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EA" w:rsidRDefault="00694AEA">
      <w:pPr>
        <w:jc w:val="center"/>
        <w:rPr>
          <w:rFonts w:eastAsia="黑体"/>
          <w:sz w:val="48"/>
        </w:rPr>
      </w:pPr>
    </w:p>
    <w:p w:rsidR="00694AEA" w:rsidRDefault="00694AEA">
      <w:pPr>
        <w:jc w:val="center"/>
        <w:rPr>
          <w:rFonts w:eastAsia="黑体"/>
          <w:sz w:val="48"/>
        </w:rPr>
      </w:pPr>
    </w:p>
    <w:p w:rsidR="00694AEA" w:rsidRDefault="00694AEA">
      <w:pPr>
        <w:jc w:val="center"/>
        <w:rPr>
          <w:rFonts w:eastAsia="黑体"/>
          <w:sz w:val="48"/>
        </w:rPr>
      </w:pPr>
      <w:r>
        <w:rPr>
          <w:rFonts w:eastAsia="黑体" w:hint="eastAsia"/>
          <w:sz w:val="48"/>
        </w:rPr>
        <w:t>房地产估价报告</w:t>
      </w:r>
    </w:p>
    <w:p w:rsidR="00694AEA" w:rsidRDefault="00694AEA">
      <w:pPr>
        <w:spacing w:line="360" w:lineRule="auto"/>
        <w:jc w:val="center"/>
        <w:rPr>
          <w:rFonts w:eastAsia="黑体"/>
          <w:sz w:val="48"/>
        </w:rPr>
      </w:pPr>
      <w:r>
        <w:rPr>
          <w:rFonts w:ascii="微软雅黑" w:eastAsia="微软雅黑" w:hAnsi="微软雅黑" w:cs="微软雅黑" w:hint="eastAsia"/>
          <w:spacing w:val="-20"/>
          <w:sz w:val="28"/>
        </w:rPr>
        <w:t>【</w:t>
      </w:r>
      <w:r>
        <w:rPr>
          <w:rFonts w:eastAsia="黑体" w:hint="eastAsia"/>
          <w:sz w:val="28"/>
        </w:rPr>
        <w:t>司法鉴定委托函号：</w:t>
      </w:r>
      <w:r>
        <w:rPr>
          <w:rFonts w:eastAsia="黑体"/>
          <w:sz w:val="28"/>
        </w:rPr>
        <w:t>(2022)</w:t>
      </w:r>
      <w:r>
        <w:rPr>
          <w:rFonts w:eastAsia="黑体" w:hint="eastAsia"/>
          <w:sz w:val="28"/>
        </w:rPr>
        <w:t>苏</w:t>
      </w:r>
      <w:r>
        <w:rPr>
          <w:rFonts w:eastAsia="黑体"/>
          <w:sz w:val="28"/>
        </w:rPr>
        <w:t>0902</w:t>
      </w:r>
      <w:r>
        <w:rPr>
          <w:rFonts w:eastAsia="黑体" w:hint="eastAsia"/>
          <w:sz w:val="28"/>
        </w:rPr>
        <w:t>法委鉴字第</w:t>
      </w:r>
      <w:r>
        <w:rPr>
          <w:rFonts w:eastAsia="黑体"/>
          <w:sz w:val="28"/>
        </w:rPr>
        <w:t>0716</w:t>
      </w:r>
      <w:r>
        <w:rPr>
          <w:rFonts w:eastAsia="黑体" w:hint="eastAsia"/>
          <w:sz w:val="28"/>
        </w:rPr>
        <w:t>号</w:t>
      </w:r>
      <w:r>
        <w:rPr>
          <w:rFonts w:ascii="微软雅黑" w:eastAsia="微软雅黑" w:hAnsi="微软雅黑" w:cs="微软雅黑" w:hint="eastAsia"/>
          <w:spacing w:val="-20"/>
          <w:sz w:val="28"/>
        </w:rPr>
        <w:t>】</w:t>
      </w:r>
    </w:p>
    <w:p w:rsidR="00694AEA" w:rsidRDefault="00694AEA">
      <w:pPr>
        <w:spacing w:line="360" w:lineRule="auto"/>
        <w:jc w:val="right"/>
        <w:rPr>
          <w:rFonts w:eastAsia="黑体"/>
          <w:sz w:val="28"/>
        </w:rPr>
      </w:pPr>
    </w:p>
    <w:p w:rsidR="00694AEA" w:rsidRDefault="00694AEA">
      <w:pPr>
        <w:spacing w:line="360" w:lineRule="auto"/>
        <w:jc w:val="center"/>
        <w:rPr>
          <w:rFonts w:eastAsia="黑体"/>
          <w:sz w:val="28"/>
        </w:rPr>
      </w:pPr>
    </w:p>
    <w:p w:rsidR="00694AEA" w:rsidRDefault="00694AEA" w:rsidP="002D7615">
      <w:pPr>
        <w:spacing w:line="800" w:lineRule="exact"/>
        <w:ind w:leftChars="249" w:left="31680" w:rightChars="293" w:right="31680" w:hangingChars="600" w:firstLine="31680"/>
        <w:rPr>
          <w:rFonts w:ascii="楷体" w:eastAsia="楷体" w:hAnsi="楷体"/>
          <w:sz w:val="28"/>
        </w:rPr>
      </w:pPr>
      <w:r>
        <w:rPr>
          <w:rFonts w:eastAsia="黑体" w:hint="eastAsia"/>
          <w:sz w:val="28"/>
        </w:rPr>
        <w:t>估价项目名称：</w:t>
      </w:r>
      <w:r>
        <w:rPr>
          <w:rFonts w:ascii="仿宋" w:eastAsia="仿宋" w:hAnsi="仿宋" w:hint="eastAsia"/>
          <w:spacing w:val="-20"/>
          <w:sz w:val="28"/>
        </w:rPr>
        <w:t>关于</w:t>
      </w:r>
      <w:r>
        <w:rPr>
          <w:rFonts w:ascii="仿宋" w:eastAsia="仿宋" w:hAnsi="仿宋"/>
          <w:spacing w:val="-20"/>
          <w:sz w:val="28"/>
        </w:rPr>
        <w:fldChar w:fldCharType="begin"/>
      </w:r>
      <w:r>
        <w:rPr>
          <w:rFonts w:ascii="仿宋" w:eastAsia="仿宋" w:hAnsi="仿宋"/>
          <w:spacing w:val="-20"/>
          <w:sz w:val="28"/>
        </w:rPr>
        <w:instrText xml:space="preserve"> MERGEFIELD </w:instrText>
      </w:r>
      <w:r>
        <w:rPr>
          <w:rFonts w:ascii="仿宋" w:eastAsia="仿宋" w:hAnsi="仿宋" w:hint="eastAsia"/>
          <w:spacing w:val="-20"/>
          <w:sz w:val="28"/>
        </w:rPr>
        <w:instrText>委托方</w:instrText>
      </w:r>
      <w:r>
        <w:rPr>
          <w:rFonts w:ascii="仿宋" w:eastAsia="仿宋" w:hAnsi="仿宋"/>
          <w:spacing w:val="-20"/>
          <w:sz w:val="28"/>
        </w:rPr>
        <w:instrText xml:space="preserve"> </w:instrText>
      </w:r>
      <w:r>
        <w:rPr>
          <w:rFonts w:ascii="仿宋" w:eastAsia="仿宋" w:hAnsi="仿宋"/>
          <w:spacing w:val="-20"/>
          <w:sz w:val="28"/>
        </w:rPr>
        <w:fldChar w:fldCharType="separate"/>
      </w:r>
      <w:r>
        <w:rPr>
          <w:rFonts w:ascii="仿宋" w:eastAsia="仿宋" w:hAnsi="仿宋" w:hint="eastAsia"/>
          <w:spacing w:val="-20"/>
          <w:sz w:val="28"/>
        </w:rPr>
        <w:t>盐城市亭湖区人民法院</w:t>
      </w:r>
      <w:r>
        <w:rPr>
          <w:rFonts w:ascii="仿宋" w:eastAsia="仿宋" w:hAnsi="仿宋"/>
          <w:spacing w:val="-20"/>
          <w:sz w:val="28"/>
        </w:rPr>
        <w:fldChar w:fldCharType="end"/>
      </w:r>
      <w:r>
        <w:rPr>
          <w:rFonts w:ascii="仿宋" w:eastAsia="仿宋" w:hAnsi="仿宋" w:hint="eastAsia"/>
          <w:spacing w:val="-20"/>
          <w:sz w:val="28"/>
        </w:rPr>
        <w:t>委托位于</w:t>
      </w:r>
      <w:r>
        <w:rPr>
          <w:rFonts w:ascii="仿宋" w:eastAsia="仿宋" w:hAnsi="仿宋"/>
          <w:spacing w:val="-20"/>
          <w:sz w:val="28"/>
        </w:rPr>
        <w:fldChar w:fldCharType="begin"/>
      </w:r>
      <w:r>
        <w:rPr>
          <w:rFonts w:ascii="仿宋" w:eastAsia="仿宋" w:hAnsi="仿宋"/>
          <w:spacing w:val="-20"/>
          <w:sz w:val="28"/>
        </w:rPr>
        <w:instrText xml:space="preserve"> MERGEFIELD </w:instrText>
      </w:r>
      <w:r>
        <w:rPr>
          <w:rFonts w:ascii="仿宋" w:eastAsia="仿宋" w:hAnsi="仿宋" w:hint="eastAsia"/>
          <w:spacing w:val="-20"/>
          <w:sz w:val="28"/>
        </w:rPr>
        <w:instrText>物业位置</w:instrText>
      </w:r>
      <w:r>
        <w:rPr>
          <w:rFonts w:ascii="仿宋" w:eastAsia="仿宋" w:hAnsi="仿宋"/>
          <w:spacing w:val="-20"/>
          <w:sz w:val="28"/>
        </w:rPr>
        <w:instrText xml:space="preserve"> </w:instrText>
      </w:r>
      <w:r>
        <w:rPr>
          <w:rFonts w:ascii="仿宋" w:eastAsia="仿宋" w:hAnsi="仿宋"/>
          <w:spacing w:val="-20"/>
          <w:sz w:val="28"/>
        </w:rPr>
        <w:fldChar w:fldCharType="separate"/>
      </w:r>
      <w:r>
        <w:rPr>
          <w:rFonts w:ascii="仿宋" w:eastAsia="仿宋" w:hAnsi="仿宋" w:hint="eastAsia"/>
          <w:spacing w:val="-20"/>
          <w:sz w:val="28"/>
        </w:rPr>
        <w:t>盐城市区都新区娱乐村三组娱乐花园</w:t>
      </w:r>
      <w:r>
        <w:rPr>
          <w:rFonts w:ascii="仿宋" w:eastAsia="仿宋" w:hAnsi="仿宋"/>
          <w:spacing w:val="-20"/>
          <w:sz w:val="28"/>
        </w:rPr>
        <w:t>11</w:t>
      </w:r>
      <w:r>
        <w:rPr>
          <w:rFonts w:ascii="仿宋" w:eastAsia="仿宋" w:hAnsi="仿宋" w:hint="eastAsia"/>
          <w:spacing w:val="-20"/>
          <w:sz w:val="28"/>
        </w:rPr>
        <w:t>幢</w:t>
      </w:r>
      <w:r>
        <w:rPr>
          <w:rFonts w:ascii="仿宋" w:eastAsia="仿宋" w:hAnsi="仿宋"/>
          <w:spacing w:val="-20"/>
          <w:sz w:val="28"/>
        </w:rPr>
        <w:t>201</w:t>
      </w:r>
      <w:r>
        <w:rPr>
          <w:rFonts w:ascii="仿宋" w:eastAsia="仿宋" w:hAnsi="仿宋" w:hint="eastAsia"/>
          <w:spacing w:val="-20"/>
          <w:sz w:val="28"/>
        </w:rPr>
        <w:t>室住宅用房地产</w:t>
      </w:r>
      <w:r>
        <w:rPr>
          <w:rFonts w:ascii="仿宋" w:eastAsia="仿宋" w:hAnsi="仿宋"/>
          <w:spacing w:val="-20"/>
          <w:sz w:val="28"/>
        </w:rPr>
        <w:fldChar w:fldCharType="end"/>
      </w:r>
      <w:r>
        <w:rPr>
          <w:rFonts w:ascii="仿宋" w:eastAsia="仿宋" w:hAnsi="仿宋" w:hint="eastAsia"/>
          <w:spacing w:val="-20"/>
          <w:sz w:val="28"/>
        </w:rPr>
        <w:t>市场价值评估</w:t>
      </w:r>
    </w:p>
    <w:p w:rsidR="00694AEA" w:rsidRDefault="00694AEA" w:rsidP="002D7615">
      <w:pPr>
        <w:spacing w:line="800" w:lineRule="exact"/>
        <w:ind w:leftChars="249" w:left="31680" w:hangingChars="486" w:firstLine="31680"/>
        <w:rPr>
          <w:rFonts w:eastAsia="楷体_GB2312"/>
          <w:sz w:val="28"/>
        </w:rPr>
      </w:pPr>
      <w:r>
        <w:rPr>
          <w:rFonts w:eastAsia="黑体" w:hint="eastAsia"/>
          <w:sz w:val="28"/>
        </w:rPr>
        <w:t>估价委托人</w:t>
      </w:r>
      <w:r>
        <w:rPr>
          <w:rFonts w:eastAsia="楷体_GB2312" w:hint="eastAsia"/>
          <w:sz w:val="28"/>
        </w:rPr>
        <w:t>：</w:t>
      </w:r>
      <w:r>
        <w:rPr>
          <w:rFonts w:ascii="仿宋" w:eastAsia="仿宋" w:hAnsi="仿宋"/>
          <w:spacing w:val="-20"/>
          <w:sz w:val="28"/>
        </w:rPr>
        <w:fldChar w:fldCharType="begin"/>
      </w:r>
      <w:r>
        <w:rPr>
          <w:rFonts w:ascii="仿宋" w:eastAsia="仿宋" w:hAnsi="仿宋"/>
          <w:spacing w:val="-20"/>
          <w:sz w:val="28"/>
        </w:rPr>
        <w:instrText xml:space="preserve"> MERGEFIELD </w:instrText>
      </w:r>
      <w:r>
        <w:rPr>
          <w:rFonts w:ascii="仿宋" w:eastAsia="仿宋" w:hAnsi="仿宋" w:hint="eastAsia"/>
          <w:spacing w:val="-20"/>
          <w:sz w:val="28"/>
        </w:rPr>
        <w:instrText>委托方</w:instrText>
      </w:r>
      <w:r>
        <w:rPr>
          <w:rFonts w:ascii="仿宋" w:eastAsia="仿宋" w:hAnsi="仿宋"/>
          <w:spacing w:val="-20"/>
          <w:sz w:val="28"/>
        </w:rPr>
        <w:instrText xml:space="preserve"> </w:instrText>
      </w:r>
      <w:r>
        <w:rPr>
          <w:rFonts w:ascii="仿宋" w:eastAsia="仿宋" w:hAnsi="仿宋"/>
          <w:spacing w:val="-20"/>
          <w:sz w:val="28"/>
        </w:rPr>
        <w:fldChar w:fldCharType="separate"/>
      </w:r>
      <w:r>
        <w:rPr>
          <w:rFonts w:ascii="仿宋" w:eastAsia="仿宋" w:hAnsi="仿宋" w:hint="eastAsia"/>
          <w:spacing w:val="-20"/>
          <w:sz w:val="28"/>
        </w:rPr>
        <w:t>盐城市亭湖区人民法院</w:t>
      </w:r>
      <w:r>
        <w:rPr>
          <w:rFonts w:ascii="仿宋" w:eastAsia="仿宋" w:hAnsi="仿宋"/>
          <w:spacing w:val="-20"/>
          <w:sz w:val="28"/>
        </w:rPr>
        <w:fldChar w:fldCharType="end"/>
      </w:r>
    </w:p>
    <w:p w:rsidR="00694AEA" w:rsidRDefault="00694AEA" w:rsidP="002D7615">
      <w:pPr>
        <w:spacing w:line="800" w:lineRule="exact"/>
        <w:ind w:leftChars="249" w:left="31680" w:rightChars="293" w:right="31680" w:hangingChars="600" w:firstLine="31680"/>
        <w:rPr>
          <w:rFonts w:eastAsia="楷体_GB2312"/>
          <w:sz w:val="28"/>
        </w:rPr>
      </w:pPr>
      <w:r>
        <w:rPr>
          <w:rFonts w:eastAsia="黑体" w:hint="eastAsia"/>
          <w:sz w:val="28"/>
        </w:rPr>
        <w:t>房地产估价机构</w:t>
      </w:r>
      <w:r>
        <w:rPr>
          <w:rFonts w:eastAsia="楷体_GB2312" w:hint="eastAsia"/>
          <w:sz w:val="28"/>
        </w:rPr>
        <w:t>：</w:t>
      </w:r>
      <w:r>
        <w:rPr>
          <w:rFonts w:ascii="仿宋" w:eastAsia="仿宋" w:hAnsi="仿宋" w:hint="eastAsia"/>
          <w:spacing w:val="-20"/>
          <w:sz w:val="28"/>
        </w:rPr>
        <w:t>盐城市富鑫房地产评估事务所（普通合伙）</w:t>
      </w:r>
    </w:p>
    <w:p w:rsidR="00694AEA" w:rsidRDefault="00694AEA" w:rsidP="002D7615">
      <w:pPr>
        <w:spacing w:line="800" w:lineRule="exact"/>
        <w:ind w:firstLineChars="200" w:firstLine="31680"/>
        <w:rPr>
          <w:rFonts w:ascii="仿宋" w:eastAsia="仿宋" w:hAnsi="仿宋"/>
          <w:spacing w:val="-20"/>
          <w:sz w:val="28"/>
        </w:rPr>
      </w:pPr>
      <w:r>
        <w:rPr>
          <w:rFonts w:eastAsia="黑体" w:hint="eastAsia"/>
          <w:sz w:val="28"/>
        </w:rPr>
        <w:t>注册房地产估价师：</w:t>
      </w:r>
      <w:r>
        <w:rPr>
          <w:rFonts w:eastAsia="黑体"/>
          <w:sz w:val="28"/>
        </w:rPr>
        <w:t xml:space="preserve"> </w:t>
      </w:r>
      <w:r>
        <w:rPr>
          <w:rFonts w:ascii="仿宋" w:eastAsia="仿宋" w:hAnsi="仿宋" w:hint="eastAsia"/>
          <w:spacing w:val="-20"/>
          <w:sz w:val="28"/>
        </w:rPr>
        <w:t>沈</w:t>
      </w:r>
      <w:r>
        <w:rPr>
          <w:rFonts w:ascii="仿宋" w:eastAsia="仿宋" w:hAnsi="仿宋"/>
          <w:spacing w:val="-20"/>
          <w:sz w:val="28"/>
        </w:rPr>
        <w:t xml:space="preserve">  </w:t>
      </w:r>
      <w:r>
        <w:rPr>
          <w:rFonts w:ascii="仿宋" w:eastAsia="仿宋" w:hAnsi="仿宋" w:hint="eastAsia"/>
          <w:spacing w:val="-20"/>
          <w:sz w:val="28"/>
        </w:rPr>
        <w:t>莹（注册号：</w:t>
      </w:r>
      <w:r>
        <w:rPr>
          <w:rFonts w:ascii="仿宋" w:eastAsia="仿宋" w:hAnsi="仿宋"/>
          <w:spacing w:val="-20"/>
          <w:sz w:val="28"/>
        </w:rPr>
        <w:t>3320050048</w:t>
      </w:r>
      <w:r>
        <w:rPr>
          <w:rFonts w:ascii="仿宋" w:eastAsia="仿宋" w:hAnsi="仿宋" w:hint="eastAsia"/>
          <w:spacing w:val="-20"/>
          <w:sz w:val="28"/>
        </w:rPr>
        <w:t>）</w:t>
      </w:r>
      <w:r>
        <w:rPr>
          <w:rFonts w:ascii="仿宋" w:eastAsia="仿宋" w:hAnsi="仿宋"/>
          <w:spacing w:val="-20"/>
          <w:sz w:val="28"/>
        </w:rPr>
        <w:t xml:space="preserve"> </w:t>
      </w:r>
    </w:p>
    <w:p w:rsidR="00694AEA" w:rsidRDefault="00694AEA" w:rsidP="002D7615">
      <w:pPr>
        <w:spacing w:line="800" w:lineRule="exact"/>
        <w:ind w:leftChars="249" w:left="31680" w:rightChars="293" w:right="31680" w:hangingChars="600" w:firstLine="31680"/>
        <w:jc w:val="center"/>
        <w:rPr>
          <w:rFonts w:ascii="仿宋" w:eastAsia="仿宋" w:hAnsi="仿宋"/>
          <w:spacing w:val="-20"/>
          <w:sz w:val="28"/>
        </w:rPr>
      </w:pPr>
      <w:r>
        <w:rPr>
          <w:rFonts w:ascii="仿宋" w:eastAsia="仿宋" w:hAnsi="仿宋"/>
          <w:spacing w:val="-20"/>
          <w:sz w:val="28"/>
        </w:rPr>
        <w:t xml:space="preserve">        </w:t>
      </w:r>
      <w:r>
        <w:rPr>
          <w:rFonts w:ascii="仿宋" w:eastAsia="仿宋" w:hAnsi="仿宋" w:hint="eastAsia"/>
          <w:spacing w:val="-20"/>
          <w:sz w:val="28"/>
        </w:rPr>
        <w:t>付琳莉（注册号：</w:t>
      </w:r>
      <w:r>
        <w:rPr>
          <w:rFonts w:ascii="仿宋" w:eastAsia="仿宋" w:hAnsi="仿宋"/>
          <w:spacing w:val="-20"/>
          <w:sz w:val="28"/>
        </w:rPr>
        <w:t>3220200158</w:t>
      </w:r>
      <w:r>
        <w:rPr>
          <w:rFonts w:ascii="仿宋" w:eastAsia="仿宋" w:hAnsi="仿宋" w:hint="eastAsia"/>
          <w:spacing w:val="-20"/>
          <w:sz w:val="28"/>
        </w:rPr>
        <w:t>）</w:t>
      </w:r>
    </w:p>
    <w:p w:rsidR="00694AEA" w:rsidRDefault="00694AEA" w:rsidP="002D7615">
      <w:pPr>
        <w:tabs>
          <w:tab w:val="left" w:pos="6300"/>
        </w:tabs>
        <w:spacing w:line="800" w:lineRule="exact"/>
        <w:ind w:leftChars="249" w:left="31680" w:hangingChars="486" w:firstLine="31680"/>
        <w:rPr>
          <w:rFonts w:eastAsia="楷体_GB2312"/>
          <w:sz w:val="28"/>
        </w:rPr>
      </w:pPr>
      <w:r>
        <w:rPr>
          <w:rFonts w:eastAsia="黑体" w:hint="eastAsia"/>
          <w:sz w:val="28"/>
        </w:rPr>
        <w:t>估价报告出具日期</w:t>
      </w:r>
      <w:r>
        <w:rPr>
          <w:rFonts w:eastAsia="楷体_GB2312" w:hint="eastAsia"/>
          <w:sz w:val="28"/>
        </w:rPr>
        <w:t>：</w:t>
      </w:r>
      <w:r>
        <w:rPr>
          <w:rFonts w:eastAsia="楷体_GB2312"/>
          <w:spacing w:val="-20"/>
          <w:sz w:val="28"/>
        </w:rPr>
        <w:fldChar w:fldCharType="begin"/>
      </w:r>
      <w:r>
        <w:rPr>
          <w:rFonts w:eastAsia="楷体_GB2312"/>
          <w:spacing w:val="-20"/>
          <w:sz w:val="28"/>
        </w:rPr>
        <w:instrText xml:space="preserve"> MERGEFIELD </w:instrText>
      </w:r>
      <w:r>
        <w:rPr>
          <w:rFonts w:eastAsia="楷体_GB2312" w:hint="eastAsia"/>
          <w:spacing w:val="-20"/>
          <w:sz w:val="28"/>
        </w:rPr>
        <w:instrText>作业日期止</w:instrText>
      </w:r>
      <w:r>
        <w:rPr>
          <w:rFonts w:eastAsia="楷体_GB2312"/>
          <w:spacing w:val="-20"/>
          <w:sz w:val="28"/>
        </w:rPr>
        <w:instrText xml:space="preserve"> \@ "yyyy'</w:instrText>
      </w:r>
      <w:r>
        <w:rPr>
          <w:rFonts w:eastAsia="楷体_GB2312" w:hint="eastAsia"/>
          <w:spacing w:val="-20"/>
          <w:sz w:val="28"/>
        </w:rPr>
        <w:instrText>年</w:instrText>
      </w:r>
      <w:r>
        <w:rPr>
          <w:rFonts w:eastAsia="楷体_GB2312"/>
          <w:spacing w:val="-20"/>
          <w:sz w:val="28"/>
        </w:rPr>
        <w:instrText>'M'</w:instrText>
      </w:r>
      <w:r>
        <w:rPr>
          <w:rFonts w:eastAsia="楷体_GB2312" w:hint="eastAsia"/>
          <w:spacing w:val="-20"/>
          <w:sz w:val="28"/>
        </w:rPr>
        <w:instrText>月</w:instrText>
      </w:r>
      <w:r>
        <w:rPr>
          <w:rFonts w:eastAsia="楷体_GB2312"/>
          <w:spacing w:val="-20"/>
          <w:sz w:val="28"/>
        </w:rPr>
        <w:instrText>'d'</w:instrText>
      </w:r>
      <w:r>
        <w:rPr>
          <w:rFonts w:eastAsia="楷体_GB2312" w:hint="eastAsia"/>
          <w:spacing w:val="-20"/>
          <w:sz w:val="28"/>
        </w:rPr>
        <w:instrText>日</w:instrText>
      </w:r>
      <w:r>
        <w:rPr>
          <w:rFonts w:eastAsia="楷体_GB2312"/>
          <w:spacing w:val="-20"/>
          <w:sz w:val="28"/>
        </w:rPr>
        <w:instrText>'"</w:instrText>
      </w:r>
      <w:r>
        <w:rPr>
          <w:rFonts w:eastAsia="楷体_GB2312"/>
          <w:spacing w:val="-20"/>
          <w:sz w:val="28"/>
        </w:rPr>
        <w:fldChar w:fldCharType="separate"/>
      </w:r>
      <w:r>
        <w:rPr>
          <w:rFonts w:ascii="仿宋" w:eastAsia="仿宋" w:hAnsi="仿宋"/>
          <w:spacing w:val="-20"/>
          <w:sz w:val="28"/>
        </w:rPr>
        <w:t>2022</w:t>
      </w:r>
      <w:r>
        <w:rPr>
          <w:rFonts w:ascii="仿宋" w:eastAsia="仿宋" w:hAnsi="仿宋" w:hint="eastAsia"/>
          <w:spacing w:val="-20"/>
          <w:sz w:val="28"/>
        </w:rPr>
        <w:t>年</w:t>
      </w:r>
      <w:r>
        <w:rPr>
          <w:rFonts w:ascii="仿宋" w:eastAsia="仿宋" w:hAnsi="仿宋"/>
          <w:spacing w:val="-20"/>
          <w:sz w:val="28"/>
        </w:rPr>
        <w:t>12</w:t>
      </w:r>
      <w:r>
        <w:rPr>
          <w:rFonts w:ascii="仿宋" w:eastAsia="仿宋" w:hAnsi="仿宋" w:hint="eastAsia"/>
          <w:spacing w:val="-20"/>
          <w:sz w:val="28"/>
        </w:rPr>
        <w:t>月</w:t>
      </w:r>
      <w:r>
        <w:rPr>
          <w:rFonts w:ascii="仿宋" w:eastAsia="仿宋" w:hAnsi="仿宋"/>
          <w:spacing w:val="-20"/>
          <w:sz w:val="28"/>
        </w:rPr>
        <w:t>12</w:t>
      </w:r>
      <w:r>
        <w:rPr>
          <w:rFonts w:ascii="仿宋" w:eastAsia="仿宋" w:hAnsi="仿宋" w:hint="eastAsia"/>
          <w:spacing w:val="-20"/>
          <w:sz w:val="28"/>
        </w:rPr>
        <w:t>日</w:t>
      </w:r>
      <w:r>
        <w:rPr>
          <w:rFonts w:eastAsia="楷体_GB2312"/>
          <w:spacing w:val="-20"/>
          <w:sz w:val="28"/>
        </w:rPr>
        <w:fldChar w:fldCharType="end"/>
      </w:r>
    </w:p>
    <w:p w:rsidR="00694AEA" w:rsidRDefault="00694AEA" w:rsidP="002D7615">
      <w:pPr>
        <w:spacing w:line="800" w:lineRule="exact"/>
        <w:ind w:leftChars="249" w:left="31680" w:hangingChars="486" w:firstLine="31680"/>
        <w:rPr>
          <w:rFonts w:eastAsia="楷体_GB2312"/>
          <w:spacing w:val="-20"/>
          <w:sz w:val="28"/>
        </w:rPr>
      </w:pPr>
      <w:r>
        <w:rPr>
          <w:rFonts w:eastAsia="黑体" w:hint="eastAsia"/>
          <w:sz w:val="28"/>
        </w:rPr>
        <w:t>估价报告编号：</w:t>
      </w:r>
      <w:r>
        <w:rPr>
          <w:rFonts w:ascii="仿宋" w:eastAsia="仿宋" w:hAnsi="仿宋" w:hint="eastAsia"/>
          <w:spacing w:val="-20"/>
          <w:sz w:val="28"/>
        </w:rPr>
        <w:t>盐富鑫房评字（</w:t>
      </w:r>
      <w:r>
        <w:rPr>
          <w:rFonts w:ascii="仿宋" w:eastAsia="仿宋" w:hAnsi="仿宋"/>
          <w:spacing w:val="-20"/>
          <w:sz w:val="28"/>
        </w:rPr>
        <w:t>2022</w:t>
      </w:r>
      <w:r>
        <w:rPr>
          <w:rFonts w:ascii="仿宋" w:eastAsia="仿宋" w:hAnsi="仿宋" w:hint="eastAsia"/>
          <w:spacing w:val="-20"/>
          <w:sz w:val="28"/>
        </w:rPr>
        <w:t>）第</w:t>
      </w:r>
      <w:r>
        <w:rPr>
          <w:rFonts w:ascii="仿宋" w:eastAsia="仿宋" w:hAnsi="仿宋"/>
          <w:spacing w:val="-20"/>
          <w:sz w:val="28"/>
        </w:rPr>
        <w:t>1209-01</w:t>
      </w:r>
      <w:r>
        <w:rPr>
          <w:rFonts w:ascii="仿宋" w:eastAsia="仿宋" w:hAnsi="仿宋" w:hint="eastAsia"/>
          <w:spacing w:val="-20"/>
          <w:sz w:val="28"/>
        </w:rPr>
        <w:t>号</w:t>
      </w:r>
    </w:p>
    <w:p w:rsidR="00694AEA" w:rsidRDefault="00694AEA" w:rsidP="002D7615">
      <w:pPr>
        <w:spacing w:line="360" w:lineRule="auto"/>
        <w:ind w:leftChars="249" w:left="31680" w:hangingChars="486" w:firstLine="31680"/>
        <w:rPr>
          <w:rFonts w:eastAsia="楷体_GB2312"/>
          <w:sz w:val="28"/>
        </w:rPr>
      </w:pPr>
    </w:p>
    <w:p w:rsidR="00694AEA" w:rsidRDefault="00694AEA" w:rsidP="002D7615">
      <w:pPr>
        <w:spacing w:line="360" w:lineRule="auto"/>
        <w:ind w:leftChars="249" w:left="31680" w:hangingChars="486" w:firstLine="31680"/>
        <w:jc w:val="center"/>
        <w:rPr>
          <w:rFonts w:eastAsia="楷体_GB2312"/>
          <w:sz w:val="28"/>
        </w:rPr>
      </w:pPr>
      <w:r w:rsidRPr="00F356C9">
        <w:rPr>
          <w:rFonts w:eastAsia="楷体_GB2312"/>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盐城市富鑫房地产评估事务所（普通合伙）-盐富鑫房评字（2022）第1209-01号-盐城市区都新区娱乐村三组娱乐花园11幢201室住宅用房-房地产评估结果为242.42万元" style="width:93pt;height:93pt;visibility:visible">
            <v:imagedata r:id="rId7" o:title=""/>
          </v:shape>
        </w:pict>
      </w:r>
    </w:p>
    <w:p w:rsidR="00694AEA" w:rsidRDefault="00694AEA" w:rsidP="002D7615">
      <w:pPr>
        <w:spacing w:line="360" w:lineRule="auto"/>
        <w:ind w:leftChars="249" w:left="31680" w:hangingChars="486" w:firstLine="31680"/>
        <w:rPr>
          <w:rFonts w:eastAsia="楷体_GB2312"/>
          <w:sz w:val="28"/>
        </w:rPr>
      </w:pPr>
    </w:p>
    <w:p w:rsidR="00694AEA" w:rsidRDefault="00694AEA">
      <w:pPr>
        <w:spacing w:line="440" w:lineRule="exact"/>
        <w:rPr>
          <w:rFonts w:eastAsia="楷体_GB2312"/>
          <w:sz w:val="24"/>
        </w:rPr>
        <w:sectPr w:rsidR="00694AEA">
          <w:headerReference w:type="default" r:id="rId8"/>
          <w:footerReference w:type="default" r:id="rId9"/>
          <w:pgSz w:w="11907" w:h="16840"/>
          <w:pgMar w:top="1361" w:right="1407" w:bottom="1361" w:left="1588" w:header="1134" w:footer="672" w:gutter="0"/>
          <w:pgNumType w:start="1"/>
          <w:cols w:space="720"/>
          <w:titlePg/>
          <w:docGrid w:type="lines" w:linePitch="312"/>
        </w:sectPr>
      </w:pPr>
      <w:bookmarkStart w:id="0" w:name="_Toc274291238"/>
    </w:p>
    <w:p w:rsidR="00694AEA" w:rsidRDefault="00694AEA">
      <w:pPr>
        <w:pStyle w:val="Heading2"/>
        <w:spacing w:line="440" w:lineRule="exact"/>
        <w:jc w:val="center"/>
        <w:rPr>
          <w:rFonts w:ascii="Times New Roman"/>
        </w:rPr>
      </w:pPr>
      <w:bookmarkStart w:id="1" w:name="_Toc450044453"/>
      <w:bookmarkStart w:id="2" w:name="_Toc419202126"/>
      <w:bookmarkStart w:id="3" w:name="_Toc23179115"/>
      <w:bookmarkStart w:id="4" w:name="_Toc476832875"/>
    </w:p>
    <w:p w:rsidR="00694AEA" w:rsidRDefault="00694AEA">
      <w:pPr>
        <w:pStyle w:val="Heading2"/>
        <w:spacing w:line="440" w:lineRule="exact"/>
        <w:jc w:val="center"/>
        <w:rPr>
          <w:rFonts w:ascii="Times New Roman"/>
        </w:rPr>
      </w:pPr>
      <w:bookmarkStart w:id="5" w:name="_Toc23125"/>
      <w:r>
        <w:rPr>
          <w:rFonts w:ascii="Times New Roman" w:hint="eastAsia"/>
        </w:rPr>
        <w:t>致估价委托人函</w:t>
      </w:r>
      <w:bookmarkEnd w:id="0"/>
      <w:bookmarkEnd w:id="1"/>
      <w:bookmarkEnd w:id="2"/>
      <w:bookmarkEnd w:id="3"/>
      <w:bookmarkEnd w:id="4"/>
      <w:bookmarkEnd w:id="5"/>
    </w:p>
    <w:p w:rsidR="00694AEA" w:rsidRDefault="00694AEA">
      <w:pPr>
        <w:spacing w:line="480" w:lineRule="exact"/>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委托方</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盐城市亭湖区人民法院</w:t>
      </w:r>
      <w:r>
        <w:rPr>
          <w:rFonts w:ascii="仿宋" w:eastAsia="仿宋" w:hAnsi="仿宋"/>
          <w:sz w:val="28"/>
        </w:rPr>
        <w:fldChar w:fldCharType="end"/>
      </w:r>
      <w:r>
        <w:rPr>
          <w:rFonts w:ascii="仿宋" w:eastAsia="仿宋" w:hAnsi="仿宋" w:hint="eastAsia"/>
          <w:sz w:val="28"/>
        </w:rPr>
        <w:t>：</w:t>
      </w:r>
    </w:p>
    <w:p w:rsidR="00694AEA" w:rsidRDefault="00694AEA">
      <w:pPr>
        <w:spacing w:line="480" w:lineRule="exact"/>
        <w:ind w:firstLine="555"/>
        <w:rPr>
          <w:rFonts w:ascii="仿宋" w:eastAsia="仿宋" w:hAnsi="仿宋"/>
          <w:sz w:val="28"/>
        </w:rPr>
      </w:pPr>
      <w:r>
        <w:rPr>
          <w:rFonts w:ascii="仿宋" w:eastAsia="仿宋" w:hAnsi="仿宋" w:hint="eastAsia"/>
          <w:sz w:val="28"/>
        </w:rPr>
        <w:t>根据贵方委托，我公司对贵方所指定的位于</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物业位置</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盐城市区都新区娱乐村三组娱乐花园</w:t>
      </w:r>
      <w:r>
        <w:rPr>
          <w:rFonts w:ascii="仿宋" w:eastAsia="仿宋" w:hAnsi="仿宋"/>
          <w:sz w:val="28"/>
        </w:rPr>
        <w:t>11</w:t>
      </w:r>
      <w:r>
        <w:rPr>
          <w:rFonts w:ascii="仿宋" w:eastAsia="仿宋" w:hAnsi="仿宋" w:hint="eastAsia"/>
          <w:sz w:val="28"/>
        </w:rPr>
        <w:t>幢</w:t>
      </w:r>
      <w:r>
        <w:rPr>
          <w:rFonts w:ascii="仿宋" w:eastAsia="仿宋" w:hAnsi="仿宋"/>
          <w:sz w:val="28"/>
        </w:rPr>
        <w:t>201</w:t>
      </w:r>
      <w:r>
        <w:rPr>
          <w:rFonts w:ascii="仿宋" w:eastAsia="仿宋" w:hAnsi="仿宋" w:hint="eastAsia"/>
          <w:sz w:val="28"/>
        </w:rPr>
        <w:t>室住宅用房地产</w:t>
      </w:r>
      <w:r>
        <w:rPr>
          <w:rFonts w:ascii="仿宋" w:eastAsia="仿宋" w:hAnsi="仿宋"/>
          <w:sz w:val="28"/>
        </w:rPr>
        <w:fldChar w:fldCharType="end"/>
      </w:r>
      <w:r>
        <w:rPr>
          <w:rFonts w:ascii="仿宋" w:eastAsia="仿宋" w:hAnsi="仿宋" w:hint="eastAsia"/>
          <w:sz w:val="28"/>
        </w:rPr>
        <w:t>（</w:t>
      </w:r>
      <w:r>
        <w:rPr>
          <w:rFonts w:ascii="仿宋" w:eastAsia="仿宋" w:hAnsi="仿宋" w:hint="eastAsia"/>
          <w:color w:val="000000"/>
          <w:sz w:val="28"/>
        </w:rPr>
        <w:t>房屋建筑面积为</w:t>
      </w:r>
      <w:r>
        <w:rPr>
          <w:rFonts w:ascii="仿宋" w:eastAsia="仿宋" w:hAnsi="仿宋"/>
          <w:color w:val="000000"/>
          <w:sz w:val="28"/>
        </w:rPr>
        <w:t>133.92</w:t>
      </w:r>
      <w:r>
        <w:rPr>
          <w:rFonts w:ascii="仿宋" w:eastAsia="仿宋" w:hAnsi="仿宋" w:hint="eastAsia"/>
          <w:color w:val="000000"/>
          <w:sz w:val="28"/>
        </w:rPr>
        <w:t>平方米，分摊的土地使用权面积为</w:t>
      </w:r>
      <w:r>
        <w:rPr>
          <w:rFonts w:ascii="仿宋" w:eastAsia="仿宋" w:hAnsi="仿宋"/>
          <w:color w:val="000000"/>
          <w:sz w:val="28"/>
        </w:rPr>
        <w:t>20.60</w:t>
      </w:r>
      <w:r>
        <w:rPr>
          <w:rFonts w:ascii="仿宋" w:eastAsia="仿宋" w:hAnsi="仿宋" w:hint="eastAsia"/>
          <w:color w:val="000000"/>
          <w:sz w:val="28"/>
        </w:rPr>
        <w:t>平方米）</w:t>
      </w:r>
      <w:r>
        <w:rPr>
          <w:rFonts w:ascii="仿宋" w:eastAsia="仿宋" w:hAnsi="仿宋" w:hint="eastAsia"/>
          <w:sz w:val="28"/>
        </w:rPr>
        <w:t>市场价值进行了评估。</w:t>
      </w:r>
    </w:p>
    <w:p w:rsidR="00694AEA" w:rsidRDefault="00694AEA" w:rsidP="002D7615">
      <w:pPr>
        <w:spacing w:line="480" w:lineRule="exact"/>
        <w:ind w:firstLineChars="200" w:firstLine="31680"/>
        <w:rPr>
          <w:rFonts w:ascii="仿宋" w:eastAsia="仿宋" w:hAnsi="仿宋"/>
          <w:sz w:val="28"/>
          <w:szCs w:val="28"/>
        </w:rPr>
      </w:pPr>
      <w:r>
        <w:rPr>
          <w:rFonts w:ascii="仿宋" w:eastAsia="仿宋" w:hAnsi="仿宋" w:hint="eastAsia"/>
          <w:sz w:val="28"/>
        </w:rPr>
        <w:t>估价目的：</w:t>
      </w:r>
      <w:r>
        <w:rPr>
          <w:rFonts w:ascii="仿宋" w:eastAsia="仿宋" w:hAnsi="仿宋" w:hint="eastAsia"/>
          <w:sz w:val="28"/>
          <w:szCs w:val="28"/>
        </w:rPr>
        <w:t>为法院解决诉讼纠纷提供价值参考而评估估价对象房地产市场价值。</w:t>
      </w:r>
    </w:p>
    <w:p w:rsidR="00694AEA" w:rsidRDefault="00694AEA" w:rsidP="002D7615">
      <w:pPr>
        <w:spacing w:line="480" w:lineRule="exact"/>
        <w:ind w:firstLineChars="200" w:firstLine="31680"/>
        <w:rPr>
          <w:rFonts w:ascii="仿宋" w:eastAsia="仿宋" w:hAnsi="仿宋"/>
          <w:sz w:val="28"/>
        </w:rPr>
      </w:pPr>
      <w:r>
        <w:rPr>
          <w:rFonts w:ascii="仿宋" w:eastAsia="仿宋" w:hAnsi="仿宋" w:hint="eastAsia"/>
          <w:sz w:val="28"/>
        </w:rPr>
        <w:t>价值类型：为估价对象房地产在价值时点的市场价值。</w:t>
      </w:r>
    </w:p>
    <w:p w:rsidR="00694AEA" w:rsidRDefault="00694AEA" w:rsidP="002D7615">
      <w:pPr>
        <w:spacing w:line="480" w:lineRule="exact"/>
        <w:ind w:firstLineChars="200" w:firstLine="31680"/>
        <w:rPr>
          <w:rFonts w:ascii="仿宋" w:eastAsia="仿宋" w:hAnsi="仿宋"/>
          <w:sz w:val="28"/>
        </w:rPr>
      </w:pPr>
      <w:r>
        <w:rPr>
          <w:rFonts w:ascii="仿宋" w:eastAsia="仿宋" w:hAnsi="仿宋" w:hint="eastAsia"/>
          <w:sz w:val="28"/>
        </w:rPr>
        <w:t>评估人员按照国家和省市关于房地产评估的有关法律、法规和政策要求，遵循科学、客观、公正、实事求是的原则开展本次委托的评估工作。评估人员查验了贵方提交的估价对象的相关资料，细致地进行现场的查勘鉴定工作，考虑并分析了影响本估价对象各项资产价值的诸多因素，合理运用房地产评估的方法，按照房地产评估程序认真完成评估工作。</w:t>
      </w:r>
    </w:p>
    <w:p w:rsidR="00694AEA" w:rsidRDefault="00694AEA" w:rsidP="002D7615">
      <w:pPr>
        <w:snapToGrid w:val="0"/>
        <w:spacing w:line="480" w:lineRule="exact"/>
        <w:ind w:firstLineChars="200" w:firstLine="31680"/>
        <w:jc w:val="left"/>
        <w:rPr>
          <w:rFonts w:ascii="仿宋" w:eastAsia="仿宋" w:hAnsi="仿宋"/>
          <w:sz w:val="28"/>
        </w:rPr>
      </w:pPr>
      <w:r>
        <w:rPr>
          <w:rFonts w:ascii="仿宋" w:eastAsia="仿宋" w:hAnsi="仿宋" w:hint="eastAsia"/>
          <w:bCs/>
          <w:kern w:val="0"/>
          <w:sz w:val="28"/>
          <w:szCs w:val="28"/>
        </w:rPr>
        <w:t>本公司专业估价人员根据估价目的，遵循估价原则，按照估价程序，采用科学合理的估价方法，在认</w:t>
      </w:r>
      <w:r>
        <w:rPr>
          <w:rFonts w:ascii="仿宋" w:eastAsia="仿宋" w:hAnsi="仿宋" w:hint="eastAsia"/>
          <w:sz w:val="28"/>
        </w:rPr>
        <w:t>真分析现有资料的基础上，结合估价经验与对影响房地产价格因素进行分析和测算，确定在估价对象于市场上有足够的买方和卖方，并且进入市场无障碍的条件下，于价值时点</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估价时点</w:instrText>
      </w:r>
      <w:r>
        <w:rPr>
          <w:rFonts w:ascii="仿宋" w:eastAsia="仿宋" w:hAnsi="仿宋"/>
          <w:sz w:val="28"/>
        </w:rPr>
        <w:instrText xml:space="preserve"> \@ "yyyy'</w:instrText>
      </w:r>
      <w:r>
        <w:rPr>
          <w:rFonts w:ascii="仿宋" w:eastAsia="仿宋" w:hAnsi="仿宋" w:hint="eastAsia"/>
          <w:sz w:val="28"/>
        </w:rPr>
        <w:instrText>年</w:instrText>
      </w:r>
      <w:r>
        <w:rPr>
          <w:rFonts w:ascii="仿宋" w:eastAsia="仿宋" w:hAnsi="仿宋"/>
          <w:sz w:val="28"/>
        </w:rPr>
        <w:instrText>'M'</w:instrText>
      </w:r>
      <w:r>
        <w:rPr>
          <w:rFonts w:ascii="仿宋" w:eastAsia="仿宋" w:hAnsi="仿宋" w:hint="eastAsia"/>
          <w:sz w:val="28"/>
        </w:rPr>
        <w:instrText>月</w:instrText>
      </w:r>
      <w:r>
        <w:rPr>
          <w:rFonts w:ascii="仿宋" w:eastAsia="仿宋" w:hAnsi="仿宋"/>
          <w:sz w:val="28"/>
        </w:rPr>
        <w:instrText>'d'</w:instrText>
      </w:r>
      <w:r>
        <w:rPr>
          <w:rFonts w:ascii="仿宋" w:eastAsia="仿宋" w:hAnsi="仿宋" w:hint="eastAsia"/>
          <w:sz w:val="28"/>
        </w:rPr>
        <w:instrText>日</w:instrText>
      </w:r>
      <w:r>
        <w:rPr>
          <w:rFonts w:ascii="仿宋" w:eastAsia="仿宋" w:hAnsi="仿宋"/>
          <w:sz w:val="28"/>
        </w:rPr>
        <w:instrText>'"</w:instrText>
      </w:r>
      <w:r>
        <w:rPr>
          <w:rFonts w:ascii="仿宋" w:eastAsia="仿宋" w:hAnsi="仿宋"/>
          <w:sz w:val="28"/>
        </w:rPr>
        <w:fldChar w:fldCharType="separate"/>
      </w:r>
      <w:r>
        <w:rPr>
          <w:rFonts w:ascii="仿宋" w:eastAsia="仿宋" w:hAnsi="仿宋"/>
          <w:sz w:val="28"/>
        </w:rPr>
        <w:t>2022</w:t>
      </w:r>
      <w:r>
        <w:rPr>
          <w:rFonts w:ascii="仿宋" w:eastAsia="仿宋" w:hAnsi="仿宋" w:hint="eastAsia"/>
          <w:sz w:val="28"/>
        </w:rPr>
        <w:t>年</w:t>
      </w:r>
      <w:r>
        <w:rPr>
          <w:rFonts w:ascii="仿宋" w:eastAsia="仿宋" w:hAnsi="仿宋"/>
          <w:sz w:val="28"/>
        </w:rPr>
        <w:t>12</w:t>
      </w:r>
      <w:r>
        <w:rPr>
          <w:rFonts w:ascii="仿宋" w:eastAsia="仿宋" w:hAnsi="仿宋" w:hint="eastAsia"/>
          <w:sz w:val="28"/>
        </w:rPr>
        <w:t>月</w:t>
      </w:r>
      <w:r>
        <w:rPr>
          <w:rFonts w:ascii="仿宋" w:eastAsia="仿宋" w:hAnsi="仿宋"/>
          <w:sz w:val="28"/>
        </w:rPr>
        <w:t>12</w:t>
      </w:r>
      <w:r>
        <w:rPr>
          <w:rFonts w:ascii="仿宋" w:eastAsia="仿宋" w:hAnsi="仿宋" w:hint="eastAsia"/>
          <w:sz w:val="28"/>
        </w:rPr>
        <w:t>日</w:t>
      </w:r>
      <w:r>
        <w:rPr>
          <w:rFonts w:ascii="仿宋" w:eastAsia="仿宋" w:hAnsi="仿宋"/>
          <w:sz w:val="28"/>
        </w:rPr>
        <w:fldChar w:fldCharType="end"/>
      </w:r>
      <w:r>
        <w:rPr>
          <w:rFonts w:ascii="仿宋" w:eastAsia="仿宋" w:hAnsi="仿宋" w:hint="eastAsia"/>
          <w:sz w:val="28"/>
        </w:rPr>
        <w:t>的住宅用房地产（含室内二次装修）评估单价为</w:t>
      </w:r>
      <w:r>
        <w:rPr>
          <w:rFonts w:ascii="仿宋" w:eastAsia="仿宋" w:hAnsi="仿宋"/>
          <w:sz w:val="28"/>
        </w:rPr>
        <w:t>18,102</w:t>
      </w:r>
      <w:r>
        <w:rPr>
          <w:rFonts w:ascii="仿宋" w:eastAsia="仿宋" w:hAnsi="仿宋" w:hint="eastAsia"/>
          <w:sz w:val="28"/>
        </w:rPr>
        <w:t>元</w:t>
      </w:r>
      <w:r>
        <w:rPr>
          <w:rFonts w:ascii="仿宋" w:eastAsia="仿宋" w:hAnsi="仿宋"/>
          <w:sz w:val="28"/>
        </w:rPr>
        <w:t>/</w:t>
      </w:r>
      <w:r>
        <w:rPr>
          <w:rFonts w:ascii="仿宋" w:eastAsia="仿宋" w:hAnsi="仿宋" w:hint="eastAsia"/>
          <w:sz w:val="28"/>
        </w:rPr>
        <w:t>平方米，大写人民币为每平方米壹万捌仟壹佰零贰元</w:t>
      </w:r>
      <w:r>
        <w:rPr>
          <w:rFonts w:ascii="仿宋" w:eastAsia="仿宋" w:hAnsi="仿宋"/>
          <w:sz w:val="28"/>
        </w:rPr>
        <w:t>;</w:t>
      </w:r>
      <w:r>
        <w:rPr>
          <w:rFonts w:ascii="仿宋" w:eastAsia="仿宋" w:hAnsi="仿宋" w:hint="eastAsia"/>
          <w:sz w:val="28"/>
        </w:rPr>
        <w:t>房地产评估结果为</w:t>
      </w:r>
      <w:r>
        <w:rPr>
          <w:rFonts w:ascii="仿宋" w:eastAsia="仿宋" w:hAnsi="仿宋"/>
          <w:sz w:val="28"/>
        </w:rPr>
        <w:t>242.42</w:t>
      </w:r>
      <w:r>
        <w:rPr>
          <w:rFonts w:ascii="仿宋" w:eastAsia="仿宋" w:hAnsi="仿宋" w:hint="eastAsia"/>
          <w:sz w:val="28"/>
        </w:rPr>
        <w:t>万元，大写金额为人民币贰佰肆拾贰万肆仟贰佰元整。详见《房地产估价结果汇总表》：</w:t>
      </w:r>
    </w:p>
    <w:p w:rsidR="00694AEA" w:rsidRDefault="00694AEA">
      <w:pPr>
        <w:spacing w:line="450" w:lineRule="exact"/>
        <w:jc w:val="center"/>
        <w:rPr>
          <w:rFonts w:ascii="仿宋" w:eastAsia="仿宋" w:hAnsi="仿宋"/>
          <w:sz w:val="28"/>
        </w:rPr>
      </w:pPr>
      <w:r>
        <w:rPr>
          <w:rFonts w:ascii="仿宋" w:eastAsia="仿宋" w:hAnsi="仿宋"/>
          <w:sz w:val="28"/>
        </w:rPr>
        <w:t xml:space="preserve">      </w:t>
      </w:r>
    </w:p>
    <w:p w:rsidR="00694AEA" w:rsidRDefault="00694AEA">
      <w:pPr>
        <w:spacing w:line="450" w:lineRule="exact"/>
        <w:jc w:val="center"/>
        <w:rPr>
          <w:rFonts w:ascii="仿宋" w:eastAsia="仿宋" w:hAnsi="仿宋"/>
          <w:sz w:val="28"/>
        </w:rPr>
      </w:pPr>
      <w:r>
        <w:rPr>
          <w:rFonts w:ascii="仿宋" w:eastAsia="仿宋" w:hAnsi="仿宋"/>
          <w:sz w:val="28"/>
        </w:rPr>
        <w:t xml:space="preserve">  </w:t>
      </w:r>
      <w:r>
        <w:rPr>
          <w:rFonts w:ascii="仿宋" w:eastAsia="仿宋" w:hAnsi="仿宋" w:hint="eastAsia"/>
          <w:sz w:val="28"/>
        </w:rPr>
        <w:t>法定代表人：（签章）</w:t>
      </w:r>
    </w:p>
    <w:p w:rsidR="00694AEA" w:rsidRDefault="00694AEA">
      <w:pPr>
        <w:spacing w:line="45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盐城市富鑫房地产评估事务所（普通合伙）</w:t>
      </w:r>
    </w:p>
    <w:p w:rsidR="00694AEA" w:rsidRDefault="00694AEA">
      <w:pPr>
        <w:spacing w:line="450" w:lineRule="exact"/>
        <w:rPr>
          <w:rFonts w:ascii="宋体"/>
          <w:sz w:val="28"/>
        </w:rPr>
      </w:pPr>
      <w:r>
        <w:rPr>
          <w:rFonts w:ascii="仿宋" w:eastAsia="仿宋" w:hAnsi="仿宋"/>
        </w:rPr>
        <w:t xml:space="preserve">                              </w:t>
      </w:r>
      <w:r>
        <w:rPr>
          <w:rFonts w:ascii="仿宋" w:eastAsia="仿宋" w:hAnsi="仿宋"/>
          <w:sz w:val="28"/>
        </w:rPr>
        <w:t xml:space="preserve">    </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作业日期止</w:instrText>
      </w:r>
      <w:r>
        <w:rPr>
          <w:rFonts w:ascii="仿宋" w:eastAsia="仿宋" w:hAnsi="仿宋"/>
          <w:sz w:val="28"/>
        </w:rPr>
        <w:instrText xml:space="preserve"> \@ "yyyy'</w:instrText>
      </w:r>
      <w:r>
        <w:rPr>
          <w:rFonts w:ascii="仿宋" w:eastAsia="仿宋" w:hAnsi="仿宋" w:hint="eastAsia"/>
          <w:sz w:val="28"/>
        </w:rPr>
        <w:instrText>年</w:instrText>
      </w:r>
      <w:r>
        <w:rPr>
          <w:rFonts w:ascii="仿宋" w:eastAsia="仿宋" w:hAnsi="仿宋"/>
          <w:sz w:val="28"/>
        </w:rPr>
        <w:instrText>'M'</w:instrText>
      </w:r>
      <w:r>
        <w:rPr>
          <w:rFonts w:ascii="仿宋" w:eastAsia="仿宋" w:hAnsi="仿宋" w:hint="eastAsia"/>
          <w:sz w:val="28"/>
        </w:rPr>
        <w:instrText>月</w:instrText>
      </w:r>
      <w:r>
        <w:rPr>
          <w:rFonts w:ascii="仿宋" w:eastAsia="仿宋" w:hAnsi="仿宋"/>
          <w:sz w:val="28"/>
        </w:rPr>
        <w:instrText>'d'</w:instrText>
      </w:r>
      <w:r>
        <w:rPr>
          <w:rFonts w:ascii="仿宋" w:eastAsia="仿宋" w:hAnsi="仿宋" w:hint="eastAsia"/>
          <w:sz w:val="28"/>
        </w:rPr>
        <w:instrText>日</w:instrText>
      </w:r>
      <w:r>
        <w:rPr>
          <w:rFonts w:ascii="仿宋" w:eastAsia="仿宋" w:hAnsi="仿宋"/>
          <w:sz w:val="28"/>
        </w:rPr>
        <w:instrText>'"</w:instrText>
      </w:r>
      <w:r>
        <w:rPr>
          <w:rFonts w:ascii="仿宋" w:eastAsia="仿宋" w:hAnsi="仿宋"/>
          <w:sz w:val="28"/>
        </w:rPr>
        <w:fldChar w:fldCharType="separate"/>
      </w:r>
      <w:r>
        <w:rPr>
          <w:rFonts w:ascii="仿宋" w:eastAsia="仿宋" w:hAnsi="仿宋"/>
          <w:sz w:val="28"/>
        </w:rPr>
        <w:t>2022</w:t>
      </w:r>
      <w:r>
        <w:rPr>
          <w:rFonts w:ascii="仿宋" w:eastAsia="仿宋" w:hAnsi="仿宋" w:hint="eastAsia"/>
          <w:sz w:val="28"/>
        </w:rPr>
        <w:t>年</w:t>
      </w:r>
      <w:r>
        <w:rPr>
          <w:rFonts w:ascii="仿宋" w:eastAsia="仿宋" w:hAnsi="仿宋"/>
          <w:sz w:val="28"/>
        </w:rPr>
        <w:t>12</w:t>
      </w:r>
      <w:r>
        <w:rPr>
          <w:rFonts w:ascii="仿宋" w:eastAsia="仿宋" w:hAnsi="仿宋" w:hint="eastAsia"/>
          <w:sz w:val="28"/>
        </w:rPr>
        <w:t>月</w:t>
      </w:r>
      <w:r>
        <w:rPr>
          <w:rFonts w:ascii="仿宋" w:eastAsia="仿宋" w:hAnsi="仿宋"/>
          <w:sz w:val="28"/>
        </w:rPr>
        <w:t>12</w:t>
      </w:r>
      <w:r>
        <w:rPr>
          <w:rFonts w:ascii="仿宋" w:eastAsia="仿宋" w:hAnsi="仿宋" w:hint="eastAsia"/>
          <w:sz w:val="28"/>
        </w:rPr>
        <w:t>日</w:t>
      </w:r>
      <w:r>
        <w:rPr>
          <w:rFonts w:ascii="仿宋" w:eastAsia="仿宋" w:hAnsi="仿宋"/>
          <w:sz w:val="28"/>
        </w:rPr>
        <w:fldChar w:fldCharType="end"/>
      </w:r>
    </w:p>
    <w:p w:rsidR="00694AEA" w:rsidRDefault="00694AEA" w:rsidP="002D7615">
      <w:pPr>
        <w:snapToGrid w:val="0"/>
        <w:spacing w:line="380" w:lineRule="exact"/>
        <w:ind w:firstLineChars="200" w:firstLine="31680"/>
        <w:jc w:val="left"/>
        <w:rPr>
          <w:rFonts w:eastAsia="楷体_GB2312"/>
          <w:sz w:val="28"/>
        </w:rPr>
      </w:pPr>
      <w:r>
        <w:rPr>
          <w:rFonts w:eastAsia="楷体_GB2312"/>
          <w:sz w:val="28"/>
        </w:rPr>
        <w:br w:type="page"/>
      </w:r>
    </w:p>
    <w:p w:rsidR="00694AEA" w:rsidRDefault="00694AEA">
      <w:pPr>
        <w:pStyle w:val="PlainText"/>
        <w:spacing w:line="440" w:lineRule="exact"/>
        <w:jc w:val="center"/>
        <w:rPr>
          <w:rFonts w:ascii="黑体" w:eastAsia="黑体" w:hAnsi="黑体"/>
          <w:b/>
          <w:sz w:val="32"/>
          <w:szCs w:val="32"/>
        </w:rPr>
      </w:pPr>
    </w:p>
    <w:p w:rsidR="00694AEA" w:rsidRDefault="00694AEA">
      <w:pPr>
        <w:pStyle w:val="PlainText"/>
        <w:spacing w:line="440" w:lineRule="exact"/>
        <w:jc w:val="center"/>
        <w:rPr>
          <w:rFonts w:ascii="黑体" w:eastAsia="黑体" w:hAnsi="黑体"/>
          <w:b/>
          <w:sz w:val="32"/>
          <w:szCs w:val="32"/>
        </w:rPr>
      </w:pPr>
      <w:r>
        <w:rPr>
          <w:rFonts w:ascii="黑体" w:eastAsia="黑体" w:hAnsi="黑体" w:hint="eastAsia"/>
          <w:b/>
          <w:sz w:val="32"/>
          <w:szCs w:val="32"/>
        </w:rPr>
        <w:t>房地产估价结果汇总表</w:t>
      </w:r>
    </w:p>
    <w:p w:rsidR="00694AEA" w:rsidRDefault="00694AEA" w:rsidP="002D7615">
      <w:pPr>
        <w:snapToGrid w:val="0"/>
        <w:spacing w:line="380" w:lineRule="exact"/>
        <w:ind w:firstLineChars="200" w:firstLine="31680"/>
        <w:jc w:val="left"/>
        <w:rPr>
          <w:rFonts w:eastAsia="楷体_GB2312"/>
          <w:sz w:val="28"/>
        </w:rPr>
      </w:pPr>
    </w:p>
    <w:p w:rsidR="00694AEA" w:rsidRDefault="00694AEA">
      <w:pPr>
        <w:pStyle w:val="PlainText"/>
        <w:spacing w:line="440" w:lineRule="exact"/>
        <w:rPr>
          <w:rFonts w:ascii="仿宋" w:eastAsia="仿宋" w:hAnsi="仿宋"/>
          <w:sz w:val="21"/>
          <w:szCs w:val="21"/>
        </w:rPr>
      </w:pPr>
      <w:r>
        <w:rPr>
          <w:rFonts w:ascii="黑体" w:eastAsia="黑体" w:hAnsi="黑体" w:hint="eastAsia"/>
          <w:sz w:val="21"/>
          <w:szCs w:val="21"/>
        </w:rPr>
        <w:t>估</w:t>
      </w:r>
      <w:r>
        <w:rPr>
          <w:rFonts w:ascii="仿宋" w:eastAsia="仿宋" w:hAnsi="仿宋" w:hint="eastAsia"/>
          <w:sz w:val="21"/>
          <w:szCs w:val="21"/>
        </w:rPr>
        <w:t>价委托人：盐城市亭湖区人民法院</w:t>
      </w:r>
      <w:r>
        <w:rPr>
          <w:rFonts w:ascii="仿宋" w:eastAsia="仿宋" w:hAnsi="仿宋"/>
          <w:sz w:val="21"/>
          <w:szCs w:val="21"/>
        </w:rPr>
        <w:t xml:space="preserve">                         </w:t>
      </w:r>
      <w:r>
        <w:rPr>
          <w:rFonts w:ascii="仿宋" w:eastAsia="仿宋" w:hAnsi="仿宋" w:hint="eastAsia"/>
          <w:sz w:val="21"/>
          <w:szCs w:val="21"/>
        </w:rPr>
        <w:t>价值时点：</w:t>
      </w:r>
      <w:r>
        <w:rPr>
          <w:rFonts w:ascii="仿宋" w:eastAsia="仿宋" w:hAnsi="仿宋"/>
          <w:sz w:val="21"/>
          <w:szCs w:val="21"/>
          <w:lang/>
        </w:rPr>
        <w:t>2022</w:t>
      </w:r>
      <w:r>
        <w:rPr>
          <w:rFonts w:ascii="仿宋" w:eastAsia="仿宋" w:hAnsi="仿宋" w:hint="eastAsia"/>
          <w:sz w:val="21"/>
          <w:szCs w:val="21"/>
          <w:lang/>
        </w:rPr>
        <w:t>年</w:t>
      </w:r>
      <w:r>
        <w:rPr>
          <w:rFonts w:ascii="仿宋" w:eastAsia="仿宋" w:hAnsi="仿宋"/>
          <w:sz w:val="21"/>
          <w:szCs w:val="21"/>
          <w:lang/>
        </w:rPr>
        <w:t>12</w:t>
      </w:r>
      <w:r>
        <w:rPr>
          <w:rFonts w:ascii="仿宋" w:eastAsia="仿宋" w:hAnsi="仿宋" w:hint="eastAsia"/>
          <w:sz w:val="21"/>
          <w:szCs w:val="21"/>
          <w:lang/>
        </w:rPr>
        <w:t>月</w:t>
      </w:r>
      <w:r>
        <w:rPr>
          <w:rFonts w:ascii="仿宋" w:eastAsia="仿宋" w:hAnsi="仿宋"/>
          <w:sz w:val="21"/>
          <w:szCs w:val="21"/>
          <w:lang/>
        </w:rPr>
        <w:t>12</w:t>
      </w:r>
      <w:r>
        <w:rPr>
          <w:rFonts w:ascii="仿宋" w:eastAsia="仿宋" w:hAnsi="仿宋" w:hint="eastAsia"/>
          <w:sz w:val="21"/>
          <w:szCs w:val="21"/>
          <w:lang/>
        </w:rPr>
        <w:t>日</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9"/>
        <w:gridCol w:w="1268"/>
        <w:gridCol w:w="1416"/>
        <w:gridCol w:w="1414"/>
        <w:gridCol w:w="1591"/>
      </w:tblGrid>
      <w:tr w:rsidR="00694AEA">
        <w:trPr>
          <w:trHeight w:val="661"/>
          <w:jc w:val="center"/>
        </w:trPr>
        <w:tc>
          <w:tcPr>
            <w:tcW w:w="1842" w:type="pct"/>
            <w:shd w:val="clear" w:color="auto" w:fill="FFFFFF"/>
            <w:vAlign w:val="center"/>
          </w:tcPr>
          <w:p w:rsidR="00694AEA" w:rsidRDefault="00694AEA">
            <w:pPr>
              <w:widowControl/>
              <w:snapToGrid w:val="0"/>
              <w:jc w:val="center"/>
              <w:rPr>
                <w:rFonts w:ascii="仿宋" w:eastAsia="仿宋" w:hAnsi="仿宋"/>
                <w:b/>
                <w:kern w:val="0"/>
                <w:szCs w:val="21"/>
              </w:rPr>
            </w:pPr>
            <w:r>
              <w:rPr>
                <w:rFonts w:ascii="仿宋" w:eastAsia="仿宋" w:hAnsi="仿宋" w:hint="eastAsia"/>
                <w:b/>
                <w:kern w:val="0"/>
                <w:szCs w:val="21"/>
              </w:rPr>
              <w:t>估价对象</w:t>
            </w:r>
          </w:p>
        </w:tc>
        <w:tc>
          <w:tcPr>
            <w:tcW w:w="704" w:type="pct"/>
            <w:shd w:val="clear" w:color="auto" w:fill="FFFFFF"/>
            <w:vAlign w:val="center"/>
          </w:tcPr>
          <w:p w:rsidR="00694AEA" w:rsidRDefault="00694AEA">
            <w:pPr>
              <w:widowControl/>
              <w:snapToGrid w:val="0"/>
              <w:jc w:val="center"/>
              <w:rPr>
                <w:rFonts w:ascii="仿宋" w:eastAsia="仿宋" w:hAnsi="仿宋"/>
                <w:b/>
                <w:kern w:val="0"/>
                <w:szCs w:val="21"/>
              </w:rPr>
            </w:pPr>
            <w:r>
              <w:rPr>
                <w:rFonts w:ascii="仿宋" w:eastAsia="仿宋" w:hAnsi="仿宋" w:hint="eastAsia"/>
                <w:b/>
                <w:kern w:val="0"/>
                <w:szCs w:val="21"/>
              </w:rPr>
              <w:t>建筑面积</w:t>
            </w:r>
            <w:r>
              <w:rPr>
                <w:rFonts w:ascii="仿宋" w:eastAsia="仿宋" w:hAnsi="仿宋"/>
                <w:b/>
                <w:kern w:val="0"/>
                <w:szCs w:val="21"/>
              </w:rPr>
              <w:br/>
            </w:r>
            <w:r>
              <w:rPr>
                <w:rFonts w:ascii="仿宋" w:eastAsia="仿宋" w:hAnsi="仿宋" w:hint="eastAsia"/>
                <w:b/>
                <w:kern w:val="0"/>
                <w:szCs w:val="21"/>
              </w:rPr>
              <w:t>（</w:t>
            </w:r>
            <w:r>
              <w:rPr>
                <w:rFonts w:ascii="仿宋" w:eastAsia="仿宋" w:hAnsi="仿宋"/>
                <w:b/>
                <w:kern w:val="0"/>
                <w:szCs w:val="21"/>
              </w:rPr>
              <w:t>M</w:t>
            </w:r>
            <w:r>
              <w:rPr>
                <w:rFonts w:ascii="仿宋" w:eastAsia="仿宋" w:hAnsi="仿宋"/>
                <w:b/>
                <w:kern w:val="0"/>
                <w:szCs w:val="21"/>
                <w:vertAlign w:val="superscript"/>
              </w:rPr>
              <w:t>2</w:t>
            </w:r>
            <w:r>
              <w:rPr>
                <w:rFonts w:ascii="仿宋" w:eastAsia="仿宋" w:hAnsi="仿宋"/>
                <w:b/>
                <w:kern w:val="0"/>
                <w:szCs w:val="21"/>
              </w:rPr>
              <w:t>)</w:t>
            </w:r>
          </w:p>
        </w:tc>
        <w:tc>
          <w:tcPr>
            <w:tcW w:w="786" w:type="pct"/>
            <w:shd w:val="clear" w:color="auto" w:fill="FFFFFF"/>
            <w:vAlign w:val="center"/>
          </w:tcPr>
          <w:p w:rsidR="00694AEA" w:rsidRDefault="00694AEA">
            <w:pPr>
              <w:snapToGrid w:val="0"/>
              <w:jc w:val="center"/>
              <w:rPr>
                <w:rFonts w:ascii="仿宋" w:eastAsia="仿宋" w:hAnsi="仿宋"/>
                <w:b/>
                <w:kern w:val="0"/>
                <w:szCs w:val="21"/>
              </w:rPr>
            </w:pPr>
            <w:r>
              <w:rPr>
                <w:rFonts w:ascii="仿宋" w:eastAsia="仿宋" w:hAnsi="仿宋" w:hint="eastAsia"/>
                <w:b/>
                <w:kern w:val="0"/>
                <w:szCs w:val="21"/>
              </w:rPr>
              <w:t>房地产评估单价</w:t>
            </w:r>
            <w:r>
              <w:rPr>
                <w:rFonts w:ascii="仿宋" w:eastAsia="仿宋" w:hAnsi="仿宋"/>
                <w:b/>
                <w:kern w:val="0"/>
                <w:szCs w:val="21"/>
              </w:rPr>
              <w:t>(</w:t>
            </w:r>
            <w:r>
              <w:rPr>
                <w:rFonts w:ascii="仿宋" w:eastAsia="仿宋" w:hAnsi="仿宋" w:hint="eastAsia"/>
                <w:b/>
                <w:kern w:val="0"/>
                <w:szCs w:val="21"/>
              </w:rPr>
              <w:t>元</w:t>
            </w:r>
            <w:r>
              <w:rPr>
                <w:rFonts w:ascii="仿宋" w:eastAsia="仿宋" w:hAnsi="仿宋"/>
                <w:b/>
                <w:kern w:val="0"/>
                <w:szCs w:val="21"/>
              </w:rPr>
              <w:t>/M</w:t>
            </w:r>
            <w:r>
              <w:rPr>
                <w:rFonts w:ascii="仿宋" w:eastAsia="仿宋" w:hAnsi="仿宋"/>
                <w:b/>
                <w:kern w:val="0"/>
                <w:szCs w:val="21"/>
                <w:vertAlign w:val="superscript"/>
              </w:rPr>
              <w:t>2</w:t>
            </w:r>
            <w:r>
              <w:rPr>
                <w:rFonts w:ascii="仿宋" w:eastAsia="仿宋" w:hAnsi="仿宋"/>
                <w:b/>
                <w:kern w:val="0"/>
                <w:szCs w:val="21"/>
              </w:rPr>
              <w:t>)</w:t>
            </w:r>
          </w:p>
        </w:tc>
        <w:tc>
          <w:tcPr>
            <w:tcW w:w="785" w:type="pct"/>
            <w:shd w:val="clear" w:color="auto" w:fill="FFFFFF"/>
            <w:vAlign w:val="center"/>
          </w:tcPr>
          <w:p w:rsidR="00694AEA" w:rsidRDefault="00694AEA">
            <w:pPr>
              <w:snapToGrid w:val="0"/>
              <w:jc w:val="center"/>
              <w:rPr>
                <w:rFonts w:ascii="仿宋" w:eastAsia="仿宋" w:hAnsi="仿宋"/>
                <w:b/>
                <w:kern w:val="0"/>
                <w:szCs w:val="21"/>
              </w:rPr>
            </w:pPr>
            <w:r>
              <w:rPr>
                <w:rFonts w:ascii="仿宋" w:eastAsia="仿宋" w:hAnsi="仿宋" w:hint="eastAsia"/>
                <w:b/>
                <w:kern w:val="0"/>
                <w:szCs w:val="21"/>
              </w:rPr>
              <w:t>房地产评估总价</w:t>
            </w:r>
            <w:r>
              <w:rPr>
                <w:rFonts w:ascii="仿宋" w:eastAsia="仿宋" w:hAnsi="仿宋"/>
                <w:b/>
                <w:kern w:val="0"/>
                <w:szCs w:val="21"/>
              </w:rPr>
              <w:t>(</w:t>
            </w:r>
            <w:r>
              <w:rPr>
                <w:rFonts w:ascii="仿宋" w:eastAsia="仿宋" w:hAnsi="仿宋" w:hint="eastAsia"/>
                <w:b/>
                <w:kern w:val="0"/>
                <w:szCs w:val="21"/>
              </w:rPr>
              <w:t>万元</w:t>
            </w:r>
            <w:r>
              <w:rPr>
                <w:rFonts w:ascii="仿宋" w:eastAsia="仿宋" w:hAnsi="仿宋"/>
                <w:b/>
                <w:kern w:val="0"/>
                <w:szCs w:val="21"/>
              </w:rPr>
              <w:t>)</w:t>
            </w:r>
          </w:p>
        </w:tc>
        <w:tc>
          <w:tcPr>
            <w:tcW w:w="883" w:type="pct"/>
            <w:shd w:val="clear" w:color="auto" w:fill="FFFFFF"/>
            <w:vAlign w:val="center"/>
          </w:tcPr>
          <w:p w:rsidR="00694AEA" w:rsidRDefault="00694AEA">
            <w:pPr>
              <w:snapToGrid w:val="0"/>
              <w:jc w:val="center"/>
              <w:rPr>
                <w:rFonts w:ascii="仿宋" w:eastAsia="仿宋" w:hAnsi="仿宋"/>
                <w:b/>
                <w:kern w:val="0"/>
                <w:szCs w:val="21"/>
              </w:rPr>
            </w:pPr>
            <w:r>
              <w:rPr>
                <w:rFonts w:ascii="仿宋" w:eastAsia="仿宋" w:hAnsi="仿宋" w:hint="eastAsia"/>
                <w:b/>
                <w:kern w:val="0"/>
                <w:szCs w:val="21"/>
              </w:rPr>
              <w:t>备注</w:t>
            </w:r>
          </w:p>
        </w:tc>
      </w:tr>
      <w:tr w:rsidR="00694AEA">
        <w:trPr>
          <w:trHeight w:val="777"/>
          <w:jc w:val="center"/>
        </w:trPr>
        <w:tc>
          <w:tcPr>
            <w:tcW w:w="1842" w:type="pct"/>
            <w:shd w:val="clear" w:color="auto" w:fill="FFFFFF"/>
            <w:vAlign w:val="center"/>
          </w:tcPr>
          <w:p w:rsidR="00694AEA" w:rsidRPr="00F356C9" w:rsidRDefault="00694AEA">
            <w:pPr>
              <w:pStyle w:val="PlainText"/>
              <w:jc w:val="center"/>
              <w:rPr>
                <w:rFonts w:ascii="仿宋" w:eastAsia="仿宋" w:hAnsi="仿宋"/>
                <w:kern w:val="2"/>
                <w:sz w:val="21"/>
                <w:szCs w:val="21"/>
              </w:rPr>
            </w:pPr>
            <w:r w:rsidRPr="00F356C9">
              <w:rPr>
                <w:rFonts w:ascii="仿宋" w:eastAsia="仿宋" w:hAnsi="仿宋" w:hint="eastAsia"/>
                <w:kern w:val="2"/>
                <w:sz w:val="21"/>
                <w:szCs w:val="21"/>
              </w:rPr>
              <w:t>盐城市区都新区娱乐村三组娱乐花园</w:t>
            </w:r>
            <w:r w:rsidRPr="00F356C9">
              <w:rPr>
                <w:rFonts w:ascii="仿宋" w:eastAsia="仿宋" w:hAnsi="仿宋"/>
                <w:kern w:val="2"/>
                <w:sz w:val="21"/>
                <w:szCs w:val="21"/>
              </w:rPr>
              <w:t>11</w:t>
            </w:r>
            <w:r w:rsidRPr="00F356C9">
              <w:rPr>
                <w:rFonts w:ascii="仿宋" w:eastAsia="仿宋" w:hAnsi="仿宋" w:hint="eastAsia"/>
                <w:kern w:val="2"/>
                <w:sz w:val="21"/>
                <w:szCs w:val="21"/>
              </w:rPr>
              <w:t>幢</w:t>
            </w:r>
            <w:r w:rsidRPr="00F356C9">
              <w:rPr>
                <w:rFonts w:ascii="仿宋" w:eastAsia="仿宋" w:hAnsi="仿宋"/>
                <w:kern w:val="2"/>
                <w:sz w:val="21"/>
                <w:szCs w:val="21"/>
              </w:rPr>
              <w:t>201</w:t>
            </w:r>
            <w:r w:rsidRPr="00F356C9">
              <w:rPr>
                <w:rFonts w:ascii="仿宋" w:eastAsia="仿宋" w:hAnsi="仿宋" w:hint="eastAsia"/>
                <w:kern w:val="2"/>
                <w:sz w:val="21"/>
                <w:szCs w:val="21"/>
              </w:rPr>
              <w:t>室住宅用房地产</w:t>
            </w:r>
          </w:p>
        </w:tc>
        <w:tc>
          <w:tcPr>
            <w:tcW w:w="704" w:type="pct"/>
            <w:shd w:val="clear" w:color="auto" w:fill="FFFFFF"/>
            <w:vAlign w:val="center"/>
          </w:tcPr>
          <w:p w:rsidR="00694AEA" w:rsidRDefault="00694AEA">
            <w:pPr>
              <w:jc w:val="center"/>
              <w:rPr>
                <w:rFonts w:ascii="仿宋" w:eastAsia="仿宋" w:hAnsi="仿宋"/>
                <w:szCs w:val="21"/>
              </w:rPr>
            </w:pPr>
            <w:r>
              <w:rPr>
                <w:rFonts w:eastAsia="仿宋"/>
              </w:rPr>
              <w:t>133.92</w:t>
            </w:r>
          </w:p>
        </w:tc>
        <w:tc>
          <w:tcPr>
            <w:tcW w:w="786" w:type="pct"/>
            <w:shd w:val="clear" w:color="auto" w:fill="FFFFFF"/>
            <w:vAlign w:val="center"/>
          </w:tcPr>
          <w:p w:rsidR="00694AEA" w:rsidRDefault="00694AEA">
            <w:pPr>
              <w:jc w:val="center"/>
            </w:pPr>
            <w:r>
              <w:t>18,102</w:t>
            </w:r>
          </w:p>
        </w:tc>
        <w:tc>
          <w:tcPr>
            <w:tcW w:w="785" w:type="pct"/>
            <w:shd w:val="clear" w:color="auto" w:fill="FFFFFF"/>
            <w:vAlign w:val="center"/>
          </w:tcPr>
          <w:p w:rsidR="00694AEA" w:rsidRDefault="00694AEA">
            <w:pPr>
              <w:jc w:val="center"/>
            </w:pPr>
            <w:r>
              <w:t>242.42</w:t>
            </w:r>
          </w:p>
        </w:tc>
        <w:tc>
          <w:tcPr>
            <w:tcW w:w="883" w:type="pct"/>
            <w:shd w:val="clear" w:color="auto" w:fill="FFFFFF"/>
            <w:vAlign w:val="center"/>
          </w:tcPr>
          <w:p w:rsidR="00694AEA" w:rsidRDefault="00694AEA">
            <w:pPr>
              <w:jc w:val="center"/>
              <w:rPr>
                <w:rFonts w:ascii="仿宋" w:eastAsia="仿宋" w:hAnsi="仿宋"/>
                <w:szCs w:val="21"/>
              </w:rPr>
            </w:pPr>
            <w:r>
              <w:rPr>
                <w:rFonts w:ascii="仿宋" w:eastAsia="仿宋" w:hAnsi="仿宋" w:hint="eastAsia"/>
                <w:szCs w:val="21"/>
              </w:rPr>
              <w:t>含室内二次</w:t>
            </w:r>
          </w:p>
          <w:p w:rsidR="00694AEA" w:rsidRDefault="00694AEA">
            <w:pPr>
              <w:jc w:val="center"/>
              <w:rPr>
                <w:rFonts w:ascii="仿宋" w:eastAsia="仿宋" w:hAnsi="仿宋"/>
                <w:szCs w:val="21"/>
              </w:rPr>
            </w:pPr>
            <w:r>
              <w:rPr>
                <w:rFonts w:ascii="仿宋" w:eastAsia="仿宋" w:hAnsi="仿宋" w:hint="eastAsia"/>
                <w:szCs w:val="21"/>
              </w:rPr>
              <w:t>装修</w:t>
            </w:r>
          </w:p>
        </w:tc>
      </w:tr>
    </w:tbl>
    <w:p w:rsidR="00694AEA" w:rsidRDefault="00694AEA">
      <w:pPr>
        <w:spacing w:line="200" w:lineRule="atLeast"/>
        <w:rPr>
          <w:rFonts w:eastAsia="黑体"/>
          <w:szCs w:val="21"/>
        </w:rPr>
      </w:pPr>
      <w:r>
        <w:rPr>
          <w:rFonts w:eastAsia="黑体" w:hint="eastAsia"/>
          <w:b/>
          <w:szCs w:val="21"/>
        </w:rPr>
        <w:t>特别提示</w:t>
      </w:r>
      <w:r>
        <w:rPr>
          <w:rFonts w:eastAsia="黑体" w:hint="eastAsia"/>
          <w:szCs w:val="21"/>
        </w:rPr>
        <w:t>：</w:t>
      </w:r>
    </w:p>
    <w:p w:rsidR="00694AEA" w:rsidRDefault="00694AEA" w:rsidP="002D7615">
      <w:pPr>
        <w:spacing w:line="200" w:lineRule="atLeast"/>
        <w:ind w:firstLineChars="200" w:firstLine="31680"/>
        <w:rPr>
          <w:rFonts w:eastAsia="黑体"/>
          <w:sz w:val="20"/>
          <w:szCs w:val="18"/>
        </w:rPr>
      </w:pPr>
      <w:r>
        <w:rPr>
          <w:rFonts w:eastAsia="黑体"/>
          <w:sz w:val="20"/>
          <w:szCs w:val="18"/>
        </w:rPr>
        <w:t xml:space="preserve">1. </w:t>
      </w:r>
      <w:r>
        <w:rPr>
          <w:rFonts w:eastAsia="黑体" w:hint="eastAsia"/>
          <w:sz w:val="20"/>
          <w:szCs w:val="18"/>
        </w:rPr>
        <w:t>本估价报告应用有效期自</w:t>
      </w:r>
      <w:r>
        <w:rPr>
          <w:rFonts w:eastAsia="黑体"/>
          <w:sz w:val="20"/>
          <w:szCs w:val="18"/>
        </w:rPr>
        <w:t>2022</w:t>
      </w:r>
      <w:r>
        <w:rPr>
          <w:rFonts w:eastAsia="黑体" w:hint="eastAsia"/>
          <w:sz w:val="20"/>
          <w:szCs w:val="18"/>
        </w:rPr>
        <w:t>年</w:t>
      </w:r>
      <w:r>
        <w:rPr>
          <w:rFonts w:eastAsia="黑体"/>
          <w:sz w:val="20"/>
          <w:szCs w:val="18"/>
        </w:rPr>
        <w:t>12</w:t>
      </w:r>
      <w:r>
        <w:rPr>
          <w:rFonts w:eastAsia="黑体" w:hint="eastAsia"/>
          <w:sz w:val="20"/>
          <w:szCs w:val="18"/>
        </w:rPr>
        <w:t>月</w:t>
      </w:r>
      <w:r>
        <w:rPr>
          <w:rFonts w:eastAsia="黑体"/>
          <w:sz w:val="20"/>
          <w:szCs w:val="18"/>
        </w:rPr>
        <w:t>12</w:t>
      </w:r>
      <w:r>
        <w:rPr>
          <w:rFonts w:eastAsia="黑体" w:hint="eastAsia"/>
          <w:sz w:val="20"/>
          <w:szCs w:val="18"/>
        </w:rPr>
        <w:t>日至</w:t>
      </w:r>
      <w:r>
        <w:rPr>
          <w:rFonts w:eastAsia="黑体"/>
          <w:sz w:val="20"/>
          <w:szCs w:val="18"/>
        </w:rPr>
        <w:t>2023</w:t>
      </w:r>
      <w:r>
        <w:rPr>
          <w:rFonts w:eastAsia="黑体" w:hint="eastAsia"/>
          <w:sz w:val="20"/>
          <w:szCs w:val="18"/>
        </w:rPr>
        <w:t>年</w:t>
      </w:r>
      <w:r>
        <w:rPr>
          <w:rFonts w:eastAsia="黑体"/>
          <w:sz w:val="20"/>
          <w:szCs w:val="18"/>
        </w:rPr>
        <w:t>12</w:t>
      </w:r>
      <w:r>
        <w:rPr>
          <w:rFonts w:eastAsia="黑体" w:hint="eastAsia"/>
          <w:sz w:val="20"/>
          <w:szCs w:val="18"/>
        </w:rPr>
        <w:t>月</w:t>
      </w:r>
      <w:r>
        <w:rPr>
          <w:rFonts w:eastAsia="黑体"/>
          <w:sz w:val="20"/>
          <w:szCs w:val="18"/>
        </w:rPr>
        <w:t>11</w:t>
      </w:r>
      <w:r>
        <w:rPr>
          <w:rFonts w:eastAsia="黑体" w:hint="eastAsia"/>
          <w:sz w:val="20"/>
          <w:szCs w:val="18"/>
        </w:rPr>
        <w:t>日一年内有效；</w:t>
      </w:r>
    </w:p>
    <w:p w:rsidR="00694AEA" w:rsidRDefault="00694AEA" w:rsidP="002D7615">
      <w:pPr>
        <w:spacing w:line="200" w:lineRule="atLeast"/>
        <w:ind w:firstLineChars="200" w:firstLine="31680"/>
        <w:rPr>
          <w:rFonts w:eastAsia="黑体"/>
          <w:sz w:val="20"/>
          <w:szCs w:val="18"/>
        </w:rPr>
      </w:pPr>
      <w:r>
        <w:rPr>
          <w:rFonts w:eastAsia="黑体"/>
          <w:sz w:val="20"/>
          <w:szCs w:val="18"/>
        </w:rPr>
        <w:t xml:space="preserve">2. </w:t>
      </w:r>
      <w:r>
        <w:rPr>
          <w:rFonts w:eastAsia="黑体" w:hint="eastAsia"/>
          <w:sz w:val="20"/>
          <w:szCs w:val="18"/>
        </w:rPr>
        <w:t>本评估报告结果包含国有土地使用权及与房地产不可分割的满足其使用功能的水、电，室内二次装修（室内顶棚、地面、墙面、厨卫设施、固定家具、烟机、燃气灶、热水器、浴霸、晾衣架等固定装修），但不包含家具、家电等可移动资产；</w:t>
      </w:r>
    </w:p>
    <w:p w:rsidR="00694AEA" w:rsidRDefault="00694AEA" w:rsidP="002D7615">
      <w:pPr>
        <w:spacing w:line="200" w:lineRule="atLeast"/>
        <w:ind w:firstLineChars="200" w:firstLine="31680"/>
        <w:rPr>
          <w:rFonts w:eastAsia="黑体"/>
          <w:sz w:val="20"/>
          <w:szCs w:val="18"/>
        </w:rPr>
      </w:pPr>
      <w:r>
        <w:rPr>
          <w:rFonts w:eastAsia="黑体"/>
          <w:sz w:val="20"/>
          <w:szCs w:val="18"/>
        </w:rPr>
        <w:t>3.</w:t>
      </w:r>
      <w:r>
        <w:rPr>
          <w:rFonts w:eastAsia="黑体" w:hint="eastAsia"/>
          <w:sz w:val="20"/>
          <w:szCs w:val="18"/>
        </w:rPr>
        <w:t>本报告估价结果仅指估价对象在价值时点的价值，并未考虑估价对象房地产所涉及的债权债务关系；</w:t>
      </w:r>
    </w:p>
    <w:p w:rsidR="00694AEA" w:rsidRDefault="00694AEA" w:rsidP="002D7615">
      <w:pPr>
        <w:spacing w:line="200" w:lineRule="atLeast"/>
        <w:ind w:firstLineChars="200" w:firstLine="31680"/>
        <w:rPr>
          <w:rFonts w:eastAsia="黑体"/>
          <w:sz w:val="20"/>
          <w:szCs w:val="18"/>
        </w:rPr>
      </w:pPr>
      <w:r>
        <w:rPr>
          <w:rFonts w:eastAsia="黑体"/>
          <w:sz w:val="20"/>
          <w:szCs w:val="18"/>
        </w:rPr>
        <w:t xml:space="preserve">4. </w:t>
      </w:r>
      <w:r>
        <w:rPr>
          <w:rFonts w:eastAsia="黑体" w:hint="eastAsia"/>
          <w:sz w:val="20"/>
          <w:szCs w:val="18"/>
        </w:rPr>
        <w:t>本报告由盐城市富鑫房地产评估事务所（普通合伙）负责解释。</w:t>
      </w:r>
    </w:p>
    <w:p w:rsidR="00694AEA" w:rsidRDefault="00694AEA" w:rsidP="002D7615">
      <w:pPr>
        <w:spacing w:line="200" w:lineRule="atLeast"/>
        <w:ind w:firstLineChars="200" w:firstLine="31680"/>
        <w:rPr>
          <w:rFonts w:eastAsia="黑体"/>
          <w:sz w:val="20"/>
          <w:szCs w:val="18"/>
        </w:rPr>
      </w:pPr>
    </w:p>
    <w:p w:rsidR="00694AEA" w:rsidRDefault="00694AEA">
      <w:pPr>
        <w:pStyle w:val="PlainText"/>
        <w:spacing w:line="360" w:lineRule="auto"/>
        <w:jc w:val="center"/>
        <w:rPr>
          <w:rFonts w:eastAsia="楷体_GB2312"/>
          <w:sz w:val="28"/>
        </w:rPr>
      </w:pPr>
      <w:bookmarkStart w:id="6" w:name="_Toc319586161"/>
      <w:r>
        <w:rPr>
          <w:rFonts w:eastAsia="楷体_GB2312"/>
          <w:sz w:val="32"/>
        </w:rPr>
        <w:br w:type="page"/>
      </w:r>
    </w:p>
    <w:p w:rsidR="00694AEA" w:rsidRDefault="00694AEA">
      <w:pPr>
        <w:pStyle w:val="Heading2"/>
        <w:jc w:val="center"/>
      </w:pPr>
      <w:bookmarkStart w:id="7" w:name="_Toc23179116"/>
      <w:bookmarkStart w:id="8" w:name="_Toc30843"/>
      <w:r>
        <w:rPr>
          <w:rFonts w:hint="eastAsia"/>
        </w:rPr>
        <w:t>目</w:t>
      </w:r>
      <w:r>
        <w:t xml:space="preserve">  </w:t>
      </w:r>
      <w:r>
        <w:rPr>
          <w:rFonts w:hint="eastAsia"/>
        </w:rPr>
        <w:t>录</w:t>
      </w:r>
      <w:bookmarkEnd w:id="7"/>
      <w:bookmarkEnd w:id="8"/>
    </w:p>
    <w:p w:rsidR="00694AEA" w:rsidRDefault="00694AEA" w:rsidP="002D7615">
      <w:pPr>
        <w:spacing w:line="400" w:lineRule="exact"/>
        <w:ind w:firstLineChars="218" w:firstLine="31680"/>
        <w:rPr>
          <w:rFonts w:eastAsia="楷体_GB2312"/>
          <w:sz w:val="28"/>
        </w:rPr>
      </w:pPr>
      <w:r>
        <w:rPr>
          <w:rFonts w:eastAsia="楷体_GB2312"/>
          <w:sz w:val="28"/>
        </w:rPr>
        <w:t xml:space="preserve">    </w:t>
      </w:r>
    </w:p>
    <w:p w:rsidR="00694AEA" w:rsidRDefault="00694AEA" w:rsidP="0089017D">
      <w:pPr>
        <w:pStyle w:val="TOC2"/>
        <w:tabs>
          <w:tab w:val="clear" w:pos="8721"/>
          <w:tab w:val="right" w:leader="dot" w:pos="8912"/>
        </w:tabs>
        <w:ind w:left="31680"/>
        <w:rPr>
          <w:rFonts w:ascii="仿宋" w:eastAsia="仿宋" w:hAnsi="仿宋"/>
          <w:color w:val="auto"/>
          <w:sz w:val="24"/>
          <w:szCs w:val="22"/>
        </w:rPr>
      </w:pPr>
      <w:r>
        <w:rPr>
          <w:rFonts w:ascii="仿宋" w:eastAsia="仿宋" w:hAnsi="仿宋"/>
          <w:color w:val="auto"/>
          <w:sz w:val="24"/>
          <w:szCs w:val="22"/>
        </w:rPr>
        <w:fldChar w:fldCharType="begin"/>
      </w:r>
      <w:r>
        <w:rPr>
          <w:rFonts w:ascii="仿宋" w:eastAsia="仿宋" w:hAnsi="仿宋"/>
          <w:color w:val="auto"/>
          <w:sz w:val="24"/>
          <w:szCs w:val="22"/>
        </w:rPr>
        <w:instrText xml:space="preserve">TOC \o "1-3" \h \u </w:instrText>
      </w:r>
      <w:r>
        <w:rPr>
          <w:rFonts w:ascii="仿宋" w:eastAsia="仿宋" w:hAnsi="仿宋"/>
          <w:color w:val="auto"/>
          <w:sz w:val="24"/>
          <w:szCs w:val="22"/>
        </w:rPr>
        <w:fldChar w:fldCharType="separate"/>
      </w:r>
      <w:hyperlink w:anchor="_Toc23125" w:history="1">
        <w:r>
          <w:rPr>
            <w:rFonts w:ascii="仿宋" w:eastAsia="仿宋" w:hAnsi="仿宋" w:hint="eastAsia"/>
            <w:color w:val="auto"/>
            <w:sz w:val="24"/>
            <w:szCs w:val="22"/>
          </w:rPr>
          <w:t>致估价委托人函</w:t>
        </w:r>
        <w:r>
          <w:rPr>
            <w:rFonts w:ascii="仿宋" w:eastAsia="仿宋" w:hAnsi="仿宋"/>
            <w:color w:val="auto"/>
            <w:sz w:val="24"/>
            <w:szCs w:val="22"/>
          </w:rPr>
          <w:tab/>
        </w:r>
        <w:r>
          <w:rPr>
            <w:rFonts w:ascii="仿宋" w:eastAsia="仿宋" w:hAnsi="仿宋"/>
            <w:color w:val="auto"/>
            <w:sz w:val="24"/>
            <w:szCs w:val="22"/>
          </w:rPr>
          <w:fldChar w:fldCharType="begin"/>
        </w:r>
        <w:r>
          <w:rPr>
            <w:rFonts w:ascii="仿宋" w:eastAsia="仿宋" w:hAnsi="仿宋"/>
            <w:color w:val="auto"/>
            <w:sz w:val="24"/>
            <w:szCs w:val="22"/>
          </w:rPr>
          <w:instrText xml:space="preserve"> PAGEREF _Toc23125 \h </w:instrText>
        </w:r>
        <w:r w:rsidRPr="002D7615">
          <w:rPr>
            <w:rFonts w:ascii="仿宋" w:eastAsia="仿宋" w:hAnsi="仿宋"/>
            <w:color w:val="auto"/>
            <w:sz w:val="24"/>
            <w:szCs w:val="22"/>
          </w:rPr>
        </w:r>
        <w:r>
          <w:rPr>
            <w:rFonts w:ascii="仿宋" w:eastAsia="仿宋" w:hAnsi="仿宋"/>
            <w:color w:val="auto"/>
            <w:sz w:val="24"/>
            <w:szCs w:val="22"/>
          </w:rPr>
          <w:fldChar w:fldCharType="separate"/>
        </w:r>
        <w:r>
          <w:rPr>
            <w:rFonts w:ascii="仿宋" w:eastAsia="仿宋" w:hAnsi="仿宋"/>
            <w:noProof/>
            <w:color w:val="auto"/>
            <w:sz w:val="24"/>
            <w:szCs w:val="22"/>
          </w:rPr>
          <w:t>1</w:t>
        </w:r>
        <w:r>
          <w:rPr>
            <w:rFonts w:ascii="仿宋" w:eastAsia="仿宋" w:hAnsi="仿宋"/>
            <w:color w:val="auto"/>
            <w:sz w:val="24"/>
            <w:szCs w:val="22"/>
          </w:rPr>
          <w:fldChar w:fldCharType="end"/>
        </w:r>
      </w:hyperlink>
    </w:p>
    <w:p w:rsidR="00694AEA" w:rsidRDefault="00694AEA" w:rsidP="002D7615">
      <w:pPr>
        <w:pStyle w:val="TOC2"/>
        <w:tabs>
          <w:tab w:val="clear" w:pos="8721"/>
          <w:tab w:val="right" w:leader="dot" w:pos="8912"/>
        </w:tabs>
        <w:ind w:left="31680"/>
        <w:rPr>
          <w:rFonts w:ascii="仿宋" w:eastAsia="仿宋" w:hAnsi="仿宋"/>
          <w:color w:val="auto"/>
          <w:sz w:val="24"/>
          <w:szCs w:val="22"/>
        </w:rPr>
      </w:pPr>
      <w:hyperlink w:anchor="_Toc30843" w:history="1">
        <w:r>
          <w:rPr>
            <w:rFonts w:ascii="仿宋" w:eastAsia="仿宋" w:hAnsi="仿宋" w:hint="eastAsia"/>
            <w:color w:val="auto"/>
            <w:sz w:val="24"/>
            <w:szCs w:val="22"/>
          </w:rPr>
          <w:t>目</w:t>
        </w:r>
        <w:r>
          <w:rPr>
            <w:rFonts w:ascii="仿宋" w:eastAsia="仿宋" w:hAnsi="仿宋"/>
            <w:color w:val="auto"/>
            <w:sz w:val="24"/>
            <w:szCs w:val="22"/>
          </w:rPr>
          <w:t xml:space="preserve">  </w:t>
        </w:r>
        <w:r>
          <w:rPr>
            <w:rFonts w:ascii="仿宋" w:eastAsia="仿宋" w:hAnsi="仿宋" w:hint="eastAsia"/>
            <w:color w:val="auto"/>
            <w:sz w:val="24"/>
            <w:szCs w:val="22"/>
          </w:rPr>
          <w:t>录</w:t>
        </w:r>
        <w:r>
          <w:rPr>
            <w:rFonts w:ascii="仿宋" w:eastAsia="仿宋" w:hAnsi="仿宋"/>
            <w:color w:val="auto"/>
            <w:sz w:val="24"/>
            <w:szCs w:val="22"/>
          </w:rPr>
          <w:tab/>
        </w:r>
        <w:r>
          <w:rPr>
            <w:rFonts w:ascii="仿宋" w:eastAsia="仿宋" w:hAnsi="仿宋"/>
            <w:color w:val="auto"/>
            <w:sz w:val="24"/>
            <w:szCs w:val="22"/>
          </w:rPr>
          <w:fldChar w:fldCharType="begin"/>
        </w:r>
        <w:r>
          <w:rPr>
            <w:rFonts w:ascii="仿宋" w:eastAsia="仿宋" w:hAnsi="仿宋"/>
            <w:color w:val="auto"/>
            <w:sz w:val="24"/>
            <w:szCs w:val="22"/>
          </w:rPr>
          <w:instrText xml:space="preserve"> PAGEREF _Toc30843 \h </w:instrText>
        </w:r>
        <w:r w:rsidRPr="002D7615">
          <w:rPr>
            <w:rFonts w:ascii="仿宋" w:eastAsia="仿宋" w:hAnsi="仿宋"/>
            <w:color w:val="auto"/>
            <w:sz w:val="24"/>
            <w:szCs w:val="22"/>
          </w:rPr>
        </w:r>
        <w:r>
          <w:rPr>
            <w:rFonts w:ascii="仿宋" w:eastAsia="仿宋" w:hAnsi="仿宋"/>
            <w:color w:val="auto"/>
            <w:sz w:val="24"/>
            <w:szCs w:val="22"/>
          </w:rPr>
          <w:fldChar w:fldCharType="separate"/>
        </w:r>
        <w:r>
          <w:rPr>
            <w:rFonts w:ascii="仿宋" w:eastAsia="仿宋" w:hAnsi="仿宋"/>
            <w:noProof/>
            <w:color w:val="auto"/>
            <w:sz w:val="24"/>
            <w:szCs w:val="22"/>
          </w:rPr>
          <w:t>2</w:t>
        </w:r>
        <w:r>
          <w:rPr>
            <w:rFonts w:ascii="仿宋" w:eastAsia="仿宋" w:hAnsi="仿宋"/>
            <w:color w:val="auto"/>
            <w:sz w:val="24"/>
            <w:szCs w:val="22"/>
          </w:rPr>
          <w:fldChar w:fldCharType="end"/>
        </w:r>
      </w:hyperlink>
    </w:p>
    <w:p w:rsidR="00694AEA" w:rsidRDefault="00694AEA" w:rsidP="002D7615">
      <w:pPr>
        <w:pStyle w:val="TOC2"/>
        <w:tabs>
          <w:tab w:val="clear" w:pos="8721"/>
          <w:tab w:val="right" w:leader="dot" w:pos="8912"/>
        </w:tabs>
        <w:ind w:left="31680"/>
        <w:rPr>
          <w:rFonts w:ascii="仿宋" w:eastAsia="仿宋" w:hAnsi="仿宋"/>
          <w:color w:val="auto"/>
          <w:sz w:val="24"/>
          <w:szCs w:val="22"/>
        </w:rPr>
      </w:pPr>
      <w:hyperlink w:anchor="_Toc15784" w:history="1">
        <w:r>
          <w:rPr>
            <w:rFonts w:ascii="仿宋" w:eastAsia="仿宋" w:hAnsi="仿宋" w:hint="eastAsia"/>
            <w:color w:val="auto"/>
            <w:sz w:val="24"/>
            <w:szCs w:val="22"/>
          </w:rPr>
          <w:t>估价师声明</w:t>
        </w:r>
        <w:r>
          <w:rPr>
            <w:rFonts w:ascii="仿宋" w:eastAsia="仿宋" w:hAnsi="仿宋"/>
            <w:color w:val="auto"/>
            <w:sz w:val="24"/>
            <w:szCs w:val="22"/>
          </w:rPr>
          <w:tab/>
        </w:r>
        <w:r>
          <w:rPr>
            <w:rFonts w:ascii="仿宋" w:eastAsia="仿宋" w:hAnsi="仿宋"/>
            <w:color w:val="auto"/>
            <w:sz w:val="24"/>
            <w:szCs w:val="22"/>
          </w:rPr>
          <w:fldChar w:fldCharType="begin"/>
        </w:r>
        <w:r>
          <w:rPr>
            <w:rFonts w:ascii="仿宋" w:eastAsia="仿宋" w:hAnsi="仿宋"/>
            <w:color w:val="auto"/>
            <w:sz w:val="24"/>
            <w:szCs w:val="22"/>
          </w:rPr>
          <w:instrText xml:space="preserve"> PAGEREF _Toc15784 \h </w:instrText>
        </w:r>
        <w:r w:rsidRPr="002D7615">
          <w:rPr>
            <w:rFonts w:ascii="仿宋" w:eastAsia="仿宋" w:hAnsi="仿宋"/>
            <w:color w:val="auto"/>
            <w:sz w:val="24"/>
            <w:szCs w:val="22"/>
          </w:rPr>
        </w:r>
        <w:r>
          <w:rPr>
            <w:rFonts w:ascii="仿宋" w:eastAsia="仿宋" w:hAnsi="仿宋"/>
            <w:color w:val="auto"/>
            <w:sz w:val="24"/>
            <w:szCs w:val="22"/>
          </w:rPr>
          <w:fldChar w:fldCharType="separate"/>
        </w:r>
        <w:r>
          <w:rPr>
            <w:rFonts w:ascii="仿宋" w:eastAsia="仿宋" w:hAnsi="仿宋"/>
            <w:noProof/>
            <w:color w:val="auto"/>
            <w:sz w:val="24"/>
            <w:szCs w:val="22"/>
          </w:rPr>
          <w:t>2</w:t>
        </w:r>
        <w:r>
          <w:rPr>
            <w:rFonts w:ascii="仿宋" w:eastAsia="仿宋" w:hAnsi="仿宋"/>
            <w:color w:val="auto"/>
            <w:sz w:val="24"/>
            <w:szCs w:val="22"/>
          </w:rPr>
          <w:fldChar w:fldCharType="end"/>
        </w:r>
      </w:hyperlink>
    </w:p>
    <w:p w:rsidR="00694AEA" w:rsidRDefault="00694AEA" w:rsidP="002D7615">
      <w:pPr>
        <w:pStyle w:val="TOC2"/>
        <w:tabs>
          <w:tab w:val="clear" w:pos="8721"/>
          <w:tab w:val="right" w:leader="dot" w:pos="8912"/>
        </w:tabs>
        <w:ind w:left="31680"/>
        <w:rPr>
          <w:rFonts w:ascii="仿宋" w:eastAsia="仿宋" w:hAnsi="仿宋"/>
          <w:color w:val="auto"/>
          <w:sz w:val="24"/>
          <w:szCs w:val="22"/>
        </w:rPr>
      </w:pPr>
      <w:hyperlink w:anchor="_Toc32631" w:history="1">
        <w:r>
          <w:rPr>
            <w:rFonts w:ascii="仿宋" w:eastAsia="仿宋" w:hAnsi="仿宋" w:hint="eastAsia"/>
            <w:color w:val="auto"/>
            <w:sz w:val="24"/>
            <w:szCs w:val="22"/>
          </w:rPr>
          <w:t>估价假设和限制条件</w:t>
        </w:r>
        <w:r>
          <w:rPr>
            <w:rFonts w:ascii="仿宋" w:eastAsia="仿宋" w:hAnsi="仿宋"/>
            <w:color w:val="auto"/>
            <w:sz w:val="24"/>
            <w:szCs w:val="22"/>
          </w:rPr>
          <w:tab/>
        </w:r>
        <w:r>
          <w:rPr>
            <w:rFonts w:ascii="仿宋" w:eastAsia="仿宋" w:hAnsi="仿宋"/>
            <w:color w:val="auto"/>
            <w:sz w:val="24"/>
            <w:szCs w:val="22"/>
          </w:rPr>
          <w:fldChar w:fldCharType="begin"/>
        </w:r>
        <w:r>
          <w:rPr>
            <w:rFonts w:ascii="仿宋" w:eastAsia="仿宋" w:hAnsi="仿宋"/>
            <w:color w:val="auto"/>
            <w:sz w:val="24"/>
            <w:szCs w:val="22"/>
          </w:rPr>
          <w:instrText xml:space="preserve"> PAGEREF _Toc32631 \h </w:instrText>
        </w:r>
        <w:r w:rsidRPr="002D7615">
          <w:rPr>
            <w:rFonts w:ascii="仿宋" w:eastAsia="仿宋" w:hAnsi="仿宋"/>
            <w:color w:val="auto"/>
            <w:sz w:val="24"/>
            <w:szCs w:val="22"/>
          </w:rPr>
        </w:r>
        <w:r>
          <w:rPr>
            <w:rFonts w:ascii="仿宋" w:eastAsia="仿宋" w:hAnsi="仿宋"/>
            <w:color w:val="auto"/>
            <w:sz w:val="24"/>
            <w:szCs w:val="22"/>
          </w:rPr>
          <w:fldChar w:fldCharType="separate"/>
        </w:r>
        <w:r>
          <w:rPr>
            <w:rFonts w:ascii="仿宋" w:eastAsia="仿宋" w:hAnsi="仿宋"/>
            <w:noProof/>
            <w:color w:val="auto"/>
            <w:sz w:val="24"/>
            <w:szCs w:val="22"/>
          </w:rPr>
          <w:t>2</w:t>
        </w:r>
        <w:r>
          <w:rPr>
            <w:rFonts w:ascii="仿宋" w:eastAsia="仿宋" w:hAnsi="仿宋"/>
            <w:color w:val="auto"/>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30075" w:history="1">
        <w:r>
          <w:rPr>
            <w:rFonts w:ascii="仿宋" w:eastAsia="仿宋" w:hAnsi="仿宋" w:hint="eastAsia"/>
            <w:sz w:val="24"/>
            <w:szCs w:val="22"/>
          </w:rPr>
          <w:t>一、一般假设</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_Toc30075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21197" w:history="1">
        <w:r>
          <w:rPr>
            <w:rFonts w:ascii="仿宋" w:eastAsia="仿宋" w:hAnsi="仿宋" w:hint="eastAsia"/>
            <w:sz w:val="24"/>
            <w:szCs w:val="22"/>
          </w:rPr>
          <w:t>二、未定事项假设</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_Toc21197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26540" w:history="1">
        <w:r>
          <w:rPr>
            <w:rFonts w:ascii="仿宋" w:eastAsia="仿宋" w:hAnsi="仿宋" w:hint="eastAsia"/>
            <w:sz w:val="24"/>
            <w:szCs w:val="22"/>
          </w:rPr>
          <w:t>三、背离实际情况假设</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_Toc26540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8636" w:history="1">
        <w:r>
          <w:rPr>
            <w:rFonts w:ascii="仿宋" w:eastAsia="仿宋" w:hAnsi="仿宋" w:hint="eastAsia"/>
            <w:sz w:val="24"/>
            <w:szCs w:val="22"/>
          </w:rPr>
          <w:t>四、不相一致假设</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_Toc8636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9442" w:history="1">
        <w:r>
          <w:rPr>
            <w:rFonts w:ascii="仿宋" w:eastAsia="仿宋" w:hAnsi="仿宋" w:hint="eastAsia"/>
            <w:sz w:val="24"/>
            <w:szCs w:val="22"/>
          </w:rPr>
          <w:t>五、依据不足假设</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_Toc19442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2"/>
        <w:tabs>
          <w:tab w:val="clear" w:pos="8721"/>
          <w:tab w:val="right" w:leader="dot" w:pos="8912"/>
        </w:tabs>
        <w:ind w:left="31680"/>
        <w:rPr>
          <w:rFonts w:ascii="仿宋" w:eastAsia="仿宋" w:hAnsi="仿宋"/>
          <w:color w:val="auto"/>
          <w:sz w:val="24"/>
          <w:szCs w:val="22"/>
        </w:rPr>
      </w:pPr>
      <w:hyperlink w:anchor="_Toc15565" w:history="1">
        <w:r>
          <w:rPr>
            <w:rFonts w:ascii="仿宋" w:eastAsia="仿宋" w:hAnsi="仿宋" w:hint="eastAsia"/>
            <w:color w:val="auto"/>
            <w:sz w:val="24"/>
            <w:szCs w:val="22"/>
          </w:rPr>
          <w:t>估价结果报告</w:t>
        </w:r>
        <w:r>
          <w:rPr>
            <w:rFonts w:ascii="仿宋" w:eastAsia="仿宋" w:hAnsi="仿宋"/>
            <w:color w:val="auto"/>
            <w:sz w:val="24"/>
            <w:szCs w:val="22"/>
          </w:rPr>
          <w:tab/>
        </w:r>
        <w:r>
          <w:rPr>
            <w:rFonts w:ascii="仿宋" w:eastAsia="仿宋" w:hAnsi="仿宋"/>
            <w:color w:val="auto"/>
            <w:sz w:val="24"/>
            <w:szCs w:val="22"/>
          </w:rPr>
          <w:fldChar w:fldCharType="begin"/>
        </w:r>
        <w:r>
          <w:rPr>
            <w:rFonts w:ascii="仿宋" w:eastAsia="仿宋" w:hAnsi="仿宋"/>
            <w:color w:val="auto"/>
            <w:sz w:val="24"/>
            <w:szCs w:val="22"/>
          </w:rPr>
          <w:instrText xml:space="preserve"> PAGEREF _Toc15565 \h </w:instrText>
        </w:r>
        <w:r w:rsidRPr="002D7615">
          <w:rPr>
            <w:rFonts w:ascii="仿宋" w:eastAsia="仿宋" w:hAnsi="仿宋"/>
            <w:color w:val="auto"/>
            <w:sz w:val="24"/>
            <w:szCs w:val="22"/>
          </w:rPr>
        </w:r>
        <w:r>
          <w:rPr>
            <w:rFonts w:ascii="仿宋" w:eastAsia="仿宋" w:hAnsi="仿宋"/>
            <w:color w:val="auto"/>
            <w:sz w:val="24"/>
            <w:szCs w:val="22"/>
          </w:rPr>
          <w:fldChar w:fldCharType="separate"/>
        </w:r>
        <w:r>
          <w:rPr>
            <w:rFonts w:ascii="仿宋" w:eastAsia="仿宋" w:hAnsi="仿宋"/>
            <w:noProof/>
            <w:color w:val="auto"/>
            <w:sz w:val="24"/>
            <w:szCs w:val="22"/>
          </w:rPr>
          <w:t>2</w:t>
        </w:r>
        <w:r>
          <w:rPr>
            <w:rFonts w:ascii="仿宋" w:eastAsia="仿宋" w:hAnsi="仿宋"/>
            <w:color w:val="auto"/>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29110" w:history="1">
        <w:r>
          <w:rPr>
            <w:rFonts w:ascii="仿宋" w:eastAsia="仿宋" w:hAnsi="仿宋" w:hint="eastAsia"/>
            <w:sz w:val="24"/>
            <w:szCs w:val="22"/>
          </w:rPr>
          <w:t>一、估价委托人</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_Toc29110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31423" w:history="1">
        <w:r>
          <w:rPr>
            <w:rFonts w:ascii="仿宋" w:eastAsia="仿宋" w:hAnsi="仿宋" w:hint="eastAsia"/>
            <w:sz w:val="24"/>
            <w:szCs w:val="22"/>
          </w:rPr>
          <w:t>二、房地产估价机构</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_Toc31423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28107" w:history="1">
        <w:r>
          <w:rPr>
            <w:rFonts w:ascii="仿宋" w:eastAsia="仿宋" w:hAnsi="仿宋" w:hint="eastAsia"/>
            <w:sz w:val="24"/>
            <w:szCs w:val="22"/>
          </w:rPr>
          <w:t>三、估价目的</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_Toc28107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6621" w:history="1">
        <w:r>
          <w:rPr>
            <w:rFonts w:ascii="仿宋" w:eastAsia="仿宋" w:hAnsi="仿宋" w:hint="eastAsia"/>
            <w:sz w:val="24"/>
            <w:szCs w:val="22"/>
          </w:rPr>
          <w:t>四、估价对象</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_Toc6621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4065" w:history="1">
        <w:r>
          <w:rPr>
            <w:rFonts w:ascii="仿宋" w:eastAsia="仿宋" w:hAnsi="仿宋" w:hint="eastAsia"/>
            <w:sz w:val="24"/>
            <w:szCs w:val="22"/>
          </w:rPr>
          <w:t>五、价值时点</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_Toc14065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0504" w:history="1">
        <w:r>
          <w:rPr>
            <w:rFonts w:ascii="仿宋" w:eastAsia="仿宋" w:hAnsi="仿宋" w:hint="eastAsia"/>
            <w:sz w:val="24"/>
            <w:szCs w:val="22"/>
          </w:rPr>
          <w:t>六、价值类型</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_Toc10504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2089" w:history="1">
        <w:r>
          <w:rPr>
            <w:rFonts w:ascii="仿宋" w:eastAsia="仿宋" w:hAnsi="仿宋" w:hint="eastAsia"/>
            <w:sz w:val="24"/>
            <w:szCs w:val="22"/>
          </w:rPr>
          <w:t>七、估价原则</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_Toc12089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7668" w:history="1">
        <w:r>
          <w:rPr>
            <w:rFonts w:ascii="仿宋" w:eastAsia="仿宋" w:hAnsi="仿宋" w:hint="eastAsia"/>
            <w:sz w:val="24"/>
            <w:szCs w:val="22"/>
          </w:rPr>
          <w:t>八、估价依据</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_Toc7668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8889" w:history="1">
        <w:r>
          <w:rPr>
            <w:rFonts w:ascii="仿宋" w:eastAsia="仿宋" w:hAnsi="仿宋" w:hint="eastAsia"/>
            <w:sz w:val="24"/>
            <w:szCs w:val="22"/>
          </w:rPr>
          <w:t>九、估价方法</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_Toc18889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0858" w:history="1">
        <w:r>
          <w:rPr>
            <w:rFonts w:ascii="仿宋" w:eastAsia="仿宋" w:hAnsi="仿宋" w:hint="eastAsia"/>
            <w:sz w:val="24"/>
            <w:szCs w:val="22"/>
          </w:rPr>
          <w:t>十、估价结果</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_Toc10858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4230" w:history="1">
        <w:r>
          <w:rPr>
            <w:rFonts w:ascii="仿宋" w:eastAsia="仿宋" w:hAnsi="仿宋" w:hint="eastAsia"/>
            <w:sz w:val="24"/>
            <w:szCs w:val="22"/>
          </w:rPr>
          <w:t>十一、注册房地产估价师</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_Toc14230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12436" w:history="1">
        <w:r>
          <w:rPr>
            <w:rFonts w:ascii="仿宋" w:eastAsia="仿宋" w:hAnsi="仿宋" w:hint="eastAsia"/>
            <w:sz w:val="24"/>
            <w:szCs w:val="22"/>
          </w:rPr>
          <w:t>十二、实地查勘期</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_Toc12436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3"/>
        <w:tabs>
          <w:tab w:val="clear" w:pos="8721"/>
          <w:tab w:val="right" w:leader="dot" w:pos="8912"/>
        </w:tabs>
        <w:ind w:left="31680"/>
        <w:rPr>
          <w:rFonts w:ascii="仿宋" w:eastAsia="仿宋" w:hAnsi="仿宋"/>
          <w:sz w:val="24"/>
          <w:szCs w:val="22"/>
        </w:rPr>
      </w:pPr>
      <w:hyperlink w:anchor="_Toc6920" w:history="1">
        <w:r>
          <w:rPr>
            <w:rFonts w:ascii="仿宋" w:eastAsia="仿宋" w:hAnsi="仿宋" w:hint="eastAsia"/>
            <w:sz w:val="24"/>
            <w:szCs w:val="22"/>
          </w:rPr>
          <w:t>十三、估价作业期</w:t>
        </w:r>
        <w:r>
          <w:rPr>
            <w:rFonts w:ascii="仿宋" w:eastAsia="仿宋" w:hAnsi="仿宋"/>
            <w:sz w:val="24"/>
            <w:szCs w:val="22"/>
          </w:rPr>
          <w:tab/>
        </w:r>
        <w:r>
          <w:rPr>
            <w:rFonts w:ascii="仿宋" w:eastAsia="仿宋" w:hAnsi="仿宋"/>
            <w:sz w:val="24"/>
            <w:szCs w:val="22"/>
          </w:rPr>
          <w:fldChar w:fldCharType="begin"/>
        </w:r>
        <w:r>
          <w:rPr>
            <w:rFonts w:ascii="仿宋" w:eastAsia="仿宋" w:hAnsi="仿宋"/>
            <w:sz w:val="24"/>
            <w:szCs w:val="22"/>
          </w:rPr>
          <w:instrText xml:space="preserve"> PAGEREF _Toc6920 \h </w:instrText>
        </w:r>
        <w:r w:rsidRPr="002D7615">
          <w:rPr>
            <w:rFonts w:ascii="仿宋" w:eastAsia="仿宋" w:hAnsi="仿宋"/>
            <w:sz w:val="24"/>
            <w:szCs w:val="22"/>
          </w:rPr>
        </w:r>
        <w:r>
          <w:rPr>
            <w:rFonts w:ascii="仿宋" w:eastAsia="仿宋" w:hAnsi="仿宋"/>
            <w:sz w:val="24"/>
            <w:szCs w:val="22"/>
          </w:rPr>
          <w:fldChar w:fldCharType="separate"/>
        </w:r>
        <w:r>
          <w:rPr>
            <w:rFonts w:ascii="仿宋" w:eastAsia="仿宋" w:hAnsi="仿宋"/>
            <w:noProof/>
            <w:sz w:val="24"/>
            <w:szCs w:val="22"/>
          </w:rPr>
          <w:t>2</w:t>
        </w:r>
        <w:r>
          <w:rPr>
            <w:rFonts w:ascii="仿宋" w:eastAsia="仿宋" w:hAnsi="仿宋"/>
            <w:sz w:val="24"/>
            <w:szCs w:val="22"/>
          </w:rPr>
          <w:fldChar w:fldCharType="end"/>
        </w:r>
      </w:hyperlink>
    </w:p>
    <w:p w:rsidR="00694AEA" w:rsidRDefault="00694AEA" w:rsidP="002D7615">
      <w:pPr>
        <w:pStyle w:val="TOC2"/>
        <w:tabs>
          <w:tab w:val="clear" w:pos="8721"/>
          <w:tab w:val="right" w:leader="dot" w:pos="8912"/>
        </w:tabs>
        <w:ind w:left="31680"/>
        <w:rPr>
          <w:rFonts w:ascii="仿宋" w:eastAsia="仿宋" w:hAnsi="仿宋"/>
          <w:color w:val="auto"/>
          <w:sz w:val="24"/>
          <w:szCs w:val="22"/>
        </w:rPr>
      </w:pPr>
      <w:hyperlink w:anchor="_Toc30356" w:history="1">
        <w:r>
          <w:rPr>
            <w:rFonts w:ascii="仿宋" w:eastAsia="仿宋" w:hAnsi="仿宋" w:hint="eastAsia"/>
            <w:color w:val="auto"/>
            <w:sz w:val="24"/>
            <w:szCs w:val="22"/>
          </w:rPr>
          <w:t>附</w:t>
        </w:r>
        <w:r>
          <w:rPr>
            <w:rFonts w:ascii="仿宋" w:eastAsia="仿宋" w:hAnsi="仿宋"/>
            <w:color w:val="auto"/>
            <w:sz w:val="24"/>
            <w:szCs w:val="22"/>
          </w:rPr>
          <w:t xml:space="preserve"> </w:t>
        </w:r>
        <w:r>
          <w:rPr>
            <w:rFonts w:ascii="仿宋" w:eastAsia="仿宋" w:hAnsi="仿宋" w:hint="eastAsia"/>
            <w:color w:val="auto"/>
            <w:sz w:val="24"/>
            <w:szCs w:val="22"/>
          </w:rPr>
          <w:t>件</w:t>
        </w:r>
        <w:r>
          <w:rPr>
            <w:rFonts w:ascii="仿宋" w:eastAsia="仿宋" w:hAnsi="仿宋"/>
            <w:color w:val="auto"/>
            <w:sz w:val="24"/>
            <w:szCs w:val="22"/>
          </w:rPr>
          <w:tab/>
        </w:r>
        <w:r>
          <w:rPr>
            <w:rFonts w:ascii="仿宋" w:eastAsia="仿宋" w:hAnsi="仿宋"/>
            <w:color w:val="auto"/>
            <w:sz w:val="24"/>
            <w:szCs w:val="22"/>
          </w:rPr>
          <w:fldChar w:fldCharType="begin"/>
        </w:r>
        <w:r>
          <w:rPr>
            <w:rFonts w:ascii="仿宋" w:eastAsia="仿宋" w:hAnsi="仿宋"/>
            <w:color w:val="auto"/>
            <w:sz w:val="24"/>
            <w:szCs w:val="22"/>
          </w:rPr>
          <w:instrText xml:space="preserve"> PAGEREF _Toc30356 \h </w:instrText>
        </w:r>
        <w:r w:rsidRPr="002D7615">
          <w:rPr>
            <w:rFonts w:ascii="仿宋" w:eastAsia="仿宋" w:hAnsi="仿宋"/>
            <w:color w:val="auto"/>
            <w:sz w:val="24"/>
            <w:szCs w:val="22"/>
          </w:rPr>
        </w:r>
        <w:r>
          <w:rPr>
            <w:rFonts w:ascii="仿宋" w:eastAsia="仿宋" w:hAnsi="仿宋"/>
            <w:color w:val="auto"/>
            <w:sz w:val="24"/>
            <w:szCs w:val="22"/>
          </w:rPr>
          <w:fldChar w:fldCharType="separate"/>
        </w:r>
        <w:r>
          <w:rPr>
            <w:rFonts w:ascii="仿宋" w:eastAsia="仿宋" w:hAnsi="仿宋"/>
            <w:noProof/>
            <w:color w:val="auto"/>
            <w:sz w:val="24"/>
            <w:szCs w:val="22"/>
          </w:rPr>
          <w:t>2</w:t>
        </w:r>
        <w:r>
          <w:rPr>
            <w:rFonts w:ascii="仿宋" w:eastAsia="仿宋" w:hAnsi="仿宋"/>
            <w:color w:val="auto"/>
            <w:sz w:val="24"/>
            <w:szCs w:val="22"/>
          </w:rPr>
          <w:fldChar w:fldCharType="end"/>
        </w:r>
      </w:hyperlink>
    </w:p>
    <w:p w:rsidR="00694AEA" w:rsidRDefault="00694AEA" w:rsidP="002D7615">
      <w:pPr>
        <w:spacing w:line="400" w:lineRule="exact"/>
        <w:ind w:firstLineChars="218" w:firstLine="31680"/>
        <w:rPr>
          <w:rFonts w:ascii="仿宋" w:eastAsia="仿宋" w:hAnsi="仿宋"/>
          <w:sz w:val="24"/>
          <w:szCs w:val="22"/>
        </w:rPr>
      </w:pPr>
      <w:r>
        <w:rPr>
          <w:rFonts w:ascii="仿宋" w:eastAsia="仿宋" w:hAnsi="仿宋"/>
          <w:sz w:val="24"/>
          <w:szCs w:val="22"/>
        </w:rPr>
        <w:fldChar w:fldCharType="end"/>
      </w:r>
    </w:p>
    <w:p w:rsidR="00694AEA" w:rsidRDefault="00694AEA" w:rsidP="0089017D">
      <w:pPr>
        <w:spacing w:line="400" w:lineRule="exact"/>
        <w:ind w:firstLineChars="218" w:firstLine="31680"/>
        <w:rPr>
          <w:rFonts w:ascii="仿宋" w:eastAsia="仿宋" w:hAnsi="仿宋"/>
          <w:sz w:val="24"/>
          <w:szCs w:val="22"/>
        </w:rPr>
      </w:pPr>
      <w:r>
        <w:rPr>
          <w:rFonts w:ascii="仿宋" w:eastAsia="仿宋" w:hAnsi="仿宋"/>
          <w:sz w:val="24"/>
          <w:szCs w:val="22"/>
        </w:rPr>
        <w:br w:type="page"/>
      </w:r>
      <w:bookmarkStart w:id="9" w:name="_Toc446443141"/>
      <w:bookmarkEnd w:id="6"/>
    </w:p>
    <w:p w:rsidR="00694AEA" w:rsidRDefault="00694AEA">
      <w:pPr>
        <w:pStyle w:val="Heading2"/>
        <w:spacing w:line="520" w:lineRule="exact"/>
        <w:jc w:val="center"/>
        <w:rPr>
          <w:rFonts w:ascii="Times New Roman" w:hAnsi="Times New Roman"/>
        </w:rPr>
      </w:pPr>
      <w:bookmarkStart w:id="10" w:name="_Toc23179117"/>
    </w:p>
    <w:p w:rsidR="00694AEA" w:rsidRDefault="00694AEA">
      <w:pPr>
        <w:pStyle w:val="Heading2"/>
        <w:spacing w:line="520" w:lineRule="exact"/>
        <w:jc w:val="center"/>
        <w:rPr>
          <w:rFonts w:ascii="Times New Roman" w:hAnsi="Times New Roman"/>
        </w:rPr>
      </w:pPr>
      <w:bookmarkStart w:id="11" w:name="_Toc15784"/>
      <w:r>
        <w:rPr>
          <w:rFonts w:ascii="Times New Roman" w:hAnsi="Times New Roman" w:hint="eastAsia"/>
        </w:rPr>
        <w:t>估价师声明</w:t>
      </w:r>
      <w:bookmarkEnd w:id="9"/>
      <w:bookmarkEnd w:id="10"/>
      <w:bookmarkEnd w:id="11"/>
    </w:p>
    <w:p w:rsidR="00694AEA" w:rsidRDefault="00694AEA">
      <w:pPr>
        <w:rPr>
          <w:rFonts w:eastAsia="黑体"/>
          <w:b/>
          <w:sz w:val="28"/>
          <w:szCs w:val="28"/>
        </w:rPr>
      </w:pPr>
      <w:r>
        <w:rPr>
          <w:rFonts w:eastAsia="黑体" w:hint="eastAsia"/>
          <w:b/>
          <w:sz w:val="28"/>
          <w:szCs w:val="28"/>
        </w:rPr>
        <w:t>我们郑重声明：</w:t>
      </w:r>
    </w:p>
    <w:p w:rsidR="00694AEA" w:rsidRDefault="00694AEA" w:rsidP="002D7615">
      <w:pPr>
        <w:spacing w:afterLines="50" w:line="480" w:lineRule="exact"/>
        <w:ind w:firstLineChars="200" w:firstLine="31680"/>
        <w:rPr>
          <w:rFonts w:ascii="仿宋" w:eastAsia="仿宋" w:hAnsi="仿宋"/>
          <w:sz w:val="28"/>
        </w:rPr>
      </w:pPr>
      <w:r>
        <w:rPr>
          <w:rFonts w:eastAsia="楷体_GB2312"/>
          <w:sz w:val="28"/>
        </w:rPr>
        <w:t>1</w:t>
      </w:r>
      <w:r>
        <w:rPr>
          <w:rFonts w:eastAsia="楷体_GB2312" w:hint="eastAsia"/>
          <w:sz w:val="28"/>
        </w:rPr>
        <w:t>．</w:t>
      </w:r>
      <w:r>
        <w:rPr>
          <w:rFonts w:ascii="仿宋" w:eastAsia="仿宋" w:hAnsi="仿宋" w:hint="eastAsia"/>
          <w:sz w:val="28"/>
        </w:rPr>
        <w:t>我们在此次报告中陈述的事实是真实的和准确的，没有虚假记载、误导性陈述和重大遗漏；</w:t>
      </w:r>
    </w:p>
    <w:p w:rsidR="00694AEA" w:rsidRDefault="00694AEA" w:rsidP="002D7615">
      <w:pPr>
        <w:spacing w:afterLines="50" w:line="480" w:lineRule="exact"/>
        <w:ind w:firstLineChars="200" w:firstLine="31680"/>
        <w:rPr>
          <w:rFonts w:ascii="仿宋" w:eastAsia="仿宋" w:hAnsi="仿宋"/>
          <w:sz w:val="28"/>
        </w:rPr>
      </w:pPr>
      <w:r>
        <w:rPr>
          <w:rFonts w:ascii="仿宋" w:eastAsia="仿宋" w:hAnsi="仿宋"/>
          <w:sz w:val="28"/>
        </w:rPr>
        <w:t>2</w:t>
      </w:r>
      <w:r>
        <w:rPr>
          <w:rFonts w:ascii="仿宋" w:eastAsia="仿宋" w:hAnsi="仿宋" w:hint="eastAsia"/>
          <w:sz w:val="28"/>
        </w:rPr>
        <w:t>．本估价报告中的分析、意见和结论是我们独立、客观、公正的专业分析、意见和结论，但受到估价报告中已说明的估价假设和限制条件的限制；</w:t>
      </w:r>
    </w:p>
    <w:p w:rsidR="00694AEA" w:rsidRDefault="00694AEA" w:rsidP="002D7615">
      <w:pPr>
        <w:spacing w:afterLines="50" w:line="480" w:lineRule="exact"/>
        <w:ind w:firstLineChars="200" w:firstLine="31680"/>
        <w:rPr>
          <w:rFonts w:ascii="仿宋" w:eastAsia="仿宋" w:hAnsi="仿宋"/>
          <w:sz w:val="28"/>
        </w:rPr>
      </w:pPr>
      <w:r>
        <w:rPr>
          <w:rFonts w:ascii="仿宋" w:eastAsia="仿宋" w:hAnsi="仿宋"/>
          <w:sz w:val="28"/>
        </w:rPr>
        <w:t>3</w:t>
      </w:r>
      <w:r>
        <w:rPr>
          <w:rFonts w:ascii="仿宋" w:eastAsia="仿宋" w:hAnsi="仿宋" w:hint="eastAsia"/>
          <w:sz w:val="28"/>
        </w:rPr>
        <w:t>．我们与本估价报告中的估价对象没有现实或潜在的利益，与估价委托人及估价利害关系人没有利害关系，也对估价对象、估价委托人及估价利害关系人没有偏见；</w:t>
      </w:r>
    </w:p>
    <w:p w:rsidR="00694AEA" w:rsidRDefault="00694AEA" w:rsidP="002D7615">
      <w:pPr>
        <w:spacing w:afterLines="50" w:line="480" w:lineRule="exact"/>
        <w:ind w:firstLineChars="200" w:firstLine="31680"/>
        <w:rPr>
          <w:rFonts w:ascii="仿宋" w:eastAsia="仿宋" w:hAnsi="仿宋"/>
          <w:sz w:val="28"/>
        </w:rPr>
      </w:pPr>
      <w:r>
        <w:rPr>
          <w:rFonts w:ascii="仿宋" w:eastAsia="仿宋" w:hAnsi="仿宋"/>
          <w:sz w:val="28"/>
        </w:rPr>
        <w:t>4</w:t>
      </w:r>
      <w:r>
        <w:rPr>
          <w:rFonts w:ascii="仿宋" w:eastAsia="仿宋" w:hAnsi="仿宋" w:hint="eastAsia"/>
          <w:sz w:val="28"/>
        </w:rPr>
        <w:t>．我们按照中华人民共和国国家标准《房地产估价规范》</w:t>
      </w:r>
      <w:r>
        <w:rPr>
          <w:rFonts w:ascii="仿宋" w:eastAsia="仿宋" w:hAnsi="仿宋"/>
          <w:sz w:val="28"/>
        </w:rPr>
        <w:t>(GB/T 50291-2015)</w:t>
      </w:r>
      <w:r>
        <w:rPr>
          <w:rFonts w:ascii="仿宋" w:eastAsia="仿宋" w:hAnsi="仿宋" w:hint="eastAsia"/>
          <w:sz w:val="28"/>
        </w:rPr>
        <w:t>、《房地产估价术语标准》（</w:t>
      </w:r>
      <w:r>
        <w:rPr>
          <w:rFonts w:ascii="仿宋" w:eastAsia="仿宋" w:hAnsi="仿宋"/>
          <w:sz w:val="28"/>
        </w:rPr>
        <w:t>GB/T 50899-2013</w:t>
      </w:r>
      <w:r>
        <w:rPr>
          <w:rFonts w:ascii="仿宋" w:eastAsia="仿宋" w:hAnsi="仿宋" w:hint="eastAsia"/>
          <w:sz w:val="28"/>
        </w:rPr>
        <w:t>）等的规定进行估价工作，撰写本估价报告；</w:t>
      </w:r>
    </w:p>
    <w:p w:rsidR="00694AEA" w:rsidRDefault="00694AEA" w:rsidP="002D7615">
      <w:pPr>
        <w:spacing w:afterLines="50" w:line="480" w:lineRule="exact"/>
        <w:ind w:firstLineChars="200" w:firstLine="31680"/>
        <w:rPr>
          <w:rFonts w:ascii="仿宋" w:eastAsia="仿宋" w:hAnsi="仿宋"/>
          <w:sz w:val="28"/>
        </w:rPr>
      </w:pPr>
      <w:r>
        <w:rPr>
          <w:rFonts w:ascii="仿宋" w:eastAsia="仿宋" w:hAnsi="仿宋"/>
          <w:sz w:val="28"/>
        </w:rPr>
        <w:t>5</w:t>
      </w:r>
      <w:r>
        <w:rPr>
          <w:rFonts w:ascii="仿宋" w:eastAsia="仿宋" w:hAnsi="仿宋" w:hint="eastAsia"/>
          <w:sz w:val="28"/>
        </w:rPr>
        <w:t>．没有人对本评估结果提供重要的专业帮助。</w:t>
      </w:r>
    </w:p>
    <w:p w:rsidR="00694AEA" w:rsidRDefault="00694AEA">
      <w:pPr>
        <w:pStyle w:val="Heading2"/>
        <w:jc w:val="center"/>
        <w:rPr>
          <w:rFonts w:eastAsia="楷体_GB2312"/>
          <w:sz w:val="28"/>
        </w:rPr>
      </w:pPr>
    </w:p>
    <w:p w:rsidR="00694AEA" w:rsidRDefault="00694AEA">
      <w:pPr>
        <w:spacing w:line="460" w:lineRule="exact"/>
        <w:rPr>
          <w:rFonts w:eastAsia="楷体_GB2312"/>
          <w:sz w:val="28"/>
        </w:rPr>
      </w:pPr>
      <w:r>
        <w:rPr>
          <w:rFonts w:eastAsia="楷体_GB2312"/>
          <w:sz w:val="28"/>
        </w:rPr>
        <w:br w:type="page"/>
      </w:r>
    </w:p>
    <w:p w:rsidR="00694AEA" w:rsidRDefault="00694AEA">
      <w:pPr>
        <w:pStyle w:val="Heading2"/>
        <w:jc w:val="center"/>
        <w:rPr>
          <w:rFonts w:ascii="Times New Roman" w:hAnsi="Times New Roman"/>
        </w:rPr>
      </w:pPr>
      <w:bookmarkStart w:id="12" w:name="_Toc419202128"/>
      <w:bookmarkStart w:id="13" w:name="_Toc23179118"/>
      <w:bookmarkStart w:id="14" w:name="_Toc319586162"/>
      <w:bookmarkStart w:id="15" w:name="_Toc32631"/>
      <w:r>
        <w:rPr>
          <w:rFonts w:ascii="Times New Roman" w:hint="eastAsia"/>
        </w:rPr>
        <w:t>估价假设和限制条件</w:t>
      </w:r>
      <w:bookmarkEnd w:id="12"/>
      <w:bookmarkEnd w:id="13"/>
      <w:bookmarkEnd w:id="14"/>
      <w:bookmarkEnd w:id="15"/>
    </w:p>
    <w:p w:rsidR="00694AEA" w:rsidRDefault="00694AEA" w:rsidP="002D7615">
      <w:pPr>
        <w:pStyle w:val="Heading3"/>
        <w:spacing w:before="0" w:after="0" w:line="480" w:lineRule="exact"/>
        <w:ind w:firstLineChars="200" w:firstLine="31680"/>
      </w:pPr>
      <w:bookmarkStart w:id="16" w:name="_Toc439075979"/>
      <w:bookmarkStart w:id="17" w:name="_Toc437849851"/>
      <w:bookmarkStart w:id="18" w:name="_Toc23179119"/>
      <w:bookmarkStart w:id="19" w:name="_Toc437793123"/>
      <w:bookmarkStart w:id="20" w:name="_Toc30075"/>
      <w:r>
        <w:rPr>
          <w:rFonts w:hint="eastAsia"/>
        </w:rPr>
        <w:t>一、一般假设</w:t>
      </w:r>
      <w:bookmarkEnd w:id="16"/>
      <w:bookmarkEnd w:id="17"/>
      <w:bookmarkEnd w:id="18"/>
      <w:bookmarkEnd w:id="19"/>
      <w:bookmarkEnd w:id="20"/>
    </w:p>
    <w:p w:rsidR="00694AEA" w:rsidRDefault="00694AEA">
      <w:pPr>
        <w:spacing w:line="480" w:lineRule="exact"/>
        <w:rPr>
          <w:rFonts w:ascii="仿宋" w:eastAsia="仿宋" w:hAnsi="仿宋"/>
          <w:sz w:val="28"/>
          <w:szCs w:val="28"/>
        </w:rPr>
      </w:pPr>
      <w:r>
        <w:rPr>
          <w:rFonts w:eastAsia="楷体_GB2312"/>
          <w:sz w:val="28"/>
        </w:rPr>
        <w:t xml:space="preserve">  </w:t>
      </w:r>
      <w:r>
        <w:rPr>
          <w:rFonts w:ascii="仿宋" w:eastAsia="仿宋" w:hAnsi="仿宋"/>
          <w:sz w:val="28"/>
        </w:rPr>
        <w:t xml:space="preserve">  </w:t>
      </w:r>
      <w:r>
        <w:rPr>
          <w:rFonts w:ascii="仿宋" w:eastAsia="仿宋" w:hAnsi="仿宋"/>
          <w:sz w:val="28"/>
          <w:szCs w:val="28"/>
        </w:rPr>
        <w:t>1</w:t>
      </w:r>
      <w:r>
        <w:rPr>
          <w:rFonts w:ascii="仿宋" w:eastAsia="仿宋" w:hAnsi="仿宋" w:hint="eastAsia"/>
          <w:sz w:val="28"/>
          <w:szCs w:val="28"/>
        </w:rPr>
        <w:t>．估价委托人提供了估价对象的产权资料，但未能提供权属证书原件，本公司对委托人提供的权属资料进行了审慎的检查和尽职调查，估价对象面积及数据与现场查勘基本相符，在无理由怀疑其合法性、真实性、准确性和完整性情况下，</w:t>
      </w:r>
      <w:r>
        <w:rPr>
          <w:rFonts w:ascii="仿宋" w:eastAsia="仿宋" w:hAnsi="仿宋" w:hint="eastAsia"/>
          <w:sz w:val="28"/>
        </w:rPr>
        <w:t>本报告中所依据的权属及建筑面积等有关数据以委托人提供的产权资料中登记的数据为准，委托人应对其提供的房地产估价所必需的情况和资料的真实性、合法性和完整性负责。若上述情况发生变化，应调整评估结果或重新评估。</w:t>
      </w:r>
    </w:p>
    <w:p w:rsidR="00694AEA" w:rsidRDefault="00694AEA">
      <w:pPr>
        <w:spacing w:line="480" w:lineRule="exact"/>
        <w:ind w:firstLine="57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对估价对象的现场查勘仅限于其外观和使用状况，对被掩盖、未暴露及难以接触到的内部结构部分，并未进行测量，而是依据委托人提供的资料进行评估。除非另有协议，我们不承担对估价对象建筑结构质量进行调查的责任。</w:t>
      </w:r>
    </w:p>
    <w:p w:rsidR="00694AEA" w:rsidRDefault="00694AEA">
      <w:pPr>
        <w:spacing w:line="480" w:lineRule="exact"/>
        <w:ind w:firstLine="570"/>
        <w:rPr>
          <w:rFonts w:ascii="仿宋" w:eastAsia="仿宋" w:hAnsi="仿宋"/>
          <w:sz w:val="28"/>
        </w:rPr>
      </w:pPr>
      <w:r>
        <w:rPr>
          <w:rFonts w:ascii="仿宋" w:eastAsia="仿宋" w:hAnsi="仿宋"/>
          <w:sz w:val="28"/>
        </w:rPr>
        <w:t>3</w:t>
      </w:r>
      <w:r>
        <w:rPr>
          <w:rFonts w:ascii="仿宋" w:eastAsia="仿宋" w:hAnsi="仿宋" w:hint="eastAsia"/>
          <w:sz w:val="28"/>
        </w:rPr>
        <w:t>．估价对象的运作方法、程序符合国家、地方的法律法规，产权明晰、手续齐全、可在公开市场上自由转让</w:t>
      </w:r>
      <w:r>
        <w:rPr>
          <w:rFonts w:ascii="仿宋" w:eastAsia="仿宋" w:hAnsi="仿宋" w:hint="eastAsia"/>
          <w:sz w:val="28"/>
          <w:szCs w:val="28"/>
        </w:rPr>
        <w:t>，不属于行政法规规定不得转让的房地产</w:t>
      </w:r>
      <w:r>
        <w:rPr>
          <w:rFonts w:ascii="仿宋" w:eastAsia="仿宋" w:hAnsi="仿宋" w:hint="eastAsia"/>
          <w:sz w:val="28"/>
        </w:rPr>
        <w:t>。</w:t>
      </w:r>
    </w:p>
    <w:p w:rsidR="00694AEA" w:rsidRDefault="00694AEA">
      <w:pPr>
        <w:spacing w:line="480" w:lineRule="exact"/>
        <w:rPr>
          <w:rFonts w:ascii="仿宋" w:eastAsia="仿宋" w:hAnsi="仿宋"/>
          <w:sz w:val="28"/>
        </w:rPr>
      </w:pPr>
      <w:r>
        <w:rPr>
          <w:rFonts w:ascii="仿宋" w:eastAsia="仿宋" w:hAnsi="仿宋"/>
          <w:sz w:val="28"/>
        </w:rPr>
        <w:t xml:space="preserve">    4</w:t>
      </w:r>
      <w:r>
        <w:rPr>
          <w:rFonts w:ascii="仿宋" w:eastAsia="仿宋" w:hAnsi="仿宋" w:hint="eastAsia"/>
          <w:sz w:val="28"/>
        </w:rPr>
        <w:t>．估价对象在价值时点的房地产市场为公开、平等、自愿的交易市场，即能满足下列条件下进行交易最可能的价格：</w:t>
      </w:r>
    </w:p>
    <w:p w:rsidR="00694AEA" w:rsidRDefault="00694AEA" w:rsidP="002D7615">
      <w:pPr>
        <w:spacing w:line="480" w:lineRule="exact"/>
        <w:ind w:leftChars="270" w:left="31680"/>
        <w:rPr>
          <w:rFonts w:ascii="仿宋" w:eastAsia="仿宋" w:hAnsi="仿宋"/>
          <w:sz w:val="28"/>
        </w:rPr>
      </w:pPr>
      <w:r>
        <w:rPr>
          <w:rFonts w:ascii="仿宋" w:eastAsia="仿宋" w:hAnsi="仿宋" w:hint="eastAsia"/>
          <w:sz w:val="28"/>
        </w:rPr>
        <w:t>①交易双方是自愿地进行交易的；</w:t>
      </w:r>
    </w:p>
    <w:p w:rsidR="00694AEA" w:rsidRDefault="00694AEA" w:rsidP="002D7615">
      <w:pPr>
        <w:spacing w:line="480" w:lineRule="exact"/>
        <w:ind w:leftChars="270" w:left="31680"/>
        <w:rPr>
          <w:rFonts w:ascii="仿宋" w:eastAsia="仿宋" w:hAnsi="仿宋"/>
          <w:sz w:val="28"/>
        </w:rPr>
      </w:pPr>
      <w:r>
        <w:rPr>
          <w:rFonts w:ascii="仿宋" w:eastAsia="仿宋" w:hAnsi="仿宋" w:hint="eastAsia"/>
          <w:sz w:val="28"/>
        </w:rPr>
        <w:t>②交易双方是出于利己动机进行交易的；</w:t>
      </w:r>
    </w:p>
    <w:p w:rsidR="00694AEA" w:rsidRDefault="00694AEA" w:rsidP="002D7615">
      <w:pPr>
        <w:spacing w:line="480" w:lineRule="exact"/>
        <w:ind w:leftChars="270" w:left="31680"/>
        <w:rPr>
          <w:rFonts w:ascii="仿宋" w:eastAsia="仿宋" w:hAnsi="仿宋"/>
          <w:sz w:val="28"/>
        </w:rPr>
      </w:pPr>
      <w:r>
        <w:rPr>
          <w:rFonts w:ascii="仿宋" w:eastAsia="仿宋" w:hAnsi="仿宋" w:hint="eastAsia"/>
          <w:sz w:val="28"/>
        </w:rPr>
        <w:t>③交易双方是精明、谨慎行事的，并且了解交易对象、知晓市场行情；</w:t>
      </w:r>
    </w:p>
    <w:p w:rsidR="00694AEA" w:rsidRDefault="00694AEA" w:rsidP="002D7615">
      <w:pPr>
        <w:spacing w:line="480" w:lineRule="exact"/>
        <w:ind w:leftChars="270" w:left="31680"/>
        <w:rPr>
          <w:rFonts w:ascii="仿宋" w:eastAsia="仿宋" w:hAnsi="仿宋"/>
          <w:sz w:val="28"/>
        </w:rPr>
      </w:pPr>
      <w:r>
        <w:rPr>
          <w:rFonts w:ascii="仿宋" w:eastAsia="仿宋" w:hAnsi="仿宋" w:hint="eastAsia"/>
          <w:sz w:val="28"/>
        </w:rPr>
        <w:t>④交易双方有较充裕的时间进行交易；</w:t>
      </w:r>
    </w:p>
    <w:p w:rsidR="00694AEA" w:rsidRDefault="00694AEA" w:rsidP="002D7615">
      <w:pPr>
        <w:spacing w:line="480" w:lineRule="exact"/>
        <w:ind w:leftChars="270" w:left="31680"/>
        <w:rPr>
          <w:rFonts w:ascii="仿宋" w:eastAsia="仿宋" w:hAnsi="仿宋"/>
          <w:sz w:val="28"/>
        </w:rPr>
      </w:pPr>
      <w:r>
        <w:rPr>
          <w:rFonts w:ascii="仿宋" w:eastAsia="仿宋" w:hAnsi="仿宋" w:hint="eastAsia"/>
          <w:sz w:val="28"/>
        </w:rPr>
        <w:t>⑤不存在买者因特殊兴趣而给予附加出价。</w:t>
      </w:r>
    </w:p>
    <w:p w:rsidR="00694AEA" w:rsidRDefault="00694AEA">
      <w:pPr>
        <w:spacing w:line="480" w:lineRule="exact"/>
        <w:rPr>
          <w:rFonts w:ascii="仿宋" w:eastAsia="仿宋" w:hAnsi="仿宋"/>
          <w:sz w:val="28"/>
        </w:rPr>
      </w:pPr>
      <w:r>
        <w:rPr>
          <w:rFonts w:ascii="仿宋" w:eastAsia="仿宋" w:hAnsi="仿宋"/>
          <w:sz w:val="28"/>
        </w:rPr>
        <w:t xml:space="preserve">    5</w:t>
      </w:r>
      <w:r>
        <w:rPr>
          <w:rFonts w:ascii="仿宋" w:eastAsia="仿宋" w:hAnsi="仿宋" w:hint="eastAsia"/>
          <w:sz w:val="28"/>
        </w:rPr>
        <w:t>．估价对象能享用公共部位的通行权及水电等公用设施的使用权。</w:t>
      </w:r>
    </w:p>
    <w:p w:rsidR="00694AEA" w:rsidRDefault="00694AEA">
      <w:pPr>
        <w:spacing w:line="480" w:lineRule="exact"/>
        <w:rPr>
          <w:rFonts w:ascii="仿宋" w:eastAsia="仿宋" w:hAnsi="仿宋"/>
          <w:sz w:val="28"/>
        </w:rPr>
      </w:pPr>
      <w:r>
        <w:rPr>
          <w:rFonts w:ascii="仿宋" w:eastAsia="仿宋" w:hAnsi="仿宋"/>
          <w:sz w:val="28"/>
        </w:rPr>
        <w:t xml:space="preserve">    6</w:t>
      </w:r>
      <w:r>
        <w:rPr>
          <w:rFonts w:ascii="仿宋" w:eastAsia="仿宋" w:hAnsi="仿宋" w:hint="eastAsia"/>
          <w:sz w:val="28"/>
        </w:rPr>
        <w:t>．本次评估是以估价对象能够合法、继续使用为前提。</w:t>
      </w:r>
    </w:p>
    <w:p w:rsidR="00694AEA" w:rsidRDefault="00694AEA" w:rsidP="002D7615">
      <w:pPr>
        <w:pStyle w:val="Heading3"/>
        <w:spacing w:line="480" w:lineRule="exact"/>
        <w:ind w:firstLineChars="200" w:firstLine="31680"/>
      </w:pPr>
      <w:bookmarkStart w:id="21" w:name="_Toc439075980"/>
      <w:bookmarkStart w:id="22" w:name="_Toc437793124"/>
      <w:bookmarkStart w:id="23" w:name="_Toc437849852"/>
      <w:bookmarkStart w:id="24" w:name="_Toc23179120"/>
    </w:p>
    <w:p w:rsidR="00694AEA" w:rsidRDefault="00694AEA" w:rsidP="002D7615">
      <w:pPr>
        <w:pStyle w:val="Heading3"/>
        <w:spacing w:line="480" w:lineRule="exact"/>
        <w:ind w:firstLineChars="200" w:firstLine="31680"/>
      </w:pPr>
      <w:bookmarkStart w:id="25" w:name="_Toc21197"/>
      <w:r>
        <w:rPr>
          <w:rFonts w:hint="eastAsia"/>
        </w:rPr>
        <w:t>二、</w:t>
      </w:r>
      <w:bookmarkEnd w:id="21"/>
      <w:bookmarkEnd w:id="22"/>
      <w:bookmarkEnd w:id="23"/>
      <w:r>
        <w:rPr>
          <w:rFonts w:hint="eastAsia"/>
        </w:rPr>
        <w:t>未定事项假设</w:t>
      </w:r>
      <w:bookmarkEnd w:id="24"/>
      <w:bookmarkEnd w:id="25"/>
    </w:p>
    <w:p w:rsidR="00694AEA" w:rsidRDefault="00694AEA">
      <w:pPr>
        <w:spacing w:line="480" w:lineRule="exact"/>
        <w:ind w:firstLine="570"/>
        <w:rPr>
          <w:rFonts w:ascii="仿宋" w:eastAsia="仿宋" w:hAnsi="仿宋"/>
          <w:sz w:val="28"/>
          <w:szCs w:val="28"/>
        </w:rPr>
      </w:pPr>
      <w:r>
        <w:rPr>
          <w:rFonts w:ascii="仿宋" w:eastAsia="仿宋" w:hAnsi="仿宋"/>
          <w:sz w:val="28"/>
          <w:szCs w:val="28"/>
          <w:lang w:val="zh-CN"/>
        </w:rPr>
        <w:t>1</w:t>
      </w:r>
      <w:r>
        <w:rPr>
          <w:rFonts w:ascii="仿宋" w:eastAsia="仿宋" w:hAnsi="仿宋" w:hint="eastAsia"/>
          <w:sz w:val="28"/>
          <w:szCs w:val="28"/>
        </w:rPr>
        <w:t>．本次估价是以估价对象不存在抵押权、典权等他项权利，亦无其他法定优先受偿款为假设前提。</w:t>
      </w:r>
    </w:p>
    <w:p w:rsidR="00694AEA" w:rsidRDefault="00694AEA">
      <w:pPr>
        <w:spacing w:line="480" w:lineRule="exact"/>
        <w:ind w:firstLine="57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．本次估价不考虑可能存在的租约或租赁限制对估价结果的影响。</w:t>
      </w:r>
    </w:p>
    <w:p w:rsidR="00694AEA" w:rsidRDefault="00694AEA" w:rsidP="002D7615">
      <w:pPr>
        <w:pStyle w:val="Heading3"/>
        <w:spacing w:before="0" w:after="0" w:line="480" w:lineRule="exact"/>
        <w:ind w:firstLineChars="200" w:firstLine="31680"/>
      </w:pPr>
      <w:bookmarkStart w:id="26" w:name="_Toc439075981"/>
      <w:bookmarkStart w:id="27" w:name="_Toc23179121"/>
      <w:bookmarkStart w:id="28" w:name="_Toc437849853"/>
      <w:bookmarkStart w:id="29" w:name="_Toc437793125"/>
      <w:bookmarkStart w:id="30" w:name="_Toc26540"/>
      <w:r>
        <w:rPr>
          <w:rFonts w:hint="eastAsia"/>
        </w:rPr>
        <w:t>三、背离实际情况假设</w:t>
      </w:r>
      <w:bookmarkEnd w:id="26"/>
      <w:bookmarkEnd w:id="27"/>
      <w:bookmarkEnd w:id="28"/>
      <w:bookmarkEnd w:id="29"/>
      <w:bookmarkEnd w:id="30"/>
    </w:p>
    <w:p w:rsidR="00694AEA" w:rsidRDefault="00694AEA">
      <w:pPr>
        <w:spacing w:line="480" w:lineRule="exact"/>
        <w:ind w:firstLine="570"/>
        <w:rPr>
          <w:rFonts w:ascii="仿宋" w:eastAsia="仿宋" w:hAnsi="仿宋"/>
          <w:sz w:val="28"/>
        </w:rPr>
      </w:pPr>
      <w:r>
        <w:rPr>
          <w:rFonts w:ascii="仿宋" w:eastAsia="仿宋" w:hAnsi="仿宋"/>
          <w:sz w:val="28"/>
        </w:rPr>
        <w:t>1</w:t>
      </w:r>
      <w:r>
        <w:rPr>
          <w:rFonts w:ascii="仿宋" w:eastAsia="仿宋" w:hAnsi="仿宋" w:hint="eastAsia"/>
          <w:sz w:val="28"/>
        </w:rPr>
        <w:t>．本估价报告反映估价对象在本次评估目的下，根据国家、地方现行政策规定，按资产评估程序和公认的评估方法确定的现行价格，不考虑假定该批资产到市场变现时因特殊的变现方式和价格折扣而引起导致的价格变化；也未考虑国家宏观经济政策发生变化以及遇有自然力和其它不可抗力对资产价格的影响。当前述条件在评估结果有效期内发生明显变动时，上述结果在未作相应修正的情况下不再生效。</w:t>
      </w:r>
    </w:p>
    <w:p w:rsidR="00694AEA" w:rsidRDefault="00694AEA">
      <w:pPr>
        <w:pStyle w:val="CharCharChar0"/>
        <w:spacing w:line="480" w:lineRule="exact"/>
        <w:ind w:left="0" w:firstLine="560"/>
        <w:rPr>
          <w:rFonts w:ascii="Times New Roman" w:eastAsia="楷体_GB2312"/>
          <w:sz w:val="28"/>
          <w:szCs w:val="24"/>
        </w:rPr>
      </w:pPr>
      <w:r>
        <w:rPr>
          <w:rFonts w:ascii="仿宋" w:eastAsia="仿宋" w:hAnsi="仿宋"/>
          <w:sz w:val="28"/>
          <w:szCs w:val="24"/>
        </w:rPr>
        <w:t>2</w:t>
      </w:r>
      <w:r>
        <w:rPr>
          <w:rFonts w:ascii="仿宋" w:eastAsia="仿宋" w:hAnsi="仿宋" w:hint="eastAsia"/>
          <w:sz w:val="28"/>
          <w:szCs w:val="24"/>
        </w:rPr>
        <w:t>．本报告估价结果仅指估价对象在价值时点的价值，并未考虑估价对象房地产所涉及的债权债务关系。</w:t>
      </w:r>
    </w:p>
    <w:p w:rsidR="00694AEA" w:rsidRDefault="00694AEA" w:rsidP="002D7615">
      <w:pPr>
        <w:pStyle w:val="Heading3"/>
        <w:spacing w:before="0" w:after="0" w:line="480" w:lineRule="exact"/>
        <w:ind w:firstLineChars="200" w:firstLine="31680"/>
      </w:pPr>
      <w:bookmarkStart w:id="31" w:name="_Toc23179122"/>
      <w:bookmarkStart w:id="32" w:name="_Toc8636"/>
      <w:r>
        <w:rPr>
          <w:rFonts w:hint="eastAsia"/>
        </w:rPr>
        <w:t>四、不相一致假设</w:t>
      </w:r>
      <w:bookmarkEnd w:id="31"/>
      <w:bookmarkEnd w:id="32"/>
    </w:p>
    <w:p w:rsidR="00694AEA" w:rsidRDefault="00694AEA" w:rsidP="002D7615">
      <w:pPr>
        <w:spacing w:line="480" w:lineRule="exact"/>
        <w:ind w:firstLineChars="200" w:firstLine="31680"/>
        <w:rPr>
          <w:rFonts w:ascii="仿宋" w:eastAsia="仿宋" w:hAnsi="仿宋"/>
          <w:sz w:val="28"/>
        </w:rPr>
      </w:pPr>
      <w:r>
        <w:rPr>
          <w:rFonts w:ascii="仿宋" w:eastAsia="仿宋" w:hAnsi="仿宋" w:hint="eastAsia"/>
          <w:sz w:val="28"/>
        </w:rPr>
        <w:t>本次评估无不相一致假设。</w:t>
      </w:r>
    </w:p>
    <w:p w:rsidR="00694AEA" w:rsidRDefault="00694AEA" w:rsidP="002D7615">
      <w:pPr>
        <w:pStyle w:val="Heading3"/>
        <w:spacing w:before="0" w:after="0" w:line="480" w:lineRule="exact"/>
        <w:ind w:firstLineChars="200" w:firstLine="31680"/>
      </w:pPr>
      <w:bookmarkStart w:id="33" w:name="_Toc23179123"/>
      <w:bookmarkStart w:id="34" w:name="_Toc19442"/>
      <w:r>
        <w:rPr>
          <w:rFonts w:hint="eastAsia"/>
        </w:rPr>
        <w:t>五、依据不足假设</w:t>
      </w:r>
      <w:bookmarkEnd w:id="33"/>
      <w:bookmarkEnd w:id="34"/>
    </w:p>
    <w:p w:rsidR="00694AEA" w:rsidRDefault="00694AEA" w:rsidP="0089017D">
      <w:pPr>
        <w:spacing w:line="480" w:lineRule="exact"/>
        <w:ind w:firstLineChars="200" w:firstLine="31680"/>
        <w:rPr>
          <w:rFonts w:ascii="仿宋" w:eastAsia="仿宋" w:hAnsi="仿宋"/>
          <w:sz w:val="28"/>
        </w:rPr>
      </w:pPr>
      <w:bookmarkStart w:id="35" w:name="_Toc419202130"/>
      <w:r>
        <w:rPr>
          <w:rFonts w:ascii="仿宋" w:eastAsia="仿宋" w:hAnsi="仿宋" w:hint="eastAsia"/>
          <w:sz w:val="28"/>
        </w:rPr>
        <w:t>本次评估无依据不足假设。</w:t>
      </w:r>
    </w:p>
    <w:p w:rsidR="00694AEA" w:rsidRDefault="00694AEA" w:rsidP="002D7615">
      <w:pPr>
        <w:spacing w:beforeLines="50" w:afterLines="50"/>
        <w:ind w:firstLineChars="200" w:firstLine="31680"/>
        <w:rPr>
          <w:rFonts w:ascii="Arial Unicode MS" w:eastAsia="Arial Unicode MS" w:hAnsi="Arial Unicode MS"/>
          <w:b/>
          <w:bCs/>
          <w:kern w:val="0"/>
          <w:sz w:val="27"/>
          <w:szCs w:val="27"/>
          <w:lang w:val="zh-CN"/>
        </w:rPr>
      </w:pPr>
      <w:r>
        <w:rPr>
          <w:rFonts w:ascii="微软雅黑" w:eastAsia="微软雅黑" w:hAnsi="微软雅黑" w:cs="微软雅黑" w:hint="eastAsia"/>
          <w:b/>
          <w:bCs/>
          <w:kern w:val="0"/>
          <w:sz w:val="27"/>
          <w:szCs w:val="27"/>
          <w:lang w:val="zh-CN"/>
        </w:rPr>
        <w:t>六</w:t>
      </w:r>
      <w:r>
        <w:rPr>
          <w:rFonts w:ascii="Arial Unicode MS" w:eastAsia="Arial Unicode MS" w:hAnsi="Arial Unicode MS" w:hint="eastAsia"/>
          <w:b/>
          <w:bCs/>
          <w:kern w:val="0"/>
          <w:sz w:val="27"/>
          <w:szCs w:val="27"/>
          <w:lang w:val="zh-CN"/>
        </w:rPr>
        <w:t>、</w:t>
      </w:r>
      <w:r>
        <w:rPr>
          <w:rFonts w:ascii="微软雅黑" w:eastAsia="微软雅黑" w:hAnsi="微软雅黑" w:cs="微软雅黑" w:hint="eastAsia"/>
          <w:b/>
          <w:bCs/>
          <w:kern w:val="0"/>
          <w:sz w:val="27"/>
          <w:szCs w:val="27"/>
          <w:lang w:val="zh-CN"/>
        </w:rPr>
        <w:t>估价报告使用限制</w:t>
      </w:r>
      <w:bookmarkEnd w:id="35"/>
    </w:p>
    <w:p w:rsidR="00694AEA" w:rsidRDefault="00694AEA" w:rsidP="002D7615">
      <w:pPr>
        <w:spacing w:line="480" w:lineRule="exact"/>
        <w:ind w:firstLineChars="200" w:firstLine="31680"/>
        <w:rPr>
          <w:rFonts w:ascii="仿宋" w:eastAsia="仿宋" w:hAnsi="仿宋"/>
          <w:sz w:val="28"/>
        </w:rPr>
      </w:pPr>
      <w:r>
        <w:rPr>
          <w:rFonts w:ascii="仿宋" w:eastAsia="仿宋" w:hAnsi="仿宋"/>
          <w:sz w:val="28"/>
        </w:rPr>
        <w:t>1</w:t>
      </w:r>
      <w:r>
        <w:rPr>
          <w:rFonts w:ascii="仿宋" w:eastAsia="仿宋" w:hAnsi="仿宋" w:hint="eastAsia"/>
          <w:sz w:val="28"/>
        </w:rPr>
        <w:t>．本报告中所依据的有关数据以委托人提供的产权资料中登记的数据为准，委托人应对其提供的房地产估价所必需的情况和资料的真实性、合法性和完整性负责。</w:t>
      </w:r>
    </w:p>
    <w:p w:rsidR="00694AEA" w:rsidRDefault="00694AEA" w:rsidP="002D7615">
      <w:pPr>
        <w:spacing w:line="480" w:lineRule="exact"/>
        <w:ind w:firstLineChars="200" w:firstLine="31680"/>
        <w:rPr>
          <w:rFonts w:ascii="仿宋" w:eastAsia="仿宋" w:hAnsi="仿宋"/>
          <w:sz w:val="28"/>
          <w:szCs w:val="28"/>
        </w:rPr>
      </w:pPr>
      <w:r>
        <w:rPr>
          <w:rFonts w:ascii="仿宋" w:eastAsia="仿宋" w:hAnsi="仿宋"/>
          <w:sz w:val="28"/>
        </w:rPr>
        <w:t>2</w:t>
      </w:r>
      <w:r>
        <w:rPr>
          <w:rFonts w:ascii="仿宋" w:eastAsia="仿宋" w:hAnsi="仿宋" w:hint="eastAsia"/>
          <w:sz w:val="28"/>
        </w:rPr>
        <w:t>．</w:t>
      </w:r>
      <w:r>
        <w:rPr>
          <w:rFonts w:ascii="仿宋" w:eastAsia="仿宋" w:hAnsi="仿宋" w:hint="eastAsia"/>
          <w:sz w:val="28"/>
          <w:szCs w:val="28"/>
        </w:rPr>
        <w:t>本评估报告结果包含国有土地使用权价值及与房地产不可分割的满足其使用功能的水、电、室内二次装修、附属设施以及配套的所有相关辅助设施等的价值。</w:t>
      </w:r>
    </w:p>
    <w:p w:rsidR="00694AEA" w:rsidRDefault="00694AEA" w:rsidP="002D7615">
      <w:pPr>
        <w:spacing w:line="480" w:lineRule="exact"/>
        <w:ind w:firstLineChars="200" w:firstLine="31680"/>
        <w:rPr>
          <w:rFonts w:ascii="仿宋" w:eastAsia="仿宋" w:hAnsi="仿宋"/>
          <w:sz w:val="28"/>
        </w:rPr>
      </w:pPr>
      <w:r>
        <w:rPr>
          <w:rFonts w:ascii="仿宋" w:eastAsia="仿宋" w:hAnsi="仿宋"/>
          <w:sz w:val="28"/>
        </w:rPr>
        <w:t>3</w:t>
      </w:r>
      <w:r>
        <w:rPr>
          <w:rFonts w:ascii="仿宋" w:eastAsia="仿宋" w:hAnsi="仿宋" w:hint="eastAsia"/>
          <w:sz w:val="28"/>
        </w:rPr>
        <w:t>．本估价报告应用有效期自</w:t>
      </w:r>
      <w:r>
        <w:rPr>
          <w:rFonts w:ascii="仿宋" w:eastAsia="仿宋" w:hAnsi="仿宋"/>
          <w:sz w:val="28"/>
          <w:szCs w:val="28"/>
        </w:rPr>
        <w:fldChar w:fldCharType="begin"/>
      </w:r>
      <w:r>
        <w:rPr>
          <w:rFonts w:ascii="仿宋" w:eastAsia="仿宋" w:hAnsi="仿宋"/>
          <w:sz w:val="28"/>
          <w:szCs w:val="28"/>
        </w:rPr>
        <w:instrText xml:space="preserve"> MERGEFIELD </w:instrText>
      </w:r>
      <w:r>
        <w:rPr>
          <w:rFonts w:ascii="仿宋" w:eastAsia="仿宋" w:hAnsi="仿宋" w:hint="eastAsia"/>
          <w:sz w:val="28"/>
          <w:szCs w:val="28"/>
        </w:rPr>
        <w:instrText>作业日期止</w:instrText>
      </w:r>
      <w:r>
        <w:rPr>
          <w:rFonts w:ascii="仿宋" w:eastAsia="仿宋" w:hAnsi="仿宋"/>
          <w:sz w:val="28"/>
          <w:szCs w:val="28"/>
        </w:rPr>
        <w:instrText xml:space="preserve"> \@ "yyyy'</w:instrText>
      </w:r>
      <w:r>
        <w:rPr>
          <w:rFonts w:ascii="仿宋" w:eastAsia="仿宋" w:hAnsi="仿宋" w:hint="eastAsia"/>
          <w:sz w:val="28"/>
          <w:szCs w:val="28"/>
        </w:rPr>
        <w:instrText>年</w:instrText>
      </w:r>
      <w:r>
        <w:rPr>
          <w:rFonts w:ascii="仿宋" w:eastAsia="仿宋" w:hAnsi="仿宋"/>
          <w:sz w:val="28"/>
          <w:szCs w:val="28"/>
        </w:rPr>
        <w:instrText>'M'</w:instrText>
      </w:r>
      <w:r>
        <w:rPr>
          <w:rFonts w:ascii="仿宋" w:eastAsia="仿宋" w:hAnsi="仿宋" w:hint="eastAsia"/>
          <w:sz w:val="28"/>
          <w:szCs w:val="28"/>
        </w:rPr>
        <w:instrText>月</w:instrText>
      </w:r>
      <w:r>
        <w:rPr>
          <w:rFonts w:ascii="仿宋" w:eastAsia="仿宋" w:hAnsi="仿宋"/>
          <w:sz w:val="28"/>
          <w:szCs w:val="28"/>
        </w:rPr>
        <w:instrText>'d'</w:instrText>
      </w:r>
      <w:r>
        <w:rPr>
          <w:rFonts w:ascii="仿宋" w:eastAsia="仿宋" w:hAnsi="仿宋" w:hint="eastAsia"/>
          <w:sz w:val="28"/>
          <w:szCs w:val="28"/>
        </w:rPr>
        <w:instrText>日</w:instrText>
      </w:r>
      <w:r>
        <w:rPr>
          <w:rFonts w:ascii="仿宋" w:eastAsia="仿宋" w:hAnsi="仿宋"/>
          <w:sz w:val="28"/>
          <w:szCs w:val="28"/>
        </w:rPr>
        <w:instrText>'"</w:instrText>
      </w:r>
      <w:r>
        <w:rPr>
          <w:rFonts w:ascii="仿宋" w:eastAsia="仿宋" w:hAnsi="仿宋"/>
          <w:sz w:val="28"/>
          <w:szCs w:val="28"/>
        </w:rPr>
        <w:fldChar w:fldCharType="separate"/>
      </w:r>
      <w:r>
        <w:rPr>
          <w:rFonts w:ascii="仿宋" w:eastAsia="仿宋" w:hAnsi="仿宋"/>
          <w:sz w:val="28"/>
          <w:szCs w:val="28"/>
        </w:rPr>
        <w:t>2022</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12</w:t>
      </w:r>
      <w:r>
        <w:rPr>
          <w:rFonts w:ascii="仿宋" w:eastAsia="仿宋" w:hAnsi="仿宋" w:hint="eastAsia"/>
          <w:sz w:val="28"/>
          <w:szCs w:val="28"/>
        </w:rPr>
        <w:t>日</w:t>
      </w:r>
      <w:r>
        <w:rPr>
          <w:rFonts w:ascii="仿宋" w:eastAsia="仿宋" w:hAnsi="仿宋"/>
          <w:sz w:val="28"/>
          <w:szCs w:val="28"/>
        </w:rPr>
        <w:fldChar w:fldCharType="end"/>
      </w:r>
      <w:r>
        <w:rPr>
          <w:rFonts w:ascii="仿宋" w:eastAsia="仿宋" w:hAnsi="仿宋" w:hint="eastAsia"/>
          <w:sz w:val="28"/>
          <w:szCs w:val="28"/>
        </w:rPr>
        <w:t>至</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有效期止</w:instrText>
      </w:r>
      <w:r>
        <w:rPr>
          <w:rFonts w:ascii="仿宋" w:eastAsia="仿宋" w:hAnsi="仿宋"/>
          <w:sz w:val="28"/>
        </w:rPr>
        <w:instrText xml:space="preserve"> \@ "yyyy'</w:instrText>
      </w:r>
      <w:r>
        <w:rPr>
          <w:rFonts w:ascii="仿宋" w:eastAsia="仿宋" w:hAnsi="仿宋" w:hint="eastAsia"/>
          <w:sz w:val="28"/>
        </w:rPr>
        <w:instrText>年</w:instrText>
      </w:r>
      <w:r>
        <w:rPr>
          <w:rFonts w:ascii="仿宋" w:eastAsia="仿宋" w:hAnsi="仿宋"/>
          <w:sz w:val="28"/>
        </w:rPr>
        <w:instrText>'M'</w:instrText>
      </w:r>
      <w:r>
        <w:rPr>
          <w:rFonts w:ascii="仿宋" w:eastAsia="仿宋" w:hAnsi="仿宋" w:hint="eastAsia"/>
          <w:sz w:val="28"/>
        </w:rPr>
        <w:instrText>月</w:instrText>
      </w:r>
      <w:r>
        <w:rPr>
          <w:rFonts w:ascii="仿宋" w:eastAsia="仿宋" w:hAnsi="仿宋"/>
          <w:sz w:val="28"/>
        </w:rPr>
        <w:instrText>'d'</w:instrText>
      </w:r>
      <w:r>
        <w:rPr>
          <w:rFonts w:ascii="仿宋" w:eastAsia="仿宋" w:hAnsi="仿宋" w:hint="eastAsia"/>
          <w:sz w:val="28"/>
        </w:rPr>
        <w:instrText>日</w:instrText>
      </w:r>
      <w:r>
        <w:rPr>
          <w:rFonts w:ascii="仿宋" w:eastAsia="仿宋" w:hAnsi="仿宋"/>
          <w:sz w:val="28"/>
        </w:rPr>
        <w:instrText>'"</w:instrText>
      </w:r>
      <w:r>
        <w:rPr>
          <w:rFonts w:ascii="仿宋" w:eastAsia="仿宋" w:hAnsi="仿宋"/>
          <w:sz w:val="28"/>
        </w:rPr>
        <w:fldChar w:fldCharType="separate"/>
      </w:r>
      <w:r>
        <w:rPr>
          <w:rFonts w:ascii="仿宋" w:eastAsia="仿宋" w:hAnsi="仿宋"/>
          <w:sz w:val="28"/>
        </w:rPr>
        <w:t>2023</w:t>
      </w:r>
      <w:r>
        <w:rPr>
          <w:rFonts w:ascii="仿宋" w:eastAsia="仿宋" w:hAnsi="仿宋" w:hint="eastAsia"/>
          <w:sz w:val="28"/>
        </w:rPr>
        <w:t>年</w:t>
      </w:r>
      <w:r>
        <w:rPr>
          <w:rFonts w:ascii="仿宋" w:eastAsia="仿宋" w:hAnsi="仿宋"/>
          <w:sz w:val="28"/>
        </w:rPr>
        <w:t>12</w:t>
      </w:r>
      <w:r>
        <w:rPr>
          <w:rFonts w:ascii="仿宋" w:eastAsia="仿宋" w:hAnsi="仿宋" w:hint="eastAsia"/>
          <w:sz w:val="28"/>
        </w:rPr>
        <w:t>月</w:t>
      </w:r>
      <w:r>
        <w:rPr>
          <w:rFonts w:ascii="仿宋" w:eastAsia="仿宋" w:hAnsi="仿宋"/>
          <w:sz w:val="28"/>
        </w:rPr>
        <w:t>11</w:t>
      </w:r>
      <w:r>
        <w:rPr>
          <w:rFonts w:ascii="仿宋" w:eastAsia="仿宋" w:hAnsi="仿宋" w:hint="eastAsia"/>
          <w:sz w:val="28"/>
        </w:rPr>
        <w:t>日</w:t>
      </w:r>
      <w:r>
        <w:rPr>
          <w:rFonts w:ascii="仿宋" w:eastAsia="仿宋" w:hAnsi="仿宋"/>
          <w:sz w:val="28"/>
        </w:rPr>
        <w:fldChar w:fldCharType="end"/>
      </w:r>
      <w:r>
        <w:rPr>
          <w:rFonts w:ascii="仿宋" w:eastAsia="仿宋" w:hAnsi="仿宋" w:hint="eastAsia"/>
          <w:sz w:val="28"/>
        </w:rPr>
        <w:t>一年内有效，超出上述期限，除另行声明或另有政策规定的除外，评估结果失效。</w:t>
      </w:r>
    </w:p>
    <w:p w:rsidR="00694AEA" w:rsidRDefault="00694AEA" w:rsidP="002D7615">
      <w:pPr>
        <w:spacing w:line="480" w:lineRule="exact"/>
        <w:ind w:firstLineChars="200" w:firstLine="31680"/>
        <w:rPr>
          <w:rFonts w:ascii="仿宋" w:eastAsia="仿宋" w:hAnsi="仿宋"/>
          <w:sz w:val="28"/>
        </w:rPr>
      </w:pPr>
      <w:r>
        <w:rPr>
          <w:rFonts w:ascii="仿宋" w:eastAsia="仿宋" w:hAnsi="仿宋"/>
          <w:sz w:val="28"/>
        </w:rPr>
        <w:t>4</w:t>
      </w:r>
      <w:r>
        <w:rPr>
          <w:rFonts w:ascii="仿宋" w:eastAsia="仿宋" w:hAnsi="仿宋" w:hint="eastAsia"/>
          <w:sz w:val="28"/>
        </w:rPr>
        <w:t>．本估价报告反映估价对象在本次评估目的下，根据国家、地方现行政策规定，按资产评估程序和公认的评估方法确定的现行价值，不考虑假定该批资产到市场变现时因特殊的变现方式和价格折扣而引起导致的价格变化；也未考虑国家宏观经济政策发生变化以及遇有自然力和其它不可抗力对资产价值的影响。当前述条件在评估报告应用有效期内发生明显变动时，上述结果在未作相应修正的情况下不再生效。</w:t>
      </w:r>
    </w:p>
    <w:p w:rsidR="00694AEA" w:rsidRDefault="00694AEA" w:rsidP="002D7615">
      <w:pPr>
        <w:spacing w:line="480" w:lineRule="exact"/>
        <w:ind w:firstLineChars="200" w:firstLine="3168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．价值时点后，估价报告</w:t>
      </w:r>
      <w:r>
        <w:rPr>
          <w:rFonts w:ascii="仿宋" w:eastAsia="仿宋" w:hAnsi="仿宋" w:hint="eastAsia"/>
          <w:sz w:val="28"/>
        </w:rPr>
        <w:t>应用</w:t>
      </w:r>
      <w:r>
        <w:rPr>
          <w:rFonts w:ascii="仿宋" w:eastAsia="仿宋" w:hAnsi="仿宋" w:hint="eastAsia"/>
          <w:sz w:val="28"/>
          <w:szCs w:val="28"/>
        </w:rPr>
        <w:t>有效期内估价对象的质量及价格标准发生变化，并对估价对象估价价值产生明显影响时不能直接使用本估价结论。</w:t>
      </w:r>
    </w:p>
    <w:p w:rsidR="00694AEA" w:rsidRDefault="00694AEA" w:rsidP="002D7615">
      <w:pPr>
        <w:spacing w:line="480" w:lineRule="exact"/>
        <w:ind w:firstLineChars="200" w:firstLine="3168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．本报告估价结果未考虑估价对象房地产预计转让的税费负担。</w:t>
      </w:r>
    </w:p>
    <w:p w:rsidR="00694AEA" w:rsidRDefault="00694AEA" w:rsidP="002D7615">
      <w:pPr>
        <w:spacing w:line="480" w:lineRule="exact"/>
        <w:ind w:firstLineChars="200" w:firstLine="3168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Pr>
          <w:rFonts w:ascii="仿宋" w:eastAsia="仿宋" w:hAnsi="仿宋" w:hint="eastAsia"/>
          <w:sz w:val="28"/>
        </w:rPr>
        <w:t>本报告估价结果仅指估价对象在价值时点的价值，并未考虑估价对象房地产所涉及的债权债务关系。</w:t>
      </w:r>
    </w:p>
    <w:p w:rsidR="00694AEA" w:rsidRDefault="00694AEA" w:rsidP="002D7615">
      <w:pPr>
        <w:spacing w:line="480" w:lineRule="exact"/>
        <w:ind w:firstLineChars="200" w:firstLine="31680"/>
        <w:rPr>
          <w:rFonts w:ascii="仿宋" w:eastAsia="仿宋" w:hAnsi="仿宋"/>
          <w:sz w:val="28"/>
        </w:rPr>
      </w:pPr>
      <w:r>
        <w:rPr>
          <w:rFonts w:ascii="仿宋" w:eastAsia="仿宋" w:hAnsi="仿宋"/>
          <w:sz w:val="28"/>
          <w:szCs w:val="28"/>
        </w:rPr>
        <w:t>8</w:t>
      </w:r>
      <w:r>
        <w:rPr>
          <w:rFonts w:ascii="仿宋" w:eastAsia="仿宋" w:hAnsi="仿宋" w:hint="eastAsia"/>
          <w:sz w:val="28"/>
          <w:szCs w:val="28"/>
        </w:rPr>
        <w:t>．本报告由盐城市富鑫房地产评估事务所（普通合伙）负责解释。</w:t>
      </w:r>
    </w:p>
    <w:p w:rsidR="00694AEA" w:rsidRDefault="00694AEA" w:rsidP="002D7615">
      <w:pPr>
        <w:spacing w:line="480" w:lineRule="exact"/>
        <w:ind w:firstLineChars="200" w:firstLine="31680"/>
        <w:rPr>
          <w:rFonts w:eastAsia="楷体_GB2312"/>
          <w:sz w:val="28"/>
        </w:rPr>
      </w:pPr>
      <w:r>
        <w:rPr>
          <w:rFonts w:eastAsia="楷体_GB2312"/>
          <w:sz w:val="28"/>
        </w:rPr>
        <w:t xml:space="preserve"> </w:t>
      </w:r>
      <w:r>
        <w:rPr>
          <w:rFonts w:eastAsia="楷体_GB2312"/>
          <w:sz w:val="28"/>
        </w:rPr>
        <w:br w:type="page"/>
      </w:r>
    </w:p>
    <w:p w:rsidR="00694AEA" w:rsidRDefault="00694AEA">
      <w:pPr>
        <w:pStyle w:val="Heading2"/>
        <w:jc w:val="center"/>
        <w:rPr>
          <w:rFonts w:hAnsi="Times New Roman"/>
        </w:rPr>
      </w:pPr>
      <w:bookmarkStart w:id="36" w:name="_Toc419202131"/>
      <w:bookmarkStart w:id="37" w:name="_Toc319586163"/>
      <w:bookmarkStart w:id="38" w:name="_Toc23179124"/>
      <w:bookmarkStart w:id="39" w:name="_Toc15565"/>
      <w:r>
        <w:rPr>
          <w:rFonts w:hint="eastAsia"/>
        </w:rPr>
        <w:t>估价结果报告</w:t>
      </w:r>
      <w:bookmarkEnd w:id="36"/>
      <w:bookmarkEnd w:id="37"/>
      <w:bookmarkEnd w:id="38"/>
      <w:bookmarkEnd w:id="39"/>
    </w:p>
    <w:p w:rsidR="00694AEA" w:rsidRDefault="00694AEA">
      <w:pPr>
        <w:pStyle w:val="Heading3"/>
        <w:rPr>
          <w:rFonts w:ascii="Times New Roman" w:hAnsi="Times New Roman"/>
        </w:rPr>
      </w:pPr>
      <w:bookmarkStart w:id="40" w:name="_Toc23179125"/>
      <w:bookmarkStart w:id="41" w:name="_Toc419202132"/>
      <w:bookmarkStart w:id="42" w:name="_Toc319586164"/>
      <w:bookmarkStart w:id="43" w:name="_Toc29110"/>
      <w:r>
        <w:rPr>
          <w:rFonts w:ascii="Times New Roman" w:hint="eastAsia"/>
        </w:rPr>
        <w:t>一、估价委托人</w:t>
      </w:r>
      <w:bookmarkEnd w:id="40"/>
      <w:bookmarkEnd w:id="41"/>
      <w:bookmarkEnd w:id="42"/>
      <w:bookmarkEnd w:id="43"/>
    </w:p>
    <w:p w:rsidR="00694AEA" w:rsidRDefault="00694AEA">
      <w:pPr>
        <w:spacing w:line="520" w:lineRule="exact"/>
        <w:ind w:firstLine="555"/>
        <w:rPr>
          <w:rFonts w:ascii="仿宋" w:eastAsia="仿宋" w:hAnsi="仿宋"/>
          <w:sz w:val="28"/>
        </w:rPr>
      </w:pPr>
      <w:bookmarkStart w:id="44" w:name="_Toc419202133"/>
      <w:bookmarkStart w:id="45" w:name="_Toc23179126"/>
      <w:bookmarkStart w:id="46" w:name="_Toc319586165"/>
      <w:r>
        <w:rPr>
          <w:rFonts w:ascii="仿宋" w:eastAsia="仿宋" w:hAnsi="仿宋" w:hint="eastAsia"/>
          <w:sz w:val="28"/>
        </w:rPr>
        <w:t>委托人：</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委托方</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盐城市亭湖区人民法院</w:t>
      </w:r>
      <w:r>
        <w:rPr>
          <w:rFonts w:ascii="仿宋" w:eastAsia="仿宋" w:hAnsi="仿宋"/>
          <w:sz w:val="28"/>
        </w:rPr>
        <w:fldChar w:fldCharType="end"/>
      </w:r>
    </w:p>
    <w:p w:rsidR="00694AEA" w:rsidRDefault="00694AEA">
      <w:pPr>
        <w:spacing w:line="520" w:lineRule="exact"/>
        <w:ind w:firstLine="555"/>
        <w:rPr>
          <w:rFonts w:ascii="仿宋" w:eastAsia="仿宋" w:hAnsi="仿宋"/>
          <w:sz w:val="28"/>
        </w:rPr>
      </w:pPr>
      <w:r>
        <w:rPr>
          <w:rFonts w:ascii="仿宋" w:eastAsia="仿宋" w:hAnsi="仿宋" w:hint="eastAsia"/>
          <w:sz w:val="28"/>
        </w:rPr>
        <w:t>住所：盐城市亭湖区黄海东路</w:t>
      </w:r>
      <w:r>
        <w:rPr>
          <w:rFonts w:ascii="仿宋" w:eastAsia="仿宋" w:hAnsi="仿宋"/>
          <w:sz w:val="28"/>
        </w:rPr>
        <w:t>30</w:t>
      </w:r>
      <w:r>
        <w:rPr>
          <w:rFonts w:ascii="仿宋" w:eastAsia="仿宋" w:hAnsi="仿宋" w:hint="eastAsia"/>
          <w:sz w:val="28"/>
        </w:rPr>
        <w:t>号</w:t>
      </w:r>
    </w:p>
    <w:p w:rsidR="00694AEA" w:rsidRDefault="00694AEA">
      <w:pPr>
        <w:spacing w:line="520" w:lineRule="exact"/>
        <w:ind w:firstLine="555"/>
        <w:rPr>
          <w:rFonts w:ascii="仿宋" w:eastAsia="仿宋" w:hAnsi="仿宋"/>
          <w:sz w:val="28"/>
        </w:rPr>
      </w:pPr>
      <w:r>
        <w:rPr>
          <w:rFonts w:ascii="仿宋" w:eastAsia="仿宋" w:hAnsi="仿宋" w:hint="eastAsia"/>
          <w:sz w:val="28"/>
        </w:rPr>
        <w:t>联系人：方法官</w:t>
      </w:r>
    </w:p>
    <w:p w:rsidR="00694AEA" w:rsidRDefault="00694AEA">
      <w:pPr>
        <w:spacing w:line="520" w:lineRule="exact"/>
        <w:ind w:firstLine="555"/>
        <w:rPr>
          <w:rFonts w:ascii="仿宋" w:eastAsia="仿宋" w:hAnsi="仿宋"/>
          <w:sz w:val="28"/>
        </w:rPr>
      </w:pPr>
      <w:r>
        <w:rPr>
          <w:rFonts w:ascii="仿宋" w:eastAsia="仿宋" w:hAnsi="仿宋" w:hint="eastAsia"/>
          <w:sz w:val="28"/>
        </w:rPr>
        <w:t>电话：</w:t>
      </w:r>
      <w:r>
        <w:rPr>
          <w:rFonts w:ascii="仿宋" w:eastAsia="仿宋" w:hAnsi="仿宋"/>
          <w:sz w:val="28"/>
        </w:rPr>
        <w:t>0515-68558171</w:t>
      </w:r>
    </w:p>
    <w:p w:rsidR="00694AEA" w:rsidRDefault="00694AEA">
      <w:pPr>
        <w:pStyle w:val="Heading3"/>
        <w:rPr>
          <w:rFonts w:ascii="Times New Roman" w:eastAsia="宋体" w:hAnsi="Times New Roman"/>
        </w:rPr>
      </w:pPr>
      <w:bookmarkStart w:id="47" w:name="_Toc31423"/>
      <w:r>
        <w:rPr>
          <w:rFonts w:ascii="Times New Roman" w:hint="eastAsia"/>
        </w:rPr>
        <w:t>二、房地产估价</w:t>
      </w:r>
      <w:r>
        <w:rPr>
          <w:rFonts w:ascii="Times New Roman" w:eastAsia="宋体" w:hint="eastAsia"/>
        </w:rPr>
        <w:t>机构</w:t>
      </w:r>
      <w:bookmarkEnd w:id="44"/>
      <w:bookmarkEnd w:id="45"/>
      <w:bookmarkEnd w:id="46"/>
      <w:bookmarkEnd w:id="47"/>
    </w:p>
    <w:p w:rsidR="00694AEA" w:rsidRDefault="00694AEA">
      <w:pPr>
        <w:spacing w:line="520" w:lineRule="exact"/>
        <w:ind w:firstLine="555"/>
        <w:rPr>
          <w:rFonts w:ascii="仿宋" w:eastAsia="仿宋" w:hAnsi="仿宋"/>
          <w:sz w:val="28"/>
        </w:rPr>
      </w:pPr>
      <w:r>
        <w:rPr>
          <w:rFonts w:ascii="仿宋" w:eastAsia="仿宋" w:hAnsi="仿宋" w:hint="eastAsia"/>
          <w:sz w:val="28"/>
        </w:rPr>
        <w:t>估价单位：盐城市富鑫房地产评估事务所（普通合伙）</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营业执照号：</w:t>
      </w:r>
      <w:r>
        <w:rPr>
          <w:rFonts w:ascii="仿宋" w:eastAsia="仿宋" w:hAnsi="仿宋"/>
          <w:sz w:val="28"/>
        </w:rPr>
        <w:t>320923000202009280139</w:t>
      </w:r>
    </w:p>
    <w:p w:rsidR="00694AEA" w:rsidRDefault="00694AEA">
      <w:pPr>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法定代表人：沈莹</w:t>
      </w:r>
    </w:p>
    <w:p w:rsidR="00694AEA" w:rsidRDefault="00694AEA">
      <w:pPr>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住所：盐城市阜宁县天鹅国际商业中心</w:t>
      </w:r>
      <w:r>
        <w:rPr>
          <w:rFonts w:ascii="仿宋" w:eastAsia="仿宋" w:hAnsi="仿宋"/>
          <w:sz w:val="28"/>
        </w:rPr>
        <w:t>9A215(C)</w:t>
      </w:r>
    </w:p>
    <w:p w:rsidR="00694AEA" w:rsidRDefault="00694AEA">
      <w:pPr>
        <w:spacing w:line="520" w:lineRule="exact"/>
        <w:ind w:firstLine="555"/>
        <w:rPr>
          <w:rFonts w:ascii="仿宋" w:eastAsia="仿宋" w:hAnsi="仿宋"/>
          <w:sz w:val="28"/>
        </w:rPr>
      </w:pPr>
      <w:r>
        <w:rPr>
          <w:rFonts w:ascii="仿宋" w:eastAsia="仿宋" w:hAnsi="仿宋" w:hint="eastAsia"/>
          <w:sz w:val="28"/>
        </w:rPr>
        <w:t>房地产评估资质等级：贰级</w:t>
      </w:r>
    </w:p>
    <w:p w:rsidR="00694AEA" w:rsidRDefault="00694AEA">
      <w:pPr>
        <w:spacing w:line="520" w:lineRule="exact"/>
        <w:ind w:firstLine="555"/>
        <w:rPr>
          <w:rFonts w:ascii="仿宋" w:eastAsia="仿宋" w:hAnsi="仿宋"/>
          <w:sz w:val="28"/>
        </w:rPr>
      </w:pPr>
      <w:r>
        <w:rPr>
          <w:rFonts w:ascii="仿宋" w:eastAsia="仿宋" w:hAnsi="仿宋" w:hint="eastAsia"/>
          <w:sz w:val="28"/>
        </w:rPr>
        <w:t>资质证书编号：苏建房估备（贰）盐城</w:t>
      </w:r>
      <w:r>
        <w:rPr>
          <w:rFonts w:ascii="仿宋" w:eastAsia="仿宋" w:hAnsi="仿宋"/>
          <w:sz w:val="28"/>
        </w:rPr>
        <w:t>00035</w:t>
      </w:r>
    </w:p>
    <w:p w:rsidR="00694AEA" w:rsidRDefault="00694AEA">
      <w:pPr>
        <w:spacing w:line="520" w:lineRule="exact"/>
        <w:ind w:firstLine="555"/>
        <w:rPr>
          <w:rFonts w:ascii="仿宋" w:eastAsia="仿宋" w:hAnsi="仿宋"/>
          <w:sz w:val="28"/>
        </w:rPr>
      </w:pPr>
      <w:r>
        <w:rPr>
          <w:rFonts w:ascii="仿宋" w:eastAsia="仿宋" w:hAnsi="仿宋" w:hint="eastAsia"/>
          <w:sz w:val="28"/>
        </w:rPr>
        <w:t>资质证书有效期：</w:t>
      </w:r>
      <w:r>
        <w:rPr>
          <w:rFonts w:ascii="仿宋" w:eastAsia="仿宋" w:hAnsi="仿宋"/>
          <w:sz w:val="28"/>
        </w:rPr>
        <w:t>2024</w:t>
      </w:r>
      <w:r>
        <w:rPr>
          <w:rFonts w:ascii="仿宋" w:eastAsia="仿宋" w:hAnsi="仿宋" w:hint="eastAsia"/>
          <w:sz w:val="28"/>
        </w:rPr>
        <w:t>年</w:t>
      </w:r>
      <w:r>
        <w:rPr>
          <w:rFonts w:ascii="仿宋" w:eastAsia="仿宋" w:hAnsi="仿宋"/>
          <w:sz w:val="28"/>
        </w:rPr>
        <w:t>01</w:t>
      </w:r>
      <w:r>
        <w:rPr>
          <w:rFonts w:ascii="仿宋" w:eastAsia="仿宋" w:hAnsi="仿宋" w:hint="eastAsia"/>
          <w:sz w:val="28"/>
        </w:rPr>
        <w:t>月</w:t>
      </w:r>
      <w:r>
        <w:rPr>
          <w:rFonts w:ascii="仿宋" w:eastAsia="仿宋" w:hAnsi="仿宋"/>
          <w:sz w:val="28"/>
        </w:rPr>
        <w:t>18</w:t>
      </w:r>
      <w:r>
        <w:rPr>
          <w:rFonts w:ascii="仿宋" w:eastAsia="仿宋" w:hAnsi="仿宋" w:hint="eastAsia"/>
          <w:sz w:val="28"/>
        </w:rPr>
        <w:t>日</w:t>
      </w:r>
    </w:p>
    <w:p w:rsidR="00694AEA" w:rsidRDefault="00694AEA">
      <w:pPr>
        <w:spacing w:line="520" w:lineRule="exact"/>
        <w:ind w:firstLine="555"/>
        <w:rPr>
          <w:rFonts w:ascii="仿宋" w:eastAsia="仿宋" w:hAnsi="仿宋"/>
          <w:sz w:val="28"/>
        </w:rPr>
      </w:pPr>
      <w:r>
        <w:rPr>
          <w:rFonts w:ascii="仿宋" w:eastAsia="仿宋" w:hAnsi="仿宋" w:hint="eastAsia"/>
          <w:sz w:val="28"/>
        </w:rPr>
        <w:t>电话：</w:t>
      </w:r>
      <w:r>
        <w:rPr>
          <w:rFonts w:ascii="仿宋" w:eastAsia="仿宋" w:hAnsi="仿宋"/>
          <w:sz w:val="28"/>
        </w:rPr>
        <w:t>0515-87396662</w:t>
      </w:r>
    </w:p>
    <w:p w:rsidR="00694AEA" w:rsidRDefault="00694AEA">
      <w:pPr>
        <w:pStyle w:val="Heading3"/>
        <w:rPr>
          <w:rFonts w:ascii="Times New Roman" w:hAnsi="Times New Roman"/>
        </w:rPr>
      </w:pPr>
      <w:bookmarkStart w:id="48" w:name="_Toc419202134"/>
      <w:bookmarkStart w:id="49" w:name="_Toc23179127"/>
      <w:bookmarkStart w:id="50" w:name="_Toc319586166"/>
      <w:bookmarkStart w:id="51" w:name="_Toc28107"/>
      <w:r>
        <w:rPr>
          <w:rFonts w:ascii="Times New Roman" w:eastAsia="宋体" w:hint="eastAsia"/>
        </w:rPr>
        <w:t>三</w:t>
      </w:r>
      <w:r>
        <w:rPr>
          <w:rFonts w:ascii="Times New Roman" w:hint="eastAsia"/>
        </w:rPr>
        <w:t>、估价目的</w:t>
      </w:r>
      <w:bookmarkEnd w:id="48"/>
      <w:bookmarkEnd w:id="49"/>
      <w:bookmarkEnd w:id="50"/>
      <w:bookmarkEnd w:id="51"/>
    </w:p>
    <w:p w:rsidR="00694AEA" w:rsidRDefault="00694AEA" w:rsidP="0089017D">
      <w:pPr>
        <w:spacing w:line="600" w:lineRule="exact"/>
        <w:ind w:firstLineChars="200" w:firstLine="31680"/>
        <w:rPr>
          <w:rFonts w:ascii="仿宋" w:eastAsia="仿宋" w:hAnsi="仿宋"/>
          <w:sz w:val="28"/>
          <w:szCs w:val="28"/>
        </w:rPr>
      </w:pPr>
      <w:bookmarkStart w:id="52" w:name="_Toc319586167"/>
      <w:r>
        <w:rPr>
          <w:rFonts w:ascii="仿宋" w:eastAsia="仿宋" w:hAnsi="仿宋" w:hint="eastAsia"/>
          <w:sz w:val="28"/>
          <w:szCs w:val="28"/>
        </w:rPr>
        <w:t>为法院解决诉讼纠纷提供价值参考而评估估价对象房地产市场价值。</w:t>
      </w:r>
    </w:p>
    <w:p w:rsidR="00694AEA" w:rsidRDefault="00694AEA">
      <w:pPr>
        <w:pStyle w:val="Heading3"/>
        <w:rPr>
          <w:rFonts w:ascii="Times New Roman" w:eastAsia="宋体" w:hAnsi="Times New Roman"/>
        </w:rPr>
      </w:pPr>
      <w:bookmarkStart w:id="53" w:name="_Toc23179128"/>
      <w:bookmarkStart w:id="54" w:name="_Toc419202135"/>
      <w:bookmarkStart w:id="55" w:name="_Toc6621"/>
      <w:r>
        <w:rPr>
          <w:rFonts w:ascii="Times New Roman" w:eastAsia="宋体" w:hint="eastAsia"/>
        </w:rPr>
        <w:t>四</w:t>
      </w:r>
      <w:r>
        <w:rPr>
          <w:rFonts w:ascii="Times New Roman" w:hint="eastAsia"/>
        </w:rPr>
        <w:t>、估价对象</w:t>
      </w:r>
      <w:bookmarkEnd w:id="52"/>
      <w:bookmarkEnd w:id="53"/>
      <w:bookmarkEnd w:id="54"/>
      <w:bookmarkEnd w:id="55"/>
    </w:p>
    <w:p w:rsidR="00694AEA" w:rsidRDefault="00694AEA" w:rsidP="002D7615">
      <w:pPr>
        <w:spacing w:line="520" w:lineRule="exact"/>
        <w:ind w:firstLineChars="200" w:firstLine="31680"/>
        <w:rPr>
          <w:rFonts w:eastAsia="楷体_GB2312"/>
          <w:b/>
          <w:sz w:val="28"/>
        </w:rPr>
      </w:pPr>
      <w:r>
        <w:rPr>
          <w:rFonts w:eastAsia="楷体_GB2312" w:hint="eastAsia"/>
          <w:b/>
          <w:sz w:val="28"/>
        </w:rPr>
        <w:t>（一）估价对象财产范围</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rPr>
        <w:t>估价对象为</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物业位置</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盐城市区都新区娱乐村三组娱乐花园</w:t>
      </w:r>
      <w:r>
        <w:rPr>
          <w:rFonts w:ascii="仿宋" w:eastAsia="仿宋" w:hAnsi="仿宋"/>
          <w:sz w:val="28"/>
        </w:rPr>
        <w:t>11</w:t>
      </w:r>
      <w:r>
        <w:rPr>
          <w:rFonts w:ascii="仿宋" w:eastAsia="仿宋" w:hAnsi="仿宋" w:hint="eastAsia"/>
          <w:sz w:val="28"/>
        </w:rPr>
        <w:t>幢</w:t>
      </w:r>
      <w:r>
        <w:rPr>
          <w:rFonts w:ascii="仿宋" w:eastAsia="仿宋" w:hAnsi="仿宋"/>
          <w:sz w:val="28"/>
        </w:rPr>
        <w:t>201</w:t>
      </w:r>
      <w:r>
        <w:rPr>
          <w:rFonts w:ascii="仿宋" w:eastAsia="仿宋" w:hAnsi="仿宋" w:hint="eastAsia"/>
          <w:sz w:val="28"/>
        </w:rPr>
        <w:t>室住宅用房地产（含室内二次装修）</w:t>
      </w:r>
      <w:r>
        <w:rPr>
          <w:rFonts w:ascii="仿宋" w:eastAsia="仿宋" w:hAnsi="仿宋"/>
          <w:sz w:val="28"/>
        </w:rPr>
        <w:fldChar w:fldCharType="end"/>
      </w:r>
      <w:r>
        <w:rPr>
          <w:rFonts w:ascii="仿宋" w:eastAsia="仿宋" w:hAnsi="仿宋" w:hint="eastAsia"/>
          <w:sz w:val="28"/>
        </w:rPr>
        <w:t>，</w:t>
      </w:r>
      <w:r>
        <w:rPr>
          <w:rFonts w:ascii="仿宋" w:eastAsia="仿宋" w:hAnsi="仿宋" w:hint="eastAsia"/>
          <w:sz w:val="28"/>
          <w:szCs w:val="28"/>
        </w:rPr>
        <w:t>房屋建筑面积为</w:t>
      </w:r>
      <w:r>
        <w:rPr>
          <w:rFonts w:ascii="仿宋" w:eastAsia="仿宋" w:hAnsi="仿宋"/>
          <w:sz w:val="28"/>
          <w:szCs w:val="28"/>
        </w:rPr>
        <w:t>133.92</w:t>
      </w:r>
      <w:r>
        <w:rPr>
          <w:rFonts w:ascii="仿宋" w:eastAsia="仿宋" w:hAnsi="仿宋" w:hint="eastAsia"/>
          <w:sz w:val="28"/>
          <w:szCs w:val="28"/>
        </w:rPr>
        <w:t>平方米</w:t>
      </w:r>
      <w:r>
        <w:rPr>
          <w:rFonts w:ascii="仿宋" w:eastAsia="仿宋" w:hAnsi="仿宋" w:hint="eastAsia"/>
          <w:sz w:val="28"/>
        </w:rPr>
        <w:t>，分摊的土地使用权面积为</w:t>
      </w:r>
      <w:r>
        <w:rPr>
          <w:rFonts w:ascii="仿宋" w:eastAsia="仿宋" w:hAnsi="仿宋"/>
          <w:sz w:val="28"/>
        </w:rPr>
        <w:t>20.60</w:t>
      </w:r>
      <w:r>
        <w:rPr>
          <w:rFonts w:ascii="仿宋" w:eastAsia="仿宋" w:hAnsi="仿宋" w:hint="eastAsia"/>
          <w:sz w:val="28"/>
        </w:rPr>
        <w:t>平方米</w:t>
      </w:r>
      <w:r>
        <w:rPr>
          <w:rFonts w:ascii="仿宋" w:eastAsia="仿宋" w:hAnsi="仿宋" w:hint="eastAsia"/>
          <w:sz w:val="28"/>
          <w:szCs w:val="28"/>
        </w:rPr>
        <w:t>。</w:t>
      </w:r>
    </w:p>
    <w:p w:rsidR="00694AEA" w:rsidRDefault="00694AEA">
      <w:pPr>
        <w:spacing w:line="520" w:lineRule="exact"/>
        <w:ind w:left="570"/>
        <w:rPr>
          <w:rFonts w:eastAsia="楷体_GB2312"/>
          <w:b/>
          <w:sz w:val="28"/>
        </w:rPr>
      </w:pPr>
      <w:r>
        <w:rPr>
          <w:rFonts w:eastAsia="楷体_GB2312" w:hint="eastAsia"/>
          <w:b/>
          <w:sz w:val="28"/>
        </w:rPr>
        <w:t>（二）估价对象实物状况</w:t>
      </w:r>
    </w:p>
    <w:p w:rsidR="00694AEA" w:rsidRDefault="00694AEA">
      <w:pPr>
        <w:spacing w:line="520" w:lineRule="exact"/>
        <w:ind w:left="555"/>
        <w:rPr>
          <w:rFonts w:ascii="仿宋" w:eastAsia="仿宋" w:hAnsi="仿宋"/>
          <w:sz w:val="28"/>
        </w:rPr>
      </w:pPr>
      <w:r>
        <w:rPr>
          <w:rFonts w:ascii="仿宋" w:eastAsia="仿宋" w:hAnsi="仿宋"/>
          <w:sz w:val="28"/>
        </w:rPr>
        <w:t>1</w:t>
      </w:r>
      <w:r>
        <w:rPr>
          <w:rFonts w:ascii="仿宋" w:eastAsia="仿宋" w:hAnsi="仿宋" w:hint="eastAsia"/>
          <w:sz w:val="28"/>
        </w:rPr>
        <w:t>．估价对象基本状况：</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）名称：</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物业位置</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盐城市区都新区娱乐村三组娱乐花园</w:t>
      </w:r>
      <w:r>
        <w:rPr>
          <w:rFonts w:ascii="仿宋" w:eastAsia="仿宋" w:hAnsi="仿宋"/>
          <w:sz w:val="28"/>
        </w:rPr>
        <w:t>11</w:t>
      </w:r>
      <w:r>
        <w:rPr>
          <w:rFonts w:ascii="仿宋" w:eastAsia="仿宋" w:hAnsi="仿宋" w:hint="eastAsia"/>
          <w:sz w:val="28"/>
        </w:rPr>
        <w:t>幢</w:t>
      </w:r>
      <w:r>
        <w:rPr>
          <w:rFonts w:ascii="仿宋" w:eastAsia="仿宋" w:hAnsi="仿宋"/>
          <w:sz w:val="28"/>
        </w:rPr>
        <w:t>201</w:t>
      </w:r>
      <w:r>
        <w:rPr>
          <w:rFonts w:ascii="仿宋" w:eastAsia="仿宋" w:hAnsi="仿宋" w:hint="eastAsia"/>
          <w:sz w:val="28"/>
        </w:rPr>
        <w:t>室住宅用房地产</w:t>
      </w:r>
      <w:r>
        <w:rPr>
          <w:rFonts w:ascii="仿宋" w:eastAsia="仿宋" w:hAnsi="仿宋"/>
          <w:sz w:val="28"/>
        </w:rPr>
        <w:fldChar w:fldCharType="end"/>
      </w:r>
      <w:r>
        <w:rPr>
          <w:rFonts w:ascii="仿宋" w:eastAsia="仿宋" w:hAnsi="仿宋" w:hint="eastAsia"/>
          <w:sz w:val="28"/>
        </w:rPr>
        <w:t>。</w:t>
      </w:r>
    </w:p>
    <w:p w:rsidR="00694AEA" w:rsidRDefault="00694AEA">
      <w:pPr>
        <w:spacing w:line="520" w:lineRule="exact"/>
        <w:ind w:firstLine="555"/>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）坐落：估价对象位于</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物业位置</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盐城市区都新区娱乐村三组娱乐花园</w:t>
      </w:r>
      <w:r>
        <w:rPr>
          <w:rFonts w:ascii="仿宋" w:eastAsia="仿宋" w:hAnsi="仿宋"/>
          <w:sz w:val="28"/>
        </w:rPr>
        <w:t>11</w:t>
      </w:r>
      <w:r>
        <w:rPr>
          <w:rFonts w:ascii="仿宋" w:eastAsia="仿宋" w:hAnsi="仿宋" w:hint="eastAsia"/>
          <w:sz w:val="28"/>
        </w:rPr>
        <w:t>幢</w:t>
      </w:r>
      <w:r>
        <w:rPr>
          <w:rFonts w:ascii="仿宋" w:eastAsia="仿宋" w:hAnsi="仿宋"/>
          <w:sz w:val="28"/>
        </w:rPr>
        <w:t>201</w:t>
      </w:r>
      <w:r>
        <w:rPr>
          <w:rFonts w:ascii="仿宋" w:eastAsia="仿宋" w:hAnsi="仿宋" w:hint="eastAsia"/>
          <w:sz w:val="28"/>
        </w:rPr>
        <w:t>室</w:t>
      </w:r>
      <w:r>
        <w:rPr>
          <w:rFonts w:ascii="仿宋" w:eastAsia="仿宋" w:hAnsi="仿宋"/>
          <w:sz w:val="28"/>
        </w:rPr>
        <w:fldChar w:fldCharType="end"/>
      </w:r>
      <w:r>
        <w:rPr>
          <w:rFonts w:ascii="仿宋" w:eastAsia="仿宋" w:hAnsi="仿宋" w:hint="eastAsia"/>
          <w:sz w:val="28"/>
        </w:rPr>
        <w:t>。估价对象所在小区东临解放南路，南临河道，西临华夏路，北临住宅。</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四至</w:instrText>
      </w:r>
      <w:r>
        <w:rPr>
          <w:rFonts w:ascii="仿宋" w:eastAsia="仿宋" w:hAnsi="仿宋"/>
          <w:sz w:val="28"/>
        </w:rPr>
        <w:instrText xml:space="preserve"> </w:instrText>
      </w:r>
      <w:r>
        <w:rPr>
          <w:rFonts w:ascii="仿宋" w:eastAsia="仿宋" w:hAnsi="仿宋"/>
          <w:sz w:val="28"/>
        </w:rPr>
        <w:fldChar w:fldCharType="end"/>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）规模</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估价对象所在小区地处盐城市区都新区娱乐</w:t>
      </w:r>
      <w:r>
        <w:rPr>
          <w:rFonts w:ascii="仿宋" w:eastAsia="仿宋" w:hAnsi="仿宋" w:hint="eastAsia"/>
          <w:color w:val="000000"/>
          <w:sz w:val="28"/>
        </w:rPr>
        <w:t>村三组娱乐花园，小区由</w:t>
      </w:r>
      <w:r>
        <w:rPr>
          <w:rFonts w:ascii="仿宋" w:eastAsia="仿宋" w:hAnsi="仿宋"/>
          <w:color w:val="000000"/>
          <w:sz w:val="28"/>
        </w:rPr>
        <w:t>6</w:t>
      </w:r>
      <w:r>
        <w:rPr>
          <w:rFonts w:ascii="仿宋" w:eastAsia="仿宋" w:hAnsi="仿宋" w:hint="eastAsia"/>
          <w:color w:val="000000"/>
          <w:sz w:val="28"/>
        </w:rPr>
        <w:t>层建筑物构成，规模较大。估价对象房屋建筑</w:t>
      </w:r>
      <w:r>
        <w:rPr>
          <w:rFonts w:ascii="仿宋" w:eastAsia="仿宋" w:hAnsi="仿宋" w:hint="eastAsia"/>
          <w:sz w:val="28"/>
        </w:rPr>
        <w:t>面积为</w:t>
      </w:r>
      <w:r>
        <w:rPr>
          <w:rFonts w:ascii="仿宋" w:eastAsia="仿宋" w:hAnsi="仿宋"/>
          <w:sz w:val="28"/>
        </w:rPr>
        <w:t>133.92</w:t>
      </w:r>
      <w:r>
        <w:rPr>
          <w:rFonts w:ascii="仿宋" w:eastAsia="仿宋" w:hAnsi="仿宋" w:hint="eastAsia"/>
          <w:sz w:val="28"/>
        </w:rPr>
        <w:t>平方米，分摊的土地使用权面积为</w:t>
      </w:r>
      <w:r>
        <w:rPr>
          <w:rFonts w:ascii="仿宋" w:eastAsia="仿宋" w:hAnsi="仿宋"/>
          <w:sz w:val="28"/>
        </w:rPr>
        <w:t>20.60</w:t>
      </w:r>
      <w:r>
        <w:rPr>
          <w:rFonts w:ascii="仿宋" w:eastAsia="仿宋" w:hAnsi="仿宋" w:hint="eastAsia"/>
          <w:sz w:val="28"/>
        </w:rPr>
        <w:t>平方米。</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）用途：估价对象规划用途为住宅，现状用途为住宅用房，设定用途为住宅用房地产。</w:t>
      </w:r>
    </w:p>
    <w:p w:rsidR="00694AEA" w:rsidRDefault="00694AEA" w:rsidP="002D7615">
      <w:pPr>
        <w:spacing w:line="480" w:lineRule="exact"/>
        <w:ind w:firstLineChars="200" w:firstLine="31680"/>
        <w:rPr>
          <w:rFonts w:ascii="仿宋" w:eastAsia="仿宋" w:hAnsi="仿宋"/>
          <w:sz w:val="28"/>
        </w:rPr>
      </w:pPr>
      <w:r>
        <w:rPr>
          <w:rFonts w:ascii="仿宋" w:eastAsia="仿宋" w:hAnsi="仿宋"/>
          <w:sz w:val="28"/>
        </w:rPr>
        <w:t>2</w:t>
      </w:r>
      <w:r>
        <w:rPr>
          <w:rFonts w:ascii="仿宋" w:eastAsia="仿宋" w:hAnsi="仿宋" w:hint="eastAsia"/>
          <w:sz w:val="28"/>
        </w:rPr>
        <w:t>．估价对象建筑物查勘情况</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）现状用途：估价对象</w:t>
      </w:r>
      <w:r>
        <w:rPr>
          <w:rFonts w:ascii="仿宋" w:eastAsia="仿宋" w:hAnsi="仿宋"/>
          <w:sz w:val="28"/>
          <w:szCs w:val="28"/>
        </w:rPr>
        <w:fldChar w:fldCharType="begin"/>
      </w:r>
      <w:r>
        <w:rPr>
          <w:rFonts w:ascii="仿宋" w:eastAsia="仿宋" w:hAnsi="仿宋"/>
          <w:sz w:val="28"/>
          <w:szCs w:val="28"/>
        </w:rPr>
        <w:instrText xml:space="preserve"> MERGEFIELD </w:instrText>
      </w:r>
      <w:r>
        <w:rPr>
          <w:rFonts w:ascii="仿宋" w:eastAsia="仿宋" w:hAnsi="仿宋" w:hint="eastAsia"/>
          <w:sz w:val="28"/>
          <w:szCs w:val="28"/>
        </w:rPr>
        <w:instrText>现状用途</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作为住宅用房使用</w:t>
      </w:r>
      <w:r>
        <w:rPr>
          <w:rFonts w:ascii="仿宋" w:eastAsia="仿宋" w:hAnsi="仿宋"/>
          <w:sz w:val="28"/>
          <w:szCs w:val="28"/>
        </w:rPr>
        <w:fldChar w:fldCharType="end"/>
      </w:r>
      <w:r>
        <w:rPr>
          <w:rFonts w:ascii="仿宋" w:eastAsia="仿宋" w:hAnsi="仿宋" w:hint="eastAsia"/>
          <w:sz w:val="28"/>
          <w:szCs w:val="28"/>
        </w:rPr>
        <w:t>。</w:t>
      </w:r>
    </w:p>
    <w:p w:rsidR="00694AEA" w:rsidRDefault="00694AEA" w:rsidP="002D7615">
      <w:pPr>
        <w:spacing w:line="520" w:lineRule="exact"/>
        <w:ind w:firstLineChars="200" w:firstLine="31680"/>
        <w:rPr>
          <w:rFonts w:ascii="仿宋" w:eastAsia="仿宋" w:hAnsi="仿宋"/>
          <w:color w:val="000000"/>
          <w:sz w:val="28"/>
          <w:szCs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）建筑</w:t>
      </w:r>
      <w:r>
        <w:rPr>
          <w:rFonts w:ascii="仿宋" w:eastAsia="仿宋" w:hAnsi="仿宋" w:hint="eastAsia"/>
          <w:sz w:val="28"/>
          <w:szCs w:val="28"/>
        </w:rPr>
        <w:t>结构</w:t>
      </w:r>
      <w:r>
        <w:rPr>
          <w:rFonts w:ascii="仿宋" w:eastAsia="仿宋" w:hAnsi="仿宋" w:hint="eastAsia"/>
          <w:color w:val="000000"/>
          <w:sz w:val="28"/>
          <w:szCs w:val="28"/>
        </w:rPr>
        <w:t>：混合结构。</w:t>
      </w:r>
    </w:p>
    <w:p w:rsidR="00694AEA" w:rsidRDefault="00694AEA" w:rsidP="002D7615">
      <w:pPr>
        <w:tabs>
          <w:tab w:val="left" w:pos="7065"/>
        </w:tabs>
        <w:spacing w:line="520" w:lineRule="exact"/>
        <w:ind w:firstLineChars="200" w:firstLine="31680"/>
        <w:rPr>
          <w:rFonts w:ascii="仿宋" w:eastAsia="仿宋" w:hAnsi="仿宋"/>
          <w:sz w:val="28"/>
          <w:szCs w:val="28"/>
        </w:rPr>
      </w:pPr>
      <w:r>
        <w:rPr>
          <w:rFonts w:ascii="仿宋" w:eastAsia="仿宋" w:hAnsi="仿宋" w:hint="eastAsia"/>
          <w:color w:val="000000"/>
          <w:sz w:val="28"/>
          <w:szCs w:val="28"/>
        </w:rPr>
        <w:t>（</w:t>
      </w:r>
      <w:r>
        <w:rPr>
          <w:rFonts w:ascii="仿宋" w:eastAsia="仿宋" w:hAnsi="仿宋"/>
          <w:color w:val="000000"/>
          <w:sz w:val="28"/>
          <w:szCs w:val="28"/>
        </w:rPr>
        <w:t>3</w:t>
      </w:r>
      <w:r>
        <w:rPr>
          <w:rFonts w:ascii="仿宋" w:eastAsia="仿宋" w:hAnsi="仿宋" w:hint="eastAsia"/>
          <w:color w:val="000000"/>
          <w:sz w:val="28"/>
          <w:szCs w:val="28"/>
        </w:rPr>
        <w:t>）使用状况：估价对象目前正常</w:t>
      </w:r>
      <w:r>
        <w:rPr>
          <w:rFonts w:ascii="仿宋" w:eastAsia="仿宋" w:hAnsi="仿宋" w:hint="eastAsia"/>
          <w:sz w:val="28"/>
          <w:szCs w:val="28"/>
        </w:rPr>
        <w:t>使用。</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）采光、通风情况</w:t>
      </w:r>
    </w:p>
    <w:p w:rsidR="00694AEA" w:rsidRDefault="00694AEA" w:rsidP="002D7615">
      <w:pPr>
        <w:spacing w:line="520" w:lineRule="exact"/>
        <w:ind w:firstLineChars="250" w:firstLine="31680"/>
        <w:rPr>
          <w:rFonts w:ascii="仿宋" w:eastAsia="仿宋" w:hAnsi="仿宋"/>
          <w:sz w:val="28"/>
          <w:szCs w:val="28"/>
        </w:rPr>
      </w:pPr>
      <w:r>
        <w:rPr>
          <w:rFonts w:ascii="仿宋" w:eastAsia="仿宋" w:hAnsi="仿宋" w:hint="eastAsia"/>
          <w:sz w:val="28"/>
          <w:szCs w:val="28"/>
        </w:rPr>
        <w:t>估价对象为住宅，</w:t>
      </w:r>
      <w:r>
        <w:rPr>
          <w:rFonts w:ascii="仿宋" w:eastAsia="仿宋" w:hAnsi="仿宋"/>
          <w:sz w:val="28"/>
          <w:szCs w:val="28"/>
        </w:rPr>
        <w:fldChar w:fldCharType="begin"/>
      </w:r>
      <w:r>
        <w:rPr>
          <w:rFonts w:ascii="仿宋" w:eastAsia="仿宋" w:hAnsi="仿宋"/>
          <w:sz w:val="28"/>
          <w:szCs w:val="28"/>
        </w:rPr>
        <w:instrText xml:space="preserve"> MERGEFIELD </w:instrText>
      </w:r>
      <w:r>
        <w:rPr>
          <w:rFonts w:ascii="仿宋" w:eastAsia="仿宋" w:hAnsi="仿宋" w:hint="eastAsia"/>
          <w:sz w:val="28"/>
          <w:szCs w:val="28"/>
        </w:rPr>
        <w:instrText>采光、通风情况</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采光较好，南北通风</w:t>
      </w:r>
      <w:r>
        <w:rPr>
          <w:rFonts w:ascii="仿宋" w:eastAsia="仿宋" w:hAnsi="仿宋"/>
          <w:sz w:val="28"/>
          <w:szCs w:val="28"/>
        </w:rPr>
        <w:fldChar w:fldCharType="end"/>
      </w:r>
      <w:r>
        <w:rPr>
          <w:rFonts w:ascii="仿宋" w:eastAsia="仿宋" w:hAnsi="仿宋" w:hint="eastAsia"/>
          <w:sz w:val="28"/>
          <w:szCs w:val="28"/>
        </w:rPr>
        <w:t>。</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）平面布局：估价对象为住宅，户型为三室二厅一厨二卫，平面布局较为合理。</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）临街状况：估价对象所在小区位于</w:t>
      </w:r>
      <w:r>
        <w:rPr>
          <w:rFonts w:ascii="仿宋" w:eastAsia="仿宋" w:hAnsi="仿宋" w:hint="eastAsia"/>
          <w:sz w:val="28"/>
        </w:rPr>
        <w:t>盐城市区都新区娱乐村三组娱乐花园</w:t>
      </w:r>
      <w:r>
        <w:rPr>
          <w:rFonts w:ascii="仿宋" w:eastAsia="仿宋" w:hAnsi="仿宋"/>
          <w:sz w:val="28"/>
        </w:rPr>
        <w:t>11</w:t>
      </w:r>
      <w:r>
        <w:rPr>
          <w:rFonts w:ascii="仿宋" w:eastAsia="仿宋" w:hAnsi="仿宋" w:hint="eastAsia"/>
          <w:sz w:val="28"/>
        </w:rPr>
        <w:t>幢</w:t>
      </w:r>
      <w:r>
        <w:rPr>
          <w:rFonts w:ascii="仿宋" w:eastAsia="仿宋" w:hAnsi="仿宋"/>
          <w:sz w:val="28"/>
        </w:rPr>
        <w:t>201</w:t>
      </w:r>
      <w:r>
        <w:rPr>
          <w:rFonts w:ascii="仿宋" w:eastAsia="仿宋" w:hAnsi="仿宋" w:hint="eastAsia"/>
          <w:sz w:val="28"/>
        </w:rPr>
        <w:t>室</w:t>
      </w:r>
      <w:r>
        <w:rPr>
          <w:rFonts w:ascii="仿宋" w:eastAsia="仿宋" w:hAnsi="仿宋" w:hint="eastAsia"/>
          <w:sz w:val="28"/>
          <w:szCs w:val="28"/>
        </w:rPr>
        <w:t>，估价对象位于小区内部，不沿街。</w:t>
      </w:r>
    </w:p>
    <w:p w:rsidR="00694AEA" w:rsidRDefault="00694AEA" w:rsidP="002D7615">
      <w:pPr>
        <w:pStyle w:val="BodyTextIndent3"/>
        <w:ind w:firstLine="31680"/>
        <w:rPr>
          <w:rFonts w:ascii="仿宋" w:eastAsia="仿宋" w:hAnsi="仿宋"/>
        </w:rPr>
      </w:pPr>
      <w:r>
        <w:rPr>
          <w:rFonts w:ascii="仿宋" w:eastAsia="仿宋" w:hAnsi="仿宋" w:hint="eastAsia"/>
        </w:rPr>
        <w:t>（</w:t>
      </w:r>
      <w:r>
        <w:rPr>
          <w:rFonts w:ascii="仿宋" w:eastAsia="仿宋" w:hAnsi="仿宋"/>
        </w:rPr>
        <w:t>7</w:t>
      </w:r>
      <w:r>
        <w:rPr>
          <w:rFonts w:ascii="仿宋" w:eastAsia="仿宋" w:hAnsi="仿宋" w:hint="eastAsia"/>
        </w:rPr>
        <w:t>）装饰装修</w:t>
      </w:r>
    </w:p>
    <w:p w:rsidR="00694AEA" w:rsidRDefault="00694AEA" w:rsidP="002D7615">
      <w:pPr>
        <w:pStyle w:val="BodyTextIndent3"/>
        <w:ind w:firstLine="31680"/>
        <w:rPr>
          <w:rFonts w:ascii="仿宋" w:eastAsia="仿宋" w:hAnsi="仿宋"/>
        </w:rPr>
      </w:pPr>
      <w:r>
        <w:rPr>
          <w:rFonts w:ascii="仿宋" w:eastAsia="仿宋" w:hAnsi="仿宋" w:hint="eastAsia"/>
        </w:rPr>
        <w:t>估价对象所在建筑物外墙刷浅色涂料，室内精装修；客厅刷浅色涂料，艺术吊顶，浅色木地板铺地；厨房、卫生间集成吊顶，地面铺浅色地砖，墙面贴浅色墙砖；卧室地面铺木地板，墙面刷浅色涂料，固定家具及厨卫设施齐全；目前室内装修维护保养情况较好。入室门为夹心钢板防盗门。</w:t>
      </w:r>
    </w:p>
    <w:p w:rsidR="00694AEA" w:rsidRDefault="00694AEA" w:rsidP="002D7615">
      <w:pPr>
        <w:pStyle w:val="BodyTextIndent3"/>
        <w:ind w:firstLine="31680"/>
        <w:rPr>
          <w:rFonts w:ascii="仿宋" w:eastAsia="仿宋" w:hAnsi="仿宋"/>
          <w:szCs w:val="28"/>
        </w:rPr>
      </w:pPr>
      <w:r>
        <w:rPr>
          <w:rFonts w:ascii="仿宋" w:eastAsia="仿宋" w:hAnsi="仿宋" w:hint="eastAsia"/>
        </w:rPr>
        <w:t>（</w:t>
      </w:r>
      <w:r>
        <w:rPr>
          <w:rFonts w:ascii="仿宋" w:eastAsia="仿宋" w:hAnsi="仿宋"/>
        </w:rPr>
        <w:t>8</w:t>
      </w:r>
      <w:r>
        <w:rPr>
          <w:rFonts w:ascii="仿宋" w:eastAsia="仿宋" w:hAnsi="仿宋" w:hint="eastAsia"/>
        </w:rPr>
        <w:t>）设施设备：</w:t>
      </w:r>
      <w:r>
        <w:rPr>
          <w:rFonts w:ascii="仿宋" w:eastAsia="仿宋" w:hAnsi="仿宋" w:hint="eastAsia"/>
          <w:szCs w:val="28"/>
        </w:rPr>
        <w:t>水、电、通信等设施已入户。</w:t>
      </w:r>
    </w:p>
    <w:p w:rsidR="00694AEA" w:rsidRDefault="00694AEA" w:rsidP="002D7615">
      <w:pPr>
        <w:pStyle w:val="BodyTextIndent3"/>
        <w:ind w:firstLine="31680"/>
        <w:rPr>
          <w:rFonts w:ascii="仿宋" w:eastAsia="仿宋" w:hAnsi="仿宋"/>
        </w:rPr>
      </w:pPr>
      <w:r>
        <w:rPr>
          <w:rFonts w:ascii="仿宋" w:eastAsia="仿宋" w:hAnsi="仿宋" w:hint="eastAsia"/>
        </w:rPr>
        <w:t>（</w:t>
      </w:r>
      <w:r>
        <w:rPr>
          <w:rFonts w:ascii="仿宋" w:eastAsia="仿宋" w:hAnsi="仿宋"/>
        </w:rPr>
        <w:t>9</w:t>
      </w:r>
      <w:r>
        <w:rPr>
          <w:rFonts w:ascii="仿宋" w:eastAsia="仿宋" w:hAnsi="仿宋" w:hint="eastAsia"/>
        </w:rPr>
        <w:t>）层高：平均层高约为</w:t>
      </w:r>
      <w:r>
        <w:rPr>
          <w:rFonts w:ascii="仿宋" w:eastAsia="仿宋" w:hAnsi="仿宋"/>
        </w:rPr>
        <w:t>3.0</w:t>
      </w:r>
      <w:r>
        <w:rPr>
          <w:rFonts w:ascii="仿宋" w:eastAsia="仿宋" w:hAnsi="仿宋" w:hint="eastAsia"/>
        </w:rPr>
        <w:t>米。</w:t>
      </w:r>
    </w:p>
    <w:p w:rsidR="00694AEA" w:rsidRDefault="00694AEA" w:rsidP="002D7615">
      <w:pPr>
        <w:pStyle w:val="BodyTextIndent3"/>
        <w:ind w:firstLine="31680"/>
        <w:rPr>
          <w:rFonts w:ascii="仿宋" w:eastAsia="仿宋" w:hAnsi="仿宋"/>
        </w:rPr>
      </w:pPr>
      <w:r>
        <w:rPr>
          <w:rFonts w:ascii="仿宋" w:eastAsia="仿宋" w:hAnsi="仿宋" w:hint="eastAsia"/>
        </w:rPr>
        <w:t>（</w:t>
      </w:r>
      <w:r>
        <w:rPr>
          <w:rFonts w:ascii="仿宋" w:eastAsia="仿宋" w:hAnsi="仿宋"/>
        </w:rPr>
        <w:t>10</w:t>
      </w:r>
      <w:r>
        <w:rPr>
          <w:rFonts w:ascii="仿宋" w:eastAsia="仿宋" w:hAnsi="仿宋" w:hint="eastAsia"/>
        </w:rPr>
        <w:t>）层次：估价对象所在建筑为</w:t>
      </w:r>
      <w:r>
        <w:rPr>
          <w:rFonts w:ascii="仿宋" w:eastAsia="仿宋" w:hAnsi="仿宋"/>
        </w:rPr>
        <w:t>6</w:t>
      </w:r>
      <w:r>
        <w:rPr>
          <w:rFonts w:ascii="仿宋" w:eastAsia="仿宋" w:hAnsi="仿宋" w:hint="eastAsia"/>
        </w:rPr>
        <w:t>层，估价对象位于第</w:t>
      </w:r>
      <w:r>
        <w:rPr>
          <w:rFonts w:ascii="仿宋" w:eastAsia="仿宋" w:hAnsi="仿宋"/>
        </w:rPr>
        <w:t>2</w:t>
      </w:r>
      <w:r>
        <w:rPr>
          <w:rFonts w:ascii="仿宋" w:eastAsia="仿宋" w:hAnsi="仿宋" w:hint="eastAsia"/>
        </w:rPr>
        <w:t>层。</w:t>
      </w:r>
    </w:p>
    <w:p w:rsidR="00694AEA" w:rsidRDefault="00694AEA" w:rsidP="002D7615">
      <w:pPr>
        <w:pStyle w:val="BodyTextIndent3"/>
        <w:ind w:firstLine="31680"/>
        <w:rPr>
          <w:rFonts w:ascii="仿宋" w:eastAsia="仿宋" w:hAnsi="仿宋"/>
        </w:rPr>
      </w:pPr>
      <w:r>
        <w:rPr>
          <w:rFonts w:ascii="仿宋" w:eastAsia="仿宋" w:hAnsi="仿宋" w:hint="eastAsia"/>
        </w:rPr>
        <w:t>（</w:t>
      </w:r>
      <w:r>
        <w:rPr>
          <w:rFonts w:ascii="仿宋" w:eastAsia="仿宋" w:hAnsi="仿宋"/>
        </w:rPr>
        <w:t>11</w:t>
      </w:r>
      <w:r>
        <w:rPr>
          <w:rFonts w:ascii="仿宋" w:eastAsia="仿宋" w:hAnsi="仿宋" w:hint="eastAsia"/>
        </w:rPr>
        <w:t>）建成年代：成新率较新。</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12</w:t>
      </w:r>
      <w:r>
        <w:rPr>
          <w:rFonts w:ascii="仿宋" w:eastAsia="仿宋" w:hAnsi="仿宋" w:hint="eastAsia"/>
          <w:sz w:val="28"/>
          <w:szCs w:val="28"/>
        </w:rPr>
        <w:t>）维护状况</w:t>
      </w:r>
    </w:p>
    <w:p w:rsidR="00694AEA" w:rsidRDefault="00694AEA" w:rsidP="002D7615">
      <w:pPr>
        <w:spacing w:line="520" w:lineRule="exact"/>
        <w:ind w:firstLineChars="200" w:firstLine="31680"/>
        <w:rPr>
          <w:rFonts w:ascii="仿宋" w:eastAsia="仿宋" w:hAnsi="仿宋"/>
          <w:sz w:val="28"/>
          <w:szCs w:val="28"/>
        </w:rPr>
      </w:pPr>
      <w:r>
        <w:rPr>
          <w:rFonts w:ascii="仿宋" w:eastAsia="仿宋" w:hAnsi="仿宋" w:hint="eastAsia"/>
          <w:sz w:val="28"/>
          <w:szCs w:val="28"/>
        </w:rPr>
        <w:t>建筑物的结构、墙体、楼屋面整体坚固，无空鼓、损坏、腐蚀；门窗开关无明显破损。整体维护保养较好。</w:t>
      </w:r>
    </w:p>
    <w:p w:rsidR="00694AEA" w:rsidRDefault="00694AEA" w:rsidP="002D7615">
      <w:pPr>
        <w:spacing w:line="520" w:lineRule="exact"/>
        <w:ind w:firstLineChars="200" w:firstLine="31680"/>
        <w:rPr>
          <w:rFonts w:ascii="仿宋" w:eastAsia="仿宋" w:hAnsi="仿宋"/>
          <w:sz w:val="28"/>
        </w:rPr>
      </w:pPr>
      <w:r>
        <w:rPr>
          <w:rFonts w:ascii="仿宋" w:eastAsia="仿宋" w:hAnsi="仿宋"/>
          <w:sz w:val="28"/>
        </w:rPr>
        <w:t>3.</w:t>
      </w:r>
      <w:r>
        <w:rPr>
          <w:rFonts w:ascii="仿宋" w:eastAsia="仿宋" w:hAnsi="仿宋" w:hint="eastAsia"/>
          <w:sz w:val="28"/>
        </w:rPr>
        <w:t>估价对象所在土地状况</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）名称：</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物业位置</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hint="eastAsia"/>
          <w:sz w:val="28"/>
        </w:rPr>
        <w:t>盐城市区都新区娱乐村三组娱乐花园</w:t>
      </w:r>
      <w:r>
        <w:rPr>
          <w:rFonts w:ascii="仿宋" w:eastAsia="仿宋" w:hAnsi="仿宋"/>
          <w:sz w:val="28"/>
        </w:rPr>
        <w:t>11</w:t>
      </w:r>
      <w:r>
        <w:rPr>
          <w:rFonts w:ascii="仿宋" w:eastAsia="仿宋" w:hAnsi="仿宋" w:hint="eastAsia"/>
          <w:sz w:val="28"/>
        </w:rPr>
        <w:t>幢</w:t>
      </w:r>
      <w:r>
        <w:rPr>
          <w:rFonts w:ascii="仿宋" w:eastAsia="仿宋" w:hAnsi="仿宋"/>
          <w:sz w:val="28"/>
        </w:rPr>
        <w:t>201</w:t>
      </w:r>
      <w:r>
        <w:rPr>
          <w:rFonts w:ascii="仿宋" w:eastAsia="仿宋" w:hAnsi="仿宋" w:hint="eastAsia"/>
          <w:sz w:val="28"/>
        </w:rPr>
        <w:t>室住宅用房所对应分摊的国有土地使用权。</w:t>
      </w:r>
      <w:r>
        <w:rPr>
          <w:rFonts w:ascii="仿宋" w:eastAsia="仿宋" w:hAnsi="仿宋"/>
          <w:sz w:val="28"/>
        </w:rPr>
        <w:fldChar w:fldCharType="end"/>
      </w:r>
    </w:p>
    <w:p w:rsidR="00694AEA" w:rsidRDefault="00694AEA">
      <w:pPr>
        <w:spacing w:line="520" w:lineRule="exact"/>
        <w:ind w:firstLine="555"/>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）宗地四至</w:t>
      </w:r>
    </w:p>
    <w:p w:rsidR="00694AEA" w:rsidRDefault="00694AEA">
      <w:pPr>
        <w:spacing w:line="520" w:lineRule="exact"/>
        <w:ind w:firstLine="555"/>
        <w:rPr>
          <w:rFonts w:ascii="仿宋" w:eastAsia="仿宋" w:hAnsi="仿宋"/>
          <w:sz w:val="28"/>
        </w:rPr>
      </w:pPr>
      <w:r>
        <w:rPr>
          <w:rFonts w:ascii="仿宋" w:eastAsia="仿宋" w:hAnsi="仿宋" w:hint="eastAsia"/>
          <w:sz w:val="28"/>
        </w:rPr>
        <w:t>估价对象为住宅用房，所在小区四至为东临解放南路，南临河道，西临华夏路，北临住宅。</w:t>
      </w: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四至</w:instrText>
      </w:r>
      <w:r>
        <w:rPr>
          <w:rFonts w:ascii="仿宋" w:eastAsia="仿宋" w:hAnsi="仿宋"/>
          <w:sz w:val="28"/>
        </w:rPr>
        <w:instrText xml:space="preserve"> </w:instrText>
      </w:r>
      <w:r>
        <w:rPr>
          <w:rFonts w:ascii="仿宋" w:eastAsia="仿宋" w:hAnsi="仿宋"/>
          <w:sz w:val="28"/>
        </w:rPr>
        <w:fldChar w:fldCharType="end"/>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）合理分摊的土地使用权面积</w:t>
      </w:r>
      <w:r>
        <w:rPr>
          <w:rFonts w:ascii="仿宋" w:eastAsia="仿宋" w:hAnsi="仿宋" w:hint="eastAsia"/>
          <w:sz w:val="28"/>
          <w:szCs w:val="28"/>
        </w:rPr>
        <w:t>，为城镇住宅用地</w:t>
      </w:r>
      <w:r>
        <w:rPr>
          <w:rFonts w:ascii="仿宋" w:eastAsia="仿宋" w:hAnsi="仿宋" w:hint="eastAsia"/>
          <w:sz w:val="28"/>
        </w:rPr>
        <w:t>、土地使用权性质为出让。</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）土地开发程度</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估价对象所在宗地红线外达到“六通”（通路、通上水、通下水、通电、通讯、通燃气）。</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）地势、地质与形状</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估价对象所在宗地地势较为平整，有利于土地开发利用，所在小区宗地形状近似于矩形。</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）地基、水文状况</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估价对象所在宗地地基承载力一般，地表排雨水状况良好，一般无地表积水现象。</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w:t>
      </w:r>
      <w:r>
        <w:rPr>
          <w:rFonts w:ascii="仿宋" w:eastAsia="仿宋" w:hAnsi="仿宋"/>
          <w:sz w:val="28"/>
        </w:rPr>
        <w:t>7</w:t>
      </w:r>
      <w:r>
        <w:rPr>
          <w:rFonts w:ascii="仿宋" w:eastAsia="仿宋" w:hAnsi="仿宋" w:hint="eastAsia"/>
          <w:sz w:val="28"/>
        </w:rPr>
        <w:t>）土地利用现状</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估价对象所在建筑物为高层建筑物，所在小区为已建成“盐城市区都新区娱乐村三组娱乐花园”。</w:t>
      </w:r>
    </w:p>
    <w:p w:rsidR="00694AEA" w:rsidRDefault="00694AEA" w:rsidP="002D7615">
      <w:pPr>
        <w:spacing w:line="520" w:lineRule="exact"/>
        <w:ind w:firstLineChars="200" w:firstLine="31680"/>
        <w:rPr>
          <w:rFonts w:ascii="仿宋" w:eastAsia="仿宋" w:hAnsi="仿宋"/>
          <w:b/>
          <w:sz w:val="28"/>
        </w:rPr>
      </w:pPr>
      <w:r>
        <w:rPr>
          <w:rFonts w:ascii="仿宋" w:eastAsia="仿宋" w:hAnsi="仿宋" w:hint="eastAsia"/>
          <w:b/>
          <w:sz w:val="28"/>
        </w:rPr>
        <w:t>（三）估价对象区位状况</w:t>
      </w:r>
    </w:p>
    <w:p w:rsidR="00694AEA" w:rsidRDefault="00694AEA" w:rsidP="002D7615">
      <w:pPr>
        <w:spacing w:line="520" w:lineRule="exact"/>
        <w:ind w:firstLineChars="200" w:firstLine="31680"/>
        <w:rPr>
          <w:rFonts w:ascii="仿宋" w:eastAsia="仿宋" w:hAnsi="仿宋"/>
          <w:sz w:val="28"/>
        </w:rPr>
      </w:pPr>
      <w:r>
        <w:rPr>
          <w:rFonts w:ascii="仿宋" w:eastAsia="仿宋" w:hAnsi="仿宋"/>
          <w:sz w:val="28"/>
        </w:rPr>
        <w:t>1.</w:t>
      </w:r>
      <w:r>
        <w:rPr>
          <w:rFonts w:ascii="仿宋" w:eastAsia="仿宋" w:hAnsi="仿宋" w:hint="eastAsia"/>
          <w:sz w:val="28"/>
        </w:rPr>
        <w:t>估价对象位置与所处楼栋</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估价对象位于盐城市区都新区娱乐村三组娱乐花园</w:t>
      </w:r>
      <w:r>
        <w:rPr>
          <w:rFonts w:ascii="仿宋" w:eastAsia="仿宋" w:hAnsi="仿宋"/>
          <w:color w:val="000000"/>
          <w:sz w:val="28"/>
        </w:rPr>
        <w:t>11</w:t>
      </w:r>
      <w:r>
        <w:rPr>
          <w:rFonts w:ascii="仿宋" w:eastAsia="仿宋" w:hAnsi="仿宋" w:hint="eastAsia"/>
          <w:color w:val="000000"/>
          <w:sz w:val="28"/>
        </w:rPr>
        <w:t>幢。</w:t>
      </w:r>
    </w:p>
    <w:p w:rsidR="00694AEA" w:rsidRDefault="00694AEA" w:rsidP="002D7615">
      <w:pPr>
        <w:spacing w:line="520" w:lineRule="exact"/>
        <w:ind w:firstLineChars="200" w:firstLine="31680"/>
        <w:rPr>
          <w:rFonts w:ascii="仿宋" w:eastAsia="仿宋" w:hAnsi="仿宋"/>
          <w:sz w:val="28"/>
        </w:rPr>
      </w:pPr>
      <w:r>
        <w:rPr>
          <w:rFonts w:ascii="仿宋" w:eastAsia="仿宋" w:hAnsi="仿宋"/>
          <w:sz w:val="28"/>
        </w:rPr>
        <w:t>2.</w:t>
      </w:r>
      <w:r>
        <w:rPr>
          <w:rFonts w:ascii="仿宋" w:eastAsia="仿宋" w:hAnsi="仿宋" w:hint="eastAsia"/>
          <w:sz w:val="28"/>
        </w:rPr>
        <w:t>建筑物总层数、朝向、通风与采光</w:t>
      </w:r>
    </w:p>
    <w:p w:rsidR="00694AEA" w:rsidRDefault="00694AEA" w:rsidP="002D7615">
      <w:pPr>
        <w:spacing w:line="520" w:lineRule="exact"/>
        <w:ind w:firstLineChars="200" w:firstLine="31680"/>
        <w:rPr>
          <w:rFonts w:ascii="仿宋" w:eastAsia="仿宋" w:hAnsi="仿宋"/>
          <w:sz w:val="28"/>
        </w:rPr>
      </w:pPr>
      <w:r>
        <w:rPr>
          <w:rFonts w:ascii="仿宋" w:eastAsia="仿宋" w:hAnsi="仿宋" w:hint="eastAsia"/>
          <w:sz w:val="28"/>
        </w:rPr>
        <w:t>估价对象所在建筑物总层数为</w:t>
      </w:r>
      <w:r>
        <w:rPr>
          <w:rFonts w:ascii="仿宋" w:eastAsia="仿宋" w:hAnsi="仿宋"/>
          <w:sz w:val="28"/>
        </w:rPr>
        <w:t>6</w:t>
      </w:r>
      <w:r>
        <w:rPr>
          <w:rFonts w:ascii="仿宋" w:eastAsia="仿宋" w:hAnsi="仿宋" w:hint="eastAsia"/>
          <w:sz w:val="28"/>
        </w:rPr>
        <w:t>层，南北朝向，通风采光条件较好。</w:t>
      </w:r>
    </w:p>
    <w:p w:rsidR="00694AEA" w:rsidRDefault="00694AEA" w:rsidP="002D7615">
      <w:pPr>
        <w:spacing w:line="520" w:lineRule="exact"/>
        <w:ind w:firstLineChars="150" w:firstLine="31680"/>
        <w:rPr>
          <w:rFonts w:ascii="仿宋" w:eastAsia="仿宋" w:hAnsi="仿宋"/>
          <w:sz w:val="28"/>
        </w:rPr>
      </w:pPr>
      <w:r>
        <w:rPr>
          <w:rFonts w:ascii="仿宋" w:eastAsia="仿宋" w:hAnsi="仿宋"/>
          <w:sz w:val="28"/>
          <w:szCs w:val="28"/>
        </w:rPr>
        <w:t xml:space="preserve"> </w:t>
      </w:r>
      <w:r>
        <w:rPr>
          <w:rFonts w:ascii="仿宋" w:eastAsia="仿宋" w:hAnsi="仿宋"/>
          <w:sz w:val="28"/>
        </w:rPr>
        <w:t>3.</w:t>
      </w:r>
      <w:r>
        <w:rPr>
          <w:rFonts w:ascii="仿宋" w:eastAsia="仿宋" w:hAnsi="仿宋" w:hint="eastAsia"/>
          <w:sz w:val="28"/>
        </w:rPr>
        <w:t>小区状况</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）小区车库（车位、车棚）情况</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估价对象所在小区有专门停车区域，停车方便程度较优。</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）小区封闭性</w:t>
      </w:r>
    </w:p>
    <w:p w:rsidR="00694AEA" w:rsidRDefault="00694AEA" w:rsidP="002D7615">
      <w:pPr>
        <w:spacing w:line="520" w:lineRule="exact"/>
        <w:ind w:firstLineChars="150" w:firstLine="31680"/>
        <w:rPr>
          <w:rFonts w:ascii="仿宋" w:eastAsia="仿宋" w:hAnsi="仿宋"/>
          <w:b/>
          <w:sz w:val="28"/>
        </w:rPr>
      </w:pPr>
      <w:r>
        <w:rPr>
          <w:rFonts w:ascii="仿宋" w:eastAsia="仿宋" w:hAnsi="仿宋" w:hint="eastAsia"/>
          <w:sz w:val="28"/>
        </w:rPr>
        <w:t>估价对象所在小区为半封闭式小区。</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）交通组织方式</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小区内人车合流。</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）小区配套设施</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小区周边配套有便利店、餐饮店、娱乐设施等，配套较齐全。</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）物业管理状况</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有专业的物业管理，物业管理状况一般。</w:t>
      </w:r>
    </w:p>
    <w:p w:rsidR="00694AEA" w:rsidRDefault="00694AEA" w:rsidP="002D7615">
      <w:pPr>
        <w:spacing w:line="520" w:lineRule="exact"/>
        <w:ind w:firstLineChars="250" w:firstLine="3168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区域状况</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）基础设施配套情况</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红线外达到“六通”（通路、通上水、通下水、通电、通气、通讯）。</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）距镇级商业中心距离</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位于盐城市商业中心。</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）四周文体设施</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位于盐城市区，周边有江苏省盐城中学等文体设施。</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）道路通达度</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区域内有世纪大道、华夏路等交通次干道。</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）附近小区名称</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估价对象附近有碧水豪苑等住宅小区。</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）基础设施配套</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外部市政已经达到“六通”，即通路、通上下水、通电、通气、通讯。</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7</w:t>
      </w:r>
      <w:r>
        <w:rPr>
          <w:rFonts w:ascii="仿宋" w:eastAsia="仿宋" w:hAnsi="仿宋" w:hint="eastAsia"/>
          <w:sz w:val="28"/>
        </w:rPr>
        <w:t>）公共交通服务设施</w:t>
      </w:r>
    </w:p>
    <w:p w:rsidR="00694AEA" w:rsidRDefault="00694AEA" w:rsidP="002D7615">
      <w:pPr>
        <w:spacing w:line="500" w:lineRule="exact"/>
        <w:ind w:firstLineChars="150" w:firstLine="31680"/>
        <w:rPr>
          <w:rFonts w:ascii="仿宋" w:eastAsia="仿宋" w:hAnsi="仿宋"/>
          <w:sz w:val="28"/>
        </w:rPr>
      </w:pPr>
      <w:r>
        <w:rPr>
          <w:rFonts w:ascii="仿宋" w:eastAsia="仿宋" w:hAnsi="仿宋" w:hint="eastAsia"/>
          <w:sz w:val="28"/>
        </w:rPr>
        <w:t>估价对象所在小区南侧设有多条公交线路，有</w:t>
      </w:r>
      <w:r>
        <w:rPr>
          <w:rFonts w:ascii="仿宋" w:eastAsia="仿宋" w:hAnsi="仿宋"/>
          <w:sz w:val="28"/>
        </w:rPr>
        <w:t>B1</w:t>
      </w:r>
      <w:r>
        <w:rPr>
          <w:rFonts w:ascii="仿宋" w:eastAsia="仿宋" w:hAnsi="仿宋" w:hint="eastAsia"/>
          <w:sz w:val="28"/>
        </w:rPr>
        <w:t>线、</w:t>
      </w:r>
      <w:r>
        <w:rPr>
          <w:rFonts w:ascii="仿宋" w:eastAsia="仿宋" w:hAnsi="仿宋"/>
          <w:sz w:val="28"/>
        </w:rPr>
        <w:t>B5</w:t>
      </w:r>
      <w:r>
        <w:rPr>
          <w:rFonts w:ascii="仿宋" w:eastAsia="仿宋" w:hAnsi="仿宋" w:hint="eastAsia"/>
          <w:sz w:val="28"/>
        </w:rPr>
        <w:t>线</w:t>
      </w:r>
      <w:r>
        <w:rPr>
          <w:rFonts w:ascii="Arial" w:hAnsi="Arial" w:cs="Arial"/>
          <w:color w:val="4C4C4C"/>
          <w:sz w:val="18"/>
          <w:szCs w:val="18"/>
          <w:shd w:val="clear" w:color="auto" w:fill="FFFFFF"/>
        </w:rPr>
        <w:t> </w:t>
      </w:r>
      <w:r>
        <w:rPr>
          <w:rFonts w:ascii="仿宋" w:eastAsia="仿宋" w:hAnsi="仿宋" w:hint="eastAsia"/>
          <w:sz w:val="28"/>
        </w:rPr>
        <w:t>等公交线路经过，距离站点约为</w:t>
      </w:r>
      <w:r>
        <w:rPr>
          <w:rFonts w:ascii="仿宋" w:eastAsia="仿宋" w:hAnsi="仿宋"/>
          <w:sz w:val="28"/>
        </w:rPr>
        <w:t>150</w:t>
      </w:r>
      <w:r>
        <w:rPr>
          <w:rFonts w:ascii="仿宋" w:eastAsia="仿宋" w:hAnsi="仿宋" w:hint="eastAsia"/>
          <w:sz w:val="28"/>
        </w:rPr>
        <w:t>米，公共交通条件较好。</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8</w:t>
      </w:r>
      <w:r>
        <w:rPr>
          <w:rFonts w:ascii="仿宋" w:eastAsia="仿宋" w:hAnsi="仿宋" w:hint="eastAsia"/>
          <w:sz w:val="28"/>
        </w:rPr>
        <w:t>）环境质量：估价对象所在区域周边无明显污染，环境质量良好。</w:t>
      </w:r>
    </w:p>
    <w:p w:rsidR="00694AEA" w:rsidRDefault="00694AEA" w:rsidP="002D7615">
      <w:pPr>
        <w:spacing w:line="520" w:lineRule="exact"/>
        <w:ind w:firstLineChars="150" w:firstLine="31680"/>
        <w:rPr>
          <w:rFonts w:ascii="仿宋" w:eastAsia="仿宋" w:hAnsi="仿宋"/>
          <w:sz w:val="28"/>
        </w:rPr>
      </w:pPr>
      <w:r>
        <w:rPr>
          <w:rFonts w:ascii="仿宋" w:eastAsia="仿宋" w:hAnsi="仿宋" w:hint="eastAsia"/>
          <w:sz w:val="28"/>
        </w:rPr>
        <w:t>（</w:t>
      </w:r>
      <w:r>
        <w:rPr>
          <w:rFonts w:ascii="仿宋" w:eastAsia="仿宋" w:hAnsi="仿宋"/>
          <w:sz w:val="28"/>
        </w:rPr>
        <w:t>9</w:t>
      </w:r>
      <w:r>
        <w:rPr>
          <w:rFonts w:ascii="仿宋" w:eastAsia="仿宋" w:hAnsi="仿宋" w:hint="eastAsia"/>
          <w:sz w:val="28"/>
        </w:rPr>
        <w:t>）危险设施状况：估价对象所在区域无危险设施分布。</w:t>
      </w:r>
    </w:p>
    <w:p w:rsidR="00694AEA" w:rsidRDefault="00694AEA">
      <w:pPr>
        <w:spacing w:line="520" w:lineRule="exact"/>
        <w:ind w:firstLine="555"/>
        <w:rPr>
          <w:rFonts w:ascii="仿宋" w:eastAsia="仿宋" w:hAnsi="仿宋"/>
          <w:b/>
          <w:sz w:val="28"/>
        </w:rPr>
      </w:pPr>
      <w:r>
        <w:rPr>
          <w:rFonts w:ascii="仿宋" w:eastAsia="仿宋" w:hAnsi="仿宋" w:hint="eastAsia"/>
          <w:b/>
          <w:sz w:val="28"/>
        </w:rPr>
        <w:t>（四）估价对象权益状况</w:t>
      </w:r>
    </w:p>
    <w:p w:rsidR="00694AEA" w:rsidRDefault="00694AEA">
      <w:pPr>
        <w:numPr>
          <w:ilvl w:val="0"/>
          <w:numId w:val="1"/>
        </w:numPr>
        <w:spacing w:line="520" w:lineRule="exact"/>
        <w:rPr>
          <w:rFonts w:ascii="仿宋" w:eastAsia="仿宋" w:hAnsi="仿宋"/>
          <w:sz w:val="28"/>
        </w:rPr>
      </w:pPr>
      <w:r>
        <w:rPr>
          <w:rFonts w:ascii="仿宋" w:eastAsia="仿宋" w:hAnsi="仿宋" w:hint="eastAsia"/>
          <w:sz w:val="28"/>
          <w:szCs w:val="28"/>
        </w:rPr>
        <w:t>不动产产权登记状况</w:t>
      </w:r>
    </w:p>
    <w:p w:rsidR="00694AEA" w:rsidRDefault="00694AEA">
      <w:pPr>
        <w:spacing w:line="520" w:lineRule="exact"/>
        <w:rPr>
          <w:rFonts w:ascii="仿宋" w:eastAsia="仿宋" w:hAnsi="仿宋"/>
          <w:sz w:val="28"/>
        </w:rPr>
      </w:pPr>
      <w:r>
        <w:rPr>
          <w:rFonts w:ascii="仿宋" w:eastAsia="仿宋" w:hAnsi="仿宋" w:hint="eastAsia"/>
          <w:sz w:val="28"/>
        </w:rPr>
        <w:t>房屋《不动产登记簿查询记录》登记状况</w:t>
      </w:r>
    </w:p>
    <w:tbl>
      <w:tblPr>
        <w:tblW w:w="8863"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0A0"/>
      </w:tblPr>
      <w:tblGrid>
        <w:gridCol w:w="1252"/>
        <w:gridCol w:w="882"/>
        <w:gridCol w:w="808"/>
        <w:gridCol w:w="1060"/>
        <w:gridCol w:w="1157"/>
        <w:gridCol w:w="1480"/>
        <w:gridCol w:w="2224"/>
      </w:tblGrid>
      <w:tr w:rsidR="00694AEA">
        <w:trPr>
          <w:trHeight w:val="293"/>
          <w:jc w:val="center"/>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所有权人</w:t>
            </w:r>
          </w:p>
        </w:tc>
        <w:tc>
          <w:tcPr>
            <w:tcW w:w="16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产权证号</w:t>
            </w:r>
          </w:p>
        </w:tc>
        <w:tc>
          <w:tcPr>
            <w:tcW w:w="10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共有方式</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不动产用途</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不动产类型</w:t>
            </w:r>
          </w:p>
        </w:tc>
        <w:tc>
          <w:tcPr>
            <w:tcW w:w="2224" w:type="dxa"/>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房屋坐落</w:t>
            </w:r>
          </w:p>
        </w:tc>
      </w:tr>
      <w:tr w:rsidR="00694AEA">
        <w:trPr>
          <w:trHeight w:val="755"/>
          <w:jc w:val="center"/>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徐丽、蒋用</w:t>
            </w:r>
          </w:p>
        </w:tc>
        <w:tc>
          <w:tcPr>
            <w:tcW w:w="16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2015601372</w:t>
            </w:r>
          </w:p>
        </w:tc>
        <w:tc>
          <w:tcPr>
            <w:tcW w:w="10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共同共有</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城镇住宅用地</w:t>
            </w:r>
            <w:r w:rsidRPr="00F356C9">
              <w:rPr>
                <w:rFonts w:ascii="仿宋" w:eastAsia="仿宋" w:hAnsi="仿宋"/>
                <w:kern w:val="2"/>
                <w:sz w:val="21"/>
                <w:szCs w:val="21"/>
              </w:rPr>
              <w:t>/</w:t>
            </w:r>
            <w:r w:rsidRPr="00F356C9">
              <w:rPr>
                <w:rFonts w:ascii="仿宋" w:eastAsia="仿宋" w:hAnsi="仿宋" w:hint="eastAsia"/>
                <w:kern w:val="2"/>
                <w:sz w:val="21"/>
                <w:szCs w:val="21"/>
              </w:rPr>
              <w:t>住宅</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土地和房屋</w:t>
            </w:r>
          </w:p>
        </w:tc>
        <w:tc>
          <w:tcPr>
            <w:tcW w:w="2224" w:type="dxa"/>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盐城市区都新区娱乐村三组娱乐花园</w:t>
            </w:r>
            <w:r w:rsidRPr="00F356C9">
              <w:rPr>
                <w:rFonts w:ascii="仿宋" w:eastAsia="仿宋" w:hAnsi="仿宋"/>
                <w:kern w:val="2"/>
                <w:sz w:val="21"/>
                <w:szCs w:val="21"/>
              </w:rPr>
              <w:t>11</w:t>
            </w:r>
            <w:r w:rsidRPr="00F356C9">
              <w:rPr>
                <w:rFonts w:ascii="仿宋" w:eastAsia="仿宋" w:hAnsi="仿宋" w:hint="eastAsia"/>
                <w:kern w:val="2"/>
                <w:sz w:val="21"/>
                <w:szCs w:val="21"/>
              </w:rPr>
              <w:t>幢</w:t>
            </w:r>
            <w:r w:rsidRPr="00F356C9">
              <w:rPr>
                <w:rFonts w:ascii="仿宋" w:eastAsia="仿宋" w:hAnsi="仿宋"/>
                <w:kern w:val="2"/>
                <w:sz w:val="21"/>
                <w:szCs w:val="21"/>
              </w:rPr>
              <w:t>201</w:t>
            </w:r>
            <w:r w:rsidRPr="00F356C9">
              <w:rPr>
                <w:rFonts w:ascii="仿宋" w:eastAsia="仿宋" w:hAnsi="仿宋" w:hint="eastAsia"/>
                <w:kern w:val="2"/>
                <w:sz w:val="21"/>
                <w:szCs w:val="21"/>
              </w:rPr>
              <w:t>室</w:t>
            </w:r>
          </w:p>
        </w:tc>
      </w:tr>
      <w:tr w:rsidR="00694AEA">
        <w:trPr>
          <w:trHeight w:val="293"/>
          <w:jc w:val="center"/>
        </w:trPr>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权利类型</w:t>
            </w: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建筑</w:t>
            </w:r>
          </w:p>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结构</w:t>
            </w:r>
          </w:p>
        </w:tc>
        <w:tc>
          <w:tcPr>
            <w:tcW w:w="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权利性质</w:t>
            </w:r>
          </w:p>
        </w:tc>
        <w:tc>
          <w:tcPr>
            <w:tcW w:w="1060" w:type="dxa"/>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宗地面积</w:t>
            </w:r>
            <w:r w:rsidRPr="00F356C9">
              <w:rPr>
                <w:rFonts w:ascii="仿宋" w:eastAsia="仿宋" w:hAnsi="仿宋" w:hint="eastAsia"/>
                <w:b/>
                <w:kern w:val="2"/>
                <w:szCs w:val="21"/>
              </w:rPr>
              <w:t>（</w:t>
            </w:r>
            <w:r w:rsidRPr="00F356C9">
              <w:rPr>
                <w:rFonts w:ascii="仿宋" w:eastAsia="仿宋" w:hAnsi="仿宋"/>
                <w:b/>
                <w:kern w:val="2"/>
                <w:szCs w:val="21"/>
              </w:rPr>
              <w:t>M</w:t>
            </w:r>
            <w:r w:rsidRPr="00F356C9">
              <w:rPr>
                <w:rFonts w:ascii="仿宋" w:eastAsia="仿宋" w:hAnsi="仿宋"/>
                <w:b/>
                <w:kern w:val="2"/>
                <w:szCs w:val="21"/>
                <w:vertAlign w:val="superscript"/>
              </w:rPr>
              <w:t>2</w:t>
            </w:r>
            <w:r w:rsidRPr="00F356C9">
              <w:rPr>
                <w:rFonts w:ascii="仿宋" w:eastAsia="仿宋" w:hAnsi="仿宋" w:hint="eastAsia"/>
                <w:b/>
                <w:kern w:val="2"/>
                <w:szCs w:val="21"/>
              </w:rPr>
              <w:t>）</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建筑面积</w:t>
            </w:r>
            <w:r w:rsidRPr="00F356C9">
              <w:rPr>
                <w:rFonts w:ascii="仿宋" w:eastAsia="仿宋" w:hAnsi="仿宋" w:hint="eastAsia"/>
                <w:b/>
                <w:kern w:val="2"/>
                <w:szCs w:val="21"/>
              </w:rPr>
              <w:t>（</w:t>
            </w:r>
            <w:r w:rsidRPr="00F356C9">
              <w:rPr>
                <w:rFonts w:ascii="仿宋" w:eastAsia="仿宋" w:hAnsi="仿宋"/>
                <w:b/>
                <w:kern w:val="2"/>
                <w:szCs w:val="21"/>
              </w:rPr>
              <w:t>M</w:t>
            </w:r>
            <w:r w:rsidRPr="00F356C9">
              <w:rPr>
                <w:rFonts w:ascii="仿宋" w:eastAsia="仿宋" w:hAnsi="仿宋"/>
                <w:b/>
                <w:kern w:val="2"/>
                <w:szCs w:val="21"/>
                <w:vertAlign w:val="superscript"/>
              </w:rPr>
              <w:t>2</w:t>
            </w:r>
            <w:r w:rsidRPr="00F356C9">
              <w:rPr>
                <w:rFonts w:ascii="仿宋" w:eastAsia="仿宋" w:hAnsi="仿宋" w:hint="eastAsia"/>
                <w:b/>
                <w:kern w:val="2"/>
                <w:szCs w:val="21"/>
              </w:rPr>
              <w:t>）</w:t>
            </w:r>
          </w:p>
        </w:tc>
        <w:tc>
          <w:tcPr>
            <w:tcW w:w="1480" w:type="dxa"/>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土地使用期限</w:t>
            </w:r>
          </w:p>
        </w:tc>
        <w:tc>
          <w:tcPr>
            <w:tcW w:w="2224" w:type="dxa"/>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附记</w:t>
            </w:r>
          </w:p>
        </w:tc>
      </w:tr>
      <w:tr w:rsidR="00694AEA">
        <w:trPr>
          <w:trHeight w:val="310"/>
          <w:jc w:val="center"/>
        </w:trPr>
        <w:tc>
          <w:tcPr>
            <w:tcW w:w="125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国有建设用地使用权</w:t>
            </w:r>
            <w:r w:rsidRPr="00F356C9">
              <w:rPr>
                <w:rFonts w:ascii="仿宋" w:eastAsia="仿宋" w:hAnsi="仿宋"/>
                <w:kern w:val="2"/>
                <w:sz w:val="21"/>
                <w:szCs w:val="21"/>
              </w:rPr>
              <w:t>/</w:t>
            </w:r>
            <w:r w:rsidRPr="00F356C9">
              <w:rPr>
                <w:rFonts w:ascii="仿宋" w:eastAsia="仿宋" w:hAnsi="仿宋" w:hint="eastAsia"/>
                <w:kern w:val="2"/>
                <w:sz w:val="21"/>
                <w:szCs w:val="21"/>
              </w:rPr>
              <w:t>房屋所有权</w:t>
            </w:r>
          </w:p>
        </w:tc>
        <w:tc>
          <w:tcPr>
            <w:tcW w:w="88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混合</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结构</w:t>
            </w:r>
          </w:p>
        </w:tc>
        <w:tc>
          <w:tcPr>
            <w:tcW w:w="808"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出让</w:t>
            </w:r>
          </w:p>
        </w:tc>
        <w:tc>
          <w:tcPr>
            <w:tcW w:w="1060" w:type="dxa"/>
            <w:tcBorders>
              <w:top w:val="single" w:sz="4" w:space="0" w:color="000000"/>
              <w:left w:val="single" w:sz="4" w:space="0" w:color="000000"/>
              <w:bottom w:val="single" w:sz="4" w:space="0" w:color="auto"/>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20.60</w:t>
            </w:r>
          </w:p>
        </w:tc>
        <w:tc>
          <w:tcPr>
            <w:tcW w:w="115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133.92</w:t>
            </w:r>
          </w:p>
        </w:tc>
        <w:tc>
          <w:tcPr>
            <w:tcW w:w="1480" w:type="dxa"/>
            <w:tcBorders>
              <w:top w:val="single" w:sz="4" w:space="0" w:color="000000"/>
              <w:left w:val="single" w:sz="4" w:space="0" w:color="000000"/>
              <w:bottom w:val="single" w:sz="4" w:space="0" w:color="auto"/>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w:t>
            </w:r>
          </w:p>
        </w:tc>
        <w:tc>
          <w:tcPr>
            <w:tcW w:w="2224" w:type="dxa"/>
            <w:tcBorders>
              <w:top w:val="single" w:sz="4" w:space="0" w:color="000000"/>
              <w:left w:val="single" w:sz="4" w:space="0" w:color="000000"/>
              <w:bottom w:val="single" w:sz="4" w:space="0" w:color="auto"/>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市区都</w:t>
            </w:r>
            <w:r w:rsidRPr="00F356C9">
              <w:rPr>
                <w:rFonts w:ascii="仿宋" w:eastAsia="仿宋" w:hAnsi="仿宋"/>
                <w:kern w:val="2"/>
                <w:sz w:val="21"/>
                <w:szCs w:val="21"/>
              </w:rPr>
              <w:t>0300755/0300756</w:t>
            </w:r>
            <w:r w:rsidRPr="00F356C9">
              <w:rPr>
                <w:rFonts w:ascii="仿宋" w:eastAsia="仿宋" w:hAnsi="仿宋" w:hint="eastAsia"/>
                <w:kern w:val="2"/>
                <w:sz w:val="21"/>
                <w:szCs w:val="21"/>
              </w:rPr>
              <w:t>，</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补证，共同共有：蒋用、徐丽</w:t>
            </w:r>
          </w:p>
        </w:tc>
      </w:tr>
    </w:tbl>
    <w:p w:rsidR="00694AEA" w:rsidRDefault="00694AEA" w:rsidP="00694AEA">
      <w:pPr>
        <w:spacing w:line="520" w:lineRule="exact"/>
        <w:ind w:firstLineChars="200" w:firstLine="31680"/>
        <w:rPr>
          <w:rFonts w:ascii="仿宋" w:eastAsia="仿宋" w:hAnsi="仿宋"/>
          <w:sz w:val="28"/>
        </w:rPr>
      </w:pPr>
      <w:r>
        <w:rPr>
          <w:rFonts w:ascii="仿宋" w:eastAsia="仿宋" w:hAnsi="仿宋"/>
          <w:sz w:val="28"/>
        </w:rPr>
        <w:t>2.</w:t>
      </w:r>
      <w:r>
        <w:rPr>
          <w:rFonts w:ascii="仿宋" w:eastAsia="仿宋" w:hAnsi="仿宋" w:hint="eastAsia"/>
          <w:sz w:val="28"/>
        </w:rPr>
        <w:t>担保物权设立状况</w:t>
      </w:r>
    </w:p>
    <w:p w:rsidR="00694AEA" w:rsidRDefault="00694AEA" w:rsidP="002D7615">
      <w:pPr>
        <w:pStyle w:val="PlainText"/>
        <w:spacing w:line="500" w:lineRule="exact"/>
        <w:ind w:firstLineChars="202" w:firstLine="31680"/>
        <w:rPr>
          <w:rFonts w:ascii="仿宋" w:eastAsia="仿宋" w:hAnsi="仿宋"/>
          <w:sz w:val="28"/>
        </w:rPr>
      </w:pPr>
      <w:r>
        <w:rPr>
          <w:rFonts w:ascii="仿宋" w:eastAsia="仿宋" w:hAnsi="仿宋" w:hint="eastAsia"/>
          <w:sz w:val="28"/>
        </w:rPr>
        <w:t>根据委托人提供的资料，在价值时点估价对象目前已设定他项权利（抵押权）及限制权利（法院查封）</w:t>
      </w:r>
      <w:bookmarkStart w:id="56" w:name="_Hlk60823560"/>
      <w:r>
        <w:rPr>
          <w:rFonts w:ascii="仿宋" w:eastAsia="仿宋" w:hAnsi="仿宋" w:hint="eastAsia"/>
          <w:sz w:val="28"/>
        </w:rPr>
        <w:t>，详见附件。本次评估不考虑估价对象他项权利及限制权利状况对估价结果的影响。估价对象未设立居住权</w:t>
      </w:r>
      <w:bookmarkEnd w:id="56"/>
      <w:r>
        <w:rPr>
          <w:rFonts w:ascii="仿宋" w:eastAsia="仿宋" w:hAnsi="仿宋" w:hint="eastAsia"/>
          <w:sz w:val="28"/>
        </w:rPr>
        <w:t>。</w:t>
      </w:r>
    </w:p>
    <w:p w:rsidR="00694AEA" w:rsidRDefault="00694AEA">
      <w:pPr>
        <w:pStyle w:val="PlainText"/>
        <w:numPr>
          <w:ilvl w:val="0"/>
          <w:numId w:val="2"/>
        </w:numPr>
        <w:spacing w:line="500" w:lineRule="exact"/>
        <w:rPr>
          <w:rFonts w:ascii="仿宋" w:eastAsia="仿宋" w:hAnsi="仿宋"/>
          <w:sz w:val="28"/>
        </w:rPr>
      </w:pPr>
      <w:r>
        <w:rPr>
          <w:rFonts w:ascii="仿宋" w:eastAsia="仿宋" w:hAnsi="仿宋" w:hint="eastAsia"/>
          <w:sz w:val="28"/>
        </w:rPr>
        <w:t>他项权利信息</w:t>
      </w:r>
    </w:p>
    <w:tbl>
      <w:tblPr>
        <w:tblW w:w="5000" w:type="pct"/>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0A0"/>
      </w:tblPr>
      <w:tblGrid>
        <w:gridCol w:w="1290"/>
        <w:gridCol w:w="1131"/>
        <w:gridCol w:w="566"/>
        <w:gridCol w:w="709"/>
        <w:gridCol w:w="1417"/>
        <w:gridCol w:w="991"/>
        <w:gridCol w:w="1651"/>
        <w:gridCol w:w="1177"/>
      </w:tblGrid>
      <w:tr w:rsidR="00694AEA">
        <w:trPr>
          <w:trHeight w:val="293"/>
          <w:tblHeader/>
          <w:jc w:val="center"/>
        </w:trPr>
        <w:tc>
          <w:tcPr>
            <w:tcW w:w="72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不动产权证明号</w:t>
            </w:r>
          </w:p>
        </w:tc>
        <w:tc>
          <w:tcPr>
            <w:tcW w:w="6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他项权人</w:t>
            </w: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抵押面积</w:t>
            </w:r>
          </w:p>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（平方米）</w:t>
            </w:r>
          </w:p>
        </w:tc>
        <w:tc>
          <w:tcPr>
            <w:tcW w:w="39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抵押类型</w:t>
            </w:r>
          </w:p>
        </w:tc>
        <w:tc>
          <w:tcPr>
            <w:tcW w:w="79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申请类型</w:t>
            </w:r>
          </w:p>
        </w:tc>
        <w:tc>
          <w:tcPr>
            <w:tcW w:w="555"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被担保主债权数额</w:t>
            </w:r>
          </w:p>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b/>
                <w:kern w:val="2"/>
                <w:sz w:val="21"/>
                <w:szCs w:val="21"/>
              </w:rPr>
              <w:t>(</w:t>
            </w:r>
            <w:r w:rsidRPr="00F356C9">
              <w:rPr>
                <w:rFonts w:ascii="仿宋" w:eastAsia="仿宋" w:hAnsi="仿宋" w:hint="eastAsia"/>
                <w:b/>
                <w:kern w:val="2"/>
                <w:sz w:val="21"/>
                <w:szCs w:val="21"/>
              </w:rPr>
              <w:t>最高债权数额</w:t>
            </w:r>
            <w:r w:rsidRPr="00F356C9">
              <w:rPr>
                <w:rFonts w:ascii="仿宋" w:eastAsia="仿宋" w:hAnsi="仿宋"/>
                <w:b/>
                <w:kern w:val="2"/>
                <w:sz w:val="21"/>
                <w:szCs w:val="21"/>
              </w:rPr>
              <w:t>/</w:t>
            </w:r>
            <w:r w:rsidRPr="00F356C9">
              <w:rPr>
                <w:rFonts w:ascii="仿宋" w:eastAsia="仿宋" w:hAnsi="仿宋" w:hint="eastAsia"/>
                <w:b/>
                <w:kern w:val="2"/>
                <w:sz w:val="21"/>
                <w:szCs w:val="21"/>
              </w:rPr>
              <w:t>元</w:t>
            </w:r>
            <w:r w:rsidRPr="00F356C9">
              <w:rPr>
                <w:rFonts w:ascii="仿宋" w:eastAsia="仿宋" w:hAnsi="仿宋"/>
                <w:b/>
                <w:kern w:val="2"/>
                <w:sz w:val="21"/>
                <w:szCs w:val="21"/>
              </w:rPr>
              <w:t>)</w:t>
            </w:r>
          </w:p>
        </w:tc>
        <w:tc>
          <w:tcPr>
            <w:tcW w:w="924"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债务履行期限</w:t>
            </w:r>
          </w:p>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b/>
                <w:kern w:val="2"/>
                <w:sz w:val="21"/>
                <w:szCs w:val="21"/>
              </w:rPr>
              <w:t>(</w:t>
            </w:r>
            <w:r w:rsidRPr="00F356C9">
              <w:rPr>
                <w:rFonts w:ascii="仿宋" w:eastAsia="仿宋" w:hAnsi="仿宋" w:hint="eastAsia"/>
                <w:b/>
                <w:kern w:val="2"/>
                <w:sz w:val="21"/>
                <w:szCs w:val="21"/>
              </w:rPr>
              <w:t>债权确定期间</w:t>
            </w:r>
            <w:r w:rsidRPr="00F356C9">
              <w:rPr>
                <w:rFonts w:ascii="仿宋" w:eastAsia="仿宋" w:hAnsi="仿宋"/>
                <w:b/>
                <w:kern w:val="2"/>
                <w:sz w:val="21"/>
                <w:szCs w:val="21"/>
              </w:rPr>
              <w:t>)</w:t>
            </w:r>
          </w:p>
        </w:tc>
        <w:tc>
          <w:tcPr>
            <w:tcW w:w="659"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登簿日期</w:t>
            </w:r>
          </w:p>
        </w:tc>
      </w:tr>
      <w:tr w:rsidR="00694AEA">
        <w:trPr>
          <w:trHeight w:val="755"/>
          <w:jc w:val="center"/>
        </w:trPr>
        <w:tc>
          <w:tcPr>
            <w:tcW w:w="72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rPr>
                <w:rFonts w:ascii="仿宋" w:eastAsia="仿宋" w:hAnsi="仿宋"/>
                <w:kern w:val="2"/>
                <w:sz w:val="21"/>
                <w:szCs w:val="21"/>
              </w:rPr>
            </w:pPr>
            <w:r w:rsidRPr="00F356C9">
              <w:rPr>
                <w:rFonts w:ascii="仿宋" w:eastAsia="仿宋" w:hAnsi="仿宋" w:hint="eastAsia"/>
                <w:kern w:val="2"/>
                <w:sz w:val="21"/>
                <w:szCs w:val="21"/>
              </w:rPr>
              <w:t>苏</w:t>
            </w:r>
            <w:r w:rsidRPr="00F356C9">
              <w:rPr>
                <w:rFonts w:ascii="仿宋" w:eastAsia="仿宋" w:hAnsi="仿宋"/>
                <w:kern w:val="2"/>
                <w:sz w:val="21"/>
                <w:szCs w:val="21"/>
              </w:rPr>
              <w:t>(2018)</w:t>
            </w:r>
            <w:r w:rsidRPr="00F356C9">
              <w:rPr>
                <w:rFonts w:ascii="仿宋" w:eastAsia="仿宋" w:hAnsi="仿宋" w:hint="eastAsia"/>
                <w:kern w:val="2"/>
                <w:sz w:val="21"/>
                <w:szCs w:val="21"/>
              </w:rPr>
              <w:t>盐城市不动产证明第</w:t>
            </w:r>
            <w:r w:rsidRPr="00F356C9">
              <w:rPr>
                <w:rFonts w:ascii="仿宋" w:eastAsia="仿宋" w:hAnsi="仿宋"/>
                <w:kern w:val="2"/>
                <w:sz w:val="21"/>
                <w:szCs w:val="21"/>
              </w:rPr>
              <w:t>0098352</w:t>
            </w:r>
            <w:r w:rsidRPr="00F356C9">
              <w:rPr>
                <w:rFonts w:ascii="仿宋" w:eastAsia="仿宋" w:hAnsi="仿宋" w:hint="eastAsia"/>
                <w:kern w:val="2"/>
                <w:sz w:val="21"/>
                <w:szCs w:val="21"/>
              </w:rPr>
              <w:t>号</w:t>
            </w:r>
          </w:p>
        </w:tc>
        <w:tc>
          <w:tcPr>
            <w:tcW w:w="6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朱秋莉</w:t>
            </w: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rsidP="00694AEA">
            <w:pPr>
              <w:pStyle w:val="PlainText"/>
              <w:spacing w:line="400" w:lineRule="exact"/>
              <w:ind w:firstLineChars="100" w:firstLine="31680"/>
              <w:rPr>
                <w:rFonts w:ascii="仿宋" w:eastAsia="仿宋" w:hAnsi="仿宋"/>
                <w:kern w:val="2"/>
                <w:sz w:val="21"/>
                <w:szCs w:val="21"/>
              </w:rPr>
            </w:pPr>
            <w:r w:rsidRPr="00F356C9">
              <w:rPr>
                <w:rFonts w:ascii="仿宋" w:eastAsia="仿宋" w:hAnsi="仿宋"/>
                <w:kern w:val="2"/>
                <w:sz w:val="21"/>
                <w:szCs w:val="21"/>
              </w:rPr>
              <w:t>/</w:t>
            </w:r>
          </w:p>
        </w:tc>
        <w:tc>
          <w:tcPr>
            <w:tcW w:w="39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rPr>
                <w:rFonts w:ascii="仿宋" w:eastAsia="仿宋" w:hAnsi="仿宋"/>
                <w:kern w:val="2"/>
                <w:sz w:val="21"/>
                <w:szCs w:val="21"/>
              </w:rPr>
            </w:pPr>
            <w:r w:rsidRPr="00F356C9">
              <w:rPr>
                <w:rFonts w:ascii="仿宋" w:eastAsia="仿宋" w:hAnsi="仿宋" w:hint="eastAsia"/>
                <w:kern w:val="2"/>
                <w:sz w:val="21"/>
                <w:szCs w:val="21"/>
              </w:rPr>
              <w:t>最高额抵押</w:t>
            </w:r>
          </w:p>
        </w:tc>
        <w:tc>
          <w:tcPr>
            <w:tcW w:w="79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rPr>
                <w:rFonts w:ascii="仿宋" w:eastAsia="仿宋" w:hAnsi="仿宋"/>
                <w:kern w:val="2"/>
                <w:sz w:val="21"/>
                <w:szCs w:val="21"/>
              </w:rPr>
            </w:pPr>
            <w:r w:rsidRPr="00F356C9">
              <w:rPr>
                <w:rFonts w:ascii="仿宋" w:eastAsia="仿宋" w:hAnsi="仿宋" w:hint="eastAsia"/>
                <w:kern w:val="2"/>
                <w:sz w:val="21"/>
                <w:szCs w:val="21"/>
              </w:rPr>
              <w:t>国有建设用地使用权</w:t>
            </w:r>
            <w:r w:rsidRPr="00F356C9">
              <w:rPr>
                <w:rFonts w:ascii="仿宋" w:eastAsia="仿宋" w:hAnsi="仿宋"/>
                <w:kern w:val="2"/>
                <w:sz w:val="21"/>
                <w:szCs w:val="21"/>
              </w:rPr>
              <w:t>/</w:t>
            </w:r>
            <w:r w:rsidRPr="00F356C9">
              <w:rPr>
                <w:rFonts w:ascii="仿宋" w:eastAsia="仿宋" w:hAnsi="仿宋" w:hint="eastAsia"/>
                <w:kern w:val="2"/>
                <w:sz w:val="21"/>
                <w:szCs w:val="21"/>
              </w:rPr>
              <w:t>房屋所有权房屋抵押权首次登记</w:t>
            </w:r>
          </w:p>
        </w:tc>
        <w:tc>
          <w:tcPr>
            <w:tcW w:w="555"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rsidP="00694AEA">
            <w:pPr>
              <w:pStyle w:val="PlainText"/>
              <w:spacing w:line="400" w:lineRule="exact"/>
              <w:ind w:firstLineChars="100" w:firstLine="31680"/>
              <w:rPr>
                <w:rFonts w:ascii="仿宋" w:eastAsia="仿宋" w:hAnsi="仿宋"/>
                <w:kern w:val="2"/>
                <w:sz w:val="21"/>
                <w:szCs w:val="21"/>
              </w:rPr>
            </w:pPr>
            <w:r w:rsidRPr="00F356C9">
              <w:rPr>
                <w:rFonts w:ascii="仿宋" w:eastAsia="仿宋" w:hAnsi="仿宋"/>
                <w:kern w:val="2"/>
                <w:sz w:val="21"/>
                <w:szCs w:val="21"/>
              </w:rPr>
              <w:t>400,000</w:t>
            </w:r>
          </w:p>
        </w:tc>
        <w:tc>
          <w:tcPr>
            <w:tcW w:w="924"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2018- 10-25</w:t>
            </w:r>
            <w:r w:rsidRPr="00F356C9">
              <w:rPr>
                <w:rFonts w:ascii="仿宋" w:eastAsia="仿宋" w:hAnsi="仿宋" w:hint="eastAsia"/>
                <w:kern w:val="2"/>
                <w:sz w:val="21"/>
                <w:szCs w:val="21"/>
              </w:rPr>
              <w:t>起</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2021-10-24</w:t>
            </w:r>
            <w:r w:rsidRPr="00F356C9">
              <w:rPr>
                <w:rFonts w:ascii="仿宋" w:eastAsia="仿宋" w:hAnsi="仿宋" w:hint="eastAsia"/>
                <w:kern w:val="2"/>
                <w:sz w:val="21"/>
                <w:szCs w:val="21"/>
              </w:rPr>
              <w:t>止</w:t>
            </w:r>
          </w:p>
        </w:tc>
        <w:tc>
          <w:tcPr>
            <w:tcW w:w="659"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rPr>
                <w:rFonts w:ascii="仿宋" w:eastAsia="仿宋" w:hAnsi="仿宋"/>
                <w:kern w:val="2"/>
                <w:sz w:val="21"/>
                <w:szCs w:val="21"/>
              </w:rPr>
            </w:pPr>
            <w:r w:rsidRPr="00F356C9">
              <w:rPr>
                <w:rFonts w:ascii="仿宋" w:eastAsia="仿宋" w:hAnsi="仿宋"/>
                <w:kern w:val="2"/>
                <w:sz w:val="21"/>
                <w:szCs w:val="21"/>
              </w:rPr>
              <w:t>2018-11-02</w:t>
            </w:r>
          </w:p>
        </w:tc>
      </w:tr>
      <w:tr w:rsidR="00694AEA">
        <w:trPr>
          <w:trHeight w:val="755"/>
          <w:jc w:val="center"/>
        </w:trPr>
        <w:tc>
          <w:tcPr>
            <w:tcW w:w="72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抵押权附记</w:t>
            </w:r>
          </w:p>
        </w:tc>
        <w:tc>
          <w:tcPr>
            <w:tcW w:w="4278" w:type="pct"/>
            <w:gridSpan w:val="7"/>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分摊土地面积</w:t>
            </w:r>
            <w:r w:rsidRPr="00F356C9">
              <w:rPr>
                <w:rFonts w:ascii="仿宋" w:eastAsia="仿宋" w:hAnsi="仿宋"/>
                <w:kern w:val="2"/>
                <w:sz w:val="21"/>
                <w:szCs w:val="21"/>
              </w:rPr>
              <w:t>: 20.60m</w:t>
            </w:r>
            <w:r w:rsidRPr="00F356C9">
              <w:rPr>
                <w:rFonts w:ascii="仿宋" w:eastAsia="仿宋" w:hAnsi="仿宋"/>
                <w:kern w:val="2"/>
                <w:sz w:val="21"/>
                <w:szCs w:val="21"/>
                <w:vertAlign w:val="superscript"/>
              </w:rPr>
              <w:t xml:space="preserve">2  </w:t>
            </w:r>
            <w:r w:rsidRPr="00F356C9">
              <w:rPr>
                <w:rFonts w:ascii="仿宋" w:eastAsia="仿宋" w:hAnsi="仿宋" w:hint="eastAsia"/>
                <w:kern w:val="2"/>
                <w:sz w:val="21"/>
                <w:szCs w:val="21"/>
              </w:rPr>
              <w:t>房屋面积</w:t>
            </w:r>
            <w:r w:rsidRPr="00F356C9">
              <w:rPr>
                <w:rFonts w:ascii="仿宋" w:eastAsia="仿宋" w:hAnsi="仿宋"/>
                <w:kern w:val="2"/>
                <w:sz w:val="21"/>
                <w:szCs w:val="21"/>
              </w:rPr>
              <w:t>:133.92m</w:t>
            </w:r>
            <w:r w:rsidRPr="00F356C9">
              <w:rPr>
                <w:rFonts w:ascii="仿宋" w:eastAsia="仿宋" w:hAnsi="仿宋"/>
                <w:kern w:val="2"/>
                <w:sz w:val="21"/>
                <w:szCs w:val="21"/>
                <w:vertAlign w:val="superscript"/>
              </w:rPr>
              <w:t>2</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债权确定期间</w:t>
            </w:r>
            <w:r w:rsidRPr="00F356C9">
              <w:rPr>
                <w:rFonts w:ascii="仿宋" w:eastAsia="仿宋" w:hAnsi="仿宋"/>
                <w:kern w:val="2"/>
                <w:sz w:val="21"/>
                <w:szCs w:val="21"/>
              </w:rPr>
              <w:t>: 2018</w:t>
            </w:r>
            <w:r w:rsidRPr="00F356C9">
              <w:rPr>
                <w:rFonts w:ascii="仿宋" w:eastAsia="仿宋" w:hAnsi="仿宋" w:hint="eastAsia"/>
                <w:kern w:val="2"/>
                <w:sz w:val="21"/>
                <w:szCs w:val="21"/>
              </w:rPr>
              <w:t>年</w:t>
            </w:r>
            <w:r w:rsidRPr="00F356C9">
              <w:rPr>
                <w:rFonts w:ascii="仿宋" w:eastAsia="仿宋" w:hAnsi="仿宋"/>
                <w:kern w:val="2"/>
                <w:sz w:val="21"/>
                <w:szCs w:val="21"/>
              </w:rPr>
              <w:t>10</w:t>
            </w:r>
            <w:r w:rsidRPr="00F356C9">
              <w:rPr>
                <w:rFonts w:ascii="仿宋" w:eastAsia="仿宋" w:hAnsi="仿宋" w:hint="eastAsia"/>
                <w:kern w:val="2"/>
                <w:sz w:val="21"/>
                <w:szCs w:val="21"/>
              </w:rPr>
              <w:t>月</w:t>
            </w:r>
            <w:r w:rsidRPr="00F356C9">
              <w:rPr>
                <w:rFonts w:ascii="仿宋" w:eastAsia="仿宋" w:hAnsi="仿宋"/>
                <w:kern w:val="2"/>
                <w:sz w:val="21"/>
                <w:szCs w:val="21"/>
              </w:rPr>
              <w:t>25</w:t>
            </w:r>
            <w:r w:rsidRPr="00F356C9">
              <w:rPr>
                <w:rFonts w:ascii="仿宋" w:eastAsia="仿宋" w:hAnsi="仿宋" w:hint="eastAsia"/>
                <w:kern w:val="2"/>
                <w:sz w:val="21"/>
                <w:szCs w:val="21"/>
              </w:rPr>
              <w:t>日</w:t>
            </w:r>
            <w:r w:rsidRPr="00F356C9">
              <w:rPr>
                <w:rFonts w:ascii="仿宋" w:eastAsia="仿宋" w:hAnsi="仿宋"/>
                <w:kern w:val="2"/>
                <w:sz w:val="21"/>
                <w:szCs w:val="21"/>
              </w:rPr>
              <w:t xml:space="preserve"> </w:t>
            </w:r>
            <w:r w:rsidRPr="00F356C9">
              <w:rPr>
                <w:rFonts w:ascii="仿宋" w:eastAsia="仿宋" w:hAnsi="仿宋" w:hint="eastAsia"/>
                <w:kern w:val="2"/>
                <w:sz w:val="21"/>
                <w:szCs w:val="21"/>
              </w:rPr>
              <w:t>至</w:t>
            </w:r>
            <w:r w:rsidRPr="00F356C9">
              <w:rPr>
                <w:rFonts w:ascii="仿宋" w:eastAsia="仿宋" w:hAnsi="仿宋"/>
                <w:kern w:val="2"/>
                <w:sz w:val="21"/>
                <w:szCs w:val="21"/>
              </w:rPr>
              <w:t>2021</w:t>
            </w:r>
            <w:r w:rsidRPr="00F356C9">
              <w:rPr>
                <w:rFonts w:ascii="仿宋" w:eastAsia="仿宋" w:hAnsi="仿宋" w:hint="eastAsia"/>
                <w:kern w:val="2"/>
                <w:sz w:val="21"/>
                <w:szCs w:val="21"/>
              </w:rPr>
              <w:t>年</w:t>
            </w:r>
            <w:r w:rsidRPr="00F356C9">
              <w:rPr>
                <w:rFonts w:ascii="仿宋" w:eastAsia="仿宋" w:hAnsi="仿宋"/>
                <w:kern w:val="2"/>
                <w:sz w:val="21"/>
                <w:szCs w:val="21"/>
              </w:rPr>
              <w:t>10</w:t>
            </w:r>
            <w:r w:rsidRPr="00F356C9">
              <w:rPr>
                <w:rFonts w:ascii="仿宋" w:eastAsia="仿宋" w:hAnsi="仿宋" w:hint="eastAsia"/>
                <w:kern w:val="2"/>
                <w:sz w:val="21"/>
                <w:szCs w:val="21"/>
              </w:rPr>
              <w:t>月</w:t>
            </w:r>
            <w:r w:rsidRPr="00F356C9">
              <w:rPr>
                <w:rFonts w:ascii="仿宋" w:eastAsia="仿宋" w:hAnsi="仿宋"/>
                <w:kern w:val="2"/>
                <w:sz w:val="21"/>
                <w:szCs w:val="21"/>
              </w:rPr>
              <w:t>24</w:t>
            </w:r>
            <w:r w:rsidRPr="00F356C9">
              <w:rPr>
                <w:rFonts w:ascii="仿宋" w:eastAsia="仿宋" w:hAnsi="仿宋" w:hint="eastAsia"/>
                <w:kern w:val="2"/>
                <w:sz w:val="21"/>
                <w:szCs w:val="21"/>
              </w:rPr>
              <w:t>日</w:t>
            </w:r>
          </w:p>
        </w:tc>
      </w:tr>
      <w:tr w:rsidR="00694AEA">
        <w:trPr>
          <w:trHeight w:val="755"/>
          <w:jc w:val="center"/>
        </w:trPr>
        <w:tc>
          <w:tcPr>
            <w:tcW w:w="72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苏</w:t>
            </w:r>
            <w:r w:rsidRPr="00F356C9">
              <w:rPr>
                <w:rFonts w:ascii="仿宋" w:eastAsia="仿宋" w:hAnsi="仿宋"/>
                <w:kern w:val="2"/>
                <w:sz w:val="21"/>
                <w:szCs w:val="21"/>
              </w:rPr>
              <w:t>(2018)</w:t>
            </w:r>
            <w:r w:rsidRPr="00F356C9">
              <w:rPr>
                <w:rFonts w:ascii="仿宋" w:eastAsia="仿宋" w:hAnsi="仿宋" w:hint="eastAsia"/>
                <w:kern w:val="2"/>
                <w:sz w:val="21"/>
                <w:szCs w:val="21"/>
              </w:rPr>
              <w:t>盐城市不动</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产证明第</w:t>
            </w:r>
            <w:r w:rsidRPr="00F356C9">
              <w:rPr>
                <w:rFonts w:ascii="仿宋" w:eastAsia="仿宋" w:hAnsi="仿宋"/>
                <w:kern w:val="2"/>
                <w:sz w:val="21"/>
                <w:szCs w:val="21"/>
              </w:rPr>
              <w:t>0095643</w:t>
            </w:r>
            <w:r w:rsidRPr="00F356C9">
              <w:rPr>
                <w:rFonts w:ascii="仿宋" w:eastAsia="仿宋" w:hAnsi="仿宋" w:hint="eastAsia"/>
                <w:kern w:val="2"/>
                <w:sz w:val="21"/>
                <w:szCs w:val="21"/>
              </w:rPr>
              <w:t>号</w:t>
            </w:r>
          </w:p>
        </w:tc>
        <w:tc>
          <w:tcPr>
            <w:tcW w:w="633"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盐城市亭湖区国发</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农村小额贷款有限</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公司</w:t>
            </w:r>
          </w:p>
        </w:tc>
        <w:tc>
          <w:tcPr>
            <w:tcW w:w="317"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w:t>
            </w:r>
          </w:p>
        </w:tc>
        <w:tc>
          <w:tcPr>
            <w:tcW w:w="397"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最高额抵押</w:t>
            </w:r>
          </w:p>
        </w:tc>
        <w:tc>
          <w:tcPr>
            <w:tcW w:w="793"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国有建设用地使用权</w:t>
            </w:r>
            <w:r w:rsidRPr="00F356C9">
              <w:rPr>
                <w:rFonts w:ascii="仿宋" w:eastAsia="仿宋" w:hAnsi="仿宋"/>
                <w:kern w:val="2"/>
                <w:sz w:val="21"/>
                <w:szCs w:val="21"/>
              </w:rPr>
              <w:t>/</w:t>
            </w:r>
            <w:r w:rsidRPr="00F356C9">
              <w:rPr>
                <w:rFonts w:ascii="仿宋" w:eastAsia="仿宋" w:hAnsi="仿宋" w:hint="eastAsia"/>
                <w:kern w:val="2"/>
                <w:sz w:val="21"/>
                <w:szCs w:val="21"/>
              </w:rPr>
              <w:t>房屋所有权房屋抵押权首次登记</w:t>
            </w:r>
          </w:p>
        </w:tc>
        <w:tc>
          <w:tcPr>
            <w:tcW w:w="555"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1,540,000</w:t>
            </w:r>
          </w:p>
        </w:tc>
        <w:tc>
          <w:tcPr>
            <w:tcW w:w="924"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2018-10-25</w:t>
            </w:r>
            <w:r w:rsidRPr="00F356C9">
              <w:rPr>
                <w:rFonts w:ascii="仿宋" w:eastAsia="仿宋" w:hAnsi="仿宋" w:hint="eastAsia"/>
                <w:kern w:val="2"/>
                <w:sz w:val="21"/>
                <w:szCs w:val="21"/>
              </w:rPr>
              <w:t>起</w:t>
            </w:r>
          </w:p>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2019-10-24</w:t>
            </w:r>
            <w:r w:rsidRPr="00F356C9">
              <w:rPr>
                <w:rFonts w:ascii="仿宋" w:eastAsia="仿宋" w:hAnsi="仿宋" w:hint="eastAsia"/>
                <w:kern w:val="2"/>
                <w:sz w:val="21"/>
                <w:szCs w:val="21"/>
              </w:rPr>
              <w:t>止</w:t>
            </w:r>
          </w:p>
        </w:tc>
        <w:tc>
          <w:tcPr>
            <w:tcW w:w="659" w:type="pct"/>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2018-10-25</w:t>
            </w:r>
          </w:p>
        </w:tc>
      </w:tr>
      <w:tr w:rsidR="00694AEA">
        <w:trPr>
          <w:trHeight w:val="755"/>
          <w:jc w:val="center"/>
        </w:trPr>
        <w:tc>
          <w:tcPr>
            <w:tcW w:w="72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抵押权附记</w:t>
            </w:r>
          </w:p>
        </w:tc>
        <w:tc>
          <w:tcPr>
            <w:tcW w:w="4278" w:type="pct"/>
            <w:gridSpan w:val="7"/>
            <w:tcBorders>
              <w:top w:val="single" w:sz="4" w:space="0" w:color="000000"/>
              <w:left w:val="single" w:sz="4" w:space="0" w:color="000000"/>
              <w:bottom w:val="single" w:sz="4" w:space="0" w:color="000000"/>
              <w:right w:val="single" w:sz="4" w:space="0" w:color="000000"/>
            </w:tcBorders>
            <w:vAlign w:val="center"/>
          </w:tcPr>
          <w:p w:rsidR="00694AEA" w:rsidRPr="00F356C9" w:rsidRDefault="00694AEA">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分摊土地面积</w:t>
            </w:r>
            <w:r w:rsidRPr="00F356C9">
              <w:rPr>
                <w:rFonts w:ascii="仿宋" w:eastAsia="仿宋" w:hAnsi="仿宋"/>
                <w:kern w:val="2"/>
                <w:sz w:val="21"/>
                <w:szCs w:val="21"/>
              </w:rPr>
              <w:t>: 20.60m</w:t>
            </w:r>
            <w:r w:rsidRPr="00F356C9">
              <w:rPr>
                <w:rFonts w:ascii="仿宋" w:eastAsia="仿宋" w:hAnsi="仿宋"/>
                <w:kern w:val="2"/>
                <w:sz w:val="21"/>
                <w:szCs w:val="21"/>
                <w:vertAlign w:val="superscript"/>
              </w:rPr>
              <w:t xml:space="preserve">2  </w:t>
            </w:r>
            <w:r w:rsidRPr="00F356C9">
              <w:rPr>
                <w:rFonts w:ascii="仿宋" w:eastAsia="仿宋" w:hAnsi="仿宋" w:hint="eastAsia"/>
                <w:kern w:val="2"/>
                <w:sz w:val="21"/>
                <w:szCs w:val="21"/>
              </w:rPr>
              <w:t>房屋面积</w:t>
            </w:r>
            <w:r w:rsidRPr="00F356C9">
              <w:rPr>
                <w:rFonts w:ascii="仿宋" w:eastAsia="仿宋" w:hAnsi="仿宋"/>
                <w:kern w:val="2"/>
                <w:sz w:val="21"/>
                <w:szCs w:val="21"/>
              </w:rPr>
              <w:t>:133.92m</w:t>
            </w:r>
            <w:r w:rsidRPr="00F356C9">
              <w:rPr>
                <w:rFonts w:ascii="仿宋" w:eastAsia="仿宋" w:hAnsi="仿宋"/>
                <w:kern w:val="2"/>
                <w:sz w:val="21"/>
                <w:szCs w:val="21"/>
                <w:vertAlign w:val="superscript"/>
              </w:rPr>
              <w:t>2</w:t>
            </w:r>
          </w:p>
          <w:p w:rsidR="00694AEA" w:rsidRPr="00F356C9" w:rsidRDefault="00694AEA" w:rsidP="00694AEA">
            <w:pPr>
              <w:pStyle w:val="PlainText"/>
              <w:spacing w:line="400" w:lineRule="exact"/>
              <w:ind w:firstLineChars="600" w:firstLine="31680"/>
              <w:jc w:val="left"/>
              <w:rPr>
                <w:rFonts w:ascii="仿宋" w:eastAsia="仿宋" w:hAnsi="仿宋"/>
                <w:kern w:val="2"/>
                <w:sz w:val="21"/>
                <w:szCs w:val="21"/>
              </w:rPr>
            </w:pPr>
            <w:r w:rsidRPr="00F356C9">
              <w:rPr>
                <w:rFonts w:ascii="仿宋" w:eastAsia="仿宋" w:hAnsi="仿宋" w:hint="eastAsia"/>
                <w:kern w:val="2"/>
                <w:sz w:val="21"/>
                <w:szCs w:val="21"/>
              </w:rPr>
              <w:t>债权确定期间</w:t>
            </w:r>
            <w:r w:rsidRPr="00F356C9">
              <w:rPr>
                <w:rFonts w:ascii="仿宋" w:eastAsia="仿宋" w:hAnsi="仿宋"/>
                <w:kern w:val="2"/>
                <w:sz w:val="21"/>
                <w:szCs w:val="21"/>
              </w:rPr>
              <w:t>: 2018</w:t>
            </w:r>
            <w:r w:rsidRPr="00F356C9">
              <w:rPr>
                <w:rFonts w:ascii="仿宋" w:eastAsia="仿宋" w:hAnsi="仿宋" w:hint="eastAsia"/>
                <w:kern w:val="2"/>
                <w:sz w:val="21"/>
                <w:szCs w:val="21"/>
              </w:rPr>
              <w:t>年</w:t>
            </w:r>
            <w:r w:rsidRPr="00F356C9">
              <w:rPr>
                <w:rFonts w:ascii="仿宋" w:eastAsia="仿宋" w:hAnsi="仿宋"/>
                <w:kern w:val="2"/>
                <w:sz w:val="21"/>
                <w:szCs w:val="21"/>
              </w:rPr>
              <w:t>10</w:t>
            </w:r>
            <w:r w:rsidRPr="00F356C9">
              <w:rPr>
                <w:rFonts w:ascii="仿宋" w:eastAsia="仿宋" w:hAnsi="仿宋" w:hint="eastAsia"/>
                <w:kern w:val="2"/>
                <w:sz w:val="21"/>
                <w:szCs w:val="21"/>
              </w:rPr>
              <w:t>月</w:t>
            </w:r>
            <w:r w:rsidRPr="00F356C9">
              <w:rPr>
                <w:rFonts w:ascii="仿宋" w:eastAsia="仿宋" w:hAnsi="仿宋"/>
                <w:kern w:val="2"/>
                <w:sz w:val="21"/>
                <w:szCs w:val="21"/>
              </w:rPr>
              <w:t xml:space="preserve"> 25</w:t>
            </w:r>
            <w:r w:rsidRPr="00F356C9">
              <w:rPr>
                <w:rFonts w:ascii="仿宋" w:eastAsia="仿宋" w:hAnsi="仿宋" w:hint="eastAsia"/>
                <w:kern w:val="2"/>
                <w:sz w:val="21"/>
                <w:szCs w:val="21"/>
              </w:rPr>
              <w:t>日至</w:t>
            </w:r>
            <w:r w:rsidRPr="00F356C9">
              <w:rPr>
                <w:rFonts w:ascii="仿宋" w:eastAsia="仿宋" w:hAnsi="仿宋"/>
                <w:kern w:val="2"/>
                <w:sz w:val="21"/>
                <w:szCs w:val="21"/>
              </w:rPr>
              <w:t>2019</w:t>
            </w:r>
            <w:r w:rsidRPr="00F356C9">
              <w:rPr>
                <w:rFonts w:ascii="仿宋" w:eastAsia="仿宋" w:hAnsi="仿宋" w:hint="eastAsia"/>
                <w:kern w:val="2"/>
                <w:sz w:val="21"/>
                <w:szCs w:val="21"/>
              </w:rPr>
              <w:t>年</w:t>
            </w:r>
            <w:r w:rsidRPr="00F356C9">
              <w:rPr>
                <w:rFonts w:ascii="仿宋" w:eastAsia="仿宋" w:hAnsi="仿宋"/>
                <w:kern w:val="2"/>
                <w:sz w:val="21"/>
                <w:szCs w:val="21"/>
              </w:rPr>
              <w:t>10</w:t>
            </w:r>
            <w:r w:rsidRPr="00F356C9">
              <w:rPr>
                <w:rFonts w:ascii="仿宋" w:eastAsia="仿宋" w:hAnsi="仿宋" w:hint="eastAsia"/>
                <w:kern w:val="2"/>
                <w:sz w:val="21"/>
                <w:szCs w:val="21"/>
              </w:rPr>
              <w:t>月</w:t>
            </w:r>
            <w:r w:rsidRPr="00F356C9">
              <w:rPr>
                <w:rFonts w:ascii="仿宋" w:eastAsia="仿宋" w:hAnsi="仿宋"/>
                <w:kern w:val="2"/>
                <w:sz w:val="21"/>
                <w:szCs w:val="21"/>
              </w:rPr>
              <w:t>24</w:t>
            </w:r>
            <w:r w:rsidRPr="00F356C9">
              <w:rPr>
                <w:rFonts w:ascii="仿宋" w:eastAsia="仿宋" w:hAnsi="仿宋" w:hint="eastAsia"/>
                <w:kern w:val="2"/>
                <w:sz w:val="21"/>
                <w:szCs w:val="21"/>
              </w:rPr>
              <w:t>日</w:t>
            </w:r>
          </w:p>
        </w:tc>
      </w:tr>
    </w:tbl>
    <w:p w:rsidR="00694AEA" w:rsidRDefault="00694AEA" w:rsidP="00694AEA">
      <w:pPr>
        <w:pStyle w:val="PlainText"/>
        <w:spacing w:line="520" w:lineRule="exact"/>
        <w:ind w:firstLineChars="202" w:firstLine="3168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）查封信息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693"/>
        <w:gridCol w:w="2552"/>
        <w:gridCol w:w="656"/>
      </w:tblGrid>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查封机关</w:t>
            </w:r>
          </w:p>
        </w:tc>
        <w:tc>
          <w:tcPr>
            <w:tcW w:w="2693" w:type="dxa"/>
            <w:vAlign w:val="center"/>
          </w:tcPr>
          <w:p w:rsidR="00694AEA" w:rsidRPr="00F356C9" w:rsidRDefault="00694AEA" w:rsidP="00F356C9">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查封文号</w:t>
            </w:r>
          </w:p>
        </w:tc>
        <w:tc>
          <w:tcPr>
            <w:tcW w:w="2552" w:type="dxa"/>
            <w:vAlign w:val="center"/>
          </w:tcPr>
          <w:p w:rsidR="00694AEA" w:rsidRPr="00F356C9" w:rsidRDefault="00694AEA" w:rsidP="00F356C9">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查封时间</w:t>
            </w:r>
          </w:p>
        </w:tc>
        <w:tc>
          <w:tcPr>
            <w:tcW w:w="656" w:type="dxa"/>
            <w:vAlign w:val="center"/>
          </w:tcPr>
          <w:p w:rsidR="00694AEA" w:rsidRPr="00F356C9" w:rsidRDefault="00694AEA" w:rsidP="00F356C9">
            <w:pPr>
              <w:pStyle w:val="PlainText"/>
              <w:spacing w:line="400" w:lineRule="exact"/>
              <w:jc w:val="center"/>
              <w:rPr>
                <w:rFonts w:ascii="仿宋" w:eastAsia="仿宋" w:hAnsi="仿宋"/>
                <w:b/>
                <w:kern w:val="2"/>
                <w:sz w:val="21"/>
                <w:szCs w:val="21"/>
              </w:rPr>
            </w:pPr>
            <w:r w:rsidRPr="00F356C9">
              <w:rPr>
                <w:rFonts w:ascii="仿宋" w:eastAsia="仿宋" w:hAnsi="仿宋" w:hint="eastAsia"/>
                <w:b/>
                <w:kern w:val="2"/>
                <w:sz w:val="21"/>
                <w:szCs w:val="21"/>
              </w:rPr>
              <w:t>备注</w:t>
            </w:r>
          </w:p>
        </w:tc>
      </w:tr>
      <w:tr w:rsidR="00694AEA" w:rsidTr="00F356C9">
        <w:trPr>
          <w:trHeight w:val="460"/>
        </w:trPr>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盐城市亭湖区人民法院</w:t>
            </w:r>
          </w:p>
        </w:tc>
        <w:tc>
          <w:tcPr>
            <w:tcW w:w="2693" w:type="dxa"/>
            <w:vAlign w:val="center"/>
          </w:tcPr>
          <w:p w:rsidR="00694AEA" w:rsidRPr="00F356C9" w:rsidRDefault="00694AEA" w:rsidP="00F356C9">
            <w:pPr>
              <w:pStyle w:val="PlainText"/>
              <w:spacing w:line="520" w:lineRule="exact"/>
              <w:jc w:val="center"/>
              <w:rPr>
                <w:rFonts w:ascii="仿宋" w:eastAsia="仿宋" w:hAnsi="仿宋"/>
                <w:kern w:val="2"/>
                <w:sz w:val="21"/>
                <w:szCs w:val="21"/>
              </w:rPr>
            </w:pPr>
            <w:r w:rsidRPr="00F356C9">
              <w:rPr>
                <w:rFonts w:ascii="仿宋" w:eastAsia="仿宋" w:hAnsi="仿宋"/>
                <w:kern w:val="2"/>
                <w:sz w:val="21"/>
                <w:szCs w:val="21"/>
              </w:rPr>
              <w:t>2018</w:t>
            </w:r>
            <w:r w:rsidRPr="00F356C9">
              <w:rPr>
                <w:rFonts w:ascii="仿宋" w:eastAsia="仿宋" w:hAnsi="仿宋" w:hint="eastAsia"/>
                <w:kern w:val="2"/>
                <w:sz w:val="21"/>
                <w:szCs w:val="21"/>
              </w:rPr>
              <w:t>苏</w:t>
            </w:r>
            <w:r w:rsidRPr="00F356C9">
              <w:rPr>
                <w:rFonts w:ascii="仿宋" w:eastAsia="仿宋" w:hAnsi="仿宋"/>
                <w:kern w:val="2"/>
                <w:sz w:val="21"/>
                <w:szCs w:val="21"/>
              </w:rPr>
              <w:t>0902</w:t>
            </w:r>
            <w:r w:rsidRPr="00F356C9">
              <w:rPr>
                <w:rFonts w:ascii="仿宋" w:eastAsia="仿宋" w:hAnsi="仿宋" w:hint="eastAsia"/>
                <w:kern w:val="2"/>
                <w:sz w:val="21"/>
                <w:szCs w:val="21"/>
              </w:rPr>
              <w:t>民初</w:t>
            </w:r>
            <w:r w:rsidRPr="00F356C9">
              <w:rPr>
                <w:rFonts w:ascii="仿宋" w:eastAsia="仿宋" w:hAnsi="仿宋"/>
                <w:kern w:val="2"/>
                <w:sz w:val="21"/>
                <w:szCs w:val="21"/>
              </w:rPr>
              <w:t>7037</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520" w:lineRule="exact"/>
              <w:jc w:val="center"/>
              <w:rPr>
                <w:rFonts w:ascii="仿宋" w:eastAsia="仿宋" w:hAnsi="仿宋"/>
                <w:kern w:val="2"/>
                <w:sz w:val="21"/>
                <w:szCs w:val="21"/>
              </w:rPr>
            </w:pPr>
            <w:r w:rsidRPr="00F356C9">
              <w:rPr>
                <w:rFonts w:ascii="仿宋" w:eastAsia="仿宋" w:hAnsi="仿宋"/>
                <w:kern w:val="2"/>
                <w:sz w:val="21"/>
                <w:szCs w:val="21"/>
              </w:rPr>
              <w:t>2018-12-27  11: 13:39</w:t>
            </w:r>
          </w:p>
        </w:tc>
        <w:tc>
          <w:tcPr>
            <w:tcW w:w="656" w:type="dxa"/>
            <w:vAlign w:val="center"/>
          </w:tcPr>
          <w:p w:rsidR="00694AEA" w:rsidRPr="00F356C9" w:rsidRDefault="00694AEA" w:rsidP="00F356C9">
            <w:pPr>
              <w:pStyle w:val="PlainText"/>
              <w:spacing w:line="520" w:lineRule="exact"/>
              <w:jc w:val="center"/>
              <w:rPr>
                <w:rFonts w:ascii="仿宋" w:eastAsia="仿宋" w:hAnsi="仿宋"/>
                <w:kern w:val="2"/>
                <w:sz w:val="21"/>
                <w:szCs w:val="21"/>
              </w:rPr>
            </w:pPr>
          </w:p>
        </w:tc>
      </w:tr>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盐城市盐都区人民法院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(2020)</w:t>
            </w:r>
            <w:r w:rsidRPr="00F356C9">
              <w:rPr>
                <w:rFonts w:ascii="仿宋" w:eastAsia="仿宋" w:hAnsi="仿宋" w:hint="eastAsia"/>
                <w:kern w:val="2"/>
                <w:sz w:val="21"/>
                <w:szCs w:val="21"/>
              </w:rPr>
              <w:t>苏</w:t>
            </w:r>
            <w:r w:rsidRPr="00F356C9">
              <w:rPr>
                <w:rFonts w:ascii="仿宋" w:eastAsia="仿宋" w:hAnsi="仿宋"/>
                <w:kern w:val="2"/>
                <w:sz w:val="21"/>
                <w:szCs w:val="21"/>
              </w:rPr>
              <w:t>0903</w:t>
            </w:r>
            <w:r w:rsidRPr="00F356C9">
              <w:rPr>
                <w:rFonts w:ascii="仿宋" w:eastAsia="仿宋" w:hAnsi="仿宋" w:hint="eastAsia"/>
                <w:kern w:val="2"/>
                <w:sz w:val="21"/>
                <w:szCs w:val="21"/>
              </w:rPr>
              <w:t>执</w:t>
            </w:r>
            <w:r w:rsidRPr="00F356C9">
              <w:rPr>
                <w:rFonts w:ascii="仿宋" w:eastAsia="仿宋" w:hAnsi="仿宋"/>
                <w:kern w:val="2"/>
                <w:sz w:val="21"/>
                <w:szCs w:val="21"/>
              </w:rPr>
              <w:t>1403</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2020-10-13  17:25:50</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盐城经济技术开发区人民法院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w:t>
            </w:r>
            <w:r w:rsidRPr="00F356C9">
              <w:rPr>
                <w:rFonts w:ascii="仿宋" w:eastAsia="仿宋" w:hAnsi="仿宋" w:hint="eastAsia"/>
                <w:kern w:val="2"/>
                <w:sz w:val="21"/>
                <w:szCs w:val="21"/>
              </w:rPr>
              <w:t>苏</w:t>
            </w:r>
            <w:r w:rsidRPr="00F356C9">
              <w:rPr>
                <w:rFonts w:ascii="仿宋" w:eastAsia="仿宋" w:hAnsi="仿宋"/>
                <w:kern w:val="2"/>
                <w:sz w:val="21"/>
                <w:szCs w:val="21"/>
              </w:rPr>
              <w:t>0991</w:t>
            </w:r>
            <w:r w:rsidRPr="00F356C9">
              <w:rPr>
                <w:rFonts w:ascii="仿宋" w:eastAsia="仿宋" w:hAnsi="仿宋" w:hint="eastAsia"/>
                <w:kern w:val="2"/>
                <w:sz w:val="21"/>
                <w:szCs w:val="21"/>
              </w:rPr>
              <w:t>执保</w:t>
            </w:r>
            <w:r w:rsidRPr="00F356C9">
              <w:rPr>
                <w:rFonts w:ascii="仿宋" w:eastAsia="仿宋" w:hAnsi="仿宋"/>
                <w:kern w:val="2"/>
                <w:sz w:val="21"/>
                <w:szCs w:val="21"/>
              </w:rPr>
              <w:t>395</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2021-04-16  14:49:32</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盐城经济技术开发区人民法院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w:t>
            </w:r>
            <w:r w:rsidRPr="00F356C9">
              <w:rPr>
                <w:rFonts w:ascii="仿宋" w:eastAsia="仿宋" w:hAnsi="仿宋" w:hint="eastAsia"/>
                <w:kern w:val="2"/>
                <w:sz w:val="21"/>
                <w:szCs w:val="21"/>
              </w:rPr>
              <w:t>苏</w:t>
            </w:r>
            <w:r w:rsidRPr="00F356C9">
              <w:rPr>
                <w:rFonts w:ascii="仿宋" w:eastAsia="仿宋" w:hAnsi="仿宋"/>
                <w:kern w:val="2"/>
                <w:sz w:val="21"/>
                <w:szCs w:val="21"/>
              </w:rPr>
              <w:t>0991</w:t>
            </w:r>
            <w:r w:rsidRPr="00F356C9">
              <w:rPr>
                <w:rFonts w:ascii="仿宋" w:eastAsia="仿宋" w:hAnsi="仿宋" w:hint="eastAsia"/>
                <w:kern w:val="2"/>
                <w:sz w:val="21"/>
                <w:szCs w:val="21"/>
              </w:rPr>
              <w:t>执</w:t>
            </w:r>
            <w:r w:rsidRPr="00F356C9">
              <w:rPr>
                <w:rFonts w:ascii="仿宋" w:eastAsia="仿宋" w:hAnsi="仿宋"/>
                <w:kern w:val="2"/>
                <w:sz w:val="21"/>
                <w:szCs w:val="21"/>
              </w:rPr>
              <w:t>953</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2022-07-05  15:40:20</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Default="00694AEA" w:rsidP="00F356C9">
            <w:pPr>
              <w:jc w:val="center"/>
            </w:pPr>
            <w:r w:rsidRPr="00F356C9">
              <w:rPr>
                <w:rFonts w:ascii="仿宋" w:eastAsia="仿宋" w:hAnsi="仿宋" w:hint="eastAsia"/>
                <w:szCs w:val="21"/>
              </w:rPr>
              <w:t>盐城市盐都区人民法院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w:t>
            </w:r>
            <w:r w:rsidRPr="00F356C9">
              <w:rPr>
                <w:rFonts w:ascii="仿宋" w:eastAsia="仿宋" w:hAnsi="仿宋" w:hint="eastAsia"/>
                <w:kern w:val="2"/>
                <w:sz w:val="21"/>
                <w:szCs w:val="21"/>
              </w:rPr>
              <w:t>苏</w:t>
            </w:r>
            <w:r w:rsidRPr="00F356C9">
              <w:rPr>
                <w:rFonts w:ascii="仿宋" w:eastAsia="仿宋" w:hAnsi="仿宋"/>
                <w:kern w:val="2"/>
                <w:sz w:val="21"/>
                <w:szCs w:val="21"/>
              </w:rPr>
              <w:t>0903</w:t>
            </w:r>
            <w:r w:rsidRPr="00F356C9">
              <w:rPr>
                <w:rFonts w:ascii="仿宋" w:eastAsia="仿宋" w:hAnsi="仿宋" w:hint="eastAsia"/>
                <w:kern w:val="2"/>
                <w:sz w:val="21"/>
                <w:szCs w:val="21"/>
              </w:rPr>
              <w:t>执</w:t>
            </w:r>
            <w:r w:rsidRPr="00F356C9">
              <w:rPr>
                <w:rFonts w:ascii="仿宋" w:eastAsia="仿宋" w:hAnsi="仿宋"/>
                <w:kern w:val="2"/>
                <w:sz w:val="21"/>
                <w:szCs w:val="21"/>
              </w:rPr>
              <w:t>2506</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2021-10-18  08:50:39</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Default="00694AEA" w:rsidP="00F356C9">
            <w:pPr>
              <w:jc w:val="center"/>
            </w:pPr>
            <w:r w:rsidRPr="00F356C9">
              <w:rPr>
                <w:rFonts w:ascii="仿宋" w:eastAsia="仿宋" w:hAnsi="仿宋" w:hint="eastAsia"/>
                <w:szCs w:val="21"/>
              </w:rPr>
              <w:t>盐城市盐都区人民法院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2020</w:t>
            </w:r>
            <w:r w:rsidRPr="00F356C9">
              <w:rPr>
                <w:rFonts w:ascii="仿宋" w:eastAsia="仿宋" w:hAnsi="仿宋" w:hint="eastAsia"/>
                <w:kern w:val="2"/>
                <w:sz w:val="21"/>
                <w:szCs w:val="21"/>
              </w:rPr>
              <w:t>苏</w:t>
            </w:r>
            <w:r w:rsidRPr="00F356C9">
              <w:rPr>
                <w:rFonts w:ascii="仿宋" w:eastAsia="仿宋" w:hAnsi="仿宋"/>
                <w:kern w:val="2"/>
                <w:sz w:val="21"/>
                <w:szCs w:val="21"/>
              </w:rPr>
              <w:t>0903</w:t>
            </w:r>
            <w:r w:rsidRPr="00F356C9">
              <w:rPr>
                <w:rFonts w:ascii="仿宋" w:eastAsia="仿宋" w:hAnsi="仿宋" w:hint="eastAsia"/>
                <w:kern w:val="2"/>
                <w:sz w:val="21"/>
                <w:szCs w:val="21"/>
              </w:rPr>
              <w:t>执</w:t>
            </w:r>
            <w:r w:rsidRPr="00F356C9">
              <w:rPr>
                <w:rFonts w:ascii="仿宋" w:eastAsia="仿宋" w:hAnsi="仿宋"/>
                <w:kern w:val="2"/>
                <w:sz w:val="21"/>
                <w:szCs w:val="21"/>
              </w:rPr>
              <w:t>1664</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2021-10-29  09:59:38</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Default="00694AEA" w:rsidP="00F356C9">
            <w:pPr>
              <w:jc w:val="center"/>
            </w:pPr>
            <w:r w:rsidRPr="00F356C9">
              <w:rPr>
                <w:rFonts w:ascii="仿宋" w:eastAsia="仿宋" w:hAnsi="仿宋" w:hint="eastAsia"/>
                <w:szCs w:val="21"/>
              </w:rPr>
              <w:t>盐城市盐都区人民法院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(2018)</w:t>
            </w:r>
            <w:r w:rsidRPr="00F356C9">
              <w:rPr>
                <w:rFonts w:ascii="仿宋" w:eastAsia="仿宋" w:hAnsi="仿宋" w:hint="eastAsia"/>
                <w:kern w:val="2"/>
                <w:sz w:val="21"/>
                <w:szCs w:val="21"/>
              </w:rPr>
              <w:t>苏</w:t>
            </w:r>
            <w:r w:rsidRPr="00F356C9">
              <w:rPr>
                <w:rFonts w:ascii="仿宋" w:eastAsia="仿宋" w:hAnsi="仿宋"/>
                <w:kern w:val="2"/>
                <w:sz w:val="21"/>
                <w:szCs w:val="21"/>
              </w:rPr>
              <w:t>0903</w:t>
            </w:r>
            <w:r w:rsidRPr="00F356C9">
              <w:rPr>
                <w:rFonts w:ascii="仿宋" w:eastAsia="仿宋" w:hAnsi="仿宋" w:hint="eastAsia"/>
                <w:kern w:val="2"/>
                <w:sz w:val="21"/>
                <w:szCs w:val="21"/>
              </w:rPr>
              <w:t>执</w:t>
            </w:r>
            <w:r w:rsidRPr="00F356C9">
              <w:rPr>
                <w:rFonts w:ascii="仿宋" w:eastAsia="仿宋" w:hAnsi="仿宋"/>
                <w:kern w:val="2"/>
                <w:sz w:val="21"/>
                <w:szCs w:val="21"/>
              </w:rPr>
              <w:t>2970</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2022-08-25 08:41:11</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盐城经济技术开发区人民法院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w:t>
            </w:r>
            <w:r w:rsidRPr="00F356C9">
              <w:rPr>
                <w:rFonts w:ascii="仿宋" w:eastAsia="仿宋" w:hAnsi="仿宋" w:hint="eastAsia"/>
                <w:kern w:val="2"/>
                <w:sz w:val="21"/>
                <w:szCs w:val="21"/>
              </w:rPr>
              <w:t>苏</w:t>
            </w:r>
            <w:r w:rsidRPr="00F356C9">
              <w:rPr>
                <w:rFonts w:ascii="仿宋" w:eastAsia="仿宋" w:hAnsi="仿宋"/>
                <w:kern w:val="2"/>
                <w:sz w:val="21"/>
                <w:szCs w:val="21"/>
              </w:rPr>
              <w:t>0991</w:t>
            </w:r>
            <w:r w:rsidRPr="00F356C9">
              <w:rPr>
                <w:rFonts w:ascii="仿宋" w:eastAsia="仿宋" w:hAnsi="仿宋" w:hint="eastAsia"/>
                <w:kern w:val="2"/>
                <w:sz w:val="21"/>
                <w:szCs w:val="21"/>
              </w:rPr>
              <w:t>执保</w:t>
            </w:r>
            <w:r w:rsidRPr="00F356C9">
              <w:rPr>
                <w:rFonts w:ascii="仿宋" w:eastAsia="仿宋" w:hAnsi="仿宋"/>
                <w:kern w:val="2"/>
                <w:sz w:val="21"/>
                <w:szCs w:val="21"/>
              </w:rPr>
              <w:t>4</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2022-01-10  16:14:56</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盐城经济技术开发区人民法院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w:t>
            </w:r>
            <w:r w:rsidRPr="00F356C9">
              <w:rPr>
                <w:rFonts w:ascii="仿宋" w:eastAsia="仿宋" w:hAnsi="仿宋" w:hint="eastAsia"/>
                <w:kern w:val="2"/>
                <w:sz w:val="21"/>
                <w:szCs w:val="21"/>
              </w:rPr>
              <w:t>苏</w:t>
            </w:r>
            <w:r w:rsidRPr="00F356C9">
              <w:rPr>
                <w:rFonts w:ascii="仿宋" w:eastAsia="仿宋" w:hAnsi="仿宋"/>
                <w:kern w:val="2"/>
                <w:sz w:val="21"/>
                <w:szCs w:val="21"/>
              </w:rPr>
              <w:t>0991</w:t>
            </w:r>
            <w:r w:rsidRPr="00F356C9">
              <w:rPr>
                <w:rFonts w:ascii="仿宋" w:eastAsia="仿宋" w:hAnsi="仿宋" w:hint="eastAsia"/>
                <w:kern w:val="2"/>
                <w:sz w:val="21"/>
                <w:szCs w:val="21"/>
              </w:rPr>
              <w:t>执</w:t>
            </w:r>
            <w:r w:rsidRPr="00F356C9">
              <w:rPr>
                <w:rFonts w:ascii="仿宋" w:eastAsia="仿宋" w:hAnsi="仿宋"/>
                <w:kern w:val="2"/>
                <w:sz w:val="21"/>
                <w:szCs w:val="21"/>
              </w:rPr>
              <w:t>105</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 xml:space="preserve"> 2022-02-10  17:20: 14</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r w:rsidR="00694AEA" w:rsidTr="00F356C9">
        <w:tc>
          <w:tcPr>
            <w:tcW w:w="3119"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hint="eastAsia"/>
                <w:kern w:val="2"/>
                <w:sz w:val="21"/>
                <w:szCs w:val="21"/>
              </w:rPr>
              <w:t>盐城经济技术开发区人民法院</w:t>
            </w:r>
          </w:p>
        </w:tc>
        <w:tc>
          <w:tcPr>
            <w:tcW w:w="2693"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w:t>
            </w:r>
            <w:r w:rsidRPr="00F356C9">
              <w:rPr>
                <w:rFonts w:ascii="仿宋" w:eastAsia="仿宋" w:hAnsi="仿宋" w:hint="eastAsia"/>
                <w:kern w:val="2"/>
                <w:sz w:val="21"/>
                <w:szCs w:val="21"/>
              </w:rPr>
              <w:t>苏</w:t>
            </w:r>
            <w:r w:rsidRPr="00F356C9">
              <w:rPr>
                <w:rFonts w:ascii="仿宋" w:eastAsia="仿宋" w:hAnsi="仿宋"/>
                <w:kern w:val="2"/>
                <w:sz w:val="21"/>
                <w:szCs w:val="21"/>
              </w:rPr>
              <w:t>0991</w:t>
            </w:r>
            <w:r w:rsidRPr="00F356C9">
              <w:rPr>
                <w:rFonts w:ascii="仿宋" w:eastAsia="仿宋" w:hAnsi="仿宋" w:hint="eastAsia"/>
                <w:kern w:val="2"/>
                <w:sz w:val="21"/>
                <w:szCs w:val="21"/>
              </w:rPr>
              <w:t>执</w:t>
            </w:r>
            <w:r w:rsidRPr="00F356C9">
              <w:rPr>
                <w:rFonts w:ascii="仿宋" w:eastAsia="仿宋" w:hAnsi="仿宋"/>
                <w:kern w:val="2"/>
                <w:sz w:val="21"/>
                <w:szCs w:val="21"/>
              </w:rPr>
              <w:t>105</w:t>
            </w:r>
            <w:r w:rsidRPr="00F356C9">
              <w:rPr>
                <w:rFonts w:ascii="仿宋" w:eastAsia="仿宋" w:hAnsi="仿宋" w:hint="eastAsia"/>
                <w:kern w:val="2"/>
                <w:sz w:val="21"/>
                <w:szCs w:val="21"/>
              </w:rPr>
              <w:t>号</w:t>
            </w:r>
          </w:p>
        </w:tc>
        <w:tc>
          <w:tcPr>
            <w:tcW w:w="2552"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r w:rsidRPr="00F356C9">
              <w:rPr>
                <w:rFonts w:ascii="仿宋" w:eastAsia="仿宋" w:hAnsi="仿宋"/>
                <w:kern w:val="2"/>
                <w:sz w:val="21"/>
                <w:szCs w:val="21"/>
              </w:rPr>
              <w:t>2022-02-10  17:20:36</w:t>
            </w:r>
          </w:p>
        </w:tc>
        <w:tc>
          <w:tcPr>
            <w:tcW w:w="656" w:type="dxa"/>
            <w:vAlign w:val="center"/>
          </w:tcPr>
          <w:p w:rsidR="00694AEA" w:rsidRPr="00F356C9" w:rsidRDefault="00694AEA" w:rsidP="00F356C9">
            <w:pPr>
              <w:pStyle w:val="PlainText"/>
              <w:spacing w:line="400" w:lineRule="exact"/>
              <w:jc w:val="center"/>
              <w:rPr>
                <w:rFonts w:ascii="仿宋" w:eastAsia="仿宋" w:hAnsi="仿宋"/>
                <w:kern w:val="2"/>
                <w:sz w:val="21"/>
                <w:szCs w:val="21"/>
              </w:rPr>
            </w:pPr>
          </w:p>
        </w:tc>
      </w:tr>
    </w:tbl>
    <w:p w:rsidR="00694AEA" w:rsidRDefault="00694AEA" w:rsidP="00694AEA">
      <w:pPr>
        <w:pStyle w:val="PlainText"/>
        <w:spacing w:line="520" w:lineRule="exact"/>
        <w:ind w:firstLineChars="202" w:firstLine="31680"/>
        <w:rPr>
          <w:rFonts w:ascii="仿宋" w:eastAsia="仿宋" w:hAnsi="仿宋"/>
          <w:sz w:val="28"/>
        </w:rPr>
      </w:pPr>
      <w:r>
        <w:rPr>
          <w:rFonts w:ascii="仿宋" w:eastAsia="仿宋" w:hAnsi="仿宋"/>
          <w:sz w:val="28"/>
        </w:rPr>
        <w:t>3.</w:t>
      </w:r>
      <w:r>
        <w:rPr>
          <w:rFonts w:ascii="仿宋" w:eastAsia="仿宋" w:hAnsi="仿宋" w:hint="eastAsia"/>
          <w:sz w:val="28"/>
        </w:rPr>
        <w:t>租赁或占用情况等其他权利限制状况</w:t>
      </w:r>
    </w:p>
    <w:p w:rsidR="00694AEA" w:rsidRDefault="00694AEA" w:rsidP="002D7615">
      <w:pPr>
        <w:pStyle w:val="PlainText"/>
        <w:spacing w:line="520" w:lineRule="exact"/>
        <w:ind w:firstLineChars="202" w:firstLine="31680"/>
        <w:rPr>
          <w:rFonts w:ascii="仿宋" w:eastAsia="仿宋" w:hAnsi="仿宋"/>
          <w:sz w:val="28"/>
        </w:rPr>
      </w:pPr>
      <w:r>
        <w:rPr>
          <w:rFonts w:ascii="仿宋" w:eastAsia="仿宋" w:hAnsi="仿宋" w:hint="eastAsia"/>
          <w:sz w:val="28"/>
        </w:rPr>
        <w:t>至现场查勘日止，估价对象现产权人为徐丽、蒋用，实际使用人不详。</w:t>
      </w:r>
    </w:p>
    <w:p w:rsidR="00694AEA" w:rsidRDefault="00694AEA">
      <w:pPr>
        <w:pStyle w:val="Heading3"/>
        <w:rPr>
          <w:rFonts w:ascii="Times New Roman"/>
        </w:rPr>
      </w:pPr>
      <w:bookmarkStart w:id="57" w:name="_Toc23179129"/>
      <w:bookmarkStart w:id="58" w:name="_Toc319586168"/>
      <w:bookmarkStart w:id="59" w:name="_Toc419202136"/>
    </w:p>
    <w:p w:rsidR="00694AEA" w:rsidRDefault="00694AEA">
      <w:pPr>
        <w:pStyle w:val="Heading3"/>
        <w:rPr>
          <w:rFonts w:ascii="Times New Roman" w:hAnsi="Times New Roman"/>
        </w:rPr>
      </w:pPr>
      <w:bookmarkStart w:id="60" w:name="_Toc14065"/>
      <w:r>
        <w:rPr>
          <w:rFonts w:ascii="Times New Roman" w:hint="eastAsia"/>
        </w:rPr>
        <w:t>五、价值时点</w:t>
      </w:r>
      <w:bookmarkEnd w:id="57"/>
      <w:bookmarkEnd w:id="58"/>
      <w:bookmarkEnd w:id="59"/>
      <w:bookmarkEnd w:id="60"/>
    </w:p>
    <w:p w:rsidR="00694AEA" w:rsidRDefault="00694AEA">
      <w:pPr>
        <w:spacing w:line="520" w:lineRule="exact"/>
        <w:ind w:firstLine="555"/>
        <w:rPr>
          <w:rFonts w:ascii="仿宋" w:eastAsia="仿宋" w:hAnsi="仿宋"/>
          <w:sz w:val="28"/>
        </w:rPr>
      </w:pP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估价时点</w:instrText>
      </w:r>
      <w:r>
        <w:rPr>
          <w:rFonts w:ascii="仿宋" w:eastAsia="仿宋" w:hAnsi="仿宋"/>
          <w:sz w:val="28"/>
        </w:rPr>
        <w:instrText xml:space="preserve"> \@ "yyyy'</w:instrText>
      </w:r>
      <w:r>
        <w:rPr>
          <w:rFonts w:ascii="仿宋" w:eastAsia="仿宋" w:hAnsi="仿宋" w:hint="eastAsia"/>
          <w:sz w:val="28"/>
        </w:rPr>
        <w:instrText>年</w:instrText>
      </w:r>
      <w:r>
        <w:rPr>
          <w:rFonts w:ascii="仿宋" w:eastAsia="仿宋" w:hAnsi="仿宋"/>
          <w:sz w:val="28"/>
        </w:rPr>
        <w:instrText>'M'</w:instrText>
      </w:r>
      <w:r>
        <w:rPr>
          <w:rFonts w:ascii="仿宋" w:eastAsia="仿宋" w:hAnsi="仿宋" w:hint="eastAsia"/>
          <w:sz w:val="28"/>
        </w:rPr>
        <w:instrText>月</w:instrText>
      </w:r>
      <w:r>
        <w:rPr>
          <w:rFonts w:ascii="仿宋" w:eastAsia="仿宋" w:hAnsi="仿宋"/>
          <w:sz w:val="28"/>
        </w:rPr>
        <w:instrText>'d'</w:instrText>
      </w:r>
      <w:r>
        <w:rPr>
          <w:rFonts w:ascii="仿宋" w:eastAsia="仿宋" w:hAnsi="仿宋" w:hint="eastAsia"/>
          <w:sz w:val="28"/>
        </w:rPr>
        <w:instrText>日</w:instrText>
      </w:r>
      <w:r>
        <w:rPr>
          <w:rFonts w:ascii="仿宋" w:eastAsia="仿宋" w:hAnsi="仿宋"/>
          <w:sz w:val="28"/>
        </w:rPr>
        <w:instrText>'"</w:instrText>
      </w:r>
      <w:r>
        <w:rPr>
          <w:rFonts w:ascii="仿宋" w:eastAsia="仿宋" w:hAnsi="仿宋"/>
          <w:sz w:val="28"/>
        </w:rPr>
        <w:fldChar w:fldCharType="separate"/>
      </w:r>
      <w:r>
        <w:rPr>
          <w:rFonts w:ascii="仿宋" w:eastAsia="仿宋" w:hAnsi="仿宋"/>
          <w:sz w:val="28"/>
        </w:rPr>
        <w:t>2022</w:t>
      </w:r>
      <w:r>
        <w:rPr>
          <w:rFonts w:ascii="仿宋" w:eastAsia="仿宋" w:hAnsi="仿宋" w:hint="eastAsia"/>
          <w:sz w:val="28"/>
        </w:rPr>
        <w:t>年</w:t>
      </w:r>
      <w:r>
        <w:rPr>
          <w:rFonts w:ascii="仿宋" w:eastAsia="仿宋" w:hAnsi="仿宋"/>
          <w:sz w:val="28"/>
        </w:rPr>
        <w:t>12</w:t>
      </w:r>
      <w:r>
        <w:rPr>
          <w:rFonts w:ascii="仿宋" w:eastAsia="仿宋" w:hAnsi="仿宋" w:hint="eastAsia"/>
          <w:sz w:val="28"/>
        </w:rPr>
        <w:t>月</w:t>
      </w:r>
      <w:r>
        <w:rPr>
          <w:rFonts w:ascii="仿宋" w:eastAsia="仿宋" w:hAnsi="仿宋"/>
          <w:sz w:val="28"/>
        </w:rPr>
        <w:t>09</w:t>
      </w:r>
      <w:r>
        <w:rPr>
          <w:rFonts w:ascii="仿宋" w:eastAsia="仿宋" w:hAnsi="仿宋" w:hint="eastAsia"/>
          <w:sz w:val="28"/>
        </w:rPr>
        <w:t>日</w:t>
      </w:r>
      <w:r>
        <w:rPr>
          <w:rFonts w:ascii="仿宋" w:eastAsia="仿宋" w:hAnsi="仿宋"/>
          <w:sz w:val="28"/>
        </w:rPr>
        <w:fldChar w:fldCharType="end"/>
      </w:r>
      <w:r>
        <w:rPr>
          <w:rFonts w:ascii="仿宋" w:eastAsia="仿宋" w:hAnsi="仿宋" w:hint="eastAsia"/>
          <w:sz w:val="28"/>
        </w:rPr>
        <w:t>，价值时点为估价人员现场查勘之日。</w:t>
      </w:r>
    </w:p>
    <w:p w:rsidR="00694AEA" w:rsidRDefault="00694AEA">
      <w:pPr>
        <w:pStyle w:val="Heading3"/>
        <w:rPr>
          <w:rFonts w:ascii="Times New Roman" w:eastAsia="宋体" w:hAnsi="Times New Roman"/>
        </w:rPr>
      </w:pPr>
      <w:bookmarkStart w:id="61" w:name="_Toc319586169"/>
      <w:bookmarkStart w:id="62" w:name="_Toc419202137"/>
      <w:bookmarkStart w:id="63" w:name="_Toc23179130"/>
      <w:bookmarkStart w:id="64" w:name="_Toc10504"/>
      <w:r>
        <w:rPr>
          <w:rFonts w:ascii="Times New Roman" w:hint="eastAsia"/>
        </w:rPr>
        <w:t>六、价值类型</w:t>
      </w:r>
      <w:bookmarkEnd w:id="61"/>
      <w:bookmarkEnd w:id="62"/>
      <w:bookmarkEnd w:id="63"/>
      <w:bookmarkEnd w:id="64"/>
    </w:p>
    <w:p w:rsidR="00694AEA" w:rsidRDefault="00694AEA" w:rsidP="0089017D">
      <w:pPr>
        <w:spacing w:line="500" w:lineRule="exact"/>
        <w:ind w:firstLineChars="200" w:firstLine="31680"/>
        <w:rPr>
          <w:rFonts w:ascii="仿宋" w:eastAsia="仿宋" w:hAnsi="仿宋"/>
          <w:sz w:val="28"/>
        </w:rPr>
      </w:pPr>
      <w:bookmarkStart w:id="65" w:name="_Toc419202138"/>
      <w:bookmarkStart w:id="66" w:name="_Toc319586170"/>
      <w:r>
        <w:rPr>
          <w:rFonts w:ascii="仿宋" w:eastAsia="仿宋" w:hAnsi="仿宋" w:hint="eastAsia"/>
          <w:sz w:val="28"/>
        </w:rPr>
        <w:t>本报告估价结果为估价对象房地产在价值时点的房地产公开市场价值。</w:t>
      </w:r>
    </w:p>
    <w:p w:rsidR="00694AEA" w:rsidRDefault="00694AEA" w:rsidP="0089017D">
      <w:pPr>
        <w:spacing w:line="500" w:lineRule="exact"/>
        <w:ind w:firstLineChars="200" w:firstLine="31680"/>
        <w:rPr>
          <w:rFonts w:ascii="仿宋" w:eastAsia="仿宋" w:hAnsi="仿宋"/>
          <w:sz w:val="28"/>
        </w:rPr>
      </w:pPr>
      <w:r>
        <w:rPr>
          <w:rFonts w:ascii="仿宋" w:eastAsia="仿宋" w:hAnsi="仿宋" w:hint="eastAsia"/>
          <w:sz w:val="28"/>
        </w:rPr>
        <w:t>市场价值是估价对象经适当营销后，由熟悉情况、谨慎行事且不受强迫的交易双方，以公平交易方式在价值时点自愿进行交易的金额。</w:t>
      </w:r>
    </w:p>
    <w:p w:rsidR="00694AEA" w:rsidRDefault="00694AEA">
      <w:pPr>
        <w:pStyle w:val="Heading3"/>
        <w:rPr>
          <w:rFonts w:ascii="Times New Roman" w:hAnsi="Times New Roman"/>
        </w:rPr>
      </w:pPr>
      <w:bookmarkStart w:id="67" w:name="_Toc23179131"/>
      <w:bookmarkStart w:id="68" w:name="_Toc419202139"/>
      <w:bookmarkStart w:id="69" w:name="_Toc319586171"/>
      <w:bookmarkStart w:id="70" w:name="_Toc12089"/>
      <w:bookmarkEnd w:id="65"/>
      <w:bookmarkEnd w:id="66"/>
      <w:r>
        <w:rPr>
          <w:rFonts w:ascii="Times New Roman" w:hint="eastAsia"/>
        </w:rPr>
        <w:t>七、估价原则</w:t>
      </w:r>
      <w:bookmarkEnd w:id="67"/>
      <w:bookmarkEnd w:id="68"/>
      <w:bookmarkEnd w:id="69"/>
      <w:bookmarkEnd w:id="70"/>
    </w:p>
    <w:p w:rsidR="00694AEA" w:rsidRDefault="00694AEA" w:rsidP="002D7615">
      <w:pPr>
        <w:spacing w:line="480" w:lineRule="exact"/>
        <w:ind w:firstLineChars="200" w:firstLine="31680"/>
        <w:rPr>
          <w:rFonts w:ascii="仿宋" w:eastAsia="仿宋" w:hAnsi="仿宋"/>
          <w:sz w:val="28"/>
        </w:rPr>
      </w:pPr>
      <w:r>
        <w:rPr>
          <w:rFonts w:ascii="仿宋" w:eastAsia="仿宋" w:hAnsi="仿宋" w:hint="eastAsia"/>
          <w:sz w:val="28"/>
        </w:rPr>
        <w:t>本次估价遵循独立、客观、公正原则、合法原则、价值时点原则、最高最佳利用原则、替代原则原则。</w:t>
      </w:r>
    </w:p>
    <w:p w:rsidR="00694AEA" w:rsidRDefault="00694AEA" w:rsidP="002D7615">
      <w:pPr>
        <w:spacing w:line="480" w:lineRule="exact"/>
        <w:ind w:firstLineChars="200" w:firstLine="31680"/>
        <w:jc w:val="left"/>
        <w:rPr>
          <w:rFonts w:ascii="仿宋" w:eastAsia="仿宋" w:hAnsi="仿宋"/>
          <w:sz w:val="28"/>
        </w:rPr>
      </w:pPr>
      <w:r>
        <w:rPr>
          <w:rFonts w:ascii="仿宋" w:eastAsia="仿宋" w:hAnsi="仿宋" w:hint="eastAsia"/>
          <w:b/>
          <w:bCs/>
          <w:sz w:val="28"/>
        </w:rPr>
        <w:t>合法原则：</w:t>
      </w:r>
      <w:r>
        <w:rPr>
          <w:rFonts w:ascii="仿宋" w:eastAsia="仿宋" w:hAnsi="仿宋" w:hint="eastAsia"/>
          <w:sz w:val="28"/>
        </w:rPr>
        <w:t>以估价对象的合法使用、合法交易、合法处分为前提估价。所谓合法，是指符合国家的法律、法规和当地政府的有关规定。一是要求在估价时必须确认估价对象具有合法的产权。二是要求在估价时所涉及的估价对象的用途必须是合法的。三是要求如果涉及估价对象的交易或处分方式时，该交易或处分方式必须是合法的。</w:t>
      </w:r>
    </w:p>
    <w:p w:rsidR="00694AEA" w:rsidRDefault="00694AEA">
      <w:pPr>
        <w:overflowPunct w:val="0"/>
        <w:spacing w:line="480" w:lineRule="exact"/>
        <w:rPr>
          <w:rFonts w:ascii="仿宋" w:eastAsia="仿宋" w:hAnsi="仿宋"/>
          <w:sz w:val="28"/>
        </w:rPr>
      </w:pPr>
      <w:r>
        <w:rPr>
          <w:rFonts w:ascii="仿宋" w:eastAsia="仿宋" w:hAnsi="仿宋"/>
          <w:sz w:val="28"/>
        </w:rPr>
        <w:t xml:space="preserve">    </w:t>
      </w:r>
      <w:r>
        <w:rPr>
          <w:rFonts w:ascii="仿宋" w:eastAsia="仿宋" w:hAnsi="仿宋" w:hint="eastAsia"/>
          <w:b/>
          <w:bCs/>
          <w:sz w:val="28"/>
        </w:rPr>
        <w:t>最高最佳利用原则：</w:t>
      </w:r>
      <w:r>
        <w:rPr>
          <w:rFonts w:ascii="仿宋" w:eastAsia="仿宋" w:hAnsi="仿宋" w:hint="eastAsia"/>
          <w:sz w:val="28"/>
        </w:rPr>
        <w:t>估价对象的最高最佳利用为前提估价，认为保持现状最有利时应以保持现状继续使用为前提。最高最佳利用原则受到合法原则的约束，房地产的最高最佳利用还必须得到技术上的支持，不能通过不经济的方式来实现房地产的最高最佳利用。</w:t>
      </w:r>
    </w:p>
    <w:p w:rsidR="00694AEA" w:rsidRDefault="00694AEA" w:rsidP="002D7615">
      <w:pPr>
        <w:spacing w:line="480" w:lineRule="exact"/>
        <w:ind w:firstLineChars="200" w:firstLine="31680"/>
        <w:rPr>
          <w:rFonts w:ascii="仿宋" w:eastAsia="仿宋" w:hAnsi="仿宋"/>
          <w:sz w:val="28"/>
        </w:rPr>
      </w:pPr>
      <w:r>
        <w:rPr>
          <w:rFonts w:ascii="仿宋" w:eastAsia="仿宋" w:hAnsi="仿宋" w:hint="eastAsia"/>
          <w:b/>
          <w:bCs/>
          <w:sz w:val="28"/>
        </w:rPr>
        <w:t>替代原则：</w:t>
      </w:r>
      <w:r>
        <w:rPr>
          <w:rFonts w:ascii="仿宋" w:eastAsia="仿宋" w:hAnsi="仿宋" w:hint="eastAsia"/>
          <w:sz w:val="28"/>
        </w:rPr>
        <w:t>估价对象不得明显偏离类似房地产在同等条件和状态下的正常价格。房地产估价所要确定的估价结论是估价对象的客观合理价格或价值。对于房地产交易目的而言，该客观合理价格或价值应当是在公开市场上最可能形成或成立的价格，房地产估价就是参照公开市场上足够数量的类似房地产的近期成交价格来确定估价对象的客观合理价格或者价值的。</w:t>
      </w:r>
    </w:p>
    <w:p w:rsidR="00694AEA" w:rsidRDefault="00694AEA" w:rsidP="002D7615">
      <w:pPr>
        <w:spacing w:line="480" w:lineRule="exact"/>
        <w:ind w:firstLineChars="200" w:firstLine="31680"/>
        <w:rPr>
          <w:rFonts w:ascii="仿宋" w:eastAsia="仿宋" w:hAnsi="仿宋"/>
          <w:sz w:val="28"/>
        </w:rPr>
      </w:pPr>
      <w:r>
        <w:rPr>
          <w:rFonts w:ascii="仿宋" w:eastAsia="仿宋" w:hAnsi="仿宋" w:hint="eastAsia"/>
          <w:b/>
          <w:bCs/>
          <w:sz w:val="28"/>
        </w:rPr>
        <w:t>价值时点原则：</w:t>
      </w:r>
      <w:r>
        <w:rPr>
          <w:rFonts w:ascii="仿宋" w:eastAsia="仿宋" w:hAnsi="仿宋" w:hint="eastAsia"/>
          <w:sz w:val="28"/>
        </w:rPr>
        <w:t>估价结果应是估价对象在价值时点的客观合理价值。估价结论具有很强的时间相关性和实效性。主要是考虑到资金的时间价值，在不同的时点上发生的现金流量对其价值影响是不同的。估价结果是估价对象在价值时点的价格，不能将该估价结果作为估价对象在其他时点的价格。</w:t>
      </w:r>
    </w:p>
    <w:p w:rsidR="00694AEA" w:rsidRDefault="00694AEA">
      <w:pPr>
        <w:spacing w:line="480" w:lineRule="exact"/>
        <w:ind w:firstLine="555"/>
        <w:rPr>
          <w:rFonts w:eastAsia="楷体_GB2312"/>
          <w:sz w:val="28"/>
        </w:rPr>
      </w:pPr>
      <w:r>
        <w:rPr>
          <w:rFonts w:ascii="仿宋" w:eastAsia="仿宋" w:hAnsi="仿宋" w:hint="eastAsia"/>
          <w:b/>
          <w:bCs/>
          <w:sz w:val="28"/>
        </w:rPr>
        <w:t>独立、客观、公正原则：</w:t>
      </w:r>
      <w:r>
        <w:rPr>
          <w:rFonts w:ascii="仿宋" w:eastAsia="仿宋" w:hAnsi="仿宋" w:hint="eastAsia"/>
          <w:sz w:val="28"/>
        </w:rPr>
        <w:t>要求估价机构有完全独立性，估价机构和估价人员与估价对象及相关当事人没有利害关系，不受外部环境干扰因素影响，从实际出发，公平合理地进行估价。</w:t>
      </w:r>
    </w:p>
    <w:p w:rsidR="00694AEA" w:rsidRDefault="00694AEA">
      <w:pPr>
        <w:pStyle w:val="Heading3"/>
        <w:rPr>
          <w:rFonts w:ascii="Times New Roman" w:hAnsi="Times New Roman"/>
        </w:rPr>
      </w:pPr>
      <w:bookmarkStart w:id="71" w:name="_Toc23179132"/>
      <w:bookmarkStart w:id="72" w:name="_Toc7668"/>
      <w:r>
        <w:rPr>
          <w:rFonts w:ascii="Times New Roman" w:hint="eastAsia"/>
        </w:rPr>
        <w:t>八、估价依据</w:t>
      </w:r>
      <w:bookmarkEnd w:id="71"/>
      <w:bookmarkEnd w:id="72"/>
    </w:p>
    <w:p w:rsidR="00694AEA" w:rsidRDefault="00694AEA" w:rsidP="0089017D">
      <w:pPr>
        <w:spacing w:line="480" w:lineRule="exact"/>
        <w:ind w:firstLineChars="200" w:firstLine="31680"/>
        <w:rPr>
          <w:rFonts w:ascii="仿宋" w:eastAsia="仿宋" w:hAnsi="仿宋"/>
          <w:sz w:val="28"/>
          <w:szCs w:val="28"/>
        </w:rPr>
      </w:pPr>
      <w:bookmarkStart w:id="73" w:name="_Toc23179133"/>
      <w:bookmarkStart w:id="74" w:name="_Toc319586172"/>
      <w:bookmarkStart w:id="75" w:name="_Toc419202140"/>
      <w:r>
        <w:rPr>
          <w:rFonts w:ascii="仿宋" w:eastAsia="仿宋" w:hAnsi="仿宋" w:hint="eastAsia"/>
          <w:sz w:val="28"/>
          <w:szCs w:val="28"/>
        </w:rPr>
        <w:t>（一）有关的法律、法规和部门规章</w:t>
      </w:r>
    </w:p>
    <w:p w:rsidR="00694AEA" w:rsidRDefault="00694AEA">
      <w:pPr>
        <w:spacing w:line="480" w:lineRule="exact"/>
        <w:ind w:firstLine="555"/>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．《中华人民共和国城市房地产管理法》（</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26</w:t>
      </w:r>
      <w:r>
        <w:rPr>
          <w:rFonts w:ascii="仿宋" w:eastAsia="仿宋" w:hAnsi="仿宋" w:hint="eastAsia"/>
          <w:sz w:val="28"/>
          <w:szCs w:val="28"/>
        </w:rPr>
        <w:t>日第十三届全国人民代表大会常务委员会第十二次会议通过）</w:t>
      </w:r>
      <w:r>
        <w:rPr>
          <w:rFonts w:ascii="仿宋" w:eastAsia="仿宋" w:hAnsi="仿宋"/>
          <w:sz w:val="28"/>
          <w:szCs w:val="28"/>
        </w:rPr>
        <w:t xml:space="preserve"> </w:t>
      </w:r>
    </w:p>
    <w:p w:rsidR="00694AEA" w:rsidRDefault="00694AEA">
      <w:pPr>
        <w:spacing w:line="480" w:lineRule="exact"/>
        <w:ind w:firstLine="555"/>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．《中华人民共和国土地管理法》（第三次修正，</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26</w:t>
      </w:r>
      <w:r>
        <w:rPr>
          <w:rFonts w:ascii="仿宋" w:eastAsia="仿宋" w:hAnsi="仿宋" w:hint="eastAsia"/>
          <w:sz w:val="28"/>
          <w:szCs w:val="28"/>
        </w:rPr>
        <w:t>日第十三届全国人民代表大会常务委员会第十二次会议通过）</w:t>
      </w:r>
    </w:p>
    <w:p w:rsidR="00694AEA" w:rsidRDefault="00694AEA">
      <w:pPr>
        <w:spacing w:line="480" w:lineRule="exact"/>
        <w:ind w:firstLine="555"/>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．《中华人民共和国土地管理法实施条例》（</w:t>
      </w:r>
      <w:r>
        <w:rPr>
          <w:rFonts w:ascii="仿宋" w:eastAsia="仿宋" w:hAnsi="仿宋"/>
          <w:sz w:val="28"/>
          <w:szCs w:val="28"/>
        </w:rPr>
        <w:t>1998</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24</w:t>
      </w:r>
      <w:r>
        <w:rPr>
          <w:rFonts w:ascii="仿宋" w:eastAsia="仿宋" w:hAnsi="仿宋" w:hint="eastAsia"/>
          <w:sz w:val="28"/>
          <w:szCs w:val="28"/>
        </w:rPr>
        <w:t>日国务院令第</w:t>
      </w:r>
      <w:r>
        <w:rPr>
          <w:rFonts w:ascii="仿宋" w:eastAsia="仿宋" w:hAnsi="仿宋"/>
          <w:sz w:val="28"/>
          <w:szCs w:val="28"/>
        </w:rPr>
        <w:t>256</w:t>
      </w:r>
      <w:r>
        <w:rPr>
          <w:rFonts w:ascii="仿宋" w:eastAsia="仿宋" w:hAnsi="仿宋" w:hint="eastAsia"/>
          <w:sz w:val="28"/>
          <w:szCs w:val="28"/>
        </w:rPr>
        <w:t>号公布，自</w:t>
      </w:r>
      <w:r>
        <w:rPr>
          <w:rFonts w:ascii="仿宋" w:eastAsia="仿宋" w:hAnsi="仿宋"/>
          <w:sz w:val="28"/>
          <w:szCs w:val="28"/>
        </w:rPr>
        <w:t>1999</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日施行）</w:t>
      </w:r>
    </w:p>
    <w:p w:rsidR="00694AEA" w:rsidRDefault="00694AEA">
      <w:pPr>
        <w:spacing w:line="460" w:lineRule="exact"/>
        <w:ind w:firstLine="555"/>
        <w:rPr>
          <w:rFonts w:ascii="仿宋" w:eastAsia="仿宋" w:hAnsi="仿宋"/>
          <w:sz w:val="28"/>
          <w:szCs w:val="28"/>
        </w:rPr>
      </w:pPr>
      <w:bookmarkStart w:id="76" w:name="_Hlk60823599"/>
      <w:r>
        <w:rPr>
          <w:rFonts w:ascii="仿宋" w:eastAsia="仿宋" w:hAnsi="仿宋"/>
          <w:sz w:val="28"/>
          <w:szCs w:val="28"/>
        </w:rPr>
        <w:t>4</w:t>
      </w:r>
      <w:r>
        <w:rPr>
          <w:rFonts w:ascii="仿宋" w:eastAsia="仿宋" w:hAnsi="仿宋" w:hint="eastAsia"/>
          <w:sz w:val="28"/>
          <w:szCs w:val="28"/>
        </w:rPr>
        <w:t>．《中华人民共和国民法典》（中华人民共和国第十三届全国人民代表大会第三次会议于</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28</w:t>
      </w:r>
      <w:r>
        <w:rPr>
          <w:rFonts w:ascii="仿宋" w:eastAsia="仿宋" w:hAnsi="仿宋" w:hint="eastAsia"/>
          <w:sz w:val="28"/>
          <w:szCs w:val="28"/>
        </w:rPr>
        <w:t>日通过，</w:t>
      </w:r>
      <w:r>
        <w:rPr>
          <w:rFonts w:ascii="仿宋" w:eastAsia="仿宋" w:hAnsi="仿宋"/>
          <w:sz w:val="28"/>
          <w:szCs w:val="28"/>
        </w:rPr>
        <w:t>2020</w:t>
      </w:r>
      <w:r>
        <w:rPr>
          <w:rFonts w:ascii="仿宋" w:eastAsia="仿宋" w:hAnsi="仿宋" w:hint="eastAsia"/>
          <w:sz w:val="28"/>
          <w:szCs w:val="28"/>
        </w:rPr>
        <w:t>年中华人民共和国主席令第四十五号公布，</w:t>
      </w:r>
      <w:r>
        <w:rPr>
          <w:rFonts w:ascii="仿宋" w:eastAsia="仿宋" w:hAnsi="仿宋"/>
          <w:sz w:val="28"/>
          <w:szCs w:val="28"/>
        </w:rPr>
        <w:t>2021</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日施行）</w:t>
      </w:r>
      <w:bookmarkEnd w:id="76"/>
    </w:p>
    <w:p w:rsidR="00694AEA" w:rsidRDefault="00694AEA">
      <w:pPr>
        <w:spacing w:line="460" w:lineRule="exact"/>
        <w:ind w:firstLine="555"/>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《中华人民共和国城乡规划法》（</w:t>
      </w:r>
      <w:r>
        <w:rPr>
          <w:rFonts w:ascii="仿宋" w:eastAsia="仿宋" w:hAnsi="仿宋"/>
          <w:sz w:val="28"/>
          <w:szCs w:val="28"/>
        </w:rPr>
        <w:t>2007</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28</w:t>
      </w:r>
      <w:r>
        <w:rPr>
          <w:rFonts w:ascii="仿宋" w:eastAsia="仿宋" w:hAnsi="仿宋" w:hint="eastAsia"/>
          <w:sz w:val="28"/>
          <w:szCs w:val="28"/>
        </w:rPr>
        <w:t>日第十届全国人民代表大会常务委员会第三十次会议通过，</w:t>
      </w:r>
      <w:r>
        <w:rPr>
          <w:rFonts w:ascii="仿宋" w:eastAsia="仿宋" w:hAnsi="仿宋"/>
          <w:sz w:val="28"/>
          <w:szCs w:val="28"/>
        </w:rPr>
        <w:t>2008</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日施行）</w:t>
      </w:r>
    </w:p>
    <w:p w:rsidR="00694AEA" w:rsidRDefault="00694AEA">
      <w:pPr>
        <w:spacing w:line="460" w:lineRule="exact"/>
        <w:ind w:firstLine="555"/>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《中华人民共和国资产评估法》（</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rPr>
        <w:t>日第十二届全国人民代表大会常务委员会第二十一次会议通过，自</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日起实施）</w:t>
      </w:r>
    </w:p>
    <w:p w:rsidR="00694AEA" w:rsidRDefault="00694AEA">
      <w:pPr>
        <w:spacing w:line="460" w:lineRule="exact"/>
        <w:ind w:firstLine="555"/>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．《中华人民共和国城镇国有土地使用权出让和转让暂行条例》</w:t>
      </w:r>
    </w:p>
    <w:p w:rsidR="00694AEA" w:rsidRDefault="00694AEA" w:rsidP="002D7615">
      <w:pPr>
        <w:tabs>
          <w:tab w:val="left" w:pos="8820"/>
        </w:tabs>
        <w:spacing w:line="480" w:lineRule="exact"/>
        <w:ind w:right="527" w:firstLineChars="200" w:firstLine="31680"/>
        <w:rPr>
          <w:rFonts w:ascii="仿宋" w:eastAsia="仿宋" w:hAnsi="仿宋"/>
          <w:sz w:val="28"/>
          <w:szCs w:val="28"/>
        </w:rPr>
      </w:pPr>
      <w:r>
        <w:rPr>
          <w:rFonts w:ascii="仿宋" w:eastAsia="仿宋" w:hAnsi="仿宋" w:hint="eastAsia"/>
          <w:sz w:val="28"/>
          <w:szCs w:val="28"/>
        </w:rPr>
        <w:t>（二）采用的技术规程</w:t>
      </w:r>
    </w:p>
    <w:p w:rsidR="00694AEA" w:rsidRDefault="00694AEA" w:rsidP="002D7615">
      <w:pPr>
        <w:tabs>
          <w:tab w:val="left" w:pos="8820"/>
        </w:tabs>
        <w:spacing w:line="480" w:lineRule="exact"/>
        <w:ind w:right="527" w:firstLineChars="200" w:firstLine="316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．国家标准《房地产估价规范》（</w:t>
      </w:r>
      <w:r>
        <w:rPr>
          <w:rFonts w:ascii="仿宋" w:eastAsia="仿宋" w:hAnsi="仿宋"/>
          <w:sz w:val="28"/>
          <w:szCs w:val="28"/>
        </w:rPr>
        <w:t>GB/T 50291-2015</w:t>
      </w:r>
      <w:r>
        <w:rPr>
          <w:rFonts w:ascii="仿宋" w:eastAsia="仿宋" w:hAnsi="仿宋" w:hint="eastAsia"/>
          <w:sz w:val="28"/>
          <w:szCs w:val="28"/>
        </w:rPr>
        <w:t>）</w:t>
      </w:r>
    </w:p>
    <w:p w:rsidR="00694AEA" w:rsidRDefault="00694AEA" w:rsidP="002D7615">
      <w:pPr>
        <w:tabs>
          <w:tab w:val="left" w:pos="8820"/>
        </w:tabs>
        <w:spacing w:line="480" w:lineRule="exact"/>
        <w:ind w:right="527" w:firstLineChars="200" w:firstLine="316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．国家标准《城镇土地估价规程》（</w:t>
      </w:r>
      <w:r>
        <w:rPr>
          <w:rFonts w:ascii="仿宋" w:eastAsia="仿宋" w:hAnsi="仿宋"/>
          <w:sz w:val="28"/>
          <w:szCs w:val="28"/>
        </w:rPr>
        <w:t>GB/T 18508-2014</w:t>
      </w:r>
      <w:r>
        <w:rPr>
          <w:rFonts w:ascii="仿宋" w:eastAsia="仿宋" w:hAnsi="仿宋" w:hint="eastAsia"/>
          <w:sz w:val="28"/>
          <w:szCs w:val="28"/>
        </w:rPr>
        <w:t>）</w:t>
      </w:r>
    </w:p>
    <w:p w:rsidR="00694AEA" w:rsidRDefault="00694AEA" w:rsidP="002D7615">
      <w:pPr>
        <w:tabs>
          <w:tab w:val="left" w:pos="8820"/>
        </w:tabs>
        <w:spacing w:line="480" w:lineRule="exact"/>
        <w:ind w:right="527" w:firstLineChars="200" w:firstLine="3168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．国家标准《房地产估价基本术语标准》（</w:t>
      </w:r>
      <w:r>
        <w:rPr>
          <w:rFonts w:ascii="仿宋" w:eastAsia="仿宋" w:hAnsi="仿宋"/>
          <w:sz w:val="28"/>
          <w:szCs w:val="28"/>
        </w:rPr>
        <w:t>GB/T 50899-2013</w:t>
      </w:r>
      <w:r>
        <w:rPr>
          <w:rFonts w:ascii="仿宋" w:eastAsia="仿宋" w:hAnsi="仿宋" w:hint="eastAsia"/>
          <w:sz w:val="28"/>
          <w:szCs w:val="28"/>
        </w:rPr>
        <w:t>）</w:t>
      </w:r>
    </w:p>
    <w:p w:rsidR="00694AEA" w:rsidRDefault="00694AEA" w:rsidP="002D7615">
      <w:pPr>
        <w:tabs>
          <w:tab w:val="left" w:pos="8820"/>
        </w:tabs>
        <w:spacing w:line="480" w:lineRule="exact"/>
        <w:ind w:right="527" w:firstLineChars="200" w:firstLine="31680"/>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《土地利用现状分类标准》（</w:t>
      </w:r>
      <w:r>
        <w:rPr>
          <w:rFonts w:ascii="仿宋" w:eastAsia="仿宋" w:hAnsi="仿宋"/>
          <w:sz w:val="28"/>
          <w:szCs w:val="28"/>
        </w:rPr>
        <w:t>GB/T 21010-2017</w:t>
      </w:r>
      <w:r>
        <w:rPr>
          <w:rFonts w:ascii="仿宋" w:eastAsia="仿宋" w:hAnsi="仿宋" w:hint="eastAsia"/>
          <w:sz w:val="28"/>
          <w:szCs w:val="28"/>
        </w:rPr>
        <w:t>）</w:t>
      </w:r>
    </w:p>
    <w:p w:rsidR="00694AEA" w:rsidRDefault="00694AEA" w:rsidP="002D7615">
      <w:pPr>
        <w:tabs>
          <w:tab w:val="left" w:pos="8820"/>
        </w:tabs>
        <w:spacing w:line="480" w:lineRule="exact"/>
        <w:ind w:right="527" w:firstLineChars="200" w:firstLine="31680"/>
        <w:rPr>
          <w:rFonts w:ascii="仿宋" w:eastAsia="仿宋" w:hAnsi="仿宋"/>
          <w:sz w:val="28"/>
          <w:szCs w:val="28"/>
        </w:rPr>
      </w:pPr>
      <w:r>
        <w:rPr>
          <w:rFonts w:ascii="仿宋" w:eastAsia="仿宋" w:hAnsi="仿宋" w:hint="eastAsia"/>
          <w:sz w:val="28"/>
          <w:szCs w:val="28"/>
        </w:rPr>
        <w:t>（三）委托人及相关单位提供的资料</w:t>
      </w:r>
    </w:p>
    <w:p w:rsidR="00694AEA" w:rsidRDefault="00694AEA">
      <w:pPr>
        <w:spacing w:line="480" w:lineRule="exact"/>
        <w:ind w:firstLine="570"/>
        <w:rPr>
          <w:rFonts w:ascii="仿宋" w:eastAsia="仿宋" w:hAnsi="仿宋"/>
          <w:sz w:val="28"/>
          <w:szCs w:val="28"/>
        </w:rPr>
      </w:pPr>
      <w:r>
        <w:rPr>
          <w:rFonts w:ascii="仿宋" w:eastAsia="仿宋" w:hAnsi="仿宋" w:hint="eastAsia"/>
          <w:sz w:val="28"/>
          <w:szCs w:val="28"/>
        </w:rPr>
        <w:t>估价委托人提供的房地产产权登记信息及其它相关资料。</w:t>
      </w:r>
    </w:p>
    <w:p w:rsidR="00694AEA" w:rsidRDefault="00694AEA">
      <w:pPr>
        <w:spacing w:line="480" w:lineRule="exact"/>
        <w:ind w:firstLine="555"/>
        <w:rPr>
          <w:rFonts w:ascii="仿宋" w:eastAsia="仿宋" w:hAnsi="仿宋"/>
          <w:sz w:val="28"/>
          <w:szCs w:val="28"/>
        </w:rPr>
      </w:pPr>
      <w:r>
        <w:rPr>
          <w:rFonts w:ascii="仿宋" w:eastAsia="仿宋" w:hAnsi="仿宋" w:hint="eastAsia"/>
          <w:sz w:val="28"/>
          <w:szCs w:val="28"/>
        </w:rPr>
        <w:t>（四）估价机构及估价人员现场查勘资料、市场调查资料及其他有关资料。</w:t>
      </w:r>
    </w:p>
    <w:p w:rsidR="00694AEA" w:rsidRDefault="00694AEA">
      <w:pPr>
        <w:pStyle w:val="Heading3"/>
        <w:rPr>
          <w:rFonts w:ascii="Times New Roman" w:hAnsi="Times New Roman"/>
        </w:rPr>
      </w:pPr>
      <w:bookmarkStart w:id="77" w:name="_Toc18889"/>
      <w:r>
        <w:rPr>
          <w:rFonts w:ascii="Times New Roman" w:hint="eastAsia"/>
        </w:rPr>
        <w:t>九、估价方法</w:t>
      </w:r>
      <w:bookmarkEnd w:id="73"/>
      <w:bookmarkEnd w:id="74"/>
      <w:bookmarkEnd w:id="75"/>
      <w:bookmarkEnd w:id="77"/>
    </w:p>
    <w:p w:rsidR="00694AEA" w:rsidRDefault="00694AEA">
      <w:pPr>
        <w:spacing w:line="480" w:lineRule="exact"/>
        <w:ind w:firstLine="556"/>
        <w:rPr>
          <w:rFonts w:ascii="仿宋" w:eastAsia="仿宋" w:hAnsi="仿宋"/>
          <w:sz w:val="28"/>
          <w:szCs w:val="28"/>
        </w:rPr>
      </w:pPr>
      <w:bookmarkStart w:id="78" w:name="_Toc319586173"/>
      <w:bookmarkStart w:id="79" w:name="_Toc23179134"/>
      <w:bookmarkStart w:id="80" w:name="_Toc419202141"/>
      <w:r>
        <w:rPr>
          <w:rFonts w:ascii="仿宋" w:eastAsia="仿宋" w:hAnsi="仿宋" w:hint="eastAsia"/>
          <w:sz w:val="28"/>
          <w:szCs w:val="28"/>
        </w:rPr>
        <w:t>本次估价对象为</w:t>
      </w:r>
      <w:r>
        <w:rPr>
          <w:rFonts w:ascii="仿宋" w:eastAsia="仿宋" w:hAnsi="仿宋"/>
          <w:sz w:val="28"/>
          <w:szCs w:val="28"/>
        </w:rPr>
        <w:fldChar w:fldCharType="begin"/>
      </w:r>
      <w:r>
        <w:rPr>
          <w:rFonts w:ascii="仿宋" w:eastAsia="仿宋" w:hAnsi="仿宋"/>
          <w:sz w:val="28"/>
          <w:szCs w:val="28"/>
        </w:rPr>
        <w:instrText xml:space="preserve"> MERGEFIELD </w:instrText>
      </w:r>
      <w:r>
        <w:rPr>
          <w:rFonts w:ascii="仿宋" w:eastAsia="仿宋" w:hAnsi="仿宋" w:hint="eastAsia"/>
          <w:sz w:val="28"/>
          <w:szCs w:val="28"/>
        </w:rPr>
        <w:instrText>用途</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sz w:val="28"/>
          <w:szCs w:val="28"/>
        </w:rPr>
        <w:t>住宅</w:t>
      </w:r>
      <w:r>
        <w:rPr>
          <w:rFonts w:ascii="仿宋" w:eastAsia="仿宋" w:hAnsi="仿宋"/>
          <w:sz w:val="28"/>
          <w:szCs w:val="28"/>
        </w:rPr>
        <w:fldChar w:fldCharType="end"/>
      </w:r>
      <w:r>
        <w:rPr>
          <w:rFonts w:ascii="仿宋" w:eastAsia="仿宋" w:hAnsi="仿宋" w:hint="eastAsia"/>
          <w:sz w:val="28"/>
          <w:szCs w:val="28"/>
        </w:rPr>
        <w:t>用房地产，区域内近期房地产市场交易比较活跃，与估价对象处在同一供需圈内类似房地产近期市场交易案例较多，且类似交易案例的可比性较强，故比较法是最佳的评估方法。估价对象可作为收益性物业，区域内有与其规模和类型相同的类似物业出租，因此可选用收益法进行估价。依据两种估价方法所得结果，并对两种估算结果进行差异分析，结合估价规范并参考当地房地产的特点综合得出估价结果。</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（一）比较法</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比较法是选取一定的可比实例、将它们与估价对象进行比较，根据其间的差异对可比实例成交价格进行处理后得到估价对象价值或价格的方法。比较法适用的条件，是在同一供求范围内存在着较多的类似房地产的交易。在比较法估价中需要进行交易情况、市场状况、房地产状况的修正。</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运用比较法估价一般分为下列七个步骤进行：</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．搜集交易实例；</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．选取可比实例；</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．建立比较基础；</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．进行交易情况修正；</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．进行市场状况调整；</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．进行房地产状况调整；</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．求取比较价值。</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比较价值计算公式为：</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估价对象比较价值</w:t>
      </w:r>
      <w:r>
        <w:rPr>
          <w:rFonts w:ascii="仿宋" w:eastAsia="仿宋" w:hAnsi="仿宋"/>
          <w:sz w:val="28"/>
          <w:szCs w:val="28"/>
        </w:rPr>
        <w:t>=</w:t>
      </w:r>
      <w:r>
        <w:rPr>
          <w:rFonts w:ascii="仿宋" w:eastAsia="仿宋" w:hAnsi="仿宋" w:hint="eastAsia"/>
          <w:sz w:val="28"/>
          <w:szCs w:val="28"/>
        </w:rPr>
        <w:t>可比实例成交价格×交易情况修正系数×市场状况调整系数×房地产状况调整系数。</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（二）收益法</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收益法是预测估价对象未来收益，利用报酬率或资本化率、收益乘数将未来收益转换为价值得到估价对象价值或价格的方法。收益法的适用对象是收益性房地产。</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运用收益法估价一般分为下列五个步骤进行：</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．选择具体估价方法；</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．测算收益期或持有期；</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．测算未来收益；</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．测算报酬率；</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．计算收益价值。</w:t>
      </w: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收益价值计算公式为：</w:t>
      </w:r>
    </w:p>
    <w:p w:rsidR="00694AEA" w:rsidRDefault="00694AEA">
      <w:pPr>
        <w:spacing w:line="480" w:lineRule="exact"/>
        <w:ind w:firstLine="556"/>
        <w:rPr>
          <w:rFonts w:ascii="仿宋" w:eastAsia="仿宋" w:hAnsi="仿宋"/>
          <w:sz w:val="28"/>
          <w:szCs w:val="28"/>
        </w:rPr>
      </w:pPr>
      <w:r>
        <w:rPr>
          <w:noProof/>
        </w:rPr>
        <w:pict>
          <v:shape id="图片 2" o:spid="_x0000_s1028" type="#_x0000_t75" style="position:absolute;left:0;text-align:left;margin-left:34.15pt;margin-top:.5pt;width:126.1pt;height:51.3pt;z-index:251658240;visibility:visible">
            <v:imagedata r:id="rId10" o:title=""/>
            <w10:wrap type="square"/>
          </v:shape>
        </w:pict>
      </w:r>
    </w:p>
    <w:p w:rsidR="00694AEA" w:rsidRDefault="00694AEA">
      <w:pPr>
        <w:spacing w:line="480" w:lineRule="exact"/>
        <w:ind w:firstLine="556"/>
        <w:rPr>
          <w:rFonts w:ascii="仿宋" w:eastAsia="仿宋" w:hAnsi="仿宋"/>
          <w:sz w:val="28"/>
          <w:szCs w:val="28"/>
        </w:rPr>
      </w:pPr>
    </w:p>
    <w:p w:rsidR="00694AEA" w:rsidRDefault="00694AEA">
      <w:pPr>
        <w:spacing w:line="480" w:lineRule="exact"/>
        <w:ind w:firstLine="556"/>
        <w:rPr>
          <w:rFonts w:ascii="仿宋" w:eastAsia="仿宋" w:hAnsi="仿宋"/>
          <w:sz w:val="28"/>
          <w:szCs w:val="28"/>
        </w:rPr>
      </w:pPr>
    </w:p>
    <w:p w:rsidR="00694AEA" w:rsidRDefault="00694AEA">
      <w:pPr>
        <w:spacing w:line="480" w:lineRule="exact"/>
        <w:ind w:firstLine="556"/>
        <w:rPr>
          <w:rFonts w:ascii="仿宋" w:eastAsia="仿宋" w:hAnsi="仿宋"/>
          <w:sz w:val="28"/>
          <w:szCs w:val="28"/>
        </w:rPr>
      </w:pPr>
      <w:r>
        <w:rPr>
          <w:rFonts w:ascii="仿宋" w:eastAsia="仿宋" w:hAnsi="仿宋" w:hint="eastAsia"/>
          <w:sz w:val="28"/>
          <w:szCs w:val="28"/>
        </w:rPr>
        <w:t>式中：</w:t>
      </w:r>
      <w:r>
        <w:rPr>
          <w:rFonts w:ascii="仿宋" w:eastAsia="仿宋" w:hAnsi="仿宋"/>
          <w:sz w:val="28"/>
          <w:szCs w:val="28"/>
        </w:rPr>
        <w:t>V—</w:t>
      </w:r>
      <w:r>
        <w:rPr>
          <w:rFonts w:ascii="仿宋" w:eastAsia="仿宋" w:hAnsi="仿宋" w:hint="eastAsia"/>
          <w:sz w:val="28"/>
          <w:szCs w:val="28"/>
        </w:rPr>
        <w:t>房地产在价值时点的收益价值；</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房地产的未来第一年净运营收益；</w:t>
      </w:r>
    </w:p>
    <w:p w:rsidR="00694AEA" w:rsidRDefault="00694AEA">
      <w:pPr>
        <w:tabs>
          <w:tab w:val="center" w:pos="4734"/>
        </w:tabs>
        <w:spacing w:line="480" w:lineRule="exact"/>
        <w:ind w:firstLine="556"/>
        <w:rPr>
          <w:rFonts w:ascii="仿宋" w:eastAsia="仿宋" w:hAnsi="仿宋"/>
          <w:sz w:val="28"/>
          <w:szCs w:val="28"/>
        </w:rPr>
      </w:pPr>
      <w:r>
        <w:rPr>
          <w:rFonts w:ascii="仿宋" w:eastAsia="仿宋" w:hAnsi="仿宋"/>
          <w:sz w:val="28"/>
          <w:szCs w:val="28"/>
        </w:rPr>
        <w:t>Y—</w:t>
      </w:r>
      <w:r>
        <w:rPr>
          <w:rFonts w:ascii="仿宋" w:eastAsia="仿宋" w:hAnsi="仿宋" w:hint="eastAsia"/>
          <w:sz w:val="28"/>
          <w:szCs w:val="28"/>
        </w:rPr>
        <w:t>房地产报酬率；</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g—</w:t>
      </w:r>
      <w:r>
        <w:rPr>
          <w:rFonts w:ascii="仿宋" w:eastAsia="仿宋" w:hAnsi="仿宋" w:hint="eastAsia"/>
          <w:sz w:val="28"/>
          <w:szCs w:val="28"/>
        </w:rPr>
        <w:t>净收益逐年递增的比例；</w:t>
      </w:r>
    </w:p>
    <w:p w:rsidR="00694AEA" w:rsidRDefault="00694AEA">
      <w:pPr>
        <w:spacing w:line="480" w:lineRule="exact"/>
        <w:ind w:firstLine="556"/>
        <w:rPr>
          <w:rFonts w:ascii="仿宋" w:eastAsia="仿宋" w:hAnsi="仿宋"/>
          <w:sz w:val="28"/>
          <w:szCs w:val="28"/>
        </w:rPr>
      </w:pPr>
      <w:r>
        <w:rPr>
          <w:rFonts w:ascii="仿宋" w:eastAsia="仿宋" w:hAnsi="仿宋"/>
          <w:sz w:val="28"/>
          <w:szCs w:val="28"/>
        </w:rPr>
        <w:t>n—</w:t>
      </w:r>
      <w:r>
        <w:rPr>
          <w:rFonts w:ascii="仿宋" w:eastAsia="仿宋" w:hAnsi="仿宋" w:hint="eastAsia"/>
          <w:sz w:val="28"/>
          <w:szCs w:val="28"/>
        </w:rPr>
        <w:t>房地产的收益期。</w:t>
      </w:r>
    </w:p>
    <w:p w:rsidR="00694AEA" w:rsidRDefault="00694AEA">
      <w:pPr>
        <w:pStyle w:val="Heading3"/>
        <w:rPr>
          <w:rFonts w:ascii="Times New Roman"/>
        </w:rPr>
      </w:pPr>
      <w:bookmarkStart w:id="81" w:name="_Toc10858"/>
      <w:r>
        <w:rPr>
          <w:rFonts w:ascii="Times New Roman" w:hAnsi="Times New Roman" w:hint="eastAsia"/>
        </w:rPr>
        <w:t>十、</w:t>
      </w:r>
      <w:r>
        <w:rPr>
          <w:rFonts w:ascii="Times New Roman" w:hint="eastAsia"/>
        </w:rPr>
        <w:t>估价结果</w:t>
      </w:r>
      <w:bookmarkEnd w:id="78"/>
      <w:bookmarkEnd w:id="79"/>
      <w:bookmarkEnd w:id="80"/>
      <w:bookmarkEnd w:id="81"/>
    </w:p>
    <w:p w:rsidR="00694AEA" w:rsidRDefault="00694AEA" w:rsidP="0089017D">
      <w:pPr>
        <w:pStyle w:val="BodyTextIndent"/>
        <w:spacing w:line="480" w:lineRule="exact"/>
        <w:ind w:firstLineChars="200" w:firstLine="31680"/>
        <w:rPr>
          <w:rFonts w:ascii="仿宋" w:eastAsia="仿宋" w:hAnsi="仿宋"/>
        </w:rPr>
      </w:pPr>
      <w:bookmarkStart w:id="82" w:name="_Toc380580560"/>
      <w:bookmarkStart w:id="83" w:name="_Toc319586175"/>
      <w:bookmarkStart w:id="84" w:name="_Toc419202142"/>
      <w:r>
        <w:rPr>
          <w:rFonts w:ascii="仿宋" w:eastAsia="仿宋" w:hAnsi="仿宋" w:hint="eastAsia"/>
        </w:rPr>
        <w:t>本公司专业估价人员根据估价目的，遵循估价原则，按照估价程序，采用科学合理的估价方法，在认真分析现有资料的基础上，结合估价经验与对影响房地产价格因素进行分析和测算，确定在估价对象于市场上有足够的买方和卖方，并且进入市场无障碍的条件下，于价值时点</w:t>
      </w:r>
      <w:r>
        <w:rPr>
          <w:rFonts w:ascii="仿宋" w:eastAsia="仿宋" w:hAnsi="仿宋"/>
        </w:rPr>
        <w:t>2022</w:t>
      </w:r>
      <w:r>
        <w:rPr>
          <w:rFonts w:ascii="仿宋" w:eastAsia="仿宋" w:hAnsi="仿宋" w:hint="eastAsia"/>
        </w:rPr>
        <w:t>年</w:t>
      </w:r>
      <w:r>
        <w:rPr>
          <w:rFonts w:ascii="仿宋" w:eastAsia="仿宋" w:hAnsi="仿宋"/>
        </w:rPr>
        <w:t>12</w:t>
      </w:r>
      <w:r>
        <w:rPr>
          <w:rFonts w:ascii="仿宋" w:eastAsia="仿宋" w:hAnsi="仿宋" w:hint="eastAsia"/>
        </w:rPr>
        <w:t>月</w:t>
      </w:r>
      <w:r>
        <w:rPr>
          <w:rFonts w:ascii="仿宋" w:eastAsia="仿宋" w:hAnsi="仿宋"/>
        </w:rPr>
        <w:t>12</w:t>
      </w:r>
      <w:r>
        <w:rPr>
          <w:rFonts w:ascii="仿宋" w:eastAsia="仿宋" w:hAnsi="仿宋" w:hint="eastAsia"/>
        </w:rPr>
        <w:t>日住宅用房地产（含室内二次装修）评估单价为</w:t>
      </w:r>
      <w:r>
        <w:rPr>
          <w:rFonts w:ascii="仿宋" w:eastAsia="仿宋" w:hAnsi="仿宋"/>
        </w:rPr>
        <w:t>18,102</w:t>
      </w:r>
      <w:r>
        <w:rPr>
          <w:rFonts w:ascii="仿宋" w:eastAsia="仿宋" w:hAnsi="仿宋" w:hint="eastAsia"/>
        </w:rPr>
        <w:t>元</w:t>
      </w:r>
      <w:r>
        <w:rPr>
          <w:rFonts w:ascii="仿宋" w:eastAsia="仿宋" w:hAnsi="仿宋"/>
        </w:rPr>
        <w:t>/</w:t>
      </w:r>
      <w:r>
        <w:rPr>
          <w:rFonts w:ascii="仿宋" w:eastAsia="仿宋" w:hAnsi="仿宋" w:hint="eastAsia"/>
        </w:rPr>
        <w:t>平方米，大写人民币为每平方米壹万捌仟壹佰零贰元</w:t>
      </w:r>
      <w:r>
        <w:rPr>
          <w:rFonts w:ascii="仿宋" w:eastAsia="仿宋" w:hAnsi="仿宋"/>
        </w:rPr>
        <w:t>;</w:t>
      </w:r>
      <w:r>
        <w:rPr>
          <w:rFonts w:ascii="仿宋" w:eastAsia="仿宋" w:hAnsi="仿宋" w:hint="eastAsia"/>
        </w:rPr>
        <w:t>房地产评估结果为</w:t>
      </w:r>
      <w:r>
        <w:rPr>
          <w:rFonts w:ascii="仿宋" w:eastAsia="仿宋" w:hAnsi="仿宋"/>
        </w:rPr>
        <w:t>242.42</w:t>
      </w:r>
      <w:r>
        <w:rPr>
          <w:rFonts w:ascii="仿宋" w:eastAsia="仿宋" w:hAnsi="仿宋" w:hint="eastAsia"/>
        </w:rPr>
        <w:t>万元，大写金额为人民币贰佰肆拾贰万肆仟贰佰元整。</w:t>
      </w:r>
    </w:p>
    <w:p w:rsidR="00694AEA" w:rsidRDefault="00694AEA" w:rsidP="002D7615">
      <w:pPr>
        <w:pStyle w:val="BodyTextIndent"/>
        <w:spacing w:line="480" w:lineRule="exact"/>
        <w:ind w:firstLineChars="200" w:firstLine="31680"/>
        <w:rPr>
          <w:rFonts w:ascii="仿宋" w:eastAsia="仿宋" w:hAnsi="仿宋"/>
        </w:rPr>
      </w:pPr>
      <w:r>
        <w:rPr>
          <w:rFonts w:ascii="仿宋" w:eastAsia="仿宋" w:hAnsi="仿宋" w:hint="eastAsia"/>
        </w:rPr>
        <w:t>详见下表：</w:t>
      </w:r>
    </w:p>
    <w:p w:rsidR="00694AEA" w:rsidRDefault="00694AEA">
      <w:pPr>
        <w:pStyle w:val="PlainText"/>
        <w:spacing w:line="440" w:lineRule="exact"/>
        <w:jc w:val="center"/>
        <w:rPr>
          <w:rFonts w:ascii="黑体" w:eastAsia="黑体" w:hAnsi="黑体"/>
          <w:b/>
          <w:sz w:val="28"/>
          <w:szCs w:val="28"/>
        </w:rPr>
      </w:pPr>
      <w:r>
        <w:rPr>
          <w:rFonts w:ascii="黑体" w:eastAsia="黑体" w:hAnsi="黑体" w:hint="eastAsia"/>
          <w:b/>
          <w:sz w:val="28"/>
          <w:szCs w:val="28"/>
        </w:rPr>
        <w:t>房地产估价结果汇总表</w:t>
      </w:r>
    </w:p>
    <w:p w:rsidR="00694AEA" w:rsidRDefault="00694AEA">
      <w:pPr>
        <w:pStyle w:val="PlainText"/>
        <w:spacing w:line="440" w:lineRule="exact"/>
        <w:rPr>
          <w:rFonts w:ascii="黑体" w:eastAsia="黑体" w:hAnsi="黑体"/>
          <w:sz w:val="21"/>
          <w:szCs w:val="21"/>
        </w:rPr>
      </w:pPr>
      <w:r>
        <w:rPr>
          <w:rFonts w:ascii="黑体" w:eastAsia="黑体" w:hAnsi="黑体" w:hint="eastAsia"/>
          <w:sz w:val="21"/>
          <w:szCs w:val="21"/>
        </w:rPr>
        <w:t>估价委托人：盐城市亭湖区人民法院</w:t>
      </w:r>
      <w:r>
        <w:rPr>
          <w:rFonts w:ascii="黑体" w:eastAsia="黑体" w:hAnsi="黑体"/>
          <w:sz w:val="21"/>
          <w:szCs w:val="21"/>
        </w:rPr>
        <w:t xml:space="preserve">                     </w:t>
      </w:r>
      <w:r>
        <w:rPr>
          <w:rFonts w:ascii="黑体" w:eastAsia="黑体" w:hAnsi="黑体" w:hint="eastAsia"/>
          <w:sz w:val="21"/>
          <w:szCs w:val="21"/>
        </w:rPr>
        <w:t>价值时点：</w:t>
      </w:r>
      <w:r>
        <w:rPr>
          <w:rFonts w:ascii="黑体" w:eastAsia="黑体" w:hAnsi="黑体"/>
          <w:sz w:val="21"/>
          <w:szCs w:val="21"/>
          <w:lang/>
        </w:rPr>
        <w:t>2022</w:t>
      </w:r>
      <w:r>
        <w:rPr>
          <w:rFonts w:ascii="黑体" w:eastAsia="黑体" w:hAnsi="黑体" w:hint="eastAsia"/>
          <w:sz w:val="21"/>
          <w:szCs w:val="21"/>
          <w:lang/>
        </w:rPr>
        <w:t>年</w:t>
      </w:r>
      <w:r>
        <w:rPr>
          <w:rFonts w:ascii="黑体" w:eastAsia="黑体" w:hAnsi="黑体"/>
          <w:sz w:val="21"/>
          <w:szCs w:val="21"/>
          <w:lang/>
        </w:rPr>
        <w:t>12</w:t>
      </w:r>
      <w:r>
        <w:rPr>
          <w:rFonts w:ascii="黑体" w:eastAsia="黑体" w:hAnsi="黑体" w:hint="eastAsia"/>
          <w:sz w:val="21"/>
          <w:szCs w:val="21"/>
          <w:lang/>
        </w:rPr>
        <w:t>月</w:t>
      </w:r>
      <w:r>
        <w:rPr>
          <w:rFonts w:ascii="黑体" w:eastAsia="黑体" w:hAnsi="黑体"/>
          <w:sz w:val="21"/>
          <w:szCs w:val="21"/>
          <w:lang/>
        </w:rPr>
        <w:t>12</w:t>
      </w:r>
      <w:r>
        <w:rPr>
          <w:rFonts w:ascii="黑体" w:eastAsia="黑体" w:hAnsi="黑体" w:hint="eastAsia"/>
          <w:sz w:val="21"/>
          <w:szCs w:val="21"/>
          <w:lang/>
        </w:rPr>
        <w:t>日</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9"/>
        <w:gridCol w:w="1268"/>
        <w:gridCol w:w="1416"/>
        <w:gridCol w:w="1414"/>
        <w:gridCol w:w="1591"/>
      </w:tblGrid>
      <w:tr w:rsidR="00694AEA">
        <w:trPr>
          <w:trHeight w:val="661"/>
          <w:jc w:val="center"/>
        </w:trPr>
        <w:tc>
          <w:tcPr>
            <w:tcW w:w="1842" w:type="pct"/>
            <w:shd w:val="clear" w:color="auto" w:fill="FFFFFF"/>
            <w:vAlign w:val="center"/>
          </w:tcPr>
          <w:p w:rsidR="00694AEA" w:rsidRDefault="00694AEA">
            <w:pPr>
              <w:widowControl/>
              <w:snapToGrid w:val="0"/>
              <w:jc w:val="center"/>
              <w:rPr>
                <w:rFonts w:ascii="仿宋" w:eastAsia="仿宋" w:hAnsi="仿宋"/>
                <w:b/>
                <w:kern w:val="0"/>
                <w:szCs w:val="21"/>
              </w:rPr>
            </w:pPr>
            <w:r>
              <w:rPr>
                <w:rFonts w:ascii="仿宋" w:eastAsia="仿宋" w:hAnsi="仿宋" w:hint="eastAsia"/>
                <w:b/>
                <w:kern w:val="0"/>
                <w:szCs w:val="21"/>
              </w:rPr>
              <w:t>估价对象</w:t>
            </w:r>
          </w:p>
        </w:tc>
        <w:tc>
          <w:tcPr>
            <w:tcW w:w="704" w:type="pct"/>
            <w:shd w:val="clear" w:color="auto" w:fill="FFFFFF"/>
            <w:vAlign w:val="center"/>
          </w:tcPr>
          <w:p w:rsidR="00694AEA" w:rsidRDefault="00694AEA">
            <w:pPr>
              <w:widowControl/>
              <w:snapToGrid w:val="0"/>
              <w:jc w:val="center"/>
              <w:rPr>
                <w:rFonts w:ascii="仿宋" w:eastAsia="仿宋" w:hAnsi="仿宋"/>
                <w:b/>
                <w:kern w:val="0"/>
                <w:szCs w:val="21"/>
              </w:rPr>
            </w:pPr>
            <w:r>
              <w:rPr>
                <w:rFonts w:ascii="仿宋" w:eastAsia="仿宋" w:hAnsi="仿宋" w:hint="eastAsia"/>
                <w:b/>
                <w:kern w:val="0"/>
                <w:szCs w:val="21"/>
              </w:rPr>
              <w:t>建筑面积</w:t>
            </w:r>
            <w:r>
              <w:rPr>
                <w:rFonts w:ascii="仿宋" w:eastAsia="仿宋" w:hAnsi="仿宋"/>
                <w:b/>
                <w:kern w:val="0"/>
                <w:szCs w:val="21"/>
              </w:rPr>
              <w:br/>
            </w:r>
            <w:r>
              <w:rPr>
                <w:rFonts w:ascii="仿宋" w:eastAsia="仿宋" w:hAnsi="仿宋" w:hint="eastAsia"/>
                <w:b/>
                <w:kern w:val="0"/>
                <w:szCs w:val="21"/>
              </w:rPr>
              <w:t>（</w:t>
            </w:r>
            <w:r>
              <w:rPr>
                <w:rFonts w:ascii="仿宋" w:eastAsia="仿宋" w:hAnsi="仿宋"/>
                <w:b/>
                <w:kern w:val="0"/>
                <w:szCs w:val="21"/>
              </w:rPr>
              <w:t>M</w:t>
            </w:r>
            <w:r>
              <w:rPr>
                <w:rFonts w:ascii="仿宋" w:eastAsia="仿宋" w:hAnsi="仿宋"/>
                <w:b/>
                <w:kern w:val="0"/>
                <w:szCs w:val="21"/>
                <w:vertAlign w:val="superscript"/>
              </w:rPr>
              <w:t>2</w:t>
            </w:r>
            <w:r>
              <w:rPr>
                <w:rFonts w:ascii="仿宋" w:eastAsia="仿宋" w:hAnsi="仿宋"/>
                <w:b/>
                <w:kern w:val="0"/>
                <w:szCs w:val="21"/>
              </w:rPr>
              <w:t>)</w:t>
            </w:r>
          </w:p>
        </w:tc>
        <w:tc>
          <w:tcPr>
            <w:tcW w:w="786" w:type="pct"/>
            <w:shd w:val="clear" w:color="auto" w:fill="FFFFFF"/>
            <w:vAlign w:val="center"/>
          </w:tcPr>
          <w:p w:rsidR="00694AEA" w:rsidRDefault="00694AEA">
            <w:pPr>
              <w:snapToGrid w:val="0"/>
              <w:jc w:val="center"/>
              <w:rPr>
                <w:rFonts w:ascii="仿宋" w:eastAsia="仿宋" w:hAnsi="仿宋"/>
                <w:b/>
                <w:kern w:val="0"/>
                <w:szCs w:val="21"/>
              </w:rPr>
            </w:pPr>
            <w:r>
              <w:rPr>
                <w:rFonts w:ascii="仿宋" w:eastAsia="仿宋" w:hAnsi="仿宋" w:hint="eastAsia"/>
                <w:b/>
                <w:kern w:val="0"/>
                <w:szCs w:val="21"/>
              </w:rPr>
              <w:t>房地产评估单价</w:t>
            </w:r>
            <w:r>
              <w:rPr>
                <w:rFonts w:ascii="仿宋" w:eastAsia="仿宋" w:hAnsi="仿宋"/>
                <w:b/>
                <w:kern w:val="0"/>
                <w:szCs w:val="21"/>
              </w:rPr>
              <w:t>(</w:t>
            </w:r>
            <w:r>
              <w:rPr>
                <w:rFonts w:ascii="仿宋" w:eastAsia="仿宋" w:hAnsi="仿宋" w:hint="eastAsia"/>
                <w:b/>
                <w:kern w:val="0"/>
                <w:szCs w:val="21"/>
              </w:rPr>
              <w:t>元</w:t>
            </w:r>
            <w:r>
              <w:rPr>
                <w:rFonts w:ascii="仿宋" w:eastAsia="仿宋" w:hAnsi="仿宋"/>
                <w:b/>
                <w:kern w:val="0"/>
                <w:szCs w:val="21"/>
              </w:rPr>
              <w:t>/M</w:t>
            </w:r>
            <w:r>
              <w:rPr>
                <w:rFonts w:ascii="仿宋" w:eastAsia="仿宋" w:hAnsi="仿宋"/>
                <w:b/>
                <w:kern w:val="0"/>
                <w:szCs w:val="21"/>
                <w:vertAlign w:val="superscript"/>
              </w:rPr>
              <w:t>2</w:t>
            </w:r>
            <w:r>
              <w:rPr>
                <w:rFonts w:ascii="仿宋" w:eastAsia="仿宋" w:hAnsi="仿宋"/>
                <w:b/>
                <w:kern w:val="0"/>
                <w:szCs w:val="21"/>
              </w:rPr>
              <w:t>)</w:t>
            </w:r>
          </w:p>
        </w:tc>
        <w:tc>
          <w:tcPr>
            <w:tcW w:w="785" w:type="pct"/>
            <w:shd w:val="clear" w:color="auto" w:fill="FFFFFF"/>
            <w:vAlign w:val="center"/>
          </w:tcPr>
          <w:p w:rsidR="00694AEA" w:rsidRDefault="00694AEA">
            <w:pPr>
              <w:snapToGrid w:val="0"/>
              <w:jc w:val="center"/>
              <w:rPr>
                <w:rFonts w:ascii="仿宋" w:eastAsia="仿宋" w:hAnsi="仿宋"/>
                <w:b/>
                <w:kern w:val="0"/>
                <w:szCs w:val="21"/>
              </w:rPr>
            </w:pPr>
            <w:r>
              <w:rPr>
                <w:rFonts w:ascii="仿宋" w:eastAsia="仿宋" w:hAnsi="仿宋" w:hint="eastAsia"/>
                <w:b/>
                <w:kern w:val="0"/>
                <w:szCs w:val="21"/>
              </w:rPr>
              <w:t>房地产评估总价</w:t>
            </w:r>
            <w:r>
              <w:rPr>
                <w:rFonts w:ascii="仿宋" w:eastAsia="仿宋" w:hAnsi="仿宋"/>
                <w:b/>
                <w:kern w:val="0"/>
                <w:szCs w:val="21"/>
              </w:rPr>
              <w:t>(</w:t>
            </w:r>
            <w:r>
              <w:rPr>
                <w:rFonts w:ascii="仿宋" w:eastAsia="仿宋" w:hAnsi="仿宋" w:hint="eastAsia"/>
                <w:b/>
                <w:kern w:val="0"/>
                <w:szCs w:val="21"/>
              </w:rPr>
              <w:t>万元</w:t>
            </w:r>
            <w:r>
              <w:rPr>
                <w:rFonts w:ascii="仿宋" w:eastAsia="仿宋" w:hAnsi="仿宋"/>
                <w:b/>
                <w:kern w:val="0"/>
                <w:szCs w:val="21"/>
              </w:rPr>
              <w:t>)</w:t>
            </w:r>
          </w:p>
        </w:tc>
        <w:tc>
          <w:tcPr>
            <w:tcW w:w="883" w:type="pct"/>
            <w:shd w:val="clear" w:color="auto" w:fill="FFFFFF"/>
            <w:vAlign w:val="center"/>
          </w:tcPr>
          <w:p w:rsidR="00694AEA" w:rsidRDefault="00694AEA">
            <w:pPr>
              <w:snapToGrid w:val="0"/>
              <w:jc w:val="center"/>
              <w:rPr>
                <w:rFonts w:ascii="仿宋" w:eastAsia="仿宋" w:hAnsi="仿宋"/>
                <w:b/>
                <w:kern w:val="0"/>
                <w:szCs w:val="21"/>
              </w:rPr>
            </w:pPr>
            <w:r>
              <w:rPr>
                <w:rFonts w:ascii="仿宋" w:eastAsia="仿宋" w:hAnsi="仿宋" w:hint="eastAsia"/>
                <w:b/>
                <w:kern w:val="0"/>
                <w:szCs w:val="21"/>
              </w:rPr>
              <w:t>备注</w:t>
            </w:r>
          </w:p>
        </w:tc>
      </w:tr>
      <w:tr w:rsidR="00694AEA">
        <w:trPr>
          <w:trHeight w:val="777"/>
          <w:jc w:val="center"/>
        </w:trPr>
        <w:tc>
          <w:tcPr>
            <w:tcW w:w="1842" w:type="pct"/>
            <w:shd w:val="clear" w:color="auto" w:fill="FFFFFF"/>
            <w:vAlign w:val="center"/>
          </w:tcPr>
          <w:p w:rsidR="00694AEA" w:rsidRPr="00F356C9" w:rsidRDefault="00694AEA">
            <w:pPr>
              <w:pStyle w:val="PlainText"/>
              <w:jc w:val="center"/>
              <w:rPr>
                <w:rFonts w:ascii="仿宋" w:eastAsia="仿宋" w:hAnsi="仿宋"/>
                <w:kern w:val="2"/>
                <w:sz w:val="21"/>
                <w:szCs w:val="21"/>
              </w:rPr>
            </w:pPr>
            <w:r w:rsidRPr="00F356C9">
              <w:rPr>
                <w:rFonts w:ascii="仿宋" w:eastAsia="仿宋" w:hAnsi="仿宋" w:hint="eastAsia"/>
                <w:kern w:val="2"/>
                <w:sz w:val="21"/>
                <w:szCs w:val="21"/>
              </w:rPr>
              <w:t>盐城市区都新区娱乐村三组娱乐花园</w:t>
            </w:r>
            <w:r w:rsidRPr="00F356C9">
              <w:rPr>
                <w:rFonts w:ascii="仿宋" w:eastAsia="仿宋" w:hAnsi="仿宋"/>
                <w:kern w:val="2"/>
                <w:sz w:val="21"/>
                <w:szCs w:val="21"/>
              </w:rPr>
              <w:t>11</w:t>
            </w:r>
            <w:r w:rsidRPr="00F356C9">
              <w:rPr>
                <w:rFonts w:ascii="仿宋" w:eastAsia="仿宋" w:hAnsi="仿宋" w:hint="eastAsia"/>
                <w:kern w:val="2"/>
                <w:sz w:val="21"/>
                <w:szCs w:val="21"/>
              </w:rPr>
              <w:t>幢</w:t>
            </w:r>
            <w:r w:rsidRPr="00F356C9">
              <w:rPr>
                <w:rFonts w:ascii="仿宋" w:eastAsia="仿宋" w:hAnsi="仿宋"/>
                <w:kern w:val="2"/>
                <w:sz w:val="21"/>
                <w:szCs w:val="21"/>
              </w:rPr>
              <w:t>201</w:t>
            </w:r>
            <w:r w:rsidRPr="00F356C9">
              <w:rPr>
                <w:rFonts w:ascii="仿宋" w:eastAsia="仿宋" w:hAnsi="仿宋" w:hint="eastAsia"/>
                <w:kern w:val="2"/>
                <w:sz w:val="21"/>
                <w:szCs w:val="21"/>
              </w:rPr>
              <w:t>室住宅用房地产</w:t>
            </w:r>
          </w:p>
        </w:tc>
        <w:tc>
          <w:tcPr>
            <w:tcW w:w="704" w:type="pct"/>
            <w:shd w:val="clear" w:color="auto" w:fill="FFFFFF"/>
            <w:vAlign w:val="center"/>
          </w:tcPr>
          <w:p w:rsidR="00694AEA" w:rsidRDefault="00694AEA">
            <w:pPr>
              <w:jc w:val="center"/>
              <w:rPr>
                <w:rFonts w:ascii="仿宋" w:eastAsia="仿宋" w:hAnsi="仿宋"/>
                <w:szCs w:val="21"/>
              </w:rPr>
            </w:pPr>
            <w:r>
              <w:rPr>
                <w:rFonts w:eastAsia="仿宋"/>
              </w:rPr>
              <w:t>133.92</w:t>
            </w:r>
          </w:p>
        </w:tc>
        <w:tc>
          <w:tcPr>
            <w:tcW w:w="786" w:type="pct"/>
            <w:shd w:val="clear" w:color="auto" w:fill="FFFFFF"/>
            <w:vAlign w:val="center"/>
          </w:tcPr>
          <w:p w:rsidR="00694AEA" w:rsidRDefault="00694AEA">
            <w:pPr>
              <w:jc w:val="center"/>
              <w:rPr>
                <w:rFonts w:ascii="仿宋" w:eastAsia="仿宋" w:hAnsi="仿宋"/>
                <w:szCs w:val="21"/>
              </w:rPr>
            </w:pPr>
            <w:r>
              <w:rPr>
                <w:rFonts w:eastAsia="仿宋"/>
              </w:rPr>
              <w:t>18,102</w:t>
            </w:r>
          </w:p>
        </w:tc>
        <w:tc>
          <w:tcPr>
            <w:tcW w:w="785" w:type="pct"/>
            <w:shd w:val="clear" w:color="auto" w:fill="FFFFFF"/>
            <w:vAlign w:val="center"/>
          </w:tcPr>
          <w:p w:rsidR="00694AEA" w:rsidRDefault="00694AEA">
            <w:pPr>
              <w:jc w:val="center"/>
              <w:rPr>
                <w:rFonts w:ascii="仿宋" w:eastAsia="仿宋" w:hAnsi="仿宋"/>
                <w:szCs w:val="21"/>
              </w:rPr>
            </w:pPr>
            <w:r>
              <w:rPr>
                <w:rFonts w:eastAsia="仿宋"/>
              </w:rPr>
              <w:t>242.42</w:t>
            </w:r>
          </w:p>
        </w:tc>
        <w:tc>
          <w:tcPr>
            <w:tcW w:w="883" w:type="pct"/>
            <w:shd w:val="clear" w:color="auto" w:fill="FFFFFF"/>
            <w:vAlign w:val="center"/>
          </w:tcPr>
          <w:p w:rsidR="00694AEA" w:rsidRDefault="00694AEA">
            <w:pPr>
              <w:jc w:val="center"/>
              <w:rPr>
                <w:rFonts w:ascii="仿宋" w:eastAsia="仿宋" w:hAnsi="仿宋"/>
                <w:szCs w:val="21"/>
              </w:rPr>
            </w:pPr>
            <w:r>
              <w:rPr>
                <w:rFonts w:ascii="仿宋" w:eastAsia="仿宋" w:hAnsi="仿宋" w:hint="eastAsia"/>
                <w:szCs w:val="21"/>
              </w:rPr>
              <w:t>含室内二次</w:t>
            </w:r>
          </w:p>
          <w:p w:rsidR="00694AEA" w:rsidRDefault="00694AEA">
            <w:pPr>
              <w:jc w:val="center"/>
              <w:rPr>
                <w:rFonts w:ascii="仿宋" w:eastAsia="仿宋" w:hAnsi="仿宋"/>
                <w:szCs w:val="21"/>
              </w:rPr>
            </w:pPr>
            <w:r>
              <w:rPr>
                <w:rFonts w:ascii="仿宋" w:eastAsia="仿宋" w:hAnsi="仿宋" w:hint="eastAsia"/>
                <w:szCs w:val="21"/>
              </w:rPr>
              <w:t>装修</w:t>
            </w:r>
          </w:p>
        </w:tc>
      </w:tr>
    </w:tbl>
    <w:p w:rsidR="00694AEA" w:rsidRDefault="00694AEA">
      <w:pPr>
        <w:pStyle w:val="Heading3"/>
        <w:rPr>
          <w:rFonts w:ascii="Times New Roman" w:hAnsi="Times New Roman"/>
        </w:rPr>
      </w:pPr>
      <w:bookmarkStart w:id="85" w:name="_Toc23179135"/>
      <w:bookmarkStart w:id="86" w:name="_Toc14230"/>
      <w:bookmarkEnd w:id="82"/>
      <w:r>
        <w:rPr>
          <w:rFonts w:ascii="Times New Roman" w:hint="eastAsia"/>
        </w:rPr>
        <w:t>十</w:t>
      </w:r>
      <w:r>
        <w:rPr>
          <w:rFonts w:ascii="Times New Roman" w:eastAsia="宋体" w:hint="eastAsia"/>
        </w:rPr>
        <w:t>一</w:t>
      </w:r>
      <w:r>
        <w:rPr>
          <w:rFonts w:ascii="Times New Roman" w:hint="eastAsia"/>
        </w:rPr>
        <w:t>、</w:t>
      </w:r>
      <w:bookmarkEnd w:id="83"/>
      <w:bookmarkEnd w:id="84"/>
      <w:r>
        <w:rPr>
          <w:rFonts w:ascii="Times New Roman" w:hint="eastAsia"/>
        </w:rPr>
        <w:t>注册房地产估价师</w:t>
      </w:r>
      <w:bookmarkEnd w:id="85"/>
      <w:bookmarkEnd w:id="86"/>
    </w:p>
    <w:tbl>
      <w:tblPr>
        <w:tblpPr w:leftFromText="180" w:rightFromText="180" w:vertAnchor="text" w:horzAnchor="margin" w:tblpY="7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0"/>
        <w:gridCol w:w="2410"/>
        <w:gridCol w:w="2761"/>
        <w:gridCol w:w="2098"/>
      </w:tblGrid>
      <w:tr w:rsidR="00694AEA">
        <w:trPr>
          <w:trHeight w:val="550"/>
        </w:trPr>
        <w:tc>
          <w:tcPr>
            <w:tcW w:w="1770" w:type="dxa"/>
            <w:shd w:val="clear" w:color="auto" w:fill="FFFFFF"/>
            <w:vAlign w:val="center"/>
          </w:tcPr>
          <w:p w:rsidR="00694AEA" w:rsidRDefault="00694AEA">
            <w:pPr>
              <w:spacing w:line="460" w:lineRule="exact"/>
              <w:ind w:left="387"/>
              <w:rPr>
                <w:rFonts w:ascii="黑体" w:eastAsia="黑体" w:hAnsi="黑体"/>
                <w:b/>
                <w:szCs w:val="21"/>
              </w:rPr>
            </w:pPr>
            <w:bookmarkStart w:id="87" w:name="_Toc23179136"/>
            <w:bookmarkStart w:id="88" w:name="_Toc419202143"/>
            <w:bookmarkStart w:id="89" w:name="_Toc319586176"/>
            <w:bookmarkStart w:id="90" w:name="_Toc247100300"/>
            <w:r>
              <w:rPr>
                <w:rFonts w:ascii="黑体" w:eastAsia="黑体" w:hAnsi="黑体" w:hint="eastAsia"/>
                <w:b/>
                <w:szCs w:val="21"/>
              </w:rPr>
              <w:t>姓</w:t>
            </w:r>
            <w:r>
              <w:rPr>
                <w:rFonts w:ascii="黑体" w:eastAsia="黑体" w:hAnsi="黑体"/>
                <w:b/>
                <w:szCs w:val="21"/>
              </w:rPr>
              <w:t xml:space="preserve">  </w:t>
            </w:r>
            <w:r>
              <w:rPr>
                <w:rFonts w:ascii="黑体" w:eastAsia="黑体" w:hAnsi="黑体" w:hint="eastAsia"/>
                <w:b/>
                <w:szCs w:val="21"/>
              </w:rPr>
              <w:t>名</w:t>
            </w:r>
          </w:p>
        </w:tc>
        <w:tc>
          <w:tcPr>
            <w:tcW w:w="2410" w:type="dxa"/>
            <w:shd w:val="clear" w:color="auto" w:fill="FFFFFF"/>
            <w:vAlign w:val="center"/>
          </w:tcPr>
          <w:p w:rsidR="00694AEA" w:rsidRDefault="00694AEA">
            <w:pPr>
              <w:spacing w:line="460" w:lineRule="exact"/>
              <w:jc w:val="center"/>
              <w:rPr>
                <w:rFonts w:ascii="黑体" w:eastAsia="黑体" w:hAnsi="黑体"/>
                <w:b/>
                <w:szCs w:val="21"/>
              </w:rPr>
            </w:pPr>
            <w:r>
              <w:rPr>
                <w:rFonts w:ascii="黑体" w:eastAsia="黑体" w:hAnsi="黑体" w:hint="eastAsia"/>
                <w:b/>
                <w:szCs w:val="21"/>
              </w:rPr>
              <w:t>房地产估价师注册号</w:t>
            </w:r>
          </w:p>
        </w:tc>
        <w:tc>
          <w:tcPr>
            <w:tcW w:w="2761" w:type="dxa"/>
            <w:shd w:val="clear" w:color="auto" w:fill="FFFFFF"/>
            <w:vAlign w:val="center"/>
          </w:tcPr>
          <w:p w:rsidR="00694AEA" w:rsidRDefault="00694AEA">
            <w:pPr>
              <w:tabs>
                <w:tab w:val="left" w:pos="6660"/>
              </w:tabs>
              <w:spacing w:line="460" w:lineRule="exact"/>
              <w:jc w:val="center"/>
              <w:rPr>
                <w:rFonts w:ascii="黑体" w:eastAsia="黑体" w:hAnsi="黑体"/>
                <w:b/>
                <w:szCs w:val="21"/>
              </w:rPr>
            </w:pPr>
            <w:r>
              <w:rPr>
                <w:rFonts w:ascii="黑体" w:eastAsia="黑体" w:hAnsi="黑体" w:hint="eastAsia"/>
                <w:b/>
                <w:szCs w:val="21"/>
              </w:rPr>
              <w:t>签</w:t>
            </w:r>
            <w:r>
              <w:rPr>
                <w:rFonts w:ascii="黑体" w:eastAsia="黑体" w:hAnsi="黑体"/>
                <w:b/>
                <w:szCs w:val="21"/>
              </w:rPr>
              <w:t xml:space="preserve">  </w:t>
            </w:r>
            <w:r>
              <w:rPr>
                <w:rFonts w:ascii="黑体" w:eastAsia="黑体" w:hAnsi="黑体" w:hint="eastAsia"/>
                <w:b/>
                <w:szCs w:val="21"/>
              </w:rPr>
              <w:t>章</w:t>
            </w:r>
          </w:p>
        </w:tc>
        <w:tc>
          <w:tcPr>
            <w:tcW w:w="2098" w:type="dxa"/>
            <w:shd w:val="clear" w:color="auto" w:fill="FFFFFF"/>
            <w:vAlign w:val="center"/>
          </w:tcPr>
          <w:p w:rsidR="00694AEA" w:rsidRDefault="00694AEA">
            <w:pPr>
              <w:spacing w:line="460" w:lineRule="exact"/>
              <w:jc w:val="center"/>
              <w:rPr>
                <w:rFonts w:ascii="黑体" w:eastAsia="黑体" w:hAnsi="黑体"/>
                <w:b/>
                <w:szCs w:val="21"/>
              </w:rPr>
            </w:pPr>
            <w:r>
              <w:rPr>
                <w:rFonts w:ascii="黑体" w:eastAsia="黑体" w:hAnsi="黑体" w:hint="eastAsia"/>
                <w:b/>
                <w:szCs w:val="21"/>
              </w:rPr>
              <w:t>日</w:t>
            </w:r>
            <w:r>
              <w:rPr>
                <w:rFonts w:ascii="黑体" w:eastAsia="黑体" w:hAnsi="黑体"/>
                <w:b/>
                <w:szCs w:val="21"/>
              </w:rPr>
              <w:t xml:space="preserve">  </w:t>
            </w:r>
            <w:r>
              <w:rPr>
                <w:rFonts w:ascii="黑体" w:eastAsia="黑体" w:hAnsi="黑体" w:hint="eastAsia"/>
                <w:b/>
                <w:szCs w:val="21"/>
              </w:rPr>
              <w:t>期</w:t>
            </w:r>
          </w:p>
        </w:tc>
      </w:tr>
      <w:tr w:rsidR="00694AEA">
        <w:trPr>
          <w:trHeight w:val="1701"/>
        </w:trPr>
        <w:tc>
          <w:tcPr>
            <w:tcW w:w="1770" w:type="dxa"/>
            <w:shd w:val="clear" w:color="auto" w:fill="FFFFFF"/>
            <w:vAlign w:val="center"/>
          </w:tcPr>
          <w:p w:rsidR="00694AEA" w:rsidRDefault="00694AEA">
            <w:pPr>
              <w:spacing w:line="460" w:lineRule="exact"/>
              <w:jc w:val="center"/>
              <w:rPr>
                <w:rFonts w:ascii="黑体" w:eastAsia="黑体" w:hAnsi="黑体"/>
                <w:szCs w:val="21"/>
              </w:rPr>
            </w:pPr>
            <w:r>
              <w:rPr>
                <w:rFonts w:ascii="黑体" w:eastAsia="黑体" w:hAnsi="黑体" w:hint="eastAsia"/>
                <w:szCs w:val="21"/>
              </w:rPr>
              <w:t>沈</w:t>
            </w:r>
            <w:r>
              <w:rPr>
                <w:rFonts w:ascii="黑体" w:eastAsia="黑体" w:hAnsi="黑体"/>
                <w:szCs w:val="21"/>
              </w:rPr>
              <w:t xml:space="preserve">  </w:t>
            </w:r>
            <w:r>
              <w:rPr>
                <w:rFonts w:ascii="黑体" w:eastAsia="黑体" w:hAnsi="黑体" w:hint="eastAsia"/>
                <w:szCs w:val="21"/>
              </w:rPr>
              <w:t>莹</w:t>
            </w:r>
          </w:p>
        </w:tc>
        <w:tc>
          <w:tcPr>
            <w:tcW w:w="2410" w:type="dxa"/>
            <w:shd w:val="clear" w:color="auto" w:fill="FFFFFF"/>
            <w:vAlign w:val="center"/>
          </w:tcPr>
          <w:p w:rsidR="00694AEA" w:rsidRDefault="00694AEA">
            <w:pPr>
              <w:tabs>
                <w:tab w:val="left" w:pos="6660"/>
              </w:tabs>
              <w:spacing w:line="460" w:lineRule="exact"/>
              <w:jc w:val="center"/>
              <w:rPr>
                <w:rFonts w:ascii="黑体" w:eastAsia="黑体" w:hAnsi="黑体"/>
                <w:szCs w:val="21"/>
              </w:rPr>
            </w:pPr>
            <w:r>
              <w:rPr>
                <w:rFonts w:ascii="黑体" w:eastAsia="黑体" w:hAnsi="黑体"/>
                <w:szCs w:val="21"/>
              </w:rPr>
              <w:t>3320050048</w:t>
            </w:r>
          </w:p>
        </w:tc>
        <w:tc>
          <w:tcPr>
            <w:tcW w:w="2761" w:type="dxa"/>
            <w:shd w:val="clear" w:color="auto" w:fill="FFFFFF"/>
            <w:vAlign w:val="center"/>
          </w:tcPr>
          <w:p w:rsidR="00694AEA" w:rsidRDefault="00694AEA">
            <w:pPr>
              <w:tabs>
                <w:tab w:val="left" w:pos="6660"/>
              </w:tabs>
              <w:spacing w:line="460" w:lineRule="exact"/>
              <w:jc w:val="center"/>
              <w:rPr>
                <w:rFonts w:ascii="黑体" w:eastAsia="黑体" w:hAnsi="黑体"/>
                <w:szCs w:val="21"/>
              </w:rPr>
            </w:pPr>
          </w:p>
        </w:tc>
        <w:tc>
          <w:tcPr>
            <w:tcW w:w="2098" w:type="dxa"/>
            <w:shd w:val="clear" w:color="auto" w:fill="FFFFFF"/>
            <w:vAlign w:val="center"/>
          </w:tcPr>
          <w:p w:rsidR="00694AEA" w:rsidRDefault="00694AEA">
            <w:pPr>
              <w:jc w:val="center"/>
              <w:rPr>
                <w:rFonts w:ascii="黑体" w:eastAsia="黑体" w:hAnsi="黑体"/>
                <w:szCs w:val="21"/>
              </w:rPr>
            </w:pPr>
            <w:r>
              <w:rPr>
                <w:rFonts w:ascii="黑体" w:eastAsia="黑体" w:hAnsi="黑体"/>
                <w:szCs w:val="21"/>
              </w:rPr>
              <w:fldChar w:fldCharType="begin"/>
            </w:r>
            <w:r>
              <w:rPr>
                <w:rFonts w:ascii="黑体" w:eastAsia="黑体" w:hAnsi="黑体"/>
                <w:szCs w:val="21"/>
              </w:rPr>
              <w:instrText xml:space="preserve"> MERGEFIELD </w:instrText>
            </w:r>
            <w:r>
              <w:rPr>
                <w:rFonts w:ascii="黑体" w:eastAsia="黑体" w:hAnsi="黑体" w:hint="eastAsia"/>
                <w:szCs w:val="21"/>
              </w:rPr>
              <w:instrText>作业日期止</w:instrText>
            </w:r>
            <w:r>
              <w:rPr>
                <w:rFonts w:ascii="黑体" w:eastAsia="黑体" w:hAnsi="黑体"/>
                <w:szCs w:val="21"/>
              </w:rPr>
              <w:instrText xml:space="preserve"> \@ "yyyy'</w:instrText>
            </w:r>
            <w:r>
              <w:rPr>
                <w:rFonts w:ascii="黑体" w:eastAsia="黑体" w:hAnsi="黑体" w:hint="eastAsia"/>
                <w:szCs w:val="21"/>
              </w:rPr>
              <w:instrText>年</w:instrText>
            </w:r>
            <w:r>
              <w:rPr>
                <w:rFonts w:ascii="黑体" w:eastAsia="黑体" w:hAnsi="黑体"/>
                <w:szCs w:val="21"/>
              </w:rPr>
              <w:instrText>'M'</w:instrText>
            </w:r>
            <w:r>
              <w:rPr>
                <w:rFonts w:ascii="黑体" w:eastAsia="黑体" w:hAnsi="黑体" w:hint="eastAsia"/>
                <w:szCs w:val="21"/>
              </w:rPr>
              <w:instrText>月</w:instrText>
            </w:r>
            <w:r>
              <w:rPr>
                <w:rFonts w:ascii="黑体" w:eastAsia="黑体" w:hAnsi="黑体"/>
                <w:szCs w:val="21"/>
              </w:rPr>
              <w:instrText>'d'</w:instrText>
            </w:r>
            <w:r>
              <w:rPr>
                <w:rFonts w:ascii="黑体" w:eastAsia="黑体" w:hAnsi="黑体" w:hint="eastAsia"/>
                <w:szCs w:val="21"/>
              </w:rPr>
              <w:instrText>日</w:instrText>
            </w:r>
            <w:r>
              <w:rPr>
                <w:rFonts w:ascii="黑体" w:eastAsia="黑体" w:hAnsi="黑体"/>
                <w:szCs w:val="21"/>
              </w:rPr>
              <w:instrText>'"</w:instrText>
            </w:r>
            <w:r>
              <w:rPr>
                <w:rFonts w:ascii="黑体" w:eastAsia="黑体" w:hAnsi="黑体"/>
                <w:szCs w:val="21"/>
              </w:rPr>
              <w:fldChar w:fldCharType="separate"/>
            </w:r>
            <w:r>
              <w:rPr>
                <w:rFonts w:ascii="黑体" w:eastAsia="黑体" w:hAnsi="黑体"/>
                <w:szCs w:val="21"/>
              </w:rPr>
              <w:t>2022</w:t>
            </w:r>
            <w:r>
              <w:rPr>
                <w:rFonts w:ascii="黑体" w:eastAsia="黑体" w:hAnsi="黑体" w:hint="eastAsia"/>
                <w:szCs w:val="21"/>
              </w:rPr>
              <w:t>年</w:t>
            </w:r>
            <w:r>
              <w:rPr>
                <w:rFonts w:ascii="黑体" w:eastAsia="黑体" w:hAnsi="黑体"/>
                <w:szCs w:val="21"/>
              </w:rPr>
              <w:t>12</w:t>
            </w:r>
            <w:r>
              <w:rPr>
                <w:rFonts w:ascii="黑体" w:eastAsia="黑体" w:hAnsi="黑体" w:hint="eastAsia"/>
                <w:szCs w:val="21"/>
              </w:rPr>
              <w:t>月</w:t>
            </w:r>
            <w:r>
              <w:rPr>
                <w:rFonts w:ascii="黑体" w:eastAsia="黑体" w:hAnsi="黑体"/>
                <w:szCs w:val="21"/>
              </w:rPr>
              <w:t>12</w:t>
            </w:r>
            <w:r>
              <w:rPr>
                <w:rFonts w:ascii="黑体" w:eastAsia="黑体" w:hAnsi="黑体" w:hint="eastAsia"/>
                <w:szCs w:val="21"/>
              </w:rPr>
              <w:t>日</w:t>
            </w:r>
            <w:r>
              <w:rPr>
                <w:rFonts w:ascii="黑体" w:eastAsia="黑体" w:hAnsi="黑体"/>
                <w:szCs w:val="21"/>
              </w:rPr>
              <w:fldChar w:fldCharType="end"/>
            </w:r>
          </w:p>
        </w:tc>
      </w:tr>
      <w:tr w:rsidR="00694AEA">
        <w:trPr>
          <w:trHeight w:val="1701"/>
        </w:trPr>
        <w:tc>
          <w:tcPr>
            <w:tcW w:w="1770" w:type="dxa"/>
            <w:shd w:val="clear" w:color="auto" w:fill="FFFFFF"/>
            <w:vAlign w:val="center"/>
          </w:tcPr>
          <w:p w:rsidR="00694AEA" w:rsidRDefault="00694AEA">
            <w:pPr>
              <w:tabs>
                <w:tab w:val="left" w:pos="6660"/>
              </w:tabs>
              <w:spacing w:line="460" w:lineRule="exact"/>
              <w:jc w:val="center"/>
              <w:rPr>
                <w:rFonts w:ascii="黑体" w:eastAsia="黑体" w:hAnsi="黑体"/>
                <w:szCs w:val="21"/>
              </w:rPr>
            </w:pPr>
            <w:r>
              <w:rPr>
                <w:rFonts w:ascii="黑体" w:eastAsia="黑体" w:hAnsi="黑体" w:hint="eastAsia"/>
                <w:szCs w:val="21"/>
              </w:rPr>
              <w:t>付琳莉</w:t>
            </w:r>
          </w:p>
        </w:tc>
        <w:tc>
          <w:tcPr>
            <w:tcW w:w="2410" w:type="dxa"/>
            <w:shd w:val="clear" w:color="auto" w:fill="FFFFFF"/>
            <w:vAlign w:val="center"/>
          </w:tcPr>
          <w:p w:rsidR="00694AEA" w:rsidRDefault="00694AEA">
            <w:pPr>
              <w:tabs>
                <w:tab w:val="left" w:pos="6660"/>
              </w:tabs>
              <w:spacing w:line="460" w:lineRule="exact"/>
              <w:jc w:val="center"/>
              <w:rPr>
                <w:rFonts w:ascii="黑体" w:eastAsia="黑体" w:hAnsi="黑体"/>
                <w:szCs w:val="21"/>
              </w:rPr>
            </w:pPr>
            <w:r>
              <w:rPr>
                <w:rFonts w:ascii="黑体" w:eastAsia="黑体" w:hAnsi="黑体"/>
                <w:szCs w:val="21"/>
              </w:rPr>
              <w:t>3220200158</w:t>
            </w:r>
          </w:p>
        </w:tc>
        <w:tc>
          <w:tcPr>
            <w:tcW w:w="2761" w:type="dxa"/>
            <w:shd w:val="clear" w:color="auto" w:fill="FFFFFF"/>
            <w:vAlign w:val="center"/>
          </w:tcPr>
          <w:p w:rsidR="00694AEA" w:rsidRDefault="00694AEA">
            <w:pPr>
              <w:tabs>
                <w:tab w:val="left" w:pos="6660"/>
              </w:tabs>
              <w:spacing w:line="460" w:lineRule="exact"/>
              <w:jc w:val="center"/>
              <w:rPr>
                <w:rFonts w:ascii="黑体" w:eastAsia="黑体" w:hAnsi="黑体"/>
                <w:szCs w:val="21"/>
              </w:rPr>
            </w:pPr>
          </w:p>
        </w:tc>
        <w:tc>
          <w:tcPr>
            <w:tcW w:w="2098" w:type="dxa"/>
            <w:shd w:val="clear" w:color="auto" w:fill="FFFFFF"/>
            <w:vAlign w:val="center"/>
          </w:tcPr>
          <w:p w:rsidR="00694AEA" w:rsidRDefault="00694AEA">
            <w:pPr>
              <w:tabs>
                <w:tab w:val="left" w:pos="6660"/>
              </w:tabs>
              <w:spacing w:line="460" w:lineRule="exact"/>
              <w:jc w:val="center"/>
              <w:rPr>
                <w:rFonts w:ascii="黑体" w:eastAsia="黑体" w:hAnsi="黑体"/>
                <w:szCs w:val="21"/>
              </w:rPr>
            </w:pPr>
            <w:r>
              <w:rPr>
                <w:rFonts w:ascii="黑体" w:eastAsia="黑体" w:hAnsi="黑体"/>
                <w:szCs w:val="21"/>
              </w:rPr>
              <w:fldChar w:fldCharType="begin"/>
            </w:r>
            <w:r>
              <w:rPr>
                <w:rFonts w:ascii="黑体" w:eastAsia="黑体" w:hAnsi="黑体"/>
                <w:szCs w:val="21"/>
              </w:rPr>
              <w:instrText xml:space="preserve"> MERGEFIELD </w:instrText>
            </w:r>
            <w:r>
              <w:rPr>
                <w:rFonts w:ascii="黑体" w:eastAsia="黑体" w:hAnsi="黑体" w:hint="eastAsia"/>
                <w:szCs w:val="21"/>
              </w:rPr>
              <w:instrText>作业日期止</w:instrText>
            </w:r>
            <w:r>
              <w:rPr>
                <w:rFonts w:ascii="黑体" w:eastAsia="黑体" w:hAnsi="黑体"/>
                <w:szCs w:val="21"/>
              </w:rPr>
              <w:instrText xml:space="preserve"> \@ "yyyy'</w:instrText>
            </w:r>
            <w:r>
              <w:rPr>
                <w:rFonts w:ascii="黑体" w:eastAsia="黑体" w:hAnsi="黑体" w:hint="eastAsia"/>
                <w:szCs w:val="21"/>
              </w:rPr>
              <w:instrText>年</w:instrText>
            </w:r>
            <w:r>
              <w:rPr>
                <w:rFonts w:ascii="黑体" w:eastAsia="黑体" w:hAnsi="黑体"/>
                <w:szCs w:val="21"/>
              </w:rPr>
              <w:instrText>'M'</w:instrText>
            </w:r>
            <w:r>
              <w:rPr>
                <w:rFonts w:ascii="黑体" w:eastAsia="黑体" w:hAnsi="黑体" w:hint="eastAsia"/>
                <w:szCs w:val="21"/>
              </w:rPr>
              <w:instrText>月</w:instrText>
            </w:r>
            <w:r>
              <w:rPr>
                <w:rFonts w:ascii="黑体" w:eastAsia="黑体" w:hAnsi="黑体"/>
                <w:szCs w:val="21"/>
              </w:rPr>
              <w:instrText>'d'</w:instrText>
            </w:r>
            <w:r>
              <w:rPr>
                <w:rFonts w:ascii="黑体" w:eastAsia="黑体" w:hAnsi="黑体" w:hint="eastAsia"/>
                <w:szCs w:val="21"/>
              </w:rPr>
              <w:instrText>日</w:instrText>
            </w:r>
            <w:r>
              <w:rPr>
                <w:rFonts w:ascii="黑体" w:eastAsia="黑体" w:hAnsi="黑体"/>
                <w:szCs w:val="21"/>
              </w:rPr>
              <w:instrText>'"</w:instrText>
            </w:r>
            <w:r>
              <w:rPr>
                <w:rFonts w:ascii="黑体" w:eastAsia="黑体" w:hAnsi="黑体"/>
                <w:szCs w:val="21"/>
              </w:rPr>
              <w:fldChar w:fldCharType="separate"/>
            </w:r>
            <w:r>
              <w:rPr>
                <w:rFonts w:ascii="黑体" w:eastAsia="黑体" w:hAnsi="黑体"/>
                <w:szCs w:val="21"/>
              </w:rPr>
              <w:t>2022</w:t>
            </w:r>
            <w:r>
              <w:rPr>
                <w:rFonts w:ascii="黑体" w:eastAsia="黑体" w:hAnsi="黑体" w:hint="eastAsia"/>
                <w:szCs w:val="21"/>
              </w:rPr>
              <w:t>年</w:t>
            </w:r>
            <w:r>
              <w:rPr>
                <w:rFonts w:ascii="黑体" w:eastAsia="黑体" w:hAnsi="黑体"/>
                <w:szCs w:val="21"/>
              </w:rPr>
              <w:t>12</w:t>
            </w:r>
            <w:r>
              <w:rPr>
                <w:rFonts w:ascii="黑体" w:eastAsia="黑体" w:hAnsi="黑体" w:hint="eastAsia"/>
                <w:szCs w:val="21"/>
              </w:rPr>
              <w:t>月</w:t>
            </w:r>
            <w:r>
              <w:rPr>
                <w:rFonts w:ascii="黑体" w:eastAsia="黑体" w:hAnsi="黑体"/>
                <w:szCs w:val="21"/>
              </w:rPr>
              <w:t>12</w:t>
            </w:r>
            <w:r>
              <w:rPr>
                <w:rFonts w:ascii="黑体" w:eastAsia="黑体" w:hAnsi="黑体" w:hint="eastAsia"/>
                <w:szCs w:val="21"/>
              </w:rPr>
              <w:t>日</w:t>
            </w:r>
            <w:r>
              <w:rPr>
                <w:rFonts w:ascii="黑体" w:eastAsia="黑体" w:hAnsi="黑体"/>
                <w:szCs w:val="21"/>
              </w:rPr>
              <w:fldChar w:fldCharType="end"/>
            </w:r>
          </w:p>
        </w:tc>
      </w:tr>
    </w:tbl>
    <w:p w:rsidR="00694AEA" w:rsidRDefault="00694AEA">
      <w:pPr>
        <w:pStyle w:val="Heading3"/>
        <w:spacing w:line="440" w:lineRule="exact"/>
        <w:rPr>
          <w:rFonts w:ascii="Times New Roman"/>
        </w:rPr>
      </w:pPr>
    </w:p>
    <w:p w:rsidR="00694AEA" w:rsidRDefault="00694AEA">
      <w:pPr>
        <w:pStyle w:val="Heading3"/>
        <w:spacing w:line="440" w:lineRule="exact"/>
        <w:rPr>
          <w:rFonts w:ascii="Times New Roman"/>
        </w:rPr>
      </w:pPr>
      <w:bookmarkStart w:id="91" w:name="_Toc12436"/>
      <w:r>
        <w:rPr>
          <w:rFonts w:ascii="Times New Roman" w:hint="eastAsia"/>
        </w:rPr>
        <w:t>十二、实地查勘期</w:t>
      </w:r>
      <w:bookmarkEnd w:id="87"/>
      <w:bookmarkEnd w:id="91"/>
    </w:p>
    <w:p w:rsidR="00694AEA" w:rsidRDefault="00694AEA">
      <w:pPr>
        <w:spacing w:line="440" w:lineRule="exact"/>
        <w:ind w:left="720"/>
        <w:rPr>
          <w:rFonts w:eastAsia="楷体_GB2312"/>
          <w:sz w:val="28"/>
          <w:lang w:val="en-GB"/>
        </w:rPr>
      </w:pPr>
      <w:r>
        <w:rPr>
          <w:rFonts w:ascii="仿宋" w:eastAsia="仿宋" w:hAnsi="仿宋"/>
          <w:sz w:val="28"/>
        </w:rPr>
        <w:fldChar w:fldCharType="begin"/>
      </w:r>
      <w:r>
        <w:rPr>
          <w:rFonts w:ascii="仿宋" w:eastAsia="仿宋" w:hAnsi="仿宋"/>
          <w:sz w:val="28"/>
        </w:rPr>
        <w:instrText xml:space="preserve"> MERGEFIELD </w:instrText>
      </w:r>
      <w:r>
        <w:rPr>
          <w:rFonts w:ascii="仿宋" w:eastAsia="仿宋" w:hAnsi="仿宋" w:hint="eastAsia"/>
          <w:sz w:val="28"/>
        </w:rPr>
        <w:instrText>作业日期起</w:instrText>
      </w:r>
      <w:r>
        <w:rPr>
          <w:rFonts w:ascii="仿宋" w:eastAsia="仿宋" w:hAnsi="仿宋"/>
          <w:sz w:val="28"/>
        </w:rPr>
        <w:instrText xml:space="preserve"> \@ "yyyy'</w:instrText>
      </w:r>
      <w:r>
        <w:rPr>
          <w:rFonts w:ascii="仿宋" w:eastAsia="仿宋" w:hAnsi="仿宋" w:hint="eastAsia"/>
          <w:sz w:val="28"/>
        </w:rPr>
        <w:instrText>年</w:instrText>
      </w:r>
      <w:r>
        <w:rPr>
          <w:rFonts w:ascii="仿宋" w:eastAsia="仿宋" w:hAnsi="仿宋"/>
          <w:sz w:val="28"/>
        </w:rPr>
        <w:instrText>'M'</w:instrText>
      </w:r>
      <w:r>
        <w:rPr>
          <w:rFonts w:ascii="仿宋" w:eastAsia="仿宋" w:hAnsi="仿宋" w:hint="eastAsia"/>
          <w:sz w:val="28"/>
        </w:rPr>
        <w:instrText>月</w:instrText>
      </w:r>
      <w:r>
        <w:rPr>
          <w:rFonts w:ascii="仿宋" w:eastAsia="仿宋" w:hAnsi="仿宋"/>
          <w:sz w:val="28"/>
        </w:rPr>
        <w:instrText>'d'</w:instrText>
      </w:r>
      <w:r>
        <w:rPr>
          <w:rFonts w:ascii="仿宋" w:eastAsia="仿宋" w:hAnsi="仿宋" w:hint="eastAsia"/>
          <w:sz w:val="28"/>
        </w:rPr>
        <w:instrText>日</w:instrText>
      </w:r>
      <w:r>
        <w:rPr>
          <w:rFonts w:ascii="仿宋" w:eastAsia="仿宋" w:hAnsi="仿宋"/>
          <w:sz w:val="28"/>
        </w:rPr>
        <w:instrText xml:space="preserve">'" </w:instrText>
      </w:r>
      <w:r>
        <w:rPr>
          <w:rFonts w:ascii="仿宋" w:eastAsia="仿宋" w:hAnsi="仿宋"/>
          <w:sz w:val="28"/>
        </w:rPr>
        <w:fldChar w:fldCharType="separate"/>
      </w:r>
      <w:r>
        <w:rPr>
          <w:rFonts w:ascii="仿宋" w:eastAsia="仿宋" w:hAnsi="仿宋"/>
          <w:sz w:val="28"/>
        </w:rPr>
        <w:t>2022</w:t>
      </w:r>
      <w:r>
        <w:rPr>
          <w:rFonts w:ascii="仿宋" w:eastAsia="仿宋" w:hAnsi="仿宋" w:hint="eastAsia"/>
          <w:sz w:val="28"/>
        </w:rPr>
        <w:t>年</w:t>
      </w:r>
      <w:r>
        <w:rPr>
          <w:rFonts w:ascii="仿宋" w:eastAsia="仿宋" w:hAnsi="仿宋"/>
          <w:sz w:val="28"/>
        </w:rPr>
        <w:t>12</w:t>
      </w:r>
      <w:r>
        <w:rPr>
          <w:rFonts w:ascii="仿宋" w:eastAsia="仿宋" w:hAnsi="仿宋" w:hint="eastAsia"/>
          <w:sz w:val="28"/>
        </w:rPr>
        <w:t>月</w:t>
      </w:r>
      <w:r>
        <w:rPr>
          <w:rFonts w:ascii="仿宋" w:eastAsia="仿宋" w:hAnsi="仿宋"/>
          <w:sz w:val="28"/>
        </w:rPr>
        <w:t>09</w:t>
      </w:r>
      <w:r>
        <w:rPr>
          <w:rFonts w:ascii="仿宋" w:eastAsia="仿宋" w:hAnsi="仿宋" w:hint="eastAsia"/>
          <w:sz w:val="28"/>
        </w:rPr>
        <w:t>日</w:t>
      </w:r>
      <w:r>
        <w:rPr>
          <w:rFonts w:ascii="仿宋" w:eastAsia="仿宋" w:hAnsi="仿宋"/>
          <w:sz w:val="28"/>
        </w:rPr>
        <w:fldChar w:fldCharType="end"/>
      </w:r>
      <w:r>
        <w:rPr>
          <w:rFonts w:eastAsia="楷体_GB2312" w:hint="eastAsia"/>
          <w:sz w:val="28"/>
        </w:rPr>
        <w:t>。</w:t>
      </w:r>
    </w:p>
    <w:p w:rsidR="00694AEA" w:rsidRDefault="00694AEA">
      <w:pPr>
        <w:pStyle w:val="Heading3"/>
        <w:spacing w:line="440" w:lineRule="exact"/>
        <w:rPr>
          <w:rFonts w:ascii="Times New Roman" w:hAnsi="Times New Roman"/>
        </w:rPr>
      </w:pPr>
      <w:bookmarkStart w:id="92" w:name="_Toc6920"/>
      <w:bookmarkStart w:id="93" w:name="_Toc23179137"/>
      <w:r>
        <w:rPr>
          <w:rFonts w:ascii="Times New Roman" w:hint="eastAsia"/>
        </w:rPr>
        <w:t>十三、估价作业期</w:t>
      </w:r>
      <w:bookmarkEnd w:id="88"/>
      <w:bookmarkEnd w:id="89"/>
      <w:bookmarkEnd w:id="90"/>
      <w:bookmarkEnd w:id="92"/>
      <w:bookmarkEnd w:id="93"/>
    </w:p>
    <w:p w:rsidR="00694AEA" w:rsidRDefault="00694AEA" w:rsidP="002D7615">
      <w:pPr>
        <w:spacing w:line="440" w:lineRule="exact"/>
        <w:ind w:left="720"/>
      </w:pPr>
      <w:r>
        <w:rPr>
          <w:rFonts w:ascii="仿宋" w:eastAsia="仿宋" w:hAnsi="仿宋"/>
          <w:color w:val="000000"/>
          <w:sz w:val="28"/>
        </w:rPr>
        <w:fldChar w:fldCharType="begin"/>
      </w:r>
      <w:r>
        <w:rPr>
          <w:rFonts w:ascii="仿宋" w:eastAsia="仿宋" w:hAnsi="仿宋"/>
          <w:color w:val="000000"/>
          <w:sz w:val="28"/>
        </w:rPr>
        <w:instrText xml:space="preserve"> MERGEFIELD </w:instrText>
      </w:r>
      <w:r>
        <w:rPr>
          <w:rFonts w:ascii="仿宋" w:eastAsia="仿宋" w:hAnsi="仿宋" w:hint="eastAsia"/>
          <w:color w:val="000000"/>
          <w:sz w:val="28"/>
        </w:rPr>
        <w:instrText>作业日期起</w:instrText>
      </w:r>
      <w:r>
        <w:rPr>
          <w:rFonts w:ascii="仿宋" w:eastAsia="仿宋" w:hAnsi="仿宋"/>
          <w:color w:val="000000"/>
          <w:sz w:val="28"/>
        </w:rPr>
        <w:instrText xml:space="preserve"> \@ "yyyy'</w:instrText>
      </w:r>
      <w:r>
        <w:rPr>
          <w:rFonts w:ascii="仿宋" w:eastAsia="仿宋" w:hAnsi="仿宋" w:hint="eastAsia"/>
          <w:color w:val="000000"/>
          <w:sz w:val="28"/>
        </w:rPr>
        <w:instrText>年</w:instrText>
      </w:r>
      <w:r>
        <w:rPr>
          <w:rFonts w:ascii="仿宋" w:eastAsia="仿宋" w:hAnsi="仿宋"/>
          <w:color w:val="000000"/>
          <w:sz w:val="28"/>
        </w:rPr>
        <w:instrText>'M'</w:instrText>
      </w:r>
      <w:r>
        <w:rPr>
          <w:rFonts w:ascii="仿宋" w:eastAsia="仿宋" w:hAnsi="仿宋" w:hint="eastAsia"/>
          <w:color w:val="000000"/>
          <w:sz w:val="28"/>
        </w:rPr>
        <w:instrText>月</w:instrText>
      </w:r>
      <w:r>
        <w:rPr>
          <w:rFonts w:ascii="仿宋" w:eastAsia="仿宋" w:hAnsi="仿宋"/>
          <w:color w:val="000000"/>
          <w:sz w:val="28"/>
        </w:rPr>
        <w:instrText>'d'</w:instrText>
      </w:r>
      <w:r>
        <w:rPr>
          <w:rFonts w:ascii="仿宋" w:eastAsia="仿宋" w:hAnsi="仿宋" w:hint="eastAsia"/>
          <w:color w:val="000000"/>
          <w:sz w:val="28"/>
        </w:rPr>
        <w:instrText>日</w:instrText>
      </w:r>
      <w:r>
        <w:rPr>
          <w:rFonts w:ascii="仿宋" w:eastAsia="仿宋" w:hAnsi="仿宋"/>
          <w:color w:val="000000"/>
          <w:sz w:val="28"/>
        </w:rPr>
        <w:instrText xml:space="preserve">'" </w:instrText>
      </w:r>
      <w:r>
        <w:rPr>
          <w:rFonts w:ascii="仿宋" w:eastAsia="仿宋" w:hAnsi="仿宋"/>
          <w:color w:val="000000"/>
          <w:sz w:val="28"/>
        </w:rPr>
        <w:fldChar w:fldCharType="separate"/>
      </w:r>
      <w:r>
        <w:rPr>
          <w:rFonts w:ascii="仿宋" w:eastAsia="仿宋" w:hAnsi="仿宋"/>
          <w:color w:val="000000"/>
          <w:sz w:val="28"/>
        </w:rPr>
        <w:t>2022</w:t>
      </w:r>
      <w:r>
        <w:rPr>
          <w:rFonts w:ascii="仿宋" w:eastAsia="仿宋" w:hAnsi="仿宋" w:hint="eastAsia"/>
          <w:color w:val="000000"/>
          <w:sz w:val="28"/>
        </w:rPr>
        <w:t>年</w:t>
      </w:r>
      <w:r>
        <w:rPr>
          <w:rFonts w:ascii="仿宋" w:eastAsia="仿宋" w:hAnsi="仿宋"/>
          <w:color w:val="000000"/>
          <w:sz w:val="28"/>
        </w:rPr>
        <w:t>12</w:t>
      </w:r>
      <w:r>
        <w:rPr>
          <w:rFonts w:ascii="仿宋" w:eastAsia="仿宋" w:hAnsi="仿宋" w:hint="eastAsia"/>
          <w:color w:val="000000"/>
          <w:sz w:val="28"/>
        </w:rPr>
        <w:t>月</w:t>
      </w:r>
      <w:r>
        <w:rPr>
          <w:rFonts w:ascii="仿宋" w:eastAsia="仿宋" w:hAnsi="仿宋"/>
          <w:color w:val="000000"/>
          <w:sz w:val="28"/>
        </w:rPr>
        <w:t>09</w:t>
      </w:r>
      <w:r>
        <w:rPr>
          <w:rFonts w:ascii="仿宋" w:eastAsia="仿宋" w:hAnsi="仿宋" w:hint="eastAsia"/>
          <w:color w:val="000000"/>
          <w:sz w:val="28"/>
        </w:rPr>
        <w:t>日</w:t>
      </w:r>
      <w:r>
        <w:rPr>
          <w:rFonts w:ascii="仿宋" w:eastAsia="仿宋" w:hAnsi="仿宋"/>
          <w:color w:val="000000"/>
          <w:sz w:val="28"/>
        </w:rPr>
        <w:fldChar w:fldCharType="end"/>
      </w:r>
      <w:r>
        <w:rPr>
          <w:rFonts w:ascii="仿宋" w:eastAsia="仿宋" w:hAnsi="仿宋" w:hint="eastAsia"/>
          <w:color w:val="000000"/>
          <w:sz w:val="28"/>
        </w:rPr>
        <w:t>至</w:t>
      </w:r>
      <w:r>
        <w:rPr>
          <w:rFonts w:ascii="仿宋" w:eastAsia="仿宋" w:hAnsi="仿宋"/>
          <w:color w:val="000000"/>
          <w:sz w:val="28"/>
        </w:rPr>
        <w:fldChar w:fldCharType="begin"/>
      </w:r>
      <w:r>
        <w:rPr>
          <w:rFonts w:ascii="仿宋" w:eastAsia="仿宋" w:hAnsi="仿宋"/>
          <w:color w:val="000000"/>
          <w:sz w:val="28"/>
        </w:rPr>
        <w:instrText xml:space="preserve"> MERGEFIELD </w:instrText>
      </w:r>
      <w:r>
        <w:rPr>
          <w:rFonts w:ascii="仿宋" w:eastAsia="仿宋" w:hAnsi="仿宋" w:hint="eastAsia"/>
          <w:color w:val="000000"/>
          <w:sz w:val="28"/>
        </w:rPr>
        <w:instrText>作业日期止</w:instrText>
      </w:r>
      <w:r>
        <w:rPr>
          <w:rFonts w:ascii="仿宋" w:eastAsia="仿宋" w:hAnsi="仿宋"/>
          <w:color w:val="000000"/>
          <w:sz w:val="28"/>
        </w:rPr>
        <w:instrText xml:space="preserve"> \@ "yyyy'</w:instrText>
      </w:r>
      <w:r>
        <w:rPr>
          <w:rFonts w:ascii="仿宋" w:eastAsia="仿宋" w:hAnsi="仿宋" w:hint="eastAsia"/>
          <w:color w:val="000000"/>
          <w:sz w:val="28"/>
        </w:rPr>
        <w:instrText>年</w:instrText>
      </w:r>
      <w:r>
        <w:rPr>
          <w:rFonts w:ascii="仿宋" w:eastAsia="仿宋" w:hAnsi="仿宋"/>
          <w:color w:val="000000"/>
          <w:sz w:val="28"/>
        </w:rPr>
        <w:instrText>'M'</w:instrText>
      </w:r>
      <w:r>
        <w:rPr>
          <w:rFonts w:ascii="仿宋" w:eastAsia="仿宋" w:hAnsi="仿宋" w:hint="eastAsia"/>
          <w:color w:val="000000"/>
          <w:sz w:val="28"/>
        </w:rPr>
        <w:instrText>月</w:instrText>
      </w:r>
      <w:r>
        <w:rPr>
          <w:rFonts w:ascii="仿宋" w:eastAsia="仿宋" w:hAnsi="仿宋"/>
          <w:color w:val="000000"/>
          <w:sz w:val="28"/>
        </w:rPr>
        <w:instrText>'d'</w:instrText>
      </w:r>
      <w:r>
        <w:rPr>
          <w:rFonts w:ascii="仿宋" w:eastAsia="仿宋" w:hAnsi="仿宋" w:hint="eastAsia"/>
          <w:color w:val="000000"/>
          <w:sz w:val="28"/>
        </w:rPr>
        <w:instrText>日</w:instrText>
      </w:r>
      <w:r>
        <w:rPr>
          <w:rFonts w:ascii="仿宋" w:eastAsia="仿宋" w:hAnsi="仿宋"/>
          <w:color w:val="000000"/>
          <w:sz w:val="28"/>
        </w:rPr>
        <w:instrText>'"</w:instrText>
      </w:r>
      <w:r>
        <w:rPr>
          <w:rFonts w:ascii="仿宋" w:eastAsia="仿宋" w:hAnsi="仿宋"/>
          <w:color w:val="000000"/>
          <w:sz w:val="28"/>
        </w:rPr>
        <w:fldChar w:fldCharType="separate"/>
      </w:r>
      <w:r>
        <w:rPr>
          <w:rFonts w:ascii="仿宋" w:eastAsia="仿宋" w:hAnsi="仿宋"/>
          <w:color w:val="000000"/>
          <w:sz w:val="28"/>
        </w:rPr>
        <w:t>2022</w:t>
      </w:r>
      <w:r>
        <w:rPr>
          <w:rFonts w:ascii="仿宋" w:eastAsia="仿宋" w:hAnsi="仿宋" w:hint="eastAsia"/>
          <w:color w:val="000000"/>
          <w:sz w:val="28"/>
        </w:rPr>
        <w:t>年</w:t>
      </w:r>
      <w:r>
        <w:rPr>
          <w:rFonts w:ascii="仿宋" w:eastAsia="仿宋" w:hAnsi="仿宋"/>
          <w:color w:val="000000"/>
          <w:sz w:val="28"/>
        </w:rPr>
        <w:t>12</w:t>
      </w:r>
      <w:r>
        <w:rPr>
          <w:rFonts w:ascii="仿宋" w:eastAsia="仿宋" w:hAnsi="仿宋" w:hint="eastAsia"/>
          <w:color w:val="000000"/>
          <w:sz w:val="28"/>
        </w:rPr>
        <w:t>月</w:t>
      </w:r>
      <w:r>
        <w:rPr>
          <w:rFonts w:ascii="仿宋" w:eastAsia="仿宋" w:hAnsi="仿宋"/>
          <w:color w:val="000000"/>
          <w:sz w:val="28"/>
        </w:rPr>
        <w:t>12</w:t>
      </w:r>
      <w:r>
        <w:rPr>
          <w:rFonts w:ascii="仿宋" w:eastAsia="仿宋" w:hAnsi="仿宋" w:hint="eastAsia"/>
          <w:color w:val="000000"/>
          <w:sz w:val="28"/>
        </w:rPr>
        <w:t>日</w:t>
      </w:r>
      <w:r>
        <w:rPr>
          <w:rFonts w:ascii="仿宋" w:eastAsia="仿宋" w:hAnsi="仿宋"/>
          <w:color w:val="000000"/>
          <w:sz w:val="28"/>
        </w:rPr>
        <w:fldChar w:fldCharType="end"/>
      </w:r>
      <w:r>
        <w:rPr>
          <w:rFonts w:eastAsia="楷体_GB2312" w:hint="eastAsia"/>
          <w:color w:val="000000"/>
          <w:sz w:val="28"/>
        </w:rPr>
        <w:t>。</w:t>
      </w:r>
    </w:p>
    <w:p w:rsidR="00694AEA" w:rsidRDefault="00694AEA">
      <w:pPr>
        <w:jc w:val="center"/>
      </w:pPr>
    </w:p>
    <w:p w:rsidR="00694AEA" w:rsidRDefault="00694AEA">
      <w:pPr>
        <w:jc w:val="center"/>
      </w:pPr>
    </w:p>
    <w:p w:rsidR="00694AEA" w:rsidRDefault="00694AEA">
      <w:pPr>
        <w:jc w:val="center"/>
      </w:pPr>
    </w:p>
    <w:p w:rsidR="00694AEA" w:rsidRDefault="00694AEA">
      <w:pPr>
        <w:jc w:val="center"/>
      </w:pPr>
    </w:p>
    <w:p w:rsidR="00694AEA" w:rsidRDefault="00694AEA">
      <w:pPr>
        <w:jc w:val="center"/>
      </w:pPr>
    </w:p>
    <w:p w:rsidR="00694AEA" w:rsidRDefault="00694AEA">
      <w:pPr>
        <w:jc w:val="center"/>
      </w:pPr>
    </w:p>
    <w:p w:rsidR="00694AEA" w:rsidRDefault="00694AEA">
      <w:pPr>
        <w:spacing w:line="480" w:lineRule="exact"/>
        <w:jc w:val="center"/>
        <w:rPr>
          <w:rFonts w:eastAsia="仿宋_GB2312"/>
          <w:b/>
          <w:sz w:val="32"/>
        </w:rPr>
      </w:pPr>
      <w:r>
        <w:rPr>
          <w:rFonts w:eastAsia="仿宋_GB2312" w:hint="eastAsia"/>
          <w:b/>
          <w:sz w:val="32"/>
        </w:rPr>
        <w:t>致估价委托人函</w:t>
      </w:r>
    </w:p>
    <w:p w:rsidR="00694AEA" w:rsidRDefault="00694AEA" w:rsidP="002D7615">
      <w:pPr>
        <w:pStyle w:val="PlainText"/>
        <w:tabs>
          <w:tab w:val="left" w:pos="2175"/>
        </w:tabs>
        <w:spacing w:line="400" w:lineRule="exact"/>
        <w:ind w:right="-34" w:firstLineChars="900" w:firstLine="31680"/>
        <w:jc w:val="left"/>
        <w:rPr>
          <w:rFonts w:ascii="仿宋_GB2312" w:eastAsia="仿宋_GB2312" w:hAnsi="新宋体"/>
          <w:sz w:val="28"/>
        </w:rPr>
      </w:pPr>
      <w:r>
        <w:rPr>
          <w:rFonts w:ascii="Times New Roman" w:eastAsia="仿宋_GB2312" w:hAnsi="Times New Roman" w:hint="eastAsia"/>
          <w:sz w:val="30"/>
          <w:szCs w:val="30"/>
        </w:rPr>
        <w:t>（室内动产价值咨询）</w:t>
      </w:r>
      <w:r>
        <w:rPr>
          <w:rFonts w:ascii="仿宋_GB2312" w:eastAsia="仿宋_GB2312" w:hAnsi="新宋体"/>
          <w:b/>
          <w:sz w:val="28"/>
        </w:rPr>
        <w:fldChar w:fldCharType="begin"/>
      </w:r>
      <w:r>
        <w:rPr>
          <w:rFonts w:ascii="仿宋_GB2312" w:eastAsia="仿宋_GB2312" w:hAnsi="新宋体"/>
          <w:b/>
          <w:sz w:val="28"/>
        </w:rPr>
        <w:instrText xml:space="preserve"> MERGEFIELD </w:instrText>
      </w:r>
      <w:r>
        <w:rPr>
          <w:rFonts w:ascii="仿宋_GB2312" w:eastAsia="仿宋_GB2312" w:hAnsi="新宋体" w:hint="eastAsia"/>
          <w:b/>
          <w:sz w:val="28"/>
        </w:rPr>
        <w:instrText>委托方</w:instrText>
      </w:r>
      <w:r>
        <w:rPr>
          <w:rFonts w:ascii="仿宋_GB2312" w:eastAsia="仿宋_GB2312" w:hAnsi="新宋体"/>
          <w:b/>
          <w:sz w:val="28"/>
        </w:rPr>
        <w:instrText xml:space="preserve"> </w:instrText>
      </w:r>
      <w:r>
        <w:rPr>
          <w:rFonts w:ascii="仿宋_GB2312" w:eastAsia="仿宋_GB2312" w:hAnsi="新宋体"/>
          <w:b/>
          <w:sz w:val="28"/>
        </w:rPr>
        <w:fldChar w:fldCharType="separate"/>
      </w:r>
      <w:r>
        <w:rPr>
          <w:rFonts w:ascii="仿宋_GB2312" w:eastAsia="仿宋_GB2312" w:hAnsi="新宋体" w:hint="eastAsia"/>
          <w:b/>
          <w:sz w:val="28"/>
        </w:rPr>
        <w:t>盐城市</w:t>
      </w:r>
      <w:r>
        <w:rPr>
          <w:rFonts w:ascii="仿宋_GB2312" w:eastAsia="仿宋_GB2312" w:hAnsi="新宋体" w:hint="eastAsia"/>
          <w:b/>
          <w:sz w:val="28"/>
          <w:lang/>
        </w:rPr>
        <w:t>亭湖</w:t>
      </w:r>
      <w:r>
        <w:rPr>
          <w:rFonts w:ascii="仿宋_GB2312" w:eastAsia="仿宋_GB2312" w:hAnsi="新宋体" w:hint="eastAsia"/>
          <w:b/>
          <w:sz w:val="28"/>
        </w:rPr>
        <w:t>区人民法院</w:t>
      </w:r>
      <w:r>
        <w:rPr>
          <w:rFonts w:ascii="仿宋_GB2312" w:eastAsia="仿宋_GB2312" w:hAnsi="新宋体"/>
          <w:b/>
          <w:sz w:val="28"/>
        </w:rPr>
        <w:fldChar w:fldCharType="end"/>
      </w:r>
      <w:r>
        <w:rPr>
          <w:rFonts w:ascii="仿宋_GB2312" w:eastAsia="仿宋_GB2312" w:hAnsi="新宋体" w:hint="eastAsia"/>
          <w:sz w:val="28"/>
        </w:rPr>
        <w:t>：</w:t>
      </w:r>
      <w:r>
        <w:rPr>
          <w:rFonts w:ascii="仿宋_GB2312" w:eastAsia="仿宋_GB2312" w:hAnsi="新宋体"/>
          <w:sz w:val="28"/>
        </w:rPr>
        <w:t xml:space="preserve">    </w:t>
      </w:r>
      <w:r>
        <w:rPr>
          <w:rFonts w:ascii="仿宋_GB2312" w:eastAsia="仿宋_GB2312" w:hAnsi="新宋体" w:hint="eastAsia"/>
          <w:sz w:val="28"/>
        </w:rPr>
        <w:t>本公司根据贵院通知，要求对</w:t>
      </w:r>
      <w:r>
        <w:rPr>
          <w:rFonts w:ascii="仿宋" w:eastAsia="仿宋" w:hAnsi="仿宋" w:hint="eastAsia"/>
          <w:spacing w:val="-20"/>
          <w:sz w:val="28"/>
        </w:rPr>
        <w:t>盐城市区都新区娱乐村三组娱乐花园</w:t>
      </w:r>
      <w:r>
        <w:rPr>
          <w:rFonts w:ascii="仿宋" w:eastAsia="仿宋" w:hAnsi="仿宋"/>
          <w:spacing w:val="-20"/>
          <w:sz w:val="28"/>
        </w:rPr>
        <w:t>11</w:t>
      </w:r>
      <w:r>
        <w:rPr>
          <w:rFonts w:ascii="仿宋" w:eastAsia="仿宋" w:hAnsi="仿宋" w:hint="eastAsia"/>
          <w:spacing w:val="-20"/>
          <w:sz w:val="28"/>
        </w:rPr>
        <w:t>幢</w:t>
      </w:r>
      <w:r>
        <w:rPr>
          <w:rFonts w:ascii="仿宋" w:eastAsia="仿宋" w:hAnsi="仿宋"/>
          <w:spacing w:val="-20"/>
          <w:sz w:val="28"/>
        </w:rPr>
        <w:t>201</w:t>
      </w:r>
      <w:r>
        <w:rPr>
          <w:rFonts w:ascii="仿宋" w:eastAsia="仿宋" w:hAnsi="仿宋" w:hint="eastAsia"/>
          <w:spacing w:val="-20"/>
          <w:sz w:val="28"/>
        </w:rPr>
        <w:t>室</w:t>
      </w:r>
      <w:r>
        <w:rPr>
          <w:rFonts w:ascii="仿宋_GB2312" w:eastAsia="仿宋_GB2312" w:hAnsi="新宋体" w:hint="eastAsia"/>
          <w:sz w:val="28"/>
        </w:rPr>
        <w:t>室内部分家电、家具等进行估算，并出具价值咨询函</w:t>
      </w:r>
      <w:r>
        <w:rPr>
          <w:rFonts w:ascii="仿宋_GB2312" w:eastAsia="仿宋_GB2312" w:hAnsi="新宋体"/>
          <w:sz w:val="28"/>
        </w:rPr>
        <w:t>,</w:t>
      </w:r>
      <w:r>
        <w:rPr>
          <w:rFonts w:ascii="仿宋_GB2312" w:eastAsia="仿宋_GB2312" w:hAnsi="新宋体" w:hint="eastAsia"/>
          <w:sz w:val="28"/>
        </w:rPr>
        <w:t>咨询结果如下表：</w:t>
      </w:r>
    </w:p>
    <w:tbl>
      <w:tblPr>
        <w:tblW w:w="5479" w:type="pct"/>
        <w:jc w:val="center"/>
        <w:tblLook w:val="00A0"/>
      </w:tblPr>
      <w:tblGrid>
        <w:gridCol w:w="653"/>
        <w:gridCol w:w="2950"/>
        <w:gridCol w:w="1071"/>
        <w:gridCol w:w="1530"/>
        <w:gridCol w:w="1132"/>
        <w:gridCol w:w="1076"/>
        <w:gridCol w:w="1590"/>
      </w:tblGrid>
      <w:tr w:rsidR="00694AEA">
        <w:trPr>
          <w:trHeight w:val="263"/>
          <w:tblHeader/>
          <w:jc w:val="cent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序号</w:t>
            </w:r>
          </w:p>
        </w:tc>
        <w:tc>
          <w:tcPr>
            <w:tcW w:w="1473" w:type="pct"/>
            <w:tcBorders>
              <w:top w:val="single" w:sz="4" w:space="0" w:color="auto"/>
              <w:left w:val="nil"/>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名称</w:t>
            </w:r>
          </w:p>
        </w:tc>
        <w:tc>
          <w:tcPr>
            <w:tcW w:w="535" w:type="pct"/>
            <w:tcBorders>
              <w:top w:val="single" w:sz="4" w:space="0" w:color="auto"/>
              <w:left w:val="nil"/>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计量单位</w:t>
            </w:r>
          </w:p>
        </w:tc>
        <w:tc>
          <w:tcPr>
            <w:tcW w:w="764" w:type="pct"/>
            <w:tcBorders>
              <w:top w:val="single" w:sz="4" w:space="0" w:color="auto"/>
              <w:left w:val="nil"/>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咨询单价（元）</w:t>
            </w:r>
          </w:p>
        </w:tc>
        <w:tc>
          <w:tcPr>
            <w:tcW w:w="566" w:type="pct"/>
            <w:tcBorders>
              <w:top w:val="single" w:sz="4" w:space="0" w:color="auto"/>
              <w:left w:val="nil"/>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计量数量</w:t>
            </w:r>
          </w:p>
        </w:tc>
        <w:tc>
          <w:tcPr>
            <w:tcW w:w="538" w:type="pct"/>
            <w:tcBorders>
              <w:top w:val="single" w:sz="4" w:space="0" w:color="auto"/>
              <w:left w:val="nil"/>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成新率</w:t>
            </w:r>
          </w:p>
        </w:tc>
        <w:tc>
          <w:tcPr>
            <w:tcW w:w="794" w:type="pct"/>
            <w:tcBorders>
              <w:top w:val="single" w:sz="4" w:space="0" w:color="auto"/>
              <w:left w:val="nil"/>
              <w:bottom w:val="single" w:sz="4" w:space="0" w:color="auto"/>
              <w:right w:val="single" w:sz="4" w:space="0" w:color="auto"/>
            </w:tcBorders>
            <w:shd w:val="clear" w:color="000000" w:fill="FFFFFF"/>
            <w:vAlign w:val="center"/>
          </w:tcPr>
          <w:p w:rsidR="00694AEA" w:rsidRDefault="00694AEA">
            <w:pPr>
              <w:widowControl/>
              <w:jc w:val="center"/>
              <w:rPr>
                <w:rFonts w:ascii="黑体" w:eastAsia="黑体" w:hAnsi="黑体" w:cs="宋体"/>
                <w:b/>
                <w:bCs/>
                <w:color w:val="000000"/>
                <w:kern w:val="0"/>
                <w:szCs w:val="21"/>
              </w:rPr>
            </w:pPr>
            <w:r>
              <w:rPr>
                <w:rFonts w:ascii="黑体" w:eastAsia="黑体" w:hAnsi="黑体" w:cs="宋体" w:hint="eastAsia"/>
                <w:b/>
                <w:bCs/>
                <w:color w:val="000000"/>
                <w:kern w:val="0"/>
                <w:szCs w:val="21"/>
              </w:rPr>
              <w:t>咨询价值（元）</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海尔双开门冰箱</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台</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1650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木椅</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把</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6</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264</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美的微波炉</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台</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260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143</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大圆桌</w:t>
            </w:r>
            <w:r>
              <w:rPr>
                <w:rFonts w:ascii="黑体" w:eastAsia="黑体" w:hAnsi="黑体" w:cs="宋体"/>
                <w:kern w:val="0"/>
                <w:szCs w:val="21"/>
              </w:rPr>
              <w:t>+6</w:t>
            </w:r>
            <w:r>
              <w:rPr>
                <w:rFonts w:ascii="黑体" w:eastAsia="黑体" w:hAnsi="黑体" w:cs="宋体" w:hint="eastAsia"/>
                <w:kern w:val="0"/>
                <w:szCs w:val="21"/>
              </w:rPr>
              <w:t>把皮椅</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440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小圆桌</w:t>
            </w:r>
            <w:r>
              <w:rPr>
                <w:rFonts w:ascii="黑体" w:eastAsia="黑体" w:hAnsi="黑体" w:cs="宋体"/>
                <w:kern w:val="0"/>
                <w:szCs w:val="21"/>
              </w:rPr>
              <w:t>+</w:t>
            </w:r>
            <w:r>
              <w:rPr>
                <w:rFonts w:ascii="黑体" w:eastAsia="黑体" w:hAnsi="黑体" w:cs="宋体" w:hint="eastAsia"/>
                <w:kern w:val="0"/>
                <w:szCs w:val="21"/>
              </w:rPr>
              <w:t>一把藤椅</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150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83</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6</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布艺沙发五组</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1500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50%</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750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7</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客厅玻璃茶几</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张</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440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三星液晶电视</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台</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1500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825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9</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客厅电视柜</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440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10</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圆筒式格力空调</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台</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6500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3575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11</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美的挂壁空调</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台</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3500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1925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12</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格力挂壁空调</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台</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4400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13</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床</w:t>
            </w:r>
            <w:r>
              <w:rPr>
                <w:rFonts w:ascii="黑体" w:eastAsia="黑体" w:hAnsi="黑体" w:cs="宋体"/>
                <w:kern w:val="0"/>
                <w:szCs w:val="21"/>
              </w:rPr>
              <w:t>+</w:t>
            </w:r>
            <w:r>
              <w:rPr>
                <w:rFonts w:ascii="黑体" w:eastAsia="黑体" w:hAnsi="黑体" w:cs="宋体" w:hint="eastAsia"/>
                <w:kern w:val="0"/>
                <w:szCs w:val="21"/>
              </w:rPr>
              <w:t>床头柜（</w:t>
            </w:r>
            <w:r>
              <w:rPr>
                <w:rFonts w:ascii="黑体" w:eastAsia="黑体" w:hAnsi="黑体" w:cs="宋体"/>
                <w:kern w:val="0"/>
                <w:szCs w:val="21"/>
              </w:rPr>
              <w:t>1.2*2.0</w:t>
            </w:r>
            <w:r>
              <w:rPr>
                <w:rFonts w:ascii="黑体" w:eastAsia="黑体" w:hAnsi="黑体" w:cs="宋体" w:hint="eastAsia"/>
                <w:kern w:val="0"/>
                <w:szCs w:val="21"/>
              </w:rPr>
              <w:t>）</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14</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卧室收纳柜</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15</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实木床</w:t>
            </w:r>
            <w:r>
              <w:rPr>
                <w:rFonts w:ascii="黑体" w:eastAsia="黑体" w:hAnsi="黑体" w:cs="宋体"/>
                <w:kern w:val="0"/>
                <w:szCs w:val="21"/>
              </w:rPr>
              <w:t>+2</w:t>
            </w:r>
            <w:r>
              <w:rPr>
                <w:rFonts w:ascii="黑体" w:eastAsia="黑体" w:hAnsi="黑体" w:cs="宋体" w:hint="eastAsia"/>
                <w:kern w:val="0"/>
                <w:szCs w:val="21"/>
              </w:rPr>
              <w:t>个床头柜（</w:t>
            </w:r>
            <w:r>
              <w:rPr>
                <w:rFonts w:ascii="黑体" w:eastAsia="黑体" w:hAnsi="黑体" w:cs="宋体"/>
                <w:kern w:val="0"/>
                <w:szCs w:val="21"/>
              </w:rPr>
              <w:t>1.8*2</w:t>
            </w:r>
            <w:r>
              <w:rPr>
                <w:rFonts w:ascii="黑体" w:eastAsia="黑体" w:hAnsi="黑体" w:cs="宋体" w:hint="eastAsia"/>
                <w:kern w:val="0"/>
                <w:szCs w:val="21"/>
              </w:rPr>
              <w:t>）</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4500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2475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主卧电视柜</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17</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实木床</w:t>
            </w:r>
            <w:r>
              <w:rPr>
                <w:rFonts w:ascii="黑体" w:eastAsia="黑体" w:hAnsi="黑体" w:cs="宋体"/>
                <w:kern w:val="0"/>
                <w:szCs w:val="21"/>
              </w:rPr>
              <w:t>+2</w:t>
            </w:r>
            <w:r>
              <w:rPr>
                <w:rFonts w:ascii="黑体" w:eastAsia="黑体" w:hAnsi="黑体" w:cs="宋体" w:hint="eastAsia"/>
                <w:kern w:val="0"/>
                <w:szCs w:val="21"/>
              </w:rPr>
              <w:t>个床头柜（</w:t>
            </w:r>
            <w:r>
              <w:rPr>
                <w:rFonts w:ascii="黑体" w:eastAsia="黑体" w:hAnsi="黑体" w:cs="宋体"/>
                <w:kern w:val="0"/>
                <w:szCs w:val="21"/>
              </w:rPr>
              <w:t>1.5*2</w:t>
            </w:r>
            <w:r>
              <w:rPr>
                <w:rFonts w:ascii="黑体" w:eastAsia="黑体" w:hAnsi="黑体" w:cs="宋体" w:hint="eastAsia"/>
                <w:kern w:val="0"/>
                <w:szCs w:val="21"/>
              </w:rPr>
              <w:t>）</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1650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18</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实木学习桌</w:t>
            </w:r>
            <w:r>
              <w:rPr>
                <w:rFonts w:ascii="黑体" w:eastAsia="黑体" w:hAnsi="黑体" w:cs="宋体"/>
                <w:kern w:val="0"/>
                <w:szCs w:val="21"/>
              </w:rPr>
              <w:t>+</w:t>
            </w:r>
            <w:r>
              <w:rPr>
                <w:rFonts w:ascii="黑体" w:eastAsia="黑体" w:hAnsi="黑体" w:cs="宋体" w:hint="eastAsia"/>
                <w:kern w:val="0"/>
                <w:szCs w:val="21"/>
              </w:rPr>
              <w:t>学习椅</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1100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19</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卫生间地中海牌淋浴房</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1100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20</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动悦适牌健身器材</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套</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2800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1540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21</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客厅书柜</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600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330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22</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贡台</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1200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660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23</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客厅办公桌</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165</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24</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客厅小柜</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28</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25</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小天鹅滚筒洗衣机</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2200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1210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26</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金盾小保险柜</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750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413</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27</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惠普笔记本电脑</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1650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28</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卫生间洗澡缸</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800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440</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29</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美的取暖器</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380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209</w:t>
            </w:r>
          </w:p>
        </w:tc>
      </w:tr>
      <w:tr w:rsidR="00694AEA">
        <w:trPr>
          <w:trHeight w:hRule="exact" w:val="28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30</w:t>
            </w:r>
          </w:p>
        </w:tc>
        <w:tc>
          <w:tcPr>
            <w:tcW w:w="1473"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小花架</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hint="eastAsia"/>
                <w:kern w:val="0"/>
                <w:szCs w:val="21"/>
              </w:rPr>
              <w:t>个</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60</w:t>
            </w:r>
          </w:p>
        </w:tc>
        <w:tc>
          <w:tcPr>
            <w:tcW w:w="566" w:type="pct"/>
            <w:tcBorders>
              <w:top w:val="nil"/>
              <w:left w:val="nil"/>
              <w:bottom w:val="single" w:sz="4" w:space="0" w:color="auto"/>
              <w:right w:val="single" w:sz="4" w:space="0" w:color="auto"/>
            </w:tcBorders>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1</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55%</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kern w:val="0"/>
                <w:szCs w:val="21"/>
              </w:rPr>
            </w:pPr>
            <w:r>
              <w:rPr>
                <w:rFonts w:ascii="黑体" w:eastAsia="黑体" w:hAnsi="黑体" w:cs="宋体"/>
                <w:kern w:val="0"/>
                <w:szCs w:val="21"/>
              </w:rPr>
              <w:t>33</w:t>
            </w:r>
          </w:p>
        </w:tc>
      </w:tr>
      <w:tr w:rsidR="00694AEA">
        <w:trPr>
          <w:trHeight w:val="263"/>
          <w:jc w:val="center"/>
        </w:trPr>
        <w:tc>
          <w:tcPr>
            <w:tcW w:w="326" w:type="pct"/>
            <w:tcBorders>
              <w:top w:val="nil"/>
              <w:left w:val="single" w:sz="4" w:space="0" w:color="auto"/>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hint="eastAsia"/>
                <w:b/>
                <w:bCs/>
                <w:kern w:val="0"/>
                <w:szCs w:val="21"/>
              </w:rPr>
              <w:t>合计</w:t>
            </w:r>
          </w:p>
        </w:tc>
        <w:tc>
          <w:tcPr>
            <w:tcW w:w="1473"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hint="eastAsia"/>
                <w:b/>
                <w:bCs/>
                <w:kern w:val="0"/>
                <w:szCs w:val="21"/>
              </w:rPr>
              <w:t xml:space="preserve">　</w:t>
            </w:r>
          </w:p>
        </w:tc>
        <w:tc>
          <w:tcPr>
            <w:tcW w:w="535"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hint="eastAsia"/>
                <w:b/>
                <w:bCs/>
                <w:kern w:val="0"/>
                <w:szCs w:val="21"/>
              </w:rPr>
              <w:t xml:space="preserve">　</w:t>
            </w:r>
          </w:p>
        </w:tc>
        <w:tc>
          <w:tcPr>
            <w:tcW w:w="76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hint="eastAsia"/>
                <w:b/>
                <w:bCs/>
                <w:kern w:val="0"/>
                <w:szCs w:val="21"/>
              </w:rPr>
              <w:t xml:space="preserve">　</w:t>
            </w:r>
          </w:p>
        </w:tc>
        <w:tc>
          <w:tcPr>
            <w:tcW w:w="566"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hint="eastAsia"/>
                <w:b/>
                <w:bCs/>
                <w:kern w:val="0"/>
                <w:szCs w:val="21"/>
              </w:rPr>
              <w:t xml:space="preserve">　</w:t>
            </w:r>
          </w:p>
        </w:tc>
        <w:tc>
          <w:tcPr>
            <w:tcW w:w="538"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hint="eastAsia"/>
                <w:b/>
                <w:bCs/>
                <w:kern w:val="0"/>
                <w:szCs w:val="21"/>
              </w:rPr>
              <w:t xml:space="preserve">　</w:t>
            </w:r>
          </w:p>
        </w:tc>
        <w:tc>
          <w:tcPr>
            <w:tcW w:w="794" w:type="pct"/>
            <w:tcBorders>
              <w:top w:val="nil"/>
              <w:left w:val="nil"/>
              <w:bottom w:val="single" w:sz="4" w:space="0" w:color="auto"/>
              <w:right w:val="single" w:sz="4" w:space="0" w:color="auto"/>
            </w:tcBorders>
            <w:noWrap/>
            <w:vAlign w:val="center"/>
          </w:tcPr>
          <w:p w:rsidR="00694AEA" w:rsidRDefault="00694AEA">
            <w:pPr>
              <w:widowControl/>
              <w:jc w:val="center"/>
              <w:rPr>
                <w:rFonts w:ascii="黑体" w:eastAsia="黑体" w:hAnsi="黑体" w:cs="宋体"/>
                <w:b/>
                <w:bCs/>
                <w:kern w:val="0"/>
                <w:szCs w:val="21"/>
              </w:rPr>
            </w:pPr>
            <w:r>
              <w:rPr>
                <w:rFonts w:ascii="黑体" w:eastAsia="黑体" w:hAnsi="黑体" w:cs="宋体"/>
                <w:b/>
                <w:bCs/>
                <w:kern w:val="0"/>
                <w:szCs w:val="21"/>
              </w:rPr>
              <w:t>28818</w:t>
            </w:r>
          </w:p>
        </w:tc>
      </w:tr>
    </w:tbl>
    <w:p w:rsidR="00694AEA" w:rsidRDefault="00694AEA">
      <w:pPr>
        <w:spacing w:line="360" w:lineRule="exact"/>
        <w:rPr>
          <w:rFonts w:ascii="黑体" w:eastAsia="黑体" w:hAnsi="黑体"/>
          <w:szCs w:val="21"/>
        </w:rPr>
      </w:pPr>
      <w:r>
        <w:rPr>
          <w:rFonts w:ascii="黑体" w:eastAsia="黑体" w:hAnsi="黑体" w:hint="eastAsia"/>
          <w:szCs w:val="21"/>
        </w:rPr>
        <w:t>注：本次测算假设电器等能正常使用。</w:t>
      </w:r>
    </w:p>
    <w:p w:rsidR="00694AEA" w:rsidRDefault="00694AEA">
      <w:pPr>
        <w:pStyle w:val="PlainText"/>
        <w:spacing w:line="360" w:lineRule="exact"/>
        <w:ind w:right="-34"/>
        <w:rPr>
          <w:rFonts w:ascii="仿宋_GB2312" w:eastAsia="仿宋_GB2312" w:hAnsi="新宋体"/>
          <w:sz w:val="28"/>
        </w:rPr>
      </w:pPr>
      <w:r>
        <w:rPr>
          <w:rFonts w:ascii="仿宋_GB2312" w:eastAsia="仿宋_GB2312" w:hAnsi="新宋体" w:hint="eastAsia"/>
          <w:sz w:val="28"/>
        </w:rPr>
        <w:t>特此函告！</w:t>
      </w:r>
    </w:p>
    <w:p w:rsidR="00694AEA" w:rsidRDefault="00694AEA">
      <w:pPr>
        <w:pStyle w:val="PlainText"/>
        <w:spacing w:line="360" w:lineRule="exact"/>
        <w:ind w:right="-34"/>
        <w:rPr>
          <w:rFonts w:ascii="仿宋_GB2312" w:eastAsia="仿宋_GB2312" w:hAnsi="新宋体"/>
          <w:b/>
          <w:sz w:val="30"/>
        </w:rPr>
      </w:pPr>
      <w:r>
        <w:rPr>
          <w:rFonts w:ascii="仿宋_GB2312" w:eastAsia="仿宋_GB2312" w:hAnsi="新宋体"/>
          <w:sz w:val="28"/>
        </w:rPr>
        <w:t xml:space="preserve">        </w:t>
      </w:r>
      <w:r>
        <w:rPr>
          <w:rFonts w:ascii="仿宋_GB2312" w:eastAsia="仿宋_GB2312" w:hAnsi="新宋体"/>
          <w:sz w:val="30"/>
        </w:rPr>
        <w:t xml:space="preserve"> </w:t>
      </w:r>
      <w:r>
        <w:rPr>
          <w:rFonts w:ascii="仿宋_GB2312" w:eastAsia="仿宋_GB2312" w:hAnsi="新宋体"/>
          <w:b/>
          <w:sz w:val="30"/>
        </w:rPr>
        <w:t xml:space="preserve">            </w:t>
      </w:r>
      <w:r>
        <w:rPr>
          <w:rFonts w:ascii="仿宋" w:eastAsia="仿宋" w:hAnsi="仿宋" w:hint="eastAsia"/>
          <w:color w:val="000000"/>
          <w:sz w:val="28"/>
        </w:rPr>
        <w:t>盐城市富鑫房地产评估事务所（普通合伙）</w:t>
      </w:r>
    </w:p>
    <w:p w:rsidR="00694AEA" w:rsidRDefault="00694AEA" w:rsidP="002D7615">
      <w:pPr>
        <w:spacing w:line="360" w:lineRule="exact"/>
        <w:ind w:right="600" w:firstLineChars="1500" w:firstLine="31680"/>
      </w:pPr>
      <w:r>
        <w:rPr>
          <w:rFonts w:ascii="仿宋_GB2312" w:eastAsia="仿宋_GB2312" w:hAnsi="新宋体"/>
          <w:b/>
          <w:sz w:val="30"/>
        </w:rPr>
        <w:t>2022</w:t>
      </w:r>
      <w:r>
        <w:rPr>
          <w:rFonts w:ascii="仿宋_GB2312" w:eastAsia="仿宋_GB2312" w:hAnsi="新宋体" w:hint="eastAsia"/>
          <w:b/>
          <w:sz w:val="30"/>
        </w:rPr>
        <w:t>年</w:t>
      </w:r>
      <w:r>
        <w:rPr>
          <w:rFonts w:ascii="仿宋_GB2312" w:eastAsia="仿宋_GB2312" w:hAnsi="新宋体"/>
          <w:b/>
          <w:sz w:val="30"/>
        </w:rPr>
        <w:t>12</w:t>
      </w:r>
      <w:r>
        <w:rPr>
          <w:rFonts w:ascii="仿宋_GB2312" w:eastAsia="仿宋_GB2312" w:hAnsi="新宋体" w:hint="eastAsia"/>
          <w:b/>
          <w:sz w:val="30"/>
        </w:rPr>
        <w:t>月</w:t>
      </w:r>
      <w:r>
        <w:rPr>
          <w:rFonts w:ascii="仿宋_GB2312" w:eastAsia="仿宋_GB2312" w:hAnsi="新宋体"/>
          <w:b/>
          <w:sz w:val="30"/>
        </w:rPr>
        <w:t>12</w:t>
      </w:r>
      <w:r>
        <w:rPr>
          <w:rFonts w:ascii="仿宋_GB2312" w:eastAsia="仿宋_GB2312" w:hAnsi="新宋体" w:hint="eastAsia"/>
          <w:b/>
          <w:sz w:val="30"/>
        </w:rPr>
        <w:t>日</w:t>
      </w:r>
    </w:p>
    <w:p w:rsidR="00694AEA" w:rsidRDefault="00694AEA">
      <w:pPr>
        <w:jc w:val="center"/>
      </w:pPr>
    </w:p>
    <w:p w:rsidR="00694AEA" w:rsidRDefault="00694AEA">
      <w:pPr>
        <w:jc w:val="center"/>
      </w:pPr>
    </w:p>
    <w:p w:rsidR="00694AEA" w:rsidRDefault="00694AEA">
      <w:pPr>
        <w:jc w:val="center"/>
      </w:pPr>
    </w:p>
    <w:p w:rsidR="00694AEA" w:rsidRDefault="00694AEA"/>
    <w:p w:rsidR="00694AEA" w:rsidRDefault="00694AEA">
      <w:pPr>
        <w:tabs>
          <w:tab w:val="left" w:pos="5320"/>
        </w:tabs>
        <w:jc w:val="left"/>
      </w:pPr>
    </w:p>
    <w:sectPr w:rsidR="00694AEA" w:rsidSect="00113F6E">
      <w:headerReference w:type="even" r:id="rId11"/>
      <w:headerReference w:type="default" r:id="rId12"/>
      <w:footerReference w:type="default" r:id="rId13"/>
      <w:headerReference w:type="first" r:id="rId14"/>
      <w:pgSz w:w="11907" w:h="16840"/>
      <w:pgMar w:top="1361" w:right="1407" w:bottom="1361" w:left="1588" w:header="1134" w:footer="67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EA" w:rsidRDefault="00694AEA" w:rsidP="00113F6E">
      <w:r>
        <w:separator/>
      </w:r>
    </w:p>
  </w:endnote>
  <w:endnote w:type="continuationSeparator" w:id="0">
    <w:p w:rsidR="00694AEA" w:rsidRDefault="00694AEA" w:rsidP="00113F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Tahoma">
    <w:altName w:val="Tahoma"/>
    <w:panose1 w:val="020B0604030504040204"/>
    <w:charset w:val="00"/>
    <w:family w:val="swiss"/>
    <w:pitch w:val="variable"/>
    <w:sig w:usb0="E1002EFF" w:usb1="C000605B" w:usb2="00000029" w:usb3="00000000" w:csb0="000101FF" w:csb1="00000000"/>
  </w:font>
  <w:font w:name="微软雅黑">
    <w:altName w:val="????"/>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altName w:val="??"/>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EA" w:rsidRDefault="00694AEA">
    <w:pPr>
      <w:pStyle w:val="Footer"/>
      <w:rPr>
        <w:rStyle w:val="PageNumber"/>
      </w:rPr>
    </w:pPr>
    <w:r>
      <w:rPr>
        <w:noProof/>
      </w:rPr>
      <w:pict>
        <v:line id="_x0000_s2049" style="position:absolute;z-index:251660288" from="0,.1pt" to="441pt,.1pt" o:gfxdata="UEsDBAoAAAAAAIdO4kAAAAAAAAAAAAAAAAAEAAAAZHJzL1BLAwQUAAAACACHTuJAT0Men9AAAAAC&#10;AQAADwAAAGRycy9kb3ducmV2LnhtbE2Py07DMBBF90j9B2uQ2FTUbpBQFOJ0QcmODaWI7TQekoh4&#10;nMbuA76e6Youj+7o3jPl6uwHdaQp9oEtLBcGFHETXM+the17fZ+DignZ4RCYLPxQhFU1uymxcOHE&#10;b3TcpFZJCccCLXQpjYXWsenIY1yEkViyrzB5TIJTq92EJyn3g86MedQee5aFDkd67qj53hy8hVh/&#10;0L7+nTdz8/nQBsr269cXtPbudmmeQCU6p/9juOiLOlTitAsHdlENFuSRZCEDJVmeZ4K7C+qq1Nfq&#10;1R9QSwMEFAAAAAgAh07iQJe8RT7lAQAArAMAAA4AAABkcnMvZTJvRG9jLnhtbK1TzY7TMBC+I/EO&#10;lu80aUUXiJruodVyWaDSLg8wdZzGwvZYttu0L8ELIHGDE0fuvA3LYzB22rIslz2Qg2XPzzfzfTOZ&#10;Xe6NZjvpg0Jb8/Go5ExagY2ym5q/v7169pKzEME2oNHKmh9k4Jfzp09mvavkBDvUjfSMQGyoelfz&#10;LkZXFUUQnTQQRuikJWeL3kCkp98UjYee0I0uJmV5UfToG+dRyBDIuhyc/IjoHwOIbauEXKLYGmnj&#10;gOqlhkiUQqdc4PPcbdtKEd+1bZCR6ZoT05hPKkL3dTqL+QyqjQfXKXFsAR7TwgNOBpSlomeoJURg&#10;W6/+gTJKeAzYxpFAUwxEsiLEYlw+0OamAyczF5I6uLPo4f/Bire7lWeqqfnkOWcWDE387tP3nx+/&#10;/Prxmc67b18ZeUim3oWKohd25RNRsbc37hrFh8AsLjqwG5nbvT04ghinjOKvlPQIjoqt+zfYUAxs&#10;I2bN9q03CZLUYPs8msN5NHIfmSDj9KIsX5Q0NXHyFVCdEp0P8bVEw9Kl5lrZpBpUsLsOMTUC1Skk&#10;mS1eKa3z5LVlfc1fTSfTnBBQqyY5U1jwm/VCe7aDtDv5y6zIcz/M49Y2QxFtj6QTz0GxNTaHlT+J&#10;QUPM3RwXLm3J/XfO/vOTz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0Men9AAAAACAQAADwAA&#10;AAAAAAABACAAAAAiAAAAZHJzL2Rvd25yZXYueG1sUEsBAhQAFAAAAAgAh07iQJe8RT7lAQAArAMA&#10;AA4AAAAAAAAAAQAgAAAAHwEAAGRycy9lMm9Eb2MueG1sUEsFBgAAAAAGAAYAWQEAAHYFAAAAAA==&#10;">
          <w10:wrap type="topAndBottom"/>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EA" w:rsidRDefault="00694AEA">
    <w:pPr>
      <w:pStyle w:val="Footer"/>
      <w:rPr>
        <w:rStyle w:val="PageNumber"/>
        <w:rFonts w:ascii="仿宋" w:eastAsia="仿宋" w:hAnsi="仿宋"/>
      </w:rPr>
    </w:pPr>
    <w:r>
      <w:rPr>
        <w:noProof/>
      </w:rPr>
      <w:pict>
        <v:line id="_x0000_s2050" style="position:absolute;z-index:251662336" from="0,.1pt" to="441pt,.1pt" o:gfxdata="UEsDBAoAAAAAAIdO4kAAAAAAAAAAAAAAAAAEAAAAZHJzL1BLAwQUAAAACACHTuJAT0Men9AAAAAC&#10;AQAADwAAAGRycy9kb3ducmV2LnhtbE2Py07DMBBF90j9B2uQ2FTUbpBQFOJ0QcmODaWI7TQekoh4&#10;nMbuA76e6Youj+7o3jPl6uwHdaQp9oEtLBcGFHETXM+the17fZ+DignZ4RCYLPxQhFU1uymxcOHE&#10;b3TcpFZJCccCLXQpjYXWsenIY1yEkViyrzB5TIJTq92EJyn3g86MedQee5aFDkd67qj53hy8hVh/&#10;0L7+nTdz8/nQBsr269cXtPbudmmeQCU6p/9juOiLOlTitAsHdlENFuSRZCEDJVmeZ4K7C+qq1Nfq&#10;1R9QSwMEFAAAAAgAh07iQOf6iiHiAQAAqgMAAA4AAABkcnMvZTJvRG9jLnhtbK1TzY7TMBC+I/EO&#10;lu80aaUuEDXdQ6vlskClXR7AdZzGwvZYHrdpX4IXQOIGJ47ceZtdHoOx0xZ2ueyBHCzP3+f5vpnM&#10;LvfWsJ0KqMHVfDwqOVNOQqPdpuYfbq9evOIMo3CNMOBUzQ8K+eX8+bNZ7ys1gQ5MowIjEIdV72ve&#10;xeirokDZKStwBF45CrYQrIhkhk3RBNETujXFpCwvih5C4wNIhUje5RDkR8TwFEBoWy3VEuTWKhcH&#10;1KCMiEQJO+2Rz3O3batkfN+2qCIzNSemMZ/0CN3X6SzmM1FtgvCdlscWxFNaeMTJCu3o0TPUUkTB&#10;tkH/A2W1DIDQxpEEWwxEsiLEYlw+0uamE15lLiQ1+rPo+P9g5bvdKjDd0CZw5oSlgd9//nH36euv&#10;n1/ovP/+jY2TSL3HinIXbhUSTbl3N/4a5EdkDhadcBuVm709eELIFcWDkmSgp6fW/VtoKEdsI2TF&#10;9m2wCZK0YPs8mMN5MGofmSTn9KIsX5Y0M3mKFaI6FfqA8Y0Cy9Kl5ka7pJmoxO4aI7VOqaeU5HZw&#10;pY3JczeO9TV/PZ1McwGC0U0KpjQMm/XCBLYTaXPyl3QgsAdpAbauGfzGUfjEc1BsDc1hFVI4+WmE&#10;GeC4bmlH/rZz1p9fb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0Men9AAAAACAQAADwAAAAAA&#10;AAABACAAAAAiAAAAZHJzL2Rvd25yZXYueG1sUEsBAhQAFAAAAAgAh07iQOf6iiHiAQAAqgMAAA4A&#10;AAAAAAAAAQAgAAAAHwEAAGRycy9lMm9Eb2MueG1sUEsFBgAAAAAGAAYAWQEAAHMFAAAAAA==&#10;">
          <w10:wrap type="topAndBottom"/>
        </v:line>
      </w:pict>
    </w:r>
    <w:r>
      <w:rPr>
        <w:rFonts w:ascii="仿宋" w:eastAsia="仿宋" w:hAnsi="仿宋" w:hint="eastAsia"/>
        <w:spacing w:val="-20"/>
        <w:sz w:val="22"/>
        <w:szCs w:val="15"/>
      </w:rPr>
      <w:t>盐城市富鑫房地产评估事务所（普通合伙）</w:t>
    </w:r>
    <w:r>
      <w:rPr>
        <w:rFonts w:ascii="仿宋" w:eastAsia="仿宋" w:hAnsi="仿宋"/>
      </w:rPr>
      <w:t xml:space="preserve">                 </w:t>
    </w:r>
    <w:r>
      <w:rPr>
        <w:rFonts w:ascii="仿宋" w:eastAsia="仿宋" w:hAnsi="仿宋" w:cs="Arial" w:hint="eastAsia"/>
        <w:color w:val="333333"/>
        <w:sz w:val="20"/>
        <w:szCs w:val="20"/>
        <w:shd w:val="clear" w:color="auto" w:fill="FFFFFF"/>
      </w:rPr>
      <w:t>地址：阜宁县天鹅国际商业中心</w:t>
    </w:r>
    <w:r>
      <w:rPr>
        <w:rFonts w:ascii="仿宋" w:eastAsia="仿宋" w:hAnsi="仿宋" w:cs="Arial"/>
        <w:color w:val="333333"/>
        <w:sz w:val="20"/>
        <w:szCs w:val="20"/>
        <w:shd w:val="clear" w:color="auto" w:fill="FFFFFF"/>
      </w:rPr>
      <w:t>9#A215(C)</w:t>
    </w:r>
  </w:p>
  <w:p w:rsidR="00694AEA" w:rsidRDefault="00694AEA">
    <w:pPr>
      <w:pStyle w:val="Footer"/>
      <w:jc w:val="center"/>
    </w:pPr>
    <w:r>
      <w:rPr>
        <w:rStyle w:val="PageNumber"/>
        <w:rFonts w:hint="eastAsia"/>
      </w:rPr>
      <w:t>第</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w:t>
    </w:r>
    <w:r>
      <w:rPr>
        <w:rStyle w:val="PageNumbe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EA" w:rsidRDefault="00694AEA" w:rsidP="00113F6E">
      <w:r>
        <w:separator/>
      </w:r>
    </w:p>
  </w:footnote>
  <w:footnote w:type="continuationSeparator" w:id="0">
    <w:p w:rsidR="00694AEA" w:rsidRDefault="00694AEA" w:rsidP="00113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EA" w:rsidRDefault="00694AEA">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EA" w:rsidRDefault="00694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EA" w:rsidRDefault="00694AEA">
    <w:pPr>
      <w:pStyle w:val="Header"/>
      <w:jc w:val="both"/>
      <w:rPr>
        <w:rFonts w:ascii="仿宋" w:eastAsia="仿宋" w:hAnsi="仿宋"/>
      </w:rPr>
    </w:pPr>
    <w:r>
      <w:rPr>
        <w:rFonts w:ascii="仿宋" w:eastAsia="仿宋" w:hAnsi="仿宋" w:hint="eastAsia"/>
      </w:rPr>
      <w:t>房地产司法鉴定报告</w:t>
    </w:r>
    <w:r>
      <w:rPr>
        <w:rFonts w:ascii="仿宋" w:eastAsia="仿宋" w:hAnsi="仿宋"/>
      </w:rPr>
      <w:t xml:space="preserve">                                                 </w:t>
    </w:r>
    <w:r>
      <w:rPr>
        <w:rFonts w:ascii="仿宋" w:eastAsia="仿宋" w:hAnsi="仿宋" w:hint="eastAsia"/>
      </w:rPr>
      <w:t>盐富鑫房评字（</w:t>
    </w:r>
    <w:r>
      <w:rPr>
        <w:rFonts w:ascii="仿宋" w:eastAsia="仿宋" w:hAnsi="仿宋"/>
      </w:rPr>
      <w:t>2022</w:t>
    </w:r>
    <w:r>
      <w:rPr>
        <w:rFonts w:ascii="仿宋" w:eastAsia="仿宋" w:hAnsi="仿宋" w:hint="eastAsia"/>
      </w:rPr>
      <w:t>）第</w:t>
    </w:r>
    <w:r>
      <w:rPr>
        <w:rFonts w:ascii="仿宋" w:eastAsia="仿宋" w:hAnsi="仿宋"/>
      </w:rPr>
      <w:t>1209-01</w:t>
    </w:r>
    <w:r>
      <w:rPr>
        <w:rFonts w:ascii="仿宋" w:eastAsia="仿宋" w:hAnsi="仿宋" w:hint="eastAsia"/>
      </w:rPr>
      <w:t>号</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EA" w:rsidRDefault="00694A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2040"/>
    <w:multiLevelType w:val="multilevel"/>
    <w:tmpl w:val="29992040"/>
    <w:lvl w:ilvl="0">
      <w:start w:val="1"/>
      <w:numFmt w:val="decimal"/>
      <w:lvlText w:val="（%1）"/>
      <w:lvlJc w:val="left"/>
      <w:pPr>
        <w:ind w:left="1301" w:hanging="735"/>
      </w:pPr>
      <w:rPr>
        <w:rFonts w:cs="Times New Roman" w:hint="default"/>
      </w:rPr>
    </w:lvl>
    <w:lvl w:ilvl="1">
      <w:start w:val="1"/>
      <w:numFmt w:val="lowerLetter"/>
      <w:lvlText w:val="%2)"/>
      <w:lvlJc w:val="left"/>
      <w:pPr>
        <w:ind w:left="1406" w:hanging="420"/>
      </w:pPr>
      <w:rPr>
        <w:rFonts w:cs="Times New Roman"/>
      </w:rPr>
    </w:lvl>
    <w:lvl w:ilvl="2">
      <w:start w:val="1"/>
      <w:numFmt w:val="lowerRoman"/>
      <w:lvlText w:val="%3."/>
      <w:lvlJc w:val="right"/>
      <w:pPr>
        <w:ind w:left="1826" w:hanging="420"/>
      </w:pPr>
      <w:rPr>
        <w:rFonts w:cs="Times New Roman"/>
      </w:rPr>
    </w:lvl>
    <w:lvl w:ilvl="3">
      <w:start w:val="1"/>
      <w:numFmt w:val="decimal"/>
      <w:lvlText w:val="%4."/>
      <w:lvlJc w:val="left"/>
      <w:pPr>
        <w:ind w:left="2246" w:hanging="420"/>
      </w:pPr>
      <w:rPr>
        <w:rFonts w:cs="Times New Roman"/>
      </w:rPr>
    </w:lvl>
    <w:lvl w:ilvl="4">
      <w:start w:val="1"/>
      <w:numFmt w:val="lowerLetter"/>
      <w:lvlText w:val="%5)"/>
      <w:lvlJc w:val="left"/>
      <w:pPr>
        <w:ind w:left="2666" w:hanging="420"/>
      </w:pPr>
      <w:rPr>
        <w:rFonts w:cs="Times New Roman"/>
      </w:rPr>
    </w:lvl>
    <w:lvl w:ilvl="5">
      <w:start w:val="1"/>
      <w:numFmt w:val="lowerRoman"/>
      <w:lvlText w:val="%6."/>
      <w:lvlJc w:val="right"/>
      <w:pPr>
        <w:ind w:left="3086" w:hanging="420"/>
      </w:pPr>
      <w:rPr>
        <w:rFonts w:cs="Times New Roman"/>
      </w:rPr>
    </w:lvl>
    <w:lvl w:ilvl="6">
      <w:start w:val="1"/>
      <w:numFmt w:val="decimal"/>
      <w:lvlText w:val="%7."/>
      <w:lvlJc w:val="left"/>
      <w:pPr>
        <w:ind w:left="3506" w:hanging="420"/>
      </w:pPr>
      <w:rPr>
        <w:rFonts w:cs="Times New Roman"/>
      </w:rPr>
    </w:lvl>
    <w:lvl w:ilvl="7">
      <w:start w:val="1"/>
      <w:numFmt w:val="lowerLetter"/>
      <w:lvlText w:val="%8)"/>
      <w:lvlJc w:val="left"/>
      <w:pPr>
        <w:ind w:left="3926" w:hanging="420"/>
      </w:pPr>
      <w:rPr>
        <w:rFonts w:cs="Times New Roman"/>
      </w:rPr>
    </w:lvl>
    <w:lvl w:ilvl="8">
      <w:start w:val="1"/>
      <w:numFmt w:val="lowerRoman"/>
      <w:lvlText w:val="%9."/>
      <w:lvlJc w:val="right"/>
      <w:pPr>
        <w:ind w:left="4346" w:hanging="420"/>
      </w:pPr>
      <w:rPr>
        <w:rFonts w:cs="Times New Roman"/>
      </w:rPr>
    </w:lvl>
  </w:abstractNum>
  <w:abstractNum w:abstractNumId="1">
    <w:nsid w:val="4F6B023A"/>
    <w:multiLevelType w:val="multilevel"/>
    <w:tmpl w:val="4F6B023A"/>
    <w:lvl w:ilvl="0">
      <w:start w:val="1"/>
      <w:numFmt w:val="decimal"/>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I5OTBkMWZjMGRlMDY5NGYwYTQ3OGI2ZGQ4OTFmY2EifQ=="/>
  </w:docVars>
  <w:rsids>
    <w:rsidRoot w:val="00F71C38"/>
    <w:rsid w:val="00004BDA"/>
    <w:rsid w:val="00005C68"/>
    <w:rsid w:val="000066D6"/>
    <w:rsid w:val="00006E65"/>
    <w:rsid w:val="00012314"/>
    <w:rsid w:val="0001464F"/>
    <w:rsid w:val="00017934"/>
    <w:rsid w:val="00022805"/>
    <w:rsid w:val="00023C07"/>
    <w:rsid w:val="00033F74"/>
    <w:rsid w:val="00044952"/>
    <w:rsid w:val="00045D37"/>
    <w:rsid w:val="000537D8"/>
    <w:rsid w:val="00057A08"/>
    <w:rsid w:val="00063D81"/>
    <w:rsid w:val="00073F7F"/>
    <w:rsid w:val="00084FD5"/>
    <w:rsid w:val="00092A5F"/>
    <w:rsid w:val="00093AB8"/>
    <w:rsid w:val="00093B85"/>
    <w:rsid w:val="000C0CFA"/>
    <w:rsid w:val="000C7974"/>
    <w:rsid w:val="000D00AF"/>
    <w:rsid w:val="000D7AC2"/>
    <w:rsid w:val="000E0869"/>
    <w:rsid w:val="000E0EB8"/>
    <w:rsid w:val="000E145D"/>
    <w:rsid w:val="000E3E9C"/>
    <w:rsid w:val="000F1801"/>
    <w:rsid w:val="000F4A34"/>
    <w:rsid w:val="001025F1"/>
    <w:rsid w:val="00113F6E"/>
    <w:rsid w:val="001259D0"/>
    <w:rsid w:val="0013242B"/>
    <w:rsid w:val="00153891"/>
    <w:rsid w:val="00155B94"/>
    <w:rsid w:val="00161D89"/>
    <w:rsid w:val="0017145D"/>
    <w:rsid w:val="00176B44"/>
    <w:rsid w:val="00196AC4"/>
    <w:rsid w:val="00197ED2"/>
    <w:rsid w:val="001A0FE9"/>
    <w:rsid w:val="001A2284"/>
    <w:rsid w:val="001B1182"/>
    <w:rsid w:val="001B5F62"/>
    <w:rsid w:val="001C0037"/>
    <w:rsid w:val="001C1E5C"/>
    <w:rsid w:val="001C349C"/>
    <w:rsid w:val="001C5E3A"/>
    <w:rsid w:val="001D4FE2"/>
    <w:rsid w:val="001E4152"/>
    <w:rsid w:val="00205033"/>
    <w:rsid w:val="00213E0F"/>
    <w:rsid w:val="00216E33"/>
    <w:rsid w:val="002238B4"/>
    <w:rsid w:val="00233C94"/>
    <w:rsid w:val="002410DA"/>
    <w:rsid w:val="00242504"/>
    <w:rsid w:val="00254976"/>
    <w:rsid w:val="00262F69"/>
    <w:rsid w:val="002731E4"/>
    <w:rsid w:val="00276E33"/>
    <w:rsid w:val="002872E3"/>
    <w:rsid w:val="00287706"/>
    <w:rsid w:val="002A479C"/>
    <w:rsid w:val="002C773A"/>
    <w:rsid w:val="002D0AB4"/>
    <w:rsid w:val="002D37F8"/>
    <w:rsid w:val="002D7615"/>
    <w:rsid w:val="002E7F78"/>
    <w:rsid w:val="0030479B"/>
    <w:rsid w:val="00305023"/>
    <w:rsid w:val="003058DE"/>
    <w:rsid w:val="003135D7"/>
    <w:rsid w:val="00322A3D"/>
    <w:rsid w:val="00324503"/>
    <w:rsid w:val="00330927"/>
    <w:rsid w:val="00342BFE"/>
    <w:rsid w:val="0034481A"/>
    <w:rsid w:val="00350CC5"/>
    <w:rsid w:val="00362608"/>
    <w:rsid w:val="003757C3"/>
    <w:rsid w:val="0037600C"/>
    <w:rsid w:val="00381574"/>
    <w:rsid w:val="00381EF7"/>
    <w:rsid w:val="00382C3F"/>
    <w:rsid w:val="00390CE2"/>
    <w:rsid w:val="003A735C"/>
    <w:rsid w:val="003B0EEF"/>
    <w:rsid w:val="003B3CF9"/>
    <w:rsid w:val="003E5998"/>
    <w:rsid w:val="003F1509"/>
    <w:rsid w:val="003F3780"/>
    <w:rsid w:val="003F61C4"/>
    <w:rsid w:val="00410B64"/>
    <w:rsid w:val="00412EC3"/>
    <w:rsid w:val="00415EEA"/>
    <w:rsid w:val="00422932"/>
    <w:rsid w:val="00426849"/>
    <w:rsid w:val="004279B2"/>
    <w:rsid w:val="00427B1D"/>
    <w:rsid w:val="0044777E"/>
    <w:rsid w:val="00447A6D"/>
    <w:rsid w:val="00447AD0"/>
    <w:rsid w:val="00454237"/>
    <w:rsid w:val="004546E7"/>
    <w:rsid w:val="0046134B"/>
    <w:rsid w:val="004613BE"/>
    <w:rsid w:val="00466675"/>
    <w:rsid w:val="00467B0D"/>
    <w:rsid w:val="004720C0"/>
    <w:rsid w:val="0047256B"/>
    <w:rsid w:val="00472E9D"/>
    <w:rsid w:val="00477228"/>
    <w:rsid w:val="004842CD"/>
    <w:rsid w:val="0048732F"/>
    <w:rsid w:val="0049556F"/>
    <w:rsid w:val="00496D2D"/>
    <w:rsid w:val="00496F4B"/>
    <w:rsid w:val="004A04D8"/>
    <w:rsid w:val="004B0A28"/>
    <w:rsid w:val="004B6349"/>
    <w:rsid w:val="004C25C8"/>
    <w:rsid w:val="004D0434"/>
    <w:rsid w:val="004D1F57"/>
    <w:rsid w:val="004E1DF7"/>
    <w:rsid w:val="004E3C69"/>
    <w:rsid w:val="004F1897"/>
    <w:rsid w:val="004F6EB8"/>
    <w:rsid w:val="0050409C"/>
    <w:rsid w:val="00515A9B"/>
    <w:rsid w:val="00517809"/>
    <w:rsid w:val="00517BBE"/>
    <w:rsid w:val="00517C3E"/>
    <w:rsid w:val="00520CC2"/>
    <w:rsid w:val="00521360"/>
    <w:rsid w:val="005316D2"/>
    <w:rsid w:val="00531F33"/>
    <w:rsid w:val="00534397"/>
    <w:rsid w:val="005355BF"/>
    <w:rsid w:val="00540E1C"/>
    <w:rsid w:val="0054799E"/>
    <w:rsid w:val="005665F2"/>
    <w:rsid w:val="00574007"/>
    <w:rsid w:val="00575C21"/>
    <w:rsid w:val="00575D5A"/>
    <w:rsid w:val="0058610F"/>
    <w:rsid w:val="0058665E"/>
    <w:rsid w:val="005A6684"/>
    <w:rsid w:val="005B0485"/>
    <w:rsid w:val="005C380C"/>
    <w:rsid w:val="005C736D"/>
    <w:rsid w:val="005D6F2A"/>
    <w:rsid w:val="005E0830"/>
    <w:rsid w:val="005E206D"/>
    <w:rsid w:val="005F2E28"/>
    <w:rsid w:val="005F41A3"/>
    <w:rsid w:val="00601AAB"/>
    <w:rsid w:val="00610E32"/>
    <w:rsid w:val="00614587"/>
    <w:rsid w:val="00614AF0"/>
    <w:rsid w:val="00620BC4"/>
    <w:rsid w:val="0062586E"/>
    <w:rsid w:val="00630881"/>
    <w:rsid w:val="00636F69"/>
    <w:rsid w:val="00637ED0"/>
    <w:rsid w:val="00640CE5"/>
    <w:rsid w:val="00642648"/>
    <w:rsid w:val="00644B3B"/>
    <w:rsid w:val="00650BCD"/>
    <w:rsid w:val="0066404E"/>
    <w:rsid w:val="00673E45"/>
    <w:rsid w:val="00685A77"/>
    <w:rsid w:val="00686D8C"/>
    <w:rsid w:val="00694AEA"/>
    <w:rsid w:val="006B675D"/>
    <w:rsid w:val="006B6DD5"/>
    <w:rsid w:val="006C0995"/>
    <w:rsid w:val="006C13E6"/>
    <w:rsid w:val="006C23BA"/>
    <w:rsid w:val="006C3A5F"/>
    <w:rsid w:val="006D68EB"/>
    <w:rsid w:val="006F4AA9"/>
    <w:rsid w:val="006F4AFC"/>
    <w:rsid w:val="00711E11"/>
    <w:rsid w:val="00716982"/>
    <w:rsid w:val="0073738C"/>
    <w:rsid w:val="00743438"/>
    <w:rsid w:val="00743F91"/>
    <w:rsid w:val="00751156"/>
    <w:rsid w:val="00761915"/>
    <w:rsid w:val="00763F6E"/>
    <w:rsid w:val="007644B9"/>
    <w:rsid w:val="00767E6B"/>
    <w:rsid w:val="0078477B"/>
    <w:rsid w:val="00784E46"/>
    <w:rsid w:val="007868F4"/>
    <w:rsid w:val="00793217"/>
    <w:rsid w:val="00794CDE"/>
    <w:rsid w:val="007A2422"/>
    <w:rsid w:val="007B2640"/>
    <w:rsid w:val="007B72C3"/>
    <w:rsid w:val="007C00EA"/>
    <w:rsid w:val="007D759E"/>
    <w:rsid w:val="007E4DA2"/>
    <w:rsid w:val="007E53D8"/>
    <w:rsid w:val="007E7C58"/>
    <w:rsid w:val="007F25E5"/>
    <w:rsid w:val="0080319E"/>
    <w:rsid w:val="008055DE"/>
    <w:rsid w:val="00815248"/>
    <w:rsid w:val="00820A78"/>
    <w:rsid w:val="008334AF"/>
    <w:rsid w:val="00833690"/>
    <w:rsid w:val="008337AD"/>
    <w:rsid w:val="00837137"/>
    <w:rsid w:val="00853829"/>
    <w:rsid w:val="00854EAC"/>
    <w:rsid w:val="00873B97"/>
    <w:rsid w:val="00876884"/>
    <w:rsid w:val="00881F98"/>
    <w:rsid w:val="0088522E"/>
    <w:rsid w:val="0089017D"/>
    <w:rsid w:val="008929DD"/>
    <w:rsid w:val="0089704B"/>
    <w:rsid w:val="008A1483"/>
    <w:rsid w:val="008A36BB"/>
    <w:rsid w:val="008A3741"/>
    <w:rsid w:val="008A7BA1"/>
    <w:rsid w:val="008B1F6C"/>
    <w:rsid w:val="008C0D62"/>
    <w:rsid w:val="008C3625"/>
    <w:rsid w:val="008C77A0"/>
    <w:rsid w:val="008D1858"/>
    <w:rsid w:val="008D3E17"/>
    <w:rsid w:val="008D549F"/>
    <w:rsid w:val="008D6CD2"/>
    <w:rsid w:val="008E5982"/>
    <w:rsid w:val="008F781A"/>
    <w:rsid w:val="00910485"/>
    <w:rsid w:val="00910D6C"/>
    <w:rsid w:val="00920B5A"/>
    <w:rsid w:val="00924495"/>
    <w:rsid w:val="0092784B"/>
    <w:rsid w:val="00934B11"/>
    <w:rsid w:val="009544D0"/>
    <w:rsid w:val="0096445A"/>
    <w:rsid w:val="0096541D"/>
    <w:rsid w:val="0097035C"/>
    <w:rsid w:val="009802FF"/>
    <w:rsid w:val="009903E2"/>
    <w:rsid w:val="00994E65"/>
    <w:rsid w:val="009A20E9"/>
    <w:rsid w:val="009A2CF0"/>
    <w:rsid w:val="009A32D6"/>
    <w:rsid w:val="009A63AE"/>
    <w:rsid w:val="009B5A5C"/>
    <w:rsid w:val="009D4C29"/>
    <w:rsid w:val="009E6778"/>
    <w:rsid w:val="00A033CD"/>
    <w:rsid w:val="00A07219"/>
    <w:rsid w:val="00A11E35"/>
    <w:rsid w:val="00A1390E"/>
    <w:rsid w:val="00A148A1"/>
    <w:rsid w:val="00A17A84"/>
    <w:rsid w:val="00A202FE"/>
    <w:rsid w:val="00A35009"/>
    <w:rsid w:val="00A46753"/>
    <w:rsid w:val="00A507DA"/>
    <w:rsid w:val="00A560F7"/>
    <w:rsid w:val="00A629B9"/>
    <w:rsid w:val="00A76622"/>
    <w:rsid w:val="00A779AD"/>
    <w:rsid w:val="00A80187"/>
    <w:rsid w:val="00A90D74"/>
    <w:rsid w:val="00A9265C"/>
    <w:rsid w:val="00A96356"/>
    <w:rsid w:val="00AA2607"/>
    <w:rsid w:val="00AA7D0D"/>
    <w:rsid w:val="00AB02BE"/>
    <w:rsid w:val="00AB37E2"/>
    <w:rsid w:val="00AB3EE4"/>
    <w:rsid w:val="00AB4CEC"/>
    <w:rsid w:val="00AC6B68"/>
    <w:rsid w:val="00AD06A4"/>
    <w:rsid w:val="00AD09B3"/>
    <w:rsid w:val="00AD0F92"/>
    <w:rsid w:val="00AD2978"/>
    <w:rsid w:val="00AD571B"/>
    <w:rsid w:val="00AD582B"/>
    <w:rsid w:val="00AE0506"/>
    <w:rsid w:val="00AE1E6D"/>
    <w:rsid w:val="00AE296B"/>
    <w:rsid w:val="00AE4C33"/>
    <w:rsid w:val="00AE4F5D"/>
    <w:rsid w:val="00AF16AA"/>
    <w:rsid w:val="00B00A12"/>
    <w:rsid w:val="00B06332"/>
    <w:rsid w:val="00B16E3B"/>
    <w:rsid w:val="00B27490"/>
    <w:rsid w:val="00B3322A"/>
    <w:rsid w:val="00B34B3A"/>
    <w:rsid w:val="00B37115"/>
    <w:rsid w:val="00B4283A"/>
    <w:rsid w:val="00B46D19"/>
    <w:rsid w:val="00B50413"/>
    <w:rsid w:val="00B50DB3"/>
    <w:rsid w:val="00B519CB"/>
    <w:rsid w:val="00B71971"/>
    <w:rsid w:val="00B80FBC"/>
    <w:rsid w:val="00B912F6"/>
    <w:rsid w:val="00BA1DA6"/>
    <w:rsid w:val="00BB5127"/>
    <w:rsid w:val="00BB61C8"/>
    <w:rsid w:val="00BB64FF"/>
    <w:rsid w:val="00BB6E9C"/>
    <w:rsid w:val="00BC7EDC"/>
    <w:rsid w:val="00BD43A1"/>
    <w:rsid w:val="00BE35B4"/>
    <w:rsid w:val="00BE5BE8"/>
    <w:rsid w:val="00BF3D39"/>
    <w:rsid w:val="00C049D6"/>
    <w:rsid w:val="00C04E70"/>
    <w:rsid w:val="00C15236"/>
    <w:rsid w:val="00C23350"/>
    <w:rsid w:val="00C35BDC"/>
    <w:rsid w:val="00C41501"/>
    <w:rsid w:val="00C42137"/>
    <w:rsid w:val="00C433F9"/>
    <w:rsid w:val="00C53E70"/>
    <w:rsid w:val="00C61376"/>
    <w:rsid w:val="00C6351A"/>
    <w:rsid w:val="00C647FE"/>
    <w:rsid w:val="00C742A9"/>
    <w:rsid w:val="00C76DCA"/>
    <w:rsid w:val="00C8055F"/>
    <w:rsid w:val="00C80907"/>
    <w:rsid w:val="00C823C4"/>
    <w:rsid w:val="00C834F9"/>
    <w:rsid w:val="00C84E0C"/>
    <w:rsid w:val="00C86598"/>
    <w:rsid w:val="00C95AE4"/>
    <w:rsid w:val="00C9645C"/>
    <w:rsid w:val="00CB101B"/>
    <w:rsid w:val="00CB7B14"/>
    <w:rsid w:val="00CC3E1E"/>
    <w:rsid w:val="00CC6A97"/>
    <w:rsid w:val="00CD4E33"/>
    <w:rsid w:val="00CD55EF"/>
    <w:rsid w:val="00CE056D"/>
    <w:rsid w:val="00CE66F5"/>
    <w:rsid w:val="00CE6DB8"/>
    <w:rsid w:val="00CF78C8"/>
    <w:rsid w:val="00D00113"/>
    <w:rsid w:val="00D05F92"/>
    <w:rsid w:val="00D1197E"/>
    <w:rsid w:val="00D11F2C"/>
    <w:rsid w:val="00D45C92"/>
    <w:rsid w:val="00D4669E"/>
    <w:rsid w:val="00D52774"/>
    <w:rsid w:val="00D81956"/>
    <w:rsid w:val="00D831FD"/>
    <w:rsid w:val="00D83B8F"/>
    <w:rsid w:val="00D93230"/>
    <w:rsid w:val="00D96A09"/>
    <w:rsid w:val="00DA0460"/>
    <w:rsid w:val="00DA4480"/>
    <w:rsid w:val="00DA7673"/>
    <w:rsid w:val="00DA79B9"/>
    <w:rsid w:val="00DC7892"/>
    <w:rsid w:val="00DD40C4"/>
    <w:rsid w:val="00DD4B4A"/>
    <w:rsid w:val="00DD5E9C"/>
    <w:rsid w:val="00DD75B3"/>
    <w:rsid w:val="00DE5F26"/>
    <w:rsid w:val="00DF5328"/>
    <w:rsid w:val="00E03824"/>
    <w:rsid w:val="00E15E14"/>
    <w:rsid w:val="00E21D57"/>
    <w:rsid w:val="00E22AD1"/>
    <w:rsid w:val="00E345FA"/>
    <w:rsid w:val="00E34DEC"/>
    <w:rsid w:val="00E42342"/>
    <w:rsid w:val="00E52D8A"/>
    <w:rsid w:val="00E54FC2"/>
    <w:rsid w:val="00E64A15"/>
    <w:rsid w:val="00E8160E"/>
    <w:rsid w:val="00E84E74"/>
    <w:rsid w:val="00E86D2D"/>
    <w:rsid w:val="00E9516E"/>
    <w:rsid w:val="00EA2372"/>
    <w:rsid w:val="00EB0D6C"/>
    <w:rsid w:val="00EC758B"/>
    <w:rsid w:val="00EE1DCF"/>
    <w:rsid w:val="00EE63C3"/>
    <w:rsid w:val="00EF16B1"/>
    <w:rsid w:val="00EF4B9A"/>
    <w:rsid w:val="00EF76AD"/>
    <w:rsid w:val="00F03DD2"/>
    <w:rsid w:val="00F06304"/>
    <w:rsid w:val="00F10180"/>
    <w:rsid w:val="00F10905"/>
    <w:rsid w:val="00F11168"/>
    <w:rsid w:val="00F152FD"/>
    <w:rsid w:val="00F307E5"/>
    <w:rsid w:val="00F33F77"/>
    <w:rsid w:val="00F356C9"/>
    <w:rsid w:val="00F40D5A"/>
    <w:rsid w:val="00F470AC"/>
    <w:rsid w:val="00F52A04"/>
    <w:rsid w:val="00F61CE0"/>
    <w:rsid w:val="00F70EC7"/>
    <w:rsid w:val="00F71C38"/>
    <w:rsid w:val="00F743F1"/>
    <w:rsid w:val="00F84B0D"/>
    <w:rsid w:val="00F853EF"/>
    <w:rsid w:val="00FB0F7F"/>
    <w:rsid w:val="00FB26FE"/>
    <w:rsid w:val="00FC3A4D"/>
    <w:rsid w:val="00FD0701"/>
    <w:rsid w:val="00FE29A3"/>
    <w:rsid w:val="00FE3761"/>
    <w:rsid w:val="00FF4F29"/>
    <w:rsid w:val="00FF78CC"/>
    <w:rsid w:val="017C6D0A"/>
    <w:rsid w:val="01EB45BC"/>
    <w:rsid w:val="0284056C"/>
    <w:rsid w:val="02840B59"/>
    <w:rsid w:val="028E434E"/>
    <w:rsid w:val="0439161D"/>
    <w:rsid w:val="055B3B66"/>
    <w:rsid w:val="05681A7F"/>
    <w:rsid w:val="05E337FC"/>
    <w:rsid w:val="06EE06AA"/>
    <w:rsid w:val="072A6F9E"/>
    <w:rsid w:val="08332819"/>
    <w:rsid w:val="097A4477"/>
    <w:rsid w:val="09880942"/>
    <w:rsid w:val="0A5B632D"/>
    <w:rsid w:val="0B771748"/>
    <w:rsid w:val="0C474AE5"/>
    <w:rsid w:val="0C515AAD"/>
    <w:rsid w:val="0D38267F"/>
    <w:rsid w:val="0D592CC0"/>
    <w:rsid w:val="0DEA59A1"/>
    <w:rsid w:val="0DFC36AD"/>
    <w:rsid w:val="0DFE11D3"/>
    <w:rsid w:val="0ECA37AB"/>
    <w:rsid w:val="0EDD4F9F"/>
    <w:rsid w:val="0EFE2CC8"/>
    <w:rsid w:val="0F380715"/>
    <w:rsid w:val="102667D7"/>
    <w:rsid w:val="111807FE"/>
    <w:rsid w:val="1170063A"/>
    <w:rsid w:val="11744E4C"/>
    <w:rsid w:val="126B7053"/>
    <w:rsid w:val="132E255A"/>
    <w:rsid w:val="1347361C"/>
    <w:rsid w:val="14277520"/>
    <w:rsid w:val="15400323"/>
    <w:rsid w:val="157D50D3"/>
    <w:rsid w:val="15F8661A"/>
    <w:rsid w:val="16214179"/>
    <w:rsid w:val="16EC5EDA"/>
    <w:rsid w:val="18510A99"/>
    <w:rsid w:val="18730A0F"/>
    <w:rsid w:val="187D188E"/>
    <w:rsid w:val="18FC3C76"/>
    <w:rsid w:val="199B6C44"/>
    <w:rsid w:val="19A05834"/>
    <w:rsid w:val="1B617245"/>
    <w:rsid w:val="1C303FBB"/>
    <w:rsid w:val="1C91785D"/>
    <w:rsid w:val="1D1D719C"/>
    <w:rsid w:val="1D285599"/>
    <w:rsid w:val="1D8942F1"/>
    <w:rsid w:val="1DA22353"/>
    <w:rsid w:val="1DB83859"/>
    <w:rsid w:val="1E0839A8"/>
    <w:rsid w:val="1EAC5942"/>
    <w:rsid w:val="1F63358C"/>
    <w:rsid w:val="20275D98"/>
    <w:rsid w:val="210C1A01"/>
    <w:rsid w:val="21B46321"/>
    <w:rsid w:val="21EE1107"/>
    <w:rsid w:val="223B12D5"/>
    <w:rsid w:val="22D5546C"/>
    <w:rsid w:val="23453835"/>
    <w:rsid w:val="23514CB7"/>
    <w:rsid w:val="236B2A0F"/>
    <w:rsid w:val="248002FA"/>
    <w:rsid w:val="24EA02AB"/>
    <w:rsid w:val="258204E4"/>
    <w:rsid w:val="267A7A7A"/>
    <w:rsid w:val="268E71E0"/>
    <w:rsid w:val="26BD7A48"/>
    <w:rsid w:val="27AD0B5A"/>
    <w:rsid w:val="280671AA"/>
    <w:rsid w:val="2A6E5F94"/>
    <w:rsid w:val="2ABF62A0"/>
    <w:rsid w:val="2C4604BD"/>
    <w:rsid w:val="2D8A6187"/>
    <w:rsid w:val="2F366107"/>
    <w:rsid w:val="2FEF6776"/>
    <w:rsid w:val="305737FF"/>
    <w:rsid w:val="30982598"/>
    <w:rsid w:val="3103697D"/>
    <w:rsid w:val="31570A76"/>
    <w:rsid w:val="31E16592"/>
    <w:rsid w:val="337A6C9E"/>
    <w:rsid w:val="3422536C"/>
    <w:rsid w:val="3459432C"/>
    <w:rsid w:val="34D937E9"/>
    <w:rsid w:val="350E769E"/>
    <w:rsid w:val="358B6F41"/>
    <w:rsid w:val="35AE0737"/>
    <w:rsid w:val="37023232"/>
    <w:rsid w:val="38571390"/>
    <w:rsid w:val="3882287D"/>
    <w:rsid w:val="38855EC9"/>
    <w:rsid w:val="388C36FB"/>
    <w:rsid w:val="3A2A32BB"/>
    <w:rsid w:val="3C23059C"/>
    <w:rsid w:val="3DBB238D"/>
    <w:rsid w:val="3F8F1F8B"/>
    <w:rsid w:val="3FE631BD"/>
    <w:rsid w:val="40B41A41"/>
    <w:rsid w:val="4105229D"/>
    <w:rsid w:val="4241546F"/>
    <w:rsid w:val="428216CB"/>
    <w:rsid w:val="42AD499A"/>
    <w:rsid w:val="42B71375"/>
    <w:rsid w:val="43425BD8"/>
    <w:rsid w:val="43931426"/>
    <w:rsid w:val="448E2F20"/>
    <w:rsid w:val="46024FFD"/>
    <w:rsid w:val="462907DC"/>
    <w:rsid w:val="46F34946"/>
    <w:rsid w:val="47624EFD"/>
    <w:rsid w:val="47CA38F8"/>
    <w:rsid w:val="4800556C"/>
    <w:rsid w:val="48967C7F"/>
    <w:rsid w:val="4981448B"/>
    <w:rsid w:val="4A056E6A"/>
    <w:rsid w:val="4BBC79FC"/>
    <w:rsid w:val="4CA13924"/>
    <w:rsid w:val="4F532425"/>
    <w:rsid w:val="4FAB400F"/>
    <w:rsid w:val="4FF87AB6"/>
    <w:rsid w:val="52020133"/>
    <w:rsid w:val="528B0128"/>
    <w:rsid w:val="52B07B8F"/>
    <w:rsid w:val="547C241E"/>
    <w:rsid w:val="54804DC3"/>
    <w:rsid w:val="55B81C75"/>
    <w:rsid w:val="560201DA"/>
    <w:rsid w:val="56576C9F"/>
    <w:rsid w:val="57E41F5C"/>
    <w:rsid w:val="57F624E8"/>
    <w:rsid w:val="58E27844"/>
    <w:rsid w:val="59514F1D"/>
    <w:rsid w:val="5A0E2EF6"/>
    <w:rsid w:val="5A33357F"/>
    <w:rsid w:val="5A581238"/>
    <w:rsid w:val="5A7254EA"/>
    <w:rsid w:val="5B0A42BE"/>
    <w:rsid w:val="5B2630E4"/>
    <w:rsid w:val="5B5D464B"/>
    <w:rsid w:val="5D1C02FB"/>
    <w:rsid w:val="5DA86032"/>
    <w:rsid w:val="5EC3211C"/>
    <w:rsid w:val="5EEE3F19"/>
    <w:rsid w:val="6064655B"/>
    <w:rsid w:val="61882698"/>
    <w:rsid w:val="6248314F"/>
    <w:rsid w:val="62885548"/>
    <w:rsid w:val="62C21944"/>
    <w:rsid w:val="630C7063"/>
    <w:rsid w:val="63123773"/>
    <w:rsid w:val="644E0049"/>
    <w:rsid w:val="6457659C"/>
    <w:rsid w:val="64591E34"/>
    <w:rsid w:val="65486BEC"/>
    <w:rsid w:val="6556671D"/>
    <w:rsid w:val="660918F9"/>
    <w:rsid w:val="668F7D8F"/>
    <w:rsid w:val="66C20165"/>
    <w:rsid w:val="67654F94"/>
    <w:rsid w:val="67CE7C78"/>
    <w:rsid w:val="69196036"/>
    <w:rsid w:val="69977FF0"/>
    <w:rsid w:val="69BB5112"/>
    <w:rsid w:val="69EA352F"/>
    <w:rsid w:val="6A3C1052"/>
    <w:rsid w:val="6A88760A"/>
    <w:rsid w:val="6AB77AAD"/>
    <w:rsid w:val="6B833C3B"/>
    <w:rsid w:val="6BC229B5"/>
    <w:rsid w:val="6C9721D1"/>
    <w:rsid w:val="6D486EEA"/>
    <w:rsid w:val="6D6830E8"/>
    <w:rsid w:val="6DA06D26"/>
    <w:rsid w:val="6DFC2975"/>
    <w:rsid w:val="6E4517D5"/>
    <w:rsid w:val="6F5558EE"/>
    <w:rsid w:val="6FC7059A"/>
    <w:rsid w:val="704020FA"/>
    <w:rsid w:val="719E17CE"/>
    <w:rsid w:val="72181989"/>
    <w:rsid w:val="72BA2638"/>
    <w:rsid w:val="74675EA7"/>
    <w:rsid w:val="74836A59"/>
    <w:rsid w:val="74E76FE8"/>
    <w:rsid w:val="759419B1"/>
    <w:rsid w:val="75C70D4E"/>
    <w:rsid w:val="75F45E61"/>
    <w:rsid w:val="766A1C7F"/>
    <w:rsid w:val="76962A74"/>
    <w:rsid w:val="76B61368"/>
    <w:rsid w:val="78306729"/>
    <w:rsid w:val="79011B25"/>
    <w:rsid w:val="79532E9E"/>
    <w:rsid w:val="79BC6C95"/>
    <w:rsid w:val="79D33BB8"/>
    <w:rsid w:val="7A4428B2"/>
    <w:rsid w:val="7A951295"/>
    <w:rsid w:val="7A9C1D1D"/>
    <w:rsid w:val="7C870A11"/>
    <w:rsid w:val="7CAF2AE1"/>
    <w:rsid w:val="7CCE3C20"/>
    <w:rsid w:val="7CE64029"/>
    <w:rsid w:val="7D0A41BC"/>
    <w:rsid w:val="7D9A211E"/>
    <w:rsid w:val="7EB46228"/>
    <w:rsid w:val="7F106D7D"/>
    <w:rsid w:val="7F18408C"/>
    <w:rsid w:val="7F363046"/>
    <w:rsid w:val="7FBE4D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uiPriority="0"/>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F6E"/>
    <w:pPr>
      <w:widowControl w:val="0"/>
      <w:jc w:val="both"/>
    </w:pPr>
    <w:rPr>
      <w:szCs w:val="24"/>
    </w:rPr>
  </w:style>
  <w:style w:type="paragraph" w:styleId="Heading1">
    <w:name w:val="heading 1"/>
    <w:basedOn w:val="Normal"/>
    <w:next w:val="Normal"/>
    <w:link w:val="Heading1Char"/>
    <w:uiPriority w:val="99"/>
    <w:qFormat/>
    <w:rsid w:val="00113F6E"/>
    <w:pPr>
      <w:keepNext/>
      <w:autoSpaceDE w:val="0"/>
      <w:autoSpaceDN w:val="0"/>
      <w:adjustRightInd w:val="0"/>
      <w:spacing w:line="312" w:lineRule="atLeast"/>
      <w:ind w:right="-113" w:firstLine="525"/>
      <w:jc w:val="left"/>
      <w:textAlignment w:val="bottom"/>
      <w:outlineLvl w:val="0"/>
    </w:pPr>
    <w:rPr>
      <w:rFonts w:ascii="仿宋体" w:eastAsia="仿宋体"/>
      <w:kern w:val="0"/>
      <w:sz w:val="28"/>
      <w:szCs w:val="20"/>
    </w:rPr>
  </w:style>
  <w:style w:type="paragraph" w:styleId="Heading2">
    <w:name w:val="heading 2"/>
    <w:basedOn w:val="Normal"/>
    <w:next w:val="Normal"/>
    <w:link w:val="Heading2Char"/>
    <w:uiPriority w:val="99"/>
    <w:qFormat/>
    <w:rsid w:val="00113F6E"/>
    <w:pPr>
      <w:keepNext/>
      <w:keepLines/>
      <w:spacing w:before="260" w:after="260" w:line="415"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113F6E"/>
    <w:pPr>
      <w:widowControl/>
      <w:spacing w:before="100" w:beforeAutospacing="1" w:after="100" w:afterAutospacing="1"/>
      <w:jc w:val="left"/>
      <w:outlineLvl w:val="2"/>
    </w:pPr>
    <w:rPr>
      <w:rFonts w:ascii="Arial Unicode MS" w:eastAsia="Arial Unicode MS" w:hAnsi="Arial Unicode MS"/>
      <w:b/>
      <w:bCs/>
      <w:kern w:val="0"/>
      <w:sz w:val="27"/>
      <w:szCs w:val="27"/>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F6E"/>
    <w:rPr>
      <w:rFonts w:ascii="仿宋体" w:eastAsia="仿宋体" w:hAnsi="Times New Roman" w:cs="Times New Roman"/>
      <w:kern w:val="0"/>
      <w:sz w:val="20"/>
      <w:szCs w:val="20"/>
    </w:rPr>
  </w:style>
  <w:style w:type="character" w:customStyle="1" w:styleId="Heading2Char">
    <w:name w:val="Heading 2 Char"/>
    <w:basedOn w:val="DefaultParagraphFont"/>
    <w:link w:val="Heading2"/>
    <w:uiPriority w:val="99"/>
    <w:locked/>
    <w:rsid w:val="00113F6E"/>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113F6E"/>
    <w:rPr>
      <w:rFonts w:ascii="Arial Unicode MS" w:eastAsia="Arial Unicode MS" w:hAnsi="Arial Unicode MS" w:cs="Times New Roman"/>
      <w:b/>
      <w:bCs/>
      <w:kern w:val="0"/>
      <w:sz w:val="27"/>
      <w:szCs w:val="27"/>
      <w:lang w:val="zh-CN" w:eastAsia="zh-CN"/>
    </w:rPr>
  </w:style>
  <w:style w:type="paragraph" w:styleId="NormalIndent">
    <w:name w:val="Normal Indent"/>
    <w:basedOn w:val="Normal"/>
    <w:link w:val="NormalIndentChar"/>
    <w:uiPriority w:val="99"/>
    <w:rsid w:val="00113F6E"/>
    <w:pPr>
      <w:snapToGrid w:val="0"/>
      <w:spacing w:line="360" w:lineRule="auto"/>
      <w:ind w:firstLine="567"/>
    </w:pPr>
    <w:rPr>
      <w:kern w:val="0"/>
      <w:sz w:val="28"/>
      <w:szCs w:val="20"/>
    </w:rPr>
  </w:style>
  <w:style w:type="paragraph" w:styleId="DocumentMap">
    <w:name w:val="Document Map"/>
    <w:basedOn w:val="Normal"/>
    <w:link w:val="DocumentMapChar"/>
    <w:uiPriority w:val="99"/>
    <w:rsid w:val="00113F6E"/>
    <w:pPr>
      <w:shd w:val="clear" w:color="auto" w:fill="000080"/>
    </w:pPr>
  </w:style>
  <w:style w:type="character" w:customStyle="1" w:styleId="DocumentMapChar">
    <w:name w:val="Document Map Char"/>
    <w:basedOn w:val="DefaultParagraphFont"/>
    <w:link w:val="DocumentMap"/>
    <w:uiPriority w:val="99"/>
    <w:locked/>
    <w:rsid w:val="00113F6E"/>
    <w:rPr>
      <w:rFonts w:ascii="Times New Roman" w:eastAsia="宋体" w:hAnsi="Times New Roman" w:cs="Times New Roman"/>
      <w:sz w:val="24"/>
      <w:szCs w:val="24"/>
      <w:shd w:val="clear" w:color="auto" w:fill="000080"/>
    </w:rPr>
  </w:style>
  <w:style w:type="paragraph" w:styleId="BodyText">
    <w:name w:val="Body Text"/>
    <w:basedOn w:val="Normal"/>
    <w:link w:val="BodyTextChar"/>
    <w:uiPriority w:val="99"/>
    <w:rsid w:val="00113F6E"/>
    <w:pPr>
      <w:spacing w:after="120"/>
    </w:pPr>
  </w:style>
  <w:style w:type="character" w:customStyle="1" w:styleId="BodyTextChar">
    <w:name w:val="Body Text Char"/>
    <w:basedOn w:val="DefaultParagraphFont"/>
    <w:link w:val="BodyText"/>
    <w:uiPriority w:val="99"/>
    <w:locked/>
    <w:rsid w:val="00113F6E"/>
    <w:rPr>
      <w:rFonts w:ascii="Times New Roman" w:eastAsia="宋体" w:hAnsi="Times New Roman" w:cs="Times New Roman"/>
      <w:sz w:val="24"/>
      <w:szCs w:val="24"/>
    </w:rPr>
  </w:style>
  <w:style w:type="paragraph" w:styleId="BodyTextIndent">
    <w:name w:val="Body Text Indent"/>
    <w:basedOn w:val="Normal"/>
    <w:link w:val="BodyTextIndentChar"/>
    <w:uiPriority w:val="99"/>
    <w:rsid w:val="00113F6E"/>
    <w:pPr>
      <w:spacing w:line="520" w:lineRule="exact"/>
      <w:ind w:firstLineChars="257" w:firstLine="720"/>
    </w:pPr>
    <w:rPr>
      <w:rFonts w:eastAsia="楷体_GB2312"/>
      <w:sz w:val="28"/>
    </w:rPr>
  </w:style>
  <w:style w:type="character" w:customStyle="1" w:styleId="BodyTextIndentChar">
    <w:name w:val="Body Text Indent Char"/>
    <w:basedOn w:val="DefaultParagraphFont"/>
    <w:link w:val="BodyTextIndent"/>
    <w:uiPriority w:val="99"/>
    <w:locked/>
    <w:rsid w:val="00113F6E"/>
    <w:rPr>
      <w:rFonts w:ascii="Times New Roman" w:eastAsia="楷体_GB2312" w:hAnsi="Times New Roman" w:cs="Times New Roman"/>
      <w:sz w:val="24"/>
      <w:szCs w:val="24"/>
    </w:rPr>
  </w:style>
  <w:style w:type="paragraph" w:styleId="TOC3">
    <w:name w:val="toc 3"/>
    <w:basedOn w:val="Normal"/>
    <w:next w:val="Normal"/>
    <w:uiPriority w:val="99"/>
    <w:rsid w:val="00113F6E"/>
    <w:pPr>
      <w:tabs>
        <w:tab w:val="right" w:leader="dot" w:pos="8721"/>
      </w:tabs>
      <w:ind w:leftChars="172" w:left="361" w:firstLine="179"/>
    </w:pPr>
  </w:style>
  <w:style w:type="paragraph" w:styleId="PlainText">
    <w:name w:val="Plain Text"/>
    <w:basedOn w:val="Normal"/>
    <w:link w:val="PlainTextChar"/>
    <w:uiPriority w:val="99"/>
    <w:rsid w:val="00113F6E"/>
    <w:rPr>
      <w:rFonts w:ascii="宋体" w:hAnsi="Courier New"/>
      <w:kern w:val="0"/>
      <w:sz w:val="24"/>
      <w:szCs w:val="20"/>
    </w:rPr>
  </w:style>
  <w:style w:type="character" w:customStyle="1" w:styleId="PlainTextChar">
    <w:name w:val="Plain Text Char"/>
    <w:basedOn w:val="DefaultParagraphFont"/>
    <w:link w:val="PlainText"/>
    <w:uiPriority w:val="99"/>
    <w:locked/>
    <w:rsid w:val="00113F6E"/>
    <w:rPr>
      <w:rFonts w:ascii="宋体" w:eastAsia="宋体" w:hAnsi="Courier New"/>
      <w:sz w:val="24"/>
    </w:rPr>
  </w:style>
  <w:style w:type="paragraph" w:styleId="BodyTextIndent2">
    <w:name w:val="Body Text Indent 2"/>
    <w:basedOn w:val="Normal"/>
    <w:link w:val="BodyTextIndent2Char"/>
    <w:uiPriority w:val="99"/>
    <w:rsid w:val="00113F6E"/>
    <w:pPr>
      <w:spacing w:line="500" w:lineRule="exact"/>
      <w:ind w:firstLine="556"/>
    </w:pPr>
    <w:rPr>
      <w:rFonts w:eastAsia="楷体_GB2312"/>
      <w:sz w:val="28"/>
    </w:rPr>
  </w:style>
  <w:style w:type="character" w:customStyle="1" w:styleId="BodyTextIndent2Char">
    <w:name w:val="Body Text Indent 2 Char"/>
    <w:basedOn w:val="DefaultParagraphFont"/>
    <w:link w:val="BodyTextIndent2"/>
    <w:uiPriority w:val="99"/>
    <w:locked/>
    <w:rsid w:val="00113F6E"/>
    <w:rPr>
      <w:rFonts w:ascii="Times New Roman" w:eastAsia="楷体_GB2312" w:hAnsi="Times New Roman" w:cs="Times New Roman"/>
      <w:sz w:val="24"/>
      <w:szCs w:val="24"/>
    </w:rPr>
  </w:style>
  <w:style w:type="paragraph" w:styleId="BalloonText">
    <w:name w:val="Balloon Text"/>
    <w:basedOn w:val="Normal"/>
    <w:link w:val="BalloonTextChar"/>
    <w:uiPriority w:val="99"/>
    <w:rsid w:val="00113F6E"/>
    <w:rPr>
      <w:sz w:val="18"/>
      <w:szCs w:val="18"/>
    </w:rPr>
  </w:style>
  <w:style w:type="character" w:customStyle="1" w:styleId="BalloonTextChar">
    <w:name w:val="Balloon Text Char"/>
    <w:basedOn w:val="DefaultParagraphFont"/>
    <w:link w:val="BalloonText"/>
    <w:uiPriority w:val="99"/>
    <w:locked/>
    <w:rsid w:val="00113F6E"/>
    <w:rPr>
      <w:rFonts w:ascii="Times New Roman" w:eastAsia="宋体" w:hAnsi="Times New Roman" w:cs="Times New Roman"/>
      <w:sz w:val="18"/>
      <w:szCs w:val="18"/>
    </w:rPr>
  </w:style>
  <w:style w:type="paragraph" w:styleId="Footer">
    <w:name w:val="footer"/>
    <w:basedOn w:val="Normal"/>
    <w:link w:val="FooterChar"/>
    <w:uiPriority w:val="99"/>
    <w:rsid w:val="00113F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3F6E"/>
    <w:rPr>
      <w:rFonts w:cs="Times New Roman"/>
      <w:sz w:val="18"/>
      <w:szCs w:val="18"/>
    </w:rPr>
  </w:style>
  <w:style w:type="paragraph" w:styleId="Header">
    <w:name w:val="header"/>
    <w:basedOn w:val="Normal"/>
    <w:link w:val="HeaderChar"/>
    <w:uiPriority w:val="99"/>
    <w:rsid w:val="00113F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3F6E"/>
    <w:rPr>
      <w:rFonts w:cs="Times New Roman"/>
      <w:sz w:val="18"/>
      <w:szCs w:val="18"/>
    </w:rPr>
  </w:style>
  <w:style w:type="paragraph" w:styleId="BodyTextIndent3">
    <w:name w:val="Body Text Indent 3"/>
    <w:basedOn w:val="Normal"/>
    <w:link w:val="BodyTextIndent3Char"/>
    <w:uiPriority w:val="99"/>
    <w:rsid w:val="00113F6E"/>
    <w:pPr>
      <w:spacing w:line="500" w:lineRule="exact"/>
      <w:ind w:firstLineChars="200" w:firstLine="560"/>
    </w:pPr>
    <w:rPr>
      <w:rFonts w:eastAsia="楷体_GB2312"/>
      <w:sz w:val="28"/>
    </w:rPr>
  </w:style>
  <w:style w:type="character" w:customStyle="1" w:styleId="BodyTextIndent3Char">
    <w:name w:val="Body Text Indent 3 Char"/>
    <w:basedOn w:val="DefaultParagraphFont"/>
    <w:link w:val="BodyTextIndent3"/>
    <w:uiPriority w:val="99"/>
    <w:locked/>
    <w:rsid w:val="00113F6E"/>
    <w:rPr>
      <w:rFonts w:ascii="Times New Roman" w:eastAsia="楷体_GB2312" w:hAnsi="Times New Roman" w:cs="Times New Roman"/>
      <w:sz w:val="24"/>
      <w:szCs w:val="24"/>
    </w:rPr>
  </w:style>
  <w:style w:type="paragraph" w:styleId="TOC2">
    <w:name w:val="toc 2"/>
    <w:basedOn w:val="Normal"/>
    <w:next w:val="Normal"/>
    <w:uiPriority w:val="99"/>
    <w:rsid w:val="00113F6E"/>
    <w:pPr>
      <w:tabs>
        <w:tab w:val="right" w:leader="dot" w:pos="8721"/>
      </w:tabs>
      <w:spacing w:line="360" w:lineRule="exact"/>
      <w:ind w:leftChars="200" w:left="420"/>
    </w:pPr>
    <w:rPr>
      <w:rFonts w:eastAsia="楷体_GB2312"/>
      <w:color w:val="800000"/>
      <w:sz w:val="28"/>
    </w:rPr>
  </w:style>
  <w:style w:type="paragraph" w:styleId="NormalWeb">
    <w:name w:val="Normal (Web)"/>
    <w:basedOn w:val="Normal"/>
    <w:uiPriority w:val="99"/>
    <w:rsid w:val="00113F6E"/>
    <w:pPr>
      <w:widowControl/>
      <w:spacing w:before="100" w:after="100"/>
      <w:jc w:val="left"/>
    </w:pPr>
    <w:rPr>
      <w:rFonts w:ascii="Arial Unicode MS" w:eastAsia="Arial Unicode MS" w:hAnsi="Arial Unicode MS"/>
      <w:kern w:val="0"/>
      <w:sz w:val="24"/>
    </w:rPr>
  </w:style>
  <w:style w:type="paragraph" w:styleId="Index1">
    <w:name w:val="index 1"/>
    <w:basedOn w:val="Normal"/>
    <w:next w:val="Normal"/>
    <w:uiPriority w:val="99"/>
    <w:rsid w:val="00113F6E"/>
    <w:pPr>
      <w:ind w:leftChars="-30" w:left="-63" w:rightChars="-30" w:right="-63"/>
    </w:pPr>
    <w:rPr>
      <w:rFonts w:eastAsia="仿宋_GB2312"/>
      <w:shd w:val="clear" w:color="auto" w:fill="FFFFFF"/>
    </w:rPr>
  </w:style>
  <w:style w:type="table" w:styleId="TableGrid">
    <w:name w:val="Table Grid"/>
    <w:basedOn w:val="TableNormal"/>
    <w:uiPriority w:val="99"/>
    <w:rsid w:val="00113F6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113F6E"/>
    <w:pPr>
      <w:widowControl w:val="0"/>
      <w:jc w:val="both"/>
    </w:pPr>
    <w:rPr>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MediumGrid3-Accent1">
    <w:name w:val="Medium Grid 3 Accent 1"/>
    <w:basedOn w:val="TableNormal"/>
    <w:uiPriority w:val="99"/>
    <w:rsid w:val="00113F6E"/>
    <w:rPr>
      <w:kern w:val="0"/>
      <w:sz w:val="20"/>
      <w:szCs w:val="20"/>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styleId="Strong">
    <w:name w:val="Strong"/>
    <w:basedOn w:val="DefaultParagraphFont"/>
    <w:uiPriority w:val="99"/>
    <w:qFormat/>
    <w:rsid w:val="00113F6E"/>
    <w:rPr>
      <w:rFonts w:cs="Times New Roman"/>
      <w:b/>
    </w:rPr>
  </w:style>
  <w:style w:type="character" w:styleId="PageNumber">
    <w:name w:val="page number"/>
    <w:basedOn w:val="DefaultParagraphFont"/>
    <w:uiPriority w:val="99"/>
    <w:rsid w:val="00113F6E"/>
    <w:rPr>
      <w:rFonts w:cs="Times New Roman"/>
    </w:rPr>
  </w:style>
  <w:style w:type="character" w:styleId="FollowedHyperlink">
    <w:name w:val="FollowedHyperlink"/>
    <w:basedOn w:val="DefaultParagraphFont"/>
    <w:uiPriority w:val="99"/>
    <w:semiHidden/>
    <w:rsid w:val="00113F6E"/>
    <w:rPr>
      <w:rFonts w:cs="Times New Roman"/>
      <w:color w:val="800080"/>
      <w:u w:val="single"/>
    </w:rPr>
  </w:style>
  <w:style w:type="character" w:styleId="Hyperlink">
    <w:name w:val="Hyperlink"/>
    <w:basedOn w:val="DefaultParagraphFont"/>
    <w:uiPriority w:val="99"/>
    <w:rsid w:val="00113F6E"/>
    <w:rPr>
      <w:rFonts w:cs="Times New Roman"/>
      <w:color w:val="0000FF"/>
      <w:u w:val="single"/>
    </w:rPr>
  </w:style>
  <w:style w:type="paragraph" w:customStyle="1" w:styleId="Style15">
    <w:name w:val="_Style 15"/>
    <w:uiPriority w:val="99"/>
    <w:rsid w:val="00113F6E"/>
    <w:pPr>
      <w:widowControl w:val="0"/>
      <w:jc w:val="both"/>
    </w:pPr>
    <w:rPr>
      <w:szCs w:val="24"/>
    </w:rPr>
  </w:style>
  <w:style w:type="character" w:customStyle="1" w:styleId="CharCharCharChar">
    <w:name w:val="Char Char Char Char"/>
    <w:uiPriority w:val="99"/>
    <w:rsid w:val="00113F6E"/>
    <w:rPr>
      <w:rFonts w:ascii="Arial Unicode MS" w:eastAsia="Arial Unicode MS" w:hAnsi="Arial Unicode MS"/>
      <w:kern w:val="2"/>
      <w:sz w:val="24"/>
      <w:lang w:val="en-US" w:eastAsia="zh-CN"/>
    </w:rPr>
  </w:style>
  <w:style w:type="character" w:customStyle="1" w:styleId="CharChar">
    <w:name w:val="Char Char"/>
    <w:link w:val="Char"/>
    <w:uiPriority w:val="99"/>
    <w:locked/>
    <w:rsid w:val="00113F6E"/>
    <w:rPr>
      <w:rFonts w:ascii="Arial Unicode MS" w:eastAsia="Arial Unicode MS" w:hAnsi="Arial Unicode MS"/>
      <w:sz w:val="24"/>
    </w:rPr>
  </w:style>
  <w:style w:type="paragraph" w:customStyle="1" w:styleId="Char">
    <w:name w:val="Char"/>
    <w:basedOn w:val="Normal"/>
    <w:next w:val="NormalWeb"/>
    <w:link w:val="CharChar"/>
    <w:uiPriority w:val="99"/>
    <w:rsid w:val="00113F6E"/>
    <w:pPr>
      <w:widowControl/>
      <w:spacing w:before="100" w:beforeAutospacing="1" w:after="100" w:afterAutospacing="1"/>
      <w:jc w:val="left"/>
    </w:pPr>
    <w:rPr>
      <w:rFonts w:ascii="Arial Unicode MS" w:eastAsia="Arial Unicode MS" w:hAnsi="Arial Unicode MS"/>
      <w:kern w:val="0"/>
      <w:sz w:val="24"/>
    </w:rPr>
  </w:style>
  <w:style w:type="character" w:customStyle="1" w:styleId="Char0">
    <w:name w:val="模板_正文 Char"/>
    <w:link w:val="a"/>
    <w:uiPriority w:val="99"/>
    <w:locked/>
    <w:rsid w:val="00113F6E"/>
    <w:rPr>
      <w:rFonts w:eastAsia="仿宋_GB2312"/>
      <w:sz w:val="28"/>
    </w:rPr>
  </w:style>
  <w:style w:type="paragraph" w:customStyle="1" w:styleId="a">
    <w:name w:val="模板_正文"/>
    <w:basedOn w:val="Normal"/>
    <w:link w:val="Char0"/>
    <w:uiPriority w:val="99"/>
    <w:rsid w:val="00113F6E"/>
    <w:pPr>
      <w:spacing w:line="360" w:lineRule="auto"/>
      <w:ind w:firstLineChars="200" w:firstLine="560"/>
    </w:pPr>
    <w:rPr>
      <w:rFonts w:eastAsia="仿宋_GB2312"/>
      <w:kern w:val="0"/>
      <w:sz w:val="28"/>
      <w:szCs w:val="28"/>
    </w:rPr>
  </w:style>
  <w:style w:type="character" w:customStyle="1" w:styleId="Char1">
    <w:name w:val="纯文本 Char"/>
    <w:basedOn w:val="DefaultParagraphFont"/>
    <w:uiPriority w:val="99"/>
    <w:rsid w:val="00113F6E"/>
    <w:rPr>
      <w:rFonts w:ascii="宋体" w:eastAsia="宋体" w:hAnsi="Courier New" w:cs="Courier New"/>
      <w:sz w:val="21"/>
      <w:szCs w:val="21"/>
    </w:rPr>
  </w:style>
  <w:style w:type="character" w:customStyle="1" w:styleId="NormalIndentChar">
    <w:name w:val="Normal Indent Char"/>
    <w:link w:val="NormalIndent"/>
    <w:uiPriority w:val="99"/>
    <w:locked/>
    <w:rsid w:val="00113F6E"/>
    <w:rPr>
      <w:rFonts w:eastAsia="宋体"/>
      <w:sz w:val="28"/>
    </w:rPr>
  </w:style>
  <w:style w:type="character" w:customStyle="1" w:styleId="apple-style-span">
    <w:name w:val="apple-style-span"/>
    <w:basedOn w:val="DefaultParagraphFont"/>
    <w:uiPriority w:val="99"/>
    <w:rsid w:val="00113F6E"/>
    <w:rPr>
      <w:rFonts w:cs="Times New Roman"/>
    </w:rPr>
  </w:style>
  <w:style w:type="paragraph" w:customStyle="1" w:styleId="CharCharChar">
    <w:name w:val="Char Char Char"/>
    <w:basedOn w:val="Normal"/>
    <w:next w:val="NormalWeb"/>
    <w:uiPriority w:val="99"/>
    <w:rsid w:val="00113F6E"/>
    <w:pPr>
      <w:widowControl/>
      <w:spacing w:before="100" w:beforeAutospacing="1" w:after="100" w:afterAutospacing="1"/>
      <w:jc w:val="left"/>
    </w:pPr>
    <w:rPr>
      <w:rFonts w:ascii="Arial Unicode MS" w:eastAsia="Arial Unicode MS" w:hAnsi="Arial Unicode MS" w:cs="仿宋_GB2312"/>
      <w:sz w:val="24"/>
    </w:rPr>
  </w:style>
  <w:style w:type="paragraph" w:customStyle="1" w:styleId="msonormalstyle9">
    <w:name w:val="msonormal style9"/>
    <w:basedOn w:val="Normal"/>
    <w:uiPriority w:val="99"/>
    <w:rsid w:val="00113F6E"/>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113F6E"/>
    <w:pPr>
      <w:widowControl w:val="0"/>
      <w:autoSpaceDE w:val="0"/>
      <w:autoSpaceDN w:val="0"/>
      <w:adjustRightInd w:val="0"/>
    </w:pPr>
    <w:rPr>
      <w:rFonts w:ascii="华文细黑" w:eastAsia="华文细黑" w:cs="华文细黑"/>
      <w:color w:val="000000"/>
      <w:kern w:val="0"/>
      <w:sz w:val="24"/>
      <w:szCs w:val="24"/>
    </w:rPr>
  </w:style>
  <w:style w:type="paragraph" w:customStyle="1" w:styleId="1">
    <w:name w:val="1"/>
    <w:basedOn w:val="Normal"/>
    <w:next w:val="NormalWeb"/>
    <w:uiPriority w:val="99"/>
    <w:rsid w:val="00113F6E"/>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b">
    <w:name w:val="b"/>
    <w:basedOn w:val="Normal"/>
    <w:uiPriority w:val="99"/>
    <w:rsid w:val="00113F6E"/>
    <w:pPr>
      <w:widowControl/>
      <w:spacing w:before="100" w:beforeAutospacing="1" w:after="100" w:afterAutospacing="1" w:line="270" w:lineRule="atLeast"/>
      <w:ind w:firstLine="360"/>
      <w:jc w:val="left"/>
    </w:pPr>
    <w:rPr>
      <w:rFonts w:ascii="Arial Unicode MS" w:eastAsia="Arial Unicode MS" w:hAnsi="Arial Unicode MS" w:cs="仿宋_GB2312"/>
      <w:color w:val="000000"/>
      <w:kern w:val="0"/>
      <w:sz w:val="18"/>
      <w:szCs w:val="18"/>
    </w:rPr>
  </w:style>
  <w:style w:type="paragraph" w:customStyle="1" w:styleId="yinxiao">
    <w:name w:val="yinxiao"/>
    <w:basedOn w:val="Normal"/>
    <w:uiPriority w:val="99"/>
    <w:rsid w:val="00113F6E"/>
    <w:pPr>
      <w:widowControl/>
      <w:spacing w:before="100" w:beforeAutospacing="1" w:after="100" w:afterAutospacing="1" w:line="528" w:lineRule="auto"/>
      <w:jc w:val="left"/>
    </w:pPr>
    <w:rPr>
      <w:rFonts w:ascii="Arial Unicode MS" w:eastAsia="Arial Unicode MS" w:hAnsi="Arial Unicode MS" w:cs="Arial Unicode MS"/>
      <w:color w:val="000000"/>
      <w:kern w:val="0"/>
      <w:sz w:val="24"/>
    </w:rPr>
  </w:style>
  <w:style w:type="paragraph" w:customStyle="1" w:styleId="xl27">
    <w:name w:val="xl27"/>
    <w:basedOn w:val="Normal"/>
    <w:uiPriority w:val="99"/>
    <w:rsid w:val="00113F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style2">
    <w:name w:val="style2"/>
    <w:basedOn w:val="Normal"/>
    <w:uiPriority w:val="99"/>
    <w:rsid w:val="00113F6E"/>
    <w:pPr>
      <w:widowControl/>
      <w:spacing w:before="100" w:beforeAutospacing="1" w:after="100" w:afterAutospacing="1"/>
      <w:jc w:val="left"/>
    </w:pPr>
    <w:rPr>
      <w:rFonts w:ascii="Arial Unicode MS" w:eastAsia="Arial Unicode MS" w:hAnsi="Arial Unicode MS" w:cs="Arial Unicode MS"/>
      <w:color w:val="666666"/>
      <w:kern w:val="0"/>
      <w:sz w:val="24"/>
    </w:rPr>
  </w:style>
  <w:style w:type="paragraph" w:customStyle="1" w:styleId="p0">
    <w:name w:val="p0"/>
    <w:basedOn w:val="Normal"/>
    <w:uiPriority w:val="99"/>
    <w:rsid w:val="00113F6E"/>
    <w:pPr>
      <w:widowControl/>
      <w:spacing w:before="100" w:beforeAutospacing="1" w:after="100" w:afterAutospacing="1"/>
      <w:jc w:val="left"/>
    </w:pPr>
    <w:rPr>
      <w:rFonts w:ascii="宋体" w:hAnsi="宋体" w:cs="宋体"/>
      <w:kern w:val="0"/>
      <w:sz w:val="24"/>
    </w:rPr>
  </w:style>
  <w:style w:type="paragraph" w:customStyle="1" w:styleId="Char4">
    <w:name w:val="Char4"/>
    <w:basedOn w:val="Normal"/>
    <w:uiPriority w:val="99"/>
    <w:rsid w:val="00113F6E"/>
    <w:rPr>
      <w:rFonts w:ascii="Tahoma" w:hAnsi="Tahoma"/>
      <w:sz w:val="24"/>
      <w:szCs w:val="20"/>
    </w:rPr>
  </w:style>
  <w:style w:type="paragraph" w:customStyle="1" w:styleId="Char1CharCharCharCharCharChar">
    <w:name w:val="Char1 Char Char Char Char Char Char"/>
    <w:basedOn w:val="Normal"/>
    <w:uiPriority w:val="99"/>
    <w:rsid w:val="00113F6E"/>
    <w:pPr>
      <w:spacing w:line="360" w:lineRule="auto"/>
      <w:ind w:firstLineChars="200" w:firstLine="200"/>
    </w:pPr>
    <w:rPr>
      <w:rFonts w:ascii="宋体" w:hAnsi="宋体" w:cs="宋体"/>
      <w:sz w:val="24"/>
    </w:rPr>
  </w:style>
  <w:style w:type="table" w:customStyle="1" w:styleId="a0">
    <w:name w:val="评估"/>
    <w:uiPriority w:val="99"/>
    <w:rsid w:val="00113F6E"/>
    <w:rPr>
      <w:kern w:val="0"/>
      <w:sz w:val="20"/>
      <w:szCs w:val="20"/>
    </w:rPr>
    <w:tblPr>
      <w:tblInd w:w="0" w:type="dxa"/>
      <w:tblCellMar>
        <w:top w:w="0" w:type="dxa"/>
        <w:left w:w="108" w:type="dxa"/>
        <w:bottom w:w="0" w:type="dxa"/>
        <w:right w:w="108" w:type="dxa"/>
      </w:tblCellMar>
    </w:tblPr>
  </w:style>
  <w:style w:type="character" w:customStyle="1" w:styleId="CharCharCharCharChar">
    <w:name w:val="报告正文 Char Char Char Char Char"/>
    <w:link w:val="CharCharChar0"/>
    <w:uiPriority w:val="99"/>
    <w:locked/>
    <w:rsid w:val="00113F6E"/>
    <w:rPr>
      <w:rFonts w:ascii="华文细黑" w:eastAsia="华文细黑"/>
      <w:sz w:val="22"/>
    </w:rPr>
  </w:style>
  <w:style w:type="paragraph" w:customStyle="1" w:styleId="CharCharChar0">
    <w:name w:val="报告正文 Char Char Char"/>
    <w:basedOn w:val="Normal"/>
    <w:link w:val="CharCharCharCharChar"/>
    <w:uiPriority w:val="99"/>
    <w:rsid w:val="00113F6E"/>
    <w:pPr>
      <w:adjustRightInd w:val="0"/>
      <w:snapToGrid w:val="0"/>
      <w:spacing w:line="336" w:lineRule="auto"/>
      <w:ind w:left="2603"/>
    </w:pPr>
    <w:rPr>
      <w:rFonts w:ascii="华文细黑" w:eastAsia="华文细黑"/>
      <w:kern w:val="0"/>
      <w:sz w:val="22"/>
      <w:szCs w:val="20"/>
    </w:rPr>
  </w:style>
  <w:style w:type="paragraph" w:customStyle="1" w:styleId="paragraph">
    <w:name w:val="paragraph"/>
    <w:basedOn w:val="Normal"/>
    <w:uiPriority w:val="99"/>
    <w:rsid w:val="00113F6E"/>
    <w:pPr>
      <w:widowControl/>
      <w:spacing w:before="100" w:beforeAutospacing="1" w:after="100" w:afterAutospacing="1"/>
      <w:jc w:val="left"/>
    </w:pPr>
    <w:rPr>
      <w:rFonts w:ascii="宋体" w:hAnsi="宋体" w:cs="宋体"/>
      <w:kern w:val="0"/>
      <w:sz w:val="24"/>
    </w:rPr>
  </w:style>
  <w:style w:type="character" w:customStyle="1" w:styleId="bus-line">
    <w:name w:val="bus-line"/>
    <w:basedOn w:val="DefaultParagraphFont"/>
    <w:uiPriority w:val="99"/>
    <w:rsid w:val="00113F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20</Pages>
  <Words>1935</Words>
  <Characters>11031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网拍人员</cp:lastModifiedBy>
  <cp:revision>1004</cp:revision>
  <dcterms:created xsi:type="dcterms:W3CDTF">2021-06-09T05:37:00Z</dcterms:created>
  <dcterms:modified xsi:type="dcterms:W3CDTF">2022-12-21T08:34:00Z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C1F99D128D78475F8A9352BFEA703E7D</vt:lpwstr>
  </property>
</Properties>
</file>