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left"/>
        <w:rPr>
          <w:kern w:val="0"/>
          <w:sz w:val="28"/>
          <w:szCs w:val="28"/>
        </w:rPr>
      </w:pPr>
      <w:r>
        <w:rPr>
          <w:rFonts w:hint="eastAsia"/>
          <w:kern w:val="0"/>
          <w:sz w:val="28"/>
          <w:szCs w:val="28"/>
        </w:rPr>
        <w:t>本资产评估报告根据中国资产评估准则编制</w:t>
      </w:r>
      <w:r>
        <w:rPr>
          <w:kern w:val="0"/>
          <w:sz w:val="28"/>
          <w:szCs w:val="28"/>
        </w:rPr>
        <w:t xml:space="preserve"> </w:t>
      </w:r>
    </w:p>
    <w:p>
      <w:pPr>
        <w:autoSpaceDE w:val="0"/>
        <w:autoSpaceDN w:val="0"/>
        <w:adjustRightInd w:val="0"/>
        <w:spacing w:line="500" w:lineRule="exact"/>
        <w:jc w:val="left"/>
        <w:rPr>
          <w:kern w:val="0"/>
          <w:sz w:val="28"/>
          <w:szCs w:val="28"/>
        </w:rPr>
      </w:pPr>
      <w:r>
        <w:rPr>
          <w:rFonts w:hint="eastAsia"/>
          <w:kern w:val="0"/>
          <w:sz w:val="28"/>
          <w:szCs w:val="28"/>
        </w:rPr>
        <w:t>人民法院委托司法执行处置参考价目的资产评估报告</w:t>
      </w:r>
    </w:p>
    <w:p>
      <w:pPr>
        <w:autoSpaceDE w:val="0"/>
        <w:autoSpaceDN w:val="0"/>
        <w:adjustRightInd w:val="0"/>
        <w:spacing w:line="360" w:lineRule="auto"/>
        <w:rPr>
          <w:kern w:val="0"/>
          <w:sz w:val="28"/>
          <w:szCs w:val="28"/>
        </w:rPr>
      </w:pPr>
    </w:p>
    <w:p>
      <w:pPr>
        <w:jc w:val="center"/>
        <w:rPr>
          <w:rFonts w:ascii="黑体" w:hAnsi="宋体" w:eastAsia="黑体"/>
          <w:b/>
          <w:bCs/>
          <w:sz w:val="32"/>
          <w:szCs w:val="32"/>
        </w:rPr>
      </w:pPr>
      <w:r>
        <w:rPr>
          <w:rFonts w:hint="eastAsia" w:eastAsia="黑体"/>
          <w:b/>
          <w:bCs/>
          <w:kern w:val="0"/>
          <w:sz w:val="32"/>
          <w:szCs w:val="32"/>
        </w:rPr>
        <w:t>舟山市定海区人民法院拟执行财产处置涉及的</w:t>
      </w:r>
      <w:r>
        <w:rPr>
          <w:rFonts w:hint="eastAsia" w:ascii="黑体" w:hAnsi="宋体" w:eastAsia="黑体"/>
          <w:b/>
          <w:bCs/>
          <w:sz w:val="32"/>
          <w:szCs w:val="32"/>
        </w:rPr>
        <w:t>舟山市</w:t>
      </w:r>
    </w:p>
    <w:p>
      <w:pPr>
        <w:jc w:val="center"/>
        <w:rPr>
          <w:rFonts w:hint="eastAsia" w:ascii="黑体" w:hAnsi="宋体" w:eastAsia="黑体"/>
          <w:b/>
          <w:bCs/>
          <w:sz w:val="32"/>
          <w:szCs w:val="32"/>
          <w:lang w:eastAsia="zh-CN"/>
        </w:rPr>
      </w:pPr>
      <w:r>
        <w:rPr>
          <w:rFonts w:hint="eastAsia" w:ascii="黑体" w:hAnsi="宋体" w:eastAsia="黑体"/>
          <w:b/>
          <w:bCs/>
          <w:sz w:val="32"/>
          <w:szCs w:val="32"/>
        </w:rPr>
        <w:t>普陀区</w:t>
      </w:r>
      <w:r>
        <w:rPr>
          <w:rFonts w:hint="eastAsia" w:ascii="黑体" w:hAnsi="宋体" w:eastAsia="黑体"/>
          <w:b/>
          <w:bCs/>
          <w:sz w:val="32"/>
          <w:szCs w:val="32"/>
          <w:lang w:eastAsia="zh-CN"/>
        </w:rPr>
        <w:t>万德堂路17号银色海湾公寓6幢501室</w:t>
      </w:r>
    </w:p>
    <w:p>
      <w:pPr>
        <w:jc w:val="center"/>
        <w:rPr>
          <w:rFonts w:ascii="黑体" w:hAnsi="宋体" w:eastAsia="黑体"/>
          <w:b/>
          <w:bCs/>
          <w:sz w:val="32"/>
          <w:szCs w:val="32"/>
        </w:rPr>
      </w:pPr>
      <w:r>
        <w:rPr>
          <w:rFonts w:hint="eastAsia" w:ascii="黑体" w:hAnsi="宋体" w:eastAsia="黑体"/>
          <w:b/>
          <w:bCs/>
          <w:sz w:val="32"/>
          <w:szCs w:val="32"/>
        </w:rPr>
        <w:t>不动产（含室内装修）资产评估报告</w:t>
      </w:r>
    </w:p>
    <w:p>
      <w:pPr>
        <w:ind w:firstLine="2940" w:firstLineChars="1050"/>
        <w:jc w:val="center"/>
        <w:rPr>
          <w:rFonts w:ascii="宋体"/>
          <w:sz w:val="28"/>
          <w:szCs w:val="28"/>
        </w:rPr>
      </w:pPr>
    </w:p>
    <w:p>
      <w:pPr>
        <w:jc w:val="center"/>
        <w:rPr>
          <w:rFonts w:ascii="宋体"/>
          <w:sz w:val="24"/>
        </w:rPr>
      </w:pPr>
      <w:r>
        <w:rPr>
          <w:rFonts w:hint="eastAsia" w:ascii="宋体" w:hAnsi="宋体"/>
          <w:sz w:val="28"/>
          <w:szCs w:val="28"/>
        </w:rPr>
        <w:t>舟普评报字（</w:t>
      </w:r>
      <w:r>
        <w:rPr>
          <w:rFonts w:ascii="宋体" w:hAnsi="宋体"/>
          <w:sz w:val="28"/>
          <w:szCs w:val="28"/>
        </w:rPr>
        <w:t>2022</w:t>
      </w:r>
      <w:r>
        <w:rPr>
          <w:rFonts w:hint="eastAsia" w:ascii="宋体" w:hAnsi="宋体"/>
          <w:sz w:val="28"/>
          <w:szCs w:val="28"/>
          <w:highlight w:val="none"/>
        </w:rPr>
        <w:t>）第</w:t>
      </w:r>
      <w:r>
        <w:rPr>
          <w:rFonts w:hint="eastAsia" w:ascii="宋体" w:hAnsi="宋体"/>
          <w:sz w:val="28"/>
          <w:szCs w:val="28"/>
          <w:highlight w:val="none"/>
          <w:lang w:val="en-US" w:eastAsia="zh-CN"/>
        </w:rPr>
        <w:t>113</w:t>
      </w:r>
      <w:r>
        <w:rPr>
          <w:rFonts w:hint="eastAsia" w:ascii="宋体" w:hAnsi="宋体"/>
          <w:sz w:val="28"/>
          <w:szCs w:val="28"/>
          <w:highlight w:val="none"/>
        </w:rPr>
        <w:t>号</w:t>
      </w:r>
    </w:p>
    <w:p>
      <w:pPr>
        <w:rPr>
          <w:rFonts w:eastAsia="黑体"/>
          <w:b/>
          <w:bCs/>
          <w:spacing w:val="40"/>
          <w:sz w:val="48"/>
        </w:rPr>
      </w:pPr>
    </w:p>
    <w:p>
      <w:pPr>
        <w:jc w:val="center"/>
        <w:rPr>
          <w:rFonts w:ascii="宋体"/>
          <w:sz w:val="28"/>
          <w:szCs w:val="28"/>
        </w:rPr>
      </w:pPr>
      <w:r>
        <w:rPr>
          <w:rFonts w:hint="eastAsia" w:ascii="宋体" w:hAnsi="宋体"/>
          <w:sz w:val="28"/>
          <w:szCs w:val="28"/>
        </w:rPr>
        <w:t>（共</w:t>
      </w:r>
      <w:r>
        <w:rPr>
          <w:rFonts w:ascii="宋体" w:hAnsi="宋体"/>
          <w:sz w:val="28"/>
          <w:szCs w:val="28"/>
        </w:rPr>
        <w:t>1</w:t>
      </w:r>
      <w:r>
        <w:rPr>
          <w:rFonts w:hint="eastAsia" w:ascii="宋体" w:hAnsi="宋体"/>
          <w:sz w:val="28"/>
          <w:szCs w:val="28"/>
        </w:rPr>
        <w:t>册</w:t>
      </w:r>
      <w:r>
        <w:rPr>
          <w:rFonts w:ascii="宋体" w:hAnsi="宋体"/>
          <w:sz w:val="28"/>
          <w:szCs w:val="28"/>
        </w:rPr>
        <w:t xml:space="preserve">   </w:t>
      </w:r>
      <w:r>
        <w:rPr>
          <w:rFonts w:hint="eastAsia" w:ascii="宋体" w:hAnsi="宋体"/>
          <w:sz w:val="28"/>
          <w:szCs w:val="28"/>
        </w:rPr>
        <w:t>第</w:t>
      </w:r>
      <w:r>
        <w:rPr>
          <w:rFonts w:ascii="宋体" w:hAnsi="宋体"/>
          <w:sz w:val="28"/>
          <w:szCs w:val="28"/>
        </w:rPr>
        <w:t xml:space="preserve"> 1</w:t>
      </w:r>
      <w:r>
        <w:rPr>
          <w:rFonts w:hint="eastAsia" w:ascii="宋体" w:hAnsi="宋体"/>
          <w:sz w:val="28"/>
          <w:szCs w:val="28"/>
        </w:rPr>
        <w:t>册）</w:t>
      </w:r>
    </w:p>
    <w:p>
      <w:pPr>
        <w:rPr>
          <w:rFonts w:ascii="宋体"/>
          <w:sz w:val="28"/>
        </w:rPr>
      </w:pPr>
      <w:r>
        <w:rPr>
          <w:rFonts w:ascii="宋体" w:hAnsi="宋体"/>
          <w:sz w:val="28"/>
        </w:rPr>
        <w:t xml:space="preserve">  </w:t>
      </w:r>
    </w:p>
    <w:p>
      <w:pPr>
        <w:rPr>
          <w:rFonts w:eastAsia="黑体"/>
          <w:b/>
          <w:bCs/>
          <w:spacing w:val="40"/>
          <w:sz w:val="48"/>
        </w:rPr>
      </w:pPr>
    </w:p>
    <w:p>
      <w:pPr>
        <w:ind w:firstLine="2248" w:firstLineChars="400"/>
        <w:rPr>
          <w:rFonts w:eastAsia="黑体"/>
          <w:b/>
          <w:bCs/>
          <w:spacing w:val="40"/>
          <w:sz w:val="48"/>
        </w:rPr>
      </w:pPr>
    </w:p>
    <w:p>
      <w:pPr>
        <w:ind w:firstLine="2248" w:firstLineChars="400"/>
        <w:rPr>
          <w:rFonts w:eastAsia="黑体"/>
          <w:b/>
          <w:bCs/>
          <w:spacing w:val="40"/>
          <w:sz w:val="48"/>
        </w:rPr>
      </w:pPr>
    </w:p>
    <w:p>
      <w:pPr>
        <w:ind w:firstLine="2248" w:firstLineChars="400"/>
        <w:rPr>
          <w:rFonts w:eastAsia="黑体"/>
          <w:b/>
          <w:bCs/>
          <w:spacing w:val="40"/>
          <w:sz w:val="48"/>
        </w:rPr>
      </w:pPr>
    </w:p>
    <w:p>
      <w:pPr>
        <w:rPr>
          <w:rFonts w:eastAsia="黑体"/>
          <w:b/>
          <w:bCs/>
          <w:spacing w:val="40"/>
          <w:sz w:val="48"/>
        </w:rPr>
      </w:pPr>
    </w:p>
    <w:p>
      <w:pPr>
        <w:rPr>
          <w:rFonts w:eastAsia="黑体"/>
          <w:b/>
          <w:bCs/>
          <w:spacing w:val="40"/>
          <w:sz w:val="48"/>
        </w:rPr>
      </w:pPr>
    </w:p>
    <w:p>
      <w:pPr>
        <w:ind w:firstLine="2248" w:firstLineChars="400"/>
        <w:rPr>
          <w:rFonts w:eastAsia="黑体"/>
          <w:b/>
          <w:bCs/>
          <w:spacing w:val="40"/>
          <w:sz w:val="48"/>
        </w:rPr>
      </w:pPr>
    </w:p>
    <w:p>
      <w:pPr>
        <w:ind w:firstLine="2248" w:firstLineChars="400"/>
        <w:rPr>
          <w:rFonts w:eastAsia="黑体"/>
          <w:b/>
          <w:bCs/>
          <w:spacing w:val="40"/>
          <w:sz w:val="48"/>
        </w:rPr>
      </w:pPr>
    </w:p>
    <w:p>
      <w:pPr>
        <w:widowControl/>
        <w:ind w:firstLine="2259" w:firstLineChars="750"/>
        <w:rPr>
          <w:rFonts w:hint="eastAsia" w:ascii="宋体" w:hAnsi="宋体"/>
          <w:b/>
          <w:kern w:val="0"/>
          <w:sz w:val="30"/>
        </w:rPr>
      </w:pPr>
    </w:p>
    <w:p>
      <w:pPr>
        <w:widowControl/>
        <w:ind w:firstLine="2259" w:firstLineChars="750"/>
        <w:rPr>
          <w:rFonts w:ascii="宋体"/>
          <w:b/>
          <w:spacing w:val="16"/>
          <w:kern w:val="0"/>
          <w:sz w:val="30"/>
        </w:rPr>
      </w:pPr>
      <w:r>
        <w:rPr>
          <w:rFonts w:hint="eastAsia" w:ascii="宋体" w:hAnsi="宋体"/>
          <w:b/>
          <w:kern w:val="0"/>
          <w:sz w:val="30"/>
        </w:rPr>
        <w:t>舟山市</w:t>
      </w:r>
      <w:r>
        <w:rPr>
          <w:rFonts w:hint="eastAsia" w:ascii="宋体" w:hAnsi="宋体"/>
          <w:b/>
          <w:w w:val="96"/>
          <w:kern w:val="0"/>
          <w:sz w:val="30"/>
        </w:rPr>
        <w:t>普陀远航资产评估有限公</w:t>
      </w:r>
      <w:r>
        <w:rPr>
          <w:rFonts w:hint="eastAsia" w:ascii="宋体" w:hAnsi="宋体"/>
          <w:b/>
          <w:spacing w:val="2"/>
          <w:w w:val="96"/>
          <w:kern w:val="0"/>
          <w:sz w:val="30"/>
        </w:rPr>
        <w:t>司</w:t>
      </w:r>
    </w:p>
    <w:p>
      <w:pPr>
        <w:jc w:val="center"/>
        <w:rPr>
          <w:rFonts w:ascii="宋体"/>
          <w:b/>
          <w:color w:val="auto"/>
          <w:kern w:val="0"/>
          <w:sz w:val="30"/>
          <w:szCs w:val="30"/>
        </w:rPr>
      </w:pPr>
      <w:r>
        <w:rPr>
          <w:rFonts w:ascii="宋体" w:hAnsi="宋体"/>
          <w:b/>
          <w:kern w:val="0"/>
          <w:sz w:val="30"/>
          <w:szCs w:val="30"/>
        </w:rPr>
        <w:t xml:space="preserve">  2022</w:t>
      </w:r>
      <w:r>
        <w:rPr>
          <w:rFonts w:hint="eastAsia" w:ascii="宋体" w:hAnsi="宋体"/>
          <w:b/>
          <w:kern w:val="0"/>
          <w:sz w:val="30"/>
          <w:szCs w:val="30"/>
        </w:rPr>
        <w:t>年</w:t>
      </w:r>
      <w:r>
        <w:rPr>
          <w:rFonts w:ascii="宋体" w:hAnsi="宋体"/>
          <w:b/>
          <w:kern w:val="0"/>
          <w:sz w:val="30"/>
          <w:szCs w:val="30"/>
        </w:rPr>
        <w:t>8</w:t>
      </w:r>
      <w:r>
        <w:rPr>
          <w:rFonts w:hint="eastAsia" w:ascii="宋体" w:hAnsi="宋体"/>
          <w:b/>
          <w:kern w:val="0"/>
          <w:sz w:val="30"/>
          <w:szCs w:val="30"/>
        </w:rPr>
        <w:t>月</w:t>
      </w:r>
      <w:r>
        <w:rPr>
          <w:rFonts w:hint="eastAsia" w:ascii="宋体" w:hAnsi="宋体"/>
          <w:b/>
          <w:color w:val="auto"/>
          <w:kern w:val="0"/>
          <w:sz w:val="30"/>
          <w:szCs w:val="30"/>
          <w:lang w:val="en-US" w:eastAsia="zh-CN"/>
        </w:rPr>
        <w:t>18</w:t>
      </w:r>
      <w:r>
        <w:rPr>
          <w:rFonts w:hint="eastAsia" w:ascii="宋体" w:hAnsi="宋体"/>
          <w:b/>
          <w:color w:val="auto"/>
          <w:kern w:val="0"/>
          <w:sz w:val="30"/>
          <w:szCs w:val="30"/>
        </w:rPr>
        <w:t>日</w:t>
      </w:r>
    </w:p>
    <w:p>
      <w:pPr>
        <w:ind w:firstLine="2650" w:firstLineChars="600"/>
        <w:jc w:val="center"/>
        <w:rPr>
          <w:rFonts w:ascii="黑体" w:hAnsi="宋体" w:eastAsia="黑体"/>
          <w:b/>
          <w:color w:val="auto"/>
          <w:kern w:val="0"/>
          <w:sz w:val="44"/>
          <w:szCs w:val="44"/>
        </w:rPr>
        <w:sectPr>
          <w:headerReference r:id="rId3" w:type="default"/>
          <w:footerReference r:id="rId5" w:type="default"/>
          <w:headerReference r:id="rId4" w:type="even"/>
          <w:footerReference r:id="rId6" w:type="even"/>
          <w:pgSz w:w="11907" w:h="16840"/>
          <w:pgMar w:top="1418" w:right="1758" w:bottom="1418" w:left="1758" w:header="851" w:footer="1418" w:gutter="0"/>
          <w:cols w:space="720" w:num="1"/>
          <w:titlePg/>
          <w:docGrid w:type="lines" w:linePitch="636" w:charSpace="2048"/>
        </w:sectPr>
      </w:pPr>
    </w:p>
    <w:p>
      <w:pPr>
        <w:jc w:val="center"/>
        <w:rPr>
          <w:rFonts w:ascii="黑体" w:hAnsi="黑体" w:eastAsia="黑体" w:cs="黑体"/>
          <w:b/>
          <w:bCs/>
          <w:sz w:val="44"/>
          <w:szCs w:val="44"/>
        </w:rPr>
      </w:pPr>
      <w:r>
        <w:rPr>
          <w:rFonts w:hint="eastAsia" w:ascii="黑体" w:hAnsi="黑体" w:eastAsia="黑体" w:cs="黑体"/>
          <w:b/>
          <w:bCs/>
          <w:sz w:val="44"/>
          <w:szCs w:val="44"/>
          <w:lang w:val="zh-CN"/>
        </w:rPr>
        <w:t>目</w:t>
      </w:r>
      <w:r>
        <w:rPr>
          <w:rFonts w:ascii="黑体" w:hAnsi="黑体" w:eastAsia="黑体" w:cs="黑体"/>
          <w:b/>
          <w:bCs/>
          <w:sz w:val="44"/>
          <w:szCs w:val="44"/>
          <w:lang w:val="zh-CN"/>
        </w:rPr>
        <w:t xml:space="preserve">          </w:t>
      </w:r>
      <w:r>
        <w:rPr>
          <w:rFonts w:hint="eastAsia" w:ascii="黑体" w:hAnsi="黑体" w:eastAsia="黑体" w:cs="黑体"/>
          <w:b/>
          <w:bCs/>
          <w:sz w:val="44"/>
          <w:szCs w:val="44"/>
          <w:lang w:val="zh-CN"/>
        </w:rPr>
        <w:t>录</w:t>
      </w:r>
    </w:p>
    <w:p>
      <w:pPr>
        <w:pStyle w:val="7"/>
        <w:tabs>
          <w:tab w:val="right" w:leader="dot" w:pos="8391"/>
        </w:tabs>
        <w:rPr>
          <w:rFonts w:ascii="黑体" w:hAnsi="黑体" w:eastAsia="黑体"/>
          <w:b/>
          <w:sz w:val="24"/>
          <w:lang w:val="zh-CN"/>
        </w:rPr>
      </w:pPr>
      <w:r>
        <w:rPr>
          <w:rFonts w:hint="eastAsia" w:ascii="黑体" w:hAnsi="黑体" w:eastAsia="黑体"/>
          <w:b/>
          <w:sz w:val="24"/>
        </w:rPr>
        <w:t>目</w:t>
      </w:r>
      <w:r>
        <w:rPr>
          <w:rFonts w:ascii="黑体" w:hAnsi="黑体" w:eastAsia="黑体"/>
          <w:b/>
          <w:sz w:val="24"/>
        </w:rPr>
        <w:t xml:space="preserve">  </w:t>
      </w:r>
      <w:r>
        <w:rPr>
          <w:rFonts w:hint="eastAsia" w:ascii="黑体" w:hAnsi="黑体" w:eastAsia="黑体"/>
          <w:b/>
          <w:sz w:val="24"/>
        </w:rPr>
        <w:t>录</w:t>
      </w:r>
      <w:r>
        <w:rPr>
          <w:rFonts w:ascii="黑体" w:hAnsi="黑体" w:eastAsia="黑体"/>
          <w:b/>
          <w:sz w:val="24"/>
          <w:lang w:val="zh-CN"/>
        </w:rPr>
        <w:tab/>
      </w:r>
      <w:r>
        <w:rPr>
          <w:rFonts w:ascii="黑体" w:hAnsi="黑体" w:eastAsia="黑体"/>
          <w:b/>
          <w:sz w:val="24"/>
          <w:lang w:val="zh-CN"/>
        </w:rPr>
        <w:t>2</w:t>
      </w:r>
    </w:p>
    <w:p>
      <w:pPr>
        <w:pStyle w:val="7"/>
        <w:tabs>
          <w:tab w:val="right" w:leader="dot" w:pos="8391"/>
        </w:tabs>
        <w:rPr>
          <w:rFonts w:ascii="黑体" w:hAnsi="黑体" w:eastAsia="黑体"/>
          <w:b/>
          <w:sz w:val="24"/>
          <w:lang w:val="zh-CN"/>
        </w:rPr>
      </w:pPr>
      <w:r>
        <w:rPr>
          <w:rFonts w:hint="eastAsia" w:ascii="黑体" w:hAnsi="黑体" w:eastAsia="黑体"/>
          <w:b/>
          <w:sz w:val="24"/>
        </w:rPr>
        <w:t>声</w:t>
      </w:r>
      <w:r>
        <w:rPr>
          <w:rFonts w:ascii="黑体" w:hAnsi="黑体" w:eastAsia="黑体"/>
          <w:b/>
          <w:sz w:val="24"/>
        </w:rPr>
        <w:t xml:space="preserve">  </w:t>
      </w:r>
      <w:r>
        <w:rPr>
          <w:rFonts w:hint="eastAsia" w:ascii="黑体" w:hAnsi="黑体" w:eastAsia="黑体"/>
          <w:b/>
          <w:sz w:val="24"/>
        </w:rPr>
        <w:t>明</w:t>
      </w:r>
      <w:r>
        <w:rPr>
          <w:rFonts w:ascii="黑体" w:hAnsi="黑体" w:eastAsia="黑体"/>
          <w:b/>
          <w:sz w:val="24"/>
          <w:lang w:val="zh-CN"/>
        </w:rPr>
        <w:tab/>
      </w:r>
      <w:r>
        <w:rPr>
          <w:rFonts w:ascii="黑体" w:hAnsi="黑体" w:eastAsia="黑体"/>
          <w:b/>
          <w:sz w:val="24"/>
          <w:lang w:val="zh-CN"/>
        </w:rPr>
        <w:t>3</w:t>
      </w:r>
    </w:p>
    <w:p>
      <w:pPr>
        <w:pStyle w:val="7"/>
        <w:tabs>
          <w:tab w:val="right" w:leader="dot" w:pos="8391"/>
        </w:tabs>
        <w:rPr>
          <w:rFonts w:ascii="黑体" w:hAnsi="黑体" w:eastAsia="黑体"/>
          <w:b/>
          <w:sz w:val="24"/>
          <w:lang w:val="zh-CN"/>
        </w:rPr>
      </w:pPr>
      <w:r>
        <w:rPr>
          <w:rFonts w:hint="eastAsia" w:ascii="黑体" w:hAnsi="黑体" w:eastAsia="黑体"/>
          <w:b/>
          <w:sz w:val="24"/>
        </w:rPr>
        <w:t>资产评估报告摘要</w:t>
      </w:r>
      <w:r>
        <w:rPr>
          <w:rFonts w:ascii="黑体" w:hAnsi="黑体" w:eastAsia="黑体"/>
          <w:b/>
          <w:sz w:val="24"/>
          <w:lang w:val="zh-CN"/>
        </w:rPr>
        <w:tab/>
      </w:r>
      <w:r>
        <w:rPr>
          <w:rFonts w:ascii="黑体" w:hAnsi="黑体" w:eastAsia="黑体"/>
          <w:b/>
          <w:sz w:val="24"/>
          <w:lang w:val="zh-CN"/>
        </w:rPr>
        <w:t>4</w:t>
      </w:r>
    </w:p>
    <w:p>
      <w:pPr>
        <w:pStyle w:val="7"/>
        <w:tabs>
          <w:tab w:val="right" w:leader="dot" w:pos="8391"/>
        </w:tabs>
        <w:rPr>
          <w:rFonts w:ascii="黑体" w:hAnsi="黑体" w:eastAsia="黑体"/>
          <w:b/>
          <w:sz w:val="24"/>
          <w:lang w:val="zh-CN"/>
        </w:rPr>
      </w:pPr>
      <w:r>
        <w:rPr>
          <w:rFonts w:hint="eastAsia" w:ascii="黑体" w:hAnsi="黑体" w:eastAsia="黑体"/>
          <w:b/>
          <w:sz w:val="24"/>
        </w:rPr>
        <w:t>资产评估报告</w:t>
      </w:r>
      <w:r>
        <w:rPr>
          <w:rFonts w:ascii="黑体" w:hAnsi="黑体" w:eastAsia="黑体"/>
          <w:b/>
          <w:sz w:val="24"/>
          <w:lang w:val="zh-CN"/>
        </w:rPr>
        <w:tab/>
      </w:r>
      <w:r>
        <w:rPr>
          <w:rFonts w:ascii="黑体" w:hAnsi="黑体" w:eastAsia="黑体"/>
          <w:b/>
          <w:sz w:val="24"/>
          <w:lang w:val="zh-CN"/>
        </w:rPr>
        <w:t>5</w:t>
      </w:r>
    </w:p>
    <w:p>
      <w:pPr>
        <w:pStyle w:val="7"/>
        <w:tabs>
          <w:tab w:val="right" w:leader="dot" w:pos="8391"/>
        </w:tabs>
        <w:rPr>
          <w:sz w:val="24"/>
        </w:rPr>
      </w:pPr>
      <w:r>
        <w:rPr>
          <w:rFonts w:ascii="宋体" w:hAnsi="宋体" w:cs="宋体"/>
          <w:sz w:val="24"/>
        </w:rPr>
        <w:fldChar w:fldCharType="begin"/>
      </w:r>
      <w:r>
        <w:rPr>
          <w:rFonts w:ascii="宋体" w:hAnsi="宋体" w:cs="宋体"/>
          <w:sz w:val="24"/>
        </w:rPr>
        <w:instrText xml:space="preserve"> TOC \o "1-3" \h \z \u </w:instrText>
      </w:r>
      <w:r>
        <w:rPr>
          <w:rFonts w:ascii="宋体" w:hAnsi="宋体" w:cs="宋体"/>
          <w:sz w:val="24"/>
        </w:rPr>
        <w:fldChar w:fldCharType="separate"/>
      </w:r>
      <w:r>
        <w:fldChar w:fldCharType="begin"/>
      </w:r>
      <w:r>
        <w:instrText xml:space="preserve"> HYPERLINK \l "_Toc29380" </w:instrText>
      </w:r>
      <w:r>
        <w:fldChar w:fldCharType="separate"/>
      </w:r>
      <w:r>
        <w:rPr>
          <w:rFonts w:hint="eastAsia"/>
          <w:sz w:val="24"/>
        </w:rPr>
        <w:t>一、委托人、产权持有人和其他评估报告使用人</w:t>
      </w:r>
      <w:r>
        <w:rPr>
          <w:sz w:val="24"/>
        </w:rPr>
        <w:tab/>
      </w:r>
      <w:r>
        <w:rPr>
          <w:sz w:val="24"/>
        </w:rPr>
        <w:fldChar w:fldCharType="begin"/>
      </w:r>
      <w:r>
        <w:rPr>
          <w:sz w:val="24"/>
        </w:rPr>
        <w:instrText xml:space="preserve"> PAGEREF _Toc29380 \h </w:instrText>
      </w:r>
      <w:r>
        <w:rPr>
          <w:sz w:val="24"/>
        </w:rPr>
        <w:fldChar w:fldCharType="separate"/>
      </w:r>
      <w:r>
        <w:rPr>
          <w:sz w:val="24"/>
        </w:rPr>
        <w:t>5</w:t>
      </w:r>
      <w:r>
        <w:rPr>
          <w:sz w:val="24"/>
        </w:rPr>
        <w:fldChar w:fldCharType="end"/>
      </w:r>
      <w:r>
        <w:rPr>
          <w:sz w:val="24"/>
        </w:rPr>
        <w:fldChar w:fldCharType="end"/>
      </w:r>
    </w:p>
    <w:p>
      <w:pPr>
        <w:pStyle w:val="7"/>
        <w:tabs>
          <w:tab w:val="right" w:leader="dot" w:pos="8391"/>
        </w:tabs>
        <w:rPr>
          <w:sz w:val="24"/>
        </w:rPr>
      </w:pPr>
      <w:r>
        <w:fldChar w:fldCharType="begin"/>
      </w:r>
      <w:r>
        <w:instrText xml:space="preserve"> HYPERLINK \l "_Toc3962" </w:instrText>
      </w:r>
      <w:r>
        <w:fldChar w:fldCharType="separate"/>
      </w:r>
      <w:r>
        <w:rPr>
          <w:rFonts w:hint="eastAsia"/>
          <w:sz w:val="24"/>
        </w:rPr>
        <w:t>二、评估目的</w:t>
      </w:r>
      <w:r>
        <w:rPr>
          <w:sz w:val="24"/>
        </w:rPr>
        <w:tab/>
      </w:r>
      <w:r>
        <w:rPr>
          <w:sz w:val="24"/>
        </w:rPr>
        <w:fldChar w:fldCharType="begin"/>
      </w:r>
      <w:r>
        <w:rPr>
          <w:sz w:val="24"/>
        </w:rPr>
        <w:instrText xml:space="preserve"> PAGEREF _Toc3962 \h </w:instrText>
      </w:r>
      <w:r>
        <w:rPr>
          <w:sz w:val="24"/>
        </w:rPr>
        <w:fldChar w:fldCharType="separate"/>
      </w:r>
      <w:r>
        <w:rPr>
          <w:sz w:val="24"/>
        </w:rPr>
        <w:t>6</w:t>
      </w:r>
      <w:r>
        <w:rPr>
          <w:sz w:val="24"/>
        </w:rPr>
        <w:fldChar w:fldCharType="end"/>
      </w:r>
      <w:r>
        <w:rPr>
          <w:sz w:val="24"/>
        </w:rPr>
        <w:fldChar w:fldCharType="end"/>
      </w:r>
    </w:p>
    <w:p>
      <w:pPr>
        <w:pStyle w:val="7"/>
        <w:tabs>
          <w:tab w:val="right" w:leader="dot" w:pos="8391"/>
        </w:tabs>
        <w:rPr>
          <w:sz w:val="24"/>
        </w:rPr>
      </w:pPr>
      <w:r>
        <w:fldChar w:fldCharType="begin"/>
      </w:r>
      <w:r>
        <w:instrText xml:space="preserve"> HYPERLINK \l "_Toc20710" </w:instrText>
      </w:r>
      <w:r>
        <w:fldChar w:fldCharType="separate"/>
      </w:r>
      <w:r>
        <w:rPr>
          <w:rFonts w:hint="eastAsia"/>
          <w:sz w:val="24"/>
        </w:rPr>
        <w:t>三、评估对象和评估范围</w:t>
      </w:r>
      <w:r>
        <w:rPr>
          <w:sz w:val="24"/>
        </w:rPr>
        <w:tab/>
      </w:r>
      <w:r>
        <w:rPr>
          <w:sz w:val="24"/>
        </w:rPr>
        <w:fldChar w:fldCharType="begin"/>
      </w:r>
      <w:r>
        <w:rPr>
          <w:sz w:val="24"/>
        </w:rPr>
        <w:instrText xml:space="preserve"> PAGEREF _Toc20710 \h </w:instrText>
      </w:r>
      <w:r>
        <w:rPr>
          <w:sz w:val="24"/>
        </w:rPr>
        <w:fldChar w:fldCharType="separate"/>
      </w:r>
      <w:r>
        <w:rPr>
          <w:sz w:val="24"/>
        </w:rPr>
        <w:t>6</w:t>
      </w:r>
      <w:r>
        <w:rPr>
          <w:sz w:val="24"/>
        </w:rPr>
        <w:fldChar w:fldCharType="end"/>
      </w:r>
      <w:r>
        <w:rPr>
          <w:sz w:val="24"/>
        </w:rPr>
        <w:fldChar w:fldCharType="end"/>
      </w:r>
    </w:p>
    <w:p>
      <w:pPr>
        <w:pStyle w:val="7"/>
        <w:tabs>
          <w:tab w:val="right" w:leader="dot" w:pos="8391"/>
        </w:tabs>
        <w:rPr>
          <w:sz w:val="24"/>
        </w:rPr>
      </w:pPr>
      <w:r>
        <w:fldChar w:fldCharType="begin"/>
      </w:r>
      <w:r>
        <w:instrText xml:space="preserve"> HYPERLINK \l "_Toc20901" </w:instrText>
      </w:r>
      <w:r>
        <w:fldChar w:fldCharType="separate"/>
      </w:r>
      <w:r>
        <w:rPr>
          <w:rFonts w:hint="eastAsia"/>
          <w:sz w:val="24"/>
        </w:rPr>
        <w:t>四、价值类型及其定义</w:t>
      </w:r>
      <w:r>
        <w:rPr>
          <w:sz w:val="24"/>
        </w:rPr>
        <w:tab/>
      </w:r>
      <w:r>
        <w:rPr>
          <w:sz w:val="24"/>
        </w:rPr>
        <w:fldChar w:fldCharType="begin"/>
      </w:r>
      <w:r>
        <w:rPr>
          <w:sz w:val="24"/>
        </w:rPr>
        <w:instrText xml:space="preserve"> PAGEREF _Toc20901 \h </w:instrText>
      </w:r>
      <w:r>
        <w:rPr>
          <w:sz w:val="24"/>
        </w:rPr>
        <w:fldChar w:fldCharType="separate"/>
      </w:r>
      <w:r>
        <w:rPr>
          <w:sz w:val="24"/>
        </w:rPr>
        <w:t>6</w:t>
      </w:r>
      <w:r>
        <w:rPr>
          <w:sz w:val="24"/>
        </w:rPr>
        <w:fldChar w:fldCharType="end"/>
      </w:r>
      <w:r>
        <w:rPr>
          <w:sz w:val="24"/>
        </w:rPr>
        <w:fldChar w:fldCharType="end"/>
      </w:r>
    </w:p>
    <w:p>
      <w:pPr>
        <w:pStyle w:val="7"/>
        <w:tabs>
          <w:tab w:val="right" w:leader="dot" w:pos="8391"/>
        </w:tabs>
        <w:rPr>
          <w:sz w:val="24"/>
        </w:rPr>
      </w:pPr>
      <w:r>
        <w:fldChar w:fldCharType="begin"/>
      </w:r>
      <w:r>
        <w:instrText xml:space="preserve"> HYPERLINK \l "_Toc7506" </w:instrText>
      </w:r>
      <w:r>
        <w:fldChar w:fldCharType="separate"/>
      </w:r>
      <w:r>
        <w:rPr>
          <w:rFonts w:hint="eastAsia"/>
          <w:sz w:val="24"/>
        </w:rPr>
        <w:t>五、评估基准日</w:t>
      </w:r>
      <w:r>
        <w:rPr>
          <w:sz w:val="24"/>
        </w:rPr>
        <w:tab/>
      </w:r>
      <w:r>
        <w:rPr>
          <w:sz w:val="24"/>
        </w:rPr>
        <w:fldChar w:fldCharType="begin"/>
      </w:r>
      <w:r>
        <w:rPr>
          <w:sz w:val="24"/>
        </w:rPr>
        <w:instrText xml:space="preserve"> PAGEREF _Toc7506 \h </w:instrText>
      </w:r>
      <w:r>
        <w:rPr>
          <w:sz w:val="24"/>
        </w:rPr>
        <w:fldChar w:fldCharType="separate"/>
      </w:r>
      <w:r>
        <w:rPr>
          <w:sz w:val="24"/>
        </w:rPr>
        <w:t>7</w:t>
      </w:r>
      <w:r>
        <w:rPr>
          <w:sz w:val="24"/>
        </w:rPr>
        <w:fldChar w:fldCharType="end"/>
      </w:r>
      <w:r>
        <w:rPr>
          <w:sz w:val="24"/>
        </w:rPr>
        <w:fldChar w:fldCharType="end"/>
      </w:r>
    </w:p>
    <w:p>
      <w:pPr>
        <w:pStyle w:val="7"/>
        <w:tabs>
          <w:tab w:val="right" w:leader="dot" w:pos="8391"/>
        </w:tabs>
        <w:rPr>
          <w:sz w:val="24"/>
        </w:rPr>
      </w:pPr>
      <w:r>
        <w:fldChar w:fldCharType="begin"/>
      </w:r>
      <w:r>
        <w:instrText xml:space="preserve"> HYPERLINK \l "_Toc14784" </w:instrText>
      </w:r>
      <w:r>
        <w:fldChar w:fldCharType="separate"/>
      </w:r>
      <w:r>
        <w:rPr>
          <w:rFonts w:hint="eastAsia"/>
          <w:sz w:val="24"/>
        </w:rPr>
        <w:t>六、评估依据</w:t>
      </w:r>
      <w:r>
        <w:rPr>
          <w:sz w:val="24"/>
        </w:rPr>
        <w:tab/>
      </w:r>
      <w:r>
        <w:rPr>
          <w:sz w:val="24"/>
        </w:rPr>
        <w:fldChar w:fldCharType="begin"/>
      </w:r>
      <w:r>
        <w:rPr>
          <w:sz w:val="24"/>
        </w:rPr>
        <w:instrText xml:space="preserve"> PAGEREF _Toc14784 \h </w:instrText>
      </w:r>
      <w:r>
        <w:rPr>
          <w:sz w:val="24"/>
        </w:rPr>
        <w:fldChar w:fldCharType="separate"/>
      </w:r>
      <w:r>
        <w:rPr>
          <w:sz w:val="24"/>
        </w:rPr>
        <w:t>7</w:t>
      </w:r>
      <w:r>
        <w:rPr>
          <w:sz w:val="24"/>
        </w:rPr>
        <w:fldChar w:fldCharType="end"/>
      </w:r>
      <w:r>
        <w:rPr>
          <w:sz w:val="24"/>
        </w:rPr>
        <w:fldChar w:fldCharType="end"/>
      </w:r>
    </w:p>
    <w:p>
      <w:pPr>
        <w:pStyle w:val="7"/>
        <w:tabs>
          <w:tab w:val="right" w:leader="dot" w:pos="8391"/>
        </w:tabs>
        <w:rPr>
          <w:sz w:val="24"/>
        </w:rPr>
      </w:pPr>
      <w:r>
        <w:fldChar w:fldCharType="begin"/>
      </w:r>
      <w:r>
        <w:instrText xml:space="preserve"> HYPERLINK \l "_Toc27266" </w:instrText>
      </w:r>
      <w:r>
        <w:fldChar w:fldCharType="separate"/>
      </w:r>
      <w:r>
        <w:rPr>
          <w:rFonts w:hint="eastAsia"/>
          <w:sz w:val="24"/>
        </w:rPr>
        <w:t>七、评估方法</w:t>
      </w:r>
      <w:r>
        <w:rPr>
          <w:sz w:val="24"/>
        </w:rPr>
        <w:tab/>
      </w:r>
      <w:r>
        <w:rPr>
          <w:sz w:val="24"/>
        </w:rPr>
        <w:fldChar w:fldCharType="begin"/>
      </w:r>
      <w:r>
        <w:rPr>
          <w:sz w:val="24"/>
        </w:rPr>
        <w:instrText xml:space="preserve"> PAGEREF _Toc27266 \h </w:instrText>
      </w:r>
      <w:r>
        <w:rPr>
          <w:sz w:val="24"/>
        </w:rPr>
        <w:fldChar w:fldCharType="separate"/>
      </w:r>
      <w:r>
        <w:rPr>
          <w:sz w:val="24"/>
        </w:rPr>
        <w:t>8</w:t>
      </w:r>
      <w:r>
        <w:rPr>
          <w:sz w:val="24"/>
        </w:rPr>
        <w:fldChar w:fldCharType="end"/>
      </w:r>
      <w:r>
        <w:rPr>
          <w:sz w:val="24"/>
        </w:rPr>
        <w:fldChar w:fldCharType="end"/>
      </w:r>
    </w:p>
    <w:p>
      <w:pPr>
        <w:pStyle w:val="7"/>
        <w:tabs>
          <w:tab w:val="right" w:leader="dot" w:pos="8391"/>
        </w:tabs>
        <w:rPr>
          <w:sz w:val="24"/>
        </w:rPr>
      </w:pPr>
      <w:r>
        <w:fldChar w:fldCharType="begin"/>
      </w:r>
      <w:r>
        <w:instrText xml:space="preserve"> HYPERLINK \l "_Toc30918" </w:instrText>
      </w:r>
      <w:r>
        <w:fldChar w:fldCharType="separate"/>
      </w:r>
      <w:r>
        <w:rPr>
          <w:rFonts w:hint="eastAsia"/>
          <w:sz w:val="24"/>
        </w:rPr>
        <w:t>八、评估程序实施过程和情况</w:t>
      </w:r>
      <w:r>
        <w:rPr>
          <w:sz w:val="24"/>
        </w:rPr>
        <w:tab/>
      </w:r>
      <w:r>
        <w:rPr>
          <w:sz w:val="24"/>
        </w:rPr>
        <w:fldChar w:fldCharType="begin"/>
      </w:r>
      <w:r>
        <w:rPr>
          <w:sz w:val="24"/>
        </w:rPr>
        <w:instrText xml:space="preserve"> PAGEREF _Toc30918 \h </w:instrText>
      </w:r>
      <w:r>
        <w:rPr>
          <w:sz w:val="24"/>
        </w:rPr>
        <w:fldChar w:fldCharType="separate"/>
      </w:r>
      <w:r>
        <w:rPr>
          <w:sz w:val="24"/>
        </w:rPr>
        <w:t>9</w:t>
      </w:r>
      <w:r>
        <w:rPr>
          <w:sz w:val="24"/>
        </w:rPr>
        <w:fldChar w:fldCharType="end"/>
      </w:r>
      <w:r>
        <w:rPr>
          <w:sz w:val="24"/>
        </w:rPr>
        <w:fldChar w:fldCharType="end"/>
      </w:r>
    </w:p>
    <w:p>
      <w:pPr>
        <w:pStyle w:val="7"/>
        <w:tabs>
          <w:tab w:val="right" w:leader="dot" w:pos="8391"/>
        </w:tabs>
        <w:rPr>
          <w:sz w:val="24"/>
        </w:rPr>
      </w:pPr>
      <w:r>
        <w:fldChar w:fldCharType="begin"/>
      </w:r>
      <w:r>
        <w:instrText xml:space="preserve"> HYPERLINK \l "_Toc5198" </w:instrText>
      </w:r>
      <w:r>
        <w:fldChar w:fldCharType="separate"/>
      </w:r>
      <w:r>
        <w:rPr>
          <w:rFonts w:hint="eastAsia"/>
          <w:sz w:val="24"/>
        </w:rPr>
        <w:t>九、评估假设</w:t>
      </w:r>
      <w:r>
        <w:rPr>
          <w:sz w:val="24"/>
        </w:rPr>
        <w:tab/>
      </w:r>
      <w:r>
        <w:rPr>
          <w:sz w:val="24"/>
        </w:rPr>
        <w:fldChar w:fldCharType="begin"/>
      </w:r>
      <w:r>
        <w:rPr>
          <w:sz w:val="24"/>
        </w:rPr>
        <w:instrText xml:space="preserve"> PAGEREF _Toc5198 \h </w:instrText>
      </w:r>
      <w:r>
        <w:rPr>
          <w:sz w:val="24"/>
        </w:rPr>
        <w:fldChar w:fldCharType="separate"/>
      </w:r>
      <w:r>
        <w:rPr>
          <w:sz w:val="24"/>
        </w:rPr>
        <w:t>11</w:t>
      </w:r>
      <w:r>
        <w:rPr>
          <w:sz w:val="24"/>
        </w:rPr>
        <w:fldChar w:fldCharType="end"/>
      </w:r>
      <w:r>
        <w:rPr>
          <w:sz w:val="24"/>
        </w:rPr>
        <w:fldChar w:fldCharType="end"/>
      </w:r>
    </w:p>
    <w:p>
      <w:pPr>
        <w:pStyle w:val="7"/>
        <w:tabs>
          <w:tab w:val="right" w:leader="dot" w:pos="8391"/>
        </w:tabs>
        <w:rPr>
          <w:sz w:val="24"/>
        </w:rPr>
      </w:pPr>
      <w:r>
        <w:fldChar w:fldCharType="begin"/>
      </w:r>
      <w:r>
        <w:instrText xml:space="preserve"> HYPERLINK \l "_Toc14057" </w:instrText>
      </w:r>
      <w:r>
        <w:fldChar w:fldCharType="separate"/>
      </w:r>
      <w:r>
        <w:rPr>
          <w:rFonts w:hint="eastAsia"/>
          <w:sz w:val="24"/>
        </w:rPr>
        <w:t>十、评估结论</w:t>
      </w:r>
      <w:r>
        <w:rPr>
          <w:sz w:val="24"/>
        </w:rPr>
        <w:tab/>
      </w:r>
      <w:r>
        <w:rPr>
          <w:sz w:val="24"/>
        </w:rPr>
        <w:fldChar w:fldCharType="begin"/>
      </w:r>
      <w:r>
        <w:rPr>
          <w:sz w:val="24"/>
        </w:rPr>
        <w:instrText xml:space="preserve"> PAGEREF _Toc14057 \h </w:instrText>
      </w:r>
      <w:r>
        <w:rPr>
          <w:sz w:val="24"/>
        </w:rPr>
        <w:fldChar w:fldCharType="separate"/>
      </w:r>
      <w:r>
        <w:rPr>
          <w:sz w:val="24"/>
        </w:rPr>
        <w:t>12</w:t>
      </w:r>
      <w:r>
        <w:rPr>
          <w:sz w:val="24"/>
        </w:rPr>
        <w:fldChar w:fldCharType="end"/>
      </w:r>
      <w:r>
        <w:rPr>
          <w:sz w:val="24"/>
        </w:rPr>
        <w:fldChar w:fldCharType="end"/>
      </w:r>
    </w:p>
    <w:p>
      <w:pPr>
        <w:pStyle w:val="7"/>
        <w:tabs>
          <w:tab w:val="right" w:leader="dot" w:pos="8391"/>
        </w:tabs>
        <w:rPr>
          <w:sz w:val="24"/>
        </w:rPr>
      </w:pPr>
      <w:r>
        <w:fldChar w:fldCharType="begin"/>
      </w:r>
      <w:r>
        <w:instrText xml:space="preserve"> HYPERLINK \l "_Toc22255" </w:instrText>
      </w:r>
      <w:r>
        <w:fldChar w:fldCharType="separate"/>
      </w:r>
      <w:r>
        <w:rPr>
          <w:rFonts w:hint="eastAsia"/>
          <w:sz w:val="24"/>
        </w:rPr>
        <w:t>十一、特别事项说明</w:t>
      </w:r>
      <w:r>
        <w:rPr>
          <w:sz w:val="24"/>
        </w:rPr>
        <w:tab/>
      </w:r>
      <w:r>
        <w:rPr>
          <w:sz w:val="24"/>
        </w:rPr>
        <w:fldChar w:fldCharType="begin"/>
      </w:r>
      <w:r>
        <w:rPr>
          <w:sz w:val="24"/>
        </w:rPr>
        <w:instrText xml:space="preserve"> PAGEREF _Toc22255 \h </w:instrText>
      </w:r>
      <w:r>
        <w:rPr>
          <w:sz w:val="24"/>
        </w:rPr>
        <w:fldChar w:fldCharType="separate"/>
      </w:r>
      <w:r>
        <w:rPr>
          <w:sz w:val="24"/>
        </w:rPr>
        <w:t>12</w:t>
      </w:r>
      <w:r>
        <w:rPr>
          <w:sz w:val="24"/>
        </w:rPr>
        <w:fldChar w:fldCharType="end"/>
      </w:r>
      <w:r>
        <w:rPr>
          <w:sz w:val="24"/>
        </w:rPr>
        <w:fldChar w:fldCharType="end"/>
      </w:r>
    </w:p>
    <w:p>
      <w:pPr>
        <w:pStyle w:val="7"/>
        <w:tabs>
          <w:tab w:val="right" w:leader="dot" w:pos="8391"/>
        </w:tabs>
        <w:rPr>
          <w:sz w:val="24"/>
        </w:rPr>
      </w:pPr>
      <w:r>
        <w:fldChar w:fldCharType="begin"/>
      </w:r>
      <w:r>
        <w:instrText xml:space="preserve"> HYPERLINK \l "_Toc26889" </w:instrText>
      </w:r>
      <w:r>
        <w:fldChar w:fldCharType="separate"/>
      </w:r>
      <w:r>
        <w:rPr>
          <w:rFonts w:hint="eastAsia"/>
          <w:sz w:val="24"/>
        </w:rPr>
        <w:t>十二、评估报告使用限制说明</w:t>
      </w:r>
      <w:r>
        <w:rPr>
          <w:sz w:val="24"/>
        </w:rPr>
        <w:tab/>
      </w:r>
      <w:r>
        <w:rPr>
          <w:sz w:val="24"/>
        </w:rPr>
        <w:fldChar w:fldCharType="begin"/>
      </w:r>
      <w:r>
        <w:rPr>
          <w:sz w:val="24"/>
        </w:rPr>
        <w:instrText xml:space="preserve"> PAGEREF _Toc26889 \h </w:instrText>
      </w:r>
      <w:r>
        <w:rPr>
          <w:sz w:val="24"/>
        </w:rPr>
        <w:fldChar w:fldCharType="separate"/>
      </w:r>
      <w:r>
        <w:rPr>
          <w:sz w:val="24"/>
        </w:rPr>
        <w:t>13</w:t>
      </w:r>
      <w:r>
        <w:rPr>
          <w:sz w:val="24"/>
        </w:rPr>
        <w:fldChar w:fldCharType="end"/>
      </w:r>
      <w:r>
        <w:rPr>
          <w:sz w:val="24"/>
        </w:rPr>
        <w:fldChar w:fldCharType="end"/>
      </w:r>
    </w:p>
    <w:p>
      <w:pPr>
        <w:pStyle w:val="7"/>
        <w:tabs>
          <w:tab w:val="right" w:leader="dot" w:pos="8391"/>
        </w:tabs>
        <w:rPr>
          <w:sz w:val="24"/>
        </w:rPr>
      </w:pPr>
      <w:r>
        <w:fldChar w:fldCharType="begin"/>
      </w:r>
      <w:r>
        <w:instrText xml:space="preserve"> HYPERLINK \l "_Toc32553" </w:instrText>
      </w:r>
      <w:r>
        <w:fldChar w:fldCharType="separate"/>
      </w:r>
      <w:r>
        <w:rPr>
          <w:rFonts w:hint="eastAsia"/>
          <w:sz w:val="24"/>
        </w:rPr>
        <w:t>十三、评估报告日</w:t>
      </w:r>
      <w:r>
        <w:rPr>
          <w:sz w:val="24"/>
        </w:rPr>
        <w:tab/>
      </w:r>
      <w:r>
        <w:rPr>
          <w:sz w:val="24"/>
        </w:rPr>
        <w:fldChar w:fldCharType="begin"/>
      </w:r>
      <w:r>
        <w:rPr>
          <w:sz w:val="24"/>
        </w:rPr>
        <w:instrText xml:space="preserve"> PAGEREF _Toc32553 \h </w:instrText>
      </w:r>
      <w:r>
        <w:rPr>
          <w:sz w:val="24"/>
        </w:rPr>
        <w:fldChar w:fldCharType="separate"/>
      </w:r>
      <w:r>
        <w:rPr>
          <w:sz w:val="24"/>
        </w:rPr>
        <w:t>14</w:t>
      </w:r>
      <w:r>
        <w:rPr>
          <w:sz w:val="24"/>
        </w:rPr>
        <w:fldChar w:fldCharType="end"/>
      </w:r>
      <w:r>
        <w:rPr>
          <w:sz w:val="24"/>
        </w:rPr>
        <w:fldChar w:fldCharType="end"/>
      </w:r>
    </w:p>
    <w:p>
      <w:pPr>
        <w:pStyle w:val="7"/>
        <w:tabs>
          <w:tab w:val="right" w:leader="dot" w:pos="8391"/>
        </w:tabs>
        <w:rPr>
          <w:sz w:val="24"/>
        </w:rPr>
      </w:pPr>
      <w:r>
        <w:fldChar w:fldCharType="begin"/>
      </w:r>
      <w:r>
        <w:instrText xml:space="preserve"> HYPERLINK \l "_Toc11956" </w:instrText>
      </w:r>
      <w:r>
        <w:fldChar w:fldCharType="separate"/>
      </w:r>
      <w:r>
        <w:rPr>
          <w:rFonts w:hint="eastAsia"/>
          <w:sz w:val="24"/>
        </w:rPr>
        <w:t>十四、资产评估机构及资产评估师、法定代表人签字并盖章</w:t>
      </w:r>
      <w:r>
        <w:rPr>
          <w:sz w:val="24"/>
        </w:rPr>
        <w:tab/>
      </w:r>
      <w:r>
        <w:rPr>
          <w:sz w:val="24"/>
        </w:rPr>
        <w:fldChar w:fldCharType="begin"/>
      </w:r>
      <w:r>
        <w:rPr>
          <w:sz w:val="24"/>
        </w:rPr>
        <w:instrText xml:space="preserve"> PAGEREF _Toc11956 \h </w:instrText>
      </w:r>
      <w:r>
        <w:rPr>
          <w:sz w:val="24"/>
        </w:rPr>
        <w:fldChar w:fldCharType="separate"/>
      </w:r>
      <w:r>
        <w:rPr>
          <w:sz w:val="24"/>
        </w:rPr>
        <w:t>14</w:t>
      </w:r>
      <w:r>
        <w:rPr>
          <w:sz w:val="24"/>
        </w:rPr>
        <w:fldChar w:fldCharType="end"/>
      </w:r>
      <w:r>
        <w:rPr>
          <w:sz w:val="24"/>
        </w:rPr>
        <w:fldChar w:fldCharType="end"/>
      </w:r>
    </w:p>
    <w:p>
      <w:pPr>
        <w:pStyle w:val="7"/>
        <w:tabs>
          <w:tab w:val="right" w:leader="dot" w:pos="8391"/>
        </w:tabs>
        <w:rPr>
          <w:sz w:val="24"/>
        </w:rPr>
      </w:pPr>
      <w:r>
        <w:fldChar w:fldCharType="begin"/>
      </w:r>
      <w:r>
        <w:instrText xml:space="preserve"> HYPERLINK \l "_Toc1216" </w:instrText>
      </w:r>
      <w:r>
        <w:fldChar w:fldCharType="separate"/>
      </w:r>
      <w:r>
        <w:rPr>
          <w:rFonts w:hint="eastAsia"/>
          <w:sz w:val="24"/>
        </w:rPr>
        <w:t>资产评估报告附件</w:t>
      </w:r>
      <w:r>
        <w:rPr>
          <w:sz w:val="24"/>
        </w:rPr>
        <w:tab/>
      </w:r>
      <w:r>
        <w:rPr>
          <w:sz w:val="24"/>
        </w:rPr>
        <w:fldChar w:fldCharType="begin"/>
      </w:r>
      <w:r>
        <w:rPr>
          <w:sz w:val="24"/>
        </w:rPr>
        <w:instrText xml:space="preserve"> PAGEREF _Toc1216 \h </w:instrText>
      </w:r>
      <w:r>
        <w:rPr>
          <w:sz w:val="24"/>
        </w:rPr>
        <w:fldChar w:fldCharType="separate"/>
      </w:r>
      <w:r>
        <w:rPr>
          <w:sz w:val="24"/>
        </w:rPr>
        <w:t>15</w:t>
      </w:r>
      <w:r>
        <w:rPr>
          <w:sz w:val="24"/>
        </w:rPr>
        <w:fldChar w:fldCharType="end"/>
      </w:r>
      <w:r>
        <w:rPr>
          <w:sz w:val="24"/>
        </w:rPr>
        <w:fldChar w:fldCharType="end"/>
      </w:r>
    </w:p>
    <w:p>
      <w:pPr>
        <w:tabs>
          <w:tab w:val="left" w:pos="280"/>
          <w:tab w:val="center" w:pos="4195"/>
        </w:tabs>
        <w:jc w:val="left"/>
        <w:rPr>
          <w:rFonts w:ascii="宋体"/>
          <w:kern w:val="0"/>
        </w:rPr>
      </w:pPr>
      <w:r>
        <w:rPr>
          <w:rFonts w:ascii="宋体" w:hAnsi="宋体" w:cs="宋体"/>
          <w:sz w:val="24"/>
        </w:rPr>
        <w:fldChar w:fldCharType="end"/>
      </w:r>
      <w:r>
        <w:rPr>
          <w:rFonts w:ascii="宋体"/>
          <w:kern w:val="0"/>
        </w:rPr>
        <w:tab/>
      </w:r>
      <w:r>
        <w:rPr>
          <w:rFonts w:ascii="宋体"/>
          <w:kern w:val="0"/>
        </w:rPr>
        <w:tab/>
      </w:r>
    </w:p>
    <w:p>
      <w:pPr>
        <w:jc w:val="center"/>
        <w:rPr>
          <w:rFonts w:ascii="宋体"/>
          <w:kern w:val="0"/>
        </w:rPr>
        <w:sectPr>
          <w:footerReference r:id="rId8" w:type="first"/>
          <w:footerReference r:id="rId7" w:type="default"/>
          <w:pgSz w:w="11907" w:h="16840"/>
          <w:pgMar w:top="1418" w:right="1758" w:bottom="1418" w:left="1758" w:header="851" w:footer="1418" w:gutter="0"/>
          <w:pgNumType w:start="2"/>
          <w:cols w:space="720" w:num="1"/>
          <w:docGrid w:type="lines" w:linePitch="636" w:charSpace="2048"/>
        </w:sectPr>
      </w:pPr>
    </w:p>
    <w:p>
      <w:pPr>
        <w:jc w:val="center"/>
        <w:rPr>
          <w:rFonts w:ascii="黑体" w:hAnsi="黑体" w:eastAsia="黑体"/>
          <w:b/>
          <w:kern w:val="0"/>
          <w:sz w:val="36"/>
          <w:szCs w:val="36"/>
        </w:rPr>
      </w:pPr>
      <w:bookmarkStart w:id="0" w:name="_Toc203186065"/>
      <w:r>
        <w:rPr>
          <w:rFonts w:hint="eastAsia" w:ascii="黑体" w:hAnsi="黑体" w:eastAsia="黑体"/>
          <w:b/>
          <w:kern w:val="0"/>
          <w:sz w:val="36"/>
          <w:szCs w:val="36"/>
        </w:rPr>
        <w:t>声</w:t>
      </w:r>
      <w:r>
        <w:rPr>
          <w:rFonts w:ascii="黑体" w:hAnsi="黑体" w:eastAsia="黑体"/>
          <w:b/>
          <w:kern w:val="0"/>
          <w:sz w:val="36"/>
          <w:szCs w:val="36"/>
        </w:rPr>
        <w:t xml:space="preserve">  </w:t>
      </w:r>
      <w:r>
        <w:rPr>
          <w:rFonts w:hint="eastAsia" w:ascii="黑体" w:hAnsi="黑体" w:eastAsia="黑体"/>
          <w:b/>
          <w:kern w:val="0"/>
          <w:sz w:val="36"/>
          <w:szCs w:val="36"/>
        </w:rPr>
        <w:t>明</w:t>
      </w:r>
      <w:bookmarkEnd w:id="0"/>
    </w:p>
    <w:p>
      <w:pPr>
        <w:keepNext w:val="0"/>
        <w:keepLines w:val="0"/>
        <w:pageBreakBefore w:val="0"/>
        <w:widowControl w:val="0"/>
        <w:numPr>
          <w:ilvl w:val="0"/>
          <w:numId w:val="1"/>
        </w:numPr>
        <w:kinsoku/>
        <w:wordWrap/>
        <w:overflowPunct/>
        <w:topLinePunct w:val="0"/>
        <w:autoSpaceDE w:val="0"/>
        <w:autoSpaceDN w:val="0"/>
        <w:bidi w:val="0"/>
        <w:adjustRightInd w:val="0"/>
        <w:snapToGrid/>
        <w:spacing w:line="460" w:lineRule="exact"/>
        <w:ind w:firstLine="420"/>
        <w:textAlignment w:val="auto"/>
        <w:rPr>
          <w:sz w:val="24"/>
        </w:rPr>
      </w:pPr>
      <w:r>
        <w:rPr>
          <w:rFonts w:hint="eastAsia" w:hAnsi="宋体"/>
          <w:sz w:val="24"/>
        </w:rPr>
        <w:t>本资产评估报告依据财政部发布的资产评估基本准则和中国资产评估协会发布的资产评估执业准则和职业道德准则编制。</w:t>
      </w:r>
      <w:r>
        <w:rPr>
          <w:sz w:val="24"/>
        </w:rPr>
        <w:t xml:space="preserve"> </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460" w:lineRule="exact"/>
        <w:ind w:firstLine="420"/>
        <w:textAlignment w:val="auto"/>
        <w:rPr>
          <w:sz w:val="24"/>
        </w:rPr>
      </w:pPr>
      <w:r>
        <w:rPr>
          <w:rFonts w:hint="eastAsia" w:hAnsi="宋体"/>
          <w:sz w:val="24"/>
        </w:rPr>
        <w:t>委托人或者其他资产评估报告使用人应当按照法律、行政法规规定和本资产评估报告载明的使用范围使用本资产评估报告；委托人或者其他资产评估报告使用人违反前述规定使用本资产评估报告的，本资产评估机构及资产评估师不承担责任。</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460" w:lineRule="exact"/>
        <w:ind w:firstLine="420"/>
        <w:textAlignment w:val="auto"/>
        <w:rPr>
          <w:sz w:val="24"/>
        </w:rPr>
      </w:pPr>
      <w:r>
        <w:rPr>
          <w:rFonts w:hint="eastAsia" w:hAnsi="宋体"/>
          <w:sz w:val="24"/>
        </w:rPr>
        <w:t>本资产评估报告仅供委托人、资产评估委托合同中约定的其他资产评估报告使用人和法律、行政法规规定的资产评估报告使用人使用；除此之外，其他任何机构和个人不能成为资产评估报告的使用人。</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460" w:lineRule="exact"/>
        <w:ind w:firstLine="420"/>
        <w:textAlignment w:val="auto"/>
        <w:rPr>
          <w:sz w:val="24"/>
        </w:rPr>
      </w:pPr>
      <w:r>
        <w:rPr>
          <w:rFonts w:hint="eastAsia" w:hAnsi="宋体"/>
          <w:sz w:val="24"/>
        </w:rPr>
        <w:t>本资产评估机构及资产评估专业人员提示资产评估报告使用人应当正确理解评估结论，评估结论不等同于评估对象可实现价格，评估结论不应当被认为是对评估对象可实现价格的保证。</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460" w:lineRule="exact"/>
        <w:ind w:firstLine="420"/>
        <w:textAlignment w:val="auto"/>
        <w:rPr>
          <w:sz w:val="24"/>
        </w:rPr>
      </w:pPr>
      <w:r>
        <w:rPr>
          <w:rFonts w:hint="eastAsia" w:hAnsi="宋体"/>
          <w:sz w:val="24"/>
        </w:rPr>
        <w:t>本资产评估机构及资产评估师遵守法律、行政法规和资产评估准则，坚持独立、客观和公正的原则，并对所出具的资产评估报告依法承担责任。</w:t>
      </w:r>
      <w:r>
        <w:rPr>
          <w:sz w:val="24"/>
        </w:rPr>
        <w:t xml:space="preserve"> </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460" w:lineRule="exact"/>
        <w:ind w:firstLine="420"/>
        <w:jc w:val="left"/>
        <w:textAlignment w:val="auto"/>
        <w:rPr>
          <w:color w:val="auto"/>
          <w:sz w:val="24"/>
        </w:rPr>
      </w:pPr>
      <w:r>
        <w:rPr>
          <w:rFonts w:hint="eastAsia" w:hAnsi="宋体"/>
          <w:sz w:val="24"/>
        </w:rPr>
        <w:t>评估对象涉及的资产清单由委托人</w:t>
      </w:r>
      <w:r>
        <w:rPr>
          <w:rFonts w:hint="eastAsia" w:hAnsi="宋体"/>
          <w:color w:val="auto"/>
          <w:sz w:val="24"/>
        </w:rPr>
        <w:t>提供；委托人和相关当事人依法对其提供资料的真实性、合法性、完整性负责。</w:t>
      </w:r>
      <w:r>
        <w:rPr>
          <w:rFonts w:hint="eastAsia" w:hAnsi="宋体"/>
          <w:color w:val="auto"/>
          <w:sz w:val="24"/>
          <w:lang w:eastAsia="zh-CN"/>
        </w:rPr>
        <w:t>本资产评估报告是根据人民法院及相关当事人提供的资料和信息出具，资料和信息的真实性、完整性、合法性对评估结论构成影响，依据同一标的资产的其他资料或者信息可能得出与本报告不一致的评估结论。</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460" w:lineRule="exact"/>
        <w:ind w:firstLine="420"/>
        <w:textAlignment w:val="auto"/>
        <w:rPr>
          <w:sz w:val="24"/>
        </w:rPr>
      </w:pPr>
      <w:r>
        <w:rPr>
          <w:rFonts w:hint="eastAsia" w:hAnsi="宋体"/>
          <w:color w:val="auto"/>
          <w:sz w:val="24"/>
        </w:rPr>
        <w:t>本资产评估机构及资产评估师与资产评</w:t>
      </w:r>
      <w:r>
        <w:rPr>
          <w:rFonts w:hint="eastAsia" w:hAnsi="宋体"/>
          <w:sz w:val="24"/>
        </w:rPr>
        <w:t>估报告中的评估对象没有现存或者预期的利益关系；与相关当事人没有现存或者预期的利益关系，对相关当事人不存在偏见。</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460" w:lineRule="exact"/>
        <w:ind w:firstLine="420"/>
        <w:textAlignment w:val="auto"/>
        <w:rPr>
          <w:sz w:val="24"/>
        </w:rPr>
      </w:pPr>
      <w:r>
        <w:rPr>
          <w:rFonts w:hint="eastAsia"/>
          <w:sz w:val="24"/>
        </w:rPr>
        <w:t>资产评估师已经对资产评估报告中的评估对象及其所涉及资产进行现场调查；已经对评估对象及其所涉及资产的法律权属状况给予必要的关注，对评估对象及其所涉及资产的法律权属资料进行了查验。</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460" w:lineRule="exact"/>
        <w:ind w:firstLine="420"/>
        <w:textAlignment w:val="auto"/>
      </w:pPr>
      <w:r>
        <w:rPr>
          <w:rFonts w:hint="eastAsia" w:hAnsi="宋体"/>
          <w:sz w:val="24"/>
        </w:rPr>
        <w:t>本资产评估机构出具的资产评估报告中的分析、判断和结果受资产评估报告中假设和限制条件的限制，资产评估报告使用人应当充分考虑资产评估报告中载明的假设、限制条件、特别事项说明及其对评估结论的影响。</w:t>
      </w:r>
      <w:bookmarkStart w:id="1" w:name="_Toc21682110"/>
    </w:p>
    <w:p>
      <w:pPr>
        <w:pStyle w:val="8"/>
        <w:ind w:firstLine="0" w:firstLineChars="0"/>
        <w:jc w:val="center"/>
      </w:pPr>
      <w:r>
        <w:rPr>
          <w:rFonts w:hint="eastAsia"/>
        </w:rPr>
        <w:t>资产评估报告摘要</w:t>
      </w:r>
      <w:bookmarkEnd w:id="1"/>
    </w:p>
    <w:p>
      <w:pPr>
        <w:spacing w:line="480" w:lineRule="exact"/>
        <w:jc w:val="center"/>
        <w:rPr>
          <w:rFonts w:ascii="黑体" w:hAnsi="宋体"/>
          <w:b/>
          <w:bCs/>
          <w:szCs w:val="21"/>
          <w:highlight w:val="none"/>
        </w:rPr>
      </w:pPr>
      <w:r>
        <w:rPr>
          <w:rFonts w:hint="eastAsia" w:ascii="宋体" w:hAnsi="宋体"/>
          <w:szCs w:val="21"/>
        </w:rPr>
        <w:t>舟普评报字（</w:t>
      </w:r>
      <w:r>
        <w:rPr>
          <w:rFonts w:ascii="宋体" w:hAnsi="宋体"/>
          <w:szCs w:val="21"/>
        </w:rPr>
        <w:t>2</w:t>
      </w:r>
      <w:r>
        <w:rPr>
          <w:rFonts w:ascii="宋体" w:hAnsi="宋体"/>
          <w:szCs w:val="21"/>
          <w:highlight w:val="none"/>
        </w:rPr>
        <w:t>022</w:t>
      </w:r>
      <w:r>
        <w:rPr>
          <w:rFonts w:hint="eastAsia" w:ascii="宋体" w:hAnsi="宋体"/>
          <w:szCs w:val="21"/>
          <w:highlight w:val="none"/>
        </w:rPr>
        <w:t>）第</w:t>
      </w:r>
      <w:r>
        <w:rPr>
          <w:rFonts w:hint="eastAsia" w:ascii="宋体" w:hAnsi="宋体"/>
          <w:szCs w:val="21"/>
          <w:highlight w:val="none"/>
          <w:lang w:val="en-US" w:eastAsia="zh-CN"/>
        </w:rPr>
        <w:t>113</w:t>
      </w:r>
      <w:r>
        <w:rPr>
          <w:rFonts w:hint="eastAsia" w:ascii="宋体" w:hAnsi="宋体"/>
          <w:szCs w:val="21"/>
          <w:highlight w:val="none"/>
        </w:rPr>
        <w:t>号</w:t>
      </w:r>
    </w:p>
    <w:p>
      <w:pPr>
        <w:spacing w:line="480" w:lineRule="exact"/>
        <w:ind w:firstLine="480" w:firstLineChars="200"/>
        <w:rPr>
          <w:rFonts w:ascii="宋体" w:cs="宋体"/>
          <w:sz w:val="24"/>
        </w:rPr>
      </w:pPr>
      <w:r>
        <w:rPr>
          <w:rFonts w:hint="eastAsia" w:ascii="宋体" w:hAnsi="宋体" w:cs="宋体"/>
          <w:sz w:val="24"/>
        </w:rPr>
        <w:t>舟山市普陀远航资产评估有限公司接受舟山市定海区人民法院委托，根据国家有关资产评估的规定，本着客观、独立、公正、科学的原则，考虑本次评估目的、结合委估对象的具体情况，对舟山市定海区人民法院拟执行财产处置涉及的舟山市</w:t>
      </w:r>
      <w:r>
        <w:rPr>
          <w:rFonts w:hint="eastAsia" w:ascii="宋体" w:hAnsi="宋体" w:cs="宋体"/>
          <w:sz w:val="24"/>
          <w:lang w:eastAsia="zh-CN"/>
        </w:rPr>
        <w:t>普陀区万德堂路17号银色海湾公寓6幢501室</w:t>
      </w:r>
      <w:r>
        <w:rPr>
          <w:rFonts w:hint="eastAsia" w:ascii="宋体" w:hAnsi="宋体" w:cs="宋体"/>
          <w:sz w:val="24"/>
        </w:rPr>
        <w:t>不动产（含室内装修）进行评估，为委托人办理（</w:t>
      </w:r>
      <w:r>
        <w:rPr>
          <w:rFonts w:ascii="宋体" w:hAnsi="宋体" w:cs="宋体"/>
          <w:sz w:val="24"/>
        </w:rPr>
        <w:t>20</w:t>
      </w:r>
      <w:r>
        <w:rPr>
          <w:rFonts w:hint="eastAsia" w:ascii="宋体" w:hAnsi="宋体" w:cs="宋体"/>
          <w:sz w:val="24"/>
          <w:lang w:val="en-US" w:eastAsia="zh-CN"/>
        </w:rPr>
        <w:t>14</w:t>
      </w:r>
      <w:r>
        <w:rPr>
          <w:rFonts w:hint="eastAsia" w:ascii="宋体" w:hAnsi="宋体" w:cs="宋体"/>
          <w:sz w:val="24"/>
        </w:rPr>
        <w:t>）</w:t>
      </w:r>
      <w:r>
        <w:rPr>
          <w:rFonts w:hint="eastAsia" w:ascii="宋体" w:hAnsi="宋体" w:cs="宋体"/>
          <w:sz w:val="24"/>
          <w:lang w:eastAsia="zh-CN"/>
        </w:rPr>
        <w:t>舟定</w:t>
      </w:r>
      <w:r>
        <w:rPr>
          <w:rFonts w:hint="eastAsia" w:ascii="宋体" w:hAnsi="宋体" w:cs="宋体"/>
          <w:sz w:val="24"/>
        </w:rPr>
        <w:t>执</w:t>
      </w:r>
      <w:r>
        <w:rPr>
          <w:rFonts w:hint="eastAsia" w:ascii="宋体" w:hAnsi="宋体" w:cs="宋体"/>
          <w:sz w:val="24"/>
          <w:lang w:eastAsia="zh-CN"/>
        </w:rPr>
        <w:t>民字第</w:t>
      </w:r>
      <w:r>
        <w:rPr>
          <w:rFonts w:hint="eastAsia" w:ascii="宋体" w:hAnsi="宋体" w:cs="宋体"/>
          <w:sz w:val="24"/>
          <w:lang w:val="en-US" w:eastAsia="zh-CN"/>
        </w:rPr>
        <w:t>1542</w:t>
      </w:r>
      <w:r>
        <w:rPr>
          <w:rFonts w:hint="eastAsia" w:ascii="宋体" w:hAnsi="宋体" w:cs="宋体"/>
          <w:sz w:val="24"/>
        </w:rPr>
        <w:t>号申请执行人</w:t>
      </w:r>
      <w:r>
        <w:rPr>
          <w:rFonts w:hint="eastAsia" w:ascii="宋体" w:hAnsi="宋体" w:cs="宋体"/>
          <w:sz w:val="24"/>
          <w:lang w:eastAsia="zh-CN"/>
        </w:rPr>
        <w:t>************************</w:t>
      </w:r>
      <w:r>
        <w:rPr>
          <w:rFonts w:hint="eastAsia" w:ascii="宋体" w:hAnsi="宋体" w:cs="宋体"/>
          <w:sz w:val="24"/>
        </w:rPr>
        <w:t>与被执行人</w:t>
      </w:r>
      <w:r>
        <w:rPr>
          <w:rFonts w:hint="eastAsia" w:ascii="宋体" w:hAnsi="宋体" w:cs="宋体"/>
          <w:sz w:val="24"/>
          <w:lang w:eastAsia="zh-CN"/>
        </w:rPr>
        <w:t>***、***金融借款</w:t>
      </w:r>
      <w:r>
        <w:rPr>
          <w:rFonts w:hint="eastAsia" w:ascii="宋体" w:hAnsi="宋体" w:cs="宋体"/>
          <w:sz w:val="24"/>
        </w:rPr>
        <w:t>合同纠纷一案提供上述资产的价值参考。</w:t>
      </w:r>
    </w:p>
    <w:p>
      <w:pPr>
        <w:spacing w:line="480" w:lineRule="exact"/>
        <w:ind w:firstLine="480" w:firstLineChars="200"/>
        <w:rPr>
          <w:rFonts w:ascii="宋体" w:cs="宋体"/>
          <w:sz w:val="24"/>
        </w:rPr>
      </w:pPr>
      <w:r>
        <w:rPr>
          <w:rFonts w:hint="eastAsia" w:ascii="宋体" w:hAnsi="宋体" w:cs="宋体"/>
          <w:sz w:val="24"/>
        </w:rPr>
        <w:t>一、</w:t>
      </w:r>
      <w:r>
        <w:rPr>
          <w:rFonts w:hint="eastAsia"/>
          <w:kern w:val="0"/>
          <w:sz w:val="24"/>
        </w:rPr>
        <w:t>本项目的评估基准日为</w:t>
      </w:r>
      <w:r>
        <w:rPr>
          <w:rFonts w:hint="eastAsia" w:ascii="宋体" w:hAnsi="宋体" w:cs="宋体"/>
          <w:kern w:val="0"/>
          <w:sz w:val="24"/>
          <w:lang w:eastAsia="zh-CN"/>
        </w:rPr>
        <w:t>2022年8月5日</w:t>
      </w:r>
      <w:r>
        <w:rPr>
          <w:rFonts w:hint="eastAsia" w:ascii="宋体" w:hAnsi="宋体" w:cs="宋体"/>
          <w:kern w:val="0"/>
          <w:sz w:val="24"/>
        </w:rPr>
        <w:t>。</w:t>
      </w:r>
    </w:p>
    <w:p>
      <w:pPr>
        <w:spacing w:line="480" w:lineRule="exact"/>
        <w:ind w:firstLine="482" w:firstLineChars="200"/>
        <w:rPr>
          <w:rFonts w:ascii="宋体"/>
          <w:sz w:val="24"/>
        </w:rPr>
      </w:pPr>
      <w:r>
        <w:rPr>
          <w:rFonts w:hint="eastAsia" w:ascii="宋体" w:hAnsi="宋体"/>
          <w:b/>
          <w:sz w:val="24"/>
        </w:rPr>
        <w:t>二</w:t>
      </w:r>
      <w:r>
        <w:rPr>
          <w:rFonts w:hint="eastAsia" w:ascii="宋体" w:hAnsi="宋体"/>
          <w:bCs/>
          <w:sz w:val="24"/>
        </w:rPr>
        <w:t>、</w:t>
      </w:r>
      <w:r>
        <w:rPr>
          <w:rFonts w:hint="eastAsia" w:ascii="宋体" w:hAnsi="宋体"/>
          <w:sz w:val="24"/>
        </w:rPr>
        <w:t>本次评估所选择的价值类型为市场价值。</w:t>
      </w:r>
    </w:p>
    <w:p>
      <w:pPr>
        <w:spacing w:line="480" w:lineRule="exact"/>
        <w:ind w:firstLine="482" w:firstLineChars="200"/>
        <w:rPr>
          <w:rFonts w:ascii="宋体"/>
          <w:sz w:val="24"/>
        </w:rPr>
      </w:pPr>
      <w:r>
        <w:rPr>
          <w:rFonts w:hint="eastAsia" w:ascii="宋体" w:hAnsi="宋体"/>
          <w:b/>
          <w:sz w:val="24"/>
        </w:rPr>
        <w:t>三</w:t>
      </w:r>
      <w:r>
        <w:rPr>
          <w:rFonts w:hint="eastAsia" w:ascii="宋体" w:hAnsi="宋体"/>
          <w:bCs/>
          <w:sz w:val="24"/>
        </w:rPr>
        <w:t>、</w:t>
      </w:r>
      <w:r>
        <w:rPr>
          <w:rFonts w:hint="eastAsia"/>
          <w:kern w:val="0"/>
          <w:sz w:val="24"/>
        </w:rPr>
        <w:t>根据评估对象、价值类型、资料收集情况等相关条件，</w:t>
      </w:r>
      <w:r>
        <w:rPr>
          <w:rFonts w:hint="eastAsia" w:ascii="宋体" w:hAnsi="宋体"/>
          <w:sz w:val="24"/>
        </w:rPr>
        <w:t>本次评估所采用的评估方法为市场法。</w:t>
      </w:r>
    </w:p>
    <w:p>
      <w:pPr>
        <w:spacing w:line="480" w:lineRule="exact"/>
        <w:ind w:firstLine="480" w:firstLineChars="200"/>
        <w:rPr>
          <w:rFonts w:hint="eastAsia" w:eastAsia="宋体"/>
          <w:kern w:val="0"/>
          <w:sz w:val="24"/>
          <w:highlight w:val="none"/>
          <w:lang w:eastAsia="zh-CN"/>
        </w:rPr>
      </w:pPr>
      <w:r>
        <w:rPr>
          <w:rFonts w:hint="eastAsia" w:ascii="宋体" w:hAnsi="宋体"/>
          <w:bCs/>
          <w:sz w:val="24"/>
        </w:rPr>
        <w:t>四、</w:t>
      </w:r>
      <w:r>
        <w:rPr>
          <w:rFonts w:hint="eastAsia"/>
          <w:kern w:val="0"/>
          <w:sz w:val="24"/>
        </w:rPr>
        <w:t>经过资产的产权验证、实地勘察、评定估算、分析确定，以</w:t>
      </w:r>
      <w:r>
        <w:rPr>
          <w:rFonts w:hint="eastAsia" w:ascii="宋体" w:hAnsi="宋体" w:cs="宋体"/>
          <w:kern w:val="0"/>
          <w:sz w:val="24"/>
          <w:lang w:eastAsia="zh-CN"/>
        </w:rPr>
        <w:t>2022年8月5日</w:t>
      </w:r>
      <w:r>
        <w:rPr>
          <w:rFonts w:hint="eastAsia"/>
          <w:kern w:val="0"/>
          <w:sz w:val="24"/>
        </w:rPr>
        <w:t>为评估基准日，委托人此次委估上述资产，评估结论</w:t>
      </w:r>
      <w:r>
        <w:rPr>
          <w:rFonts w:hint="eastAsia" w:ascii="宋体" w:hAnsi="宋体"/>
          <w:sz w:val="24"/>
        </w:rPr>
        <w:t>为</w:t>
      </w:r>
      <w:r>
        <w:rPr>
          <w:rFonts w:hint="eastAsia" w:ascii="宋体" w:hAnsi="宋体"/>
          <w:sz w:val="24"/>
          <w:highlight w:val="none"/>
        </w:rPr>
        <w:t>人民币</w:t>
      </w:r>
      <w:r>
        <w:rPr>
          <w:rFonts w:hint="eastAsia" w:ascii="宋体" w:hAnsi="宋体"/>
          <w:sz w:val="24"/>
          <w:highlight w:val="none"/>
          <w:lang w:eastAsia="zh-CN"/>
        </w:rPr>
        <w:t>壹佰肆拾玖万陆仟肆佰元整</w:t>
      </w:r>
      <w:r>
        <w:rPr>
          <w:rFonts w:hint="eastAsia" w:ascii="宋体" w:hAnsi="宋体"/>
          <w:sz w:val="24"/>
          <w:highlight w:val="none"/>
        </w:rPr>
        <w:t>（￥</w:t>
      </w:r>
      <w:r>
        <w:rPr>
          <w:rFonts w:hint="eastAsia" w:ascii="宋体" w:hAnsi="宋体"/>
          <w:sz w:val="24"/>
          <w:highlight w:val="none"/>
          <w:lang w:val="en-US" w:eastAsia="zh-CN"/>
        </w:rPr>
        <w:t>149.64</w:t>
      </w:r>
      <w:r>
        <w:rPr>
          <w:rFonts w:hint="eastAsia" w:ascii="宋体" w:hAnsi="宋体"/>
          <w:sz w:val="24"/>
          <w:highlight w:val="none"/>
        </w:rPr>
        <w:t>万元）。</w:t>
      </w:r>
    </w:p>
    <w:p>
      <w:pPr>
        <w:autoSpaceDE w:val="0"/>
        <w:autoSpaceDN w:val="0"/>
        <w:adjustRightInd w:val="0"/>
        <w:spacing w:line="480" w:lineRule="exact"/>
        <w:ind w:firstLine="3132" w:firstLineChars="1300"/>
        <w:rPr>
          <w:b/>
          <w:bCs/>
          <w:kern w:val="0"/>
          <w:sz w:val="24"/>
        </w:rPr>
      </w:pPr>
      <w:r>
        <w:rPr>
          <w:rFonts w:hint="eastAsia"/>
          <w:b/>
          <w:bCs/>
          <w:kern w:val="0"/>
          <w:sz w:val="24"/>
        </w:rPr>
        <w:t>资产评估结论汇总表</w:t>
      </w:r>
    </w:p>
    <w:p>
      <w:pPr>
        <w:snapToGrid w:val="0"/>
        <w:spacing w:line="480" w:lineRule="exact"/>
        <w:ind w:firstLine="6480" w:firstLineChars="3600"/>
        <w:rPr>
          <w:rFonts w:ascii="宋体"/>
          <w:sz w:val="18"/>
          <w:szCs w:val="18"/>
        </w:rPr>
      </w:pPr>
      <w:r>
        <w:rPr>
          <w:rFonts w:ascii="宋体" w:hAnsi="宋体"/>
          <w:sz w:val="18"/>
          <w:szCs w:val="18"/>
        </w:rPr>
        <w:t xml:space="preserve"> </w:t>
      </w:r>
      <w:r>
        <w:rPr>
          <w:rFonts w:hint="eastAsia" w:ascii="宋体" w:hAnsi="宋体"/>
          <w:sz w:val="18"/>
          <w:szCs w:val="18"/>
        </w:rPr>
        <w:t>金额单位：人民币万元</w:t>
      </w:r>
    </w:p>
    <w:tbl>
      <w:tblPr>
        <w:tblStyle w:val="9"/>
        <w:tblW w:w="51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5"/>
        <w:gridCol w:w="610"/>
        <w:gridCol w:w="1135"/>
        <w:gridCol w:w="1349"/>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93" w:type="pct"/>
            <w:vAlign w:val="center"/>
          </w:tcPr>
          <w:p>
            <w:pPr>
              <w:snapToGrid w:val="0"/>
              <w:spacing w:line="480" w:lineRule="exact"/>
              <w:jc w:val="center"/>
              <w:rPr>
                <w:rFonts w:ascii="宋体"/>
                <w:szCs w:val="21"/>
              </w:rPr>
            </w:pPr>
            <w:bookmarkStart w:id="2" w:name="_Hlk110446951"/>
            <w:r>
              <w:rPr>
                <w:rFonts w:hint="eastAsia" w:ascii="宋体" w:hAnsi="宋体"/>
                <w:szCs w:val="21"/>
              </w:rPr>
              <w:t>资产名称</w:t>
            </w:r>
          </w:p>
        </w:tc>
        <w:tc>
          <w:tcPr>
            <w:tcW w:w="348" w:type="pct"/>
            <w:vAlign w:val="center"/>
          </w:tcPr>
          <w:p>
            <w:pPr>
              <w:snapToGrid w:val="0"/>
              <w:spacing w:line="480" w:lineRule="exact"/>
              <w:jc w:val="center"/>
              <w:rPr>
                <w:rFonts w:ascii="宋体"/>
                <w:szCs w:val="21"/>
              </w:rPr>
            </w:pPr>
            <w:r>
              <w:rPr>
                <w:rFonts w:hint="eastAsia" w:ascii="宋体" w:hAnsi="宋体"/>
                <w:szCs w:val="21"/>
              </w:rPr>
              <w:t>单位</w:t>
            </w:r>
          </w:p>
        </w:tc>
        <w:tc>
          <w:tcPr>
            <w:tcW w:w="648" w:type="pct"/>
            <w:vAlign w:val="center"/>
          </w:tcPr>
          <w:p>
            <w:pPr>
              <w:snapToGrid w:val="0"/>
              <w:spacing w:line="480" w:lineRule="exact"/>
              <w:jc w:val="center"/>
              <w:rPr>
                <w:rFonts w:ascii="宋体"/>
                <w:szCs w:val="21"/>
              </w:rPr>
            </w:pPr>
            <w:r>
              <w:rPr>
                <w:rFonts w:hint="eastAsia" w:ascii="宋体" w:hAnsi="宋体"/>
                <w:szCs w:val="21"/>
              </w:rPr>
              <w:t>面积</w:t>
            </w:r>
          </w:p>
        </w:tc>
        <w:tc>
          <w:tcPr>
            <w:tcW w:w="770" w:type="pct"/>
            <w:vAlign w:val="center"/>
          </w:tcPr>
          <w:p>
            <w:pPr>
              <w:snapToGrid w:val="0"/>
              <w:spacing w:line="480" w:lineRule="exact"/>
              <w:jc w:val="center"/>
              <w:rPr>
                <w:rFonts w:ascii="宋体"/>
                <w:szCs w:val="21"/>
              </w:rPr>
            </w:pPr>
            <w:r>
              <w:rPr>
                <w:rFonts w:hint="eastAsia" w:ascii="宋体" w:hAnsi="宋体"/>
                <w:szCs w:val="21"/>
              </w:rPr>
              <w:t>评估值</w:t>
            </w:r>
          </w:p>
        </w:tc>
        <w:tc>
          <w:tcPr>
            <w:tcW w:w="1739" w:type="pct"/>
            <w:vAlign w:val="center"/>
          </w:tcPr>
          <w:p>
            <w:pPr>
              <w:snapToGrid w:val="0"/>
              <w:spacing w:line="480" w:lineRule="exact"/>
              <w:jc w:val="center"/>
              <w:rPr>
                <w:rFonts w:ascii="宋体"/>
                <w:szCs w:val="21"/>
              </w:rPr>
            </w:pPr>
            <w:r>
              <w:rPr>
                <w:rFonts w:hint="eastAsia" w:ascii="宋体" w:hAnsi="宋体"/>
                <w:szCs w:val="21"/>
              </w:rPr>
              <w:t>备</w:t>
            </w:r>
            <w:r>
              <w:rPr>
                <w:rFonts w:ascii="宋体" w:hAnsi="宋体"/>
                <w:szCs w:val="21"/>
              </w:rPr>
              <w:t xml:space="preserve">     </w:t>
            </w:r>
            <w:r>
              <w:rPr>
                <w:rFonts w:hint="eastAsia" w:ascii="宋体" w:hAnsi="宋体"/>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trPr>
        <w:tc>
          <w:tcPr>
            <w:tcW w:w="1493" w:type="pct"/>
            <w:vAlign w:val="center"/>
          </w:tcPr>
          <w:p>
            <w:pPr>
              <w:snapToGrid w:val="0"/>
              <w:spacing w:line="360" w:lineRule="exact"/>
              <w:jc w:val="center"/>
              <w:rPr>
                <w:rFonts w:ascii="宋体"/>
                <w:color w:val="auto"/>
                <w:sz w:val="21"/>
                <w:szCs w:val="21"/>
              </w:rPr>
            </w:pPr>
            <w:r>
              <w:rPr>
                <w:rFonts w:hint="eastAsia" w:ascii="宋体" w:hAnsi="宋体" w:cs="宋体"/>
                <w:color w:val="auto"/>
                <w:sz w:val="21"/>
                <w:szCs w:val="21"/>
                <w:lang w:eastAsia="zh-CN"/>
              </w:rPr>
              <w:t>银色海湾公寓6幢501室</w:t>
            </w:r>
          </w:p>
        </w:tc>
        <w:tc>
          <w:tcPr>
            <w:tcW w:w="348" w:type="pct"/>
            <w:vAlign w:val="center"/>
          </w:tcPr>
          <w:p>
            <w:pPr>
              <w:snapToGrid w:val="0"/>
              <w:spacing w:line="480" w:lineRule="exact"/>
              <w:jc w:val="center"/>
              <w:rPr>
                <w:rFonts w:ascii="宋体"/>
                <w:color w:val="auto"/>
                <w:szCs w:val="21"/>
              </w:rPr>
            </w:pPr>
            <w:r>
              <w:rPr>
                <w:rFonts w:hint="eastAsia" w:ascii="宋体" w:hAnsi="宋体"/>
                <w:color w:val="auto"/>
                <w:szCs w:val="21"/>
              </w:rPr>
              <w:t>㎡</w:t>
            </w:r>
          </w:p>
        </w:tc>
        <w:tc>
          <w:tcPr>
            <w:tcW w:w="648" w:type="pct"/>
            <w:vAlign w:val="center"/>
          </w:tcPr>
          <w:p>
            <w:pPr>
              <w:snapToGrid w:val="0"/>
              <w:spacing w:line="480" w:lineRule="exact"/>
              <w:jc w:val="center"/>
              <w:rPr>
                <w:rFonts w:hint="default" w:ascii="宋体" w:eastAsia="宋体"/>
                <w:color w:val="auto"/>
                <w:szCs w:val="21"/>
                <w:lang w:val="en-US" w:eastAsia="zh-CN"/>
              </w:rPr>
            </w:pPr>
            <w:r>
              <w:rPr>
                <w:rFonts w:hint="eastAsia" w:ascii="宋体" w:hAnsi="宋体"/>
                <w:color w:val="auto"/>
                <w:szCs w:val="21"/>
                <w:lang w:val="en-US" w:eastAsia="zh-CN"/>
              </w:rPr>
              <w:t>145.24</w:t>
            </w:r>
          </w:p>
        </w:tc>
        <w:tc>
          <w:tcPr>
            <w:tcW w:w="770" w:type="pct"/>
            <w:vAlign w:val="center"/>
          </w:tcPr>
          <w:p>
            <w:pPr>
              <w:snapToGrid w:val="0"/>
              <w:spacing w:line="480" w:lineRule="exact"/>
              <w:jc w:val="center"/>
              <w:rPr>
                <w:rFonts w:hint="default" w:ascii="宋体" w:eastAsia="宋体"/>
                <w:color w:val="auto"/>
                <w:szCs w:val="21"/>
                <w:highlight w:val="none"/>
                <w:lang w:val="en-US" w:eastAsia="zh-CN"/>
              </w:rPr>
            </w:pPr>
            <w:r>
              <w:rPr>
                <w:rFonts w:hint="eastAsia" w:ascii="宋体" w:hAnsi="宋体"/>
                <w:color w:val="auto"/>
                <w:szCs w:val="21"/>
                <w:highlight w:val="none"/>
                <w:lang w:val="en-US" w:eastAsia="zh-CN"/>
              </w:rPr>
              <w:t>149.64</w:t>
            </w:r>
          </w:p>
        </w:tc>
        <w:tc>
          <w:tcPr>
            <w:tcW w:w="1739" w:type="pct"/>
            <w:vAlign w:val="center"/>
          </w:tcPr>
          <w:p>
            <w:pPr>
              <w:snapToGrid w:val="0"/>
              <w:spacing w:line="360" w:lineRule="exact"/>
              <w:jc w:val="center"/>
              <w:rPr>
                <w:rFonts w:ascii="宋体"/>
                <w:color w:val="auto"/>
                <w:szCs w:val="21"/>
              </w:rPr>
            </w:pPr>
            <w:r>
              <w:rPr>
                <w:rFonts w:hint="eastAsia" w:ascii="宋体"/>
                <w:color w:val="auto"/>
                <w:szCs w:val="21"/>
              </w:rPr>
              <w:t>含室内装修</w:t>
            </w:r>
            <w:r>
              <w:rPr>
                <w:rFonts w:hint="eastAsia" w:ascii="宋体"/>
                <w:color w:val="auto"/>
                <w:szCs w:val="21"/>
                <w:lang w:val="en-US" w:eastAsia="zh-CN"/>
              </w:rPr>
              <w:t>10.38</w:t>
            </w:r>
            <w:r>
              <w:rPr>
                <w:rFonts w:hint="eastAsia" w:ascii="宋体"/>
                <w:color w:val="auto"/>
                <w:szCs w:val="21"/>
              </w:rPr>
              <w:t>万元</w:t>
            </w:r>
            <w:r>
              <w:rPr>
                <w:rFonts w:hint="eastAsia" w:ascii="宋体"/>
                <w:color w:val="auto"/>
                <w:szCs w:val="21"/>
                <w:lang w:eastAsia="zh-CN"/>
              </w:rPr>
              <w:t>及</w:t>
            </w:r>
            <w:r>
              <w:rPr>
                <w:rFonts w:hint="eastAsia" w:ascii="宋体"/>
                <w:color w:val="auto"/>
                <w:szCs w:val="21"/>
                <w:highlight w:val="none"/>
                <w:lang w:eastAsia="zh-CN"/>
              </w:rPr>
              <w:t>车棚价值</w:t>
            </w:r>
            <w:r>
              <w:rPr>
                <w:rFonts w:hint="eastAsia" w:ascii="宋体"/>
                <w:color w:val="auto"/>
                <w:szCs w:val="21"/>
                <w:highlight w:val="none"/>
                <w:lang w:val="en-US" w:eastAsia="zh-CN"/>
              </w:rPr>
              <w:t>2.8万元</w:t>
            </w:r>
            <w:r>
              <w:rPr>
                <w:rFonts w:hint="eastAsia" w:ascii="宋体"/>
                <w:color w:val="auto"/>
                <w:szCs w:val="21"/>
                <w:highlight w:val="none"/>
              </w:rPr>
              <w:t>。</w:t>
            </w:r>
          </w:p>
        </w:tc>
      </w:tr>
      <w:bookmarkEnd w:id="2"/>
    </w:tbl>
    <w:p>
      <w:pPr>
        <w:autoSpaceDE w:val="0"/>
        <w:autoSpaceDN w:val="0"/>
        <w:adjustRightInd w:val="0"/>
        <w:spacing w:line="480" w:lineRule="exact"/>
        <w:ind w:firstLine="480" w:firstLineChars="200"/>
        <w:rPr>
          <w:kern w:val="0"/>
          <w:sz w:val="24"/>
        </w:rPr>
      </w:pPr>
      <w:r>
        <w:rPr>
          <w:rFonts w:hint="eastAsia"/>
          <w:kern w:val="0"/>
          <w:sz w:val="24"/>
        </w:rPr>
        <w:t>评估结论详见评估明细表。</w:t>
      </w:r>
    </w:p>
    <w:p>
      <w:pPr>
        <w:spacing w:line="480" w:lineRule="exact"/>
        <w:ind w:firstLine="480" w:firstLineChars="200"/>
        <w:rPr>
          <w:rFonts w:ascii="宋体"/>
          <w:bCs/>
          <w:sz w:val="24"/>
        </w:rPr>
      </w:pPr>
      <w:r>
        <w:rPr>
          <w:rFonts w:hint="eastAsia" w:ascii="宋体" w:hAnsi="宋体" w:cs="宋体"/>
          <w:sz w:val="24"/>
        </w:rPr>
        <w:t>五、</w:t>
      </w:r>
      <w:r>
        <w:rPr>
          <w:rFonts w:hint="eastAsia" w:ascii="宋体" w:hAnsi="宋体" w:cs="宋体"/>
          <w:bCs/>
          <w:sz w:val="24"/>
        </w:rPr>
        <w:t>本资产评估报告结论的使用自评估基准日起一年内有效（</w:t>
      </w:r>
      <w:r>
        <w:rPr>
          <w:rFonts w:hint="eastAsia" w:ascii="宋体" w:hAnsi="宋体" w:cs="宋体"/>
          <w:bCs/>
          <w:sz w:val="24"/>
          <w:lang w:eastAsia="zh-CN"/>
        </w:rPr>
        <w:t>2022年8月5日</w:t>
      </w:r>
      <w:r>
        <w:rPr>
          <w:rFonts w:hint="eastAsia" w:ascii="宋体" w:hAnsi="宋体"/>
          <w:bCs/>
          <w:sz w:val="24"/>
        </w:rPr>
        <w:t>至</w:t>
      </w:r>
      <w:r>
        <w:rPr>
          <w:rFonts w:ascii="宋体" w:hAnsi="宋体"/>
          <w:bCs/>
          <w:sz w:val="24"/>
        </w:rPr>
        <w:t>2023</w:t>
      </w:r>
      <w:r>
        <w:rPr>
          <w:rFonts w:hint="eastAsia" w:ascii="宋体" w:hAnsi="宋体"/>
          <w:bCs/>
          <w:sz w:val="24"/>
        </w:rPr>
        <w:t>年</w:t>
      </w:r>
      <w:r>
        <w:rPr>
          <w:rFonts w:hint="eastAsia" w:ascii="宋体" w:hAnsi="宋体"/>
          <w:bCs/>
          <w:sz w:val="24"/>
          <w:lang w:val="en-US" w:eastAsia="zh-CN"/>
        </w:rPr>
        <w:t>8</w:t>
      </w:r>
      <w:r>
        <w:rPr>
          <w:rFonts w:hint="eastAsia" w:ascii="宋体" w:hAnsi="宋体"/>
          <w:bCs/>
          <w:sz w:val="24"/>
        </w:rPr>
        <w:t>月</w:t>
      </w:r>
      <w:r>
        <w:rPr>
          <w:rFonts w:hint="eastAsia" w:ascii="宋体" w:hAnsi="宋体"/>
          <w:bCs/>
          <w:sz w:val="24"/>
          <w:lang w:val="en-US" w:eastAsia="zh-CN"/>
        </w:rPr>
        <w:t>4</w:t>
      </w:r>
      <w:r>
        <w:rPr>
          <w:rFonts w:hint="eastAsia" w:ascii="宋体" w:hAnsi="宋体"/>
          <w:bCs/>
          <w:sz w:val="24"/>
        </w:rPr>
        <w:t>日）。</w:t>
      </w:r>
    </w:p>
    <w:p>
      <w:pPr>
        <w:autoSpaceDE w:val="0"/>
        <w:autoSpaceDN w:val="0"/>
        <w:adjustRightInd w:val="0"/>
        <w:spacing w:line="480" w:lineRule="exact"/>
        <w:ind w:firstLine="482" w:firstLineChars="200"/>
        <w:rPr>
          <w:rFonts w:hAnsi="宋体"/>
          <w:b/>
          <w:kern w:val="0"/>
          <w:sz w:val="24"/>
        </w:rPr>
      </w:pPr>
      <w:r>
        <w:rPr>
          <w:rFonts w:hint="eastAsia" w:hAnsi="宋体"/>
          <w:b/>
          <w:kern w:val="0"/>
          <w:sz w:val="24"/>
        </w:rPr>
        <w:t>以上内容摘自资产评估报告正文，欲了解本评估项目的详细情况和合理理解评估结论，应当阅读资产评估报告正文。</w:t>
      </w:r>
    </w:p>
    <w:p>
      <w:pPr>
        <w:autoSpaceDE w:val="0"/>
        <w:autoSpaceDN w:val="0"/>
        <w:adjustRightInd w:val="0"/>
        <w:spacing w:line="480" w:lineRule="exact"/>
        <w:ind w:firstLine="482" w:firstLineChars="200"/>
        <w:rPr>
          <w:rFonts w:hAnsi="宋体"/>
          <w:b/>
          <w:kern w:val="0"/>
          <w:sz w:val="24"/>
        </w:rPr>
      </w:pPr>
    </w:p>
    <w:p>
      <w:pPr>
        <w:autoSpaceDE w:val="0"/>
        <w:autoSpaceDN w:val="0"/>
        <w:adjustRightInd w:val="0"/>
        <w:spacing w:line="460" w:lineRule="exact"/>
        <w:ind w:firstLine="482" w:firstLineChars="200"/>
        <w:rPr>
          <w:rFonts w:hAnsi="宋体"/>
          <w:b/>
          <w:kern w:val="0"/>
          <w:sz w:val="24"/>
        </w:rPr>
      </w:pPr>
    </w:p>
    <w:p>
      <w:pPr>
        <w:autoSpaceDE w:val="0"/>
        <w:autoSpaceDN w:val="0"/>
        <w:adjustRightInd w:val="0"/>
        <w:spacing w:line="460" w:lineRule="exact"/>
        <w:ind w:firstLine="482" w:firstLineChars="200"/>
        <w:rPr>
          <w:rFonts w:hAnsi="宋体"/>
          <w:b/>
          <w:kern w:val="0"/>
          <w:sz w:val="24"/>
        </w:rPr>
      </w:pPr>
    </w:p>
    <w:p>
      <w:pPr>
        <w:autoSpaceDE w:val="0"/>
        <w:autoSpaceDN w:val="0"/>
        <w:adjustRightInd w:val="0"/>
        <w:spacing w:line="460" w:lineRule="exact"/>
        <w:ind w:firstLine="482" w:firstLineChars="200"/>
        <w:rPr>
          <w:rFonts w:hAnsi="宋体"/>
          <w:b/>
          <w:kern w:val="0"/>
          <w:sz w:val="24"/>
        </w:rPr>
      </w:pPr>
    </w:p>
    <w:p>
      <w:pPr>
        <w:pStyle w:val="4"/>
        <w:spacing w:line="240" w:lineRule="auto"/>
        <w:rPr>
          <w:rFonts w:ascii="宋体"/>
        </w:rPr>
      </w:pPr>
    </w:p>
    <w:p>
      <w:pPr>
        <w:pStyle w:val="4"/>
        <w:spacing w:line="240" w:lineRule="auto"/>
        <w:rPr>
          <w:rFonts w:ascii="宋体"/>
        </w:rPr>
      </w:pPr>
    </w:p>
    <w:p>
      <w:pPr>
        <w:pStyle w:val="4"/>
        <w:spacing w:line="240" w:lineRule="auto"/>
        <w:rPr>
          <w:rFonts w:ascii="宋体"/>
        </w:rPr>
      </w:pPr>
    </w:p>
    <w:p>
      <w:pPr>
        <w:pStyle w:val="4"/>
        <w:spacing w:line="240" w:lineRule="auto"/>
        <w:jc w:val="center"/>
        <w:rPr>
          <w:rFonts w:ascii="宋体"/>
        </w:rPr>
      </w:pPr>
      <w:r>
        <w:rPr>
          <w:rFonts w:hint="eastAsia" w:ascii="宋体" w:hAnsi="宋体"/>
        </w:rPr>
        <w:t>舟普评报字</w:t>
      </w:r>
      <w:r>
        <w:rPr>
          <w:rFonts w:ascii="宋体" w:hAnsi="宋体"/>
        </w:rPr>
        <w:t>[202</w:t>
      </w:r>
      <w:r>
        <w:rPr>
          <w:rFonts w:ascii="宋体" w:hAnsi="宋体"/>
          <w:highlight w:val="none"/>
        </w:rPr>
        <w:t>2]</w:t>
      </w:r>
      <w:r>
        <w:rPr>
          <w:rFonts w:hint="eastAsia" w:ascii="宋体" w:hAnsi="宋体"/>
          <w:highlight w:val="none"/>
        </w:rPr>
        <w:t>第</w:t>
      </w:r>
      <w:r>
        <w:rPr>
          <w:rFonts w:hint="eastAsia" w:ascii="宋体" w:hAnsi="宋体"/>
          <w:highlight w:val="none"/>
          <w:lang w:val="en-US" w:eastAsia="zh-CN"/>
        </w:rPr>
        <w:t>113</w:t>
      </w:r>
      <w:r>
        <w:rPr>
          <w:rFonts w:hint="eastAsia" w:ascii="宋体" w:hAnsi="宋体"/>
          <w:highlight w:val="none"/>
        </w:rPr>
        <w:t>号</w:t>
      </w:r>
    </w:p>
    <w:p>
      <w:pPr>
        <w:pStyle w:val="4"/>
        <w:spacing w:line="240" w:lineRule="auto"/>
        <w:ind w:firstLine="560" w:firstLineChars="200"/>
        <w:rPr>
          <w:rFonts w:ascii="仿宋_GB2312" w:eastAsia="仿宋_GB2312"/>
        </w:rPr>
      </w:pPr>
    </w:p>
    <w:p>
      <w:pPr>
        <w:jc w:val="center"/>
        <w:rPr>
          <w:rFonts w:ascii="黑体" w:hAnsi="宋体" w:eastAsia="黑体"/>
          <w:b/>
          <w:bCs/>
          <w:sz w:val="32"/>
          <w:szCs w:val="32"/>
        </w:rPr>
      </w:pPr>
      <w:r>
        <w:rPr>
          <w:rFonts w:hint="eastAsia" w:eastAsia="黑体"/>
          <w:b/>
          <w:bCs/>
          <w:kern w:val="0"/>
          <w:sz w:val="32"/>
          <w:szCs w:val="32"/>
        </w:rPr>
        <w:t>舟山市定海区人民法院拟执行财产处置涉及的</w:t>
      </w:r>
      <w:r>
        <w:rPr>
          <w:rFonts w:hint="eastAsia" w:ascii="黑体" w:hAnsi="宋体" w:eastAsia="黑体"/>
          <w:b/>
          <w:bCs/>
          <w:sz w:val="32"/>
          <w:szCs w:val="32"/>
        </w:rPr>
        <w:t>舟山市</w:t>
      </w:r>
    </w:p>
    <w:p>
      <w:pPr>
        <w:jc w:val="center"/>
        <w:rPr>
          <w:rFonts w:hint="eastAsia" w:ascii="黑体" w:hAnsi="宋体" w:eastAsia="黑体"/>
          <w:b/>
          <w:bCs/>
          <w:sz w:val="32"/>
          <w:szCs w:val="32"/>
          <w:lang w:eastAsia="zh-CN"/>
        </w:rPr>
      </w:pPr>
      <w:r>
        <w:rPr>
          <w:rFonts w:hint="eastAsia" w:ascii="黑体" w:hAnsi="宋体" w:eastAsia="黑体"/>
          <w:b/>
          <w:bCs/>
          <w:sz w:val="32"/>
          <w:szCs w:val="32"/>
        </w:rPr>
        <w:t>普陀区</w:t>
      </w:r>
      <w:r>
        <w:rPr>
          <w:rFonts w:hint="eastAsia" w:ascii="黑体" w:hAnsi="宋体" w:eastAsia="黑体"/>
          <w:b/>
          <w:bCs/>
          <w:sz w:val="32"/>
          <w:szCs w:val="32"/>
          <w:lang w:eastAsia="zh-CN"/>
        </w:rPr>
        <w:t>万德堂路17号银色海湾公寓6幢501室</w:t>
      </w:r>
    </w:p>
    <w:p>
      <w:pPr>
        <w:jc w:val="center"/>
        <w:rPr>
          <w:rFonts w:ascii="黑体" w:hAnsi="宋体" w:eastAsia="黑体"/>
          <w:b/>
          <w:bCs/>
          <w:sz w:val="32"/>
          <w:szCs w:val="32"/>
        </w:rPr>
      </w:pPr>
      <w:r>
        <w:rPr>
          <w:rFonts w:hint="eastAsia" w:ascii="黑体" w:hAnsi="宋体" w:eastAsia="黑体"/>
          <w:b/>
          <w:bCs/>
          <w:sz w:val="32"/>
          <w:szCs w:val="32"/>
        </w:rPr>
        <w:t>不动产（含室内装修）资产评估报告</w:t>
      </w:r>
    </w:p>
    <w:p>
      <w:pPr>
        <w:jc w:val="center"/>
        <w:rPr>
          <w:rFonts w:ascii="黑体" w:eastAsia="黑体"/>
          <w:b/>
          <w:bCs/>
          <w:sz w:val="30"/>
          <w:szCs w:val="30"/>
        </w:rPr>
      </w:pPr>
    </w:p>
    <w:p>
      <w:pPr>
        <w:keepNext w:val="0"/>
        <w:keepLines w:val="0"/>
        <w:pageBreakBefore w:val="0"/>
        <w:kinsoku/>
        <w:wordWrap/>
        <w:overflowPunct/>
        <w:topLinePunct w:val="0"/>
        <w:bidi w:val="0"/>
        <w:adjustRightInd/>
        <w:snapToGrid/>
        <w:spacing w:line="540" w:lineRule="exact"/>
        <w:textAlignment w:val="auto"/>
        <w:rPr>
          <w:rFonts w:ascii="黑体" w:eastAsia="黑体"/>
          <w:b/>
          <w:bCs/>
          <w:sz w:val="30"/>
          <w:szCs w:val="30"/>
        </w:rPr>
      </w:pPr>
      <w:r>
        <w:rPr>
          <w:rFonts w:hint="eastAsia" w:ascii="黑体" w:eastAsia="黑体"/>
          <w:b/>
          <w:bCs/>
          <w:sz w:val="30"/>
          <w:szCs w:val="30"/>
        </w:rPr>
        <w:t>舟山市定海区人民法院：</w:t>
      </w:r>
    </w:p>
    <w:p>
      <w:pPr>
        <w:keepNext w:val="0"/>
        <w:keepLines w:val="0"/>
        <w:pageBreakBefore w:val="0"/>
        <w:kinsoku/>
        <w:wordWrap/>
        <w:overflowPunct/>
        <w:topLinePunct w:val="0"/>
        <w:bidi w:val="0"/>
        <w:adjustRightInd/>
        <w:snapToGrid/>
        <w:spacing w:before="240" w:line="540" w:lineRule="exact"/>
        <w:ind w:firstLine="560" w:firstLineChars="200"/>
        <w:textAlignment w:val="auto"/>
        <w:rPr>
          <w:rFonts w:ascii="宋体" w:cs="宋体"/>
          <w:b/>
          <w:bCs/>
          <w:sz w:val="28"/>
          <w:szCs w:val="28"/>
        </w:rPr>
      </w:pPr>
      <w:r>
        <w:rPr>
          <w:rFonts w:hint="eastAsia" w:ascii="宋体" w:hAnsi="宋体" w:cs="宋体"/>
          <w:sz w:val="28"/>
        </w:rPr>
        <w:t>舟山市普陀远航资产评估有限公司</w:t>
      </w:r>
      <w:r>
        <w:rPr>
          <w:rFonts w:ascii="宋体" w:hAnsi="宋体" w:cs="宋体"/>
          <w:sz w:val="28"/>
        </w:rPr>
        <w:t>(</w:t>
      </w:r>
      <w:r>
        <w:rPr>
          <w:rFonts w:hint="eastAsia" w:ascii="宋体" w:hAnsi="宋体" w:cs="宋体"/>
          <w:sz w:val="28"/>
        </w:rPr>
        <w:t>以下简称：本公司</w:t>
      </w:r>
      <w:r>
        <w:rPr>
          <w:rFonts w:ascii="宋体" w:hAnsi="宋体" w:cs="宋体"/>
          <w:sz w:val="28"/>
        </w:rPr>
        <w:t>)</w:t>
      </w:r>
      <w:r>
        <w:rPr>
          <w:rFonts w:hint="eastAsia" w:ascii="宋体" w:hAnsi="宋体" w:cs="宋体"/>
          <w:sz w:val="28"/>
        </w:rPr>
        <w:t>接受舟山市定海区人民法院（以下简称：委托人）的委托，根据国家法律、法规和资产评估准则的有关规定，本着客观、独立、公正、科学的原则，按照公认的资产评估方法，对舟山市定海区人民法院拟执行财产处置涉及的舟山市</w:t>
      </w:r>
      <w:r>
        <w:rPr>
          <w:rFonts w:hint="eastAsia" w:ascii="宋体" w:hAnsi="宋体" w:cs="宋体"/>
          <w:sz w:val="28"/>
          <w:lang w:eastAsia="zh-CN"/>
        </w:rPr>
        <w:t>普陀区万德堂路17号银色海湾公寓6幢501室</w:t>
      </w:r>
      <w:r>
        <w:rPr>
          <w:rFonts w:hint="eastAsia" w:ascii="宋体" w:hAnsi="宋体" w:cs="宋体"/>
          <w:sz w:val="28"/>
        </w:rPr>
        <w:t>不动产（含室内装修）</w:t>
      </w:r>
      <w:r>
        <w:rPr>
          <w:rFonts w:hint="eastAsia" w:ascii="宋体" w:hAnsi="宋体" w:cs="宋体"/>
          <w:bCs/>
          <w:sz w:val="28"/>
          <w:szCs w:val="28"/>
        </w:rPr>
        <w:t>，</w:t>
      </w:r>
      <w:r>
        <w:rPr>
          <w:rFonts w:hint="eastAsia" w:ascii="宋体" w:hAnsi="宋体" w:cs="宋体"/>
          <w:bCs/>
          <w:sz w:val="28"/>
        </w:rPr>
        <w:t>在</w:t>
      </w:r>
      <w:r>
        <w:rPr>
          <w:rFonts w:hint="eastAsia" w:ascii="宋体" w:hAnsi="宋体" w:cs="宋体"/>
          <w:bCs/>
          <w:sz w:val="28"/>
          <w:lang w:eastAsia="zh-CN"/>
        </w:rPr>
        <w:t>2022年8月5日</w:t>
      </w:r>
      <w:r>
        <w:rPr>
          <w:rFonts w:hint="eastAsia" w:ascii="宋体" w:hAnsi="宋体" w:cs="宋体"/>
          <w:bCs/>
          <w:sz w:val="28"/>
        </w:rPr>
        <w:t>的市场价值</w:t>
      </w:r>
      <w:r>
        <w:rPr>
          <w:rFonts w:hint="eastAsia" w:ascii="宋体" w:hAnsi="宋体" w:cs="宋体"/>
          <w:sz w:val="28"/>
        </w:rPr>
        <w:t>进行了评估。本公司评估人员按照必要的评估程序，对委托评估的资产实施了实地查勘、市场调查与询证，现将资产评估情况及结果报告如下：</w:t>
      </w:r>
    </w:p>
    <w:p>
      <w:pPr>
        <w:pStyle w:val="2"/>
        <w:keepNext w:val="0"/>
        <w:keepLines w:val="0"/>
        <w:pageBreakBefore w:val="0"/>
        <w:kinsoku/>
        <w:wordWrap/>
        <w:overflowPunct/>
        <w:topLinePunct w:val="0"/>
        <w:bidi w:val="0"/>
        <w:adjustRightInd/>
        <w:snapToGrid/>
        <w:spacing w:line="540" w:lineRule="exact"/>
        <w:textAlignment w:val="auto"/>
      </w:pPr>
      <w:bookmarkStart w:id="3" w:name="_Toc29380"/>
      <w:r>
        <w:rPr>
          <w:rFonts w:hint="eastAsia"/>
        </w:rPr>
        <w:t>一、委托人、产权持有人和其他评估报告使用人</w:t>
      </w:r>
      <w:bookmarkEnd w:id="3"/>
    </w:p>
    <w:p>
      <w:pPr>
        <w:keepNext w:val="0"/>
        <w:keepLines w:val="0"/>
        <w:pageBreakBefore w:val="0"/>
        <w:kinsoku/>
        <w:wordWrap/>
        <w:overflowPunct/>
        <w:topLinePunct w:val="0"/>
        <w:bidi w:val="0"/>
        <w:adjustRightInd/>
        <w:snapToGrid/>
        <w:spacing w:line="540" w:lineRule="exact"/>
        <w:ind w:firstLine="420" w:firstLineChars="150"/>
        <w:textAlignment w:val="auto"/>
        <w:rPr>
          <w:sz w:val="28"/>
          <w:szCs w:val="28"/>
        </w:rPr>
      </w:pPr>
      <w:r>
        <w:rPr>
          <w:rFonts w:hint="eastAsia" w:ascii="宋体" w:hAnsi="宋体"/>
          <w:sz w:val="28"/>
          <w:szCs w:val="28"/>
        </w:rPr>
        <w:t>（</w:t>
      </w:r>
      <w:r>
        <w:rPr>
          <w:rFonts w:hint="eastAsia"/>
          <w:sz w:val="28"/>
          <w:szCs w:val="28"/>
        </w:rPr>
        <w:t>一）委托人</w:t>
      </w:r>
    </w:p>
    <w:p>
      <w:pPr>
        <w:keepNext w:val="0"/>
        <w:keepLines w:val="0"/>
        <w:pageBreakBefore w:val="0"/>
        <w:kinsoku/>
        <w:wordWrap/>
        <w:overflowPunct/>
        <w:topLinePunct w:val="0"/>
        <w:bidi w:val="0"/>
        <w:adjustRightInd/>
        <w:snapToGrid/>
        <w:spacing w:line="540" w:lineRule="exact"/>
        <w:ind w:firstLine="560" w:firstLineChars="200"/>
        <w:textAlignment w:val="auto"/>
        <w:rPr>
          <w:sz w:val="28"/>
          <w:szCs w:val="28"/>
        </w:rPr>
      </w:pPr>
      <w:r>
        <w:rPr>
          <w:rFonts w:hint="eastAsia"/>
          <w:sz w:val="28"/>
          <w:szCs w:val="28"/>
        </w:rPr>
        <w:t>委托人舟山市定海区人民法院。</w:t>
      </w:r>
    </w:p>
    <w:p>
      <w:pPr>
        <w:keepNext w:val="0"/>
        <w:keepLines w:val="0"/>
        <w:pageBreakBefore w:val="0"/>
        <w:kinsoku/>
        <w:wordWrap/>
        <w:overflowPunct/>
        <w:topLinePunct w:val="0"/>
        <w:bidi w:val="0"/>
        <w:adjustRightInd/>
        <w:snapToGrid/>
        <w:spacing w:line="540" w:lineRule="exact"/>
        <w:ind w:firstLine="420" w:firstLineChars="150"/>
        <w:textAlignment w:val="auto"/>
        <w:rPr>
          <w:sz w:val="28"/>
          <w:szCs w:val="28"/>
        </w:rPr>
      </w:pPr>
      <w:r>
        <w:rPr>
          <w:rFonts w:hint="eastAsia"/>
          <w:sz w:val="28"/>
          <w:szCs w:val="28"/>
        </w:rPr>
        <w:t>（二）产权持有人</w:t>
      </w:r>
    </w:p>
    <w:p>
      <w:pPr>
        <w:keepNext w:val="0"/>
        <w:keepLines w:val="0"/>
        <w:pageBreakBefore w:val="0"/>
        <w:kinsoku/>
        <w:wordWrap/>
        <w:overflowPunct/>
        <w:topLinePunct w:val="0"/>
        <w:bidi w:val="0"/>
        <w:adjustRightInd/>
        <w:snapToGrid/>
        <w:spacing w:line="540" w:lineRule="exact"/>
        <w:ind w:firstLine="560" w:firstLineChars="200"/>
        <w:textAlignment w:val="auto"/>
        <w:rPr>
          <w:sz w:val="28"/>
          <w:szCs w:val="28"/>
        </w:rPr>
      </w:pPr>
      <w:r>
        <w:rPr>
          <w:rFonts w:hint="eastAsia"/>
          <w:kern w:val="0"/>
          <w:sz w:val="28"/>
          <w:szCs w:val="28"/>
        </w:rPr>
        <w:t>根据委托人提供的</w:t>
      </w:r>
      <w:r>
        <w:rPr>
          <w:rFonts w:hint="eastAsia" w:ascii="宋体" w:hAnsi="宋体" w:cs="宋体"/>
          <w:sz w:val="28"/>
          <w:szCs w:val="28"/>
          <w:highlight w:val="none"/>
        </w:rPr>
        <w:t>《</w:t>
      </w:r>
      <w:r>
        <w:rPr>
          <w:rFonts w:hint="eastAsia" w:ascii="宋体" w:hAnsi="宋体" w:cs="宋体"/>
          <w:sz w:val="28"/>
          <w:highlight w:val="none"/>
          <w:lang w:eastAsia="zh-CN"/>
        </w:rPr>
        <w:t>房屋所有权证书</w:t>
      </w:r>
      <w:r>
        <w:rPr>
          <w:rFonts w:hint="eastAsia" w:ascii="宋体" w:hAnsi="宋体" w:cs="宋体"/>
          <w:sz w:val="28"/>
          <w:szCs w:val="28"/>
          <w:highlight w:val="none"/>
        </w:rPr>
        <w:t>》</w:t>
      </w:r>
      <w:r>
        <w:rPr>
          <w:rFonts w:hint="eastAsia" w:ascii="宋体" w:hAnsi="宋体" w:cs="宋体"/>
          <w:sz w:val="28"/>
          <w:szCs w:val="28"/>
          <w:highlight w:val="none"/>
          <w:lang w:eastAsia="zh-CN"/>
        </w:rPr>
        <w:t>、</w:t>
      </w:r>
      <w:r>
        <w:rPr>
          <w:rFonts w:hint="eastAsia"/>
          <w:kern w:val="0"/>
          <w:sz w:val="28"/>
          <w:szCs w:val="28"/>
        </w:rPr>
        <w:t>《</w:t>
      </w:r>
      <w:r>
        <w:rPr>
          <w:rFonts w:hint="eastAsia" w:ascii="宋体" w:hAnsi="宋体"/>
          <w:sz w:val="28"/>
          <w:szCs w:val="28"/>
          <w:lang w:eastAsia="zh-CN"/>
        </w:rPr>
        <w:t>土地使用权证书</w:t>
      </w:r>
      <w:r>
        <w:rPr>
          <w:rFonts w:hint="eastAsia" w:ascii="宋体" w:hAnsi="宋体"/>
          <w:sz w:val="28"/>
          <w:szCs w:val="28"/>
        </w:rPr>
        <w:t>》</w:t>
      </w:r>
      <w:r>
        <w:rPr>
          <w:rFonts w:hint="eastAsia"/>
          <w:kern w:val="0"/>
          <w:sz w:val="28"/>
          <w:szCs w:val="28"/>
        </w:rPr>
        <w:t>复印件，</w:t>
      </w:r>
      <w:r>
        <w:rPr>
          <w:rFonts w:hint="eastAsia"/>
          <w:sz w:val="28"/>
          <w:szCs w:val="28"/>
        </w:rPr>
        <w:t>委估不动产产权人为</w:t>
      </w:r>
      <w:r>
        <w:rPr>
          <w:rFonts w:hint="eastAsia" w:ascii="宋体" w:hAnsi="宋体" w:cs="宋体"/>
          <w:sz w:val="28"/>
          <w:szCs w:val="28"/>
          <w:lang w:eastAsia="zh-CN"/>
        </w:rPr>
        <w:t>***</w:t>
      </w:r>
      <w:r>
        <w:rPr>
          <w:rFonts w:hint="eastAsia"/>
          <w:sz w:val="28"/>
          <w:szCs w:val="28"/>
        </w:rPr>
        <w:t>。</w:t>
      </w:r>
    </w:p>
    <w:p>
      <w:pPr>
        <w:keepNext w:val="0"/>
        <w:keepLines w:val="0"/>
        <w:pageBreakBefore w:val="0"/>
        <w:kinsoku/>
        <w:wordWrap/>
        <w:overflowPunct/>
        <w:topLinePunct w:val="0"/>
        <w:bidi w:val="0"/>
        <w:adjustRightInd/>
        <w:snapToGrid/>
        <w:spacing w:line="540" w:lineRule="exact"/>
        <w:ind w:firstLine="420" w:firstLineChars="150"/>
        <w:textAlignment w:val="auto"/>
        <w:rPr>
          <w:sz w:val="28"/>
          <w:szCs w:val="28"/>
        </w:rPr>
      </w:pPr>
      <w:r>
        <w:rPr>
          <w:rFonts w:hint="eastAsia"/>
          <w:sz w:val="28"/>
          <w:szCs w:val="28"/>
        </w:rPr>
        <w:t>（三）其他评估报告使用人</w:t>
      </w:r>
    </w:p>
    <w:p>
      <w:pPr>
        <w:keepNext w:val="0"/>
        <w:keepLines w:val="0"/>
        <w:pageBreakBefore w:val="0"/>
        <w:kinsoku/>
        <w:wordWrap/>
        <w:overflowPunct/>
        <w:topLinePunct w:val="0"/>
        <w:bidi w:val="0"/>
        <w:adjustRightInd/>
        <w:snapToGrid/>
        <w:spacing w:line="540" w:lineRule="exact"/>
        <w:ind w:firstLine="560" w:firstLineChars="200"/>
        <w:textAlignment w:val="auto"/>
        <w:rPr>
          <w:sz w:val="28"/>
          <w:szCs w:val="28"/>
        </w:rPr>
      </w:pPr>
      <w:r>
        <w:rPr>
          <w:rFonts w:hint="eastAsia"/>
          <w:sz w:val="28"/>
          <w:szCs w:val="28"/>
        </w:rPr>
        <w:t>本次资产评估报告的其他使用者为与本评估目的实现直接相关的单位，以及相关的政府管理部门。</w:t>
      </w:r>
    </w:p>
    <w:p>
      <w:pPr>
        <w:pStyle w:val="2"/>
        <w:keepNext w:val="0"/>
        <w:keepLines w:val="0"/>
        <w:pageBreakBefore w:val="0"/>
        <w:kinsoku/>
        <w:wordWrap/>
        <w:overflowPunct/>
        <w:topLinePunct w:val="0"/>
        <w:bidi w:val="0"/>
        <w:adjustRightInd/>
        <w:snapToGrid/>
        <w:spacing w:line="540" w:lineRule="exact"/>
        <w:textAlignment w:val="auto"/>
      </w:pPr>
      <w:bookmarkStart w:id="4" w:name="_Toc3962"/>
      <w:r>
        <w:rPr>
          <w:rFonts w:hint="eastAsia"/>
        </w:rPr>
        <w:t>二、评估目的</w:t>
      </w:r>
      <w:bookmarkEnd w:id="4"/>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b/>
          <w:bCs/>
          <w:sz w:val="28"/>
          <w:szCs w:val="28"/>
        </w:rPr>
      </w:pPr>
      <w:r>
        <w:rPr>
          <w:rFonts w:hint="eastAsia"/>
          <w:kern w:val="0"/>
          <w:sz w:val="28"/>
          <w:szCs w:val="28"/>
        </w:rPr>
        <w:t>本次评估是为舟山市定海区人民法院办理</w:t>
      </w:r>
      <w:r>
        <w:rPr>
          <w:rFonts w:hint="eastAsia" w:ascii="宋体" w:hAnsi="宋体" w:cs="宋体"/>
          <w:sz w:val="28"/>
          <w:szCs w:val="28"/>
        </w:rPr>
        <w:t>（</w:t>
      </w:r>
      <w:r>
        <w:rPr>
          <w:rFonts w:ascii="宋体" w:hAnsi="宋体" w:cs="宋体"/>
          <w:sz w:val="28"/>
          <w:szCs w:val="28"/>
        </w:rPr>
        <w:t>20</w:t>
      </w:r>
      <w:r>
        <w:rPr>
          <w:rFonts w:hint="eastAsia" w:ascii="宋体" w:hAnsi="宋体" w:cs="宋体"/>
          <w:sz w:val="28"/>
          <w:szCs w:val="28"/>
          <w:lang w:val="en-US" w:eastAsia="zh-CN"/>
        </w:rPr>
        <w:t>14</w:t>
      </w:r>
      <w:r>
        <w:rPr>
          <w:rFonts w:hint="eastAsia" w:ascii="宋体" w:hAnsi="宋体" w:cs="宋体"/>
          <w:sz w:val="28"/>
          <w:szCs w:val="28"/>
        </w:rPr>
        <w:t>）</w:t>
      </w:r>
      <w:r>
        <w:rPr>
          <w:rFonts w:hint="eastAsia" w:ascii="宋体" w:hAnsi="宋体" w:cs="宋体"/>
          <w:sz w:val="28"/>
          <w:szCs w:val="28"/>
          <w:lang w:eastAsia="zh-CN"/>
        </w:rPr>
        <w:t>舟定</w:t>
      </w:r>
      <w:r>
        <w:rPr>
          <w:rFonts w:hint="eastAsia" w:ascii="宋体" w:hAnsi="宋体" w:cs="宋体"/>
          <w:sz w:val="28"/>
          <w:szCs w:val="28"/>
        </w:rPr>
        <w:t>执</w:t>
      </w:r>
      <w:r>
        <w:rPr>
          <w:rFonts w:hint="eastAsia" w:ascii="宋体" w:hAnsi="宋体" w:cs="宋体"/>
          <w:sz w:val="28"/>
          <w:szCs w:val="28"/>
          <w:lang w:eastAsia="zh-CN"/>
        </w:rPr>
        <w:t>民字第</w:t>
      </w:r>
      <w:r>
        <w:rPr>
          <w:rFonts w:hint="eastAsia" w:ascii="宋体" w:hAnsi="宋体" w:cs="宋体"/>
          <w:sz w:val="28"/>
          <w:szCs w:val="28"/>
          <w:lang w:val="en-US" w:eastAsia="zh-CN"/>
        </w:rPr>
        <w:t>1542</w:t>
      </w:r>
      <w:r>
        <w:rPr>
          <w:rFonts w:hint="eastAsia" w:ascii="宋体" w:hAnsi="宋体" w:cs="宋体"/>
          <w:sz w:val="28"/>
          <w:szCs w:val="28"/>
        </w:rPr>
        <w:t>号申请执行人</w:t>
      </w:r>
      <w:r>
        <w:rPr>
          <w:rFonts w:hint="eastAsia" w:ascii="宋体" w:hAnsi="宋体" w:cs="宋体"/>
          <w:sz w:val="28"/>
          <w:szCs w:val="28"/>
          <w:lang w:eastAsia="zh-CN"/>
        </w:rPr>
        <w:t>************************</w:t>
      </w:r>
      <w:r>
        <w:rPr>
          <w:rFonts w:hint="eastAsia" w:ascii="宋体" w:hAnsi="宋体" w:cs="宋体"/>
          <w:sz w:val="28"/>
          <w:szCs w:val="28"/>
        </w:rPr>
        <w:t>与被执行人</w:t>
      </w:r>
      <w:r>
        <w:rPr>
          <w:rFonts w:hint="eastAsia" w:ascii="宋体" w:hAnsi="宋体" w:cs="宋体"/>
          <w:sz w:val="28"/>
          <w:szCs w:val="28"/>
          <w:lang w:eastAsia="zh-CN"/>
        </w:rPr>
        <w:t>***、***金融借款</w:t>
      </w:r>
      <w:r>
        <w:rPr>
          <w:rFonts w:hint="eastAsia" w:ascii="宋体" w:hAnsi="宋体" w:cs="宋体"/>
          <w:sz w:val="28"/>
          <w:szCs w:val="28"/>
        </w:rPr>
        <w:t>合同纠纷一案</w:t>
      </w:r>
      <w:r>
        <w:rPr>
          <w:rFonts w:hint="eastAsia" w:ascii="宋体" w:hAnsi="宋体" w:cs="宋体"/>
          <w:kern w:val="0"/>
          <w:sz w:val="28"/>
          <w:szCs w:val="28"/>
        </w:rPr>
        <w:t>涉及的舟山市</w:t>
      </w:r>
      <w:r>
        <w:rPr>
          <w:rFonts w:hint="eastAsia" w:ascii="宋体" w:hAnsi="宋体" w:cs="宋体"/>
          <w:kern w:val="0"/>
          <w:sz w:val="28"/>
          <w:szCs w:val="28"/>
          <w:lang w:eastAsia="zh-CN"/>
        </w:rPr>
        <w:t>普陀区万德堂路17号银色海湾公寓6幢501室</w:t>
      </w:r>
      <w:r>
        <w:rPr>
          <w:rFonts w:hint="eastAsia" w:ascii="宋体" w:hAnsi="宋体" w:cs="宋体"/>
          <w:kern w:val="0"/>
          <w:sz w:val="28"/>
          <w:szCs w:val="28"/>
        </w:rPr>
        <w:t>不动产</w:t>
      </w:r>
      <w:r>
        <w:rPr>
          <w:rFonts w:hint="eastAsia" w:ascii="宋体" w:hAnsi="宋体" w:cs="宋体"/>
          <w:sz w:val="28"/>
        </w:rPr>
        <w:t>（含室内装修）</w:t>
      </w:r>
      <w:r>
        <w:rPr>
          <w:rFonts w:hint="eastAsia" w:ascii="宋体" w:hAnsi="宋体" w:cs="宋体"/>
          <w:kern w:val="0"/>
          <w:sz w:val="28"/>
          <w:szCs w:val="28"/>
        </w:rPr>
        <w:t>提供财产处置参考价值。</w:t>
      </w:r>
    </w:p>
    <w:p>
      <w:pPr>
        <w:pStyle w:val="2"/>
        <w:keepNext w:val="0"/>
        <w:keepLines w:val="0"/>
        <w:pageBreakBefore w:val="0"/>
        <w:kinsoku/>
        <w:wordWrap/>
        <w:overflowPunct/>
        <w:topLinePunct w:val="0"/>
        <w:bidi w:val="0"/>
        <w:adjustRightInd/>
        <w:snapToGrid/>
        <w:spacing w:line="540" w:lineRule="exact"/>
        <w:textAlignment w:val="auto"/>
      </w:pPr>
      <w:bookmarkStart w:id="5" w:name="_Toc20710"/>
      <w:r>
        <w:rPr>
          <w:rFonts w:hint="eastAsia"/>
        </w:rPr>
        <w:t>三、评估对象和评估范围</w:t>
      </w:r>
      <w:bookmarkEnd w:id="5"/>
    </w:p>
    <w:p>
      <w:pPr>
        <w:keepNext w:val="0"/>
        <w:keepLines w:val="0"/>
        <w:pageBreakBefore w:val="0"/>
        <w:kinsoku/>
        <w:wordWrap/>
        <w:overflowPunct/>
        <w:topLinePunct w:val="0"/>
        <w:bidi w:val="0"/>
        <w:adjustRightInd/>
        <w:snapToGrid/>
        <w:spacing w:line="540" w:lineRule="exact"/>
        <w:ind w:firstLine="420" w:firstLineChars="150"/>
        <w:textAlignment w:val="auto"/>
        <w:rPr>
          <w:sz w:val="28"/>
          <w:szCs w:val="28"/>
        </w:rPr>
      </w:pPr>
      <w:r>
        <w:rPr>
          <w:rFonts w:hint="eastAsia"/>
          <w:sz w:val="28"/>
          <w:szCs w:val="28"/>
        </w:rPr>
        <w:t>（一）评估对象和评估范围内容</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bCs/>
          <w:sz w:val="28"/>
          <w:szCs w:val="28"/>
        </w:rPr>
      </w:pPr>
      <w:r>
        <w:rPr>
          <w:rFonts w:hint="eastAsia" w:ascii="宋体" w:hAnsi="宋体" w:cs="宋体"/>
          <w:sz w:val="28"/>
        </w:rPr>
        <w:t>根据（</w:t>
      </w:r>
      <w:r>
        <w:rPr>
          <w:rFonts w:ascii="宋体" w:hAnsi="宋体" w:cs="宋体"/>
          <w:sz w:val="28"/>
        </w:rPr>
        <w:t>2022</w:t>
      </w:r>
      <w:r>
        <w:rPr>
          <w:rFonts w:hint="eastAsia" w:ascii="宋体" w:hAnsi="宋体" w:cs="宋体"/>
          <w:sz w:val="28"/>
        </w:rPr>
        <w:t>）舟定法委评</w:t>
      </w:r>
      <w:r>
        <w:rPr>
          <w:rFonts w:ascii="宋体" w:hAnsi="宋体" w:cs="宋体"/>
          <w:sz w:val="28"/>
        </w:rPr>
        <w:t>1</w:t>
      </w:r>
      <w:r>
        <w:rPr>
          <w:rFonts w:hint="eastAsia" w:ascii="宋体" w:hAnsi="宋体" w:cs="宋体"/>
          <w:sz w:val="28"/>
          <w:lang w:val="en-US" w:eastAsia="zh-CN"/>
        </w:rPr>
        <w:t>18</w:t>
      </w:r>
      <w:r>
        <w:rPr>
          <w:rFonts w:hint="eastAsia" w:ascii="宋体" w:hAnsi="宋体" w:cs="宋体"/>
          <w:sz w:val="28"/>
        </w:rPr>
        <w:t>号司法鉴定委托书委托的</w:t>
      </w:r>
      <w:r>
        <w:rPr>
          <w:rFonts w:hint="eastAsia" w:ascii="宋体" w:hAnsi="宋体" w:cs="宋体"/>
          <w:kern w:val="0"/>
          <w:sz w:val="28"/>
          <w:szCs w:val="28"/>
        </w:rPr>
        <w:t>内容</w:t>
      </w:r>
      <w:r>
        <w:rPr>
          <w:rFonts w:hint="eastAsia" w:ascii="宋体" w:hAnsi="宋体" w:cs="宋体"/>
          <w:sz w:val="28"/>
        </w:rPr>
        <w:t>，列入本次评估对象和范围的资产为舟山市</w:t>
      </w:r>
      <w:r>
        <w:rPr>
          <w:rFonts w:hint="eastAsia" w:ascii="宋体" w:hAnsi="宋体" w:cs="宋体"/>
          <w:sz w:val="28"/>
          <w:lang w:eastAsia="zh-CN"/>
        </w:rPr>
        <w:t>普陀区万德堂路17号银色海湾公寓6幢501室</w:t>
      </w:r>
      <w:r>
        <w:rPr>
          <w:rFonts w:hint="eastAsia" w:ascii="宋体" w:hAnsi="宋体" w:cs="宋体"/>
          <w:sz w:val="28"/>
        </w:rPr>
        <w:t>不动产（含室内装修）</w:t>
      </w:r>
      <w:r>
        <w:rPr>
          <w:rFonts w:hint="eastAsia" w:ascii="宋体" w:hAnsi="宋体" w:cs="宋体"/>
          <w:bCs/>
          <w:sz w:val="28"/>
          <w:szCs w:val="28"/>
        </w:rPr>
        <w:t>。</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hint="eastAsia" w:ascii="宋体" w:hAnsi="宋体" w:cs="宋体"/>
          <w:sz w:val="28"/>
        </w:rPr>
        <w:t>纳入评估对象和范围的资产与《司法鉴定委托书》所确定的评估对象和范围一致。</w:t>
      </w:r>
    </w:p>
    <w:p>
      <w:pPr>
        <w:keepNext w:val="0"/>
        <w:keepLines w:val="0"/>
        <w:pageBreakBefore w:val="0"/>
        <w:kinsoku/>
        <w:wordWrap/>
        <w:overflowPunct/>
        <w:topLinePunct w:val="0"/>
        <w:bidi w:val="0"/>
        <w:adjustRightInd/>
        <w:snapToGrid/>
        <w:spacing w:line="540" w:lineRule="exact"/>
        <w:ind w:firstLine="420" w:firstLineChars="150"/>
        <w:textAlignment w:val="auto"/>
        <w:rPr>
          <w:rFonts w:ascii="宋体" w:cs="宋体"/>
          <w:sz w:val="28"/>
          <w:szCs w:val="28"/>
        </w:rPr>
      </w:pPr>
      <w:r>
        <w:rPr>
          <w:rFonts w:hint="eastAsia" w:ascii="宋体" w:hAnsi="宋体" w:cs="宋体"/>
          <w:sz w:val="28"/>
          <w:szCs w:val="28"/>
        </w:rPr>
        <w:t>（二）评估对象基本情况</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szCs w:val="28"/>
        </w:rPr>
      </w:pPr>
      <w:r>
        <w:rPr>
          <w:rFonts w:hint="eastAsia" w:ascii="宋体" w:hAnsi="宋体" w:cs="宋体"/>
          <w:sz w:val="28"/>
          <w:szCs w:val="28"/>
        </w:rPr>
        <w:t>委估不动产坐落</w:t>
      </w:r>
      <w:r>
        <w:rPr>
          <w:rFonts w:hint="eastAsia" w:ascii="宋体" w:hAnsi="宋体" w:cs="宋体"/>
          <w:sz w:val="28"/>
          <w:szCs w:val="28"/>
          <w:lang w:eastAsia="zh-CN"/>
        </w:rPr>
        <w:t>普陀区万德堂路17号银色海湾公寓6幢501室</w:t>
      </w:r>
      <w:r>
        <w:rPr>
          <w:rFonts w:hint="eastAsia" w:ascii="宋体" w:hAnsi="宋体" w:cs="宋体"/>
          <w:sz w:val="28"/>
          <w:szCs w:val="28"/>
        </w:rPr>
        <w:t>，</w:t>
      </w:r>
      <w:r>
        <w:rPr>
          <w:rFonts w:hint="eastAsia" w:ascii="宋体" w:hAnsi="宋体" w:cs="宋体"/>
          <w:sz w:val="28"/>
          <w:szCs w:val="28"/>
          <w:lang w:eastAsia="zh-CN"/>
        </w:rPr>
        <w:t>房屋所有权</w:t>
      </w:r>
      <w:r>
        <w:rPr>
          <w:rFonts w:hint="eastAsia" w:ascii="宋体" w:hAnsi="宋体" w:cs="宋体"/>
          <w:sz w:val="28"/>
          <w:szCs w:val="28"/>
        </w:rPr>
        <w:t>证</w:t>
      </w:r>
      <w:r>
        <w:rPr>
          <w:rFonts w:hint="eastAsia" w:ascii="宋体" w:hAnsi="宋体" w:cs="宋体"/>
          <w:sz w:val="28"/>
          <w:szCs w:val="28"/>
          <w:lang w:eastAsia="zh-CN"/>
        </w:rPr>
        <w:t>书</w:t>
      </w:r>
      <w:r>
        <w:rPr>
          <w:rFonts w:hint="eastAsia" w:ascii="宋体" w:hAnsi="宋体" w:cs="宋体"/>
          <w:sz w:val="28"/>
          <w:szCs w:val="28"/>
        </w:rPr>
        <w:t>：</w:t>
      </w:r>
      <w:r>
        <w:rPr>
          <w:rFonts w:hint="eastAsia" w:ascii="宋体" w:hAnsi="宋体" w:cs="宋体"/>
          <w:sz w:val="28"/>
          <w:szCs w:val="28"/>
          <w:lang w:eastAsia="zh-CN"/>
        </w:rPr>
        <w:t>舟房权证普字</w:t>
      </w:r>
      <w:r>
        <w:rPr>
          <w:rFonts w:hint="eastAsia" w:ascii="宋体" w:hAnsi="宋体" w:cs="宋体"/>
          <w:sz w:val="28"/>
          <w:szCs w:val="28"/>
        </w:rPr>
        <w:t>第</w:t>
      </w:r>
      <w:r>
        <w:rPr>
          <w:rFonts w:hint="eastAsia" w:ascii="宋体" w:hAnsi="宋体" w:cs="宋体"/>
          <w:sz w:val="28"/>
          <w:szCs w:val="28"/>
          <w:lang w:val="en-US" w:eastAsia="zh-CN"/>
        </w:rPr>
        <w:t>5029705</w:t>
      </w:r>
      <w:r>
        <w:rPr>
          <w:rFonts w:hint="eastAsia" w:ascii="宋体" w:hAnsi="宋体" w:cs="宋体"/>
          <w:sz w:val="28"/>
          <w:szCs w:val="28"/>
        </w:rPr>
        <w:t>号，建筑面积</w:t>
      </w:r>
      <w:r>
        <w:rPr>
          <w:rFonts w:hint="eastAsia" w:ascii="宋体" w:hAnsi="宋体" w:cs="宋体"/>
          <w:sz w:val="28"/>
          <w:szCs w:val="28"/>
          <w:lang w:val="en-US" w:eastAsia="zh-CN"/>
        </w:rPr>
        <w:t>145.24</w:t>
      </w:r>
      <w:r>
        <w:rPr>
          <w:rFonts w:hint="eastAsia" w:ascii="宋体" w:hAnsi="宋体" w:cs="宋体"/>
          <w:sz w:val="28"/>
          <w:szCs w:val="28"/>
        </w:rPr>
        <w:t>平方米，地</w:t>
      </w:r>
      <w:r>
        <w:rPr>
          <w:rFonts w:hint="eastAsia" w:ascii="宋体" w:hAnsi="宋体" w:cs="宋体"/>
          <w:sz w:val="28"/>
          <w:szCs w:val="28"/>
          <w:highlight w:val="none"/>
        </w:rPr>
        <w:t>上总层数</w:t>
      </w:r>
      <w:r>
        <w:rPr>
          <w:rFonts w:hint="eastAsia" w:ascii="宋体" w:hAnsi="宋体" w:cs="宋体"/>
          <w:sz w:val="28"/>
          <w:szCs w:val="28"/>
          <w:highlight w:val="none"/>
          <w:lang w:val="en-US" w:eastAsia="zh-CN"/>
        </w:rPr>
        <w:t>5</w:t>
      </w:r>
      <w:r>
        <w:rPr>
          <w:rFonts w:hint="eastAsia" w:ascii="宋体" w:hAnsi="宋体" w:cs="宋体"/>
          <w:sz w:val="28"/>
          <w:szCs w:val="28"/>
          <w:highlight w:val="none"/>
        </w:rPr>
        <w:t>层，所处</w:t>
      </w:r>
      <w:r>
        <w:rPr>
          <w:rFonts w:hint="eastAsia" w:ascii="宋体" w:hAnsi="宋体" w:cs="宋体"/>
          <w:sz w:val="28"/>
          <w:szCs w:val="28"/>
          <w:highlight w:val="none"/>
          <w:lang w:val="en-US" w:eastAsia="zh-CN"/>
        </w:rPr>
        <w:t>5</w:t>
      </w:r>
      <w:r>
        <w:rPr>
          <w:rFonts w:hint="eastAsia" w:ascii="宋体" w:hAnsi="宋体" w:cs="宋体"/>
          <w:sz w:val="28"/>
          <w:szCs w:val="28"/>
          <w:highlight w:val="none"/>
        </w:rPr>
        <w:t>层</w:t>
      </w:r>
      <w:r>
        <w:rPr>
          <w:rFonts w:hint="eastAsia" w:ascii="宋体" w:hAnsi="宋体" w:cs="宋体"/>
          <w:sz w:val="28"/>
          <w:szCs w:val="28"/>
          <w:lang w:eastAsia="zh-CN"/>
        </w:rPr>
        <w:t>。土地使用权证书：舟山市普陀区国用（</w:t>
      </w:r>
      <w:r>
        <w:rPr>
          <w:rFonts w:hint="eastAsia" w:ascii="宋体" w:hAnsi="宋体" w:cs="宋体"/>
          <w:sz w:val="28"/>
          <w:szCs w:val="28"/>
          <w:lang w:val="en-US" w:eastAsia="zh-CN"/>
        </w:rPr>
        <w:t>2009</w:t>
      </w:r>
      <w:r>
        <w:rPr>
          <w:rFonts w:hint="eastAsia" w:ascii="宋体" w:hAnsi="宋体" w:cs="宋体"/>
          <w:sz w:val="28"/>
          <w:szCs w:val="28"/>
          <w:lang w:eastAsia="zh-CN"/>
        </w:rPr>
        <w:t>）第</w:t>
      </w:r>
      <w:r>
        <w:rPr>
          <w:rFonts w:hint="eastAsia" w:ascii="宋体" w:hAnsi="宋体" w:cs="宋体"/>
          <w:sz w:val="28"/>
          <w:szCs w:val="28"/>
          <w:lang w:val="en-US" w:eastAsia="zh-CN"/>
        </w:rPr>
        <w:t>1-592号，</w:t>
      </w:r>
      <w:r>
        <w:rPr>
          <w:rFonts w:hint="eastAsia" w:ascii="宋体" w:hAnsi="宋体" w:cs="宋体"/>
          <w:sz w:val="28"/>
          <w:szCs w:val="28"/>
        </w:rPr>
        <w:t>土地使用权面积</w:t>
      </w:r>
      <w:r>
        <w:rPr>
          <w:rFonts w:hint="eastAsia" w:ascii="宋体" w:hAnsi="宋体" w:cs="宋体"/>
          <w:sz w:val="28"/>
          <w:szCs w:val="28"/>
          <w:lang w:val="en-US" w:eastAsia="zh-CN"/>
        </w:rPr>
        <w:t>28.1</w:t>
      </w:r>
      <w:r>
        <w:rPr>
          <w:rFonts w:hint="eastAsia" w:ascii="宋体" w:hAnsi="宋体" w:cs="宋体"/>
          <w:sz w:val="28"/>
          <w:szCs w:val="28"/>
        </w:rPr>
        <w:t>平方米，</w:t>
      </w:r>
      <w:r>
        <w:rPr>
          <w:rFonts w:hint="eastAsia" w:ascii="宋体" w:hAnsi="宋体" w:cs="宋体"/>
          <w:sz w:val="28"/>
          <w:szCs w:val="28"/>
          <w:lang w:eastAsia="zh-CN"/>
        </w:rPr>
        <w:t>地类（用途）为住宅用地，使用权类型为出让，</w:t>
      </w:r>
      <w:r>
        <w:rPr>
          <w:rFonts w:hint="eastAsia" w:ascii="宋体" w:hAnsi="宋体" w:cs="宋体"/>
          <w:sz w:val="28"/>
          <w:szCs w:val="28"/>
          <w:lang w:val="en-US" w:eastAsia="zh-CN"/>
        </w:rPr>
        <w:t>地号为1-26-0-16-4，</w:t>
      </w:r>
      <w:r>
        <w:rPr>
          <w:rFonts w:hint="eastAsia" w:ascii="宋体" w:hAnsi="宋体" w:cs="宋体"/>
          <w:sz w:val="28"/>
          <w:szCs w:val="28"/>
          <w:lang w:eastAsia="zh-CN"/>
        </w:rPr>
        <w:t>终止日期为</w:t>
      </w:r>
      <w:r>
        <w:rPr>
          <w:rFonts w:ascii="宋体" w:hAnsi="宋体" w:cs="宋体"/>
          <w:sz w:val="28"/>
          <w:szCs w:val="28"/>
        </w:rPr>
        <w:t>20</w:t>
      </w:r>
      <w:r>
        <w:rPr>
          <w:rFonts w:hint="eastAsia" w:ascii="宋体" w:hAnsi="宋体" w:cs="宋体"/>
          <w:sz w:val="28"/>
          <w:szCs w:val="28"/>
          <w:lang w:val="en-US" w:eastAsia="zh-CN"/>
        </w:rPr>
        <w:t>68</w:t>
      </w:r>
      <w:r>
        <w:rPr>
          <w:rFonts w:hint="eastAsia" w:ascii="宋体" w:hAnsi="宋体" w:cs="宋体"/>
          <w:sz w:val="28"/>
          <w:szCs w:val="28"/>
        </w:rPr>
        <w:t>年</w:t>
      </w:r>
      <w:r>
        <w:rPr>
          <w:rFonts w:hint="eastAsia" w:ascii="宋体" w:hAnsi="宋体" w:cs="宋体"/>
          <w:sz w:val="28"/>
          <w:szCs w:val="28"/>
          <w:lang w:val="en-US" w:eastAsia="zh-CN"/>
        </w:rPr>
        <w:t>11</w:t>
      </w:r>
      <w:r>
        <w:rPr>
          <w:rFonts w:hint="eastAsia" w:ascii="宋体" w:hAnsi="宋体" w:cs="宋体"/>
          <w:sz w:val="28"/>
          <w:szCs w:val="28"/>
        </w:rPr>
        <w:t>月</w:t>
      </w:r>
      <w:r>
        <w:rPr>
          <w:rFonts w:hint="eastAsia" w:ascii="宋体" w:hAnsi="宋体" w:cs="宋体"/>
          <w:sz w:val="28"/>
          <w:szCs w:val="28"/>
          <w:lang w:val="en-US" w:eastAsia="zh-CN"/>
        </w:rPr>
        <w:t>10</w:t>
      </w:r>
      <w:r>
        <w:rPr>
          <w:rFonts w:hint="eastAsia" w:ascii="宋体" w:hAnsi="宋体" w:cs="宋体"/>
          <w:sz w:val="28"/>
          <w:szCs w:val="28"/>
        </w:rPr>
        <w:t>日。</w:t>
      </w:r>
    </w:p>
    <w:p>
      <w:pPr>
        <w:pStyle w:val="2"/>
        <w:keepNext w:val="0"/>
        <w:keepLines w:val="0"/>
        <w:pageBreakBefore w:val="0"/>
        <w:kinsoku/>
        <w:wordWrap/>
        <w:overflowPunct/>
        <w:topLinePunct w:val="0"/>
        <w:bidi w:val="0"/>
        <w:adjustRightInd/>
        <w:snapToGrid/>
        <w:spacing w:line="540" w:lineRule="exact"/>
        <w:textAlignment w:val="auto"/>
      </w:pPr>
      <w:bookmarkStart w:id="6" w:name="_Toc20901"/>
      <w:r>
        <w:rPr>
          <w:rFonts w:hint="eastAsia"/>
        </w:rPr>
        <w:t>四、价值类型及其定义</w:t>
      </w:r>
      <w:bookmarkEnd w:id="6"/>
    </w:p>
    <w:p>
      <w:pPr>
        <w:keepNext w:val="0"/>
        <w:keepLines w:val="0"/>
        <w:pageBreakBefore w:val="0"/>
        <w:kinsoku/>
        <w:wordWrap/>
        <w:overflowPunct/>
        <w:topLinePunct w:val="0"/>
        <w:bidi w:val="0"/>
        <w:adjustRightInd/>
        <w:snapToGrid/>
        <w:spacing w:line="540" w:lineRule="exact"/>
        <w:ind w:firstLine="560" w:firstLineChars="200"/>
        <w:textAlignment w:val="auto"/>
        <w:rPr>
          <w:sz w:val="28"/>
        </w:rPr>
      </w:pPr>
      <w:r>
        <w:rPr>
          <w:rFonts w:hint="eastAsia"/>
          <w:sz w:val="28"/>
        </w:rPr>
        <w:t>本次评估中，我们充分考虑了评估目的，资产的自身条件、利用方式和使用状态，同时也考虑了资产评估时的市场条件，故本次资产评估所采用的价值类型为市场价值。</w:t>
      </w:r>
    </w:p>
    <w:p>
      <w:pPr>
        <w:keepNext w:val="0"/>
        <w:keepLines w:val="0"/>
        <w:pageBreakBefore w:val="0"/>
        <w:kinsoku/>
        <w:wordWrap/>
        <w:overflowPunct/>
        <w:topLinePunct w:val="0"/>
        <w:bidi w:val="0"/>
        <w:adjustRightInd/>
        <w:snapToGrid/>
        <w:spacing w:line="540" w:lineRule="exact"/>
        <w:ind w:firstLine="560" w:firstLineChars="200"/>
        <w:textAlignment w:val="auto"/>
        <w:rPr>
          <w:sz w:val="28"/>
        </w:rPr>
      </w:pPr>
      <w:r>
        <w:rPr>
          <w:rFonts w:hint="eastAsia"/>
          <w:sz w:val="28"/>
        </w:rPr>
        <w:t>市场价值是指自愿买方和自愿卖方在各自理性行事且未受任何强迫的情况下，评估对象在评估基准日进行正常公平交易的价值估计数额。</w:t>
      </w:r>
    </w:p>
    <w:p>
      <w:pPr>
        <w:pStyle w:val="2"/>
        <w:keepNext w:val="0"/>
        <w:keepLines w:val="0"/>
        <w:pageBreakBefore w:val="0"/>
        <w:kinsoku/>
        <w:wordWrap/>
        <w:overflowPunct/>
        <w:topLinePunct w:val="0"/>
        <w:bidi w:val="0"/>
        <w:adjustRightInd/>
        <w:snapToGrid/>
        <w:spacing w:line="540" w:lineRule="exact"/>
        <w:textAlignment w:val="auto"/>
      </w:pPr>
      <w:bookmarkStart w:id="7" w:name="_Toc7506"/>
      <w:r>
        <w:rPr>
          <w:rFonts w:hint="eastAsia"/>
        </w:rPr>
        <w:t>五、评估基准日</w:t>
      </w:r>
      <w:bookmarkEnd w:id="7"/>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hint="eastAsia" w:ascii="宋体" w:hAnsi="宋体" w:cs="宋体"/>
          <w:sz w:val="28"/>
        </w:rPr>
        <w:t>本次评估基准日为</w:t>
      </w:r>
      <w:r>
        <w:rPr>
          <w:rFonts w:hint="eastAsia" w:ascii="宋体" w:hAnsi="宋体" w:cs="宋体"/>
          <w:sz w:val="28"/>
          <w:lang w:eastAsia="zh-CN"/>
        </w:rPr>
        <w:t>2022年8月5日</w:t>
      </w:r>
      <w:r>
        <w:rPr>
          <w:rFonts w:hint="eastAsia" w:ascii="宋体" w:hAnsi="宋体" w:cs="宋体"/>
          <w:sz w:val="28"/>
        </w:rPr>
        <w:t>。评估中所采用的计价标准均为评估基准日有效的价格标准。</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hint="eastAsia" w:ascii="宋体" w:hAnsi="宋体" w:cs="宋体"/>
          <w:sz w:val="28"/>
        </w:rPr>
        <w:t>本次评估基准日由委托人根据资产评估目的确定，并考虑接近实地勘查日和评估目的实现日，以有利于评估价格信息的收集和评估工作的顺利进行。</w:t>
      </w:r>
    </w:p>
    <w:p>
      <w:pPr>
        <w:pStyle w:val="2"/>
        <w:keepNext w:val="0"/>
        <w:keepLines w:val="0"/>
        <w:pageBreakBefore w:val="0"/>
        <w:kinsoku/>
        <w:wordWrap/>
        <w:overflowPunct/>
        <w:topLinePunct w:val="0"/>
        <w:bidi w:val="0"/>
        <w:adjustRightInd/>
        <w:snapToGrid/>
        <w:spacing w:line="540" w:lineRule="exact"/>
        <w:textAlignment w:val="auto"/>
      </w:pPr>
      <w:bookmarkStart w:id="8" w:name="_Toc14784"/>
      <w:r>
        <w:rPr>
          <w:rFonts w:hint="eastAsia"/>
        </w:rPr>
        <w:t>六、评估依据</w:t>
      </w:r>
      <w:bookmarkEnd w:id="8"/>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hint="eastAsia" w:ascii="宋体" w:hAnsi="宋体" w:cs="宋体"/>
          <w:sz w:val="28"/>
        </w:rPr>
        <w:t>本次资产评估中所遵循国家、地方政府和有关部门的法律法规，以及在评估中参考的文件、资料主要有：</w:t>
      </w:r>
    </w:p>
    <w:p>
      <w:pPr>
        <w:keepNext w:val="0"/>
        <w:keepLines w:val="0"/>
        <w:pageBreakBefore w:val="0"/>
        <w:kinsoku/>
        <w:wordWrap/>
        <w:overflowPunct/>
        <w:topLinePunct w:val="0"/>
        <w:bidi w:val="0"/>
        <w:adjustRightInd/>
        <w:snapToGrid/>
        <w:spacing w:line="540" w:lineRule="exact"/>
        <w:ind w:firstLine="420" w:firstLineChars="150"/>
        <w:textAlignment w:val="auto"/>
        <w:rPr>
          <w:rFonts w:ascii="宋体" w:cs="宋体"/>
          <w:sz w:val="28"/>
        </w:rPr>
      </w:pPr>
      <w:r>
        <w:rPr>
          <w:rFonts w:hint="eastAsia" w:ascii="宋体" w:hAnsi="宋体" w:cs="宋体"/>
          <w:sz w:val="28"/>
        </w:rPr>
        <w:t>（一）法律法规依据</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ascii="宋体" w:hAnsi="宋体" w:cs="宋体"/>
          <w:sz w:val="28"/>
        </w:rPr>
        <w:t>1</w:t>
      </w:r>
      <w:r>
        <w:rPr>
          <w:rFonts w:hint="eastAsia" w:ascii="宋体" w:hAnsi="宋体" w:cs="宋体"/>
          <w:sz w:val="28"/>
        </w:rPr>
        <w:t>、《中华人民共和国资产评估法》；</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ascii="宋体" w:hAnsi="宋体" w:cs="宋体"/>
          <w:sz w:val="28"/>
        </w:rPr>
        <w:t>2</w:t>
      </w:r>
      <w:r>
        <w:rPr>
          <w:rFonts w:hint="eastAsia" w:ascii="宋体" w:hAnsi="宋体" w:cs="宋体"/>
          <w:sz w:val="28"/>
        </w:rPr>
        <w:t>、《资产评估行业财政监督管理办法》；</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ascii="宋体" w:hAnsi="宋体" w:cs="宋体"/>
          <w:sz w:val="28"/>
        </w:rPr>
        <w:t>3</w:t>
      </w:r>
      <w:r>
        <w:rPr>
          <w:rFonts w:hint="eastAsia" w:ascii="宋体" w:hAnsi="宋体" w:cs="宋体"/>
          <w:sz w:val="28"/>
        </w:rPr>
        <w:t>、《最高人民法院关于人民法院网络司法拍卖若干问题的规定》（法释</w:t>
      </w:r>
      <w:r>
        <w:rPr>
          <w:rFonts w:ascii="宋体" w:hAnsi="宋体" w:cs="宋体"/>
          <w:sz w:val="28"/>
        </w:rPr>
        <w:t>[2016]18</w:t>
      </w:r>
      <w:r>
        <w:rPr>
          <w:rFonts w:hint="eastAsia" w:ascii="宋体" w:hAnsi="宋体" w:cs="宋体"/>
          <w:sz w:val="28"/>
        </w:rPr>
        <w:t>号）；</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ascii="宋体" w:hAnsi="宋体" w:cs="宋体"/>
          <w:sz w:val="28"/>
        </w:rPr>
        <w:t>4</w:t>
      </w:r>
      <w:r>
        <w:rPr>
          <w:rFonts w:hint="eastAsia" w:ascii="宋体" w:hAnsi="宋体" w:cs="宋体"/>
          <w:sz w:val="28"/>
        </w:rPr>
        <w:t>、国家其他相关法律、法规。</w:t>
      </w:r>
    </w:p>
    <w:p>
      <w:pPr>
        <w:keepNext w:val="0"/>
        <w:keepLines w:val="0"/>
        <w:pageBreakBefore w:val="0"/>
        <w:kinsoku/>
        <w:wordWrap/>
        <w:overflowPunct/>
        <w:topLinePunct w:val="0"/>
        <w:bidi w:val="0"/>
        <w:adjustRightInd/>
        <w:snapToGrid/>
        <w:spacing w:line="540" w:lineRule="exact"/>
        <w:ind w:firstLine="420" w:firstLineChars="150"/>
        <w:textAlignment w:val="auto"/>
        <w:rPr>
          <w:rFonts w:ascii="宋体" w:cs="宋体"/>
          <w:sz w:val="28"/>
        </w:rPr>
      </w:pPr>
      <w:r>
        <w:rPr>
          <w:rFonts w:hint="eastAsia" w:ascii="宋体" w:hAnsi="宋体" w:cs="宋体"/>
          <w:sz w:val="28"/>
        </w:rPr>
        <w:t>（二）准则依据</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ascii="宋体" w:hAnsi="宋体" w:cs="宋体"/>
          <w:sz w:val="28"/>
        </w:rPr>
        <w:t>1</w:t>
      </w:r>
      <w:r>
        <w:rPr>
          <w:rFonts w:hint="eastAsia" w:ascii="宋体" w:hAnsi="宋体" w:cs="宋体"/>
          <w:sz w:val="28"/>
        </w:rPr>
        <w:t>、《资产评估准则基本准则》；</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ascii="宋体" w:hAnsi="宋体" w:cs="宋体"/>
          <w:sz w:val="28"/>
        </w:rPr>
        <w:t>2</w:t>
      </w:r>
      <w:r>
        <w:rPr>
          <w:rFonts w:hint="eastAsia" w:ascii="宋体" w:hAnsi="宋体" w:cs="宋体"/>
          <w:sz w:val="28"/>
        </w:rPr>
        <w:t>、《资产评估职业道德准则》；</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ascii="宋体" w:hAnsi="宋体" w:cs="宋体"/>
          <w:sz w:val="28"/>
        </w:rPr>
        <w:t>3</w:t>
      </w:r>
      <w:r>
        <w:rPr>
          <w:rFonts w:hint="eastAsia" w:ascii="宋体" w:hAnsi="宋体" w:cs="宋体"/>
          <w:sz w:val="28"/>
        </w:rPr>
        <w:t>、《资产评估执业准则</w:t>
      </w:r>
      <w:r>
        <w:rPr>
          <w:rFonts w:ascii="宋体" w:cs="宋体"/>
          <w:sz w:val="28"/>
        </w:rPr>
        <w:t>-</w:t>
      </w:r>
      <w:r>
        <w:rPr>
          <w:rFonts w:hint="eastAsia" w:ascii="宋体" w:hAnsi="宋体" w:cs="宋体"/>
          <w:sz w:val="28"/>
        </w:rPr>
        <w:t>资产评估程序》；</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ascii="宋体" w:hAnsi="宋体" w:cs="宋体"/>
          <w:sz w:val="28"/>
        </w:rPr>
        <w:t>4</w:t>
      </w:r>
      <w:r>
        <w:rPr>
          <w:rFonts w:hint="eastAsia" w:ascii="宋体" w:hAnsi="宋体" w:cs="宋体"/>
          <w:sz w:val="28"/>
        </w:rPr>
        <w:t>、《资产评估执业准则</w:t>
      </w:r>
      <w:r>
        <w:rPr>
          <w:rFonts w:ascii="宋体" w:cs="宋体"/>
          <w:sz w:val="28"/>
        </w:rPr>
        <w:t>-</w:t>
      </w:r>
      <w:r>
        <w:rPr>
          <w:rFonts w:hint="eastAsia" w:ascii="宋体" w:hAnsi="宋体" w:cs="宋体"/>
          <w:sz w:val="28"/>
        </w:rPr>
        <w:t>资产评估报告》；</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ascii="宋体" w:hAnsi="宋体" w:cs="宋体"/>
          <w:sz w:val="28"/>
        </w:rPr>
        <w:t>5</w:t>
      </w:r>
      <w:r>
        <w:rPr>
          <w:rFonts w:hint="eastAsia" w:ascii="宋体" w:hAnsi="宋体" w:cs="宋体"/>
          <w:sz w:val="28"/>
        </w:rPr>
        <w:t>、《资产评估执业准则</w:t>
      </w:r>
      <w:r>
        <w:rPr>
          <w:rFonts w:ascii="宋体" w:cs="宋体"/>
          <w:sz w:val="28"/>
        </w:rPr>
        <w:t>-</w:t>
      </w:r>
      <w:r>
        <w:rPr>
          <w:rFonts w:hint="eastAsia" w:ascii="宋体" w:hAnsi="宋体" w:cs="宋体"/>
          <w:sz w:val="28"/>
        </w:rPr>
        <w:t>资产评估委托合同》；</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ascii="宋体" w:hAnsi="宋体" w:cs="宋体"/>
          <w:sz w:val="28"/>
        </w:rPr>
        <w:t>6</w:t>
      </w:r>
      <w:r>
        <w:rPr>
          <w:rFonts w:hint="eastAsia" w:ascii="宋体" w:hAnsi="宋体" w:cs="宋体"/>
          <w:sz w:val="28"/>
        </w:rPr>
        <w:t>、《资产评估执业准则</w:t>
      </w:r>
      <w:r>
        <w:rPr>
          <w:rFonts w:ascii="宋体" w:cs="宋体"/>
          <w:sz w:val="28"/>
        </w:rPr>
        <w:t>-</w:t>
      </w:r>
      <w:r>
        <w:rPr>
          <w:rFonts w:hint="eastAsia" w:ascii="宋体" w:hAnsi="宋体" w:cs="宋体"/>
          <w:sz w:val="28"/>
        </w:rPr>
        <w:t>资产评估档案》；</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ascii="宋体" w:hAnsi="宋体" w:cs="宋体"/>
          <w:sz w:val="28"/>
        </w:rPr>
        <w:t>7</w:t>
      </w:r>
      <w:r>
        <w:rPr>
          <w:rFonts w:hint="eastAsia" w:ascii="宋体" w:hAnsi="宋体" w:cs="宋体"/>
          <w:sz w:val="28"/>
        </w:rPr>
        <w:t>、《资产评估执业准则</w:t>
      </w:r>
      <w:r>
        <w:rPr>
          <w:rFonts w:ascii="宋体" w:cs="宋体"/>
          <w:sz w:val="28"/>
        </w:rPr>
        <w:t>-</w:t>
      </w:r>
      <w:r>
        <w:rPr>
          <w:rFonts w:hint="eastAsia" w:ascii="宋体" w:hAnsi="宋体" w:cs="宋体"/>
          <w:sz w:val="28"/>
        </w:rPr>
        <w:t>不动产》；</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ascii="宋体" w:hAnsi="宋体" w:cs="宋体"/>
          <w:sz w:val="28"/>
        </w:rPr>
        <w:t>8</w:t>
      </w:r>
      <w:r>
        <w:rPr>
          <w:rFonts w:hint="eastAsia" w:ascii="宋体" w:hAnsi="宋体" w:cs="宋体"/>
          <w:sz w:val="28"/>
        </w:rPr>
        <w:t>、《企业国有资产评估报告指南》；</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ascii="宋体" w:hAnsi="宋体" w:cs="宋体"/>
          <w:sz w:val="28"/>
        </w:rPr>
        <w:t>9</w:t>
      </w:r>
      <w:r>
        <w:rPr>
          <w:rFonts w:hint="eastAsia" w:ascii="宋体" w:hAnsi="宋体" w:cs="宋体"/>
          <w:sz w:val="28"/>
        </w:rPr>
        <w:t>、《资产评估机构业务质量控制指南》；</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ascii="宋体" w:hAnsi="宋体" w:cs="宋体"/>
          <w:sz w:val="28"/>
        </w:rPr>
        <w:t>10</w:t>
      </w:r>
      <w:r>
        <w:rPr>
          <w:rFonts w:hint="eastAsia" w:ascii="宋体" w:hAnsi="宋体" w:cs="宋体"/>
          <w:sz w:val="28"/>
        </w:rPr>
        <w:t>、《资产评估价值类型指导意见》；</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ascii="宋体" w:hAnsi="宋体" w:cs="宋体"/>
          <w:sz w:val="28"/>
        </w:rPr>
        <w:t>11</w:t>
      </w:r>
      <w:r>
        <w:rPr>
          <w:rFonts w:hint="eastAsia" w:ascii="宋体" w:hAnsi="宋体" w:cs="宋体"/>
          <w:sz w:val="28"/>
        </w:rPr>
        <w:t>、《资产评估对象法律权属指导意见》；</w:t>
      </w:r>
    </w:p>
    <w:p>
      <w:pPr>
        <w:keepNext w:val="0"/>
        <w:keepLines w:val="0"/>
        <w:pageBreakBefore w:val="0"/>
        <w:kinsoku/>
        <w:wordWrap/>
        <w:overflowPunct/>
        <w:topLinePunct w:val="0"/>
        <w:bidi w:val="0"/>
        <w:adjustRightInd/>
        <w:snapToGrid/>
        <w:spacing w:line="540" w:lineRule="exact"/>
        <w:ind w:firstLine="560" w:firstLineChars="200"/>
        <w:textAlignment w:val="auto"/>
        <w:rPr>
          <w:sz w:val="28"/>
        </w:rPr>
      </w:pPr>
      <w:r>
        <w:rPr>
          <w:rFonts w:ascii="宋体" w:hAnsi="宋体" w:cs="宋体"/>
          <w:sz w:val="28"/>
        </w:rPr>
        <w:t>12</w:t>
      </w:r>
      <w:r>
        <w:rPr>
          <w:rFonts w:hint="eastAsia" w:ascii="宋体" w:hAnsi="宋体" w:cs="宋体"/>
          <w:sz w:val="28"/>
        </w:rPr>
        <w:t>、</w:t>
      </w:r>
      <w:r>
        <w:rPr>
          <w:rFonts w:hint="eastAsia" w:ascii="宋体" w:hAnsi="宋体" w:cs="宋体"/>
          <w:sz w:val="28"/>
          <w:szCs w:val="28"/>
        </w:rPr>
        <w:t>《人民法院委托司法执行财产处置资产评估指导意见》。</w:t>
      </w:r>
    </w:p>
    <w:p>
      <w:pPr>
        <w:keepNext w:val="0"/>
        <w:keepLines w:val="0"/>
        <w:pageBreakBefore w:val="0"/>
        <w:kinsoku/>
        <w:wordWrap/>
        <w:overflowPunct/>
        <w:topLinePunct w:val="0"/>
        <w:bidi w:val="0"/>
        <w:adjustRightInd/>
        <w:snapToGrid/>
        <w:spacing w:line="540" w:lineRule="exact"/>
        <w:ind w:firstLine="420" w:firstLineChars="150"/>
        <w:textAlignment w:val="auto"/>
        <w:rPr>
          <w:sz w:val="28"/>
        </w:rPr>
      </w:pPr>
      <w:r>
        <w:rPr>
          <w:rFonts w:hint="eastAsia"/>
          <w:sz w:val="28"/>
        </w:rPr>
        <w:t>（三）经济行为依据</w:t>
      </w:r>
      <w:r>
        <w:rPr>
          <w:sz w:val="28"/>
        </w:rPr>
        <w:t xml:space="preserve"> </w:t>
      </w:r>
    </w:p>
    <w:p>
      <w:pPr>
        <w:keepNext w:val="0"/>
        <w:keepLines w:val="0"/>
        <w:pageBreakBefore w:val="0"/>
        <w:kinsoku/>
        <w:wordWrap/>
        <w:overflowPunct/>
        <w:topLinePunct w:val="0"/>
        <w:bidi w:val="0"/>
        <w:adjustRightInd/>
        <w:snapToGrid/>
        <w:spacing w:line="540" w:lineRule="exact"/>
        <w:ind w:firstLine="420" w:firstLineChars="150"/>
        <w:textAlignment w:val="auto"/>
        <w:rPr>
          <w:rFonts w:ascii="宋体" w:cs="宋体"/>
          <w:sz w:val="28"/>
        </w:rPr>
      </w:pPr>
      <w:r>
        <w:rPr>
          <w:rFonts w:hint="eastAsia" w:ascii="宋体" w:hAnsi="宋体" w:cs="宋体"/>
          <w:sz w:val="28"/>
        </w:rPr>
        <w:t>（</w:t>
      </w:r>
      <w:r>
        <w:rPr>
          <w:rFonts w:ascii="宋体" w:hAnsi="宋体" w:cs="宋体"/>
          <w:sz w:val="28"/>
        </w:rPr>
        <w:t>2022</w:t>
      </w:r>
      <w:r>
        <w:rPr>
          <w:rFonts w:hint="eastAsia" w:ascii="宋体" w:hAnsi="宋体" w:cs="宋体"/>
          <w:sz w:val="28"/>
        </w:rPr>
        <w:t>）舟定法委评</w:t>
      </w:r>
      <w:r>
        <w:rPr>
          <w:rFonts w:ascii="宋体" w:hAnsi="宋体" w:cs="宋体"/>
          <w:sz w:val="28"/>
        </w:rPr>
        <w:t>11</w:t>
      </w:r>
      <w:r>
        <w:rPr>
          <w:rFonts w:hint="eastAsia" w:ascii="宋体" w:hAnsi="宋体" w:cs="宋体"/>
          <w:sz w:val="28"/>
          <w:lang w:val="en-US" w:eastAsia="zh-CN"/>
        </w:rPr>
        <w:t>8</w:t>
      </w:r>
      <w:r>
        <w:rPr>
          <w:rFonts w:hint="eastAsia" w:ascii="宋体" w:hAnsi="宋体" w:cs="宋体"/>
          <w:sz w:val="28"/>
        </w:rPr>
        <w:t>号司法鉴定委托书。</w:t>
      </w:r>
    </w:p>
    <w:p>
      <w:pPr>
        <w:keepNext w:val="0"/>
        <w:keepLines w:val="0"/>
        <w:pageBreakBefore w:val="0"/>
        <w:kinsoku/>
        <w:wordWrap/>
        <w:overflowPunct/>
        <w:topLinePunct w:val="0"/>
        <w:bidi w:val="0"/>
        <w:adjustRightInd/>
        <w:snapToGrid/>
        <w:spacing w:line="540" w:lineRule="exact"/>
        <w:ind w:firstLine="420" w:firstLineChars="150"/>
        <w:textAlignment w:val="auto"/>
        <w:rPr>
          <w:sz w:val="28"/>
        </w:rPr>
      </w:pPr>
      <w:r>
        <w:rPr>
          <w:rFonts w:hint="eastAsia"/>
          <w:sz w:val="28"/>
        </w:rPr>
        <w:t>（四）权属依据</w:t>
      </w:r>
    </w:p>
    <w:p>
      <w:pPr>
        <w:keepNext w:val="0"/>
        <w:keepLines w:val="0"/>
        <w:pageBreakBefore w:val="0"/>
        <w:kinsoku/>
        <w:wordWrap/>
        <w:overflowPunct/>
        <w:topLinePunct w:val="0"/>
        <w:bidi w:val="0"/>
        <w:adjustRightInd/>
        <w:snapToGrid/>
        <w:spacing w:line="540" w:lineRule="exact"/>
        <w:ind w:firstLine="560" w:firstLineChars="200"/>
        <w:textAlignment w:val="auto"/>
        <w:rPr>
          <w:rFonts w:hint="eastAsia" w:ascii="宋体" w:hAnsi="宋体" w:cs="宋体"/>
          <w:sz w:val="28"/>
          <w:szCs w:val="28"/>
          <w:lang w:eastAsia="zh-CN"/>
        </w:rPr>
      </w:pPr>
      <w:r>
        <w:rPr>
          <w:rFonts w:hint="eastAsia" w:ascii="宋体" w:hAnsi="宋体"/>
          <w:sz w:val="28"/>
          <w:szCs w:val="28"/>
          <w:lang w:val="en-US" w:eastAsia="zh-CN"/>
        </w:rPr>
        <w:t>1、</w:t>
      </w:r>
      <w:r>
        <w:rPr>
          <w:rFonts w:hint="eastAsia" w:ascii="宋体" w:hAnsi="宋体" w:cs="宋体"/>
          <w:sz w:val="28"/>
          <w:szCs w:val="28"/>
          <w:lang w:eastAsia="zh-CN"/>
        </w:rPr>
        <w:t>房屋所有权</w:t>
      </w:r>
      <w:r>
        <w:rPr>
          <w:rFonts w:hint="eastAsia" w:ascii="宋体" w:hAnsi="宋体" w:cs="宋体"/>
          <w:sz w:val="28"/>
          <w:szCs w:val="28"/>
        </w:rPr>
        <w:t>证</w:t>
      </w:r>
      <w:r>
        <w:rPr>
          <w:rFonts w:hint="eastAsia" w:ascii="宋体" w:hAnsi="宋体" w:cs="宋体"/>
          <w:sz w:val="28"/>
          <w:szCs w:val="28"/>
          <w:lang w:eastAsia="zh-CN"/>
        </w:rPr>
        <w:t>书</w:t>
      </w:r>
      <w:r>
        <w:rPr>
          <w:rFonts w:hint="eastAsia" w:ascii="宋体" w:hAnsi="宋体" w:cs="宋体"/>
          <w:sz w:val="28"/>
          <w:szCs w:val="28"/>
        </w:rPr>
        <w:t>：</w:t>
      </w:r>
      <w:r>
        <w:rPr>
          <w:rFonts w:hint="eastAsia" w:ascii="宋体" w:hAnsi="宋体" w:cs="宋体"/>
          <w:sz w:val="28"/>
          <w:szCs w:val="28"/>
          <w:lang w:eastAsia="zh-CN"/>
        </w:rPr>
        <w:t>舟房权证普字</w:t>
      </w:r>
      <w:r>
        <w:rPr>
          <w:rFonts w:hint="eastAsia" w:ascii="宋体" w:hAnsi="宋体" w:cs="宋体"/>
          <w:sz w:val="28"/>
          <w:szCs w:val="28"/>
        </w:rPr>
        <w:t>第</w:t>
      </w:r>
      <w:r>
        <w:rPr>
          <w:rFonts w:hint="eastAsia" w:ascii="宋体" w:hAnsi="宋体" w:cs="宋体"/>
          <w:sz w:val="28"/>
          <w:szCs w:val="28"/>
          <w:lang w:val="en-US" w:eastAsia="zh-CN"/>
        </w:rPr>
        <w:t>5029705</w:t>
      </w:r>
      <w:r>
        <w:rPr>
          <w:rFonts w:hint="eastAsia" w:ascii="宋体" w:hAnsi="宋体" w:cs="宋体"/>
          <w:sz w:val="28"/>
          <w:szCs w:val="28"/>
        </w:rPr>
        <w:t>号</w:t>
      </w:r>
      <w:r>
        <w:rPr>
          <w:rFonts w:hint="eastAsia" w:ascii="宋体" w:hAnsi="宋体" w:cs="宋体"/>
          <w:sz w:val="28"/>
          <w:szCs w:val="28"/>
          <w:lang w:eastAsia="zh-CN"/>
        </w:rPr>
        <w:t>；</w:t>
      </w:r>
    </w:p>
    <w:p>
      <w:pPr>
        <w:keepNext w:val="0"/>
        <w:keepLines w:val="0"/>
        <w:pageBreakBefore w:val="0"/>
        <w:kinsoku/>
        <w:wordWrap/>
        <w:overflowPunct/>
        <w:topLinePunct w:val="0"/>
        <w:bidi w:val="0"/>
        <w:adjustRightInd/>
        <w:snapToGrid/>
        <w:spacing w:line="540" w:lineRule="exact"/>
        <w:ind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2、土地使用权证书：</w:t>
      </w:r>
      <w:r>
        <w:rPr>
          <w:rFonts w:hint="eastAsia" w:ascii="宋体" w:hAnsi="宋体" w:cs="宋体"/>
          <w:sz w:val="28"/>
          <w:szCs w:val="28"/>
          <w:lang w:eastAsia="zh-CN"/>
        </w:rPr>
        <w:t>舟山市普陀区国用（</w:t>
      </w:r>
      <w:r>
        <w:rPr>
          <w:rFonts w:hint="eastAsia" w:ascii="宋体" w:hAnsi="宋体" w:cs="宋体"/>
          <w:sz w:val="28"/>
          <w:szCs w:val="28"/>
          <w:lang w:val="en-US" w:eastAsia="zh-CN"/>
        </w:rPr>
        <w:t>2009</w:t>
      </w:r>
      <w:r>
        <w:rPr>
          <w:rFonts w:hint="eastAsia" w:ascii="宋体" w:hAnsi="宋体" w:cs="宋体"/>
          <w:sz w:val="28"/>
          <w:szCs w:val="28"/>
          <w:lang w:eastAsia="zh-CN"/>
        </w:rPr>
        <w:t>）第</w:t>
      </w:r>
      <w:r>
        <w:rPr>
          <w:rFonts w:hint="eastAsia" w:ascii="宋体" w:hAnsi="宋体" w:cs="宋体"/>
          <w:sz w:val="28"/>
          <w:szCs w:val="28"/>
          <w:lang w:val="en-US" w:eastAsia="zh-CN"/>
        </w:rPr>
        <w:t>1-592号。</w:t>
      </w:r>
    </w:p>
    <w:p>
      <w:pPr>
        <w:keepNext w:val="0"/>
        <w:keepLines w:val="0"/>
        <w:pageBreakBefore w:val="0"/>
        <w:kinsoku/>
        <w:wordWrap/>
        <w:overflowPunct/>
        <w:topLinePunct w:val="0"/>
        <w:bidi w:val="0"/>
        <w:adjustRightInd/>
        <w:snapToGrid/>
        <w:spacing w:line="540" w:lineRule="exact"/>
        <w:ind w:firstLine="420" w:firstLineChars="150"/>
        <w:textAlignment w:val="auto"/>
        <w:rPr>
          <w:sz w:val="28"/>
        </w:rPr>
      </w:pPr>
      <w:r>
        <w:rPr>
          <w:rFonts w:hint="eastAsia"/>
          <w:sz w:val="28"/>
        </w:rPr>
        <w:t>（五）取价依据</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ascii="宋体" w:hAnsi="宋体" w:cs="宋体"/>
          <w:sz w:val="28"/>
        </w:rPr>
        <w:t>1</w:t>
      </w:r>
      <w:r>
        <w:rPr>
          <w:rFonts w:hint="eastAsia" w:ascii="宋体" w:hAnsi="宋体" w:cs="宋体"/>
          <w:sz w:val="28"/>
        </w:rPr>
        <w:t>、委估不动产</w:t>
      </w:r>
      <w:r>
        <w:rPr>
          <w:rFonts w:hint="eastAsia" w:ascii="宋体" w:hAnsi="宋体" w:cs="宋体"/>
          <w:sz w:val="28"/>
          <w:lang w:eastAsia="zh-CN"/>
        </w:rPr>
        <w:t>区域小区住宅</w:t>
      </w:r>
      <w:r>
        <w:rPr>
          <w:rFonts w:hint="eastAsia" w:ascii="宋体" w:hAnsi="宋体" w:cs="宋体"/>
          <w:sz w:val="28"/>
        </w:rPr>
        <w:t>价格信息；</w:t>
      </w:r>
    </w:p>
    <w:p>
      <w:pPr>
        <w:keepNext w:val="0"/>
        <w:keepLines w:val="0"/>
        <w:pageBreakBefore w:val="0"/>
        <w:kinsoku/>
        <w:wordWrap/>
        <w:overflowPunct/>
        <w:topLinePunct w:val="0"/>
        <w:bidi w:val="0"/>
        <w:adjustRightInd/>
        <w:snapToGrid/>
        <w:spacing w:line="540" w:lineRule="exact"/>
        <w:ind w:firstLine="560" w:firstLineChars="200"/>
        <w:textAlignment w:val="auto"/>
        <w:rPr>
          <w:rFonts w:hint="eastAsia" w:ascii="宋体" w:hAnsi="宋体" w:eastAsia="宋体" w:cs="宋体"/>
          <w:sz w:val="28"/>
          <w:lang w:eastAsia="zh-CN"/>
        </w:rPr>
      </w:pPr>
      <w:r>
        <w:rPr>
          <w:rFonts w:ascii="宋体" w:hAnsi="宋体" w:cs="宋体"/>
          <w:sz w:val="28"/>
        </w:rPr>
        <w:t>2</w:t>
      </w:r>
      <w:r>
        <w:rPr>
          <w:rFonts w:hint="eastAsia" w:ascii="宋体" w:hAnsi="宋体" w:cs="宋体"/>
          <w:sz w:val="28"/>
        </w:rPr>
        <w:t>、收集的与本次评估有关的其它询价资料和勘察资料</w:t>
      </w:r>
      <w:r>
        <w:rPr>
          <w:rFonts w:hint="eastAsia" w:ascii="宋体" w:hAnsi="宋体" w:cs="宋体"/>
          <w:sz w:val="28"/>
          <w:lang w:eastAsia="zh-CN"/>
        </w:rPr>
        <w:t>。</w:t>
      </w:r>
    </w:p>
    <w:p>
      <w:pPr>
        <w:pStyle w:val="2"/>
        <w:keepNext w:val="0"/>
        <w:keepLines w:val="0"/>
        <w:pageBreakBefore w:val="0"/>
        <w:kinsoku/>
        <w:wordWrap/>
        <w:overflowPunct/>
        <w:topLinePunct w:val="0"/>
        <w:bidi w:val="0"/>
        <w:adjustRightInd/>
        <w:snapToGrid/>
        <w:spacing w:line="540" w:lineRule="exact"/>
        <w:textAlignment w:val="auto"/>
      </w:pPr>
      <w:bookmarkStart w:id="9" w:name="_Toc27266"/>
      <w:r>
        <w:rPr>
          <w:rFonts w:hint="eastAsia"/>
        </w:rPr>
        <w:t>七、评估方法</w:t>
      </w:r>
      <w:bookmarkEnd w:id="9"/>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hint="eastAsia" w:ascii="宋体" w:hAnsi="宋体" w:cs="宋体"/>
          <w:sz w:val="28"/>
        </w:rPr>
        <w:t>依据《资产评估执业准则</w:t>
      </w:r>
      <w:r>
        <w:rPr>
          <w:rFonts w:ascii="宋体" w:cs="宋体"/>
          <w:sz w:val="28"/>
        </w:rPr>
        <w:t>-</w:t>
      </w:r>
      <w:r>
        <w:rPr>
          <w:rFonts w:hint="eastAsia" w:ascii="宋体" w:hAnsi="宋体" w:cs="宋体"/>
          <w:sz w:val="28"/>
        </w:rPr>
        <w:t>资产评估方法》规定，资产评估方法主要包括市场法、收益法和成本法三种基本方法及其衍生方法。</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hint="eastAsia" w:ascii="宋体" w:hAnsi="宋体" w:cs="宋体"/>
          <w:sz w:val="28"/>
        </w:rPr>
        <w:t>市场法是指通过将评估对象与可比参照物进行比较，以可比参照物的市场价格为基础确定评估对象价值的评估方法的总称。</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hint="eastAsia" w:ascii="宋体" w:hAnsi="宋体" w:cs="宋体"/>
          <w:sz w:val="28"/>
        </w:rPr>
        <w:t>收益法是指将评估对象的预期收益资本化或者折现，以确定其价值的各种评估方法的总称。</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hint="eastAsia" w:ascii="宋体" w:hAnsi="宋体" w:cs="宋体"/>
          <w:sz w:val="28"/>
        </w:rPr>
        <w:t>成本法是指按照重建或者重置被评估资产的思路，将评估对象的重建或者重置成本作为确定资产价值的基础，扣除相关贬值，以此确定资产价值的评估方法的总称。</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szCs w:val="28"/>
        </w:rPr>
      </w:pPr>
      <w:r>
        <w:rPr>
          <w:rFonts w:hint="eastAsia" w:ascii="宋体" w:hAnsi="宋体" w:cs="宋体"/>
          <w:sz w:val="28"/>
          <w:szCs w:val="28"/>
        </w:rPr>
        <w:t>本次委估不动产为</w:t>
      </w:r>
      <w:r>
        <w:rPr>
          <w:rFonts w:hint="eastAsia" w:ascii="宋体" w:hAnsi="宋体" w:cs="宋体"/>
          <w:sz w:val="28"/>
          <w:szCs w:val="28"/>
          <w:lang w:eastAsia="zh-CN"/>
        </w:rPr>
        <w:t>住宅</w:t>
      </w:r>
      <w:r>
        <w:rPr>
          <w:rFonts w:hint="eastAsia" w:ascii="宋体" w:hAnsi="宋体" w:cs="宋体"/>
          <w:sz w:val="28"/>
          <w:szCs w:val="28"/>
        </w:rPr>
        <w:t>用房，成本法计算的评估结果不能很好的体现资产的真实价值，故不适用成本法；产权持有者历史资料不全，财务报备不完整等资料受限故亦不适用收益法。根据评估对象、价值类型、资料收集情况等相关条件，了解到最近市场交易案例较为活跃，更能体现委估物的市场价值，故本次评估选取采用市场法进行评估。</w:t>
      </w:r>
    </w:p>
    <w:p>
      <w:pPr>
        <w:pStyle w:val="2"/>
        <w:keepNext w:val="0"/>
        <w:keepLines w:val="0"/>
        <w:pageBreakBefore w:val="0"/>
        <w:kinsoku/>
        <w:wordWrap/>
        <w:overflowPunct/>
        <w:topLinePunct w:val="0"/>
        <w:bidi w:val="0"/>
        <w:adjustRightInd/>
        <w:snapToGrid/>
        <w:spacing w:line="540" w:lineRule="exact"/>
        <w:textAlignment w:val="auto"/>
      </w:pPr>
      <w:bookmarkStart w:id="10" w:name="_Toc30918"/>
      <w:r>
        <w:rPr>
          <w:rFonts w:hint="eastAsia"/>
        </w:rPr>
        <w:t>八、评估程序实施过程和情况</w:t>
      </w:r>
      <w:bookmarkEnd w:id="10"/>
    </w:p>
    <w:p>
      <w:pPr>
        <w:pStyle w:val="4"/>
        <w:keepNext w:val="0"/>
        <w:keepLines w:val="0"/>
        <w:pageBreakBefore w:val="0"/>
        <w:widowControl/>
        <w:kinsoku/>
        <w:wordWrap/>
        <w:overflowPunct/>
        <w:topLinePunct w:val="0"/>
        <w:bidi w:val="0"/>
        <w:adjustRightInd/>
        <w:snapToGrid/>
        <w:spacing w:line="540" w:lineRule="exact"/>
        <w:ind w:firstLine="420" w:firstLineChars="150"/>
        <w:textAlignment w:val="auto"/>
        <w:rPr>
          <w:rFonts w:ascii="宋体" w:cs="宋体"/>
        </w:rPr>
      </w:pPr>
      <w:r>
        <w:rPr>
          <w:rFonts w:hint="eastAsia" w:ascii="宋体" w:hAnsi="宋体" w:cs="宋体"/>
        </w:rPr>
        <w:t>（一）起止工作情况</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hint="eastAsia" w:ascii="宋体" w:hAnsi="宋体" w:cs="宋体"/>
          <w:sz w:val="28"/>
        </w:rPr>
        <w:t>本公司于</w:t>
      </w:r>
      <w:r>
        <w:rPr>
          <w:rFonts w:ascii="宋体" w:hAnsi="宋体" w:cs="宋体"/>
          <w:sz w:val="28"/>
        </w:rPr>
        <w:t>2022</w:t>
      </w:r>
      <w:r>
        <w:rPr>
          <w:rFonts w:hint="eastAsia" w:ascii="宋体" w:hAnsi="宋体" w:cs="宋体"/>
          <w:sz w:val="28"/>
        </w:rPr>
        <w:t>年</w:t>
      </w:r>
      <w:r>
        <w:rPr>
          <w:rFonts w:ascii="宋体" w:hAnsi="宋体" w:cs="宋体"/>
          <w:sz w:val="28"/>
        </w:rPr>
        <w:t>7</w:t>
      </w:r>
      <w:r>
        <w:rPr>
          <w:rFonts w:hint="eastAsia" w:ascii="宋体" w:hAnsi="宋体" w:cs="宋体"/>
          <w:sz w:val="28"/>
        </w:rPr>
        <w:t>月</w:t>
      </w:r>
      <w:r>
        <w:rPr>
          <w:rFonts w:hint="eastAsia" w:ascii="宋体" w:hAnsi="宋体" w:cs="宋体"/>
          <w:sz w:val="28"/>
          <w:lang w:val="en-US" w:eastAsia="zh-CN"/>
        </w:rPr>
        <w:t>26</w:t>
      </w:r>
      <w:r>
        <w:rPr>
          <w:rFonts w:hint="eastAsia" w:ascii="宋体" w:hAnsi="宋体" w:cs="宋体"/>
          <w:sz w:val="28"/>
        </w:rPr>
        <w:t>日接受委托，在确定评估目的、评估对象与范围、评估基准日后，拟定了评估计划。</w:t>
      </w:r>
      <w:r>
        <w:rPr>
          <w:rFonts w:hint="eastAsia" w:ascii="宋体" w:hAnsi="宋体" w:cs="宋体"/>
          <w:sz w:val="28"/>
          <w:lang w:eastAsia="zh-CN"/>
        </w:rPr>
        <w:t>2022年8月5日</w:t>
      </w:r>
      <w:r>
        <w:rPr>
          <w:rFonts w:hint="eastAsia" w:ascii="宋体" w:hAnsi="宋体" w:cs="宋体"/>
          <w:sz w:val="28"/>
        </w:rPr>
        <w:t>，我们组织评估人员赴资产所在地实地勘查资产、验证资料；并通过市场询证、估算分析、审核汇总后，于</w:t>
      </w:r>
      <w:r>
        <w:rPr>
          <w:rFonts w:hint="eastAsia" w:ascii="宋体" w:hAnsi="宋体" w:cs="宋体"/>
          <w:sz w:val="28"/>
          <w:lang w:eastAsia="zh-CN"/>
        </w:rPr>
        <w:t>2022年8月1</w:t>
      </w:r>
      <w:r>
        <w:rPr>
          <w:rFonts w:hint="eastAsia" w:ascii="宋体" w:hAnsi="宋体" w:cs="宋体"/>
          <w:sz w:val="28"/>
          <w:lang w:val="en-US" w:eastAsia="zh-CN"/>
        </w:rPr>
        <w:t>8</w:t>
      </w:r>
      <w:r>
        <w:rPr>
          <w:rFonts w:hint="eastAsia" w:ascii="宋体" w:hAnsi="宋体" w:cs="宋体"/>
          <w:sz w:val="28"/>
          <w:lang w:eastAsia="zh-CN"/>
        </w:rPr>
        <w:t>日</w:t>
      </w:r>
      <w:r>
        <w:rPr>
          <w:rFonts w:hint="eastAsia" w:ascii="宋体" w:hAnsi="宋体" w:cs="宋体"/>
          <w:sz w:val="28"/>
        </w:rPr>
        <w:t>完成了该项目的评估工作，审核后出具了报告。</w:t>
      </w:r>
    </w:p>
    <w:p>
      <w:pPr>
        <w:keepNext w:val="0"/>
        <w:keepLines w:val="0"/>
        <w:pageBreakBefore w:val="0"/>
        <w:kinsoku/>
        <w:wordWrap/>
        <w:overflowPunct/>
        <w:topLinePunct w:val="0"/>
        <w:bidi w:val="0"/>
        <w:adjustRightInd/>
        <w:snapToGrid/>
        <w:spacing w:line="540" w:lineRule="exact"/>
        <w:ind w:firstLine="420" w:firstLineChars="150"/>
        <w:textAlignment w:val="auto"/>
        <w:rPr>
          <w:rFonts w:ascii="宋体" w:cs="宋体"/>
          <w:sz w:val="28"/>
        </w:rPr>
      </w:pPr>
      <w:r>
        <w:rPr>
          <w:rFonts w:hint="eastAsia" w:ascii="宋体" w:hAnsi="宋体" w:cs="宋体"/>
          <w:sz w:val="28"/>
        </w:rPr>
        <w:t>（二）资产勘查概况</w:t>
      </w:r>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cs="宋体"/>
          <w:sz w:val="28"/>
        </w:rPr>
      </w:pPr>
      <w:r>
        <w:rPr>
          <w:rFonts w:hint="eastAsia" w:ascii="宋体" w:hAnsi="宋体" w:cs="宋体"/>
          <w:sz w:val="28"/>
          <w:lang w:eastAsia="zh-CN"/>
        </w:rPr>
        <w:t>2022年8月5日</w:t>
      </w:r>
      <w:r>
        <w:rPr>
          <w:rFonts w:hint="eastAsia" w:ascii="宋体" w:hAnsi="宋体" w:cs="宋体"/>
          <w:sz w:val="28"/>
        </w:rPr>
        <w:t>进行现场查勘，对不动产的建筑面积、结构类型、装修情况、配套设施、使用情况和维护现状等进行勘查记录并拍照。</w:t>
      </w:r>
    </w:p>
    <w:p>
      <w:pPr>
        <w:keepNext w:val="0"/>
        <w:keepLines w:val="0"/>
        <w:pageBreakBefore w:val="0"/>
        <w:kinsoku/>
        <w:wordWrap/>
        <w:overflowPunct/>
        <w:topLinePunct w:val="0"/>
        <w:autoSpaceDE w:val="0"/>
        <w:autoSpaceDN w:val="0"/>
        <w:bidi w:val="0"/>
        <w:adjustRightInd/>
        <w:snapToGrid/>
        <w:spacing w:line="540" w:lineRule="exact"/>
        <w:ind w:firstLine="560" w:firstLineChars="200"/>
        <w:textAlignment w:val="auto"/>
        <w:rPr>
          <w:rFonts w:hint="eastAsia" w:ascii="宋体" w:hAnsi="宋体" w:cs="宋体"/>
          <w:sz w:val="28"/>
          <w:lang w:eastAsia="zh-CN"/>
        </w:rPr>
      </w:pPr>
      <w:r>
        <w:rPr>
          <w:rFonts w:hint="eastAsia" w:ascii="宋体" w:hAnsi="宋体" w:cs="宋体"/>
          <w:sz w:val="28"/>
        </w:rPr>
        <w:t>截止实地勘</w:t>
      </w:r>
      <w:r>
        <w:rPr>
          <w:rFonts w:hint="eastAsia" w:ascii="宋体" w:hAnsi="宋体" w:cs="宋体"/>
          <w:color w:val="auto"/>
          <w:sz w:val="28"/>
        </w:rPr>
        <w:t>察日，</w:t>
      </w:r>
      <w:r>
        <w:rPr>
          <w:rFonts w:hint="eastAsia" w:ascii="宋体" w:hAnsi="宋体" w:cs="宋体"/>
          <w:sz w:val="28"/>
        </w:rPr>
        <w:t>委估不动产</w:t>
      </w:r>
      <w:r>
        <w:rPr>
          <w:rFonts w:hint="eastAsia" w:ascii="宋体" w:hAnsi="宋体" w:cs="宋体"/>
          <w:sz w:val="28"/>
          <w:lang w:eastAsia="zh-CN"/>
        </w:rPr>
        <w:t>已装修，</w:t>
      </w:r>
      <w:r>
        <w:rPr>
          <w:rFonts w:hint="eastAsia" w:ascii="宋体" w:hAnsi="宋体" w:cs="宋体"/>
          <w:color w:val="auto"/>
          <w:sz w:val="28"/>
          <w:highlight w:val="none"/>
          <w:lang w:eastAsia="zh-CN"/>
        </w:rPr>
        <w:t>为</w:t>
      </w:r>
      <w:r>
        <w:rPr>
          <w:rFonts w:hint="eastAsia" w:ascii="宋体" w:hAnsi="宋体" w:cs="宋体"/>
          <w:color w:val="auto"/>
          <w:sz w:val="28"/>
          <w:highlight w:val="none"/>
          <w:lang w:val="en-US" w:eastAsia="zh-CN"/>
        </w:rPr>
        <w:t>5/6</w:t>
      </w:r>
      <w:r>
        <w:rPr>
          <w:rFonts w:hint="eastAsia" w:ascii="宋体" w:hAnsi="宋体" w:cs="宋体"/>
          <w:color w:val="auto"/>
          <w:sz w:val="28"/>
          <w:highlight w:val="none"/>
          <w:lang w:eastAsia="zh-CN"/>
        </w:rPr>
        <w:t>跃层。五</w:t>
      </w:r>
      <w:r>
        <w:rPr>
          <w:rFonts w:hint="eastAsia" w:ascii="宋体" w:hAnsi="宋体" w:cs="宋体"/>
          <w:color w:val="auto"/>
          <w:sz w:val="28"/>
          <w:highlight w:val="none"/>
          <w:lang w:val="en-US" w:eastAsia="zh-CN"/>
        </w:rPr>
        <w:t>层建筑面积为89.91平方米，层高2.62米；六层建筑面积为55.33平方米，</w:t>
      </w:r>
      <w:r>
        <w:rPr>
          <w:rFonts w:hint="eastAsia" w:ascii="宋体" w:hAnsi="宋体" w:cs="宋体"/>
          <w:sz w:val="28"/>
          <w:lang w:val="en-US" w:eastAsia="zh-CN"/>
        </w:rPr>
        <w:t>顶高4米，檐高2.7米，装修时，内部楼梯连接上下层。</w:t>
      </w:r>
      <w:r>
        <w:rPr>
          <w:rFonts w:hint="eastAsia" w:ascii="宋体" w:hAnsi="宋体" w:cs="宋体"/>
          <w:color w:val="auto"/>
          <w:sz w:val="28"/>
          <w:lang w:eastAsia="zh-CN"/>
        </w:rPr>
        <w:t>一层：客厅：地板、乳</w:t>
      </w:r>
      <w:r>
        <w:rPr>
          <w:rFonts w:hint="eastAsia" w:ascii="宋体" w:hAnsi="宋体" w:cs="宋体"/>
          <w:sz w:val="28"/>
        </w:rPr>
        <w:t>胶漆墙面</w:t>
      </w:r>
      <w:r>
        <w:rPr>
          <w:rFonts w:hint="eastAsia" w:ascii="宋体" w:hAnsi="宋体" w:cs="宋体"/>
          <w:sz w:val="28"/>
          <w:lang w:eastAsia="zh-CN"/>
        </w:rPr>
        <w:t>、漆顶、电视背景墙</w:t>
      </w:r>
      <w:r>
        <w:rPr>
          <w:rFonts w:hint="eastAsia" w:ascii="宋体" w:hAnsi="宋体" w:cs="宋体"/>
          <w:sz w:val="28"/>
        </w:rPr>
        <w:t>；</w:t>
      </w:r>
      <w:r>
        <w:rPr>
          <w:rFonts w:hint="eastAsia" w:ascii="宋体" w:hAnsi="宋体" w:cs="宋体"/>
          <w:sz w:val="28"/>
          <w:lang w:eastAsia="zh-CN"/>
        </w:rPr>
        <w:t>餐厅：</w:t>
      </w:r>
      <w:r>
        <w:rPr>
          <w:rFonts w:hint="eastAsia" w:ascii="宋体" w:hAnsi="宋体" w:cs="宋体"/>
          <w:color w:val="auto"/>
          <w:sz w:val="28"/>
          <w:lang w:eastAsia="zh-CN"/>
        </w:rPr>
        <w:t>地板、乳</w:t>
      </w:r>
      <w:r>
        <w:rPr>
          <w:rFonts w:hint="eastAsia" w:ascii="宋体" w:hAnsi="宋体" w:cs="宋体"/>
          <w:sz w:val="28"/>
        </w:rPr>
        <w:t>胶漆墙面</w:t>
      </w:r>
      <w:r>
        <w:rPr>
          <w:rFonts w:hint="eastAsia" w:ascii="宋体" w:hAnsi="宋体" w:cs="宋体"/>
          <w:sz w:val="28"/>
          <w:lang w:eastAsia="zh-CN"/>
        </w:rPr>
        <w:t>、漆顶、餐边柜；厨房：地砖、墙砖、塑板顶、整体橱柜、玻璃移门，另装有樱花牌油烟机、燃气灶及消毒柜；</w:t>
      </w:r>
      <w:r>
        <w:rPr>
          <w:rFonts w:hint="eastAsia" w:ascii="宋体" w:hAnsi="宋体" w:cs="宋体"/>
          <w:sz w:val="28"/>
        </w:rPr>
        <w:t>卫生间</w:t>
      </w:r>
      <w:r>
        <w:rPr>
          <w:rFonts w:hint="eastAsia" w:ascii="宋体" w:hAnsi="宋体" w:cs="宋体"/>
          <w:sz w:val="28"/>
          <w:lang w:eastAsia="zh-CN"/>
        </w:rPr>
        <w:t>：</w:t>
      </w:r>
      <w:r>
        <w:rPr>
          <w:rFonts w:hint="eastAsia" w:ascii="宋体" w:hAnsi="宋体" w:cs="宋体"/>
          <w:sz w:val="28"/>
        </w:rPr>
        <w:t>地砖、墙砖、</w:t>
      </w:r>
      <w:r>
        <w:rPr>
          <w:rFonts w:hint="eastAsia" w:ascii="宋体" w:hAnsi="宋体" w:cs="宋体"/>
          <w:sz w:val="28"/>
          <w:lang w:eastAsia="zh-CN"/>
        </w:rPr>
        <w:t>塑板顶</w:t>
      </w:r>
      <w:r>
        <w:rPr>
          <w:rFonts w:hint="eastAsia" w:ascii="宋体" w:hAnsi="宋体" w:cs="宋体"/>
          <w:sz w:val="28"/>
        </w:rPr>
        <w:t>、马桶、玻璃淋浴房</w:t>
      </w:r>
      <w:r>
        <w:rPr>
          <w:rFonts w:hint="eastAsia" w:ascii="宋体" w:hAnsi="宋体" w:cs="宋体"/>
          <w:sz w:val="28"/>
          <w:lang w:eastAsia="zh-CN"/>
        </w:rPr>
        <w:t>、花洒</w:t>
      </w:r>
      <w:r>
        <w:rPr>
          <w:rFonts w:hint="eastAsia" w:ascii="宋体" w:hAnsi="宋体" w:cs="宋体"/>
          <w:sz w:val="28"/>
        </w:rPr>
        <w:t>；</w:t>
      </w:r>
      <w:r>
        <w:rPr>
          <w:rFonts w:hint="eastAsia" w:ascii="宋体" w:hAnsi="宋体" w:cs="宋体"/>
          <w:sz w:val="28"/>
          <w:lang w:eastAsia="zh-CN"/>
        </w:rPr>
        <w:t>次</w:t>
      </w:r>
      <w:r>
        <w:rPr>
          <w:rFonts w:hint="eastAsia" w:ascii="宋体" w:hAnsi="宋体" w:cs="宋体"/>
          <w:sz w:val="28"/>
        </w:rPr>
        <w:t>卧：地板、乳胶漆墙面</w:t>
      </w:r>
      <w:r>
        <w:rPr>
          <w:rFonts w:hint="eastAsia" w:ascii="宋体" w:hAnsi="宋体" w:cs="宋体"/>
          <w:sz w:val="28"/>
          <w:lang w:eastAsia="zh-CN"/>
        </w:rPr>
        <w:t>、</w:t>
      </w:r>
      <w:r>
        <w:rPr>
          <w:rFonts w:hint="eastAsia" w:ascii="宋体" w:hAnsi="宋体" w:cs="宋体"/>
          <w:sz w:val="28"/>
        </w:rPr>
        <w:t>吸顶灯</w:t>
      </w:r>
      <w:r>
        <w:rPr>
          <w:rFonts w:hint="eastAsia" w:ascii="宋体" w:hAnsi="宋体" w:cs="宋体"/>
          <w:sz w:val="28"/>
          <w:lang w:eastAsia="zh-CN"/>
        </w:rPr>
        <w:t>、衣柜</w:t>
      </w:r>
      <w:r>
        <w:rPr>
          <w:rFonts w:hint="eastAsia" w:ascii="宋体" w:hAnsi="宋体" w:cs="宋体"/>
          <w:sz w:val="28"/>
        </w:rPr>
        <w:t>；主卧：地板、乳胶漆墙面、吸顶灯</w:t>
      </w:r>
      <w:r>
        <w:rPr>
          <w:rFonts w:hint="eastAsia" w:ascii="宋体" w:hAnsi="宋体" w:cs="宋体"/>
          <w:sz w:val="28"/>
          <w:lang w:eastAsia="zh-CN"/>
        </w:rPr>
        <w:t>、衣柜</w:t>
      </w:r>
      <w:r>
        <w:rPr>
          <w:rFonts w:hint="eastAsia" w:ascii="宋体" w:hAnsi="宋体" w:cs="宋体"/>
          <w:sz w:val="28"/>
        </w:rPr>
        <w:t>，</w:t>
      </w:r>
      <w:r>
        <w:rPr>
          <w:rFonts w:hint="eastAsia" w:ascii="宋体" w:hAnsi="宋体" w:cs="宋体"/>
          <w:sz w:val="28"/>
          <w:lang w:eastAsia="zh-CN"/>
        </w:rPr>
        <w:t>主卧内墙面有脱落，</w:t>
      </w:r>
      <w:r>
        <w:rPr>
          <w:rFonts w:hint="eastAsia" w:ascii="宋体" w:hAnsi="宋体" w:cs="宋体"/>
          <w:sz w:val="28"/>
        </w:rPr>
        <w:t>主卧</w:t>
      </w:r>
      <w:r>
        <w:rPr>
          <w:rFonts w:hint="eastAsia" w:ascii="宋体" w:hAnsi="宋体" w:cs="宋体"/>
          <w:sz w:val="28"/>
          <w:lang w:eastAsia="zh-CN"/>
        </w:rPr>
        <w:t>外阳台：地砖</w:t>
      </w:r>
      <w:r>
        <w:rPr>
          <w:rFonts w:hint="eastAsia" w:ascii="宋体" w:hAnsi="宋体" w:cs="宋体"/>
          <w:sz w:val="28"/>
        </w:rPr>
        <w:t>；</w:t>
      </w:r>
      <w:r>
        <w:rPr>
          <w:rFonts w:hint="eastAsia" w:ascii="宋体" w:hAnsi="宋体" w:cs="宋体"/>
          <w:sz w:val="28"/>
          <w:lang w:eastAsia="zh-CN"/>
        </w:rPr>
        <w:t>二层：客厅：地板、水晶灯；主卧：</w:t>
      </w:r>
      <w:r>
        <w:rPr>
          <w:rFonts w:hint="eastAsia" w:ascii="宋体" w:hAnsi="宋体" w:cs="宋体"/>
          <w:sz w:val="28"/>
        </w:rPr>
        <w:t>地板、乳胶漆墙面、吸顶灯</w:t>
      </w:r>
      <w:r>
        <w:rPr>
          <w:rFonts w:hint="eastAsia" w:ascii="宋体" w:hAnsi="宋体" w:cs="宋体"/>
          <w:sz w:val="28"/>
          <w:lang w:eastAsia="zh-CN"/>
        </w:rPr>
        <w:t>，主卧内卫生间：地砖、墙砖、塑板顶、洗漱池、柜子、浴缸、马桶、毛巾架；</w:t>
      </w:r>
      <w:r>
        <w:rPr>
          <w:rFonts w:hint="eastAsia" w:ascii="宋体" w:hAnsi="宋体" w:cs="宋体"/>
          <w:sz w:val="28"/>
        </w:rPr>
        <w:t>主卧</w:t>
      </w:r>
      <w:r>
        <w:rPr>
          <w:rFonts w:hint="eastAsia" w:ascii="宋体" w:hAnsi="宋体" w:cs="宋体"/>
          <w:sz w:val="28"/>
          <w:lang w:eastAsia="zh-CN"/>
        </w:rPr>
        <w:t>外阳台：地砖；</w:t>
      </w:r>
      <w:r>
        <w:rPr>
          <w:rFonts w:hint="eastAsia" w:ascii="宋体" w:hAnsi="宋体" w:cs="宋体"/>
          <w:sz w:val="28"/>
        </w:rPr>
        <w:t>次卧：</w:t>
      </w:r>
      <w:r>
        <w:rPr>
          <w:rFonts w:hint="eastAsia" w:ascii="宋体" w:hAnsi="宋体" w:cs="宋体"/>
          <w:sz w:val="28"/>
          <w:lang w:eastAsia="zh-CN"/>
        </w:rPr>
        <w:t>地板</w:t>
      </w:r>
      <w:r>
        <w:rPr>
          <w:rFonts w:hint="eastAsia" w:ascii="宋体" w:hAnsi="宋体" w:cs="宋体"/>
          <w:sz w:val="28"/>
        </w:rPr>
        <w:t>、乳胶漆墙面</w:t>
      </w:r>
      <w:r>
        <w:rPr>
          <w:rFonts w:hint="eastAsia" w:ascii="宋体" w:hAnsi="宋体" w:cs="宋体"/>
          <w:sz w:val="28"/>
          <w:lang w:eastAsia="zh-CN"/>
        </w:rPr>
        <w:t>、衣柜</w:t>
      </w:r>
      <w:r>
        <w:rPr>
          <w:rFonts w:hint="eastAsia" w:ascii="宋体" w:hAnsi="宋体" w:cs="宋体"/>
          <w:sz w:val="28"/>
        </w:rPr>
        <w:t>。</w:t>
      </w:r>
      <w:r>
        <w:rPr>
          <w:rFonts w:hint="eastAsia" w:ascii="宋体" w:hAnsi="宋体" w:cs="宋体"/>
          <w:sz w:val="28"/>
          <w:lang w:eastAsia="zh-CN"/>
        </w:rPr>
        <w:t>书房：地板、乳胶漆墙面、柜子；书房内另有楼梯至阁楼储藏室，储藏室：地板、乳胶漆墙面、柜子。</w:t>
      </w:r>
    </w:p>
    <w:p>
      <w:pPr>
        <w:keepNext w:val="0"/>
        <w:keepLines w:val="0"/>
        <w:pageBreakBefore w:val="0"/>
        <w:kinsoku/>
        <w:wordWrap/>
        <w:overflowPunct/>
        <w:topLinePunct w:val="0"/>
        <w:autoSpaceDE w:val="0"/>
        <w:autoSpaceDN w:val="0"/>
        <w:bidi w:val="0"/>
        <w:adjustRightInd/>
        <w:snapToGrid/>
        <w:spacing w:line="540" w:lineRule="exact"/>
        <w:ind w:firstLine="560" w:firstLineChars="200"/>
        <w:textAlignment w:val="auto"/>
        <w:rPr>
          <w:rFonts w:hint="default" w:ascii="宋体" w:hAnsi="宋体" w:cs="宋体"/>
          <w:sz w:val="28"/>
          <w:lang w:val="en-US" w:eastAsia="zh-CN"/>
        </w:rPr>
      </w:pPr>
      <w:r>
        <w:rPr>
          <w:rFonts w:hint="eastAsia" w:ascii="宋体" w:hAnsi="宋体" w:cs="宋体"/>
          <w:sz w:val="28"/>
          <w:lang w:eastAsia="zh-CN"/>
        </w:rPr>
        <w:t>另有车棚一个，面积约</w:t>
      </w:r>
      <w:r>
        <w:rPr>
          <w:rFonts w:hint="eastAsia" w:ascii="宋体" w:hAnsi="宋体" w:cs="宋体"/>
          <w:sz w:val="28"/>
          <w:lang w:val="en-US" w:eastAsia="zh-CN"/>
        </w:rPr>
        <w:t>6.27平方米。</w:t>
      </w:r>
    </w:p>
    <w:p>
      <w:pPr>
        <w:keepNext w:val="0"/>
        <w:keepLines w:val="0"/>
        <w:pageBreakBefore w:val="0"/>
        <w:tabs>
          <w:tab w:val="left" w:pos="1080"/>
          <w:tab w:val="left" w:pos="7380"/>
          <w:tab w:val="left" w:pos="7740"/>
        </w:tabs>
        <w:kinsoku/>
        <w:wordWrap/>
        <w:overflowPunct/>
        <w:topLinePunct w:val="0"/>
        <w:autoSpaceDE w:val="0"/>
        <w:autoSpaceDN w:val="0"/>
        <w:bidi w:val="0"/>
        <w:adjustRightInd/>
        <w:snapToGrid/>
        <w:spacing w:line="540" w:lineRule="exact"/>
        <w:ind w:right="-1" w:firstLine="560" w:firstLineChars="200"/>
        <w:textAlignment w:val="auto"/>
        <w:rPr>
          <w:rFonts w:hint="eastAsia"/>
          <w:kern w:val="0"/>
          <w:sz w:val="28"/>
          <w:szCs w:val="28"/>
        </w:rPr>
      </w:pPr>
      <w:r>
        <w:rPr>
          <w:rFonts w:hint="eastAsia" w:ascii="宋体" w:hAnsi="宋体" w:cs="宋体"/>
          <w:sz w:val="28"/>
          <w:szCs w:val="28"/>
        </w:rPr>
        <w:t>委估不动产</w:t>
      </w:r>
      <w:r>
        <w:rPr>
          <w:rFonts w:hint="eastAsia" w:ascii="宋体" w:hAnsi="宋体"/>
          <w:color w:val="000000"/>
          <w:sz w:val="28"/>
          <w:szCs w:val="28"/>
        </w:rPr>
        <w:t>位于</w:t>
      </w:r>
      <w:r>
        <w:rPr>
          <w:rFonts w:hint="eastAsia" w:ascii="宋体" w:hAnsi="宋体"/>
          <w:color w:val="000000"/>
          <w:sz w:val="28"/>
          <w:szCs w:val="28"/>
          <w:lang w:eastAsia="zh-CN"/>
        </w:rPr>
        <w:t>沈家门街道</w:t>
      </w:r>
      <w:r>
        <w:rPr>
          <w:rFonts w:hint="eastAsia" w:ascii="宋体" w:hAnsi="宋体" w:cs="宋体"/>
          <w:color w:val="000000"/>
          <w:sz w:val="28"/>
          <w:szCs w:val="28"/>
        </w:rPr>
        <w:t>，</w:t>
      </w:r>
      <w:r>
        <w:rPr>
          <w:rFonts w:hint="eastAsia" w:ascii="宋体" w:hAnsi="宋体" w:cs="宋体"/>
          <w:color w:val="000000"/>
          <w:sz w:val="28"/>
          <w:szCs w:val="28"/>
          <w:lang w:eastAsia="zh-CN"/>
        </w:rPr>
        <w:t>北为东海中路，南为兴建路，东为渔市大街，</w:t>
      </w:r>
      <w:r>
        <w:rPr>
          <w:rFonts w:hint="eastAsia"/>
          <w:kern w:val="0"/>
          <w:sz w:val="28"/>
          <w:szCs w:val="28"/>
        </w:rPr>
        <w:t>周边临近</w:t>
      </w:r>
      <w:r>
        <w:rPr>
          <w:rFonts w:hint="eastAsia"/>
          <w:kern w:val="0"/>
          <w:sz w:val="28"/>
          <w:szCs w:val="28"/>
          <w:lang w:eastAsia="zh-CN"/>
        </w:rPr>
        <w:t>中国舟山国际水产城、学校、码头等</w:t>
      </w:r>
      <w:r>
        <w:rPr>
          <w:rFonts w:hint="eastAsia"/>
          <w:kern w:val="0"/>
          <w:sz w:val="28"/>
          <w:szCs w:val="28"/>
        </w:rPr>
        <w:t>，交通较为便利，公共配套设施较为齐全。</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150"/>
        <w:textAlignment w:val="auto"/>
        <w:rPr>
          <w:rFonts w:ascii="宋体" w:cs="宋体"/>
          <w:sz w:val="28"/>
        </w:rPr>
      </w:pPr>
      <w:r>
        <w:rPr>
          <w:rFonts w:hint="eastAsia" w:ascii="宋体" w:hAnsi="宋体" w:cs="宋体"/>
          <w:sz w:val="28"/>
        </w:rPr>
        <w:t>（三）资料收集</w:t>
      </w:r>
      <w:r>
        <w:rPr>
          <w:rFonts w:ascii="宋体" w:hAnsi="宋体" w:cs="宋体"/>
          <w:sz w:val="28"/>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cs="宋体"/>
          <w:lang w:val="ms-MY"/>
        </w:rPr>
      </w:pPr>
      <w:r>
        <w:rPr>
          <w:rFonts w:hint="eastAsia" w:ascii="宋体" w:hAnsi="宋体" w:cs="宋体"/>
          <w:sz w:val="28"/>
          <w:lang w:val="ms-MY"/>
        </w:rPr>
        <w:t>听取委托人介绍委估资产的历史及现状等情况，</w:t>
      </w:r>
      <w:r>
        <w:rPr>
          <w:rFonts w:hint="eastAsia" w:ascii="宋体" w:hAnsi="宋体" w:cs="宋体"/>
          <w:sz w:val="28"/>
        </w:rPr>
        <w:t>收集委估资产相关的产权证明文件和反映性能、状态、经济技术指标等情况的文件资料，对委估资产进行现场核实，对委托人提供的权属资料进行查验。</w:t>
      </w:r>
      <w:r>
        <w:rPr>
          <w:rFonts w:hint="eastAsia" w:ascii="宋体" w:hAnsi="宋体" w:cs="宋体"/>
          <w:sz w:val="28"/>
          <w:szCs w:val="28"/>
          <w:lang w:val="ms-MY"/>
        </w:rPr>
        <w:t>根据委估资产的实际状况和特点，确定具体评估方法以后，收集相应的参数标准、市场信息等资料。</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150"/>
        <w:textAlignment w:val="auto"/>
        <w:rPr>
          <w:rFonts w:ascii="宋体" w:cs="宋体"/>
          <w:sz w:val="28"/>
        </w:rPr>
      </w:pPr>
      <w:r>
        <w:rPr>
          <w:rFonts w:hint="eastAsia" w:ascii="宋体" w:hAnsi="宋体" w:cs="宋体"/>
          <w:sz w:val="28"/>
        </w:rPr>
        <w:t>（四）评定估算</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cs="宋体"/>
          <w:sz w:val="28"/>
        </w:rPr>
      </w:pPr>
      <w:r>
        <w:rPr>
          <w:rFonts w:ascii="宋体" w:hAnsi="宋体" w:cs="宋体"/>
          <w:sz w:val="28"/>
        </w:rPr>
        <w:t>1</w:t>
      </w:r>
      <w:r>
        <w:rPr>
          <w:rFonts w:hint="eastAsia" w:ascii="宋体" w:hAnsi="宋体" w:cs="宋体"/>
          <w:sz w:val="28"/>
        </w:rPr>
        <w:t>、涉及的主要计算公式</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150"/>
        <w:textAlignment w:val="auto"/>
        <w:rPr>
          <w:rFonts w:ascii="宋体" w:cs="宋体"/>
          <w:sz w:val="28"/>
        </w:rPr>
      </w:pPr>
      <w:r>
        <w:rPr>
          <w:rFonts w:hint="eastAsia" w:ascii="宋体" w:hAnsi="宋体" w:cs="宋体"/>
          <w:sz w:val="28"/>
        </w:rPr>
        <w:t>（</w:t>
      </w:r>
      <w:r>
        <w:rPr>
          <w:rFonts w:ascii="宋体" w:hAnsi="宋体" w:cs="宋体"/>
          <w:sz w:val="28"/>
        </w:rPr>
        <w:t>1</w:t>
      </w:r>
      <w:r>
        <w:rPr>
          <w:rFonts w:hint="eastAsia" w:ascii="宋体" w:hAnsi="宋体" w:cs="宋体"/>
          <w:sz w:val="28"/>
        </w:rPr>
        <w:t>）参照物修正后价格</w:t>
      </w:r>
      <w:r>
        <w:rPr>
          <w:rFonts w:ascii="宋体" w:hAnsi="宋体" w:cs="宋体"/>
          <w:sz w:val="28"/>
        </w:rPr>
        <w:t>=</w:t>
      </w:r>
      <w:r>
        <w:rPr>
          <w:rFonts w:hint="eastAsia" w:ascii="宋体" w:hAnsi="宋体" w:cs="宋体"/>
          <w:sz w:val="28"/>
        </w:rPr>
        <w:t>成交价格×交易情况修正×交易日期修正×区域因素修正×个别因素修正</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150"/>
        <w:textAlignment w:val="auto"/>
        <w:rPr>
          <w:rFonts w:ascii="宋体" w:cs="宋体"/>
          <w:sz w:val="28"/>
        </w:rPr>
      </w:pPr>
      <w:r>
        <w:rPr>
          <w:rFonts w:hint="eastAsia" w:ascii="宋体" w:hAnsi="宋体" w:cs="宋体"/>
          <w:sz w:val="28"/>
        </w:rPr>
        <w:t>（</w:t>
      </w:r>
      <w:r>
        <w:rPr>
          <w:rFonts w:ascii="宋体" w:hAnsi="宋体" w:cs="宋体"/>
          <w:sz w:val="28"/>
        </w:rPr>
        <w:t>2</w:t>
      </w:r>
      <w:r>
        <w:rPr>
          <w:rFonts w:hint="eastAsia" w:ascii="宋体" w:hAnsi="宋体" w:cs="宋体"/>
          <w:sz w:val="28"/>
        </w:rPr>
        <w:t>）评估房屋的比准价格</w:t>
      </w:r>
      <w:r>
        <w:rPr>
          <w:rFonts w:ascii="宋体" w:hAnsi="宋体" w:cs="宋体"/>
          <w:sz w:val="28"/>
        </w:rPr>
        <w:t>=</w:t>
      </w:r>
      <w:r>
        <w:rPr>
          <w:rFonts w:hint="eastAsia" w:ascii="宋体" w:hAnsi="宋体" w:cs="宋体"/>
          <w:sz w:val="28"/>
        </w:rPr>
        <w:t>（参照物</w:t>
      </w:r>
      <w:r>
        <w:rPr>
          <w:rFonts w:ascii="宋体" w:hAnsi="宋体" w:cs="宋体"/>
          <w:sz w:val="28"/>
        </w:rPr>
        <w:t>A</w:t>
      </w:r>
      <w:r>
        <w:rPr>
          <w:rFonts w:hint="eastAsia" w:ascii="宋体" w:hAnsi="宋体" w:cs="宋体"/>
          <w:sz w:val="28"/>
        </w:rPr>
        <w:t>修正后价格</w:t>
      </w:r>
      <w:r>
        <w:rPr>
          <w:rFonts w:ascii="宋体" w:hAnsi="宋体" w:cs="宋体"/>
          <w:sz w:val="28"/>
        </w:rPr>
        <w:t>+</w:t>
      </w:r>
      <w:r>
        <w:rPr>
          <w:rFonts w:hint="eastAsia" w:ascii="宋体" w:hAnsi="宋体" w:cs="宋体"/>
          <w:sz w:val="28"/>
        </w:rPr>
        <w:t>参照物</w:t>
      </w:r>
      <w:r>
        <w:rPr>
          <w:rFonts w:ascii="宋体" w:hAnsi="宋体" w:cs="宋体"/>
          <w:sz w:val="28"/>
        </w:rPr>
        <w:t>B</w:t>
      </w:r>
      <w:r>
        <w:rPr>
          <w:rFonts w:hint="eastAsia" w:ascii="宋体" w:hAnsi="宋体" w:cs="宋体"/>
          <w:sz w:val="28"/>
        </w:rPr>
        <w:t>修正后价格</w:t>
      </w:r>
      <w:r>
        <w:rPr>
          <w:rFonts w:ascii="宋体" w:hAnsi="宋体" w:cs="宋体"/>
          <w:sz w:val="28"/>
        </w:rPr>
        <w:t>+</w:t>
      </w:r>
      <w:r>
        <w:rPr>
          <w:rFonts w:hint="eastAsia" w:ascii="宋体" w:hAnsi="宋体" w:cs="宋体"/>
          <w:sz w:val="28"/>
        </w:rPr>
        <w:t>参照物</w:t>
      </w:r>
      <w:r>
        <w:rPr>
          <w:rFonts w:ascii="宋体" w:hAnsi="宋体" w:cs="宋体"/>
          <w:sz w:val="28"/>
        </w:rPr>
        <w:t>C</w:t>
      </w:r>
      <w:r>
        <w:rPr>
          <w:rFonts w:hint="eastAsia" w:ascii="宋体" w:hAnsi="宋体" w:cs="宋体"/>
          <w:sz w:val="28"/>
        </w:rPr>
        <w:t>修正后价格）</w:t>
      </w:r>
      <w:r>
        <w:rPr>
          <w:rFonts w:ascii="宋体" w:hAnsi="宋体" w:cs="宋体"/>
          <w:sz w:val="28"/>
        </w:rPr>
        <w:t>/3</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cs="宋体"/>
          <w:sz w:val="28"/>
        </w:rPr>
      </w:pPr>
      <w:r>
        <w:rPr>
          <w:rFonts w:ascii="宋体" w:hAnsi="宋体" w:cs="宋体"/>
          <w:sz w:val="28"/>
        </w:rPr>
        <w:t>2</w:t>
      </w:r>
      <w:r>
        <w:rPr>
          <w:rFonts w:hint="eastAsia" w:ascii="宋体" w:hAnsi="宋体" w:cs="宋体"/>
          <w:sz w:val="28"/>
        </w:rPr>
        <w:t>、修正估算房屋的比准价格</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cs="宋体"/>
          <w:sz w:val="28"/>
        </w:rPr>
      </w:pPr>
      <w:r>
        <w:rPr>
          <w:rFonts w:hint="eastAsia" w:ascii="宋体" w:hAnsi="宋体" w:cs="宋体"/>
          <w:sz w:val="28"/>
        </w:rPr>
        <w:t>经修正估算，该不动产每平方米的比准价格为</w:t>
      </w:r>
      <w:r>
        <w:rPr>
          <w:rFonts w:hint="eastAsia" w:ascii="宋体" w:hAnsi="宋体" w:cs="宋体"/>
          <w:sz w:val="28"/>
          <w:lang w:val="en-US" w:eastAsia="zh-CN"/>
        </w:rPr>
        <w:t>10110</w:t>
      </w:r>
      <w:r>
        <w:rPr>
          <w:rFonts w:hint="eastAsia" w:ascii="宋体" w:hAnsi="宋体" w:cs="宋体"/>
          <w:sz w:val="28"/>
        </w:rPr>
        <w:t>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cs="宋体"/>
          <w:sz w:val="28"/>
        </w:rPr>
      </w:pPr>
      <w:r>
        <w:rPr>
          <w:rFonts w:ascii="宋体" w:hAnsi="宋体" w:cs="宋体"/>
          <w:sz w:val="28"/>
        </w:rPr>
        <w:t>3</w:t>
      </w:r>
      <w:r>
        <w:rPr>
          <w:rFonts w:hint="eastAsia" w:ascii="宋体" w:hAnsi="宋体" w:cs="宋体"/>
          <w:sz w:val="28"/>
        </w:rPr>
        <w:t>、评估值估算：</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hAnsi="宋体" w:cs="宋体"/>
          <w:sz w:val="28"/>
        </w:rPr>
      </w:pPr>
      <w:r>
        <w:rPr>
          <w:rFonts w:hint="eastAsia" w:ascii="宋体" w:hAnsi="宋体" w:cs="宋体"/>
          <w:sz w:val="28"/>
        </w:rPr>
        <w:t>房屋价值：</w:t>
      </w:r>
      <w:r>
        <w:rPr>
          <w:rFonts w:hint="eastAsia" w:ascii="宋体" w:hAnsi="宋体" w:cs="宋体"/>
          <w:sz w:val="28"/>
          <w:lang w:val="en-US" w:eastAsia="zh-CN"/>
        </w:rPr>
        <w:t>145.24</w:t>
      </w:r>
      <w:r>
        <w:rPr>
          <w:rFonts w:hint="eastAsia" w:ascii="宋体" w:hAnsi="宋体" w:cs="宋体"/>
          <w:sz w:val="28"/>
        </w:rPr>
        <w:t>㎡×</w:t>
      </w:r>
      <w:r>
        <w:rPr>
          <w:rFonts w:hint="eastAsia" w:ascii="宋体" w:hAnsi="宋体" w:cs="宋体"/>
          <w:sz w:val="28"/>
          <w:lang w:val="en-US" w:eastAsia="zh-CN"/>
        </w:rPr>
        <w:t>10110</w:t>
      </w:r>
      <w:r>
        <w:rPr>
          <w:rFonts w:hint="eastAsia" w:ascii="宋体" w:hAnsi="宋体" w:cs="宋体"/>
          <w:sz w:val="28"/>
        </w:rPr>
        <w:t>元</w:t>
      </w:r>
      <w:r>
        <w:rPr>
          <w:rFonts w:ascii="宋体" w:hAnsi="宋体" w:cs="宋体"/>
          <w:sz w:val="28"/>
        </w:rPr>
        <w:t>/</w:t>
      </w:r>
      <w:r>
        <w:rPr>
          <w:rFonts w:hint="eastAsia" w:ascii="宋体" w:hAnsi="宋体" w:cs="宋体"/>
          <w:sz w:val="28"/>
        </w:rPr>
        <w:t>㎡</w:t>
      </w:r>
      <w:r>
        <w:rPr>
          <w:rFonts w:ascii="宋体" w:hAnsi="宋体" w:cs="宋体"/>
          <w:sz w:val="28"/>
        </w:rPr>
        <w:t>=</w:t>
      </w:r>
      <w:r>
        <w:rPr>
          <w:rFonts w:hint="eastAsia" w:ascii="宋体" w:hAnsi="宋体" w:cs="宋体"/>
          <w:sz w:val="28"/>
          <w:lang w:val="en-US" w:eastAsia="zh-CN"/>
        </w:rPr>
        <w:t>1468376</w:t>
      </w:r>
      <w:r>
        <w:rPr>
          <w:rFonts w:hint="eastAsia" w:ascii="宋体" w:hAnsi="宋体" w:cs="宋体"/>
          <w:sz w:val="28"/>
        </w:rPr>
        <w:t>元（取</w:t>
      </w:r>
      <w:r>
        <w:rPr>
          <w:rFonts w:hint="eastAsia" w:ascii="宋体" w:hAnsi="宋体" w:cs="宋体"/>
          <w:sz w:val="28"/>
          <w:lang w:val="en-US" w:eastAsia="zh-CN"/>
        </w:rPr>
        <w:t>146.84</w:t>
      </w:r>
      <w:r>
        <w:rPr>
          <w:rFonts w:hint="eastAsia" w:ascii="宋体" w:hAnsi="宋体" w:cs="宋体"/>
          <w:sz w:val="28"/>
        </w:rPr>
        <w:t>万元）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cs="宋体"/>
          <w:sz w:val="28"/>
        </w:rPr>
      </w:pPr>
      <w:r>
        <w:rPr>
          <w:rFonts w:hint="eastAsia" w:ascii="宋体" w:hAnsi="宋体" w:cs="宋体"/>
          <w:sz w:val="28"/>
          <w:lang w:eastAsia="zh-CN"/>
        </w:rPr>
        <w:t>其中</w:t>
      </w:r>
      <w:r>
        <w:rPr>
          <w:rFonts w:hint="eastAsia" w:ascii="宋体" w:hAnsi="宋体" w:cs="宋体"/>
          <w:sz w:val="28"/>
        </w:rPr>
        <w:t>装修价值：</w:t>
      </w:r>
      <w:r>
        <w:rPr>
          <w:rFonts w:hint="eastAsia" w:ascii="宋体" w:hAnsi="宋体" w:cs="宋体"/>
          <w:sz w:val="28"/>
          <w:lang w:val="en-US" w:eastAsia="zh-CN"/>
        </w:rPr>
        <w:t>10.38</w:t>
      </w:r>
      <w:r>
        <w:rPr>
          <w:rFonts w:hint="eastAsia" w:ascii="宋体" w:hAnsi="宋体" w:cs="宋体"/>
          <w:sz w:val="28"/>
        </w:rPr>
        <w:t>万元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cs="宋体"/>
          <w:sz w:val="28"/>
          <w:lang w:val="en-US" w:eastAsia="zh-CN"/>
        </w:rPr>
      </w:pPr>
      <w:r>
        <w:rPr>
          <w:rFonts w:hint="eastAsia" w:ascii="宋体" w:hAnsi="宋体" w:cs="宋体"/>
          <w:sz w:val="28"/>
          <w:lang w:eastAsia="zh-CN"/>
        </w:rPr>
        <w:t>车棚价值：</w:t>
      </w:r>
      <w:r>
        <w:rPr>
          <w:rFonts w:hint="eastAsia" w:ascii="宋体" w:hAnsi="宋体" w:cs="宋体"/>
          <w:sz w:val="28"/>
          <w:lang w:val="en-US" w:eastAsia="zh-CN"/>
        </w:rPr>
        <w:t>2.8万元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宋体" w:hAnsi="宋体" w:cs="宋体"/>
          <w:sz w:val="28"/>
          <w:lang w:val="en-US" w:eastAsia="zh-CN"/>
        </w:rPr>
      </w:pPr>
      <w:r>
        <w:rPr>
          <w:rFonts w:hint="eastAsia" w:ascii="宋体" w:hAnsi="宋体" w:cs="宋体"/>
          <w:sz w:val="28"/>
          <w:lang w:val="en-US" w:eastAsia="zh-CN"/>
        </w:rPr>
        <w:t>合计：146.84+2.8=149.64万元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cs="宋体"/>
          <w:sz w:val="28"/>
        </w:rPr>
      </w:pPr>
      <w:r>
        <w:rPr>
          <w:rFonts w:hint="eastAsia" w:ascii="宋体" w:hAnsi="宋体" w:cs="宋体"/>
          <w:sz w:val="28"/>
        </w:rPr>
        <w:t>尽管我们实施的评估程序已经包括了对被评估资产的查勘，这种查勘工作仅限于对被评估资产可见部分的观察，以及相关管理、使用、维护记录之抽查和有限了解等，未采用专业的检测及鉴定手段。</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pPr>
      <w:bookmarkStart w:id="11" w:name="_Toc5198"/>
      <w:r>
        <w:rPr>
          <w:rFonts w:hint="eastAsia"/>
        </w:rPr>
        <w:t>九、评估假设</w:t>
      </w:r>
      <w:bookmarkEnd w:id="11"/>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cs="宋体"/>
          <w:sz w:val="28"/>
        </w:rPr>
      </w:pPr>
      <w:r>
        <w:rPr>
          <w:rFonts w:hint="eastAsia" w:ascii="宋体" w:hAnsi="宋体" w:cs="宋体"/>
          <w:sz w:val="28"/>
        </w:rPr>
        <w:t>本报告系在以下评估假设条件下制作完成的：</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150"/>
        <w:textAlignment w:val="auto"/>
        <w:rPr>
          <w:rFonts w:ascii="宋体" w:cs="宋体"/>
          <w:sz w:val="28"/>
          <w:szCs w:val="28"/>
        </w:rPr>
      </w:pPr>
      <w:r>
        <w:rPr>
          <w:rFonts w:hint="eastAsia" w:ascii="宋体" w:hAnsi="宋体" w:cs="宋体"/>
          <w:sz w:val="28"/>
          <w:szCs w:val="28"/>
        </w:rPr>
        <w:t>（一）被评估资产的取得、使用等均被假设符合国家法律、法规和规范性文件的规定。</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150"/>
        <w:textAlignment w:val="auto"/>
        <w:rPr>
          <w:rFonts w:ascii="宋体" w:cs="宋体"/>
          <w:sz w:val="28"/>
        </w:rPr>
      </w:pPr>
      <w:r>
        <w:rPr>
          <w:rFonts w:hint="eastAsia" w:ascii="宋体" w:hAnsi="宋体" w:cs="宋体"/>
          <w:sz w:val="28"/>
          <w:szCs w:val="28"/>
        </w:rPr>
        <w:t>（二）</w:t>
      </w:r>
      <w:r>
        <w:rPr>
          <w:rFonts w:hint="eastAsia" w:ascii="宋体" w:hAnsi="宋体" w:cs="宋体"/>
          <w:sz w:val="28"/>
        </w:rPr>
        <w:t>除本报告中另有描述和考虑外，我们未考虑下列因素对评估结论的任何有利或不利之影响：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cs="宋体"/>
          <w:sz w:val="28"/>
        </w:rPr>
      </w:pPr>
      <w:r>
        <w:rPr>
          <w:rFonts w:ascii="宋体" w:hAnsi="宋体" w:cs="宋体"/>
          <w:sz w:val="28"/>
        </w:rPr>
        <w:t>1</w:t>
      </w:r>
      <w:r>
        <w:rPr>
          <w:rFonts w:hint="eastAsia" w:ascii="宋体" w:hAnsi="宋体" w:cs="宋体"/>
          <w:sz w:val="28"/>
        </w:rPr>
        <w:t>、已有或可能存在的抵押、按揭、担保等他项权利或产权瑕疵或其他对产权的任何限制等因素。</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cs="宋体"/>
          <w:sz w:val="28"/>
        </w:rPr>
      </w:pPr>
      <w:r>
        <w:rPr>
          <w:rFonts w:ascii="宋体" w:hAnsi="宋体" w:cs="宋体"/>
          <w:sz w:val="28"/>
        </w:rPr>
        <w:t>2</w:t>
      </w:r>
      <w:r>
        <w:rPr>
          <w:rFonts w:hint="eastAsia" w:ascii="宋体" w:hAnsi="宋体" w:cs="宋体"/>
          <w:sz w:val="28"/>
        </w:rPr>
        <w:t>、未来经济环境、市场环境、社会环境等（如国家宏观经济政策、市场供求关系、财政税收政策、内外贸易政策、环境保护政策、金融货币政策等）因素之变化。</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cs="宋体"/>
          <w:sz w:val="28"/>
        </w:rPr>
      </w:pPr>
      <w:r>
        <w:rPr>
          <w:rFonts w:ascii="宋体" w:hAnsi="宋体" w:cs="宋体"/>
          <w:sz w:val="28"/>
        </w:rPr>
        <w:t>3</w:t>
      </w:r>
      <w:r>
        <w:rPr>
          <w:rFonts w:hint="eastAsia" w:ascii="宋体" w:hAnsi="宋体" w:cs="宋体"/>
          <w:sz w:val="28"/>
        </w:rPr>
        <w:t>、委估资产目前的或既定的用途、目的和使用的方式、规模、频率、环境等情况的改变。</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150"/>
        <w:textAlignment w:val="auto"/>
        <w:rPr>
          <w:rFonts w:ascii="宋体" w:cs="宋体"/>
          <w:sz w:val="28"/>
        </w:rPr>
      </w:pPr>
      <w:r>
        <w:rPr>
          <w:rFonts w:hint="eastAsia" w:ascii="宋体" w:hAnsi="宋体" w:cs="宋体"/>
          <w:sz w:val="28"/>
          <w:szCs w:val="28"/>
        </w:rPr>
        <w:t>（三）</w:t>
      </w:r>
      <w:r>
        <w:rPr>
          <w:rFonts w:hint="eastAsia" w:ascii="宋体" w:hAnsi="宋体" w:cs="宋体"/>
          <w:sz w:val="28"/>
        </w:rPr>
        <w:t>被评估资产处于可使用状态，这些使用状态的资产还将继续使用。</w:t>
      </w:r>
    </w:p>
    <w:p>
      <w:pPr>
        <w:pStyle w:val="4"/>
        <w:keepNext w:val="0"/>
        <w:keepLines w:val="0"/>
        <w:pageBreakBefore w:val="0"/>
        <w:kinsoku/>
        <w:wordWrap/>
        <w:overflowPunct/>
        <w:topLinePunct w:val="0"/>
        <w:bidi w:val="0"/>
        <w:adjustRightInd/>
        <w:snapToGrid/>
        <w:spacing w:line="540" w:lineRule="exact"/>
        <w:ind w:firstLine="562" w:firstLineChars="200"/>
        <w:textAlignment w:val="auto"/>
        <w:rPr>
          <w:rFonts w:ascii="宋体"/>
        </w:rPr>
      </w:pPr>
      <w:r>
        <w:rPr>
          <w:rFonts w:hint="eastAsia" w:ascii="宋体" w:hAnsi="宋体"/>
          <w:b/>
        </w:rPr>
        <w:t>如上述评估假设以及评估中遵循的持续经营原则等其它情况发生变化时，评估结果一般会失效。</w:t>
      </w:r>
    </w:p>
    <w:p>
      <w:pPr>
        <w:pStyle w:val="2"/>
        <w:keepNext w:val="0"/>
        <w:keepLines w:val="0"/>
        <w:pageBreakBefore w:val="0"/>
        <w:kinsoku/>
        <w:wordWrap/>
        <w:overflowPunct/>
        <w:topLinePunct w:val="0"/>
        <w:bidi w:val="0"/>
        <w:adjustRightInd/>
        <w:snapToGrid/>
        <w:spacing w:line="540" w:lineRule="exact"/>
        <w:textAlignment w:val="auto"/>
      </w:pPr>
      <w:bookmarkStart w:id="12" w:name="_Toc14057"/>
      <w:r>
        <w:rPr>
          <w:rFonts w:hint="eastAsia"/>
        </w:rPr>
        <w:t>十、评估结论</w:t>
      </w:r>
      <w:bookmarkEnd w:id="12"/>
    </w:p>
    <w:p>
      <w:pPr>
        <w:keepNext w:val="0"/>
        <w:keepLines w:val="0"/>
        <w:pageBreakBefore w:val="0"/>
        <w:kinsoku/>
        <w:wordWrap/>
        <w:overflowPunct/>
        <w:topLinePunct w:val="0"/>
        <w:bidi w:val="0"/>
        <w:adjustRightInd/>
        <w:snapToGrid/>
        <w:spacing w:line="540" w:lineRule="exact"/>
        <w:ind w:firstLine="560" w:firstLineChars="200"/>
        <w:textAlignment w:val="auto"/>
        <w:rPr>
          <w:rFonts w:ascii="宋体"/>
          <w:sz w:val="28"/>
          <w:szCs w:val="28"/>
        </w:rPr>
      </w:pPr>
      <w:r>
        <w:rPr>
          <w:rFonts w:hint="eastAsia" w:ascii="宋体" w:hAnsi="宋体" w:cs="宋体"/>
          <w:sz w:val="28"/>
        </w:rPr>
        <w:t>在实施上述评估程序和方法后，委托人用于本报告评估之目的的资产，在评估基准日</w:t>
      </w:r>
      <w:r>
        <w:rPr>
          <w:rFonts w:hint="eastAsia" w:ascii="宋体" w:hAnsi="宋体" w:cs="宋体"/>
          <w:sz w:val="28"/>
          <w:lang w:eastAsia="zh-CN"/>
        </w:rPr>
        <w:t>2022年8月5日</w:t>
      </w:r>
      <w:r>
        <w:rPr>
          <w:rFonts w:hint="eastAsia" w:ascii="宋体" w:hAnsi="宋体" w:cs="宋体"/>
          <w:sz w:val="28"/>
        </w:rPr>
        <w:t>的评估价值为</w:t>
      </w:r>
      <w:r>
        <w:rPr>
          <w:rFonts w:hint="eastAsia" w:ascii="宋体" w:hAnsi="宋体"/>
          <w:sz w:val="28"/>
          <w:szCs w:val="28"/>
          <w:highlight w:val="none"/>
        </w:rPr>
        <w:t>人民币</w:t>
      </w:r>
      <w:r>
        <w:rPr>
          <w:rFonts w:hint="eastAsia" w:ascii="宋体" w:hAnsi="宋体"/>
          <w:sz w:val="28"/>
          <w:szCs w:val="28"/>
          <w:highlight w:val="none"/>
          <w:lang w:eastAsia="zh-CN"/>
        </w:rPr>
        <w:t>壹佰肆拾玖万陆仟肆佰元整</w:t>
      </w:r>
      <w:r>
        <w:rPr>
          <w:rFonts w:hint="eastAsia" w:ascii="宋体" w:hAnsi="宋体"/>
          <w:sz w:val="28"/>
          <w:szCs w:val="28"/>
          <w:highlight w:val="none"/>
        </w:rPr>
        <w:t>（￥</w:t>
      </w:r>
      <w:r>
        <w:rPr>
          <w:rFonts w:hint="eastAsia" w:ascii="宋体" w:hAnsi="宋体"/>
          <w:sz w:val="28"/>
          <w:szCs w:val="28"/>
          <w:highlight w:val="none"/>
          <w:lang w:val="en-US" w:eastAsia="zh-CN"/>
        </w:rPr>
        <w:t>149.64</w:t>
      </w:r>
      <w:r>
        <w:rPr>
          <w:rFonts w:hint="eastAsia" w:ascii="宋体" w:hAnsi="宋体"/>
          <w:sz w:val="28"/>
          <w:szCs w:val="28"/>
          <w:highlight w:val="none"/>
        </w:rPr>
        <w:t>万元）。</w:t>
      </w:r>
      <w:r>
        <w:rPr>
          <w:rFonts w:hint="eastAsia" w:ascii="宋体" w:hAnsi="宋体"/>
          <w:sz w:val="28"/>
          <w:szCs w:val="28"/>
        </w:rPr>
        <w:t>详见下表：</w:t>
      </w:r>
    </w:p>
    <w:p>
      <w:pPr>
        <w:snapToGrid w:val="0"/>
        <w:spacing w:line="520" w:lineRule="exact"/>
        <w:jc w:val="center"/>
        <w:rPr>
          <w:rFonts w:ascii="宋体"/>
          <w:b/>
          <w:sz w:val="24"/>
        </w:rPr>
      </w:pPr>
      <w:r>
        <w:rPr>
          <w:rFonts w:hint="eastAsia" w:ascii="宋体" w:hAnsi="宋体"/>
          <w:b/>
          <w:sz w:val="24"/>
        </w:rPr>
        <w:t>资产评估结果汇总表</w:t>
      </w:r>
    </w:p>
    <w:p>
      <w:pPr>
        <w:snapToGrid w:val="0"/>
        <w:spacing w:line="240" w:lineRule="atLeast"/>
        <w:jc w:val="center"/>
        <w:rPr>
          <w:rFonts w:ascii="宋体"/>
          <w:sz w:val="18"/>
          <w:szCs w:val="18"/>
        </w:rPr>
      </w:pPr>
      <w:r>
        <w:rPr>
          <w:rFonts w:ascii="宋体" w:hAnsi="宋体"/>
          <w:sz w:val="18"/>
          <w:szCs w:val="18"/>
        </w:rPr>
        <w:t xml:space="preserve">                                                                         </w:t>
      </w:r>
      <w:r>
        <w:rPr>
          <w:rFonts w:hint="eastAsia" w:ascii="宋体" w:hAnsi="宋体"/>
          <w:sz w:val="18"/>
          <w:szCs w:val="18"/>
        </w:rPr>
        <w:t>金额单位：人民币万元</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2"/>
        <w:gridCol w:w="556"/>
        <w:gridCol w:w="1105"/>
        <w:gridCol w:w="1242"/>
        <w:gridCol w:w="3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14" w:type="pct"/>
            <w:vAlign w:val="center"/>
          </w:tcPr>
          <w:p>
            <w:pPr>
              <w:snapToGrid w:val="0"/>
              <w:spacing w:line="480" w:lineRule="exact"/>
              <w:jc w:val="center"/>
              <w:rPr>
                <w:rFonts w:ascii="宋体"/>
                <w:szCs w:val="21"/>
              </w:rPr>
            </w:pPr>
            <w:bookmarkStart w:id="13" w:name="_Toc22255"/>
            <w:r>
              <w:rPr>
                <w:rFonts w:hint="eastAsia" w:ascii="宋体" w:hAnsi="宋体"/>
                <w:szCs w:val="21"/>
              </w:rPr>
              <w:t>资产名称</w:t>
            </w:r>
          </w:p>
        </w:tc>
        <w:tc>
          <w:tcPr>
            <w:tcW w:w="326" w:type="pct"/>
            <w:vAlign w:val="center"/>
          </w:tcPr>
          <w:p>
            <w:pPr>
              <w:snapToGrid w:val="0"/>
              <w:spacing w:line="480" w:lineRule="exact"/>
              <w:jc w:val="center"/>
              <w:rPr>
                <w:rFonts w:ascii="宋体"/>
                <w:szCs w:val="21"/>
              </w:rPr>
            </w:pPr>
            <w:r>
              <w:rPr>
                <w:rFonts w:hint="eastAsia" w:ascii="宋体" w:hAnsi="宋体"/>
                <w:szCs w:val="21"/>
              </w:rPr>
              <w:t>单位</w:t>
            </w:r>
          </w:p>
        </w:tc>
        <w:tc>
          <w:tcPr>
            <w:tcW w:w="648" w:type="pct"/>
            <w:vAlign w:val="center"/>
          </w:tcPr>
          <w:p>
            <w:pPr>
              <w:snapToGrid w:val="0"/>
              <w:spacing w:line="480" w:lineRule="exact"/>
              <w:jc w:val="center"/>
              <w:rPr>
                <w:rFonts w:ascii="宋体"/>
                <w:szCs w:val="21"/>
              </w:rPr>
            </w:pPr>
            <w:r>
              <w:rPr>
                <w:rFonts w:hint="eastAsia" w:ascii="宋体" w:hAnsi="宋体"/>
                <w:szCs w:val="21"/>
              </w:rPr>
              <w:t>面积</w:t>
            </w:r>
          </w:p>
        </w:tc>
        <w:tc>
          <w:tcPr>
            <w:tcW w:w="728" w:type="pct"/>
            <w:vAlign w:val="center"/>
          </w:tcPr>
          <w:p>
            <w:pPr>
              <w:snapToGrid w:val="0"/>
              <w:spacing w:line="480" w:lineRule="exact"/>
              <w:jc w:val="center"/>
              <w:rPr>
                <w:rFonts w:ascii="宋体"/>
                <w:szCs w:val="21"/>
              </w:rPr>
            </w:pPr>
            <w:r>
              <w:rPr>
                <w:rFonts w:hint="eastAsia" w:ascii="宋体" w:hAnsi="宋体"/>
                <w:szCs w:val="21"/>
              </w:rPr>
              <w:t>评估值</w:t>
            </w:r>
          </w:p>
        </w:tc>
        <w:tc>
          <w:tcPr>
            <w:tcW w:w="1781" w:type="pct"/>
            <w:vAlign w:val="center"/>
          </w:tcPr>
          <w:p>
            <w:pPr>
              <w:snapToGrid w:val="0"/>
              <w:spacing w:line="480" w:lineRule="exact"/>
              <w:jc w:val="center"/>
              <w:rPr>
                <w:rFonts w:ascii="宋体"/>
                <w:szCs w:val="21"/>
              </w:rPr>
            </w:pPr>
            <w:r>
              <w:rPr>
                <w:rFonts w:hint="eastAsia" w:ascii="宋体" w:hAnsi="宋体"/>
                <w:szCs w:val="21"/>
              </w:rPr>
              <w:t>备</w:t>
            </w:r>
            <w:r>
              <w:rPr>
                <w:rFonts w:ascii="宋体" w:hAnsi="宋体"/>
                <w:szCs w:val="21"/>
              </w:rPr>
              <w:t xml:space="preserve">     </w:t>
            </w:r>
            <w:r>
              <w:rPr>
                <w:rFonts w:hint="eastAsia" w:ascii="宋体" w:hAnsi="宋体"/>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trPr>
        <w:tc>
          <w:tcPr>
            <w:tcW w:w="1514" w:type="pct"/>
            <w:vAlign w:val="center"/>
          </w:tcPr>
          <w:p>
            <w:pPr>
              <w:snapToGrid w:val="0"/>
              <w:spacing w:line="360" w:lineRule="exact"/>
              <w:jc w:val="center"/>
              <w:rPr>
                <w:rFonts w:ascii="宋体"/>
                <w:szCs w:val="21"/>
              </w:rPr>
            </w:pPr>
            <w:r>
              <w:rPr>
                <w:rFonts w:hint="eastAsia" w:ascii="宋体" w:hAnsi="宋体" w:cs="宋体"/>
                <w:sz w:val="21"/>
                <w:szCs w:val="21"/>
                <w:lang w:eastAsia="zh-CN"/>
              </w:rPr>
              <w:t>银色海湾公寓6幢501室</w:t>
            </w:r>
          </w:p>
        </w:tc>
        <w:tc>
          <w:tcPr>
            <w:tcW w:w="326" w:type="pct"/>
            <w:vAlign w:val="center"/>
          </w:tcPr>
          <w:p>
            <w:pPr>
              <w:snapToGrid w:val="0"/>
              <w:spacing w:line="480" w:lineRule="exact"/>
              <w:jc w:val="center"/>
              <w:rPr>
                <w:rFonts w:ascii="宋体"/>
                <w:szCs w:val="21"/>
              </w:rPr>
            </w:pPr>
            <w:r>
              <w:rPr>
                <w:rFonts w:hint="eastAsia" w:ascii="宋体" w:hAnsi="宋体"/>
                <w:szCs w:val="21"/>
              </w:rPr>
              <w:t>㎡</w:t>
            </w:r>
          </w:p>
        </w:tc>
        <w:tc>
          <w:tcPr>
            <w:tcW w:w="648" w:type="pct"/>
            <w:vAlign w:val="center"/>
          </w:tcPr>
          <w:p>
            <w:pPr>
              <w:snapToGrid w:val="0"/>
              <w:spacing w:line="480" w:lineRule="exact"/>
              <w:jc w:val="center"/>
              <w:rPr>
                <w:rFonts w:hint="default" w:ascii="宋体" w:hAnsi="宋体"/>
                <w:sz w:val="24"/>
                <w:szCs w:val="24"/>
                <w:lang w:val="en-US" w:eastAsia="zh-CN"/>
              </w:rPr>
            </w:pPr>
            <w:r>
              <w:rPr>
                <w:rFonts w:hint="eastAsia" w:ascii="宋体" w:hAnsi="宋体"/>
                <w:sz w:val="21"/>
                <w:szCs w:val="21"/>
                <w:lang w:val="en-US" w:eastAsia="zh-CN"/>
              </w:rPr>
              <w:t>145.24</w:t>
            </w:r>
          </w:p>
        </w:tc>
        <w:tc>
          <w:tcPr>
            <w:tcW w:w="728" w:type="pct"/>
            <w:vAlign w:val="center"/>
          </w:tcPr>
          <w:p>
            <w:pPr>
              <w:snapToGrid w:val="0"/>
              <w:spacing w:line="480" w:lineRule="exact"/>
              <w:jc w:val="center"/>
              <w:rPr>
                <w:rFonts w:hint="default" w:ascii="宋体" w:eastAsia="宋体"/>
                <w:color w:val="auto"/>
                <w:szCs w:val="21"/>
                <w:highlight w:val="none"/>
                <w:lang w:val="en-US" w:eastAsia="zh-CN"/>
              </w:rPr>
            </w:pPr>
            <w:r>
              <w:rPr>
                <w:rFonts w:hint="eastAsia" w:ascii="宋体" w:hAnsi="宋体"/>
                <w:color w:val="auto"/>
                <w:szCs w:val="21"/>
                <w:highlight w:val="none"/>
                <w:lang w:val="en-US" w:eastAsia="zh-CN"/>
              </w:rPr>
              <w:t>149.64</w:t>
            </w:r>
          </w:p>
        </w:tc>
        <w:tc>
          <w:tcPr>
            <w:tcW w:w="1781" w:type="pct"/>
            <w:vAlign w:val="center"/>
          </w:tcPr>
          <w:p>
            <w:pPr>
              <w:snapToGrid w:val="0"/>
              <w:spacing w:line="360" w:lineRule="exact"/>
              <w:jc w:val="center"/>
              <w:rPr>
                <w:rFonts w:ascii="宋体"/>
                <w:szCs w:val="21"/>
              </w:rPr>
            </w:pPr>
            <w:r>
              <w:rPr>
                <w:rFonts w:hint="eastAsia" w:ascii="宋体"/>
                <w:szCs w:val="21"/>
              </w:rPr>
              <w:t>含室内装修</w:t>
            </w:r>
            <w:r>
              <w:rPr>
                <w:rFonts w:hint="eastAsia" w:ascii="宋体"/>
                <w:szCs w:val="21"/>
                <w:lang w:val="en-US" w:eastAsia="zh-CN"/>
              </w:rPr>
              <w:t>10.38</w:t>
            </w:r>
            <w:r>
              <w:rPr>
                <w:rFonts w:hint="eastAsia" w:ascii="宋体"/>
                <w:szCs w:val="21"/>
              </w:rPr>
              <w:t>万元</w:t>
            </w:r>
            <w:r>
              <w:rPr>
                <w:rFonts w:hint="eastAsia" w:ascii="宋体"/>
                <w:szCs w:val="21"/>
                <w:lang w:eastAsia="zh-CN"/>
              </w:rPr>
              <w:t>及</w:t>
            </w:r>
            <w:r>
              <w:rPr>
                <w:rFonts w:hint="eastAsia" w:ascii="宋体"/>
                <w:szCs w:val="21"/>
                <w:highlight w:val="none"/>
                <w:lang w:eastAsia="zh-CN"/>
              </w:rPr>
              <w:t>车棚价值</w:t>
            </w:r>
            <w:r>
              <w:rPr>
                <w:rFonts w:hint="eastAsia" w:ascii="宋体"/>
                <w:szCs w:val="21"/>
                <w:highlight w:val="none"/>
                <w:lang w:val="en-US" w:eastAsia="zh-CN"/>
              </w:rPr>
              <w:t>2.8万元</w:t>
            </w:r>
            <w:r>
              <w:rPr>
                <w:rFonts w:hint="eastAsia" w:ascii="宋体"/>
                <w:szCs w:val="21"/>
                <w:highlight w:val="none"/>
              </w:rPr>
              <w:t>。</w:t>
            </w:r>
          </w:p>
        </w:tc>
      </w:tr>
    </w:tbl>
    <w:p>
      <w:pPr>
        <w:pStyle w:val="2"/>
        <w:keepNext w:val="0"/>
        <w:keepLines w:val="0"/>
        <w:pageBreakBefore w:val="0"/>
        <w:widowControl w:val="0"/>
        <w:kinsoku/>
        <w:wordWrap/>
        <w:overflowPunct/>
        <w:topLinePunct w:val="0"/>
        <w:bidi w:val="0"/>
        <w:adjustRightInd/>
        <w:snapToGrid/>
        <w:spacing w:line="540" w:lineRule="exact"/>
        <w:textAlignment w:val="auto"/>
      </w:pPr>
      <w:r>
        <w:rPr>
          <w:rFonts w:hint="eastAsia"/>
        </w:rPr>
        <w:t>十一、特别事项说明</w:t>
      </w:r>
      <w:bookmarkEnd w:id="13"/>
    </w:p>
    <w:p>
      <w:pPr>
        <w:keepNext w:val="0"/>
        <w:keepLines w:val="0"/>
        <w:pageBreakBefore w:val="0"/>
        <w:widowControl w:val="0"/>
        <w:kinsoku/>
        <w:wordWrap/>
        <w:overflowPunct/>
        <w:topLinePunct w:val="0"/>
        <w:bidi w:val="0"/>
        <w:adjustRightInd/>
        <w:snapToGrid/>
        <w:spacing w:line="540" w:lineRule="exact"/>
        <w:ind w:firstLine="420" w:firstLineChars="150"/>
        <w:textAlignment w:val="auto"/>
        <w:rPr>
          <w:sz w:val="28"/>
        </w:rPr>
      </w:pPr>
      <w:r>
        <w:rPr>
          <w:rFonts w:hint="eastAsia"/>
          <w:sz w:val="28"/>
        </w:rPr>
        <w:t>（一）本评估报告结论是在评估假设和限制条件下，为本报告目的而提出的参考意见，并非对待评资产未来市场价值实现程度所做的承诺和保证，评估结论也只具有参考作用，评估报告使用者及相关利益人对此应予以关注和正确理解。</w:t>
      </w:r>
    </w:p>
    <w:p>
      <w:pPr>
        <w:keepNext w:val="0"/>
        <w:keepLines w:val="0"/>
        <w:pageBreakBefore w:val="0"/>
        <w:widowControl w:val="0"/>
        <w:kinsoku/>
        <w:wordWrap/>
        <w:overflowPunct/>
        <w:topLinePunct w:val="0"/>
        <w:bidi w:val="0"/>
        <w:adjustRightInd/>
        <w:snapToGrid/>
        <w:spacing w:line="540" w:lineRule="exact"/>
        <w:ind w:firstLine="420" w:firstLineChars="150"/>
        <w:textAlignment w:val="auto"/>
        <w:rPr>
          <w:sz w:val="28"/>
        </w:rPr>
      </w:pPr>
      <w:r>
        <w:rPr>
          <w:rFonts w:hint="eastAsia"/>
          <w:sz w:val="28"/>
        </w:rPr>
        <w:t>（二）评估师执行资产评估业务的目的是对评估对象价值进行评定估算并发表专业意见，评估师不对评估对象的法律权属予以确认或提供保证；委估资产的权属由委托人作出承诺、负责解释并承担法律责任。</w:t>
      </w:r>
    </w:p>
    <w:p>
      <w:pPr>
        <w:keepNext w:val="0"/>
        <w:keepLines w:val="0"/>
        <w:pageBreakBefore w:val="0"/>
        <w:widowControl w:val="0"/>
        <w:kinsoku/>
        <w:wordWrap/>
        <w:overflowPunct/>
        <w:topLinePunct w:val="0"/>
        <w:bidi w:val="0"/>
        <w:adjustRightInd/>
        <w:snapToGrid/>
        <w:spacing w:line="540" w:lineRule="exact"/>
        <w:ind w:firstLine="420" w:firstLineChars="150"/>
        <w:textAlignment w:val="auto"/>
        <w:rPr>
          <w:sz w:val="28"/>
        </w:rPr>
      </w:pPr>
      <w:r>
        <w:rPr>
          <w:rFonts w:hint="eastAsia"/>
          <w:sz w:val="28"/>
        </w:rPr>
        <w:t>（三）委托人提供的与评估相关的资料，是编制本报告的基础。委托人应对其提供资料的真实性、准确性、合法性和完整性负责，并承担相应的法律责任；对已经存在并可能影响资产评估值的瑕疵事项，在评估人员根据专业经验一般不能获知的情况下，而委托人又未作特殊说明的，评估机构及评估人员不承担法律责任。</w:t>
      </w:r>
    </w:p>
    <w:p>
      <w:pPr>
        <w:keepNext w:val="0"/>
        <w:keepLines w:val="0"/>
        <w:pageBreakBefore w:val="0"/>
        <w:widowControl w:val="0"/>
        <w:kinsoku/>
        <w:wordWrap/>
        <w:overflowPunct/>
        <w:topLinePunct w:val="0"/>
        <w:bidi w:val="0"/>
        <w:adjustRightInd/>
        <w:snapToGrid/>
        <w:spacing w:line="540" w:lineRule="exact"/>
        <w:ind w:firstLine="420" w:firstLineChars="150"/>
        <w:textAlignment w:val="auto"/>
        <w:rPr>
          <w:sz w:val="28"/>
        </w:rPr>
      </w:pPr>
      <w:r>
        <w:rPr>
          <w:rFonts w:hint="eastAsia"/>
          <w:sz w:val="28"/>
        </w:rPr>
        <w:t>（四）在评估基准日后有效期以内，若资产数量发生变化，应根据原评估方法对资产评估值进行相应调整；若资产价格标准、资产评估的假设和限定条件发生变化，并对资产评估值产生明显影响时，不能直接使用本评估结论，委托方应及时聘请评估机构重新确定评估值。</w:t>
      </w:r>
    </w:p>
    <w:p>
      <w:pPr>
        <w:keepNext w:val="0"/>
        <w:keepLines w:val="0"/>
        <w:pageBreakBefore w:val="0"/>
        <w:widowControl w:val="0"/>
        <w:kinsoku/>
        <w:wordWrap/>
        <w:overflowPunct/>
        <w:topLinePunct w:val="0"/>
        <w:bidi w:val="0"/>
        <w:adjustRightInd/>
        <w:snapToGrid/>
        <w:spacing w:line="540" w:lineRule="exact"/>
        <w:ind w:firstLine="420" w:firstLineChars="150"/>
        <w:textAlignment w:val="auto"/>
        <w:rPr>
          <w:sz w:val="28"/>
        </w:rPr>
      </w:pPr>
      <w:r>
        <w:rPr>
          <w:rFonts w:hint="eastAsia"/>
          <w:sz w:val="28"/>
        </w:rPr>
        <w:t>（五）本评估报告结论没有考虑国家宏观经济政策发生变化，以及遇有自然力和其它不可抗力、强制处分等对资产价格的影响；也没有考虑抵押、担保、诉讼等事宜所产生的或有负债，以及拍卖、变卖和特殊交易方式所产生的变现折扣、相关税费对评估结论的影响。</w:t>
      </w:r>
    </w:p>
    <w:p>
      <w:pPr>
        <w:keepNext w:val="0"/>
        <w:keepLines w:val="0"/>
        <w:pageBreakBefore w:val="0"/>
        <w:widowControl w:val="0"/>
        <w:kinsoku/>
        <w:wordWrap/>
        <w:overflowPunct/>
        <w:topLinePunct w:val="0"/>
        <w:bidi w:val="0"/>
        <w:adjustRightInd/>
        <w:snapToGrid/>
        <w:spacing w:line="540" w:lineRule="exact"/>
        <w:ind w:firstLine="420" w:firstLineChars="150"/>
        <w:textAlignment w:val="auto"/>
        <w:rPr>
          <w:sz w:val="28"/>
        </w:rPr>
      </w:pPr>
      <w:r>
        <w:rPr>
          <w:rFonts w:hint="eastAsia"/>
          <w:sz w:val="28"/>
        </w:rPr>
        <w:t>（六）本次评估不动产的评估值中包括了土地使用权价值</w:t>
      </w:r>
      <w:r>
        <w:rPr>
          <w:rFonts w:hint="eastAsia"/>
          <w:sz w:val="28"/>
          <w:lang w:eastAsia="zh-CN"/>
        </w:rPr>
        <w:t>、</w:t>
      </w:r>
      <w:r>
        <w:rPr>
          <w:rFonts w:hint="eastAsia"/>
          <w:sz w:val="28"/>
        </w:rPr>
        <w:t>室内装修价值</w:t>
      </w:r>
      <w:r>
        <w:rPr>
          <w:rFonts w:hint="eastAsia"/>
          <w:sz w:val="28"/>
          <w:lang w:eastAsia="zh-CN"/>
        </w:rPr>
        <w:t>及车棚价值</w:t>
      </w:r>
      <w:r>
        <w:rPr>
          <w:rFonts w:hint="eastAsia"/>
          <w:sz w:val="28"/>
        </w:rPr>
        <w:t>。</w:t>
      </w:r>
    </w:p>
    <w:p>
      <w:pPr>
        <w:keepNext w:val="0"/>
        <w:keepLines w:val="0"/>
        <w:pageBreakBefore w:val="0"/>
        <w:widowControl w:val="0"/>
        <w:kinsoku/>
        <w:wordWrap/>
        <w:overflowPunct/>
        <w:topLinePunct w:val="0"/>
        <w:bidi w:val="0"/>
        <w:adjustRightInd/>
        <w:snapToGrid/>
        <w:spacing w:line="540" w:lineRule="exact"/>
        <w:ind w:firstLine="420" w:firstLineChars="150"/>
        <w:textAlignment w:val="auto"/>
        <w:rPr>
          <w:sz w:val="28"/>
        </w:rPr>
      </w:pPr>
      <w:r>
        <w:rPr>
          <w:rFonts w:hint="eastAsia"/>
          <w:sz w:val="28"/>
        </w:rPr>
        <w:t>（七）对被评估资产和委托人可能存在的其他影响评估结论的瑕疵事项，在本公司已实施的评估过程中不能获悉的情况下，对本次评估结果的影响，本公司及签字资产评估师不承担相关责任。</w:t>
      </w:r>
    </w:p>
    <w:p>
      <w:pPr>
        <w:keepNext w:val="0"/>
        <w:keepLines w:val="0"/>
        <w:pageBreakBefore w:val="0"/>
        <w:widowControl w:val="0"/>
        <w:kinsoku/>
        <w:wordWrap/>
        <w:overflowPunct/>
        <w:topLinePunct w:val="0"/>
        <w:bidi w:val="0"/>
        <w:adjustRightInd/>
        <w:snapToGrid/>
        <w:spacing w:line="540" w:lineRule="exact"/>
        <w:ind w:firstLine="420" w:firstLineChars="150"/>
        <w:textAlignment w:val="auto"/>
        <w:rPr>
          <w:sz w:val="28"/>
        </w:rPr>
      </w:pPr>
      <w:r>
        <w:rPr>
          <w:rFonts w:hint="eastAsia"/>
          <w:sz w:val="28"/>
        </w:rPr>
        <w:t>（八）我们已对本评估报告的评估对象进行了现场勘察，并对勘察的客观性、真实性、公正性承担责任，但我们对评估对象的现场勘察仅限于其外观和使用状况，对被遮盖、未暴露及难以接触到的部分，依据委托人提供的资料以及当前行业一般标准或相关规范进行评估。我们不承担对评估对象内部质量进行检测的责任。</w:t>
      </w:r>
    </w:p>
    <w:p>
      <w:pPr>
        <w:keepNext w:val="0"/>
        <w:keepLines w:val="0"/>
        <w:pageBreakBefore w:val="0"/>
        <w:widowControl w:val="0"/>
        <w:kinsoku/>
        <w:wordWrap/>
        <w:overflowPunct/>
        <w:topLinePunct w:val="0"/>
        <w:bidi w:val="0"/>
        <w:adjustRightInd/>
        <w:snapToGrid/>
        <w:spacing w:line="540" w:lineRule="exact"/>
        <w:ind w:firstLine="560" w:firstLineChars="200"/>
        <w:textAlignment w:val="auto"/>
        <w:rPr>
          <w:sz w:val="28"/>
        </w:rPr>
      </w:pPr>
      <w:r>
        <w:rPr>
          <w:rFonts w:hint="eastAsia"/>
          <w:sz w:val="28"/>
        </w:rPr>
        <w:t>评估报告的使用者应注意特别事项对评估结论的影响。</w:t>
      </w:r>
    </w:p>
    <w:p>
      <w:pPr>
        <w:pStyle w:val="2"/>
        <w:keepNext w:val="0"/>
        <w:keepLines w:val="0"/>
        <w:pageBreakBefore w:val="0"/>
        <w:widowControl w:val="0"/>
        <w:kinsoku/>
        <w:wordWrap/>
        <w:overflowPunct/>
        <w:topLinePunct w:val="0"/>
        <w:bidi w:val="0"/>
        <w:adjustRightInd/>
        <w:snapToGrid/>
        <w:spacing w:line="540" w:lineRule="exact"/>
        <w:textAlignment w:val="auto"/>
      </w:pPr>
      <w:bookmarkStart w:id="14" w:name="_Toc26889"/>
      <w:r>
        <w:rPr>
          <w:rFonts w:hint="eastAsia"/>
        </w:rPr>
        <w:t>十二、评估报告使用限制说明</w:t>
      </w:r>
      <w:bookmarkEnd w:id="14"/>
    </w:p>
    <w:p>
      <w:pPr>
        <w:keepNext w:val="0"/>
        <w:keepLines w:val="0"/>
        <w:pageBreakBefore w:val="0"/>
        <w:widowControl w:val="0"/>
        <w:kinsoku/>
        <w:wordWrap/>
        <w:overflowPunct/>
        <w:topLinePunct w:val="0"/>
        <w:autoSpaceDE w:val="0"/>
        <w:autoSpaceDN w:val="0"/>
        <w:bidi w:val="0"/>
        <w:adjustRightInd/>
        <w:snapToGrid/>
        <w:spacing w:line="540" w:lineRule="exact"/>
        <w:ind w:firstLine="420" w:firstLineChars="150"/>
        <w:textAlignment w:val="auto"/>
        <w:rPr>
          <w:rFonts w:ascii="宋体" w:cs="宋体"/>
          <w:sz w:val="28"/>
          <w:szCs w:val="28"/>
        </w:rPr>
      </w:pPr>
      <w:r>
        <w:rPr>
          <w:rFonts w:hint="eastAsia" w:ascii="宋体" w:hAnsi="宋体" w:cs="宋体"/>
          <w:sz w:val="28"/>
          <w:szCs w:val="28"/>
        </w:rPr>
        <w:t>（一）使用范围：本资产评估报告只能用于本资产评估报告载明的评估目的和用途；</w:t>
      </w:r>
    </w:p>
    <w:p>
      <w:pPr>
        <w:keepNext w:val="0"/>
        <w:keepLines w:val="0"/>
        <w:pageBreakBefore w:val="0"/>
        <w:widowControl w:val="0"/>
        <w:kinsoku/>
        <w:wordWrap/>
        <w:overflowPunct/>
        <w:topLinePunct w:val="0"/>
        <w:autoSpaceDE w:val="0"/>
        <w:autoSpaceDN w:val="0"/>
        <w:bidi w:val="0"/>
        <w:adjustRightInd/>
        <w:snapToGrid/>
        <w:spacing w:line="540" w:lineRule="exact"/>
        <w:ind w:firstLine="420" w:firstLineChars="150"/>
        <w:textAlignment w:val="auto"/>
        <w:rPr>
          <w:rFonts w:ascii="宋体" w:cs="宋体"/>
          <w:sz w:val="28"/>
          <w:szCs w:val="28"/>
        </w:rPr>
      </w:pPr>
      <w:r>
        <w:rPr>
          <w:rFonts w:hint="eastAsia" w:ascii="宋体" w:hAnsi="宋体" w:cs="宋体"/>
          <w:sz w:val="28"/>
          <w:szCs w:val="28"/>
        </w:rPr>
        <w:t>（二）委托人或者其他资产评估报告使用人未按照法律、行政法规规定和资产评估报告载明的使用范围使用资产评估报告的，资产评估机构及其资产评估师不承担责任；</w:t>
      </w:r>
      <w:r>
        <w:rPr>
          <w:rFonts w:ascii="宋体" w:hAnsi="宋体" w:cs="宋体"/>
          <w:sz w:val="28"/>
          <w:szCs w:val="28"/>
        </w:rPr>
        <w:t xml:space="preserve"> </w:t>
      </w:r>
    </w:p>
    <w:p>
      <w:pPr>
        <w:keepNext w:val="0"/>
        <w:keepLines w:val="0"/>
        <w:pageBreakBefore w:val="0"/>
        <w:widowControl w:val="0"/>
        <w:kinsoku/>
        <w:wordWrap/>
        <w:overflowPunct/>
        <w:topLinePunct w:val="0"/>
        <w:autoSpaceDE w:val="0"/>
        <w:autoSpaceDN w:val="0"/>
        <w:bidi w:val="0"/>
        <w:adjustRightInd/>
        <w:snapToGrid/>
        <w:spacing w:line="540" w:lineRule="exact"/>
        <w:ind w:firstLine="420" w:firstLineChars="150"/>
        <w:textAlignment w:val="auto"/>
        <w:rPr>
          <w:rFonts w:ascii="宋体" w:cs="宋体"/>
          <w:sz w:val="28"/>
          <w:szCs w:val="28"/>
        </w:rPr>
      </w:pPr>
      <w:r>
        <w:rPr>
          <w:rFonts w:hint="eastAsia" w:ascii="宋体" w:hAnsi="宋体" w:cs="宋体"/>
          <w:sz w:val="28"/>
          <w:szCs w:val="28"/>
        </w:rPr>
        <w:t>（三）除委托人、其他资产评估报告使用人和法律、行政法规规定的资产评估报告使用人之外，其他任何机构和个人不能成为资产评估报告的使用人；</w:t>
      </w:r>
    </w:p>
    <w:p>
      <w:pPr>
        <w:keepNext w:val="0"/>
        <w:keepLines w:val="0"/>
        <w:pageBreakBefore w:val="0"/>
        <w:widowControl w:val="0"/>
        <w:kinsoku/>
        <w:wordWrap/>
        <w:overflowPunct/>
        <w:topLinePunct w:val="0"/>
        <w:autoSpaceDE w:val="0"/>
        <w:autoSpaceDN w:val="0"/>
        <w:bidi w:val="0"/>
        <w:adjustRightInd/>
        <w:snapToGrid/>
        <w:spacing w:line="540" w:lineRule="exact"/>
        <w:ind w:firstLine="420" w:firstLineChars="150"/>
        <w:textAlignment w:val="auto"/>
        <w:rPr>
          <w:rFonts w:ascii="宋体" w:cs="宋体"/>
          <w:sz w:val="28"/>
          <w:szCs w:val="28"/>
        </w:rPr>
      </w:pPr>
      <w:r>
        <w:rPr>
          <w:rFonts w:hint="eastAsia" w:ascii="宋体" w:hAnsi="宋体" w:cs="宋体"/>
          <w:sz w:val="28"/>
          <w:szCs w:val="28"/>
        </w:rPr>
        <w:t>（四）资产评估报告使用人应当正确理解评估结论，评估结论不等同于评估对象可实现价格，评估结论不应当被认为是对评估对象可实现价格的保证；</w:t>
      </w:r>
    </w:p>
    <w:p>
      <w:pPr>
        <w:keepNext w:val="0"/>
        <w:keepLines w:val="0"/>
        <w:pageBreakBefore w:val="0"/>
        <w:widowControl w:val="0"/>
        <w:kinsoku/>
        <w:wordWrap/>
        <w:overflowPunct/>
        <w:topLinePunct w:val="0"/>
        <w:autoSpaceDE w:val="0"/>
        <w:autoSpaceDN w:val="0"/>
        <w:bidi w:val="0"/>
        <w:adjustRightInd/>
        <w:snapToGrid/>
        <w:spacing w:line="540" w:lineRule="exact"/>
        <w:ind w:firstLine="420" w:firstLineChars="150"/>
        <w:textAlignment w:val="auto"/>
        <w:rPr>
          <w:rFonts w:ascii="宋体" w:cs="宋体"/>
          <w:sz w:val="28"/>
          <w:szCs w:val="28"/>
        </w:rPr>
      </w:pPr>
      <w:r>
        <w:rPr>
          <w:rFonts w:hint="eastAsia" w:ascii="宋体" w:hAnsi="宋体" w:cs="宋体"/>
          <w:sz w:val="28"/>
          <w:szCs w:val="28"/>
        </w:rPr>
        <w:t>（五）未征得出具资产评估报告的评估机构同意，评估报告的内容不得被摘抄、引用或披露于公开媒体，法律、行政法规规定以及相关当事人另有约定的除外；</w:t>
      </w:r>
    </w:p>
    <w:p>
      <w:pPr>
        <w:keepNext w:val="0"/>
        <w:keepLines w:val="0"/>
        <w:pageBreakBefore w:val="0"/>
        <w:widowControl w:val="0"/>
        <w:kinsoku/>
        <w:wordWrap/>
        <w:overflowPunct/>
        <w:topLinePunct w:val="0"/>
        <w:bidi w:val="0"/>
        <w:adjustRightInd/>
        <w:snapToGrid/>
        <w:spacing w:line="540" w:lineRule="exact"/>
        <w:ind w:firstLine="420" w:firstLineChars="150"/>
        <w:textAlignment w:val="auto"/>
        <w:rPr>
          <w:rFonts w:ascii="宋体" w:cs="宋体"/>
          <w:sz w:val="28"/>
        </w:rPr>
      </w:pPr>
      <w:r>
        <w:rPr>
          <w:rFonts w:hint="eastAsia" w:ascii="宋体" w:hAnsi="宋体" w:cs="宋体"/>
          <w:sz w:val="28"/>
        </w:rPr>
        <w:t>（六）本资产评估报告结论的使用自评估基准日起一年内有效（</w:t>
      </w:r>
      <w:r>
        <w:rPr>
          <w:rFonts w:hint="eastAsia" w:ascii="宋体" w:hAnsi="宋体" w:cs="宋体"/>
          <w:sz w:val="28"/>
          <w:lang w:eastAsia="zh-CN"/>
        </w:rPr>
        <w:t>2022年8月5日</w:t>
      </w:r>
      <w:r>
        <w:rPr>
          <w:rFonts w:hint="eastAsia" w:ascii="宋体" w:hAnsi="宋体" w:cs="宋体"/>
          <w:sz w:val="28"/>
        </w:rPr>
        <w:t>至</w:t>
      </w:r>
      <w:r>
        <w:rPr>
          <w:rFonts w:ascii="宋体" w:hAnsi="宋体" w:cs="宋体"/>
          <w:sz w:val="28"/>
        </w:rPr>
        <w:t>2023</w:t>
      </w:r>
      <w:r>
        <w:rPr>
          <w:rFonts w:hint="eastAsia" w:ascii="宋体" w:hAnsi="宋体" w:cs="宋体"/>
          <w:sz w:val="28"/>
        </w:rPr>
        <w:t>年</w:t>
      </w:r>
      <w:r>
        <w:rPr>
          <w:rFonts w:hint="eastAsia" w:ascii="宋体" w:hAnsi="宋体" w:cs="宋体"/>
          <w:sz w:val="28"/>
          <w:lang w:val="en-US" w:eastAsia="zh-CN"/>
        </w:rPr>
        <w:t>8</w:t>
      </w:r>
      <w:r>
        <w:rPr>
          <w:rFonts w:hint="eastAsia" w:ascii="宋体" w:hAnsi="宋体" w:cs="宋体"/>
          <w:sz w:val="28"/>
        </w:rPr>
        <w:t>月</w:t>
      </w:r>
      <w:r>
        <w:rPr>
          <w:rFonts w:hint="eastAsia" w:ascii="宋体" w:hAnsi="宋体" w:cs="宋体"/>
          <w:sz w:val="28"/>
          <w:lang w:val="en-US" w:eastAsia="zh-CN"/>
        </w:rPr>
        <w:t>4</w:t>
      </w:r>
      <w:r>
        <w:rPr>
          <w:rFonts w:hint="eastAsia" w:ascii="宋体" w:hAnsi="宋体" w:cs="宋体"/>
          <w:sz w:val="28"/>
        </w:rPr>
        <w:t>日）。</w:t>
      </w:r>
    </w:p>
    <w:p>
      <w:pPr>
        <w:pStyle w:val="2"/>
        <w:keepNext w:val="0"/>
        <w:keepLines w:val="0"/>
        <w:pageBreakBefore w:val="0"/>
        <w:widowControl w:val="0"/>
        <w:kinsoku/>
        <w:wordWrap/>
        <w:overflowPunct/>
        <w:topLinePunct w:val="0"/>
        <w:bidi w:val="0"/>
        <w:adjustRightInd/>
        <w:snapToGrid/>
        <w:spacing w:line="540" w:lineRule="exact"/>
        <w:textAlignment w:val="auto"/>
      </w:pPr>
      <w:bookmarkStart w:id="15" w:name="_Toc32553"/>
      <w:r>
        <w:rPr>
          <w:rFonts w:hint="eastAsia"/>
        </w:rPr>
        <w:t>十三、评估报告日</w:t>
      </w:r>
      <w:bookmarkEnd w:id="15"/>
    </w:p>
    <w:p>
      <w:pPr>
        <w:keepNext w:val="0"/>
        <w:keepLines w:val="0"/>
        <w:pageBreakBefore w:val="0"/>
        <w:widowControl w:val="0"/>
        <w:kinsoku/>
        <w:wordWrap/>
        <w:overflowPunct/>
        <w:topLinePunct w:val="0"/>
        <w:bidi w:val="0"/>
        <w:adjustRightInd/>
        <w:snapToGrid/>
        <w:spacing w:line="540" w:lineRule="exact"/>
        <w:ind w:firstLine="560" w:firstLineChars="200"/>
        <w:textAlignment w:val="auto"/>
        <w:rPr>
          <w:rFonts w:ascii="宋体" w:cs="宋体"/>
          <w:sz w:val="28"/>
        </w:rPr>
      </w:pPr>
      <w:r>
        <w:rPr>
          <w:rFonts w:hint="eastAsia" w:ascii="宋体" w:hAnsi="宋体" w:cs="宋体"/>
          <w:sz w:val="28"/>
        </w:rPr>
        <w:t>报告日期：</w:t>
      </w:r>
      <w:r>
        <w:rPr>
          <w:rFonts w:hint="eastAsia" w:ascii="宋体" w:hAnsi="宋体" w:cs="宋体"/>
          <w:sz w:val="28"/>
          <w:lang w:eastAsia="zh-CN"/>
        </w:rPr>
        <w:t>2022年8月1</w:t>
      </w:r>
      <w:r>
        <w:rPr>
          <w:rFonts w:hint="eastAsia" w:ascii="宋体" w:hAnsi="宋体" w:cs="宋体"/>
          <w:sz w:val="28"/>
          <w:lang w:val="en-US" w:eastAsia="zh-CN"/>
        </w:rPr>
        <w:t>8</w:t>
      </w:r>
      <w:r>
        <w:rPr>
          <w:rFonts w:hint="eastAsia" w:ascii="宋体" w:hAnsi="宋体" w:cs="宋体"/>
          <w:sz w:val="28"/>
          <w:lang w:eastAsia="zh-CN"/>
        </w:rPr>
        <w:t>日</w:t>
      </w:r>
      <w:r>
        <w:rPr>
          <w:rFonts w:hint="eastAsia" w:ascii="宋体" w:hAnsi="宋体" w:cs="宋体"/>
          <w:sz w:val="28"/>
        </w:rPr>
        <w:t>。</w:t>
      </w:r>
    </w:p>
    <w:p>
      <w:pPr>
        <w:pStyle w:val="2"/>
        <w:keepNext w:val="0"/>
        <w:keepLines w:val="0"/>
        <w:pageBreakBefore w:val="0"/>
        <w:widowControl w:val="0"/>
        <w:kinsoku/>
        <w:wordWrap/>
        <w:overflowPunct/>
        <w:topLinePunct w:val="0"/>
        <w:bidi w:val="0"/>
        <w:adjustRightInd/>
        <w:snapToGrid/>
        <w:spacing w:line="540" w:lineRule="exact"/>
        <w:textAlignment w:val="auto"/>
      </w:pPr>
      <w:bookmarkStart w:id="16" w:name="_Toc11956"/>
      <w:r>
        <w:rPr>
          <w:rFonts w:hint="eastAsia"/>
        </w:rPr>
        <w:t>十四、资产评估机构及资产评估师、法定代表人签字并盖章</w:t>
      </w:r>
      <w:bookmarkEnd w:id="16"/>
    </w:p>
    <w:p>
      <w:pPr>
        <w:spacing w:line="700" w:lineRule="atLeast"/>
        <w:rPr>
          <w:rFonts w:ascii="宋体" w:cs="宋体"/>
          <w:sz w:val="28"/>
          <w:szCs w:val="28"/>
        </w:rPr>
      </w:pPr>
    </w:p>
    <w:p>
      <w:pPr>
        <w:spacing w:line="700" w:lineRule="atLeast"/>
        <w:rPr>
          <w:rFonts w:ascii="宋体" w:cs="宋体"/>
          <w:sz w:val="28"/>
          <w:szCs w:val="28"/>
        </w:rPr>
      </w:pPr>
    </w:p>
    <w:p>
      <w:pPr>
        <w:spacing w:line="800" w:lineRule="atLeast"/>
        <w:ind w:firstLine="560" w:firstLineChars="200"/>
        <w:rPr>
          <w:rFonts w:ascii="宋体" w:cs="宋体"/>
          <w:sz w:val="28"/>
          <w:szCs w:val="28"/>
        </w:rPr>
      </w:pPr>
      <w:r>
        <w:rPr>
          <w:rFonts w:hint="eastAsia" w:ascii="宋体" w:hAnsi="宋体" w:cs="宋体"/>
          <w:sz w:val="28"/>
          <w:szCs w:val="28"/>
        </w:rPr>
        <w:t>舟山市普陀远航资产评估有限公司</w:t>
      </w:r>
      <w:r>
        <w:rPr>
          <w:rFonts w:ascii="宋体" w:hAnsi="宋体" w:cs="宋体"/>
          <w:sz w:val="28"/>
          <w:szCs w:val="28"/>
        </w:rPr>
        <w:t xml:space="preserve">       </w:t>
      </w:r>
      <w:r>
        <w:rPr>
          <w:rFonts w:hint="eastAsia" w:ascii="宋体" w:hAnsi="宋体" w:cs="宋体"/>
          <w:sz w:val="28"/>
          <w:szCs w:val="28"/>
        </w:rPr>
        <w:t>法定代表人：</w:t>
      </w:r>
    </w:p>
    <w:p>
      <w:pPr>
        <w:spacing w:line="800" w:lineRule="atLeast"/>
        <w:ind w:firstLine="560" w:firstLineChars="200"/>
        <w:rPr>
          <w:rFonts w:ascii="宋体" w:cs="宋体"/>
          <w:sz w:val="28"/>
          <w:szCs w:val="28"/>
        </w:rPr>
      </w:pPr>
    </w:p>
    <w:p>
      <w:pPr>
        <w:spacing w:line="800" w:lineRule="atLeast"/>
        <w:ind w:firstLine="560" w:firstLineChars="200"/>
        <w:rPr>
          <w:rFonts w:ascii="宋体" w:cs="宋体"/>
          <w:sz w:val="28"/>
          <w:szCs w:val="28"/>
        </w:rPr>
      </w:pPr>
      <w:r>
        <w:rPr>
          <w:rFonts w:hint="eastAsia" w:ascii="宋体" w:hAnsi="宋体" w:cs="宋体"/>
          <w:sz w:val="28"/>
          <w:szCs w:val="28"/>
        </w:rPr>
        <w:t>地址：普陀东港街道中昌街</w:t>
      </w:r>
      <w:r>
        <w:rPr>
          <w:rFonts w:ascii="宋体" w:hAnsi="宋体" w:cs="宋体"/>
          <w:sz w:val="28"/>
          <w:szCs w:val="28"/>
        </w:rPr>
        <w:t>83-1</w:t>
      </w:r>
      <w:r>
        <w:rPr>
          <w:rFonts w:hint="eastAsia" w:ascii="宋体" w:hAnsi="宋体" w:cs="宋体"/>
          <w:sz w:val="28"/>
          <w:szCs w:val="28"/>
        </w:rPr>
        <w:t>号</w:t>
      </w:r>
      <w:r>
        <w:rPr>
          <w:rFonts w:ascii="宋体" w:hAnsi="宋体" w:cs="宋体"/>
          <w:sz w:val="28"/>
          <w:szCs w:val="28"/>
        </w:rPr>
        <w:t xml:space="preserve">      </w:t>
      </w:r>
      <w:r>
        <w:rPr>
          <w:rFonts w:hint="eastAsia" w:ascii="宋体" w:hAnsi="宋体" w:cs="宋体"/>
          <w:sz w:val="28"/>
          <w:szCs w:val="28"/>
        </w:rPr>
        <w:t>资产评估师：</w:t>
      </w:r>
    </w:p>
    <w:p>
      <w:pPr>
        <w:spacing w:line="800" w:lineRule="atLeast"/>
        <w:ind w:firstLine="560" w:firstLineChars="200"/>
        <w:rPr>
          <w:rFonts w:ascii="宋体" w:cs="宋体"/>
          <w:sz w:val="28"/>
          <w:szCs w:val="28"/>
        </w:rPr>
      </w:pPr>
    </w:p>
    <w:p>
      <w:pPr>
        <w:spacing w:line="800" w:lineRule="atLeast"/>
        <w:ind w:firstLine="560" w:firstLineChars="200"/>
        <w:rPr>
          <w:sz w:val="36"/>
          <w:szCs w:val="36"/>
        </w:rPr>
      </w:pPr>
      <w:r>
        <w:rPr>
          <w:rFonts w:hint="eastAsia" w:ascii="宋体" w:hAnsi="宋体" w:cs="宋体"/>
          <w:sz w:val="28"/>
          <w:szCs w:val="28"/>
        </w:rPr>
        <w:t>电话：</w:t>
      </w:r>
      <w:r>
        <w:rPr>
          <w:rFonts w:ascii="宋体" w:hAnsi="宋体" w:cs="宋体"/>
          <w:sz w:val="28"/>
          <w:szCs w:val="28"/>
        </w:rPr>
        <w:t xml:space="preserve">0580-3018194                   </w:t>
      </w:r>
      <w:r>
        <w:rPr>
          <w:rFonts w:hint="eastAsia" w:ascii="宋体" w:hAnsi="宋体" w:cs="宋体"/>
          <w:sz w:val="28"/>
          <w:szCs w:val="28"/>
        </w:rPr>
        <w:t>资产评估师：</w:t>
      </w:r>
      <w:bookmarkStart w:id="17" w:name="_Hlt4210862"/>
      <w:bookmarkEnd w:id="17"/>
    </w:p>
    <w:p>
      <w:pPr>
        <w:pStyle w:val="2"/>
        <w:keepNext w:val="0"/>
        <w:keepLines w:val="0"/>
        <w:pageBreakBefore w:val="0"/>
        <w:widowControl w:val="0"/>
        <w:kinsoku/>
        <w:wordWrap/>
        <w:overflowPunct/>
        <w:topLinePunct w:val="0"/>
        <w:autoSpaceDE/>
        <w:autoSpaceDN/>
        <w:bidi w:val="0"/>
        <w:adjustRightInd/>
        <w:snapToGrid/>
        <w:spacing w:line="840" w:lineRule="auto"/>
        <w:ind w:firstLine="0" w:firstLineChars="0"/>
        <w:jc w:val="both"/>
        <w:textAlignment w:val="auto"/>
        <w:rPr>
          <w:rFonts w:hint="eastAsia"/>
          <w:sz w:val="36"/>
          <w:szCs w:val="36"/>
        </w:rPr>
      </w:pPr>
      <w:bookmarkStart w:id="18" w:name="_Toc1216"/>
    </w:p>
    <w:p>
      <w:pPr>
        <w:pStyle w:val="2"/>
        <w:keepNext w:val="0"/>
        <w:keepLines w:val="0"/>
        <w:pageBreakBefore w:val="0"/>
        <w:widowControl w:val="0"/>
        <w:kinsoku/>
        <w:wordWrap/>
        <w:overflowPunct/>
        <w:topLinePunct w:val="0"/>
        <w:autoSpaceDE/>
        <w:autoSpaceDN/>
        <w:bidi w:val="0"/>
        <w:adjustRightInd/>
        <w:snapToGrid/>
        <w:spacing w:line="840" w:lineRule="auto"/>
        <w:ind w:firstLine="0" w:firstLineChars="0"/>
        <w:jc w:val="center"/>
        <w:textAlignment w:val="auto"/>
        <w:rPr>
          <w:rFonts w:hint="eastAsia"/>
          <w:sz w:val="36"/>
          <w:szCs w:val="36"/>
        </w:rPr>
      </w:pPr>
    </w:p>
    <w:p>
      <w:pPr>
        <w:pStyle w:val="2"/>
        <w:keepNext w:val="0"/>
        <w:keepLines w:val="0"/>
        <w:pageBreakBefore w:val="0"/>
        <w:widowControl w:val="0"/>
        <w:kinsoku/>
        <w:wordWrap/>
        <w:overflowPunct/>
        <w:topLinePunct w:val="0"/>
        <w:autoSpaceDE/>
        <w:autoSpaceDN/>
        <w:bidi w:val="0"/>
        <w:adjustRightInd/>
        <w:snapToGrid/>
        <w:spacing w:line="840" w:lineRule="auto"/>
        <w:ind w:firstLine="0" w:firstLineChars="0"/>
        <w:jc w:val="center"/>
        <w:textAlignment w:val="auto"/>
        <w:rPr>
          <w:rFonts w:hint="eastAsia"/>
          <w:sz w:val="36"/>
          <w:szCs w:val="36"/>
        </w:rPr>
      </w:pPr>
    </w:p>
    <w:p>
      <w:pPr>
        <w:pStyle w:val="2"/>
        <w:keepNext w:val="0"/>
        <w:keepLines w:val="0"/>
        <w:pageBreakBefore w:val="0"/>
        <w:widowControl w:val="0"/>
        <w:kinsoku/>
        <w:wordWrap/>
        <w:overflowPunct/>
        <w:topLinePunct w:val="0"/>
        <w:autoSpaceDE/>
        <w:autoSpaceDN/>
        <w:bidi w:val="0"/>
        <w:adjustRightInd/>
        <w:snapToGrid/>
        <w:spacing w:line="840" w:lineRule="auto"/>
        <w:ind w:firstLine="0" w:firstLineChars="0"/>
        <w:jc w:val="center"/>
        <w:textAlignment w:val="auto"/>
        <w:rPr>
          <w:sz w:val="36"/>
          <w:szCs w:val="36"/>
        </w:rPr>
      </w:pPr>
      <w:bookmarkStart w:id="19" w:name="_GoBack"/>
      <w:bookmarkEnd w:id="19"/>
      <w:r>
        <w:rPr>
          <w:rFonts w:hint="eastAsia"/>
          <w:sz w:val="36"/>
          <w:szCs w:val="36"/>
        </w:rPr>
        <w:t>资产评估报告附件</w:t>
      </w:r>
      <w:bookmarkEnd w:id="18"/>
    </w:p>
    <w:p>
      <w:pPr>
        <w:pStyle w:val="3"/>
        <w:keepNext w:val="0"/>
        <w:keepLines w:val="0"/>
        <w:pageBreakBefore w:val="0"/>
        <w:widowControl w:val="0"/>
        <w:numPr>
          <w:ilvl w:val="0"/>
          <w:numId w:val="2"/>
        </w:numPr>
        <w:kinsoku/>
        <w:wordWrap/>
        <w:overflowPunct/>
        <w:topLinePunct w:val="0"/>
        <w:autoSpaceDE/>
        <w:autoSpaceDN/>
        <w:bidi w:val="0"/>
        <w:adjustRightInd/>
        <w:snapToGrid/>
        <w:spacing w:line="840" w:lineRule="auto"/>
        <w:ind w:left="0" w:firstLine="560" w:firstLineChars="200"/>
        <w:textAlignment w:val="auto"/>
        <w:rPr>
          <w:rFonts w:ascii="宋体"/>
        </w:rPr>
      </w:pPr>
      <w:r>
        <w:rPr>
          <w:rFonts w:hint="eastAsia" w:ascii="宋体" w:hAnsi="宋体"/>
        </w:rPr>
        <w:t>资产评估机构营业执照复印件</w:t>
      </w:r>
    </w:p>
    <w:p>
      <w:pPr>
        <w:pStyle w:val="3"/>
        <w:keepNext w:val="0"/>
        <w:keepLines w:val="0"/>
        <w:pageBreakBefore w:val="0"/>
        <w:widowControl w:val="0"/>
        <w:kinsoku/>
        <w:wordWrap/>
        <w:overflowPunct/>
        <w:topLinePunct w:val="0"/>
        <w:autoSpaceDE/>
        <w:autoSpaceDN/>
        <w:bidi w:val="0"/>
        <w:adjustRightInd/>
        <w:snapToGrid/>
        <w:spacing w:line="840" w:lineRule="auto"/>
        <w:ind w:left="560" w:firstLine="0"/>
        <w:textAlignment w:val="auto"/>
        <w:rPr>
          <w:rFonts w:ascii="宋体"/>
        </w:rPr>
      </w:pPr>
      <w:r>
        <w:rPr>
          <w:rFonts w:hint="eastAsia" w:ascii="宋体" w:hAnsi="宋体"/>
        </w:rPr>
        <w:t>二、资产评估机构备案文件</w:t>
      </w:r>
    </w:p>
    <w:p>
      <w:pPr>
        <w:pStyle w:val="3"/>
        <w:keepNext w:val="0"/>
        <w:keepLines w:val="0"/>
        <w:pageBreakBefore w:val="0"/>
        <w:widowControl w:val="0"/>
        <w:kinsoku/>
        <w:wordWrap/>
        <w:overflowPunct/>
        <w:topLinePunct w:val="0"/>
        <w:autoSpaceDE/>
        <w:autoSpaceDN/>
        <w:bidi w:val="0"/>
        <w:adjustRightInd/>
        <w:snapToGrid/>
        <w:spacing w:line="840" w:lineRule="auto"/>
        <w:ind w:left="0" w:firstLine="560" w:firstLineChars="200"/>
        <w:textAlignment w:val="auto"/>
        <w:rPr>
          <w:rFonts w:ascii="宋体"/>
        </w:rPr>
      </w:pPr>
      <w:r>
        <w:rPr>
          <w:rFonts w:hint="eastAsia" w:ascii="宋体" w:hAnsi="宋体"/>
        </w:rPr>
        <w:t>三、资产评估明细表</w:t>
      </w:r>
    </w:p>
    <w:p>
      <w:pPr>
        <w:pStyle w:val="4"/>
        <w:keepNext w:val="0"/>
        <w:keepLines w:val="0"/>
        <w:pageBreakBefore w:val="0"/>
        <w:widowControl w:val="0"/>
        <w:kinsoku/>
        <w:wordWrap/>
        <w:overflowPunct/>
        <w:topLinePunct w:val="0"/>
        <w:autoSpaceDE/>
        <w:autoSpaceDN/>
        <w:bidi w:val="0"/>
        <w:adjustRightInd/>
        <w:snapToGrid/>
        <w:spacing w:line="840" w:lineRule="auto"/>
        <w:ind w:firstLine="560" w:firstLineChars="200"/>
        <w:textAlignment w:val="auto"/>
        <w:rPr>
          <w:rFonts w:ascii="宋体"/>
        </w:rPr>
      </w:pPr>
      <w:r>
        <w:rPr>
          <w:rFonts w:hint="eastAsia" w:ascii="宋体" w:hAnsi="宋体"/>
        </w:rPr>
        <w:t>四、司法鉴定委托书复印件</w:t>
      </w:r>
    </w:p>
    <w:p>
      <w:pPr>
        <w:pStyle w:val="4"/>
        <w:keepNext w:val="0"/>
        <w:keepLines w:val="0"/>
        <w:pageBreakBefore w:val="0"/>
        <w:widowControl w:val="0"/>
        <w:kinsoku/>
        <w:wordWrap/>
        <w:overflowPunct/>
        <w:topLinePunct w:val="0"/>
        <w:autoSpaceDE/>
        <w:autoSpaceDN/>
        <w:bidi w:val="0"/>
        <w:adjustRightInd/>
        <w:snapToGrid/>
        <w:spacing w:line="840" w:lineRule="auto"/>
        <w:ind w:firstLine="560" w:firstLineChars="200"/>
        <w:textAlignment w:val="auto"/>
        <w:rPr>
          <w:rFonts w:ascii="宋体"/>
        </w:rPr>
      </w:pPr>
      <w:r>
        <w:rPr>
          <w:rFonts w:hint="eastAsia" w:ascii="宋体" w:hAnsi="宋体"/>
        </w:rPr>
        <w:t>五、委估房屋影像资料复印件</w:t>
      </w:r>
    </w:p>
    <w:p>
      <w:pPr>
        <w:pStyle w:val="4"/>
        <w:keepNext w:val="0"/>
        <w:keepLines w:val="0"/>
        <w:pageBreakBefore w:val="0"/>
        <w:widowControl w:val="0"/>
        <w:kinsoku/>
        <w:wordWrap/>
        <w:overflowPunct/>
        <w:topLinePunct w:val="0"/>
        <w:autoSpaceDE/>
        <w:autoSpaceDN/>
        <w:bidi w:val="0"/>
        <w:adjustRightInd/>
        <w:snapToGrid/>
        <w:spacing w:line="840" w:lineRule="auto"/>
        <w:ind w:firstLine="560" w:firstLineChars="200"/>
        <w:textAlignment w:val="auto"/>
        <w:rPr>
          <w:rFonts w:ascii="宋体"/>
        </w:rPr>
      </w:pPr>
      <w:r>
        <w:rPr>
          <w:rFonts w:hint="eastAsia" w:ascii="宋体" w:hAnsi="宋体"/>
        </w:rPr>
        <w:t>六、</w:t>
      </w:r>
      <w:r>
        <w:rPr>
          <w:rFonts w:hint="eastAsia" w:ascii="宋体" w:hAnsi="宋体"/>
          <w:lang w:eastAsia="zh-CN"/>
        </w:rPr>
        <w:t>房屋所有权证书、土地使用权证书</w:t>
      </w:r>
      <w:r>
        <w:rPr>
          <w:rFonts w:hint="eastAsia" w:ascii="宋体" w:hAnsi="宋体"/>
        </w:rPr>
        <w:t>复印件</w:t>
      </w:r>
    </w:p>
    <w:p>
      <w:pPr>
        <w:pStyle w:val="4"/>
        <w:keepNext w:val="0"/>
        <w:keepLines w:val="0"/>
        <w:pageBreakBefore w:val="0"/>
        <w:widowControl w:val="0"/>
        <w:kinsoku/>
        <w:wordWrap/>
        <w:overflowPunct/>
        <w:topLinePunct w:val="0"/>
        <w:autoSpaceDE/>
        <w:autoSpaceDN/>
        <w:bidi w:val="0"/>
        <w:adjustRightInd/>
        <w:snapToGrid/>
        <w:spacing w:line="840" w:lineRule="auto"/>
        <w:ind w:firstLine="560" w:firstLineChars="200"/>
        <w:textAlignment w:val="auto"/>
        <w:rPr>
          <w:rFonts w:ascii="宋体"/>
        </w:rPr>
      </w:pPr>
      <w:r>
        <w:rPr>
          <w:rFonts w:hint="eastAsia" w:ascii="宋体" w:hAnsi="宋体"/>
        </w:rPr>
        <w:t>七、资产评估人员资格证书复印件</w:t>
      </w:r>
    </w:p>
    <w:p>
      <w:pPr>
        <w:pStyle w:val="4"/>
        <w:keepNext w:val="0"/>
        <w:keepLines w:val="0"/>
        <w:pageBreakBefore w:val="0"/>
        <w:widowControl w:val="0"/>
        <w:kinsoku/>
        <w:wordWrap/>
        <w:overflowPunct/>
        <w:topLinePunct w:val="0"/>
        <w:autoSpaceDE/>
        <w:autoSpaceDN/>
        <w:bidi w:val="0"/>
        <w:adjustRightInd/>
        <w:snapToGrid/>
        <w:spacing w:line="840" w:lineRule="auto"/>
        <w:ind w:firstLine="560" w:firstLineChars="200"/>
        <w:textAlignment w:val="auto"/>
        <w:rPr>
          <w:rFonts w:ascii="宋体"/>
        </w:rPr>
      </w:pPr>
      <w:r>
        <w:rPr>
          <w:rFonts w:hint="eastAsia" w:ascii="宋体" w:hAnsi="宋体"/>
        </w:rPr>
        <w:t>八、资产评估师承诺函</w:t>
      </w:r>
    </w:p>
    <w:p>
      <w:pPr>
        <w:ind w:left="724"/>
        <w:rPr>
          <w:rFonts w:ascii="宋体"/>
          <w:spacing w:val="36"/>
          <w:kern w:val="0"/>
          <w:sz w:val="28"/>
        </w:rPr>
      </w:pPr>
    </w:p>
    <w:p/>
    <w:sectPr>
      <w:footerReference r:id="rId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left w:val="none" w:color="auto" w:sz="0" w:space="0"/>
        <w:bottom w:val="none" w:color="auto" w:sz="0" w:space="0"/>
        <w:right w:val="none" w:color="auto" w:sz="0" w:space="0"/>
      </w:pBdr>
    </w:pPr>
    <w:r>
      <w:rPr>
        <w:rStyle w:val="12"/>
        <w:rFonts w:hint="eastAsia"/>
      </w:rPr>
      <w:t>舟山市普陀远航资产评估有限公司</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pBdr>
        <w:left w:val="none" w:color="auto" w:sz="0" w:space="0"/>
        <w:bottom w:val="none" w:color="auto" w:sz="0" w:space="0"/>
        <w:right w:val="none" w:color="auto" w:sz="0" w:space="0"/>
      </w:pBdr>
      <w:rPr>
        <w:rStyle w:val="12"/>
      </w:rPr>
    </w:pPr>
    <w:r>
      <w:rPr>
        <w:rStyle w:val="12"/>
      </w:rPr>
      <w:fldChar w:fldCharType="begin"/>
    </w:r>
    <w:r>
      <w:rPr>
        <w:rStyle w:val="12"/>
      </w:rPr>
      <w:instrText xml:space="preserve">PAGE  </w:instrText>
    </w:r>
    <w:r>
      <w:rPr>
        <w:rStyle w:val="12"/>
      </w:rPr>
      <w:fldChar w:fldCharType="end"/>
    </w:r>
  </w:p>
  <w:p>
    <w:pPr>
      <w:pStyle w:val="5"/>
      <w:pBdr>
        <w:left w:val="none" w:color="auto" w:sz="0" w:space="0"/>
        <w:bottom w:val="none" w:color="auto" w:sz="0" w:space="0"/>
        <w:right w:val="none" w:color="auto" w:sz="0" w:space="0"/>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left w:val="none" w:color="auto" w:sz="0" w:space="0"/>
        <w:bottom w:val="none" w:color="auto" w:sz="0" w:space="0"/>
        <w:right w:val="none" w:color="auto" w:sz="0" w:space="0"/>
      </w:pBdr>
      <w:tabs>
        <w:tab w:val="right" w:pos="8391"/>
        <w:tab w:val="clear" w:pos="4153"/>
        <w:tab w:val="clear" w:pos="8306"/>
      </w:tabs>
    </w:pPr>
    <w:r>
      <w:rPr>
        <w:rStyle w:val="12"/>
        <w:rFonts w:ascii="Cambria" w:hAnsi="Cambria" w:cs="Cambria"/>
        <w:vanish/>
        <w:highlight w:val="yellow"/>
      </w:rPr>
      <w:t>&lt;</w:t>
    </w:r>
    <w:r>
      <w:rPr>
        <w:rStyle w:val="12"/>
        <w:rFonts w:hint="eastAsia"/>
      </w:rPr>
      <w:t>舟山市普陀远航资产评估有限公司</w:t>
    </w:r>
    <w:r>
      <w:rPr>
        <w:rStyle w:val="12"/>
        <w:rFonts w:ascii="Cambria" w:hAnsi="Cambria" w:cs="Cambria"/>
        <w:vanish/>
        <w:highlight w:val="yellow"/>
      </w:rPr>
      <w:t>&gt;</w:t>
    </w:r>
    <w:r>
      <w:rPr>
        <w:rStyle w:val="12"/>
        <w:rFonts w:ascii="Cambria" w:hAnsi="Cambria" w:cs="Cambria"/>
        <w:lang w:val="zh-CN"/>
      </w:rPr>
      <w:tab/>
    </w:r>
    <w:r>
      <w:rPr>
        <w:rStyle w:val="12"/>
        <w:rFonts w:ascii="Cambria" w:hAnsi="Cambria" w:cs="Cambria"/>
        <w:lang w:val="zh-CN"/>
      </w:rPr>
      <w:t xml:space="preserve"> </w:t>
    </w:r>
    <w:r>
      <w:rPr>
        <w:rStyle w:val="12"/>
      </w:rPr>
      <w:fldChar w:fldCharType="begin"/>
    </w:r>
    <w:r>
      <w:rPr>
        <w:rStyle w:val="12"/>
      </w:rPr>
      <w:instrText xml:space="preserve"> PAGE   \* MERGEFORMAT </w:instrText>
    </w:r>
    <w:r>
      <w:rPr>
        <w:rStyle w:val="12"/>
      </w:rPr>
      <w:fldChar w:fldCharType="separate"/>
    </w:r>
    <w:r>
      <w:rPr>
        <w:rStyle w:val="12"/>
        <w:rFonts w:ascii="Cambria" w:hAnsi="Cambria" w:cs="Cambria"/>
        <w:lang w:val="zh-CN"/>
      </w:rPr>
      <w:t>14</w:t>
    </w:r>
    <w:r>
      <w:rPr>
        <w:rStyle w:val="1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left w:val="none" w:color="auto" w:sz="0" w:space="0"/>
        <w:bottom w:val="none" w:color="auto" w:sz="0" w:space="0"/>
        <w:right w:val="none" w:color="auto" w:sz="0" w:space="0"/>
      </w:pBdr>
    </w:pPr>
    <w:r>
      <w:pict>
        <v:shape id="_x0000_s3073" o:spid="_x0000_s3073"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Bdr>
                    <w:left w:val="none" w:color="auto" w:sz="0" w:space="0"/>
                    <w:bottom w:val="none" w:color="auto" w:sz="0" w:space="0"/>
                    <w:right w:val="none" w:color="auto" w:sz="0" w:space="0"/>
                  </w:pBdr>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pBdr>
        <w:left w:val="none" w:color="auto" w:sz="0" w:space="0"/>
        <w:bottom w:val="none" w:color="auto" w:sz="0" w:space="0"/>
        <w:right w:val="none" w:color="auto" w:sz="0" w:space="0"/>
      </w:pBdr>
      <w:rPr>
        <w:rStyle w:val="12"/>
      </w:rPr>
    </w:pPr>
    <w:r>
      <w:rPr>
        <w:rStyle w:val="12"/>
      </w:rPr>
      <w:fldChar w:fldCharType="begin"/>
    </w:r>
    <w:r>
      <w:rPr>
        <w:rStyle w:val="12"/>
      </w:rPr>
      <w:instrText xml:space="preserve">PAGE  </w:instrText>
    </w:r>
    <w:r>
      <w:rPr>
        <w:rStyle w:val="12"/>
      </w:rPr>
      <w:fldChar w:fldCharType="end"/>
    </w:r>
  </w:p>
  <w:p>
    <w:pPr>
      <w:pStyle w:val="5"/>
      <w:pBdr>
        <w:left w:val="none" w:color="auto" w:sz="0" w:space="0"/>
        <w:bottom w:val="none" w:color="auto" w:sz="0" w:space="0"/>
        <w:right w:val="none" w:color="auto" w:sz="0" w:space="0"/>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cs="宋体"/>
        <w:spacing w:val="-23"/>
        <w:kern w:val="0"/>
        <w:sz w:val="18"/>
        <w:szCs w:val="18"/>
        <w:u w:val="single"/>
      </w:rPr>
    </w:pPr>
    <w:r>
      <w:rPr>
        <w:rFonts w:hint="eastAsia" w:ascii="宋体" w:hAnsi="宋体"/>
        <w:spacing w:val="-23"/>
        <w:sz w:val="18"/>
        <w:szCs w:val="18"/>
        <w:u w:val="single"/>
      </w:rPr>
      <w:t>舟山市定海区人民法院</w:t>
    </w:r>
    <w:r>
      <w:rPr>
        <w:rFonts w:hint="eastAsia" w:ascii="宋体" w:hAnsi="宋体"/>
        <w:spacing w:val="-23"/>
        <w:kern w:val="0"/>
        <w:sz w:val="18"/>
        <w:szCs w:val="18"/>
        <w:u w:val="single"/>
      </w:rPr>
      <w:t>拟执行财产处置涉及的舟山市</w:t>
    </w:r>
    <w:r>
      <w:rPr>
        <w:rFonts w:hint="eastAsia" w:ascii="宋体" w:hAnsi="宋体"/>
        <w:spacing w:val="-23"/>
        <w:kern w:val="0"/>
        <w:sz w:val="18"/>
        <w:szCs w:val="18"/>
        <w:u w:val="single"/>
        <w:lang w:eastAsia="zh-CN"/>
      </w:rPr>
      <w:t>普陀区万德堂路17号银色海湾公寓6幢501室</w:t>
    </w:r>
    <w:r>
      <w:rPr>
        <w:rFonts w:hint="eastAsia" w:ascii="宋体" w:hAnsi="宋体"/>
        <w:spacing w:val="-23"/>
        <w:kern w:val="0"/>
        <w:sz w:val="18"/>
        <w:szCs w:val="18"/>
        <w:u w:val="single"/>
      </w:rPr>
      <w:t>不动产</w:t>
    </w:r>
    <w:r>
      <w:rPr>
        <w:rFonts w:hint="eastAsia" w:ascii="宋体" w:hAnsi="宋体"/>
        <w:spacing w:val="-23"/>
        <w:kern w:val="0"/>
        <w:sz w:val="18"/>
        <w:szCs w:val="18"/>
        <w:u w:val="single"/>
        <w:lang w:eastAsia="zh-CN"/>
      </w:rPr>
      <w:t>（含室内装修）</w:t>
    </w:r>
    <w:r>
      <w:rPr>
        <w:rFonts w:hint="eastAsia" w:ascii="宋体" w:hAnsi="宋体" w:cs="宋体"/>
        <w:spacing w:val="-23"/>
        <w:sz w:val="18"/>
        <w:szCs w:val="18"/>
        <w:u w:val="single"/>
      </w:rPr>
      <w:t>资产评估报告</w:t>
    </w:r>
    <w:r>
      <w:rPr>
        <w:rFonts w:ascii="宋体" w:hAnsi="宋体" w:cs="宋体"/>
        <w:spacing w:val="-23"/>
        <w:sz w:val="18"/>
        <w:szCs w:val="18"/>
        <w:u w:val="single"/>
      </w:rPr>
      <w:t xml:space="preserve"> </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E44FD0"/>
    <w:multiLevelType w:val="singleLevel"/>
    <w:tmpl w:val="ADE44FD0"/>
    <w:lvl w:ilvl="0" w:tentative="0">
      <w:start w:val="1"/>
      <w:numFmt w:val="chineseCounting"/>
      <w:suff w:val="nothing"/>
      <w:lvlText w:val="%1、"/>
      <w:lvlJc w:val="left"/>
      <w:rPr>
        <w:rFonts w:hint="eastAsia" w:cs="Times New Roman"/>
      </w:rPr>
    </w:lvl>
  </w:abstractNum>
  <w:abstractNum w:abstractNumId="1">
    <w:nsid w:val="582EB444"/>
    <w:multiLevelType w:val="singleLevel"/>
    <w:tmpl w:val="582EB444"/>
    <w:lvl w:ilvl="0" w:tentative="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NotTrackMoves/>
  <w:documentProtection w:enforcement="0"/>
  <w:defaultTabStop w:val="420"/>
  <w:drawingGridVerticalSpacing w:val="269"/>
  <w:displayHorizontalDrawingGridEvery w:val="0"/>
  <w:displayVerticalDrawingGridEvery w:val="2"/>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E3ZDQ5NmM0ODY1YTcxMjFlN2FlODNjZGQyNDZiOWEifQ=="/>
  </w:docVars>
  <w:rsids>
    <w:rsidRoot w:val="324358CC"/>
    <w:rsid w:val="00003B51"/>
    <w:rsid w:val="00017EF1"/>
    <w:rsid w:val="00104AAF"/>
    <w:rsid w:val="00123741"/>
    <w:rsid w:val="00144386"/>
    <w:rsid w:val="001A10AA"/>
    <w:rsid w:val="001A4EB3"/>
    <w:rsid w:val="001E23C3"/>
    <w:rsid w:val="001F4F5C"/>
    <w:rsid w:val="00245DA8"/>
    <w:rsid w:val="002510C0"/>
    <w:rsid w:val="00255BDC"/>
    <w:rsid w:val="00295824"/>
    <w:rsid w:val="002D1275"/>
    <w:rsid w:val="002F0785"/>
    <w:rsid w:val="00342B5D"/>
    <w:rsid w:val="0034779A"/>
    <w:rsid w:val="003961C0"/>
    <w:rsid w:val="003A471B"/>
    <w:rsid w:val="003B5C4A"/>
    <w:rsid w:val="00432E51"/>
    <w:rsid w:val="0043638A"/>
    <w:rsid w:val="00470EE0"/>
    <w:rsid w:val="004E6924"/>
    <w:rsid w:val="004F3821"/>
    <w:rsid w:val="00577A5F"/>
    <w:rsid w:val="005A11CF"/>
    <w:rsid w:val="005D6AB2"/>
    <w:rsid w:val="005E5C7E"/>
    <w:rsid w:val="00605534"/>
    <w:rsid w:val="0060716F"/>
    <w:rsid w:val="00632BE9"/>
    <w:rsid w:val="00677EED"/>
    <w:rsid w:val="006B106C"/>
    <w:rsid w:val="006E00BE"/>
    <w:rsid w:val="006F1E29"/>
    <w:rsid w:val="00730F3C"/>
    <w:rsid w:val="0073102F"/>
    <w:rsid w:val="00733B6E"/>
    <w:rsid w:val="007B7542"/>
    <w:rsid w:val="007C3E07"/>
    <w:rsid w:val="00822CA8"/>
    <w:rsid w:val="00836404"/>
    <w:rsid w:val="00836906"/>
    <w:rsid w:val="0085343F"/>
    <w:rsid w:val="0087576B"/>
    <w:rsid w:val="008D7820"/>
    <w:rsid w:val="0091628B"/>
    <w:rsid w:val="00933D7F"/>
    <w:rsid w:val="00980A3A"/>
    <w:rsid w:val="00984DD8"/>
    <w:rsid w:val="00990ACF"/>
    <w:rsid w:val="009A5AE4"/>
    <w:rsid w:val="00A250C2"/>
    <w:rsid w:val="00A37F61"/>
    <w:rsid w:val="00A63455"/>
    <w:rsid w:val="00AA1A4D"/>
    <w:rsid w:val="00AE66F1"/>
    <w:rsid w:val="00B1419F"/>
    <w:rsid w:val="00B20FAC"/>
    <w:rsid w:val="00B45AC5"/>
    <w:rsid w:val="00B56D9F"/>
    <w:rsid w:val="00B83662"/>
    <w:rsid w:val="00B956CC"/>
    <w:rsid w:val="00BA2E31"/>
    <w:rsid w:val="00BB0EB2"/>
    <w:rsid w:val="00BC26D6"/>
    <w:rsid w:val="00BF1F8F"/>
    <w:rsid w:val="00BF52C5"/>
    <w:rsid w:val="00C27C3A"/>
    <w:rsid w:val="00C56FF9"/>
    <w:rsid w:val="00CA4795"/>
    <w:rsid w:val="00D004E0"/>
    <w:rsid w:val="00D11501"/>
    <w:rsid w:val="00D145C3"/>
    <w:rsid w:val="00D27B6D"/>
    <w:rsid w:val="00DE6AED"/>
    <w:rsid w:val="00E204F9"/>
    <w:rsid w:val="00E2689A"/>
    <w:rsid w:val="00E43C13"/>
    <w:rsid w:val="00EA0AA5"/>
    <w:rsid w:val="00EA7604"/>
    <w:rsid w:val="00EC643C"/>
    <w:rsid w:val="00F30D97"/>
    <w:rsid w:val="00F3177E"/>
    <w:rsid w:val="00F41B44"/>
    <w:rsid w:val="00F6292A"/>
    <w:rsid w:val="00F9527E"/>
    <w:rsid w:val="00FD3A3B"/>
    <w:rsid w:val="00FE6887"/>
    <w:rsid w:val="01397688"/>
    <w:rsid w:val="03B4166E"/>
    <w:rsid w:val="03F05BEE"/>
    <w:rsid w:val="060F180A"/>
    <w:rsid w:val="07427F8E"/>
    <w:rsid w:val="0B3D4A8D"/>
    <w:rsid w:val="0D1B5C0D"/>
    <w:rsid w:val="0FFC15EC"/>
    <w:rsid w:val="10A21090"/>
    <w:rsid w:val="11E2470A"/>
    <w:rsid w:val="13EC6173"/>
    <w:rsid w:val="140621BE"/>
    <w:rsid w:val="15405F4C"/>
    <w:rsid w:val="162C588F"/>
    <w:rsid w:val="171E2AE3"/>
    <w:rsid w:val="191908CB"/>
    <w:rsid w:val="19CE660D"/>
    <w:rsid w:val="19E72882"/>
    <w:rsid w:val="1CB73F02"/>
    <w:rsid w:val="1CEF7004"/>
    <w:rsid w:val="1DA24769"/>
    <w:rsid w:val="1DDF4D90"/>
    <w:rsid w:val="1F1A56FF"/>
    <w:rsid w:val="202133C4"/>
    <w:rsid w:val="2193088E"/>
    <w:rsid w:val="21AA080B"/>
    <w:rsid w:val="224C6605"/>
    <w:rsid w:val="25941212"/>
    <w:rsid w:val="28815EEC"/>
    <w:rsid w:val="293824C9"/>
    <w:rsid w:val="29E03CD7"/>
    <w:rsid w:val="2B9C1C09"/>
    <w:rsid w:val="2C3A1A00"/>
    <w:rsid w:val="2C961C6A"/>
    <w:rsid w:val="2F5E1C85"/>
    <w:rsid w:val="31EC0656"/>
    <w:rsid w:val="324358CC"/>
    <w:rsid w:val="32EF4B0A"/>
    <w:rsid w:val="35B475FB"/>
    <w:rsid w:val="38D0021B"/>
    <w:rsid w:val="39057958"/>
    <w:rsid w:val="3A752E55"/>
    <w:rsid w:val="3B4B6DF1"/>
    <w:rsid w:val="3B660066"/>
    <w:rsid w:val="3BE8330A"/>
    <w:rsid w:val="3D293DA1"/>
    <w:rsid w:val="3D7B5DD8"/>
    <w:rsid w:val="3D7D7E47"/>
    <w:rsid w:val="3DEE5CB7"/>
    <w:rsid w:val="40C33346"/>
    <w:rsid w:val="41F62D2D"/>
    <w:rsid w:val="45942CD9"/>
    <w:rsid w:val="45E12662"/>
    <w:rsid w:val="488A1E12"/>
    <w:rsid w:val="49042E8A"/>
    <w:rsid w:val="49EB78F6"/>
    <w:rsid w:val="4B3B20FB"/>
    <w:rsid w:val="4D7E5DD6"/>
    <w:rsid w:val="4DAB06CA"/>
    <w:rsid w:val="4F39603D"/>
    <w:rsid w:val="4FB056F5"/>
    <w:rsid w:val="51004822"/>
    <w:rsid w:val="53323749"/>
    <w:rsid w:val="54381B0B"/>
    <w:rsid w:val="54BA189C"/>
    <w:rsid w:val="54BE6DB8"/>
    <w:rsid w:val="55364559"/>
    <w:rsid w:val="5DEF57E9"/>
    <w:rsid w:val="62040486"/>
    <w:rsid w:val="62071DCD"/>
    <w:rsid w:val="64300D8E"/>
    <w:rsid w:val="673219F0"/>
    <w:rsid w:val="675678C9"/>
    <w:rsid w:val="69550C3E"/>
    <w:rsid w:val="6B937CEA"/>
    <w:rsid w:val="6C39352E"/>
    <w:rsid w:val="6D9F41CB"/>
    <w:rsid w:val="6DEA788D"/>
    <w:rsid w:val="70FD56A2"/>
    <w:rsid w:val="71BD05C2"/>
    <w:rsid w:val="734B1DC6"/>
    <w:rsid w:val="75824498"/>
    <w:rsid w:val="76893872"/>
    <w:rsid w:val="77835D43"/>
    <w:rsid w:val="78031475"/>
    <w:rsid w:val="780F3CAE"/>
    <w:rsid w:val="79C14F7F"/>
    <w:rsid w:val="7C4F134C"/>
    <w:rsid w:val="7D2E423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1"/>
      <w:sz w:val="21"/>
      <w:szCs w:val="24"/>
      <w:lang w:val="en-US" w:eastAsia="zh-CN" w:bidi="ar-SA"/>
    </w:rPr>
  </w:style>
  <w:style w:type="paragraph" w:styleId="2">
    <w:name w:val="heading 1"/>
    <w:basedOn w:val="3"/>
    <w:next w:val="1"/>
    <w:link w:val="13"/>
    <w:qFormat/>
    <w:uiPriority w:val="99"/>
    <w:pPr>
      <w:spacing w:line="540" w:lineRule="exact"/>
      <w:ind w:left="0" w:firstLine="602" w:firstLineChars="200"/>
      <w:outlineLvl w:val="0"/>
    </w:pPr>
    <w:rPr>
      <w:rFonts w:ascii="黑体" w:hAnsi="宋体" w:eastAsia="黑体"/>
      <w:b/>
      <w:sz w:val="30"/>
      <w:szCs w:val="3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List 2"/>
    <w:basedOn w:val="1"/>
    <w:qFormat/>
    <w:uiPriority w:val="99"/>
    <w:pPr>
      <w:ind w:left="840" w:hanging="420"/>
    </w:pPr>
    <w:rPr>
      <w:kern w:val="0"/>
      <w:sz w:val="28"/>
      <w:szCs w:val="20"/>
    </w:rPr>
  </w:style>
  <w:style w:type="paragraph" w:styleId="4">
    <w:name w:val="Body Text"/>
    <w:basedOn w:val="1"/>
    <w:link w:val="14"/>
    <w:qFormat/>
    <w:uiPriority w:val="99"/>
    <w:pPr>
      <w:spacing w:line="400" w:lineRule="exact"/>
    </w:pPr>
    <w:rPr>
      <w:kern w:val="0"/>
      <w:sz w:val="28"/>
      <w:szCs w:val="20"/>
    </w:rPr>
  </w:style>
  <w:style w:type="paragraph" w:styleId="5">
    <w:name w:val="footer"/>
    <w:basedOn w:val="1"/>
    <w:link w:val="15"/>
    <w:qFormat/>
    <w:uiPriority w:val="99"/>
    <w:pPr>
      <w:pBdr>
        <w:top w:val="single" w:color="auto" w:sz="4" w:space="1"/>
        <w:left w:val="none" w:color="auto" w:sz="0" w:space="4"/>
        <w:bottom w:val="none" w:color="auto" w:sz="0" w:space="1"/>
        <w:right w:val="none" w:color="auto" w:sz="0" w:space="4"/>
      </w:pBdr>
      <w:tabs>
        <w:tab w:val="center" w:pos="4153"/>
        <w:tab w:val="right" w:pos="8306"/>
      </w:tabs>
      <w:snapToGrid w:val="0"/>
      <w:jc w:val="left"/>
    </w:pPr>
    <w:rPr>
      <w:sz w:val="18"/>
      <w:szCs w:val="18"/>
    </w:rPr>
  </w:style>
  <w:style w:type="paragraph" w:styleId="6">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99"/>
  </w:style>
  <w:style w:type="paragraph" w:styleId="8">
    <w:name w:val="Title"/>
    <w:basedOn w:val="1"/>
    <w:next w:val="1"/>
    <w:link w:val="17"/>
    <w:qFormat/>
    <w:uiPriority w:val="99"/>
    <w:pPr>
      <w:spacing w:line="480" w:lineRule="exact"/>
      <w:ind w:firstLine="2512" w:firstLineChars="695"/>
    </w:pPr>
    <w:rPr>
      <w:rFonts w:ascii="黑体" w:hAnsi="宋体" w:eastAsia="黑体"/>
      <w:b/>
      <w:bCs/>
      <w:sz w:val="36"/>
      <w:szCs w:val="36"/>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99"/>
    <w:rPr>
      <w:rFonts w:ascii="Times New Roman" w:hAnsi="Times New Roman" w:eastAsia="宋体" w:cs="Times New Roman"/>
      <w:bdr w:val="single" w:color="FFFFFF" w:sz="6" w:space="0"/>
    </w:rPr>
  </w:style>
  <w:style w:type="character" w:customStyle="1" w:styleId="13">
    <w:name w:val="标题 1 字符"/>
    <w:link w:val="2"/>
    <w:qFormat/>
    <w:locked/>
    <w:uiPriority w:val="99"/>
    <w:rPr>
      <w:rFonts w:cs="Times New Roman"/>
      <w:b/>
      <w:bCs/>
      <w:kern w:val="44"/>
      <w:sz w:val="44"/>
      <w:szCs w:val="44"/>
    </w:rPr>
  </w:style>
  <w:style w:type="character" w:customStyle="1" w:styleId="14">
    <w:name w:val="正文文本 字符"/>
    <w:link w:val="4"/>
    <w:semiHidden/>
    <w:qFormat/>
    <w:locked/>
    <w:uiPriority w:val="99"/>
    <w:rPr>
      <w:rFonts w:cs="Times New Roman"/>
      <w:kern w:val="21"/>
      <w:sz w:val="24"/>
      <w:szCs w:val="24"/>
    </w:rPr>
  </w:style>
  <w:style w:type="character" w:customStyle="1" w:styleId="15">
    <w:name w:val="页脚 字符"/>
    <w:link w:val="5"/>
    <w:semiHidden/>
    <w:qFormat/>
    <w:locked/>
    <w:uiPriority w:val="99"/>
    <w:rPr>
      <w:rFonts w:cs="Times New Roman"/>
      <w:kern w:val="21"/>
      <w:sz w:val="18"/>
      <w:szCs w:val="18"/>
    </w:rPr>
  </w:style>
  <w:style w:type="character" w:customStyle="1" w:styleId="16">
    <w:name w:val="页眉 字符"/>
    <w:link w:val="6"/>
    <w:semiHidden/>
    <w:qFormat/>
    <w:locked/>
    <w:uiPriority w:val="99"/>
    <w:rPr>
      <w:rFonts w:cs="Times New Roman"/>
      <w:kern w:val="21"/>
      <w:sz w:val="18"/>
      <w:szCs w:val="18"/>
    </w:rPr>
  </w:style>
  <w:style w:type="character" w:customStyle="1" w:styleId="17">
    <w:name w:val="标题 字符"/>
    <w:link w:val="8"/>
    <w:qFormat/>
    <w:locked/>
    <w:uiPriority w:val="99"/>
    <w:rPr>
      <w:rFonts w:ascii="Cambria" w:hAnsi="Cambria" w:cs="Times New Roman"/>
      <w:b/>
      <w:bCs/>
      <w:kern w:val="21"/>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6733</Words>
  <Characters>7034</Characters>
  <Lines>58</Lines>
  <Paragraphs>16</Paragraphs>
  <TotalTime>573</TotalTime>
  <ScaleCrop>false</ScaleCrop>
  <LinksUpToDate>false</LinksUpToDate>
  <CharactersWithSpaces>7201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2020-12-24T06:50:00Z</dcterms:created>
  <dc:creator>Administrator</dc:creator>
  <cp:lastModifiedBy>wuli</cp:lastModifiedBy>
  <dcterms:modified xsi:type="dcterms:W3CDTF">2022-08-19T01:14:41Z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3A3ED31E058648C4982D5CB455A6C3D8</vt:lpwstr>
  </property>
</Properties>
</file>