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/>
          <w:sz w:val="28"/>
          <w:szCs w:val="28"/>
        </w:rPr>
        <w:t>交易环节税费：</w:t>
      </w:r>
    </w:p>
    <w:p>
      <w:pPr>
        <w:pStyle w:val="6"/>
        <w:ind w:left="36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（1）被执行人应承担：</w:t>
      </w:r>
    </w:p>
    <w:tbl>
      <w:tblPr>
        <w:tblStyle w:val="4"/>
        <w:tblpPr w:leftFromText="180" w:rightFromText="180" w:vertAnchor="text" w:horzAnchor="margin" w:tblpY="10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58"/>
        <w:gridCol w:w="1275"/>
        <w:gridCol w:w="1420"/>
        <w:gridCol w:w="1242"/>
        <w:gridCol w:w="884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384" w:type="dxa"/>
            <w:noWrap w:val="0"/>
            <w:vAlign w:val="top"/>
          </w:tcPr>
          <w:p/>
          <w:p>
            <w:pPr>
              <w:tabs>
                <w:tab w:val="left" w:pos="255"/>
              </w:tabs>
            </w:pPr>
            <w:r>
              <w:tab/>
            </w:r>
            <w:r>
              <w:rPr>
                <w:rFonts w:hint="eastAsia"/>
              </w:rPr>
              <w:t>增值税</w:t>
            </w:r>
          </w:p>
        </w:tc>
        <w:tc>
          <w:tcPr>
            <w:tcW w:w="155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城建税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教育费附加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地方教育附加</w:t>
            </w:r>
          </w:p>
        </w:tc>
        <w:tc>
          <w:tcPr>
            <w:tcW w:w="124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个人所得税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土地增值税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印花税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4" w:hRule="atLeast"/>
        </w:trPr>
        <w:tc>
          <w:tcPr>
            <w:tcW w:w="1384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1.2年（含）以上住房免征增值税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2.不满2年，全额征收增值税</w:t>
            </w:r>
          </w:p>
          <w:p>
            <w:r>
              <w:rPr>
                <w:rFonts w:hint="eastAsia"/>
              </w:rPr>
              <w:t>不含税价*5%或含税价/1.05*5%</w:t>
            </w:r>
          </w:p>
        </w:tc>
        <w:tc>
          <w:tcPr>
            <w:tcW w:w="1558" w:type="dxa"/>
            <w:noWrap w:val="0"/>
            <w:vAlign w:val="top"/>
          </w:tcPr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增值税额*7%/2（市区）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增值税额*5%/2（县城、镇）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增值税额*1%/2（不在市区、县城或镇）</w:t>
            </w:r>
          </w:p>
          <w:p>
            <w:pPr>
              <w:pStyle w:val="6"/>
              <w:ind w:left="360" w:firstLine="0" w:firstLineChars="0"/>
              <w:rPr>
                <w:rFonts w:hint="eastAsia"/>
              </w:rPr>
            </w:pPr>
          </w:p>
          <w:p/>
        </w:tc>
        <w:tc>
          <w:tcPr>
            <w:tcW w:w="1275" w:type="dxa"/>
            <w:noWrap w:val="0"/>
            <w:vAlign w:val="top"/>
          </w:tcPr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不含税价小于30万：免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不含税价大于30万：增值税额*3%/2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1.不含税价小于30万：免</w:t>
            </w:r>
          </w:p>
          <w:p>
            <w:r>
              <w:rPr>
                <w:rFonts w:hint="eastAsia"/>
              </w:rPr>
              <w:t>2.不含税价大于30万：增值税额*2%/2</w:t>
            </w:r>
          </w:p>
        </w:tc>
        <w:tc>
          <w:tcPr>
            <w:tcW w:w="1242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1.自用五年以上且夫妻双方唯一住房：免征</w:t>
            </w:r>
          </w:p>
          <w:p>
            <w:r>
              <w:rPr>
                <w:rFonts w:hint="eastAsia"/>
              </w:rPr>
              <w:t>2.全额*3%或（收入额—财产原值—合理费用）*20%</w:t>
            </w:r>
          </w:p>
        </w:tc>
        <w:tc>
          <w:tcPr>
            <w:tcW w:w="884" w:type="dxa"/>
            <w:noWrap w:val="0"/>
            <w:vAlign w:val="top"/>
          </w:tcPr>
          <w:p>
            <w:r>
              <w:rPr>
                <w:rFonts w:hint="eastAsia"/>
              </w:rPr>
              <w:t>免</w:t>
            </w:r>
          </w:p>
        </w:tc>
        <w:tc>
          <w:tcPr>
            <w:tcW w:w="759" w:type="dxa"/>
            <w:noWrap w:val="0"/>
            <w:vAlign w:val="top"/>
          </w:tcPr>
          <w:p>
            <w:r>
              <w:rPr>
                <w:rFonts w:hint="eastAsia"/>
              </w:rPr>
              <w:t>免</w:t>
            </w:r>
          </w:p>
        </w:tc>
      </w:tr>
    </w:tbl>
    <w:p>
      <w:pPr>
        <w:pStyle w:val="6"/>
        <w:ind w:left="0" w:leftChars="0" w:firstLine="0" w:firstLineChars="0"/>
        <w:rPr>
          <w:rFonts w:hint="eastAsia"/>
          <w:sz w:val="28"/>
          <w:szCs w:val="28"/>
        </w:rPr>
      </w:pPr>
    </w:p>
    <w:p/>
    <w:p/>
    <w:p>
      <w:pPr>
        <w:ind w:firstLine="210" w:firstLineChars="100"/>
      </w:pPr>
      <w:r>
        <w:rPr>
          <w:rFonts w:hint="eastAsia"/>
        </w:rPr>
        <w:t>（2）买受人应承担：</w:t>
      </w:r>
    </w:p>
    <w:p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r>
              <w:rPr>
                <w:rFonts w:hint="eastAsia"/>
              </w:rPr>
              <w:t>买方身份</w:t>
            </w:r>
          </w:p>
        </w:tc>
        <w:tc>
          <w:tcPr>
            <w:tcW w:w="2841" w:type="dxa"/>
            <w:noWrap w:val="0"/>
            <w:vAlign w:val="top"/>
          </w:tcPr>
          <w:p>
            <w:r>
              <w:rPr>
                <w:rFonts w:hint="eastAsia"/>
              </w:rPr>
              <w:t>契税</w:t>
            </w:r>
          </w:p>
        </w:tc>
        <w:tc>
          <w:tcPr>
            <w:tcW w:w="2841" w:type="dxa"/>
            <w:noWrap w:val="0"/>
            <w:vAlign w:val="top"/>
          </w:tcPr>
          <w:p>
            <w:r>
              <w:rPr>
                <w:rFonts w:hint="eastAsia"/>
              </w:rPr>
              <w:t>印花税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2840" w:type="dxa"/>
            <w:noWrap w:val="0"/>
            <w:vAlign w:val="top"/>
          </w:tcPr>
          <w:p>
            <w:r>
              <w:rPr>
                <w:rFonts w:hint="eastAsia"/>
              </w:rPr>
              <w:t>个人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6"/>
              <w:numPr>
                <w:ilvl w:val="0"/>
                <w:numId w:val="3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家庭首套房：90平方及以下1%，以上1.5%</w:t>
            </w:r>
          </w:p>
          <w:p>
            <w:pPr>
              <w:pStyle w:val="6"/>
              <w:numPr>
                <w:ilvl w:val="0"/>
                <w:numId w:val="3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第二套住房：90平方及以下1%，以上2%</w:t>
            </w:r>
          </w:p>
          <w:p>
            <w:pPr>
              <w:pStyle w:val="6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其他3%</w:t>
            </w:r>
          </w:p>
        </w:tc>
        <w:tc>
          <w:tcPr>
            <w:tcW w:w="2841" w:type="dxa"/>
            <w:noWrap w:val="0"/>
            <w:vAlign w:val="top"/>
          </w:tcPr>
          <w:p>
            <w:r>
              <w:rPr>
                <w:rFonts w:hint="eastAsia"/>
              </w:rPr>
              <w:t>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2840" w:type="dxa"/>
            <w:noWrap w:val="0"/>
            <w:vAlign w:val="top"/>
          </w:tcPr>
          <w:p>
            <w:r>
              <w:rPr>
                <w:rFonts w:hint="eastAsia"/>
              </w:rPr>
              <w:t>企业</w:t>
            </w:r>
          </w:p>
        </w:tc>
        <w:tc>
          <w:tcPr>
            <w:tcW w:w="2841" w:type="dxa"/>
            <w:noWrap w:val="0"/>
            <w:vAlign w:val="top"/>
          </w:tcPr>
          <w:p>
            <w:r>
              <w:rPr>
                <w:rFonts w:hint="eastAsia"/>
              </w:rPr>
              <w:t>3%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6"/>
              <w:numPr>
                <w:ilvl w:val="0"/>
                <w:numId w:val="4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一般纳税人0.05%</w:t>
            </w:r>
          </w:p>
          <w:p>
            <w:pPr>
              <w:pStyle w:val="6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小规模0.025%</w:t>
            </w:r>
          </w:p>
        </w:tc>
      </w:tr>
    </w:tbl>
    <w:p/>
    <w:p/>
    <w:p/>
    <w:p>
      <w:pPr>
        <w:pStyle w:val="3"/>
        <w:shd w:val="clear" w:color="auto" w:fill="FFFFFF"/>
        <w:spacing w:before="0" w:beforeAutospacing="0" w:after="0" w:afterAutospacing="0" w:line="264" w:lineRule="atLeast"/>
        <w:ind w:right="2080"/>
        <w:rPr>
          <w:rFonts w:hint="eastAsia" w:cs="Tahoma"/>
          <w:color w:val="000000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264" w:lineRule="atLeast"/>
        <w:ind w:right="2080"/>
        <w:jc w:val="center"/>
        <w:rPr>
          <w:rFonts w:hint="eastAsia" w:ascii="宋体" w:hAnsi="宋体"/>
          <w:sz w:val="30"/>
          <w:szCs w:val="3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04196F"/>
    <w:multiLevelType w:val="multilevel"/>
    <w:tmpl w:val="4704196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313FD3"/>
    <w:multiLevelType w:val="multilevel"/>
    <w:tmpl w:val="5B313FD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AC7B94"/>
    <w:multiLevelType w:val="multilevel"/>
    <w:tmpl w:val="5CAC7B9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44F4E1F"/>
    <w:multiLevelType w:val="multilevel"/>
    <w:tmpl w:val="744F4E1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10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2022-12-22T07:34:13Z</dcterms:created>
  <dc:creator>admin</dc:creator>
  <cp:lastModifiedBy>admin</cp:lastModifiedBy>
  <dcterms:modified xsi:type="dcterms:W3CDTF">2022-12-22T07:34:29Z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8BAFB59A42394A4E93987691270A28F7</vt:lpwstr>
  </property>
</Properties>
</file>