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pacing w:line="500" w:lineRule="atLeast"/>
        <w:ind w:firstLine="420"/>
        <w:jc w:val="center"/>
        <w:rPr>
          <w:rFonts w:ascii="隶书" w:eastAsia="隶书"/>
          <w:kern w:val="0"/>
          <w:sz w:val="72"/>
          <w:szCs w:val="22"/>
        </w:rPr>
      </w:pPr>
    </w:p>
    <w:p>
      <w:pPr>
        <w:adjustRightInd w:val="0"/>
        <w:spacing w:line="500" w:lineRule="atLeast"/>
        <w:ind w:firstLine="420"/>
        <w:jc w:val="center"/>
        <w:rPr>
          <w:rFonts w:ascii="仿宋" w:hAnsi="仿宋" w:eastAsia="仿宋"/>
          <w:b/>
          <w:bCs/>
          <w:spacing w:val="-6"/>
          <w:sz w:val="48"/>
          <w:szCs w:val="48"/>
        </w:rPr>
      </w:pPr>
      <w:r>
        <w:rPr>
          <w:rFonts w:hint="eastAsia" w:ascii="仿宋" w:hAnsi="仿宋" w:eastAsia="仿宋"/>
          <w:b/>
          <w:bCs/>
          <w:spacing w:val="-6"/>
          <w:sz w:val="48"/>
          <w:szCs w:val="48"/>
        </w:rPr>
        <w:t>涉执房地产处置司法评估报告</w:t>
      </w:r>
    </w:p>
    <w:p>
      <w:pPr>
        <w:adjustRightInd w:val="0"/>
        <w:spacing w:line="500" w:lineRule="atLeast"/>
        <w:ind w:firstLine="420"/>
        <w:jc w:val="center"/>
        <w:rPr>
          <w:rFonts w:ascii="隶书" w:eastAsia="隶书"/>
          <w:kern w:val="0"/>
          <w:sz w:val="72"/>
          <w:szCs w:val="22"/>
        </w:rPr>
      </w:pPr>
    </w:p>
    <w:p>
      <w:pPr>
        <w:pStyle w:val="12"/>
        <w:spacing w:line="480" w:lineRule="auto"/>
        <w:rPr>
          <w:rFonts w:ascii="仿宋" w:hAnsi="仿宋" w:eastAsia="仿宋"/>
        </w:rPr>
      </w:pPr>
      <w:r>
        <w:rPr>
          <w:rFonts w:hint="eastAsia" w:ascii="仿宋" w:hAnsi="仿宋" w:eastAsia="仿宋"/>
        </w:rPr>
        <w:t>估价报告编号：甬衡房【2022】（估）字第</w:t>
      </w:r>
      <w:r>
        <w:rPr>
          <w:rFonts w:hint="eastAsia" w:ascii="仿宋" w:hAnsi="仿宋" w:eastAsia="仿宋"/>
          <w:lang w:val="en-US" w:eastAsia="zh-CN"/>
        </w:rPr>
        <w:t>151</w:t>
      </w:r>
      <w:r>
        <w:rPr>
          <w:rFonts w:hint="eastAsia" w:ascii="仿宋" w:hAnsi="仿宋" w:eastAsia="仿宋"/>
        </w:rPr>
        <w:t>号</w:t>
      </w:r>
    </w:p>
    <w:p>
      <w:pPr>
        <w:pStyle w:val="12"/>
        <w:spacing w:line="480" w:lineRule="auto"/>
        <w:rPr>
          <w:rFonts w:hint="eastAsia" w:ascii="仿宋" w:hAnsi="仿宋" w:eastAsia="仿宋"/>
          <w:spacing w:val="-6"/>
          <w:lang w:eastAsia="zh-CN"/>
        </w:rPr>
      </w:pPr>
      <w:r>
        <w:rPr>
          <w:rFonts w:hint="eastAsia" w:ascii="仿宋" w:hAnsi="仿宋" w:eastAsia="仿宋"/>
        </w:rPr>
        <w:t>估价项目名称：</w:t>
      </w:r>
      <w:r>
        <w:rPr>
          <w:rFonts w:hint="eastAsia" w:ascii="仿宋" w:hAnsi="仿宋" w:eastAsia="仿宋"/>
          <w:spacing w:val="-6"/>
          <w:lang w:eastAsia="zh-CN"/>
        </w:rPr>
        <w:t>宁波市奉化区阳光茗都11幢公寓704室</w:t>
      </w:r>
    </w:p>
    <w:p>
      <w:pPr>
        <w:pStyle w:val="12"/>
        <w:spacing w:line="480" w:lineRule="auto"/>
        <w:ind w:left="1451" w:leftChars="691" w:firstLine="642" w:firstLineChars="223"/>
        <w:rPr>
          <w:rFonts w:ascii="仿宋" w:hAnsi="仿宋" w:eastAsia="仿宋"/>
        </w:rPr>
      </w:pPr>
      <w:r>
        <w:rPr>
          <w:rFonts w:hint="eastAsia" w:ascii="仿宋" w:hAnsi="仿宋" w:eastAsia="仿宋"/>
          <w:spacing w:val="-6"/>
        </w:rPr>
        <w:t>住宅房地产市场价值评估</w:t>
      </w:r>
    </w:p>
    <w:p>
      <w:pPr>
        <w:tabs>
          <w:tab w:val="left" w:pos="-2205"/>
        </w:tabs>
        <w:spacing w:line="480" w:lineRule="auto"/>
        <w:ind w:right="17"/>
        <w:rPr>
          <w:rFonts w:hint="eastAsia" w:ascii="仿宋" w:hAnsi="仿宋" w:eastAsia="仿宋"/>
          <w:sz w:val="30"/>
          <w:szCs w:val="30"/>
          <w:lang w:eastAsia="zh-CN"/>
        </w:rPr>
      </w:pPr>
      <w:r>
        <w:rPr>
          <w:rFonts w:hint="eastAsia" w:ascii="仿宋" w:hAnsi="仿宋" w:eastAsia="仿宋"/>
          <w:sz w:val="30"/>
          <w:szCs w:val="30"/>
        </w:rPr>
        <w:t>估价委托人：</w:t>
      </w:r>
      <w:r>
        <w:rPr>
          <w:rFonts w:hint="eastAsia" w:ascii="仿宋" w:hAnsi="仿宋" w:eastAsia="仿宋"/>
          <w:sz w:val="30"/>
          <w:szCs w:val="30"/>
          <w:lang w:eastAsia="zh-CN"/>
        </w:rPr>
        <w:t>宁波市鄞州区人民法院</w:t>
      </w:r>
    </w:p>
    <w:p>
      <w:pPr>
        <w:tabs>
          <w:tab w:val="left" w:pos="-2205"/>
        </w:tabs>
        <w:spacing w:line="480" w:lineRule="auto"/>
        <w:ind w:right="17"/>
        <w:rPr>
          <w:rFonts w:ascii="仿宋" w:hAnsi="仿宋" w:eastAsia="仿宋" w:cs="宋体"/>
          <w:kern w:val="0"/>
          <w:sz w:val="30"/>
          <w:szCs w:val="30"/>
        </w:rPr>
      </w:pPr>
      <w:r>
        <w:rPr>
          <w:rFonts w:hint="eastAsia" w:ascii="仿宋" w:hAnsi="仿宋" w:eastAsia="仿宋"/>
          <w:sz w:val="30"/>
          <w:szCs w:val="30"/>
        </w:rPr>
        <w:t>房地产估价机构：</w:t>
      </w:r>
      <w:r>
        <w:rPr>
          <w:rFonts w:hint="eastAsia" w:ascii="仿宋" w:hAnsi="仿宋" w:eastAsia="仿宋" w:cs="宋体"/>
          <w:kern w:val="0"/>
          <w:sz w:val="30"/>
          <w:szCs w:val="30"/>
        </w:rPr>
        <w:t>宁波衡信房地产评估有限公司</w:t>
      </w:r>
    </w:p>
    <w:p>
      <w:pPr>
        <w:tabs>
          <w:tab w:val="left" w:pos="-2205"/>
        </w:tabs>
        <w:spacing w:line="480" w:lineRule="auto"/>
        <w:ind w:right="17"/>
        <w:rPr>
          <w:rFonts w:ascii="仿宋" w:hAnsi="仿宋" w:eastAsia="仿宋"/>
          <w:sz w:val="30"/>
          <w:szCs w:val="30"/>
        </w:rPr>
      </w:pPr>
      <w:r>
        <w:rPr>
          <w:rFonts w:hint="eastAsia" w:ascii="仿宋" w:hAnsi="仿宋" w:eastAsia="仿宋"/>
          <w:sz w:val="30"/>
          <w:szCs w:val="30"/>
        </w:rPr>
        <w:t>注册房地产估价师：</w:t>
      </w:r>
      <w:r>
        <w:rPr>
          <w:rFonts w:hint="eastAsia" w:ascii="仿宋" w:hAnsi="仿宋" w:eastAsia="仿宋"/>
          <w:sz w:val="30"/>
          <w:szCs w:val="30"/>
          <w:lang w:val="en-US" w:eastAsia="zh-CN"/>
        </w:rPr>
        <w:t>***</w:t>
      </w:r>
      <w:r>
        <w:rPr>
          <w:rFonts w:hint="eastAsia" w:ascii="仿宋" w:hAnsi="仿宋" w:eastAsia="仿宋"/>
          <w:sz w:val="30"/>
          <w:szCs w:val="30"/>
        </w:rPr>
        <w:t xml:space="preserve">  注册号 3319970043</w:t>
      </w:r>
    </w:p>
    <w:p>
      <w:pPr>
        <w:tabs>
          <w:tab w:val="left" w:pos="-2205"/>
        </w:tabs>
        <w:spacing w:line="480" w:lineRule="auto"/>
        <w:ind w:right="17" w:firstLine="2700" w:firstLineChars="900"/>
        <w:rPr>
          <w:rFonts w:ascii="仿宋" w:hAnsi="仿宋" w:eastAsia="仿宋"/>
          <w:sz w:val="30"/>
          <w:szCs w:val="30"/>
        </w:rPr>
      </w:pPr>
      <w:r>
        <w:rPr>
          <w:rFonts w:hint="eastAsia" w:ascii="仿宋" w:hAnsi="仿宋" w:eastAsia="仿宋"/>
          <w:sz w:val="30"/>
          <w:szCs w:val="30"/>
          <w:lang w:val="en-US" w:eastAsia="zh-CN"/>
        </w:rPr>
        <w:t>***</w:t>
      </w:r>
      <w:r>
        <w:rPr>
          <w:rFonts w:hint="eastAsia" w:ascii="仿宋" w:hAnsi="仿宋" w:eastAsia="仿宋"/>
          <w:sz w:val="30"/>
          <w:szCs w:val="30"/>
        </w:rPr>
        <w:t xml:space="preserve">  注册号 3320040045</w:t>
      </w:r>
    </w:p>
    <w:p>
      <w:pPr>
        <w:tabs>
          <w:tab w:val="left" w:pos="-2205"/>
        </w:tabs>
        <w:spacing w:line="480" w:lineRule="auto"/>
        <w:ind w:right="17"/>
        <w:rPr>
          <w:rFonts w:hint="eastAsia" w:ascii="仿宋" w:hAnsi="仿宋" w:eastAsia="仿宋"/>
          <w:sz w:val="30"/>
          <w:szCs w:val="30"/>
          <w:lang w:eastAsia="zh-CN"/>
        </w:rPr>
      </w:pPr>
      <w:r>
        <w:rPr>
          <w:rFonts w:hint="eastAsia" w:ascii="仿宋" w:hAnsi="仿宋" w:eastAsia="仿宋"/>
          <w:sz w:val="30"/>
          <w:szCs w:val="30"/>
        </w:rPr>
        <w:t>估价报告出具日期：</w:t>
      </w:r>
      <w:r>
        <w:rPr>
          <w:rFonts w:hint="eastAsia" w:ascii="仿宋" w:hAnsi="仿宋" w:eastAsia="仿宋"/>
          <w:sz w:val="30"/>
          <w:szCs w:val="30"/>
          <w:lang w:eastAsia="zh-CN"/>
        </w:rPr>
        <w:t>2022年11月22日</w:t>
      </w:r>
    </w:p>
    <w:p>
      <w:pPr>
        <w:tabs>
          <w:tab w:val="left" w:pos="-2205"/>
        </w:tabs>
        <w:spacing w:line="480" w:lineRule="auto"/>
        <w:ind w:right="17"/>
        <w:rPr>
          <w:rFonts w:ascii="仿宋" w:hAnsi="仿宋" w:eastAsia="仿宋"/>
          <w:sz w:val="30"/>
          <w:szCs w:val="30"/>
        </w:rPr>
      </w:pPr>
    </w:p>
    <w:p>
      <w:pPr>
        <w:pStyle w:val="12"/>
        <w:spacing w:line="480" w:lineRule="auto"/>
        <w:rPr>
          <w:rFonts w:ascii="仿宋" w:hAnsi="仿宋" w:eastAsia="仿宋"/>
        </w:rPr>
      </w:pPr>
    </w:p>
    <w:p>
      <w:pPr>
        <w:pStyle w:val="12"/>
        <w:spacing w:line="480" w:lineRule="auto"/>
        <w:rPr>
          <w:rFonts w:ascii="仿宋" w:hAnsi="仿宋" w:eastAsia="仿宋"/>
        </w:rPr>
      </w:pPr>
    </w:p>
    <w:p>
      <w:pPr>
        <w:pStyle w:val="12"/>
        <w:spacing w:line="480" w:lineRule="auto"/>
        <w:rPr>
          <w:rFonts w:ascii="仿宋" w:hAnsi="仿宋" w:eastAsia="仿宋"/>
        </w:rPr>
      </w:pPr>
    </w:p>
    <w:p>
      <w:pPr>
        <w:pStyle w:val="12"/>
        <w:spacing w:line="480" w:lineRule="auto"/>
        <w:rPr>
          <w:rFonts w:ascii="仿宋" w:hAnsi="仿宋" w:eastAsia="仿宋"/>
        </w:rPr>
      </w:pPr>
    </w:p>
    <w:p>
      <w:pPr>
        <w:ind w:firstLine="2349" w:firstLineChars="650"/>
        <w:rPr>
          <w:rFonts w:ascii="仿宋" w:hAnsi="仿宋" w:eastAsia="仿宋"/>
          <w:b/>
          <w:sz w:val="36"/>
          <w:szCs w:val="36"/>
        </w:rPr>
      </w:pPr>
      <w:r>
        <w:rPr>
          <w:rFonts w:hint="eastAsia" w:ascii="仿宋" w:hAnsi="仿宋" w:eastAsia="仿宋"/>
          <w:b/>
          <w:sz w:val="36"/>
          <w:szCs w:val="36"/>
        </w:rPr>
        <w:t>致 估 价 委 托 人 函</w:t>
      </w:r>
    </w:p>
    <w:p>
      <w:pPr>
        <w:spacing w:line="480" w:lineRule="exact"/>
        <w:ind w:firstLine="2730" w:firstLineChars="1300"/>
        <w:rPr>
          <w:rFonts w:ascii="仿宋" w:hAnsi="仿宋" w:eastAsia="仿宋"/>
          <w:sz w:val="28"/>
          <w:szCs w:val="28"/>
        </w:rPr>
      </w:pPr>
      <w:r>
        <w:rPr>
          <w:rFonts w:hint="eastAsia" w:ascii="仿宋" w:hAnsi="仿宋" w:eastAsia="仿宋"/>
        </w:rPr>
        <w:t>甬衡房【2022】（估）字第</w:t>
      </w:r>
      <w:r>
        <w:rPr>
          <w:rFonts w:hint="eastAsia" w:ascii="仿宋" w:hAnsi="仿宋" w:eastAsia="仿宋"/>
          <w:lang w:val="en-US" w:eastAsia="zh-CN"/>
        </w:rPr>
        <w:t>151</w:t>
      </w:r>
      <w:r>
        <w:rPr>
          <w:rFonts w:hint="eastAsia" w:ascii="仿宋" w:hAnsi="仿宋" w:eastAsia="仿宋"/>
        </w:rPr>
        <w:t>号</w:t>
      </w:r>
    </w:p>
    <w:p>
      <w:pPr>
        <w:spacing w:line="460" w:lineRule="exact"/>
        <w:rPr>
          <w:rFonts w:ascii="仿宋" w:hAnsi="仿宋" w:eastAsia="仿宋"/>
          <w:sz w:val="28"/>
          <w:szCs w:val="28"/>
        </w:rPr>
      </w:pPr>
      <w:r>
        <w:rPr>
          <w:rFonts w:hint="eastAsia" w:ascii="仿宋" w:hAnsi="仿宋" w:eastAsia="仿宋"/>
          <w:spacing w:val="-6"/>
          <w:sz w:val="30"/>
          <w:szCs w:val="30"/>
          <w:lang w:eastAsia="zh-CN"/>
        </w:rPr>
        <w:t>宁波市鄞州区人民法院</w:t>
      </w:r>
      <w:r>
        <w:rPr>
          <w:rFonts w:hint="eastAsia" w:ascii="仿宋" w:hAnsi="仿宋" w:eastAsia="仿宋"/>
          <w:sz w:val="28"/>
          <w:szCs w:val="28"/>
        </w:rPr>
        <w:t>：　　</w:t>
      </w:r>
    </w:p>
    <w:p>
      <w:pPr>
        <w:spacing w:line="480" w:lineRule="exact"/>
        <w:ind w:firstLine="560" w:firstLineChars="200"/>
        <w:rPr>
          <w:rFonts w:ascii="仿宋" w:hAnsi="仿宋" w:eastAsia="仿宋"/>
          <w:sz w:val="28"/>
          <w:szCs w:val="28"/>
        </w:rPr>
      </w:pPr>
      <w:r>
        <w:rPr>
          <w:rFonts w:hint="eastAsia" w:ascii="仿宋" w:hAnsi="仿宋" w:eastAsia="仿宋"/>
          <w:sz w:val="28"/>
          <w:szCs w:val="28"/>
        </w:rPr>
        <w:t>受贵方委托，遵照有关房地产评估的规范，本着独立、客观、公正、合法的原则，根据估价目的，按照估价程序，对估价对象房地产进行了评估。</w:t>
      </w:r>
    </w:p>
    <w:p>
      <w:pPr>
        <w:spacing w:line="480" w:lineRule="exact"/>
        <w:ind w:firstLine="560" w:firstLineChars="200"/>
        <w:rPr>
          <w:rFonts w:ascii="仿宋" w:hAnsi="仿宋" w:eastAsia="仿宋"/>
          <w:sz w:val="28"/>
          <w:szCs w:val="28"/>
        </w:rPr>
      </w:pPr>
      <w:r>
        <w:rPr>
          <w:rFonts w:hint="eastAsia" w:ascii="仿宋" w:hAnsi="仿宋" w:eastAsia="仿宋"/>
          <w:sz w:val="28"/>
          <w:szCs w:val="28"/>
        </w:rPr>
        <w:t>估价目的：为人民法院确定财产处置参考价提供参考依据。</w:t>
      </w:r>
    </w:p>
    <w:p>
      <w:pPr>
        <w:spacing w:line="480" w:lineRule="exact"/>
        <w:ind w:firstLine="560" w:firstLineChars="200"/>
        <w:rPr>
          <w:rFonts w:ascii="仿宋" w:hAnsi="仿宋" w:eastAsia="仿宋"/>
          <w:sz w:val="28"/>
          <w:szCs w:val="28"/>
        </w:rPr>
      </w:pPr>
      <w:r>
        <w:rPr>
          <w:rFonts w:hint="eastAsia" w:ascii="仿宋" w:hAnsi="仿宋" w:eastAsia="仿宋"/>
          <w:sz w:val="28"/>
          <w:szCs w:val="28"/>
        </w:rPr>
        <w:t>估价对象：权利人</w:t>
      </w:r>
      <w:r>
        <w:rPr>
          <w:rFonts w:hint="eastAsia" w:ascii="仿宋" w:hAnsi="仿宋" w:eastAsia="仿宋"/>
          <w:sz w:val="28"/>
          <w:szCs w:val="28"/>
          <w:lang w:eastAsia="zh-CN"/>
        </w:rPr>
        <w:t>为</w:t>
      </w:r>
      <w:r>
        <w:rPr>
          <w:rFonts w:hint="eastAsia" w:ascii="仿宋" w:hAnsi="仿宋" w:eastAsia="仿宋"/>
          <w:sz w:val="28"/>
          <w:szCs w:val="28"/>
          <w:lang w:val="en-US" w:eastAsia="zh-CN"/>
        </w:rPr>
        <w:t>***</w:t>
      </w:r>
      <w:r>
        <w:rPr>
          <w:rFonts w:hint="eastAsia" w:ascii="仿宋" w:hAnsi="仿宋" w:eastAsia="仿宋"/>
          <w:sz w:val="28"/>
          <w:szCs w:val="28"/>
          <w:lang w:eastAsia="zh-CN"/>
        </w:rPr>
        <w:t>，</w:t>
      </w:r>
      <w:r>
        <w:rPr>
          <w:rFonts w:hint="eastAsia" w:ascii="宋体" w:hAnsi="宋体" w:eastAsia="仿宋" w:cs="宋体"/>
          <w:sz w:val="28"/>
          <w:szCs w:val="28"/>
          <w:lang w:eastAsia="zh-CN"/>
        </w:rPr>
        <w:t>坐落</w:t>
      </w:r>
      <w:r>
        <w:rPr>
          <w:rFonts w:hint="eastAsia" w:ascii="仿宋" w:hAnsi="仿宋" w:eastAsia="仿宋"/>
          <w:sz w:val="28"/>
          <w:szCs w:val="28"/>
        </w:rPr>
        <w:t>于</w:t>
      </w:r>
      <w:r>
        <w:rPr>
          <w:rFonts w:hint="eastAsia" w:ascii="仿宋" w:hAnsi="仿宋" w:eastAsia="仿宋"/>
          <w:sz w:val="28"/>
          <w:szCs w:val="28"/>
          <w:lang w:eastAsia="zh-CN"/>
        </w:rPr>
        <w:t>宁波市奉化区阳光茗都11幢公寓704室</w:t>
      </w:r>
      <w:r>
        <w:rPr>
          <w:rFonts w:hint="eastAsia" w:ascii="仿宋" w:hAnsi="仿宋" w:eastAsia="仿宋"/>
          <w:sz w:val="28"/>
          <w:szCs w:val="28"/>
        </w:rPr>
        <w:t>，</w:t>
      </w:r>
      <w:r>
        <w:rPr>
          <w:rFonts w:hint="eastAsia" w:ascii="仿宋_GB2312" w:hAnsi="仿宋" w:eastAsia="仿宋_GB2312"/>
          <w:sz w:val="28"/>
        </w:rPr>
        <w:t>房屋建筑面积</w:t>
      </w:r>
      <w:r>
        <w:rPr>
          <w:rFonts w:hint="eastAsia" w:ascii="仿宋_GB2312" w:hAnsi="仿宋" w:eastAsia="仿宋_GB2312"/>
          <w:sz w:val="28"/>
          <w:lang w:eastAsia="zh-CN"/>
        </w:rPr>
        <w:t>85.21</w:t>
      </w:r>
      <w:r>
        <w:rPr>
          <w:rFonts w:hint="eastAsia" w:ascii="仿宋_GB2312" w:hAnsi="仿宋" w:eastAsia="仿宋_GB2312"/>
          <w:sz w:val="28"/>
        </w:rPr>
        <w:t>平方米</w:t>
      </w:r>
      <w:r>
        <w:rPr>
          <w:rFonts w:hint="eastAsia" w:ascii="仿宋_GB2312" w:hAnsi="仿宋" w:eastAsia="仿宋_GB2312"/>
          <w:sz w:val="28"/>
          <w:lang w:eastAsia="zh-CN"/>
        </w:rPr>
        <w:t>（用途</w:t>
      </w:r>
      <w:r>
        <w:rPr>
          <w:rFonts w:hint="eastAsia" w:ascii="仿宋_GB2312" w:hAnsi="仿宋" w:eastAsia="仿宋_GB2312"/>
          <w:sz w:val="28"/>
          <w:lang w:val="en-US" w:eastAsia="zh-CN"/>
        </w:rPr>
        <w:t>为</w:t>
      </w:r>
      <w:r>
        <w:rPr>
          <w:rFonts w:hint="eastAsia" w:ascii="仿宋_GB2312" w:hAnsi="仿宋" w:eastAsia="仿宋_GB2312"/>
          <w:sz w:val="28"/>
          <w:lang w:eastAsia="zh-CN"/>
        </w:rPr>
        <w:t>住宅）</w:t>
      </w:r>
      <w:r>
        <w:rPr>
          <w:rFonts w:hint="eastAsia" w:ascii="仿宋_GB2312" w:hAnsi="仿宋" w:eastAsia="仿宋_GB2312"/>
          <w:sz w:val="28"/>
        </w:rPr>
        <w:t>，</w:t>
      </w:r>
      <w:r>
        <w:rPr>
          <w:rFonts w:hint="eastAsia" w:ascii="仿宋" w:hAnsi="仿宋" w:eastAsia="仿宋"/>
          <w:sz w:val="28"/>
          <w:szCs w:val="28"/>
        </w:rPr>
        <w:t>土地使用权面积</w:t>
      </w:r>
      <w:r>
        <w:rPr>
          <w:rFonts w:hint="eastAsia" w:ascii="仿宋" w:hAnsi="仿宋" w:eastAsia="仿宋"/>
          <w:sz w:val="28"/>
          <w:szCs w:val="28"/>
          <w:lang w:eastAsia="zh-CN"/>
        </w:rPr>
        <w:t>11.08</w:t>
      </w:r>
      <w:r>
        <w:rPr>
          <w:rFonts w:hint="eastAsia" w:ascii="仿宋" w:hAnsi="仿宋" w:eastAsia="仿宋"/>
          <w:sz w:val="28"/>
          <w:szCs w:val="28"/>
        </w:rPr>
        <w:t>平方米（国有出让</w:t>
      </w:r>
      <w:r>
        <w:rPr>
          <w:rFonts w:hint="eastAsia" w:ascii="仿宋" w:hAnsi="仿宋" w:eastAsia="仿宋"/>
          <w:sz w:val="28"/>
          <w:szCs w:val="28"/>
          <w:lang w:eastAsia="zh-CN"/>
        </w:rPr>
        <w:t>城镇</w:t>
      </w:r>
      <w:r>
        <w:rPr>
          <w:rFonts w:hint="eastAsia" w:ascii="仿宋" w:hAnsi="仿宋" w:eastAsia="仿宋"/>
          <w:sz w:val="28"/>
          <w:szCs w:val="28"/>
        </w:rPr>
        <w:t>住宅用地，</w:t>
      </w:r>
      <w:r>
        <w:rPr>
          <w:rFonts w:hint="eastAsia" w:ascii="仿宋" w:hAnsi="仿宋" w:eastAsia="仿宋"/>
          <w:sz w:val="28"/>
          <w:szCs w:val="28"/>
          <w:lang w:eastAsia="zh-CN"/>
        </w:rPr>
        <w:t>使用期限至2073年04月11日止</w:t>
      </w:r>
      <w:r>
        <w:rPr>
          <w:rFonts w:hint="eastAsia" w:ascii="仿宋" w:hAnsi="仿宋" w:eastAsia="仿宋"/>
          <w:sz w:val="28"/>
          <w:szCs w:val="28"/>
        </w:rPr>
        <w:t>）</w:t>
      </w:r>
      <w:r>
        <w:rPr>
          <w:rFonts w:hint="eastAsia" w:ascii="仿宋_GB2312" w:hAnsi="仿宋" w:eastAsia="仿宋_GB2312"/>
          <w:sz w:val="28"/>
        </w:rPr>
        <w:t>。</w:t>
      </w:r>
    </w:p>
    <w:p>
      <w:pPr>
        <w:spacing w:line="480" w:lineRule="exact"/>
        <w:ind w:firstLine="560" w:firstLineChars="200"/>
        <w:rPr>
          <w:rFonts w:ascii="仿宋" w:hAnsi="仿宋" w:eastAsia="仿宋"/>
          <w:sz w:val="28"/>
          <w:szCs w:val="28"/>
        </w:rPr>
      </w:pPr>
      <w:r>
        <w:rPr>
          <w:rFonts w:hint="eastAsia" w:ascii="仿宋" w:hAnsi="仿宋" w:eastAsia="仿宋"/>
          <w:sz w:val="28"/>
          <w:szCs w:val="28"/>
        </w:rPr>
        <w:t>财产范围：包括</w:t>
      </w:r>
      <w:r>
        <w:rPr>
          <w:rFonts w:hint="eastAsia" w:ascii="仿宋" w:hAnsi="仿宋" w:eastAsia="仿宋"/>
          <w:sz w:val="28"/>
          <w:szCs w:val="28"/>
          <w:lang w:val="en-US" w:eastAsia="zh-CN"/>
        </w:rPr>
        <w:t>房屋所有权和</w:t>
      </w:r>
      <w:r>
        <w:rPr>
          <w:rFonts w:hint="eastAsia" w:ascii="仿宋" w:hAnsi="仿宋" w:eastAsia="仿宋"/>
          <w:sz w:val="28"/>
          <w:szCs w:val="28"/>
        </w:rPr>
        <w:t>土地使用权、</w:t>
      </w:r>
      <w:r>
        <w:rPr>
          <w:rFonts w:hint="eastAsia" w:ascii="仿宋" w:hAnsi="仿宋" w:eastAsia="仿宋"/>
          <w:sz w:val="28"/>
          <w:szCs w:val="28"/>
          <w:lang w:val="en-US" w:eastAsia="zh-CN"/>
        </w:rPr>
        <w:t>固定装修</w:t>
      </w:r>
      <w:r>
        <w:rPr>
          <w:rFonts w:hint="eastAsia" w:ascii="仿宋" w:hAnsi="仿宋" w:eastAsia="仿宋"/>
          <w:sz w:val="28"/>
          <w:szCs w:val="28"/>
          <w:lang w:eastAsia="zh-CN"/>
        </w:rPr>
        <w:t>及</w:t>
      </w:r>
      <w:r>
        <w:rPr>
          <w:rFonts w:hint="eastAsia" w:ascii="仿宋" w:hAnsi="仿宋" w:eastAsia="仿宋"/>
          <w:sz w:val="28"/>
          <w:szCs w:val="28"/>
        </w:rPr>
        <w:t>配套设施，不包括动产、债权债务等其他财产或权益。</w:t>
      </w:r>
    </w:p>
    <w:p>
      <w:pPr>
        <w:spacing w:line="480" w:lineRule="exact"/>
        <w:ind w:firstLine="560" w:firstLineChars="200"/>
        <w:rPr>
          <w:rFonts w:hint="eastAsia" w:ascii="仿宋" w:hAnsi="仿宋" w:eastAsia="仿宋"/>
          <w:sz w:val="28"/>
          <w:szCs w:val="28"/>
          <w:lang w:eastAsia="zh-CN"/>
        </w:rPr>
      </w:pPr>
      <w:r>
        <w:rPr>
          <w:rFonts w:hint="eastAsia" w:ascii="仿宋" w:hAnsi="仿宋" w:eastAsia="仿宋"/>
          <w:sz w:val="28"/>
          <w:szCs w:val="28"/>
        </w:rPr>
        <w:t>价值时点：</w:t>
      </w:r>
      <w:r>
        <w:rPr>
          <w:rFonts w:hint="eastAsia" w:ascii="仿宋" w:hAnsi="仿宋" w:eastAsia="仿宋"/>
          <w:sz w:val="28"/>
          <w:szCs w:val="28"/>
          <w:lang w:eastAsia="zh-CN"/>
        </w:rPr>
        <w:t>2022年11月15日</w:t>
      </w:r>
    </w:p>
    <w:p>
      <w:pPr>
        <w:spacing w:line="480" w:lineRule="exact"/>
        <w:ind w:firstLine="560" w:firstLineChars="200"/>
        <w:rPr>
          <w:rFonts w:ascii="仿宋" w:hAnsi="仿宋" w:eastAsia="仿宋"/>
          <w:sz w:val="28"/>
          <w:szCs w:val="28"/>
        </w:rPr>
      </w:pPr>
      <w:r>
        <w:rPr>
          <w:rFonts w:hint="eastAsia" w:ascii="仿宋" w:hAnsi="仿宋" w:eastAsia="仿宋"/>
          <w:sz w:val="28"/>
          <w:szCs w:val="28"/>
        </w:rPr>
        <w:t>价值类型：市场价值</w:t>
      </w:r>
    </w:p>
    <w:p>
      <w:pPr>
        <w:spacing w:line="480" w:lineRule="exact"/>
        <w:ind w:firstLine="560" w:firstLineChars="200"/>
        <w:rPr>
          <w:rFonts w:ascii="仿宋" w:hAnsi="仿宋" w:eastAsia="仿宋"/>
          <w:sz w:val="28"/>
          <w:szCs w:val="28"/>
        </w:rPr>
      </w:pPr>
      <w:r>
        <w:rPr>
          <w:rFonts w:hint="eastAsia" w:ascii="仿宋" w:hAnsi="仿宋" w:eastAsia="仿宋"/>
          <w:sz w:val="28"/>
          <w:szCs w:val="28"/>
        </w:rPr>
        <w:t>估价方法：比较法</w:t>
      </w:r>
    </w:p>
    <w:p>
      <w:pPr>
        <w:spacing w:line="480" w:lineRule="exact"/>
        <w:ind w:firstLine="560" w:firstLineChars="200"/>
        <w:rPr>
          <w:rStyle w:val="62"/>
          <w:rFonts w:ascii="仿宋" w:hAnsi="仿宋" w:eastAsia="仿宋" w:cs="仿宋"/>
          <w:szCs w:val="21"/>
        </w:rPr>
      </w:pPr>
      <w:r>
        <w:rPr>
          <w:rFonts w:hint="eastAsia" w:ascii="仿宋" w:hAnsi="仿宋" w:eastAsia="仿宋"/>
          <w:sz w:val="28"/>
          <w:szCs w:val="28"/>
        </w:rPr>
        <w:t>估价结果: 估价对象在价值时点的市场价值为人民币</w:t>
      </w:r>
      <w:r>
        <w:rPr>
          <w:rFonts w:hint="eastAsia" w:ascii="仿宋" w:hAnsi="仿宋" w:eastAsia="仿宋"/>
          <w:b/>
          <w:sz w:val="28"/>
          <w:lang w:eastAsia="zh-CN"/>
        </w:rPr>
        <w:t>95.6</w:t>
      </w:r>
      <w:r>
        <w:rPr>
          <w:rFonts w:hint="eastAsia" w:ascii="仿宋" w:hAnsi="仿宋" w:eastAsia="仿宋"/>
          <w:sz w:val="28"/>
        </w:rPr>
        <w:t>万元</w:t>
      </w:r>
      <w:r>
        <w:rPr>
          <w:rFonts w:hint="eastAsia" w:ascii="仿宋_GB2312" w:eastAsia="仿宋_GB2312"/>
          <w:sz w:val="28"/>
        </w:rPr>
        <w:t>，</w:t>
      </w:r>
      <w:r>
        <w:rPr>
          <w:rFonts w:hint="eastAsia" w:ascii="仿宋" w:hAnsi="仿宋" w:eastAsia="仿宋"/>
          <w:sz w:val="28"/>
          <w:szCs w:val="28"/>
        </w:rPr>
        <w:t>大写金额为人民币</w:t>
      </w:r>
      <w:r>
        <w:rPr>
          <w:rFonts w:hint="eastAsia" w:ascii="仿宋" w:hAnsi="仿宋" w:eastAsia="仿宋"/>
          <w:b/>
          <w:sz w:val="28"/>
          <w:lang w:eastAsia="zh-CN"/>
        </w:rPr>
        <w:t>玖拾伍万陆仟元整</w:t>
      </w:r>
      <w:r>
        <w:rPr>
          <w:rFonts w:hint="eastAsia" w:ascii="仿宋" w:hAnsi="仿宋" w:eastAsia="仿宋"/>
          <w:b/>
          <w:sz w:val="28"/>
        </w:rPr>
        <w:t>，</w:t>
      </w:r>
      <w:r>
        <w:rPr>
          <w:rFonts w:hint="eastAsia" w:ascii="仿宋" w:hAnsi="仿宋" w:eastAsia="仿宋"/>
          <w:sz w:val="28"/>
          <w:szCs w:val="28"/>
        </w:rPr>
        <w:t>建筑面积单价为人民币</w:t>
      </w:r>
      <w:r>
        <w:rPr>
          <w:rFonts w:hint="eastAsia" w:ascii="仿宋" w:hAnsi="仿宋" w:eastAsia="仿宋"/>
          <w:b/>
          <w:sz w:val="28"/>
          <w:lang w:eastAsia="zh-CN"/>
        </w:rPr>
        <w:t>11219</w:t>
      </w:r>
      <w:r>
        <w:rPr>
          <w:rFonts w:hint="eastAsia" w:ascii="仿宋" w:hAnsi="仿宋" w:eastAsia="仿宋"/>
          <w:b/>
          <w:sz w:val="28"/>
        </w:rPr>
        <w:t>元/平方米</w:t>
      </w:r>
      <w:r>
        <w:rPr>
          <w:rFonts w:hint="eastAsia" w:ascii="仿宋" w:hAnsi="仿宋" w:eastAsia="仿宋"/>
          <w:sz w:val="28"/>
          <w:szCs w:val="28"/>
        </w:rPr>
        <w:t>。</w:t>
      </w:r>
    </w:p>
    <w:p>
      <w:pPr>
        <w:spacing w:line="300" w:lineRule="atLeast"/>
        <w:jc w:val="left"/>
        <w:rPr>
          <w:rStyle w:val="62"/>
          <w:rFonts w:ascii="仿宋" w:hAnsi="仿宋" w:eastAsia="仿宋" w:cs="仿宋"/>
          <w:szCs w:val="21"/>
        </w:rPr>
      </w:pPr>
    </w:p>
    <w:p>
      <w:pPr>
        <w:spacing w:line="300" w:lineRule="atLeast"/>
        <w:jc w:val="left"/>
        <w:rPr>
          <w:rStyle w:val="62"/>
          <w:rFonts w:ascii="仿宋" w:hAnsi="仿宋" w:eastAsia="仿宋" w:cs="仿宋"/>
          <w:szCs w:val="21"/>
        </w:rPr>
      </w:pPr>
      <w:r>
        <w:rPr>
          <w:rStyle w:val="62"/>
          <w:rFonts w:hint="eastAsia" w:ascii="仿宋" w:hAnsi="仿宋" w:eastAsia="仿宋" w:cs="仿宋"/>
          <w:szCs w:val="21"/>
        </w:rPr>
        <w:t>特别提示：</w:t>
      </w:r>
    </w:p>
    <w:p>
      <w:pPr>
        <w:numPr>
          <w:ilvl w:val="0"/>
          <w:numId w:val="2"/>
        </w:numPr>
        <w:spacing w:line="300" w:lineRule="atLeast"/>
        <w:ind w:left="210" w:leftChars="100" w:firstLine="420" w:firstLineChars="200"/>
        <w:jc w:val="left"/>
        <w:rPr>
          <w:rStyle w:val="62"/>
          <w:rFonts w:ascii="仿宋" w:hAnsi="仿宋" w:eastAsia="仿宋" w:cs="仿宋"/>
          <w:szCs w:val="21"/>
        </w:rPr>
      </w:pPr>
      <w:r>
        <w:rPr>
          <w:rStyle w:val="62"/>
          <w:rFonts w:hint="eastAsia" w:ascii="仿宋" w:hAnsi="仿宋" w:eastAsia="仿宋" w:cs="仿宋"/>
          <w:szCs w:val="21"/>
        </w:rPr>
        <w:t>欲知详情，请阅读本报告全文，报告使用时请特别关注估价假设和限制条件提示内容。</w:t>
      </w:r>
    </w:p>
    <w:p>
      <w:pPr>
        <w:spacing w:line="480" w:lineRule="exact"/>
        <w:rPr>
          <w:rFonts w:ascii="仿宋" w:hAnsi="仿宋" w:eastAsia="仿宋"/>
          <w:sz w:val="28"/>
          <w:szCs w:val="28"/>
        </w:rPr>
      </w:pPr>
    </w:p>
    <w:p>
      <w:pPr>
        <w:spacing w:line="480" w:lineRule="exact"/>
        <w:ind w:firstLine="4480" w:firstLineChars="1600"/>
        <w:rPr>
          <w:rFonts w:ascii="仿宋" w:hAnsi="仿宋" w:eastAsia="仿宋"/>
          <w:sz w:val="28"/>
          <w:szCs w:val="28"/>
        </w:rPr>
      </w:pPr>
      <w:r>
        <w:rPr>
          <w:rFonts w:hint="eastAsia" w:ascii="仿宋" w:hAnsi="仿宋" w:eastAsia="仿宋"/>
          <w:sz w:val="28"/>
          <w:szCs w:val="28"/>
        </w:rPr>
        <w:t>宁波衡信房地产评估有限公司</w:t>
      </w:r>
    </w:p>
    <w:p>
      <w:pPr>
        <w:spacing w:line="480" w:lineRule="exact"/>
        <w:ind w:firstLine="560" w:firstLineChars="200"/>
        <w:rPr>
          <w:rFonts w:ascii="仿宋" w:hAnsi="仿宋" w:eastAsia="仿宋"/>
          <w:sz w:val="28"/>
          <w:szCs w:val="28"/>
        </w:rPr>
      </w:pPr>
      <w:r>
        <w:rPr>
          <w:rFonts w:hint="eastAsia" w:ascii="仿宋" w:hAnsi="仿宋" w:eastAsia="仿宋"/>
          <w:sz w:val="28"/>
          <w:szCs w:val="28"/>
        </w:rPr>
        <w:t xml:space="preserve">                                法定代表人：</w:t>
      </w:r>
    </w:p>
    <w:p>
      <w:pPr>
        <w:spacing w:line="480" w:lineRule="exact"/>
        <w:ind w:firstLine="560" w:firstLineChars="200"/>
        <w:rPr>
          <w:rFonts w:hint="eastAsia" w:ascii="仿宋" w:hAnsi="仿宋" w:eastAsia="仿宋"/>
          <w:sz w:val="28"/>
          <w:szCs w:val="28"/>
          <w:lang w:eastAsia="zh-CN"/>
        </w:rPr>
      </w:pPr>
      <w:r>
        <w:rPr>
          <w:rFonts w:hint="eastAsia" w:ascii="仿宋" w:hAnsi="仿宋" w:eastAsia="仿宋"/>
          <w:sz w:val="28"/>
          <w:szCs w:val="28"/>
        </w:rPr>
        <w:t xml:space="preserve">　　　　　　　　　　         </w:t>
      </w: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2022年11月22日</w:t>
      </w:r>
    </w:p>
    <w:p>
      <w:pPr>
        <w:autoSpaceDE w:val="0"/>
        <w:autoSpaceDN w:val="0"/>
        <w:spacing w:line="200" w:lineRule="exact"/>
        <w:textAlignment w:val="bottom"/>
        <w:rPr>
          <w:rFonts w:ascii="仿宋" w:hAnsi="仿宋" w:eastAsia="仿宋"/>
          <w:sz w:val="28"/>
          <w:szCs w:val="28"/>
        </w:rPr>
      </w:pPr>
    </w:p>
    <w:p>
      <w:pPr>
        <w:autoSpaceDE w:val="0"/>
        <w:autoSpaceDN w:val="0"/>
        <w:spacing w:line="200" w:lineRule="exact"/>
        <w:textAlignment w:val="bottom"/>
        <w:rPr>
          <w:rFonts w:ascii="仿宋" w:hAnsi="仿宋" w:eastAsia="仿宋"/>
          <w:sz w:val="28"/>
          <w:szCs w:val="28"/>
        </w:rPr>
      </w:pPr>
    </w:p>
    <w:p>
      <w:pPr>
        <w:spacing w:line="480" w:lineRule="exact"/>
        <w:ind w:firstLine="3975" w:firstLineChars="1100"/>
        <w:rPr>
          <w:rFonts w:hint="eastAsia" w:ascii="仿宋" w:hAnsi="仿宋" w:eastAsia="仿宋"/>
          <w:b/>
          <w:bCs/>
          <w:sz w:val="36"/>
          <w:szCs w:val="36"/>
        </w:rPr>
      </w:pPr>
    </w:p>
    <w:p>
      <w:pPr>
        <w:spacing w:line="480" w:lineRule="exact"/>
        <w:ind w:firstLine="3975" w:firstLineChars="1100"/>
        <w:rPr>
          <w:rFonts w:hint="eastAsia" w:ascii="仿宋" w:hAnsi="仿宋" w:eastAsia="仿宋"/>
          <w:b/>
          <w:bCs/>
          <w:sz w:val="36"/>
          <w:szCs w:val="36"/>
        </w:rPr>
      </w:pPr>
    </w:p>
    <w:p>
      <w:pPr>
        <w:spacing w:line="480" w:lineRule="exact"/>
        <w:ind w:firstLine="3975" w:firstLineChars="1100"/>
        <w:rPr>
          <w:rFonts w:ascii="仿宋" w:hAnsi="仿宋" w:eastAsia="仿宋"/>
          <w:sz w:val="36"/>
          <w:szCs w:val="36"/>
        </w:rPr>
      </w:pPr>
      <w:r>
        <w:rPr>
          <w:rFonts w:hint="eastAsia" w:ascii="仿宋" w:hAnsi="仿宋" w:eastAsia="仿宋"/>
          <w:b/>
          <w:bCs/>
          <w:sz w:val="36"/>
          <w:szCs w:val="36"/>
        </w:rPr>
        <w:t>目录</w:t>
      </w:r>
    </w:p>
    <w:p>
      <w:pPr>
        <w:pStyle w:val="19"/>
        <w:keepNext w:val="0"/>
        <w:keepLines w:val="0"/>
        <w:pageBreakBefore w:val="0"/>
        <w:widowControl w:val="0"/>
        <w:tabs>
          <w:tab w:val="right" w:leader="dot" w:pos="8640"/>
        </w:tabs>
        <w:kinsoku/>
        <w:wordWrap/>
        <w:overflowPunct/>
        <w:topLinePunct w:val="0"/>
        <w:autoSpaceDE/>
        <w:autoSpaceDN/>
        <w:bidi w:val="0"/>
        <w:adjustRightInd/>
        <w:snapToGrid/>
        <w:spacing w:line="500" w:lineRule="exact"/>
        <w:textAlignment w:val="auto"/>
      </w:pPr>
      <w:r>
        <w:rPr>
          <w:rFonts w:ascii="仿宋" w:hAnsi="仿宋"/>
          <w:szCs w:val="28"/>
        </w:rPr>
        <w:fldChar w:fldCharType="begin"/>
      </w:r>
      <w:r>
        <w:rPr>
          <w:rFonts w:ascii="仿宋" w:hAnsi="仿宋"/>
          <w:szCs w:val="28"/>
        </w:rPr>
        <w:instrText xml:space="preserve"> TOC \o "1-3" \h \z \u </w:instrText>
      </w:r>
      <w:r>
        <w:rPr>
          <w:rFonts w:ascii="仿宋" w:hAnsi="仿宋"/>
          <w:szCs w:val="28"/>
        </w:rPr>
        <w:fldChar w:fldCharType="separate"/>
      </w:r>
      <w:r>
        <w:fldChar w:fldCharType="begin"/>
      </w:r>
      <w:r>
        <w:instrText xml:space="preserve"> HYPERLINK \l "_Toc32407" </w:instrText>
      </w:r>
      <w:r>
        <w:fldChar w:fldCharType="separate"/>
      </w:r>
      <w:r>
        <w:rPr>
          <w:rFonts w:hint="eastAsia" w:ascii="仿宋" w:hAnsi="仿宋"/>
        </w:rPr>
        <w:t>估 价 师 声 明</w:t>
      </w:r>
      <w:r>
        <w:tab/>
      </w:r>
      <w:r>
        <w:fldChar w:fldCharType="begin"/>
      </w:r>
      <w:r>
        <w:instrText xml:space="preserve"> PAGEREF _Toc32407 \h </w:instrText>
      </w:r>
      <w:r>
        <w:fldChar w:fldCharType="separate"/>
      </w:r>
      <w:r>
        <w:t>1</w:t>
      </w:r>
      <w:r>
        <w:fldChar w:fldCharType="end"/>
      </w:r>
      <w:r>
        <w:fldChar w:fldCharType="end"/>
      </w:r>
    </w:p>
    <w:p>
      <w:pPr>
        <w:pStyle w:val="19"/>
        <w:keepNext w:val="0"/>
        <w:keepLines w:val="0"/>
        <w:pageBreakBefore w:val="0"/>
        <w:widowControl w:val="0"/>
        <w:tabs>
          <w:tab w:val="right" w:leader="dot" w:pos="8640"/>
        </w:tabs>
        <w:kinsoku/>
        <w:wordWrap/>
        <w:overflowPunct/>
        <w:topLinePunct w:val="0"/>
        <w:autoSpaceDE/>
        <w:autoSpaceDN/>
        <w:bidi w:val="0"/>
        <w:adjustRightInd/>
        <w:snapToGrid/>
        <w:spacing w:line="500" w:lineRule="exact"/>
        <w:textAlignment w:val="auto"/>
      </w:pPr>
      <w:r>
        <w:fldChar w:fldCharType="begin"/>
      </w:r>
      <w:r>
        <w:instrText xml:space="preserve"> HYPERLINK \l "_Toc9989" </w:instrText>
      </w:r>
      <w:r>
        <w:fldChar w:fldCharType="separate"/>
      </w:r>
      <w:r>
        <w:rPr>
          <w:rFonts w:hint="eastAsia" w:ascii="仿宋" w:hAnsi="仿宋"/>
        </w:rPr>
        <w:t>估价假设和限制条件</w:t>
      </w:r>
      <w:r>
        <w:tab/>
      </w:r>
      <w:r>
        <w:fldChar w:fldCharType="begin"/>
      </w:r>
      <w:r>
        <w:instrText xml:space="preserve"> PAGEREF _Toc9989 \h </w:instrText>
      </w:r>
      <w:r>
        <w:fldChar w:fldCharType="separate"/>
      </w:r>
      <w:r>
        <w:t>2</w:t>
      </w:r>
      <w:r>
        <w:fldChar w:fldCharType="end"/>
      </w:r>
      <w:r>
        <w:fldChar w:fldCharType="end"/>
      </w:r>
    </w:p>
    <w:p>
      <w:pPr>
        <w:pStyle w:val="19"/>
        <w:keepNext w:val="0"/>
        <w:keepLines w:val="0"/>
        <w:pageBreakBefore w:val="0"/>
        <w:widowControl w:val="0"/>
        <w:tabs>
          <w:tab w:val="right" w:leader="dot" w:pos="8640"/>
        </w:tabs>
        <w:kinsoku/>
        <w:wordWrap/>
        <w:overflowPunct/>
        <w:topLinePunct w:val="0"/>
        <w:autoSpaceDE/>
        <w:autoSpaceDN/>
        <w:bidi w:val="0"/>
        <w:adjustRightInd/>
        <w:snapToGrid/>
        <w:spacing w:line="500" w:lineRule="exact"/>
        <w:textAlignment w:val="auto"/>
      </w:pPr>
      <w:r>
        <w:fldChar w:fldCharType="begin"/>
      </w:r>
      <w:r>
        <w:instrText xml:space="preserve"> HYPERLINK \l "_Toc843" </w:instrText>
      </w:r>
      <w:r>
        <w:fldChar w:fldCharType="separate"/>
      </w:r>
      <w:r>
        <w:rPr>
          <w:rFonts w:hint="eastAsia" w:ascii="仿宋" w:hAnsi="仿宋"/>
        </w:rPr>
        <w:t>估价结果报告</w:t>
      </w:r>
      <w:r>
        <w:tab/>
      </w:r>
      <w:r>
        <w:fldChar w:fldCharType="begin"/>
      </w:r>
      <w:r>
        <w:instrText xml:space="preserve"> PAGEREF _Toc843 \h </w:instrText>
      </w:r>
      <w:r>
        <w:fldChar w:fldCharType="separate"/>
      </w:r>
      <w:r>
        <w:t>4</w:t>
      </w:r>
      <w:r>
        <w:fldChar w:fldCharType="end"/>
      </w:r>
      <w:r>
        <w:fldChar w:fldCharType="end"/>
      </w:r>
    </w:p>
    <w:p>
      <w:pPr>
        <w:pStyle w:val="21"/>
        <w:keepNext w:val="0"/>
        <w:keepLines w:val="0"/>
        <w:pageBreakBefore w:val="0"/>
        <w:widowControl w:val="0"/>
        <w:tabs>
          <w:tab w:val="right" w:leader="dot" w:pos="8640"/>
        </w:tabs>
        <w:kinsoku/>
        <w:wordWrap/>
        <w:overflowPunct/>
        <w:topLinePunct w:val="0"/>
        <w:autoSpaceDE/>
        <w:autoSpaceDN/>
        <w:bidi w:val="0"/>
        <w:adjustRightInd/>
        <w:snapToGrid/>
        <w:spacing w:line="500" w:lineRule="exact"/>
        <w:textAlignment w:val="auto"/>
      </w:pPr>
      <w:r>
        <w:fldChar w:fldCharType="begin"/>
      </w:r>
      <w:r>
        <w:instrText xml:space="preserve"> HYPERLINK \l "_Toc4403" </w:instrText>
      </w:r>
      <w:r>
        <w:fldChar w:fldCharType="separate"/>
      </w:r>
      <w:r>
        <w:rPr>
          <w:rFonts w:hint="eastAsia" w:ascii="仿宋" w:hAnsi="仿宋"/>
        </w:rPr>
        <w:t>一、估价委托人</w:t>
      </w:r>
      <w:r>
        <w:tab/>
      </w:r>
      <w:r>
        <w:fldChar w:fldCharType="begin"/>
      </w:r>
      <w:r>
        <w:instrText xml:space="preserve"> PAGEREF _Toc4403 \h </w:instrText>
      </w:r>
      <w:r>
        <w:fldChar w:fldCharType="separate"/>
      </w:r>
      <w:r>
        <w:t>5</w:t>
      </w:r>
      <w:r>
        <w:fldChar w:fldCharType="end"/>
      </w:r>
      <w:r>
        <w:fldChar w:fldCharType="end"/>
      </w:r>
    </w:p>
    <w:p>
      <w:pPr>
        <w:pStyle w:val="21"/>
        <w:keepNext w:val="0"/>
        <w:keepLines w:val="0"/>
        <w:pageBreakBefore w:val="0"/>
        <w:widowControl w:val="0"/>
        <w:tabs>
          <w:tab w:val="right" w:leader="dot" w:pos="8640"/>
        </w:tabs>
        <w:kinsoku/>
        <w:wordWrap/>
        <w:overflowPunct/>
        <w:topLinePunct w:val="0"/>
        <w:autoSpaceDE/>
        <w:autoSpaceDN/>
        <w:bidi w:val="0"/>
        <w:adjustRightInd/>
        <w:snapToGrid/>
        <w:spacing w:line="500" w:lineRule="exact"/>
        <w:textAlignment w:val="auto"/>
      </w:pPr>
      <w:r>
        <w:fldChar w:fldCharType="begin"/>
      </w:r>
      <w:r>
        <w:instrText xml:space="preserve"> HYPERLINK \l "_Toc21760" </w:instrText>
      </w:r>
      <w:r>
        <w:fldChar w:fldCharType="separate"/>
      </w:r>
      <w:r>
        <w:rPr>
          <w:rFonts w:hint="eastAsia" w:ascii="仿宋" w:hAnsi="仿宋"/>
        </w:rPr>
        <w:t>二、房地产估价机构</w:t>
      </w:r>
      <w:r>
        <w:tab/>
      </w:r>
      <w:r>
        <w:fldChar w:fldCharType="begin"/>
      </w:r>
      <w:r>
        <w:instrText xml:space="preserve"> PAGEREF _Toc21760 \h </w:instrText>
      </w:r>
      <w:r>
        <w:fldChar w:fldCharType="separate"/>
      </w:r>
      <w:r>
        <w:t>5</w:t>
      </w:r>
      <w:r>
        <w:fldChar w:fldCharType="end"/>
      </w:r>
      <w:r>
        <w:fldChar w:fldCharType="end"/>
      </w:r>
    </w:p>
    <w:p>
      <w:pPr>
        <w:pStyle w:val="21"/>
        <w:keepNext w:val="0"/>
        <w:keepLines w:val="0"/>
        <w:pageBreakBefore w:val="0"/>
        <w:widowControl w:val="0"/>
        <w:tabs>
          <w:tab w:val="right" w:leader="dot" w:pos="8640"/>
        </w:tabs>
        <w:kinsoku/>
        <w:wordWrap/>
        <w:overflowPunct/>
        <w:topLinePunct w:val="0"/>
        <w:autoSpaceDE/>
        <w:autoSpaceDN/>
        <w:bidi w:val="0"/>
        <w:adjustRightInd/>
        <w:snapToGrid/>
        <w:spacing w:line="500" w:lineRule="exact"/>
        <w:textAlignment w:val="auto"/>
      </w:pPr>
      <w:r>
        <w:fldChar w:fldCharType="begin"/>
      </w:r>
      <w:r>
        <w:instrText xml:space="preserve"> HYPERLINK \l "_Toc32767" </w:instrText>
      </w:r>
      <w:r>
        <w:fldChar w:fldCharType="separate"/>
      </w:r>
      <w:r>
        <w:rPr>
          <w:rFonts w:hint="eastAsia" w:ascii="仿宋" w:hAnsi="仿宋"/>
        </w:rPr>
        <w:t>三、估价目的</w:t>
      </w:r>
      <w:r>
        <w:tab/>
      </w:r>
      <w:r>
        <w:fldChar w:fldCharType="begin"/>
      </w:r>
      <w:r>
        <w:instrText xml:space="preserve"> PAGEREF _Toc32767 \h </w:instrText>
      </w:r>
      <w:r>
        <w:fldChar w:fldCharType="separate"/>
      </w:r>
      <w:r>
        <w:t>5</w:t>
      </w:r>
      <w:r>
        <w:fldChar w:fldCharType="end"/>
      </w:r>
      <w:r>
        <w:fldChar w:fldCharType="end"/>
      </w:r>
    </w:p>
    <w:p>
      <w:pPr>
        <w:pStyle w:val="21"/>
        <w:keepNext w:val="0"/>
        <w:keepLines w:val="0"/>
        <w:pageBreakBefore w:val="0"/>
        <w:widowControl w:val="0"/>
        <w:tabs>
          <w:tab w:val="right" w:leader="dot" w:pos="8640"/>
        </w:tabs>
        <w:kinsoku/>
        <w:wordWrap/>
        <w:overflowPunct/>
        <w:topLinePunct w:val="0"/>
        <w:autoSpaceDE/>
        <w:autoSpaceDN/>
        <w:bidi w:val="0"/>
        <w:adjustRightInd/>
        <w:snapToGrid/>
        <w:spacing w:line="500" w:lineRule="exact"/>
        <w:textAlignment w:val="auto"/>
      </w:pPr>
      <w:r>
        <w:fldChar w:fldCharType="begin"/>
      </w:r>
      <w:r>
        <w:instrText xml:space="preserve"> HYPERLINK \l "_Toc7934" </w:instrText>
      </w:r>
      <w:r>
        <w:fldChar w:fldCharType="separate"/>
      </w:r>
      <w:r>
        <w:rPr>
          <w:rFonts w:hint="eastAsia" w:ascii="仿宋" w:hAnsi="仿宋"/>
        </w:rPr>
        <w:t>四、估价对象</w:t>
      </w:r>
      <w:r>
        <w:tab/>
      </w:r>
      <w:r>
        <w:fldChar w:fldCharType="begin"/>
      </w:r>
      <w:r>
        <w:instrText xml:space="preserve"> PAGEREF _Toc7934 \h </w:instrText>
      </w:r>
      <w:r>
        <w:fldChar w:fldCharType="separate"/>
      </w:r>
      <w:r>
        <w:t>5</w:t>
      </w:r>
      <w:r>
        <w:fldChar w:fldCharType="end"/>
      </w:r>
      <w:r>
        <w:fldChar w:fldCharType="end"/>
      </w:r>
    </w:p>
    <w:p>
      <w:pPr>
        <w:pStyle w:val="21"/>
        <w:keepNext w:val="0"/>
        <w:keepLines w:val="0"/>
        <w:pageBreakBefore w:val="0"/>
        <w:widowControl w:val="0"/>
        <w:tabs>
          <w:tab w:val="right" w:leader="dot" w:pos="8640"/>
        </w:tabs>
        <w:kinsoku/>
        <w:wordWrap/>
        <w:overflowPunct/>
        <w:topLinePunct w:val="0"/>
        <w:autoSpaceDE/>
        <w:autoSpaceDN/>
        <w:bidi w:val="0"/>
        <w:adjustRightInd/>
        <w:snapToGrid/>
        <w:spacing w:line="500" w:lineRule="exact"/>
        <w:textAlignment w:val="auto"/>
      </w:pPr>
      <w:r>
        <w:fldChar w:fldCharType="begin"/>
      </w:r>
      <w:r>
        <w:instrText xml:space="preserve"> HYPERLINK \l "_Toc6272" </w:instrText>
      </w:r>
      <w:r>
        <w:fldChar w:fldCharType="separate"/>
      </w:r>
      <w:r>
        <w:rPr>
          <w:rFonts w:hint="eastAsia" w:ascii="仿宋" w:hAnsi="仿宋"/>
        </w:rPr>
        <w:t>六、价值类型</w:t>
      </w:r>
      <w:r>
        <w:tab/>
      </w:r>
      <w:r>
        <w:fldChar w:fldCharType="begin"/>
      </w:r>
      <w:r>
        <w:instrText xml:space="preserve"> PAGEREF _Toc6272 \h </w:instrText>
      </w:r>
      <w:r>
        <w:fldChar w:fldCharType="separate"/>
      </w:r>
      <w:r>
        <w:t>8</w:t>
      </w:r>
      <w:r>
        <w:fldChar w:fldCharType="end"/>
      </w:r>
      <w:r>
        <w:fldChar w:fldCharType="end"/>
      </w:r>
    </w:p>
    <w:p>
      <w:pPr>
        <w:pStyle w:val="21"/>
        <w:keepNext w:val="0"/>
        <w:keepLines w:val="0"/>
        <w:pageBreakBefore w:val="0"/>
        <w:widowControl w:val="0"/>
        <w:tabs>
          <w:tab w:val="right" w:leader="dot" w:pos="8640"/>
        </w:tabs>
        <w:kinsoku/>
        <w:wordWrap/>
        <w:overflowPunct/>
        <w:topLinePunct w:val="0"/>
        <w:autoSpaceDE/>
        <w:autoSpaceDN/>
        <w:bidi w:val="0"/>
        <w:adjustRightInd/>
        <w:snapToGrid/>
        <w:spacing w:line="500" w:lineRule="exact"/>
        <w:textAlignment w:val="auto"/>
      </w:pPr>
      <w:r>
        <w:fldChar w:fldCharType="begin"/>
      </w:r>
      <w:r>
        <w:instrText xml:space="preserve"> HYPERLINK \l "_Toc17706" </w:instrText>
      </w:r>
      <w:r>
        <w:fldChar w:fldCharType="separate"/>
      </w:r>
      <w:r>
        <w:rPr>
          <w:rFonts w:hint="eastAsia" w:ascii="仿宋" w:hAnsi="仿宋"/>
        </w:rPr>
        <w:t>七、估价原则</w:t>
      </w:r>
      <w:r>
        <w:tab/>
      </w:r>
      <w:r>
        <w:fldChar w:fldCharType="begin"/>
      </w:r>
      <w:r>
        <w:instrText xml:space="preserve"> PAGEREF _Toc17706 \h </w:instrText>
      </w:r>
      <w:r>
        <w:fldChar w:fldCharType="separate"/>
      </w:r>
      <w:r>
        <w:t>8</w:t>
      </w:r>
      <w:r>
        <w:fldChar w:fldCharType="end"/>
      </w:r>
      <w:r>
        <w:fldChar w:fldCharType="end"/>
      </w:r>
    </w:p>
    <w:p>
      <w:pPr>
        <w:pStyle w:val="21"/>
        <w:keepNext w:val="0"/>
        <w:keepLines w:val="0"/>
        <w:pageBreakBefore w:val="0"/>
        <w:widowControl w:val="0"/>
        <w:tabs>
          <w:tab w:val="right" w:leader="dot" w:pos="8640"/>
        </w:tabs>
        <w:kinsoku/>
        <w:wordWrap/>
        <w:overflowPunct/>
        <w:topLinePunct w:val="0"/>
        <w:autoSpaceDE/>
        <w:autoSpaceDN/>
        <w:bidi w:val="0"/>
        <w:adjustRightInd/>
        <w:snapToGrid/>
        <w:spacing w:line="500" w:lineRule="exact"/>
        <w:textAlignment w:val="auto"/>
      </w:pPr>
      <w:r>
        <w:fldChar w:fldCharType="begin"/>
      </w:r>
      <w:r>
        <w:instrText xml:space="preserve"> HYPERLINK \l "_Toc23944" </w:instrText>
      </w:r>
      <w:r>
        <w:fldChar w:fldCharType="separate"/>
      </w:r>
      <w:r>
        <w:rPr>
          <w:rFonts w:hint="eastAsia" w:ascii="仿宋" w:hAnsi="仿宋"/>
        </w:rPr>
        <w:t>八</w:t>
      </w:r>
      <w:r>
        <w:rPr>
          <w:rFonts w:hint="eastAsia" w:ascii="宋体" w:hAnsi="宋体" w:eastAsia="宋体" w:cs="宋体"/>
        </w:rPr>
        <w:t>、</w:t>
      </w:r>
      <w:r>
        <w:rPr>
          <w:rFonts w:hint="eastAsia" w:ascii="仿宋" w:hAnsi="仿宋"/>
        </w:rPr>
        <w:t>估价依据</w:t>
      </w:r>
      <w:r>
        <w:tab/>
      </w:r>
      <w:r>
        <w:fldChar w:fldCharType="begin"/>
      </w:r>
      <w:r>
        <w:instrText xml:space="preserve"> PAGEREF _Toc23944 \h </w:instrText>
      </w:r>
      <w:r>
        <w:fldChar w:fldCharType="separate"/>
      </w:r>
      <w:r>
        <w:t>9</w:t>
      </w:r>
      <w:r>
        <w:fldChar w:fldCharType="end"/>
      </w:r>
      <w:r>
        <w:fldChar w:fldCharType="end"/>
      </w:r>
    </w:p>
    <w:p>
      <w:pPr>
        <w:pStyle w:val="21"/>
        <w:keepNext w:val="0"/>
        <w:keepLines w:val="0"/>
        <w:pageBreakBefore w:val="0"/>
        <w:widowControl w:val="0"/>
        <w:tabs>
          <w:tab w:val="right" w:leader="dot" w:pos="8640"/>
        </w:tabs>
        <w:kinsoku/>
        <w:wordWrap/>
        <w:overflowPunct/>
        <w:topLinePunct w:val="0"/>
        <w:autoSpaceDE/>
        <w:autoSpaceDN/>
        <w:bidi w:val="0"/>
        <w:adjustRightInd/>
        <w:snapToGrid/>
        <w:spacing w:line="500" w:lineRule="exact"/>
        <w:textAlignment w:val="auto"/>
      </w:pPr>
      <w:r>
        <w:fldChar w:fldCharType="begin"/>
      </w:r>
      <w:r>
        <w:instrText xml:space="preserve"> HYPERLINK \l "_Toc15244" </w:instrText>
      </w:r>
      <w:r>
        <w:fldChar w:fldCharType="separate"/>
      </w:r>
      <w:r>
        <w:rPr>
          <w:rFonts w:hint="eastAsia" w:ascii="仿宋" w:hAnsi="仿宋"/>
        </w:rPr>
        <w:t>九、估价方法</w:t>
      </w:r>
      <w:r>
        <w:tab/>
      </w:r>
      <w:r>
        <w:fldChar w:fldCharType="begin"/>
      </w:r>
      <w:r>
        <w:instrText xml:space="preserve"> PAGEREF _Toc15244 \h </w:instrText>
      </w:r>
      <w:r>
        <w:fldChar w:fldCharType="separate"/>
      </w:r>
      <w:r>
        <w:t>10</w:t>
      </w:r>
      <w:r>
        <w:fldChar w:fldCharType="end"/>
      </w:r>
      <w:r>
        <w:fldChar w:fldCharType="end"/>
      </w:r>
    </w:p>
    <w:p>
      <w:pPr>
        <w:pStyle w:val="21"/>
        <w:keepNext w:val="0"/>
        <w:keepLines w:val="0"/>
        <w:pageBreakBefore w:val="0"/>
        <w:widowControl w:val="0"/>
        <w:tabs>
          <w:tab w:val="right" w:leader="dot" w:pos="8640"/>
        </w:tabs>
        <w:kinsoku/>
        <w:wordWrap/>
        <w:overflowPunct/>
        <w:topLinePunct w:val="0"/>
        <w:autoSpaceDE/>
        <w:autoSpaceDN/>
        <w:bidi w:val="0"/>
        <w:adjustRightInd/>
        <w:snapToGrid/>
        <w:spacing w:line="500" w:lineRule="exact"/>
        <w:textAlignment w:val="auto"/>
      </w:pPr>
      <w:r>
        <w:fldChar w:fldCharType="begin"/>
      </w:r>
      <w:r>
        <w:instrText xml:space="preserve"> HYPERLINK \l "_Toc26002" </w:instrText>
      </w:r>
      <w:r>
        <w:fldChar w:fldCharType="separate"/>
      </w:r>
      <w:r>
        <w:rPr>
          <w:rFonts w:hint="eastAsia" w:ascii="仿宋" w:hAnsi="仿宋"/>
        </w:rPr>
        <w:t>十、估价结果</w:t>
      </w:r>
      <w:r>
        <w:tab/>
      </w:r>
      <w:r>
        <w:fldChar w:fldCharType="begin"/>
      </w:r>
      <w:r>
        <w:instrText xml:space="preserve"> PAGEREF _Toc26002 \h </w:instrText>
      </w:r>
      <w:r>
        <w:fldChar w:fldCharType="separate"/>
      </w:r>
      <w:r>
        <w:t>10</w:t>
      </w:r>
      <w:r>
        <w:fldChar w:fldCharType="end"/>
      </w:r>
      <w:r>
        <w:fldChar w:fldCharType="end"/>
      </w:r>
    </w:p>
    <w:p>
      <w:pPr>
        <w:pStyle w:val="21"/>
        <w:keepNext w:val="0"/>
        <w:keepLines w:val="0"/>
        <w:pageBreakBefore w:val="0"/>
        <w:widowControl w:val="0"/>
        <w:tabs>
          <w:tab w:val="right" w:leader="dot" w:pos="8640"/>
        </w:tabs>
        <w:kinsoku/>
        <w:wordWrap/>
        <w:overflowPunct/>
        <w:topLinePunct w:val="0"/>
        <w:autoSpaceDE/>
        <w:autoSpaceDN/>
        <w:bidi w:val="0"/>
        <w:adjustRightInd/>
        <w:snapToGrid/>
        <w:spacing w:line="500" w:lineRule="exact"/>
        <w:textAlignment w:val="auto"/>
      </w:pPr>
      <w:r>
        <w:fldChar w:fldCharType="begin"/>
      </w:r>
      <w:r>
        <w:instrText xml:space="preserve"> HYPERLINK \l "_Toc12028" </w:instrText>
      </w:r>
      <w:r>
        <w:fldChar w:fldCharType="separate"/>
      </w:r>
      <w:r>
        <w:rPr>
          <w:rFonts w:hint="eastAsia" w:ascii="仿宋" w:hAnsi="仿宋"/>
        </w:rPr>
        <w:t>十一、注册房地产估价师</w:t>
      </w:r>
      <w:r>
        <w:tab/>
      </w:r>
      <w:r>
        <w:fldChar w:fldCharType="begin"/>
      </w:r>
      <w:r>
        <w:instrText xml:space="preserve"> PAGEREF _Toc12028 \h </w:instrText>
      </w:r>
      <w:r>
        <w:fldChar w:fldCharType="separate"/>
      </w:r>
      <w:r>
        <w:t>11</w:t>
      </w:r>
      <w:r>
        <w:fldChar w:fldCharType="end"/>
      </w:r>
      <w:r>
        <w:fldChar w:fldCharType="end"/>
      </w:r>
    </w:p>
    <w:p>
      <w:pPr>
        <w:pStyle w:val="21"/>
        <w:keepNext w:val="0"/>
        <w:keepLines w:val="0"/>
        <w:pageBreakBefore w:val="0"/>
        <w:widowControl w:val="0"/>
        <w:tabs>
          <w:tab w:val="right" w:leader="dot" w:pos="8640"/>
        </w:tabs>
        <w:kinsoku/>
        <w:wordWrap/>
        <w:overflowPunct/>
        <w:topLinePunct w:val="0"/>
        <w:autoSpaceDE/>
        <w:autoSpaceDN/>
        <w:bidi w:val="0"/>
        <w:adjustRightInd/>
        <w:snapToGrid/>
        <w:spacing w:line="500" w:lineRule="exact"/>
        <w:textAlignment w:val="auto"/>
      </w:pPr>
      <w:r>
        <w:fldChar w:fldCharType="begin"/>
      </w:r>
      <w:r>
        <w:instrText xml:space="preserve"> HYPERLINK \l "_Toc314" </w:instrText>
      </w:r>
      <w:r>
        <w:fldChar w:fldCharType="separate"/>
      </w:r>
      <w:r>
        <w:rPr>
          <w:rFonts w:hint="eastAsia" w:ascii="仿宋" w:hAnsi="仿宋"/>
        </w:rPr>
        <w:t>十二、实地查勘期</w:t>
      </w:r>
      <w:r>
        <w:tab/>
      </w:r>
      <w:r>
        <w:fldChar w:fldCharType="begin"/>
      </w:r>
      <w:r>
        <w:instrText xml:space="preserve"> PAGEREF _Toc314 \h </w:instrText>
      </w:r>
      <w:r>
        <w:fldChar w:fldCharType="separate"/>
      </w:r>
      <w:r>
        <w:t>11</w:t>
      </w:r>
      <w:r>
        <w:fldChar w:fldCharType="end"/>
      </w:r>
      <w:r>
        <w:fldChar w:fldCharType="end"/>
      </w:r>
    </w:p>
    <w:p>
      <w:pPr>
        <w:pStyle w:val="21"/>
        <w:keepNext w:val="0"/>
        <w:keepLines w:val="0"/>
        <w:pageBreakBefore w:val="0"/>
        <w:widowControl w:val="0"/>
        <w:tabs>
          <w:tab w:val="right" w:leader="dot" w:pos="8640"/>
        </w:tabs>
        <w:kinsoku/>
        <w:wordWrap/>
        <w:overflowPunct/>
        <w:topLinePunct w:val="0"/>
        <w:autoSpaceDE/>
        <w:autoSpaceDN/>
        <w:bidi w:val="0"/>
        <w:adjustRightInd/>
        <w:snapToGrid/>
        <w:spacing w:line="500" w:lineRule="exact"/>
        <w:textAlignment w:val="auto"/>
      </w:pPr>
      <w:r>
        <w:fldChar w:fldCharType="begin"/>
      </w:r>
      <w:r>
        <w:instrText xml:space="preserve"> HYPERLINK \l "_Toc12351" </w:instrText>
      </w:r>
      <w:r>
        <w:fldChar w:fldCharType="separate"/>
      </w:r>
      <w:r>
        <w:rPr>
          <w:rFonts w:hint="eastAsia" w:ascii="仿宋" w:hAnsi="仿宋"/>
        </w:rPr>
        <w:t>十三、估价作业期</w:t>
      </w:r>
      <w:r>
        <w:tab/>
      </w:r>
      <w:r>
        <w:fldChar w:fldCharType="begin"/>
      </w:r>
      <w:r>
        <w:instrText xml:space="preserve"> PAGEREF _Toc12351 \h </w:instrText>
      </w:r>
      <w:r>
        <w:fldChar w:fldCharType="separate"/>
      </w:r>
      <w:r>
        <w:t>11</w:t>
      </w:r>
      <w:r>
        <w:fldChar w:fldCharType="end"/>
      </w:r>
      <w:r>
        <w:fldChar w:fldCharType="end"/>
      </w:r>
    </w:p>
    <w:p>
      <w:pPr>
        <w:pStyle w:val="19"/>
        <w:keepNext w:val="0"/>
        <w:keepLines w:val="0"/>
        <w:pageBreakBefore w:val="0"/>
        <w:widowControl w:val="0"/>
        <w:tabs>
          <w:tab w:val="right" w:leader="dot" w:pos="8640"/>
        </w:tabs>
        <w:kinsoku/>
        <w:wordWrap/>
        <w:overflowPunct/>
        <w:topLinePunct w:val="0"/>
        <w:autoSpaceDE/>
        <w:autoSpaceDN/>
        <w:bidi w:val="0"/>
        <w:adjustRightInd/>
        <w:snapToGrid/>
        <w:spacing w:line="500" w:lineRule="exact"/>
        <w:textAlignment w:val="auto"/>
      </w:pPr>
      <w:r>
        <w:fldChar w:fldCharType="begin"/>
      </w:r>
      <w:r>
        <w:instrText xml:space="preserve"> HYPERLINK \l "_Toc14245" </w:instrText>
      </w:r>
      <w:r>
        <w:fldChar w:fldCharType="separate"/>
      </w:r>
      <w:r>
        <w:rPr>
          <w:rFonts w:hint="eastAsia" w:ascii="仿宋" w:hAnsi="仿宋"/>
        </w:rPr>
        <w:t>附  件</w:t>
      </w:r>
      <w:r>
        <w:tab/>
      </w:r>
      <w:r>
        <w:fldChar w:fldCharType="begin"/>
      </w:r>
      <w:r>
        <w:instrText xml:space="preserve"> PAGEREF _Toc14245 \h </w:instrText>
      </w:r>
      <w:r>
        <w:fldChar w:fldCharType="separate"/>
      </w:r>
      <w:r>
        <w:t>12</w:t>
      </w:r>
      <w:r>
        <w:fldChar w:fldCharType="end"/>
      </w:r>
      <w:r>
        <w:fldChar w:fldCharType="end"/>
      </w:r>
    </w:p>
    <w:p>
      <w:pPr>
        <w:autoSpaceDE w:val="0"/>
        <w:autoSpaceDN w:val="0"/>
        <w:spacing w:line="200" w:lineRule="exact"/>
        <w:textAlignment w:val="bottom"/>
        <w:rPr>
          <w:rFonts w:ascii="仿宋" w:hAnsi="仿宋" w:eastAsia="仿宋"/>
          <w:szCs w:val="28"/>
        </w:rPr>
      </w:pPr>
      <w:r>
        <w:rPr>
          <w:rFonts w:ascii="仿宋" w:hAnsi="仿宋" w:eastAsia="仿宋"/>
          <w:szCs w:val="28"/>
        </w:rPr>
        <w:fldChar w:fldCharType="end"/>
      </w:r>
    </w:p>
    <w:p>
      <w:pPr>
        <w:spacing w:line="240" w:lineRule="atLeast"/>
        <w:ind w:firstLine="360" w:firstLineChars="200"/>
        <w:rPr>
          <w:rFonts w:ascii="仿宋_GB2312" w:eastAsia="仿宋_GB2312"/>
          <w:snapToGrid w:val="0"/>
          <w:sz w:val="18"/>
          <w:szCs w:val="18"/>
        </w:rPr>
      </w:pPr>
      <w:r>
        <w:rPr>
          <w:rFonts w:hint="eastAsia" w:ascii="仿宋_GB2312" w:hAnsi="仿宋" w:eastAsia="仿宋_GB2312"/>
          <w:sz w:val="18"/>
          <w:szCs w:val="18"/>
        </w:rPr>
        <w:t>1、</w:t>
      </w:r>
      <w:bookmarkStart w:id="0" w:name="_Toc28317"/>
      <w:r>
        <w:rPr>
          <w:rFonts w:hint="eastAsia" w:ascii="仿宋_GB2312" w:eastAsia="仿宋_GB2312"/>
          <w:snapToGrid w:val="0"/>
          <w:sz w:val="18"/>
          <w:szCs w:val="18"/>
        </w:rPr>
        <w:t>估价委托书</w:t>
      </w:r>
    </w:p>
    <w:p>
      <w:pPr>
        <w:spacing w:line="240" w:lineRule="atLeast"/>
        <w:ind w:firstLine="360" w:firstLineChars="200"/>
        <w:rPr>
          <w:rFonts w:ascii="仿宋_GB2312" w:eastAsia="仿宋_GB2312"/>
          <w:snapToGrid w:val="0"/>
          <w:sz w:val="18"/>
          <w:szCs w:val="18"/>
        </w:rPr>
      </w:pPr>
      <w:r>
        <w:rPr>
          <w:rFonts w:hint="eastAsia" w:ascii="仿宋_GB2312" w:eastAsia="仿宋_GB2312"/>
          <w:snapToGrid w:val="0"/>
          <w:sz w:val="18"/>
          <w:szCs w:val="18"/>
        </w:rPr>
        <w:t>2、估价对象地理位置图</w:t>
      </w:r>
    </w:p>
    <w:p>
      <w:pPr>
        <w:spacing w:line="240" w:lineRule="atLeast"/>
        <w:ind w:firstLine="360" w:firstLineChars="200"/>
        <w:rPr>
          <w:rFonts w:ascii="仿宋_GB2312" w:eastAsia="仿宋_GB2312"/>
          <w:snapToGrid w:val="0"/>
          <w:sz w:val="18"/>
          <w:szCs w:val="18"/>
        </w:rPr>
      </w:pPr>
      <w:r>
        <w:rPr>
          <w:rFonts w:hint="eastAsia" w:ascii="仿宋_GB2312" w:eastAsia="仿宋_GB2312"/>
          <w:snapToGrid w:val="0"/>
          <w:sz w:val="18"/>
          <w:szCs w:val="18"/>
        </w:rPr>
        <w:t>3、估价对象实地查勘情况和相关照片</w:t>
      </w:r>
    </w:p>
    <w:p>
      <w:pPr>
        <w:spacing w:line="240" w:lineRule="atLeast"/>
        <w:ind w:firstLine="360" w:firstLineChars="200"/>
        <w:rPr>
          <w:rFonts w:ascii="仿宋_GB2312" w:eastAsia="仿宋_GB2312"/>
          <w:snapToGrid w:val="0"/>
          <w:sz w:val="18"/>
          <w:szCs w:val="18"/>
        </w:rPr>
      </w:pPr>
      <w:r>
        <w:rPr>
          <w:rFonts w:hint="eastAsia" w:ascii="仿宋_GB2312" w:eastAsia="仿宋_GB2312"/>
          <w:snapToGrid w:val="0"/>
          <w:sz w:val="18"/>
          <w:szCs w:val="18"/>
        </w:rPr>
        <w:t>4、权证复印件</w:t>
      </w:r>
    </w:p>
    <w:p>
      <w:pPr>
        <w:spacing w:line="240" w:lineRule="atLeast"/>
        <w:ind w:firstLine="360" w:firstLineChars="200"/>
        <w:rPr>
          <w:rFonts w:ascii="仿宋_GB2312" w:eastAsia="仿宋_GB2312"/>
          <w:snapToGrid w:val="0"/>
          <w:sz w:val="18"/>
          <w:szCs w:val="18"/>
        </w:rPr>
      </w:pPr>
      <w:r>
        <w:rPr>
          <w:rFonts w:hint="eastAsia" w:ascii="仿宋_GB2312" w:eastAsia="仿宋_GB2312"/>
          <w:snapToGrid w:val="0"/>
          <w:sz w:val="18"/>
          <w:szCs w:val="18"/>
        </w:rPr>
        <w:t>5、房地产估价机构营业执照复印件</w:t>
      </w:r>
    </w:p>
    <w:p>
      <w:pPr>
        <w:spacing w:line="240" w:lineRule="atLeast"/>
        <w:ind w:firstLine="360" w:firstLineChars="200"/>
        <w:rPr>
          <w:rFonts w:ascii="仿宋_GB2312" w:eastAsia="仿宋_GB2312"/>
          <w:snapToGrid w:val="0"/>
          <w:sz w:val="18"/>
          <w:szCs w:val="18"/>
        </w:rPr>
      </w:pPr>
      <w:r>
        <w:rPr>
          <w:rFonts w:hint="eastAsia" w:ascii="仿宋_GB2312" w:eastAsia="仿宋_GB2312"/>
          <w:snapToGrid w:val="0"/>
          <w:sz w:val="18"/>
          <w:szCs w:val="18"/>
        </w:rPr>
        <w:t>6、房地产估价机构资质证书复印件</w:t>
      </w:r>
    </w:p>
    <w:p>
      <w:pPr>
        <w:spacing w:line="240" w:lineRule="atLeast"/>
        <w:ind w:firstLine="360" w:firstLineChars="200"/>
        <w:rPr>
          <w:rFonts w:ascii="仿宋_GB2312" w:eastAsia="仿宋_GB2312"/>
          <w:snapToGrid w:val="0"/>
          <w:sz w:val="18"/>
          <w:szCs w:val="18"/>
        </w:rPr>
        <w:sectPr>
          <w:footerReference r:id="rId5" w:type="first"/>
          <w:headerReference r:id="rId3" w:type="default"/>
          <w:footerReference r:id="rId4" w:type="default"/>
          <w:pgSz w:w="12240" w:h="15840"/>
          <w:pgMar w:top="1440" w:right="1800" w:bottom="1440" w:left="1800" w:header="720" w:footer="720" w:gutter="0"/>
          <w:pgNumType w:start="1"/>
          <w:cols w:space="720" w:num="1"/>
        </w:sectPr>
      </w:pPr>
      <w:r>
        <w:rPr>
          <w:rFonts w:hint="eastAsia" w:ascii="仿宋_GB2312" w:eastAsia="仿宋_GB2312"/>
          <w:snapToGrid w:val="0"/>
          <w:sz w:val="18"/>
          <w:szCs w:val="18"/>
        </w:rPr>
        <w:t>7、注册房地产估价师估价资格证书复印件</w:t>
      </w:r>
    </w:p>
    <w:p>
      <w:pPr>
        <w:pStyle w:val="2"/>
        <w:rPr>
          <w:rFonts w:ascii="仿宋" w:hAnsi="仿宋" w:eastAsia="仿宋"/>
        </w:rPr>
      </w:pPr>
      <w:bookmarkStart w:id="1" w:name="_Toc32407"/>
      <w:r>
        <w:rPr>
          <w:rFonts w:hint="eastAsia" w:ascii="仿宋" w:hAnsi="仿宋" w:eastAsia="仿宋"/>
        </w:rPr>
        <w:t>估 价 师 声 明</w:t>
      </w:r>
      <w:bookmarkEnd w:id="0"/>
      <w:bookmarkEnd w:id="1"/>
    </w:p>
    <w:p>
      <w:pPr>
        <w:tabs>
          <w:tab w:val="left" w:pos="-2205"/>
        </w:tabs>
        <w:spacing w:line="560" w:lineRule="exact"/>
        <w:ind w:right="17"/>
        <w:rPr>
          <w:rFonts w:ascii="仿宋" w:hAnsi="仿宋" w:eastAsia="仿宋"/>
          <w:sz w:val="28"/>
          <w:szCs w:val="28"/>
        </w:rPr>
      </w:pPr>
      <w:r>
        <w:rPr>
          <w:rFonts w:hint="eastAsia" w:ascii="仿宋" w:hAnsi="仿宋" w:eastAsia="仿宋"/>
          <w:sz w:val="28"/>
          <w:szCs w:val="28"/>
        </w:rPr>
        <w:t>我们郑重声明：</w:t>
      </w:r>
    </w:p>
    <w:p>
      <w:pPr>
        <w:tabs>
          <w:tab w:val="left" w:pos="-2205"/>
        </w:tabs>
        <w:spacing w:line="560" w:lineRule="exact"/>
        <w:ind w:right="17" w:firstLine="560" w:firstLineChars="200"/>
        <w:rPr>
          <w:rFonts w:ascii="仿宋" w:hAnsi="仿宋" w:eastAsia="仿宋"/>
          <w:sz w:val="28"/>
          <w:szCs w:val="28"/>
        </w:rPr>
      </w:pPr>
      <w:r>
        <w:rPr>
          <w:rFonts w:hint="eastAsia" w:ascii="仿宋" w:hAnsi="仿宋" w:eastAsia="仿宋"/>
          <w:sz w:val="28"/>
          <w:szCs w:val="28"/>
        </w:rPr>
        <w:t>1、注册房地产估价师在本估价报告中陈述的事实是真实的和准确的，没有虚假记载、误导性陈述和重大遗漏。</w:t>
      </w:r>
    </w:p>
    <w:p>
      <w:pPr>
        <w:tabs>
          <w:tab w:val="left" w:pos="-2205"/>
        </w:tabs>
        <w:spacing w:line="560" w:lineRule="exact"/>
        <w:ind w:right="17" w:firstLine="560" w:firstLineChars="200"/>
        <w:rPr>
          <w:rFonts w:ascii="仿宋" w:hAnsi="仿宋" w:eastAsia="仿宋"/>
          <w:sz w:val="28"/>
          <w:szCs w:val="28"/>
        </w:rPr>
      </w:pPr>
      <w:r>
        <w:rPr>
          <w:rFonts w:hint="eastAsia" w:ascii="仿宋" w:hAnsi="仿宋" w:eastAsia="仿宋"/>
          <w:sz w:val="28"/>
          <w:szCs w:val="28"/>
        </w:rPr>
        <w:t>2、本估价报告中的分析、意见和结论是注册房地产估价师独立、客观、公正的专业分析、意见和结论，但受到本估价报告中已说明的估价假设和限制条件的限制。</w:t>
      </w:r>
    </w:p>
    <w:p>
      <w:pPr>
        <w:tabs>
          <w:tab w:val="left" w:pos="-2205"/>
        </w:tabs>
        <w:spacing w:line="560" w:lineRule="exact"/>
        <w:ind w:right="17" w:firstLine="560" w:firstLineChars="200"/>
        <w:rPr>
          <w:rFonts w:ascii="仿宋" w:hAnsi="仿宋" w:eastAsia="仿宋"/>
          <w:sz w:val="28"/>
          <w:szCs w:val="28"/>
        </w:rPr>
      </w:pPr>
      <w:r>
        <w:rPr>
          <w:rFonts w:hint="eastAsia" w:ascii="仿宋" w:hAnsi="仿宋" w:eastAsia="仿宋"/>
          <w:sz w:val="28"/>
          <w:szCs w:val="28"/>
        </w:rPr>
        <w:t>3、注册房地产估价师与本估价报告中的估价对象没有现实或潜在的利益，与估价委托人及估价利害关系人没有利害关系，也对估价对象、估价委托人及估价利害关系人没有偏见。</w:t>
      </w:r>
    </w:p>
    <w:p>
      <w:pPr>
        <w:tabs>
          <w:tab w:val="left" w:pos="-2205"/>
        </w:tabs>
        <w:spacing w:line="560" w:lineRule="exact"/>
        <w:ind w:right="17" w:firstLine="560" w:firstLineChars="200"/>
        <w:rPr>
          <w:rFonts w:ascii="仿宋" w:hAnsi="仿宋" w:eastAsia="仿宋"/>
          <w:sz w:val="28"/>
          <w:szCs w:val="28"/>
        </w:rPr>
      </w:pPr>
      <w:r>
        <w:rPr>
          <w:rFonts w:hint="eastAsia" w:ascii="仿宋" w:hAnsi="仿宋" w:eastAsia="仿宋"/>
          <w:sz w:val="28"/>
          <w:szCs w:val="28"/>
        </w:rPr>
        <w:t>4、注册房地产估价师是按照中华人民共和国国家标准《房地产估价规范》（GB/T50291-2015）和《房地产估价基本术语标准》（GB/T50899-2013）号的规定进行分析，形成意见和结论，撰写本估价报告。</w:t>
      </w:r>
    </w:p>
    <w:p>
      <w:pPr>
        <w:pStyle w:val="2"/>
        <w:spacing w:before="0" w:after="0" w:line="480" w:lineRule="exact"/>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tabs>
          <w:tab w:val="left" w:pos="6762"/>
        </w:tabs>
        <w:rPr>
          <w:rFonts w:ascii="仿宋" w:hAnsi="仿宋" w:eastAsia="仿宋"/>
        </w:rPr>
      </w:pPr>
      <w:r>
        <w:rPr>
          <w:rFonts w:hint="eastAsia" w:ascii="仿宋" w:hAnsi="仿宋" w:eastAsia="仿宋"/>
        </w:rPr>
        <w:tab/>
      </w:r>
    </w:p>
    <w:p>
      <w:pPr>
        <w:rPr>
          <w:rFonts w:ascii="仿宋" w:hAnsi="仿宋" w:eastAsia="仿宋"/>
        </w:rPr>
      </w:pPr>
    </w:p>
    <w:p>
      <w:pPr>
        <w:rPr>
          <w:rFonts w:ascii="仿宋" w:hAnsi="仿宋" w:eastAsia="仿宋"/>
        </w:rPr>
      </w:pPr>
    </w:p>
    <w:p>
      <w:pPr>
        <w:rPr>
          <w:rFonts w:ascii="仿宋" w:hAnsi="仿宋" w:eastAsia="仿宋"/>
        </w:rPr>
      </w:pPr>
    </w:p>
    <w:p>
      <w:pPr>
        <w:pStyle w:val="2"/>
        <w:spacing w:before="0" w:after="0" w:line="480" w:lineRule="exact"/>
        <w:rPr>
          <w:rFonts w:ascii="仿宋" w:hAnsi="仿宋" w:eastAsia="仿宋"/>
        </w:rPr>
      </w:pPr>
      <w:bookmarkStart w:id="2" w:name="_Toc9989"/>
      <w:bookmarkStart w:id="3" w:name="_Toc15054"/>
      <w:r>
        <w:rPr>
          <w:rFonts w:hint="eastAsia" w:ascii="仿宋" w:hAnsi="仿宋" w:eastAsia="仿宋"/>
        </w:rPr>
        <w:t>估价假设和限制条件</w:t>
      </w:r>
      <w:bookmarkEnd w:id="2"/>
      <w:bookmarkEnd w:id="3"/>
    </w:p>
    <w:p/>
    <w:p>
      <w:pPr>
        <w:tabs>
          <w:tab w:val="left" w:pos="-2205"/>
        </w:tabs>
        <w:spacing w:line="560" w:lineRule="exact"/>
        <w:ind w:right="17" w:firstLine="700" w:firstLineChars="250"/>
        <w:rPr>
          <w:rFonts w:ascii="仿宋" w:hAnsi="仿宋" w:eastAsia="仿宋"/>
          <w:sz w:val="28"/>
          <w:szCs w:val="28"/>
        </w:rPr>
      </w:pPr>
      <w:r>
        <w:rPr>
          <w:rFonts w:hint="eastAsia" w:ascii="仿宋" w:hAnsi="仿宋" w:eastAsia="仿宋"/>
          <w:sz w:val="28"/>
          <w:szCs w:val="28"/>
        </w:rPr>
        <w:t>一、估价假设条件</w:t>
      </w:r>
    </w:p>
    <w:p>
      <w:pPr>
        <w:tabs>
          <w:tab w:val="left" w:pos="-2205"/>
        </w:tabs>
        <w:spacing w:line="560" w:lineRule="exact"/>
        <w:ind w:right="17" w:firstLine="700" w:firstLineChars="250"/>
        <w:rPr>
          <w:rFonts w:ascii="仿宋" w:hAnsi="仿宋" w:eastAsia="仿宋"/>
          <w:sz w:val="28"/>
          <w:szCs w:val="28"/>
        </w:rPr>
      </w:pPr>
      <w:r>
        <w:rPr>
          <w:rFonts w:hint="eastAsia" w:ascii="仿宋" w:hAnsi="仿宋" w:eastAsia="仿宋"/>
          <w:sz w:val="28"/>
          <w:szCs w:val="28"/>
        </w:rPr>
        <w:t>（一）一般假设：</w:t>
      </w:r>
    </w:p>
    <w:p>
      <w:pPr>
        <w:tabs>
          <w:tab w:val="left" w:pos="-2205"/>
        </w:tabs>
        <w:spacing w:line="560" w:lineRule="exact"/>
        <w:ind w:right="17" w:firstLine="700" w:firstLineChars="250"/>
        <w:rPr>
          <w:rFonts w:ascii="仿宋" w:hAnsi="仿宋" w:eastAsia="仿宋"/>
          <w:sz w:val="28"/>
          <w:szCs w:val="28"/>
        </w:rPr>
      </w:pPr>
      <w:r>
        <w:rPr>
          <w:rFonts w:hint="eastAsia" w:ascii="仿宋" w:hAnsi="仿宋" w:eastAsia="仿宋"/>
          <w:sz w:val="28"/>
          <w:szCs w:val="28"/>
        </w:rPr>
        <w:t>1、估价委托人提供了估价对象的相关权属证书，我们对权属证书上记载的权属、面积、用途等资料进行了审慎检查，在无理由怀疑其合法性、真实性、准确性和完整性的情况下,假定估价委托人提供的资料是真实</w:t>
      </w:r>
      <w:r>
        <w:rPr>
          <w:rFonts w:hint="eastAsia" w:ascii="宋体" w:hAnsi="宋体" w:cs="宋体"/>
          <w:sz w:val="28"/>
          <w:szCs w:val="28"/>
        </w:rPr>
        <w:t>、</w:t>
      </w:r>
      <w:r>
        <w:rPr>
          <w:rFonts w:hint="eastAsia" w:ascii="仿宋" w:hAnsi="仿宋" w:eastAsia="仿宋"/>
          <w:sz w:val="28"/>
          <w:szCs w:val="28"/>
        </w:rPr>
        <w:t>完整和有效的，且估价对象可以在公开市场上自由转让。</w:t>
      </w:r>
    </w:p>
    <w:p>
      <w:pPr>
        <w:tabs>
          <w:tab w:val="left" w:pos="-2205"/>
        </w:tabs>
        <w:spacing w:line="560" w:lineRule="exact"/>
        <w:ind w:right="17" w:firstLine="700" w:firstLineChars="250"/>
        <w:rPr>
          <w:rFonts w:ascii="仿宋" w:hAnsi="仿宋" w:eastAsia="仿宋"/>
          <w:sz w:val="28"/>
          <w:szCs w:val="28"/>
        </w:rPr>
      </w:pPr>
      <w:r>
        <w:rPr>
          <w:rFonts w:hint="eastAsia" w:ascii="仿宋" w:hAnsi="仿宋" w:eastAsia="仿宋"/>
          <w:sz w:val="28"/>
          <w:szCs w:val="28"/>
        </w:rPr>
        <w:t>2、对房屋安全、环境污染等影响估价对象价值或价格的重大因素给予了关注，在无理由怀疑估价对象存在安全隐患，且无相应的专业机构进行鉴定、检测的情况下，假定其是安全的、无污染的。</w:t>
      </w:r>
    </w:p>
    <w:p>
      <w:pPr>
        <w:tabs>
          <w:tab w:val="left" w:pos="-2205"/>
        </w:tabs>
        <w:spacing w:line="560" w:lineRule="exact"/>
        <w:ind w:right="17" w:firstLine="700" w:firstLineChars="250"/>
        <w:rPr>
          <w:rFonts w:ascii="仿宋" w:hAnsi="仿宋" w:eastAsia="仿宋"/>
          <w:sz w:val="28"/>
          <w:szCs w:val="28"/>
        </w:rPr>
      </w:pPr>
      <w:r>
        <w:rPr>
          <w:rFonts w:hint="eastAsia" w:ascii="仿宋" w:hAnsi="仿宋" w:eastAsia="仿宋"/>
          <w:sz w:val="28"/>
          <w:szCs w:val="28"/>
        </w:rPr>
        <w:t>3、市场供应关系、市场结构保持稳定，未发生重大变化或实质性改变。</w:t>
      </w:r>
    </w:p>
    <w:p>
      <w:pPr>
        <w:tabs>
          <w:tab w:val="left" w:pos="-2205"/>
        </w:tabs>
        <w:spacing w:line="560" w:lineRule="exact"/>
        <w:ind w:right="17" w:firstLine="700" w:firstLineChars="250"/>
        <w:rPr>
          <w:rFonts w:ascii="仿宋" w:hAnsi="仿宋" w:eastAsia="仿宋"/>
          <w:sz w:val="28"/>
          <w:szCs w:val="28"/>
        </w:rPr>
      </w:pPr>
      <w:r>
        <w:rPr>
          <w:rFonts w:hint="eastAsia" w:ascii="仿宋" w:hAnsi="仿宋" w:eastAsia="仿宋"/>
          <w:sz w:val="28"/>
          <w:szCs w:val="28"/>
        </w:rPr>
        <w:t>4、本报告中估价对象价值评估结果为该估价对象的公开市场价值，它依据了如下假设：（1）存在自愿的卖者和买者；（2）买卖双方的交易行为都是谨慎的、理性的；（3）在价值时点前，相对于物业的特性和房地产市场状态而言，为使交易完成及达至合理价格，有一个合理的谈判周期；（4）在此周期内，房地产市场状态是保持稳定的；（5）该房地产可以在公开市场上自由转让；（6）不考虑买卖双方因特殊的因素或偏好对房地产价格的影响。</w:t>
      </w:r>
    </w:p>
    <w:p>
      <w:pPr>
        <w:tabs>
          <w:tab w:val="left" w:pos="-2205"/>
        </w:tabs>
        <w:spacing w:line="560" w:lineRule="exact"/>
        <w:ind w:right="17" w:firstLine="700" w:firstLineChars="250"/>
        <w:rPr>
          <w:rFonts w:ascii="仿宋" w:hAnsi="仿宋" w:eastAsia="仿宋"/>
          <w:sz w:val="28"/>
          <w:szCs w:val="28"/>
        </w:rPr>
      </w:pPr>
      <w:r>
        <w:rPr>
          <w:rFonts w:hint="eastAsia" w:ascii="仿宋" w:hAnsi="仿宋" w:eastAsia="仿宋"/>
          <w:sz w:val="28"/>
          <w:szCs w:val="28"/>
        </w:rPr>
        <w:t>5、不考虑估价对象欠缴物业费</w:t>
      </w:r>
      <w:r>
        <w:rPr>
          <w:rFonts w:hint="eastAsia" w:ascii="宋体" w:hAnsi="宋体" w:cs="宋体"/>
          <w:sz w:val="28"/>
          <w:szCs w:val="28"/>
        </w:rPr>
        <w:t>、</w:t>
      </w:r>
      <w:r>
        <w:rPr>
          <w:rFonts w:hint="eastAsia" w:ascii="仿宋" w:hAnsi="仿宋" w:eastAsia="仿宋"/>
          <w:sz w:val="28"/>
          <w:szCs w:val="28"/>
        </w:rPr>
        <w:t>可能存在的欠缴税金及相关费用对估价结果的影响。</w:t>
      </w:r>
    </w:p>
    <w:p>
      <w:pPr>
        <w:tabs>
          <w:tab w:val="left" w:pos="-2205"/>
        </w:tabs>
        <w:spacing w:line="560" w:lineRule="exact"/>
        <w:ind w:right="17" w:firstLine="700" w:firstLineChars="250"/>
        <w:rPr>
          <w:rFonts w:ascii="仿宋" w:hAnsi="仿宋" w:eastAsia="仿宋"/>
          <w:sz w:val="28"/>
          <w:szCs w:val="28"/>
        </w:rPr>
      </w:pPr>
      <w:r>
        <w:rPr>
          <w:rFonts w:hint="eastAsia" w:ascii="仿宋" w:hAnsi="仿宋" w:eastAsia="仿宋"/>
          <w:sz w:val="28"/>
          <w:szCs w:val="28"/>
        </w:rPr>
        <w:t>6、</w:t>
      </w:r>
      <w:bookmarkStart w:id="4" w:name="_Hlk5191777"/>
      <w:r>
        <w:rPr>
          <w:rFonts w:hint="eastAsia" w:ascii="仿宋" w:hAnsi="仿宋" w:eastAsia="仿宋"/>
          <w:sz w:val="28"/>
          <w:szCs w:val="28"/>
        </w:rPr>
        <w:t>不考虑评估费、拍卖费、诉讼费、律师费等财产处置费用对估价结果的影响</w:t>
      </w:r>
      <w:bookmarkEnd w:id="4"/>
      <w:r>
        <w:rPr>
          <w:rFonts w:hint="eastAsia" w:ascii="仿宋" w:hAnsi="仿宋" w:eastAsia="仿宋"/>
          <w:sz w:val="28"/>
          <w:szCs w:val="28"/>
        </w:rPr>
        <w:t>。</w:t>
      </w:r>
    </w:p>
    <w:p>
      <w:pPr>
        <w:tabs>
          <w:tab w:val="left" w:pos="-2205"/>
        </w:tabs>
        <w:spacing w:line="560" w:lineRule="exact"/>
        <w:ind w:right="17" w:firstLine="700" w:firstLineChars="250"/>
        <w:rPr>
          <w:rFonts w:ascii="仿宋" w:hAnsi="仿宋" w:eastAsia="仿宋"/>
          <w:sz w:val="28"/>
          <w:szCs w:val="28"/>
        </w:rPr>
      </w:pPr>
      <w:r>
        <w:rPr>
          <w:rFonts w:hint="eastAsia" w:ascii="仿宋" w:hAnsi="仿宋" w:eastAsia="仿宋"/>
          <w:sz w:val="28"/>
          <w:szCs w:val="28"/>
        </w:rPr>
        <w:t>（二）、未定事项假设：</w:t>
      </w:r>
    </w:p>
    <w:p>
      <w:pPr>
        <w:tabs>
          <w:tab w:val="left" w:pos="-2205"/>
        </w:tabs>
        <w:spacing w:line="560" w:lineRule="exact"/>
        <w:ind w:right="17" w:firstLine="700" w:firstLineChars="250"/>
        <w:rPr>
          <w:rFonts w:ascii="仿宋" w:hAnsi="仿宋" w:eastAsia="仿宋"/>
          <w:sz w:val="28"/>
          <w:szCs w:val="28"/>
        </w:rPr>
      </w:pPr>
      <w:r>
        <w:rPr>
          <w:rFonts w:hint="eastAsia" w:ascii="仿宋" w:hAnsi="仿宋" w:eastAsia="仿宋"/>
          <w:sz w:val="28"/>
          <w:szCs w:val="28"/>
        </w:rPr>
        <w:t>本次估价无未定事项假设。</w:t>
      </w:r>
    </w:p>
    <w:p>
      <w:pPr>
        <w:tabs>
          <w:tab w:val="left" w:pos="-2205"/>
        </w:tabs>
        <w:spacing w:line="560" w:lineRule="exact"/>
        <w:ind w:right="17" w:firstLine="840" w:firstLineChars="300"/>
        <w:rPr>
          <w:rFonts w:ascii="仿宋" w:hAnsi="仿宋" w:eastAsia="仿宋"/>
          <w:sz w:val="28"/>
          <w:szCs w:val="28"/>
        </w:rPr>
      </w:pPr>
      <w:r>
        <w:rPr>
          <w:rFonts w:hint="eastAsia" w:ascii="仿宋" w:hAnsi="仿宋" w:eastAsia="仿宋"/>
          <w:sz w:val="28"/>
          <w:szCs w:val="28"/>
        </w:rPr>
        <w:t>（三）、背离事实假设：</w:t>
      </w:r>
    </w:p>
    <w:p>
      <w:pPr>
        <w:tabs>
          <w:tab w:val="left" w:pos="-2205"/>
        </w:tabs>
        <w:spacing w:line="560" w:lineRule="exact"/>
        <w:ind w:right="17" w:firstLine="700" w:firstLineChars="250"/>
        <w:rPr>
          <w:rFonts w:ascii="仿宋" w:hAnsi="仿宋" w:eastAsia="仿宋"/>
          <w:sz w:val="28"/>
          <w:szCs w:val="28"/>
        </w:rPr>
      </w:pPr>
      <w:r>
        <w:rPr>
          <w:rFonts w:hint="eastAsia" w:ascii="仿宋" w:hAnsi="仿宋" w:eastAsia="仿宋"/>
          <w:sz w:val="28"/>
          <w:szCs w:val="28"/>
        </w:rPr>
        <w:t>不考虑估价对象被抵押</w:t>
      </w:r>
      <w:r>
        <w:rPr>
          <w:rFonts w:hint="eastAsia" w:ascii="宋体" w:hAnsi="宋体" w:cs="宋体"/>
          <w:sz w:val="28"/>
          <w:szCs w:val="28"/>
        </w:rPr>
        <w:t>、</w:t>
      </w:r>
      <w:r>
        <w:rPr>
          <w:rFonts w:hint="eastAsia" w:ascii="仿宋" w:hAnsi="仿宋" w:eastAsia="仿宋"/>
          <w:sz w:val="28"/>
          <w:szCs w:val="28"/>
        </w:rPr>
        <w:t>查封以及原有的担保物权和其它优先受偿权的影响。</w:t>
      </w:r>
    </w:p>
    <w:p>
      <w:pPr>
        <w:tabs>
          <w:tab w:val="left" w:pos="-2205"/>
        </w:tabs>
        <w:spacing w:line="560" w:lineRule="exact"/>
        <w:ind w:right="17" w:firstLine="980" w:firstLineChars="350"/>
        <w:rPr>
          <w:rFonts w:ascii="仿宋" w:hAnsi="仿宋" w:eastAsia="仿宋"/>
          <w:sz w:val="28"/>
          <w:szCs w:val="28"/>
        </w:rPr>
      </w:pPr>
      <w:r>
        <w:rPr>
          <w:rFonts w:hint="eastAsia" w:ascii="仿宋" w:hAnsi="仿宋" w:eastAsia="仿宋"/>
          <w:sz w:val="28"/>
          <w:szCs w:val="28"/>
        </w:rPr>
        <w:t>(四)、不相一致假设：</w:t>
      </w:r>
    </w:p>
    <w:p>
      <w:pPr>
        <w:tabs>
          <w:tab w:val="left" w:pos="-2205"/>
        </w:tabs>
        <w:spacing w:line="560" w:lineRule="exact"/>
        <w:ind w:right="17" w:firstLine="700" w:firstLineChars="250"/>
        <w:rPr>
          <w:rFonts w:ascii="仿宋" w:hAnsi="仿宋" w:eastAsia="仿宋"/>
          <w:sz w:val="28"/>
          <w:szCs w:val="28"/>
        </w:rPr>
      </w:pPr>
      <w:r>
        <w:rPr>
          <w:rFonts w:hint="eastAsia" w:ascii="仿宋" w:hAnsi="仿宋" w:eastAsia="仿宋"/>
          <w:sz w:val="28"/>
          <w:szCs w:val="28"/>
        </w:rPr>
        <w:t>本次估价无不相一致假设。</w:t>
      </w:r>
    </w:p>
    <w:p>
      <w:pPr>
        <w:tabs>
          <w:tab w:val="left" w:pos="-2205"/>
        </w:tabs>
        <w:spacing w:line="560" w:lineRule="exact"/>
        <w:ind w:right="17" w:firstLine="980" w:firstLineChars="350"/>
        <w:rPr>
          <w:rFonts w:ascii="仿宋" w:hAnsi="仿宋" w:eastAsia="仿宋"/>
          <w:sz w:val="28"/>
          <w:szCs w:val="28"/>
        </w:rPr>
      </w:pPr>
      <w:r>
        <w:rPr>
          <w:rFonts w:hint="eastAsia" w:ascii="仿宋" w:hAnsi="仿宋" w:eastAsia="仿宋"/>
          <w:sz w:val="28"/>
          <w:szCs w:val="28"/>
        </w:rPr>
        <w:t>(五)、依据不足假设：</w:t>
      </w:r>
    </w:p>
    <w:p>
      <w:pPr>
        <w:tabs>
          <w:tab w:val="left" w:pos="-2205"/>
        </w:tabs>
        <w:spacing w:line="560" w:lineRule="exact"/>
        <w:ind w:right="17" w:firstLine="700" w:firstLineChars="250"/>
        <w:rPr>
          <w:rFonts w:ascii="仿宋" w:hAnsi="仿宋" w:eastAsia="仿宋" w:cs="Arial"/>
          <w:sz w:val="28"/>
        </w:rPr>
      </w:pPr>
      <w:r>
        <w:rPr>
          <w:rFonts w:hint="eastAsia" w:ascii="仿宋" w:hAnsi="仿宋" w:eastAsia="仿宋"/>
          <w:sz w:val="28"/>
          <w:szCs w:val="28"/>
        </w:rPr>
        <w:t>本次估价无依据不足假设。</w:t>
      </w:r>
    </w:p>
    <w:p>
      <w:pPr>
        <w:tabs>
          <w:tab w:val="left" w:pos="-2205"/>
        </w:tabs>
        <w:spacing w:line="560" w:lineRule="exact"/>
        <w:ind w:right="17" w:firstLine="700" w:firstLineChars="250"/>
        <w:rPr>
          <w:rFonts w:ascii="仿宋" w:hAnsi="仿宋" w:eastAsia="仿宋"/>
          <w:sz w:val="28"/>
          <w:szCs w:val="28"/>
        </w:rPr>
      </w:pPr>
      <w:r>
        <w:rPr>
          <w:rFonts w:hint="eastAsia" w:ascii="仿宋" w:hAnsi="仿宋" w:eastAsia="仿宋"/>
          <w:sz w:val="28"/>
          <w:szCs w:val="28"/>
        </w:rPr>
        <w:t>二、估价限制条件</w:t>
      </w:r>
    </w:p>
    <w:p>
      <w:pPr>
        <w:tabs>
          <w:tab w:val="left" w:pos="-2205"/>
        </w:tabs>
        <w:spacing w:line="560" w:lineRule="exact"/>
        <w:ind w:right="17" w:firstLine="700" w:firstLineChars="250"/>
        <w:rPr>
          <w:rFonts w:ascii="仿宋" w:hAnsi="仿宋" w:eastAsia="仿宋"/>
          <w:sz w:val="28"/>
          <w:szCs w:val="28"/>
        </w:rPr>
      </w:pPr>
      <w:r>
        <w:rPr>
          <w:rFonts w:hint="eastAsia" w:ascii="仿宋" w:hAnsi="仿宋" w:eastAsia="仿宋"/>
          <w:sz w:val="28"/>
          <w:szCs w:val="28"/>
        </w:rPr>
        <w:t>1、</w:t>
      </w:r>
      <w:r>
        <w:rPr>
          <w:rFonts w:hint="eastAsia" w:ascii="仿宋" w:hAnsi="仿宋" w:eastAsia="仿宋" w:cs="Arial"/>
          <w:sz w:val="28"/>
        </w:rPr>
        <w:t>本报告的使用者为估价委托人</w:t>
      </w:r>
      <w:r>
        <w:rPr>
          <w:rFonts w:hint="eastAsia" w:ascii="仿宋" w:hAnsi="仿宋" w:eastAsia="仿宋"/>
          <w:sz w:val="28"/>
          <w:szCs w:val="28"/>
        </w:rPr>
        <w:t>。</w:t>
      </w:r>
    </w:p>
    <w:p>
      <w:pPr>
        <w:tabs>
          <w:tab w:val="left" w:pos="-2205"/>
        </w:tabs>
        <w:spacing w:line="560" w:lineRule="exact"/>
        <w:ind w:right="17" w:firstLine="700" w:firstLineChars="250"/>
        <w:rPr>
          <w:rFonts w:ascii="宋体" w:hAnsi="宋体" w:cs="宋体"/>
          <w:kern w:val="0"/>
          <w:sz w:val="24"/>
        </w:rPr>
      </w:pPr>
      <w:r>
        <w:rPr>
          <w:rFonts w:hint="eastAsia" w:ascii="仿宋" w:hAnsi="仿宋" w:eastAsia="仿宋"/>
          <w:sz w:val="28"/>
          <w:szCs w:val="28"/>
        </w:rPr>
        <w:t>2、本估价报告仅用于为估价委托人确定财产处置参考价提供参考依据，不得用于其他用途。</w:t>
      </w:r>
    </w:p>
    <w:p>
      <w:pPr>
        <w:tabs>
          <w:tab w:val="left" w:pos="-2205"/>
        </w:tabs>
        <w:spacing w:line="560" w:lineRule="exact"/>
        <w:ind w:right="17" w:firstLine="700" w:firstLineChars="250"/>
        <w:rPr>
          <w:rFonts w:ascii="仿宋" w:hAnsi="仿宋" w:eastAsia="仿宋"/>
          <w:sz w:val="28"/>
          <w:szCs w:val="28"/>
        </w:rPr>
      </w:pPr>
      <w:r>
        <w:rPr>
          <w:rFonts w:hint="eastAsia" w:ascii="仿宋" w:hAnsi="仿宋" w:eastAsia="仿宋"/>
          <w:sz w:val="28"/>
          <w:szCs w:val="28"/>
        </w:rPr>
        <w:t>3、本报告必须经估价机构加盖公章、注册房地产估价师签字后方可使用，估价机构仅对本报告的原件承担责任，对任何形式的复制件概不认可且不承担责任。</w:t>
      </w:r>
    </w:p>
    <w:p>
      <w:pPr>
        <w:tabs>
          <w:tab w:val="left" w:pos="-2205"/>
        </w:tabs>
        <w:spacing w:line="560" w:lineRule="exact"/>
        <w:ind w:right="17" w:firstLine="700" w:firstLineChars="250"/>
        <w:rPr>
          <w:rFonts w:ascii="仿宋" w:hAnsi="仿宋" w:eastAsia="仿宋"/>
          <w:sz w:val="28"/>
          <w:szCs w:val="28"/>
        </w:rPr>
      </w:pPr>
      <w:r>
        <w:rPr>
          <w:rFonts w:hint="eastAsia" w:ascii="仿宋" w:hAnsi="仿宋" w:eastAsia="仿宋"/>
          <w:sz w:val="28"/>
          <w:szCs w:val="28"/>
        </w:rPr>
        <w:t>4、本报告应用有效期为自出具评估报告之日起一年。</w:t>
      </w:r>
    </w:p>
    <w:p>
      <w:pPr>
        <w:tabs>
          <w:tab w:val="left" w:pos="-2205"/>
        </w:tabs>
        <w:spacing w:line="560" w:lineRule="exact"/>
        <w:ind w:right="17" w:firstLine="700" w:firstLineChars="250"/>
        <w:rPr>
          <w:rFonts w:ascii="仿宋" w:hAnsi="仿宋" w:eastAsia="仿宋"/>
          <w:sz w:val="28"/>
          <w:szCs w:val="28"/>
        </w:rPr>
      </w:pPr>
      <w:r>
        <w:rPr>
          <w:rFonts w:hint="eastAsia" w:ascii="仿宋" w:hAnsi="仿宋" w:eastAsia="仿宋"/>
          <w:sz w:val="28"/>
          <w:szCs w:val="28"/>
        </w:rPr>
        <w:t>5、未经本评估单位同意，评估报告的全部或任何一部分内容不得使用于其它与本次项目无关的任何公开文件，通告或报告中，也不得以任何形式公开发表。</w:t>
      </w:r>
    </w:p>
    <w:p>
      <w:pPr>
        <w:tabs>
          <w:tab w:val="left" w:pos="-2205"/>
        </w:tabs>
        <w:spacing w:line="560" w:lineRule="exact"/>
        <w:ind w:right="17" w:firstLine="700" w:firstLineChars="250"/>
        <w:rPr>
          <w:rFonts w:ascii="仿宋" w:hAnsi="仿宋" w:eastAsia="仿宋"/>
          <w:sz w:val="28"/>
          <w:szCs w:val="28"/>
        </w:rPr>
      </w:pPr>
      <w:r>
        <w:rPr>
          <w:rFonts w:hint="eastAsia" w:ascii="仿宋" w:hAnsi="仿宋" w:eastAsia="仿宋"/>
          <w:sz w:val="28"/>
          <w:szCs w:val="28"/>
        </w:rPr>
        <w:t>6、本报告由宁波衡信房地产评估有限公司负责解释。</w:t>
      </w:r>
    </w:p>
    <w:p>
      <w:pPr>
        <w:tabs>
          <w:tab w:val="left" w:pos="-2205"/>
        </w:tabs>
        <w:spacing w:line="560" w:lineRule="exact"/>
        <w:ind w:right="17" w:firstLine="700" w:firstLineChars="250"/>
        <w:rPr>
          <w:rFonts w:ascii="仿宋" w:hAnsi="仿宋" w:eastAsia="仿宋"/>
          <w:sz w:val="28"/>
          <w:szCs w:val="28"/>
        </w:rPr>
      </w:pPr>
      <w:r>
        <w:rPr>
          <w:rFonts w:hint="eastAsia" w:ascii="仿宋" w:hAnsi="仿宋" w:eastAsia="仿宋"/>
          <w:sz w:val="28"/>
          <w:szCs w:val="28"/>
        </w:rPr>
        <w:t>三、其它事项说明</w:t>
      </w:r>
    </w:p>
    <w:p>
      <w:pPr>
        <w:tabs>
          <w:tab w:val="left" w:pos="-2205"/>
        </w:tabs>
        <w:spacing w:line="560" w:lineRule="exact"/>
        <w:ind w:right="17" w:firstLine="700" w:firstLineChars="250"/>
        <w:rPr>
          <w:rFonts w:ascii="仿宋" w:hAnsi="仿宋" w:eastAsia="仿宋"/>
          <w:sz w:val="28"/>
          <w:szCs w:val="28"/>
        </w:rPr>
      </w:pPr>
      <w:bookmarkStart w:id="5" w:name="_Toc27876"/>
      <w:r>
        <w:rPr>
          <w:rFonts w:hint="eastAsia" w:ascii="仿宋" w:hAnsi="仿宋" w:eastAsia="仿宋"/>
          <w:sz w:val="28"/>
          <w:szCs w:val="28"/>
        </w:rPr>
        <w:t>1、应当按照法律规定和评估报告载明的用途、使用人、使用期限等使用范围使用评估报告。否则，房地产估价机构和注册房地产估价师依法不承担责任；</w:t>
      </w:r>
    </w:p>
    <w:p>
      <w:pPr>
        <w:tabs>
          <w:tab w:val="left" w:pos="-2205"/>
        </w:tabs>
        <w:spacing w:line="560" w:lineRule="exact"/>
        <w:ind w:right="17" w:firstLine="700" w:firstLineChars="250"/>
        <w:rPr>
          <w:rFonts w:ascii="仿宋" w:hAnsi="仿宋" w:eastAsia="仿宋"/>
          <w:sz w:val="28"/>
          <w:szCs w:val="28"/>
        </w:rPr>
      </w:pPr>
      <w:r>
        <w:rPr>
          <w:rFonts w:hint="eastAsia" w:ascii="仿宋" w:hAnsi="仿宋" w:eastAsia="仿宋"/>
          <w:sz w:val="28"/>
          <w:szCs w:val="28"/>
        </w:rPr>
        <w:t>2、评估结果仅为人民法院确定财产处置参考价服务，不是评估对象处置可实现的成交价格，也不应当被视为对评估对象处置成交价格的保证；</w:t>
      </w:r>
    </w:p>
    <w:p>
      <w:pPr>
        <w:tabs>
          <w:tab w:val="left" w:pos="-2205"/>
        </w:tabs>
        <w:spacing w:line="560" w:lineRule="exact"/>
        <w:ind w:right="17" w:firstLine="700" w:firstLineChars="250"/>
        <w:rPr>
          <w:rFonts w:ascii="仿宋" w:hAnsi="仿宋" w:eastAsia="仿宋"/>
          <w:sz w:val="28"/>
          <w:szCs w:val="28"/>
        </w:rPr>
      </w:pPr>
      <w:r>
        <w:rPr>
          <w:rFonts w:hint="eastAsia" w:ascii="仿宋" w:hAnsi="仿宋" w:eastAsia="仿宋"/>
          <w:sz w:val="28"/>
          <w:szCs w:val="28"/>
        </w:rPr>
        <w:t>3、财产拍卖或者变卖之日与价值时点不一致，可能导致评估结果对应的评估对象状况、房地产市场状况、欠缴税费状况等与财产拍卖或者变卖时的相应状况不一致，发生明显变化的，评估结果应当进行相应调整后才可使用；</w:t>
      </w:r>
    </w:p>
    <w:p>
      <w:pPr>
        <w:tabs>
          <w:tab w:val="left" w:pos="-2205"/>
        </w:tabs>
        <w:spacing w:line="560" w:lineRule="exact"/>
        <w:ind w:right="17" w:firstLine="700" w:firstLineChars="250"/>
        <w:rPr>
          <w:rFonts w:ascii="仿宋" w:hAnsi="仿宋" w:eastAsia="仿宋"/>
          <w:sz w:val="28"/>
          <w:szCs w:val="28"/>
        </w:rPr>
      </w:pPr>
      <w:r>
        <w:rPr>
          <w:rFonts w:hint="eastAsia" w:ascii="仿宋" w:hAnsi="仿宋" w:eastAsia="仿宋"/>
          <w:sz w:val="28"/>
          <w:szCs w:val="28"/>
        </w:rPr>
        <w:t>4、在评估报告使用期限或者评估结果有效期内，评估报告或者评估结果未使用之前，如果评估对象状况或者房地产市场状况发生明显变化的，评估结果应当进行相应调整后才可使用；</w:t>
      </w:r>
    </w:p>
    <w:p>
      <w:pPr>
        <w:tabs>
          <w:tab w:val="left" w:pos="-2205"/>
        </w:tabs>
        <w:spacing w:line="560" w:lineRule="exact"/>
        <w:ind w:right="17" w:firstLine="700" w:firstLineChars="250"/>
        <w:rPr>
          <w:rFonts w:hint="eastAsia" w:ascii="仿宋" w:hAnsi="仿宋" w:eastAsia="仿宋"/>
          <w:sz w:val="28"/>
          <w:szCs w:val="28"/>
        </w:rPr>
      </w:pPr>
      <w:r>
        <w:rPr>
          <w:rFonts w:hint="eastAsia" w:ascii="仿宋" w:hAnsi="仿宋" w:eastAsia="仿宋"/>
          <w:sz w:val="28"/>
          <w:szCs w:val="28"/>
        </w:rPr>
        <w:t>5、当事人、利害关系人收到评估报告后五日内可对评估报告的参照标准、计算方法或者评估结果等向人民法院提出书面异议；当事人、利害关系人对评估机构作出的说明仍有异议的，可以提请人民法院委托评估行业组织进行专业技术评审。</w:t>
      </w:r>
      <w:bookmarkStart w:id="6" w:name="_Toc843"/>
    </w:p>
    <w:p>
      <w:pPr>
        <w:tabs>
          <w:tab w:val="left" w:pos="-2205"/>
        </w:tabs>
        <w:spacing w:line="560" w:lineRule="exact"/>
        <w:ind w:right="17" w:firstLine="700" w:firstLineChars="250"/>
        <w:rPr>
          <w:rFonts w:hint="eastAsia" w:ascii="仿宋" w:hAnsi="仿宋" w:eastAsia="仿宋" w:cs="Arial"/>
          <w:sz w:val="28"/>
          <w:szCs w:val="28"/>
          <w:lang w:val="en-US" w:eastAsia="zh-CN"/>
        </w:rPr>
      </w:pPr>
      <w:r>
        <w:rPr>
          <w:rFonts w:hint="eastAsia" w:ascii="仿宋" w:hAnsi="仿宋" w:eastAsia="仿宋" w:cs="Arial"/>
          <w:sz w:val="28"/>
          <w:szCs w:val="28"/>
          <w:lang w:val="en-US" w:eastAsia="zh-CN"/>
        </w:rPr>
        <w:t>6</w:t>
      </w:r>
      <w:r>
        <w:rPr>
          <w:rFonts w:hint="eastAsia" w:ascii="宋体" w:hAnsi="宋体" w:eastAsia="宋体" w:cs="宋体"/>
          <w:sz w:val="28"/>
          <w:szCs w:val="28"/>
          <w:lang w:val="en-US" w:eastAsia="zh-CN"/>
        </w:rPr>
        <w:t>﹑</w:t>
      </w:r>
      <w:r>
        <w:rPr>
          <w:rFonts w:hint="eastAsia" w:ascii="仿宋" w:hAnsi="仿宋" w:eastAsia="仿宋" w:cs="Arial"/>
          <w:sz w:val="28"/>
          <w:szCs w:val="28"/>
        </w:rPr>
        <w:t>经询问，</w:t>
      </w:r>
      <w:r>
        <w:rPr>
          <w:rFonts w:hint="eastAsia" w:ascii="仿宋" w:hAnsi="仿宋" w:eastAsia="仿宋" w:cs="Arial"/>
          <w:sz w:val="28"/>
          <w:szCs w:val="28"/>
          <w:lang w:eastAsia="zh-CN"/>
        </w:rPr>
        <w:t>估价对象</w:t>
      </w:r>
      <w:r>
        <w:rPr>
          <w:rFonts w:hint="eastAsia" w:ascii="仿宋" w:hAnsi="仿宋" w:eastAsia="仿宋" w:cs="Arial"/>
          <w:sz w:val="28"/>
          <w:szCs w:val="28"/>
          <w:lang w:val="en-US" w:eastAsia="zh-CN"/>
        </w:rPr>
        <w:t>至</w:t>
      </w:r>
      <w:r>
        <w:rPr>
          <w:rFonts w:hint="eastAsia" w:ascii="仿宋" w:hAnsi="仿宋" w:eastAsia="仿宋" w:cs="Arial"/>
          <w:sz w:val="28"/>
          <w:szCs w:val="28"/>
          <w:lang w:eastAsia="zh-CN"/>
        </w:rPr>
        <w:t>价值时点</w:t>
      </w:r>
      <w:r>
        <w:rPr>
          <w:rFonts w:hint="eastAsia" w:ascii="仿宋" w:hAnsi="仿宋" w:eastAsia="仿宋" w:cs="Arial"/>
          <w:sz w:val="28"/>
          <w:szCs w:val="28"/>
          <w:lang w:val="en-US" w:eastAsia="zh-CN"/>
        </w:rPr>
        <w:t>2022年物业费尚未支付</w:t>
      </w:r>
      <w:r>
        <w:rPr>
          <w:rFonts w:hint="eastAsia" w:ascii="仿宋" w:hAnsi="仿宋" w:eastAsia="仿宋" w:cs="Arial"/>
          <w:sz w:val="28"/>
          <w:szCs w:val="28"/>
          <w:lang w:eastAsia="zh-CN"/>
        </w:rPr>
        <w:t>，</w:t>
      </w:r>
      <w:r>
        <w:rPr>
          <w:rFonts w:hint="eastAsia" w:ascii="仿宋" w:hAnsi="仿宋" w:eastAsia="仿宋" w:cs="Arial"/>
          <w:sz w:val="28"/>
          <w:szCs w:val="28"/>
          <w:lang w:val="en-US" w:eastAsia="zh-CN"/>
        </w:rPr>
        <w:t>一年物业费约1902元</w:t>
      </w:r>
      <w:r>
        <w:rPr>
          <w:rFonts w:hint="eastAsia" w:ascii="仿宋" w:hAnsi="仿宋" w:eastAsia="仿宋" w:cs="Arial"/>
          <w:sz w:val="28"/>
          <w:szCs w:val="28"/>
          <w:lang w:eastAsia="zh-CN"/>
        </w:rPr>
        <w:t>，</w:t>
      </w:r>
      <w:r>
        <w:rPr>
          <w:rFonts w:hint="eastAsia" w:ascii="仿宋" w:hAnsi="仿宋" w:eastAsia="仿宋" w:cs="Arial"/>
          <w:sz w:val="28"/>
          <w:szCs w:val="28"/>
          <w:lang w:val="en-US" w:eastAsia="zh-CN"/>
        </w:rPr>
        <w:t>且供参考</w:t>
      </w:r>
      <w:r>
        <w:rPr>
          <w:rFonts w:hint="eastAsia" w:ascii="仿宋" w:hAnsi="仿宋" w:eastAsia="仿宋" w:cs="Arial"/>
          <w:sz w:val="28"/>
          <w:szCs w:val="28"/>
          <w:lang w:eastAsia="zh-CN"/>
        </w:rPr>
        <w:t>，具体金额咨询</w:t>
      </w:r>
      <w:r>
        <w:rPr>
          <w:rFonts w:hint="eastAsia" w:ascii="仿宋" w:hAnsi="仿宋" w:eastAsia="仿宋" w:cs="Arial"/>
          <w:sz w:val="28"/>
          <w:szCs w:val="28"/>
        </w:rPr>
        <w:t>相关部门</w:t>
      </w:r>
      <w:r>
        <w:rPr>
          <w:rFonts w:hint="eastAsia" w:ascii="仿宋" w:hAnsi="仿宋" w:eastAsia="仿宋" w:cs="Arial"/>
          <w:sz w:val="28"/>
          <w:szCs w:val="28"/>
          <w:lang w:eastAsia="zh-CN"/>
        </w:rPr>
        <w:t>核定为准，</w:t>
      </w:r>
      <w:r>
        <w:rPr>
          <w:rFonts w:hint="eastAsia" w:ascii="仿宋" w:hAnsi="仿宋" w:eastAsia="仿宋" w:cs="Arial"/>
          <w:sz w:val="28"/>
          <w:szCs w:val="28"/>
        </w:rPr>
        <w:t>本次估价不考虑拖欠物业费对估价结果的影响。</w:t>
      </w:r>
    </w:p>
    <w:p>
      <w:pPr>
        <w:tabs>
          <w:tab w:val="left" w:pos="-2205"/>
        </w:tabs>
        <w:spacing w:line="560" w:lineRule="exact"/>
        <w:ind w:right="17" w:firstLine="700" w:firstLineChars="250"/>
        <w:rPr>
          <w:rFonts w:ascii="仿宋" w:hAnsi="仿宋" w:eastAsia="仿宋"/>
          <w:sz w:val="28"/>
          <w:szCs w:val="28"/>
        </w:rPr>
      </w:pPr>
    </w:p>
    <w:p>
      <w:pPr>
        <w:pStyle w:val="2"/>
        <w:spacing w:line="560" w:lineRule="exact"/>
        <w:rPr>
          <w:rFonts w:ascii="仿宋" w:hAnsi="仿宋" w:eastAsia="仿宋"/>
        </w:rPr>
      </w:pPr>
      <w:r>
        <w:rPr>
          <w:rFonts w:hint="eastAsia" w:ascii="仿宋" w:hAnsi="仿宋" w:eastAsia="仿宋"/>
        </w:rPr>
        <w:t>估价结果报告</w:t>
      </w:r>
      <w:bookmarkEnd w:id="5"/>
      <w:bookmarkEnd w:id="6"/>
    </w:p>
    <w:p>
      <w:pPr>
        <w:pStyle w:val="3"/>
        <w:spacing w:line="560" w:lineRule="exact"/>
        <w:rPr>
          <w:rFonts w:ascii="仿宋" w:hAnsi="仿宋" w:eastAsia="仿宋"/>
        </w:rPr>
      </w:pPr>
      <w:bookmarkStart w:id="7" w:name="_Toc29716"/>
      <w:bookmarkStart w:id="8" w:name="_Toc4403"/>
      <w:r>
        <w:rPr>
          <w:rFonts w:hint="eastAsia" w:ascii="仿宋" w:hAnsi="仿宋" w:eastAsia="仿宋"/>
        </w:rPr>
        <w:t>一、估价委托人</w:t>
      </w:r>
      <w:bookmarkEnd w:id="7"/>
      <w:bookmarkEnd w:id="8"/>
    </w:p>
    <w:p>
      <w:pPr>
        <w:spacing w:line="560" w:lineRule="exact"/>
        <w:ind w:firstLine="570"/>
        <w:rPr>
          <w:rFonts w:hint="eastAsia" w:ascii="仿宋" w:hAnsi="仿宋" w:eastAsia="仿宋"/>
          <w:sz w:val="28"/>
          <w:szCs w:val="28"/>
          <w:lang w:eastAsia="zh-CN"/>
        </w:rPr>
      </w:pPr>
      <w:r>
        <w:rPr>
          <w:rFonts w:hint="eastAsia" w:ascii="仿宋" w:hAnsi="仿宋" w:eastAsia="仿宋"/>
          <w:sz w:val="28"/>
          <w:szCs w:val="28"/>
        </w:rPr>
        <w:t>估价委托人：</w:t>
      </w:r>
      <w:r>
        <w:rPr>
          <w:rFonts w:hint="eastAsia" w:ascii="仿宋" w:hAnsi="仿宋" w:eastAsia="仿宋"/>
          <w:sz w:val="28"/>
          <w:szCs w:val="28"/>
          <w:lang w:eastAsia="zh-CN"/>
        </w:rPr>
        <w:t>宁波市鄞州区人民法院</w:t>
      </w:r>
    </w:p>
    <w:p>
      <w:pPr>
        <w:spacing w:line="560" w:lineRule="exact"/>
        <w:ind w:firstLine="570"/>
        <w:rPr>
          <w:rFonts w:hint="default" w:ascii="仿宋" w:hAnsi="仿宋" w:eastAsia="仿宋"/>
          <w:sz w:val="28"/>
          <w:szCs w:val="28"/>
          <w:lang w:val="en-US" w:eastAsia="zh-CN"/>
        </w:rPr>
      </w:pPr>
      <w:r>
        <w:rPr>
          <w:rFonts w:hint="eastAsia" w:ascii="仿宋" w:hAnsi="仿宋" w:eastAsia="仿宋"/>
          <w:sz w:val="28"/>
          <w:szCs w:val="28"/>
        </w:rPr>
        <w:t>地址：</w:t>
      </w:r>
      <w:r>
        <w:rPr>
          <w:rFonts w:hint="eastAsia" w:ascii="仿宋" w:hAnsi="仿宋" w:eastAsia="仿宋"/>
          <w:sz w:val="28"/>
          <w:szCs w:val="28"/>
          <w:lang w:eastAsia="zh-CN"/>
        </w:rPr>
        <w:t>宁波市鄞州区惠风西路88号</w:t>
      </w:r>
    </w:p>
    <w:p>
      <w:pPr>
        <w:pStyle w:val="3"/>
        <w:spacing w:line="560" w:lineRule="exact"/>
        <w:rPr>
          <w:rFonts w:ascii="仿宋" w:hAnsi="仿宋" w:eastAsia="仿宋"/>
        </w:rPr>
      </w:pPr>
      <w:bookmarkStart w:id="9" w:name="_Toc8668"/>
      <w:bookmarkStart w:id="10" w:name="_Toc21760"/>
      <w:r>
        <w:rPr>
          <w:rFonts w:hint="eastAsia" w:ascii="仿宋" w:hAnsi="仿宋" w:eastAsia="仿宋"/>
        </w:rPr>
        <w:t>二、房地产估价机构</w:t>
      </w:r>
      <w:bookmarkEnd w:id="9"/>
      <w:bookmarkEnd w:id="10"/>
    </w:p>
    <w:p>
      <w:pPr>
        <w:spacing w:line="560" w:lineRule="exact"/>
        <w:ind w:firstLine="570"/>
        <w:rPr>
          <w:rFonts w:ascii="仿宋" w:hAnsi="仿宋" w:eastAsia="仿宋"/>
          <w:strike/>
          <w:sz w:val="28"/>
          <w:szCs w:val="28"/>
        </w:rPr>
      </w:pPr>
      <w:r>
        <w:rPr>
          <w:rFonts w:hint="eastAsia" w:ascii="仿宋" w:hAnsi="仿宋" w:eastAsia="仿宋"/>
          <w:sz w:val="28"/>
          <w:szCs w:val="28"/>
        </w:rPr>
        <w:t>估价机构：宁波衡信房地产评估有限公司</w:t>
      </w:r>
    </w:p>
    <w:p>
      <w:pPr>
        <w:spacing w:line="560" w:lineRule="exact"/>
        <w:ind w:firstLine="560" w:firstLineChars="200"/>
        <w:rPr>
          <w:rFonts w:hint="default" w:ascii="仿宋" w:hAnsi="仿宋" w:eastAsia="仿宋"/>
          <w:sz w:val="28"/>
          <w:szCs w:val="28"/>
          <w:lang w:val="en-US" w:eastAsia="zh-CN"/>
        </w:rPr>
      </w:pPr>
      <w:r>
        <w:rPr>
          <w:rFonts w:hint="eastAsia" w:ascii="仿宋" w:hAnsi="仿宋" w:eastAsia="仿宋"/>
          <w:sz w:val="28"/>
          <w:szCs w:val="28"/>
        </w:rPr>
        <w:t xml:space="preserve">法人代表： </w:t>
      </w:r>
      <w:r>
        <w:rPr>
          <w:rFonts w:hint="eastAsia" w:ascii="仿宋" w:hAnsi="仿宋" w:eastAsia="仿宋"/>
          <w:sz w:val="28"/>
          <w:szCs w:val="28"/>
          <w:lang w:val="en-US" w:eastAsia="zh-CN"/>
        </w:rPr>
        <w:t>***</w:t>
      </w:r>
    </w:p>
    <w:p>
      <w:pPr>
        <w:spacing w:line="560" w:lineRule="exact"/>
        <w:ind w:firstLine="570"/>
        <w:rPr>
          <w:rFonts w:ascii="仿宋" w:hAnsi="仿宋" w:eastAsia="仿宋"/>
          <w:sz w:val="28"/>
          <w:szCs w:val="28"/>
        </w:rPr>
      </w:pPr>
      <w:r>
        <w:rPr>
          <w:rFonts w:hint="eastAsia" w:ascii="仿宋" w:hAnsi="仿宋" w:eastAsia="仿宋"/>
          <w:sz w:val="28"/>
          <w:szCs w:val="28"/>
        </w:rPr>
        <w:t>地址：宁波市鄞州区百盛商务楼南楼421-422；</w:t>
      </w:r>
    </w:p>
    <w:p>
      <w:pPr>
        <w:spacing w:line="560" w:lineRule="exact"/>
        <w:ind w:firstLine="570"/>
        <w:rPr>
          <w:rFonts w:ascii="仿宋" w:hAnsi="仿宋" w:eastAsia="仿宋"/>
          <w:color w:val="FF0000"/>
          <w:sz w:val="28"/>
          <w:szCs w:val="28"/>
        </w:rPr>
      </w:pPr>
      <w:r>
        <w:rPr>
          <w:rFonts w:hint="eastAsia" w:ascii="仿宋" w:hAnsi="仿宋" w:eastAsia="仿宋"/>
          <w:sz w:val="28"/>
          <w:szCs w:val="28"/>
        </w:rPr>
        <w:t>资质证书号：</w:t>
      </w:r>
      <w:r>
        <w:rPr>
          <w:rFonts w:hint="eastAsia" w:ascii="仿宋" w:hAnsi="仿宋" w:eastAsia="仿宋"/>
          <w:color w:val="000000"/>
          <w:sz w:val="28"/>
          <w:szCs w:val="28"/>
        </w:rPr>
        <w:t>浙建房估证字[2013]005号</w:t>
      </w:r>
    </w:p>
    <w:p>
      <w:pPr>
        <w:spacing w:line="560" w:lineRule="exact"/>
        <w:ind w:firstLine="570"/>
        <w:rPr>
          <w:rFonts w:ascii="仿宋" w:hAnsi="仿宋" w:eastAsia="仿宋"/>
          <w:strike/>
          <w:sz w:val="28"/>
          <w:szCs w:val="28"/>
        </w:rPr>
      </w:pPr>
      <w:r>
        <w:rPr>
          <w:rFonts w:hint="eastAsia" w:ascii="仿宋" w:hAnsi="仿宋" w:eastAsia="仿宋"/>
          <w:sz w:val="28"/>
          <w:szCs w:val="28"/>
        </w:rPr>
        <w:t>资质等级：壹级</w:t>
      </w:r>
    </w:p>
    <w:p>
      <w:pPr>
        <w:pStyle w:val="3"/>
        <w:spacing w:line="560" w:lineRule="exact"/>
        <w:rPr>
          <w:rFonts w:ascii="仿宋" w:hAnsi="仿宋" w:eastAsia="仿宋"/>
        </w:rPr>
      </w:pPr>
      <w:bookmarkStart w:id="11" w:name="_Toc15217"/>
      <w:bookmarkStart w:id="12" w:name="_Toc32767"/>
      <w:r>
        <w:rPr>
          <w:rFonts w:hint="eastAsia" w:ascii="仿宋" w:hAnsi="仿宋" w:eastAsia="仿宋"/>
        </w:rPr>
        <w:t>三、估价目的</w:t>
      </w:r>
      <w:bookmarkEnd w:id="11"/>
      <w:bookmarkEnd w:id="12"/>
    </w:p>
    <w:p>
      <w:pPr>
        <w:spacing w:line="480" w:lineRule="exact"/>
        <w:ind w:firstLine="560" w:firstLineChars="200"/>
        <w:rPr>
          <w:rFonts w:ascii="仿宋_GB2312" w:eastAsia="仿宋_GB2312"/>
          <w:sz w:val="28"/>
        </w:rPr>
      </w:pPr>
      <w:r>
        <w:rPr>
          <w:rFonts w:hint="eastAsia" w:ascii="仿宋" w:hAnsi="仿宋" w:eastAsia="仿宋"/>
          <w:sz w:val="28"/>
          <w:szCs w:val="28"/>
        </w:rPr>
        <w:t>为人民法院确定财产处置参考价提供参考依据。</w:t>
      </w:r>
    </w:p>
    <w:p>
      <w:pPr>
        <w:pStyle w:val="3"/>
        <w:spacing w:line="560" w:lineRule="exact"/>
        <w:rPr>
          <w:rFonts w:ascii="仿宋" w:hAnsi="仿宋" w:eastAsia="仿宋"/>
        </w:rPr>
      </w:pPr>
      <w:bookmarkStart w:id="13" w:name="_Toc32540"/>
      <w:bookmarkStart w:id="14" w:name="_Toc7934"/>
      <w:r>
        <w:rPr>
          <w:rFonts w:hint="eastAsia" w:ascii="仿宋" w:hAnsi="仿宋" w:eastAsia="仿宋"/>
        </w:rPr>
        <w:t>四、估价对象</w:t>
      </w:r>
      <w:bookmarkEnd w:id="13"/>
      <w:bookmarkEnd w:id="14"/>
    </w:p>
    <w:p>
      <w:pPr>
        <w:spacing w:line="500" w:lineRule="exact"/>
        <w:ind w:firstLine="537" w:firstLineChars="192"/>
        <w:rPr>
          <w:rFonts w:eastAsia="仿宋_GB2312"/>
          <w:sz w:val="28"/>
        </w:rPr>
      </w:pPr>
      <w:r>
        <w:rPr>
          <w:rFonts w:eastAsia="仿宋_GB2312"/>
          <w:sz w:val="28"/>
        </w:rPr>
        <w:t>（一）估价对象财产范围</w:t>
      </w:r>
    </w:p>
    <w:p>
      <w:pPr>
        <w:spacing w:line="480" w:lineRule="exact"/>
        <w:ind w:firstLine="560" w:firstLineChars="200"/>
        <w:rPr>
          <w:rFonts w:eastAsia="仿宋"/>
          <w:sz w:val="28"/>
        </w:rPr>
      </w:pPr>
      <w:r>
        <w:rPr>
          <w:rFonts w:hint="eastAsia" w:ascii="仿宋" w:hAnsi="仿宋" w:eastAsia="仿宋"/>
          <w:sz w:val="28"/>
          <w:szCs w:val="28"/>
        </w:rPr>
        <w:t>包括包括</w:t>
      </w:r>
      <w:r>
        <w:rPr>
          <w:rFonts w:hint="eastAsia" w:ascii="仿宋" w:hAnsi="仿宋" w:eastAsia="仿宋"/>
          <w:sz w:val="28"/>
          <w:szCs w:val="28"/>
          <w:lang w:val="en-US" w:eastAsia="zh-CN"/>
        </w:rPr>
        <w:t>房屋所有权和</w:t>
      </w:r>
      <w:r>
        <w:rPr>
          <w:rFonts w:hint="eastAsia" w:ascii="仿宋" w:hAnsi="仿宋" w:eastAsia="仿宋"/>
          <w:sz w:val="28"/>
          <w:szCs w:val="28"/>
        </w:rPr>
        <w:t>土地使用权、</w:t>
      </w:r>
      <w:r>
        <w:rPr>
          <w:rFonts w:hint="eastAsia" w:ascii="仿宋" w:hAnsi="仿宋" w:eastAsia="仿宋"/>
          <w:sz w:val="28"/>
          <w:szCs w:val="28"/>
          <w:lang w:val="en-US" w:eastAsia="zh-CN"/>
        </w:rPr>
        <w:t>固定装修</w:t>
      </w:r>
      <w:r>
        <w:rPr>
          <w:rFonts w:hint="eastAsia" w:ascii="仿宋" w:hAnsi="仿宋" w:eastAsia="仿宋"/>
          <w:sz w:val="28"/>
          <w:szCs w:val="28"/>
          <w:lang w:eastAsia="zh-CN"/>
        </w:rPr>
        <w:t>及</w:t>
      </w:r>
      <w:r>
        <w:rPr>
          <w:rFonts w:hint="eastAsia" w:ascii="仿宋" w:hAnsi="仿宋" w:eastAsia="仿宋"/>
          <w:sz w:val="28"/>
          <w:szCs w:val="28"/>
        </w:rPr>
        <w:t>配套设施，不包括动产、债权债务等其他财产或权益。</w:t>
      </w:r>
    </w:p>
    <w:p>
      <w:pPr>
        <w:spacing w:line="480" w:lineRule="exact"/>
        <w:ind w:firstLine="560" w:firstLineChars="200"/>
        <w:rPr>
          <w:rFonts w:eastAsia="仿宋_GB2312"/>
          <w:sz w:val="28"/>
        </w:rPr>
      </w:pPr>
      <w:r>
        <w:rPr>
          <w:rFonts w:eastAsia="仿宋_GB2312"/>
          <w:sz w:val="28"/>
        </w:rPr>
        <w:t>（二）估价对象基本状况</w:t>
      </w:r>
    </w:p>
    <w:p>
      <w:pPr>
        <w:spacing w:line="500" w:lineRule="exact"/>
        <w:ind w:firstLine="560" w:firstLineChars="200"/>
        <w:rPr>
          <w:rFonts w:ascii="仿宋" w:hAnsi="仿宋" w:eastAsia="仿宋"/>
          <w:sz w:val="28"/>
          <w:szCs w:val="28"/>
        </w:rPr>
      </w:pPr>
      <w:r>
        <w:rPr>
          <w:rFonts w:hint="eastAsia" w:ascii="仿宋" w:hAnsi="仿宋" w:eastAsia="仿宋"/>
          <w:sz w:val="28"/>
          <w:szCs w:val="28"/>
        </w:rPr>
        <w:t>1、名称：</w:t>
      </w:r>
      <w:bookmarkStart w:id="15" w:name="_Toc22347"/>
      <w:r>
        <w:rPr>
          <w:rFonts w:hint="eastAsia" w:ascii="仿宋" w:hAnsi="仿宋" w:eastAsia="仿宋"/>
          <w:sz w:val="28"/>
          <w:szCs w:val="28"/>
          <w:lang w:val="en-US" w:eastAsia="zh-CN"/>
        </w:rPr>
        <w:t>***</w:t>
      </w:r>
      <w:r>
        <w:rPr>
          <w:rFonts w:hint="eastAsia" w:ascii="仿宋" w:hAnsi="仿宋" w:eastAsia="仿宋"/>
          <w:sz w:val="28"/>
          <w:szCs w:val="28"/>
        </w:rPr>
        <w:t>位于</w:t>
      </w:r>
      <w:r>
        <w:rPr>
          <w:rFonts w:hint="eastAsia" w:ascii="仿宋" w:hAnsi="仿宋" w:eastAsia="仿宋"/>
          <w:sz w:val="28"/>
          <w:szCs w:val="28"/>
          <w:lang w:eastAsia="zh-CN"/>
        </w:rPr>
        <w:t>宁波市奉化区阳光茗都11幢公寓704室</w:t>
      </w:r>
      <w:r>
        <w:rPr>
          <w:rFonts w:hint="eastAsia" w:ascii="仿宋" w:hAnsi="仿宋" w:eastAsia="仿宋"/>
          <w:sz w:val="28"/>
          <w:szCs w:val="28"/>
        </w:rPr>
        <w:t>住宅房地产。</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2、坐落：</w:t>
      </w:r>
      <w:r>
        <w:rPr>
          <w:rFonts w:hint="eastAsia" w:ascii="仿宋" w:hAnsi="仿宋" w:eastAsia="仿宋"/>
          <w:sz w:val="28"/>
          <w:szCs w:val="28"/>
          <w:lang w:eastAsia="zh-CN"/>
        </w:rPr>
        <w:t>宁波市奉化区阳光茗都11幢公寓704室</w:t>
      </w:r>
      <w:r>
        <w:rPr>
          <w:rFonts w:hint="eastAsia" w:ascii="仿宋" w:hAnsi="仿宋" w:eastAsia="仿宋"/>
          <w:sz w:val="28"/>
          <w:szCs w:val="28"/>
        </w:rPr>
        <w:t>。</w:t>
      </w:r>
    </w:p>
    <w:p>
      <w:pPr>
        <w:spacing w:line="560" w:lineRule="exact"/>
        <w:ind w:firstLine="560" w:firstLineChars="200"/>
        <w:rPr>
          <w:rFonts w:ascii="仿宋" w:hAnsi="仿宋" w:eastAsia="仿宋_GB2312"/>
          <w:sz w:val="28"/>
          <w:szCs w:val="28"/>
        </w:rPr>
      </w:pPr>
      <w:r>
        <w:rPr>
          <w:rFonts w:hint="eastAsia" w:ascii="仿宋" w:hAnsi="仿宋" w:eastAsia="仿宋"/>
          <w:sz w:val="28"/>
          <w:szCs w:val="28"/>
        </w:rPr>
        <w:t>3、规模：房屋建筑面积</w:t>
      </w:r>
      <w:r>
        <w:rPr>
          <w:rFonts w:hint="eastAsia" w:ascii="仿宋" w:hAnsi="仿宋" w:eastAsia="仿宋"/>
          <w:sz w:val="28"/>
          <w:szCs w:val="28"/>
          <w:lang w:eastAsia="zh-CN"/>
        </w:rPr>
        <w:t>85.21</w:t>
      </w:r>
      <w:r>
        <w:rPr>
          <w:rFonts w:hint="eastAsia" w:ascii="仿宋" w:hAnsi="仿宋" w:eastAsia="仿宋"/>
          <w:sz w:val="28"/>
          <w:szCs w:val="28"/>
        </w:rPr>
        <w:t>平方米。</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4、用途：住宅。</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5、权属状况</w:t>
      </w:r>
    </w:p>
    <w:p>
      <w:pPr>
        <w:adjustRightInd w:val="0"/>
        <w:snapToGrid w:val="0"/>
        <w:spacing w:line="500" w:lineRule="atLeast"/>
        <w:ind w:firstLine="2811" w:firstLineChars="1000"/>
        <w:rPr>
          <w:rFonts w:ascii="仿宋_GB2312" w:eastAsia="仿宋_GB2312"/>
          <w:b/>
          <w:sz w:val="28"/>
          <w:szCs w:val="28"/>
        </w:rPr>
      </w:pPr>
      <w:r>
        <w:rPr>
          <w:rFonts w:hint="eastAsia" w:ascii="仿宋_GB2312" w:eastAsia="仿宋_GB2312"/>
          <w:b/>
          <w:sz w:val="28"/>
          <w:szCs w:val="28"/>
        </w:rPr>
        <w:t>不动产权证登记状况表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759"/>
        <w:gridCol w:w="1013"/>
        <w:gridCol w:w="856"/>
        <w:gridCol w:w="1794"/>
        <w:gridCol w:w="1525"/>
        <w:gridCol w:w="1537"/>
        <w:gridCol w:w="1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2628" w:type="dxa"/>
            <w:gridSpan w:val="3"/>
            <w:shd w:val="clear" w:color="auto" w:fill="FFFFFF" w:themeFill="background1"/>
            <w:noWrap/>
            <w:vAlign w:val="center"/>
          </w:tcPr>
          <w:p>
            <w:pPr>
              <w:widowControl/>
              <w:jc w:val="center"/>
              <w:rPr>
                <w:rFonts w:hint="eastAsia" w:ascii="仿宋" w:hAnsi="仿宋" w:eastAsia="仿宋"/>
                <w:color w:val="000000"/>
                <w:szCs w:val="21"/>
              </w:rPr>
            </w:pPr>
            <w:r>
              <w:rPr>
                <w:rFonts w:hint="eastAsia" w:ascii="仿宋" w:hAnsi="仿宋" w:eastAsia="仿宋"/>
                <w:color w:val="000000"/>
                <w:szCs w:val="21"/>
              </w:rPr>
              <w:t>不动产权证编号</w:t>
            </w:r>
          </w:p>
        </w:tc>
        <w:tc>
          <w:tcPr>
            <w:tcW w:w="6228" w:type="dxa"/>
            <w:gridSpan w:val="4"/>
            <w:shd w:val="clear" w:color="auto" w:fill="FFFFFF" w:themeFill="background1"/>
            <w:noWrap/>
            <w:vAlign w:val="bottom"/>
          </w:tcPr>
          <w:p>
            <w:pPr>
              <w:widowControl/>
              <w:jc w:val="center"/>
              <w:rPr>
                <w:rFonts w:hint="eastAsia" w:ascii="仿宋" w:hAnsi="仿宋" w:eastAsia="仿宋"/>
                <w:color w:val="000000"/>
                <w:szCs w:val="21"/>
              </w:rPr>
            </w:pPr>
            <w:r>
              <w:rPr>
                <w:rFonts w:hint="eastAsia" w:ascii="仿宋" w:hAnsi="仿宋" w:eastAsia="仿宋"/>
                <w:color w:val="000000"/>
                <w:szCs w:val="21"/>
              </w:rPr>
              <w:t>浙（</w:t>
            </w:r>
            <w:r>
              <w:rPr>
                <w:rFonts w:hint="eastAsia" w:ascii="仿宋" w:hAnsi="仿宋" w:eastAsia="仿宋"/>
                <w:color w:val="000000"/>
                <w:szCs w:val="21"/>
                <w:lang w:val="en-US" w:eastAsia="zh-CN"/>
              </w:rPr>
              <w:t>2021</w:t>
            </w:r>
            <w:r>
              <w:rPr>
                <w:rFonts w:hint="eastAsia" w:ascii="仿宋" w:hAnsi="仿宋" w:eastAsia="仿宋"/>
                <w:color w:val="000000"/>
                <w:szCs w:val="21"/>
              </w:rPr>
              <w:t>）</w:t>
            </w:r>
            <w:r>
              <w:rPr>
                <w:rFonts w:hint="eastAsia" w:ascii="仿宋" w:hAnsi="仿宋" w:eastAsia="仿宋"/>
                <w:color w:val="000000"/>
                <w:szCs w:val="21"/>
                <w:lang w:eastAsia="zh-CN"/>
              </w:rPr>
              <w:t>宁波市（</w:t>
            </w:r>
            <w:r>
              <w:rPr>
                <w:rFonts w:hint="eastAsia" w:ascii="仿宋" w:hAnsi="仿宋" w:eastAsia="仿宋"/>
                <w:color w:val="000000"/>
                <w:szCs w:val="21"/>
                <w:lang w:val="en-US" w:eastAsia="zh-CN"/>
              </w:rPr>
              <w:t>奉化</w:t>
            </w:r>
            <w:r>
              <w:rPr>
                <w:rFonts w:hint="eastAsia" w:ascii="仿宋" w:hAnsi="仿宋" w:eastAsia="仿宋"/>
                <w:color w:val="000000"/>
                <w:szCs w:val="21"/>
                <w:lang w:eastAsia="zh-CN"/>
              </w:rPr>
              <w:t>）</w:t>
            </w:r>
            <w:r>
              <w:rPr>
                <w:rFonts w:hint="eastAsia" w:ascii="仿宋" w:hAnsi="仿宋" w:eastAsia="仿宋"/>
                <w:color w:val="000000"/>
                <w:szCs w:val="21"/>
              </w:rPr>
              <w:t>不动产权第</w:t>
            </w:r>
            <w:r>
              <w:rPr>
                <w:rFonts w:hint="eastAsia" w:ascii="仿宋" w:hAnsi="仿宋" w:eastAsia="仿宋"/>
                <w:color w:val="000000"/>
                <w:szCs w:val="21"/>
                <w:lang w:val="en-US" w:eastAsia="zh-CN"/>
              </w:rPr>
              <w:t>0038785</w:t>
            </w:r>
            <w:r>
              <w:rPr>
                <w:rFonts w:hint="eastAsia" w:ascii="仿宋" w:hAnsi="仿宋" w:eastAsia="仿宋"/>
                <w:color w:val="000000"/>
                <w:szCs w:val="21"/>
              </w:rPr>
              <w:t>号</w:t>
            </w:r>
          </w:p>
          <w:p>
            <w:pPr>
              <w:widowControl/>
              <w:jc w:val="center"/>
              <w:rPr>
                <w:rFonts w:hint="eastAsia"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97" w:hRule="atLeast"/>
          <w:jc w:val="center"/>
        </w:trPr>
        <w:tc>
          <w:tcPr>
            <w:tcW w:w="2628" w:type="dxa"/>
            <w:gridSpan w:val="3"/>
            <w:shd w:val="clear" w:color="auto" w:fill="FFFFFF" w:themeFill="background1"/>
            <w:noWrap/>
            <w:vAlign w:val="center"/>
          </w:tcPr>
          <w:p>
            <w:pPr>
              <w:widowControl/>
              <w:jc w:val="center"/>
              <w:rPr>
                <w:rFonts w:ascii="仿宋" w:hAnsi="仿宋" w:eastAsia="仿宋"/>
                <w:color w:val="000000"/>
                <w:szCs w:val="21"/>
              </w:rPr>
            </w:pPr>
            <w:r>
              <w:rPr>
                <w:rFonts w:hint="eastAsia" w:ascii="仿宋" w:hAnsi="仿宋" w:eastAsia="仿宋"/>
                <w:color w:val="000000"/>
                <w:szCs w:val="21"/>
              </w:rPr>
              <w:t>权利人</w:t>
            </w:r>
          </w:p>
        </w:tc>
        <w:tc>
          <w:tcPr>
            <w:tcW w:w="6228" w:type="dxa"/>
            <w:gridSpan w:val="4"/>
            <w:shd w:val="clear" w:color="auto" w:fill="FFFFFF" w:themeFill="background1"/>
            <w:noWrap/>
            <w:vAlign w:val="center"/>
          </w:tcPr>
          <w:p>
            <w:pPr>
              <w:widowControl/>
              <w:jc w:val="center"/>
              <w:rPr>
                <w:rFonts w:hint="default" w:ascii="仿宋" w:hAnsi="仿宋" w:eastAsia="仿宋"/>
                <w:color w:val="000000"/>
                <w:szCs w:val="21"/>
                <w:lang w:val="en-US" w:eastAsia="zh-CN"/>
              </w:rPr>
            </w:pPr>
            <w:r>
              <w:rPr>
                <w:rFonts w:hint="eastAsia" w:ascii="仿宋" w:hAnsi="仿宋" w:eastAsia="仿宋" w:cs="宋体"/>
                <w:kern w:val="0"/>
                <w:sz w:val="20"/>
                <w:szCs w:val="2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74" w:hRule="atLeast"/>
          <w:jc w:val="center"/>
        </w:trPr>
        <w:tc>
          <w:tcPr>
            <w:tcW w:w="2628" w:type="dxa"/>
            <w:gridSpan w:val="3"/>
            <w:shd w:val="clear" w:color="auto" w:fill="FFFFFF" w:themeFill="background1"/>
            <w:noWrap/>
            <w:vAlign w:val="center"/>
          </w:tcPr>
          <w:p>
            <w:pPr>
              <w:widowControl/>
              <w:jc w:val="center"/>
              <w:rPr>
                <w:rFonts w:ascii="仿宋" w:hAnsi="仿宋" w:eastAsia="仿宋"/>
                <w:color w:val="000000"/>
                <w:szCs w:val="21"/>
              </w:rPr>
            </w:pPr>
            <w:r>
              <w:rPr>
                <w:rFonts w:hint="eastAsia" w:ascii="仿宋" w:hAnsi="仿宋" w:eastAsia="仿宋"/>
                <w:color w:val="000000"/>
                <w:szCs w:val="21"/>
              </w:rPr>
              <w:t>共有情况</w:t>
            </w:r>
          </w:p>
        </w:tc>
        <w:tc>
          <w:tcPr>
            <w:tcW w:w="6228" w:type="dxa"/>
            <w:gridSpan w:val="4"/>
            <w:shd w:val="clear" w:color="auto" w:fill="FFFFFF" w:themeFill="background1"/>
            <w:noWrap/>
            <w:vAlign w:val="center"/>
          </w:tcPr>
          <w:p>
            <w:pPr>
              <w:widowControl/>
              <w:jc w:val="center"/>
              <w:rPr>
                <w:rFonts w:hint="eastAsia" w:ascii="仿宋" w:hAnsi="仿宋" w:eastAsia="仿宋"/>
                <w:color w:val="000000"/>
                <w:szCs w:val="21"/>
                <w:lang w:eastAsia="zh-CN"/>
              </w:rPr>
            </w:pPr>
            <w:r>
              <w:rPr>
                <w:rFonts w:hint="eastAsia" w:ascii="仿宋" w:hAnsi="仿宋" w:eastAsia="仿宋"/>
                <w:color w:val="000000"/>
                <w:szCs w:val="21"/>
                <w:lang w:eastAsia="zh-CN"/>
              </w:rPr>
              <w:t>单独所有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657" w:hRule="atLeast"/>
          <w:jc w:val="center"/>
        </w:trPr>
        <w:tc>
          <w:tcPr>
            <w:tcW w:w="2628" w:type="dxa"/>
            <w:gridSpan w:val="3"/>
            <w:shd w:val="clear" w:color="auto" w:fill="FFFFFF" w:themeFill="background1"/>
            <w:noWrap/>
            <w:vAlign w:val="center"/>
          </w:tcPr>
          <w:p>
            <w:pPr>
              <w:widowControl/>
              <w:jc w:val="center"/>
              <w:rPr>
                <w:rFonts w:ascii="仿宋" w:hAnsi="仿宋" w:eastAsia="仿宋"/>
                <w:color w:val="000000"/>
                <w:szCs w:val="21"/>
              </w:rPr>
            </w:pPr>
            <w:r>
              <w:rPr>
                <w:rFonts w:hint="eastAsia" w:ascii="仿宋" w:hAnsi="仿宋" w:eastAsia="仿宋"/>
                <w:color w:val="000000"/>
                <w:szCs w:val="21"/>
              </w:rPr>
              <w:t>坐落</w:t>
            </w:r>
          </w:p>
        </w:tc>
        <w:tc>
          <w:tcPr>
            <w:tcW w:w="6228" w:type="dxa"/>
            <w:gridSpan w:val="4"/>
            <w:shd w:val="clear" w:color="auto" w:fill="FFFFFF" w:themeFill="background1"/>
            <w:noWrap/>
            <w:vAlign w:val="center"/>
          </w:tcPr>
          <w:p>
            <w:pPr>
              <w:widowControl/>
              <w:jc w:val="center"/>
              <w:rPr>
                <w:rFonts w:ascii="仿宋" w:hAnsi="仿宋" w:eastAsia="仿宋"/>
                <w:color w:val="000000"/>
                <w:szCs w:val="21"/>
              </w:rPr>
            </w:pPr>
            <w:r>
              <w:rPr>
                <w:rFonts w:hint="eastAsia" w:ascii="仿宋" w:hAnsi="仿宋" w:eastAsia="仿宋"/>
                <w:color w:val="000000"/>
                <w:szCs w:val="21"/>
                <w:lang w:eastAsia="zh-CN"/>
              </w:rPr>
              <w:t>宁波市奉化区阳光茗都11幢公寓704室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96" w:hRule="atLeast"/>
          <w:jc w:val="center"/>
        </w:trPr>
        <w:tc>
          <w:tcPr>
            <w:tcW w:w="2628" w:type="dxa"/>
            <w:gridSpan w:val="3"/>
            <w:shd w:val="clear" w:color="auto" w:fill="FFFFFF" w:themeFill="background1"/>
            <w:noWrap/>
            <w:vAlign w:val="center"/>
          </w:tcPr>
          <w:p>
            <w:pPr>
              <w:widowControl/>
              <w:jc w:val="center"/>
              <w:rPr>
                <w:rFonts w:ascii="仿宋" w:hAnsi="仿宋" w:eastAsia="仿宋"/>
                <w:color w:val="000000"/>
                <w:szCs w:val="21"/>
              </w:rPr>
            </w:pPr>
            <w:r>
              <w:rPr>
                <w:rFonts w:hint="eastAsia" w:ascii="仿宋" w:hAnsi="仿宋" w:eastAsia="仿宋"/>
                <w:color w:val="000000"/>
                <w:szCs w:val="21"/>
              </w:rPr>
              <w:t>权利类型</w:t>
            </w:r>
          </w:p>
        </w:tc>
        <w:tc>
          <w:tcPr>
            <w:tcW w:w="6228" w:type="dxa"/>
            <w:gridSpan w:val="4"/>
            <w:shd w:val="clear" w:color="auto" w:fill="FFFFFF" w:themeFill="background1"/>
            <w:noWrap/>
            <w:vAlign w:val="center"/>
          </w:tcPr>
          <w:p>
            <w:pPr>
              <w:widowControl/>
              <w:jc w:val="center"/>
              <w:rPr>
                <w:rFonts w:ascii="仿宋" w:hAnsi="仿宋" w:eastAsia="仿宋"/>
                <w:color w:val="000000"/>
                <w:szCs w:val="21"/>
              </w:rPr>
            </w:pPr>
            <w:r>
              <w:rPr>
                <w:rFonts w:hint="eastAsia" w:ascii="仿宋" w:hAnsi="仿宋" w:eastAsia="仿宋"/>
                <w:color w:val="000000"/>
                <w:szCs w:val="21"/>
              </w:rPr>
              <w:t>国有建设用地使用权/房屋所有权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2628" w:type="dxa"/>
            <w:gridSpan w:val="3"/>
            <w:shd w:val="clear" w:color="auto" w:fill="FFFFFF" w:themeFill="background1"/>
            <w:noWrap/>
            <w:vAlign w:val="center"/>
          </w:tcPr>
          <w:p>
            <w:pPr>
              <w:widowControl/>
              <w:jc w:val="center"/>
              <w:rPr>
                <w:rFonts w:ascii="仿宋" w:hAnsi="仿宋" w:eastAsia="仿宋"/>
                <w:color w:val="000000"/>
                <w:szCs w:val="21"/>
              </w:rPr>
            </w:pPr>
            <w:r>
              <w:rPr>
                <w:rFonts w:hint="eastAsia" w:ascii="仿宋" w:hAnsi="仿宋" w:eastAsia="仿宋"/>
                <w:color w:val="000000"/>
                <w:szCs w:val="21"/>
              </w:rPr>
              <w:t>权利性质</w:t>
            </w:r>
          </w:p>
        </w:tc>
        <w:tc>
          <w:tcPr>
            <w:tcW w:w="6228" w:type="dxa"/>
            <w:gridSpan w:val="4"/>
            <w:shd w:val="clear" w:color="auto" w:fill="FFFFFF" w:themeFill="background1"/>
            <w:noWrap/>
            <w:vAlign w:val="center"/>
          </w:tcPr>
          <w:p>
            <w:pPr>
              <w:widowControl/>
              <w:jc w:val="center"/>
              <w:rPr>
                <w:rFonts w:hint="default" w:ascii="仿宋" w:hAnsi="仿宋" w:eastAsia="仿宋"/>
                <w:color w:val="000000"/>
                <w:szCs w:val="21"/>
                <w:lang w:val="en-US" w:eastAsia="zh-CN"/>
              </w:rPr>
            </w:pPr>
            <w:r>
              <w:rPr>
                <w:rFonts w:hint="eastAsia" w:ascii="仿宋" w:hAnsi="仿宋" w:eastAsia="仿宋"/>
                <w:color w:val="000000"/>
                <w:szCs w:val="21"/>
              </w:rPr>
              <w:t>出让</w:t>
            </w:r>
            <w:r>
              <w:rPr>
                <w:rFonts w:hint="eastAsia" w:ascii="仿宋" w:hAnsi="仿宋" w:eastAsia="仿宋"/>
                <w:color w:val="000000"/>
                <w:szCs w:val="21"/>
                <w:lang w:val="en-US" w:eastAsia="zh-CN"/>
              </w:rPr>
              <w:t>/市场化商品房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2628" w:type="dxa"/>
            <w:gridSpan w:val="3"/>
            <w:shd w:val="clear" w:color="auto" w:fill="FFFFFF" w:themeFill="background1"/>
            <w:noWrap/>
            <w:vAlign w:val="center"/>
          </w:tcPr>
          <w:p>
            <w:pPr>
              <w:widowControl/>
              <w:jc w:val="center"/>
              <w:rPr>
                <w:rFonts w:ascii="仿宋" w:hAnsi="仿宋" w:eastAsia="仿宋"/>
                <w:color w:val="000000"/>
                <w:szCs w:val="21"/>
              </w:rPr>
            </w:pPr>
            <w:r>
              <w:rPr>
                <w:rFonts w:hint="eastAsia" w:ascii="仿宋" w:hAnsi="仿宋" w:eastAsia="仿宋"/>
                <w:color w:val="000000"/>
                <w:szCs w:val="21"/>
              </w:rPr>
              <w:t>用途</w:t>
            </w:r>
          </w:p>
        </w:tc>
        <w:tc>
          <w:tcPr>
            <w:tcW w:w="6228" w:type="dxa"/>
            <w:gridSpan w:val="4"/>
            <w:shd w:val="clear" w:color="auto" w:fill="FFFFFF" w:themeFill="background1"/>
            <w:noWrap/>
            <w:vAlign w:val="center"/>
          </w:tcPr>
          <w:p>
            <w:pPr>
              <w:widowControl/>
              <w:jc w:val="center"/>
              <w:rPr>
                <w:rFonts w:ascii="仿宋" w:hAnsi="仿宋" w:eastAsia="仿宋"/>
                <w:color w:val="000000"/>
                <w:szCs w:val="21"/>
              </w:rPr>
            </w:pPr>
            <w:r>
              <w:rPr>
                <w:rFonts w:hint="eastAsia" w:ascii="仿宋" w:hAnsi="仿宋" w:eastAsia="仿宋"/>
                <w:color w:val="000000"/>
                <w:szCs w:val="21"/>
              </w:rPr>
              <w:t>城镇住宅用地/住宅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2628" w:type="dxa"/>
            <w:gridSpan w:val="3"/>
            <w:shd w:val="clear" w:color="auto" w:fill="FFFFFF" w:themeFill="background1"/>
            <w:noWrap/>
            <w:vAlign w:val="center"/>
          </w:tcPr>
          <w:p>
            <w:pPr>
              <w:widowControl/>
              <w:jc w:val="center"/>
              <w:rPr>
                <w:rFonts w:ascii="仿宋" w:hAnsi="仿宋" w:eastAsia="仿宋"/>
                <w:color w:val="000000"/>
                <w:szCs w:val="21"/>
              </w:rPr>
            </w:pPr>
            <w:r>
              <w:rPr>
                <w:rFonts w:hint="eastAsia" w:ascii="仿宋" w:hAnsi="仿宋" w:eastAsia="仿宋"/>
                <w:color w:val="000000"/>
                <w:szCs w:val="21"/>
              </w:rPr>
              <w:t>面积</w:t>
            </w:r>
          </w:p>
        </w:tc>
        <w:tc>
          <w:tcPr>
            <w:tcW w:w="6228" w:type="dxa"/>
            <w:gridSpan w:val="4"/>
            <w:shd w:val="clear" w:color="auto" w:fill="FFFFFF" w:themeFill="background1"/>
            <w:noWrap/>
            <w:vAlign w:val="center"/>
          </w:tcPr>
          <w:p>
            <w:pPr>
              <w:widowControl/>
              <w:jc w:val="center"/>
              <w:rPr>
                <w:rFonts w:ascii="仿宋" w:hAnsi="仿宋" w:eastAsia="仿宋"/>
                <w:color w:val="000000"/>
                <w:szCs w:val="21"/>
              </w:rPr>
            </w:pPr>
            <w:r>
              <w:rPr>
                <w:rFonts w:hint="eastAsia" w:ascii="仿宋" w:hAnsi="仿宋" w:eastAsia="仿宋"/>
                <w:color w:val="000000"/>
                <w:szCs w:val="21"/>
              </w:rPr>
              <w:t>土地使用权面积</w:t>
            </w:r>
            <w:r>
              <w:rPr>
                <w:rFonts w:hint="eastAsia" w:ascii="仿宋" w:hAnsi="仿宋" w:eastAsia="仿宋"/>
                <w:color w:val="000000"/>
                <w:szCs w:val="21"/>
                <w:lang w:val="en-US" w:eastAsia="zh-CN"/>
              </w:rPr>
              <w:t>11.08</w:t>
            </w:r>
            <w:r>
              <w:rPr>
                <w:rFonts w:hint="eastAsia" w:ascii="仿宋" w:hAnsi="仿宋" w:eastAsia="仿宋"/>
                <w:color w:val="000000"/>
                <w:szCs w:val="21"/>
              </w:rPr>
              <w:t>㎡/房屋建筑面积</w:t>
            </w:r>
            <w:r>
              <w:rPr>
                <w:rFonts w:hint="eastAsia" w:ascii="仿宋" w:hAnsi="仿宋" w:eastAsia="仿宋"/>
                <w:color w:val="000000"/>
                <w:szCs w:val="21"/>
                <w:lang w:val="en-US" w:eastAsia="zh-CN"/>
              </w:rPr>
              <w:t>85.21</w:t>
            </w:r>
            <w:r>
              <w:rPr>
                <w:rFonts w:hint="eastAsia" w:ascii="仿宋" w:hAnsi="仿宋" w:eastAsia="仿宋"/>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90" w:hRule="atLeast"/>
          <w:jc w:val="center"/>
        </w:trPr>
        <w:tc>
          <w:tcPr>
            <w:tcW w:w="2628" w:type="dxa"/>
            <w:gridSpan w:val="3"/>
            <w:shd w:val="clear" w:color="auto" w:fill="FFFFFF" w:themeFill="background1"/>
            <w:noWrap/>
            <w:vAlign w:val="center"/>
          </w:tcPr>
          <w:p>
            <w:pPr>
              <w:widowControl/>
              <w:jc w:val="center"/>
              <w:rPr>
                <w:rFonts w:ascii="仿宋" w:hAnsi="仿宋" w:eastAsia="仿宋"/>
                <w:color w:val="000000"/>
                <w:szCs w:val="21"/>
              </w:rPr>
            </w:pPr>
            <w:r>
              <w:rPr>
                <w:rFonts w:hint="eastAsia" w:ascii="仿宋" w:hAnsi="仿宋" w:eastAsia="仿宋"/>
                <w:color w:val="000000"/>
                <w:szCs w:val="21"/>
              </w:rPr>
              <w:t>使用期限</w:t>
            </w:r>
          </w:p>
        </w:tc>
        <w:tc>
          <w:tcPr>
            <w:tcW w:w="6228" w:type="dxa"/>
            <w:gridSpan w:val="4"/>
            <w:shd w:val="clear" w:color="auto" w:fill="FFFFFF" w:themeFill="background1"/>
            <w:noWrap/>
            <w:vAlign w:val="center"/>
          </w:tcPr>
          <w:p>
            <w:pPr>
              <w:widowControl/>
              <w:jc w:val="center"/>
              <w:rPr>
                <w:rFonts w:ascii="仿宋" w:hAnsi="仿宋" w:eastAsia="仿宋"/>
                <w:color w:val="000000"/>
                <w:szCs w:val="21"/>
              </w:rPr>
            </w:pPr>
            <w:r>
              <w:rPr>
                <w:rFonts w:hint="eastAsia" w:ascii="仿宋" w:hAnsi="仿宋" w:eastAsia="仿宋"/>
                <w:color w:val="000000"/>
                <w:szCs w:val="21"/>
              </w:rPr>
              <w:t>国有建设用地使用权至</w:t>
            </w:r>
            <w:r>
              <w:rPr>
                <w:rFonts w:hint="eastAsia" w:ascii="仿宋" w:hAnsi="仿宋" w:eastAsia="仿宋"/>
                <w:color w:val="000000"/>
                <w:szCs w:val="21"/>
                <w:lang w:eastAsia="zh-CN"/>
              </w:rPr>
              <w:t>2073年04月11日</w:t>
            </w:r>
            <w:r>
              <w:rPr>
                <w:rFonts w:hint="eastAsia" w:ascii="仿宋" w:hAnsi="仿宋" w:eastAsia="仿宋"/>
                <w:color w:val="000000"/>
                <w:szCs w:val="21"/>
              </w:rPr>
              <w:t>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2628" w:type="dxa"/>
            <w:gridSpan w:val="3"/>
            <w:shd w:val="clear" w:color="auto" w:fill="FFFFFF" w:themeFill="background1"/>
            <w:noWrap/>
            <w:vAlign w:val="center"/>
          </w:tcPr>
          <w:p>
            <w:pPr>
              <w:widowControl/>
              <w:tabs>
                <w:tab w:val="left" w:pos="3245"/>
              </w:tabs>
              <w:jc w:val="center"/>
              <w:rPr>
                <w:rFonts w:hint="default" w:ascii="仿宋" w:hAnsi="仿宋" w:eastAsia="仿宋"/>
                <w:color w:val="000000"/>
                <w:szCs w:val="21"/>
                <w:lang w:val="en-US" w:eastAsia="zh-CN"/>
              </w:rPr>
            </w:pPr>
            <w:r>
              <w:rPr>
                <w:rFonts w:hint="eastAsia" w:ascii="仿宋" w:hAnsi="仿宋" w:eastAsia="仿宋"/>
                <w:color w:val="000000"/>
                <w:szCs w:val="21"/>
                <w:lang w:val="en-US" w:eastAsia="zh-CN"/>
              </w:rPr>
              <w:t>权利其他状况</w:t>
            </w:r>
          </w:p>
        </w:tc>
        <w:tc>
          <w:tcPr>
            <w:tcW w:w="6228" w:type="dxa"/>
            <w:gridSpan w:val="4"/>
            <w:shd w:val="clear" w:color="auto" w:fill="FFFFFF" w:themeFill="background1"/>
            <w:noWrap/>
            <w:vAlign w:val="center"/>
          </w:tcPr>
          <w:p>
            <w:pPr>
              <w:widowControl/>
              <w:tabs>
                <w:tab w:val="left" w:pos="3245"/>
              </w:tabs>
              <w:jc w:val="left"/>
              <w:rPr>
                <w:rFonts w:hint="eastAsia" w:ascii="仿宋" w:hAnsi="仿宋" w:eastAsia="仿宋"/>
                <w:color w:val="000000"/>
                <w:szCs w:val="21"/>
                <w:lang w:val="en-US" w:eastAsia="zh-CN"/>
              </w:rPr>
            </w:pPr>
            <w:r>
              <w:rPr>
                <w:rFonts w:hint="eastAsia" w:ascii="仿宋" w:hAnsi="仿宋" w:eastAsia="仿宋"/>
                <w:color w:val="000000"/>
                <w:szCs w:val="21"/>
              </w:rPr>
              <w:t>土地使用权面积</w:t>
            </w:r>
            <w:r>
              <w:rPr>
                <w:rFonts w:hint="eastAsia" w:ascii="仿宋" w:hAnsi="仿宋" w:eastAsia="仿宋"/>
                <w:color w:val="000000"/>
                <w:szCs w:val="21"/>
                <w:lang w:eastAsia="zh-CN"/>
              </w:rPr>
              <w:t>：</w:t>
            </w:r>
            <w:r>
              <w:rPr>
                <w:rFonts w:hint="eastAsia" w:ascii="仿宋" w:hAnsi="仿宋" w:eastAsia="仿宋"/>
                <w:color w:val="000000"/>
                <w:szCs w:val="21"/>
                <w:lang w:val="en-US" w:eastAsia="zh-CN"/>
              </w:rPr>
              <w:t>11.08</w:t>
            </w:r>
            <w:r>
              <w:rPr>
                <w:rFonts w:hint="eastAsia" w:ascii="仿宋" w:hAnsi="仿宋" w:eastAsia="仿宋"/>
                <w:color w:val="000000"/>
                <w:szCs w:val="21"/>
              </w:rPr>
              <w:t>㎡</w:t>
            </w:r>
            <w:r>
              <w:rPr>
                <w:rFonts w:hint="eastAsia" w:ascii="仿宋" w:hAnsi="仿宋" w:eastAsia="仿宋"/>
                <w:color w:val="000000"/>
                <w:szCs w:val="21"/>
                <w:lang w:eastAsia="zh-CN"/>
              </w:rPr>
              <w:t>，</w:t>
            </w:r>
            <w:r>
              <w:rPr>
                <w:rFonts w:hint="eastAsia" w:ascii="仿宋" w:hAnsi="仿宋" w:eastAsia="仿宋"/>
                <w:color w:val="000000"/>
                <w:szCs w:val="21"/>
                <w:lang w:val="en-US" w:eastAsia="zh-CN"/>
              </w:rPr>
              <w:t>其中独用</w:t>
            </w:r>
            <w:r>
              <w:rPr>
                <w:rFonts w:hint="eastAsia" w:ascii="仿宋" w:hAnsi="仿宋" w:eastAsia="仿宋"/>
                <w:color w:val="000000"/>
                <w:szCs w:val="21"/>
              </w:rPr>
              <w:t>土地面积</w:t>
            </w:r>
            <w:r>
              <w:rPr>
                <w:rFonts w:hint="eastAsia" w:ascii="仿宋" w:hAnsi="仿宋" w:eastAsia="仿宋"/>
                <w:color w:val="000000"/>
                <w:szCs w:val="21"/>
                <w:lang w:val="en-US" w:eastAsia="zh-CN"/>
              </w:rPr>
              <w:t>0</w:t>
            </w:r>
            <w:r>
              <w:rPr>
                <w:rFonts w:hint="eastAsia" w:ascii="仿宋" w:hAnsi="仿宋" w:eastAsia="仿宋"/>
                <w:color w:val="000000"/>
                <w:szCs w:val="21"/>
              </w:rPr>
              <w:t>㎡</w:t>
            </w:r>
            <w:r>
              <w:rPr>
                <w:rFonts w:hint="eastAsia" w:ascii="仿宋" w:hAnsi="仿宋" w:eastAsia="仿宋"/>
                <w:color w:val="000000"/>
                <w:szCs w:val="21"/>
                <w:lang w:eastAsia="zh-CN"/>
              </w:rPr>
              <w:t>，</w:t>
            </w:r>
            <w:r>
              <w:rPr>
                <w:rFonts w:hint="eastAsia" w:ascii="仿宋" w:hAnsi="仿宋" w:eastAsia="仿宋"/>
                <w:color w:val="000000"/>
                <w:szCs w:val="21"/>
                <w:lang w:val="en-US" w:eastAsia="zh-CN"/>
              </w:rPr>
              <w:t>分摊</w:t>
            </w:r>
            <w:r>
              <w:rPr>
                <w:rFonts w:hint="eastAsia" w:ascii="仿宋" w:hAnsi="仿宋" w:eastAsia="仿宋"/>
                <w:color w:val="000000"/>
                <w:szCs w:val="21"/>
              </w:rPr>
              <w:t>土地面积</w:t>
            </w:r>
            <w:r>
              <w:rPr>
                <w:rFonts w:hint="eastAsia" w:ascii="仿宋" w:hAnsi="仿宋" w:eastAsia="仿宋"/>
                <w:color w:val="000000"/>
                <w:szCs w:val="21"/>
                <w:lang w:val="en-US" w:eastAsia="zh-CN"/>
              </w:rPr>
              <w:t>11.08</w:t>
            </w:r>
            <w:r>
              <w:rPr>
                <w:rFonts w:hint="eastAsia" w:ascii="仿宋" w:hAnsi="仿宋" w:eastAsia="仿宋"/>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8856" w:type="dxa"/>
            <w:gridSpan w:val="7"/>
            <w:shd w:val="clear" w:color="auto" w:fill="FFFFFF" w:themeFill="background1"/>
            <w:noWrap/>
            <w:vAlign w:val="center"/>
          </w:tcPr>
          <w:p>
            <w:pPr>
              <w:widowControl/>
              <w:tabs>
                <w:tab w:val="left" w:pos="3245"/>
              </w:tabs>
              <w:jc w:val="center"/>
              <w:rPr>
                <w:rFonts w:hint="default" w:ascii="仿宋" w:hAnsi="仿宋" w:eastAsia="仿宋"/>
                <w:color w:val="000000"/>
                <w:szCs w:val="21"/>
                <w:lang w:val="en-US" w:eastAsia="zh-CN"/>
              </w:rPr>
            </w:pPr>
            <w:r>
              <w:rPr>
                <w:rFonts w:hint="eastAsia" w:ascii="仿宋" w:hAnsi="仿宋" w:eastAsia="仿宋"/>
                <w:color w:val="000000"/>
                <w:szCs w:val="21"/>
                <w:lang w:val="en-US" w:eastAsia="zh-CN"/>
              </w:rPr>
              <w:t>附记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8856" w:type="dxa"/>
            <w:gridSpan w:val="7"/>
            <w:shd w:val="clear" w:color="auto" w:fill="FFFFFF" w:themeFill="background1"/>
            <w:noWrap/>
            <w:vAlign w:val="center"/>
          </w:tcPr>
          <w:p>
            <w:pPr>
              <w:widowControl/>
              <w:tabs>
                <w:tab w:val="left" w:pos="3245"/>
              </w:tabs>
              <w:jc w:val="left"/>
              <w:rPr>
                <w:rFonts w:hint="eastAsia" w:ascii="仿宋" w:hAnsi="仿宋" w:eastAsia="仿宋"/>
                <w:color w:val="000000"/>
                <w:szCs w:val="21"/>
                <w:lang w:val="en-US" w:eastAsia="zh-CN"/>
              </w:rPr>
            </w:pPr>
            <w:r>
              <w:rPr>
                <w:rFonts w:hint="eastAsia" w:ascii="仿宋" w:hAnsi="仿宋" w:eastAsia="仿宋"/>
                <w:color w:val="000000"/>
                <w:szCs w:val="21"/>
                <w:lang w:val="en-US" w:eastAsia="zh-CN"/>
              </w:rPr>
              <w:t>二年内不得上市转让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759" w:type="dxa"/>
            <w:shd w:val="clear" w:color="auto" w:fill="FFFFFF" w:themeFill="background1"/>
            <w:noWrap/>
            <w:vAlign w:val="center"/>
          </w:tcPr>
          <w:p>
            <w:pPr>
              <w:widowControl/>
              <w:jc w:val="center"/>
              <w:rPr>
                <w:rFonts w:hint="default" w:ascii="仿宋" w:hAnsi="仿宋" w:eastAsia="仿宋"/>
                <w:color w:val="000000"/>
                <w:szCs w:val="21"/>
                <w:lang w:val="en-US" w:eastAsia="zh-CN"/>
              </w:rPr>
            </w:pPr>
            <w:r>
              <w:rPr>
                <w:rFonts w:hint="eastAsia" w:ascii="仿宋" w:hAnsi="仿宋" w:eastAsia="仿宋"/>
                <w:color w:val="000000"/>
                <w:szCs w:val="21"/>
                <w:lang w:val="en-US" w:eastAsia="zh-CN"/>
              </w:rPr>
              <w:t>序号</w:t>
            </w:r>
          </w:p>
        </w:tc>
        <w:tc>
          <w:tcPr>
            <w:tcW w:w="1013" w:type="dxa"/>
            <w:shd w:val="clear" w:color="auto" w:fill="FFFFFF" w:themeFill="background1"/>
            <w:noWrap/>
            <w:vAlign w:val="center"/>
          </w:tcPr>
          <w:p>
            <w:pPr>
              <w:widowControl/>
              <w:jc w:val="center"/>
              <w:rPr>
                <w:rFonts w:hint="default" w:ascii="仿宋" w:hAnsi="仿宋" w:eastAsia="仿宋"/>
                <w:color w:val="000000"/>
                <w:szCs w:val="21"/>
                <w:lang w:val="en-US" w:eastAsia="zh-CN"/>
              </w:rPr>
            </w:pPr>
            <w:r>
              <w:rPr>
                <w:rFonts w:hint="eastAsia" w:ascii="仿宋" w:hAnsi="仿宋" w:eastAsia="仿宋"/>
                <w:color w:val="000000"/>
                <w:szCs w:val="21"/>
                <w:lang w:val="en-US" w:eastAsia="zh-CN"/>
              </w:rPr>
              <w:t>总层数</w:t>
            </w:r>
          </w:p>
        </w:tc>
        <w:tc>
          <w:tcPr>
            <w:tcW w:w="856" w:type="dxa"/>
            <w:shd w:val="clear" w:color="auto" w:fill="FFFFFF" w:themeFill="background1"/>
            <w:noWrap/>
            <w:vAlign w:val="center"/>
          </w:tcPr>
          <w:p>
            <w:pPr>
              <w:widowControl/>
              <w:jc w:val="center"/>
              <w:rPr>
                <w:rFonts w:hint="eastAsia" w:ascii="仿宋" w:hAnsi="仿宋" w:eastAsia="仿宋"/>
                <w:color w:val="000000"/>
                <w:szCs w:val="21"/>
                <w:lang w:val="en-US" w:eastAsia="zh-CN"/>
              </w:rPr>
            </w:pPr>
            <w:r>
              <w:rPr>
                <w:rFonts w:hint="eastAsia" w:ascii="仿宋" w:hAnsi="仿宋" w:eastAsia="仿宋"/>
                <w:color w:val="000000"/>
                <w:szCs w:val="21"/>
                <w:lang w:val="en-US" w:eastAsia="zh-CN"/>
              </w:rPr>
              <w:t>所在层数</w:t>
            </w:r>
          </w:p>
        </w:tc>
        <w:tc>
          <w:tcPr>
            <w:tcW w:w="1794" w:type="dxa"/>
            <w:shd w:val="clear" w:color="auto" w:fill="FFFFFF" w:themeFill="background1"/>
            <w:noWrap/>
            <w:vAlign w:val="center"/>
          </w:tcPr>
          <w:p>
            <w:pPr>
              <w:widowControl/>
              <w:jc w:val="center"/>
              <w:rPr>
                <w:rFonts w:hint="default" w:ascii="仿宋" w:hAnsi="仿宋" w:eastAsia="仿宋"/>
                <w:color w:val="000000"/>
                <w:szCs w:val="21"/>
                <w:lang w:val="en-US" w:eastAsia="zh-CN"/>
              </w:rPr>
            </w:pPr>
            <w:r>
              <w:rPr>
                <w:rFonts w:hint="eastAsia" w:ascii="仿宋" w:hAnsi="仿宋" w:eastAsia="仿宋"/>
                <w:color w:val="000000"/>
                <w:szCs w:val="21"/>
                <w:lang w:val="en-US" w:eastAsia="zh-CN"/>
              </w:rPr>
              <w:t>规划用途</w:t>
            </w:r>
          </w:p>
        </w:tc>
        <w:tc>
          <w:tcPr>
            <w:tcW w:w="1525" w:type="dxa"/>
            <w:shd w:val="clear" w:color="auto" w:fill="FFFFFF" w:themeFill="background1"/>
            <w:noWrap/>
            <w:vAlign w:val="center"/>
          </w:tcPr>
          <w:p>
            <w:pPr>
              <w:widowControl/>
              <w:jc w:val="center"/>
              <w:rPr>
                <w:rFonts w:hint="eastAsia" w:ascii="仿宋" w:hAnsi="仿宋" w:eastAsia="仿宋"/>
                <w:color w:val="000000"/>
                <w:szCs w:val="21"/>
              </w:rPr>
            </w:pPr>
            <w:r>
              <w:rPr>
                <w:rFonts w:hint="eastAsia" w:ascii="仿宋" w:hAnsi="仿宋" w:eastAsia="仿宋"/>
                <w:color w:val="000000"/>
                <w:szCs w:val="21"/>
              </w:rPr>
              <w:t>建筑面积</w:t>
            </w:r>
          </w:p>
        </w:tc>
        <w:tc>
          <w:tcPr>
            <w:tcW w:w="1537" w:type="dxa"/>
            <w:shd w:val="clear" w:color="auto" w:fill="FFFFFF" w:themeFill="background1"/>
            <w:noWrap/>
            <w:vAlign w:val="center"/>
          </w:tcPr>
          <w:p>
            <w:pPr>
              <w:widowControl/>
              <w:jc w:val="center"/>
              <w:rPr>
                <w:rFonts w:ascii="仿宋" w:hAnsi="仿宋" w:eastAsia="仿宋"/>
                <w:color w:val="000000"/>
                <w:szCs w:val="21"/>
              </w:rPr>
            </w:pPr>
            <w:r>
              <w:rPr>
                <w:rFonts w:hint="eastAsia" w:ascii="仿宋" w:hAnsi="仿宋" w:eastAsia="仿宋"/>
                <w:color w:val="000000"/>
                <w:szCs w:val="21"/>
              </w:rPr>
              <w:t>专有建筑面积</w:t>
            </w:r>
          </w:p>
        </w:tc>
        <w:tc>
          <w:tcPr>
            <w:tcW w:w="1372" w:type="dxa"/>
            <w:shd w:val="clear" w:color="auto" w:fill="FFFFFF" w:themeFill="background1"/>
            <w:noWrap/>
            <w:vAlign w:val="center"/>
          </w:tcPr>
          <w:p>
            <w:pPr>
              <w:widowControl/>
              <w:jc w:val="center"/>
              <w:rPr>
                <w:rFonts w:ascii="仿宋" w:hAnsi="仿宋" w:eastAsia="仿宋"/>
                <w:color w:val="000000"/>
                <w:szCs w:val="21"/>
              </w:rPr>
            </w:pPr>
            <w:r>
              <w:rPr>
                <w:rFonts w:hint="eastAsia" w:ascii="仿宋" w:hAnsi="仿宋" w:eastAsia="仿宋"/>
                <w:color w:val="000000"/>
                <w:szCs w:val="21"/>
              </w:rPr>
              <w:t>分摊建筑面积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759" w:type="dxa"/>
            <w:shd w:val="clear" w:color="auto" w:fill="FFFFFF" w:themeFill="background1"/>
            <w:noWrap/>
            <w:vAlign w:val="center"/>
          </w:tcPr>
          <w:p>
            <w:pPr>
              <w:widowControl/>
              <w:jc w:val="center"/>
              <w:rPr>
                <w:rFonts w:hint="default" w:ascii="仿宋" w:hAnsi="仿宋" w:eastAsia="仿宋"/>
                <w:color w:val="000000"/>
                <w:szCs w:val="21"/>
                <w:lang w:val="en-US" w:eastAsia="zh-CN"/>
              </w:rPr>
            </w:pPr>
            <w:r>
              <w:rPr>
                <w:rFonts w:hint="eastAsia" w:ascii="仿宋" w:hAnsi="仿宋" w:eastAsia="仿宋"/>
                <w:color w:val="000000"/>
                <w:szCs w:val="21"/>
                <w:lang w:val="en-US" w:eastAsia="zh-CN"/>
              </w:rPr>
              <w:t>1</w:t>
            </w:r>
          </w:p>
        </w:tc>
        <w:tc>
          <w:tcPr>
            <w:tcW w:w="1013" w:type="dxa"/>
            <w:shd w:val="clear" w:color="auto" w:fill="FFFFFF" w:themeFill="background1"/>
            <w:noWrap/>
            <w:vAlign w:val="center"/>
          </w:tcPr>
          <w:p>
            <w:pPr>
              <w:widowControl/>
              <w:jc w:val="center"/>
              <w:rPr>
                <w:rFonts w:hint="eastAsia" w:ascii="仿宋" w:hAnsi="仿宋" w:eastAsia="仿宋"/>
                <w:color w:val="000000"/>
                <w:szCs w:val="21"/>
                <w:lang w:val="en-US" w:eastAsia="zh-CN"/>
              </w:rPr>
            </w:pPr>
            <w:r>
              <w:rPr>
                <w:rFonts w:hint="eastAsia" w:ascii="仿宋" w:hAnsi="仿宋" w:eastAsia="仿宋"/>
                <w:color w:val="000000"/>
                <w:szCs w:val="21"/>
                <w:lang w:val="en-US" w:eastAsia="zh-CN"/>
              </w:rPr>
              <w:t>13</w:t>
            </w:r>
          </w:p>
        </w:tc>
        <w:tc>
          <w:tcPr>
            <w:tcW w:w="856" w:type="dxa"/>
            <w:shd w:val="clear" w:color="auto" w:fill="FFFFFF" w:themeFill="background1"/>
            <w:noWrap/>
            <w:vAlign w:val="center"/>
          </w:tcPr>
          <w:p>
            <w:pPr>
              <w:widowControl/>
              <w:jc w:val="center"/>
              <w:rPr>
                <w:rFonts w:hint="eastAsia" w:ascii="仿宋" w:hAnsi="仿宋" w:eastAsia="仿宋"/>
                <w:color w:val="000000"/>
                <w:szCs w:val="21"/>
                <w:lang w:val="en-US" w:eastAsia="zh-CN"/>
              </w:rPr>
            </w:pPr>
            <w:r>
              <w:rPr>
                <w:rFonts w:hint="eastAsia" w:ascii="仿宋" w:hAnsi="仿宋" w:eastAsia="仿宋"/>
                <w:color w:val="000000"/>
                <w:szCs w:val="21"/>
                <w:lang w:val="en-US" w:eastAsia="zh-CN"/>
              </w:rPr>
              <w:t>7</w:t>
            </w:r>
          </w:p>
        </w:tc>
        <w:tc>
          <w:tcPr>
            <w:tcW w:w="1794" w:type="dxa"/>
            <w:shd w:val="clear" w:color="auto" w:fill="FFFFFF" w:themeFill="background1"/>
            <w:noWrap/>
            <w:vAlign w:val="center"/>
          </w:tcPr>
          <w:p>
            <w:pPr>
              <w:widowControl/>
              <w:jc w:val="center"/>
              <w:rPr>
                <w:rFonts w:ascii="仿宋" w:hAnsi="仿宋" w:eastAsia="仿宋"/>
                <w:color w:val="000000"/>
                <w:szCs w:val="21"/>
              </w:rPr>
            </w:pPr>
            <w:r>
              <w:rPr>
                <w:rFonts w:hint="eastAsia" w:ascii="仿宋" w:hAnsi="仿宋" w:eastAsia="仿宋"/>
                <w:color w:val="000000"/>
                <w:szCs w:val="21"/>
                <w:lang w:val="en-US" w:eastAsia="zh-CN"/>
              </w:rPr>
              <w:t>住宅</w:t>
            </w:r>
          </w:p>
        </w:tc>
        <w:tc>
          <w:tcPr>
            <w:tcW w:w="1525" w:type="dxa"/>
            <w:shd w:val="clear" w:color="auto" w:fill="FFFFFF" w:themeFill="background1"/>
            <w:noWrap/>
            <w:vAlign w:val="center"/>
          </w:tcPr>
          <w:p>
            <w:pPr>
              <w:widowControl/>
              <w:jc w:val="center"/>
              <w:rPr>
                <w:rFonts w:hint="eastAsia" w:ascii="仿宋" w:hAnsi="仿宋" w:eastAsia="仿宋"/>
                <w:color w:val="000000"/>
                <w:szCs w:val="21"/>
                <w:lang w:val="en-US" w:eastAsia="zh-CN"/>
              </w:rPr>
            </w:pPr>
            <w:r>
              <w:rPr>
                <w:rFonts w:hint="eastAsia" w:ascii="仿宋" w:hAnsi="仿宋" w:eastAsia="仿宋"/>
                <w:color w:val="000000"/>
                <w:szCs w:val="21"/>
                <w:lang w:val="en-US" w:eastAsia="zh-CN"/>
              </w:rPr>
              <w:t>85.21</w:t>
            </w:r>
            <w:r>
              <w:rPr>
                <w:rFonts w:hint="eastAsia" w:ascii="仿宋" w:hAnsi="仿宋" w:eastAsia="仿宋"/>
                <w:color w:val="000000"/>
                <w:szCs w:val="21"/>
              </w:rPr>
              <w:t>㎡</w:t>
            </w:r>
          </w:p>
        </w:tc>
        <w:tc>
          <w:tcPr>
            <w:tcW w:w="1537" w:type="dxa"/>
            <w:shd w:val="clear" w:color="auto" w:fill="FFFFFF" w:themeFill="background1"/>
            <w:noWrap/>
            <w:vAlign w:val="center"/>
          </w:tcPr>
          <w:p>
            <w:pPr>
              <w:widowControl/>
              <w:jc w:val="center"/>
              <w:rPr>
                <w:rFonts w:ascii="仿宋" w:hAnsi="仿宋" w:eastAsia="仿宋"/>
                <w:color w:val="000000"/>
                <w:szCs w:val="21"/>
              </w:rPr>
            </w:pPr>
            <w:r>
              <w:rPr>
                <w:rFonts w:hint="eastAsia" w:ascii="仿宋" w:hAnsi="仿宋" w:eastAsia="仿宋"/>
                <w:color w:val="000000"/>
                <w:szCs w:val="21"/>
                <w:lang w:val="en-US" w:eastAsia="zh-CN"/>
              </w:rPr>
              <w:t>49.80</w:t>
            </w:r>
            <w:r>
              <w:rPr>
                <w:rFonts w:hint="eastAsia" w:ascii="仿宋" w:hAnsi="仿宋" w:eastAsia="仿宋"/>
                <w:color w:val="000000"/>
                <w:szCs w:val="21"/>
              </w:rPr>
              <w:t>㎡</w:t>
            </w:r>
          </w:p>
        </w:tc>
        <w:tc>
          <w:tcPr>
            <w:tcW w:w="1372" w:type="dxa"/>
            <w:shd w:val="clear" w:color="auto" w:fill="FFFFFF" w:themeFill="background1"/>
            <w:noWrap/>
            <w:vAlign w:val="center"/>
          </w:tcPr>
          <w:p>
            <w:pPr>
              <w:widowControl/>
              <w:jc w:val="center"/>
              <w:rPr>
                <w:rFonts w:ascii="仿宋" w:hAnsi="仿宋" w:eastAsia="仿宋"/>
                <w:color w:val="000000"/>
                <w:szCs w:val="21"/>
              </w:rPr>
            </w:pPr>
            <w:r>
              <w:rPr>
                <w:rFonts w:hint="eastAsia" w:ascii="仿宋" w:hAnsi="仿宋" w:eastAsia="仿宋"/>
                <w:color w:val="000000"/>
                <w:szCs w:val="21"/>
                <w:lang w:val="en-US" w:eastAsia="zh-CN"/>
              </w:rPr>
              <w:t>35.41</w:t>
            </w:r>
            <w:r>
              <w:rPr>
                <w:rFonts w:hint="eastAsia" w:ascii="仿宋" w:hAnsi="仿宋" w:eastAsia="仿宋"/>
                <w:color w:val="000000"/>
                <w:szCs w:val="21"/>
              </w:rPr>
              <w:t>㎡</w:t>
            </w:r>
          </w:p>
        </w:tc>
      </w:tr>
    </w:tbl>
    <w:p>
      <w:pPr>
        <w:snapToGrid w:val="0"/>
        <w:spacing w:line="480" w:lineRule="exact"/>
        <w:ind w:firstLine="840" w:firstLineChars="300"/>
        <w:rPr>
          <w:rFonts w:eastAsia="仿宋_GB2312"/>
          <w:sz w:val="28"/>
        </w:rPr>
      </w:pPr>
      <w:r>
        <w:rPr>
          <w:rFonts w:hint="eastAsia" w:ascii="仿宋" w:hAnsi="仿宋" w:eastAsia="仿宋" w:cs="Arial"/>
          <w:sz w:val="28"/>
        </w:rPr>
        <w:t>另根据宁波市不动产登记</w:t>
      </w:r>
      <w:r>
        <w:rPr>
          <w:rFonts w:hint="eastAsia" w:ascii="仿宋" w:hAnsi="仿宋" w:eastAsia="仿宋" w:cs="Arial"/>
          <w:sz w:val="28"/>
          <w:lang w:val="en-US" w:eastAsia="zh-CN"/>
        </w:rPr>
        <w:t>信息</w:t>
      </w:r>
      <w:r>
        <w:rPr>
          <w:rFonts w:hint="eastAsia" w:ascii="仿宋" w:hAnsi="仿宋" w:eastAsia="仿宋" w:cs="Arial"/>
          <w:sz w:val="28"/>
        </w:rPr>
        <w:t>查询结果:估价对象房</w:t>
      </w:r>
      <w:r>
        <w:rPr>
          <w:rFonts w:hint="eastAsia" w:ascii="仿宋" w:hAnsi="仿宋" w:eastAsia="仿宋" w:cs="Arial"/>
          <w:sz w:val="28"/>
          <w:lang w:val="en-US" w:eastAsia="zh-CN"/>
        </w:rPr>
        <w:t>地</w:t>
      </w:r>
      <w:r>
        <w:rPr>
          <w:rFonts w:hint="eastAsia" w:ascii="仿宋" w:hAnsi="仿宋" w:eastAsia="仿宋" w:cs="Arial"/>
          <w:sz w:val="28"/>
        </w:rPr>
        <w:t>产有抵押有查封</w:t>
      </w:r>
      <w:r>
        <w:rPr>
          <w:rFonts w:hint="eastAsia" w:ascii="仿宋" w:hAnsi="仿宋" w:eastAsia="仿宋" w:cs="Arial"/>
          <w:sz w:val="28"/>
          <w:lang w:val="en-US" w:eastAsia="zh-CN"/>
        </w:rPr>
        <w:t>状况</w:t>
      </w:r>
      <w:r>
        <w:rPr>
          <w:rFonts w:hint="eastAsia" w:ascii="仿宋" w:hAnsi="仿宋" w:eastAsia="仿宋" w:cs="Arial"/>
          <w:sz w:val="28"/>
        </w:rPr>
        <w:t>。</w:t>
      </w:r>
    </w:p>
    <w:p>
      <w:pPr>
        <w:spacing w:line="520" w:lineRule="exact"/>
        <w:ind w:firstLine="560" w:firstLineChars="200"/>
        <w:rPr>
          <w:rFonts w:eastAsia="仿宋_GB2312"/>
          <w:sz w:val="28"/>
        </w:rPr>
      </w:pPr>
      <w:r>
        <w:rPr>
          <w:rFonts w:eastAsia="仿宋_GB2312"/>
          <w:sz w:val="28"/>
        </w:rPr>
        <w:t>（</w:t>
      </w:r>
      <w:r>
        <w:rPr>
          <w:rFonts w:hint="eastAsia" w:eastAsia="仿宋_GB2312"/>
          <w:sz w:val="28"/>
        </w:rPr>
        <w:t>三</w:t>
      </w:r>
      <w:r>
        <w:rPr>
          <w:rFonts w:eastAsia="仿宋_GB2312"/>
          <w:sz w:val="28"/>
        </w:rPr>
        <w:t>）土地基本状况</w:t>
      </w:r>
    </w:p>
    <w:p>
      <w:pPr>
        <w:snapToGrid w:val="0"/>
        <w:spacing w:line="480" w:lineRule="exact"/>
        <w:ind w:firstLine="560" w:firstLineChars="200"/>
        <w:rPr>
          <w:rFonts w:ascii="仿宋" w:hAnsi="仿宋" w:eastAsia="仿宋"/>
          <w:sz w:val="28"/>
          <w:szCs w:val="28"/>
        </w:rPr>
      </w:pPr>
      <w:r>
        <w:rPr>
          <w:rFonts w:hint="eastAsia" w:ascii="仿宋" w:hAnsi="仿宋" w:eastAsia="仿宋"/>
          <w:sz w:val="28"/>
          <w:szCs w:val="28"/>
        </w:rPr>
        <w:t>1、</w:t>
      </w:r>
      <w:r>
        <w:rPr>
          <w:rFonts w:ascii="仿宋" w:hAnsi="仿宋" w:eastAsia="仿宋" w:cs="Arial"/>
          <w:sz w:val="28"/>
        </w:rPr>
        <w:t>四至状况：</w:t>
      </w:r>
      <w:r>
        <w:rPr>
          <w:rFonts w:hint="eastAsia" w:ascii="仿宋" w:hAnsi="仿宋" w:eastAsia="仿宋" w:cs="Arial"/>
          <w:sz w:val="28"/>
          <w:lang w:eastAsia="zh-CN"/>
        </w:rPr>
        <w:t>东临茗山路</w:t>
      </w:r>
      <w:r>
        <w:rPr>
          <w:rFonts w:hint="eastAsia" w:ascii="仿宋" w:hAnsi="仿宋" w:eastAsia="仿宋" w:cs="Arial"/>
          <w:sz w:val="28"/>
        </w:rPr>
        <w:t>、</w:t>
      </w:r>
      <w:r>
        <w:rPr>
          <w:rFonts w:hint="eastAsia" w:ascii="仿宋" w:hAnsi="仿宋" w:eastAsia="仿宋" w:cs="Arial"/>
          <w:sz w:val="28"/>
          <w:lang w:eastAsia="zh-CN"/>
        </w:rPr>
        <w:t>南临茗阳路</w:t>
      </w:r>
      <w:r>
        <w:rPr>
          <w:rFonts w:hint="eastAsia" w:ascii="仿宋" w:hAnsi="仿宋" w:eastAsia="仿宋" w:cs="Arial"/>
          <w:sz w:val="28"/>
        </w:rPr>
        <w:t>，</w:t>
      </w:r>
      <w:r>
        <w:rPr>
          <w:rFonts w:hint="eastAsia" w:ascii="仿宋" w:hAnsi="仿宋" w:eastAsia="仿宋" w:cs="Arial"/>
          <w:sz w:val="28"/>
          <w:lang w:eastAsia="zh-CN"/>
        </w:rPr>
        <w:t>西临清风路</w:t>
      </w:r>
      <w:r>
        <w:rPr>
          <w:rFonts w:hint="eastAsia" w:ascii="仿宋" w:hAnsi="仿宋" w:eastAsia="仿宋" w:cs="Arial"/>
          <w:sz w:val="28"/>
        </w:rPr>
        <w:t>，</w:t>
      </w:r>
      <w:r>
        <w:rPr>
          <w:rFonts w:hint="eastAsia" w:ascii="仿宋" w:hAnsi="仿宋" w:eastAsia="仿宋" w:cs="Arial"/>
          <w:sz w:val="28"/>
          <w:lang w:eastAsia="zh-CN"/>
        </w:rPr>
        <w:t>北临望悠路</w:t>
      </w:r>
      <w:r>
        <w:rPr>
          <w:rFonts w:hint="eastAsia" w:ascii="仿宋" w:hAnsi="仿宋" w:eastAsia="仿宋"/>
          <w:sz w:val="28"/>
          <w:szCs w:val="28"/>
        </w:rPr>
        <w:t>。</w:t>
      </w:r>
    </w:p>
    <w:p>
      <w:pPr>
        <w:snapToGrid w:val="0"/>
        <w:spacing w:line="480" w:lineRule="exact"/>
        <w:ind w:firstLine="560" w:firstLineChars="200"/>
        <w:rPr>
          <w:rFonts w:ascii="仿宋" w:hAnsi="仿宋" w:eastAsia="仿宋" w:cs="Arial"/>
          <w:sz w:val="28"/>
          <w:szCs w:val="28"/>
        </w:rPr>
      </w:pPr>
      <w:r>
        <w:rPr>
          <w:rFonts w:hint="eastAsia" w:ascii="仿宋" w:hAnsi="仿宋" w:eastAsia="仿宋"/>
          <w:sz w:val="28"/>
          <w:szCs w:val="28"/>
        </w:rPr>
        <w:t>2、</w:t>
      </w:r>
      <w:r>
        <w:rPr>
          <w:rFonts w:hint="eastAsia" w:ascii="仿宋" w:hAnsi="仿宋" w:eastAsia="仿宋" w:cs="Arial"/>
          <w:sz w:val="28"/>
          <w:szCs w:val="28"/>
        </w:rPr>
        <w:t>面积及用途：</w:t>
      </w:r>
      <w:r>
        <w:rPr>
          <w:rFonts w:hint="eastAsia" w:ascii="仿宋" w:hAnsi="仿宋" w:eastAsia="仿宋"/>
          <w:sz w:val="28"/>
          <w:szCs w:val="28"/>
        </w:rPr>
        <w:t>土地使用权面积</w:t>
      </w:r>
      <w:r>
        <w:rPr>
          <w:rFonts w:hint="eastAsia" w:ascii="仿宋" w:hAnsi="仿宋" w:eastAsia="仿宋"/>
          <w:sz w:val="28"/>
          <w:szCs w:val="28"/>
          <w:lang w:eastAsia="zh-CN"/>
        </w:rPr>
        <w:t>11.08</w:t>
      </w:r>
      <w:r>
        <w:rPr>
          <w:rFonts w:hint="eastAsia" w:ascii="仿宋" w:hAnsi="仿宋" w:eastAsia="仿宋"/>
          <w:sz w:val="28"/>
          <w:szCs w:val="28"/>
        </w:rPr>
        <w:t>平方米，用途为</w:t>
      </w:r>
      <w:r>
        <w:rPr>
          <w:rFonts w:hint="eastAsia" w:ascii="仿宋" w:hAnsi="仿宋" w:eastAsia="仿宋"/>
          <w:sz w:val="28"/>
          <w:szCs w:val="28"/>
          <w:lang w:eastAsia="zh-CN"/>
        </w:rPr>
        <w:t>城镇</w:t>
      </w:r>
      <w:r>
        <w:rPr>
          <w:rFonts w:hint="eastAsia" w:ascii="仿宋" w:hAnsi="仿宋" w:eastAsia="仿宋"/>
          <w:sz w:val="28"/>
          <w:szCs w:val="28"/>
        </w:rPr>
        <w:t>住宅用地。</w:t>
      </w:r>
    </w:p>
    <w:p>
      <w:pPr>
        <w:snapToGrid w:val="0"/>
        <w:spacing w:line="480" w:lineRule="exact"/>
        <w:ind w:firstLine="560" w:firstLineChars="200"/>
        <w:rPr>
          <w:rFonts w:ascii="仿宋" w:hAnsi="仿宋" w:eastAsia="仿宋" w:cs="Arial"/>
          <w:sz w:val="28"/>
          <w:szCs w:val="28"/>
        </w:rPr>
      </w:pPr>
      <w:r>
        <w:rPr>
          <w:rFonts w:hint="eastAsia" w:ascii="仿宋" w:hAnsi="仿宋" w:eastAsia="仿宋"/>
          <w:sz w:val="28"/>
          <w:szCs w:val="28"/>
        </w:rPr>
        <w:t>3、</w:t>
      </w:r>
      <w:r>
        <w:rPr>
          <w:rFonts w:hint="eastAsia" w:ascii="仿宋" w:hAnsi="仿宋" w:eastAsia="仿宋" w:cs="Arial"/>
          <w:sz w:val="28"/>
          <w:szCs w:val="28"/>
        </w:rPr>
        <w:t>形状</w:t>
      </w:r>
      <w:r>
        <w:rPr>
          <w:rFonts w:ascii="仿宋" w:hAnsi="仿宋" w:eastAsia="仿宋" w:cs="Arial"/>
          <w:sz w:val="28"/>
          <w:szCs w:val="28"/>
        </w:rPr>
        <w:t>：</w:t>
      </w:r>
      <w:r>
        <w:rPr>
          <w:rFonts w:hint="eastAsia" w:ascii="仿宋" w:hAnsi="仿宋" w:eastAsia="仿宋" w:cs="Arial"/>
          <w:sz w:val="28"/>
          <w:szCs w:val="28"/>
          <w:lang w:val="en-US" w:eastAsia="zh-CN"/>
        </w:rPr>
        <w:t>较</w:t>
      </w:r>
      <w:r>
        <w:rPr>
          <w:rFonts w:hint="eastAsia" w:ascii="仿宋" w:hAnsi="仿宋" w:eastAsia="仿宋" w:cs="Arial"/>
          <w:sz w:val="28"/>
          <w:szCs w:val="28"/>
        </w:rPr>
        <w:t>规则。</w:t>
      </w:r>
    </w:p>
    <w:p>
      <w:pPr>
        <w:snapToGrid w:val="0"/>
        <w:spacing w:line="480" w:lineRule="exact"/>
        <w:ind w:firstLine="560" w:firstLineChars="200"/>
        <w:rPr>
          <w:rFonts w:ascii="仿宋" w:hAnsi="仿宋" w:eastAsia="仿宋" w:cs="Arial"/>
          <w:sz w:val="28"/>
        </w:rPr>
      </w:pPr>
      <w:r>
        <w:rPr>
          <w:rFonts w:hint="eastAsia" w:ascii="仿宋" w:hAnsi="仿宋" w:eastAsia="仿宋"/>
          <w:sz w:val="28"/>
          <w:szCs w:val="28"/>
        </w:rPr>
        <w:t>4、</w:t>
      </w:r>
      <w:r>
        <w:rPr>
          <w:rFonts w:ascii="仿宋" w:hAnsi="仿宋" w:eastAsia="仿宋" w:cs="Arial"/>
          <w:sz w:val="28"/>
          <w:szCs w:val="28"/>
        </w:rPr>
        <w:t>使用权取得方式</w:t>
      </w:r>
      <w:r>
        <w:rPr>
          <w:rFonts w:hint="eastAsia" w:ascii="仿宋" w:hAnsi="仿宋" w:eastAsia="仿宋" w:cs="Arial"/>
          <w:sz w:val="28"/>
          <w:szCs w:val="28"/>
        </w:rPr>
        <w:t>及</w:t>
      </w:r>
      <w:r>
        <w:rPr>
          <w:rFonts w:ascii="仿宋" w:hAnsi="仿宋" w:eastAsia="仿宋" w:cs="Arial"/>
          <w:sz w:val="28"/>
          <w:szCs w:val="28"/>
        </w:rPr>
        <w:t>土地使用期限：</w:t>
      </w:r>
      <w:r>
        <w:rPr>
          <w:rFonts w:hint="eastAsia" w:ascii="仿宋" w:hAnsi="仿宋" w:eastAsia="仿宋" w:cs="Arial"/>
          <w:sz w:val="28"/>
          <w:szCs w:val="28"/>
        </w:rPr>
        <w:t>国有</w:t>
      </w:r>
      <w:r>
        <w:rPr>
          <w:rFonts w:hint="eastAsia" w:ascii="仿宋" w:hAnsi="仿宋" w:eastAsia="仿宋" w:cs="Arial"/>
          <w:sz w:val="28"/>
        </w:rPr>
        <w:t>出让取得，</w:t>
      </w:r>
      <w:r>
        <w:rPr>
          <w:rFonts w:hint="eastAsia" w:ascii="仿宋" w:hAnsi="仿宋" w:eastAsia="仿宋"/>
          <w:sz w:val="28"/>
          <w:szCs w:val="28"/>
        </w:rPr>
        <w:t>土地</w:t>
      </w:r>
      <w:r>
        <w:rPr>
          <w:rFonts w:hint="eastAsia" w:ascii="仿宋" w:hAnsi="仿宋" w:eastAsia="仿宋"/>
          <w:sz w:val="28"/>
          <w:szCs w:val="28"/>
          <w:lang w:eastAsia="zh-CN"/>
        </w:rPr>
        <w:t>使用期限至2073年04月11日止</w:t>
      </w:r>
      <w:r>
        <w:rPr>
          <w:rFonts w:hint="eastAsia" w:ascii="仿宋" w:hAnsi="仿宋" w:eastAsia="仿宋"/>
          <w:sz w:val="28"/>
          <w:szCs w:val="28"/>
        </w:rPr>
        <w:t>。</w:t>
      </w:r>
    </w:p>
    <w:p>
      <w:pPr>
        <w:autoSpaceDE w:val="0"/>
        <w:autoSpaceDN w:val="0"/>
        <w:spacing w:before="25" w:after="25" w:line="480" w:lineRule="exact"/>
        <w:ind w:firstLine="560" w:firstLineChars="200"/>
        <w:textAlignment w:val="bottom"/>
        <w:rPr>
          <w:rFonts w:ascii="仿宋" w:hAnsi="仿宋" w:eastAsia="仿宋" w:cs="Arial"/>
          <w:color w:val="auto"/>
          <w:sz w:val="28"/>
        </w:rPr>
      </w:pPr>
      <w:r>
        <w:rPr>
          <w:rFonts w:hint="eastAsia" w:ascii="仿宋" w:hAnsi="仿宋" w:eastAsia="仿宋"/>
          <w:sz w:val="28"/>
          <w:szCs w:val="28"/>
        </w:rPr>
        <w:t>5、</w:t>
      </w:r>
      <w:r>
        <w:rPr>
          <w:rFonts w:ascii="仿宋" w:hAnsi="仿宋" w:eastAsia="仿宋" w:cs="Arial"/>
          <w:sz w:val="28"/>
        </w:rPr>
        <w:t>土地开发程度：</w:t>
      </w:r>
      <w:r>
        <w:rPr>
          <w:rFonts w:hint="eastAsia" w:ascii="仿宋" w:hAnsi="仿宋" w:eastAsia="仿宋" w:cs="Arial"/>
          <w:sz w:val="28"/>
        </w:rPr>
        <w:t>已开发完成，达到“</w:t>
      </w:r>
      <w:r>
        <w:rPr>
          <w:rFonts w:hint="eastAsia" w:ascii="仿宋" w:hAnsi="仿宋" w:eastAsia="仿宋" w:cs="Arial"/>
          <w:sz w:val="28"/>
          <w:lang w:val="en-US" w:eastAsia="zh-CN"/>
        </w:rPr>
        <w:t>五</w:t>
      </w:r>
      <w:r>
        <w:rPr>
          <w:rFonts w:hint="eastAsia" w:ascii="仿宋" w:hAnsi="仿宋" w:eastAsia="仿宋" w:cs="Arial"/>
          <w:sz w:val="28"/>
        </w:rPr>
        <w:t>通”</w:t>
      </w:r>
      <w:r>
        <w:rPr>
          <w:rFonts w:ascii="仿宋" w:hAnsi="仿宋" w:eastAsia="仿宋" w:cs="Arial"/>
          <w:sz w:val="28"/>
        </w:rPr>
        <w:t>（</w:t>
      </w:r>
      <w:r>
        <w:rPr>
          <w:rFonts w:hint="eastAsia" w:ascii="仿宋" w:hAnsi="仿宋" w:eastAsia="仿宋" w:cs="仿宋"/>
          <w:sz w:val="28"/>
          <w:szCs w:val="28"/>
        </w:rPr>
        <w:t>通电、通路、通</w:t>
      </w:r>
      <w:r>
        <w:rPr>
          <w:rFonts w:hint="eastAsia" w:ascii="仿宋" w:hAnsi="仿宋" w:eastAsia="仿宋" w:cs="仿宋"/>
          <w:color w:val="auto"/>
          <w:sz w:val="28"/>
          <w:szCs w:val="28"/>
        </w:rPr>
        <w:t>上水、通下水、通讯</w:t>
      </w:r>
      <w:r>
        <w:rPr>
          <w:rFonts w:ascii="仿宋" w:hAnsi="仿宋" w:eastAsia="仿宋" w:cs="Arial"/>
          <w:color w:val="auto"/>
          <w:sz w:val="28"/>
        </w:rPr>
        <w:t>）</w:t>
      </w:r>
      <w:r>
        <w:rPr>
          <w:rFonts w:hint="eastAsia" w:ascii="仿宋" w:hAnsi="仿宋" w:eastAsia="仿宋" w:cs="Arial"/>
          <w:color w:val="auto"/>
          <w:sz w:val="28"/>
        </w:rPr>
        <w:t>。</w:t>
      </w:r>
    </w:p>
    <w:p>
      <w:pPr>
        <w:tabs>
          <w:tab w:val="left" w:pos="3060"/>
        </w:tabs>
        <w:spacing w:line="520" w:lineRule="exact"/>
        <w:ind w:right="181" w:firstLine="560" w:firstLineChars="200"/>
        <w:rPr>
          <w:rFonts w:eastAsia="仿宋_GB2312"/>
          <w:sz w:val="28"/>
        </w:rPr>
      </w:pPr>
      <w:r>
        <w:rPr>
          <w:rFonts w:hint="eastAsia" w:eastAsia="仿宋_GB2312"/>
          <w:sz w:val="28"/>
        </w:rPr>
        <w:t>（四）</w:t>
      </w:r>
      <w:r>
        <w:rPr>
          <w:rFonts w:eastAsia="仿宋_GB2312"/>
          <w:sz w:val="28"/>
        </w:rPr>
        <w:t>建筑物</w:t>
      </w:r>
      <w:r>
        <w:rPr>
          <w:rFonts w:hint="eastAsia" w:eastAsia="仿宋_GB2312"/>
          <w:sz w:val="28"/>
        </w:rPr>
        <w:t>基本状况</w:t>
      </w:r>
    </w:p>
    <w:p>
      <w:pPr>
        <w:spacing w:line="500" w:lineRule="exact"/>
        <w:ind w:firstLine="840" w:firstLineChars="300"/>
        <w:rPr>
          <w:rFonts w:hint="eastAsia" w:ascii="仿宋" w:hAnsi="仿宋" w:eastAsia="仿宋" w:cs="Arial"/>
          <w:sz w:val="28"/>
          <w:szCs w:val="28"/>
          <w:lang w:eastAsia="zh-CN"/>
        </w:rPr>
      </w:pPr>
      <w:r>
        <w:rPr>
          <w:rFonts w:hint="eastAsia" w:ascii="仿宋" w:hAnsi="仿宋" w:eastAsia="仿宋" w:cs="Arial"/>
          <w:sz w:val="28"/>
          <w:szCs w:val="28"/>
        </w:rPr>
        <w:t>根据实地查勘，</w:t>
      </w:r>
      <w:r>
        <w:rPr>
          <w:rFonts w:hint="eastAsia" w:ascii="仿宋" w:hAnsi="仿宋" w:eastAsia="仿宋"/>
          <w:sz w:val="28"/>
          <w:szCs w:val="28"/>
        </w:rPr>
        <w:t>估价对象位于</w:t>
      </w:r>
      <w:r>
        <w:rPr>
          <w:rFonts w:hint="eastAsia" w:ascii="仿宋" w:hAnsi="仿宋" w:eastAsia="仿宋"/>
          <w:sz w:val="28"/>
          <w:szCs w:val="28"/>
          <w:lang w:eastAsia="zh-CN"/>
        </w:rPr>
        <w:t>宁波市奉化区阳光茗都11幢公寓704室</w:t>
      </w:r>
      <w:r>
        <w:rPr>
          <w:rFonts w:hint="eastAsia" w:ascii="仿宋" w:hAnsi="仿宋" w:eastAsia="仿宋" w:cs="Arial"/>
          <w:sz w:val="28"/>
          <w:szCs w:val="28"/>
        </w:rPr>
        <w:t>，建成年份</w:t>
      </w:r>
      <w:r>
        <w:rPr>
          <w:rFonts w:hint="eastAsia" w:ascii="仿宋" w:hAnsi="仿宋" w:eastAsia="仿宋" w:cs="Arial"/>
          <w:sz w:val="28"/>
          <w:szCs w:val="28"/>
          <w:lang w:val="en-US" w:eastAsia="zh-CN"/>
        </w:rPr>
        <w:t>约</w:t>
      </w:r>
      <w:r>
        <w:rPr>
          <w:rFonts w:hint="eastAsia" w:ascii="仿宋" w:hAnsi="仿宋" w:eastAsia="仿宋" w:cs="Arial"/>
          <w:sz w:val="28"/>
          <w:szCs w:val="28"/>
        </w:rPr>
        <w:t>20</w:t>
      </w:r>
      <w:r>
        <w:rPr>
          <w:rFonts w:hint="eastAsia" w:ascii="仿宋" w:hAnsi="仿宋" w:eastAsia="仿宋" w:cs="Arial"/>
          <w:sz w:val="28"/>
          <w:szCs w:val="28"/>
          <w:lang w:val="en-US" w:eastAsia="zh-CN"/>
        </w:rPr>
        <w:t>05</w:t>
      </w:r>
      <w:r>
        <w:rPr>
          <w:rFonts w:hint="eastAsia" w:ascii="仿宋" w:hAnsi="仿宋" w:eastAsia="仿宋" w:cs="Arial"/>
          <w:sz w:val="28"/>
          <w:szCs w:val="28"/>
        </w:rPr>
        <w:t>年</w:t>
      </w:r>
      <w:r>
        <w:rPr>
          <w:rFonts w:hint="eastAsia" w:ascii="仿宋" w:hAnsi="仿宋" w:eastAsia="仿宋" w:cs="Arial"/>
          <w:sz w:val="28"/>
          <w:szCs w:val="28"/>
          <w:lang w:eastAsia="zh-CN"/>
        </w:rPr>
        <w:t>，</w:t>
      </w:r>
      <w:r>
        <w:rPr>
          <w:rFonts w:hint="eastAsia" w:ascii="仿宋" w:hAnsi="仿宋" w:eastAsia="仿宋" w:cs="Arial"/>
          <w:sz w:val="28"/>
          <w:szCs w:val="28"/>
          <w:lang w:val="en-US" w:eastAsia="zh-CN"/>
        </w:rPr>
        <w:t>配备2部电梯，</w:t>
      </w:r>
      <w:r>
        <w:rPr>
          <w:rFonts w:hint="eastAsia" w:ascii="仿宋" w:hAnsi="仿宋" w:eastAsia="仿宋" w:cs="Arial"/>
          <w:sz w:val="28"/>
          <w:szCs w:val="28"/>
        </w:rPr>
        <w:t>钢混结构，所在楼幢总层数</w:t>
      </w:r>
      <w:r>
        <w:rPr>
          <w:rFonts w:hint="eastAsia" w:ascii="仿宋" w:hAnsi="仿宋" w:eastAsia="仿宋" w:cs="Arial"/>
          <w:sz w:val="28"/>
          <w:szCs w:val="28"/>
          <w:lang w:val="en-US" w:eastAsia="zh-CN"/>
        </w:rPr>
        <w:t>13</w:t>
      </w:r>
      <w:r>
        <w:rPr>
          <w:rFonts w:hint="eastAsia" w:ascii="仿宋" w:hAnsi="仿宋" w:eastAsia="仿宋" w:cs="Arial"/>
          <w:sz w:val="28"/>
          <w:szCs w:val="28"/>
        </w:rPr>
        <w:t>层，估价对象位于第</w:t>
      </w:r>
      <w:r>
        <w:rPr>
          <w:rFonts w:hint="eastAsia" w:ascii="仿宋" w:hAnsi="仿宋" w:eastAsia="仿宋" w:cs="Arial"/>
          <w:sz w:val="28"/>
          <w:szCs w:val="28"/>
          <w:lang w:val="en-US" w:eastAsia="zh-CN"/>
        </w:rPr>
        <w:t>7</w:t>
      </w:r>
      <w:r>
        <w:rPr>
          <w:rFonts w:hint="eastAsia" w:ascii="仿宋" w:hAnsi="仿宋" w:eastAsia="仿宋" w:cs="Arial"/>
          <w:sz w:val="28"/>
          <w:szCs w:val="28"/>
        </w:rPr>
        <w:t>层</w:t>
      </w:r>
      <w:r>
        <w:rPr>
          <w:rFonts w:hint="eastAsia" w:ascii="仿宋" w:hAnsi="仿宋" w:eastAsia="仿宋" w:cs="Arial"/>
          <w:sz w:val="28"/>
          <w:szCs w:val="28"/>
          <w:lang w:eastAsia="zh-CN"/>
        </w:rPr>
        <w:t>，</w:t>
      </w:r>
      <w:r>
        <w:rPr>
          <w:rFonts w:hint="eastAsia" w:ascii="仿宋" w:hAnsi="仿宋" w:eastAsia="仿宋" w:cs="Arial"/>
          <w:sz w:val="28"/>
          <w:szCs w:val="28"/>
          <w:lang w:val="en-US" w:eastAsia="zh-CN"/>
        </w:rPr>
        <w:t>主方向朝北</w:t>
      </w:r>
      <w:r>
        <w:rPr>
          <w:rFonts w:hint="eastAsia" w:ascii="仿宋" w:hAnsi="仿宋" w:eastAsia="仿宋" w:cs="Arial"/>
          <w:sz w:val="28"/>
          <w:szCs w:val="28"/>
        </w:rPr>
        <w:t>，</w:t>
      </w:r>
      <w:r>
        <w:rPr>
          <w:rFonts w:hint="eastAsia" w:ascii="仿宋" w:hAnsi="仿宋" w:eastAsia="仿宋" w:cs="Arial"/>
          <w:sz w:val="28"/>
          <w:szCs w:val="28"/>
          <w:lang w:val="en-US" w:eastAsia="zh-CN"/>
        </w:rPr>
        <w:t>层高3.3米，</w:t>
      </w:r>
      <w:r>
        <w:rPr>
          <w:rFonts w:hint="eastAsia" w:ascii="仿宋" w:hAnsi="仿宋" w:eastAsia="仿宋" w:cs="Arial"/>
          <w:sz w:val="28"/>
          <w:szCs w:val="28"/>
          <w:lang w:eastAsia="zh-CN"/>
        </w:rPr>
        <w:t>建筑面积</w:t>
      </w:r>
      <w:r>
        <w:rPr>
          <w:rFonts w:hint="eastAsia" w:ascii="仿宋" w:hAnsi="仿宋" w:eastAsia="仿宋" w:cs="Arial"/>
          <w:sz w:val="28"/>
          <w:szCs w:val="28"/>
          <w:lang w:val="en-US" w:eastAsia="zh-CN"/>
        </w:rPr>
        <w:t>85.21</w:t>
      </w:r>
      <w:r>
        <w:rPr>
          <w:rFonts w:hint="eastAsia" w:ascii="宋体" w:hAnsi="宋体" w:eastAsia="宋体" w:cs="宋体"/>
          <w:sz w:val="28"/>
          <w:szCs w:val="28"/>
          <w:lang w:val="en-US" w:eastAsia="zh-CN"/>
        </w:rPr>
        <w:t>㎡</w:t>
      </w:r>
      <w:r>
        <w:rPr>
          <w:rFonts w:hint="eastAsia" w:ascii="仿宋" w:hAnsi="仿宋" w:eastAsia="仿宋" w:cs="Arial"/>
          <w:sz w:val="28"/>
          <w:szCs w:val="28"/>
          <w:lang w:eastAsia="zh-CN"/>
        </w:rPr>
        <w:t>，</w:t>
      </w:r>
      <w:r>
        <w:rPr>
          <w:rFonts w:hint="eastAsia" w:ascii="仿宋" w:hAnsi="仿宋" w:eastAsia="仿宋" w:cs="Arial"/>
          <w:sz w:val="28"/>
          <w:szCs w:val="28"/>
          <w:lang w:val="en-US" w:eastAsia="zh-CN"/>
        </w:rPr>
        <w:t>房屋</w:t>
      </w:r>
      <w:r>
        <w:rPr>
          <w:rFonts w:hint="eastAsia" w:ascii="仿宋" w:hAnsi="仿宋" w:eastAsia="仿宋" w:cs="Arial"/>
          <w:sz w:val="28"/>
          <w:szCs w:val="28"/>
        </w:rPr>
        <w:t>质量</w:t>
      </w:r>
      <w:r>
        <w:rPr>
          <w:rFonts w:hint="eastAsia" w:ascii="仿宋" w:hAnsi="仿宋" w:eastAsia="仿宋" w:cs="Arial"/>
          <w:sz w:val="28"/>
          <w:szCs w:val="28"/>
          <w:lang w:val="en-US" w:eastAsia="zh-CN"/>
        </w:rPr>
        <w:t>较</w:t>
      </w:r>
      <w:r>
        <w:rPr>
          <w:rFonts w:hint="eastAsia" w:ascii="仿宋" w:hAnsi="仿宋" w:eastAsia="仿宋" w:cs="Arial"/>
          <w:sz w:val="28"/>
          <w:szCs w:val="28"/>
        </w:rPr>
        <w:t>好，维护状况</w:t>
      </w:r>
      <w:r>
        <w:rPr>
          <w:rFonts w:hint="eastAsia" w:ascii="仿宋" w:hAnsi="仿宋" w:eastAsia="仿宋" w:cs="Arial"/>
          <w:sz w:val="28"/>
          <w:szCs w:val="28"/>
          <w:lang w:val="en-US" w:eastAsia="zh-CN"/>
        </w:rPr>
        <w:t>一般</w:t>
      </w:r>
      <w:r>
        <w:rPr>
          <w:rFonts w:hint="eastAsia" w:ascii="仿宋" w:hAnsi="仿宋" w:eastAsia="仿宋" w:cs="Arial"/>
          <w:sz w:val="28"/>
          <w:szCs w:val="28"/>
          <w:lang w:eastAsia="zh-CN"/>
        </w:rPr>
        <w:t>。</w:t>
      </w:r>
      <w:r>
        <w:rPr>
          <w:rFonts w:hint="eastAsia" w:ascii="仿宋" w:hAnsi="仿宋" w:eastAsia="仿宋" w:cs="Arial"/>
          <w:sz w:val="28"/>
          <w:szCs w:val="28"/>
        </w:rPr>
        <w:t>该住宅用房平面结构</w:t>
      </w:r>
      <w:r>
        <w:rPr>
          <w:rFonts w:hint="eastAsia" w:ascii="仿宋" w:hAnsi="仿宋" w:eastAsia="仿宋" w:cs="Arial"/>
          <w:sz w:val="28"/>
          <w:szCs w:val="28"/>
          <w:lang w:val="en-US" w:eastAsia="zh-CN"/>
        </w:rPr>
        <w:t>较</w:t>
      </w:r>
      <w:r>
        <w:rPr>
          <w:rFonts w:hint="eastAsia" w:ascii="仿宋" w:hAnsi="仿宋" w:eastAsia="仿宋" w:cs="Arial"/>
          <w:sz w:val="28"/>
          <w:szCs w:val="28"/>
        </w:rPr>
        <w:t>规则，通风采光</w:t>
      </w:r>
      <w:r>
        <w:rPr>
          <w:rFonts w:hint="eastAsia" w:ascii="仿宋" w:hAnsi="仿宋" w:eastAsia="仿宋" w:cs="Arial"/>
          <w:sz w:val="28"/>
          <w:szCs w:val="28"/>
          <w:lang w:val="en-US" w:eastAsia="zh-CN"/>
        </w:rPr>
        <w:t>一般</w:t>
      </w:r>
      <w:r>
        <w:rPr>
          <w:rFonts w:hint="eastAsia" w:ascii="仿宋" w:hAnsi="仿宋" w:eastAsia="仿宋" w:cs="Arial"/>
          <w:sz w:val="28"/>
          <w:szCs w:val="28"/>
        </w:rPr>
        <w:t>，水电卫齐全，入户防盗门，</w:t>
      </w:r>
      <w:r>
        <w:rPr>
          <w:rFonts w:hint="eastAsia" w:ascii="仿宋" w:hAnsi="仿宋" w:eastAsia="仿宋" w:cs="Arial"/>
          <w:sz w:val="28"/>
          <w:szCs w:val="28"/>
          <w:lang w:val="en-US" w:eastAsia="zh-CN"/>
        </w:rPr>
        <w:t>室内水泥地面，</w:t>
      </w:r>
      <w:r>
        <w:rPr>
          <w:rFonts w:hint="eastAsia" w:ascii="仿宋" w:hAnsi="仿宋" w:eastAsia="仿宋" w:cs="Arial"/>
          <w:sz w:val="28"/>
          <w:szCs w:val="28"/>
        </w:rPr>
        <w:t>水电管道</w:t>
      </w:r>
      <w:r>
        <w:rPr>
          <w:rFonts w:hint="eastAsia" w:ascii="仿宋" w:hAnsi="仿宋" w:eastAsia="仿宋" w:cs="Arial"/>
          <w:sz w:val="28"/>
          <w:szCs w:val="28"/>
          <w:lang w:val="en-US" w:eastAsia="zh-CN"/>
        </w:rPr>
        <w:t>暗线初步铺设，轻质砖分隔墙，设计基本布局为二室一厨一卫，</w:t>
      </w:r>
      <w:r>
        <w:rPr>
          <w:rFonts w:hint="eastAsia" w:ascii="仿宋" w:hAnsi="仿宋" w:eastAsia="仿宋" w:cs="Arial"/>
          <w:sz w:val="28"/>
          <w:szCs w:val="28"/>
        </w:rPr>
        <w:t>估价对象于价值时点处于空置状态</w:t>
      </w:r>
      <w:r>
        <w:rPr>
          <w:rFonts w:ascii="仿宋" w:hAnsi="仿宋" w:eastAsia="仿宋" w:cs="Arial"/>
          <w:sz w:val="28"/>
          <w:szCs w:val="28"/>
        </w:rPr>
        <w:t>。</w:t>
      </w:r>
    </w:p>
    <w:p>
      <w:pPr>
        <w:tabs>
          <w:tab w:val="left" w:pos="3060"/>
        </w:tabs>
        <w:spacing w:line="520" w:lineRule="exact"/>
        <w:ind w:right="181" w:firstLine="560" w:firstLineChars="200"/>
        <w:rPr>
          <w:rFonts w:eastAsia="仿宋_GB2312"/>
          <w:sz w:val="28"/>
        </w:rPr>
      </w:pPr>
      <w:r>
        <w:rPr>
          <w:rFonts w:hint="eastAsia" w:eastAsia="仿宋_GB2312"/>
          <w:sz w:val="28"/>
        </w:rPr>
        <w:t>（五）区位状况</w:t>
      </w:r>
    </w:p>
    <w:p>
      <w:pPr>
        <w:spacing w:line="480" w:lineRule="exact"/>
        <w:ind w:left="210" w:leftChars="100" w:firstLine="560" w:firstLineChars="200"/>
        <w:rPr>
          <w:rFonts w:hint="eastAsia" w:ascii="仿宋" w:hAnsi="仿宋" w:eastAsia="仿宋"/>
          <w:sz w:val="28"/>
          <w:szCs w:val="28"/>
          <w:lang w:eastAsia="zh-CN"/>
        </w:rPr>
      </w:pPr>
      <w:r>
        <w:rPr>
          <w:rFonts w:hint="eastAsia" w:ascii="仿宋" w:hAnsi="仿宋" w:eastAsia="仿宋"/>
          <w:sz w:val="28"/>
          <w:szCs w:val="28"/>
        </w:rPr>
        <w:t>1、</w:t>
      </w:r>
      <w:r>
        <w:rPr>
          <w:rFonts w:hint="eastAsia" w:ascii="仿宋" w:hAnsi="仿宋" w:eastAsia="仿宋" w:cs="Arial"/>
          <w:sz w:val="28"/>
        </w:rPr>
        <w:t>位置</w:t>
      </w:r>
      <w:r>
        <w:rPr>
          <w:rFonts w:ascii="仿宋" w:hAnsi="仿宋" w:eastAsia="仿宋" w:cs="Arial"/>
          <w:sz w:val="28"/>
        </w:rPr>
        <w:t>：</w:t>
      </w:r>
      <w:r>
        <w:rPr>
          <w:rFonts w:hint="eastAsia" w:ascii="仿宋" w:hAnsi="仿宋" w:eastAsia="仿宋" w:cs="Arial"/>
          <w:sz w:val="28"/>
        </w:rPr>
        <w:t>估价对象</w:t>
      </w:r>
      <w:r>
        <w:rPr>
          <w:rFonts w:hint="eastAsia" w:ascii="仿宋" w:hAnsi="仿宋" w:eastAsia="仿宋" w:cs="Arial"/>
          <w:sz w:val="28"/>
          <w:lang w:val="en-US" w:eastAsia="zh-CN"/>
        </w:rPr>
        <w:t>位于</w:t>
      </w:r>
      <w:r>
        <w:rPr>
          <w:rFonts w:hint="eastAsia" w:ascii="仿宋" w:hAnsi="仿宋" w:eastAsia="仿宋"/>
          <w:sz w:val="28"/>
          <w:szCs w:val="28"/>
          <w:lang w:eastAsia="zh-CN"/>
        </w:rPr>
        <w:t>宁波市奉化区阳光茗都11幢公寓704室，</w:t>
      </w:r>
    </w:p>
    <w:p>
      <w:pPr>
        <w:spacing w:line="480" w:lineRule="exact"/>
        <w:rPr>
          <w:rFonts w:hint="eastAsia" w:ascii="仿宋" w:hAnsi="仿宋" w:eastAsia="仿宋" w:cs="Arial"/>
          <w:sz w:val="28"/>
          <w:lang w:eastAsia="zh-CN"/>
        </w:rPr>
      </w:pPr>
      <w:r>
        <w:rPr>
          <w:rFonts w:hint="eastAsia" w:ascii="仿宋" w:hAnsi="仿宋" w:eastAsia="仿宋"/>
          <w:sz w:val="28"/>
          <w:szCs w:val="28"/>
        </w:rPr>
        <w:t>所在小区</w:t>
      </w:r>
      <w:r>
        <w:rPr>
          <w:rFonts w:hint="eastAsia" w:ascii="仿宋" w:hAnsi="仿宋" w:eastAsia="仿宋" w:cs="Arial"/>
          <w:sz w:val="28"/>
          <w:lang w:eastAsia="zh-CN"/>
        </w:rPr>
        <w:t>东临茗山路</w:t>
      </w:r>
      <w:r>
        <w:rPr>
          <w:rFonts w:hint="eastAsia" w:ascii="仿宋" w:hAnsi="仿宋" w:eastAsia="仿宋" w:cs="Arial"/>
          <w:sz w:val="28"/>
        </w:rPr>
        <w:t>、</w:t>
      </w:r>
      <w:r>
        <w:rPr>
          <w:rFonts w:hint="eastAsia" w:ascii="仿宋" w:hAnsi="仿宋" w:eastAsia="仿宋" w:cs="Arial"/>
          <w:sz w:val="28"/>
          <w:lang w:eastAsia="zh-CN"/>
        </w:rPr>
        <w:t>南临茗阳路</w:t>
      </w:r>
      <w:r>
        <w:rPr>
          <w:rFonts w:hint="eastAsia" w:ascii="仿宋" w:hAnsi="仿宋" w:eastAsia="仿宋" w:cs="Arial"/>
          <w:sz w:val="28"/>
        </w:rPr>
        <w:t>，</w:t>
      </w:r>
      <w:r>
        <w:rPr>
          <w:rFonts w:hint="eastAsia" w:ascii="仿宋" w:hAnsi="仿宋" w:eastAsia="仿宋" w:cs="Arial"/>
          <w:sz w:val="28"/>
          <w:lang w:eastAsia="zh-CN"/>
        </w:rPr>
        <w:t>西临清风路</w:t>
      </w:r>
      <w:r>
        <w:rPr>
          <w:rFonts w:hint="eastAsia" w:ascii="仿宋" w:hAnsi="仿宋" w:eastAsia="仿宋" w:cs="Arial"/>
          <w:sz w:val="28"/>
        </w:rPr>
        <w:t>，</w:t>
      </w:r>
      <w:r>
        <w:rPr>
          <w:rFonts w:hint="eastAsia" w:ascii="仿宋" w:hAnsi="仿宋" w:eastAsia="仿宋" w:cs="Arial"/>
          <w:sz w:val="28"/>
          <w:lang w:eastAsia="zh-CN"/>
        </w:rPr>
        <w:t>北临望悠路</w:t>
      </w:r>
      <w:r>
        <w:rPr>
          <w:rFonts w:hint="eastAsia" w:ascii="仿宋" w:hAnsi="仿宋" w:eastAsia="仿宋"/>
          <w:sz w:val="28"/>
          <w:szCs w:val="28"/>
        </w:rPr>
        <w:t>。周边有</w:t>
      </w:r>
      <w:r>
        <w:rPr>
          <w:rFonts w:hint="eastAsia" w:ascii="仿宋" w:hAnsi="仿宋" w:eastAsia="仿宋" w:cs="Arial"/>
          <w:sz w:val="28"/>
          <w:lang w:eastAsia="zh-CN"/>
        </w:rPr>
        <w:t>官亭小区</w:t>
      </w:r>
      <w:r>
        <w:rPr>
          <w:rFonts w:hint="eastAsia" w:ascii="宋体" w:hAnsi="宋体" w:eastAsia="宋体" w:cs="宋体"/>
          <w:sz w:val="28"/>
        </w:rPr>
        <w:t>、</w:t>
      </w:r>
      <w:r>
        <w:rPr>
          <w:rFonts w:hint="eastAsia" w:ascii="仿宋" w:hAnsi="仿宋" w:eastAsia="仿宋" w:cs="Arial"/>
          <w:sz w:val="28"/>
          <w:lang w:eastAsia="zh-CN"/>
        </w:rPr>
        <w:t>锦山明珠等多个住宅小区，居住成熟度</w:t>
      </w:r>
      <w:r>
        <w:rPr>
          <w:rFonts w:hint="eastAsia" w:ascii="仿宋" w:hAnsi="仿宋" w:eastAsia="仿宋" w:cs="Arial"/>
          <w:sz w:val="28"/>
          <w:lang w:val="en-US" w:eastAsia="zh-CN"/>
        </w:rPr>
        <w:t>较</w:t>
      </w:r>
      <w:r>
        <w:rPr>
          <w:rFonts w:hint="eastAsia" w:ascii="仿宋" w:hAnsi="仿宋" w:eastAsia="仿宋" w:cs="Arial"/>
          <w:sz w:val="28"/>
          <w:lang w:eastAsia="zh-CN"/>
        </w:rPr>
        <w:t>高。</w:t>
      </w:r>
    </w:p>
    <w:p>
      <w:pPr>
        <w:numPr>
          <w:ilvl w:val="0"/>
          <w:numId w:val="2"/>
        </w:numPr>
        <w:spacing w:line="480" w:lineRule="exact"/>
        <w:ind w:left="210" w:leftChars="100" w:firstLine="560" w:firstLineChars="200"/>
        <w:rPr>
          <w:rFonts w:hint="eastAsia" w:ascii="仿宋" w:hAnsi="仿宋" w:eastAsia="仿宋" w:cs="Arial"/>
          <w:sz w:val="28"/>
        </w:rPr>
      </w:pPr>
      <w:r>
        <w:rPr>
          <w:rFonts w:hint="eastAsia" w:ascii="仿宋" w:hAnsi="仿宋" w:eastAsia="仿宋" w:cs="Arial"/>
          <w:sz w:val="28"/>
          <w:szCs w:val="28"/>
        </w:rPr>
        <w:t>交通：</w:t>
      </w:r>
      <w:r>
        <w:rPr>
          <w:rFonts w:hint="eastAsia" w:ascii="仿宋" w:hAnsi="仿宋" w:eastAsia="仿宋" w:cs="Arial"/>
          <w:sz w:val="28"/>
        </w:rPr>
        <w:t>附近有</w:t>
      </w:r>
      <w:r>
        <w:rPr>
          <w:rFonts w:hint="eastAsia" w:ascii="仿宋" w:hAnsi="仿宋" w:eastAsia="仿宋" w:cs="Arial"/>
          <w:sz w:val="28"/>
          <w:lang w:val="en-US" w:eastAsia="zh-CN"/>
        </w:rPr>
        <w:t>203</w:t>
      </w:r>
      <w:r>
        <w:rPr>
          <w:rFonts w:hint="eastAsia" w:ascii="宋体" w:hAnsi="宋体" w:eastAsia="宋体" w:cs="宋体"/>
          <w:sz w:val="28"/>
          <w:lang w:val="en-US" w:eastAsia="zh-CN"/>
        </w:rPr>
        <w:t>、</w:t>
      </w:r>
      <w:r>
        <w:rPr>
          <w:rFonts w:hint="eastAsia" w:ascii="仿宋" w:hAnsi="仿宋" w:eastAsia="仿宋" w:cs="Arial"/>
          <w:sz w:val="28"/>
          <w:lang w:val="en-US" w:eastAsia="zh-CN"/>
        </w:rPr>
        <w:t>205</w:t>
      </w:r>
      <w:r>
        <w:rPr>
          <w:rFonts w:hint="eastAsia" w:ascii="宋体" w:hAnsi="宋体" w:eastAsia="宋体" w:cs="宋体"/>
          <w:sz w:val="28"/>
          <w:lang w:val="en-US" w:eastAsia="zh-CN"/>
        </w:rPr>
        <w:t>、</w:t>
      </w:r>
      <w:r>
        <w:rPr>
          <w:rFonts w:hint="eastAsia" w:ascii="仿宋" w:hAnsi="仿宋" w:eastAsia="仿宋" w:cs="Arial"/>
          <w:sz w:val="28"/>
          <w:lang w:val="en-US" w:eastAsia="zh-CN"/>
        </w:rPr>
        <w:t>208路等多条</w:t>
      </w:r>
      <w:r>
        <w:rPr>
          <w:rFonts w:hint="eastAsia" w:ascii="仿宋" w:hAnsi="仿宋" w:eastAsia="仿宋" w:cs="Arial"/>
          <w:sz w:val="28"/>
        </w:rPr>
        <w:t>公交线路经过，交通便捷度</w:t>
      </w:r>
      <w:r>
        <w:rPr>
          <w:rFonts w:hint="eastAsia" w:ascii="仿宋" w:hAnsi="仿宋" w:eastAsia="仿宋" w:cs="Arial"/>
          <w:sz w:val="28"/>
          <w:lang w:val="en-US" w:eastAsia="zh-CN"/>
        </w:rPr>
        <w:t>较</w:t>
      </w:r>
      <w:r>
        <w:rPr>
          <w:rFonts w:hint="eastAsia" w:ascii="仿宋" w:hAnsi="仿宋" w:eastAsia="仿宋" w:cs="Arial"/>
          <w:sz w:val="28"/>
          <w:lang w:eastAsia="zh-CN"/>
        </w:rPr>
        <w:t>好</w:t>
      </w:r>
      <w:r>
        <w:rPr>
          <w:rFonts w:hint="eastAsia" w:ascii="仿宋" w:hAnsi="仿宋" w:eastAsia="仿宋" w:cs="Arial"/>
          <w:sz w:val="28"/>
        </w:rPr>
        <w:t>。</w:t>
      </w:r>
      <w:r>
        <w:rPr>
          <w:rFonts w:hint="eastAsia" w:ascii="仿宋" w:hAnsi="仿宋" w:eastAsia="仿宋"/>
          <w:sz w:val="28"/>
          <w:szCs w:val="28"/>
        </w:rPr>
        <w:t>小区内设有地上和地下</w:t>
      </w:r>
      <w:r>
        <w:rPr>
          <w:rFonts w:hint="eastAsia" w:ascii="仿宋" w:hAnsi="仿宋" w:eastAsia="仿宋" w:cs="Arial"/>
          <w:sz w:val="28"/>
        </w:rPr>
        <w:t>停车位，停车便捷程度较好。</w:t>
      </w:r>
    </w:p>
    <w:p>
      <w:pPr>
        <w:numPr>
          <w:ilvl w:val="0"/>
          <w:numId w:val="2"/>
        </w:numPr>
        <w:spacing w:line="480" w:lineRule="exact"/>
        <w:ind w:left="210" w:leftChars="100" w:firstLine="560" w:firstLineChars="200"/>
        <w:rPr>
          <w:rFonts w:hint="eastAsia" w:ascii="仿宋" w:hAnsi="仿宋" w:eastAsia="仿宋"/>
          <w:sz w:val="28"/>
          <w:szCs w:val="28"/>
        </w:rPr>
      </w:pPr>
      <w:r>
        <w:rPr>
          <w:rFonts w:hint="eastAsia" w:ascii="仿宋" w:hAnsi="仿宋" w:eastAsia="仿宋" w:cs="Arial"/>
          <w:sz w:val="28"/>
          <w:szCs w:val="28"/>
        </w:rPr>
        <w:t>外部配套设施</w:t>
      </w:r>
      <w:r>
        <w:rPr>
          <w:rFonts w:ascii="仿宋" w:hAnsi="仿宋" w:eastAsia="仿宋" w:cs="Arial"/>
          <w:sz w:val="28"/>
          <w:szCs w:val="28"/>
        </w:rPr>
        <w:t>：</w:t>
      </w:r>
      <w:r>
        <w:rPr>
          <w:rFonts w:hint="eastAsia" w:ascii="仿宋" w:hAnsi="仿宋" w:eastAsia="仿宋"/>
          <w:sz w:val="28"/>
          <w:szCs w:val="28"/>
        </w:rPr>
        <w:t>基础设施已达至“</w:t>
      </w:r>
      <w:r>
        <w:rPr>
          <w:rFonts w:hint="eastAsia" w:ascii="仿宋" w:hAnsi="仿宋" w:eastAsia="仿宋"/>
          <w:sz w:val="28"/>
          <w:szCs w:val="28"/>
          <w:lang w:val="en-US" w:eastAsia="zh-CN"/>
        </w:rPr>
        <w:t>五</w:t>
      </w:r>
      <w:r>
        <w:rPr>
          <w:rFonts w:hint="eastAsia" w:ascii="仿宋" w:hAnsi="仿宋" w:eastAsia="仿宋"/>
          <w:sz w:val="28"/>
          <w:szCs w:val="28"/>
        </w:rPr>
        <w:t>通”，基础设施完善，周边有</w:t>
      </w:r>
      <w:r>
        <w:rPr>
          <w:rFonts w:hint="eastAsia" w:ascii="仿宋" w:hAnsi="仿宋" w:eastAsia="仿宋"/>
          <w:sz w:val="28"/>
          <w:szCs w:val="28"/>
          <w:lang w:eastAsia="zh-CN"/>
        </w:rPr>
        <w:t>居敬小学</w:t>
      </w:r>
      <w:r>
        <w:rPr>
          <w:rFonts w:hint="eastAsia" w:ascii="仿宋" w:hAnsi="仿宋" w:eastAsia="仿宋"/>
          <w:sz w:val="28"/>
          <w:szCs w:val="28"/>
        </w:rPr>
        <w:t>、</w:t>
      </w:r>
      <w:r>
        <w:rPr>
          <w:rFonts w:hint="eastAsia" w:ascii="仿宋" w:hAnsi="仿宋" w:eastAsia="仿宋"/>
          <w:sz w:val="28"/>
          <w:szCs w:val="28"/>
          <w:lang w:eastAsia="zh-CN"/>
        </w:rPr>
        <w:t>奉化实验中学</w:t>
      </w:r>
      <w:r>
        <w:rPr>
          <w:rFonts w:hint="eastAsia" w:ascii="宋体" w:hAnsi="宋体" w:eastAsia="宋体" w:cs="宋体"/>
          <w:sz w:val="28"/>
          <w:szCs w:val="28"/>
        </w:rPr>
        <w:t>、</w:t>
      </w:r>
      <w:r>
        <w:rPr>
          <w:rFonts w:hint="eastAsia" w:ascii="仿宋" w:hAnsi="仿宋" w:eastAsia="仿宋"/>
          <w:sz w:val="28"/>
          <w:szCs w:val="28"/>
          <w:lang w:eastAsia="zh-CN"/>
        </w:rPr>
        <w:t>奉化区中医院</w:t>
      </w:r>
      <w:r>
        <w:rPr>
          <w:rFonts w:hint="eastAsia" w:ascii="仿宋" w:hAnsi="仿宋" w:eastAsia="仿宋"/>
          <w:sz w:val="28"/>
          <w:szCs w:val="28"/>
        </w:rPr>
        <w:t>、超市、</w:t>
      </w:r>
      <w:r>
        <w:rPr>
          <w:rFonts w:hint="eastAsia" w:ascii="仿宋" w:hAnsi="仿宋" w:eastAsia="仿宋"/>
          <w:sz w:val="28"/>
          <w:szCs w:val="28"/>
          <w:lang w:val="en-US" w:eastAsia="zh-CN"/>
        </w:rPr>
        <w:t>银行</w:t>
      </w:r>
      <w:r>
        <w:rPr>
          <w:rFonts w:hint="eastAsia" w:ascii="仿宋" w:hAnsi="仿宋" w:eastAsia="仿宋"/>
          <w:sz w:val="28"/>
          <w:szCs w:val="28"/>
        </w:rPr>
        <w:t>等，公共服务配套设施</w:t>
      </w:r>
      <w:r>
        <w:rPr>
          <w:rFonts w:hint="eastAsia" w:ascii="仿宋" w:hAnsi="仿宋" w:eastAsia="仿宋"/>
          <w:sz w:val="28"/>
          <w:szCs w:val="28"/>
          <w:lang w:val="en-US" w:eastAsia="zh-CN"/>
        </w:rPr>
        <w:t>较</w:t>
      </w:r>
      <w:r>
        <w:rPr>
          <w:rFonts w:hint="eastAsia" w:ascii="仿宋" w:hAnsi="仿宋" w:eastAsia="仿宋"/>
          <w:sz w:val="28"/>
          <w:szCs w:val="28"/>
        </w:rPr>
        <w:t>完善。</w:t>
      </w:r>
    </w:p>
    <w:p>
      <w:pPr>
        <w:snapToGrid w:val="0"/>
        <w:spacing w:line="480" w:lineRule="exact"/>
        <w:ind w:firstLine="560" w:firstLineChars="200"/>
        <w:rPr>
          <w:rFonts w:ascii="仿宋" w:hAnsi="仿宋" w:eastAsia="仿宋" w:cs="Arial"/>
          <w:sz w:val="28"/>
        </w:rPr>
      </w:pPr>
      <w:r>
        <w:rPr>
          <w:rFonts w:hint="eastAsia" w:ascii="仿宋" w:hAnsi="仿宋" w:eastAsia="仿宋"/>
          <w:sz w:val="28"/>
          <w:szCs w:val="28"/>
        </w:rPr>
        <w:t>4、</w:t>
      </w:r>
      <w:r>
        <w:rPr>
          <w:rFonts w:hint="eastAsia" w:ascii="仿宋" w:hAnsi="仿宋" w:eastAsia="仿宋" w:cs="Arial"/>
          <w:sz w:val="28"/>
          <w:szCs w:val="28"/>
        </w:rPr>
        <w:t>周围环境</w:t>
      </w:r>
      <w:r>
        <w:rPr>
          <w:rFonts w:ascii="仿宋" w:hAnsi="仿宋" w:eastAsia="仿宋" w:cs="Arial"/>
          <w:sz w:val="28"/>
          <w:szCs w:val="28"/>
        </w:rPr>
        <w:t>：</w:t>
      </w:r>
      <w:r>
        <w:rPr>
          <w:rFonts w:hint="eastAsia" w:ascii="仿宋" w:hAnsi="仿宋" w:eastAsia="仿宋"/>
          <w:sz w:val="28"/>
          <w:szCs w:val="28"/>
        </w:rPr>
        <w:t>周边环境较整洁，道路清洁，环境和空气质量较好。</w:t>
      </w:r>
    </w:p>
    <w:p>
      <w:pPr>
        <w:spacing w:line="560" w:lineRule="exact"/>
        <w:rPr>
          <w:rFonts w:ascii="仿宋" w:hAnsi="仿宋" w:eastAsia="仿宋"/>
        </w:rPr>
      </w:pPr>
      <w:r>
        <w:rPr>
          <w:rFonts w:hint="eastAsia" w:ascii="仿宋" w:hAnsi="仿宋" w:eastAsia="仿宋"/>
          <w:b/>
          <w:bCs/>
          <w:kern w:val="0"/>
          <w:sz w:val="32"/>
          <w:szCs w:val="28"/>
        </w:rPr>
        <w:t>五、价值时点</w:t>
      </w:r>
      <w:bookmarkEnd w:id="15"/>
    </w:p>
    <w:p>
      <w:pPr>
        <w:spacing w:line="480" w:lineRule="exact"/>
        <w:ind w:firstLine="560" w:firstLineChars="200"/>
        <w:rPr>
          <w:rFonts w:ascii="仿宋" w:hAnsi="仿宋" w:eastAsia="仿宋"/>
          <w:sz w:val="28"/>
          <w:szCs w:val="28"/>
        </w:rPr>
      </w:pPr>
      <w:r>
        <w:rPr>
          <w:rFonts w:hint="eastAsia" w:ascii="仿宋" w:hAnsi="仿宋" w:eastAsia="仿宋"/>
          <w:sz w:val="28"/>
          <w:szCs w:val="28"/>
        </w:rPr>
        <w:t>价值时点为估价人员实地查勘日，即</w:t>
      </w:r>
      <w:r>
        <w:rPr>
          <w:rFonts w:hint="eastAsia" w:ascii="仿宋" w:hAnsi="仿宋" w:eastAsia="仿宋"/>
          <w:sz w:val="28"/>
          <w:szCs w:val="28"/>
          <w:lang w:eastAsia="zh-CN"/>
        </w:rPr>
        <w:t>2022年11月15日</w:t>
      </w:r>
      <w:r>
        <w:rPr>
          <w:rFonts w:hint="eastAsia" w:ascii="仿宋" w:hAnsi="仿宋" w:eastAsia="仿宋"/>
          <w:sz w:val="28"/>
          <w:szCs w:val="28"/>
        </w:rPr>
        <w:t>。</w:t>
      </w:r>
    </w:p>
    <w:p>
      <w:pPr>
        <w:pStyle w:val="3"/>
        <w:spacing w:line="560" w:lineRule="exact"/>
        <w:rPr>
          <w:rFonts w:ascii="仿宋" w:hAnsi="仿宋" w:eastAsia="仿宋"/>
          <w:sz w:val="28"/>
        </w:rPr>
      </w:pPr>
      <w:bookmarkStart w:id="16" w:name="_Toc6272"/>
      <w:bookmarkStart w:id="17" w:name="_Toc10204"/>
      <w:r>
        <w:rPr>
          <w:rFonts w:hint="eastAsia" w:ascii="仿宋" w:hAnsi="仿宋" w:eastAsia="仿宋"/>
        </w:rPr>
        <w:t>六、价值类型</w:t>
      </w:r>
      <w:bookmarkEnd w:id="16"/>
      <w:bookmarkEnd w:id="17"/>
    </w:p>
    <w:p>
      <w:pPr>
        <w:spacing w:line="560" w:lineRule="exact"/>
        <w:ind w:firstLine="560" w:firstLineChars="200"/>
        <w:rPr>
          <w:rFonts w:ascii="仿宋" w:hAnsi="仿宋" w:eastAsia="仿宋"/>
          <w:sz w:val="28"/>
          <w:szCs w:val="28"/>
        </w:rPr>
      </w:pPr>
      <w:r>
        <w:rPr>
          <w:rFonts w:hint="eastAsia" w:ascii="仿宋" w:hAnsi="仿宋" w:eastAsia="仿宋"/>
          <w:sz w:val="28"/>
          <w:szCs w:val="28"/>
        </w:rPr>
        <w:t>（一）价值类型名称</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本次估价的价值类型为市场</w:t>
      </w:r>
      <w:r>
        <w:rPr>
          <w:rFonts w:ascii="仿宋" w:hAnsi="仿宋" w:eastAsia="仿宋"/>
          <w:sz w:val="28"/>
          <w:szCs w:val="28"/>
        </w:rPr>
        <w:t>价值</w:t>
      </w:r>
      <w:r>
        <w:rPr>
          <w:rFonts w:hint="eastAsia" w:ascii="仿宋" w:hAnsi="仿宋" w:eastAsia="仿宋"/>
          <w:sz w:val="28"/>
          <w:szCs w:val="28"/>
        </w:rPr>
        <w:t>。</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（二）价值定义</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市场价值为估价对象经适当营销后，由熟悉情况、谨慎行事且不受强迫的交易双方，以公平交易方式在价值时点自愿进行交易的金额。</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（三）价值内涵</w:t>
      </w:r>
    </w:p>
    <w:p>
      <w:pPr>
        <w:spacing w:line="560" w:lineRule="exact"/>
        <w:ind w:firstLine="561"/>
        <w:rPr>
          <w:rFonts w:ascii="仿宋" w:hAnsi="仿宋" w:eastAsia="仿宋"/>
          <w:sz w:val="28"/>
          <w:szCs w:val="28"/>
        </w:rPr>
      </w:pPr>
      <w:r>
        <w:rPr>
          <w:rFonts w:hint="eastAsia" w:ascii="仿宋" w:hAnsi="仿宋" w:eastAsia="仿宋"/>
          <w:sz w:val="28"/>
          <w:szCs w:val="28"/>
        </w:rPr>
        <w:t>价值内涵是估价对象在价值时点，满足本次估价假设和限制条件下包括建筑物、土地使用权、不包括动产、债权债务等其他财产或权益。付款方式是一次性付清房价款；房屋面积内涵为建筑面积；不考虑估价对象欠缴物业费</w:t>
      </w:r>
      <w:r>
        <w:rPr>
          <w:rFonts w:hint="eastAsia" w:ascii="宋体" w:hAnsi="宋体" w:cs="宋体"/>
          <w:sz w:val="28"/>
          <w:szCs w:val="28"/>
        </w:rPr>
        <w:t>、</w:t>
      </w:r>
      <w:r>
        <w:rPr>
          <w:rFonts w:hint="eastAsia" w:ascii="仿宋" w:hAnsi="仿宋" w:eastAsia="仿宋"/>
          <w:sz w:val="28"/>
          <w:szCs w:val="28"/>
        </w:rPr>
        <w:t>可能存在欠缴税金及相关费用对评估结果的影响；不考虑评估费、拍卖费、诉讼费、律师费等财产处置费用对评估结果的影响；不考虑估价对象被</w:t>
      </w:r>
      <w:r>
        <w:rPr>
          <w:rFonts w:hint="eastAsia" w:ascii="仿宋" w:hAnsi="仿宋" w:eastAsia="仿宋"/>
          <w:sz w:val="28"/>
          <w:szCs w:val="28"/>
          <w:lang w:eastAsia="zh-CN"/>
        </w:rPr>
        <w:t>抵押</w:t>
      </w:r>
      <w:r>
        <w:rPr>
          <w:rFonts w:hint="eastAsia" w:ascii="宋体" w:hAnsi="宋体" w:eastAsia="宋体" w:cs="宋体"/>
          <w:sz w:val="28"/>
          <w:szCs w:val="28"/>
          <w:lang w:eastAsia="zh-CN"/>
        </w:rPr>
        <w:t>、</w:t>
      </w:r>
      <w:r>
        <w:rPr>
          <w:rFonts w:hint="eastAsia" w:ascii="仿宋" w:hAnsi="仿宋" w:eastAsia="仿宋"/>
          <w:sz w:val="28"/>
          <w:szCs w:val="28"/>
        </w:rPr>
        <w:t>查封以及原有的担保物权和其它优先受偿权的影响。</w:t>
      </w:r>
    </w:p>
    <w:p>
      <w:pPr>
        <w:pStyle w:val="3"/>
        <w:spacing w:line="560" w:lineRule="exact"/>
        <w:rPr>
          <w:rFonts w:ascii="仿宋" w:hAnsi="仿宋" w:eastAsia="仿宋"/>
          <w:sz w:val="28"/>
        </w:rPr>
      </w:pPr>
      <w:bookmarkStart w:id="18" w:name="_Toc17706"/>
      <w:r>
        <w:rPr>
          <w:rFonts w:hint="eastAsia" w:ascii="仿宋" w:hAnsi="仿宋" w:eastAsia="仿宋"/>
        </w:rPr>
        <w:t>七、估价原则</w:t>
      </w:r>
      <w:bookmarkEnd w:id="18"/>
    </w:p>
    <w:p>
      <w:pPr>
        <w:spacing w:line="560" w:lineRule="exact"/>
        <w:ind w:firstLine="560" w:firstLineChars="200"/>
        <w:rPr>
          <w:rFonts w:ascii="仿宋" w:hAnsi="仿宋" w:eastAsia="仿宋"/>
          <w:sz w:val="28"/>
          <w:szCs w:val="28"/>
        </w:rPr>
      </w:pPr>
      <w:r>
        <w:rPr>
          <w:rFonts w:ascii="仿宋" w:hAnsi="仿宋" w:eastAsia="仿宋"/>
          <w:sz w:val="28"/>
          <w:szCs w:val="28"/>
        </w:rPr>
        <w:t>房地产估价遵循独立、客观、公正原则、合法原则、价值时点原则、替代原则、最高最佳利用原则。</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独立、客观、公正原则：要求站在中立的立场上，实事求是、公平正直地评估出对各方估价利害关系人均是公平合理的价值或价格的原则。</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合法原则：要求估价结果是在依法判定的估价对象状况下的价值或价格的原则。</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价值时点原则：要求估价结果是在根据估价目的确定的某一特定时间的价值或价格的原则。</w:t>
      </w:r>
    </w:p>
    <w:p>
      <w:pPr>
        <w:spacing w:line="500" w:lineRule="exact"/>
        <w:ind w:firstLine="539"/>
        <w:rPr>
          <w:rFonts w:ascii="仿宋" w:hAnsi="仿宋" w:eastAsia="仿宋"/>
          <w:sz w:val="28"/>
          <w:szCs w:val="28"/>
        </w:rPr>
      </w:pPr>
      <w:r>
        <w:rPr>
          <w:rFonts w:ascii="仿宋" w:hAnsi="仿宋" w:eastAsia="仿宋"/>
          <w:sz w:val="28"/>
          <w:szCs w:val="28"/>
        </w:rPr>
        <w:t>替代原则：要求估价结果与估价对象的类似房地产在同等条件下的价值或价格偏差在合理范围内的原则。</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遵循最高最佳利用原则，要求估价结果是在估价对象最高最佳利用状况下的价值或价格的原则。</w:t>
      </w:r>
    </w:p>
    <w:p>
      <w:pPr>
        <w:pStyle w:val="3"/>
        <w:spacing w:line="560" w:lineRule="exact"/>
        <w:rPr>
          <w:rFonts w:ascii="仿宋" w:hAnsi="仿宋" w:eastAsia="仿宋"/>
        </w:rPr>
      </w:pPr>
      <w:bookmarkStart w:id="19" w:name="_Toc23944"/>
      <w:bookmarkStart w:id="20" w:name="_Toc8897"/>
      <w:r>
        <w:rPr>
          <w:rFonts w:hint="eastAsia" w:ascii="仿宋" w:hAnsi="仿宋" w:eastAsia="仿宋"/>
        </w:rPr>
        <w:t>八</w:t>
      </w:r>
      <w:r>
        <w:rPr>
          <w:rFonts w:hint="eastAsia" w:ascii="宋体" w:hAnsi="宋体" w:eastAsia="宋体" w:cs="宋体"/>
        </w:rPr>
        <w:t>、</w:t>
      </w:r>
      <w:r>
        <w:rPr>
          <w:rFonts w:hint="eastAsia" w:ascii="仿宋" w:hAnsi="仿宋" w:eastAsia="仿宋"/>
        </w:rPr>
        <w:t>估价依据</w:t>
      </w:r>
      <w:bookmarkEnd w:id="19"/>
      <w:bookmarkEnd w:id="20"/>
    </w:p>
    <w:p>
      <w:pPr>
        <w:spacing w:line="560" w:lineRule="exact"/>
        <w:ind w:firstLine="560" w:firstLineChars="200"/>
        <w:rPr>
          <w:rFonts w:ascii="仿宋" w:hAnsi="仿宋" w:eastAsia="仿宋"/>
          <w:sz w:val="28"/>
          <w:szCs w:val="28"/>
        </w:rPr>
      </w:pPr>
      <w:r>
        <w:rPr>
          <w:rFonts w:hint="eastAsia" w:ascii="仿宋" w:hAnsi="仿宋" w:eastAsia="仿宋"/>
          <w:sz w:val="28"/>
          <w:szCs w:val="28"/>
        </w:rPr>
        <w:t>（一）法律、法规及文件依据</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中华人民共和国民法典</w:t>
      </w:r>
      <w:r>
        <w:rPr>
          <w:rFonts w:hint="eastAsia" w:ascii="仿宋" w:hAnsi="仿宋" w:eastAsia="仿宋"/>
          <w:sz w:val="28"/>
          <w:szCs w:val="28"/>
        </w:rPr>
        <w:t>》；</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2、《中华人民共和国城市房地产管理法》；</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3、《中华人民共和国土地管理法》；</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4、《中华人民共和国城市规划法》；</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5</w:t>
      </w:r>
      <w:r>
        <w:rPr>
          <w:rFonts w:hint="eastAsia" w:ascii="宋体" w:hAnsi="宋体" w:cs="宋体"/>
          <w:sz w:val="28"/>
          <w:szCs w:val="28"/>
        </w:rPr>
        <w:t>、</w:t>
      </w:r>
      <w:r>
        <w:rPr>
          <w:rFonts w:hint="eastAsia" w:ascii="仿宋" w:hAnsi="仿宋" w:eastAsia="仿宋"/>
          <w:sz w:val="28"/>
          <w:szCs w:val="28"/>
        </w:rPr>
        <w:t>《中华人民共和国资产评估法》；</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6、《最高人民法院关于人民法院确定财产处置参考价若干问题的规定》；</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7、《人民法院委托评估工作规范》；</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8、《涉执房地产处置司法评估指导意见（试行）》；</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9</w:t>
      </w:r>
      <w:r>
        <w:rPr>
          <w:rFonts w:hint="eastAsia" w:ascii="宋体" w:hAnsi="宋体" w:cs="宋体"/>
          <w:sz w:val="28"/>
          <w:szCs w:val="28"/>
        </w:rPr>
        <w:t>、</w:t>
      </w:r>
      <w:r>
        <w:rPr>
          <w:rFonts w:hint="eastAsia" w:ascii="仿宋" w:hAnsi="仿宋" w:eastAsia="仿宋"/>
          <w:sz w:val="28"/>
          <w:szCs w:val="28"/>
        </w:rPr>
        <w:t>《浙江省房地产司法评估指导意见（试行）》；</w:t>
      </w:r>
    </w:p>
    <w:p>
      <w:pPr>
        <w:spacing w:line="560" w:lineRule="exact"/>
        <w:ind w:firstLine="560" w:firstLineChars="200"/>
        <w:rPr>
          <w:rFonts w:ascii="仿宋" w:hAnsi="仿宋" w:eastAsia="仿宋" w:cs="Arial"/>
          <w:sz w:val="28"/>
          <w:szCs w:val="28"/>
          <w:lang w:val="zh-CN"/>
        </w:rPr>
      </w:pPr>
      <w:r>
        <w:rPr>
          <w:rFonts w:hint="eastAsia" w:ascii="仿宋" w:hAnsi="仿宋" w:eastAsia="仿宋"/>
          <w:sz w:val="28"/>
          <w:szCs w:val="28"/>
        </w:rPr>
        <w:t>10</w:t>
      </w:r>
      <w:r>
        <w:rPr>
          <w:rFonts w:hint="eastAsia" w:ascii="宋体" w:hAnsi="宋体" w:cs="宋体"/>
          <w:sz w:val="28"/>
          <w:szCs w:val="28"/>
        </w:rPr>
        <w:t>、</w:t>
      </w:r>
      <w:r>
        <w:rPr>
          <w:rFonts w:hint="eastAsia" w:ascii="仿宋" w:hAnsi="仿宋" w:eastAsia="仿宋" w:cs="Arial"/>
          <w:sz w:val="28"/>
          <w:szCs w:val="28"/>
          <w:lang w:val="zh-CN"/>
        </w:rPr>
        <w:t>《浙江省</w:t>
      </w:r>
      <w:r>
        <w:rPr>
          <w:rFonts w:hint="eastAsia" w:ascii="仿宋" w:hAnsi="仿宋" w:eastAsia="仿宋"/>
          <w:sz w:val="28"/>
          <w:szCs w:val="28"/>
        </w:rPr>
        <w:t>房地产司法</w:t>
      </w:r>
      <w:r>
        <w:rPr>
          <w:rFonts w:hint="eastAsia" w:ascii="仿宋" w:hAnsi="仿宋" w:eastAsia="仿宋" w:cs="Arial"/>
          <w:sz w:val="28"/>
          <w:szCs w:val="28"/>
          <w:lang w:val="zh-CN"/>
        </w:rPr>
        <w:t>估价技术指引（试行）》；</w:t>
      </w:r>
    </w:p>
    <w:p>
      <w:pPr>
        <w:spacing w:line="520" w:lineRule="exact"/>
        <w:ind w:firstLine="560" w:firstLineChars="200"/>
        <w:rPr>
          <w:rFonts w:ascii="仿宋" w:hAnsi="仿宋" w:eastAsia="仿宋"/>
          <w:sz w:val="28"/>
          <w:szCs w:val="28"/>
        </w:rPr>
      </w:pPr>
      <w:r>
        <w:rPr>
          <w:rFonts w:hint="eastAsia" w:ascii="仿宋" w:hAnsi="仿宋" w:eastAsia="仿宋" w:cs="Arial"/>
          <w:sz w:val="28"/>
          <w:szCs w:val="28"/>
        </w:rPr>
        <w:t>11</w:t>
      </w:r>
      <w:r>
        <w:rPr>
          <w:rFonts w:hint="eastAsia" w:ascii="仿宋" w:hAnsi="仿宋" w:eastAsia="仿宋" w:cs="Arial"/>
          <w:sz w:val="28"/>
          <w:szCs w:val="28"/>
          <w:lang w:val="zh-CN"/>
        </w:rPr>
        <w:t>、</w:t>
      </w:r>
      <w:r>
        <w:rPr>
          <w:rFonts w:hint="eastAsia" w:ascii="仿宋" w:hAnsi="仿宋" w:eastAsia="仿宋"/>
          <w:sz w:val="28"/>
          <w:szCs w:val="28"/>
        </w:rPr>
        <w:t>其它法律规定</w:t>
      </w:r>
      <w:r>
        <w:rPr>
          <w:rFonts w:hint="eastAsia" w:ascii="宋体" w:hAnsi="宋体" w:cs="宋体"/>
          <w:sz w:val="28"/>
          <w:szCs w:val="28"/>
        </w:rPr>
        <w:t>、</w:t>
      </w:r>
      <w:r>
        <w:rPr>
          <w:rFonts w:hint="eastAsia" w:ascii="仿宋" w:hAnsi="仿宋" w:eastAsia="仿宋" w:cs="仿宋"/>
          <w:sz w:val="28"/>
          <w:szCs w:val="28"/>
        </w:rPr>
        <w:t>政策文件等</w:t>
      </w:r>
      <w:r>
        <w:rPr>
          <w:rFonts w:hint="eastAsia" w:ascii="仿宋" w:hAnsi="仿宋" w:eastAsia="仿宋"/>
          <w:sz w:val="28"/>
          <w:szCs w:val="28"/>
        </w:rPr>
        <w:t>。</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仿宋" w:hAnsi="仿宋" w:eastAsia="仿宋"/>
          <w:sz w:val="28"/>
          <w:szCs w:val="28"/>
        </w:rPr>
      </w:pPr>
      <w:r>
        <w:rPr>
          <w:rFonts w:hint="eastAsia" w:ascii="仿宋" w:hAnsi="仿宋" w:eastAsia="仿宋"/>
          <w:sz w:val="28"/>
          <w:szCs w:val="28"/>
        </w:rPr>
        <w:t>（二）估价标准</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仿宋" w:hAnsi="仿宋" w:eastAsia="仿宋" w:cs="Arial"/>
          <w:sz w:val="28"/>
          <w:szCs w:val="28"/>
          <w:lang w:val="zh-CN"/>
        </w:rPr>
      </w:pPr>
      <w:r>
        <w:rPr>
          <w:rFonts w:hint="eastAsia" w:ascii="仿宋" w:hAnsi="仿宋" w:eastAsia="仿宋" w:cs="Arial"/>
          <w:sz w:val="28"/>
          <w:szCs w:val="28"/>
        </w:rPr>
        <w:t>1</w:t>
      </w:r>
      <w:r>
        <w:rPr>
          <w:rFonts w:hint="eastAsia" w:ascii="仿宋" w:hAnsi="仿宋" w:eastAsia="仿宋" w:cs="Arial"/>
          <w:sz w:val="28"/>
          <w:szCs w:val="28"/>
          <w:lang w:val="zh-CN"/>
        </w:rPr>
        <w:t>、《房地产估价规范》（GB/T50291-2015）；</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仿宋" w:hAnsi="仿宋" w:eastAsia="仿宋" w:cs="Arial"/>
          <w:sz w:val="28"/>
          <w:szCs w:val="28"/>
          <w:lang w:val="zh-CN"/>
        </w:rPr>
      </w:pPr>
      <w:r>
        <w:rPr>
          <w:rFonts w:hint="eastAsia" w:ascii="仿宋" w:hAnsi="仿宋" w:eastAsia="仿宋" w:cs="Arial"/>
          <w:sz w:val="28"/>
          <w:szCs w:val="28"/>
        </w:rPr>
        <w:t>2</w:t>
      </w:r>
      <w:r>
        <w:rPr>
          <w:rFonts w:hint="eastAsia" w:ascii="仿宋" w:hAnsi="仿宋" w:eastAsia="仿宋" w:cs="Arial"/>
          <w:sz w:val="28"/>
          <w:szCs w:val="28"/>
          <w:lang w:val="zh-CN"/>
        </w:rPr>
        <w:t>、《房地产估价基本术语标准》（GB/T50899-2013）；</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仿宋" w:hAnsi="仿宋" w:eastAsia="仿宋"/>
          <w:sz w:val="28"/>
          <w:szCs w:val="28"/>
        </w:rPr>
      </w:pPr>
      <w:r>
        <w:rPr>
          <w:rFonts w:hint="eastAsia" w:ascii="仿宋" w:hAnsi="仿宋" w:eastAsia="仿宋"/>
          <w:sz w:val="28"/>
          <w:szCs w:val="28"/>
        </w:rPr>
        <w:t>（三）估价委托人提供的资料</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仿宋" w:hAnsi="仿宋" w:eastAsia="仿宋"/>
          <w:sz w:val="28"/>
          <w:szCs w:val="28"/>
        </w:rPr>
      </w:pPr>
      <w:r>
        <w:rPr>
          <w:rFonts w:hint="eastAsia" w:ascii="仿宋" w:hAnsi="仿宋" w:eastAsia="仿宋"/>
          <w:sz w:val="28"/>
          <w:szCs w:val="28"/>
        </w:rPr>
        <w:t>1、司法评估委托书；</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仿宋" w:hAnsi="仿宋" w:eastAsia="仿宋"/>
          <w:sz w:val="28"/>
          <w:szCs w:val="28"/>
        </w:rPr>
      </w:pPr>
      <w:r>
        <w:rPr>
          <w:rFonts w:hint="eastAsia" w:ascii="仿宋" w:hAnsi="仿宋" w:eastAsia="仿宋"/>
          <w:sz w:val="28"/>
          <w:szCs w:val="28"/>
        </w:rPr>
        <w:t>2</w:t>
      </w:r>
      <w:r>
        <w:rPr>
          <w:rFonts w:hint="eastAsia" w:ascii="宋体" w:hAnsi="宋体" w:cs="宋体"/>
          <w:sz w:val="28"/>
          <w:szCs w:val="28"/>
        </w:rPr>
        <w:t>、</w:t>
      </w:r>
      <w:r>
        <w:rPr>
          <w:rFonts w:hint="eastAsia" w:ascii="仿宋" w:hAnsi="仿宋" w:eastAsia="仿宋"/>
          <w:sz w:val="28"/>
          <w:szCs w:val="28"/>
        </w:rPr>
        <w:t>权证复印件；</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sz w:val="28"/>
          <w:szCs w:val="28"/>
          <w:lang w:eastAsia="zh-CN"/>
        </w:rPr>
      </w:pPr>
      <w:r>
        <w:rPr>
          <w:rFonts w:hint="eastAsia" w:ascii="仿宋" w:hAnsi="仿宋" w:eastAsia="仿宋"/>
          <w:sz w:val="28"/>
          <w:szCs w:val="28"/>
        </w:rPr>
        <w:t>3、估价委托人提供的</w:t>
      </w:r>
      <w:r>
        <w:rPr>
          <w:rFonts w:hint="eastAsia" w:ascii="仿宋" w:hAnsi="仿宋" w:eastAsia="仿宋"/>
          <w:sz w:val="28"/>
          <w:szCs w:val="28"/>
          <w:lang w:eastAsia="zh-CN"/>
        </w:rPr>
        <w:t>其它</w:t>
      </w:r>
      <w:r>
        <w:rPr>
          <w:rFonts w:hint="eastAsia" w:ascii="仿宋" w:hAnsi="仿宋" w:eastAsia="仿宋"/>
          <w:sz w:val="28"/>
          <w:szCs w:val="28"/>
        </w:rPr>
        <w:t>资料</w:t>
      </w:r>
      <w:r>
        <w:rPr>
          <w:rFonts w:hint="eastAsia" w:ascii="仿宋" w:hAnsi="仿宋" w:eastAsia="仿宋"/>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仿宋" w:hAnsi="仿宋" w:eastAsia="仿宋"/>
          <w:sz w:val="28"/>
          <w:szCs w:val="28"/>
        </w:rPr>
      </w:pPr>
      <w:r>
        <w:rPr>
          <w:rFonts w:hint="eastAsia" w:ascii="仿宋" w:hAnsi="仿宋" w:eastAsia="仿宋"/>
          <w:sz w:val="28"/>
          <w:szCs w:val="28"/>
        </w:rPr>
        <w:t>（四）估价机构及估价师搜集的资料</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仿宋" w:hAnsi="仿宋" w:eastAsia="仿宋"/>
          <w:sz w:val="28"/>
          <w:szCs w:val="28"/>
        </w:rPr>
      </w:pPr>
      <w:r>
        <w:rPr>
          <w:rFonts w:hint="eastAsia" w:ascii="仿宋" w:hAnsi="仿宋" w:eastAsia="仿宋"/>
          <w:sz w:val="28"/>
          <w:szCs w:val="28"/>
        </w:rPr>
        <w:t>1、估价对象照片；</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仿宋" w:hAnsi="仿宋" w:eastAsia="仿宋"/>
          <w:sz w:val="28"/>
          <w:szCs w:val="28"/>
        </w:rPr>
      </w:pPr>
      <w:r>
        <w:rPr>
          <w:rFonts w:hint="eastAsia" w:ascii="仿宋" w:hAnsi="仿宋" w:eastAsia="仿宋"/>
          <w:sz w:val="28"/>
          <w:szCs w:val="28"/>
        </w:rPr>
        <w:t>2、实地查勘记录；</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仿宋" w:hAnsi="仿宋" w:eastAsia="仿宋"/>
          <w:sz w:val="28"/>
          <w:szCs w:val="28"/>
        </w:rPr>
      </w:pPr>
      <w:r>
        <w:rPr>
          <w:rFonts w:hint="eastAsia" w:ascii="仿宋" w:hAnsi="仿宋" w:eastAsia="仿宋"/>
          <w:sz w:val="28"/>
          <w:szCs w:val="28"/>
        </w:rPr>
        <w:t>3、可比实例等相关资料；</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pPr>
      <w:r>
        <w:rPr>
          <w:rFonts w:hint="eastAsia" w:ascii="仿宋" w:hAnsi="仿宋" w:eastAsia="仿宋"/>
          <w:sz w:val="28"/>
          <w:szCs w:val="28"/>
        </w:rPr>
        <w:t>4、当地市场调查和搜集的有关资料等。</w:t>
      </w:r>
    </w:p>
    <w:p>
      <w:pPr>
        <w:pStyle w:val="3"/>
        <w:spacing w:line="560" w:lineRule="exact"/>
        <w:rPr>
          <w:rFonts w:ascii="仿宋" w:hAnsi="仿宋" w:eastAsia="仿宋"/>
        </w:rPr>
      </w:pPr>
      <w:bookmarkStart w:id="21" w:name="_Toc17527"/>
      <w:bookmarkStart w:id="22" w:name="_Toc15244"/>
      <w:r>
        <w:rPr>
          <w:rFonts w:hint="eastAsia" w:ascii="仿宋" w:hAnsi="仿宋" w:eastAsia="仿宋"/>
        </w:rPr>
        <w:t>九、估价方法</w:t>
      </w:r>
      <w:bookmarkEnd w:id="21"/>
      <w:bookmarkEnd w:id="22"/>
    </w:p>
    <w:p>
      <w:pPr>
        <w:spacing w:line="480" w:lineRule="exact"/>
        <w:ind w:firstLine="560" w:firstLineChars="200"/>
        <w:rPr>
          <w:rFonts w:ascii="仿宋" w:hAnsi="仿宋" w:eastAsia="仿宋"/>
          <w:sz w:val="28"/>
          <w:szCs w:val="28"/>
        </w:rPr>
      </w:pPr>
      <w:bookmarkStart w:id="23" w:name="_Toc24465"/>
      <w:r>
        <w:rPr>
          <w:rFonts w:hint="eastAsia" w:ascii="仿宋" w:hAnsi="仿宋" w:eastAsia="仿宋"/>
          <w:sz w:val="28"/>
          <w:szCs w:val="28"/>
        </w:rPr>
        <w:t>本次估价采用比较法。</w:t>
      </w:r>
    </w:p>
    <w:p>
      <w:pPr>
        <w:spacing w:line="480" w:lineRule="exact"/>
        <w:ind w:firstLine="560" w:firstLineChars="200"/>
        <w:rPr>
          <w:rFonts w:ascii="仿宋" w:hAnsi="仿宋" w:eastAsia="仿宋" w:cs="Arial"/>
          <w:sz w:val="28"/>
          <w:szCs w:val="28"/>
        </w:rPr>
      </w:pPr>
      <w:r>
        <w:rPr>
          <w:rFonts w:hint="eastAsia" w:ascii="仿宋" w:hAnsi="仿宋" w:eastAsia="仿宋" w:cs="Arial"/>
          <w:sz w:val="28"/>
          <w:szCs w:val="28"/>
        </w:rPr>
        <w:t>比较法是选取一定数量的可比实例，将他们与估价对象进行比较，根据其间的差异对可比实例成交价格进行处理后得到估价对象价值或价格的方法。</w:t>
      </w:r>
    </w:p>
    <w:p>
      <w:pPr>
        <w:spacing w:line="480" w:lineRule="exact"/>
        <w:ind w:firstLine="560" w:firstLineChars="200"/>
        <w:rPr>
          <w:rFonts w:ascii="仿宋" w:hAnsi="仿宋" w:eastAsia="仿宋" w:cs="Arial"/>
          <w:sz w:val="28"/>
          <w:szCs w:val="28"/>
          <w:lang w:val="zh-CN"/>
        </w:rPr>
      </w:pPr>
      <w:r>
        <w:rPr>
          <w:rFonts w:hint="eastAsia" w:ascii="仿宋" w:hAnsi="仿宋" w:eastAsia="仿宋" w:cs="Arial"/>
          <w:sz w:val="28"/>
          <w:szCs w:val="28"/>
          <w:lang w:val="zh-CN"/>
        </w:rPr>
        <w:t>比较法计算公式如下：</w:t>
      </w:r>
    </w:p>
    <w:p>
      <w:pPr>
        <w:spacing w:line="480" w:lineRule="exact"/>
        <w:ind w:firstLine="560" w:firstLineChars="200"/>
        <w:rPr>
          <w:rFonts w:ascii="仿宋" w:hAnsi="仿宋" w:eastAsia="仿宋"/>
          <w:sz w:val="28"/>
          <w:szCs w:val="28"/>
        </w:rPr>
      </w:pPr>
      <w:r>
        <w:rPr>
          <w:rFonts w:hint="eastAsia" w:ascii="仿宋" w:hAnsi="仿宋" w:eastAsia="仿宋" w:cs="Arial"/>
          <w:sz w:val="28"/>
          <w:szCs w:val="28"/>
          <w:lang w:val="zh-CN"/>
        </w:rPr>
        <w:t>比较</w:t>
      </w:r>
      <w:r>
        <w:rPr>
          <w:rFonts w:hint="eastAsia" w:ascii="仿宋" w:hAnsi="仿宋" w:eastAsia="仿宋" w:cs="Arial"/>
          <w:sz w:val="28"/>
          <w:szCs w:val="28"/>
        </w:rPr>
        <w:t>价值</w:t>
      </w:r>
      <w:r>
        <w:rPr>
          <w:rFonts w:hint="eastAsia" w:ascii="仿宋" w:hAnsi="仿宋" w:eastAsia="仿宋" w:cs="Arial"/>
          <w:sz w:val="28"/>
          <w:szCs w:val="28"/>
          <w:lang w:val="zh-CN"/>
        </w:rPr>
        <w:t>＝可比实例成交价格×交易情况修正系数×市场状况调整系数×房地产状况调整系数。</w:t>
      </w:r>
    </w:p>
    <w:p>
      <w:pPr>
        <w:pStyle w:val="3"/>
        <w:spacing w:line="560" w:lineRule="exact"/>
        <w:rPr>
          <w:rFonts w:ascii="仿宋" w:hAnsi="仿宋" w:eastAsia="仿宋"/>
        </w:rPr>
      </w:pPr>
      <w:bookmarkStart w:id="24" w:name="_Toc26002"/>
      <w:r>
        <w:rPr>
          <w:rFonts w:hint="eastAsia" w:ascii="仿宋" w:hAnsi="仿宋" w:eastAsia="仿宋"/>
        </w:rPr>
        <w:t>十、估价结果</w:t>
      </w:r>
      <w:bookmarkEnd w:id="23"/>
      <w:bookmarkEnd w:id="24"/>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仿宋" w:hAnsi="仿宋" w:eastAsia="仿宋" w:cs="仿宋"/>
          <w:szCs w:val="21"/>
        </w:rPr>
      </w:pPr>
      <w:bookmarkStart w:id="25" w:name="_Toc10051"/>
      <w:r>
        <w:rPr>
          <w:rFonts w:hint="eastAsia" w:ascii="仿宋" w:hAnsi="仿宋" w:eastAsia="仿宋" w:cs="Arial"/>
          <w:sz w:val="28"/>
          <w:szCs w:val="28"/>
        </w:rPr>
        <w:t>根据估价目的，遵循估价原则，采用比较法，通过认真地对影响房地产价值因素的分析，经过测算并结合估价经验，确定估价对象在价值时点</w:t>
      </w:r>
      <w:r>
        <w:rPr>
          <w:rFonts w:hint="eastAsia" w:ascii="仿宋" w:hAnsi="仿宋" w:eastAsia="仿宋"/>
          <w:sz w:val="28"/>
          <w:szCs w:val="28"/>
        </w:rPr>
        <w:t>的市场价值为</w:t>
      </w:r>
      <w:bookmarkStart w:id="26" w:name="_Toc12028"/>
      <w:r>
        <w:rPr>
          <w:rFonts w:hint="eastAsia" w:ascii="仿宋" w:hAnsi="仿宋" w:eastAsia="仿宋"/>
          <w:sz w:val="28"/>
          <w:szCs w:val="28"/>
        </w:rPr>
        <w:t>人民币</w:t>
      </w:r>
      <w:r>
        <w:rPr>
          <w:rFonts w:hint="eastAsia" w:ascii="仿宋" w:hAnsi="仿宋" w:eastAsia="仿宋"/>
          <w:b/>
          <w:sz w:val="28"/>
          <w:lang w:eastAsia="zh-CN"/>
        </w:rPr>
        <w:t>95.6</w:t>
      </w:r>
      <w:r>
        <w:rPr>
          <w:rFonts w:hint="eastAsia" w:ascii="仿宋" w:hAnsi="仿宋" w:eastAsia="仿宋"/>
          <w:sz w:val="28"/>
        </w:rPr>
        <w:t>万元</w:t>
      </w:r>
      <w:r>
        <w:rPr>
          <w:rFonts w:hint="eastAsia" w:ascii="仿宋_GB2312" w:eastAsia="仿宋_GB2312"/>
          <w:sz w:val="28"/>
        </w:rPr>
        <w:t>，</w:t>
      </w:r>
      <w:r>
        <w:rPr>
          <w:rFonts w:hint="eastAsia" w:ascii="仿宋" w:hAnsi="仿宋" w:eastAsia="仿宋"/>
          <w:sz w:val="28"/>
          <w:szCs w:val="28"/>
        </w:rPr>
        <w:t>大写金额为人民币</w:t>
      </w:r>
      <w:r>
        <w:rPr>
          <w:rFonts w:hint="eastAsia" w:ascii="仿宋" w:hAnsi="仿宋" w:eastAsia="仿宋"/>
          <w:b/>
          <w:sz w:val="28"/>
          <w:lang w:eastAsia="zh-CN"/>
        </w:rPr>
        <w:t>玖拾伍万陆仟元整</w:t>
      </w:r>
      <w:r>
        <w:rPr>
          <w:rFonts w:hint="eastAsia" w:ascii="仿宋" w:hAnsi="仿宋" w:eastAsia="仿宋"/>
          <w:b/>
          <w:sz w:val="28"/>
        </w:rPr>
        <w:t>，</w:t>
      </w:r>
      <w:r>
        <w:rPr>
          <w:rFonts w:hint="eastAsia" w:ascii="仿宋" w:hAnsi="仿宋" w:eastAsia="仿宋" w:cs="Arial"/>
          <w:sz w:val="28"/>
          <w:szCs w:val="28"/>
        </w:rPr>
        <w:t>建筑面积</w:t>
      </w:r>
      <w:r>
        <w:rPr>
          <w:rFonts w:hint="eastAsia" w:ascii="仿宋" w:hAnsi="仿宋" w:eastAsia="仿宋"/>
          <w:sz w:val="28"/>
          <w:szCs w:val="28"/>
        </w:rPr>
        <w:t>单价为人民币</w:t>
      </w:r>
      <w:r>
        <w:rPr>
          <w:rFonts w:hint="eastAsia" w:ascii="仿宋" w:hAnsi="仿宋" w:eastAsia="仿宋"/>
          <w:b/>
          <w:sz w:val="28"/>
          <w:lang w:eastAsia="zh-CN"/>
        </w:rPr>
        <w:t>11219</w:t>
      </w:r>
      <w:r>
        <w:rPr>
          <w:rFonts w:hint="eastAsia" w:ascii="仿宋" w:hAnsi="仿宋" w:eastAsia="仿宋"/>
          <w:b/>
          <w:sz w:val="28"/>
        </w:rPr>
        <w:t>元/平方米</w:t>
      </w:r>
      <w:r>
        <w:rPr>
          <w:rFonts w:hint="eastAsia" w:ascii="仿宋" w:hAnsi="仿宋" w:eastAsia="仿宋"/>
          <w:sz w:val="28"/>
          <w:szCs w:val="28"/>
        </w:rPr>
        <w:t>。</w:t>
      </w:r>
    </w:p>
    <w:p>
      <w:pPr>
        <w:pStyle w:val="3"/>
        <w:spacing w:line="560" w:lineRule="exact"/>
        <w:rPr>
          <w:rFonts w:ascii="仿宋" w:hAnsi="仿宋" w:eastAsia="仿宋"/>
        </w:rPr>
      </w:pPr>
      <w:r>
        <w:rPr>
          <w:rFonts w:hint="eastAsia" w:ascii="仿宋" w:hAnsi="仿宋" w:eastAsia="仿宋"/>
        </w:rPr>
        <w:t>十一、注册房地产估价师</w:t>
      </w:r>
      <w:bookmarkEnd w:id="25"/>
      <w:bookmarkEnd w:id="26"/>
    </w:p>
    <w:tbl>
      <w:tblPr>
        <w:tblStyle w:val="23"/>
        <w:tblW w:w="88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2126"/>
        <w:gridCol w:w="2693"/>
        <w:gridCol w:w="23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56" w:type="dxa"/>
            <w:tcBorders>
              <w:top w:val="double" w:color="auto" w:sz="4" w:space="0"/>
              <w:left w:val="double" w:color="auto" w:sz="4" w:space="0"/>
            </w:tcBorders>
          </w:tcPr>
          <w:p>
            <w:pPr>
              <w:pStyle w:val="13"/>
              <w:spacing w:before="120" w:after="120" w:line="560" w:lineRule="exact"/>
              <w:jc w:val="center"/>
              <w:rPr>
                <w:rFonts w:ascii="仿宋" w:hAnsi="仿宋" w:eastAsia="仿宋"/>
                <w:sz w:val="28"/>
                <w:szCs w:val="28"/>
              </w:rPr>
            </w:pPr>
            <w:r>
              <w:rPr>
                <w:rFonts w:hint="eastAsia" w:ascii="仿宋" w:hAnsi="仿宋" w:eastAsia="仿宋"/>
                <w:sz w:val="28"/>
                <w:szCs w:val="28"/>
              </w:rPr>
              <w:t>姓名</w:t>
            </w:r>
          </w:p>
        </w:tc>
        <w:tc>
          <w:tcPr>
            <w:tcW w:w="2126" w:type="dxa"/>
            <w:tcBorders>
              <w:top w:val="double" w:color="auto" w:sz="4" w:space="0"/>
              <w:right w:val="single" w:color="auto" w:sz="4" w:space="0"/>
            </w:tcBorders>
          </w:tcPr>
          <w:p>
            <w:pPr>
              <w:pStyle w:val="13"/>
              <w:spacing w:before="120" w:after="120" w:line="560" w:lineRule="exact"/>
              <w:jc w:val="center"/>
              <w:rPr>
                <w:rFonts w:ascii="仿宋" w:hAnsi="仿宋" w:eastAsia="仿宋"/>
                <w:sz w:val="28"/>
                <w:szCs w:val="28"/>
              </w:rPr>
            </w:pPr>
            <w:r>
              <w:rPr>
                <w:rFonts w:hint="eastAsia" w:ascii="仿宋" w:hAnsi="仿宋" w:eastAsia="仿宋"/>
                <w:sz w:val="28"/>
                <w:szCs w:val="28"/>
              </w:rPr>
              <w:t>注册号</w:t>
            </w:r>
          </w:p>
        </w:tc>
        <w:tc>
          <w:tcPr>
            <w:tcW w:w="2693" w:type="dxa"/>
            <w:tcBorders>
              <w:top w:val="double" w:color="auto" w:sz="4" w:space="0"/>
              <w:right w:val="single" w:color="auto" w:sz="4" w:space="0"/>
            </w:tcBorders>
          </w:tcPr>
          <w:p>
            <w:pPr>
              <w:pStyle w:val="13"/>
              <w:spacing w:before="120" w:after="120" w:line="560" w:lineRule="exact"/>
              <w:jc w:val="center"/>
              <w:rPr>
                <w:rFonts w:ascii="仿宋" w:hAnsi="仿宋" w:eastAsia="仿宋"/>
                <w:sz w:val="28"/>
                <w:szCs w:val="28"/>
              </w:rPr>
            </w:pPr>
            <w:r>
              <w:rPr>
                <w:rFonts w:hint="eastAsia" w:ascii="仿宋" w:hAnsi="仿宋" w:eastAsia="仿宋"/>
                <w:sz w:val="28"/>
                <w:szCs w:val="28"/>
              </w:rPr>
              <w:t>签名</w:t>
            </w:r>
          </w:p>
        </w:tc>
        <w:tc>
          <w:tcPr>
            <w:tcW w:w="2362" w:type="dxa"/>
            <w:tcBorders>
              <w:top w:val="double" w:color="auto" w:sz="4" w:space="0"/>
              <w:left w:val="single" w:color="auto" w:sz="4" w:space="0"/>
              <w:right w:val="double" w:color="auto" w:sz="4" w:space="0"/>
            </w:tcBorders>
          </w:tcPr>
          <w:p>
            <w:pPr>
              <w:pStyle w:val="13"/>
              <w:spacing w:before="120" w:after="120" w:line="560" w:lineRule="exact"/>
              <w:jc w:val="center"/>
              <w:rPr>
                <w:rFonts w:ascii="仿宋" w:hAnsi="仿宋" w:eastAsia="仿宋"/>
                <w:sz w:val="28"/>
                <w:szCs w:val="28"/>
              </w:rPr>
            </w:pPr>
            <w:r>
              <w:rPr>
                <w:rFonts w:hint="eastAsia" w:ascii="仿宋" w:hAnsi="仿宋" w:eastAsia="仿宋"/>
                <w:sz w:val="28"/>
                <w:szCs w:val="28"/>
              </w:rPr>
              <w:t>签名日期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56" w:type="dxa"/>
            <w:tcBorders>
              <w:left w:val="double" w:color="auto" w:sz="4" w:space="0"/>
            </w:tcBorders>
          </w:tcPr>
          <w:p>
            <w:pPr>
              <w:pStyle w:val="13"/>
              <w:spacing w:before="120" w:after="120" w:line="560" w:lineRule="exact"/>
              <w:jc w:val="center"/>
              <w:rPr>
                <w:rFonts w:ascii="仿宋" w:hAnsi="仿宋" w:eastAsia="仿宋"/>
                <w:sz w:val="28"/>
                <w:szCs w:val="28"/>
              </w:rPr>
            </w:pPr>
            <w:r>
              <w:rPr>
                <w:rFonts w:hint="eastAsia" w:ascii="仿宋" w:hAnsi="仿宋" w:eastAsia="仿宋"/>
                <w:sz w:val="28"/>
                <w:szCs w:val="28"/>
              </w:rPr>
              <w:t>黄剑波</w:t>
            </w:r>
          </w:p>
        </w:tc>
        <w:tc>
          <w:tcPr>
            <w:tcW w:w="2126" w:type="dxa"/>
            <w:tcBorders>
              <w:right w:val="single" w:color="auto" w:sz="4" w:space="0"/>
            </w:tcBorders>
          </w:tcPr>
          <w:p>
            <w:pPr>
              <w:pStyle w:val="13"/>
              <w:spacing w:before="120" w:after="120" w:line="560" w:lineRule="exact"/>
              <w:jc w:val="center"/>
              <w:rPr>
                <w:rFonts w:ascii="仿宋" w:hAnsi="仿宋" w:eastAsia="仿宋"/>
                <w:sz w:val="28"/>
                <w:szCs w:val="28"/>
              </w:rPr>
            </w:pPr>
            <w:r>
              <w:rPr>
                <w:rFonts w:hint="eastAsia" w:ascii="仿宋" w:hAnsi="仿宋" w:eastAsia="仿宋"/>
                <w:sz w:val="28"/>
                <w:szCs w:val="28"/>
              </w:rPr>
              <w:t>3319970043</w:t>
            </w:r>
          </w:p>
        </w:tc>
        <w:tc>
          <w:tcPr>
            <w:tcW w:w="2693" w:type="dxa"/>
            <w:tcBorders>
              <w:right w:val="single" w:color="auto" w:sz="4" w:space="0"/>
            </w:tcBorders>
          </w:tcPr>
          <w:p>
            <w:pPr>
              <w:pStyle w:val="13"/>
              <w:spacing w:before="120" w:after="120" w:line="560" w:lineRule="exact"/>
              <w:jc w:val="center"/>
              <w:rPr>
                <w:rFonts w:ascii="仿宋" w:hAnsi="仿宋" w:eastAsia="仿宋"/>
                <w:sz w:val="28"/>
                <w:szCs w:val="28"/>
              </w:rPr>
            </w:pPr>
          </w:p>
        </w:tc>
        <w:tc>
          <w:tcPr>
            <w:tcW w:w="2362" w:type="dxa"/>
            <w:tcBorders>
              <w:left w:val="single" w:color="auto" w:sz="4" w:space="0"/>
              <w:right w:val="double" w:color="auto" w:sz="4" w:space="0"/>
            </w:tcBorders>
          </w:tcPr>
          <w:p>
            <w:pPr>
              <w:pStyle w:val="13"/>
              <w:spacing w:before="120" w:after="120" w:line="560" w:lineRule="exact"/>
              <w:jc w:val="center"/>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56" w:type="dxa"/>
            <w:tcBorders>
              <w:left w:val="double" w:color="auto" w:sz="4" w:space="0"/>
              <w:bottom w:val="double" w:color="auto" w:sz="4" w:space="0"/>
            </w:tcBorders>
          </w:tcPr>
          <w:p>
            <w:pPr>
              <w:pStyle w:val="13"/>
              <w:spacing w:before="120" w:after="120" w:line="560" w:lineRule="exact"/>
              <w:jc w:val="center"/>
              <w:rPr>
                <w:rFonts w:ascii="仿宋" w:hAnsi="仿宋" w:eastAsia="仿宋"/>
                <w:sz w:val="28"/>
                <w:szCs w:val="28"/>
              </w:rPr>
            </w:pPr>
            <w:r>
              <w:rPr>
                <w:rFonts w:hint="eastAsia" w:ascii="仿宋" w:hAnsi="仿宋" w:eastAsia="仿宋"/>
                <w:sz w:val="28"/>
                <w:szCs w:val="28"/>
              </w:rPr>
              <w:t>程龙</w:t>
            </w:r>
          </w:p>
        </w:tc>
        <w:tc>
          <w:tcPr>
            <w:tcW w:w="2126" w:type="dxa"/>
            <w:tcBorders>
              <w:bottom w:val="double" w:color="auto" w:sz="4" w:space="0"/>
              <w:right w:val="single" w:color="auto" w:sz="4" w:space="0"/>
            </w:tcBorders>
          </w:tcPr>
          <w:p>
            <w:pPr>
              <w:pStyle w:val="13"/>
              <w:spacing w:before="120" w:after="120" w:line="560" w:lineRule="exact"/>
              <w:jc w:val="center"/>
              <w:rPr>
                <w:rFonts w:ascii="仿宋" w:hAnsi="仿宋" w:eastAsia="仿宋"/>
                <w:sz w:val="28"/>
                <w:szCs w:val="28"/>
              </w:rPr>
            </w:pPr>
            <w:r>
              <w:rPr>
                <w:rFonts w:hint="eastAsia" w:ascii="仿宋" w:hAnsi="仿宋" w:eastAsia="仿宋"/>
                <w:sz w:val="28"/>
                <w:szCs w:val="28"/>
              </w:rPr>
              <w:t>3320040045</w:t>
            </w:r>
          </w:p>
        </w:tc>
        <w:tc>
          <w:tcPr>
            <w:tcW w:w="2693" w:type="dxa"/>
            <w:tcBorders>
              <w:bottom w:val="double" w:color="auto" w:sz="4" w:space="0"/>
              <w:right w:val="single" w:color="auto" w:sz="4" w:space="0"/>
            </w:tcBorders>
          </w:tcPr>
          <w:p>
            <w:pPr>
              <w:pStyle w:val="13"/>
              <w:spacing w:before="120" w:after="120" w:line="560" w:lineRule="exact"/>
              <w:jc w:val="center"/>
              <w:rPr>
                <w:rFonts w:ascii="仿宋" w:hAnsi="仿宋" w:eastAsia="仿宋"/>
                <w:sz w:val="28"/>
                <w:szCs w:val="28"/>
              </w:rPr>
            </w:pPr>
          </w:p>
        </w:tc>
        <w:tc>
          <w:tcPr>
            <w:tcW w:w="2362" w:type="dxa"/>
            <w:tcBorders>
              <w:left w:val="single" w:color="auto" w:sz="4" w:space="0"/>
              <w:bottom w:val="double" w:color="auto" w:sz="4" w:space="0"/>
              <w:right w:val="double" w:color="auto" w:sz="4" w:space="0"/>
            </w:tcBorders>
          </w:tcPr>
          <w:p>
            <w:pPr>
              <w:pStyle w:val="13"/>
              <w:spacing w:before="120" w:after="120" w:line="560" w:lineRule="exact"/>
              <w:jc w:val="center"/>
              <w:rPr>
                <w:rFonts w:ascii="仿宋" w:hAnsi="仿宋" w:eastAsia="仿宋"/>
                <w:sz w:val="28"/>
                <w:szCs w:val="28"/>
              </w:rPr>
            </w:pPr>
          </w:p>
        </w:tc>
      </w:tr>
    </w:tbl>
    <w:p>
      <w:pPr>
        <w:pStyle w:val="3"/>
        <w:spacing w:line="240" w:lineRule="atLeast"/>
        <w:rPr>
          <w:rFonts w:ascii="仿宋" w:hAnsi="仿宋" w:eastAsia="仿宋"/>
        </w:rPr>
      </w:pPr>
      <w:bookmarkStart w:id="27" w:name="_Toc314"/>
      <w:bookmarkStart w:id="28" w:name="_Toc30748"/>
      <w:r>
        <w:rPr>
          <w:rFonts w:hint="eastAsia" w:ascii="仿宋" w:hAnsi="仿宋" w:eastAsia="仿宋"/>
        </w:rPr>
        <w:t>十二、实地查勘期</w:t>
      </w:r>
      <w:bookmarkEnd w:id="27"/>
      <w:bookmarkEnd w:id="28"/>
    </w:p>
    <w:p>
      <w:pPr>
        <w:tabs>
          <w:tab w:val="left" w:pos="-2205"/>
        </w:tabs>
        <w:spacing w:line="240" w:lineRule="atLeast"/>
        <w:ind w:right="17"/>
        <w:rPr>
          <w:rFonts w:ascii="仿宋" w:hAnsi="仿宋" w:eastAsia="仿宋"/>
          <w:sz w:val="28"/>
          <w:szCs w:val="28"/>
        </w:rPr>
      </w:pPr>
      <w:r>
        <w:rPr>
          <w:rFonts w:hint="eastAsia" w:ascii="仿宋" w:hAnsi="仿宋" w:eastAsia="仿宋"/>
          <w:sz w:val="28"/>
          <w:szCs w:val="28"/>
          <w:lang w:eastAsia="zh-CN"/>
        </w:rPr>
        <w:t>2022年11月15日</w:t>
      </w:r>
      <w:r>
        <w:rPr>
          <w:rFonts w:hint="eastAsia" w:ascii="仿宋" w:hAnsi="仿宋" w:eastAsia="仿宋"/>
          <w:sz w:val="28"/>
          <w:szCs w:val="28"/>
        </w:rPr>
        <w:t>。</w:t>
      </w:r>
    </w:p>
    <w:p>
      <w:pPr>
        <w:pStyle w:val="3"/>
        <w:spacing w:line="240" w:lineRule="atLeast"/>
        <w:rPr>
          <w:rFonts w:ascii="仿宋" w:hAnsi="仿宋" w:eastAsia="仿宋"/>
        </w:rPr>
      </w:pPr>
      <w:bookmarkStart w:id="29" w:name="_Toc29937"/>
      <w:bookmarkStart w:id="30" w:name="_Toc12351"/>
      <w:r>
        <w:rPr>
          <w:rFonts w:hint="eastAsia" w:ascii="仿宋" w:hAnsi="仿宋" w:eastAsia="仿宋"/>
        </w:rPr>
        <w:t>十三、估价作业期</w:t>
      </w:r>
      <w:bookmarkEnd w:id="29"/>
      <w:bookmarkEnd w:id="30"/>
    </w:p>
    <w:p>
      <w:pPr>
        <w:spacing w:line="240" w:lineRule="atLeast"/>
        <w:rPr>
          <w:rFonts w:hint="eastAsia" w:ascii="仿宋" w:hAnsi="仿宋" w:eastAsia="仿宋"/>
          <w:sz w:val="28"/>
          <w:szCs w:val="28"/>
        </w:rPr>
      </w:pPr>
      <w:r>
        <w:rPr>
          <w:rFonts w:hint="eastAsia" w:ascii="仿宋" w:hAnsi="仿宋" w:eastAsia="仿宋"/>
          <w:sz w:val="28"/>
          <w:szCs w:val="28"/>
          <w:lang w:eastAsia="zh-CN"/>
        </w:rPr>
        <w:t>2022年11月15日</w:t>
      </w:r>
      <w:r>
        <w:rPr>
          <w:rFonts w:hint="eastAsia" w:ascii="仿宋" w:hAnsi="仿宋" w:eastAsia="仿宋"/>
          <w:sz w:val="28"/>
          <w:szCs w:val="28"/>
        </w:rPr>
        <w:t>～</w:t>
      </w:r>
      <w:r>
        <w:rPr>
          <w:rFonts w:hint="eastAsia" w:ascii="仿宋" w:hAnsi="仿宋" w:eastAsia="仿宋"/>
          <w:sz w:val="28"/>
          <w:szCs w:val="28"/>
          <w:lang w:eastAsia="zh-CN"/>
        </w:rPr>
        <w:t>2022年11月22日</w:t>
      </w:r>
      <w:r>
        <w:rPr>
          <w:rFonts w:hint="eastAsia" w:ascii="仿宋" w:hAnsi="仿宋" w:eastAsia="仿宋"/>
          <w:sz w:val="28"/>
          <w:szCs w:val="28"/>
        </w:rPr>
        <w:t>。</w:t>
      </w:r>
    </w:p>
    <w:p>
      <w:pPr>
        <w:spacing w:line="240" w:lineRule="atLeast"/>
        <w:rPr>
          <w:rFonts w:hint="eastAsia" w:ascii="仿宋" w:hAnsi="仿宋" w:eastAsia="仿宋"/>
          <w:sz w:val="28"/>
          <w:szCs w:val="28"/>
        </w:rPr>
      </w:pPr>
    </w:p>
    <w:p>
      <w:pPr>
        <w:spacing w:line="240" w:lineRule="atLeast"/>
        <w:rPr>
          <w:rFonts w:hint="eastAsia" w:ascii="仿宋" w:hAnsi="仿宋" w:eastAsia="仿宋"/>
          <w:sz w:val="28"/>
          <w:szCs w:val="28"/>
        </w:rPr>
      </w:pPr>
    </w:p>
    <w:p>
      <w:pPr>
        <w:spacing w:line="240" w:lineRule="atLeast"/>
        <w:rPr>
          <w:rFonts w:ascii="仿宋" w:hAnsi="仿宋" w:eastAsia="仿宋"/>
          <w:sz w:val="28"/>
          <w:szCs w:val="28"/>
        </w:rPr>
      </w:pPr>
    </w:p>
    <w:p>
      <w:pPr>
        <w:spacing w:line="240" w:lineRule="atLeast"/>
        <w:ind w:left="4760" w:hanging="4760" w:hangingChars="1700"/>
        <w:rPr>
          <w:rFonts w:ascii="仿宋" w:hAnsi="仿宋" w:eastAsia="仿宋"/>
          <w:sz w:val="28"/>
          <w:szCs w:val="28"/>
        </w:rPr>
      </w:pPr>
      <w:r>
        <w:rPr>
          <w:rFonts w:hint="eastAsia" w:ascii="仿宋" w:hAnsi="仿宋" w:eastAsia="仿宋"/>
          <w:sz w:val="28"/>
          <w:szCs w:val="28"/>
        </w:rPr>
        <w:t xml:space="preserve">                                   宁波衡信房地产评估有限公司</w:t>
      </w:r>
      <w:r>
        <w:rPr>
          <w:rFonts w:hint="eastAsia" w:ascii="华文仿宋" w:hAnsi="华文仿宋" w:eastAsia="仿宋"/>
          <w:sz w:val="28"/>
          <w:szCs w:val="28"/>
        </w:rPr>
        <w:t> </w:t>
      </w:r>
    </w:p>
    <w:p>
      <w:pPr>
        <w:spacing w:line="240" w:lineRule="atLeast"/>
        <w:ind w:right="560"/>
        <w:jc w:val="right"/>
        <w:rPr>
          <w:rFonts w:hint="eastAsia" w:ascii="仿宋" w:hAnsi="仿宋" w:eastAsia="仿宋"/>
        </w:rPr>
      </w:pPr>
      <w:bookmarkStart w:id="31" w:name="_Toc24159"/>
      <w:bookmarkStart w:id="32" w:name="_Toc4932"/>
      <w:bookmarkStart w:id="33" w:name="_Toc143834239"/>
      <w:r>
        <w:rPr>
          <w:rFonts w:hint="eastAsia" w:ascii="仿宋" w:hAnsi="仿宋" w:eastAsia="仿宋"/>
          <w:sz w:val="28"/>
          <w:szCs w:val="28"/>
          <w:lang w:eastAsia="zh-CN"/>
        </w:rPr>
        <w:t>2022年11月22日</w:t>
      </w:r>
    </w:p>
    <w:bookmarkEnd w:id="31"/>
    <w:bookmarkEnd w:id="32"/>
    <w:bookmarkEnd w:id="33"/>
    <w:p>
      <w:pPr>
        <w:pStyle w:val="2"/>
        <w:spacing w:line="500" w:lineRule="exact"/>
        <w:jc w:val="both"/>
        <w:rPr>
          <w:rFonts w:hint="eastAsia" w:ascii="仿宋" w:hAnsi="仿宋" w:eastAsia="仿宋"/>
        </w:rPr>
      </w:pPr>
      <w:bookmarkStart w:id="34" w:name="_Toc14245"/>
      <w:bookmarkStart w:id="35" w:name="_Toc1527"/>
    </w:p>
    <w:p>
      <w:pPr>
        <w:rPr>
          <w:rFonts w:hint="eastAsia" w:ascii="仿宋" w:hAnsi="仿宋" w:eastAsia="仿宋"/>
        </w:rPr>
      </w:pPr>
    </w:p>
    <w:p>
      <w:pPr>
        <w:rPr>
          <w:rFonts w:hint="eastAsia" w:ascii="仿宋" w:hAnsi="仿宋" w:eastAsia="仿宋"/>
        </w:rPr>
      </w:pPr>
    </w:p>
    <w:p>
      <w:pPr>
        <w:rPr>
          <w:rFonts w:hint="eastAsia" w:ascii="仿宋" w:hAnsi="仿宋" w:eastAsia="仿宋"/>
        </w:rPr>
      </w:pPr>
    </w:p>
    <w:p>
      <w:pPr>
        <w:rPr>
          <w:rFonts w:hint="eastAsia" w:ascii="仿宋" w:hAnsi="仿宋" w:eastAsia="仿宋"/>
        </w:rPr>
      </w:pPr>
    </w:p>
    <w:p>
      <w:pPr>
        <w:rPr>
          <w:rFonts w:hint="eastAsia" w:ascii="仿宋" w:hAnsi="仿宋" w:eastAsia="仿宋"/>
        </w:rPr>
      </w:pPr>
    </w:p>
    <w:p>
      <w:pPr>
        <w:rPr>
          <w:rFonts w:hint="eastAsia" w:ascii="仿宋" w:hAnsi="仿宋" w:eastAsia="仿宋"/>
        </w:rPr>
      </w:pPr>
    </w:p>
    <w:p>
      <w:pPr>
        <w:rPr>
          <w:rFonts w:hint="eastAsia" w:ascii="仿宋" w:hAnsi="仿宋" w:eastAsia="仿宋"/>
        </w:rPr>
      </w:pPr>
    </w:p>
    <w:p>
      <w:pPr>
        <w:rPr>
          <w:rFonts w:hint="eastAsia" w:ascii="仿宋" w:hAnsi="仿宋" w:eastAsia="仿宋"/>
        </w:rPr>
      </w:pPr>
    </w:p>
    <w:p>
      <w:pPr>
        <w:rPr>
          <w:rFonts w:hint="eastAsia" w:ascii="仿宋" w:hAnsi="仿宋" w:eastAsia="仿宋"/>
        </w:rPr>
      </w:pPr>
    </w:p>
    <w:p>
      <w:pPr>
        <w:pStyle w:val="2"/>
        <w:spacing w:line="500" w:lineRule="exact"/>
        <w:ind w:firstLine="3614" w:firstLineChars="1000"/>
        <w:jc w:val="both"/>
        <w:rPr>
          <w:rFonts w:ascii="仿宋" w:hAnsi="仿宋" w:eastAsia="仿宋"/>
        </w:rPr>
      </w:pPr>
      <w:r>
        <w:rPr>
          <w:rFonts w:hint="eastAsia" w:ascii="仿宋" w:hAnsi="仿宋" w:eastAsia="仿宋"/>
        </w:rPr>
        <w:t>附  件</w:t>
      </w:r>
      <w:bookmarkEnd w:id="34"/>
      <w:bookmarkEnd w:id="35"/>
    </w:p>
    <w:p>
      <w:pPr>
        <w:spacing w:line="520" w:lineRule="exact"/>
        <w:ind w:firstLine="560" w:firstLineChars="200"/>
        <w:rPr>
          <w:rFonts w:ascii="仿宋_GB2312" w:eastAsia="仿宋_GB2312"/>
          <w:snapToGrid w:val="0"/>
          <w:sz w:val="28"/>
          <w:szCs w:val="28"/>
        </w:rPr>
      </w:pPr>
      <w:r>
        <w:rPr>
          <w:rFonts w:hint="eastAsia" w:ascii="仿宋_GB2312" w:eastAsia="仿宋_GB2312"/>
          <w:snapToGrid w:val="0"/>
          <w:sz w:val="28"/>
          <w:szCs w:val="28"/>
        </w:rPr>
        <w:t>1、估价委托书</w:t>
      </w:r>
    </w:p>
    <w:p>
      <w:pPr>
        <w:spacing w:line="520" w:lineRule="exact"/>
        <w:ind w:firstLine="560" w:firstLineChars="200"/>
        <w:rPr>
          <w:rFonts w:ascii="仿宋_GB2312" w:eastAsia="仿宋_GB2312"/>
          <w:snapToGrid w:val="0"/>
          <w:sz w:val="28"/>
          <w:szCs w:val="28"/>
        </w:rPr>
      </w:pPr>
      <w:r>
        <w:rPr>
          <w:rFonts w:hint="eastAsia" w:ascii="仿宋_GB2312" w:eastAsia="仿宋_GB2312"/>
          <w:snapToGrid w:val="0"/>
          <w:sz w:val="28"/>
          <w:szCs w:val="28"/>
        </w:rPr>
        <w:t>2、估价对象地理位置图</w:t>
      </w:r>
    </w:p>
    <w:p>
      <w:pPr>
        <w:spacing w:line="520" w:lineRule="exact"/>
        <w:ind w:firstLine="560" w:firstLineChars="200"/>
        <w:rPr>
          <w:rFonts w:ascii="仿宋_GB2312" w:eastAsia="仿宋_GB2312"/>
          <w:snapToGrid w:val="0"/>
          <w:sz w:val="28"/>
          <w:szCs w:val="28"/>
        </w:rPr>
      </w:pPr>
      <w:r>
        <w:rPr>
          <w:rFonts w:hint="eastAsia" w:ascii="仿宋_GB2312" w:eastAsia="仿宋_GB2312"/>
          <w:snapToGrid w:val="0"/>
          <w:sz w:val="28"/>
          <w:szCs w:val="28"/>
        </w:rPr>
        <w:t>3、估价对象实地查勘情况和相关照片</w:t>
      </w:r>
    </w:p>
    <w:p>
      <w:pPr>
        <w:spacing w:line="520" w:lineRule="exact"/>
        <w:ind w:firstLine="560" w:firstLineChars="200"/>
        <w:rPr>
          <w:rFonts w:ascii="仿宋_GB2312" w:eastAsia="仿宋_GB2312"/>
          <w:snapToGrid w:val="0"/>
          <w:sz w:val="28"/>
          <w:szCs w:val="28"/>
        </w:rPr>
      </w:pPr>
      <w:r>
        <w:rPr>
          <w:rFonts w:hint="eastAsia" w:ascii="仿宋_GB2312" w:eastAsia="仿宋_GB2312"/>
          <w:snapToGrid w:val="0"/>
          <w:sz w:val="28"/>
          <w:szCs w:val="28"/>
        </w:rPr>
        <w:t>4、权证复印件</w:t>
      </w:r>
    </w:p>
    <w:p>
      <w:pPr>
        <w:spacing w:line="520" w:lineRule="exact"/>
        <w:ind w:firstLine="560" w:firstLineChars="200"/>
        <w:rPr>
          <w:rFonts w:ascii="仿宋_GB2312" w:eastAsia="仿宋_GB2312"/>
          <w:snapToGrid w:val="0"/>
          <w:sz w:val="28"/>
          <w:szCs w:val="28"/>
        </w:rPr>
      </w:pPr>
      <w:r>
        <w:rPr>
          <w:rFonts w:hint="eastAsia" w:ascii="仿宋_GB2312" w:eastAsia="仿宋_GB2312"/>
          <w:snapToGrid w:val="0"/>
          <w:sz w:val="28"/>
          <w:szCs w:val="28"/>
        </w:rPr>
        <w:t>5、房地产估价机构营业执照复印件</w:t>
      </w:r>
    </w:p>
    <w:p>
      <w:pPr>
        <w:spacing w:line="520" w:lineRule="exact"/>
        <w:ind w:firstLine="560" w:firstLineChars="200"/>
        <w:rPr>
          <w:rFonts w:ascii="仿宋_GB2312" w:eastAsia="仿宋_GB2312"/>
          <w:snapToGrid w:val="0"/>
          <w:sz w:val="28"/>
          <w:szCs w:val="28"/>
        </w:rPr>
      </w:pPr>
      <w:r>
        <w:rPr>
          <w:rFonts w:hint="eastAsia" w:ascii="仿宋_GB2312" w:eastAsia="仿宋_GB2312"/>
          <w:snapToGrid w:val="0"/>
          <w:sz w:val="28"/>
          <w:szCs w:val="28"/>
        </w:rPr>
        <w:t>6、房地产估价机构资质证书复印件</w:t>
      </w:r>
    </w:p>
    <w:p>
      <w:pPr>
        <w:spacing w:line="520" w:lineRule="exact"/>
        <w:ind w:firstLine="560" w:firstLineChars="200"/>
        <w:rPr>
          <w:rFonts w:ascii="仿宋_GB2312" w:eastAsia="仿宋_GB2312"/>
          <w:snapToGrid w:val="0"/>
          <w:sz w:val="28"/>
          <w:szCs w:val="28"/>
        </w:rPr>
        <w:sectPr>
          <w:footerReference r:id="rId8" w:type="first"/>
          <w:headerReference r:id="rId6" w:type="default"/>
          <w:footerReference r:id="rId7" w:type="default"/>
          <w:pgSz w:w="12240" w:h="15840"/>
          <w:pgMar w:top="1440" w:right="1800" w:bottom="1440" w:left="1800" w:header="720" w:footer="720" w:gutter="0"/>
          <w:pgNumType w:start="1"/>
          <w:cols w:space="720" w:num="1"/>
        </w:sectPr>
      </w:pPr>
      <w:r>
        <w:rPr>
          <w:rFonts w:hint="eastAsia" w:ascii="仿宋_GB2312" w:eastAsia="仿宋_GB2312"/>
          <w:snapToGrid w:val="0"/>
          <w:sz w:val="28"/>
          <w:szCs w:val="28"/>
        </w:rPr>
        <w:t>7、注册房地产估价师估价资格证书复印件</w:t>
      </w:r>
    </w:p>
    <w:p>
      <w:pPr>
        <w:spacing w:line="520" w:lineRule="exact"/>
        <w:ind w:firstLine="3200" w:firstLineChars="1000"/>
        <w:rPr>
          <w:rFonts w:ascii="仿宋_GB2312" w:eastAsia="仿宋_GB2312"/>
          <w:snapToGrid w:val="0"/>
          <w:sz w:val="32"/>
          <w:szCs w:val="32"/>
        </w:rPr>
      </w:pPr>
    </w:p>
    <w:p>
      <w:pPr>
        <w:spacing w:line="520" w:lineRule="exact"/>
        <w:ind w:firstLine="3200" w:firstLineChars="1000"/>
        <w:rPr>
          <w:rFonts w:ascii="仿宋_GB2312" w:eastAsia="仿宋_GB2312"/>
          <w:snapToGrid w:val="0"/>
          <w:sz w:val="28"/>
          <w:szCs w:val="28"/>
        </w:rPr>
      </w:pPr>
      <w:r>
        <w:rPr>
          <w:rFonts w:hint="eastAsia" w:ascii="仿宋_GB2312" w:eastAsia="仿宋_GB2312"/>
          <w:snapToGrid w:val="0"/>
          <w:sz w:val="32"/>
          <w:szCs w:val="32"/>
        </w:rPr>
        <w:t>估价对象地理位置图</w:t>
      </w:r>
    </w:p>
    <w:p>
      <w:pPr>
        <w:spacing w:line="520" w:lineRule="exact"/>
        <w:ind w:firstLine="1960" w:firstLineChars="700"/>
        <w:rPr>
          <w:rFonts w:ascii="仿宋_GB2312" w:eastAsia="仿宋_GB2312"/>
          <w:snapToGrid w:val="0"/>
          <w:sz w:val="28"/>
          <w:szCs w:val="28"/>
        </w:rPr>
      </w:pPr>
    </w:p>
    <w:p>
      <w:pPr>
        <w:widowControl/>
        <w:jc w:val="left"/>
        <w:rPr>
          <w:rFonts w:ascii="宋体" w:hAnsi="宋体" w:cs="宋体"/>
          <w:kern w:val="0"/>
          <w:sz w:val="24"/>
        </w:rPr>
      </w:pPr>
      <w:r>
        <w:rPr>
          <w:rFonts w:ascii="宋体" w:hAnsi="宋体" w:eastAsia="宋体" w:cs="宋体"/>
          <w:kern w:val="0"/>
          <w:sz w:val="24"/>
          <w:szCs w:val="24"/>
          <w:lang w:val="en-US" w:eastAsia="zh-CN" w:bidi="ar"/>
        </w:rPr>
        <w:drawing>
          <wp:anchor distT="0" distB="0" distL="114300" distR="114300" simplePos="0" relativeHeight="251677696" behindDoc="1" locked="0" layoutInCell="1" allowOverlap="1">
            <wp:simplePos x="0" y="0"/>
            <wp:positionH relativeFrom="column">
              <wp:posOffset>222250</wp:posOffset>
            </wp:positionH>
            <wp:positionV relativeFrom="paragraph">
              <wp:posOffset>93980</wp:posOffset>
            </wp:positionV>
            <wp:extent cx="5318760" cy="6024880"/>
            <wp:effectExtent l="0" t="0" r="15240" b="13970"/>
            <wp:wrapTight wrapText="bothSides">
              <wp:wrapPolygon>
                <wp:start x="0" y="0"/>
                <wp:lineTo x="0" y="21513"/>
                <wp:lineTo x="21507" y="21513"/>
                <wp:lineTo x="21507" y="0"/>
                <wp:lineTo x="0" y="0"/>
              </wp:wrapPolygon>
            </wp:wrapTight>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2"/>
                    <a:stretch>
                      <a:fillRect/>
                    </a:stretch>
                  </pic:blipFill>
                  <pic:spPr>
                    <a:xfrm>
                      <a:off x="0" y="0"/>
                      <a:ext cx="5318760" cy="6024880"/>
                    </a:xfrm>
                    <a:prstGeom prst="rect">
                      <a:avLst/>
                    </a:prstGeom>
                    <a:noFill/>
                    <a:ln w="9525">
                      <a:noFill/>
                    </a:ln>
                  </pic:spPr>
                </pic:pic>
              </a:graphicData>
            </a:graphic>
          </wp:anchor>
        </w:drawing>
      </w:r>
    </w:p>
    <w:p>
      <w:pPr>
        <w:keepNext w:val="0"/>
        <w:keepLines w:val="0"/>
        <w:widowControl/>
        <w:suppressLineNumbers w:val="0"/>
        <w:jc w:val="left"/>
      </w:pPr>
    </w:p>
    <w:p>
      <w:pPr>
        <w:spacing w:line="520" w:lineRule="exact"/>
        <w:ind w:firstLine="1960" w:firstLineChars="700"/>
        <w:rPr>
          <w:rFonts w:ascii="仿宋_GB2312" w:eastAsia="仿宋_GB2312"/>
          <w:snapToGrid w:val="0"/>
          <w:sz w:val="28"/>
          <w:szCs w:val="28"/>
        </w:rPr>
      </w:pPr>
    </w:p>
    <w:p>
      <w:pPr>
        <w:widowControl/>
        <w:jc w:val="left"/>
      </w:pPr>
    </w:p>
    <w:p>
      <w:pPr>
        <w:spacing w:line="520" w:lineRule="exact"/>
        <w:rPr>
          <w:rFonts w:ascii="仿宋_GB2312" w:eastAsia="仿宋_GB2312"/>
          <w:snapToGrid w:val="0"/>
          <w:sz w:val="28"/>
          <w:szCs w:val="28"/>
        </w:rPr>
      </w:pPr>
    </w:p>
    <w:p>
      <w:pPr>
        <w:spacing w:line="520" w:lineRule="exact"/>
        <w:rPr>
          <w:rFonts w:ascii="仿宋_GB2312" w:eastAsia="仿宋_GB2312"/>
          <w:snapToGrid w:val="0"/>
          <w:sz w:val="28"/>
          <w:szCs w:val="28"/>
        </w:rPr>
      </w:pPr>
    </w:p>
    <w:p>
      <w:pPr>
        <w:spacing w:line="520" w:lineRule="exact"/>
        <w:ind w:firstLine="1960" w:firstLineChars="700"/>
        <w:rPr>
          <w:rFonts w:ascii="仿宋_GB2312" w:hAnsi="宋体" w:eastAsia="仿宋_GB2312" w:cs="宋体"/>
          <w:bCs/>
          <w:sz w:val="36"/>
          <w:szCs w:val="36"/>
        </w:rPr>
      </w:pPr>
      <w:r>
        <w:rPr>
          <w:rFonts w:hint="eastAsia" w:ascii="仿宋_GB2312" w:eastAsia="仿宋_GB2312"/>
          <w:snapToGrid w:val="0"/>
          <w:sz w:val="28"/>
          <w:szCs w:val="28"/>
        </w:rPr>
        <w:t>估价对象实地查勘情况和相关照片</w:t>
      </w:r>
    </w:p>
    <w:p>
      <w:pPr>
        <w:ind w:firstLine="420" w:firstLineChars="200"/>
        <w:jc w:val="left"/>
        <w:rPr>
          <w:rFonts w:ascii="仿宋" w:hAnsi="仿宋" w:eastAsia="仿宋" w:cs="仿宋"/>
          <w:szCs w:val="21"/>
        </w:rPr>
      </w:pPr>
      <w:r>
        <w:rPr>
          <w:rFonts w:hint="eastAsia" w:ascii="仿宋" w:hAnsi="仿宋" w:eastAsia="仿宋" w:cs="仿宋"/>
          <w:bCs/>
          <w:color w:val="000000"/>
          <w:kern w:val="0"/>
          <w:szCs w:val="21"/>
        </w:rPr>
        <w:t>本次估价由</w:t>
      </w:r>
      <w:r>
        <w:rPr>
          <w:rFonts w:hint="eastAsia" w:ascii="仿宋" w:hAnsi="仿宋" w:eastAsia="仿宋" w:cs="仿宋"/>
          <w:szCs w:val="21"/>
        </w:rPr>
        <w:t>注册房地产估价师</w:t>
      </w:r>
      <w:r>
        <w:rPr>
          <w:rFonts w:hint="eastAsia" w:ascii="仿宋" w:hAnsi="仿宋" w:eastAsia="仿宋" w:cs="仿宋"/>
          <w:szCs w:val="21"/>
          <w:lang w:val="en-US" w:eastAsia="zh-CN"/>
        </w:rPr>
        <w:t>***</w:t>
      </w:r>
      <w:r>
        <w:rPr>
          <w:rFonts w:hint="eastAsia" w:ascii="仿宋" w:hAnsi="仿宋" w:eastAsia="仿宋" w:cs="仿宋"/>
          <w:szCs w:val="21"/>
        </w:rPr>
        <w:t>和</w:t>
      </w:r>
      <w:r>
        <w:rPr>
          <w:rFonts w:hint="eastAsia" w:ascii="仿宋" w:hAnsi="仿宋" w:eastAsia="仿宋"/>
          <w:szCs w:val="21"/>
          <w:lang w:val="en-US" w:eastAsia="zh-CN"/>
        </w:rPr>
        <w:t>***</w:t>
      </w:r>
      <w:r>
        <w:rPr>
          <w:rFonts w:hint="eastAsia" w:ascii="仿宋" w:hAnsi="仿宋" w:eastAsia="仿宋" w:cs="仿宋"/>
          <w:szCs w:val="21"/>
        </w:rPr>
        <w:t>于</w:t>
      </w:r>
      <w:r>
        <w:rPr>
          <w:rFonts w:hint="eastAsia" w:ascii="仿宋" w:hAnsi="仿宋" w:eastAsia="仿宋" w:cs="仿宋"/>
          <w:szCs w:val="21"/>
          <w:lang w:eastAsia="zh-CN"/>
        </w:rPr>
        <w:t>2022年11月15日</w:t>
      </w:r>
      <w:r>
        <w:rPr>
          <w:rFonts w:hint="eastAsia" w:ascii="仿宋" w:hAnsi="仿宋" w:eastAsia="仿宋" w:cs="仿宋"/>
          <w:szCs w:val="21"/>
        </w:rPr>
        <w:t>对估价对象进行了实地查勘。估价对象照片如下：</w:t>
      </w:r>
    </w:p>
    <w:p>
      <w:pPr>
        <w:ind w:firstLine="560" w:firstLineChars="200"/>
        <w:jc w:val="left"/>
        <w:rPr>
          <w:sz w:val="28"/>
          <w:szCs w:val="28"/>
        </w:rPr>
      </w:pPr>
    </w:p>
    <w:p>
      <w:pPr>
        <w:jc w:val="left"/>
        <w:rPr>
          <w:sz w:val="28"/>
          <w:szCs w:val="28"/>
        </w:rPr>
      </w:pPr>
      <w:r>
        <w:rPr>
          <w:sz w:val="28"/>
          <w:szCs w:val="28"/>
        </w:rPr>
        <w:pict>
          <v:shape id="_x0000_s2051" o:spid="_x0000_s2051" o:spt="202" type="#_x0000_t202" style="position:absolute;left:0pt;margin-left:235.85pt;margin-top:1.55pt;height:148.95pt;width:205.65pt;z-index:251672576;mso-width-relative:page;mso-height-relative:page;" fillcolor="#FFFFFF" filled="t" stroked="t" coordsize="21600,21600">
            <v:path/>
            <v:fill on="t" color2="#FFFFFF" focussize="0,0"/>
            <v:stroke color="#000000" joinstyle="miter"/>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2388870" cy="1787525"/>
                        <wp:effectExtent l="0" t="0" r="11430" b="3175"/>
                        <wp:docPr id="11" name="图片 11" descr="75beae8da8fdeccadd373e48f7f2f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75beae8da8fdeccadd373e48f7f2f41"/>
                                <pic:cNvPicPr>
                                  <a:picLocks noChangeAspect="1"/>
                                </pic:cNvPicPr>
                              </pic:nvPicPr>
                              <pic:blipFill>
                                <a:blip r:embed="rId13"/>
                                <a:stretch>
                                  <a:fillRect/>
                                </a:stretch>
                              </pic:blipFill>
                              <pic:spPr>
                                <a:xfrm>
                                  <a:off x="0" y="0"/>
                                  <a:ext cx="2388870" cy="1787525"/>
                                </a:xfrm>
                                <a:prstGeom prst="rect">
                                  <a:avLst/>
                                </a:prstGeom>
                              </pic:spPr>
                            </pic:pic>
                          </a:graphicData>
                        </a:graphic>
                      </wp:inline>
                    </w:drawing>
                  </w:r>
                </w:p>
              </w:txbxContent>
            </v:textbox>
          </v:shape>
        </w:pict>
      </w:r>
      <w:r>
        <w:rPr>
          <w:sz w:val="28"/>
          <w:szCs w:val="28"/>
        </w:rPr>
        <w:pict>
          <v:shape id="_x0000_s2050" o:spid="_x0000_s2050" o:spt="202" type="#_x0000_t202" style="position:absolute;left:0pt;margin-left:-5pt;margin-top:0pt;height:150.5pt;width:221.05pt;z-index:251671552;mso-width-relative:page;mso-height-relative:page;" coordsize="21600,21600">
            <v:path/>
            <v:fill focussize="0,0"/>
            <v:stroke joinstyle="miter"/>
            <v:imagedata o:title=""/>
            <o:lock v:ext="edit"/>
            <v:textbox>
              <w:txbxContent>
                <w:p>
                  <w:pPr>
                    <w:rPr>
                      <w:rFonts w:hint="eastAsia" w:eastAsia="宋体"/>
                      <w:lang w:eastAsia="zh-CN"/>
                    </w:rPr>
                  </w:pPr>
                  <w:r>
                    <w:rPr>
                      <w:rFonts w:hint="eastAsia" w:eastAsia="宋体"/>
                      <w:lang w:eastAsia="zh-CN"/>
                    </w:rPr>
                    <w:drawing>
                      <wp:inline distT="0" distB="0" distL="114300" distR="114300">
                        <wp:extent cx="2615565" cy="1803400"/>
                        <wp:effectExtent l="0" t="0" r="13335" b="6350"/>
                        <wp:docPr id="6" name="图片 6" descr="08e962838df07c8c80bbbc3b7ba31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8e962838df07c8c80bbbc3b7ba31de"/>
                                <pic:cNvPicPr>
                                  <a:picLocks noChangeAspect="1"/>
                                </pic:cNvPicPr>
                              </pic:nvPicPr>
                              <pic:blipFill>
                                <a:blip r:embed="rId14"/>
                                <a:stretch>
                                  <a:fillRect/>
                                </a:stretch>
                              </pic:blipFill>
                              <pic:spPr>
                                <a:xfrm>
                                  <a:off x="0" y="0"/>
                                  <a:ext cx="2615565" cy="1803400"/>
                                </a:xfrm>
                                <a:prstGeom prst="rect">
                                  <a:avLst/>
                                </a:prstGeom>
                              </pic:spPr>
                            </pic:pic>
                          </a:graphicData>
                        </a:graphic>
                      </wp:inline>
                    </w:drawing>
                  </w:r>
                </w:p>
              </w:txbxContent>
            </v:textbox>
          </v:shape>
        </w:pict>
      </w: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r>
        <w:rPr>
          <w:sz w:val="28"/>
          <w:szCs w:val="28"/>
        </w:rPr>
        <w:pict>
          <v:shape id="_x0000_s2052" o:spid="_x0000_s2052" o:spt="202" type="#_x0000_t202" style="position:absolute;left:0pt;margin-left:234.3pt;margin-top:15.65pt;height:160.4pt;width:209.85pt;z-index:251674624;mso-width-relative:page;mso-height-relative:page;" coordsize="21600,21600">
            <v:path/>
            <v:fill focussize="0,0"/>
            <v:stroke joinstyle="miter"/>
            <v:imagedata o:title=""/>
            <o:lock v:ext="edit"/>
            <v:textbox>
              <w:txbxContent>
                <w:p>
                  <w:pPr>
                    <w:rPr>
                      <w:rFonts w:hint="eastAsia" w:eastAsia="宋体"/>
                      <w:lang w:eastAsia="zh-CN"/>
                    </w:rPr>
                  </w:pPr>
                  <w:r>
                    <w:rPr>
                      <w:rFonts w:hint="eastAsia" w:eastAsia="宋体"/>
                      <w:lang w:eastAsia="zh-CN"/>
                    </w:rPr>
                    <w:drawing>
                      <wp:inline distT="0" distB="0" distL="114300" distR="114300">
                        <wp:extent cx="2371090" cy="1933575"/>
                        <wp:effectExtent l="0" t="0" r="10160" b="9525"/>
                        <wp:docPr id="8" name="图片 8" descr="308f51069382e9d09e5e91d068219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08f51069382e9d09e5e91d068219f5"/>
                                <pic:cNvPicPr>
                                  <a:picLocks noChangeAspect="1"/>
                                </pic:cNvPicPr>
                              </pic:nvPicPr>
                              <pic:blipFill>
                                <a:blip r:embed="rId15"/>
                                <a:stretch>
                                  <a:fillRect/>
                                </a:stretch>
                              </pic:blipFill>
                              <pic:spPr>
                                <a:xfrm>
                                  <a:off x="0" y="0"/>
                                  <a:ext cx="2371090" cy="1933575"/>
                                </a:xfrm>
                                <a:prstGeom prst="rect">
                                  <a:avLst/>
                                </a:prstGeom>
                              </pic:spPr>
                            </pic:pic>
                          </a:graphicData>
                        </a:graphic>
                      </wp:inline>
                    </w:drawing>
                  </w:r>
                </w:p>
              </w:txbxContent>
            </v:textbox>
          </v:shape>
        </w:pict>
      </w:r>
    </w:p>
    <w:p>
      <w:pPr>
        <w:jc w:val="left"/>
        <w:rPr>
          <w:sz w:val="28"/>
          <w:szCs w:val="28"/>
        </w:rPr>
      </w:pPr>
      <w:r>
        <w:rPr>
          <w:sz w:val="28"/>
          <w:szCs w:val="28"/>
        </w:rPr>
        <w:pict>
          <v:shape id="_x0000_s2053" o:spid="_x0000_s2053" o:spt="202" type="#_x0000_t202" style="position:absolute;left:0pt;margin-left:1.35pt;margin-top:2.5pt;height:157.45pt;width:214.7pt;z-index:251673600;mso-width-relative:page;mso-height-relative:page;" coordsize="21600,21600">
            <v:path/>
            <v:fill focussize="0,0"/>
            <v:stroke joinstyle="miter"/>
            <v:imagedata o:title=""/>
            <o:lock v:ext="edit"/>
            <v:textbox>
              <w:txbxContent>
                <w:p>
                  <w:pPr>
                    <w:rPr>
                      <w:rFonts w:hint="eastAsia" w:eastAsia="宋体"/>
                      <w:lang w:eastAsia="zh-CN"/>
                    </w:rPr>
                  </w:pPr>
                  <w:r>
                    <w:rPr>
                      <w:rFonts w:hint="eastAsia" w:eastAsia="宋体"/>
                      <w:lang w:eastAsia="zh-CN"/>
                    </w:rPr>
                    <w:drawing>
                      <wp:inline distT="0" distB="0" distL="114300" distR="114300">
                        <wp:extent cx="2429510" cy="1884680"/>
                        <wp:effectExtent l="0" t="0" r="8890" b="1270"/>
                        <wp:docPr id="7" name="图片 7" descr="27e46f99ba399e1a84a8c9c996322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7e46f99ba399e1a84a8c9c996322b8"/>
                                <pic:cNvPicPr>
                                  <a:picLocks noChangeAspect="1"/>
                                </pic:cNvPicPr>
                              </pic:nvPicPr>
                              <pic:blipFill>
                                <a:blip r:embed="rId16"/>
                                <a:stretch>
                                  <a:fillRect/>
                                </a:stretch>
                              </pic:blipFill>
                              <pic:spPr>
                                <a:xfrm>
                                  <a:off x="0" y="0"/>
                                  <a:ext cx="2429510" cy="1884680"/>
                                </a:xfrm>
                                <a:prstGeom prst="rect">
                                  <a:avLst/>
                                </a:prstGeom>
                              </pic:spPr>
                            </pic:pic>
                          </a:graphicData>
                        </a:graphic>
                      </wp:inline>
                    </w:drawing>
                  </w:r>
                </w:p>
              </w:txbxContent>
            </v:textbox>
          </v:shape>
        </w:pict>
      </w: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widowControl/>
        <w:jc w:val="left"/>
        <w:rPr>
          <w:rFonts w:ascii="仿宋" w:hAnsi="仿宋" w:eastAsia="仿宋"/>
          <w:b/>
          <w:sz w:val="28"/>
          <w:szCs w:val="28"/>
        </w:rPr>
      </w:pPr>
    </w:p>
    <w:p>
      <w:pPr>
        <w:widowControl/>
        <w:jc w:val="left"/>
        <w:rPr>
          <w:rFonts w:ascii="仿宋" w:hAnsi="仿宋" w:eastAsia="仿宋"/>
          <w:b/>
          <w:sz w:val="28"/>
          <w:szCs w:val="28"/>
        </w:rPr>
      </w:pPr>
      <w:r>
        <w:rPr>
          <w:sz w:val="28"/>
          <w:szCs w:val="28"/>
        </w:rPr>
        <w:pict>
          <v:shape id="_x0000_s2055" o:spid="_x0000_s2055" o:spt="202" type="#_x0000_t202" style="position:absolute;left:0pt;margin-left:3.3pt;margin-top:7.35pt;height:185.9pt;width:212.75pt;z-index:251675648;mso-width-relative:page;mso-height-relative:page;" coordsize="21600,21600">
            <v:path/>
            <v:fill focussize="0,0"/>
            <v:stroke joinstyle="miter"/>
            <v:imagedata o:title=""/>
            <o:lock v:ext="edit"/>
            <v:textbox>
              <w:txbxContent>
                <w:p>
                  <w:pPr>
                    <w:rPr>
                      <w:rFonts w:hint="eastAsia" w:eastAsia="宋体"/>
                      <w:lang w:eastAsia="zh-CN"/>
                    </w:rPr>
                  </w:pPr>
                  <w:r>
                    <w:rPr>
                      <w:rFonts w:hint="eastAsia" w:eastAsia="宋体"/>
                      <w:lang w:eastAsia="zh-CN"/>
                    </w:rPr>
                    <w:drawing>
                      <wp:inline distT="0" distB="0" distL="114300" distR="114300">
                        <wp:extent cx="2416175" cy="2258695"/>
                        <wp:effectExtent l="0" t="0" r="3175" b="8255"/>
                        <wp:docPr id="9" name="图片 9" descr="ac20dda2912957e004dcf85df65c0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c20dda2912957e004dcf85df65c02e"/>
                                <pic:cNvPicPr>
                                  <a:picLocks noChangeAspect="1"/>
                                </pic:cNvPicPr>
                              </pic:nvPicPr>
                              <pic:blipFill>
                                <a:blip r:embed="rId17"/>
                                <a:stretch>
                                  <a:fillRect/>
                                </a:stretch>
                              </pic:blipFill>
                              <pic:spPr>
                                <a:xfrm>
                                  <a:off x="0" y="0"/>
                                  <a:ext cx="2416175" cy="2258695"/>
                                </a:xfrm>
                                <a:prstGeom prst="rect">
                                  <a:avLst/>
                                </a:prstGeom>
                              </pic:spPr>
                            </pic:pic>
                          </a:graphicData>
                        </a:graphic>
                      </wp:inline>
                    </w:drawing>
                  </w:r>
                </w:p>
              </w:txbxContent>
            </v:textbox>
          </v:shape>
        </w:pict>
      </w:r>
      <w:r>
        <w:rPr>
          <w:sz w:val="28"/>
          <w:szCs w:val="28"/>
        </w:rPr>
        <w:pict>
          <v:shape id="_x0000_s2054" o:spid="_x0000_s2054" o:spt="202" type="#_x0000_t202" style="position:absolute;left:0pt;margin-left:239.1pt;margin-top:9.2pt;height:189.45pt;width:201.45pt;z-index:251676672;mso-width-relative:page;mso-height-relative:page;" coordsize="21600,21600">
            <v:path/>
            <v:fill focussize="0,0"/>
            <v:stroke joinstyle="miter"/>
            <v:imagedata o:title=""/>
            <o:lock v:ext="edit"/>
            <v:textbox>
              <w:txbxContent>
                <w:p>
                  <w:pPr>
                    <w:rPr>
                      <w:rFonts w:hint="eastAsia" w:eastAsia="宋体"/>
                      <w:lang w:eastAsia="zh-CN"/>
                    </w:rPr>
                  </w:pPr>
                  <w:r>
                    <w:rPr>
                      <w:rFonts w:hint="eastAsia" w:eastAsia="宋体"/>
                      <w:lang w:eastAsia="zh-CN"/>
                    </w:rPr>
                    <w:drawing>
                      <wp:inline distT="0" distB="0" distL="114300" distR="114300">
                        <wp:extent cx="2393315" cy="2291080"/>
                        <wp:effectExtent l="0" t="0" r="6985" b="13970"/>
                        <wp:docPr id="10" name="图片 10" descr="8cd49a26199deb7ecfcac0d9478b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cd49a26199deb7ecfcac0d9478b894"/>
                                <pic:cNvPicPr>
                                  <a:picLocks noChangeAspect="1"/>
                                </pic:cNvPicPr>
                              </pic:nvPicPr>
                              <pic:blipFill>
                                <a:blip r:embed="rId18"/>
                                <a:stretch>
                                  <a:fillRect/>
                                </a:stretch>
                              </pic:blipFill>
                              <pic:spPr>
                                <a:xfrm>
                                  <a:off x="0" y="0"/>
                                  <a:ext cx="2393315" cy="2291080"/>
                                </a:xfrm>
                                <a:prstGeom prst="rect">
                                  <a:avLst/>
                                </a:prstGeom>
                              </pic:spPr>
                            </pic:pic>
                          </a:graphicData>
                        </a:graphic>
                      </wp:inline>
                    </w:drawing>
                  </w:r>
                </w:p>
              </w:txbxContent>
            </v:textbox>
          </v:shape>
        </w:pict>
      </w:r>
    </w:p>
    <w:p>
      <w:pPr>
        <w:widowControl/>
        <w:jc w:val="left"/>
        <w:rPr>
          <w:rFonts w:ascii="仿宋" w:hAnsi="仿宋" w:eastAsia="仿宋"/>
          <w:b/>
          <w:sz w:val="28"/>
          <w:szCs w:val="28"/>
        </w:rPr>
      </w:pPr>
    </w:p>
    <w:p>
      <w:pPr>
        <w:widowControl/>
        <w:jc w:val="left"/>
        <w:rPr>
          <w:rFonts w:ascii="仿宋" w:hAnsi="仿宋" w:eastAsia="仿宋"/>
          <w:b/>
          <w:sz w:val="28"/>
          <w:szCs w:val="28"/>
        </w:rPr>
      </w:pPr>
    </w:p>
    <w:p>
      <w:pPr>
        <w:widowControl/>
        <w:jc w:val="left"/>
        <w:rPr>
          <w:rFonts w:ascii="仿宋" w:hAnsi="仿宋" w:eastAsia="仿宋"/>
          <w:b/>
          <w:sz w:val="28"/>
          <w:szCs w:val="28"/>
        </w:rPr>
      </w:pPr>
    </w:p>
    <w:p>
      <w:pPr>
        <w:widowControl/>
        <w:jc w:val="left"/>
        <w:rPr>
          <w:rFonts w:ascii="仿宋" w:hAnsi="仿宋" w:eastAsia="仿宋"/>
          <w:b/>
          <w:sz w:val="28"/>
          <w:szCs w:val="28"/>
        </w:rPr>
      </w:pPr>
      <w:bookmarkStart w:id="36" w:name="_GoBack"/>
      <w:bookmarkEnd w:id="36"/>
    </w:p>
    <w:p>
      <w:pPr>
        <w:widowControl/>
        <w:jc w:val="left"/>
        <w:rPr>
          <w:rFonts w:ascii="仿宋" w:hAnsi="仿宋" w:eastAsia="仿宋"/>
          <w:b/>
          <w:sz w:val="28"/>
          <w:szCs w:val="28"/>
        </w:rPr>
      </w:pPr>
    </w:p>
    <w:p>
      <w:pPr>
        <w:widowControl/>
        <w:spacing w:beforeAutospacing="1" w:afterAutospacing="1" w:line="360" w:lineRule="auto"/>
        <w:jc w:val="left"/>
        <w:rPr>
          <w:rFonts w:ascii="仿宋" w:hAnsi="仿宋" w:eastAsia="仿宋" w:cs="仿宋"/>
          <w:bCs/>
          <w:color w:val="000000"/>
          <w:kern w:val="0"/>
          <w:sz w:val="28"/>
          <w:szCs w:val="28"/>
        </w:rPr>
      </w:pPr>
    </w:p>
    <w:sectPr>
      <w:headerReference r:id="rId9" w:type="default"/>
      <w:footerReference r:id="rId10" w:type="default"/>
      <w:pgSz w:w="12240" w:h="15840"/>
      <w:pgMar w:top="720" w:right="1797" w:bottom="1418" w:left="1797"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Arial Unicode MS">
    <w:panose1 w:val="020B0604020202020204"/>
    <w:charset w:val="86"/>
    <w:family w:val="swiss"/>
    <w:pitch w:val="default"/>
    <w:sig w:usb0="FFFFFFFF" w:usb1="E9FFFFFF" w:usb2="0000003F" w:usb3="00000000" w:csb0="603F01FF" w:csb1="FFFF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top w:val="threeDEmboss" w:color="auto" w:sz="24" w:space="1"/>
      </w:pBdr>
      <w:rPr>
        <w:rFonts w:ascii="仿宋" w:hAnsi="仿宋" w:eastAsia="仿宋"/>
      </w:rPr>
    </w:pPr>
    <w:r>
      <w:rPr>
        <w:rFonts w:hint="eastAsia" w:ascii="仿宋" w:hAnsi="仿宋" w:eastAsia="仿宋"/>
        <w:lang w:eastAsia="zh-CN"/>
      </w:rPr>
      <w:t>宁波市奉化区阳光茗都11幢公寓704室</w:t>
    </w:r>
    <w:r>
      <w:rPr>
        <w:rFonts w:hint="eastAsia" w:ascii="仿宋" w:hAnsi="仿宋" w:eastAsia="仿宋"/>
      </w:rPr>
      <w:t>住宅</w:t>
    </w:r>
    <w:r>
      <w:rPr>
        <w:rFonts w:hint="eastAsia" w:ascii="仿宋" w:hAnsi="仿宋" w:eastAsia="仿宋"/>
        <w:spacing w:val="-6"/>
      </w:rPr>
      <w:t>房地产市场价值评估</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top w:val="threeDEmboss" w:color="auto" w:sz="24" w:space="1"/>
      </w:pBdr>
      <w:tabs>
        <w:tab w:val="right" w:pos="8640"/>
        <w:tab w:val="clear" w:pos="8306"/>
      </w:tabs>
    </w:pPr>
    <w:r>
      <w:pict>
        <v:shape id="_x0000_s3074" o:spid="_x0000_s3074"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joinstyle="miter"/>
          <v:imagedata o:title=""/>
          <o:lock v:ext="edit"/>
          <v:textbox inset="0mm,0mm,0mm,0mm" style="mso-fit-shape-to-text:t;">
            <w:txbxContent>
              <w:p>
                <w:pPr>
                  <w:pStyle w:val="17"/>
                </w:pPr>
                <w:r>
                  <w:fldChar w:fldCharType="begin"/>
                </w:r>
                <w:r>
                  <w:instrText xml:space="preserve"> PAGE  \* MERGEFORMAT </w:instrText>
                </w:r>
                <w:r>
                  <w:fldChar w:fldCharType="separate"/>
                </w:r>
                <w:r>
                  <w:t>16</w:t>
                </w:r>
                <w:r>
                  <w:fldChar w:fldCharType="end"/>
                </w:r>
              </w:p>
            </w:txbxContent>
          </v:textbox>
        </v:shape>
      </w:pict>
    </w:r>
    <w:r>
      <w:rPr>
        <w:rFonts w:hint="eastAsia" w:ascii="仿宋" w:hAnsi="仿宋" w:eastAsia="仿宋"/>
      </w:rPr>
      <w:t>宁波市鄞州区中河街道</w:t>
    </w:r>
    <w:r>
      <w:rPr>
        <w:rFonts w:hint="eastAsia" w:ascii="仿宋" w:hAnsi="仿宋" w:eastAsia="仿宋"/>
        <w:lang w:eastAsia="zh-CN"/>
      </w:rPr>
      <w:t>西谷苑小区</w:t>
    </w:r>
    <w:r>
      <w:rPr>
        <w:rFonts w:hint="eastAsia" w:ascii="仿宋" w:hAnsi="仿宋" w:eastAsia="仿宋"/>
      </w:rPr>
      <w:t>28幢05室、北仑区大碶新华园18幢储19住宅</w:t>
    </w:r>
    <w:r>
      <w:rPr>
        <w:rFonts w:hint="eastAsia" w:ascii="仿宋" w:hAnsi="仿宋" w:eastAsia="仿宋"/>
        <w:spacing w:val="-6"/>
      </w:rPr>
      <w:t>房地产市场价值评估</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top w:val="threeDEmboss" w:color="auto" w:sz="24" w:space="1"/>
      </w:pBdr>
      <w:rPr>
        <w:rFonts w:ascii="仿宋" w:hAnsi="仿宋" w:eastAsia="仿宋"/>
      </w:rPr>
    </w:pPr>
    <w:r>
      <w:pict>
        <v:shape id="_x0000_s3077" o:spid="_x0000_s3077" o:spt="202" type="#_x0000_t202" style="position:absolute;left:0pt;margin-top:0pt;height:144pt;width:144pt;mso-position-horizontal:right;mso-position-horizontal-relative:margin;mso-wrap-style:none;z-index:251665408;mso-width-relative:page;mso-height-relative:page;" filled="f" stroked="f" coordsize="21600,21600">
          <v:path/>
          <v:fill on="f" focussize="0,0"/>
          <v:stroke on="f" joinstyle="miter"/>
          <v:imagedata o:title=""/>
          <o:lock v:ext="edit"/>
          <v:textbox inset="0mm,0mm,0mm,0mm" style="mso-fit-shape-to-text:t;">
            <w:txbxContent>
              <w:p>
                <w:pPr>
                  <w:pStyle w:val="17"/>
                </w:pPr>
                <w:r>
                  <w:fldChar w:fldCharType="begin"/>
                </w:r>
                <w:r>
                  <w:instrText xml:space="preserve"> PAGE  \* MERGEFORMAT </w:instrText>
                </w:r>
                <w:r>
                  <w:fldChar w:fldCharType="separate"/>
                </w:r>
                <w:r>
                  <w:t>2</w:t>
                </w:r>
                <w:r>
                  <w:fldChar w:fldCharType="end"/>
                </w:r>
              </w:p>
            </w:txbxContent>
          </v:textbox>
        </v:shape>
      </w:pict>
    </w:r>
    <w:r>
      <w:rPr>
        <w:rFonts w:hint="eastAsia" w:ascii="仿宋" w:hAnsi="仿宋" w:eastAsia="仿宋"/>
        <w:lang w:eastAsia="zh-CN"/>
      </w:rPr>
      <w:t>宁波市奉化区阳光茗都11幢公寓704室</w:t>
    </w:r>
    <w:r>
      <w:rPr>
        <w:rFonts w:hint="eastAsia" w:ascii="仿宋" w:hAnsi="仿宋" w:eastAsia="仿宋"/>
      </w:rPr>
      <w:t>住宅</w:t>
    </w:r>
    <w:r>
      <w:rPr>
        <w:rFonts w:hint="eastAsia" w:ascii="仿宋" w:hAnsi="仿宋" w:eastAsia="仿宋"/>
        <w:spacing w:val="-6"/>
      </w:rPr>
      <w:t>房地产市场价值评估</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top w:val="threeDEmboss" w:color="auto" w:sz="24" w:space="1"/>
      </w:pBdr>
      <w:tabs>
        <w:tab w:val="right" w:pos="8640"/>
        <w:tab w:val="clear" w:pos="8306"/>
      </w:tabs>
    </w:pPr>
    <w:r>
      <w:pict>
        <v:shape id="_x0000_s3075" o:spid="_x0000_s3075" o:spt="202" type="#_x0000_t202" style="position:absolute;left:0pt;margin-top:0pt;height:144pt;width:144pt;mso-position-horizontal:right;mso-position-horizontal-relative:margin;mso-wrap-style:none;z-index:251663360;mso-width-relative:page;mso-height-relative:page;" filled="f" stroked="f" coordsize="21600,21600">
          <v:path/>
          <v:fill on="f" focussize="0,0"/>
          <v:stroke on="f" joinstyle="miter"/>
          <v:imagedata o:title=""/>
          <o:lock v:ext="edit"/>
          <v:textbox inset="0mm,0mm,0mm,0mm" style="mso-fit-shape-to-text:t;">
            <w:txbxContent>
              <w:p>
                <w:pPr>
                  <w:pStyle w:val="17"/>
                </w:pPr>
                <w:r>
                  <w:fldChar w:fldCharType="begin"/>
                </w:r>
                <w:r>
                  <w:instrText xml:space="preserve"> PAGE  \* MERGEFORMAT </w:instrText>
                </w:r>
                <w:r>
                  <w:fldChar w:fldCharType="separate"/>
                </w:r>
                <w:r>
                  <w:t>5</w:t>
                </w:r>
                <w:r>
                  <w:fldChar w:fldCharType="end"/>
                </w:r>
              </w:p>
            </w:txbxContent>
          </v:textbox>
        </v:shape>
      </w:pict>
    </w:r>
    <w:r>
      <w:rPr>
        <w:rFonts w:hint="eastAsia" w:ascii="仿宋" w:hAnsi="仿宋" w:eastAsia="仿宋"/>
      </w:rPr>
      <w:t>宁波市鄞州区中河街道</w:t>
    </w:r>
    <w:r>
      <w:rPr>
        <w:rFonts w:hint="eastAsia" w:ascii="仿宋" w:hAnsi="仿宋" w:eastAsia="仿宋"/>
        <w:lang w:eastAsia="zh-CN"/>
      </w:rPr>
      <w:t>西谷苑小区</w:t>
    </w:r>
    <w:r>
      <w:rPr>
        <w:rFonts w:hint="eastAsia" w:ascii="仿宋" w:hAnsi="仿宋" w:eastAsia="仿宋"/>
      </w:rPr>
      <w:t>28幢05室、18幢储19住宅</w:t>
    </w:r>
    <w:r>
      <w:rPr>
        <w:rFonts w:hint="eastAsia" w:ascii="仿宋" w:hAnsi="仿宋" w:eastAsia="仿宋"/>
        <w:spacing w:val="-6"/>
      </w:rPr>
      <w:t>房地产市场价值评估</w:t>
    </w:r>
    <w:r>
      <w:rPr>
        <w:sz w:val="24"/>
      </w:rPr>
      <w:pict>
        <v:shape id="_x0000_s3076" o:spid="_x0000_s3076" o:spt="202" type="#_x0000_t202" style="position:absolute;left:0pt;margin-top:0pt;height:144pt;width:144pt;mso-position-horizontal:right;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path/>
          <v:fill on="f" focussize="0,0"/>
          <v:stroke on="f" weight="0.5pt" joinstyle="miter"/>
          <v:imagedata o:title=""/>
          <o:lock v:ext="edit"/>
          <v:textbox inset="0mm,0mm,0mm,0mm" style="mso-fit-shape-to-text:t;">
            <w:txbxContent>
              <w:p>
                <w:r>
                  <w:rPr>
                    <w:rFonts w:hint="eastAsia"/>
                  </w:rPr>
                  <w:t>1</w:t>
                </w:r>
              </w:p>
            </w:txbxContent>
          </v:textbox>
        </v:shape>
      </w:pict>
    </w:r>
    <w:r>
      <w:rPr>
        <w:rFonts w:hint="eastAsia" w:ascii="仿宋" w:hAnsi="仿宋" w:eastAsia="仿宋"/>
        <w:spacing w:val="-6"/>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top w:val="threeDEmboss" w:color="auto" w:sz="24" w:space="1"/>
      </w:pBdr>
      <w:rPr>
        <w:rFonts w:ascii="仿宋" w:hAnsi="仿宋" w:eastAsia="仿宋"/>
      </w:rPr>
    </w:pPr>
    <w:r>
      <w:pict>
        <v:shape id="_x0000_s3073" o:spid="_x0000_s3073" o:spt="202" type="#_x0000_t202" style="position:absolute;left:0pt;margin-top:0pt;height:144pt;width:144pt;mso-position-horizontal:right;mso-position-horizontal-relative:margin;mso-wrap-style:none;z-index:251661312;mso-width-relative:page;mso-height-relative:page;" filled="f" stroked="f" coordsize="21600,21600">
          <v:path/>
          <v:fill on="f" focussize="0,0"/>
          <v:stroke on="f" weight="0.5pt" joinstyle="miter"/>
          <v:imagedata o:title=""/>
          <o:lock v:ext="edit"/>
          <v:textbox inset="0mm,0mm,0mm,0mm" style="mso-fit-shape-to-text:t;">
            <w:txbxContent>
              <w:p>
                <w:pPr>
                  <w:pStyle w:val="17"/>
                </w:pPr>
                <w:r>
                  <w:fldChar w:fldCharType="begin"/>
                </w:r>
                <w:r>
                  <w:instrText xml:space="preserve"> PAGE  \* MERGEFORMAT </w:instrText>
                </w:r>
                <w:r>
                  <w:fldChar w:fldCharType="separate"/>
                </w:r>
                <w:r>
                  <w:t>34</w:t>
                </w:r>
                <w:r>
                  <w:fldChar w:fldCharType="end"/>
                </w:r>
              </w:p>
            </w:txbxContent>
          </v:textbox>
        </v:shape>
      </w:pict>
    </w:r>
    <w:r>
      <w:rPr>
        <w:rFonts w:hint="eastAsia" w:ascii="仿宋" w:hAnsi="仿宋" w:eastAsia="仿宋"/>
        <w:lang w:eastAsia="zh-CN"/>
      </w:rPr>
      <w:t>宁波市奉化区阳光茗都11幢公寓704室</w:t>
    </w:r>
    <w:r>
      <w:rPr>
        <w:rFonts w:hint="eastAsia" w:ascii="仿宋" w:hAnsi="仿宋" w:eastAsia="仿宋"/>
      </w:rPr>
      <w:t>住宅</w:t>
    </w:r>
    <w:r>
      <w:rPr>
        <w:rFonts w:hint="eastAsia" w:ascii="仿宋" w:hAnsi="仿宋" w:eastAsia="仿宋"/>
        <w:spacing w:val="-6"/>
      </w:rPr>
      <w:t>房地产市场价值评估</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tabs>
        <w:tab w:val="right" w:pos="8700"/>
        <w:tab w:val="clear" w:pos="8306"/>
      </w:tabs>
      <w:ind w:right="90" w:firstLine="180" w:firstLineChars="100"/>
      <w:jc w:val="right"/>
      <w:rPr>
        <w:rFonts w:ascii="楷体_GB2312" w:eastAsia="楷体_GB2312"/>
        <w:sz w:val="24"/>
        <w:szCs w:val="24"/>
      </w:rPr>
    </w:pPr>
    <w:r>
      <w:pict>
        <v:shape id="_x0000_s3078" o:spid="_x0000_s3078" o:spt="202" type="#_x0000_t202" style="position:absolute;left:0pt;margin-top:0pt;height:144pt;width:144pt;mso-position-horizontal:center;mso-position-horizontal-relative:margin;mso-wrap-style:none;z-index:251668480;mso-width-relative:page;mso-height-relative:page;" filled="f" stroked="f" coordsize="21600,21600">
          <v:path/>
          <v:fill on="f" focussize="0,0"/>
          <v:stroke on="f" joinstyle="miter"/>
          <v:imagedata o:title=""/>
          <o:lock v:ext="edit"/>
          <v:textbox inset="0mm,0mm,0mm,0mm" style="mso-fit-shape-to-text:t;">
            <w:txbxContent>
              <w:p>
                <w:pPr>
                  <w:pStyle w:val="18"/>
                </w:pPr>
                <w:r>
                  <w:fldChar w:fldCharType="begin"/>
                </w:r>
                <w:r>
                  <w:instrText xml:space="preserve"> PAGE  \* MERGEFORMAT </w:instrText>
                </w:r>
                <w:r>
                  <w:fldChar w:fldCharType="separate"/>
                </w:r>
                <w:r>
                  <w:t>1</w:t>
                </w:r>
                <w:r>
                  <w:fldChar w:fldCharType="end"/>
                </w:r>
              </w:p>
            </w:txbxContent>
          </v:textbox>
        </v:shape>
      </w:pict>
    </w:r>
    <w:r>
      <w:rPr>
        <w:rFonts w:hint="eastAsia"/>
      </w:rPr>
      <w:drawing>
        <wp:anchor distT="0" distB="0" distL="114300" distR="114300" simplePos="0" relativeHeight="251666432" behindDoc="0" locked="0" layoutInCell="1" allowOverlap="1">
          <wp:simplePos x="0" y="0"/>
          <wp:positionH relativeFrom="column">
            <wp:posOffset>32385</wp:posOffset>
          </wp:positionH>
          <wp:positionV relativeFrom="paragraph">
            <wp:posOffset>-131445</wp:posOffset>
          </wp:positionV>
          <wp:extent cx="543560" cy="400050"/>
          <wp:effectExtent l="0" t="0" r="8890" b="0"/>
          <wp:wrapSquare wrapText="bothSides"/>
          <wp:docPr id="2" name="图片 2" descr="衡信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衡信LOGO-2"/>
                  <pic:cNvPicPr>
                    <a:picLocks noChangeAspect="1" noChangeArrowheads="1"/>
                  </pic:cNvPicPr>
                </pic:nvPicPr>
                <pic:blipFill>
                  <a:blip r:embed="rId1"/>
                  <a:srcRect/>
                  <a:stretch>
                    <a:fillRect/>
                  </a:stretch>
                </pic:blipFill>
                <pic:spPr>
                  <a:xfrm>
                    <a:off x="0" y="0"/>
                    <a:ext cx="543560" cy="400050"/>
                  </a:xfrm>
                  <a:prstGeom prst="rect">
                    <a:avLst/>
                  </a:prstGeom>
                  <a:noFill/>
                  <a:ln w="9525">
                    <a:noFill/>
                    <a:miter lim="800000"/>
                    <a:headEnd/>
                    <a:tailEnd/>
                  </a:ln>
                </pic:spPr>
              </pic:pic>
            </a:graphicData>
          </a:graphic>
        </wp:anchor>
      </w:drawing>
    </w:r>
    <w:r>
      <w:drawing>
        <wp:anchor distT="0" distB="0" distL="114300" distR="114300" simplePos="0" relativeHeight="251667456" behindDoc="1" locked="0" layoutInCell="0" allowOverlap="1">
          <wp:simplePos x="0" y="0"/>
          <wp:positionH relativeFrom="margin">
            <wp:align>center</wp:align>
          </wp:positionH>
          <wp:positionV relativeFrom="margin">
            <wp:align>center</wp:align>
          </wp:positionV>
          <wp:extent cx="5486400" cy="2103120"/>
          <wp:effectExtent l="0" t="0" r="0" b="11430"/>
          <wp:wrapNone/>
          <wp:docPr id="3" name="WordPictureWatermark28567794" descr="衡信LOG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28567794" descr="衡信LOGO-4"/>
                  <pic:cNvPicPr>
                    <a:picLocks noChangeAspect="1"/>
                  </pic:cNvPicPr>
                </pic:nvPicPr>
                <pic:blipFill>
                  <a:blip r:embed="rId2">
                    <a:lum bright="70001" contrast="-70000"/>
                  </a:blip>
                  <a:stretch>
                    <a:fillRect/>
                  </a:stretch>
                </pic:blipFill>
                <pic:spPr>
                  <a:xfrm>
                    <a:off x="0" y="0"/>
                    <a:ext cx="5486400" cy="2103120"/>
                  </a:xfrm>
                  <a:prstGeom prst="rect">
                    <a:avLst/>
                  </a:prstGeom>
                  <a:noFill/>
                  <a:ln>
                    <a:noFill/>
                  </a:ln>
                </pic:spPr>
              </pic:pic>
            </a:graphicData>
          </a:graphic>
        </wp:anchor>
      </w:drawing>
    </w:r>
    <w:r>
      <w:rPr>
        <w:rFonts w:hint="eastAsia" w:ascii="楷体_GB2312" w:eastAsia="楷体_GB2312"/>
        <w:b/>
        <w:sz w:val="16"/>
      </w:rPr>
      <w:t>地址(Add)：百盛商务楼南楼421-422（宁波市鄞州区科技支路179号）         邮编(Zip Code)：315100</w:t>
    </w:r>
  </w:p>
  <w:p>
    <w:pPr>
      <w:pStyle w:val="18"/>
      <w:pBdr>
        <w:bottom w:val="threeDEmboss" w:color="auto" w:sz="24" w:space="1"/>
      </w:pBdr>
      <w:tabs>
        <w:tab w:val="right" w:pos="8700"/>
        <w:tab w:val="clear" w:pos="8306"/>
      </w:tabs>
      <w:ind w:firstLine="803" w:firstLineChars="500"/>
      <w:jc w:val="left"/>
    </w:pPr>
    <w:r>
      <w:rPr>
        <w:rFonts w:hint="eastAsia" w:ascii="楷体_GB2312" w:eastAsia="楷体_GB2312"/>
        <w:b/>
        <w:sz w:val="16"/>
      </w:rPr>
      <w:t>电话(Tel)：</w:t>
    </w:r>
    <w:r>
      <w:rPr>
        <w:rFonts w:ascii="楷体_GB2312" w:eastAsia="楷体_GB2312"/>
        <w:b/>
        <w:sz w:val="16"/>
      </w:rPr>
      <w:t>0574</w:t>
    </w:r>
    <w:r>
      <w:rPr>
        <w:rFonts w:hint="eastAsia" w:ascii="楷体_GB2312" w:eastAsia="楷体_GB2312"/>
        <w:b/>
        <w:sz w:val="16"/>
      </w:rPr>
      <w:t>-88319850 82822739 传真(fax)：0574-82822738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tabs>
        <w:tab w:val="right" w:pos="8700"/>
        <w:tab w:val="clear" w:pos="8306"/>
      </w:tabs>
      <w:ind w:right="90" w:rightChars="43" w:firstLine="180" w:firstLineChars="100"/>
      <w:jc w:val="right"/>
      <w:rPr>
        <w:rFonts w:ascii="楷体_GB2312" w:eastAsia="楷体_GB2312"/>
        <w:sz w:val="24"/>
        <w:szCs w:val="24"/>
      </w:rPr>
    </w:pPr>
    <w:r>
      <w:rPr>
        <w:rFonts w:hint="eastAsia"/>
      </w:rPr>
      <w:drawing>
        <wp:anchor distT="0" distB="0" distL="114300" distR="114300" simplePos="0" relativeHeight="251669504" behindDoc="0" locked="0" layoutInCell="1" allowOverlap="1">
          <wp:simplePos x="0" y="0"/>
          <wp:positionH relativeFrom="column">
            <wp:posOffset>32385</wp:posOffset>
          </wp:positionH>
          <wp:positionV relativeFrom="paragraph">
            <wp:posOffset>-131445</wp:posOffset>
          </wp:positionV>
          <wp:extent cx="543560" cy="400050"/>
          <wp:effectExtent l="0" t="0" r="8890" b="0"/>
          <wp:wrapSquare wrapText="bothSides"/>
          <wp:docPr id="4" name="图片 4" descr="衡信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衡信LOGO-2"/>
                  <pic:cNvPicPr>
                    <a:picLocks noChangeAspect="1" noChangeArrowheads="1"/>
                  </pic:cNvPicPr>
                </pic:nvPicPr>
                <pic:blipFill>
                  <a:blip r:embed="rId1"/>
                  <a:srcRect/>
                  <a:stretch>
                    <a:fillRect/>
                  </a:stretch>
                </pic:blipFill>
                <pic:spPr>
                  <a:xfrm>
                    <a:off x="0" y="0"/>
                    <a:ext cx="543560" cy="400050"/>
                  </a:xfrm>
                  <a:prstGeom prst="rect">
                    <a:avLst/>
                  </a:prstGeom>
                  <a:noFill/>
                  <a:ln w="9525">
                    <a:noFill/>
                    <a:miter lim="800000"/>
                    <a:headEnd/>
                    <a:tailEnd/>
                  </a:ln>
                </pic:spPr>
              </pic:pic>
            </a:graphicData>
          </a:graphic>
        </wp:anchor>
      </w:drawing>
    </w:r>
    <w:r>
      <w:drawing>
        <wp:anchor distT="0" distB="0" distL="114300" distR="114300" simplePos="0" relativeHeight="251670528" behindDoc="1" locked="0" layoutInCell="0" allowOverlap="1">
          <wp:simplePos x="0" y="0"/>
          <wp:positionH relativeFrom="margin">
            <wp:posOffset>0</wp:posOffset>
          </wp:positionH>
          <wp:positionV relativeFrom="margin">
            <wp:posOffset>3057525</wp:posOffset>
          </wp:positionV>
          <wp:extent cx="5486400" cy="2103120"/>
          <wp:effectExtent l="0" t="0" r="0" b="11430"/>
          <wp:wrapNone/>
          <wp:docPr id="5" name="WordPictureWatermark28567794" descr="衡信LOG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28567794" descr="衡信LOGO-4"/>
                  <pic:cNvPicPr>
                    <a:picLocks noChangeAspect="1"/>
                  </pic:cNvPicPr>
                </pic:nvPicPr>
                <pic:blipFill>
                  <a:blip r:embed="rId2">
                    <a:lum bright="70001" contrast="-70000"/>
                  </a:blip>
                  <a:stretch>
                    <a:fillRect/>
                  </a:stretch>
                </pic:blipFill>
                <pic:spPr>
                  <a:xfrm>
                    <a:off x="0" y="0"/>
                    <a:ext cx="5486400" cy="2103120"/>
                  </a:xfrm>
                  <a:prstGeom prst="rect">
                    <a:avLst/>
                  </a:prstGeom>
                  <a:noFill/>
                  <a:ln>
                    <a:noFill/>
                  </a:ln>
                </pic:spPr>
              </pic:pic>
            </a:graphicData>
          </a:graphic>
        </wp:anchor>
      </w:drawing>
    </w:r>
    <w:r>
      <w:rPr>
        <w:rFonts w:hint="eastAsia" w:ascii="楷体_GB2312" w:eastAsia="楷体_GB2312"/>
        <w:b/>
        <w:sz w:val="16"/>
      </w:rPr>
      <w:t>地址(Add)：百盛商务楼南楼421-422（宁波市鄞州区科技支路179号）         邮编(Zip Code)：315100</w:t>
    </w:r>
  </w:p>
  <w:p>
    <w:pPr>
      <w:pStyle w:val="18"/>
      <w:pBdr>
        <w:bottom w:val="threeDEmboss" w:color="auto" w:sz="24" w:space="1"/>
      </w:pBdr>
      <w:tabs>
        <w:tab w:val="right" w:pos="8700"/>
        <w:tab w:val="clear" w:pos="8306"/>
      </w:tabs>
      <w:ind w:firstLine="803" w:firstLineChars="500"/>
      <w:jc w:val="left"/>
    </w:pPr>
    <w:r>
      <w:rPr>
        <w:rFonts w:hint="eastAsia" w:ascii="楷体_GB2312" w:eastAsia="楷体_GB2312"/>
        <w:b/>
        <w:sz w:val="16"/>
      </w:rPr>
      <w:t>电话(Tel)：</w:t>
    </w:r>
    <w:r>
      <w:rPr>
        <w:rFonts w:ascii="楷体_GB2312" w:eastAsia="楷体_GB2312"/>
        <w:b/>
        <w:sz w:val="16"/>
      </w:rPr>
      <w:t>0574</w:t>
    </w:r>
    <w:r>
      <w:rPr>
        <w:rFonts w:hint="eastAsia" w:ascii="楷体_GB2312" w:eastAsia="楷体_GB2312"/>
        <w:b/>
        <w:sz w:val="16"/>
      </w:rPr>
      <w:t>-88319850 82822739 传真(fax)：0574-82822738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tabs>
        <w:tab w:val="right" w:pos="8700"/>
        <w:tab w:val="clear" w:pos="8306"/>
      </w:tabs>
      <w:ind w:right="90" w:firstLine="180" w:firstLineChars="100"/>
      <w:jc w:val="right"/>
      <w:rPr>
        <w:rFonts w:ascii="楷体_GB2312" w:eastAsia="楷体_GB2312"/>
        <w:sz w:val="24"/>
        <w:szCs w:val="24"/>
      </w:rPr>
    </w:pPr>
    <w:r>
      <w:rPr>
        <w:rFonts w:hint="eastAsia"/>
      </w:rPr>
      <w:drawing>
        <wp:anchor distT="0" distB="0" distL="114300" distR="114300" simplePos="0" relativeHeight="251659264" behindDoc="0" locked="0" layoutInCell="1" allowOverlap="1">
          <wp:simplePos x="0" y="0"/>
          <wp:positionH relativeFrom="column">
            <wp:posOffset>32385</wp:posOffset>
          </wp:positionH>
          <wp:positionV relativeFrom="paragraph">
            <wp:posOffset>-131445</wp:posOffset>
          </wp:positionV>
          <wp:extent cx="543560" cy="400050"/>
          <wp:effectExtent l="0" t="0" r="8890" b="0"/>
          <wp:wrapSquare wrapText="bothSides"/>
          <wp:docPr id="19" name="图片 19" descr="衡信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衡信LOGO-2"/>
                  <pic:cNvPicPr>
                    <a:picLocks noChangeAspect="1" noChangeArrowheads="1"/>
                  </pic:cNvPicPr>
                </pic:nvPicPr>
                <pic:blipFill>
                  <a:blip r:embed="rId1"/>
                  <a:srcRect/>
                  <a:stretch>
                    <a:fillRect/>
                  </a:stretch>
                </pic:blipFill>
                <pic:spPr>
                  <a:xfrm>
                    <a:off x="0" y="0"/>
                    <a:ext cx="543560" cy="400050"/>
                  </a:xfrm>
                  <a:prstGeom prst="rect">
                    <a:avLst/>
                  </a:prstGeom>
                  <a:noFill/>
                  <a:ln w="9525">
                    <a:noFill/>
                    <a:miter lim="800000"/>
                    <a:headEnd/>
                    <a:tailEnd/>
                  </a:ln>
                </pic:spPr>
              </pic:pic>
            </a:graphicData>
          </a:graphic>
        </wp:anchor>
      </w:drawing>
    </w: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5486400" cy="2103120"/>
          <wp:effectExtent l="0" t="0" r="0" b="11430"/>
          <wp:wrapNone/>
          <wp:docPr id="21" name="WordPictureWatermark28567794" descr="衡信LOG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ordPictureWatermark28567794" descr="衡信LOGO-4"/>
                  <pic:cNvPicPr>
                    <a:picLocks noChangeAspect="1"/>
                  </pic:cNvPicPr>
                </pic:nvPicPr>
                <pic:blipFill>
                  <a:blip r:embed="rId2">
                    <a:lum bright="70001" contrast="-70000"/>
                  </a:blip>
                  <a:stretch>
                    <a:fillRect/>
                  </a:stretch>
                </pic:blipFill>
                <pic:spPr>
                  <a:xfrm>
                    <a:off x="0" y="0"/>
                    <a:ext cx="5486400" cy="2103120"/>
                  </a:xfrm>
                  <a:prstGeom prst="rect">
                    <a:avLst/>
                  </a:prstGeom>
                  <a:noFill/>
                  <a:ln>
                    <a:noFill/>
                  </a:ln>
                </pic:spPr>
              </pic:pic>
            </a:graphicData>
          </a:graphic>
        </wp:anchor>
      </w:drawing>
    </w:r>
    <w:r>
      <w:rPr>
        <w:rFonts w:hint="eastAsia" w:ascii="楷体_GB2312" w:eastAsia="楷体_GB2312"/>
        <w:b/>
        <w:sz w:val="16"/>
      </w:rPr>
      <w:t>地址(Add)：百盛商务楼南楼421-422（宁波市鄞州区科技支路179号）         邮编(Zip Code)：315100</w:t>
    </w:r>
  </w:p>
  <w:p>
    <w:pPr>
      <w:pStyle w:val="18"/>
      <w:pBdr>
        <w:bottom w:val="threeDEmboss" w:color="auto" w:sz="24" w:space="1"/>
      </w:pBdr>
      <w:tabs>
        <w:tab w:val="right" w:pos="8700"/>
        <w:tab w:val="clear" w:pos="8306"/>
      </w:tabs>
      <w:ind w:firstLine="803" w:firstLineChars="500"/>
      <w:jc w:val="left"/>
    </w:pPr>
    <w:r>
      <w:rPr>
        <w:rFonts w:hint="eastAsia" w:ascii="楷体_GB2312" w:eastAsia="楷体_GB2312"/>
        <w:b/>
        <w:sz w:val="16"/>
      </w:rPr>
      <w:t>电话(Tel)：</w:t>
    </w:r>
    <w:r>
      <w:rPr>
        <w:rFonts w:ascii="楷体_GB2312" w:eastAsia="楷体_GB2312"/>
        <w:b/>
        <w:sz w:val="16"/>
      </w:rPr>
      <w:t>0574</w:t>
    </w:r>
    <w:r>
      <w:rPr>
        <w:rFonts w:hint="eastAsia" w:ascii="楷体_GB2312" w:eastAsia="楷体_GB2312"/>
        <w:b/>
        <w:sz w:val="16"/>
      </w:rPr>
      <w:t>-88319850 82822739 传真(fax)：0574-82822738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B185E0"/>
    <w:multiLevelType w:val="singleLevel"/>
    <w:tmpl w:val="C5B185E0"/>
    <w:lvl w:ilvl="0" w:tentative="0">
      <w:start w:val="1"/>
      <w:numFmt w:val="decimal"/>
      <w:suff w:val="nothing"/>
      <w:lvlText w:val="%1、"/>
      <w:lvlJc w:val="left"/>
    </w:lvl>
  </w:abstractNum>
  <w:abstractNum w:abstractNumId="1">
    <w:nsid w:val="35083E45"/>
    <w:multiLevelType w:val="multilevel"/>
    <w:tmpl w:val="35083E45"/>
    <w:lvl w:ilvl="0" w:tentative="0">
      <w:start w:val="3"/>
      <w:numFmt w:val="decimal"/>
      <w:pStyle w:val="69"/>
      <w:lvlText w:val="%1、"/>
      <w:lvlJc w:val="left"/>
      <w:pPr>
        <w:tabs>
          <w:tab w:val="left" w:pos="1275"/>
        </w:tabs>
        <w:ind w:left="1275" w:hanging="720"/>
      </w:pPr>
      <w:rPr>
        <w:rFonts w:hint="default"/>
      </w:rPr>
    </w:lvl>
    <w:lvl w:ilvl="1" w:tentative="0">
      <w:start w:val="1"/>
      <w:numFmt w:val="lowerLetter"/>
      <w:lvlText w:val="%2)"/>
      <w:lvlJc w:val="left"/>
      <w:pPr>
        <w:tabs>
          <w:tab w:val="left" w:pos="1395"/>
        </w:tabs>
        <w:ind w:left="1395" w:hanging="420"/>
      </w:pPr>
    </w:lvl>
    <w:lvl w:ilvl="2" w:tentative="0">
      <w:start w:val="1"/>
      <w:numFmt w:val="lowerRoman"/>
      <w:lvlText w:val="%3."/>
      <w:lvlJc w:val="right"/>
      <w:pPr>
        <w:tabs>
          <w:tab w:val="left" w:pos="1815"/>
        </w:tabs>
        <w:ind w:left="1815" w:hanging="420"/>
      </w:pPr>
    </w:lvl>
    <w:lvl w:ilvl="3" w:tentative="0">
      <w:start w:val="1"/>
      <w:numFmt w:val="decimal"/>
      <w:lvlText w:val="%4."/>
      <w:lvlJc w:val="left"/>
      <w:pPr>
        <w:tabs>
          <w:tab w:val="left" w:pos="2235"/>
        </w:tabs>
        <w:ind w:left="2235" w:hanging="420"/>
      </w:pPr>
    </w:lvl>
    <w:lvl w:ilvl="4" w:tentative="0">
      <w:start w:val="1"/>
      <w:numFmt w:val="lowerLetter"/>
      <w:lvlText w:val="%5)"/>
      <w:lvlJc w:val="left"/>
      <w:pPr>
        <w:tabs>
          <w:tab w:val="left" w:pos="2655"/>
        </w:tabs>
        <w:ind w:left="2655" w:hanging="420"/>
      </w:pPr>
    </w:lvl>
    <w:lvl w:ilvl="5" w:tentative="0">
      <w:start w:val="1"/>
      <w:numFmt w:val="lowerRoman"/>
      <w:lvlText w:val="%6."/>
      <w:lvlJc w:val="right"/>
      <w:pPr>
        <w:tabs>
          <w:tab w:val="left" w:pos="3075"/>
        </w:tabs>
        <w:ind w:left="3075" w:hanging="420"/>
      </w:pPr>
    </w:lvl>
    <w:lvl w:ilvl="6" w:tentative="0">
      <w:start w:val="1"/>
      <w:numFmt w:val="decimal"/>
      <w:lvlText w:val="%7."/>
      <w:lvlJc w:val="left"/>
      <w:pPr>
        <w:tabs>
          <w:tab w:val="left" w:pos="3495"/>
        </w:tabs>
        <w:ind w:left="3495" w:hanging="420"/>
      </w:pPr>
    </w:lvl>
    <w:lvl w:ilvl="7" w:tentative="0">
      <w:start w:val="1"/>
      <w:numFmt w:val="lowerLetter"/>
      <w:lvlText w:val="%8)"/>
      <w:lvlJc w:val="left"/>
      <w:pPr>
        <w:tabs>
          <w:tab w:val="left" w:pos="3915"/>
        </w:tabs>
        <w:ind w:left="3915" w:hanging="420"/>
      </w:pPr>
    </w:lvl>
    <w:lvl w:ilvl="8" w:tentative="0">
      <w:start w:val="1"/>
      <w:numFmt w:val="lowerRoman"/>
      <w:lvlText w:val="%9."/>
      <w:lvlJc w:val="right"/>
      <w:pPr>
        <w:tabs>
          <w:tab w:val="left" w:pos="4335"/>
        </w:tabs>
        <w:ind w:left="4335"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YjExOGFkMDkxZGFjYjRkOGMwZTNlYzMxNzNmZDkwNWQifQ=="/>
  </w:docVars>
  <w:rsids>
    <w:rsidRoot w:val="007A029B"/>
    <w:rsid w:val="00001E8D"/>
    <w:rsid w:val="00002671"/>
    <w:rsid w:val="00002A08"/>
    <w:rsid w:val="00002FEF"/>
    <w:rsid w:val="0000335B"/>
    <w:rsid w:val="00003ADD"/>
    <w:rsid w:val="00004276"/>
    <w:rsid w:val="000054A2"/>
    <w:rsid w:val="00005BA0"/>
    <w:rsid w:val="00006F42"/>
    <w:rsid w:val="0000758B"/>
    <w:rsid w:val="0001052A"/>
    <w:rsid w:val="000109EE"/>
    <w:rsid w:val="00010E4A"/>
    <w:rsid w:val="000118FE"/>
    <w:rsid w:val="0001219F"/>
    <w:rsid w:val="000134F5"/>
    <w:rsid w:val="00013661"/>
    <w:rsid w:val="00014098"/>
    <w:rsid w:val="00015596"/>
    <w:rsid w:val="00015E98"/>
    <w:rsid w:val="000164D2"/>
    <w:rsid w:val="00017D75"/>
    <w:rsid w:val="0002177B"/>
    <w:rsid w:val="00021CF3"/>
    <w:rsid w:val="00022275"/>
    <w:rsid w:val="00022F4B"/>
    <w:rsid w:val="00023C69"/>
    <w:rsid w:val="00023C73"/>
    <w:rsid w:val="00025157"/>
    <w:rsid w:val="00025666"/>
    <w:rsid w:val="00027026"/>
    <w:rsid w:val="00030213"/>
    <w:rsid w:val="00030637"/>
    <w:rsid w:val="00031F01"/>
    <w:rsid w:val="000322D3"/>
    <w:rsid w:val="00032F5C"/>
    <w:rsid w:val="00034284"/>
    <w:rsid w:val="00034CB7"/>
    <w:rsid w:val="0003632F"/>
    <w:rsid w:val="00037229"/>
    <w:rsid w:val="00037E2B"/>
    <w:rsid w:val="00037EFB"/>
    <w:rsid w:val="00040413"/>
    <w:rsid w:val="00040FCD"/>
    <w:rsid w:val="000416EA"/>
    <w:rsid w:val="000421D5"/>
    <w:rsid w:val="00044D92"/>
    <w:rsid w:val="000453CB"/>
    <w:rsid w:val="00045752"/>
    <w:rsid w:val="00045AE4"/>
    <w:rsid w:val="000478B3"/>
    <w:rsid w:val="00047F0F"/>
    <w:rsid w:val="00047FD4"/>
    <w:rsid w:val="00052439"/>
    <w:rsid w:val="00052968"/>
    <w:rsid w:val="00053EB1"/>
    <w:rsid w:val="00053FBD"/>
    <w:rsid w:val="00054485"/>
    <w:rsid w:val="00054E43"/>
    <w:rsid w:val="00056780"/>
    <w:rsid w:val="0005713A"/>
    <w:rsid w:val="00057814"/>
    <w:rsid w:val="00060676"/>
    <w:rsid w:val="00061618"/>
    <w:rsid w:val="00061ACD"/>
    <w:rsid w:val="000624EC"/>
    <w:rsid w:val="00062F15"/>
    <w:rsid w:val="00063066"/>
    <w:rsid w:val="00063EB8"/>
    <w:rsid w:val="00064874"/>
    <w:rsid w:val="000656FE"/>
    <w:rsid w:val="00065855"/>
    <w:rsid w:val="00067D38"/>
    <w:rsid w:val="000700D2"/>
    <w:rsid w:val="00070874"/>
    <w:rsid w:val="00071D66"/>
    <w:rsid w:val="000722BE"/>
    <w:rsid w:val="00072C0A"/>
    <w:rsid w:val="000738EE"/>
    <w:rsid w:val="00073CCC"/>
    <w:rsid w:val="00074E60"/>
    <w:rsid w:val="000752B6"/>
    <w:rsid w:val="00075979"/>
    <w:rsid w:val="000762E3"/>
    <w:rsid w:val="000773B6"/>
    <w:rsid w:val="000773E8"/>
    <w:rsid w:val="00077E08"/>
    <w:rsid w:val="00080695"/>
    <w:rsid w:val="00080E68"/>
    <w:rsid w:val="0008215C"/>
    <w:rsid w:val="00085905"/>
    <w:rsid w:val="00085E46"/>
    <w:rsid w:val="00086491"/>
    <w:rsid w:val="000900DB"/>
    <w:rsid w:val="000901D8"/>
    <w:rsid w:val="0009064D"/>
    <w:rsid w:val="000923E4"/>
    <w:rsid w:val="00093E11"/>
    <w:rsid w:val="00094551"/>
    <w:rsid w:val="0009637F"/>
    <w:rsid w:val="00096BFF"/>
    <w:rsid w:val="000A0654"/>
    <w:rsid w:val="000A0EE5"/>
    <w:rsid w:val="000A1489"/>
    <w:rsid w:val="000A1FA9"/>
    <w:rsid w:val="000A2701"/>
    <w:rsid w:val="000A66B0"/>
    <w:rsid w:val="000A70D0"/>
    <w:rsid w:val="000A7544"/>
    <w:rsid w:val="000A75A6"/>
    <w:rsid w:val="000A7791"/>
    <w:rsid w:val="000A7C99"/>
    <w:rsid w:val="000B3D51"/>
    <w:rsid w:val="000B3FF6"/>
    <w:rsid w:val="000B5E23"/>
    <w:rsid w:val="000B621A"/>
    <w:rsid w:val="000C05A2"/>
    <w:rsid w:val="000C1E6C"/>
    <w:rsid w:val="000C207A"/>
    <w:rsid w:val="000C21E6"/>
    <w:rsid w:val="000C2740"/>
    <w:rsid w:val="000C2C75"/>
    <w:rsid w:val="000C39F4"/>
    <w:rsid w:val="000C446C"/>
    <w:rsid w:val="000C58FA"/>
    <w:rsid w:val="000C6383"/>
    <w:rsid w:val="000C699F"/>
    <w:rsid w:val="000C7890"/>
    <w:rsid w:val="000C7B33"/>
    <w:rsid w:val="000C7E83"/>
    <w:rsid w:val="000D0E6B"/>
    <w:rsid w:val="000D1449"/>
    <w:rsid w:val="000D1A0F"/>
    <w:rsid w:val="000D3BBC"/>
    <w:rsid w:val="000D560C"/>
    <w:rsid w:val="000D5A99"/>
    <w:rsid w:val="000D5F2E"/>
    <w:rsid w:val="000D6B30"/>
    <w:rsid w:val="000D6DCB"/>
    <w:rsid w:val="000E0610"/>
    <w:rsid w:val="000E1352"/>
    <w:rsid w:val="000E1A1D"/>
    <w:rsid w:val="000E1DC1"/>
    <w:rsid w:val="000E42E5"/>
    <w:rsid w:val="000E4598"/>
    <w:rsid w:val="000E4E6C"/>
    <w:rsid w:val="000E5C28"/>
    <w:rsid w:val="000E6F34"/>
    <w:rsid w:val="000E70CF"/>
    <w:rsid w:val="000E7A6A"/>
    <w:rsid w:val="000F1C7B"/>
    <w:rsid w:val="000F28A6"/>
    <w:rsid w:val="000F2C71"/>
    <w:rsid w:val="000F32FE"/>
    <w:rsid w:val="000F4020"/>
    <w:rsid w:val="000F4596"/>
    <w:rsid w:val="000F5438"/>
    <w:rsid w:val="000F7A99"/>
    <w:rsid w:val="00100EB9"/>
    <w:rsid w:val="00101557"/>
    <w:rsid w:val="00101B62"/>
    <w:rsid w:val="00101BE6"/>
    <w:rsid w:val="00103594"/>
    <w:rsid w:val="0010392E"/>
    <w:rsid w:val="00103F7D"/>
    <w:rsid w:val="00105107"/>
    <w:rsid w:val="0010552A"/>
    <w:rsid w:val="001063EC"/>
    <w:rsid w:val="00107D1B"/>
    <w:rsid w:val="00110262"/>
    <w:rsid w:val="0011064B"/>
    <w:rsid w:val="00110C09"/>
    <w:rsid w:val="001124B7"/>
    <w:rsid w:val="00113AFC"/>
    <w:rsid w:val="001141A0"/>
    <w:rsid w:val="00114421"/>
    <w:rsid w:val="00114449"/>
    <w:rsid w:val="001155CA"/>
    <w:rsid w:val="001160EA"/>
    <w:rsid w:val="001161D9"/>
    <w:rsid w:val="00116513"/>
    <w:rsid w:val="00117740"/>
    <w:rsid w:val="001202C9"/>
    <w:rsid w:val="00120711"/>
    <w:rsid w:val="00120E43"/>
    <w:rsid w:val="00120EEE"/>
    <w:rsid w:val="001210A7"/>
    <w:rsid w:val="0012198A"/>
    <w:rsid w:val="00121D92"/>
    <w:rsid w:val="00122095"/>
    <w:rsid w:val="00122967"/>
    <w:rsid w:val="001232E2"/>
    <w:rsid w:val="0012338C"/>
    <w:rsid w:val="00124653"/>
    <w:rsid w:val="00124C92"/>
    <w:rsid w:val="00125093"/>
    <w:rsid w:val="0012643D"/>
    <w:rsid w:val="00127681"/>
    <w:rsid w:val="00127FCB"/>
    <w:rsid w:val="0013002B"/>
    <w:rsid w:val="001304F1"/>
    <w:rsid w:val="00130A31"/>
    <w:rsid w:val="00131083"/>
    <w:rsid w:val="00131EC3"/>
    <w:rsid w:val="0013212E"/>
    <w:rsid w:val="00132F24"/>
    <w:rsid w:val="001332FD"/>
    <w:rsid w:val="00133507"/>
    <w:rsid w:val="00134114"/>
    <w:rsid w:val="00134A4E"/>
    <w:rsid w:val="0013544D"/>
    <w:rsid w:val="00135D1C"/>
    <w:rsid w:val="001376C2"/>
    <w:rsid w:val="00137A10"/>
    <w:rsid w:val="0014105A"/>
    <w:rsid w:val="00141DC4"/>
    <w:rsid w:val="00142CE4"/>
    <w:rsid w:val="001446BA"/>
    <w:rsid w:val="0014497B"/>
    <w:rsid w:val="00146982"/>
    <w:rsid w:val="001475EC"/>
    <w:rsid w:val="00147A7B"/>
    <w:rsid w:val="00147B79"/>
    <w:rsid w:val="00150632"/>
    <w:rsid w:val="00150719"/>
    <w:rsid w:val="001521AD"/>
    <w:rsid w:val="00153346"/>
    <w:rsid w:val="00153A38"/>
    <w:rsid w:val="00154435"/>
    <w:rsid w:val="00155F96"/>
    <w:rsid w:val="00155FB4"/>
    <w:rsid w:val="0015690B"/>
    <w:rsid w:val="00157427"/>
    <w:rsid w:val="00160A1E"/>
    <w:rsid w:val="0016124E"/>
    <w:rsid w:val="00162CB5"/>
    <w:rsid w:val="001630AF"/>
    <w:rsid w:val="00163773"/>
    <w:rsid w:val="0016391E"/>
    <w:rsid w:val="00163C58"/>
    <w:rsid w:val="00163EFB"/>
    <w:rsid w:val="001656B1"/>
    <w:rsid w:val="00165988"/>
    <w:rsid w:val="00167803"/>
    <w:rsid w:val="00170BBC"/>
    <w:rsid w:val="0017171C"/>
    <w:rsid w:val="00171A94"/>
    <w:rsid w:val="00173B80"/>
    <w:rsid w:val="00175C67"/>
    <w:rsid w:val="00175D86"/>
    <w:rsid w:val="0017784B"/>
    <w:rsid w:val="00177E70"/>
    <w:rsid w:val="001810B1"/>
    <w:rsid w:val="0018128C"/>
    <w:rsid w:val="0018146C"/>
    <w:rsid w:val="001826EC"/>
    <w:rsid w:val="0018361E"/>
    <w:rsid w:val="001838A7"/>
    <w:rsid w:val="001859D0"/>
    <w:rsid w:val="00186141"/>
    <w:rsid w:val="0018619E"/>
    <w:rsid w:val="00190BC3"/>
    <w:rsid w:val="00190EC9"/>
    <w:rsid w:val="00192DE8"/>
    <w:rsid w:val="00193AAA"/>
    <w:rsid w:val="00195CD0"/>
    <w:rsid w:val="00197DAC"/>
    <w:rsid w:val="001A024D"/>
    <w:rsid w:val="001A03A7"/>
    <w:rsid w:val="001A09D1"/>
    <w:rsid w:val="001A1F83"/>
    <w:rsid w:val="001A24B4"/>
    <w:rsid w:val="001A2523"/>
    <w:rsid w:val="001A29D5"/>
    <w:rsid w:val="001A357B"/>
    <w:rsid w:val="001A46FB"/>
    <w:rsid w:val="001A488C"/>
    <w:rsid w:val="001A555C"/>
    <w:rsid w:val="001A5565"/>
    <w:rsid w:val="001A5A0A"/>
    <w:rsid w:val="001A5E09"/>
    <w:rsid w:val="001A6D1F"/>
    <w:rsid w:val="001A7E54"/>
    <w:rsid w:val="001B0930"/>
    <w:rsid w:val="001B0C8D"/>
    <w:rsid w:val="001B1088"/>
    <w:rsid w:val="001B10A6"/>
    <w:rsid w:val="001B2234"/>
    <w:rsid w:val="001B2833"/>
    <w:rsid w:val="001B2CEF"/>
    <w:rsid w:val="001B381D"/>
    <w:rsid w:val="001B4151"/>
    <w:rsid w:val="001B42AF"/>
    <w:rsid w:val="001B63F3"/>
    <w:rsid w:val="001C0060"/>
    <w:rsid w:val="001C0DC7"/>
    <w:rsid w:val="001C0EA0"/>
    <w:rsid w:val="001C1920"/>
    <w:rsid w:val="001C1CD5"/>
    <w:rsid w:val="001C1E40"/>
    <w:rsid w:val="001C2D79"/>
    <w:rsid w:val="001C3F7B"/>
    <w:rsid w:val="001C3FE1"/>
    <w:rsid w:val="001C4B85"/>
    <w:rsid w:val="001C5D64"/>
    <w:rsid w:val="001C669B"/>
    <w:rsid w:val="001C6A80"/>
    <w:rsid w:val="001C747A"/>
    <w:rsid w:val="001C7F47"/>
    <w:rsid w:val="001D0B8F"/>
    <w:rsid w:val="001D1011"/>
    <w:rsid w:val="001D1F57"/>
    <w:rsid w:val="001D2056"/>
    <w:rsid w:val="001D240A"/>
    <w:rsid w:val="001D365D"/>
    <w:rsid w:val="001D3910"/>
    <w:rsid w:val="001D3F4E"/>
    <w:rsid w:val="001D3FD8"/>
    <w:rsid w:val="001D6B30"/>
    <w:rsid w:val="001D6BC2"/>
    <w:rsid w:val="001D74A2"/>
    <w:rsid w:val="001D7E20"/>
    <w:rsid w:val="001E00D2"/>
    <w:rsid w:val="001E03DA"/>
    <w:rsid w:val="001E0470"/>
    <w:rsid w:val="001E055B"/>
    <w:rsid w:val="001E22EF"/>
    <w:rsid w:val="001E29C4"/>
    <w:rsid w:val="001E2DEC"/>
    <w:rsid w:val="001E3E43"/>
    <w:rsid w:val="001E3EC5"/>
    <w:rsid w:val="001E4724"/>
    <w:rsid w:val="001E4C87"/>
    <w:rsid w:val="001E50CB"/>
    <w:rsid w:val="001E547C"/>
    <w:rsid w:val="001E5516"/>
    <w:rsid w:val="001E6F3D"/>
    <w:rsid w:val="001F017A"/>
    <w:rsid w:val="001F0971"/>
    <w:rsid w:val="001F124F"/>
    <w:rsid w:val="001F2CBE"/>
    <w:rsid w:val="001F310D"/>
    <w:rsid w:val="001F3BA7"/>
    <w:rsid w:val="001F3FF5"/>
    <w:rsid w:val="001F4384"/>
    <w:rsid w:val="001F47BC"/>
    <w:rsid w:val="001F48B4"/>
    <w:rsid w:val="001F57C0"/>
    <w:rsid w:val="001F5A66"/>
    <w:rsid w:val="001F5F26"/>
    <w:rsid w:val="001F5FFE"/>
    <w:rsid w:val="001F6183"/>
    <w:rsid w:val="001F744B"/>
    <w:rsid w:val="001F7CCB"/>
    <w:rsid w:val="002012D9"/>
    <w:rsid w:val="00201A3C"/>
    <w:rsid w:val="00202E7C"/>
    <w:rsid w:val="0020317F"/>
    <w:rsid w:val="00204146"/>
    <w:rsid w:val="00204516"/>
    <w:rsid w:val="002050D8"/>
    <w:rsid w:val="0020515D"/>
    <w:rsid w:val="002052E4"/>
    <w:rsid w:val="00207328"/>
    <w:rsid w:val="002073CD"/>
    <w:rsid w:val="002073E2"/>
    <w:rsid w:val="00207CD5"/>
    <w:rsid w:val="0021025D"/>
    <w:rsid w:val="00210D8B"/>
    <w:rsid w:val="002127A3"/>
    <w:rsid w:val="002128DD"/>
    <w:rsid w:val="00212949"/>
    <w:rsid w:val="00212FA0"/>
    <w:rsid w:val="00213CF2"/>
    <w:rsid w:val="00214194"/>
    <w:rsid w:val="002142EB"/>
    <w:rsid w:val="00214EA5"/>
    <w:rsid w:val="002163D0"/>
    <w:rsid w:val="00216847"/>
    <w:rsid w:val="00216A38"/>
    <w:rsid w:val="00217759"/>
    <w:rsid w:val="00217E76"/>
    <w:rsid w:val="00221DE9"/>
    <w:rsid w:val="00221F28"/>
    <w:rsid w:val="0022308E"/>
    <w:rsid w:val="002235AD"/>
    <w:rsid w:val="00224F54"/>
    <w:rsid w:val="00225AA5"/>
    <w:rsid w:val="00225B98"/>
    <w:rsid w:val="00226DB2"/>
    <w:rsid w:val="002319AE"/>
    <w:rsid w:val="002344D3"/>
    <w:rsid w:val="002355E1"/>
    <w:rsid w:val="00236B21"/>
    <w:rsid w:val="002400B2"/>
    <w:rsid w:val="00240411"/>
    <w:rsid w:val="00240E3E"/>
    <w:rsid w:val="00240F2C"/>
    <w:rsid w:val="0024102C"/>
    <w:rsid w:val="00243EF2"/>
    <w:rsid w:val="00246515"/>
    <w:rsid w:val="0024691F"/>
    <w:rsid w:val="0024744F"/>
    <w:rsid w:val="00247970"/>
    <w:rsid w:val="0025004E"/>
    <w:rsid w:val="0025030F"/>
    <w:rsid w:val="0025138E"/>
    <w:rsid w:val="002514DE"/>
    <w:rsid w:val="002516BD"/>
    <w:rsid w:val="00251954"/>
    <w:rsid w:val="00252F21"/>
    <w:rsid w:val="00253551"/>
    <w:rsid w:val="002539CF"/>
    <w:rsid w:val="00253B93"/>
    <w:rsid w:val="002546C0"/>
    <w:rsid w:val="00254B97"/>
    <w:rsid w:val="00254BD3"/>
    <w:rsid w:val="00254CA3"/>
    <w:rsid w:val="00256D96"/>
    <w:rsid w:val="0026003C"/>
    <w:rsid w:val="00260A41"/>
    <w:rsid w:val="002615DD"/>
    <w:rsid w:val="00262CBB"/>
    <w:rsid w:val="00263023"/>
    <w:rsid w:val="002631CD"/>
    <w:rsid w:val="00263820"/>
    <w:rsid w:val="002641F5"/>
    <w:rsid w:val="00270F9D"/>
    <w:rsid w:val="00271D0C"/>
    <w:rsid w:val="00272FCF"/>
    <w:rsid w:val="0027450F"/>
    <w:rsid w:val="00275E91"/>
    <w:rsid w:val="0027650B"/>
    <w:rsid w:val="00277E69"/>
    <w:rsid w:val="0028202E"/>
    <w:rsid w:val="002824D7"/>
    <w:rsid w:val="0028326C"/>
    <w:rsid w:val="00283CF8"/>
    <w:rsid w:val="00283CFE"/>
    <w:rsid w:val="00283D57"/>
    <w:rsid w:val="0028410B"/>
    <w:rsid w:val="0028493B"/>
    <w:rsid w:val="0028520C"/>
    <w:rsid w:val="00285F36"/>
    <w:rsid w:val="002860CD"/>
    <w:rsid w:val="00286175"/>
    <w:rsid w:val="00286215"/>
    <w:rsid w:val="0028705D"/>
    <w:rsid w:val="00291C26"/>
    <w:rsid w:val="002927C5"/>
    <w:rsid w:val="00294870"/>
    <w:rsid w:val="002949F3"/>
    <w:rsid w:val="00294DAB"/>
    <w:rsid w:val="00295383"/>
    <w:rsid w:val="00297510"/>
    <w:rsid w:val="002A013A"/>
    <w:rsid w:val="002A0954"/>
    <w:rsid w:val="002A3466"/>
    <w:rsid w:val="002A3701"/>
    <w:rsid w:val="002A39CA"/>
    <w:rsid w:val="002A3EF0"/>
    <w:rsid w:val="002A4290"/>
    <w:rsid w:val="002A43C4"/>
    <w:rsid w:val="002A78F0"/>
    <w:rsid w:val="002A7DB6"/>
    <w:rsid w:val="002B03F4"/>
    <w:rsid w:val="002B341A"/>
    <w:rsid w:val="002B39A1"/>
    <w:rsid w:val="002B433C"/>
    <w:rsid w:val="002B495E"/>
    <w:rsid w:val="002B558A"/>
    <w:rsid w:val="002B5D35"/>
    <w:rsid w:val="002B672F"/>
    <w:rsid w:val="002B6DF5"/>
    <w:rsid w:val="002B70BB"/>
    <w:rsid w:val="002B7C4C"/>
    <w:rsid w:val="002B7D9D"/>
    <w:rsid w:val="002C0E22"/>
    <w:rsid w:val="002C108F"/>
    <w:rsid w:val="002C1247"/>
    <w:rsid w:val="002C1847"/>
    <w:rsid w:val="002C2486"/>
    <w:rsid w:val="002C296B"/>
    <w:rsid w:val="002C2DEC"/>
    <w:rsid w:val="002C37B4"/>
    <w:rsid w:val="002C3B47"/>
    <w:rsid w:val="002C3CEE"/>
    <w:rsid w:val="002C4B69"/>
    <w:rsid w:val="002C4D59"/>
    <w:rsid w:val="002C56F5"/>
    <w:rsid w:val="002C6F0E"/>
    <w:rsid w:val="002C71C4"/>
    <w:rsid w:val="002D2788"/>
    <w:rsid w:val="002D362F"/>
    <w:rsid w:val="002D5229"/>
    <w:rsid w:val="002D5411"/>
    <w:rsid w:val="002D5C6F"/>
    <w:rsid w:val="002D63B4"/>
    <w:rsid w:val="002D6F56"/>
    <w:rsid w:val="002E0895"/>
    <w:rsid w:val="002E0AD8"/>
    <w:rsid w:val="002E0B34"/>
    <w:rsid w:val="002E13FB"/>
    <w:rsid w:val="002E1C2D"/>
    <w:rsid w:val="002E3905"/>
    <w:rsid w:val="002E6C6C"/>
    <w:rsid w:val="002E6DCC"/>
    <w:rsid w:val="002E7206"/>
    <w:rsid w:val="002F0783"/>
    <w:rsid w:val="002F1154"/>
    <w:rsid w:val="002F2038"/>
    <w:rsid w:val="002F2141"/>
    <w:rsid w:val="002F2722"/>
    <w:rsid w:val="002F32B9"/>
    <w:rsid w:val="002F3A56"/>
    <w:rsid w:val="002F3A5F"/>
    <w:rsid w:val="002F491A"/>
    <w:rsid w:val="002F5654"/>
    <w:rsid w:val="002F5919"/>
    <w:rsid w:val="00301B96"/>
    <w:rsid w:val="00301CAD"/>
    <w:rsid w:val="00301CD9"/>
    <w:rsid w:val="003037E0"/>
    <w:rsid w:val="00303824"/>
    <w:rsid w:val="00304C80"/>
    <w:rsid w:val="0030525F"/>
    <w:rsid w:val="00305EF8"/>
    <w:rsid w:val="003066B7"/>
    <w:rsid w:val="003068B9"/>
    <w:rsid w:val="003069FC"/>
    <w:rsid w:val="00306BE5"/>
    <w:rsid w:val="0030743C"/>
    <w:rsid w:val="00310292"/>
    <w:rsid w:val="00310FA9"/>
    <w:rsid w:val="003115BC"/>
    <w:rsid w:val="003128AE"/>
    <w:rsid w:val="00315EC5"/>
    <w:rsid w:val="00316240"/>
    <w:rsid w:val="003163F4"/>
    <w:rsid w:val="00317CF1"/>
    <w:rsid w:val="0032057F"/>
    <w:rsid w:val="00320BEA"/>
    <w:rsid w:val="00321326"/>
    <w:rsid w:val="00321370"/>
    <w:rsid w:val="003213ED"/>
    <w:rsid w:val="00321B39"/>
    <w:rsid w:val="003229A7"/>
    <w:rsid w:val="00323100"/>
    <w:rsid w:val="003244F3"/>
    <w:rsid w:val="003245BD"/>
    <w:rsid w:val="00324AEA"/>
    <w:rsid w:val="00325CAA"/>
    <w:rsid w:val="0032676E"/>
    <w:rsid w:val="00326BF1"/>
    <w:rsid w:val="003273FA"/>
    <w:rsid w:val="00327BD1"/>
    <w:rsid w:val="00330BDD"/>
    <w:rsid w:val="00332400"/>
    <w:rsid w:val="003325CC"/>
    <w:rsid w:val="003325FD"/>
    <w:rsid w:val="003336B1"/>
    <w:rsid w:val="00333D07"/>
    <w:rsid w:val="0033410F"/>
    <w:rsid w:val="003341C3"/>
    <w:rsid w:val="00337C85"/>
    <w:rsid w:val="00342917"/>
    <w:rsid w:val="00342DFF"/>
    <w:rsid w:val="003436CB"/>
    <w:rsid w:val="00343D6B"/>
    <w:rsid w:val="003444C0"/>
    <w:rsid w:val="00344945"/>
    <w:rsid w:val="00344A53"/>
    <w:rsid w:val="00344D56"/>
    <w:rsid w:val="00345F12"/>
    <w:rsid w:val="00346098"/>
    <w:rsid w:val="003502BE"/>
    <w:rsid w:val="00350602"/>
    <w:rsid w:val="00350E3F"/>
    <w:rsid w:val="00351517"/>
    <w:rsid w:val="0035180B"/>
    <w:rsid w:val="003522CE"/>
    <w:rsid w:val="003525ED"/>
    <w:rsid w:val="00352FED"/>
    <w:rsid w:val="00353710"/>
    <w:rsid w:val="0035562E"/>
    <w:rsid w:val="0035580C"/>
    <w:rsid w:val="0035593A"/>
    <w:rsid w:val="003563CB"/>
    <w:rsid w:val="00357156"/>
    <w:rsid w:val="00357302"/>
    <w:rsid w:val="00360ED1"/>
    <w:rsid w:val="00362B13"/>
    <w:rsid w:val="00363293"/>
    <w:rsid w:val="0036335C"/>
    <w:rsid w:val="00363F7E"/>
    <w:rsid w:val="00364918"/>
    <w:rsid w:val="00364A11"/>
    <w:rsid w:val="00364F18"/>
    <w:rsid w:val="003653D9"/>
    <w:rsid w:val="00367074"/>
    <w:rsid w:val="00370047"/>
    <w:rsid w:val="003705F0"/>
    <w:rsid w:val="00370897"/>
    <w:rsid w:val="00371007"/>
    <w:rsid w:val="003731A8"/>
    <w:rsid w:val="00373D59"/>
    <w:rsid w:val="00374212"/>
    <w:rsid w:val="00374753"/>
    <w:rsid w:val="00374C61"/>
    <w:rsid w:val="003757AC"/>
    <w:rsid w:val="00376B5F"/>
    <w:rsid w:val="00376F5D"/>
    <w:rsid w:val="0037769A"/>
    <w:rsid w:val="00380B99"/>
    <w:rsid w:val="00381040"/>
    <w:rsid w:val="003838E8"/>
    <w:rsid w:val="003838F5"/>
    <w:rsid w:val="00384218"/>
    <w:rsid w:val="00384D04"/>
    <w:rsid w:val="003853A8"/>
    <w:rsid w:val="0038658E"/>
    <w:rsid w:val="003878B1"/>
    <w:rsid w:val="00387D7A"/>
    <w:rsid w:val="003901A2"/>
    <w:rsid w:val="0039128F"/>
    <w:rsid w:val="00392A98"/>
    <w:rsid w:val="003930A9"/>
    <w:rsid w:val="003938E0"/>
    <w:rsid w:val="00393985"/>
    <w:rsid w:val="00395A31"/>
    <w:rsid w:val="00397330"/>
    <w:rsid w:val="003978A6"/>
    <w:rsid w:val="003A011E"/>
    <w:rsid w:val="003A2CC7"/>
    <w:rsid w:val="003A2E97"/>
    <w:rsid w:val="003A4161"/>
    <w:rsid w:val="003A4E93"/>
    <w:rsid w:val="003A5F9D"/>
    <w:rsid w:val="003A721F"/>
    <w:rsid w:val="003B0FE8"/>
    <w:rsid w:val="003B2405"/>
    <w:rsid w:val="003B3C0E"/>
    <w:rsid w:val="003B3F58"/>
    <w:rsid w:val="003B44AF"/>
    <w:rsid w:val="003B4821"/>
    <w:rsid w:val="003B4D2A"/>
    <w:rsid w:val="003B765A"/>
    <w:rsid w:val="003B7F1F"/>
    <w:rsid w:val="003C035C"/>
    <w:rsid w:val="003C18DF"/>
    <w:rsid w:val="003C2A9A"/>
    <w:rsid w:val="003C32F6"/>
    <w:rsid w:val="003C3D61"/>
    <w:rsid w:val="003C70F9"/>
    <w:rsid w:val="003C7319"/>
    <w:rsid w:val="003C7AE0"/>
    <w:rsid w:val="003D0068"/>
    <w:rsid w:val="003D0217"/>
    <w:rsid w:val="003D0B22"/>
    <w:rsid w:val="003D5CD2"/>
    <w:rsid w:val="003D6741"/>
    <w:rsid w:val="003D7A5E"/>
    <w:rsid w:val="003E0435"/>
    <w:rsid w:val="003E2493"/>
    <w:rsid w:val="003E2807"/>
    <w:rsid w:val="003E2D11"/>
    <w:rsid w:val="003E3F23"/>
    <w:rsid w:val="003E4434"/>
    <w:rsid w:val="003E4B24"/>
    <w:rsid w:val="003E5589"/>
    <w:rsid w:val="003E5812"/>
    <w:rsid w:val="003E584C"/>
    <w:rsid w:val="003E6207"/>
    <w:rsid w:val="003E68E2"/>
    <w:rsid w:val="003F1281"/>
    <w:rsid w:val="003F144B"/>
    <w:rsid w:val="003F2176"/>
    <w:rsid w:val="003F2817"/>
    <w:rsid w:val="003F2BE8"/>
    <w:rsid w:val="003F61D5"/>
    <w:rsid w:val="003F723B"/>
    <w:rsid w:val="003F7CFD"/>
    <w:rsid w:val="00400454"/>
    <w:rsid w:val="00401CCB"/>
    <w:rsid w:val="004030D0"/>
    <w:rsid w:val="00403ABC"/>
    <w:rsid w:val="00403CF4"/>
    <w:rsid w:val="004041D1"/>
    <w:rsid w:val="00405282"/>
    <w:rsid w:val="00405732"/>
    <w:rsid w:val="00405CB9"/>
    <w:rsid w:val="00406244"/>
    <w:rsid w:val="00406D85"/>
    <w:rsid w:val="00407D9F"/>
    <w:rsid w:val="00407DF1"/>
    <w:rsid w:val="00407F05"/>
    <w:rsid w:val="00411E85"/>
    <w:rsid w:val="00412348"/>
    <w:rsid w:val="00412562"/>
    <w:rsid w:val="00412657"/>
    <w:rsid w:val="00413C38"/>
    <w:rsid w:val="00414316"/>
    <w:rsid w:val="00414AC9"/>
    <w:rsid w:val="00414D52"/>
    <w:rsid w:val="00415665"/>
    <w:rsid w:val="00416446"/>
    <w:rsid w:val="00416765"/>
    <w:rsid w:val="00417397"/>
    <w:rsid w:val="00420026"/>
    <w:rsid w:val="00420192"/>
    <w:rsid w:val="004204C3"/>
    <w:rsid w:val="00420996"/>
    <w:rsid w:val="00420C23"/>
    <w:rsid w:val="00423DB2"/>
    <w:rsid w:val="00423F1A"/>
    <w:rsid w:val="004261E9"/>
    <w:rsid w:val="004262D4"/>
    <w:rsid w:val="00426330"/>
    <w:rsid w:val="0042788A"/>
    <w:rsid w:val="004306E2"/>
    <w:rsid w:val="00430AA6"/>
    <w:rsid w:val="004312B8"/>
    <w:rsid w:val="00431E62"/>
    <w:rsid w:val="00432233"/>
    <w:rsid w:val="00432249"/>
    <w:rsid w:val="0043291C"/>
    <w:rsid w:val="0043332F"/>
    <w:rsid w:val="0043410D"/>
    <w:rsid w:val="0043482B"/>
    <w:rsid w:val="004355A4"/>
    <w:rsid w:val="004356C0"/>
    <w:rsid w:val="00435D2C"/>
    <w:rsid w:val="00435D96"/>
    <w:rsid w:val="004371E3"/>
    <w:rsid w:val="00440920"/>
    <w:rsid w:val="00441EB4"/>
    <w:rsid w:val="00441EDA"/>
    <w:rsid w:val="00442170"/>
    <w:rsid w:val="00443670"/>
    <w:rsid w:val="00444424"/>
    <w:rsid w:val="00444B1F"/>
    <w:rsid w:val="00444C66"/>
    <w:rsid w:val="00445223"/>
    <w:rsid w:val="004455FE"/>
    <w:rsid w:val="00446E11"/>
    <w:rsid w:val="004501D5"/>
    <w:rsid w:val="00450532"/>
    <w:rsid w:val="004505B8"/>
    <w:rsid w:val="00451896"/>
    <w:rsid w:val="00451F5C"/>
    <w:rsid w:val="00452333"/>
    <w:rsid w:val="00452CB8"/>
    <w:rsid w:val="00453BA5"/>
    <w:rsid w:val="004547B1"/>
    <w:rsid w:val="00455221"/>
    <w:rsid w:val="004576CA"/>
    <w:rsid w:val="004577CA"/>
    <w:rsid w:val="004577E2"/>
    <w:rsid w:val="004608CF"/>
    <w:rsid w:val="0046272E"/>
    <w:rsid w:val="00462FAA"/>
    <w:rsid w:val="00466B48"/>
    <w:rsid w:val="0046703A"/>
    <w:rsid w:val="00467114"/>
    <w:rsid w:val="00467643"/>
    <w:rsid w:val="00467A5D"/>
    <w:rsid w:val="004727C4"/>
    <w:rsid w:val="004735CC"/>
    <w:rsid w:val="00474398"/>
    <w:rsid w:val="004745DC"/>
    <w:rsid w:val="00474C60"/>
    <w:rsid w:val="00475B4A"/>
    <w:rsid w:val="00475FEE"/>
    <w:rsid w:val="0047689C"/>
    <w:rsid w:val="00477DFB"/>
    <w:rsid w:val="0048141C"/>
    <w:rsid w:val="004827CE"/>
    <w:rsid w:val="00482A68"/>
    <w:rsid w:val="004844D9"/>
    <w:rsid w:val="004846AA"/>
    <w:rsid w:val="00485A26"/>
    <w:rsid w:val="00485A46"/>
    <w:rsid w:val="00485E6D"/>
    <w:rsid w:val="00486B64"/>
    <w:rsid w:val="00486DDD"/>
    <w:rsid w:val="0048756A"/>
    <w:rsid w:val="0049061A"/>
    <w:rsid w:val="00491E29"/>
    <w:rsid w:val="00491FB4"/>
    <w:rsid w:val="0049206E"/>
    <w:rsid w:val="004930DE"/>
    <w:rsid w:val="00493A89"/>
    <w:rsid w:val="00493EB0"/>
    <w:rsid w:val="004944D1"/>
    <w:rsid w:val="00494C37"/>
    <w:rsid w:val="004957C7"/>
    <w:rsid w:val="00496DDD"/>
    <w:rsid w:val="004A0470"/>
    <w:rsid w:val="004A0737"/>
    <w:rsid w:val="004A161D"/>
    <w:rsid w:val="004A1BD4"/>
    <w:rsid w:val="004A1ED0"/>
    <w:rsid w:val="004A2617"/>
    <w:rsid w:val="004A3D01"/>
    <w:rsid w:val="004A3E4B"/>
    <w:rsid w:val="004A40EB"/>
    <w:rsid w:val="004A4A23"/>
    <w:rsid w:val="004A51F0"/>
    <w:rsid w:val="004A57E9"/>
    <w:rsid w:val="004A7147"/>
    <w:rsid w:val="004B0598"/>
    <w:rsid w:val="004B1BD6"/>
    <w:rsid w:val="004B26C6"/>
    <w:rsid w:val="004B290D"/>
    <w:rsid w:val="004B3658"/>
    <w:rsid w:val="004B3A3A"/>
    <w:rsid w:val="004B3D63"/>
    <w:rsid w:val="004B422A"/>
    <w:rsid w:val="004B6214"/>
    <w:rsid w:val="004B719F"/>
    <w:rsid w:val="004C001F"/>
    <w:rsid w:val="004C06BF"/>
    <w:rsid w:val="004C0C7C"/>
    <w:rsid w:val="004C0F85"/>
    <w:rsid w:val="004C115E"/>
    <w:rsid w:val="004C19F6"/>
    <w:rsid w:val="004C2945"/>
    <w:rsid w:val="004C31DC"/>
    <w:rsid w:val="004C3E6C"/>
    <w:rsid w:val="004C5353"/>
    <w:rsid w:val="004C586D"/>
    <w:rsid w:val="004C5FD9"/>
    <w:rsid w:val="004C666F"/>
    <w:rsid w:val="004C7134"/>
    <w:rsid w:val="004D2370"/>
    <w:rsid w:val="004D315F"/>
    <w:rsid w:val="004D329A"/>
    <w:rsid w:val="004D453E"/>
    <w:rsid w:val="004D46C9"/>
    <w:rsid w:val="004D49EB"/>
    <w:rsid w:val="004D572D"/>
    <w:rsid w:val="004D573C"/>
    <w:rsid w:val="004D60E5"/>
    <w:rsid w:val="004D6E68"/>
    <w:rsid w:val="004D71F8"/>
    <w:rsid w:val="004D75A6"/>
    <w:rsid w:val="004E093A"/>
    <w:rsid w:val="004E0969"/>
    <w:rsid w:val="004E2578"/>
    <w:rsid w:val="004E293D"/>
    <w:rsid w:val="004E4EDA"/>
    <w:rsid w:val="004E531F"/>
    <w:rsid w:val="004E6B0C"/>
    <w:rsid w:val="004E7323"/>
    <w:rsid w:val="004F1505"/>
    <w:rsid w:val="004F1DFE"/>
    <w:rsid w:val="004F213D"/>
    <w:rsid w:val="004F34FA"/>
    <w:rsid w:val="004F46C0"/>
    <w:rsid w:val="004F5473"/>
    <w:rsid w:val="004F55D6"/>
    <w:rsid w:val="004F6145"/>
    <w:rsid w:val="004F6207"/>
    <w:rsid w:val="004F68A5"/>
    <w:rsid w:val="004F698C"/>
    <w:rsid w:val="004F7495"/>
    <w:rsid w:val="004F7C7D"/>
    <w:rsid w:val="0050105A"/>
    <w:rsid w:val="00501ED4"/>
    <w:rsid w:val="005028BD"/>
    <w:rsid w:val="00502A4E"/>
    <w:rsid w:val="00503A98"/>
    <w:rsid w:val="00503F39"/>
    <w:rsid w:val="005059A8"/>
    <w:rsid w:val="00507E73"/>
    <w:rsid w:val="00507F99"/>
    <w:rsid w:val="00510A34"/>
    <w:rsid w:val="005113B3"/>
    <w:rsid w:val="00511509"/>
    <w:rsid w:val="00511549"/>
    <w:rsid w:val="00512BB5"/>
    <w:rsid w:val="005130F0"/>
    <w:rsid w:val="005139DE"/>
    <w:rsid w:val="00513C6F"/>
    <w:rsid w:val="00513FB3"/>
    <w:rsid w:val="005142D6"/>
    <w:rsid w:val="00514572"/>
    <w:rsid w:val="00516AB6"/>
    <w:rsid w:val="00516ED5"/>
    <w:rsid w:val="00520963"/>
    <w:rsid w:val="00522E79"/>
    <w:rsid w:val="005238A1"/>
    <w:rsid w:val="00525A21"/>
    <w:rsid w:val="00525BB7"/>
    <w:rsid w:val="00526AFD"/>
    <w:rsid w:val="0053120D"/>
    <w:rsid w:val="00532083"/>
    <w:rsid w:val="00532537"/>
    <w:rsid w:val="00532653"/>
    <w:rsid w:val="0053385A"/>
    <w:rsid w:val="00534399"/>
    <w:rsid w:val="00534411"/>
    <w:rsid w:val="00537A4E"/>
    <w:rsid w:val="00537B99"/>
    <w:rsid w:val="00540C1C"/>
    <w:rsid w:val="005415C0"/>
    <w:rsid w:val="005430B2"/>
    <w:rsid w:val="00543248"/>
    <w:rsid w:val="00543E3C"/>
    <w:rsid w:val="00545234"/>
    <w:rsid w:val="005459D7"/>
    <w:rsid w:val="00545DEA"/>
    <w:rsid w:val="00547122"/>
    <w:rsid w:val="00547E85"/>
    <w:rsid w:val="00551956"/>
    <w:rsid w:val="0055491D"/>
    <w:rsid w:val="00554DC0"/>
    <w:rsid w:val="005559A4"/>
    <w:rsid w:val="0055631E"/>
    <w:rsid w:val="005564DF"/>
    <w:rsid w:val="00556E02"/>
    <w:rsid w:val="0055780E"/>
    <w:rsid w:val="00560124"/>
    <w:rsid w:val="00560132"/>
    <w:rsid w:val="005603BF"/>
    <w:rsid w:val="005607C6"/>
    <w:rsid w:val="005608EC"/>
    <w:rsid w:val="00561138"/>
    <w:rsid w:val="00561D9E"/>
    <w:rsid w:val="005628E8"/>
    <w:rsid w:val="0056406F"/>
    <w:rsid w:val="005716FC"/>
    <w:rsid w:val="00571C9F"/>
    <w:rsid w:val="005720D9"/>
    <w:rsid w:val="00572178"/>
    <w:rsid w:val="005730E4"/>
    <w:rsid w:val="005747F5"/>
    <w:rsid w:val="005749D4"/>
    <w:rsid w:val="00575718"/>
    <w:rsid w:val="00576D48"/>
    <w:rsid w:val="005775BB"/>
    <w:rsid w:val="005811A1"/>
    <w:rsid w:val="00581728"/>
    <w:rsid w:val="00582131"/>
    <w:rsid w:val="00582660"/>
    <w:rsid w:val="0058384E"/>
    <w:rsid w:val="00584725"/>
    <w:rsid w:val="005858F9"/>
    <w:rsid w:val="00585C4F"/>
    <w:rsid w:val="00586976"/>
    <w:rsid w:val="00590300"/>
    <w:rsid w:val="00590CFB"/>
    <w:rsid w:val="00590E5D"/>
    <w:rsid w:val="005943CA"/>
    <w:rsid w:val="0059487C"/>
    <w:rsid w:val="00595D18"/>
    <w:rsid w:val="00596306"/>
    <w:rsid w:val="00596E08"/>
    <w:rsid w:val="00596ED6"/>
    <w:rsid w:val="0059752D"/>
    <w:rsid w:val="005A04AD"/>
    <w:rsid w:val="005A0E7F"/>
    <w:rsid w:val="005A10EA"/>
    <w:rsid w:val="005A2A61"/>
    <w:rsid w:val="005A3DAF"/>
    <w:rsid w:val="005A5043"/>
    <w:rsid w:val="005A5DC8"/>
    <w:rsid w:val="005A64BE"/>
    <w:rsid w:val="005A64EB"/>
    <w:rsid w:val="005A6AE6"/>
    <w:rsid w:val="005A6BE5"/>
    <w:rsid w:val="005A6C32"/>
    <w:rsid w:val="005A73D1"/>
    <w:rsid w:val="005A7906"/>
    <w:rsid w:val="005B040C"/>
    <w:rsid w:val="005B1E32"/>
    <w:rsid w:val="005B2EE4"/>
    <w:rsid w:val="005B2F73"/>
    <w:rsid w:val="005B34FC"/>
    <w:rsid w:val="005B3BCB"/>
    <w:rsid w:val="005B3C22"/>
    <w:rsid w:val="005B4D32"/>
    <w:rsid w:val="005B4F8C"/>
    <w:rsid w:val="005B5306"/>
    <w:rsid w:val="005B630E"/>
    <w:rsid w:val="005B6859"/>
    <w:rsid w:val="005C00C5"/>
    <w:rsid w:val="005C01C7"/>
    <w:rsid w:val="005C0AAA"/>
    <w:rsid w:val="005C1E23"/>
    <w:rsid w:val="005C22F1"/>
    <w:rsid w:val="005C4683"/>
    <w:rsid w:val="005C51F9"/>
    <w:rsid w:val="005C5585"/>
    <w:rsid w:val="005C7DA8"/>
    <w:rsid w:val="005D0756"/>
    <w:rsid w:val="005D1BF0"/>
    <w:rsid w:val="005D1F9A"/>
    <w:rsid w:val="005D48E2"/>
    <w:rsid w:val="005D7947"/>
    <w:rsid w:val="005E0A41"/>
    <w:rsid w:val="005E0BB2"/>
    <w:rsid w:val="005E0EA6"/>
    <w:rsid w:val="005E111D"/>
    <w:rsid w:val="005E13BD"/>
    <w:rsid w:val="005E2944"/>
    <w:rsid w:val="005E2EC2"/>
    <w:rsid w:val="005E2EFC"/>
    <w:rsid w:val="005E30CD"/>
    <w:rsid w:val="005E381A"/>
    <w:rsid w:val="005E523F"/>
    <w:rsid w:val="005E53FE"/>
    <w:rsid w:val="005E5638"/>
    <w:rsid w:val="005E7A1A"/>
    <w:rsid w:val="005F0337"/>
    <w:rsid w:val="005F1A7B"/>
    <w:rsid w:val="005F1B4F"/>
    <w:rsid w:val="005F3BE0"/>
    <w:rsid w:val="005F477D"/>
    <w:rsid w:val="005F4E2A"/>
    <w:rsid w:val="005F505B"/>
    <w:rsid w:val="005F5D31"/>
    <w:rsid w:val="005F6075"/>
    <w:rsid w:val="005F6493"/>
    <w:rsid w:val="005F66F9"/>
    <w:rsid w:val="005F6D9C"/>
    <w:rsid w:val="005F7030"/>
    <w:rsid w:val="006007E7"/>
    <w:rsid w:val="00600BF5"/>
    <w:rsid w:val="0060133E"/>
    <w:rsid w:val="006022F3"/>
    <w:rsid w:val="00602529"/>
    <w:rsid w:val="0060308C"/>
    <w:rsid w:val="0060314D"/>
    <w:rsid w:val="0060338C"/>
    <w:rsid w:val="006033DC"/>
    <w:rsid w:val="006037DF"/>
    <w:rsid w:val="00603CA1"/>
    <w:rsid w:val="00604017"/>
    <w:rsid w:val="006046CE"/>
    <w:rsid w:val="00605A2B"/>
    <w:rsid w:val="00605CF7"/>
    <w:rsid w:val="00607D2D"/>
    <w:rsid w:val="0061001B"/>
    <w:rsid w:val="00610798"/>
    <w:rsid w:val="00610883"/>
    <w:rsid w:val="00611570"/>
    <w:rsid w:val="00611848"/>
    <w:rsid w:val="00611B6A"/>
    <w:rsid w:val="00611FE7"/>
    <w:rsid w:val="006125A0"/>
    <w:rsid w:val="006129F9"/>
    <w:rsid w:val="006132A3"/>
    <w:rsid w:val="00614468"/>
    <w:rsid w:val="00615D0F"/>
    <w:rsid w:val="0061643B"/>
    <w:rsid w:val="0061784D"/>
    <w:rsid w:val="00621823"/>
    <w:rsid w:val="00621A1B"/>
    <w:rsid w:val="00623471"/>
    <w:rsid w:val="00623D92"/>
    <w:rsid w:val="00625B3F"/>
    <w:rsid w:val="00625E0E"/>
    <w:rsid w:val="006265EB"/>
    <w:rsid w:val="00626F1F"/>
    <w:rsid w:val="00627231"/>
    <w:rsid w:val="00627986"/>
    <w:rsid w:val="006279B6"/>
    <w:rsid w:val="006301C6"/>
    <w:rsid w:val="00630C33"/>
    <w:rsid w:val="006310AF"/>
    <w:rsid w:val="006323AD"/>
    <w:rsid w:val="0063289D"/>
    <w:rsid w:val="00632E82"/>
    <w:rsid w:val="00635302"/>
    <w:rsid w:val="00635D39"/>
    <w:rsid w:val="00635EE7"/>
    <w:rsid w:val="00636C4E"/>
    <w:rsid w:val="00637E0A"/>
    <w:rsid w:val="00640AFC"/>
    <w:rsid w:val="00641077"/>
    <w:rsid w:val="00641273"/>
    <w:rsid w:val="00641890"/>
    <w:rsid w:val="00642169"/>
    <w:rsid w:val="00642468"/>
    <w:rsid w:val="00643200"/>
    <w:rsid w:val="0064411C"/>
    <w:rsid w:val="00645DC8"/>
    <w:rsid w:val="00646CB6"/>
    <w:rsid w:val="00646DC8"/>
    <w:rsid w:val="00647517"/>
    <w:rsid w:val="00651057"/>
    <w:rsid w:val="0065182A"/>
    <w:rsid w:val="00651865"/>
    <w:rsid w:val="006527C2"/>
    <w:rsid w:val="00653CE8"/>
    <w:rsid w:val="00655D7F"/>
    <w:rsid w:val="006565BD"/>
    <w:rsid w:val="00657D20"/>
    <w:rsid w:val="006602EB"/>
    <w:rsid w:val="006605EB"/>
    <w:rsid w:val="00661FEF"/>
    <w:rsid w:val="00663940"/>
    <w:rsid w:val="00663C25"/>
    <w:rsid w:val="00664231"/>
    <w:rsid w:val="006645F6"/>
    <w:rsid w:val="0066484A"/>
    <w:rsid w:val="0066484F"/>
    <w:rsid w:val="006653EF"/>
    <w:rsid w:val="006654D8"/>
    <w:rsid w:val="00665E83"/>
    <w:rsid w:val="00666B33"/>
    <w:rsid w:val="00666BB3"/>
    <w:rsid w:val="00666ECB"/>
    <w:rsid w:val="0067229F"/>
    <w:rsid w:val="00672E00"/>
    <w:rsid w:val="00672F87"/>
    <w:rsid w:val="00673063"/>
    <w:rsid w:val="00673691"/>
    <w:rsid w:val="00673CF8"/>
    <w:rsid w:val="0067436C"/>
    <w:rsid w:val="006744D0"/>
    <w:rsid w:val="00675C77"/>
    <w:rsid w:val="00676409"/>
    <w:rsid w:val="0067739C"/>
    <w:rsid w:val="006773A0"/>
    <w:rsid w:val="00680D19"/>
    <w:rsid w:val="00681403"/>
    <w:rsid w:val="00681B76"/>
    <w:rsid w:val="00681D98"/>
    <w:rsid w:val="0068348A"/>
    <w:rsid w:val="00683667"/>
    <w:rsid w:val="00683FF0"/>
    <w:rsid w:val="006850B0"/>
    <w:rsid w:val="006861C1"/>
    <w:rsid w:val="00687875"/>
    <w:rsid w:val="0069109D"/>
    <w:rsid w:val="00691210"/>
    <w:rsid w:val="00692147"/>
    <w:rsid w:val="00692578"/>
    <w:rsid w:val="00693552"/>
    <w:rsid w:val="00694423"/>
    <w:rsid w:val="0069485E"/>
    <w:rsid w:val="006955A4"/>
    <w:rsid w:val="00696DAF"/>
    <w:rsid w:val="00697D02"/>
    <w:rsid w:val="006A6590"/>
    <w:rsid w:val="006A679E"/>
    <w:rsid w:val="006A716E"/>
    <w:rsid w:val="006A7D64"/>
    <w:rsid w:val="006B01FE"/>
    <w:rsid w:val="006B1797"/>
    <w:rsid w:val="006B2657"/>
    <w:rsid w:val="006B34F2"/>
    <w:rsid w:val="006B3ACE"/>
    <w:rsid w:val="006B3B94"/>
    <w:rsid w:val="006B52D7"/>
    <w:rsid w:val="006B5CF0"/>
    <w:rsid w:val="006B6BAB"/>
    <w:rsid w:val="006B7203"/>
    <w:rsid w:val="006B73E8"/>
    <w:rsid w:val="006C0229"/>
    <w:rsid w:val="006C0401"/>
    <w:rsid w:val="006C0690"/>
    <w:rsid w:val="006C1E56"/>
    <w:rsid w:val="006C25F1"/>
    <w:rsid w:val="006C2AB6"/>
    <w:rsid w:val="006C46B0"/>
    <w:rsid w:val="006C4C45"/>
    <w:rsid w:val="006C54F3"/>
    <w:rsid w:val="006C623A"/>
    <w:rsid w:val="006C682E"/>
    <w:rsid w:val="006C6ABA"/>
    <w:rsid w:val="006C7216"/>
    <w:rsid w:val="006D0002"/>
    <w:rsid w:val="006D03AE"/>
    <w:rsid w:val="006D06BF"/>
    <w:rsid w:val="006D11F6"/>
    <w:rsid w:val="006D12DC"/>
    <w:rsid w:val="006D1370"/>
    <w:rsid w:val="006D1488"/>
    <w:rsid w:val="006D213F"/>
    <w:rsid w:val="006D4568"/>
    <w:rsid w:val="006D508B"/>
    <w:rsid w:val="006D5D17"/>
    <w:rsid w:val="006D65D7"/>
    <w:rsid w:val="006D6762"/>
    <w:rsid w:val="006D6867"/>
    <w:rsid w:val="006D72E5"/>
    <w:rsid w:val="006D7DCD"/>
    <w:rsid w:val="006E0272"/>
    <w:rsid w:val="006E04A3"/>
    <w:rsid w:val="006E14E4"/>
    <w:rsid w:val="006E2507"/>
    <w:rsid w:val="006E31C5"/>
    <w:rsid w:val="006E3663"/>
    <w:rsid w:val="006E4256"/>
    <w:rsid w:val="006E4A36"/>
    <w:rsid w:val="006E4AA8"/>
    <w:rsid w:val="006E5A76"/>
    <w:rsid w:val="006E6393"/>
    <w:rsid w:val="006E6629"/>
    <w:rsid w:val="006E6B31"/>
    <w:rsid w:val="006E6FDD"/>
    <w:rsid w:val="006F1095"/>
    <w:rsid w:val="006F2249"/>
    <w:rsid w:val="006F2A0A"/>
    <w:rsid w:val="006F304D"/>
    <w:rsid w:val="006F35C3"/>
    <w:rsid w:val="006F388B"/>
    <w:rsid w:val="006F4079"/>
    <w:rsid w:val="006F460F"/>
    <w:rsid w:val="006F4CE0"/>
    <w:rsid w:val="006F4ED9"/>
    <w:rsid w:val="006F508F"/>
    <w:rsid w:val="007006DD"/>
    <w:rsid w:val="00700849"/>
    <w:rsid w:val="00700E98"/>
    <w:rsid w:val="00701194"/>
    <w:rsid w:val="007015F3"/>
    <w:rsid w:val="00703978"/>
    <w:rsid w:val="00703A00"/>
    <w:rsid w:val="00703B2C"/>
    <w:rsid w:val="00704DF1"/>
    <w:rsid w:val="00705A12"/>
    <w:rsid w:val="00707001"/>
    <w:rsid w:val="00707BDD"/>
    <w:rsid w:val="007106A2"/>
    <w:rsid w:val="00711177"/>
    <w:rsid w:val="00711570"/>
    <w:rsid w:val="00711D9A"/>
    <w:rsid w:val="00712486"/>
    <w:rsid w:val="00714090"/>
    <w:rsid w:val="007144D3"/>
    <w:rsid w:val="007147C9"/>
    <w:rsid w:val="00714BB6"/>
    <w:rsid w:val="007157CB"/>
    <w:rsid w:val="0071667E"/>
    <w:rsid w:val="00716AC2"/>
    <w:rsid w:val="00716FD6"/>
    <w:rsid w:val="007205BD"/>
    <w:rsid w:val="00721C45"/>
    <w:rsid w:val="007235CA"/>
    <w:rsid w:val="00723CA3"/>
    <w:rsid w:val="00723FCE"/>
    <w:rsid w:val="00726858"/>
    <w:rsid w:val="00727F72"/>
    <w:rsid w:val="00730234"/>
    <w:rsid w:val="00731DA7"/>
    <w:rsid w:val="00731F9A"/>
    <w:rsid w:val="0073386B"/>
    <w:rsid w:val="00735AFD"/>
    <w:rsid w:val="00735E7B"/>
    <w:rsid w:val="00736F14"/>
    <w:rsid w:val="0073731F"/>
    <w:rsid w:val="00737828"/>
    <w:rsid w:val="00740003"/>
    <w:rsid w:val="007411F0"/>
    <w:rsid w:val="0074168B"/>
    <w:rsid w:val="007423ED"/>
    <w:rsid w:val="0074240C"/>
    <w:rsid w:val="00744185"/>
    <w:rsid w:val="00745782"/>
    <w:rsid w:val="00746CBA"/>
    <w:rsid w:val="0074706B"/>
    <w:rsid w:val="007517E2"/>
    <w:rsid w:val="00751DBE"/>
    <w:rsid w:val="0075272B"/>
    <w:rsid w:val="007528A2"/>
    <w:rsid w:val="0075335E"/>
    <w:rsid w:val="00753965"/>
    <w:rsid w:val="00753D49"/>
    <w:rsid w:val="007555CE"/>
    <w:rsid w:val="00755A91"/>
    <w:rsid w:val="007566C8"/>
    <w:rsid w:val="007609E4"/>
    <w:rsid w:val="00761D17"/>
    <w:rsid w:val="00762106"/>
    <w:rsid w:val="007621C3"/>
    <w:rsid w:val="007625A7"/>
    <w:rsid w:val="007625C9"/>
    <w:rsid w:val="00763226"/>
    <w:rsid w:val="00763AD7"/>
    <w:rsid w:val="007649A6"/>
    <w:rsid w:val="00765011"/>
    <w:rsid w:val="00765263"/>
    <w:rsid w:val="007671A3"/>
    <w:rsid w:val="00770359"/>
    <w:rsid w:val="007705C1"/>
    <w:rsid w:val="0077063B"/>
    <w:rsid w:val="007707C9"/>
    <w:rsid w:val="00770954"/>
    <w:rsid w:val="007715AE"/>
    <w:rsid w:val="007719D6"/>
    <w:rsid w:val="00771EE1"/>
    <w:rsid w:val="00772943"/>
    <w:rsid w:val="00773D7A"/>
    <w:rsid w:val="0077472E"/>
    <w:rsid w:val="0077513A"/>
    <w:rsid w:val="007766C2"/>
    <w:rsid w:val="0077758C"/>
    <w:rsid w:val="007825BF"/>
    <w:rsid w:val="00782776"/>
    <w:rsid w:val="00783347"/>
    <w:rsid w:val="0078441A"/>
    <w:rsid w:val="0078459B"/>
    <w:rsid w:val="007865BD"/>
    <w:rsid w:val="00787219"/>
    <w:rsid w:val="00787F91"/>
    <w:rsid w:val="00790A54"/>
    <w:rsid w:val="007911EE"/>
    <w:rsid w:val="007919FB"/>
    <w:rsid w:val="00791B1D"/>
    <w:rsid w:val="007920B3"/>
    <w:rsid w:val="007940C0"/>
    <w:rsid w:val="00794BB4"/>
    <w:rsid w:val="00795A2D"/>
    <w:rsid w:val="00795E87"/>
    <w:rsid w:val="00796EF3"/>
    <w:rsid w:val="007972B9"/>
    <w:rsid w:val="0079740A"/>
    <w:rsid w:val="00797824"/>
    <w:rsid w:val="007A029B"/>
    <w:rsid w:val="007A050A"/>
    <w:rsid w:val="007A0BC5"/>
    <w:rsid w:val="007A280D"/>
    <w:rsid w:val="007A284E"/>
    <w:rsid w:val="007A2886"/>
    <w:rsid w:val="007A3479"/>
    <w:rsid w:val="007A4A61"/>
    <w:rsid w:val="007A5FEF"/>
    <w:rsid w:val="007A771B"/>
    <w:rsid w:val="007B04E5"/>
    <w:rsid w:val="007B096F"/>
    <w:rsid w:val="007B0C87"/>
    <w:rsid w:val="007B19C4"/>
    <w:rsid w:val="007B201C"/>
    <w:rsid w:val="007B3829"/>
    <w:rsid w:val="007B4721"/>
    <w:rsid w:val="007B621D"/>
    <w:rsid w:val="007B6359"/>
    <w:rsid w:val="007C1CF7"/>
    <w:rsid w:val="007C2D62"/>
    <w:rsid w:val="007C3042"/>
    <w:rsid w:val="007C3724"/>
    <w:rsid w:val="007C3790"/>
    <w:rsid w:val="007C4170"/>
    <w:rsid w:val="007C484B"/>
    <w:rsid w:val="007C4DD4"/>
    <w:rsid w:val="007C5CE1"/>
    <w:rsid w:val="007C7436"/>
    <w:rsid w:val="007C7718"/>
    <w:rsid w:val="007D0850"/>
    <w:rsid w:val="007D1545"/>
    <w:rsid w:val="007D3C80"/>
    <w:rsid w:val="007D4E4F"/>
    <w:rsid w:val="007D52D5"/>
    <w:rsid w:val="007D5897"/>
    <w:rsid w:val="007D5B6E"/>
    <w:rsid w:val="007D6CD9"/>
    <w:rsid w:val="007D6D36"/>
    <w:rsid w:val="007D704C"/>
    <w:rsid w:val="007D7467"/>
    <w:rsid w:val="007E0391"/>
    <w:rsid w:val="007E0882"/>
    <w:rsid w:val="007E34C7"/>
    <w:rsid w:val="007E3BDE"/>
    <w:rsid w:val="007E40F5"/>
    <w:rsid w:val="007E448C"/>
    <w:rsid w:val="007E4D6A"/>
    <w:rsid w:val="007E5AA7"/>
    <w:rsid w:val="007E5F7D"/>
    <w:rsid w:val="007E6825"/>
    <w:rsid w:val="007F00AF"/>
    <w:rsid w:val="007F125C"/>
    <w:rsid w:val="007F1B3A"/>
    <w:rsid w:val="007F1C05"/>
    <w:rsid w:val="007F2F85"/>
    <w:rsid w:val="007F3E3A"/>
    <w:rsid w:val="007F40EC"/>
    <w:rsid w:val="007F5F17"/>
    <w:rsid w:val="007F6205"/>
    <w:rsid w:val="007F74EB"/>
    <w:rsid w:val="007F78C2"/>
    <w:rsid w:val="007F7AF6"/>
    <w:rsid w:val="007F7DAD"/>
    <w:rsid w:val="00800851"/>
    <w:rsid w:val="008013FC"/>
    <w:rsid w:val="00801B26"/>
    <w:rsid w:val="00801E74"/>
    <w:rsid w:val="0080272E"/>
    <w:rsid w:val="008031DB"/>
    <w:rsid w:val="008039CD"/>
    <w:rsid w:val="00804227"/>
    <w:rsid w:val="00804E44"/>
    <w:rsid w:val="00805FC0"/>
    <w:rsid w:val="00807296"/>
    <w:rsid w:val="00810171"/>
    <w:rsid w:val="00811548"/>
    <w:rsid w:val="00811668"/>
    <w:rsid w:val="008126FC"/>
    <w:rsid w:val="00812DCA"/>
    <w:rsid w:val="00813842"/>
    <w:rsid w:val="00816C8E"/>
    <w:rsid w:val="00816FFA"/>
    <w:rsid w:val="00817722"/>
    <w:rsid w:val="008177A0"/>
    <w:rsid w:val="00817984"/>
    <w:rsid w:val="008202F0"/>
    <w:rsid w:val="00820CCD"/>
    <w:rsid w:val="00820F84"/>
    <w:rsid w:val="0082198C"/>
    <w:rsid w:val="0082303F"/>
    <w:rsid w:val="00823267"/>
    <w:rsid w:val="008237DC"/>
    <w:rsid w:val="00823D37"/>
    <w:rsid w:val="008243F3"/>
    <w:rsid w:val="008247B7"/>
    <w:rsid w:val="008248FD"/>
    <w:rsid w:val="008262C6"/>
    <w:rsid w:val="00826978"/>
    <w:rsid w:val="00826F76"/>
    <w:rsid w:val="008274CA"/>
    <w:rsid w:val="00827FA5"/>
    <w:rsid w:val="0083148E"/>
    <w:rsid w:val="00831511"/>
    <w:rsid w:val="00831FA4"/>
    <w:rsid w:val="0083313F"/>
    <w:rsid w:val="00833C03"/>
    <w:rsid w:val="00834A5F"/>
    <w:rsid w:val="00834DE2"/>
    <w:rsid w:val="0083619C"/>
    <w:rsid w:val="00836391"/>
    <w:rsid w:val="00836C2B"/>
    <w:rsid w:val="008372E4"/>
    <w:rsid w:val="00837828"/>
    <w:rsid w:val="00840470"/>
    <w:rsid w:val="00841B48"/>
    <w:rsid w:val="00842786"/>
    <w:rsid w:val="00843522"/>
    <w:rsid w:val="00843525"/>
    <w:rsid w:val="008500D9"/>
    <w:rsid w:val="0085020B"/>
    <w:rsid w:val="00850328"/>
    <w:rsid w:val="00850385"/>
    <w:rsid w:val="0085186C"/>
    <w:rsid w:val="008533C5"/>
    <w:rsid w:val="00853874"/>
    <w:rsid w:val="0085399D"/>
    <w:rsid w:val="008546C6"/>
    <w:rsid w:val="008550A8"/>
    <w:rsid w:val="008556FA"/>
    <w:rsid w:val="00855705"/>
    <w:rsid w:val="00855846"/>
    <w:rsid w:val="008576DF"/>
    <w:rsid w:val="00857B9E"/>
    <w:rsid w:val="00861385"/>
    <w:rsid w:val="00861505"/>
    <w:rsid w:val="008623C1"/>
    <w:rsid w:val="00862CE1"/>
    <w:rsid w:val="00862EDE"/>
    <w:rsid w:val="00862FB1"/>
    <w:rsid w:val="00863122"/>
    <w:rsid w:val="00863552"/>
    <w:rsid w:val="00863B17"/>
    <w:rsid w:val="00863D23"/>
    <w:rsid w:val="0086516B"/>
    <w:rsid w:val="00865C5E"/>
    <w:rsid w:val="0086689E"/>
    <w:rsid w:val="00866A25"/>
    <w:rsid w:val="00870062"/>
    <w:rsid w:val="0087110A"/>
    <w:rsid w:val="00873005"/>
    <w:rsid w:val="008745B2"/>
    <w:rsid w:val="00874F0C"/>
    <w:rsid w:val="00875EB0"/>
    <w:rsid w:val="00876300"/>
    <w:rsid w:val="008767CF"/>
    <w:rsid w:val="00876F0F"/>
    <w:rsid w:val="00880598"/>
    <w:rsid w:val="008806B5"/>
    <w:rsid w:val="00880ED5"/>
    <w:rsid w:val="00882158"/>
    <w:rsid w:val="00882BC8"/>
    <w:rsid w:val="00882ED0"/>
    <w:rsid w:val="00883FF3"/>
    <w:rsid w:val="00884CB6"/>
    <w:rsid w:val="008853AE"/>
    <w:rsid w:val="0088591E"/>
    <w:rsid w:val="008862C5"/>
    <w:rsid w:val="008867ED"/>
    <w:rsid w:val="00886946"/>
    <w:rsid w:val="00887278"/>
    <w:rsid w:val="00887439"/>
    <w:rsid w:val="00887A6C"/>
    <w:rsid w:val="0089113C"/>
    <w:rsid w:val="00891641"/>
    <w:rsid w:val="00891B29"/>
    <w:rsid w:val="0089211D"/>
    <w:rsid w:val="00892A0C"/>
    <w:rsid w:val="00894328"/>
    <w:rsid w:val="0089486C"/>
    <w:rsid w:val="00894C83"/>
    <w:rsid w:val="00895342"/>
    <w:rsid w:val="00897D67"/>
    <w:rsid w:val="008A08C9"/>
    <w:rsid w:val="008A11B0"/>
    <w:rsid w:val="008A191C"/>
    <w:rsid w:val="008A1D68"/>
    <w:rsid w:val="008A1F17"/>
    <w:rsid w:val="008A2389"/>
    <w:rsid w:val="008A2904"/>
    <w:rsid w:val="008A4780"/>
    <w:rsid w:val="008A4B39"/>
    <w:rsid w:val="008A50BA"/>
    <w:rsid w:val="008A576E"/>
    <w:rsid w:val="008A67F8"/>
    <w:rsid w:val="008A6F32"/>
    <w:rsid w:val="008A7A70"/>
    <w:rsid w:val="008B0D46"/>
    <w:rsid w:val="008B0F8E"/>
    <w:rsid w:val="008B316D"/>
    <w:rsid w:val="008B38DC"/>
    <w:rsid w:val="008B39B9"/>
    <w:rsid w:val="008B404C"/>
    <w:rsid w:val="008B4EB5"/>
    <w:rsid w:val="008B575A"/>
    <w:rsid w:val="008B60BB"/>
    <w:rsid w:val="008B646A"/>
    <w:rsid w:val="008B75A5"/>
    <w:rsid w:val="008C09D5"/>
    <w:rsid w:val="008C13E5"/>
    <w:rsid w:val="008C24DE"/>
    <w:rsid w:val="008C299B"/>
    <w:rsid w:val="008C2AFD"/>
    <w:rsid w:val="008C516B"/>
    <w:rsid w:val="008C5347"/>
    <w:rsid w:val="008C58B3"/>
    <w:rsid w:val="008C5FE0"/>
    <w:rsid w:val="008C6F86"/>
    <w:rsid w:val="008C77D8"/>
    <w:rsid w:val="008D04EF"/>
    <w:rsid w:val="008D1081"/>
    <w:rsid w:val="008D12E6"/>
    <w:rsid w:val="008D13C2"/>
    <w:rsid w:val="008D1664"/>
    <w:rsid w:val="008D2669"/>
    <w:rsid w:val="008D40BC"/>
    <w:rsid w:val="008D4ECC"/>
    <w:rsid w:val="008D549D"/>
    <w:rsid w:val="008D5CFD"/>
    <w:rsid w:val="008D6C49"/>
    <w:rsid w:val="008D7056"/>
    <w:rsid w:val="008D74FE"/>
    <w:rsid w:val="008E1608"/>
    <w:rsid w:val="008E1DAC"/>
    <w:rsid w:val="008E24A2"/>
    <w:rsid w:val="008E416B"/>
    <w:rsid w:val="008E5A68"/>
    <w:rsid w:val="008E6BEF"/>
    <w:rsid w:val="008E77B9"/>
    <w:rsid w:val="008F03C9"/>
    <w:rsid w:val="008F04C8"/>
    <w:rsid w:val="008F06F9"/>
    <w:rsid w:val="008F16D9"/>
    <w:rsid w:val="008F18C4"/>
    <w:rsid w:val="008F19A3"/>
    <w:rsid w:val="008F1C7E"/>
    <w:rsid w:val="008F2127"/>
    <w:rsid w:val="008F230A"/>
    <w:rsid w:val="008F3005"/>
    <w:rsid w:val="008F3F4B"/>
    <w:rsid w:val="008F3F5D"/>
    <w:rsid w:val="008F44AD"/>
    <w:rsid w:val="008F487D"/>
    <w:rsid w:val="008F502B"/>
    <w:rsid w:val="008F508C"/>
    <w:rsid w:val="008F54C5"/>
    <w:rsid w:val="008F55CF"/>
    <w:rsid w:val="008F7C45"/>
    <w:rsid w:val="00901036"/>
    <w:rsid w:val="009034DB"/>
    <w:rsid w:val="0090365A"/>
    <w:rsid w:val="00903A0D"/>
    <w:rsid w:val="00906980"/>
    <w:rsid w:val="0090728B"/>
    <w:rsid w:val="00910271"/>
    <w:rsid w:val="00910367"/>
    <w:rsid w:val="009108EF"/>
    <w:rsid w:val="00910A58"/>
    <w:rsid w:val="0091296A"/>
    <w:rsid w:val="00912B01"/>
    <w:rsid w:val="00913C31"/>
    <w:rsid w:val="009164E4"/>
    <w:rsid w:val="00916610"/>
    <w:rsid w:val="009173F9"/>
    <w:rsid w:val="00917F5C"/>
    <w:rsid w:val="0092050C"/>
    <w:rsid w:val="0092058B"/>
    <w:rsid w:val="00921DCC"/>
    <w:rsid w:val="00922496"/>
    <w:rsid w:val="00922D7F"/>
    <w:rsid w:val="00922F5C"/>
    <w:rsid w:val="009231DF"/>
    <w:rsid w:val="00923CA4"/>
    <w:rsid w:val="00923D96"/>
    <w:rsid w:val="009243B6"/>
    <w:rsid w:val="00924413"/>
    <w:rsid w:val="00925196"/>
    <w:rsid w:val="00926065"/>
    <w:rsid w:val="00930125"/>
    <w:rsid w:val="00930D02"/>
    <w:rsid w:val="009311E1"/>
    <w:rsid w:val="00931F4F"/>
    <w:rsid w:val="00931F8A"/>
    <w:rsid w:val="009338B8"/>
    <w:rsid w:val="00934D38"/>
    <w:rsid w:val="00934F77"/>
    <w:rsid w:val="00935CCF"/>
    <w:rsid w:val="00935EEC"/>
    <w:rsid w:val="009364BF"/>
    <w:rsid w:val="00936E4C"/>
    <w:rsid w:val="00937797"/>
    <w:rsid w:val="00937890"/>
    <w:rsid w:val="00943453"/>
    <w:rsid w:val="0094368E"/>
    <w:rsid w:val="009442D3"/>
    <w:rsid w:val="009458EE"/>
    <w:rsid w:val="00946EBD"/>
    <w:rsid w:val="00950084"/>
    <w:rsid w:val="0095149D"/>
    <w:rsid w:val="00951B76"/>
    <w:rsid w:val="0095211A"/>
    <w:rsid w:val="009525BF"/>
    <w:rsid w:val="00953A03"/>
    <w:rsid w:val="00954215"/>
    <w:rsid w:val="009547A2"/>
    <w:rsid w:val="00954C52"/>
    <w:rsid w:val="0095585B"/>
    <w:rsid w:val="009561F8"/>
    <w:rsid w:val="009562D3"/>
    <w:rsid w:val="00956CC7"/>
    <w:rsid w:val="00957700"/>
    <w:rsid w:val="009578E2"/>
    <w:rsid w:val="00957C88"/>
    <w:rsid w:val="00960F8A"/>
    <w:rsid w:val="00961473"/>
    <w:rsid w:val="00961C5D"/>
    <w:rsid w:val="00962451"/>
    <w:rsid w:val="00962D07"/>
    <w:rsid w:val="0096386E"/>
    <w:rsid w:val="00963D93"/>
    <w:rsid w:val="009644BF"/>
    <w:rsid w:val="0096689F"/>
    <w:rsid w:val="0097098A"/>
    <w:rsid w:val="00971376"/>
    <w:rsid w:val="0097259F"/>
    <w:rsid w:val="00972DD4"/>
    <w:rsid w:val="009739A8"/>
    <w:rsid w:val="0097453F"/>
    <w:rsid w:val="00974DDD"/>
    <w:rsid w:val="00976C99"/>
    <w:rsid w:val="00977F53"/>
    <w:rsid w:val="00980FC3"/>
    <w:rsid w:val="00981230"/>
    <w:rsid w:val="00981A3F"/>
    <w:rsid w:val="00981A6C"/>
    <w:rsid w:val="009837F0"/>
    <w:rsid w:val="00983B1B"/>
    <w:rsid w:val="00983E12"/>
    <w:rsid w:val="00984A11"/>
    <w:rsid w:val="00985A1D"/>
    <w:rsid w:val="009868B6"/>
    <w:rsid w:val="00992B3F"/>
    <w:rsid w:val="009930AD"/>
    <w:rsid w:val="009934CE"/>
    <w:rsid w:val="00993938"/>
    <w:rsid w:val="009943BA"/>
    <w:rsid w:val="009947C3"/>
    <w:rsid w:val="00996209"/>
    <w:rsid w:val="00996B48"/>
    <w:rsid w:val="00996D61"/>
    <w:rsid w:val="00997A6D"/>
    <w:rsid w:val="009A06E9"/>
    <w:rsid w:val="009A0A28"/>
    <w:rsid w:val="009A1AE7"/>
    <w:rsid w:val="009A277D"/>
    <w:rsid w:val="009A2785"/>
    <w:rsid w:val="009A3A72"/>
    <w:rsid w:val="009A4719"/>
    <w:rsid w:val="009A629D"/>
    <w:rsid w:val="009A68C0"/>
    <w:rsid w:val="009A69C7"/>
    <w:rsid w:val="009B06B2"/>
    <w:rsid w:val="009B08E0"/>
    <w:rsid w:val="009B0B0D"/>
    <w:rsid w:val="009B0E9E"/>
    <w:rsid w:val="009B182F"/>
    <w:rsid w:val="009B25F7"/>
    <w:rsid w:val="009B3C23"/>
    <w:rsid w:val="009B4E93"/>
    <w:rsid w:val="009B6851"/>
    <w:rsid w:val="009B6AA2"/>
    <w:rsid w:val="009B72A4"/>
    <w:rsid w:val="009B7A36"/>
    <w:rsid w:val="009C02F4"/>
    <w:rsid w:val="009C1222"/>
    <w:rsid w:val="009C1AF7"/>
    <w:rsid w:val="009C1F7C"/>
    <w:rsid w:val="009C1FBB"/>
    <w:rsid w:val="009C405D"/>
    <w:rsid w:val="009C4716"/>
    <w:rsid w:val="009C4780"/>
    <w:rsid w:val="009C5EA7"/>
    <w:rsid w:val="009C6482"/>
    <w:rsid w:val="009C704C"/>
    <w:rsid w:val="009C743F"/>
    <w:rsid w:val="009C7FD3"/>
    <w:rsid w:val="009D06C3"/>
    <w:rsid w:val="009D077F"/>
    <w:rsid w:val="009D0E1A"/>
    <w:rsid w:val="009D12F1"/>
    <w:rsid w:val="009D2C18"/>
    <w:rsid w:val="009D62AE"/>
    <w:rsid w:val="009E0E7C"/>
    <w:rsid w:val="009E10F4"/>
    <w:rsid w:val="009E12FC"/>
    <w:rsid w:val="009E185E"/>
    <w:rsid w:val="009E24D5"/>
    <w:rsid w:val="009E4D4E"/>
    <w:rsid w:val="009E50E6"/>
    <w:rsid w:val="009E610F"/>
    <w:rsid w:val="009E634C"/>
    <w:rsid w:val="009F0FCE"/>
    <w:rsid w:val="009F241A"/>
    <w:rsid w:val="009F27D8"/>
    <w:rsid w:val="009F2B27"/>
    <w:rsid w:val="009F2DC6"/>
    <w:rsid w:val="009F2E6D"/>
    <w:rsid w:val="009F4A74"/>
    <w:rsid w:val="009F6266"/>
    <w:rsid w:val="009F662E"/>
    <w:rsid w:val="009F74D8"/>
    <w:rsid w:val="00A00176"/>
    <w:rsid w:val="00A00DCE"/>
    <w:rsid w:val="00A01631"/>
    <w:rsid w:val="00A02882"/>
    <w:rsid w:val="00A02E35"/>
    <w:rsid w:val="00A030E6"/>
    <w:rsid w:val="00A0509A"/>
    <w:rsid w:val="00A07D0F"/>
    <w:rsid w:val="00A07E44"/>
    <w:rsid w:val="00A1186B"/>
    <w:rsid w:val="00A12C76"/>
    <w:rsid w:val="00A13AE2"/>
    <w:rsid w:val="00A13CD7"/>
    <w:rsid w:val="00A14F77"/>
    <w:rsid w:val="00A16208"/>
    <w:rsid w:val="00A16A72"/>
    <w:rsid w:val="00A16F85"/>
    <w:rsid w:val="00A20305"/>
    <w:rsid w:val="00A20CD3"/>
    <w:rsid w:val="00A22EBC"/>
    <w:rsid w:val="00A23912"/>
    <w:rsid w:val="00A2448D"/>
    <w:rsid w:val="00A25DA6"/>
    <w:rsid w:val="00A25DF7"/>
    <w:rsid w:val="00A271E4"/>
    <w:rsid w:val="00A3011B"/>
    <w:rsid w:val="00A30E73"/>
    <w:rsid w:val="00A3100A"/>
    <w:rsid w:val="00A32168"/>
    <w:rsid w:val="00A32C40"/>
    <w:rsid w:val="00A339FD"/>
    <w:rsid w:val="00A33C4A"/>
    <w:rsid w:val="00A34B9E"/>
    <w:rsid w:val="00A34D48"/>
    <w:rsid w:val="00A34EAA"/>
    <w:rsid w:val="00A355B7"/>
    <w:rsid w:val="00A36ADB"/>
    <w:rsid w:val="00A375C6"/>
    <w:rsid w:val="00A41FB3"/>
    <w:rsid w:val="00A42480"/>
    <w:rsid w:val="00A431A5"/>
    <w:rsid w:val="00A43A6B"/>
    <w:rsid w:val="00A444F9"/>
    <w:rsid w:val="00A4518C"/>
    <w:rsid w:val="00A46E2A"/>
    <w:rsid w:val="00A5000D"/>
    <w:rsid w:val="00A50298"/>
    <w:rsid w:val="00A50FC5"/>
    <w:rsid w:val="00A5127A"/>
    <w:rsid w:val="00A51A6E"/>
    <w:rsid w:val="00A52004"/>
    <w:rsid w:val="00A52237"/>
    <w:rsid w:val="00A528B1"/>
    <w:rsid w:val="00A52943"/>
    <w:rsid w:val="00A539C3"/>
    <w:rsid w:val="00A53D14"/>
    <w:rsid w:val="00A54CF5"/>
    <w:rsid w:val="00A561A7"/>
    <w:rsid w:val="00A56572"/>
    <w:rsid w:val="00A56BE9"/>
    <w:rsid w:val="00A56C63"/>
    <w:rsid w:val="00A57D08"/>
    <w:rsid w:val="00A60494"/>
    <w:rsid w:val="00A604CD"/>
    <w:rsid w:val="00A60E3D"/>
    <w:rsid w:val="00A61E06"/>
    <w:rsid w:val="00A61E84"/>
    <w:rsid w:val="00A62F1F"/>
    <w:rsid w:val="00A62F2C"/>
    <w:rsid w:val="00A64340"/>
    <w:rsid w:val="00A66110"/>
    <w:rsid w:val="00A679CC"/>
    <w:rsid w:val="00A71049"/>
    <w:rsid w:val="00A71DB3"/>
    <w:rsid w:val="00A71E45"/>
    <w:rsid w:val="00A72EFB"/>
    <w:rsid w:val="00A7327F"/>
    <w:rsid w:val="00A7416F"/>
    <w:rsid w:val="00A74EE0"/>
    <w:rsid w:val="00A74FA8"/>
    <w:rsid w:val="00A7502D"/>
    <w:rsid w:val="00A750A8"/>
    <w:rsid w:val="00A75516"/>
    <w:rsid w:val="00A75BC7"/>
    <w:rsid w:val="00A75E8E"/>
    <w:rsid w:val="00A75ECE"/>
    <w:rsid w:val="00A77CF7"/>
    <w:rsid w:val="00A81037"/>
    <w:rsid w:val="00A810E5"/>
    <w:rsid w:val="00A812E9"/>
    <w:rsid w:val="00A82220"/>
    <w:rsid w:val="00A82E7A"/>
    <w:rsid w:val="00A833F4"/>
    <w:rsid w:val="00A8421C"/>
    <w:rsid w:val="00A85064"/>
    <w:rsid w:val="00A87535"/>
    <w:rsid w:val="00A8792D"/>
    <w:rsid w:val="00A91719"/>
    <w:rsid w:val="00A91BFD"/>
    <w:rsid w:val="00A92450"/>
    <w:rsid w:val="00A93737"/>
    <w:rsid w:val="00A94983"/>
    <w:rsid w:val="00A94E53"/>
    <w:rsid w:val="00AA0F73"/>
    <w:rsid w:val="00AA1642"/>
    <w:rsid w:val="00AA1895"/>
    <w:rsid w:val="00AA223D"/>
    <w:rsid w:val="00AA3171"/>
    <w:rsid w:val="00AA4232"/>
    <w:rsid w:val="00AA52A5"/>
    <w:rsid w:val="00AA53B2"/>
    <w:rsid w:val="00AB015F"/>
    <w:rsid w:val="00AB028D"/>
    <w:rsid w:val="00AB0F60"/>
    <w:rsid w:val="00AB21A3"/>
    <w:rsid w:val="00AB4355"/>
    <w:rsid w:val="00AB445A"/>
    <w:rsid w:val="00AB4A1B"/>
    <w:rsid w:val="00AB5371"/>
    <w:rsid w:val="00AB546A"/>
    <w:rsid w:val="00AB7847"/>
    <w:rsid w:val="00AC0852"/>
    <w:rsid w:val="00AC0CF2"/>
    <w:rsid w:val="00AC13D9"/>
    <w:rsid w:val="00AC196E"/>
    <w:rsid w:val="00AC2C18"/>
    <w:rsid w:val="00AC4A36"/>
    <w:rsid w:val="00AC507A"/>
    <w:rsid w:val="00AC5264"/>
    <w:rsid w:val="00AC6419"/>
    <w:rsid w:val="00AD01A5"/>
    <w:rsid w:val="00AD0236"/>
    <w:rsid w:val="00AD0597"/>
    <w:rsid w:val="00AD1298"/>
    <w:rsid w:val="00AD1B51"/>
    <w:rsid w:val="00AD23AB"/>
    <w:rsid w:val="00AD2C3F"/>
    <w:rsid w:val="00AD3617"/>
    <w:rsid w:val="00AD3ED4"/>
    <w:rsid w:val="00AD3FE1"/>
    <w:rsid w:val="00AD42CC"/>
    <w:rsid w:val="00AD43FD"/>
    <w:rsid w:val="00AD44C1"/>
    <w:rsid w:val="00AD46CA"/>
    <w:rsid w:val="00AD4A6B"/>
    <w:rsid w:val="00AD4D7B"/>
    <w:rsid w:val="00AD569D"/>
    <w:rsid w:val="00AE02F0"/>
    <w:rsid w:val="00AE0F0D"/>
    <w:rsid w:val="00AE107C"/>
    <w:rsid w:val="00AE11C0"/>
    <w:rsid w:val="00AE1CF9"/>
    <w:rsid w:val="00AE2191"/>
    <w:rsid w:val="00AE2574"/>
    <w:rsid w:val="00AE5108"/>
    <w:rsid w:val="00AE5644"/>
    <w:rsid w:val="00AE7631"/>
    <w:rsid w:val="00AE7E1C"/>
    <w:rsid w:val="00AE7EFA"/>
    <w:rsid w:val="00AF2978"/>
    <w:rsid w:val="00AF3583"/>
    <w:rsid w:val="00AF47FB"/>
    <w:rsid w:val="00AF5871"/>
    <w:rsid w:val="00AF6497"/>
    <w:rsid w:val="00AF6584"/>
    <w:rsid w:val="00AF6993"/>
    <w:rsid w:val="00AF7281"/>
    <w:rsid w:val="00B00484"/>
    <w:rsid w:val="00B008A1"/>
    <w:rsid w:val="00B008A9"/>
    <w:rsid w:val="00B008BB"/>
    <w:rsid w:val="00B00F24"/>
    <w:rsid w:val="00B01300"/>
    <w:rsid w:val="00B04BC3"/>
    <w:rsid w:val="00B103EC"/>
    <w:rsid w:val="00B122B3"/>
    <w:rsid w:val="00B135EE"/>
    <w:rsid w:val="00B137E3"/>
    <w:rsid w:val="00B13E4D"/>
    <w:rsid w:val="00B147A6"/>
    <w:rsid w:val="00B149C1"/>
    <w:rsid w:val="00B14F39"/>
    <w:rsid w:val="00B168FF"/>
    <w:rsid w:val="00B177C8"/>
    <w:rsid w:val="00B17F1A"/>
    <w:rsid w:val="00B20818"/>
    <w:rsid w:val="00B22F54"/>
    <w:rsid w:val="00B236A1"/>
    <w:rsid w:val="00B23BA3"/>
    <w:rsid w:val="00B23F24"/>
    <w:rsid w:val="00B256EF"/>
    <w:rsid w:val="00B25C23"/>
    <w:rsid w:val="00B27BC9"/>
    <w:rsid w:val="00B309A1"/>
    <w:rsid w:val="00B3317E"/>
    <w:rsid w:val="00B34114"/>
    <w:rsid w:val="00B34A7C"/>
    <w:rsid w:val="00B34F6C"/>
    <w:rsid w:val="00B352E2"/>
    <w:rsid w:val="00B35981"/>
    <w:rsid w:val="00B36BE7"/>
    <w:rsid w:val="00B36E7E"/>
    <w:rsid w:val="00B370DD"/>
    <w:rsid w:val="00B37AA0"/>
    <w:rsid w:val="00B40925"/>
    <w:rsid w:val="00B42CD6"/>
    <w:rsid w:val="00B42E7F"/>
    <w:rsid w:val="00B434E2"/>
    <w:rsid w:val="00B43544"/>
    <w:rsid w:val="00B43AF0"/>
    <w:rsid w:val="00B43D06"/>
    <w:rsid w:val="00B4618B"/>
    <w:rsid w:val="00B50ECA"/>
    <w:rsid w:val="00B5115C"/>
    <w:rsid w:val="00B51586"/>
    <w:rsid w:val="00B5178E"/>
    <w:rsid w:val="00B526D4"/>
    <w:rsid w:val="00B54FCF"/>
    <w:rsid w:val="00B5655E"/>
    <w:rsid w:val="00B56EF1"/>
    <w:rsid w:val="00B57003"/>
    <w:rsid w:val="00B57D64"/>
    <w:rsid w:val="00B60D7C"/>
    <w:rsid w:val="00B60DC0"/>
    <w:rsid w:val="00B60F11"/>
    <w:rsid w:val="00B618F6"/>
    <w:rsid w:val="00B61B96"/>
    <w:rsid w:val="00B62161"/>
    <w:rsid w:val="00B62D08"/>
    <w:rsid w:val="00B63310"/>
    <w:rsid w:val="00B6455B"/>
    <w:rsid w:val="00B661C1"/>
    <w:rsid w:val="00B67289"/>
    <w:rsid w:val="00B67410"/>
    <w:rsid w:val="00B67920"/>
    <w:rsid w:val="00B67DDD"/>
    <w:rsid w:val="00B70AE5"/>
    <w:rsid w:val="00B70DE4"/>
    <w:rsid w:val="00B73F39"/>
    <w:rsid w:val="00B744ED"/>
    <w:rsid w:val="00B74950"/>
    <w:rsid w:val="00B74B0F"/>
    <w:rsid w:val="00B76A3D"/>
    <w:rsid w:val="00B77173"/>
    <w:rsid w:val="00B77BA2"/>
    <w:rsid w:val="00B805F3"/>
    <w:rsid w:val="00B820B5"/>
    <w:rsid w:val="00B8339E"/>
    <w:rsid w:val="00B84065"/>
    <w:rsid w:val="00B84F58"/>
    <w:rsid w:val="00B8501F"/>
    <w:rsid w:val="00B850AF"/>
    <w:rsid w:val="00B85CCA"/>
    <w:rsid w:val="00B86DD5"/>
    <w:rsid w:val="00B8724B"/>
    <w:rsid w:val="00B8744E"/>
    <w:rsid w:val="00B87604"/>
    <w:rsid w:val="00B87A8B"/>
    <w:rsid w:val="00B87AF0"/>
    <w:rsid w:val="00B87BE9"/>
    <w:rsid w:val="00B87E1F"/>
    <w:rsid w:val="00B916F0"/>
    <w:rsid w:val="00B91D99"/>
    <w:rsid w:val="00B93FC7"/>
    <w:rsid w:val="00B94111"/>
    <w:rsid w:val="00B95763"/>
    <w:rsid w:val="00B965C1"/>
    <w:rsid w:val="00B97FD6"/>
    <w:rsid w:val="00BA25D4"/>
    <w:rsid w:val="00BA3C49"/>
    <w:rsid w:val="00BA412D"/>
    <w:rsid w:val="00BA46F9"/>
    <w:rsid w:val="00BA4E6C"/>
    <w:rsid w:val="00BA4F82"/>
    <w:rsid w:val="00BA5882"/>
    <w:rsid w:val="00BA611F"/>
    <w:rsid w:val="00BA6A7B"/>
    <w:rsid w:val="00BA71AE"/>
    <w:rsid w:val="00BA7E32"/>
    <w:rsid w:val="00BB0566"/>
    <w:rsid w:val="00BB2B86"/>
    <w:rsid w:val="00BB356C"/>
    <w:rsid w:val="00BB3E25"/>
    <w:rsid w:val="00BB4C30"/>
    <w:rsid w:val="00BB5737"/>
    <w:rsid w:val="00BB5B46"/>
    <w:rsid w:val="00BB5BB6"/>
    <w:rsid w:val="00BB616B"/>
    <w:rsid w:val="00BB65CB"/>
    <w:rsid w:val="00BB6B84"/>
    <w:rsid w:val="00BB710F"/>
    <w:rsid w:val="00BB71C4"/>
    <w:rsid w:val="00BC03C4"/>
    <w:rsid w:val="00BC0E03"/>
    <w:rsid w:val="00BC1586"/>
    <w:rsid w:val="00BC1A3E"/>
    <w:rsid w:val="00BC2453"/>
    <w:rsid w:val="00BC2D11"/>
    <w:rsid w:val="00BC39FB"/>
    <w:rsid w:val="00BC3BEF"/>
    <w:rsid w:val="00BC43D2"/>
    <w:rsid w:val="00BC4773"/>
    <w:rsid w:val="00BC6E54"/>
    <w:rsid w:val="00BD0129"/>
    <w:rsid w:val="00BD0499"/>
    <w:rsid w:val="00BD1835"/>
    <w:rsid w:val="00BD1E5A"/>
    <w:rsid w:val="00BD2670"/>
    <w:rsid w:val="00BD3BA5"/>
    <w:rsid w:val="00BD4A10"/>
    <w:rsid w:val="00BD6DA6"/>
    <w:rsid w:val="00BD6F9A"/>
    <w:rsid w:val="00BD78E5"/>
    <w:rsid w:val="00BD7C7C"/>
    <w:rsid w:val="00BD7FE6"/>
    <w:rsid w:val="00BE06FB"/>
    <w:rsid w:val="00BE105F"/>
    <w:rsid w:val="00BE20E8"/>
    <w:rsid w:val="00BE2F2E"/>
    <w:rsid w:val="00BE3961"/>
    <w:rsid w:val="00BE3A05"/>
    <w:rsid w:val="00BE3FB0"/>
    <w:rsid w:val="00BE4A03"/>
    <w:rsid w:val="00BE5357"/>
    <w:rsid w:val="00BE5806"/>
    <w:rsid w:val="00BE606A"/>
    <w:rsid w:val="00BE675B"/>
    <w:rsid w:val="00BE6A8A"/>
    <w:rsid w:val="00BE70B8"/>
    <w:rsid w:val="00BE7EB1"/>
    <w:rsid w:val="00BF0D27"/>
    <w:rsid w:val="00BF0F16"/>
    <w:rsid w:val="00BF26C1"/>
    <w:rsid w:val="00BF48E5"/>
    <w:rsid w:val="00BF5A13"/>
    <w:rsid w:val="00BF5FA1"/>
    <w:rsid w:val="00BF61D3"/>
    <w:rsid w:val="00BF785C"/>
    <w:rsid w:val="00BF7914"/>
    <w:rsid w:val="00C00D39"/>
    <w:rsid w:val="00C01691"/>
    <w:rsid w:val="00C01714"/>
    <w:rsid w:val="00C0237F"/>
    <w:rsid w:val="00C032C6"/>
    <w:rsid w:val="00C03D40"/>
    <w:rsid w:val="00C04B7D"/>
    <w:rsid w:val="00C062F6"/>
    <w:rsid w:val="00C07241"/>
    <w:rsid w:val="00C123A9"/>
    <w:rsid w:val="00C12D8F"/>
    <w:rsid w:val="00C1342A"/>
    <w:rsid w:val="00C14846"/>
    <w:rsid w:val="00C16847"/>
    <w:rsid w:val="00C1768A"/>
    <w:rsid w:val="00C21941"/>
    <w:rsid w:val="00C26B44"/>
    <w:rsid w:val="00C26C64"/>
    <w:rsid w:val="00C277C8"/>
    <w:rsid w:val="00C3001D"/>
    <w:rsid w:val="00C311D0"/>
    <w:rsid w:val="00C31ADC"/>
    <w:rsid w:val="00C33460"/>
    <w:rsid w:val="00C355AE"/>
    <w:rsid w:val="00C3579A"/>
    <w:rsid w:val="00C35905"/>
    <w:rsid w:val="00C37304"/>
    <w:rsid w:val="00C40BF9"/>
    <w:rsid w:val="00C41718"/>
    <w:rsid w:val="00C42F00"/>
    <w:rsid w:val="00C43C7C"/>
    <w:rsid w:val="00C44641"/>
    <w:rsid w:val="00C466C3"/>
    <w:rsid w:val="00C46C80"/>
    <w:rsid w:val="00C4713D"/>
    <w:rsid w:val="00C47587"/>
    <w:rsid w:val="00C478E3"/>
    <w:rsid w:val="00C47B8B"/>
    <w:rsid w:val="00C505A1"/>
    <w:rsid w:val="00C50B99"/>
    <w:rsid w:val="00C50C95"/>
    <w:rsid w:val="00C51DEF"/>
    <w:rsid w:val="00C52312"/>
    <w:rsid w:val="00C53B64"/>
    <w:rsid w:val="00C53F67"/>
    <w:rsid w:val="00C543B2"/>
    <w:rsid w:val="00C5484D"/>
    <w:rsid w:val="00C54FD0"/>
    <w:rsid w:val="00C56774"/>
    <w:rsid w:val="00C57CC5"/>
    <w:rsid w:val="00C600B0"/>
    <w:rsid w:val="00C60BA3"/>
    <w:rsid w:val="00C60EE6"/>
    <w:rsid w:val="00C6130D"/>
    <w:rsid w:val="00C615D0"/>
    <w:rsid w:val="00C615E5"/>
    <w:rsid w:val="00C619A4"/>
    <w:rsid w:val="00C61CD3"/>
    <w:rsid w:val="00C62394"/>
    <w:rsid w:val="00C6274C"/>
    <w:rsid w:val="00C627BC"/>
    <w:rsid w:val="00C62F0E"/>
    <w:rsid w:val="00C638FF"/>
    <w:rsid w:val="00C63AEE"/>
    <w:rsid w:val="00C63E99"/>
    <w:rsid w:val="00C64981"/>
    <w:rsid w:val="00C65A5D"/>
    <w:rsid w:val="00C66D4C"/>
    <w:rsid w:val="00C72090"/>
    <w:rsid w:val="00C74CE4"/>
    <w:rsid w:val="00C76089"/>
    <w:rsid w:val="00C76553"/>
    <w:rsid w:val="00C77B34"/>
    <w:rsid w:val="00C81134"/>
    <w:rsid w:val="00C83913"/>
    <w:rsid w:val="00C839B7"/>
    <w:rsid w:val="00C83C94"/>
    <w:rsid w:val="00C848F4"/>
    <w:rsid w:val="00C86049"/>
    <w:rsid w:val="00C87E98"/>
    <w:rsid w:val="00C9248F"/>
    <w:rsid w:val="00C9378C"/>
    <w:rsid w:val="00C93B5C"/>
    <w:rsid w:val="00C93FE7"/>
    <w:rsid w:val="00C94CEC"/>
    <w:rsid w:val="00C95461"/>
    <w:rsid w:val="00C95884"/>
    <w:rsid w:val="00C96DB0"/>
    <w:rsid w:val="00CA0A16"/>
    <w:rsid w:val="00CA1749"/>
    <w:rsid w:val="00CA205D"/>
    <w:rsid w:val="00CA2D61"/>
    <w:rsid w:val="00CA312B"/>
    <w:rsid w:val="00CA353A"/>
    <w:rsid w:val="00CA39FD"/>
    <w:rsid w:val="00CA3F11"/>
    <w:rsid w:val="00CA4001"/>
    <w:rsid w:val="00CA52C1"/>
    <w:rsid w:val="00CA52F2"/>
    <w:rsid w:val="00CA5682"/>
    <w:rsid w:val="00CA67F0"/>
    <w:rsid w:val="00CA769E"/>
    <w:rsid w:val="00CB0431"/>
    <w:rsid w:val="00CB0D7A"/>
    <w:rsid w:val="00CB123A"/>
    <w:rsid w:val="00CB1C1B"/>
    <w:rsid w:val="00CB1EB4"/>
    <w:rsid w:val="00CB1F71"/>
    <w:rsid w:val="00CB20B8"/>
    <w:rsid w:val="00CB244C"/>
    <w:rsid w:val="00CB255F"/>
    <w:rsid w:val="00CB2FA1"/>
    <w:rsid w:val="00CB3A6E"/>
    <w:rsid w:val="00CB4584"/>
    <w:rsid w:val="00CB4714"/>
    <w:rsid w:val="00CB5465"/>
    <w:rsid w:val="00CB56E6"/>
    <w:rsid w:val="00CB5A09"/>
    <w:rsid w:val="00CB5A0D"/>
    <w:rsid w:val="00CB5B81"/>
    <w:rsid w:val="00CB61E1"/>
    <w:rsid w:val="00CB6D77"/>
    <w:rsid w:val="00CB76F1"/>
    <w:rsid w:val="00CB7BCF"/>
    <w:rsid w:val="00CC01A6"/>
    <w:rsid w:val="00CC06DB"/>
    <w:rsid w:val="00CC194E"/>
    <w:rsid w:val="00CC1B8C"/>
    <w:rsid w:val="00CC3074"/>
    <w:rsid w:val="00CC3698"/>
    <w:rsid w:val="00CC3984"/>
    <w:rsid w:val="00CC39F5"/>
    <w:rsid w:val="00CC65A7"/>
    <w:rsid w:val="00CC6AED"/>
    <w:rsid w:val="00CD26BE"/>
    <w:rsid w:val="00CD2E06"/>
    <w:rsid w:val="00CD3405"/>
    <w:rsid w:val="00CD37F7"/>
    <w:rsid w:val="00CD427A"/>
    <w:rsid w:val="00CD59F7"/>
    <w:rsid w:val="00CD5AFD"/>
    <w:rsid w:val="00CD5B6C"/>
    <w:rsid w:val="00CD673F"/>
    <w:rsid w:val="00CD6D74"/>
    <w:rsid w:val="00CD78CF"/>
    <w:rsid w:val="00CD79CB"/>
    <w:rsid w:val="00CE0233"/>
    <w:rsid w:val="00CE0E66"/>
    <w:rsid w:val="00CE15F8"/>
    <w:rsid w:val="00CE2B92"/>
    <w:rsid w:val="00CE3E90"/>
    <w:rsid w:val="00CE46E9"/>
    <w:rsid w:val="00CE4984"/>
    <w:rsid w:val="00CE4D4B"/>
    <w:rsid w:val="00CE5498"/>
    <w:rsid w:val="00CE55F3"/>
    <w:rsid w:val="00CE5A22"/>
    <w:rsid w:val="00CE6D34"/>
    <w:rsid w:val="00CE709E"/>
    <w:rsid w:val="00CE775B"/>
    <w:rsid w:val="00CF01D6"/>
    <w:rsid w:val="00CF03A5"/>
    <w:rsid w:val="00CF0F0F"/>
    <w:rsid w:val="00CF327E"/>
    <w:rsid w:val="00CF3CCA"/>
    <w:rsid w:val="00CF7A0E"/>
    <w:rsid w:val="00CF7FF7"/>
    <w:rsid w:val="00D00956"/>
    <w:rsid w:val="00D0120B"/>
    <w:rsid w:val="00D020EA"/>
    <w:rsid w:val="00D02818"/>
    <w:rsid w:val="00D0317A"/>
    <w:rsid w:val="00D03226"/>
    <w:rsid w:val="00D0333A"/>
    <w:rsid w:val="00D0338E"/>
    <w:rsid w:val="00D036FB"/>
    <w:rsid w:val="00D064EB"/>
    <w:rsid w:val="00D068CD"/>
    <w:rsid w:val="00D06BF5"/>
    <w:rsid w:val="00D071D5"/>
    <w:rsid w:val="00D12C47"/>
    <w:rsid w:val="00D132E1"/>
    <w:rsid w:val="00D14A33"/>
    <w:rsid w:val="00D14B2D"/>
    <w:rsid w:val="00D1566F"/>
    <w:rsid w:val="00D16029"/>
    <w:rsid w:val="00D16283"/>
    <w:rsid w:val="00D178D6"/>
    <w:rsid w:val="00D17B9B"/>
    <w:rsid w:val="00D216BA"/>
    <w:rsid w:val="00D22F94"/>
    <w:rsid w:val="00D23FC0"/>
    <w:rsid w:val="00D241FA"/>
    <w:rsid w:val="00D24556"/>
    <w:rsid w:val="00D245E3"/>
    <w:rsid w:val="00D2487F"/>
    <w:rsid w:val="00D25B03"/>
    <w:rsid w:val="00D2678C"/>
    <w:rsid w:val="00D26A14"/>
    <w:rsid w:val="00D2719C"/>
    <w:rsid w:val="00D27A0F"/>
    <w:rsid w:val="00D30015"/>
    <w:rsid w:val="00D30074"/>
    <w:rsid w:val="00D34256"/>
    <w:rsid w:val="00D345FB"/>
    <w:rsid w:val="00D3508E"/>
    <w:rsid w:val="00D352C3"/>
    <w:rsid w:val="00D36461"/>
    <w:rsid w:val="00D37312"/>
    <w:rsid w:val="00D40D3A"/>
    <w:rsid w:val="00D41459"/>
    <w:rsid w:val="00D41AAE"/>
    <w:rsid w:val="00D429CD"/>
    <w:rsid w:val="00D43284"/>
    <w:rsid w:val="00D43629"/>
    <w:rsid w:val="00D43CA3"/>
    <w:rsid w:val="00D44543"/>
    <w:rsid w:val="00D45093"/>
    <w:rsid w:val="00D4604B"/>
    <w:rsid w:val="00D46855"/>
    <w:rsid w:val="00D471B2"/>
    <w:rsid w:val="00D47254"/>
    <w:rsid w:val="00D50071"/>
    <w:rsid w:val="00D5020D"/>
    <w:rsid w:val="00D50E9B"/>
    <w:rsid w:val="00D52688"/>
    <w:rsid w:val="00D52EF9"/>
    <w:rsid w:val="00D53360"/>
    <w:rsid w:val="00D5501B"/>
    <w:rsid w:val="00D55FE0"/>
    <w:rsid w:val="00D57BD7"/>
    <w:rsid w:val="00D60172"/>
    <w:rsid w:val="00D60D98"/>
    <w:rsid w:val="00D6194A"/>
    <w:rsid w:val="00D61ED7"/>
    <w:rsid w:val="00D624B3"/>
    <w:rsid w:val="00D64442"/>
    <w:rsid w:val="00D64509"/>
    <w:rsid w:val="00D65F79"/>
    <w:rsid w:val="00D663AA"/>
    <w:rsid w:val="00D667C0"/>
    <w:rsid w:val="00D669DC"/>
    <w:rsid w:val="00D677DD"/>
    <w:rsid w:val="00D67BDD"/>
    <w:rsid w:val="00D67D8B"/>
    <w:rsid w:val="00D700F5"/>
    <w:rsid w:val="00D70E1A"/>
    <w:rsid w:val="00D72218"/>
    <w:rsid w:val="00D762CD"/>
    <w:rsid w:val="00D775F9"/>
    <w:rsid w:val="00D77C69"/>
    <w:rsid w:val="00D81037"/>
    <w:rsid w:val="00D81745"/>
    <w:rsid w:val="00D81BFD"/>
    <w:rsid w:val="00D85790"/>
    <w:rsid w:val="00D8678A"/>
    <w:rsid w:val="00D878C3"/>
    <w:rsid w:val="00D90BA7"/>
    <w:rsid w:val="00D9220E"/>
    <w:rsid w:val="00D92304"/>
    <w:rsid w:val="00D93386"/>
    <w:rsid w:val="00D93416"/>
    <w:rsid w:val="00D95C50"/>
    <w:rsid w:val="00D9653C"/>
    <w:rsid w:val="00D9786A"/>
    <w:rsid w:val="00DA01C5"/>
    <w:rsid w:val="00DA0943"/>
    <w:rsid w:val="00DA10F6"/>
    <w:rsid w:val="00DA2005"/>
    <w:rsid w:val="00DA2363"/>
    <w:rsid w:val="00DA2DD9"/>
    <w:rsid w:val="00DA2ED0"/>
    <w:rsid w:val="00DA5AA4"/>
    <w:rsid w:val="00DA5C53"/>
    <w:rsid w:val="00DB04D8"/>
    <w:rsid w:val="00DB14C5"/>
    <w:rsid w:val="00DB166B"/>
    <w:rsid w:val="00DB2077"/>
    <w:rsid w:val="00DB31CA"/>
    <w:rsid w:val="00DB3F9A"/>
    <w:rsid w:val="00DB4AD9"/>
    <w:rsid w:val="00DB67DF"/>
    <w:rsid w:val="00DB6835"/>
    <w:rsid w:val="00DB6B26"/>
    <w:rsid w:val="00DB727B"/>
    <w:rsid w:val="00DB7319"/>
    <w:rsid w:val="00DB7A2D"/>
    <w:rsid w:val="00DC05B3"/>
    <w:rsid w:val="00DC0CE2"/>
    <w:rsid w:val="00DC0FEE"/>
    <w:rsid w:val="00DC1477"/>
    <w:rsid w:val="00DC2A5B"/>
    <w:rsid w:val="00DC37D8"/>
    <w:rsid w:val="00DC438F"/>
    <w:rsid w:val="00DC5644"/>
    <w:rsid w:val="00DC6194"/>
    <w:rsid w:val="00DC6B8C"/>
    <w:rsid w:val="00DC7D4A"/>
    <w:rsid w:val="00DC7E0D"/>
    <w:rsid w:val="00DD0589"/>
    <w:rsid w:val="00DD1735"/>
    <w:rsid w:val="00DD4250"/>
    <w:rsid w:val="00DD4679"/>
    <w:rsid w:val="00DD59EC"/>
    <w:rsid w:val="00DD7438"/>
    <w:rsid w:val="00DD7785"/>
    <w:rsid w:val="00DD7EEB"/>
    <w:rsid w:val="00DE093E"/>
    <w:rsid w:val="00DE1A22"/>
    <w:rsid w:val="00DE246A"/>
    <w:rsid w:val="00DE27CD"/>
    <w:rsid w:val="00DE59E7"/>
    <w:rsid w:val="00DE6C27"/>
    <w:rsid w:val="00DF1D70"/>
    <w:rsid w:val="00DF2136"/>
    <w:rsid w:val="00DF2B73"/>
    <w:rsid w:val="00DF3C3E"/>
    <w:rsid w:val="00DF44EF"/>
    <w:rsid w:val="00DF58DB"/>
    <w:rsid w:val="00DF591B"/>
    <w:rsid w:val="00DF5A1D"/>
    <w:rsid w:val="00DF5D16"/>
    <w:rsid w:val="00DF5F79"/>
    <w:rsid w:val="00DF6A6A"/>
    <w:rsid w:val="00DF7F02"/>
    <w:rsid w:val="00E0155E"/>
    <w:rsid w:val="00E01E30"/>
    <w:rsid w:val="00E02147"/>
    <w:rsid w:val="00E02191"/>
    <w:rsid w:val="00E02349"/>
    <w:rsid w:val="00E048C4"/>
    <w:rsid w:val="00E0501B"/>
    <w:rsid w:val="00E06735"/>
    <w:rsid w:val="00E06B07"/>
    <w:rsid w:val="00E07A2B"/>
    <w:rsid w:val="00E07C97"/>
    <w:rsid w:val="00E07D4C"/>
    <w:rsid w:val="00E10040"/>
    <w:rsid w:val="00E104FE"/>
    <w:rsid w:val="00E108ED"/>
    <w:rsid w:val="00E10D9F"/>
    <w:rsid w:val="00E1223A"/>
    <w:rsid w:val="00E14E4F"/>
    <w:rsid w:val="00E15FD1"/>
    <w:rsid w:val="00E175BE"/>
    <w:rsid w:val="00E1787D"/>
    <w:rsid w:val="00E17B1D"/>
    <w:rsid w:val="00E21CD5"/>
    <w:rsid w:val="00E21F59"/>
    <w:rsid w:val="00E2222B"/>
    <w:rsid w:val="00E2246B"/>
    <w:rsid w:val="00E22C23"/>
    <w:rsid w:val="00E23307"/>
    <w:rsid w:val="00E23856"/>
    <w:rsid w:val="00E25DAF"/>
    <w:rsid w:val="00E264CC"/>
    <w:rsid w:val="00E269DF"/>
    <w:rsid w:val="00E30581"/>
    <w:rsid w:val="00E30C09"/>
    <w:rsid w:val="00E30FF1"/>
    <w:rsid w:val="00E31B3D"/>
    <w:rsid w:val="00E31F32"/>
    <w:rsid w:val="00E35862"/>
    <w:rsid w:val="00E35CCD"/>
    <w:rsid w:val="00E35F9A"/>
    <w:rsid w:val="00E36623"/>
    <w:rsid w:val="00E3782A"/>
    <w:rsid w:val="00E409B7"/>
    <w:rsid w:val="00E41634"/>
    <w:rsid w:val="00E4188E"/>
    <w:rsid w:val="00E42FA0"/>
    <w:rsid w:val="00E43586"/>
    <w:rsid w:val="00E44010"/>
    <w:rsid w:val="00E4498F"/>
    <w:rsid w:val="00E455C0"/>
    <w:rsid w:val="00E45944"/>
    <w:rsid w:val="00E46939"/>
    <w:rsid w:val="00E473FB"/>
    <w:rsid w:val="00E47530"/>
    <w:rsid w:val="00E50A01"/>
    <w:rsid w:val="00E521F8"/>
    <w:rsid w:val="00E52F9E"/>
    <w:rsid w:val="00E5374F"/>
    <w:rsid w:val="00E546D7"/>
    <w:rsid w:val="00E54965"/>
    <w:rsid w:val="00E54A8D"/>
    <w:rsid w:val="00E54AF5"/>
    <w:rsid w:val="00E54ECC"/>
    <w:rsid w:val="00E566F4"/>
    <w:rsid w:val="00E57B28"/>
    <w:rsid w:val="00E61577"/>
    <w:rsid w:val="00E626D3"/>
    <w:rsid w:val="00E638B0"/>
    <w:rsid w:val="00E638B5"/>
    <w:rsid w:val="00E6428B"/>
    <w:rsid w:val="00E6487D"/>
    <w:rsid w:val="00E64AEA"/>
    <w:rsid w:val="00E64B73"/>
    <w:rsid w:val="00E664E2"/>
    <w:rsid w:val="00E67019"/>
    <w:rsid w:val="00E70959"/>
    <w:rsid w:val="00E71530"/>
    <w:rsid w:val="00E71709"/>
    <w:rsid w:val="00E71945"/>
    <w:rsid w:val="00E71D8D"/>
    <w:rsid w:val="00E72E35"/>
    <w:rsid w:val="00E73239"/>
    <w:rsid w:val="00E74D9C"/>
    <w:rsid w:val="00E75E22"/>
    <w:rsid w:val="00E76920"/>
    <w:rsid w:val="00E76D77"/>
    <w:rsid w:val="00E77FDF"/>
    <w:rsid w:val="00E807A0"/>
    <w:rsid w:val="00E81005"/>
    <w:rsid w:val="00E817E0"/>
    <w:rsid w:val="00E841AF"/>
    <w:rsid w:val="00E863FE"/>
    <w:rsid w:val="00E86518"/>
    <w:rsid w:val="00E873DF"/>
    <w:rsid w:val="00E907B9"/>
    <w:rsid w:val="00E90DE0"/>
    <w:rsid w:val="00E9122E"/>
    <w:rsid w:val="00E91B33"/>
    <w:rsid w:val="00E930DA"/>
    <w:rsid w:val="00E93833"/>
    <w:rsid w:val="00E9391E"/>
    <w:rsid w:val="00E94DB6"/>
    <w:rsid w:val="00E95029"/>
    <w:rsid w:val="00E95D20"/>
    <w:rsid w:val="00E961DF"/>
    <w:rsid w:val="00E96A1A"/>
    <w:rsid w:val="00E96AAA"/>
    <w:rsid w:val="00E97320"/>
    <w:rsid w:val="00E97FC9"/>
    <w:rsid w:val="00EA1212"/>
    <w:rsid w:val="00EA1ABD"/>
    <w:rsid w:val="00EA1F98"/>
    <w:rsid w:val="00EA63A4"/>
    <w:rsid w:val="00EA6572"/>
    <w:rsid w:val="00EA75DB"/>
    <w:rsid w:val="00EB09EE"/>
    <w:rsid w:val="00EB0CCE"/>
    <w:rsid w:val="00EB1E19"/>
    <w:rsid w:val="00EB3185"/>
    <w:rsid w:val="00EB3CED"/>
    <w:rsid w:val="00EB3F5D"/>
    <w:rsid w:val="00EB49B2"/>
    <w:rsid w:val="00EB4E32"/>
    <w:rsid w:val="00EB4F76"/>
    <w:rsid w:val="00EB5506"/>
    <w:rsid w:val="00EB554E"/>
    <w:rsid w:val="00EB56B6"/>
    <w:rsid w:val="00EB5805"/>
    <w:rsid w:val="00EB6B9F"/>
    <w:rsid w:val="00EB7564"/>
    <w:rsid w:val="00EB7B43"/>
    <w:rsid w:val="00EC0B89"/>
    <w:rsid w:val="00EC1038"/>
    <w:rsid w:val="00EC262F"/>
    <w:rsid w:val="00EC2FF5"/>
    <w:rsid w:val="00EC3DE1"/>
    <w:rsid w:val="00ED0082"/>
    <w:rsid w:val="00ED07E0"/>
    <w:rsid w:val="00ED14BD"/>
    <w:rsid w:val="00ED15ED"/>
    <w:rsid w:val="00ED281D"/>
    <w:rsid w:val="00ED3944"/>
    <w:rsid w:val="00ED512D"/>
    <w:rsid w:val="00ED563D"/>
    <w:rsid w:val="00ED6237"/>
    <w:rsid w:val="00ED66F8"/>
    <w:rsid w:val="00ED7AEA"/>
    <w:rsid w:val="00ED7EBA"/>
    <w:rsid w:val="00EE19A2"/>
    <w:rsid w:val="00EE2396"/>
    <w:rsid w:val="00EE27C3"/>
    <w:rsid w:val="00EE3AF8"/>
    <w:rsid w:val="00EE40C4"/>
    <w:rsid w:val="00EE4E57"/>
    <w:rsid w:val="00EE4EF6"/>
    <w:rsid w:val="00EE4F8D"/>
    <w:rsid w:val="00EE51CC"/>
    <w:rsid w:val="00EE5690"/>
    <w:rsid w:val="00EE5DAE"/>
    <w:rsid w:val="00EE674C"/>
    <w:rsid w:val="00EF0090"/>
    <w:rsid w:val="00EF06ED"/>
    <w:rsid w:val="00EF1B0C"/>
    <w:rsid w:val="00EF2295"/>
    <w:rsid w:val="00EF2E29"/>
    <w:rsid w:val="00EF30B4"/>
    <w:rsid w:val="00EF30C3"/>
    <w:rsid w:val="00EF45B2"/>
    <w:rsid w:val="00EF496B"/>
    <w:rsid w:val="00EF5B19"/>
    <w:rsid w:val="00EF5B8E"/>
    <w:rsid w:val="00EF6697"/>
    <w:rsid w:val="00EF6EEA"/>
    <w:rsid w:val="00EF6F13"/>
    <w:rsid w:val="00EF72C4"/>
    <w:rsid w:val="00EF7E33"/>
    <w:rsid w:val="00F01AE7"/>
    <w:rsid w:val="00F01FEC"/>
    <w:rsid w:val="00F028F6"/>
    <w:rsid w:val="00F03B91"/>
    <w:rsid w:val="00F03E18"/>
    <w:rsid w:val="00F042EA"/>
    <w:rsid w:val="00F04453"/>
    <w:rsid w:val="00F0617F"/>
    <w:rsid w:val="00F0673C"/>
    <w:rsid w:val="00F068DC"/>
    <w:rsid w:val="00F06C67"/>
    <w:rsid w:val="00F06DA8"/>
    <w:rsid w:val="00F078B3"/>
    <w:rsid w:val="00F10CF2"/>
    <w:rsid w:val="00F121B3"/>
    <w:rsid w:val="00F1231A"/>
    <w:rsid w:val="00F12611"/>
    <w:rsid w:val="00F12612"/>
    <w:rsid w:val="00F12A8A"/>
    <w:rsid w:val="00F12B9B"/>
    <w:rsid w:val="00F13BCE"/>
    <w:rsid w:val="00F14033"/>
    <w:rsid w:val="00F16D4F"/>
    <w:rsid w:val="00F17433"/>
    <w:rsid w:val="00F17F2F"/>
    <w:rsid w:val="00F202AF"/>
    <w:rsid w:val="00F20869"/>
    <w:rsid w:val="00F20DDF"/>
    <w:rsid w:val="00F20E75"/>
    <w:rsid w:val="00F21AEA"/>
    <w:rsid w:val="00F221D8"/>
    <w:rsid w:val="00F22232"/>
    <w:rsid w:val="00F231DA"/>
    <w:rsid w:val="00F23252"/>
    <w:rsid w:val="00F2353C"/>
    <w:rsid w:val="00F246B0"/>
    <w:rsid w:val="00F24F2B"/>
    <w:rsid w:val="00F25107"/>
    <w:rsid w:val="00F25B4E"/>
    <w:rsid w:val="00F260D8"/>
    <w:rsid w:val="00F270A1"/>
    <w:rsid w:val="00F2723C"/>
    <w:rsid w:val="00F2762E"/>
    <w:rsid w:val="00F3017E"/>
    <w:rsid w:val="00F309B2"/>
    <w:rsid w:val="00F320CA"/>
    <w:rsid w:val="00F33A66"/>
    <w:rsid w:val="00F34C01"/>
    <w:rsid w:val="00F35641"/>
    <w:rsid w:val="00F402AE"/>
    <w:rsid w:val="00F4103D"/>
    <w:rsid w:val="00F432DA"/>
    <w:rsid w:val="00F437B5"/>
    <w:rsid w:val="00F45037"/>
    <w:rsid w:val="00F45869"/>
    <w:rsid w:val="00F468F8"/>
    <w:rsid w:val="00F47CFD"/>
    <w:rsid w:val="00F50D53"/>
    <w:rsid w:val="00F50D5C"/>
    <w:rsid w:val="00F50DF9"/>
    <w:rsid w:val="00F50DFF"/>
    <w:rsid w:val="00F51D6C"/>
    <w:rsid w:val="00F51F3B"/>
    <w:rsid w:val="00F5351C"/>
    <w:rsid w:val="00F53A12"/>
    <w:rsid w:val="00F54F21"/>
    <w:rsid w:val="00F552A9"/>
    <w:rsid w:val="00F57C05"/>
    <w:rsid w:val="00F605A1"/>
    <w:rsid w:val="00F605CE"/>
    <w:rsid w:val="00F615F6"/>
    <w:rsid w:val="00F626AF"/>
    <w:rsid w:val="00F62BEE"/>
    <w:rsid w:val="00F6529D"/>
    <w:rsid w:val="00F667B2"/>
    <w:rsid w:val="00F67640"/>
    <w:rsid w:val="00F70D36"/>
    <w:rsid w:val="00F71CB4"/>
    <w:rsid w:val="00F71DED"/>
    <w:rsid w:val="00F72752"/>
    <w:rsid w:val="00F733B7"/>
    <w:rsid w:val="00F73CC5"/>
    <w:rsid w:val="00F746C0"/>
    <w:rsid w:val="00F75442"/>
    <w:rsid w:val="00F7685E"/>
    <w:rsid w:val="00F7737B"/>
    <w:rsid w:val="00F80ADD"/>
    <w:rsid w:val="00F80FA8"/>
    <w:rsid w:val="00F813EB"/>
    <w:rsid w:val="00F81922"/>
    <w:rsid w:val="00F82B70"/>
    <w:rsid w:val="00F83178"/>
    <w:rsid w:val="00F8379E"/>
    <w:rsid w:val="00F8448E"/>
    <w:rsid w:val="00F85476"/>
    <w:rsid w:val="00F85879"/>
    <w:rsid w:val="00F85DF8"/>
    <w:rsid w:val="00F86365"/>
    <w:rsid w:val="00F867E9"/>
    <w:rsid w:val="00F87030"/>
    <w:rsid w:val="00F870EF"/>
    <w:rsid w:val="00F87700"/>
    <w:rsid w:val="00F87B58"/>
    <w:rsid w:val="00F87F91"/>
    <w:rsid w:val="00F90039"/>
    <w:rsid w:val="00F91243"/>
    <w:rsid w:val="00F915F8"/>
    <w:rsid w:val="00F919B2"/>
    <w:rsid w:val="00F93086"/>
    <w:rsid w:val="00F937FF"/>
    <w:rsid w:val="00F93C3C"/>
    <w:rsid w:val="00F944F9"/>
    <w:rsid w:val="00F95329"/>
    <w:rsid w:val="00F95495"/>
    <w:rsid w:val="00F95E5F"/>
    <w:rsid w:val="00F96036"/>
    <w:rsid w:val="00F97233"/>
    <w:rsid w:val="00FA1337"/>
    <w:rsid w:val="00FA13D7"/>
    <w:rsid w:val="00FA16A7"/>
    <w:rsid w:val="00FA201F"/>
    <w:rsid w:val="00FA3558"/>
    <w:rsid w:val="00FA460A"/>
    <w:rsid w:val="00FA4865"/>
    <w:rsid w:val="00FB06E3"/>
    <w:rsid w:val="00FB1ABB"/>
    <w:rsid w:val="00FB483C"/>
    <w:rsid w:val="00FB52A2"/>
    <w:rsid w:val="00FB58EA"/>
    <w:rsid w:val="00FB58F0"/>
    <w:rsid w:val="00FC16DF"/>
    <w:rsid w:val="00FC227D"/>
    <w:rsid w:val="00FC2EBE"/>
    <w:rsid w:val="00FC3E83"/>
    <w:rsid w:val="00FC62B7"/>
    <w:rsid w:val="00FC62C3"/>
    <w:rsid w:val="00FC6EA1"/>
    <w:rsid w:val="00FC7D11"/>
    <w:rsid w:val="00FC7F26"/>
    <w:rsid w:val="00FD07E3"/>
    <w:rsid w:val="00FD10C6"/>
    <w:rsid w:val="00FD1BB7"/>
    <w:rsid w:val="00FD1C6D"/>
    <w:rsid w:val="00FD20A0"/>
    <w:rsid w:val="00FD2B45"/>
    <w:rsid w:val="00FD36C1"/>
    <w:rsid w:val="00FD3E9E"/>
    <w:rsid w:val="00FD422D"/>
    <w:rsid w:val="00FD4A02"/>
    <w:rsid w:val="00FD56A2"/>
    <w:rsid w:val="00FD67D6"/>
    <w:rsid w:val="00FD7974"/>
    <w:rsid w:val="00FE012A"/>
    <w:rsid w:val="00FE0A26"/>
    <w:rsid w:val="00FE1018"/>
    <w:rsid w:val="00FE11B8"/>
    <w:rsid w:val="00FE14FE"/>
    <w:rsid w:val="00FE15BB"/>
    <w:rsid w:val="00FE2007"/>
    <w:rsid w:val="00FE23FB"/>
    <w:rsid w:val="00FE2718"/>
    <w:rsid w:val="00FE2EC8"/>
    <w:rsid w:val="00FE34C9"/>
    <w:rsid w:val="00FE3F7A"/>
    <w:rsid w:val="00FE5D51"/>
    <w:rsid w:val="00FE6850"/>
    <w:rsid w:val="00FE7654"/>
    <w:rsid w:val="00FF01BF"/>
    <w:rsid w:val="00FF1110"/>
    <w:rsid w:val="00FF3882"/>
    <w:rsid w:val="00FF4583"/>
    <w:rsid w:val="00FF4CEB"/>
    <w:rsid w:val="00FF65DC"/>
    <w:rsid w:val="00FF730F"/>
    <w:rsid w:val="01077184"/>
    <w:rsid w:val="010F3654"/>
    <w:rsid w:val="01334143"/>
    <w:rsid w:val="014063FE"/>
    <w:rsid w:val="01481F02"/>
    <w:rsid w:val="014F69B8"/>
    <w:rsid w:val="01553F41"/>
    <w:rsid w:val="015F64A6"/>
    <w:rsid w:val="01770A64"/>
    <w:rsid w:val="017F5CBC"/>
    <w:rsid w:val="01802C9E"/>
    <w:rsid w:val="01804A4C"/>
    <w:rsid w:val="018C33F1"/>
    <w:rsid w:val="019E0E1A"/>
    <w:rsid w:val="01A13621"/>
    <w:rsid w:val="01A247A0"/>
    <w:rsid w:val="01A3073B"/>
    <w:rsid w:val="01B13ED6"/>
    <w:rsid w:val="01BC5486"/>
    <w:rsid w:val="01C212FF"/>
    <w:rsid w:val="01C31E58"/>
    <w:rsid w:val="01CD27ED"/>
    <w:rsid w:val="01CE7AB0"/>
    <w:rsid w:val="01D61C20"/>
    <w:rsid w:val="01DC345C"/>
    <w:rsid w:val="02013645"/>
    <w:rsid w:val="02083990"/>
    <w:rsid w:val="02094A42"/>
    <w:rsid w:val="020D5A57"/>
    <w:rsid w:val="0216012D"/>
    <w:rsid w:val="022C4512"/>
    <w:rsid w:val="023C3899"/>
    <w:rsid w:val="023E0019"/>
    <w:rsid w:val="02474529"/>
    <w:rsid w:val="02497534"/>
    <w:rsid w:val="024D4EDC"/>
    <w:rsid w:val="024D7D3C"/>
    <w:rsid w:val="02515AD1"/>
    <w:rsid w:val="02641C78"/>
    <w:rsid w:val="02653CB1"/>
    <w:rsid w:val="02817ABE"/>
    <w:rsid w:val="028D7421"/>
    <w:rsid w:val="029A78A7"/>
    <w:rsid w:val="02AF6B20"/>
    <w:rsid w:val="02B17266"/>
    <w:rsid w:val="02B805A9"/>
    <w:rsid w:val="02BD2743"/>
    <w:rsid w:val="02C941D1"/>
    <w:rsid w:val="02C94D9F"/>
    <w:rsid w:val="02CB729D"/>
    <w:rsid w:val="02CD24EE"/>
    <w:rsid w:val="02D40678"/>
    <w:rsid w:val="02D906AC"/>
    <w:rsid w:val="02F73A63"/>
    <w:rsid w:val="02F93313"/>
    <w:rsid w:val="03015719"/>
    <w:rsid w:val="03056780"/>
    <w:rsid w:val="0318141D"/>
    <w:rsid w:val="032636FF"/>
    <w:rsid w:val="03356921"/>
    <w:rsid w:val="0337311C"/>
    <w:rsid w:val="03411600"/>
    <w:rsid w:val="034248D6"/>
    <w:rsid w:val="03440400"/>
    <w:rsid w:val="03444A1D"/>
    <w:rsid w:val="03446761"/>
    <w:rsid w:val="03514CC1"/>
    <w:rsid w:val="035C1894"/>
    <w:rsid w:val="03771E7F"/>
    <w:rsid w:val="037C5741"/>
    <w:rsid w:val="03850470"/>
    <w:rsid w:val="038F7E6E"/>
    <w:rsid w:val="03940CE9"/>
    <w:rsid w:val="039D5464"/>
    <w:rsid w:val="03A7040C"/>
    <w:rsid w:val="03BB2C3D"/>
    <w:rsid w:val="03BD42EC"/>
    <w:rsid w:val="03C94E2C"/>
    <w:rsid w:val="03CD6F01"/>
    <w:rsid w:val="03CE5EDE"/>
    <w:rsid w:val="03CF75C5"/>
    <w:rsid w:val="03F34A59"/>
    <w:rsid w:val="03F72B58"/>
    <w:rsid w:val="03FB2656"/>
    <w:rsid w:val="040F399B"/>
    <w:rsid w:val="040F74F2"/>
    <w:rsid w:val="04277401"/>
    <w:rsid w:val="042E68EB"/>
    <w:rsid w:val="0430031C"/>
    <w:rsid w:val="04360B05"/>
    <w:rsid w:val="043A5387"/>
    <w:rsid w:val="043D3463"/>
    <w:rsid w:val="044E174F"/>
    <w:rsid w:val="045211E1"/>
    <w:rsid w:val="04545D1C"/>
    <w:rsid w:val="04633852"/>
    <w:rsid w:val="047B2879"/>
    <w:rsid w:val="04874344"/>
    <w:rsid w:val="048B554F"/>
    <w:rsid w:val="04952C23"/>
    <w:rsid w:val="049A5E25"/>
    <w:rsid w:val="049B498D"/>
    <w:rsid w:val="04A22116"/>
    <w:rsid w:val="04A56FDF"/>
    <w:rsid w:val="04BC5FE7"/>
    <w:rsid w:val="04C10943"/>
    <w:rsid w:val="04D35405"/>
    <w:rsid w:val="04D855D4"/>
    <w:rsid w:val="04D92371"/>
    <w:rsid w:val="04E377CC"/>
    <w:rsid w:val="04E70770"/>
    <w:rsid w:val="04EC1057"/>
    <w:rsid w:val="04EF27E1"/>
    <w:rsid w:val="04F07402"/>
    <w:rsid w:val="04F567F1"/>
    <w:rsid w:val="04F854A6"/>
    <w:rsid w:val="05036CBD"/>
    <w:rsid w:val="05076650"/>
    <w:rsid w:val="051A6E65"/>
    <w:rsid w:val="05216546"/>
    <w:rsid w:val="0523343A"/>
    <w:rsid w:val="05245532"/>
    <w:rsid w:val="05252863"/>
    <w:rsid w:val="052B1E01"/>
    <w:rsid w:val="053250AB"/>
    <w:rsid w:val="05346D61"/>
    <w:rsid w:val="05406519"/>
    <w:rsid w:val="054D733B"/>
    <w:rsid w:val="054E6060"/>
    <w:rsid w:val="0551620E"/>
    <w:rsid w:val="055E32F7"/>
    <w:rsid w:val="05656433"/>
    <w:rsid w:val="05694F8C"/>
    <w:rsid w:val="057077B3"/>
    <w:rsid w:val="05816FE5"/>
    <w:rsid w:val="05863D38"/>
    <w:rsid w:val="05AD3522"/>
    <w:rsid w:val="05C159EF"/>
    <w:rsid w:val="05C227AA"/>
    <w:rsid w:val="05C25634"/>
    <w:rsid w:val="05C375FE"/>
    <w:rsid w:val="05CC2913"/>
    <w:rsid w:val="05EC0902"/>
    <w:rsid w:val="05F220F7"/>
    <w:rsid w:val="05F920BF"/>
    <w:rsid w:val="05FD3CC8"/>
    <w:rsid w:val="0602386B"/>
    <w:rsid w:val="060C62B2"/>
    <w:rsid w:val="060C68AF"/>
    <w:rsid w:val="06113F01"/>
    <w:rsid w:val="061C2268"/>
    <w:rsid w:val="06237B47"/>
    <w:rsid w:val="062A142B"/>
    <w:rsid w:val="0639166E"/>
    <w:rsid w:val="064207AC"/>
    <w:rsid w:val="064E34E8"/>
    <w:rsid w:val="06520FE9"/>
    <w:rsid w:val="065A1D10"/>
    <w:rsid w:val="065A6F03"/>
    <w:rsid w:val="065F10D4"/>
    <w:rsid w:val="066B5915"/>
    <w:rsid w:val="066B6C27"/>
    <w:rsid w:val="066C4AFB"/>
    <w:rsid w:val="067C0501"/>
    <w:rsid w:val="067D0331"/>
    <w:rsid w:val="068C1346"/>
    <w:rsid w:val="06941EAC"/>
    <w:rsid w:val="06971F19"/>
    <w:rsid w:val="06A71FB9"/>
    <w:rsid w:val="06A72D3C"/>
    <w:rsid w:val="06B56FC1"/>
    <w:rsid w:val="06B77EE0"/>
    <w:rsid w:val="06C21A79"/>
    <w:rsid w:val="06CE5CFE"/>
    <w:rsid w:val="06E24662"/>
    <w:rsid w:val="06F07F7E"/>
    <w:rsid w:val="06F757B1"/>
    <w:rsid w:val="06FB1DBD"/>
    <w:rsid w:val="07140111"/>
    <w:rsid w:val="07145A92"/>
    <w:rsid w:val="071830A5"/>
    <w:rsid w:val="071C7DED"/>
    <w:rsid w:val="073110CD"/>
    <w:rsid w:val="073B70A0"/>
    <w:rsid w:val="074B76B0"/>
    <w:rsid w:val="074D3623"/>
    <w:rsid w:val="074D5959"/>
    <w:rsid w:val="076F3599"/>
    <w:rsid w:val="0774295E"/>
    <w:rsid w:val="07755781"/>
    <w:rsid w:val="077A3983"/>
    <w:rsid w:val="07861269"/>
    <w:rsid w:val="078B6D8D"/>
    <w:rsid w:val="07910259"/>
    <w:rsid w:val="079525A3"/>
    <w:rsid w:val="07996919"/>
    <w:rsid w:val="079A0F87"/>
    <w:rsid w:val="079A781D"/>
    <w:rsid w:val="07A06EFC"/>
    <w:rsid w:val="07A56FBB"/>
    <w:rsid w:val="07AC55BB"/>
    <w:rsid w:val="07BF5E27"/>
    <w:rsid w:val="07C21DA1"/>
    <w:rsid w:val="07CC61CE"/>
    <w:rsid w:val="07D30644"/>
    <w:rsid w:val="07E73228"/>
    <w:rsid w:val="07E81BAC"/>
    <w:rsid w:val="07E86EA8"/>
    <w:rsid w:val="07F40E2D"/>
    <w:rsid w:val="07F41CF0"/>
    <w:rsid w:val="07F817E1"/>
    <w:rsid w:val="080261BB"/>
    <w:rsid w:val="08065689"/>
    <w:rsid w:val="080D1FA9"/>
    <w:rsid w:val="08116381"/>
    <w:rsid w:val="08121D3F"/>
    <w:rsid w:val="08145EEF"/>
    <w:rsid w:val="08250801"/>
    <w:rsid w:val="082D0B17"/>
    <w:rsid w:val="08315ADA"/>
    <w:rsid w:val="08326375"/>
    <w:rsid w:val="083309D2"/>
    <w:rsid w:val="084C00C5"/>
    <w:rsid w:val="084E5234"/>
    <w:rsid w:val="085B712C"/>
    <w:rsid w:val="085E1A65"/>
    <w:rsid w:val="08626E34"/>
    <w:rsid w:val="087C5435"/>
    <w:rsid w:val="0882652A"/>
    <w:rsid w:val="088C3CD7"/>
    <w:rsid w:val="08903EB0"/>
    <w:rsid w:val="08986F62"/>
    <w:rsid w:val="089E2E70"/>
    <w:rsid w:val="08AB4C8F"/>
    <w:rsid w:val="08AC7857"/>
    <w:rsid w:val="08AF5C17"/>
    <w:rsid w:val="08B5275E"/>
    <w:rsid w:val="08B55E34"/>
    <w:rsid w:val="08B60F16"/>
    <w:rsid w:val="08C6215B"/>
    <w:rsid w:val="08CA55B0"/>
    <w:rsid w:val="08D228B5"/>
    <w:rsid w:val="08D77F08"/>
    <w:rsid w:val="08DE51A5"/>
    <w:rsid w:val="08E524D3"/>
    <w:rsid w:val="08F1227D"/>
    <w:rsid w:val="08FB6303"/>
    <w:rsid w:val="0916772C"/>
    <w:rsid w:val="09174D6F"/>
    <w:rsid w:val="091753D1"/>
    <w:rsid w:val="092B527D"/>
    <w:rsid w:val="092D370C"/>
    <w:rsid w:val="093436BD"/>
    <w:rsid w:val="093700E7"/>
    <w:rsid w:val="09460594"/>
    <w:rsid w:val="094A1EC3"/>
    <w:rsid w:val="09573990"/>
    <w:rsid w:val="095B0D91"/>
    <w:rsid w:val="095C64B2"/>
    <w:rsid w:val="0963712E"/>
    <w:rsid w:val="097D2DCE"/>
    <w:rsid w:val="097F1441"/>
    <w:rsid w:val="098B4C3B"/>
    <w:rsid w:val="099217C1"/>
    <w:rsid w:val="09B22E58"/>
    <w:rsid w:val="09B24246"/>
    <w:rsid w:val="09C624EB"/>
    <w:rsid w:val="09DE0562"/>
    <w:rsid w:val="09DF165F"/>
    <w:rsid w:val="09E02271"/>
    <w:rsid w:val="09E4728B"/>
    <w:rsid w:val="09EC4EA3"/>
    <w:rsid w:val="09EC7123"/>
    <w:rsid w:val="09F876B4"/>
    <w:rsid w:val="09FD1E6C"/>
    <w:rsid w:val="0A051F93"/>
    <w:rsid w:val="0A1B5F1A"/>
    <w:rsid w:val="0A25252D"/>
    <w:rsid w:val="0A261F09"/>
    <w:rsid w:val="0A333840"/>
    <w:rsid w:val="0A434869"/>
    <w:rsid w:val="0A464881"/>
    <w:rsid w:val="0A482AF0"/>
    <w:rsid w:val="0A4C0ED7"/>
    <w:rsid w:val="0A5B1BB3"/>
    <w:rsid w:val="0A663F6C"/>
    <w:rsid w:val="0A8235E3"/>
    <w:rsid w:val="0A961EF9"/>
    <w:rsid w:val="0A97793B"/>
    <w:rsid w:val="0A9A4527"/>
    <w:rsid w:val="0A9B46A5"/>
    <w:rsid w:val="0A9D21CB"/>
    <w:rsid w:val="0AA4263F"/>
    <w:rsid w:val="0AA9231F"/>
    <w:rsid w:val="0AB539B9"/>
    <w:rsid w:val="0ABE020E"/>
    <w:rsid w:val="0AC64116"/>
    <w:rsid w:val="0AD52984"/>
    <w:rsid w:val="0ADD4CBE"/>
    <w:rsid w:val="0AF12517"/>
    <w:rsid w:val="0B070BE6"/>
    <w:rsid w:val="0B0872B0"/>
    <w:rsid w:val="0B090BC0"/>
    <w:rsid w:val="0B0B70F8"/>
    <w:rsid w:val="0B1310BE"/>
    <w:rsid w:val="0B1D0A6F"/>
    <w:rsid w:val="0B280393"/>
    <w:rsid w:val="0B350656"/>
    <w:rsid w:val="0B3D3ED5"/>
    <w:rsid w:val="0B3F2FDA"/>
    <w:rsid w:val="0B494AD9"/>
    <w:rsid w:val="0B570713"/>
    <w:rsid w:val="0B5D3299"/>
    <w:rsid w:val="0B6E5916"/>
    <w:rsid w:val="0B7B0693"/>
    <w:rsid w:val="0B837F02"/>
    <w:rsid w:val="0B847B4B"/>
    <w:rsid w:val="0B8D2240"/>
    <w:rsid w:val="0B8D4A3E"/>
    <w:rsid w:val="0B90314F"/>
    <w:rsid w:val="0BA5615C"/>
    <w:rsid w:val="0BAF4694"/>
    <w:rsid w:val="0BBE624C"/>
    <w:rsid w:val="0BC1013B"/>
    <w:rsid w:val="0BCB43E8"/>
    <w:rsid w:val="0BD24C66"/>
    <w:rsid w:val="0BD84405"/>
    <w:rsid w:val="0BDC0ED2"/>
    <w:rsid w:val="0BEB0013"/>
    <w:rsid w:val="0BEC6504"/>
    <w:rsid w:val="0BF10631"/>
    <w:rsid w:val="0BF73B5D"/>
    <w:rsid w:val="0C0F505F"/>
    <w:rsid w:val="0C140588"/>
    <w:rsid w:val="0C1A784C"/>
    <w:rsid w:val="0C2571DD"/>
    <w:rsid w:val="0C2C306F"/>
    <w:rsid w:val="0C2E4D21"/>
    <w:rsid w:val="0C3B566B"/>
    <w:rsid w:val="0C3E6F3F"/>
    <w:rsid w:val="0C557307"/>
    <w:rsid w:val="0C56130B"/>
    <w:rsid w:val="0C57694A"/>
    <w:rsid w:val="0C5B233E"/>
    <w:rsid w:val="0C662065"/>
    <w:rsid w:val="0C6C62F9"/>
    <w:rsid w:val="0C80633D"/>
    <w:rsid w:val="0C9D0FD0"/>
    <w:rsid w:val="0C9E222B"/>
    <w:rsid w:val="0CA854D0"/>
    <w:rsid w:val="0CB11F5E"/>
    <w:rsid w:val="0CB5218B"/>
    <w:rsid w:val="0CC003F3"/>
    <w:rsid w:val="0CCD3EA4"/>
    <w:rsid w:val="0CDC43A4"/>
    <w:rsid w:val="0CE057A4"/>
    <w:rsid w:val="0CF10596"/>
    <w:rsid w:val="0CFC0E78"/>
    <w:rsid w:val="0D005C6E"/>
    <w:rsid w:val="0D01287B"/>
    <w:rsid w:val="0D1B5A21"/>
    <w:rsid w:val="0D226A30"/>
    <w:rsid w:val="0D2C7836"/>
    <w:rsid w:val="0D306E4E"/>
    <w:rsid w:val="0D35493D"/>
    <w:rsid w:val="0D3B27CC"/>
    <w:rsid w:val="0D411534"/>
    <w:rsid w:val="0D630CE0"/>
    <w:rsid w:val="0D67667D"/>
    <w:rsid w:val="0D7473CF"/>
    <w:rsid w:val="0D822C14"/>
    <w:rsid w:val="0D842B09"/>
    <w:rsid w:val="0D8A0A8E"/>
    <w:rsid w:val="0D8C7218"/>
    <w:rsid w:val="0D9D144C"/>
    <w:rsid w:val="0DA844A6"/>
    <w:rsid w:val="0DBF06AB"/>
    <w:rsid w:val="0DC00CF9"/>
    <w:rsid w:val="0DC5119F"/>
    <w:rsid w:val="0DC66D51"/>
    <w:rsid w:val="0DCE7B14"/>
    <w:rsid w:val="0DCF6FB1"/>
    <w:rsid w:val="0DD243E5"/>
    <w:rsid w:val="0DD50C9B"/>
    <w:rsid w:val="0DEB76F2"/>
    <w:rsid w:val="0DED6FC6"/>
    <w:rsid w:val="0DF8037C"/>
    <w:rsid w:val="0DFE4C5C"/>
    <w:rsid w:val="0DFE7425"/>
    <w:rsid w:val="0E013B15"/>
    <w:rsid w:val="0E035EA6"/>
    <w:rsid w:val="0E0802A4"/>
    <w:rsid w:val="0E157D96"/>
    <w:rsid w:val="0E2062C1"/>
    <w:rsid w:val="0E212E19"/>
    <w:rsid w:val="0E2503CB"/>
    <w:rsid w:val="0E2B5D40"/>
    <w:rsid w:val="0E3D46A7"/>
    <w:rsid w:val="0E5B4877"/>
    <w:rsid w:val="0E5F2D56"/>
    <w:rsid w:val="0E6C7DC7"/>
    <w:rsid w:val="0E706100"/>
    <w:rsid w:val="0E736CF8"/>
    <w:rsid w:val="0E975074"/>
    <w:rsid w:val="0E9D4E90"/>
    <w:rsid w:val="0EA26184"/>
    <w:rsid w:val="0EA43346"/>
    <w:rsid w:val="0EA4652B"/>
    <w:rsid w:val="0EAC6E81"/>
    <w:rsid w:val="0EAF0B16"/>
    <w:rsid w:val="0EBA1FCC"/>
    <w:rsid w:val="0ECA192C"/>
    <w:rsid w:val="0ECC4978"/>
    <w:rsid w:val="0ED63EFE"/>
    <w:rsid w:val="0EDD34DE"/>
    <w:rsid w:val="0EE73DE2"/>
    <w:rsid w:val="0EF069EB"/>
    <w:rsid w:val="0EF3579B"/>
    <w:rsid w:val="0F060C63"/>
    <w:rsid w:val="0F1524A0"/>
    <w:rsid w:val="0F2525B2"/>
    <w:rsid w:val="0F253BEA"/>
    <w:rsid w:val="0F2D123B"/>
    <w:rsid w:val="0F4071DB"/>
    <w:rsid w:val="0F4879A2"/>
    <w:rsid w:val="0F551A25"/>
    <w:rsid w:val="0F5F16A6"/>
    <w:rsid w:val="0F672DA8"/>
    <w:rsid w:val="0F6F7FFB"/>
    <w:rsid w:val="0F706100"/>
    <w:rsid w:val="0F75214B"/>
    <w:rsid w:val="0F771C85"/>
    <w:rsid w:val="0F7D6A6F"/>
    <w:rsid w:val="0F7E25FA"/>
    <w:rsid w:val="0F9137D0"/>
    <w:rsid w:val="0F916077"/>
    <w:rsid w:val="0F9A145E"/>
    <w:rsid w:val="0FAB07DB"/>
    <w:rsid w:val="0FB73A1F"/>
    <w:rsid w:val="0FC77B6C"/>
    <w:rsid w:val="0FCA5D81"/>
    <w:rsid w:val="0FCD72A2"/>
    <w:rsid w:val="0FCF3CC7"/>
    <w:rsid w:val="0FD05D31"/>
    <w:rsid w:val="0FD63EE4"/>
    <w:rsid w:val="0FDB703F"/>
    <w:rsid w:val="0FED7751"/>
    <w:rsid w:val="0FF66215"/>
    <w:rsid w:val="0FFE6404"/>
    <w:rsid w:val="10054FEF"/>
    <w:rsid w:val="101259B7"/>
    <w:rsid w:val="101C0E97"/>
    <w:rsid w:val="102D40D6"/>
    <w:rsid w:val="10304973"/>
    <w:rsid w:val="1043449D"/>
    <w:rsid w:val="10480D80"/>
    <w:rsid w:val="104F02CD"/>
    <w:rsid w:val="105477D0"/>
    <w:rsid w:val="10573A7C"/>
    <w:rsid w:val="106317C1"/>
    <w:rsid w:val="10697CD3"/>
    <w:rsid w:val="106A33DE"/>
    <w:rsid w:val="106C1737"/>
    <w:rsid w:val="107211A2"/>
    <w:rsid w:val="10790FE5"/>
    <w:rsid w:val="107E65DA"/>
    <w:rsid w:val="107F619F"/>
    <w:rsid w:val="10892187"/>
    <w:rsid w:val="10944070"/>
    <w:rsid w:val="109810A4"/>
    <w:rsid w:val="1099282B"/>
    <w:rsid w:val="109A254B"/>
    <w:rsid w:val="10B546E9"/>
    <w:rsid w:val="10B54709"/>
    <w:rsid w:val="10BC511C"/>
    <w:rsid w:val="10BD5A3E"/>
    <w:rsid w:val="10BF7055"/>
    <w:rsid w:val="10CC6977"/>
    <w:rsid w:val="10CF5C3B"/>
    <w:rsid w:val="10D0540B"/>
    <w:rsid w:val="10D34DAD"/>
    <w:rsid w:val="10D4446D"/>
    <w:rsid w:val="10DD5A17"/>
    <w:rsid w:val="10E566C9"/>
    <w:rsid w:val="10FB7C4C"/>
    <w:rsid w:val="11034202"/>
    <w:rsid w:val="110501D5"/>
    <w:rsid w:val="110F7246"/>
    <w:rsid w:val="111F424D"/>
    <w:rsid w:val="11291B48"/>
    <w:rsid w:val="112A22DF"/>
    <w:rsid w:val="112E1899"/>
    <w:rsid w:val="113646D1"/>
    <w:rsid w:val="11490D75"/>
    <w:rsid w:val="114B168D"/>
    <w:rsid w:val="114C73CD"/>
    <w:rsid w:val="11563695"/>
    <w:rsid w:val="1158610B"/>
    <w:rsid w:val="115A7068"/>
    <w:rsid w:val="11625F1D"/>
    <w:rsid w:val="11691059"/>
    <w:rsid w:val="1177362D"/>
    <w:rsid w:val="11782E37"/>
    <w:rsid w:val="117A5E21"/>
    <w:rsid w:val="117C523A"/>
    <w:rsid w:val="11881CCE"/>
    <w:rsid w:val="11A11D11"/>
    <w:rsid w:val="11BA7B55"/>
    <w:rsid w:val="11C51616"/>
    <w:rsid w:val="11C664AC"/>
    <w:rsid w:val="11CC23DF"/>
    <w:rsid w:val="11D52913"/>
    <w:rsid w:val="11DA4027"/>
    <w:rsid w:val="11E1370B"/>
    <w:rsid w:val="11E626AA"/>
    <w:rsid w:val="11E66921"/>
    <w:rsid w:val="11EB3A1F"/>
    <w:rsid w:val="11EE7D79"/>
    <w:rsid w:val="11FB4DAB"/>
    <w:rsid w:val="12023C87"/>
    <w:rsid w:val="12061F0D"/>
    <w:rsid w:val="12072620"/>
    <w:rsid w:val="1208623C"/>
    <w:rsid w:val="120D6970"/>
    <w:rsid w:val="12120135"/>
    <w:rsid w:val="12152161"/>
    <w:rsid w:val="121A05A5"/>
    <w:rsid w:val="122B657D"/>
    <w:rsid w:val="122D33CB"/>
    <w:rsid w:val="12301B77"/>
    <w:rsid w:val="123F625E"/>
    <w:rsid w:val="12415B32"/>
    <w:rsid w:val="12437AFC"/>
    <w:rsid w:val="12441A1E"/>
    <w:rsid w:val="12490E8B"/>
    <w:rsid w:val="124F1E82"/>
    <w:rsid w:val="12555F98"/>
    <w:rsid w:val="1257162F"/>
    <w:rsid w:val="1266140B"/>
    <w:rsid w:val="1275392B"/>
    <w:rsid w:val="128F71C8"/>
    <w:rsid w:val="12987560"/>
    <w:rsid w:val="129C286C"/>
    <w:rsid w:val="12A535D3"/>
    <w:rsid w:val="12A83D45"/>
    <w:rsid w:val="12B02CB8"/>
    <w:rsid w:val="12B04A66"/>
    <w:rsid w:val="12B47898"/>
    <w:rsid w:val="12BA0120"/>
    <w:rsid w:val="12C549B5"/>
    <w:rsid w:val="12C641A3"/>
    <w:rsid w:val="12DD67DE"/>
    <w:rsid w:val="12ED1816"/>
    <w:rsid w:val="12F06A52"/>
    <w:rsid w:val="12F93D3C"/>
    <w:rsid w:val="12FA2EF5"/>
    <w:rsid w:val="130F3E82"/>
    <w:rsid w:val="13125836"/>
    <w:rsid w:val="13156040"/>
    <w:rsid w:val="1322735F"/>
    <w:rsid w:val="1327184E"/>
    <w:rsid w:val="13315BA7"/>
    <w:rsid w:val="13362695"/>
    <w:rsid w:val="133D44E6"/>
    <w:rsid w:val="13504403"/>
    <w:rsid w:val="1351381E"/>
    <w:rsid w:val="13516807"/>
    <w:rsid w:val="13522EAA"/>
    <w:rsid w:val="13536815"/>
    <w:rsid w:val="13651010"/>
    <w:rsid w:val="13765CAF"/>
    <w:rsid w:val="137837D5"/>
    <w:rsid w:val="137B6195"/>
    <w:rsid w:val="138E703D"/>
    <w:rsid w:val="1397058F"/>
    <w:rsid w:val="139E4DFB"/>
    <w:rsid w:val="13A7230D"/>
    <w:rsid w:val="13C4682A"/>
    <w:rsid w:val="13C7689E"/>
    <w:rsid w:val="13CC1D73"/>
    <w:rsid w:val="13EB6048"/>
    <w:rsid w:val="13FD1907"/>
    <w:rsid w:val="140542CC"/>
    <w:rsid w:val="140B3900"/>
    <w:rsid w:val="140B464A"/>
    <w:rsid w:val="140E57CC"/>
    <w:rsid w:val="141334FE"/>
    <w:rsid w:val="141C4543"/>
    <w:rsid w:val="142676D5"/>
    <w:rsid w:val="142A5BF2"/>
    <w:rsid w:val="14437068"/>
    <w:rsid w:val="14515782"/>
    <w:rsid w:val="145A737F"/>
    <w:rsid w:val="14665D24"/>
    <w:rsid w:val="146A5814"/>
    <w:rsid w:val="14797C37"/>
    <w:rsid w:val="147C72F5"/>
    <w:rsid w:val="148679FF"/>
    <w:rsid w:val="14885C9A"/>
    <w:rsid w:val="14911D3D"/>
    <w:rsid w:val="149755A0"/>
    <w:rsid w:val="14A01565"/>
    <w:rsid w:val="14A17E27"/>
    <w:rsid w:val="14AD73B3"/>
    <w:rsid w:val="14AF7DDE"/>
    <w:rsid w:val="14B03CDB"/>
    <w:rsid w:val="14B0506E"/>
    <w:rsid w:val="14C56121"/>
    <w:rsid w:val="14C77442"/>
    <w:rsid w:val="14C90B72"/>
    <w:rsid w:val="14D16820"/>
    <w:rsid w:val="14D56A06"/>
    <w:rsid w:val="14D75A97"/>
    <w:rsid w:val="14D92244"/>
    <w:rsid w:val="14E15925"/>
    <w:rsid w:val="14E97070"/>
    <w:rsid w:val="14ED01F3"/>
    <w:rsid w:val="14F160C2"/>
    <w:rsid w:val="14FA0507"/>
    <w:rsid w:val="15083F0B"/>
    <w:rsid w:val="15115C90"/>
    <w:rsid w:val="15166F34"/>
    <w:rsid w:val="151C6CA1"/>
    <w:rsid w:val="15272B76"/>
    <w:rsid w:val="152900D3"/>
    <w:rsid w:val="152A4FA3"/>
    <w:rsid w:val="1539095F"/>
    <w:rsid w:val="153920E2"/>
    <w:rsid w:val="1539526A"/>
    <w:rsid w:val="154D2A40"/>
    <w:rsid w:val="15510782"/>
    <w:rsid w:val="155E2428"/>
    <w:rsid w:val="15603D0D"/>
    <w:rsid w:val="15630D07"/>
    <w:rsid w:val="15717F60"/>
    <w:rsid w:val="15865188"/>
    <w:rsid w:val="158C1CDE"/>
    <w:rsid w:val="15995C85"/>
    <w:rsid w:val="159C03BF"/>
    <w:rsid w:val="159E5671"/>
    <w:rsid w:val="15A24172"/>
    <w:rsid w:val="15AE4044"/>
    <w:rsid w:val="15B50272"/>
    <w:rsid w:val="15B72CC9"/>
    <w:rsid w:val="15BA36BD"/>
    <w:rsid w:val="15BE29A0"/>
    <w:rsid w:val="15BE749A"/>
    <w:rsid w:val="15BF484A"/>
    <w:rsid w:val="15D932D2"/>
    <w:rsid w:val="15DB2014"/>
    <w:rsid w:val="15E06159"/>
    <w:rsid w:val="15E769F0"/>
    <w:rsid w:val="15EF3F8E"/>
    <w:rsid w:val="15FD6214"/>
    <w:rsid w:val="160A492F"/>
    <w:rsid w:val="160E15D7"/>
    <w:rsid w:val="16101710"/>
    <w:rsid w:val="1614187D"/>
    <w:rsid w:val="16240E4B"/>
    <w:rsid w:val="162B4E80"/>
    <w:rsid w:val="163E6715"/>
    <w:rsid w:val="164F2EBE"/>
    <w:rsid w:val="165400B6"/>
    <w:rsid w:val="165569EC"/>
    <w:rsid w:val="16557455"/>
    <w:rsid w:val="167C35DD"/>
    <w:rsid w:val="16866209"/>
    <w:rsid w:val="168810DC"/>
    <w:rsid w:val="16894563"/>
    <w:rsid w:val="168B183F"/>
    <w:rsid w:val="16A3500D"/>
    <w:rsid w:val="16B32D8F"/>
    <w:rsid w:val="16B81C38"/>
    <w:rsid w:val="16E04597"/>
    <w:rsid w:val="16E24023"/>
    <w:rsid w:val="16EC2FCF"/>
    <w:rsid w:val="16F15C1A"/>
    <w:rsid w:val="16F359DD"/>
    <w:rsid w:val="17035AAC"/>
    <w:rsid w:val="17083D9C"/>
    <w:rsid w:val="170B670F"/>
    <w:rsid w:val="170D246B"/>
    <w:rsid w:val="173043C7"/>
    <w:rsid w:val="17334649"/>
    <w:rsid w:val="17343FF9"/>
    <w:rsid w:val="173C699E"/>
    <w:rsid w:val="17433A43"/>
    <w:rsid w:val="174B6C49"/>
    <w:rsid w:val="17512E68"/>
    <w:rsid w:val="175207E1"/>
    <w:rsid w:val="17606A5A"/>
    <w:rsid w:val="17614581"/>
    <w:rsid w:val="176B3A77"/>
    <w:rsid w:val="17713F32"/>
    <w:rsid w:val="179055CE"/>
    <w:rsid w:val="17935856"/>
    <w:rsid w:val="17984446"/>
    <w:rsid w:val="17A14678"/>
    <w:rsid w:val="17A94A39"/>
    <w:rsid w:val="17B31280"/>
    <w:rsid w:val="17B75702"/>
    <w:rsid w:val="17D95AC4"/>
    <w:rsid w:val="17DF6689"/>
    <w:rsid w:val="17E12BFA"/>
    <w:rsid w:val="17E31439"/>
    <w:rsid w:val="17E37B87"/>
    <w:rsid w:val="17EB20AA"/>
    <w:rsid w:val="17FB6463"/>
    <w:rsid w:val="17FB6783"/>
    <w:rsid w:val="17FE670B"/>
    <w:rsid w:val="180C6316"/>
    <w:rsid w:val="180D4294"/>
    <w:rsid w:val="180F6BD3"/>
    <w:rsid w:val="18187335"/>
    <w:rsid w:val="182F5156"/>
    <w:rsid w:val="1835733A"/>
    <w:rsid w:val="18397B68"/>
    <w:rsid w:val="183F2B14"/>
    <w:rsid w:val="18557C52"/>
    <w:rsid w:val="18632645"/>
    <w:rsid w:val="186F4798"/>
    <w:rsid w:val="186F686F"/>
    <w:rsid w:val="18826EA4"/>
    <w:rsid w:val="189415E4"/>
    <w:rsid w:val="18C51BC5"/>
    <w:rsid w:val="18C5564A"/>
    <w:rsid w:val="18D55CC8"/>
    <w:rsid w:val="18D9183A"/>
    <w:rsid w:val="19035A82"/>
    <w:rsid w:val="190842C8"/>
    <w:rsid w:val="190F0738"/>
    <w:rsid w:val="1910625E"/>
    <w:rsid w:val="191271A8"/>
    <w:rsid w:val="191915B7"/>
    <w:rsid w:val="191E18D5"/>
    <w:rsid w:val="192B0BCB"/>
    <w:rsid w:val="192C3AFD"/>
    <w:rsid w:val="192D0231"/>
    <w:rsid w:val="19314B52"/>
    <w:rsid w:val="193C719D"/>
    <w:rsid w:val="194303E2"/>
    <w:rsid w:val="194550CF"/>
    <w:rsid w:val="19480A4B"/>
    <w:rsid w:val="19500429"/>
    <w:rsid w:val="19525A81"/>
    <w:rsid w:val="19537BBB"/>
    <w:rsid w:val="195F0AD3"/>
    <w:rsid w:val="196842EC"/>
    <w:rsid w:val="196C6951"/>
    <w:rsid w:val="196F1517"/>
    <w:rsid w:val="19792EAF"/>
    <w:rsid w:val="19852C6C"/>
    <w:rsid w:val="198D372B"/>
    <w:rsid w:val="199926F8"/>
    <w:rsid w:val="199D4127"/>
    <w:rsid w:val="19AB4503"/>
    <w:rsid w:val="19AD0F5A"/>
    <w:rsid w:val="19AF1E8B"/>
    <w:rsid w:val="19B713CD"/>
    <w:rsid w:val="19C07D82"/>
    <w:rsid w:val="19CC3BDB"/>
    <w:rsid w:val="19CD1289"/>
    <w:rsid w:val="19D32DD7"/>
    <w:rsid w:val="19DA782D"/>
    <w:rsid w:val="1A0758B3"/>
    <w:rsid w:val="1A1104E0"/>
    <w:rsid w:val="1A110B55"/>
    <w:rsid w:val="1A155FC1"/>
    <w:rsid w:val="1A1D50D7"/>
    <w:rsid w:val="1A2C531A"/>
    <w:rsid w:val="1A3869EA"/>
    <w:rsid w:val="1A4226FE"/>
    <w:rsid w:val="1A4A33F6"/>
    <w:rsid w:val="1A4F0A8E"/>
    <w:rsid w:val="1A514D80"/>
    <w:rsid w:val="1A53483C"/>
    <w:rsid w:val="1A572FE2"/>
    <w:rsid w:val="1A5E0B56"/>
    <w:rsid w:val="1A67148F"/>
    <w:rsid w:val="1A6A4CE2"/>
    <w:rsid w:val="1A6B0782"/>
    <w:rsid w:val="1A887EEF"/>
    <w:rsid w:val="1A8E4689"/>
    <w:rsid w:val="1AA413FF"/>
    <w:rsid w:val="1AA56FB4"/>
    <w:rsid w:val="1AB51211"/>
    <w:rsid w:val="1AB84ABB"/>
    <w:rsid w:val="1ABF1CEA"/>
    <w:rsid w:val="1AD74101"/>
    <w:rsid w:val="1AD96380"/>
    <w:rsid w:val="1AE2554E"/>
    <w:rsid w:val="1AE465FE"/>
    <w:rsid w:val="1AE81BF4"/>
    <w:rsid w:val="1AE91B5F"/>
    <w:rsid w:val="1AF86EDB"/>
    <w:rsid w:val="1B3C49F0"/>
    <w:rsid w:val="1B3C683B"/>
    <w:rsid w:val="1B534AA9"/>
    <w:rsid w:val="1B54652C"/>
    <w:rsid w:val="1B574E23"/>
    <w:rsid w:val="1B575796"/>
    <w:rsid w:val="1B5A2CCF"/>
    <w:rsid w:val="1B6C4C9E"/>
    <w:rsid w:val="1B6F54BE"/>
    <w:rsid w:val="1B7C7BDB"/>
    <w:rsid w:val="1B8371BB"/>
    <w:rsid w:val="1B983985"/>
    <w:rsid w:val="1B9F2B5B"/>
    <w:rsid w:val="1BA116C2"/>
    <w:rsid w:val="1BA67E70"/>
    <w:rsid w:val="1BAB04C0"/>
    <w:rsid w:val="1BBE61B0"/>
    <w:rsid w:val="1BC33A5C"/>
    <w:rsid w:val="1BC80245"/>
    <w:rsid w:val="1BCC73B4"/>
    <w:rsid w:val="1BCF41AF"/>
    <w:rsid w:val="1BE11F7B"/>
    <w:rsid w:val="1BEA723A"/>
    <w:rsid w:val="1BF03DAB"/>
    <w:rsid w:val="1BF269EB"/>
    <w:rsid w:val="1BFE5961"/>
    <w:rsid w:val="1C04399E"/>
    <w:rsid w:val="1C07063F"/>
    <w:rsid w:val="1C076386"/>
    <w:rsid w:val="1C181F64"/>
    <w:rsid w:val="1C1A4FCF"/>
    <w:rsid w:val="1C2E5379"/>
    <w:rsid w:val="1C3E4DCB"/>
    <w:rsid w:val="1C430BB1"/>
    <w:rsid w:val="1C4E4128"/>
    <w:rsid w:val="1C5648D0"/>
    <w:rsid w:val="1C5E4405"/>
    <w:rsid w:val="1C625023"/>
    <w:rsid w:val="1C627758"/>
    <w:rsid w:val="1C693CEC"/>
    <w:rsid w:val="1C6B5E15"/>
    <w:rsid w:val="1C7114BA"/>
    <w:rsid w:val="1C763E24"/>
    <w:rsid w:val="1C7F4FDA"/>
    <w:rsid w:val="1C8043B5"/>
    <w:rsid w:val="1C8925AF"/>
    <w:rsid w:val="1C932E8C"/>
    <w:rsid w:val="1C9F0D07"/>
    <w:rsid w:val="1CA726BD"/>
    <w:rsid w:val="1CB17D58"/>
    <w:rsid w:val="1CB25FAA"/>
    <w:rsid w:val="1CB64CD8"/>
    <w:rsid w:val="1CC730D8"/>
    <w:rsid w:val="1CC7555F"/>
    <w:rsid w:val="1CC8316A"/>
    <w:rsid w:val="1CDA065E"/>
    <w:rsid w:val="1CF56797"/>
    <w:rsid w:val="1CFF34BC"/>
    <w:rsid w:val="1D210A3A"/>
    <w:rsid w:val="1D3249F5"/>
    <w:rsid w:val="1D54318A"/>
    <w:rsid w:val="1D616BDC"/>
    <w:rsid w:val="1D6628F1"/>
    <w:rsid w:val="1D752B34"/>
    <w:rsid w:val="1D8109E3"/>
    <w:rsid w:val="1D82388A"/>
    <w:rsid w:val="1D957C03"/>
    <w:rsid w:val="1D9813FF"/>
    <w:rsid w:val="1D9B39F7"/>
    <w:rsid w:val="1D9D01F9"/>
    <w:rsid w:val="1D9E52CD"/>
    <w:rsid w:val="1DA82F09"/>
    <w:rsid w:val="1DA90BE6"/>
    <w:rsid w:val="1DAC0C4B"/>
    <w:rsid w:val="1DBB6F33"/>
    <w:rsid w:val="1DC2185F"/>
    <w:rsid w:val="1DC2332A"/>
    <w:rsid w:val="1DCF2045"/>
    <w:rsid w:val="1DDB074C"/>
    <w:rsid w:val="1DE97DB4"/>
    <w:rsid w:val="1DEC14EF"/>
    <w:rsid w:val="1DEC18D2"/>
    <w:rsid w:val="1E007FD8"/>
    <w:rsid w:val="1E0D344F"/>
    <w:rsid w:val="1E0F4823"/>
    <w:rsid w:val="1E1952EC"/>
    <w:rsid w:val="1E20045D"/>
    <w:rsid w:val="1E354D21"/>
    <w:rsid w:val="1E3C3A31"/>
    <w:rsid w:val="1E4569AA"/>
    <w:rsid w:val="1E4E202D"/>
    <w:rsid w:val="1E5B0436"/>
    <w:rsid w:val="1E5B6914"/>
    <w:rsid w:val="1E6A3303"/>
    <w:rsid w:val="1E705FA3"/>
    <w:rsid w:val="1E781117"/>
    <w:rsid w:val="1E92106D"/>
    <w:rsid w:val="1E9D23AF"/>
    <w:rsid w:val="1EA23DFC"/>
    <w:rsid w:val="1EA35220"/>
    <w:rsid w:val="1EA54B58"/>
    <w:rsid w:val="1EB26C59"/>
    <w:rsid w:val="1EB75FC4"/>
    <w:rsid w:val="1EBA6901"/>
    <w:rsid w:val="1EBB39DB"/>
    <w:rsid w:val="1EC2449C"/>
    <w:rsid w:val="1EC90FB1"/>
    <w:rsid w:val="1ECA65F0"/>
    <w:rsid w:val="1ED3045A"/>
    <w:rsid w:val="1EE53CE9"/>
    <w:rsid w:val="1EEB4A83"/>
    <w:rsid w:val="1EEF4596"/>
    <w:rsid w:val="1EF84A64"/>
    <w:rsid w:val="1EFE665E"/>
    <w:rsid w:val="1F0129A0"/>
    <w:rsid w:val="1F026649"/>
    <w:rsid w:val="1F0333B4"/>
    <w:rsid w:val="1F04072F"/>
    <w:rsid w:val="1F09623C"/>
    <w:rsid w:val="1F106619"/>
    <w:rsid w:val="1F125913"/>
    <w:rsid w:val="1F2B5214"/>
    <w:rsid w:val="1F2F48B1"/>
    <w:rsid w:val="1F3000E0"/>
    <w:rsid w:val="1F3D3B25"/>
    <w:rsid w:val="1F3F1EC5"/>
    <w:rsid w:val="1F52137F"/>
    <w:rsid w:val="1F5373B7"/>
    <w:rsid w:val="1F572DB7"/>
    <w:rsid w:val="1F5814A6"/>
    <w:rsid w:val="1F6F39A8"/>
    <w:rsid w:val="1F755707"/>
    <w:rsid w:val="1F7A414E"/>
    <w:rsid w:val="1F8257E5"/>
    <w:rsid w:val="1F8F460B"/>
    <w:rsid w:val="1F9D4294"/>
    <w:rsid w:val="1FA31BDA"/>
    <w:rsid w:val="1FA63C56"/>
    <w:rsid w:val="1FB538DF"/>
    <w:rsid w:val="1FC521FC"/>
    <w:rsid w:val="1FD0078A"/>
    <w:rsid w:val="1FD11AE6"/>
    <w:rsid w:val="1FD925B8"/>
    <w:rsid w:val="1FE20A2B"/>
    <w:rsid w:val="1FE84B38"/>
    <w:rsid w:val="1FE94A68"/>
    <w:rsid w:val="1FF05211"/>
    <w:rsid w:val="1FF24591"/>
    <w:rsid w:val="1FF95C9E"/>
    <w:rsid w:val="1FF97A4C"/>
    <w:rsid w:val="1FFF5A95"/>
    <w:rsid w:val="200E0DE0"/>
    <w:rsid w:val="20110087"/>
    <w:rsid w:val="201218DF"/>
    <w:rsid w:val="201C198C"/>
    <w:rsid w:val="201D3642"/>
    <w:rsid w:val="201D6A10"/>
    <w:rsid w:val="201F6C8F"/>
    <w:rsid w:val="20272EEB"/>
    <w:rsid w:val="202C7E22"/>
    <w:rsid w:val="20384A18"/>
    <w:rsid w:val="20464C6E"/>
    <w:rsid w:val="204726BA"/>
    <w:rsid w:val="204C0E05"/>
    <w:rsid w:val="204D530A"/>
    <w:rsid w:val="204F08FF"/>
    <w:rsid w:val="20695971"/>
    <w:rsid w:val="206C70EB"/>
    <w:rsid w:val="208F6602"/>
    <w:rsid w:val="209A6442"/>
    <w:rsid w:val="20A54BD7"/>
    <w:rsid w:val="20A83220"/>
    <w:rsid w:val="20C5396B"/>
    <w:rsid w:val="20C61DCC"/>
    <w:rsid w:val="20E65FA8"/>
    <w:rsid w:val="20EA13C5"/>
    <w:rsid w:val="20F00398"/>
    <w:rsid w:val="20F50E9B"/>
    <w:rsid w:val="20FA3A7C"/>
    <w:rsid w:val="20FE7FBE"/>
    <w:rsid w:val="21022D35"/>
    <w:rsid w:val="210963B5"/>
    <w:rsid w:val="2116545B"/>
    <w:rsid w:val="211827FA"/>
    <w:rsid w:val="21240AF9"/>
    <w:rsid w:val="212C6D4C"/>
    <w:rsid w:val="213E79D8"/>
    <w:rsid w:val="21422B8F"/>
    <w:rsid w:val="21451CE2"/>
    <w:rsid w:val="21476D32"/>
    <w:rsid w:val="215D400B"/>
    <w:rsid w:val="216423A3"/>
    <w:rsid w:val="217557F8"/>
    <w:rsid w:val="21774677"/>
    <w:rsid w:val="21792311"/>
    <w:rsid w:val="217B7949"/>
    <w:rsid w:val="217C0935"/>
    <w:rsid w:val="21883148"/>
    <w:rsid w:val="218E6104"/>
    <w:rsid w:val="21901B4C"/>
    <w:rsid w:val="219E0004"/>
    <w:rsid w:val="21AA36F4"/>
    <w:rsid w:val="21AD1289"/>
    <w:rsid w:val="21B24356"/>
    <w:rsid w:val="21B46321"/>
    <w:rsid w:val="21C34799"/>
    <w:rsid w:val="21CC1E37"/>
    <w:rsid w:val="21D34FE5"/>
    <w:rsid w:val="21DF02AE"/>
    <w:rsid w:val="21E35C39"/>
    <w:rsid w:val="21E61BFA"/>
    <w:rsid w:val="21E84892"/>
    <w:rsid w:val="21F26229"/>
    <w:rsid w:val="21F42757"/>
    <w:rsid w:val="21F7727A"/>
    <w:rsid w:val="21F91B2F"/>
    <w:rsid w:val="21FD68E3"/>
    <w:rsid w:val="220339B9"/>
    <w:rsid w:val="222120EE"/>
    <w:rsid w:val="22307CA8"/>
    <w:rsid w:val="223B259E"/>
    <w:rsid w:val="223E2F45"/>
    <w:rsid w:val="22466F6A"/>
    <w:rsid w:val="22540E99"/>
    <w:rsid w:val="225C7F82"/>
    <w:rsid w:val="226118D9"/>
    <w:rsid w:val="226451C1"/>
    <w:rsid w:val="226A71E0"/>
    <w:rsid w:val="226E0B14"/>
    <w:rsid w:val="22716E90"/>
    <w:rsid w:val="22783E7E"/>
    <w:rsid w:val="22787893"/>
    <w:rsid w:val="227A46AE"/>
    <w:rsid w:val="227B6E3E"/>
    <w:rsid w:val="227E6629"/>
    <w:rsid w:val="22816FFC"/>
    <w:rsid w:val="22893547"/>
    <w:rsid w:val="22932BD2"/>
    <w:rsid w:val="2298009E"/>
    <w:rsid w:val="229C3BF5"/>
    <w:rsid w:val="229F0552"/>
    <w:rsid w:val="22B47DD8"/>
    <w:rsid w:val="22B80F40"/>
    <w:rsid w:val="22B9297A"/>
    <w:rsid w:val="22BA2DC1"/>
    <w:rsid w:val="22BE4A1C"/>
    <w:rsid w:val="22C07FB7"/>
    <w:rsid w:val="22D12F02"/>
    <w:rsid w:val="22D25B7F"/>
    <w:rsid w:val="22DA00BA"/>
    <w:rsid w:val="22DD18A7"/>
    <w:rsid w:val="22E212BD"/>
    <w:rsid w:val="22E542B8"/>
    <w:rsid w:val="22E958FE"/>
    <w:rsid w:val="22EA2AAB"/>
    <w:rsid w:val="22EE7610"/>
    <w:rsid w:val="22F25367"/>
    <w:rsid w:val="22F7482B"/>
    <w:rsid w:val="230D32A4"/>
    <w:rsid w:val="230F7578"/>
    <w:rsid w:val="23124F20"/>
    <w:rsid w:val="23137077"/>
    <w:rsid w:val="231926ED"/>
    <w:rsid w:val="231A6657"/>
    <w:rsid w:val="231B23CF"/>
    <w:rsid w:val="232B5A8E"/>
    <w:rsid w:val="2331574F"/>
    <w:rsid w:val="234154A7"/>
    <w:rsid w:val="234A145C"/>
    <w:rsid w:val="234C5484"/>
    <w:rsid w:val="23517B9F"/>
    <w:rsid w:val="235A229B"/>
    <w:rsid w:val="235D4687"/>
    <w:rsid w:val="23642469"/>
    <w:rsid w:val="23642EEB"/>
    <w:rsid w:val="236A18D9"/>
    <w:rsid w:val="23744C48"/>
    <w:rsid w:val="23877225"/>
    <w:rsid w:val="238B30B1"/>
    <w:rsid w:val="239000C6"/>
    <w:rsid w:val="239C6B87"/>
    <w:rsid w:val="239E2D93"/>
    <w:rsid w:val="23A138DD"/>
    <w:rsid w:val="23A14683"/>
    <w:rsid w:val="23A30099"/>
    <w:rsid w:val="23A54B5C"/>
    <w:rsid w:val="23B0114F"/>
    <w:rsid w:val="23B5274C"/>
    <w:rsid w:val="23C028CA"/>
    <w:rsid w:val="23C55EFB"/>
    <w:rsid w:val="23CE2152"/>
    <w:rsid w:val="23CF7C72"/>
    <w:rsid w:val="23DC1D56"/>
    <w:rsid w:val="23DF33FD"/>
    <w:rsid w:val="23EF1892"/>
    <w:rsid w:val="23FD4E65"/>
    <w:rsid w:val="2401522B"/>
    <w:rsid w:val="24051263"/>
    <w:rsid w:val="240531D7"/>
    <w:rsid w:val="242B219E"/>
    <w:rsid w:val="24303C58"/>
    <w:rsid w:val="2435556B"/>
    <w:rsid w:val="24422B2D"/>
    <w:rsid w:val="24490BD3"/>
    <w:rsid w:val="244F40DF"/>
    <w:rsid w:val="24501D6E"/>
    <w:rsid w:val="24566550"/>
    <w:rsid w:val="246012A8"/>
    <w:rsid w:val="246F652F"/>
    <w:rsid w:val="24891B61"/>
    <w:rsid w:val="248C6EB7"/>
    <w:rsid w:val="248C70E1"/>
    <w:rsid w:val="24967F5F"/>
    <w:rsid w:val="249752A8"/>
    <w:rsid w:val="24A87727"/>
    <w:rsid w:val="24AB1CFA"/>
    <w:rsid w:val="24AC2344"/>
    <w:rsid w:val="24AD5BB7"/>
    <w:rsid w:val="24AF354F"/>
    <w:rsid w:val="24C10EDB"/>
    <w:rsid w:val="24C26FA6"/>
    <w:rsid w:val="24C30909"/>
    <w:rsid w:val="24CC56C3"/>
    <w:rsid w:val="24D171E9"/>
    <w:rsid w:val="24D46CDA"/>
    <w:rsid w:val="24D64800"/>
    <w:rsid w:val="24ED1FD1"/>
    <w:rsid w:val="25053399"/>
    <w:rsid w:val="25066858"/>
    <w:rsid w:val="25206EC5"/>
    <w:rsid w:val="252A06A8"/>
    <w:rsid w:val="253A3D4D"/>
    <w:rsid w:val="253B28B5"/>
    <w:rsid w:val="25401C79"/>
    <w:rsid w:val="256147DF"/>
    <w:rsid w:val="25771CD4"/>
    <w:rsid w:val="25777D91"/>
    <w:rsid w:val="257B6AC7"/>
    <w:rsid w:val="25876119"/>
    <w:rsid w:val="259721E1"/>
    <w:rsid w:val="25A50CDD"/>
    <w:rsid w:val="25A91018"/>
    <w:rsid w:val="25B619EE"/>
    <w:rsid w:val="25D12A1F"/>
    <w:rsid w:val="25D94FF5"/>
    <w:rsid w:val="25EA2A1C"/>
    <w:rsid w:val="25FA74DF"/>
    <w:rsid w:val="25FC11F9"/>
    <w:rsid w:val="26046BDA"/>
    <w:rsid w:val="260E0B28"/>
    <w:rsid w:val="26176E7E"/>
    <w:rsid w:val="261B32AB"/>
    <w:rsid w:val="261C3240"/>
    <w:rsid w:val="26420B0E"/>
    <w:rsid w:val="26435EC5"/>
    <w:rsid w:val="26437C73"/>
    <w:rsid w:val="264F525C"/>
    <w:rsid w:val="26555C18"/>
    <w:rsid w:val="266B4E43"/>
    <w:rsid w:val="26786F39"/>
    <w:rsid w:val="268D253B"/>
    <w:rsid w:val="268F2EB8"/>
    <w:rsid w:val="26A070A5"/>
    <w:rsid w:val="26A1499A"/>
    <w:rsid w:val="26A20C31"/>
    <w:rsid w:val="26A22B4F"/>
    <w:rsid w:val="26B02C64"/>
    <w:rsid w:val="26B500A6"/>
    <w:rsid w:val="26BC0B56"/>
    <w:rsid w:val="26C73FAE"/>
    <w:rsid w:val="26CF05AC"/>
    <w:rsid w:val="26D058DA"/>
    <w:rsid w:val="26D572EE"/>
    <w:rsid w:val="26E52AD8"/>
    <w:rsid w:val="26E845BD"/>
    <w:rsid w:val="26FD4EBA"/>
    <w:rsid w:val="270C275B"/>
    <w:rsid w:val="270F0A30"/>
    <w:rsid w:val="27127645"/>
    <w:rsid w:val="273B76FF"/>
    <w:rsid w:val="273D0B66"/>
    <w:rsid w:val="2742555E"/>
    <w:rsid w:val="27550E8B"/>
    <w:rsid w:val="275A34C6"/>
    <w:rsid w:val="27690144"/>
    <w:rsid w:val="277515FF"/>
    <w:rsid w:val="27815CC1"/>
    <w:rsid w:val="27871B23"/>
    <w:rsid w:val="278C389C"/>
    <w:rsid w:val="278F3061"/>
    <w:rsid w:val="27912249"/>
    <w:rsid w:val="27953232"/>
    <w:rsid w:val="27954F15"/>
    <w:rsid w:val="279D31ED"/>
    <w:rsid w:val="27A43FA6"/>
    <w:rsid w:val="27A801EB"/>
    <w:rsid w:val="27A85A57"/>
    <w:rsid w:val="27AE3812"/>
    <w:rsid w:val="27B0354C"/>
    <w:rsid w:val="27B131D1"/>
    <w:rsid w:val="27BD3079"/>
    <w:rsid w:val="27C070A1"/>
    <w:rsid w:val="27C75160"/>
    <w:rsid w:val="27C83DAF"/>
    <w:rsid w:val="27CA69A9"/>
    <w:rsid w:val="27D90502"/>
    <w:rsid w:val="27E72880"/>
    <w:rsid w:val="27F13668"/>
    <w:rsid w:val="27FB6ABC"/>
    <w:rsid w:val="28034C59"/>
    <w:rsid w:val="2806486C"/>
    <w:rsid w:val="28126BBF"/>
    <w:rsid w:val="28137D39"/>
    <w:rsid w:val="28176B07"/>
    <w:rsid w:val="28247FAD"/>
    <w:rsid w:val="282E6701"/>
    <w:rsid w:val="283022C0"/>
    <w:rsid w:val="28321D4D"/>
    <w:rsid w:val="283843A9"/>
    <w:rsid w:val="283C2BCC"/>
    <w:rsid w:val="2852520F"/>
    <w:rsid w:val="285C6DCA"/>
    <w:rsid w:val="287700A8"/>
    <w:rsid w:val="28A27541"/>
    <w:rsid w:val="28A87747"/>
    <w:rsid w:val="28AB01AF"/>
    <w:rsid w:val="28AC23BA"/>
    <w:rsid w:val="28B32269"/>
    <w:rsid w:val="28B5297E"/>
    <w:rsid w:val="28BE6BAC"/>
    <w:rsid w:val="28C0505B"/>
    <w:rsid w:val="28C97E18"/>
    <w:rsid w:val="28CD22D6"/>
    <w:rsid w:val="28F52C88"/>
    <w:rsid w:val="29060039"/>
    <w:rsid w:val="290753A0"/>
    <w:rsid w:val="290A0F1C"/>
    <w:rsid w:val="2916341D"/>
    <w:rsid w:val="29180048"/>
    <w:rsid w:val="29233D8C"/>
    <w:rsid w:val="29262CF0"/>
    <w:rsid w:val="29282EB2"/>
    <w:rsid w:val="29287ADB"/>
    <w:rsid w:val="29473C48"/>
    <w:rsid w:val="295274DA"/>
    <w:rsid w:val="295B32D5"/>
    <w:rsid w:val="297970CA"/>
    <w:rsid w:val="298226C5"/>
    <w:rsid w:val="29843526"/>
    <w:rsid w:val="298A1827"/>
    <w:rsid w:val="29943B70"/>
    <w:rsid w:val="29962C24"/>
    <w:rsid w:val="29A22F02"/>
    <w:rsid w:val="29A769B3"/>
    <w:rsid w:val="29A9603F"/>
    <w:rsid w:val="29AB1B8D"/>
    <w:rsid w:val="29AB1C97"/>
    <w:rsid w:val="29B9293C"/>
    <w:rsid w:val="29BD030D"/>
    <w:rsid w:val="29C059A7"/>
    <w:rsid w:val="29C72969"/>
    <w:rsid w:val="29CE019B"/>
    <w:rsid w:val="29CE3EAA"/>
    <w:rsid w:val="29DB7B0D"/>
    <w:rsid w:val="29DF7CB3"/>
    <w:rsid w:val="29E03C81"/>
    <w:rsid w:val="29E72052"/>
    <w:rsid w:val="29E83198"/>
    <w:rsid w:val="29EB5938"/>
    <w:rsid w:val="29EC0453"/>
    <w:rsid w:val="29EF7B3D"/>
    <w:rsid w:val="29F10C31"/>
    <w:rsid w:val="29FD0129"/>
    <w:rsid w:val="2A0E7B13"/>
    <w:rsid w:val="2A1A2158"/>
    <w:rsid w:val="2A1C2CB5"/>
    <w:rsid w:val="2A2042A1"/>
    <w:rsid w:val="2A257690"/>
    <w:rsid w:val="2A290553"/>
    <w:rsid w:val="2A2C562E"/>
    <w:rsid w:val="2A2D472D"/>
    <w:rsid w:val="2A2E0815"/>
    <w:rsid w:val="2A382AE6"/>
    <w:rsid w:val="2A3E4F68"/>
    <w:rsid w:val="2A420242"/>
    <w:rsid w:val="2A473AAA"/>
    <w:rsid w:val="2A4D10C0"/>
    <w:rsid w:val="2A554670"/>
    <w:rsid w:val="2A574905"/>
    <w:rsid w:val="2A992332"/>
    <w:rsid w:val="2A9A62D0"/>
    <w:rsid w:val="2AAE58D7"/>
    <w:rsid w:val="2AB03CC6"/>
    <w:rsid w:val="2ABC7FF4"/>
    <w:rsid w:val="2ACB7716"/>
    <w:rsid w:val="2AD52E64"/>
    <w:rsid w:val="2AD92954"/>
    <w:rsid w:val="2ADE7F6A"/>
    <w:rsid w:val="2AEA23E1"/>
    <w:rsid w:val="2AFC02B9"/>
    <w:rsid w:val="2AFC4894"/>
    <w:rsid w:val="2AFE5308"/>
    <w:rsid w:val="2B074AEE"/>
    <w:rsid w:val="2B1B52BC"/>
    <w:rsid w:val="2B1C47CD"/>
    <w:rsid w:val="2B1E66A8"/>
    <w:rsid w:val="2B2323F5"/>
    <w:rsid w:val="2B273BD5"/>
    <w:rsid w:val="2B33475A"/>
    <w:rsid w:val="2B3B12D2"/>
    <w:rsid w:val="2B45448D"/>
    <w:rsid w:val="2B473D61"/>
    <w:rsid w:val="2B4B32D8"/>
    <w:rsid w:val="2B58712F"/>
    <w:rsid w:val="2B5B0442"/>
    <w:rsid w:val="2B5B780D"/>
    <w:rsid w:val="2B6B1902"/>
    <w:rsid w:val="2B734F3C"/>
    <w:rsid w:val="2B842931"/>
    <w:rsid w:val="2B941655"/>
    <w:rsid w:val="2B977C2C"/>
    <w:rsid w:val="2B9C479C"/>
    <w:rsid w:val="2B9D033E"/>
    <w:rsid w:val="2BA271EA"/>
    <w:rsid w:val="2BA4419B"/>
    <w:rsid w:val="2BA80EDD"/>
    <w:rsid w:val="2BAF3AF4"/>
    <w:rsid w:val="2BB7311C"/>
    <w:rsid w:val="2BB804EE"/>
    <w:rsid w:val="2BBE26D6"/>
    <w:rsid w:val="2BC21981"/>
    <w:rsid w:val="2BDC2ADA"/>
    <w:rsid w:val="2BE778B0"/>
    <w:rsid w:val="2BEF1DD7"/>
    <w:rsid w:val="2BFF568F"/>
    <w:rsid w:val="2C0C44E2"/>
    <w:rsid w:val="2C155C0E"/>
    <w:rsid w:val="2C17154E"/>
    <w:rsid w:val="2C1838DF"/>
    <w:rsid w:val="2C1E4F6C"/>
    <w:rsid w:val="2C234DD4"/>
    <w:rsid w:val="2C2A5580"/>
    <w:rsid w:val="2C2B5325"/>
    <w:rsid w:val="2C35005E"/>
    <w:rsid w:val="2C3D2FC5"/>
    <w:rsid w:val="2C3F0EDD"/>
    <w:rsid w:val="2C42277B"/>
    <w:rsid w:val="2C4D00EB"/>
    <w:rsid w:val="2C7131C6"/>
    <w:rsid w:val="2C764C8A"/>
    <w:rsid w:val="2C791678"/>
    <w:rsid w:val="2C7C310A"/>
    <w:rsid w:val="2C956D4E"/>
    <w:rsid w:val="2C9F7868"/>
    <w:rsid w:val="2CAE33D0"/>
    <w:rsid w:val="2CBA0563"/>
    <w:rsid w:val="2CBA6D4E"/>
    <w:rsid w:val="2CE5125A"/>
    <w:rsid w:val="2CEC65C4"/>
    <w:rsid w:val="2CF241A1"/>
    <w:rsid w:val="2CFE5A08"/>
    <w:rsid w:val="2D0D7F85"/>
    <w:rsid w:val="2D1265F1"/>
    <w:rsid w:val="2D1B1E56"/>
    <w:rsid w:val="2D1B718F"/>
    <w:rsid w:val="2D200869"/>
    <w:rsid w:val="2D207727"/>
    <w:rsid w:val="2D224FAF"/>
    <w:rsid w:val="2D255A57"/>
    <w:rsid w:val="2D2C001B"/>
    <w:rsid w:val="2D306A77"/>
    <w:rsid w:val="2D4338CF"/>
    <w:rsid w:val="2D4A136B"/>
    <w:rsid w:val="2D5337A3"/>
    <w:rsid w:val="2D577C6A"/>
    <w:rsid w:val="2D6730B5"/>
    <w:rsid w:val="2D7B14F4"/>
    <w:rsid w:val="2D845798"/>
    <w:rsid w:val="2D850B71"/>
    <w:rsid w:val="2D870D8D"/>
    <w:rsid w:val="2D8B5FA7"/>
    <w:rsid w:val="2D9300E2"/>
    <w:rsid w:val="2D96495C"/>
    <w:rsid w:val="2D99286E"/>
    <w:rsid w:val="2D9C0952"/>
    <w:rsid w:val="2DA51213"/>
    <w:rsid w:val="2DAB6951"/>
    <w:rsid w:val="2DAC392A"/>
    <w:rsid w:val="2DB43204"/>
    <w:rsid w:val="2DBE660E"/>
    <w:rsid w:val="2DC013E6"/>
    <w:rsid w:val="2DC51948"/>
    <w:rsid w:val="2DD318EF"/>
    <w:rsid w:val="2DDC6547"/>
    <w:rsid w:val="2DF52D5B"/>
    <w:rsid w:val="2DF857E7"/>
    <w:rsid w:val="2E0454D5"/>
    <w:rsid w:val="2E05197E"/>
    <w:rsid w:val="2E101B70"/>
    <w:rsid w:val="2E21425A"/>
    <w:rsid w:val="2E2E1209"/>
    <w:rsid w:val="2E3031D3"/>
    <w:rsid w:val="2E31787F"/>
    <w:rsid w:val="2E341332"/>
    <w:rsid w:val="2E3E0814"/>
    <w:rsid w:val="2E435689"/>
    <w:rsid w:val="2E470F0E"/>
    <w:rsid w:val="2E4A12CB"/>
    <w:rsid w:val="2E676495"/>
    <w:rsid w:val="2E7368E9"/>
    <w:rsid w:val="2E7755A8"/>
    <w:rsid w:val="2E782484"/>
    <w:rsid w:val="2E787A55"/>
    <w:rsid w:val="2E7F2D66"/>
    <w:rsid w:val="2E935EFB"/>
    <w:rsid w:val="2EC0342C"/>
    <w:rsid w:val="2ECD0C4F"/>
    <w:rsid w:val="2ECD7114"/>
    <w:rsid w:val="2EE51F75"/>
    <w:rsid w:val="2EF57F78"/>
    <w:rsid w:val="2F016D7F"/>
    <w:rsid w:val="2F025A74"/>
    <w:rsid w:val="2F0B55B1"/>
    <w:rsid w:val="2F2A007F"/>
    <w:rsid w:val="2F35284F"/>
    <w:rsid w:val="2F3D1007"/>
    <w:rsid w:val="2F436F36"/>
    <w:rsid w:val="2F4862FA"/>
    <w:rsid w:val="2F5D527A"/>
    <w:rsid w:val="2F6628CB"/>
    <w:rsid w:val="2F6D51D0"/>
    <w:rsid w:val="2F7251B8"/>
    <w:rsid w:val="2F7E44FF"/>
    <w:rsid w:val="2F8C6304"/>
    <w:rsid w:val="2F98789D"/>
    <w:rsid w:val="2FB5672F"/>
    <w:rsid w:val="2FD42024"/>
    <w:rsid w:val="2FE853E7"/>
    <w:rsid w:val="2FEB4849"/>
    <w:rsid w:val="2FEF03F6"/>
    <w:rsid w:val="2FF00B78"/>
    <w:rsid w:val="2FF10740"/>
    <w:rsid w:val="2FF3051C"/>
    <w:rsid w:val="2FF715B4"/>
    <w:rsid w:val="30000750"/>
    <w:rsid w:val="30006BD5"/>
    <w:rsid w:val="30025CD4"/>
    <w:rsid w:val="300264A9"/>
    <w:rsid w:val="300415AB"/>
    <w:rsid w:val="30076A1D"/>
    <w:rsid w:val="300A2C29"/>
    <w:rsid w:val="301C5CFE"/>
    <w:rsid w:val="302461CD"/>
    <w:rsid w:val="30267F70"/>
    <w:rsid w:val="302C7292"/>
    <w:rsid w:val="302E5D19"/>
    <w:rsid w:val="303322EC"/>
    <w:rsid w:val="303573E1"/>
    <w:rsid w:val="30391AF4"/>
    <w:rsid w:val="303F75A4"/>
    <w:rsid w:val="30554E86"/>
    <w:rsid w:val="305F3CE6"/>
    <w:rsid w:val="306154F3"/>
    <w:rsid w:val="307B4615"/>
    <w:rsid w:val="30822445"/>
    <w:rsid w:val="308358EB"/>
    <w:rsid w:val="30854247"/>
    <w:rsid w:val="308D4D04"/>
    <w:rsid w:val="30976B8A"/>
    <w:rsid w:val="30A7083C"/>
    <w:rsid w:val="30BD1751"/>
    <w:rsid w:val="30C04F8D"/>
    <w:rsid w:val="30C15D3F"/>
    <w:rsid w:val="30C348C1"/>
    <w:rsid w:val="30D24E34"/>
    <w:rsid w:val="30D50061"/>
    <w:rsid w:val="30D76D61"/>
    <w:rsid w:val="30D92469"/>
    <w:rsid w:val="30DA3B45"/>
    <w:rsid w:val="30DB3667"/>
    <w:rsid w:val="30E327D8"/>
    <w:rsid w:val="30E568B7"/>
    <w:rsid w:val="30E84971"/>
    <w:rsid w:val="30EA15B7"/>
    <w:rsid w:val="30F55519"/>
    <w:rsid w:val="30F67D93"/>
    <w:rsid w:val="30FC5E01"/>
    <w:rsid w:val="31184ECC"/>
    <w:rsid w:val="311976D9"/>
    <w:rsid w:val="311D6FB4"/>
    <w:rsid w:val="311E37B6"/>
    <w:rsid w:val="31273722"/>
    <w:rsid w:val="31295CB7"/>
    <w:rsid w:val="31300CC0"/>
    <w:rsid w:val="313E37EB"/>
    <w:rsid w:val="3149133D"/>
    <w:rsid w:val="314B11FB"/>
    <w:rsid w:val="314C4209"/>
    <w:rsid w:val="314D0008"/>
    <w:rsid w:val="314D7D8D"/>
    <w:rsid w:val="314E12C4"/>
    <w:rsid w:val="315432A6"/>
    <w:rsid w:val="3156797C"/>
    <w:rsid w:val="31605D30"/>
    <w:rsid w:val="316826F5"/>
    <w:rsid w:val="316E44E2"/>
    <w:rsid w:val="317A6513"/>
    <w:rsid w:val="318850D4"/>
    <w:rsid w:val="31927D00"/>
    <w:rsid w:val="319E7BAE"/>
    <w:rsid w:val="31A062E8"/>
    <w:rsid w:val="31AF6A41"/>
    <w:rsid w:val="31B14C7E"/>
    <w:rsid w:val="31B534FB"/>
    <w:rsid w:val="31B82FE6"/>
    <w:rsid w:val="31B8676D"/>
    <w:rsid w:val="31B9528D"/>
    <w:rsid w:val="31C679AA"/>
    <w:rsid w:val="31C9748E"/>
    <w:rsid w:val="31CD4FBE"/>
    <w:rsid w:val="31CE475B"/>
    <w:rsid w:val="31CF248B"/>
    <w:rsid w:val="31D26A1F"/>
    <w:rsid w:val="31D40319"/>
    <w:rsid w:val="31E41E8A"/>
    <w:rsid w:val="31EB0D0B"/>
    <w:rsid w:val="31EB52C2"/>
    <w:rsid w:val="31EC0C98"/>
    <w:rsid w:val="31EC7A41"/>
    <w:rsid w:val="32036451"/>
    <w:rsid w:val="321C6378"/>
    <w:rsid w:val="321C7D2E"/>
    <w:rsid w:val="32200619"/>
    <w:rsid w:val="323B45FC"/>
    <w:rsid w:val="32501F2B"/>
    <w:rsid w:val="32516985"/>
    <w:rsid w:val="32583592"/>
    <w:rsid w:val="3264223F"/>
    <w:rsid w:val="326C3252"/>
    <w:rsid w:val="32727A66"/>
    <w:rsid w:val="32737B32"/>
    <w:rsid w:val="32760700"/>
    <w:rsid w:val="32A41EE5"/>
    <w:rsid w:val="32AC7C0C"/>
    <w:rsid w:val="32B91683"/>
    <w:rsid w:val="32CA32AD"/>
    <w:rsid w:val="32CA7CD7"/>
    <w:rsid w:val="32D0288E"/>
    <w:rsid w:val="32E06949"/>
    <w:rsid w:val="32E23EE8"/>
    <w:rsid w:val="32E60304"/>
    <w:rsid w:val="32FB14B1"/>
    <w:rsid w:val="32FB781C"/>
    <w:rsid w:val="33060513"/>
    <w:rsid w:val="331111DC"/>
    <w:rsid w:val="3311160D"/>
    <w:rsid w:val="33131CF1"/>
    <w:rsid w:val="331B05B7"/>
    <w:rsid w:val="331C5009"/>
    <w:rsid w:val="3346525D"/>
    <w:rsid w:val="334C427A"/>
    <w:rsid w:val="33553607"/>
    <w:rsid w:val="33605317"/>
    <w:rsid w:val="3360580F"/>
    <w:rsid w:val="33656111"/>
    <w:rsid w:val="336A0240"/>
    <w:rsid w:val="336B5A1C"/>
    <w:rsid w:val="33707BCD"/>
    <w:rsid w:val="3375676A"/>
    <w:rsid w:val="337A712F"/>
    <w:rsid w:val="3388317A"/>
    <w:rsid w:val="338D4446"/>
    <w:rsid w:val="338F5796"/>
    <w:rsid w:val="33997124"/>
    <w:rsid w:val="339D3D83"/>
    <w:rsid w:val="33A57505"/>
    <w:rsid w:val="33A627D4"/>
    <w:rsid w:val="33B62AF0"/>
    <w:rsid w:val="33C021B7"/>
    <w:rsid w:val="33C366C2"/>
    <w:rsid w:val="33CE5590"/>
    <w:rsid w:val="33E22FE4"/>
    <w:rsid w:val="33EB1F16"/>
    <w:rsid w:val="33F00D0E"/>
    <w:rsid w:val="33F535CC"/>
    <w:rsid w:val="33FA1F98"/>
    <w:rsid w:val="340B78F6"/>
    <w:rsid w:val="341721CA"/>
    <w:rsid w:val="341B3FDD"/>
    <w:rsid w:val="3429270D"/>
    <w:rsid w:val="343154B4"/>
    <w:rsid w:val="34326223"/>
    <w:rsid w:val="3457360B"/>
    <w:rsid w:val="345B262C"/>
    <w:rsid w:val="3473713C"/>
    <w:rsid w:val="347E1110"/>
    <w:rsid w:val="348A6130"/>
    <w:rsid w:val="3490176E"/>
    <w:rsid w:val="34A23F7D"/>
    <w:rsid w:val="34A279CE"/>
    <w:rsid w:val="34A940DB"/>
    <w:rsid w:val="34BA37F6"/>
    <w:rsid w:val="34BB2B12"/>
    <w:rsid w:val="34CB5171"/>
    <w:rsid w:val="34D4157C"/>
    <w:rsid w:val="34D93FB6"/>
    <w:rsid w:val="34DA3E98"/>
    <w:rsid w:val="34E03EE7"/>
    <w:rsid w:val="34EF1FB6"/>
    <w:rsid w:val="34F064DC"/>
    <w:rsid w:val="34F36D08"/>
    <w:rsid w:val="34F56FB6"/>
    <w:rsid w:val="34FC0E58"/>
    <w:rsid w:val="35023653"/>
    <w:rsid w:val="350A48F4"/>
    <w:rsid w:val="35152680"/>
    <w:rsid w:val="352D7F3C"/>
    <w:rsid w:val="35322A25"/>
    <w:rsid w:val="35365552"/>
    <w:rsid w:val="3537307C"/>
    <w:rsid w:val="353B6429"/>
    <w:rsid w:val="353C2D8E"/>
    <w:rsid w:val="35442B98"/>
    <w:rsid w:val="35502042"/>
    <w:rsid w:val="35564277"/>
    <w:rsid w:val="35573394"/>
    <w:rsid w:val="3560099A"/>
    <w:rsid w:val="35677EEE"/>
    <w:rsid w:val="356B2ED3"/>
    <w:rsid w:val="357C4F4F"/>
    <w:rsid w:val="358142E3"/>
    <w:rsid w:val="35833D31"/>
    <w:rsid w:val="359A53D6"/>
    <w:rsid w:val="35A10846"/>
    <w:rsid w:val="35A41DB0"/>
    <w:rsid w:val="35A67A52"/>
    <w:rsid w:val="35AB6694"/>
    <w:rsid w:val="35B07837"/>
    <w:rsid w:val="35B9585C"/>
    <w:rsid w:val="35BA6F50"/>
    <w:rsid w:val="35C12B22"/>
    <w:rsid w:val="35CD09D3"/>
    <w:rsid w:val="35D33384"/>
    <w:rsid w:val="35D366D7"/>
    <w:rsid w:val="35E0631F"/>
    <w:rsid w:val="35E1407C"/>
    <w:rsid w:val="35E813C1"/>
    <w:rsid w:val="35EB5C31"/>
    <w:rsid w:val="35F80872"/>
    <w:rsid w:val="360676D3"/>
    <w:rsid w:val="360F0ABD"/>
    <w:rsid w:val="361207E1"/>
    <w:rsid w:val="361929CE"/>
    <w:rsid w:val="361E1B63"/>
    <w:rsid w:val="3630505F"/>
    <w:rsid w:val="36312FE4"/>
    <w:rsid w:val="36317AE8"/>
    <w:rsid w:val="36321D25"/>
    <w:rsid w:val="363B44B9"/>
    <w:rsid w:val="363D114E"/>
    <w:rsid w:val="364902C4"/>
    <w:rsid w:val="36534663"/>
    <w:rsid w:val="366006F2"/>
    <w:rsid w:val="367A28C1"/>
    <w:rsid w:val="367C2510"/>
    <w:rsid w:val="36822795"/>
    <w:rsid w:val="368B6363"/>
    <w:rsid w:val="368C664C"/>
    <w:rsid w:val="3694104C"/>
    <w:rsid w:val="36AC306F"/>
    <w:rsid w:val="36AD080D"/>
    <w:rsid w:val="36BB29AE"/>
    <w:rsid w:val="36E50F24"/>
    <w:rsid w:val="36E62FC7"/>
    <w:rsid w:val="36F60227"/>
    <w:rsid w:val="36FD5C1C"/>
    <w:rsid w:val="36FF3742"/>
    <w:rsid w:val="370065CF"/>
    <w:rsid w:val="370253CB"/>
    <w:rsid w:val="37046FAB"/>
    <w:rsid w:val="37173487"/>
    <w:rsid w:val="3719522C"/>
    <w:rsid w:val="37213FFA"/>
    <w:rsid w:val="37271FD5"/>
    <w:rsid w:val="372D03BC"/>
    <w:rsid w:val="372F61A0"/>
    <w:rsid w:val="37365B97"/>
    <w:rsid w:val="37377380"/>
    <w:rsid w:val="373830F8"/>
    <w:rsid w:val="3744384B"/>
    <w:rsid w:val="37476798"/>
    <w:rsid w:val="374C5FFD"/>
    <w:rsid w:val="375A590F"/>
    <w:rsid w:val="37691596"/>
    <w:rsid w:val="3772138A"/>
    <w:rsid w:val="377251A5"/>
    <w:rsid w:val="37734ECD"/>
    <w:rsid w:val="377C2F08"/>
    <w:rsid w:val="37822312"/>
    <w:rsid w:val="378B147A"/>
    <w:rsid w:val="378E0F6A"/>
    <w:rsid w:val="379A16BD"/>
    <w:rsid w:val="379C6CAB"/>
    <w:rsid w:val="37B22EAA"/>
    <w:rsid w:val="37B51D06"/>
    <w:rsid w:val="37CB20FD"/>
    <w:rsid w:val="37CE18E6"/>
    <w:rsid w:val="37DF17C6"/>
    <w:rsid w:val="37E4128A"/>
    <w:rsid w:val="37EB63BD"/>
    <w:rsid w:val="37F60FE9"/>
    <w:rsid w:val="38071A95"/>
    <w:rsid w:val="3814696E"/>
    <w:rsid w:val="38232A04"/>
    <w:rsid w:val="38346523"/>
    <w:rsid w:val="383A7598"/>
    <w:rsid w:val="38404012"/>
    <w:rsid w:val="384B0ABF"/>
    <w:rsid w:val="384D707C"/>
    <w:rsid w:val="385775AE"/>
    <w:rsid w:val="38635AD8"/>
    <w:rsid w:val="38655460"/>
    <w:rsid w:val="387C450E"/>
    <w:rsid w:val="388100FC"/>
    <w:rsid w:val="38901DFB"/>
    <w:rsid w:val="38905267"/>
    <w:rsid w:val="389B393F"/>
    <w:rsid w:val="389D060A"/>
    <w:rsid w:val="38A02B21"/>
    <w:rsid w:val="38A3018A"/>
    <w:rsid w:val="38AB1E3C"/>
    <w:rsid w:val="38AD5420"/>
    <w:rsid w:val="38B241BE"/>
    <w:rsid w:val="38BB0572"/>
    <w:rsid w:val="38C24C71"/>
    <w:rsid w:val="38C755A7"/>
    <w:rsid w:val="38D00A4F"/>
    <w:rsid w:val="38D4425E"/>
    <w:rsid w:val="38D46E50"/>
    <w:rsid w:val="38DA0471"/>
    <w:rsid w:val="38F02E00"/>
    <w:rsid w:val="38F37B1F"/>
    <w:rsid w:val="3905086C"/>
    <w:rsid w:val="390F0DA7"/>
    <w:rsid w:val="392140C6"/>
    <w:rsid w:val="392A081F"/>
    <w:rsid w:val="39401395"/>
    <w:rsid w:val="39514782"/>
    <w:rsid w:val="3952354C"/>
    <w:rsid w:val="395A6CDB"/>
    <w:rsid w:val="39732A8A"/>
    <w:rsid w:val="397C7961"/>
    <w:rsid w:val="39952127"/>
    <w:rsid w:val="399E7599"/>
    <w:rsid w:val="39A11AC5"/>
    <w:rsid w:val="39BE663C"/>
    <w:rsid w:val="39BE7D7E"/>
    <w:rsid w:val="39C87A91"/>
    <w:rsid w:val="39E14844"/>
    <w:rsid w:val="39E369D3"/>
    <w:rsid w:val="39F674D4"/>
    <w:rsid w:val="39F73336"/>
    <w:rsid w:val="39F8731B"/>
    <w:rsid w:val="39FA28E7"/>
    <w:rsid w:val="3A023ED5"/>
    <w:rsid w:val="3A0415D0"/>
    <w:rsid w:val="3A0B1AD6"/>
    <w:rsid w:val="3A0C3C61"/>
    <w:rsid w:val="3A0E7D87"/>
    <w:rsid w:val="3A114C4C"/>
    <w:rsid w:val="3A2A6DEC"/>
    <w:rsid w:val="3A311447"/>
    <w:rsid w:val="3A6366DE"/>
    <w:rsid w:val="3A695433"/>
    <w:rsid w:val="3A6974C1"/>
    <w:rsid w:val="3A6D6C4E"/>
    <w:rsid w:val="3A6E700C"/>
    <w:rsid w:val="3A8328DC"/>
    <w:rsid w:val="3A9205F5"/>
    <w:rsid w:val="3A956EAD"/>
    <w:rsid w:val="3A997B24"/>
    <w:rsid w:val="3AA27206"/>
    <w:rsid w:val="3AB154CE"/>
    <w:rsid w:val="3ABC194A"/>
    <w:rsid w:val="3AC141AD"/>
    <w:rsid w:val="3AC7206B"/>
    <w:rsid w:val="3AD56C69"/>
    <w:rsid w:val="3ADB0022"/>
    <w:rsid w:val="3ADC3D9A"/>
    <w:rsid w:val="3ADE7B13"/>
    <w:rsid w:val="3AE878A6"/>
    <w:rsid w:val="3AED2549"/>
    <w:rsid w:val="3AEE3AB0"/>
    <w:rsid w:val="3B002466"/>
    <w:rsid w:val="3B071129"/>
    <w:rsid w:val="3B11633E"/>
    <w:rsid w:val="3B1826E6"/>
    <w:rsid w:val="3B354076"/>
    <w:rsid w:val="3B3E4653"/>
    <w:rsid w:val="3B470A1F"/>
    <w:rsid w:val="3B490B1A"/>
    <w:rsid w:val="3B4E6A46"/>
    <w:rsid w:val="3B530F4B"/>
    <w:rsid w:val="3B585B17"/>
    <w:rsid w:val="3B5B2503"/>
    <w:rsid w:val="3B5D4473"/>
    <w:rsid w:val="3B616CFA"/>
    <w:rsid w:val="3B620744"/>
    <w:rsid w:val="3B653901"/>
    <w:rsid w:val="3B7C54A2"/>
    <w:rsid w:val="3B954675"/>
    <w:rsid w:val="3BA42B0A"/>
    <w:rsid w:val="3BA448B8"/>
    <w:rsid w:val="3BA7205E"/>
    <w:rsid w:val="3BA8263A"/>
    <w:rsid w:val="3BAB2A3E"/>
    <w:rsid w:val="3BB30D8B"/>
    <w:rsid w:val="3BDF2A6C"/>
    <w:rsid w:val="3BEC4B44"/>
    <w:rsid w:val="3BF4702A"/>
    <w:rsid w:val="3BFB0B40"/>
    <w:rsid w:val="3C0273B0"/>
    <w:rsid w:val="3C0A3A7E"/>
    <w:rsid w:val="3C0F0104"/>
    <w:rsid w:val="3C12216A"/>
    <w:rsid w:val="3C1B1007"/>
    <w:rsid w:val="3C1F03E3"/>
    <w:rsid w:val="3C226618"/>
    <w:rsid w:val="3C2A4E51"/>
    <w:rsid w:val="3C3F0A85"/>
    <w:rsid w:val="3C483CB4"/>
    <w:rsid w:val="3C4B11D8"/>
    <w:rsid w:val="3C5969E7"/>
    <w:rsid w:val="3C686BF7"/>
    <w:rsid w:val="3C6E3BE7"/>
    <w:rsid w:val="3C7D2976"/>
    <w:rsid w:val="3C7F59E2"/>
    <w:rsid w:val="3C8A14E8"/>
    <w:rsid w:val="3C8B6D7C"/>
    <w:rsid w:val="3C8C4360"/>
    <w:rsid w:val="3C9B5CF4"/>
    <w:rsid w:val="3CAB7BCD"/>
    <w:rsid w:val="3CBA010B"/>
    <w:rsid w:val="3CBE7BFC"/>
    <w:rsid w:val="3CC5690A"/>
    <w:rsid w:val="3CD36AB8"/>
    <w:rsid w:val="3CDD2778"/>
    <w:rsid w:val="3CEA5BDE"/>
    <w:rsid w:val="3CF078B7"/>
    <w:rsid w:val="3CF86FF5"/>
    <w:rsid w:val="3D000214"/>
    <w:rsid w:val="3D0474C3"/>
    <w:rsid w:val="3D0A4BA5"/>
    <w:rsid w:val="3D101A2B"/>
    <w:rsid w:val="3D2E0C02"/>
    <w:rsid w:val="3D304DF8"/>
    <w:rsid w:val="3D4177E4"/>
    <w:rsid w:val="3D45293D"/>
    <w:rsid w:val="3D682B11"/>
    <w:rsid w:val="3D6E186A"/>
    <w:rsid w:val="3D6F341F"/>
    <w:rsid w:val="3D720102"/>
    <w:rsid w:val="3D735452"/>
    <w:rsid w:val="3D744ACE"/>
    <w:rsid w:val="3D745D58"/>
    <w:rsid w:val="3D773539"/>
    <w:rsid w:val="3D8C47F7"/>
    <w:rsid w:val="3D901772"/>
    <w:rsid w:val="3D921001"/>
    <w:rsid w:val="3D97259F"/>
    <w:rsid w:val="3D98044D"/>
    <w:rsid w:val="3DA23CA3"/>
    <w:rsid w:val="3DA816A8"/>
    <w:rsid w:val="3DB159B2"/>
    <w:rsid w:val="3DB73026"/>
    <w:rsid w:val="3DBA7971"/>
    <w:rsid w:val="3DC01A0D"/>
    <w:rsid w:val="3DCA1F95"/>
    <w:rsid w:val="3DCF7160"/>
    <w:rsid w:val="3DD93A54"/>
    <w:rsid w:val="3DE54CC2"/>
    <w:rsid w:val="3DE852E9"/>
    <w:rsid w:val="3DF42303"/>
    <w:rsid w:val="3E027FBC"/>
    <w:rsid w:val="3E077787"/>
    <w:rsid w:val="3E0A0FE6"/>
    <w:rsid w:val="3E1321C9"/>
    <w:rsid w:val="3E275720"/>
    <w:rsid w:val="3E275775"/>
    <w:rsid w:val="3E295A9C"/>
    <w:rsid w:val="3E2A01F6"/>
    <w:rsid w:val="3E4375C0"/>
    <w:rsid w:val="3E530E73"/>
    <w:rsid w:val="3E626650"/>
    <w:rsid w:val="3E6719E5"/>
    <w:rsid w:val="3E757797"/>
    <w:rsid w:val="3E7D4882"/>
    <w:rsid w:val="3E8B6203"/>
    <w:rsid w:val="3E9474CD"/>
    <w:rsid w:val="3EAB6AEB"/>
    <w:rsid w:val="3EB06326"/>
    <w:rsid w:val="3EB46785"/>
    <w:rsid w:val="3EBA27AC"/>
    <w:rsid w:val="3EC72B22"/>
    <w:rsid w:val="3ECA3D26"/>
    <w:rsid w:val="3ED671BA"/>
    <w:rsid w:val="3EDA1C30"/>
    <w:rsid w:val="3EEE29D8"/>
    <w:rsid w:val="3EF11BD5"/>
    <w:rsid w:val="3F0C48A0"/>
    <w:rsid w:val="3F192DEA"/>
    <w:rsid w:val="3F1E048E"/>
    <w:rsid w:val="3F2060A9"/>
    <w:rsid w:val="3F276497"/>
    <w:rsid w:val="3F2859A4"/>
    <w:rsid w:val="3F3D2D77"/>
    <w:rsid w:val="3F485824"/>
    <w:rsid w:val="3F4A00E7"/>
    <w:rsid w:val="3F4A5777"/>
    <w:rsid w:val="3F502383"/>
    <w:rsid w:val="3F5142BC"/>
    <w:rsid w:val="3F5623A1"/>
    <w:rsid w:val="3F5A6F94"/>
    <w:rsid w:val="3F620137"/>
    <w:rsid w:val="3F6251B6"/>
    <w:rsid w:val="3F663BD0"/>
    <w:rsid w:val="3F6F29E4"/>
    <w:rsid w:val="3F732F1F"/>
    <w:rsid w:val="3F736E8A"/>
    <w:rsid w:val="3F85387F"/>
    <w:rsid w:val="3F902B29"/>
    <w:rsid w:val="3FA3204F"/>
    <w:rsid w:val="3FA92975"/>
    <w:rsid w:val="3FAA26B9"/>
    <w:rsid w:val="3FB525D4"/>
    <w:rsid w:val="3FCA14CC"/>
    <w:rsid w:val="3FCE0992"/>
    <w:rsid w:val="3FDB2873"/>
    <w:rsid w:val="3FDE180D"/>
    <w:rsid w:val="3FE0432D"/>
    <w:rsid w:val="3FE37C04"/>
    <w:rsid w:val="3FE576C8"/>
    <w:rsid w:val="3FF43934"/>
    <w:rsid w:val="3FF71FCF"/>
    <w:rsid w:val="3FFC7114"/>
    <w:rsid w:val="40022581"/>
    <w:rsid w:val="40022643"/>
    <w:rsid w:val="40095632"/>
    <w:rsid w:val="400B3697"/>
    <w:rsid w:val="401069C0"/>
    <w:rsid w:val="40107986"/>
    <w:rsid w:val="401C7D85"/>
    <w:rsid w:val="401D0096"/>
    <w:rsid w:val="401D6836"/>
    <w:rsid w:val="402E5098"/>
    <w:rsid w:val="40325F76"/>
    <w:rsid w:val="403946FA"/>
    <w:rsid w:val="40444EDF"/>
    <w:rsid w:val="404B6162"/>
    <w:rsid w:val="404F4EEB"/>
    <w:rsid w:val="40524625"/>
    <w:rsid w:val="40567A9F"/>
    <w:rsid w:val="405C51AD"/>
    <w:rsid w:val="405E259B"/>
    <w:rsid w:val="406008D5"/>
    <w:rsid w:val="40732947"/>
    <w:rsid w:val="40752CC7"/>
    <w:rsid w:val="40763E53"/>
    <w:rsid w:val="4077259B"/>
    <w:rsid w:val="407D101A"/>
    <w:rsid w:val="4081166C"/>
    <w:rsid w:val="40885594"/>
    <w:rsid w:val="40A52592"/>
    <w:rsid w:val="40A62D17"/>
    <w:rsid w:val="40AC406D"/>
    <w:rsid w:val="40C20C2B"/>
    <w:rsid w:val="40C252AD"/>
    <w:rsid w:val="40C95394"/>
    <w:rsid w:val="40D014FF"/>
    <w:rsid w:val="40D84227"/>
    <w:rsid w:val="40D90818"/>
    <w:rsid w:val="40DA0AB8"/>
    <w:rsid w:val="40DB15EA"/>
    <w:rsid w:val="40F349F8"/>
    <w:rsid w:val="41071D82"/>
    <w:rsid w:val="41132218"/>
    <w:rsid w:val="4114603C"/>
    <w:rsid w:val="411A7C04"/>
    <w:rsid w:val="411C1641"/>
    <w:rsid w:val="412129BE"/>
    <w:rsid w:val="41250249"/>
    <w:rsid w:val="412529CF"/>
    <w:rsid w:val="41265F8E"/>
    <w:rsid w:val="41290ABA"/>
    <w:rsid w:val="4131466B"/>
    <w:rsid w:val="413606A8"/>
    <w:rsid w:val="413829CF"/>
    <w:rsid w:val="41523008"/>
    <w:rsid w:val="415450C7"/>
    <w:rsid w:val="41705095"/>
    <w:rsid w:val="417E2E17"/>
    <w:rsid w:val="41883E0D"/>
    <w:rsid w:val="418A3EBD"/>
    <w:rsid w:val="418F4307"/>
    <w:rsid w:val="4190081B"/>
    <w:rsid w:val="4191796A"/>
    <w:rsid w:val="419400DA"/>
    <w:rsid w:val="41944DB8"/>
    <w:rsid w:val="419B675D"/>
    <w:rsid w:val="41B130EF"/>
    <w:rsid w:val="41B7738D"/>
    <w:rsid w:val="41BB0D8A"/>
    <w:rsid w:val="41C757A4"/>
    <w:rsid w:val="41D36608"/>
    <w:rsid w:val="41E35051"/>
    <w:rsid w:val="41F83BB0"/>
    <w:rsid w:val="42072045"/>
    <w:rsid w:val="4208015B"/>
    <w:rsid w:val="421B1192"/>
    <w:rsid w:val="422F21B8"/>
    <w:rsid w:val="42336996"/>
    <w:rsid w:val="4242119A"/>
    <w:rsid w:val="42487693"/>
    <w:rsid w:val="424B0183"/>
    <w:rsid w:val="42523157"/>
    <w:rsid w:val="426C1EA8"/>
    <w:rsid w:val="42723962"/>
    <w:rsid w:val="427C7633"/>
    <w:rsid w:val="428A124B"/>
    <w:rsid w:val="428C108B"/>
    <w:rsid w:val="428C6591"/>
    <w:rsid w:val="428E4CC2"/>
    <w:rsid w:val="42A33B1C"/>
    <w:rsid w:val="42AE426E"/>
    <w:rsid w:val="42B06238"/>
    <w:rsid w:val="42C67A3A"/>
    <w:rsid w:val="42C972FA"/>
    <w:rsid w:val="42CE7B81"/>
    <w:rsid w:val="42D23F31"/>
    <w:rsid w:val="42D36B5F"/>
    <w:rsid w:val="42E15E80"/>
    <w:rsid w:val="42E51B9C"/>
    <w:rsid w:val="42EE559C"/>
    <w:rsid w:val="42EF1BD0"/>
    <w:rsid w:val="42F27EC6"/>
    <w:rsid w:val="42F425C9"/>
    <w:rsid w:val="42F868E9"/>
    <w:rsid w:val="43056584"/>
    <w:rsid w:val="43121C96"/>
    <w:rsid w:val="431D7124"/>
    <w:rsid w:val="432660E6"/>
    <w:rsid w:val="432664FB"/>
    <w:rsid w:val="433413E4"/>
    <w:rsid w:val="43354665"/>
    <w:rsid w:val="43427D34"/>
    <w:rsid w:val="43532CD9"/>
    <w:rsid w:val="4358262B"/>
    <w:rsid w:val="43686504"/>
    <w:rsid w:val="436A3505"/>
    <w:rsid w:val="43753273"/>
    <w:rsid w:val="43864B7F"/>
    <w:rsid w:val="43866A2B"/>
    <w:rsid w:val="438A6288"/>
    <w:rsid w:val="439216B6"/>
    <w:rsid w:val="43A538C3"/>
    <w:rsid w:val="43AD2A8E"/>
    <w:rsid w:val="43B642A2"/>
    <w:rsid w:val="43B81849"/>
    <w:rsid w:val="43BA01CE"/>
    <w:rsid w:val="43CB6F2F"/>
    <w:rsid w:val="43D23F8D"/>
    <w:rsid w:val="43E07E5B"/>
    <w:rsid w:val="43E41F85"/>
    <w:rsid w:val="43F54DA9"/>
    <w:rsid w:val="44047339"/>
    <w:rsid w:val="441427F7"/>
    <w:rsid w:val="441C21E9"/>
    <w:rsid w:val="441F3676"/>
    <w:rsid w:val="442F0DCA"/>
    <w:rsid w:val="4435005E"/>
    <w:rsid w:val="443E4836"/>
    <w:rsid w:val="443E6E04"/>
    <w:rsid w:val="444621E3"/>
    <w:rsid w:val="44502C84"/>
    <w:rsid w:val="44504AC9"/>
    <w:rsid w:val="44566ACA"/>
    <w:rsid w:val="446077EA"/>
    <w:rsid w:val="446210E3"/>
    <w:rsid w:val="44694196"/>
    <w:rsid w:val="4473751E"/>
    <w:rsid w:val="447D214A"/>
    <w:rsid w:val="44880BF4"/>
    <w:rsid w:val="448F2097"/>
    <w:rsid w:val="44932576"/>
    <w:rsid w:val="44940A78"/>
    <w:rsid w:val="4495527A"/>
    <w:rsid w:val="449C7512"/>
    <w:rsid w:val="44A818BD"/>
    <w:rsid w:val="44B241DF"/>
    <w:rsid w:val="44B279A1"/>
    <w:rsid w:val="44B348B9"/>
    <w:rsid w:val="44D51485"/>
    <w:rsid w:val="44D93DC8"/>
    <w:rsid w:val="44DC0DDA"/>
    <w:rsid w:val="44DC6E8B"/>
    <w:rsid w:val="44E001FA"/>
    <w:rsid w:val="44E26451"/>
    <w:rsid w:val="44EA6461"/>
    <w:rsid w:val="44EC107E"/>
    <w:rsid w:val="44FC7572"/>
    <w:rsid w:val="45036AF3"/>
    <w:rsid w:val="450378A3"/>
    <w:rsid w:val="45240F3A"/>
    <w:rsid w:val="452D591E"/>
    <w:rsid w:val="453500F6"/>
    <w:rsid w:val="4537679D"/>
    <w:rsid w:val="454707D3"/>
    <w:rsid w:val="45486928"/>
    <w:rsid w:val="454A165D"/>
    <w:rsid w:val="454B634D"/>
    <w:rsid w:val="454C46DE"/>
    <w:rsid w:val="4550618E"/>
    <w:rsid w:val="455530C7"/>
    <w:rsid w:val="455776FF"/>
    <w:rsid w:val="4561484F"/>
    <w:rsid w:val="456D032F"/>
    <w:rsid w:val="456F4AAB"/>
    <w:rsid w:val="456F5C60"/>
    <w:rsid w:val="45781BF7"/>
    <w:rsid w:val="457A46AC"/>
    <w:rsid w:val="45800144"/>
    <w:rsid w:val="458F6681"/>
    <w:rsid w:val="459050A5"/>
    <w:rsid w:val="4593709B"/>
    <w:rsid w:val="459B6204"/>
    <w:rsid w:val="459E43BC"/>
    <w:rsid w:val="45A100BA"/>
    <w:rsid w:val="45AB11E6"/>
    <w:rsid w:val="45AF2D0D"/>
    <w:rsid w:val="45B2136C"/>
    <w:rsid w:val="45B54C39"/>
    <w:rsid w:val="45B75688"/>
    <w:rsid w:val="45BC3439"/>
    <w:rsid w:val="45C2075D"/>
    <w:rsid w:val="45CE7C7F"/>
    <w:rsid w:val="45DD0E95"/>
    <w:rsid w:val="45DF0AAF"/>
    <w:rsid w:val="45F410EA"/>
    <w:rsid w:val="45FE72BB"/>
    <w:rsid w:val="45FF0B28"/>
    <w:rsid w:val="46090046"/>
    <w:rsid w:val="462822BE"/>
    <w:rsid w:val="462A4554"/>
    <w:rsid w:val="46417614"/>
    <w:rsid w:val="464421C6"/>
    <w:rsid w:val="46596BDE"/>
    <w:rsid w:val="46610669"/>
    <w:rsid w:val="466E2692"/>
    <w:rsid w:val="4677696F"/>
    <w:rsid w:val="467C769E"/>
    <w:rsid w:val="46B91F5B"/>
    <w:rsid w:val="46BB23EE"/>
    <w:rsid w:val="46C2653A"/>
    <w:rsid w:val="46C90A65"/>
    <w:rsid w:val="46E414B0"/>
    <w:rsid w:val="46F37769"/>
    <w:rsid w:val="46F80B50"/>
    <w:rsid w:val="46F93186"/>
    <w:rsid w:val="471C13D1"/>
    <w:rsid w:val="47240FA3"/>
    <w:rsid w:val="4732546E"/>
    <w:rsid w:val="47394935"/>
    <w:rsid w:val="47394A4E"/>
    <w:rsid w:val="473D3E13"/>
    <w:rsid w:val="473E4FB6"/>
    <w:rsid w:val="474521F3"/>
    <w:rsid w:val="474E68CD"/>
    <w:rsid w:val="475967BE"/>
    <w:rsid w:val="475C4D82"/>
    <w:rsid w:val="47615C8A"/>
    <w:rsid w:val="476400B1"/>
    <w:rsid w:val="47793B54"/>
    <w:rsid w:val="478657BA"/>
    <w:rsid w:val="478C3B34"/>
    <w:rsid w:val="47AA66DF"/>
    <w:rsid w:val="47AD71EA"/>
    <w:rsid w:val="47AF38F9"/>
    <w:rsid w:val="47B45D9F"/>
    <w:rsid w:val="47B65431"/>
    <w:rsid w:val="47B976A3"/>
    <w:rsid w:val="47BE6D02"/>
    <w:rsid w:val="47C04867"/>
    <w:rsid w:val="47C75461"/>
    <w:rsid w:val="47C75FF7"/>
    <w:rsid w:val="47E36768"/>
    <w:rsid w:val="47F0062A"/>
    <w:rsid w:val="47F17FBF"/>
    <w:rsid w:val="480458A2"/>
    <w:rsid w:val="48156107"/>
    <w:rsid w:val="48184F77"/>
    <w:rsid w:val="481B23A6"/>
    <w:rsid w:val="48225851"/>
    <w:rsid w:val="482B60A5"/>
    <w:rsid w:val="48361264"/>
    <w:rsid w:val="483A0DD5"/>
    <w:rsid w:val="4845527F"/>
    <w:rsid w:val="48455675"/>
    <w:rsid w:val="48481FDB"/>
    <w:rsid w:val="484C7DA0"/>
    <w:rsid w:val="484E5488"/>
    <w:rsid w:val="48555E0B"/>
    <w:rsid w:val="48557C15"/>
    <w:rsid w:val="4879413B"/>
    <w:rsid w:val="4882498D"/>
    <w:rsid w:val="488F0FC4"/>
    <w:rsid w:val="48994F34"/>
    <w:rsid w:val="48A93BEB"/>
    <w:rsid w:val="48AB454B"/>
    <w:rsid w:val="48B14AB8"/>
    <w:rsid w:val="48BF5689"/>
    <w:rsid w:val="48C260EC"/>
    <w:rsid w:val="48C93BB0"/>
    <w:rsid w:val="48D8126B"/>
    <w:rsid w:val="48D8371F"/>
    <w:rsid w:val="48DD3865"/>
    <w:rsid w:val="48E35405"/>
    <w:rsid w:val="48F23D2A"/>
    <w:rsid w:val="48FB5330"/>
    <w:rsid w:val="48FD7CFE"/>
    <w:rsid w:val="490222B2"/>
    <w:rsid w:val="490B53CC"/>
    <w:rsid w:val="49181184"/>
    <w:rsid w:val="49215B20"/>
    <w:rsid w:val="493F6BB3"/>
    <w:rsid w:val="49635DB3"/>
    <w:rsid w:val="496635E0"/>
    <w:rsid w:val="4968007F"/>
    <w:rsid w:val="49690EEF"/>
    <w:rsid w:val="496A6C4A"/>
    <w:rsid w:val="496B5E93"/>
    <w:rsid w:val="4986055F"/>
    <w:rsid w:val="49983143"/>
    <w:rsid w:val="499B2C75"/>
    <w:rsid w:val="49A5629F"/>
    <w:rsid w:val="49A85EBB"/>
    <w:rsid w:val="49AD243B"/>
    <w:rsid w:val="49AD7B43"/>
    <w:rsid w:val="49B44860"/>
    <w:rsid w:val="49B63A4D"/>
    <w:rsid w:val="49BC1967"/>
    <w:rsid w:val="49BE56DF"/>
    <w:rsid w:val="49C116DE"/>
    <w:rsid w:val="49D942C7"/>
    <w:rsid w:val="49E43F90"/>
    <w:rsid w:val="49EA3AD9"/>
    <w:rsid w:val="4A0142CD"/>
    <w:rsid w:val="4A044A7D"/>
    <w:rsid w:val="4A0677FF"/>
    <w:rsid w:val="4A265754"/>
    <w:rsid w:val="4A2B73D2"/>
    <w:rsid w:val="4A507BBC"/>
    <w:rsid w:val="4A541E8B"/>
    <w:rsid w:val="4A632F49"/>
    <w:rsid w:val="4A67125C"/>
    <w:rsid w:val="4A734051"/>
    <w:rsid w:val="4A74461E"/>
    <w:rsid w:val="4A75566D"/>
    <w:rsid w:val="4A7F5C8C"/>
    <w:rsid w:val="4A8473A9"/>
    <w:rsid w:val="4A8C1749"/>
    <w:rsid w:val="4A96082F"/>
    <w:rsid w:val="4AAC5537"/>
    <w:rsid w:val="4AB50EF8"/>
    <w:rsid w:val="4ABA5EA6"/>
    <w:rsid w:val="4ABF134A"/>
    <w:rsid w:val="4AC004FA"/>
    <w:rsid w:val="4AC40C1D"/>
    <w:rsid w:val="4AC46D25"/>
    <w:rsid w:val="4AC510C3"/>
    <w:rsid w:val="4AC5484B"/>
    <w:rsid w:val="4ACA1E61"/>
    <w:rsid w:val="4ACA53F3"/>
    <w:rsid w:val="4ACC5C2B"/>
    <w:rsid w:val="4AD131F0"/>
    <w:rsid w:val="4AD8632C"/>
    <w:rsid w:val="4ADC6717"/>
    <w:rsid w:val="4ADE012D"/>
    <w:rsid w:val="4ADE30C5"/>
    <w:rsid w:val="4AF25DEC"/>
    <w:rsid w:val="4AF8574F"/>
    <w:rsid w:val="4AFC1DD3"/>
    <w:rsid w:val="4B000DD0"/>
    <w:rsid w:val="4B006984"/>
    <w:rsid w:val="4B0428BF"/>
    <w:rsid w:val="4B052265"/>
    <w:rsid w:val="4B0769D2"/>
    <w:rsid w:val="4B245750"/>
    <w:rsid w:val="4B245A16"/>
    <w:rsid w:val="4B35377F"/>
    <w:rsid w:val="4B396CF6"/>
    <w:rsid w:val="4B3F63AB"/>
    <w:rsid w:val="4B475260"/>
    <w:rsid w:val="4B4F33A9"/>
    <w:rsid w:val="4B5E2C47"/>
    <w:rsid w:val="4B6265E8"/>
    <w:rsid w:val="4B643A0D"/>
    <w:rsid w:val="4B76367E"/>
    <w:rsid w:val="4B84176D"/>
    <w:rsid w:val="4B89364C"/>
    <w:rsid w:val="4B9864E5"/>
    <w:rsid w:val="4BA773DB"/>
    <w:rsid w:val="4BB93DB5"/>
    <w:rsid w:val="4BBA5B9E"/>
    <w:rsid w:val="4BC5411E"/>
    <w:rsid w:val="4BE62F7B"/>
    <w:rsid w:val="4BEA2244"/>
    <w:rsid w:val="4BEA4569"/>
    <w:rsid w:val="4BEB3285"/>
    <w:rsid w:val="4BEC797C"/>
    <w:rsid w:val="4BFA762B"/>
    <w:rsid w:val="4BFD463A"/>
    <w:rsid w:val="4C0F3FD0"/>
    <w:rsid w:val="4C2819DD"/>
    <w:rsid w:val="4C2856CD"/>
    <w:rsid w:val="4C2E3820"/>
    <w:rsid w:val="4C355012"/>
    <w:rsid w:val="4C37169F"/>
    <w:rsid w:val="4C3A7EDE"/>
    <w:rsid w:val="4C511514"/>
    <w:rsid w:val="4C56286C"/>
    <w:rsid w:val="4C691B4C"/>
    <w:rsid w:val="4C7958ED"/>
    <w:rsid w:val="4C806C7C"/>
    <w:rsid w:val="4C8229F4"/>
    <w:rsid w:val="4C824783"/>
    <w:rsid w:val="4C907137"/>
    <w:rsid w:val="4CA3296A"/>
    <w:rsid w:val="4CA90247"/>
    <w:rsid w:val="4CB233C7"/>
    <w:rsid w:val="4CC400A0"/>
    <w:rsid w:val="4CC52234"/>
    <w:rsid w:val="4CC52406"/>
    <w:rsid w:val="4CCA5ABE"/>
    <w:rsid w:val="4CCA64B9"/>
    <w:rsid w:val="4CCF375F"/>
    <w:rsid w:val="4CF21C78"/>
    <w:rsid w:val="4CF76A3F"/>
    <w:rsid w:val="4D082B5C"/>
    <w:rsid w:val="4D21094F"/>
    <w:rsid w:val="4D222EA8"/>
    <w:rsid w:val="4D243AAB"/>
    <w:rsid w:val="4D2C1B60"/>
    <w:rsid w:val="4D2F0C57"/>
    <w:rsid w:val="4D332396"/>
    <w:rsid w:val="4D3A507C"/>
    <w:rsid w:val="4D467EC5"/>
    <w:rsid w:val="4D561ADF"/>
    <w:rsid w:val="4D5E016F"/>
    <w:rsid w:val="4D626381"/>
    <w:rsid w:val="4D64034B"/>
    <w:rsid w:val="4D6E4D26"/>
    <w:rsid w:val="4D7B2A09"/>
    <w:rsid w:val="4D7D4FD0"/>
    <w:rsid w:val="4D7E13AA"/>
    <w:rsid w:val="4D815190"/>
    <w:rsid w:val="4D85011B"/>
    <w:rsid w:val="4D8773EE"/>
    <w:rsid w:val="4D8C338F"/>
    <w:rsid w:val="4D9C0C45"/>
    <w:rsid w:val="4DA42E3E"/>
    <w:rsid w:val="4DAE0FD3"/>
    <w:rsid w:val="4DAE3A5A"/>
    <w:rsid w:val="4DB01A27"/>
    <w:rsid w:val="4DB37B1D"/>
    <w:rsid w:val="4DBF0071"/>
    <w:rsid w:val="4DC348CB"/>
    <w:rsid w:val="4DCB7584"/>
    <w:rsid w:val="4DD4775A"/>
    <w:rsid w:val="4DE53CDF"/>
    <w:rsid w:val="4DEE1A36"/>
    <w:rsid w:val="4DF87079"/>
    <w:rsid w:val="4DFF1E22"/>
    <w:rsid w:val="4E031A2B"/>
    <w:rsid w:val="4E04653C"/>
    <w:rsid w:val="4E100917"/>
    <w:rsid w:val="4E1B484B"/>
    <w:rsid w:val="4E1C7913"/>
    <w:rsid w:val="4E227F09"/>
    <w:rsid w:val="4E3171D2"/>
    <w:rsid w:val="4E3C34E5"/>
    <w:rsid w:val="4E4837C9"/>
    <w:rsid w:val="4E700EAC"/>
    <w:rsid w:val="4E720846"/>
    <w:rsid w:val="4E850579"/>
    <w:rsid w:val="4EAA03BD"/>
    <w:rsid w:val="4EAD5D22"/>
    <w:rsid w:val="4EB253E3"/>
    <w:rsid w:val="4EB42C0C"/>
    <w:rsid w:val="4EB43911"/>
    <w:rsid w:val="4EB97D51"/>
    <w:rsid w:val="4EBA7922"/>
    <w:rsid w:val="4EC253FE"/>
    <w:rsid w:val="4EC807D1"/>
    <w:rsid w:val="4ED50C91"/>
    <w:rsid w:val="4EEE3D8C"/>
    <w:rsid w:val="4EF4673F"/>
    <w:rsid w:val="4EFA7506"/>
    <w:rsid w:val="4EFF23B8"/>
    <w:rsid w:val="4F071E5E"/>
    <w:rsid w:val="4F080756"/>
    <w:rsid w:val="4F08541B"/>
    <w:rsid w:val="4F224374"/>
    <w:rsid w:val="4F416B96"/>
    <w:rsid w:val="4F4210BE"/>
    <w:rsid w:val="4F4B592A"/>
    <w:rsid w:val="4F4C72E9"/>
    <w:rsid w:val="4F5D0BE0"/>
    <w:rsid w:val="4F5E4176"/>
    <w:rsid w:val="4F6B076A"/>
    <w:rsid w:val="4F6F2084"/>
    <w:rsid w:val="4F7C5EAE"/>
    <w:rsid w:val="4F870316"/>
    <w:rsid w:val="4F933194"/>
    <w:rsid w:val="4F997993"/>
    <w:rsid w:val="4FA72457"/>
    <w:rsid w:val="4FAB0AD3"/>
    <w:rsid w:val="4FB8354C"/>
    <w:rsid w:val="4FBF5D0D"/>
    <w:rsid w:val="4FBF72F3"/>
    <w:rsid w:val="4FD54C66"/>
    <w:rsid w:val="4FE46A51"/>
    <w:rsid w:val="4FE94B38"/>
    <w:rsid w:val="4FEC03F5"/>
    <w:rsid w:val="4FED3763"/>
    <w:rsid w:val="50165956"/>
    <w:rsid w:val="501774DE"/>
    <w:rsid w:val="502142D2"/>
    <w:rsid w:val="50240882"/>
    <w:rsid w:val="5036553E"/>
    <w:rsid w:val="504509FD"/>
    <w:rsid w:val="50453F3D"/>
    <w:rsid w:val="50491C39"/>
    <w:rsid w:val="50770396"/>
    <w:rsid w:val="5077509D"/>
    <w:rsid w:val="5079630E"/>
    <w:rsid w:val="508A490E"/>
    <w:rsid w:val="50B14FEE"/>
    <w:rsid w:val="50CC6933"/>
    <w:rsid w:val="50D457E8"/>
    <w:rsid w:val="50D923F5"/>
    <w:rsid w:val="50D95B6C"/>
    <w:rsid w:val="50DE0415"/>
    <w:rsid w:val="50FB0364"/>
    <w:rsid w:val="50FC089B"/>
    <w:rsid w:val="50FE7E90"/>
    <w:rsid w:val="51033C6E"/>
    <w:rsid w:val="510369FC"/>
    <w:rsid w:val="51085492"/>
    <w:rsid w:val="51134562"/>
    <w:rsid w:val="51137BFE"/>
    <w:rsid w:val="5119769F"/>
    <w:rsid w:val="5139389D"/>
    <w:rsid w:val="51452242"/>
    <w:rsid w:val="5147420C"/>
    <w:rsid w:val="51500DF4"/>
    <w:rsid w:val="515661FD"/>
    <w:rsid w:val="51600D14"/>
    <w:rsid w:val="516C3C72"/>
    <w:rsid w:val="517049BC"/>
    <w:rsid w:val="517A0CA0"/>
    <w:rsid w:val="517A638F"/>
    <w:rsid w:val="517B6D54"/>
    <w:rsid w:val="519E53F9"/>
    <w:rsid w:val="51AC0513"/>
    <w:rsid w:val="51B93F41"/>
    <w:rsid w:val="51C4068F"/>
    <w:rsid w:val="51CA6963"/>
    <w:rsid w:val="51CB6BEB"/>
    <w:rsid w:val="51CD2EA2"/>
    <w:rsid w:val="51CE4262"/>
    <w:rsid w:val="51CE7937"/>
    <w:rsid w:val="51D221AE"/>
    <w:rsid w:val="51DC0B1A"/>
    <w:rsid w:val="51F872B4"/>
    <w:rsid w:val="51FA120B"/>
    <w:rsid w:val="52052DC2"/>
    <w:rsid w:val="520C0329"/>
    <w:rsid w:val="520C7A1F"/>
    <w:rsid w:val="520F3357"/>
    <w:rsid w:val="52103F8A"/>
    <w:rsid w:val="521E40E1"/>
    <w:rsid w:val="52326C6A"/>
    <w:rsid w:val="523A6819"/>
    <w:rsid w:val="523B7FEA"/>
    <w:rsid w:val="523D4054"/>
    <w:rsid w:val="524B3D76"/>
    <w:rsid w:val="52506A55"/>
    <w:rsid w:val="52552624"/>
    <w:rsid w:val="525A0CA7"/>
    <w:rsid w:val="52662470"/>
    <w:rsid w:val="52756BD4"/>
    <w:rsid w:val="527D13FE"/>
    <w:rsid w:val="527E2A1A"/>
    <w:rsid w:val="52B23907"/>
    <w:rsid w:val="52BB0BA7"/>
    <w:rsid w:val="52C07817"/>
    <w:rsid w:val="52CE3C12"/>
    <w:rsid w:val="52CF17AD"/>
    <w:rsid w:val="52D52F24"/>
    <w:rsid w:val="52DB2E5E"/>
    <w:rsid w:val="52DE61F0"/>
    <w:rsid w:val="52E07F11"/>
    <w:rsid w:val="52E911CD"/>
    <w:rsid w:val="52ED4595"/>
    <w:rsid w:val="52EE7E34"/>
    <w:rsid w:val="530D2B4F"/>
    <w:rsid w:val="532A5C27"/>
    <w:rsid w:val="53320F97"/>
    <w:rsid w:val="53530C46"/>
    <w:rsid w:val="53601A5A"/>
    <w:rsid w:val="53717BEB"/>
    <w:rsid w:val="5373753A"/>
    <w:rsid w:val="537A5F0D"/>
    <w:rsid w:val="538429EB"/>
    <w:rsid w:val="53866A64"/>
    <w:rsid w:val="538F59F6"/>
    <w:rsid w:val="53934A22"/>
    <w:rsid w:val="53951A93"/>
    <w:rsid w:val="53963229"/>
    <w:rsid w:val="539C36D5"/>
    <w:rsid w:val="539D52A3"/>
    <w:rsid w:val="53A96EE7"/>
    <w:rsid w:val="53AD16EC"/>
    <w:rsid w:val="53BB7A2D"/>
    <w:rsid w:val="53BE7510"/>
    <w:rsid w:val="53BF62DB"/>
    <w:rsid w:val="53C27B7A"/>
    <w:rsid w:val="53D01794"/>
    <w:rsid w:val="53D02297"/>
    <w:rsid w:val="53D62B6C"/>
    <w:rsid w:val="53DE5235"/>
    <w:rsid w:val="53DF441D"/>
    <w:rsid w:val="53E1512D"/>
    <w:rsid w:val="53E72072"/>
    <w:rsid w:val="53EB67AF"/>
    <w:rsid w:val="53F755ED"/>
    <w:rsid w:val="54003E1F"/>
    <w:rsid w:val="54165DF3"/>
    <w:rsid w:val="541A4280"/>
    <w:rsid w:val="541D1216"/>
    <w:rsid w:val="54257A11"/>
    <w:rsid w:val="54285968"/>
    <w:rsid w:val="54293FB8"/>
    <w:rsid w:val="54363B40"/>
    <w:rsid w:val="54391FAB"/>
    <w:rsid w:val="543A4E9B"/>
    <w:rsid w:val="543A5047"/>
    <w:rsid w:val="544C56C7"/>
    <w:rsid w:val="544F3958"/>
    <w:rsid w:val="54501629"/>
    <w:rsid w:val="54504AAC"/>
    <w:rsid w:val="54543038"/>
    <w:rsid w:val="5463135D"/>
    <w:rsid w:val="546B431A"/>
    <w:rsid w:val="546D40DC"/>
    <w:rsid w:val="546E3773"/>
    <w:rsid w:val="54790662"/>
    <w:rsid w:val="547F5A6B"/>
    <w:rsid w:val="548D076D"/>
    <w:rsid w:val="54903193"/>
    <w:rsid w:val="549636D9"/>
    <w:rsid w:val="54991EF5"/>
    <w:rsid w:val="54A8778C"/>
    <w:rsid w:val="54AA5721"/>
    <w:rsid w:val="54AB65AA"/>
    <w:rsid w:val="54AD0549"/>
    <w:rsid w:val="54B2659A"/>
    <w:rsid w:val="54B33DD9"/>
    <w:rsid w:val="54B90F7D"/>
    <w:rsid w:val="54BA6866"/>
    <w:rsid w:val="54BD498D"/>
    <w:rsid w:val="54C267FD"/>
    <w:rsid w:val="54D1488D"/>
    <w:rsid w:val="54D16ACC"/>
    <w:rsid w:val="54D54B1F"/>
    <w:rsid w:val="54D8314F"/>
    <w:rsid w:val="54DF6509"/>
    <w:rsid w:val="54EB202D"/>
    <w:rsid w:val="54FC2D67"/>
    <w:rsid w:val="54FC70BB"/>
    <w:rsid w:val="55052414"/>
    <w:rsid w:val="55064531"/>
    <w:rsid w:val="55090AA3"/>
    <w:rsid w:val="550A17D8"/>
    <w:rsid w:val="550D52B1"/>
    <w:rsid w:val="55183BF1"/>
    <w:rsid w:val="55253F73"/>
    <w:rsid w:val="55287DCD"/>
    <w:rsid w:val="552A5B34"/>
    <w:rsid w:val="554033D2"/>
    <w:rsid w:val="554830E6"/>
    <w:rsid w:val="55621614"/>
    <w:rsid w:val="556F1454"/>
    <w:rsid w:val="556F31D0"/>
    <w:rsid w:val="557551D0"/>
    <w:rsid w:val="55782BE6"/>
    <w:rsid w:val="5583077C"/>
    <w:rsid w:val="558E01DA"/>
    <w:rsid w:val="559A6830"/>
    <w:rsid w:val="55AF790D"/>
    <w:rsid w:val="55B4040D"/>
    <w:rsid w:val="55BD660E"/>
    <w:rsid w:val="55BF4C7F"/>
    <w:rsid w:val="55C37BD9"/>
    <w:rsid w:val="55C51BA3"/>
    <w:rsid w:val="55C7591B"/>
    <w:rsid w:val="55CE2806"/>
    <w:rsid w:val="55E148E6"/>
    <w:rsid w:val="55F32850"/>
    <w:rsid w:val="55F42F61"/>
    <w:rsid w:val="55F66200"/>
    <w:rsid w:val="56200B8E"/>
    <w:rsid w:val="562A466B"/>
    <w:rsid w:val="56382375"/>
    <w:rsid w:val="563A2A87"/>
    <w:rsid w:val="564A4536"/>
    <w:rsid w:val="564F5CD2"/>
    <w:rsid w:val="565927DF"/>
    <w:rsid w:val="565E6CA9"/>
    <w:rsid w:val="566205C2"/>
    <w:rsid w:val="56625644"/>
    <w:rsid w:val="56674C7A"/>
    <w:rsid w:val="567053AF"/>
    <w:rsid w:val="567B13D3"/>
    <w:rsid w:val="568231CF"/>
    <w:rsid w:val="56836CD8"/>
    <w:rsid w:val="56853FC5"/>
    <w:rsid w:val="56890E23"/>
    <w:rsid w:val="568952DA"/>
    <w:rsid w:val="569400B5"/>
    <w:rsid w:val="569752EE"/>
    <w:rsid w:val="569D16C9"/>
    <w:rsid w:val="56B86275"/>
    <w:rsid w:val="56C251F3"/>
    <w:rsid w:val="56C66DC0"/>
    <w:rsid w:val="56CB48A3"/>
    <w:rsid w:val="56E11FFE"/>
    <w:rsid w:val="56E124A8"/>
    <w:rsid w:val="56E57451"/>
    <w:rsid w:val="56F46C34"/>
    <w:rsid w:val="56F73846"/>
    <w:rsid w:val="56F96F69"/>
    <w:rsid w:val="56FF5B35"/>
    <w:rsid w:val="570404A9"/>
    <w:rsid w:val="570C0EC9"/>
    <w:rsid w:val="571903F8"/>
    <w:rsid w:val="57211936"/>
    <w:rsid w:val="573A3ECB"/>
    <w:rsid w:val="57444D97"/>
    <w:rsid w:val="575178C4"/>
    <w:rsid w:val="5752708C"/>
    <w:rsid w:val="575668EF"/>
    <w:rsid w:val="57583167"/>
    <w:rsid w:val="5759595B"/>
    <w:rsid w:val="575C534A"/>
    <w:rsid w:val="576553EC"/>
    <w:rsid w:val="577E6D6D"/>
    <w:rsid w:val="57831D16"/>
    <w:rsid w:val="57AC10FA"/>
    <w:rsid w:val="57B342C9"/>
    <w:rsid w:val="57C27BCA"/>
    <w:rsid w:val="57CD0549"/>
    <w:rsid w:val="57D554F9"/>
    <w:rsid w:val="57DE53EC"/>
    <w:rsid w:val="57DF6DD5"/>
    <w:rsid w:val="57E478C5"/>
    <w:rsid w:val="57FA1FD8"/>
    <w:rsid w:val="57FF573B"/>
    <w:rsid w:val="58023D84"/>
    <w:rsid w:val="580764A3"/>
    <w:rsid w:val="580A1DBF"/>
    <w:rsid w:val="580D623A"/>
    <w:rsid w:val="581A4428"/>
    <w:rsid w:val="581B5AAA"/>
    <w:rsid w:val="582408B0"/>
    <w:rsid w:val="58247055"/>
    <w:rsid w:val="58335562"/>
    <w:rsid w:val="584A05C5"/>
    <w:rsid w:val="584D58F6"/>
    <w:rsid w:val="586A3A51"/>
    <w:rsid w:val="586B76C2"/>
    <w:rsid w:val="587D1AF7"/>
    <w:rsid w:val="587F40EE"/>
    <w:rsid w:val="58980015"/>
    <w:rsid w:val="5898225D"/>
    <w:rsid w:val="58A14202"/>
    <w:rsid w:val="58AD1B30"/>
    <w:rsid w:val="58B058A9"/>
    <w:rsid w:val="58B475B7"/>
    <w:rsid w:val="58B924B4"/>
    <w:rsid w:val="58BD4D95"/>
    <w:rsid w:val="58E12EF3"/>
    <w:rsid w:val="58E13EA8"/>
    <w:rsid w:val="58E40592"/>
    <w:rsid w:val="58E6255C"/>
    <w:rsid w:val="58E73667"/>
    <w:rsid w:val="58E80463"/>
    <w:rsid w:val="58EA29B5"/>
    <w:rsid w:val="58EB7B73"/>
    <w:rsid w:val="590972ED"/>
    <w:rsid w:val="59097FF9"/>
    <w:rsid w:val="591E5852"/>
    <w:rsid w:val="59260A57"/>
    <w:rsid w:val="5926324B"/>
    <w:rsid w:val="593532E9"/>
    <w:rsid w:val="59387405"/>
    <w:rsid w:val="593B587D"/>
    <w:rsid w:val="594159E5"/>
    <w:rsid w:val="594B23BF"/>
    <w:rsid w:val="595C4563"/>
    <w:rsid w:val="59607DA0"/>
    <w:rsid w:val="59612C33"/>
    <w:rsid w:val="596322DA"/>
    <w:rsid w:val="596C18B0"/>
    <w:rsid w:val="596D64E1"/>
    <w:rsid w:val="59722042"/>
    <w:rsid w:val="598956AE"/>
    <w:rsid w:val="598F7E5C"/>
    <w:rsid w:val="599327D5"/>
    <w:rsid w:val="59AF6DF2"/>
    <w:rsid w:val="59BC1723"/>
    <w:rsid w:val="59BD150F"/>
    <w:rsid w:val="59BE0DE3"/>
    <w:rsid w:val="59BF0E8D"/>
    <w:rsid w:val="59C00E7C"/>
    <w:rsid w:val="59C87138"/>
    <w:rsid w:val="59D869FC"/>
    <w:rsid w:val="59E16436"/>
    <w:rsid w:val="59EC5950"/>
    <w:rsid w:val="59EF158B"/>
    <w:rsid w:val="59FA62BF"/>
    <w:rsid w:val="59FD7762"/>
    <w:rsid w:val="5A160282"/>
    <w:rsid w:val="5A1C215F"/>
    <w:rsid w:val="5A1D3D5C"/>
    <w:rsid w:val="5A212613"/>
    <w:rsid w:val="5A227D9B"/>
    <w:rsid w:val="5A257995"/>
    <w:rsid w:val="5A29513B"/>
    <w:rsid w:val="5A305BDC"/>
    <w:rsid w:val="5A363F76"/>
    <w:rsid w:val="5A4D0464"/>
    <w:rsid w:val="5A6574B1"/>
    <w:rsid w:val="5A673875"/>
    <w:rsid w:val="5A68475B"/>
    <w:rsid w:val="5A872C58"/>
    <w:rsid w:val="5A8913F1"/>
    <w:rsid w:val="5A8E1E02"/>
    <w:rsid w:val="5A8F3006"/>
    <w:rsid w:val="5A8F74B5"/>
    <w:rsid w:val="5A992308"/>
    <w:rsid w:val="5AB34188"/>
    <w:rsid w:val="5AC57E95"/>
    <w:rsid w:val="5AC7134E"/>
    <w:rsid w:val="5AD503C2"/>
    <w:rsid w:val="5AF71C60"/>
    <w:rsid w:val="5B0B0086"/>
    <w:rsid w:val="5B1F2BC6"/>
    <w:rsid w:val="5B242D70"/>
    <w:rsid w:val="5B294AAA"/>
    <w:rsid w:val="5B3A0E6C"/>
    <w:rsid w:val="5B4E67AE"/>
    <w:rsid w:val="5B5A507C"/>
    <w:rsid w:val="5B5B0834"/>
    <w:rsid w:val="5B6060DF"/>
    <w:rsid w:val="5B610E55"/>
    <w:rsid w:val="5B6A2822"/>
    <w:rsid w:val="5B7454CA"/>
    <w:rsid w:val="5B7C0F56"/>
    <w:rsid w:val="5B7D6643"/>
    <w:rsid w:val="5B7E4CCE"/>
    <w:rsid w:val="5B7E6A7C"/>
    <w:rsid w:val="5B82767B"/>
    <w:rsid w:val="5B85605C"/>
    <w:rsid w:val="5B8D4F67"/>
    <w:rsid w:val="5B990AB3"/>
    <w:rsid w:val="5BA16CF2"/>
    <w:rsid w:val="5BB14D85"/>
    <w:rsid w:val="5BC768D3"/>
    <w:rsid w:val="5BD03720"/>
    <w:rsid w:val="5BD64622"/>
    <w:rsid w:val="5BD83DFD"/>
    <w:rsid w:val="5BDE42FB"/>
    <w:rsid w:val="5BEA5C61"/>
    <w:rsid w:val="5BF80AF3"/>
    <w:rsid w:val="5BF907F8"/>
    <w:rsid w:val="5BFD1F1E"/>
    <w:rsid w:val="5C02145B"/>
    <w:rsid w:val="5C040C50"/>
    <w:rsid w:val="5C077F5A"/>
    <w:rsid w:val="5C0A1B46"/>
    <w:rsid w:val="5C214B15"/>
    <w:rsid w:val="5C261656"/>
    <w:rsid w:val="5C2B77A2"/>
    <w:rsid w:val="5C2E1C93"/>
    <w:rsid w:val="5C3B496D"/>
    <w:rsid w:val="5C422553"/>
    <w:rsid w:val="5C606182"/>
    <w:rsid w:val="5C755103"/>
    <w:rsid w:val="5C791CE2"/>
    <w:rsid w:val="5C8F0E4B"/>
    <w:rsid w:val="5C8F45B4"/>
    <w:rsid w:val="5C9108EC"/>
    <w:rsid w:val="5C950521"/>
    <w:rsid w:val="5C9A49E0"/>
    <w:rsid w:val="5CA6628A"/>
    <w:rsid w:val="5CAB037C"/>
    <w:rsid w:val="5CAE15E3"/>
    <w:rsid w:val="5CAF373E"/>
    <w:rsid w:val="5CBF0B9D"/>
    <w:rsid w:val="5CC125DE"/>
    <w:rsid w:val="5CC1419E"/>
    <w:rsid w:val="5CC20BEA"/>
    <w:rsid w:val="5CD47D6A"/>
    <w:rsid w:val="5CD57403"/>
    <w:rsid w:val="5CDB3A5A"/>
    <w:rsid w:val="5CDE1278"/>
    <w:rsid w:val="5CDE7BFB"/>
    <w:rsid w:val="5CE648D9"/>
    <w:rsid w:val="5CE82F4E"/>
    <w:rsid w:val="5CEA7FA9"/>
    <w:rsid w:val="5CF8285E"/>
    <w:rsid w:val="5D0E423F"/>
    <w:rsid w:val="5D2A1B40"/>
    <w:rsid w:val="5D334F75"/>
    <w:rsid w:val="5D34200D"/>
    <w:rsid w:val="5D3C6BEF"/>
    <w:rsid w:val="5D40796A"/>
    <w:rsid w:val="5D4C40E9"/>
    <w:rsid w:val="5D534E55"/>
    <w:rsid w:val="5D537C1E"/>
    <w:rsid w:val="5D7351F2"/>
    <w:rsid w:val="5D74233C"/>
    <w:rsid w:val="5D755C5D"/>
    <w:rsid w:val="5D7F3416"/>
    <w:rsid w:val="5D830294"/>
    <w:rsid w:val="5D850489"/>
    <w:rsid w:val="5D8869BF"/>
    <w:rsid w:val="5D8C7FA6"/>
    <w:rsid w:val="5D8F4F70"/>
    <w:rsid w:val="5DA21B2B"/>
    <w:rsid w:val="5DC11133"/>
    <w:rsid w:val="5DC2767E"/>
    <w:rsid w:val="5DCB472A"/>
    <w:rsid w:val="5DCC7764"/>
    <w:rsid w:val="5DE23A27"/>
    <w:rsid w:val="5DE95DB7"/>
    <w:rsid w:val="5DEC4781"/>
    <w:rsid w:val="5DED613B"/>
    <w:rsid w:val="5DF30008"/>
    <w:rsid w:val="5DF660F4"/>
    <w:rsid w:val="5DFB43B4"/>
    <w:rsid w:val="5E092680"/>
    <w:rsid w:val="5E1170FA"/>
    <w:rsid w:val="5E166020"/>
    <w:rsid w:val="5E1D48DD"/>
    <w:rsid w:val="5E1D58F0"/>
    <w:rsid w:val="5E39473A"/>
    <w:rsid w:val="5E3B0C54"/>
    <w:rsid w:val="5E466F51"/>
    <w:rsid w:val="5E4775F9"/>
    <w:rsid w:val="5E5B594F"/>
    <w:rsid w:val="5E5F0DE7"/>
    <w:rsid w:val="5E68756F"/>
    <w:rsid w:val="5E734892"/>
    <w:rsid w:val="5E760D04"/>
    <w:rsid w:val="5E82053E"/>
    <w:rsid w:val="5E895412"/>
    <w:rsid w:val="5E8B612E"/>
    <w:rsid w:val="5E921864"/>
    <w:rsid w:val="5E986E3D"/>
    <w:rsid w:val="5EA11561"/>
    <w:rsid w:val="5EA13DD5"/>
    <w:rsid w:val="5EA7645C"/>
    <w:rsid w:val="5EAC74DB"/>
    <w:rsid w:val="5EBC572D"/>
    <w:rsid w:val="5EDF7359"/>
    <w:rsid w:val="5EE1748B"/>
    <w:rsid w:val="5EE23104"/>
    <w:rsid w:val="5EE83CD7"/>
    <w:rsid w:val="5EEE4D09"/>
    <w:rsid w:val="5EF7101F"/>
    <w:rsid w:val="5EF76984"/>
    <w:rsid w:val="5EF825CE"/>
    <w:rsid w:val="5F160ABF"/>
    <w:rsid w:val="5F201F8E"/>
    <w:rsid w:val="5F2919EA"/>
    <w:rsid w:val="5F2A21C6"/>
    <w:rsid w:val="5F322D47"/>
    <w:rsid w:val="5F3A26BF"/>
    <w:rsid w:val="5F3C41DA"/>
    <w:rsid w:val="5F3D6868"/>
    <w:rsid w:val="5F4104EC"/>
    <w:rsid w:val="5F444051"/>
    <w:rsid w:val="5F4C79B8"/>
    <w:rsid w:val="5F50072F"/>
    <w:rsid w:val="5F506981"/>
    <w:rsid w:val="5F545A81"/>
    <w:rsid w:val="5F583E8D"/>
    <w:rsid w:val="5F762132"/>
    <w:rsid w:val="5F9220B9"/>
    <w:rsid w:val="5FAB1E0A"/>
    <w:rsid w:val="5FAD7930"/>
    <w:rsid w:val="5FB07420"/>
    <w:rsid w:val="5FB40CBE"/>
    <w:rsid w:val="5FB62BC7"/>
    <w:rsid w:val="5FC229FE"/>
    <w:rsid w:val="5FC50C7C"/>
    <w:rsid w:val="5FE07D05"/>
    <w:rsid w:val="5FE175D9"/>
    <w:rsid w:val="5FF34C82"/>
    <w:rsid w:val="5FF775E5"/>
    <w:rsid w:val="5FFA4B54"/>
    <w:rsid w:val="5FFE1F39"/>
    <w:rsid w:val="60042849"/>
    <w:rsid w:val="600E02C3"/>
    <w:rsid w:val="600E70E6"/>
    <w:rsid w:val="60136769"/>
    <w:rsid w:val="60193217"/>
    <w:rsid w:val="601B4D80"/>
    <w:rsid w:val="60273929"/>
    <w:rsid w:val="602F65B2"/>
    <w:rsid w:val="603028FE"/>
    <w:rsid w:val="60341993"/>
    <w:rsid w:val="60367AE3"/>
    <w:rsid w:val="603F6ADF"/>
    <w:rsid w:val="604069C0"/>
    <w:rsid w:val="60433DF0"/>
    <w:rsid w:val="605104EB"/>
    <w:rsid w:val="60595365"/>
    <w:rsid w:val="60672991"/>
    <w:rsid w:val="60673AE2"/>
    <w:rsid w:val="60786F1A"/>
    <w:rsid w:val="607D19D0"/>
    <w:rsid w:val="608368E3"/>
    <w:rsid w:val="60884E33"/>
    <w:rsid w:val="60892E49"/>
    <w:rsid w:val="60A62525"/>
    <w:rsid w:val="60A6782B"/>
    <w:rsid w:val="60B64642"/>
    <w:rsid w:val="60C9332E"/>
    <w:rsid w:val="60D27E83"/>
    <w:rsid w:val="60F6512F"/>
    <w:rsid w:val="60FD6695"/>
    <w:rsid w:val="610769D0"/>
    <w:rsid w:val="61077514"/>
    <w:rsid w:val="61166CAF"/>
    <w:rsid w:val="61237739"/>
    <w:rsid w:val="61500A8C"/>
    <w:rsid w:val="61582486"/>
    <w:rsid w:val="615960EB"/>
    <w:rsid w:val="61672572"/>
    <w:rsid w:val="617F52FC"/>
    <w:rsid w:val="61801463"/>
    <w:rsid w:val="61833C6F"/>
    <w:rsid w:val="61973A88"/>
    <w:rsid w:val="619817C0"/>
    <w:rsid w:val="619D1355"/>
    <w:rsid w:val="61A44D62"/>
    <w:rsid w:val="61B174CD"/>
    <w:rsid w:val="61BF7DEE"/>
    <w:rsid w:val="61DC6B3A"/>
    <w:rsid w:val="61DE6F9F"/>
    <w:rsid w:val="61F05936"/>
    <w:rsid w:val="61F80803"/>
    <w:rsid w:val="62006995"/>
    <w:rsid w:val="620A7D1F"/>
    <w:rsid w:val="622B5033"/>
    <w:rsid w:val="622D4D58"/>
    <w:rsid w:val="623205C0"/>
    <w:rsid w:val="62354269"/>
    <w:rsid w:val="6254273D"/>
    <w:rsid w:val="625C5463"/>
    <w:rsid w:val="62621351"/>
    <w:rsid w:val="62670AB9"/>
    <w:rsid w:val="626A02D1"/>
    <w:rsid w:val="62702A25"/>
    <w:rsid w:val="628A699C"/>
    <w:rsid w:val="62942484"/>
    <w:rsid w:val="62944BFA"/>
    <w:rsid w:val="6297415B"/>
    <w:rsid w:val="62984972"/>
    <w:rsid w:val="629B09B4"/>
    <w:rsid w:val="62A21DB3"/>
    <w:rsid w:val="62A44191"/>
    <w:rsid w:val="62AC4A07"/>
    <w:rsid w:val="62AF3C8F"/>
    <w:rsid w:val="62CE5E81"/>
    <w:rsid w:val="62CE647B"/>
    <w:rsid w:val="62D16183"/>
    <w:rsid w:val="62D66853"/>
    <w:rsid w:val="62D67210"/>
    <w:rsid w:val="62DE657B"/>
    <w:rsid w:val="62E01DCA"/>
    <w:rsid w:val="62ED14AC"/>
    <w:rsid w:val="62EE7F73"/>
    <w:rsid w:val="62FB6C04"/>
    <w:rsid w:val="63030F7A"/>
    <w:rsid w:val="631401EF"/>
    <w:rsid w:val="63185AC0"/>
    <w:rsid w:val="631877B6"/>
    <w:rsid w:val="631E4F68"/>
    <w:rsid w:val="632A1297"/>
    <w:rsid w:val="632E7EA5"/>
    <w:rsid w:val="633C582E"/>
    <w:rsid w:val="633D531F"/>
    <w:rsid w:val="634B5082"/>
    <w:rsid w:val="635109CE"/>
    <w:rsid w:val="63542512"/>
    <w:rsid w:val="63556314"/>
    <w:rsid w:val="635978AE"/>
    <w:rsid w:val="63662412"/>
    <w:rsid w:val="63685256"/>
    <w:rsid w:val="636C57A3"/>
    <w:rsid w:val="63754AE7"/>
    <w:rsid w:val="6384394F"/>
    <w:rsid w:val="63851EDE"/>
    <w:rsid w:val="639549F9"/>
    <w:rsid w:val="639632E0"/>
    <w:rsid w:val="63980E88"/>
    <w:rsid w:val="639A2CE8"/>
    <w:rsid w:val="639B20E0"/>
    <w:rsid w:val="63A44CCE"/>
    <w:rsid w:val="63AA0FE9"/>
    <w:rsid w:val="63AB5233"/>
    <w:rsid w:val="63AD183A"/>
    <w:rsid w:val="63CE7275"/>
    <w:rsid w:val="63D650DD"/>
    <w:rsid w:val="63E21F2D"/>
    <w:rsid w:val="63E32E6D"/>
    <w:rsid w:val="63F716E0"/>
    <w:rsid w:val="63FF2D53"/>
    <w:rsid w:val="640637EA"/>
    <w:rsid w:val="64133B98"/>
    <w:rsid w:val="641A2D9C"/>
    <w:rsid w:val="642235C4"/>
    <w:rsid w:val="64225B2B"/>
    <w:rsid w:val="64243F39"/>
    <w:rsid w:val="642770BE"/>
    <w:rsid w:val="64290935"/>
    <w:rsid w:val="642B3EBE"/>
    <w:rsid w:val="643B7C00"/>
    <w:rsid w:val="643F0D73"/>
    <w:rsid w:val="644146FD"/>
    <w:rsid w:val="644B7717"/>
    <w:rsid w:val="646B0258"/>
    <w:rsid w:val="646B11FC"/>
    <w:rsid w:val="646E035D"/>
    <w:rsid w:val="64744410"/>
    <w:rsid w:val="648B3FB8"/>
    <w:rsid w:val="64A478A6"/>
    <w:rsid w:val="64AA3E54"/>
    <w:rsid w:val="64B05E47"/>
    <w:rsid w:val="64C3087F"/>
    <w:rsid w:val="64C354F3"/>
    <w:rsid w:val="64CC3BCB"/>
    <w:rsid w:val="64CD1CA4"/>
    <w:rsid w:val="64CE3F0E"/>
    <w:rsid w:val="64D05681"/>
    <w:rsid w:val="64D92F75"/>
    <w:rsid w:val="64DC24B7"/>
    <w:rsid w:val="64E967F4"/>
    <w:rsid w:val="64F73B1B"/>
    <w:rsid w:val="64F83E2E"/>
    <w:rsid w:val="64FD3107"/>
    <w:rsid w:val="651015AD"/>
    <w:rsid w:val="651345DE"/>
    <w:rsid w:val="6517594A"/>
    <w:rsid w:val="65176F74"/>
    <w:rsid w:val="651D5558"/>
    <w:rsid w:val="65234618"/>
    <w:rsid w:val="652A6842"/>
    <w:rsid w:val="653202BC"/>
    <w:rsid w:val="6548039A"/>
    <w:rsid w:val="65520000"/>
    <w:rsid w:val="65553494"/>
    <w:rsid w:val="65563BD1"/>
    <w:rsid w:val="655D6724"/>
    <w:rsid w:val="65640A91"/>
    <w:rsid w:val="65646689"/>
    <w:rsid w:val="65650AD1"/>
    <w:rsid w:val="656E284E"/>
    <w:rsid w:val="656E5DB3"/>
    <w:rsid w:val="6573406D"/>
    <w:rsid w:val="657611B8"/>
    <w:rsid w:val="657D4BD7"/>
    <w:rsid w:val="658426A5"/>
    <w:rsid w:val="65893883"/>
    <w:rsid w:val="65953130"/>
    <w:rsid w:val="65A534A5"/>
    <w:rsid w:val="65B339F2"/>
    <w:rsid w:val="65C44ABF"/>
    <w:rsid w:val="65C84EF0"/>
    <w:rsid w:val="65C854C3"/>
    <w:rsid w:val="65D200F0"/>
    <w:rsid w:val="65D5294E"/>
    <w:rsid w:val="65E62BFE"/>
    <w:rsid w:val="65E816C2"/>
    <w:rsid w:val="65F362B8"/>
    <w:rsid w:val="660301A4"/>
    <w:rsid w:val="6612385E"/>
    <w:rsid w:val="661B7A38"/>
    <w:rsid w:val="661D7B7B"/>
    <w:rsid w:val="66212E26"/>
    <w:rsid w:val="662228F1"/>
    <w:rsid w:val="662326FA"/>
    <w:rsid w:val="66247B8F"/>
    <w:rsid w:val="66293F40"/>
    <w:rsid w:val="66311AC6"/>
    <w:rsid w:val="66491F1D"/>
    <w:rsid w:val="665705F5"/>
    <w:rsid w:val="6664161B"/>
    <w:rsid w:val="666920D7"/>
    <w:rsid w:val="666E0E0D"/>
    <w:rsid w:val="66744F33"/>
    <w:rsid w:val="667E7C40"/>
    <w:rsid w:val="66846F11"/>
    <w:rsid w:val="66855163"/>
    <w:rsid w:val="66862C89"/>
    <w:rsid w:val="669A4D6D"/>
    <w:rsid w:val="66A650D9"/>
    <w:rsid w:val="66AE17A9"/>
    <w:rsid w:val="66B21612"/>
    <w:rsid w:val="66BA7C8A"/>
    <w:rsid w:val="66C574D0"/>
    <w:rsid w:val="66D103A8"/>
    <w:rsid w:val="66F7428B"/>
    <w:rsid w:val="66F953BB"/>
    <w:rsid w:val="66FB3391"/>
    <w:rsid w:val="66FD2DD2"/>
    <w:rsid w:val="66FE4F15"/>
    <w:rsid w:val="670302CC"/>
    <w:rsid w:val="67095D94"/>
    <w:rsid w:val="671042C9"/>
    <w:rsid w:val="671106CB"/>
    <w:rsid w:val="67146655"/>
    <w:rsid w:val="671A4D44"/>
    <w:rsid w:val="671E1351"/>
    <w:rsid w:val="672C5E9B"/>
    <w:rsid w:val="67320023"/>
    <w:rsid w:val="67501D08"/>
    <w:rsid w:val="6751773B"/>
    <w:rsid w:val="677717D8"/>
    <w:rsid w:val="677F1C8C"/>
    <w:rsid w:val="678F0330"/>
    <w:rsid w:val="679B2764"/>
    <w:rsid w:val="679D2F70"/>
    <w:rsid w:val="67A04F86"/>
    <w:rsid w:val="67A9073D"/>
    <w:rsid w:val="67B35A53"/>
    <w:rsid w:val="67BF4400"/>
    <w:rsid w:val="67C25FAA"/>
    <w:rsid w:val="67C5598E"/>
    <w:rsid w:val="67CA346A"/>
    <w:rsid w:val="67CA4DF7"/>
    <w:rsid w:val="67CB1C0F"/>
    <w:rsid w:val="67DA14DE"/>
    <w:rsid w:val="67E247AC"/>
    <w:rsid w:val="67E71E3E"/>
    <w:rsid w:val="67F11723"/>
    <w:rsid w:val="67F232D8"/>
    <w:rsid w:val="67F80E17"/>
    <w:rsid w:val="67FC76A6"/>
    <w:rsid w:val="6801535B"/>
    <w:rsid w:val="680500EC"/>
    <w:rsid w:val="680B6E70"/>
    <w:rsid w:val="680C5410"/>
    <w:rsid w:val="6813679E"/>
    <w:rsid w:val="68215523"/>
    <w:rsid w:val="68381D68"/>
    <w:rsid w:val="683C5CF5"/>
    <w:rsid w:val="683D4A00"/>
    <w:rsid w:val="685268FF"/>
    <w:rsid w:val="68546E88"/>
    <w:rsid w:val="68635B40"/>
    <w:rsid w:val="6864579F"/>
    <w:rsid w:val="68686AEA"/>
    <w:rsid w:val="68703BF0"/>
    <w:rsid w:val="688E3767"/>
    <w:rsid w:val="689478DF"/>
    <w:rsid w:val="6897475F"/>
    <w:rsid w:val="689837BE"/>
    <w:rsid w:val="689C3C63"/>
    <w:rsid w:val="68A15A62"/>
    <w:rsid w:val="68BB37C0"/>
    <w:rsid w:val="68C36978"/>
    <w:rsid w:val="68D27036"/>
    <w:rsid w:val="68DE143D"/>
    <w:rsid w:val="68DF188B"/>
    <w:rsid w:val="68E048D2"/>
    <w:rsid w:val="68E1689C"/>
    <w:rsid w:val="68F43F12"/>
    <w:rsid w:val="690913E0"/>
    <w:rsid w:val="690B1A2C"/>
    <w:rsid w:val="69142763"/>
    <w:rsid w:val="691D2A83"/>
    <w:rsid w:val="69203E7E"/>
    <w:rsid w:val="69237227"/>
    <w:rsid w:val="69364D13"/>
    <w:rsid w:val="693B2550"/>
    <w:rsid w:val="69494488"/>
    <w:rsid w:val="69495FB9"/>
    <w:rsid w:val="694A10AD"/>
    <w:rsid w:val="694A758D"/>
    <w:rsid w:val="69593DE8"/>
    <w:rsid w:val="696848C8"/>
    <w:rsid w:val="696A492D"/>
    <w:rsid w:val="69774DB4"/>
    <w:rsid w:val="698243FC"/>
    <w:rsid w:val="69855479"/>
    <w:rsid w:val="69877444"/>
    <w:rsid w:val="698D3D2C"/>
    <w:rsid w:val="698E6BB9"/>
    <w:rsid w:val="698F190A"/>
    <w:rsid w:val="69A015E9"/>
    <w:rsid w:val="69A20B79"/>
    <w:rsid w:val="69A32B61"/>
    <w:rsid w:val="69A35F1C"/>
    <w:rsid w:val="69AC3739"/>
    <w:rsid w:val="69C24293"/>
    <w:rsid w:val="69D229F6"/>
    <w:rsid w:val="69DC63C8"/>
    <w:rsid w:val="69DC778F"/>
    <w:rsid w:val="69E40991"/>
    <w:rsid w:val="69E763F8"/>
    <w:rsid w:val="69EC72A7"/>
    <w:rsid w:val="6A026FD1"/>
    <w:rsid w:val="6A061712"/>
    <w:rsid w:val="6A072332"/>
    <w:rsid w:val="6A0B31A0"/>
    <w:rsid w:val="6A12506F"/>
    <w:rsid w:val="6A1A4D5C"/>
    <w:rsid w:val="6A1B7D32"/>
    <w:rsid w:val="6A1F6664"/>
    <w:rsid w:val="6A2B22FF"/>
    <w:rsid w:val="6A2C1D99"/>
    <w:rsid w:val="6A2F6EF1"/>
    <w:rsid w:val="6A4308E5"/>
    <w:rsid w:val="6A4F49E6"/>
    <w:rsid w:val="6A545DAD"/>
    <w:rsid w:val="6A5464F4"/>
    <w:rsid w:val="6A547294"/>
    <w:rsid w:val="6A757423"/>
    <w:rsid w:val="6A7774B8"/>
    <w:rsid w:val="6A7A064B"/>
    <w:rsid w:val="6A8324AB"/>
    <w:rsid w:val="6A835906"/>
    <w:rsid w:val="6A835FAB"/>
    <w:rsid w:val="6A880C15"/>
    <w:rsid w:val="6A891B85"/>
    <w:rsid w:val="6A9B37AD"/>
    <w:rsid w:val="6A9C6F1F"/>
    <w:rsid w:val="6AA63469"/>
    <w:rsid w:val="6AAB79A8"/>
    <w:rsid w:val="6AAE1415"/>
    <w:rsid w:val="6AAE6529"/>
    <w:rsid w:val="6AAF1DE2"/>
    <w:rsid w:val="6ABC4ECB"/>
    <w:rsid w:val="6AC01E63"/>
    <w:rsid w:val="6AC4097D"/>
    <w:rsid w:val="6AD46B6A"/>
    <w:rsid w:val="6ADE5F0C"/>
    <w:rsid w:val="6ADE6F05"/>
    <w:rsid w:val="6AE37BB0"/>
    <w:rsid w:val="6AED6CC5"/>
    <w:rsid w:val="6AFB13E1"/>
    <w:rsid w:val="6B036F9E"/>
    <w:rsid w:val="6B0A20DA"/>
    <w:rsid w:val="6B0F5943"/>
    <w:rsid w:val="6B2B11EF"/>
    <w:rsid w:val="6B3B6738"/>
    <w:rsid w:val="6B3D425E"/>
    <w:rsid w:val="6B3E3B32"/>
    <w:rsid w:val="6B425FB2"/>
    <w:rsid w:val="6B4C0C26"/>
    <w:rsid w:val="6B4E4003"/>
    <w:rsid w:val="6B5D0D7D"/>
    <w:rsid w:val="6B6141DE"/>
    <w:rsid w:val="6B6569C9"/>
    <w:rsid w:val="6B962207"/>
    <w:rsid w:val="6B9D2F4E"/>
    <w:rsid w:val="6BA173F5"/>
    <w:rsid w:val="6BA25856"/>
    <w:rsid w:val="6BA75B7B"/>
    <w:rsid w:val="6BB01FE8"/>
    <w:rsid w:val="6BB513B4"/>
    <w:rsid w:val="6BB55DED"/>
    <w:rsid w:val="6BBC1357"/>
    <w:rsid w:val="6BBE1FC2"/>
    <w:rsid w:val="6BC24763"/>
    <w:rsid w:val="6BC579E2"/>
    <w:rsid w:val="6BC628CB"/>
    <w:rsid w:val="6BC8789F"/>
    <w:rsid w:val="6BDA499D"/>
    <w:rsid w:val="6BE40B7D"/>
    <w:rsid w:val="6BEC0C0A"/>
    <w:rsid w:val="6BF32B6E"/>
    <w:rsid w:val="6BF35D80"/>
    <w:rsid w:val="6BF653C4"/>
    <w:rsid w:val="6BFE28E6"/>
    <w:rsid w:val="6C0B2A2C"/>
    <w:rsid w:val="6C0E5BFA"/>
    <w:rsid w:val="6C113127"/>
    <w:rsid w:val="6C1D0284"/>
    <w:rsid w:val="6C3C6424"/>
    <w:rsid w:val="6C4E4AD0"/>
    <w:rsid w:val="6C5425B7"/>
    <w:rsid w:val="6C557385"/>
    <w:rsid w:val="6C5630FD"/>
    <w:rsid w:val="6C583622"/>
    <w:rsid w:val="6C5A66F5"/>
    <w:rsid w:val="6C8659F2"/>
    <w:rsid w:val="6C941C77"/>
    <w:rsid w:val="6C9A19C7"/>
    <w:rsid w:val="6C9F0432"/>
    <w:rsid w:val="6CA06871"/>
    <w:rsid w:val="6CAD4536"/>
    <w:rsid w:val="6CCD6CB7"/>
    <w:rsid w:val="6CCE501C"/>
    <w:rsid w:val="6CE00E07"/>
    <w:rsid w:val="6CE8644B"/>
    <w:rsid w:val="6CEB17DF"/>
    <w:rsid w:val="6CF73BAF"/>
    <w:rsid w:val="6CFB4F6A"/>
    <w:rsid w:val="6D04689B"/>
    <w:rsid w:val="6D1843D1"/>
    <w:rsid w:val="6D196605"/>
    <w:rsid w:val="6D27576D"/>
    <w:rsid w:val="6D30298C"/>
    <w:rsid w:val="6D3467D8"/>
    <w:rsid w:val="6D3949DB"/>
    <w:rsid w:val="6D3C15EC"/>
    <w:rsid w:val="6D4556E9"/>
    <w:rsid w:val="6D4C0018"/>
    <w:rsid w:val="6D5C26AF"/>
    <w:rsid w:val="6D6046C4"/>
    <w:rsid w:val="6D6D3E13"/>
    <w:rsid w:val="6D890B23"/>
    <w:rsid w:val="6D9072D7"/>
    <w:rsid w:val="6D912C52"/>
    <w:rsid w:val="6D97556F"/>
    <w:rsid w:val="6DA44BF1"/>
    <w:rsid w:val="6DC219CB"/>
    <w:rsid w:val="6DCE4EC0"/>
    <w:rsid w:val="6DD344A4"/>
    <w:rsid w:val="6DD644F6"/>
    <w:rsid w:val="6DD65749"/>
    <w:rsid w:val="6DD93060"/>
    <w:rsid w:val="6DDC2814"/>
    <w:rsid w:val="6DE01A7F"/>
    <w:rsid w:val="6DE60F2E"/>
    <w:rsid w:val="6DE85734"/>
    <w:rsid w:val="6DEE6573"/>
    <w:rsid w:val="6DF36E56"/>
    <w:rsid w:val="6DF64B98"/>
    <w:rsid w:val="6DF70911"/>
    <w:rsid w:val="6E0D5163"/>
    <w:rsid w:val="6E1B3616"/>
    <w:rsid w:val="6E1D03D8"/>
    <w:rsid w:val="6E1F7B92"/>
    <w:rsid w:val="6E2448B7"/>
    <w:rsid w:val="6E2E3FF9"/>
    <w:rsid w:val="6E3000AA"/>
    <w:rsid w:val="6E341784"/>
    <w:rsid w:val="6E3C07F7"/>
    <w:rsid w:val="6E5531EF"/>
    <w:rsid w:val="6E555FA9"/>
    <w:rsid w:val="6E56534D"/>
    <w:rsid w:val="6E63281D"/>
    <w:rsid w:val="6E690EAC"/>
    <w:rsid w:val="6E6D2CC2"/>
    <w:rsid w:val="6E705A18"/>
    <w:rsid w:val="6E753D0F"/>
    <w:rsid w:val="6E774F42"/>
    <w:rsid w:val="6E780DF5"/>
    <w:rsid w:val="6E7A53F2"/>
    <w:rsid w:val="6E9806E4"/>
    <w:rsid w:val="6E9C55A9"/>
    <w:rsid w:val="6EA049C1"/>
    <w:rsid w:val="6EA50203"/>
    <w:rsid w:val="6EB55227"/>
    <w:rsid w:val="6EC81FD9"/>
    <w:rsid w:val="6ED11109"/>
    <w:rsid w:val="6ED75F98"/>
    <w:rsid w:val="6EDA581E"/>
    <w:rsid w:val="6EE00D43"/>
    <w:rsid w:val="6EE01420"/>
    <w:rsid w:val="6EE01B44"/>
    <w:rsid w:val="6EE07041"/>
    <w:rsid w:val="6EEA2105"/>
    <w:rsid w:val="6EEC1161"/>
    <w:rsid w:val="6EFD5BA2"/>
    <w:rsid w:val="6EFD7CFF"/>
    <w:rsid w:val="6F0E7E79"/>
    <w:rsid w:val="6F26325B"/>
    <w:rsid w:val="6F29766C"/>
    <w:rsid w:val="6F2D555B"/>
    <w:rsid w:val="6F393F57"/>
    <w:rsid w:val="6F3A1BFF"/>
    <w:rsid w:val="6F3A532A"/>
    <w:rsid w:val="6F3A78A8"/>
    <w:rsid w:val="6F40431D"/>
    <w:rsid w:val="6F4B3AAC"/>
    <w:rsid w:val="6F4D4C8B"/>
    <w:rsid w:val="6F524F38"/>
    <w:rsid w:val="6F5560FF"/>
    <w:rsid w:val="6F5A7073"/>
    <w:rsid w:val="6F5B0914"/>
    <w:rsid w:val="6F5C5B5D"/>
    <w:rsid w:val="6F6E57D0"/>
    <w:rsid w:val="6F756160"/>
    <w:rsid w:val="6F802E24"/>
    <w:rsid w:val="6F90382B"/>
    <w:rsid w:val="6FA26D85"/>
    <w:rsid w:val="6FA61E9B"/>
    <w:rsid w:val="6FB34313"/>
    <w:rsid w:val="6FB346BA"/>
    <w:rsid w:val="6FB37779"/>
    <w:rsid w:val="6FB65C4B"/>
    <w:rsid w:val="6FBA4B33"/>
    <w:rsid w:val="6FD601DD"/>
    <w:rsid w:val="6FEE5A5F"/>
    <w:rsid w:val="700A500E"/>
    <w:rsid w:val="70211C88"/>
    <w:rsid w:val="702D4C13"/>
    <w:rsid w:val="702F7EED"/>
    <w:rsid w:val="70313C65"/>
    <w:rsid w:val="70342A6F"/>
    <w:rsid w:val="70405D05"/>
    <w:rsid w:val="70495453"/>
    <w:rsid w:val="70497986"/>
    <w:rsid w:val="7054557F"/>
    <w:rsid w:val="705864C4"/>
    <w:rsid w:val="705B6F34"/>
    <w:rsid w:val="70690AC7"/>
    <w:rsid w:val="706933FF"/>
    <w:rsid w:val="707F041A"/>
    <w:rsid w:val="70925E97"/>
    <w:rsid w:val="70942D2F"/>
    <w:rsid w:val="70A506CF"/>
    <w:rsid w:val="70A61480"/>
    <w:rsid w:val="70C106E4"/>
    <w:rsid w:val="70D32F6E"/>
    <w:rsid w:val="70DA48D4"/>
    <w:rsid w:val="70DA7783"/>
    <w:rsid w:val="70DD3DED"/>
    <w:rsid w:val="70EB7331"/>
    <w:rsid w:val="710211E4"/>
    <w:rsid w:val="71024BB6"/>
    <w:rsid w:val="71025602"/>
    <w:rsid w:val="710A3BD5"/>
    <w:rsid w:val="710E21F8"/>
    <w:rsid w:val="7125413B"/>
    <w:rsid w:val="712C3BE4"/>
    <w:rsid w:val="713752AB"/>
    <w:rsid w:val="713A2741"/>
    <w:rsid w:val="713B6657"/>
    <w:rsid w:val="714053F2"/>
    <w:rsid w:val="71521D19"/>
    <w:rsid w:val="715513E4"/>
    <w:rsid w:val="7155506F"/>
    <w:rsid w:val="7168641D"/>
    <w:rsid w:val="71701D7B"/>
    <w:rsid w:val="71736911"/>
    <w:rsid w:val="71752277"/>
    <w:rsid w:val="717E5DF6"/>
    <w:rsid w:val="71876DBC"/>
    <w:rsid w:val="718D60EB"/>
    <w:rsid w:val="71924BD7"/>
    <w:rsid w:val="7192653E"/>
    <w:rsid w:val="71992848"/>
    <w:rsid w:val="719972FA"/>
    <w:rsid w:val="71A00DE1"/>
    <w:rsid w:val="71A32941"/>
    <w:rsid w:val="71A36DE5"/>
    <w:rsid w:val="71B06E93"/>
    <w:rsid w:val="71B34F2A"/>
    <w:rsid w:val="71B513AE"/>
    <w:rsid w:val="71BF5C96"/>
    <w:rsid w:val="71C70D25"/>
    <w:rsid w:val="71CE5D2C"/>
    <w:rsid w:val="71CF08DF"/>
    <w:rsid w:val="71D93097"/>
    <w:rsid w:val="71EF202A"/>
    <w:rsid w:val="71EF643B"/>
    <w:rsid w:val="71F0722D"/>
    <w:rsid w:val="71F96A05"/>
    <w:rsid w:val="71FA2F3A"/>
    <w:rsid w:val="720067C1"/>
    <w:rsid w:val="7208780B"/>
    <w:rsid w:val="720A1228"/>
    <w:rsid w:val="720E0A67"/>
    <w:rsid w:val="721542E9"/>
    <w:rsid w:val="72207836"/>
    <w:rsid w:val="72240157"/>
    <w:rsid w:val="722D132F"/>
    <w:rsid w:val="722E6408"/>
    <w:rsid w:val="723839D1"/>
    <w:rsid w:val="723914F7"/>
    <w:rsid w:val="723E0F50"/>
    <w:rsid w:val="723E1B79"/>
    <w:rsid w:val="72695938"/>
    <w:rsid w:val="726E053B"/>
    <w:rsid w:val="72724745"/>
    <w:rsid w:val="72783A08"/>
    <w:rsid w:val="727A3E4E"/>
    <w:rsid w:val="728D4EBC"/>
    <w:rsid w:val="72917D44"/>
    <w:rsid w:val="72996222"/>
    <w:rsid w:val="729A2714"/>
    <w:rsid w:val="72A02739"/>
    <w:rsid w:val="72A43145"/>
    <w:rsid w:val="72B23D83"/>
    <w:rsid w:val="72BD7A32"/>
    <w:rsid w:val="72BF4F0D"/>
    <w:rsid w:val="72BF5307"/>
    <w:rsid w:val="72C5574B"/>
    <w:rsid w:val="72C74B0C"/>
    <w:rsid w:val="72CB00F2"/>
    <w:rsid w:val="72CC4119"/>
    <w:rsid w:val="72E407B2"/>
    <w:rsid w:val="72E8791C"/>
    <w:rsid w:val="72F01BB6"/>
    <w:rsid w:val="72F773E8"/>
    <w:rsid w:val="72F861B0"/>
    <w:rsid w:val="7304483D"/>
    <w:rsid w:val="730F128A"/>
    <w:rsid w:val="731464FE"/>
    <w:rsid w:val="731465B2"/>
    <w:rsid w:val="73165739"/>
    <w:rsid w:val="73247AB1"/>
    <w:rsid w:val="732B2F74"/>
    <w:rsid w:val="73351CBE"/>
    <w:rsid w:val="733F2B3D"/>
    <w:rsid w:val="73407948"/>
    <w:rsid w:val="734B14E2"/>
    <w:rsid w:val="734B4108"/>
    <w:rsid w:val="734C4E1E"/>
    <w:rsid w:val="734D4051"/>
    <w:rsid w:val="735F30A6"/>
    <w:rsid w:val="73702516"/>
    <w:rsid w:val="73746632"/>
    <w:rsid w:val="737861B7"/>
    <w:rsid w:val="737C169B"/>
    <w:rsid w:val="737D3C50"/>
    <w:rsid w:val="73871C58"/>
    <w:rsid w:val="739A036D"/>
    <w:rsid w:val="739C6C4F"/>
    <w:rsid w:val="73A712C3"/>
    <w:rsid w:val="73B05BA5"/>
    <w:rsid w:val="73B52DFF"/>
    <w:rsid w:val="73B61730"/>
    <w:rsid w:val="73B9480B"/>
    <w:rsid w:val="73D62060"/>
    <w:rsid w:val="73D65928"/>
    <w:rsid w:val="73F26870"/>
    <w:rsid w:val="740723CE"/>
    <w:rsid w:val="741C69DA"/>
    <w:rsid w:val="742370C6"/>
    <w:rsid w:val="742F2014"/>
    <w:rsid w:val="74312486"/>
    <w:rsid w:val="7440133B"/>
    <w:rsid w:val="744077DC"/>
    <w:rsid w:val="744C3764"/>
    <w:rsid w:val="744C5512"/>
    <w:rsid w:val="745244FB"/>
    <w:rsid w:val="74670590"/>
    <w:rsid w:val="74693FC9"/>
    <w:rsid w:val="746E5488"/>
    <w:rsid w:val="747328AB"/>
    <w:rsid w:val="747D56CB"/>
    <w:rsid w:val="74866B81"/>
    <w:rsid w:val="749A1AFF"/>
    <w:rsid w:val="749A6557"/>
    <w:rsid w:val="749B2721"/>
    <w:rsid w:val="749E3893"/>
    <w:rsid w:val="74B34FBB"/>
    <w:rsid w:val="74B530B7"/>
    <w:rsid w:val="74BA1C88"/>
    <w:rsid w:val="74D80ADB"/>
    <w:rsid w:val="74DF02F7"/>
    <w:rsid w:val="74E02F95"/>
    <w:rsid w:val="74E53270"/>
    <w:rsid w:val="74EA55AE"/>
    <w:rsid w:val="74F811F5"/>
    <w:rsid w:val="74FD6F16"/>
    <w:rsid w:val="75043508"/>
    <w:rsid w:val="7515690E"/>
    <w:rsid w:val="75215BBE"/>
    <w:rsid w:val="752C065B"/>
    <w:rsid w:val="75324707"/>
    <w:rsid w:val="75326904"/>
    <w:rsid w:val="753C1CD3"/>
    <w:rsid w:val="753F3E81"/>
    <w:rsid w:val="755769E6"/>
    <w:rsid w:val="755C7FE5"/>
    <w:rsid w:val="756257C9"/>
    <w:rsid w:val="75641893"/>
    <w:rsid w:val="75660855"/>
    <w:rsid w:val="7568637B"/>
    <w:rsid w:val="757A29D7"/>
    <w:rsid w:val="75882579"/>
    <w:rsid w:val="759B3BB5"/>
    <w:rsid w:val="75A960FC"/>
    <w:rsid w:val="75AF2EFD"/>
    <w:rsid w:val="75AF5D58"/>
    <w:rsid w:val="75B20254"/>
    <w:rsid w:val="75C74413"/>
    <w:rsid w:val="75DC5C2C"/>
    <w:rsid w:val="75F61CE6"/>
    <w:rsid w:val="760A73CE"/>
    <w:rsid w:val="760F6913"/>
    <w:rsid w:val="761262E7"/>
    <w:rsid w:val="76143E0D"/>
    <w:rsid w:val="762569BA"/>
    <w:rsid w:val="762A1A2A"/>
    <w:rsid w:val="76441F48"/>
    <w:rsid w:val="764D19B8"/>
    <w:rsid w:val="765C1557"/>
    <w:rsid w:val="765E2209"/>
    <w:rsid w:val="766A3756"/>
    <w:rsid w:val="7682208B"/>
    <w:rsid w:val="76867E05"/>
    <w:rsid w:val="768E18E3"/>
    <w:rsid w:val="76967A9F"/>
    <w:rsid w:val="76C276E0"/>
    <w:rsid w:val="76C4334D"/>
    <w:rsid w:val="76E1524A"/>
    <w:rsid w:val="76FC618B"/>
    <w:rsid w:val="76FF2D0F"/>
    <w:rsid w:val="770527E3"/>
    <w:rsid w:val="770B76F3"/>
    <w:rsid w:val="77140889"/>
    <w:rsid w:val="77182497"/>
    <w:rsid w:val="771F07AF"/>
    <w:rsid w:val="773150A7"/>
    <w:rsid w:val="77353DCB"/>
    <w:rsid w:val="773D2FC5"/>
    <w:rsid w:val="773D3E66"/>
    <w:rsid w:val="774B4334"/>
    <w:rsid w:val="776F0323"/>
    <w:rsid w:val="77764653"/>
    <w:rsid w:val="77772B25"/>
    <w:rsid w:val="777A725B"/>
    <w:rsid w:val="777E3C7E"/>
    <w:rsid w:val="7789082B"/>
    <w:rsid w:val="778E7BEF"/>
    <w:rsid w:val="77922D31"/>
    <w:rsid w:val="779E4A3F"/>
    <w:rsid w:val="77AF21B3"/>
    <w:rsid w:val="77BA6704"/>
    <w:rsid w:val="77BB5535"/>
    <w:rsid w:val="77D37B1C"/>
    <w:rsid w:val="77D543BA"/>
    <w:rsid w:val="77D77F54"/>
    <w:rsid w:val="77DB1A01"/>
    <w:rsid w:val="77DB7F18"/>
    <w:rsid w:val="77E048EF"/>
    <w:rsid w:val="780879A1"/>
    <w:rsid w:val="78147709"/>
    <w:rsid w:val="781B3828"/>
    <w:rsid w:val="781E63EF"/>
    <w:rsid w:val="78223D0F"/>
    <w:rsid w:val="78303DA2"/>
    <w:rsid w:val="78434E7D"/>
    <w:rsid w:val="784A63CE"/>
    <w:rsid w:val="78581CD0"/>
    <w:rsid w:val="78643A7F"/>
    <w:rsid w:val="786A4B4E"/>
    <w:rsid w:val="786B1B93"/>
    <w:rsid w:val="787D61FE"/>
    <w:rsid w:val="788918C4"/>
    <w:rsid w:val="788E4915"/>
    <w:rsid w:val="789A614B"/>
    <w:rsid w:val="78A75E68"/>
    <w:rsid w:val="78A967BD"/>
    <w:rsid w:val="78C65E55"/>
    <w:rsid w:val="78D00903"/>
    <w:rsid w:val="78D668F2"/>
    <w:rsid w:val="78DF613A"/>
    <w:rsid w:val="78E44CAA"/>
    <w:rsid w:val="78E506A5"/>
    <w:rsid w:val="78E81581"/>
    <w:rsid w:val="78F0754A"/>
    <w:rsid w:val="78FA17B8"/>
    <w:rsid w:val="790B3520"/>
    <w:rsid w:val="791E4FA3"/>
    <w:rsid w:val="79346574"/>
    <w:rsid w:val="79424ABD"/>
    <w:rsid w:val="794C3563"/>
    <w:rsid w:val="79556C16"/>
    <w:rsid w:val="7959152F"/>
    <w:rsid w:val="7963350C"/>
    <w:rsid w:val="79634427"/>
    <w:rsid w:val="796B4A4E"/>
    <w:rsid w:val="797E663F"/>
    <w:rsid w:val="79865022"/>
    <w:rsid w:val="79870DFE"/>
    <w:rsid w:val="798968C0"/>
    <w:rsid w:val="798E799C"/>
    <w:rsid w:val="79A20C3E"/>
    <w:rsid w:val="79A25BD4"/>
    <w:rsid w:val="79A47610"/>
    <w:rsid w:val="79AC7831"/>
    <w:rsid w:val="79AD73A1"/>
    <w:rsid w:val="79AD76AE"/>
    <w:rsid w:val="79B2283F"/>
    <w:rsid w:val="79C45333"/>
    <w:rsid w:val="79C45B4A"/>
    <w:rsid w:val="79CD3428"/>
    <w:rsid w:val="79D70ECF"/>
    <w:rsid w:val="79DF5486"/>
    <w:rsid w:val="79EF5453"/>
    <w:rsid w:val="79F50065"/>
    <w:rsid w:val="79F63906"/>
    <w:rsid w:val="79FA5A10"/>
    <w:rsid w:val="79FD005A"/>
    <w:rsid w:val="7A1505E1"/>
    <w:rsid w:val="7A1C297C"/>
    <w:rsid w:val="7A1C3EDE"/>
    <w:rsid w:val="7A1E08BC"/>
    <w:rsid w:val="7A2F5A2D"/>
    <w:rsid w:val="7A2F6452"/>
    <w:rsid w:val="7A5C3C97"/>
    <w:rsid w:val="7A5D2172"/>
    <w:rsid w:val="7A7A445B"/>
    <w:rsid w:val="7A9279F6"/>
    <w:rsid w:val="7A951295"/>
    <w:rsid w:val="7A9814B1"/>
    <w:rsid w:val="7A9E0FE9"/>
    <w:rsid w:val="7A9E283F"/>
    <w:rsid w:val="7AC75BD7"/>
    <w:rsid w:val="7AC92281"/>
    <w:rsid w:val="7ACC0E1C"/>
    <w:rsid w:val="7AD61FD9"/>
    <w:rsid w:val="7AE85868"/>
    <w:rsid w:val="7AEF48A0"/>
    <w:rsid w:val="7AF22861"/>
    <w:rsid w:val="7AF70FE2"/>
    <w:rsid w:val="7B05466C"/>
    <w:rsid w:val="7B1562D3"/>
    <w:rsid w:val="7B1757B5"/>
    <w:rsid w:val="7B242974"/>
    <w:rsid w:val="7B245C02"/>
    <w:rsid w:val="7B2B4FA3"/>
    <w:rsid w:val="7B4236BB"/>
    <w:rsid w:val="7B423C34"/>
    <w:rsid w:val="7B452CBB"/>
    <w:rsid w:val="7B556043"/>
    <w:rsid w:val="7B5622D6"/>
    <w:rsid w:val="7B617CFE"/>
    <w:rsid w:val="7B623F1E"/>
    <w:rsid w:val="7B8264FB"/>
    <w:rsid w:val="7B8532E1"/>
    <w:rsid w:val="7B947576"/>
    <w:rsid w:val="7B964BF3"/>
    <w:rsid w:val="7BA0594D"/>
    <w:rsid w:val="7BA23C69"/>
    <w:rsid w:val="7BA94FF8"/>
    <w:rsid w:val="7BC24630"/>
    <w:rsid w:val="7BCE2CB0"/>
    <w:rsid w:val="7BD25432"/>
    <w:rsid w:val="7BE10F2C"/>
    <w:rsid w:val="7BE230AC"/>
    <w:rsid w:val="7BE2587A"/>
    <w:rsid w:val="7BE35DB1"/>
    <w:rsid w:val="7BEB4D70"/>
    <w:rsid w:val="7BEC143C"/>
    <w:rsid w:val="7BF06CCA"/>
    <w:rsid w:val="7BF616AC"/>
    <w:rsid w:val="7BF63BD5"/>
    <w:rsid w:val="7BFF19CF"/>
    <w:rsid w:val="7C0A7546"/>
    <w:rsid w:val="7C0F322F"/>
    <w:rsid w:val="7C1B5F57"/>
    <w:rsid w:val="7C244C53"/>
    <w:rsid w:val="7C255C9F"/>
    <w:rsid w:val="7C323D0D"/>
    <w:rsid w:val="7C38637B"/>
    <w:rsid w:val="7C4918C6"/>
    <w:rsid w:val="7C4F2043"/>
    <w:rsid w:val="7C513C98"/>
    <w:rsid w:val="7C55517F"/>
    <w:rsid w:val="7C5E1256"/>
    <w:rsid w:val="7C5E3ECF"/>
    <w:rsid w:val="7C643710"/>
    <w:rsid w:val="7C653614"/>
    <w:rsid w:val="7C7D5DB7"/>
    <w:rsid w:val="7C820ABB"/>
    <w:rsid w:val="7C8363D2"/>
    <w:rsid w:val="7C99506C"/>
    <w:rsid w:val="7C9E6B26"/>
    <w:rsid w:val="7CA22797"/>
    <w:rsid w:val="7CA37AAC"/>
    <w:rsid w:val="7CA50DCB"/>
    <w:rsid w:val="7CB507B6"/>
    <w:rsid w:val="7CD86163"/>
    <w:rsid w:val="7CF24954"/>
    <w:rsid w:val="7CF71B4F"/>
    <w:rsid w:val="7CFE2601"/>
    <w:rsid w:val="7D0C1A12"/>
    <w:rsid w:val="7D0F63A0"/>
    <w:rsid w:val="7D2012E9"/>
    <w:rsid w:val="7D20795C"/>
    <w:rsid w:val="7D357847"/>
    <w:rsid w:val="7D3947B3"/>
    <w:rsid w:val="7D4007D2"/>
    <w:rsid w:val="7D412982"/>
    <w:rsid w:val="7D4D41AC"/>
    <w:rsid w:val="7D4E4447"/>
    <w:rsid w:val="7D657763"/>
    <w:rsid w:val="7D6A4D22"/>
    <w:rsid w:val="7D722C77"/>
    <w:rsid w:val="7D792941"/>
    <w:rsid w:val="7D7F0706"/>
    <w:rsid w:val="7D804F9F"/>
    <w:rsid w:val="7D8A2150"/>
    <w:rsid w:val="7D962213"/>
    <w:rsid w:val="7D9B5B38"/>
    <w:rsid w:val="7DA10551"/>
    <w:rsid w:val="7DA30BF4"/>
    <w:rsid w:val="7DB74AC4"/>
    <w:rsid w:val="7DB75B6A"/>
    <w:rsid w:val="7DBA34EC"/>
    <w:rsid w:val="7DC83953"/>
    <w:rsid w:val="7DCE4026"/>
    <w:rsid w:val="7DD81BC4"/>
    <w:rsid w:val="7DDF398D"/>
    <w:rsid w:val="7DE23C43"/>
    <w:rsid w:val="7DE246AB"/>
    <w:rsid w:val="7DEE3196"/>
    <w:rsid w:val="7DF14627"/>
    <w:rsid w:val="7DF23FD7"/>
    <w:rsid w:val="7DF659CB"/>
    <w:rsid w:val="7DF740F1"/>
    <w:rsid w:val="7DF74740"/>
    <w:rsid w:val="7E001352"/>
    <w:rsid w:val="7E062F6F"/>
    <w:rsid w:val="7E0677CC"/>
    <w:rsid w:val="7E1B0FF5"/>
    <w:rsid w:val="7E2C1760"/>
    <w:rsid w:val="7E390CE8"/>
    <w:rsid w:val="7E392A45"/>
    <w:rsid w:val="7E447F1D"/>
    <w:rsid w:val="7E4F5825"/>
    <w:rsid w:val="7E5672B6"/>
    <w:rsid w:val="7E5E144C"/>
    <w:rsid w:val="7E5F5E41"/>
    <w:rsid w:val="7E6F6163"/>
    <w:rsid w:val="7E7538B7"/>
    <w:rsid w:val="7E775881"/>
    <w:rsid w:val="7E783D13"/>
    <w:rsid w:val="7E851174"/>
    <w:rsid w:val="7E9A331D"/>
    <w:rsid w:val="7EAE7AC2"/>
    <w:rsid w:val="7EB443DF"/>
    <w:rsid w:val="7EBB4496"/>
    <w:rsid w:val="7ECB3117"/>
    <w:rsid w:val="7ED14C6C"/>
    <w:rsid w:val="7EE45463"/>
    <w:rsid w:val="7EE50C22"/>
    <w:rsid w:val="7EEE159E"/>
    <w:rsid w:val="7EF83F26"/>
    <w:rsid w:val="7EFD7F5D"/>
    <w:rsid w:val="7F0361A8"/>
    <w:rsid w:val="7F070B46"/>
    <w:rsid w:val="7F076C05"/>
    <w:rsid w:val="7F147AF3"/>
    <w:rsid w:val="7F1A0395"/>
    <w:rsid w:val="7F1B26B0"/>
    <w:rsid w:val="7F202EEA"/>
    <w:rsid w:val="7F243D7D"/>
    <w:rsid w:val="7F27057A"/>
    <w:rsid w:val="7F3A7A26"/>
    <w:rsid w:val="7F3B05D3"/>
    <w:rsid w:val="7F4C00A2"/>
    <w:rsid w:val="7F5E017B"/>
    <w:rsid w:val="7F5F07EF"/>
    <w:rsid w:val="7F5F4AD6"/>
    <w:rsid w:val="7F617D26"/>
    <w:rsid w:val="7F7B52E7"/>
    <w:rsid w:val="7F8401A5"/>
    <w:rsid w:val="7F853ABC"/>
    <w:rsid w:val="7F871AF4"/>
    <w:rsid w:val="7F880BDE"/>
    <w:rsid w:val="7F8F568A"/>
    <w:rsid w:val="7F9E590C"/>
    <w:rsid w:val="7FA33C7A"/>
    <w:rsid w:val="7FA840A1"/>
    <w:rsid w:val="7FDD7966"/>
    <w:rsid w:val="7FDE2985"/>
    <w:rsid w:val="7FF02002"/>
    <w:rsid w:val="7FFA22C6"/>
    <w:rsid w:val="7FFF0B1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qFormat="1"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40"/>
      <w:jc w:val="center"/>
      <w:outlineLvl w:val="0"/>
    </w:pPr>
    <w:rPr>
      <w:rFonts w:eastAsia="华文仿宋"/>
      <w:b/>
      <w:bCs/>
      <w:kern w:val="44"/>
      <w:sz w:val="36"/>
      <w:szCs w:val="36"/>
    </w:rPr>
  </w:style>
  <w:style w:type="paragraph" w:styleId="3">
    <w:name w:val="heading 2"/>
    <w:basedOn w:val="1"/>
    <w:next w:val="1"/>
    <w:qFormat/>
    <w:uiPriority w:val="0"/>
    <w:pPr>
      <w:keepNext/>
      <w:keepLines/>
      <w:spacing w:before="260" w:after="260"/>
      <w:outlineLvl w:val="1"/>
    </w:pPr>
    <w:rPr>
      <w:rFonts w:ascii="仿宋_GB2312" w:hAnsi="Arial" w:eastAsia="华文仿宋"/>
      <w:b/>
      <w:bCs/>
      <w:kern w:val="0"/>
      <w:sz w:val="32"/>
      <w:szCs w:val="28"/>
    </w:rPr>
  </w:style>
  <w:style w:type="paragraph" w:styleId="4">
    <w:name w:val="heading 3"/>
    <w:basedOn w:val="1"/>
    <w:next w:val="1"/>
    <w:qFormat/>
    <w:uiPriority w:val="0"/>
    <w:pPr>
      <w:keepNext/>
      <w:keepLines/>
      <w:spacing w:before="260" w:after="260"/>
      <w:outlineLvl w:val="2"/>
    </w:pPr>
    <w:rPr>
      <w:rFonts w:eastAsia="仿宋_GB2312"/>
      <w:b/>
      <w:bCs/>
      <w:sz w:val="28"/>
      <w:szCs w:val="32"/>
    </w:rPr>
  </w:style>
  <w:style w:type="paragraph" w:styleId="5">
    <w:name w:val="heading 9"/>
    <w:basedOn w:val="1"/>
    <w:next w:val="1"/>
    <w:qFormat/>
    <w:uiPriority w:val="0"/>
    <w:pPr>
      <w:keepNext/>
      <w:keepLines/>
      <w:spacing w:before="240" w:after="64" w:line="320" w:lineRule="auto"/>
      <w:outlineLvl w:val="8"/>
    </w:pPr>
    <w:rPr>
      <w:rFonts w:ascii="Arial" w:hAnsi="Arial" w:eastAsia="黑体"/>
      <w:szCs w:val="21"/>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6">
    <w:name w:val="caption"/>
    <w:basedOn w:val="1"/>
    <w:next w:val="1"/>
    <w:unhideWhenUsed/>
    <w:qFormat/>
    <w:uiPriority w:val="0"/>
    <w:rPr>
      <w:rFonts w:eastAsia="黑体" w:asciiTheme="majorHAnsi" w:hAnsiTheme="majorHAnsi" w:cstheme="majorBidi"/>
      <w:sz w:val="20"/>
      <w:szCs w:val="20"/>
    </w:rPr>
  </w:style>
  <w:style w:type="paragraph" w:styleId="7">
    <w:name w:val="Document Map"/>
    <w:basedOn w:val="1"/>
    <w:semiHidden/>
    <w:qFormat/>
    <w:uiPriority w:val="0"/>
    <w:pPr>
      <w:shd w:val="clear" w:color="auto" w:fill="000080"/>
    </w:pPr>
  </w:style>
  <w:style w:type="paragraph" w:styleId="8">
    <w:name w:val="annotation text"/>
    <w:basedOn w:val="1"/>
    <w:link w:val="80"/>
    <w:qFormat/>
    <w:uiPriority w:val="0"/>
    <w:pPr>
      <w:jc w:val="left"/>
    </w:pPr>
  </w:style>
  <w:style w:type="paragraph" w:styleId="9">
    <w:name w:val="Salutation"/>
    <w:basedOn w:val="1"/>
    <w:next w:val="1"/>
    <w:link w:val="59"/>
    <w:qFormat/>
    <w:uiPriority w:val="0"/>
    <w:rPr>
      <w:rFonts w:ascii="仿宋" w:hAnsi="仿宋" w:eastAsia="仿宋"/>
      <w:sz w:val="28"/>
      <w:szCs w:val="28"/>
    </w:rPr>
  </w:style>
  <w:style w:type="paragraph" w:styleId="10">
    <w:name w:val="Closing"/>
    <w:basedOn w:val="1"/>
    <w:link w:val="60"/>
    <w:qFormat/>
    <w:uiPriority w:val="0"/>
    <w:pPr>
      <w:ind w:left="100" w:leftChars="2100"/>
    </w:pPr>
    <w:rPr>
      <w:rFonts w:ascii="仿宋" w:hAnsi="仿宋" w:eastAsia="仿宋"/>
      <w:sz w:val="28"/>
      <w:szCs w:val="28"/>
    </w:rPr>
  </w:style>
  <w:style w:type="paragraph" w:styleId="11">
    <w:name w:val="Body Text Indent"/>
    <w:basedOn w:val="1"/>
    <w:qFormat/>
    <w:uiPriority w:val="0"/>
    <w:pPr>
      <w:ind w:firstLine="705"/>
      <w:jc w:val="left"/>
    </w:pPr>
    <w:rPr>
      <w:sz w:val="30"/>
    </w:rPr>
  </w:style>
  <w:style w:type="paragraph" w:styleId="12">
    <w:name w:val="Block Text"/>
    <w:basedOn w:val="1"/>
    <w:qFormat/>
    <w:uiPriority w:val="0"/>
    <w:pPr>
      <w:tabs>
        <w:tab w:val="left" w:pos="-2205"/>
      </w:tabs>
      <w:spacing w:line="360" w:lineRule="auto"/>
      <w:ind w:left="1440" w:right="17" w:hanging="1440" w:hangingChars="480"/>
    </w:pPr>
    <w:rPr>
      <w:rFonts w:ascii="仿宋_GB2312" w:hAnsi="宋体" w:eastAsia="仿宋_GB2312"/>
      <w:sz w:val="30"/>
      <w:szCs w:val="30"/>
    </w:rPr>
  </w:style>
  <w:style w:type="paragraph" w:styleId="13">
    <w:name w:val="Plain Text"/>
    <w:basedOn w:val="1"/>
    <w:link w:val="31"/>
    <w:qFormat/>
    <w:uiPriority w:val="0"/>
    <w:rPr>
      <w:rFonts w:ascii="宋体" w:hAnsi="Courier New"/>
      <w:szCs w:val="20"/>
    </w:rPr>
  </w:style>
  <w:style w:type="paragraph" w:styleId="14">
    <w:name w:val="Date"/>
    <w:basedOn w:val="1"/>
    <w:next w:val="1"/>
    <w:qFormat/>
    <w:uiPriority w:val="0"/>
    <w:pPr>
      <w:ind w:left="100" w:leftChars="2500"/>
    </w:pPr>
  </w:style>
  <w:style w:type="paragraph" w:styleId="15">
    <w:name w:val="Body Text Indent 2"/>
    <w:basedOn w:val="1"/>
    <w:qFormat/>
    <w:uiPriority w:val="0"/>
    <w:pPr>
      <w:spacing w:line="500" w:lineRule="exact"/>
      <w:ind w:firstLine="560" w:firstLineChars="200"/>
    </w:pPr>
    <w:rPr>
      <w:rFonts w:ascii="仿宋_GB2312" w:eastAsia="仿宋_GB2312"/>
      <w:sz w:val="28"/>
      <w:szCs w:val="28"/>
    </w:rPr>
  </w:style>
  <w:style w:type="paragraph" w:styleId="16">
    <w:name w:val="Balloon Text"/>
    <w:basedOn w:val="1"/>
    <w:semiHidden/>
    <w:qFormat/>
    <w:uiPriority w:val="0"/>
    <w:rPr>
      <w:sz w:val="18"/>
      <w:szCs w:val="18"/>
    </w:rPr>
  </w:style>
  <w:style w:type="paragraph" w:styleId="17">
    <w:name w:val="footer"/>
    <w:basedOn w:val="1"/>
    <w:link w:val="38"/>
    <w:qFormat/>
    <w:uiPriority w:val="99"/>
    <w:pPr>
      <w:tabs>
        <w:tab w:val="center" w:pos="4153"/>
        <w:tab w:val="right" w:pos="8306"/>
      </w:tabs>
      <w:snapToGrid w:val="0"/>
      <w:jc w:val="left"/>
    </w:pPr>
    <w:rPr>
      <w:sz w:val="18"/>
      <w:szCs w:val="18"/>
    </w:rPr>
  </w:style>
  <w:style w:type="paragraph" w:styleId="18">
    <w:name w:val="header"/>
    <w:basedOn w:val="1"/>
    <w:link w:val="39"/>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uiPriority w:val="39"/>
    <w:rPr>
      <w:rFonts w:eastAsia="仿宋"/>
      <w:sz w:val="28"/>
    </w:rPr>
  </w:style>
  <w:style w:type="paragraph" w:styleId="20">
    <w:name w:val="Body Text Indent 3"/>
    <w:basedOn w:val="1"/>
    <w:qFormat/>
    <w:uiPriority w:val="0"/>
    <w:pPr>
      <w:spacing w:line="520" w:lineRule="exact"/>
      <w:ind w:firstLine="560" w:firstLineChars="200"/>
    </w:pPr>
    <w:rPr>
      <w:rFonts w:ascii="仿宋_GB2312" w:eastAsia="仿宋_GB2312"/>
      <w:color w:val="FF0000"/>
      <w:sz w:val="28"/>
      <w:szCs w:val="28"/>
    </w:rPr>
  </w:style>
  <w:style w:type="paragraph" w:styleId="21">
    <w:name w:val="toc 2"/>
    <w:basedOn w:val="1"/>
    <w:next w:val="1"/>
    <w:qFormat/>
    <w:uiPriority w:val="39"/>
    <w:pPr>
      <w:ind w:left="420" w:leftChars="200"/>
    </w:pPr>
    <w:rPr>
      <w:rFonts w:eastAsia="仿宋"/>
      <w:sz w:val="28"/>
    </w:rPr>
  </w:style>
  <w:style w:type="paragraph" w:styleId="22">
    <w:name w:val="Normal (Web)"/>
    <w:basedOn w:val="1"/>
    <w:unhideWhenUsed/>
    <w:qFormat/>
    <w:uiPriority w:val="99"/>
    <w:pPr>
      <w:widowControl/>
      <w:jc w:val="left"/>
    </w:pPr>
    <w:rPr>
      <w:rFonts w:ascii="宋体" w:hAnsi="宋体" w:cs="宋体"/>
      <w:kern w:val="0"/>
      <w:sz w:val="24"/>
    </w:r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Strong"/>
    <w:basedOn w:val="25"/>
    <w:qFormat/>
    <w:uiPriority w:val="22"/>
    <w:rPr>
      <w:b/>
      <w:bCs/>
    </w:rPr>
  </w:style>
  <w:style w:type="character" w:styleId="27">
    <w:name w:val="page number"/>
    <w:basedOn w:val="25"/>
    <w:qFormat/>
    <w:uiPriority w:val="0"/>
  </w:style>
  <w:style w:type="character" w:styleId="28">
    <w:name w:val="FollowedHyperlink"/>
    <w:basedOn w:val="25"/>
    <w:qFormat/>
    <w:uiPriority w:val="0"/>
    <w:rPr>
      <w:color w:val="800080"/>
      <w:u w:val="single"/>
    </w:rPr>
  </w:style>
  <w:style w:type="character" w:styleId="29">
    <w:name w:val="Hyperlink"/>
    <w:basedOn w:val="25"/>
    <w:qFormat/>
    <w:uiPriority w:val="99"/>
    <w:rPr>
      <w:color w:val="0000FF"/>
      <w:u w:val="single"/>
    </w:rPr>
  </w:style>
  <w:style w:type="paragraph" w:customStyle="1" w:styleId="30">
    <w:name w:val="Char"/>
    <w:basedOn w:val="1"/>
    <w:qFormat/>
    <w:uiPriority w:val="0"/>
    <w:pPr>
      <w:tabs>
        <w:tab w:val="left" w:pos="1275"/>
      </w:tabs>
      <w:ind w:left="1275" w:hanging="720"/>
    </w:pPr>
    <w:rPr>
      <w:sz w:val="24"/>
    </w:rPr>
  </w:style>
  <w:style w:type="character" w:customStyle="1" w:styleId="31">
    <w:name w:val="纯文本 Char"/>
    <w:basedOn w:val="25"/>
    <w:link w:val="13"/>
    <w:qFormat/>
    <w:uiPriority w:val="0"/>
    <w:rPr>
      <w:rFonts w:ascii="宋体" w:hAnsi="Courier New"/>
      <w:kern w:val="2"/>
      <w:sz w:val="21"/>
    </w:rPr>
  </w:style>
  <w:style w:type="character" w:customStyle="1" w:styleId="32">
    <w:name w:val="corp1name"/>
    <w:basedOn w:val="25"/>
    <w:qFormat/>
    <w:uiPriority w:val="0"/>
  </w:style>
  <w:style w:type="character" w:customStyle="1" w:styleId="33">
    <w:name w:val="r_报告编号"/>
    <w:basedOn w:val="25"/>
    <w:qFormat/>
    <w:uiPriority w:val="0"/>
  </w:style>
  <w:style w:type="character" w:customStyle="1" w:styleId="34">
    <w:name w:val="s_地址"/>
    <w:basedOn w:val="25"/>
    <w:qFormat/>
    <w:uiPriority w:val="0"/>
  </w:style>
  <w:style w:type="character" w:customStyle="1" w:styleId="35">
    <w:name w:val="无间隔 Char"/>
    <w:basedOn w:val="25"/>
    <w:link w:val="36"/>
    <w:qFormat/>
    <w:uiPriority w:val="1"/>
    <w:rPr>
      <w:rFonts w:ascii="Calibri" w:hAnsi="Calibri"/>
      <w:sz w:val="22"/>
      <w:szCs w:val="22"/>
      <w:lang w:val="en-US" w:eastAsia="zh-CN" w:bidi="ar-SA"/>
    </w:rPr>
  </w:style>
  <w:style w:type="paragraph" w:styleId="36">
    <w:name w:val="No Spacing"/>
    <w:link w:val="35"/>
    <w:qFormat/>
    <w:uiPriority w:val="1"/>
    <w:rPr>
      <w:rFonts w:ascii="Calibri" w:hAnsi="Calibri" w:eastAsia="宋体" w:cs="Times New Roman"/>
      <w:sz w:val="22"/>
      <w:szCs w:val="22"/>
      <w:lang w:val="en-US" w:eastAsia="zh-CN" w:bidi="ar-SA"/>
    </w:rPr>
  </w:style>
  <w:style w:type="character" w:customStyle="1" w:styleId="37">
    <w:name w:val="r_结束日期(长)"/>
    <w:basedOn w:val="25"/>
    <w:qFormat/>
    <w:uiPriority w:val="0"/>
  </w:style>
  <w:style w:type="character" w:customStyle="1" w:styleId="38">
    <w:name w:val="页脚 Char"/>
    <w:basedOn w:val="25"/>
    <w:link w:val="17"/>
    <w:qFormat/>
    <w:uiPriority w:val="99"/>
    <w:rPr>
      <w:kern w:val="2"/>
      <w:sz w:val="18"/>
      <w:szCs w:val="18"/>
    </w:rPr>
  </w:style>
  <w:style w:type="character" w:customStyle="1" w:styleId="39">
    <w:name w:val="页眉 Char"/>
    <w:basedOn w:val="25"/>
    <w:link w:val="18"/>
    <w:qFormat/>
    <w:uiPriority w:val="99"/>
    <w:rPr>
      <w:kern w:val="2"/>
      <w:sz w:val="18"/>
      <w:szCs w:val="18"/>
    </w:rPr>
  </w:style>
  <w:style w:type="paragraph" w:customStyle="1" w:styleId="40">
    <w:name w:val="列出段落1"/>
    <w:basedOn w:val="1"/>
    <w:qFormat/>
    <w:uiPriority w:val="34"/>
    <w:pPr>
      <w:ind w:firstLine="200" w:firstLineChars="200"/>
    </w:pPr>
    <w:rPr>
      <w:rFonts w:ascii="Calibri" w:hAnsi="Calibri"/>
      <w:szCs w:val="22"/>
    </w:rPr>
  </w:style>
  <w:style w:type="paragraph" w:customStyle="1" w:styleId="41">
    <w:name w:val="xl27"/>
    <w:basedOn w:val="1"/>
    <w:qFormat/>
    <w:uiPriority w:val="0"/>
    <w:pPr>
      <w:widowControl/>
      <w:pBdr>
        <w:top w:val="single" w:color="auto" w:sz="4" w:space="0"/>
        <w:left w:val="double" w:color="auto" w:sz="6" w:space="0"/>
        <w:bottom w:val="single" w:color="auto" w:sz="4" w:space="0"/>
        <w:right w:val="single" w:color="auto" w:sz="4" w:space="0"/>
      </w:pBdr>
      <w:spacing w:before="100" w:beforeAutospacing="1" w:after="100" w:afterAutospacing="1"/>
      <w:jc w:val="center"/>
      <w:textAlignment w:val="center"/>
    </w:pPr>
    <w:rPr>
      <w:rFonts w:hint="eastAsia" w:ascii="仿宋_GB2312" w:hAnsi="Arial Unicode MS" w:eastAsia="仿宋_GB2312"/>
      <w:kern w:val="0"/>
      <w:sz w:val="24"/>
    </w:rPr>
  </w:style>
  <w:style w:type="paragraph" w:customStyle="1" w:styleId="42">
    <w:name w:val="Char Char"/>
    <w:basedOn w:val="1"/>
    <w:qFormat/>
    <w:uiPriority w:val="0"/>
    <w:pPr>
      <w:tabs>
        <w:tab w:val="left" w:pos="1260"/>
        <w:tab w:val="left" w:pos="1605"/>
      </w:tabs>
      <w:ind w:left="1260" w:hanging="360"/>
    </w:pPr>
    <w:rPr>
      <w:rFonts w:ascii="宋体" w:hAnsi="宋体"/>
      <w:kern w:val="0"/>
      <w:sz w:val="28"/>
      <w:szCs w:val="28"/>
    </w:rPr>
  </w:style>
  <w:style w:type="paragraph" w:customStyle="1" w:styleId="43">
    <w:name w:val="xl34"/>
    <w:basedOn w:val="1"/>
    <w:qFormat/>
    <w:uiPriority w:val="0"/>
    <w:pPr>
      <w:widowControl/>
      <w:pBdr>
        <w:top w:val="single" w:color="auto" w:sz="4" w:space="0"/>
        <w:left w:val="single" w:color="auto" w:sz="4" w:space="0"/>
        <w:bottom w:val="double" w:color="auto" w:sz="6" w:space="0"/>
        <w:right w:val="double" w:color="auto" w:sz="6" w:space="0"/>
      </w:pBdr>
      <w:spacing w:before="100" w:beforeAutospacing="1" w:after="100" w:afterAutospacing="1"/>
      <w:jc w:val="center"/>
      <w:textAlignment w:val="center"/>
    </w:pPr>
    <w:rPr>
      <w:rFonts w:hint="eastAsia" w:ascii="仿宋_GB2312" w:hAnsi="Arial Unicode MS" w:eastAsia="仿宋_GB2312"/>
      <w:kern w:val="0"/>
      <w:sz w:val="24"/>
    </w:rPr>
  </w:style>
  <w:style w:type="paragraph" w:customStyle="1" w:styleId="44">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仿宋_GB2312" w:hAnsi="Arial Unicode MS" w:eastAsia="仿宋_GB2312"/>
      <w:kern w:val="0"/>
      <w:sz w:val="24"/>
    </w:rPr>
  </w:style>
  <w:style w:type="paragraph" w:customStyle="1" w:styleId="45">
    <w:name w:val="xl25"/>
    <w:basedOn w:val="1"/>
    <w:qFormat/>
    <w:uiPriority w:val="0"/>
    <w:pPr>
      <w:widowControl/>
      <w:pBdr>
        <w:top w:val="double" w:color="auto" w:sz="6"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仿宋_GB2312" w:hAnsi="Arial Unicode MS" w:eastAsia="仿宋_GB2312"/>
      <w:kern w:val="0"/>
      <w:sz w:val="24"/>
    </w:rPr>
  </w:style>
  <w:style w:type="paragraph" w:customStyle="1" w:styleId="46">
    <w:name w:val="bigtext"/>
    <w:basedOn w:val="1"/>
    <w:qFormat/>
    <w:uiPriority w:val="0"/>
    <w:pPr>
      <w:widowControl/>
      <w:spacing w:before="100" w:beforeAutospacing="1" w:after="100" w:afterAutospacing="1" w:line="300" w:lineRule="atLeast"/>
      <w:ind w:firstLine="480"/>
      <w:jc w:val="left"/>
    </w:pPr>
    <w:rPr>
      <w:rFonts w:ascii="ˎ̥" w:hAnsi="ˎ̥" w:cs="宋体"/>
      <w:kern w:val="0"/>
      <w:sz w:val="18"/>
      <w:szCs w:val="18"/>
    </w:rPr>
  </w:style>
  <w:style w:type="paragraph" w:customStyle="1" w:styleId="47">
    <w:name w:val="xl31"/>
    <w:basedOn w:val="1"/>
    <w:qFormat/>
    <w:uiPriority w:val="0"/>
    <w:pPr>
      <w:widowControl/>
      <w:pBdr>
        <w:top w:val="single" w:color="auto" w:sz="4" w:space="0"/>
        <w:left w:val="double" w:color="auto" w:sz="6" w:space="0"/>
        <w:bottom w:val="double" w:color="auto" w:sz="6" w:space="0"/>
        <w:right w:val="single" w:color="auto" w:sz="4" w:space="0"/>
      </w:pBdr>
      <w:spacing w:before="100" w:beforeAutospacing="1" w:after="100" w:afterAutospacing="1"/>
      <w:jc w:val="center"/>
      <w:textAlignment w:val="center"/>
    </w:pPr>
    <w:rPr>
      <w:rFonts w:hint="eastAsia" w:ascii="仿宋_GB2312" w:hAnsi="Arial Unicode MS" w:eastAsia="仿宋_GB2312"/>
      <w:kern w:val="0"/>
      <w:sz w:val="24"/>
    </w:rPr>
  </w:style>
  <w:style w:type="paragraph" w:customStyle="1" w:styleId="48">
    <w:name w:val="Char4"/>
    <w:basedOn w:val="1"/>
    <w:qFormat/>
    <w:uiPriority w:val="0"/>
    <w:rPr>
      <w:rFonts w:ascii="Tahoma" w:hAnsi="Tahoma"/>
      <w:sz w:val="24"/>
      <w:szCs w:val="20"/>
    </w:rPr>
  </w:style>
  <w:style w:type="paragraph" w:customStyle="1" w:styleId="49">
    <w:name w:val="font5"/>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50">
    <w:name w:val="xl33"/>
    <w:basedOn w:val="1"/>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jc w:val="center"/>
      <w:textAlignment w:val="center"/>
    </w:pPr>
    <w:rPr>
      <w:rFonts w:hint="eastAsia" w:ascii="仿宋_GB2312" w:hAnsi="Arial Unicode MS" w:eastAsia="仿宋_GB2312"/>
      <w:kern w:val="0"/>
      <w:sz w:val="24"/>
    </w:rPr>
  </w:style>
  <w:style w:type="paragraph" w:customStyle="1" w:styleId="51">
    <w:name w:val="xl24"/>
    <w:basedOn w:val="1"/>
    <w:qFormat/>
    <w:uiPriority w:val="0"/>
    <w:pPr>
      <w:widowControl/>
      <w:pBdr>
        <w:top w:val="double" w:color="auto" w:sz="6" w:space="0"/>
        <w:left w:val="double" w:color="auto" w:sz="6" w:space="0"/>
        <w:bottom w:val="single" w:color="auto" w:sz="4" w:space="0"/>
        <w:right w:val="single" w:color="auto" w:sz="4" w:space="0"/>
      </w:pBdr>
      <w:spacing w:before="100" w:beforeAutospacing="1" w:after="100" w:afterAutospacing="1"/>
      <w:jc w:val="center"/>
      <w:textAlignment w:val="center"/>
    </w:pPr>
    <w:rPr>
      <w:rFonts w:hint="eastAsia" w:ascii="仿宋_GB2312" w:hAnsi="Arial Unicode MS" w:eastAsia="仿宋_GB2312"/>
      <w:kern w:val="0"/>
      <w:sz w:val="24"/>
    </w:rPr>
  </w:style>
  <w:style w:type="paragraph" w:customStyle="1" w:styleId="52">
    <w:name w:val="xl32"/>
    <w:basedOn w:val="1"/>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jc w:val="center"/>
      <w:textAlignment w:val="center"/>
    </w:pPr>
    <w:rPr>
      <w:rFonts w:hint="eastAsia" w:ascii="仿宋_GB2312" w:hAnsi="Arial Unicode MS" w:eastAsia="仿宋_GB2312"/>
      <w:kern w:val="0"/>
      <w:sz w:val="24"/>
    </w:rPr>
  </w:style>
  <w:style w:type="paragraph" w:customStyle="1" w:styleId="53">
    <w:name w:val="xl30"/>
    <w:basedOn w:val="1"/>
    <w:qFormat/>
    <w:uiPriority w:val="0"/>
    <w:pPr>
      <w:widowControl/>
      <w:pBdr>
        <w:top w:val="single" w:color="auto" w:sz="4" w:space="0"/>
        <w:left w:val="single" w:color="auto" w:sz="4" w:space="0"/>
        <w:bottom w:val="single" w:color="auto" w:sz="4" w:space="0"/>
        <w:right w:val="double" w:color="auto" w:sz="6" w:space="0"/>
      </w:pBdr>
      <w:spacing w:before="100" w:beforeAutospacing="1" w:after="100" w:afterAutospacing="1"/>
      <w:jc w:val="center"/>
      <w:textAlignment w:val="center"/>
    </w:pPr>
    <w:rPr>
      <w:rFonts w:hint="eastAsia" w:ascii="仿宋_GB2312" w:hAnsi="Arial Unicode MS" w:eastAsia="仿宋_GB2312"/>
      <w:kern w:val="0"/>
      <w:sz w:val="24"/>
    </w:rPr>
  </w:style>
  <w:style w:type="paragraph" w:customStyle="1" w:styleId="54">
    <w:name w:val="xl29"/>
    <w:basedOn w:val="1"/>
    <w:qFormat/>
    <w:uiPriority w:val="0"/>
    <w:pPr>
      <w:widowControl/>
      <w:pBdr>
        <w:top w:val="single" w:color="auto" w:sz="4" w:space="0"/>
        <w:left w:val="single" w:color="auto" w:sz="4" w:space="0"/>
        <w:bottom w:val="single" w:color="auto" w:sz="4" w:space="0"/>
        <w:right w:val="double" w:color="auto" w:sz="6" w:space="0"/>
      </w:pBdr>
      <w:spacing w:before="100" w:beforeAutospacing="1" w:after="100" w:afterAutospacing="1"/>
      <w:jc w:val="center"/>
      <w:textAlignment w:val="center"/>
    </w:pPr>
    <w:rPr>
      <w:rFonts w:hint="eastAsia" w:ascii="仿宋_GB2312" w:hAnsi="Arial Unicode MS" w:eastAsia="仿宋_GB2312"/>
      <w:kern w:val="0"/>
      <w:sz w:val="24"/>
    </w:rPr>
  </w:style>
  <w:style w:type="paragraph" w:customStyle="1" w:styleId="55">
    <w:name w:val="xl26"/>
    <w:basedOn w:val="1"/>
    <w:qFormat/>
    <w:uiPriority w:val="0"/>
    <w:pPr>
      <w:widowControl/>
      <w:pBdr>
        <w:top w:val="double" w:color="auto" w:sz="6" w:space="0"/>
        <w:left w:val="single" w:color="auto" w:sz="4" w:space="0"/>
        <w:bottom w:val="single" w:color="auto" w:sz="4" w:space="0"/>
        <w:right w:val="double" w:color="auto" w:sz="6" w:space="0"/>
      </w:pBdr>
      <w:spacing w:before="100" w:beforeAutospacing="1" w:after="100" w:afterAutospacing="1"/>
      <w:jc w:val="center"/>
      <w:textAlignment w:val="center"/>
    </w:pPr>
    <w:rPr>
      <w:rFonts w:hint="eastAsia" w:ascii="仿宋_GB2312" w:hAnsi="Arial Unicode MS" w:eastAsia="仿宋_GB2312"/>
      <w:kern w:val="0"/>
      <w:sz w:val="24"/>
    </w:rPr>
  </w:style>
  <w:style w:type="paragraph" w:customStyle="1" w:styleId="56">
    <w:name w:val="xl35"/>
    <w:basedOn w:val="1"/>
    <w:qFormat/>
    <w:uiPriority w:val="0"/>
    <w:pPr>
      <w:widowControl/>
      <w:pBdr>
        <w:bottom w:val="double" w:color="auto" w:sz="6" w:space="0"/>
      </w:pBdr>
      <w:spacing w:before="100" w:beforeAutospacing="1" w:after="100" w:afterAutospacing="1"/>
      <w:jc w:val="center"/>
      <w:textAlignment w:val="center"/>
    </w:pPr>
    <w:rPr>
      <w:rFonts w:hint="eastAsia" w:ascii="仿宋_GB2312" w:hAnsi="Arial Unicode MS" w:eastAsia="仿宋_GB2312"/>
      <w:kern w:val="0"/>
      <w:sz w:val="24"/>
    </w:rPr>
  </w:style>
  <w:style w:type="paragraph" w:customStyle="1" w:styleId="57">
    <w:name w:val="Char1"/>
    <w:basedOn w:val="1"/>
    <w:qFormat/>
    <w:uiPriority w:val="0"/>
    <w:pPr>
      <w:tabs>
        <w:tab w:val="left" w:pos="1260"/>
        <w:tab w:val="left" w:pos="1605"/>
      </w:tabs>
      <w:ind w:left="1260" w:hanging="360"/>
    </w:pPr>
    <w:rPr>
      <w:rFonts w:ascii="宋体" w:hAnsi="宋体"/>
      <w:kern w:val="0"/>
      <w:sz w:val="28"/>
      <w:szCs w:val="28"/>
    </w:rPr>
  </w:style>
  <w:style w:type="paragraph" w:customStyle="1" w:styleId="58">
    <w:name w:val="样式7"/>
    <w:basedOn w:val="1"/>
    <w:qFormat/>
    <w:uiPriority w:val="0"/>
    <w:pPr>
      <w:spacing w:line="360" w:lineRule="auto"/>
      <w:ind w:firstLine="567"/>
    </w:pPr>
    <w:rPr>
      <w:rFonts w:ascii="仿宋_GB2312" w:eastAsia="仿宋_GB2312"/>
      <w:sz w:val="28"/>
      <w:szCs w:val="20"/>
    </w:rPr>
  </w:style>
  <w:style w:type="character" w:customStyle="1" w:styleId="59">
    <w:name w:val="称呼 Char"/>
    <w:basedOn w:val="25"/>
    <w:link w:val="9"/>
    <w:qFormat/>
    <w:uiPriority w:val="0"/>
    <w:rPr>
      <w:rFonts w:ascii="仿宋" w:hAnsi="仿宋" w:eastAsia="仿宋"/>
      <w:kern w:val="2"/>
      <w:sz w:val="28"/>
      <w:szCs w:val="28"/>
    </w:rPr>
  </w:style>
  <w:style w:type="character" w:customStyle="1" w:styleId="60">
    <w:name w:val="结束语 Char"/>
    <w:basedOn w:val="25"/>
    <w:link w:val="10"/>
    <w:qFormat/>
    <w:uiPriority w:val="0"/>
    <w:rPr>
      <w:rFonts w:ascii="仿宋" w:hAnsi="仿宋" w:eastAsia="仿宋"/>
      <w:kern w:val="2"/>
      <w:sz w:val="28"/>
      <w:szCs w:val="28"/>
    </w:rPr>
  </w:style>
  <w:style w:type="paragraph" w:styleId="61">
    <w:name w:val="List Paragraph"/>
    <w:basedOn w:val="1"/>
    <w:unhideWhenUsed/>
    <w:qFormat/>
    <w:uiPriority w:val="99"/>
    <w:pPr>
      <w:ind w:firstLine="420" w:firstLineChars="200"/>
    </w:pPr>
  </w:style>
  <w:style w:type="character" w:customStyle="1" w:styleId="62">
    <w:name w:val="msonormal"/>
    <w:basedOn w:val="25"/>
    <w:qFormat/>
    <w:uiPriority w:val="0"/>
  </w:style>
  <w:style w:type="character" w:customStyle="1" w:styleId="63">
    <w:name w:val="s_用地面积"/>
    <w:basedOn w:val="25"/>
    <w:qFormat/>
    <w:uiPriority w:val="0"/>
  </w:style>
  <w:style w:type="character" w:customStyle="1" w:styleId="64">
    <w:name w:val="r_估价期日(长数字)"/>
    <w:basedOn w:val="25"/>
    <w:qFormat/>
    <w:uiPriority w:val="0"/>
  </w:style>
  <w:style w:type="character" w:customStyle="1" w:styleId="65">
    <w:name w:val="client1"/>
    <w:basedOn w:val="25"/>
    <w:qFormat/>
    <w:uiPriority w:val="0"/>
  </w:style>
  <w:style w:type="paragraph" w:customStyle="1" w:styleId="66">
    <w:name w:val="报告正文"/>
    <w:basedOn w:val="1"/>
    <w:qFormat/>
    <w:uiPriority w:val="0"/>
    <w:pPr>
      <w:spacing w:line="500" w:lineRule="atLeast"/>
      <w:ind w:firstLine="567"/>
    </w:pPr>
    <w:rPr>
      <w:rFonts w:hint="eastAsia" w:ascii="仿宋_GB2312" w:hAnsi="Courier New" w:eastAsia="仿宋_GB2312"/>
      <w:sz w:val="28"/>
      <w:szCs w:val="20"/>
    </w:rPr>
  </w:style>
  <w:style w:type="character" w:customStyle="1" w:styleId="67">
    <w:name w:val="font11"/>
    <w:basedOn w:val="25"/>
    <w:qFormat/>
    <w:uiPriority w:val="0"/>
    <w:rPr>
      <w:rFonts w:hint="eastAsia" w:ascii="宋体" w:hAnsi="宋体" w:eastAsia="宋体" w:cs="宋体"/>
      <w:color w:val="000000"/>
      <w:sz w:val="18"/>
      <w:szCs w:val="18"/>
      <w:u w:val="none"/>
    </w:rPr>
  </w:style>
  <w:style w:type="paragraph" w:customStyle="1" w:styleId="68">
    <w:name w:val="Char2"/>
    <w:basedOn w:val="1"/>
    <w:qFormat/>
    <w:uiPriority w:val="0"/>
    <w:pPr>
      <w:tabs>
        <w:tab w:val="left" w:pos="1275"/>
      </w:tabs>
      <w:ind w:left="1275" w:hanging="720"/>
    </w:pPr>
    <w:rPr>
      <w:sz w:val="24"/>
    </w:rPr>
  </w:style>
  <w:style w:type="paragraph" w:customStyle="1" w:styleId="69">
    <w:name w:val="Char31"/>
    <w:basedOn w:val="1"/>
    <w:qFormat/>
    <w:uiPriority w:val="0"/>
    <w:pPr>
      <w:numPr>
        <w:ilvl w:val="0"/>
        <w:numId w:val="1"/>
      </w:numPr>
    </w:pPr>
    <w:rPr>
      <w:sz w:val="24"/>
    </w:rPr>
  </w:style>
  <w:style w:type="character" w:customStyle="1" w:styleId="70">
    <w:name w:val="font31"/>
    <w:basedOn w:val="25"/>
    <w:qFormat/>
    <w:uiPriority w:val="0"/>
    <w:rPr>
      <w:rFonts w:hint="eastAsia" w:ascii="宋体" w:hAnsi="宋体" w:eastAsia="宋体" w:cs="宋体"/>
      <w:b/>
      <w:bCs/>
      <w:color w:val="000000"/>
      <w:sz w:val="18"/>
      <w:szCs w:val="18"/>
      <w:u w:val="none"/>
    </w:rPr>
  </w:style>
  <w:style w:type="character" w:customStyle="1" w:styleId="71">
    <w:name w:val="font41"/>
    <w:basedOn w:val="25"/>
    <w:qFormat/>
    <w:uiPriority w:val="0"/>
    <w:rPr>
      <w:rFonts w:hint="eastAsia" w:ascii="宋体" w:hAnsi="宋体" w:eastAsia="宋体" w:cs="宋体"/>
      <w:b/>
      <w:bCs/>
      <w:color w:val="000000"/>
      <w:sz w:val="15"/>
      <w:szCs w:val="15"/>
      <w:u w:val="none"/>
    </w:rPr>
  </w:style>
  <w:style w:type="character" w:customStyle="1" w:styleId="72">
    <w:name w:val="font51"/>
    <w:basedOn w:val="25"/>
    <w:qFormat/>
    <w:uiPriority w:val="0"/>
    <w:rPr>
      <w:rFonts w:hint="default" w:ascii="Times New Roman" w:hAnsi="Times New Roman" w:cs="Times New Roman"/>
      <w:b/>
      <w:bCs/>
      <w:color w:val="000000"/>
      <w:sz w:val="15"/>
      <w:szCs w:val="15"/>
      <w:u w:val="none"/>
    </w:rPr>
  </w:style>
  <w:style w:type="character" w:customStyle="1" w:styleId="73">
    <w:name w:val="font01"/>
    <w:basedOn w:val="25"/>
    <w:qFormat/>
    <w:uiPriority w:val="0"/>
    <w:rPr>
      <w:rFonts w:hint="eastAsia" w:ascii="宋体" w:hAnsi="宋体" w:eastAsia="宋体" w:cs="宋体"/>
      <w:b/>
      <w:bCs/>
      <w:color w:val="000000"/>
      <w:sz w:val="15"/>
      <w:szCs w:val="15"/>
      <w:u w:val="none"/>
      <w:vertAlign w:val="superscript"/>
    </w:rPr>
  </w:style>
  <w:style w:type="character" w:customStyle="1" w:styleId="74">
    <w:name w:val="font71"/>
    <w:basedOn w:val="25"/>
    <w:qFormat/>
    <w:uiPriority w:val="0"/>
    <w:rPr>
      <w:rFonts w:hint="default" w:ascii="Times New Roman" w:hAnsi="Times New Roman" w:cs="Times New Roman"/>
      <w:b/>
      <w:bCs/>
      <w:color w:val="000000"/>
      <w:sz w:val="15"/>
      <w:szCs w:val="15"/>
      <w:u w:val="none"/>
    </w:rPr>
  </w:style>
  <w:style w:type="character" w:customStyle="1" w:styleId="75">
    <w:name w:val="font101"/>
    <w:basedOn w:val="25"/>
    <w:qFormat/>
    <w:uiPriority w:val="0"/>
    <w:rPr>
      <w:rFonts w:hint="eastAsia" w:ascii="宋体" w:hAnsi="宋体" w:eastAsia="宋体" w:cs="宋体"/>
      <w:b/>
      <w:bCs/>
      <w:color w:val="000000"/>
      <w:sz w:val="15"/>
      <w:szCs w:val="15"/>
      <w:u w:val="none"/>
      <w:vertAlign w:val="superscript"/>
    </w:rPr>
  </w:style>
  <w:style w:type="character" w:customStyle="1" w:styleId="76">
    <w:name w:val="font21"/>
    <w:basedOn w:val="25"/>
    <w:qFormat/>
    <w:uiPriority w:val="0"/>
    <w:rPr>
      <w:rFonts w:hint="eastAsia" w:ascii="宋体" w:hAnsi="宋体" w:eastAsia="宋体" w:cs="宋体"/>
      <w:color w:val="000000"/>
      <w:sz w:val="21"/>
      <w:szCs w:val="21"/>
      <w:u w:val="none"/>
    </w:rPr>
  </w:style>
  <w:style w:type="paragraph" w:customStyle="1" w:styleId="77">
    <w:name w:val="Char5"/>
    <w:basedOn w:val="1"/>
    <w:qFormat/>
    <w:uiPriority w:val="0"/>
    <w:pPr>
      <w:tabs>
        <w:tab w:val="left" w:pos="1275"/>
      </w:tabs>
      <w:ind w:left="1275" w:hanging="720"/>
    </w:pPr>
    <w:rPr>
      <w:sz w:val="24"/>
    </w:rPr>
  </w:style>
  <w:style w:type="paragraph" w:customStyle="1" w:styleId="78">
    <w:name w:val="Char3"/>
    <w:basedOn w:val="1"/>
    <w:qFormat/>
    <w:uiPriority w:val="0"/>
    <w:pPr>
      <w:tabs>
        <w:tab w:val="left" w:pos="1275"/>
      </w:tabs>
      <w:ind w:left="1275" w:hanging="720"/>
    </w:pPr>
    <w:rPr>
      <w:sz w:val="24"/>
    </w:rPr>
  </w:style>
  <w:style w:type="character" w:customStyle="1" w:styleId="79">
    <w:name w:val="basefactorname"/>
    <w:basedOn w:val="25"/>
    <w:qFormat/>
    <w:uiPriority w:val="0"/>
  </w:style>
  <w:style w:type="character" w:customStyle="1" w:styleId="80">
    <w:name w:val="批注文字 Char"/>
    <w:basedOn w:val="25"/>
    <w:link w:val="8"/>
    <w:qFormat/>
    <w:uiPriority w:val="0"/>
    <w:rPr>
      <w:kern w:val="2"/>
      <w:sz w:val="21"/>
      <w:szCs w:val="24"/>
    </w:rPr>
  </w:style>
  <w:style w:type="character" w:customStyle="1" w:styleId="81">
    <w:name w:val="r_价值类型"/>
    <w:basedOn w:val="25"/>
    <w:qFormat/>
    <w:uiPriority w:val="0"/>
  </w:style>
  <w:style w:type="character" w:customStyle="1" w:styleId="82">
    <w:name w:val="s_估价类型"/>
    <w:basedOn w:val="25"/>
    <w:qFormat/>
    <w:uiPriority w:val="0"/>
  </w:style>
  <w:style w:type="character" w:customStyle="1" w:styleId="83">
    <w:name w:val="s_权利人"/>
    <w:basedOn w:val="25"/>
    <w:qFormat/>
    <w:uiPriority w:val="0"/>
  </w:style>
  <w:style w:type="character" w:customStyle="1" w:styleId="84">
    <w:name w:val="font91"/>
    <w:basedOn w:val="25"/>
    <w:qFormat/>
    <w:uiPriority w:val="0"/>
    <w:rPr>
      <w:rFonts w:hint="eastAsia" w:ascii="宋体" w:hAnsi="宋体" w:eastAsia="宋体" w:cs="宋体"/>
      <w:b/>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3078"/>
    <customShpInfo spid="_x0000_s3074"/>
    <customShpInfo spid="_x0000_s3077"/>
    <customShpInfo spid="_x0000_s3075"/>
    <customShpInfo spid="_x0000_s3076"/>
    <customShpInfo spid="_x0000_s3073"/>
    <customShpInfo spid="_x0000_s2051"/>
    <customShpInfo spid="_x0000_s2050"/>
    <customShpInfo spid="_x0000_s2052"/>
    <customShpInfo spid="_x0000_s2053"/>
    <customShpInfo spid="_x0000_s2055"/>
    <customShpInfo spid="_x0000_s2054"/>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332A588-9256-470A-99CE-4925C7692F49}">
  <ds:schemaRefs/>
</ds:datastoreItem>
</file>

<file path=docProps/app.xml><?xml version="1.0" encoding="utf-8"?>
<Properties xmlns="http://schemas.openxmlformats.org/officeDocument/2006/extended-properties" xmlns:vt="http://schemas.openxmlformats.org/officeDocument/2006/docPropsVTypes">
  <Template>Normal.dotm</Template>
  <Company>wb</Company>
  <Pages>17</Pages>
  <Words>5123</Words>
  <Characters>5415</Characters>
  <Lines>144</Lines>
  <Paragraphs>40</Paragraphs>
  <TotalTime>36</TotalTime>
  <ScaleCrop>false</ScaleCrop>
  <LinksUpToDate>false</LinksUpToDate>
  <CharactersWithSpaces>5552</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2018-03-30T03:26:00Z</dcterms:created>
  <dc:creator>xll</dc:creator>
  <cp:lastModifiedBy>WPS_1664428785</cp:lastModifiedBy>
  <cp:lastPrinted>2022-03-01T08:45:00Z</cp:lastPrinted>
  <dcterms:modified xsi:type="dcterms:W3CDTF">2022-11-18T08:31:44Z</dcterms:modified>
  <dc:title>宁波衡信房地产估价有限公司</dc:title>
  <cp:revision>1594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AB28AA2EAA5643429E54F94800417C32</vt:lpwstr>
  </property>
</Properties>
</file>