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5"/>
          <w:tab w:val="left" w:pos="8115"/>
        </w:tabs>
        <w:autoSpaceDE w:val="0"/>
        <w:autoSpaceDN w:val="0"/>
        <w:adjustRightInd w:val="0"/>
        <w:snapToGrid w:val="0"/>
        <w:jc w:val="left"/>
        <w:textAlignment w:val="bottom"/>
        <w:outlineLvl w:val="0"/>
        <w:rPr>
          <w:rFonts w:ascii="黑体" w:eastAsia="黑体"/>
          <w:b/>
          <w:color w:val="000000"/>
          <w:sz w:val="52"/>
        </w:rPr>
      </w:pPr>
      <w:r>
        <w:rPr>
          <w:rFonts w:ascii="黑体" w:eastAsia="黑体"/>
          <w:b/>
          <w:color w:val="000000"/>
          <w:sz w:val="52"/>
        </w:rPr>
        <w:tab/>
      </w:r>
      <w:r>
        <w:rPr>
          <w:rFonts w:hint="eastAsia" w:ascii="黑体" w:eastAsia="黑体"/>
          <w:bCs/>
          <w:color w:val="000000"/>
          <w:sz w:val="44"/>
          <w:szCs w:val="44"/>
        </w:rPr>
        <w:t>涉执房地产处置司法评估报告</w:t>
      </w:r>
      <w:r>
        <w:rPr>
          <w:rFonts w:ascii="黑体" w:eastAsia="黑体"/>
          <w:b/>
          <w:color w:val="000000"/>
          <w:sz w:val="52"/>
        </w:rPr>
        <w:tab/>
      </w: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hAnsi="仿宋_GB2312" w:eastAsia="仿宋_GB2312"/>
          <w:color w:val="000000"/>
          <w:sz w:val="28"/>
        </w:rPr>
      </w:pPr>
    </w:p>
    <w:p>
      <w:pPr>
        <w:adjustRightInd w:val="0"/>
        <w:snapToGrid w:val="0"/>
        <w:spacing w:line="480" w:lineRule="exact"/>
        <w:outlineLvl w:val="0"/>
        <w:rPr>
          <w:rFonts w:hint="eastAsia" w:ascii="仿宋_GB2312" w:hAnsi="仿宋_GB2312" w:eastAsia="仿宋_GB2312" w:cs="仿宋_GB2312"/>
          <w:b/>
          <w:color w:val="000000"/>
          <w:sz w:val="32"/>
        </w:rPr>
      </w:pPr>
      <w:r>
        <w:rPr>
          <w:rFonts w:hint="eastAsia" w:ascii="仿宋_GB2312" w:hAnsi="仿宋_GB2312" w:eastAsia="仿宋_GB2312" w:cs="仿宋_GB2312"/>
          <w:b/>
          <w:color w:val="000000"/>
          <w:sz w:val="30"/>
          <w:szCs w:val="30"/>
        </w:rPr>
        <w:t>估价报告编号</w:t>
      </w:r>
      <w:r>
        <w:rPr>
          <w:rFonts w:hint="eastAsia" w:ascii="仿宋_GB2312" w:hAnsi="仿宋_GB2312" w:eastAsia="仿宋_GB2312" w:cs="仿宋_GB2312"/>
          <w:b/>
          <w:color w:val="000000"/>
          <w:sz w:val="30"/>
          <w:szCs w:val="30"/>
          <w14:shadow w14:blurRad="50800" w14:dist="38100" w14:dir="2700000" w14:sx="100000" w14:sy="100000" w14:kx="0" w14:ky="0" w14:algn="tl">
            <w14:srgbClr w14:val="000000">
              <w14:alpha w14:val="60000"/>
            </w14:srgbClr>
          </w14:shadow>
        </w:rPr>
        <w:t>：</w:t>
      </w:r>
      <w:r>
        <w:rPr>
          <w:rFonts w:hint="eastAsia" w:ascii="仿宋_GB2312" w:hAnsi="仿宋_GB2312" w:eastAsia="仿宋_GB2312" w:cs="仿宋_GB2312"/>
          <w:color w:val="000000"/>
          <w:sz w:val="30"/>
          <w:szCs w:val="30"/>
        </w:rPr>
        <w:t>金正大估（202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）第YK3-</w:t>
      </w:r>
      <w:r>
        <w:rPr>
          <w:rFonts w:hint="eastAsia" w:ascii="仿宋_GB2312" w:hAnsi="仿宋_GB2312" w:eastAsia="仿宋_GB2312" w:cs="仿宋_GB2312"/>
          <w:color w:val="000000"/>
          <w:sz w:val="30"/>
          <w:szCs w:val="30"/>
          <w:lang w:val="en-US" w:eastAsia="zh-CN"/>
        </w:rPr>
        <w:t>0901</w:t>
      </w:r>
      <w:r>
        <w:rPr>
          <w:rFonts w:hint="eastAsia" w:ascii="仿宋_GB2312" w:hAnsi="仿宋_GB2312" w:eastAsia="仿宋_GB2312" w:cs="仿宋_GB2312"/>
          <w:color w:val="000000"/>
          <w:sz w:val="30"/>
          <w:szCs w:val="30"/>
        </w:rPr>
        <w:t>号</w:t>
      </w: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b/>
          <w:color w:val="000000"/>
          <w:sz w:val="30"/>
          <w:szCs w:val="30"/>
        </w:rPr>
      </w:pP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估价项目名称：</w:t>
      </w:r>
      <w:r>
        <w:rPr>
          <w:rFonts w:hint="eastAsia" w:ascii="仿宋_GB2312" w:hAnsi="仿宋_GB2312" w:eastAsia="仿宋_GB2312" w:cs="仿宋_GB2312"/>
          <w:bCs/>
          <w:color w:val="000000"/>
          <w:sz w:val="30"/>
          <w:szCs w:val="30"/>
          <w:lang w:eastAsia="zh-CN"/>
        </w:rPr>
        <w:t>永康市江南金水湾41幢1单元101室</w:t>
      </w:r>
      <w:r>
        <w:rPr>
          <w:rFonts w:hint="eastAsia" w:ascii="仿宋_GB2312" w:hAnsi="仿宋_GB2312" w:eastAsia="仿宋_GB2312" w:cs="仿宋_GB2312"/>
          <w:bCs/>
          <w:color w:val="000000"/>
          <w:sz w:val="30"/>
          <w:szCs w:val="30"/>
        </w:rPr>
        <w:t>住宅房地产</w:t>
      </w:r>
      <w:r>
        <w:rPr>
          <w:rFonts w:hint="eastAsia" w:ascii="仿宋_GB2312" w:hAnsi="仿宋_GB2312" w:eastAsia="仿宋_GB2312" w:cs="仿宋_GB2312"/>
          <w:color w:val="000000"/>
          <w:sz w:val="30"/>
          <w:szCs w:val="30"/>
        </w:rPr>
        <w:t>司法估价</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估价委托人：</w:t>
      </w:r>
      <w:r>
        <w:rPr>
          <w:rFonts w:hint="eastAsia" w:ascii="仿宋_GB2312" w:hAnsi="仿宋_GB2312" w:eastAsia="仿宋_GB2312" w:cs="仿宋_GB2312"/>
          <w:bCs/>
          <w:color w:val="000000"/>
          <w:sz w:val="30"/>
          <w:szCs w:val="30"/>
        </w:rPr>
        <w:t>永康市人民法院</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房地产估价机构：</w:t>
      </w:r>
      <w:r>
        <w:rPr>
          <w:rFonts w:hint="eastAsia" w:ascii="仿宋_GB2312" w:hAnsi="仿宋_GB2312" w:eastAsia="仿宋_GB2312" w:cs="仿宋_GB2312"/>
          <w:color w:val="000000"/>
          <w:sz w:val="30"/>
          <w:szCs w:val="30"/>
        </w:rPr>
        <w:t>金华市正大房地产估价师事务所有限公司</w:t>
      </w:r>
    </w:p>
    <w:p>
      <w:pPr>
        <w:tabs>
          <w:tab w:val="left" w:pos="7005"/>
        </w:tabs>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ab/>
      </w:r>
    </w:p>
    <w:p>
      <w:pPr>
        <w:autoSpaceDE w:val="0"/>
        <w:autoSpaceDN w:val="0"/>
        <w:adjustRightInd w:val="0"/>
        <w:snapToGrid w:val="0"/>
        <w:spacing w:line="480" w:lineRule="exact"/>
        <w:textAlignment w:val="bottom"/>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注册房地产估价师：</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ind w:firstLine="2700" w:firstLineChars="900"/>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spacing w:line="480" w:lineRule="exact"/>
        <w:outlineLvl w:val="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b/>
          <w:color w:val="000000"/>
          <w:sz w:val="30"/>
          <w:szCs w:val="30"/>
        </w:rPr>
        <w:t>估价报告出具日期：</w:t>
      </w:r>
      <w:r>
        <w:rPr>
          <w:rFonts w:hint="eastAsia" w:ascii="仿宋_GB2312" w:hAnsi="仿宋_GB2312" w:eastAsia="仿宋_GB2312" w:cs="仿宋_GB2312"/>
          <w:color w:val="000000"/>
          <w:sz w:val="30"/>
          <w:szCs w:val="30"/>
          <w:lang w:eastAsia="zh-CN"/>
        </w:rPr>
        <w:t>2022年</w:t>
      </w:r>
      <w:r>
        <w:rPr>
          <w:rFonts w:hint="eastAsia" w:ascii="仿宋_GB2312" w:hAnsi="仿宋_GB2312" w:eastAsia="仿宋_GB2312" w:cs="仿宋_GB2312"/>
          <w:color w:val="000000"/>
          <w:sz w:val="30"/>
          <w:szCs w:val="30"/>
          <w:lang w:val="en-US" w:eastAsia="zh-CN"/>
        </w:rPr>
        <w:t>9</w:t>
      </w:r>
      <w:r>
        <w:rPr>
          <w:rFonts w:hint="eastAsia" w:ascii="仿宋_GB2312" w:hAnsi="仿宋_GB2312" w:eastAsia="仿宋_GB2312" w:cs="仿宋_GB2312"/>
          <w:color w:val="000000"/>
          <w:sz w:val="30"/>
          <w:szCs w:val="30"/>
          <w:lang w:eastAsia="zh-CN"/>
        </w:rPr>
        <w:t>月1</w:t>
      </w: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lang w:eastAsia="zh-CN"/>
        </w:rPr>
        <w:t>日</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lang w:eastAsia="zh-CN"/>
        </w:rPr>
      </w:pPr>
    </w:p>
    <w:p>
      <w:pPr>
        <w:adjustRightInd w:val="0"/>
        <w:snapToGrid w:val="0"/>
        <w:outlineLvl w:val="0"/>
        <w:rPr>
          <w:rFonts w:hint="eastAsia" w:ascii="楷体_GB2312" w:eastAsia="楷体_GB2312"/>
          <w:b/>
          <w:color w:val="000000"/>
          <w:sz w:val="32"/>
          <w:lang w:eastAsia="zh-CN"/>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spacing w:line="420" w:lineRule="exact"/>
        <w:jc w:val="center"/>
        <w:rPr>
          <w:rFonts w:hint="eastAsia" w:eastAsia="黑体"/>
          <w:color w:val="000000"/>
          <w:sz w:val="40"/>
        </w:rPr>
      </w:pPr>
      <w:r>
        <w:rPr>
          <w:rFonts w:hint="eastAsia" w:eastAsia="黑体"/>
          <w:color w:val="000000"/>
          <w:sz w:val="40"/>
        </w:rPr>
        <w:t>致估价委托人函</w:t>
      </w:r>
    </w:p>
    <w:p>
      <w:pPr>
        <w:spacing w:line="4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金正大估（202</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）第YK3-</w:t>
      </w:r>
      <w:r>
        <w:rPr>
          <w:rFonts w:hint="eastAsia" w:ascii="仿宋_GB2312" w:hAnsi="仿宋_GB2312" w:eastAsia="仿宋_GB2312" w:cs="仿宋_GB2312"/>
          <w:color w:val="000000"/>
          <w:sz w:val="24"/>
          <w:szCs w:val="24"/>
          <w:lang w:val="en-US" w:eastAsia="zh-CN"/>
        </w:rPr>
        <w:t>0901</w:t>
      </w:r>
      <w:r>
        <w:rPr>
          <w:rFonts w:hint="eastAsia" w:ascii="仿宋_GB2312" w:hAnsi="仿宋_GB2312" w:eastAsia="仿宋_GB2312" w:cs="仿宋_GB2312"/>
          <w:color w:val="000000"/>
          <w:sz w:val="24"/>
          <w:szCs w:val="24"/>
        </w:rPr>
        <w:t>号</w:t>
      </w:r>
    </w:p>
    <w:p>
      <w:pPr>
        <w:spacing w:line="420" w:lineRule="exact"/>
        <w:textAlignment w:val="baseline"/>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永康市人民法院：</w:t>
      </w:r>
    </w:p>
    <w:p>
      <w:pPr>
        <w:pStyle w:val="2"/>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受贵单位的委托[编号：</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2016</w:t>
      </w:r>
      <w:r>
        <w:rPr>
          <w:rFonts w:hint="eastAsia" w:ascii="仿宋_GB2312" w:hAnsi="仿宋_GB2312" w:eastAsia="仿宋_GB2312" w:cs="仿宋_GB2312"/>
          <w:color w:val="000000"/>
          <w:szCs w:val="28"/>
        </w:rPr>
        <w:t>）浙0784执</w:t>
      </w:r>
      <w:r>
        <w:rPr>
          <w:rFonts w:hint="eastAsia" w:ascii="仿宋_GB2312" w:hAnsi="仿宋_GB2312" w:eastAsia="仿宋_GB2312" w:cs="仿宋_GB2312"/>
          <w:color w:val="000000"/>
          <w:szCs w:val="28"/>
          <w:lang w:val="en-US" w:eastAsia="zh-CN"/>
        </w:rPr>
        <w:t>2536</w:t>
      </w:r>
      <w:r>
        <w:rPr>
          <w:rFonts w:hint="eastAsia" w:ascii="仿宋_GB2312" w:hAnsi="仿宋_GB2312" w:eastAsia="仿宋_GB2312" w:cs="仿宋_GB2312"/>
          <w:color w:val="000000"/>
          <w:szCs w:val="28"/>
        </w:rPr>
        <w:t>号</w:t>
      </w:r>
      <w:r>
        <w:rPr>
          <w:rFonts w:hint="eastAsia" w:ascii="仿宋_GB2312" w:hAnsi="仿宋_GB2312" w:eastAsia="仿宋_GB2312" w:cs="仿宋_GB2312"/>
          <w:color w:val="000000"/>
          <w:sz w:val="28"/>
          <w:szCs w:val="28"/>
        </w:rPr>
        <w:t>]，我公司对位于</w:t>
      </w:r>
      <w:r>
        <w:rPr>
          <w:rFonts w:hint="eastAsia" w:ascii="仿宋_GB2312" w:hAnsi="仿宋_GB2312" w:eastAsia="仿宋_GB2312" w:cs="仿宋_GB2312"/>
          <w:color w:val="000000"/>
          <w:sz w:val="28"/>
          <w:szCs w:val="28"/>
          <w:lang w:eastAsia="zh-CN"/>
        </w:rPr>
        <w:t>永康市江南金水湾41幢1单元101室</w:t>
      </w:r>
      <w:r>
        <w:rPr>
          <w:rFonts w:hint="eastAsia" w:ascii="仿宋_GB2312" w:hAnsi="仿宋_GB2312" w:eastAsia="仿宋_GB2312" w:cs="仿宋_GB2312"/>
          <w:color w:val="000000"/>
          <w:sz w:val="28"/>
          <w:szCs w:val="28"/>
        </w:rPr>
        <w:t>住宅房地产进行估价。</w:t>
      </w:r>
    </w:p>
    <w:p>
      <w:pPr>
        <w:pStyle w:val="2"/>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估价目的：</w:t>
      </w: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w:t>
      </w:r>
    </w:p>
    <w:p>
      <w:pPr>
        <w:pStyle w:val="2"/>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w:t>
      </w:r>
      <w:r>
        <w:rPr>
          <w:rFonts w:hint="eastAsia" w:ascii="仿宋_GB2312" w:hAnsi="仿宋_GB2312" w:eastAsia="仿宋_GB2312" w:cs="仿宋_GB2312"/>
          <w:color w:val="000000"/>
          <w:sz w:val="28"/>
          <w:szCs w:val="28"/>
          <w:lang w:eastAsia="zh-CN"/>
        </w:rPr>
        <w:t>郦月钦</w:t>
      </w:r>
      <w:r>
        <w:rPr>
          <w:rFonts w:hint="eastAsia" w:ascii="仿宋_GB2312" w:hAnsi="仿宋_GB2312" w:eastAsia="仿宋_GB2312" w:cs="仿宋_GB2312"/>
          <w:color w:val="000000"/>
          <w:sz w:val="28"/>
          <w:szCs w:val="28"/>
        </w:rPr>
        <w:t>所有的位于</w:t>
      </w:r>
      <w:r>
        <w:rPr>
          <w:rFonts w:hint="eastAsia" w:ascii="仿宋_GB2312" w:hAnsi="仿宋_GB2312" w:eastAsia="仿宋_GB2312" w:cs="仿宋_GB2312"/>
          <w:color w:val="000000"/>
          <w:sz w:val="28"/>
          <w:szCs w:val="28"/>
          <w:lang w:eastAsia="zh-CN"/>
        </w:rPr>
        <w:t>永康市江南金水湾41幢1单元101室</w:t>
      </w:r>
      <w:r>
        <w:rPr>
          <w:rFonts w:hint="eastAsia" w:ascii="仿宋_GB2312" w:hAnsi="仿宋_GB2312" w:eastAsia="仿宋_GB2312" w:cs="仿宋_GB2312"/>
          <w:color w:val="000000"/>
          <w:sz w:val="28"/>
          <w:szCs w:val="28"/>
        </w:rPr>
        <w:t>房地产，财产范围为估价对象的房屋所有权及土地使用权，含</w:t>
      </w:r>
      <w:r>
        <w:rPr>
          <w:rFonts w:hint="eastAsia" w:ascii="仿宋_GB2312" w:hAnsi="仿宋_GB2312" w:eastAsia="仿宋_GB2312" w:cs="仿宋_GB2312"/>
          <w:color w:val="000000"/>
          <w:szCs w:val="28"/>
        </w:rPr>
        <w:t>室内固定装修</w:t>
      </w:r>
      <w:r>
        <w:rPr>
          <w:rFonts w:hint="eastAsia" w:ascii="仿宋_GB2312" w:hAnsi="仿宋_GB2312" w:eastAsia="仿宋_GB2312" w:cs="仿宋_GB2312"/>
          <w:color w:val="000000"/>
          <w:kern w:val="2"/>
          <w:sz w:val="28"/>
          <w:szCs w:val="28"/>
          <w:lang w:val="en-US" w:eastAsia="zh-CN" w:bidi="ar"/>
        </w:rPr>
        <w:t>、</w:t>
      </w:r>
      <w:r>
        <w:rPr>
          <w:rFonts w:hint="eastAsia" w:ascii="仿宋_GB2312" w:hAnsi="仿宋_GB2312" w:eastAsia="仿宋_GB2312" w:cs="仿宋_GB2312"/>
          <w:color w:val="000000"/>
          <w:sz w:val="28"/>
          <w:szCs w:val="28"/>
        </w:rPr>
        <w:t>房屋正常使用不可分割的共用设备设施及房屋所有权人合法享用的相关权益</w:t>
      </w:r>
      <w:r>
        <w:rPr>
          <w:rFonts w:eastAsia="仿宋_GB2312"/>
          <w:color w:val="000000"/>
          <w:sz w:val="28"/>
          <w:szCs w:val="28"/>
        </w:rPr>
        <w:t>，不包括动产、债权债务、特许经营权等其他财产或权益</w:t>
      </w:r>
      <w:r>
        <w:rPr>
          <w:rFonts w:hint="eastAsia" w:ascii="仿宋_GB2312" w:hAnsi="仿宋_GB2312" w:eastAsia="仿宋_GB2312" w:cs="仿宋_GB2312"/>
          <w:color w:val="000000"/>
          <w:sz w:val="28"/>
          <w:szCs w:val="28"/>
        </w:rPr>
        <w:t>；房屋建筑面积</w:t>
      </w:r>
      <w:r>
        <w:rPr>
          <w:rFonts w:hint="eastAsia" w:ascii="仿宋_GB2312" w:hAnsi="仿宋_GB2312" w:eastAsia="仿宋_GB2312" w:cs="仿宋_GB2312"/>
          <w:color w:val="000000"/>
          <w:sz w:val="28"/>
          <w:szCs w:val="28"/>
          <w:lang w:val="en-US" w:eastAsia="zh-CN"/>
        </w:rPr>
        <w:t>138.41</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用途住宅；土地使用权面积</w:t>
      </w:r>
      <w:r>
        <w:rPr>
          <w:rFonts w:hint="eastAsia" w:ascii="仿宋_GB2312" w:hAnsi="仿宋_GB2312" w:eastAsia="仿宋_GB2312" w:cs="仿宋_GB2312"/>
          <w:color w:val="000000"/>
          <w:sz w:val="28"/>
          <w:szCs w:val="28"/>
          <w:lang w:val="en-US" w:eastAsia="zh-CN"/>
        </w:rPr>
        <w:t>22.5平方米</w:t>
      </w:r>
      <w:r>
        <w:rPr>
          <w:rFonts w:hint="eastAsia" w:ascii="仿宋_GB2312" w:hAnsi="仿宋_GB2312" w:eastAsia="仿宋_GB2312" w:cs="仿宋_GB2312"/>
          <w:color w:val="000000"/>
          <w:sz w:val="28"/>
          <w:szCs w:val="28"/>
        </w:rPr>
        <w:t>，土地使用权类型为</w:t>
      </w:r>
      <w:r>
        <w:rPr>
          <w:rFonts w:hint="eastAsia" w:ascii="仿宋_GB2312" w:hAnsi="仿宋_GB2312" w:eastAsia="仿宋_GB2312" w:cs="仿宋_GB2312"/>
          <w:color w:val="000000"/>
          <w:sz w:val="28"/>
          <w:szCs w:val="28"/>
          <w:lang w:val="en-US" w:eastAsia="zh-CN"/>
        </w:rPr>
        <w:t>出让</w:t>
      </w:r>
      <w:r>
        <w:rPr>
          <w:rFonts w:hint="eastAsia" w:ascii="仿宋_GB2312" w:hAnsi="仿宋_GB2312" w:eastAsia="仿宋_GB2312" w:cs="仿宋_GB2312"/>
          <w:color w:val="000000"/>
          <w:sz w:val="28"/>
          <w:szCs w:val="28"/>
        </w:rPr>
        <w:t>，土地用途</w:t>
      </w:r>
      <w:r>
        <w:rPr>
          <w:rFonts w:hint="eastAsia" w:ascii="仿宋_GB2312" w:hAnsi="仿宋_GB2312" w:eastAsia="仿宋_GB2312" w:cs="仿宋_GB2312"/>
          <w:color w:val="000000"/>
          <w:sz w:val="28"/>
          <w:szCs w:val="28"/>
          <w:lang w:val="en-US" w:eastAsia="zh-CN"/>
        </w:rPr>
        <w:t>城镇住宅用地</w:t>
      </w:r>
      <w:r>
        <w:rPr>
          <w:rFonts w:hint="eastAsia" w:ascii="仿宋_GB2312" w:hAnsi="仿宋_GB2312" w:eastAsia="仿宋_GB2312" w:cs="仿宋_GB2312"/>
          <w:color w:val="000000"/>
          <w:sz w:val="28"/>
          <w:szCs w:val="28"/>
        </w:rPr>
        <w:t>，终止日期</w:t>
      </w:r>
      <w:r>
        <w:rPr>
          <w:rFonts w:hint="eastAsia" w:ascii="仿宋_GB2312" w:hAnsi="仿宋_GB2312" w:eastAsia="仿宋_GB2312" w:cs="仿宋_GB2312"/>
          <w:color w:val="000000"/>
          <w:sz w:val="28"/>
          <w:szCs w:val="28"/>
          <w:lang w:eastAsia="zh-CN"/>
        </w:rPr>
        <w:t>2073年8月27日</w:t>
      </w:r>
      <w:r>
        <w:rPr>
          <w:rFonts w:hint="eastAsia" w:ascii="仿宋_GB2312" w:hAnsi="仿宋_GB2312" w:eastAsia="仿宋_GB2312" w:cs="仿宋_GB2312"/>
          <w:color w:val="000000"/>
          <w:sz w:val="28"/>
          <w:szCs w:val="28"/>
        </w:rPr>
        <w:t>。</w:t>
      </w:r>
    </w:p>
    <w:p>
      <w:pPr>
        <w:pStyle w:val="2"/>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价值时点：</w:t>
      </w:r>
      <w:r>
        <w:rPr>
          <w:rFonts w:hint="eastAsia" w:ascii="仿宋_GB2312" w:hAnsi="仿宋_GB2312" w:eastAsia="仿宋_GB2312" w:cs="仿宋_GB2312"/>
          <w:color w:val="000000"/>
          <w:sz w:val="28"/>
          <w:szCs w:val="28"/>
          <w:lang w:eastAsia="zh-CN"/>
        </w:rPr>
        <w:t>2022年9月8日</w:t>
      </w:r>
      <w:r>
        <w:rPr>
          <w:rFonts w:hint="eastAsia" w:ascii="仿宋_GB2312" w:hAnsi="仿宋_GB2312" w:eastAsia="仿宋_GB2312" w:cs="仿宋_GB2312"/>
          <w:color w:val="000000"/>
          <w:sz w:val="28"/>
          <w:szCs w:val="28"/>
        </w:rPr>
        <w:t>。</w:t>
      </w:r>
    </w:p>
    <w:p>
      <w:pPr>
        <w:pStyle w:val="5"/>
        <w:keepNext w:val="0"/>
        <w:keepLines w:val="0"/>
        <w:pageBreakBefore w:val="0"/>
        <w:widowControl w:val="0"/>
        <w:kinsoku/>
        <w:wordWrap/>
        <w:overflowPunct/>
        <w:topLinePunct w:val="0"/>
        <w:autoSpaceDE/>
        <w:autoSpaceDN/>
        <w:bidi w:val="0"/>
        <w:adjustRightInd/>
        <w:snapToGrid/>
        <w:spacing w:line="380" w:lineRule="exact"/>
        <w:jc w:val="both"/>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价值类型：市场价格。</w:t>
      </w:r>
    </w:p>
    <w:p>
      <w:pPr>
        <w:pStyle w:val="2"/>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估价方法：比较法、收益法。</w:t>
      </w:r>
    </w:p>
    <w:p>
      <w:pPr>
        <w:pStyle w:val="2"/>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估价结果：估价对象在价值时点的市场价格为人民币（大写</w:t>
      </w:r>
      <w:r>
        <w:rPr>
          <w:rFonts w:hint="eastAsia" w:ascii="仿宋_GB2312" w:hAnsi="仿宋_GB2312" w:eastAsia="仿宋_GB2312" w:cs="仿宋_GB2312"/>
          <w:b w:val="0"/>
          <w:bCs w:val="0"/>
          <w:color w:val="000000"/>
          <w:sz w:val="28"/>
          <w:szCs w:val="28"/>
          <w:lang w:eastAsia="zh-CN"/>
        </w:rPr>
        <w:t>）：</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4340000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肆佰叁拾肆万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元整（￥：434万元），</w:t>
      </w:r>
      <w:r>
        <w:rPr>
          <w:rFonts w:hint="eastAsia" w:ascii="仿宋_GB2312" w:hAnsi="仿宋_GB2312" w:eastAsia="仿宋_GB2312" w:cs="仿宋_GB2312"/>
          <w:b w:val="0"/>
          <w:bCs w:val="0"/>
          <w:color w:val="000000"/>
          <w:sz w:val="28"/>
          <w:szCs w:val="28"/>
          <w:lang w:val="en-US" w:eastAsia="zh-CN"/>
        </w:rPr>
        <w:t>单价31356元/平方米</w:t>
      </w:r>
      <w:r>
        <w:rPr>
          <w:rFonts w:hint="eastAsia" w:ascii="仿宋_GB2312" w:hAnsi="仿宋_GB2312" w:eastAsia="仿宋_GB2312" w:cs="仿宋_GB2312"/>
          <w:color w:val="000000"/>
          <w:sz w:val="28"/>
          <w:szCs w:val="28"/>
        </w:rPr>
        <w:t>。估价报告使用期限</w:t>
      </w:r>
      <w:r>
        <w:rPr>
          <w:rFonts w:hint="eastAsia" w:ascii="仿宋_GB2312" w:hAnsi="仿宋_GB2312" w:eastAsia="仿宋_GB2312" w:cs="仿宋_GB2312"/>
          <w:color w:val="000000"/>
          <w:sz w:val="28"/>
          <w:szCs w:val="28"/>
          <w:lang w:eastAsia="zh-CN"/>
        </w:rPr>
        <w:t>2022年</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月1</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日</w:t>
      </w:r>
      <w:r>
        <w:rPr>
          <w:rFonts w:hint="eastAsia" w:ascii="仿宋_GB2312" w:hAnsi="仿宋_GB2312" w:eastAsia="仿宋_GB2312" w:cs="仿宋_GB2312"/>
          <w:color w:val="000000"/>
          <w:sz w:val="28"/>
          <w:szCs w:val="28"/>
        </w:rPr>
        <w:t>至202</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300" w:lineRule="exact"/>
        <w:ind w:left="1033" w:leftChars="208" w:hanging="596" w:hangingChars="271"/>
        <w:jc w:val="lef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11"/>
          <w:rFonts w:hint="eastAsia" w:eastAsia="仿宋_GB2312"/>
          <w:color w:val="000000"/>
          <w:szCs w:val="21"/>
        </w:rPr>
      </w:pPr>
      <w:r>
        <w:rPr>
          <w:rStyle w:val="11"/>
          <w:rFonts w:hint="eastAsia" w:eastAsia="仿宋_GB2312"/>
          <w:color w:val="000000"/>
          <w:szCs w:val="21"/>
        </w:rPr>
        <w:t>1.应当按照法律规定和评估报告载明的用途、使用人、使用期限等使用范围使用评估报告。否则，房地产估价机构和注册房地产估价师依法不承担责任；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11"/>
          <w:rFonts w:hint="eastAsia" w:eastAsia="仿宋_GB2312"/>
          <w:color w:val="000000"/>
          <w:szCs w:val="21"/>
        </w:rPr>
      </w:pPr>
      <w:r>
        <w:rPr>
          <w:rStyle w:val="11"/>
          <w:rFonts w:hint="eastAsia" w:eastAsia="仿宋_GB2312"/>
          <w:color w:val="000000"/>
          <w:szCs w:val="21"/>
        </w:rPr>
        <w:t>2.评估结果仅为人民法院确定财产处置参考价服务，不是评估对象处置可实现的成交价格，也不应当被视为对评估对象处置成交价格的保证；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11"/>
          <w:rFonts w:hint="eastAsia" w:eastAsia="仿宋_GB2312"/>
          <w:color w:val="000000"/>
          <w:szCs w:val="21"/>
        </w:rPr>
      </w:pPr>
      <w:r>
        <w:rPr>
          <w:rStyle w:val="11"/>
          <w:rFonts w:hint="eastAsia" w:eastAsia="仿宋_GB2312"/>
          <w:color w:val="000000"/>
          <w:szCs w:val="21"/>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11"/>
          <w:rFonts w:hint="eastAsia" w:eastAsia="仿宋_GB2312"/>
          <w:color w:val="000000"/>
          <w:szCs w:val="21"/>
          <w:lang w:eastAsia="zh-CN"/>
        </w:rPr>
      </w:pPr>
      <w:r>
        <w:rPr>
          <w:rStyle w:val="11"/>
          <w:rFonts w:hint="eastAsia" w:eastAsia="仿宋_GB2312"/>
          <w:color w:val="000000"/>
          <w:szCs w:val="21"/>
        </w:rPr>
        <w:t>4.在评估报告使用期限或者评估结果有效期内，评估报告或者评估结果未使用之前，如果评估对象状况或者房地产市场状况发生明显变化的，评估结果应当进行相应调整后才可使用</w:t>
      </w:r>
      <w:r>
        <w:rPr>
          <w:rStyle w:val="11"/>
          <w:rFonts w:hint="eastAsia" w:eastAsia="仿宋_GB2312"/>
          <w:color w:val="000000"/>
          <w:szCs w:val="21"/>
          <w:lang w:eastAsia="zh-CN"/>
        </w:rPr>
        <w:t>。</w:t>
      </w:r>
    </w:p>
    <w:p>
      <w:pPr>
        <w:spacing w:line="340" w:lineRule="exact"/>
        <w:ind w:left="991" w:hanging="991" w:hangingChars="472"/>
        <w:jc w:val="left"/>
        <w:rPr>
          <w:rFonts w:hint="eastAsia" w:ascii="仿宋_GB2312" w:hAnsi="仿宋_GB2312" w:eastAsia="仿宋_GB2312" w:cs="仿宋_GB2312"/>
          <w:color w:val="000000"/>
          <w:sz w:val="28"/>
          <w:szCs w:val="28"/>
        </w:rPr>
      </w:pPr>
      <w:r>
        <w:rPr>
          <w:rStyle w:val="11"/>
          <w:rFonts w:hint="eastAsia" w:eastAsia="仿宋_GB2312"/>
          <w:color w:val="000000"/>
          <w:szCs w:val="21"/>
        </w:rPr>
        <w:t xml:space="preserve">           </w:t>
      </w:r>
    </w:p>
    <w:p>
      <w:pPr>
        <w:spacing w:line="660" w:lineRule="exact"/>
        <w:ind w:firstLine="3640" w:firstLineChars="13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spacing w:line="6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法定代表人：</w:t>
      </w:r>
    </w:p>
    <w:p>
      <w:pPr>
        <w:spacing w:line="660" w:lineRule="exact"/>
        <w:ind w:firstLine="5838" w:firstLineChars="2085"/>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十三</w:t>
      </w:r>
      <w:r>
        <w:rPr>
          <w:rFonts w:hint="eastAsia" w:ascii="仿宋_GB2312" w:hAnsi="仿宋_GB2312" w:eastAsia="仿宋_GB2312" w:cs="仿宋_GB2312"/>
          <w:color w:val="000000"/>
          <w:sz w:val="28"/>
          <w:szCs w:val="28"/>
        </w:rPr>
        <w:t>日</w:t>
      </w:r>
    </w:p>
    <w:p>
      <w:pPr>
        <w:adjustRightInd w:val="0"/>
        <w:snapToGrid w:val="0"/>
        <w:spacing w:line="540" w:lineRule="exact"/>
        <w:jc w:val="center"/>
        <w:outlineLvl w:val="0"/>
        <w:rPr>
          <w:rFonts w:hint="eastAsia" w:ascii="仿宋_GB2312" w:hAnsi="仿宋_GB2312" w:eastAsia="仿宋_GB2312" w:cs="仿宋_GB2312"/>
          <w:b/>
          <w:color w:val="000000"/>
          <w:sz w:val="27"/>
          <w:szCs w:val="27"/>
        </w:rPr>
        <w:sectPr>
          <w:headerReference r:id="rId3" w:type="default"/>
          <w:footerReference r:id="rId4" w:type="default"/>
          <w:pgSz w:w="11906" w:h="16838"/>
          <w:pgMar w:top="1440" w:right="1134" w:bottom="1440" w:left="1701" w:header="851" w:footer="851" w:gutter="0"/>
          <w:cols w:space="720" w:num="1"/>
          <w:docGrid w:type="lines" w:linePitch="312" w:charSpace="0"/>
        </w:sectPr>
      </w:pPr>
    </w:p>
    <w:p>
      <w:pPr>
        <w:adjustRightInd w:val="0"/>
        <w:snapToGrid w:val="0"/>
        <w:jc w:val="center"/>
        <w:outlineLvl w:val="0"/>
        <w:rPr>
          <w:rFonts w:hint="eastAsia" w:eastAsia="楷体_GB2312"/>
          <w:b/>
          <w:color w:val="000000"/>
          <w:sz w:val="52"/>
        </w:rPr>
      </w:pPr>
      <w:r>
        <w:rPr>
          <w:rFonts w:eastAsia="楷体_GB2312"/>
          <w:b/>
          <w:color w:val="000000"/>
          <w:sz w:val="52"/>
        </w:rPr>
        <w:t>目    录</w:t>
      </w:r>
    </w:p>
    <w:p>
      <w:pPr>
        <w:pStyle w:val="6"/>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p>
    <w:p>
      <w:pPr>
        <w:pStyle w:val="6"/>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第一部分 估价师声明┄┄┄┄┄┄┄┄┄┄┄┄┄┄┄┄2</w:t>
      </w:r>
    </w:p>
    <w:p>
      <w:pPr>
        <w:pStyle w:val="6"/>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估价假设和限制条件┄┄┄┄┄┄┄┄┄┄┄┄3</w:t>
      </w:r>
    </w:p>
    <w:p>
      <w:pPr>
        <w:pStyle w:val="6"/>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估价结果报告┄┄┄┄┄┄┄┄┄┄┄┄┄┄┄5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估价委托人┄┄┄┄┄┄┄┄┄┄┄┄┄┄┄┄┄┄5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估价机构┄┄┄┄┄┄┄┄┄┄┄┄┄┄┄┄┄┄┄5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估价目的┄┄┄┄┄┄┄┄┄┄┄┄┄┄┄┄┄┄┄5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估价对象┄┄┄┄┄┄┄┄┄┄┄┄┄┄┄┄┄┄┄5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价值时点┄┄┄┄┄┄┄┄┄┄┄┄┄┄┄┄┄┄┄8</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价值类型┄┄┄┄┄┄┄┄┄┄┄┄┄┄┄┄┄┄┄8</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估价依据┄┄┄┄┄┄┄┄┄┄┄┄┄┄┄┄┄┄┄8</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估价原则┄┄┄┄┄┄┄┄┄┄┄┄┄┄┄┄┄┄┄9</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估价方法┄┄┄┄┄┄┄┄┄┄┄┄┄┄┄┄┄┄┄10</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估价结果┄┄┄┄┄┄┄┄┄┄┄┄┄┄┄┄┄┄┄10</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注册房地产估价师┄┄┄┄┄┄┄┄┄┄┄┄┄┄10</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实地查勘期┄┄┄┄┄┄┄┄┄┄┄┄┄┄┄┄┄10</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估价作业期┄┄┄┄┄┄┄┄┄┄┄┄┄┄┄┄┄10</w:t>
      </w:r>
    </w:p>
    <w:p>
      <w:pPr>
        <w:pStyle w:val="6"/>
        <w:shd w:val="clear" w:color="auto" w:fill="FFFFFF"/>
        <w:spacing w:before="0" w:beforeAutospacing="0" w:after="0" w:afterAutospacing="0" w:line="500" w:lineRule="exact"/>
        <w:ind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第四部分 附件 ┄┄┄┄┄┄┄┄┄┄┄┄┄┄┄┄┄┄┄11</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附件一、估价对象位置图</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附件二、估价对象实景照片</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附件三、司法评估委托书复印件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附件四、房地产权属证明复印件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附件五、估价机构备案证书复印件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附件六、估价机构营业执照复印件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附件七、估价师资格证书复印件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p>
    <w:p>
      <w:pPr>
        <w:spacing w:after="468" w:afterLines="150"/>
        <w:jc w:val="center"/>
        <w:rPr>
          <w:rFonts w:hint="eastAsia" w:eastAsia="黑体"/>
          <w:color w:val="000000"/>
          <w:sz w:val="40"/>
        </w:rPr>
      </w:pPr>
      <w:r>
        <w:rPr>
          <w:rFonts w:hint="eastAsia" w:eastAsia="黑体"/>
          <w:color w:val="000000"/>
          <w:sz w:val="40"/>
        </w:rPr>
        <w:t>第一部分  估价师声明</w:t>
      </w:r>
    </w:p>
    <w:p>
      <w:pPr>
        <w:spacing w:line="560" w:lineRule="exact"/>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我们郑重声明：</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我们在本估价报告中对事实的说明是真实和准确的，没有虚假记载、误导性陈述和重大遗漏。</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本估价报告中的分析、意见和结论是注册房地产估价师独立、客观、公正的专业分析、意见和结论，但受到本估价报告中已说明的假设和限制条件的限制。</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注册房地产估价师与估价报告中的估价对象没有现实或潜在的利益，与估价委托人及估价利害关系人没有利害关系，也对估价对象、估价委托人及估价利害关系人没有偏见。</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我们依照国家标准《房地产估价规范》（GB/T50291--2015）、《房地产估价基本术语标准》（GB/T50899-2013）进行分析，形成意见和结论，撰写本估价报告。</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注册房地产估价师于</w:t>
      </w:r>
      <w:r>
        <w:rPr>
          <w:rFonts w:hint="eastAsia" w:ascii="仿宋_GB2312" w:hAnsi="仿宋_GB2312" w:eastAsia="仿宋_GB2312" w:cs="仿宋_GB2312"/>
          <w:color w:val="000000"/>
          <w:sz w:val="28"/>
          <w:szCs w:val="28"/>
          <w:lang w:eastAsia="zh-CN"/>
        </w:rPr>
        <w:t>2022年9月8日</w:t>
      </w:r>
      <w:r>
        <w:rPr>
          <w:rFonts w:hint="eastAsia" w:ascii="仿宋_GB2312" w:hAnsi="仿宋_GB2312" w:eastAsia="仿宋_GB2312" w:cs="仿宋_GB2312"/>
          <w:color w:val="000000"/>
          <w:sz w:val="28"/>
          <w:szCs w:val="28"/>
        </w:rPr>
        <w:t>进行了实地查勘，并进行记录。</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没有人对本估价报告提供重要专业帮助。</w:t>
      </w:r>
    </w:p>
    <w:p>
      <w:pPr>
        <w:spacing w:line="520" w:lineRule="exact"/>
        <w:ind w:firstLine="280" w:firstLineChars="100"/>
        <w:rPr>
          <w:rFonts w:hint="eastAsia" w:ascii="仿宋_GB2312" w:hAnsi="仿宋_GB2312" w:eastAsia="仿宋_GB2312" w:cs="仿宋_GB2312"/>
          <w:color w:val="000000"/>
          <w:sz w:val="28"/>
          <w:szCs w:val="28"/>
        </w:rPr>
      </w:pP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注册房地产估价师：               注册房地产估价师：</w:t>
      </w:r>
    </w:p>
    <w:p>
      <w:pPr>
        <w:snapToGrid w:val="0"/>
        <w:spacing w:line="520" w:lineRule="exact"/>
        <w:ind w:firstLine="560" w:firstLineChars="200"/>
        <w:textAlignment w:val="baseline"/>
        <w:rPr>
          <w:rFonts w:hint="eastAsia" w:ascii="仿宋_GB2312" w:hAnsi="仿宋_GB2312" w:eastAsia="仿宋_GB2312" w:cs="仿宋_GB2312"/>
          <w:color w:val="000000"/>
          <w:sz w:val="28"/>
          <w:szCs w:val="28"/>
        </w:rPr>
      </w:pPr>
    </w:p>
    <w:p>
      <w:pPr>
        <w:snapToGrid w:val="0"/>
        <w:spacing w:line="520" w:lineRule="exact"/>
        <w:ind w:firstLine="56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 xml:space="preserve">注册证号：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注册证号：</w:t>
      </w: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 xml:space="preserve"> </w:t>
      </w:r>
    </w:p>
    <w:p>
      <w:pPr>
        <w:snapToGrid w:val="0"/>
        <w:spacing w:after="468" w:afterLines="150"/>
        <w:jc w:val="center"/>
        <w:textAlignment w:val="baseline"/>
        <w:rPr>
          <w:rFonts w:hint="eastAsia" w:eastAsia="黑体"/>
          <w:snapToGrid w:val="0"/>
          <w:color w:val="000000"/>
          <w:kern w:val="21"/>
          <w:sz w:val="40"/>
        </w:rPr>
      </w:pP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第二部分  估价假设和限制条件</w:t>
      </w:r>
    </w:p>
    <w:p>
      <w:pPr>
        <w:keepNext w:val="0"/>
        <w:keepLines w:val="0"/>
        <w:pageBreakBefore w:val="0"/>
        <w:widowControl w:val="0"/>
        <w:kinsoku/>
        <w:wordWrap/>
        <w:overflowPunct/>
        <w:topLinePunct w:val="0"/>
        <w:autoSpaceDE/>
        <w:autoSpaceDN/>
        <w:bidi w:val="0"/>
        <w:adjustRightInd/>
        <w:snapToGrid w:val="0"/>
        <w:spacing w:line="50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21"/>
          <w:sz w:val="28"/>
          <w:szCs w:val="28"/>
        </w:rPr>
        <w:t>一、估价假</w:t>
      </w:r>
      <w:r>
        <w:rPr>
          <w:rFonts w:hint="eastAsia" w:ascii="仿宋_GB2312" w:hAnsi="仿宋_GB2312" w:eastAsia="仿宋_GB2312" w:cs="仿宋_GB2312"/>
          <w:b/>
          <w:color w:val="000000"/>
          <w:sz w:val="28"/>
          <w:szCs w:val="28"/>
        </w:rPr>
        <w:t>设</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color w:val="000000"/>
          <w:sz w:val="28"/>
          <w:szCs w:val="28"/>
        </w:rPr>
        <w:t>（一）一般假设</w:t>
      </w:r>
    </w:p>
    <w:p>
      <w:pPr>
        <w:keepNext w:val="0"/>
        <w:keepLines w:val="0"/>
        <w:pageBreakBefore w:val="0"/>
        <w:widowControl w:val="0"/>
        <w:kinsoku/>
        <w:wordWrap/>
        <w:overflowPunct/>
        <w:topLinePunct w:val="0"/>
        <w:autoSpaceDE/>
        <w:autoSpaceDN/>
        <w:bidi w:val="0"/>
        <w:adjustRightInd/>
        <w:spacing w:line="50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注册房地产估价师对估价所依据的估价对象的权属、面积、用途等资料进行了检查，在无理由怀疑其合法性、真实性、准确性和完整性且未予以核实的情况下，假设上述权属、面积、用途等资料是合法、真实、准确和完整的。</w:t>
      </w:r>
    </w:p>
    <w:p>
      <w:pPr>
        <w:keepNext w:val="0"/>
        <w:keepLines w:val="0"/>
        <w:pageBreakBefore w:val="0"/>
        <w:widowControl w:val="0"/>
        <w:kinsoku/>
        <w:wordWrap/>
        <w:overflowPunct/>
        <w:topLinePunct w:val="0"/>
        <w:autoSpaceDE/>
        <w:autoSpaceDN/>
        <w:bidi w:val="0"/>
        <w:adjustRightInd/>
        <w:spacing w:line="50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注册房地产估价师对估价对象房屋安全、环境污染等影响估价对象价值或价格的重大因素给予了关注，在无理由怀疑估价对象存在安全隐患且无相应的专业机构进行鉴定、检测的情况下，假设估价对象是安全的。</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3．估价对象在价值时点的房地产市场为公开、平等、自愿的交易市场。</w:t>
      </w:r>
    </w:p>
    <w:p>
      <w:pPr>
        <w:keepNext w:val="0"/>
        <w:keepLines w:val="0"/>
        <w:pageBreakBefore w:val="0"/>
        <w:widowControl w:val="0"/>
        <w:kinsoku/>
        <w:wordWrap/>
        <w:overflowPunct/>
        <w:topLinePunct w:val="0"/>
        <w:autoSpaceDE/>
        <w:autoSpaceDN/>
        <w:bidi w:val="0"/>
        <w:adjustRightInd/>
        <w:spacing w:line="500" w:lineRule="exact"/>
        <w:ind w:firstLine="548" w:firstLineChars="196"/>
        <w:textAlignment w:val="baseline"/>
        <w:rPr>
          <w:rFonts w:hint="eastAsia" w:ascii="仿宋_GB2312" w:hAnsi="仿宋_GB2312" w:cs="仿宋_GB2312"/>
          <w:color w:val="000000"/>
          <w:sz w:val="28"/>
          <w:szCs w:val="28"/>
        </w:rPr>
      </w:pPr>
      <w:r>
        <w:rPr>
          <w:rFonts w:hint="eastAsia" w:ascii="仿宋_GB2312" w:hAnsi="仿宋_GB2312" w:eastAsia="仿宋_GB2312" w:cs="仿宋_GB2312"/>
          <w:color w:val="000000"/>
          <w:sz w:val="28"/>
          <w:szCs w:val="28"/>
        </w:rPr>
        <w:t>4.估价对象不存在租赁权、用益物权及占有使用情况。</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本次估价不存在尚未明确或不够明确的事项，故本次估价报告无未定事项假设。</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估价委托人提供的资料、估价师查档及实地踏勘，估价对象于价值时点尚有查封未解除，抵押权未注销，考虑到本次估价目的，本次评估价值的影响因素不包括估价对象被查封和原有的抵押权。故本次估价以估价对象无上述查封、抵押权为假设前提。</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本次估价不存在不相一致事项，故本次估价报告无不相一致假设。</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本次估价不存在依据不足事项，故本次估价报告无依据不足假设。</w:t>
      </w:r>
    </w:p>
    <w:p>
      <w:pPr>
        <w:keepNext w:val="0"/>
        <w:keepLines w:val="0"/>
        <w:pageBreakBefore w:val="0"/>
        <w:widowControl w:val="0"/>
        <w:kinsoku/>
        <w:wordWrap/>
        <w:overflowPunct/>
        <w:topLinePunct w:val="0"/>
        <w:autoSpaceDE/>
        <w:autoSpaceDN/>
        <w:bidi w:val="0"/>
        <w:adjustRightInd/>
        <w:spacing w:line="50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二、估价报告使用限制</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估价报告使用期限为自估价报告出具之日起壹年整。超过估价报告使用有效期使用估价报告的，相关责任由使用者承担。</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本估价报告结果是依据估价对象的法定用途得出的，由于房地产价格水平高低受房地产用途的影响较大，当估价对象房地产的用途发生变化时，其价格需要重新评估。</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本估价报告是</w:t>
      </w: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，对用于其它方面我们不做探讨，如果改变估价目的，则估价结果应进行相应调整直至重新评估，因估价委托人使用本评估报告书不当而引起的不良后果，我公司不承担任何责任。</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本估价报告都盖有本公司公章，并加盖本公司骑缝章，必须完整使用方为有效，对使用未盖有公章的估价报告，以及对使用本报告中部分内容对有关方面可能造成的损失，我公司不承担任何责任。</w:t>
      </w:r>
    </w:p>
    <w:p>
      <w:pPr>
        <w:spacing w:line="520" w:lineRule="exact"/>
        <w:ind w:firstLine="560" w:firstLineChars="200"/>
        <w:textAlignment w:val="baseline"/>
        <w:rPr>
          <w:rFonts w:hint="eastAsia" w:ascii="宋体" w:hAnsi="宋体"/>
          <w:color w:val="000000"/>
          <w:sz w:val="27"/>
        </w:rPr>
      </w:pPr>
      <w:r>
        <w:rPr>
          <w:rFonts w:hint="eastAsia" w:ascii="仿宋_GB2312" w:hAnsi="仿宋_GB2312" w:eastAsia="仿宋_GB2312" w:cs="仿宋_GB2312"/>
          <w:color w:val="000000"/>
          <w:sz w:val="28"/>
          <w:szCs w:val="28"/>
        </w:rPr>
        <w:t xml:space="preserve">5. 未经我公司及估价人员书面同意，不得向估价委托人、估价报告使用者和估价报告审核部门之外的任何单位或个人提供本报告的全部或部分内容，本报告亦不得用于本次估价目的之外的其他用途，未经许可不得部分或全部发表于任何公开媒体上。   </w:t>
      </w:r>
      <w:r>
        <w:rPr>
          <w:rFonts w:hint="eastAsia" w:ascii="仿宋_GB2312" w:hAnsi="仿宋_GB2312" w:eastAsia="仿宋_GB2312" w:cs="仿宋_GB2312"/>
          <w:color w:val="000000"/>
          <w:sz w:val="27"/>
        </w:rPr>
        <w:t xml:space="preserve">  </w:t>
      </w: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r>
        <w:rPr>
          <w:rFonts w:hint="eastAsia" w:eastAsia="黑体"/>
          <w:color w:val="000000"/>
          <w:sz w:val="40"/>
        </w:rPr>
        <w:t>第三部分   估价结果报告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531" w:leftChars="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eastAsia="zh-CN"/>
        </w:rPr>
        <w:t>一、</w:t>
      </w:r>
      <w:r>
        <w:rPr>
          <w:rFonts w:hint="eastAsia" w:ascii="仿宋_GB2312" w:hAnsi="仿宋_GB2312" w:eastAsia="仿宋_GB2312" w:cs="仿宋_GB2312"/>
          <w:b/>
          <w:color w:val="000000"/>
          <w:sz w:val="28"/>
          <w:szCs w:val="28"/>
        </w:rPr>
        <w:t>估价委托人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永康市人民法院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住所：永康市华溪北路90号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宋体" w:eastAsia="仿宋_GB2312"/>
          <w:color w:val="000000"/>
          <w:sz w:val="28"/>
          <w:szCs w:val="28"/>
        </w:rPr>
        <w:t>邮编：321300</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二、房地产估价机构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法定代表人：黄婵儿</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住所：浙江省金华市婺城区双溪西路243号</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估价备案等级：贰级</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联系电话：0579-831880</w:t>
      </w:r>
      <w:r>
        <w:rPr>
          <w:rFonts w:hint="eastAsia" w:ascii="仿宋_GB2312" w:hAnsi="仿宋_GB2312" w:eastAsia="仿宋_GB2312" w:cs="仿宋_GB2312"/>
          <w:color w:val="000000"/>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估价备案证书编号：浙建房估证字【2017】003号</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三、估价目的</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四、估价对象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1.估价对象财产范围</w:t>
      </w:r>
    </w:p>
    <w:p>
      <w:pPr>
        <w:keepNext w:val="0"/>
        <w:keepLines w:val="0"/>
        <w:pageBreakBefore w:val="0"/>
        <w:widowControl w:val="0"/>
        <w:kinsoku/>
        <w:wordWrap/>
        <w:overflowPunct/>
        <w:topLinePunct w:val="0"/>
        <w:autoSpaceDE/>
        <w:autoSpaceDN/>
        <w:bidi w:val="0"/>
        <w:adjustRightInd/>
        <w:snapToGrid/>
        <w:spacing w:line="540" w:lineRule="exact"/>
        <w:ind w:firstLine="579" w:firstLineChars="207"/>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估价对象为</w:t>
      </w:r>
      <w:r>
        <w:rPr>
          <w:rFonts w:hint="eastAsia" w:ascii="仿宋_GB2312" w:hAnsi="仿宋_GB2312" w:eastAsia="仿宋_GB2312" w:cs="仿宋_GB2312"/>
          <w:color w:val="000000"/>
          <w:sz w:val="28"/>
          <w:szCs w:val="28"/>
          <w:lang w:eastAsia="zh-CN"/>
        </w:rPr>
        <w:t>郦月钦</w:t>
      </w:r>
      <w:r>
        <w:rPr>
          <w:rFonts w:hint="eastAsia" w:ascii="仿宋_GB2312" w:hAnsi="仿宋_GB2312" w:eastAsia="仿宋_GB2312" w:cs="仿宋_GB2312"/>
          <w:color w:val="000000"/>
          <w:sz w:val="28"/>
          <w:szCs w:val="28"/>
        </w:rPr>
        <w:t>所有的位于</w:t>
      </w:r>
      <w:r>
        <w:rPr>
          <w:rFonts w:hint="eastAsia" w:ascii="仿宋_GB2312" w:hAnsi="仿宋_GB2312" w:eastAsia="仿宋_GB2312" w:cs="仿宋_GB2312"/>
          <w:color w:val="000000"/>
          <w:sz w:val="28"/>
          <w:szCs w:val="28"/>
          <w:lang w:eastAsia="zh-CN"/>
        </w:rPr>
        <w:t>永康市江南金水湾41幢1单元101室</w:t>
      </w:r>
      <w:r>
        <w:rPr>
          <w:rFonts w:hint="eastAsia" w:ascii="仿宋_GB2312" w:hAnsi="仿宋_GB2312" w:eastAsia="仿宋_GB2312" w:cs="仿宋_GB2312"/>
          <w:color w:val="000000"/>
          <w:sz w:val="28"/>
          <w:szCs w:val="28"/>
        </w:rPr>
        <w:t>房地产，房屋建筑面积</w:t>
      </w:r>
      <w:r>
        <w:rPr>
          <w:rFonts w:hint="eastAsia" w:ascii="仿宋_GB2312" w:hAnsi="仿宋_GB2312" w:eastAsia="仿宋_GB2312" w:cs="仿宋_GB2312"/>
          <w:color w:val="000000"/>
          <w:sz w:val="28"/>
          <w:szCs w:val="28"/>
          <w:lang w:val="en-US" w:eastAsia="zh-CN"/>
        </w:rPr>
        <w:t>138.41</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土地使用权面积</w:t>
      </w:r>
      <w:r>
        <w:rPr>
          <w:rFonts w:hint="eastAsia" w:ascii="仿宋_GB2312" w:hAnsi="仿宋_GB2312" w:eastAsia="仿宋_GB2312" w:cs="仿宋_GB2312"/>
          <w:color w:val="000000"/>
          <w:sz w:val="28"/>
          <w:szCs w:val="28"/>
          <w:lang w:val="en-US" w:eastAsia="zh-CN"/>
        </w:rPr>
        <w:t>22.5平方米</w:t>
      </w:r>
      <w:r>
        <w:rPr>
          <w:rFonts w:hint="eastAsia" w:ascii="仿宋_GB2312" w:hAnsi="仿宋_GB2312" w:eastAsia="仿宋_GB2312" w:cs="仿宋_GB2312"/>
          <w:color w:val="000000"/>
          <w:sz w:val="28"/>
          <w:szCs w:val="28"/>
        </w:rPr>
        <w:t>，财产范围为估价对象的房屋所有权及土地使用权，含室内固定装修</w:t>
      </w:r>
      <w:r>
        <w:rPr>
          <w:rFonts w:hint="eastAsia" w:ascii="仿宋_GB2312" w:hAnsi="仿宋_GB2312" w:eastAsia="仿宋_GB2312" w:cs="仿宋_GB2312"/>
          <w:color w:val="000000"/>
          <w:kern w:val="2"/>
          <w:sz w:val="28"/>
          <w:szCs w:val="28"/>
          <w:lang w:val="en-US" w:eastAsia="zh-CN" w:bidi="ar"/>
        </w:rPr>
        <w:t>、</w:t>
      </w:r>
      <w:r>
        <w:rPr>
          <w:rFonts w:hint="eastAsia" w:ascii="仿宋_GB2312" w:hAnsi="仿宋_GB2312" w:eastAsia="仿宋_GB2312" w:cs="仿宋_GB2312"/>
          <w:color w:val="000000"/>
          <w:sz w:val="28"/>
          <w:szCs w:val="28"/>
        </w:rPr>
        <w:t>房屋正常使用不可分割的共用设备设施及房屋所有权人合法享用的相关权益，</w:t>
      </w:r>
      <w:r>
        <w:rPr>
          <w:rStyle w:val="12"/>
          <w:rFonts w:ascii="仿宋_GB2312" w:hAnsi="仿宋_GB2312" w:eastAsia="仿宋_GB2312"/>
          <w:color w:val="000000"/>
          <w:sz w:val="28"/>
          <w:szCs w:val="28"/>
        </w:rPr>
        <w:t>不包括动产、债权债务、特许经营权等其他财产或权益。</w:t>
      </w:r>
    </w:p>
    <w:p>
      <w:pPr>
        <w:keepNext w:val="0"/>
        <w:keepLines w:val="0"/>
        <w:pageBreakBefore w:val="0"/>
        <w:widowControl w:val="0"/>
        <w:kinsoku/>
        <w:wordWrap/>
        <w:overflowPunct/>
        <w:topLinePunct w:val="0"/>
        <w:autoSpaceDE/>
        <w:autoSpaceDN/>
        <w:bidi w:val="0"/>
        <w:adjustRightInd/>
        <w:snapToGrid/>
        <w:spacing w:line="540" w:lineRule="exact"/>
        <w:ind w:left="56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2．估价对象权益状况</w:t>
      </w:r>
    </w:p>
    <w:p>
      <w:pPr>
        <w:keepNext w:val="0"/>
        <w:keepLines w:val="0"/>
        <w:pageBreakBefore w:val="0"/>
        <w:widowControl w:val="0"/>
        <w:kinsoku/>
        <w:wordWrap/>
        <w:overflowPunct/>
        <w:topLinePunct w:val="0"/>
        <w:autoSpaceDE/>
        <w:autoSpaceDN/>
        <w:bidi w:val="0"/>
        <w:adjustRightInd/>
        <w:snapToGrid/>
        <w:spacing w:line="540" w:lineRule="exact"/>
        <w:ind w:left="56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（1）土地权益状况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估价对象国有土地使用权证号永国用2014第9376号，土地使用权人</w:t>
      </w:r>
      <w:r>
        <w:rPr>
          <w:rFonts w:hint="eastAsia" w:ascii="仿宋_GB2312" w:hAnsi="仿宋_GB2312" w:eastAsia="仿宋_GB2312" w:cs="仿宋_GB2312"/>
          <w:color w:val="000000"/>
          <w:sz w:val="28"/>
          <w:szCs w:val="28"/>
          <w:lang w:eastAsia="zh-CN"/>
        </w:rPr>
        <w:t>郦月钦</w:t>
      </w:r>
      <w:r>
        <w:rPr>
          <w:rFonts w:hint="eastAsia" w:ascii="仿宋_GB2312" w:hAnsi="仿宋_GB2312" w:eastAsia="仿宋_GB2312" w:cs="仿宋_GB2312"/>
          <w:color w:val="000000"/>
          <w:sz w:val="28"/>
          <w:szCs w:val="28"/>
        </w:rPr>
        <w:t>，用途为</w:t>
      </w:r>
      <w:r>
        <w:rPr>
          <w:rFonts w:hint="eastAsia" w:ascii="仿宋_GB2312" w:hAnsi="仿宋_GB2312" w:eastAsia="仿宋_GB2312" w:cs="仿宋_GB2312"/>
          <w:color w:val="000000"/>
          <w:sz w:val="28"/>
          <w:szCs w:val="28"/>
          <w:lang w:val="en-US" w:eastAsia="zh-CN"/>
        </w:rPr>
        <w:t>城镇住宅用地</w:t>
      </w:r>
      <w:r>
        <w:rPr>
          <w:rFonts w:hint="eastAsia" w:ascii="仿宋_GB2312" w:hAnsi="仿宋_GB2312" w:eastAsia="仿宋_GB2312" w:cs="仿宋_GB2312"/>
          <w:color w:val="000000"/>
          <w:sz w:val="28"/>
          <w:szCs w:val="28"/>
        </w:rPr>
        <w:t>，使用权类型为</w:t>
      </w:r>
      <w:r>
        <w:rPr>
          <w:rFonts w:hint="eastAsia" w:ascii="仿宋_GB2312" w:hAnsi="仿宋_GB2312" w:eastAsia="仿宋_GB2312" w:cs="仿宋_GB2312"/>
          <w:color w:val="000000"/>
          <w:sz w:val="28"/>
          <w:szCs w:val="28"/>
          <w:lang w:val="en-US" w:eastAsia="zh-CN"/>
        </w:rPr>
        <w:t>出让</w:t>
      </w:r>
      <w:r>
        <w:rPr>
          <w:rFonts w:hint="eastAsia" w:ascii="仿宋_GB2312" w:hAnsi="仿宋_GB2312" w:eastAsia="仿宋_GB2312" w:cs="仿宋_GB2312"/>
          <w:color w:val="000000"/>
          <w:sz w:val="28"/>
          <w:szCs w:val="28"/>
        </w:rPr>
        <w:t>，使用权面积</w:t>
      </w:r>
      <w:r>
        <w:rPr>
          <w:rFonts w:hint="eastAsia" w:ascii="仿宋_GB2312" w:hAnsi="仿宋_GB2312" w:eastAsia="仿宋_GB2312" w:cs="仿宋_GB2312"/>
          <w:color w:val="000000"/>
          <w:sz w:val="28"/>
          <w:szCs w:val="28"/>
          <w:lang w:val="en-US" w:eastAsia="zh-CN"/>
        </w:rPr>
        <w:t>22.5平方米</w:t>
      </w:r>
      <w:r>
        <w:rPr>
          <w:rFonts w:hint="eastAsia" w:ascii="仿宋_GB2312" w:hAnsi="仿宋_GB2312" w:eastAsia="仿宋_GB2312" w:cs="仿宋_GB2312"/>
          <w:color w:val="000000"/>
          <w:sz w:val="28"/>
          <w:szCs w:val="28"/>
        </w:rPr>
        <w:t>，终止日期</w:t>
      </w:r>
      <w:r>
        <w:rPr>
          <w:rFonts w:hint="eastAsia" w:ascii="仿宋_GB2312" w:hAnsi="仿宋_GB2312" w:eastAsia="仿宋_GB2312" w:cs="仿宋_GB2312"/>
          <w:color w:val="000000"/>
          <w:sz w:val="28"/>
          <w:szCs w:val="28"/>
          <w:lang w:eastAsia="zh-CN"/>
        </w:rPr>
        <w:t>2073年8月27日。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（2）建筑物权益状况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估价对象房屋所有权证号jn00024816，房屋所有权人</w:t>
      </w:r>
      <w:r>
        <w:rPr>
          <w:rFonts w:hint="eastAsia" w:ascii="仿宋_GB2312" w:hAnsi="仿宋_GB2312" w:eastAsia="仿宋_GB2312" w:cs="仿宋_GB2312"/>
          <w:color w:val="000000"/>
          <w:sz w:val="28"/>
          <w:szCs w:val="28"/>
          <w:lang w:eastAsia="zh-CN"/>
        </w:rPr>
        <w:t>郦月钦</w:t>
      </w:r>
      <w:r>
        <w:rPr>
          <w:rFonts w:hint="eastAsia" w:ascii="仿宋_GB2312" w:hAnsi="仿宋_GB2312" w:eastAsia="仿宋_GB2312" w:cs="仿宋_GB2312"/>
          <w:color w:val="000000"/>
          <w:sz w:val="28"/>
          <w:szCs w:val="28"/>
        </w:rPr>
        <w:t>，</w:t>
      </w:r>
      <w:r>
        <w:rPr>
          <w:rFonts w:hint="eastAsia" w:ascii="仿宋_GB2312" w:hAnsi="宋体" w:eastAsia="仿宋_GB2312"/>
          <w:color w:val="000000"/>
          <w:sz w:val="28"/>
          <w:szCs w:val="28"/>
        </w:rPr>
        <w:t>房屋总层数</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层</w:t>
      </w:r>
      <w:r>
        <w:rPr>
          <w:rFonts w:hint="eastAsia" w:ascii="仿宋_GB2312" w:hAnsi="仿宋_GB2312" w:eastAsia="仿宋_GB2312" w:cs="仿宋_GB2312"/>
          <w:color w:val="000000"/>
          <w:sz w:val="28"/>
          <w:szCs w:val="28"/>
        </w:rPr>
        <w:t>，所在层</w:t>
      </w:r>
      <w:r>
        <w:rPr>
          <w:rFonts w:hint="eastAsia" w:ascii="仿宋_GB2312" w:hAnsi="仿宋_GB2312" w:eastAsia="仿宋_GB2312" w:cs="仿宋_GB2312"/>
          <w:color w:val="000000"/>
          <w:sz w:val="28"/>
          <w:szCs w:val="28"/>
          <w:lang w:val="en-US" w:eastAsia="zh-CN"/>
        </w:rPr>
        <w:t>第1</w:t>
      </w:r>
      <w:r>
        <w:rPr>
          <w:rFonts w:hint="eastAsia" w:ascii="仿宋_GB2312" w:hAnsi="仿宋_GB2312" w:eastAsia="仿宋_GB2312" w:cs="仿宋_GB2312"/>
          <w:color w:val="000000"/>
          <w:sz w:val="28"/>
          <w:szCs w:val="28"/>
        </w:rPr>
        <w:t>层，建筑面积</w:t>
      </w:r>
      <w:r>
        <w:rPr>
          <w:rFonts w:hint="eastAsia" w:ascii="仿宋_GB2312" w:hAnsi="仿宋_GB2312" w:eastAsia="仿宋_GB2312" w:cs="仿宋_GB2312"/>
          <w:color w:val="000000"/>
          <w:sz w:val="28"/>
          <w:szCs w:val="28"/>
          <w:lang w:val="en-US" w:eastAsia="zh-CN"/>
        </w:rPr>
        <w:t>138.41</w:t>
      </w:r>
      <w:r>
        <w:rPr>
          <w:rFonts w:hint="eastAsia" w:ascii="仿宋_GB2312" w:hAnsi="仿宋_GB2312" w:eastAsia="仿宋_GB2312" w:cs="仿宋_GB2312"/>
          <w:color w:val="000000"/>
          <w:sz w:val="28"/>
          <w:szCs w:val="28"/>
        </w:rPr>
        <w:t>平方米，用途住宅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混合结构。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）他项权利状况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highlight w:val="none"/>
        </w:rPr>
        <w:t>根据《不动产</w:t>
      </w:r>
      <w:r>
        <w:rPr>
          <w:rFonts w:hint="eastAsia" w:ascii="仿宋_GB2312" w:hAnsi="仿宋_GB2312" w:eastAsia="仿宋_GB2312" w:cs="仿宋_GB2312"/>
          <w:color w:val="000000"/>
          <w:sz w:val="28"/>
          <w:szCs w:val="28"/>
          <w:highlight w:val="none"/>
          <w:lang w:eastAsia="zh-CN"/>
        </w:rPr>
        <w:t>权属</w:t>
      </w:r>
      <w:r>
        <w:rPr>
          <w:rFonts w:hint="eastAsia" w:ascii="仿宋_GB2312" w:hAnsi="仿宋_GB2312" w:eastAsia="仿宋_GB2312" w:cs="仿宋_GB2312"/>
          <w:color w:val="000000"/>
          <w:sz w:val="28"/>
          <w:szCs w:val="28"/>
          <w:highlight w:val="none"/>
        </w:rPr>
        <w:t>查询</w:t>
      </w:r>
      <w:r>
        <w:rPr>
          <w:rFonts w:hint="eastAsia" w:ascii="仿宋_GB2312" w:hAnsi="仿宋_GB2312" w:eastAsia="仿宋_GB2312" w:cs="仿宋_GB2312"/>
          <w:color w:val="000000"/>
          <w:sz w:val="28"/>
          <w:szCs w:val="28"/>
          <w:highlight w:val="none"/>
          <w:lang w:eastAsia="zh-CN"/>
        </w:rPr>
        <w:t>结果单</w:t>
      </w:r>
      <w:r>
        <w:rPr>
          <w:rFonts w:hint="eastAsia" w:ascii="仿宋_GB2312" w:hAnsi="仿宋_GB2312" w:eastAsia="仿宋_GB2312" w:cs="仿宋_GB2312"/>
          <w:color w:val="000000"/>
          <w:sz w:val="28"/>
          <w:szCs w:val="28"/>
          <w:highlight w:val="none"/>
        </w:rPr>
        <w:t>》记载，估价对象已抵押，不动产权证书号为</w:t>
      </w:r>
      <w:r>
        <w:rPr>
          <w:rFonts w:hint="eastAsia" w:ascii="仿宋_GB2312" w:hAnsi="宋体" w:eastAsia="仿宋_GB2312"/>
          <w:color w:val="000000"/>
          <w:sz w:val="28"/>
          <w:szCs w:val="28"/>
          <w:highlight w:val="none"/>
          <w:lang w:val="en-US" w:eastAsia="zh-CN"/>
        </w:rPr>
        <w:t>97681</w:t>
      </w:r>
      <w:r>
        <w:rPr>
          <w:rFonts w:hint="eastAsia" w:ascii="仿宋_GB2312" w:hAnsi="仿宋_GB2312" w:eastAsia="仿宋_GB2312" w:cs="仿宋_GB2312"/>
          <w:color w:val="000000"/>
          <w:sz w:val="28"/>
          <w:szCs w:val="28"/>
          <w:highlight w:val="none"/>
        </w:rPr>
        <w:t>，抵押方式为</w:t>
      </w:r>
      <w:r>
        <w:rPr>
          <w:rFonts w:hint="eastAsia" w:ascii="仿宋_GB2312" w:hAnsi="仿宋_GB2312" w:eastAsia="仿宋_GB2312" w:cs="仿宋_GB2312"/>
          <w:color w:val="000000"/>
          <w:sz w:val="28"/>
          <w:szCs w:val="28"/>
          <w:highlight w:val="none"/>
          <w:lang w:val="en-US" w:eastAsia="zh-CN"/>
        </w:rPr>
        <w:t>一般</w:t>
      </w:r>
      <w:r>
        <w:rPr>
          <w:rFonts w:hint="eastAsia" w:ascii="仿宋_GB2312" w:hAnsi="仿宋_GB2312" w:eastAsia="仿宋_GB2312" w:cs="仿宋_GB2312"/>
          <w:color w:val="000000"/>
          <w:sz w:val="28"/>
          <w:szCs w:val="28"/>
          <w:highlight w:val="none"/>
        </w:rPr>
        <w:t>抵押，被担保</w:t>
      </w:r>
      <w:r>
        <w:rPr>
          <w:rFonts w:eastAsia="仿宋_GB2312"/>
          <w:color w:val="000000"/>
          <w:sz w:val="28"/>
          <w:highlight w:val="none"/>
        </w:rPr>
        <w:t>债</w:t>
      </w:r>
      <w:r>
        <w:rPr>
          <w:rFonts w:hint="eastAsia" w:eastAsia="仿宋_GB2312"/>
          <w:color w:val="000000"/>
          <w:sz w:val="28"/>
          <w:highlight w:val="none"/>
        </w:rPr>
        <w:t>权</w:t>
      </w:r>
      <w:r>
        <w:rPr>
          <w:rFonts w:eastAsia="仿宋_GB2312"/>
          <w:color w:val="000000"/>
          <w:sz w:val="28"/>
          <w:highlight w:val="none"/>
        </w:rPr>
        <w:t>数额</w:t>
      </w:r>
      <w:r>
        <w:rPr>
          <w:rFonts w:hint="eastAsia" w:ascii="仿宋_GB2312" w:hAnsi="仿宋_GB2312" w:eastAsia="仿宋_GB2312" w:cs="仿宋_GB2312"/>
          <w:color w:val="000000"/>
          <w:sz w:val="28"/>
          <w:szCs w:val="28"/>
          <w:highlight w:val="none"/>
          <w:lang w:val="en-US" w:eastAsia="zh-CN"/>
        </w:rPr>
        <w:t>260</w:t>
      </w:r>
      <w:r>
        <w:rPr>
          <w:rFonts w:hint="eastAsia" w:ascii="仿宋_GB2312" w:hAnsi="仿宋_GB2312" w:eastAsia="仿宋_GB2312" w:cs="仿宋_GB2312"/>
          <w:color w:val="000000"/>
          <w:sz w:val="28"/>
          <w:szCs w:val="28"/>
          <w:highlight w:val="none"/>
        </w:rPr>
        <w:t>万</w:t>
      </w:r>
      <w:r>
        <w:rPr>
          <w:rFonts w:hint="eastAsia" w:eastAsia="仿宋_GB2312"/>
          <w:color w:val="000000"/>
          <w:sz w:val="28"/>
          <w:highlight w:val="none"/>
        </w:rPr>
        <w:t>元，债务</w:t>
      </w:r>
      <w:r>
        <w:rPr>
          <w:rFonts w:eastAsia="仿宋_GB2312"/>
          <w:color w:val="000000"/>
          <w:sz w:val="28"/>
          <w:highlight w:val="none"/>
        </w:rPr>
        <w:t>履行期限</w:t>
      </w:r>
      <w:r>
        <w:rPr>
          <w:rFonts w:hint="eastAsia" w:ascii="仿宋_GB2312" w:hAnsi="仿宋_GB2312" w:eastAsia="仿宋_GB2312" w:cs="仿宋_GB2312"/>
          <w:color w:val="000000"/>
          <w:sz w:val="28"/>
          <w:szCs w:val="28"/>
          <w:highlight w:val="none"/>
        </w:rPr>
        <w:t>20</w:t>
      </w:r>
      <w:r>
        <w:rPr>
          <w:rFonts w:hint="eastAsia" w:ascii="仿宋_GB2312" w:hAnsi="仿宋_GB2312" w:eastAsia="仿宋_GB2312" w:cs="仿宋_GB2312"/>
          <w:color w:val="000000"/>
          <w:sz w:val="28"/>
          <w:szCs w:val="28"/>
          <w:highlight w:val="none"/>
          <w:lang w:val="en-US" w:eastAsia="zh-CN"/>
        </w:rPr>
        <w:t>15</w:t>
      </w:r>
      <w:r>
        <w:rPr>
          <w:rFonts w:hint="eastAsia" w:ascii="仿宋_GB2312" w:hAnsi="仿宋_GB2312" w:eastAsia="仿宋_GB2312" w:cs="仿宋_GB2312"/>
          <w:color w:val="000000"/>
          <w:sz w:val="28"/>
          <w:szCs w:val="28"/>
          <w:highlight w:val="none"/>
        </w:rPr>
        <w:t>年</w:t>
      </w:r>
      <w:r>
        <w:rPr>
          <w:rFonts w:hint="eastAsia" w:ascii="仿宋_GB2312" w:hAnsi="仿宋_GB2312" w:eastAsia="仿宋_GB2312" w:cs="仿宋_GB2312"/>
          <w:color w:val="000000"/>
          <w:sz w:val="28"/>
          <w:szCs w:val="28"/>
          <w:highlight w:val="none"/>
          <w:lang w:val="en-US" w:eastAsia="zh-CN"/>
        </w:rPr>
        <w:t>9</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lang w:val="en-US" w:eastAsia="zh-CN"/>
        </w:rPr>
        <w:t>8</w:t>
      </w:r>
      <w:r>
        <w:rPr>
          <w:rFonts w:hint="eastAsia" w:ascii="仿宋_GB2312" w:hAnsi="仿宋_GB2312" w:eastAsia="仿宋_GB2312" w:cs="仿宋_GB2312"/>
          <w:color w:val="000000"/>
          <w:sz w:val="28"/>
          <w:szCs w:val="28"/>
          <w:highlight w:val="none"/>
        </w:rPr>
        <w:t>日</w:t>
      </w:r>
      <w:r>
        <w:rPr>
          <w:rFonts w:ascii="仿宋_GB2312" w:hAnsi="仿宋_GB2312" w:eastAsia="仿宋_GB2312" w:cs="仿宋_GB2312"/>
          <w:color w:val="000000"/>
          <w:sz w:val="28"/>
          <w:szCs w:val="28"/>
          <w:highlight w:val="none"/>
        </w:rPr>
        <w:t>起</w:t>
      </w:r>
      <w:r>
        <w:rPr>
          <w:rFonts w:hint="eastAsia" w:ascii="仿宋_GB2312" w:hAnsi="仿宋_GB2312" w:eastAsia="仿宋_GB2312" w:cs="仿宋_GB2312"/>
          <w:color w:val="000000"/>
          <w:sz w:val="28"/>
          <w:szCs w:val="28"/>
          <w:highlight w:val="none"/>
        </w:rPr>
        <w:t>20</w:t>
      </w:r>
      <w:r>
        <w:rPr>
          <w:rFonts w:hint="eastAsia" w:ascii="仿宋_GB2312" w:hAnsi="仿宋_GB2312" w:eastAsia="仿宋_GB2312" w:cs="仿宋_GB2312"/>
          <w:color w:val="000000"/>
          <w:sz w:val="28"/>
          <w:szCs w:val="28"/>
          <w:highlight w:val="none"/>
          <w:lang w:val="en-US" w:eastAsia="zh-CN"/>
        </w:rPr>
        <w:t>17</w:t>
      </w:r>
      <w:r>
        <w:rPr>
          <w:rFonts w:hint="eastAsia" w:ascii="仿宋_GB2312" w:hAnsi="仿宋_GB2312" w:eastAsia="仿宋_GB2312" w:cs="仿宋_GB2312"/>
          <w:color w:val="000000"/>
          <w:sz w:val="28"/>
          <w:szCs w:val="28"/>
          <w:highlight w:val="none"/>
        </w:rPr>
        <w:t>年</w:t>
      </w:r>
      <w:r>
        <w:rPr>
          <w:rFonts w:hint="eastAsia" w:ascii="仿宋_GB2312" w:hAnsi="仿宋_GB2312" w:eastAsia="仿宋_GB2312" w:cs="仿宋_GB2312"/>
          <w:color w:val="000000"/>
          <w:sz w:val="28"/>
          <w:szCs w:val="28"/>
          <w:highlight w:val="none"/>
          <w:lang w:val="en-US" w:eastAsia="zh-CN"/>
        </w:rPr>
        <w:t>9</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lang w:val="en-US" w:eastAsia="zh-CN"/>
        </w:rPr>
        <w:t>7</w:t>
      </w:r>
      <w:r>
        <w:rPr>
          <w:rFonts w:hint="eastAsia" w:ascii="仿宋_GB2312" w:hAnsi="仿宋_GB2312" w:eastAsia="仿宋_GB2312" w:cs="仿宋_GB2312"/>
          <w:color w:val="000000"/>
          <w:sz w:val="28"/>
          <w:szCs w:val="28"/>
          <w:highlight w:val="none"/>
        </w:rPr>
        <w:t>日</w:t>
      </w:r>
      <w:r>
        <w:rPr>
          <w:rFonts w:ascii="仿宋_GB2312" w:hAnsi="仿宋_GB2312" w:eastAsia="仿宋_GB2312" w:cs="仿宋_GB2312"/>
          <w:color w:val="000000"/>
          <w:sz w:val="28"/>
          <w:szCs w:val="28"/>
          <w:highlight w:val="none"/>
        </w:rPr>
        <w:t>止</w:t>
      </w:r>
      <w:r>
        <w:rPr>
          <w:rFonts w:hint="eastAsia" w:eastAsia="仿宋_GB2312"/>
          <w:color w:val="000000"/>
          <w:sz w:val="28"/>
          <w:highlight w:val="none"/>
        </w:rPr>
        <w:t>，抵押权利人</w:t>
      </w:r>
      <w:r>
        <w:rPr>
          <w:rFonts w:hint="eastAsia" w:ascii="仿宋_GB2312" w:hAnsi="宋体" w:eastAsia="仿宋_GB2312"/>
          <w:color w:val="000000"/>
          <w:sz w:val="28"/>
          <w:szCs w:val="28"/>
          <w:highlight w:val="none"/>
          <w:lang w:val="en-US" w:eastAsia="zh-CN"/>
        </w:rPr>
        <w:t>胡江罗</w:t>
      </w:r>
      <w:r>
        <w:rPr>
          <w:rFonts w:hint="eastAsia" w:ascii="仿宋_GB2312" w:hAnsi="仿宋_GB2312" w:eastAsia="仿宋_GB2312" w:cs="仿宋_GB2312"/>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）查封情况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根据《不动产权属查询结果单》记载，估价对象已被查封，查封法院为</w:t>
      </w:r>
      <w:r>
        <w:rPr>
          <w:rFonts w:hint="eastAsia" w:eastAsia="仿宋_GB2312"/>
          <w:color w:val="000000"/>
          <w:sz w:val="28"/>
          <w:lang w:val="en-US" w:eastAsia="zh-CN"/>
        </w:rPr>
        <w:t>永康</w:t>
      </w:r>
      <w:r>
        <w:rPr>
          <w:rFonts w:hint="eastAsia" w:eastAsia="仿宋_GB2312"/>
          <w:color w:val="000000"/>
          <w:sz w:val="28"/>
        </w:rPr>
        <w:t>市</w:t>
      </w:r>
      <w:r>
        <w:rPr>
          <w:rFonts w:hint="eastAsia" w:ascii="仿宋_GB2312" w:hAnsi="仿宋_GB2312" w:eastAsia="仿宋_GB2312" w:cs="仿宋_GB2312"/>
          <w:color w:val="000000"/>
          <w:sz w:val="28"/>
          <w:szCs w:val="28"/>
        </w:rPr>
        <w:t>人民法院。</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2．估价对象实物状况</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（1）土地实物状况</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永康市江南金水湾41幢1单元101室</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土地使用</w:t>
      </w:r>
      <w:r>
        <w:rPr>
          <w:rFonts w:hint="eastAsia" w:ascii="仿宋_GB2312" w:hAnsi="仿宋_GB2312" w:eastAsia="仿宋_GB2312" w:cs="仿宋_GB2312"/>
          <w:color w:val="000000"/>
          <w:sz w:val="28"/>
          <w:szCs w:val="28"/>
        </w:rPr>
        <w:t>权面积：</w:t>
      </w:r>
      <w:r>
        <w:rPr>
          <w:rFonts w:hint="eastAsia" w:ascii="仿宋_GB2312" w:hAnsi="仿宋_GB2312" w:eastAsia="仿宋_GB2312" w:cs="仿宋_GB2312"/>
          <w:color w:val="000000"/>
          <w:sz w:val="28"/>
          <w:szCs w:val="28"/>
          <w:lang w:val="en-US" w:eastAsia="zh-CN"/>
        </w:rPr>
        <w:t>22.5平方米</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土地形状：较规则。</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地形地势：平坦。</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土壤地基：良好。</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土地开发程度：完成</w:t>
      </w:r>
      <w:r>
        <w:rPr>
          <w:rFonts w:hint="eastAsia" w:ascii="仿宋_GB2312" w:hAnsi="仿宋_GB2312" w:eastAsia="仿宋_GB2312" w:cs="仿宋_GB2312"/>
          <w:color w:val="000000"/>
          <w:sz w:val="28"/>
          <w:lang w:val="en-US" w:eastAsia="zh-CN"/>
        </w:rPr>
        <w:t>六</w:t>
      </w:r>
      <w:r>
        <w:rPr>
          <w:rFonts w:hint="eastAsia" w:ascii="仿宋_GB2312" w:hAnsi="仿宋_GB2312" w:eastAsia="仿宋_GB2312" w:cs="仿宋_GB2312"/>
          <w:color w:val="000000"/>
          <w:sz w:val="28"/>
        </w:rPr>
        <w:t>通一</w:t>
      </w:r>
      <w:r>
        <w:rPr>
          <w:rFonts w:hint="eastAsia" w:ascii="仿宋_GB2312" w:hAnsi="仿宋_GB2312" w:eastAsia="仿宋_GB2312" w:cs="仿宋_GB2312"/>
          <w:color w:val="000000"/>
          <w:sz w:val="28"/>
          <w:szCs w:val="22"/>
        </w:rPr>
        <w:t>平，水、电、供排水接入市政管网</w:t>
      </w:r>
      <w:r>
        <w:rPr>
          <w:rFonts w:hint="eastAsia" w:ascii="仿宋_GB2312" w:hAnsi="仿宋_GB2312" w:eastAsia="仿宋_GB2312" w:cs="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（2）建筑物实物状况</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永康市江南金水湾41幢1单元101室</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建筑物结构：</w:t>
      </w:r>
      <w:r>
        <w:rPr>
          <w:rFonts w:hint="eastAsia" w:ascii="仿宋_GB2312" w:hAnsi="仿宋_GB2312" w:eastAsia="仿宋_GB2312" w:cs="仿宋_GB2312"/>
          <w:color w:val="000000"/>
          <w:sz w:val="28"/>
          <w:szCs w:val="28"/>
          <w:lang w:val="en-US" w:eastAsia="zh-CN"/>
        </w:rPr>
        <w:t>混合</w:t>
      </w:r>
      <w:r>
        <w:rPr>
          <w:rFonts w:hint="eastAsia" w:ascii="仿宋_GB2312" w:hAnsi="仿宋_GB2312" w:eastAsia="仿宋_GB2312" w:cs="仿宋_GB2312"/>
          <w:color w:val="000000"/>
          <w:sz w:val="28"/>
        </w:rPr>
        <w:t>结构。</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朝向：</w:t>
      </w:r>
      <w:r>
        <w:rPr>
          <w:rFonts w:hint="eastAsia" w:ascii="仿宋_GB2312" w:hAnsi="仿宋_GB2312" w:eastAsia="仿宋_GB2312" w:cs="仿宋_GB2312"/>
          <w:color w:val="000000"/>
          <w:sz w:val="28"/>
          <w:lang w:val="en-US" w:eastAsia="zh-CN"/>
        </w:rPr>
        <w:t>南北</w:t>
      </w:r>
      <w:r>
        <w:rPr>
          <w:rFonts w:hint="eastAsia" w:ascii="仿宋_GB2312" w:hAnsi="仿宋_GB2312" w:eastAsia="仿宋_GB2312" w:cs="仿宋_GB2312"/>
          <w:color w:val="000000"/>
          <w:sz w:val="28"/>
        </w:rPr>
        <w:t>朝向。</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楼层：</w:t>
      </w:r>
      <w:r>
        <w:rPr>
          <w:rFonts w:hint="eastAsia" w:ascii="仿宋_GB2312" w:hAnsi="仿宋_GB2312" w:eastAsia="仿宋_GB2312" w:cs="仿宋_GB2312"/>
          <w:color w:val="000000"/>
          <w:sz w:val="28"/>
          <w:lang w:val="en-US" w:eastAsia="zh-CN"/>
        </w:rPr>
        <w:t>1/6</w:t>
      </w:r>
      <w:r>
        <w:rPr>
          <w:rFonts w:hint="eastAsia" w:ascii="仿宋_GB2312" w:hAnsi="仿宋_GB2312" w:eastAsia="仿宋_GB2312" w:cs="仿宋_GB2312"/>
          <w:color w:val="000000"/>
          <w:sz w:val="28"/>
        </w:rPr>
        <w:t>。</w:t>
      </w:r>
    </w:p>
    <w:p>
      <w:pPr>
        <w:pStyle w:val="7"/>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0"/>
        <w:rPr>
          <w:rFonts w:hint="eastAsia" w:ascii="仿宋_GB2312" w:hAnsi="仿宋_GB2312" w:eastAsia="仿宋_GB2312" w:cs="仿宋_GB2312"/>
          <w:color w:val="000000"/>
          <w:szCs w:val="22"/>
        </w:rPr>
      </w:pPr>
      <w:r>
        <w:rPr>
          <w:rFonts w:hint="eastAsia" w:ascii="仿宋_GB2312" w:hAnsi="仿宋_GB2312" w:eastAsia="仿宋_GB2312" w:cs="仿宋_GB2312"/>
          <w:color w:val="000000"/>
          <w:szCs w:val="22"/>
        </w:rPr>
        <w:t>建筑面</w:t>
      </w:r>
      <w:r>
        <w:rPr>
          <w:rFonts w:hint="eastAsia" w:ascii="仿宋_GB2312" w:hAnsi="仿宋_GB2312" w:eastAsia="仿宋_GB2312" w:cs="仿宋_GB2312"/>
          <w:color w:val="000000"/>
        </w:rPr>
        <w:t>积：</w:t>
      </w:r>
      <w:r>
        <w:rPr>
          <w:rFonts w:hint="eastAsia" w:ascii="仿宋_GB2312" w:hAnsi="仿宋_GB2312" w:eastAsia="仿宋_GB2312" w:cs="仿宋_GB2312"/>
          <w:color w:val="000000"/>
          <w:sz w:val="28"/>
          <w:szCs w:val="28"/>
          <w:lang w:val="en-US" w:eastAsia="zh-CN"/>
        </w:rPr>
        <w:t>138.41</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Cs w:val="22"/>
        </w:rPr>
        <w:t>。</w:t>
      </w:r>
    </w:p>
    <w:p>
      <w:pPr>
        <w:pStyle w:val="7"/>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0"/>
        <w:rPr>
          <w:rFonts w:hint="eastAsia" w:ascii="仿宋_GB2312" w:hAnsi="仿宋_GB2312" w:eastAsia="仿宋_GB2312" w:cs="仿宋_GB2312"/>
          <w:color w:val="000000"/>
        </w:rPr>
      </w:pPr>
      <w:r>
        <w:rPr>
          <w:rFonts w:hint="eastAsia" w:ascii="仿宋_GB2312" w:hAnsi="仿宋_GB2312" w:eastAsia="仿宋_GB2312" w:cs="仿宋_GB2312"/>
          <w:color w:val="000000"/>
        </w:rPr>
        <w:t>设施设备：</w:t>
      </w:r>
      <w:r>
        <w:rPr>
          <w:rFonts w:eastAsia="仿宋_GB2312"/>
          <w:color w:val="000000"/>
        </w:rPr>
        <w:t>水</w:t>
      </w:r>
      <w:r>
        <w:rPr>
          <w:rFonts w:hint="eastAsia" w:eastAsia="仿宋_GB2312"/>
          <w:color w:val="000000"/>
        </w:rPr>
        <w:t>、</w:t>
      </w:r>
      <w:r>
        <w:rPr>
          <w:rFonts w:eastAsia="仿宋_GB2312"/>
          <w:color w:val="000000"/>
        </w:rPr>
        <w:t>电</w:t>
      </w:r>
      <w:r>
        <w:rPr>
          <w:rFonts w:hint="eastAsia" w:eastAsia="仿宋_GB2312"/>
          <w:color w:val="000000"/>
          <w:lang w:eastAsia="zh-CN"/>
        </w:rPr>
        <w:t>、</w:t>
      </w:r>
      <w:r>
        <w:rPr>
          <w:rFonts w:hint="eastAsia" w:eastAsia="仿宋_GB2312"/>
          <w:color w:val="000000"/>
          <w:lang w:val="en-US" w:eastAsia="zh-CN"/>
        </w:rPr>
        <w:t>卫</w:t>
      </w:r>
      <w:r>
        <w:rPr>
          <w:rFonts w:eastAsia="仿宋_GB2312"/>
          <w:color w:val="000000"/>
        </w:rPr>
        <w:t>等设施齐全</w:t>
      </w:r>
      <w:r>
        <w:rPr>
          <w:rFonts w:hint="eastAsia" w:ascii="仿宋_GB2312" w:hAnsi="仿宋_GB2312" w:eastAsia="仿宋_GB2312" w:cs="仿宋_GB2312"/>
          <w:color w:val="000000"/>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房屋使用状况</w:t>
      </w:r>
      <w:r>
        <w:rPr>
          <w:rFonts w:hint="eastAsia" w:ascii="仿宋_GB2312" w:hAnsi="仿宋_GB2312" w:eastAsia="仿宋_GB2312" w:cs="仿宋_GB2312"/>
          <w:color w:val="000000"/>
          <w:sz w:val="28"/>
          <w:lang w:eastAsia="zh-CN"/>
        </w:rPr>
        <w:t>：</w:t>
      </w:r>
      <w:r>
        <w:rPr>
          <w:rFonts w:hint="eastAsia" w:ascii="仿宋_GB2312" w:hAnsi="仿宋_GB2312" w:eastAsia="仿宋_GB2312" w:cs="仿宋_GB2312"/>
          <w:color w:val="000000"/>
          <w:sz w:val="28"/>
          <w:lang w:val="en-US" w:eastAsia="zh-CN"/>
        </w:rPr>
        <w:t>居住</w:t>
      </w:r>
      <w:r>
        <w:rPr>
          <w:rFonts w:hint="eastAsia" w:ascii="仿宋_GB2312" w:hAnsi="仿宋_GB2312" w:eastAsia="仿宋_GB2312" w:cs="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建成时间：估价对象所在建筑物建成于</w:t>
      </w:r>
      <w:r>
        <w:rPr>
          <w:rFonts w:hint="eastAsia" w:ascii="仿宋_GB2312" w:hAnsi="仿宋_GB2312" w:eastAsia="仿宋_GB2312" w:cs="仿宋_GB2312"/>
          <w:color w:val="000000"/>
          <w:sz w:val="28"/>
          <w:lang w:val="en-US" w:eastAsia="zh-CN"/>
        </w:rPr>
        <w:t>2006</w:t>
      </w:r>
      <w:r>
        <w:rPr>
          <w:rFonts w:hint="eastAsia" w:ascii="仿宋_GB2312" w:hAnsi="仿宋_GB2312" w:eastAsia="仿宋_GB2312" w:cs="仿宋_GB2312"/>
          <w:color w:val="000000"/>
          <w:sz w:val="28"/>
        </w:rPr>
        <w:t>年。</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维护状况：整体维护状况良好。</w:t>
      </w:r>
    </w:p>
    <w:p>
      <w:pPr>
        <w:keepNext w:val="0"/>
        <w:keepLines w:val="0"/>
        <w:pageBreakBefore w:val="0"/>
        <w:widowControl w:val="0"/>
        <w:tabs>
          <w:tab w:val="left" w:pos="3060"/>
        </w:tabs>
        <w:kinsoku/>
        <w:wordWrap/>
        <w:overflowPunct/>
        <w:topLinePunct w:val="0"/>
        <w:autoSpaceDE/>
        <w:autoSpaceDN/>
        <w:bidi w:val="0"/>
        <w:adjustRightInd/>
        <w:snapToGrid/>
        <w:spacing w:line="540" w:lineRule="exact"/>
        <w:ind w:right="181"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建筑用途：住宅。</w:t>
      </w:r>
    </w:p>
    <w:p>
      <w:pPr>
        <w:keepNext w:val="0"/>
        <w:keepLines w:val="0"/>
        <w:pageBreakBefore w:val="0"/>
        <w:widowControl w:val="0"/>
        <w:tabs>
          <w:tab w:val="left" w:pos="3060"/>
        </w:tabs>
        <w:kinsoku/>
        <w:wordWrap/>
        <w:overflowPunct/>
        <w:topLinePunct w:val="0"/>
        <w:autoSpaceDE/>
        <w:autoSpaceDN/>
        <w:bidi w:val="0"/>
        <w:adjustRightInd/>
        <w:snapToGrid/>
        <w:spacing w:line="540" w:lineRule="exact"/>
        <w:ind w:right="181" w:firstLine="560" w:firstLineChars="200"/>
        <w:rPr>
          <w:rFonts w:eastAsia="仿宋_GB2312"/>
          <w:color w:val="000000"/>
          <w:sz w:val="28"/>
        </w:rPr>
      </w:pPr>
      <w:r>
        <w:rPr>
          <w:rFonts w:hint="eastAsia" w:eastAsia="仿宋_GB2312"/>
          <w:color w:val="000000"/>
          <w:sz w:val="28"/>
        </w:rPr>
        <w:t>户型布局：</w:t>
      </w:r>
      <w:r>
        <w:rPr>
          <w:rFonts w:hint="eastAsia" w:ascii="仿宋_GB2312" w:hAnsi="仿宋_GB2312" w:eastAsia="仿宋_GB2312" w:cs="仿宋_GB2312"/>
          <w:color w:val="000000"/>
          <w:sz w:val="28"/>
          <w:lang w:val="en-US" w:eastAsia="zh-CN"/>
        </w:rPr>
        <w:t>4</w:t>
      </w:r>
      <w:r>
        <w:rPr>
          <w:rFonts w:hint="eastAsia" w:ascii="仿宋_GB2312" w:hAnsi="仿宋_GB2312" w:eastAsia="仿宋_GB2312" w:cs="仿宋_GB2312"/>
          <w:color w:val="000000"/>
          <w:sz w:val="28"/>
        </w:rPr>
        <w:t>室2厅1厨</w:t>
      </w:r>
      <w:r>
        <w:rPr>
          <w:rFonts w:hint="eastAsia" w:ascii="仿宋_GB2312" w:hAnsi="仿宋_GB2312" w:eastAsia="仿宋_GB2312" w:cs="仿宋_GB2312"/>
          <w:color w:val="000000"/>
          <w:sz w:val="28"/>
          <w:lang w:val="en-US" w:eastAsia="zh-CN"/>
        </w:rPr>
        <w:t>2</w:t>
      </w:r>
      <w:r>
        <w:rPr>
          <w:rFonts w:hint="eastAsia" w:ascii="仿宋_GB2312" w:hAnsi="仿宋_GB2312" w:eastAsia="仿宋_GB2312" w:cs="仿宋_GB2312"/>
          <w:color w:val="000000"/>
          <w:sz w:val="28"/>
        </w:rPr>
        <w:t>卫户型</w:t>
      </w:r>
      <w:r>
        <w:rPr>
          <w:rFonts w:hint="eastAsia" w:ascii="仿宋_GB2312" w:hAnsi="仿宋_GB2312" w:eastAsia="仿宋_GB2312" w:cs="仿宋_GB2312"/>
          <w:color w:val="000000"/>
          <w:sz w:val="28"/>
          <w:lang w:eastAsia="zh-CN"/>
        </w:rPr>
        <w:t>，</w:t>
      </w:r>
      <w:r>
        <w:rPr>
          <w:rFonts w:hint="eastAsia" w:ascii="仿宋_GB2312" w:hAnsi="仿宋_GB2312" w:eastAsia="仿宋_GB2312" w:cs="仿宋_GB2312"/>
          <w:color w:val="000000"/>
          <w:sz w:val="28"/>
          <w:lang w:val="en-US" w:eastAsia="zh-CN"/>
        </w:rPr>
        <w:t>东边套</w:t>
      </w:r>
      <w:r>
        <w:rPr>
          <w:rFonts w:hint="eastAsia" w:eastAsia="仿宋_GB2312"/>
          <w:color w:val="000000"/>
          <w:sz w:val="28"/>
          <w:szCs w:val="22"/>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rPr>
        <w:t>室内装修：</w:t>
      </w:r>
      <w:r>
        <w:rPr>
          <w:rFonts w:hint="eastAsia" w:ascii="仿宋_GB2312" w:hAnsi="仿宋_GB2312" w:eastAsia="仿宋_GB2312" w:cs="仿宋_GB2312"/>
          <w:color w:val="000000"/>
          <w:sz w:val="28"/>
          <w:szCs w:val="28"/>
          <w:highlight w:val="none"/>
        </w:rPr>
        <w:t>外墙面</w:t>
      </w:r>
      <w:r>
        <w:rPr>
          <w:rFonts w:hint="eastAsia" w:ascii="仿宋_GB2312" w:hAnsi="仿宋_GB2312" w:eastAsia="仿宋_GB2312" w:cs="仿宋_GB2312"/>
          <w:color w:val="000000"/>
          <w:sz w:val="28"/>
          <w:szCs w:val="28"/>
          <w:highlight w:val="none"/>
          <w:lang w:val="en-US" w:eastAsia="zh-CN"/>
        </w:rPr>
        <w:t>墙砖</w:t>
      </w:r>
      <w:r>
        <w:rPr>
          <w:rFonts w:hint="eastAsia" w:ascii="仿宋_GB2312" w:hAnsi="仿宋_GB2312" w:eastAsia="仿宋_GB2312" w:cs="仿宋_GB2312"/>
          <w:color w:val="000000"/>
          <w:sz w:val="28"/>
          <w:highlight w:val="none"/>
          <w:lang w:bidi="ar"/>
        </w:rPr>
        <w:t>，客厅</w:t>
      </w:r>
      <w:r>
        <w:rPr>
          <w:rFonts w:hint="eastAsia" w:ascii="仿宋_GB2312" w:hAnsi="仿宋_GB2312" w:eastAsia="仿宋_GB2312" w:cs="仿宋_GB2312"/>
          <w:color w:val="000000"/>
          <w:sz w:val="28"/>
          <w:highlight w:val="none"/>
          <w:lang w:eastAsia="zh-CN" w:bidi="ar"/>
        </w:rPr>
        <w:t>、</w:t>
      </w:r>
      <w:r>
        <w:rPr>
          <w:rFonts w:hint="eastAsia" w:ascii="仿宋_GB2312" w:hAnsi="仿宋_GB2312" w:eastAsia="仿宋_GB2312" w:cs="仿宋_GB2312"/>
          <w:color w:val="000000"/>
          <w:sz w:val="28"/>
          <w:highlight w:val="none"/>
          <w:lang w:bidi="ar"/>
        </w:rPr>
        <w:t>餐厅地砖地面，</w:t>
      </w:r>
      <w:r>
        <w:rPr>
          <w:rFonts w:hint="eastAsia" w:ascii="仿宋_GB2312" w:hAnsi="仿宋_GB2312" w:eastAsia="仿宋_GB2312" w:cs="仿宋_GB2312"/>
          <w:color w:val="000000"/>
          <w:sz w:val="28"/>
          <w:highlight w:val="none"/>
          <w:lang w:val="en-US" w:eastAsia="zh-CN" w:bidi="ar"/>
        </w:rPr>
        <w:t>墙砖</w:t>
      </w:r>
      <w:r>
        <w:rPr>
          <w:rFonts w:hint="eastAsia" w:ascii="仿宋_GB2312" w:hAnsi="仿宋_GB2312" w:eastAsia="仿宋_GB2312" w:cs="仿宋_GB2312"/>
          <w:color w:val="000000"/>
          <w:sz w:val="28"/>
          <w:highlight w:val="none"/>
          <w:lang w:bidi="ar"/>
        </w:rPr>
        <w:t>墙面，</w:t>
      </w:r>
      <w:r>
        <w:rPr>
          <w:rFonts w:hint="eastAsia" w:ascii="仿宋_GB2312" w:hAnsi="仿宋_GB2312" w:eastAsia="仿宋_GB2312" w:cs="仿宋_GB2312"/>
          <w:color w:val="000000"/>
          <w:sz w:val="28"/>
          <w:highlight w:val="none"/>
          <w:lang w:val="en-US" w:eastAsia="zh-CN" w:bidi="ar"/>
        </w:rPr>
        <w:t>电视背景墙，</w:t>
      </w:r>
      <w:r>
        <w:rPr>
          <w:rFonts w:hint="eastAsia" w:ascii="仿宋_GB2312" w:hAnsi="仿宋_GB2312" w:eastAsia="仿宋_GB2312" w:cs="仿宋_GB2312"/>
          <w:color w:val="000000"/>
          <w:sz w:val="28"/>
          <w:highlight w:val="none"/>
          <w:lang w:bidi="ar"/>
        </w:rPr>
        <w:t>石膏板吊顶；卧室</w:t>
      </w:r>
      <w:r>
        <w:rPr>
          <w:rFonts w:hint="eastAsia" w:ascii="仿宋_GB2312" w:hAnsi="仿宋_GB2312" w:eastAsia="仿宋_GB2312" w:cs="仿宋_GB2312"/>
          <w:color w:val="000000"/>
          <w:sz w:val="28"/>
          <w:highlight w:val="none"/>
          <w:lang w:val="en-US" w:eastAsia="zh-CN" w:bidi="ar"/>
        </w:rPr>
        <w:t>木地</w:t>
      </w:r>
      <w:r>
        <w:rPr>
          <w:rFonts w:hint="eastAsia" w:ascii="仿宋_GB2312" w:hAnsi="仿宋_GB2312" w:eastAsia="仿宋_GB2312" w:cs="仿宋_GB2312"/>
          <w:color w:val="000000"/>
          <w:sz w:val="28"/>
          <w:szCs w:val="28"/>
          <w:highlight w:val="none"/>
        </w:rPr>
        <w:t>板地面，墙纸墙面，</w:t>
      </w:r>
      <w:r>
        <w:rPr>
          <w:rFonts w:hint="eastAsia" w:ascii="仿宋_GB2312" w:hAnsi="仿宋_GB2312" w:eastAsia="仿宋_GB2312" w:cs="仿宋_GB2312"/>
          <w:color w:val="000000"/>
          <w:sz w:val="28"/>
          <w:szCs w:val="28"/>
          <w:highlight w:val="none"/>
          <w:lang w:val="en-US" w:eastAsia="zh-CN"/>
        </w:rPr>
        <w:t>天棚涂料</w:t>
      </w:r>
      <w:r>
        <w:rPr>
          <w:rFonts w:hint="eastAsia" w:ascii="仿宋_GB2312" w:hAnsi="仿宋_GB2312" w:eastAsia="仿宋_GB2312" w:cs="仿宋_GB2312"/>
          <w:color w:val="000000"/>
          <w:sz w:val="28"/>
          <w:szCs w:val="28"/>
          <w:highlight w:val="none"/>
        </w:rPr>
        <w:t>，带固定衣柜</w:t>
      </w:r>
      <w:r>
        <w:rPr>
          <w:rFonts w:hint="eastAsia" w:ascii="仿宋_GB2312" w:hAnsi="仿宋_GB2312" w:eastAsia="仿宋_GB2312" w:cs="仿宋_GB2312"/>
          <w:color w:val="000000"/>
          <w:sz w:val="28"/>
          <w:highlight w:val="none"/>
          <w:lang w:bidi="ar"/>
        </w:rPr>
        <w:t>；</w:t>
      </w:r>
      <w:r>
        <w:rPr>
          <w:rFonts w:hint="eastAsia" w:ascii="仿宋_GB2312" w:hAnsi="仿宋_GB2312" w:eastAsia="仿宋_GB2312" w:cs="仿宋_GB2312"/>
          <w:color w:val="000000"/>
          <w:sz w:val="28"/>
          <w:szCs w:val="28"/>
          <w:highlight w:val="none"/>
          <w:lang w:val="en-US" w:eastAsia="zh-CN"/>
        </w:rPr>
        <w:t>厨房</w:t>
      </w:r>
      <w:r>
        <w:rPr>
          <w:rFonts w:hint="eastAsia" w:ascii="仿宋_GB2312" w:hAnsi="仿宋_GB2312" w:eastAsia="仿宋_GB2312" w:cs="仿宋_GB2312"/>
          <w:color w:val="000000"/>
          <w:sz w:val="28"/>
          <w:highlight w:val="none"/>
          <w:lang w:bidi="ar"/>
        </w:rPr>
        <w:t>地砖地面，墙砖墙面，</w:t>
      </w:r>
      <w:r>
        <w:rPr>
          <w:rFonts w:hint="eastAsia" w:ascii="仿宋_GB2312" w:hAnsi="仿宋_GB2312" w:eastAsia="仿宋_GB2312" w:cs="仿宋_GB2312"/>
          <w:color w:val="000000"/>
          <w:sz w:val="28"/>
          <w:highlight w:val="none"/>
          <w:lang w:val="en-US" w:eastAsia="zh-CN" w:bidi="ar"/>
        </w:rPr>
        <w:t>扣板</w:t>
      </w:r>
      <w:r>
        <w:rPr>
          <w:rFonts w:hint="eastAsia" w:ascii="仿宋_GB2312" w:hAnsi="仿宋_GB2312" w:eastAsia="仿宋_GB2312" w:cs="仿宋_GB2312"/>
          <w:color w:val="000000"/>
          <w:sz w:val="28"/>
          <w:highlight w:val="none"/>
          <w:lang w:bidi="ar"/>
        </w:rPr>
        <w:t>吊顶，带整体橱柜、吊柜；</w:t>
      </w:r>
      <w:r>
        <w:rPr>
          <w:rFonts w:hint="eastAsia" w:ascii="仿宋_GB2312" w:hAnsi="仿宋_GB2312" w:eastAsia="仿宋_GB2312" w:cs="仿宋_GB2312"/>
          <w:color w:val="000000"/>
          <w:sz w:val="28"/>
          <w:highlight w:val="none"/>
          <w:lang w:val="en-US" w:eastAsia="zh-CN" w:bidi="ar"/>
        </w:rPr>
        <w:t>卫生间地砖地面，墙砖墙面，铝扣板吊顶，带</w:t>
      </w:r>
      <w:r>
        <w:rPr>
          <w:rFonts w:hint="eastAsia" w:ascii="仿宋_GB2312" w:hAnsi="仿宋_GB2312" w:eastAsia="仿宋_GB2312" w:cs="仿宋_GB2312"/>
          <w:color w:val="000000"/>
          <w:sz w:val="28"/>
          <w:szCs w:val="28"/>
          <w:lang w:bidi="ar"/>
        </w:rPr>
        <w:t>洗脸台</w:t>
      </w:r>
      <w:r>
        <w:rPr>
          <w:rFonts w:hint="eastAsia" w:ascii="仿宋_GB2312" w:hAnsi="仿宋_GB2312" w:eastAsia="仿宋_GB2312" w:cs="仿宋_GB2312"/>
          <w:color w:val="000000"/>
          <w:sz w:val="28"/>
          <w:szCs w:val="28"/>
          <w:highlight w:val="none"/>
          <w:lang w:bidi="ar"/>
        </w:rPr>
        <w:t>、淋浴房</w:t>
      </w:r>
      <w:r>
        <w:rPr>
          <w:rFonts w:hint="eastAsia" w:ascii="仿宋_GB2312" w:hAnsi="仿宋_GB2312" w:eastAsia="仿宋_GB2312" w:cs="仿宋_GB2312"/>
          <w:color w:val="000000"/>
          <w:sz w:val="28"/>
          <w:szCs w:val="28"/>
          <w:highlight w:val="none"/>
          <w:lang w:eastAsia="zh-CN" w:bidi="ar"/>
        </w:rPr>
        <w:t>、</w:t>
      </w:r>
      <w:r>
        <w:rPr>
          <w:rFonts w:hint="eastAsia" w:ascii="仿宋_GB2312" w:hAnsi="仿宋_GB2312" w:eastAsia="仿宋_GB2312" w:cs="仿宋_GB2312"/>
          <w:color w:val="000000"/>
          <w:sz w:val="28"/>
          <w:szCs w:val="28"/>
          <w:highlight w:val="none"/>
          <w:shd w:val="clear" w:color="auto" w:fill="FFFFFF"/>
        </w:rPr>
        <w:t>坐便器等卫生</w:t>
      </w:r>
      <w:r>
        <w:rPr>
          <w:rFonts w:hint="eastAsia" w:ascii="仿宋_GB2312" w:hAnsi="仿宋_GB2312" w:eastAsia="仿宋_GB2312" w:cs="仿宋_GB2312"/>
          <w:color w:val="000000"/>
          <w:sz w:val="28"/>
          <w:szCs w:val="28"/>
          <w:highlight w:val="none"/>
        </w:rPr>
        <w:t>洁具</w:t>
      </w:r>
      <w:r>
        <w:rPr>
          <w:rFonts w:hint="eastAsia" w:ascii="仿宋_GB2312" w:hAnsi="仿宋_GB2312" w:eastAsia="仿宋_GB2312" w:cs="仿宋_GB2312"/>
          <w:color w:val="000000"/>
          <w:sz w:val="28"/>
          <w:highlight w:val="none"/>
          <w:lang w:bidi="ar"/>
        </w:rPr>
        <w:t>；断桥铝窗，安装有</w:t>
      </w:r>
      <w:r>
        <w:rPr>
          <w:rFonts w:hint="eastAsia" w:ascii="仿宋_GB2312" w:hAnsi="仿宋_GB2312" w:eastAsia="仿宋_GB2312" w:cs="仿宋_GB2312"/>
          <w:color w:val="000000"/>
          <w:sz w:val="28"/>
          <w:highlight w:val="none"/>
          <w:lang w:val="en-US" w:eastAsia="zh-CN" w:bidi="ar"/>
        </w:rPr>
        <w:t>木门、防盗门、</w:t>
      </w:r>
      <w:r>
        <w:rPr>
          <w:rFonts w:hint="eastAsia" w:ascii="仿宋_GB2312" w:hAnsi="仿宋_GB2312" w:eastAsia="仿宋_GB2312" w:cs="仿宋_GB2312"/>
          <w:color w:val="000000"/>
          <w:sz w:val="28"/>
          <w:highlight w:val="none"/>
          <w:lang w:bidi="ar"/>
        </w:rPr>
        <w:t>中央空调</w:t>
      </w:r>
      <w:r>
        <w:rPr>
          <w:rFonts w:hint="eastAsia" w:ascii="仿宋_GB2312" w:hAnsi="仿宋_GB2312" w:eastAsia="仿宋_GB2312" w:cs="仿宋_GB2312"/>
          <w:color w:val="000000"/>
          <w:sz w:val="28"/>
          <w:highlight w:val="none"/>
          <w:lang w:eastAsia="zh-CN" w:bidi="ar"/>
        </w:rPr>
        <w:t>、</w:t>
      </w:r>
      <w:r>
        <w:rPr>
          <w:rFonts w:hint="eastAsia" w:ascii="仿宋_GB2312" w:hAnsi="仿宋_GB2312" w:eastAsia="仿宋_GB2312" w:cs="仿宋_GB2312"/>
          <w:color w:val="000000"/>
          <w:sz w:val="28"/>
          <w:highlight w:val="none"/>
          <w:lang w:bidi="ar"/>
        </w:rPr>
        <w:t>空气能热水器等</w:t>
      </w:r>
      <w:r>
        <w:rPr>
          <w:rFonts w:hint="eastAsia" w:ascii="仿宋_GB2312" w:hAnsi="仿宋_GB2312" w:eastAsia="仿宋_GB2312" w:cs="仿宋_GB2312"/>
          <w:color w:val="000000"/>
          <w:sz w:val="28"/>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left="560"/>
        <w:textAlignment w:val="baseline"/>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3.估价对象区位状况</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ascii="仿宋_GB2312" w:hAnsi="仿宋_GB2312" w:eastAsia="仿宋_GB2312" w:cs="仿宋_GB2312"/>
          <w:color w:val="000000"/>
          <w:szCs w:val="28"/>
          <w:highlight w:val="none"/>
        </w:rPr>
      </w:pPr>
      <w:r>
        <w:rPr>
          <w:rFonts w:hint="eastAsia" w:ascii="仿宋_GB2312" w:hAnsi="仿宋_GB2312" w:eastAsia="仿宋_GB2312" w:cs="仿宋_GB2312"/>
          <w:color w:val="000000"/>
          <w:szCs w:val="28"/>
        </w:rPr>
        <w:t>位置状况:位于</w:t>
      </w:r>
      <w:r>
        <w:rPr>
          <w:rFonts w:hint="eastAsia" w:ascii="仿宋_GB2312" w:hAnsi="仿宋_GB2312" w:eastAsia="仿宋_GB2312" w:cs="仿宋_GB2312"/>
          <w:color w:val="000000"/>
          <w:szCs w:val="28"/>
          <w:lang w:eastAsia="zh-CN"/>
        </w:rPr>
        <w:t>永康市江南金水湾41幢1单元101室</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 w:val="28"/>
          <w:szCs w:val="28"/>
        </w:rPr>
        <w:t>房屋总层数</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层，所在层</w:t>
      </w:r>
      <w:r>
        <w:rPr>
          <w:rFonts w:hint="eastAsia" w:ascii="仿宋_GB2312" w:hAnsi="仿宋_GB2312" w:eastAsia="仿宋_GB2312" w:cs="仿宋_GB2312"/>
          <w:color w:val="000000"/>
          <w:sz w:val="28"/>
          <w:szCs w:val="28"/>
          <w:lang w:val="en-US" w:eastAsia="zh-CN"/>
        </w:rPr>
        <w:t>1层</w:t>
      </w:r>
      <w:r>
        <w:rPr>
          <w:rFonts w:hint="eastAsia" w:ascii="仿宋_GB2312" w:hAnsi="仿宋_GB2312" w:eastAsia="仿宋_GB2312" w:cs="仿宋_GB2312"/>
          <w:color w:val="000000"/>
          <w:szCs w:val="28"/>
          <w:highlight w:val="none"/>
          <w:lang w:val="en-US" w:eastAsia="zh-CN"/>
        </w:rPr>
        <w:t>，</w:t>
      </w:r>
      <w:r>
        <w:rPr>
          <w:rFonts w:hint="eastAsia" w:ascii="仿宋_GB2312" w:hAnsi="仿宋_GB2312" w:eastAsia="仿宋_GB2312" w:cs="仿宋_GB2312"/>
          <w:color w:val="000000"/>
          <w:sz w:val="28"/>
          <w:szCs w:val="28"/>
          <w:lang w:val="en-US" w:eastAsia="zh-CN"/>
        </w:rPr>
        <w:t>该小区</w:t>
      </w:r>
      <w:r>
        <w:rPr>
          <w:rFonts w:hint="eastAsia" w:ascii="仿宋_GB2312" w:hAnsi="仿宋_GB2312" w:eastAsia="仿宋_GB2312" w:cs="仿宋_GB2312"/>
          <w:color w:val="000000"/>
          <w:sz w:val="28"/>
          <w:szCs w:val="28"/>
        </w:rPr>
        <w:t>地处</w:t>
      </w:r>
      <w:r>
        <w:rPr>
          <w:rFonts w:hint="eastAsia" w:ascii="仿宋_GB2312" w:hAnsi="仿宋_GB2312" w:eastAsia="仿宋_GB2312" w:cs="仿宋_GB2312"/>
          <w:color w:val="000000"/>
          <w:sz w:val="28"/>
          <w:szCs w:val="28"/>
          <w:lang w:val="en-US" w:eastAsia="zh-CN"/>
        </w:rPr>
        <w:t>广电路</w:t>
      </w:r>
      <w:r>
        <w:rPr>
          <w:rFonts w:hint="eastAsia" w:ascii="仿宋_GB2312" w:hAnsi="仿宋_GB2312" w:eastAsia="仿宋_GB2312" w:cs="仿宋_GB2312"/>
          <w:color w:val="000000"/>
          <w:szCs w:val="28"/>
          <w:lang w:eastAsia="zh-CN"/>
        </w:rPr>
        <w:t>以东，金水</w:t>
      </w:r>
      <w:r>
        <w:rPr>
          <w:rFonts w:hint="eastAsia" w:ascii="仿宋_GB2312" w:hAnsi="仿宋_GB2312" w:eastAsia="仿宋_GB2312" w:cs="仿宋_GB2312"/>
          <w:color w:val="000000"/>
          <w:szCs w:val="28"/>
          <w:lang w:val="en-US" w:eastAsia="zh-CN"/>
        </w:rPr>
        <w:t>路</w:t>
      </w:r>
      <w:r>
        <w:rPr>
          <w:rFonts w:hint="eastAsia" w:ascii="仿宋_GB2312" w:hAnsi="仿宋_GB2312" w:eastAsia="仿宋_GB2312" w:cs="仿宋_GB2312"/>
          <w:color w:val="000000"/>
          <w:szCs w:val="28"/>
          <w:lang w:eastAsia="zh-CN"/>
        </w:rPr>
        <w:t>以南，</w:t>
      </w:r>
      <w:r>
        <w:rPr>
          <w:rFonts w:hint="eastAsia" w:ascii="仿宋_GB2312" w:hAnsi="仿宋_GB2312" w:eastAsia="仿宋_GB2312" w:cs="仿宋_GB2312"/>
          <w:color w:val="000000"/>
          <w:szCs w:val="28"/>
          <w:lang w:val="en-US" w:eastAsia="zh-CN"/>
        </w:rPr>
        <w:t>望江</w:t>
      </w:r>
      <w:r>
        <w:rPr>
          <w:rFonts w:hint="eastAsia" w:ascii="仿宋_GB2312" w:hAnsi="仿宋_GB2312" w:eastAsia="仿宋_GB2312" w:cs="仿宋_GB2312"/>
          <w:color w:val="000000"/>
          <w:szCs w:val="28"/>
          <w:lang w:eastAsia="zh-CN"/>
        </w:rPr>
        <w:t>路以西</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金马</w:t>
      </w:r>
      <w:r>
        <w:rPr>
          <w:rFonts w:hint="eastAsia" w:ascii="仿宋_GB2312" w:hAnsi="仿宋_GB2312" w:eastAsia="仿宋_GB2312" w:cs="仿宋_GB2312"/>
          <w:color w:val="000000"/>
          <w:szCs w:val="28"/>
        </w:rPr>
        <w:t>路以北</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Cs w:val="28"/>
        </w:rPr>
        <w:t>紧邻永康江</w:t>
      </w:r>
      <w:r>
        <w:rPr>
          <w:rFonts w:hint="eastAsia" w:ascii="仿宋_GB2312" w:hAnsi="仿宋_GB2312" w:eastAsia="仿宋_GB2312" w:cs="仿宋_GB2312"/>
          <w:color w:val="000000"/>
          <w:sz w:val="28"/>
          <w:szCs w:val="28"/>
        </w:rPr>
        <w:t>，距永康市政府直线距离约</w:t>
      </w:r>
      <w:r>
        <w:rPr>
          <w:rFonts w:hint="eastAsia" w:ascii="仿宋_GB2312" w:hAnsi="仿宋_GB2312" w:eastAsia="仿宋_GB2312" w:cs="仿宋_GB2312"/>
          <w:color w:val="000000"/>
          <w:sz w:val="28"/>
          <w:szCs w:val="28"/>
          <w:lang w:val="en-US" w:eastAsia="zh-CN"/>
        </w:rPr>
        <w:t>2公里</w:t>
      </w:r>
      <w:r>
        <w:rPr>
          <w:rFonts w:hint="eastAsia" w:ascii="仿宋_GB2312" w:hAnsi="仿宋_GB2312" w:eastAsia="仿宋_GB2312" w:cs="仿宋_GB2312"/>
          <w:color w:val="000000"/>
          <w:szCs w:val="28"/>
          <w:highlight w:val="none"/>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Cs w:val="28"/>
          <w:highlight w:val="none"/>
        </w:rPr>
      </w:pPr>
      <w:r>
        <w:rPr>
          <w:rFonts w:hint="eastAsia" w:ascii="仿宋_GB2312" w:hAnsi="仿宋_GB2312" w:eastAsia="仿宋_GB2312" w:cs="仿宋_GB2312"/>
          <w:color w:val="000000"/>
          <w:szCs w:val="28"/>
          <w:highlight w:val="none"/>
        </w:rPr>
        <w:t>交通状况：</w:t>
      </w:r>
      <w:r>
        <w:rPr>
          <w:rFonts w:hint="eastAsia" w:ascii="仿宋_GB2312" w:hAnsi="仿宋_GB2312" w:eastAsia="仿宋_GB2312"/>
          <w:color w:val="000000"/>
          <w:szCs w:val="21"/>
          <w:highlight w:val="none"/>
        </w:rPr>
        <w:t>区域内有</w:t>
      </w:r>
      <w:r>
        <w:rPr>
          <w:rFonts w:hint="eastAsia" w:ascii="仿宋_GB2312" w:hAnsi="仿宋_GB2312" w:eastAsia="仿宋_GB2312" w:cs="仿宋_GB2312"/>
          <w:color w:val="000000"/>
          <w:szCs w:val="28"/>
          <w:lang w:val="en-US" w:eastAsia="zh-CN"/>
        </w:rPr>
        <w:t>胡则</w:t>
      </w:r>
      <w:r>
        <w:rPr>
          <w:rFonts w:hint="eastAsia" w:ascii="仿宋_GB2312" w:hAnsi="仿宋_GB2312" w:eastAsia="仿宋_GB2312" w:cs="仿宋_GB2312"/>
          <w:color w:val="000000"/>
          <w:szCs w:val="28"/>
        </w:rPr>
        <w:t>路</w:t>
      </w:r>
      <w:r>
        <w:rPr>
          <w:rFonts w:hint="eastAsia" w:ascii="仿宋_GB2312" w:hAnsi="仿宋_GB2312" w:eastAsia="仿宋_GB2312"/>
          <w:color w:val="000000"/>
          <w:szCs w:val="21"/>
        </w:rPr>
        <w:t>、溪心路</w:t>
      </w:r>
      <w:r>
        <w:rPr>
          <w:rFonts w:hint="eastAsia" w:ascii="仿宋_GB2312" w:hAnsi="仿宋_GB2312" w:eastAsia="仿宋_GB2312" w:cs="仿宋_GB2312"/>
          <w:color w:val="000000"/>
          <w:szCs w:val="28"/>
          <w:highlight w:val="none"/>
        </w:rPr>
        <w:t>等交通干道，周围有</w:t>
      </w:r>
      <w:r>
        <w:rPr>
          <w:rFonts w:hint="eastAsia" w:ascii="仿宋_GB2312" w:hAnsi="仿宋_GB2312" w:eastAsia="仿宋_GB2312" w:cs="仿宋_GB2312"/>
          <w:color w:val="000000"/>
          <w:szCs w:val="28"/>
          <w:highlight w:val="none"/>
          <w:lang w:val="en-US" w:eastAsia="zh-CN"/>
        </w:rPr>
        <w:t>K15</w:t>
      </w:r>
      <w:r>
        <w:rPr>
          <w:rFonts w:hint="eastAsia" w:ascii="仿宋_GB2312" w:hAnsi="仿宋_GB2312" w:eastAsia="仿宋_GB2312" w:cs="仿宋_GB2312"/>
          <w:color w:val="000000"/>
          <w:szCs w:val="28"/>
          <w:highlight w:val="none"/>
        </w:rPr>
        <w:t>路、</w:t>
      </w:r>
      <w:r>
        <w:rPr>
          <w:rFonts w:hint="eastAsia" w:ascii="仿宋_GB2312" w:hAnsi="仿宋_GB2312" w:eastAsia="仿宋_GB2312" w:cs="仿宋_GB2312"/>
          <w:color w:val="000000"/>
          <w:szCs w:val="28"/>
          <w:highlight w:val="none"/>
          <w:lang w:val="en-US" w:eastAsia="zh-CN"/>
        </w:rPr>
        <w:t>K7</w:t>
      </w:r>
      <w:r>
        <w:rPr>
          <w:rFonts w:hint="eastAsia" w:ascii="仿宋_GB2312" w:hAnsi="仿宋_GB2312" w:eastAsia="仿宋_GB2312" w:cs="仿宋_GB2312"/>
          <w:color w:val="000000"/>
          <w:szCs w:val="28"/>
          <w:highlight w:val="none"/>
        </w:rPr>
        <w:t>路</w:t>
      </w:r>
      <w:r>
        <w:rPr>
          <w:rFonts w:hint="eastAsia" w:ascii="仿宋_GB2312" w:hAnsi="仿宋_GB2312" w:eastAsia="仿宋_GB2312" w:cs="仿宋_GB2312"/>
          <w:color w:val="000000"/>
          <w:sz w:val="28"/>
          <w:szCs w:val="28"/>
          <w:lang w:eastAsia="zh-CN"/>
        </w:rPr>
        <w:t>等</w:t>
      </w:r>
      <w:r>
        <w:rPr>
          <w:rFonts w:hint="eastAsia" w:ascii="仿宋_GB2312" w:hAnsi="仿宋_GB2312" w:eastAsia="仿宋_GB2312" w:cs="仿宋_GB2312"/>
          <w:color w:val="000000"/>
          <w:szCs w:val="28"/>
          <w:highlight w:val="none"/>
        </w:rPr>
        <w:t>公交线路经过，</w:t>
      </w:r>
      <w:r>
        <w:rPr>
          <w:rFonts w:hint="eastAsia" w:ascii="仿宋_GB2312" w:hAnsi="仿宋_GB2312" w:eastAsia="仿宋_GB2312" w:cs="仿宋_GB2312"/>
          <w:color w:val="000000"/>
          <w:szCs w:val="28"/>
        </w:rPr>
        <w:t>交通便捷，周边无交通管制，停车便捷度</w:t>
      </w:r>
      <w:r>
        <w:rPr>
          <w:rFonts w:hint="eastAsia" w:ascii="仿宋_GB2312" w:hAnsi="仿宋_GB2312" w:eastAsia="仿宋_GB2312" w:cs="仿宋_GB2312"/>
          <w:color w:val="000000"/>
          <w:szCs w:val="28"/>
          <w:lang w:val="en-US" w:eastAsia="zh-CN"/>
        </w:rPr>
        <w:t>尚可</w:t>
      </w:r>
      <w:r>
        <w:rPr>
          <w:rFonts w:hint="eastAsia" w:ascii="仿宋_GB2312" w:hAnsi="仿宋_GB2312" w:eastAsia="仿宋_GB2312" w:cs="仿宋_GB2312"/>
          <w:color w:val="000000"/>
          <w:szCs w:val="28"/>
          <w:highlight w:val="none"/>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自然环境：紧邻永康江</w:t>
      </w:r>
      <w:r>
        <w:rPr>
          <w:rFonts w:hint="eastAsia" w:ascii="仿宋_GB2312" w:hAnsi="仿宋_GB2312" w:eastAsia="仿宋_GB2312" w:cs="仿宋_GB2312"/>
          <w:color w:val="000000"/>
          <w:szCs w:val="28"/>
          <w:lang w:val="en-US" w:eastAsia="zh-CN"/>
        </w:rPr>
        <w:t>，周边</w:t>
      </w:r>
      <w:r>
        <w:rPr>
          <w:rFonts w:hint="eastAsia" w:ascii="仿宋_GB2312" w:hAnsi="宋体" w:eastAsia="仿宋_GB2312"/>
          <w:color w:val="000000"/>
          <w:szCs w:val="28"/>
        </w:rPr>
        <w:t>无明显空气污染</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自然环境较好</w:t>
      </w:r>
      <w:r>
        <w:rPr>
          <w:rFonts w:hint="eastAsia" w:ascii="仿宋_GB2312" w:hAnsi="仿宋_GB2312" w:eastAsia="仿宋_GB2312" w:cs="仿宋_GB2312"/>
          <w:color w:val="000000"/>
          <w:szCs w:val="28"/>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Cs w:val="28"/>
        </w:rPr>
        <w:t>人文环境：</w:t>
      </w:r>
      <w:r>
        <w:rPr>
          <w:rFonts w:hint="eastAsia" w:ascii="仿宋_GB2312" w:hAnsi="仿宋_GB2312" w:eastAsia="仿宋_GB2312" w:cs="仿宋_GB2312"/>
          <w:color w:val="000000"/>
          <w:kern w:val="2"/>
          <w:sz w:val="28"/>
          <w:szCs w:val="28"/>
          <w:lang w:val="en-US" w:eastAsia="zh-CN" w:bidi="ar"/>
        </w:rPr>
        <w:t>附近有锦江华庭、</w:t>
      </w:r>
      <w:r>
        <w:rPr>
          <w:rFonts w:hint="eastAsia" w:ascii="仿宋_GB2312" w:hAnsi="华文中宋" w:eastAsia="仿宋_GB2312" w:cs="Arial Unicode MS"/>
          <w:color w:val="000000"/>
          <w:szCs w:val="28"/>
        </w:rPr>
        <w:t>溪心南区、溪心北区</w:t>
      </w:r>
      <w:r>
        <w:rPr>
          <w:rFonts w:hint="eastAsia" w:ascii="仿宋_GB2312" w:hAnsi="仿宋_GB2312" w:eastAsia="仿宋_GB2312" w:cs="仿宋_GB2312"/>
          <w:color w:val="000000"/>
          <w:kern w:val="2"/>
          <w:sz w:val="28"/>
          <w:szCs w:val="28"/>
          <w:lang w:val="en-US" w:eastAsia="zh-CN" w:bidi="ar"/>
        </w:rPr>
        <w:t>、高川花苑、龙域天城等住宅小区，</w:t>
      </w:r>
      <w:r>
        <w:rPr>
          <w:rFonts w:hint="eastAsia" w:ascii="仿宋_GB2312" w:hAnsi="仿宋_GB2312" w:eastAsia="仿宋_GB2312" w:cs="仿宋_GB2312"/>
          <w:color w:val="000000"/>
          <w:szCs w:val="28"/>
        </w:rPr>
        <w:t>以及永康市广播电视台等，区域内治安环境良好，人文环境一般</w:t>
      </w:r>
      <w:r>
        <w:rPr>
          <w:rFonts w:hint="eastAsia" w:ascii="仿宋_GB2312" w:hAnsi="仿宋_GB2312" w:eastAsia="仿宋_GB2312" w:cs="仿宋_GB2312"/>
          <w:color w:val="000000"/>
          <w:sz w:val="28"/>
          <w:szCs w:val="28"/>
        </w:rPr>
        <w:t>。</w:t>
      </w:r>
    </w:p>
    <w:p>
      <w:pPr>
        <w:pStyle w:val="2"/>
        <w:keepNext w:val="0"/>
        <w:keepLines w:val="0"/>
        <w:pageBreakBefore w:val="0"/>
        <w:widowControl w:val="0"/>
        <w:kinsoku/>
        <w:wordWrap/>
        <w:overflowPunct/>
        <w:topLinePunct w:val="0"/>
        <w:autoSpaceDE/>
        <w:autoSpaceDN/>
        <w:bidi w:val="0"/>
        <w:adjustRightInd/>
        <w:snapToGrid/>
        <w:spacing w:line="540" w:lineRule="exact"/>
        <w:ind w:firstLine="562" w:firstLineChars="0"/>
        <w:textAlignment w:val="baseline"/>
        <w:rPr>
          <w:rFonts w:hint="eastAsia" w:ascii="仿宋_GB2312" w:hAnsi="仿宋_GB2312" w:eastAsia="仿宋_GB2312" w:cs="仿宋_GB2312"/>
          <w:b/>
          <w:color w:val="000000"/>
          <w:szCs w:val="28"/>
        </w:rPr>
      </w:pPr>
      <w:r>
        <w:rPr>
          <w:rFonts w:hint="eastAsia" w:ascii="仿宋_GB2312" w:hAnsi="仿宋_GB2312" w:eastAsia="仿宋_GB2312" w:cs="仿宋_GB2312"/>
          <w:bCs/>
          <w:color w:val="000000"/>
          <w:szCs w:val="28"/>
        </w:rPr>
        <w:t>基础设施：道路、供水、排水、供电、通信、数字电视等均完备，满足</w:t>
      </w:r>
      <w:r>
        <w:rPr>
          <w:rStyle w:val="12"/>
          <w:rFonts w:ascii="仿宋_GB2312" w:hAnsi="仿宋_GB2312" w:eastAsia="仿宋_GB2312"/>
          <w:color w:val="000000"/>
          <w:szCs w:val="28"/>
        </w:rPr>
        <w:t>正常</w:t>
      </w:r>
      <w:r>
        <w:rPr>
          <w:rFonts w:hint="eastAsia" w:ascii="仿宋_GB2312" w:hAnsi="仿宋_GB2312" w:eastAsia="仿宋_GB2312" w:cs="仿宋_GB2312"/>
          <w:bCs/>
          <w:color w:val="000000"/>
          <w:szCs w:val="28"/>
        </w:rPr>
        <w:t>供应且综合保障率高。</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公共服务设施：附近有学校、酒店、银行网点、超市等设施，公共配套设施齐全。</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五、价值时点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2022年9月8日</w:t>
      </w:r>
      <w:r>
        <w:rPr>
          <w:rFonts w:hint="eastAsia" w:ascii="仿宋_GB2312" w:hAnsi="仿宋_GB2312" w:eastAsia="仿宋_GB2312" w:cs="仿宋_GB2312"/>
          <w:color w:val="000000"/>
          <w:sz w:val="28"/>
          <w:szCs w:val="28"/>
        </w:rPr>
        <w:t>，此价值时点为估价对象实地查勘完成之日。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六、价值类型</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（一）价值类型名称</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本次估价的价值类型为市场价格。</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（二）价值定义</w:t>
      </w:r>
    </w:p>
    <w:p>
      <w:pPr>
        <w:pStyle w:val="2"/>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市场价格是某种房地产在市场上的平均交易价格。</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（三）价值内涵</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eastAsia="仿宋_GB2312"/>
          <w:color w:val="000000"/>
          <w:sz w:val="28"/>
        </w:rPr>
      </w:pPr>
      <w:r>
        <w:rPr>
          <w:rFonts w:eastAsia="仿宋_GB2312"/>
          <w:color w:val="000000"/>
          <w:sz w:val="28"/>
        </w:rPr>
        <w:t>价值内涵是估价对象在价值时点，满足本次估价假设和限制条件下包括</w:t>
      </w:r>
      <w:r>
        <w:rPr>
          <w:rFonts w:hint="eastAsia" w:ascii="仿宋_GB2312" w:hAnsi="仿宋_GB2312" w:eastAsia="仿宋_GB2312" w:cs="仿宋_GB2312"/>
          <w:color w:val="000000"/>
          <w:sz w:val="28"/>
          <w:szCs w:val="28"/>
        </w:rPr>
        <w:t>房屋所有权及土地使用权、室内固定装修</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房屋正常使用不可分割的共用设备设施及房屋所有权人合法享用的相关权益</w:t>
      </w:r>
      <w:r>
        <w:rPr>
          <w:rFonts w:eastAsia="仿宋_GB2312"/>
          <w:color w:val="000000"/>
          <w:sz w:val="28"/>
        </w:rPr>
        <w:t>，不包括动产、债权债务、特许经营权等其他财产或权益；房屋面积内涵</w:t>
      </w:r>
      <w:r>
        <w:rPr>
          <w:rFonts w:hint="eastAsia" w:eastAsia="仿宋_GB2312"/>
          <w:color w:val="000000"/>
          <w:sz w:val="28"/>
        </w:rPr>
        <w:t>是</w:t>
      </w:r>
      <w:r>
        <w:rPr>
          <w:rFonts w:eastAsia="仿宋_GB2312"/>
          <w:color w:val="000000"/>
          <w:sz w:val="28"/>
        </w:rPr>
        <w:t>建筑面积</w:t>
      </w:r>
      <w:r>
        <w:rPr>
          <w:rFonts w:hint="eastAsia" w:eastAsia="仿宋_GB2312"/>
          <w:color w:val="000000"/>
          <w:sz w:val="28"/>
        </w:rPr>
        <w:t>；</w:t>
      </w:r>
      <w:r>
        <w:rPr>
          <w:rFonts w:hint="eastAsia" w:ascii="仿宋_GB2312" w:hAnsi="仿宋_GB2312" w:eastAsia="仿宋_GB2312" w:cs="仿宋_GB2312"/>
          <w:color w:val="000000"/>
          <w:sz w:val="28"/>
          <w:szCs w:val="28"/>
          <w:shd w:val="clear" w:color="auto" w:fill="FFFFFF"/>
        </w:rPr>
        <w:t>税费负担方式是按照法律法规规定，转让人和买受人各自负担</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七、估价依据</w:t>
      </w:r>
    </w:p>
    <w:p>
      <w:pPr>
        <w:keepNext w:val="0"/>
        <w:keepLines w:val="0"/>
        <w:pageBreakBefore w:val="0"/>
        <w:widowControl w:val="0"/>
        <w:kinsoku/>
        <w:wordWrap/>
        <w:overflowPunct/>
        <w:topLinePunct w:val="0"/>
        <w:autoSpaceDE/>
        <w:autoSpaceDN/>
        <w:bidi w:val="0"/>
        <w:adjustRightInd/>
        <w:snapToGrid/>
        <w:spacing w:line="54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（一）法律法规及文件依据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1.《中华人民共和国城市房地产管理法》；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2.《中华人民共和国土地管理法》；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3.《中华人民共和国城市规划法》；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4.《中华人民共和国资产评估法》；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5.《中华人民共和国民法典》；</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eastAsia="仿宋_GB2312"/>
          <w:color w:val="000000"/>
          <w:sz w:val="28"/>
          <w:szCs w:val="28"/>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eastAsia="仿宋_GB2312"/>
          <w:color w:val="000000"/>
          <w:sz w:val="28"/>
          <w:szCs w:val="28"/>
        </w:rPr>
        <w:t>7.《关于印发&lt;人民法院委托评估工作规范&gt;的通知》（法办[2018]273号）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（二）估价标准依据</w:t>
      </w:r>
    </w:p>
    <w:p>
      <w:pPr>
        <w:keepNext w:val="0"/>
        <w:keepLines w:val="0"/>
        <w:pageBreakBefore w:val="0"/>
        <w:widowControl w:val="0"/>
        <w:kinsoku/>
        <w:wordWrap/>
        <w:overflowPunct/>
        <w:topLinePunct w:val="0"/>
        <w:autoSpaceDE/>
        <w:autoSpaceDN/>
        <w:bidi w:val="0"/>
        <w:adjustRightInd/>
        <w:snapToGrid/>
        <w:spacing w:line="54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中华人民共和国国家标准GB/T50291-2015《房地产估价规范》；</w:t>
      </w:r>
    </w:p>
    <w:p>
      <w:pPr>
        <w:keepNext w:val="0"/>
        <w:keepLines w:val="0"/>
        <w:pageBreakBefore w:val="0"/>
        <w:widowControl w:val="0"/>
        <w:kinsoku/>
        <w:wordWrap/>
        <w:overflowPunct/>
        <w:topLinePunct w:val="0"/>
        <w:autoSpaceDE/>
        <w:autoSpaceDN/>
        <w:bidi w:val="0"/>
        <w:adjustRightInd/>
        <w:snapToGrid/>
        <w:spacing w:line="54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2．中华人民共和国国家标准GB/T50899-2013《房地产估价基本术语标准》。</w:t>
      </w:r>
    </w:p>
    <w:p>
      <w:pPr>
        <w:keepNext w:val="0"/>
        <w:keepLines w:val="0"/>
        <w:pageBreakBefore w:val="0"/>
        <w:widowControl w:val="0"/>
        <w:kinsoku/>
        <w:wordWrap/>
        <w:overflowPunct/>
        <w:topLinePunct w:val="0"/>
        <w:autoSpaceDE/>
        <w:autoSpaceDN/>
        <w:bidi w:val="0"/>
        <w:adjustRightInd/>
        <w:snapToGrid/>
        <w:spacing w:line="54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（三）估价委托人提供的资料依据</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eastAsia="仿宋_GB2312"/>
          <w:color w:val="000000"/>
          <w:sz w:val="28"/>
        </w:rPr>
        <w:t>1. 估价</w:t>
      </w:r>
      <w:r>
        <w:rPr>
          <w:rFonts w:eastAsia="仿宋_GB2312"/>
          <w:color w:val="000000"/>
          <w:sz w:val="28"/>
        </w:rPr>
        <w:t>委托书</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2.房地产权属证明复印件；</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3.其它相关资料。</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（四）估价机构及估价师搜集的资料依据</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1.估价对象照片；</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2.实地查勘记录；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eastAsia="仿宋_GB2312"/>
          <w:color w:val="000000"/>
          <w:sz w:val="28"/>
        </w:rPr>
      </w:pPr>
      <w:r>
        <w:rPr>
          <w:rFonts w:eastAsia="仿宋_GB2312"/>
          <w:color w:val="000000"/>
          <w:sz w:val="28"/>
        </w:rPr>
        <w:t>3</w:t>
      </w:r>
      <w:r>
        <w:rPr>
          <w:rFonts w:hint="eastAsia" w:eastAsia="仿宋_GB2312"/>
          <w:color w:val="000000"/>
          <w:sz w:val="28"/>
        </w:rPr>
        <w:t>.相关部门查询的权属证明；</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宋体" w:hAnsi="宋体"/>
          <w:color w:val="000000"/>
          <w:sz w:val="27"/>
          <w:szCs w:val="27"/>
        </w:rPr>
      </w:pPr>
      <w:r>
        <w:rPr>
          <w:rFonts w:hint="eastAsia" w:ascii="仿宋_GB2312" w:hAnsi="仿宋_GB2312" w:eastAsia="仿宋_GB2312" w:cs="仿宋_GB2312"/>
          <w:color w:val="000000"/>
          <w:sz w:val="28"/>
          <w:szCs w:val="28"/>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八、估价原则</w:t>
      </w:r>
    </w:p>
    <w:p>
      <w:pPr>
        <w:pStyle w:val="2"/>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本公司遵循房地产估价以下原则：</w:t>
      </w:r>
    </w:p>
    <w:p>
      <w:pPr>
        <w:pStyle w:val="2"/>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1．独立、客观、公正原则：要求站在中立的立场上，实事求是、公平正直地评估出对各方估价利害关系人均是公平合理的价值或价格的原则。</w:t>
      </w:r>
    </w:p>
    <w:p>
      <w:pPr>
        <w:pStyle w:val="2"/>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2. 合法原则：要求估价结果是在依法判定的估价对象状况下的价值或价格的原则。</w:t>
      </w:r>
    </w:p>
    <w:p>
      <w:pPr>
        <w:pStyle w:val="2"/>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3. 价值时点原则：要求估价结果是在根据估价目的确定的某一特定时间的价值或价格的原则。</w:t>
      </w:r>
    </w:p>
    <w:p>
      <w:pPr>
        <w:pStyle w:val="2"/>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4. 替代原则：要求估价结果与估价对象的类似房地产在同等条件下的价值或价格偏差在合理范围内的原则。</w:t>
      </w:r>
    </w:p>
    <w:p>
      <w:pPr>
        <w:keepNext w:val="0"/>
        <w:keepLines w:val="0"/>
        <w:pageBreakBefore w:val="0"/>
        <w:widowControl w:val="0"/>
        <w:tabs>
          <w:tab w:val="center" w:pos="4816"/>
        </w:tabs>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最高最佳利用原则：要求估价结果是在估价对象最高最佳利用状况下的价值或价格的原则。最高最佳利用是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九、估价方法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本次采用比较法、收益法进行评估。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十、估价结果</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估价人员根据估价目的，遵循估价原则，按照估价工作程序，经过测算，在满足估价假设和限制条件下，确定估价对象于价值时点的市场价格为人民币（大写）：</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4340000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肆佰叁拾肆万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元整（￥：434万元），</w:t>
      </w:r>
      <w:r>
        <w:rPr>
          <w:rFonts w:hint="eastAsia" w:ascii="仿宋_GB2312" w:hAnsi="仿宋_GB2312" w:eastAsia="仿宋_GB2312" w:cs="仿宋_GB2312"/>
          <w:b w:val="0"/>
          <w:bCs w:val="0"/>
          <w:color w:val="000000"/>
          <w:sz w:val="28"/>
          <w:szCs w:val="28"/>
          <w:lang w:val="en-US" w:eastAsia="zh-CN"/>
        </w:rPr>
        <w:t>单价31356元/平方米</w:t>
      </w:r>
      <w:r>
        <w:rPr>
          <w:rStyle w:val="12"/>
          <w:rFonts w:hint="eastAsia" w:ascii="仿宋_GB2312" w:hAns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宋体" w:eastAsia="仿宋_GB2312"/>
          <w:b/>
          <w:color w:val="000000"/>
          <w:sz w:val="28"/>
          <w:szCs w:val="28"/>
        </w:rPr>
      </w:pPr>
      <w:r>
        <w:rPr>
          <w:rFonts w:hint="eastAsia" w:ascii="仿宋_GB2312" w:hAnsi="仿宋_GB2312" w:eastAsia="仿宋_GB2312" w:cs="仿宋_GB2312"/>
          <w:b/>
          <w:color w:val="000000"/>
          <w:sz w:val="28"/>
          <w:szCs w:val="28"/>
        </w:rPr>
        <w:t>十一、注册房地产估价师</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980"/>
        <w:gridCol w:w="2340"/>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姓名</w:t>
            </w: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注册号</w:t>
            </w: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w:t>
            </w: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十二、实地查勘期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本次估价的实地查勘期为二Ｏ二</w:t>
      </w: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十三、估价作业期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日～二Ｏ二</w:t>
      </w: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十三</w:t>
      </w:r>
      <w:r>
        <w:rPr>
          <w:rFonts w:hint="eastAsia" w:ascii="仿宋_GB2312" w:hAnsi="仿宋_GB2312" w:eastAsia="仿宋_GB2312" w:cs="仿宋_GB2312"/>
          <w:color w:val="000000"/>
          <w:sz w:val="28"/>
          <w:szCs w:val="28"/>
        </w:rPr>
        <w:t>日</w:t>
      </w:r>
    </w:p>
    <w:p>
      <w:pPr>
        <w:spacing w:line="460" w:lineRule="exact"/>
        <w:rPr>
          <w:rFonts w:hint="eastAsia" w:eastAsia="黑体"/>
          <w:color w:val="000000"/>
          <w:sz w:val="40"/>
        </w:rPr>
      </w:pPr>
    </w:p>
    <w:p>
      <w:pPr>
        <w:spacing w:line="460" w:lineRule="exact"/>
        <w:rPr>
          <w:rFonts w:hint="eastAsia" w:eastAsia="黑体"/>
          <w:color w:val="000000"/>
          <w:sz w:val="40"/>
        </w:rPr>
      </w:pPr>
    </w:p>
    <w:p>
      <w:pPr>
        <w:spacing w:line="460" w:lineRule="exact"/>
        <w:jc w:val="center"/>
        <w:rPr>
          <w:rFonts w:hint="eastAsia" w:eastAsia="黑体"/>
          <w:color w:val="000000"/>
          <w:sz w:val="40"/>
        </w:rPr>
      </w:pPr>
      <w:r>
        <w:rPr>
          <w:rFonts w:hint="eastAsia" w:eastAsia="黑体"/>
          <w:color w:val="000000"/>
          <w:sz w:val="40"/>
        </w:rPr>
        <w:t>第五部分   附件</w:t>
      </w:r>
    </w:p>
    <w:p>
      <w:pPr>
        <w:spacing w:line="440" w:lineRule="exact"/>
        <w:ind w:firstLine="540" w:firstLineChars="200"/>
        <w:rPr>
          <w:rFonts w:hint="eastAsia" w:ascii="仿宋_GB2312" w:hAnsi="仿宋_GB2312" w:eastAsia="仿宋_GB2312"/>
          <w:color w:val="000000"/>
          <w:sz w:val="27"/>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附件一、估价对象位置图</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附件二、估价对象实景照片</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附件三、司法评估委托书复印件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附件四、房地产权属证明复印件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附件五、估价机构备案证书复印件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附件六、估价机构营业执照复印件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附件七、估价师资格证书复印件</w:t>
      </w:r>
    </w:p>
    <w:p>
      <w:bookmarkStart w:id="0" w:name="_GoBack"/>
      <w:bookmarkEnd w:id="0"/>
    </w:p>
    <w:sectPr>
      <w:footerReference r:id="rId5" w:type="default"/>
      <w:pgSz w:w="11906" w:h="16838"/>
      <w:pgMar w:top="1440" w:right="1134" w:bottom="1440" w:left="1701"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隶书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beforeLines="50"/>
      <w:jc w:val="center"/>
      <w:rPr>
        <w:rStyle w:val="10"/>
        <w:rFonts w:hint="eastAsia"/>
        <w:sz w:val="21"/>
      </w:rPr>
    </w:pPr>
    <w:r>
      <w:rPr>
        <w:rFonts w:eastAsia="方正隶书简体"/>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96280" cy="9525"/>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05pt;height:0.75pt;width:456.4pt;z-index:251661312;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6MsQ0wAAAAQBAAAPAAAA&#10;AAAAAAEAIAAAACIAAABkcnMvZG93bnJldi54bWxQSwECFAAUAAAACACHTuJAKl03AeEBAACjAwAA&#10;DgAAAAAAAAABACAAAAAiAQAAZHJzL2Uyb0RvYy54bWxQSwUGAAAAAAYABgBZAQAAdQUAAAAA&#10;">
              <v:path arrowok="t"/>
              <v:fill on="f" focussize="0,0"/>
              <v:stroke/>
              <v:imagedata o:title=""/>
              <o:lock v:ext="edit" grouping="f" rotation="f" text="f" aspectratio="f"/>
            </v:line>
          </w:pict>
        </mc:Fallback>
      </mc:AlternateContent>
    </w:r>
    <w:r>
      <w:rPr>
        <w:rFonts w:eastAsia="方正隶书简体"/>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796280" cy="9525"/>
              <wp:effectExtent l="0" t="9525" r="13970" b="9525"/>
              <wp:wrapNone/>
              <wp:docPr id="1" name="直接连接符 1"/>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5pt;height:0.75pt;width:456.4pt;z-index:251660288;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fZos0wAAAAQBAAAPAAAA&#10;AAAAAAEAIAAAACIAAABkcnMvZG93bnJldi54bWxQSwECFAAUAAAACACHTuJA9RoLbeEBAACkAwAA&#10;DgAAAAAAAAABACAAAAAiAQAAZHJzL2Uyb0RvYy54bWxQSwUGAAAAAAYABgBZAQAAdQUAAAAA&#10;">
              <v:path arrowok="t"/>
              <v:fill on="f" focussize="0,0"/>
              <v:stroke weight="1.5pt"/>
              <v:imagedata o:title=""/>
              <o:lock v:ext="edit" grouping="f" rotation="f" text="f"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beforeLines="50"/>
      <w:jc w:val="center"/>
      <w:rPr>
        <w:rStyle w:val="10"/>
        <w:rFonts w:hint="eastAsia"/>
        <w:sz w:val="21"/>
      </w:rPr>
    </w:pPr>
    <w:r>
      <w:rPr>
        <w:rFonts w:eastAsia="方正隶书简体"/>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796280" cy="9525"/>
              <wp:effectExtent l="0" t="0" r="0" b="0"/>
              <wp:wrapNone/>
              <wp:docPr id="4" name="直接连接符 4"/>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05pt;height:0.75pt;width:456.4pt;z-index:251663360;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6MsQ0wAAAAQBAAAPAAAA&#10;AAAAAAEAIAAAACIAAABkcnMvZG93bnJldi54bWxQSwECFAAUAAAACACHTuJAAER9oeEBAACjAwAA&#10;DgAAAAAAAAABACAAAAAiAQAAZHJzL2Uyb0RvYy54bWxQSwUGAAAAAAYABgBZAQAAdQUAAAAA&#10;">
              <v:path arrowok="t"/>
              <v:fill on="f" focussize="0,0"/>
              <v:stroke/>
              <v:imagedata o:title=""/>
              <o:lock v:ext="edit" grouping="f" rotation="f" text="f" aspectratio="f"/>
            </v:line>
          </w:pict>
        </mc:Fallback>
      </mc:AlternateContent>
    </w:r>
    <w:r>
      <w:rPr>
        <w:rFonts w:eastAsia="方正隶书简体"/>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-6350</wp:posOffset>
              </wp:positionV>
              <wp:extent cx="5796280" cy="9525"/>
              <wp:effectExtent l="0" t="9525" r="13970" b="9525"/>
              <wp:wrapNone/>
              <wp:docPr id="2" name="直接连接符 2"/>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5pt;height:0.75pt;width:456.4pt;z-index:251662336;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9mizTAAAABAEAAA8A&#10;AAAAAAAAAQAgAAAAIgAAAGRycy9kb3ducmV2LnhtbFBLAQIUABQAAAAIAIdO4kBFQc9R4wEAAKQD&#10;AAAOAAAAAAAAAAEAIAAAACIBAABkcnMvZTJvRG9jLnhtbFBLBQYAAAAABgAGAFkBAAB3BQAAAAA=&#10;">
              <v:path arrowok="t"/>
              <v:fill on="f" focussize="0,0"/>
              <v:stroke weight="1.5pt"/>
              <v:imagedata o:title=""/>
              <o:lock v:ext="edit" grouping="f" rotation="f" text="f" aspectratio="f"/>
            </v:line>
          </w:pict>
        </mc:Fallback>
      </mc:AlternateContent>
    </w:r>
    <w:r>
      <w:rPr>
        <w:rStyle w:val="10"/>
        <w:rFonts w:hint="eastAsia"/>
        <w:sz w:val="21"/>
      </w:rPr>
      <w:t>第</w:t>
    </w:r>
    <w:r>
      <w:rPr>
        <w:sz w:val="21"/>
      </w:rPr>
      <w:fldChar w:fldCharType="begin"/>
    </w:r>
    <w:r>
      <w:rPr>
        <w:rStyle w:val="10"/>
        <w:sz w:val="21"/>
      </w:rPr>
      <w:instrText xml:space="preserve"> PAGE </w:instrText>
    </w:r>
    <w:r>
      <w:rPr>
        <w:sz w:val="21"/>
      </w:rPr>
      <w:fldChar w:fldCharType="separate"/>
    </w:r>
    <w:r>
      <w:rPr>
        <w:rStyle w:val="10"/>
        <w:sz w:val="21"/>
      </w:rPr>
      <w:t>10</w:t>
    </w:r>
    <w:r>
      <w:rPr>
        <w:sz w:val="21"/>
      </w:rPr>
      <w:fldChar w:fldCharType="end"/>
    </w:r>
    <w:r>
      <w:rPr>
        <w:rStyle w:val="10"/>
        <w:rFonts w:hint="eastAsia"/>
        <w:sz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
      </w:pBdr>
      <w:jc w:val="right"/>
      <w:rPr>
        <w:rFonts w:hint="eastAsia" w:eastAsia="隶书"/>
        <w:sz w:val="32"/>
      </w:rPr>
    </w:pPr>
    <w:r>
      <w:rPr>
        <w:rFonts w:eastAsia="隶书"/>
        <w:sz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330200</wp:posOffset>
              </wp:positionV>
              <wp:extent cx="5796280" cy="11430"/>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5796280" cy="114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85pt;margin-top:26pt;height:0.9pt;width:456.4pt;z-index:251659264;mso-width-relative:page;mso-height-relative:page;" filled="f" stroked="t" coordsize="21600,21600" o:gfxdata="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eT1gAA&#10;AAgBAAAPAAAAAAAAAAEAIAAAACIAAABkcnMvZG93bnJldi54bWxQSwECFAAUAAAACACHTuJADK/D&#10;jucBAAClAwAADgAAAAAAAAABACAAAAAlAQAAZHJzL2Uyb0RvYy54bWxQSwUGAAAAAAYABgBZAQAA&#10;fgUAAAAA&#10;">
              <v:path arrowok="t"/>
              <v:fill on="f" focussize="0,0"/>
              <v:stroke weight="1.5pt"/>
              <v:imagedata o:title=""/>
              <o:lock v:ext="edit" grouping="f" rotation="f" text="f" aspectratio="f"/>
            </v:line>
          </w:pict>
        </mc:Fallback>
      </mc:AlternateContent>
    </w:r>
    <w:r>
      <w:rPr>
        <w:rFonts w:hint="eastAsia" w:eastAsia="隶书"/>
        <w:sz w:val="32"/>
      </w:rPr>
      <w:t>正大估价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53AA4A"/>
    <w:multiLevelType w:val="singleLevel"/>
    <w:tmpl w:val="C353AA4A"/>
    <w:lvl w:ilvl="0" w:tentative="0">
      <w:start w:val="2"/>
      <w:numFmt w:val="chineseCounting"/>
      <w:suff w:val="space"/>
      <w:lvlText w:val="第%1部分"/>
      <w:lvlJc w:val="left"/>
      <w:rPr>
        <w:rFonts w:hint="eastAsia"/>
      </w:rPr>
    </w:lvl>
  </w:abstractNum>
  <w:abstractNum w:abstractNumId="1">
    <w:nsid w:val="130611BA"/>
    <w:multiLevelType w:val="singleLevel"/>
    <w:tmpl w:val="130611B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FDE"/>
    <w:rsid w:val="00151FA3"/>
    <w:rsid w:val="00270441"/>
    <w:rsid w:val="00387185"/>
    <w:rsid w:val="0042508A"/>
    <w:rsid w:val="00477405"/>
    <w:rsid w:val="00496E74"/>
    <w:rsid w:val="0064774C"/>
    <w:rsid w:val="007655C4"/>
    <w:rsid w:val="00B65E02"/>
    <w:rsid w:val="00C209EE"/>
    <w:rsid w:val="00C347CE"/>
    <w:rsid w:val="00CC1DC9"/>
    <w:rsid w:val="00F10156"/>
    <w:rsid w:val="00F8058E"/>
    <w:rsid w:val="010242C9"/>
    <w:rsid w:val="0107536F"/>
    <w:rsid w:val="0108339F"/>
    <w:rsid w:val="011355EE"/>
    <w:rsid w:val="012B3C93"/>
    <w:rsid w:val="01341878"/>
    <w:rsid w:val="0134589B"/>
    <w:rsid w:val="013F12FE"/>
    <w:rsid w:val="01410B95"/>
    <w:rsid w:val="01414F8A"/>
    <w:rsid w:val="01416B80"/>
    <w:rsid w:val="016522C4"/>
    <w:rsid w:val="016A07C2"/>
    <w:rsid w:val="016A3BE0"/>
    <w:rsid w:val="018A1D25"/>
    <w:rsid w:val="0197394D"/>
    <w:rsid w:val="01AA0DAF"/>
    <w:rsid w:val="01AA1C3F"/>
    <w:rsid w:val="01B421A8"/>
    <w:rsid w:val="01B91EC9"/>
    <w:rsid w:val="01CC21FA"/>
    <w:rsid w:val="01CF23F1"/>
    <w:rsid w:val="01E0414A"/>
    <w:rsid w:val="01F931EA"/>
    <w:rsid w:val="020D265D"/>
    <w:rsid w:val="021214C3"/>
    <w:rsid w:val="021F6EB0"/>
    <w:rsid w:val="023D3562"/>
    <w:rsid w:val="024F0F11"/>
    <w:rsid w:val="025D37A8"/>
    <w:rsid w:val="026D145B"/>
    <w:rsid w:val="027156F6"/>
    <w:rsid w:val="028617BF"/>
    <w:rsid w:val="02955C2D"/>
    <w:rsid w:val="02AD1DEB"/>
    <w:rsid w:val="02B27411"/>
    <w:rsid w:val="02B72A36"/>
    <w:rsid w:val="02BA0C1E"/>
    <w:rsid w:val="02D23832"/>
    <w:rsid w:val="02D467BD"/>
    <w:rsid w:val="02D76C85"/>
    <w:rsid w:val="02E65340"/>
    <w:rsid w:val="02F710EA"/>
    <w:rsid w:val="02FE39D2"/>
    <w:rsid w:val="03047997"/>
    <w:rsid w:val="03075833"/>
    <w:rsid w:val="031C4EFD"/>
    <w:rsid w:val="032609A8"/>
    <w:rsid w:val="03331985"/>
    <w:rsid w:val="03423AF3"/>
    <w:rsid w:val="034A52AB"/>
    <w:rsid w:val="036A514D"/>
    <w:rsid w:val="03706DE4"/>
    <w:rsid w:val="03780984"/>
    <w:rsid w:val="03835321"/>
    <w:rsid w:val="03852705"/>
    <w:rsid w:val="03907F31"/>
    <w:rsid w:val="03937784"/>
    <w:rsid w:val="03984DC3"/>
    <w:rsid w:val="03A00744"/>
    <w:rsid w:val="03A46450"/>
    <w:rsid w:val="03A95933"/>
    <w:rsid w:val="03B74E7D"/>
    <w:rsid w:val="03CE2549"/>
    <w:rsid w:val="03D949AE"/>
    <w:rsid w:val="03DE09D2"/>
    <w:rsid w:val="03E42266"/>
    <w:rsid w:val="03E53E34"/>
    <w:rsid w:val="03FC66A5"/>
    <w:rsid w:val="040A0DB7"/>
    <w:rsid w:val="040B52B5"/>
    <w:rsid w:val="042104E9"/>
    <w:rsid w:val="0421179E"/>
    <w:rsid w:val="042C392D"/>
    <w:rsid w:val="042F10BA"/>
    <w:rsid w:val="04336ED8"/>
    <w:rsid w:val="0451425C"/>
    <w:rsid w:val="04522F0D"/>
    <w:rsid w:val="047D3B17"/>
    <w:rsid w:val="04802751"/>
    <w:rsid w:val="049E7CAB"/>
    <w:rsid w:val="04A14310"/>
    <w:rsid w:val="04B76D2F"/>
    <w:rsid w:val="04D037F9"/>
    <w:rsid w:val="04D90714"/>
    <w:rsid w:val="04DB4893"/>
    <w:rsid w:val="04F22186"/>
    <w:rsid w:val="04FF69DE"/>
    <w:rsid w:val="050267C6"/>
    <w:rsid w:val="05033322"/>
    <w:rsid w:val="051C70A2"/>
    <w:rsid w:val="052022B0"/>
    <w:rsid w:val="052A4A98"/>
    <w:rsid w:val="05346CFD"/>
    <w:rsid w:val="053A360B"/>
    <w:rsid w:val="055F5519"/>
    <w:rsid w:val="0560704C"/>
    <w:rsid w:val="05764A82"/>
    <w:rsid w:val="05801E4B"/>
    <w:rsid w:val="0586717C"/>
    <w:rsid w:val="05963B8B"/>
    <w:rsid w:val="059D0F4A"/>
    <w:rsid w:val="05B07D31"/>
    <w:rsid w:val="05BD2DAC"/>
    <w:rsid w:val="05E82874"/>
    <w:rsid w:val="060334FA"/>
    <w:rsid w:val="06120162"/>
    <w:rsid w:val="0619768A"/>
    <w:rsid w:val="061C3CA6"/>
    <w:rsid w:val="06414B28"/>
    <w:rsid w:val="065012BE"/>
    <w:rsid w:val="065D1F98"/>
    <w:rsid w:val="06721BA2"/>
    <w:rsid w:val="067619E0"/>
    <w:rsid w:val="06763450"/>
    <w:rsid w:val="06765C46"/>
    <w:rsid w:val="067924EC"/>
    <w:rsid w:val="069D22BF"/>
    <w:rsid w:val="06A17A57"/>
    <w:rsid w:val="06A85A6C"/>
    <w:rsid w:val="06AB370A"/>
    <w:rsid w:val="06C46C24"/>
    <w:rsid w:val="06D11FC2"/>
    <w:rsid w:val="07051253"/>
    <w:rsid w:val="0711509A"/>
    <w:rsid w:val="071D7A0D"/>
    <w:rsid w:val="074E6BB5"/>
    <w:rsid w:val="075B3DA6"/>
    <w:rsid w:val="07600150"/>
    <w:rsid w:val="07641457"/>
    <w:rsid w:val="07676571"/>
    <w:rsid w:val="077E096A"/>
    <w:rsid w:val="0794099F"/>
    <w:rsid w:val="07AD3663"/>
    <w:rsid w:val="07AF1238"/>
    <w:rsid w:val="07B4686C"/>
    <w:rsid w:val="07BA5207"/>
    <w:rsid w:val="07BF3366"/>
    <w:rsid w:val="07F11935"/>
    <w:rsid w:val="07F93F2C"/>
    <w:rsid w:val="08051CBB"/>
    <w:rsid w:val="08301CBD"/>
    <w:rsid w:val="0832630D"/>
    <w:rsid w:val="0858024C"/>
    <w:rsid w:val="0858727B"/>
    <w:rsid w:val="085D5E36"/>
    <w:rsid w:val="08751F2B"/>
    <w:rsid w:val="08765745"/>
    <w:rsid w:val="08880FCD"/>
    <w:rsid w:val="08B31624"/>
    <w:rsid w:val="08BA4980"/>
    <w:rsid w:val="08BC66BE"/>
    <w:rsid w:val="08BD7063"/>
    <w:rsid w:val="08BE050C"/>
    <w:rsid w:val="08BF2143"/>
    <w:rsid w:val="08D57115"/>
    <w:rsid w:val="08DA7D57"/>
    <w:rsid w:val="08DB2A5D"/>
    <w:rsid w:val="08E35686"/>
    <w:rsid w:val="08F57E75"/>
    <w:rsid w:val="08F67AAB"/>
    <w:rsid w:val="09004014"/>
    <w:rsid w:val="090D07BF"/>
    <w:rsid w:val="09185A94"/>
    <w:rsid w:val="091C16A8"/>
    <w:rsid w:val="091E4C60"/>
    <w:rsid w:val="092856AB"/>
    <w:rsid w:val="092C029F"/>
    <w:rsid w:val="092C4535"/>
    <w:rsid w:val="09335C62"/>
    <w:rsid w:val="09446DF2"/>
    <w:rsid w:val="0949572E"/>
    <w:rsid w:val="095B4571"/>
    <w:rsid w:val="096518B3"/>
    <w:rsid w:val="097B082E"/>
    <w:rsid w:val="097B0A2A"/>
    <w:rsid w:val="09914CCC"/>
    <w:rsid w:val="099718AA"/>
    <w:rsid w:val="099B4046"/>
    <w:rsid w:val="099C4D16"/>
    <w:rsid w:val="09A43D15"/>
    <w:rsid w:val="09A92BBC"/>
    <w:rsid w:val="09AC1C93"/>
    <w:rsid w:val="09B808A5"/>
    <w:rsid w:val="09D000CB"/>
    <w:rsid w:val="09E1087D"/>
    <w:rsid w:val="09E2051A"/>
    <w:rsid w:val="09E4249A"/>
    <w:rsid w:val="09FE4CB4"/>
    <w:rsid w:val="0A0170D6"/>
    <w:rsid w:val="0A0905C7"/>
    <w:rsid w:val="0A0F22B3"/>
    <w:rsid w:val="0A10423F"/>
    <w:rsid w:val="0A1B3F18"/>
    <w:rsid w:val="0A280313"/>
    <w:rsid w:val="0A4D613A"/>
    <w:rsid w:val="0A5754CD"/>
    <w:rsid w:val="0A636DCE"/>
    <w:rsid w:val="0A6373FA"/>
    <w:rsid w:val="0A7A7C81"/>
    <w:rsid w:val="0A820F26"/>
    <w:rsid w:val="0A93205A"/>
    <w:rsid w:val="0A996FCE"/>
    <w:rsid w:val="0AB54A71"/>
    <w:rsid w:val="0AB831DA"/>
    <w:rsid w:val="0AC90A63"/>
    <w:rsid w:val="0ADD12AA"/>
    <w:rsid w:val="0ADF5C20"/>
    <w:rsid w:val="0AE56B8B"/>
    <w:rsid w:val="0AEB6152"/>
    <w:rsid w:val="0AF2259A"/>
    <w:rsid w:val="0AF65C9C"/>
    <w:rsid w:val="0B075866"/>
    <w:rsid w:val="0B166966"/>
    <w:rsid w:val="0B310EB2"/>
    <w:rsid w:val="0B4A3DFC"/>
    <w:rsid w:val="0B4B01E3"/>
    <w:rsid w:val="0B52224A"/>
    <w:rsid w:val="0B5930C6"/>
    <w:rsid w:val="0B605D7B"/>
    <w:rsid w:val="0B684FE4"/>
    <w:rsid w:val="0B73221F"/>
    <w:rsid w:val="0B785FF1"/>
    <w:rsid w:val="0B7D5664"/>
    <w:rsid w:val="0B804495"/>
    <w:rsid w:val="0B874FD9"/>
    <w:rsid w:val="0B8C0A25"/>
    <w:rsid w:val="0B8C1355"/>
    <w:rsid w:val="0BA55AA7"/>
    <w:rsid w:val="0BA93E21"/>
    <w:rsid w:val="0BE2316F"/>
    <w:rsid w:val="0C133E30"/>
    <w:rsid w:val="0C1452CE"/>
    <w:rsid w:val="0C1F2CD8"/>
    <w:rsid w:val="0C29353B"/>
    <w:rsid w:val="0C293744"/>
    <w:rsid w:val="0C32302E"/>
    <w:rsid w:val="0C37117E"/>
    <w:rsid w:val="0C373EC9"/>
    <w:rsid w:val="0C4342E3"/>
    <w:rsid w:val="0C4E5A7E"/>
    <w:rsid w:val="0C567451"/>
    <w:rsid w:val="0C5A661F"/>
    <w:rsid w:val="0C607B7F"/>
    <w:rsid w:val="0C656FA9"/>
    <w:rsid w:val="0C662FAF"/>
    <w:rsid w:val="0C740949"/>
    <w:rsid w:val="0C79012B"/>
    <w:rsid w:val="0C79294B"/>
    <w:rsid w:val="0C822F38"/>
    <w:rsid w:val="0CB06F10"/>
    <w:rsid w:val="0CBF656D"/>
    <w:rsid w:val="0CD03853"/>
    <w:rsid w:val="0CDB0DC3"/>
    <w:rsid w:val="0CE44C61"/>
    <w:rsid w:val="0CED2310"/>
    <w:rsid w:val="0D1F61D9"/>
    <w:rsid w:val="0D261937"/>
    <w:rsid w:val="0D2C75C7"/>
    <w:rsid w:val="0D2D6569"/>
    <w:rsid w:val="0D32011D"/>
    <w:rsid w:val="0D3D1BC8"/>
    <w:rsid w:val="0D3D5693"/>
    <w:rsid w:val="0D3E3F1B"/>
    <w:rsid w:val="0D5A1C74"/>
    <w:rsid w:val="0D7A0C65"/>
    <w:rsid w:val="0DBD4497"/>
    <w:rsid w:val="0DC77D6E"/>
    <w:rsid w:val="0DF7512D"/>
    <w:rsid w:val="0DFF6966"/>
    <w:rsid w:val="0E0B11A5"/>
    <w:rsid w:val="0E0E64F6"/>
    <w:rsid w:val="0E117135"/>
    <w:rsid w:val="0E1B2CAA"/>
    <w:rsid w:val="0E37465A"/>
    <w:rsid w:val="0E433B7F"/>
    <w:rsid w:val="0E687334"/>
    <w:rsid w:val="0E6A4D01"/>
    <w:rsid w:val="0E6D4A6D"/>
    <w:rsid w:val="0E7017ED"/>
    <w:rsid w:val="0E9B078D"/>
    <w:rsid w:val="0EA237D4"/>
    <w:rsid w:val="0EAB0EE0"/>
    <w:rsid w:val="0EB44FD0"/>
    <w:rsid w:val="0ECA1376"/>
    <w:rsid w:val="0ED20933"/>
    <w:rsid w:val="0EDC24EC"/>
    <w:rsid w:val="0EDD4D55"/>
    <w:rsid w:val="0EF119DC"/>
    <w:rsid w:val="0EF71AE4"/>
    <w:rsid w:val="0EFD0511"/>
    <w:rsid w:val="0F0D3CDC"/>
    <w:rsid w:val="0F1754A8"/>
    <w:rsid w:val="0F191194"/>
    <w:rsid w:val="0F2A20A3"/>
    <w:rsid w:val="0F335E5E"/>
    <w:rsid w:val="0F397217"/>
    <w:rsid w:val="0F434FBB"/>
    <w:rsid w:val="0F4457D9"/>
    <w:rsid w:val="0F487D34"/>
    <w:rsid w:val="0F673565"/>
    <w:rsid w:val="0F6913CF"/>
    <w:rsid w:val="0F9C597A"/>
    <w:rsid w:val="0FA0627B"/>
    <w:rsid w:val="0FA105B9"/>
    <w:rsid w:val="0FE1757D"/>
    <w:rsid w:val="0FE35B50"/>
    <w:rsid w:val="0FEB62E4"/>
    <w:rsid w:val="0FF56BB4"/>
    <w:rsid w:val="100168B7"/>
    <w:rsid w:val="10231AA3"/>
    <w:rsid w:val="1035124E"/>
    <w:rsid w:val="1046632A"/>
    <w:rsid w:val="105916C1"/>
    <w:rsid w:val="107F7141"/>
    <w:rsid w:val="10875884"/>
    <w:rsid w:val="108A4610"/>
    <w:rsid w:val="108B152F"/>
    <w:rsid w:val="108B2508"/>
    <w:rsid w:val="10962492"/>
    <w:rsid w:val="10BA4298"/>
    <w:rsid w:val="10C24278"/>
    <w:rsid w:val="10D3761D"/>
    <w:rsid w:val="10DE05F2"/>
    <w:rsid w:val="10E47CEE"/>
    <w:rsid w:val="10EB6E3D"/>
    <w:rsid w:val="10F7756D"/>
    <w:rsid w:val="11183456"/>
    <w:rsid w:val="111E5E71"/>
    <w:rsid w:val="1138334C"/>
    <w:rsid w:val="11393B50"/>
    <w:rsid w:val="11580124"/>
    <w:rsid w:val="115C5601"/>
    <w:rsid w:val="11865BB8"/>
    <w:rsid w:val="118D2F90"/>
    <w:rsid w:val="118F68F0"/>
    <w:rsid w:val="119D065E"/>
    <w:rsid w:val="119E30AA"/>
    <w:rsid w:val="11AB0956"/>
    <w:rsid w:val="11AB70A3"/>
    <w:rsid w:val="11AF23CA"/>
    <w:rsid w:val="11C341AA"/>
    <w:rsid w:val="11CA0DC5"/>
    <w:rsid w:val="11DF50F8"/>
    <w:rsid w:val="11E62E4F"/>
    <w:rsid w:val="11EB01B1"/>
    <w:rsid w:val="120E04C6"/>
    <w:rsid w:val="12215D56"/>
    <w:rsid w:val="123D5E0A"/>
    <w:rsid w:val="125552BB"/>
    <w:rsid w:val="125646E8"/>
    <w:rsid w:val="125C0145"/>
    <w:rsid w:val="126870B8"/>
    <w:rsid w:val="126B7211"/>
    <w:rsid w:val="12731B97"/>
    <w:rsid w:val="12742F5C"/>
    <w:rsid w:val="127A347D"/>
    <w:rsid w:val="127E11C2"/>
    <w:rsid w:val="12841AEE"/>
    <w:rsid w:val="128A1BEA"/>
    <w:rsid w:val="128F4682"/>
    <w:rsid w:val="12943D7B"/>
    <w:rsid w:val="12B8399F"/>
    <w:rsid w:val="12B90187"/>
    <w:rsid w:val="12BA7138"/>
    <w:rsid w:val="12BF50DA"/>
    <w:rsid w:val="12CC3093"/>
    <w:rsid w:val="12D01C81"/>
    <w:rsid w:val="12E65A04"/>
    <w:rsid w:val="12E93E33"/>
    <w:rsid w:val="12F3319B"/>
    <w:rsid w:val="13027FE5"/>
    <w:rsid w:val="130610D6"/>
    <w:rsid w:val="131B0681"/>
    <w:rsid w:val="13292518"/>
    <w:rsid w:val="13333EA8"/>
    <w:rsid w:val="133576D3"/>
    <w:rsid w:val="13374526"/>
    <w:rsid w:val="133A2D05"/>
    <w:rsid w:val="13423929"/>
    <w:rsid w:val="13466D8F"/>
    <w:rsid w:val="13524D98"/>
    <w:rsid w:val="13557FA2"/>
    <w:rsid w:val="1362308E"/>
    <w:rsid w:val="137F46C5"/>
    <w:rsid w:val="137F6D36"/>
    <w:rsid w:val="13920C96"/>
    <w:rsid w:val="13D56218"/>
    <w:rsid w:val="13D83EE8"/>
    <w:rsid w:val="13D87519"/>
    <w:rsid w:val="13DC7372"/>
    <w:rsid w:val="13EA292B"/>
    <w:rsid w:val="13F731C9"/>
    <w:rsid w:val="14061138"/>
    <w:rsid w:val="140E4F67"/>
    <w:rsid w:val="141C4077"/>
    <w:rsid w:val="14335970"/>
    <w:rsid w:val="143D6409"/>
    <w:rsid w:val="147009C5"/>
    <w:rsid w:val="14774F54"/>
    <w:rsid w:val="14930C76"/>
    <w:rsid w:val="149A41E9"/>
    <w:rsid w:val="14A26467"/>
    <w:rsid w:val="14A445DF"/>
    <w:rsid w:val="14C42227"/>
    <w:rsid w:val="14E102C9"/>
    <w:rsid w:val="14EC244E"/>
    <w:rsid w:val="15013754"/>
    <w:rsid w:val="150144B2"/>
    <w:rsid w:val="150159A8"/>
    <w:rsid w:val="1545506C"/>
    <w:rsid w:val="15574C94"/>
    <w:rsid w:val="155A0FC4"/>
    <w:rsid w:val="155C756E"/>
    <w:rsid w:val="15763FA6"/>
    <w:rsid w:val="157C4DAC"/>
    <w:rsid w:val="15800506"/>
    <w:rsid w:val="1581175D"/>
    <w:rsid w:val="15863EE6"/>
    <w:rsid w:val="158E4BC7"/>
    <w:rsid w:val="15B22502"/>
    <w:rsid w:val="15B37F15"/>
    <w:rsid w:val="15C30956"/>
    <w:rsid w:val="15CD7BF6"/>
    <w:rsid w:val="15F239FF"/>
    <w:rsid w:val="1603768D"/>
    <w:rsid w:val="16051A19"/>
    <w:rsid w:val="160D1EDA"/>
    <w:rsid w:val="161D6F18"/>
    <w:rsid w:val="1626586E"/>
    <w:rsid w:val="162E1281"/>
    <w:rsid w:val="16361DDE"/>
    <w:rsid w:val="163753E5"/>
    <w:rsid w:val="163B1997"/>
    <w:rsid w:val="16435BE1"/>
    <w:rsid w:val="1654482C"/>
    <w:rsid w:val="1655498A"/>
    <w:rsid w:val="165923E7"/>
    <w:rsid w:val="165A5216"/>
    <w:rsid w:val="165B6333"/>
    <w:rsid w:val="1677302B"/>
    <w:rsid w:val="1684388A"/>
    <w:rsid w:val="169157E3"/>
    <w:rsid w:val="16AD36FC"/>
    <w:rsid w:val="16BB2FE2"/>
    <w:rsid w:val="16C037C7"/>
    <w:rsid w:val="16C16A05"/>
    <w:rsid w:val="16C5200F"/>
    <w:rsid w:val="16C609C6"/>
    <w:rsid w:val="16C61A82"/>
    <w:rsid w:val="16C95487"/>
    <w:rsid w:val="16DD65AB"/>
    <w:rsid w:val="16F72EE9"/>
    <w:rsid w:val="17014813"/>
    <w:rsid w:val="170661F0"/>
    <w:rsid w:val="17340D0F"/>
    <w:rsid w:val="173E273D"/>
    <w:rsid w:val="17457679"/>
    <w:rsid w:val="175C061E"/>
    <w:rsid w:val="17683372"/>
    <w:rsid w:val="17734A36"/>
    <w:rsid w:val="1782161B"/>
    <w:rsid w:val="17891395"/>
    <w:rsid w:val="178C1515"/>
    <w:rsid w:val="17B400DC"/>
    <w:rsid w:val="17B47DB6"/>
    <w:rsid w:val="17C26CC3"/>
    <w:rsid w:val="17DB3CD9"/>
    <w:rsid w:val="17F72BF1"/>
    <w:rsid w:val="17F85600"/>
    <w:rsid w:val="18033733"/>
    <w:rsid w:val="18076532"/>
    <w:rsid w:val="180A59ED"/>
    <w:rsid w:val="18260470"/>
    <w:rsid w:val="182A797E"/>
    <w:rsid w:val="18317C5C"/>
    <w:rsid w:val="183E26CB"/>
    <w:rsid w:val="185D62ED"/>
    <w:rsid w:val="188036D8"/>
    <w:rsid w:val="18830ABD"/>
    <w:rsid w:val="18895E7F"/>
    <w:rsid w:val="18897006"/>
    <w:rsid w:val="188D2A52"/>
    <w:rsid w:val="188F1360"/>
    <w:rsid w:val="18D06AD8"/>
    <w:rsid w:val="18E2403E"/>
    <w:rsid w:val="18E46A80"/>
    <w:rsid w:val="18E54818"/>
    <w:rsid w:val="18EB30DE"/>
    <w:rsid w:val="18F54678"/>
    <w:rsid w:val="18F94346"/>
    <w:rsid w:val="190B4343"/>
    <w:rsid w:val="1918050E"/>
    <w:rsid w:val="191B7932"/>
    <w:rsid w:val="19252CAE"/>
    <w:rsid w:val="19290343"/>
    <w:rsid w:val="1934279D"/>
    <w:rsid w:val="193B74BF"/>
    <w:rsid w:val="194C554E"/>
    <w:rsid w:val="194F0712"/>
    <w:rsid w:val="19576352"/>
    <w:rsid w:val="196A558D"/>
    <w:rsid w:val="197129CE"/>
    <w:rsid w:val="197D6DFA"/>
    <w:rsid w:val="19A23CCC"/>
    <w:rsid w:val="19AA4C63"/>
    <w:rsid w:val="19C734A4"/>
    <w:rsid w:val="19D84B10"/>
    <w:rsid w:val="19DA7D90"/>
    <w:rsid w:val="19E524C7"/>
    <w:rsid w:val="19EA7B0D"/>
    <w:rsid w:val="1A1F420B"/>
    <w:rsid w:val="1A296C96"/>
    <w:rsid w:val="1A5A5C8E"/>
    <w:rsid w:val="1A5B7524"/>
    <w:rsid w:val="1A6842DF"/>
    <w:rsid w:val="1A6E73D0"/>
    <w:rsid w:val="1A7529F2"/>
    <w:rsid w:val="1AD02B64"/>
    <w:rsid w:val="1AE9326E"/>
    <w:rsid w:val="1AEE78B7"/>
    <w:rsid w:val="1AF05499"/>
    <w:rsid w:val="1AFC589C"/>
    <w:rsid w:val="1B021EB6"/>
    <w:rsid w:val="1B23046F"/>
    <w:rsid w:val="1B300B5B"/>
    <w:rsid w:val="1B3B49D4"/>
    <w:rsid w:val="1B411ED2"/>
    <w:rsid w:val="1B45778C"/>
    <w:rsid w:val="1B464800"/>
    <w:rsid w:val="1B4A2AA0"/>
    <w:rsid w:val="1B4E42FC"/>
    <w:rsid w:val="1B521AC7"/>
    <w:rsid w:val="1B527650"/>
    <w:rsid w:val="1B600E30"/>
    <w:rsid w:val="1B66273D"/>
    <w:rsid w:val="1B797616"/>
    <w:rsid w:val="1B9137B9"/>
    <w:rsid w:val="1B955B45"/>
    <w:rsid w:val="1BA608FC"/>
    <w:rsid w:val="1BAD398E"/>
    <w:rsid w:val="1BCF67DE"/>
    <w:rsid w:val="1BD1253C"/>
    <w:rsid w:val="1BE33A44"/>
    <w:rsid w:val="1BFE52E2"/>
    <w:rsid w:val="1C237E02"/>
    <w:rsid w:val="1C2C3FA2"/>
    <w:rsid w:val="1C395920"/>
    <w:rsid w:val="1C3B1515"/>
    <w:rsid w:val="1C3D28DE"/>
    <w:rsid w:val="1C5045AB"/>
    <w:rsid w:val="1C55638A"/>
    <w:rsid w:val="1C64728C"/>
    <w:rsid w:val="1C7F08BB"/>
    <w:rsid w:val="1C8D6797"/>
    <w:rsid w:val="1C8E7C37"/>
    <w:rsid w:val="1C9B2A57"/>
    <w:rsid w:val="1CAE3731"/>
    <w:rsid w:val="1CAE520E"/>
    <w:rsid w:val="1CB052DC"/>
    <w:rsid w:val="1CC96B46"/>
    <w:rsid w:val="1CE34623"/>
    <w:rsid w:val="1CE72F6C"/>
    <w:rsid w:val="1CF01E33"/>
    <w:rsid w:val="1CF05C96"/>
    <w:rsid w:val="1CF15BE1"/>
    <w:rsid w:val="1CF91581"/>
    <w:rsid w:val="1D03167B"/>
    <w:rsid w:val="1D0C6266"/>
    <w:rsid w:val="1D0E2671"/>
    <w:rsid w:val="1D20284B"/>
    <w:rsid w:val="1D244447"/>
    <w:rsid w:val="1D3744CF"/>
    <w:rsid w:val="1D4B02E4"/>
    <w:rsid w:val="1D5D3A4B"/>
    <w:rsid w:val="1D6B36A5"/>
    <w:rsid w:val="1D6D3087"/>
    <w:rsid w:val="1D733383"/>
    <w:rsid w:val="1D897131"/>
    <w:rsid w:val="1DDC5676"/>
    <w:rsid w:val="1DE00787"/>
    <w:rsid w:val="1E0D04C9"/>
    <w:rsid w:val="1E111613"/>
    <w:rsid w:val="1E180D28"/>
    <w:rsid w:val="1E186948"/>
    <w:rsid w:val="1E5C5830"/>
    <w:rsid w:val="1E721FD1"/>
    <w:rsid w:val="1E731943"/>
    <w:rsid w:val="1E73289E"/>
    <w:rsid w:val="1E831576"/>
    <w:rsid w:val="1E8E21BB"/>
    <w:rsid w:val="1E8E2B86"/>
    <w:rsid w:val="1E925226"/>
    <w:rsid w:val="1E99271F"/>
    <w:rsid w:val="1EA3765E"/>
    <w:rsid w:val="1EB01191"/>
    <w:rsid w:val="1EB73EB1"/>
    <w:rsid w:val="1EBC716C"/>
    <w:rsid w:val="1ECF7CC4"/>
    <w:rsid w:val="1EDF49F9"/>
    <w:rsid w:val="1F020553"/>
    <w:rsid w:val="1F213C68"/>
    <w:rsid w:val="1F357DEB"/>
    <w:rsid w:val="1F4D0F74"/>
    <w:rsid w:val="1F554111"/>
    <w:rsid w:val="1F57427A"/>
    <w:rsid w:val="1F5B42A7"/>
    <w:rsid w:val="1F5D3AA1"/>
    <w:rsid w:val="1F6C4E80"/>
    <w:rsid w:val="1F904AC5"/>
    <w:rsid w:val="1F912D8A"/>
    <w:rsid w:val="1F915F91"/>
    <w:rsid w:val="1F931149"/>
    <w:rsid w:val="1F953D4D"/>
    <w:rsid w:val="1F9F6A8C"/>
    <w:rsid w:val="1FC47235"/>
    <w:rsid w:val="1FE506F2"/>
    <w:rsid w:val="1FF32A27"/>
    <w:rsid w:val="20013824"/>
    <w:rsid w:val="20066F61"/>
    <w:rsid w:val="20093BE6"/>
    <w:rsid w:val="200E214E"/>
    <w:rsid w:val="202770AD"/>
    <w:rsid w:val="20383615"/>
    <w:rsid w:val="20450E93"/>
    <w:rsid w:val="205321FF"/>
    <w:rsid w:val="20540675"/>
    <w:rsid w:val="205D2D1E"/>
    <w:rsid w:val="205E2992"/>
    <w:rsid w:val="206F040D"/>
    <w:rsid w:val="20725BA8"/>
    <w:rsid w:val="209268B6"/>
    <w:rsid w:val="20970235"/>
    <w:rsid w:val="209B454F"/>
    <w:rsid w:val="20C3056C"/>
    <w:rsid w:val="20C849B6"/>
    <w:rsid w:val="20CC3B6E"/>
    <w:rsid w:val="20E06FAB"/>
    <w:rsid w:val="20E14812"/>
    <w:rsid w:val="20FB3A00"/>
    <w:rsid w:val="20FD0BD2"/>
    <w:rsid w:val="20FF3808"/>
    <w:rsid w:val="211737FA"/>
    <w:rsid w:val="211A6B77"/>
    <w:rsid w:val="21225334"/>
    <w:rsid w:val="21433A9B"/>
    <w:rsid w:val="215B4379"/>
    <w:rsid w:val="215F3787"/>
    <w:rsid w:val="21650466"/>
    <w:rsid w:val="216E323A"/>
    <w:rsid w:val="217033BE"/>
    <w:rsid w:val="218D0B12"/>
    <w:rsid w:val="21A734B0"/>
    <w:rsid w:val="21B4716B"/>
    <w:rsid w:val="21B6170D"/>
    <w:rsid w:val="21B92737"/>
    <w:rsid w:val="21C36774"/>
    <w:rsid w:val="21C52EE5"/>
    <w:rsid w:val="21D02C9B"/>
    <w:rsid w:val="21DA46CE"/>
    <w:rsid w:val="21DA5B3C"/>
    <w:rsid w:val="21E26F9F"/>
    <w:rsid w:val="21F2266E"/>
    <w:rsid w:val="220A4A3C"/>
    <w:rsid w:val="221734F3"/>
    <w:rsid w:val="22395D80"/>
    <w:rsid w:val="22506A95"/>
    <w:rsid w:val="225C4E87"/>
    <w:rsid w:val="22643B04"/>
    <w:rsid w:val="22671F41"/>
    <w:rsid w:val="22766578"/>
    <w:rsid w:val="22803281"/>
    <w:rsid w:val="22845BC0"/>
    <w:rsid w:val="22951C36"/>
    <w:rsid w:val="22A77D09"/>
    <w:rsid w:val="22AF2D24"/>
    <w:rsid w:val="22BA3B71"/>
    <w:rsid w:val="22C45ABE"/>
    <w:rsid w:val="22CD0499"/>
    <w:rsid w:val="22E40C40"/>
    <w:rsid w:val="22F80BA1"/>
    <w:rsid w:val="230F3231"/>
    <w:rsid w:val="231A1572"/>
    <w:rsid w:val="232204D1"/>
    <w:rsid w:val="23484FA1"/>
    <w:rsid w:val="23520274"/>
    <w:rsid w:val="235A3D19"/>
    <w:rsid w:val="235D673A"/>
    <w:rsid w:val="23637125"/>
    <w:rsid w:val="23644615"/>
    <w:rsid w:val="2366044D"/>
    <w:rsid w:val="23775081"/>
    <w:rsid w:val="23833CA1"/>
    <w:rsid w:val="239E4928"/>
    <w:rsid w:val="23A654ED"/>
    <w:rsid w:val="23BC3810"/>
    <w:rsid w:val="23C50AE8"/>
    <w:rsid w:val="23D67C8A"/>
    <w:rsid w:val="23FD04C5"/>
    <w:rsid w:val="24055C45"/>
    <w:rsid w:val="2411116B"/>
    <w:rsid w:val="24247D45"/>
    <w:rsid w:val="242B7E45"/>
    <w:rsid w:val="24443561"/>
    <w:rsid w:val="244B4A48"/>
    <w:rsid w:val="24532065"/>
    <w:rsid w:val="24585EA1"/>
    <w:rsid w:val="245E196F"/>
    <w:rsid w:val="245F59C2"/>
    <w:rsid w:val="246B2672"/>
    <w:rsid w:val="247878EE"/>
    <w:rsid w:val="247A2215"/>
    <w:rsid w:val="248A2838"/>
    <w:rsid w:val="24A46FF8"/>
    <w:rsid w:val="24A532A0"/>
    <w:rsid w:val="24B87B51"/>
    <w:rsid w:val="24BB4134"/>
    <w:rsid w:val="24BB7355"/>
    <w:rsid w:val="24C437EC"/>
    <w:rsid w:val="24C62EAD"/>
    <w:rsid w:val="24DA5943"/>
    <w:rsid w:val="24E1071E"/>
    <w:rsid w:val="24E700FF"/>
    <w:rsid w:val="24E91C1F"/>
    <w:rsid w:val="24EF2C4D"/>
    <w:rsid w:val="24F0480E"/>
    <w:rsid w:val="24FC6D61"/>
    <w:rsid w:val="24FD6F63"/>
    <w:rsid w:val="250F4D09"/>
    <w:rsid w:val="252475E6"/>
    <w:rsid w:val="252926F1"/>
    <w:rsid w:val="252F198D"/>
    <w:rsid w:val="253365EC"/>
    <w:rsid w:val="253C006D"/>
    <w:rsid w:val="253C62D7"/>
    <w:rsid w:val="25447585"/>
    <w:rsid w:val="25490E12"/>
    <w:rsid w:val="254F5B4B"/>
    <w:rsid w:val="2551153F"/>
    <w:rsid w:val="255A0182"/>
    <w:rsid w:val="256D5B6C"/>
    <w:rsid w:val="256E2425"/>
    <w:rsid w:val="25904AF9"/>
    <w:rsid w:val="25B20C29"/>
    <w:rsid w:val="25BD1B5F"/>
    <w:rsid w:val="25D90F64"/>
    <w:rsid w:val="25E02A00"/>
    <w:rsid w:val="25E33A2A"/>
    <w:rsid w:val="25FA1C3F"/>
    <w:rsid w:val="26097D56"/>
    <w:rsid w:val="260E7778"/>
    <w:rsid w:val="261345BA"/>
    <w:rsid w:val="26140B05"/>
    <w:rsid w:val="26171D17"/>
    <w:rsid w:val="261A4C08"/>
    <w:rsid w:val="2620189F"/>
    <w:rsid w:val="26283FFA"/>
    <w:rsid w:val="262929DE"/>
    <w:rsid w:val="263671DF"/>
    <w:rsid w:val="2638703F"/>
    <w:rsid w:val="2652707D"/>
    <w:rsid w:val="26583DF2"/>
    <w:rsid w:val="26673179"/>
    <w:rsid w:val="26776F3D"/>
    <w:rsid w:val="26830835"/>
    <w:rsid w:val="268369AC"/>
    <w:rsid w:val="26841B6C"/>
    <w:rsid w:val="26901B99"/>
    <w:rsid w:val="26984B60"/>
    <w:rsid w:val="26993DD9"/>
    <w:rsid w:val="269E0CD7"/>
    <w:rsid w:val="26AA2227"/>
    <w:rsid w:val="26D07537"/>
    <w:rsid w:val="26D36416"/>
    <w:rsid w:val="26D36BD8"/>
    <w:rsid w:val="26D66E40"/>
    <w:rsid w:val="26EB05A0"/>
    <w:rsid w:val="270530AF"/>
    <w:rsid w:val="27150EAE"/>
    <w:rsid w:val="272D4D47"/>
    <w:rsid w:val="272D5E34"/>
    <w:rsid w:val="27393738"/>
    <w:rsid w:val="273E2C11"/>
    <w:rsid w:val="273E70E9"/>
    <w:rsid w:val="27447C30"/>
    <w:rsid w:val="276E4AD5"/>
    <w:rsid w:val="27701C59"/>
    <w:rsid w:val="278B19E7"/>
    <w:rsid w:val="278C41E7"/>
    <w:rsid w:val="27B61BDC"/>
    <w:rsid w:val="27B67F2F"/>
    <w:rsid w:val="27B7115D"/>
    <w:rsid w:val="27D047AD"/>
    <w:rsid w:val="27F40576"/>
    <w:rsid w:val="27FA5F1D"/>
    <w:rsid w:val="2801295C"/>
    <w:rsid w:val="280715F2"/>
    <w:rsid w:val="280F25A7"/>
    <w:rsid w:val="28170551"/>
    <w:rsid w:val="28177256"/>
    <w:rsid w:val="28244497"/>
    <w:rsid w:val="283208A5"/>
    <w:rsid w:val="2834542A"/>
    <w:rsid w:val="284960AD"/>
    <w:rsid w:val="284A386A"/>
    <w:rsid w:val="28723889"/>
    <w:rsid w:val="287D7BAD"/>
    <w:rsid w:val="28815A57"/>
    <w:rsid w:val="28917104"/>
    <w:rsid w:val="28A64D78"/>
    <w:rsid w:val="28A6780D"/>
    <w:rsid w:val="28AE7BA7"/>
    <w:rsid w:val="28C52022"/>
    <w:rsid w:val="28D65699"/>
    <w:rsid w:val="28E30E20"/>
    <w:rsid w:val="29062795"/>
    <w:rsid w:val="29171808"/>
    <w:rsid w:val="2924267E"/>
    <w:rsid w:val="29383D74"/>
    <w:rsid w:val="294B4C74"/>
    <w:rsid w:val="296D27CF"/>
    <w:rsid w:val="29844DB8"/>
    <w:rsid w:val="29915B3D"/>
    <w:rsid w:val="29956DC1"/>
    <w:rsid w:val="29987347"/>
    <w:rsid w:val="299A62E5"/>
    <w:rsid w:val="299B1594"/>
    <w:rsid w:val="29B07B0B"/>
    <w:rsid w:val="29B86B8A"/>
    <w:rsid w:val="29BD5A68"/>
    <w:rsid w:val="29C243A4"/>
    <w:rsid w:val="29CB53E3"/>
    <w:rsid w:val="29DF3FD6"/>
    <w:rsid w:val="29EB7B3F"/>
    <w:rsid w:val="2A0D7202"/>
    <w:rsid w:val="2A10432C"/>
    <w:rsid w:val="2A1201EF"/>
    <w:rsid w:val="2A163515"/>
    <w:rsid w:val="2A2A4007"/>
    <w:rsid w:val="2A2F6773"/>
    <w:rsid w:val="2A521F9D"/>
    <w:rsid w:val="2A687396"/>
    <w:rsid w:val="2A7F5C82"/>
    <w:rsid w:val="2A8E7CEF"/>
    <w:rsid w:val="2ABA4BF2"/>
    <w:rsid w:val="2ABB3963"/>
    <w:rsid w:val="2AC94B7C"/>
    <w:rsid w:val="2AD27C9B"/>
    <w:rsid w:val="2AD317DF"/>
    <w:rsid w:val="2ADC1695"/>
    <w:rsid w:val="2ADE2CE1"/>
    <w:rsid w:val="2AE40FB0"/>
    <w:rsid w:val="2AFD73B4"/>
    <w:rsid w:val="2B033C0B"/>
    <w:rsid w:val="2B072D79"/>
    <w:rsid w:val="2B1349D0"/>
    <w:rsid w:val="2B192C63"/>
    <w:rsid w:val="2B213AE4"/>
    <w:rsid w:val="2B3B6563"/>
    <w:rsid w:val="2B3F4CF1"/>
    <w:rsid w:val="2B413027"/>
    <w:rsid w:val="2B4244CA"/>
    <w:rsid w:val="2B505B74"/>
    <w:rsid w:val="2B5E5FE4"/>
    <w:rsid w:val="2B6D2899"/>
    <w:rsid w:val="2B6F7AFE"/>
    <w:rsid w:val="2B8503E6"/>
    <w:rsid w:val="2B97256C"/>
    <w:rsid w:val="2BAC68F2"/>
    <w:rsid w:val="2BB63628"/>
    <w:rsid w:val="2BBE1AD9"/>
    <w:rsid w:val="2BC14198"/>
    <w:rsid w:val="2BD217B3"/>
    <w:rsid w:val="2BD93E4D"/>
    <w:rsid w:val="2BDF629C"/>
    <w:rsid w:val="2BF162A5"/>
    <w:rsid w:val="2BFB0C59"/>
    <w:rsid w:val="2C065989"/>
    <w:rsid w:val="2C0E58A5"/>
    <w:rsid w:val="2C291AC2"/>
    <w:rsid w:val="2C2F662B"/>
    <w:rsid w:val="2C3D7DF6"/>
    <w:rsid w:val="2C493D90"/>
    <w:rsid w:val="2C495A53"/>
    <w:rsid w:val="2C5A2800"/>
    <w:rsid w:val="2C5B2B57"/>
    <w:rsid w:val="2C601F30"/>
    <w:rsid w:val="2C7017A3"/>
    <w:rsid w:val="2C7C5096"/>
    <w:rsid w:val="2C9A3D1C"/>
    <w:rsid w:val="2CB06696"/>
    <w:rsid w:val="2CBD6001"/>
    <w:rsid w:val="2CC2125C"/>
    <w:rsid w:val="2CD038BA"/>
    <w:rsid w:val="2CD53600"/>
    <w:rsid w:val="2CDA2C68"/>
    <w:rsid w:val="2CE86904"/>
    <w:rsid w:val="2CF0095F"/>
    <w:rsid w:val="2CF4341D"/>
    <w:rsid w:val="2CF910A1"/>
    <w:rsid w:val="2D1E41E2"/>
    <w:rsid w:val="2D2513E7"/>
    <w:rsid w:val="2D453DE5"/>
    <w:rsid w:val="2D4F3922"/>
    <w:rsid w:val="2D5E6414"/>
    <w:rsid w:val="2D735751"/>
    <w:rsid w:val="2D8428DC"/>
    <w:rsid w:val="2DAA2499"/>
    <w:rsid w:val="2DD94907"/>
    <w:rsid w:val="2DDA0EDD"/>
    <w:rsid w:val="2DDB74FE"/>
    <w:rsid w:val="2DF614FF"/>
    <w:rsid w:val="2DFD4D68"/>
    <w:rsid w:val="2DFE13F3"/>
    <w:rsid w:val="2E040408"/>
    <w:rsid w:val="2E1164A1"/>
    <w:rsid w:val="2E12700C"/>
    <w:rsid w:val="2E156B31"/>
    <w:rsid w:val="2E1702DB"/>
    <w:rsid w:val="2E1E6270"/>
    <w:rsid w:val="2E1E7575"/>
    <w:rsid w:val="2E213B1F"/>
    <w:rsid w:val="2E2B7FCE"/>
    <w:rsid w:val="2E34530B"/>
    <w:rsid w:val="2E3612B4"/>
    <w:rsid w:val="2E394229"/>
    <w:rsid w:val="2E3C6B10"/>
    <w:rsid w:val="2E554763"/>
    <w:rsid w:val="2E557F5F"/>
    <w:rsid w:val="2E594205"/>
    <w:rsid w:val="2E785368"/>
    <w:rsid w:val="2E7D1ED2"/>
    <w:rsid w:val="2E810ACB"/>
    <w:rsid w:val="2E945B93"/>
    <w:rsid w:val="2EA4119D"/>
    <w:rsid w:val="2EA61D48"/>
    <w:rsid w:val="2EB450FA"/>
    <w:rsid w:val="2EC625ED"/>
    <w:rsid w:val="2ED07DE1"/>
    <w:rsid w:val="2ED32D03"/>
    <w:rsid w:val="2ED768BF"/>
    <w:rsid w:val="2EEA638C"/>
    <w:rsid w:val="2EEB5D86"/>
    <w:rsid w:val="2EF50CB9"/>
    <w:rsid w:val="2F0A252D"/>
    <w:rsid w:val="2F0A4649"/>
    <w:rsid w:val="2F21180B"/>
    <w:rsid w:val="2F252C2B"/>
    <w:rsid w:val="2F27707C"/>
    <w:rsid w:val="2F290981"/>
    <w:rsid w:val="2F30644F"/>
    <w:rsid w:val="2F343D39"/>
    <w:rsid w:val="2F373A33"/>
    <w:rsid w:val="2F3F4CD2"/>
    <w:rsid w:val="2F4163FF"/>
    <w:rsid w:val="2F531067"/>
    <w:rsid w:val="2F886EBE"/>
    <w:rsid w:val="2F9A049C"/>
    <w:rsid w:val="2FA3620D"/>
    <w:rsid w:val="2FC052EF"/>
    <w:rsid w:val="2FE5452E"/>
    <w:rsid w:val="2FE87E25"/>
    <w:rsid w:val="303758C5"/>
    <w:rsid w:val="3053222A"/>
    <w:rsid w:val="306A65F8"/>
    <w:rsid w:val="306F58BE"/>
    <w:rsid w:val="3078148B"/>
    <w:rsid w:val="307D63B0"/>
    <w:rsid w:val="308A069E"/>
    <w:rsid w:val="308D4A10"/>
    <w:rsid w:val="309A1873"/>
    <w:rsid w:val="309F3986"/>
    <w:rsid w:val="30A53415"/>
    <w:rsid w:val="30AC2CAA"/>
    <w:rsid w:val="30B32DD1"/>
    <w:rsid w:val="30B7508D"/>
    <w:rsid w:val="30B8421A"/>
    <w:rsid w:val="30BC3FB7"/>
    <w:rsid w:val="30C3426B"/>
    <w:rsid w:val="30EB5BBF"/>
    <w:rsid w:val="30F6781E"/>
    <w:rsid w:val="310A73D3"/>
    <w:rsid w:val="312004D5"/>
    <w:rsid w:val="31300C77"/>
    <w:rsid w:val="3134774A"/>
    <w:rsid w:val="31350420"/>
    <w:rsid w:val="31400D3C"/>
    <w:rsid w:val="31517AAA"/>
    <w:rsid w:val="31563FD6"/>
    <w:rsid w:val="316E1C6D"/>
    <w:rsid w:val="31786D1B"/>
    <w:rsid w:val="31943799"/>
    <w:rsid w:val="31964088"/>
    <w:rsid w:val="319A025A"/>
    <w:rsid w:val="319C4A63"/>
    <w:rsid w:val="31A22218"/>
    <w:rsid w:val="31A76570"/>
    <w:rsid w:val="31A87AA0"/>
    <w:rsid w:val="31B91156"/>
    <w:rsid w:val="31BC5651"/>
    <w:rsid w:val="31D14679"/>
    <w:rsid w:val="31DD6B3A"/>
    <w:rsid w:val="31EC0898"/>
    <w:rsid w:val="31F61C9F"/>
    <w:rsid w:val="31FF58B8"/>
    <w:rsid w:val="32332F60"/>
    <w:rsid w:val="324C7831"/>
    <w:rsid w:val="32571A7D"/>
    <w:rsid w:val="326B74C0"/>
    <w:rsid w:val="327456BC"/>
    <w:rsid w:val="32761E4B"/>
    <w:rsid w:val="327B3F53"/>
    <w:rsid w:val="32840F9A"/>
    <w:rsid w:val="329E1BAD"/>
    <w:rsid w:val="32A33110"/>
    <w:rsid w:val="32AB291E"/>
    <w:rsid w:val="32B41F4D"/>
    <w:rsid w:val="32B50FB7"/>
    <w:rsid w:val="32B96D58"/>
    <w:rsid w:val="32BB23DA"/>
    <w:rsid w:val="32DC3574"/>
    <w:rsid w:val="32F917C8"/>
    <w:rsid w:val="331A3B7F"/>
    <w:rsid w:val="33341113"/>
    <w:rsid w:val="3336568E"/>
    <w:rsid w:val="33442119"/>
    <w:rsid w:val="33497D02"/>
    <w:rsid w:val="334F1C2F"/>
    <w:rsid w:val="3352023F"/>
    <w:rsid w:val="33563238"/>
    <w:rsid w:val="33633BC9"/>
    <w:rsid w:val="33783B9C"/>
    <w:rsid w:val="337F669E"/>
    <w:rsid w:val="33E41C32"/>
    <w:rsid w:val="33F268EE"/>
    <w:rsid w:val="33F547D9"/>
    <w:rsid w:val="33F83BB8"/>
    <w:rsid w:val="341E454F"/>
    <w:rsid w:val="34387B39"/>
    <w:rsid w:val="343D3AAF"/>
    <w:rsid w:val="344B50D2"/>
    <w:rsid w:val="344D7E8D"/>
    <w:rsid w:val="3451232F"/>
    <w:rsid w:val="346656AC"/>
    <w:rsid w:val="34691E81"/>
    <w:rsid w:val="346F2872"/>
    <w:rsid w:val="3476767A"/>
    <w:rsid w:val="34824E0E"/>
    <w:rsid w:val="349C372C"/>
    <w:rsid w:val="349C727D"/>
    <w:rsid w:val="34C24E04"/>
    <w:rsid w:val="34C5402F"/>
    <w:rsid w:val="34E1647E"/>
    <w:rsid w:val="34E319FB"/>
    <w:rsid w:val="34E32D69"/>
    <w:rsid w:val="34E82286"/>
    <w:rsid w:val="34F33AC1"/>
    <w:rsid w:val="34F470D6"/>
    <w:rsid w:val="34F701EA"/>
    <w:rsid w:val="35026198"/>
    <w:rsid w:val="350560F5"/>
    <w:rsid w:val="35074544"/>
    <w:rsid w:val="352A35BC"/>
    <w:rsid w:val="353159F4"/>
    <w:rsid w:val="35353C49"/>
    <w:rsid w:val="355D2D82"/>
    <w:rsid w:val="355E21BE"/>
    <w:rsid w:val="3573279F"/>
    <w:rsid w:val="35767EBD"/>
    <w:rsid w:val="357D4DCB"/>
    <w:rsid w:val="35886C69"/>
    <w:rsid w:val="359C226D"/>
    <w:rsid w:val="35CA2854"/>
    <w:rsid w:val="35CA3729"/>
    <w:rsid w:val="35D97FF1"/>
    <w:rsid w:val="35E235EC"/>
    <w:rsid w:val="35ED5394"/>
    <w:rsid w:val="36196A3D"/>
    <w:rsid w:val="361B32FF"/>
    <w:rsid w:val="3625087F"/>
    <w:rsid w:val="3648217F"/>
    <w:rsid w:val="364E0419"/>
    <w:rsid w:val="365C4FCB"/>
    <w:rsid w:val="365E4C7F"/>
    <w:rsid w:val="366246C0"/>
    <w:rsid w:val="36837A73"/>
    <w:rsid w:val="368858A3"/>
    <w:rsid w:val="36904950"/>
    <w:rsid w:val="36993CA1"/>
    <w:rsid w:val="36AA039F"/>
    <w:rsid w:val="36B50804"/>
    <w:rsid w:val="36BF67FE"/>
    <w:rsid w:val="36C4259E"/>
    <w:rsid w:val="36D33F9A"/>
    <w:rsid w:val="36EA218D"/>
    <w:rsid w:val="36F56A2F"/>
    <w:rsid w:val="36FE4CB0"/>
    <w:rsid w:val="37071EC9"/>
    <w:rsid w:val="37345641"/>
    <w:rsid w:val="373C30F0"/>
    <w:rsid w:val="374121C9"/>
    <w:rsid w:val="374131DA"/>
    <w:rsid w:val="37525D0D"/>
    <w:rsid w:val="376455BE"/>
    <w:rsid w:val="376C018C"/>
    <w:rsid w:val="37743A72"/>
    <w:rsid w:val="378252A0"/>
    <w:rsid w:val="378600B9"/>
    <w:rsid w:val="3794496C"/>
    <w:rsid w:val="3798048C"/>
    <w:rsid w:val="37A11FB9"/>
    <w:rsid w:val="37A3197B"/>
    <w:rsid w:val="37B34ABF"/>
    <w:rsid w:val="37C0704F"/>
    <w:rsid w:val="37C74610"/>
    <w:rsid w:val="37C95237"/>
    <w:rsid w:val="37E31303"/>
    <w:rsid w:val="37EB2465"/>
    <w:rsid w:val="37EB3E6E"/>
    <w:rsid w:val="37EB4EDF"/>
    <w:rsid w:val="37ED3BD9"/>
    <w:rsid w:val="380B0D24"/>
    <w:rsid w:val="38142B0E"/>
    <w:rsid w:val="38207129"/>
    <w:rsid w:val="382B2BF9"/>
    <w:rsid w:val="384127B8"/>
    <w:rsid w:val="384607A0"/>
    <w:rsid w:val="384E3525"/>
    <w:rsid w:val="384E527C"/>
    <w:rsid w:val="387D52F2"/>
    <w:rsid w:val="388C74D9"/>
    <w:rsid w:val="389D38AB"/>
    <w:rsid w:val="38A076A8"/>
    <w:rsid w:val="38A458D6"/>
    <w:rsid w:val="38AE29F7"/>
    <w:rsid w:val="38E23F6E"/>
    <w:rsid w:val="38E26B20"/>
    <w:rsid w:val="38E37571"/>
    <w:rsid w:val="38EA3F74"/>
    <w:rsid w:val="38F74EF6"/>
    <w:rsid w:val="38FD1619"/>
    <w:rsid w:val="39013F8D"/>
    <w:rsid w:val="39051316"/>
    <w:rsid w:val="3908221D"/>
    <w:rsid w:val="391A073D"/>
    <w:rsid w:val="39372432"/>
    <w:rsid w:val="394A5A87"/>
    <w:rsid w:val="394B2EB8"/>
    <w:rsid w:val="395D4F0A"/>
    <w:rsid w:val="396C32A3"/>
    <w:rsid w:val="397764EA"/>
    <w:rsid w:val="398276DD"/>
    <w:rsid w:val="399D45D5"/>
    <w:rsid w:val="39B30724"/>
    <w:rsid w:val="39B63027"/>
    <w:rsid w:val="39E0302E"/>
    <w:rsid w:val="39F55F9D"/>
    <w:rsid w:val="39FA5D99"/>
    <w:rsid w:val="39FD6810"/>
    <w:rsid w:val="3A0E59E2"/>
    <w:rsid w:val="3A176B2F"/>
    <w:rsid w:val="3A315DCC"/>
    <w:rsid w:val="3A72759C"/>
    <w:rsid w:val="3A7D6552"/>
    <w:rsid w:val="3A845557"/>
    <w:rsid w:val="3AAE2CE5"/>
    <w:rsid w:val="3AB51A68"/>
    <w:rsid w:val="3AC30EDB"/>
    <w:rsid w:val="3AD5406D"/>
    <w:rsid w:val="3AD709F1"/>
    <w:rsid w:val="3AF42F06"/>
    <w:rsid w:val="3AFD0BA0"/>
    <w:rsid w:val="3B0148E8"/>
    <w:rsid w:val="3B0B1BA4"/>
    <w:rsid w:val="3B10614D"/>
    <w:rsid w:val="3B453FE5"/>
    <w:rsid w:val="3B535D79"/>
    <w:rsid w:val="3B57383D"/>
    <w:rsid w:val="3B5C3F1F"/>
    <w:rsid w:val="3B766928"/>
    <w:rsid w:val="3B79380A"/>
    <w:rsid w:val="3B7F3933"/>
    <w:rsid w:val="3BA63E7D"/>
    <w:rsid w:val="3BB65425"/>
    <w:rsid w:val="3BC132A0"/>
    <w:rsid w:val="3BCB3CAB"/>
    <w:rsid w:val="3BD05445"/>
    <w:rsid w:val="3BD16961"/>
    <w:rsid w:val="3BD31A0C"/>
    <w:rsid w:val="3C0F0961"/>
    <w:rsid w:val="3C1F3AC0"/>
    <w:rsid w:val="3C223BBB"/>
    <w:rsid w:val="3C3D290D"/>
    <w:rsid w:val="3C3E7DD7"/>
    <w:rsid w:val="3C47708D"/>
    <w:rsid w:val="3C5258CF"/>
    <w:rsid w:val="3C5E472F"/>
    <w:rsid w:val="3C691CDD"/>
    <w:rsid w:val="3C705A01"/>
    <w:rsid w:val="3C9B3E3E"/>
    <w:rsid w:val="3C9C1C16"/>
    <w:rsid w:val="3CA31612"/>
    <w:rsid w:val="3CA631D4"/>
    <w:rsid w:val="3CAD1921"/>
    <w:rsid w:val="3CCE7B4C"/>
    <w:rsid w:val="3CD04816"/>
    <w:rsid w:val="3CD23297"/>
    <w:rsid w:val="3CD948CB"/>
    <w:rsid w:val="3CDB4AB3"/>
    <w:rsid w:val="3CDC250C"/>
    <w:rsid w:val="3D006BAF"/>
    <w:rsid w:val="3D1C5187"/>
    <w:rsid w:val="3D1F6906"/>
    <w:rsid w:val="3D2037D4"/>
    <w:rsid w:val="3D2068F5"/>
    <w:rsid w:val="3D336830"/>
    <w:rsid w:val="3D3C1B5C"/>
    <w:rsid w:val="3D416FD7"/>
    <w:rsid w:val="3D5B5A7C"/>
    <w:rsid w:val="3D600A2F"/>
    <w:rsid w:val="3D6B5921"/>
    <w:rsid w:val="3D836411"/>
    <w:rsid w:val="3D8A71FB"/>
    <w:rsid w:val="3D945656"/>
    <w:rsid w:val="3D9849E3"/>
    <w:rsid w:val="3DA541A8"/>
    <w:rsid w:val="3DAA29D9"/>
    <w:rsid w:val="3DBA7116"/>
    <w:rsid w:val="3DC35C78"/>
    <w:rsid w:val="3DC419BA"/>
    <w:rsid w:val="3DCA15A6"/>
    <w:rsid w:val="3DD80D4D"/>
    <w:rsid w:val="3DE00E9C"/>
    <w:rsid w:val="3DE6396C"/>
    <w:rsid w:val="3E1C320B"/>
    <w:rsid w:val="3E234C82"/>
    <w:rsid w:val="3E265073"/>
    <w:rsid w:val="3E290AFD"/>
    <w:rsid w:val="3E426A28"/>
    <w:rsid w:val="3E4467DA"/>
    <w:rsid w:val="3E6409E6"/>
    <w:rsid w:val="3E6F0EED"/>
    <w:rsid w:val="3E78413B"/>
    <w:rsid w:val="3E827D93"/>
    <w:rsid w:val="3EBA517E"/>
    <w:rsid w:val="3EC7136D"/>
    <w:rsid w:val="3ECC0432"/>
    <w:rsid w:val="3ED94A49"/>
    <w:rsid w:val="3EDA12EC"/>
    <w:rsid w:val="3EDE2A2A"/>
    <w:rsid w:val="3EE357A5"/>
    <w:rsid w:val="3EE543E6"/>
    <w:rsid w:val="3EF93FBD"/>
    <w:rsid w:val="3F237A6E"/>
    <w:rsid w:val="3F28309C"/>
    <w:rsid w:val="3F2C48CD"/>
    <w:rsid w:val="3F320000"/>
    <w:rsid w:val="3F3F14A2"/>
    <w:rsid w:val="3F482782"/>
    <w:rsid w:val="3F5318CB"/>
    <w:rsid w:val="3F5F1AC1"/>
    <w:rsid w:val="3F7134CA"/>
    <w:rsid w:val="3F791209"/>
    <w:rsid w:val="3F804C20"/>
    <w:rsid w:val="3F8E331D"/>
    <w:rsid w:val="3F9C7BC4"/>
    <w:rsid w:val="3FA96B1A"/>
    <w:rsid w:val="3FAD0470"/>
    <w:rsid w:val="3FB67C5D"/>
    <w:rsid w:val="3FC45159"/>
    <w:rsid w:val="3FC4576F"/>
    <w:rsid w:val="3FCA15DA"/>
    <w:rsid w:val="3FCC45C7"/>
    <w:rsid w:val="3FE81741"/>
    <w:rsid w:val="3FF50AA0"/>
    <w:rsid w:val="3FF6633A"/>
    <w:rsid w:val="3FF66FC6"/>
    <w:rsid w:val="3FF83FC7"/>
    <w:rsid w:val="40353E6B"/>
    <w:rsid w:val="40402FF0"/>
    <w:rsid w:val="4051324C"/>
    <w:rsid w:val="406B69A9"/>
    <w:rsid w:val="406E0AA9"/>
    <w:rsid w:val="408C7BC1"/>
    <w:rsid w:val="408D6BA9"/>
    <w:rsid w:val="40A367F8"/>
    <w:rsid w:val="40A87A8A"/>
    <w:rsid w:val="40B27D07"/>
    <w:rsid w:val="40B67106"/>
    <w:rsid w:val="40D32B5E"/>
    <w:rsid w:val="40FB5366"/>
    <w:rsid w:val="40FD2D4B"/>
    <w:rsid w:val="41000C61"/>
    <w:rsid w:val="41044A72"/>
    <w:rsid w:val="411C0570"/>
    <w:rsid w:val="4188192A"/>
    <w:rsid w:val="41922359"/>
    <w:rsid w:val="419F0002"/>
    <w:rsid w:val="41BD6161"/>
    <w:rsid w:val="41BD70D0"/>
    <w:rsid w:val="41BE7655"/>
    <w:rsid w:val="41C910D8"/>
    <w:rsid w:val="41CF5740"/>
    <w:rsid w:val="41E325B2"/>
    <w:rsid w:val="41E33B05"/>
    <w:rsid w:val="41FB1CA2"/>
    <w:rsid w:val="420047D2"/>
    <w:rsid w:val="42040FFC"/>
    <w:rsid w:val="42051FA4"/>
    <w:rsid w:val="42220480"/>
    <w:rsid w:val="422A4533"/>
    <w:rsid w:val="422A5194"/>
    <w:rsid w:val="42512823"/>
    <w:rsid w:val="42560874"/>
    <w:rsid w:val="428D085E"/>
    <w:rsid w:val="429100A7"/>
    <w:rsid w:val="42975473"/>
    <w:rsid w:val="42C75D48"/>
    <w:rsid w:val="42F60511"/>
    <w:rsid w:val="42F72391"/>
    <w:rsid w:val="430610B3"/>
    <w:rsid w:val="43157217"/>
    <w:rsid w:val="43173367"/>
    <w:rsid w:val="43275475"/>
    <w:rsid w:val="432E4999"/>
    <w:rsid w:val="433871D5"/>
    <w:rsid w:val="434556BD"/>
    <w:rsid w:val="434E5AC9"/>
    <w:rsid w:val="435B18F2"/>
    <w:rsid w:val="436B09D7"/>
    <w:rsid w:val="436D78D8"/>
    <w:rsid w:val="43751E44"/>
    <w:rsid w:val="438A0736"/>
    <w:rsid w:val="438F629A"/>
    <w:rsid w:val="439760E8"/>
    <w:rsid w:val="43A43C00"/>
    <w:rsid w:val="43B0532E"/>
    <w:rsid w:val="43B74ABE"/>
    <w:rsid w:val="43C23344"/>
    <w:rsid w:val="43C261FC"/>
    <w:rsid w:val="43C57D68"/>
    <w:rsid w:val="43D27BF9"/>
    <w:rsid w:val="43DC1CC2"/>
    <w:rsid w:val="442210E7"/>
    <w:rsid w:val="44265FE8"/>
    <w:rsid w:val="443237AD"/>
    <w:rsid w:val="4436705D"/>
    <w:rsid w:val="44461E4A"/>
    <w:rsid w:val="44466E4D"/>
    <w:rsid w:val="444904CF"/>
    <w:rsid w:val="444D7C3A"/>
    <w:rsid w:val="4469140D"/>
    <w:rsid w:val="446E45FA"/>
    <w:rsid w:val="447B2951"/>
    <w:rsid w:val="44845020"/>
    <w:rsid w:val="44A138AA"/>
    <w:rsid w:val="44B0298A"/>
    <w:rsid w:val="44D155FA"/>
    <w:rsid w:val="44D24E0D"/>
    <w:rsid w:val="44DF6361"/>
    <w:rsid w:val="44E0757F"/>
    <w:rsid w:val="44E67AEB"/>
    <w:rsid w:val="44F347FE"/>
    <w:rsid w:val="44F53A43"/>
    <w:rsid w:val="44F75C38"/>
    <w:rsid w:val="45010D72"/>
    <w:rsid w:val="450D5015"/>
    <w:rsid w:val="4519534D"/>
    <w:rsid w:val="4527630C"/>
    <w:rsid w:val="45296C4E"/>
    <w:rsid w:val="452E6FFD"/>
    <w:rsid w:val="454E5674"/>
    <w:rsid w:val="455B382C"/>
    <w:rsid w:val="455B4358"/>
    <w:rsid w:val="45671254"/>
    <w:rsid w:val="45687F1D"/>
    <w:rsid w:val="457E1FCE"/>
    <w:rsid w:val="459A1541"/>
    <w:rsid w:val="459D0B17"/>
    <w:rsid w:val="45A1158E"/>
    <w:rsid w:val="45A341D2"/>
    <w:rsid w:val="45B84FE4"/>
    <w:rsid w:val="45C7532E"/>
    <w:rsid w:val="45CB7D57"/>
    <w:rsid w:val="45D24327"/>
    <w:rsid w:val="45D42641"/>
    <w:rsid w:val="45ED6633"/>
    <w:rsid w:val="45F020A3"/>
    <w:rsid w:val="46077375"/>
    <w:rsid w:val="460F2BDD"/>
    <w:rsid w:val="462A21BC"/>
    <w:rsid w:val="46446C9B"/>
    <w:rsid w:val="465216FC"/>
    <w:rsid w:val="4664210B"/>
    <w:rsid w:val="46655FCF"/>
    <w:rsid w:val="46713661"/>
    <w:rsid w:val="467E1DD5"/>
    <w:rsid w:val="46807751"/>
    <w:rsid w:val="4684579E"/>
    <w:rsid w:val="4685204B"/>
    <w:rsid w:val="46AA2113"/>
    <w:rsid w:val="46AC51F1"/>
    <w:rsid w:val="46B13BA5"/>
    <w:rsid w:val="46BA0598"/>
    <w:rsid w:val="46BA6341"/>
    <w:rsid w:val="46BD3F53"/>
    <w:rsid w:val="46C23826"/>
    <w:rsid w:val="46CD6205"/>
    <w:rsid w:val="46F3023F"/>
    <w:rsid w:val="46F4420D"/>
    <w:rsid w:val="46F85020"/>
    <w:rsid w:val="47030EEB"/>
    <w:rsid w:val="470A61EC"/>
    <w:rsid w:val="471104F9"/>
    <w:rsid w:val="4712502A"/>
    <w:rsid w:val="47353C77"/>
    <w:rsid w:val="473B5071"/>
    <w:rsid w:val="47514FA8"/>
    <w:rsid w:val="4763545C"/>
    <w:rsid w:val="47673FD4"/>
    <w:rsid w:val="47752F31"/>
    <w:rsid w:val="4781604A"/>
    <w:rsid w:val="478656C4"/>
    <w:rsid w:val="47AE6861"/>
    <w:rsid w:val="47B0793C"/>
    <w:rsid w:val="47BB0E19"/>
    <w:rsid w:val="47BB60BD"/>
    <w:rsid w:val="47BD403F"/>
    <w:rsid w:val="47C05908"/>
    <w:rsid w:val="47D34DC7"/>
    <w:rsid w:val="47D366BF"/>
    <w:rsid w:val="47DC4024"/>
    <w:rsid w:val="47DD0C97"/>
    <w:rsid w:val="47F53781"/>
    <w:rsid w:val="480612ED"/>
    <w:rsid w:val="480B6704"/>
    <w:rsid w:val="481F472C"/>
    <w:rsid w:val="4829715C"/>
    <w:rsid w:val="48314D5E"/>
    <w:rsid w:val="483C1E8F"/>
    <w:rsid w:val="483D3655"/>
    <w:rsid w:val="484800CE"/>
    <w:rsid w:val="48686068"/>
    <w:rsid w:val="488332CB"/>
    <w:rsid w:val="488D49D1"/>
    <w:rsid w:val="488F34C1"/>
    <w:rsid w:val="48A91D43"/>
    <w:rsid w:val="48AF4BE3"/>
    <w:rsid w:val="48B80A6A"/>
    <w:rsid w:val="48BB4002"/>
    <w:rsid w:val="48DF3E2B"/>
    <w:rsid w:val="48E01A64"/>
    <w:rsid w:val="48FD1F09"/>
    <w:rsid w:val="49271A20"/>
    <w:rsid w:val="49416222"/>
    <w:rsid w:val="49487A4D"/>
    <w:rsid w:val="495C28CE"/>
    <w:rsid w:val="495E7ED8"/>
    <w:rsid w:val="49621A4A"/>
    <w:rsid w:val="49664152"/>
    <w:rsid w:val="49690CFB"/>
    <w:rsid w:val="497128B4"/>
    <w:rsid w:val="4977232F"/>
    <w:rsid w:val="49923B5A"/>
    <w:rsid w:val="49B24491"/>
    <w:rsid w:val="49BD328F"/>
    <w:rsid w:val="49C27503"/>
    <w:rsid w:val="49C55ABF"/>
    <w:rsid w:val="49D832F8"/>
    <w:rsid w:val="49F539C4"/>
    <w:rsid w:val="49FA2B87"/>
    <w:rsid w:val="4A157DBD"/>
    <w:rsid w:val="4A186620"/>
    <w:rsid w:val="4A1D4A72"/>
    <w:rsid w:val="4A214B31"/>
    <w:rsid w:val="4A2656F2"/>
    <w:rsid w:val="4A2E4720"/>
    <w:rsid w:val="4A403F7B"/>
    <w:rsid w:val="4A556D8E"/>
    <w:rsid w:val="4A775006"/>
    <w:rsid w:val="4AB1091F"/>
    <w:rsid w:val="4ABD2171"/>
    <w:rsid w:val="4AC1635D"/>
    <w:rsid w:val="4AD72C9D"/>
    <w:rsid w:val="4AD75314"/>
    <w:rsid w:val="4AEE24EA"/>
    <w:rsid w:val="4AF2456C"/>
    <w:rsid w:val="4AF87D9E"/>
    <w:rsid w:val="4AFC6B91"/>
    <w:rsid w:val="4B06005A"/>
    <w:rsid w:val="4B162906"/>
    <w:rsid w:val="4B300D43"/>
    <w:rsid w:val="4B38765B"/>
    <w:rsid w:val="4B5725DF"/>
    <w:rsid w:val="4B6524F5"/>
    <w:rsid w:val="4B781C9B"/>
    <w:rsid w:val="4B980262"/>
    <w:rsid w:val="4BB92E18"/>
    <w:rsid w:val="4BBF5815"/>
    <w:rsid w:val="4BC36E54"/>
    <w:rsid w:val="4BC377B3"/>
    <w:rsid w:val="4BD16CBE"/>
    <w:rsid w:val="4BE55E60"/>
    <w:rsid w:val="4BF4200A"/>
    <w:rsid w:val="4BFE3D99"/>
    <w:rsid w:val="4C151987"/>
    <w:rsid w:val="4C346D0E"/>
    <w:rsid w:val="4C365967"/>
    <w:rsid w:val="4C383697"/>
    <w:rsid w:val="4C3E7C72"/>
    <w:rsid w:val="4C672F88"/>
    <w:rsid w:val="4C7D556E"/>
    <w:rsid w:val="4C7E4D30"/>
    <w:rsid w:val="4C9668A8"/>
    <w:rsid w:val="4CF05E68"/>
    <w:rsid w:val="4D011740"/>
    <w:rsid w:val="4D063CBF"/>
    <w:rsid w:val="4D082298"/>
    <w:rsid w:val="4D1C541E"/>
    <w:rsid w:val="4D25244E"/>
    <w:rsid w:val="4D3B0DC6"/>
    <w:rsid w:val="4D4D47C6"/>
    <w:rsid w:val="4D513B2B"/>
    <w:rsid w:val="4D5500C1"/>
    <w:rsid w:val="4D597918"/>
    <w:rsid w:val="4D5C4B0F"/>
    <w:rsid w:val="4D5D7927"/>
    <w:rsid w:val="4D6007A0"/>
    <w:rsid w:val="4D787CF8"/>
    <w:rsid w:val="4D8D5666"/>
    <w:rsid w:val="4D9D6FDE"/>
    <w:rsid w:val="4DA61727"/>
    <w:rsid w:val="4DA95B70"/>
    <w:rsid w:val="4DB9038B"/>
    <w:rsid w:val="4DBF326E"/>
    <w:rsid w:val="4DC53BA9"/>
    <w:rsid w:val="4DE91DBF"/>
    <w:rsid w:val="4DF25CE6"/>
    <w:rsid w:val="4DF4573B"/>
    <w:rsid w:val="4DFC2E83"/>
    <w:rsid w:val="4E0076EB"/>
    <w:rsid w:val="4E051218"/>
    <w:rsid w:val="4E0E40D7"/>
    <w:rsid w:val="4E1746DA"/>
    <w:rsid w:val="4E2F62C6"/>
    <w:rsid w:val="4E323154"/>
    <w:rsid w:val="4E38004C"/>
    <w:rsid w:val="4E541061"/>
    <w:rsid w:val="4E580650"/>
    <w:rsid w:val="4E5A3EDB"/>
    <w:rsid w:val="4E5F57B6"/>
    <w:rsid w:val="4E7E026E"/>
    <w:rsid w:val="4E865747"/>
    <w:rsid w:val="4EBB597B"/>
    <w:rsid w:val="4EBF5FD2"/>
    <w:rsid w:val="4EC17070"/>
    <w:rsid w:val="4EC37AAD"/>
    <w:rsid w:val="4EC83194"/>
    <w:rsid w:val="4ED958DF"/>
    <w:rsid w:val="4EDA5C42"/>
    <w:rsid w:val="4EE54497"/>
    <w:rsid w:val="4EF00F2F"/>
    <w:rsid w:val="4EF20186"/>
    <w:rsid w:val="4F0A0973"/>
    <w:rsid w:val="4F0B5DC2"/>
    <w:rsid w:val="4F117CA4"/>
    <w:rsid w:val="4F3B61C4"/>
    <w:rsid w:val="4F3C060F"/>
    <w:rsid w:val="4F3F5C67"/>
    <w:rsid w:val="4F504E48"/>
    <w:rsid w:val="4F673E38"/>
    <w:rsid w:val="4F8C5E05"/>
    <w:rsid w:val="4F923CE6"/>
    <w:rsid w:val="4FB83610"/>
    <w:rsid w:val="4FBE30EA"/>
    <w:rsid w:val="4FCA17F3"/>
    <w:rsid w:val="4FE16010"/>
    <w:rsid w:val="4FEA4073"/>
    <w:rsid w:val="4FEC53D6"/>
    <w:rsid w:val="4FFB3EB8"/>
    <w:rsid w:val="500326C6"/>
    <w:rsid w:val="501045D9"/>
    <w:rsid w:val="501A0B05"/>
    <w:rsid w:val="50206949"/>
    <w:rsid w:val="50263335"/>
    <w:rsid w:val="502D4044"/>
    <w:rsid w:val="504521F6"/>
    <w:rsid w:val="50564EBC"/>
    <w:rsid w:val="50643402"/>
    <w:rsid w:val="50702ECC"/>
    <w:rsid w:val="507B5EA4"/>
    <w:rsid w:val="50995CE8"/>
    <w:rsid w:val="50B56AE1"/>
    <w:rsid w:val="50D35BA6"/>
    <w:rsid w:val="50D64C9C"/>
    <w:rsid w:val="50EC0D9D"/>
    <w:rsid w:val="50F32DE1"/>
    <w:rsid w:val="50F4292D"/>
    <w:rsid w:val="50F65348"/>
    <w:rsid w:val="50FD0E4D"/>
    <w:rsid w:val="512157B9"/>
    <w:rsid w:val="5143599D"/>
    <w:rsid w:val="51517755"/>
    <w:rsid w:val="516711A7"/>
    <w:rsid w:val="51737664"/>
    <w:rsid w:val="517A472B"/>
    <w:rsid w:val="518A2461"/>
    <w:rsid w:val="518C3CA8"/>
    <w:rsid w:val="51954FB5"/>
    <w:rsid w:val="51985FEF"/>
    <w:rsid w:val="51AA4024"/>
    <w:rsid w:val="51B514DD"/>
    <w:rsid w:val="51CC517B"/>
    <w:rsid w:val="51D07591"/>
    <w:rsid w:val="51D35DBE"/>
    <w:rsid w:val="51D819CE"/>
    <w:rsid w:val="51D93C4C"/>
    <w:rsid w:val="51F35DD2"/>
    <w:rsid w:val="51FA5F73"/>
    <w:rsid w:val="5200177E"/>
    <w:rsid w:val="52140286"/>
    <w:rsid w:val="522F458D"/>
    <w:rsid w:val="5237318A"/>
    <w:rsid w:val="523E6FE5"/>
    <w:rsid w:val="525621A6"/>
    <w:rsid w:val="52665A5D"/>
    <w:rsid w:val="529A69C9"/>
    <w:rsid w:val="52AE5E14"/>
    <w:rsid w:val="52B8142C"/>
    <w:rsid w:val="52CA423D"/>
    <w:rsid w:val="52CD3AF2"/>
    <w:rsid w:val="52D938A4"/>
    <w:rsid w:val="52DB1029"/>
    <w:rsid w:val="52FF4206"/>
    <w:rsid w:val="531C5C51"/>
    <w:rsid w:val="533D23E6"/>
    <w:rsid w:val="533D530D"/>
    <w:rsid w:val="53431E3F"/>
    <w:rsid w:val="5345463C"/>
    <w:rsid w:val="53671980"/>
    <w:rsid w:val="53735F3A"/>
    <w:rsid w:val="53767BA4"/>
    <w:rsid w:val="537C6470"/>
    <w:rsid w:val="537F3154"/>
    <w:rsid w:val="538025F8"/>
    <w:rsid w:val="53822701"/>
    <w:rsid w:val="53C069C9"/>
    <w:rsid w:val="53C76CE7"/>
    <w:rsid w:val="53DB6AFA"/>
    <w:rsid w:val="53E629BE"/>
    <w:rsid w:val="53E73B15"/>
    <w:rsid w:val="53F52E83"/>
    <w:rsid w:val="53F80776"/>
    <w:rsid w:val="53F91BE2"/>
    <w:rsid w:val="53FE0FE0"/>
    <w:rsid w:val="540546D2"/>
    <w:rsid w:val="5406154E"/>
    <w:rsid w:val="5416716C"/>
    <w:rsid w:val="54221C35"/>
    <w:rsid w:val="542449C5"/>
    <w:rsid w:val="54251738"/>
    <w:rsid w:val="542905E3"/>
    <w:rsid w:val="54595C78"/>
    <w:rsid w:val="54760F46"/>
    <w:rsid w:val="548B3ECB"/>
    <w:rsid w:val="548C0732"/>
    <w:rsid w:val="549338E3"/>
    <w:rsid w:val="549C06BD"/>
    <w:rsid w:val="54B27B3E"/>
    <w:rsid w:val="54B30407"/>
    <w:rsid w:val="54B45AFF"/>
    <w:rsid w:val="54B52A51"/>
    <w:rsid w:val="54B863C5"/>
    <w:rsid w:val="54BD7FBD"/>
    <w:rsid w:val="54C8370A"/>
    <w:rsid w:val="54D868CD"/>
    <w:rsid w:val="54DE73F5"/>
    <w:rsid w:val="54F205E8"/>
    <w:rsid w:val="54F37C4B"/>
    <w:rsid w:val="54FB5594"/>
    <w:rsid w:val="551173DF"/>
    <w:rsid w:val="554C3D83"/>
    <w:rsid w:val="556623B0"/>
    <w:rsid w:val="557170CE"/>
    <w:rsid w:val="558A1239"/>
    <w:rsid w:val="559C1B70"/>
    <w:rsid w:val="559C6DB7"/>
    <w:rsid w:val="55A36D7F"/>
    <w:rsid w:val="55A63FD5"/>
    <w:rsid w:val="55AF0FAE"/>
    <w:rsid w:val="55B43CF8"/>
    <w:rsid w:val="55BA4A8E"/>
    <w:rsid w:val="55C363AA"/>
    <w:rsid w:val="55C92C77"/>
    <w:rsid w:val="55CE7951"/>
    <w:rsid w:val="55D41CDC"/>
    <w:rsid w:val="55DC2F13"/>
    <w:rsid w:val="55FE3D22"/>
    <w:rsid w:val="560064AD"/>
    <w:rsid w:val="56167CC9"/>
    <w:rsid w:val="563075E5"/>
    <w:rsid w:val="56386644"/>
    <w:rsid w:val="563B32E9"/>
    <w:rsid w:val="564A4480"/>
    <w:rsid w:val="565F69EF"/>
    <w:rsid w:val="56693CFF"/>
    <w:rsid w:val="56697D28"/>
    <w:rsid w:val="566C721E"/>
    <w:rsid w:val="5681495F"/>
    <w:rsid w:val="568902E8"/>
    <w:rsid w:val="56911071"/>
    <w:rsid w:val="569A4008"/>
    <w:rsid w:val="56A97572"/>
    <w:rsid w:val="56BC1683"/>
    <w:rsid w:val="56C97638"/>
    <w:rsid w:val="56E77BFD"/>
    <w:rsid w:val="56F11BBA"/>
    <w:rsid w:val="56F4394F"/>
    <w:rsid w:val="56F619E3"/>
    <w:rsid w:val="570058EA"/>
    <w:rsid w:val="57067E11"/>
    <w:rsid w:val="570D2E27"/>
    <w:rsid w:val="570E53B4"/>
    <w:rsid w:val="57115FB9"/>
    <w:rsid w:val="5730090D"/>
    <w:rsid w:val="573737D7"/>
    <w:rsid w:val="573771F4"/>
    <w:rsid w:val="5757617F"/>
    <w:rsid w:val="57585F22"/>
    <w:rsid w:val="575C0765"/>
    <w:rsid w:val="57624B91"/>
    <w:rsid w:val="576F41A8"/>
    <w:rsid w:val="577F56E8"/>
    <w:rsid w:val="57987F44"/>
    <w:rsid w:val="579B10F2"/>
    <w:rsid w:val="57AB3553"/>
    <w:rsid w:val="57AD383F"/>
    <w:rsid w:val="57B01196"/>
    <w:rsid w:val="57B359C7"/>
    <w:rsid w:val="57B77A4E"/>
    <w:rsid w:val="57D7618F"/>
    <w:rsid w:val="57DD2689"/>
    <w:rsid w:val="57E16C1F"/>
    <w:rsid w:val="57E309FD"/>
    <w:rsid w:val="57F33913"/>
    <w:rsid w:val="57F65A24"/>
    <w:rsid w:val="57F7526F"/>
    <w:rsid w:val="580068DD"/>
    <w:rsid w:val="580133F8"/>
    <w:rsid w:val="581B265B"/>
    <w:rsid w:val="581D560F"/>
    <w:rsid w:val="581F4013"/>
    <w:rsid w:val="58232985"/>
    <w:rsid w:val="58297557"/>
    <w:rsid w:val="582B1994"/>
    <w:rsid w:val="58393E27"/>
    <w:rsid w:val="583B67B4"/>
    <w:rsid w:val="585259FE"/>
    <w:rsid w:val="5854184E"/>
    <w:rsid w:val="58573BCA"/>
    <w:rsid w:val="585D77B9"/>
    <w:rsid w:val="58764AAA"/>
    <w:rsid w:val="58915E07"/>
    <w:rsid w:val="58957003"/>
    <w:rsid w:val="58A02EB2"/>
    <w:rsid w:val="58A6618C"/>
    <w:rsid w:val="58A8772C"/>
    <w:rsid w:val="58B95EEB"/>
    <w:rsid w:val="58BB2211"/>
    <w:rsid w:val="58BF5E8D"/>
    <w:rsid w:val="58C325EC"/>
    <w:rsid w:val="58DF20FD"/>
    <w:rsid w:val="58E6656E"/>
    <w:rsid w:val="58E96F9F"/>
    <w:rsid w:val="59190F6A"/>
    <w:rsid w:val="59293C91"/>
    <w:rsid w:val="592B14FE"/>
    <w:rsid w:val="5941785C"/>
    <w:rsid w:val="59480227"/>
    <w:rsid w:val="594B2B81"/>
    <w:rsid w:val="595319F3"/>
    <w:rsid w:val="598202B4"/>
    <w:rsid w:val="598239D7"/>
    <w:rsid w:val="598607E8"/>
    <w:rsid w:val="59864EC5"/>
    <w:rsid w:val="59900A05"/>
    <w:rsid w:val="59983D08"/>
    <w:rsid w:val="599F7DA6"/>
    <w:rsid w:val="59CE133C"/>
    <w:rsid w:val="59CF28A2"/>
    <w:rsid w:val="59E675E3"/>
    <w:rsid w:val="59F55FF2"/>
    <w:rsid w:val="59F72FE6"/>
    <w:rsid w:val="59FB11C8"/>
    <w:rsid w:val="5A0715BA"/>
    <w:rsid w:val="5A0B0811"/>
    <w:rsid w:val="5A245A71"/>
    <w:rsid w:val="5A256A8E"/>
    <w:rsid w:val="5A317165"/>
    <w:rsid w:val="5A337C59"/>
    <w:rsid w:val="5A357B80"/>
    <w:rsid w:val="5A440DF7"/>
    <w:rsid w:val="5A4F3A33"/>
    <w:rsid w:val="5A55217C"/>
    <w:rsid w:val="5A5837AE"/>
    <w:rsid w:val="5A7A0DF1"/>
    <w:rsid w:val="5AA72947"/>
    <w:rsid w:val="5AAA279D"/>
    <w:rsid w:val="5AB51BBF"/>
    <w:rsid w:val="5AB95D74"/>
    <w:rsid w:val="5AC53834"/>
    <w:rsid w:val="5ACC756A"/>
    <w:rsid w:val="5AE17DAD"/>
    <w:rsid w:val="5AEC6F99"/>
    <w:rsid w:val="5AF932EB"/>
    <w:rsid w:val="5AF9572F"/>
    <w:rsid w:val="5AFE03BF"/>
    <w:rsid w:val="5B032BC3"/>
    <w:rsid w:val="5B084511"/>
    <w:rsid w:val="5B16564E"/>
    <w:rsid w:val="5B1656D4"/>
    <w:rsid w:val="5B194AA2"/>
    <w:rsid w:val="5B230392"/>
    <w:rsid w:val="5B2A1148"/>
    <w:rsid w:val="5B2F20AA"/>
    <w:rsid w:val="5B304385"/>
    <w:rsid w:val="5B3A76D8"/>
    <w:rsid w:val="5B3C59B1"/>
    <w:rsid w:val="5B420C10"/>
    <w:rsid w:val="5B4A6609"/>
    <w:rsid w:val="5B5E68DA"/>
    <w:rsid w:val="5B6367A0"/>
    <w:rsid w:val="5B684D96"/>
    <w:rsid w:val="5B6B7DC1"/>
    <w:rsid w:val="5B6C30AC"/>
    <w:rsid w:val="5B7B33D8"/>
    <w:rsid w:val="5B8118A7"/>
    <w:rsid w:val="5B8E6D11"/>
    <w:rsid w:val="5B9B495D"/>
    <w:rsid w:val="5B9C34C2"/>
    <w:rsid w:val="5BA82F39"/>
    <w:rsid w:val="5BCB7BFB"/>
    <w:rsid w:val="5BD02489"/>
    <w:rsid w:val="5BDB4F3F"/>
    <w:rsid w:val="5BE241F5"/>
    <w:rsid w:val="5BF702B0"/>
    <w:rsid w:val="5BF90474"/>
    <w:rsid w:val="5BFF7DD8"/>
    <w:rsid w:val="5C095C8F"/>
    <w:rsid w:val="5C0D2214"/>
    <w:rsid w:val="5C0E6782"/>
    <w:rsid w:val="5C415CE0"/>
    <w:rsid w:val="5C472ABD"/>
    <w:rsid w:val="5C5F55FA"/>
    <w:rsid w:val="5C6F2435"/>
    <w:rsid w:val="5C8B16C1"/>
    <w:rsid w:val="5C9311CB"/>
    <w:rsid w:val="5C9F211C"/>
    <w:rsid w:val="5CA26654"/>
    <w:rsid w:val="5CAF1E94"/>
    <w:rsid w:val="5CB94085"/>
    <w:rsid w:val="5CBC1AAE"/>
    <w:rsid w:val="5CD421A8"/>
    <w:rsid w:val="5D001507"/>
    <w:rsid w:val="5D0A1FC8"/>
    <w:rsid w:val="5D19771C"/>
    <w:rsid w:val="5D292E8E"/>
    <w:rsid w:val="5D2C075A"/>
    <w:rsid w:val="5D3B6352"/>
    <w:rsid w:val="5D3F7F63"/>
    <w:rsid w:val="5D7A4D72"/>
    <w:rsid w:val="5D7B7AC9"/>
    <w:rsid w:val="5DA14A83"/>
    <w:rsid w:val="5DBC01D8"/>
    <w:rsid w:val="5DBF6ABA"/>
    <w:rsid w:val="5DC3317B"/>
    <w:rsid w:val="5DC74817"/>
    <w:rsid w:val="5DFF3558"/>
    <w:rsid w:val="5E0424AA"/>
    <w:rsid w:val="5E070D0B"/>
    <w:rsid w:val="5E08259C"/>
    <w:rsid w:val="5E0861A1"/>
    <w:rsid w:val="5E145857"/>
    <w:rsid w:val="5E2C5A3D"/>
    <w:rsid w:val="5E4C71B7"/>
    <w:rsid w:val="5E585B93"/>
    <w:rsid w:val="5E5C246F"/>
    <w:rsid w:val="5E735668"/>
    <w:rsid w:val="5E886BA5"/>
    <w:rsid w:val="5E957B4F"/>
    <w:rsid w:val="5E9E0585"/>
    <w:rsid w:val="5EA56692"/>
    <w:rsid w:val="5EB33828"/>
    <w:rsid w:val="5EBD014A"/>
    <w:rsid w:val="5EC65D98"/>
    <w:rsid w:val="5EDD1BC1"/>
    <w:rsid w:val="5EDF5E50"/>
    <w:rsid w:val="5EF414DF"/>
    <w:rsid w:val="5EFD0E3A"/>
    <w:rsid w:val="5EFE4037"/>
    <w:rsid w:val="5F011B28"/>
    <w:rsid w:val="5F10044B"/>
    <w:rsid w:val="5F186EC7"/>
    <w:rsid w:val="5F2001C0"/>
    <w:rsid w:val="5F2D7E11"/>
    <w:rsid w:val="5F373E8F"/>
    <w:rsid w:val="5F436FF3"/>
    <w:rsid w:val="5F4F1AE8"/>
    <w:rsid w:val="5F585EBC"/>
    <w:rsid w:val="5F6811EA"/>
    <w:rsid w:val="5F764269"/>
    <w:rsid w:val="5F8102BB"/>
    <w:rsid w:val="5F83476F"/>
    <w:rsid w:val="5F8A65DB"/>
    <w:rsid w:val="5F9029A2"/>
    <w:rsid w:val="5F903EE2"/>
    <w:rsid w:val="5F9505F2"/>
    <w:rsid w:val="5FAD7A72"/>
    <w:rsid w:val="5FB568D3"/>
    <w:rsid w:val="5FC00D54"/>
    <w:rsid w:val="5FC20F13"/>
    <w:rsid w:val="5FC363F9"/>
    <w:rsid w:val="5FC71551"/>
    <w:rsid w:val="5FD55031"/>
    <w:rsid w:val="5FED7854"/>
    <w:rsid w:val="600E2825"/>
    <w:rsid w:val="6012222D"/>
    <w:rsid w:val="6029112D"/>
    <w:rsid w:val="606C7DF0"/>
    <w:rsid w:val="607A3347"/>
    <w:rsid w:val="608B0302"/>
    <w:rsid w:val="60B62E12"/>
    <w:rsid w:val="60B72414"/>
    <w:rsid w:val="60BA212C"/>
    <w:rsid w:val="60BA32B2"/>
    <w:rsid w:val="60BF409B"/>
    <w:rsid w:val="60C16BB9"/>
    <w:rsid w:val="60CE53DE"/>
    <w:rsid w:val="60CF23FF"/>
    <w:rsid w:val="60D0425A"/>
    <w:rsid w:val="60D81BA8"/>
    <w:rsid w:val="60FB2F7A"/>
    <w:rsid w:val="60FC2CF6"/>
    <w:rsid w:val="61031DD7"/>
    <w:rsid w:val="610E4520"/>
    <w:rsid w:val="61167A1A"/>
    <w:rsid w:val="611970C7"/>
    <w:rsid w:val="61293033"/>
    <w:rsid w:val="61295803"/>
    <w:rsid w:val="616020A9"/>
    <w:rsid w:val="6173406B"/>
    <w:rsid w:val="61840FA6"/>
    <w:rsid w:val="618E0702"/>
    <w:rsid w:val="61997739"/>
    <w:rsid w:val="619B1E81"/>
    <w:rsid w:val="61AD03EF"/>
    <w:rsid w:val="61C458B1"/>
    <w:rsid w:val="61D062A4"/>
    <w:rsid w:val="61D26073"/>
    <w:rsid w:val="61EA7AC0"/>
    <w:rsid w:val="621410AF"/>
    <w:rsid w:val="621C559D"/>
    <w:rsid w:val="6223410B"/>
    <w:rsid w:val="62384E95"/>
    <w:rsid w:val="62387F5A"/>
    <w:rsid w:val="6239563E"/>
    <w:rsid w:val="625D645E"/>
    <w:rsid w:val="625F6390"/>
    <w:rsid w:val="62611B93"/>
    <w:rsid w:val="62614DC0"/>
    <w:rsid w:val="62820D87"/>
    <w:rsid w:val="62915345"/>
    <w:rsid w:val="62A90C04"/>
    <w:rsid w:val="62B23D0C"/>
    <w:rsid w:val="62C57793"/>
    <w:rsid w:val="62CA2D9F"/>
    <w:rsid w:val="62CE3A85"/>
    <w:rsid w:val="62D204E5"/>
    <w:rsid w:val="62E168CE"/>
    <w:rsid w:val="62E541A4"/>
    <w:rsid w:val="62E77BAE"/>
    <w:rsid w:val="62E77E18"/>
    <w:rsid w:val="62ED78F3"/>
    <w:rsid w:val="62F170B4"/>
    <w:rsid w:val="62FF75B4"/>
    <w:rsid w:val="63022CDA"/>
    <w:rsid w:val="631677CF"/>
    <w:rsid w:val="63266265"/>
    <w:rsid w:val="63483270"/>
    <w:rsid w:val="6352089C"/>
    <w:rsid w:val="63565BF9"/>
    <w:rsid w:val="635A595E"/>
    <w:rsid w:val="638A5F5A"/>
    <w:rsid w:val="639613B6"/>
    <w:rsid w:val="63977E42"/>
    <w:rsid w:val="639A4A48"/>
    <w:rsid w:val="63A85BEF"/>
    <w:rsid w:val="63D62E90"/>
    <w:rsid w:val="63DE2357"/>
    <w:rsid w:val="64031284"/>
    <w:rsid w:val="642C7E99"/>
    <w:rsid w:val="64325EA5"/>
    <w:rsid w:val="64364BBC"/>
    <w:rsid w:val="64396FC8"/>
    <w:rsid w:val="643A12C6"/>
    <w:rsid w:val="64491417"/>
    <w:rsid w:val="644B4ACF"/>
    <w:rsid w:val="6462481D"/>
    <w:rsid w:val="646D2306"/>
    <w:rsid w:val="647548A2"/>
    <w:rsid w:val="64844DFF"/>
    <w:rsid w:val="6484584D"/>
    <w:rsid w:val="64875442"/>
    <w:rsid w:val="648C2538"/>
    <w:rsid w:val="64A52C51"/>
    <w:rsid w:val="64AD0167"/>
    <w:rsid w:val="64B07A15"/>
    <w:rsid w:val="64B10E71"/>
    <w:rsid w:val="64B67729"/>
    <w:rsid w:val="64BA2C73"/>
    <w:rsid w:val="64BC7D78"/>
    <w:rsid w:val="64C26786"/>
    <w:rsid w:val="64DB2BB2"/>
    <w:rsid w:val="64DC4253"/>
    <w:rsid w:val="64DC5F5B"/>
    <w:rsid w:val="64FE0349"/>
    <w:rsid w:val="65076301"/>
    <w:rsid w:val="6514240C"/>
    <w:rsid w:val="651F42E1"/>
    <w:rsid w:val="652B36AD"/>
    <w:rsid w:val="65303C8A"/>
    <w:rsid w:val="654A161D"/>
    <w:rsid w:val="6554789E"/>
    <w:rsid w:val="65565828"/>
    <w:rsid w:val="65584C03"/>
    <w:rsid w:val="655E722A"/>
    <w:rsid w:val="656611AE"/>
    <w:rsid w:val="656E5CD8"/>
    <w:rsid w:val="65777DF6"/>
    <w:rsid w:val="6583573B"/>
    <w:rsid w:val="658B708B"/>
    <w:rsid w:val="65A450BB"/>
    <w:rsid w:val="65A87FCA"/>
    <w:rsid w:val="65B827FE"/>
    <w:rsid w:val="65BE3DCB"/>
    <w:rsid w:val="65BF0DA9"/>
    <w:rsid w:val="65CE562F"/>
    <w:rsid w:val="65D74CCD"/>
    <w:rsid w:val="65F713F5"/>
    <w:rsid w:val="65FC379F"/>
    <w:rsid w:val="65FF5195"/>
    <w:rsid w:val="66170FFF"/>
    <w:rsid w:val="6628358E"/>
    <w:rsid w:val="663C4542"/>
    <w:rsid w:val="66450DF3"/>
    <w:rsid w:val="664852D4"/>
    <w:rsid w:val="664A1CFB"/>
    <w:rsid w:val="665A19F7"/>
    <w:rsid w:val="66783426"/>
    <w:rsid w:val="667E7973"/>
    <w:rsid w:val="668B0E57"/>
    <w:rsid w:val="668F4AE7"/>
    <w:rsid w:val="669A26F3"/>
    <w:rsid w:val="669C15FA"/>
    <w:rsid w:val="66A4646A"/>
    <w:rsid w:val="66A67015"/>
    <w:rsid w:val="66A7440D"/>
    <w:rsid w:val="66AD2979"/>
    <w:rsid w:val="66C60937"/>
    <w:rsid w:val="66CC7723"/>
    <w:rsid w:val="66D14199"/>
    <w:rsid w:val="66D65EBC"/>
    <w:rsid w:val="66EB16E9"/>
    <w:rsid w:val="66F17C80"/>
    <w:rsid w:val="66F47138"/>
    <w:rsid w:val="67194839"/>
    <w:rsid w:val="671D69F6"/>
    <w:rsid w:val="671F7FA5"/>
    <w:rsid w:val="672A267F"/>
    <w:rsid w:val="67334B97"/>
    <w:rsid w:val="67382585"/>
    <w:rsid w:val="673B30DC"/>
    <w:rsid w:val="67410D71"/>
    <w:rsid w:val="67437B33"/>
    <w:rsid w:val="67631CE9"/>
    <w:rsid w:val="677C1772"/>
    <w:rsid w:val="67917D92"/>
    <w:rsid w:val="6798289A"/>
    <w:rsid w:val="67AE55F1"/>
    <w:rsid w:val="67BA365F"/>
    <w:rsid w:val="67CF52CD"/>
    <w:rsid w:val="67D3128D"/>
    <w:rsid w:val="67E513BC"/>
    <w:rsid w:val="67F9233A"/>
    <w:rsid w:val="680B285E"/>
    <w:rsid w:val="68417356"/>
    <w:rsid w:val="68490E7A"/>
    <w:rsid w:val="687A2878"/>
    <w:rsid w:val="687E5601"/>
    <w:rsid w:val="68930105"/>
    <w:rsid w:val="6893649D"/>
    <w:rsid w:val="68AB13F7"/>
    <w:rsid w:val="68C33DF7"/>
    <w:rsid w:val="68D65731"/>
    <w:rsid w:val="68D82CAE"/>
    <w:rsid w:val="68FC1731"/>
    <w:rsid w:val="68FD0F89"/>
    <w:rsid w:val="690677AE"/>
    <w:rsid w:val="69173CE2"/>
    <w:rsid w:val="691C28B8"/>
    <w:rsid w:val="693D3AE5"/>
    <w:rsid w:val="694139EB"/>
    <w:rsid w:val="694A36D7"/>
    <w:rsid w:val="695C400F"/>
    <w:rsid w:val="69622BB6"/>
    <w:rsid w:val="69701F48"/>
    <w:rsid w:val="69784567"/>
    <w:rsid w:val="6989410E"/>
    <w:rsid w:val="698B24D3"/>
    <w:rsid w:val="699038D8"/>
    <w:rsid w:val="699A62FB"/>
    <w:rsid w:val="69A144A9"/>
    <w:rsid w:val="69A31F1F"/>
    <w:rsid w:val="69A52708"/>
    <w:rsid w:val="69B648E4"/>
    <w:rsid w:val="69BB2DD0"/>
    <w:rsid w:val="69C605EF"/>
    <w:rsid w:val="69D74972"/>
    <w:rsid w:val="69E676DB"/>
    <w:rsid w:val="69E94768"/>
    <w:rsid w:val="69E951DA"/>
    <w:rsid w:val="69F15924"/>
    <w:rsid w:val="69F940C3"/>
    <w:rsid w:val="6A001585"/>
    <w:rsid w:val="6A0B37C0"/>
    <w:rsid w:val="6A227928"/>
    <w:rsid w:val="6A2548C7"/>
    <w:rsid w:val="6A3C310D"/>
    <w:rsid w:val="6A4068C5"/>
    <w:rsid w:val="6A585723"/>
    <w:rsid w:val="6A595A7D"/>
    <w:rsid w:val="6A655178"/>
    <w:rsid w:val="6A682A6E"/>
    <w:rsid w:val="6A7724E7"/>
    <w:rsid w:val="6A7B290A"/>
    <w:rsid w:val="6A8234B7"/>
    <w:rsid w:val="6A932349"/>
    <w:rsid w:val="6A9D2F65"/>
    <w:rsid w:val="6AAB4999"/>
    <w:rsid w:val="6AAE2021"/>
    <w:rsid w:val="6AB61002"/>
    <w:rsid w:val="6AEB6B8A"/>
    <w:rsid w:val="6AED72C6"/>
    <w:rsid w:val="6AFA0F84"/>
    <w:rsid w:val="6AFB15FB"/>
    <w:rsid w:val="6B013477"/>
    <w:rsid w:val="6B0524C5"/>
    <w:rsid w:val="6B1F1890"/>
    <w:rsid w:val="6B2E6FAA"/>
    <w:rsid w:val="6B562D96"/>
    <w:rsid w:val="6B6C61CE"/>
    <w:rsid w:val="6B6D0928"/>
    <w:rsid w:val="6B707CBE"/>
    <w:rsid w:val="6B766532"/>
    <w:rsid w:val="6B91348F"/>
    <w:rsid w:val="6BA0371D"/>
    <w:rsid w:val="6BBE3298"/>
    <w:rsid w:val="6BC8243E"/>
    <w:rsid w:val="6BCC7DDF"/>
    <w:rsid w:val="6BD06DC5"/>
    <w:rsid w:val="6BD27970"/>
    <w:rsid w:val="6BD64222"/>
    <w:rsid w:val="6BD84F6B"/>
    <w:rsid w:val="6BE274CF"/>
    <w:rsid w:val="6BE65B00"/>
    <w:rsid w:val="6BED55EC"/>
    <w:rsid w:val="6BF129E0"/>
    <w:rsid w:val="6BFC14B9"/>
    <w:rsid w:val="6C0878C0"/>
    <w:rsid w:val="6C166776"/>
    <w:rsid w:val="6C302EA1"/>
    <w:rsid w:val="6C3358F9"/>
    <w:rsid w:val="6C3A6000"/>
    <w:rsid w:val="6C4C1456"/>
    <w:rsid w:val="6C5313A7"/>
    <w:rsid w:val="6C576228"/>
    <w:rsid w:val="6C6D6893"/>
    <w:rsid w:val="6C6F1033"/>
    <w:rsid w:val="6C757CAE"/>
    <w:rsid w:val="6C8501F7"/>
    <w:rsid w:val="6C9119B4"/>
    <w:rsid w:val="6CA0640D"/>
    <w:rsid w:val="6CA520C7"/>
    <w:rsid w:val="6CBB2BE0"/>
    <w:rsid w:val="6CCC270B"/>
    <w:rsid w:val="6CDB52FA"/>
    <w:rsid w:val="6CF1024B"/>
    <w:rsid w:val="6CF64B93"/>
    <w:rsid w:val="6CF83929"/>
    <w:rsid w:val="6D166446"/>
    <w:rsid w:val="6D18615C"/>
    <w:rsid w:val="6D2113F4"/>
    <w:rsid w:val="6D250AE8"/>
    <w:rsid w:val="6D276DD9"/>
    <w:rsid w:val="6D2E2C24"/>
    <w:rsid w:val="6D41698C"/>
    <w:rsid w:val="6D540977"/>
    <w:rsid w:val="6D5B51D4"/>
    <w:rsid w:val="6D6C2690"/>
    <w:rsid w:val="6D740979"/>
    <w:rsid w:val="6D8D3A27"/>
    <w:rsid w:val="6D9A5818"/>
    <w:rsid w:val="6DA54EB4"/>
    <w:rsid w:val="6DA73D3A"/>
    <w:rsid w:val="6DAE0A6B"/>
    <w:rsid w:val="6DB00216"/>
    <w:rsid w:val="6DB9277F"/>
    <w:rsid w:val="6DDD0A95"/>
    <w:rsid w:val="6DEC534F"/>
    <w:rsid w:val="6DF436AB"/>
    <w:rsid w:val="6DF61397"/>
    <w:rsid w:val="6E0F1D4D"/>
    <w:rsid w:val="6E114491"/>
    <w:rsid w:val="6E135CCF"/>
    <w:rsid w:val="6E1402BF"/>
    <w:rsid w:val="6E1509CE"/>
    <w:rsid w:val="6E1D2827"/>
    <w:rsid w:val="6E2A6586"/>
    <w:rsid w:val="6E2C1D75"/>
    <w:rsid w:val="6E3C3359"/>
    <w:rsid w:val="6E452DDD"/>
    <w:rsid w:val="6E530D86"/>
    <w:rsid w:val="6E54318B"/>
    <w:rsid w:val="6E65613E"/>
    <w:rsid w:val="6E701728"/>
    <w:rsid w:val="6E752495"/>
    <w:rsid w:val="6E7A1B1E"/>
    <w:rsid w:val="6E7D68BC"/>
    <w:rsid w:val="6E8278C2"/>
    <w:rsid w:val="6E954F23"/>
    <w:rsid w:val="6E995ED7"/>
    <w:rsid w:val="6E9E560B"/>
    <w:rsid w:val="6EA5681A"/>
    <w:rsid w:val="6EA81911"/>
    <w:rsid w:val="6EA92598"/>
    <w:rsid w:val="6EAD64EF"/>
    <w:rsid w:val="6EBB05B2"/>
    <w:rsid w:val="6EBB6EB1"/>
    <w:rsid w:val="6EC059C7"/>
    <w:rsid w:val="6EFE13E5"/>
    <w:rsid w:val="6EFF50A8"/>
    <w:rsid w:val="6F0045E7"/>
    <w:rsid w:val="6F023E4E"/>
    <w:rsid w:val="6F055812"/>
    <w:rsid w:val="6F0C018B"/>
    <w:rsid w:val="6F0E3694"/>
    <w:rsid w:val="6F431DE6"/>
    <w:rsid w:val="6F4B1F64"/>
    <w:rsid w:val="6F5B7D99"/>
    <w:rsid w:val="6F8332F5"/>
    <w:rsid w:val="6F8A11FB"/>
    <w:rsid w:val="6F936CFB"/>
    <w:rsid w:val="6F9878E8"/>
    <w:rsid w:val="6F9950D4"/>
    <w:rsid w:val="6FB26EF3"/>
    <w:rsid w:val="6FBE6BAE"/>
    <w:rsid w:val="6FBF6D3D"/>
    <w:rsid w:val="6FC1774B"/>
    <w:rsid w:val="6FC25D5A"/>
    <w:rsid w:val="6FD12B5B"/>
    <w:rsid w:val="6FE13E78"/>
    <w:rsid w:val="6FF42E90"/>
    <w:rsid w:val="700554BD"/>
    <w:rsid w:val="70161B93"/>
    <w:rsid w:val="70202D76"/>
    <w:rsid w:val="702C76C1"/>
    <w:rsid w:val="702D73AA"/>
    <w:rsid w:val="70381BEF"/>
    <w:rsid w:val="70530154"/>
    <w:rsid w:val="705B275D"/>
    <w:rsid w:val="705E2FF9"/>
    <w:rsid w:val="70714195"/>
    <w:rsid w:val="707D5C4E"/>
    <w:rsid w:val="708315AC"/>
    <w:rsid w:val="709F2847"/>
    <w:rsid w:val="70A0714F"/>
    <w:rsid w:val="70B353E5"/>
    <w:rsid w:val="70C65004"/>
    <w:rsid w:val="70CA4796"/>
    <w:rsid w:val="70CD0751"/>
    <w:rsid w:val="70CD0B1A"/>
    <w:rsid w:val="71047C09"/>
    <w:rsid w:val="7109585B"/>
    <w:rsid w:val="710B3D27"/>
    <w:rsid w:val="71341614"/>
    <w:rsid w:val="714B015A"/>
    <w:rsid w:val="716B0123"/>
    <w:rsid w:val="71723E76"/>
    <w:rsid w:val="717D4581"/>
    <w:rsid w:val="71A73326"/>
    <w:rsid w:val="71AF7C23"/>
    <w:rsid w:val="71B3564E"/>
    <w:rsid w:val="71B9331D"/>
    <w:rsid w:val="71BF0099"/>
    <w:rsid w:val="71C76499"/>
    <w:rsid w:val="71EF2287"/>
    <w:rsid w:val="71EF3F91"/>
    <w:rsid w:val="71F0649B"/>
    <w:rsid w:val="720512CF"/>
    <w:rsid w:val="72067D9F"/>
    <w:rsid w:val="720B095D"/>
    <w:rsid w:val="721A38A2"/>
    <w:rsid w:val="721B5ADA"/>
    <w:rsid w:val="72226204"/>
    <w:rsid w:val="722C18D7"/>
    <w:rsid w:val="72341DEB"/>
    <w:rsid w:val="72442E44"/>
    <w:rsid w:val="7246298F"/>
    <w:rsid w:val="724933AB"/>
    <w:rsid w:val="72521A57"/>
    <w:rsid w:val="72535338"/>
    <w:rsid w:val="725D1575"/>
    <w:rsid w:val="725D3050"/>
    <w:rsid w:val="7264345E"/>
    <w:rsid w:val="72807E35"/>
    <w:rsid w:val="729F0200"/>
    <w:rsid w:val="72AC4584"/>
    <w:rsid w:val="72B60F95"/>
    <w:rsid w:val="72BA4108"/>
    <w:rsid w:val="72D27436"/>
    <w:rsid w:val="72DF2E2F"/>
    <w:rsid w:val="72E36DF8"/>
    <w:rsid w:val="72F07E04"/>
    <w:rsid w:val="73105150"/>
    <w:rsid w:val="73171A6B"/>
    <w:rsid w:val="7328247B"/>
    <w:rsid w:val="73291765"/>
    <w:rsid w:val="73455BEE"/>
    <w:rsid w:val="73561E4F"/>
    <w:rsid w:val="736A6E9D"/>
    <w:rsid w:val="73A46726"/>
    <w:rsid w:val="73AA00DF"/>
    <w:rsid w:val="73C1789A"/>
    <w:rsid w:val="73C33DB8"/>
    <w:rsid w:val="73C41EB3"/>
    <w:rsid w:val="73C733ED"/>
    <w:rsid w:val="73D52A21"/>
    <w:rsid w:val="73DB1B72"/>
    <w:rsid w:val="73DF0088"/>
    <w:rsid w:val="73FC0ECD"/>
    <w:rsid w:val="73FF2667"/>
    <w:rsid w:val="74181CC4"/>
    <w:rsid w:val="741F7851"/>
    <w:rsid w:val="742537FF"/>
    <w:rsid w:val="7430012B"/>
    <w:rsid w:val="743E4AC4"/>
    <w:rsid w:val="747E2F11"/>
    <w:rsid w:val="748638BD"/>
    <w:rsid w:val="74933D75"/>
    <w:rsid w:val="74C47BC4"/>
    <w:rsid w:val="74E51A78"/>
    <w:rsid w:val="74F4306D"/>
    <w:rsid w:val="74FB37C9"/>
    <w:rsid w:val="75043C6B"/>
    <w:rsid w:val="75075BF9"/>
    <w:rsid w:val="75194ABA"/>
    <w:rsid w:val="751C655E"/>
    <w:rsid w:val="7526036D"/>
    <w:rsid w:val="7526310B"/>
    <w:rsid w:val="754E5811"/>
    <w:rsid w:val="75574440"/>
    <w:rsid w:val="75663F11"/>
    <w:rsid w:val="75706E76"/>
    <w:rsid w:val="75733B18"/>
    <w:rsid w:val="75794AA6"/>
    <w:rsid w:val="757F2B18"/>
    <w:rsid w:val="7580554A"/>
    <w:rsid w:val="75822926"/>
    <w:rsid w:val="7589622F"/>
    <w:rsid w:val="75AF032E"/>
    <w:rsid w:val="75B07156"/>
    <w:rsid w:val="75C77936"/>
    <w:rsid w:val="75D43E72"/>
    <w:rsid w:val="75D56693"/>
    <w:rsid w:val="75DE6802"/>
    <w:rsid w:val="75DF448C"/>
    <w:rsid w:val="75FE731B"/>
    <w:rsid w:val="760302B1"/>
    <w:rsid w:val="760644D9"/>
    <w:rsid w:val="76080F74"/>
    <w:rsid w:val="760B6BEE"/>
    <w:rsid w:val="7615374C"/>
    <w:rsid w:val="761E3DE4"/>
    <w:rsid w:val="76314AD9"/>
    <w:rsid w:val="76336430"/>
    <w:rsid w:val="76443CC6"/>
    <w:rsid w:val="7668364E"/>
    <w:rsid w:val="76776900"/>
    <w:rsid w:val="768F468C"/>
    <w:rsid w:val="76BB2191"/>
    <w:rsid w:val="76CC52C5"/>
    <w:rsid w:val="76CE31AE"/>
    <w:rsid w:val="76D11389"/>
    <w:rsid w:val="76DE7925"/>
    <w:rsid w:val="76E560BB"/>
    <w:rsid w:val="76ED6FAB"/>
    <w:rsid w:val="76F563C2"/>
    <w:rsid w:val="76FD343F"/>
    <w:rsid w:val="77041A6B"/>
    <w:rsid w:val="770D59AB"/>
    <w:rsid w:val="7719480A"/>
    <w:rsid w:val="77265CED"/>
    <w:rsid w:val="77273C05"/>
    <w:rsid w:val="77354E7A"/>
    <w:rsid w:val="773D6A55"/>
    <w:rsid w:val="77454C6E"/>
    <w:rsid w:val="774C614F"/>
    <w:rsid w:val="774D2EF2"/>
    <w:rsid w:val="77634215"/>
    <w:rsid w:val="776A1150"/>
    <w:rsid w:val="777859EB"/>
    <w:rsid w:val="779A77F6"/>
    <w:rsid w:val="77B90A58"/>
    <w:rsid w:val="77BF1726"/>
    <w:rsid w:val="77C30594"/>
    <w:rsid w:val="77D4321A"/>
    <w:rsid w:val="77DA3500"/>
    <w:rsid w:val="77DB5808"/>
    <w:rsid w:val="780901BD"/>
    <w:rsid w:val="781610AB"/>
    <w:rsid w:val="78172CA6"/>
    <w:rsid w:val="781F1202"/>
    <w:rsid w:val="78265104"/>
    <w:rsid w:val="782733B2"/>
    <w:rsid w:val="78362333"/>
    <w:rsid w:val="783A55E7"/>
    <w:rsid w:val="783B4ECD"/>
    <w:rsid w:val="783E5AB4"/>
    <w:rsid w:val="783F69B2"/>
    <w:rsid w:val="7843709C"/>
    <w:rsid w:val="78557D6B"/>
    <w:rsid w:val="787151DD"/>
    <w:rsid w:val="787E5398"/>
    <w:rsid w:val="788D5163"/>
    <w:rsid w:val="7890191E"/>
    <w:rsid w:val="78984363"/>
    <w:rsid w:val="78A63D85"/>
    <w:rsid w:val="78BB6C68"/>
    <w:rsid w:val="78BD2072"/>
    <w:rsid w:val="78CA393A"/>
    <w:rsid w:val="78E03C7D"/>
    <w:rsid w:val="78EB5A27"/>
    <w:rsid w:val="78EE751C"/>
    <w:rsid w:val="78F23644"/>
    <w:rsid w:val="7913149A"/>
    <w:rsid w:val="791F102A"/>
    <w:rsid w:val="7931582A"/>
    <w:rsid w:val="793B0926"/>
    <w:rsid w:val="79456344"/>
    <w:rsid w:val="794C4435"/>
    <w:rsid w:val="79520A61"/>
    <w:rsid w:val="79615E88"/>
    <w:rsid w:val="79706910"/>
    <w:rsid w:val="798E6849"/>
    <w:rsid w:val="799C2C3D"/>
    <w:rsid w:val="799D1190"/>
    <w:rsid w:val="79AB24E3"/>
    <w:rsid w:val="79AF3F70"/>
    <w:rsid w:val="79AF59E4"/>
    <w:rsid w:val="79BB1F4E"/>
    <w:rsid w:val="79BC79C2"/>
    <w:rsid w:val="79C56AAE"/>
    <w:rsid w:val="79FC1DA0"/>
    <w:rsid w:val="7A060263"/>
    <w:rsid w:val="7A0B7B70"/>
    <w:rsid w:val="7A28112C"/>
    <w:rsid w:val="7A292F30"/>
    <w:rsid w:val="7A297081"/>
    <w:rsid w:val="7A4F138B"/>
    <w:rsid w:val="7A664914"/>
    <w:rsid w:val="7A6A76BC"/>
    <w:rsid w:val="7A7539ED"/>
    <w:rsid w:val="7A774ECD"/>
    <w:rsid w:val="7A7F3C1E"/>
    <w:rsid w:val="7A862B04"/>
    <w:rsid w:val="7A951A1A"/>
    <w:rsid w:val="7AAA02B5"/>
    <w:rsid w:val="7AB04D89"/>
    <w:rsid w:val="7AC005A9"/>
    <w:rsid w:val="7AC05ACF"/>
    <w:rsid w:val="7AD17CCF"/>
    <w:rsid w:val="7AEA78E5"/>
    <w:rsid w:val="7AEF64F3"/>
    <w:rsid w:val="7AF31CFA"/>
    <w:rsid w:val="7AFB780C"/>
    <w:rsid w:val="7B074BF4"/>
    <w:rsid w:val="7B0B1109"/>
    <w:rsid w:val="7B313CAB"/>
    <w:rsid w:val="7B3C5D3E"/>
    <w:rsid w:val="7B5856CD"/>
    <w:rsid w:val="7B8C27DB"/>
    <w:rsid w:val="7B8C6731"/>
    <w:rsid w:val="7BA92AA1"/>
    <w:rsid w:val="7BAA67FA"/>
    <w:rsid w:val="7BE35296"/>
    <w:rsid w:val="7BE9369D"/>
    <w:rsid w:val="7BF37B95"/>
    <w:rsid w:val="7BF963C8"/>
    <w:rsid w:val="7C040156"/>
    <w:rsid w:val="7C131ED4"/>
    <w:rsid w:val="7C1534DD"/>
    <w:rsid w:val="7C153E9D"/>
    <w:rsid w:val="7C192547"/>
    <w:rsid w:val="7C2E3634"/>
    <w:rsid w:val="7C3B722B"/>
    <w:rsid w:val="7C475B29"/>
    <w:rsid w:val="7C924482"/>
    <w:rsid w:val="7C986171"/>
    <w:rsid w:val="7C9965B4"/>
    <w:rsid w:val="7CA43B21"/>
    <w:rsid w:val="7CAD0D66"/>
    <w:rsid w:val="7CB148D3"/>
    <w:rsid w:val="7CBE0D35"/>
    <w:rsid w:val="7CBF1E4A"/>
    <w:rsid w:val="7CD03087"/>
    <w:rsid w:val="7CD8552D"/>
    <w:rsid w:val="7CE27DD8"/>
    <w:rsid w:val="7CEF5B76"/>
    <w:rsid w:val="7CF02361"/>
    <w:rsid w:val="7CF163D3"/>
    <w:rsid w:val="7D042FD4"/>
    <w:rsid w:val="7D0D5720"/>
    <w:rsid w:val="7D29722B"/>
    <w:rsid w:val="7D2E6D21"/>
    <w:rsid w:val="7D343F83"/>
    <w:rsid w:val="7D4C7A9C"/>
    <w:rsid w:val="7D50357E"/>
    <w:rsid w:val="7D62737E"/>
    <w:rsid w:val="7D6D582F"/>
    <w:rsid w:val="7D764DF6"/>
    <w:rsid w:val="7D994E90"/>
    <w:rsid w:val="7D9A2E72"/>
    <w:rsid w:val="7DA73EBF"/>
    <w:rsid w:val="7DAC4B6A"/>
    <w:rsid w:val="7DAD08DD"/>
    <w:rsid w:val="7DB01733"/>
    <w:rsid w:val="7DB10D49"/>
    <w:rsid w:val="7DBE1D41"/>
    <w:rsid w:val="7DC81201"/>
    <w:rsid w:val="7DD53FA6"/>
    <w:rsid w:val="7DD57FF9"/>
    <w:rsid w:val="7DD9458C"/>
    <w:rsid w:val="7DE62C5C"/>
    <w:rsid w:val="7DEF312D"/>
    <w:rsid w:val="7E05332D"/>
    <w:rsid w:val="7E093EB1"/>
    <w:rsid w:val="7E0A13B7"/>
    <w:rsid w:val="7E4265BE"/>
    <w:rsid w:val="7E4431AB"/>
    <w:rsid w:val="7E4442EE"/>
    <w:rsid w:val="7E5354D0"/>
    <w:rsid w:val="7E537ADB"/>
    <w:rsid w:val="7E5F603C"/>
    <w:rsid w:val="7E65263A"/>
    <w:rsid w:val="7E75015A"/>
    <w:rsid w:val="7E765EC2"/>
    <w:rsid w:val="7E775EEA"/>
    <w:rsid w:val="7E937C68"/>
    <w:rsid w:val="7E964D3F"/>
    <w:rsid w:val="7EA6790A"/>
    <w:rsid w:val="7EA8376A"/>
    <w:rsid w:val="7EB06AA8"/>
    <w:rsid w:val="7EC37B9D"/>
    <w:rsid w:val="7EC47659"/>
    <w:rsid w:val="7EE74C5D"/>
    <w:rsid w:val="7EE7508F"/>
    <w:rsid w:val="7EEF2AC5"/>
    <w:rsid w:val="7EF379D0"/>
    <w:rsid w:val="7F01507E"/>
    <w:rsid w:val="7F035093"/>
    <w:rsid w:val="7F0C4CA7"/>
    <w:rsid w:val="7F1F6BB2"/>
    <w:rsid w:val="7F3C3260"/>
    <w:rsid w:val="7F3F30B7"/>
    <w:rsid w:val="7F575D23"/>
    <w:rsid w:val="7F5A74B8"/>
    <w:rsid w:val="7F5F6835"/>
    <w:rsid w:val="7F605204"/>
    <w:rsid w:val="7F982000"/>
    <w:rsid w:val="7F991136"/>
    <w:rsid w:val="7FA61A1D"/>
    <w:rsid w:val="7FA635C9"/>
    <w:rsid w:val="7FAC2C5A"/>
    <w:rsid w:val="7FBC765A"/>
    <w:rsid w:val="7FC459B5"/>
    <w:rsid w:val="7FD334CF"/>
    <w:rsid w:val="7FD45C27"/>
    <w:rsid w:val="7FD93FB5"/>
    <w:rsid w:val="7FEE7A7E"/>
    <w:rsid w:val="7FF4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line="660" w:lineRule="exact"/>
      <w:ind w:firstLine="560" w:firstLineChars="200"/>
    </w:pPr>
    <w:rPr>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Body Text Indent 3"/>
    <w:basedOn w:val="1"/>
    <w:uiPriority w:val="0"/>
    <w:pPr>
      <w:spacing w:line="580" w:lineRule="exact"/>
      <w:ind w:firstLine="570"/>
      <w:jc w:val="left"/>
    </w:pPr>
    <w:rPr>
      <w:sz w:val="28"/>
    </w:rPr>
  </w:style>
  <w:style w:type="paragraph" w:styleId="6">
    <w:name w:val="Normal (Web)"/>
    <w:basedOn w:val="1"/>
    <w:uiPriority w:val="0"/>
    <w:pPr>
      <w:widowControl/>
      <w:spacing w:before="100" w:beforeLines="0" w:beforeAutospacing="1" w:after="100" w:afterLines="0" w:afterAutospacing="1" w:line="315" w:lineRule="atLeast"/>
      <w:ind w:firstLine="480"/>
    </w:pPr>
    <w:rPr>
      <w:rFonts w:ascii="Arial Unicode MS" w:hAnsi="Arial Unicode MS" w:eastAsia="Arial Unicode MS"/>
      <w:color w:val="000000"/>
      <w:kern w:val="0"/>
      <w:sz w:val="20"/>
    </w:rPr>
  </w:style>
  <w:style w:type="paragraph" w:styleId="7">
    <w:name w:val="Body Text First Indent 2"/>
    <w:basedOn w:val="2"/>
    <w:qFormat/>
    <w:uiPriority w:val="0"/>
    <w:pPr>
      <w:spacing w:after="120" w:line="240" w:lineRule="auto"/>
      <w:ind w:left="420" w:leftChars="200" w:firstLine="420"/>
      <w:jc w:val="left"/>
    </w:pPr>
    <w:rPr>
      <w:rFonts w:eastAsia="宋体"/>
    </w:rPr>
  </w:style>
  <w:style w:type="character" w:styleId="10">
    <w:name w:val="page number"/>
    <w:basedOn w:val="9"/>
    <w:uiPriority w:val="0"/>
  </w:style>
  <w:style w:type="character" w:customStyle="1" w:styleId="11">
    <w:name w:val="msonormal"/>
    <w:basedOn w:val="9"/>
    <w:uiPriority w:val="0"/>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2021-03-25T01:10:00Z</dcterms:created>
  <dc:creator>Administrator</dc:creator>
  <cp:lastModifiedBy>NTKO</cp:lastModifiedBy>
  <dcterms:modified xsi:type="dcterms:W3CDTF">2022-09-26T06:44:47Z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