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bookmark0"/>
      <w:bookmarkStart w:id="1" w:name="bookmark1"/>
    </w:p>
    <w:p>
      <w:pPr>
        <w:rPr>
          <w:rFonts w:hint="eastAsia"/>
        </w:rPr>
      </w:pPr>
    </w:p>
    <w:p>
      <w:pPr>
        <w:rPr>
          <w:rFonts w:hint="eastAsia"/>
        </w:rPr>
      </w:pPr>
    </w:p>
    <w:p>
      <w:pPr>
        <w:rPr>
          <w:rFonts w:hint="eastAsia"/>
        </w:rPr>
      </w:pPr>
    </w:p>
    <w:p>
      <w:pPr>
        <w:rPr>
          <w:rFonts w:hint="eastAsia"/>
        </w:rPr>
      </w:pPr>
    </w:p>
    <w:p>
      <w:pPr>
        <w:rPr>
          <w:rFonts w:hint="eastAsia"/>
        </w:rPr>
      </w:pPr>
    </w:p>
    <w:p>
      <w:pPr>
        <w:pStyle w:val="8"/>
        <w:keepNext/>
        <w:keepLines/>
        <w:widowControl w:val="0"/>
        <w:shd w:val="clear" w:color="auto" w:fill="auto"/>
        <w:bidi w:val="0"/>
        <w:spacing w:before="0" w:after="7" w:line="240" w:lineRule="auto"/>
        <w:ind w:left="0" w:right="0" w:firstLine="0"/>
        <w:jc w:val="center"/>
        <w:rPr>
          <w:rFonts w:hint="eastAsia" w:ascii="宋体" w:hAnsi="宋体" w:eastAsia="宋体" w:cs="宋体"/>
          <w:color w:val="000000"/>
          <w:spacing w:val="0"/>
          <w:w w:val="100"/>
          <w:position w:val="0"/>
          <w:sz w:val="60"/>
          <w:szCs w:val="60"/>
          <w:shd w:val="clear" w:color="auto" w:fill="auto"/>
        </w:rPr>
      </w:pPr>
      <w:r>
        <w:rPr>
          <w:rFonts w:hint="eastAsia" w:ascii="宋体" w:hAnsi="宋体" w:eastAsia="宋体" w:cs="宋体"/>
          <w:sz w:val="60"/>
          <w:szCs w:val="60"/>
        </w:rPr>
        <w:t>房地产</w:t>
      </w:r>
      <w:r>
        <w:rPr>
          <w:rFonts w:hint="eastAsia" w:ascii="宋体" w:hAnsi="宋体" w:eastAsia="宋体" w:cs="宋体"/>
          <w:sz w:val="60"/>
          <w:szCs w:val="60"/>
          <w:lang w:val="en-US" w:eastAsia="zh-CN"/>
        </w:rPr>
        <w:t>评估鉴定</w:t>
      </w:r>
      <w:r>
        <w:rPr>
          <w:rFonts w:hint="eastAsia" w:ascii="宋体" w:hAnsi="宋体" w:eastAsia="宋体" w:cs="宋体"/>
          <w:sz w:val="60"/>
          <w:szCs w:val="60"/>
        </w:rPr>
        <w:t>报告</w:t>
      </w:r>
      <w:bookmarkEnd w:id="0"/>
      <w:bookmarkEnd w:id="1"/>
    </w:p>
    <w:p>
      <w:pPr>
        <w:rPr>
          <w:rFonts w:hint="eastAsia"/>
        </w:rPr>
      </w:pPr>
    </w:p>
    <w:p>
      <w:pPr>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eastAsia" w:ascii="宋体" w:hAnsi="宋体" w:eastAsia="宋体" w:cs="宋体"/>
          <w:sz w:val="36"/>
          <w:szCs w:val="36"/>
          <w:lang w:val="en-US" w:eastAsia="zh-CN"/>
        </w:rPr>
      </w:pPr>
      <w:r>
        <w:rPr>
          <w:rFonts w:hint="eastAsia" w:ascii="宋体" w:hAnsi="宋体" w:eastAsia="宋体" w:cs="宋体"/>
          <w:b/>
          <w:bCs/>
          <w:color w:val="000000"/>
          <w:spacing w:val="0"/>
          <w:w w:val="100"/>
          <w:position w:val="0"/>
          <w:sz w:val="36"/>
          <w:szCs w:val="36"/>
          <w:shd w:val="clear" w:color="auto" w:fill="auto"/>
          <w:lang w:val="en-US" w:eastAsia="zh-CN"/>
        </w:rPr>
        <w:t>鉴定</w:t>
      </w:r>
      <w:r>
        <w:rPr>
          <w:rFonts w:hint="eastAsia" w:ascii="宋体" w:hAnsi="宋体" w:eastAsia="宋体" w:cs="宋体"/>
          <w:b/>
          <w:bCs/>
          <w:color w:val="000000"/>
          <w:spacing w:val="0"/>
          <w:w w:val="100"/>
          <w:position w:val="0"/>
          <w:sz w:val="36"/>
          <w:szCs w:val="36"/>
          <w:shd w:val="clear" w:color="auto" w:fill="auto"/>
        </w:rPr>
        <w:t>项目名称：</w:t>
      </w:r>
      <w:r>
        <w:rPr>
          <w:rFonts w:hint="eastAsia" w:ascii="宋体" w:hAnsi="宋体" w:eastAsia="宋体" w:cs="宋体"/>
          <w:color w:val="000000"/>
          <w:spacing w:val="0"/>
          <w:w w:val="100"/>
          <w:position w:val="0"/>
          <w:sz w:val="36"/>
          <w:szCs w:val="36"/>
          <w:shd w:val="clear" w:color="auto" w:fill="auto"/>
        </w:rPr>
        <w:t>湖南省株洲市</w:t>
      </w:r>
      <w:r>
        <w:rPr>
          <w:rFonts w:hint="eastAsia" w:ascii="宋体" w:hAnsi="宋体" w:eastAsia="宋体" w:cs="宋体"/>
          <w:color w:val="000000"/>
          <w:spacing w:val="0"/>
          <w:w w:val="100"/>
          <w:position w:val="0"/>
          <w:sz w:val="36"/>
          <w:szCs w:val="36"/>
          <w:shd w:val="clear" w:color="auto" w:fill="auto"/>
          <w:lang w:val="en-US" w:eastAsia="zh-CN"/>
        </w:rPr>
        <w:t>渌口</w:t>
      </w:r>
      <w:r>
        <w:rPr>
          <w:rFonts w:hint="eastAsia" w:ascii="宋体" w:hAnsi="宋体" w:eastAsia="宋体" w:cs="宋体"/>
          <w:color w:val="000000"/>
          <w:spacing w:val="0"/>
          <w:w w:val="100"/>
          <w:position w:val="0"/>
          <w:sz w:val="36"/>
          <w:szCs w:val="36"/>
          <w:shd w:val="clear" w:color="auto" w:fill="auto"/>
        </w:rPr>
        <w:t>人民法院委托的位于株洲市</w:t>
      </w:r>
      <w:r>
        <w:rPr>
          <w:rFonts w:hint="eastAsia" w:ascii="宋体" w:hAnsi="宋体" w:eastAsia="宋体" w:cs="宋体"/>
          <w:color w:val="000000"/>
          <w:spacing w:val="0"/>
          <w:w w:val="100"/>
          <w:position w:val="0"/>
          <w:sz w:val="36"/>
          <w:szCs w:val="36"/>
          <w:shd w:val="clear" w:color="auto" w:fill="auto"/>
          <w:lang w:val="en-US" w:eastAsia="zh-CN"/>
        </w:rPr>
        <w:t>渌口区</w:t>
      </w:r>
      <w:r>
        <w:rPr>
          <w:rFonts w:hint="eastAsia" w:ascii="宋体" w:hAnsi="宋体" w:eastAsia="宋体" w:cs="宋体"/>
          <w:color w:val="auto"/>
          <w:sz w:val="36"/>
          <w:szCs w:val="36"/>
          <w:lang w:eastAsia="zh-CN"/>
        </w:rPr>
        <w:t>渌口镇漉浦大道上景领袖时代</w:t>
      </w:r>
      <w:r>
        <w:rPr>
          <w:rFonts w:hint="eastAsia" w:ascii="宋体" w:hAnsi="宋体" w:eastAsia="宋体" w:cs="宋体"/>
          <w:color w:val="auto"/>
          <w:sz w:val="36"/>
          <w:szCs w:val="36"/>
          <w:lang w:val="en-US" w:eastAsia="zh-CN"/>
        </w:rPr>
        <w:t>26套</w:t>
      </w:r>
      <w:r>
        <w:rPr>
          <w:rFonts w:hint="eastAsia" w:ascii="宋体" w:hAnsi="宋体" w:eastAsia="宋体" w:cs="宋体"/>
          <w:color w:val="auto"/>
          <w:sz w:val="36"/>
          <w:szCs w:val="36"/>
          <w:lang w:eastAsia="zh-CN"/>
        </w:rPr>
        <w:t>房地产</w:t>
      </w:r>
      <w:r>
        <w:rPr>
          <w:rFonts w:hint="eastAsia" w:ascii="宋体" w:hAnsi="宋体" w:eastAsia="宋体" w:cs="宋体"/>
          <w:color w:val="000000"/>
          <w:spacing w:val="0"/>
          <w:w w:val="100"/>
          <w:position w:val="0"/>
          <w:sz w:val="36"/>
          <w:szCs w:val="36"/>
          <w:shd w:val="clear" w:color="auto" w:fill="auto"/>
        </w:rPr>
        <w:t>市场价值</w:t>
      </w:r>
      <w:r>
        <w:rPr>
          <w:rFonts w:hint="eastAsia" w:ascii="宋体" w:hAnsi="宋体" w:eastAsia="宋体" w:cs="宋体"/>
          <w:color w:val="000000"/>
          <w:spacing w:val="0"/>
          <w:w w:val="100"/>
          <w:position w:val="0"/>
          <w:sz w:val="36"/>
          <w:szCs w:val="36"/>
          <w:shd w:val="clear" w:color="auto" w:fill="auto"/>
          <w:lang w:val="en-US" w:eastAsia="zh-CN"/>
        </w:rPr>
        <w:t>鉴定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sz w:val="36"/>
          <w:szCs w:val="36"/>
        </w:rPr>
      </w:pPr>
      <w:r>
        <w:rPr>
          <w:rFonts w:hint="eastAsia" w:ascii="宋体" w:hAnsi="宋体" w:eastAsia="宋体" w:cs="宋体"/>
          <w:b/>
          <w:bCs/>
          <w:color w:val="000000"/>
          <w:spacing w:val="0"/>
          <w:w w:val="100"/>
          <w:position w:val="0"/>
          <w:sz w:val="36"/>
          <w:szCs w:val="36"/>
          <w:shd w:val="clear" w:color="auto" w:fill="auto"/>
          <w:lang w:val="en-US" w:eastAsia="zh-CN"/>
        </w:rPr>
        <w:t>鉴定</w:t>
      </w:r>
      <w:r>
        <w:rPr>
          <w:rFonts w:hint="eastAsia" w:ascii="宋体" w:hAnsi="宋体" w:eastAsia="宋体" w:cs="宋体"/>
          <w:b/>
          <w:bCs/>
          <w:color w:val="000000"/>
          <w:spacing w:val="0"/>
          <w:w w:val="100"/>
          <w:position w:val="0"/>
          <w:sz w:val="36"/>
          <w:szCs w:val="36"/>
          <w:shd w:val="clear" w:color="auto" w:fill="auto"/>
        </w:rPr>
        <w:t>委托人：</w:t>
      </w:r>
      <w:r>
        <w:rPr>
          <w:rFonts w:hint="eastAsia" w:ascii="宋体" w:hAnsi="宋体" w:eastAsia="宋体" w:cs="宋体"/>
          <w:color w:val="000000"/>
          <w:spacing w:val="0"/>
          <w:w w:val="100"/>
          <w:position w:val="0"/>
          <w:sz w:val="36"/>
          <w:szCs w:val="36"/>
          <w:shd w:val="clear" w:color="auto" w:fill="auto"/>
        </w:rPr>
        <w:t>湖南省株洲市</w:t>
      </w:r>
      <w:r>
        <w:rPr>
          <w:rFonts w:hint="eastAsia" w:ascii="宋体" w:hAnsi="宋体" w:eastAsia="宋体" w:cs="宋体"/>
          <w:color w:val="000000"/>
          <w:spacing w:val="0"/>
          <w:w w:val="100"/>
          <w:position w:val="0"/>
          <w:sz w:val="36"/>
          <w:szCs w:val="36"/>
          <w:shd w:val="clear" w:color="auto" w:fill="auto"/>
          <w:lang w:val="en-US" w:eastAsia="zh-CN"/>
        </w:rPr>
        <w:t>渌口区</w:t>
      </w:r>
      <w:r>
        <w:rPr>
          <w:rFonts w:hint="eastAsia" w:ascii="宋体" w:hAnsi="宋体" w:eastAsia="宋体" w:cs="宋体"/>
          <w:color w:val="000000"/>
          <w:spacing w:val="0"/>
          <w:w w:val="100"/>
          <w:position w:val="0"/>
          <w:sz w:val="36"/>
          <w:szCs w:val="36"/>
          <w:shd w:val="clear" w:color="auto" w:fill="auto"/>
        </w:rPr>
        <w:t>人民法院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sz w:val="36"/>
          <w:szCs w:val="36"/>
        </w:rPr>
      </w:pPr>
      <w:r>
        <w:rPr>
          <w:rFonts w:hint="eastAsia" w:ascii="宋体" w:hAnsi="宋体" w:eastAsia="宋体" w:cs="宋体"/>
          <w:b/>
          <w:bCs/>
          <w:color w:val="000000"/>
          <w:spacing w:val="0"/>
          <w:w w:val="100"/>
          <w:position w:val="0"/>
          <w:sz w:val="36"/>
          <w:szCs w:val="36"/>
          <w:shd w:val="clear" w:color="auto" w:fill="auto"/>
        </w:rPr>
        <w:t>房地产</w:t>
      </w:r>
      <w:r>
        <w:rPr>
          <w:rFonts w:hint="eastAsia" w:ascii="宋体" w:hAnsi="宋体" w:eastAsia="宋体" w:cs="宋体"/>
          <w:b/>
          <w:bCs/>
          <w:color w:val="000000"/>
          <w:spacing w:val="0"/>
          <w:w w:val="100"/>
          <w:position w:val="0"/>
          <w:sz w:val="36"/>
          <w:szCs w:val="36"/>
          <w:shd w:val="clear" w:color="auto" w:fill="auto"/>
          <w:lang w:val="en-US" w:eastAsia="zh-CN"/>
        </w:rPr>
        <w:t>鉴定</w:t>
      </w:r>
      <w:r>
        <w:rPr>
          <w:rFonts w:hint="eastAsia" w:ascii="宋体" w:hAnsi="宋体" w:eastAsia="宋体" w:cs="宋体"/>
          <w:b/>
          <w:bCs/>
          <w:color w:val="000000"/>
          <w:spacing w:val="0"/>
          <w:w w:val="100"/>
          <w:position w:val="0"/>
          <w:sz w:val="36"/>
          <w:szCs w:val="36"/>
          <w:shd w:val="clear" w:color="auto" w:fill="auto"/>
        </w:rPr>
        <w:t>机构：</w:t>
      </w:r>
      <w:r>
        <w:rPr>
          <w:rFonts w:hint="eastAsia" w:ascii="宋体" w:hAnsi="宋体" w:eastAsia="宋体" w:cs="宋体"/>
          <w:color w:val="000000"/>
          <w:spacing w:val="0"/>
          <w:w w:val="100"/>
          <w:position w:val="0"/>
          <w:sz w:val="36"/>
          <w:szCs w:val="36"/>
          <w:shd w:val="clear" w:color="auto" w:fill="auto"/>
        </w:rPr>
        <w:t>湖南</w:t>
      </w:r>
      <w:r>
        <w:rPr>
          <w:rFonts w:hint="eastAsia" w:ascii="宋体" w:hAnsi="宋体" w:eastAsia="宋体" w:cs="宋体"/>
          <w:color w:val="000000"/>
          <w:spacing w:val="0"/>
          <w:w w:val="100"/>
          <w:position w:val="0"/>
          <w:sz w:val="36"/>
          <w:szCs w:val="36"/>
          <w:shd w:val="clear" w:color="auto" w:fill="auto"/>
          <w:lang w:val="en-US" w:eastAsia="zh-CN"/>
        </w:rPr>
        <w:t>英特</w:t>
      </w:r>
      <w:r>
        <w:rPr>
          <w:rFonts w:hint="eastAsia" w:ascii="宋体" w:hAnsi="宋体" w:eastAsia="宋体" w:cs="宋体"/>
          <w:color w:val="000000"/>
          <w:spacing w:val="0"/>
          <w:w w:val="100"/>
          <w:position w:val="0"/>
          <w:sz w:val="36"/>
          <w:szCs w:val="36"/>
          <w:shd w:val="clear" w:color="auto" w:fill="auto"/>
        </w:rPr>
        <w:t>房地产土地资产评估有限公司</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auto"/>
          <w:sz w:val="36"/>
          <w:szCs w:val="36"/>
        </w:rPr>
      </w:pPr>
      <w:r>
        <w:rPr>
          <w:rFonts w:hint="eastAsia" w:ascii="宋体" w:hAnsi="宋体" w:eastAsia="宋体" w:cs="宋体"/>
          <w:b/>
          <w:bCs/>
          <w:color w:val="000000"/>
          <w:spacing w:val="0"/>
          <w:w w:val="100"/>
          <w:position w:val="0"/>
          <w:sz w:val="36"/>
          <w:szCs w:val="36"/>
          <w:shd w:val="clear" w:color="auto" w:fill="auto"/>
        </w:rPr>
        <w:t>注册房地产</w:t>
      </w:r>
      <w:r>
        <w:rPr>
          <w:rFonts w:hint="eastAsia" w:ascii="宋体" w:hAnsi="宋体" w:eastAsia="宋体" w:cs="宋体"/>
          <w:b/>
          <w:bCs/>
          <w:color w:val="000000"/>
          <w:spacing w:val="0"/>
          <w:w w:val="100"/>
          <w:position w:val="0"/>
          <w:sz w:val="36"/>
          <w:szCs w:val="36"/>
          <w:shd w:val="clear" w:color="auto" w:fill="auto"/>
          <w:lang w:eastAsia="zh-CN"/>
        </w:rPr>
        <w:t>鉴定</w:t>
      </w:r>
      <w:r>
        <w:rPr>
          <w:rFonts w:hint="eastAsia" w:ascii="宋体" w:hAnsi="宋体" w:eastAsia="宋体" w:cs="宋体"/>
          <w:b/>
          <w:bCs/>
          <w:color w:val="000000"/>
          <w:spacing w:val="0"/>
          <w:w w:val="100"/>
          <w:position w:val="0"/>
          <w:sz w:val="36"/>
          <w:szCs w:val="36"/>
          <w:shd w:val="clear" w:color="auto" w:fill="auto"/>
        </w:rPr>
        <w:t>师：</w:t>
      </w:r>
      <w:r>
        <w:rPr>
          <w:rFonts w:hint="eastAsia" w:ascii="宋体" w:hAnsi="宋体" w:eastAsia="宋体" w:cs="宋体"/>
          <w:color w:val="auto"/>
          <w:spacing w:val="0"/>
          <w:w w:val="100"/>
          <w:position w:val="0"/>
          <w:sz w:val="36"/>
          <w:szCs w:val="36"/>
          <w:shd w:val="clear" w:color="auto" w:fill="auto"/>
          <w:lang w:val="en-US" w:eastAsia="zh-CN"/>
        </w:rPr>
        <w:t>吴若冰</w:t>
      </w:r>
      <w:r>
        <w:rPr>
          <w:rFonts w:hint="eastAsia" w:ascii="宋体" w:hAnsi="宋体" w:eastAsia="宋体" w:cs="宋体"/>
          <w:color w:val="auto"/>
          <w:spacing w:val="0"/>
          <w:w w:val="100"/>
          <w:position w:val="0"/>
          <w:sz w:val="36"/>
          <w:szCs w:val="36"/>
          <w:shd w:val="clear" w:color="auto" w:fill="auto"/>
        </w:rPr>
        <w:t>（注册号：</w:t>
      </w:r>
      <w:r>
        <w:rPr>
          <w:rFonts w:hint="eastAsia" w:ascii="宋体" w:hAnsi="宋体" w:eastAsia="宋体" w:cs="宋体"/>
          <w:color w:val="auto"/>
          <w:spacing w:val="0"/>
          <w:w w:val="100"/>
          <w:position w:val="0"/>
          <w:sz w:val="36"/>
          <w:szCs w:val="36"/>
          <w:shd w:val="clear" w:color="auto" w:fill="auto"/>
          <w:lang w:val="en-US" w:eastAsia="zh-CN"/>
        </w:rPr>
        <w:t>1220080018</w:t>
      </w:r>
      <w:r>
        <w:rPr>
          <w:rFonts w:hint="eastAsia" w:ascii="宋体" w:hAnsi="宋体" w:eastAsia="宋体" w:cs="宋体"/>
          <w:color w:val="auto"/>
          <w:spacing w:val="0"/>
          <w:w w:val="100"/>
          <w:position w:val="0"/>
          <w:sz w:val="36"/>
          <w:szCs w:val="36"/>
          <w:shd w:val="clear" w:color="auto" w:fill="auto"/>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240" w:firstLineChars="900"/>
        <w:jc w:val="left"/>
        <w:textAlignment w:val="auto"/>
        <w:rPr>
          <w:rFonts w:hint="eastAsia" w:ascii="宋体" w:hAnsi="宋体" w:eastAsia="宋体" w:cs="宋体"/>
          <w:color w:val="auto"/>
          <w:sz w:val="36"/>
          <w:szCs w:val="36"/>
        </w:rPr>
      </w:pPr>
      <w:r>
        <w:rPr>
          <w:rFonts w:hint="eastAsia" w:ascii="宋体" w:hAnsi="宋体" w:eastAsia="宋体" w:cs="宋体"/>
          <w:color w:val="auto"/>
          <w:spacing w:val="0"/>
          <w:w w:val="100"/>
          <w:position w:val="0"/>
          <w:sz w:val="36"/>
          <w:szCs w:val="36"/>
          <w:shd w:val="clear" w:color="auto" w:fill="auto"/>
          <w:lang w:val="en-US" w:eastAsia="zh-CN"/>
        </w:rPr>
        <w:t>李  军</w:t>
      </w:r>
      <w:r>
        <w:rPr>
          <w:rFonts w:hint="eastAsia" w:ascii="宋体" w:hAnsi="宋体" w:eastAsia="宋体" w:cs="宋体"/>
          <w:color w:val="auto"/>
          <w:spacing w:val="0"/>
          <w:w w:val="100"/>
          <w:position w:val="0"/>
          <w:sz w:val="36"/>
          <w:szCs w:val="36"/>
          <w:shd w:val="clear" w:color="auto" w:fill="auto"/>
        </w:rPr>
        <w:t>（注册号：43202</w:t>
      </w:r>
      <w:r>
        <w:rPr>
          <w:rFonts w:hint="eastAsia" w:ascii="宋体" w:hAnsi="宋体" w:eastAsia="宋体" w:cs="宋体"/>
          <w:color w:val="auto"/>
          <w:spacing w:val="0"/>
          <w:w w:val="100"/>
          <w:position w:val="0"/>
          <w:sz w:val="36"/>
          <w:szCs w:val="36"/>
          <w:shd w:val="clear" w:color="auto" w:fill="auto"/>
          <w:lang w:val="en-US" w:eastAsia="zh-CN"/>
        </w:rPr>
        <w:t>10129</w:t>
      </w:r>
      <w:r>
        <w:rPr>
          <w:rFonts w:hint="eastAsia" w:ascii="宋体" w:hAnsi="宋体" w:eastAsia="宋体" w:cs="宋体"/>
          <w:color w:val="auto"/>
          <w:spacing w:val="0"/>
          <w:w w:val="100"/>
          <w:position w:val="0"/>
          <w:sz w:val="36"/>
          <w:szCs w:val="36"/>
          <w:shd w:val="clear" w:color="auto" w:fill="auto"/>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sz w:val="36"/>
          <w:szCs w:val="36"/>
        </w:rPr>
      </w:pPr>
      <w:r>
        <w:rPr>
          <w:rFonts w:hint="eastAsia" w:ascii="宋体" w:hAnsi="宋体" w:eastAsia="宋体" w:cs="宋体"/>
          <w:b/>
          <w:bCs/>
          <w:color w:val="000000"/>
          <w:spacing w:val="0"/>
          <w:w w:val="100"/>
          <w:position w:val="0"/>
          <w:sz w:val="36"/>
          <w:szCs w:val="36"/>
          <w:shd w:val="clear" w:color="auto" w:fill="auto"/>
          <w:lang w:val="en-US" w:eastAsia="zh-CN"/>
        </w:rPr>
        <w:t>鉴定</w:t>
      </w:r>
      <w:r>
        <w:rPr>
          <w:rFonts w:hint="eastAsia" w:ascii="宋体" w:hAnsi="宋体" w:eastAsia="宋体" w:cs="宋体"/>
          <w:b/>
          <w:bCs/>
          <w:color w:val="000000"/>
          <w:spacing w:val="0"/>
          <w:w w:val="100"/>
          <w:position w:val="0"/>
          <w:sz w:val="36"/>
          <w:szCs w:val="36"/>
          <w:shd w:val="clear" w:color="auto" w:fill="auto"/>
        </w:rPr>
        <w:t>报告出具日期：</w:t>
      </w:r>
      <w:r>
        <w:rPr>
          <w:rFonts w:hint="eastAsia" w:ascii="宋体" w:hAnsi="宋体" w:eastAsia="宋体" w:cs="宋体"/>
          <w:color w:val="000000"/>
          <w:spacing w:val="0"/>
          <w:w w:val="100"/>
          <w:position w:val="0"/>
          <w:sz w:val="36"/>
          <w:szCs w:val="36"/>
          <w:shd w:val="clear" w:color="auto" w:fill="auto"/>
        </w:rPr>
        <w:t>二</w:t>
      </w:r>
      <w:r>
        <w:rPr>
          <w:rFonts w:hint="eastAsia" w:ascii="宋体" w:hAnsi="宋体" w:eastAsia="宋体" w:cs="宋体"/>
          <w:color w:val="000000"/>
          <w:spacing w:val="0"/>
          <w:w w:val="100"/>
          <w:position w:val="0"/>
          <w:sz w:val="36"/>
          <w:szCs w:val="36"/>
          <w:shd w:val="clear" w:color="auto" w:fill="auto"/>
          <w:lang w:val="en-US" w:eastAsia="zh-CN" w:bidi="en-US"/>
        </w:rPr>
        <w:t>〇</w:t>
      </w:r>
      <w:r>
        <w:rPr>
          <w:rFonts w:hint="eastAsia" w:ascii="宋体" w:hAnsi="宋体" w:eastAsia="宋体" w:cs="宋体"/>
          <w:color w:val="000000"/>
          <w:spacing w:val="0"/>
          <w:w w:val="100"/>
          <w:position w:val="0"/>
          <w:sz w:val="36"/>
          <w:szCs w:val="36"/>
          <w:shd w:val="clear" w:color="auto" w:fill="auto"/>
        </w:rPr>
        <w:t>二</w:t>
      </w:r>
      <w:r>
        <w:rPr>
          <w:rFonts w:hint="eastAsia" w:ascii="宋体" w:hAnsi="宋体" w:eastAsia="宋体" w:cs="宋体"/>
          <w:color w:val="000000"/>
          <w:spacing w:val="0"/>
          <w:w w:val="100"/>
          <w:position w:val="0"/>
          <w:sz w:val="36"/>
          <w:szCs w:val="36"/>
          <w:shd w:val="clear" w:color="auto" w:fill="auto"/>
          <w:lang w:val="en-US" w:eastAsia="zh-CN"/>
        </w:rPr>
        <w:t>二</w:t>
      </w:r>
      <w:r>
        <w:rPr>
          <w:rFonts w:hint="eastAsia" w:ascii="宋体" w:hAnsi="宋体" w:eastAsia="宋体" w:cs="宋体"/>
          <w:color w:val="000000"/>
          <w:spacing w:val="0"/>
          <w:w w:val="100"/>
          <w:position w:val="0"/>
          <w:sz w:val="36"/>
          <w:szCs w:val="36"/>
          <w:shd w:val="clear" w:color="auto" w:fill="auto"/>
        </w:rPr>
        <w:t>年</w:t>
      </w:r>
      <w:r>
        <w:rPr>
          <w:rFonts w:hint="eastAsia" w:ascii="宋体" w:hAnsi="宋体" w:eastAsia="宋体" w:cs="宋体"/>
          <w:color w:val="000000"/>
          <w:spacing w:val="0"/>
          <w:w w:val="100"/>
          <w:position w:val="0"/>
          <w:sz w:val="36"/>
          <w:szCs w:val="36"/>
          <w:shd w:val="clear" w:color="auto" w:fill="auto"/>
          <w:lang w:val="en-US" w:eastAsia="zh-CN"/>
        </w:rPr>
        <w:t>十二</w:t>
      </w:r>
      <w:r>
        <w:rPr>
          <w:rFonts w:hint="eastAsia" w:ascii="宋体" w:hAnsi="宋体" w:eastAsia="宋体" w:cs="宋体"/>
          <w:color w:val="000000"/>
          <w:spacing w:val="0"/>
          <w:w w:val="100"/>
          <w:position w:val="0"/>
          <w:sz w:val="36"/>
          <w:szCs w:val="36"/>
          <w:shd w:val="clear" w:color="auto" w:fill="auto"/>
        </w:rPr>
        <w:t>月十</w:t>
      </w:r>
      <w:r>
        <w:rPr>
          <w:rFonts w:hint="eastAsia" w:ascii="宋体" w:hAnsi="宋体" w:eastAsia="宋体" w:cs="宋体"/>
          <w:color w:val="000000"/>
          <w:spacing w:val="0"/>
          <w:w w:val="100"/>
          <w:position w:val="0"/>
          <w:sz w:val="36"/>
          <w:szCs w:val="36"/>
          <w:shd w:val="clear" w:color="auto" w:fill="auto"/>
          <w:lang w:eastAsia="zh-CN"/>
        </w:rPr>
        <w:t>四</w:t>
      </w:r>
      <w:r>
        <w:rPr>
          <w:rFonts w:hint="eastAsia" w:ascii="宋体" w:hAnsi="宋体" w:eastAsia="宋体" w:cs="宋体"/>
          <w:color w:val="000000"/>
          <w:spacing w:val="0"/>
          <w:w w:val="100"/>
          <w:position w:val="0"/>
          <w:sz w:val="36"/>
          <w:szCs w:val="36"/>
          <w:shd w:val="clear" w:color="auto" w:fill="auto"/>
        </w:rPr>
        <w:t>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auto"/>
          <w:spacing w:val="0"/>
          <w:w w:val="100"/>
          <w:position w:val="0"/>
          <w:sz w:val="36"/>
          <w:szCs w:val="36"/>
          <w:shd w:val="clear" w:color="auto" w:fill="auto"/>
        </w:rPr>
      </w:pPr>
      <w:r>
        <w:rPr>
          <w:rFonts w:hint="eastAsia" w:ascii="宋体" w:hAnsi="宋体" w:eastAsia="宋体" w:cs="宋体"/>
          <w:b/>
          <w:bCs/>
          <w:color w:val="000000"/>
          <w:spacing w:val="0"/>
          <w:w w:val="100"/>
          <w:position w:val="0"/>
          <w:sz w:val="36"/>
          <w:szCs w:val="36"/>
          <w:shd w:val="clear" w:color="auto" w:fill="auto"/>
          <w:lang w:val="en-US" w:eastAsia="zh-CN"/>
        </w:rPr>
        <w:t>鉴定</w:t>
      </w:r>
      <w:r>
        <w:rPr>
          <w:rFonts w:hint="eastAsia" w:ascii="宋体" w:hAnsi="宋体" w:eastAsia="宋体" w:cs="宋体"/>
          <w:b/>
          <w:bCs/>
          <w:color w:val="000000"/>
          <w:spacing w:val="0"/>
          <w:w w:val="100"/>
          <w:position w:val="0"/>
          <w:sz w:val="36"/>
          <w:szCs w:val="36"/>
          <w:shd w:val="clear" w:color="auto" w:fill="auto"/>
        </w:rPr>
        <w:t>报告编号：</w:t>
      </w:r>
      <w:r>
        <w:rPr>
          <w:rFonts w:hint="eastAsia" w:ascii="宋体" w:hAnsi="宋体" w:eastAsia="宋体" w:cs="宋体"/>
          <w:color w:val="auto"/>
          <w:spacing w:val="0"/>
          <w:w w:val="100"/>
          <w:position w:val="0"/>
          <w:sz w:val="36"/>
          <w:szCs w:val="36"/>
          <w:shd w:val="clear" w:color="auto" w:fill="auto"/>
          <w:lang w:val="en-US" w:eastAsia="zh-CN"/>
        </w:rPr>
        <w:t>湘英特</w:t>
      </w:r>
      <w:r>
        <w:rPr>
          <w:rFonts w:hint="eastAsia" w:ascii="宋体" w:hAnsi="宋体" w:eastAsia="宋体" w:cs="宋体"/>
          <w:color w:val="auto"/>
          <w:spacing w:val="0"/>
          <w:w w:val="100"/>
          <w:position w:val="0"/>
          <w:sz w:val="36"/>
          <w:szCs w:val="36"/>
          <w:shd w:val="clear" w:color="auto" w:fill="auto"/>
          <w:lang w:val="en-US" w:eastAsia="en-US" w:bidi="en-US"/>
        </w:rPr>
        <w:t>［202</w:t>
      </w:r>
      <w:r>
        <w:rPr>
          <w:rFonts w:hint="eastAsia" w:ascii="宋体" w:hAnsi="宋体" w:eastAsia="宋体" w:cs="宋体"/>
          <w:color w:val="auto"/>
          <w:spacing w:val="0"/>
          <w:w w:val="100"/>
          <w:position w:val="0"/>
          <w:sz w:val="36"/>
          <w:szCs w:val="36"/>
          <w:shd w:val="clear" w:color="auto" w:fill="auto"/>
          <w:lang w:val="en-US" w:eastAsia="zh-CN" w:bidi="en-US"/>
        </w:rPr>
        <w:t>2</w:t>
      </w:r>
      <w:r>
        <w:rPr>
          <w:rFonts w:hint="eastAsia" w:ascii="宋体" w:hAnsi="宋体" w:eastAsia="宋体" w:cs="宋体"/>
          <w:color w:val="auto"/>
          <w:spacing w:val="0"/>
          <w:w w:val="100"/>
          <w:position w:val="0"/>
          <w:sz w:val="36"/>
          <w:szCs w:val="36"/>
          <w:shd w:val="clear" w:color="auto" w:fill="auto"/>
          <w:lang w:val="en-US" w:eastAsia="en-US" w:bidi="en-US"/>
        </w:rPr>
        <w:t>］</w:t>
      </w:r>
      <w:r>
        <w:rPr>
          <w:rFonts w:hint="eastAsia" w:ascii="宋体" w:hAnsi="宋体" w:eastAsia="宋体" w:cs="宋体"/>
          <w:color w:val="auto"/>
          <w:spacing w:val="0"/>
          <w:w w:val="100"/>
          <w:position w:val="0"/>
          <w:sz w:val="36"/>
          <w:szCs w:val="36"/>
          <w:shd w:val="clear" w:color="auto" w:fill="auto"/>
        </w:rPr>
        <w:t>房</w:t>
      </w:r>
      <w:r>
        <w:rPr>
          <w:rFonts w:hint="eastAsia" w:ascii="宋体" w:hAnsi="宋体" w:eastAsia="宋体" w:cs="宋体"/>
          <w:color w:val="auto"/>
          <w:spacing w:val="0"/>
          <w:w w:val="100"/>
          <w:position w:val="0"/>
          <w:sz w:val="36"/>
          <w:szCs w:val="36"/>
          <w:shd w:val="clear" w:color="auto" w:fill="auto"/>
          <w:lang w:val="en-US" w:eastAsia="zh-CN"/>
        </w:rPr>
        <w:t>鉴</w:t>
      </w:r>
      <w:r>
        <w:rPr>
          <w:rFonts w:hint="eastAsia" w:ascii="宋体" w:hAnsi="宋体" w:eastAsia="宋体" w:cs="宋体"/>
          <w:color w:val="auto"/>
          <w:spacing w:val="0"/>
          <w:w w:val="100"/>
          <w:position w:val="0"/>
          <w:sz w:val="36"/>
          <w:szCs w:val="36"/>
          <w:shd w:val="clear" w:color="auto" w:fill="auto"/>
        </w:rPr>
        <w:t>字第</w:t>
      </w:r>
      <w:r>
        <w:rPr>
          <w:rFonts w:hint="eastAsia" w:ascii="宋体" w:hAnsi="宋体" w:eastAsia="宋体" w:cs="宋体"/>
          <w:color w:val="auto"/>
          <w:spacing w:val="0"/>
          <w:w w:val="100"/>
          <w:position w:val="0"/>
          <w:sz w:val="36"/>
          <w:szCs w:val="36"/>
          <w:shd w:val="clear" w:color="auto" w:fill="auto"/>
          <w:lang w:val="en-US" w:eastAsia="zh-CN" w:bidi="en-US"/>
        </w:rPr>
        <w:t>200</w:t>
      </w:r>
      <w:r>
        <w:rPr>
          <w:rFonts w:hint="eastAsia" w:ascii="宋体" w:hAnsi="宋体" w:eastAsia="宋体" w:cs="宋体"/>
          <w:color w:val="auto"/>
          <w:spacing w:val="0"/>
          <w:w w:val="100"/>
          <w:position w:val="0"/>
          <w:sz w:val="36"/>
          <w:szCs w:val="36"/>
          <w:shd w:val="clear" w:color="auto" w:fill="auto"/>
        </w:rPr>
        <w:t>号</w:t>
      </w:r>
    </w:p>
    <w:p>
      <w:pPr>
        <w:rPr>
          <w:rFonts w:hint="eastAsia"/>
        </w:rPr>
      </w:pPr>
    </w:p>
    <w:p>
      <w:pPr>
        <w:rPr>
          <w:rFonts w:hint="eastAsia"/>
        </w:rPr>
      </w:pPr>
    </w:p>
    <w:p>
      <w:pPr>
        <w:rPr>
          <w:rFonts w:hint="eastAsia"/>
        </w:rPr>
      </w:pPr>
    </w:p>
    <w:p>
      <w:pPr>
        <w:rPr>
          <w:rFonts w:hint="eastAsia"/>
        </w:rPr>
        <w:sectPr>
          <w:pgSz w:w="11906" w:h="16838"/>
          <w:pgMar w:top="720" w:right="720" w:bottom="720" w:left="720" w:header="851" w:footer="992" w:gutter="0"/>
          <w:cols w:space="425" w:num="1"/>
          <w:docGrid w:type="lines" w:linePitch="312" w:charSpace="0"/>
        </w:sectPr>
      </w:pPr>
    </w:p>
    <w:p>
      <w:pPr>
        <w:rPr>
          <w:rFonts w:hint="eastAsia"/>
        </w:rPr>
      </w:pPr>
      <w:bookmarkStart w:id="2" w:name="bookmark2"/>
      <w:bookmarkStart w:id="3" w:name="bookmark3"/>
    </w:p>
    <w:p>
      <w:pPr>
        <w:rPr>
          <w:rFonts w:hint="eastAsia"/>
        </w:rPr>
      </w:pPr>
    </w:p>
    <w:p>
      <w:pPr>
        <w:rPr>
          <w:rFonts w:hint="eastAsia"/>
        </w:rPr>
      </w:pPr>
    </w:p>
    <w:p>
      <w:pPr>
        <w:rPr>
          <w:rFonts w:hint="eastAsia"/>
        </w:rPr>
      </w:pPr>
    </w:p>
    <w:p>
      <w:pPr>
        <w:rPr>
          <w:rFonts w:hint="eastAsia"/>
        </w:rPr>
      </w:pPr>
    </w:p>
    <w:p>
      <w:pPr>
        <w:rPr>
          <w:rFonts w:hint="eastAsia"/>
        </w:rPr>
      </w:pPr>
    </w:p>
    <w:p>
      <w:pPr>
        <w:spacing w:line="240" w:lineRule="auto"/>
        <w:jc w:val="center"/>
        <w:rPr>
          <w:rFonts w:hint="eastAsia"/>
        </w:rPr>
      </w:pPr>
      <w:r>
        <w:rPr>
          <w:rFonts w:hint="eastAsia" w:ascii="宋体" w:hAnsi="宋体" w:eastAsia="宋体" w:cs="宋体"/>
          <w:color w:val="auto"/>
          <w:spacing w:val="0"/>
          <w:w w:val="100"/>
          <w:position w:val="0"/>
          <w:sz w:val="24"/>
          <w:szCs w:val="24"/>
          <w:shd w:val="clear" w:color="auto" w:fill="auto"/>
          <w:lang w:val="en-US" w:eastAsia="zh-CN"/>
        </w:rPr>
        <w:t>湘英特</w:t>
      </w:r>
      <w:r>
        <w:rPr>
          <w:rFonts w:hint="eastAsia" w:ascii="宋体" w:hAnsi="宋体" w:eastAsia="宋体" w:cs="宋体"/>
          <w:color w:val="auto"/>
          <w:spacing w:val="0"/>
          <w:w w:val="100"/>
          <w:position w:val="0"/>
          <w:sz w:val="24"/>
          <w:szCs w:val="24"/>
          <w:shd w:val="clear" w:color="auto" w:fill="auto"/>
          <w:lang w:val="en-US" w:eastAsia="zh-CN" w:bidi="en-US"/>
        </w:rPr>
        <w:t>[</w:t>
      </w:r>
      <w:r>
        <w:rPr>
          <w:rFonts w:hint="eastAsia" w:ascii="宋体" w:hAnsi="宋体" w:eastAsia="宋体" w:cs="宋体"/>
          <w:color w:val="auto"/>
          <w:spacing w:val="0"/>
          <w:w w:val="100"/>
          <w:position w:val="0"/>
          <w:sz w:val="24"/>
          <w:szCs w:val="24"/>
          <w:shd w:val="clear" w:color="auto" w:fill="auto"/>
          <w:lang w:val="en-US" w:eastAsia="en-US" w:bidi="en-US"/>
        </w:rPr>
        <w:t>202</w:t>
      </w:r>
      <w:r>
        <w:rPr>
          <w:rFonts w:hint="eastAsia" w:ascii="宋体" w:hAnsi="宋体" w:eastAsia="宋体" w:cs="宋体"/>
          <w:color w:val="auto"/>
          <w:spacing w:val="0"/>
          <w:w w:val="100"/>
          <w:position w:val="0"/>
          <w:sz w:val="24"/>
          <w:szCs w:val="24"/>
          <w:shd w:val="clear" w:color="auto" w:fill="auto"/>
          <w:lang w:val="en-US" w:eastAsia="zh-CN" w:bidi="en-US"/>
        </w:rPr>
        <w:t>2]</w:t>
      </w:r>
      <w:r>
        <w:rPr>
          <w:rFonts w:hint="eastAsia" w:ascii="宋体" w:hAnsi="宋体" w:eastAsia="宋体" w:cs="宋体"/>
          <w:color w:val="auto"/>
          <w:spacing w:val="0"/>
          <w:w w:val="100"/>
          <w:position w:val="0"/>
          <w:sz w:val="24"/>
          <w:szCs w:val="24"/>
          <w:shd w:val="clear" w:color="auto" w:fill="auto"/>
        </w:rPr>
        <w:t>房</w:t>
      </w:r>
      <w:r>
        <w:rPr>
          <w:rFonts w:hint="eastAsia" w:ascii="宋体" w:hAnsi="宋体" w:eastAsia="宋体" w:cs="宋体"/>
          <w:color w:val="auto"/>
          <w:spacing w:val="0"/>
          <w:w w:val="100"/>
          <w:position w:val="0"/>
          <w:sz w:val="24"/>
          <w:szCs w:val="24"/>
          <w:shd w:val="clear" w:color="auto" w:fill="auto"/>
          <w:lang w:val="en-US" w:eastAsia="zh-CN"/>
        </w:rPr>
        <w:t>鉴</w:t>
      </w:r>
      <w:r>
        <w:rPr>
          <w:rFonts w:hint="eastAsia" w:ascii="宋体" w:hAnsi="宋体" w:eastAsia="宋体" w:cs="宋体"/>
          <w:color w:val="auto"/>
          <w:spacing w:val="0"/>
          <w:w w:val="100"/>
          <w:position w:val="0"/>
          <w:sz w:val="24"/>
          <w:szCs w:val="24"/>
          <w:shd w:val="clear" w:color="auto" w:fill="auto"/>
        </w:rPr>
        <w:t>字第</w:t>
      </w:r>
      <w:r>
        <w:rPr>
          <w:rFonts w:hint="eastAsia" w:ascii="宋体" w:hAnsi="宋体" w:eastAsia="宋体" w:cs="宋体"/>
          <w:color w:val="auto"/>
          <w:spacing w:val="0"/>
          <w:w w:val="100"/>
          <w:position w:val="0"/>
          <w:sz w:val="24"/>
          <w:szCs w:val="24"/>
          <w:shd w:val="clear" w:color="auto" w:fill="auto"/>
          <w:lang w:val="en-US" w:eastAsia="zh-CN" w:bidi="en-US"/>
        </w:rPr>
        <w:t>200</w:t>
      </w:r>
      <w:r>
        <w:rPr>
          <w:rFonts w:hint="eastAsia" w:ascii="宋体" w:hAnsi="宋体" w:eastAsia="宋体" w:cs="宋体"/>
          <w:color w:val="auto"/>
          <w:spacing w:val="0"/>
          <w:w w:val="100"/>
          <w:position w:val="0"/>
          <w:sz w:val="24"/>
          <w:szCs w:val="24"/>
          <w:shd w:val="clear" w:color="auto" w:fill="auto"/>
        </w:rPr>
        <w:t>号</w:t>
      </w:r>
    </w:p>
    <w:p>
      <w:pPr>
        <w:rPr>
          <w:rFonts w:hint="eastAsia"/>
        </w:rPr>
      </w:pPr>
    </w:p>
    <w:p>
      <w:pPr>
        <w:rPr>
          <w:rFonts w:hint="eastAsia"/>
        </w:rPr>
      </w:pPr>
    </w:p>
    <w:p>
      <w:pPr>
        <w:jc w:val="center"/>
        <w:rPr>
          <w:rFonts w:hint="eastAsia"/>
        </w:rPr>
      </w:pPr>
      <w:r>
        <w:rPr>
          <w:rFonts w:hint="eastAsia" w:ascii="宋体" w:hAnsi="宋体" w:eastAsia="宋体" w:cs="宋体"/>
          <w:b/>
          <w:bCs/>
          <w:sz w:val="36"/>
          <w:szCs w:val="36"/>
        </w:rPr>
        <w:t>致</w:t>
      </w:r>
      <w:r>
        <w:rPr>
          <w:rFonts w:hint="eastAsia" w:ascii="宋体" w:hAnsi="宋体" w:eastAsia="宋体" w:cs="宋体"/>
          <w:b/>
          <w:bCs/>
          <w:sz w:val="36"/>
          <w:szCs w:val="36"/>
          <w:lang w:eastAsia="zh-CN"/>
        </w:rPr>
        <w:t>鉴定</w:t>
      </w:r>
      <w:r>
        <w:rPr>
          <w:rFonts w:hint="eastAsia" w:ascii="宋体" w:hAnsi="宋体" w:eastAsia="宋体" w:cs="宋体"/>
          <w:b/>
          <w:bCs/>
          <w:sz w:val="36"/>
          <w:szCs w:val="36"/>
        </w:rPr>
        <w:t>委托人函</w:t>
      </w:r>
      <w:bookmarkEnd w:id="2"/>
      <w:bookmarkEnd w:id="3"/>
    </w:p>
    <w:p>
      <w:pPr>
        <w:rPr>
          <w:rFonts w:hint="eastAsia"/>
        </w:rPr>
      </w:pPr>
    </w:p>
    <w:p>
      <w:pPr>
        <w:rPr>
          <w:rFonts w:hint="eastAsia"/>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b/>
          <w:bCs/>
          <w:color w:val="000000"/>
          <w:spacing w:val="0"/>
          <w:w w:val="100"/>
          <w:position w:val="0"/>
          <w:sz w:val="24"/>
          <w:szCs w:val="24"/>
          <w:shd w:val="clear" w:color="auto" w:fill="auto"/>
        </w:rPr>
        <w:t>湖南省株洲市</w:t>
      </w:r>
      <w:r>
        <w:rPr>
          <w:rFonts w:hint="eastAsia" w:ascii="宋体" w:hAnsi="宋体" w:eastAsia="宋体" w:cs="宋体"/>
          <w:b/>
          <w:bCs/>
          <w:color w:val="000000"/>
          <w:spacing w:val="0"/>
          <w:w w:val="100"/>
          <w:position w:val="0"/>
          <w:sz w:val="24"/>
          <w:szCs w:val="24"/>
          <w:shd w:val="clear" w:color="auto" w:fill="auto"/>
          <w:lang w:val="en-US" w:eastAsia="zh-CN"/>
        </w:rPr>
        <w:t>渌口</w:t>
      </w:r>
      <w:r>
        <w:rPr>
          <w:rFonts w:hint="eastAsia" w:ascii="宋体" w:hAnsi="宋体" w:eastAsia="宋体" w:cs="宋体"/>
          <w:b/>
          <w:bCs/>
          <w:color w:val="000000"/>
          <w:spacing w:val="0"/>
          <w:w w:val="100"/>
          <w:position w:val="0"/>
          <w:sz w:val="24"/>
          <w:szCs w:val="24"/>
          <w:shd w:val="clear" w:color="auto" w:fill="auto"/>
        </w:rPr>
        <w:t>区人民法院：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rPr>
        <w:t>承蒙委托，我公司秉着独立、客观、公正的原则，按照《房地产</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 xml:space="preserve">规范》 </w:t>
      </w:r>
      <w:r>
        <w:rPr>
          <w:rFonts w:hint="eastAsia" w:ascii="宋体" w:hAnsi="宋体" w:eastAsia="宋体" w:cs="宋体"/>
          <w:color w:val="000000"/>
          <w:spacing w:val="0"/>
          <w:w w:val="100"/>
          <w:position w:val="0"/>
          <w:sz w:val="24"/>
          <w:szCs w:val="24"/>
          <w:shd w:val="clear" w:color="auto" w:fill="auto"/>
          <w:lang w:val="en-US" w:eastAsia="en-US"/>
        </w:rPr>
        <w:t>（GB/T50291-2015）</w:t>
      </w:r>
      <w:r>
        <w:rPr>
          <w:rFonts w:hint="eastAsia" w:ascii="宋体" w:hAnsi="宋体" w:eastAsia="宋体" w:cs="宋体"/>
          <w:color w:val="000000"/>
          <w:spacing w:val="0"/>
          <w:w w:val="100"/>
          <w:position w:val="0"/>
          <w:sz w:val="24"/>
          <w:szCs w:val="24"/>
          <w:shd w:val="clear" w:color="auto" w:fill="auto"/>
        </w:rPr>
        <w:t>有关规定，对贵单位委托的位于株洲市</w:t>
      </w:r>
      <w:r>
        <w:rPr>
          <w:rFonts w:hint="eastAsia" w:ascii="宋体" w:hAnsi="宋体" w:eastAsia="宋体" w:cs="宋体"/>
          <w:color w:val="000000"/>
          <w:spacing w:val="0"/>
          <w:w w:val="100"/>
          <w:position w:val="0"/>
          <w:sz w:val="24"/>
          <w:szCs w:val="24"/>
          <w:shd w:val="clear" w:color="auto" w:fill="auto"/>
          <w:lang w:val="en-US" w:eastAsia="zh-CN"/>
        </w:rPr>
        <w:t>渌口</w:t>
      </w:r>
      <w:r>
        <w:rPr>
          <w:rFonts w:hint="eastAsia" w:ascii="宋体" w:hAnsi="宋体" w:eastAsia="宋体" w:cs="宋体"/>
          <w:color w:val="000000"/>
          <w:spacing w:val="0"/>
          <w:w w:val="100"/>
          <w:position w:val="0"/>
          <w:sz w:val="24"/>
          <w:szCs w:val="24"/>
          <w:shd w:val="clear" w:color="auto" w:fill="auto"/>
        </w:rPr>
        <w:t>人民法院委托的位于株洲市</w:t>
      </w:r>
      <w:r>
        <w:rPr>
          <w:rFonts w:hint="eastAsia" w:ascii="宋体" w:hAnsi="宋体" w:eastAsia="宋体" w:cs="宋体"/>
          <w:color w:val="000000"/>
          <w:spacing w:val="0"/>
          <w:w w:val="100"/>
          <w:position w:val="0"/>
          <w:sz w:val="24"/>
          <w:szCs w:val="24"/>
          <w:shd w:val="clear" w:color="auto" w:fill="auto"/>
          <w:lang w:val="en-US" w:eastAsia="zh-CN"/>
        </w:rPr>
        <w:t>渌口区</w:t>
      </w:r>
      <w:r>
        <w:rPr>
          <w:rFonts w:hint="eastAsia" w:ascii="宋体" w:hAnsi="宋体" w:eastAsia="宋体" w:cs="宋体"/>
          <w:color w:val="000000"/>
          <w:spacing w:val="0"/>
          <w:w w:val="100"/>
          <w:position w:val="0"/>
          <w:sz w:val="24"/>
          <w:szCs w:val="24"/>
          <w:shd w:val="clear" w:color="auto" w:fill="auto"/>
          <w:lang w:eastAsia="zh-CN"/>
        </w:rPr>
        <w:t>渌口镇漉浦大道上景领袖时代</w:t>
      </w:r>
      <w:r>
        <w:rPr>
          <w:rFonts w:hint="eastAsia" w:ascii="宋体" w:hAnsi="宋体" w:eastAsia="宋体" w:cs="宋体"/>
          <w:color w:val="000000"/>
          <w:spacing w:val="0"/>
          <w:w w:val="100"/>
          <w:position w:val="0"/>
          <w:sz w:val="24"/>
          <w:szCs w:val="24"/>
          <w:shd w:val="clear" w:color="auto" w:fill="auto"/>
          <w:lang w:val="en-US" w:eastAsia="zh-CN"/>
        </w:rPr>
        <w:t>26套房地产</w:t>
      </w:r>
      <w:r>
        <w:rPr>
          <w:rFonts w:hint="eastAsia" w:ascii="宋体" w:hAnsi="宋体" w:eastAsia="宋体" w:cs="宋体"/>
          <w:color w:val="000000"/>
          <w:spacing w:val="0"/>
          <w:w w:val="100"/>
          <w:position w:val="0"/>
          <w:sz w:val="24"/>
          <w:szCs w:val="24"/>
          <w:shd w:val="clear" w:color="auto" w:fill="auto"/>
        </w:rPr>
        <w:t>市场价值进行了评估。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val="en-US" w:eastAsia="zh-CN"/>
        </w:rPr>
        <w:t>鉴定</w:t>
      </w:r>
      <w:r>
        <w:rPr>
          <w:rFonts w:hint="eastAsia" w:ascii="宋体" w:hAnsi="宋体" w:eastAsia="宋体" w:cs="宋体"/>
          <w:color w:val="000000"/>
          <w:spacing w:val="0"/>
          <w:w w:val="100"/>
          <w:position w:val="0"/>
          <w:sz w:val="24"/>
          <w:szCs w:val="24"/>
          <w:shd w:val="clear" w:color="auto" w:fill="auto"/>
        </w:rPr>
        <w:t>目的：为</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委托人执行案件提供参考而评估</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 xml:space="preserve">对象房地产市场价值。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对象：湖南省株洲市</w:t>
      </w:r>
      <w:r>
        <w:rPr>
          <w:rFonts w:hint="eastAsia" w:ascii="宋体" w:hAnsi="宋体" w:eastAsia="宋体" w:cs="宋体"/>
          <w:color w:val="000000"/>
          <w:spacing w:val="0"/>
          <w:w w:val="100"/>
          <w:position w:val="0"/>
          <w:sz w:val="24"/>
          <w:szCs w:val="24"/>
          <w:shd w:val="clear" w:color="auto" w:fill="auto"/>
          <w:lang w:val="en-US" w:eastAsia="zh-CN"/>
        </w:rPr>
        <w:t>渌口</w:t>
      </w:r>
      <w:r>
        <w:rPr>
          <w:rFonts w:hint="eastAsia" w:ascii="宋体" w:hAnsi="宋体" w:eastAsia="宋体" w:cs="宋体"/>
          <w:color w:val="000000"/>
          <w:spacing w:val="0"/>
          <w:w w:val="100"/>
          <w:position w:val="0"/>
          <w:sz w:val="24"/>
          <w:szCs w:val="24"/>
          <w:shd w:val="clear" w:color="auto" w:fill="auto"/>
        </w:rPr>
        <w:t>区人民法院委托的位于株洲市</w:t>
      </w:r>
      <w:r>
        <w:rPr>
          <w:rFonts w:hint="eastAsia" w:ascii="宋体" w:hAnsi="宋体" w:eastAsia="宋体" w:cs="宋体"/>
          <w:color w:val="000000"/>
          <w:spacing w:val="0"/>
          <w:w w:val="100"/>
          <w:position w:val="0"/>
          <w:sz w:val="24"/>
          <w:szCs w:val="24"/>
          <w:shd w:val="clear" w:color="auto" w:fill="auto"/>
          <w:lang w:val="en-US" w:eastAsia="zh-CN"/>
        </w:rPr>
        <w:t>渌口区</w:t>
      </w:r>
      <w:r>
        <w:rPr>
          <w:rFonts w:hint="eastAsia" w:ascii="宋体" w:hAnsi="宋体" w:eastAsia="宋体" w:cs="宋体"/>
          <w:color w:val="000000"/>
          <w:spacing w:val="0"/>
          <w:w w:val="100"/>
          <w:position w:val="0"/>
          <w:sz w:val="24"/>
          <w:szCs w:val="24"/>
          <w:shd w:val="clear" w:color="auto" w:fill="auto"/>
          <w:lang w:eastAsia="zh-CN"/>
        </w:rPr>
        <w:t>渌口镇漉浦大道上景领袖时代</w:t>
      </w:r>
      <w:r>
        <w:rPr>
          <w:rFonts w:hint="eastAsia" w:ascii="宋体" w:hAnsi="宋体" w:eastAsia="宋体" w:cs="宋体"/>
          <w:color w:val="000000"/>
          <w:spacing w:val="0"/>
          <w:w w:val="100"/>
          <w:position w:val="0"/>
          <w:sz w:val="24"/>
          <w:szCs w:val="24"/>
          <w:shd w:val="clear" w:color="auto" w:fill="auto"/>
          <w:lang w:val="en-US" w:eastAsia="zh-CN"/>
        </w:rPr>
        <w:t>26套房地产</w:t>
      </w:r>
      <w:r>
        <w:rPr>
          <w:rFonts w:hint="eastAsia" w:ascii="宋体" w:hAnsi="宋体" w:eastAsia="宋体" w:cs="宋体"/>
          <w:color w:val="000000"/>
          <w:spacing w:val="0"/>
          <w:w w:val="100"/>
          <w:position w:val="0"/>
          <w:sz w:val="24"/>
          <w:szCs w:val="24"/>
          <w:shd w:val="clear" w:color="auto" w:fill="auto"/>
        </w:rPr>
        <w:t>，总建筑面积：</w:t>
      </w:r>
      <w:r>
        <w:rPr>
          <w:rFonts w:hint="eastAsia" w:ascii="宋体" w:hAnsi="宋体" w:eastAsia="宋体" w:cs="宋体"/>
          <w:color w:val="000000"/>
          <w:spacing w:val="0"/>
          <w:w w:val="100"/>
          <w:position w:val="0"/>
          <w:sz w:val="24"/>
          <w:szCs w:val="24"/>
          <w:shd w:val="clear" w:color="auto" w:fill="auto"/>
          <w:lang w:val="en-US" w:eastAsia="zh-CN"/>
        </w:rPr>
        <w:t>3262.55</w:t>
      </w:r>
      <w:r>
        <w:rPr>
          <w:rFonts w:hint="eastAsia" w:ascii="宋体" w:hAnsi="宋体" w:eastAsia="宋体" w:cs="宋体"/>
          <w:color w:val="000000"/>
          <w:spacing w:val="0"/>
          <w:w w:val="100"/>
          <w:position w:val="0"/>
          <w:sz w:val="24"/>
          <w:szCs w:val="24"/>
          <w:shd w:val="clear" w:color="auto" w:fill="auto"/>
        </w:rPr>
        <w:t>平方米，详见</w:t>
      </w:r>
      <w:r>
        <w:rPr>
          <w:rFonts w:hint="eastAsia" w:ascii="宋体" w:hAnsi="宋体" w:eastAsia="宋体" w:cs="宋体"/>
          <w:color w:val="000000"/>
          <w:spacing w:val="0"/>
          <w:w w:val="100"/>
          <w:position w:val="0"/>
          <w:sz w:val="24"/>
          <w:szCs w:val="24"/>
          <w:shd w:val="clear" w:color="auto" w:fill="auto"/>
          <w:lang w:val="en-US" w:eastAsia="zh-CN"/>
        </w:rPr>
        <w:t>株洲市渌口区渌口镇漉浦大道上景领袖时代房地产评估鉴定明细表</w:t>
      </w:r>
      <w:r>
        <w:rPr>
          <w:rFonts w:hint="eastAsia" w:ascii="宋体" w:hAnsi="宋体" w:eastAsia="宋体" w:cs="宋体"/>
          <w:color w:val="000000"/>
          <w:spacing w:val="0"/>
          <w:w w:val="100"/>
          <w:position w:val="0"/>
          <w:sz w:val="24"/>
          <w:szCs w:val="24"/>
          <w:shd w:val="clear" w:color="auto" w:fill="auto"/>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rPr>
        <w:t>价值时点：</w:t>
      </w:r>
      <w:r>
        <w:rPr>
          <w:rFonts w:hint="eastAsia" w:ascii="宋体" w:hAnsi="宋体" w:eastAsia="宋体" w:cs="宋体"/>
          <w:color w:val="000000"/>
          <w:spacing w:val="0"/>
          <w:w w:val="100"/>
          <w:position w:val="0"/>
          <w:sz w:val="24"/>
          <w:szCs w:val="24"/>
          <w:shd w:val="clear" w:color="auto" w:fill="auto"/>
          <w:lang w:val="en-US" w:eastAsia="zh-CN"/>
        </w:rPr>
        <w:t>2</w:t>
      </w:r>
      <w:r>
        <w:rPr>
          <w:rFonts w:hint="eastAsia" w:ascii="宋体" w:hAnsi="宋体" w:eastAsia="宋体" w:cs="宋体"/>
          <w:color w:val="000000"/>
          <w:spacing w:val="0"/>
          <w:w w:val="100"/>
          <w:position w:val="0"/>
          <w:sz w:val="24"/>
          <w:szCs w:val="24"/>
          <w:shd w:val="clear" w:color="auto" w:fill="auto"/>
        </w:rPr>
        <w:t>02</w:t>
      </w:r>
      <w:r>
        <w:rPr>
          <w:rFonts w:hint="eastAsia" w:ascii="宋体" w:hAnsi="宋体" w:eastAsia="宋体" w:cs="宋体"/>
          <w:color w:val="000000"/>
          <w:spacing w:val="0"/>
          <w:w w:val="100"/>
          <w:position w:val="0"/>
          <w:sz w:val="24"/>
          <w:szCs w:val="24"/>
          <w:shd w:val="clear" w:color="auto" w:fill="auto"/>
          <w:lang w:val="en-US" w:eastAsia="zh-CN"/>
        </w:rPr>
        <w:t>2</w:t>
      </w:r>
      <w:r>
        <w:rPr>
          <w:rFonts w:hint="eastAsia" w:ascii="宋体" w:hAnsi="宋体" w:eastAsia="宋体" w:cs="宋体"/>
          <w:color w:val="000000"/>
          <w:spacing w:val="0"/>
          <w:w w:val="100"/>
          <w:position w:val="0"/>
          <w:sz w:val="24"/>
          <w:szCs w:val="24"/>
          <w:shd w:val="clear" w:color="auto" w:fill="auto"/>
        </w:rPr>
        <w:t>年</w:t>
      </w:r>
      <w:r>
        <w:rPr>
          <w:rFonts w:hint="eastAsia" w:ascii="宋体" w:hAnsi="宋体" w:eastAsia="宋体" w:cs="宋体"/>
          <w:color w:val="000000"/>
          <w:spacing w:val="0"/>
          <w:w w:val="100"/>
          <w:position w:val="0"/>
          <w:sz w:val="24"/>
          <w:szCs w:val="24"/>
          <w:shd w:val="clear" w:color="auto" w:fill="auto"/>
          <w:lang w:val="en-US" w:eastAsia="zh-CN"/>
        </w:rPr>
        <w:t>9</w:t>
      </w:r>
      <w:r>
        <w:rPr>
          <w:rFonts w:hint="eastAsia" w:ascii="宋体" w:hAnsi="宋体" w:eastAsia="宋体" w:cs="宋体"/>
          <w:color w:val="000000"/>
          <w:spacing w:val="0"/>
          <w:w w:val="100"/>
          <w:position w:val="0"/>
          <w:sz w:val="24"/>
          <w:szCs w:val="24"/>
          <w:shd w:val="clear" w:color="auto" w:fill="auto"/>
        </w:rPr>
        <w:t>月</w:t>
      </w:r>
      <w:r>
        <w:rPr>
          <w:rFonts w:hint="eastAsia" w:ascii="宋体" w:hAnsi="宋体" w:eastAsia="宋体" w:cs="宋体"/>
          <w:color w:val="000000"/>
          <w:spacing w:val="0"/>
          <w:w w:val="100"/>
          <w:position w:val="0"/>
          <w:sz w:val="24"/>
          <w:szCs w:val="24"/>
          <w:shd w:val="clear" w:color="auto" w:fill="auto"/>
          <w:lang w:val="en-US" w:eastAsia="zh-CN"/>
        </w:rPr>
        <w:t>6</w:t>
      </w:r>
      <w:r>
        <w:rPr>
          <w:rFonts w:hint="eastAsia" w:ascii="宋体" w:hAnsi="宋体" w:eastAsia="宋体" w:cs="宋体"/>
          <w:color w:val="000000"/>
          <w:spacing w:val="0"/>
          <w:w w:val="100"/>
          <w:position w:val="0"/>
          <w:sz w:val="24"/>
          <w:szCs w:val="24"/>
          <w:shd w:val="clear" w:color="auto" w:fill="auto"/>
        </w:rPr>
        <w:t>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rPr>
        <w:t>价值类型：市场价值。市场价值是指</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对象经适当营销后，由熟悉情况、谨慎 行事且不受强迫的交易双方，以公平交易方式在价值时点自愿进行交易的金额。</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方法：</w:t>
      </w:r>
      <w:r>
        <w:rPr>
          <w:rFonts w:hint="eastAsia" w:ascii="宋体" w:hAnsi="宋体" w:eastAsia="宋体" w:cs="宋体"/>
          <w:color w:val="000000"/>
          <w:spacing w:val="0"/>
          <w:w w:val="100"/>
          <w:position w:val="0"/>
          <w:sz w:val="24"/>
          <w:szCs w:val="24"/>
          <w:shd w:val="clear" w:color="auto" w:fill="auto"/>
          <w:lang w:val="en-US" w:eastAsia="zh-CN"/>
        </w:rPr>
        <w:t>市场</w:t>
      </w:r>
      <w:r>
        <w:rPr>
          <w:rFonts w:hint="eastAsia" w:ascii="宋体" w:hAnsi="宋体" w:eastAsia="宋体" w:cs="宋体"/>
          <w:color w:val="000000"/>
          <w:spacing w:val="0"/>
          <w:w w:val="100"/>
          <w:position w:val="0"/>
          <w:sz w:val="24"/>
          <w:szCs w:val="24"/>
          <w:shd w:val="clear" w:color="auto" w:fill="auto"/>
        </w:rPr>
        <w:t>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结果：经注册房地产</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师现场勘察和市场调查，遵照国家法律法规、政策 及技术标准，遵循</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原则，按照</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程序，并在综合分析影响房地产市场价格因素 的基础上，选用合适的方法进行了分析、测算和判断，最终确定</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对象于价值时点的市场价值为人民币壹仟</w:t>
      </w:r>
      <w:r>
        <w:rPr>
          <w:rFonts w:hint="eastAsia" w:ascii="宋体" w:hAnsi="宋体" w:eastAsia="宋体" w:cs="宋体"/>
          <w:color w:val="000000"/>
          <w:spacing w:val="0"/>
          <w:w w:val="100"/>
          <w:position w:val="0"/>
          <w:sz w:val="24"/>
          <w:szCs w:val="24"/>
          <w:shd w:val="clear" w:color="auto" w:fill="auto"/>
          <w:lang w:val="en-US" w:eastAsia="zh-CN"/>
        </w:rPr>
        <w:t>肆</w:t>
      </w:r>
      <w:r>
        <w:rPr>
          <w:rFonts w:hint="eastAsia" w:ascii="宋体" w:hAnsi="宋体" w:eastAsia="宋体" w:cs="宋体"/>
          <w:color w:val="000000"/>
          <w:spacing w:val="0"/>
          <w:w w:val="100"/>
          <w:position w:val="0"/>
          <w:sz w:val="24"/>
          <w:szCs w:val="24"/>
          <w:shd w:val="clear" w:color="auto" w:fill="auto"/>
        </w:rPr>
        <w:t>佰</w:t>
      </w:r>
      <w:r>
        <w:rPr>
          <w:rFonts w:hint="eastAsia" w:ascii="宋体" w:hAnsi="宋体" w:eastAsia="宋体" w:cs="宋体"/>
          <w:color w:val="000000"/>
          <w:spacing w:val="0"/>
          <w:w w:val="100"/>
          <w:position w:val="0"/>
          <w:sz w:val="24"/>
          <w:szCs w:val="24"/>
          <w:shd w:val="clear" w:color="auto" w:fill="auto"/>
          <w:lang w:eastAsia="zh-CN"/>
        </w:rPr>
        <w:t>玖</w:t>
      </w:r>
      <w:r>
        <w:rPr>
          <w:rFonts w:hint="eastAsia" w:ascii="宋体" w:hAnsi="宋体" w:eastAsia="宋体" w:cs="宋体"/>
          <w:color w:val="000000"/>
          <w:spacing w:val="0"/>
          <w:w w:val="100"/>
          <w:position w:val="0"/>
          <w:sz w:val="24"/>
          <w:szCs w:val="24"/>
          <w:shd w:val="clear" w:color="auto" w:fill="auto"/>
        </w:rPr>
        <w:t>拾</w:t>
      </w:r>
      <w:r>
        <w:rPr>
          <w:rFonts w:hint="eastAsia" w:ascii="宋体" w:hAnsi="宋体" w:eastAsia="宋体" w:cs="宋体"/>
          <w:color w:val="000000"/>
          <w:spacing w:val="0"/>
          <w:w w:val="100"/>
          <w:position w:val="0"/>
          <w:sz w:val="24"/>
          <w:szCs w:val="24"/>
          <w:shd w:val="clear" w:color="auto" w:fill="auto"/>
          <w:lang w:eastAsia="zh-CN"/>
        </w:rPr>
        <w:t>壹</w:t>
      </w:r>
      <w:r>
        <w:rPr>
          <w:rFonts w:hint="eastAsia" w:ascii="宋体" w:hAnsi="宋体" w:eastAsia="宋体" w:cs="宋体"/>
          <w:color w:val="000000"/>
          <w:spacing w:val="0"/>
          <w:w w:val="100"/>
          <w:position w:val="0"/>
          <w:sz w:val="24"/>
          <w:szCs w:val="24"/>
          <w:shd w:val="clear" w:color="auto" w:fill="auto"/>
        </w:rPr>
        <w:t>万</w:t>
      </w:r>
      <w:r>
        <w:rPr>
          <w:rFonts w:hint="eastAsia" w:ascii="宋体" w:hAnsi="宋体" w:eastAsia="宋体" w:cs="宋体"/>
          <w:color w:val="000000"/>
          <w:spacing w:val="0"/>
          <w:w w:val="100"/>
          <w:position w:val="0"/>
          <w:sz w:val="24"/>
          <w:szCs w:val="24"/>
          <w:shd w:val="clear" w:color="auto" w:fill="auto"/>
          <w:lang w:val="en-US" w:eastAsia="zh-CN"/>
        </w:rPr>
        <w:t>伍</w:t>
      </w:r>
      <w:r>
        <w:rPr>
          <w:rFonts w:hint="eastAsia" w:ascii="宋体" w:hAnsi="宋体" w:eastAsia="宋体" w:cs="宋体"/>
          <w:color w:val="000000"/>
          <w:spacing w:val="0"/>
          <w:w w:val="100"/>
          <w:position w:val="0"/>
          <w:sz w:val="24"/>
          <w:szCs w:val="24"/>
          <w:shd w:val="clear" w:color="auto" w:fill="auto"/>
        </w:rPr>
        <w:t>仟</w:t>
      </w:r>
      <w:r>
        <w:rPr>
          <w:rFonts w:hint="eastAsia" w:ascii="宋体" w:hAnsi="宋体" w:eastAsia="宋体" w:cs="宋体"/>
          <w:color w:val="000000"/>
          <w:spacing w:val="0"/>
          <w:w w:val="100"/>
          <w:position w:val="0"/>
          <w:sz w:val="24"/>
          <w:szCs w:val="24"/>
          <w:shd w:val="clear" w:color="auto" w:fill="auto"/>
          <w:lang w:val="en-US" w:eastAsia="zh-CN"/>
        </w:rPr>
        <w:t>玖</w:t>
      </w:r>
      <w:r>
        <w:rPr>
          <w:rFonts w:hint="eastAsia" w:ascii="宋体" w:hAnsi="宋体" w:eastAsia="宋体" w:cs="宋体"/>
          <w:color w:val="000000"/>
          <w:spacing w:val="0"/>
          <w:w w:val="100"/>
          <w:position w:val="0"/>
          <w:sz w:val="24"/>
          <w:szCs w:val="24"/>
          <w:shd w:val="clear" w:color="auto" w:fill="auto"/>
        </w:rPr>
        <w:t>佰</w:t>
      </w:r>
      <w:r>
        <w:rPr>
          <w:rFonts w:hint="eastAsia" w:ascii="宋体" w:hAnsi="宋体" w:eastAsia="宋体" w:cs="宋体"/>
          <w:color w:val="000000"/>
          <w:spacing w:val="0"/>
          <w:w w:val="100"/>
          <w:position w:val="0"/>
          <w:sz w:val="24"/>
          <w:szCs w:val="24"/>
          <w:shd w:val="clear" w:color="auto" w:fill="auto"/>
          <w:lang w:val="en-US" w:eastAsia="zh-CN"/>
        </w:rPr>
        <w:t>陆</w:t>
      </w:r>
      <w:r>
        <w:rPr>
          <w:rFonts w:hint="eastAsia" w:ascii="宋体" w:hAnsi="宋体" w:eastAsia="宋体" w:cs="宋体"/>
          <w:color w:val="000000"/>
          <w:spacing w:val="0"/>
          <w:w w:val="100"/>
          <w:position w:val="0"/>
          <w:sz w:val="24"/>
          <w:szCs w:val="24"/>
          <w:shd w:val="clear" w:color="auto" w:fill="auto"/>
        </w:rPr>
        <w:t>拾</w:t>
      </w:r>
      <w:r>
        <w:rPr>
          <w:rFonts w:hint="eastAsia" w:ascii="宋体" w:hAnsi="宋体" w:eastAsia="宋体" w:cs="宋体"/>
          <w:color w:val="000000"/>
          <w:spacing w:val="0"/>
          <w:w w:val="100"/>
          <w:position w:val="0"/>
          <w:sz w:val="24"/>
          <w:szCs w:val="24"/>
          <w:shd w:val="clear" w:color="auto" w:fill="auto"/>
          <w:lang w:val="en-US" w:eastAsia="zh-CN"/>
        </w:rPr>
        <w:t>叁</w:t>
      </w:r>
      <w:r>
        <w:rPr>
          <w:rFonts w:hint="eastAsia" w:ascii="宋体" w:hAnsi="宋体" w:eastAsia="宋体" w:cs="宋体"/>
          <w:color w:val="000000"/>
          <w:spacing w:val="0"/>
          <w:w w:val="100"/>
          <w:position w:val="0"/>
          <w:sz w:val="24"/>
          <w:szCs w:val="24"/>
          <w:shd w:val="clear" w:color="auto" w:fill="auto"/>
        </w:rPr>
        <w:t>元整</w:t>
      </w: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lang w:val="en-US" w:eastAsia="zh-CN"/>
        </w:rPr>
        <w:t>14,915,963</w:t>
      </w:r>
      <w:r>
        <w:rPr>
          <w:rFonts w:hint="eastAsia" w:ascii="宋体" w:hAnsi="宋体" w:eastAsia="宋体" w:cs="宋体"/>
          <w:color w:val="000000"/>
          <w:spacing w:val="0"/>
          <w:w w:val="100"/>
          <w:position w:val="0"/>
          <w:sz w:val="24"/>
          <w:szCs w:val="24"/>
          <w:shd w:val="clear" w:color="auto" w:fill="auto"/>
          <w:lang w:eastAsia="zh-CN"/>
        </w:rPr>
        <w:t>元）</w:t>
      </w:r>
      <w:r>
        <w:rPr>
          <w:rFonts w:hint="eastAsia" w:ascii="宋体" w:hAnsi="宋体" w:eastAsia="宋体" w:cs="宋体"/>
          <w:color w:val="000000"/>
          <w:spacing w:val="0"/>
          <w:w w:val="100"/>
          <w:position w:val="0"/>
          <w:sz w:val="24"/>
          <w:szCs w:val="24"/>
          <w:shd w:val="clear" w:color="auto" w:fill="auto"/>
        </w:rPr>
        <w:t>，详见</w:t>
      </w:r>
      <w:r>
        <w:rPr>
          <w:rFonts w:hint="eastAsia" w:ascii="宋体" w:hAnsi="宋体" w:eastAsia="宋体" w:cs="宋体"/>
          <w:color w:val="000000"/>
          <w:spacing w:val="0"/>
          <w:w w:val="100"/>
          <w:position w:val="0"/>
          <w:sz w:val="24"/>
          <w:szCs w:val="24"/>
          <w:shd w:val="clear" w:color="auto" w:fill="auto"/>
          <w:lang w:val="en-US" w:eastAsia="zh-CN"/>
        </w:rPr>
        <w:t>株洲市渌口区渌口镇漉浦大道上景领袖时代房地产评估鉴定明细表</w:t>
      </w:r>
      <w:r>
        <w:rPr>
          <w:rFonts w:hint="eastAsia" w:ascii="宋体" w:hAnsi="宋体" w:eastAsia="宋体" w:cs="宋体"/>
          <w:color w:val="000000"/>
          <w:spacing w:val="0"/>
          <w:w w:val="100"/>
          <w:position w:val="0"/>
          <w:sz w:val="24"/>
          <w:szCs w:val="24"/>
          <w:shd w:val="clear" w:color="auto" w:fill="auto"/>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rPr>
        <w:t>特别提示：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val="en-US" w:eastAsia="zh-CN"/>
        </w:rPr>
        <w:t>1、</w:t>
      </w:r>
      <w:r>
        <w:rPr>
          <w:rFonts w:hint="eastAsia" w:ascii="宋体" w:hAnsi="宋体" w:eastAsia="宋体" w:cs="宋体"/>
          <w:color w:val="000000"/>
          <w:spacing w:val="0"/>
          <w:w w:val="100"/>
          <w:position w:val="0"/>
          <w:sz w:val="24"/>
          <w:szCs w:val="24"/>
          <w:shd w:val="clear" w:color="auto" w:fill="auto"/>
        </w:rPr>
        <w:t>本报告使用期限（</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报告应用的有效期）自本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w:t>
      </w:r>
      <w:r>
        <w:rPr>
          <w:rFonts w:hint="eastAsia" w:ascii="宋体" w:hAnsi="宋体" w:eastAsia="宋体" w:cs="宋体"/>
          <w:color w:val="000000"/>
          <w:spacing w:val="0"/>
          <w:w w:val="100"/>
          <w:position w:val="0"/>
          <w:sz w:val="24"/>
          <w:szCs w:val="24"/>
          <w:shd w:val="clear" w:color="auto" w:fill="auto"/>
          <w:lang w:val="en-US" w:eastAsia="zh-CN"/>
        </w:rPr>
        <w:t>鉴定</w:t>
      </w:r>
      <w:r>
        <w:rPr>
          <w:rFonts w:hint="eastAsia" w:ascii="宋体" w:hAnsi="宋体" w:eastAsia="宋体" w:cs="宋体"/>
          <w:color w:val="000000"/>
          <w:spacing w:val="0"/>
          <w:w w:val="100"/>
          <w:position w:val="0"/>
          <w:sz w:val="24"/>
          <w:szCs w:val="24"/>
          <w:shd w:val="clear" w:color="auto" w:fill="auto"/>
        </w:rPr>
        <w:t>之日起计算一年，</w:t>
      </w:r>
      <w:r>
        <w:rPr>
          <w:rFonts w:hint="eastAsia" w:ascii="宋体" w:hAnsi="宋体" w:eastAsia="宋体" w:cs="宋体"/>
          <w:color w:val="000000"/>
          <w:spacing w:val="0"/>
          <w:w w:val="100"/>
          <w:position w:val="0"/>
          <w:sz w:val="24"/>
          <w:szCs w:val="24"/>
          <w:shd w:val="clear" w:color="auto" w:fill="auto"/>
          <w:lang w:val="en-US" w:eastAsia="zh-CN"/>
        </w:rPr>
        <w:t>2022年9</w:t>
      </w:r>
      <w:r>
        <w:rPr>
          <w:rFonts w:hint="eastAsia" w:ascii="宋体" w:hAnsi="宋体" w:eastAsia="宋体" w:cs="宋体"/>
          <w:color w:val="000000"/>
          <w:spacing w:val="0"/>
          <w:w w:val="100"/>
          <w:position w:val="0"/>
          <w:sz w:val="24"/>
          <w:szCs w:val="24"/>
          <w:shd w:val="clear" w:color="auto" w:fill="auto"/>
        </w:rPr>
        <w:t>月</w:t>
      </w:r>
      <w:r>
        <w:rPr>
          <w:rFonts w:hint="eastAsia" w:ascii="宋体" w:hAnsi="宋体" w:eastAsia="宋体" w:cs="宋体"/>
          <w:color w:val="000000"/>
          <w:spacing w:val="0"/>
          <w:w w:val="100"/>
          <w:position w:val="0"/>
          <w:sz w:val="24"/>
          <w:szCs w:val="24"/>
          <w:shd w:val="clear" w:color="auto" w:fill="auto"/>
          <w:lang w:val="en-US" w:eastAsia="zh-CN"/>
        </w:rPr>
        <w:t>6</w:t>
      </w:r>
      <w:r>
        <w:rPr>
          <w:rFonts w:hint="eastAsia" w:ascii="宋体" w:hAnsi="宋体" w:eastAsia="宋体" w:cs="宋体"/>
          <w:color w:val="000000"/>
          <w:spacing w:val="0"/>
          <w:w w:val="100"/>
          <w:position w:val="0"/>
          <w:sz w:val="24"/>
          <w:szCs w:val="24"/>
          <w:shd w:val="clear" w:color="auto" w:fill="auto"/>
        </w:rPr>
        <w:t>日</w:t>
      </w:r>
      <w:r>
        <w:rPr>
          <w:rFonts w:hint="eastAsia" w:ascii="宋体" w:hAnsi="宋体" w:eastAsia="宋体" w:cs="宋体"/>
          <w:color w:val="000000"/>
          <w:spacing w:val="0"/>
          <w:w w:val="100"/>
          <w:position w:val="0"/>
          <w:sz w:val="24"/>
          <w:szCs w:val="24"/>
          <w:shd w:val="clear" w:color="auto" w:fill="auto"/>
          <w:lang w:val="en-US" w:eastAsia="zh-CN"/>
        </w:rPr>
        <w:t>至2023年9</w:t>
      </w:r>
      <w:r>
        <w:rPr>
          <w:rFonts w:hint="eastAsia" w:ascii="宋体" w:hAnsi="宋体" w:eastAsia="宋体" w:cs="宋体"/>
          <w:color w:val="000000"/>
          <w:spacing w:val="0"/>
          <w:w w:val="100"/>
          <w:position w:val="0"/>
          <w:sz w:val="24"/>
          <w:szCs w:val="24"/>
          <w:shd w:val="clear" w:color="auto" w:fill="auto"/>
        </w:rPr>
        <w:t>月</w:t>
      </w:r>
      <w:r>
        <w:rPr>
          <w:rFonts w:hint="eastAsia" w:ascii="宋体" w:hAnsi="宋体" w:eastAsia="宋体" w:cs="宋体"/>
          <w:color w:val="000000"/>
          <w:spacing w:val="0"/>
          <w:w w:val="100"/>
          <w:position w:val="0"/>
          <w:sz w:val="24"/>
          <w:szCs w:val="24"/>
          <w:shd w:val="clear" w:color="auto" w:fill="auto"/>
          <w:lang w:val="en-US" w:eastAsia="zh-CN"/>
        </w:rPr>
        <w:t>5</w:t>
      </w:r>
      <w:r>
        <w:rPr>
          <w:rFonts w:hint="eastAsia" w:ascii="宋体" w:hAnsi="宋体" w:eastAsia="宋体" w:cs="宋体"/>
          <w:color w:val="000000"/>
          <w:spacing w:val="0"/>
          <w:w w:val="100"/>
          <w:position w:val="0"/>
          <w:sz w:val="24"/>
          <w:szCs w:val="24"/>
          <w:shd w:val="clear" w:color="auto" w:fill="auto"/>
        </w:rPr>
        <w:t>日</w:t>
      </w: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rPr>
        <w:t>如果超过本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报告应用的有效期使用本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报告结果，我们对此造成的损失不承担责任。建议报告使用人在房地产市场变化较大的情况下适时对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对象房地产进行再评估。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val="en-US" w:eastAsia="zh-CN"/>
        </w:rPr>
        <w:t>2、委托</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房地产未</w:t>
      </w:r>
      <w:r>
        <w:rPr>
          <w:rFonts w:hint="eastAsia" w:ascii="宋体" w:hAnsi="宋体" w:eastAsia="宋体" w:cs="宋体"/>
          <w:color w:val="000000"/>
          <w:spacing w:val="0"/>
          <w:w w:val="100"/>
          <w:position w:val="0"/>
          <w:sz w:val="24"/>
          <w:szCs w:val="24"/>
          <w:shd w:val="clear" w:color="auto" w:fill="auto"/>
          <w:lang w:val="en-US" w:eastAsia="zh-CN"/>
        </w:rPr>
        <w:t>取得房地产产权证书</w:t>
      </w:r>
      <w:r>
        <w:rPr>
          <w:rFonts w:hint="eastAsia" w:ascii="宋体" w:hAnsi="宋体" w:eastAsia="宋体" w:cs="宋体"/>
          <w:color w:val="000000"/>
          <w:spacing w:val="0"/>
          <w:w w:val="100"/>
          <w:position w:val="0"/>
          <w:sz w:val="24"/>
          <w:szCs w:val="24"/>
          <w:shd w:val="clear" w:color="auto" w:fill="auto"/>
        </w:rPr>
        <w:t>。</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color w:val="000000"/>
          <w:spacing w:val="0"/>
          <w:w w:val="100"/>
          <w:position w:val="0"/>
          <w:sz w:val="24"/>
          <w:szCs w:val="24"/>
          <w:shd w:val="clear" w:color="auto" w:fill="auto"/>
          <w:lang w:val="en-US" w:eastAsia="zh-CN"/>
        </w:rPr>
        <w:t>3、</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报告使用人在使用本报告之前须对报告全文，特别是“</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假设和限制条件”认真阅读，以免使用不当造成损失！</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的详细结果、过程及有关说明，详见《</w:t>
      </w:r>
      <w:r>
        <w:rPr>
          <w:rFonts w:hint="eastAsia" w:ascii="宋体" w:hAnsi="宋体" w:eastAsia="宋体" w:cs="宋体"/>
          <w:color w:val="000000"/>
          <w:spacing w:val="0"/>
          <w:w w:val="100"/>
          <w:position w:val="0"/>
          <w:sz w:val="24"/>
          <w:szCs w:val="24"/>
          <w:shd w:val="clear" w:color="auto" w:fill="auto"/>
          <w:lang w:val="en-US" w:eastAsia="zh-CN"/>
        </w:rPr>
        <w:t>房地产评估鉴定</w:t>
      </w:r>
      <w:r>
        <w:rPr>
          <w:rFonts w:hint="eastAsia" w:ascii="宋体" w:hAnsi="宋体" w:eastAsia="宋体" w:cs="宋体"/>
          <w:color w:val="000000"/>
          <w:spacing w:val="0"/>
          <w:w w:val="100"/>
          <w:position w:val="0"/>
          <w:sz w:val="24"/>
          <w:szCs w:val="24"/>
          <w:shd w:val="clear" w:color="auto" w:fill="auto"/>
        </w:rPr>
        <w:t>结果报告》</w:t>
      </w:r>
      <w:r>
        <w:rPr>
          <w:rFonts w:hint="eastAsia" w:ascii="宋体" w:hAnsi="宋体" w:eastAsia="宋体" w:cs="宋体"/>
          <w:color w:val="000000"/>
          <w:spacing w:val="0"/>
          <w:w w:val="100"/>
          <w:position w:val="0"/>
          <w:sz w:val="24"/>
          <w:szCs w:val="24"/>
          <w:shd w:val="clear" w:color="auto" w:fill="auto"/>
          <w:lang w:eastAsia="zh-CN"/>
        </w:rPr>
        <w:t>。</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right"/>
        <w:textAlignment w:val="auto"/>
        <w:rPr>
          <w:rFonts w:hint="eastAsia" w:ascii="宋体" w:hAnsi="宋体" w:eastAsia="宋体" w:cs="宋体"/>
          <w:color w:val="000000"/>
          <w:spacing w:val="0"/>
          <w:w w:val="100"/>
          <w:position w:val="0"/>
          <w:sz w:val="24"/>
          <w:szCs w:val="24"/>
          <w:shd w:val="clear" w:color="auto" w:fill="auto"/>
        </w:rPr>
      </w:pP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right"/>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rPr>
        <w:t>湖南</w:t>
      </w:r>
      <w:r>
        <w:rPr>
          <w:rFonts w:hint="eastAsia" w:ascii="宋体" w:hAnsi="宋体" w:eastAsia="宋体" w:cs="宋体"/>
          <w:color w:val="000000"/>
          <w:spacing w:val="0"/>
          <w:w w:val="100"/>
          <w:position w:val="0"/>
          <w:sz w:val="24"/>
          <w:szCs w:val="24"/>
          <w:shd w:val="clear" w:color="auto" w:fill="auto"/>
          <w:lang w:val="en-US" w:eastAsia="zh-CN"/>
        </w:rPr>
        <w:t>英特</w:t>
      </w:r>
      <w:r>
        <w:rPr>
          <w:rFonts w:hint="eastAsia" w:ascii="宋体" w:hAnsi="宋体" w:eastAsia="宋体" w:cs="宋体"/>
          <w:color w:val="000000"/>
          <w:spacing w:val="0"/>
          <w:w w:val="100"/>
          <w:position w:val="0"/>
          <w:sz w:val="24"/>
          <w:szCs w:val="24"/>
          <w:shd w:val="clear" w:color="auto" w:fill="auto"/>
        </w:rPr>
        <w:t>房地产土地资产评估有限公司</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left"/>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val="en-US" w:eastAsia="zh-CN"/>
        </w:rPr>
        <w:t xml:space="preserve">                                        </w:t>
      </w:r>
      <w:r>
        <w:rPr>
          <w:rFonts w:hint="eastAsia" w:ascii="宋体" w:hAnsi="宋体" w:eastAsia="宋体" w:cs="宋体"/>
          <w:color w:val="000000"/>
          <w:spacing w:val="0"/>
          <w:w w:val="100"/>
          <w:position w:val="0"/>
          <w:sz w:val="24"/>
          <w:szCs w:val="24"/>
          <w:shd w:val="clear" w:color="auto" w:fill="auto"/>
        </w:rPr>
        <w:t>法定代表人：</w:t>
      </w:r>
      <w:bookmarkStart w:id="24" w:name="_GoBack"/>
      <w:bookmarkEnd w:id="24"/>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val="en-US" w:eastAsia="zh-CN"/>
        </w:rPr>
        <w:t xml:space="preserve">                                      </w:t>
      </w:r>
      <w:r>
        <w:rPr>
          <w:rFonts w:hint="eastAsia" w:ascii="宋体" w:hAnsi="宋体" w:eastAsia="宋体" w:cs="宋体"/>
          <w:color w:val="000000"/>
          <w:spacing w:val="0"/>
          <w:w w:val="100"/>
          <w:position w:val="0"/>
          <w:sz w:val="24"/>
          <w:szCs w:val="24"/>
          <w:shd w:val="clear" w:color="auto" w:fill="auto"/>
        </w:rPr>
        <w:t>二</w:t>
      </w:r>
      <w:r>
        <w:rPr>
          <w:rFonts w:hint="eastAsia" w:ascii="宋体" w:hAnsi="宋体" w:eastAsia="宋体" w:cs="宋体"/>
          <w:color w:val="000000"/>
          <w:spacing w:val="0"/>
          <w:w w:val="100"/>
          <w:position w:val="0"/>
          <w:sz w:val="24"/>
          <w:szCs w:val="24"/>
          <w:shd w:val="clear" w:color="auto" w:fill="auto"/>
          <w:lang w:val="en-US" w:eastAsia="zh-CN" w:bidi="en-US"/>
        </w:rPr>
        <w:t>〇</w:t>
      </w:r>
      <w:r>
        <w:rPr>
          <w:rFonts w:hint="eastAsia" w:ascii="宋体" w:hAnsi="宋体" w:eastAsia="宋体" w:cs="宋体"/>
          <w:color w:val="000000"/>
          <w:spacing w:val="0"/>
          <w:w w:val="100"/>
          <w:position w:val="0"/>
          <w:sz w:val="24"/>
          <w:szCs w:val="24"/>
          <w:shd w:val="clear" w:color="auto" w:fill="auto"/>
        </w:rPr>
        <w:t>二</w:t>
      </w:r>
      <w:r>
        <w:rPr>
          <w:rFonts w:hint="eastAsia" w:ascii="宋体" w:hAnsi="宋体" w:eastAsia="宋体" w:cs="宋体"/>
          <w:color w:val="000000"/>
          <w:spacing w:val="0"/>
          <w:w w:val="100"/>
          <w:position w:val="0"/>
          <w:sz w:val="24"/>
          <w:szCs w:val="24"/>
          <w:shd w:val="clear" w:color="auto" w:fill="auto"/>
          <w:lang w:val="en-US" w:eastAsia="zh-CN"/>
        </w:rPr>
        <w:t>二</w:t>
      </w:r>
      <w:r>
        <w:rPr>
          <w:rFonts w:hint="eastAsia" w:ascii="宋体" w:hAnsi="宋体" w:eastAsia="宋体" w:cs="宋体"/>
          <w:color w:val="000000"/>
          <w:spacing w:val="0"/>
          <w:w w:val="100"/>
          <w:position w:val="0"/>
          <w:sz w:val="24"/>
          <w:szCs w:val="24"/>
          <w:shd w:val="clear" w:color="auto" w:fill="auto"/>
        </w:rPr>
        <w:t>年</w:t>
      </w:r>
      <w:r>
        <w:rPr>
          <w:rFonts w:hint="eastAsia" w:ascii="宋体" w:hAnsi="宋体" w:eastAsia="宋体" w:cs="宋体"/>
          <w:color w:val="000000"/>
          <w:spacing w:val="0"/>
          <w:w w:val="100"/>
          <w:position w:val="0"/>
          <w:sz w:val="24"/>
          <w:szCs w:val="24"/>
          <w:shd w:val="clear" w:color="auto" w:fill="auto"/>
          <w:lang w:val="en-US" w:eastAsia="zh-CN"/>
        </w:rPr>
        <w:t>十二</w:t>
      </w:r>
      <w:r>
        <w:rPr>
          <w:rFonts w:hint="eastAsia" w:ascii="宋体" w:hAnsi="宋体" w:eastAsia="宋体" w:cs="宋体"/>
          <w:color w:val="000000"/>
          <w:spacing w:val="0"/>
          <w:w w:val="100"/>
          <w:position w:val="0"/>
          <w:sz w:val="24"/>
          <w:szCs w:val="24"/>
          <w:shd w:val="clear" w:color="auto" w:fill="auto"/>
        </w:rPr>
        <w:t>月十</w:t>
      </w:r>
      <w:r>
        <w:rPr>
          <w:rFonts w:hint="eastAsia" w:ascii="宋体" w:hAnsi="宋体" w:eastAsia="宋体" w:cs="宋体"/>
          <w:color w:val="000000"/>
          <w:spacing w:val="0"/>
          <w:w w:val="100"/>
          <w:position w:val="0"/>
          <w:sz w:val="24"/>
          <w:szCs w:val="24"/>
          <w:shd w:val="clear" w:color="auto" w:fill="auto"/>
          <w:lang w:eastAsia="zh-CN"/>
        </w:rPr>
        <w:t>四</w:t>
      </w:r>
      <w:r>
        <w:rPr>
          <w:rFonts w:hint="eastAsia" w:ascii="宋体" w:hAnsi="宋体" w:eastAsia="宋体" w:cs="宋体"/>
          <w:color w:val="000000"/>
          <w:spacing w:val="0"/>
          <w:w w:val="100"/>
          <w:position w:val="0"/>
          <w:sz w:val="24"/>
          <w:szCs w:val="24"/>
          <w:shd w:val="clear" w:color="auto" w:fill="auto"/>
        </w:rPr>
        <w:t>日</w:t>
      </w:r>
    </w:p>
    <w:p>
      <w:pPr>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rPr>
        <w:br w:type="page"/>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pP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株洲市渌口区渌口镇漉浦大道上景领袖时代房地产评估鉴定明细表</w:t>
      </w:r>
    </w:p>
    <w:p>
      <w:pPr>
        <w:rPr>
          <w:rFonts w:hint="eastAsia"/>
          <w:lang w:val="en-US" w:eastAsia="zh-CN"/>
        </w:rPr>
      </w:pPr>
    </w:p>
    <w:p>
      <w:pPr>
        <w:rPr>
          <w:rFonts w:hint="eastAsia"/>
          <w:lang w:val="en-US" w:eastAsia="zh-CN"/>
        </w:rPr>
      </w:pPr>
    </w:p>
    <w:tbl>
      <w:tblPr>
        <w:tblStyle w:val="5"/>
        <w:tblW w:w="9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3"/>
        <w:gridCol w:w="938"/>
        <w:gridCol w:w="568"/>
        <w:gridCol w:w="514"/>
        <w:gridCol w:w="813"/>
        <w:gridCol w:w="813"/>
        <w:gridCol w:w="813"/>
        <w:gridCol w:w="999"/>
        <w:gridCol w:w="1142"/>
        <w:gridCol w:w="1155"/>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945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评估鉴定基准日2022年9月6日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序号</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房号</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总楼层</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楼层</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产权证号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建筑结构</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房屋用途</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建成年月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建筑面积（m2）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单价（元/m2）</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18栋-103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23</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2018年8月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130.32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4354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567,413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18栋-202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23</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2018年8月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121.96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4371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533,087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18栋-302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23</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2018年8月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121.96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4388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535,160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18栋-402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23</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2018年8月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121.96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4405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537,234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28栋-101</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138.11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4490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620,114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28栋-103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127.67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4488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572,983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28栋-201</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138.11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4524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624,810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28栋-202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119.48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4525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540,647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28栋-302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3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119.48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4543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542,798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28栋-702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7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119.48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4621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552,117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28栋-1701</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17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138.11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4722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652,155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28栋-1702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17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119.48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4708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562,512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28栋-1703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17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2020年7月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127.67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4723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602,985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30栋-803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8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4567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568,683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30栋-902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9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4567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568,683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30栋-1002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10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572,792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30栋-1103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11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572,792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18</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30栋-1202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12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572,792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19</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30栋-1303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13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572,792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30栋-1502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4616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574,784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30栋-1503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15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4616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574,784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22</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30栋-1902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19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578,769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23</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30栋-1903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19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578,769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30栋-2002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20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578,769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25</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30栋-2003</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20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578,769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26</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30栋-2202</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24</w:t>
            </w: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22 </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未发证</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钢混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住宅</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2018年1月</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124.52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4648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578,769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3262.55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4572 </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14,915,963 </w:t>
            </w:r>
          </w:p>
        </w:tc>
      </w:tr>
    </w:tbl>
    <w:p>
      <w:pPr>
        <w:pStyle w:val="9"/>
        <w:keepNext w:val="0"/>
        <w:keepLines w:val="0"/>
        <w:widowControl w:val="0"/>
        <w:shd w:val="clear" w:color="auto" w:fill="auto"/>
        <w:bidi w:val="0"/>
        <w:spacing w:before="0" w:after="300" w:line="480" w:lineRule="exact"/>
        <w:ind w:left="0" w:right="0" w:firstLine="0"/>
        <w:jc w:val="left"/>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pPr>
    </w:p>
    <w:p>
      <w: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rPr>
      </w:pPr>
      <w:bookmarkStart w:id="4" w:name="bookmark5"/>
      <w:bookmarkStart w:id="5" w:name="bookmark4"/>
      <w:r>
        <w:rPr>
          <w:rFonts w:hint="eastAsia" w:ascii="宋体" w:hAnsi="宋体" w:eastAsia="宋体" w:cs="宋体"/>
          <w:b/>
          <w:bCs/>
          <w:sz w:val="36"/>
          <w:szCs w:val="36"/>
        </w:rPr>
        <w:t>目 录</w:t>
      </w:r>
      <w:bookmarkEnd w:id="4"/>
      <w:bookmarkEnd w:id="5"/>
    </w:p>
    <w:p>
      <w:pPr>
        <w:rPr>
          <w:rFonts w:hint="eastAsia"/>
        </w:rPr>
      </w:pPr>
    </w:p>
    <w:p>
      <w:pPr>
        <w:rPr>
          <w:rFonts w:hint="eastAsia"/>
        </w:rPr>
      </w:pP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yellow"/>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第一部分 估价师声明</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第二部分 鉴定假设和限制条件</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第三部分 鉴定结果报告</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一、鉴定委托人</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二、房地产鉴定机构</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三、鉴定目的</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四、鉴定对象</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五、价值时点</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六、价值类型</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七、鉴定原则</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八、鉴定依据</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九、鉴定方法</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十、鉴定结果</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十一、注册房地产鉴定师</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十二、实地查勘期</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none"/>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十三、鉴定作业期</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rPr>
          <w:rFonts w:hint="eastAsia" w:ascii="宋体" w:hAnsi="宋体" w:eastAsia="宋体" w:cs="宋体"/>
          <w:color w:val="000000"/>
          <w:spacing w:val="0"/>
          <w:w w:val="100"/>
          <w:position w:val="0"/>
          <w:sz w:val="24"/>
          <w:szCs w:val="24"/>
          <w:highlight w:val="yellow"/>
          <w:shd w:val="clear" w:color="auto" w:fill="auto"/>
          <w:lang w:val="en-US" w:eastAsia="zh-CN"/>
        </w:rPr>
      </w:pPr>
      <w:r>
        <w:rPr>
          <w:rFonts w:hint="eastAsia" w:ascii="宋体" w:hAnsi="宋体" w:eastAsia="宋体" w:cs="宋体"/>
          <w:color w:val="000000"/>
          <w:spacing w:val="0"/>
          <w:w w:val="100"/>
          <w:position w:val="0"/>
          <w:sz w:val="24"/>
          <w:szCs w:val="24"/>
          <w:highlight w:val="none"/>
          <w:shd w:val="clear" w:color="auto" w:fill="auto"/>
          <w:lang w:val="en-US" w:eastAsia="zh-CN"/>
        </w:rPr>
        <w:t>第四部分 附件</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eastAsia" w:ascii="宋体" w:hAnsi="宋体" w:eastAsia="宋体" w:cs="宋体"/>
          <w:color w:val="000000"/>
          <w:spacing w:val="0"/>
          <w:w w:val="100"/>
          <w:position w:val="0"/>
          <w:sz w:val="24"/>
          <w:szCs w:val="24"/>
          <w:shd w:val="clear" w:color="auto" w:fill="auto"/>
          <w:lang w:val="en-US" w:eastAsia="zh-CN"/>
        </w:rPr>
      </w:pP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eastAsia" w:ascii="宋体" w:hAnsi="宋体" w:eastAsia="宋体" w:cs="宋体"/>
          <w:color w:val="000000"/>
          <w:spacing w:val="0"/>
          <w:w w:val="100"/>
          <w:position w:val="0"/>
          <w:sz w:val="24"/>
          <w:szCs w:val="24"/>
          <w:shd w:val="clear" w:color="auto" w:fill="auto"/>
          <w:lang w:val="en-US" w:eastAsia="zh-CN"/>
        </w:rPr>
      </w:pP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rPr>
          <w:rFonts w:hint="eastAsia" w:ascii="宋体" w:hAnsi="宋体" w:eastAsia="宋体" w:cs="宋体"/>
        </w:rPr>
      </w:pPr>
      <w:r>
        <w:rPr>
          <w:rFonts w:hint="eastAsia" w:ascii="宋体" w:hAnsi="宋体" w:eastAsia="宋体" w:cs="宋体"/>
        </w:rPr>
        <w:br w:type="page"/>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6"/>
          <w:szCs w:val="36"/>
          <w:lang w:val="en-US" w:eastAsia="en-US"/>
        </w:rPr>
      </w:pPr>
      <w:bookmarkStart w:id="6" w:name="bookmark7"/>
      <w:bookmarkStart w:id="7" w:name="bookmark6"/>
      <w:r>
        <w:rPr>
          <w:rFonts w:hint="eastAsia" w:ascii="宋体" w:hAnsi="宋体" w:eastAsia="宋体" w:cs="宋体"/>
          <w:b/>
          <w:bCs/>
          <w:sz w:val="36"/>
          <w:szCs w:val="36"/>
          <w:lang w:val="en-US" w:eastAsia="zh-CN"/>
        </w:rPr>
        <w:t>估价</w:t>
      </w:r>
      <w:r>
        <w:rPr>
          <w:rFonts w:hint="eastAsia" w:ascii="宋体" w:hAnsi="宋体" w:eastAsia="宋体" w:cs="宋体"/>
          <w:b/>
          <w:bCs/>
          <w:sz w:val="36"/>
          <w:szCs w:val="36"/>
          <w:lang w:val="en-US" w:eastAsia="en-US"/>
        </w:rPr>
        <w:t>师声明</w:t>
      </w:r>
      <w:bookmarkEnd w:id="6"/>
      <w:bookmarkEnd w:id="7"/>
    </w:p>
    <w:p>
      <w:pPr>
        <w:rPr>
          <w:rFonts w:hint="eastAsia"/>
          <w:lang w:val="en-US" w:eastAsia="en-US"/>
        </w:rPr>
      </w:pPr>
    </w:p>
    <w:p>
      <w:pPr>
        <w:rPr>
          <w:rFonts w:hint="eastAsia"/>
          <w:lang w:val="en-US" w:eastAsia="en-US"/>
        </w:rPr>
      </w:pP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我们郑重声明：</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一、我们在本鉴定报告中陈述的事实是真实的和准确的，没有虚假记载、误导性陈述和重大遗漏；</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二、鉴定报告中的分析、意见和结论是我们自己独立、客观、公正的专业分析、意见和结论，但受到本鉴定报告中已说明的假设和限制条件的限制；</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三、我们与本鉴定报告中的鉴定对象没有现实或潜在的利益，也与鉴定委托人及鉴定利害关系人没有利害关系，也对鉴定对象、鉴定委托人及鉴定利害关系人没有偏见；</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四、我们依照中华人民共和国国家标准《房地产估价规范》</w:t>
      </w:r>
      <w:r>
        <w:rPr>
          <w:rFonts w:hint="eastAsia" w:ascii="宋体" w:hAnsi="宋体" w:eastAsia="宋体" w:cs="宋体"/>
          <w:color w:val="000000"/>
          <w:spacing w:val="0"/>
          <w:w w:val="100"/>
          <w:position w:val="0"/>
          <w:sz w:val="24"/>
          <w:szCs w:val="24"/>
          <w:shd w:val="clear" w:color="auto" w:fill="auto"/>
          <w:lang w:val="en-US" w:eastAsia="en-US"/>
        </w:rPr>
        <w:t xml:space="preserve">【GB/T </w:t>
      </w:r>
      <w:r>
        <w:rPr>
          <w:rFonts w:hint="eastAsia" w:ascii="宋体" w:hAnsi="宋体" w:eastAsia="宋体" w:cs="宋体"/>
          <w:color w:val="000000"/>
          <w:spacing w:val="0"/>
          <w:w w:val="100"/>
          <w:position w:val="0"/>
          <w:sz w:val="24"/>
          <w:szCs w:val="24"/>
          <w:shd w:val="clear" w:color="auto" w:fill="auto"/>
          <w:lang w:val="en-US" w:eastAsia="zh-CN"/>
        </w:rPr>
        <w:t>50291-2015】、《房地产估价基本术语标准》【</w:t>
      </w:r>
      <w:r>
        <w:rPr>
          <w:rFonts w:hint="eastAsia" w:ascii="宋体" w:hAnsi="宋体" w:eastAsia="宋体" w:cs="宋体"/>
          <w:color w:val="000000"/>
          <w:spacing w:val="0"/>
          <w:w w:val="100"/>
          <w:position w:val="0"/>
          <w:sz w:val="24"/>
          <w:szCs w:val="24"/>
          <w:shd w:val="clear" w:color="auto" w:fill="auto"/>
          <w:lang w:val="en-US" w:eastAsia="en-US"/>
        </w:rPr>
        <w:t>GB/T</w:t>
      </w:r>
      <w:r>
        <w:rPr>
          <w:rFonts w:hint="eastAsia" w:ascii="宋体" w:hAnsi="宋体" w:eastAsia="宋体" w:cs="宋体"/>
          <w:color w:val="000000"/>
          <w:spacing w:val="0"/>
          <w:w w:val="100"/>
          <w:position w:val="0"/>
          <w:sz w:val="24"/>
          <w:szCs w:val="24"/>
          <w:shd w:val="clear" w:color="auto" w:fill="auto"/>
          <w:lang w:val="en-US" w:eastAsia="zh-CN"/>
        </w:rPr>
        <w:t>50899-2013】进行分析，形成意见和结论，撰写本鉴定报告。</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五、没有外部专家和单位对本鉴定报告提供重要专业帮助。</w:t>
      </w:r>
    </w:p>
    <w:p>
      <w:pPr>
        <w:pStyle w:val="9"/>
        <w:keepNext w:val="0"/>
        <w:keepLines w:val="0"/>
        <w:pageBreakBefore w:val="0"/>
        <w:widowControl w:val="0"/>
        <w:numPr>
          <w:ilvl w:val="0"/>
          <w:numId w:val="0"/>
        </w:numPr>
        <w:shd w:val="clear" w:color="auto" w:fill="auto"/>
        <w:tabs>
          <w:tab w:val="left" w:pos="915"/>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参加鉴定的注册房地产估价师</w:t>
      </w:r>
    </w:p>
    <w:p>
      <w:pPr>
        <w:pStyle w:val="13"/>
        <w:keepNext w:val="0"/>
        <w:keepLines w:val="0"/>
        <w:widowControl w:val="0"/>
        <w:shd w:val="clear" w:color="auto" w:fill="auto"/>
        <w:bidi w:val="0"/>
        <w:spacing w:before="0" w:after="0" w:line="240" w:lineRule="auto"/>
        <w:ind w:left="2630" w:right="0" w:firstLine="0"/>
        <w:jc w:val="left"/>
        <w:rPr>
          <w:rFonts w:hint="eastAsia" w:ascii="宋体" w:hAnsi="宋体" w:eastAsia="宋体" w:cs="宋体"/>
          <w:color w:val="000000"/>
          <w:spacing w:val="0"/>
          <w:w w:val="100"/>
          <w:position w:val="0"/>
          <w:shd w:val="clear" w:color="auto" w:fill="auto"/>
        </w:rPr>
      </w:pPr>
    </w:p>
    <w:tbl>
      <w:tblPr>
        <w:tblStyle w:val="5"/>
        <w:tblW w:w="4998" w:type="pct"/>
        <w:jc w:val="center"/>
        <w:tblLayout w:type="autofit"/>
        <w:tblCellMar>
          <w:top w:w="0" w:type="dxa"/>
          <w:left w:w="10" w:type="dxa"/>
          <w:bottom w:w="0" w:type="dxa"/>
          <w:right w:w="10" w:type="dxa"/>
        </w:tblCellMar>
      </w:tblPr>
      <w:tblGrid>
        <w:gridCol w:w="1029"/>
        <w:gridCol w:w="1695"/>
        <w:gridCol w:w="2890"/>
        <w:gridCol w:w="2709"/>
      </w:tblGrid>
      <w:tr>
        <w:tblPrEx>
          <w:tblCellMar>
            <w:top w:w="0" w:type="dxa"/>
            <w:left w:w="10" w:type="dxa"/>
            <w:bottom w:w="0" w:type="dxa"/>
            <w:right w:w="10" w:type="dxa"/>
          </w:tblCellMar>
        </w:tblPrEx>
        <w:trPr>
          <w:trHeight w:val="1701" w:hRule="atLeast"/>
          <w:jc w:val="center"/>
        </w:trPr>
        <w:tc>
          <w:tcPr>
            <w:tcW w:w="618"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姓名</w:t>
            </w:r>
          </w:p>
        </w:tc>
        <w:tc>
          <w:tcPr>
            <w:tcW w:w="1018" w:type="pct"/>
            <w:shd w:val="clear" w:color="auto" w:fill="FFFFFF"/>
            <w:vAlign w:val="center"/>
          </w:tcPr>
          <w:p>
            <w:pPr>
              <w:pStyle w:val="1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注册号</w:t>
            </w:r>
          </w:p>
        </w:tc>
        <w:tc>
          <w:tcPr>
            <w:tcW w:w="1736"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签名</w:t>
            </w:r>
          </w:p>
        </w:tc>
        <w:tc>
          <w:tcPr>
            <w:tcW w:w="1627"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签名日期</w:t>
            </w:r>
          </w:p>
        </w:tc>
      </w:tr>
      <w:tr>
        <w:tblPrEx>
          <w:tblCellMar>
            <w:top w:w="0" w:type="dxa"/>
            <w:left w:w="10" w:type="dxa"/>
            <w:bottom w:w="0" w:type="dxa"/>
            <w:right w:w="10" w:type="dxa"/>
          </w:tblCellMar>
        </w:tblPrEx>
        <w:trPr>
          <w:trHeight w:val="1701" w:hRule="atLeast"/>
          <w:jc w:val="center"/>
        </w:trPr>
        <w:tc>
          <w:tcPr>
            <w:tcW w:w="618"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auto"/>
                <w:lang w:val="en-US" w:eastAsia="zh-CN"/>
              </w:rPr>
            </w:pPr>
            <w:r>
              <w:rPr>
                <w:rFonts w:hint="eastAsia" w:ascii="宋体" w:hAnsi="宋体" w:eastAsia="宋体" w:cs="宋体"/>
                <w:color w:val="auto"/>
                <w:spacing w:val="0"/>
                <w:w w:val="100"/>
                <w:position w:val="0"/>
                <w:shd w:val="clear" w:color="auto" w:fill="auto"/>
                <w:lang w:val="en-US" w:eastAsia="zh-CN"/>
              </w:rPr>
              <w:t>吴若冰</w:t>
            </w:r>
          </w:p>
        </w:tc>
        <w:tc>
          <w:tcPr>
            <w:tcW w:w="1018" w:type="pct"/>
            <w:shd w:val="clear" w:color="auto" w:fill="FFFFFF"/>
            <w:vAlign w:val="center"/>
          </w:tcPr>
          <w:p>
            <w:pPr>
              <w:pStyle w:val="1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0"/>
                <w:szCs w:val="20"/>
              </w:rPr>
            </w:pPr>
            <w:r>
              <w:rPr>
                <w:rFonts w:hint="eastAsia" w:ascii="宋体" w:hAnsi="宋体" w:eastAsia="宋体" w:cs="宋体"/>
                <w:color w:val="auto"/>
                <w:spacing w:val="0"/>
                <w:w w:val="100"/>
                <w:position w:val="0"/>
                <w:sz w:val="22"/>
                <w:szCs w:val="22"/>
                <w:shd w:val="clear" w:color="auto" w:fill="auto"/>
                <w:lang w:val="en-US" w:eastAsia="zh-CN"/>
              </w:rPr>
              <w:t>1220080018</w:t>
            </w:r>
          </w:p>
        </w:tc>
        <w:tc>
          <w:tcPr>
            <w:tcW w:w="1736" w:type="pct"/>
            <w:shd w:val="clear" w:color="auto" w:fill="FFFFFF"/>
            <w:vAlign w:val="center"/>
          </w:tcPr>
          <w:p>
            <w:pPr>
              <w:widowControl w:val="0"/>
              <w:jc w:val="center"/>
              <w:rPr>
                <w:rFonts w:hint="eastAsia" w:ascii="宋体" w:hAnsi="宋体" w:eastAsia="宋体" w:cs="宋体"/>
                <w:sz w:val="10"/>
                <w:szCs w:val="10"/>
              </w:rPr>
            </w:pPr>
          </w:p>
        </w:tc>
        <w:tc>
          <w:tcPr>
            <w:tcW w:w="1627"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z w:val="20"/>
                <w:szCs w:val="20"/>
                <w:shd w:val="clear" w:color="auto" w:fill="auto"/>
              </w:rPr>
              <w:t>202</w:t>
            </w:r>
            <w:r>
              <w:rPr>
                <w:rFonts w:hint="eastAsia" w:ascii="宋体" w:hAnsi="宋体" w:eastAsia="宋体" w:cs="宋体"/>
                <w:color w:val="000000"/>
                <w:spacing w:val="0"/>
                <w:w w:val="100"/>
                <w:position w:val="0"/>
                <w:sz w:val="20"/>
                <w:szCs w:val="20"/>
                <w:shd w:val="clear" w:color="auto" w:fill="auto"/>
                <w:lang w:val="en-US" w:eastAsia="zh-CN"/>
              </w:rPr>
              <w:t>2</w:t>
            </w:r>
            <w:r>
              <w:rPr>
                <w:rFonts w:hint="eastAsia" w:ascii="宋体" w:hAnsi="宋体" w:eastAsia="宋体" w:cs="宋体"/>
                <w:color w:val="000000"/>
                <w:spacing w:val="0"/>
                <w:w w:val="100"/>
                <w:position w:val="0"/>
                <w:shd w:val="clear" w:color="auto" w:fill="auto"/>
              </w:rPr>
              <w:t>年</w:t>
            </w:r>
            <w:r>
              <w:rPr>
                <w:rFonts w:hint="eastAsia" w:ascii="宋体" w:hAnsi="宋体" w:eastAsia="宋体" w:cs="宋体"/>
                <w:color w:val="000000"/>
                <w:spacing w:val="0"/>
                <w:w w:val="100"/>
                <w:position w:val="0"/>
                <w:shd w:val="clear" w:color="auto" w:fill="auto"/>
                <w:lang w:val="en-US" w:eastAsia="zh-CN"/>
              </w:rPr>
              <w:t>12</w:t>
            </w:r>
            <w:r>
              <w:rPr>
                <w:rFonts w:hint="eastAsia" w:ascii="宋体" w:hAnsi="宋体" w:eastAsia="宋体" w:cs="宋体"/>
                <w:color w:val="000000"/>
                <w:spacing w:val="0"/>
                <w:w w:val="100"/>
                <w:position w:val="0"/>
                <w:shd w:val="clear" w:color="auto" w:fill="auto"/>
              </w:rPr>
              <w:t>月</w:t>
            </w:r>
            <w:r>
              <w:rPr>
                <w:rFonts w:hint="eastAsia" w:ascii="宋体" w:hAnsi="宋体" w:eastAsia="宋体" w:cs="宋体"/>
                <w:color w:val="000000"/>
                <w:spacing w:val="0"/>
                <w:w w:val="100"/>
                <w:position w:val="0"/>
                <w:shd w:val="clear" w:color="auto" w:fill="auto"/>
                <w:lang w:val="en-US" w:eastAsia="zh-CN"/>
              </w:rPr>
              <w:t>14</w:t>
            </w:r>
            <w:r>
              <w:rPr>
                <w:rFonts w:hint="eastAsia" w:ascii="宋体" w:hAnsi="宋体" w:eastAsia="宋体" w:cs="宋体"/>
                <w:color w:val="000000"/>
                <w:spacing w:val="0"/>
                <w:w w:val="100"/>
                <w:position w:val="0"/>
                <w:shd w:val="clear" w:color="auto" w:fill="auto"/>
              </w:rPr>
              <w:t>日</w:t>
            </w:r>
          </w:p>
        </w:tc>
      </w:tr>
      <w:tr>
        <w:tblPrEx>
          <w:tblCellMar>
            <w:top w:w="0" w:type="dxa"/>
            <w:left w:w="10" w:type="dxa"/>
            <w:bottom w:w="0" w:type="dxa"/>
            <w:right w:w="10" w:type="dxa"/>
          </w:tblCellMar>
        </w:tblPrEx>
        <w:trPr>
          <w:trHeight w:val="1701" w:hRule="atLeast"/>
          <w:jc w:val="center"/>
        </w:trPr>
        <w:tc>
          <w:tcPr>
            <w:tcW w:w="618"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auto"/>
                <w:lang w:val="en-US" w:eastAsia="zh-CN"/>
              </w:rPr>
            </w:pPr>
            <w:r>
              <w:rPr>
                <w:rFonts w:hint="eastAsia" w:ascii="宋体" w:hAnsi="宋体" w:eastAsia="宋体" w:cs="宋体"/>
                <w:color w:val="auto"/>
                <w:spacing w:val="0"/>
                <w:w w:val="100"/>
                <w:position w:val="0"/>
                <w:shd w:val="clear" w:color="auto" w:fill="auto"/>
                <w:lang w:val="en-US" w:eastAsia="zh-CN"/>
              </w:rPr>
              <w:t>李  军</w:t>
            </w:r>
          </w:p>
        </w:tc>
        <w:tc>
          <w:tcPr>
            <w:tcW w:w="1018" w:type="pct"/>
            <w:shd w:val="clear" w:color="auto" w:fill="FFFFFF"/>
            <w:vAlign w:val="center"/>
          </w:tcPr>
          <w:p>
            <w:pPr>
              <w:pStyle w:val="1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0"/>
                <w:szCs w:val="20"/>
              </w:rPr>
            </w:pPr>
            <w:r>
              <w:rPr>
                <w:rFonts w:hint="eastAsia" w:ascii="宋体" w:hAnsi="宋体" w:eastAsia="宋体" w:cs="宋体"/>
                <w:color w:val="auto"/>
                <w:spacing w:val="0"/>
                <w:w w:val="100"/>
                <w:position w:val="0"/>
                <w:sz w:val="22"/>
                <w:szCs w:val="22"/>
                <w:shd w:val="clear" w:color="auto" w:fill="auto"/>
              </w:rPr>
              <w:t>43202</w:t>
            </w:r>
            <w:r>
              <w:rPr>
                <w:rFonts w:hint="eastAsia" w:ascii="宋体" w:hAnsi="宋体" w:eastAsia="宋体" w:cs="宋体"/>
                <w:color w:val="auto"/>
                <w:spacing w:val="0"/>
                <w:w w:val="100"/>
                <w:position w:val="0"/>
                <w:sz w:val="22"/>
                <w:szCs w:val="22"/>
                <w:shd w:val="clear" w:color="auto" w:fill="auto"/>
                <w:lang w:val="en-US" w:eastAsia="zh-CN"/>
              </w:rPr>
              <w:t>10129</w:t>
            </w:r>
          </w:p>
        </w:tc>
        <w:tc>
          <w:tcPr>
            <w:tcW w:w="1736" w:type="pct"/>
            <w:shd w:val="clear" w:color="auto" w:fill="FFFFFF"/>
            <w:vAlign w:val="center"/>
          </w:tcPr>
          <w:p>
            <w:pPr>
              <w:widowControl w:val="0"/>
              <w:jc w:val="center"/>
              <w:rPr>
                <w:rFonts w:hint="eastAsia" w:ascii="宋体" w:hAnsi="宋体" w:eastAsia="宋体" w:cs="宋体"/>
                <w:sz w:val="10"/>
                <w:szCs w:val="10"/>
              </w:rPr>
            </w:pPr>
          </w:p>
        </w:tc>
        <w:tc>
          <w:tcPr>
            <w:tcW w:w="1627"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z w:val="20"/>
                <w:szCs w:val="20"/>
                <w:shd w:val="clear" w:color="auto" w:fill="auto"/>
              </w:rPr>
              <w:t>202</w:t>
            </w:r>
            <w:r>
              <w:rPr>
                <w:rFonts w:hint="eastAsia" w:ascii="宋体" w:hAnsi="宋体" w:eastAsia="宋体" w:cs="宋体"/>
                <w:color w:val="000000"/>
                <w:spacing w:val="0"/>
                <w:w w:val="100"/>
                <w:position w:val="0"/>
                <w:sz w:val="20"/>
                <w:szCs w:val="20"/>
                <w:shd w:val="clear" w:color="auto" w:fill="auto"/>
                <w:lang w:val="en-US" w:eastAsia="zh-CN"/>
              </w:rPr>
              <w:t>2</w:t>
            </w:r>
            <w:r>
              <w:rPr>
                <w:rFonts w:hint="eastAsia" w:ascii="宋体" w:hAnsi="宋体" w:eastAsia="宋体" w:cs="宋体"/>
                <w:color w:val="000000"/>
                <w:spacing w:val="0"/>
                <w:w w:val="100"/>
                <w:position w:val="0"/>
                <w:shd w:val="clear" w:color="auto" w:fill="auto"/>
              </w:rPr>
              <w:t>年</w:t>
            </w:r>
            <w:r>
              <w:rPr>
                <w:rFonts w:hint="eastAsia" w:ascii="宋体" w:hAnsi="宋体" w:eastAsia="宋体" w:cs="宋体"/>
                <w:color w:val="000000"/>
                <w:spacing w:val="0"/>
                <w:w w:val="100"/>
                <w:position w:val="0"/>
                <w:shd w:val="clear" w:color="auto" w:fill="auto"/>
                <w:lang w:val="en-US" w:eastAsia="zh-CN"/>
              </w:rPr>
              <w:t>12</w:t>
            </w:r>
            <w:r>
              <w:rPr>
                <w:rFonts w:hint="eastAsia" w:ascii="宋体" w:hAnsi="宋体" w:eastAsia="宋体" w:cs="宋体"/>
                <w:color w:val="000000"/>
                <w:spacing w:val="0"/>
                <w:w w:val="100"/>
                <w:position w:val="0"/>
                <w:shd w:val="clear" w:color="auto" w:fill="auto"/>
              </w:rPr>
              <w:t>月</w:t>
            </w:r>
            <w:r>
              <w:rPr>
                <w:rFonts w:hint="eastAsia" w:ascii="宋体" w:hAnsi="宋体" w:eastAsia="宋体" w:cs="宋体"/>
                <w:color w:val="000000"/>
                <w:spacing w:val="0"/>
                <w:w w:val="100"/>
                <w:position w:val="0"/>
                <w:shd w:val="clear" w:color="auto" w:fill="auto"/>
                <w:lang w:val="en-US" w:eastAsia="zh-CN"/>
              </w:rPr>
              <w:t>14</w:t>
            </w:r>
            <w:r>
              <w:rPr>
                <w:rFonts w:hint="eastAsia" w:ascii="宋体" w:hAnsi="宋体" w:eastAsia="宋体" w:cs="宋体"/>
                <w:color w:val="000000"/>
                <w:spacing w:val="0"/>
                <w:w w:val="100"/>
                <w:position w:val="0"/>
                <w:shd w:val="clear" w:color="auto" w:fill="auto"/>
              </w:rPr>
              <w:t>日</w:t>
            </w:r>
          </w:p>
        </w:tc>
      </w:tr>
    </w:tbl>
    <w:p>
      <w:pPr>
        <w:rPr>
          <w:rFonts w:hint="eastAsia" w:ascii="宋体" w:hAnsi="宋体" w:eastAsia="宋体" w:cs="宋体"/>
        </w:rPr>
      </w:pPr>
      <w:r>
        <w:rPr>
          <w:rFonts w:hint="eastAsia" w:ascii="宋体" w:hAnsi="宋体" w:eastAsia="宋体" w:cs="宋体"/>
        </w:rPr>
        <w:br w:type="page"/>
      </w:r>
    </w:p>
    <w:p>
      <w:pPr>
        <w:pageBreakBefore w:val="0"/>
        <w:widowControl w:val="0"/>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4"/>
          <w:szCs w:val="24"/>
        </w:rPr>
      </w:pPr>
      <w:bookmarkStart w:id="8" w:name="bookmark9"/>
      <w:bookmarkStart w:id="9" w:name="bookmark8"/>
      <w:r>
        <w:rPr>
          <w:rFonts w:hint="eastAsia" w:ascii="宋体" w:hAnsi="宋体" w:eastAsia="宋体" w:cs="宋体"/>
          <w:b/>
          <w:bCs/>
          <w:sz w:val="36"/>
          <w:szCs w:val="36"/>
          <w:lang w:eastAsia="zh-CN"/>
        </w:rPr>
        <w:t>鉴定</w:t>
      </w:r>
      <w:r>
        <w:rPr>
          <w:rFonts w:hint="eastAsia" w:ascii="宋体" w:hAnsi="宋体" w:eastAsia="宋体" w:cs="宋体"/>
          <w:b/>
          <w:bCs/>
          <w:sz w:val="36"/>
          <w:szCs w:val="36"/>
        </w:rPr>
        <w:t>假设和限制条件</w:t>
      </w:r>
      <w:bookmarkEnd w:id="8"/>
      <w:bookmarkEnd w:id="9"/>
    </w:p>
    <w:p>
      <w:pPr>
        <w:rPr>
          <w:rFonts w:hint="eastAsia"/>
        </w:rPr>
      </w:pPr>
      <w:bookmarkStart w:id="10" w:name="bookmark10"/>
      <w:bookmarkStart w:id="11" w:name="bookmark11"/>
    </w:p>
    <w:p>
      <w:pPr>
        <w:rPr>
          <w:rFonts w:hint="eastAsia"/>
        </w:rPr>
      </w:pPr>
    </w:p>
    <w:p>
      <w:pPr>
        <w:pStyle w:val="16"/>
        <w:keepNext/>
        <w:keepLines/>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rPr>
        <w:t>一、一般假设</w:t>
      </w:r>
      <w:bookmarkEnd w:id="10"/>
      <w:bookmarkEnd w:id="11"/>
    </w:p>
    <w:p>
      <w:pPr>
        <w:pStyle w:val="9"/>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1、</w:t>
      </w:r>
      <w:r>
        <w:rPr>
          <w:rFonts w:hint="eastAsia" w:ascii="宋体" w:hAnsi="宋体" w:eastAsia="宋体" w:cs="宋体"/>
          <w:color w:val="000000"/>
          <w:spacing w:val="0"/>
          <w:w w:val="100"/>
          <w:position w:val="0"/>
          <w:sz w:val="24"/>
          <w:szCs w:val="24"/>
          <w:shd w:val="clear" w:color="auto" w:fill="auto"/>
        </w:rPr>
        <w:t>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报告依据了</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委托人提供的相关资料，</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委托人对资料的合法性、 真实性、准确性和完整性负责(因上述原因造成</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结果有误的，评估机构和</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人员不承担相应的责任)。我们对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委托人所提供的</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对象的相关资料中的权属、面积、用途等资料进行了审慎检查，但未向政府有关部门进行核实，在无理由怀疑其合法性、真实性和完整性的情况下，假定</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委托人提供的资料合法、真实、准确、完整。</w:t>
      </w:r>
    </w:p>
    <w:p>
      <w:pPr>
        <w:pStyle w:val="9"/>
        <w:keepNext w:val="0"/>
        <w:keepLines w:val="0"/>
        <w:pageBreakBefore w:val="0"/>
        <w:widowControl w:val="0"/>
        <w:numPr>
          <w:ilvl w:val="0"/>
          <w:numId w:val="0"/>
        </w:numPr>
        <w:shd w:val="clear" w:color="auto" w:fill="auto"/>
        <w:tabs>
          <w:tab w:val="left" w:pos="93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2、</w:t>
      </w:r>
      <w:r>
        <w:rPr>
          <w:rFonts w:hint="eastAsia" w:ascii="宋体" w:hAnsi="宋体" w:eastAsia="宋体" w:cs="宋体"/>
          <w:color w:val="000000"/>
          <w:spacing w:val="0"/>
          <w:w w:val="100"/>
          <w:position w:val="0"/>
          <w:sz w:val="24"/>
          <w:szCs w:val="24"/>
          <w:shd w:val="clear" w:color="auto" w:fill="auto"/>
        </w:rPr>
        <w:t>注册房地产</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师对</w:t>
      </w:r>
      <w:r>
        <w:rPr>
          <w:rFonts w:hint="eastAsia" w:ascii="宋体" w:hAnsi="宋体" w:eastAsia="宋体" w:cs="宋体"/>
          <w:color w:val="000000"/>
          <w:spacing w:val="0"/>
          <w:w w:val="100"/>
          <w:position w:val="0"/>
          <w:sz w:val="24"/>
          <w:szCs w:val="24"/>
          <w:shd w:val="clear" w:color="auto" w:fill="auto"/>
          <w:lang w:eastAsia="zh-CN"/>
        </w:rPr>
        <w:t>房地产</w:t>
      </w:r>
      <w:r>
        <w:rPr>
          <w:rFonts w:hint="eastAsia" w:ascii="宋体" w:hAnsi="宋体" w:eastAsia="宋体" w:cs="宋体"/>
          <w:color w:val="000000"/>
          <w:spacing w:val="0"/>
          <w:w w:val="100"/>
          <w:position w:val="0"/>
          <w:sz w:val="24"/>
          <w:szCs w:val="24"/>
          <w:shd w:val="clear" w:color="auto" w:fill="auto"/>
        </w:rPr>
        <w:t>安全、环境污染等影响</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对象价值或价格的重大因素给予了关注，在无理由怀疑</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对象存在安全隐患且无相应的专业机构进行鉴定、检测的情况下，本次</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以</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对象在价值时点不存在安全隐患和重大环境污染为假设前提。</w:t>
      </w:r>
    </w:p>
    <w:p>
      <w:pPr>
        <w:pStyle w:val="9"/>
        <w:keepNext w:val="0"/>
        <w:keepLines w:val="0"/>
        <w:pageBreakBefore w:val="0"/>
        <w:widowControl w:val="0"/>
        <w:numPr>
          <w:ilvl w:val="0"/>
          <w:numId w:val="0"/>
        </w:numPr>
        <w:shd w:val="clear" w:color="auto" w:fill="auto"/>
        <w:tabs>
          <w:tab w:val="left" w:pos="93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3、</w:t>
      </w:r>
      <w:r>
        <w:rPr>
          <w:rFonts w:hint="eastAsia" w:ascii="宋体" w:hAnsi="宋体" w:eastAsia="宋体" w:cs="宋体"/>
          <w:color w:val="000000"/>
          <w:spacing w:val="0"/>
          <w:w w:val="100"/>
          <w:position w:val="0"/>
          <w:sz w:val="24"/>
          <w:szCs w:val="24"/>
          <w:shd w:val="clear" w:color="auto" w:fill="auto"/>
        </w:rPr>
        <w:t>注册房地产</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师未对</w:t>
      </w:r>
      <w:r>
        <w:rPr>
          <w:rFonts w:hint="eastAsia" w:ascii="宋体" w:hAnsi="宋体" w:eastAsia="宋体" w:cs="宋体"/>
          <w:color w:val="000000"/>
          <w:spacing w:val="0"/>
          <w:w w:val="100"/>
          <w:position w:val="0"/>
          <w:sz w:val="24"/>
          <w:szCs w:val="24"/>
          <w:shd w:val="clear" w:color="auto" w:fill="auto"/>
          <w:lang w:eastAsia="zh-CN"/>
        </w:rPr>
        <w:t>房地产</w:t>
      </w:r>
      <w:r>
        <w:rPr>
          <w:rFonts w:hint="eastAsia" w:ascii="宋体" w:hAnsi="宋体" w:eastAsia="宋体" w:cs="宋体"/>
          <w:color w:val="000000"/>
          <w:spacing w:val="0"/>
          <w:w w:val="100"/>
          <w:position w:val="0"/>
          <w:sz w:val="24"/>
          <w:szCs w:val="24"/>
          <w:shd w:val="clear" w:color="auto" w:fill="auto"/>
        </w:rPr>
        <w:t>建筑面积进行专业测量，经现场查勘，</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对象房屋建筑面积与《</w:t>
      </w:r>
      <w:r>
        <w:rPr>
          <w:rFonts w:hint="eastAsia" w:ascii="宋体" w:hAnsi="宋体" w:eastAsia="宋体" w:cs="宋体"/>
          <w:color w:val="000000"/>
          <w:spacing w:val="0"/>
          <w:w w:val="100"/>
          <w:position w:val="0"/>
          <w:sz w:val="24"/>
          <w:szCs w:val="24"/>
          <w:shd w:val="clear" w:color="auto" w:fill="auto"/>
          <w:lang w:eastAsia="zh-CN"/>
        </w:rPr>
        <w:t>房地产</w:t>
      </w:r>
      <w:r>
        <w:rPr>
          <w:rFonts w:hint="eastAsia" w:ascii="宋体" w:hAnsi="宋体" w:eastAsia="宋体" w:cs="宋体"/>
          <w:color w:val="000000"/>
          <w:spacing w:val="0"/>
          <w:w w:val="100"/>
          <w:position w:val="0"/>
          <w:sz w:val="24"/>
          <w:szCs w:val="24"/>
          <w:shd w:val="clear" w:color="auto" w:fill="auto"/>
        </w:rPr>
        <w:t>信息状态表》记载建筑面积大体相当。</w:t>
      </w:r>
    </w:p>
    <w:p>
      <w:pPr>
        <w:pStyle w:val="9"/>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4、</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对象在价值时点的房地产市场为公开、平等、自愿的交易市场，即能满足以下条件：</w:t>
      </w:r>
    </w:p>
    <w:p>
      <w:pPr>
        <w:pStyle w:val="9"/>
        <w:keepNext w:val="0"/>
        <w:keepLines w:val="0"/>
        <w:pageBreakBefore w:val="0"/>
        <w:widowControl w:val="0"/>
        <w:numPr>
          <w:ilvl w:val="0"/>
          <w:numId w:val="0"/>
        </w:numPr>
        <w:shd w:val="clear" w:color="auto" w:fill="auto"/>
        <w:tabs>
          <w:tab w:val="left" w:pos="106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lang w:val="en-US" w:eastAsia="zh-CN"/>
        </w:rPr>
        <w:t>1</w:t>
      </w: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rPr>
        <w:t>交易双方自愿地进行交易；</w:t>
      </w:r>
    </w:p>
    <w:p>
      <w:pPr>
        <w:pStyle w:val="9"/>
        <w:keepNext w:val="0"/>
        <w:keepLines w:val="0"/>
        <w:pageBreakBefore w:val="0"/>
        <w:widowControl w:val="0"/>
        <w:numPr>
          <w:ilvl w:val="0"/>
          <w:numId w:val="0"/>
        </w:numPr>
        <w:shd w:val="clear" w:color="auto" w:fill="auto"/>
        <w:tabs>
          <w:tab w:val="left" w:pos="106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lang w:val="en-US" w:eastAsia="zh-CN"/>
        </w:rPr>
        <w:t>2</w:t>
      </w: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rPr>
        <w:t>交易双方处于利己动机进行交易</w:t>
      </w:r>
      <w:r>
        <w:rPr>
          <w:rFonts w:hint="eastAsia" w:ascii="宋体" w:hAnsi="宋体" w:eastAsia="宋体" w:cs="宋体"/>
          <w:color w:val="000000"/>
          <w:spacing w:val="0"/>
          <w:w w:val="100"/>
          <w:position w:val="0"/>
          <w:sz w:val="24"/>
          <w:szCs w:val="24"/>
          <w:shd w:val="clear" w:color="auto" w:fill="auto"/>
          <w:lang w:eastAsia="zh-CN"/>
        </w:rPr>
        <w:t>；</w:t>
      </w:r>
    </w:p>
    <w:p>
      <w:pPr>
        <w:pStyle w:val="9"/>
        <w:keepNext w:val="0"/>
        <w:keepLines w:val="0"/>
        <w:pageBreakBefore w:val="0"/>
        <w:widowControl w:val="0"/>
        <w:numPr>
          <w:ilvl w:val="0"/>
          <w:numId w:val="0"/>
        </w:numPr>
        <w:shd w:val="clear" w:color="auto" w:fill="auto"/>
        <w:tabs>
          <w:tab w:val="left" w:pos="106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lang w:val="en-US" w:eastAsia="zh-CN"/>
        </w:rPr>
        <w:t>3</w:t>
      </w: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rPr>
        <w:t>交易双方精明、谨慎行事，并了解交易对象、知晓市场行情;交易双方有较充裕的时间进行交易</w:t>
      </w:r>
      <w:r>
        <w:rPr>
          <w:rFonts w:hint="eastAsia" w:ascii="宋体" w:hAnsi="宋体" w:eastAsia="宋体" w:cs="宋体"/>
          <w:color w:val="000000"/>
          <w:spacing w:val="0"/>
          <w:w w:val="100"/>
          <w:position w:val="0"/>
          <w:sz w:val="24"/>
          <w:szCs w:val="24"/>
          <w:shd w:val="clear" w:color="auto" w:fill="auto"/>
          <w:lang w:eastAsia="zh-CN"/>
        </w:rPr>
        <w:t>；</w:t>
      </w:r>
    </w:p>
    <w:p>
      <w:pPr>
        <w:pStyle w:val="9"/>
        <w:keepNext w:val="0"/>
        <w:keepLines w:val="0"/>
        <w:pageBreakBefore w:val="0"/>
        <w:widowControl w:val="0"/>
        <w:numPr>
          <w:ilvl w:val="0"/>
          <w:numId w:val="0"/>
        </w:numPr>
        <w:shd w:val="clear" w:color="auto" w:fill="auto"/>
        <w:tabs>
          <w:tab w:val="left" w:pos="106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lang w:val="en-US" w:eastAsia="zh-CN"/>
        </w:rPr>
        <w:t>4</w:t>
      </w:r>
      <w:r>
        <w:rPr>
          <w:rFonts w:hint="eastAsia" w:ascii="宋体" w:hAnsi="宋体" w:eastAsia="宋体" w:cs="宋体"/>
          <w:color w:val="000000"/>
          <w:spacing w:val="0"/>
          <w:w w:val="100"/>
          <w:position w:val="0"/>
          <w:sz w:val="24"/>
          <w:szCs w:val="24"/>
          <w:shd w:val="clear" w:color="auto" w:fill="auto"/>
          <w:lang w:eastAsia="zh-CN"/>
        </w:rPr>
        <w:t>）</w:t>
      </w:r>
      <w:r>
        <w:rPr>
          <w:rFonts w:hint="eastAsia" w:ascii="宋体" w:hAnsi="宋体" w:eastAsia="宋体" w:cs="宋体"/>
          <w:color w:val="000000"/>
          <w:spacing w:val="0"/>
          <w:w w:val="100"/>
          <w:position w:val="0"/>
          <w:sz w:val="24"/>
          <w:szCs w:val="24"/>
          <w:shd w:val="clear" w:color="auto" w:fill="auto"/>
        </w:rPr>
        <w:t>不存在买者因特殊兴趣而给予附加出价。</w:t>
      </w:r>
    </w:p>
    <w:p>
      <w:pPr>
        <w:pStyle w:val="9"/>
        <w:keepNext w:val="0"/>
        <w:keepLines w:val="0"/>
        <w:pageBreakBefore w:val="0"/>
        <w:widowControl w:val="0"/>
        <w:numPr>
          <w:ilvl w:val="0"/>
          <w:numId w:val="0"/>
        </w:numPr>
        <w:shd w:val="clear" w:color="auto" w:fill="auto"/>
        <w:tabs>
          <w:tab w:val="left" w:pos="94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5、</w:t>
      </w:r>
      <w:r>
        <w:rPr>
          <w:rFonts w:hint="eastAsia" w:ascii="宋体" w:hAnsi="宋体" w:eastAsia="宋体" w:cs="宋体"/>
          <w:color w:val="000000"/>
          <w:spacing w:val="0"/>
          <w:w w:val="100"/>
          <w:position w:val="0"/>
          <w:sz w:val="24"/>
          <w:szCs w:val="24"/>
          <w:shd w:val="clear" w:color="auto" w:fill="auto"/>
        </w:rPr>
        <w:t>本次评估假设</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对象享有公共部位的通行权及水电等共用设施的使用权。</w:t>
      </w:r>
    </w:p>
    <w:p>
      <w:pPr>
        <w:pStyle w:val="9"/>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6、</w:t>
      </w:r>
      <w:r>
        <w:rPr>
          <w:rFonts w:hint="eastAsia" w:ascii="宋体" w:hAnsi="宋体" w:eastAsia="宋体" w:cs="宋体"/>
          <w:color w:val="000000"/>
          <w:spacing w:val="0"/>
          <w:w w:val="100"/>
          <w:position w:val="0"/>
          <w:sz w:val="24"/>
          <w:szCs w:val="24"/>
          <w:shd w:val="clear" w:color="auto" w:fill="auto"/>
        </w:rPr>
        <w:t>我公司已对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对象进行了实地查勘，将</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对象现状与相关权属证明文件上记载的内容进行了逐一对照，全面、仔细地了解了</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对象相关情况，并做好了实地査勘记录，拍摄了能够反映</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对象外观、内部状况及周边环境、景观的照片及影像资料。我们对勘察的客观性、真实性、公正性承责任，但对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对象的现实勘察仅限 于其外观和使用状况，对被遮盖、未暴露及难以接触到的部分，依据产权人提供的资 料进行评估，我们不承担对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对象建筑结构质量进行调查的责任，也未考虑产权人资料中未提及的结构质量异常对房地产价值造成的影响。本次评估以</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对象权益、实物状况无缺陷、</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对象在价值时点不存在</w:t>
      </w:r>
      <w:r>
        <w:rPr>
          <w:rFonts w:hint="eastAsia" w:ascii="宋体" w:hAnsi="宋体" w:eastAsia="宋体" w:cs="宋体"/>
          <w:color w:val="000000"/>
          <w:spacing w:val="0"/>
          <w:w w:val="100"/>
          <w:position w:val="0"/>
          <w:sz w:val="24"/>
          <w:szCs w:val="24"/>
          <w:shd w:val="clear" w:color="auto" w:fill="auto"/>
          <w:lang w:eastAsia="zh-CN"/>
        </w:rPr>
        <w:t xml:space="preserve">房地产 </w:t>
      </w:r>
      <w:r>
        <w:rPr>
          <w:rFonts w:hint="eastAsia" w:ascii="宋体" w:hAnsi="宋体" w:eastAsia="宋体" w:cs="宋体"/>
          <w:color w:val="000000"/>
          <w:spacing w:val="0"/>
          <w:w w:val="100"/>
          <w:position w:val="0"/>
          <w:sz w:val="24"/>
          <w:szCs w:val="24"/>
          <w:shd w:val="clear" w:color="auto" w:fill="auto"/>
        </w:rPr>
        <w:t>结构问题与安全隐患为假设前提。</w:t>
      </w:r>
    </w:p>
    <w:p>
      <w:pPr>
        <w:pStyle w:val="16"/>
        <w:keepNext/>
        <w:keepLines/>
        <w:pageBreakBefore w:val="0"/>
        <w:widowControl w:val="0"/>
        <w:shd w:val="clear" w:color="auto" w:fill="auto"/>
        <w:tabs>
          <w:tab w:val="left" w:pos="1326"/>
        </w:tabs>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sz w:val="24"/>
          <w:szCs w:val="24"/>
        </w:rPr>
      </w:pPr>
      <w:bookmarkStart w:id="12" w:name="bookmark12"/>
      <w:bookmarkStart w:id="13" w:name="bookmark13"/>
      <w:r>
        <w:rPr>
          <w:rFonts w:hint="eastAsia" w:ascii="宋体" w:hAnsi="宋体" w:eastAsia="宋体" w:cs="宋体"/>
          <w:color w:val="000000"/>
          <w:spacing w:val="0"/>
          <w:w w:val="100"/>
          <w:position w:val="0"/>
          <w:sz w:val="24"/>
          <w:szCs w:val="24"/>
          <w:shd w:val="clear" w:color="auto" w:fill="auto"/>
        </w:rPr>
        <w:t>二、未定事项假设</w:t>
      </w:r>
      <w:bookmarkEnd w:id="12"/>
      <w:bookmarkEnd w:id="13"/>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rPr>
        <w:t>本次</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无未定事项假设</w:t>
      </w:r>
    </w:p>
    <w:p>
      <w:pPr>
        <w:pStyle w:val="16"/>
        <w:keepNext/>
        <w:keepLines/>
        <w:pageBreakBefore w:val="0"/>
        <w:widowControl w:val="0"/>
        <w:numPr>
          <w:ilvl w:val="0"/>
          <w:numId w:val="0"/>
        </w:numPr>
        <w:shd w:val="clear" w:color="auto" w:fill="auto"/>
        <w:tabs>
          <w:tab w:val="left" w:pos="1271"/>
        </w:tabs>
        <w:kinsoku/>
        <w:wordWrap/>
        <w:overflowPunct/>
        <w:topLinePunct w:val="0"/>
        <w:autoSpaceDE/>
        <w:autoSpaceDN/>
        <w:bidi w:val="0"/>
        <w:adjustRightInd/>
        <w:snapToGrid/>
        <w:spacing w:before="0" w:after="0" w:line="360" w:lineRule="auto"/>
        <w:ind w:left="0" w:leftChars="0" w:right="0" w:rightChars="0" w:firstLine="482" w:firstLineChars="200"/>
        <w:jc w:val="left"/>
        <w:textAlignment w:val="auto"/>
        <w:rPr>
          <w:rFonts w:hint="eastAsia" w:ascii="宋体" w:hAnsi="宋体" w:eastAsia="宋体" w:cs="宋体"/>
          <w:color w:val="000000"/>
          <w:spacing w:val="0"/>
          <w:w w:val="100"/>
          <w:position w:val="0"/>
          <w:sz w:val="24"/>
          <w:szCs w:val="24"/>
          <w:shd w:val="clear" w:color="auto" w:fill="auto"/>
        </w:rPr>
      </w:pPr>
      <w:bookmarkStart w:id="14" w:name="bookmark15"/>
      <w:bookmarkStart w:id="15" w:name="bookmark14"/>
      <w:r>
        <w:rPr>
          <w:rFonts w:hint="eastAsia" w:ascii="宋体" w:hAnsi="宋体" w:eastAsia="宋体" w:cs="宋体"/>
          <w:color w:val="000000"/>
          <w:spacing w:val="0"/>
          <w:w w:val="100"/>
          <w:position w:val="0"/>
          <w:sz w:val="24"/>
          <w:szCs w:val="24"/>
          <w:shd w:val="clear" w:color="auto" w:fill="auto"/>
          <w:lang w:val="en-US" w:eastAsia="zh-CN"/>
        </w:rPr>
        <w:t>三、</w:t>
      </w:r>
      <w:r>
        <w:rPr>
          <w:rFonts w:hint="eastAsia" w:ascii="宋体" w:hAnsi="宋体" w:eastAsia="宋体" w:cs="宋体"/>
          <w:color w:val="000000"/>
          <w:spacing w:val="0"/>
          <w:w w:val="100"/>
          <w:position w:val="0"/>
          <w:sz w:val="24"/>
          <w:szCs w:val="24"/>
          <w:shd w:val="clear" w:color="auto" w:fill="auto"/>
        </w:rPr>
        <w:t>背离事实假设</w:t>
      </w:r>
      <w:bookmarkEnd w:id="14"/>
      <w:bookmarkEnd w:id="15"/>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rPr>
        <w:t>本次</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无背离事实假设</w:t>
      </w:r>
    </w:p>
    <w:p>
      <w:pPr>
        <w:pStyle w:val="16"/>
        <w:keepNext/>
        <w:keepLines/>
        <w:pageBreakBefore w:val="0"/>
        <w:widowControl w:val="0"/>
        <w:shd w:val="clear" w:color="auto" w:fill="auto"/>
        <w:tabs>
          <w:tab w:val="left" w:pos="1271"/>
        </w:tabs>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sz w:val="24"/>
          <w:szCs w:val="24"/>
        </w:rPr>
      </w:pPr>
      <w:bookmarkStart w:id="16" w:name="bookmark17"/>
      <w:bookmarkStart w:id="17" w:name="bookmark16"/>
      <w:r>
        <w:rPr>
          <w:rFonts w:hint="eastAsia" w:ascii="宋体" w:hAnsi="宋体" w:eastAsia="宋体" w:cs="宋体"/>
          <w:color w:val="000000"/>
          <w:spacing w:val="0"/>
          <w:w w:val="100"/>
          <w:position w:val="0"/>
          <w:sz w:val="24"/>
          <w:szCs w:val="24"/>
          <w:shd w:val="clear" w:color="auto" w:fill="auto"/>
        </w:rPr>
        <w:t>四、不相一致假设</w:t>
      </w:r>
      <w:bookmarkEnd w:id="16"/>
      <w:bookmarkEnd w:id="17"/>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rPr>
        <w:t>本次</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无不相一致假设。</w:t>
      </w:r>
    </w:p>
    <w:p>
      <w:pPr>
        <w:pStyle w:val="16"/>
        <w:keepNext/>
        <w:keepLines/>
        <w:pageBreakBefore w:val="0"/>
        <w:widowControl w:val="0"/>
        <w:shd w:val="clear" w:color="auto" w:fill="auto"/>
        <w:tabs>
          <w:tab w:val="left" w:pos="1331"/>
        </w:tabs>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sz w:val="24"/>
          <w:szCs w:val="24"/>
        </w:rPr>
      </w:pPr>
      <w:bookmarkStart w:id="18" w:name="bookmark18"/>
      <w:bookmarkStart w:id="19" w:name="bookmark19"/>
      <w:r>
        <w:rPr>
          <w:rFonts w:hint="eastAsia" w:ascii="宋体" w:hAnsi="宋体" w:eastAsia="宋体" w:cs="宋体"/>
          <w:color w:val="000000"/>
          <w:spacing w:val="0"/>
          <w:w w:val="100"/>
          <w:position w:val="0"/>
          <w:sz w:val="24"/>
          <w:szCs w:val="24"/>
          <w:shd w:val="clear" w:color="auto" w:fill="auto"/>
        </w:rPr>
        <w:t>五、依据不足假设</w:t>
      </w:r>
      <w:bookmarkEnd w:id="18"/>
      <w:bookmarkEnd w:id="19"/>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pacing w:val="0"/>
          <w:w w:val="100"/>
          <w:position w:val="0"/>
          <w:sz w:val="24"/>
          <w:szCs w:val="24"/>
          <w:shd w:val="clear" w:color="auto" w:fill="auto"/>
        </w:rPr>
        <w:t>根据</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委托人介绍</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对象所在栋为商品房，但未提供</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对象所占用土地使用权属证书，本机构无法确定</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对象所占用的土地使用权性质和用途，若为国有划拨土地，则需扣除相应土地出让价款。本次</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是假设</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对象为住宅用地出让状况下的市场价值，</w:t>
      </w:r>
      <w:r>
        <w:rPr>
          <w:rFonts w:hint="eastAsia" w:ascii="宋体" w:hAnsi="宋体" w:eastAsia="宋体" w:cs="宋体"/>
          <w:color w:val="000000"/>
          <w:spacing w:val="0"/>
          <w:w w:val="100"/>
          <w:position w:val="0"/>
          <w:sz w:val="24"/>
          <w:szCs w:val="24"/>
          <w:shd w:val="clear" w:color="auto" w:fill="auto"/>
        </w:rPr>
        <w:t>敬请报告使用人注意。</w:t>
      </w:r>
    </w:p>
    <w:p>
      <w:pPr>
        <w:pStyle w:val="16"/>
        <w:keepNext/>
        <w:keepLines/>
        <w:pageBreakBefore w:val="0"/>
        <w:widowControl w:val="0"/>
        <w:shd w:val="clear" w:color="auto" w:fill="auto"/>
        <w:tabs>
          <w:tab w:val="left" w:pos="1326"/>
        </w:tabs>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sz w:val="24"/>
          <w:szCs w:val="24"/>
        </w:rPr>
      </w:pPr>
      <w:bookmarkStart w:id="20" w:name="bookmark21"/>
      <w:bookmarkStart w:id="21" w:name="bookmark20"/>
      <w:r>
        <w:rPr>
          <w:rFonts w:hint="eastAsia" w:ascii="宋体" w:hAnsi="宋体" w:eastAsia="宋体" w:cs="宋体"/>
          <w:color w:val="000000"/>
          <w:spacing w:val="0"/>
          <w:w w:val="100"/>
          <w:position w:val="0"/>
          <w:sz w:val="24"/>
          <w:szCs w:val="24"/>
          <w:shd w:val="clear" w:color="auto" w:fill="auto"/>
        </w:rPr>
        <w:t>六、</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报告使用限制</w:t>
      </w:r>
      <w:bookmarkEnd w:id="20"/>
      <w:bookmarkEnd w:id="21"/>
    </w:p>
    <w:p>
      <w:pPr>
        <w:pStyle w:val="9"/>
        <w:keepNext w:val="0"/>
        <w:keepLines w:val="0"/>
        <w:pageBreakBefore w:val="0"/>
        <w:widowControl w:val="0"/>
        <w:numPr>
          <w:ilvl w:val="0"/>
          <w:numId w:val="0"/>
        </w:numPr>
        <w:shd w:val="clear" w:color="auto" w:fill="auto"/>
        <w:tabs>
          <w:tab w:val="left" w:pos="886"/>
        </w:tabs>
        <w:kinsoku/>
        <w:wordWrap/>
        <w:overflowPunct/>
        <w:topLinePunct w:val="0"/>
        <w:autoSpaceDE/>
        <w:autoSpaceDN/>
        <w:bidi w:val="0"/>
        <w:adjustRightInd/>
        <w:snapToGrid/>
        <w:spacing w:before="0" w:after="0" w:line="360" w:lineRule="auto"/>
        <w:ind w:left="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1、</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对象的建筑面积，以</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w:t>
      </w:r>
      <w:r>
        <w:rPr>
          <w:rFonts w:hint="eastAsia" w:ascii="宋体" w:hAnsi="宋体" w:eastAsia="宋体" w:cs="宋体"/>
          <w:color w:val="auto"/>
          <w:spacing w:val="0"/>
          <w:w w:val="100"/>
          <w:position w:val="0"/>
          <w:sz w:val="24"/>
          <w:szCs w:val="24"/>
          <w:shd w:val="clear" w:color="auto" w:fill="auto"/>
        </w:rPr>
        <w:t>人提供的</w:t>
      </w:r>
      <w:r>
        <w:rPr>
          <w:rFonts w:hint="eastAsia" w:ascii="宋体" w:hAnsi="宋体" w:eastAsia="宋体" w:cs="宋体"/>
          <w:color w:val="auto"/>
          <w:spacing w:val="0"/>
          <w:w w:val="100"/>
          <w:position w:val="0"/>
          <w:sz w:val="24"/>
          <w:szCs w:val="24"/>
          <w:shd w:val="clear" w:color="auto" w:fill="auto"/>
          <w:lang w:eastAsia="zh-CN"/>
        </w:rPr>
        <w:t>株洲市渌口区不动产档案查询资料</w:t>
      </w:r>
      <w:r>
        <w:rPr>
          <w:rFonts w:hint="eastAsia" w:ascii="宋体" w:hAnsi="宋体" w:eastAsia="宋体" w:cs="宋体"/>
          <w:color w:val="auto"/>
          <w:spacing w:val="0"/>
          <w:w w:val="100"/>
          <w:position w:val="0"/>
          <w:sz w:val="24"/>
          <w:szCs w:val="24"/>
          <w:shd w:val="clear" w:color="auto" w:fill="auto"/>
        </w:rPr>
        <w:t>《</w:t>
      </w:r>
      <w:r>
        <w:rPr>
          <w:rFonts w:hint="eastAsia" w:ascii="宋体" w:hAnsi="宋体" w:eastAsia="宋体" w:cs="宋体"/>
          <w:color w:val="auto"/>
          <w:sz w:val="24"/>
          <w:szCs w:val="24"/>
          <w:lang w:eastAsia="zh-CN"/>
        </w:rPr>
        <w:t>株洲上景房地产开发有限公司</w:t>
      </w:r>
      <w:r>
        <w:rPr>
          <w:rFonts w:hint="eastAsia" w:ascii="宋体" w:hAnsi="宋体" w:eastAsia="宋体" w:cs="宋体"/>
          <w:color w:val="auto"/>
          <w:spacing w:val="0"/>
          <w:w w:val="100"/>
          <w:position w:val="0"/>
          <w:sz w:val="24"/>
          <w:szCs w:val="24"/>
          <w:shd w:val="clear" w:color="auto" w:fill="auto"/>
          <w:lang w:val="en-US" w:eastAsia="zh-CN"/>
        </w:rPr>
        <w:t>-上景</w:t>
      </w:r>
      <w:r>
        <w:rPr>
          <w:rFonts w:hint="eastAsia" w:ascii="宋体" w:hAnsi="宋体" w:eastAsia="宋体" w:cs="宋体"/>
          <w:color w:val="auto"/>
          <w:sz w:val="24"/>
          <w:szCs w:val="24"/>
          <w:lang w:eastAsia="zh-CN"/>
        </w:rPr>
        <w:t>领袖时代二期</w:t>
      </w:r>
      <w:r>
        <w:rPr>
          <w:rFonts w:hint="eastAsia" w:ascii="宋体" w:hAnsi="宋体" w:eastAsia="宋体" w:cs="宋体"/>
          <w:color w:val="auto"/>
          <w:spacing w:val="0"/>
          <w:w w:val="100"/>
          <w:position w:val="0"/>
          <w:sz w:val="24"/>
          <w:szCs w:val="24"/>
          <w:shd w:val="clear" w:color="auto" w:fill="auto"/>
        </w:rPr>
        <w:t>》为依</w:t>
      </w:r>
      <w:r>
        <w:rPr>
          <w:rFonts w:hint="eastAsia" w:ascii="宋体" w:hAnsi="宋体" w:eastAsia="宋体" w:cs="宋体"/>
          <w:color w:val="000000"/>
          <w:spacing w:val="0"/>
          <w:w w:val="100"/>
          <w:position w:val="0"/>
          <w:sz w:val="24"/>
          <w:szCs w:val="24"/>
          <w:shd w:val="clear" w:color="auto" w:fill="auto"/>
        </w:rPr>
        <w:t>据。</w:t>
      </w:r>
    </w:p>
    <w:p>
      <w:pPr>
        <w:pStyle w:val="9"/>
        <w:keepNext w:val="0"/>
        <w:keepLines w:val="0"/>
        <w:pageBreakBefore w:val="0"/>
        <w:widowControl w:val="0"/>
        <w:numPr>
          <w:ilvl w:val="0"/>
          <w:numId w:val="0"/>
        </w:numPr>
        <w:shd w:val="clear" w:color="auto" w:fill="auto"/>
        <w:tabs>
          <w:tab w:val="left" w:pos="872"/>
        </w:tabs>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2、</w:t>
      </w:r>
      <w:r>
        <w:rPr>
          <w:rFonts w:hint="eastAsia" w:ascii="宋体" w:hAnsi="宋体" w:eastAsia="宋体" w:cs="宋体"/>
          <w:color w:val="000000"/>
          <w:spacing w:val="0"/>
          <w:w w:val="100"/>
          <w:position w:val="0"/>
          <w:sz w:val="24"/>
          <w:szCs w:val="24"/>
          <w:shd w:val="clear" w:color="auto" w:fill="auto"/>
        </w:rPr>
        <w:t>本报告</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结果仅作为</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委托人在本次</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目的下使用，不得做其他用途。未经本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机构和注册房地产</w:t>
      </w:r>
      <w:r>
        <w:rPr>
          <w:rFonts w:hint="eastAsia" w:ascii="宋体" w:hAnsi="宋体" w:eastAsia="宋体" w:cs="宋体"/>
          <w:color w:val="000000"/>
          <w:spacing w:val="0"/>
          <w:w w:val="100"/>
          <w:position w:val="0"/>
          <w:sz w:val="24"/>
          <w:szCs w:val="24"/>
          <w:shd w:val="clear" w:color="auto" w:fill="auto"/>
          <w:lang w:val="en-US" w:eastAsia="zh-CN"/>
        </w:rPr>
        <w:t>估价</w:t>
      </w:r>
      <w:r>
        <w:rPr>
          <w:rFonts w:hint="eastAsia" w:ascii="宋体" w:hAnsi="宋体" w:eastAsia="宋体" w:cs="宋体"/>
          <w:color w:val="000000"/>
          <w:spacing w:val="0"/>
          <w:w w:val="100"/>
          <w:position w:val="0"/>
          <w:sz w:val="24"/>
          <w:szCs w:val="24"/>
          <w:shd w:val="clear" w:color="auto" w:fill="auto"/>
        </w:rPr>
        <w:t>师的同意，</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报告不得向</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委托人及报告审查部门以外的单位及个人提供，凡因委托人使用</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报告不当而引起的后果，</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机构和注册房地产</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师不承担相应的责任。</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shd w:val="clear" w:color="auto" w:fill="auto"/>
          <w:lang w:val="en-US" w:eastAsia="zh-CN"/>
        </w:rPr>
        <w:t>3、</w:t>
      </w:r>
      <w:r>
        <w:rPr>
          <w:rFonts w:hint="eastAsia" w:ascii="宋体" w:hAnsi="宋体" w:eastAsia="宋体" w:cs="宋体"/>
          <w:color w:val="auto"/>
          <w:spacing w:val="0"/>
          <w:w w:val="100"/>
          <w:position w:val="0"/>
          <w:sz w:val="24"/>
          <w:szCs w:val="24"/>
          <w:shd w:val="clear" w:color="auto" w:fill="auto"/>
        </w:rPr>
        <w:t>本报告</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结果</w:t>
      </w:r>
      <w:r>
        <w:rPr>
          <w:rFonts w:hint="eastAsia" w:ascii="宋体" w:hAnsi="宋体" w:eastAsia="宋体" w:cs="宋体"/>
          <w:color w:val="auto"/>
          <w:spacing w:val="0"/>
          <w:w w:val="100"/>
          <w:position w:val="0"/>
          <w:sz w:val="24"/>
          <w:szCs w:val="24"/>
          <w:shd w:val="clear" w:color="auto" w:fill="auto"/>
          <w:lang w:val="en-US" w:eastAsia="zh-CN"/>
        </w:rPr>
        <w:t>未</w:t>
      </w:r>
      <w:r>
        <w:rPr>
          <w:rFonts w:hint="eastAsia" w:ascii="宋体" w:hAnsi="宋体" w:eastAsia="宋体" w:cs="宋体"/>
          <w:color w:val="auto"/>
          <w:spacing w:val="0"/>
          <w:w w:val="100"/>
          <w:position w:val="0"/>
          <w:sz w:val="24"/>
          <w:szCs w:val="24"/>
          <w:shd w:val="clear" w:color="auto" w:fill="auto"/>
        </w:rPr>
        <w:t>考虑房地产销售过程中需要发生的销售费用及销售税费（包 括增值税、城市维护建设税、印花税、</w:t>
      </w:r>
      <w:r>
        <w:rPr>
          <w:rFonts w:hint="eastAsia" w:ascii="宋体" w:hAnsi="宋体" w:eastAsia="宋体" w:cs="宋体"/>
          <w:color w:val="auto"/>
          <w:spacing w:val="0"/>
          <w:w w:val="100"/>
          <w:position w:val="0"/>
          <w:sz w:val="24"/>
          <w:szCs w:val="24"/>
          <w:shd w:val="clear" w:color="auto" w:fill="auto"/>
          <w:lang w:eastAsia="zh-CN"/>
        </w:rPr>
        <w:t>房地产</w:t>
      </w:r>
      <w:r>
        <w:rPr>
          <w:rFonts w:hint="eastAsia" w:ascii="宋体" w:hAnsi="宋体" w:eastAsia="宋体" w:cs="宋体"/>
          <w:color w:val="auto"/>
          <w:spacing w:val="0"/>
          <w:w w:val="100"/>
          <w:position w:val="0"/>
          <w:sz w:val="24"/>
          <w:szCs w:val="24"/>
          <w:shd w:val="clear" w:color="auto" w:fill="auto"/>
        </w:rPr>
        <w:t>过户手续费及预缴的土地增值税等）对</w:t>
      </w:r>
      <w:r>
        <w:rPr>
          <w:rFonts w:hint="eastAsia" w:ascii="宋体" w:hAnsi="宋体" w:eastAsia="宋体" w:cs="宋体"/>
          <w:color w:val="auto"/>
          <w:spacing w:val="0"/>
          <w:w w:val="100"/>
          <w:position w:val="0"/>
          <w:sz w:val="24"/>
          <w:szCs w:val="24"/>
          <w:shd w:val="clear" w:color="auto" w:fill="auto"/>
          <w:lang w:val="en-US" w:eastAsia="zh-CN"/>
        </w:rPr>
        <w:t>鉴定</w:t>
      </w:r>
      <w:r>
        <w:rPr>
          <w:rFonts w:hint="eastAsia" w:ascii="宋体" w:hAnsi="宋体" w:eastAsia="宋体" w:cs="宋体"/>
          <w:color w:val="auto"/>
          <w:spacing w:val="0"/>
          <w:w w:val="100"/>
          <w:position w:val="0"/>
          <w:sz w:val="24"/>
          <w:szCs w:val="24"/>
          <w:shd w:val="clear" w:color="auto" w:fill="auto"/>
        </w:rPr>
        <w:t>对象房地产价格的影响。</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rPr>
      </w:pPr>
      <w:r>
        <w:rPr>
          <w:rFonts w:hint="eastAsia" w:ascii="宋体" w:hAnsi="宋体" w:eastAsia="宋体" w:cs="宋体"/>
          <w:color w:val="000000"/>
          <w:spacing w:val="0"/>
          <w:w w:val="100"/>
          <w:position w:val="0"/>
          <w:sz w:val="24"/>
          <w:szCs w:val="24"/>
          <w:shd w:val="clear" w:color="auto" w:fill="auto"/>
          <w:lang w:val="en-US" w:eastAsia="zh-CN"/>
        </w:rPr>
        <w:t>4、</w:t>
      </w:r>
      <w:r>
        <w:rPr>
          <w:rFonts w:hint="eastAsia" w:ascii="宋体" w:hAnsi="宋体" w:eastAsia="宋体" w:cs="宋体"/>
          <w:color w:val="000000"/>
          <w:spacing w:val="0"/>
          <w:w w:val="100"/>
          <w:position w:val="0"/>
          <w:sz w:val="24"/>
          <w:szCs w:val="24"/>
          <w:shd w:val="clear" w:color="auto" w:fill="auto"/>
        </w:rPr>
        <w:t>本报告</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结果没有考虑快速变现、税费转嫁等特殊交易方式，以及可能发生的权利转移相关费用对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对象房地产的影响，也未考虑国家宏观经济政策发生重大 变化以及遇有自然力和其他不可抗力对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结论的影响。</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color w:val="000000"/>
          <w:spacing w:val="0"/>
          <w:w w:val="100"/>
          <w:position w:val="0"/>
          <w:sz w:val="24"/>
          <w:szCs w:val="24"/>
          <w:shd w:val="clear" w:color="auto" w:fill="auto"/>
          <w:lang w:val="en-US" w:eastAsia="zh-CN"/>
        </w:rPr>
      </w:pPr>
      <w:r>
        <w:rPr>
          <w:rFonts w:hint="eastAsia" w:ascii="宋体" w:hAnsi="宋体" w:eastAsia="宋体" w:cs="宋体"/>
          <w:color w:val="000000"/>
          <w:spacing w:val="0"/>
          <w:w w:val="100"/>
          <w:position w:val="0"/>
          <w:sz w:val="24"/>
          <w:szCs w:val="24"/>
          <w:shd w:val="clear" w:color="auto" w:fill="auto"/>
          <w:lang w:val="en-US" w:eastAsia="zh-CN"/>
        </w:rPr>
        <w:t>5、</w:t>
      </w:r>
      <w:r>
        <w:rPr>
          <w:rFonts w:hint="eastAsia" w:ascii="宋体" w:hAnsi="宋体" w:eastAsia="宋体" w:cs="宋体"/>
          <w:color w:val="000000"/>
          <w:spacing w:val="0"/>
          <w:w w:val="100"/>
          <w:position w:val="0"/>
          <w:sz w:val="24"/>
          <w:szCs w:val="24"/>
          <w:shd w:val="clear" w:color="auto" w:fill="auto"/>
        </w:rPr>
        <w:t>本报告</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结果没有房地产未</w:t>
      </w:r>
      <w:r>
        <w:rPr>
          <w:rFonts w:hint="eastAsia" w:ascii="宋体" w:hAnsi="宋体" w:eastAsia="宋体" w:cs="宋体"/>
          <w:color w:val="000000"/>
          <w:spacing w:val="0"/>
          <w:w w:val="100"/>
          <w:position w:val="0"/>
          <w:sz w:val="24"/>
          <w:szCs w:val="24"/>
          <w:shd w:val="clear" w:color="auto" w:fill="auto"/>
          <w:lang w:val="en-US" w:eastAsia="zh-CN"/>
        </w:rPr>
        <w:t>取得房地产产权证书</w:t>
      </w:r>
      <w:r>
        <w:rPr>
          <w:rFonts w:hint="eastAsia" w:ascii="宋体" w:hAnsi="宋体" w:eastAsia="宋体" w:cs="宋体"/>
          <w:color w:val="auto"/>
          <w:spacing w:val="0"/>
          <w:w w:val="100"/>
          <w:position w:val="0"/>
          <w:sz w:val="24"/>
          <w:szCs w:val="24"/>
          <w:shd w:val="clear" w:color="auto" w:fill="auto"/>
        </w:rPr>
        <w:t>对</w:t>
      </w:r>
      <w:r>
        <w:rPr>
          <w:rFonts w:hint="eastAsia" w:ascii="宋体" w:hAnsi="宋体" w:eastAsia="宋体" w:cs="宋体"/>
          <w:color w:val="auto"/>
          <w:spacing w:val="0"/>
          <w:w w:val="100"/>
          <w:position w:val="0"/>
          <w:sz w:val="24"/>
          <w:szCs w:val="24"/>
          <w:shd w:val="clear" w:color="auto" w:fill="auto"/>
          <w:lang w:val="en-US" w:eastAsia="zh-CN"/>
        </w:rPr>
        <w:t>鉴定</w:t>
      </w:r>
      <w:r>
        <w:rPr>
          <w:rFonts w:hint="eastAsia" w:ascii="宋体" w:hAnsi="宋体" w:eastAsia="宋体" w:cs="宋体"/>
          <w:color w:val="auto"/>
          <w:spacing w:val="0"/>
          <w:w w:val="100"/>
          <w:position w:val="0"/>
          <w:sz w:val="24"/>
          <w:szCs w:val="24"/>
          <w:shd w:val="clear" w:color="auto" w:fill="auto"/>
        </w:rPr>
        <w:t>对象房地产价格的影响。</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shd w:val="clear" w:color="auto" w:fill="auto"/>
          <w:lang w:val="en-US" w:eastAsia="zh-CN"/>
        </w:rPr>
        <w:t>6、</w:t>
      </w:r>
      <w:r>
        <w:rPr>
          <w:rFonts w:hint="eastAsia" w:ascii="宋体" w:hAnsi="宋体" w:eastAsia="宋体" w:cs="宋体"/>
          <w:color w:val="auto"/>
          <w:spacing w:val="0"/>
          <w:w w:val="100"/>
          <w:position w:val="0"/>
          <w:sz w:val="24"/>
          <w:szCs w:val="24"/>
          <w:shd w:val="clear" w:color="auto" w:fill="auto"/>
        </w:rPr>
        <w:t>本报告结论中的数据系采用计算机连续运算得出，加之在报告中的计算公式数据均按四舍五入保留几位小数或取整，因此可能出现个别等式小数位后不完全相等的情况。此为正常情况，不影响计算结果及最终评估结论的准确性。</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7、</w:t>
      </w:r>
      <w:r>
        <w:rPr>
          <w:rFonts w:hint="eastAsia" w:ascii="宋体" w:hAnsi="宋体" w:eastAsia="宋体" w:cs="宋体"/>
          <w:color w:val="000000"/>
          <w:spacing w:val="0"/>
          <w:w w:val="100"/>
          <w:position w:val="0"/>
          <w:sz w:val="24"/>
          <w:szCs w:val="24"/>
          <w:shd w:val="clear" w:color="auto" w:fill="auto"/>
        </w:rPr>
        <w:t>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报告按价值时点的国家法律、法规、市场情况以及</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对象的个别因素等</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要素与依据评估制作完成。价值时点之后，或</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报告有效期内</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对象的质量及价格标准发生变化，并对</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对象产生明显影响时，不能直接使用本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结论。</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8、</w:t>
      </w:r>
      <w:r>
        <w:rPr>
          <w:rFonts w:hint="eastAsia" w:ascii="宋体" w:hAnsi="宋体" w:eastAsia="宋体" w:cs="宋体"/>
          <w:color w:val="000000"/>
          <w:spacing w:val="0"/>
          <w:w w:val="100"/>
          <w:position w:val="0"/>
          <w:sz w:val="24"/>
          <w:szCs w:val="24"/>
          <w:shd w:val="clear" w:color="auto" w:fill="auto"/>
        </w:rPr>
        <w:t>本</w:t>
      </w:r>
      <w:r>
        <w:rPr>
          <w:rFonts w:hint="eastAsia" w:ascii="宋体" w:hAnsi="宋体" w:eastAsia="宋体" w:cs="宋体"/>
          <w:color w:val="000000"/>
          <w:spacing w:val="0"/>
          <w:w w:val="100"/>
          <w:position w:val="0"/>
          <w:sz w:val="24"/>
          <w:szCs w:val="24"/>
          <w:shd w:val="clear" w:color="auto" w:fill="auto"/>
          <w:lang w:val="en-US" w:eastAsia="zh-CN"/>
        </w:rPr>
        <w:t>鉴定</w:t>
      </w:r>
      <w:r>
        <w:rPr>
          <w:rFonts w:hint="eastAsia" w:ascii="宋体" w:hAnsi="宋体" w:eastAsia="宋体" w:cs="宋体"/>
          <w:color w:val="000000"/>
          <w:spacing w:val="0"/>
          <w:w w:val="100"/>
          <w:position w:val="0"/>
          <w:sz w:val="24"/>
          <w:szCs w:val="24"/>
          <w:shd w:val="clear" w:color="auto" w:fill="auto"/>
        </w:rPr>
        <w:t>报告结论系为</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委托人提供专业化</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意见，这个意见本身并无强制执行的效力，评估者只对结论本身合乎规范要求负责，而不对项目决策负责。</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9、</w:t>
      </w:r>
      <w:r>
        <w:rPr>
          <w:rFonts w:hint="eastAsia" w:ascii="宋体" w:hAnsi="宋体" w:eastAsia="宋体" w:cs="宋体"/>
          <w:color w:val="000000"/>
          <w:spacing w:val="0"/>
          <w:w w:val="100"/>
          <w:position w:val="0"/>
          <w:sz w:val="24"/>
          <w:szCs w:val="24"/>
          <w:shd w:val="clear" w:color="auto" w:fill="auto"/>
        </w:rPr>
        <w:t>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报告专为委托人所使用，未经本单位同意，不得向</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委托人和</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 告审查部门之外的单位与个人提供，报告的全部或其部分内容不得发表于任何公开媒 体上，报告解释权为本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机构所有。</w:t>
      </w:r>
    </w:p>
    <w:p>
      <w:pPr>
        <w:pageBreakBefore w:val="0"/>
        <w:widowControl w:val="0"/>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shd w:val="clear" w:color="auto" w:fill="auto"/>
          <w:lang w:val="en-US" w:eastAsia="zh-CN"/>
        </w:rPr>
        <w:t>10、</w:t>
      </w:r>
      <w:r>
        <w:rPr>
          <w:rFonts w:hint="eastAsia" w:ascii="宋体" w:hAnsi="宋体" w:eastAsia="宋体" w:cs="宋体"/>
          <w:color w:val="000000"/>
          <w:spacing w:val="0"/>
          <w:w w:val="100"/>
          <w:position w:val="0"/>
          <w:sz w:val="24"/>
          <w:szCs w:val="24"/>
          <w:shd w:val="clear" w:color="auto" w:fill="auto"/>
        </w:rPr>
        <w:t>本</w:t>
      </w:r>
      <w:r>
        <w:rPr>
          <w:rFonts w:hint="eastAsia" w:ascii="宋体" w:hAnsi="宋体" w:eastAsia="宋体" w:cs="宋体"/>
          <w:color w:val="000000"/>
          <w:spacing w:val="0"/>
          <w:w w:val="100"/>
          <w:position w:val="0"/>
          <w:sz w:val="24"/>
          <w:szCs w:val="24"/>
          <w:shd w:val="clear" w:color="auto" w:fill="auto"/>
          <w:lang w:eastAsia="zh-CN"/>
        </w:rPr>
        <w:t>鉴定</w:t>
      </w:r>
      <w:r>
        <w:rPr>
          <w:rFonts w:hint="eastAsia" w:ascii="宋体" w:hAnsi="宋体" w:eastAsia="宋体" w:cs="宋体"/>
          <w:color w:val="000000"/>
          <w:spacing w:val="0"/>
          <w:w w:val="100"/>
          <w:position w:val="0"/>
          <w:sz w:val="24"/>
          <w:szCs w:val="24"/>
          <w:shd w:val="clear" w:color="auto" w:fill="auto"/>
        </w:rPr>
        <w:t>报告有效期为一年，自202</w:t>
      </w:r>
      <w:r>
        <w:rPr>
          <w:rFonts w:hint="eastAsia" w:ascii="宋体" w:hAnsi="宋体" w:eastAsia="宋体" w:cs="宋体"/>
          <w:color w:val="000000"/>
          <w:spacing w:val="0"/>
          <w:w w:val="100"/>
          <w:position w:val="0"/>
          <w:sz w:val="24"/>
          <w:szCs w:val="24"/>
          <w:shd w:val="clear" w:color="auto" w:fill="auto"/>
          <w:lang w:val="en-US" w:eastAsia="zh-CN"/>
        </w:rPr>
        <w:t>2</w:t>
      </w:r>
      <w:r>
        <w:rPr>
          <w:rFonts w:hint="eastAsia" w:ascii="宋体" w:hAnsi="宋体" w:eastAsia="宋体" w:cs="宋体"/>
          <w:color w:val="000000"/>
          <w:spacing w:val="0"/>
          <w:w w:val="100"/>
          <w:position w:val="0"/>
          <w:sz w:val="24"/>
          <w:szCs w:val="24"/>
          <w:shd w:val="clear" w:color="auto" w:fill="auto"/>
        </w:rPr>
        <w:t>年</w:t>
      </w:r>
      <w:r>
        <w:rPr>
          <w:rFonts w:hint="eastAsia" w:ascii="宋体" w:hAnsi="宋体" w:eastAsia="宋体" w:cs="宋体"/>
          <w:color w:val="000000"/>
          <w:spacing w:val="0"/>
          <w:w w:val="100"/>
          <w:position w:val="0"/>
          <w:sz w:val="24"/>
          <w:szCs w:val="24"/>
          <w:shd w:val="clear" w:color="auto" w:fill="auto"/>
          <w:lang w:val="en-US" w:eastAsia="zh-CN"/>
        </w:rPr>
        <w:t>9</w:t>
      </w:r>
      <w:r>
        <w:rPr>
          <w:rFonts w:hint="eastAsia" w:ascii="宋体" w:hAnsi="宋体" w:eastAsia="宋体" w:cs="宋体"/>
          <w:color w:val="000000"/>
          <w:spacing w:val="0"/>
          <w:w w:val="100"/>
          <w:position w:val="0"/>
          <w:sz w:val="24"/>
          <w:szCs w:val="24"/>
          <w:shd w:val="clear" w:color="auto" w:fill="auto"/>
        </w:rPr>
        <w:t>月</w:t>
      </w:r>
      <w:r>
        <w:rPr>
          <w:rFonts w:hint="eastAsia" w:ascii="宋体" w:hAnsi="宋体" w:eastAsia="宋体" w:cs="宋体"/>
          <w:color w:val="000000"/>
          <w:spacing w:val="0"/>
          <w:w w:val="100"/>
          <w:position w:val="0"/>
          <w:sz w:val="24"/>
          <w:szCs w:val="24"/>
          <w:shd w:val="clear" w:color="auto" w:fill="auto"/>
          <w:lang w:val="en-US" w:eastAsia="zh-CN"/>
        </w:rPr>
        <w:t>6</w:t>
      </w:r>
      <w:r>
        <w:rPr>
          <w:rFonts w:hint="eastAsia" w:ascii="宋体" w:hAnsi="宋体" w:eastAsia="宋体" w:cs="宋体"/>
          <w:color w:val="000000"/>
          <w:spacing w:val="0"/>
          <w:w w:val="100"/>
          <w:position w:val="0"/>
          <w:sz w:val="24"/>
          <w:szCs w:val="24"/>
          <w:shd w:val="clear" w:color="auto" w:fill="auto"/>
        </w:rPr>
        <w:t>日至202</w:t>
      </w:r>
      <w:r>
        <w:rPr>
          <w:rFonts w:hint="eastAsia" w:ascii="宋体" w:hAnsi="宋体" w:eastAsia="宋体" w:cs="宋体"/>
          <w:color w:val="000000"/>
          <w:spacing w:val="0"/>
          <w:w w:val="100"/>
          <w:position w:val="0"/>
          <w:sz w:val="24"/>
          <w:szCs w:val="24"/>
          <w:shd w:val="clear" w:color="auto" w:fill="auto"/>
          <w:lang w:val="en-US" w:eastAsia="zh-CN"/>
        </w:rPr>
        <w:t>3</w:t>
      </w:r>
      <w:r>
        <w:rPr>
          <w:rFonts w:hint="eastAsia" w:ascii="宋体" w:hAnsi="宋体" w:eastAsia="宋体" w:cs="宋体"/>
          <w:color w:val="000000"/>
          <w:spacing w:val="0"/>
          <w:w w:val="100"/>
          <w:position w:val="0"/>
          <w:sz w:val="24"/>
          <w:szCs w:val="24"/>
          <w:shd w:val="clear" w:color="auto" w:fill="auto"/>
        </w:rPr>
        <w:t>年</w:t>
      </w:r>
      <w:r>
        <w:rPr>
          <w:rFonts w:hint="eastAsia" w:ascii="宋体" w:hAnsi="宋体" w:eastAsia="宋体" w:cs="宋体"/>
          <w:color w:val="000000"/>
          <w:spacing w:val="0"/>
          <w:w w:val="100"/>
          <w:position w:val="0"/>
          <w:sz w:val="24"/>
          <w:szCs w:val="24"/>
          <w:shd w:val="clear" w:color="auto" w:fill="auto"/>
          <w:lang w:val="en-US" w:eastAsia="zh-CN"/>
        </w:rPr>
        <w:t>9</w:t>
      </w:r>
      <w:r>
        <w:rPr>
          <w:rFonts w:hint="eastAsia" w:ascii="宋体" w:hAnsi="宋体" w:eastAsia="宋体" w:cs="宋体"/>
          <w:color w:val="000000"/>
          <w:spacing w:val="0"/>
          <w:w w:val="100"/>
          <w:position w:val="0"/>
          <w:sz w:val="24"/>
          <w:szCs w:val="24"/>
          <w:shd w:val="clear" w:color="auto" w:fill="auto"/>
        </w:rPr>
        <w:t>月</w:t>
      </w:r>
      <w:r>
        <w:rPr>
          <w:rFonts w:hint="eastAsia" w:ascii="宋体" w:hAnsi="宋体" w:eastAsia="宋体" w:cs="宋体"/>
          <w:color w:val="000000"/>
          <w:spacing w:val="0"/>
          <w:w w:val="100"/>
          <w:position w:val="0"/>
          <w:sz w:val="24"/>
          <w:szCs w:val="24"/>
          <w:shd w:val="clear" w:color="auto" w:fill="auto"/>
          <w:lang w:val="en-US" w:eastAsia="zh-CN"/>
        </w:rPr>
        <w:t>5</w:t>
      </w:r>
      <w:r>
        <w:rPr>
          <w:rFonts w:hint="eastAsia" w:ascii="宋体" w:hAnsi="宋体" w:eastAsia="宋体" w:cs="宋体"/>
          <w:color w:val="000000"/>
          <w:spacing w:val="0"/>
          <w:w w:val="100"/>
          <w:position w:val="0"/>
          <w:sz w:val="24"/>
          <w:szCs w:val="24"/>
          <w:shd w:val="clear" w:color="auto" w:fill="auto"/>
        </w:rPr>
        <w:t>日止。</w:t>
      </w:r>
    </w:p>
    <w:p>
      <w:pPr>
        <w:rPr>
          <w:rFonts w:hint="eastAsia" w:ascii="宋体" w:hAnsi="宋体" w:eastAsia="宋体" w:cs="宋体"/>
        </w:rPr>
      </w:pPr>
      <w:r>
        <w:rPr>
          <w:rFonts w:hint="eastAsia" w:ascii="宋体" w:hAnsi="宋体" w:eastAsia="宋体" w:cs="宋体"/>
        </w:rPr>
        <w:br w:type="page"/>
      </w:r>
    </w:p>
    <w:p>
      <w:pPr>
        <w:jc w:val="center"/>
        <w:rPr>
          <w:rFonts w:hint="eastAsia"/>
        </w:rPr>
      </w:pPr>
      <w:bookmarkStart w:id="22" w:name="bookmark22"/>
      <w:bookmarkStart w:id="23" w:name="bookmark23"/>
      <w:r>
        <w:rPr>
          <w:rFonts w:hint="eastAsia" w:ascii="宋体" w:hAnsi="宋体" w:eastAsia="宋体" w:cs="宋体"/>
          <w:b/>
          <w:bCs/>
          <w:sz w:val="36"/>
          <w:szCs w:val="36"/>
          <w:lang w:val="en-US" w:eastAsia="zh-CN"/>
        </w:rPr>
        <w:t>房地产评估</w:t>
      </w:r>
      <w:r>
        <w:rPr>
          <w:rFonts w:hint="eastAsia" w:ascii="宋体" w:hAnsi="宋体" w:eastAsia="宋体" w:cs="宋体"/>
          <w:b/>
          <w:bCs/>
          <w:sz w:val="36"/>
          <w:szCs w:val="36"/>
          <w:lang w:eastAsia="zh-CN"/>
        </w:rPr>
        <w:t>鉴定</w:t>
      </w:r>
      <w:r>
        <w:rPr>
          <w:rFonts w:hint="eastAsia" w:ascii="宋体" w:hAnsi="宋体" w:eastAsia="宋体" w:cs="宋体"/>
          <w:b/>
          <w:bCs/>
          <w:sz w:val="36"/>
          <w:szCs w:val="36"/>
        </w:rPr>
        <w:t>结果报告</w:t>
      </w:r>
      <w:bookmarkEnd w:id="22"/>
      <w:bookmarkEnd w:id="23"/>
    </w:p>
    <w:p>
      <w:pPr>
        <w:rPr>
          <w:rFonts w:hint="eastAsia"/>
        </w:rPr>
      </w:pPr>
    </w:p>
    <w:p>
      <w:pPr>
        <w:rPr>
          <w:rFonts w:hint="eastAsia"/>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一、鉴定委托人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鉴定委托人名称：湖南省株洲市渌口区人民法院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住所：渌口区南洲大道</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二、房地产鉴定机构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机构名称：湖南英特房地产土地资产评估有限公司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法定代表人：吴若冰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住所：湖南省长沙市岳麓区新民路金融大厦201 房</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统一社会信用代码：914301046780055856</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证书编号：湘建房估（长）字第 0150310号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联系电话：0731-88864873</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三、鉴定目的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为鉴定委托人执行案件提供参考而评估鉴定对象房地产市场价值。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四、鉴定对象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1．鉴定对象范围界定 本次鉴定对象范围为株洲市渌口区渌口镇漉浦大道上景领袖时代26套房地产，建筑面积为3,262.55 平方米，规划用途为住宅，本次评估设定用途为住宅。鉴定范围包含建筑物价值和其所分摊的土地价值。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sz w:val="24"/>
          <w:szCs w:val="24"/>
        </w:rPr>
      </w:pPr>
      <w:r>
        <w:rPr>
          <w:rFonts w:hint="eastAsia" w:ascii="宋体" w:hAnsi="宋体" w:eastAsia="宋体" w:cs="宋体"/>
          <w:color w:val="auto"/>
          <w:spacing w:val="0"/>
          <w:w w:val="100"/>
          <w:position w:val="0"/>
          <w:sz w:val="24"/>
          <w:szCs w:val="24"/>
          <w:shd w:val="clear" w:color="auto" w:fill="auto"/>
        </w:rPr>
        <w:t>2．鉴定对象区位状况</w:t>
      </w:r>
    </w:p>
    <w:tbl>
      <w:tblPr>
        <w:tblStyle w:val="5"/>
        <w:tblW w:w="4999" w:type="pct"/>
        <w:jc w:val="center"/>
        <w:tblLayout w:type="autofit"/>
        <w:tblCellMar>
          <w:top w:w="0" w:type="dxa"/>
          <w:left w:w="10" w:type="dxa"/>
          <w:bottom w:w="0" w:type="dxa"/>
          <w:right w:w="10" w:type="dxa"/>
        </w:tblCellMar>
      </w:tblPr>
      <w:tblGrid>
        <w:gridCol w:w="1835"/>
        <w:gridCol w:w="6489"/>
      </w:tblGrid>
      <w:tr>
        <w:tblPrEx>
          <w:tblCellMar>
            <w:top w:w="0" w:type="dxa"/>
            <w:left w:w="10" w:type="dxa"/>
            <w:bottom w:w="0" w:type="dxa"/>
            <w:right w:w="10" w:type="dxa"/>
          </w:tblCellMar>
        </w:tblPrEx>
        <w:trPr>
          <w:trHeight w:val="450" w:hRule="exact"/>
          <w:jc w:val="center"/>
        </w:trPr>
        <w:tc>
          <w:tcPr>
            <w:tcW w:w="1102" w:type="pc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坐落</w:t>
            </w:r>
          </w:p>
        </w:tc>
        <w:tc>
          <w:tcPr>
            <w:tcW w:w="3897"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株洲市</w:t>
            </w:r>
            <w:r>
              <w:rPr>
                <w:rFonts w:hint="eastAsia" w:ascii="宋体" w:hAnsi="宋体" w:eastAsia="宋体" w:cs="宋体"/>
                <w:color w:val="000000"/>
                <w:spacing w:val="0"/>
                <w:w w:val="100"/>
                <w:position w:val="0"/>
                <w:sz w:val="21"/>
                <w:szCs w:val="21"/>
                <w:u w:val="none"/>
                <w:shd w:val="clear" w:color="auto" w:fill="auto"/>
                <w:lang w:val="en-US" w:eastAsia="zh-CN" w:bidi="zh-CN"/>
              </w:rPr>
              <w:t>渌口区</w:t>
            </w:r>
            <w:r>
              <w:rPr>
                <w:rFonts w:hint="eastAsia" w:ascii="宋体" w:hAnsi="宋体" w:eastAsia="宋体" w:cs="宋体"/>
                <w:color w:val="000000"/>
                <w:spacing w:val="0"/>
                <w:w w:val="100"/>
                <w:position w:val="0"/>
                <w:sz w:val="21"/>
                <w:szCs w:val="21"/>
                <w:u w:val="none"/>
                <w:shd w:val="clear" w:color="auto" w:fill="auto"/>
                <w:lang w:val="zh-CN" w:eastAsia="zh-CN" w:bidi="zh-CN"/>
              </w:rPr>
              <w:t>渌口镇漉浦大道上景领袖时代</w:t>
            </w:r>
          </w:p>
        </w:tc>
      </w:tr>
      <w:tr>
        <w:tblPrEx>
          <w:tblCellMar>
            <w:top w:w="0" w:type="dxa"/>
            <w:left w:w="10" w:type="dxa"/>
            <w:bottom w:w="0" w:type="dxa"/>
            <w:right w:w="10" w:type="dxa"/>
          </w:tblCellMar>
        </w:tblPrEx>
        <w:trPr>
          <w:trHeight w:val="638" w:hRule="exact"/>
          <w:jc w:val="center"/>
        </w:trPr>
        <w:tc>
          <w:tcPr>
            <w:tcW w:w="1102" w:type="pc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四至</w:t>
            </w:r>
          </w:p>
        </w:tc>
        <w:tc>
          <w:tcPr>
            <w:tcW w:w="3897"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鉴定对象所在上景领袖时代</w:t>
            </w:r>
            <w:r>
              <w:rPr>
                <w:rFonts w:hint="eastAsia" w:ascii="宋体" w:hAnsi="宋体" w:eastAsia="宋体" w:cs="宋体"/>
                <w:color w:val="000000"/>
                <w:spacing w:val="0"/>
                <w:w w:val="100"/>
                <w:position w:val="0"/>
                <w:sz w:val="21"/>
                <w:szCs w:val="21"/>
                <w:u w:val="none"/>
                <w:shd w:val="clear" w:color="auto" w:fill="auto"/>
                <w:lang w:val="en-US" w:eastAsia="zh-CN" w:bidi="zh-CN"/>
              </w:rPr>
              <w:t>二期，</w:t>
            </w:r>
            <w:r>
              <w:rPr>
                <w:rFonts w:hint="eastAsia" w:ascii="宋体" w:hAnsi="宋体" w:eastAsia="宋体" w:cs="宋体"/>
                <w:color w:val="000000"/>
                <w:spacing w:val="0"/>
                <w:w w:val="100"/>
                <w:position w:val="0"/>
                <w:sz w:val="21"/>
                <w:szCs w:val="21"/>
                <w:u w:val="none"/>
                <w:shd w:val="clear" w:color="auto" w:fill="auto"/>
                <w:lang w:val="zh-CN" w:eastAsia="zh-CN" w:bidi="zh-CN"/>
              </w:rPr>
              <w:t>东临</w:t>
            </w:r>
            <w:r>
              <w:rPr>
                <w:rFonts w:hint="eastAsia" w:ascii="宋体" w:hAnsi="宋体" w:eastAsia="宋体" w:cs="宋体"/>
                <w:color w:val="000000"/>
                <w:spacing w:val="0"/>
                <w:w w:val="100"/>
                <w:position w:val="0"/>
                <w:sz w:val="21"/>
                <w:szCs w:val="21"/>
                <w:u w:val="none"/>
                <w:shd w:val="clear" w:color="auto" w:fill="auto"/>
                <w:lang w:val="en-US" w:eastAsia="zh-CN" w:bidi="zh-CN"/>
              </w:rPr>
              <w:t>未名</w:t>
            </w:r>
            <w:r>
              <w:rPr>
                <w:rFonts w:hint="eastAsia" w:ascii="宋体" w:hAnsi="宋体" w:eastAsia="宋体" w:cs="宋体"/>
                <w:color w:val="000000"/>
                <w:spacing w:val="0"/>
                <w:w w:val="100"/>
                <w:position w:val="0"/>
                <w:sz w:val="21"/>
                <w:szCs w:val="21"/>
                <w:u w:val="none"/>
                <w:shd w:val="clear" w:color="auto" w:fill="auto"/>
                <w:lang w:val="zh-CN" w:eastAsia="zh-CN" w:bidi="zh-CN"/>
              </w:rPr>
              <w:t>支路，南临漉浦大道，北临</w:t>
            </w:r>
            <w:r>
              <w:rPr>
                <w:rFonts w:hint="eastAsia" w:ascii="宋体" w:hAnsi="宋体" w:eastAsia="宋体" w:cs="宋体"/>
                <w:color w:val="000000"/>
                <w:spacing w:val="0"/>
                <w:w w:val="100"/>
                <w:position w:val="0"/>
                <w:sz w:val="21"/>
                <w:szCs w:val="21"/>
                <w:u w:val="none"/>
                <w:shd w:val="clear" w:color="auto" w:fill="auto"/>
                <w:lang w:val="en-US" w:eastAsia="zh-CN" w:bidi="zh-CN"/>
              </w:rPr>
              <w:t>未名路</w:t>
            </w:r>
            <w:r>
              <w:rPr>
                <w:rFonts w:hint="eastAsia" w:ascii="宋体" w:hAnsi="宋体" w:eastAsia="宋体" w:cs="宋体"/>
                <w:color w:val="000000"/>
                <w:spacing w:val="0"/>
                <w:w w:val="100"/>
                <w:position w:val="0"/>
                <w:sz w:val="21"/>
                <w:szCs w:val="21"/>
                <w:u w:val="none"/>
                <w:shd w:val="clear" w:color="auto" w:fill="auto"/>
                <w:lang w:val="zh-CN" w:eastAsia="zh-CN" w:bidi="zh-CN"/>
              </w:rPr>
              <w:t>支路，</w:t>
            </w:r>
            <w:r>
              <w:rPr>
                <w:rFonts w:hint="eastAsia" w:ascii="宋体" w:hAnsi="宋体" w:eastAsia="宋体" w:cs="宋体"/>
                <w:color w:val="000000"/>
                <w:spacing w:val="0"/>
                <w:w w:val="100"/>
                <w:position w:val="0"/>
                <w:sz w:val="21"/>
                <w:szCs w:val="21"/>
                <w:u w:val="none"/>
                <w:shd w:val="clear" w:color="auto" w:fill="auto"/>
                <w:lang w:val="en-US" w:eastAsia="zh-CN" w:bidi="zh-CN"/>
              </w:rPr>
              <w:t>西</w:t>
            </w:r>
            <w:r>
              <w:rPr>
                <w:rFonts w:hint="eastAsia" w:ascii="宋体" w:hAnsi="宋体" w:eastAsia="宋体" w:cs="宋体"/>
                <w:color w:val="000000"/>
                <w:spacing w:val="0"/>
                <w:w w:val="100"/>
                <w:position w:val="0"/>
                <w:sz w:val="21"/>
                <w:szCs w:val="21"/>
                <w:u w:val="none"/>
                <w:shd w:val="clear" w:color="auto" w:fill="auto"/>
                <w:lang w:val="zh-CN" w:eastAsia="zh-CN" w:bidi="zh-CN"/>
              </w:rPr>
              <w:t>临</w:t>
            </w:r>
            <w:r>
              <w:rPr>
                <w:rFonts w:hint="eastAsia" w:ascii="宋体" w:hAnsi="宋体" w:eastAsia="宋体" w:cs="宋体"/>
                <w:color w:val="000000"/>
                <w:spacing w:val="0"/>
                <w:w w:val="100"/>
                <w:position w:val="0"/>
                <w:sz w:val="21"/>
                <w:szCs w:val="21"/>
                <w:u w:val="none"/>
                <w:shd w:val="clear" w:color="auto" w:fill="auto"/>
                <w:lang w:val="en-US" w:eastAsia="zh-CN" w:bidi="zh-CN"/>
              </w:rPr>
              <w:t>断头</w:t>
            </w:r>
            <w:r>
              <w:rPr>
                <w:rFonts w:hint="eastAsia" w:ascii="宋体" w:hAnsi="宋体" w:eastAsia="宋体" w:cs="宋体"/>
                <w:color w:val="000000"/>
                <w:spacing w:val="0"/>
                <w:w w:val="100"/>
                <w:position w:val="0"/>
                <w:sz w:val="21"/>
                <w:szCs w:val="21"/>
                <w:u w:val="none"/>
                <w:shd w:val="clear" w:color="auto" w:fill="auto"/>
                <w:lang w:val="zh-CN" w:eastAsia="zh-CN" w:bidi="zh-CN"/>
              </w:rPr>
              <w:t>支路</w:t>
            </w:r>
          </w:p>
        </w:tc>
      </w:tr>
      <w:tr>
        <w:tblPrEx>
          <w:tblCellMar>
            <w:top w:w="0" w:type="dxa"/>
            <w:left w:w="10" w:type="dxa"/>
            <w:bottom w:w="0" w:type="dxa"/>
            <w:right w:w="10" w:type="dxa"/>
          </w:tblCellMar>
        </w:tblPrEx>
        <w:trPr>
          <w:trHeight w:val="343" w:hRule="exact"/>
          <w:jc w:val="center"/>
        </w:trPr>
        <w:tc>
          <w:tcPr>
            <w:tcW w:w="1102" w:type="pc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交通条件</w:t>
            </w:r>
          </w:p>
        </w:tc>
        <w:tc>
          <w:tcPr>
            <w:tcW w:w="3897"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漉浦</w:t>
            </w:r>
            <w:r>
              <w:rPr>
                <w:rFonts w:hint="eastAsia" w:ascii="宋体" w:hAnsi="宋体" w:eastAsia="宋体" w:cs="宋体"/>
                <w:color w:val="000000"/>
                <w:spacing w:val="0"/>
                <w:w w:val="100"/>
                <w:position w:val="0"/>
                <w:sz w:val="21"/>
                <w:szCs w:val="21"/>
                <w:u w:val="none"/>
                <w:shd w:val="clear" w:color="auto" w:fill="auto"/>
                <w:lang w:val="en-US" w:eastAsia="zh-CN" w:bidi="zh-CN"/>
              </w:rPr>
              <w:t>广场</w:t>
            </w:r>
            <w:r>
              <w:rPr>
                <w:rFonts w:hint="eastAsia" w:ascii="宋体" w:hAnsi="宋体" w:eastAsia="宋体" w:cs="宋体"/>
                <w:color w:val="000000"/>
                <w:spacing w:val="0"/>
                <w:w w:val="100"/>
                <w:position w:val="0"/>
                <w:sz w:val="21"/>
                <w:szCs w:val="21"/>
                <w:u w:val="none"/>
                <w:shd w:val="clear" w:color="auto" w:fill="auto"/>
                <w:lang w:val="zh-CN" w:eastAsia="zh-CN" w:bidi="zh-CN"/>
              </w:rPr>
              <w:t>东北</w:t>
            </w:r>
            <w:r>
              <w:rPr>
                <w:rFonts w:hint="eastAsia" w:ascii="宋体" w:hAnsi="宋体" w:eastAsia="宋体" w:cs="宋体"/>
                <w:color w:val="000000"/>
                <w:spacing w:val="0"/>
                <w:w w:val="100"/>
                <w:position w:val="0"/>
                <w:sz w:val="21"/>
                <w:szCs w:val="21"/>
                <w:u w:val="none"/>
                <w:shd w:val="clear" w:color="auto" w:fill="auto"/>
                <w:lang w:val="en-US" w:eastAsia="zh-CN" w:bidi="zh-CN"/>
              </w:rPr>
              <w:t>角，</w:t>
            </w:r>
            <w:r>
              <w:rPr>
                <w:rFonts w:hint="eastAsia" w:ascii="宋体" w:hAnsi="宋体" w:eastAsia="宋体" w:cs="宋体"/>
                <w:color w:val="000000"/>
                <w:spacing w:val="0"/>
                <w:w w:val="100"/>
                <w:position w:val="0"/>
                <w:sz w:val="21"/>
                <w:szCs w:val="21"/>
                <w:u w:val="none"/>
                <w:shd w:val="clear" w:color="auto" w:fill="auto"/>
                <w:lang w:val="zh-CN" w:eastAsia="zh-CN" w:bidi="zh-CN"/>
              </w:rPr>
              <w:t>道路通达度</w:t>
            </w:r>
            <w:r>
              <w:rPr>
                <w:rFonts w:hint="eastAsia" w:ascii="宋体" w:hAnsi="宋体" w:eastAsia="宋体" w:cs="宋体"/>
                <w:color w:val="000000"/>
                <w:spacing w:val="0"/>
                <w:w w:val="100"/>
                <w:position w:val="0"/>
                <w:sz w:val="21"/>
                <w:szCs w:val="21"/>
                <w:u w:val="none"/>
                <w:shd w:val="clear" w:color="auto" w:fill="auto"/>
                <w:lang w:val="en-US" w:eastAsia="zh-CN" w:bidi="zh-CN"/>
              </w:rPr>
              <w:t>一般</w:t>
            </w:r>
            <w:r>
              <w:rPr>
                <w:rFonts w:hint="eastAsia" w:ascii="宋体" w:hAnsi="宋体" w:eastAsia="宋体" w:cs="宋体"/>
                <w:color w:val="000000"/>
                <w:spacing w:val="0"/>
                <w:w w:val="100"/>
                <w:position w:val="0"/>
                <w:sz w:val="21"/>
                <w:szCs w:val="21"/>
                <w:u w:val="none"/>
                <w:shd w:val="clear" w:color="auto" w:fill="auto"/>
                <w:lang w:val="zh-CN" w:eastAsia="zh-CN" w:bidi="zh-CN"/>
              </w:rPr>
              <w:t>，</w:t>
            </w:r>
          </w:p>
        </w:tc>
      </w:tr>
      <w:tr>
        <w:tblPrEx>
          <w:tblCellMar>
            <w:top w:w="0" w:type="dxa"/>
            <w:left w:w="10" w:type="dxa"/>
            <w:bottom w:w="0" w:type="dxa"/>
            <w:right w:w="10" w:type="dxa"/>
          </w:tblCellMar>
        </w:tblPrEx>
        <w:trPr>
          <w:trHeight w:val="328" w:hRule="exact"/>
          <w:jc w:val="center"/>
        </w:trPr>
        <w:tc>
          <w:tcPr>
            <w:tcW w:w="1102" w:type="pc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生活服务设施</w:t>
            </w:r>
          </w:p>
        </w:tc>
        <w:tc>
          <w:tcPr>
            <w:tcW w:w="3897"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区域周边1公里范围内有渌江、电业局、汽车站、思源大酒店等。</w:t>
            </w:r>
          </w:p>
        </w:tc>
      </w:tr>
      <w:tr>
        <w:tblPrEx>
          <w:tblCellMar>
            <w:top w:w="0" w:type="dxa"/>
            <w:left w:w="10" w:type="dxa"/>
            <w:bottom w:w="0" w:type="dxa"/>
            <w:right w:w="10" w:type="dxa"/>
          </w:tblCellMar>
        </w:tblPrEx>
        <w:trPr>
          <w:trHeight w:val="393" w:hRule="exact"/>
          <w:jc w:val="center"/>
        </w:trPr>
        <w:tc>
          <w:tcPr>
            <w:tcW w:w="1102" w:type="pc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教育配套设施</w:t>
            </w:r>
          </w:p>
        </w:tc>
        <w:tc>
          <w:tcPr>
            <w:tcW w:w="3897"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株洲县五中等。</w:t>
            </w:r>
          </w:p>
        </w:tc>
      </w:tr>
      <w:tr>
        <w:tblPrEx>
          <w:tblCellMar>
            <w:top w:w="0" w:type="dxa"/>
            <w:left w:w="10" w:type="dxa"/>
            <w:bottom w:w="0" w:type="dxa"/>
            <w:right w:w="10" w:type="dxa"/>
          </w:tblCellMar>
        </w:tblPrEx>
        <w:trPr>
          <w:trHeight w:val="355" w:hRule="exact"/>
          <w:jc w:val="center"/>
        </w:trPr>
        <w:tc>
          <w:tcPr>
            <w:tcW w:w="1102" w:type="pc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环境质量</w:t>
            </w:r>
          </w:p>
        </w:tc>
        <w:tc>
          <w:tcPr>
            <w:tcW w:w="3897"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较好。</w:t>
            </w:r>
          </w:p>
        </w:tc>
      </w:tr>
      <w:tr>
        <w:tblPrEx>
          <w:tblCellMar>
            <w:top w:w="0" w:type="dxa"/>
            <w:left w:w="10" w:type="dxa"/>
            <w:bottom w:w="0" w:type="dxa"/>
            <w:right w:w="10" w:type="dxa"/>
          </w:tblCellMar>
        </w:tblPrEx>
        <w:trPr>
          <w:trHeight w:val="320" w:hRule="exact"/>
          <w:jc w:val="center"/>
        </w:trPr>
        <w:tc>
          <w:tcPr>
            <w:tcW w:w="1102"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基础配套设施</w:t>
            </w:r>
          </w:p>
        </w:tc>
        <w:tc>
          <w:tcPr>
            <w:tcW w:w="389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宋体" w:hAnsi="宋体" w:eastAsia="宋体" w:cs="宋体"/>
                <w:color w:val="000000"/>
                <w:spacing w:val="0"/>
                <w:w w:val="100"/>
                <w:position w:val="0"/>
                <w:sz w:val="21"/>
                <w:szCs w:val="21"/>
                <w:u w:val="none"/>
                <w:shd w:val="clear" w:color="auto" w:fill="auto"/>
                <w:lang w:val="zh-CN" w:eastAsia="zh-CN" w:bidi="zh-CN"/>
              </w:rPr>
            </w:pPr>
            <w:r>
              <w:rPr>
                <w:rFonts w:hint="eastAsia" w:ascii="宋体" w:hAnsi="宋体" w:eastAsia="宋体" w:cs="宋体"/>
                <w:color w:val="000000"/>
                <w:spacing w:val="0"/>
                <w:w w:val="100"/>
                <w:position w:val="0"/>
                <w:sz w:val="21"/>
                <w:szCs w:val="21"/>
                <w:u w:val="none"/>
                <w:shd w:val="clear" w:color="auto" w:fill="auto"/>
                <w:lang w:val="zh-CN" w:eastAsia="zh-CN" w:bidi="zh-CN"/>
              </w:rPr>
              <w:t>水、电、通讯、网络、数字电视、天然气等基础设施齐全。</w:t>
            </w:r>
          </w:p>
        </w:tc>
      </w:tr>
    </w:tbl>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lang w:val="en-US" w:eastAsia="zh-CN"/>
        </w:rPr>
        <w:t>3、</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对象实物状况</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（1）土地实物状况</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lang w:eastAsia="zh-CN"/>
        </w:rPr>
      </w:pP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对象所在小区上景领秀时代</w:t>
      </w:r>
      <w:r>
        <w:rPr>
          <w:rFonts w:hint="eastAsia" w:ascii="宋体" w:hAnsi="宋体" w:eastAsia="宋体" w:cs="宋体"/>
          <w:color w:val="auto"/>
          <w:spacing w:val="0"/>
          <w:w w:val="100"/>
          <w:position w:val="0"/>
          <w:sz w:val="24"/>
          <w:szCs w:val="24"/>
          <w:shd w:val="clear" w:color="auto" w:fill="auto"/>
          <w:lang w:eastAsia="zh-CN"/>
        </w:rPr>
        <w:t>，</w:t>
      </w:r>
      <w:r>
        <w:rPr>
          <w:rFonts w:hint="eastAsia" w:ascii="宋体" w:hAnsi="宋体" w:eastAsia="宋体" w:cs="宋体"/>
          <w:color w:val="auto"/>
          <w:spacing w:val="0"/>
          <w:w w:val="100"/>
          <w:position w:val="0"/>
          <w:sz w:val="24"/>
          <w:szCs w:val="24"/>
          <w:shd w:val="clear" w:color="auto" w:fill="auto"/>
        </w:rPr>
        <w:t>占地面积约147亩</w:t>
      </w:r>
      <w:r>
        <w:rPr>
          <w:rFonts w:hint="eastAsia" w:ascii="宋体" w:hAnsi="宋体" w:eastAsia="宋体" w:cs="宋体"/>
          <w:color w:val="auto"/>
          <w:spacing w:val="0"/>
          <w:w w:val="100"/>
          <w:position w:val="0"/>
          <w:sz w:val="24"/>
          <w:szCs w:val="24"/>
          <w:shd w:val="clear" w:color="auto" w:fill="auto"/>
          <w:lang w:eastAsia="zh-CN"/>
        </w:rPr>
        <w:t>，</w:t>
      </w:r>
      <w:r>
        <w:rPr>
          <w:rFonts w:hint="eastAsia" w:ascii="宋体" w:hAnsi="宋体" w:eastAsia="宋体" w:cs="宋体"/>
          <w:color w:val="auto"/>
          <w:spacing w:val="0"/>
          <w:w w:val="100"/>
          <w:position w:val="0"/>
          <w:sz w:val="24"/>
          <w:szCs w:val="24"/>
          <w:shd w:val="clear" w:color="auto" w:fill="auto"/>
          <w:lang w:val="en-US" w:eastAsia="zh-CN"/>
        </w:rPr>
        <w:t>位</w:t>
      </w:r>
      <w:r>
        <w:rPr>
          <w:rFonts w:hint="eastAsia" w:ascii="宋体" w:hAnsi="宋体" w:eastAsia="宋体" w:cs="宋体"/>
          <w:color w:val="auto"/>
          <w:spacing w:val="0"/>
          <w:w w:val="100"/>
          <w:position w:val="0"/>
          <w:sz w:val="24"/>
          <w:szCs w:val="24"/>
          <w:shd w:val="clear" w:color="auto" w:fill="auto"/>
        </w:rPr>
        <w:t>于株洲县城东部，属于“东富西贵”的城市上东区，渌江流经县城的上风上水上游地段，位于株洲县漉浦大道漉浦广场东北角，</w:t>
      </w:r>
      <w:r>
        <w:rPr>
          <w:rFonts w:hint="eastAsia" w:ascii="宋体" w:hAnsi="宋体" w:eastAsia="宋体" w:cs="宋体"/>
          <w:color w:val="auto"/>
          <w:spacing w:val="0"/>
          <w:w w:val="100"/>
          <w:position w:val="0"/>
          <w:sz w:val="24"/>
          <w:szCs w:val="24"/>
          <w:shd w:val="clear" w:color="auto" w:fill="auto"/>
          <w:lang w:eastAsia="zh-CN"/>
        </w:rPr>
        <w:t>楼盘四至情况，南临</w:t>
      </w:r>
      <w:r>
        <w:rPr>
          <w:rFonts w:hint="eastAsia" w:ascii="宋体" w:hAnsi="宋体" w:eastAsia="宋体" w:cs="宋体"/>
          <w:color w:val="auto"/>
          <w:spacing w:val="0"/>
          <w:w w:val="100"/>
          <w:position w:val="0"/>
          <w:sz w:val="24"/>
          <w:szCs w:val="24"/>
          <w:shd w:val="clear" w:color="auto" w:fill="auto"/>
        </w:rPr>
        <w:t>漉浦</w:t>
      </w:r>
      <w:r>
        <w:rPr>
          <w:rFonts w:hint="eastAsia" w:ascii="宋体" w:hAnsi="宋体" w:eastAsia="宋体" w:cs="宋体"/>
          <w:color w:val="auto"/>
          <w:spacing w:val="0"/>
          <w:w w:val="100"/>
          <w:position w:val="0"/>
          <w:sz w:val="24"/>
          <w:szCs w:val="24"/>
          <w:shd w:val="clear" w:color="auto" w:fill="auto"/>
          <w:lang w:eastAsia="zh-CN"/>
        </w:rPr>
        <w:t>大道，西边为断头路，东北边为未名路，</w:t>
      </w:r>
      <w:r>
        <w:rPr>
          <w:rFonts w:hint="eastAsia" w:ascii="宋体" w:hAnsi="宋体" w:eastAsia="宋体" w:cs="宋体"/>
          <w:color w:val="auto"/>
          <w:spacing w:val="0"/>
          <w:w w:val="100"/>
          <w:position w:val="0"/>
          <w:sz w:val="24"/>
          <w:szCs w:val="24"/>
          <w:shd w:val="clear" w:color="auto" w:fill="auto"/>
        </w:rPr>
        <w:t>漉浦广场南接渌江大桥，周边1公里范围内有渌江、株洲县五中、县公安局、电业局、汽车站、思源大酒店等</w:t>
      </w:r>
      <w:r>
        <w:rPr>
          <w:rFonts w:hint="eastAsia" w:ascii="宋体" w:hAnsi="宋体" w:eastAsia="宋体" w:cs="宋体"/>
          <w:color w:val="auto"/>
          <w:spacing w:val="0"/>
          <w:w w:val="100"/>
          <w:position w:val="0"/>
          <w:sz w:val="24"/>
          <w:szCs w:val="24"/>
          <w:shd w:val="clear" w:color="auto" w:fill="auto"/>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lang w:eastAsia="zh-CN"/>
        </w:rPr>
      </w:pPr>
      <w:r>
        <w:rPr>
          <w:rFonts w:hint="eastAsia" w:ascii="宋体" w:hAnsi="宋体" w:eastAsia="宋体" w:cs="宋体"/>
          <w:color w:val="auto"/>
          <w:spacing w:val="0"/>
          <w:w w:val="100"/>
          <w:position w:val="0"/>
          <w:sz w:val="24"/>
          <w:szCs w:val="24"/>
          <w:shd w:val="clear" w:color="auto" w:fill="auto"/>
          <w:lang w:eastAsia="zh-CN"/>
        </w:rPr>
        <w:t>（</w:t>
      </w:r>
      <w:r>
        <w:rPr>
          <w:rFonts w:hint="eastAsia" w:ascii="宋体" w:hAnsi="宋体" w:eastAsia="宋体" w:cs="宋体"/>
          <w:color w:val="auto"/>
          <w:spacing w:val="0"/>
          <w:w w:val="100"/>
          <w:position w:val="0"/>
          <w:sz w:val="24"/>
          <w:szCs w:val="24"/>
          <w:shd w:val="clear" w:color="auto" w:fill="auto"/>
          <w:lang w:val="en-US" w:eastAsia="zh-CN"/>
        </w:rPr>
        <w:t>2</w:t>
      </w:r>
      <w:r>
        <w:rPr>
          <w:rFonts w:hint="eastAsia" w:ascii="宋体" w:hAnsi="宋体" w:eastAsia="宋体" w:cs="宋体"/>
          <w:color w:val="auto"/>
          <w:spacing w:val="0"/>
          <w:w w:val="100"/>
          <w:position w:val="0"/>
          <w:sz w:val="24"/>
          <w:szCs w:val="24"/>
          <w:shd w:val="clear" w:color="auto" w:fill="auto"/>
          <w:lang w:eastAsia="zh-CN"/>
        </w:rPr>
        <w:t>）建筑物实物状况</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lang w:eastAsia="zh-CN"/>
        </w:rPr>
      </w:pPr>
      <w:r>
        <w:rPr>
          <w:rFonts w:hint="eastAsia" w:ascii="宋体" w:hAnsi="宋体" w:eastAsia="宋体" w:cs="宋体"/>
          <w:color w:val="auto"/>
          <w:spacing w:val="0"/>
          <w:w w:val="100"/>
          <w:position w:val="0"/>
          <w:sz w:val="24"/>
          <w:szCs w:val="24"/>
          <w:shd w:val="clear" w:color="auto" w:fill="auto"/>
          <w:lang w:val="zh-CN" w:eastAsia="zh-CN"/>
        </w:rPr>
        <w:t>根据法院委托本次房地产鉴定对象为第二期，其中：</w:t>
      </w:r>
      <w:r>
        <w:rPr>
          <w:rFonts w:hint="eastAsia" w:ascii="宋体" w:hAnsi="宋体" w:eastAsia="宋体" w:cs="宋体"/>
          <w:color w:val="auto"/>
          <w:spacing w:val="0"/>
          <w:w w:val="100"/>
          <w:position w:val="0"/>
          <w:sz w:val="24"/>
          <w:szCs w:val="24"/>
          <w:shd w:val="clear" w:color="auto" w:fill="auto"/>
          <w:lang w:val="en-US" w:eastAsia="zh-CN"/>
        </w:rPr>
        <w:t>18栋4套，28栋9套，30栋13套，共26套房地产，</w:t>
      </w:r>
      <w:r>
        <w:rPr>
          <w:rFonts w:hint="eastAsia" w:ascii="宋体" w:hAnsi="宋体" w:eastAsia="宋体" w:cs="宋体"/>
          <w:color w:val="auto"/>
          <w:spacing w:val="0"/>
          <w:w w:val="100"/>
          <w:position w:val="0"/>
          <w:sz w:val="24"/>
          <w:szCs w:val="24"/>
          <w:shd w:val="clear" w:color="auto" w:fill="auto"/>
          <w:lang w:eastAsia="zh-CN"/>
        </w:rPr>
        <w:t>总建筑面积为4122.73平方米，</w:t>
      </w:r>
      <w:r>
        <w:rPr>
          <w:rFonts w:hint="eastAsia" w:ascii="宋体" w:hAnsi="宋体" w:eastAsia="宋体" w:cs="宋体"/>
          <w:color w:val="auto"/>
          <w:spacing w:val="0"/>
          <w:w w:val="100"/>
          <w:position w:val="0"/>
          <w:sz w:val="24"/>
          <w:szCs w:val="24"/>
          <w:shd w:val="clear" w:color="auto" w:fill="auto"/>
          <w:lang w:val="en-US" w:eastAsia="zh-CN"/>
        </w:rPr>
        <w:t>钢混结构，系毛坯房，</w:t>
      </w:r>
      <w:r>
        <w:rPr>
          <w:rFonts w:hint="eastAsia" w:ascii="宋体" w:hAnsi="宋体" w:eastAsia="宋体" w:cs="宋体"/>
          <w:color w:val="auto"/>
          <w:spacing w:val="0"/>
          <w:w w:val="100"/>
          <w:position w:val="0"/>
          <w:sz w:val="24"/>
          <w:szCs w:val="24"/>
          <w:shd w:val="clear" w:color="auto" w:fill="auto"/>
          <w:lang w:eastAsia="zh-CN"/>
        </w:rPr>
        <w:t>电梯</w:t>
      </w:r>
      <w:r>
        <w:rPr>
          <w:rFonts w:hint="eastAsia" w:ascii="宋体" w:hAnsi="宋体" w:eastAsia="宋体" w:cs="宋体"/>
          <w:color w:val="auto"/>
          <w:spacing w:val="0"/>
          <w:w w:val="100"/>
          <w:position w:val="0"/>
          <w:sz w:val="24"/>
          <w:szCs w:val="24"/>
          <w:shd w:val="clear" w:color="auto" w:fill="auto"/>
          <w:lang w:val="en-US" w:eastAsia="zh-CN"/>
        </w:rPr>
        <w:t>房</w:t>
      </w:r>
      <w:r>
        <w:rPr>
          <w:rFonts w:hint="eastAsia" w:ascii="宋体" w:hAnsi="宋体" w:eastAsia="宋体" w:cs="宋体"/>
          <w:color w:val="auto"/>
          <w:spacing w:val="0"/>
          <w:w w:val="100"/>
          <w:position w:val="0"/>
          <w:sz w:val="24"/>
          <w:szCs w:val="24"/>
          <w:shd w:val="clear" w:color="auto" w:fill="auto"/>
          <w:lang w:eastAsia="zh-CN"/>
        </w:rPr>
        <w:t>（</w:t>
      </w:r>
      <w:r>
        <w:rPr>
          <w:rFonts w:hint="eastAsia" w:ascii="宋体" w:hAnsi="宋体" w:eastAsia="宋体" w:cs="宋体"/>
          <w:color w:val="auto"/>
          <w:spacing w:val="0"/>
          <w:w w:val="100"/>
          <w:position w:val="0"/>
          <w:sz w:val="24"/>
          <w:szCs w:val="24"/>
          <w:shd w:val="clear" w:color="auto" w:fill="auto"/>
          <w:lang w:val="en-US" w:eastAsia="zh-CN"/>
        </w:rPr>
        <w:t>18栋3</w:t>
      </w:r>
      <w:r>
        <w:rPr>
          <w:rFonts w:hint="eastAsia" w:ascii="宋体" w:hAnsi="宋体" w:eastAsia="宋体" w:cs="宋体"/>
          <w:color w:val="auto"/>
          <w:spacing w:val="0"/>
          <w:w w:val="100"/>
          <w:position w:val="0"/>
          <w:sz w:val="24"/>
          <w:szCs w:val="24"/>
          <w:shd w:val="clear" w:color="auto" w:fill="auto"/>
          <w:lang w:eastAsia="zh-CN"/>
        </w:rPr>
        <w:t>户</w:t>
      </w:r>
      <w:r>
        <w:rPr>
          <w:rFonts w:hint="eastAsia" w:ascii="宋体" w:hAnsi="宋体" w:eastAsia="宋体" w:cs="宋体"/>
          <w:color w:val="auto"/>
          <w:spacing w:val="0"/>
          <w:w w:val="100"/>
          <w:position w:val="0"/>
          <w:sz w:val="24"/>
          <w:szCs w:val="24"/>
          <w:shd w:val="clear" w:color="auto" w:fill="auto"/>
          <w:lang w:val="en-US" w:eastAsia="zh-CN"/>
        </w:rPr>
        <w:t>2梯，28栋3</w:t>
      </w:r>
      <w:r>
        <w:rPr>
          <w:rFonts w:hint="eastAsia" w:ascii="宋体" w:hAnsi="宋体" w:eastAsia="宋体" w:cs="宋体"/>
          <w:color w:val="auto"/>
          <w:spacing w:val="0"/>
          <w:w w:val="100"/>
          <w:position w:val="0"/>
          <w:sz w:val="24"/>
          <w:szCs w:val="24"/>
          <w:shd w:val="clear" w:color="auto" w:fill="auto"/>
          <w:lang w:eastAsia="zh-CN"/>
        </w:rPr>
        <w:t>户</w:t>
      </w:r>
      <w:r>
        <w:rPr>
          <w:rFonts w:hint="eastAsia" w:ascii="宋体" w:hAnsi="宋体" w:eastAsia="宋体" w:cs="宋体"/>
          <w:color w:val="auto"/>
          <w:spacing w:val="0"/>
          <w:w w:val="100"/>
          <w:position w:val="0"/>
          <w:sz w:val="24"/>
          <w:szCs w:val="24"/>
          <w:shd w:val="clear" w:color="auto" w:fill="auto"/>
          <w:lang w:val="en-US" w:eastAsia="zh-CN"/>
        </w:rPr>
        <w:t>2梯，30栋4</w:t>
      </w:r>
      <w:r>
        <w:rPr>
          <w:rFonts w:hint="eastAsia" w:ascii="宋体" w:hAnsi="宋体" w:eastAsia="宋体" w:cs="宋体"/>
          <w:color w:val="auto"/>
          <w:spacing w:val="0"/>
          <w:w w:val="100"/>
          <w:position w:val="0"/>
          <w:sz w:val="24"/>
          <w:szCs w:val="24"/>
          <w:shd w:val="clear" w:color="auto" w:fill="auto"/>
          <w:lang w:eastAsia="zh-CN"/>
        </w:rPr>
        <w:t>户</w:t>
      </w:r>
      <w:r>
        <w:rPr>
          <w:rFonts w:hint="eastAsia" w:ascii="宋体" w:hAnsi="宋体" w:eastAsia="宋体" w:cs="宋体"/>
          <w:color w:val="auto"/>
          <w:spacing w:val="0"/>
          <w:w w:val="100"/>
          <w:position w:val="0"/>
          <w:sz w:val="24"/>
          <w:szCs w:val="24"/>
          <w:shd w:val="clear" w:color="auto" w:fill="auto"/>
          <w:lang w:val="en-US" w:eastAsia="zh-CN"/>
        </w:rPr>
        <w:t>2梯，</w:t>
      </w:r>
      <w:r>
        <w:rPr>
          <w:rFonts w:hint="eastAsia" w:ascii="宋体" w:hAnsi="宋体" w:eastAsia="宋体" w:cs="宋体"/>
          <w:color w:val="auto"/>
          <w:spacing w:val="0"/>
          <w:w w:val="100"/>
          <w:position w:val="0"/>
          <w:sz w:val="24"/>
          <w:szCs w:val="24"/>
          <w:shd w:val="clear" w:color="auto" w:fill="auto"/>
          <w:lang w:eastAsia="zh-CN"/>
        </w:rPr>
        <w:t>）</w:t>
      </w:r>
      <w:r>
        <w:rPr>
          <w:rFonts w:hint="eastAsia" w:ascii="宋体" w:hAnsi="宋体" w:eastAsia="宋体" w:cs="宋体"/>
          <w:color w:val="auto"/>
          <w:spacing w:val="0"/>
          <w:w w:val="100"/>
          <w:position w:val="0"/>
          <w:sz w:val="24"/>
          <w:szCs w:val="24"/>
          <w:shd w:val="clear" w:color="auto" w:fill="auto"/>
          <w:lang w:val="en-US" w:eastAsia="zh-CN"/>
        </w:rPr>
        <w:t>，</w:t>
      </w:r>
      <w:r>
        <w:rPr>
          <w:rFonts w:hint="eastAsia" w:ascii="宋体" w:hAnsi="宋体" w:eastAsia="宋体" w:cs="宋体"/>
          <w:color w:val="auto"/>
          <w:spacing w:val="0"/>
          <w:w w:val="100"/>
          <w:position w:val="0"/>
          <w:sz w:val="24"/>
          <w:szCs w:val="24"/>
          <w:shd w:val="clear" w:color="auto" w:fill="auto"/>
          <w:lang w:eastAsia="zh-CN"/>
        </w:rPr>
        <w:t>平面布局为成套住宅，</w:t>
      </w:r>
      <w:r>
        <w:rPr>
          <w:rFonts w:hint="eastAsia" w:ascii="宋体" w:hAnsi="宋体" w:eastAsia="宋体" w:cs="宋体"/>
          <w:color w:val="auto"/>
          <w:spacing w:val="0"/>
          <w:w w:val="100"/>
          <w:position w:val="0"/>
          <w:sz w:val="24"/>
          <w:szCs w:val="24"/>
          <w:shd w:val="clear" w:color="auto" w:fill="auto"/>
          <w:lang w:val="en-US" w:eastAsia="zh-CN"/>
        </w:rPr>
        <w:t>三房二厅二卫，南北朝向，通风性较好，</w:t>
      </w:r>
      <w:r>
        <w:rPr>
          <w:rFonts w:hint="eastAsia" w:ascii="宋体" w:hAnsi="宋体" w:eastAsia="宋体" w:cs="宋体"/>
          <w:color w:val="auto"/>
          <w:spacing w:val="0"/>
          <w:w w:val="100"/>
          <w:position w:val="0"/>
          <w:sz w:val="24"/>
          <w:szCs w:val="24"/>
          <w:shd w:val="clear" w:color="auto" w:fill="auto"/>
          <w:lang w:val="zh-CN" w:eastAsia="zh-CN"/>
        </w:rPr>
        <w:t>建成年份第</w:t>
      </w:r>
      <w:r>
        <w:rPr>
          <w:rFonts w:hint="eastAsia" w:ascii="宋体" w:hAnsi="宋体" w:eastAsia="宋体" w:cs="宋体"/>
          <w:color w:val="auto"/>
          <w:spacing w:val="0"/>
          <w:w w:val="100"/>
          <w:position w:val="0"/>
          <w:sz w:val="24"/>
          <w:szCs w:val="24"/>
          <w:shd w:val="clear" w:color="auto" w:fill="auto"/>
          <w:lang w:val="en-US" w:eastAsia="zh-CN"/>
        </w:rPr>
        <w:t>28栋</w:t>
      </w:r>
      <w:r>
        <w:rPr>
          <w:rFonts w:hint="eastAsia" w:ascii="宋体" w:hAnsi="宋体" w:eastAsia="宋体" w:cs="宋体"/>
          <w:color w:val="auto"/>
          <w:spacing w:val="0"/>
          <w:w w:val="100"/>
          <w:position w:val="0"/>
          <w:sz w:val="24"/>
          <w:szCs w:val="24"/>
          <w:shd w:val="clear" w:color="auto" w:fill="auto"/>
          <w:lang w:val="zh-CN" w:eastAsia="zh-CN"/>
        </w:rPr>
        <w:t>为</w:t>
      </w:r>
      <w:r>
        <w:rPr>
          <w:rFonts w:hint="eastAsia" w:ascii="宋体" w:hAnsi="宋体" w:eastAsia="宋体" w:cs="宋体"/>
          <w:color w:val="auto"/>
          <w:spacing w:val="0"/>
          <w:w w:val="100"/>
          <w:position w:val="0"/>
          <w:sz w:val="24"/>
          <w:szCs w:val="24"/>
          <w:shd w:val="clear" w:color="auto" w:fill="auto"/>
          <w:lang w:val="en-US" w:eastAsia="zh-CN"/>
        </w:rPr>
        <w:t>2020年7月，18栋</w:t>
      </w:r>
      <w:r>
        <w:rPr>
          <w:rFonts w:hint="eastAsia" w:ascii="宋体" w:hAnsi="宋体" w:eastAsia="宋体" w:cs="宋体"/>
          <w:color w:val="auto"/>
          <w:spacing w:val="0"/>
          <w:w w:val="100"/>
          <w:position w:val="0"/>
          <w:sz w:val="24"/>
          <w:szCs w:val="24"/>
          <w:shd w:val="clear" w:color="auto" w:fill="auto"/>
          <w:lang w:val="zh-CN" w:eastAsia="zh-CN"/>
        </w:rPr>
        <w:t>为</w:t>
      </w:r>
      <w:r>
        <w:rPr>
          <w:rFonts w:hint="eastAsia" w:ascii="宋体" w:hAnsi="宋体" w:eastAsia="宋体" w:cs="宋体"/>
          <w:color w:val="auto"/>
          <w:spacing w:val="0"/>
          <w:w w:val="100"/>
          <w:position w:val="0"/>
          <w:sz w:val="24"/>
          <w:szCs w:val="24"/>
          <w:shd w:val="clear" w:color="auto" w:fill="auto"/>
          <w:lang w:val="en-US" w:eastAsia="zh-CN"/>
        </w:rPr>
        <w:t>2018年8月，</w:t>
      </w:r>
      <w:r>
        <w:rPr>
          <w:rFonts w:hint="eastAsia" w:ascii="宋体" w:hAnsi="宋体" w:eastAsia="宋体" w:cs="宋体"/>
          <w:color w:val="auto"/>
          <w:spacing w:val="0"/>
          <w:w w:val="100"/>
          <w:position w:val="0"/>
          <w:sz w:val="24"/>
          <w:szCs w:val="24"/>
          <w:shd w:val="clear" w:color="auto" w:fill="auto"/>
          <w:lang w:val="zh-CN" w:eastAsia="zh-CN"/>
        </w:rPr>
        <w:t>第</w:t>
      </w:r>
      <w:r>
        <w:rPr>
          <w:rFonts w:hint="eastAsia" w:ascii="宋体" w:hAnsi="宋体" w:eastAsia="宋体" w:cs="宋体"/>
          <w:color w:val="auto"/>
          <w:spacing w:val="0"/>
          <w:w w:val="100"/>
          <w:position w:val="0"/>
          <w:sz w:val="24"/>
          <w:szCs w:val="24"/>
          <w:shd w:val="clear" w:color="auto" w:fill="auto"/>
          <w:lang w:val="en-US" w:eastAsia="zh-CN"/>
        </w:rPr>
        <w:t>30栋</w:t>
      </w:r>
      <w:r>
        <w:rPr>
          <w:rFonts w:hint="eastAsia" w:ascii="宋体" w:hAnsi="宋体" w:eastAsia="宋体" w:cs="宋体"/>
          <w:color w:val="auto"/>
          <w:spacing w:val="0"/>
          <w:w w:val="100"/>
          <w:position w:val="0"/>
          <w:sz w:val="24"/>
          <w:szCs w:val="24"/>
          <w:shd w:val="clear" w:color="auto" w:fill="auto"/>
          <w:lang w:val="zh-CN" w:eastAsia="zh-CN"/>
        </w:rPr>
        <w:t>为</w:t>
      </w:r>
      <w:r>
        <w:rPr>
          <w:rFonts w:hint="eastAsia" w:ascii="宋体" w:hAnsi="宋体" w:eastAsia="宋体" w:cs="宋体"/>
          <w:color w:val="auto"/>
          <w:spacing w:val="0"/>
          <w:w w:val="100"/>
          <w:position w:val="0"/>
          <w:sz w:val="24"/>
          <w:szCs w:val="24"/>
          <w:shd w:val="clear" w:color="auto" w:fill="auto"/>
          <w:lang w:val="en-US" w:eastAsia="zh-CN"/>
        </w:rPr>
        <w:t>2018年1月，房地产 整体情况较好。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根据注册房地产</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师现场勘查，至价值时点，</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对象所在楼栋主体</w:t>
      </w:r>
      <w:r>
        <w:rPr>
          <w:rFonts w:hint="eastAsia" w:ascii="宋体" w:hAnsi="宋体" w:eastAsia="宋体" w:cs="宋体"/>
          <w:color w:val="auto"/>
          <w:spacing w:val="0"/>
          <w:w w:val="100"/>
          <w:position w:val="0"/>
          <w:sz w:val="24"/>
          <w:szCs w:val="24"/>
          <w:shd w:val="clear" w:color="auto" w:fill="auto"/>
          <w:lang w:val="en-US" w:eastAsia="zh-CN"/>
        </w:rPr>
        <w:t>已</w:t>
      </w:r>
      <w:r>
        <w:rPr>
          <w:rFonts w:hint="eastAsia" w:ascii="宋体" w:hAnsi="宋体" w:eastAsia="宋体" w:cs="宋体"/>
          <w:color w:val="auto"/>
          <w:spacing w:val="0"/>
          <w:w w:val="100"/>
          <w:position w:val="0"/>
          <w:sz w:val="24"/>
          <w:szCs w:val="24"/>
          <w:shd w:val="clear" w:color="auto" w:fill="auto"/>
        </w:rPr>
        <w:t>完工，建筑保温工程</w:t>
      </w:r>
      <w:r>
        <w:rPr>
          <w:rFonts w:hint="eastAsia" w:ascii="宋体" w:hAnsi="宋体" w:eastAsia="宋体" w:cs="宋体"/>
          <w:color w:val="auto"/>
          <w:spacing w:val="0"/>
          <w:w w:val="100"/>
          <w:position w:val="0"/>
          <w:sz w:val="24"/>
          <w:szCs w:val="24"/>
          <w:shd w:val="clear" w:color="auto" w:fill="auto"/>
          <w:lang w:val="en-US" w:eastAsia="zh-CN"/>
        </w:rPr>
        <w:t>已</w:t>
      </w:r>
      <w:r>
        <w:rPr>
          <w:rFonts w:hint="eastAsia" w:ascii="宋体" w:hAnsi="宋体" w:eastAsia="宋体" w:cs="宋体"/>
          <w:color w:val="auto"/>
          <w:spacing w:val="0"/>
          <w:w w:val="100"/>
          <w:position w:val="0"/>
          <w:sz w:val="24"/>
          <w:szCs w:val="24"/>
          <w:shd w:val="clear" w:color="auto" w:fill="auto"/>
        </w:rPr>
        <w:t>完工；屋顶</w:t>
      </w:r>
      <w:r>
        <w:rPr>
          <w:rFonts w:hint="eastAsia" w:ascii="宋体" w:hAnsi="宋体" w:eastAsia="宋体" w:cs="宋体"/>
          <w:color w:val="auto"/>
          <w:spacing w:val="0"/>
          <w:w w:val="100"/>
          <w:position w:val="0"/>
          <w:sz w:val="24"/>
          <w:szCs w:val="24"/>
          <w:shd w:val="clear" w:color="auto" w:fill="auto"/>
          <w:lang w:eastAsia="zh-CN"/>
        </w:rPr>
        <w:t>为防水、隔热</w:t>
      </w:r>
      <w:r>
        <w:rPr>
          <w:rFonts w:hint="eastAsia" w:ascii="宋体" w:hAnsi="宋体" w:eastAsia="宋体" w:cs="宋体"/>
          <w:color w:val="auto"/>
          <w:spacing w:val="0"/>
          <w:w w:val="100"/>
          <w:position w:val="0"/>
          <w:sz w:val="24"/>
          <w:szCs w:val="24"/>
          <w:shd w:val="clear" w:color="auto" w:fill="auto"/>
        </w:rPr>
        <w:t>砼</w:t>
      </w:r>
      <w:r>
        <w:rPr>
          <w:rFonts w:hint="eastAsia" w:ascii="宋体" w:hAnsi="宋体" w:eastAsia="宋体" w:cs="宋体"/>
          <w:color w:val="auto"/>
          <w:spacing w:val="0"/>
          <w:w w:val="100"/>
          <w:position w:val="0"/>
          <w:sz w:val="24"/>
          <w:szCs w:val="24"/>
          <w:shd w:val="clear" w:color="auto" w:fill="auto"/>
          <w:lang w:eastAsia="zh-CN"/>
        </w:rPr>
        <w:t>平屋顶</w:t>
      </w:r>
      <w:r>
        <w:rPr>
          <w:rFonts w:hint="eastAsia" w:ascii="宋体" w:hAnsi="宋体" w:eastAsia="宋体" w:cs="宋体"/>
          <w:color w:val="auto"/>
          <w:spacing w:val="0"/>
          <w:w w:val="100"/>
          <w:position w:val="0"/>
          <w:sz w:val="24"/>
          <w:szCs w:val="24"/>
          <w:shd w:val="clear" w:color="auto" w:fill="auto"/>
        </w:rPr>
        <w:t>，外墙</w:t>
      </w:r>
      <w:r>
        <w:rPr>
          <w:rFonts w:hint="eastAsia" w:ascii="宋体" w:hAnsi="宋体" w:eastAsia="宋体" w:cs="宋体"/>
          <w:color w:val="auto"/>
          <w:spacing w:val="0"/>
          <w:w w:val="100"/>
          <w:position w:val="0"/>
          <w:sz w:val="24"/>
          <w:szCs w:val="24"/>
          <w:shd w:val="clear" w:color="auto" w:fill="auto"/>
          <w:lang w:eastAsia="zh-CN"/>
        </w:rPr>
        <w:t>为仿瓷</w:t>
      </w:r>
      <w:r>
        <w:rPr>
          <w:rFonts w:hint="eastAsia" w:ascii="宋体" w:hAnsi="宋体" w:eastAsia="宋体" w:cs="宋体"/>
          <w:color w:val="auto"/>
          <w:spacing w:val="0"/>
          <w:w w:val="100"/>
          <w:position w:val="0"/>
          <w:sz w:val="24"/>
          <w:szCs w:val="24"/>
          <w:shd w:val="clear" w:color="auto" w:fill="auto"/>
        </w:rPr>
        <w:t>，内墙为水泥砂浆抹面，水泥砂浆地面，窗户已安装</w:t>
      </w:r>
      <w:r>
        <w:rPr>
          <w:rFonts w:hint="eastAsia" w:ascii="宋体" w:hAnsi="宋体" w:eastAsia="宋体" w:cs="宋体"/>
          <w:color w:val="auto"/>
          <w:spacing w:val="0"/>
          <w:w w:val="100"/>
          <w:position w:val="0"/>
          <w:sz w:val="24"/>
          <w:szCs w:val="24"/>
          <w:shd w:val="clear" w:color="auto" w:fill="auto"/>
          <w:lang w:eastAsia="zh-CN"/>
        </w:rPr>
        <w:t>为</w:t>
      </w:r>
      <w:r>
        <w:rPr>
          <w:rFonts w:hint="eastAsia" w:ascii="宋体" w:hAnsi="宋体" w:eastAsia="宋体" w:cs="宋体"/>
          <w:color w:val="auto"/>
          <w:spacing w:val="0"/>
          <w:w w:val="100"/>
          <w:position w:val="0"/>
          <w:sz w:val="24"/>
          <w:szCs w:val="24"/>
          <w:shd w:val="clear" w:color="auto" w:fill="auto"/>
          <w:lang w:val="en-US" w:eastAsia="zh-CN"/>
        </w:rPr>
        <w:t>铝合金</w:t>
      </w:r>
      <w:r>
        <w:rPr>
          <w:rFonts w:hint="eastAsia" w:ascii="宋体" w:hAnsi="宋体" w:eastAsia="宋体" w:cs="宋体"/>
          <w:color w:val="auto"/>
          <w:spacing w:val="0"/>
          <w:w w:val="100"/>
          <w:position w:val="0"/>
          <w:sz w:val="24"/>
          <w:szCs w:val="24"/>
          <w:shd w:val="clear" w:color="auto" w:fill="auto"/>
        </w:rPr>
        <w:t>玻璃，阳台</w:t>
      </w:r>
      <w:r>
        <w:rPr>
          <w:rFonts w:hint="eastAsia" w:ascii="宋体" w:hAnsi="宋体" w:eastAsia="宋体" w:cs="宋体"/>
          <w:color w:val="auto"/>
          <w:spacing w:val="0"/>
          <w:w w:val="100"/>
          <w:position w:val="0"/>
          <w:sz w:val="24"/>
          <w:szCs w:val="24"/>
          <w:shd w:val="clear" w:color="auto" w:fill="auto"/>
          <w:lang w:val="en-US" w:eastAsia="zh-CN"/>
        </w:rPr>
        <w:t>安装铝合金玻璃</w:t>
      </w:r>
      <w:r>
        <w:rPr>
          <w:rFonts w:hint="eastAsia" w:ascii="宋体" w:hAnsi="宋体" w:eastAsia="宋体" w:cs="宋体"/>
          <w:color w:val="auto"/>
          <w:spacing w:val="0"/>
          <w:w w:val="100"/>
          <w:position w:val="0"/>
          <w:sz w:val="24"/>
          <w:szCs w:val="24"/>
          <w:shd w:val="clear" w:color="auto" w:fill="auto"/>
        </w:rPr>
        <w:t>护栏；水、电、燃气已预埋管线至户内</w:t>
      </w:r>
      <w:r>
        <w:rPr>
          <w:rFonts w:hint="eastAsia" w:ascii="宋体" w:hAnsi="宋体" w:eastAsia="宋体" w:cs="宋体"/>
          <w:color w:val="auto"/>
          <w:spacing w:val="0"/>
          <w:w w:val="100"/>
          <w:position w:val="0"/>
          <w:sz w:val="24"/>
          <w:szCs w:val="24"/>
          <w:shd w:val="clear" w:color="auto" w:fill="auto"/>
          <w:lang w:eastAsia="zh-CN"/>
        </w:rPr>
        <w:t>并已</w:t>
      </w:r>
      <w:r>
        <w:rPr>
          <w:rFonts w:hint="eastAsia" w:ascii="宋体" w:hAnsi="宋体" w:eastAsia="宋体" w:cs="宋体"/>
          <w:color w:val="auto"/>
          <w:spacing w:val="0"/>
          <w:w w:val="100"/>
          <w:position w:val="0"/>
          <w:sz w:val="24"/>
          <w:szCs w:val="24"/>
          <w:shd w:val="clear" w:color="auto" w:fill="auto"/>
        </w:rPr>
        <w:t>安装配电箱及计量器具；楼梯间安装护栏，电梯厅未装修；</w:t>
      </w:r>
      <w:r>
        <w:rPr>
          <w:rFonts w:hint="eastAsia" w:ascii="宋体" w:hAnsi="宋体" w:eastAsia="宋体" w:cs="宋体"/>
          <w:color w:val="auto"/>
          <w:spacing w:val="0"/>
          <w:w w:val="100"/>
          <w:position w:val="0"/>
          <w:sz w:val="24"/>
          <w:szCs w:val="24"/>
          <w:shd w:val="clear" w:color="auto" w:fill="auto"/>
          <w:lang w:eastAsia="zh-CN"/>
        </w:rPr>
        <w:t>室内已安装消防系统，但未联动</w:t>
      </w:r>
      <w:r>
        <w:rPr>
          <w:rFonts w:hint="eastAsia" w:ascii="宋体" w:hAnsi="宋体" w:eastAsia="宋体" w:cs="宋体"/>
          <w:color w:val="auto"/>
          <w:spacing w:val="0"/>
          <w:w w:val="100"/>
          <w:position w:val="0"/>
          <w:sz w:val="24"/>
          <w:szCs w:val="24"/>
          <w:shd w:val="clear" w:color="auto" w:fill="auto"/>
        </w:rPr>
        <w:t>，</w:t>
      </w:r>
      <w:r>
        <w:rPr>
          <w:rFonts w:hint="eastAsia" w:ascii="宋体" w:hAnsi="宋体" w:eastAsia="宋体" w:cs="宋体"/>
          <w:color w:val="auto"/>
          <w:spacing w:val="0"/>
          <w:w w:val="100"/>
          <w:position w:val="0"/>
          <w:sz w:val="24"/>
          <w:szCs w:val="24"/>
          <w:shd w:val="clear" w:color="auto" w:fill="auto"/>
          <w:lang w:eastAsia="zh-CN"/>
        </w:rPr>
        <w:t>门禁安装</w:t>
      </w:r>
      <w:r>
        <w:rPr>
          <w:rFonts w:hint="eastAsia" w:ascii="宋体" w:hAnsi="宋体" w:eastAsia="宋体" w:cs="宋体"/>
          <w:color w:val="auto"/>
          <w:spacing w:val="0"/>
          <w:w w:val="100"/>
          <w:position w:val="0"/>
          <w:sz w:val="24"/>
          <w:szCs w:val="24"/>
          <w:shd w:val="clear" w:color="auto" w:fill="auto"/>
        </w:rPr>
        <w:t>智能化系统，电梯</w:t>
      </w:r>
      <w:r>
        <w:rPr>
          <w:rFonts w:hint="eastAsia" w:ascii="宋体" w:hAnsi="宋体" w:eastAsia="宋体" w:cs="宋体"/>
          <w:color w:val="auto"/>
          <w:spacing w:val="0"/>
          <w:w w:val="100"/>
          <w:position w:val="0"/>
          <w:sz w:val="24"/>
          <w:szCs w:val="24"/>
          <w:shd w:val="clear" w:color="auto" w:fill="auto"/>
          <w:lang w:eastAsia="zh-CN"/>
        </w:rPr>
        <w:t>已</w:t>
      </w:r>
      <w:r>
        <w:rPr>
          <w:rFonts w:hint="eastAsia" w:ascii="宋体" w:hAnsi="宋体" w:eastAsia="宋体" w:cs="宋体"/>
          <w:color w:val="auto"/>
          <w:spacing w:val="0"/>
          <w:w w:val="100"/>
          <w:position w:val="0"/>
          <w:sz w:val="24"/>
          <w:szCs w:val="24"/>
          <w:shd w:val="clear" w:color="auto" w:fill="auto"/>
        </w:rPr>
        <w:t>安装，室外道路、绿化、照明等均</w:t>
      </w:r>
      <w:r>
        <w:rPr>
          <w:rFonts w:hint="eastAsia" w:ascii="宋体" w:hAnsi="宋体" w:eastAsia="宋体" w:cs="宋体"/>
          <w:color w:val="auto"/>
          <w:spacing w:val="0"/>
          <w:w w:val="100"/>
          <w:position w:val="0"/>
          <w:sz w:val="24"/>
          <w:szCs w:val="24"/>
          <w:shd w:val="clear" w:color="auto" w:fill="auto"/>
          <w:lang w:eastAsia="zh-CN"/>
        </w:rPr>
        <w:t>已</w:t>
      </w:r>
      <w:r>
        <w:rPr>
          <w:rFonts w:hint="eastAsia" w:ascii="宋体" w:hAnsi="宋体" w:eastAsia="宋体" w:cs="宋体"/>
          <w:color w:val="auto"/>
          <w:spacing w:val="0"/>
          <w:w w:val="100"/>
          <w:position w:val="0"/>
          <w:sz w:val="24"/>
          <w:szCs w:val="24"/>
          <w:shd w:val="clear" w:color="auto" w:fill="auto"/>
        </w:rPr>
        <w:t>完成。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本次对</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对象的实地查勘仅限于其外观和使用状况，对被遮盖、未暴露及难以接触到的部分，则是依据委托方提供的资料进行评估，我们不承担对</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对象建筑结构质量进行调查的责任。</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lang w:val="en-US" w:eastAsia="zh-CN"/>
        </w:rPr>
        <w:t>4、</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对象权益状况</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委托人提供了</w:t>
      </w:r>
      <w:r>
        <w:rPr>
          <w:rFonts w:hint="eastAsia" w:ascii="宋体" w:hAnsi="宋体" w:eastAsia="宋体" w:cs="宋体"/>
          <w:color w:val="auto"/>
          <w:spacing w:val="0"/>
          <w:w w:val="100"/>
          <w:position w:val="0"/>
          <w:sz w:val="24"/>
          <w:szCs w:val="24"/>
          <w:shd w:val="clear" w:color="auto" w:fill="auto"/>
          <w:lang w:eastAsia="zh-CN"/>
        </w:rPr>
        <w:t>鉴定</w:t>
      </w:r>
      <w:r>
        <w:rPr>
          <w:rFonts w:hint="eastAsia" w:ascii="宋体" w:hAnsi="宋体" w:eastAsia="宋体" w:cs="宋体"/>
          <w:color w:val="auto"/>
          <w:spacing w:val="0"/>
          <w:w w:val="100"/>
          <w:position w:val="0"/>
          <w:sz w:val="24"/>
          <w:szCs w:val="24"/>
          <w:shd w:val="clear" w:color="auto" w:fill="auto"/>
        </w:rPr>
        <w:t>对象</w:t>
      </w:r>
      <w:r>
        <w:rPr>
          <w:rFonts w:hint="eastAsia" w:ascii="宋体" w:hAnsi="宋体" w:eastAsia="宋体" w:cs="宋体"/>
          <w:color w:val="auto"/>
          <w:spacing w:val="0"/>
          <w:w w:val="100"/>
          <w:position w:val="0"/>
          <w:sz w:val="24"/>
          <w:szCs w:val="24"/>
          <w:shd w:val="clear" w:color="auto" w:fill="auto"/>
          <w:lang w:eastAsia="zh-CN"/>
        </w:rPr>
        <w:t>株洲市渌口区不动产档案查询资料</w:t>
      </w:r>
      <w:r>
        <w:rPr>
          <w:rFonts w:hint="eastAsia" w:ascii="宋体" w:hAnsi="宋体" w:eastAsia="宋体" w:cs="宋体"/>
          <w:color w:val="auto"/>
          <w:spacing w:val="0"/>
          <w:w w:val="100"/>
          <w:position w:val="0"/>
          <w:sz w:val="24"/>
          <w:szCs w:val="24"/>
          <w:shd w:val="clear" w:color="auto" w:fill="auto"/>
        </w:rPr>
        <w:t>《</w:t>
      </w:r>
      <w:r>
        <w:rPr>
          <w:rFonts w:hint="eastAsia" w:ascii="宋体" w:hAnsi="宋体" w:eastAsia="宋体" w:cs="宋体"/>
          <w:color w:val="auto"/>
          <w:spacing w:val="0"/>
          <w:w w:val="100"/>
          <w:position w:val="0"/>
          <w:sz w:val="24"/>
          <w:szCs w:val="24"/>
          <w:shd w:val="clear" w:color="auto" w:fill="auto"/>
          <w:lang w:eastAsia="zh-CN"/>
        </w:rPr>
        <w:t>株洲上景房地产开发有限公司</w:t>
      </w:r>
      <w:r>
        <w:rPr>
          <w:rFonts w:hint="eastAsia" w:ascii="宋体" w:hAnsi="宋体" w:eastAsia="宋体" w:cs="宋体"/>
          <w:color w:val="auto"/>
          <w:spacing w:val="0"/>
          <w:w w:val="100"/>
          <w:position w:val="0"/>
          <w:sz w:val="24"/>
          <w:szCs w:val="24"/>
          <w:shd w:val="clear" w:color="auto" w:fill="auto"/>
          <w:lang w:val="en-US" w:eastAsia="zh-CN"/>
        </w:rPr>
        <w:t>-上景</w:t>
      </w:r>
      <w:r>
        <w:rPr>
          <w:rFonts w:hint="eastAsia" w:ascii="宋体" w:hAnsi="宋体" w:eastAsia="宋体" w:cs="宋体"/>
          <w:color w:val="auto"/>
          <w:spacing w:val="0"/>
          <w:w w:val="100"/>
          <w:position w:val="0"/>
          <w:sz w:val="24"/>
          <w:szCs w:val="24"/>
          <w:shd w:val="clear" w:color="auto" w:fill="auto"/>
          <w:lang w:eastAsia="zh-CN"/>
        </w:rPr>
        <w:t>领袖时代二期</w:t>
      </w:r>
      <w:r>
        <w:rPr>
          <w:rFonts w:hint="eastAsia" w:ascii="宋体" w:hAnsi="宋体" w:eastAsia="宋体" w:cs="宋体"/>
          <w:color w:val="auto"/>
          <w:spacing w:val="0"/>
          <w:w w:val="100"/>
          <w:position w:val="0"/>
          <w:sz w:val="24"/>
          <w:szCs w:val="24"/>
          <w:shd w:val="clear" w:color="auto" w:fill="auto"/>
        </w:rPr>
        <w:t>》、详细介绍如下：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default" w:ascii="宋体" w:hAnsi="宋体" w:eastAsia="宋体" w:cs="宋体"/>
          <w:color w:val="auto"/>
          <w:spacing w:val="0"/>
          <w:w w:val="100"/>
          <w:position w:val="0"/>
          <w:sz w:val="24"/>
          <w:szCs w:val="24"/>
          <w:shd w:val="clear" w:color="auto" w:fill="auto"/>
          <w:lang w:val="en-US" w:eastAsia="zh-CN"/>
        </w:rPr>
      </w:pPr>
      <w:r>
        <w:rPr>
          <w:rFonts w:hint="eastAsia" w:ascii="宋体" w:hAnsi="宋体" w:eastAsia="宋体" w:cs="宋体"/>
          <w:color w:val="auto"/>
          <w:spacing w:val="0"/>
          <w:w w:val="100"/>
          <w:position w:val="0"/>
          <w:sz w:val="24"/>
          <w:szCs w:val="24"/>
          <w:shd w:val="clear" w:color="auto" w:fill="auto"/>
          <w:lang w:eastAsia="zh-CN"/>
        </w:rPr>
        <w:t>株洲市渌口区不动产档案查询资料</w:t>
      </w:r>
      <w:r>
        <w:rPr>
          <w:rFonts w:hint="eastAsia" w:ascii="宋体" w:hAnsi="宋体" w:eastAsia="宋体" w:cs="宋体"/>
          <w:color w:val="auto"/>
          <w:spacing w:val="0"/>
          <w:w w:val="100"/>
          <w:position w:val="0"/>
          <w:sz w:val="24"/>
          <w:szCs w:val="24"/>
          <w:shd w:val="clear" w:color="auto" w:fill="auto"/>
        </w:rPr>
        <w:t>《</w:t>
      </w:r>
      <w:r>
        <w:rPr>
          <w:rFonts w:hint="eastAsia" w:ascii="宋体" w:hAnsi="宋体" w:eastAsia="宋体" w:cs="宋体"/>
          <w:color w:val="auto"/>
          <w:spacing w:val="0"/>
          <w:w w:val="100"/>
          <w:position w:val="0"/>
          <w:sz w:val="24"/>
          <w:szCs w:val="24"/>
          <w:shd w:val="clear" w:color="auto" w:fill="auto"/>
          <w:lang w:eastAsia="zh-CN"/>
        </w:rPr>
        <w:t>株洲上景房地产开发有限公司</w:t>
      </w:r>
      <w:r>
        <w:rPr>
          <w:rFonts w:hint="eastAsia" w:ascii="宋体" w:hAnsi="宋体" w:eastAsia="宋体" w:cs="宋体"/>
          <w:color w:val="auto"/>
          <w:spacing w:val="0"/>
          <w:w w:val="100"/>
          <w:position w:val="0"/>
          <w:sz w:val="24"/>
          <w:szCs w:val="24"/>
          <w:shd w:val="clear" w:color="auto" w:fill="auto"/>
          <w:lang w:val="en-US" w:eastAsia="zh-CN"/>
        </w:rPr>
        <w:t>-上景</w:t>
      </w:r>
      <w:r>
        <w:rPr>
          <w:rFonts w:hint="eastAsia" w:ascii="宋体" w:hAnsi="宋体" w:eastAsia="宋体" w:cs="宋体"/>
          <w:color w:val="auto"/>
          <w:spacing w:val="0"/>
          <w:w w:val="100"/>
          <w:position w:val="0"/>
          <w:sz w:val="24"/>
          <w:szCs w:val="24"/>
          <w:shd w:val="clear" w:color="auto" w:fill="auto"/>
          <w:lang w:eastAsia="zh-CN"/>
        </w:rPr>
        <w:t>领袖时代二期</w:t>
      </w:r>
      <w:r>
        <w:rPr>
          <w:rFonts w:hint="eastAsia" w:ascii="宋体" w:hAnsi="宋体" w:eastAsia="宋体" w:cs="宋体"/>
          <w:color w:val="auto"/>
          <w:spacing w:val="0"/>
          <w:w w:val="100"/>
          <w:position w:val="0"/>
          <w:sz w:val="24"/>
          <w:szCs w:val="24"/>
          <w:shd w:val="clear" w:color="auto" w:fill="auto"/>
        </w:rPr>
        <w:t>》</w:t>
      </w:r>
      <w:r>
        <w:rPr>
          <w:rFonts w:hint="eastAsia" w:ascii="宋体" w:hAnsi="宋体" w:eastAsia="宋体" w:cs="宋体"/>
          <w:color w:val="auto"/>
          <w:spacing w:val="0"/>
          <w:w w:val="100"/>
          <w:position w:val="0"/>
          <w:sz w:val="24"/>
          <w:szCs w:val="24"/>
          <w:shd w:val="clear" w:color="auto" w:fill="auto"/>
          <w:lang w:val="en-US" w:eastAsia="zh-CN"/>
        </w:rPr>
        <w:t>委托鉴定房地产明细表</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3"/>
        <w:gridCol w:w="1071"/>
        <w:gridCol w:w="1059"/>
        <w:gridCol w:w="873"/>
        <w:gridCol w:w="943"/>
        <w:gridCol w:w="1206"/>
        <w:gridCol w:w="1185"/>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房号</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产权证号</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总楼层</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建筑结构</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房地产 用途</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建成年月</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建筑面积（m2）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18栋-103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08</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18栋-202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08</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18栋-302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08</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18栋-402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08</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28栋-101</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28栋-103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28栋-201</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28栋-202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28栋-302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28栋-702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28栋-1701</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28栋-1702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28栋-1703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2020</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30栋-803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30栋-902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30栋-1002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30栋-1103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30栋-1202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30栋-1303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30栋-1502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30栋-1503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30栋-1902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30栋-1903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30栋-2002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25</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30栋-2003</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26</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30栋-2202</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未发证</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钢混</w:t>
            </w: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住宅</w:t>
            </w: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2018</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01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合计</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3,262.55</w:t>
            </w:r>
          </w:p>
        </w:tc>
      </w:tr>
    </w:tbl>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五、价值时点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根据鉴定委托人提供的株洲市渌口区不动产档案查询资料《株洲上景房地产开发有限公司-上景领袖时代二期》委托鉴定房地产明细表及委托人的要求，本次鉴定价值时点为2022年 9月6日。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六、价值类型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本次鉴定的房地产市场价值为鉴定对象在价值时点2022年9月6日，在现实市 场情况下，满足上述全部限制条件下的市场价值。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市场价值是指鉴定对象经适当营销后，由熟悉情况、谨慎行事且不受强迫的交易 双方，以公平交易方式在价值时点自愿进行交易的金额。</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七、鉴定原则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1.独立、客观、公正原则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房地产鉴定要求站在中立的立场上，实事求是、公平正直地评估出对各方鉴定利 害关系人均是公平合理的价值或价格的原则。鉴定值如不公平、合理，必然会损害 相关当事人中某一方的利益，也有损于房地产估价师、房地产鉴定机构以至整个房地 产估价行业的社会公信力和声誉。因此，房地产鉴定工作的性质，决定了独立、客观、 公正原则是房地产鉴定的基本原则。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2．合法原则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要求鉴定结果是在依法判定的鉴定对象状况下的价值或价格的原则。房地产价格 实质上是房地产权益的价格，只有当房地产合法使用时，其权益才能得到法律法规的保障。因此，鉴定中以鉴定对象的合法使用、合法交易或合法处分为前提。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3.价值时点原则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要求鉴定结果是在根据鉴定目的确定的某一特定时间的价值或价格的原则。鉴定实际上是求取某一时点上的价格。房地产的价格具有很强的时间性，在不同时点，同一宗房地产往往会有不同的价格。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4.替代原则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要求鉴定结果与鉴定对象的类似房地产在同等条件下的价值或价格偏差在合理 范围内的原则。同一个市场中的具有相近效用的房地产，其价格应当相近。在同一市场供需圈内，可以通过调查近期发生交易的、与鉴定对象有替代可能的房地产的价格和条件，通过与鉴定对象进行比较来确定鉴定对象价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5.最高最佳使用原则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要求鉴定结果是在鉴定对象最高最佳利用状况下的价值或价格的原则。房地产鉴定要以房地产的最高、最佳使用为前提。也就是说，房地产鉴定价格应是在合法使用 方式下，各种可能的使用方式中，能获得最大收益的使用方式的鉴定结果。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八、鉴定依据</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（一）</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国家和地方的有关法律、法规和部门规章</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1、《中华人民共和国民事诉讼法》第四次修正</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2、《司法鉴定程序通则》司法部令第132号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3</w:t>
      </w:r>
      <w:r>
        <w:rPr>
          <w:rFonts w:hint="eastAsia" w:ascii="宋体" w:hAnsi="宋体" w:eastAsia="宋体" w:cs="宋体"/>
          <w:color w:val="auto"/>
          <w:spacing w:val="0"/>
          <w:w w:val="100"/>
          <w:position w:val="0"/>
          <w:sz w:val="24"/>
          <w:szCs w:val="24"/>
          <w:shd w:val="clear" w:color="auto" w:fill="auto"/>
          <w:lang w:eastAsia="zh-CN"/>
        </w:rPr>
        <w:t>、</w:t>
      </w:r>
      <w:r>
        <w:rPr>
          <w:rFonts w:hint="eastAsia" w:ascii="宋体" w:hAnsi="宋体" w:eastAsia="宋体" w:cs="宋体"/>
          <w:color w:val="auto"/>
          <w:spacing w:val="0"/>
          <w:w w:val="100"/>
          <w:position w:val="0"/>
          <w:sz w:val="24"/>
          <w:szCs w:val="24"/>
          <w:shd w:val="clear" w:color="auto" w:fill="auto"/>
        </w:rPr>
        <w:t>《中华人民共和国资产评估法》（中华人民共和国主席令第46号，自2016年12月1日起施行）；</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4、《中华人民共和国民法典》（十三届全国人大三次会议表决通过，2021年1月1日起施行）；</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5、《中华人民共和国城市房地产管理法》（2019年8月26日，第十三届全国人 民代表大会常务委员会第十二次会议修订）；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6、《中华人民共和国土地管理法》（2019年8月26日，第十三届全国人民代表大会常务委员会第十二次会议修订）；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7、《不动产登记暂行条例》（中华人民共和国国务院令第656号，自2015 年3月1日起实施）；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8、《不动产登记暂行条例实施细则》（中华人民共和国国土资源部令第 63 号发布，2019年7月16日修订）；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9、《中华人民共和国土地管理法实施条例》（国务院令第256号发布，2014年7月29日第二次修订）；</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10、《财政部、国家税务总局关于全面推开营业税改征增值税试点的通知》（财税〔2016〕36号，2016年3月23日）；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lang w:eastAsia="zh-CN"/>
        </w:rPr>
      </w:pPr>
      <w:r>
        <w:rPr>
          <w:rFonts w:hint="eastAsia" w:ascii="宋体" w:hAnsi="宋体" w:eastAsia="宋体" w:cs="宋体"/>
          <w:color w:val="auto"/>
          <w:spacing w:val="0"/>
          <w:w w:val="100"/>
          <w:position w:val="0"/>
          <w:sz w:val="24"/>
          <w:szCs w:val="24"/>
          <w:shd w:val="clear" w:color="auto" w:fill="auto"/>
        </w:rPr>
        <w:t>11、《湖南省地方税务局关于加强土地增值税征收管理工作的通知》（湖南省地方税务局公告2015年第4号）</w:t>
      </w:r>
      <w:r>
        <w:rPr>
          <w:rFonts w:hint="eastAsia" w:ascii="宋体" w:hAnsi="宋体" w:eastAsia="宋体" w:cs="宋体"/>
          <w:color w:val="auto"/>
          <w:spacing w:val="0"/>
          <w:w w:val="100"/>
          <w:position w:val="0"/>
          <w:sz w:val="24"/>
          <w:szCs w:val="24"/>
          <w:shd w:val="clear" w:color="auto" w:fill="auto"/>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12、《中华人民共和国城市维护建设税暂行条例》（1 985年2月8日国务院国发〔1985〕19号文件发布）；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13、《湖南省教育费附加和地方教育附加征收管理办法》（湖南省人民政府令第218号，2007年12月31日）；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14、《湖南省财政厅湖南省地方税务局关于调整地方教育附加征收标准的通知》（湘财综［2011］5号）。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（二）</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采用的技术规程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1、《房地产估价规范》（GB/T50291-2015）；</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2、《房地产估价基本术语标准》（GB/T50899-2013）；</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3、《城镇土地估价规程》（GB/T18508-2014）。</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（三）</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鉴定委托人提供的鉴定对象有关资料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1、湖南省株洲市渌口区人民法院对外司法委托（鉴定）协议书“（2022）湘0212技辅46号”；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2、株洲市渌口区不动产档案查询资料《株洲上景房地产开发有限公司-上景领袖时代二期》委托鉴定房地产明细表；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3、委托评估鉴定房地产相关资料。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（四）</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房地产鉴定机构实地查勘及房地产市场调查相关资料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九、鉴定方法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（一）鉴定方法的名称及定义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根据《房地产鉴定规范》（GB/T50291-2015）,房地产评估常用的鉴定方法有比 较法、收益法、假设开发法和成本法等。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比较法是选取一定数量的可比实例，将它们与鉴定对象进行比较，根据其间的差异对可比实例成交价格进行处理后得到鉴定对象价值或价格的方法。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收益法是预测鉴定对象的未来收益，利用报酬率或资本化率、收益乘数将未来收益转换为价值得到鉴定对象价值或价格的方法。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假设开发法是求得鉴定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 鉴定对象价值或价格的方法。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成本法是测算鉴定对象在价值时点的重置成本或重建成本和折旧，将重置成本或重建成本减去折旧得到鉴定对象价值或价格的方法。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鉴定对象的同类房地产有较多交易的，应选用比较法。鉴定对象或同类房地产通 常有租金等经济收入的，应选用收益法。鉴定对象具有开发或再开发潜力且开发完成后的价格可采用除成本法以外的方法测算的，应选用假设开发法。鉴定对象的同类房 地产没有交易或交易很少，且鉴定对象或同类房地产没有租金等经济收入的，可采用 成本法。鉴定对象仅适用一种鉴定方法进行鉴定时，可只选用一种鉴定方法进行鉴定，当鉴定对象适用两种或两种以上鉴定方法进行鉴定时，宜同时选用所有适用的鉴定方法进行鉴定。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二）鉴定方法适用性分析注册房地产鉴定师深入细致地分析了鉴定对象的特点和实际状况，并研究了鉴定委托人提供的资料及注册房地产鉴定师掌握的资料，结合实地勘查和市场调研的结果，遵照《房地产鉴定规范》（CB/T0291-2015）及《房地产鉴定基本术语标准》（CB50899-2013），采用假设开发法对鉴定对象进行鉴定。具体说明如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1.鉴定对象选用的鉴定方法的理由</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鉴定对象所在区域的房地产销售市场成熟，类似鉴定对象房地产的市场价格有据可依，根据鉴定对象的特点及注册房地产估价师对周边房地产市场的调查，并遵循房地产评估方法的确定原则，本次评估采用市场法进行评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2.鉴定对象不选用的鉴定方法的理由</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（1）鉴定对象为在售房地产，于价值时点尚未交付使用，属于正在开发中的房地产，可比的交易实例充分，宜采用比较法；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（2）鉴定对象为在售毛坯房地产，区域范围内毛坯房很少有出租案例，其预期收益难以预计，故不宜采用收益法;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（3）鉴定对象为整个小区中的其中一栋的一部分，鉴定委托人未提供鉴定对象国有土地使用权证，房地产产权证也未取得，无法核算土地取得成本，故不适宜采用成本法。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（4）鉴定对象为在售房地产，为在产品，不适用假设开发法。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三）鉴定技术路线注册房地产估价师在认真分析所掌握的资料并对鉴定对象所在区域类似房地产交易、租赁市场进行调查后，根据鉴定对象特点，遵照国家有关法律、法规及鉴定技术标准，经过反复研究，确定其技术路线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根据《房地产估价规范》，比较法是选取一定数量的可比实例，将它们与鉴定对象进行比较，根据其间的差异对可比实例成交价格进行处理后得到鉴定对象价值或价格的方法：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比较法鉴定步骤: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1、选择具体鉴定方法;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2、选择鉴定前提;</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3、计算鉴定对象价值。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市场法计算公式:鉴定价值=可比案例市场价值*修正系数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十、鉴定结果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经注册房地产估价师现场勘察和市场调查，遵照国家法律法规、政策及技术标准，遵循鉴定原则，按照鉴定程序，并在综合分析影响房地产市场价格因素的基础上，选用合适的方法进行了分析、测算和判断，最终确定鉴定对象于价值时点的市场价值为人民币壹仟肆佰玖拾壹万伍仟玖佰陆拾叁元整（¥14,915,963元），详见株洲市渌口区渌口镇漉浦大道上景领袖时代房地产评估鉴定明细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十一、注册房地产鉴定师</w:t>
      </w:r>
    </w:p>
    <w:tbl>
      <w:tblPr>
        <w:tblStyle w:val="5"/>
        <w:tblW w:w="4998" w:type="pct"/>
        <w:jc w:val="center"/>
        <w:tblLayout w:type="autofit"/>
        <w:tblCellMar>
          <w:top w:w="0" w:type="dxa"/>
          <w:left w:w="10" w:type="dxa"/>
          <w:bottom w:w="0" w:type="dxa"/>
          <w:right w:w="10" w:type="dxa"/>
        </w:tblCellMar>
      </w:tblPr>
      <w:tblGrid>
        <w:gridCol w:w="1029"/>
        <w:gridCol w:w="1695"/>
        <w:gridCol w:w="2890"/>
        <w:gridCol w:w="2709"/>
      </w:tblGrid>
      <w:tr>
        <w:tblPrEx>
          <w:tblCellMar>
            <w:top w:w="0" w:type="dxa"/>
            <w:left w:w="10" w:type="dxa"/>
            <w:bottom w:w="0" w:type="dxa"/>
            <w:right w:w="10" w:type="dxa"/>
          </w:tblCellMar>
        </w:tblPrEx>
        <w:trPr>
          <w:trHeight w:val="1701" w:hRule="atLeast"/>
          <w:jc w:val="center"/>
        </w:trPr>
        <w:tc>
          <w:tcPr>
            <w:tcW w:w="618"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姓名</w:t>
            </w:r>
          </w:p>
        </w:tc>
        <w:tc>
          <w:tcPr>
            <w:tcW w:w="1018" w:type="pct"/>
            <w:shd w:val="clear" w:color="auto" w:fill="FFFFFF"/>
            <w:vAlign w:val="center"/>
          </w:tcPr>
          <w:p>
            <w:pPr>
              <w:pStyle w:val="1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注册号</w:t>
            </w:r>
          </w:p>
        </w:tc>
        <w:tc>
          <w:tcPr>
            <w:tcW w:w="1736"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签名</w:t>
            </w:r>
          </w:p>
        </w:tc>
        <w:tc>
          <w:tcPr>
            <w:tcW w:w="1627"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hd w:val="clear" w:color="auto" w:fill="auto"/>
              </w:rPr>
              <w:t>签名日期</w:t>
            </w:r>
          </w:p>
        </w:tc>
      </w:tr>
      <w:tr>
        <w:tblPrEx>
          <w:tblCellMar>
            <w:top w:w="0" w:type="dxa"/>
            <w:left w:w="10" w:type="dxa"/>
            <w:bottom w:w="0" w:type="dxa"/>
            <w:right w:w="10" w:type="dxa"/>
          </w:tblCellMar>
        </w:tblPrEx>
        <w:trPr>
          <w:trHeight w:val="1701" w:hRule="atLeast"/>
          <w:jc w:val="center"/>
        </w:trPr>
        <w:tc>
          <w:tcPr>
            <w:tcW w:w="618"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auto"/>
                <w:lang w:val="en-US" w:eastAsia="zh-CN"/>
              </w:rPr>
            </w:pPr>
            <w:r>
              <w:rPr>
                <w:rFonts w:hint="eastAsia" w:ascii="宋体" w:hAnsi="宋体" w:eastAsia="宋体" w:cs="宋体"/>
                <w:color w:val="auto"/>
                <w:spacing w:val="0"/>
                <w:w w:val="100"/>
                <w:position w:val="0"/>
                <w:shd w:val="clear" w:color="auto" w:fill="auto"/>
                <w:lang w:val="en-US" w:eastAsia="zh-CN"/>
              </w:rPr>
              <w:t>吴若冰</w:t>
            </w:r>
          </w:p>
        </w:tc>
        <w:tc>
          <w:tcPr>
            <w:tcW w:w="1018" w:type="pct"/>
            <w:shd w:val="clear" w:color="auto" w:fill="FFFFFF"/>
            <w:vAlign w:val="center"/>
          </w:tcPr>
          <w:p>
            <w:pPr>
              <w:pStyle w:val="1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0"/>
                <w:szCs w:val="20"/>
              </w:rPr>
            </w:pPr>
            <w:r>
              <w:rPr>
                <w:rFonts w:hint="eastAsia" w:ascii="宋体" w:hAnsi="宋体" w:eastAsia="宋体" w:cs="宋体"/>
                <w:color w:val="auto"/>
                <w:spacing w:val="0"/>
                <w:w w:val="100"/>
                <w:position w:val="0"/>
                <w:sz w:val="22"/>
                <w:szCs w:val="22"/>
                <w:shd w:val="clear" w:color="auto" w:fill="auto"/>
                <w:lang w:val="en-US" w:eastAsia="zh-CN"/>
              </w:rPr>
              <w:t>1220080018</w:t>
            </w:r>
          </w:p>
        </w:tc>
        <w:tc>
          <w:tcPr>
            <w:tcW w:w="1736" w:type="pct"/>
            <w:shd w:val="clear" w:color="auto" w:fill="FFFFFF"/>
            <w:vAlign w:val="center"/>
          </w:tcPr>
          <w:p>
            <w:pPr>
              <w:widowControl w:val="0"/>
              <w:jc w:val="center"/>
              <w:rPr>
                <w:rFonts w:hint="eastAsia" w:ascii="宋体" w:hAnsi="宋体" w:eastAsia="宋体" w:cs="宋体"/>
                <w:sz w:val="10"/>
                <w:szCs w:val="10"/>
              </w:rPr>
            </w:pPr>
          </w:p>
        </w:tc>
        <w:tc>
          <w:tcPr>
            <w:tcW w:w="1627"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z w:val="20"/>
                <w:szCs w:val="20"/>
                <w:shd w:val="clear" w:color="auto" w:fill="auto"/>
              </w:rPr>
              <w:t>202</w:t>
            </w:r>
            <w:r>
              <w:rPr>
                <w:rFonts w:hint="eastAsia" w:ascii="宋体" w:hAnsi="宋体" w:eastAsia="宋体" w:cs="宋体"/>
                <w:color w:val="000000"/>
                <w:spacing w:val="0"/>
                <w:w w:val="100"/>
                <w:position w:val="0"/>
                <w:sz w:val="20"/>
                <w:szCs w:val="20"/>
                <w:shd w:val="clear" w:color="auto" w:fill="auto"/>
                <w:lang w:val="en-US" w:eastAsia="zh-CN"/>
              </w:rPr>
              <w:t>2</w:t>
            </w:r>
            <w:r>
              <w:rPr>
                <w:rFonts w:hint="eastAsia" w:ascii="宋体" w:hAnsi="宋体" w:eastAsia="宋体" w:cs="宋体"/>
                <w:color w:val="000000"/>
                <w:spacing w:val="0"/>
                <w:w w:val="100"/>
                <w:position w:val="0"/>
                <w:shd w:val="clear" w:color="auto" w:fill="auto"/>
              </w:rPr>
              <w:t>年</w:t>
            </w:r>
            <w:r>
              <w:rPr>
                <w:rFonts w:hint="eastAsia" w:ascii="宋体" w:hAnsi="宋体" w:eastAsia="宋体" w:cs="宋体"/>
                <w:color w:val="000000"/>
                <w:spacing w:val="0"/>
                <w:w w:val="100"/>
                <w:position w:val="0"/>
                <w:shd w:val="clear" w:color="auto" w:fill="auto"/>
                <w:lang w:val="en-US" w:eastAsia="zh-CN"/>
              </w:rPr>
              <w:t>12</w:t>
            </w:r>
            <w:r>
              <w:rPr>
                <w:rFonts w:hint="eastAsia" w:ascii="宋体" w:hAnsi="宋体" w:eastAsia="宋体" w:cs="宋体"/>
                <w:color w:val="000000"/>
                <w:spacing w:val="0"/>
                <w:w w:val="100"/>
                <w:position w:val="0"/>
                <w:shd w:val="clear" w:color="auto" w:fill="auto"/>
              </w:rPr>
              <w:t>月</w:t>
            </w:r>
            <w:r>
              <w:rPr>
                <w:rFonts w:hint="eastAsia" w:ascii="宋体" w:hAnsi="宋体" w:eastAsia="宋体" w:cs="宋体"/>
                <w:color w:val="000000"/>
                <w:spacing w:val="0"/>
                <w:w w:val="100"/>
                <w:position w:val="0"/>
                <w:shd w:val="clear" w:color="auto" w:fill="auto"/>
                <w:lang w:val="en-US" w:eastAsia="zh-CN"/>
              </w:rPr>
              <w:t>14</w:t>
            </w:r>
            <w:r>
              <w:rPr>
                <w:rFonts w:hint="eastAsia" w:ascii="宋体" w:hAnsi="宋体" w:eastAsia="宋体" w:cs="宋体"/>
                <w:color w:val="000000"/>
                <w:spacing w:val="0"/>
                <w:w w:val="100"/>
                <w:position w:val="0"/>
                <w:shd w:val="clear" w:color="auto" w:fill="auto"/>
              </w:rPr>
              <w:t>日</w:t>
            </w:r>
          </w:p>
        </w:tc>
      </w:tr>
      <w:tr>
        <w:tblPrEx>
          <w:tblCellMar>
            <w:top w:w="0" w:type="dxa"/>
            <w:left w:w="10" w:type="dxa"/>
            <w:bottom w:w="0" w:type="dxa"/>
            <w:right w:w="10" w:type="dxa"/>
          </w:tblCellMar>
        </w:tblPrEx>
        <w:trPr>
          <w:trHeight w:val="1701" w:hRule="atLeast"/>
          <w:jc w:val="center"/>
        </w:trPr>
        <w:tc>
          <w:tcPr>
            <w:tcW w:w="618"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default" w:ascii="宋体" w:hAnsi="宋体" w:eastAsia="宋体" w:cs="宋体"/>
                <w:color w:val="auto"/>
                <w:lang w:val="en-US" w:eastAsia="zh-CN"/>
              </w:rPr>
            </w:pPr>
            <w:r>
              <w:rPr>
                <w:rFonts w:hint="eastAsia" w:ascii="宋体" w:hAnsi="宋体" w:eastAsia="宋体" w:cs="宋体"/>
                <w:color w:val="auto"/>
                <w:spacing w:val="0"/>
                <w:w w:val="100"/>
                <w:position w:val="0"/>
                <w:shd w:val="clear" w:color="auto" w:fill="auto"/>
                <w:lang w:val="en-US" w:eastAsia="zh-CN"/>
              </w:rPr>
              <w:t>李  军</w:t>
            </w:r>
          </w:p>
        </w:tc>
        <w:tc>
          <w:tcPr>
            <w:tcW w:w="1018" w:type="pct"/>
            <w:shd w:val="clear" w:color="auto" w:fill="FFFFFF"/>
            <w:vAlign w:val="center"/>
          </w:tcPr>
          <w:p>
            <w:pPr>
              <w:pStyle w:val="1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0"/>
                <w:szCs w:val="20"/>
              </w:rPr>
            </w:pPr>
            <w:r>
              <w:rPr>
                <w:rFonts w:hint="eastAsia" w:ascii="宋体" w:hAnsi="宋体" w:eastAsia="宋体" w:cs="宋体"/>
                <w:color w:val="auto"/>
                <w:spacing w:val="0"/>
                <w:w w:val="100"/>
                <w:position w:val="0"/>
                <w:sz w:val="22"/>
                <w:szCs w:val="22"/>
                <w:shd w:val="clear" w:color="auto" w:fill="auto"/>
              </w:rPr>
              <w:t>43202</w:t>
            </w:r>
            <w:r>
              <w:rPr>
                <w:rFonts w:hint="eastAsia" w:ascii="宋体" w:hAnsi="宋体" w:eastAsia="宋体" w:cs="宋体"/>
                <w:color w:val="auto"/>
                <w:spacing w:val="0"/>
                <w:w w:val="100"/>
                <w:position w:val="0"/>
                <w:sz w:val="22"/>
                <w:szCs w:val="22"/>
                <w:shd w:val="clear" w:color="auto" w:fill="auto"/>
                <w:lang w:val="en-US" w:eastAsia="zh-CN"/>
              </w:rPr>
              <w:t>10129</w:t>
            </w:r>
          </w:p>
        </w:tc>
        <w:tc>
          <w:tcPr>
            <w:tcW w:w="1736" w:type="pct"/>
            <w:shd w:val="clear" w:color="auto" w:fill="FFFFFF"/>
            <w:vAlign w:val="center"/>
          </w:tcPr>
          <w:p>
            <w:pPr>
              <w:widowControl w:val="0"/>
              <w:jc w:val="center"/>
              <w:rPr>
                <w:rFonts w:hint="eastAsia" w:ascii="宋体" w:hAnsi="宋体" w:eastAsia="宋体" w:cs="宋体"/>
                <w:sz w:val="10"/>
                <w:szCs w:val="10"/>
              </w:rPr>
            </w:pPr>
          </w:p>
        </w:tc>
        <w:tc>
          <w:tcPr>
            <w:tcW w:w="1627" w:type="pct"/>
            <w:shd w:val="clear" w:color="auto" w:fill="FFFFFF"/>
            <w:vAlign w:val="center"/>
          </w:tcPr>
          <w:p>
            <w:pPr>
              <w:pStyle w:val="14"/>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sz w:val="20"/>
                <w:szCs w:val="20"/>
                <w:shd w:val="clear" w:color="auto" w:fill="auto"/>
              </w:rPr>
              <w:t>202</w:t>
            </w:r>
            <w:r>
              <w:rPr>
                <w:rFonts w:hint="eastAsia" w:ascii="宋体" w:hAnsi="宋体" w:eastAsia="宋体" w:cs="宋体"/>
                <w:color w:val="000000"/>
                <w:spacing w:val="0"/>
                <w:w w:val="100"/>
                <w:position w:val="0"/>
                <w:sz w:val="20"/>
                <w:szCs w:val="20"/>
                <w:shd w:val="clear" w:color="auto" w:fill="auto"/>
                <w:lang w:val="en-US" w:eastAsia="zh-CN"/>
              </w:rPr>
              <w:t>2</w:t>
            </w:r>
            <w:r>
              <w:rPr>
                <w:rFonts w:hint="eastAsia" w:ascii="宋体" w:hAnsi="宋体" w:eastAsia="宋体" w:cs="宋体"/>
                <w:color w:val="000000"/>
                <w:spacing w:val="0"/>
                <w:w w:val="100"/>
                <w:position w:val="0"/>
                <w:shd w:val="clear" w:color="auto" w:fill="auto"/>
              </w:rPr>
              <w:t>年</w:t>
            </w:r>
            <w:r>
              <w:rPr>
                <w:rFonts w:hint="eastAsia" w:ascii="宋体" w:hAnsi="宋体" w:eastAsia="宋体" w:cs="宋体"/>
                <w:color w:val="000000"/>
                <w:spacing w:val="0"/>
                <w:w w:val="100"/>
                <w:position w:val="0"/>
                <w:shd w:val="clear" w:color="auto" w:fill="auto"/>
                <w:lang w:val="en-US" w:eastAsia="zh-CN"/>
              </w:rPr>
              <w:t>12</w:t>
            </w:r>
            <w:r>
              <w:rPr>
                <w:rFonts w:hint="eastAsia" w:ascii="宋体" w:hAnsi="宋体" w:eastAsia="宋体" w:cs="宋体"/>
                <w:color w:val="000000"/>
                <w:spacing w:val="0"/>
                <w:w w:val="100"/>
                <w:position w:val="0"/>
                <w:shd w:val="clear" w:color="auto" w:fill="auto"/>
              </w:rPr>
              <w:t>月</w:t>
            </w:r>
            <w:r>
              <w:rPr>
                <w:rFonts w:hint="eastAsia" w:ascii="宋体" w:hAnsi="宋体" w:eastAsia="宋体" w:cs="宋体"/>
                <w:color w:val="000000"/>
                <w:spacing w:val="0"/>
                <w:w w:val="100"/>
                <w:position w:val="0"/>
                <w:shd w:val="clear" w:color="auto" w:fill="auto"/>
                <w:lang w:val="en-US" w:eastAsia="zh-CN"/>
              </w:rPr>
              <w:t>14</w:t>
            </w:r>
            <w:r>
              <w:rPr>
                <w:rFonts w:hint="eastAsia" w:ascii="宋体" w:hAnsi="宋体" w:eastAsia="宋体" w:cs="宋体"/>
                <w:color w:val="000000"/>
                <w:spacing w:val="0"/>
                <w:w w:val="100"/>
                <w:position w:val="0"/>
                <w:shd w:val="clear" w:color="auto" w:fill="auto"/>
              </w:rPr>
              <w:t>日</w:t>
            </w:r>
          </w:p>
        </w:tc>
      </w:tr>
    </w:tbl>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十二、实地查勘期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2022年9月27日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2"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b/>
          <w:bCs/>
          <w:color w:val="auto"/>
          <w:spacing w:val="0"/>
          <w:w w:val="100"/>
          <w:position w:val="0"/>
          <w:sz w:val="24"/>
          <w:szCs w:val="24"/>
          <w:shd w:val="clear" w:color="auto" w:fill="auto"/>
        </w:rPr>
        <w:t>十三、鉴定作业期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lang w:eastAsia="zh-CN"/>
        </w:rPr>
      </w:pPr>
      <w:r>
        <w:rPr>
          <w:rFonts w:hint="eastAsia" w:ascii="宋体" w:hAnsi="宋体" w:eastAsia="宋体" w:cs="宋体"/>
          <w:color w:val="auto"/>
          <w:spacing w:val="0"/>
          <w:w w:val="100"/>
          <w:position w:val="0"/>
          <w:sz w:val="24"/>
          <w:szCs w:val="24"/>
          <w:shd w:val="clear" w:color="auto" w:fill="auto"/>
        </w:rPr>
        <w:t>2022年 9月27 日—2022 年 12月 14 日</w:t>
      </w:r>
      <w:r>
        <w:rPr>
          <w:rFonts w:hint="eastAsia" w:ascii="宋体" w:hAnsi="宋体" w:eastAsia="宋体" w:cs="宋体"/>
          <w:color w:val="auto"/>
          <w:spacing w:val="0"/>
          <w:w w:val="100"/>
          <w:position w:val="0"/>
          <w:sz w:val="24"/>
          <w:szCs w:val="24"/>
          <w:shd w:val="clear" w:color="auto" w:fill="auto"/>
          <w:lang w:eastAsia="zh-CN"/>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firstLineChars="200"/>
        <w:jc w:val="left"/>
        <w:textAlignment w:val="auto"/>
        <w:rPr>
          <w:rFonts w:hint="eastAsia" w:ascii="宋体" w:hAnsi="宋体" w:eastAsia="宋体" w:cs="宋体"/>
          <w:color w:val="auto"/>
          <w:spacing w:val="0"/>
          <w:w w:val="100"/>
          <w:position w:val="0"/>
          <w:shd w:val="clear" w:color="auto" w:fill="auto"/>
        </w:rPr>
      </w:pPr>
    </w:p>
    <w:p>
      <w:pPr>
        <w:rPr>
          <w:rFonts w:hint="eastAsia" w:ascii="宋体" w:hAnsi="宋体" w:eastAsia="宋体" w:cs="宋体"/>
          <w:b/>
          <w:bCs/>
          <w:color w:val="auto"/>
          <w:spacing w:val="0"/>
          <w:w w:val="100"/>
          <w:position w:val="0"/>
          <w:sz w:val="36"/>
          <w:szCs w:val="36"/>
          <w:shd w:val="clear" w:color="auto" w:fill="auto"/>
        </w:rPr>
      </w:pPr>
      <w:r>
        <w:rPr>
          <w:rFonts w:hint="eastAsia" w:ascii="宋体" w:hAnsi="宋体" w:eastAsia="宋体" w:cs="宋体"/>
          <w:b/>
          <w:bCs/>
          <w:color w:val="auto"/>
          <w:spacing w:val="0"/>
          <w:w w:val="100"/>
          <w:position w:val="0"/>
          <w:sz w:val="36"/>
          <w:szCs w:val="36"/>
          <w:shd w:val="clear" w:color="auto" w:fill="auto"/>
        </w:rPr>
        <w:br w:type="page"/>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auto"/>
          <w:spacing w:val="0"/>
          <w:w w:val="100"/>
          <w:position w:val="0"/>
          <w:shd w:val="clear" w:color="auto" w:fill="auto"/>
        </w:rPr>
      </w:pPr>
      <w:r>
        <w:rPr>
          <w:rFonts w:hint="eastAsia" w:ascii="宋体" w:hAnsi="宋体" w:eastAsia="宋体" w:cs="宋体"/>
          <w:b/>
          <w:bCs/>
          <w:color w:val="auto"/>
          <w:spacing w:val="0"/>
          <w:w w:val="100"/>
          <w:position w:val="0"/>
          <w:sz w:val="36"/>
          <w:szCs w:val="36"/>
          <w:shd w:val="clear" w:color="auto" w:fill="auto"/>
        </w:rPr>
        <w:t>附 件</w:t>
      </w:r>
    </w:p>
    <w:p>
      <w:pPr>
        <w:rPr>
          <w:rFonts w:hint="eastAsia"/>
        </w:rPr>
      </w:pPr>
    </w:p>
    <w:p>
      <w:pPr>
        <w:rPr>
          <w:rFonts w:hint="eastAsia"/>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一、</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湖南省株洲市渌口区人民法院对外司法委托（鉴定）协议书“（2022）湘0212技辅46号”复印件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二、</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鉴定对象平面图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三、</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鉴定对象相关照片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四、</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鉴定对象权属证明复印件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五、</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房地产鉴定机构营业执照和备案证书复印件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auto"/>
          <w:spacing w:val="0"/>
          <w:w w:val="100"/>
          <w:position w:val="0"/>
          <w:sz w:val="24"/>
          <w:szCs w:val="24"/>
          <w:shd w:val="clear" w:color="auto" w:fill="auto"/>
        </w:rPr>
      </w:pPr>
      <w:r>
        <w:rPr>
          <w:rFonts w:hint="eastAsia" w:ascii="宋体" w:hAnsi="宋体" w:eastAsia="宋体" w:cs="宋体"/>
          <w:color w:val="auto"/>
          <w:spacing w:val="0"/>
          <w:w w:val="100"/>
          <w:position w:val="0"/>
          <w:sz w:val="24"/>
          <w:szCs w:val="24"/>
          <w:shd w:val="clear" w:color="auto" w:fill="auto"/>
        </w:rPr>
        <w:t>六、</w:t>
      </w:r>
      <w:r>
        <w:rPr>
          <w:rFonts w:hint="eastAsia" w:ascii="宋体" w:hAnsi="宋体" w:eastAsia="宋体" w:cs="宋体"/>
          <w:color w:val="auto"/>
          <w:spacing w:val="0"/>
          <w:w w:val="100"/>
          <w:position w:val="0"/>
          <w:sz w:val="24"/>
          <w:szCs w:val="24"/>
          <w:shd w:val="clear" w:color="auto" w:fill="auto"/>
        </w:rPr>
        <w:tab/>
      </w:r>
      <w:r>
        <w:rPr>
          <w:rFonts w:hint="eastAsia" w:ascii="宋体" w:hAnsi="宋体" w:eastAsia="宋体" w:cs="宋体"/>
          <w:color w:val="auto"/>
          <w:spacing w:val="0"/>
          <w:w w:val="100"/>
          <w:position w:val="0"/>
          <w:sz w:val="24"/>
          <w:szCs w:val="24"/>
          <w:shd w:val="clear" w:color="auto" w:fill="auto"/>
        </w:rPr>
        <w:t>注册房地产估价师鉴定资格证书复印件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firstLineChars="200"/>
        <w:jc w:val="left"/>
        <w:textAlignment w:val="auto"/>
        <w:rPr>
          <w:rFonts w:hint="eastAsia" w:ascii="宋体" w:hAnsi="宋体" w:eastAsia="宋体" w:cs="宋体"/>
          <w:color w:val="auto"/>
          <w:spacing w:val="0"/>
          <w:w w:val="100"/>
          <w:position w:val="0"/>
          <w:shd w:val="clear" w:color="auto" w:fill="auto"/>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firstLineChars="200"/>
        <w:jc w:val="left"/>
        <w:textAlignment w:val="auto"/>
        <w:rPr>
          <w:rFonts w:hint="eastAsia" w:ascii="宋体" w:hAnsi="宋体" w:eastAsia="宋体" w:cs="宋体"/>
          <w:color w:val="auto"/>
          <w:spacing w:val="0"/>
          <w:w w:val="100"/>
          <w:position w:val="0"/>
          <w:shd w:val="clear" w:color="auto" w:fill="auto"/>
        </w:rPr>
      </w:pPr>
    </w:p>
    <w:p>
      <w:pPr>
        <w:rPr>
          <w:rFonts w:hint="eastAsia"/>
        </w:rPr>
      </w:pPr>
    </w:p>
    <w:p>
      <w:pPr>
        <w:rPr>
          <w:rFonts w:hint="eastAsia" w:ascii="宋体" w:hAnsi="宋体" w:eastAsia="宋体" w:cs="宋体"/>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宋体"/>
    <w:panose1 w:val="020B0304030504040204"/>
    <w:charset w:val="86"/>
    <w:family w:val="auto"/>
    <w:pitch w:val="default"/>
    <w:sig w:usb0="00000000" w:usb1="00000000" w:usb2="00000016" w:usb3="00000000" w:csb0="00100009" w:csb1="00000000"/>
  </w:font>
  <w:font w:name="MingLiU">
    <w:panose1 w:val="02020509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MDdkYzFmOTFlZmYyNzYxZGJkYjI1Y2Y1OTU1NGIifQ=="/>
  </w:docVars>
  <w:rsids>
    <w:rsidRoot w:val="14265AAD"/>
    <w:rsid w:val="00645991"/>
    <w:rsid w:val="02025461"/>
    <w:rsid w:val="08017F69"/>
    <w:rsid w:val="0B1602D3"/>
    <w:rsid w:val="0DDA7292"/>
    <w:rsid w:val="0E955742"/>
    <w:rsid w:val="106F0166"/>
    <w:rsid w:val="13A90E85"/>
    <w:rsid w:val="13A9603D"/>
    <w:rsid w:val="14265AAD"/>
    <w:rsid w:val="14592518"/>
    <w:rsid w:val="18CB43A7"/>
    <w:rsid w:val="19BA20EE"/>
    <w:rsid w:val="1A8C6E4F"/>
    <w:rsid w:val="1B244243"/>
    <w:rsid w:val="1E385909"/>
    <w:rsid w:val="204C040F"/>
    <w:rsid w:val="205729C5"/>
    <w:rsid w:val="20802DCD"/>
    <w:rsid w:val="24FF7DF0"/>
    <w:rsid w:val="28FB65E3"/>
    <w:rsid w:val="2B2F5921"/>
    <w:rsid w:val="2C7B5F6C"/>
    <w:rsid w:val="34761214"/>
    <w:rsid w:val="364315C9"/>
    <w:rsid w:val="36EE3C2B"/>
    <w:rsid w:val="38613F89"/>
    <w:rsid w:val="387C7014"/>
    <w:rsid w:val="3A4E14D0"/>
    <w:rsid w:val="3BE90F91"/>
    <w:rsid w:val="40EF5AA2"/>
    <w:rsid w:val="414624D2"/>
    <w:rsid w:val="419B5B66"/>
    <w:rsid w:val="42CB3072"/>
    <w:rsid w:val="43095949"/>
    <w:rsid w:val="45B20519"/>
    <w:rsid w:val="46F26E20"/>
    <w:rsid w:val="4D0E4287"/>
    <w:rsid w:val="4D64034B"/>
    <w:rsid w:val="4EBC197C"/>
    <w:rsid w:val="51AE7DE7"/>
    <w:rsid w:val="51F95DB5"/>
    <w:rsid w:val="520619D1"/>
    <w:rsid w:val="52297A2E"/>
    <w:rsid w:val="534722A1"/>
    <w:rsid w:val="5726041F"/>
    <w:rsid w:val="59383F31"/>
    <w:rsid w:val="59E76C24"/>
    <w:rsid w:val="5BBE50CA"/>
    <w:rsid w:val="5FAE5456"/>
    <w:rsid w:val="62665106"/>
    <w:rsid w:val="62AC3ECF"/>
    <w:rsid w:val="63304A7D"/>
    <w:rsid w:val="63640C4D"/>
    <w:rsid w:val="63666773"/>
    <w:rsid w:val="63D23E09"/>
    <w:rsid w:val="66A51361"/>
    <w:rsid w:val="6A132A85"/>
    <w:rsid w:val="6BF568E6"/>
    <w:rsid w:val="6E5B2C4D"/>
    <w:rsid w:val="6FD73713"/>
    <w:rsid w:val="6FE907B8"/>
    <w:rsid w:val="70585696"/>
    <w:rsid w:val="73BC23E0"/>
    <w:rsid w:val="73D8272C"/>
    <w:rsid w:val="753A35BC"/>
    <w:rsid w:val="757C5983"/>
    <w:rsid w:val="765E55DC"/>
    <w:rsid w:val="76D67314"/>
    <w:rsid w:val="79BE2A0E"/>
    <w:rsid w:val="79D7762B"/>
    <w:rsid w:val="79FD5476"/>
    <w:rsid w:val="7A49604F"/>
    <w:rsid w:val="7B3F192C"/>
    <w:rsid w:val="7BA9543D"/>
    <w:rsid w:val="7D3E5C13"/>
    <w:rsid w:val="7EBB39C0"/>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shd w:val="clear" w:color="auto" w:fill="auto"/>
      <w:lang w:val="en-US" w:eastAsia="en-US" w:bidi="en-US"/>
    </w:rPr>
  </w:style>
  <w:style w:type="paragraph" w:styleId="2">
    <w:name w:val="heading 1"/>
    <w:basedOn w:val="1"/>
    <w:next w:val="1"/>
    <w:link w:val="7"/>
    <w:qFormat/>
    <w:uiPriority w:val="0"/>
    <w:pPr>
      <w:keepNext/>
      <w:jc w:val="center"/>
      <w:outlineLvl w:val="0"/>
    </w:pPr>
    <w:rPr>
      <w:rFonts w:ascii="Times New Roman" w:hAnsi="Times New Roman" w:eastAsia="黑体"/>
      <w:b/>
      <w:kern w:val="0"/>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rFonts w:ascii="Times New Roman" w:hAnsi="Times New Roman" w:eastAsia="黑体"/>
      <w:b/>
      <w:sz w:val="30"/>
    </w:rPr>
  </w:style>
  <w:style w:type="paragraph" w:customStyle="1" w:styleId="8">
    <w:name w:val="标题 #1"/>
    <w:basedOn w:val="1"/>
    <w:qFormat/>
    <w:uiPriority w:val="0"/>
    <w:pPr>
      <w:widowControl w:val="0"/>
      <w:shd w:val="clear" w:color="auto" w:fill="FFFFFF"/>
      <w:spacing w:after="180"/>
      <w:jc w:val="center"/>
      <w:outlineLvl w:val="0"/>
    </w:pPr>
    <w:rPr>
      <w:rFonts w:ascii="MingLiU" w:hAnsi="MingLiU" w:eastAsia="MingLiU" w:cs="MingLiU"/>
      <w:b/>
      <w:bCs/>
      <w:sz w:val="38"/>
      <w:szCs w:val="38"/>
      <w:u w:val="none"/>
      <w:lang w:val="zh-CN" w:eastAsia="zh-CN" w:bidi="zh-CN"/>
    </w:rPr>
  </w:style>
  <w:style w:type="paragraph" w:customStyle="1" w:styleId="9">
    <w:name w:val="正文文本1"/>
    <w:basedOn w:val="1"/>
    <w:qFormat/>
    <w:uiPriority w:val="0"/>
    <w:pPr>
      <w:widowControl w:val="0"/>
      <w:shd w:val="clear" w:color="auto" w:fill="FFFFFF"/>
      <w:spacing w:line="425" w:lineRule="auto"/>
      <w:ind w:firstLine="400"/>
    </w:pPr>
    <w:rPr>
      <w:rFonts w:ascii="MingLiU" w:hAnsi="MingLiU" w:eastAsia="MingLiU" w:cs="MingLiU"/>
      <w:sz w:val="22"/>
      <w:szCs w:val="22"/>
      <w:u w:val="none"/>
      <w:lang w:val="zh-CN" w:eastAsia="zh-CN" w:bidi="zh-CN"/>
    </w:rPr>
  </w:style>
  <w:style w:type="paragraph" w:customStyle="1" w:styleId="10">
    <w:name w:val="正文文本 (2)"/>
    <w:basedOn w:val="1"/>
    <w:qFormat/>
    <w:uiPriority w:val="0"/>
    <w:pPr>
      <w:widowControl w:val="0"/>
      <w:shd w:val="clear" w:color="auto" w:fill="FFFFFF"/>
      <w:spacing w:after="130" w:line="461" w:lineRule="exact"/>
      <w:ind w:firstLine="460"/>
    </w:pPr>
    <w:rPr>
      <w:rFonts w:ascii="Gulim" w:hAnsi="Gulim" w:eastAsia="Gulim" w:cs="Gulim"/>
      <w:sz w:val="20"/>
      <w:szCs w:val="20"/>
      <w:u w:val="none"/>
      <w:lang w:val="zh-CN" w:eastAsia="zh-CN" w:bidi="zh-CN"/>
    </w:rPr>
  </w:style>
  <w:style w:type="paragraph" w:customStyle="1" w:styleId="11">
    <w:name w:val="目录"/>
    <w:basedOn w:val="1"/>
    <w:qFormat/>
    <w:uiPriority w:val="0"/>
    <w:pPr>
      <w:widowControl w:val="0"/>
      <w:shd w:val="clear" w:color="auto" w:fill="FFFFFF"/>
      <w:spacing w:after="200"/>
    </w:pPr>
    <w:rPr>
      <w:rFonts w:ascii="MingLiU" w:hAnsi="MingLiU" w:eastAsia="MingLiU" w:cs="MingLiU"/>
      <w:sz w:val="22"/>
      <w:szCs w:val="22"/>
      <w:u w:val="none"/>
      <w:lang w:val="zh-CN" w:eastAsia="zh-CN" w:bidi="zh-CN"/>
    </w:rPr>
  </w:style>
  <w:style w:type="paragraph" w:customStyle="1" w:styleId="12">
    <w:name w:val="标题 #2"/>
    <w:basedOn w:val="1"/>
    <w:qFormat/>
    <w:uiPriority w:val="0"/>
    <w:pPr>
      <w:widowControl w:val="0"/>
      <w:shd w:val="clear" w:color="auto" w:fill="FFFFFF"/>
      <w:spacing w:after="240" w:line="290" w:lineRule="auto"/>
      <w:jc w:val="center"/>
      <w:outlineLvl w:val="1"/>
    </w:pPr>
    <w:rPr>
      <w:rFonts w:ascii="MingLiU" w:hAnsi="MingLiU" w:eastAsia="MingLiU" w:cs="MingLiU"/>
      <w:b/>
      <w:bCs/>
      <w:sz w:val="32"/>
      <w:szCs w:val="32"/>
      <w:u w:val="none"/>
      <w:lang w:val="zh-CN" w:eastAsia="zh-CN" w:bidi="zh-CN"/>
    </w:rPr>
  </w:style>
  <w:style w:type="paragraph" w:customStyle="1" w:styleId="13">
    <w:name w:val="表格标题"/>
    <w:basedOn w:val="1"/>
    <w:qFormat/>
    <w:uiPriority w:val="0"/>
    <w:pPr>
      <w:widowControl w:val="0"/>
      <w:shd w:val="clear" w:color="auto" w:fill="FFFFFF"/>
    </w:pPr>
    <w:rPr>
      <w:rFonts w:ascii="MingLiU" w:hAnsi="MingLiU" w:eastAsia="MingLiU" w:cs="MingLiU"/>
      <w:sz w:val="22"/>
      <w:szCs w:val="22"/>
      <w:u w:val="none"/>
      <w:lang w:val="zh-CN" w:eastAsia="zh-CN" w:bidi="zh-CN"/>
    </w:rPr>
  </w:style>
  <w:style w:type="paragraph" w:customStyle="1" w:styleId="14">
    <w:name w:val="其他"/>
    <w:basedOn w:val="1"/>
    <w:qFormat/>
    <w:uiPriority w:val="0"/>
    <w:pPr>
      <w:widowControl w:val="0"/>
      <w:shd w:val="clear" w:color="auto" w:fill="FFFFFF"/>
      <w:spacing w:line="425" w:lineRule="auto"/>
      <w:ind w:firstLine="400"/>
    </w:pPr>
    <w:rPr>
      <w:rFonts w:ascii="MingLiU" w:hAnsi="MingLiU" w:eastAsia="MingLiU" w:cs="MingLiU"/>
      <w:sz w:val="22"/>
      <w:szCs w:val="22"/>
      <w:u w:val="none"/>
      <w:lang w:val="zh-CN" w:eastAsia="zh-CN" w:bidi="zh-CN"/>
    </w:rPr>
  </w:style>
  <w:style w:type="paragraph" w:customStyle="1" w:styleId="15">
    <w:name w:val="页眉或页脚 (2)"/>
    <w:basedOn w:val="1"/>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 w:type="paragraph" w:customStyle="1" w:styleId="16">
    <w:name w:val="标题 #4"/>
    <w:basedOn w:val="1"/>
    <w:qFormat/>
    <w:uiPriority w:val="0"/>
    <w:pPr>
      <w:widowControl w:val="0"/>
      <w:shd w:val="clear" w:color="auto" w:fill="FFFFFF"/>
      <w:spacing w:after="50"/>
      <w:ind w:firstLine="500"/>
      <w:outlineLvl w:val="3"/>
    </w:pPr>
    <w:rPr>
      <w:rFonts w:ascii="MingLiU" w:hAnsi="MingLiU" w:eastAsia="MingLiU" w:cs="MingLiU"/>
      <w:b/>
      <w:bCs/>
      <w:u w:val="none"/>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8878</Words>
  <Characters>10396</Characters>
  <Lines>0</Lines>
  <Paragraphs>0</Paragraphs>
  <TotalTime>2</TotalTime>
  <ScaleCrop>false</ScaleCrop>
  <LinksUpToDate>false</LinksUpToDate>
  <CharactersWithSpaces>10622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2022-12-14T07:25:00Z</dcterms:created>
  <dc:creator>Administrator</dc:creator>
  <cp:lastModifiedBy>Administrator</cp:lastModifiedBy>
  <dcterms:modified xsi:type="dcterms:W3CDTF">2022-12-14T08:40:00Z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F1AC26E0AB6346578C7DE444E0BBB831</vt:lpwstr>
  </property>
</Properties>
</file>