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23" w:rsidRDefault="002D1623" w:rsidP="002D1623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rPr>
          <w:rFonts w:ascii="仿宋_GB2312" w:hAnsi="仿宋" w:cs="宋体"/>
          <w:b/>
          <w:color w:val="000000"/>
          <w:kern w:val="0"/>
          <w:sz w:val="28"/>
          <w:szCs w:val="28"/>
        </w:rPr>
      </w:pPr>
      <w:r>
        <w:rPr>
          <w:rFonts w:ascii="仿宋_GB2312" w:hAnsi="仿宋" w:cs="宋体" w:hint="eastAsia"/>
          <w:color w:val="000000"/>
          <w:kern w:val="0"/>
          <w:szCs w:val="30"/>
        </w:rPr>
        <w:t>估价对象范围为</w:t>
      </w:r>
      <w:r>
        <w:rPr>
          <w:rFonts w:ascii="仿宋_GB2312" w:hAnsi="仿宋" w:cs="宋体" w:hint="eastAsia"/>
          <w:kern w:val="0"/>
          <w:szCs w:val="30"/>
        </w:rPr>
        <w:t>贵州省贵阳市16套住宅用途</w:t>
      </w:r>
      <w:r>
        <w:rPr>
          <w:rFonts w:ascii="仿宋_GB2312" w:hAnsi="仿宋" w:cs="宋体" w:hint="eastAsia"/>
          <w:spacing w:val="-2"/>
          <w:kern w:val="0"/>
          <w:szCs w:val="30"/>
        </w:rPr>
        <w:t>房地产，</w:t>
      </w:r>
      <w:r>
        <w:rPr>
          <w:rFonts w:ascii="仿宋_GB2312" w:hAnsi="仿宋" w:cs="宋体" w:hint="eastAsia"/>
          <w:color w:val="000000"/>
          <w:kern w:val="0"/>
          <w:szCs w:val="30"/>
        </w:rPr>
        <w:t>包括建筑物、分摊的土地使用权</w:t>
      </w:r>
      <w:r>
        <w:rPr>
          <w:rFonts w:ascii="仿宋_GB2312" w:hAnsi="仿宋" w:cs="宋体" w:hint="eastAsia"/>
          <w:spacing w:val="-2"/>
          <w:kern w:val="0"/>
          <w:szCs w:val="30"/>
        </w:rPr>
        <w:t>。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2184"/>
        <w:gridCol w:w="4872"/>
        <w:gridCol w:w="540"/>
        <w:gridCol w:w="1080"/>
      </w:tblGrid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184" w:type="dxa"/>
            <w:vAlign w:val="center"/>
          </w:tcPr>
          <w:p w:rsid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产权证号</w:t>
            </w:r>
          </w:p>
        </w:tc>
        <w:tc>
          <w:tcPr>
            <w:tcW w:w="4872" w:type="dxa"/>
            <w:vAlign w:val="center"/>
          </w:tcPr>
          <w:p w:rsid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坐落</w:t>
            </w:r>
          </w:p>
        </w:tc>
        <w:tc>
          <w:tcPr>
            <w:tcW w:w="540" w:type="dxa"/>
            <w:vAlign w:val="center"/>
          </w:tcPr>
          <w:p w:rsid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1080" w:type="dxa"/>
            <w:vAlign w:val="center"/>
          </w:tcPr>
          <w:p w:rsid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建筑面积</w:t>
            </w:r>
          </w:p>
          <w:p w:rsid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ascii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77CF7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贵州省贵阳市高新区兴义路恒大滨河左岸3栋1单元3904号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116.30 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贵州省贵阳市高新区兴义路恒大滨河左岸3栋1单元4304号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116.30 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贵州省贵阳市高新区兴义路恒大滨河左岸3栋1单元4503号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116.30 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贵州省贵阳市高新区兴义路恒大滨河左岸3栋1单元4601号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129.15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677CF7">
              <w:rPr>
                <w:rFonts w:ascii="仿宋_GB2312" w:hAnsi="宋体" w:cs="宋体" w:hint="eastAsia"/>
                <w:kern w:val="0"/>
                <w:sz w:val="18"/>
                <w:szCs w:val="18"/>
                <w:highlight w:val="cyan"/>
              </w:rPr>
              <w:t>贵州省贵阳市高新区兴义路恒大滨河左岸3栋1单元4506号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129.15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贵州省贵阳市高新区兴义路恒大滨河左岸3栋1单元4501号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129.15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贵州省贵阳市高新区兴义路恒大滨河左岸3栋1单元4504号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116.30 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贵州省贵阳市高新区兴义路恒大滨河左岸3栋1单元4703号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116.30 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黔（2022）贵阳市不动产权第DZ0052146号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贵州省贵阳市观山湖区观山东路338号中关村贵阳科技园观山湖大数据科技产业园项目C地块2号楼2单元29层3号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119.87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黔（2022）贵阳市不动产权第DZ0052163号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贵州省贵阳市观山湖区观山东路338号中关村贵阳科技园观山湖大数据科技产业园项目C地块2号楼2单元32层3号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119.87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黔（2022）贵阳市不动产权第DZ0051521号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贵州省贵阳市观山湖区观山东路338号中关村贵阳科技园观山湖大数据科技产业园项目C地块3号楼2单元30层4号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119.83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黔（2022）贵阳市不动产权第DZ0052153号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贵州省贵阳市观山湖区观山东路338号中关村贵阳科技园观山湖大数据科技产业园项目C地块2号楼1单元33层4号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119.87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黔（2022）贵阳市不动产权第DZ0048889号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贵州省贵阳市观山湖区东临云潭路，南街观山西路，西临宾阳大道，北接林城西路中铁阅山湖C组团一期C2栋1单元5层1号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</w:tr>
      <w:tr w:rsidR="002D1623" w:rsidTr="00E758E3">
        <w:trPr>
          <w:trHeight w:val="191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黔（2022）贵阳市不动产权第DZ0048906号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贵州省贵阳市观山湖区东临云潭路，南街观山西路，西临宾阳大道，北接林城西路中铁阅山湖C组团一期C2栋1单元5层2号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111.04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黔（2022）贵阳市不动产权第DZ0048926号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贵州省贵阳市观山湖区东临云潭路，南街观山西路，西临宾阳大道，北接林城西路中铁阅山湖C组团一期C2栋1单元6层1号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</w:tr>
      <w:tr w:rsidR="002D1623" w:rsidTr="00E758E3">
        <w:trPr>
          <w:trHeight w:val="378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黔（2022）贵阳市不动产权第DZ0048941号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贵州省贵阳市观山湖区东临云潭路，南街观山西路，西临宾阳大道，北接林城西路中铁阅山湖C组团一期C2栋1单元6层2号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住宅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111.04</w:t>
            </w:r>
          </w:p>
        </w:tc>
      </w:tr>
      <w:tr w:rsidR="002D1623" w:rsidTr="00E758E3">
        <w:trPr>
          <w:trHeight w:val="100"/>
          <w:jc w:val="center"/>
        </w:trPr>
        <w:tc>
          <w:tcPr>
            <w:tcW w:w="593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184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72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2D1623" w:rsidRPr="002D1623" w:rsidRDefault="002D1623" w:rsidP="00E758E3"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 w:rsidRPr="002D1623">
              <w:rPr>
                <w:rFonts w:ascii="仿宋_GB2312" w:hAnsi="宋体" w:cs="宋体" w:hint="eastAsia"/>
                <w:kern w:val="0"/>
                <w:sz w:val="18"/>
                <w:szCs w:val="18"/>
              </w:rPr>
              <w:t>1926.47</w:t>
            </w:r>
          </w:p>
        </w:tc>
      </w:tr>
    </w:tbl>
    <w:p w:rsidR="00D221A9" w:rsidRDefault="00D221A9"/>
    <w:sectPr w:rsidR="00D221A9" w:rsidSect="009B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A9" w:rsidRDefault="00D221A9" w:rsidP="002D1623">
      <w:pPr>
        <w:spacing w:line="240" w:lineRule="auto"/>
      </w:pPr>
      <w:r>
        <w:separator/>
      </w:r>
    </w:p>
  </w:endnote>
  <w:endnote w:type="continuationSeparator" w:id="1">
    <w:p w:rsidR="00D221A9" w:rsidRDefault="00D221A9" w:rsidP="002D1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A9" w:rsidRDefault="00D221A9" w:rsidP="002D1623">
      <w:pPr>
        <w:spacing w:line="240" w:lineRule="auto"/>
      </w:pPr>
      <w:r>
        <w:separator/>
      </w:r>
    </w:p>
  </w:footnote>
  <w:footnote w:type="continuationSeparator" w:id="1">
    <w:p w:rsidR="00D221A9" w:rsidRDefault="00D221A9" w:rsidP="002D16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623"/>
    <w:rsid w:val="002D1623"/>
    <w:rsid w:val="003E04D9"/>
    <w:rsid w:val="00677CF7"/>
    <w:rsid w:val="009B4772"/>
    <w:rsid w:val="00D2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23"/>
    <w:pPr>
      <w:widowControl w:val="0"/>
      <w:spacing w:line="520" w:lineRule="exact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6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WORKGROUP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魏振良</dc:creator>
  <cp:keywords/>
  <dc:description/>
  <cp:lastModifiedBy>魏振良</cp:lastModifiedBy>
  <cp:revision>2</cp:revision>
  <dcterms:created xsi:type="dcterms:W3CDTF">2022-12-20T08:02:00Z</dcterms:created>
  <dcterms:modified xsi:type="dcterms:W3CDTF">2022-12-20T08:02:00Z</dcterms:modified>
</cp:coreProperties>
</file>