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bCs/>
          <w:sz w:val="28"/>
        </w:rPr>
      </w:pPr>
    </w:p>
    <w:p>
      <w:pPr>
        <w:jc w:val="left"/>
        <w:rPr>
          <w:b/>
          <w:bCs/>
        </w:rPr>
      </w:pPr>
      <w:r>
        <w:rPr>
          <w:rFonts w:hint="eastAsia"/>
          <w:b w:val="0"/>
          <w:bCs w:val="0"/>
          <w:sz w:val="28"/>
          <w:lang w:eastAsia="zh-CN"/>
        </w:rPr>
        <w:t>附件：</w:t>
      </w:r>
      <w:r>
        <w:rPr>
          <w:b/>
          <w:bCs/>
          <w:sz w:val="28"/>
        </w:rPr>
        <w:t xml:space="preserve">                      </w:t>
      </w:r>
      <w:r>
        <w:t xml:space="preserve"> </w:t>
      </w:r>
      <w:r>
        <w:rPr>
          <w:b/>
          <w:bCs/>
        </w:rPr>
        <w:t xml:space="preserve">    </w:t>
      </w:r>
    </w:p>
    <w:p>
      <w:pPr>
        <w:jc w:val="center"/>
        <w:rPr>
          <w:b/>
          <w:bCs/>
          <w:sz w:val="30"/>
        </w:rPr>
      </w:pPr>
      <w:r>
        <w:rPr>
          <w:rFonts w:hint="eastAsia"/>
          <w:b/>
          <w:bCs/>
          <w:sz w:val="30"/>
        </w:rPr>
        <w:t>房地产二级市场交易纳税事项</w:t>
      </w:r>
    </w:p>
    <w:p>
      <w:pPr>
        <w:ind w:firstLine="420" w:firstLineChars="200"/>
      </w:pPr>
      <w:r>
        <w:rPr>
          <w:rFonts w:hint="eastAsia"/>
        </w:rPr>
        <w:t>一、个人转让房地产应缴纳的税种及标准</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982"/>
        <w:gridCol w:w="1162"/>
        <w:gridCol w:w="1967"/>
        <w:gridCol w:w="1417"/>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税种</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纳税义务人</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计税依据</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税目</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税　率　预征率</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增值税</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转让方</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不含税销售额</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销售不动产</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见综合规定１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城建税</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转让方</w:t>
            </w:r>
          </w:p>
        </w:tc>
        <w:tc>
          <w:tcPr>
            <w:tcW w:w="11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实际缴纳增值税</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县城、镇</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教育费附加</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转让方</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同上</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增值税教育费附加</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3%</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地方教育附加</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转让方</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同上</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增值税地方教育附加</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印花税</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双方</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合同金额</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产权转移书据</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rPr>
              <w:t xml:space="preserve">0.5 </w:t>
            </w:r>
            <w:r>
              <w:rPr>
                <w:rFonts w:hint="eastAsia"/>
              </w:rPr>
              <w:t>‰</w:t>
            </w:r>
          </w:p>
        </w:tc>
        <w:tc>
          <w:tcPr>
            <w:tcW w:w="21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个人销售和购买住房暂免征收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领受人</w:t>
            </w:r>
          </w:p>
        </w:tc>
        <w:tc>
          <w:tcPr>
            <w:tcW w:w="11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不动产权证</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权利许可证照</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t>5</w:t>
            </w:r>
            <w:r>
              <w:rPr>
                <w:rFonts w:hint="eastAsia"/>
              </w:rPr>
              <w:t>元／件</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个人所得税</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转让方</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转让金额</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财产转让所得</w:t>
            </w:r>
          </w:p>
        </w:tc>
        <w:tc>
          <w:tcPr>
            <w:tcW w:w="1417" w:type="dxa"/>
            <w:tcBorders>
              <w:top w:val="single" w:color="auto" w:sz="4" w:space="0"/>
              <w:left w:val="single" w:color="auto" w:sz="4" w:space="0"/>
              <w:right w:val="single" w:color="auto" w:sz="4" w:space="0"/>
            </w:tcBorders>
            <w:vAlign w:val="center"/>
          </w:tcPr>
          <w:p>
            <w:pPr>
              <w:jc w:val="center"/>
              <w:rPr>
                <w:rFonts w:ascii="宋体" w:hAnsi="宋体"/>
                <w:sz w:val="18"/>
              </w:rPr>
            </w:pPr>
            <w:r>
              <w:rPr>
                <w:rFonts w:hint="eastAsia" w:ascii="宋体" w:hAnsi="宋体"/>
                <w:sz w:val="18"/>
              </w:rPr>
              <w:t>20%或核定征收</w:t>
            </w:r>
          </w:p>
          <w:p>
            <w:pPr>
              <w:jc w:val="center"/>
            </w:pPr>
          </w:p>
        </w:tc>
        <w:tc>
          <w:tcPr>
            <w:tcW w:w="21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对个人转让自用</w:t>
            </w:r>
            <w:r>
              <w:t>5</w:t>
            </w:r>
            <w:r>
              <w:rPr>
                <w:rFonts w:hint="eastAsia"/>
              </w:rPr>
              <w:t>年以上的家庭唯一生活用房，免征个人所得税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土地增值税</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转让方</w:t>
            </w:r>
          </w:p>
        </w:tc>
        <w:tc>
          <w:tcPr>
            <w:tcW w:w="1162"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转让金额</w:t>
            </w:r>
          </w:p>
        </w:tc>
        <w:tc>
          <w:tcPr>
            <w:tcW w:w="1967"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转让房地产</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免征</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9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见综合规定</w:t>
            </w:r>
            <w:r>
              <w:rPr>
                <w:rFonts w:hint="eastAsia" w:ascii="宋体" w:hAnsi="宋体"/>
              </w:rPr>
              <w:t>2</w:t>
            </w:r>
          </w:p>
        </w:tc>
        <w:tc>
          <w:tcPr>
            <w:tcW w:w="21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非居住房</w:t>
            </w:r>
          </w:p>
        </w:tc>
      </w:tr>
    </w:tbl>
    <w:p>
      <w:pPr>
        <w:ind w:firstLine="420" w:firstLineChars="200"/>
      </w:pPr>
      <w:r>
        <w:rPr>
          <w:rFonts w:hint="eastAsia"/>
        </w:rPr>
        <w:t>综合规定</w:t>
      </w:r>
    </w:p>
    <w:p>
      <w:pPr>
        <w:ind w:firstLine="420" w:firstLineChars="200"/>
        <w:rPr>
          <w:rFonts w:ascii="宋体" w:hAnsi="宋体"/>
          <w:szCs w:val="21"/>
        </w:rPr>
      </w:pPr>
      <w:r>
        <w:rPr>
          <w:rFonts w:hint="eastAsia" w:ascii="宋体" w:hAnsi="宋体"/>
          <w:szCs w:val="21"/>
        </w:rPr>
        <w:t>1、增值税计税依据的确定。（1）个人将购买不足2年的住房对外销售的，按照5%的征收率全额缴纳增值税；个人将购买2年以上（含2年）的住房对外销售的，免征增值税。（2）其他个人销售其取得（不含自建）的不动产（不含其购买的住房），应以取得的全部价款和价外费用减去该项不动产购置原价或者取得不动产时的作价后的余额为销售额，按照5%的征收率计算应纳税额。其他个人销售其自建的不动产（不含住房），应以取得的全部价款和价外费用为销售额，按照5%的征收率计算应纳税额。</w:t>
      </w:r>
    </w:p>
    <w:p>
      <w:pPr>
        <w:rPr>
          <w:rFonts w:ascii="宋体" w:hAnsi="宋体"/>
          <w:color w:val="000000" w:themeColor="text1"/>
          <w:szCs w:val="21"/>
        </w:rPr>
      </w:pPr>
      <w:r>
        <w:rPr>
          <w:rFonts w:hint="eastAsia" w:ascii="宋体" w:hAnsi="宋体"/>
          <w:szCs w:val="21"/>
        </w:rPr>
        <w:t>2、土地增值税的确定。（1）对个人销售住房暂免征收土地增值税。（2）对个人转让商业用房等非居住用房，能够取得经当地税务机关确认的评估价格的,扣除项目金额为其取得土地使用权所支付的金额及旧房及建筑物的评估</w:t>
      </w:r>
      <w:r>
        <w:rPr>
          <w:rFonts w:hint="eastAsia" w:ascii="宋体" w:hAnsi="宋体"/>
          <w:color w:val="000000" w:themeColor="text1"/>
          <w:szCs w:val="21"/>
        </w:rPr>
        <w:t>价格及与转让不动产有关的税金(3)对个人转让商业用房等非居住用房，凡不能取得旧房重置成本评估价，但能提供购房发票的，扣除项目金额为按发票所载金额并从购买年度起至转让年度止每年加计5%计算及与转让不动产有关的税金。（4）应纳税额=增值额×适用税率-扣除项目金额×速算扣除数</w:t>
      </w:r>
    </w:p>
    <w:p>
      <w:pPr>
        <w:rPr>
          <w:rFonts w:ascii="宋体" w:hAnsi="宋体"/>
          <w:szCs w:val="21"/>
        </w:rPr>
      </w:pPr>
      <w:r>
        <w:rPr>
          <w:rFonts w:hint="eastAsia" w:ascii="宋体" w:hAnsi="宋体"/>
          <w:szCs w:val="21"/>
        </w:rPr>
        <w:t>增值额=收入额-扣除项目金额</w:t>
      </w:r>
    </w:p>
    <w:p>
      <w:pPr>
        <w:rPr>
          <w:rFonts w:ascii="宋体" w:hAnsi="宋体"/>
          <w:szCs w:val="21"/>
        </w:rPr>
      </w:pPr>
      <w:r>
        <w:rPr>
          <w:rFonts w:hint="eastAsia" w:ascii="宋体" w:hAnsi="宋体"/>
          <w:szCs w:val="21"/>
        </w:rPr>
        <w:t>增值率=增值额÷扣除项目金额×100%</w:t>
      </w:r>
    </w:p>
    <w:p>
      <w:pPr>
        <w:jc w:val="center"/>
        <w:rPr>
          <w:rFonts w:ascii="宋体" w:hAnsi="宋体"/>
          <w:sz w:val="24"/>
        </w:rPr>
      </w:pPr>
      <w:r>
        <w:rPr>
          <w:rFonts w:hint="eastAsia" w:ascii="宋体" w:hAnsi="宋体"/>
          <w:sz w:val="24"/>
        </w:rPr>
        <w:t>土地增值税四级超率累进税率表</w:t>
      </w:r>
    </w:p>
    <w:tbl>
      <w:tblPr>
        <w:tblStyle w:val="9"/>
        <w:tblW w:w="79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16"/>
        <w:gridCol w:w="147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级数</w:t>
            </w:r>
          </w:p>
        </w:tc>
        <w:tc>
          <w:tcPr>
            <w:tcW w:w="3516" w:type="dxa"/>
          </w:tcPr>
          <w:p>
            <w:pPr>
              <w:rPr>
                <w:rFonts w:ascii="宋体" w:hAnsi="宋体" w:eastAsia="宋体" w:cstheme="minorBidi"/>
              </w:rPr>
            </w:pPr>
            <w:r>
              <w:rPr>
                <w:rFonts w:hint="eastAsia" w:ascii="宋体" w:hAnsi="宋体" w:eastAsia="宋体" w:cstheme="minorBidi"/>
              </w:rPr>
              <w:t>增值额与扣除项目金额的比率</w:t>
            </w:r>
          </w:p>
        </w:tc>
        <w:tc>
          <w:tcPr>
            <w:tcW w:w="1476" w:type="dxa"/>
          </w:tcPr>
          <w:p>
            <w:pPr>
              <w:rPr>
                <w:rFonts w:ascii="宋体" w:hAnsi="宋体" w:eastAsia="宋体" w:cstheme="minorBidi"/>
              </w:rPr>
            </w:pPr>
            <w:r>
              <w:rPr>
                <w:rFonts w:hint="eastAsia" w:ascii="宋体" w:hAnsi="宋体" w:eastAsia="宋体" w:cstheme="minorBidi"/>
              </w:rPr>
              <w:t>税率（%）</w:t>
            </w:r>
          </w:p>
        </w:tc>
        <w:tc>
          <w:tcPr>
            <w:tcW w:w="2124" w:type="dxa"/>
          </w:tcPr>
          <w:p>
            <w:pPr>
              <w:rPr>
                <w:rFonts w:ascii="宋体" w:hAnsi="宋体" w:eastAsia="宋体" w:cstheme="minorBidi"/>
              </w:rPr>
            </w:pPr>
            <w:r>
              <w:rPr>
                <w:rFonts w:hint="eastAsia" w:ascii="宋体" w:hAnsi="宋体" w:eastAsia="宋体" w:cstheme="minorBidi"/>
              </w:rPr>
              <w:t>速算扣除系数（%）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1</w:t>
            </w:r>
          </w:p>
        </w:tc>
        <w:tc>
          <w:tcPr>
            <w:tcW w:w="3516" w:type="dxa"/>
          </w:tcPr>
          <w:p>
            <w:pPr>
              <w:rPr>
                <w:rFonts w:ascii="宋体" w:hAnsi="宋体" w:eastAsia="宋体" w:cstheme="minorBidi"/>
              </w:rPr>
            </w:pPr>
            <w:r>
              <w:rPr>
                <w:rFonts w:hint="eastAsia" w:ascii="宋体" w:hAnsi="宋体" w:eastAsia="宋体" w:cstheme="minorBidi"/>
              </w:rPr>
              <w:t>不超过50%的部分</w:t>
            </w:r>
          </w:p>
        </w:tc>
        <w:tc>
          <w:tcPr>
            <w:tcW w:w="1476" w:type="dxa"/>
          </w:tcPr>
          <w:p>
            <w:pPr>
              <w:rPr>
                <w:rFonts w:ascii="宋体" w:hAnsi="宋体" w:eastAsia="宋体" w:cstheme="minorBidi"/>
              </w:rPr>
            </w:pPr>
            <w:r>
              <w:rPr>
                <w:rFonts w:hint="eastAsia" w:ascii="宋体" w:hAnsi="宋体" w:eastAsia="宋体" w:cstheme="minorBidi"/>
              </w:rPr>
              <w:t>30</w:t>
            </w:r>
          </w:p>
        </w:tc>
        <w:tc>
          <w:tcPr>
            <w:tcW w:w="2124" w:type="dxa"/>
          </w:tcPr>
          <w:p>
            <w:pPr>
              <w:rPr>
                <w:rFonts w:ascii="宋体" w:hAnsi="宋体" w:eastAsia="宋体" w:cstheme="minorBidi"/>
              </w:rPr>
            </w:pPr>
            <w:r>
              <w:rPr>
                <w:rFonts w:hint="eastAsia" w:ascii="宋体" w:hAnsi="宋体" w:eastAsia="宋体" w:cstheme="minorBid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2</w:t>
            </w:r>
          </w:p>
        </w:tc>
        <w:tc>
          <w:tcPr>
            <w:tcW w:w="3516" w:type="dxa"/>
          </w:tcPr>
          <w:p>
            <w:pPr>
              <w:rPr>
                <w:rFonts w:ascii="宋体" w:hAnsi="宋体" w:eastAsia="宋体" w:cstheme="minorBidi"/>
              </w:rPr>
            </w:pPr>
            <w:r>
              <w:rPr>
                <w:rFonts w:hint="eastAsia" w:ascii="宋体" w:hAnsi="宋体" w:eastAsia="宋体" w:cstheme="minorBidi"/>
              </w:rPr>
              <w:t>超过50%-100%的部分</w:t>
            </w:r>
          </w:p>
        </w:tc>
        <w:tc>
          <w:tcPr>
            <w:tcW w:w="1476" w:type="dxa"/>
          </w:tcPr>
          <w:p>
            <w:pPr>
              <w:rPr>
                <w:rFonts w:ascii="宋体" w:hAnsi="宋体" w:eastAsia="宋体" w:cstheme="minorBidi"/>
              </w:rPr>
            </w:pPr>
            <w:r>
              <w:rPr>
                <w:rFonts w:hint="eastAsia" w:ascii="宋体" w:hAnsi="宋体" w:eastAsia="宋体" w:cstheme="minorBidi"/>
              </w:rPr>
              <w:t>40</w:t>
            </w:r>
          </w:p>
        </w:tc>
        <w:tc>
          <w:tcPr>
            <w:tcW w:w="2124" w:type="dxa"/>
          </w:tcPr>
          <w:p>
            <w:pPr>
              <w:rPr>
                <w:rFonts w:ascii="宋体" w:hAnsi="宋体" w:eastAsia="宋体" w:cstheme="minorBidi"/>
              </w:rPr>
            </w:pPr>
            <w:r>
              <w:rPr>
                <w:rFonts w:hint="eastAsia" w:ascii="宋体" w:hAnsi="宋体" w:eastAsia="宋体" w:cstheme="minorBidi"/>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3</w:t>
            </w:r>
          </w:p>
        </w:tc>
        <w:tc>
          <w:tcPr>
            <w:tcW w:w="3516" w:type="dxa"/>
          </w:tcPr>
          <w:p>
            <w:pPr>
              <w:rPr>
                <w:rFonts w:ascii="宋体" w:hAnsi="宋体" w:eastAsia="宋体" w:cstheme="minorBidi"/>
              </w:rPr>
            </w:pPr>
            <w:r>
              <w:rPr>
                <w:rFonts w:hint="eastAsia" w:ascii="宋体" w:hAnsi="宋体" w:eastAsia="宋体" w:cstheme="minorBidi"/>
              </w:rPr>
              <w:t>超过100%-200%的部分</w:t>
            </w:r>
          </w:p>
        </w:tc>
        <w:tc>
          <w:tcPr>
            <w:tcW w:w="1476" w:type="dxa"/>
          </w:tcPr>
          <w:p>
            <w:pPr>
              <w:rPr>
                <w:rFonts w:ascii="宋体" w:hAnsi="宋体" w:eastAsia="宋体" w:cstheme="minorBidi"/>
              </w:rPr>
            </w:pPr>
            <w:r>
              <w:rPr>
                <w:rFonts w:hint="eastAsia" w:ascii="宋体" w:hAnsi="宋体" w:eastAsia="宋体" w:cstheme="minorBidi"/>
              </w:rPr>
              <w:t>50</w:t>
            </w:r>
          </w:p>
        </w:tc>
        <w:tc>
          <w:tcPr>
            <w:tcW w:w="2124" w:type="dxa"/>
          </w:tcPr>
          <w:p>
            <w:pPr>
              <w:rPr>
                <w:rFonts w:ascii="宋体" w:hAnsi="宋体" w:eastAsia="宋体" w:cstheme="minorBidi"/>
              </w:rPr>
            </w:pPr>
            <w:r>
              <w:rPr>
                <w:rFonts w:hint="eastAsia" w:ascii="宋体" w:hAnsi="宋体" w:eastAsia="宋体" w:cstheme="minorBidi"/>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4</w:t>
            </w:r>
          </w:p>
        </w:tc>
        <w:tc>
          <w:tcPr>
            <w:tcW w:w="3516" w:type="dxa"/>
          </w:tcPr>
          <w:p>
            <w:pPr>
              <w:rPr>
                <w:rFonts w:ascii="宋体" w:hAnsi="宋体" w:eastAsia="宋体" w:cstheme="minorBidi"/>
              </w:rPr>
            </w:pPr>
            <w:r>
              <w:rPr>
                <w:rFonts w:hint="eastAsia" w:ascii="宋体" w:hAnsi="宋体" w:eastAsia="宋体" w:cstheme="minorBidi"/>
              </w:rPr>
              <w:t>超过200%的部分</w:t>
            </w:r>
          </w:p>
        </w:tc>
        <w:tc>
          <w:tcPr>
            <w:tcW w:w="1476" w:type="dxa"/>
          </w:tcPr>
          <w:p>
            <w:pPr>
              <w:rPr>
                <w:rFonts w:ascii="宋体" w:hAnsi="宋体" w:eastAsia="宋体" w:cstheme="minorBidi"/>
              </w:rPr>
            </w:pPr>
            <w:r>
              <w:rPr>
                <w:rFonts w:hint="eastAsia" w:ascii="宋体" w:hAnsi="宋体" w:eastAsia="宋体" w:cstheme="minorBidi"/>
              </w:rPr>
              <w:t>60</w:t>
            </w:r>
          </w:p>
        </w:tc>
        <w:tc>
          <w:tcPr>
            <w:tcW w:w="2124" w:type="dxa"/>
          </w:tcPr>
          <w:p>
            <w:pPr>
              <w:rPr>
                <w:rFonts w:ascii="宋体" w:hAnsi="宋体" w:eastAsia="宋体" w:cstheme="minorBidi"/>
              </w:rPr>
            </w:pPr>
            <w:r>
              <w:rPr>
                <w:rFonts w:hint="eastAsia" w:ascii="宋体" w:hAnsi="宋体" w:eastAsia="宋体" w:cstheme="minorBidi"/>
              </w:rPr>
              <w:t>35</w:t>
            </w:r>
          </w:p>
        </w:tc>
      </w:tr>
    </w:tbl>
    <w:p>
      <w:pPr>
        <w:ind w:firstLine="420"/>
        <w:rPr>
          <w:rFonts w:ascii="宋体" w:hAnsi="宋体"/>
          <w:sz w:val="24"/>
        </w:rPr>
      </w:pPr>
    </w:p>
    <w:p>
      <w:pPr>
        <w:ind w:firstLine="420"/>
        <w:rPr>
          <w:rFonts w:ascii="宋体" w:hAnsi="宋体"/>
          <w:szCs w:val="21"/>
        </w:rPr>
      </w:pPr>
      <w:r>
        <w:rPr>
          <w:rFonts w:hint="eastAsia" w:ascii="宋体" w:hAnsi="宋体"/>
          <w:szCs w:val="21"/>
        </w:rPr>
        <w:t>3、个人所得税的有关规定。（1）个人转让房地产,纳税人如能提供房地产原值的有效凭证（发票），正确计算应纳税所得额的，对其转让所得</w:t>
      </w:r>
      <w:r>
        <w:rPr>
          <w:rFonts w:hint="eastAsia" w:ascii="宋体" w:hAnsi="宋体"/>
          <w:color w:val="000000" w:themeColor="text1"/>
          <w:szCs w:val="21"/>
        </w:rPr>
        <w:t>按20％税率征收个人所得税。（2）个人通过拍卖市场取得的房屋拍卖收入在计征个人所得税时，其房屋原值应按照纳税人提供的合法、完整、准确的凭证予以扣除；不能提供完整、准确的房屋原值凭证，不能正确计算房屋原值和应纳税额额的，统一按转让收入全额的3%计算缴纳个人所得税。</w:t>
      </w:r>
      <w:r>
        <w:rPr>
          <w:rFonts w:hint="eastAsia" w:ascii="宋体" w:hAnsi="宋体"/>
          <w:szCs w:val="21"/>
        </w:rPr>
        <w:t>(3)对个人转让自用5年以上的家庭唯一生活用房，免征个人所得税。</w:t>
      </w:r>
    </w:p>
    <w:p>
      <w:pPr>
        <w:ind w:firstLine="420" w:firstLineChars="200"/>
        <w:rPr>
          <w:rFonts w:ascii="宋体" w:hAnsi="宋体"/>
          <w:szCs w:val="21"/>
        </w:rPr>
      </w:pPr>
      <w:r>
        <w:rPr>
          <w:rFonts w:hint="eastAsia" w:ascii="宋体" w:hAnsi="宋体"/>
          <w:szCs w:val="21"/>
        </w:rPr>
        <w:t>4、个人购买住房以取得的房屋产权证或契税完税证明上注明的时间按孰先原则作为其购买房屋的时间。</w:t>
      </w:r>
    </w:p>
    <w:p>
      <w:pPr>
        <w:jc w:val="right"/>
        <w:rPr>
          <w:rFonts w:ascii="宋体" w:hAnsi="宋体"/>
          <w:b/>
          <w:bCs/>
          <w:szCs w:val="21"/>
        </w:rPr>
      </w:pPr>
    </w:p>
    <w:p>
      <w:pPr>
        <w:jc w:val="right"/>
        <w:rPr>
          <w:rFonts w:ascii="宋体" w:hAnsi="宋体"/>
          <w:b/>
          <w:bCs/>
          <w:szCs w:val="21"/>
        </w:rPr>
      </w:pPr>
      <w:r>
        <w:rPr>
          <w:rFonts w:hint="eastAsia" w:ascii="宋体" w:hAnsi="宋体"/>
          <w:b/>
          <w:bCs/>
          <w:szCs w:val="21"/>
        </w:rPr>
        <w:t xml:space="preserve">                      </w:t>
      </w:r>
    </w:p>
    <w:p>
      <w:pPr>
        <w:jc w:val="center"/>
        <w:rPr>
          <w:rFonts w:ascii="宋体" w:hAnsi="宋体"/>
          <w:b/>
          <w:bCs/>
          <w:szCs w:val="21"/>
        </w:rPr>
      </w:pPr>
    </w:p>
    <w:p>
      <w:pPr>
        <w:ind w:left="420"/>
        <w:rPr>
          <w:rFonts w:ascii="宋体" w:hAnsi="宋体"/>
          <w:szCs w:val="21"/>
        </w:rPr>
      </w:pPr>
      <w:r>
        <w:rPr>
          <w:rFonts w:hint="eastAsia" w:ascii="宋体" w:hAnsi="宋体"/>
          <w:szCs w:val="21"/>
        </w:rPr>
        <w:t>二、企事业单位转让房地产应缴纳的税种及标准：</w:t>
      </w:r>
    </w:p>
    <w:p>
      <w:pPr>
        <w:ind w:left="420"/>
        <w:rPr>
          <w:rFonts w:ascii="宋体" w:hAnsi="宋体"/>
          <w:szCs w:val="21"/>
        </w:rPr>
      </w:pPr>
    </w:p>
    <w:tbl>
      <w:tblPr>
        <w:tblStyle w:val="8"/>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1496"/>
        <w:gridCol w:w="1620"/>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vAlign w:val="center"/>
          </w:tcPr>
          <w:p>
            <w:pPr>
              <w:jc w:val="center"/>
              <w:rPr>
                <w:rFonts w:ascii="宋体" w:hAnsi="宋体"/>
                <w:szCs w:val="21"/>
              </w:rPr>
            </w:pPr>
            <w:r>
              <w:rPr>
                <w:rFonts w:hint="eastAsia" w:ascii="宋体" w:hAnsi="宋体"/>
                <w:szCs w:val="21"/>
              </w:rPr>
              <w:t>税种</w:t>
            </w:r>
          </w:p>
        </w:tc>
        <w:tc>
          <w:tcPr>
            <w:tcW w:w="900" w:type="dxa"/>
            <w:vAlign w:val="center"/>
          </w:tcPr>
          <w:p>
            <w:pPr>
              <w:jc w:val="center"/>
              <w:rPr>
                <w:rFonts w:ascii="宋体" w:hAnsi="宋体"/>
                <w:szCs w:val="21"/>
              </w:rPr>
            </w:pPr>
            <w:r>
              <w:rPr>
                <w:rFonts w:hint="eastAsia" w:ascii="宋体" w:hAnsi="宋体"/>
                <w:szCs w:val="21"/>
              </w:rPr>
              <w:t>纳　税　义务人</w:t>
            </w:r>
          </w:p>
        </w:tc>
        <w:tc>
          <w:tcPr>
            <w:tcW w:w="1496" w:type="dxa"/>
            <w:vAlign w:val="center"/>
          </w:tcPr>
          <w:p>
            <w:pPr>
              <w:jc w:val="center"/>
              <w:rPr>
                <w:rFonts w:ascii="宋体" w:hAnsi="宋体"/>
                <w:szCs w:val="21"/>
              </w:rPr>
            </w:pPr>
            <w:r>
              <w:rPr>
                <w:rFonts w:hint="eastAsia" w:ascii="宋体" w:hAnsi="宋体"/>
                <w:szCs w:val="21"/>
              </w:rPr>
              <w:t>计税依据</w:t>
            </w:r>
          </w:p>
        </w:tc>
        <w:tc>
          <w:tcPr>
            <w:tcW w:w="1620" w:type="dxa"/>
            <w:vAlign w:val="center"/>
          </w:tcPr>
          <w:p>
            <w:pPr>
              <w:jc w:val="center"/>
              <w:rPr>
                <w:rFonts w:ascii="宋体" w:hAnsi="宋体"/>
                <w:szCs w:val="21"/>
              </w:rPr>
            </w:pPr>
            <w:r>
              <w:rPr>
                <w:rFonts w:hint="eastAsia" w:ascii="宋体" w:hAnsi="宋体"/>
                <w:szCs w:val="21"/>
              </w:rPr>
              <w:t>税目</w:t>
            </w:r>
          </w:p>
        </w:tc>
        <w:tc>
          <w:tcPr>
            <w:tcW w:w="1080" w:type="dxa"/>
            <w:vAlign w:val="center"/>
          </w:tcPr>
          <w:p>
            <w:pPr>
              <w:jc w:val="center"/>
              <w:rPr>
                <w:rFonts w:ascii="宋体" w:hAnsi="宋体"/>
                <w:szCs w:val="21"/>
              </w:rPr>
            </w:pPr>
            <w:r>
              <w:rPr>
                <w:rFonts w:hint="eastAsia" w:ascii="宋体" w:hAnsi="宋体"/>
                <w:szCs w:val="21"/>
              </w:rPr>
              <w:t>税　率　预征率</w:t>
            </w:r>
          </w:p>
        </w:tc>
        <w:tc>
          <w:tcPr>
            <w:tcW w:w="2160"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548" w:type="dxa"/>
            <w:vMerge w:val="restart"/>
            <w:vAlign w:val="center"/>
          </w:tcPr>
          <w:p>
            <w:pPr>
              <w:jc w:val="center"/>
              <w:rPr>
                <w:rFonts w:ascii="宋体" w:hAnsi="宋体"/>
                <w:szCs w:val="21"/>
              </w:rPr>
            </w:pPr>
            <w:r>
              <w:rPr>
                <w:rFonts w:hint="eastAsia" w:ascii="宋体" w:hAnsi="宋体" w:cs="宋体"/>
                <w:szCs w:val="21"/>
              </w:rPr>
              <w:t>增值税</w:t>
            </w:r>
          </w:p>
        </w:tc>
        <w:tc>
          <w:tcPr>
            <w:tcW w:w="900" w:type="dxa"/>
            <w:vMerge w:val="restart"/>
            <w:vAlign w:val="center"/>
          </w:tcPr>
          <w:p>
            <w:pPr>
              <w:jc w:val="center"/>
              <w:rPr>
                <w:rFonts w:ascii="宋体" w:hAnsi="宋体"/>
                <w:szCs w:val="21"/>
              </w:rPr>
            </w:pPr>
            <w:r>
              <w:rPr>
                <w:rFonts w:hint="eastAsia" w:ascii="宋体" w:hAnsi="宋体"/>
                <w:szCs w:val="21"/>
              </w:rPr>
              <w:t>转让方</w:t>
            </w:r>
          </w:p>
        </w:tc>
        <w:tc>
          <w:tcPr>
            <w:tcW w:w="1496" w:type="dxa"/>
            <w:vMerge w:val="restart"/>
            <w:vAlign w:val="center"/>
          </w:tcPr>
          <w:p>
            <w:pPr>
              <w:jc w:val="center"/>
              <w:rPr>
                <w:rFonts w:hint="eastAsia" w:ascii="宋体" w:hAnsi="宋体"/>
                <w:szCs w:val="21"/>
              </w:rPr>
            </w:pPr>
            <w:r>
              <w:rPr>
                <w:rFonts w:hint="eastAsia" w:ascii="宋体" w:hAnsi="宋体"/>
                <w:szCs w:val="21"/>
              </w:rPr>
              <w:t>不含税</w:t>
            </w:r>
          </w:p>
          <w:p>
            <w:pPr>
              <w:jc w:val="center"/>
              <w:rPr>
                <w:rFonts w:ascii="宋体" w:hAnsi="宋体"/>
                <w:szCs w:val="21"/>
              </w:rPr>
            </w:pPr>
            <w:r>
              <w:rPr>
                <w:rFonts w:hint="eastAsia" w:ascii="宋体" w:hAnsi="宋体"/>
                <w:szCs w:val="21"/>
              </w:rPr>
              <w:t xml:space="preserve"> 销售额</w:t>
            </w:r>
          </w:p>
        </w:tc>
        <w:tc>
          <w:tcPr>
            <w:tcW w:w="1620" w:type="dxa"/>
            <w:vAlign w:val="center"/>
          </w:tcPr>
          <w:p>
            <w:pPr>
              <w:jc w:val="center"/>
              <w:rPr>
                <w:rFonts w:ascii="宋体" w:hAnsi="宋体"/>
                <w:szCs w:val="21"/>
              </w:rPr>
            </w:pPr>
            <w:r>
              <w:rPr>
                <w:rFonts w:hint="eastAsia" w:ascii="宋体" w:hAnsi="宋体"/>
                <w:szCs w:val="21"/>
              </w:rPr>
              <w:t>销售不动产</w:t>
            </w:r>
          </w:p>
        </w:tc>
        <w:tc>
          <w:tcPr>
            <w:tcW w:w="1080" w:type="dxa"/>
            <w:vAlign w:val="center"/>
          </w:tcPr>
          <w:p>
            <w:pPr>
              <w:jc w:val="center"/>
              <w:rPr>
                <w:rFonts w:ascii="宋体" w:hAnsi="宋体"/>
                <w:szCs w:val="21"/>
              </w:rPr>
            </w:pPr>
            <w:r>
              <w:rPr>
                <w:rFonts w:hint="eastAsia" w:ascii="宋体" w:hAnsi="宋体"/>
                <w:szCs w:val="21"/>
              </w:rPr>
              <w:t>5％</w:t>
            </w:r>
          </w:p>
        </w:tc>
        <w:tc>
          <w:tcPr>
            <w:tcW w:w="2160" w:type="dxa"/>
            <w:vMerge w:val="restart"/>
            <w:vAlign w:val="center"/>
          </w:tcPr>
          <w:p>
            <w:pPr>
              <w:jc w:val="center"/>
              <w:rPr>
                <w:rFonts w:ascii="宋体" w:hAnsi="宋体"/>
                <w:szCs w:val="21"/>
              </w:rPr>
            </w:pPr>
            <w:r>
              <w:rPr>
                <w:rFonts w:hint="eastAsia" w:ascii="宋体" w:hAnsi="宋体"/>
                <w:szCs w:val="21"/>
              </w:rPr>
              <w:t>见综合规定１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548" w:type="dxa"/>
            <w:vMerge w:val="continue"/>
            <w:vAlign w:val="center"/>
          </w:tcPr>
          <w:p>
            <w:pPr>
              <w:jc w:val="center"/>
              <w:rPr>
                <w:rFonts w:ascii="宋体" w:hAnsi="宋体"/>
                <w:szCs w:val="21"/>
              </w:rPr>
            </w:pPr>
          </w:p>
        </w:tc>
        <w:tc>
          <w:tcPr>
            <w:tcW w:w="900" w:type="dxa"/>
            <w:vMerge w:val="continue"/>
            <w:vAlign w:val="center"/>
          </w:tcPr>
          <w:p>
            <w:pPr>
              <w:jc w:val="center"/>
              <w:rPr>
                <w:rFonts w:ascii="宋体" w:hAnsi="宋体"/>
                <w:szCs w:val="21"/>
              </w:rPr>
            </w:pPr>
          </w:p>
        </w:tc>
        <w:tc>
          <w:tcPr>
            <w:tcW w:w="1496" w:type="dxa"/>
            <w:vMerge w:val="continue"/>
            <w:vAlign w:val="center"/>
          </w:tcPr>
          <w:p>
            <w:pPr>
              <w:jc w:val="center"/>
              <w:rPr>
                <w:rFonts w:ascii="宋体" w:hAnsi="宋体"/>
                <w:szCs w:val="21"/>
              </w:rPr>
            </w:pPr>
          </w:p>
        </w:tc>
        <w:tc>
          <w:tcPr>
            <w:tcW w:w="1620" w:type="dxa"/>
            <w:vAlign w:val="center"/>
          </w:tcPr>
          <w:p>
            <w:pPr>
              <w:jc w:val="center"/>
              <w:rPr>
                <w:rFonts w:ascii="宋体" w:hAnsi="宋体"/>
                <w:szCs w:val="21"/>
              </w:rPr>
            </w:pPr>
            <w:r>
              <w:rPr>
                <w:rFonts w:hint="eastAsia" w:ascii="宋体" w:hAnsi="宋体"/>
                <w:szCs w:val="21"/>
              </w:rPr>
              <w:t>转让无形资产</w:t>
            </w:r>
          </w:p>
        </w:tc>
        <w:tc>
          <w:tcPr>
            <w:tcW w:w="1080" w:type="dxa"/>
            <w:vAlign w:val="center"/>
          </w:tcPr>
          <w:p>
            <w:pPr>
              <w:jc w:val="center"/>
              <w:rPr>
                <w:rFonts w:ascii="宋体" w:hAnsi="宋体"/>
                <w:szCs w:val="21"/>
              </w:rPr>
            </w:pPr>
            <w:r>
              <w:rPr>
                <w:rFonts w:hint="eastAsia" w:ascii="宋体" w:hAnsi="宋体"/>
                <w:szCs w:val="21"/>
              </w:rPr>
              <w:t>5％</w:t>
            </w:r>
          </w:p>
        </w:tc>
        <w:tc>
          <w:tcPr>
            <w:tcW w:w="2160"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vAlign w:val="center"/>
          </w:tcPr>
          <w:p>
            <w:pPr>
              <w:jc w:val="center"/>
              <w:rPr>
                <w:rFonts w:ascii="宋体" w:hAnsi="宋体"/>
                <w:szCs w:val="21"/>
              </w:rPr>
            </w:pPr>
            <w:r>
              <w:rPr>
                <w:rFonts w:hint="eastAsia" w:ascii="宋体" w:hAnsi="宋体"/>
                <w:szCs w:val="21"/>
              </w:rPr>
              <w:t>城建税</w:t>
            </w:r>
          </w:p>
        </w:tc>
        <w:tc>
          <w:tcPr>
            <w:tcW w:w="900" w:type="dxa"/>
            <w:vAlign w:val="center"/>
          </w:tcPr>
          <w:p>
            <w:pPr>
              <w:jc w:val="center"/>
              <w:rPr>
                <w:rFonts w:ascii="宋体" w:hAnsi="宋体"/>
                <w:szCs w:val="21"/>
              </w:rPr>
            </w:pPr>
            <w:r>
              <w:rPr>
                <w:rFonts w:hint="eastAsia" w:ascii="宋体" w:hAnsi="宋体"/>
                <w:szCs w:val="21"/>
              </w:rPr>
              <w:t>转让方</w:t>
            </w:r>
          </w:p>
        </w:tc>
        <w:tc>
          <w:tcPr>
            <w:tcW w:w="1496" w:type="dxa"/>
            <w:vAlign w:val="center"/>
          </w:tcPr>
          <w:p>
            <w:pPr>
              <w:jc w:val="center"/>
              <w:rPr>
                <w:rFonts w:ascii="宋体" w:hAnsi="宋体"/>
                <w:szCs w:val="21"/>
              </w:rPr>
            </w:pPr>
            <w:r>
              <w:rPr>
                <w:rFonts w:hint="eastAsia" w:ascii="宋体" w:hAnsi="宋体" w:cs="宋体"/>
                <w:szCs w:val="21"/>
              </w:rPr>
              <w:t>增值税</w:t>
            </w:r>
            <w:r>
              <w:rPr>
                <w:rFonts w:hint="eastAsia" w:ascii="宋体" w:hAnsi="宋体"/>
                <w:szCs w:val="21"/>
              </w:rPr>
              <w:t>税额</w:t>
            </w:r>
          </w:p>
        </w:tc>
        <w:tc>
          <w:tcPr>
            <w:tcW w:w="1620" w:type="dxa"/>
            <w:vAlign w:val="center"/>
          </w:tcPr>
          <w:p>
            <w:pPr>
              <w:jc w:val="center"/>
              <w:rPr>
                <w:rFonts w:ascii="宋体" w:hAnsi="宋体"/>
                <w:szCs w:val="21"/>
              </w:rPr>
            </w:pPr>
            <w:r>
              <w:rPr>
                <w:rFonts w:hint="eastAsia"/>
              </w:rPr>
              <w:t>县城、镇</w:t>
            </w:r>
          </w:p>
        </w:tc>
        <w:tc>
          <w:tcPr>
            <w:tcW w:w="1080" w:type="dxa"/>
            <w:vAlign w:val="center"/>
          </w:tcPr>
          <w:p>
            <w:pPr>
              <w:jc w:val="center"/>
              <w:rPr>
                <w:rFonts w:ascii="宋体" w:hAnsi="宋体"/>
                <w:szCs w:val="21"/>
              </w:rPr>
            </w:pPr>
            <w:r>
              <w:rPr>
                <w:rFonts w:hint="eastAsia" w:ascii="宋体" w:hAnsi="宋体"/>
                <w:szCs w:val="21"/>
              </w:rPr>
              <w:t>5％</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vAlign w:val="center"/>
          </w:tcPr>
          <w:p>
            <w:pPr>
              <w:jc w:val="center"/>
              <w:rPr>
                <w:rFonts w:ascii="宋体" w:hAnsi="宋体"/>
                <w:szCs w:val="21"/>
              </w:rPr>
            </w:pPr>
            <w:r>
              <w:rPr>
                <w:rFonts w:hint="eastAsia" w:ascii="宋体" w:hAnsi="宋体"/>
                <w:szCs w:val="21"/>
              </w:rPr>
              <w:t>教育费附加</w:t>
            </w:r>
          </w:p>
        </w:tc>
        <w:tc>
          <w:tcPr>
            <w:tcW w:w="900" w:type="dxa"/>
            <w:vAlign w:val="center"/>
          </w:tcPr>
          <w:p>
            <w:pPr>
              <w:jc w:val="center"/>
              <w:rPr>
                <w:rFonts w:ascii="宋体" w:hAnsi="宋体"/>
                <w:szCs w:val="21"/>
              </w:rPr>
            </w:pPr>
            <w:r>
              <w:rPr>
                <w:rFonts w:hint="eastAsia" w:ascii="宋体" w:hAnsi="宋体"/>
                <w:szCs w:val="21"/>
              </w:rPr>
              <w:t>转让方</w:t>
            </w:r>
          </w:p>
        </w:tc>
        <w:tc>
          <w:tcPr>
            <w:tcW w:w="1496" w:type="dxa"/>
            <w:vAlign w:val="center"/>
          </w:tcPr>
          <w:p>
            <w:pPr>
              <w:jc w:val="center"/>
              <w:rPr>
                <w:rFonts w:ascii="宋体" w:hAnsi="宋体"/>
                <w:szCs w:val="21"/>
              </w:rPr>
            </w:pPr>
            <w:r>
              <w:rPr>
                <w:rFonts w:hint="eastAsia" w:ascii="宋体" w:hAnsi="宋体" w:cs="宋体"/>
                <w:szCs w:val="21"/>
              </w:rPr>
              <w:t>增值税</w:t>
            </w:r>
            <w:r>
              <w:rPr>
                <w:rFonts w:hint="eastAsia" w:ascii="宋体" w:hAnsi="宋体"/>
                <w:szCs w:val="21"/>
              </w:rPr>
              <w:t>税额</w:t>
            </w:r>
          </w:p>
        </w:tc>
        <w:tc>
          <w:tcPr>
            <w:tcW w:w="1620" w:type="dxa"/>
            <w:vAlign w:val="center"/>
          </w:tcPr>
          <w:p>
            <w:pPr>
              <w:jc w:val="center"/>
              <w:rPr>
                <w:rFonts w:ascii="宋体" w:hAnsi="宋体"/>
                <w:szCs w:val="21"/>
              </w:rPr>
            </w:pPr>
            <w:r>
              <w:rPr>
                <w:rFonts w:hint="eastAsia"/>
              </w:rPr>
              <w:t>增值税教育费附加</w:t>
            </w:r>
          </w:p>
        </w:tc>
        <w:tc>
          <w:tcPr>
            <w:tcW w:w="1080" w:type="dxa"/>
            <w:vAlign w:val="center"/>
          </w:tcPr>
          <w:p>
            <w:pPr>
              <w:jc w:val="center"/>
              <w:rPr>
                <w:rFonts w:ascii="宋体" w:hAnsi="宋体"/>
                <w:szCs w:val="21"/>
              </w:rPr>
            </w:pPr>
            <w:r>
              <w:rPr>
                <w:rFonts w:hint="eastAsia" w:ascii="宋体" w:hAnsi="宋体"/>
                <w:szCs w:val="21"/>
              </w:rPr>
              <w:t>3％</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48" w:type="dxa"/>
            <w:vAlign w:val="center"/>
          </w:tcPr>
          <w:p>
            <w:pPr>
              <w:jc w:val="center"/>
              <w:rPr>
                <w:rFonts w:ascii="宋体" w:hAnsi="宋体"/>
                <w:szCs w:val="21"/>
              </w:rPr>
            </w:pPr>
            <w:r>
              <w:rPr>
                <w:rFonts w:hint="eastAsia" w:ascii="宋体" w:hAnsi="宋体"/>
                <w:szCs w:val="21"/>
              </w:rPr>
              <w:t>地方教育附加</w:t>
            </w:r>
          </w:p>
        </w:tc>
        <w:tc>
          <w:tcPr>
            <w:tcW w:w="900" w:type="dxa"/>
            <w:vAlign w:val="center"/>
          </w:tcPr>
          <w:p>
            <w:pPr>
              <w:jc w:val="center"/>
              <w:rPr>
                <w:rFonts w:ascii="宋体" w:hAnsi="宋体"/>
                <w:szCs w:val="21"/>
              </w:rPr>
            </w:pPr>
            <w:r>
              <w:rPr>
                <w:rFonts w:hint="eastAsia" w:ascii="宋体" w:hAnsi="宋体"/>
                <w:szCs w:val="21"/>
              </w:rPr>
              <w:t>转让方</w:t>
            </w:r>
          </w:p>
        </w:tc>
        <w:tc>
          <w:tcPr>
            <w:tcW w:w="1496" w:type="dxa"/>
            <w:vAlign w:val="center"/>
          </w:tcPr>
          <w:p>
            <w:pPr>
              <w:jc w:val="center"/>
              <w:rPr>
                <w:rFonts w:ascii="宋体" w:hAnsi="宋体"/>
                <w:szCs w:val="21"/>
              </w:rPr>
            </w:pPr>
            <w:r>
              <w:rPr>
                <w:rFonts w:hint="eastAsia" w:ascii="宋体" w:hAnsi="宋体" w:cs="宋体"/>
                <w:szCs w:val="21"/>
              </w:rPr>
              <w:t>增值税</w:t>
            </w:r>
            <w:r>
              <w:rPr>
                <w:rFonts w:hint="eastAsia" w:ascii="宋体" w:hAnsi="宋体"/>
                <w:szCs w:val="21"/>
              </w:rPr>
              <w:t>税额</w:t>
            </w:r>
          </w:p>
        </w:tc>
        <w:tc>
          <w:tcPr>
            <w:tcW w:w="1620" w:type="dxa"/>
            <w:vAlign w:val="center"/>
          </w:tcPr>
          <w:p>
            <w:pPr>
              <w:jc w:val="center"/>
              <w:rPr>
                <w:rFonts w:ascii="宋体" w:hAnsi="宋体"/>
                <w:szCs w:val="21"/>
              </w:rPr>
            </w:pPr>
            <w:r>
              <w:rPr>
                <w:rFonts w:hint="eastAsia"/>
              </w:rPr>
              <w:t>增值税地方教育附加</w:t>
            </w:r>
          </w:p>
        </w:tc>
        <w:tc>
          <w:tcPr>
            <w:tcW w:w="1080" w:type="dxa"/>
            <w:vAlign w:val="center"/>
          </w:tcPr>
          <w:p>
            <w:pPr>
              <w:jc w:val="center"/>
              <w:rPr>
                <w:rFonts w:ascii="宋体" w:hAnsi="宋体"/>
                <w:szCs w:val="21"/>
              </w:rPr>
            </w:pPr>
            <w:r>
              <w:rPr>
                <w:rFonts w:hint="eastAsia" w:ascii="宋体" w:hAnsi="宋体"/>
                <w:szCs w:val="21"/>
              </w:rPr>
              <w:t>2％</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1548" w:type="dxa"/>
            <w:vAlign w:val="center"/>
          </w:tcPr>
          <w:p>
            <w:pPr>
              <w:jc w:val="center"/>
              <w:rPr>
                <w:rFonts w:ascii="宋体" w:hAnsi="宋体"/>
                <w:szCs w:val="21"/>
              </w:rPr>
            </w:pPr>
            <w:r>
              <w:rPr>
                <w:rFonts w:hint="eastAsia" w:ascii="宋体" w:hAnsi="宋体"/>
                <w:szCs w:val="21"/>
              </w:rPr>
              <w:t>土地增值税</w:t>
            </w:r>
          </w:p>
        </w:tc>
        <w:tc>
          <w:tcPr>
            <w:tcW w:w="900" w:type="dxa"/>
            <w:vAlign w:val="center"/>
          </w:tcPr>
          <w:p>
            <w:pPr>
              <w:jc w:val="center"/>
              <w:rPr>
                <w:rFonts w:ascii="宋体" w:hAnsi="宋体"/>
                <w:szCs w:val="21"/>
              </w:rPr>
            </w:pPr>
            <w:r>
              <w:rPr>
                <w:rFonts w:hint="eastAsia" w:ascii="宋体" w:hAnsi="宋体"/>
                <w:szCs w:val="21"/>
              </w:rPr>
              <w:t>转让方</w:t>
            </w:r>
          </w:p>
        </w:tc>
        <w:tc>
          <w:tcPr>
            <w:tcW w:w="1496" w:type="dxa"/>
            <w:vAlign w:val="center"/>
          </w:tcPr>
          <w:p>
            <w:pPr>
              <w:jc w:val="center"/>
              <w:rPr>
                <w:rFonts w:ascii="宋体" w:hAnsi="宋体"/>
                <w:szCs w:val="21"/>
              </w:rPr>
            </w:pPr>
            <w:r>
              <w:rPr>
                <w:rFonts w:hint="eastAsia" w:ascii="宋体" w:hAnsi="宋体"/>
                <w:szCs w:val="21"/>
              </w:rPr>
              <w:t>转让金额</w:t>
            </w:r>
          </w:p>
        </w:tc>
        <w:tc>
          <w:tcPr>
            <w:tcW w:w="1620" w:type="dxa"/>
            <w:vAlign w:val="center"/>
          </w:tcPr>
          <w:p>
            <w:pPr>
              <w:jc w:val="center"/>
              <w:rPr>
                <w:rFonts w:ascii="宋体" w:hAnsi="宋体"/>
                <w:szCs w:val="21"/>
              </w:rPr>
            </w:pPr>
            <w:r>
              <w:rPr>
                <w:rFonts w:hint="eastAsia" w:ascii="宋体" w:hAnsi="宋体"/>
                <w:szCs w:val="21"/>
              </w:rPr>
              <w:t>销售不动产</w:t>
            </w:r>
          </w:p>
        </w:tc>
        <w:tc>
          <w:tcPr>
            <w:tcW w:w="1080" w:type="dxa"/>
            <w:vAlign w:val="center"/>
          </w:tcPr>
          <w:p>
            <w:pPr>
              <w:jc w:val="center"/>
              <w:rPr>
                <w:rFonts w:ascii="宋体" w:hAnsi="宋体"/>
                <w:szCs w:val="21"/>
              </w:rPr>
            </w:pPr>
          </w:p>
        </w:tc>
        <w:tc>
          <w:tcPr>
            <w:tcW w:w="2160" w:type="dxa"/>
            <w:vAlign w:val="center"/>
          </w:tcPr>
          <w:p>
            <w:pPr>
              <w:jc w:val="center"/>
              <w:rPr>
                <w:rFonts w:ascii="宋体" w:hAnsi="宋体"/>
                <w:szCs w:val="21"/>
              </w:rPr>
            </w:pPr>
            <w:r>
              <w:rPr>
                <w:rFonts w:hint="eastAsia" w:ascii="宋体" w:hAnsi="宋体"/>
                <w:szCs w:val="21"/>
              </w:rPr>
              <w:t>见综合规定2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548" w:type="dxa"/>
            <w:vMerge w:val="restart"/>
            <w:vAlign w:val="center"/>
          </w:tcPr>
          <w:p>
            <w:pPr>
              <w:jc w:val="center"/>
              <w:rPr>
                <w:rFonts w:ascii="宋体" w:hAnsi="宋体"/>
                <w:szCs w:val="21"/>
              </w:rPr>
            </w:pPr>
            <w:r>
              <w:rPr>
                <w:rFonts w:hint="eastAsia" w:ascii="宋体" w:hAnsi="宋体"/>
                <w:szCs w:val="21"/>
              </w:rPr>
              <w:t>印花税</w:t>
            </w:r>
          </w:p>
        </w:tc>
        <w:tc>
          <w:tcPr>
            <w:tcW w:w="900" w:type="dxa"/>
            <w:vAlign w:val="center"/>
          </w:tcPr>
          <w:p>
            <w:pPr>
              <w:jc w:val="center"/>
              <w:rPr>
                <w:rFonts w:ascii="宋体" w:hAnsi="宋体"/>
                <w:szCs w:val="21"/>
              </w:rPr>
            </w:pPr>
            <w:r>
              <w:rPr>
                <w:rFonts w:hint="eastAsia" w:ascii="宋体" w:hAnsi="宋体"/>
                <w:szCs w:val="21"/>
              </w:rPr>
              <w:t>双方</w:t>
            </w:r>
          </w:p>
        </w:tc>
        <w:tc>
          <w:tcPr>
            <w:tcW w:w="1496" w:type="dxa"/>
            <w:vAlign w:val="center"/>
          </w:tcPr>
          <w:p>
            <w:pPr>
              <w:jc w:val="center"/>
              <w:rPr>
                <w:rFonts w:ascii="宋体" w:hAnsi="宋体"/>
                <w:szCs w:val="21"/>
              </w:rPr>
            </w:pPr>
            <w:r>
              <w:rPr>
                <w:rFonts w:hint="eastAsia" w:ascii="宋体" w:hAnsi="宋体"/>
                <w:szCs w:val="21"/>
              </w:rPr>
              <w:t>合同金额</w:t>
            </w:r>
          </w:p>
        </w:tc>
        <w:tc>
          <w:tcPr>
            <w:tcW w:w="1620" w:type="dxa"/>
            <w:vAlign w:val="center"/>
          </w:tcPr>
          <w:p>
            <w:pPr>
              <w:jc w:val="center"/>
              <w:rPr>
                <w:rFonts w:ascii="宋体" w:hAnsi="宋体"/>
                <w:szCs w:val="21"/>
              </w:rPr>
            </w:pPr>
            <w:r>
              <w:rPr>
                <w:rFonts w:hint="eastAsia" w:ascii="宋体" w:hAnsi="宋体"/>
                <w:szCs w:val="21"/>
              </w:rPr>
              <w:t>产权转移书据</w:t>
            </w:r>
          </w:p>
        </w:tc>
        <w:tc>
          <w:tcPr>
            <w:tcW w:w="1080" w:type="dxa"/>
            <w:vAlign w:val="center"/>
          </w:tcPr>
          <w:p>
            <w:pPr>
              <w:jc w:val="center"/>
              <w:rPr>
                <w:rFonts w:ascii="宋体" w:hAnsi="宋体"/>
                <w:szCs w:val="21"/>
              </w:rPr>
            </w:pPr>
            <w:r>
              <w:rPr>
                <w:rFonts w:hint="eastAsia" w:ascii="宋体" w:hAnsi="宋体"/>
                <w:szCs w:val="21"/>
              </w:rPr>
              <w:t>0.5‰</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1548" w:type="dxa"/>
            <w:vMerge w:val="continue"/>
            <w:vAlign w:val="center"/>
          </w:tcPr>
          <w:p>
            <w:pPr>
              <w:jc w:val="center"/>
              <w:rPr>
                <w:rFonts w:ascii="宋体" w:hAnsi="宋体"/>
                <w:szCs w:val="21"/>
              </w:rPr>
            </w:pPr>
          </w:p>
        </w:tc>
        <w:tc>
          <w:tcPr>
            <w:tcW w:w="900" w:type="dxa"/>
            <w:vAlign w:val="center"/>
          </w:tcPr>
          <w:p>
            <w:pPr>
              <w:jc w:val="center"/>
              <w:rPr>
                <w:rFonts w:ascii="宋体" w:hAnsi="宋体"/>
                <w:szCs w:val="21"/>
              </w:rPr>
            </w:pPr>
            <w:r>
              <w:rPr>
                <w:rFonts w:hint="eastAsia" w:ascii="宋体" w:hAnsi="宋体"/>
                <w:szCs w:val="21"/>
              </w:rPr>
              <w:t>领受人</w:t>
            </w:r>
          </w:p>
        </w:tc>
        <w:tc>
          <w:tcPr>
            <w:tcW w:w="1496" w:type="dxa"/>
            <w:vAlign w:val="center"/>
          </w:tcPr>
          <w:p>
            <w:pPr>
              <w:jc w:val="center"/>
              <w:rPr>
                <w:rFonts w:ascii="宋体" w:hAnsi="宋体"/>
                <w:szCs w:val="21"/>
              </w:rPr>
            </w:pPr>
            <w:r>
              <w:rPr>
                <w:rFonts w:hint="eastAsia"/>
              </w:rPr>
              <w:t>不动产权证</w:t>
            </w:r>
          </w:p>
        </w:tc>
        <w:tc>
          <w:tcPr>
            <w:tcW w:w="1620" w:type="dxa"/>
            <w:vAlign w:val="center"/>
          </w:tcPr>
          <w:p>
            <w:pPr>
              <w:jc w:val="center"/>
              <w:rPr>
                <w:rFonts w:ascii="宋体" w:hAnsi="宋体"/>
                <w:szCs w:val="21"/>
              </w:rPr>
            </w:pPr>
            <w:r>
              <w:rPr>
                <w:rFonts w:hint="eastAsia" w:ascii="宋体" w:hAnsi="宋体"/>
                <w:szCs w:val="21"/>
              </w:rPr>
              <w:t>权利许可证照</w:t>
            </w:r>
          </w:p>
        </w:tc>
        <w:tc>
          <w:tcPr>
            <w:tcW w:w="1080" w:type="dxa"/>
            <w:vAlign w:val="center"/>
          </w:tcPr>
          <w:p>
            <w:pPr>
              <w:jc w:val="center"/>
              <w:rPr>
                <w:rFonts w:ascii="宋体" w:hAnsi="宋体"/>
                <w:szCs w:val="21"/>
              </w:rPr>
            </w:pPr>
            <w:r>
              <w:rPr>
                <w:rFonts w:hint="eastAsia" w:ascii="宋体" w:hAnsi="宋体"/>
                <w:szCs w:val="21"/>
              </w:rPr>
              <w:t>5元／件</w:t>
            </w:r>
          </w:p>
        </w:tc>
        <w:tc>
          <w:tcPr>
            <w:tcW w:w="216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48" w:type="dxa"/>
            <w:vAlign w:val="center"/>
          </w:tcPr>
          <w:p>
            <w:pPr>
              <w:jc w:val="center"/>
              <w:rPr>
                <w:rFonts w:ascii="宋体" w:hAnsi="宋体"/>
                <w:szCs w:val="21"/>
              </w:rPr>
            </w:pPr>
            <w:r>
              <w:rPr>
                <w:rFonts w:hint="eastAsia" w:ascii="宋体" w:hAnsi="宋体"/>
                <w:szCs w:val="21"/>
              </w:rPr>
              <w:t>个人所得税</w:t>
            </w:r>
          </w:p>
        </w:tc>
        <w:tc>
          <w:tcPr>
            <w:tcW w:w="900" w:type="dxa"/>
            <w:vMerge w:val="restart"/>
            <w:vAlign w:val="center"/>
          </w:tcPr>
          <w:p>
            <w:pPr>
              <w:jc w:val="center"/>
              <w:rPr>
                <w:rFonts w:ascii="宋体" w:hAnsi="宋体"/>
                <w:szCs w:val="21"/>
              </w:rPr>
            </w:pPr>
            <w:r>
              <w:rPr>
                <w:rFonts w:hint="eastAsia" w:ascii="宋体" w:hAnsi="宋体"/>
                <w:szCs w:val="21"/>
              </w:rPr>
              <w:t>转让方</w:t>
            </w:r>
          </w:p>
        </w:tc>
        <w:tc>
          <w:tcPr>
            <w:tcW w:w="1496" w:type="dxa"/>
            <w:vMerge w:val="restart"/>
            <w:vAlign w:val="center"/>
          </w:tcPr>
          <w:p>
            <w:pPr>
              <w:jc w:val="center"/>
              <w:rPr>
                <w:rFonts w:ascii="宋体" w:hAnsi="宋体"/>
                <w:szCs w:val="21"/>
              </w:rPr>
            </w:pPr>
            <w:r>
              <w:rPr>
                <w:rFonts w:hint="eastAsia" w:ascii="宋体" w:hAnsi="宋体"/>
                <w:szCs w:val="21"/>
              </w:rPr>
              <w:t>转让所得</w:t>
            </w:r>
          </w:p>
        </w:tc>
        <w:tc>
          <w:tcPr>
            <w:tcW w:w="1620" w:type="dxa"/>
            <w:vAlign w:val="center"/>
          </w:tcPr>
          <w:p>
            <w:pPr>
              <w:jc w:val="center"/>
              <w:rPr>
                <w:rFonts w:ascii="宋体" w:hAnsi="宋体"/>
                <w:szCs w:val="21"/>
              </w:rPr>
            </w:pPr>
            <w:r>
              <w:rPr>
                <w:rFonts w:hint="eastAsia" w:ascii="宋体" w:hAnsi="宋体"/>
                <w:szCs w:val="21"/>
              </w:rPr>
              <w:t>财产转让所得</w:t>
            </w:r>
          </w:p>
        </w:tc>
        <w:tc>
          <w:tcPr>
            <w:tcW w:w="1080" w:type="dxa"/>
            <w:vAlign w:val="center"/>
          </w:tcPr>
          <w:p>
            <w:pPr>
              <w:jc w:val="center"/>
              <w:rPr>
                <w:rFonts w:ascii="宋体" w:hAnsi="宋体"/>
                <w:szCs w:val="21"/>
              </w:rPr>
            </w:pPr>
            <w:r>
              <w:rPr>
                <w:rFonts w:hint="eastAsia" w:ascii="宋体" w:hAnsi="宋体"/>
                <w:szCs w:val="21"/>
              </w:rPr>
              <w:t>相应适用税率</w:t>
            </w:r>
          </w:p>
        </w:tc>
        <w:tc>
          <w:tcPr>
            <w:tcW w:w="2160" w:type="dxa"/>
            <w:vAlign w:val="center"/>
          </w:tcPr>
          <w:p>
            <w:pPr>
              <w:rPr>
                <w:rFonts w:ascii="宋体" w:hAnsi="宋体"/>
                <w:szCs w:val="21"/>
              </w:rPr>
            </w:pPr>
            <w:r>
              <w:rPr>
                <w:rFonts w:hint="eastAsia" w:ascii="宋体" w:hAnsi="宋体"/>
                <w:szCs w:val="21"/>
              </w:rPr>
              <w:t>适用个人独资、合伙企业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48" w:type="dxa"/>
            <w:vAlign w:val="center"/>
          </w:tcPr>
          <w:p>
            <w:pPr>
              <w:jc w:val="center"/>
              <w:rPr>
                <w:rFonts w:ascii="宋体" w:hAnsi="宋体"/>
                <w:szCs w:val="21"/>
              </w:rPr>
            </w:pPr>
            <w:r>
              <w:rPr>
                <w:rFonts w:hint="eastAsia" w:ascii="宋体" w:hAnsi="宋体"/>
                <w:szCs w:val="21"/>
              </w:rPr>
              <w:t>企业所得税</w:t>
            </w:r>
          </w:p>
        </w:tc>
        <w:tc>
          <w:tcPr>
            <w:tcW w:w="900" w:type="dxa"/>
            <w:vMerge w:val="continue"/>
            <w:vAlign w:val="center"/>
          </w:tcPr>
          <w:p>
            <w:pPr>
              <w:jc w:val="center"/>
              <w:rPr>
                <w:rFonts w:ascii="宋体" w:hAnsi="宋体"/>
                <w:szCs w:val="21"/>
              </w:rPr>
            </w:pPr>
          </w:p>
        </w:tc>
        <w:tc>
          <w:tcPr>
            <w:tcW w:w="1496" w:type="dxa"/>
            <w:vMerge w:val="continue"/>
            <w:vAlign w:val="center"/>
          </w:tcPr>
          <w:p>
            <w:pPr>
              <w:jc w:val="center"/>
              <w:rPr>
                <w:rFonts w:ascii="宋体" w:hAnsi="宋体"/>
                <w:szCs w:val="21"/>
              </w:rPr>
            </w:pPr>
          </w:p>
        </w:tc>
        <w:tc>
          <w:tcPr>
            <w:tcW w:w="1620" w:type="dxa"/>
            <w:vAlign w:val="center"/>
          </w:tcPr>
          <w:p>
            <w:pPr>
              <w:jc w:val="center"/>
              <w:rPr>
                <w:rFonts w:ascii="宋体" w:hAnsi="宋体"/>
                <w:szCs w:val="21"/>
              </w:rPr>
            </w:pPr>
            <w:r>
              <w:rPr>
                <w:rFonts w:hint="eastAsia" w:ascii="宋体" w:hAnsi="宋体"/>
                <w:szCs w:val="21"/>
              </w:rPr>
              <w:t>财产转让所得</w:t>
            </w:r>
          </w:p>
        </w:tc>
        <w:tc>
          <w:tcPr>
            <w:tcW w:w="1080" w:type="dxa"/>
            <w:vAlign w:val="center"/>
          </w:tcPr>
          <w:p>
            <w:pPr>
              <w:jc w:val="center"/>
              <w:rPr>
                <w:rFonts w:ascii="宋体" w:hAnsi="宋体"/>
                <w:szCs w:val="21"/>
              </w:rPr>
            </w:pPr>
            <w:r>
              <w:rPr>
                <w:rFonts w:hint="eastAsia" w:ascii="宋体" w:hAnsi="宋体"/>
                <w:szCs w:val="21"/>
              </w:rPr>
              <w:t>相应适用税率</w:t>
            </w:r>
          </w:p>
        </w:tc>
        <w:tc>
          <w:tcPr>
            <w:tcW w:w="2160" w:type="dxa"/>
            <w:vAlign w:val="center"/>
          </w:tcPr>
          <w:p>
            <w:pPr>
              <w:jc w:val="center"/>
              <w:rPr>
                <w:rFonts w:ascii="宋体" w:hAnsi="宋体"/>
                <w:szCs w:val="21"/>
              </w:rPr>
            </w:pPr>
            <w:r>
              <w:rPr>
                <w:rFonts w:hint="eastAsia" w:ascii="宋体" w:hAnsi="宋体"/>
                <w:szCs w:val="21"/>
              </w:rPr>
              <w:t>适用于其他企业</w:t>
            </w:r>
          </w:p>
        </w:tc>
      </w:tr>
    </w:tbl>
    <w:p>
      <w:pPr>
        <w:rPr>
          <w:rFonts w:ascii="宋体" w:hAnsi="宋体"/>
          <w:szCs w:val="21"/>
        </w:rPr>
      </w:pPr>
    </w:p>
    <w:p>
      <w:pPr>
        <w:ind w:firstLine="420" w:firstLineChars="200"/>
        <w:rPr>
          <w:rFonts w:ascii="宋体" w:hAnsi="宋体"/>
          <w:szCs w:val="21"/>
        </w:rPr>
      </w:pPr>
      <w:r>
        <w:rPr>
          <w:rFonts w:hint="eastAsia" w:ascii="宋体" w:hAnsi="宋体"/>
          <w:szCs w:val="21"/>
        </w:rPr>
        <w:t>综合规定</w:t>
      </w:r>
    </w:p>
    <w:p>
      <w:pPr>
        <w:rPr>
          <w:rFonts w:ascii="宋体" w:hAnsi="宋体"/>
          <w:szCs w:val="21"/>
        </w:rPr>
      </w:pPr>
      <w:r>
        <w:rPr>
          <w:rFonts w:hint="eastAsia" w:ascii="宋体" w:hAnsi="宋体"/>
          <w:szCs w:val="21"/>
        </w:rPr>
        <w:t>１、</w:t>
      </w:r>
      <w:r>
        <w:rPr>
          <w:rFonts w:hint="eastAsia" w:ascii="宋体" w:hAnsi="宋体" w:cs="宋体"/>
          <w:szCs w:val="21"/>
        </w:rPr>
        <w:t>增值税</w:t>
      </w:r>
      <w:r>
        <w:rPr>
          <w:rFonts w:hint="eastAsia" w:ascii="宋体" w:hAnsi="宋体"/>
          <w:szCs w:val="21"/>
        </w:rPr>
        <w:t>计税依据的确定。（1）</w:t>
      </w:r>
      <w:r>
        <w:rPr>
          <w:rFonts w:hint="eastAsia"/>
        </w:rPr>
        <w:t>一般纳税人销售其2016年5月1日后取得（不含自建）的不动产，应适用一般计税方法，以取得的全部价款和价外费用为销售额计算应纳税额。纳税人应以取得的全部价款和价外费用减去该项不动产购置原价或者取得不动产时的作价后的余额，按照5%的预征率在不动产所在地预缴税款后，向机构所在地主管税务机关进行纳税申报。（2）一般纳税人销售其2016年5月1日后自建的不动产，应适用一般计税方法，以取得的全部价款和价外费用为销售额计算应纳税额。纳税人应以取得的全部价款和价外费用，按照5%的预征率在不动产所在地预缴税款后，向机构所在地主管税务机关进行纳税申报。（3）小规模纳税人销售其取得（不含自建）的不动产（不含个体工商户销售购买的住房和其他个人销售不动产），应以取得的全部价款和价外费用减去该项不动产购置原价或者取得不动产时的作价后的余额为销售额，按照5%的征收率计算应纳税额。纳税人应按照上述计税方法在不动产所在地预缴税款后，向机构所在地主管税务机关进行纳税申报。（4）小规模纳税人销售其自建的不动产，应以取得的全部价款和价外费用为销售额，按照5%的征收率计算应纳税额。纳税人应按照上述计税方法在不动产所在地预缴税款后，向机构所在地主管税务机关进行纳税申报。</w:t>
      </w:r>
    </w:p>
    <w:p>
      <w:pPr>
        <w:rPr>
          <w:rFonts w:ascii="宋体" w:hAnsi="宋体"/>
          <w:szCs w:val="21"/>
        </w:rPr>
      </w:pPr>
      <w:r>
        <w:rPr>
          <w:rFonts w:hint="eastAsia" w:ascii="宋体" w:hAnsi="宋体"/>
          <w:szCs w:val="21"/>
        </w:rPr>
        <w:t>２、土地增值税的确定。(1）对个人销售住房暂免征收土地增值税。（2）对个人转让商业用房等非居住用房，能够取得经当地税务机关确认的评估价格的,扣除项目金额为其取得土地使用权所支付的金额及旧房及建筑物的评估</w:t>
      </w:r>
      <w:r>
        <w:rPr>
          <w:rFonts w:hint="eastAsia" w:ascii="宋体" w:hAnsi="宋体"/>
          <w:color w:val="000000" w:themeColor="text1"/>
          <w:szCs w:val="21"/>
        </w:rPr>
        <w:t>价格及与转让不动产有关的税金(3)对个人转让商业用房等非居住用房，凡不能取得旧房重置成本评估价，但能提供购房发票的，扣除项目金额为按发票所载金额并从购买年度起至转让年度止每年加计5%计算及与转让不动产有关的税金。（4）应纳税额=增值额×适用税率-扣除项目金额×速</w:t>
      </w:r>
      <w:r>
        <w:rPr>
          <w:rFonts w:hint="eastAsia" w:ascii="宋体" w:hAnsi="宋体"/>
          <w:szCs w:val="21"/>
        </w:rPr>
        <w:t>算扣除数</w:t>
      </w:r>
    </w:p>
    <w:p>
      <w:pPr>
        <w:rPr>
          <w:rFonts w:ascii="宋体" w:hAnsi="宋体"/>
          <w:szCs w:val="21"/>
        </w:rPr>
      </w:pPr>
      <w:r>
        <w:rPr>
          <w:rFonts w:hint="eastAsia" w:ascii="宋体" w:hAnsi="宋体"/>
          <w:szCs w:val="21"/>
        </w:rPr>
        <w:t>增值额=收入额-扣除项目金额</w:t>
      </w:r>
    </w:p>
    <w:p>
      <w:pPr>
        <w:rPr>
          <w:rFonts w:ascii="宋体" w:hAnsi="宋体"/>
          <w:szCs w:val="21"/>
        </w:rPr>
      </w:pPr>
      <w:r>
        <w:rPr>
          <w:rFonts w:hint="eastAsia" w:ascii="宋体" w:hAnsi="宋体"/>
          <w:szCs w:val="21"/>
        </w:rPr>
        <w:t>增值率=增值额÷扣除项目金额×100%</w:t>
      </w:r>
    </w:p>
    <w:p>
      <w:pPr>
        <w:jc w:val="center"/>
        <w:rPr>
          <w:rFonts w:ascii="宋体" w:hAnsi="宋体"/>
          <w:sz w:val="24"/>
        </w:rPr>
      </w:pPr>
      <w:r>
        <w:rPr>
          <w:rFonts w:hint="eastAsia" w:ascii="宋体" w:hAnsi="宋体"/>
          <w:sz w:val="24"/>
        </w:rPr>
        <w:t>土地增值税四级超率累进税率表</w:t>
      </w:r>
    </w:p>
    <w:tbl>
      <w:tblPr>
        <w:tblStyle w:val="9"/>
        <w:tblW w:w="79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16"/>
        <w:gridCol w:w="147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级数</w:t>
            </w:r>
          </w:p>
        </w:tc>
        <w:tc>
          <w:tcPr>
            <w:tcW w:w="3516" w:type="dxa"/>
          </w:tcPr>
          <w:p>
            <w:pPr>
              <w:rPr>
                <w:rFonts w:ascii="宋体" w:hAnsi="宋体" w:eastAsia="宋体" w:cstheme="minorBidi"/>
              </w:rPr>
            </w:pPr>
            <w:r>
              <w:rPr>
                <w:rFonts w:hint="eastAsia" w:ascii="宋体" w:hAnsi="宋体" w:eastAsia="宋体" w:cstheme="minorBidi"/>
              </w:rPr>
              <w:t>增值额与扣除项目金额的比率</w:t>
            </w:r>
          </w:p>
        </w:tc>
        <w:tc>
          <w:tcPr>
            <w:tcW w:w="1476" w:type="dxa"/>
          </w:tcPr>
          <w:p>
            <w:pPr>
              <w:rPr>
                <w:rFonts w:ascii="宋体" w:hAnsi="宋体" w:eastAsia="宋体" w:cstheme="minorBidi"/>
              </w:rPr>
            </w:pPr>
            <w:r>
              <w:rPr>
                <w:rFonts w:hint="eastAsia" w:ascii="宋体" w:hAnsi="宋体" w:eastAsia="宋体" w:cstheme="minorBidi"/>
              </w:rPr>
              <w:t>税率（%）</w:t>
            </w:r>
          </w:p>
        </w:tc>
        <w:tc>
          <w:tcPr>
            <w:tcW w:w="2124" w:type="dxa"/>
          </w:tcPr>
          <w:p>
            <w:pPr>
              <w:rPr>
                <w:rFonts w:ascii="宋体" w:hAnsi="宋体" w:eastAsia="宋体" w:cstheme="minorBidi"/>
              </w:rPr>
            </w:pPr>
            <w:r>
              <w:rPr>
                <w:rFonts w:hint="eastAsia" w:ascii="宋体" w:hAnsi="宋体" w:eastAsia="宋体" w:cstheme="minorBidi"/>
              </w:rPr>
              <w:t>速算扣除系数（%）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1</w:t>
            </w:r>
          </w:p>
        </w:tc>
        <w:tc>
          <w:tcPr>
            <w:tcW w:w="3516" w:type="dxa"/>
          </w:tcPr>
          <w:p>
            <w:pPr>
              <w:rPr>
                <w:rFonts w:ascii="宋体" w:hAnsi="宋体" w:eastAsia="宋体" w:cstheme="minorBidi"/>
              </w:rPr>
            </w:pPr>
            <w:r>
              <w:rPr>
                <w:rFonts w:hint="eastAsia" w:ascii="宋体" w:hAnsi="宋体" w:eastAsia="宋体" w:cstheme="minorBidi"/>
              </w:rPr>
              <w:t>不超过50%的部分</w:t>
            </w:r>
          </w:p>
        </w:tc>
        <w:tc>
          <w:tcPr>
            <w:tcW w:w="1476" w:type="dxa"/>
          </w:tcPr>
          <w:p>
            <w:pPr>
              <w:rPr>
                <w:rFonts w:ascii="宋体" w:hAnsi="宋体" w:eastAsia="宋体" w:cstheme="minorBidi"/>
              </w:rPr>
            </w:pPr>
            <w:r>
              <w:rPr>
                <w:rFonts w:hint="eastAsia" w:ascii="宋体" w:hAnsi="宋体" w:eastAsia="宋体" w:cstheme="minorBidi"/>
              </w:rPr>
              <w:t>30</w:t>
            </w:r>
          </w:p>
        </w:tc>
        <w:tc>
          <w:tcPr>
            <w:tcW w:w="2124" w:type="dxa"/>
          </w:tcPr>
          <w:p>
            <w:pPr>
              <w:rPr>
                <w:rFonts w:ascii="宋体" w:hAnsi="宋体" w:eastAsia="宋体" w:cstheme="minorBidi"/>
              </w:rPr>
            </w:pPr>
            <w:r>
              <w:rPr>
                <w:rFonts w:hint="eastAsia" w:ascii="宋体" w:hAnsi="宋体" w:eastAsia="宋体" w:cstheme="minorBid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2</w:t>
            </w:r>
          </w:p>
        </w:tc>
        <w:tc>
          <w:tcPr>
            <w:tcW w:w="3516" w:type="dxa"/>
          </w:tcPr>
          <w:p>
            <w:pPr>
              <w:rPr>
                <w:rFonts w:ascii="宋体" w:hAnsi="宋体" w:eastAsia="宋体" w:cstheme="minorBidi"/>
              </w:rPr>
            </w:pPr>
            <w:r>
              <w:rPr>
                <w:rFonts w:hint="eastAsia" w:ascii="宋体" w:hAnsi="宋体" w:eastAsia="宋体" w:cstheme="minorBidi"/>
              </w:rPr>
              <w:t>超过50%-100%的部分</w:t>
            </w:r>
          </w:p>
        </w:tc>
        <w:tc>
          <w:tcPr>
            <w:tcW w:w="1476" w:type="dxa"/>
          </w:tcPr>
          <w:p>
            <w:pPr>
              <w:rPr>
                <w:rFonts w:ascii="宋体" w:hAnsi="宋体" w:eastAsia="宋体" w:cstheme="minorBidi"/>
              </w:rPr>
            </w:pPr>
            <w:r>
              <w:rPr>
                <w:rFonts w:hint="eastAsia" w:ascii="宋体" w:hAnsi="宋体" w:eastAsia="宋体" w:cstheme="minorBidi"/>
              </w:rPr>
              <w:t>40</w:t>
            </w:r>
          </w:p>
        </w:tc>
        <w:tc>
          <w:tcPr>
            <w:tcW w:w="2124" w:type="dxa"/>
          </w:tcPr>
          <w:p>
            <w:pPr>
              <w:rPr>
                <w:rFonts w:ascii="宋体" w:hAnsi="宋体" w:eastAsia="宋体" w:cstheme="minorBidi"/>
              </w:rPr>
            </w:pPr>
            <w:r>
              <w:rPr>
                <w:rFonts w:hint="eastAsia" w:ascii="宋体" w:hAnsi="宋体" w:eastAsia="宋体" w:cstheme="minorBidi"/>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3</w:t>
            </w:r>
          </w:p>
        </w:tc>
        <w:tc>
          <w:tcPr>
            <w:tcW w:w="3516" w:type="dxa"/>
          </w:tcPr>
          <w:p>
            <w:pPr>
              <w:rPr>
                <w:rFonts w:ascii="宋体" w:hAnsi="宋体" w:eastAsia="宋体" w:cstheme="minorBidi"/>
              </w:rPr>
            </w:pPr>
            <w:r>
              <w:rPr>
                <w:rFonts w:hint="eastAsia" w:ascii="宋体" w:hAnsi="宋体" w:eastAsia="宋体" w:cstheme="minorBidi"/>
              </w:rPr>
              <w:t>超过100%-200%的部分</w:t>
            </w:r>
          </w:p>
        </w:tc>
        <w:tc>
          <w:tcPr>
            <w:tcW w:w="1476" w:type="dxa"/>
          </w:tcPr>
          <w:p>
            <w:pPr>
              <w:rPr>
                <w:rFonts w:ascii="宋体" w:hAnsi="宋体" w:eastAsia="宋体" w:cstheme="minorBidi"/>
              </w:rPr>
            </w:pPr>
            <w:r>
              <w:rPr>
                <w:rFonts w:hint="eastAsia" w:ascii="宋体" w:hAnsi="宋体" w:eastAsia="宋体" w:cstheme="minorBidi"/>
              </w:rPr>
              <w:t>50</w:t>
            </w:r>
          </w:p>
        </w:tc>
        <w:tc>
          <w:tcPr>
            <w:tcW w:w="2124" w:type="dxa"/>
          </w:tcPr>
          <w:p>
            <w:pPr>
              <w:rPr>
                <w:rFonts w:ascii="宋体" w:hAnsi="宋体" w:eastAsia="宋体" w:cstheme="minorBidi"/>
              </w:rPr>
            </w:pPr>
            <w:r>
              <w:rPr>
                <w:rFonts w:hint="eastAsia" w:ascii="宋体" w:hAnsi="宋体" w:eastAsia="宋体" w:cstheme="minorBidi"/>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6" w:type="dxa"/>
          </w:tcPr>
          <w:p>
            <w:pPr>
              <w:rPr>
                <w:rFonts w:ascii="宋体" w:hAnsi="宋体" w:eastAsia="宋体" w:cstheme="minorBidi"/>
              </w:rPr>
            </w:pPr>
            <w:r>
              <w:rPr>
                <w:rFonts w:hint="eastAsia" w:ascii="宋体" w:hAnsi="宋体" w:eastAsia="宋体" w:cstheme="minorBidi"/>
              </w:rPr>
              <w:t>4</w:t>
            </w:r>
          </w:p>
        </w:tc>
        <w:tc>
          <w:tcPr>
            <w:tcW w:w="3516" w:type="dxa"/>
          </w:tcPr>
          <w:p>
            <w:pPr>
              <w:rPr>
                <w:rFonts w:ascii="宋体" w:hAnsi="宋体" w:eastAsia="宋体" w:cstheme="minorBidi"/>
              </w:rPr>
            </w:pPr>
            <w:r>
              <w:rPr>
                <w:rFonts w:hint="eastAsia" w:ascii="宋体" w:hAnsi="宋体" w:eastAsia="宋体" w:cstheme="minorBidi"/>
              </w:rPr>
              <w:t>超过200%的部分</w:t>
            </w:r>
          </w:p>
        </w:tc>
        <w:tc>
          <w:tcPr>
            <w:tcW w:w="1476" w:type="dxa"/>
          </w:tcPr>
          <w:p>
            <w:pPr>
              <w:rPr>
                <w:rFonts w:ascii="宋体" w:hAnsi="宋体" w:eastAsia="宋体" w:cstheme="minorBidi"/>
              </w:rPr>
            </w:pPr>
            <w:r>
              <w:rPr>
                <w:rFonts w:hint="eastAsia" w:ascii="宋体" w:hAnsi="宋体" w:eastAsia="宋体" w:cstheme="minorBidi"/>
              </w:rPr>
              <w:t>60</w:t>
            </w:r>
          </w:p>
        </w:tc>
        <w:tc>
          <w:tcPr>
            <w:tcW w:w="2124" w:type="dxa"/>
          </w:tcPr>
          <w:p>
            <w:pPr>
              <w:rPr>
                <w:rFonts w:ascii="宋体" w:hAnsi="宋体" w:eastAsia="宋体" w:cstheme="minorBidi"/>
              </w:rPr>
            </w:pPr>
            <w:r>
              <w:rPr>
                <w:rFonts w:hint="eastAsia" w:ascii="宋体" w:hAnsi="宋体" w:eastAsia="宋体" w:cstheme="minorBidi"/>
              </w:rPr>
              <w:t>35</w:t>
            </w:r>
          </w:p>
        </w:tc>
      </w:tr>
    </w:tbl>
    <w:p>
      <w:pPr>
        <w:pStyle w:val="7"/>
        <w:rPr>
          <w:rFonts w:ascii="宋体" w:hAnsi="宋体"/>
          <w:szCs w:val="21"/>
        </w:rPr>
      </w:pPr>
    </w:p>
    <w:p>
      <w:pPr>
        <w:pStyle w:val="7"/>
        <w:rPr>
          <w:rFonts w:ascii="宋体" w:hAnsi="宋体"/>
          <w:szCs w:val="21"/>
        </w:rPr>
      </w:pPr>
      <w:r>
        <w:rPr>
          <w:rFonts w:hint="eastAsia" w:ascii="宋体" w:hAnsi="宋体"/>
          <w:szCs w:val="21"/>
        </w:rPr>
        <w:t>3、个人独资、合伙企业财产转让所得按季预缴年度终了3</w:t>
      </w:r>
      <w:r>
        <w:rPr>
          <w:rFonts w:hint="eastAsia" w:ascii="宋体" w:hAnsi="宋体"/>
          <w:szCs w:val="21"/>
          <w:lang w:eastAsia="zh-CN"/>
        </w:rPr>
        <w:t>个</w:t>
      </w:r>
      <w:r>
        <w:rPr>
          <w:rFonts w:hint="eastAsia" w:ascii="宋体" w:hAnsi="宋体"/>
          <w:szCs w:val="21"/>
        </w:rPr>
        <w:t>月内汇算清缴，其他企业财产转让所得按季预缴年度终了5</w:t>
      </w:r>
      <w:r>
        <w:rPr>
          <w:rFonts w:hint="eastAsia" w:ascii="宋体" w:hAnsi="宋体"/>
          <w:szCs w:val="21"/>
          <w:lang w:eastAsia="zh-CN"/>
        </w:rPr>
        <w:t>个</w:t>
      </w:r>
      <w:r>
        <w:rPr>
          <w:rFonts w:hint="eastAsia" w:ascii="宋体" w:hAnsi="宋体"/>
          <w:szCs w:val="21"/>
        </w:rPr>
        <w:t>月内汇算清缴。</w:t>
      </w:r>
    </w:p>
    <w:p>
      <w:pPr>
        <w:rPr>
          <w:rFonts w:ascii="宋体" w:hAnsi="宋体"/>
          <w:b/>
          <w:bCs/>
          <w:szCs w:val="21"/>
        </w:rPr>
      </w:pPr>
    </w:p>
    <w:p>
      <w:pPr>
        <w:rPr>
          <w:rFonts w:ascii="黑体" w:eastAsia="黑体"/>
          <w:sz w:val="30"/>
          <w:szCs w:val="30"/>
        </w:rPr>
      </w:pPr>
    </w:p>
    <w:p>
      <w:pPr>
        <w:ind w:firstLine="420" w:firstLineChars="200"/>
        <w:rPr>
          <w:rFonts w:ascii="宋体" w:hAnsi="宋体"/>
          <w:szCs w:val="21"/>
        </w:rPr>
      </w:pPr>
      <w:r>
        <w:rPr>
          <w:rFonts w:hint="eastAsia" w:ascii="宋体" w:hAnsi="宋体"/>
          <w:szCs w:val="21"/>
        </w:rPr>
        <w:t>三、承受方应缴纳的税种及标准</w:t>
      </w:r>
    </w:p>
    <w:p>
      <w:pPr>
        <w:ind w:firstLine="420" w:firstLineChars="200"/>
        <w:rPr>
          <w:rFonts w:ascii="宋体" w:hAnsi="宋体" w:cs="宋体"/>
          <w:kern w:val="0"/>
          <w:szCs w:val="21"/>
        </w:rPr>
      </w:pPr>
      <w:r>
        <w:rPr>
          <w:rFonts w:hint="eastAsia" w:ascii="宋体" w:hAnsi="宋体" w:cs="宋体"/>
          <w:kern w:val="0"/>
          <w:szCs w:val="21"/>
        </w:rPr>
        <w:t>税种：契税</w:t>
      </w:r>
    </w:p>
    <w:p>
      <w:pPr>
        <w:ind w:firstLine="420" w:firstLineChars="200"/>
        <w:rPr>
          <w:rFonts w:ascii="宋体" w:hAnsi="宋体" w:cs="宋体"/>
          <w:kern w:val="0"/>
          <w:szCs w:val="21"/>
        </w:rPr>
      </w:pPr>
      <w:r>
        <w:rPr>
          <w:rFonts w:hint="eastAsia" w:ascii="宋体" w:hAnsi="宋体" w:cs="宋体"/>
          <w:kern w:val="0"/>
          <w:szCs w:val="21"/>
        </w:rPr>
        <w:t>税率：</w:t>
      </w:r>
    </w:p>
    <w:p>
      <w:pPr>
        <w:ind w:firstLine="210" w:firstLineChars="1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对个人购买家庭唯一住房（家庭成员范围包括购房人、配</w:t>
      </w:r>
      <w:bookmarkStart w:id="0" w:name="_GoBack"/>
      <w:bookmarkEnd w:id="0"/>
      <w:r>
        <w:rPr>
          <w:rFonts w:ascii="宋体" w:hAnsi="宋体" w:cs="宋体"/>
          <w:kern w:val="0"/>
          <w:szCs w:val="21"/>
        </w:rPr>
        <w:t>偶以及未成年子女，下同），面积为90平方米及以下的，减按1%的税率征收契税；面积为90平方米以上的，减按1.5%的税率征收契税。</w:t>
      </w:r>
    </w:p>
    <w:p>
      <w:pPr>
        <w:ind w:firstLine="210" w:firstLineChars="100"/>
        <w:rPr>
          <w:rFonts w:ascii="宋体" w:hAnsi="宋体" w:cs="宋体"/>
          <w:kern w:val="0"/>
          <w:szCs w:val="21"/>
        </w:rPr>
      </w:pPr>
      <w:r>
        <w:rPr>
          <w:rFonts w:ascii="宋体" w:hAnsi="宋体" w:cs="宋体"/>
          <w:kern w:val="0"/>
          <w:szCs w:val="21"/>
        </w:rPr>
        <w:t>（</w:t>
      </w:r>
      <w:r>
        <w:rPr>
          <w:rFonts w:hint="eastAsia" w:ascii="宋体" w:hAnsi="宋体" w:cs="宋体"/>
          <w:kern w:val="0"/>
          <w:szCs w:val="21"/>
        </w:rPr>
        <w:t>2</w:t>
      </w:r>
      <w:r>
        <w:rPr>
          <w:rFonts w:ascii="宋体" w:hAnsi="宋体" w:cs="宋体"/>
          <w:kern w:val="0"/>
          <w:szCs w:val="21"/>
        </w:rPr>
        <w:t>）对个人购买家庭第二套改善性住房，面积为90平方米及以下的，减按1%的税率征收契税；面积为90平方米以上的，减按2%的税率征收契税。</w:t>
      </w:r>
    </w:p>
    <w:p>
      <w:pPr>
        <w:ind w:firstLine="210" w:firstLineChars="100"/>
        <w:rPr>
          <w:rFonts w:ascii="宋体" w:hAnsi="宋体" w:cs="宋体"/>
          <w:kern w:val="0"/>
          <w:szCs w:val="21"/>
        </w:rPr>
      </w:pPr>
      <w:r>
        <w:rPr>
          <w:rFonts w:hint="eastAsia" w:ascii="宋体" w:hAnsi="宋体" w:cs="宋体"/>
          <w:kern w:val="0"/>
          <w:szCs w:val="21"/>
        </w:rPr>
        <w:t>（3）其他按3%税率征收契税。</w:t>
      </w:r>
    </w:p>
    <w:p>
      <w:pPr>
        <w:ind w:firstLine="435"/>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3266"/>
    <w:rsid w:val="000147AB"/>
    <w:rsid w:val="00085AF0"/>
    <w:rsid w:val="000C15BD"/>
    <w:rsid w:val="001130B8"/>
    <w:rsid w:val="00123CB2"/>
    <w:rsid w:val="00132019"/>
    <w:rsid w:val="00165D32"/>
    <w:rsid w:val="001813CE"/>
    <w:rsid w:val="001814C3"/>
    <w:rsid w:val="0018231D"/>
    <w:rsid w:val="001A1C65"/>
    <w:rsid w:val="001A3062"/>
    <w:rsid w:val="001D5B30"/>
    <w:rsid w:val="002101A1"/>
    <w:rsid w:val="00211216"/>
    <w:rsid w:val="0021230B"/>
    <w:rsid w:val="002142C4"/>
    <w:rsid w:val="0027581B"/>
    <w:rsid w:val="002A79BF"/>
    <w:rsid w:val="00326273"/>
    <w:rsid w:val="00352A5E"/>
    <w:rsid w:val="00390A2A"/>
    <w:rsid w:val="003B6BE9"/>
    <w:rsid w:val="003C072C"/>
    <w:rsid w:val="004034F5"/>
    <w:rsid w:val="004245F5"/>
    <w:rsid w:val="004547A7"/>
    <w:rsid w:val="004C6BB9"/>
    <w:rsid w:val="004D6A60"/>
    <w:rsid w:val="005106F6"/>
    <w:rsid w:val="00562192"/>
    <w:rsid w:val="00566139"/>
    <w:rsid w:val="005701DA"/>
    <w:rsid w:val="005770A2"/>
    <w:rsid w:val="00595B1C"/>
    <w:rsid w:val="005D62ED"/>
    <w:rsid w:val="005E2288"/>
    <w:rsid w:val="006A6275"/>
    <w:rsid w:val="006C1E72"/>
    <w:rsid w:val="006E74E2"/>
    <w:rsid w:val="0072696F"/>
    <w:rsid w:val="00763963"/>
    <w:rsid w:val="007663E5"/>
    <w:rsid w:val="007774BA"/>
    <w:rsid w:val="007A78EF"/>
    <w:rsid w:val="007C1196"/>
    <w:rsid w:val="00804546"/>
    <w:rsid w:val="00831A55"/>
    <w:rsid w:val="008359CA"/>
    <w:rsid w:val="00883C61"/>
    <w:rsid w:val="00883F64"/>
    <w:rsid w:val="008854BB"/>
    <w:rsid w:val="008A0B17"/>
    <w:rsid w:val="0090332B"/>
    <w:rsid w:val="00924456"/>
    <w:rsid w:val="00933902"/>
    <w:rsid w:val="00947C13"/>
    <w:rsid w:val="00986631"/>
    <w:rsid w:val="00A45945"/>
    <w:rsid w:val="00B53304"/>
    <w:rsid w:val="00B81395"/>
    <w:rsid w:val="00BA1B5E"/>
    <w:rsid w:val="00BB5EC4"/>
    <w:rsid w:val="00C02083"/>
    <w:rsid w:val="00C82D2B"/>
    <w:rsid w:val="00C86B32"/>
    <w:rsid w:val="00D453F6"/>
    <w:rsid w:val="00D82A78"/>
    <w:rsid w:val="00DB0D51"/>
    <w:rsid w:val="00DC6950"/>
    <w:rsid w:val="00DF1309"/>
    <w:rsid w:val="00DF6783"/>
    <w:rsid w:val="00EA3266"/>
    <w:rsid w:val="00F6311C"/>
    <w:rsid w:val="00F63BF3"/>
    <w:rsid w:val="173E53FF"/>
    <w:rsid w:val="495C2B22"/>
    <w:rsid w:val="5503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340" w:lineRule="exact"/>
      <w:ind w:firstLine="560" w:firstLineChars="200"/>
    </w:pPr>
    <w:rPr>
      <w:sz w:val="28"/>
    </w:rPr>
  </w:style>
  <w:style w:type="paragraph" w:styleId="3">
    <w:name w:val="Body Text Indent 2"/>
    <w:basedOn w:val="1"/>
    <w:qFormat/>
    <w:uiPriority w:val="0"/>
    <w:pPr>
      <w:spacing w:line="340" w:lineRule="exact"/>
      <w:ind w:firstLine="480" w:firstLineChars="200"/>
    </w:pPr>
    <w:rPr>
      <w:rFonts w:ascii="宋体" w:hAnsi="宋体"/>
      <w:sz w:val="24"/>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ind w:firstLine="420"/>
    </w:pPr>
  </w:style>
  <w:style w:type="table" w:styleId="9">
    <w:name w:val="Table Grid"/>
    <w:basedOn w:val="8"/>
    <w:qFormat/>
    <w:uiPriority w:val="39"/>
    <w:rPr>
      <w:rFonts w:asciiTheme="minorHAnsi" w:hAnsiTheme="minorHAnsi" w:eastAsiaTheme="minorEastAsia" w:cstheme="minorBidi"/>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_Style 7"/>
    <w:basedOn w:val="1"/>
    <w:qFormat/>
    <w:uiPriority w:val="0"/>
    <w:rPr>
      <w:rFonts w:ascii="Tahoma" w:hAnsi="Tahoma"/>
      <w:sz w:val="24"/>
      <w:szCs w:val="20"/>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428</Words>
  <Characters>2446</Characters>
  <Lines>20</Lines>
  <Paragraphs>5</Paragraphs>
  <TotalTime>89</TotalTime>
  <ScaleCrop>false</ScaleCrop>
  <LinksUpToDate>false</LinksUpToDate>
  <CharactersWithSpaces>2869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2019-04-30T04:51:00Z</dcterms:created>
  <dc:creator>陈振羽</dc:creator>
  <cp:lastModifiedBy>Administrator</cp:lastModifiedBy>
  <cp:lastPrinted>2013-10-31T01:57:00Z</cp:lastPrinted>
  <dcterms:modified xsi:type="dcterms:W3CDTF">2019-05-07T03:30:32Z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