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hAnsi="宋体" w:eastAsia="宋体"/>
          <w:b/>
          <w:sz w:val="84"/>
          <w:lang w:val="en-US" w:eastAsia="zh-CN"/>
        </w:rPr>
      </w:pPr>
      <w:r>
        <w:rPr>
          <w:rFonts w:hint="eastAsia" w:hAnsi="宋体"/>
          <w:b/>
          <w:sz w:val="84"/>
          <w:lang w:val="en-US" w:eastAsia="zh-CN"/>
        </w:rPr>
        <w:t xml:space="preserve"> </w:t>
      </w:r>
    </w:p>
    <w:p>
      <w:pPr>
        <w:bidi w:val="0"/>
        <w:jc w:val="center"/>
        <w:rPr>
          <w:rFonts w:hint="default" w:hAnsi="宋体" w:eastAsia="宋体" w:cs="Times New Roman"/>
          <w:b/>
          <w:sz w:val="52"/>
          <w:szCs w:val="52"/>
          <w:lang w:val="en-US" w:eastAsia="zh-CN"/>
        </w:rPr>
      </w:pPr>
      <w:r>
        <w:rPr>
          <w:rFonts w:hint="eastAsia" w:hAnsi="宋体" w:eastAsia="宋体" w:cs="Times New Roman"/>
          <w:b/>
          <w:sz w:val="52"/>
          <w:szCs w:val="52"/>
          <w:lang w:val="en-US" w:eastAsia="zh-CN"/>
        </w:rPr>
        <w:t>房地产司法评估意见书</w:t>
      </w:r>
    </w:p>
    <w:p>
      <w:pPr>
        <w:bidi w:val="0"/>
        <w:jc w:val="center"/>
        <w:rPr>
          <w:rFonts w:hAnsi="宋体" w:cs="宋体"/>
        </w:rPr>
      </w:pPr>
    </w:p>
    <w:p>
      <w:pPr>
        <w:bidi w:val="0"/>
        <w:jc w:val="center"/>
        <w:rPr>
          <w:rFonts w:hAnsi="宋体" w:cs="宋体"/>
        </w:rPr>
      </w:pPr>
    </w:p>
    <w:p>
      <w:pPr>
        <w:bidi w:val="0"/>
        <w:jc w:val="center"/>
        <w:rPr>
          <w:rFonts w:hint="eastAsia" w:hAnsi="宋体" w:eastAsia="宋体" w:cs="宋体"/>
          <w:lang w:eastAsia="zh-CN"/>
        </w:rPr>
      </w:pPr>
    </w:p>
    <w:p>
      <w:pPr>
        <w:bidi w:val="0"/>
        <w:jc w:val="center"/>
        <w:rPr>
          <w:rFonts w:hint="eastAsia" w:hAnsi="宋体" w:eastAsia="宋体" w:cs="宋体"/>
          <w:lang w:eastAsia="zh-CN"/>
        </w:rPr>
      </w:pPr>
      <w:r>
        <w:rPr>
          <w:rFonts w:hint="eastAsia" w:hAnsi="宋体" w:cs="宋体"/>
        </w:rPr>
        <w:drawing>
          <wp:inline distT="0" distB="0" distL="114300" distR="114300">
            <wp:extent cx="1270000" cy="1270000"/>
            <wp:effectExtent l="0" t="0" r="1016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1270000" cy="1270000"/>
                    </a:xfrm>
                    <a:prstGeom prst="rect">
                      <a:avLst/>
                    </a:prstGeom>
                    <a:noFill/>
                    <a:ln>
                      <a:noFill/>
                    </a:ln>
                  </pic:spPr>
                </pic:pic>
              </a:graphicData>
            </a:graphic>
          </wp:inline>
        </w:drawing>
      </w:r>
    </w:p>
    <w:p>
      <w:pPr>
        <w:bidi w:val="0"/>
        <w:jc w:val="center"/>
        <w:rPr>
          <w:rFonts w:hAnsi="宋体"/>
          <w:color w:val="FF0000"/>
          <w:szCs w:val="21"/>
        </w:rPr>
      </w:pPr>
      <w:r>
        <w:rPr>
          <w:rFonts w:hint="eastAsia" w:hAnsi="宋体"/>
          <w:color w:val="FF0000"/>
          <w:szCs w:val="21"/>
        </w:rPr>
        <w:t>扫码验真伪 网址KAYE.CN</w:t>
      </w:r>
    </w:p>
    <w:p>
      <w:pPr>
        <w:bidi w:val="0"/>
        <w:jc w:val="center"/>
        <w:rPr>
          <w:rFonts w:hAnsi="宋体"/>
          <w:color w:val="FF0000"/>
          <w:szCs w:val="21"/>
        </w:rPr>
      </w:pPr>
    </w:p>
    <w:p>
      <w:pPr>
        <w:bidi w:val="0"/>
        <w:jc w:val="center"/>
        <w:rPr>
          <w:rFonts w:hAnsi="宋体"/>
          <w:color w:val="FF0000"/>
          <w:szCs w:val="21"/>
        </w:rPr>
      </w:pPr>
    </w:p>
    <w:p>
      <w:pPr>
        <w:bidi w:val="0"/>
        <w:jc w:val="center"/>
        <w:rPr>
          <w:rFonts w:hAnsi="宋体"/>
          <w:color w:val="FF0000"/>
          <w:szCs w:val="22"/>
        </w:rPr>
      </w:pPr>
    </w:p>
    <w:p>
      <w:pPr>
        <w:bidi w:val="0"/>
        <w:spacing w:line="660" w:lineRule="exact"/>
        <w:ind w:left="2806" w:hanging="2806"/>
        <w:rPr>
          <w:rFonts w:hAnsi="宋体" w:cs="宋体"/>
          <w:sz w:val="30"/>
          <w:szCs w:val="30"/>
        </w:rPr>
      </w:pPr>
      <w:r>
        <w:rPr>
          <w:rFonts w:hint="eastAsia" w:hAnsi="宋体" w:cs="宋体"/>
          <w:b/>
          <w:bCs/>
          <w:color w:val="000000"/>
          <w:spacing w:val="51"/>
          <w:kern w:val="0"/>
          <w:sz w:val="30"/>
          <w:szCs w:val="30"/>
        </w:rPr>
        <w:t>估价项目名称</w:t>
      </w:r>
      <w:r>
        <w:rPr>
          <w:rFonts w:hint="eastAsia" w:hAnsi="宋体" w:cs="宋体"/>
          <w:b/>
          <w:bCs/>
          <w:color w:val="000000"/>
          <w:kern w:val="0"/>
          <w:sz w:val="30"/>
          <w:szCs w:val="30"/>
        </w:rPr>
        <w:t>：</w:t>
      </w:r>
      <w:r>
        <w:rPr>
          <w:rFonts w:hint="eastAsia" w:hAnsi="宋体" w:cs="宋体"/>
          <w:spacing w:val="-8"/>
          <w:sz w:val="30"/>
          <w:szCs w:val="30"/>
          <w:lang w:val="en-US" w:eastAsia="zh-CN"/>
        </w:rPr>
        <w:t>河南省</w:t>
      </w:r>
      <w:r>
        <w:rPr>
          <w:rFonts w:hint="eastAsia" w:hAnsi="宋体" w:cs="宋体"/>
          <w:spacing w:val="-8"/>
          <w:sz w:val="30"/>
          <w:szCs w:val="30"/>
          <w:lang w:eastAsia="zh-CN"/>
        </w:rPr>
        <w:t>永城市老城区劳动街粮食局院内住宅</w:t>
      </w:r>
      <w:r>
        <w:rPr>
          <w:rFonts w:hint="eastAsia" w:hAnsi="宋体" w:cs="宋体"/>
          <w:spacing w:val="-8"/>
          <w:sz w:val="30"/>
          <w:szCs w:val="30"/>
        </w:rPr>
        <w:t>房地产市场价值评估</w:t>
      </w:r>
    </w:p>
    <w:p>
      <w:pPr>
        <w:bidi w:val="0"/>
        <w:spacing w:line="660" w:lineRule="exact"/>
        <w:jc w:val="left"/>
        <w:rPr>
          <w:rFonts w:hint="eastAsia" w:hAnsi="宋体" w:eastAsia="宋体" w:cs="宋体"/>
          <w:sz w:val="30"/>
          <w:szCs w:val="30"/>
          <w:lang w:eastAsia="zh-CN"/>
        </w:rPr>
      </w:pPr>
      <w:r>
        <w:rPr>
          <w:rFonts w:hint="eastAsia" w:hAnsi="宋体" w:cs="宋体"/>
          <w:b/>
          <w:bCs/>
          <w:color w:val="000000"/>
          <w:spacing w:val="17"/>
          <w:kern w:val="0"/>
          <w:sz w:val="30"/>
          <w:szCs w:val="30"/>
        </w:rPr>
        <w:t>估 价 委 托 人</w:t>
      </w:r>
      <w:r>
        <w:rPr>
          <w:rFonts w:hint="eastAsia" w:hAnsi="宋体" w:cs="宋体"/>
          <w:b/>
          <w:bCs/>
          <w:color w:val="000000"/>
          <w:kern w:val="0"/>
          <w:sz w:val="30"/>
          <w:szCs w:val="30"/>
        </w:rPr>
        <w:t>：</w:t>
      </w:r>
      <w:r>
        <w:rPr>
          <w:rFonts w:hint="eastAsia" w:hAnsi="宋体" w:cs="宋体"/>
          <w:sz w:val="30"/>
          <w:szCs w:val="30"/>
          <w:lang w:eastAsia="zh-CN"/>
        </w:rPr>
        <w:t>河南省永城市人民法院</w:t>
      </w:r>
    </w:p>
    <w:p>
      <w:pPr>
        <w:bidi w:val="0"/>
        <w:spacing w:line="660" w:lineRule="exact"/>
        <w:rPr>
          <w:rFonts w:hAnsi="宋体" w:cs="宋体"/>
          <w:sz w:val="30"/>
          <w:szCs w:val="30"/>
        </w:rPr>
      </w:pPr>
      <w:r>
        <w:rPr>
          <w:rFonts w:hint="eastAsia" w:hAnsi="宋体" w:cs="宋体"/>
          <w:b/>
          <w:bCs/>
          <w:color w:val="000000"/>
          <w:spacing w:val="23"/>
          <w:kern w:val="0"/>
          <w:sz w:val="30"/>
          <w:szCs w:val="30"/>
        </w:rPr>
        <w:t>房地产估价机构</w:t>
      </w:r>
      <w:r>
        <w:rPr>
          <w:rFonts w:hint="eastAsia" w:hAnsi="宋体" w:cs="宋体"/>
          <w:b/>
          <w:bCs/>
          <w:color w:val="000000"/>
          <w:kern w:val="0"/>
          <w:sz w:val="30"/>
          <w:szCs w:val="30"/>
        </w:rPr>
        <w:t>：</w:t>
      </w:r>
      <w:r>
        <w:rPr>
          <w:rFonts w:hint="eastAsia" w:hAnsi="宋体" w:cs="宋体"/>
          <w:sz w:val="30"/>
          <w:szCs w:val="30"/>
        </w:rPr>
        <w:t>河南凯业房地产估价咨询有限公司</w:t>
      </w:r>
    </w:p>
    <w:p>
      <w:pPr>
        <w:bidi w:val="0"/>
        <w:spacing w:line="620" w:lineRule="exact"/>
        <w:rPr>
          <w:rFonts w:hint="eastAsia" w:hAnsi="宋体" w:cs="宋体"/>
          <w:sz w:val="30"/>
          <w:szCs w:val="30"/>
        </w:rPr>
      </w:pPr>
      <w:r>
        <w:rPr>
          <w:rFonts w:hint="eastAsia" w:hAnsi="宋体" w:cs="宋体"/>
          <w:b/>
          <w:bCs/>
          <w:color w:val="000000"/>
          <w:kern w:val="0"/>
          <w:sz w:val="30"/>
          <w:szCs w:val="30"/>
        </w:rPr>
        <w:t>注册房地产估价师</w:t>
      </w:r>
      <w:r>
        <w:rPr>
          <w:rFonts w:hint="eastAsia" w:hAnsi="宋体" w:cs="宋体"/>
          <w:b/>
          <w:bCs/>
          <w:kern w:val="0"/>
          <w:sz w:val="30"/>
          <w:szCs w:val="30"/>
        </w:rPr>
        <w:t>：</w:t>
      </w:r>
      <w:r>
        <w:rPr>
          <w:rFonts w:hint="eastAsia" w:hAnsi="宋体" w:cs="宋体"/>
          <w:color w:val="000000"/>
          <w:kern w:val="0"/>
          <w:sz w:val="30"/>
          <w:szCs w:val="30"/>
        </w:rPr>
        <w:t>朱伟（注册号4120160008）</w:t>
      </w:r>
    </w:p>
    <w:p>
      <w:pPr>
        <w:bidi w:val="0"/>
        <w:spacing w:line="620" w:lineRule="exact"/>
        <w:rPr>
          <w:rFonts w:hint="eastAsia" w:hAnsi="宋体" w:cs="宋体"/>
          <w:color w:val="auto"/>
          <w:sz w:val="30"/>
          <w:szCs w:val="30"/>
        </w:rPr>
      </w:pPr>
      <w:r>
        <w:rPr>
          <w:rFonts w:hint="eastAsia" w:hAnsi="宋体" w:cs="宋体"/>
          <w:sz w:val="30"/>
          <w:szCs w:val="30"/>
        </w:rPr>
        <w:t xml:space="preserve">                  </w:t>
      </w:r>
      <w:r>
        <w:rPr>
          <w:rFonts w:hint="eastAsia" w:hAnsi="宋体" w:cs="宋体"/>
          <w:color w:val="000000"/>
          <w:kern w:val="0"/>
          <w:sz w:val="30"/>
          <w:szCs w:val="30"/>
        </w:rPr>
        <w:t>王慧颖</w:t>
      </w:r>
      <w:r>
        <w:rPr>
          <w:rFonts w:hint="eastAsia" w:hAnsi="宋体" w:cs="宋体"/>
          <w:sz w:val="30"/>
          <w:szCs w:val="30"/>
        </w:rPr>
        <w:t>（注册号</w:t>
      </w:r>
      <w:r>
        <w:rPr>
          <w:rFonts w:hint="eastAsia" w:hAnsi="宋体" w:cs="宋体"/>
          <w:color w:val="000000"/>
          <w:kern w:val="0"/>
          <w:sz w:val="30"/>
          <w:szCs w:val="30"/>
        </w:rPr>
        <w:t>1220110013</w:t>
      </w:r>
      <w:r>
        <w:rPr>
          <w:rFonts w:hint="eastAsia" w:hAnsi="宋体" w:cs="宋体"/>
          <w:sz w:val="30"/>
          <w:szCs w:val="30"/>
        </w:rPr>
        <w:t>）</w:t>
      </w:r>
    </w:p>
    <w:p>
      <w:pPr>
        <w:bidi w:val="0"/>
        <w:spacing w:line="660" w:lineRule="exact"/>
        <w:rPr>
          <w:rFonts w:hint="eastAsia" w:hAnsi="宋体" w:eastAsia="宋体" w:cs="宋体"/>
          <w:sz w:val="30"/>
          <w:szCs w:val="30"/>
          <w:lang w:eastAsia="zh-CN"/>
        </w:rPr>
      </w:pPr>
      <w:r>
        <w:rPr>
          <w:rFonts w:hint="eastAsia" w:hAnsi="宋体" w:cs="宋体"/>
          <w:b/>
          <w:bCs/>
          <w:color w:val="000000"/>
          <w:kern w:val="0"/>
          <w:sz w:val="30"/>
          <w:szCs w:val="30"/>
        </w:rPr>
        <w:t>估价报告出具日期：</w:t>
      </w:r>
      <w:r>
        <w:rPr>
          <w:rFonts w:hint="eastAsia" w:hAnsi="宋体" w:cs="宋体"/>
          <w:kern w:val="0"/>
          <w:sz w:val="30"/>
          <w:szCs w:val="30"/>
          <w:lang w:eastAsia="zh-CN"/>
        </w:rPr>
        <w:t>2022年08月16日</w:t>
      </w:r>
    </w:p>
    <w:p>
      <w:pPr>
        <w:bidi w:val="0"/>
        <w:spacing w:line="620" w:lineRule="exact"/>
        <w:rPr>
          <w:rFonts w:hint="eastAsia" w:hAnsi="宋体" w:cs="宋体"/>
          <w:b/>
          <w:bCs/>
          <w:kern w:val="0"/>
          <w:sz w:val="30"/>
          <w:szCs w:val="30"/>
        </w:rPr>
      </w:pPr>
      <w:r>
        <w:rPr>
          <w:rFonts w:hint="eastAsia" w:hAnsi="宋体" w:cs="宋体"/>
          <w:b/>
          <w:bCs/>
          <w:spacing w:val="51"/>
          <w:kern w:val="0"/>
          <w:sz w:val="30"/>
          <w:szCs w:val="30"/>
        </w:rPr>
        <w:t>估价报告编号</w:t>
      </w:r>
      <w:r>
        <w:rPr>
          <w:rFonts w:hint="eastAsia" w:hAnsi="宋体" w:cs="宋体"/>
          <w:b/>
          <w:bCs/>
          <w:kern w:val="0"/>
          <w:sz w:val="30"/>
          <w:szCs w:val="30"/>
        </w:rPr>
        <w:t>：</w:t>
      </w:r>
      <w:bookmarkStart w:id="0" w:name="_GoBack"/>
      <w:r>
        <w:rPr>
          <w:rFonts w:hint="eastAsia" w:hAnsi="宋体" w:cs="宋体"/>
          <w:color w:val="000000"/>
          <w:kern w:val="0"/>
          <w:sz w:val="30"/>
          <w:szCs w:val="30"/>
        </w:rPr>
        <w:t>豫凯估字[2022]081644052A号</w:t>
      </w:r>
      <w:bookmarkEnd w:id="0"/>
    </w:p>
    <w:p>
      <w:pPr>
        <w:bidi w:val="0"/>
        <w:spacing w:line="620" w:lineRule="exact"/>
        <w:rPr>
          <w:rFonts w:hint="eastAsia" w:hAnsi="宋体" w:cs="宋体"/>
          <w:b/>
          <w:bCs/>
          <w:kern w:val="0"/>
          <w:sz w:val="30"/>
          <w:szCs w:val="30"/>
        </w:rPr>
      </w:pPr>
    </w:p>
    <w:p>
      <w:pPr>
        <w:bidi w:val="0"/>
        <w:spacing w:line="620" w:lineRule="exact"/>
        <w:rPr>
          <w:rFonts w:hAnsi="宋体" w:cs="宋体"/>
          <w:sz w:val="30"/>
          <w:szCs w:val="30"/>
          <w:highlight w:val="yellow"/>
        </w:rPr>
      </w:pP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150" w:afterAutospacing="0"/>
        <w:ind w:right="150"/>
        <w:jc w:val="left"/>
        <w:textAlignment w:val="center"/>
        <w:rPr>
          <w:rFonts w:hint="eastAsia" w:hAnsi="宋体" w:cs="宋体"/>
          <w:kern w:val="0"/>
          <w:sz w:val="30"/>
          <w:szCs w:val="30"/>
          <w:lang w:eastAsia="zh-CN"/>
        </w:rPr>
      </w:pPr>
    </w:p>
    <w:p>
      <w:pPr>
        <w:bidi w:val="0"/>
        <w:spacing w:line="620" w:lineRule="exact"/>
        <w:jc w:val="center"/>
        <w:rPr>
          <w:rFonts w:hAnsi="宋体" w:cs="宋体"/>
          <w:color w:val="000000"/>
          <w:kern w:val="0"/>
          <w:sz w:val="30"/>
          <w:szCs w:val="30"/>
        </w:rPr>
      </w:pPr>
      <w:r>
        <w:rPr>
          <w:rFonts w:hAnsi="宋体" w:cs="宋体"/>
          <w:color w:val="000000"/>
          <w:kern w:val="0"/>
          <w:sz w:val="30"/>
          <w:szCs w:val="30"/>
        </w:rPr>
        <w:br w:type="page"/>
      </w:r>
      <w:r>
        <w:rPr>
          <w:rFonts w:hint="eastAsia" w:hAnsi="宋体"/>
          <w:b/>
          <w:sz w:val="44"/>
          <w:szCs w:val="44"/>
        </w:rPr>
        <w:t>致估价委托人函</w:t>
      </w:r>
    </w:p>
    <w:p>
      <w:pPr>
        <w:bidi w:val="0"/>
        <w:spacing w:line="540" w:lineRule="exact"/>
        <w:rPr>
          <w:rFonts w:hAnsi="宋体"/>
          <w:sz w:val="28"/>
          <w:szCs w:val="28"/>
        </w:rPr>
      </w:pPr>
      <w:r>
        <w:rPr>
          <w:rFonts w:hint="eastAsia" w:hAnsi="宋体" w:cs="宋体"/>
          <w:sz w:val="28"/>
          <w:lang w:eastAsia="zh-CN"/>
        </w:rPr>
        <w:t>河南省永城市人民法院</w:t>
      </w:r>
      <w:r>
        <w:rPr>
          <w:rFonts w:hint="eastAsia" w:hAnsi="宋体"/>
          <w:sz w:val="28"/>
          <w:szCs w:val="28"/>
        </w:rPr>
        <w:t xml:space="preserve">： </w:t>
      </w:r>
    </w:p>
    <w:p>
      <w:pPr>
        <w:bidi w:val="0"/>
        <w:spacing w:line="560" w:lineRule="exact"/>
        <w:ind w:left="102" w:right="176" w:firstLine="560"/>
        <w:rPr>
          <w:rFonts w:hint="eastAsia" w:hAnsi="宋体"/>
          <w:sz w:val="28"/>
          <w:szCs w:val="28"/>
        </w:rPr>
      </w:pPr>
      <w:r>
        <w:rPr>
          <w:rFonts w:hint="eastAsia" w:hAnsi="宋体"/>
          <w:sz w:val="28"/>
          <w:szCs w:val="28"/>
        </w:rPr>
        <w:t>受贵院委托，我公司注册房地产估价师对位于</w:t>
      </w:r>
      <w:r>
        <w:rPr>
          <w:rFonts w:hint="eastAsia" w:hAnsi="宋体"/>
          <w:sz w:val="28"/>
          <w:szCs w:val="28"/>
          <w:lang w:eastAsia="zh-CN"/>
        </w:rPr>
        <w:t>永城市老城区劳动街粮食局院内住宅</w:t>
      </w:r>
      <w:r>
        <w:rPr>
          <w:rFonts w:hint="eastAsia" w:hAnsi="宋体"/>
          <w:sz w:val="28"/>
          <w:szCs w:val="28"/>
        </w:rPr>
        <w:t>房地产进行了实地查勘。根据估价目的，遵循公认的估价原则，按照严谨的估价程序，依据有关法规、政策和技术标准，在合理的假设下，采用</w:t>
      </w:r>
      <w:r>
        <w:rPr>
          <w:rFonts w:hint="eastAsia" w:hAnsi="宋体"/>
          <w:sz w:val="28"/>
          <w:szCs w:val="28"/>
          <w:lang w:eastAsia="zh-CN"/>
        </w:rPr>
        <w:t>比较法、收益法</w:t>
      </w:r>
      <w:r>
        <w:rPr>
          <w:rFonts w:hint="eastAsia" w:hAnsi="宋体"/>
          <w:sz w:val="28"/>
          <w:szCs w:val="28"/>
        </w:rPr>
        <w:t>对估价对象于价值时点的房地产市场价值进行了专业分析、测算和判断，估价报告摘要如下：</w:t>
      </w:r>
    </w:p>
    <w:p>
      <w:pPr>
        <w:topLinePunct/>
        <w:bidi w:val="0"/>
        <w:spacing w:line="560" w:lineRule="exact"/>
        <w:ind w:firstLine="570"/>
        <w:rPr>
          <w:rFonts w:hint="eastAsia" w:hAnsi="宋体" w:eastAsia="宋体" w:cs="宋体"/>
          <w:spacing w:val="-8"/>
          <w:sz w:val="28"/>
          <w:szCs w:val="28"/>
          <w:lang w:eastAsia="zh-CN"/>
        </w:rPr>
      </w:pPr>
      <w:r>
        <w:rPr>
          <w:rFonts w:hint="eastAsia" w:hAnsi="宋体" w:cs="宋体"/>
          <w:b/>
          <w:spacing w:val="-8"/>
          <w:sz w:val="28"/>
          <w:szCs w:val="28"/>
        </w:rPr>
        <w:t>估价目的：</w:t>
      </w:r>
      <w:r>
        <w:rPr>
          <w:rFonts w:hint="eastAsia" w:hAnsi="宋体" w:cs="宋体"/>
          <w:spacing w:val="-8"/>
          <w:sz w:val="28"/>
          <w:szCs w:val="28"/>
          <w:lang w:eastAsia="zh-CN"/>
        </w:rPr>
        <w:t>为人民法院确定财产处置参考价提供参考依据。</w:t>
      </w:r>
    </w:p>
    <w:p>
      <w:pPr>
        <w:bidi w:val="0"/>
        <w:spacing w:line="580" w:lineRule="exact"/>
        <w:ind w:firstLine="559"/>
        <w:rPr>
          <w:rFonts w:hAnsi="宋体"/>
          <w:szCs w:val="21"/>
        </w:rPr>
      </w:pPr>
      <w:r>
        <w:rPr>
          <w:rFonts w:hint="eastAsia" w:hAnsi="宋体" w:cs="宋体"/>
          <w:b/>
          <w:spacing w:val="-8"/>
          <w:sz w:val="28"/>
          <w:szCs w:val="28"/>
        </w:rPr>
        <w:t>估价对象：</w:t>
      </w:r>
      <w:r>
        <w:rPr>
          <w:rFonts w:hint="eastAsia" w:hAnsi="宋体" w:cs="宋体"/>
          <w:spacing w:val="-8"/>
          <w:sz w:val="28"/>
          <w:szCs w:val="28"/>
        </w:rPr>
        <w:t>估价对象房地产基本状况如下表：</w:t>
      </w:r>
      <w:r>
        <w:rPr>
          <w:rFonts w:hint="eastAsia" w:hAnsi="宋体"/>
          <w:sz w:val="24"/>
          <w:szCs w:val="24"/>
        </w:rPr>
        <w:t>表1</w:t>
      </w:r>
    </w:p>
    <w:tbl>
      <w:tblPr>
        <w:tblStyle w:val="12"/>
        <w:tblpPr w:leftFromText="180" w:rightFromText="180" w:vertAnchor="text" w:horzAnchor="margin" w:tblpXSpec="center" w:tblpY="2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687"/>
        <w:gridCol w:w="1701"/>
        <w:gridCol w:w="1701"/>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414"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1</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坐落</w:t>
            </w:r>
          </w:p>
        </w:tc>
        <w:tc>
          <w:tcPr>
            <w:tcW w:w="779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bidi w:val="0"/>
              <w:jc w:val="both"/>
              <w:rPr>
                <w:rStyle w:val="13"/>
                <w:rFonts w:hint="eastAsia" w:ascii="宋体" w:hAnsi="Times New Roman"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永城市老城区劳动街粮食局院内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414"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2</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名称</w:t>
            </w:r>
          </w:p>
        </w:tc>
        <w:tc>
          <w:tcPr>
            <w:tcW w:w="779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bidi w:val="0"/>
              <w:jc w:val="both"/>
              <w:rPr>
                <w:rStyle w:val="13"/>
                <w:rFonts w:hint="default" w:ascii="宋体" w:hAnsi="宋体"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414"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3</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范围</w:t>
            </w:r>
          </w:p>
        </w:tc>
        <w:tc>
          <w:tcPr>
            <w:tcW w:w="779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bidi w:val="0"/>
              <w:jc w:val="both"/>
              <w:rPr>
                <w:rStyle w:val="13"/>
                <w:rFonts w:hint="eastAsia" w:ascii="宋体" w:hAnsi="宋体"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包括房屋及所在宗地的土地使用权、室内不可移动的装修（不含室内可移动物品、债权债务等）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14" w:type="dxa"/>
            <w:tcBorders>
              <w:top w:val="single" w:color="auto" w:sz="4" w:space="0"/>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4</w:t>
            </w:r>
          </w:p>
        </w:tc>
        <w:tc>
          <w:tcPr>
            <w:tcW w:w="687" w:type="dxa"/>
            <w:tcBorders>
              <w:top w:val="single" w:color="auto" w:sz="4" w:space="0"/>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规模</w:t>
            </w:r>
          </w:p>
        </w:tc>
        <w:tc>
          <w:tcPr>
            <w:tcW w:w="7796" w:type="dxa"/>
            <w:gridSpan w:val="4"/>
            <w:tcBorders>
              <w:top w:val="single" w:color="auto" w:sz="4" w:space="0"/>
              <w:left w:val="single" w:color="auto" w:sz="4" w:space="0"/>
              <w:right w:val="single" w:color="auto" w:sz="4" w:space="0"/>
            </w:tcBorders>
            <w:noWrap w:val="0"/>
            <w:vAlign w:val="center"/>
          </w:tcPr>
          <w:p>
            <w:pPr>
              <w:widowControl w:val="0"/>
              <w:bidi w:val="0"/>
              <w:jc w:val="both"/>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房屋建筑面积</w:t>
            </w:r>
            <w:r>
              <w:rPr>
                <w:rStyle w:val="13"/>
                <w:rFonts w:hint="eastAsia" w:ascii="宋体" w:hAnsi="宋体" w:eastAsia="宋体" w:cs="宋体"/>
                <w:kern w:val="2"/>
                <w:sz w:val="21"/>
                <w:szCs w:val="21"/>
                <w:lang w:val="en-US" w:eastAsia="zh-CN" w:bidi="ar-SA"/>
              </w:rPr>
              <w:t>74.08㎡</w:t>
            </w:r>
            <w:r>
              <w:rPr>
                <w:rStyle w:val="13"/>
                <w:rFonts w:hint="eastAsia" w:ascii="宋体" w:hAnsi="宋体" w:eastAsia="宋体" w:cs="Courier New"/>
                <w:kern w:val="0"/>
                <w:sz w:val="22"/>
                <w:szCs w:val="22"/>
                <w:lang w:val="en-US" w:eastAsia="zh-CN" w:bidi="ar-SA"/>
              </w:rPr>
              <w:t>，</w:t>
            </w:r>
            <w:r>
              <w:rPr>
                <w:rStyle w:val="13"/>
                <w:rFonts w:hint="eastAsia" w:ascii="宋体" w:hAnsi="宋体" w:eastAsia="宋体" w:cs="Times New Roman"/>
                <w:bCs/>
                <w:kern w:val="2"/>
                <w:sz w:val="21"/>
                <w:szCs w:val="21"/>
                <w:lang w:val="en-US" w:eastAsia="zh-CN" w:bidi="ar-SA"/>
              </w:rPr>
              <w:t>及其相应的土地使用权面积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414" w:type="dxa"/>
            <w:tcBorders>
              <w:top w:val="single" w:color="auto" w:sz="4" w:space="0"/>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5</w:t>
            </w:r>
          </w:p>
        </w:tc>
        <w:tc>
          <w:tcPr>
            <w:tcW w:w="687" w:type="dxa"/>
            <w:tcBorders>
              <w:top w:val="single" w:color="auto" w:sz="4" w:space="0"/>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用途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规划用途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住宅</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实勘用途</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14" w:type="dxa"/>
            <w:vMerge w:val="restart"/>
            <w:tcBorders>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r>
              <w:rPr>
                <w:rStyle w:val="13"/>
                <w:rFonts w:hint="eastAsia" w:ascii="宋体" w:hAnsi="宋体" w:eastAsia="宋体" w:cs="Times New Roman"/>
                <w:bCs/>
                <w:kern w:val="2"/>
                <w:sz w:val="21"/>
                <w:szCs w:val="21"/>
                <w:lang w:val="en-US" w:eastAsia="zh-CN" w:bidi="ar-SA"/>
              </w:rPr>
              <w:t>6</w:t>
            </w:r>
          </w:p>
        </w:tc>
        <w:tc>
          <w:tcPr>
            <w:tcW w:w="687" w:type="dxa"/>
            <w:vMerge w:val="restart"/>
            <w:tcBorders>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r>
              <w:rPr>
                <w:rStyle w:val="13"/>
                <w:rFonts w:hint="eastAsia" w:ascii="宋体" w:hAnsi="宋体" w:eastAsia="宋体" w:cs="Times New Roman"/>
                <w:b/>
                <w:kern w:val="2"/>
                <w:sz w:val="21"/>
                <w:szCs w:val="21"/>
                <w:lang w:val="en-US" w:eastAsia="zh-CN" w:bidi="ar-SA"/>
              </w:rPr>
              <w:t>权属</w:t>
            </w:r>
          </w:p>
        </w:tc>
        <w:tc>
          <w:tcPr>
            <w:tcW w:w="1701" w:type="dxa"/>
            <w:tcBorders>
              <w:top w:val="single" w:color="auto" w:sz="4" w:space="0"/>
              <w:left w:val="single" w:color="auto" w:sz="4" w:space="0"/>
              <w:right w:val="single" w:color="auto" w:sz="4" w:space="0"/>
            </w:tcBorders>
            <w:noWrap w:val="0"/>
            <w:vAlign w:val="center"/>
          </w:tcPr>
          <w:p>
            <w:pPr>
              <w:widowControl w:val="0"/>
              <w:bidi w:val="0"/>
              <w:jc w:val="center"/>
              <w:rPr>
                <w:rStyle w:val="13"/>
                <w:rFonts w:ascii="宋体" w:hAnsi="宋体" w:eastAsia="宋体" w:cs="Times New Roman"/>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土地权利性质</w:t>
            </w:r>
          </w:p>
        </w:tc>
        <w:tc>
          <w:tcPr>
            <w:tcW w:w="6095" w:type="dxa"/>
            <w:gridSpan w:val="3"/>
            <w:tcBorders>
              <w:top w:val="single" w:color="auto" w:sz="4" w:space="0"/>
              <w:left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color w:val="FF0000"/>
                <w:kern w:val="2"/>
                <w:sz w:val="21"/>
                <w:szCs w:val="21"/>
                <w:lang w:val="en-US" w:eastAsia="zh-CN" w:bidi="ar-SA"/>
              </w:rPr>
            </w:pPr>
            <w:r>
              <w:rPr>
                <w:rStyle w:val="13"/>
                <w:rFonts w:hint="eastAsia" w:ascii="宋体" w:hAnsi="宋体" w:eastAsia="宋体"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14" w:type="dxa"/>
            <w:vMerge w:val="continue"/>
            <w:tcBorders>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Cs/>
                <w:kern w:val="2"/>
                <w:sz w:val="21"/>
                <w:szCs w:val="21"/>
                <w:lang w:val="en-US" w:eastAsia="zh-CN" w:bidi="ar-SA"/>
              </w:rPr>
            </w:pPr>
          </w:p>
        </w:tc>
        <w:tc>
          <w:tcPr>
            <w:tcW w:w="687" w:type="dxa"/>
            <w:vMerge w:val="continue"/>
            <w:tcBorders>
              <w:left w:val="single" w:color="auto" w:sz="4" w:space="0"/>
              <w:right w:val="single" w:color="auto" w:sz="4" w:space="0"/>
            </w:tcBorders>
            <w:noWrap w:val="0"/>
            <w:vAlign w:val="center"/>
          </w:tcPr>
          <w:p>
            <w:pPr>
              <w:widowControl w:val="0"/>
              <w:bidi w:val="0"/>
              <w:jc w:val="center"/>
              <w:rPr>
                <w:rStyle w:val="13"/>
                <w:rFonts w:ascii="宋体" w:hAnsi="宋体" w:eastAsia="宋体" w:cs="Times New Roman"/>
                <w:b/>
                <w:kern w:val="2"/>
                <w:sz w:val="21"/>
                <w:szCs w:val="21"/>
                <w:lang w:val="en-US" w:eastAsia="zh-CN" w:bidi="ar-SA"/>
              </w:rPr>
            </w:pPr>
          </w:p>
        </w:tc>
        <w:tc>
          <w:tcPr>
            <w:tcW w:w="1701" w:type="dxa"/>
            <w:tcBorders>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房屋所有权人</w:t>
            </w:r>
          </w:p>
        </w:tc>
        <w:tc>
          <w:tcPr>
            <w:tcW w:w="1701" w:type="dxa"/>
            <w:tcBorders>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color w:val="FF0000"/>
                <w:kern w:val="2"/>
                <w:sz w:val="21"/>
                <w:szCs w:val="21"/>
                <w:lang w:val="en-US" w:eastAsia="zh-CN" w:bidi="ar-SA"/>
              </w:rPr>
            </w:pPr>
            <w:r>
              <w:rPr>
                <w:rStyle w:val="13"/>
                <w:rFonts w:hint="eastAsia" w:ascii="宋体" w:hAnsi="宋体" w:eastAsia="宋体" w:cs="Times New Roman"/>
                <w:color w:val="000000"/>
                <w:kern w:val="2"/>
                <w:sz w:val="21"/>
                <w:szCs w:val="21"/>
                <w:lang w:val="en-US" w:eastAsia="zh-CN" w:bidi="ar-SA"/>
              </w:rPr>
              <w:t>武晓辉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不动产权证号</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Times New Roman"/>
                <w:kern w:val="2"/>
                <w:sz w:val="21"/>
                <w:szCs w:val="21"/>
                <w:lang w:val="en-US" w:eastAsia="zh-CN" w:bidi="ar-SA"/>
              </w:rPr>
              <w:t>永房字第08782号</w:t>
            </w:r>
          </w:p>
        </w:tc>
      </w:tr>
    </w:tbl>
    <w:p>
      <w:pPr>
        <w:tabs>
          <w:tab w:val="left" w:pos="7485"/>
        </w:tabs>
        <w:bidi w:val="0"/>
        <w:spacing w:line="560" w:lineRule="exact"/>
        <w:ind w:firstLine="562"/>
        <w:rPr>
          <w:rFonts w:hint="eastAsia" w:hAnsi="宋体" w:eastAsia="宋体"/>
          <w:sz w:val="28"/>
          <w:szCs w:val="28"/>
          <w:lang w:eastAsia="zh-CN"/>
        </w:rPr>
      </w:pPr>
      <w:r>
        <w:rPr>
          <w:rFonts w:hint="eastAsia" w:hAnsi="宋体"/>
          <w:b/>
          <w:sz w:val="28"/>
          <w:szCs w:val="28"/>
        </w:rPr>
        <w:t>价值时点</w:t>
      </w:r>
      <w:r>
        <w:rPr>
          <w:rFonts w:hint="eastAsia" w:hAnsi="宋体"/>
          <w:sz w:val="28"/>
          <w:szCs w:val="28"/>
        </w:rPr>
        <w:t>：</w:t>
      </w:r>
      <w:r>
        <w:rPr>
          <w:rFonts w:hint="eastAsia" w:hAnsi="宋体" w:cs="宋体"/>
          <w:sz w:val="28"/>
          <w:lang w:eastAsia="zh-CN"/>
        </w:rPr>
        <w:t>2022年07月28日</w:t>
      </w:r>
    </w:p>
    <w:p>
      <w:pPr>
        <w:bidi w:val="0"/>
        <w:spacing w:line="560" w:lineRule="exact"/>
        <w:ind w:firstLine="562"/>
        <w:rPr>
          <w:rFonts w:hAnsi="宋体" w:cs="宋体"/>
          <w:spacing w:val="-14"/>
          <w:kern w:val="0"/>
          <w:sz w:val="28"/>
          <w:szCs w:val="28"/>
        </w:rPr>
      </w:pPr>
      <w:r>
        <w:rPr>
          <w:rFonts w:hint="eastAsia" w:hAnsi="宋体"/>
          <w:b/>
          <w:sz w:val="28"/>
          <w:szCs w:val="28"/>
        </w:rPr>
        <w:t>价值类型：</w:t>
      </w:r>
      <w:r>
        <w:rPr>
          <w:rFonts w:hint="eastAsia" w:hAnsi="宋体" w:cs="宋体"/>
          <w:sz w:val="28"/>
        </w:rPr>
        <w:t>房地产市场价值</w:t>
      </w:r>
    </w:p>
    <w:p>
      <w:pPr>
        <w:bidi w:val="0"/>
        <w:spacing w:line="560" w:lineRule="exact"/>
        <w:ind w:firstLine="562"/>
        <w:rPr>
          <w:rFonts w:hint="eastAsia" w:hAnsi="宋体" w:eastAsia="宋体"/>
          <w:sz w:val="28"/>
          <w:szCs w:val="28"/>
          <w:lang w:eastAsia="zh-CN"/>
        </w:rPr>
      </w:pPr>
      <w:r>
        <w:rPr>
          <w:rFonts w:hint="eastAsia" w:hAnsi="宋体"/>
          <w:b/>
          <w:sz w:val="28"/>
          <w:szCs w:val="28"/>
        </w:rPr>
        <w:t>估价方法：</w:t>
      </w:r>
      <w:r>
        <w:rPr>
          <w:rFonts w:hint="eastAsia" w:hAnsi="宋体" w:cs="宋体"/>
          <w:sz w:val="28"/>
        </w:rPr>
        <w:t>比较法、收益法</w:t>
      </w:r>
    </w:p>
    <w:p>
      <w:pPr>
        <w:widowControl/>
        <w:bidi w:val="0"/>
        <w:spacing w:line="560" w:lineRule="exact"/>
        <w:ind w:firstLine="560"/>
        <w:rPr>
          <w:rFonts w:hint="default" w:hAnsi="宋体" w:cs="宋体"/>
          <w:sz w:val="28"/>
          <w:lang w:val="en-US"/>
        </w:rPr>
      </w:pPr>
      <w:r>
        <w:rPr>
          <w:rFonts w:hint="eastAsia" w:hAnsi="宋体"/>
          <w:b/>
          <w:sz w:val="28"/>
          <w:szCs w:val="28"/>
        </w:rPr>
        <w:t>估价结果</w:t>
      </w:r>
      <w:r>
        <w:rPr>
          <w:rFonts w:hint="eastAsia" w:hAnsi="宋体"/>
          <w:sz w:val="28"/>
          <w:szCs w:val="28"/>
        </w:rPr>
        <w:t>：</w:t>
      </w:r>
      <w:r>
        <w:rPr>
          <w:rFonts w:hint="eastAsia" w:hAnsi="宋体" w:cs="宋体"/>
          <w:sz w:val="28"/>
        </w:rPr>
        <w:t>注册房地产估价师根据估价目的，遵循估价原则，按照严谨的估价程序，在认真分析所掌握的资料与影响估价对象价值诸因素的基础上，采用</w:t>
      </w:r>
      <w:r>
        <w:rPr>
          <w:rFonts w:hint="eastAsia" w:hAnsi="宋体" w:cs="宋体"/>
          <w:sz w:val="28"/>
          <w:lang w:eastAsia="zh-CN"/>
        </w:rPr>
        <w:t>比较法、收益法</w:t>
      </w:r>
      <w:r>
        <w:rPr>
          <w:rFonts w:hint="eastAsia" w:hAnsi="宋体" w:cs="宋体"/>
          <w:sz w:val="28"/>
        </w:rPr>
        <w:t>进行了分析、测算和判断，最终确定估价对象于价值时点市场价值估价总额为：</w:t>
      </w:r>
      <w:r>
        <w:rPr>
          <w:rFonts w:hint="eastAsia" w:hAnsi="宋体" w:cs="宋体"/>
          <w:sz w:val="28"/>
          <w:lang w:eastAsia="zh-CN"/>
        </w:rPr>
        <w:t>10.53</w:t>
      </w:r>
      <w:r>
        <w:rPr>
          <w:rFonts w:hint="eastAsia" w:hAnsi="宋体" w:cs="宋体"/>
          <w:sz w:val="28"/>
        </w:rPr>
        <w:t>万元(人民币)，大写人民币：</w:t>
      </w:r>
      <w:r>
        <w:rPr>
          <w:rFonts w:hint="eastAsia" w:hAnsi="宋体" w:cs="宋体"/>
          <w:sz w:val="28"/>
          <w:lang w:val="en-US" w:eastAsia="zh-CN"/>
        </w:rPr>
        <w:t>壹拾万零伍仟叁佰</w:t>
      </w:r>
      <w:r>
        <w:rPr>
          <w:rFonts w:hint="eastAsia" w:hAnsi="宋体" w:cs="宋体"/>
          <w:sz w:val="28"/>
        </w:rPr>
        <w:t>元整，</w:t>
      </w:r>
      <w:r>
        <w:rPr>
          <w:rFonts w:hint="eastAsia" w:hAnsi="宋体"/>
          <w:sz w:val="28"/>
          <w:szCs w:val="28"/>
          <w:lang w:val="en-US" w:eastAsia="zh-CN"/>
        </w:rPr>
        <w:t>合建筑面积单价1422元/平方米，</w:t>
      </w:r>
      <w:r>
        <w:rPr>
          <w:rFonts w:hint="eastAsia" w:hAnsi="宋体" w:cs="宋体"/>
          <w:sz w:val="28"/>
        </w:rPr>
        <w:t>详见估价对象价值明细表</w:t>
      </w:r>
      <w:r>
        <w:rPr>
          <w:rFonts w:hint="eastAsia" w:hAnsi="宋体" w:cs="宋体"/>
          <w:sz w:val="28"/>
          <w:lang w:val="en-US" w:eastAsia="zh-CN"/>
        </w:rPr>
        <w:t>：</w:t>
      </w:r>
    </w:p>
    <w:p>
      <w:pPr>
        <w:widowControl/>
        <w:bidi w:val="0"/>
        <w:spacing w:line="560" w:lineRule="exact"/>
        <w:ind w:firstLine="560"/>
        <w:rPr>
          <w:sz w:val="28"/>
          <w:szCs w:val="28"/>
        </w:rPr>
      </w:pPr>
    </w:p>
    <w:p>
      <w:pPr>
        <w:bidi w:val="0"/>
        <w:spacing w:line="600" w:lineRule="exact"/>
        <w:ind w:firstLine="598"/>
        <w:rPr>
          <w:rFonts w:hint="eastAsia" w:hAnsi="宋体"/>
          <w:sz w:val="24"/>
          <w:szCs w:val="24"/>
        </w:rPr>
      </w:pPr>
      <w:r>
        <w:rPr>
          <w:rFonts w:hint="eastAsia" w:hAnsi="宋体"/>
          <w:sz w:val="24"/>
          <w:szCs w:val="24"/>
        </w:rPr>
        <w:t xml:space="preserve">                   估价对象价值明细表</w:t>
      </w:r>
      <w:r>
        <w:rPr>
          <w:rFonts w:hint="eastAsia" w:hAnsi="宋体"/>
          <w:sz w:val="24"/>
          <w:szCs w:val="24"/>
          <w:lang w:val="en-US" w:eastAsia="zh-CN"/>
        </w:rPr>
        <w:t>--</w:t>
      </w:r>
      <w:r>
        <w:rPr>
          <w:rFonts w:hint="eastAsia" w:hAnsi="宋体"/>
          <w:sz w:val="24"/>
          <w:szCs w:val="24"/>
        </w:rPr>
        <w:t xml:space="preserve"> 表2</w:t>
      </w:r>
    </w:p>
    <w:tbl>
      <w:tblPr>
        <w:tblStyle w:val="12"/>
        <w:tblpPr w:leftFromText="180" w:rightFromText="180" w:vertAnchor="text" w:horzAnchor="margin" w:tblpXSpec="center" w:tblpY="210"/>
        <w:tblW w:w="97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55"/>
        <w:gridCol w:w="965"/>
        <w:gridCol w:w="825"/>
        <w:gridCol w:w="1020"/>
        <w:gridCol w:w="1020"/>
        <w:gridCol w:w="780"/>
        <w:gridCol w:w="124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trPr>
        <w:tc>
          <w:tcPr>
            <w:tcW w:w="1018"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房屋所有权人</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widowControl w:val="0"/>
              <w:bidi w:val="0"/>
              <w:ind w:left="42"/>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不动产权证号</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幢号/</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房号</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结构</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层次/</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层数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建筑面积（M</w:t>
            </w:r>
            <w:r>
              <w:rPr>
                <w:rStyle w:val="13"/>
                <w:rFonts w:hint="eastAsia" w:ascii="宋体" w:hAnsi="宋体" w:eastAsia="宋体" w:cs="Times New Roman"/>
                <w:b/>
                <w:bCs/>
                <w:kern w:val="2"/>
                <w:sz w:val="21"/>
                <w:szCs w:val="21"/>
                <w:vertAlign w:val="superscript"/>
                <w:lang w:val="en-US" w:eastAsia="zh-CN" w:bidi="ar-SA"/>
              </w:rPr>
              <w:t>2</w:t>
            </w:r>
            <w:r>
              <w:rPr>
                <w:rStyle w:val="13"/>
                <w:rFonts w:hint="eastAsia" w:ascii="宋体" w:hAnsi="宋体" w:eastAsia="宋体" w:cs="Times New Roman"/>
                <w:b/>
                <w:bCs/>
                <w:kern w:val="2"/>
                <w:sz w:val="21"/>
                <w:szCs w:val="21"/>
                <w:lang w:val="en-US" w:eastAsia="zh-CN" w:bidi="ar-SA"/>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用途</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单 价</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（元/M</w:t>
            </w:r>
            <w:r>
              <w:rPr>
                <w:rStyle w:val="13"/>
                <w:rFonts w:hint="eastAsia" w:ascii="宋体" w:hAnsi="宋体" w:eastAsia="宋体" w:cs="Times New Roman"/>
                <w:b/>
                <w:bCs/>
                <w:kern w:val="2"/>
                <w:sz w:val="21"/>
                <w:szCs w:val="21"/>
                <w:vertAlign w:val="superscript"/>
                <w:lang w:val="en-US" w:eastAsia="zh-CN" w:bidi="ar-SA"/>
              </w:rPr>
              <w:t>2</w:t>
            </w:r>
            <w:r>
              <w:rPr>
                <w:rStyle w:val="13"/>
                <w:rFonts w:hint="eastAsia" w:ascii="宋体" w:hAnsi="宋体" w:eastAsia="宋体" w:cs="Times New Roman"/>
                <w:b/>
                <w:bCs/>
                <w:kern w:val="2"/>
                <w:sz w:val="21"/>
                <w:szCs w:val="21"/>
                <w:lang w:val="en-US" w:eastAsia="zh-CN" w:bidi="ar-SA"/>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价值</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exact"/>
        </w:trPr>
        <w:tc>
          <w:tcPr>
            <w:tcW w:w="1018" w:type="dxa"/>
            <w:tcBorders>
              <w:top w:val="single" w:color="auto" w:sz="4" w:space="0"/>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武晓辉</w:t>
            </w:r>
          </w:p>
        </w:tc>
        <w:tc>
          <w:tcPr>
            <w:tcW w:w="1855" w:type="dxa"/>
            <w:tcBorders>
              <w:top w:val="single" w:color="auto" w:sz="4" w:space="0"/>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永房字第08782号</w:t>
            </w:r>
          </w:p>
        </w:tc>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混合</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4/4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74.08</w:t>
            </w:r>
          </w:p>
        </w:tc>
        <w:tc>
          <w:tcPr>
            <w:tcW w:w="780" w:type="dxa"/>
            <w:tcBorders>
              <w:top w:val="single" w:color="auto" w:sz="4" w:space="0"/>
              <w:left w:val="single" w:color="auto" w:sz="4" w:space="0"/>
              <w:bottom w:val="single" w:color="auto" w:sz="4" w:space="0"/>
              <w:right w:val="nil"/>
            </w:tcBorders>
            <w:noWrap w:val="0"/>
            <w:vAlign w:val="center"/>
          </w:tcPr>
          <w:p>
            <w:pPr>
              <w:widowControl w:val="0"/>
              <w:bidi w:val="0"/>
              <w:jc w:val="center"/>
              <w:rPr>
                <w:rStyle w:val="13"/>
                <w:rFonts w:hint="default"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住宅</w:t>
            </w:r>
          </w:p>
        </w:tc>
        <w:tc>
          <w:tcPr>
            <w:tcW w:w="1249" w:type="dxa"/>
            <w:tcBorders>
              <w:top w:val="single" w:color="auto" w:sz="4" w:space="0"/>
              <w:left w:val="single" w:color="auto" w:sz="4" w:space="0"/>
              <w:bottom w:val="single" w:color="auto" w:sz="4" w:space="0"/>
              <w:right w:val="nil"/>
            </w:tcBorders>
            <w:noWrap w:val="0"/>
            <w:vAlign w:val="center"/>
          </w:tcPr>
          <w:p>
            <w:pPr>
              <w:widowControl w:val="0"/>
              <w:bidi w:val="0"/>
              <w:jc w:val="center"/>
              <w:rPr>
                <w:rStyle w:val="13"/>
                <w:rFonts w:hint="eastAsia"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1422</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10.53</w:t>
            </w:r>
          </w:p>
        </w:tc>
      </w:tr>
    </w:tbl>
    <w:p>
      <w:pPr>
        <w:bidi w:val="0"/>
        <w:spacing w:line="560" w:lineRule="exact"/>
        <w:ind w:firstLine="562"/>
        <w:rPr>
          <w:rFonts w:hAnsi="宋体"/>
          <w:sz w:val="28"/>
          <w:szCs w:val="28"/>
        </w:rPr>
      </w:pPr>
      <w:r>
        <w:rPr>
          <w:rFonts w:hint="eastAsia" w:hAnsi="宋体"/>
          <w:b/>
          <w:sz w:val="28"/>
          <w:szCs w:val="28"/>
        </w:rPr>
        <w:t>特别提示</w:t>
      </w:r>
      <w:r>
        <w:rPr>
          <w:rFonts w:hint="eastAsia" w:hAnsi="宋体"/>
          <w:sz w:val="28"/>
          <w:szCs w:val="28"/>
        </w:rPr>
        <w:t>：</w:t>
      </w:r>
    </w:p>
    <w:p>
      <w:pPr>
        <w:numPr>
          <w:ilvl w:val="0"/>
          <w:numId w:val="1"/>
        </w:numPr>
        <w:bidi w:val="0"/>
        <w:spacing w:line="560" w:lineRule="exact"/>
        <w:ind w:firstLine="560"/>
        <w:rPr>
          <w:rFonts w:hint="eastAsia" w:hAnsi="宋体"/>
          <w:sz w:val="28"/>
          <w:szCs w:val="28"/>
        </w:rPr>
      </w:pPr>
      <w:r>
        <w:rPr>
          <w:rFonts w:hint="eastAsia" w:hAnsi="宋体"/>
          <w:sz w:val="28"/>
          <w:szCs w:val="28"/>
        </w:rPr>
        <w:t>成交价格受处置方式、宣传推广力度和买受人对估价对象的了解及对房地产市场的判断等原因有关，同时还应考虑转让过程中需缴纳的相关税费。现实房地产交易中，一般难以达到理想的公开市场条件，致使实际交易价格往往与估价结果不够一致。</w:t>
      </w:r>
    </w:p>
    <w:p>
      <w:pPr>
        <w:bidi w:val="0"/>
        <w:spacing w:line="560" w:lineRule="exact"/>
        <w:ind w:firstLine="560"/>
        <w:rPr>
          <w:rFonts w:hAnsi="宋体"/>
          <w:sz w:val="28"/>
          <w:szCs w:val="28"/>
        </w:rPr>
      </w:pPr>
      <w:r>
        <w:rPr>
          <w:rFonts w:hint="eastAsia" w:hAnsi="宋体"/>
          <w:sz w:val="28"/>
          <w:szCs w:val="28"/>
          <w:lang w:val="en-US" w:eastAsia="zh-CN"/>
        </w:rPr>
        <w:t>2</w:t>
      </w:r>
      <w:r>
        <w:rPr>
          <w:rFonts w:hint="eastAsia" w:hAnsi="宋体"/>
          <w:sz w:val="28"/>
          <w:szCs w:val="28"/>
        </w:rPr>
        <w:t>、报告使用人在使用本报告之前须对报告全文认真阅读，以免使用不当，造成损失！估价的详细结果、过程及有关说明，请见《估价结果报告》等。</w:t>
      </w:r>
    </w:p>
    <w:p>
      <w:pPr>
        <w:bidi w:val="0"/>
        <w:spacing w:line="540" w:lineRule="exact"/>
        <w:ind w:firstLine="697"/>
        <w:rPr>
          <w:rFonts w:hAnsi="宋体"/>
          <w:sz w:val="24"/>
          <w:szCs w:val="24"/>
        </w:rPr>
      </w:pPr>
    </w:p>
    <w:p>
      <w:pPr>
        <w:bidi w:val="0"/>
        <w:spacing w:line="540" w:lineRule="exact"/>
        <w:jc w:val="right"/>
        <w:rPr>
          <w:rFonts w:hAnsi="宋体" w:cs="宋体"/>
          <w:sz w:val="28"/>
        </w:rPr>
      </w:pPr>
      <w:r>
        <w:drawing>
          <wp:anchor distT="0" distB="0" distL="114300" distR="114300" simplePos="0" relativeHeight="251659264" behindDoc="0" locked="0" layoutInCell="1" allowOverlap="1">
            <wp:simplePos x="0" y="0"/>
            <wp:positionH relativeFrom="column">
              <wp:posOffset>4354195</wp:posOffset>
            </wp:positionH>
            <wp:positionV relativeFrom="paragraph">
              <wp:posOffset>292735</wp:posOffset>
            </wp:positionV>
            <wp:extent cx="1703070" cy="1010285"/>
            <wp:effectExtent l="0" t="0" r="3810" b="10795"/>
            <wp:wrapNone/>
            <wp:docPr id="3" name="图片 3"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11"/>
                    <pic:cNvPicPr>
                      <a:picLocks noChangeAspect="1"/>
                    </pic:cNvPicPr>
                  </pic:nvPicPr>
                  <pic:blipFill>
                    <a:blip r:embed="rId12"/>
                    <a:stretch>
                      <a:fillRect/>
                    </a:stretch>
                  </pic:blipFill>
                  <pic:spPr>
                    <a:xfrm>
                      <a:off x="0" y="0"/>
                      <a:ext cx="1703070" cy="1010285"/>
                    </a:xfrm>
                    <a:prstGeom prst="rect">
                      <a:avLst/>
                    </a:prstGeom>
                    <a:noFill/>
                    <a:ln>
                      <a:noFill/>
                    </a:ln>
                  </pic:spPr>
                </pic:pic>
              </a:graphicData>
            </a:graphic>
          </wp:anchor>
        </w:drawing>
      </w:r>
      <w:r>
        <w:rPr>
          <w:rFonts w:hint="eastAsia" w:hAnsi="宋体" w:cs="宋体"/>
          <w:sz w:val="28"/>
        </w:rPr>
        <w:t>河南凯业房地产估价咨询有限公司</w:t>
      </w:r>
    </w:p>
    <w:p>
      <w:pPr>
        <w:wordWrap w:val="0"/>
        <w:bidi w:val="0"/>
        <w:spacing w:line="540" w:lineRule="exact"/>
        <w:jc w:val="right"/>
        <w:rPr>
          <w:rFonts w:hAnsi="宋体"/>
          <w:sz w:val="28"/>
        </w:rPr>
      </w:pPr>
      <w:r>
        <w:rPr>
          <w:rFonts w:hint="eastAsia" w:hAnsi="宋体"/>
          <w:sz w:val="28"/>
          <w:szCs w:val="28"/>
        </w:rPr>
        <w:t xml:space="preserve">法定代表人：                </w:t>
      </w:r>
    </w:p>
    <w:p>
      <w:pPr>
        <w:bidi w:val="0"/>
        <w:spacing w:line="540" w:lineRule="exact"/>
        <w:jc w:val="right"/>
        <w:rPr>
          <w:rFonts w:hint="eastAsia" w:hAnsi="宋体" w:eastAsia="宋体" w:cs="宋体"/>
          <w:sz w:val="28"/>
          <w:lang w:eastAsia="zh-CN"/>
        </w:rPr>
      </w:pPr>
      <w:r>
        <w:rPr>
          <w:rFonts w:hint="eastAsia" w:hAnsi="宋体" w:cs="宋体"/>
          <w:sz w:val="28"/>
          <w:lang w:eastAsia="zh-CN"/>
        </w:rPr>
        <w:t>2022年08月16日</w:t>
      </w:r>
    </w:p>
    <w:p>
      <w:pPr>
        <w:tabs>
          <w:tab w:val="left" w:pos="2775"/>
        </w:tabs>
        <w:bidi w:val="0"/>
        <w:jc w:val="center"/>
        <w:rPr>
          <w:rFonts w:hAnsi="宋体" w:cs="宋体"/>
          <w:sz w:val="28"/>
        </w:rPr>
        <w:sectPr>
          <w:headerReference r:id="rId3" w:type="default"/>
          <w:footerReference r:id="rId4" w:type="default"/>
          <w:footerReference r:id="rId5" w:type="even"/>
          <w:pgSz w:w="11906" w:h="16838"/>
          <w:pgMar w:top="1134" w:right="1077" w:bottom="1134" w:left="1077" w:header="737" w:footer="737" w:gutter="510"/>
          <w:pgNumType w:fmt="numberInDash" w:start="0"/>
          <w:cols w:space="720" w:num="1"/>
          <w:formProt w:val="1"/>
          <w:titlePg/>
          <w:docGrid w:type="lines" w:linePitch="312" w:charSpace="0"/>
        </w:sectPr>
      </w:pPr>
    </w:p>
    <w:p>
      <w:pPr>
        <w:tabs>
          <w:tab w:val="left" w:pos="2775"/>
        </w:tabs>
        <w:bidi w:val="0"/>
        <w:jc w:val="center"/>
        <w:rPr>
          <w:rFonts w:hAnsi="宋体" w:cs="宋体"/>
          <w:b/>
          <w:bCs/>
          <w:color w:val="000000"/>
          <w:kern w:val="0"/>
          <w:sz w:val="44"/>
          <w:szCs w:val="44"/>
        </w:rPr>
      </w:pPr>
    </w:p>
    <w:p>
      <w:pPr>
        <w:tabs>
          <w:tab w:val="left" w:pos="2775"/>
        </w:tabs>
        <w:bidi w:val="0"/>
        <w:jc w:val="center"/>
      </w:pPr>
      <w:r>
        <w:rPr>
          <w:rFonts w:hint="eastAsia" w:hAnsi="宋体" w:cs="宋体"/>
          <w:b/>
          <w:bCs/>
          <w:color w:val="000000"/>
          <w:kern w:val="0"/>
          <w:sz w:val="44"/>
          <w:szCs w:val="44"/>
        </w:rPr>
        <w:t>目   录</w:t>
      </w:r>
    </w:p>
    <w:p>
      <w:pPr>
        <w:widowControl/>
        <w:bidi w:val="0"/>
        <w:spacing w:line="620" w:lineRule="exact"/>
        <w:ind w:firstLine="240"/>
        <w:rPr>
          <w:rFonts w:hAnsi="宋体" w:cs="宋体"/>
          <w:color w:val="000000"/>
          <w:kern w:val="0"/>
          <w:sz w:val="24"/>
          <w:szCs w:val="24"/>
        </w:rPr>
      </w:pPr>
      <w:r>
        <w:rPr>
          <w:rFonts w:hint="eastAsia" w:hAnsi="宋体" w:cs="宋体"/>
          <w:color w:val="000000"/>
          <w:kern w:val="0"/>
          <w:sz w:val="24"/>
          <w:szCs w:val="24"/>
        </w:rPr>
        <w:t>一、</w:t>
      </w:r>
      <w:r>
        <w:rPr>
          <w:rFonts w:hint="eastAsia" w:hAnsi="宋体" w:cs="宋体"/>
          <w:b/>
          <w:bCs/>
          <w:color w:val="000000"/>
          <w:kern w:val="0"/>
          <w:sz w:val="24"/>
          <w:szCs w:val="24"/>
        </w:rPr>
        <w:t xml:space="preserve">估价师声明 </w:t>
      </w:r>
      <w:r>
        <w:rPr>
          <w:rFonts w:hint="eastAsia" w:hAnsi="宋体" w:cs="宋体"/>
          <w:color w:val="000000"/>
          <w:kern w:val="0"/>
          <w:sz w:val="24"/>
          <w:szCs w:val="24"/>
        </w:rPr>
        <w:t>……………………………………………………………………1</w:t>
      </w:r>
    </w:p>
    <w:p>
      <w:pPr>
        <w:widowControl/>
        <w:bidi w:val="0"/>
        <w:spacing w:line="620" w:lineRule="exact"/>
        <w:ind w:firstLine="240"/>
        <w:rPr>
          <w:rFonts w:hAnsi="宋体" w:cs="宋体"/>
          <w:color w:val="000000"/>
          <w:kern w:val="0"/>
          <w:sz w:val="24"/>
          <w:szCs w:val="24"/>
        </w:rPr>
      </w:pPr>
      <w:r>
        <w:rPr>
          <w:rFonts w:hint="eastAsia" w:hAnsi="宋体" w:cs="宋体"/>
          <w:color w:val="000000"/>
          <w:kern w:val="0"/>
          <w:sz w:val="24"/>
          <w:szCs w:val="24"/>
        </w:rPr>
        <w:t>二、</w:t>
      </w:r>
      <w:r>
        <w:rPr>
          <w:rFonts w:hint="eastAsia" w:hAnsi="宋体" w:cs="宋体"/>
          <w:b/>
          <w:bCs/>
          <w:color w:val="000000"/>
          <w:kern w:val="0"/>
          <w:sz w:val="24"/>
          <w:szCs w:val="24"/>
        </w:rPr>
        <w:t xml:space="preserve">估价假设和限制条件 </w:t>
      </w:r>
      <w:r>
        <w:rPr>
          <w:rFonts w:hint="eastAsia" w:hAnsi="宋体" w:cs="宋体"/>
          <w:color w:val="000000"/>
          <w:kern w:val="0"/>
          <w:sz w:val="24"/>
          <w:szCs w:val="24"/>
        </w:rPr>
        <w:t>…………………………………………………………3</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三、</w:t>
      </w:r>
      <w:r>
        <w:rPr>
          <w:rFonts w:hint="eastAsia" w:hAnsi="宋体" w:cs="宋体"/>
          <w:b/>
          <w:bCs/>
          <w:color w:val="000000"/>
          <w:kern w:val="0"/>
          <w:sz w:val="24"/>
          <w:szCs w:val="24"/>
        </w:rPr>
        <w:t xml:space="preserve">估价结果报告 </w:t>
      </w:r>
      <w:r>
        <w:rPr>
          <w:rFonts w:hint="eastAsia" w:hAnsi="宋体" w:cs="宋体"/>
          <w:color w:val="000000"/>
          <w:kern w:val="0"/>
          <w:sz w:val="24"/>
          <w:szCs w:val="24"/>
        </w:rPr>
        <w:t>…………………………………………………………………</w:t>
      </w:r>
      <w:r>
        <w:rPr>
          <w:rFonts w:hint="eastAsia" w:hAnsi="宋体" w:cs="宋体"/>
          <w:color w:val="000000"/>
          <w:kern w:val="0"/>
          <w:sz w:val="24"/>
          <w:szCs w:val="24"/>
          <w:lang w:val="en-US" w:eastAsia="zh-CN"/>
        </w:rPr>
        <w:t>7</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（一）估价委托人 …………………………………………………………………</w:t>
      </w:r>
      <w:r>
        <w:rPr>
          <w:rFonts w:hint="eastAsia" w:hAnsi="宋体" w:cs="宋体"/>
          <w:color w:val="000000"/>
          <w:kern w:val="0"/>
          <w:sz w:val="24"/>
          <w:szCs w:val="24"/>
          <w:lang w:val="en-US" w:eastAsia="zh-CN"/>
        </w:rPr>
        <w:t>7</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（二）房地产估价机构 ……………………………………………………………</w:t>
      </w:r>
      <w:r>
        <w:rPr>
          <w:rFonts w:hint="eastAsia" w:hAnsi="宋体" w:cs="宋体"/>
          <w:color w:val="000000"/>
          <w:kern w:val="0"/>
          <w:sz w:val="24"/>
          <w:szCs w:val="24"/>
          <w:lang w:val="en-US" w:eastAsia="zh-CN"/>
        </w:rPr>
        <w:t>7</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（三）估价目的 ……………………………………………………………………</w:t>
      </w:r>
      <w:r>
        <w:rPr>
          <w:rFonts w:hint="eastAsia" w:hAnsi="宋体" w:cs="宋体"/>
          <w:color w:val="000000"/>
          <w:kern w:val="0"/>
          <w:sz w:val="24"/>
          <w:szCs w:val="24"/>
          <w:lang w:val="en-US" w:eastAsia="zh-CN"/>
        </w:rPr>
        <w:t>7</w:t>
      </w:r>
    </w:p>
    <w:p>
      <w:pPr>
        <w:widowControl/>
        <w:tabs>
          <w:tab w:val="left" w:pos="1680"/>
        </w:tabs>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（四）估价对象 ……………………………………………………………………</w:t>
      </w:r>
      <w:r>
        <w:rPr>
          <w:rFonts w:hint="eastAsia" w:hAnsi="宋体" w:cs="宋体"/>
          <w:color w:val="000000"/>
          <w:kern w:val="0"/>
          <w:sz w:val="24"/>
          <w:szCs w:val="24"/>
          <w:lang w:val="en-US" w:eastAsia="zh-CN"/>
        </w:rPr>
        <w:t>7</w:t>
      </w:r>
    </w:p>
    <w:p>
      <w:pPr>
        <w:widowControl/>
        <w:bidi w:val="0"/>
        <w:spacing w:line="620" w:lineRule="exact"/>
        <w:ind w:firstLine="240"/>
        <w:rPr>
          <w:rFonts w:hint="default" w:hAnsi="宋体" w:eastAsia="宋体" w:cs="宋体"/>
          <w:color w:val="000000"/>
          <w:kern w:val="0"/>
          <w:sz w:val="24"/>
          <w:szCs w:val="24"/>
          <w:lang w:val="en-US" w:eastAsia="zh-CN"/>
        </w:rPr>
      </w:pPr>
      <w:r>
        <w:rPr>
          <w:rFonts w:hint="eastAsia" w:hAnsi="宋体" w:cs="宋体"/>
          <w:color w:val="000000"/>
          <w:kern w:val="0"/>
          <w:sz w:val="24"/>
          <w:szCs w:val="24"/>
        </w:rPr>
        <w:t>（五）价值时点 ……………………………………………………………………</w:t>
      </w:r>
      <w:r>
        <w:rPr>
          <w:rFonts w:hint="eastAsia" w:hAnsi="宋体" w:cs="宋体"/>
          <w:color w:val="000000"/>
          <w:kern w:val="0"/>
          <w:sz w:val="24"/>
          <w:szCs w:val="24"/>
          <w:lang w:val="en-US" w:eastAsia="zh-CN"/>
        </w:rPr>
        <w:t>9</w:t>
      </w:r>
    </w:p>
    <w:p>
      <w:pPr>
        <w:widowControl/>
        <w:bidi w:val="0"/>
        <w:spacing w:line="620" w:lineRule="exact"/>
        <w:ind w:left="1" w:firstLine="240"/>
        <w:rPr>
          <w:rFonts w:hint="default" w:hAnsi="宋体" w:eastAsia="宋体" w:cs="宋体"/>
          <w:color w:val="000000"/>
          <w:kern w:val="0"/>
          <w:sz w:val="24"/>
          <w:szCs w:val="24"/>
          <w:lang w:val="en-US" w:eastAsia="zh-CN"/>
        </w:rPr>
      </w:pPr>
      <w:r>
        <w:rPr>
          <w:rFonts w:hint="eastAsia" w:hAnsi="宋体" w:cs="宋体"/>
          <w:color w:val="000000"/>
          <w:kern w:val="0"/>
          <w:sz w:val="24"/>
          <w:szCs w:val="24"/>
        </w:rPr>
        <w:t>（六）价值类型 ……………………………………………………………………</w:t>
      </w:r>
      <w:r>
        <w:rPr>
          <w:rFonts w:hint="eastAsia" w:hAnsi="宋体" w:cs="宋体"/>
          <w:color w:val="000000"/>
          <w:kern w:val="0"/>
          <w:sz w:val="24"/>
          <w:szCs w:val="24"/>
          <w:lang w:val="en-US" w:eastAsia="zh-CN"/>
        </w:rPr>
        <w:t>9</w:t>
      </w:r>
    </w:p>
    <w:p>
      <w:pPr>
        <w:widowControl/>
        <w:bidi w:val="0"/>
        <w:spacing w:line="620" w:lineRule="exact"/>
        <w:ind w:firstLine="240"/>
        <w:rPr>
          <w:rFonts w:hint="default" w:hAnsi="宋体" w:eastAsia="宋体" w:cs="宋体"/>
          <w:color w:val="000000"/>
          <w:kern w:val="0"/>
          <w:sz w:val="24"/>
          <w:szCs w:val="24"/>
          <w:lang w:val="en-US" w:eastAsia="zh-CN"/>
        </w:rPr>
      </w:pPr>
      <w:r>
        <w:rPr>
          <w:rFonts w:hint="eastAsia" w:hAnsi="宋体" w:cs="宋体"/>
          <w:color w:val="000000"/>
          <w:kern w:val="0"/>
          <w:sz w:val="24"/>
          <w:szCs w:val="24"/>
        </w:rPr>
        <w:t>（七）估价原则 ……………………………………………………………………</w:t>
      </w:r>
      <w:r>
        <w:rPr>
          <w:rFonts w:hint="eastAsia" w:hAnsi="宋体" w:cs="宋体"/>
          <w:color w:val="000000"/>
          <w:kern w:val="0"/>
          <w:sz w:val="24"/>
          <w:szCs w:val="24"/>
          <w:lang w:val="en-US" w:eastAsia="zh-CN"/>
        </w:rPr>
        <w:t>9</w:t>
      </w:r>
    </w:p>
    <w:p>
      <w:pPr>
        <w:widowControl/>
        <w:bidi w:val="0"/>
        <w:spacing w:line="620" w:lineRule="exact"/>
        <w:ind w:firstLine="240"/>
        <w:rPr>
          <w:rFonts w:hint="default" w:hAnsi="宋体" w:eastAsia="宋体" w:cs="宋体"/>
          <w:color w:val="000000"/>
          <w:kern w:val="0"/>
          <w:sz w:val="24"/>
          <w:szCs w:val="24"/>
          <w:lang w:val="en-US" w:eastAsia="zh-CN"/>
        </w:rPr>
      </w:pPr>
      <w:r>
        <w:rPr>
          <w:rFonts w:hint="eastAsia" w:hAnsi="宋体" w:cs="宋体"/>
          <w:color w:val="000000"/>
          <w:kern w:val="0"/>
          <w:sz w:val="24"/>
          <w:szCs w:val="24"/>
        </w:rPr>
        <w:t>（八）估价依据 ……………………………………………………………………</w:t>
      </w:r>
      <w:r>
        <w:rPr>
          <w:rFonts w:hint="eastAsia" w:hAnsi="宋体" w:cs="宋体"/>
          <w:color w:val="000000"/>
          <w:kern w:val="0"/>
          <w:sz w:val="24"/>
          <w:szCs w:val="24"/>
          <w:lang w:val="en-US" w:eastAsia="zh-CN"/>
        </w:rPr>
        <w:t>10</w:t>
      </w:r>
    </w:p>
    <w:p>
      <w:pPr>
        <w:widowControl/>
        <w:bidi w:val="0"/>
        <w:spacing w:line="620" w:lineRule="exact"/>
        <w:ind w:firstLine="240"/>
        <w:rPr>
          <w:rFonts w:hint="eastAsia" w:hAnsi="宋体" w:eastAsia="宋体" w:cs="宋体"/>
          <w:color w:val="000000"/>
          <w:kern w:val="0"/>
          <w:sz w:val="24"/>
          <w:szCs w:val="24"/>
          <w:lang w:val="en-US" w:eastAsia="zh-CN"/>
        </w:rPr>
      </w:pPr>
      <w:r>
        <w:rPr>
          <w:rFonts w:hint="eastAsia" w:hAnsi="宋体" w:cs="宋体"/>
          <w:color w:val="000000"/>
          <w:kern w:val="0"/>
          <w:sz w:val="24"/>
          <w:szCs w:val="24"/>
        </w:rPr>
        <w:t>（九）估价方法 ……………………………………………………………………1</w:t>
      </w:r>
      <w:r>
        <w:rPr>
          <w:rFonts w:hint="eastAsia" w:hAnsi="宋体" w:cs="宋体"/>
          <w:color w:val="000000"/>
          <w:kern w:val="0"/>
          <w:sz w:val="24"/>
          <w:szCs w:val="24"/>
          <w:lang w:val="en-US" w:eastAsia="zh-CN"/>
        </w:rPr>
        <w:t>1</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（十）估价结果 ……………………………………………………………………1</w:t>
      </w:r>
      <w:r>
        <w:rPr>
          <w:rFonts w:hint="eastAsia" w:hAnsi="宋体" w:cs="宋体"/>
          <w:color w:val="000000"/>
          <w:kern w:val="0"/>
          <w:sz w:val="24"/>
          <w:szCs w:val="24"/>
          <w:lang w:val="en-US" w:eastAsia="zh-CN"/>
        </w:rPr>
        <w:t>3</w:t>
      </w:r>
    </w:p>
    <w:p>
      <w:pPr>
        <w:widowControl/>
        <w:bidi w:val="0"/>
        <w:spacing w:line="620" w:lineRule="exact"/>
        <w:ind w:firstLine="240"/>
        <w:rPr>
          <w:rFonts w:hint="eastAsia" w:hAnsi="宋体" w:eastAsia="宋体" w:cs="宋体"/>
          <w:color w:val="000000"/>
          <w:kern w:val="0"/>
          <w:sz w:val="24"/>
          <w:szCs w:val="24"/>
          <w:lang w:eastAsia="zh-CN"/>
        </w:rPr>
      </w:pPr>
      <w:r>
        <w:rPr>
          <w:rFonts w:hint="eastAsia" w:hAnsi="宋体" w:cs="宋体"/>
          <w:color w:val="000000"/>
          <w:kern w:val="0"/>
          <w:sz w:val="24"/>
          <w:szCs w:val="24"/>
        </w:rPr>
        <w:t>（十一）注册房地产估价师 ………………………………………………………1</w:t>
      </w:r>
      <w:r>
        <w:rPr>
          <w:rFonts w:hint="eastAsia" w:hAnsi="宋体" w:cs="宋体"/>
          <w:color w:val="000000"/>
          <w:kern w:val="0"/>
          <w:sz w:val="24"/>
          <w:szCs w:val="24"/>
          <w:lang w:val="en-US" w:eastAsia="zh-CN"/>
        </w:rPr>
        <w:t>3</w:t>
      </w:r>
    </w:p>
    <w:p>
      <w:pPr>
        <w:widowControl/>
        <w:bidi w:val="0"/>
        <w:spacing w:line="620" w:lineRule="exact"/>
        <w:ind w:firstLine="240"/>
        <w:rPr>
          <w:rFonts w:hint="eastAsia" w:hAnsi="宋体" w:cs="宋体"/>
          <w:color w:val="000000"/>
          <w:kern w:val="0"/>
          <w:sz w:val="24"/>
          <w:szCs w:val="24"/>
          <w:lang w:val="en-US" w:eastAsia="zh-CN"/>
        </w:rPr>
      </w:pPr>
      <w:r>
        <w:rPr>
          <w:rFonts w:hint="eastAsia" w:hAnsi="宋体" w:cs="宋体"/>
          <w:color w:val="000000"/>
          <w:kern w:val="0"/>
          <w:sz w:val="24"/>
          <w:szCs w:val="24"/>
        </w:rPr>
        <w:t>（十二）实地查勘期 ………………………………………………………………1</w:t>
      </w:r>
      <w:r>
        <w:rPr>
          <w:rFonts w:hint="eastAsia" w:hAnsi="宋体" w:cs="宋体"/>
          <w:color w:val="000000"/>
          <w:kern w:val="0"/>
          <w:sz w:val="24"/>
          <w:szCs w:val="24"/>
          <w:lang w:val="en-US" w:eastAsia="zh-CN"/>
        </w:rPr>
        <w:t>4</w:t>
      </w:r>
    </w:p>
    <w:p>
      <w:pPr>
        <w:widowControl/>
        <w:bidi w:val="0"/>
        <w:spacing w:line="620" w:lineRule="exact"/>
        <w:ind w:firstLine="240"/>
        <w:rPr>
          <w:rFonts w:hint="eastAsia" w:hAnsi="宋体" w:eastAsia="宋体" w:cs="宋体"/>
          <w:color w:val="000000"/>
          <w:kern w:val="0"/>
          <w:sz w:val="24"/>
          <w:szCs w:val="24"/>
          <w:lang w:val="en-US" w:eastAsia="zh-CN"/>
        </w:rPr>
      </w:pPr>
      <w:r>
        <w:rPr>
          <w:rFonts w:hint="eastAsia" w:hAnsi="宋体" w:cs="宋体"/>
          <w:color w:val="000000"/>
          <w:kern w:val="0"/>
          <w:sz w:val="24"/>
          <w:szCs w:val="24"/>
        </w:rPr>
        <w:t>（十三）估价作业期 ………………………………………………………………1</w:t>
      </w:r>
      <w:r>
        <w:rPr>
          <w:rFonts w:hint="eastAsia" w:hAnsi="宋体" w:cs="宋体"/>
          <w:color w:val="000000"/>
          <w:kern w:val="0"/>
          <w:sz w:val="24"/>
          <w:szCs w:val="24"/>
          <w:lang w:val="en-US" w:eastAsia="zh-CN"/>
        </w:rPr>
        <w:t>4</w:t>
      </w:r>
    </w:p>
    <w:p>
      <w:pPr>
        <w:widowControl/>
        <w:bidi w:val="0"/>
        <w:spacing w:line="620" w:lineRule="exact"/>
        <w:rPr>
          <w:rFonts w:hint="default" w:hAnsi="宋体" w:eastAsia="宋体" w:cs="宋体"/>
          <w:color w:val="000000"/>
          <w:kern w:val="0"/>
          <w:sz w:val="24"/>
          <w:szCs w:val="24"/>
          <w:lang w:val="en-US" w:eastAsia="zh-CN"/>
        </w:rPr>
        <w:sectPr>
          <w:headerReference r:id="rId6" w:type="first"/>
          <w:footerReference r:id="rId7" w:type="first"/>
          <w:pgSz w:w="11906" w:h="16838"/>
          <w:pgMar w:top="1134" w:right="1077" w:bottom="1134" w:left="1077" w:header="737" w:footer="737" w:gutter="510"/>
          <w:pgNumType w:fmt="numberInDash" w:start="1"/>
          <w:cols w:space="720" w:num="1"/>
          <w:formProt w:val="1"/>
          <w:titlePg/>
          <w:docGrid w:type="lines" w:linePitch="312" w:charSpace="0"/>
        </w:sectPr>
      </w:pPr>
      <w:r>
        <w:rPr>
          <w:rFonts w:hint="eastAsia"/>
          <w:b/>
          <w:kern w:val="0"/>
          <w:sz w:val="24"/>
          <w:szCs w:val="24"/>
        </w:rPr>
        <w:t>四、</w:t>
      </w:r>
      <w:r>
        <w:rPr>
          <w:rFonts w:hint="eastAsia" w:hAnsi="宋体" w:cs="宋体"/>
          <w:b/>
          <w:bCs/>
          <w:color w:val="000000"/>
          <w:kern w:val="0"/>
          <w:sz w:val="24"/>
          <w:szCs w:val="24"/>
        </w:rPr>
        <w:t xml:space="preserve">附件   </w:t>
      </w:r>
      <w:r>
        <w:rPr>
          <w:rFonts w:hint="eastAsia" w:hAnsi="宋体" w:cs="宋体"/>
          <w:color w:val="000000"/>
          <w:kern w:val="0"/>
          <w:sz w:val="24"/>
          <w:szCs w:val="24"/>
        </w:rPr>
        <w:t>……………………………………………………………………………1</w:t>
      </w:r>
      <w:r>
        <w:rPr>
          <w:rFonts w:hint="eastAsia" w:hAnsi="宋体" w:cs="宋体"/>
          <w:color w:val="000000"/>
          <w:kern w:val="0"/>
          <w:sz w:val="24"/>
          <w:szCs w:val="24"/>
          <w:lang w:val="en-US" w:eastAsia="zh-CN"/>
        </w:rPr>
        <w:t>5</w:t>
      </w:r>
    </w:p>
    <w:p>
      <w:pPr>
        <w:widowControl/>
        <w:bidi w:val="0"/>
        <w:spacing w:line="600" w:lineRule="atLeast"/>
        <w:jc w:val="center"/>
        <w:rPr>
          <w:rFonts w:hAnsi="宋体" w:cs="宋体"/>
          <w:b/>
          <w:kern w:val="0"/>
          <w:sz w:val="44"/>
          <w:szCs w:val="44"/>
        </w:rPr>
      </w:pPr>
      <w:r>
        <w:rPr>
          <w:rFonts w:hint="eastAsia" w:hAnsi="宋体" w:cs="宋体"/>
          <w:b/>
          <w:bCs/>
          <w:kern w:val="0"/>
          <w:sz w:val="44"/>
          <w:szCs w:val="44"/>
        </w:rPr>
        <w:t>一、估价师声明</w:t>
      </w:r>
    </w:p>
    <w:p>
      <w:pPr>
        <w:widowControl/>
        <w:bidi w:val="0"/>
        <w:spacing w:line="600" w:lineRule="atLeast"/>
        <w:rPr>
          <w:rFonts w:hAnsi="宋体" w:cs="宋体"/>
          <w:kern w:val="0"/>
          <w:sz w:val="32"/>
          <w:szCs w:val="21"/>
        </w:rPr>
      </w:pPr>
      <w:r>
        <w:rPr>
          <w:rFonts w:hint="eastAsia" w:hAnsi="宋体"/>
          <w:b/>
          <w:sz w:val="28"/>
          <w:szCs w:val="28"/>
        </w:rPr>
        <w:t>我们根据自己的专业知识和职业道德，在此郑重声明</w:t>
      </w:r>
      <w:r>
        <w:rPr>
          <w:rFonts w:hint="eastAsia" w:hAnsi="宋体" w:cs="宋体"/>
          <w:b/>
          <w:bCs/>
          <w:kern w:val="0"/>
          <w:sz w:val="32"/>
          <w:szCs w:val="28"/>
        </w:rPr>
        <w:t>：</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(一)我们在估价报告中陈述的事实是真实的和准确的，没有虚假记载、误导性陈述和重大遗漏；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(二)估价报告中的分析、意见和结论是我们独立、客观、公正的专业分析、意见和结论，但受到本估价报告中已说明的估价假设和限制条件的限制；</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(三)我们与估价报告中的估价对象没有现实或潜在的利益，与估价委托人及估价利害关系人没有利害关系，也对估价对象、估价委托人及估价利害关系人没有偏见；</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(四)我们依照中华人民共和国国家标准GB/T 50291-2015《房地产估价规范》、GB/T 50899-2013《房地产估价基本术语标准》进行分析，形成意见和结论，撰写本估价报告；</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(五)我们已对估价报告中的估价对象进行了实地查勘。因委托人提供资料有限，注册房地产估价师不承担对估价对象建筑结构、质量进行调查的责任和其它被遮盖、未暴露及难于接触到的部分进行检视的责任。</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查勘人：</w:t>
      </w:r>
      <w:r>
        <w:rPr>
          <w:rFonts w:hint="eastAsia" w:hAnsi="宋体" w:cs="宋体"/>
          <w:kern w:val="0"/>
          <w:sz w:val="28"/>
          <w:szCs w:val="28"/>
          <w:lang w:eastAsia="zh-CN"/>
        </w:rPr>
        <w:t>王慧颖、</w:t>
      </w:r>
      <w:r>
        <w:rPr>
          <w:rFonts w:hint="eastAsia" w:hAnsi="宋体" w:cs="宋体"/>
          <w:kern w:val="0"/>
          <w:sz w:val="28"/>
          <w:szCs w:val="28"/>
          <w:lang w:val="en-US" w:eastAsia="zh-CN"/>
        </w:rPr>
        <w:t>朱伟</w:t>
      </w:r>
      <w:r>
        <w:rPr>
          <w:rFonts w:hint="eastAsia" w:hAnsi="宋体" w:cs="宋体"/>
          <w:kern w:val="0"/>
          <w:sz w:val="28"/>
          <w:szCs w:val="28"/>
        </w:rPr>
        <w:t>等，查勘日期：</w:t>
      </w:r>
      <w:r>
        <w:rPr>
          <w:rFonts w:hint="eastAsia" w:hAnsi="宋体" w:cs="宋体"/>
          <w:kern w:val="0"/>
          <w:sz w:val="28"/>
          <w:szCs w:val="28"/>
          <w:lang w:eastAsia="zh-CN"/>
        </w:rPr>
        <w:t>2022年07月28日</w:t>
      </w:r>
      <w:r>
        <w:rPr>
          <w:rFonts w:hint="eastAsia" w:hAnsi="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部分当事人和估价工作人员一同查勘，</w:t>
      </w:r>
      <w:r>
        <w:rPr>
          <w:rFonts w:hint="eastAsia" w:hAnsi="宋体"/>
          <w:sz w:val="28"/>
          <w:szCs w:val="28"/>
        </w:rPr>
        <w:t>并已在查勘记录上签字</w:t>
      </w:r>
      <w:r>
        <w:rPr>
          <w:rFonts w:hint="eastAsia" w:hAnsi="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1"/>
        </w:rPr>
      </w:pPr>
      <w:r>
        <w:rPr>
          <w:rFonts w:hint="eastAsia" w:hAnsi="宋体" w:cs="宋体"/>
          <w:kern w:val="0"/>
          <w:sz w:val="28"/>
          <w:szCs w:val="28"/>
        </w:rPr>
        <w:t>(六)没有人对估价报告提供重要专业帮助；</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(七)本估价报告需经注册房地产估价师签名盖章并加盖房地产估价机构公章，作为一个整体时有效，复印件无效；</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(八)本估价报告所依据的有关资料由估价</w:t>
      </w:r>
      <w:r>
        <w:rPr>
          <w:rFonts w:hint="eastAsia" w:hAnsi="宋体" w:cs="宋体"/>
          <w:kern w:val="0"/>
          <w:sz w:val="28"/>
          <w:szCs w:val="28"/>
          <w:lang w:eastAsia="zh-CN"/>
        </w:rPr>
        <w:t>委托人</w:t>
      </w:r>
      <w:r>
        <w:rPr>
          <w:rFonts w:hint="eastAsia" w:hAnsi="宋体" w:cs="宋体"/>
          <w:kern w:val="0"/>
          <w:sz w:val="28"/>
          <w:szCs w:val="28"/>
        </w:rPr>
        <w:t>提供，估价</w:t>
      </w:r>
      <w:r>
        <w:rPr>
          <w:rFonts w:hint="eastAsia" w:hAnsi="宋体" w:cs="宋体"/>
          <w:kern w:val="0"/>
          <w:sz w:val="28"/>
          <w:szCs w:val="28"/>
          <w:lang w:eastAsia="zh-CN"/>
        </w:rPr>
        <w:t>委托人</w:t>
      </w:r>
      <w:r>
        <w:rPr>
          <w:rFonts w:hint="eastAsia" w:hAnsi="宋体" w:cs="宋体"/>
          <w:kern w:val="0"/>
          <w:sz w:val="28"/>
          <w:szCs w:val="28"/>
        </w:rPr>
        <w:t>对资料的真实性负责。因资料失实造成估价结果有误差的，估价机构和注册房地产估价师不承担相应的责任；</w:t>
      </w:r>
    </w:p>
    <w:p>
      <w:pPr>
        <w:tabs>
          <w:tab w:val="left" w:pos="735"/>
        </w:tabs>
        <w:overflowPunct w:val="0"/>
        <w:bidi w:val="0"/>
        <w:spacing w:after="156" w:line="560" w:lineRule="exact"/>
        <w:ind w:firstLine="560"/>
        <w:jc w:val="center"/>
        <w:rPr>
          <w:rFonts w:hAnsi="宋体"/>
          <w:sz w:val="28"/>
          <w:szCs w:val="28"/>
        </w:rPr>
      </w:pPr>
    </w:p>
    <w:p>
      <w:pPr>
        <w:tabs>
          <w:tab w:val="left" w:pos="735"/>
        </w:tabs>
        <w:overflowPunct w:val="0"/>
        <w:bidi w:val="0"/>
        <w:spacing w:after="156" w:line="560" w:lineRule="exact"/>
        <w:ind w:firstLine="560"/>
        <w:jc w:val="center"/>
        <w:rPr>
          <w:rFonts w:hAnsi="宋体"/>
          <w:sz w:val="28"/>
          <w:szCs w:val="28"/>
        </w:rPr>
      </w:pPr>
    </w:p>
    <w:p>
      <w:pPr>
        <w:tabs>
          <w:tab w:val="left" w:pos="735"/>
        </w:tabs>
        <w:overflowPunct w:val="0"/>
        <w:bidi w:val="0"/>
        <w:spacing w:after="156" w:line="560" w:lineRule="exact"/>
        <w:ind w:firstLine="560"/>
        <w:jc w:val="center"/>
        <w:rPr>
          <w:rFonts w:hAnsi="宋体"/>
          <w:sz w:val="28"/>
          <w:szCs w:val="28"/>
        </w:rPr>
      </w:pPr>
      <w:r>
        <w:rPr>
          <w:rFonts w:hint="eastAsia" w:hAnsi="宋体"/>
          <w:sz w:val="28"/>
          <w:szCs w:val="28"/>
        </w:rPr>
        <w:t>参加查勘、估价的注册房地产估价师</w:t>
      </w:r>
    </w:p>
    <w:tbl>
      <w:tblPr>
        <w:tblStyle w:val="12"/>
        <w:tblpPr w:leftFromText="180" w:rightFromText="180" w:vertAnchor="text" w:horzAnchor="margin" w:tblpY="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2290"/>
        <w:gridCol w:w="2788"/>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79"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姓  名</w:t>
            </w:r>
          </w:p>
        </w:tc>
        <w:tc>
          <w:tcPr>
            <w:tcW w:w="2290"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注册号</w:t>
            </w:r>
          </w:p>
        </w:tc>
        <w:tc>
          <w:tcPr>
            <w:tcW w:w="2788" w:type="dxa"/>
            <w:noWrap w:val="0"/>
            <w:vAlign w:val="center"/>
          </w:tcPr>
          <w:p>
            <w:pPr>
              <w:widowControl w:val="0"/>
              <w:bidi w:val="0"/>
              <w:spacing w:after="312" w:line="600" w:lineRule="exact"/>
              <w:ind w:left="73"/>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签名</w:t>
            </w:r>
          </w:p>
        </w:tc>
        <w:tc>
          <w:tcPr>
            <w:tcW w:w="2457"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679"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朱伟</w:t>
            </w:r>
          </w:p>
        </w:tc>
        <w:tc>
          <w:tcPr>
            <w:tcW w:w="2290"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4120160008</w:t>
            </w:r>
          </w:p>
        </w:tc>
        <w:tc>
          <w:tcPr>
            <w:tcW w:w="2788" w:type="dxa"/>
            <w:noWrap w:val="0"/>
            <w:vAlign w:val="center"/>
          </w:tcPr>
          <w:p>
            <w:pPr>
              <w:widowControl w:val="0"/>
              <w:bidi w:val="0"/>
              <w:ind w:firstLine="300"/>
              <w:jc w:val="both"/>
              <w:rPr>
                <w:rStyle w:val="13"/>
                <w:rFonts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drawing>
                <wp:inline distT="0" distB="0" distL="114300" distR="114300">
                  <wp:extent cx="1521460" cy="1143000"/>
                  <wp:effectExtent l="0" t="0" r="254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3"/>
                          <a:stretch>
                            <a:fillRect/>
                          </a:stretch>
                        </pic:blipFill>
                        <pic:spPr>
                          <a:xfrm>
                            <a:off x="0" y="0"/>
                            <a:ext cx="1521460" cy="1143000"/>
                          </a:xfrm>
                          <a:prstGeom prst="rect">
                            <a:avLst/>
                          </a:prstGeom>
                          <a:noFill/>
                          <a:ln>
                            <a:noFill/>
                          </a:ln>
                        </pic:spPr>
                      </pic:pic>
                    </a:graphicData>
                  </a:graphic>
                </wp:inline>
              </w:drawing>
            </w:r>
          </w:p>
        </w:tc>
        <w:tc>
          <w:tcPr>
            <w:tcW w:w="2457" w:type="dxa"/>
            <w:noWrap w:val="0"/>
            <w:vAlign w:val="center"/>
          </w:tcPr>
          <w:p>
            <w:pPr>
              <w:widowControl w:val="0"/>
              <w:bidi w:val="0"/>
              <w:spacing w:line="540" w:lineRule="exact"/>
              <w:jc w:val="right"/>
              <w:rPr>
                <w:rStyle w:val="13"/>
                <w:rFonts w:ascii="宋体" w:hAnsi="宋体" w:eastAsia="宋体" w:cs="Times New Roman"/>
                <w:kern w:val="2"/>
                <w:sz w:val="28"/>
                <w:szCs w:val="28"/>
                <w:lang w:val="en-US" w:eastAsia="zh-CN" w:bidi="ar-SA"/>
              </w:rPr>
            </w:pPr>
            <w:r>
              <w:rPr>
                <w:rStyle w:val="13"/>
                <w:rFonts w:hint="eastAsia" w:ascii="宋体" w:hAnsi="宋体" w:eastAsia="宋体" w:cs="宋体"/>
                <w:kern w:val="2"/>
                <w:sz w:val="28"/>
                <w:lang w:val="en-US" w:eastAsia="zh-CN" w:bidi="ar-SA"/>
              </w:rPr>
              <w:t>2022年08月16日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679"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kern w:val="2"/>
                <w:sz w:val="28"/>
                <w:szCs w:val="28"/>
                <w:lang w:val="en-US" w:eastAsia="zh-CN" w:bidi="ar-SA"/>
              </w:rPr>
              <w:t>王慧颖</w:t>
            </w:r>
          </w:p>
        </w:tc>
        <w:tc>
          <w:tcPr>
            <w:tcW w:w="2290"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1220110013</w:t>
            </w:r>
          </w:p>
        </w:tc>
        <w:tc>
          <w:tcPr>
            <w:tcW w:w="2788" w:type="dxa"/>
            <w:noWrap w:val="0"/>
            <w:vAlign w:val="center"/>
          </w:tcPr>
          <w:p>
            <w:pPr>
              <w:widowControl w:val="0"/>
              <w:bidi w:val="0"/>
              <w:ind w:firstLine="300"/>
              <w:jc w:val="both"/>
              <w:rPr>
                <w:rStyle w:val="13"/>
                <w:rFonts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drawing>
                <wp:inline distT="0" distB="0" distL="114300" distR="114300">
                  <wp:extent cx="1521460" cy="1143000"/>
                  <wp:effectExtent l="0" t="0" r="254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tretch>
                            <a:fillRect/>
                          </a:stretch>
                        </pic:blipFill>
                        <pic:spPr>
                          <a:xfrm>
                            <a:off x="0" y="0"/>
                            <a:ext cx="1521460" cy="1143000"/>
                          </a:xfrm>
                          <a:prstGeom prst="rect">
                            <a:avLst/>
                          </a:prstGeom>
                          <a:noFill/>
                          <a:ln>
                            <a:noFill/>
                          </a:ln>
                        </pic:spPr>
                      </pic:pic>
                    </a:graphicData>
                  </a:graphic>
                </wp:inline>
              </w:drawing>
            </w:r>
          </w:p>
        </w:tc>
        <w:tc>
          <w:tcPr>
            <w:tcW w:w="2457" w:type="dxa"/>
            <w:noWrap w:val="0"/>
            <w:vAlign w:val="center"/>
          </w:tcPr>
          <w:p>
            <w:pPr>
              <w:widowControl w:val="0"/>
              <w:bidi w:val="0"/>
              <w:spacing w:line="540" w:lineRule="exact"/>
              <w:jc w:val="right"/>
              <w:rPr>
                <w:rStyle w:val="13"/>
                <w:rFonts w:ascii="宋体" w:hAnsi="宋体" w:eastAsia="宋体" w:cs="Times New Roman"/>
                <w:kern w:val="2"/>
                <w:sz w:val="28"/>
                <w:szCs w:val="28"/>
                <w:lang w:val="en-US" w:eastAsia="zh-CN" w:bidi="ar-SA"/>
              </w:rPr>
            </w:pPr>
            <w:r>
              <w:rPr>
                <w:rStyle w:val="13"/>
                <w:rFonts w:hint="eastAsia" w:ascii="宋体" w:hAnsi="宋体" w:eastAsia="宋体" w:cs="宋体"/>
                <w:kern w:val="2"/>
                <w:sz w:val="28"/>
                <w:lang w:val="en-US" w:eastAsia="zh-CN" w:bidi="ar-SA"/>
              </w:rPr>
              <w:t>2022年08月16日</w:t>
            </w:r>
          </w:p>
        </w:tc>
      </w:tr>
    </w:tbl>
    <w:p>
      <w:pPr>
        <w:bidi w:val="0"/>
        <w:spacing w:line="560" w:lineRule="exact"/>
        <w:ind w:firstLine="560"/>
        <w:rPr>
          <w:rFonts w:hAnsi="宋体" w:cs="宋体"/>
          <w:sz w:val="28"/>
          <w:szCs w:val="28"/>
        </w:rPr>
      </w:pPr>
    </w:p>
    <w:p>
      <w:pPr>
        <w:bidi w:val="0"/>
      </w:pPr>
    </w:p>
    <w:p>
      <w:pPr>
        <w:bidi w:val="0"/>
      </w:pPr>
    </w:p>
    <w:p>
      <w:pPr>
        <w:bidi w:val="0"/>
      </w:pPr>
    </w:p>
    <w:p>
      <w:pPr>
        <w:bidi w:val="0"/>
        <w:jc w:val="center"/>
      </w:pPr>
      <w:r>
        <w:br w:type="page"/>
      </w:r>
      <w:r>
        <w:rPr>
          <w:rFonts w:hint="eastAsia" w:hAnsi="宋体" w:cs="宋体"/>
          <w:b/>
          <w:bCs/>
          <w:kern w:val="0"/>
          <w:sz w:val="44"/>
          <w:szCs w:val="44"/>
        </w:rPr>
        <w:t>二、估价假设和限制条件</w:t>
      </w:r>
    </w:p>
    <w:p>
      <w:pPr>
        <w:bidi w:val="0"/>
        <w:spacing w:line="600" w:lineRule="exact"/>
        <w:ind w:firstLine="422"/>
        <w:rPr>
          <w:rFonts w:hAnsi="宋体"/>
          <w:b/>
          <w:sz w:val="28"/>
          <w:szCs w:val="28"/>
        </w:rPr>
      </w:pPr>
      <w:r>
        <w:rPr>
          <w:rFonts w:hint="eastAsia" w:hAnsi="宋体" w:cs="宋体"/>
          <w:b/>
          <w:bCs/>
          <w:kern w:val="0"/>
          <w:sz w:val="28"/>
          <w:szCs w:val="28"/>
        </w:rPr>
        <w:t>（一）本次估价的估价假设</w:t>
      </w:r>
    </w:p>
    <w:p>
      <w:pPr>
        <w:bidi w:val="0"/>
        <w:spacing w:line="540" w:lineRule="atLeast"/>
        <w:ind w:firstLine="562"/>
        <w:rPr>
          <w:rFonts w:hAnsi="宋体"/>
          <w:b/>
          <w:sz w:val="28"/>
          <w:szCs w:val="28"/>
        </w:rPr>
      </w:pPr>
      <w:r>
        <w:rPr>
          <w:rFonts w:hint="eastAsia" w:hAnsi="宋体"/>
          <w:b/>
          <w:sz w:val="28"/>
          <w:szCs w:val="28"/>
        </w:rPr>
        <w:t>1、</w:t>
      </w:r>
      <w:r>
        <w:rPr>
          <w:rFonts w:hint="eastAsia" w:hAnsi="宋体" w:cs="宋体"/>
          <w:b/>
          <w:bCs/>
          <w:kern w:val="0"/>
          <w:sz w:val="28"/>
          <w:szCs w:val="28"/>
        </w:rPr>
        <w:t>一般性假设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（1）本次估价以委托人提供估价对象的</w:t>
      </w:r>
      <w:r>
        <w:rPr>
          <w:rFonts w:hint="eastAsia" w:hAnsi="宋体" w:cs="宋体"/>
          <w:kern w:val="0"/>
          <w:sz w:val="28"/>
          <w:szCs w:val="28"/>
          <w:lang w:eastAsia="zh-CN"/>
        </w:rPr>
        <w:t>《房屋所有权证存根》复印件</w:t>
      </w:r>
      <w:r>
        <w:rPr>
          <w:rFonts w:hint="eastAsia" w:hAnsi="宋体" w:cs="宋体"/>
          <w:kern w:val="0"/>
          <w:sz w:val="28"/>
          <w:szCs w:val="28"/>
        </w:rPr>
        <w:t>等材料为依据，估价人员通过调查核实，在无理由怀疑其合法性、真实性、准确性和完整性的情况下，假定估价委托人提供的资料合法、真实、准确、完整。</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2）注册房地产估价师已对房屋安全、环境污染等影响估价对象价值的重大因素给予了关注，在无理由怀疑估价对象存在安全隐患且无相应的专业机构进行鉴定、检测的情况下，本次估价假定估价对象能正常安全使用。</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（3）注册房地产估价师未对房屋建筑面积进行专业测量，</w:t>
      </w:r>
      <w:r>
        <w:rPr>
          <w:rFonts w:hint="eastAsia" w:hAnsi="宋体" w:cs="宋体"/>
          <w:kern w:val="0"/>
          <w:sz w:val="28"/>
          <w:szCs w:val="28"/>
          <w:lang w:eastAsia="zh-CN"/>
        </w:rPr>
        <w:t>本次估价假定</w:t>
      </w:r>
      <w:r>
        <w:rPr>
          <w:rFonts w:hint="eastAsia" w:hAnsi="宋体" w:cs="宋体"/>
          <w:kern w:val="0"/>
          <w:sz w:val="28"/>
          <w:szCs w:val="28"/>
        </w:rPr>
        <w:t>估价对象建筑面积与</w:t>
      </w:r>
      <w:r>
        <w:rPr>
          <w:rFonts w:hint="eastAsia" w:hAnsi="宋体" w:cs="宋体"/>
          <w:kern w:val="0"/>
          <w:sz w:val="28"/>
          <w:szCs w:val="28"/>
          <w:lang w:eastAsia="zh-CN"/>
        </w:rPr>
        <w:t>《房屋所有权证存根》复印件</w:t>
      </w:r>
      <w:r>
        <w:rPr>
          <w:rFonts w:hint="eastAsia" w:hAnsi="宋体" w:cs="宋体"/>
          <w:kern w:val="0"/>
          <w:sz w:val="28"/>
          <w:szCs w:val="28"/>
        </w:rPr>
        <w:t>记载建筑面积大体相当。</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（4）估价对象在价值时点的房地产市场为公开、平等、自愿的交易市场，即能满足以下条件：</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fldChar w:fldCharType="begin"/>
      </w:r>
      <w:r>
        <w:rPr>
          <w:rFonts w:hint="eastAsia" w:hAnsi="宋体" w:cs="宋体"/>
          <w:kern w:val="0"/>
          <w:sz w:val="28"/>
          <w:szCs w:val="28"/>
        </w:rPr>
        <w:instrText xml:space="preserve"> = 1 \* GB3 \* MERGEFORMAT </w:instrText>
      </w:r>
      <w:r>
        <w:rPr>
          <w:rFonts w:hint="eastAsia" w:hAnsi="宋体" w:cs="宋体"/>
          <w:kern w:val="0"/>
          <w:sz w:val="28"/>
          <w:szCs w:val="28"/>
        </w:rPr>
        <w:fldChar w:fldCharType="separate"/>
      </w:r>
      <w:r>
        <w:rPr>
          <w:rFonts w:hint="eastAsia" w:hAnsi="宋体" w:cs="宋体"/>
          <w:kern w:val="0"/>
          <w:sz w:val="28"/>
          <w:szCs w:val="28"/>
        </w:rPr>
        <w:t>①</w:t>
      </w:r>
      <w:r>
        <w:rPr>
          <w:rFonts w:hint="eastAsia" w:hAnsi="宋体" w:cs="宋体"/>
          <w:kern w:val="0"/>
          <w:sz w:val="28"/>
          <w:szCs w:val="28"/>
        </w:rPr>
        <w:fldChar w:fldCharType="end"/>
      </w:r>
      <w:r>
        <w:rPr>
          <w:rFonts w:hint="eastAsia" w:hAnsi="宋体" w:cs="宋体"/>
          <w:kern w:val="0"/>
          <w:sz w:val="28"/>
          <w:szCs w:val="28"/>
        </w:rPr>
        <w:t>交易双方自愿地进行交易；</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fldChar w:fldCharType="begin"/>
      </w:r>
      <w:r>
        <w:rPr>
          <w:rFonts w:hint="eastAsia" w:hAnsi="宋体" w:cs="宋体"/>
          <w:kern w:val="0"/>
          <w:sz w:val="28"/>
          <w:szCs w:val="28"/>
        </w:rPr>
        <w:instrText xml:space="preserve"> = 2 \* GB3 \* MERGEFORMAT </w:instrText>
      </w:r>
      <w:r>
        <w:rPr>
          <w:rFonts w:hint="eastAsia" w:hAnsi="宋体" w:cs="宋体"/>
          <w:kern w:val="0"/>
          <w:sz w:val="28"/>
          <w:szCs w:val="28"/>
        </w:rPr>
        <w:fldChar w:fldCharType="separate"/>
      </w:r>
      <w:r>
        <w:rPr>
          <w:rFonts w:hint="eastAsia" w:hAnsi="宋体" w:cs="宋体"/>
          <w:kern w:val="0"/>
          <w:sz w:val="28"/>
          <w:szCs w:val="28"/>
        </w:rPr>
        <w:t>②</w:t>
      </w:r>
      <w:r>
        <w:rPr>
          <w:rFonts w:hint="eastAsia" w:hAnsi="宋体" w:cs="宋体"/>
          <w:kern w:val="0"/>
          <w:sz w:val="28"/>
          <w:szCs w:val="28"/>
        </w:rPr>
        <w:fldChar w:fldCharType="end"/>
      </w:r>
      <w:r>
        <w:rPr>
          <w:rFonts w:hint="eastAsia" w:hAnsi="宋体" w:cs="宋体"/>
          <w:kern w:val="0"/>
          <w:sz w:val="28"/>
          <w:szCs w:val="28"/>
        </w:rPr>
        <w:t>交易双方处于利己动机进行交易；</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fldChar w:fldCharType="begin"/>
      </w:r>
      <w:r>
        <w:rPr>
          <w:rFonts w:hint="eastAsia" w:hAnsi="宋体" w:cs="宋体"/>
          <w:kern w:val="0"/>
          <w:sz w:val="28"/>
          <w:szCs w:val="28"/>
        </w:rPr>
        <w:instrText xml:space="preserve"> = 3 \* GB3 \* MERGEFORMAT </w:instrText>
      </w:r>
      <w:r>
        <w:rPr>
          <w:rFonts w:hint="eastAsia" w:hAnsi="宋体" w:cs="宋体"/>
          <w:kern w:val="0"/>
          <w:sz w:val="28"/>
          <w:szCs w:val="28"/>
        </w:rPr>
        <w:fldChar w:fldCharType="separate"/>
      </w:r>
      <w:r>
        <w:rPr>
          <w:rFonts w:hint="eastAsia" w:hAnsi="宋体" w:cs="宋体"/>
          <w:kern w:val="0"/>
          <w:sz w:val="28"/>
          <w:szCs w:val="28"/>
        </w:rPr>
        <w:t>③</w:t>
      </w:r>
      <w:r>
        <w:rPr>
          <w:rFonts w:hint="eastAsia" w:hAnsi="宋体" w:cs="宋体"/>
          <w:kern w:val="0"/>
          <w:sz w:val="28"/>
          <w:szCs w:val="28"/>
        </w:rPr>
        <w:fldChar w:fldCharType="end"/>
      </w:r>
      <w:r>
        <w:rPr>
          <w:rFonts w:hint="eastAsia" w:hAnsi="宋体" w:cs="宋体"/>
          <w:kern w:val="0"/>
          <w:sz w:val="28"/>
          <w:szCs w:val="28"/>
        </w:rPr>
        <w:t>交易双方精明、谨慎行事，并了解交易对象、知晓市场行情；</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fldChar w:fldCharType="begin"/>
      </w:r>
      <w:r>
        <w:rPr>
          <w:rFonts w:hint="eastAsia" w:hAnsi="宋体" w:cs="宋体"/>
          <w:kern w:val="0"/>
          <w:sz w:val="28"/>
          <w:szCs w:val="28"/>
        </w:rPr>
        <w:instrText xml:space="preserve"> = 4 \* GB3 \* MERGEFORMAT </w:instrText>
      </w:r>
      <w:r>
        <w:rPr>
          <w:rFonts w:hint="eastAsia" w:hAnsi="宋体" w:cs="宋体"/>
          <w:kern w:val="0"/>
          <w:sz w:val="28"/>
          <w:szCs w:val="28"/>
        </w:rPr>
        <w:fldChar w:fldCharType="separate"/>
      </w:r>
      <w:r>
        <w:rPr>
          <w:rFonts w:hint="eastAsia" w:hAnsi="宋体" w:cs="宋体"/>
          <w:kern w:val="0"/>
          <w:sz w:val="28"/>
          <w:szCs w:val="28"/>
        </w:rPr>
        <w:t>④</w:t>
      </w:r>
      <w:r>
        <w:rPr>
          <w:rFonts w:hint="eastAsia" w:hAnsi="宋体" w:cs="宋体"/>
          <w:kern w:val="0"/>
          <w:sz w:val="28"/>
          <w:szCs w:val="28"/>
        </w:rPr>
        <w:fldChar w:fldCharType="end"/>
      </w:r>
      <w:r>
        <w:rPr>
          <w:rFonts w:hint="eastAsia" w:hAnsi="宋体" w:cs="宋体"/>
          <w:kern w:val="0"/>
          <w:sz w:val="28"/>
          <w:szCs w:val="28"/>
        </w:rPr>
        <w:t>交易双方有较充裕的时间进行交易；</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fldChar w:fldCharType="begin"/>
      </w:r>
      <w:r>
        <w:rPr>
          <w:rFonts w:hint="eastAsia" w:hAnsi="宋体" w:cs="宋体"/>
          <w:kern w:val="0"/>
          <w:sz w:val="28"/>
          <w:szCs w:val="28"/>
        </w:rPr>
        <w:instrText xml:space="preserve"> = 5 \* GB3 \* MERGEFORMAT </w:instrText>
      </w:r>
      <w:r>
        <w:rPr>
          <w:rFonts w:hint="eastAsia" w:hAnsi="宋体" w:cs="宋体"/>
          <w:kern w:val="0"/>
          <w:sz w:val="28"/>
          <w:szCs w:val="28"/>
        </w:rPr>
        <w:fldChar w:fldCharType="separate"/>
      </w:r>
      <w:r>
        <w:rPr>
          <w:rFonts w:hint="eastAsia" w:hAnsi="宋体" w:cs="宋体"/>
          <w:kern w:val="0"/>
          <w:sz w:val="28"/>
          <w:szCs w:val="28"/>
        </w:rPr>
        <w:t>⑤</w:t>
      </w:r>
      <w:r>
        <w:rPr>
          <w:rFonts w:hint="eastAsia" w:hAnsi="宋体" w:cs="宋体"/>
          <w:kern w:val="0"/>
          <w:sz w:val="28"/>
          <w:szCs w:val="28"/>
        </w:rPr>
        <w:fldChar w:fldCharType="end"/>
      </w:r>
      <w:r>
        <w:rPr>
          <w:rFonts w:hint="eastAsia" w:hAnsi="宋体" w:cs="宋体"/>
          <w:kern w:val="0"/>
          <w:sz w:val="28"/>
          <w:szCs w:val="28"/>
        </w:rPr>
        <w:t>不存在买者因特殊兴趣而给予附加出价。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lang w:eastAsia="zh-CN"/>
        </w:rPr>
      </w:pPr>
      <w:r>
        <w:rPr>
          <w:rFonts w:hint="eastAsia" w:hAnsi="宋体" w:cs="宋体"/>
          <w:kern w:val="0"/>
          <w:sz w:val="28"/>
          <w:szCs w:val="28"/>
          <w:lang w:val="en-US" w:eastAsia="zh-CN"/>
        </w:rPr>
        <w:t>本次评估注册房地产估价师未进入室内查勘</w:t>
      </w:r>
      <w:r>
        <w:rPr>
          <w:rFonts w:hint="eastAsia" w:hAnsi="宋体" w:cs="宋体"/>
          <w:kern w:val="0"/>
          <w:sz w:val="28"/>
          <w:szCs w:val="28"/>
          <w:lang w:eastAsia="zh-CN"/>
        </w:rPr>
        <w:t>，</w:t>
      </w:r>
      <w:r>
        <w:rPr>
          <w:rFonts w:hint="eastAsia" w:hAnsi="宋体" w:cs="宋体"/>
          <w:kern w:val="0"/>
          <w:sz w:val="28"/>
          <w:szCs w:val="28"/>
          <w:lang w:val="en-US" w:eastAsia="zh-CN"/>
        </w:rPr>
        <w:t>经与委托人沟通</w:t>
      </w:r>
      <w:r>
        <w:rPr>
          <w:rFonts w:hint="eastAsia" w:hAnsi="宋体" w:cs="宋体"/>
          <w:kern w:val="0"/>
          <w:sz w:val="28"/>
          <w:szCs w:val="28"/>
          <w:lang w:eastAsia="zh-CN"/>
        </w:rPr>
        <w:t>本次评估不考虑估价对象租赁权、用益物权及其他占有使用情况。</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lang w:eastAsia="zh-CN"/>
        </w:rPr>
      </w:pPr>
      <w:r>
        <w:rPr>
          <w:rFonts w:hint="eastAsia" w:hAnsi="宋体" w:cs="宋体"/>
          <w:kern w:val="0"/>
          <w:sz w:val="28"/>
          <w:szCs w:val="28"/>
          <w:lang w:eastAsia="zh-CN"/>
        </w:rPr>
        <w:t>委托人未明确估价对象存在欠缴税金及相关费用，本次评估不考虑水电费、物业费等及其滞纳金及相关费用对价值的影响。</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lang w:eastAsia="zh-CN"/>
        </w:rPr>
      </w:pPr>
      <w:r>
        <w:rPr>
          <w:rFonts w:hint="eastAsia" w:hAnsi="宋体" w:cs="宋体"/>
          <w:kern w:val="0"/>
          <w:sz w:val="28"/>
          <w:szCs w:val="28"/>
          <w:lang w:eastAsia="zh-CN"/>
        </w:rPr>
        <w:t>经与委托人沟通本次评估不考虑评估费、拍卖费、律师费、诉讼费等财产处置费用对价值的影响。</w:t>
      </w:r>
    </w:p>
    <w:p>
      <w:pPr>
        <w:bidi w:val="0"/>
        <w:spacing w:line="580" w:lineRule="exact"/>
        <w:ind w:firstLine="843"/>
        <w:rPr>
          <w:rFonts w:hAnsi="宋体" w:cs="宋体"/>
          <w:b/>
          <w:bCs/>
          <w:kern w:val="0"/>
          <w:sz w:val="28"/>
          <w:szCs w:val="28"/>
        </w:rPr>
      </w:pPr>
      <w:r>
        <w:rPr>
          <w:rFonts w:hint="eastAsia" w:hAnsi="宋体" w:cs="宋体"/>
          <w:b/>
          <w:bCs/>
          <w:kern w:val="0"/>
          <w:sz w:val="28"/>
          <w:szCs w:val="28"/>
        </w:rPr>
        <w:t>2、</w:t>
      </w:r>
      <w:r>
        <w:rPr>
          <w:rFonts w:hAnsi="宋体" w:cs="宋体"/>
          <w:b/>
          <w:bCs/>
          <w:kern w:val="0"/>
          <w:sz w:val="28"/>
          <w:szCs w:val="28"/>
        </w:rPr>
        <w:t>特殊类假设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 xml:space="preserve">（1）未定事项假设 </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未定事项假设是指对估价所必需的尚未明确或不够明确的土地用途、容积率、房屋建成年份等事项所做的合理的、最可能的假定。</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根据</w:t>
      </w:r>
      <w:r>
        <w:rPr>
          <w:rFonts w:hint="eastAsia" w:hAnsi="宋体" w:cs="宋体"/>
          <w:kern w:val="0"/>
          <w:sz w:val="28"/>
          <w:szCs w:val="28"/>
          <w:lang w:eastAsia="zh-CN"/>
        </w:rPr>
        <w:t>委托人提供的《房屋所有权证存根》</w:t>
      </w:r>
      <w:r>
        <w:rPr>
          <w:rFonts w:hint="eastAsia" w:hAnsi="宋体" w:cs="宋体"/>
          <w:kern w:val="0"/>
          <w:sz w:val="28"/>
          <w:szCs w:val="28"/>
        </w:rPr>
        <w:t>复印件</w:t>
      </w:r>
      <w:r>
        <w:rPr>
          <w:rFonts w:hint="eastAsia" w:hAnsi="宋体" w:cs="宋体"/>
          <w:kern w:val="0"/>
          <w:sz w:val="28"/>
          <w:szCs w:val="28"/>
          <w:lang w:eastAsia="zh-CN"/>
        </w:rPr>
        <w:t>显示及</w:t>
      </w:r>
      <w:r>
        <w:rPr>
          <w:rFonts w:hint="eastAsia" w:hAnsi="宋体" w:cs="宋体"/>
          <w:kern w:val="0"/>
          <w:sz w:val="28"/>
          <w:szCs w:val="28"/>
        </w:rPr>
        <w:t>经注册房地产估价师实地查勘，</w:t>
      </w:r>
      <w:r>
        <w:rPr>
          <w:rFonts w:hint="eastAsia" w:hAnsi="宋体"/>
          <w:color w:val="000000"/>
          <w:sz w:val="28"/>
          <w:szCs w:val="28"/>
        </w:rPr>
        <w:t>估价对象</w:t>
      </w:r>
      <w:r>
        <w:rPr>
          <w:rFonts w:hint="eastAsia" w:hAnsi="宋体"/>
          <w:color w:val="000000"/>
          <w:sz w:val="28"/>
          <w:szCs w:val="28"/>
          <w:lang w:eastAsia="zh-CN"/>
        </w:rPr>
        <w:t>用途为住宅，</w:t>
      </w:r>
      <w:r>
        <w:rPr>
          <w:rFonts w:hint="eastAsia" w:hAnsi="宋体" w:cs="宋体"/>
          <w:kern w:val="0"/>
          <w:sz w:val="28"/>
          <w:szCs w:val="28"/>
        </w:rPr>
        <w:t>本次估价设定估价对象</w:t>
      </w:r>
      <w:r>
        <w:rPr>
          <w:rFonts w:hint="eastAsia" w:hAnsi="宋体" w:cs="宋体"/>
          <w:kern w:val="0"/>
          <w:sz w:val="28"/>
          <w:szCs w:val="28"/>
          <w:lang w:eastAsia="zh-CN"/>
        </w:rPr>
        <w:t>土地使用权</w:t>
      </w:r>
      <w:r>
        <w:rPr>
          <w:rFonts w:hint="eastAsia" w:hAnsi="宋体" w:cs="宋体"/>
          <w:kern w:val="0"/>
          <w:sz w:val="28"/>
          <w:szCs w:val="28"/>
        </w:rPr>
        <w:t>权属完备，土地使用权面积为应分摊的面积。</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（2）背离事实假设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估价对象为</w:t>
      </w:r>
      <w:r>
        <w:rPr>
          <w:rFonts w:hint="eastAsia" w:hAnsi="宋体" w:cs="宋体"/>
          <w:kern w:val="0"/>
          <w:sz w:val="28"/>
          <w:szCs w:val="28"/>
          <w:lang w:eastAsia="zh-CN"/>
        </w:rPr>
        <w:t>河南省永城市人民法院</w:t>
      </w:r>
      <w:r>
        <w:rPr>
          <w:rFonts w:hint="eastAsia" w:hAnsi="宋体" w:cs="宋体"/>
          <w:kern w:val="0"/>
          <w:sz w:val="28"/>
          <w:szCs w:val="28"/>
        </w:rPr>
        <w:t>查封拟处置房地产，根据房地产司法鉴定估价需要，本次估价不考虑估价对象已被查封因素的影响。</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（3）不相一致假设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不相一致假设是指在估价对象的实际用途、房屋登记用途、土地登记用途、规划用途等用途之间不一致，或房屋权属证明、土地权属证明等上的</w:t>
      </w:r>
      <w:r>
        <w:rPr>
          <w:rFonts w:hint="eastAsia" w:hAnsi="宋体" w:cs="宋体"/>
          <w:kern w:val="0"/>
          <w:sz w:val="28"/>
          <w:szCs w:val="28"/>
          <w:lang w:eastAsia="zh-CN"/>
        </w:rPr>
        <w:t>房屋所有权人</w:t>
      </w:r>
      <w:r>
        <w:rPr>
          <w:rFonts w:hint="eastAsia" w:hAnsi="宋体" w:cs="宋体"/>
          <w:kern w:val="0"/>
          <w:sz w:val="28"/>
          <w:szCs w:val="28"/>
        </w:rPr>
        <w:t>之间不一致，估价对象的名称不一致等情况下，对估价所依据的用途或</w:t>
      </w:r>
      <w:r>
        <w:rPr>
          <w:rFonts w:hint="eastAsia" w:hAnsi="宋体" w:cs="宋体"/>
          <w:kern w:val="0"/>
          <w:sz w:val="28"/>
          <w:szCs w:val="28"/>
          <w:lang w:eastAsia="zh-CN"/>
        </w:rPr>
        <w:t>房屋所有权人</w:t>
      </w:r>
      <w:r>
        <w:rPr>
          <w:rFonts w:hint="eastAsia" w:hAnsi="宋体" w:cs="宋体"/>
          <w:kern w:val="0"/>
          <w:sz w:val="28"/>
          <w:szCs w:val="28"/>
        </w:rPr>
        <w:t>、名称等的合理假定。</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sz w:val="28"/>
          <w:szCs w:val="28"/>
        </w:rPr>
      </w:pPr>
      <w:r>
        <w:rPr>
          <w:rFonts w:hint="eastAsia" w:hAnsi="宋体"/>
          <w:sz w:val="28"/>
          <w:szCs w:val="28"/>
        </w:rPr>
        <w:t>本次估价据委托人提供资料显示及注册房地产估价师现场勘查，估价对象用途或</w:t>
      </w:r>
      <w:r>
        <w:rPr>
          <w:rFonts w:hint="eastAsia" w:hAnsi="宋体"/>
          <w:sz w:val="28"/>
          <w:szCs w:val="28"/>
          <w:lang w:eastAsia="zh-CN"/>
        </w:rPr>
        <w:t>房屋所有权人</w:t>
      </w:r>
      <w:r>
        <w:rPr>
          <w:rFonts w:hint="eastAsia" w:hAnsi="宋体"/>
          <w:sz w:val="28"/>
          <w:szCs w:val="28"/>
        </w:rPr>
        <w:t>、名称均一致。本次估价无不相一致假设。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（4）依据不足假设</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①本次估价委托人提供了估价对象</w:t>
      </w:r>
      <w:r>
        <w:rPr>
          <w:rFonts w:hint="eastAsia" w:hAnsi="宋体" w:cs="宋体"/>
          <w:kern w:val="0"/>
          <w:sz w:val="28"/>
          <w:szCs w:val="28"/>
          <w:lang w:eastAsia="zh-CN"/>
        </w:rPr>
        <w:t>《房屋所有权证存根》</w:t>
      </w:r>
      <w:r>
        <w:rPr>
          <w:rFonts w:hint="eastAsia" w:hAnsi="宋体" w:cs="宋体"/>
          <w:kern w:val="0"/>
          <w:sz w:val="28"/>
          <w:szCs w:val="28"/>
        </w:rPr>
        <w:t>复印件等资料，本次估价假定</w:t>
      </w:r>
      <w:r>
        <w:rPr>
          <w:rFonts w:hint="eastAsia" w:hAnsi="宋体" w:cs="宋体"/>
          <w:kern w:val="0"/>
          <w:sz w:val="28"/>
          <w:szCs w:val="28"/>
          <w:lang w:eastAsia="zh-CN"/>
        </w:rPr>
        <w:t>《房屋所有权证存根》</w:t>
      </w:r>
      <w:r>
        <w:rPr>
          <w:rFonts w:hint="eastAsia" w:hAnsi="宋体" w:cs="宋体"/>
          <w:kern w:val="0"/>
          <w:sz w:val="28"/>
          <w:szCs w:val="28"/>
        </w:rPr>
        <w:t>复印件等资料记载的信息真实、合法、有效。</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hAnsi="宋体" w:cs="宋体"/>
          <w:kern w:val="0"/>
          <w:sz w:val="28"/>
          <w:szCs w:val="28"/>
        </w:rPr>
      </w:pPr>
      <w:r>
        <w:rPr>
          <w:rFonts w:hint="eastAsia" w:hAnsi="宋体" w:cs="宋体"/>
          <w:kern w:val="0"/>
          <w:sz w:val="28"/>
          <w:szCs w:val="28"/>
        </w:rPr>
        <w:t>②由于当事人原因，估价师未能进入估价对象室内查勘，仅对房屋外部及周边环境进行拍照。</w:t>
      </w:r>
      <w:r>
        <w:rPr>
          <w:rFonts w:hint="eastAsia" w:hAnsi="宋体" w:cs="宋体"/>
          <w:kern w:val="0"/>
          <w:sz w:val="28"/>
          <w:szCs w:val="28"/>
          <w:lang w:eastAsia="zh-CN"/>
        </w:rPr>
        <w:t>本次估价以估价对象室内装修为简单装修，能满足居住需求为前提进行评估，</w:t>
      </w:r>
      <w:r>
        <w:rPr>
          <w:rFonts w:hint="eastAsia" w:hAnsi="宋体" w:cs="宋体"/>
          <w:kern w:val="0"/>
          <w:sz w:val="28"/>
          <w:szCs w:val="28"/>
        </w:rPr>
        <w:t>根据《河南省房地产司法鉴定估价指导意见》有关规定：估价对象权属资料不齐全，室内未进入查勘（由于当事人不配合或其他等原因），房地产估价机构在上述情形下接受委托并开展估价工作，当事人不应对估价工作在估价依据方面的固有瑕疵提出质疑，也不得因此对房地产估价机构和注册房地产估价师提出估价不当的指控，当事人应当承担估价结果可能带来的法律后果。</w:t>
      </w:r>
    </w:p>
    <w:p>
      <w:pPr>
        <w:keepNext w:val="0"/>
        <w:keepLines w:val="0"/>
        <w:pageBreakBefore w:val="0"/>
        <w:widowControl/>
        <w:kinsoku/>
        <w:wordWrap/>
        <w:overflowPunct/>
        <w:topLinePunct w:val="0"/>
        <w:autoSpaceDE/>
        <w:autoSpaceDN/>
        <w:bidi w:val="0"/>
        <w:adjustRightInd/>
        <w:snapToGrid/>
        <w:spacing w:line="540" w:lineRule="exact"/>
        <w:ind w:firstLine="420"/>
        <w:textAlignment w:val="auto"/>
        <w:rPr>
          <w:rFonts w:hAnsi="宋体" w:cs="宋体"/>
          <w:b/>
          <w:bCs/>
          <w:kern w:val="0"/>
          <w:sz w:val="28"/>
          <w:szCs w:val="28"/>
        </w:rPr>
      </w:pPr>
      <w:r>
        <w:rPr>
          <w:rFonts w:hint="eastAsia" w:hAnsi="宋体" w:cs="宋体"/>
          <w:b/>
          <w:bCs/>
          <w:kern w:val="0"/>
          <w:sz w:val="28"/>
          <w:szCs w:val="28"/>
        </w:rPr>
        <w:t>（二）估价报告使用限制</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1、估价结果为房地产市场价值，是房地产经过适当营销后，由熟悉情况、谨慎行事且不受强迫的交易双方，以公平交易方式在价值时点自愿进行交易的金额。</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2、估价结果不包含室内可移动物品的价值及债权债务等。</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3、本估价报告按照既定目的提供给估价委托人使用，若改变估价目的及使用条件，需向本公司咨询后作必要调整甚至重新估价。</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4、估价报告使用期限自估价报告出具之日起为</w:t>
      </w:r>
      <w:r>
        <w:rPr>
          <w:rFonts w:hint="eastAsia" w:hAnsi="宋体" w:cs="宋体"/>
          <w:kern w:val="0"/>
          <w:sz w:val="28"/>
          <w:szCs w:val="28"/>
          <w:lang w:val="en-US" w:eastAsia="zh-CN"/>
        </w:rPr>
        <w:t>一</w:t>
      </w:r>
      <w:r>
        <w:rPr>
          <w:rFonts w:hint="eastAsia" w:hAnsi="宋体" w:cs="宋体"/>
          <w:kern w:val="0"/>
          <w:sz w:val="28"/>
          <w:szCs w:val="28"/>
        </w:rPr>
        <w:t>年。若报告使用期限内，房地产市场或估价对象状况发生重大变化，对估价结果产生明显影响时，估价结果需做相应调整或委托房地产估价机构重新估价。</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5、估价报告分为“估价结果报告”和“估价技术报告”两部分。“估价结果报告”提供给估价委托人，“估价技术报告”根据有关规定由房地产估价机构存档并在特殊需要时提供给有关方使用。</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 xml:space="preserve"> 6、未经房地产估价机构书面同意，本估价报告的全部或部分及任何参考资料均不允许在任何公开发表的文件、通告或声明中引用，亦不得以其他任何方式公开发表。</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7、如发现本估价报告文字或数字因校对或其它类似原因出现差错时，请通知本公司进行更正。</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（三）需要说明的其他事项</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1、现实房地产交易中，一般难以达到理想的公开市场条件，致使实际交易价格往往与估价结果不够一致。</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rFonts w:hint="eastAsia" w:hAnsi="宋体" w:cs="宋体"/>
          <w:kern w:val="0"/>
          <w:sz w:val="28"/>
          <w:szCs w:val="28"/>
        </w:rPr>
      </w:pPr>
      <w:r>
        <w:rPr>
          <w:rFonts w:hint="eastAsia" w:hAnsi="宋体" w:cs="宋体"/>
          <w:kern w:val="0"/>
          <w:sz w:val="28"/>
          <w:szCs w:val="28"/>
        </w:rPr>
        <w:t>2、估价中无法考虑不可抗力等因素对估价对象造成的意外损害。</w:t>
      </w:r>
    </w:p>
    <w:p>
      <w:pPr>
        <w:keepNext w:val="0"/>
        <w:keepLines w:val="0"/>
        <w:pageBreakBefore w:val="0"/>
        <w:widowControl/>
        <w:kinsoku/>
        <w:wordWrap/>
        <w:overflowPunct/>
        <w:topLinePunct w:val="0"/>
        <w:autoSpaceDE/>
        <w:autoSpaceDN/>
        <w:bidi w:val="0"/>
        <w:adjustRightInd/>
        <w:snapToGrid/>
        <w:spacing w:line="560" w:lineRule="exact"/>
        <w:ind w:firstLine="561"/>
        <w:jc w:val="center"/>
        <w:textAlignment w:val="auto"/>
        <w:rPr>
          <w:rFonts w:hAnsi="宋体"/>
          <w:bCs/>
          <w:sz w:val="28"/>
          <w:szCs w:val="28"/>
        </w:rPr>
      </w:pPr>
      <w:r>
        <w:rPr>
          <w:rFonts w:hAnsi="宋体"/>
          <w:bCs/>
          <w:sz w:val="28"/>
          <w:szCs w:val="28"/>
        </w:rPr>
        <w:br w:type="page"/>
      </w:r>
      <w:r>
        <w:rPr>
          <w:rFonts w:hint="eastAsia" w:hAnsi="宋体"/>
          <w:b/>
          <w:sz w:val="44"/>
          <w:szCs w:val="44"/>
        </w:rPr>
        <w:t>三、估 价 结 果 报 告</w:t>
      </w:r>
    </w:p>
    <w:p>
      <w:pPr>
        <w:bidi w:val="0"/>
        <w:spacing w:line="600" w:lineRule="exact"/>
        <w:rPr>
          <w:rFonts w:hAnsi="宋体"/>
          <w:b/>
          <w:sz w:val="28"/>
          <w:szCs w:val="28"/>
        </w:rPr>
      </w:pPr>
      <w:r>
        <w:rPr>
          <w:rFonts w:hint="eastAsia" w:hAnsi="宋体"/>
          <w:b/>
          <w:bCs/>
          <w:sz w:val="28"/>
          <w:szCs w:val="28"/>
        </w:rPr>
        <w:t xml:space="preserve">  </w:t>
      </w:r>
      <w:r>
        <w:rPr>
          <w:rFonts w:hint="eastAsia" w:hAnsi="宋体"/>
          <w:b/>
          <w:bCs/>
          <w:sz w:val="28"/>
          <w:szCs w:val="28"/>
          <w:lang w:val="en-US" w:eastAsia="zh-CN"/>
        </w:rPr>
        <w:t xml:space="preserve"> </w:t>
      </w:r>
      <w:r>
        <w:rPr>
          <w:rFonts w:hint="eastAsia" w:hAnsi="宋体"/>
          <w:b/>
          <w:bCs/>
          <w:sz w:val="28"/>
          <w:szCs w:val="28"/>
        </w:rPr>
        <w:t>（一）估价委托人</w:t>
      </w:r>
    </w:p>
    <w:p>
      <w:pPr>
        <w:bidi w:val="0"/>
        <w:spacing w:line="600" w:lineRule="exact"/>
        <w:ind w:firstLine="560"/>
        <w:rPr>
          <w:rFonts w:hint="eastAsia" w:hAnsi="宋体" w:eastAsia="宋体"/>
          <w:sz w:val="28"/>
          <w:szCs w:val="28"/>
          <w:lang w:eastAsia="zh-CN"/>
        </w:rPr>
      </w:pPr>
      <w:r>
        <w:rPr>
          <w:rFonts w:hint="eastAsia" w:hAnsi="宋体"/>
          <w:sz w:val="28"/>
          <w:szCs w:val="28"/>
        </w:rPr>
        <w:t>名称：</w:t>
      </w:r>
      <w:r>
        <w:rPr>
          <w:rFonts w:hint="eastAsia" w:hAnsi="宋体"/>
          <w:sz w:val="28"/>
          <w:szCs w:val="28"/>
          <w:lang w:eastAsia="zh-CN"/>
        </w:rPr>
        <w:t>河南省永城市人民法院</w:t>
      </w:r>
    </w:p>
    <w:p>
      <w:pPr>
        <w:bidi w:val="0"/>
        <w:spacing w:line="600" w:lineRule="exact"/>
        <w:rPr>
          <w:rFonts w:hAnsi="宋体"/>
          <w:b/>
          <w:bCs/>
          <w:sz w:val="28"/>
          <w:szCs w:val="28"/>
        </w:rPr>
      </w:pPr>
      <w:r>
        <w:rPr>
          <w:rFonts w:hint="eastAsia" w:hAnsi="宋体"/>
          <w:b/>
          <w:bCs/>
          <w:sz w:val="28"/>
          <w:szCs w:val="28"/>
        </w:rPr>
        <w:t xml:space="preserve">  </w:t>
      </w:r>
      <w:r>
        <w:rPr>
          <w:rFonts w:hint="eastAsia" w:hAnsi="宋体"/>
          <w:b/>
          <w:bCs/>
          <w:sz w:val="28"/>
          <w:szCs w:val="28"/>
          <w:lang w:val="en-US" w:eastAsia="zh-CN"/>
        </w:rPr>
        <w:t xml:space="preserve"> </w:t>
      </w:r>
      <w:r>
        <w:rPr>
          <w:rFonts w:hint="eastAsia" w:hAnsi="宋体"/>
          <w:b/>
          <w:bCs/>
          <w:sz w:val="28"/>
          <w:szCs w:val="28"/>
        </w:rPr>
        <w:t>（二）房地产估价机构</w:t>
      </w:r>
    </w:p>
    <w:p>
      <w:pPr>
        <w:bidi w:val="0"/>
        <w:spacing w:line="600" w:lineRule="exact"/>
        <w:ind w:firstLine="560"/>
        <w:rPr>
          <w:rFonts w:hint="eastAsia" w:hAnsi="宋体"/>
          <w:sz w:val="28"/>
          <w:szCs w:val="28"/>
        </w:rPr>
      </w:pPr>
      <w:r>
        <w:rPr>
          <w:rFonts w:hint="eastAsia" w:hAnsi="宋体"/>
          <w:sz w:val="28"/>
          <w:szCs w:val="28"/>
        </w:rPr>
        <w:t>估价机构名称：</w:t>
      </w:r>
      <w:r>
        <w:rPr>
          <w:rFonts w:hint="eastAsia" w:hAnsi="宋体" w:cs="宋体"/>
          <w:sz w:val="28"/>
          <w:szCs w:val="28"/>
        </w:rPr>
        <w:t>河南凯业房地产估价咨询有限公司</w:t>
      </w:r>
    </w:p>
    <w:p>
      <w:pPr>
        <w:bidi w:val="0"/>
        <w:spacing w:line="600" w:lineRule="exact"/>
        <w:ind w:firstLine="560"/>
        <w:rPr>
          <w:rFonts w:hint="eastAsia" w:hAnsi="宋体"/>
          <w:sz w:val="28"/>
          <w:szCs w:val="28"/>
        </w:rPr>
      </w:pPr>
      <w:r>
        <w:rPr>
          <w:rFonts w:hint="eastAsia" w:hAnsi="宋体"/>
          <w:sz w:val="28"/>
          <w:szCs w:val="28"/>
        </w:rPr>
        <w:t>估价</w:t>
      </w:r>
      <w:r>
        <w:rPr>
          <w:rFonts w:hint="eastAsia" w:hAnsi="宋体"/>
          <w:sz w:val="28"/>
        </w:rPr>
        <w:t>机构地址：</w:t>
      </w:r>
      <w:r>
        <w:rPr>
          <w:rFonts w:hint="eastAsia" w:hAnsi="宋体" w:cs="宋体"/>
          <w:sz w:val="28"/>
          <w:szCs w:val="28"/>
        </w:rPr>
        <w:t>河南自贸试验区郑州片区（郑东）金水路49号绿地原盛国际1号楼B座8楼133号</w:t>
      </w:r>
    </w:p>
    <w:p>
      <w:pPr>
        <w:bidi w:val="0"/>
        <w:spacing w:line="600" w:lineRule="exact"/>
        <w:ind w:firstLine="560"/>
        <w:rPr>
          <w:rFonts w:hint="eastAsia" w:hAnsi="宋体"/>
          <w:sz w:val="28"/>
          <w:szCs w:val="28"/>
        </w:rPr>
      </w:pPr>
      <w:r>
        <w:rPr>
          <w:rFonts w:hint="eastAsia" w:hAnsi="宋体"/>
          <w:sz w:val="28"/>
          <w:szCs w:val="28"/>
        </w:rPr>
        <w:t>法定代表人：</w:t>
      </w:r>
      <w:r>
        <w:rPr>
          <w:rFonts w:hint="eastAsia" w:hAnsi="宋体" w:cs="宋体"/>
          <w:sz w:val="28"/>
          <w:szCs w:val="28"/>
        </w:rPr>
        <w:t>张红娜</w:t>
      </w:r>
    </w:p>
    <w:p>
      <w:pPr>
        <w:bidi w:val="0"/>
        <w:spacing w:line="600" w:lineRule="exact"/>
        <w:ind w:firstLine="560"/>
        <w:rPr>
          <w:rFonts w:hint="eastAsia" w:hAnsi="宋体" w:cs="宋体"/>
          <w:sz w:val="28"/>
          <w:szCs w:val="28"/>
        </w:rPr>
      </w:pPr>
      <w:r>
        <w:rPr>
          <w:rFonts w:hint="eastAsia" w:hAnsi="宋体"/>
          <w:sz w:val="28"/>
          <w:szCs w:val="28"/>
        </w:rPr>
        <w:t>备案等级：</w:t>
      </w:r>
      <w:r>
        <w:rPr>
          <w:rFonts w:hint="eastAsia" w:hAnsi="宋体" w:cs="宋体"/>
          <w:sz w:val="28"/>
          <w:szCs w:val="28"/>
        </w:rPr>
        <w:t>一级</w:t>
      </w:r>
    </w:p>
    <w:p>
      <w:pPr>
        <w:bidi w:val="0"/>
        <w:spacing w:line="600" w:lineRule="exact"/>
        <w:ind w:firstLine="560"/>
        <w:rPr>
          <w:rFonts w:hint="eastAsia" w:hAnsi="宋体" w:cs="宋体"/>
          <w:sz w:val="28"/>
          <w:szCs w:val="28"/>
        </w:rPr>
      </w:pPr>
      <w:r>
        <w:rPr>
          <w:rFonts w:hint="eastAsia" w:hAnsi="宋体"/>
          <w:sz w:val="28"/>
          <w:szCs w:val="28"/>
        </w:rPr>
        <w:t>证书编号：B</w:t>
      </w:r>
      <w:r>
        <w:rPr>
          <w:rFonts w:hint="eastAsia" w:hAnsi="宋体" w:cs="宋体"/>
          <w:sz w:val="28"/>
          <w:szCs w:val="28"/>
        </w:rPr>
        <w:t>41010831</w:t>
      </w:r>
    </w:p>
    <w:p>
      <w:pPr>
        <w:bidi w:val="0"/>
        <w:spacing w:line="600" w:lineRule="exact"/>
        <w:ind w:firstLine="560"/>
        <w:rPr>
          <w:rFonts w:hint="eastAsia" w:hAnsi="宋体"/>
          <w:sz w:val="28"/>
          <w:szCs w:val="28"/>
        </w:rPr>
      </w:pPr>
      <w:r>
        <w:rPr>
          <w:rFonts w:hint="eastAsia" w:hAnsi="宋体"/>
          <w:sz w:val="28"/>
          <w:szCs w:val="28"/>
        </w:rPr>
        <w:t>有效期限：2022年04月06日至2025年04月05日</w:t>
      </w:r>
    </w:p>
    <w:p>
      <w:pPr>
        <w:bidi w:val="0"/>
        <w:spacing w:line="600" w:lineRule="exact"/>
        <w:rPr>
          <w:rFonts w:hAnsi="宋体"/>
          <w:b/>
          <w:bCs/>
          <w:sz w:val="28"/>
          <w:szCs w:val="28"/>
        </w:rPr>
      </w:pPr>
      <w:r>
        <w:rPr>
          <w:rFonts w:hint="eastAsia" w:hAnsi="宋体"/>
          <w:b/>
          <w:bCs/>
          <w:sz w:val="28"/>
          <w:szCs w:val="28"/>
        </w:rPr>
        <w:t xml:space="preserve">   （三）估价目的</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eastAsia="宋体"/>
          <w:sz w:val="28"/>
          <w:szCs w:val="28"/>
          <w:lang w:eastAsia="zh-CN"/>
        </w:rPr>
      </w:pPr>
      <w:r>
        <w:rPr>
          <w:rFonts w:hint="eastAsia" w:hAnsi="宋体"/>
          <w:spacing w:val="4"/>
          <w:sz w:val="28"/>
          <w:szCs w:val="28"/>
          <w:lang w:eastAsia="zh-CN"/>
        </w:rPr>
        <w:t>为人民法院确定财产处置参考价提供参考依据。</w:t>
      </w:r>
    </w:p>
    <w:p>
      <w:pPr>
        <w:bidi w:val="0"/>
        <w:spacing w:line="600" w:lineRule="exact"/>
        <w:ind w:left="638" w:hanging="638"/>
        <w:rPr>
          <w:rFonts w:hAnsi="宋体"/>
          <w:b/>
          <w:bCs/>
          <w:sz w:val="28"/>
          <w:szCs w:val="28"/>
        </w:rPr>
      </w:pPr>
      <w:r>
        <w:rPr>
          <w:rFonts w:hint="eastAsia" w:hAnsi="宋体"/>
          <w:b/>
          <w:bCs/>
          <w:sz w:val="28"/>
          <w:szCs w:val="28"/>
        </w:rPr>
        <w:t xml:space="preserve">   （四）估价对象</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1、估价对象范围</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lang w:eastAsia="zh-CN"/>
        </w:rPr>
        <w:t>委托人</w:t>
      </w:r>
      <w:r>
        <w:rPr>
          <w:rFonts w:hint="eastAsia" w:hAnsi="宋体"/>
          <w:spacing w:val="4"/>
          <w:sz w:val="28"/>
          <w:szCs w:val="28"/>
        </w:rPr>
        <w:t>提供的房屋为</w:t>
      </w:r>
      <w:r>
        <w:rPr>
          <w:rFonts w:hint="eastAsia" w:hAnsi="宋体"/>
          <w:spacing w:val="4"/>
          <w:sz w:val="28"/>
          <w:szCs w:val="28"/>
          <w:lang w:eastAsia="zh-CN"/>
        </w:rPr>
        <w:t>永城市老城区劳动街粮食局院内住宅</w:t>
      </w:r>
      <w:r>
        <w:rPr>
          <w:rFonts w:hint="eastAsia" w:hAnsi="宋体"/>
          <w:spacing w:val="4"/>
          <w:sz w:val="28"/>
          <w:szCs w:val="28"/>
        </w:rPr>
        <w:t>房地产。此次评估房屋建筑面积为</w:t>
      </w:r>
      <w:r>
        <w:rPr>
          <w:rFonts w:hint="eastAsia" w:hAnsi="宋体"/>
          <w:spacing w:val="4"/>
          <w:sz w:val="28"/>
          <w:szCs w:val="28"/>
          <w:lang w:val="en-US" w:eastAsia="zh-CN"/>
        </w:rPr>
        <w:t>74.08</w:t>
      </w:r>
      <w:r>
        <w:rPr>
          <w:rFonts w:hint="eastAsia" w:hAnsi="宋体"/>
          <w:spacing w:val="4"/>
          <w:sz w:val="28"/>
          <w:szCs w:val="28"/>
        </w:rPr>
        <w:t>平方米</w:t>
      </w:r>
      <w:r>
        <w:rPr>
          <w:rFonts w:hint="eastAsia" w:hAnsi="宋体"/>
          <w:spacing w:val="4"/>
          <w:sz w:val="28"/>
          <w:szCs w:val="28"/>
          <w:lang w:eastAsia="zh-CN"/>
        </w:rPr>
        <w:t>，包括房屋及所在宗地的土地使用权、室内不可移动的装修，</w:t>
      </w:r>
      <w:r>
        <w:rPr>
          <w:rFonts w:hint="eastAsia" w:hAnsi="宋体"/>
          <w:spacing w:val="4"/>
          <w:sz w:val="28"/>
          <w:szCs w:val="28"/>
        </w:rPr>
        <w:t>不含室内可移动物品及债权债务等。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估价对象区位状况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
        <w:textAlignment w:val="auto"/>
        <w:rPr>
          <w:rFonts w:hint="eastAsia" w:hAnsi="宋体"/>
          <w:spacing w:val="4"/>
          <w:sz w:val="28"/>
          <w:szCs w:val="28"/>
        </w:rPr>
      </w:pPr>
      <w:r>
        <w:rPr>
          <w:rFonts w:hint="eastAsia" w:hAnsi="宋体"/>
          <w:spacing w:val="4"/>
          <w:sz w:val="28"/>
          <w:szCs w:val="28"/>
        </w:rPr>
        <w:t>（1）坐落</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估价对象位于</w:t>
      </w:r>
      <w:r>
        <w:rPr>
          <w:rFonts w:hint="eastAsia" w:hAnsi="宋体"/>
          <w:spacing w:val="4"/>
          <w:sz w:val="28"/>
          <w:szCs w:val="28"/>
          <w:lang w:eastAsia="zh-CN"/>
        </w:rPr>
        <w:t>永城市老城区劳动街粮食局院内</w:t>
      </w:r>
      <w:r>
        <w:rPr>
          <w:rFonts w:hint="eastAsia" w:hAnsi="宋体"/>
          <w:spacing w:val="4"/>
          <w:sz w:val="28"/>
          <w:szCs w:val="28"/>
        </w:rPr>
        <w:t>。该项目四至：</w:t>
      </w:r>
      <w:r>
        <w:rPr>
          <w:rFonts w:hint="eastAsia" w:hAnsi="宋体"/>
          <w:spacing w:val="4"/>
          <w:sz w:val="28"/>
          <w:szCs w:val="28"/>
          <w:highlight w:val="none"/>
          <w:lang w:eastAsia="zh-CN"/>
        </w:rPr>
        <w:t>东至牌坊街，南至万通步行街，西至解放路，北至劳动街</w:t>
      </w:r>
      <w:r>
        <w:rPr>
          <w:rFonts w:hint="eastAsia" w:hAnsi="宋体"/>
          <w:spacing w:val="4"/>
          <w:sz w:val="28"/>
          <w:szCs w:val="28"/>
          <w:highlight w:val="none"/>
        </w:rPr>
        <w:t>；</w:t>
      </w:r>
      <w:r>
        <w:rPr>
          <w:rFonts w:hint="eastAsia" w:hAnsi="宋体"/>
          <w:spacing w:val="4"/>
          <w:sz w:val="28"/>
          <w:szCs w:val="28"/>
        </w:rPr>
        <w:t>价值时点注册房地产估价师现场查勘估价对象位置</w:t>
      </w:r>
      <w:r>
        <w:rPr>
          <w:rFonts w:hint="eastAsia" w:hAnsi="宋体"/>
          <w:spacing w:val="4"/>
          <w:sz w:val="28"/>
          <w:szCs w:val="28"/>
          <w:lang w:eastAsia="zh-CN"/>
        </w:rPr>
        <w:t>较好</w:t>
      </w:r>
      <w:r>
        <w:rPr>
          <w:rFonts w:hint="eastAsia" w:hAnsi="宋体"/>
          <w:spacing w:val="4"/>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（2）交通条件</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此位置有：出入可利用</w:t>
      </w:r>
      <w:r>
        <w:rPr>
          <w:rFonts w:hint="eastAsia" w:hAnsi="宋体"/>
          <w:spacing w:val="4"/>
          <w:sz w:val="28"/>
          <w:szCs w:val="28"/>
          <w:lang w:eastAsia="zh-CN"/>
        </w:rPr>
        <w:t>多种</w:t>
      </w:r>
      <w:r>
        <w:rPr>
          <w:rFonts w:hint="eastAsia" w:hAnsi="宋体"/>
          <w:spacing w:val="4"/>
          <w:sz w:val="28"/>
          <w:szCs w:val="28"/>
        </w:rPr>
        <w:t>交通工具</w:t>
      </w:r>
      <w:r>
        <w:rPr>
          <w:rFonts w:hint="eastAsia" w:hAnsi="宋体"/>
          <w:spacing w:val="4"/>
          <w:sz w:val="28"/>
          <w:szCs w:val="28"/>
          <w:lang w:eastAsia="zh-CN"/>
        </w:rPr>
        <w:t>，</w:t>
      </w:r>
      <w:r>
        <w:rPr>
          <w:rFonts w:hint="eastAsia" w:hAnsi="宋体"/>
          <w:spacing w:val="4"/>
          <w:sz w:val="28"/>
          <w:szCs w:val="28"/>
        </w:rPr>
        <w:t>公交线路分别有：</w:t>
      </w:r>
      <w:r>
        <w:rPr>
          <w:rFonts w:hint="eastAsia" w:hAnsi="宋体"/>
          <w:spacing w:val="4"/>
          <w:sz w:val="28"/>
          <w:szCs w:val="28"/>
          <w:lang w:val="en-US" w:eastAsia="zh-CN"/>
        </w:rPr>
        <w:t>永城16</w:t>
      </w:r>
      <w:r>
        <w:rPr>
          <w:rFonts w:hint="eastAsia" w:hAnsi="宋体"/>
          <w:spacing w:val="4"/>
          <w:sz w:val="28"/>
          <w:szCs w:val="28"/>
        </w:rPr>
        <w:t>路</w:t>
      </w:r>
      <w:r>
        <w:rPr>
          <w:rFonts w:hint="eastAsia" w:hAnsi="宋体"/>
          <w:spacing w:val="4"/>
          <w:sz w:val="28"/>
          <w:szCs w:val="28"/>
          <w:lang w:eastAsia="zh-CN"/>
        </w:rPr>
        <w:t>、</w:t>
      </w:r>
      <w:r>
        <w:rPr>
          <w:rFonts w:hint="eastAsia" w:hAnsi="宋体"/>
          <w:spacing w:val="4"/>
          <w:sz w:val="28"/>
          <w:szCs w:val="28"/>
          <w:lang w:val="en-US" w:eastAsia="zh-CN"/>
        </w:rPr>
        <w:t>永城1</w:t>
      </w:r>
      <w:r>
        <w:rPr>
          <w:rFonts w:hint="eastAsia" w:hAnsi="宋体"/>
          <w:spacing w:val="4"/>
          <w:sz w:val="28"/>
          <w:szCs w:val="28"/>
        </w:rPr>
        <w:t>路</w:t>
      </w:r>
      <w:r>
        <w:rPr>
          <w:rFonts w:hint="eastAsia" w:hAnsi="宋体"/>
          <w:spacing w:val="4"/>
          <w:sz w:val="28"/>
          <w:szCs w:val="28"/>
          <w:lang w:eastAsia="zh-CN"/>
        </w:rPr>
        <w:t>、</w:t>
      </w:r>
      <w:r>
        <w:rPr>
          <w:rFonts w:hint="eastAsia" w:hAnsi="宋体"/>
          <w:spacing w:val="4"/>
          <w:sz w:val="28"/>
          <w:szCs w:val="28"/>
          <w:lang w:val="en-US" w:eastAsia="zh-CN"/>
        </w:rPr>
        <w:t>永城2</w:t>
      </w:r>
      <w:r>
        <w:rPr>
          <w:rFonts w:hint="eastAsia" w:hAnsi="宋体"/>
          <w:spacing w:val="4"/>
          <w:sz w:val="28"/>
          <w:szCs w:val="28"/>
        </w:rPr>
        <w:t>路</w:t>
      </w:r>
      <w:r>
        <w:rPr>
          <w:rFonts w:hint="eastAsia" w:hAnsi="宋体"/>
          <w:spacing w:val="4"/>
          <w:sz w:val="28"/>
          <w:szCs w:val="28"/>
          <w:lang w:val="en-US" w:eastAsia="zh-CN"/>
        </w:rPr>
        <w:t>等</w:t>
      </w:r>
      <w:r>
        <w:rPr>
          <w:rFonts w:hint="eastAsia" w:hAnsi="宋体"/>
          <w:spacing w:val="4"/>
          <w:sz w:val="28"/>
          <w:szCs w:val="28"/>
        </w:rPr>
        <w:t>。多种交通工具往返市内及火车站、高铁站。道路通达、交通状况便利。</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（3）公共配套设施状况</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lang w:eastAsia="zh-CN"/>
        </w:rPr>
        <w:t>估价对象</w:t>
      </w:r>
      <w:r>
        <w:rPr>
          <w:rFonts w:hint="eastAsia" w:hAnsi="宋体"/>
          <w:spacing w:val="4"/>
          <w:sz w:val="28"/>
          <w:szCs w:val="28"/>
        </w:rPr>
        <w:t>所在区域有</w:t>
      </w:r>
      <w:r>
        <w:rPr>
          <w:rFonts w:hint="eastAsia" w:hAnsi="宋体"/>
          <w:spacing w:val="4"/>
          <w:sz w:val="28"/>
          <w:szCs w:val="28"/>
          <w:lang w:val="en-US" w:eastAsia="zh-CN"/>
        </w:rPr>
        <w:t>永城市实验小学、永城市中医院、聚客隆百货、百货大楼、永城商贸、中国银行、中国建设银行</w:t>
      </w:r>
      <w:r>
        <w:rPr>
          <w:rFonts w:hint="eastAsia" w:hAnsi="宋体"/>
          <w:spacing w:val="4"/>
          <w:sz w:val="28"/>
          <w:szCs w:val="28"/>
          <w:lang w:eastAsia="zh-CN"/>
        </w:rPr>
        <w:t>等住宅配套、居住小区、教育医疗生活配套，人流量较大、</w:t>
      </w:r>
      <w:r>
        <w:rPr>
          <w:rFonts w:hint="eastAsia" w:hAnsi="宋体"/>
          <w:spacing w:val="4"/>
          <w:sz w:val="28"/>
          <w:szCs w:val="28"/>
          <w:lang w:val="en-US" w:eastAsia="zh-CN"/>
        </w:rPr>
        <w:t>居住</w:t>
      </w:r>
      <w:r>
        <w:rPr>
          <w:rFonts w:hint="eastAsia" w:hAnsi="宋体"/>
          <w:spacing w:val="4"/>
          <w:sz w:val="28"/>
          <w:szCs w:val="28"/>
          <w:lang w:eastAsia="zh-CN"/>
        </w:rPr>
        <w:t>氛围较浓厚</w:t>
      </w:r>
      <w:r>
        <w:rPr>
          <w:rFonts w:hint="eastAsia" w:hAnsi="宋体"/>
          <w:spacing w:val="4"/>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3、估价对象实物状况</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hAnsi="宋体"/>
          <w:spacing w:val="4"/>
          <w:sz w:val="28"/>
          <w:szCs w:val="28"/>
        </w:rPr>
      </w:pPr>
      <w:r>
        <w:rPr>
          <w:rFonts w:hint="eastAsia" w:hAnsi="宋体"/>
          <w:spacing w:val="4"/>
          <w:sz w:val="28"/>
          <w:szCs w:val="28"/>
        </w:rPr>
        <w:t>（1）土地基本状况</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①四至：</w:t>
      </w:r>
      <w:r>
        <w:rPr>
          <w:rFonts w:hint="eastAsia" w:hAnsi="宋体"/>
          <w:spacing w:val="4"/>
          <w:sz w:val="28"/>
          <w:szCs w:val="28"/>
          <w:highlight w:val="none"/>
          <w:lang w:eastAsia="zh-CN"/>
        </w:rPr>
        <w:t>东至牌坊街，南至万通步行街，西至解放路，北至劳动街。</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lang w:eastAsia="zh-CN"/>
        </w:rPr>
      </w:pPr>
      <w:r>
        <w:rPr>
          <w:rFonts w:hint="eastAsia" w:hAnsi="宋体"/>
          <w:spacing w:val="4"/>
          <w:sz w:val="28"/>
          <w:szCs w:val="28"/>
        </w:rPr>
        <w:t>②土地信息：</w:t>
      </w:r>
      <w:r>
        <w:rPr>
          <w:rFonts w:hint="eastAsia" w:hAnsi="宋体"/>
          <w:spacing w:val="4"/>
          <w:sz w:val="28"/>
          <w:szCs w:val="28"/>
          <w:lang w:eastAsia="zh-CN"/>
        </w:rPr>
        <w:t>委托人未提供估价对象的《国有土地使用证》。</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③开发程度：估价对象所在项目整体地势平坦，地质条件较好，土地承载力较高，与相邻土地无明显高低落差，利于自然排水，开发程度一般，达“</w:t>
      </w:r>
      <w:r>
        <w:rPr>
          <w:rFonts w:hint="eastAsia" w:hAnsi="宋体"/>
          <w:spacing w:val="4"/>
          <w:sz w:val="28"/>
          <w:szCs w:val="28"/>
          <w:lang w:val="en-US" w:eastAsia="zh-CN"/>
        </w:rPr>
        <w:t>五</w:t>
      </w:r>
      <w:r>
        <w:rPr>
          <w:rFonts w:hint="eastAsia" w:hAnsi="宋体"/>
          <w:spacing w:val="4"/>
          <w:sz w:val="28"/>
          <w:szCs w:val="28"/>
        </w:rPr>
        <w:t>通一平”即给水、排水、通电、通路、通讯</w:t>
      </w:r>
      <w:r>
        <w:rPr>
          <w:rFonts w:hint="eastAsia" w:hAnsi="宋体"/>
          <w:spacing w:val="4"/>
          <w:sz w:val="28"/>
          <w:szCs w:val="28"/>
          <w:lang w:eastAsia="zh-CN"/>
        </w:rPr>
        <w:t>、</w:t>
      </w:r>
      <w:r>
        <w:rPr>
          <w:rFonts w:hint="eastAsia" w:hAnsi="宋体"/>
          <w:spacing w:val="4"/>
          <w:sz w:val="28"/>
          <w:szCs w:val="28"/>
        </w:rPr>
        <w:t>土地平整。</w:t>
      </w:r>
    </w:p>
    <w:p>
      <w:pPr>
        <w:keepNext w:val="0"/>
        <w:keepLines w:val="0"/>
        <w:pageBreakBefore w:val="0"/>
        <w:widowControl w:val="0"/>
        <w:kinsoku/>
        <w:wordWrap/>
        <w:overflowPunct/>
        <w:topLinePunct w:val="0"/>
        <w:autoSpaceDE/>
        <w:autoSpaceDN/>
        <w:bidi w:val="0"/>
        <w:adjustRightInd/>
        <w:snapToGrid/>
        <w:spacing w:line="560" w:lineRule="exact"/>
        <w:ind w:firstLine="576"/>
        <w:textAlignment w:val="auto"/>
        <w:rPr>
          <w:rFonts w:hint="eastAsia" w:hAnsi="宋体"/>
          <w:spacing w:val="4"/>
          <w:sz w:val="28"/>
          <w:szCs w:val="28"/>
        </w:rPr>
      </w:pPr>
      <w:r>
        <w:rPr>
          <w:rFonts w:hint="eastAsia" w:hAnsi="宋体"/>
          <w:spacing w:val="4"/>
          <w:sz w:val="28"/>
          <w:szCs w:val="28"/>
        </w:rPr>
        <w:t>（2）建筑物基本状况</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b w:val="0"/>
          <w:bCs w:val="0"/>
          <w:sz w:val="28"/>
          <w:lang w:eastAsia="zh-CN"/>
        </w:rPr>
      </w:pPr>
      <w:r>
        <w:rPr>
          <w:rFonts w:hint="eastAsia" w:hAnsi="宋体"/>
          <w:spacing w:val="4"/>
          <w:sz w:val="28"/>
          <w:szCs w:val="28"/>
        </w:rPr>
        <w:t>根据委托人提供的</w:t>
      </w:r>
      <w:r>
        <w:rPr>
          <w:rFonts w:hint="eastAsia" w:hAnsi="宋体"/>
          <w:spacing w:val="4"/>
          <w:sz w:val="28"/>
          <w:szCs w:val="28"/>
          <w:lang w:eastAsia="zh-CN"/>
        </w:rPr>
        <w:t>《房屋所有权证存根》复印件</w:t>
      </w:r>
      <w:r>
        <w:rPr>
          <w:rFonts w:hint="eastAsia" w:hAnsi="宋体"/>
          <w:spacing w:val="4"/>
          <w:sz w:val="28"/>
          <w:szCs w:val="28"/>
        </w:rPr>
        <w:t>记载，经注册</w:t>
      </w:r>
      <w:r>
        <w:rPr>
          <w:rFonts w:hint="eastAsia" w:hAnsi="宋体"/>
          <w:spacing w:val="4"/>
          <w:sz w:val="28"/>
          <w:szCs w:val="28"/>
          <w:lang w:val="en-US" w:eastAsia="zh-CN"/>
        </w:rPr>
        <w:t>房地产</w:t>
      </w:r>
      <w:r>
        <w:rPr>
          <w:rFonts w:hint="eastAsia" w:hAnsi="宋体"/>
          <w:spacing w:val="4"/>
          <w:sz w:val="28"/>
          <w:szCs w:val="28"/>
        </w:rPr>
        <w:t>估价师现场查勘：估价对象整幢楼体共</w:t>
      </w:r>
      <w:r>
        <w:rPr>
          <w:rFonts w:hint="eastAsia" w:hAnsi="宋体"/>
          <w:spacing w:val="4"/>
          <w:sz w:val="28"/>
          <w:szCs w:val="28"/>
          <w:lang w:val="en-US" w:eastAsia="zh-CN"/>
        </w:rPr>
        <w:t>4层，</w:t>
      </w:r>
      <w:r>
        <w:rPr>
          <w:rFonts w:hint="eastAsia" w:hAnsi="宋体"/>
          <w:spacing w:val="4"/>
          <w:sz w:val="28"/>
          <w:szCs w:val="28"/>
        </w:rPr>
        <w:t>其位于</w:t>
      </w:r>
      <w:r>
        <w:rPr>
          <w:rFonts w:hint="eastAsia" w:hAnsi="宋体"/>
          <w:spacing w:val="4"/>
          <w:sz w:val="28"/>
          <w:szCs w:val="28"/>
          <w:lang w:eastAsia="zh-CN"/>
        </w:rPr>
        <w:t>第</w:t>
      </w:r>
      <w:r>
        <w:rPr>
          <w:rFonts w:hint="eastAsia" w:hAnsi="宋体"/>
          <w:spacing w:val="4"/>
          <w:sz w:val="28"/>
          <w:szCs w:val="28"/>
          <w:lang w:val="en-US" w:eastAsia="zh-CN"/>
        </w:rPr>
        <w:t>4层</w:t>
      </w:r>
      <w:r>
        <w:rPr>
          <w:rFonts w:hint="eastAsia" w:hAnsi="宋体"/>
          <w:spacing w:val="4"/>
          <w:sz w:val="28"/>
          <w:szCs w:val="28"/>
        </w:rPr>
        <w:t>，</w:t>
      </w:r>
      <w:r>
        <w:rPr>
          <w:rFonts w:hint="eastAsia" w:hAnsi="宋体"/>
          <w:spacing w:val="4"/>
          <w:sz w:val="28"/>
          <w:szCs w:val="28"/>
          <w:lang w:eastAsia="zh-CN"/>
        </w:rPr>
        <w:t>混合结构，</w:t>
      </w:r>
      <w:r>
        <w:rPr>
          <w:rFonts w:hint="eastAsia" w:hAnsi="宋体"/>
          <w:spacing w:val="4"/>
          <w:sz w:val="28"/>
          <w:szCs w:val="28"/>
        </w:rPr>
        <w:t>房屋建筑面积</w:t>
      </w:r>
      <w:r>
        <w:rPr>
          <w:rFonts w:hint="eastAsia" w:hAnsi="宋体"/>
          <w:spacing w:val="4"/>
          <w:sz w:val="28"/>
          <w:szCs w:val="28"/>
          <w:lang w:val="en-US" w:eastAsia="zh-CN"/>
        </w:rPr>
        <w:t>74.08</w:t>
      </w:r>
      <w:r>
        <w:rPr>
          <w:rFonts w:hint="eastAsia" w:hAnsi="宋体"/>
          <w:spacing w:val="4"/>
          <w:sz w:val="28"/>
          <w:szCs w:val="28"/>
        </w:rPr>
        <w:t>平方米</w:t>
      </w:r>
      <w:r>
        <w:rPr>
          <w:rFonts w:hint="eastAsia" w:hAnsi="宋体"/>
          <w:spacing w:val="4"/>
          <w:sz w:val="28"/>
          <w:szCs w:val="28"/>
          <w:lang w:eastAsia="zh-CN"/>
        </w:rPr>
        <w:t>，</w:t>
      </w:r>
      <w:r>
        <w:rPr>
          <w:rFonts w:hint="eastAsia" w:hAnsi="宋体"/>
          <w:spacing w:val="4"/>
          <w:sz w:val="28"/>
          <w:szCs w:val="28"/>
          <w:lang w:val="en-US" w:eastAsia="zh-CN"/>
        </w:rPr>
        <w:t>设计用途为住宅</w:t>
      </w:r>
      <w:r>
        <w:rPr>
          <w:rFonts w:hint="eastAsia" w:hAnsi="宋体"/>
          <w:sz w:val="28"/>
          <w:szCs w:val="28"/>
          <w:lang w:eastAsia="zh-CN"/>
        </w:rPr>
        <w:t>。</w:t>
      </w:r>
      <w:r>
        <w:rPr>
          <w:rFonts w:hint="eastAsia" w:hAnsi="宋体"/>
          <w:spacing w:val="4"/>
          <w:sz w:val="28"/>
          <w:szCs w:val="28"/>
          <w:lang w:val="en-US" w:eastAsia="zh-CN"/>
        </w:rPr>
        <w:t>由于当事人原因，估价师未能进入估价对象室内查勘，估价对象室内装修和室内状况以简单装修，能满足居住需求为假设前提</w:t>
      </w:r>
      <w:r>
        <w:rPr>
          <w:rFonts w:hint="eastAsia" w:hAnsi="宋体" w:cs="宋体"/>
          <w:b w:val="0"/>
          <w:bCs w:val="0"/>
          <w:sz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通过估价对象照片可以更直观的了解估价对象所处位置环境、景观及其外部状况等（见附件）。</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4、估价对象权益状况</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lang w:eastAsia="zh-CN"/>
        </w:rPr>
      </w:pPr>
      <w:r>
        <w:rPr>
          <w:rFonts w:hint="eastAsia" w:hAnsi="宋体"/>
          <w:spacing w:val="4"/>
          <w:sz w:val="28"/>
          <w:szCs w:val="28"/>
          <w:lang w:eastAsia="zh-CN"/>
        </w:rPr>
        <w:t>委托人</w:t>
      </w:r>
      <w:r>
        <w:rPr>
          <w:rFonts w:hint="eastAsia" w:hAnsi="宋体"/>
          <w:spacing w:val="4"/>
          <w:sz w:val="28"/>
          <w:szCs w:val="28"/>
        </w:rPr>
        <w:t>提供的</w:t>
      </w:r>
      <w:r>
        <w:rPr>
          <w:rFonts w:hint="eastAsia" w:hAnsi="宋体"/>
          <w:spacing w:val="4"/>
          <w:sz w:val="28"/>
          <w:szCs w:val="28"/>
          <w:lang w:eastAsia="zh-CN"/>
        </w:rPr>
        <w:t>估价对象位于永城市老城区劳动街粮食局院内</w:t>
      </w:r>
      <w:r>
        <w:rPr>
          <w:rFonts w:hint="eastAsia" w:hAnsi="宋体"/>
          <w:spacing w:val="4"/>
          <w:sz w:val="28"/>
          <w:szCs w:val="28"/>
        </w:rPr>
        <w:t>，根据估价委托人提供的</w:t>
      </w:r>
      <w:r>
        <w:rPr>
          <w:rFonts w:hint="eastAsia" w:hAnsi="宋体"/>
          <w:spacing w:val="4"/>
          <w:sz w:val="28"/>
          <w:szCs w:val="28"/>
          <w:lang w:eastAsia="zh-CN"/>
        </w:rPr>
        <w:t>《房屋所有权证存根》</w:t>
      </w:r>
      <w:r>
        <w:rPr>
          <w:rFonts w:hint="eastAsia" w:hAnsi="宋体"/>
          <w:spacing w:val="4"/>
          <w:sz w:val="28"/>
          <w:szCs w:val="28"/>
        </w:rPr>
        <w:t>复印件显示，</w:t>
      </w:r>
      <w:r>
        <w:rPr>
          <w:rFonts w:hint="eastAsia" w:hAnsi="宋体"/>
          <w:spacing w:val="4"/>
          <w:sz w:val="28"/>
          <w:szCs w:val="28"/>
          <w:lang w:eastAsia="zh-CN"/>
        </w:rPr>
        <w:t>房屋所有权人</w:t>
      </w:r>
      <w:r>
        <w:rPr>
          <w:rFonts w:hint="eastAsia" w:hAnsi="宋体"/>
          <w:spacing w:val="4"/>
          <w:sz w:val="28"/>
          <w:szCs w:val="28"/>
        </w:rPr>
        <w:t>：</w:t>
      </w:r>
      <w:r>
        <w:rPr>
          <w:rFonts w:hint="eastAsia" w:hAnsi="宋体"/>
          <w:spacing w:val="4"/>
          <w:sz w:val="28"/>
          <w:szCs w:val="28"/>
          <w:lang w:eastAsia="zh-CN"/>
        </w:rPr>
        <w:t>武晓辉</w:t>
      </w:r>
      <w:r>
        <w:rPr>
          <w:rFonts w:hint="eastAsia" w:hAnsi="宋体"/>
          <w:spacing w:val="4"/>
          <w:sz w:val="28"/>
          <w:szCs w:val="28"/>
        </w:rPr>
        <w:t>，</w:t>
      </w:r>
      <w:r>
        <w:rPr>
          <w:rFonts w:hint="eastAsia" w:hAnsi="宋体"/>
          <w:spacing w:val="4"/>
          <w:sz w:val="28"/>
          <w:szCs w:val="28"/>
          <w:lang w:eastAsia="zh-CN"/>
        </w:rPr>
        <w:t>不动产权证号</w:t>
      </w:r>
      <w:r>
        <w:rPr>
          <w:rFonts w:hint="eastAsia" w:hAnsi="宋体"/>
          <w:spacing w:val="4"/>
          <w:sz w:val="28"/>
          <w:szCs w:val="28"/>
        </w:rPr>
        <w:t>：</w:t>
      </w:r>
      <w:r>
        <w:rPr>
          <w:rFonts w:hint="eastAsia" w:hAnsi="宋体"/>
          <w:spacing w:val="4"/>
          <w:sz w:val="28"/>
          <w:szCs w:val="28"/>
          <w:lang w:eastAsia="zh-CN"/>
        </w:rPr>
        <w:t>永房字第08782号</w:t>
      </w:r>
      <w:r>
        <w:rPr>
          <w:rFonts w:hint="eastAsia" w:hAnsi="宋体"/>
          <w:spacing w:val="4"/>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spacing w:val="4"/>
          <w:sz w:val="28"/>
          <w:szCs w:val="28"/>
        </w:rPr>
      </w:pPr>
      <w:r>
        <w:rPr>
          <w:rFonts w:hint="eastAsia" w:hAnsi="宋体"/>
          <w:spacing w:val="4"/>
          <w:sz w:val="28"/>
          <w:szCs w:val="28"/>
        </w:rPr>
        <w:t>估价对象房屋于价值时点已被</w:t>
      </w:r>
      <w:r>
        <w:rPr>
          <w:rFonts w:hint="eastAsia" w:hAnsi="宋体"/>
          <w:spacing w:val="4"/>
          <w:sz w:val="28"/>
          <w:szCs w:val="28"/>
          <w:lang w:eastAsia="zh-CN"/>
        </w:rPr>
        <w:t>河南省永城市人民法院</w:t>
      </w:r>
      <w:r>
        <w:rPr>
          <w:rFonts w:hint="eastAsia" w:hAnsi="宋体"/>
          <w:spacing w:val="4"/>
          <w:sz w:val="28"/>
          <w:szCs w:val="28"/>
        </w:rPr>
        <w:t>查封，本次估价不考虑</w:t>
      </w:r>
      <w:r>
        <w:rPr>
          <w:rFonts w:hint="eastAsia" w:hAnsi="宋体"/>
          <w:spacing w:val="4"/>
          <w:sz w:val="28"/>
          <w:szCs w:val="28"/>
          <w:lang w:eastAsia="zh-CN"/>
        </w:rPr>
        <w:t>出租、</w:t>
      </w:r>
      <w:r>
        <w:rPr>
          <w:rFonts w:hint="eastAsia" w:hAnsi="宋体"/>
          <w:spacing w:val="4"/>
          <w:sz w:val="28"/>
          <w:szCs w:val="28"/>
        </w:rPr>
        <w:t>抵押、查封等他项权利对价值的影响，设定估价对象房屋权益明确，资料来源有依据，权属无异议。</w:t>
      </w:r>
    </w:p>
    <w:p>
      <w:pPr>
        <w:bidi w:val="0"/>
        <w:spacing w:line="520" w:lineRule="exact"/>
        <w:ind w:firstLine="562"/>
        <w:rPr>
          <w:rFonts w:hAnsi="宋体" w:cs="宋体"/>
          <w:sz w:val="28"/>
          <w:szCs w:val="28"/>
        </w:rPr>
      </w:pPr>
      <w:r>
        <w:rPr>
          <w:rFonts w:hint="eastAsia" w:hAnsi="宋体"/>
          <w:b/>
          <w:bCs/>
          <w:sz w:val="28"/>
          <w:szCs w:val="28"/>
        </w:rPr>
        <w:t>（五）价值时点</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Ansi="宋体"/>
          <w:b/>
          <w:bCs/>
          <w:sz w:val="28"/>
          <w:szCs w:val="28"/>
        </w:rPr>
      </w:pPr>
      <w:r>
        <w:rPr>
          <w:rFonts w:hint="eastAsia" w:hAnsi="宋体" w:cs="宋体"/>
          <w:sz w:val="28"/>
          <w:szCs w:val="28"/>
        </w:rPr>
        <w:t>根据</w:t>
      </w:r>
      <w:r>
        <w:rPr>
          <w:rFonts w:hint="eastAsia" w:hAnsi="宋体"/>
          <w:color w:val="000000"/>
          <w:sz w:val="28"/>
          <w:szCs w:val="28"/>
        </w:rPr>
        <w:t>《河南省房地产司法鉴定估价指导意见》：房地</w:t>
      </w:r>
      <w:r>
        <w:rPr>
          <w:rFonts w:hint="eastAsia" w:hAnsi="宋体" w:cs="宋体"/>
          <w:sz w:val="28"/>
          <w:szCs w:val="28"/>
        </w:rPr>
        <w:t>产司法评估估价的价值时点，原则上为估价委托之日或者完成估价对象实地查勘之日，但估价委托另有约定的除外。本次估价</w:t>
      </w:r>
      <w:r>
        <w:rPr>
          <w:rFonts w:hint="eastAsia" w:hAnsi="宋体" w:cs="宋体"/>
          <w:sz w:val="28"/>
          <w:szCs w:val="28"/>
          <w:lang w:eastAsia="zh-CN"/>
        </w:rPr>
        <w:t>河南省永城市人民法院司法评估委托书</w:t>
      </w:r>
      <w:r>
        <w:rPr>
          <w:rFonts w:hint="eastAsia" w:hAnsi="宋体" w:cs="宋体"/>
          <w:sz w:val="28"/>
          <w:szCs w:val="28"/>
        </w:rPr>
        <w:t>没有约定价值时点，故价值时点确定为</w:t>
      </w:r>
      <w:r>
        <w:rPr>
          <w:rFonts w:hint="eastAsia" w:hAnsi="宋体" w:cs="宋体"/>
          <w:sz w:val="28"/>
          <w:szCs w:val="28"/>
          <w:lang w:val="en-US" w:eastAsia="zh-CN"/>
        </w:rPr>
        <w:t>完成</w:t>
      </w:r>
      <w:r>
        <w:rPr>
          <w:rFonts w:hint="eastAsia" w:hAnsi="宋体" w:cs="宋体"/>
          <w:sz w:val="28"/>
          <w:szCs w:val="28"/>
        </w:rPr>
        <w:t>实地查勘之日，即</w:t>
      </w:r>
      <w:r>
        <w:rPr>
          <w:rFonts w:hint="eastAsia" w:hAnsi="宋体" w:cs="宋体"/>
          <w:sz w:val="28"/>
          <w:szCs w:val="28"/>
          <w:lang w:eastAsia="zh-CN"/>
        </w:rPr>
        <w:t>2022年07月28日</w:t>
      </w:r>
      <w:r>
        <w:rPr>
          <w:rFonts w:hint="eastAsia" w:hAnsi="宋体" w:cs="宋体"/>
          <w:sz w:val="28"/>
          <w:szCs w:val="28"/>
        </w:rPr>
        <w:t>。</w:t>
      </w:r>
    </w:p>
    <w:p>
      <w:pPr>
        <w:bidi w:val="0"/>
        <w:spacing w:line="520" w:lineRule="exact"/>
        <w:rPr>
          <w:rFonts w:hAnsi="宋体"/>
          <w:b/>
          <w:bCs/>
          <w:sz w:val="28"/>
          <w:szCs w:val="28"/>
        </w:rPr>
      </w:pPr>
      <w:r>
        <w:rPr>
          <w:rFonts w:hint="eastAsia" w:hAnsi="宋体"/>
          <w:b/>
          <w:bCs/>
          <w:sz w:val="28"/>
          <w:szCs w:val="28"/>
        </w:rPr>
        <w:t xml:space="preserve">   （六）价值类型</w:t>
      </w:r>
    </w:p>
    <w:p>
      <w:pPr>
        <w:bidi w:val="0"/>
        <w:spacing w:line="560" w:lineRule="exact"/>
        <w:rPr>
          <w:rFonts w:hint="eastAsia" w:hAnsi="宋体" w:cs="宋体"/>
          <w:sz w:val="28"/>
          <w:szCs w:val="28"/>
        </w:rPr>
      </w:pPr>
      <w:r>
        <w:rPr>
          <w:rFonts w:hint="eastAsia"/>
          <w:kern w:val="0"/>
          <w:sz w:val="28"/>
          <w:szCs w:val="28"/>
        </w:rPr>
        <w:t xml:space="preserve">   </w:t>
      </w:r>
      <w:r>
        <w:rPr>
          <w:rFonts w:hint="eastAsia" w:hAnsi="宋体" w:cs="宋体"/>
          <w:sz w:val="28"/>
          <w:szCs w:val="28"/>
        </w:rPr>
        <w:t xml:space="preserve"> 房地产市场价值，是房地产经过适当营销后，由熟悉情况、谨慎行事且不受强迫的交易双方，以公平交易方式在价值时点自愿进行交易的金额，不考虑租赁、抵押、查封等因素的影响。</w:t>
      </w:r>
    </w:p>
    <w:p>
      <w:pPr>
        <w:bidi w:val="0"/>
        <w:spacing w:line="520" w:lineRule="exact"/>
        <w:rPr>
          <w:rFonts w:hAnsi="宋体"/>
          <w:b/>
          <w:kern w:val="0"/>
          <w:sz w:val="28"/>
          <w:szCs w:val="28"/>
        </w:rPr>
      </w:pPr>
      <w:r>
        <w:rPr>
          <w:rFonts w:hint="eastAsia" w:hAnsi="宋体"/>
          <w:b/>
          <w:bCs/>
          <w:kern w:val="0"/>
          <w:sz w:val="28"/>
          <w:szCs w:val="28"/>
        </w:rPr>
        <w:t xml:space="preserve">   （七）估价原则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 xml:space="preserve"> 本次估价遵守独立、客观、公正原则及合法原则、最高最佳利用原则、价值时点原则、替代原则等技术性原则。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 xml:space="preserve"> 1、独立、客观、公正原则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独立、客观、公正原则就是要求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2、合法原则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应以估价对象的合法使用、合法处分为前提进行。所谓合法，是指符合国家的法律、法规和当地政府的有关规定，其权益才能受法律保护，并体现其权益价值。遵循合法原则，具体来说有下列几个方面：</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（1）在合法产权方面，应以房地产权属证书和有关证件为依据；</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（2）在合法使用方面，应以城市规划、土地用途管制等为依据；</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（3） 在合法处分方面，应以法律、法规或合同（如土地使用权出让合同）等允许的处分方式为依据；</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（4）其他方面。</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3、最高最佳利用原则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4、价值时点原则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估价结果是估价对象在价值时点的客观合理价格或价值。</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5、替代原则</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eastAsia" w:hAnsi="宋体" w:cs="宋体"/>
          <w:sz w:val="28"/>
          <w:szCs w:val="28"/>
        </w:rPr>
      </w:pPr>
      <w:r>
        <w:rPr>
          <w:rFonts w:hint="eastAsia" w:hAnsi="宋体" w:cs="宋体"/>
          <w:sz w:val="28"/>
          <w:szCs w:val="28"/>
        </w:rPr>
        <w:t>本次估价充分考虑了估价对象同一供求范围内，在用途、规模、档次、建筑结构等方面类似的房地产之间具有相互影响作用，其价格相互牵掣而趋于一致。</w:t>
      </w:r>
    </w:p>
    <w:p>
      <w:pPr>
        <w:topLinePunct/>
        <w:bidi w:val="0"/>
        <w:spacing w:line="520" w:lineRule="exact"/>
        <w:ind w:firstLine="559"/>
        <w:rPr>
          <w:b/>
          <w:bCs/>
          <w:sz w:val="28"/>
          <w:szCs w:val="28"/>
        </w:rPr>
      </w:pPr>
      <w:r>
        <w:rPr>
          <w:rFonts w:hint="eastAsia" w:hAnsi="宋体"/>
          <w:b/>
          <w:bCs/>
          <w:sz w:val="28"/>
          <w:szCs w:val="28"/>
        </w:rPr>
        <w:t>（八）估价依据</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Ansi="宋体"/>
          <w:sz w:val="28"/>
          <w:szCs w:val="28"/>
        </w:rPr>
      </w:pPr>
      <w:r>
        <w:rPr>
          <w:rFonts w:hAnsi="宋体"/>
          <w:sz w:val="28"/>
          <w:szCs w:val="28"/>
        </w:rPr>
        <w:t>1、本次估价所依据的有关法律、法规、司法解释和部门规章</w:t>
      </w:r>
    </w:p>
    <w:p>
      <w:pPr>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Ansi="宋体"/>
          <w:sz w:val="28"/>
          <w:szCs w:val="28"/>
        </w:rPr>
      </w:pPr>
      <w:r>
        <w:rPr>
          <w:rFonts w:hint="eastAsia" w:hAnsi="宋体"/>
          <w:sz w:val="28"/>
          <w:szCs w:val="28"/>
        </w:rPr>
        <w:t>（1）《中华人民共和国民法典》（2020年5月28日十三届全国人大三次会议表决通过，主席令13届第45号，自2021年1月1日起施行）</w:t>
      </w:r>
      <w:r>
        <w:rPr>
          <w:rFonts w:hint="eastAsia" w:hAnsi="宋体" w:cs="仿宋_GB2312"/>
          <w:bCs/>
          <w:snapToGrid w:val="0"/>
          <w:sz w:val="28"/>
          <w:szCs w:val="28"/>
        </w:rPr>
        <w:t>；</w:t>
      </w:r>
    </w:p>
    <w:p>
      <w:pPr>
        <w:keepNext w:val="0"/>
        <w:keepLines w:val="0"/>
        <w:widowControl w:val="0"/>
        <w:suppressLineNumbers w:val="0"/>
        <w:topLinePunct/>
        <w:bidi w:val="0"/>
        <w:spacing w:before="0" w:beforeAutospacing="0" w:after="0" w:afterAutospacing="0" w:line="560" w:lineRule="exact"/>
        <w:ind w:left="0" w:right="0" w:firstLine="560"/>
        <w:jc w:val="both"/>
        <w:rPr>
          <w:rFonts w:hAnsi="宋体"/>
          <w:sz w:val="28"/>
          <w:szCs w:val="28"/>
          <w:lang w:val="en-US"/>
        </w:rPr>
      </w:pPr>
      <w:r>
        <w:rPr>
          <w:rFonts w:hint="eastAsia" w:ascii="宋体" w:hAnsi="宋体" w:eastAsia="宋体" w:cs="Times New Roman"/>
          <w:kern w:val="2"/>
          <w:sz w:val="28"/>
          <w:szCs w:val="28"/>
          <w:lang w:val="en-US" w:eastAsia="zh-CN"/>
        </w:rPr>
        <w:t>（2）《中华人民共和国城市房地产管理法》（2019年8月26日第三次修正【主席令第32号】）；</w:t>
      </w:r>
    </w:p>
    <w:p>
      <w:pPr>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hAnsi="宋体" w:eastAsia="宋体"/>
          <w:color w:val="000000"/>
          <w:sz w:val="28"/>
          <w:szCs w:val="28"/>
          <w:lang w:eastAsia="zh-CN"/>
        </w:rPr>
      </w:pPr>
      <w:r>
        <w:rPr>
          <w:rFonts w:hint="eastAsia" w:hAnsi="宋体"/>
          <w:sz w:val="28"/>
          <w:szCs w:val="28"/>
        </w:rPr>
        <w:t>（3）</w:t>
      </w:r>
      <w:r>
        <w:rPr>
          <w:rFonts w:hAnsi="宋体"/>
          <w:sz w:val="28"/>
          <w:szCs w:val="28"/>
        </w:rPr>
        <w:t>《最高人民法院关于</w:t>
      </w:r>
      <w:r>
        <w:rPr>
          <w:rFonts w:hint="eastAsia" w:hAnsi="宋体"/>
          <w:sz w:val="28"/>
          <w:szCs w:val="28"/>
        </w:rPr>
        <w:t>人民法院委托评估、拍卖和变卖工作的若干规定》</w:t>
      </w:r>
      <w:r>
        <w:rPr>
          <w:rFonts w:hint="eastAsia" w:hAnsi="宋体"/>
          <w:color w:val="000000"/>
          <w:sz w:val="28"/>
          <w:szCs w:val="28"/>
        </w:rPr>
        <w:t>（法释〔20</w:t>
      </w:r>
      <w:r>
        <w:rPr>
          <w:rFonts w:hint="eastAsia" w:hAnsi="宋体"/>
          <w:color w:val="000000"/>
          <w:sz w:val="28"/>
          <w:szCs w:val="28"/>
          <w:lang w:val="en-US" w:eastAsia="zh-CN"/>
        </w:rPr>
        <w:t>09</w:t>
      </w:r>
      <w:r>
        <w:rPr>
          <w:rFonts w:hint="eastAsia" w:hAnsi="宋体"/>
          <w:color w:val="000000"/>
          <w:sz w:val="28"/>
          <w:szCs w:val="28"/>
        </w:rPr>
        <w:t>〕</w:t>
      </w:r>
      <w:r>
        <w:rPr>
          <w:rFonts w:hint="eastAsia" w:hAnsi="宋体"/>
          <w:color w:val="000000"/>
          <w:sz w:val="28"/>
          <w:szCs w:val="28"/>
          <w:lang w:val="en-US" w:eastAsia="zh-CN"/>
        </w:rPr>
        <w:t>16</w:t>
      </w:r>
      <w:r>
        <w:rPr>
          <w:rFonts w:hint="eastAsia" w:hAnsi="宋体"/>
          <w:color w:val="000000"/>
          <w:sz w:val="28"/>
          <w:szCs w:val="28"/>
        </w:rPr>
        <w:t>号）</w:t>
      </w:r>
      <w:r>
        <w:rPr>
          <w:rFonts w:hint="eastAsia" w:hAnsi="宋体"/>
          <w:color w:val="000000"/>
          <w:sz w:val="28"/>
          <w:szCs w:val="28"/>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560"/>
        <w:textAlignment w:val="auto"/>
        <w:rPr>
          <w:rFonts w:hint="eastAsia" w:hAnsi="宋体"/>
          <w:sz w:val="28"/>
          <w:szCs w:val="28"/>
          <w:lang w:eastAsia="zh-CN"/>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Ansi="宋体"/>
          <w:sz w:val="28"/>
          <w:szCs w:val="28"/>
        </w:rPr>
        <w:t>《中华人民共和国</w:t>
      </w:r>
      <w:r>
        <w:rPr>
          <w:rFonts w:hint="eastAsia" w:hAnsi="宋体"/>
          <w:sz w:val="28"/>
          <w:szCs w:val="28"/>
          <w:lang w:val="en-US" w:eastAsia="zh-CN"/>
        </w:rPr>
        <w:t>资产评估</w:t>
      </w:r>
      <w:r>
        <w:rPr>
          <w:rFonts w:hAnsi="宋体"/>
          <w:sz w:val="28"/>
          <w:szCs w:val="28"/>
        </w:rPr>
        <w:t>法》</w:t>
      </w:r>
      <w:r>
        <w:rPr>
          <w:rFonts w:hint="eastAsia" w:hAnsi="宋体"/>
          <w:sz w:val="28"/>
          <w:szCs w:val="28"/>
          <w:lang w:eastAsia="zh-CN"/>
        </w:rPr>
        <w:t>（</w:t>
      </w:r>
      <w:r>
        <w:rPr>
          <w:rFonts w:hAnsi="宋体"/>
          <w:sz w:val="28"/>
          <w:szCs w:val="28"/>
        </w:rPr>
        <w:t>20</w:t>
      </w:r>
      <w:r>
        <w:rPr>
          <w:rFonts w:hint="eastAsia" w:hAnsi="宋体"/>
          <w:sz w:val="28"/>
          <w:szCs w:val="28"/>
          <w:lang w:val="en-US" w:eastAsia="zh-CN"/>
        </w:rPr>
        <w:t>16</w:t>
      </w:r>
      <w:r>
        <w:rPr>
          <w:rFonts w:hAnsi="宋体"/>
          <w:sz w:val="28"/>
          <w:szCs w:val="28"/>
        </w:rPr>
        <w:t>年</w:t>
      </w:r>
      <w:r>
        <w:rPr>
          <w:rFonts w:hint="eastAsia" w:hAnsi="宋体"/>
          <w:sz w:val="28"/>
          <w:szCs w:val="28"/>
          <w:lang w:val="en-US" w:eastAsia="zh-CN"/>
        </w:rPr>
        <w:t>7</w:t>
      </w:r>
      <w:r>
        <w:rPr>
          <w:rFonts w:hAnsi="宋体"/>
          <w:sz w:val="28"/>
          <w:szCs w:val="28"/>
        </w:rPr>
        <w:t>月</w:t>
      </w:r>
      <w:r>
        <w:rPr>
          <w:rFonts w:hint="eastAsia" w:hAnsi="宋体"/>
          <w:sz w:val="28"/>
          <w:szCs w:val="28"/>
          <w:lang w:val="en-US" w:eastAsia="zh-CN"/>
        </w:rPr>
        <w:t>2</w:t>
      </w:r>
      <w:r>
        <w:rPr>
          <w:rFonts w:hAnsi="宋体"/>
          <w:sz w:val="28"/>
          <w:szCs w:val="28"/>
        </w:rPr>
        <w:t>日中华人民共和国主席令第</w:t>
      </w:r>
      <w:r>
        <w:rPr>
          <w:rFonts w:hint="eastAsia" w:hAnsi="宋体"/>
          <w:sz w:val="28"/>
          <w:szCs w:val="28"/>
          <w:lang w:val="en-US" w:eastAsia="zh-CN"/>
        </w:rPr>
        <w:t>四十六</w:t>
      </w:r>
      <w:r>
        <w:rPr>
          <w:rFonts w:hAnsi="宋体"/>
          <w:sz w:val="28"/>
          <w:szCs w:val="28"/>
        </w:rPr>
        <w:t>号</w:t>
      </w:r>
      <w:r>
        <w:rPr>
          <w:rFonts w:hint="eastAsia" w:hAnsi="宋体"/>
          <w:sz w:val="28"/>
          <w:szCs w:val="28"/>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5</w:t>
      </w:r>
      <w:r>
        <w:rPr>
          <w:rFonts w:hint="eastAsia" w:hAnsi="宋体"/>
          <w:color w:val="000000"/>
          <w:sz w:val="28"/>
          <w:szCs w:val="28"/>
          <w:lang w:eastAsia="zh-CN"/>
        </w:rPr>
        <w:t>）</w:t>
      </w:r>
      <w:r>
        <w:rPr>
          <w:rFonts w:hAnsi="宋体"/>
          <w:sz w:val="28"/>
          <w:szCs w:val="28"/>
        </w:rPr>
        <w:t>《</w:t>
      </w:r>
      <w:r>
        <w:rPr>
          <w:rFonts w:hint="eastAsia" w:hAnsi="宋体"/>
          <w:sz w:val="28"/>
          <w:szCs w:val="28"/>
          <w:lang w:val="en-US" w:eastAsia="zh-CN"/>
        </w:rPr>
        <w:t>最高人民法院关于人民法院确定财产处置参考价若干问题的规定</w:t>
      </w:r>
      <w:r>
        <w:rPr>
          <w:rFonts w:hAnsi="宋体"/>
          <w:sz w:val="28"/>
          <w:szCs w:val="28"/>
        </w:rPr>
        <w:t>》</w:t>
      </w:r>
      <w:r>
        <w:rPr>
          <w:rFonts w:hint="eastAsia" w:hAnsi="宋体"/>
          <w:sz w:val="28"/>
          <w:szCs w:val="28"/>
          <w:lang w:eastAsia="zh-CN"/>
        </w:rPr>
        <w:t>（</w:t>
      </w:r>
      <w:r>
        <w:rPr>
          <w:rFonts w:hint="eastAsia" w:hAnsi="宋体"/>
          <w:sz w:val="28"/>
          <w:szCs w:val="28"/>
          <w:lang w:val="en-US" w:eastAsia="zh-CN"/>
        </w:rPr>
        <w:t>法释[2018]15号</w:t>
      </w:r>
      <w:r>
        <w:rPr>
          <w:rFonts w:hint="eastAsia" w:hAnsi="宋体"/>
          <w:sz w:val="28"/>
          <w:szCs w:val="28"/>
          <w:lang w:eastAsia="zh-CN"/>
        </w:rPr>
        <w:t>）。</w:t>
      </w:r>
    </w:p>
    <w:p>
      <w:pPr>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Ansi="宋体"/>
          <w:sz w:val="28"/>
          <w:szCs w:val="28"/>
        </w:rPr>
      </w:pPr>
      <w:r>
        <w:rPr>
          <w:rFonts w:hAnsi="宋体"/>
          <w:sz w:val="28"/>
          <w:szCs w:val="28"/>
        </w:rPr>
        <w:t>2、本次估价采用的</w:t>
      </w:r>
      <w:r>
        <w:rPr>
          <w:rFonts w:hint="eastAsia" w:hAnsi="宋体"/>
          <w:sz w:val="28"/>
          <w:szCs w:val="28"/>
        </w:rPr>
        <w:t>有关估价标准</w:t>
      </w:r>
    </w:p>
    <w:p>
      <w:pPr>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Ansi="宋体"/>
          <w:sz w:val="28"/>
          <w:szCs w:val="28"/>
        </w:rPr>
      </w:pPr>
      <w:r>
        <w:rPr>
          <w:rFonts w:hint="eastAsia" w:hAnsi="宋体"/>
          <w:sz w:val="28"/>
          <w:szCs w:val="28"/>
        </w:rPr>
        <w:t>（1）</w:t>
      </w:r>
      <w:r>
        <w:rPr>
          <w:rFonts w:hAnsi="宋体"/>
          <w:sz w:val="28"/>
          <w:szCs w:val="28"/>
        </w:rPr>
        <w:t>中华人民共和国国家标准GB/T50291—</w:t>
      </w:r>
      <w:r>
        <w:rPr>
          <w:rFonts w:hint="eastAsia" w:hAnsi="宋体"/>
          <w:sz w:val="28"/>
          <w:szCs w:val="28"/>
        </w:rPr>
        <w:t>2015</w:t>
      </w:r>
      <w:r>
        <w:rPr>
          <w:rFonts w:hAnsi="宋体"/>
          <w:sz w:val="28"/>
          <w:szCs w:val="28"/>
        </w:rPr>
        <w:t>《房地产估价规范》；</w:t>
      </w:r>
    </w:p>
    <w:p>
      <w:pPr>
        <w:pStyle w:val="21"/>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Ansi="宋体"/>
          <w:sz w:val="28"/>
          <w:szCs w:val="28"/>
        </w:rPr>
      </w:pPr>
      <w:r>
        <w:rPr>
          <w:rFonts w:hint="eastAsia" w:hAnsi="宋体"/>
          <w:sz w:val="28"/>
          <w:szCs w:val="28"/>
        </w:rPr>
        <w:t>（2）中华人民共和国国家标准</w:t>
      </w:r>
      <w:r>
        <w:rPr>
          <w:rFonts w:hAnsi="宋体"/>
          <w:sz w:val="28"/>
          <w:szCs w:val="28"/>
        </w:rPr>
        <w:t>GB/T50899—2013</w:t>
      </w:r>
      <w:r>
        <w:rPr>
          <w:rFonts w:hint="eastAsia" w:hAnsi="宋体"/>
          <w:sz w:val="28"/>
          <w:szCs w:val="28"/>
        </w:rPr>
        <w:t>《房地产估价基本术语标准》；</w:t>
      </w:r>
    </w:p>
    <w:p>
      <w:pPr>
        <w:pStyle w:val="21"/>
        <w:keepNext w:val="0"/>
        <w:keepLines w:val="0"/>
        <w:pageBreakBefore w:val="0"/>
        <w:widowControl w:val="0"/>
        <w:kinsoku/>
        <w:wordWrap/>
        <w:overflowPunct/>
        <w:topLinePunct/>
        <w:autoSpaceDE/>
        <w:autoSpaceDN/>
        <w:bidi w:val="0"/>
        <w:adjustRightInd/>
        <w:snapToGrid/>
        <w:spacing w:line="560" w:lineRule="exact"/>
        <w:ind w:firstLine="561"/>
        <w:textAlignment w:val="auto"/>
        <w:rPr>
          <w:rFonts w:hint="eastAsia" w:ascii="宋体" w:hAnsi="宋体" w:eastAsia="宋体" w:cs="Times New Roman"/>
          <w:color w:val="000000"/>
          <w:kern w:val="2"/>
          <w:sz w:val="28"/>
          <w:szCs w:val="28"/>
          <w:lang w:val="en-US" w:eastAsia="zh-CN" w:bidi="ar-SA"/>
        </w:rPr>
      </w:pPr>
      <w:r>
        <w:rPr>
          <w:rFonts w:hint="eastAsia" w:hAnsi="宋体"/>
          <w:bCs/>
          <w:sz w:val="28"/>
          <w:szCs w:val="28"/>
        </w:rPr>
        <w:t>（3</w:t>
      </w:r>
      <w:r>
        <w:rPr>
          <w:rFonts w:hint="eastAsia" w:ascii="宋体" w:hAnsi="宋体" w:eastAsia="宋体" w:cs="Times New Roman"/>
          <w:color w:val="000000"/>
          <w:kern w:val="2"/>
          <w:sz w:val="28"/>
          <w:szCs w:val="28"/>
          <w:lang w:val="en-US" w:eastAsia="zh-CN" w:bidi="ar-SA"/>
        </w:rPr>
        <w:t>）《河南省房地产估价技术指引》；</w:t>
      </w:r>
    </w:p>
    <w:p>
      <w:pPr>
        <w:pStyle w:val="21"/>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（4）《河南省房地产司法鉴定估价指导意见》（豫房估协（2018）16号）</w:t>
      </w:r>
    </w:p>
    <w:p>
      <w:pPr>
        <w:keepNext w:val="0"/>
        <w:keepLines w:val="0"/>
        <w:pageBreakBefore w:val="0"/>
        <w:widowControl w:val="0"/>
        <w:kinsoku/>
        <w:wordWrap/>
        <w:overflowPunct/>
        <w:autoSpaceDE/>
        <w:autoSpaceDN/>
        <w:bidi w:val="0"/>
        <w:adjustRightInd/>
        <w:snapToGrid/>
        <w:spacing w:line="560" w:lineRule="exact"/>
        <w:ind w:firstLine="561"/>
        <w:textAlignment w:val="auto"/>
        <w:rPr>
          <w:color w:val="000000"/>
          <w:sz w:val="28"/>
          <w:szCs w:val="28"/>
        </w:rPr>
      </w:pPr>
      <w:r>
        <w:rPr>
          <w:rFonts w:hint="eastAsia" w:hAnsi="宋体"/>
          <w:sz w:val="28"/>
          <w:szCs w:val="28"/>
        </w:rPr>
        <w:t>3、估价委托人提供的有关资料</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int="eastAsia" w:hAnsi="宋体"/>
          <w:sz w:val="28"/>
        </w:rPr>
      </w:pPr>
      <w:r>
        <w:rPr>
          <w:rFonts w:hint="eastAsia" w:hAnsi="宋体"/>
          <w:sz w:val="28"/>
          <w:szCs w:val="28"/>
        </w:rPr>
        <w:t>（1）</w:t>
      </w:r>
      <w:r>
        <w:rPr>
          <w:rFonts w:hint="eastAsia" w:hAnsi="宋体"/>
          <w:sz w:val="28"/>
          <w:lang w:eastAsia="zh-CN"/>
        </w:rPr>
        <w:t>河南省永城市人民法院委托书</w:t>
      </w:r>
      <w:r>
        <w:rPr>
          <w:rFonts w:hint="eastAsia" w:hAnsi="宋体"/>
          <w:sz w:val="28"/>
        </w:rPr>
        <w:t>；</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int="eastAsia" w:hAnsi="宋体" w:eastAsia="宋体"/>
          <w:sz w:val="28"/>
          <w:lang w:eastAsia="zh-CN"/>
        </w:rPr>
      </w:pPr>
      <w:r>
        <w:rPr>
          <w:rFonts w:hint="eastAsia" w:hAnsi="宋体"/>
          <w:sz w:val="28"/>
          <w:lang w:eastAsia="zh-CN"/>
        </w:rPr>
        <w:t>（</w:t>
      </w:r>
      <w:r>
        <w:rPr>
          <w:rFonts w:hint="eastAsia" w:hAnsi="宋体"/>
          <w:sz w:val="28"/>
          <w:lang w:val="en-US" w:eastAsia="zh-CN"/>
        </w:rPr>
        <w:t>2</w:t>
      </w:r>
      <w:r>
        <w:rPr>
          <w:rFonts w:hint="eastAsia" w:hAnsi="宋体"/>
          <w:sz w:val="28"/>
          <w:lang w:eastAsia="zh-CN"/>
        </w:rPr>
        <w:t>）河南省永城市人民法院执行裁定书（（2022）豫1481执439号）；</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int="eastAsia" w:hAnsi="宋体"/>
          <w:sz w:val="28"/>
          <w:lang w:eastAsia="zh-CN"/>
        </w:rPr>
      </w:pPr>
      <w:r>
        <w:rPr>
          <w:rFonts w:hint="eastAsia" w:hAnsi="宋体"/>
          <w:sz w:val="28"/>
          <w:lang w:eastAsia="zh-CN"/>
        </w:rPr>
        <w:t>（</w:t>
      </w:r>
      <w:r>
        <w:rPr>
          <w:rFonts w:hint="eastAsia" w:hAnsi="宋体"/>
          <w:sz w:val="28"/>
          <w:lang w:val="en-US" w:eastAsia="zh-CN"/>
        </w:rPr>
        <w:t>3</w:t>
      </w:r>
      <w:r>
        <w:rPr>
          <w:rFonts w:hint="eastAsia" w:hAnsi="宋体"/>
          <w:sz w:val="28"/>
          <w:lang w:eastAsia="zh-CN"/>
        </w:rPr>
        <w:t>）评估、拍卖申请书；</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int="eastAsia" w:hAnsi="宋体"/>
          <w:sz w:val="28"/>
          <w:lang w:eastAsia="zh-CN"/>
        </w:rPr>
      </w:pPr>
      <w:r>
        <w:rPr>
          <w:rFonts w:hint="eastAsia" w:hAnsi="宋体"/>
          <w:sz w:val="28"/>
          <w:lang w:eastAsia="zh-CN"/>
        </w:rPr>
        <w:t>（</w:t>
      </w:r>
      <w:r>
        <w:rPr>
          <w:rFonts w:hint="eastAsia" w:hAnsi="宋体"/>
          <w:sz w:val="28"/>
          <w:lang w:val="en-US" w:eastAsia="zh-CN"/>
        </w:rPr>
        <w:t>4</w:t>
      </w:r>
      <w:r>
        <w:rPr>
          <w:rFonts w:hint="eastAsia" w:hAnsi="宋体"/>
          <w:sz w:val="28"/>
          <w:lang w:eastAsia="zh-CN"/>
        </w:rPr>
        <w:t>）</w:t>
      </w:r>
      <w:r>
        <w:rPr>
          <w:rFonts w:hint="eastAsia" w:hAnsi="宋体" w:cs="宋体"/>
          <w:kern w:val="0"/>
          <w:sz w:val="28"/>
          <w:szCs w:val="28"/>
          <w:lang w:eastAsia="zh-CN"/>
        </w:rPr>
        <w:t>《房屋所有权证存根》</w:t>
      </w:r>
      <w:r>
        <w:rPr>
          <w:rFonts w:hint="eastAsia" w:hAnsi="宋体"/>
          <w:sz w:val="28"/>
          <w:szCs w:val="28"/>
        </w:rPr>
        <w:t>复印件</w:t>
      </w:r>
      <w:r>
        <w:rPr>
          <w:rFonts w:hint="eastAsia" w:hAnsi="宋体"/>
          <w:sz w:val="28"/>
          <w:szCs w:val="28"/>
          <w:lang w:eastAsia="zh-CN"/>
        </w:rPr>
        <w:t>等。</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Ansi="宋体"/>
          <w:sz w:val="28"/>
          <w:szCs w:val="28"/>
        </w:rPr>
      </w:pPr>
      <w:r>
        <w:rPr>
          <w:rFonts w:hint="eastAsia" w:hAnsi="宋体"/>
          <w:sz w:val="28"/>
          <w:szCs w:val="28"/>
        </w:rPr>
        <w:t>4、估价机构和注册房地产估价师所搜集掌握的有关资料。</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Ansi="宋体" w:cs="宋体"/>
          <w:bCs/>
          <w:kern w:val="0"/>
          <w:sz w:val="28"/>
          <w:szCs w:val="28"/>
        </w:rPr>
      </w:pPr>
      <w:r>
        <w:rPr>
          <w:rFonts w:hint="eastAsia" w:hAnsi="宋体" w:cs="宋体"/>
          <w:kern w:val="0"/>
          <w:sz w:val="28"/>
          <w:szCs w:val="28"/>
        </w:rPr>
        <w:t>（1）</w:t>
      </w:r>
      <w:r>
        <w:rPr>
          <w:rFonts w:hint="eastAsia" w:hAnsi="宋体" w:cs="宋体"/>
          <w:kern w:val="0"/>
          <w:sz w:val="28"/>
          <w:szCs w:val="28"/>
          <w:lang w:val="en-US" w:eastAsia="zh-CN"/>
        </w:rPr>
        <w:t>永城</w:t>
      </w:r>
      <w:r>
        <w:rPr>
          <w:rFonts w:hint="eastAsia" w:hAnsi="宋体" w:cs="宋体"/>
          <w:kern w:val="0"/>
          <w:sz w:val="28"/>
          <w:szCs w:val="28"/>
          <w:lang w:eastAsia="zh-CN"/>
        </w:rPr>
        <w:t>市住宅</w:t>
      </w:r>
      <w:r>
        <w:rPr>
          <w:rFonts w:hint="eastAsia" w:hAnsi="宋体" w:cs="宋体"/>
          <w:kern w:val="0"/>
          <w:sz w:val="28"/>
          <w:szCs w:val="28"/>
        </w:rPr>
        <w:t>类</w:t>
      </w:r>
      <w:r>
        <w:rPr>
          <w:rFonts w:hint="eastAsia"/>
          <w:sz w:val="28"/>
          <w:szCs w:val="28"/>
        </w:rPr>
        <w:t>房地产市场</w:t>
      </w:r>
      <w:r>
        <w:rPr>
          <w:sz w:val="28"/>
          <w:szCs w:val="28"/>
        </w:rPr>
        <w:t>资料</w:t>
      </w:r>
      <w:r>
        <w:rPr>
          <w:rFonts w:hint="eastAsia"/>
          <w:sz w:val="28"/>
          <w:szCs w:val="28"/>
        </w:rPr>
        <w:t>；</w:t>
      </w:r>
    </w:p>
    <w:p>
      <w:pPr>
        <w:keepNext w:val="0"/>
        <w:keepLines w:val="0"/>
        <w:pageBreakBefore w:val="0"/>
        <w:widowControl w:val="0"/>
        <w:kinsoku/>
        <w:wordWrap/>
        <w:overflowPunct/>
        <w:autoSpaceDE/>
        <w:autoSpaceDN/>
        <w:bidi w:val="0"/>
        <w:adjustRightInd/>
        <w:snapToGrid/>
        <w:spacing w:line="560" w:lineRule="exact"/>
        <w:ind w:firstLine="561"/>
        <w:textAlignment w:val="auto"/>
        <w:rPr>
          <w:sz w:val="28"/>
          <w:szCs w:val="28"/>
        </w:rPr>
      </w:pPr>
      <w:r>
        <w:rPr>
          <w:rFonts w:hint="eastAsia" w:hAnsi="宋体" w:cs="宋体"/>
          <w:kern w:val="0"/>
          <w:sz w:val="28"/>
          <w:szCs w:val="28"/>
        </w:rPr>
        <w:t>（2）</w:t>
      </w:r>
      <w:r>
        <w:rPr>
          <w:rFonts w:hint="eastAsia" w:hAnsi="宋体" w:cs="宋体"/>
          <w:kern w:val="0"/>
          <w:sz w:val="28"/>
          <w:szCs w:val="28"/>
          <w:lang w:val="en-US" w:eastAsia="zh-CN"/>
        </w:rPr>
        <w:t>永城</w:t>
      </w:r>
      <w:r>
        <w:rPr>
          <w:rFonts w:hint="eastAsia" w:hAnsi="宋体" w:cs="宋体"/>
          <w:kern w:val="0"/>
          <w:sz w:val="28"/>
          <w:szCs w:val="28"/>
          <w:lang w:eastAsia="zh-CN"/>
        </w:rPr>
        <w:t>市</w:t>
      </w:r>
      <w:r>
        <w:rPr>
          <w:rFonts w:hint="eastAsia" w:hAnsi="宋体" w:cs="宋体"/>
          <w:kern w:val="0"/>
          <w:sz w:val="28"/>
          <w:szCs w:val="28"/>
        </w:rPr>
        <w:t>概况、规划、经济发展及自然、人文环境资料；</w:t>
      </w:r>
    </w:p>
    <w:p>
      <w:pPr>
        <w:keepNext w:val="0"/>
        <w:keepLines w:val="0"/>
        <w:pageBreakBefore w:val="0"/>
        <w:widowControl w:val="0"/>
        <w:kinsoku/>
        <w:wordWrap/>
        <w:overflowPunct/>
        <w:autoSpaceDE/>
        <w:autoSpaceDN/>
        <w:bidi w:val="0"/>
        <w:adjustRightInd/>
        <w:snapToGrid/>
        <w:spacing w:line="560" w:lineRule="exact"/>
        <w:ind w:firstLine="561"/>
        <w:textAlignment w:val="auto"/>
        <w:rPr>
          <w:rFonts w:hAnsi="宋体" w:cs="宋体"/>
          <w:kern w:val="0"/>
          <w:sz w:val="28"/>
          <w:szCs w:val="28"/>
        </w:rPr>
      </w:pPr>
      <w:r>
        <w:rPr>
          <w:rFonts w:hint="eastAsia" w:hAnsi="宋体" w:cs="宋体"/>
          <w:kern w:val="0"/>
          <w:sz w:val="28"/>
          <w:szCs w:val="28"/>
        </w:rPr>
        <w:t>（3）现场查勘获得的资料及其他有关资料</w:t>
      </w:r>
    </w:p>
    <w:p>
      <w:pPr>
        <w:widowControl/>
        <w:bidi w:val="0"/>
        <w:spacing w:line="520" w:lineRule="exact"/>
        <w:ind w:firstLine="140"/>
        <w:rPr>
          <w:rFonts w:hAnsi="宋体"/>
          <w:b/>
          <w:sz w:val="28"/>
          <w:szCs w:val="28"/>
        </w:rPr>
      </w:pPr>
      <w:r>
        <w:rPr>
          <w:rFonts w:hint="eastAsia" w:hAnsi="宋体"/>
          <w:b/>
          <w:bCs/>
          <w:sz w:val="28"/>
          <w:szCs w:val="28"/>
        </w:rPr>
        <w:t xml:space="preserve"> （九）估价方法</w:t>
      </w:r>
    </w:p>
    <w:p>
      <w:pPr>
        <w:keepNext w:val="0"/>
        <w:keepLines w:val="0"/>
        <w:pageBreakBefore w:val="0"/>
        <w:kinsoku/>
        <w:wordWrap/>
        <w:overflowPunct/>
        <w:topLinePunct w:val="0"/>
        <w:autoSpaceDE/>
        <w:autoSpaceDN/>
        <w:bidi w:val="0"/>
        <w:adjustRightInd/>
        <w:snapToGrid/>
        <w:spacing w:line="560" w:lineRule="exact"/>
        <w:ind w:firstLine="561"/>
        <w:textAlignment w:val="auto"/>
        <w:rPr>
          <w:sz w:val="28"/>
          <w:szCs w:val="28"/>
        </w:rPr>
      </w:pPr>
      <w:r>
        <w:rPr>
          <w:rFonts w:hint="eastAsia" w:hAnsi="宋体"/>
          <w:sz w:val="28"/>
        </w:rPr>
        <w:t>根据估价目的及估价对象的状况，应分别采取不同的估价方法。估价方法通常有比较法、成本法、收益法、假设开发法四种。本次对</w:t>
      </w:r>
      <w:r>
        <w:rPr>
          <w:rFonts w:hint="eastAsia" w:hAnsi="宋体"/>
          <w:sz w:val="28"/>
          <w:lang w:eastAsia="zh-CN"/>
        </w:rPr>
        <w:t>住宅</w:t>
      </w:r>
      <w:r>
        <w:rPr>
          <w:rFonts w:hint="eastAsia" w:hAnsi="宋体"/>
          <w:sz w:val="28"/>
        </w:rPr>
        <w:t>用途房地产市场价值进行评估，在评估过程中应根据估价对象的实际情况选择适合的估价方法。经分析</w:t>
      </w:r>
      <w:r>
        <w:rPr>
          <w:rFonts w:hint="eastAsia"/>
          <w:sz w:val="28"/>
          <w:szCs w:val="28"/>
        </w:rPr>
        <w:t>本次宜采用</w:t>
      </w:r>
      <w:r>
        <w:rPr>
          <w:rFonts w:hint="eastAsia"/>
          <w:sz w:val="28"/>
          <w:szCs w:val="28"/>
          <w:lang w:eastAsia="zh-CN"/>
        </w:rPr>
        <w:t>比较法、收益法</w:t>
      </w:r>
      <w:r>
        <w:rPr>
          <w:rFonts w:hint="eastAsia"/>
          <w:sz w:val="28"/>
          <w:szCs w:val="28"/>
        </w:rPr>
        <w:t>进行评估。</w:t>
      </w:r>
    </w:p>
    <w:p>
      <w:pPr>
        <w:keepNext w:val="0"/>
        <w:keepLines w:val="0"/>
        <w:pageBreakBefore w:val="0"/>
        <w:kinsoku/>
        <w:wordWrap/>
        <w:overflowPunct/>
        <w:topLinePunct w:val="0"/>
        <w:autoSpaceDE/>
        <w:autoSpaceDN/>
        <w:bidi w:val="0"/>
        <w:adjustRightInd/>
        <w:snapToGrid/>
        <w:spacing w:line="560" w:lineRule="exact"/>
        <w:ind w:firstLine="561"/>
        <w:textAlignment w:val="auto"/>
        <w:rPr>
          <w:sz w:val="28"/>
          <w:szCs w:val="28"/>
        </w:rPr>
      </w:pPr>
      <w:r>
        <w:rPr>
          <w:rFonts w:hint="eastAsia" w:hAnsi="宋体"/>
          <w:kern w:val="0"/>
          <w:sz w:val="28"/>
          <w:szCs w:val="28"/>
        </w:rPr>
        <w:t>1、</w:t>
      </w:r>
      <w:r>
        <w:rPr>
          <w:rFonts w:hint="eastAsia" w:hAnsi="宋体"/>
          <w:sz w:val="28"/>
          <w:szCs w:val="28"/>
        </w:rPr>
        <w:t>估价方法的选择</w:t>
      </w:r>
    </w:p>
    <w:p>
      <w:pPr>
        <w:keepNext w:val="0"/>
        <w:keepLines w:val="0"/>
        <w:pageBreakBefore w:val="0"/>
        <w:kinsoku/>
        <w:wordWrap/>
        <w:overflowPunct/>
        <w:topLinePunct w:val="0"/>
        <w:autoSpaceDE/>
        <w:autoSpaceDN/>
        <w:bidi w:val="0"/>
        <w:adjustRightInd/>
        <w:snapToGrid/>
        <w:spacing w:line="560" w:lineRule="exact"/>
        <w:ind w:firstLine="561"/>
        <w:textAlignment w:val="auto"/>
        <w:rPr>
          <w:sz w:val="28"/>
          <w:szCs w:val="28"/>
        </w:rPr>
      </w:pPr>
      <w:r>
        <w:rPr>
          <w:rFonts w:hint="eastAsia"/>
          <w:sz w:val="28"/>
          <w:szCs w:val="28"/>
        </w:rPr>
        <w:t>（1）依据</w:t>
      </w:r>
      <w:r>
        <w:rPr>
          <w:rFonts w:hint="eastAsia" w:hAnsi="宋体" w:cs="宋体"/>
          <w:kern w:val="0"/>
          <w:sz w:val="28"/>
          <w:szCs w:val="28"/>
        </w:rPr>
        <w:t>中华人民共和国国家标准</w:t>
      </w:r>
      <w:r>
        <w:rPr>
          <w:rFonts w:hint="eastAsia" w:hAnsi="宋体"/>
          <w:sz w:val="28"/>
        </w:rPr>
        <w:t>《房地产估价规范》（</w:t>
      </w:r>
      <w:r>
        <w:rPr>
          <w:rFonts w:hAnsi="宋体"/>
          <w:sz w:val="28"/>
          <w:szCs w:val="28"/>
        </w:rPr>
        <w:t>GB/T50291—</w:t>
      </w:r>
      <w:r>
        <w:rPr>
          <w:rFonts w:hint="eastAsia" w:hAnsi="宋体"/>
          <w:sz w:val="28"/>
          <w:szCs w:val="28"/>
        </w:rPr>
        <w:t>2015</w:t>
      </w:r>
      <w:r>
        <w:rPr>
          <w:rFonts w:hint="eastAsia" w:hAnsi="宋体"/>
          <w:sz w:val="28"/>
        </w:rPr>
        <w:t>） “有条件选用比较法进行估价的，应以比较法为主要估价方法”。因估价对象合法用途为</w:t>
      </w:r>
      <w:r>
        <w:rPr>
          <w:rFonts w:hint="eastAsia" w:hAnsi="宋体"/>
          <w:sz w:val="28"/>
          <w:lang w:eastAsia="zh-CN"/>
        </w:rPr>
        <w:t>住宅</w:t>
      </w:r>
      <w:r>
        <w:rPr>
          <w:rFonts w:hint="eastAsia" w:hAnsi="宋体"/>
          <w:sz w:val="28"/>
        </w:rPr>
        <w:t>用房，于价值时点近期此区域</w:t>
      </w:r>
      <w:r>
        <w:rPr>
          <w:rFonts w:hint="eastAsia" w:hAnsi="宋体"/>
          <w:sz w:val="28"/>
          <w:lang w:eastAsia="zh-CN"/>
        </w:rPr>
        <w:t>存在</w:t>
      </w:r>
      <w:r>
        <w:rPr>
          <w:rFonts w:hint="eastAsia" w:hAnsi="宋体"/>
          <w:sz w:val="28"/>
        </w:rPr>
        <w:t xml:space="preserve">类似物业交易实例，交易价格有效，因此宜首选比较法进行估价，且比较法所求出房地产价值更能反映当前市场一般水平。 </w:t>
      </w:r>
    </w:p>
    <w:p>
      <w:pPr>
        <w:keepNext w:val="0"/>
        <w:keepLines w:val="0"/>
        <w:pageBreakBefore w:val="0"/>
        <w:kinsoku/>
        <w:wordWrap/>
        <w:overflowPunct/>
        <w:topLinePunct w:val="0"/>
        <w:autoSpaceDE/>
        <w:autoSpaceDN/>
        <w:bidi w:val="0"/>
        <w:adjustRightInd/>
        <w:snapToGrid/>
        <w:spacing w:line="560" w:lineRule="exact"/>
        <w:ind w:firstLine="561"/>
        <w:textAlignment w:val="auto"/>
        <w:rPr>
          <w:rFonts w:hAnsi="宋体"/>
          <w:spacing w:val="10"/>
          <w:sz w:val="28"/>
        </w:rPr>
      </w:pPr>
      <w:r>
        <w:rPr>
          <w:rFonts w:hint="eastAsia" w:hAnsi="宋体"/>
          <w:spacing w:val="10"/>
          <w:sz w:val="28"/>
        </w:rPr>
        <w:t>比较法是将估价对象与在价值时点的近期发生过交易类似房地产进行比较，对这些类似房地产的成交价格做适当的处理来求取估价对象价格的方法。</w:t>
      </w:r>
    </w:p>
    <w:p>
      <w:pPr>
        <w:keepNext w:val="0"/>
        <w:keepLines w:val="0"/>
        <w:pageBreakBefore w:val="0"/>
        <w:kinsoku/>
        <w:wordWrap/>
        <w:overflowPunct/>
        <w:topLinePunct w:val="0"/>
        <w:autoSpaceDE/>
        <w:autoSpaceDN/>
        <w:bidi w:val="0"/>
        <w:adjustRightInd/>
        <w:snapToGrid/>
        <w:spacing w:line="560" w:lineRule="exact"/>
        <w:ind w:firstLine="561"/>
        <w:textAlignment w:val="auto"/>
        <w:rPr>
          <w:rFonts w:hAnsi="宋体"/>
          <w:kern w:val="0"/>
          <w:sz w:val="28"/>
          <w:szCs w:val="28"/>
        </w:rPr>
      </w:pPr>
      <w:r>
        <w:rPr>
          <w:rFonts w:hint="eastAsia"/>
          <w:sz w:val="28"/>
          <w:szCs w:val="28"/>
        </w:rPr>
        <w:t>（2）依据</w:t>
      </w:r>
      <w:r>
        <w:rPr>
          <w:rFonts w:hint="eastAsia" w:hAnsi="宋体" w:cs="宋体"/>
          <w:kern w:val="0"/>
          <w:sz w:val="28"/>
          <w:szCs w:val="28"/>
        </w:rPr>
        <w:t>中华人民共和国国家标准</w:t>
      </w:r>
      <w:r>
        <w:rPr>
          <w:rFonts w:hint="eastAsia" w:hAnsi="宋体"/>
          <w:kern w:val="0"/>
          <w:sz w:val="28"/>
          <w:szCs w:val="28"/>
        </w:rPr>
        <w:t>《房地产估价规范》（</w:t>
      </w:r>
      <w:r>
        <w:rPr>
          <w:rFonts w:hAnsi="宋体"/>
          <w:sz w:val="28"/>
          <w:szCs w:val="28"/>
        </w:rPr>
        <w:t>GB/T50291—</w:t>
      </w:r>
      <w:r>
        <w:rPr>
          <w:rFonts w:hint="eastAsia" w:hAnsi="宋体"/>
          <w:sz w:val="28"/>
          <w:szCs w:val="28"/>
        </w:rPr>
        <w:t>2015</w:t>
      </w:r>
      <w:r>
        <w:rPr>
          <w:rFonts w:hint="eastAsia" w:hAnsi="宋体"/>
          <w:kern w:val="0"/>
          <w:sz w:val="28"/>
          <w:szCs w:val="28"/>
        </w:rPr>
        <w:t>）“收益性房地产的估价，应选用收益法作为其中的一种估价方法”。收益法是将预期的房地产未来各期的正常净收益折算到价值时点上的现值，求其之和得出。估价对象</w:t>
      </w:r>
      <w:r>
        <w:rPr>
          <w:rFonts w:hint="eastAsia"/>
          <w:sz w:val="28"/>
          <w:szCs w:val="28"/>
        </w:rPr>
        <w:t>为</w:t>
      </w:r>
      <w:r>
        <w:rPr>
          <w:rFonts w:hint="eastAsia" w:hAnsi="宋体"/>
          <w:sz w:val="28"/>
          <w:lang w:eastAsia="zh-CN"/>
        </w:rPr>
        <w:t>住宅</w:t>
      </w:r>
      <w:r>
        <w:rPr>
          <w:rFonts w:hint="eastAsia" w:hAnsi="宋体"/>
          <w:sz w:val="28"/>
        </w:rPr>
        <w:t>用房</w:t>
      </w:r>
      <w:r>
        <w:rPr>
          <w:rFonts w:hint="eastAsia"/>
          <w:sz w:val="28"/>
          <w:szCs w:val="28"/>
        </w:rPr>
        <w:t>，估价对象具有潜在或客观出租收益，</w:t>
      </w:r>
      <w:r>
        <w:rPr>
          <w:rFonts w:hint="eastAsia" w:hAnsi="宋体"/>
          <w:sz w:val="28"/>
          <w:szCs w:val="28"/>
        </w:rPr>
        <w:t>因此适宜采用收益法进行估价。</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sz w:val="28"/>
          <w:szCs w:val="28"/>
        </w:rPr>
      </w:pPr>
      <w:r>
        <w:rPr>
          <w:rFonts w:hint="eastAsia"/>
          <w:sz w:val="28"/>
          <w:szCs w:val="28"/>
        </w:rPr>
        <w:t>（3）成本法是依据</w:t>
      </w:r>
      <w:r>
        <w:rPr>
          <w:rFonts w:hint="eastAsia" w:hAnsi="宋体" w:cs="宋体"/>
          <w:kern w:val="0"/>
          <w:sz w:val="28"/>
          <w:szCs w:val="28"/>
        </w:rPr>
        <w:t>中华人民共和国国家标准</w:t>
      </w:r>
      <w:r>
        <w:rPr>
          <w:rFonts w:hint="eastAsia" w:hAnsi="宋体"/>
          <w:sz w:val="28"/>
          <w:szCs w:val="28"/>
        </w:rPr>
        <w:t>《房地产估价规范》（GB/T50291—2015）</w:t>
      </w:r>
      <w:r>
        <w:rPr>
          <w:rFonts w:hint="eastAsia" w:hAnsi="宋体"/>
          <w:kern w:val="0"/>
          <w:sz w:val="28"/>
          <w:szCs w:val="28"/>
        </w:rPr>
        <w:t>4.1.2</w:t>
      </w:r>
      <w:r>
        <w:rPr>
          <w:rFonts w:hint="eastAsia" w:hAnsi="宋体"/>
          <w:sz w:val="28"/>
          <w:szCs w:val="28"/>
        </w:rPr>
        <w:t xml:space="preserve"> “估价对象可假定为独立的开发建设项目进行重新开发建设的，宜选用成本法；当估价对象的同类房地产没有交易或交易很少，且估价对象或其同类房地产没有租金等经济收入时，应选用成本法。”</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sz w:val="28"/>
          <w:szCs w:val="28"/>
        </w:rPr>
      </w:pPr>
      <w:r>
        <w:rPr>
          <w:rFonts w:hint="eastAsia" w:hAnsi="宋体"/>
          <w:sz w:val="28"/>
          <w:szCs w:val="28"/>
        </w:rPr>
        <w:t>估价对象为</w:t>
      </w:r>
      <w:r>
        <w:rPr>
          <w:rFonts w:hint="eastAsia" w:hAnsi="宋体"/>
          <w:sz w:val="28"/>
          <w:lang w:eastAsia="zh-CN"/>
        </w:rPr>
        <w:t>住宅</w:t>
      </w:r>
      <w:r>
        <w:rPr>
          <w:rFonts w:hint="eastAsia" w:hAnsi="宋体"/>
          <w:sz w:val="28"/>
        </w:rPr>
        <w:t>用房</w:t>
      </w:r>
      <w:r>
        <w:rPr>
          <w:rFonts w:hint="eastAsia" w:hAnsi="宋体"/>
          <w:sz w:val="28"/>
          <w:szCs w:val="28"/>
        </w:rPr>
        <w:t>，不可假定为独立开发建设项目进行重新开发建设及考虑估价对象处于较成熟</w:t>
      </w:r>
      <w:r>
        <w:rPr>
          <w:rFonts w:hint="eastAsia" w:hAnsi="宋体"/>
          <w:sz w:val="28"/>
          <w:szCs w:val="28"/>
          <w:lang w:val="en-US" w:eastAsia="zh-CN"/>
        </w:rPr>
        <w:t>居住</w:t>
      </w:r>
      <w:r>
        <w:rPr>
          <w:rFonts w:hint="eastAsia" w:hAnsi="宋体"/>
          <w:sz w:val="28"/>
          <w:szCs w:val="28"/>
        </w:rPr>
        <w:t>区内，类似交易案例较多；因此不适宜采用成本法进行估价。</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kern w:val="0"/>
          <w:sz w:val="28"/>
          <w:szCs w:val="28"/>
        </w:rPr>
      </w:pPr>
      <w:r>
        <w:rPr>
          <w:rFonts w:hint="eastAsia" w:hAnsi="宋体"/>
          <w:kern w:val="0"/>
          <w:sz w:val="28"/>
          <w:szCs w:val="28"/>
        </w:rPr>
        <w:t>（4）假设开发法理论上一般适用于有开发潜力的房地产或在建工程房地产，估</w:t>
      </w:r>
      <w:r>
        <w:rPr>
          <w:rFonts w:hint="eastAsia" w:hAnsi="宋体"/>
          <w:sz w:val="28"/>
          <w:szCs w:val="28"/>
        </w:rPr>
        <w:t>价对象为建成的物业，</w:t>
      </w:r>
      <w:r>
        <w:rPr>
          <w:rFonts w:hint="eastAsia" w:hAnsi="宋体"/>
          <w:kern w:val="0"/>
          <w:sz w:val="28"/>
          <w:szCs w:val="28"/>
        </w:rPr>
        <w:t>因而这里显然不适合用假设开发法。</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Ansi="宋体"/>
          <w:kern w:val="0"/>
          <w:sz w:val="28"/>
          <w:szCs w:val="28"/>
        </w:rPr>
      </w:pPr>
      <w:r>
        <w:rPr>
          <w:rFonts w:hAnsi="宋体"/>
          <w:sz w:val="28"/>
          <w:szCs w:val="28"/>
        </w:rPr>
        <w:t>2</w:t>
      </w:r>
      <w:r>
        <w:rPr>
          <w:rFonts w:hint="eastAsia" w:hAnsi="宋体"/>
          <w:sz w:val="28"/>
          <w:szCs w:val="28"/>
        </w:rPr>
        <w:t>、</w:t>
      </w:r>
      <w:r>
        <w:rPr>
          <w:rFonts w:hint="eastAsia" w:hAnsi="宋体"/>
          <w:kern w:val="0"/>
          <w:sz w:val="28"/>
          <w:szCs w:val="28"/>
        </w:rPr>
        <w:t>本次估价思路</w:t>
      </w:r>
    </w:p>
    <w:p>
      <w:pPr>
        <w:keepNext w:val="0"/>
        <w:keepLines w:val="0"/>
        <w:pageBreakBefore w:val="0"/>
        <w:kinsoku/>
        <w:wordWrap/>
        <w:overflowPunct/>
        <w:topLinePunct w:val="0"/>
        <w:autoSpaceDE/>
        <w:autoSpaceDN/>
        <w:bidi w:val="0"/>
        <w:adjustRightInd/>
        <w:snapToGrid/>
        <w:spacing w:line="560" w:lineRule="exact"/>
        <w:ind w:firstLine="561"/>
        <w:textAlignment w:val="auto"/>
        <w:rPr>
          <w:rFonts w:hint="eastAsia" w:hAnsi="宋体"/>
          <w:color w:val="000000"/>
          <w:sz w:val="28"/>
          <w:szCs w:val="28"/>
        </w:rPr>
      </w:pPr>
      <w:r>
        <w:rPr>
          <w:rFonts w:hint="eastAsia" w:hAnsi="宋体"/>
          <w:sz w:val="28"/>
          <w:szCs w:val="28"/>
        </w:rPr>
        <w:t>本次估价根据估价对象所在区域房地产市场情况并结合估价对象的具体特点及本次估价目的等，采</w:t>
      </w:r>
      <w:r>
        <w:rPr>
          <w:rFonts w:hint="eastAsia" w:hAnsi="宋体"/>
          <w:color w:val="000000"/>
          <w:sz w:val="28"/>
          <w:szCs w:val="28"/>
        </w:rPr>
        <w:t>用</w:t>
      </w:r>
      <w:r>
        <w:rPr>
          <w:rFonts w:hint="eastAsia" w:hAnsi="宋体"/>
          <w:color w:val="000000"/>
          <w:sz w:val="28"/>
          <w:szCs w:val="28"/>
          <w:lang w:eastAsia="zh-CN"/>
        </w:rPr>
        <w:t>比较法、收益法两</w:t>
      </w:r>
      <w:r>
        <w:rPr>
          <w:rFonts w:hint="eastAsia" w:hAnsi="宋体"/>
          <w:color w:val="000000"/>
          <w:sz w:val="28"/>
          <w:szCs w:val="28"/>
        </w:rPr>
        <w:t>种方法进行测算，</w:t>
      </w:r>
      <w:r>
        <w:rPr>
          <w:rFonts w:hint="eastAsia" w:hAnsi="宋体"/>
          <w:color w:val="000000"/>
          <w:sz w:val="28"/>
          <w:szCs w:val="28"/>
          <w:highlight w:val="none"/>
          <w:lang w:eastAsia="zh-CN"/>
        </w:rPr>
        <w:t>最后综合</w:t>
      </w:r>
      <w:r>
        <w:rPr>
          <w:rFonts w:hint="eastAsia" w:hAnsi="宋体"/>
          <w:color w:val="000000"/>
          <w:sz w:val="28"/>
          <w:szCs w:val="28"/>
          <w:highlight w:val="none"/>
        </w:rPr>
        <w:t>得出估价对象</w:t>
      </w:r>
      <w:r>
        <w:rPr>
          <w:rFonts w:hint="eastAsia" w:hAnsi="宋体"/>
          <w:color w:val="000000"/>
          <w:sz w:val="28"/>
          <w:szCs w:val="28"/>
          <w:highlight w:val="none"/>
          <w:lang w:eastAsia="zh-CN"/>
        </w:rPr>
        <w:t>于价值时点的</w:t>
      </w:r>
      <w:r>
        <w:rPr>
          <w:rFonts w:hint="eastAsia" w:hAnsi="宋体"/>
          <w:color w:val="000000"/>
          <w:sz w:val="28"/>
          <w:szCs w:val="28"/>
          <w:highlight w:val="none"/>
        </w:rPr>
        <w:t>房地产价值。</w:t>
      </w:r>
    </w:p>
    <w:p>
      <w:pPr>
        <w:numPr>
          <w:ilvl w:val="0"/>
          <w:numId w:val="4"/>
        </w:numPr>
        <w:bidi w:val="0"/>
        <w:spacing w:line="520" w:lineRule="exact"/>
        <w:ind w:firstLine="562"/>
        <w:rPr>
          <w:rFonts w:hint="eastAsia" w:hAnsi="宋体"/>
          <w:b/>
          <w:bCs/>
          <w:sz w:val="28"/>
          <w:szCs w:val="28"/>
        </w:rPr>
      </w:pPr>
      <w:r>
        <w:rPr>
          <w:rFonts w:hint="eastAsia" w:hAnsi="宋体"/>
          <w:b/>
          <w:bCs/>
          <w:sz w:val="28"/>
          <w:szCs w:val="28"/>
        </w:rPr>
        <w:t>估价结果</w:t>
      </w:r>
    </w:p>
    <w:p>
      <w:pPr>
        <w:widowControl/>
        <w:bidi w:val="0"/>
        <w:spacing w:line="560" w:lineRule="exact"/>
        <w:ind w:firstLine="560"/>
        <w:rPr>
          <w:rFonts w:hint="default" w:hAnsi="宋体" w:cs="宋体"/>
          <w:sz w:val="28"/>
          <w:lang w:val="en-US"/>
        </w:rPr>
      </w:pPr>
      <w:r>
        <w:rPr>
          <w:rFonts w:hint="eastAsia" w:hAnsi="宋体"/>
          <w:sz w:val="28"/>
          <w:szCs w:val="28"/>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sz w:val="28"/>
          <w:szCs w:val="28"/>
          <w:lang w:eastAsia="zh-CN"/>
        </w:rPr>
        <w:t>10.53</w:t>
      </w:r>
      <w:r>
        <w:rPr>
          <w:rFonts w:hint="eastAsia" w:hAnsi="宋体"/>
          <w:sz w:val="28"/>
          <w:szCs w:val="28"/>
        </w:rPr>
        <w:t>万元(人民币)，大写人民币：</w:t>
      </w:r>
      <w:r>
        <w:rPr>
          <w:rFonts w:hint="eastAsia" w:hAnsi="宋体"/>
          <w:sz w:val="28"/>
          <w:szCs w:val="28"/>
          <w:lang w:val="en-US" w:eastAsia="zh-CN"/>
        </w:rPr>
        <w:t>壹拾万零伍仟叁佰</w:t>
      </w:r>
      <w:r>
        <w:rPr>
          <w:rFonts w:hint="eastAsia" w:hAnsi="宋体"/>
          <w:sz w:val="28"/>
          <w:szCs w:val="28"/>
        </w:rPr>
        <w:t>元整，</w:t>
      </w:r>
      <w:r>
        <w:rPr>
          <w:rFonts w:hint="eastAsia" w:hAnsi="宋体"/>
          <w:sz w:val="28"/>
          <w:szCs w:val="28"/>
          <w:lang w:val="en-US" w:eastAsia="zh-CN"/>
        </w:rPr>
        <w:t>合建筑面积单价1422元/平方米，</w:t>
      </w:r>
      <w:r>
        <w:rPr>
          <w:rFonts w:hint="eastAsia" w:hAnsi="宋体" w:cs="宋体"/>
          <w:sz w:val="28"/>
        </w:rPr>
        <w:t>详见估价对象价值明细表</w:t>
      </w:r>
      <w:r>
        <w:rPr>
          <w:rFonts w:hint="eastAsia" w:hAnsi="宋体" w:cs="宋体"/>
          <w:sz w:val="28"/>
          <w:lang w:val="en-US" w:eastAsia="zh-CN"/>
        </w:rPr>
        <w:t>：</w:t>
      </w:r>
    </w:p>
    <w:p>
      <w:pPr>
        <w:bidi w:val="0"/>
        <w:spacing w:line="600" w:lineRule="exact"/>
        <w:ind w:firstLine="598"/>
        <w:rPr>
          <w:rFonts w:hAnsi="宋体"/>
          <w:sz w:val="24"/>
          <w:szCs w:val="24"/>
        </w:rPr>
      </w:pPr>
      <w:r>
        <w:rPr>
          <w:rFonts w:hint="eastAsia" w:hAnsi="宋体"/>
          <w:sz w:val="24"/>
          <w:szCs w:val="24"/>
        </w:rPr>
        <w:t xml:space="preserve">                   估价对象价值明细表</w:t>
      </w:r>
    </w:p>
    <w:tbl>
      <w:tblPr>
        <w:tblStyle w:val="12"/>
        <w:tblpPr w:leftFromText="180" w:rightFromText="180" w:vertAnchor="text" w:horzAnchor="margin" w:tblpXSpec="center" w:tblpY="210"/>
        <w:tblW w:w="975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755"/>
        <w:gridCol w:w="1065"/>
        <w:gridCol w:w="825"/>
        <w:gridCol w:w="1020"/>
        <w:gridCol w:w="1020"/>
        <w:gridCol w:w="780"/>
        <w:gridCol w:w="124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rPr>
        <w:tc>
          <w:tcPr>
            <w:tcW w:w="1018"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房屋所有权人</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val="0"/>
              <w:bidi w:val="0"/>
              <w:ind w:left="42"/>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不动产权证号</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幢号/</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房号</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结构</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层次/</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层数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建筑面积（M</w:t>
            </w:r>
            <w:r>
              <w:rPr>
                <w:rStyle w:val="13"/>
                <w:rFonts w:hint="eastAsia" w:ascii="宋体" w:hAnsi="宋体" w:eastAsia="宋体" w:cs="Times New Roman"/>
                <w:b/>
                <w:bCs/>
                <w:kern w:val="2"/>
                <w:sz w:val="21"/>
                <w:szCs w:val="21"/>
                <w:vertAlign w:val="superscript"/>
                <w:lang w:val="en-US" w:eastAsia="zh-CN" w:bidi="ar-SA"/>
              </w:rPr>
              <w:t>2</w:t>
            </w:r>
            <w:r>
              <w:rPr>
                <w:rStyle w:val="13"/>
                <w:rFonts w:hint="eastAsia" w:ascii="宋体" w:hAnsi="宋体" w:eastAsia="宋体" w:cs="Times New Roman"/>
                <w:b/>
                <w:bCs/>
                <w:kern w:val="2"/>
                <w:sz w:val="21"/>
                <w:szCs w:val="21"/>
                <w:lang w:val="en-US" w:eastAsia="zh-CN" w:bidi="ar-SA"/>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用途</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单 价</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（元/M</w:t>
            </w:r>
            <w:r>
              <w:rPr>
                <w:rStyle w:val="13"/>
                <w:rFonts w:hint="eastAsia" w:ascii="宋体" w:hAnsi="宋体" w:eastAsia="宋体" w:cs="Times New Roman"/>
                <w:b/>
                <w:bCs/>
                <w:kern w:val="2"/>
                <w:sz w:val="21"/>
                <w:szCs w:val="21"/>
                <w:vertAlign w:val="superscript"/>
                <w:lang w:val="en-US" w:eastAsia="zh-CN" w:bidi="ar-SA"/>
              </w:rPr>
              <w:t>2</w:t>
            </w:r>
            <w:r>
              <w:rPr>
                <w:rStyle w:val="13"/>
                <w:rFonts w:hint="eastAsia" w:ascii="宋体" w:hAnsi="宋体" w:eastAsia="宋体" w:cs="Times New Roman"/>
                <w:b/>
                <w:bCs/>
                <w:kern w:val="2"/>
                <w:sz w:val="21"/>
                <w:szCs w:val="21"/>
                <w:lang w:val="en-US" w:eastAsia="zh-CN" w:bidi="ar-SA"/>
              </w:rPr>
              <w:t>）</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价值</w:t>
            </w:r>
          </w:p>
          <w:p>
            <w:pPr>
              <w:widowControl w:val="0"/>
              <w:bidi w:val="0"/>
              <w:jc w:val="center"/>
              <w:rPr>
                <w:rStyle w:val="13"/>
                <w:rFonts w:hint="eastAsia" w:ascii="宋体" w:hAnsi="宋体" w:eastAsia="宋体" w:cs="Times New Roman"/>
                <w:b/>
                <w:bCs/>
                <w:kern w:val="2"/>
                <w:sz w:val="21"/>
                <w:szCs w:val="21"/>
                <w:lang w:val="en-US" w:eastAsia="zh-CN" w:bidi="ar-SA"/>
              </w:rPr>
            </w:pPr>
            <w:r>
              <w:rPr>
                <w:rStyle w:val="13"/>
                <w:rFonts w:hint="eastAsia" w:ascii="宋体" w:hAnsi="宋体" w:eastAsia="宋体" w:cs="Times New Roman"/>
                <w:b/>
                <w:bCs/>
                <w:kern w:val="2"/>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trPr>
        <w:tc>
          <w:tcPr>
            <w:tcW w:w="1018" w:type="dxa"/>
            <w:tcBorders>
              <w:top w:val="single" w:color="auto" w:sz="4" w:space="0"/>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武晓辉</w:t>
            </w:r>
          </w:p>
        </w:tc>
        <w:tc>
          <w:tcPr>
            <w:tcW w:w="1755" w:type="dxa"/>
            <w:tcBorders>
              <w:top w:val="single" w:color="auto" w:sz="4" w:space="0"/>
              <w:left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永房字第08782号</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混合</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4/4</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eastAsia" w:ascii="宋体" w:hAnsi="宋体" w:eastAsia="宋体" w:cs="Times New Roman"/>
                <w:kern w:val="2"/>
                <w:sz w:val="21"/>
                <w:szCs w:val="21"/>
                <w:lang w:val="en-US" w:eastAsia="zh-CN" w:bidi="ar-SA"/>
              </w:rPr>
            </w:pPr>
            <w:r>
              <w:rPr>
                <w:rStyle w:val="13"/>
                <w:rFonts w:hint="eastAsia" w:ascii="宋体" w:hAnsi="宋体" w:eastAsia="宋体" w:cs="宋体"/>
                <w:kern w:val="2"/>
                <w:sz w:val="21"/>
                <w:szCs w:val="21"/>
                <w:lang w:val="en-US" w:eastAsia="zh-CN" w:bidi="ar-SA"/>
              </w:rPr>
              <w:t>74.08</w:t>
            </w:r>
          </w:p>
        </w:tc>
        <w:tc>
          <w:tcPr>
            <w:tcW w:w="780" w:type="dxa"/>
            <w:tcBorders>
              <w:top w:val="single" w:color="auto" w:sz="4" w:space="0"/>
              <w:left w:val="single" w:color="auto" w:sz="4" w:space="0"/>
              <w:bottom w:val="single" w:color="auto" w:sz="4" w:space="0"/>
              <w:right w:val="nil"/>
            </w:tcBorders>
            <w:noWrap w:val="0"/>
            <w:vAlign w:val="center"/>
          </w:tcPr>
          <w:p>
            <w:pPr>
              <w:widowControl w:val="0"/>
              <w:bidi w:val="0"/>
              <w:jc w:val="center"/>
              <w:rPr>
                <w:rStyle w:val="13"/>
                <w:rFonts w:hint="default"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住宅</w:t>
            </w:r>
          </w:p>
        </w:tc>
        <w:tc>
          <w:tcPr>
            <w:tcW w:w="1249" w:type="dxa"/>
            <w:tcBorders>
              <w:top w:val="single" w:color="auto" w:sz="4" w:space="0"/>
              <w:left w:val="single" w:color="auto" w:sz="4" w:space="0"/>
              <w:bottom w:val="single" w:color="auto" w:sz="4" w:space="0"/>
              <w:right w:val="nil"/>
            </w:tcBorders>
            <w:noWrap w:val="0"/>
            <w:vAlign w:val="center"/>
          </w:tcPr>
          <w:p>
            <w:pPr>
              <w:widowControl w:val="0"/>
              <w:bidi w:val="0"/>
              <w:jc w:val="center"/>
              <w:rPr>
                <w:rStyle w:val="13"/>
                <w:rFonts w:hint="eastAsia"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1422</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bidi w:val="0"/>
              <w:jc w:val="center"/>
              <w:rPr>
                <w:rStyle w:val="13"/>
                <w:rFonts w:hint="default" w:ascii="宋体" w:hAnsi="宋体" w:eastAsia="宋体" w:cs="宋体"/>
                <w:kern w:val="2"/>
                <w:sz w:val="21"/>
                <w:szCs w:val="21"/>
                <w:lang w:val="en-US" w:eastAsia="zh-CN" w:bidi="ar-SA"/>
              </w:rPr>
            </w:pPr>
            <w:r>
              <w:rPr>
                <w:rStyle w:val="13"/>
                <w:rFonts w:hint="eastAsia" w:ascii="宋体" w:hAnsi="宋体" w:eastAsia="宋体" w:cs="宋体"/>
                <w:kern w:val="2"/>
                <w:sz w:val="21"/>
                <w:szCs w:val="21"/>
                <w:lang w:val="en-US" w:eastAsia="zh-CN" w:bidi="ar-SA"/>
              </w:rPr>
              <w:t>10.53</w:t>
            </w:r>
          </w:p>
        </w:tc>
      </w:tr>
    </w:tbl>
    <w:p>
      <w:pPr>
        <w:bidi w:val="0"/>
        <w:spacing w:line="520" w:lineRule="exact"/>
        <w:ind w:firstLine="275"/>
        <w:rPr>
          <w:rFonts w:hint="eastAsia" w:hAnsi="宋体"/>
          <w:b/>
          <w:bCs/>
          <w:sz w:val="28"/>
          <w:szCs w:val="28"/>
        </w:rPr>
      </w:pPr>
      <w:r>
        <w:rPr>
          <w:rFonts w:hint="eastAsia" w:hAnsi="宋体"/>
          <w:sz w:val="28"/>
          <w:szCs w:val="28"/>
        </w:rPr>
        <w:t>该估价结果为价值时点的房地产市场价值，不包括拍卖或者变卖估价对象房地产时</w:t>
      </w:r>
      <w:r>
        <w:rPr>
          <w:rFonts w:hint="eastAsia" w:hAnsi="宋体"/>
          <w:sz w:val="28"/>
          <w:szCs w:val="28"/>
          <w:lang w:eastAsia="zh-CN"/>
        </w:rPr>
        <w:t>买卖双方</w:t>
      </w:r>
      <w:r>
        <w:rPr>
          <w:rFonts w:hint="eastAsia" w:hAnsi="宋体"/>
          <w:sz w:val="28"/>
          <w:szCs w:val="28"/>
        </w:rPr>
        <w:t>需缴纳的各种税费等。</w:t>
      </w:r>
    </w:p>
    <w:p>
      <w:pPr>
        <w:bidi w:val="0"/>
        <w:spacing w:line="520" w:lineRule="exact"/>
        <w:ind w:firstLine="275"/>
        <w:rPr>
          <w:rFonts w:hAnsi="宋体"/>
          <w:b/>
          <w:bCs/>
          <w:sz w:val="28"/>
          <w:szCs w:val="28"/>
        </w:rPr>
      </w:pPr>
      <w:r>
        <w:rPr>
          <w:rFonts w:hint="eastAsia" w:hAnsi="宋体"/>
          <w:b/>
          <w:bCs/>
          <w:sz w:val="28"/>
          <w:szCs w:val="28"/>
        </w:rPr>
        <w:t>（十一）注册房地产估价师</w:t>
      </w:r>
    </w:p>
    <w:tbl>
      <w:tblPr>
        <w:tblStyle w:val="12"/>
        <w:tblpPr w:leftFromText="180" w:rightFromText="180" w:vertAnchor="text" w:horzAnchor="margin" w:tblpY="59"/>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2290"/>
        <w:gridCol w:w="2983"/>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79"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姓  名</w:t>
            </w:r>
          </w:p>
        </w:tc>
        <w:tc>
          <w:tcPr>
            <w:tcW w:w="2290"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注册号</w:t>
            </w:r>
          </w:p>
        </w:tc>
        <w:tc>
          <w:tcPr>
            <w:tcW w:w="2983" w:type="dxa"/>
            <w:noWrap w:val="0"/>
            <w:vAlign w:val="center"/>
          </w:tcPr>
          <w:p>
            <w:pPr>
              <w:widowControl w:val="0"/>
              <w:bidi w:val="0"/>
              <w:spacing w:after="312" w:line="600" w:lineRule="exact"/>
              <w:ind w:left="73"/>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签名</w:t>
            </w:r>
          </w:p>
        </w:tc>
        <w:tc>
          <w:tcPr>
            <w:tcW w:w="2565" w:type="dxa"/>
            <w:noWrap w:val="0"/>
            <w:vAlign w:val="center"/>
          </w:tcPr>
          <w:p>
            <w:pPr>
              <w:widowControl w:val="0"/>
              <w:bidi w:val="0"/>
              <w:spacing w:after="312" w:line="600" w:lineRule="exact"/>
              <w:jc w:val="center"/>
              <w:rPr>
                <w:rStyle w:val="13"/>
                <w:rFonts w:ascii="宋体" w:hAnsi="宋体" w:eastAsia="宋体" w:cs="Times New Roman"/>
                <w:kern w:val="2"/>
                <w:sz w:val="28"/>
                <w:szCs w:val="28"/>
                <w:lang w:val="en-US" w:eastAsia="zh-CN" w:bidi="ar-SA"/>
              </w:rPr>
            </w:pPr>
            <w:r>
              <w:rPr>
                <w:rStyle w:val="13"/>
                <w:rFonts w:hint="eastAsia" w:ascii="宋体" w:hAnsi="宋体" w:eastAsia="宋体" w:cs="Times New Roman"/>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679"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朱伟</w:t>
            </w:r>
          </w:p>
        </w:tc>
        <w:tc>
          <w:tcPr>
            <w:tcW w:w="2290"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4120160008</w:t>
            </w:r>
          </w:p>
        </w:tc>
        <w:tc>
          <w:tcPr>
            <w:tcW w:w="2983" w:type="dxa"/>
            <w:noWrap w:val="0"/>
            <w:vAlign w:val="center"/>
          </w:tcPr>
          <w:p>
            <w:pPr>
              <w:widowControl w:val="0"/>
              <w:bidi w:val="0"/>
              <w:ind w:firstLine="300"/>
              <w:jc w:val="both"/>
              <w:rPr>
                <w:rStyle w:val="13"/>
                <w:rFonts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drawing>
                <wp:inline distT="0" distB="0" distL="114300" distR="114300">
                  <wp:extent cx="1521460" cy="1143000"/>
                  <wp:effectExtent l="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3"/>
                          <a:stretch>
                            <a:fillRect/>
                          </a:stretch>
                        </pic:blipFill>
                        <pic:spPr>
                          <a:xfrm>
                            <a:off x="0" y="0"/>
                            <a:ext cx="1521460" cy="1143000"/>
                          </a:xfrm>
                          <a:prstGeom prst="rect">
                            <a:avLst/>
                          </a:prstGeom>
                          <a:noFill/>
                          <a:ln>
                            <a:noFill/>
                          </a:ln>
                        </pic:spPr>
                      </pic:pic>
                    </a:graphicData>
                  </a:graphic>
                </wp:inline>
              </w:drawing>
            </w:r>
          </w:p>
        </w:tc>
        <w:tc>
          <w:tcPr>
            <w:tcW w:w="2565" w:type="dxa"/>
            <w:noWrap w:val="0"/>
            <w:vAlign w:val="center"/>
          </w:tcPr>
          <w:p>
            <w:pPr>
              <w:widowControl w:val="0"/>
              <w:bidi w:val="0"/>
              <w:spacing w:line="540" w:lineRule="exact"/>
              <w:jc w:val="right"/>
              <w:rPr>
                <w:rStyle w:val="13"/>
                <w:rFonts w:ascii="宋体" w:hAnsi="宋体" w:eastAsia="宋体" w:cs="Times New Roman"/>
                <w:kern w:val="2"/>
                <w:sz w:val="28"/>
                <w:szCs w:val="28"/>
                <w:lang w:val="en-US" w:eastAsia="zh-CN" w:bidi="ar-SA"/>
              </w:rPr>
            </w:pPr>
            <w:r>
              <w:rPr>
                <w:rStyle w:val="13"/>
                <w:rFonts w:hint="eastAsia" w:ascii="宋体" w:hAnsi="宋体" w:eastAsia="宋体" w:cs="宋体"/>
                <w:kern w:val="2"/>
                <w:sz w:val="28"/>
                <w:lang w:val="en-US" w:eastAsia="zh-CN" w:bidi="ar-SA"/>
              </w:rPr>
              <w:t>2022年08月16日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679"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kern w:val="2"/>
                <w:sz w:val="28"/>
                <w:szCs w:val="28"/>
                <w:lang w:val="en-US" w:eastAsia="zh-CN" w:bidi="ar-SA"/>
              </w:rPr>
              <w:t>王慧颖</w:t>
            </w:r>
          </w:p>
        </w:tc>
        <w:tc>
          <w:tcPr>
            <w:tcW w:w="2290" w:type="dxa"/>
            <w:noWrap w:val="0"/>
            <w:vAlign w:val="center"/>
          </w:tcPr>
          <w:p>
            <w:pPr>
              <w:widowControl w:val="0"/>
              <w:tabs>
                <w:tab w:val="left" w:pos="735"/>
              </w:tabs>
              <w:overflowPunct w:val="0"/>
              <w:bidi w:val="0"/>
              <w:spacing w:after="156" w:line="600" w:lineRule="exact"/>
              <w:jc w:val="center"/>
              <w:rPr>
                <w:rStyle w:val="13"/>
                <w:rFonts w:hint="eastAsia"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t>1220110013</w:t>
            </w:r>
          </w:p>
        </w:tc>
        <w:tc>
          <w:tcPr>
            <w:tcW w:w="2983" w:type="dxa"/>
            <w:noWrap w:val="0"/>
            <w:vAlign w:val="center"/>
          </w:tcPr>
          <w:p>
            <w:pPr>
              <w:widowControl w:val="0"/>
              <w:bidi w:val="0"/>
              <w:ind w:firstLine="300"/>
              <w:jc w:val="both"/>
              <w:rPr>
                <w:rStyle w:val="13"/>
                <w:rFonts w:ascii="宋体" w:hAnsi="宋体" w:eastAsia="宋体" w:cs="Times New Roman"/>
                <w:kern w:val="2"/>
                <w:sz w:val="28"/>
                <w:szCs w:val="28"/>
                <w:lang w:val="en-US" w:eastAsia="zh-CN" w:bidi="ar-SA"/>
              </w:rPr>
            </w:pPr>
            <w:r>
              <w:rPr>
                <w:rStyle w:val="13"/>
                <w:rFonts w:hint="eastAsia" w:ascii="宋体" w:hAnsi="宋体" w:eastAsia="宋体" w:cs="宋体"/>
                <w:color w:val="000000"/>
                <w:kern w:val="0"/>
                <w:sz w:val="30"/>
                <w:szCs w:val="30"/>
                <w:lang w:val="en-US" w:eastAsia="zh-CN" w:bidi="ar-SA"/>
              </w:rPr>
              <w:drawing>
                <wp:inline distT="0" distB="0" distL="114300" distR="114300">
                  <wp:extent cx="1521460" cy="1143000"/>
                  <wp:effectExtent l="0" t="0" r="254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4"/>
                          <a:stretch>
                            <a:fillRect/>
                          </a:stretch>
                        </pic:blipFill>
                        <pic:spPr>
                          <a:xfrm>
                            <a:off x="0" y="0"/>
                            <a:ext cx="1521460" cy="1143000"/>
                          </a:xfrm>
                          <a:prstGeom prst="rect">
                            <a:avLst/>
                          </a:prstGeom>
                          <a:noFill/>
                          <a:ln>
                            <a:noFill/>
                          </a:ln>
                        </pic:spPr>
                      </pic:pic>
                    </a:graphicData>
                  </a:graphic>
                </wp:inline>
              </w:drawing>
            </w:r>
          </w:p>
        </w:tc>
        <w:tc>
          <w:tcPr>
            <w:tcW w:w="2565" w:type="dxa"/>
            <w:noWrap w:val="0"/>
            <w:vAlign w:val="center"/>
          </w:tcPr>
          <w:p>
            <w:pPr>
              <w:widowControl w:val="0"/>
              <w:bidi w:val="0"/>
              <w:spacing w:line="540" w:lineRule="exact"/>
              <w:jc w:val="right"/>
              <w:rPr>
                <w:rStyle w:val="13"/>
                <w:rFonts w:ascii="宋体" w:hAnsi="宋体" w:eastAsia="宋体" w:cs="Times New Roman"/>
                <w:kern w:val="2"/>
                <w:sz w:val="28"/>
                <w:szCs w:val="28"/>
                <w:lang w:val="en-US" w:eastAsia="zh-CN" w:bidi="ar-SA"/>
              </w:rPr>
            </w:pPr>
            <w:r>
              <w:rPr>
                <w:rStyle w:val="13"/>
                <w:rFonts w:hint="eastAsia" w:ascii="宋体" w:hAnsi="宋体" w:eastAsia="宋体" w:cs="宋体"/>
                <w:kern w:val="2"/>
                <w:sz w:val="28"/>
                <w:lang w:val="en-US" w:eastAsia="zh-CN" w:bidi="ar-SA"/>
              </w:rPr>
              <w:t>2022年08月16日</w:t>
            </w:r>
          </w:p>
        </w:tc>
      </w:tr>
    </w:tbl>
    <w:p>
      <w:pPr>
        <w:tabs>
          <w:tab w:val="left" w:pos="7560"/>
        </w:tabs>
        <w:bidi w:val="0"/>
        <w:spacing w:line="520" w:lineRule="exact"/>
        <w:ind w:firstLine="422"/>
        <w:jc w:val="left"/>
        <w:rPr>
          <w:rFonts w:hint="eastAsia" w:hAnsi="宋体" w:cs="宋体"/>
          <w:b/>
          <w:bCs/>
          <w:sz w:val="28"/>
          <w:szCs w:val="28"/>
        </w:rPr>
      </w:pPr>
    </w:p>
    <w:p>
      <w:pPr>
        <w:tabs>
          <w:tab w:val="left" w:pos="7560"/>
        </w:tabs>
        <w:bidi w:val="0"/>
        <w:spacing w:line="520" w:lineRule="exact"/>
        <w:ind w:firstLine="422"/>
        <w:jc w:val="left"/>
        <w:rPr>
          <w:rFonts w:hAnsi="宋体" w:cs="宋体"/>
          <w:b/>
          <w:bCs/>
          <w:sz w:val="28"/>
          <w:szCs w:val="28"/>
        </w:rPr>
      </w:pPr>
      <w:r>
        <w:rPr>
          <w:rFonts w:hint="eastAsia" w:hAnsi="宋体" w:cs="宋体"/>
          <w:b/>
          <w:bCs/>
          <w:sz w:val="28"/>
          <w:szCs w:val="28"/>
        </w:rPr>
        <w:t>（十二）实地查勘期</w:t>
      </w:r>
    </w:p>
    <w:p>
      <w:pPr>
        <w:bidi w:val="0"/>
        <w:spacing w:line="520" w:lineRule="exact"/>
        <w:ind w:firstLine="560"/>
        <w:jc w:val="left"/>
        <w:rPr>
          <w:rFonts w:hint="eastAsia" w:hAnsi="宋体"/>
          <w:b/>
          <w:bCs/>
          <w:sz w:val="28"/>
          <w:szCs w:val="28"/>
        </w:rPr>
      </w:pPr>
      <w:r>
        <w:rPr>
          <w:rFonts w:hint="eastAsia" w:hAnsi="宋体"/>
          <w:sz w:val="28"/>
          <w:lang w:eastAsia="zh-CN"/>
        </w:rPr>
        <w:t>2022年07月28日</w:t>
      </w:r>
      <w:r>
        <w:rPr>
          <w:rFonts w:hint="eastAsia" w:hAnsi="宋体"/>
          <w:sz w:val="28"/>
        </w:rPr>
        <w:t>。</w:t>
      </w:r>
    </w:p>
    <w:p>
      <w:pPr>
        <w:bidi w:val="0"/>
        <w:spacing w:line="520" w:lineRule="exact"/>
        <w:ind w:firstLine="422"/>
        <w:jc w:val="left"/>
        <w:rPr>
          <w:rFonts w:hAnsi="宋体"/>
          <w:b/>
          <w:bCs/>
          <w:sz w:val="28"/>
          <w:szCs w:val="28"/>
        </w:rPr>
      </w:pPr>
      <w:r>
        <w:rPr>
          <w:rFonts w:hint="eastAsia" w:hAnsi="宋体"/>
          <w:b/>
          <w:bCs/>
          <w:sz w:val="28"/>
          <w:szCs w:val="28"/>
        </w:rPr>
        <w:t>（十三) 估价作业期</w:t>
      </w:r>
    </w:p>
    <w:p>
      <w:pPr>
        <w:bidi w:val="0"/>
        <w:spacing w:line="520" w:lineRule="exact"/>
        <w:ind w:firstLine="560"/>
        <w:jc w:val="left"/>
        <w:rPr>
          <w:color w:val="000000"/>
          <w:sz w:val="28"/>
          <w:szCs w:val="28"/>
        </w:rPr>
      </w:pPr>
      <w:r>
        <w:rPr>
          <w:rFonts w:hint="eastAsia" w:hAnsi="宋体" w:cs="宋体"/>
          <w:sz w:val="28"/>
          <w:lang w:eastAsia="zh-CN"/>
        </w:rPr>
        <w:t>2022年07月28日</w:t>
      </w:r>
      <w:r>
        <w:rPr>
          <w:rFonts w:hint="eastAsia" w:hAnsi="宋体" w:cs="宋体"/>
          <w:sz w:val="28"/>
        </w:rPr>
        <w:t xml:space="preserve"> 至 </w:t>
      </w:r>
      <w:r>
        <w:rPr>
          <w:rFonts w:hint="eastAsia" w:hAnsi="宋体" w:cs="宋体"/>
          <w:sz w:val="28"/>
          <w:lang w:eastAsia="zh-CN"/>
        </w:rPr>
        <w:t>2022年08月16日</w:t>
      </w:r>
      <w:r>
        <w:rPr>
          <w:rFonts w:hint="eastAsia" w:hAnsi="宋体"/>
          <w:sz w:val="28"/>
        </w:rPr>
        <w:t>。</w:t>
      </w:r>
    </w:p>
    <w:p>
      <w:pPr>
        <w:bidi w:val="0"/>
        <w:spacing w:line="620" w:lineRule="exact"/>
        <w:jc w:val="right"/>
        <w:rPr>
          <w:rFonts w:hint="eastAsia"/>
          <w:sz w:val="28"/>
        </w:rPr>
      </w:pPr>
      <w:r>
        <w:rPr>
          <w:rFonts w:hint="eastAsia"/>
          <w:sz w:val="28"/>
        </w:rPr>
        <w:t xml:space="preserve">河南凯业房地产估价咨询有限公司                              </w:t>
      </w:r>
    </w:p>
    <w:p>
      <w:pPr>
        <w:bidi w:val="0"/>
        <w:spacing w:line="620" w:lineRule="exact"/>
        <w:jc w:val="center"/>
        <w:rPr>
          <w:rFonts w:hint="eastAsia"/>
          <w:sz w:val="28"/>
          <w:lang w:eastAsia="zh-CN"/>
        </w:rPr>
      </w:pPr>
      <w:r>
        <w:rPr>
          <w:rFonts w:hint="eastAsia"/>
          <w:sz w:val="28"/>
        </w:rPr>
        <w:t xml:space="preserve">     </w:t>
      </w:r>
      <w:r>
        <w:rPr>
          <w:rFonts w:hint="eastAsia"/>
          <w:sz w:val="28"/>
          <w:lang w:val="en-US" w:eastAsia="zh-CN"/>
        </w:rPr>
        <w:t xml:space="preserve">                             </w:t>
      </w:r>
      <w:r>
        <w:rPr>
          <w:rFonts w:hint="eastAsia"/>
          <w:sz w:val="28"/>
        </w:rPr>
        <w:t xml:space="preserve"> </w:t>
      </w:r>
      <w:r>
        <w:rPr>
          <w:rFonts w:hint="eastAsia"/>
          <w:sz w:val="28"/>
          <w:lang w:eastAsia="zh-CN"/>
        </w:rPr>
        <w:t>2022年08月16日</w:t>
      </w: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center"/>
        <w:rPr>
          <w:rFonts w:hint="eastAsia" w:hAnsi="宋体"/>
          <w:b/>
          <w:bCs/>
          <w:sz w:val="44"/>
          <w:szCs w:val="44"/>
        </w:rPr>
      </w:pPr>
    </w:p>
    <w:p>
      <w:pPr>
        <w:bidi w:val="0"/>
        <w:spacing w:line="600" w:lineRule="exact"/>
        <w:jc w:val="both"/>
        <w:rPr>
          <w:rFonts w:hint="eastAsia" w:hAnsi="宋体"/>
          <w:b/>
          <w:bCs/>
          <w:sz w:val="44"/>
          <w:szCs w:val="44"/>
        </w:rPr>
      </w:pPr>
    </w:p>
    <w:p>
      <w:pPr>
        <w:bidi w:val="0"/>
        <w:spacing w:line="600" w:lineRule="exact"/>
        <w:jc w:val="both"/>
        <w:rPr>
          <w:rFonts w:hint="eastAsia" w:hAnsi="宋体"/>
          <w:b/>
          <w:bCs/>
          <w:sz w:val="44"/>
          <w:szCs w:val="44"/>
        </w:rPr>
      </w:pPr>
    </w:p>
    <w:p>
      <w:pPr>
        <w:numPr>
          <w:ilvl w:val="0"/>
          <w:numId w:val="5"/>
        </w:numPr>
        <w:bidi w:val="0"/>
        <w:spacing w:line="600" w:lineRule="exact"/>
        <w:jc w:val="center"/>
        <w:rPr>
          <w:rFonts w:hint="eastAsia" w:hAnsi="宋体"/>
          <w:b/>
          <w:bCs/>
          <w:sz w:val="44"/>
          <w:szCs w:val="44"/>
        </w:rPr>
      </w:pPr>
      <w:r>
        <w:rPr>
          <w:rFonts w:hint="eastAsia" w:hAnsi="宋体"/>
          <w:b/>
          <w:bCs/>
          <w:sz w:val="44"/>
          <w:szCs w:val="44"/>
        </w:rPr>
        <w:t>附件</w:t>
      </w:r>
    </w:p>
    <w:p>
      <w:pPr>
        <w:numPr>
          <w:ilvl w:val="0"/>
          <w:numId w:val="0"/>
        </w:numPr>
        <w:bidi w:val="0"/>
        <w:spacing w:line="600" w:lineRule="exact"/>
        <w:jc w:val="both"/>
        <w:rPr>
          <w:rFonts w:hint="default" w:hAnsi="宋体" w:eastAsia="宋体"/>
          <w:b/>
          <w:bCs/>
          <w:sz w:val="44"/>
          <w:szCs w:val="44"/>
          <w:lang w:val="en-US" w:eastAsia="zh-CN"/>
        </w:rPr>
      </w:pPr>
      <w:r>
        <w:rPr>
          <w:rFonts w:hint="eastAsia" w:hAnsi="宋体" w:cs="宋体"/>
          <w:kern w:val="0"/>
          <w:sz w:val="28"/>
          <w:szCs w:val="28"/>
        </w:rPr>
        <w:t>（</w:t>
      </w:r>
      <w:r>
        <w:rPr>
          <w:rFonts w:hint="eastAsia" w:hAnsi="宋体" w:cs="宋体"/>
          <w:kern w:val="0"/>
          <w:sz w:val="28"/>
          <w:szCs w:val="28"/>
          <w:lang w:eastAsia="zh-CN"/>
        </w:rPr>
        <w:t>一</w:t>
      </w:r>
      <w:r>
        <w:rPr>
          <w:rFonts w:hint="eastAsia" w:hAnsi="宋体" w:cs="宋体"/>
          <w:kern w:val="0"/>
          <w:sz w:val="28"/>
          <w:szCs w:val="28"/>
        </w:rPr>
        <w:t>）</w:t>
      </w:r>
      <w:r>
        <w:rPr>
          <w:rFonts w:hint="eastAsia" w:hAnsi="宋体"/>
          <w:sz w:val="28"/>
          <w:lang w:eastAsia="zh-CN"/>
        </w:rPr>
        <w:t>河南省永城市人民法院委托书</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cs="宋体"/>
          <w:kern w:val="0"/>
          <w:sz w:val="28"/>
          <w:szCs w:val="28"/>
        </w:rPr>
      </w:pPr>
      <w:r>
        <w:rPr>
          <w:rFonts w:hint="eastAsia" w:hAnsi="宋体" w:cs="宋体"/>
          <w:kern w:val="0"/>
          <w:sz w:val="28"/>
          <w:szCs w:val="28"/>
        </w:rPr>
        <w:t>（</w:t>
      </w:r>
      <w:r>
        <w:rPr>
          <w:rFonts w:hint="eastAsia" w:hAnsi="宋体" w:cs="宋体"/>
          <w:kern w:val="0"/>
          <w:sz w:val="28"/>
          <w:szCs w:val="28"/>
          <w:lang w:val="en-US" w:eastAsia="zh-CN"/>
        </w:rPr>
        <w:t>二</w:t>
      </w:r>
      <w:r>
        <w:rPr>
          <w:rFonts w:hint="eastAsia" w:hAnsi="宋体" w:cs="宋体"/>
          <w:kern w:val="0"/>
          <w:sz w:val="28"/>
          <w:szCs w:val="28"/>
        </w:rPr>
        <w:t>）</w:t>
      </w:r>
      <w:r>
        <w:rPr>
          <w:rFonts w:hint="eastAsia" w:hAnsi="宋体" w:cs="宋体"/>
          <w:kern w:val="0"/>
          <w:sz w:val="28"/>
          <w:szCs w:val="28"/>
          <w:lang w:eastAsia="zh-CN"/>
        </w:rPr>
        <w:t>河南省河南省永城市人民法院执行裁定书（（2022）豫1481执439号）</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cs="宋体"/>
          <w:kern w:val="0"/>
          <w:sz w:val="28"/>
          <w:szCs w:val="28"/>
          <w:lang w:eastAsia="zh-CN"/>
        </w:rPr>
      </w:pPr>
      <w:r>
        <w:rPr>
          <w:rFonts w:hint="eastAsia" w:hAnsi="宋体" w:cs="宋体"/>
          <w:kern w:val="0"/>
          <w:sz w:val="28"/>
          <w:szCs w:val="28"/>
          <w:lang w:eastAsia="zh-CN"/>
        </w:rPr>
        <w:t>（</w:t>
      </w:r>
      <w:r>
        <w:rPr>
          <w:rFonts w:hint="eastAsia" w:hAnsi="宋体" w:cs="宋体"/>
          <w:kern w:val="0"/>
          <w:sz w:val="28"/>
          <w:szCs w:val="28"/>
          <w:lang w:val="en-US" w:eastAsia="zh-CN"/>
        </w:rPr>
        <w:t>三</w:t>
      </w:r>
      <w:r>
        <w:rPr>
          <w:rFonts w:hint="eastAsia" w:hAnsi="宋体" w:cs="宋体"/>
          <w:kern w:val="0"/>
          <w:sz w:val="28"/>
          <w:szCs w:val="28"/>
          <w:lang w:eastAsia="zh-CN"/>
        </w:rPr>
        <w:t>）评估、拍卖申请书</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cs="宋体"/>
          <w:kern w:val="0"/>
          <w:sz w:val="28"/>
          <w:szCs w:val="28"/>
          <w:lang w:eastAsia="zh-CN"/>
        </w:rPr>
      </w:pPr>
      <w:r>
        <w:rPr>
          <w:rFonts w:hint="eastAsia" w:hAnsi="宋体" w:cs="宋体"/>
          <w:kern w:val="0"/>
          <w:sz w:val="28"/>
          <w:szCs w:val="28"/>
          <w:lang w:eastAsia="zh-CN"/>
        </w:rPr>
        <w:t>（</w:t>
      </w:r>
      <w:r>
        <w:rPr>
          <w:rFonts w:hint="eastAsia" w:hAnsi="宋体" w:cs="宋体"/>
          <w:kern w:val="0"/>
          <w:sz w:val="28"/>
          <w:szCs w:val="28"/>
          <w:lang w:val="en-US" w:eastAsia="zh-CN"/>
        </w:rPr>
        <w:t>四</w:t>
      </w:r>
      <w:r>
        <w:rPr>
          <w:rFonts w:hint="eastAsia" w:hAnsi="宋体" w:cs="宋体"/>
          <w:kern w:val="0"/>
          <w:sz w:val="28"/>
          <w:szCs w:val="28"/>
          <w:lang w:eastAsia="zh-CN"/>
        </w:rPr>
        <w:t>）《房屋所有权证存根》</w:t>
      </w:r>
      <w:r>
        <w:rPr>
          <w:rFonts w:hint="eastAsia" w:hAnsi="宋体" w:cs="宋体"/>
          <w:kern w:val="0"/>
          <w:sz w:val="28"/>
          <w:szCs w:val="28"/>
        </w:rPr>
        <w:t>复印件</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sz w:val="28"/>
          <w:szCs w:val="28"/>
        </w:rPr>
      </w:pPr>
      <w:r>
        <w:rPr>
          <w:rFonts w:hint="eastAsia" w:hAnsi="宋体" w:cs="宋体"/>
          <w:kern w:val="0"/>
          <w:sz w:val="28"/>
          <w:szCs w:val="28"/>
        </w:rPr>
        <w:t>（</w:t>
      </w:r>
      <w:r>
        <w:rPr>
          <w:rFonts w:hint="eastAsia" w:hAnsi="宋体" w:cs="宋体"/>
          <w:kern w:val="0"/>
          <w:sz w:val="28"/>
          <w:szCs w:val="28"/>
          <w:lang w:val="en-US" w:eastAsia="zh-CN"/>
        </w:rPr>
        <w:t>五</w:t>
      </w:r>
      <w:r>
        <w:rPr>
          <w:rFonts w:hint="eastAsia" w:hAnsi="宋体" w:cs="宋体"/>
          <w:kern w:val="0"/>
          <w:sz w:val="28"/>
          <w:szCs w:val="28"/>
        </w:rPr>
        <w:t>）估价对象外部状况照片</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cs="宋体"/>
          <w:kern w:val="0"/>
          <w:sz w:val="28"/>
          <w:szCs w:val="28"/>
        </w:rPr>
      </w:pPr>
      <w:r>
        <w:rPr>
          <w:rFonts w:hint="eastAsia" w:hAnsi="宋体" w:cs="宋体"/>
          <w:kern w:val="0"/>
          <w:sz w:val="28"/>
          <w:szCs w:val="28"/>
        </w:rPr>
        <w:t>（</w:t>
      </w:r>
      <w:r>
        <w:rPr>
          <w:rFonts w:hint="eastAsia" w:hAnsi="宋体" w:cs="宋体"/>
          <w:kern w:val="0"/>
          <w:sz w:val="28"/>
          <w:szCs w:val="28"/>
          <w:lang w:val="en-US" w:eastAsia="zh-CN"/>
        </w:rPr>
        <w:t>六</w:t>
      </w:r>
      <w:r>
        <w:rPr>
          <w:rFonts w:hint="eastAsia" w:hAnsi="宋体" w:cs="宋体"/>
          <w:kern w:val="0"/>
          <w:sz w:val="28"/>
          <w:szCs w:val="28"/>
        </w:rPr>
        <w:t>）估价对象所在位置示意图</w:t>
      </w:r>
    </w:p>
    <w:p>
      <w:pPr>
        <w:keepNext w:val="0"/>
        <w:keepLines w:val="0"/>
        <w:pageBreakBefore w:val="0"/>
        <w:widowControl w:val="0"/>
        <w:kinsoku/>
        <w:wordWrap/>
        <w:overflowPunct/>
        <w:autoSpaceDE/>
        <w:autoSpaceDN/>
        <w:bidi w:val="0"/>
        <w:adjustRightInd/>
        <w:snapToGrid/>
        <w:spacing w:line="560" w:lineRule="exact"/>
        <w:textAlignment w:val="auto"/>
        <w:rPr>
          <w:rFonts w:hint="eastAsia" w:hAnsi="宋体"/>
          <w:sz w:val="28"/>
          <w:szCs w:val="28"/>
        </w:rPr>
      </w:pPr>
      <w:r>
        <w:rPr>
          <w:rFonts w:hint="eastAsia" w:hAnsi="宋体" w:cs="宋体"/>
          <w:kern w:val="0"/>
          <w:sz w:val="28"/>
          <w:szCs w:val="28"/>
        </w:rPr>
        <w:t>（</w:t>
      </w:r>
      <w:r>
        <w:rPr>
          <w:rFonts w:hint="eastAsia" w:hAnsi="宋体" w:cs="宋体"/>
          <w:kern w:val="0"/>
          <w:sz w:val="28"/>
          <w:szCs w:val="28"/>
          <w:lang w:val="en-US" w:eastAsia="zh-CN"/>
        </w:rPr>
        <w:t>七</w:t>
      </w:r>
      <w:r>
        <w:rPr>
          <w:rFonts w:hint="eastAsia" w:hAnsi="宋体" w:cs="宋体"/>
          <w:kern w:val="0"/>
          <w:sz w:val="28"/>
          <w:szCs w:val="28"/>
        </w:rPr>
        <w:t>）房地产估价机构营业执照复印件</w:t>
      </w:r>
    </w:p>
    <w:p>
      <w:pPr>
        <w:bidi w:val="0"/>
        <w:spacing w:line="560" w:lineRule="exact"/>
        <w:rPr>
          <w:rFonts w:hint="eastAsia" w:hAnsi="宋体" w:cs="宋体"/>
          <w:kern w:val="0"/>
          <w:sz w:val="28"/>
          <w:szCs w:val="28"/>
        </w:rPr>
      </w:pPr>
      <w:r>
        <w:rPr>
          <w:rFonts w:hint="eastAsia" w:hAnsi="宋体" w:cs="宋体"/>
          <w:kern w:val="0"/>
          <w:sz w:val="28"/>
          <w:szCs w:val="28"/>
        </w:rPr>
        <w:t>（</w:t>
      </w:r>
      <w:r>
        <w:rPr>
          <w:rFonts w:hint="eastAsia" w:hAnsi="宋体" w:cs="宋体"/>
          <w:kern w:val="0"/>
          <w:sz w:val="28"/>
          <w:szCs w:val="28"/>
          <w:lang w:val="en-US" w:eastAsia="zh-CN"/>
        </w:rPr>
        <w:t>八</w:t>
      </w:r>
      <w:r>
        <w:rPr>
          <w:rFonts w:hint="eastAsia" w:hAnsi="宋体" w:cs="宋体"/>
          <w:kern w:val="0"/>
          <w:sz w:val="28"/>
          <w:szCs w:val="28"/>
        </w:rPr>
        <w:t>）房地产估价机构资质证书复印件</w:t>
      </w:r>
    </w:p>
    <w:p>
      <w:pPr>
        <w:bidi w:val="0"/>
        <w:spacing w:line="560" w:lineRule="exact"/>
        <w:rPr>
          <w:rFonts w:hAnsi="宋体" w:cs="宋体"/>
          <w:kern w:val="0"/>
          <w:sz w:val="28"/>
          <w:szCs w:val="28"/>
        </w:rPr>
      </w:pPr>
      <w:r>
        <w:rPr>
          <w:rFonts w:hint="eastAsia" w:hAnsi="宋体" w:cs="宋体"/>
          <w:kern w:val="0"/>
          <w:sz w:val="28"/>
          <w:szCs w:val="28"/>
        </w:rPr>
        <w:t>（</w:t>
      </w:r>
      <w:r>
        <w:rPr>
          <w:rFonts w:hint="eastAsia" w:hAnsi="宋体" w:cs="宋体"/>
          <w:kern w:val="0"/>
          <w:sz w:val="28"/>
          <w:szCs w:val="28"/>
          <w:lang w:val="en-US" w:eastAsia="zh-CN"/>
        </w:rPr>
        <w:t>九</w:t>
      </w:r>
      <w:r>
        <w:rPr>
          <w:rFonts w:hint="eastAsia" w:hAnsi="宋体" w:cs="宋体"/>
          <w:kern w:val="0"/>
          <w:sz w:val="28"/>
          <w:szCs w:val="28"/>
        </w:rPr>
        <w:t>）注册房地产估价师注册证书复印件</w:t>
      </w:r>
    </w:p>
    <w:p>
      <w:pPr>
        <w:widowControl/>
        <w:bidi w:val="0"/>
        <w:spacing w:line="520" w:lineRule="exact"/>
        <w:ind w:left="315"/>
        <w:jc w:val="left"/>
        <w:rPr>
          <w:rFonts w:hAnsi="宋体" w:cs="宋体"/>
          <w:color w:val="FF0000"/>
          <w:kern w:val="0"/>
          <w:sz w:val="28"/>
          <w:szCs w:val="28"/>
        </w:rPr>
      </w:pPr>
    </w:p>
    <w:p>
      <w:pPr>
        <w:widowControl/>
        <w:bidi w:val="0"/>
        <w:spacing w:line="520" w:lineRule="exact"/>
        <w:ind w:left="315"/>
        <w:jc w:val="left"/>
        <w:rPr>
          <w:rFonts w:hAnsi="宋体" w:cs="宋体"/>
          <w:color w:val="FF0000"/>
          <w:kern w:val="0"/>
          <w:sz w:val="28"/>
          <w:szCs w:val="28"/>
        </w:rPr>
      </w:pPr>
    </w:p>
    <w:p>
      <w:pPr>
        <w:widowControl/>
        <w:bidi w:val="0"/>
        <w:spacing w:line="520" w:lineRule="exact"/>
        <w:ind w:left="315"/>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widowControl/>
        <w:bidi w:val="0"/>
        <w:spacing w:line="520" w:lineRule="exact"/>
        <w:jc w:val="left"/>
        <w:rPr>
          <w:rFonts w:hAnsi="宋体" w:cs="宋体"/>
          <w:color w:val="FF0000"/>
          <w:kern w:val="0"/>
          <w:sz w:val="28"/>
          <w:szCs w:val="28"/>
        </w:rPr>
      </w:pPr>
    </w:p>
    <w:p>
      <w:pPr>
        <w:tabs>
          <w:tab w:val="left" w:pos="7665"/>
        </w:tabs>
        <w:bidi w:val="0"/>
        <w:jc w:val="center"/>
        <w:rPr>
          <w:rFonts w:hint="eastAsia" w:eastAsia="宋体"/>
          <w:spacing w:val="4"/>
          <w:sz w:val="24"/>
          <w:szCs w:val="24"/>
          <w:lang w:eastAsia="zh-CN"/>
        </w:rPr>
      </w:pPr>
      <w:r>
        <w:rPr>
          <w:rFonts w:hint="eastAsia"/>
          <w:spacing w:val="4"/>
          <w:sz w:val="24"/>
          <w:szCs w:val="24"/>
          <w:lang w:eastAsia="zh-CN"/>
        </w:rPr>
        <w:t>永城市老城区劳动街粮食局院内</w:t>
      </w:r>
    </w:p>
    <w:p>
      <w:pPr>
        <w:tabs>
          <w:tab w:val="left" w:pos="7665"/>
        </w:tabs>
        <w:bidi w:val="0"/>
        <w:jc w:val="center"/>
        <w:rPr>
          <w:rFonts w:hint="eastAsia" w:hAnsi="宋体" w:cs="宋体"/>
          <w:kern w:val="0"/>
          <w:sz w:val="24"/>
          <w:szCs w:val="24"/>
          <w:highlight w:val="none"/>
        </w:rPr>
      </w:pPr>
    </w:p>
    <w:p>
      <w:pPr>
        <w:tabs>
          <w:tab w:val="left" w:pos="7665"/>
        </w:tabs>
        <w:bidi w:val="0"/>
        <w:jc w:val="center"/>
        <w:rPr>
          <w:sz w:val="20"/>
          <w:szCs w:val="18"/>
        </w:rPr>
      </w:pPr>
      <w:r>
        <w:rPr>
          <w:rFonts w:hint="eastAsia" w:hAnsi="宋体" w:cs="宋体"/>
          <w:kern w:val="0"/>
          <w:sz w:val="24"/>
          <w:szCs w:val="24"/>
          <w:highlight w:val="none"/>
        </w:rPr>
        <w:t>估价对象所在位置示意图</w:t>
      </w:r>
    </w:p>
    <w:p>
      <w:pPr>
        <w:bidi w:val="0"/>
        <w:jc w:val="center"/>
        <w:rPr>
          <w:rFonts w:hint="eastAsia" w:eastAsia="宋体"/>
          <w:lang w:eastAsia="zh-CN"/>
        </w:rPr>
      </w:pPr>
    </w:p>
    <w:p>
      <w:pPr>
        <w:bidi w:val="0"/>
        <w:jc w:val="center"/>
        <w:rPr>
          <w:rFonts w:hint="eastAsia" w:eastAsia="宋体"/>
          <w:lang w:eastAsia="zh-CN"/>
        </w:rPr>
      </w:pPr>
      <w:r>
        <w:rPr>
          <w:rFonts w:hint="eastAsia" w:eastAsia="宋体"/>
          <w:lang w:eastAsia="zh-CN"/>
        </w:rPr>
        <w:drawing>
          <wp:inline distT="0" distB="0" distL="114300" distR="114300">
            <wp:extent cx="4999990" cy="5829300"/>
            <wp:effectExtent l="0" t="0" r="13970" b="7620"/>
            <wp:docPr id="11" name="图片 6" descr="166061833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1660618338840"/>
                    <pic:cNvPicPr>
                      <a:picLocks noChangeAspect="1"/>
                    </pic:cNvPicPr>
                  </pic:nvPicPr>
                  <pic:blipFill>
                    <a:blip r:embed="rId15"/>
                    <a:stretch>
                      <a:fillRect/>
                    </a:stretch>
                  </pic:blipFill>
                  <pic:spPr>
                    <a:xfrm>
                      <a:off x="0" y="0"/>
                      <a:ext cx="4999990" cy="5829300"/>
                    </a:xfrm>
                    <a:prstGeom prst="rect">
                      <a:avLst/>
                    </a:prstGeom>
                    <a:noFill/>
                    <a:ln>
                      <a:noFill/>
                    </a:ln>
                  </pic:spPr>
                </pic:pic>
              </a:graphicData>
            </a:graphic>
          </wp:inline>
        </w:drawing>
      </w:r>
    </w:p>
    <w:p>
      <w:pPr>
        <w:bidi w:val="0"/>
      </w:pPr>
    </w:p>
    <w:p/>
    <w:sectPr>
      <w:headerReference r:id="rId8" w:type="default"/>
      <w:footerReference r:id="rId9" w:type="default"/>
      <w:pgSz w:w="11906" w:h="16838"/>
      <w:pgMar w:top="1134" w:right="1077" w:bottom="1134" w:left="1077" w:header="737" w:footer="737" w:gutter="510"/>
      <w:pgNumType w:fmt="numberInDash" w:start="1"/>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926" w:y="47"/>
      <w:bidi w:val="0"/>
      <w:rPr>
        <w:rStyle w:val="15"/>
      </w:rPr>
    </w:pPr>
    <w:r>
      <w:rPr>
        <w:rFonts w:hint="eastAsia"/>
      </w:rPr>
      <w:fldChar w:fldCharType="begin"/>
    </w:r>
    <w:r>
      <w:rPr>
        <w:rStyle w:val="15"/>
        <w:rFonts w:hint="eastAsia"/>
      </w:rPr>
      <w:instrText xml:space="preserve">PAGE  </w:instrText>
    </w:r>
    <w:r>
      <w:rPr>
        <w:rFonts w:hint="eastAsia"/>
      </w:rPr>
      <w:fldChar w:fldCharType="separate"/>
    </w:r>
    <w:r>
      <w:rPr>
        <w:rStyle w:val="15"/>
      </w:rPr>
      <w:t>- 2 -</w:t>
    </w:r>
    <w:r>
      <w:rPr>
        <w:rFonts w:hint="eastAsia"/>
      </w:rPr>
      <w:fldChar w:fldCharType="end"/>
    </w:r>
  </w:p>
  <w:p>
    <w:pPr>
      <w:bidi w:val="0"/>
      <w:rPr>
        <w:rFonts w:hAnsi="宋体" w:cs="宋体"/>
        <w:w w:val="80"/>
        <w:sz w:val="24"/>
        <w:szCs w:val="24"/>
      </w:rPr>
    </w:pPr>
    <w: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-50800</wp:posOffset>
              </wp:positionV>
              <wp:extent cx="6150610" cy="635"/>
              <wp:effectExtent l="0" t="0" r="0" b="0"/>
              <wp:wrapNone/>
              <wp:docPr id="6" name="直接连接符 6"/>
              <wp:cNvGraphicFramePr/>
              <a:graphic xmlns:a="http://schemas.openxmlformats.org/drawingml/2006/main">
                <a:graphicData uri="http://schemas.microsoft.com/office/word/2010/wordprocessingShape">
                  <wps:wsp>
                    <wps:cNvSpPr/>
                    <wps:spPr>
                      <a:xfrm>
                        <a:off x="0" y="0"/>
                        <a:ext cx="6150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4pt;height:0.05pt;width:484.3pt;z-index:251663360;mso-width-relative:page;mso-height-relative:page;" coordsize="21600,21600" o:gfxdata="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s0CI1QAAAAYBAAAPAAAAAAAAAAEAIAAAACIAAABkcnMvZG93bnJldi54bWxQSwECFAAU&#10;AAAACACHTuJAfi7v+fQBAADmAwAADgAAAAAAAAABACAAAAAkAQAAZHJzL2Uyb0RvYy54bWxQSwUG&#10;AAAAAAYABgBZAQAAigUAAAAA&#10;">
              <v:path arrowok="t"/>
              <v:fill focussize="0,0"/>
              <v:stroke/>
              <v:imagedata o:title=""/>
              <o:lock v:ext="edit"/>
            </v:line>
          </w:pict>
        </mc:Fallback>
      </mc:AlternateContent>
    </w:r>
    <w:r>
      <w:rPr>
        <w:rFonts w:hint="eastAsia" w:hAnsi="宋体" w:cs="宋体"/>
        <w:w w:val="80"/>
        <w:sz w:val="24"/>
        <w:szCs w:val="24"/>
      </w:rPr>
      <w:t>河南凯业房地产估价咨询有限公司</w:t>
    </w:r>
  </w:p>
  <w:p>
    <w:pPr>
      <w:bidi w:val="0"/>
      <w:rPr>
        <w:rFonts w:hAnsi="宋体" w:cs="宋体"/>
        <w:w w:val="80"/>
        <w:sz w:val="24"/>
        <w:szCs w:val="24"/>
      </w:rPr>
    </w:pPr>
    <w:r>
      <w:rPr>
        <w:rFonts w:hint="eastAsia" w:hAnsi="宋体" w:cs="宋体"/>
        <w:w w:val="80"/>
        <w:sz w:val="24"/>
        <w:szCs w:val="24"/>
      </w:rPr>
      <w:t>电话：0371-63979976                                         全面启用电子签章 扫码验真伪</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bidi w:val="0"/>
      <w:rPr>
        <w:rStyle w:val="15"/>
      </w:rPr>
    </w:pPr>
    <w:r>
      <w:fldChar w:fldCharType="begin"/>
    </w:r>
    <w:r>
      <w:rPr>
        <w:rStyle w:val="15"/>
      </w:rPr>
      <w:instrText xml:space="preserve">PAGE  </w:instrText>
    </w:r>
    <w:r>
      <w:fldChar w:fldCharType="separate"/>
    </w:r>
    <w:r>
      <w:fldChar w:fldCharType="end"/>
    </w:r>
  </w:p>
  <w:p>
    <w:pPr>
      <w:pStyle w:val="10"/>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926" w:y="47"/>
      <w:bidi w:val="0"/>
      <w:rPr>
        <w:rStyle w:val="15"/>
      </w:rPr>
    </w:pPr>
    <w:r>
      <w:rPr>
        <w:rFonts w:hint="eastAsia"/>
      </w:rPr>
      <w:fldChar w:fldCharType="begin"/>
    </w:r>
    <w:r>
      <w:rPr>
        <w:rStyle w:val="15"/>
        <w:rFonts w:hint="eastAsia"/>
      </w:rPr>
      <w:instrText xml:space="preserve">PAGE  </w:instrText>
    </w:r>
    <w:r>
      <w:rPr>
        <w:rFonts w:hint="eastAsia"/>
      </w:rPr>
      <w:fldChar w:fldCharType="separate"/>
    </w:r>
    <w:r>
      <w:rPr>
        <w:rStyle w:val="15"/>
      </w:rPr>
      <w:t>- 1 -</w:t>
    </w:r>
    <w:r>
      <w:rPr>
        <w:rFonts w:hint="eastAsia"/>
      </w:rPr>
      <w:fldChar w:fldCharType="end"/>
    </w:r>
  </w:p>
  <w:p>
    <w:pPr>
      <w:bidi w:val="0"/>
      <w:rPr>
        <w:rFonts w:hAnsi="宋体" w:cs="宋体"/>
        <w:w w:val="80"/>
        <w:sz w:val="24"/>
        <w:szCs w:val="24"/>
      </w:rPr>
    </w:pPr>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-50800</wp:posOffset>
              </wp:positionV>
              <wp:extent cx="6150610" cy="635"/>
              <wp:effectExtent l="0" t="0" r="0" b="0"/>
              <wp:wrapNone/>
              <wp:docPr id="7" name="直接连接符 7"/>
              <wp:cNvGraphicFramePr/>
              <a:graphic xmlns:a="http://schemas.openxmlformats.org/drawingml/2006/main">
                <a:graphicData uri="http://schemas.microsoft.com/office/word/2010/wordprocessingShape">
                  <wps:wsp>
                    <wps:cNvSpPr/>
                    <wps:spPr>
                      <a:xfrm>
                        <a:off x="0" y="0"/>
                        <a:ext cx="6150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4pt;height:0.05pt;width:484.3pt;z-index:251659264;mso-width-relative:page;mso-height-relative:page;" coordsize="21600,21600" o:gfxdata="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bNAiNUAAAAGAQAADwAAAAAAAAABACAAAAAiAAAAZHJzL2Rvd25yZXYueG1sUEsBAhQA&#10;FAAAAAgAh07iQNrYVnD1AQAA5gMAAA4AAAAAAAAAAQAgAAAAJAEAAGRycy9lMm9Eb2MueG1sUEsF&#10;BgAAAAAGAAYAWQEAAIsFAAAAAA==&#10;">
              <v:path arrowok="t"/>
              <v:fill focussize="0,0"/>
              <v:stroke/>
              <v:imagedata o:title=""/>
              <o:lock v:ext="edit"/>
            </v:line>
          </w:pict>
        </mc:Fallback>
      </mc:AlternateContent>
    </w:r>
    <w:r>
      <w:rPr>
        <w:rFonts w:hint="eastAsia" w:hAnsi="宋体" w:cs="宋体"/>
        <w:w w:val="80"/>
        <w:sz w:val="24"/>
        <w:szCs w:val="24"/>
      </w:rPr>
      <w:t>河南凯业房地产估价咨询有限公司</w:t>
    </w:r>
  </w:p>
  <w:p>
    <w:pPr>
      <w:bidi w:val="0"/>
      <w:rPr>
        <w:rFonts w:hAnsi="宋体" w:cs="宋体"/>
        <w:w w:val="80"/>
        <w:sz w:val="24"/>
        <w:szCs w:val="24"/>
      </w:rPr>
    </w:pPr>
    <w:r>
      <w:rPr>
        <w:rFonts w:hint="eastAsia" w:hAnsi="宋体" w:cs="宋体"/>
        <w:w w:val="80"/>
        <w:sz w:val="24"/>
        <w:szCs w:val="24"/>
      </w:rPr>
      <w:t>电话：4006768400                                         全面启用电子签章 扫码验真伪</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926" w:y="47"/>
      <w:bidi w:val="0"/>
      <w:rPr>
        <w:rStyle w:val="15"/>
      </w:rPr>
    </w:pPr>
    <w:r>
      <w:rPr>
        <w:rFonts w:hint="eastAsia"/>
      </w:rPr>
      <w:fldChar w:fldCharType="begin"/>
    </w:r>
    <w:r>
      <w:rPr>
        <w:rStyle w:val="15"/>
        <w:rFonts w:hint="eastAsia"/>
      </w:rPr>
      <w:instrText xml:space="preserve">PAGE  </w:instrText>
    </w:r>
    <w:r>
      <w:rPr>
        <w:rFonts w:hint="eastAsia"/>
      </w:rPr>
      <w:fldChar w:fldCharType="separate"/>
    </w:r>
    <w:r>
      <w:rPr>
        <w:rStyle w:val="15"/>
      </w:rPr>
      <w:t>- 12 -</w:t>
    </w:r>
    <w:r>
      <w:rPr>
        <w:rFonts w:hint="eastAsia"/>
      </w:rPr>
      <w:fldChar w:fldCharType="end"/>
    </w:r>
  </w:p>
  <w:p>
    <w:pPr>
      <w:bidi w:val="0"/>
      <w:rPr>
        <w:rFonts w:hAnsi="宋体" w:cs="宋体"/>
        <w:w w:val="80"/>
        <w:sz w:val="24"/>
        <w:szCs w:val="24"/>
      </w:rPr>
    </w:pPr>
    <w: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-50800</wp:posOffset>
              </wp:positionV>
              <wp:extent cx="6150610" cy="635"/>
              <wp:effectExtent l="0" t="0" r="0" b="0"/>
              <wp:wrapNone/>
              <wp:docPr id="12" name="直接连接符 12"/>
              <wp:cNvGraphicFramePr/>
              <a:graphic xmlns:a="http://schemas.openxmlformats.org/drawingml/2006/main">
                <a:graphicData uri="http://schemas.microsoft.com/office/word/2010/wordprocessingShape">
                  <wps:wsp>
                    <wps:cNvSpPr/>
                    <wps:spPr>
                      <a:xfrm>
                        <a:off x="0" y="0"/>
                        <a:ext cx="6150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4pt;height:0.05pt;width:484.3pt;z-index:251660288;mso-width-relative:page;mso-height-relative:page;" coordsize="21600,21600" o:gfxdata="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bNAiNUAAAAGAQAADwAAAAAAAAABACAAAAAiAAAAZHJzL2Rvd25yZXYueG1sUEsBAhQA&#10;FAAAAAgAh07iQOl9PS71AQAA6AMAAA4AAAAAAAAAAQAgAAAAJAEAAGRycy9lMm9Eb2MueG1sUEsF&#10;BgAAAAAGAAYAWQEAAIsFAAAAAA==&#10;">
              <v:path arrowok="t"/>
              <v:fill focussize="0,0"/>
              <v:stroke/>
              <v:imagedata o:title=""/>
              <o:lock v:ext="edit"/>
            </v:line>
          </w:pict>
        </mc:Fallback>
      </mc:AlternateContent>
    </w:r>
    <w:r>
      <w:rPr>
        <w:rFonts w:hint="eastAsia" w:hAnsi="宋体" w:cs="宋体"/>
        <w:w w:val="80"/>
        <w:sz w:val="24"/>
        <w:szCs w:val="24"/>
      </w:rPr>
      <w:t>河南凯业房地产估价咨询有限公司</w:t>
    </w:r>
  </w:p>
  <w:p>
    <w:pPr>
      <w:bidi w:val="0"/>
      <w:rPr>
        <w:rFonts w:hAnsi="宋体" w:cs="宋体"/>
        <w:w w:val="80"/>
        <w:sz w:val="24"/>
        <w:szCs w:val="24"/>
      </w:rPr>
    </w:pPr>
    <w:r>
      <w:rPr>
        <w:rFonts w:hint="eastAsia" w:hAnsi="宋体" w:cs="宋体"/>
        <w:w w:val="80"/>
        <w:sz w:val="24"/>
        <w:szCs w:val="24"/>
      </w:rPr>
      <w:t>电话：4006768400                                         全面启用电子签章 扫码验真伪</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bidi w:val="0"/>
      <w:jc w:val="right"/>
      <w:rPr>
        <w:rFonts w:hint="default" w:hAnsi="宋体" w:eastAsia="宋体" w:cs="宋体"/>
        <w:w w:val="80"/>
        <w:sz w:val="24"/>
        <w:szCs w:val="24"/>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258445</wp:posOffset>
              </wp:positionV>
              <wp:extent cx="6150610" cy="635"/>
              <wp:effectExtent l="0" t="0" r="0" b="0"/>
              <wp:wrapNone/>
              <wp:docPr id="8" name="直接连接符 8"/>
              <wp:cNvGraphicFramePr/>
              <a:graphic xmlns:a="http://schemas.openxmlformats.org/drawingml/2006/main">
                <a:graphicData uri="http://schemas.microsoft.com/office/word/2010/wordprocessingShape">
                  <wps:wsp>
                    <wps:cNvSpPr/>
                    <wps:spPr>
                      <a:xfrm>
                        <a:off x="0" y="0"/>
                        <a:ext cx="6150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85pt;margin-top:20.35pt;height:0.05pt;width:484.3pt;z-index:251661312;mso-width-relative:page;mso-height-relative:page;" coordsize="21600,21600" o:gfxdata="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2WqZfXAAAACQEAAA8AAAAAAAAAAQAgAAAAIgAAAGRycy9kb3ducmV2LnhtbFBLAQIU&#10;ABQAAAAIAIdO4kCCtXDs9AEAAOYDAAAOAAAAAAAAAAEAIAAAACYBAABkcnMvZTJvRG9jLnhtbFBL&#10;BQYAAAAABgAGAFkBAACMBQAAAAA=&#10;">
              <v:path arrowok="t"/>
              <v:fill focussize="0,0"/>
              <v:stroke/>
              <v:imagedata o:title=""/>
              <o:lock v:ext="edit"/>
            </v:line>
          </w:pict>
        </mc:Fallback>
      </mc:AlternateContent>
    </w:r>
    <w:r>
      <w:rPr>
        <w:rFonts w:hint="eastAsia"/>
        <w:lang w:val="en-US" w:eastAsia="zh-CN"/>
      </w:rPr>
      <w:t>房地产司法评估意见书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ind w:firstLine="7000"/>
      <w:rPr>
        <w:rFonts w:hint="default" w:eastAsia="宋体"/>
        <w:sz w:val="20"/>
        <w:szCs w:val="21"/>
        <w:lang w:val="en-US" w:eastAsia="zh-CN"/>
      </w:rPr>
    </w:pPr>
    <w:r>
      <w:rPr>
        <w:rFonts w:hint="eastAsia"/>
        <w:sz w:val="20"/>
        <w:szCs w:val="21"/>
        <w:lang w:val="en-US" w:eastAsia="zh-CN"/>
      </w:rPr>
      <w:t>房地产司法评估意见书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rPr>
        <w:rFonts w:hint="default" w:hAnsi="宋体" w:eastAsia="宋体" w:cs="宋体"/>
        <w:w w:val="80"/>
        <w:sz w:val="24"/>
        <w:szCs w:val="24"/>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267970</wp:posOffset>
              </wp:positionV>
              <wp:extent cx="6150610" cy="635"/>
              <wp:effectExtent l="0" t="0" r="0" b="0"/>
              <wp:wrapNone/>
              <wp:docPr id="10" name="直接连接符 10"/>
              <wp:cNvGraphicFramePr/>
              <a:graphic xmlns:a="http://schemas.openxmlformats.org/drawingml/2006/main">
                <a:graphicData uri="http://schemas.microsoft.com/office/word/2010/wordprocessingShape">
                  <wps:wsp>
                    <wps:cNvSpPr/>
                    <wps:spPr>
                      <a:xfrm>
                        <a:off x="0" y="0"/>
                        <a:ext cx="615061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21.1pt;height:0.05pt;width:484.3pt;z-index:251662336;mso-width-relative:page;mso-height-relative:page;" coordsize="21600,21600" o:gfxdata="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E+71fUAAAABgEAAA8AAAAAAAAAAQAgAAAAIgAAAGRycy9kb3ducmV2LnhtbFBLAQIUABQA&#10;AAAIAIdO4kA+0fbn9AEAAOgDAAAOAAAAAAAAAAEAIAAAACMBAABkcnMvZTJvRG9jLnhtbFBLBQYA&#10;AAAABgAGAFkBAACJBQAAAAA=&#10;">
              <v:path arrowok="t"/>
              <v:fill focussize="0,0"/>
              <v:stroke/>
              <v:imagedata o:title=""/>
              <o:lock v:ext="edit"/>
            </v:line>
          </w:pict>
        </mc:Fallback>
      </mc:AlternateContent>
    </w:r>
    <w:r>
      <w:rPr>
        <w:rFonts w:hint="eastAsia"/>
        <w:lang w:val="en-US" w:eastAsia="zh-CN"/>
      </w:rPr>
      <w:t>房地产司法评估意见书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4EBA1C"/>
    <w:multiLevelType w:val="singleLevel"/>
    <w:tmpl w:val="E04EBA1C"/>
    <w:lvl w:ilvl="0" w:tentative="0">
      <w:start w:val="1"/>
      <w:numFmt w:val="decimal"/>
      <w:suff w:val="nothing"/>
      <w:lvlText w:val="%1、"/>
      <w:lvlJc w:val="left"/>
    </w:lvl>
  </w:abstractNum>
  <w:abstractNum w:abstractNumId="1">
    <w:nsid w:val="EAEE750C"/>
    <w:multiLevelType w:val="singleLevel"/>
    <w:tmpl w:val="EAEE750C"/>
    <w:lvl w:ilvl="0" w:tentative="0">
      <w:start w:val="4"/>
      <w:numFmt w:val="chineseCounting"/>
      <w:suff w:val="nothing"/>
      <w:lvlText w:val="%1、"/>
      <w:lvlJc w:val="left"/>
      <w:rPr>
        <w:rFonts w:hint="eastAsia"/>
      </w:rPr>
    </w:lvl>
  </w:abstractNum>
  <w:abstractNum w:abstractNumId="2">
    <w:nsid w:val="FC24D844"/>
    <w:multiLevelType w:val="singleLevel"/>
    <w:tmpl w:val="FC24D844"/>
    <w:lvl w:ilvl="0" w:tentative="0">
      <w:start w:val="2"/>
      <w:numFmt w:val="decimal"/>
      <w:suff w:val="nothing"/>
      <w:lvlText w:val="%1、"/>
      <w:lvlJc w:val="left"/>
    </w:lvl>
  </w:abstractNum>
  <w:abstractNum w:abstractNumId="3">
    <w:nsid w:val="44DAFC32"/>
    <w:multiLevelType w:val="singleLevel"/>
    <w:tmpl w:val="44DAFC32"/>
    <w:lvl w:ilvl="0" w:tentative="0">
      <w:start w:val="10"/>
      <w:numFmt w:val="chineseCounting"/>
      <w:suff w:val="nothing"/>
      <w:lvlText w:val="（%1）"/>
      <w:lvlJc w:val="left"/>
      <w:rPr>
        <w:rFonts w:hint="eastAsia"/>
      </w:rPr>
    </w:lvl>
  </w:abstractNum>
  <w:abstractNum w:abstractNumId="4">
    <w:nsid w:val="6D91264E"/>
    <w:multiLevelType w:val="singleLevel"/>
    <w:tmpl w:val="6D91264E"/>
    <w:lvl w:ilvl="0" w:tentative="0">
      <w:start w:val="5"/>
      <w:numFmt w:val="decimal"/>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TkxMjg0MzZlNzZmMTY5MDkzZTUxYzA0ODVjYzQifQ=="/>
  </w:docVars>
  <w:rsids>
    <w:rsidRoot w:val="43CE0BAF"/>
    <w:rsid w:val="14A136EF"/>
    <w:rsid w:val="21EE5611"/>
    <w:rsid w:val="25037C10"/>
    <w:rsid w:val="2B7F0C87"/>
    <w:rsid w:val="43936AEF"/>
    <w:rsid w:val="43CE0BAF"/>
    <w:rsid w:val="62C87377"/>
    <w:rsid w:val="74B3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21"/>
      <w:szCs w:val="20"/>
      <w:lang w:val="en-US" w:eastAsia="zh-CN" w:bidi="ar-SA"/>
    </w:rPr>
  </w:style>
  <w:style w:type="paragraph" w:styleId="5">
    <w:name w:val="heading 1"/>
    <w:basedOn w:val="1"/>
    <w:next w:val="1"/>
    <w:link w:val="16"/>
    <w:qFormat/>
    <w:uiPriority w:val="0"/>
    <w:pPr>
      <w:spacing w:line="360" w:lineRule="auto"/>
      <w:ind w:left="0" w:right="0"/>
      <w:jc w:val="center"/>
      <w:outlineLvl w:val="0"/>
    </w:pPr>
    <w:rPr>
      <w:rFonts w:ascii="Microsoft YaHei UI" w:hAnsi="Microsoft YaHei UI" w:eastAsia="宋体" w:cs="Microsoft YaHei UI"/>
      <w:b/>
      <w:bCs/>
      <w:sz w:val="30"/>
      <w:szCs w:val="36"/>
    </w:rPr>
  </w:style>
  <w:style w:type="paragraph" w:styleId="6">
    <w:name w:val="heading 2"/>
    <w:basedOn w:val="1"/>
    <w:next w:val="1"/>
    <w:link w:val="17"/>
    <w:semiHidden/>
    <w:unhideWhenUsed/>
    <w:qFormat/>
    <w:uiPriority w:val="0"/>
    <w:pPr>
      <w:spacing w:line="360" w:lineRule="auto"/>
      <w:ind w:left="227"/>
      <w:jc w:val="center"/>
      <w:outlineLvl w:val="1"/>
    </w:pPr>
    <w:rPr>
      <w:rFonts w:ascii="Microsoft YaHei UI" w:hAnsi="Microsoft YaHei UI" w:eastAsia="宋体" w:cs="Microsoft YaHei UI"/>
      <w:b/>
      <w:bCs/>
      <w:sz w:val="28"/>
    </w:rPr>
  </w:style>
  <w:style w:type="paragraph" w:styleId="7">
    <w:name w:val="heading 3"/>
    <w:basedOn w:val="1"/>
    <w:next w:val="1"/>
    <w:link w:val="18"/>
    <w:semiHidden/>
    <w:unhideWhenUsed/>
    <w:qFormat/>
    <w:uiPriority w:val="0"/>
    <w:pPr>
      <w:spacing w:line="240" w:lineRule="auto"/>
      <w:outlineLvl w:val="2"/>
    </w:pPr>
    <w:rPr>
      <w:rFonts w:ascii="宋体" w:hAnsi="宋体" w:eastAsia="宋体" w:cs="宋体"/>
      <w:b/>
      <w:sz w:val="24"/>
    </w:rPr>
  </w:style>
  <w:style w:type="paragraph" w:styleId="8">
    <w:name w:val="heading 4"/>
    <w:basedOn w:val="1"/>
    <w:next w:val="1"/>
    <w:link w:val="19"/>
    <w:semiHidden/>
    <w:unhideWhenUsed/>
    <w:qFormat/>
    <w:uiPriority w:val="0"/>
    <w:pPr>
      <w:spacing w:line="360" w:lineRule="auto"/>
      <w:ind w:left="0"/>
      <w:outlineLvl w:val="3"/>
    </w:pPr>
    <w:rPr>
      <w:rFonts w:ascii="宋体" w:hAnsi="宋体" w:eastAsia="宋体" w:cs="Times New Roman"/>
      <w:b/>
      <w:sz w:val="21"/>
      <w:szCs w:val="28"/>
    </w:rPr>
  </w:style>
  <w:style w:type="paragraph" w:styleId="9">
    <w:name w:val="heading 5"/>
    <w:basedOn w:val="1"/>
    <w:next w:val="1"/>
    <w:link w:val="20"/>
    <w:semiHidden/>
    <w:unhideWhenUsed/>
    <w:qFormat/>
    <w:uiPriority w:val="0"/>
    <w:pPr>
      <w:keepNext/>
      <w:keepLines/>
      <w:spacing w:line="360" w:lineRule="auto"/>
      <w:ind w:left="0" w:firstLine="0" w:firstLineChars="0"/>
      <w:jc w:val="left"/>
      <w:outlineLvl w:val="4"/>
    </w:pPr>
    <w:rPr>
      <w:rFonts w:ascii="Times New Roman" w:hAnsi="Times New Roman" w:eastAsia="宋体" w:cs="Times New Roman"/>
      <w:b/>
      <w:bCs/>
      <w:szCs w:val="28"/>
    </w:rPr>
  </w:style>
  <w:style w:type="character" w:default="1" w:styleId="13">
    <w:name w:val="Default Paragraph Font"/>
    <w:link w:val="14"/>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s>
      <w:spacing w:line="360" w:lineRule="auto"/>
      <w:ind w:left="420" w:leftChars="200" w:firstLine="420" w:firstLineChars="200"/>
    </w:pPr>
    <w:rPr>
      <w:rFonts w:ascii="宋体" w:hAnsi="宋体" w:eastAsiaTheme="minorEastAsia"/>
      <w:sz w:val="24"/>
    </w:rPr>
  </w:style>
  <w:style w:type="paragraph" w:styleId="3">
    <w:name w:val="Body Text Indent"/>
    <w:basedOn w:val="1"/>
    <w:next w:val="4"/>
    <w:qFormat/>
    <w:uiPriority w:val="99"/>
    <w:pPr>
      <w:widowControl w:val="0"/>
      <w:snapToGrid w:val="0"/>
      <w:spacing w:before="283" w:line="560" w:lineRule="exact"/>
      <w:ind w:firstLine="510"/>
    </w:pPr>
    <w:rPr>
      <w:sz w:val="20"/>
    </w:rPr>
  </w:style>
  <w:style w:type="paragraph" w:styleId="4">
    <w:name w:val="envelope return"/>
    <w:basedOn w:val="1"/>
    <w:qFormat/>
    <w:uiPriority w:val="99"/>
    <w:pPr>
      <w:snapToGrid w:val="0"/>
    </w:pPr>
    <w:rPr>
      <w:rFonts w:ascii="Arial" w:hAnsi="Arial"/>
    </w:rPr>
  </w:style>
  <w:style w:type="paragraph" w:styleId="10">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 Char Char5 Char Char Char Char Char Char Char Char1121"/>
    <w:basedOn w:val="1"/>
    <w:link w:val="13"/>
    <w:qFormat/>
    <w:uiPriority w:val="0"/>
    <w:pPr>
      <w:widowControl/>
      <w:spacing w:after="160" w:line="240" w:lineRule="exact"/>
      <w:jc w:val="left"/>
    </w:pPr>
    <w:rPr>
      <w:rFonts w:eastAsia="Times New Roman"/>
      <w:kern w:val="0"/>
      <w:sz w:val="24"/>
    </w:rPr>
  </w:style>
  <w:style w:type="character" w:styleId="15">
    <w:name w:val="page number"/>
    <w:basedOn w:val="13"/>
    <w:qFormat/>
    <w:uiPriority w:val="0"/>
  </w:style>
  <w:style w:type="character" w:customStyle="1" w:styleId="16">
    <w:name w:val="标题 1 Char"/>
    <w:link w:val="5"/>
    <w:qFormat/>
    <w:uiPriority w:val="0"/>
    <w:rPr>
      <w:rFonts w:ascii="Microsoft YaHei UI" w:hAnsi="Microsoft YaHei UI" w:eastAsia="宋体" w:cs="Microsoft YaHei UI"/>
      <w:b/>
      <w:kern w:val="2"/>
      <w:sz w:val="30"/>
      <w:szCs w:val="24"/>
      <w:lang w:eastAsia="zh-CN"/>
    </w:rPr>
  </w:style>
  <w:style w:type="character" w:customStyle="1" w:styleId="17">
    <w:name w:val="标题 2 Char"/>
    <w:link w:val="6"/>
    <w:qFormat/>
    <w:uiPriority w:val="0"/>
    <w:rPr>
      <w:rFonts w:ascii="Microsoft YaHei UI" w:hAnsi="Microsoft YaHei UI" w:eastAsia="宋体" w:cs="Microsoft YaHei UI"/>
      <w:b/>
      <w:bCs/>
      <w:kern w:val="2"/>
      <w:sz w:val="28"/>
      <w:szCs w:val="24"/>
      <w:lang w:eastAsia="zh-CN"/>
    </w:rPr>
  </w:style>
  <w:style w:type="character" w:customStyle="1" w:styleId="18">
    <w:name w:val="标题 3 字符"/>
    <w:link w:val="7"/>
    <w:uiPriority w:val="0"/>
    <w:rPr>
      <w:rFonts w:ascii="宋体" w:hAnsi="宋体" w:eastAsia="宋体" w:cs="宋体"/>
      <w:b/>
      <w:bCs/>
      <w:kern w:val="2"/>
      <w:sz w:val="24"/>
      <w:szCs w:val="32"/>
      <w:lang w:val="en-US" w:eastAsia="zh-CN" w:bidi="ar-SA"/>
    </w:rPr>
  </w:style>
  <w:style w:type="character" w:customStyle="1" w:styleId="19">
    <w:name w:val="标题 4 Char"/>
    <w:basedOn w:val="13"/>
    <w:link w:val="8"/>
    <w:qFormat/>
    <w:uiPriority w:val="0"/>
    <w:rPr>
      <w:rFonts w:ascii="宋体" w:hAnsi="宋体" w:eastAsia="宋体" w:cs="Times New Roman"/>
      <w:b/>
      <w:sz w:val="21"/>
      <w:szCs w:val="28"/>
    </w:rPr>
  </w:style>
  <w:style w:type="character" w:customStyle="1" w:styleId="20">
    <w:name w:val="标题 5 Char"/>
    <w:basedOn w:val="13"/>
    <w:link w:val="9"/>
    <w:qFormat/>
    <w:uiPriority w:val="0"/>
    <w:rPr>
      <w:rFonts w:ascii="Times New Roman" w:hAnsi="Times New Roman" w:eastAsia="宋体" w:cs="Times New Roman"/>
      <w:b/>
      <w:bCs/>
      <w:sz w:val="21"/>
      <w:szCs w:val="28"/>
    </w:rPr>
  </w:style>
  <w:style w:type="paragraph" w:customStyle="1" w:styleId="21">
    <w:name w:val="列出段落1"/>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2022-11-03T02:04:00Z</dcterms:created>
  <dc:creator>admin</dc:creator>
  <cp:lastModifiedBy>admin</cp:lastModifiedBy>
  <dcterms:modified xsi:type="dcterms:W3CDTF">2022-11-03T02:04:33Z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9F4A2214C3304C57A3604F527F8191F4</vt:lpwstr>
  </property>
</Properties>
</file>