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5628" w14:textId="77777777" w:rsidR="00463EAB" w:rsidRPr="00904080" w:rsidRDefault="00D144AD" w:rsidP="005342B6">
      <w:pPr>
        <w:spacing w:beforeLines="200" w:before="480" w:line="360" w:lineRule="auto"/>
        <w:jc w:val="center"/>
        <w:rPr>
          <w:rFonts w:ascii="宋体" w:hAnsi="宋体"/>
          <w:b/>
          <w:color w:val="000000"/>
          <w:spacing w:val="30"/>
          <w:sz w:val="52"/>
          <w:szCs w:val="52"/>
        </w:rPr>
      </w:pPr>
      <w:bookmarkStart w:id="0" w:name="_Toc303022486"/>
      <w:bookmarkStart w:id="1" w:name="_Toc303022390"/>
      <w:bookmarkStart w:id="2" w:name="_Toc269216337"/>
      <w:bookmarkStart w:id="3" w:name="_Toc269216114"/>
      <w:bookmarkStart w:id="4" w:name="_Toc137475686"/>
      <w:bookmarkStart w:id="5" w:name="_Toc364091969"/>
      <w:bookmarkStart w:id="6" w:name="_Toc333846303"/>
      <w:r w:rsidRPr="00904080">
        <w:rPr>
          <w:rFonts w:ascii="宋体" w:hAnsi="宋体"/>
          <w:noProof/>
          <w:color w:val="000000"/>
        </w:rPr>
        <w:drawing>
          <wp:inline distT="0" distB="0" distL="0" distR="0" wp14:anchorId="626401B2" wp14:editId="31A1EC59">
            <wp:extent cx="2084070" cy="5956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84070" cy="595630"/>
                    </a:xfrm>
                    <a:prstGeom prst="rect">
                      <a:avLst/>
                    </a:prstGeom>
                    <a:noFill/>
                    <a:ln>
                      <a:noFill/>
                    </a:ln>
                  </pic:spPr>
                </pic:pic>
              </a:graphicData>
            </a:graphic>
          </wp:inline>
        </w:drawing>
      </w:r>
      <w:r w:rsidRPr="00904080">
        <w:rPr>
          <w:noProof/>
          <w:color w:val="000000"/>
        </w:rPr>
        <w:drawing>
          <wp:inline distT="0" distB="0" distL="0" distR="0" wp14:anchorId="2BF4CE47" wp14:editId="699A3941">
            <wp:extent cx="1977390" cy="605790"/>
            <wp:effectExtent l="0" t="0" r="3810" b="3810"/>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7390" cy="605790"/>
                    </a:xfrm>
                    <a:prstGeom prst="rect">
                      <a:avLst/>
                    </a:prstGeom>
                    <a:noFill/>
                    <a:ln>
                      <a:noFill/>
                    </a:ln>
                  </pic:spPr>
                </pic:pic>
              </a:graphicData>
            </a:graphic>
          </wp:inline>
        </w:drawing>
      </w:r>
    </w:p>
    <w:p w14:paraId="438654D0" w14:textId="77777777" w:rsidR="00FC7097" w:rsidRPr="00904080" w:rsidRDefault="00FC7097" w:rsidP="00FC7097">
      <w:pPr>
        <w:spacing w:beforeLines="200" w:before="480" w:line="360" w:lineRule="auto"/>
        <w:jc w:val="center"/>
        <w:rPr>
          <w:rFonts w:ascii="宋体" w:hAnsi="宋体"/>
          <w:b/>
          <w:color w:val="000000"/>
          <w:spacing w:val="30"/>
          <w:sz w:val="52"/>
          <w:szCs w:val="52"/>
        </w:rPr>
      </w:pPr>
      <w:bookmarkStart w:id="7" w:name="_Toc439061836"/>
      <w:proofErr w:type="gramStart"/>
      <w:r w:rsidRPr="00904080">
        <w:rPr>
          <w:rFonts w:ascii="宋体" w:hAnsi="宋体" w:hint="eastAsia"/>
          <w:b/>
          <w:color w:val="000000"/>
          <w:spacing w:val="30"/>
          <w:sz w:val="52"/>
          <w:szCs w:val="52"/>
        </w:rPr>
        <w:t>涉执房地产</w:t>
      </w:r>
      <w:proofErr w:type="gramEnd"/>
      <w:r w:rsidRPr="00904080">
        <w:rPr>
          <w:rFonts w:ascii="宋体" w:hAnsi="宋体" w:hint="eastAsia"/>
          <w:b/>
          <w:color w:val="000000"/>
          <w:spacing w:val="30"/>
          <w:sz w:val="52"/>
          <w:szCs w:val="52"/>
        </w:rPr>
        <w:t>处置司法评估报告</w:t>
      </w:r>
    </w:p>
    <w:p w14:paraId="71E8DBA0" w14:textId="44593CE4" w:rsidR="00463EAB" w:rsidRPr="00904080" w:rsidRDefault="00D144AD">
      <w:pPr>
        <w:adjustRightInd w:val="0"/>
        <w:snapToGrid w:val="0"/>
        <w:spacing w:afterLines="300" w:after="720"/>
        <w:jc w:val="center"/>
        <w:rPr>
          <w:rFonts w:ascii="宋体" w:hAnsi="宋体"/>
          <w:color w:val="000000"/>
          <w:sz w:val="28"/>
          <w:szCs w:val="28"/>
        </w:rPr>
      </w:pPr>
      <w:r w:rsidRPr="00904080">
        <w:rPr>
          <w:rFonts w:ascii="宋体" w:hAnsi="宋体" w:hint="eastAsia"/>
          <w:color w:val="000000"/>
          <w:sz w:val="24"/>
          <w:szCs w:val="24"/>
        </w:rPr>
        <w:t>报告编号：</w:t>
      </w:r>
      <w:proofErr w:type="gramStart"/>
      <w:r w:rsidR="00483D90" w:rsidRPr="00904080">
        <w:rPr>
          <w:rFonts w:ascii="宋体" w:hAnsi="宋体" w:hint="eastAsia"/>
          <w:color w:val="000000"/>
          <w:sz w:val="24"/>
          <w:szCs w:val="24"/>
        </w:rPr>
        <w:t>川恒通</w:t>
      </w:r>
      <w:proofErr w:type="gramEnd"/>
      <w:r w:rsidR="00483D90" w:rsidRPr="00904080">
        <w:rPr>
          <w:rFonts w:ascii="宋体" w:hAnsi="宋体" w:hint="eastAsia"/>
          <w:color w:val="000000"/>
          <w:sz w:val="24"/>
          <w:szCs w:val="24"/>
        </w:rPr>
        <w:t>评房字(2022)692号</w:t>
      </w:r>
    </w:p>
    <w:p w14:paraId="0D3E8B6E" w14:textId="77777777" w:rsidR="00463EAB" w:rsidRPr="00904080" w:rsidRDefault="00463EAB">
      <w:pPr>
        <w:adjustRightInd w:val="0"/>
        <w:snapToGrid w:val="0"/>
        <w:jc w:val="center"/>
        <w:rPr>
          <w:rFonts w:ascii="宋体" w:hAnsi="宋体"/>
          <w:b/>
          <w:snapToGrid w:val="0"/>
          <w:color w:val="000000"/>
          <w:spacing w:val="20"/>
          <w:kern w:val="0"/>
          <w:sz w:val="28"/>
          <w:szCs w:val="28"/>
        </w:rPr>
      </w:pPr>
    </w:p>
    <w:p w14:paraId="3377A9A4" w14:textId="77777777" w:rsidR="00463EAB" w:rsidRPr="00904080" w:rsidRDefault="00463EAB">
      <w:pPr>
        <w:adjustRightInd w:val="0"/>
        <w:snapToGrid w:val="0"/>
        <w:jc w:val="center"/>
        <w:rPr>
          <w:rFonts w:ascii="宋体" w:hAnsi="宋体"/>
          <w:b/>
          <w:snapToGrid w:val="0"/>
          <w:color w:val="000000"/>
          <w:spacing w:val="20"/>
          <w:kern w:val="0"/>
          <w:sz w:val="28"/>
          <w:szCs w:val="28"/>
        </w:rPr>
      </w:pPr>
    </w:p>
    <w:p w14:paraId="10B3D8A4" w14:textId="4A62A609" w:rsidR="00463EAB" w:rsidRPr="00904080" w:rsidRDefault="00D144AD" w:rsidP="00453B8F">
      <w:pPr>
        <w:adjustRightInd w:val="0"/>
        <w:snapToGrid w:val="0"/>
        <w:spacing w:afterLines="200" w:after="480" w:line="360" w:lineRule="auto"/>
        <w:ind w:left="2557" w:hangingChars="607" w:hanging="2557"/>
        <w:rPr>
          <w:rFonts w:ascii="宋体" w:hAnsi="宋体"/>
          <w:snapToGrid w:val="0"/>
          <w:color w:val="000000"/>
          <w:spacing w:val="20"/>
          <w:kern w:val="0"/>
          <w:sz w:val="30"/>
          <w:szCs w:val="30"/>
        </w:rPr>
      </w:pPr>
      <w:r w:rsidRPr="00904080">
        <w:rPr>
          <w:rFonts w:ascii="宋体" w:hAnsi="宋体" w:hint="eastAsia"/>
          <w:b/>
          <w:color w:val="000000"/>
          <w:spacing w:val="60"/>
          <w:kern w:val="0"/>
          <w:sz w:val="30"/>
          <w:szCs w:val="30"/>
        </w:rPr>
        <w:t>估价项目名</w:t>
      </w:r>
      <w:r w:rsidRPr="00904080">
        <w:rPr>
          <w:rFonts w:ascii="宋体" w:hAnsi="宋体" w:hint="eastAsia"/>
          <w:b/>
          <w:color w:val="000000"/>
          <w:kern w:val="0"/>
          <w:sz w:val="30"/>
          <w:szCs w:val="30"/>
        </w:rPr>
        <w:t>称</w:t>
      </w:r>
      <w:r w:rsidRPr="00904080">
        <w:rPr>
          <w:rFonts w:ascii="宋体" w:hAnsi="宋体" w:hint="eastAsia"/>
          <w:snapToGrid w:val="0"/>
          <w:color w:val="000000"/>
          <w:spacing w:val="20"/>
          <w:kern w:val="0"/>
          <w:sz w:val="30"/>
          <w:szCs w:val="30"/>
        </w:rPr>
        <w:t>：</w:t>
      </w:r>
      <w:r w:rsidR="00AE31AF" w:rsidRPr="00904080">
        <w:rPr>
          <w:rFonts w:ascii="宋体" w:hAnsi="宋体" w:hint="eastAsia"/>
          <w:color w:val="000000"/>
          <w:sz w:val="30"/>
          <w:szCs w:val="30"/>
        </w:rPr>
        <w:t>中山市第二人民法院</w:t>
      </w:r>
      <w:r w:rsidR="00664604" w:rsidRPr="00904080">
        <w:rPr>
          <w:rFonts w:ascii="宋体" w:hAnsi="宋体" w:hint="eastAsia"/>
          <w:color w:val="000000"/>
          <w:sz w:val="30"/>
          <w:szCs w:val="30"/>
        </w:rPr>
        <w:t>委托的</w:t>
      </w:r>
      <w:r w:rsidR="00AE31AF" w:rsidRPr="00904080">
        <w:rPr>
          <w:rFonts w:ascii="宋体" w:hAnsi="宋体" w:hint="eastAsia"/>
          <w:color w:val="000000"/>
          <w:sz w:val="30"/>
          <w:szCs w:val="30"/>
        </w:rPr>
        <w:t>位于四川省内江市东兴区建设路北段88号“万晟城·华府”11栋1单元15层5号住宅及</w:t>
      </w:r>
      <w:proofErr w:type="gramStart"/>
      <w:r w:rsidR="00AE31AF" w:rsidRPr="00904080">
        <w:rPr>
          <w:rFonts w:ascii="宋体" w:hAnsi="宋体" w:hint="eastAsia"/>
          <w:color w:val="000000"/>
          <w:sz w:val="30"/>
          <w:szCs w:val="30"/>
        </w:rPr>
        <w:t>地下车库幢无单元</w:t>
      </w:r>
      <w:proofErr w:type="gramEnd"/>
      <w:r w:rsidR="002C6969" w:rsidRPr="00904080">
        <w:rPr>
          <w:rFonts w:ascii="宋体" w:hAnsi="宋体" w:hint="eastAsia"/>
          <w:color w:val="000000"/>
          <w:sz w:val="30"/>
          <w:szCs w:val="30"/>
        </w:rPr>
        <w:t>-3-198号其他（车位）</w:t>
      </w:r>
      <w:proofErr w:type="gramStart"/>
      <w:r w:rsidR="002C6969" w:rsidRPr="00904080">
        <w:rPr>
          <w:rFonts w:ascii="宋体" w:hAnsi="宋体" w:hint="eastAsia"/>
          <w:color w:val="000000"/>
          <w:sz w:val="30"/>
          <w:szCs w:val="30"/>
        </w:rPr>
        <w:t>用</w:t>
      </w:r>
      <w:r w:rsidR="00AE31AF" w:rsidRPr="00904080">
        <w:rPr>
          <w:rFonts w:ascii="宋体" w:hAnsi="宋体" w:hint="eastAsia"/>
          <w:color w:val="000000"/>
          <w:sz w:val="30"/>
          <w:szCs w:val="30"/>
        </w:rPr>
        <w:t>涉执</w:t>
      </w:r>
      <w:proofErr w:type="gramEnd"/>
      <w:r w:rsidR="00FD32F1" w:rsidRPr="00904080">
        <w:rPr>
          <w:rFonts w:ascii="宋体" w:hAnsi="宋体" w:hint="eastAsia"/>
          <w:color w:val="000000"/>
          <w:sz w:val="30"/>
          <w:szCs w:val="30"/>
        </w:rPr>
        <w:t>房地产的市场价值评估</w:t>
      </w:r>
    </w:p>
    <w:p w14:paraId="5E8AB9CF" w14:textId="5C0C7A87" w:rsidR="00463EAB" w:rsidRPr="00904080" w:rsidRDefault="00D144AD">
      <w:pPr>
        <w:adjustRightInd w:val="0"/>
        <w:snapToGrid w:val="0"/>
        <w:spacing w:line="720" w:lineRule="auto"/>
        <w:rPr>
          <w:rFonts w:ascii="宋体" w:hAnsi="宋体"/>
          <w:snapToGrid w:val="0"/>
          <w:color w:val="000000"/>
          <w:spacing w:val="20"/>
          <w:kern w:val="0"/>
          <w:sz w:val="30"/>
          <w:szCs w:val="30"/>
        </w:rPr>
      </w:pPr>
      <w:r w:rsidRPr="00904080">
        <w:rPr>
          <w:rFonts w:ascii="宋体" w:hAnsi="宋体" w:hint="eastAsia"/>
          <w:b/>
          <w:color w:val="000000"/>
          <w:spacing w:val="112"/>
          <w:kern w:val="0"/>
          <w:sz w:val="30"/>
          <w:szCs w:val="30"/>
        </w:rPr>
        <w:t>估价委托</w:t>
      </w:r>
      <w:r w:rsidRPr="00904080">
        <w:rPr>
          <w:rFonts w:ascii="宋体" w:hAnsi="宋体" w:hint="eastAsia"/>
          <w:b/>
          <w:color w:val="000000"/>
          <w:spacing w:val="1"/>
          <w:kern w:val="0"/>
          <w:sz w:val="30"/>
          <w:szCs w:val="30"/>
        </w:rPr>
        <w:t>人</w:t>
      </w:r>
      <w:r w:rsidRPr="00904080">
        <w:rPr>
          <w:rFonts w:ascii="宋体" w:hAnsi="宋体" w:hint="eastAsia"/>
          <w:snapToGrid w:val="0"/>
          <w:color w:val="000000"/>
          <w:spacing w:val="20"/>
          <w:kern w:val="0"/>
          <w:sz w:val="30"/>
          <w:szCs w:val="30"/>
        </w:rPr>
        <w:t>：</w:t>
      </w:r>
      <w:r w:rsidR="00AE31AF" w:rsidRPr="00904080">
        <w:rPr>
          <w:rFonts w:ascii="宋体" w:hAnsi="宋体" w:hint="eastAsia"/>
          <w:color w:val="000000"/>
          <w:sz w:val="30"/>
          <w:szCs w:val="30"/>
        </w:rPr>
        <w:t>中山市第二人民法院</w:t>
      </w:r>
    </w:p>
    <w:p w14:paraId="0B0716D0" w14:textId="77777777" w:rsidR="00463EAB" w:rsidRPr="00904080" w:rsidRDefault="00D144AD">
      <w:pPr>
        <w:adjustRightInd w:val="0"/>
        <w:snapToGrid w:val="0"/>
        <w:spacing w:line="720" w:lineRule="auto"/>
        <w:rPr>
          <w:rFonts w:ascii="宋体" w:hAnsi="宋体"/>
          <w:snapToGrid w:val="0"/>
          <w:color w:val="000000"/>
          <w:spacing w:val="20"/>
          <w:kern w:val="0"/>
          <w:sz w:val="30"/>
          <w:szCs w:val="30"/>
        </w:rPr>
      </w:pPr>
      <w:r w:rsidRPr="00904080">
        <w:rPr>
          <w:rFonts w:ascii="宋体" w:hAnsi="宋体" w:hint="eastAsia"/>
          <w:b/>
          <w:color w:val="000000"/>
          <w:spacing w:val="25"/>
          <w:kern w:val="0"/>
          <w:sz w:val="30"/>
          <w:szCs w:val="30"/>
        </w:rPr>
        <w:t>房地产估价机</w:t>
      </w:r>
      <w:r w:rsidRPr="00904080">
        <w:rPr>
          <w:rFonts w:ascii="宋体" w:hAnsi="宋体" w:hint="eastAsia"/>
          <w:b/>
          <w:color w:val="000000"/>
          <w:spacing w:val="-1"/>
          <w:kern w:val="0"/>
          <w:sz w:val="30"/>
          <w:szCs w:val="30"/>
        </w:rPr>
        <w:t>构</w:t>
      </w:r>
      <w:r w:rsidRPr="00904080">
        <w:rPr>
          <w:rFonts w:ascii="宋体" w:hAnsi="宋体" w:hint="eastAsia"/>
          <w:snapToGrid w:val="0"/>
          <w:color w:val="000000"/>
          <w:spacing w:val="20"/>
          <w:kern w:val="0"/>
          <w:sz w:val="30"/>
          <w:szCs w:val="30"/>
        </w:rPr>
        <w:t>：</w:t>
      </w:r>
      <w:r w:rsidRPr="00904080">
        <w:rPr>
          <w:rFonts w:ascii="宋体" w:hAnsi="宋体" w:hint="eastAsia"/>
          <w:snapToGrid w:val="0"/>
          <w:color w:val="000000"/>
          <w:kern w:val="0"/>
          <w:sz w:val="30"/>
          <w:szCs w:val="30"/>
        </w:rPr>
        <w:t>四川恒通房地产土地资产评估有限公司</w:t>
      </w:r>
    </w:p>
    <w:p w14:paraId="2A02F085" w14:textId="747E1C83" w:rsidR="00463EAB" w:rsidRPr="00904080" w:rsidRDefault="00D144AD">
      <w:pPr>
        <w:tabs>
          <w:tab w:val="left" w:pos="4253"/>
        </w:tabs>
        <w:spacing w:line="360" w:lineRule="auto"/>
        <w:rPr>
          <w:rFonts w:ascii="宋体" w:hAnsi="宋体"/>
          <w:color w:val="000000"/>
          <w:kern w:val="0"/>
          <w:sz w:val="30"/>
          <w:szCs w:val="30"/>
        </w:rPr>
      </w:pPr>
      <w:r w:rsidRPr="00904080">
        <w:rPr>
          <w:rFonts w:ascii="宋体" w:hAnsi="宋体" w:hint="eastAsia"/>
          <w:b/>
          <w:color w:val="000000"/>
          <w:spacing w:val="8"/>
          <w:w w:val="95"/>
          <w:kern w:val="0"/>
          <w:sz w:val="30"/>
          <w:szCs w:val="30"/>
        </w:rPr>
        <w:t>注册房地产估价</w:t>
      </w:r>
      <w:r w:rsidRPr="00904080">
        <w:rPr>
          <w:rFonts w:ascii="宋体" w:hAnsi="宋体" w:hint="eastAsia"/>
          <w:b/>
          <w:color w:val="000000"/>
          <w:spacing w:val="3"/>
          <w:w w:val="95"/>
          <w:kern w:val="0"/>
          <w:sz w:val="30"/>
          <w:szCs w:val="30"/>
        </w:rPr>
        <w:t>师</w:t>
      </w:r>
      <w:r w:rsidRPr="00904080">
        <w:rPr>
          <w:rFonts w:ascii="宋体" w:hAnsi="宋体" w:hint="eastAsia"/>
          <w:color w:val="000000"/>
          <w:sz w:val="30"/>
          <w:szCs w:val="30"/>
        </w:rPr>
        <w:t>：</w:t>
      </w:r>
      <w:r w:rsidR="009F2BFD" w:rsidRPr="00904080">
        <w:rPr>
          <w:rFonts w:ascii="宋体" w:hAnsi="宋体" w:hint="eastAsia"/>
          <w:color w:val="000000"/>
          <w:spacing w:val="150"/>
          <w:kern w:val="0"/>
          <w:sz w:val="30"/>
          <w:szCs w:val="30"/>
          <w:fitText w:val="900" w:id="-1720974336"/>
        </w:rPr>
        <w:t>唐</w:t>
      </w:r>
      <w:r w:rsidR="009F2BFD" w:rsidRPr="00904080">
        <w:rPr>
          <w:rFonts w:ascii="宋体" w:hAnsi="宋体" w:hint="eastAsia"/>
          <w:color w:val="000000"/>
          <w:kern w:val="0"/>
          <w:sz w:val="30"/>
          <w:szCs w:val="30"/>
          <w:fitText w:val="900" w:id="-1720974336"/>
        </w:rPr>
        <w:t>莉</w:t>
      </w:r>
      <w:r w:rsidRPr="00904080">
        <w:rPr>
          <w:rFonts w:ascii="宋体" w:hAnsi="宋体" w:hint="eastAsia"/>
          <w:color w:val="000000"/>
          <w:kern w:val="0"/>
          <w:sz w:val="30"/>
          <w:szCs w:val="30"/>
        </w:rPr>
        <w:t xml:space="preserve">    注册号：</w:t>
      </w:r>
      <w:r w:rsidR="009F2BFD" w:rsidRPr="00904080">
        <w:rPr>
          <w:rFonts w:ascii="宋体" w:hAnsi="宋体" w:hint="eastAsia"/>
          <w:color w:val="000000"/>
          <w:kern w:val="0"/>
          <w:sz w:val="30"/>
          <w:szCs w:val="30"/>
        </w:rPr>
        <w:t>5120210056</w:t>
      </w:r>
    </w:p>
    <w:p w14:paraId="4DD1F8AE" w14:textId="5D34A28A" w:rsidR="00463EAB" w:rsidRPr="00904080" w:rsidRDefault="00C128DC" w:rsidP="0028518D">
      <w:pPr>
        <w:spacing w:line="720" w:lineRule="auto"/>
        <w:ind w:leftChars="1316" w:left="2764"/>
        <w:rPr>
          <w:rFonts w:ascii="宋体" w:hAnsi="宋体"/>
          <w:color w:val="000000"/>
          <w:kern w:val="0"/>
          <w:sz w:val="30"/>
          <w:szCs w:val="30"/>
        </w:rPr>
      </w:pPr>
      <w:proofErr w:type="gramStart"/>
      <w:r w:rsidRPr="00904080">
        <w:rPr>
          <w:rFonts w:ascii="宋体" w:hAnsi="宋体" w:hint="eastAsia"/>
          <w:color w:val="000000"/>
          <w:kern w:val="0"/>
          <w:sz w:val="30"/>
          <w:szCs w:val="30"/>
          <w:fitText w:val="900" w:id="-1755137536"/>
        </w:rPr>
        <w:t>李梦妃</w:t>
      </w:r>
      <w:proofErr w:type="gramEnd"/>
      <w:r w:rsidR="00D144AD" w:rsidRPr="00904080">
        <w:rPr>
          <w:rFonts w:ascii="宋体" w:hAnsi="宋体" w:hint="eastAsia"/>
          <w:color w:val="000000"/>
          <w:kern w:val="0"/>
          <w:sz w:val="30"/>
          <w:szCs w:val="30"/>
        </w:rPr>
        <w:t xml:space="preserve">   </w:t>
      </w:r>
      <w:r w:rsidR="00792DFC" w:rsidRPr="00904080">
        <w:rPr>
          <w:rFonts w:ascii="宋体" w:hAnsi="宋体" w:hint="eastAsia"/>
          <w:color w:val="000000"/>
          <w:kern w:val="0"/>
          <w:sz w:val="30"/>
          <w:szCs w:val="30"/>
        </w:rPr>
        <w:t xml:space="preserve"> </w:t>
      </w:r>
      <w:r w:rsidR="00D144AD" w:rsidRPr="00904080">
        <w:rPr>
          <w:rFonts w:ascii="宋体" w:hAnsi="宋体" w:hint="eastAsia"/>
          <w:color w:val="000000"/>
          <w:kern w:val="0"/>
          <w:sz w:val="30"/>
          <w:szCs w:val="30"/>
        </w:rPr>
        <w:t>注册号：</w:t>
      </w:r>
      <w:r w:rsidRPr="00904080">
        <w:rPr>
          <w:rFonts w:ascii="宋体" w:hAnsi="宋体" w:hint="eastAsia"/>
          <w:color w:val="000000"/>
          <w:kern w:val="0"/>
          <w:sz w:val="30"/>
          <w:szCs w:val="30"/>
        </w:rPr>
        <w:t>5120190053</w:t>
      </w:r>
    </w:p>
    <w:p w14:paraId="0B3E074D" w14:textId="164F2352" w:rsidR="00463EAB" w:rsidRPr="00904080" w:rsidRDefault="00D144AD">
      <w:pPr>
        <w:adjustRightInd w:val="0"/>
        <w:snapToGrid w:val="0"/>
        <w:spacing w:line="600" w:lineRule="auto"/>
        <w:jc w:val="left"/>
        <w:rPr>
          <w:rFonts w:ascii="宋体" w:hAnsi="宋体"/>
          <w:snapToGrid w:val="0"/>
          <w:color w:val="000000"/>
          <w:spacing w:val="20"/>
          <w:kern w:val="0"/>
          <w:sz w:val="28"/>
        </w:rPr>
        <w:sectPr w:rsidR="00463EAB" w:rsidRPr="00904080">
          <w:headerReference w:type="default" r:id="rId12"/>
          <w:footerReference w:type="even" r:id="rId13"/>
          <w:pgSz w:w="11906" w:h="16838"/>
          <w:pgMar w:top="1985" w:right="1797" w:bottom="1814" w:left="1797" w:header="680" w:footer="851" w:gutter="0"/>
          <w:pgNumType w:start="1"/>
          <w:cols w:space="720"/>
          <w:docGrid w:linePitch="286"/>
        </w:sectPr>
      </w:pPr>
      <w:r w:rsidRPr="00904080">
        <w:rPr>
          <w:rFonts w:ascii="宋体" w:hAnsi="宋体" w:hint="eastAsia"/>
          <w:b/>
          <w:color w:val="000000"/>
          <w:spacing w:val="8"/>
          <w:w w:val="95"/>
          <w:kern w:val="0"/>
          <w:sz w:val="30"/>
          <w:szCs w:val="30"/>
        </w:rPr>
        <w:t>估价报告出具日</w:t>
      </w:r>
      <w:r w:rsidRPr="00904080">
        <w:rPr>
          <w:rFonts w:ascii="宋体" w:hAnsi="宋体" w:hint="eastAsia"/>
          <w:b/>
          <w:color w:val="000000"/>
          <w:spacing w:val="3"/>
          <w:w w:val="95"/>
          <w:kern w:val="0"/>
          <w:sz w:val="30"/>
          <w:szCs w:val="30"/>
        </w:rPr>
        <w:t>期</w:t>
      </w:r>
      <w:r w:rsidRPr="00904080">
        <w:rPr>
          <w:rFonts w:ascii="宋体" w:hAnsi="宋体" w:hint="eastAsia"/>
          <w:color w:val="000000"/>
          <w:sz w:val="30"/>
          <w:szCs w:val="30"/>
        </w:rPr>
        <w:t>：</w:t>
      </w:r>
      <w:r w:rsidR="00AE31AF" w:rsidRPr="00904080">
        <w:rPr>
          <w:rFonts w:ascii="宋体" w:hAnsi="宋体" w:hint="eastAsia"/>
          <w:color w:val="000000"/>
          <w:spacing w:val="-20"/>
          <w:sz w:val="30"/>
          <w:szCs w:val="30"/>
        </w:rPr>
        <w:t>二〇二二年十一月九日</w:t>
      </w:r>
    </w:p>
    <w:p w14:paraId="65AAD183" w14:textId="2FFA62AE" w:rsidR="00463EAB" w:rsidRPr="00904080" w:rsidRDefault="00D144AD" w:rsidP="005C0E84">
      <w:pPr>
        <w:pStyle w:val="1"/>
        <w:adjustRightInd w:val="0"/>
        <w:snapToGrid w:val="0"/>
        <w:spacing w:before="120" w:after="120" w:line="360" w:lineRule="auto"/>
        <w:jc w:val="center"/>
        <w:rPr>
          <w:rFonts w:ascii="宋体" w:hAnsi="宋体"/>
          <w:b w:val="0"/>
          <w:color w:val="000000"/>
          <w:szCs w:val="36"/>
        </w:rPr>
      </w:pPr>
      <w:r w:rsidRPr="00904080">
        <w:rPr>
          <w:rFonts w:ascii="宋体" w:hAnsi="宋体" w:hint="eastAsia"/>
          <w:color w:val="000000"/>
          <w:szCs w:val="36"/>
        </w:rPr>
        <w:lastRenderedPageBreak/>
        <w:t>致估价委托人函</w:t>
      </w:r>
      <w:bookmarkEnd w:id="7"/>
    </w:p>
    <w:p w14:paraId="653485CC" w14:textId="24067F98" w:rsidR="00463EAB" w:rsidRPr="00904080" w:rsidRDefault="00AE31AF">
      <w:pPr>
        <w:widowControl/>
        <w:snapToGrid w:val="0"/>
        <w:spacing w:line="360" w:lineRule="auto"/>
        <w:rPr>
          <w:rFonts w:ascii="宋体" w:hAnsi="宋体"/>
          <w:color w:val="000000"/>
          <w:sz w:val="24"/>
          <w:szCs w:val="24"/>
        </w:rPr>
      </w:pPr>
      <w:r w:rsidRPr="00904080">
        <w:rPr>
          <w:rFonts w:ascii="宋体" w:hAnsi="宋体" w:hint="eastAsia"/>
          <w:color w:val="000000"/>
          <w:sz w:val="24"/>
          <w:szCs w:val="24"/>
        </w:rPr>
        <w:t>中山市第二人民法院</w:t>
      </w:r>
      <w:r w:rsidR="00D144AD" w:rsidRPr="00904080">
        <w:rPr>
          <w:rFonts w:ascii="宋体" w:hAnsi="宋体" w:hint="eastAsia"/>
          <w:color w:val="000000"/>
          <w:sz w:val="24"/>
          <w:szCs w:val="24"/>
        </w:rPr>
        <w:t>：</w:t>
      </w:r>
    </w:p>
    <w:p w14:paraId="2AFDE2F0" w14:textId="0E632327" w:rsidR="00463EAB" w:rsidRPr="00904080" w:rsidRDefault="00D144AD">
      <w:pPr>
        <w:widowControl/>
        <w:snapToGrid w:val="0"/>
        <w:spacing w:line="360" w:lineRule="auto"/>
        <w:ind w:firstLineChars="200" w:firstLine="480"/>
        <w:rPr>
          <w:rFonts w:ascii="宋体" w:hAnsi="宋体"/>
          <w:color w:val="000000"/>
          <w:kern w:val="0"/>
          <w:sz w:val="24"/>
          <w:szCs w:val="24"/>
        </w:rPr>
      </w:pPr>
      <w:r w:rsidRPr="00904080">
        <w:rPr>
          <w:rFonts w:ascii="宋体" w:hAnsi="宋体" w:hint="eastAsia"/>
          <w:color w:val="000000"/>
          <w:kern w:val="0"/>
          <w:sz w:val="24"/>
          <w:szCs w:val="24"/>
        </w:rPr>
        <w:t>承蒙委托，</w:t>
      </w:r>
      <w:r w:rsidRPr="00904080">
        <w:rPr>
          <w:rFonts w:ascii="宋体" w:hAnsi="宋体" w:hint="eastAsia"/>
          <w:color w:val="000000"/>
          <w:sz w:val="24"/>
          <w:szCs w:val="24"/>
        </w:rPr>
        <w:t>本公司派出以注册房地产估价师</w:t>
      </w:r>
      <w:r w:rsidR="00AA7A21" w:rsidRPr="00904080">
        <w:rPr>
          <w:rFonts w:ascii="宋体" w:hAnsi="宋体" w:hint="eastAsia"/>
          <w:color w:val="000000"/>
          <w:sz w:val="24"/>
          <w:szCs w:val="24"/>
        </w:rPr>
        <w:t>唐莉</w:t>
      </w:r>
      <w:r w:rsidRPr="00904080">
        <w:rPr>
          <w:rFonts w:ascii="宋体" w:hAnsi="宋体" w:hint="eastAsia"/>
          <w:color w:val="000000"/>
          <w:sz w:val="24"/>
          <w:szCs w:val="24"/>
        </w:rPr>
        <w:t>为项目负责人的评估工作组，对</w:t>
      </w:r>
      <w:r w:rsidR="00AE31AF" w:rsidRPr="00904080">
        <w:rPr>
          <w:rFonts w:ascii="宋体" w:hAnsi="宋体" w:hint="eastAsia"/>
          <w:color w:val="000000"/>
          <w:sz w:val="24"/>
          <w:szCs w:val="24"/>
        </w:rPr>
        <w:t>位于四川省内江市东兴区建设路北段88号“万晟城·华府”11栋1单元15层5号住宅及</w:t>
      </w:r>
      <w:proofErr w:type="gramStart"/>
      <w:r w:rsidR="00AE31AF" w:rsidRPr="00904080">
        <w:rPr>
          <w:rFonts w:ascii="宋体" w:hAnsi="宋体" w:hint="eastAsia"/>
          <w:color w:val="000000"/>
          <w:sz w:val="24"/>
          <w:szCs w:val="24"/>
        </w:rPr>
        <w:t>地下车库幢无单元</w:t>
      </w:r>
      <w:proofErr w:type="gramEnd"/>
      <w:r w:rsidR="002C6969" w:rsidRPr="00904080">
        <w:rPr>
          <w:rFonts w:ascii="宋体" w:hAnsi="宋体" w:hint="eastAsia"/>
          <w:color w:val="000000"/>
          <w:sz w:val="24"/>
          <w:szCs w:val="24"/>
        </w:rPr>
        <w:t>-3-198号其他（车位）</w:t>
      </w:r>
      <w:proofErr w:type="gramStart"/>
      <w:r w:rsidR="002C6969" w:rsidRPr="00904080">
        <w:rPr>
          <w:rFonts w:ascii="宋体" w:hAnsi="宋体" w:hint="eastAsia"/>
          <w:color w:val="000000"/>
          <w:sz w:val="24"/>
          <w:szCs w:val="24"/>
        </w:rPr>
        <w:t>用</w:t>
      </w:r>
      <w:r w:rsidR="00AE31AF" w:rsidRPr="00904080">
        <w:rPr>
          <w:rFonts w:ascii="宋体" w:hAnsi="宋体" w:hint="eastAsia"/>
          <w:color w:val="000000"/>
          <w:sz w:val="24"/>
          <w:szCs w:val="24"/>
        </w:rPr>
        <w:t>涉执</w:t>
      </w:r>
      <w:proofErr w:type="gramEnd"/>
      <w:r w:rsidR="00F233AD" w:rsidRPr="00904080">
        <w:rPr>
          <w:rFonts w:ascii="宋体" w:hAnsi="宋体" w:hint="eastAsia"/>
          <w:color w:val="000000"/>
          <w:sz w:val="24"/>
          <w:szCs w:val="24"/>
        </w:rPr>
        <w:t>房地产</w:t>
      </w:r>
      <w:r w:rsidRPr="00904080">
        <w:rPr>
          <w:rFonts w:ascii="宋体" w:hAnsi="宋体" w:hint="eastAsia"/>
          <w:color w:val="000000"/>
          <w:kern w:val="0"/>
          <w:sz w:val="24"/>
          <w:szCs w:val="24"/>
        </w:rPr>
        <w:t>在规划利用条件下的房地产</w:t>
      </w:r>
      <w:r w:rsidRPr="00904080">
        <w:rPr>
          <w:rFonts w:ascii="宋体" w:hAnsi="宋体" w:hint="eastAsia"/>
          <w:snapToGrid w:val="0"/>
          <w:color w:val="000000"/>
          <w:kern w:val="0"/>
          <w:sz w:val="24"/>
          <w:szCs w:val="24"/>
        </w:rPr>
        <w:t>的</w:t>
      </w:r>
      <w:r w:rsidR="00314D57" w:rsidRPr="00904080">
        <w:rPr>
          <w:rFonts w:ascii="宋体" w:hAnsi="宋体" w:hint="eastAsia"/>
          <w:snapToGrid w:val="0"/>
          <w:color w:val="000000"/>
          <w:kern w:val="0"/>
          <w:sz w:val="24"/>
          <w:szCs w:val="24"/>
        </w:rPr>
        <w:t>市场价值</w:t>
      </w:r>
      <w:r w:rsidRPr="00904080">
        <w:rPr>
          <w:rFonts w:ascii="宋体" w:hAnsi="宋体" w:hint="eastAsia"/>
          <w:color w:val="000000"/>
          <w:kern w:val="0"/>
          <w:sz w:val="24"/>
          <w:szCs w:val="24"/>
        </w:rPr>
        <w:t>进行了估价。</w:t>
      </w:r>
      <w:r w:rsidR="003613F3" w:rsidRPr="00904080">
        <w:rPr>
          <w:rFonts w:ascii="宋体" w:hAnsi="宋体" w:hint="eastAsia"/>
          <w:color w:val="000000"/>
          <w:kern w:val="0"/>
          <w:sz w:val="24"/>
          <w:szCs w:val="24"/>
        </w:rPr>
        <w:t>估价对象包括建筑物</w:t>
      </w:r>
      <w:r w:rsidR="003613F3" w:rsidRPr="00904080">
        <w:rPr>
          <w:rFonts w:ascii="宋体" w:hAnsi="宋体" w:hint="eastAsia"/>
          <w:color w:val="000000"/>
          <w:sz w:val="24"/>
          <w:szCs w:val="24"/>
        </w:rPr>
        <w:t>、分摊的土地使用权、室内装饰装修及附着在建筑物上与其功能相匹配的、不可移动的设施设备价值</w:t>
      </w:r>
      <w:r w:rsidR="00FC7097" w:rsidRPr="00904080">
        <w:rPr>
          <w:rFonts w:ascii="宋体" w:hAnsi="宋体" w:hint="eastAsia"/>
          <w:color w:val="000000"/>
          <w:sz w:val="24"/>
          <w:szCs w:val="24"/>
        </w:rPr>
        <w:t>，</w:t>
      </w:r>
      <w:r w:rsidR="00BF01F6" w:rsidRPr="00904080">
        <w:rPr>
          <w:rFonts w:ascii="宋体" w:hAnsi="宋体" w:hint="eastAsia"/>
          <w:color w:val="000000"/>
          <w:sz w:val="24"/>
          <w:szCs w:val="24"/>
        </w:rPr>
        <w:t>不包含室内可移动家具家电、机器设备、债权债务、特许经营权等财产价值</w:t>
      </w:r>
      <w:r w:rsidR="00FC7097" w:rsidRPr="00904080">
        <w:rPr>
          <w:rFonts w:ascii="宋体" w:hAnsi="宋体" w:hint="eastAsia"/>
          <w:color w:val="000000"/>
          <w:sz w:val="24"/>
          <w:szCs w:val="24"/>
        </w:rPr>
        <w:t>。</w:t>
      </w:r>
      <w:r w:rsidR="00AE31AF" w:rsidRPr="00904080">
        <w:rPr>
          <w:rFonts w:ascii="宋体" w:hAnsi="宋体" w:hint="eastAsia"/>
          <w:color w:val="000000"/>
          <w:sz w:val="24"/>
          <w:szCs w:val="24"/>
        </w:rPr>
        <w:t>估价对象建筑面积合计为138.66㎡</w:t>
      </w:r>
      <w:r w:rsidR="00753C0F" w:rsidRPr="00904080">
        <w:rPr>
          <w:rFonts w:ascii="宋体" w:hAnsi="宋体" w:hint="eastAsia"/>
          <w:color w:val="000000"/>
          <w:sz w:val="24"/>
          <w:szCs w:val="24"/>
        </w:rPr>
        <w:t>，</w:t>
      </w:r>
      <w:r w:rsidR="008273C8" w:rsidRPr="00904080">
        <w:rPr>
          <w:rFonts w:ascii="宋体" w:hAnsi="宋体" w:hint="eastAsia"/>
          <w:color w:val="000000"/>
          <w:sz w:val="24"/>
          <w:szCs w:val="24"/>
        </w:rPr>
        <w:t>基本状况详见表</w:t>
      </w:r>
      <w:proofErr w:type="gramStart"/>
      <w:r w:rsidR="008273C8" w:rsidRPr="00904080">
        <w:rPr>
          <w:rFonts w:ascii="宋体" w:hAnsi="宋体" w:hint="eastAsia"/>
          <w:color w:val="000000"/>
          <w:sz w:val="24"/>
          <w:szCs w:val="24"/>
        </w:rPr>
        <w:t>一</w:t>
      </w:r>
      <w:proofErr w:type="gramEnd"/>
      <w:r w:rsidR="00D85AD0" w:rsidRPr="00904080">
        <w:rPr>
          <w:rFonts w:ascii="宋体" w:hAnsi="宋体" w:hint="eastAsia"/>
          <w:color w:val="000000"/>
          <w:sz w:val="24"/>
          <w:szCs w:val="24"/>
        </w:rPr>
        <w:t>。</w:t>
      </w:r>
      <w:r w:rsidRPr="00904080">
        <w:rPr>
          <w:rFonts w:ascii="宋体" w:hAnsi="宋体"/>
          <w:color w:val="000000"/>
          <w:kern w:val="0"/>
          <w:sz w:val="24"/>
          <w:szCs w:val="24"/>
        </w:rPr>
        <w:t xml:space="preserve"> </w:t>
      </w:r>
    </w:p>
    <w:p w14:paraId="68F7E661" w14:textId="00839B7B" w:rsidR="00463EAB" w:rsidRPr="00904080" w:rsidRDefault="00D144AD">
      <w:pPr>
        <w:adjustRightInd w:val="0"/>
        <w:snapToGrid w:val="0"/>
        <w:spacing w:line="360" w:lineRule="auto"/>
        <w:ind w:firstLineChars="200" w:firstLine="482"/>
        <w:rPr>
          <w:rFonts w:ascii="宋体" w:hAnsi="宋体"/>
          <w:color w:val="000000"/>
          <w:kern w:val="0"/>
          <w:sz w:val="24"/>
          <w:szCs w:val="24"/>
        </w:rPr>
      </w:pPr>
      <w:r w:rsidRPr="00904080">
        <w:rPr>
          <w:rFonts w:ascii="宋体" w:hAnsi="宋体" w:hint="eastAsia"/>
          <w:b/>
          <w:snapToGrid w:val="0"/>
          <w:color w:val="000000"/>
          <w:kern w:val="0"/>
          <w:sz w:val="24"/>
          <w:szCs w:val="24"/>
        </w:rPr>
        <w:t>估价目的：</w:t>
      </w:r>
      <w:r w:rsidR="00FC7097" w:rsidRPr="00904080">
        <w:rPr>
          <w:rFonts w:ascii="宋体" w:hAnsi="宋体" w:hint="eastAsia"/>
          <w:color w:val="000000"/>
          <w:sz w:val="24"/>
          <w:szCs w:val="24"/>
        </w:rPr>
        <w:t>为人民法院确定财产处置参考</w:t>
      </w:r>
      <w:proofErr w:type="gramStart"/>
      <w:r w:rsidR="00FC7097" w:rsidRPr="00904080">
        <w:rPr>
          <w:rFonts w:ascii="宋体" w:hAnsi="宋体" w:hint="eastAsia"/>
          <w:color w:val="000000"/>
          <w:sz w:val="24"/>
          <w:szCs w:val="24"/>
        </w:rPr>
        <w:t>价提供</w:t>
      </w:r>
      <w:proofErr w:type="gramEnd"/>
      <w:r w:rsidR="00FC7097" w:rsidRPr="00904080">
        <w:rPr>
          <w:rFonts w:ascii="宋体" w:hAnsi="宋体" w:hint="eastAsia"/>
          <w:color w:val="000000"/>
          <w:sz w:val="24"/>
          <w:szCs w:val="24"/>
        </w:rPr>
        <w:t>参考依据</w:t>
      </w:r>
      <w:r w:rsidR="006021FA" w:rsidRPr="00904080">
        <w:rPr>
          <w:rFonts w:ascii="宋体" w:hAnsi="宋体" w:hint="eastAsia"/>
          <w:color w:val="000000"/>
          <w:sz w:val="24"/>
          <w:szCs w:val="24"/>
        </w:rPr>
        <w:t>。</w:t>
      </w:r>
    </w:p>
    <w:p w14:paraId="094E053D" w14:textId="575739FF" w:rsidR="00463EAB" w:rsidRPr="00904080" w:rsidRDefault="00D144AD">
      <w:pPr>
        <w:adjustRightInd w:val="0"/>
        <w:snapToGrid w:val="0"/>
        <w:spacing w:line="360" w:lineRule="auto"/>
        <w:ind w:firstLineChars="200" w:firstLine="482"/>
        <w:rPr>
          <w:rFonts w:ascii="宋体" w:hAnsi="宋体"/>
          <w:snapToGrid w:val="0"/>
          <w:color w:val="000000"/>
          <w:kern w:val="0"/>
          <w:sz w:val="24"/>
        </w:rPr>
      </w:pPr>
      <w:r w:rsidRPr="00904080">
        <w:rPr>
          <w:rFonts w:ascii="宋体" w:hAnsi="宋体" w:hint="eastAsia"/>
          <w:b/>
          <w:snapToGrid w:val="0"/>
          <w:color w:val="000000"/>
          <w:kern w:val="0"/>
          <w:sz w:val="24"/>
          <w:szCs w:val="24"/>
        </w:rPr>
        <w:t>价值时点：</w:t>
      </w:r>
      <w:r w:rsidR="00AE31AF" w:rsidRPr="00904080">
        <w:rPr>
          <w:rFonts w:ascii="宋体" w:hAnsi="宋体" w:hint="eastAsia"/>
          <w:snapToGrid w:val="0"/>
          <w:color w:val="000000"/>
          <w:kern w:val="0"/>
          <w:sz w:val="24"/>
          <w:szCs w:val="24"/>
        </w:rPr>
        <w:t>二〇二二年十月二十八日</w:t>
      </w:r>
      <w:r w:rsidRPr="00904080">
        <w:rPr>
          <w:rFonts w:ascii="宋体" w:hAnsi="宋体" w:hint="eastAsia"/>
          <w:color w:val="000000"/>
          <w:sz w:val="24"/>
          <w:szCs w:val="24"/>
        </w:rPr>
        <w:t>。</w:t>
      </w:r>
      <w:r w:rsidRPr="00904080">
        <w:rPr>
          <w:rFonts w:ascii="宋体" w:hAnsi="宋体"/>
          <w:snapToGrid w:val="0"/>
          <w:color w:val="000000"/>
          <w:kern w:val="0"/>
          <w:sz w:val="24"/>
        </w:rPr>
        <w:t xml:space="preserve"> </w:t>
      </w:r>
    </w:p>
    <w:p w14:paraId="112B9B27" w14:textId="77777777" w:rsidR="00463EAB" w:rsidRPr="00904080" w:rsidRDefault="00D144AD">
      <w:pPr>
        <w:adjustRightInd w:val="0"/>
        <w:snapToGrid w:val="0"/>
        <w:spacing w:line="360" w:lineRule="auto"/>
        <w:ind w:firstLineChars="200" w:firstLine="482"/>
        <w:rPr>
          <w:rFonts w:ascii="宋体" w:hAnsi="宋体"/>
          <w:color w:val="000000"/>
          <w:sz w:val="24"/>
          <w:szCs w:val="24"/>
        </w:rPr>
      </w:pPr>
      <w:r w:rsidRPr="00904080">
        <w:rPr>
          <w:rFonts w:ascii="宋体" w:hAnsi="宋体" w:hint="eastAsia"/>
          <w:b/>
          <w:snapToGrid w:val="0"/>
          <w:color w:val="000000"/>
          <w:kern w:val="0"/>
          <w:sz w:val="24"/>
          <w:szCs w:val="24"/>
        </w:rPr>
        <w:t>价值类型：</w:t>
      </w:r>
      <w:r w:rsidRPr="00904080">
        <w:rPr>
          <w:rFonts w:ascii="宋体" w:hAnsi="宋体" w:hint="eastAsia"/>
          <w:color w:val="000000"/>
          <w:sz w:val="24"/>
          <w:szCs w:val="24"/>
        </w:rPr>
        <w:t>房地产市场价值。</w:t>
      </w:r>
    </w:p>
    <w:p w14:paraId="50EBDE2A" w14:textId="77777777" w:rsidR="00463EAB" w:rsidRPr="00904080" w:rsidRDefault="00D144AD">
      <w:pPr>
        <w:adjustRightInd w:val="0"/>
        <w:snapToGrid w:val="0"/>
        <w:spacing w:line="360" w:lineRule="auto"/>
        <w:ind w:firstLineChars="200" w:firstLine="482"/>
        <w:rPr>
          <w:rFonts w:ascii="宋体" w:hAnsi="宋体"/>
          <w:snapToGrid w:val="0"/>
          <w:color w:val="000000"/>
          <w:kern w:val="0"/>
          <w:sz w:val="24"/>
        </w:rPr>
      </w:pPr>
      <w:r w:rsidRPr="00904080">
        <w:rPr>
          <w:rFonts w:ascii="宋体" w:hAnsi="宋体" w:hint="eastAsia"/>
          <w:b/>
          <w:snapToGrid w:val="0"/>
          <w:color w:val="000000"/>
          <w:kern w:val="0"/>
          <w:sz w:val="24"/>
          <w:szCs w:val="24"/>
        </w:rPr>
        <w:t>估价方法：</w:t>
      </w:r>
      <w:r w:rsidRPr="00904080">
        <w:rPr>
          <w:rFonts w:ascii="宋体" w:hAnsi="宋体" w:hint="eastAsia"/>
          <w:snapToGrid w:val="0"/>
          <w:color w:val="000000"/>
          <w:kern w:val="0"/>
          <w:sz w:val="24"/>
        </w:rPr>
        <w:t>注册房地产估价师遵循各项估价原则，根据估价目的和国家有关房地产估价的规范、规定，按照估价程序，经过实地查勘与市场调查，结合估价对象的实际情况，选用比较法进行评估。</w:t>
      </w:r>
    </w:p>
    <w:p w14:paraId="03B6D78A" w14:textId="77777777" w:rsidR="00463EAB" w:rsidRPr="00904080" w:rsidRDefault="00D144AD">
      <w:pPr>
        <w:adjustRightInd w:val="0"/>
        <w:snapToGrid w:val="0"/>
        <w:spacing w:line="360" w:lineRule="auto"/>
        <w:ind w:firstLineChars="200" w:firstLine="482"/>
        <w:rPr>
          <w:rFonts w:ascii="宋体" w:hAnsi="宋体"/>
          <w:b/>
          <w:snapToGrid w:val="0"/>
          <w:color w:val="000000"/>
          <w:kern w:val="0"/>
          <w:sz w:val="24"/>
          <w:szCs w:val="24"/>
        </w:rPr>
      </w:pPr>
      <w:r w:rsidRPr="00904080">
        <w:rPr>
          <w:rFonts w:ascii="宋体" w:hAnsi="宋体" w:hint="eastAsia"/>
          <w:b/>
          <w:snapToGrid w:val="0"/>
          <w:color w:val="000000"/>
          <w:kern w:val="0"/>
          <w:sz w:val="24"/>
          <w:szCs w:val="24"/>
        </w:rPr>
        <w:t>估价结果：</w:t>
      </w:r>
      <w:r w:rsidRPr="00904080">
        <w:rPr>
          <w:rFonts w:ascii="宋体" w:hAnsi="宋体" w:hint="eastAsia"/>
          <w:snapToGrid w:val="0"/>
          <w:color w:val="000000"/>
          <w:kern w:val="0"/>
          <w:sz w:val="24"/>
          <w:u w:color="FF6600"/>
        </w:rPr>
        <w:t>估价对象</w:t>
      </w:r>
      <w:r w:rsidRPr="00904080">
        <w:rPr>
          <w:rFonts w:ascii="宋体" w:hAnsi="宋体" w:hint="eastAsia"/>
          <w:snapToGrid w:val="0"/>
          <w:color w:val="000000"/>
          <w:kern w:val="0"/>
          <w:sz w:val="24"/>
        </w:rPr>
        <w:t>房地</w:t>
      </w:r>
      <w:r w:rsidRPr="00904080">
        <w:rPr>
          <w:rFonts w:ascii="宋体" w:hAnsi="宋体" w:hint="eastAsia"/>
          <w:snapToGrid w:val="0"/>
          <w:color w:val="000000"/>
          <w:kern w:val="0"/>
          <w:sz w:val="24"/>
          <w:u w:color="FF6600"/>
        </w:rPr>
        <w:t>产</w:t>
      </w:r>
      <w:r w:rsidRPr="00904080">
        <w:rPr>
          <w:rFonts w:ascii="宋体" w:hAnsi="宋体" w:hint="eastAsia"/>
          <w:snapToGrid w:val="0"/>
          <w:color w:val="000000"/>
          <w:kern w:val="0"/>
          <w:sz w:val="24"/>
        </w:rPr>
        <w:t>在满足本估价报告中“估价的假设和限制条件”下，在价值时点的房地产价值估价结果如下(币种：人民币)：</w:t>
      </w:r>
    </w:p>
    <w:p w14:paraId="18777A4A" w14:textId="54E8F9A3" w:rsidR="00463EAB" w:rsidRPr="00904080" w:rsidRDefault="00D144AD">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20"/>
          <w:kern w:val="0"/>
          <w:sz w:val="24"/>
        </w:rPr>
        <w:t>房地产价值总</w:t>
      </w:r>
      <w:r w:rsidRPr="00904080">
        <w:rPr>
          <w:rFonts w:ascii="宋体" w:hAnsi="宋体" w:hint="eastAsia"/>
          <w:b/>
          <w:snapToGrid w:val="0"/>
          <w:color w:val="000000"/>
          <w:kern w:val="0"/>
          <w:sz w:val="24"/>
        </w:rPr>
        <w:t>价</w:t>
      </w:r>
      <w:r w:rsidRPr="00904080">
        <w:rPr>
          <w:rFonts w:ascii="宋体" w:hAnsi="宋体"/>
          <w:b/>
          <w:snapToGrid w:val="0"/>
          <w:color w:val="000000"/>
          <w:kern w:val="0"/>
          <w:sz w:val="24"/>
        </w:rPr>
        <w:t>:</w:t>
      </w:r>
      <w:r w:rsidR="00E8642B" w:rsidRPr="00904080">
        <w:rPr>
          <w:rFonts w:ascii="宋体" w:hAnsi="宋体" w:hint="eastAsia"/>
          <w:b/>
          <w:snapToGrid w:val="0"/>
          <w:color w:val="000000"/>
          <w:kern w:val="0"/>
          <w:sz w:val="24"/>
        </w:rPr>
        <w:t xml:space="preserve"> </w:t>
      </w:r>
      <w:r w:rsidR="00AE31AF" w:rsidRPr="00904080">
        <w:rPr>
          <w:rFonts w:ascii="宋体" w:hAnsi="宋体" w:hint="eastAsia"/>
          <w:b/>
          <w:snapToGrid w:val="0"/>
          <w:color w:val="000000"/>
          <w:kern w:val="0"/>
          <w:sz w:val="24"/>
        </w:rPr>
        <w:t>79.35万元</w:t>
      </w:r>
      <w:r w:rsidRPr="00904080">
        <w:rPr>
          <w:rFonts w:ascii="宋体" w:hAnsi="宋体"/>
          <w:b/>
          <w:snapToGrid w:val="0"/>
          <w:color w:val="000000"/>
          <w:kern w:val="0"/>
          <w:sz w:val="24"/>
        </w:rPr>
        <w:fldChar w:fldCharType="begin"/>
      </w:r>
      <w:r w:rsidRPr="00904080">
        <w:rPr>
          <w:rFonts w:ascii="宋体" w:hAnsi="宋体"/>
          <w:b/>
          <w:snapToGrid w:val="0"/>
          <w:color w:val="000000"/>
          <w:kern w:val="0"/>
          <w:sz w:val="24"/>
        </w:rPr>
        <w:instrText xml:space="preserve">  1547316.00 \# "#,##0.00" </w:instrText>
      </w:r>
      <w:r w:rsidRPr="00904080">
        <w:rPr>
          <w:rFonts w:ascii="宋体" w:hAnsi="宋体"/>
          <w:b/>
          <w:snapToGrid w:val="0"/>
          <w:color w:val="000000"/>
          <w:kern w:val="0"/>
          <w:sz w:val="24"/>
        </w:rPr>
        <w:fldChar w:fldCharType="end"/>
      </w:r>
    </w:p>
    <w:p w14:paraId="3A9B225A" w14:textId="362BFBDF" w:rsidR="00463EAB" w:rsidRPr="00904080" w:rsidRDefault="00D144AD">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160"/>
          <w:kern w:val="0"/>
          <w:sz w:val="24"/>
        </w:rPr>
        <w:t>大写金</w:t>
      </w:r>
      <w:r w:rsidRPr="00904080">
        <w:rPr>
          <w:rFonts w:ascii="宋体" w:hAnsi="宋体" w:hint="eastAsia"/>
          <w:b/>
          <w:snapToGrid w:val="0"/>
          <w:color w:val="000000"/>
          <w:kern w:val="0"/>
          <w:sz w:val="24"/>
        </w:rPr>
        <w:t>额：</w:t>
      </w:r>
      <w:r w:rsidR="00AE31AF" w:rsidRPr="00904080">
        <w:rPr>
          <w:rFonts w:ascii="宋体" w:hAnsi="宋体" w:hint="eastAsia"/>
          <w:b/>
          <w:snapToGrid w:val="0"/>
          <w:color w:val="000000"/>
          <w:kern w:val="0"/>
          <w:sz w:val="24"/>
        </w:rPr>
        <w:t>柒拾玖万叁仟伍佰元整</w:t>
      </w:r>
    </w:p>
    <w:p w14:paraId="6C81BCBF" w14:textId="084BA255" w:rsidR="009A4058" w:rsidRPr="00904080" w:rsidRDefault="00DB27BF">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28"/>
          <w:w w:val="79"/>
          <w:kern w:val="0"/>
          <w:sz w:val="24"/>
        </w:rPr>
        <w:t>建筑面积综合单价</w:t>
      </w:r>
      <w:r w:rsidR="009A4058" w:rsidRPr="00904080">
        <w:rPr>
          <w:rFonts w:ascii="宋体" w:hAnsi="宋体" w:hint="eastAsia"/>
          <w:b/>
          <w:snapToGrid w:val="0"/>
          <w:color w:val="000000"/>
          <w:kern w:val="0"/>
          <w:sz w:val="24"/>
        </w:rPr>
        <w:t>：</w:t>
      </w:r>
      <w:r w:rsidR="00AE31AF" w:rsidRPr="00904080">
        <w:rPr>
          <w:rFonts w:ascii="宋体" w:hAnsi="宋体" w:hint="eastAsia"/>
          <w:b/>
          <w:snapToGrid w:val="0"/>
          <w:color w:val="000000"/>
          <w:kern w:val="0"/>
          <w:sz w:val="24"/>
          <w:szCs w:val="24"/>
        </w:rPr>
        <w:t>5,723元/平方米</w:t>
      </w:r>
    </w:p>
    <w:p w14:paraId="37C340DF" w14:textId="589C7963" w:rsidR="0019365C" w:rsidRPr="00904080" w:rsidRDefault="0019365C" w:rsidP="0019365C">
      <w:pPr>
        <w:adjustRightInd w:val="0"/>
        <w:snapToGrid w:val="0"/>
        <w:spacing w:beforeLines="100" w:before="240" w:line="360" w:lineRule="auto"/>
        <w:ind w:firstLineChars="200" w:firstLine="480"/>
        <w:rPr>
          <w:rFonts w:ascii="宋体" w:hAnsi="宋体"/>
          <w:b/>
          <w:snapToGrid w:val="0"/>
          <w:color w:val="000000"/>
          <w:kern w:val="0"/>
          <w:sz w:val="24"/>
          <w:szCs w:val="24"/>
        </w:rPr>
      </w:pPr>
      <w:r w:rsidRPr="00904080">
        <w:rPr>
          <w:rFonts w:ascii="宋体" w:hAnsi="宋体" w:hint="eastAsia"/>
          <w:snapToGrid w:val="0"/>
          <w:color w:val="000000"/>
          <w:kern w:val="0"/>
          <w:sz w:val="24"/>
        </w:rPr>
        <w:t>各估价对象基本情况及详细估价结果见表</w:t>
      </w:r>
      <w:proofErr w:type="gramStart"/>
      <w:r w:rsidRPr="00904080">
        <w:rPr>
          <w:rFonts w:ascii="宋体" w:hAnsi="宋体" w:hint="eastAsia"/>
          <w:snapToGrid w:val="0"/>
          <w:color w:val="000000"/>
          <w:kern w:val="0"/>
          <w:sz w:val="24"/>
        </w:rPr>
        <w:t>一</w:t>
      </w:r>
      <w:proofErr w:type="gramEnd"/>
      <w:r w:rsidRPr="00904080">
        <w:rPr>
          <w:rFonts w:ascii="宋体" w:hAnsi="宋体" w:hint="eastAsia"/>
          <w:snapToGrid w:val="0"/>
          <w:color w:val="000000"/>
          <w:kern w:val="0"/>
          <w:sz w:val="24"/>
        </w:rPr>
        <w:t>：</w:t>
      </w:r>
    </w:p>
    <w:p w14:paraId="1622193B" w14:textId="77777777" w:rsidR="00651367" w:rsidRPr="00904080" w:rsidRDefault="00651367" w:rsidP="00F32886">
      <w:pPr>
        <w:adjustRightInd w:val="0"/>
        <w:snapToGrid w:val="0"/>
        <w:spacing w:beforeLines="100" w:before="240" w:line="360" w:lineRule="auto"/>
        <w:ind w:firstLineChars="200" w:firstLine="482"/>
        <w:rPr>
          <w:rFonts w:ascii="宋体" w:hAnsi="宋体"/>
          <w:b/>
          <w:snapToGrid w:val="0"/>
          <w:color w:val="000000"/>
          <w:kern w:val="0"/>
          <w:sz w:val="24"/>
          <w:szCs w:val="24"/>
        </w:rPr>
      </w:pPr>
      <w:r w:rsidRPr="00904080">
        <w:rPr>
          <w:rFonts w:ascii="宋体" w:hAnsi="宋体" w:hint="eastAsia"/>
          <w:b/>
          <w:snapToGrid w:val="0"/>
          <w:color w:val="000000"/>
          <w:kern w:val="0"/>
          <w:sz w:val="24"/>
          <w:szCs w:val="24"/>
        </w:rPr>
        <w:t>特别提示:</w:t>
      </w:r>
    </w:p>
    <w:p w14:paraId="352EBA49" w14:textId="127CB566" w:rsidR="000504B9" w:rsidRPr="00904080" w:rsidRDefault="00651367" w:rsidP="003613F3">
      <w:pPr>
        <w:pStyle w:val="afb"/>
        <w:numPr>
          <w:ilvl w:val="0"/>
          <w:numId w:val="1"/>
        </w:numPr>
        <w:adjustRightInd w:val="0"/>
        <w:snapToGrid w:val="0"/>
        <w:spacing w:line="360" w:lineRule="auto"/>
        <w:ind w:left="0" w:firstLine="480"/>
        <w:rPr>
          <w:rFonts w:ascii="宋体" w:hAnsi="宋体"/>
          <w:snapToGrid w:val="0"/>
          <w:color w:val="000000"/>
          <w:kern w:val="0"/>
          <w:sz w:val="24"/>
        </w:rPr>
      </w:pPr>
      <w:r w:rsidRPr="00904080">
        <w:rPr>
          <w:rFonts w:ascii="宋体" w:hAnsi="宋体" w:hint="eastAsia"/>
          <w:snapToGrid w:val="0"/>
          <w:color w:val="000000"/>
          <w:kern w:val="0"/>
          <w:sz w:val="24"/>
        </w:rPr>
        <w:t>上述评估值为估价对象在满足本报告全部假设和限制条件下于价值时点</w:t>
      </w:r>
      <w:r w:rsidR="00AE31AF" w:rsidRPr="00904080">
        <w:rPr>
          <w:rFonts w:ascii="宋体" w:hAnsi="宋体" w:hint="eastAsia"/>
          <w:color w:val="000000"/>
          <w:sz w:val="24"/>
        </w:rPr>
        <w:t>二〇二二年十月二十八日</w:t>
      </w:r>
      <w:r w:rsidRPr="00904080">
        <w:rPr>
          <w:rFonts w:ascii="宋体" w:hAnsi="宋体" w:hint="eastAsia"/>
          <w:snapToGrid w:val="0"/>
          <w:color w:val="000000"/>
          <w:kern w:val="0"/>
          <w:sz w:val="24"/>
        </w:rPr>
        <w:t>的估价结果。</w:t>
      </w:r>
    </w:p>
    <w:p w14:paraId="5CAD51CB" w14:textId="7431DD15" w:rsidR="00651367" w:rsidRPr="00904080" w:rsidRDefault="00651367" w:rsidP="00651367">
      <w:pPr>
        <w:pStyle w:val="afb"/>
        <w:numPr>
          <w:ilvl w:val="0"/>
          <w:numId w:val="1"/>
        </w:numPr>
        <w:adjustRightInd w:val="0"/>
        <w:snapToGrid w:val="0"/>
        <w:spacing w:line="360" w:lineRule="auto"/>
        <w:ind w:left="0" w:firstLineChars="0" w:firstLine="480"/>
        <w:rPr>
          <w:rFonts w:ascii="宋体" w:hAnsi="宋体"/>
          <w:snapToGrid w:val="0"/>
          <w:color w:val="000000"/>
          <w:kern w:val="0"/>
          <w:sz w:val="24"/>
        </w:rPr>
      </w:pPr>
      <w:r w:rsidRPr="00904080">
        <w:rPr>
          <w:rFonts w:ascii="宋体" w:hAnsi="宋体"/>
          <w:snapToGrid w:val="0"/>
          <w:color w:val="000000"/>
          <w:kern w:val="0"/>
          <w:sz w:val="24"/>
        </w:rPr>
        <w:t>本报告的使用有效期为自估价报告出具之日起计算为壹年，即</w:t>
      </w:r>
      <w:r w:rsidR="00AE31AF" w:rsidRPr="00904080">
        <w:rPr>
          <w:rFonts w:ascii="宋体" w:hAnsi="宋体" w:hint="eastAsia"/>
          <w:snapToGrid w:val="0"/>
          <w:color w:val="000000"/>
          <w:kern w:val="0"/>
          <w:sz w:val="24"/>
        </w:rPr>
        <w:t>二〇二二年十一月九日</w:t>
      </w:r>
      <w:r w:rsidRPr="00904080">
        <w:rPr>
          <w:rFonts w:ascii="宋体" w:hAnsi="宋体"/>
          <w:snapToGrid w:val="0"/>
          <w:color w:val="000000"/>
          <w:kern w:val="0"/>
          <w:sz w:val="24"/>
        </w:rPr>
        <w:t>起至</w:t>
      </w:r>
      <w:r w:rsidR="006B1B3B" w:rsidRPr="00904080">
        <w:rPr>
          <w:rFonts w:ascii="宋体" w:hAnsi="宋体" w:hint="eastAsia"/>
          <w:snapToGrid w:val="0"/>
          <w:color w:val="000000"/>
          <w:kern w:val="0"/>
          <w:sz w:val="24"/>
        </w:rPr>
        <w:t>二〇二三年十</w:t>
      </w:r>
      <w:r w:rsidR="00AE31AF" w:rsidRPr="00904080">
        <w:rPr>
          <w:rFonts w:ascii="宋体" w:hAnsi="宋体" w:hint="eastAsia"/>
          <w:snapToGrid w:val="0"/>
          <w:color w:val="000000"/>
          <w:kern w:val="0"/>
          <w:sz w:val="24"/>
        </w:rPr>
        <w:t>一</w:t>
      </w:r>
      <w:r w:rsidR="00C128DC" w:rsidRPr="00904080">
        <w:rPr>
          <w:rFonts w:ascii="宋体" w:hAnsi="宋体" w:hint="eastAsia"/>
          <w:snapToGrid w:val="0"/>
          <w:color w:val="000000"/>
          <w:kern w:val="0"/>
          <w:sz w:val="24"/>
        </w:rPr>
        <w:t>月</w:t>
      </w:r>
      <w:r w:rsidR="00AE31AF" w:rsidRPr="00904080">
        <w:rPr>
          <w:rFonts w:ascii="宋体" w:hAnsi="宋体" w:hint="eastAsia"/>
          <w:snapToGrid w:val="0"/>
          <w:color w:val="000000"/>
          <w:kern w:val="0"/>
          <w:sz w:val="24"/>
        </w:rPr>
        <w:t>八</w:t>
      </w:r>
      <w:r w:rsidR="00AB4623" w:rsidRPr="00904080">
        <w:rPr>
          <w:rFonts w:ascii="宋体" w:hAnsi="宋体" w:hint="eastAsia"/>
          <w:snapToGrid w:val="0"/>
          <w:color w:val="000000"/>
          <w:kern w:val="0"/>
          <w:sz w:val="24"/>
        </w:rPr>
        <w:t>日</w:t>
      </w:r>
      <w:r w:rsidRPr="00904080">
        <w:rPr>
          <w:rFonts w:ascii="宋体" w:hAnsi="宋体"/>
          <w:snapToGrid w:val="0"/>
          <w:color w:val="000000"/>
          <w:kern w:val="0"/>
          <w:sz w:val="24"/>
        </w:rPr>
        <w:t>止。</w:t>
      </w:r>
    </w:p>
    <w:p w14:paraId="0027B955" w14:textId="2558F627" w:rsidR="00896B5E" w:rsidRPr="00904080" w:rsidRDefault="00017039" w:rsidP="00997B95">
      <w:pPr>
        <w:pStyle w:val="afb"/>
        <w:numPr>
          <w:ilvl w:val="0"/>
          <w:numId w:val="1"/>
        </w:numPr>
        <w:adjustRightInd w:val="0"/>
        <w:snapToGrid w:val="0"/>
        <w:spacing w:line="360" w:lineRule="auto"/>
        <w:ind w:left="0" w:firstLine="480"/>
        <w:rPr>
          <w:rFonts w:ascii="宋体" w:hAnsi="宋体"/>
          <w:bCs/>
          <w:color w:val="000000"/>
          <w:sz w:val="24"/>
        </w:rPr>
      </w:pPr>
      <w:r w:rsidRPr="00904080">
        <w:rPr>
          <w:rFonts w:ascii="宋体" w:hAnsi="宋体" w:hint="eastAsia"/>
          <w:bCs/>
          <w:color w:val="000000"/>
          <w:sz w:val="24"/>
        </w:rPr>
        <w:lastRenderedPageBreak/>
        <w:t>本报告仅供估价委托人</w:t>
      </w:r>
      <w:r w:rsidR="00AB4623" w:rsidRPr="00904080">
        <w:rPr>
          <w:rFonts w:ascii="宋体" w:hAnsi="宋体" w:hint="eastAsia"/>
          <w:bCs/>
          <w:color w:val="000000"/>
          <w:sz w:val="24"/>
        </w:rPr>
        <w:t>执行</w:t>
      </w:r>
      <w:r w:rsidR="00AE31AF" w:rsidRPr="00904080">
        <w:rPr>
          <w:rFonts w:ascii="宋体" w:hAnsi="宋体" w:hint="eastAsia"/>
          <w:bCs/>
          <w:color w:val="000000"/>
          <w:sz w:val="24"/>
        </w:rPr>
        <w:t>（2021）粤2072执7000号冯美霞、刘云利与晏孝斌、雷玉芳买卖合同纠纷一案</w:t>
      </w:r>
      <w:r w:rsidRPr="00904080">
        <w:rPr>
          <w:rFonts w:ascii="宋体" w:hAnsi="宋体" w:hint="eastAsia"/>
          <w:bCs/>
          <w:color w:val="000000"/>
          <w:sz w:val="24"/>
        </w:rPr>
        <w:t>涉及</w:t>
      </w:r>
      <w:proofErr w:type="gramStart"/>
      <w:r w:rsidRPr="00904080">
        <w:rPr>
          <w:rFonts w:ascii="宋体" w:hAnsi="宋体" w:hint="eastAsia"/>
          <w:bCs/>
          <w:color w:val="000000"/>
          <w:sz w:val="24"/>
        </w:rPr>
        <w:t>的</w:t>
      </w:r>
      <w:r w:rsidR="00227FA3" w:rsidRPr="00904080">
        <w:rPr>
          <w:rFonts w:ascii="宋体" w:hAnsi="宋体" w:hint="eastAsia"/>
          <w:bCs/>
          <w:color w:val="000000"/>
          <w:sz w:val="24"/>
        </w:rPr>
        <w:t>涉执房地产</w:t>
      </w:r>
      <w:proofErr w:type="gramEnd"/>
      <w:r w:rsidR="00227FA3" w:rsidRPr="00904080">
        <w:rPr>
          <w:rFonts w:ascii="宋体" w:hAnsi="宋体" w:hint="eastAsia"/>
          <w:bCs/>
          <w:color w:val="000000"/>
          <w:sz w:val="24"/>
        </w:rPr>
        <w:t>处置</w:t>
      </w:r>
      <w:r w:rsidRPr="00904080">
        <w:rPr>
          <w:rFonts w:ascii="宋体" w:hAnsi="宋体" w:hint="eastAsia"/>
          <w:bCs/>
          <w:color w:val="000000"/>
          <w:sz w:val="24"/>
        </w:rPr>
        <w:t>使用。</w:t>
      </w:r>
    </w:p>
    <w:p w14:paraId="0EFDAA87" w14:textId="130B2C54" w:rsidR="00651367" w:rsidRPr="00904080" w:rsidRDefault="00651367" w:rsidP="00651367">
      <w:pPr>
        <w:adjustRightInd w:val="0"/>
        <w:snapToGrid w:val="0"/>
        <w:spacing w:beforeLines="100" w:before="240" w:line="360" w:lineRule="auto"/>
        <w:ind w:firstLineChars="200" w:firstLine="480"/>
        <w:rPr>
          <w:rFonts w:ascii="宋体" w:hAnsi="宋体"/>
          <w:snapToGrid w:val="0"/>
          <w:color w:val="000000"/>
          <w:spacing w:val="20"/>
          <w:kern w:val="0"/>
          <w:sz w:val="24"/>
        </w:rPr>
      </w:pPr>
      <w:r w:rsidRPr="00904080">
        <w:rPr>
          <w:rFonts w:ascii="宋体" w:hAnsi="宋体" w:hint="eastAsia"/>
          <w:snapToGrid w:val="0"/>
          <w:color w:val="000000"/>
          <w:kern w:val="0"/>
          <w:sz w:val="24"/>
          <w:szCs w:val="24"/>
        </w:rPr>
        <w:t>上述结论</w:t>
      </w:r>
      <w:proofErr w:type="gramStart"/>
      <w:r w:rsidRPr="00904080">
        <w:rPr>
          <w:rFonts w:ascii="宋体" w:hAnsi="宋体" w:hint="eastAsia"/>
          <w:snapToGrid w:val="0"/>
          <w:color w:val="000000"/>
          <w:kern w:val="0"/>
          <w:sz w:val="24"/>
          <w:szCs w:val="24"/>
        </w:rPr>
        <w:t>摘自</w:t>
      </w:r>
      <w:r w:rsidR="00483D90" w:rsidRPr="00904080">
        <w:rPr>
          <w:rFonts w:ascii="宋体" w:hAnsi="宋体" w:hint="eastAsia"/>
          <w:snapToGrid w:val="0"/>
          <w:color w:val="000000"/>
          <w:kern w:val="0"/>
          <w:sz w:val="24"/>
          <w:szCs w:val="24"/>
        </w:rPr>
        <w:t>川恒通</w:t>
      </w:r>
      <w:proofErr w:type="gramEnd"/>
      <w:r w:rsidR="00483D90" w:rsidRPr="00904080">
        <w:rPr>
          <w:rFonts w:ascii="宋体" w:hAnsi="宋体" w:hint="eastAsia"/>
          <w:snapToGrid w:val="0"/>
          <w:color w:val="000000"/>
          <w:kern w:val="0"/>
          <w:sz w:val="24"/>
          <w:szCs w:val="24"/>
        </w:rPr>
        <w:t>评房字(2022)692号</w:t>
      </w:r>
      <w:r w:rsidRPr="00904080">
        <w:rPr>
          <w:rFonts w:ascii="宋体" w:hAnsi="宋体" w:hint="eastAsia"/>
          <w:snapToGrid w:val="0"/>
          <w:color w:val="000000"/>
          <w:kern w:val="0"/>
          <w:sz w:val="24"/>
          <w:szCs w:val="24"/>
        </w:rPr>
        <w:t>“</w:t>
      </w:r>
      <w:r w:rsidR="00AE31AF" w:rsidRPr="00904080">
        <w:rPr>
          <w:rFonts w:ascii="宋体" w:hAnsi="宋体" w:hint="eastAsia"/>
          <w:snapToGrid w:val="0"/>
          <w:color w:val="000000"/>
          <w:kern w:val="0"/>
          <w:sz w:val="24"/>
          <w:szCs w:val="24"/>
        </w:rPr>
        <w:t>中山市第二人民法院</w:t>
      </w:r>
      <w:r w:rsidR="00DA11F1" w:rsidRPr="00904080">
        <w:rPr>
          <w:rFonts w:ascii="宋体" w:hAnsi="宋体" w:hint="eastAsia"/>
          <w:snapToGrid w:val="0"/>
          <w:color w:val="000000"/>
          <w:kern w:val="0"/>
          <w:sz w:val="24"/>
          <w:szCs w:val="24"/>
        </w:rPr>
        <w:t>委托的</w:t>
      </w:r>
      <w:r w:rsidR="00AE31AF" w:rsidRPr="00904080">
        <w:rPr>
          <w:rFonts w:ascii="宋体" w:hAnsi="宋体" w:hint="eastAsia"/>
          <w:snapToGrid w:val="0"/>
          <w:color w:val="000000"/>
          <w:kern w:val="0"/>
          <w:sz w:val="24"/>
          <w:szCs w:val="24"/>
        </w:rPr>
        <w:t>位于四川省内江市东兴区建设路北段88号‘万晟城•华府’11栋1单元15层5号住宅及地下车库幢无单元</w:t>
      </w:r>
      <w:r w:rsidR="002C6969" w:rsidRPr="00904080">
        <w:rPr>
          <w:rFonts w:ascii="宋体" w:hAnsi="宋体" w:hint="eastAsia"/>
          <w:snapToGrid w:val="0"/>
          <w:color w:val="000000"/>
          <w:kern w:val="0"/>
          <w:sz w:val="24"/>
          <w:szCs w:val="24"/>
        </w:rPr>
        <w:t>-3-198号其他（车位）用</w:t>
      </w:r>
      <w:r w:rsidR="00AE31AF" w:rsidRPr="00904080">
        <w:rPr>
          <w:rFonts w:ascii="宋体" w:hAnsi="宋体" w:hint="eastAsia"/>
          <w:snapToGrid w:val="0"/>
          <w:color w:val="000000"/>
          <w:kern w:val="0"/>
          <w:sz w:val="24"/>
          <w:szCs w:val="24"/>
        </w:rPr>
        <w:t>涉执房地产的市场价值评估</w:t>
      </w:r>
      <w:r w:rsidRPr="00904080">
        <w:rPr>
          <w:rFonts w:ascii="宋体" w:hAnsi="宋体" w:hint="eastAsia"/>
          <w:bCs/>
          <w:color w:val="000000"/>
          <w:sz w:val="24"/>
          <w:szCs w:val="24"/>
        </w:rPr>
        <w:t>”</w:t>
      </w:r>
      <w:r w:rsidRPr="00904080">
        <w:rPr>
          <w:rFonts w:ascii="宋体" w:hAnsi="宋体" w:hint="eastAsia"/>
          <w:snapToGrid w:val="0"/>
          <w:color w:val="000000"/>
          <w:kern w:val="0"/>
          <w:sz w:val="24"/>
          <w:szCs w:val="24"/>
        </w:rPr>
        <w:t>报告书，应用时应认真阅读本估价报告书全文。</w:t>
      </w:r>
    </w:p>
    <w:p w14:paraId="3483BCCF" w14:textId="77777777" w:rsidR="00651367" w:rsidRPr="00904080" w:rsidRDefault="00651367" w:rsidP="00651367">
      <w:pPr>
        <w:adjustRightInd w:val="0"/>
        <w:snapToGrid w:val="0"/>
        <w:spacing w:beforeLines="100" w:before="240" w:line="360" w:lineRule="auto"/>
        <w:ind w:firstLineChars="200" w:firstLine="480"/>
        <w:jc w:val="right"/>
        <w:rPr>
          <w:rFonts w:ascii="宋体" w:hAnsi="宋体"/>
          <w:color w:val="000000"/>
          <w:sz w:val="24"/>
        </w:rPr>
      </w:pPr>
      <w:r w:rsidRPr="00904080">
        <w:rPr>
          <w:rFonts w:ascii="宋体" w:hAnsi="宋体" w:hint="eastAsia"/>
          <w:color w:val="000000"/>
          <w:sz w:val="24"/>
        </w:rPr>
        <w:t>四川恒通房地产土地资产评估有限公司</w:t>
      </w:r>
    </w:p>
    <w:p w14:paraId="3CEF2926" w14:textId="77777777" w:rsidR="00651367" w:rsidRPr="00904080" w:rsidRDefault="00651367" w:rsidP="00651367">
      <w:pPr>
        <w:adjustRightInd w:val="0"/>
        <w:snapToGrid w:val="0"/>
        <w:spacing w:beforeLines="50" w:before="120" w:line="360" w:lineRule="auto"/>
        <w:ind w:right="240" w:firstLineChars="1900" w:firstLine="4560"/>
        <w:rPr>
          <w:rFonts w:ascii="宋体" w:hAnsi="宋体"/>
          <w:color w:val="000000"/>
          <w:sz w:val="24"/>
        </w:rPr>
      </w:pPr>
      <w:r w:rsidRPr="00904080">
        <w:rPr>
          <w:rFonts w:ascii="宋体" w:hAnsi="宋体" w:hint="eastAsia"/>
          <w:color w:val="000000"/>
          <w:sz w:val="24"/>
        </w:rPr>
        <w:t>法定代表人：</w:t>
      </w:r>
    </w:p>
    <w:p w14:paraId="54B494D6" w14:textId="773CA92D" w:rsidR="00F32886" w:rsidRPr="00904080" w:rsidRDefault="00AE31AF" w:rsidP="00533331">
      <w:pPr>
        <w:adjustRightInd w:val="0"/>
        <w:snapToGrid w:val="0"/>
        <w:spacing w:beforeLines="50" w:before="120" w:line="360" w:lineRule="auto"/>
        <w:ind w:right="480" w:firstLineChars="200" w:firstLine="480"/>
        <w:jc w:val="right"/>
        <w:rPr>
          <w:rFonts w:ascii="宋体" w:hAnsi="宋体"/>
          <w:color w:val="000000"/>
          <w:sz w:val="24"/>
          <w:szCs w:val="24"/>
        </w:rPr>
        <w:sectPr w:rsidR="00F32886" w:rsidRPr="00904080" w:rsidSect="00533331">
          <w:headerReference w:type="default" r:id="rId14"/>
          <w:footerReference w:type="default" r:id="rId15"/>
          <w:pgSz w:w="11906" w:h="16838"/>
          <w:pgMar w:top="1985" w:right="1797" w:bottom="1814" w:left="1797" w:header="1418" w:footer="737" w:gutter="0"/>
          <w:pgNumType w:start="1"/>
          <w:cols w:space="720"/>
          <w:docGrid w:linePitch="286"/>
        </w:sectPr>
      </w:pPr>
      <w:r w:rsidRPr="00904080">
        <w:rPr>
          <w:rFonts w:ascii="宋体" w:hAnsi="宋体" w:hint="eastAsia"/>
          <w:color w:val="000000"/>
          <w:sz w:val="24"/>
          <w:szCs w:val="24"/>
        </w:rPr>
        <w:t>二〇二二年十一月九日</w:t>
      </w:r>
    </w:p>
    <w:p w14:paraId="27EB8DE2" w14:textId="4601C77E" w:rsidR="001B54BB" w:rsidRPr="00904080" w:rsidRDefault="00F32886" w:rsidP="0043447F">
      <w:pPr>
        <w:adjustRightInd w:val="0"/>
        <w:snapToGrid w:val="0"/>
        <w:spacing w:line="540" w:lineRule="exact"/>
        <w:jc w:val="center"/>
        <w:rPr>
          <w:rFonts w:ascii="宋体" w:hAnsi="宋体"/>
          <w:b/>
          <w:snapToGrid w:val="0"/>
          <w:color w:val="000000"/>
          <w:kern w:val="0"/>
          <w:sz w:val="24"/>
        </w:rPr>
      </w:pPr>
      <w:r w:rsidRPr="00904080">
        <w:rPr>
          <w:rFonts w:ascii="宋体" w:hAnsi="宋体" w:hint="eastAsia"/>
          <w:b/>
          <w:snapToGrid w:val="0"/>
          <w:color w:val="000000"/>
          <w:kern w:val="0"/>
          <w:sz w:val="24"/>
        </w:rPr>
        <w:lastRenderedPageBreak/>
        <w:t>表</w:t>
      </w:r>
      <w:proofErr w:type="gramStart"/>
      <w:r w:rsidRPr="00904080">
        <w:rPr>
          <w:rFonts w:ascii="宋体" w:hAnsi="宋体" w:hint="eastAsia"/>
          <w:b/>
          <w:snapToGrid w:val="0"/>
          <w:color w:val="000000"/>
          <w:kern w:val="0"/>
          <w:sz w:val="24"/>
        </w:rPr>
        <w:t>一</w:t>
      </w:r>
      <w:proofErr w:type="gramEnd"/>
      <w:r w:rsidRPr="00904080">
        <w:rPr>
          <w:rFonts w:ascii="宋体" w:hAnsi="宋体" w:hint="eastAsia"/>
          <w:b/>
          <w:snapToGrid w:val="0"/>
          <w:color w:val="000000"/>
          <w:kern w:val="0"/>
          <w:sz w:val="24"/>
        </w:rPr>
        <w:t xml:space="preserve">  </w:t>
      </w:r>
      <w:r w:rsidR="0043447F" w:rsidRPr="00904080">
        <w:rPr>
          <w:rFonts w:ascii="宋体" w:hAnsi="宋体" w:hint="eastAsia"/>
          <w:b/>
          <w:snapToGrid w:val="0"/>
          <w:color w:val="000000"/>
          <w:kern w:val="0"/>
          <w:sz w:val="24"/>
        </w:rPr>
        <w:t>估价对象基本状况及估价结果一览</w:t>
      </w:r>
      <w:r w:rsidR="002F2A3B" w:rsidRPr="00904080">
        <w:rPr>
          <w:rFonts w:ascii="宋体" w:hAnsi="宋体" w:hint="eastAsia"/>
          <w:b/>
          <w:snapToGrid w:val="0"/>
          <w:color w:val="000000"/>
          <w:kern w:val="0"/>
          <w:sz w:val="24"/>
        </w:rPr>
        <w:t>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93"/>
        <w:gridCol w:w="2270"/>
        <w:gridCol w:w="991"/>
        <w:gridCol w:w="1845"/>
        <w:gridCol w:w="1132"/>
        <w:gridCol w:w="710"/>
        <w:gridCol w:w="851"/>
        <w:gridCol w:w="848"/>
        <w:gridCol w:w="708"/>
        <w:gridCol w:w="994"/>
        <w:gridCol w:w="848"/>
        <w:gridCol w:w="851"/>
        <w:gridCol w:w="814"/>
      </w:tblGrid>
      <w:tr w:rsidR="00D03AE2" w:rsidRPr="00904080" w14:paraId="07CEF150" w14:textId="77777777" w:rsidTr="00D03AE2">
        <w:trPr>
          <w:trHeight w:val="20"/>
          <w:jc w:val="center"/>
        </w:trPr>
        <w:tc>
          <w:tcPr>
            <w:tcW w:w="148" w:type="pct"/>
            <w:shd w:val="clear" w:color="auto" w:fill="auto"/>
            <w:vAlign w:val="center"/>
            <w:hideMark/>
          </w:tcPr>
          <w:p w14:paraId="4AC6C4D4"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856" w:type="pct"/>
            <w:shd w:val="clear" w:color="auto" w:fill="auto"/>
            <w:vAlign w:val="center"/>
            <w:hideMark/>
          </w:tcPr>
          <w:p w14:paraId="4679D09B"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《内江市不动产登记信息摘要》及《商品房预售备案通知书》所载信息</w:t>
            </w:r>
          </w:p>
        </w:tc>
        <w:tc>
          <w:tcPr>
            <w:tcW w:w="374" w:type="pct"/>
            <w:shd w:val="clear" w:color="auto" w:fill="auto"/>
            <w:vAlign w:val="center"/>
            <w:hideMark/>
          </w:tcPr>
          <w:p w14:paraId="4A44B11C"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登记权利人/购房人</w:t>
            </w:r>
          </w:p>
        </w:tc>
        <w:tc>
          <w:tcPr>
            <w:tcW w:w="696" w:type="pct"/>
            <w:shd w:val="clear" w:color="auto" w:fill="auto"/>
            <w:vAlign w:val="center"/>
            <w:hideMark/>
          </w:tcPr>
          <w:p w14:paraId="484B611A"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房屋坐落</w:t>
            </w:r>
          </w:p>
        </w:tc>
        <w:tc>
          <w:tcPr>
            <w:tcW w:w="427" w:type="pct"/>
            <w:shd w:val="clear" w:color="auto" w:fill="auto"/>
            <w:vAlign w:val="center"/>
            <w:hideMark/>
          </w:tcPr>
          <w:p w14:paraId="0ED90BCC"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权利类型</w:t>
            </w:r>
          </w:p>
        </w:tc>
        <w:tc>
          <w:tcPr>
            <w:tcW w:w="268" w:type="pct"/>
            <w:shd w:val="clear" w:color="auto" w:fill="auto"/>
            <w:vAlign w:val="center"/>
            <w:hideMark/>
          </w:tcPr>
          <w:p w14:paraId="37A6536C"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权利性质</w:t>
            </w:r>
          </w:p>
        </w:tc>
        <w:tc>
          <w:tcPr>
            <w:tcW w:w="321" w:type="pct"/>
            <w:shd w:val="clear" w:color="auto" w:fill="auto"/>
            <w:vAlign w:val="center"/>
            <w:hideMark/>
          </w:tcPr>
          <w:p w14:paraId="02DB2690"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土地用途</w:t>
            </w:r>
          </w:p>
        </w:tc>
        <w:tc>
          <w:tcPr>
            <w:tcW w:w="320" w:type="pct"/>
            <w:shd w:val="clear" w:color="auto" w:fill="auto"/>
            <w:vAlign w:val="center"/>
            <w:hideMark/>
          </w:tcPr>
          <w:p w14:paraId="2C630B00"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土地使用期限</w:t>
            </w:r>
          </w:p>
        </w:tc>
        <w:tc>
          <w:tcPr>
            <w:tcW w:w="267" w:type="pct"/>
            <w:shd w:val="clear" w:color="auto" w:fill="auto"/>
            <w:vAlign w:val="center"/>
            <w:hideMark/>
          </w:tcPr>
          <w:p w14:paraId="6EA9CAAD"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房屋用途</w:t>
            </w:r>
          </w:p>
        </w:tc>
        <w:tc>
          <w:tcPr>
            <w:tcW w:w="375" w:type="pct"/>
            <w:shd w:val="clear" w:color="auto" w:fill="auto"/>
            <w:vAlign w:val="center"/>
            <w:hideMark/>
          </w:tcPr>
          <w:p w14:paraId="02D1513A" w14:textId="6321BD06" w:rsidR="00E40BD7" w:rsidRPr="00904080" w:rsidRDefault="00E40BD7" w:rsidP="00753C0F">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分摊土地面积(㎡)</w:t>
            </w:r>
          </w:p>
        </w:tc>
        <w:tc>
          <w:tcPr>
            <w:tcW w:w="320" w:type="pct"/>
            <w:shd w:val="clear" w:color="auto" w:fill="auto"/>
            <w:vAlign w:val="center"/>
            <w:hideMark/>
          </w:tcPr>
          <w:p w14:paraId="3325D3A5"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建筑面积</w:t>
            </w:r>
            <w:r w:rsidRPr="00904080">
              <w:rPr>
                <w:rFonts w:ascii="宋体" w:hAnsi="宋体" w:cs="宋体"/>
                <w:color w:val="000000"/>
                <w:kern w:val="0"/>
                <w:sz w:val="18"/>
                <w:szCs w:val="18"/>
              </w:rPr>
              <w:t>/实测建筑面积(㎡)</w:t>
            </w:r>
          </w:p>
        </w:tc>
        <w:tc>
          <w:tcPr>
            <w:tcW w:w="321" w:type="pct"/>
            <w:shd w:val="clear" w:color="auto" w:fill="auto"/>
            <w:vAlign w:val="center"/>
            <w:hideMark/>
          </w:tcPr>
          <w:p w14:paraId="4D3535E9"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评估单价</w:t>
            </w:r>
            <w:r w:rsidRPr="00904080">
              <w:rPr>
                <w:rFonts w:ascii="宋体" w:hAnsi="宋体" w:cs="宋体"/>
                <w:color w:val="000000"/>
                <w:kern w:val="0"/>
                <w:sz w:val="18"/>
                <w:szCs w:val="18"/>
              </w:rPr>
              <w:t>(元/㎡)</w:t>
            </w:r>
          </w:p>
        </w:tc>
        <w:tc>
          <w:tcPr>
            <w:tcW w:w="307" w:type="pct"/>
            <w:shd w:val="clear" w:color="auto" w:fill="auto"/>
            <w:vAlign w:val="center"/>
            <w:hideMark/>
          </w:tcPr>
          <w:p w14:paraId="0D621BBE"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评估总价</w:t>
            </w:r>
            <w:r w:rsidRPr="00904080">
              <w:rPr>
                <w:rFonts w:ascii="宋体" w:hAnsi="宋体" w:cs="宋体"/>
                <w:color w:val="000000"/>
                <w:kern w:val="0"/>
                <w:sz w:val="18"/>
                <w:szCs w:val="18"/>
              </w:rPr>
              <w:t>(万元)</w:t>
            </w:r>
          </w:p>
        </w:tc>
      </w:tr>
      <w:tr w:rsidR="00D03AE2" w:rsidRPr="00904080" w14:paraId="7FAA07C1" w14:textId="77777777" w:rsidTr="00D03AE2">
        <w:trPr>
          <w:trHeight w:val="20"/>
          <w:jc w:val="center"/>
        </w:trPr>
        <w:tc>
          <w:tcPr>
            <w:tcW w:w="148" w:type="pct"/>
            <w:shd w:val="clear" w:color="auto" w:fill="auto"/>
            <w:vAlign w:val="center"/>
            <w:hideMark/>
          </w:tcPr>
          <w:p w14:paraId="290C40C3"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1</w:t>
            </w:r>
          </w:p>
        </w:tc>
        <w:tc>
          <w:tcPr>
            <w:tcW w:w="856" w:type="pct"/>
            <w:shd w:val="clear" w:color="auto" w:fill="auto"/>
            <w:vAlign w:val="center"/>
            <w:hideMark/>
          </w:tcPr>
          <w:p w14:paraId="561D433E"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权证号：川（</w:t>
            </w:r>
            <w:r w:rsidRPr="00904080">
              <w:rPr>
                <w:rFonts w:ascii="宋体" w:hAnsi="宋体" w:cs="宋体"/>
                <w:color w:val="000000"/>
                <w:kern w:val="0"/>
                <w:sz w:val="18"/>
                <w:szCs w:val="18"/>
              </w:rPr>
              <w:t>2020）内江市不动产权第0006794号</w:t>
            </w:r>
          </w:p>
        </w:tc>
        <w:tc>
          <w:tcPr>
            <w:tcW w:w="374" w:type="pct"/>
            <w:shd w:val="clear" w:color="auto" w:fill="auto"/>
            <w:vAlign w:val="center"/>
            <w:hideMark/>
          </w:tcPr>
          <w:p w14:paraId="3BA98986"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晏孝斌、雷玉芳</w:t>
            </w:r>
          </w:p>
        </w:tc>
        <w:tc>
          <w:tcPr>
            <w:tcW w:w="696" w:type="pct"/>
            <w:shd w:val="clear" w:color="auto" w:fill="auto"/>
            <w:vAlign w:val="center"/>
            <w:hideMark/>
          </w:tcPr>
          <w:p w14:paraId="720DB803"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w:t>
            </w:r>
            <w:r w:rsidRPr="00904080">
              <w:rPr>
                <w:rFonts w:ascii="宋体" w:hAnsi="宋体" w:cs="宋体"/>
                <w:color w:val="000000"/>
                <w:kern w:val="0"/>
                <w:sz w:val="18"/>
                <w:szCs w:val="18"/>
              </w:rPr>
              <w:t>88号11栋1单元15层5号</w:t>
            </w:r>
          </w:p>
        </w:tc>
        <w:tc>
          <w:tcPr>
            <w:tcW w:w="427" w:type="pct"/>
            <w:shd w:val="clear" w:color="auto" w:fill="auto"/>
            <w:vAlign w:val="center"/>
            <w:hideMark/>
          </w:tcPr>
          <w:p w14:paraId="13593F3B"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国有建设用地使用权/房屋（构筑物）所有权</w:t>
            </w:r>
          </w:p>
        </w:tc>
        <w:tc>
          <w:tcPr>
            <w:tcW w:w="268" w:type="pct"/>
            <w:shd w:val="clear" w:color="auto" w:fill="auto"/>
            <w:vAlign w:val="center"/>
            <w:hideMark/>
          </w:tcPr>
          <w:p w14:paraId="61DB82BD"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出让</w:t>
            </w:r>
          </w:p>
        </w:tc>
        <w:tc>
          <w:tcPr>
            <w:tcW w:w="321" w:type="pct"/>
            <w:shd w:val="clear" w:color="auto" w:fill="auto"/>
            <w:vAlign w:val="center"/>
            <w:hideMark/>
          </w:tcPr>
          <w:p w14:paraId="3D33715D"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城镇住宅用地</w:t>
            </w:r>
          </w:p>
        </w:tc>
        <w:tc>
          <w:tcPr>
            <w:tcW w:w="320" w:type="pct"/>
            <w:shd w:val="clear" w:color="auto" w:fill="auto"/>
            <w:vAlign w:val="center"/>
            <w:hideMark/>
          </w:tcPr>
          <w:p w14:paraId="7990DB6B"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2084/3/11</w:t>
            </w:r>
          </w:p>
        </w:tc>
        <w:tc>
          <w:tcPr>
            <w:tcW w:w="267" w:type="pct"/>
            <w:shd w:val="clear" w:color="000000" w:fill="FFFFFF"/>
            <w:noWrap/>
            <w:vAlign w:val="center"/>
            <w:hideMark/>
          </w:tcPr>
          <w:p w14:paraId="453E8185"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成套住宅</w:t>
            </w:r>
          </w:p>
        </w:tc>
        <w:tc>
          <w:tcPr>
            <w:tcW w:w="375" w:type="pct"/>
            <w:shd w:val="clear" w:color="000000" w:fill="FFFFFF"/>
            <w:noWrap/>
            <w:vAlign w:val="center"/>
            <w:hideMark/>
          </w:tcPr>
          <w:p w14:paraId="09FBA981"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3.76</w:t>
            </w:r>
          </w:p>
        </w:tc>
        <w:tc>
          <w:tcPr>
            <w:tcW w:w="320" w:type="pct"/>
            <w:shd w:val="clear" w:color="000000" w:fill="FFFFFF"/>
            <w:noWrap/>
            <w:vAlign w:val="center"/>
            <w:hideMark/>
          </w:tcPr>
          <w:p w14:paraId="16A279B4"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106.86</w:t>
            </w:r>
          </w:p>
        </w:tc>
        <w:tc>
          <w:tcPr>
            <w:tcW w:w="321" w:type="pct"/>
            <w:shd w:val="clear" w:color="auto" w:fill="auto"/>
            <w:noWrap/>
            <w:vAlign w:val="center"/>
            <w:hideMark/>
          </w:tcPr>
          <w:p w14:paraId="7223BEF0"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6,920</w:t>
            </w:r>
          </w:p>
        </w:tc>
        <w:tc>
          <w:tcPr>
            <w:tcW w:w="307" w:type="pct"/>
            <w:shd w:val="clear" w:color="auto" w:fill="auto"/>
            <w:noWrap/>
            <w:vAlign w:val="center"/>
            <w:hideMark/>
          </w:tcPr>
          <w:p w14:paraId="6060E124"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73.95</w:t>
            </w:r>
          </w:p>
        </w:tc>
      </w:tr>
      <w:tr w:rsidR="00D03AE2" w:rsidRPr="00904080" w14:paraId="2D5C29BC" w14:textId="77777777" w:rsidTr="00D03AE2">
        <w:trPr>
          <w:trHeight w:val="20"/>
          <w:jc w:val="center"/>
        </w:trPr>
        <w:tc>
          <w:tcPr>
            <w:tcW w:w="148" w:type="pct"/>
            <w:shd w:val="clear" w:color="auto" w:fill="auto"/>
            <w:vAlign w:val="center"/>
            <w:hideMark/>
          </w:tcPr>
          <w:p w14:paraId="38F8639C"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2</w:t>
            </w:r>
          </w:p>
        </w:tc>
        <w:tc>
          <w:tcPr>
            <w:tcW w:w="856" w:type="pct"/>
            <w:shd w:val="clear" w:color="auto" w:fill="auto"/>
            <w:vAlign w:val="center"/>
            <w:hideMark/>
          </w:tcPr>
          <w:p w14:paraId="2C12321D"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备案登记号：</w:t>
            </w:r>
            <w:r w:rsidRPr="00904080">
              <w:rPr>
                <w:rFonts w:ascii="宋体" w:hAnsi="宋体" w:cs="宋体"/>
                <w:color w:val="000000"/>
                <w:kern w:val="0"/>
                <w:sz w:val="18"/>
                <w:szCs w:val="18"/>
              </w:rPr>
              <w:t>2018033773；合同号：2018431237</w:t>
            </w:r>
          </w:p>
        </w:tc>
        <w:tc>
          <w:tcPr>
            <w:tcW w:w="374" w:type="pct"/>
            <w:shd w:val="clear" w:color="auto" w:fill="auto"/>
            <w:vAlign w:val="center"/>
            <w:hideMark/>
          </w:tcPr>
          <w:p w14:paraId="51193F3A"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雷玉芳</w:t>
            </w:r>
          </w:p>
        </w:tc>
        <w:tc>
          <w:tcPr>
            <w:tcW w:w="696" w:type="pct"/>
            <w:shd w:val="clear" w:color="auto" w:fill="auto"/>
            <w:vAlign w:val="center"/>
            <w:hideMark/>
          </w:tcPr>
          <w:p w14:paraId="509B72DB"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w:t>
            </w:r>
            <w:r w:rsidRPr="00904080">
              <w:rPr>
                <w:rFonts w:ascii="宋体" w:hAnsi="宋体" w:cs="宋体"/>
                <w:color w:val="000000"/>
                <w:kern w:val="0"/>
                <w:sz w:val="18"/>
                <w:szCs w:val="18"/>
              </w:rPr>
              <w:t>88号万晟城·华府项目</w:t>
            </w:r>
            <w:proofErr w:type="gramStart"/>
            <w:r w:rsidRPr="00904080">
              <w:rPr>
                <w:rFonts w:ascii="宋体" w:hAnsi="宋体" w:cs="宋体"/>
                <w:color w:val="000000"/>
                <w:kern w:val="0"/>
                <w:sz w:val="18"/>
                <w:szCs w:val="18"/>
              </w:rPr>
              <w:t>地下车库幢无单元单元</w:t>
            </w:r>
            <w:proofErr w:type="gramEnd"/>
            <w:r w:rsidRPr="00904080">
              <w:rPr>
                <w:rFonts w:ascii="宋体" w:hAnsi="宋体" w:cs="宋体"/>
                <w:color w:val="000000"/>
                <w:kern w:val="0"/>
                <w:sz w:val="18"/>
                <w:szCs w:val="18"/>
              </w:rPr>
              <w:t>-3-198号</w:t>
            </w:r>
          </w:p>
        </w:tc>
        <w:tc>
          <w:tcPr>
            <w:tcW w:w="427" w:type="pct"/>
            <w:shd w:val="clear" w:color="auto" w:fill="auto"/>
            <w:vAlign w:val="center"/>
            <w:hideMark/>
          </w:tcPr>
          <w:p w14:paraId="76920CC7"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国有建设用地使用权/房屋（构筑物）所有权</w:t>
            </w:r>
          </w:p>
        </w:tc>
        <w:tc>
          <w:tcPr>
            <w:tcW w:w="268" w:type="pct"/>
            <w:shd w:val="clear" w:color="auto" w:fill="auto"/>
            <w:vAlign w:val="center"/>
            <w:hideMark/>
          </w:tcPr>
          <w:p w14:paraId="5C012A99" w14:textId="3450E1A4"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w:t>
            </w:r>
          </w:p>
        </w:tc>
        <w:tc>
          <w:tcPr>
            <w:tcW w:w="321" w:type="pct"/>
            <w:shd w:val="clear" w:color="auto" w:fill="auto"/>
            <w:vAlign w:val="center"/>
            <w:hideMark/>
          </w:tcPr>
          <w:p w14:paraId="33CC169C"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w:t>
            </w:r>
          </w:p>
        </w:tc>
        <w:tc>
          <w:tcPr>
            <w:tcW w:w="320" w:type="pct"/>
            <w:shd w:val="clear" w:color="auto" w:fill="auto"/>
            <w:vAlign w:val="center"/>
            <w:hideMark/>
          </w:tcPr>
          <w:p w14:paraId="378C2F25"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color w:val="000000"/>
                <w:kern w:val="0"/>
                <w:sz w:val="18"/>
                <w:szCs w:val="18"/>
              </w:rPr>
              <w:t>/</w:t>
            </w:r>
          </w:p>
        </w:tc>
        <w:tc>
          <w:tcPr>
            <w:tcW w:w="267" w:type="pct"/>
            <w:shd w:val="clear" w:color="000000" w:fill="FFFFFF"/>
            <w:vAlign w:val="center"/>
            <w:hideMark/>
          </w:tcPr>
          <w:p w14:paraId="17F97B6E"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其他</w:t>
            </w:r>
          </w:p>
        </w:tc>
        <w:tc>
          <w:tcPr>
            <w:tcW w:w="375" w:type="pct"/>
            <w:shd w:val="clear" w:color="000000" w:fill="FFFFFF"/>
            <w:noWrap/>
            <w:vAlign w:val="center"/>
            <w:hideMark/>
          </w:tcPr>
          <w:p w14:paraId="5900EE65" w14:textId="3B814BC1" w:rsidR="00E40BD7" w:rsidRPr="00904080" w:rsidRDefault="00753C0F"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320" w:type="pct"/>
            <w:shd w:val="clear" w:color="000000" w:fill="FFFFFF"/>
            <w:noWrap/>
            <w:vAlign w:val="center"/>
            <w:hideMark/>
          </w:tcPr>
          <w:p w14:paraId="13C684D1"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31.8</w:t>
            </w:r>
          </w:p>
        </w:tc>
        <w:tc>
          <w:tcPr>
            <w:tcW w:w="321" w:type="pct"/>
            <w:shd w:val="clear" w:color="000000" w:fill="FFFFFF"/>
            <w:noWrap/>
            <w:vAlign w:val="center"/>
            <w:hideMark/>
          </w:tcPr>
          <w:p w14:paraId="41E1FD86" w14:textId="1DED0E9F"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1,698</w:t>
            </w:r>
          </w:p>
        </w:tc>
        <w:tc>
          <w:tcPr>
            <w:tcW w:w="307" w:type="pct"/>
            <w:shd w:val="clear" w:color="auto" w:fill="auto"/>
            <w:noWrap/>
            <w:vAlign w:val="center"/>
            <w:hideMark/>
          </w:tcPr>
          <w:p w14:paraId="15C7CEFB" w14:textId="77777777" w:rsidR="00E40BD7" w:rsidRPr="00904080" w:rsidRDefault="00E40BD7" w:rsidP="00E40BD7">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5.4</w:t>
            </w:r>
          </w:p>
        </w:tc>
      </w:tr>
      <w:tr w:rsidR="00D03AE2" w:rsidRPr="00904080" w14:paraId="715BE514" w14:textId="77777777" w:rsidTr="00D03AE2">
        <w:trPr>
          <w:trHeight w:val="20"/>
          <w:jc w:val="center"/>
        </w:trPr>
        <w:tc>
          <w:tcPr>
            <w:tcW w:w="3677" w:type="pct"/>
            <w:gridSpan w:val="9"/>
            <w:shd w:val="clear" w:color="auto" w:fill="auto"/>
            <w:vAlign w:val="center"/>
            <w:hideMark/>
          </w:tcPr>
          <w:p w14:paraId="43B9CDC4" w14:textId="77777777" w:rsidR="00E40BD7" w:rsidRPr="00904080" w:rsidRDefault="00E40BD7" w:rsidP="00E40BD7">
            <w:pPr>
              <w:widowControl/>
              <w:jc w:val="center"/>
              <w:rPr>
                <w:rFonts w:ascii="宋体" w:hAnsi="宋体" w:cs="宋体"/>
                <w:b/>
                <w:bCs/>
                <w:color w:val="000000"/>
                <w:kern w:val="0"/>
                <w:sz w:val="18"/>
                <w:szCs w:val="18"/>
              </w:rPr>
            </w:pPr>
            <w:r w:rsidRPr="00904080">
              <w:rPr>
                <w:rFonts w:ascii="宋体" w:hAnsi="宋体" w:cs="宋体" w:hint="eastAsia"/>
                <w:b/>
                <w:bCs/>
                <w:color w:val="000000"/>
                <w:kern w:val="0"/>
                <w:sz w:val="18"/>
                <w:szCs w:val="18"/>
              </w:rPr>
              <w:t>合计</w:t>
            </w:r>
          </w:p>
        </w:tc>
        <w:tc>
          <w:tcPr>
            <w:tcW w:w="375" w:type="pct"/>
            <w:shd w:val="clear" w:color="000000" w:fill="FFFFFF"/>
            <w:noWrap/>
            <w:vAlign w:val="center"/>
            <w:hideMark/>
          </w:tcPr>
          <w:p w14:paraId="4A17A215" w14:textId="77777777" w:rsidR="00E40BD7" w:rsidRPr="00904080" w:rsidRDefault="00E40BD7" w:rsidP="00E40BD7">
            <w:pPr>
              <w:widowControl/>
              <w:jc w:val="center"/>
              <w:rPr>
                <w:rFonts w:ascii="宋体" w:hAnsi="宋体" w:cs="宋体"/>
                <w:b/>
                <w:bCs/>
                <w:color w:val="000000"/>
                <w:kern w:val="0"/>
                <w:sz w:val="18"/>
                <w:szCs w:val="18"/>
              </w:rPr>
            </w:pPr>
            <w:r w:rsidRPr="00904080">
              <w:rPr>
                <w:rFonts w:ascii="宋体" w:hAnsi="宋体" w:cs="宋体" w:hint="eastAsia"/>
                <w:b/>
                <w:bCs/>
                <w:color w:val="000000"/>
                <w:kern w:val="0"/>
                <w:sz w:val="18"/>
                <w:szCs w:val="18"/>
              </w:rPr>
              <w:t>22.84</w:t>
            </w:r>
          </w:p>
        </w:tc>
        <w:tc>
          <w:tcPr>
            <w:tcW w:w="320" w:type="pct"/>
            <w:shd w:val="clear" w:color="000000" w:fill="FFFFFF"/>
            <w:noWrap/>
            <w:vAlign w:val="center"/>
            <w:hideMark/>
          </w:tcPr>
          <w:p w14:paraId="07B1DD38" w14:textId="77777777" w:rsidR="00E40BD7" w:rsidRPr="00904080" w:rsidRDefault="00E40BD7" w:rsidP="00E40BD7">
            <w:pPr>
              <w:widowControl/>
              <w:jc w:val="center"/>
              <w:rPr>
                <w:rFonts w:ascii="宋体" w:hAnsi="宋体" w:cs="宋体"/>
                <w:b/>
                <w:bCs/>
                <w:color w:val="000000"/>
                <w:kern w:val="0"/>
                <w:sz w:val="18"/>
                <w:szCs w:val="18"/>
              </w:rPr>
            </w:pPr>
            <w:r w:rsidRPr="00904080">
              <w:rPr>
                <w:rFonts w:ascii="宋体" w:hAnsi="宋体" w:cs="宋体" w:hint="eastAsia"/>
                <w:b/>
                <w:bCs/>
                <w:color w:val="000000"/>
                <w:kern w:val="0"/>
                <w:sz w:val="18"/>
                <w:szCs w:val="18"/>
              </w:rPr>
              <w:t>138.66</w:t>
            </w:r>
          </w:p>
        </w:tc>
        <w:tc>
          <w:tcPr>
            <w:tcW w:w="321" w:type="pct"/>
            <w:shd w:val="clear" w:color="000000" w:fill="FFFFFF"/>
            <w:noWrap/>
            <w:vAlign w:val="center"/>
            <w:hideMark/>
          </w:tcPr>
          <w:p w14:paraId="4D805BCC" w14:textId="2A56AC86" w:rsidR="00E40BD7" w:rsidRPr="00904080" w:rsidRDefault="00E40BD7" w:rsidP="00E40BD7">
            <w:pPr>
              <w:widowControl/>
              <w:jc w:val="center"/>
              <w:rPr>
                <w:rFonts w:ascii="宋体" w:hAnsi="宋体" w:cs="宋体"/>
                <w:b/>
                <w:bCs/>
                <w:color w:val="000000"/>
                <w:kern w:val="0"/>
                <w:sz w:val="18"/>
                <w:szCs w:val="18"/>
              </w:rPr>
            </w:pPr>
            <w:r w:rsidRPr="00904080">
              <w:rPr>
                <w:rFonts w:ascii="宋体" w:hAnsi="宋体" w:cs="宋体" w:hint="eastAsia"/>
                <w:b/>
                <w:bCs/>
                <w:color w:val="000000"/>
                <w:kern w:val="0"/>
                <w:sz w:val="18"/>
                <w:szCs w:val="18"/>
              </w:rPr>
              <w:t>5,723</w:t>
            </w:r>
          </w:p>
        </w:tc>
        <w:tc>
          <w:tcPr>
            <w:tcW w:w="307" w:type="pct"/>
            <w:shd w:val="clear" w:color="000000" w:fill="FFFFFF"/>
            <w:noWrap/>
            <w:vAlign w:val="center"/>
            <w:hideMark/>
          </w:tcPr>
          <w:p w14:paraId="504E92A0" w14:textId="77777777" w:rsidR="00E40BD7" w:rsidRPr="00904080" w:rsidRDefault="00E40BD7" w:rsidP="00E40BD7">
            <w:pPr>
              <w:widowControl/>
              <w:jc w:val="center"/>
              <w:rPr>
                <w:rFonts w:ascii="宋体" w:hAnsi="宋体" w:cs="宋体"/>
                <w:b/>
                <w:bCs/>
                <w:color w:val="000000"/>
                <w:kern w:val="0"/>
                <w:sz w:val="18"/>
                <w:szCs w:val="18"/>
              </w:rPr>
            </w:pPr>
            <w:r w:rsidRPr="00904080">
              <w:rPr>
                <w:rFonts w:ascii="宋体" w:hAnsi="宋体" w:cs="宋体" w:hint="eastAsia"/>
                <w:b/>
                <w:bCs/>
                <w:color w:val="000000"/>
                <w:kern w:val="0"/>
                <w:sz w:val="18"/>
                <w:szCs w:val="18"/>
              </w:rPr>
              <w:t>79.35</w:t>
            </w:r>
          </w:p>
        </w:tc>
      </w:tr>
    </w:tbl>
    <w:p w14:paraId="0815BC0C" w14:textId="77777777" w:rsidR="00DB27BF" w:rsidRPr="00904080" w:rsidRDefault="00DB27BF" w:rsidP="00F32886">
      <w:pPr>
        <w:adjustRightInd w:val="0"/>
        <w:snapToGrid w:val="0"/>
        <w:spacing w:line="540" w:lineRule="exact"/>
        <w:jc w:val="center"/>
        <w:rPr>
          <w:rFonts w:ascii="宋体" w:hAnsi="宋体"/>
          <w:b/>
          <w:snapToGrid w:val="0"/>
          <w:color w:val="000000"/>
          <w:kern w:val="0"/>
          <w:sz w:val="24"/>
        </w:rPr>
      </w:pPr>
    </w:p>
    <w:p w14:paraId="3E0A5B97" w14:textId="6041BB20" w:rsidR="003613F3" w:rsidRPr="00904080" w:rsidRDefault="003613F3" w:rsidP="00F32886">
      <w:pPr>
        <w:adjustRightInd w:val="0"/>
        <w:snapToGrid w:val="0"/>
        <w:spacing w:beforeLines="50" w:before="120" w:line="360" w:lineRule="auto"/>
        <w:ind w:right="480" w:firstLineChars="200" w:firstLine="480"/>
        <w:jc w:val="right"/>
        <w:rPr>
          <w:rFonts w:ascii="宋体" w:hAnsi="宋体"/>
          <w:color w:val="000000"/>
          <w:sz w:val="24"/>
          <w:szCs w:val="24"/>
        </w:rPr>
        <w:sectPr w:rsidR="003613F3" w:rsidRPr="00904080" w:rsidSect="00F32886">
          <w:pgSz w:w="16838" w:h="11906" w:orient="landscape"/>
          <w:pgMar w:top="1797" w:right="1985" w:bottom="1797" w:left="1814" w:header="1418" w:footer="737" w:gutter="0"/>
          <w:cols w:space="720"/>
          <w:docGrid w:linePitch="286"/>
        </w:sectPr>
      </w:pPr>
    </w:p>
    <w:p w14:paraId="7A019425" w14:textId="77777777" w:rsidR="00463EAB" w:rsidRPr="00904080" w:rsidRDefault="00D144AD">
      <w:pPr>
        <w:adjustRightInd w:val="0"/>
        <w:snapToGrid w:val="0"/>
        <w:spacing w:beforeLines="250" w:before="600" w:line="480" w:lineRule="auto"/>
        <w:jc w:val="center"/>
        <w:rPr>
          <w:rFonts w:ascii="宋体" w:hAnsi="宋体"/>
          <w:b/>
          <w:snapToGrid w:val="0"/>
          <w:color w:val="000000"/>
          <w:spacing w:val="60"/>
          <w:kern w:val="0"/>
          <w:sz w:val="36"/>
          <w:szCs w:val="36"/>
        </w:rPr>
      </w:pPr>
      <w:r w:rsidRPr="00904080">
        <w:rPr>
          <w:rFonts w:ascii="宋体" w:hAnsi="宋体" w:hint="eastAsia"/>
          <w:b/>
          <w:snapToGrid w:val="0"/>
          <w:color w:val="000000"/>
          <w:spacing w:val="60"/>
          <w:kern w:val="0"/>
          <w:sz w:val="36"/>
          <w:szCs w:val="36"/>
        </w:rPr>
        <w:lastRenderedPageBreak/>
        <w:t>目 录</w:t>
      </w:r>
    </w:p>
    <w:p w14:paraId="299D4DD9" w14:textId="59483466" w:rsidR="00533331" w:rsidRPr="00904080" w:rsidRDefault="00D144AD">
      <w:pPr>
        <w:pStyle w:val="10"/>
        <w:tabs>
          <w:tab w:val="right" w:leader="dot" w:pos="8302"/>
        </w:tabs>
        <w:rPr>
          <w:rFonts w:eastAsiaTheme="minorEastAsia"/>
          <w:b w:val="0"/>
          <w:bCs w:val="0"/>
          <w:caps w:val="0"/>
          <w:noProof/>
          <w:color w:val="000000"/>
          <w:sz w:val="24"/>
          <w:szCs w:val="24"/>
        </w:rPr>
      </w:pPr>
      <w:r w:rsidRPr="00904080">
        <w:rPr>
          <w:color w:val="000000"/>
          <w:sz w:val="24"/>
          <w:szCs w:val="24"/>
        </w:rPr>
        <w:fldChar w:fldCharType="begin"/>
      </w:r>
      <w:r w:rsidRPr="00904080">
        <w:rPr>
          <w:color w:val="000000"/>
          <w:sz w:val="24"/>
          <w:szCs w:val="24"/>
        </w:rPr>
        <w:instrText xml:space="preserve"> TOC \o "1-3" \h \z \u </w:instrText>
      </w:r>
      <w:r w:rsidRPr="00904080">
        <w:rPr>
          <w:color w:val="000000"/>
          <w:sz w:val="24"/>
          <w:szCs w:val="24"/>
        </w:rPr>
        <w:fldChar w:fldCharType="separate"/>
      </w:r>
      <w:hyperlink w:anchor="_Toc21508494" w:history="1">
        <w:r w:rsidR="00533331" w:rsidRPr="00904080">
          <w:rPr>
            <w:rStyle w:val="af5"/>
            <w:noProof/>
            <w:color w:val="000000"/>
            <w:sz w:val="24"/>
            <w:szCs w:val="24"/>
          </w:rPr>
          <w:t>估价师声明</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_Toc21508494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w:t>
        </w:r>
        <w:r w:rsidR="00533331" w:rsidRPr="00904080">
          <w:rPr>
            <w:noProof/>
            <w:webHidden/>
            <w:color w:val="000000"/>
            <w:sz w:val="24"/>
            <w:szCs w:val="24"/>
          </w:rPr>
          <w:fldChar w:fldCharType="end"/>
        </w:r>
      </w:hyperlink>
    </w:p>
    <w:p w14:paraId="12C041CC" w14:textId="7BD61A2C" w:rsidR="00533331" w:rsidRPr="00904080" w:rsidRDefault="000600CC">
      <w:pPr>
        <w:pStyle w:val="10"/>
        <w:tabs>
          <w:tab w:val="right" w:leader="dot" w:pos="8302"/>
        </w:tabs>
        <w:rPr>
          <w:rFonts w:eastAsiaTheme="minorEastAsia"/>
          <w:b w:val="0"/>
          <w:bCs w:val="0"/>
          <w:caps w:val="0"/>
          <w:noProof/>
          <w:color w:val="000000"/>
          <w:sz w:val="24"/>
          <w:szCs w:val="24"/>
        </w:rPr>
      </w:pPr>
      <w:hyperlink w:anchor="_Toc21508495" w:history="1">
        <w:r w:rsidR="00533331" w:rsidRPr="00904080">
          <w:rPr>
            <w:rStyle w:val="af5"/>
            <w:noProof/>
            <w:color w:val="000000"/>
            <w:sz w:val="24"/>
            <w:szCs w:val="24"/>
          </w:rPr>
          <w:t>估价假设和限制条件</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_Toc21508495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2</w:t>
        </w:r>
        <w:r w:rsidR="00533331" w:rsidRPr="00904080">
          <w:rPr>
            <w:noProof/>
            <w:webHidden/>
            <w:color w:val="000000"/>
            <w:sz w:val="24"/>
            <w:szCs w:val="24"/>
          </w:rPr>
          <w:fldChar w:fldCharType="end"/>
        </w:r>
      </w:hyperlink>
    </w:p>
    <w:p w14:paraId="74A8D8EB" w14:textId="0CD7DC23" w:rsidR="00533331" w:rsidRPr="00904080" w:rsidRDefault="000600CC">
      <w:pPr>
        <w:pStyle w:val="10"/>
        <w:tabs>
          <w:tab w:val="right" w:leader="dot" w:pos="8302"/>
        </w:tabs>
        <w:rPr>
          <w:rFonts w:eastAsiaTheme="minorEastAsia"/>
          <w:b w:val="0"/>
          <w:bCs w:val="0"/>
          <w:caps w:val="0"/>
          <w:noProof/>
          <w:color w:val="000000"/>
          <w:sz w:val="24"/>
          <w:szCs w:val="24"/>
        </w:rPr>
      </w:pPr>
      <w:hyperlink w:anchor="_Toc21508496" w:history="1">
        <w:r w:rsidR="00533331" w:rsidRPr="00904080">
          <w:rPr>
            <w:rStyle w:val="af5"/>
            <w:noProof/>
            <w:color w:val="000000"/>
            <w:sz w:val="24"/>
            <w:szCs w:val="24"/>
          </w:rPr>
          <w:t>估价结果报告</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_Toc21508496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6</w:t>
        </w:r>
        <w:r w:rsidR="00533331" w:rsidRPr="00904080">
          <w:rPr>
            <w:noProof/>
            <w:webHidden/>
            <w:color w:val="000000"/>
            <w:sz w:val="24"/>
            <w:szCs w:val="24"/>
          </w:rPr>
          <w:fldChar w:fldCharType="end"/>
        </w:r>
      </w:hyperlink>
    </w:p>
    <w:p w14:paraId="0C9696DA" w14:textId="2F6A46A0" w:rsidR="00533331" w:rsidRPr="00904080" w:rsidRDefault="000600CC">
      <w:pPr>
        <w:pStyle w:val="21"/>
        <w:tabs>
          <w:tab w:val="right" w:leader="dot" w:pos="8302"/>
        </w:tabs>
        <w:rPr>
          <w:rFonts w:eastAsiaTheme="minorEastAsia"/>
          <w:smallCaps w:val="0"/>
          <w:noProof/>
          <w:color w:val="000000"/>
          <w:sz w:val="24"/>
          <w:szCs w:val="24"/>
        </w:rPr>
      </w:pPr>
      <w:hyperlink w:anchor="_Toc21508497" w:history="1">
        <w:r w:rsidR="00533331" w:rsidRPr="00904080">
          <w:rPr>
            <w:rStyle w:val="af5"/>
            <w:noProof/>
            <w:snapToGrid w:val="0"/>
            <w:color w:val="000000"/>
            <w:kern w:val="0"/>
            <w:sz w:val="24"/>
            <w:szCs w:val="24"/>
          </w:rPr>
          <w:t>一、估价委托人</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_Toc21508497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6</w:t>
        </w:r>
        <w:r w:rsidR="00533331" w:rsidRPr="00904080">
          <w:rPr>
            <w:noProof/>
            <w:webHidden/>
            <w:color w:val="000000"/>
            <w:sz w:val="24"/>
            <w:szCs w:val="24"/>
          </w:rPr>
          <w:fldChar w:fldCharType="end"/>
        </w:r>
      </w:hyperlink>
    </w:p>
    <w:p w14:paraId="0825D6D5" w14:textId="5482C643" w:rsidR="00533331" w:rsidRPr="00904080" w:rsidRDefault="000600CC">
      <w:pPr>
        <w:pStyle w:val="21"/>
        <w:tabs>
          <w:tab w:val="right" w:leader="dot" w:pos="8302"/>
        </w:tabs>
        <w:rPr>
          <w:rFonts w:eastAsiaTheme="minorEastAsia"/>
          <w:smallCaps w:val="0"/>
          <w:noProof/>
          <w:color w:val="000000"/>
          <w:sz w:val="24"/>
          <w:szCs w:val="24"/>
        </w:rPr>
      </w:pPr>
      <w:hyperlink w:anchor="_Toc21508498" w:history="1">
        <w:r w:rsidR="00533331" w:rsidRPr="00904080">
          <w:rPr>
            <w:rStyle w:val="af5"/>
            <w:noProof/>
            <w:snapToGrid w:val="0"/>
            <w:color w:val="000000"/>
            <w:kern w:val="0"/>
            <w:sz w:val="24"/>
            <w:szCs w:val="24"/>
          </w:rPr>
          <w:t>二、房地产估价机构</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_Toc21508498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6</w:t>
        </w:r>
        <w:r w:rsidR="00533331" w:rsidRPr="00904080">
          <w:rPr>
            <w:noProof/>
            <w:webHidden/>
            <w:color w:val="000000"/>
            <w:sz w:val="24"/>
            <w:szCs w:val="24"/>
          </w:rPr>
          <w:fldChar w:fldCharType="end"/>
        </w:r>
      </w:hyperlink>
    </w:p>
    <w:p w14:paraId="2EAF4E3F" w14:textId="7976DC1D" w:rsidR="00533331" w:rsidRPr="00904080" w:rsidRDefault="000600CC">
      <w:pPr>
        <w:pStyle w:val="21"/>
        <w:tabs>
          <w:tab w:val="right" w:leader="dot" w:pos="8302"/>
        </w:tabs>
        <w:rPr>
          <w:rFonts w:eastAsiaTheme="minorEastAsia"/>
          <w:smallCaps w:val="0"/>
          <w:noProof/>
          <w:color w:val="000000"/>
          <w:sz w:val="24"/>
          <w:szCs w:val="24"/>
        </w:rPr>
      </w:pPr>
      <w:hyperlink w:anchor="_Toc21508499" w:history="1">
        <w:r w:rsidR="00533331" w:rsidRPr="00904080">
          <w:rPr>
            <w:rStyle w:val="af5"/>
            <w:noProof/>
            <w:snapToGrid w:val="0"/>
            <w:color w:val="000000"/>
            <w:kern w:val="0"/>
            <w:sz w:val="24"/>
            <w:szCs w:val="24"/>
          </w:rPr>
          <w:t>三、估价目的</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_Toc21508499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6</w:t>
        </w:r>
        <w:r w:rsidR="00533331" w:rsidRPr="00904080">
          <w:rPr>
            <w:noProof/>
            <w:webHidden/>
            <w:color w:val="000000"/>
            <w:sz w:val="24"/>
            <w:szCs w:val="24"/>
          </w:rPr>
          <w:fldChar w:fldCharType="end"/>
        </w:r>
      </w:hyperlink>
    </w:p>
    <w:p w14:paraId="16598874" w14:textId="43119D57" w:rsidR="00533331" w:rsidRPr="00904080" w:rsidRDefault="000600CC">
      <w:pPr>
        <w:pStyle w:val="21"/>
        <w:tabs>
          <w:tab w:val="right" w:leader="dot" w:pos="8302"/>
        </w:tabs>
        <w:rPr>
          <w:rFonts w:eastAsiaTheme="minorEastAsia"/>
          <w:smallCaps w:val="0"/>
          <w:noProof/>
          <w:color w:val="000000"/>
          <w:sz w:val="24"/>
          <w:szCs w:val="24"/>
        </w:rPr>
      </w:pPr>
      <w:hyperlink w:anchor="_Toc21508500" w:history="1">
        <w:r w:rsidR="00533331" w:rsidRPr="00904080">
          <w:rPr>
            <w:rStyle w:val="af5"/>
            <w:noProof/>
            <w:snapToGrid w:val="0"/>
            <w:color w:val="000000"/>
            <w:kern w:val="0"/>
            <w:sz w:val="24"/>
            <w:szCs w:val="24"/>
          </w:rPr>
          <w:t>四、估价对象</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_Toc21508500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6</w:t>
        </w:r>
        <w:r w:rsidR="00533331" w:rsidRPr="00904080">
          <w:rPr>
            <w:noProof/>
            <w:webHidden/>
            <w:color w:val="000000"/>
            <w:sz w:val="24"/>
            <w:szCs w:val="24"/>
          </w:rPr>
          <w:fldChar w:fldCharType="end"/>
        </w:r>
      </w:hyperlink>
    </w:p>
    <w:p w14:paraId="03D47B26" w14:textId="17C3C54A" w:rsidR="00533331" w:rsidRPr="00904080" w:rsidRDefault="000600CC">
      <w:pPr>
        <w:pStyle w:val="21"/>
        <w:tabs>
          <w:tab w:val="right" w:leader="dot" w:pos="8302"/>
        </w:tabs>
        <w:rPr>
          <w:rFonts w:eastAsiaTheme="minorEastAsia"/>
          <w:smallCaps w:val="0"/>
          <w:noProof/>
          <w:color w:val="000000"/>
          <w:sz w:val="24"/>
          <w:szCs w:val="24"/>
        </w:rPr>
      </w:pPr>
      <w:hyperlink w:anchor="_Toc21508501" w:history="1">
        <w:r w:rsidR="00533331" w:rsidRPr="00904080">
          <w:rPr>
            <w:rStyle w:val="af5"/>
            <w:noProof/>
            <w:snapToGrid w:val="0"/>
            <w:color w:val="000000"/>
            <w:kern w:val="0"/>
            <w:sz w:val="24"/>
            <w:szCs w:val="24"/>
          </w:rPr>
          <w:t>五、价值时点</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_Toc21508501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10</w:t>
        </w:r>
        <w:r w:rsidR="00533331" w:rsidRPr="00904080">
          <w:rPr>
            <w:noProof/>
            <w:webHidden/>
            <w:color w:val="000000"/>
            <w:sz w:val="24"/>
            <w:szCs w:val="24"/>
          </w:rPr>
          <w:fldChar w:fldCharType="end"/>
        </w:r>
      </w:hyperlink>
    </w:p>
    <w:p w14:paraId="09850C57" w14:textId="25D09662" w:rsidR="00533331" w:rsidRPr="00904080" w:rsidRDefault="000600CC">
      <w:pPr>
        <w:pStyle w:val="21"/>
        <w:tabs>
          <w:tab w:val="right" w:leader="dot" w:pos="8302"/>
        </w:tabs>
        <w:rPr>
          <w:rFonts w:eastAsiaTheme="minorEastAsia"/>
          <w:smallCaps w:val="0"/>
          <w:noProof/>
          <w:color w:val="000000"/>
          <w:sz w:val="24"/>
          <w:szCs w:val="24"/>
        </w:rPr>
      </w:pPr>
      <w:hyperlink w:anchor="_Toc21508502" w:history="1">
        <w:r w:rsidR="00533331" w:rsidRPr="00904080">
          <w:rPr>
            <w:rStyle w:val="af5"/>
            <w:noProof/>
            <w:snapToGrid w:val="0"/>
            <w:color w:val="000000"/>
            <w:kern w:val="0"/>
            <w:sz w:val="24"/>
            <w:szCs w:val="24"/>
          </w:rPr>
          <w:t>六、价值类型</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_Toc21508502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10</w:t>
        </w:r>
        <w:r w:rsidR="00533331" w:rsidRPr="00904080">
          <w:rPr>
            <w:noProof/>
            <w:webHidden/>
            <w:color w:val="000000"/>
            <w:sz w:val="24"/>
            <w:szCs w:val="24"/>
          </w:rPr>
          <w:fldChar w:fldCharType="end"/>
        </w:r>
      </w:hyperlink>
    </w:p>
    <w:p w14:paraId="50372D89" w14:textId="1F552123" w:rsidR="00533331" w:rsidRPr="00904080" w:rsidRDefault="000600CC">
      <w:pPr>
        <w:pStyle w:val="21"/>
        <w:tabs>
          <w:tab w:val="right" w:leader="dot" w:pos="8302"/>
        </w:tabs>
        <w:rPr>
          <w:rFonts w:eastAsiaTheme="minorEastAsia"/>
          <w:smallCaps w:val="0"/>
          <w:noProof/>
          <w:color w:val="000000"/>
          <w:sz w:val="24"/>
          <w:szCs w:val="24"/>
        </w:rPr>
      </w:pPr>
      <w:hyperlink w:anchor="_Toc21508503" w:history="1">
        <w:r w:rsidR="00533331" w:rsidRPr="00904080">
          <w:rPr>
            <w:rStyle w:val="af5"/>
            <w:noProof/>
            <w:snapToGrid w:val="0"/>
            <w:color w:val="000000"/>
            <w:kern w:val="0"/>
            <w:sz w:val="24"/>
            <w:szCs w:val="24"/>
          </w:rPr>
          <w:t>七、估价原则</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_Toc21508503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11</w:t>
        </w:r>
        <w:r w:rsidR="00533331" w:rsidRPr="00904080">
          <w:rPr>
            <w:noProof/>
            <w:webHidden/>
            <w:color w:val="000000"/>
            <w:sz w:val="24"/>
            <w:szCs w:val="24"/>
          </w:rPr>
          <w:fldChar w:fldCharType="end"/>
        </w:r>
      </w:hyperlink>
    </w:p>
    <w:p w14:paraId="6FDAC8FE" w14:textId="2EC14511" w:rsidR="00533331" w:rsidRPr="00904080" w:rsidRDefault="000600CC">
      <w:pPr>
        <w:pStyle w:val="21"/>
        <w:tabs>
          <w:tab w:val="right" w:leader="dot" w:pos="8302"/>
        </w:tabs>
        <w:rPr>
          <w:rFonts w:eastAsiaTheme="minorEastAsia"/>
          <w:smallCaps w:val="0"/>
          <w:noProof/>
          <w:color w:val="000000"/>
          <w:sz w:val="24"/>
          <w:szCs w:val="24"/>
        </w:rPr>
      </w:pPr>
      <w:hyperlink w:anchor="_Toc21508504" w:history="1">
        <w:r w:rsidR="00533331" w:rsidRPr="00904080">
          <w:rPr>
            <w:rStyle w:val="af5"/>
            <w:noProof/>
            <w:snapToGrid w:val="0"/>
            <w:color w:val="000000"/>
            <w:kern w:val="0"/>
            <w:sz w:val="24"/>
            <w:szCs w:val="24"/>
          </w:rPr>
          <w:t>八、估价依据</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_Toc21508504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11</w:t>
        </w:r>
        <w:r w:rsidR="00533331" w:rsidRPr="00904080">
          <w:rPr>
            <w:noProof/>
            <w:webHidden/>
            <w:color w:val="000000"/>
            <w:sz w:val="24"/>
            <w:szCs w:val="24"/>
          </w:rPr>
          <w:fldChar w:fldCharType="end"/>
        </w:r>
      </w:hyperlink>
    </w:p>
    <w:p w14:paraId="375DAB84" w14:textId="16DBE443" w:rsidR="00533331" w:rsidRPr="00904080" w:rsidRDefault="000600CC">
      <w:pPr>
        <w:pStyle w:val="21"/>
        <w:tabs>
          <w:tab w:val="right" w:leader="dot" w:pos="8302"/>
        </w:tabs>
        <w:rPr>
          <w:rFonts w:eastAsiaTheme="minorEastAsia"/>
          <w:smallCaps w:val="0"/>
          <w:noProof/>
          <w:color w:val="000000"/>
          <w:sz w:val="24"/>
          <w:szCs w:val="24"/>
        </w:rPr>
      </w:pPr>
      <w:hyperlink w:anchor="_Toc21508505" w:history="1">
        <w:r w:rsidR="00533331" w:rsidRPr="00904080">
          <w:rPr>
            <w:rStyle w:val="af5"/>
            <w:noProof/>
            <w:snapToGrid w:val="0"/>
            <w:color w:val="000000"/>
            <w:kern w:val="0"/>
            <w:sz w:val="24"/>
            <w:szCs w:val="24"/>
          </w:rPr>
          <w:t>九、估价方法</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_Toc21508505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15</w:t>
        </w:r>
        <w:r w:rsidR="00533331" w:rsidRPr="00904080">
          <w:rPr>
            <w:noProof/>
            <w:webHidden/>
            <w:color w:val="000000"/>
            <w:sz w:val="24"/>
            <w:szCs w:val="24"/>
          </w:rPr>
          <w:fldChar w:fldCharType="end"/>
        </w:r>
      </w:hyperlink>
    </w:p>
    <w:p w14:paraId="1F89A885" w14:textId="3890AF6F" w:rsidR="00533331" w:rsidRPr="00904080" w:rsidRDefault="000600CC">
      <w:pPr>
        <w:pStyle w:val="21"/>
        <w:tabs>
          <w:tab w:val="right" w:leader="dot" w:pos="8302"/>
        </w:tabs>
        <w:rPr>
          <w:rFonts w:eastAsiaTheme="minorEastAsia"/>
          <w:smallCaps w:val="0"/>
          <w:noProof/>
          <w:color w:val="000000"/>
          <w:sz w:val="24"/>
          <w:szCs w:val="24"/>
        </w:rPr>
      </w:pPr>
      <w:hyperlink w:anchor="_Toc21508506" w:history="1">
        <w:r w:rsidR="00533331" w:rsidRPr="00904080">
          <w:rPr>
            <w:rStyle w:val="af5"/>
            <w:noProof/>
            <w:snapToGrid w:val="0"/>
            <w:color w:val="000000"/>
            <w:kern w:val="0"/>
            <w:sz w:val="24"/>
            <w:szCs w:val="24"/>
          </w:rPr>
          <w:t>十、估价结果</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_Toc21508506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17</w:t>
        </w:r>
        <w:r w:rsidR="00533331" w:rsidRPr="00904080">
          <w:rPr>
            <w:noProof/>
            <w:webHidden/>
            <w:color w:val="000000"/>
            <w:sz w:val="24"/>
            <w:szCs w:val="24"/>
          </w:rPr>
          <w:fldChar w:fldCharType="end"/>
        </w:r>
      </w:hyperlink>
    </w:p>
    <w:p w14:paraId="7F12A751" w14:textId="211D2E82" w:rsidR="00533331" w:rsidRPr="00904080" w:rsidRDefault="000600CC">
      <w:pPr>
        <w:pStyle w:val="21"/>
        <w:tabs>
          <w:tab w:val="right" w:leader="dot" w:pos="8302"/>
        </w:tabs>
        <w:rPr>
          <w:rFonts w:eastAsiaTheme="minorEastAsia"/>
          <w:smallCaps w:val="0"/>
          <w:noProof/>
          <w:color w:val="000000"/>
          <w:sz w:val="24"/>
          <w:szCs w:val="24"/>
        </w:rPr>
      </w:pPr>
      <w:hyperlink w:anchor="_Toc21508507" w:history="1">
        <w:r w:rsidR="00533331" w:rsidRPr="00904080">
          <w:rPr>
            <w:rStyle w:val="af5"/>
            <w:noProof/>
            <w:snapToGrid w:val="0"/>
            <w:color w:val="000000"/>
            <w:kern w:val="0"/>
            <w:sz w:val="24"/>
            <w:szCs w:val="24"/>
          </w:rPr>
          <w:t>十一、注册房地产估价师及其他估价人员</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_Toc21508507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17</w:t>
        </w:r>
        <w:r w:rsidR="00533331" w:rsidRPr="00904080">
          <w:rPr>
            <w:noProof/>
            <w:webHidden/>
            <w:color w:val="000000"/>
            <w:sz w:val="24"/>
            <w:szCs w:val="24"/>
          </w:rPr>
          <w:fldChar w:fldCharType="end"/>
        </w:r>
      </w:hyperlink>
    </w:p>
    <w:p w14:paraId="09A9C6B0" w14:textId="1E2EC9A7" w:rsidR="00533331" w:rsidRPr="00904080" w:rsidRDefault="000600CC">
      <w:pPr>
        <w:pStyle w:val="21"/>
        <w:tabs>
          <w:tab w:val="right" w:leader="dot" w:pos="8302"/>
        </w:tabs>
        <w:rPr>
          <w:rFonts w:eastAsiaTheme="minorEastAsia"/>
          <w:smallCaps w:val="0"/>
          <w:noProof/>
          <w:color w:val="000000"/>
          <w:sz w:val="24"/>
          <w:szCs w:val="24"/>
        </w:rPr>
      </w:pPr>
      <w:hyperlink w:anchor="_Toc21508508" w:history="1">
        <w:r w:rsidR="00533331" w:rsidRPr="00904080">
          <w:rPr>
            <w:rStyle w:val="af5"/>
            <w:noProof/>
            <w:snapToGrid w:val="0"/>
            <w:color w:val="000000"/>
            <w:kern w:val="0"/>
            <w:sz w:val="24"/>
            <w:szCs w:val="24"/>
          </w:rPr>
          <w:t>十二、实地查勘期</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_Toc21508508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17</w:t>
        </w:r>
        <w:r w:rsidR="00533331" w:rsidRPr="00904080">
          <w:rPr>
            <w:noProof/>
            <w:webHidden/>
            <w:color w:val="000000"/>
            <w:sz w:val="24"/>
            <w:szCs w:val="24"/>
          </w:rPr>
          <w:fldChar w:fldCharType="end"/>
        </w:r>
      </w:hyperlink>
    </w:p>
    <w:p w14:paraId="513815F1" w14:textId="491B96BB" w:rsidR="00533331" w:rsidRPr="00904080" w:rsidRDefault="000600CC">
      <w:pPr>
        <w:pStyle w:val="21"/>
        <w:tabs>
          <w:tab w:val="right" w:leader="dot" w:pos="8302"/>
        </w:tabs>
        <w:rPr>
          <w:rFonts w:eastAsiaTheme="minorEastAsia"/>
          <w:smallCaps w:val="0"/>
          <w:noProof/>
          <w:color w:val="000000"/>
          <w:sz w:val="24"/>
          <w:szCs w:val="24"/>
        </w:rPr>
      </w:pPr>
      <w:hyperlink w:anchor="_Toc21508509" w:history="1">
        <w:r w:rsidR="00533331" w:rsidRPr="00904080">
          <w:rPr>
            <w:rStyle w:val="af5"/>
            <w:noProof/>
            <w:snapToGrid w:val="0"/>
            <w:color w:val="000000"/>
            <w:kern w:val="0"/>
            <w:sz w:val="24"/>
            <w:szCs w:val="24"/>
          </w:rPr>
          <w:t>十三、估价作业期</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_Toc21508509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17</w:t>
        </w:r>
        <w:r w:rsidR="00533331" w:rsidRPr="00904080">
          <w:rPr>
            <w:noProof/>
            <w:webHidden/>
            <w:color w:val="000000"/>
            <w:sz w:val="24"/>
            <w:szCs w:val="24"/>
          </w:rPr>
          <w:fldChar w:fldCharType="end"/>
        </w:r>
      </w:hyperlink>
    </w:p>
    <w:p w14:paraId="73234F99" w14:textId="364B2035" w:rsidR="00533331" w:rsidRPr="00904080" w:rsidRDefault="000600CC" w:rsidP="00997B95">
      <w:pPr>
        <w:pStyle w:val="10"/>
        <w:tabs>
          <w:tab w:val="right" w:leader="dot" w:pos="8302"/>
        </w:tabs>
        <w:spacing w:before="0" w:after="0"/>
        <w:rPr>
          <w:rFonts w:asciiTheme="minorHAnsi" w:eastAsiaTheme="minorEastAsia" w:hAnsiTheme="minorHAnsi" w:cstheme="minorBidi"/>
          <w:b w:val="0"/>
          <w:bCs w:val="0"/>
          <w:caps w:val="0"/>
          <w:noProof/>
          <w:color w:val="000000"/>
          <w:sz w:val="24"/>
          <w:szCs w:val="24"/>
        </w:rPr>
      </w:pPr>
      <w:hyperlink w:anchor="_Toc21508517" w:history="1">
        <w:r w:rsidR="00533331" w:rsidRPr="00904080">
          <w:rPr>
            <w:rStyle w:val="af5"/>
            <w:noProof/>
            <w:color w:val="000000"/>
            <w:sz w:val="24"/>
            <w:szCs w:val="24"/>
          </w:rPr>
          <w:t>附件</w:t>
        </w:r>
        <w:r w:rsidR="00533331" w:rsidRPr="00904080">
          <w:rPr>
            <w:noProof/>
            <w:webHidden/>
            <w:color w:val="000000"/>
            <w:sz w:val="24"/>
            <w:szCs w:val="24"/>
          </w:rPr>
          <w:tab/>
        </w:r>
        <w:r w:rsidR="00533331" w:rsidRPr="00904080">
          <w:rPr>
            <w:noProof/>
            <w:webHidden/>
            <w:color w:val="000000"/>
            <w:sz w:val="24"/>
            <w:szCs w:val="24"/>
          </w:rPr>
          <w:fldChar w:fldCharType="begin"/>
        </w:r>
        <w:r w:rsidR="00533331" w:rsidRPr="00904080">
          <w:rPr>
            <w:noProof/>
            <w:webHidden/>
            <w:color w:val="000000"/>
            <w:sz w:val="24"/>
            <w:szCs w:val="24"/>
          </w:rPr>
          <w:instrText xml:space="preserve"> PAGEREF _Toc21508517 \h </w:instrText>
        </w:r>
        <w:r w:rsidR="00533331" w:rsidRPr="00904080">
          <w:rPr>
            <w:noProof/>
            <w:webHidden/>
            <w:color w:val="000000"/>
            <w:sz w:val="24"/>
            <w:szCs w:val="24"/>
          </w:rPr>
        </w:r>
        <w:r w:rsidR="00533331" w:rsidRPr="00904080">
          <w:rPr>
            <w:noProof/>
            <w:webHidden/>
            <w:color w:val="000000"/>
            <w:sz w:val="24"/>
            <w:szCs w:val="24"/>
          </w:rPr>
          <w:fldChar w:fldCharType="separate"/>
        </w:r>
        <w:r w:rsidR="00904080">
          <w:rPr>
            <w:noProof/>
            <w:webHidden/>
            <w:color w:val="000000"/>
            <w:sz w:val="24"/>
            <w:szCs w:val="24"/>
          </w:rPr>
          <w:t>18</w:t>
        </w:r>
        <w:r w:rsidR="00533331" w:rsidRPr="00904080">
          <w:rPr>
            <w:noProof/>
            <w:webHidden/>
            <w:color w:val="000000"/>
            <w:sz w:val="24"/>
            <w:szCs w:val="24"/>
          </w:rPr>
          <w:fldChar w:fldCharType="end"/>
        </w:r>
      </w:hyperlink>
    </w:p>
    <w:p w14:paraId="2CB18FDA" w14:textId="77777777" w:rsidR="00463EAB" w:rsidRPr="00904080" w:rsidRDefault="00D144AD" w:rsidP="00997B95">
      <w:pPr>
        <w:pStyle w:val="10"/>
        <w:tabs>
          <w:tab w:val="right" w:leader="dot" w:pos="8302"/>
        </w:tabs>
        <w:spacing w:before="0" w:after="0"/>
        <w:rPr>
          <w:rFonts w:ascii="宋体" w:hAnsi="宋体"/>
          <w:b w:val="0"/>
          <w:bCs w:val="0"/>
          <w:caps w:val="0"/>
          <w:color w:val="000000"/>
          <w:szCs w:val="21"/>
          <w:u w:val="single"/>
        </w:rPr>
      </w:pPr>
      <w:r w:rsidRPr="00904080">
        <w:rPr>
          <w:b w:val="0"/>
          <w:bCs w:val="0"/>
          <w:color w:val="000000"/>
          <w:sz w:val="24"/>
          <w:szCs w:val="24"/>
          <w:lang w:val="zh-CN"/>
        </w:rPr>
        <w:fldChar w:fldCharType="end"/>
      </w:r>
    </w:p>
    <w:p w14:paraId="32E86DFF" w14:textId="5BA9B01D" w:rsidR="00463EAB" w:rsidRPr="00904080" w:rsidRDefault="009738CA">
      <w:pPr>
        <w:numPr>
          <w:ilvl w:val="0"/>
          <w:numId w:val="2"/>
        </w:numPr>
        <w:adjustRightInd w:val="0"/>
        <w:snapToGrid w:val="0"/>
        <w:spacing w:line="216" w:lineRule="auto"/>
        <w:ind w:left="0" w:firstLineChars="200" w:firstLine="420"/>
        <w:rPr>
          <w:rFonts w:ascii="宋体" w:hAnsi="宋体"/>
          <w:b/>
          <w:snapToGrid w:val="0"/>
          <w:color w:val="000000"/>
          <w:kern w:val="0"/>
          <w:szCs w:val="21"/>
          <w:u w:color="FF6600"/>
        </w:rPr>
      </w:pPr>
      <w:bookmarkStart w:id="8" w:name="_Toc137475687"/>
      <w:bookmarkStart w:id="9" w:name="_Toc267404875"/>
      <w:bookmarkStart w:id="10" w:name="_Toc364091970"/>
      <w:bookmarkStart w:id="11" w:name="_Toc191441875"/>
      <w:bookmarkStart w:id="12" w:name="_Toc303022391"/>
      <w:bookmarkStart w:id="13" w:name="_Toc333846304"/>
      <w:bookmarkStart w:id="14" w:name="_Toc256518812"/>
      <w:bookmarkStart w:id="15" w:name="_Toc269216115"/>
      <w:bookmarkStart w:id="16" w:name="_Toc303022487"/>
      <w:bookmarkStart w:id="17" w:name="_Toc269216338"/>
      <w:bookmarkEnd w:id="0"/>
      <w:bookmarkEnd w:id="1"/>
      <w:bookmarkEnd w:id="2"/>
      <w:bookmarkEnd w:id="3"/>
      <w:bookmarkEnd w:id="4"/>
      <w:bookmarkEnd w:id="5"/>
      <w:bookmarkEnd w:id="6"/>
      <w:r w:rsidRPr="00904080">
        <w:rPr>
          <w:rFonts w:ascii="宋体" w:hAnsi="宋体" w:hint="eastAsia"/>
          <w:snapToGrid w:val="0"/>
          <w:color w:val="000000"/>
          <w:kern w:val="0"/>
          <w:szCs w:val="21"/>
          <w:u w:color="FF6600"/>
        </w:rPr>
        <w:t>《</w:t>
      </w:r>
      <w:r w:rsidR="00AE31AF" w:rsidRPr="00904080">
        <w:rPr>
          <w:rFonts w:ascii="宋体" w:hAnsi="宋体" w:hint="eastAsia"/>
          <w:snapToGrid w:val="0"/>
          <w:color w:val="000000"/>
          <w:kern w:val="0"/>
          <w:szCs w:val="21"/>
          <w:u w:color="FF6600"/>
        </w:rPr>
        <w:t>中山市第二人民法院</w:t>
      </w:r>
      <w:r w:rsidR="00E85811" w:rsidRPr="00904080">
        <w:rPr>
          <w:rFonts w:ascii="宋体" w:hAnsi="宋体" w:hint="eastAsia"/>
          <w:snapToGrid w:val="0"/>
          <w:color w:val="000000"/>
          <w:kern w:val="0"/>
          <w:szCs w:val="21"/>
          <w:u w:color="FF6600"/>
        </w:rPr>
        <w:t>委托书</w:t>
      </w:r>
      <w:r w:rsidRPr="00904080">
        <w:rPr>
          <w:rFonts w:ascii="宋体" w:hAnsi="宋体" w:hint="eastAsia"/>
          <w:snapToGrid w:val="0"/>
          <w:color w:val="000000"/>
          <w:kern w:val="0"/>
          <w:szCs w:val="21"/>
          <w:u w:color="FF6600"/>
        </w:rPr>
        <w:t>》</w:t>
      </w:r>
      <w:r w:rsidR="00BF0C5D" w:rsidRPr="00904080">
        <w:rPr>
          <w:rFonts w:ascii="宋体" w:hAnsi="宋体" w:hint="eastAsia"/>
          <w:snapToGrid w:val="0"/>
          <w:color w:val="000000"/>
          <w:kern w:val="0"/>
          <w:szCs w:val="21"/>
        </w:rPr>
        <w:t>[</w:t>
      </w:r>
      <w:r w:rsidR="00AE31AF" w:rsidRPr="00904080">
        <w:rPr>
          <w:rFonts w:ascii="宋体" w:hAnsi="宋体" w:hint="eastAsia"/>
          <w:snapToGrid w:val="0"/>
          <w:color w:val="000000"/>
          <w:kern w:val="0"/>
          <w:szCs w:val="21"/>
        </w:rPr>
        <w:t>（2021）粤2072执7000号</w:t>
      </w:r>
      <w:r w:rsidR="00BF0C5D" w:rsidRPr="00904080">
        <w:rPr>
          <w:rFonts w:ascii="宋体" w:hAnsi="宋体" w:hint="eastAsia"/>
          <w:snapToGrid w:val="0"/>
          <w:color w:val="000000"/>
          <w:kern w:val="0"/>
          <w:szCs w:val="21"/>
        </w:rPr>
        <w:t>]</w:t>
      </w:r>
      <w:r w:rsidR="00D144AD" w:rsidRPr="00904080">
        <w:rPr>
          <w:rFonts w:ascii="宋体" w:hAnsi="宋体" w:hint="eastAsia"/>
          <w:snapToGrid w:val="0"/>
          <w:color w:val="000000"/>
          <w:kern w:val="0"/>
          <w:szCs w:val="21"/>
        </w:rPr>
        <w:t>复印件；</w:t>
      </w:r>
    </w:p>
    <w:p w14:paraId="19D09446" w14:textId="5E32076A" w:rsidR="00CD1FA6" w:rsidRPr="00904080" w:rsidRDefault="004E1824" w:rsidP="004E1824">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pPr>
      <w:r w:rsidRPr="00904080">
        <w:rPr>
          <w:rFonts w:ascii="宋体" w:hAnsi="宋体" w:hint="eastAsia"/>
          <w:snapToGrid w:val="0"/>
          <w:color w:val="000000"/>
          <w:kern w:val="0"/>
          <w:szCs w:val="21"/>
        </w:rPr>
        <w:t>估价对象位置示意图</w:t>
      </w:r>
      <w:r w:rsidR="00D144AD" w:rsidRPr="00904080">
        <w:rPr>
          <w:rFonts w:ascii="宋体" w:hAnsi="宋体" w:hint="eastAsia"/>
          <w:snapToGrid w:val="0"/>
          <w:color w:val="000000"/>
          <w:kern w:val="0"/>
          <w:szCs w:val="21"/>
          <w:u w:color="FF6600"/>
        </w:rPr>
        <w:t>；</w:t>
      </w:r>
      <w:r w:rsidR="00CD1FA6" w:rsidRPr="00904080">
        <w:rPr>
          <w:rFonts w:ascii="宋体" w:hAnsi="宋体"/>
          <w:snapToGrid w:val="0"/>
          <w:color w:val="000000"/>
          <w:kern w:val="0"/>
          <w:szCs w:val="21"/>
        </w:rPr>
        <w:t xml:space="preserve"> </w:t>
      </w:r>
    </w:p>
    <w:p w14:paraId="71D50397" w14:textId="77777777" w:rsidR="00CD1FA6" w:rsidRPr="00904080" w:rsidRDefault="00CD1FA6" w:rsidP="00CD1FA6">
      <w:pPr>
        <w:numPr>
          <w:ilvl w:val="0"/>
          <w:numId w:val="2"/>
        </w:numPr>
        <w:adjustRightInd w:val="0"/>
        <w:snapToGrid w:val="0"/>
        <w:ind w:left="0" w:firstLineChars="200" w:firstLine="420"/>
        <w:rPr>
          <w:rFonts w:ascii="宋体" w:hAnsi="宋体"/>
          <w:snapToGrid w:val="0"/>
          <w:color w:val="000000"/>
          <w:kern w:val="0"/>
          <w:szCs w:val="21"/>
        </w:rPr>
      </w:pPr>
      <w:r w:rsidRPr="00904080">
        <w:rPr>
          <w:rFonts w:ascii="宋体" w:hAnsi="宋体" w:hint="eastAsia"/>
          <w:snapToGrid w:val="0"/>
          <w:color w:val="000000"/>
          <w:kern w:val="0"/>
          <w:szCs w:val="21"/>
        </w:rPr>
        <w:t>估价对象现场照片；</w:t>
      </w:r>
    </w:p>
    <w:p w14:paraId="13F7A09C" w14:textId="5DFD48E9" w:rsidR="00463EAB" w:rsidRPr="00904080" w:rsidRDefault="004E1824" w:rsidP="00F428CB">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pPr>
      <w:r w:rsidRPr="00904080">
        <w:rPr>
          <w:rFonts w:ascii="宋体" w:hAnsi="宋体" w:hint="eastAsia"/>
          <w:snapToGrid w:val="0"/>
          <w:color w:val="000000"/>
          <w:kern w:val="0"/>
          <w:szCs w:val="21"/>
          <w:u w:color="FF6600"/>
        </w:rPr>
        <w:t>估价对象权属证明（</w:t>
      </w:r>
      <w:r w:rsidR="00E40BD7" w:rsidRPr="00904080">
        <w:rPr>
          <w:rFonts w:ascii="宋体" w:hAnsi="宋体" w:hint="eastAsia"/>
          <w:snapToGrid w:val="0"/>
          <w:color w:val="000000"/>
          <w:kern w:val="0"/>
          <w:szCs w:val="21"/>
          <w:u w:color="FF6600"/>
        </w:rPr>
        <w:t>《内江市不动产登记信息摘要》、《商品房预售备案通知书》</w:t>
      </w:r>
      <w:r w:rsidR="00F233AD" w:rsidRPr="00904080">
        <w:rPr>
          <w:rFonts w:ascii="宋体" w:hAnsi="宋体" w:hint="eastAsia"/>
          <w:snapToGrid w:val="0"/>
          <w:color w:val="000000"/>
          <w:kern w:val="0"/>
          <w:szCs w:val="21"/>
          <w:u w:color="FF6600"/>
        </w:rPr>
        <w:t>证号</w:t>
      </w:r>
      <w:r w:rsidRPr="00904080">
        <w:rPr>
          <w:rFonts w:ascii="宋体" w:hAnsi="宋体" w:hint="eastAsia"/>
          <w:snapToGrid w:val="0"/>
          <w:color w:val="000000"/>
          <w:kern w:val="0"/>
          <w:szCs w:val="21"/>
        </w:rPr>
        <w:t>详见表一）复印件；</w:t>
      </w:r>
    </w:p>
    <w:p w14:paraId="1DD931C1" w14:textId="77777777" w:rsidR="00463EAB" w:rsidRPr="00904080" w:rsidRDefault="00D144AD">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pPr>
      <w:r w:rsidRPr="00904080">
        <w:rPr>
          <w:rFonts w:ascii="宋体" w:hAnsi="宋体" w:hint="eastAsia"/>
          <w:snapToGrid w:val="0"/>
          <w:color w:val="000000"/>
          <w:kern w:val="0"/>
          <w:szCs w:val="21"/>
          <w:u w:color="FF6600"/>
        </w:rPr>
        <w:t>专业帮助情况说明和相关专业意见(本次评估没有相关专家及单位提供专业帮助)；</w:t>
      </w:r>
    </w:p>
    <w:p w14:paraId="30566B9E" w14:textId="77777777" w:rsidR="00463EAB" w:rsidRPr="00904080" w:rsidRDefault="00D144AD">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pPr>
      <w:r w:rsidRPr="00904080">
        <w:rPr>
          <w:rFonts w:ascii="宋体" w:hAnsi="宋体" w:hint="eastAsia"/>
          <w:snapToGrid w:val="0"/>
          <w:color w:val="000000"/>
          <w:kern w:val="0"/>
          <w:szCs w:val="21"/>
          <w:u w:color="FF6600"/>
        </w:rPr>
        <w:t>房地产估价机构营业执照复印件；</w:t>
      </w:r>
    </w:p>
    <w:p w14:paraId="7E6B5034" w14:textId="77777777" w:rsidR="00463EAB" w:rsidRPr="00904080" w:rsidRDefault="00D144AD">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pPr>
      <w:r w:rsidRPr="00904080">
        <w:rPr>
          <w:rFonts w:ascii="宋体" w:hAnsi="宋体" w:hint="eastAsia"/>
          <w:snapToGrid w:val="0"/>
          <w:color w:val="000000"/>
          <w:kern w:val="0"/>
          <w:szCs w:val="21"/>
          <w:u w:color="FF6600"/>
        </w:rPr>
        <w:t>房地产估价机构备案证书复印件；</w:t>
      </w:r>
    </w:p>
    <w:p w14:paraId="75F0E9DA" w14:textId="77777777" w:rsidR="00463EAB" w:rsidRPr="00904080" w:rsidRDefault="00D144AD">
      <w:pPr>
        <w:numPr>
          <w:ilvl w:val="0"/>
          <w:numId w:val="2"/>
        </w:numPr>
        <w:adjustRightInd w:val="0"/>
        <w:snapToGrid w:val="0"/>
        <w:spacing w:line="216" w:lineRule="auto"/>
        <w:ind w:left="0" w:firstLineChars="200" w:firstLine="420"/>
        <w:rPr>
          <w:rFonts w:ascii="宋体" w:hAnsi="宋体"/>
          <w:snapToGrid w:val="0"/>
          <w:color w:val="000000"/>
          <w:kern w:val="0"/>
          <w:szCs w:val="21"/>
          <w:u w:color="FF6600"/>
        </w:rPr>
        <w:sectPr w:rsidR="00463EAB" w:rsidRPr="00904080">
          <w:footerReference w:type="default" r:id="rId16"/>
          <w:pgSz w:w="11906" w:h="16838"/>
          <w:pgMar w:top="1985" w:right="1797" w:bottom="1814" w:left="1797" w:header="680" w:footer="851" w:gutter="0"/>
          <w:pgNumType w:start="1"/>
          <w:cols w:space="720"/>
          <w:docGrid w:linePitch="285"/>
        </w:sectPr>
      </w:pPr>
      <w:r w:rsidRPr="00904080">
        <w:rPr>
          <w:rFonts w:ascii="宋体" w:hAnsi="宋体" w:hint="eastAsia"/>
          <w:snapToGrid w:val="0"/>
          <w:color w:val="000000"/>
          <w:kern w:val="0"/>
          <w:szCs w:val="21"/>
          <w:u w:color="FF6600"/>
        </w:rPr>
        <w:t>注册房地产估价师注册证书复印件。</w:t>
      </w:r>
    </w:p>
    <w:p w14:paraId="36483FEA" w14:textId="77777777" w:rsidR="00463EAB" w:rsidRPr="00904080" w:rsidRDefault="00D144AD">
      <w:pPr>
        <w:pStyle w:val="1"/>
        <w:adjustRightInd w:val="0"/>
        <w:snapToGrid w:val="0"/>
        <w:spacing w:before="120" w:after="120" w:line="360" w:lineRule="auto"/>
        <w:jc w:val="center"/>
        <w:rPr>
          <w:rFonts w:ascii="宋体" w:hAnsi="宋体"/>
          <w:color w:val="000000"/>
          <w:szCs w:val="36"/>
        </w:rPr>
      </w:pPr>
      <w:bookmarkStart w:id="18" w:name="_Toc21508494"/>
      <w:r w:rsidRPr="00904080">
        <w:rPr>
          <w:rFonts w:ascii="宋体" w:hAnsi="宋体" w:hint="eastAsia"/>
          <w:color w:val="000000"/>
          <w:szCs w:val="36"/>
        </w:rPr>
        <w:lastRenderedPageBreak/>
        <w:t>估价师声明</w:t>
      </w:r>
      <w:bookmarkEnd w:id="8"/>
      <w:bookmarkEnd w:id="9"/>
      <w:bookmarkEnd w:id="10"/>
      <w:bookmarkEnd w:id="11"/>
      <w:bookmarkEnd w:id="12"/>
      <w:bookmarkEnd w:id="13"/>
      <w:bookmarkEnd w:id="14"/>
      <w:bookmarkEnd w:id="15"/>
      <w:bookmarkEnd w:id="16"/>
      <w:bookmarkEnd w:id="17"/>
      <w:bookmarkEnd w:id="18"/>
    </w:p>
    <w:p w14:paraId="0CC8C742" w14:textId="77777777" w:rsidR="00463EAB" w:rsidRPr="00904080" w:rsidRDefault="00D144AD">
      <w:pPr>
        <w:adjustRightInd w:val="0"/>
        <w:snapToGrid w:val="0"/>
        <w:spacing w:beforeLines="50" w:before="120" w:line="360" w:lineRule="auto"/>
        <w:jc w:val="left"/>
        <w:rPr>
          <w:rFonts w:ascii="宋体" w:hAnsi="宋体"/>
          <w:snapToGrid w:val="0"/>
          <w:color w:val="000000"/>
          <w:kern w:val="0"/>
          <w:sz w:val="24"/>
        </w:rPr>
      </w:pPr>
      <w:bookmarkStart w:id="19" w:name="_Toc364091971"/>
      <w:bookmarkStart w:id="20" w:name="_Toc333846305"/>
      <w:bookmarkStart w:id="21" w:name="_Toc137475688"/>
      <w:r w:rsidRPr="00904080">
        <w:rPr>
          <w:rFonts w:ascii="宋体" w:hAnsi="宋体" w:hint="eastAsia"/>
          <w:snapToGrid w:val="0"/>
          <w:color w:val="000000"/>
          <w:kern w:val="0"/>
          <w:sz w:val="24"/>
        </w:rPr>
        <w:t>我们郑重声明：</w:t>
      </w:r>
    </w:p>
    <w:p w14:paraId="0D90DAE3" w14:textId="267B6EDC" w:rsidR="00463EAB" w:rsidRPr="00904080" w:rsidRDefault="00D144AD">
      <w:pPr>
        <w:adjustRightInd w:val="0"/>
        <w:snapToGrid w:val="0"/>
        <w:spacing w:beforeLines="50" w:before="120"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1.</w:t>
      </w:r>
      <w:r w:rsidRPr="00904080">
        <w:rPr>
          <w:rFonts w:ascii="宋体" w:hAnsi="宋体" w:hint="eastAsia"/>
          <w:snapToGrid w:val="0"/>
          <w:color w:val="000000"/>
          <w:kern w:val="0"/>
          <w:sz w:val="24"/>
        </w:rPr>
        <w:tab/>
        <w:t>注册房地产估价师在</w:t>
      </w:r>
      <w:r w:rsidR="00483D90" w:rsidRPr="00904080">
        <w:rPr>
          <w:rFonts w:ascii="宋体" w:hAnsi="宋体" w:hint="eastAsia"/>
          <w:color w:val="000000"/>
          <w:sz w:val="24"/>
          <w:szCs w:val="24"/>
        </w:rPr>
        <w:t>川恒通评房字(2022)692号</w:t>
      </w:r>
      <w:r w:rsidRPr="00904080">
        <w:rPr>
          <w:rFonts w:ascii="宋体" w:hAnsi="宋体" w:hint="eastAsia"/>
          <w:color w:val="000000"/>
          <w:sz w:val="24"/>
          <w:szCs w:val="24"/>
        </w:rPr>
        <w:t>“</w:t>
      </w:r>
      <w:r w:rsidR="00AE31AF" w:rsidRPr="00904080">
        <w:rPr>
          <w:rFonts w:ascii="宋体" w:hAnsi="宋体" w:hint="eastAsia"/>
          <w:color w:val="000000"/>
          <w:sz w:val="24"/>
          <w:szCs w:val="24"/>
        </w:rPr>
        <w:t>中山市第二人民法院</w:t>
      </w:r>
      <w:r w:rsidR="00DA11F1" w:rsidRPr="00904080">
        <w:rPr>
          <w:rFonts w:ascii="宋体" w:hAnsi="宋体" w:hint="eastAsia"/>
          <w:color w:val="000000"/>
          <w:sz w:val="24"/>
          <w:szCs w:val="24"/>
        </w:rPr>
        <w:t>委托的</w:t>
      </w:r>
      <w:r w:rsidR="00AE31AF" w:rsidRPr="00904080">
        <w:rPr>
          <w:rFonts w:ascii="宋体" w:hAnsi="宋体" w:hint="eastAsia"/>
          <w:snapToGrid w:val="0"/>
          <w:color w:val="000000"/>
          <w:kern w:val="0"/>
          <w:sz w:val="24"/>
          <w:szCs w:val="24"/>
        </w:rPr>
        <w:t>位于四川省内江市东兴区建设路北段88号‘万晟城•华府’11栋1单元15层5号住宅及地下车库幢无单元</w:t>
      </w:r>
      <w:r w:rsidR="002C6969" w:rsidRPr="00904080">
        <w:rPr>
          <w:rFonts w:ascii="宋体" w:hAnsi="宋体" w:hint="eastAsia"/>
          <w:snapToGrid w:val="0"/>
          <w:color w:val="000000"/>
          <w:kern w:val="0"/>
          <w:sz w:val="24"/>
          <w:szCs w:val="24"/>
        </w:rPr>
        <w:t>-3-198号其他（车位）用</w:t>
      </w:r>
      <w:r w:rsidR="00AE31AF" w:rsidRPr="00904080">
        <w:rPr>
          <w:rFonts w:ascii="宋体" w:hAnsi="宋体" w:hint="eastAsia"/>
          <w:snapToGrid w:val="0"/>
          <w:color w:val="000000"/>
          <w:kern w:val="0"/>
          <w:sz w:val="24"/>
          <w:szCs w:val="24"/>
        </w:rPr>
        <w:t>涉执房地产的市场价值评估</w:t>
      </w:r>
      <w:r w:rsidRPr="00904080">
        <w:rPr>
          <w:rFonts w:ascii="宋体" w:hAnsi="宋体" w:hint="eastAsia"/>
          <w:color w:val="000000"/>
          <w:sz w:val="24"/>
          <w:szCs w:val="24"/>
        </w:rPr>
        <w:t>”</w:t>
      </w:r>
      <w:r w:rsidRPr="00904080">
        <w:rPr>
          <w:rFonts w:ascii="宋体" w:hAnsi="宋体" w:hint="eastAsia"/>
          <w:snapToGrid w:val="0"/>
          <w:color w:val="000000"/>
          <w:kern w:val="0"/>
          <w:sz w:val="24"/>
        </w:rPr>
        <w:t xml:space="preserve">报告中陈述的事实是真实和准确的，没有虚假记载、误导性陈述和重大遗漏。 </w:t>
      </w:r>
    </w:p>
    <w:p w14:paraId="0929FAE1" w14:textId="77777777" w:rsidR="00463EAB" w:rsidRPr="00904080" w:rsidRDefault="00D144AD">
      <w:pPr>
        <w:adjustRightInd w:val="0"/>
        <w:snapToGrid w:val="0"/>
        <w:spacing w:beforeLines="50" w:before="120"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2.</w:t>
      </w:r>
      <w:r w:rsidRPr="00904080">
        <w:rPr>
          <w:rFonts w:ascii="宋体" w:hAnsi="宋体" w:hint="eastAsia"/>
          <w:snapToGrid w:val="0"/>
          <w:color w:val="000000"/>
          <w:kern w:val="0"/>
          <w:sz w:val="24"/>
        </w:rPr>
        <w:tab/>
        <w:t>本估价报告中的分析、意见和结论是注册房地产估价师独立、客观、公正的专业分析、意见和结论，但受到本估价报告中已说明的估价假设和限制条件的限制。</w:t>
      </w:r>
    </w:p>
    <w:p w14:paraId="2A8A36FF" w14:textId="77777777" w:rsidR="00463EAB" w:rsidRPr="00904080" w:rsidRDefault="00D144AD">
      <w:pPr>
        <w:adjustRightInd w:val="0"/>
        <w:snapToGrid w:val="0"/>
        <w:spacing w:beforeLines="50" w:before="120"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3.</w:t>
      </w:r>
      <w:r w:rsidRPr="00904080">
        <w:rPr>
          <w:rFonts w:ascii="宋体" w:hAnsi="宋体" w:hint="eastAsia"/>
          <w:snapToGrid w:val="0"/>
          <w:color w:val="000000"/>
          <w:kern w:val="0"/>
          <w:sz w:val="24"/>
        </w:rPr>
        <w:tab/>
        <w:t>注册房地产估价师与本估价报告中的估价对象没有现实或潜在的利益，与估价委托人及估价利害关系人没有利害关系，也对估价对象、估价委托人及估价利害关系人没有偏见。</w:t>
      </w:r>
    </w:p>
    <w:p w14:paraId="136CA364" w14:textId="7D5C9131" w:rsidR="00463EAB" w:rsidRPr="00904080" w:rsidRDefault="00D144AD">
      <w:pPr>
        <w:adjustRightInd w:val="0"/>
        <w:snapToGrid w:val="0"/>
        <w:spacing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4.</w:t>
      </w:r>
      <w:r w:rsidRPr="00904080">
        <w:rPr>
          <w:rFonts w:ascii="宋体" w:hAnsi="宋体" w:hint="eastAsia"/>
          <w:snapToGrid w:val="0"/>
          <w:color w:val="000000"/>
          <w:kern w:val="0"/>
          <w:sz w:val="24"/>
        </w:rPr>
        <w:tab/>
        <w:t>注册房地产估价师具备相关专业知识和相应的房地产市场分析能力，并按照中华人民共和国国家标准《房地产估价规范》【GB/T 50291-2015】、《房地产估价基本术语标准》【GB/T 50899-2013】、</w:t>
      </w:r>
      <w:r w:rsidR="003E7D50" w:rsidRPr="00904080">
        <w:rPr>
          <w:rFonts w:ascii="宋体" w:hAnsi="宋体" w:hint="eastAsia"/>
          <w:snapToGrid w:val="0"/>
          <w:color w:val="000000"/>
          <w:kern w:val="0"/>
          <w:sz w:val="24"/>
        </w:rPr>
        <w:t>《涉执房地产处置司法评估指导意见（试行）》（中房学〔2021〕37号）、《房地产司法鉴定评估指导意见》</w:t>
      </w:r>
      <w:r w:rsidR="003E7D50" w:rsidRPr="00904080">
        <w:rPr>
          <w:rFonts w:ascii="宋体" w:hAnsi="宋体"/>
          <w:snapToGrid w:val="0"/>
          <w:color w:val="000000"/>
          <w:kern w:val="0"/>
          <w:sz w:val="24"/>
        </w:rPr>
        <w:t>(试行)(川建房发[2011]89号)</w:t>
      </w:r>
      <w:r w:rsidR="003E7D50" w:rsidRPr="00904080">
        <w:rPr>
          <w:rFonts w:ascii="宋体" w:hAnsi="宋体" w:hint="eastAsia"/>
          <w:snapToGrid w:val="0"/>
          <w:color w:val="000000"/>
          <w:kern w:val="0"/>
          <w:sz w:val="24"/>
        </w:rPr>
        <w:t>的规定进行估价工作</w:t>
      </w:r>
      <w:r w:rsidRPr="00904080">
        <w:rPr>
          <w:rFonts w:ascii="宋体" w:hAnsi="宋体" w:hint="eastAsia"/>
          <w:snapToGrid w:val="0"/>
          <w:color w:val="000000"/>
          <w:kern w:val="0"/>
          <w:sz w:val="24"/>
        </w:rPr>
        <w:t>，形成意见和结论，撰写本估价报告。</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79"/>
        <w:gridCol w:w="2563"/>
        <w:gridCol w:w="3683"/>
      </w:tblGrid>
      <w:tr w:rsidR="00D03AE2" w:rsidRPr="00904080" w14:paraId="374C6085" w14:textId="77777777" w:rsidTr="003E7D50">
        <w:trPr>
          <w:trHeight w:val="790"/>
          <w:jc w:val="center"/>
        </w:trPr>
        <w:tc>
          <w:tcPr>
            <w:tcW w:w="1379" w:type="pct"/>
            <w:vAlign w:val="center"/>
          </w:tcPr>
          <w:p w14:paraId="56399B4C" w14:textId="77777777" w:rsidR="003E7D50" w:rsidRPr="00904080" w:rsidRDefault="003E7D50" w:rsidP="002C5AF9">
            <w:pPr>
              <w:jc w:val="center"/>
              <w:rPr>
                <w:rFonts w:ascii="宋体" w:hAnsi="宋体"/>
                <w:caps/>
                <w:snapToGrid w:val="0"/>
                <w:color w:val="000000"/>
                <w:kern w:val="0"/>
                <w:sz w:val="24"/>
                <w:szCs w:val="24"/>
              </w:rPr>
            </w:pPr>
            <w:r w:rsidRPr="00904080">
              <w:rPr>
                <w:rFonts w:ascii="宋体" w:hAnsi="宋体" w:hint="eastAsia"/>
                <w:caps/>
                <w:snapToGrid w:val="0"/>
                <w:color w:val="000000"/>
                <w:kern w:val="0"/>
                <w:sz w:val="24"/>
                <w:szCs w:val="24"/>
              </w:rPr>
              <w:t>估价师</w:t>
            </w:r>
            <w:r w:rsidRPr="00904080">
              <w:rPr>
                <w:rFonts w:ascii="宋体" w:hAnsi="宋体"/>
                <w:caps/>
                <w:snapToGrid w:val="0"/>
                <w:color w:val="000000"/>
                <w:kern w:val="0"/>
                <w:sz w:val="24"/>
                <w:szCs w:val="24"/>
              </w:rPr>
              <w:t>姓名</w:t>
            </w:r>
          </w:p>
        </w:tc>
        <w:tc>
          <w:tcPr>
            <w:tcW w:w="1486" w:type="pct"/>
            <w:vAlign w:val="center"/>
          </w:tcPr>
          <w:p w14:paraId="7B0791D7" w14:textId="77777777" w:rsidR="003E7D50" w:rsidRPr="00904080" w:rsidRDefault="003E7D50" w:rsidP="002C5AF9">
            <w:pPr>
              <w:jc w:val="center"/>
              <w:rPr>
                <w:rFonts w:ascii="宋体" w:hAnsi="宋体"/>
                <w:caps/>
                <w:snapToGrid w:val="0"/>
                <w:color w:val="000000"/>
                <w:kern w:val="0"/>
                <w:sz w:val="24"/>
                <w:szCs w:val="24"/>
              </w:rPr>
            </w:pPr>
            <w:r w:rsidRPr="00904080">
              <w:rPr>
                <w:rFonts w:ascii="宋体" w:hAnsi="宋体"/>
                <w:caps/>
                <w:snapToGrid w:val="0"/>
                <w:color w:val="000000"/>
                <w:kern w:val="0"/>
                <w:sz w:val="24"/>
                <w:szCs w:val="24"/>
              </w:rPr>
              <w:t>注册号</w:t>
            </w:r>
          </w:p>
        </w:tc>
        <w:tc>
          <w:tcPr>
            <w:tcW w:w="2136" w:type="pct"/>
            <w:vAlign w:val="center"/>
          </w:tcPr>
          <w:p w14:paraId="6C72E023" w14:textId="77777777" w:rsidR="003E7D50" w:rsidRPr="00904080" w:rsidRDefault="003E7D50" w:rsidP="002C5AF9">
            <w:pPr>
              <w:jc w:val="center"/>
              <w:rPr>
                <w:rFonts w:ascii="宋体" w:hAnsi="宋体"/>
                <w:caps/>
                <w:snapToGrid w:val="0"/>
                <w:color w:val="000000"/>
                <w:kern w:val="0"/>
                <w:sz w:val="24"/>
                <w:szCs w:val="24"/>
              </w:rPr>
            </w:pPr>
            <w:r w:rsidRPr="00904080">
              <w:rPr>
                <w:rFonts w:ascii="宋体" w:hAnsi="宋体" w:hint="eastAsia"/>
                <w:caps/>
                <w:snapToGrid w:val="0"/>
                <w:color w:val="000000"/>
                <w:kern w:val="0"/>
                <w:sz w:val="24"/>
                <w:szCs w:val="24"/>
              </w:rPr>
              <w:t>签名</w:t>
            </w:r>
          </w:p>
        </w:tc>
      </w:tr>
      <w:tr w:rsidR="00D03AE2" w:rsidRPr="00904080" w14:paraId="0FCD051A" w14:textId="77777777" w:rsidTr="003E7D50">
        <w:trPr>
          <w:trHeight w:val="790"/>
          <w:jc w:val="center"/>
        </w:trPr>
        <w:tc>
          <w:tcPr>
            <w:tcW w:w="1379" w:type="pct"/>
            <w:vAlign w:val="center"/>
          </w:tcPr>
          <w:p w14:paraId="081FB007" w14:textId="77777777" w:rsidR="003E7D50" w:rsidRPr="00904080" w:rsidRDefault="003E7D50" w:rsidP="002C5AF9">
            <w:pPr>
              <w:jc w:val="center"/>
              <w:rPr>
                <w:rFonts w:ascii="宋体" w:hAnsi="宋体"/>
                <w:snapToGrid w:val="0"/>
                <w:color w:val="000000"/>
                <w:kern w:val="0"/>
                <w:sz w:val="24"/>
                <w:szCs w:val="24"/>
              </w:rPr>
            </w:pPr>
            <w:r w:rsidRPr="00904080">
              <w:rPr>
                <w:rFonts w:ascii="宋体" w:hAnsi="宋体" w:hint="eastAsia"/>
                <w:color w:val="000000"/>
                <w:kern w:val="0"/>
                <w:sz w:val="24"/>
                <w:szCs w:val="24"/>
              </w:rPr>
              <w:t xml:space="preserve">唐 </w:t>
            </w:r>
            <w:proofErr w:type="gramStart"/>
            <w:r w:rsidRPr="00904080">
              <w:rPr>
                <w:rFonts w:ascii="宋体" w:hAnsi="宋体" w:hint="eastAsia"/>
                <w:color w:val="000000"/>
                <w:kern w:val="0"/>
                <w:sz w:val="24"/>
                <w:szCs w:val="24"/>
              </w:rPr>
              <w:t>莉</w:t>
            </w:r>
            <w:proofErr w:type="gramEnd"/>
          </w:p>
        </w:tc>
        <w:tc>
          <w:tcPr>
            <w:tcW w:w="1486" w:type="pct"/>
            <w:vAlign w:val="center"/>
          </w:tcPr>
          <w:p w14:paraId="42B0AAA0" w14:textId="77777777" w:rsidR="003E7D50" w:rsidRPr="00904080" w:rsidRDefault="003E7D50" w:rsidP="002C5AF9">
            <w:pPr>
              <w:jc w:val="center"/>
              <w:rPr>
                <w:rFonts w:ascii="宋体" w:hAnsi="宋体"/>
                <w:snapToGrid w:val="0"/>
                <w:color w:val="000000"/>
                <w:kern w:val="0"/>
                <w:sz w:val="24"/>
                <w:szCs w:val="24"/>
              </w:rPr>
            </w:pPr>
            <w:r w:rsidRPr="00904080">
              <w:rPr>
                <w:rFonts w:ascii="宋体" w:hAnsi="宋体" w:hint="eastAsia"/>
                <w:color w:val="000000"/>
                <w:kern w:val="0"/>
                <w:sz w:val="24"/>
                <w:szCs w:val="24"/>
              </w:rPr>
              <w:t>5120210056</w:t>
            </w:r>
          </w:p>
        </w:tc>
        <w:tc>
          <w:tcPr>
            <w:tcW w:w="2136" w:type="pct"/>
            <w:vAlign w:val="center"/>
          </w:tcPr>
          <w:p w14:paraId="0E8E8ACE" w14:textId="77777777" w:rsidR="003E7D50" w:rsidRPr="00904080" w:rsidRDefault="003E7D50" w:rsidP="002C5AF9">
            <w:pPr>
              <w:jc w:val="center"/>
              <w:rPr>
                <w:rFonts w:ascii="宋体" w:hAnsi="宋体"/>
                <w:snapToGrid w:val="0"/>
                <w:color w:val="000000"/>
                <w:kern w:val="0"/>
                <w:sz w:val="24"/>
                <w:szCs w:val="24"/>
              </w:rPr>
            </w:pPr>
          </w:p>
        </w:tc>
      </w:tr>
      <w:tr w:rsidR="003E7D50" w:rsidRPr="00904080" w14:paraId="664A0E20" w14:textId="77777777" w:rsidTr="003E7D50">
        <w:trPr>
          <w:trHeight w:val="790"/>
          <w:jc w:val="center"/>
        </w:trPr>
        <w:tc>
          <w:tcPr>
            <w:tcW w:w="1379" w:type="pct"/>
            <w:vAlign w:val="center"/>
          </w:tcPr>
          <w:p w14:paraId="47497336" w14:textId="6064908D" w:rsidR="003E7D50" w:rsidRPr="00904080" w:rsidRDefault="00C128DC" w:rsidP="002C5AF9">
            <w:pPr>
              <w:jc w:val="center"/>
              <w:rPr>
                <w:rFonts w:ascii="宋体" w:hAnsi="宋体"/>
                <w:snapToGrid w:val="0"/>
                <w:color w:val="000000"/>
                <w:kern w:val="0"/>
                <w:sz w:val="24"/>
                <w:szCs w:val="24"/>
              </w:rPr>
            </w:pPr>
            <w:proofErr w:type="gramStart"/>
            <w:r w:rsidRPr="00904080">
              <w:rPr>
                <w:rFonts w:ascii="宋体" w:hAnsi="宋体" w:hint="eastAsia"/>
                <w:color w:val="000000"/>
                <w:kern w:val="0"/>
                <w:sz w:val="24"/>
                <w:szCs w:val="24"/>
              </w:rPr>
              <w:t>李梦妃</w:t>
            </w:r>
            <w:proofErr w:type="gramEnd"/>
          </w:p>
        </w:tc>
        <w:tc>
          <w:tcPr>
            <w:tcW w:w="1486" w:type="pct"/>
            <w:vAlign w:val="center"/>
          </w:tcPr>
          <w:p w14:paraId="67D5C45E" w14:textId="2C07F864" w:rsidR="003E7D50" w:rsidRPr="00904080" w:rsidRDefault="00C128DC" w:rsidP="002C5AF9">
            <w:pPr>
              <w:jc w:val="center"/>
              <w:rPr>
                <w:rFonts w:ascii="宋体" w:hAnsi="宋体"/>
                <w:snapToGrid w:val="0"/>
                <w:color w:val="000000"/>
                <w:kern w:val="0"/>
                <w:sz w:val="24"/>
                <w:szCs w:val="24"/>
              </w:rPr>
            </w:pPr>
            <w:r w:rsidRPr="00904080">
              <w:rPr>
                <w:rFonts w:ascii="宋体" w:hAnsi="宋体" w:hint="eastAsia"/>
                <w:color w:val="000000"/>
                <w:kern w:val="0"/>
                <w:sz w:val="24"/>
                <w:szCs w:val="24"/>
              </w:rPr>
              <w:t>5120190053</w:t>
            </w:r>
          </w:p>
        </w:tc>
        <w:tc>
          <w:tcPr>
            <w:tcW w:w="2136" w:type="pct"/>
            <w:vAlign w:val="center"/>
          </w:tcPr>
          <w:p w14:paraId="0EDB3D9E" w14:textId="77777777" w:rsidR="003E7D50" w:rsidRPr="00904080" w:rsidRDefault="003E7D50" w:rsidP="002C5AF9">
            <w:pPr>
              <w:jc w:val="center"/>
              <w:rPr>
                <w:rFonts w:ascii="宋体" w:hAnsi="宋体"/>
                <w:snapToGrid w:val="0"/>
                <w:color w:val="000000"/>
                <w:kern w:val="0"/>
                <w:sz w:val="24"/>
                <w:szCs w:val="24"/>
              </w:rPr>
            </w:pPr>
          </w:p>
        </w:tc>
      </w:tr>
    </w:tbl>
    <w:p w14:paraId="38A997FD" w14:textId="77777777" w:rsidR="00201AEC" w:rsidRPr="00904080" w:rsidRDefault="00201AEC">
      <w:pPr>
        <w:adjustRightInd w:val="0"/>
        <w:snapToGrid w:val="0"/>
        <w:spacing w:line="360" w:lineRule="auto"/>
        <w:ind w:firstLineChars="200" w:firstLine="480"/>
        <w:rPr>
          <w:rFonts w:ascii="宋体" w:hAnsi="宋体"/>
          <w:snapToGrid w:val="0"/>
          <w:color w:val="000000"/>
          <w:kern w:val="0"/>
          <w:sz w:val="24"/>
        </w:rPr>
      </w:pPr>
    </w:p>
    <w:p w14:paraId="71AB91E5" w14:textId="77777777" w:rsidR="0073162F" w:rsidRPr="00904080" w:rsidRDefault="0073162F">
      <w:pPr>
        <w:adjustRightInd w:val="0"/>
        <w:snapToGrid w:val="0"/>
        <w:spacing w:line="360" w:lineRule="auto"/>
        <w:ind w:firstLineChars="200" w:firstLine="480"/>
        <w:rPr>
          <w:rFonts w:ascii="宋体" w:hAnsi="宋体"/>
          <w:snapToGrid w:val="0"/>
          <w:color w:val="000000"/>
          <w:kern w:val="0"/>
          <w:sz w:val="24"/>
          <w:szCs w:val="24"/>
        </w:rPr>
        <w:sectPr w:rsidR="0073162F" w:rsidRPr="00904080">
          <w:footerReference w:type="default" r:id="rId17"/>
          <w:pgSz w:w="11906" w:h="16838"/>
          <w:pgMar w:top="1797" w:right="1700" w:bottom="1797" w:left="1797" w:header="680" w:footer="851" w:gutter="0"/>
          <w:pgNumType w:start="1"/>
          <w:cols w:space="720"/>
          <w:docGrid w:linePitch="285"/>
        </w:sectPr>
      </w:pPr>
    </w:p>
    <w:p w14:paraId="5E09043D" w14:textId="77777777" w:rsidR="00463EAB" w:rsidRPr="00904080" w:rsidRDefault="00D144AD">
      <w:pPr>
        <w:pStyle w:val="1"/>
        <w:spacing w:before="120" w:after="120" w:line="360" w:lineRule="auto"/>
        <w:jc w:val="center"/>
        <w:rPr>
          <w:rFonts w:ascii="宋体" w:hAnsi="宋体"/>
          <w:color w:val="000000"/>
          <w:szCs w:val="36"/>
        </w:rPr>
      </w:pPr>
      <w:bookmarkStart w:id="22" w:name="_Toc21508495"/>
      <w:r w:rsidRPr="00904080">
        <w:rPr>
          <w:rFonts w:ascii="宋体" w:hAnsi="宋体" w:hint="eastAsia"/>
          <w:color w:val="000000"/>
          <w:szCs w:val="36"/>
        </w:rPr>
        <w:lastRenderedPageBreak/>
        <w:t>估价假设和限制条件</w:t>
      </w:r>
      <w:bookmarkEnd w:id="19"/>
      <w:bookmarkEnd w:id="20"/>
      <w:bookmarkEnd w:id="21"/>
      <w:bookmarkEnd w:id="22"/>
    </w:p>
    <w:p w14:paraId="1AF4705A" w14:textId="77777777" w:rsidR="00463EAB" w:rsidRPr="00904080" w:rsidRDefault="00D144AD">
      <w:pPr>
        <w:spacing w:beforeLines="50" w:before="120" w:line="360" w:lineRule="auto"/>
        <w:ind w:firstLineChars="200" w:firstLine="480"/>
        <w:rPr>
          <w:rFonts w:ascii="黑体" w:eastAsia="黑体" w:hAnsi="黑体"/>
          <w:color w:val="000000"/>
          <w:sz w:val="24"/>
          <w:szCs w:val="24"/>
        </w:rPr>
      </w:pPr>
      <w:bookmarkStart w:id="23" w:name="_Toc256518814"/>
      <w:bookmarkStart w:id="24" w:name="_Toc333846306"/>
      <w:bookmarkStart w:id="25" w:name="_Toc364091972"/>
      <w:bookmarkStart w:id="26" w:name="_Toc191441877"/>
      <w:r w:rsidRPr="00904080">
        <w:rPr>
          <w:rFonts w:ascii="黑体" w:eastAsia="黑体" w:hAnsi="黑体" w:hint="eastAsia"/>
          <w:color w:val="000000"/>
          <w:sz w:val="24"/>
          <w:szCs w:val="24"/>
        </w:rPr>
        <w:t>一、一般假设</w:t>
      </w:r>
    </w:p>
    <w:p w14:paraId="2E86FE85" w14:textId="77777777" w:rsidR="00463EAB" w:rsidRPr="00904080" w:rsidRDefault="00D144AD">
      <w:pPr>
        <w:numPr>
          <w:ilvl w:val="0"/>
          <w:numId w:val="3"/>
        </w:numPr>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在价值时点的房地产市场为公开、平等、自愿的交易市场。</w:t>
      </w:r>
    </w:p>
    <w:p w14:paraId="0BDEF548" w14:textId="77777777" w:rsidR="00463EAB" w:rsidRPr="00904080" w:rsidRDefault="00D144AD">
      <w:pPr>
        <w:numPr>
          <w:ilvl w:val="0"/>
          <w:numId w:val="3"/>
        </w:numPr>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估价对象产权明晰，手续齐全，可在公开市场上自由转让。</w:t>
      </w:r>
    </w:p>
    <w:p w14:paraId="03749125" w14:textId="77777777" w:rsidR="00463EAB" w:rsidRPr="00904080" w:rsidRDefault="00D144AD">
      <w:pPr>
        <w:numPr>
          <w:ilvl w:val="0"/>
          <w:numId w:val="3"/>
        </w:numPr>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任何有关估价对象的运作方式、程序均符合国家、地方的有关法律、法规。</w:t>
      </w:r>
    </w:p>
    <w:p w14:paraId="29F0DE95" w14:textId="77777777" w:rsidR="00463EAB" w:rsidRPr="00904080" w:rsidRDefault="00D144AD">
      <w:pPr>
        <w:numPr>
          <w:ilvl w:val="0"/>
          <w:numId w:val="3"/>
        </w:numPr>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本次估价结果未考虑国家宏观经济政策发生重大变化以及遇有自然力和其他不可抗力对估价结论的影响。</w:t>
      </w:r>
    </w:p>
    <w:p w14:paraId="1897BF11" w14:textId="77777777" w:rsidR="00463EAB" w:rsidRPr="00904080" w:rsidRDefault="00D144AD">
      <w:pPr>
        <w:numPr>
          <w:ilvl w:val="0"/>
          <w:numId w:val="3"/>
        </w:numPr>
        <w:spacing w:line="360" w:lineRule="auto"/>
        <w:ind w:left="0" w:firstLineChars="200" w:firstLine="480"/>
        <w:rPr>
          <w:rFonts w:ascii="宋体" w:hAnsi="宋体"/>
          <w:color w:val="000000"/>
          <w:sz w:val="24"/>
          <w:szCs w:val="24"/>
        </w:rPr>
      </w:pPr>
      <w:r w:rsidRPr="00904080">
        <w:rPr>
          <w:rFonts w:ascii="宋体" w:hAnsi="宋体" w:hint="eastAsia"/>
          <w:snapToGrid w:val="0"/>
          <w:color w:val="000000"/>
          <w:kern w:val="0"/>
          <w:sz w:val="24"/>
          <w:szCs w:val="24"/>
        </w:rPr>
        <w:t>本报告以估价对象在价值时点时的状</w:t>
      </w:r>
      <w:r w:rsidRPr="00904080">
        <w:rPr>
          <w:rFonts w:ascii="宋体" w:hAnsi="宋体" w:hint="eastAsia"/>
          <w:color w:val="000000"/>
          <w:sz w:val="24"/>
          <w:szCs w:val="24"/>
        </w:rPr>
        <w:t>况为依据进行的，且以该状况在估价报告使用期限内无重大变化为前提。</w:t>
      </w:r>
    </w:p>
    <w:p w14:paraId="1089A6DA" w14:textId="7BF78FFD" w:rsidR="00463EAB" w:rsidRPr="00904080" w:rsidRDefault="003E7D50">
      <w:pPr>
        <w:numPr>
          <w:ilvl w:val="0"/>
          <w:numId w:val="3"/>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本次估价未考虑除已披露事项外可能与估价对象产权人有关的债权及债务情况对估价结果的影响</w:t>
      </w:r>
      <w:r w:rsidR="00D144AD" w:rsidRPr="00904080">
        <w:rPr>
          <w:rFonts w:ascii="宋体" w:hAnsi="宋体" w:hint="eastAsia"/>
          <w:color w:val="000000"/>
          <w:sz w:val="24"/>
          <w:szCs w:val="24"/>
        </w:rPr>
        <w:t>。</w:t>
      </w:r>
    </w:p>
    <w:p w14:paraId="0BD2AB1A" w14:textId="4D4F0783" w:rsidR="00463EAB" w:rsidRPr="00904080" w:rsidRDefault="003E7D50">
      <w:pPr>
        <w:numPr>
          <w:ilvl w:val="0"/>
          <w:numId w:val="3"/>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根据估价委托人</w:t>
      </w:r>
      <w:r w:rsidR="001C3A74" w:rsidRPr="00904080">
        <w:rPr>
          <w:rFonts w:ascii="宋体" w:hAnsi="宋体" w:hint="eastAsia"/>
          <w:color w:val="000000"/>
          <w:sz w:val="24"/>
          <w:szCs w:val="24"/>
        </w:rPr>
        <w:t>提供的资料及</w:t>
      </w:r>
      <w:r w:rsidR="002F2A3B" w:rsidRPr="00904080">
        <w:rPr>
          <w:rFonts w:ascii="宋体" w:hAnsi="宋体" w:hint="eastAsia"/>
          <w:color w:val="000000"/>
          <w:sz w:val="24"/>
          <w:szCs w:val="24"/>
        </w:rPr>
        <w:t>相关当事人</w:t>
      </w:r>
      <w:r w:rsidRPr="00904080">
        <w:rPr>
          <w:rFonts w:ascii="宋体" w:hAnsi="宋体" w:hint="eastAsia"/>
          <w:color w:val="000000"/>
          <w:sz w:val="24"/>
          <w:szCs w:val="24"/>
        </w:rPr>
        <w:t>介绍，未明确估价对象存在欠缴税金及相关费用的情况，故本次估价假设估价对象不存在欠缴税金及相关费用的情况，应缴纳的各种税费已按国家、省、市法律、法规、规章缴纳完毕，并取得相应的产权依据和其它法律保护依据</w:t>
      </w:r>
      <w:r w:rsidR="00D144AD" w:rsidRPr="00904080">
        <w:rPr>
          <w:rFonts w:ascii="宋体" w:hAnsi="宋体" w:hint="eastAsia"/>
          <w:color w:val="000000"/>
          <w:sz w:val="24"/>
          <w:szCs w:val="24"/>
        </w:rPr>
        <w:t>。</w:t>
      </w:r>
    </w:p>
    <w:p w14:paraId="51613556" w14:textId="651F2FA8" w:rsidR="003E7D50" w:rsidRPr="00904080" w:rsidRDefault="003E7D50">
      <w:pPr>
        <w:numPr>
          <w:ilvl w:val="0"/>
          <w:numId w:val="3"/>
        </w:numPr>
        <w:spacing w:line="360" w:lineRule="auto"/>
        <w:ind w:left="0" w:firstLineChars="200" w:firstLine="480"/>
        <w:rPr>
          <w:rFonts w:ascii="宋体" w:hAnsi="宋体"/>
          <w:color w:val="000000"/>
          <w:sz w:val="24"/>
          <w:szCs w:val="24"/>
        </w:rPr>
      </w:pPr>
      <w:r w:rsidRPr="00904080">
        <w:rPr>
          <w:rFonts w:ascii="宋体" w:hAnsi="宋体" w:hint="eastAsia"/>
          <w:snapToGrid w:val="0"/>
          <w:color w:val="000000"/>
          <w:kern w:val="0"/>
          <w:sz w:val="24"/>
          <w:szCs w:val="24"/>
        </w:rPr>
        <w:t>本报告估价结果没有考虑交易税费转嫁，即</w:t>
      </w:r>
      <w:r w:rsidRPr="00904080">
        <w:rPr>
          <w:rFonts w:ascii="宋体" w:hAnsi="宋体" w:hint="eastAsia"/>
          <w:color w:val="000000"/>
          <w:sz w:val="24"/>
          <w:szCs w:val="24"/>
        </w:rPr>
        <w:t>交易双方按法律法规规定各自负担交易税费，以及可能发生的权利转移相关费用对估价对象房地产价值的影响，如上述条件发生变化，估价结果需做相应调整。</w:t>
      </w:r>
    </w:p>
    <w:p w14:paraId="1033B78E" w14:textId="7ADEF7D4" w:rsidR="006608D0" w:rsidRPr="00904080" w:rsidRDefault="00D74E2B" w:rsidP="00B8282E">
      <w:pPr>
        <w:numPr>
          <w:ilvl w:val="0"/>
          <w:numId w:val="3"/>
        </w:numPr>
        <w:spacing w:line="360" w:lineRule="auto"/>
        <w:ind w:left="0" w:firstLineChars="200" w:firstLine="480"/>
        <w:rPr>
          <w:rFonts w:ascii="宋体" w:hAnsi="宋体"/>
          <w:color w:val="000000"/>
          <w:sz w:val="24"/>
          <w:szCs w:val="24"/>
        </w:rPr>
      </w:pPr>
      <w:r w:rsidRPr="00904080">
        <w:rPr>
          <w:rFonts w:ascii="宋体" w:hAnsi="宋体" w:hint="eastAsia"/>
          <w:snapToGrid w:val="0"/>
          <w:color w:val="000000"/>
          <w:kern w:val="0"/>
          <w:sz w:val="24"/>
          <w:szCs w:val="24"/>
        </w:rPr>
        <w:t>由于受专业限制，我们未对估价对象的面积进行</w:t>
      </w:r>
      <w:r w:rsidR="00FE4F78" w:rsidRPr="00904080">
        <w:rPr>
          <w:rFonts w:ascii="宋体" w:hAnsi="宋体" w:hint="eastAsia"/>
          <w:snapToGrid w:val="0"/>
          <w:color w:val="000000"/>
          <w:kern w:val="0"/>
          <w:sz w:val="24"/>
          <w:szCs w:val="24"/>
        </w:rPr>
        <w:t>专业</w:t>
      </w:r>
      <w:r w:rsidRPr="00904080">
        <w:rPr>
          <w:rFonts w:ascii="宋体" w:hAnsi="宋体" w:hint="eastAsia"/>
          <w:snapToGrid w:val="0"/>
          <w:color w:val="000000"/>
          <w:kern w:val="0"/>
          <w:sz w:val="24"/>
          <w:szCs w:val="24"/>
        </w:rPr>
        <w:t>测量，</w:t>
      </w:r>
      <w:r w:rsidR="00FE4F78" w:rsidRPr="00904080">
        <w:rPr>
          <w:rFonts w:ascii="宋体" w:hAnsi="宋体" w:cs="宋体" w:hint="eastAsia"/>
          <w:color w:val="000000"/>
          <w:kern w:val="0"/>
          <w:sz w:val="24"/>
          <w:szCs w:val="24"/>
        </w:rPr>
        <w:t>经实地查勘，注册估价师根据专业知识和经验，未对估价对象实际面积与登记面积一致性产生怀疑，</w:t>
      </w:r>
      <w:r w:rsidRPr="00904080">
        <w:rPr>
          <w:rFonts w:ascii="宋体" w:hAnsi="宋体" w:hint="eastAsia"/>
          <w:snapToGrid w:val="0"/>
          <w:color w:val="000000"/>
          <w:kern w:val="0"/>
          <w:sz w:val="24"/>
          <w:szCs w:val="24"/>
        </w:rPr>
        <w:t>本次评估所取估价对象的面积根据</w:t>
      </w:r>
      <w:r w:rsidR="007B2A4E" w:rsidRPr="00904080">
        <w:rPr>
          <w:rFonts w:ascii="宋体" w:hAnsi="宋体" w:hint="eastAsia"/>
          <w:snapToGrid w:val="0"/>
          <w:color w:val="000000"/>
          <w:kern w:val="0"/>
          <w:sz w:val="24"/>
          <w:szCs w:val="24"/>
        </w:rPr>
        <w:t>估价委托人提供</w:t>
      </w:r>
      <w:r w:rsidR="002F2A3B" w:rsidRPr="00904080">
        <w:rPr>
          <w:rFonts w:ascii="宋体" w:hAnsi="宋体" w:hint="eastAsia"/>
          <w:snapToGrid w:val="0"/>
          <w:color w:val="000000"/>
          <w:kern w:val="0"/>
          <w:sz w:val="24"/>
          <w:szCs w:val="24"/>
        </w:rPr>
        <w:t>的</w:t>
      </w:r>
      <w:r w:rsidR="00E40BD7" w:rsidRPr="00904080">
        <w:rPr>
          <w:rFonts w:ascii="宋体" w:hAnsi="宋体" w:hint="eastAsia"/>
          <w:snapToGrid w:val="0"/>
          <w:color w:val="000000"/>
          <w:kern w:val="0"/>
          <w:sz w:val="24"/>
          <w:szCs w:val="24"/>
        </w:rPr>
        <w:t>《内江市不动产登记信息摘要》、《商品房预售备案通知书》</w:t>
      </w:r>
      <w:r w:rsidR="007B2A4E" w:rsidRPr="00904080">
        <w:rPr>
          <w:rFonts w:ascii="宋体" w:hAnsi="宋体" w:hint="eastAsia"/>
          <w:snapToGrid w:val="0"/>
          <w:color w:val="000000"/>
          <w:kern w:val="0"/>
          <w:sz w:val="24"/>
          <w:szCs w:val="24"/>
        </w:rPr>
        <w:t>复印件</w:t>
      </w:r>
      <w:r w:rsidR="00D144AD" w:rsidRPr="00904080">
        <w:rPr>
          <w:rFonts w:ascii="宋体" w:hAnsi="宋体" w:hint="eastAsia"/>
          <w:snapToGrid w:val="0"/>
          <w:color w:val="000000"/>
          <w:kern w:val="0"/>
          <w:sz w:val="24"/>
          <w:szCs w:val="24"/>
        </w:rPr>
        <w:t>为依据。</w:t>
      </w:r>
    </w:p>
    <w:p w14:paraId="4C466C37" w14:textId="58532A2F" w:rsidR="005833AE" w:rsidRPr="00904080" w:rsidRDefault="008D2951" w:rsidP="004A2F57">
      <w:pPr>
        <w:numPr>
          <w:ilvl w:val="0"/>
          <w:numId w:val="3"/>
        </w:numPr>
        <w:tabs>
          <w:tab w:val="left" w:pos="851"/>
        </w:tabs>
        <w:spacing w:line="360" w:lineRule="auto"/>
        <w:ind w:left="0" w:firstLineChars="200" w:firstLine="480"/>
        <w:rPr>
          <w:rFonts w:ascii="宋体" w:hAnsi="宋体"/>
          <w:color w:val="000000"/>
          <w:sz w:val="24"/>
          <w:szCs w:val="24"/>
        </w:rPr>
      </w:pPr>
      <w:r w:rsidRPr="00904080">
        <w:rPr>
          <w:rFonts w:hint="eastAsia"/>
          <w:color w:val="000000"/>
          <w:sz w:val="24"/>
          <w:szCs w:val="24"/>
        </w:rPr>
        <w:t>由于被执行人配合原因，估价委托人未能按要求出具估价对象权属证明、财务会计信息和其它相关资料原件，注册房地产估价师无法核对原件与复印件的一致性；</w:t>
      </w:r>
      <w:r w:rsidR="00E40BD7" w:rsidRPr="00904080">
        <w:rPr>
          <w:rFonts w:hint="eastAsia"/>
          <w:color w:val="000000"/>
          <w:sz w:val="24"/>
          <w:szCs w:val="24"/>
        </w:rPr>
        <w:t>但目前受不动产登记、房屋、自然资源与规划管理等相关部门对档案查询资格的限制，注册房地产估价师无法到上述主管部门对权属证明材料及其记载</w:t>
      </w:r>
      <w:r w:rsidR="00E40BD7" w:rsidRPr="00904080">
        <w:rPr>
          <w:rFonts w:hint="eastAsia"/>
          <w:color w:val="000000"/>
          <w:sz w:val="24"/>
          <w:szCs w:val="24"/>
        </w:rPr>
        <w:lastRenderedPageBreak/>
        <w:t>的内容进行核实验证，上述相关部门</w:t>
      </w:r>
      <w:proofErr w:type="gramStart"/>
      <w:r w:rsidR="00E40BD7" w:rsidRPr="00904080">
        <w:rPr>
          <w:rFonts w:hint="eastAsia"/>
          <w:color w:val="000000"/>
          <w:sz w:val="24"/>
          <w:szCs w:val="24"/>
        </w:rPr>
        <w:t>官网公众</w:t>
      </w:r>
      <w:proofErr w:type="gramEnd"/>
      <w:r w:rsidR="00E40BD7" w:rsidRPr="00904080">
        <w:rPr>
          <w:rFonts w:hint="eastAsia"/>
          <w:color w:val="000000"/>
          <w:sz w:val="24"/>
          <w:szCs w:val="24"/>
        </w:rPr>
        <w:t>信息平台也无法查询</w:t>
      </w:r>
      <w:r w:rsidRPr="00904080">
        <w:rPr>
          <w:rFonts w:hint="eastAsia"/>
          <w:color w:val="000000"/>
          <w:sz w:val="24"/>
          <w:szCs w:val="24"/>
        </w:rPr>
        <w:t>。本次估价是以估价委托人提供的与估价对象有关的权属证明、财务会计信息及其它相关资料真实、合法、准确、完整为前提</w:t>
      </w:r>
      <w:r w:rsidR="00F15630" w:rsidRPr="00904080">
        <w:rPr>
          <w:rFonts w:hint="eastAsia"/>
          <w:color w:val="000000"/>
          <w:sz w:val="24"/>
          <w:szCs w:val="24"/>
        </w:rPr>
        <w:t>。</w:t>
      </w:r>
    </w:p>
    <w:p w14:paraId="576A9F2B" w14:textId="30B72B34" w:rsidR="005959B9" w:rsidRPr="00904080" w:rsidRDefault="005959B9" w:rsidP="002F6346">
      <w:pPr>
        <w:numPr>
          <w:ilvl w:val="0"/>
          <w:numId w:val="3"/>
        </w:numPr>
        <w:spacing w:line="360" w:lineRule="auto"/>
        <w:ind w:left="0" w:firstLineChars="177" w:firstLine="425"/>
        <w:rPr>
          <w:rFonts w:ascii="宋体" w:hAnsi="宋体"/>
          <w:color w:val="000000"/>
          <w:sz w:val="24"/>
          <w:szCs w:val="24"/>
        </w:rPr>
      </w:pPr>
      <w:r w:rsidRPr="00904080">
        <w:rPr>
          <w:rFonts w:ascii="宋体" w:hAnsi="宋体"/>
          <w:color w:val="000000"/>
          <w:sz w:val="24"/>
          <w:szCs w:val="24"/>
        </w:rPr>
        <w:t>截止</w:t>
      </w:r>
      <w:r w:rsidRPr="00904080">
        <w:rPr>
          <w:rFonts w:ascii="宋体" w:hAnsi="宋体" w:hint="eastAsia"/>
          <w:color w:val="000000"/>
          <w:sz w:val="24"/>
          <w:szCs w:val="24"/>
        </w:rPr>
        <w:t>价值时点，</w:t>
      </w:r>
      <w:r w:rsidRPr="00904080">
        <w:rPr>
          <w:rFonts w:ascii="宋体" w:hAnsi="宋体"/>
          <w:color w:val="000000"/>
          <w:sz w:val="24"/>
          <w:szCs w:val="24"/>
        </w:rPr>
        <w:t>估价委托人提供资料未能明确估价对象</w:t>
      </w:r>
      <w:r w:rsidR="00C327E1" w:rsidRPr="00904080">
        <w:rPr>
          <w:rFonts w:ascii="宋体" w:hAnsi="宋体"/>
          <w:color w:val="000000"/>
          <w:sz w:val="24"/>
          <w:szCs w:val="24"/>
        </w:rPr>
        <w:t>居住权</w:t>
      </w:r>
      <w:r w:rsidR="00C327E1" w:rsidRPr="00904080">
        <w:rPr>
          <w:rFonts w:ascii="宋体" w:hAnsi="宋体" w:hint="eastAsia"/>
          <w:color w:val="000000"/>
          <w:sz w:val="24"/>
          <w:szCs w:val="24"/>
        </w:rPr>
        <w:t>、</w:t>
      </w:r>
      <w:r w:rsidRPr="00904080">
        <w:rPr>
          <w:rFonts w:ascii="宋体" w:hAnsi="宋体" w:hint="eastAsia"/>
          <w:color w:val="000000"/>
          <w:sz w:val="24"/>
          <w:szCs w:val="24"/>
        </w:rPr>
        <w:t>租赁权、用益物权情况，注册房地产估价师实地查勘及调查亦未发现相关情况，故本次估价假设估价对象不存在租赁权、用益物权情况，如上述条件发生变化，本次估价应作相应调整。</w:t>
      </w:r>
    </w:p>
    <w:p w14:paraId="00ECD139" w14:textId="04928947" w:rsidR="0041072A" w:rsidRPr="00904080" w:rsidRDefault="00D144AD" w:rsidP="00A86868">
      <w:pPr>
        <w:numPr>
          <w:ilvl w:val="0"/>
          <w:numId w:val="3"/>
        </w:numPr>
        <w:spacing w:line="360" w:lineRule="auto"/>
        <w:ind w:left="0" w:firstLineChars="177" w:firstLine="425"/>
        <w:rPr>
          <w:rFonts w:ascii="宋体" w:hAnsi="宋体"/>
          <w:color w:val="000000"/>
          <w:sz w:val="24"/>
          <w:szCs w:val="24"/>
        </w:rPr>
      </w:pPr>
      <w:r w:rsidRPr="00904080">
        <w:rPr>
          <w:rFonts w:ascii="宋体" w:hAnsi="宋体" w:hint="eastAsia"/>
          <w:snapToGrid w:val="0"/>
          <w:color w:val="000000"/>
          <w:kern w:val="0"/>
          <w:sz w:val="24"/>
          <w:szCs w:val="24"/>
        </w:rPr>
        <w:t>注册房地产估价师于</w:t>
      </w:r>
      <w:r w:rsidR="00AE31AF" w:rsidRPr="00904080">
        <w:rPr>
          <w:rFonts w:ascii="宋体" w:hAnsi="宋体" w:hint="eastAsia"/>
          <w:snapToGrid w:val="0"/>
          <w:color w:val="000000"/>
          <w:kern w:val="0"/>
          <w:sz w:val="24"/>
          <w:szCs w:val="24"/>
        </w:rPr>
        <w:t>二〇二二年十月二十八日</w:t>
      </w:r>
      <w:r w:rsidRPr="00904080">
        <w:rPr>
          <w:rFonts w:ascii="宋体" w:hAnsi="宋体" w:hint="eastAsia"/>
          <w:snapToGrid w:val="0"/>
          <w:color w:val="000000"/>
          <w:kern w:val="0"/>
          <w:sz w:val="24"/>
          <w:szCs w:val="24"/>
        </w:rPr>
        <w:t>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14:paraId="36A8FDD0" w14:textId="58796594" w:rsidR="00753C0F" w:rsidRPr="00904080" w:rsidRDefault="00A86868" w:rsidP="003D26D2">
      <w:pPr>
        <w:numPr>
          <w:ilvl w:val="0"/>
          <w:numId w:val="3"/>
        </w:numPr>
        <w:spacing w:line="360" w:lineRule="auto"/>
        <w:ind w:left="0" w:firstLineChars="177" w:firstLine="425"/>
        <w:rPr>
          <w:rFonts w:ascii="宋体" w:hAnsi="宋体"/>
          <w:color w:val="000000"/>
          <w:sz w:val="24"/>
          <w:szCs w:val="24"/>
        </w:rPr>
      </w:pPr>
      <w:r w:rsidRPr="00904080">
        <w:rPr>
          <w:rFonts w:ascii="宋体" w:hAnsi="宋体" w:hint="eastAsia"/>
          <w:color w:val="000000"/>
          <w:sz w:val="24"/>
          <w:szCs w:val="24"/>
        </w:rPr>
        <w:t>截止价值时点，估价委托人未提供估价对象2分摊土地的《国有土地使用证》及《不动产权证书》，根据估价委托人提供的《商品房预售备案通知书》记载估价对象2的网签（或备案）类型为市场化商品房合同备案。根据注册房地产估价师实地查勘，估价对象2所在小区为商品房小区。本估价报告假定估价对象2房屋的所有权人与房屋分摊土地的使用权人为同一人，土地用途为</w:t>
      </w:r>
      <w:r w:rsidR="00B402C7" w:rsidRPr="00904080">
        <w:rPr>
          <w:rFonts w:ascii="宋体" w:hAnsi="宋体" w:hint="eastAsia"/>
          <w:color w:val="000000"/>
          <w:sz w:val="24"/>
          <w:szCs w:val="24"/>
        </w:rPr>
        <w:t>城镇住宅用地（地下车库）</w:t>
      </w:r>
      <w:r w:rsidRPr="00904080">
        <w:rPr>
          <w:rFonts w:ascii="宋体" w:hAnsi="宋体" w:hint="eastAsia"/>
          <w:color w:val="000000"/>
          <w:sz w:val="24"/>
          <w:szCs w:val="24"/>
        </w:rPr>
        <w:t>，土地取得方式为出让</w:t>
      </w:r>
      <w:r w:rsidR="0081640E" w:rsidRPr="00904080">
        <w:rPr>
          <w:rFonts w:ascii="宋体" w:hAnsi="宋体" w:hint="eastAsia"/>
          <w:color w:val="000000"/>
          <w:sz w:val="24"/>
          <w:szCs w:val="24"/>
        </w:rPr>
        <w:t>。</w:t>
      </w:r>
    </w:p>
    <w:p w14:paraId="1EB8A335" w14:textId="77777777" w:rsidR="00463EAB" w:rsidRPr="00904080" w:rsidRDefault="00D144AD" w:rsidP="003D26D2">
      <w:pPr>
        <w:spacing w:beforeLines="50" w:before="120" w:line="360" w:lineRule="auto"/>
        <w:ind w:firstLineChars="200" w:firstLine="480"/>
        <w:rPr>
          <w:rFonts w:ascii="黑体" w:eastAsia="黑体" w:hAnsi="黑体"/>
          <w:color w:val="000000"/>
          <w:sz w:val="24"/>
          <w:szCs w:val="24"/>
        </w:rPr>
      </w:pPr>
      <w:r w:rsidRPr="00904080">
        <w:rPr>
          <w:rFonts w:ascii="黑体" w:eastAsia="黑体" w:hAnsi="黑体" w:hint="eastAsia"/>
          <w:color w:val="000000"/>
          <w:sz w:val="24"/>
          <w:szCs w:val="24"/>
        </w:rPr>
        <w:t>二、未定事项假设</w:t>
      </w:r>
    </w:p>
    <w:p w14:paraId="30283F6C" w14:textId="1BDEC973" w:rsidR="00042ADA" w:rsidRPr="00904080" w:rsidRDefault="0054674B" w:rsidP="0054674B">
      <w:pPr>
        <w:spacing w:beforeLines="50" w:before="120" w:line="360" w:lineRule="auto"/>
        <w:ind w:firstLineChars="200" w:firstLine="480"/>
        <w:rPr>
          <w:rFonts w:ascii="宋体" w:hAnsi="宋体" w:cs="宋体"/>
          <w:color w:val="000000"/>
          <w:kern w:val="0"/>
          <w:sz w:val="24"/>
          <w:szCs w:val="24"/>
        </w:rPr>
      </w:pPr>
      <w:r w:rsidRPr="00904080">
        <w:rPr>
          <w:rFonts w:ascii="宋体" w:hAnsi="宋体" w:cs="宋体" w:hint="eastAsia"/>
          <w:color w:val="000000"/>
          <w:kern w:val="0"/>
          <w:sz w:val="24"/>
          <w:szCs w:val="24"/>
        </w:rPr>
        <w:t>1.估价对象</w:t>
      </w:r>
      <w:r w:rsidR="00E40BD7" w:rsidRPr="00904080">
        <w:rPr>
          <w:rFonts w:ascii="宋体" w:hAnsi="宋体" w:hint="eastAsia"/>
          <w:snapToGrid w:val="0"/>
          <w:color w:val="000000"/>
          <w:kern w:val="0"/>
          <w:sz w:val="24"/>
        </w:rPr>
        <w:t>《内江市不动产登记信息摘要》、《商品房预售备案通知书》</w:t>
      </w:r>
      <w:r w:rsidR="00A86868" w:rsidRPr="00904080">
        <w:rPr>
          <w:rFonts w:ascii="宋体" w:hAnsi="宋体" w:hint="eastAsia"/>
          <w:snapToGrid w:val="0"/>
          <w:color w:val="000000"/>
          <w:kern w:val="0"/>
          <w:sz w:val="24"/>
        </w:rPr>
        <w:t>复印件</w:t>
      </w:r>
      <w:r w:rsidRPr="00904080">
        <w:rPr>
          <w:rFonts w:ascii="宋体" w:hAnsi="宋体" w:cs="宋体" w:hint="eastAsia"/>
          <w:color w:val="000000"/>
          <w:kern w:val="0"/>
          <w:sz w:val="24"/>
          <w:szCs w:val="24"/>
        </w:rPr>
        <w:t>未记载估价对象房屋的建成年份，经注册房地产估价师实地调查，房屋建成年份</w:t>
      </w:r>
      <w:r w:rsidR="00AC7E15" w:rsidRPr="00904080">
        <w:rPr>
          <w:rFonts w:ascii="宋体" w:hAnsi="宋体" w:cs="宋体" w:hint="eastAsia"/>
          <w:color w:val="000000"/>
          <w:kern w:val="0"/>
          <w:sz w:val="24"/>
          <w:szCs w:val="24"/>
        </w:rPr>
        <w:t>约</w:t>
      </w:r>
      <w:r w:rsidRPr="00904080">
        <w:rPr>
          <w:rFonts w:ascii="宋体" w:hAnsi="宋体" w:cs="宋体" w:hint="eastAsia"/>
          <w:color w:val="000000"/>
          <w:kern w:val="0"/>
          <w:sz w:val="24"/>
          <w:szCs w:val="24"/>
        </w:rPr>
        <w:t>为</w:t>
      </w:r>
      <w:r w:rsidR="00A86868" w:rsidRPr="00904080">
        <w:rPr>
          <w:rFonts w:ascii="宋体" w:hAnsi="宋体" w:cs="宋体" w:hint="eastAsia"/>
          <w:color w:val="000000"/>
          <w:kern w:val="0"/>
          <w:sz w:val="24"/>
          <w:szCs w:val="24"/>
        </w:rPr>
        <w:t>2019</w:t>
      </w:r>
      <w:r w:rsidRPr="00904080">
        <w:rPr>
          <w:rFonts w:ascii="宋体" w:hAnsi="宋体" w:cs="宋体" w:hint="eastAsia"/>
          <w:color w:val="000000"/>
          <w:kern w:val="0"/>
          <w:sz w:val="24"/>
          <w:szCs w:val="24"/>
        </w:rPr>
        <w:t>年，本次估价房屋建成年份以实际调查为准，</w:t>
      </w:r>
      <w:r w:rsidRPr="00904080">
        <w:rPr>
          <w:rFonts w:ascii="宋体" w:hAnsi="宋体" w:hint="eastAsia"/>
          <w:color w:val="000000"/>
          <w:sz w:val="24"/>
          <w:szCs w:val="24"/>
        </w:rPr>
        <w:t>如上述条件发生变化，估价结果做相应调整</w:t>
      </w:r>
      <w:r w:rsidR="00F233AD" w:rsidRPr="00904080">
        <w:rPr>
          <w:rFonts w:ascii="宋体" w:hAnsi="宋体" w:cs="宋体" w:hint="eastAsia"/>
          <w:color w:val="000000"/>
          <w:kern w:val="0"/>
          <w:sz w:val="24"/>
          <w:szCs w:val="24"/>
        </w:rPr>
        <w:t>。</w:t>
      </w:r>
    </w:p>
    <w:p w14:paraId="1E3DACF0" w14:textId="16F2B97B" w:rsidR="003D26D2" w:rsidRPr="00904080" w:rsidRDefault="003D26D2" w:rsidP="0054674B">
      <w:pPr>
        <w:spacing w:beforeLines="50" w:before="120" w:line="360" w:lineRule="auto"/>
        <w:ind w:firstLineChars="200" w:firstLine="480"/>
        <w:rPr>
          <w:rFonts w:ascii="宋体" w:hAnsi="宋体"/>
          <w:snapToGrid w:val="0"/>
          <w:color w:val="000000"/>
          <w:kern w:val="0"/>
          <w:sz w:val="24"/>
          <w:szCs w:val="24"/>
        </w:rPr>
      </w:pPr>
      <w:r w:rsidRPr="00904080">
        <w:rPr>
          <w:rFonts w:ascii="宋体" w:hAnsi="宋体" w:cs="宋体" w:hint="eastAsia"/>
          <w:color w:val="000000"/>
          <w:kern w:val="0"/>
          <w:sz w:val="24"/>
          <w:szCs w:val="24"/>
        </w:rPr>
        <w:t>2.</w:t>
      </w:r>
      <w:r w:rsidR="00C874EC" w:rsidRPr="00904080">
        <w:rPr>
          <w:rFonts w:ascii="宋体" w:hAnsi="宋体" w:cs="宋体" w:hint="eastAsia"/>
          <w:color w:val="000000"/>
          <w:kern w:val="0"/>
          <w:sz w:val="24"/>
          <w:szCs w:val="24"/>
        </w:rPr>
        <w:t>由于被执行方未配合原因，</w:t>
      </w:r>
      <w:r w:rsidR="00C168CA" w:rsidRPr="00904080">
        <w:rPr>
          <w:rFonts w:ascii="宋体" w:hAnsi="宋体" w:hint="eastAsia"/>
          <w:snapToGrid w:val="0"/>
          <w:color w:val="000000"/>
          <w:kern w:val="0"/>
          <w:sz w:val="24"/>
          <w:szCs w:val="24"/>
        </w:rPr>
        <w:t>注册房地产估价师</w:t>
      </w:r>
      <w:r w:rsidR="00C168CA" w:rsidRPr="00904080">
        <w:rPr>
          <w:rFonts w:ascii="宋体" w:hAnsi="宋体" w:cs="宋体" w:hint="eastAsia"/>
          <w:color w:val="000000"/>
          <w:kern w:val="0"/>
          <w:sz w:val="24"/>
          <w:szCs w:val="24"/>
        </w:rPr>
        <w:t>未进入估价对象1内部，</w:t>
      </w:r>
      <w:r w:rsidR="00A466B7" w:rsidRPr="00904080">
        <w:rPr>
          <w:rFonts w:ascii="宋体" w:hAnsi="宋体" w:cs="宋体" w:hint="eastAsia"/>
          <w:color w:val="000000"/>
          <w:kern w:val="0"/>
          <w:sz w:val="24"/>
          <w:szCs w:val="24"/>
        </w:rPr>
        <w:t>根据</w:t>
      </w:r>
      <w:r w:rsidR="00A466B7" w:rsidRPr="00904080">
        <w:rPr>
          <w:rFonts w:ascii="宋体" w:hAnsi="宋体" w:hint="eastAsia"/>
          <w:snapToGrid w:val="0"/>
          <w:color w:val="000000"/>
          <w:kern w:val="0"/>
          <w:sz w:val="24"/>
          <w:szCs w:val="24"/>
        </w:rPr>
        <w:t>注册房地产估价师实地查勘，</w:t>
      </w:r>
      <w:r w:rsidR="00C168CA" w:rsidRPr="00904080">
        <w:rPr>
          <w:rFonts w:ascii="宋体" w:hAnsi="宋体" w:hint="eastAsia"/>
          <w:snapToGrid w:val="0"/>
          <w:color w:val="000000"/>
          <w:kern w:val="0"/>
          <w:sz w:val="24"/>
          <w:szCs w:val="24"/>
        </w:rPr>
        <w:t>估价对象2现场未停放车辆，</w:t>
      </w:r>
      <w:r w:rsidR="00753C0F" w:rsidRPr="00904080">
        <w:rPr>
          <w:rFonts w:ascii="宋体" w:hAnsi="宋体" w:hint="eastAsia"/>
          <w:snapToGrid w:val="0"/>
          <w:color w:val="000000"/>
          <w:kern w:val="0"/>
          <w:sz w:val="24"/>
          <w:szCs w:val="24"/>
        </w:rPr>
        <w:t>物业公司亦不清楚</w:t>
      </w:r>
      <w:r w:rsidR="00753C0F" w:rsidRPr="00904080">
        <w:rPr>
          <w:rFonts w:ascii="宋体" w:hAnsi="宋体" w:hint="eastAsia"/>
          <w:snapToGrid w:val="0"/>
          <w:color w:val="000000"/>
          <w:kern w:val="0"/>
          <w:sz w:val="24"/>
          <w:szCs w:val="24"/>
        </w:rPr>
        <w:lastRenderedPageBreak/>
        <w:t>估价对象的使用状况，</w:t>
      </w:r>
      <w:r w:rsidR="00C168CA" w:rsidRPr="00904080">
        <w:rPr>
          <w:rFonts w:ascii="宋体" w:hAnsi="宋体" w:hint="eastAsia"/>
          <w:snapToGrid w:val="0"/>
          <w:color w:val="000000"/>
          <w:kern w:val="0"/>
          <w:sz w:val="24"/>
          <w:szCs w:val="24"/>
        </w:rPr>
        <w:t>且估价委托人</w:t>
      </w:r>
      <w:r w:rsidR="00A466B7" w:rsidRPr="00904080">
        <w:rPr>
          <w:rFonts w:ascii="宋体" w:hAnsi="宋体" w:hint="eastAsia"/>
          <w:snapToGrid w:val="0"/>
          <w:color w:val="000000"/>
          <w:kern w:val="0"/>
          <w:sz w:val="24"/>
          <w:szCs w:val="24"/>
        </w:rPr>
        <w:t>及相关当事人均</w:t>
      </w:r>
      <w:r w:rsidR="00C168CA" w:rsidRPr="00904080">
        <w:rPr>
          <w:rFonts w:ascii="宋体" w:hAnsi="宋体" w:hint="eastAsia"/>
          <w:snapToGrid w:val="0"/>
          <w:color w:val="000000"/>
          <w:kern w:val="0"/>
          <w:sz w:val="24"/>
          <w:szCs w:val="24"/>
        </w:rPr>
        <w:t>未提供租赁合同。本次评估结合估价委托人意见未考虑可能存在的租赁及占用情况对价值的影响，特提请报告使用人注意。</w:t>
      </w:r>
    </w:p>
    <w:p w14:paraId="443AC724" w14:textId="7F61BC36" w:rsidR="00B80A5A" w:rsidRPr="00904080" w:rsidRDefault="00B80A5A" w:rsidP="0054674B">
      <w:pPr>
        <w:spacing w:beforeLines="50" w:before="120"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3.</w:t>
      </w:r>
      <w:r w:rsidRPr="00904080">
        <w:rPr>
          <w:rFonts w:ascii="宋体" w:hAnsi="宋体" w:hint="eastAsia"/>
          <w:color w:val="000000"/>
          <w:sz w:val="24"/>
        </w:rPr>
        <w:t xml:space="preserve"> 根据估价委托人提供的资料及相关当事人介绍，截止价值时点，</w:t>
      </w:r>
      <w:r w:rsidR="00487DDC">
        <w:rPr>
          <w:rFonts w:ascii="宋体" w:hAnsi="宋体" w:hint="eastAsia"/>
          <w:color w:val="000000"/>
          <w:sz w:val="24"/>
        </w:rPr>
        <w:t>估价对象2</w:t>
      </w:r>
      <w:r w:rsidRPr="00904080">
        <w:rPr>
          <w:rFonts w:ascii="宋体" w:hAnsi="宋体" w:hint="eastAsia"/>
          <w:color w:val="000000"/>
          <w:sz w:val="24"/>
        </w:rPr>
        <w:t>买受人尚未办理《房屋所有权证》或《不动产权证书》，经注册房地产估价师实地查勘，估价对象</w:t>
      </w:r>
      <w:r w:rsidR="00487DDC">
        <w:rPr>
          <w:rFonts w:ascii="宋体" w:hAnsi="宋体" w:hint="eastAsia"/>
          <w:color w:val="000000"/>
          <w:sz w:val="24"/>
        </w:rPr>
        <w:t>2</w:t>
      </w:r>
      <w:r w:rsidRPr="00904080">
        <w:rPr>
          <w:rFonts w:ascii="宋体" w:hAnsi="宋体" w:hint="eastAsia"/>
          <w:color w:val="000000"/>
          <w:sz w:val="24"/>
        </w:rPr>
        <w:t>项目已交付使用</w:t>
      </w:r>
      <w:r w:rsidRPr="00904080">
        <w:rPr>
          <w:rFonts w:ascii="宋体" w:hAnsi="宋体" w:hint="eastAsia"/>
          <w:snapToGrid w:val="0"/>
          <w:color w:val="000000"/>
          <w:kern w:val="0"/>
          <w:sz w:val="24"/>
          <w:szCs w:val="24"/>
        </w:rPr>
        <w:t>。</w:t>
      </w:r>
      <w:r w:rsidRPr="00904080">
        <w:rPr>
          <w:rFonts w:hint="eastAsia"/>
          <w:color w:val="000000"/>
          <w:sz w:val="24"/>
          <w:szCs w:val="24"/>
        </w:rPr>
        <w:t>本次估价未考虑除已披露事项外可能与</w:t>
      </w:r>
      <w:r w:rsidR="001F0EEB" w:rsidRPr="00904080">
        <w:rPr>
          <w:rFonts w:ascii="宋体" w:hAnsi="宋体" w:hint="eastAsia"/>
          <w:color w:val="000000"/>
          <w:sz w:val="24"/>
        </w:rPr>
        <w:t>估价对象</w:t>
      </w:r>
      <w:r w:rsidR="001F0EEB">
        <w:rPr>
          <w:rFonts w:ascii="宋体" w:hAnsi="宋体" w:hint="eastAsia"/>
          <w:color w:val="000000"/>
          <w:sz w:val="24"/>
        </w:rPr>
        <w:t>2</w:t>
      </w:r>
      <w:r w:rsidRPr="00904080">
        <w:rPr>
          <w:rFonts w:hint="eastAsia"/>
          <w:color w:val="000000"/>
          <w:sz w:val="24"/>
          <w:szCs w:val="24"/>
        </w:rPr>
        <w:t>产权人有关的债权及债务情况对估价结果的影响，</w:t>
      </w:r>
      <w:r w:rsidRPr="00904080">
        <w:rPr>
          <w:rFonts w:ascii="宋体" w:hAnsi="宋体" w:hint="eastAsia"/>
          <w:color w:val="000000"/>
          <w:sz w:val="24"/>
        </w:rPr>
        <w:t>亦未考虑办理《房屋所有权证》或《不动产权证书》时</w:t>
      </w:r>
      <w:bookmarkStart w:id="27" w:name="_GoBack"/>
      <w:bookmarkEnd w:id="27"/>
      <w:r w:rsidRPr="00904080">
        <w:rPr>
          <w:rFonts w:ascii="宋体" w:hAnsi="宋体" w:hint="eastAsia"/>
          <w:color w:val="000000"/>
          <w:sz w:val="24"/>
        </w:rPr>
        <w:t>可能涉及多次缴纳相关税费及面积差异对估价结果的影响，提请本报告使用人注意。</w:t>
      </w:r>
    </w:p>
    <w:p w14:paraId="0F383C22" w14:textId="77777777" w:rsidR="00463EAB" w:rsidRPr="00904080" w:rsidRDefault="00D144AD">
      <w:pPr>
        <w:spacing w:beforeLines="50" w:before="120" w:line="360" w:lineRule="auto"/>
        <w:ind w:firstLineChars="200" w:firstLine="480"/>
        <w:rPr>
          <w:rFonts w:ascii="黑体" w:eastAsia="黑体" w:hAnsi="黑体"/>
          <w:color w:val="000000"/>
          <w:sz w:val="24"/>
          <w:szCs w:val="24"/>
        </w:rPr>
      </w:pPr>
      <w:r w:rsidRPr="00904080">
        <w:rPr>
          <w:rFonts w:ascii="黑体" w:eastAsia="黑体" w:hAnsi="黑体" w:hint="eastAsia"/>
          <w:color w:val="000000"/>
          <w:sz w:val="24"/>
          <w:szCs w:val="24"/>
        </w:rPr>
        <w:t>三、背离事实假设</w:t>
      </w:r>
    </w:p>
    <w:p w14:paraId="3BD5B786" w14:textId="514B7A2E" w:rsidR="00C96E70" w:rsidRPr="00904080" w:rsidRDefault="00443716" w:rsidP="00851765">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1.</w:t>
      </w:r>
      <w:r w:rsidR="00C0216D" w:rsidRPr="00904080">
        <w:rPr>
          <w:rFonts w:ascii="宋体" w:hAnsi="宋体" w:hint="eastAsia"/>
          <w:snapToGrid w:val="0"/>
          <w:color w:val="000000"/>
          <w:kern w:val="0"/>
          <w:sz w:val="24"/>
          <w:szCs w:val="24"/>
        </w:rPr>
        <w:t xml:space="preserve"> </w:t>
      </w:r>
      <w:r w:rsidR="00042ADA" w:rsidRPr="00904080">
        <w:rPr>
          <w:rFonts w:ascii="宋体" w:hAnsi="宋体" w:hint="eastAsia"/>
          <w:color w:val="000000"/>
          <w:sz w:val="24"/>
          <w:szCs w:val="24"/>
        </w:rPr>
        <w:t>根据</w:t>
      </w:r>
      <w:r w:rsidR="005D1218" w:rsidRPr="00904080">
        <w:rPr>
          <w:rFonts w:ascii="宋体" w:hAnsi="宋体" w:hint="eastAsia"/>
          <w:snapToGrid w:val="0"/>
          <w:color w:val="000000"/>
          <w:kern w:val="0"/>
          <w:sz w:val="24"/>
          <w:szCs w:val="24"/>
        </w:rPr>
        <w:t>估价委托人提供</w:t>
      </w:r>
      <w:r w:rsidR="002F2A3B" w:rsidRPr="00904080">
        <w:rPr>
          <w:rFonts w:ascii="宋体" w:hAnsi="宋体" w:hint="eastAsia"/>
          <w:snapToGrid w:val="0"/>
          <w:color w:val="000000"/>
          <w:kern w:val="0"/>
          <w:sz w:val="24"/>
          <w:szCs w:val="24"/>
        </w:rPr>
        <w:t>的</w:t>
      </w:r>
      <w:r w:rsidR="00042ADA" w:rsidRPr="00904080">
        <w:rPr>
          <w:rFonts w:ascii="宋体" w:hAnsi="宋体" w:hint="eastAsia"/>
          <w:color w:val="000000"/>
          <w:sz w:val="24"/>
          <w:szCs w:val="24"/>
        </w:rPr>
        <w:t>资料及</w:t>
      </w:r>
      <w:r w:rsidR="006608D0" w:rsidRPr="00904080">
        <w:rPr>
          <w:rFonts w:ascii="宋体" w:hAnsi="宋体" w:hint="eastAsia"/>
          <w:color w:val="000000"/>
          <w:sz w:val="24"/>
          <w:szCs w:val="24"/>
        </w:rPr>
        <w:t>相关当事人</w:t>
      </w:r>
      <w:r w:rsidR="00042ADA" w:rsidRPr="00904080">
        <w:rPr>
          <w:rFonts w:ascii="宋体" w:hAnsi="宋体" w:hint="eastAsia"/>
          <w:color w:val="000000"/>
          <w:sz w:val="24"/>
          <w:szCs w:val="24"/>
        </w:rPr>
        <w:t>介绍，截止价值时点</w:t>
      </w:r>
      <w:r w:rsidR="00731590" w:rsidRPr="00904080">
        <w:rPr>
          <w:rFonts w:ascii="宋体" w:hAnsi="宋体" w:hint="eastAsia"/>
          <w:color w:val="000000"/>
          <w:sz w:val="24"/>
          <w:szCs w:val="24"/>
        </w:rPr>
        <w:t>，估价对象</w:t>
      </w:r>
      <w:r w:rsidR="000E6241" w:rsidRPr="00904080">
        <w:rPr>
          <w:rFonts w:ascii="宋体" w:hAnsi="宋体" w:hint="eastAsia"/>
          <w:color w:val="000000"/>
          <w:sz w:val="24"/>
          <w:szCs w:val="24"/>
        </w:rPr>
        <w:t>均</w:t>
      </w:r>
      <w:r w:rsidR="00684CF3" w:rsidRPr="00904080">
        <w:rPr>
          <w:rFonts w:ascii="宋体" w:hAnsi="宋体" w:hint="eastAsia"/>
          <w:color w:val="000000"/>
          <w:sz w:val="24"/>
          <w:szCs w:val="24"/>
        </w:rPr>
        <w:t>已查封</w:t>
      </w:r>
      <w:r w:rsidR="00A86868" w:rsidRPr="00904080">
        <w:rPr>
          <w:rFonts w:ascii="宋体" w:hAnsi="宋体" w:hint="eastAsia"/>
          <w:color w:val="000000"/>
          <w:sz w:val="24"/>
          <w:szCs w:val="24"/>
        </w:rPr>
        <w:t>，且估价对象1已抵押，</w:t>
      </w:r>
      <w:r w:rsidR="00042ADA" w:rsidRPr="00904080">
        <w:rPr>
          <w:rFonts w:ascii="宋体" w:hAnsi="宋体" w:hint="eastAsia"/>
          <w:color w:val="000000"/>
          <w:sz w:val="24"/>
          <w:szCs w:val="24"/>
        </w:rPr>
        <w:t>鉴于本次估价目的，本次评估未考虑估价对象</w:t>
      </w:r>
      <w:r w:rsidR="002D76A5" w:rsidRPr="00904080">
        <w:rPr>
          <w:rFonts w:ascii="宋体" w:hAnsi="宋体" w:hint="eastAsia"/>
          <w:color w:val="000000"/>
          <w:sz w:val="24"/>
          <w:szCs w:val="24"/>
        </w:rPr>
        <w:t>均</w:t>
      </w:r>
      <w:r w:rsidR="00151A33" w:rsidRPr="00904080">
        <w:rPr>
          <w:rFonts w:ascii="宋体" w:hAnsi="宋体" w:hint="eastAsia"/>
          <w:color w:val="000000"/>
          <w:sz w:val="24"/>
          <w:szCs w:val="24"/>
        </w:rPr>
        <w:t>已</w:t>
      </w:r>
      <w:r w:rsidR="00042ADA" w:rsidRPr="00904080">
        <w:rPr>
          <w:rFonts w:ascii="宋体" w:hAnsi="宋体" w:hint="eastAsia"/>
          <w:color w:val="000000"/>
          <w:sz w:val="24"/>
          <w:szCs w:val="24"/>
        </w:rPr>
        <w:t>查封</w:t>
      </w:r>
      <w:r w:rsidR="00A86868" w:rsidRPr="00904080">
        <w:rPr>
          <w:rFonts w:ascii="宋体" w:hAnsi="宋体" w:hint="eastAsia"/>
          <w:color w:val="000000"/>
          <w:sz w:val="24"/>
          <w:szCs w:val="24"/>
        </w:rPr>
        <w:t>且估价对象1已抵押</w:t>
      </w:r>
      <w:r w:rsidR="00042ADA" w:rsidRPr="00904080">
        <w:rPr>
          <w:rFonts w:ascii="宋体" w:hAnsi="宋体" w:hint="eastAsia"/>
          <w:color w:val="000000"/>
          <w:sz w:val="24"/>
          <w:szCs w:val="24"/>
        </w:rPr>
        <w:t>对估价对象价值的影响，</w:t>
      </w:r>
      <w:r w:rsidR="00042ADA" w:rsidRPr="00904080">
        <w:rPr>
          <w:rFonts w:ascii="宋体" w:hAnsi="宋体" w:hint="eastAsia"/>
          <w:color w:val="000000"/>
          <w:sz w:val="24"/>
        </w:rPr>
        <w:t>特</w:t>
      </w:r>
      <w:r w:rsidR="00042ADA" w:rsidRPr="00904080">
        <w:rPr>
          <w:rFonts w:ascii="宋体" w:hAnsi="宋体" w:hint="eastAsia"/>
          <w:color w:val="000000"/>
          <w:sz w:val="24"/>
          <w:szCs w:val="24"/>
        </w:rPr>
        <w:t>提请报告使用人注意</w:t>
      </w:r>
      <w:r w:rsidR="00CF3E1F" w:rsidRPr="00904080">
        <w:rPr>
          <w:rFonts w:ascii="宋体" w:hAnsi="宋体" w:hint="eastAsia"/>
          <w:color w:val="000000"/>
          <w:sz w:val="24"/>
          <w:szCs w:val="24"/>
        </w:rPr>
        <w:t>。</w:t>
      </w:r>
    </w:p>
    <w:p w14:paraId="51DEFEAD" w14:textId="77777777" w:rsidR="007225C7" w:rsidRPr="00904080" w:rsidRDefault="00D144AD" w:rsidP="007225C7">
      <w:pPr>
        <w:spacing w:beforeLines="50" w:before="120" w:line="360" w:lineRule="auto"/>
        <w:ind w:firstLineChars="200" w:firstLine="480"/>
        <w:rPr>
          <w:rFonts w:ascii="宋体" w:hAnsi="宋体"/>
          <w:color w:val="000000"/>
          <w:sz w:val="24"/>
          <w:szCs w:val="24"/>
        </w:rPr>
      </w:pPr>
      <w:r w:rsidRPr="00904080">
        <w:rPr>
          <w:rFonts w:ascii="黑体" w:eastAsia="黑体" w:hAnsi="黑体" w:hint="eastAsia"/>
          <w:color w:val="000000"/>
          <w:sz w:val="24"/>
          <w:szCs w:val="24"/>
        </w:rPr>
        <w:t>四、不相一致假设</w:t>
      </w:r>
    </w:p>
    <w:p w14:paraId="3FBC970B" w14:textId="18F77BDE" w:rsidR="002F2A3B" w:rsidRPr="00904080" w:rsidRDefault="00227E8D" w:rsidP="002D76A5">
      <w:pPr>
        <w:spacing w:line="360" w:lineRule="auto"/>
        <w:ind w:firstLineChars="200" w:firstLine="480"/>
        <w:rPr>
          <w:rFonts w:ascii="宋体" w:hAnsi="宋体"/>
          <w:color w:val="000000"/>
          <w:sz w:val="24"/>
          <w:szCs w:val="24"/>
        </w:rPr>
      </w:pPr>
      <w:r w:rsidRPr="00904080">
        <w:rPr>
          <w:rFonts w:ascii="宋体" w:hAnsi="宋体" w:hint="eastAsia"/>
          <w:snapToGrid w:val="0"/>
          <w:color w:val="000000"/>
          <w:kern w:val="0"/>
          <w:sz w:val="24"/>
          <w:szCs w:val="24"/>
        </w:rPr>
        <w:t>无</w:t>
      </w:r>
      <w:r w:rsidR="002F2A3B" w:rsidRPr="00904080">
        <w:rPr>
          <w:rFonts w:ascii="宋体" w:hAnsi="宋体" w:hint="eastAsia"/>
          <w:snapToGrid w:val="0"/>
          <w:color w:val="000000"/>
          <w:kern w:val="0"/>
          <w:sz w:val="24"/>
          <w:szCs w:val="24"/>
        </w:rPr>
        <w:t>不相一致</w:t>
      </w:r>
      <w:r w:rsidRPr="00904080">
        <w:rPr>
          <w:rFonts w:ascii="宋体" w:hAnsi="宋体" w:hint="eastAsia"/>
          <w:snapToGrid w:val="0"/>
          <w:color w:val="000000"/>
          <w:kern w:val="0"/>
          <w:sz w:val="24"/>
          <w:szCs w:val="24"/>
        </w:rPr>
        <w:t>假设</w:t>
      </w:r>
      <w:r w:rsidR="002F2A3B" w:rsidRPr="00904080">
        <w:rPr>
          <w:rFonts w:ascii="宋体" w:hAnsi="宋体" w:hint="eastAsia"/>
          <w:snapToGrid w:val="0"/>
          <w:color w:val="000000"/>
          <w:kern w:val="0"/>
          <w:sz w:val="24"/>
          <w:szCs w:val="24"/>
        </w:rPr>
        <w:t>。</w:t>
      </w:r>
    </w:p>
    <w:p w14:paraId="2661C06C" w14:textId="77777777" w:rsidR="00463EAB" w:rsidRPr="00904080" w:rsidRDefault="00D144AD">
      <w:pPr>
        <w:spacing w:beforeLines="50" w:before="120" w:line="360" w:lineRule="auto"/>
        <w:ind w:firstLineChars="200" w:firstLine="480"/>
        <w:rPr>
          <w:rFonts w:ascii="黑体" w:eastAsia="黑体" w:hAnsi="黑体"/>
          <w:color w:val="000000"/>
          <w:sz w:val="24"/>
          <w:szCs w:val="24"/>
        </w:rPr>
      </w:pPr>
      <w:r w:rsidRPr="00904080">
        <w:rPr>
          <w:rFonts w:ascii="黑体" w:eastAsia="黑体" w:hAnsi="黑体" w:hint="eastAsia"/>
          <w:color w:val="000000"/>
          <w:sz w:val="24"/>
          <w:szCs w:val="24"/>
        </w:rPr>
        <w:t>五、依据不足假设</w:t>
      </w:r>
    </w:p>
    <w:p w14:paraId="0F1FA3EA" w14:textId="3D0F473A" w:rsidR="00A615FC" w:rsidRPr="00904080" w:rsidRDefault="00A86868" w:rsidP="00225005">
      <w:pPr>
        <w:spacing w:beforeLines="50" w:before="120" w:line="360" w:lineRule="auto"/>
        <w:ind w:firstLineChars="200" w:firstLine="480"/>
        <w:rPr>
          <w:rFonts w:ascii="黑体" w:eastAsia="黑体" w:hAnsi="黑体"/>
          <w:color w:val="000000"/>
          <w:sz w:val="24"/>
          <w:szCs w:val="24"/>
        </w:rPr>
      </w:pPr>
      <w:r w:rsidRPr="00904080">
        <w:rPr>
          <w:rFonts w:ascii="宋体" w:hAnsi="宋体" w:hint="eastAsia"/>
          <w:color w:val="000000"/>
          <w:sz w:val="24"/>
          <w:szCs w:val="24"/>
        </w:rPr>
        <w:t>1.截止价值时点，因被执行人不予配合的原因，注册房地产估价师无法进入估价对象</w:t>
      </w:r>
      <w:r w:rsidR="002C6969" w:rsidRPr="00904080">
        <w:rPr>
          <w:rFonts w:ascii="宋体" w:hAnsi="宋体" w:hint="eastAsia"/>
          <w:color w:val="000000"/>
          <w:sz w:val="24"/>
          <w:szCs w:val="24"/>
        </w:rPr>
        <w:t>1</w:t>
      </w:r>
      <w:r w:rsidRPr="00904080">
        <w:rPr>
          <w:rFonts w:ascii="宋体" w:hAnsi="宋体" w:hint="eastAsia"/>
          <w:color w:val="000000"/>
          <w:sz w:val="24"/>
          <w:szCs w:val="24"/>
        </w:rPr>
        <w:t>内部进行查勘。注册房地产估价师实地调查</w:t>
      </w:r>
      <w:r w:rsidR="00753C0F" w:rsidRPr="00904080">
        <w:rPr>
          <w:rFonts w:ascii="宋体" w:hAnsi="宋体" w:hint="eastAsia"/>
          <w:color w:val="000000"/>
          <w:sz w:val="24"/>
          <w:szCs w:val="24"/>
        </w:rPr>
        <w:t>时物业介绍</w:t>
      </w:r>
      <w:r w:rsidRPr="00904080">
        <w:rPr>
          <w:rFonts w:ascii="宋体" w:hAnsi="宋体" w:hint="eastAsia"/>
          <w:color w:val="000000"/>
          <w:sz w:val="24"/>
          <w:szCs w:val="24"/>
        </w:rPr>
        <w:t>估价对象曾装修过</w:t>
      </w:r>
      <w:r w:rsidR="002C6969" w:rsidRPr="00904080">
        <w:rPr>
          <w:rFonts w:ascii="宋体" w:hAnsi="宋体" w:hint="eastAsia"/>
          <w:color w:val="000000"/>
          <w:sz w:val="24"/>
          <w:szCs w:val="24"/>
        </w:rPr>
        <w:t>，</w:t>
      </w:r>
      <w:r w:rsidR="00753C0F" w:rsidRPr="00904080">
        <w:rPr>
          <w:rFonts w:ascii="宋体" w:hAnsi="宋体" w:hint="eastAsia"/>
          <w:color w:val="000000"/>
          <w:sz w:val="24"/>
          <w:szCs w:val="24"/>
        </w:rPr>
        <w:t>并</w:t>
      </w:r>
      <w:r w:rsidRPr="00904080">
        <w:rPr>
          <w:rFonts w:ascii="宋体" w:hAnsi="宋体" w:hint="eastAsia"/>
          <w:color w:val="000000"/>
          <w:sz w:val="24"/>
          <w:szCs w:val="24"/>
        </w:rPr>
        <w:t>告知了估价对象户型及层高。经征询估价委托人意见，本次估价设定估价对象房屋室内装修状况为简单装修，空间布局为3室2厅2卫</w:t>
      </w:r>
      <w:r w:rsidR="00753C0F" w:rsidRPr="00904080">
        <w:rPr>
          <w:rFonts w:ascii="宋体" w:hAnsi="宋体" w:hint="eastAsia"/>
          <w:color w:val="000000"/>
          <w:sz w:val="24"/>
          <w:szCs w:val="24"/>
        </w:rPr>
        <w:t>1厨</w:t>
      </w:r>
      <w:r w:rsidRPr="00904080">
        <w:rPr>
          <w:rFonts w:ascii="宋体" w:hAnsi="宋体" w:hint="eastAsia"/>
          <w:color w:val="000000"/>
          <w:sz w:val="24"/>
          <w:szCs w:val="24"/>
        </w:rPr>
        <w:t>成套住宅，配套设施设备能满足设计用途正常使用（具体情况详见建筑物基本状况-实物状况表1、2）。如上述设定的估价对象房地产实物状况与实际状况不符，应据实调整估价结果或委托估价机构重新估价</w:t>
      </w:r>
      <w:r w:rsidR="001C3A74" w:rsidRPr="00904080">
        <w:rPr>
          <w:rFonts w:ascii="宋体" w:hAnsi="宋体" w:hint="eastAsia"/>
          <w:color w:val="000000"/>
          <w:sz w:val="24"/>
          <w:szCs w:val="24"/>
        </w:rPr>
        <w:t>。</w:t>
      </w:r>
    </w:p>
    <w:p w14:paraId="4BDFEFB8" w14:textId="77777777" w:rsidR="00463EAB" w:rsidRPr="00904080" w:rsidRDefault="00D144AD">
      <w:pPr>
        <w:spacing w:beforeLines="50" w:before="120" w:line="360" w:lineRule="auto"/>
        <w:ind w:firstLineChars="200" w:firstLine="480"/>
        <w:rPr>
          <w:rFonts w:ascii="黑体" w:eastAsia="黑体" w:hAnsi="黑体"/>
          <w:color w:val="000000"/>
          <w:sz w:val="24"/>
          <w:szCs w:val="24"/>
        </w:rPr>
      </w:pPr>
      <w:r w:rsidRPr="00904080">
        <w:rPr>
          <w:rFonts w:ascii="黑体" w:eastAsia="黑体" w:hAnsi="黑体" w:hint="eastAsia"/>
          <w:color w:val="000000"/>
          <w:sz w:val="24"/>
          <w:szCs w:val="24"/>
        </w:rPr>
        <w:t>六、估价报告使用限制</w:t>
      </w:r>
    </w:p>
    <w:p w14:paraId="68FC4A05" w14:textId="3A1AD73C" w:rsidR="00463EAB" w:rsidRPr="00904080" w:rsidRDefault="008B05E4">
      <w:pPr>
        <w:numPr>
          <w:ilvl w:val="0"/>
          <w:numId w:val="5"/>
        </w:numPr>
        <w:spacing w:line="360" w:lineRule="auto"/>
        <w:ind w:left="0" w:firstLineChars="200" w:firstLine="480"/>
        <w:rPr>
          <w:rFonts w:ascii="宋体" w:hAnsi="宋体"/>
          <w:bCs/>
          <w:color w:val="000000"/>
          <w:sz w:val="24"/>
          <w:szCs w:val="24"/>
        </w:rPr>
      </w:pPr>
      <w:r w:rsidRPr="00904080">
        <w:rPr>
          <w:rFonts w:ascii="宋体" w:hAnsi="宋体" w:hint="eastAsia"/>
          <w:bCs/>
          <w:color w:val="000000"/>
          <w:sz w:val="24"/>
          <w:szCs w:val="24"/>
        </w:rPr>
        <w:t>本估价</w:t>
      </w:r>
      <w:r w:rsidRPr="00904080">
        <w:rPr>
          <w:rFonts w:ascii="宋体" w:hAnsi="宋体" w:hint="eastAsia"/>
          <w:color w:val="000000"/>
          <w:sz w:val="24"/>
          <w:szCs w:val="24"/>
        </w:rPr>
        <w:t>报告书</w:t>
      </w:r>
      <w:r w:rsidRPr="00904080">
        <w:rPr>
          <w:rFonts w:ascii="宋体" w:hAnsi="宋体" w:hint="eastAsia"/>
          <w:bCs/>
          <w:color w:val="000000"/>
          <w:sz w:val="24"/>
          <w:szCs w:val="24"/>
        </w:rPr>
        <w:t>仅供估价委托人</w:t>
      </w:r>
      <w:r w:rsidR="00AB4623" w:rsidRPr="00904080">
        <w:rPr>
          <w:rFonts w:ascii="宋体" w:hAnsi="宋体" w:hint="eastAsia"/>
          <w:bCs/>
          <w:color w:val="000000"/>
          <w:sz w:val="24"/>
        </w:rPr>
        <w:t>执行</w:t>
      </w:r>
      <w:r w:rsidR="00AE31AF" w:rsidRPr="00904080">
        <w:rPr>
          <w:rFonts w:ascii="宋体" w:hAnsi="宋体" w:hint="eastAsia"/>
          <w:bCs/>
          <w:color w:val="000000"/>
          <w:sz w:val="24"/>
        </w:rPr>
        <w:t>（2021）粤2072执7000号</w:t>
      </w:r>
      <w:r w:rsidR="00AE31AF" w:rsidRPr="00904080">
        <w:rPr>
          <w:rFonts w:ascii="宋体" w:hAnsi="宋体"/>
          <w:bCs/>
          <w:color w:val="000000"/>
          <w:sz w:val="24"/>
        </w:rPr>
        <w:t>冯美霞、</w:t>
      </w:r>
      <w:r w:rsidR="00AE31AF" w:rsidRPr="00904080">
        <w:rPr>
          <w:rFonts w:ascii="宋体" w:hAnsi="宋体"/>
          <w:bCs/>
          <w:color w:val="000000"/>
          <w:sz w:val="24"/>
        </w:rPr>
        <w:lastRenderedPageBreak/>
        <w:t>刘云利与晏孝斌、雷玉芳买卖合同纠纷一案</w:t>
      </w:r>
      <w:r w:rsidRPr="00904080">
        <w:rPr>
          <w:rFonts w:ascii="宋体" w:hAnsi="宋体" w:hint="eastAsia"/>
          <w:bCs/>
          <w:color w:val="000000"/>
          <w:sz w:val="24"/>
        </w:rPr>
        <w:t>为其</w:t>
      </w:r>
      <w:r w:rsidRPr="00904080">
        <w:rPr>
          <w:rFonts w:ascii="宋体" w:hAnsi="宋体" w:hint="eastAsia"/>
          <w:color w:val="000000"/>
          <w:sz w:val="24"/>
          <w:szCs w:val="24"/>
        </w:rPr>
        <w:t>确定</w:t>
      </w:r>
      <w:proofErr w:type="gramStart"/>
      <w:r w:rsidRPr="00904080">
        <w:rPr>
          <w:rFonts w:ascii="宋体" w:hAnsi="宋体" w:hint="eastAsia"/>
          <w:color w:val="000000"/>
          <w:sz w:val="24"/>
          <w:szCs w:val="24"/>
        </w:rPr>
        <w:t>涉执财产</w:t>
      </w:r>
      <w:proofErr w:type="gramEnd"/>
      <w:r w:rsidRPr="00904080">
        <w:rPr>
          <w:rFonts w:ascii="宋体" w:hAnsi="宋体" w:hint="eastAsia"/>
          <w:color w:val="000000"/>
          <w:sz w:val="24"/>
          <w:szCs w:val="24"/>
        </w:rPr>
        <w:t>处置参考</w:t>
      </w:r>
      <w:proofErr w:type="gramStart"/>
      <w:r w:rsidRPr="00904080">
        <w:rPr>
          <w:rFonts w:ascii="宋体" w:hAnsi="宋体" w:hint="eastAsia"/>
          <w:color w:val="000000"/>
          <w:sz w:val="24"/>
          <w:szCs w:val="24"/>
        </w:rPr>
        <w:t>价提供</w:t>
      </w:r>
      <w:proofErr w:type="gramEnd"/>
      <w:r w:rsidRPr="00904080">
        <w:rPr>
          <w:rFonts w:ascii="宋体" w:hAnsi="宋体" w:hint="eastAsia"/>
          <w:color w:val="000000"/>
          <w:sz w:val="24"/>
          <w:szCs w:val="24"/>
        </w:rPr>
        <w:t>参考依据</w:t>
      </w:r>
      <w:r w:rsidRPr="00904080">
        <w:rPr>
          <w:rFonts w:ascii="宋体" w:hAnsi="宋体" w:hint="eastAsia"/>
          <w:bCs/>
          <w:color w:val="000000"/>
          <w:sz w:val="24"/>
          <w:szCs w:val="24"/>
        </w:rPr>
        <w:t>，不作其他估价目的之用。若超出上述范围使用本估价报告，我公司不承担任何责任</w:t>
      </w:r>
      <w:r w:rsidR="00D144AD" w:rsidRPr="00904080">
        <w:rPr>
          <w:rFonts w:ascii="宋体" w:hAnsi="宋体" w:hint="eastAsia"/>
          <w:bCs/>
          <w:color w:val="000000"/>
          <w:sz w:val="24"/>
          <w:szCs w:val="24"/>
        </w:rPr>
        <w:t>。</w:t>
      </w:r>
    </w:p>
    <w:p w14:paraId="31B09C66" w14:textId="7B3A654E" w:rsidR="00463EAB" w:rsidRPr="00904080" w:rsidRDefault="008B05E4">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未经本估价机构书面同意，本报告的全部或任何一部分均不得向估价委托人、报告使用者、报告审查部门之外的单位和个人提供，也不得以任何形式公开发表</w:t>
      </w:r>
      <w:r w:rsidR="00D144AD" w:rsidRPr="00904080">
        <w:rPr>
          <w:rFonts w:ascii="宋体" w:hAnsi="宋体" w:hint="eastAsia"/>
          <w:color w:val="000000"/>
          <w:sz w:val="24"/>
          <w:szCs w:val="24"/>
        </w:rPr>
        <w:t>。</w:t>
      </w:r>
    </w:p>
    <w:p w14:paraId="5F6CD530" w14:textId="19A2B3C4" w:rsidR="00463EAB" w:rsidRPr="00904080" w:rsidRDefault="008B05E4" w:rsidP="008B05E4">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本报告必须完整使用方为有效，对仅使用本报告中部分内容而导致可能的损失，本估价机构不承担责任</w:t>
      </w:r>
      <w:r w:rsidR="00D144AD" w:rsidRPr="00904080">
        <w:rPr>
          <w:rFonts w:ascii="宋体" w:hAnsi="宋体" w:hint="eastAsia"/>
          <w:color w:val="000000"/>
          <w:sz w:val="24"/>
          <w:szCs w:val="24"/>
        </w:rPr>
        <w:t>。</w:t>
      </w:r>
    </w:p>
    <w:p w14:paraId="6D3B6DFF" w14:textId="49F33FC3" w:rsidR="00463EAB" w:rsidRPr="00904080" w:rsidRDefault="008B05E4">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本次估价结果是指在目前房地产市场状况下、估价对象在规划利用条件下的房地产价值，</w:t>
      </w:r>
      <w:r w:rsidRPr="00904080">
        <w:rPr>
          <w:rFonts w:ascii="宋体" w:hAnsi="宋体" w:hint="eastAsia"/>
          <w:color w:val="000000"/>
          <w:kern w:val="0"/>
          <w:sz w:val="24"/>
          <w:szCs w:val="24"/>
        </w:rPr>
        <w:t>包括建筑物</w:t>
      </w:r>
      <w:r w:rsidRPr="00904080">
        <w:rPr>
          <w:rFonts w:ascii="宋体" w:hAnsi="宋体" w:hint="eastAsia"/>
          <w:color w:val="000000"/>
          <w:sz w:val="24"/>
          <w:szCs w:val="24"/>
        </w:rPr>
        <w:t>、分摊的土地使用权、室内装饰装修及附着在建筑物上与其功能相匹配的、不可移动的设施设备价值，</w:t>
      </w:r>
      <w:r w:rsidR="00364AC8" w:rsidRPr="00904080">
        <w:rPr>
          <w:rFonts w:ascii="宋体" w:hAnsi="宋体" w:hint="eastAsia"/>
          <w:color w:val="000000"/>
          <w:sz w:val="24"/>
          <w:szCs w:val="24"/>
        </w:rPr>
        <w:t>不包含室内可移动家具家电、机器设备、债权债务、特许经营权等财产价值</w:t>
      </w:r>
      <w:r w:rsidR="00D144AD" w:rsidRPr="00904080">
        <w:rPr>
          <w:rFonts w:ascii="宋体" w:hAnsi="宋体" w:hint="eastAsia"/>
          <w:color w:val="000000"/>
          <w:sz w:val="24"/>
          <w:szCs w:val="24"/>
        </w:rPr>
        <w:t>。</w:t>
      </w:r>
    </w:p>
    <w:p w14:paraId="1BF7CE7E" w14:textId="77777777" w:rsidR="00666843" w:rsidRPr="00904080" w:rsidRDefault="00666843">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报告使用人在使用本报告过程中，如果居住权状况发生变化或因国家颁布新的法律法规及司法解释而发生变化，应据实调整估价结果或委托估价机构重新估价。</w:t>
      </w:r>
    </w:p>
    <w:p w14:paraId="0CB97F2F" w14:textId="5EF4B893" w:rsidR="00463EAB" w:rsidRPr="00904080" w:rsidRDefault="00D144AD">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本次估价结果受价值时点的限制，且本估价报告使用期限自估价报告出具之日</w:t>
      </w:r>
      <w:r w:rsidR="00AE31AF" w:rsidRPr="00904080">
        <w:rPr>
          <w:rFonts w:ascii="宋体" w:hAnsi="宋体" w:hint="eastAsia"/>
          <w:color w:val="000000"/>
          <w:sz w:val="24"/>
          <w:szCs w:val="24"/>
        </w:rPr>
        <w:t>二〇二二年十一月九日</w:t>
      </w:r>
      <w:r w:rsidRPr="00904080">
        <w:rPr>
          <w:rFonts w:ascii="宋体" w:hAnsi="宋体" w:hint="eastAsia"/>
          <w:color w:val="000000"/>
          <w:sz w:val="24"/>
          <w:szCs w:val="24"/>
        </w:rPr>
        <w:t>为壹年。</w:t>
      </w:r>
      <w:proofErr w:type="gramStart"/>
      <w:r w:rsidRPr="00904080">
        <w:rPr>
          <w:rFonts w:ascii="宋体" w:hAnsi="宋体" w:hint="eastAsia"/>
          <w:color w:val="000000"/>
          <w:sz w:val="24"/>
          <w:szCs w:val="24"/>
        </w:rPr>
        <w:t>若报告</w:t>
      </w:r>
      <w:proofErr w:type="gramEnd"/>
      <w:r w:rsidRPr="00904080">
        <w:rPr>
          <w:rFonts w:ascii="宋体" w:hAnsi="宋体" w:hint="eastAsia"/>
          <w:color w:val="000000"/>
          <w:sz w:val="24"/>
          <w:szCs w:val="24"/>
        </w:rPr>
        <w:t>使用期限内，房地产市场、建筑市场或估价对象自身状况发生重大变化，</w:t>
      </w:r>
      <w:r w:rsidR="008B05E4" w:rsidRPr="00904080">
        <w:rPr>
          <w:rFonts w:ascii="宋体" w:hAnsi="宋体" w:hint="eastAsia"/>
          <w:color w:val="000000"/>
          <w:sz w:val="24"/>
          <w:szCs w:val="24"/>
        </w:rPr>
        <w:t>估价结果也需做相应调整或委托估价机构重新估价。</w:t>
      </w:r>
    </w:p>
    <w:p w14:paraId="4350E585" w14:textId="77777777" w:rsidR="00463EAB" w:rsidRPr="00904080" w:rsidRDefault="00D144AD">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本估价报告需经本公司盖章及至少两名注册房地产估价师签名后有效。</w:t>
      </w:r>
    </w:p>
    <w:p w14:paraId="1182090B" w14:textId="06CAC69E" w:rsidR="00463EAB" w:rsidRPr="00904080" w:rsidRDefault="008B05E4">
      <w:pPr>
        <w:numPr>
          <w:ilvl w:val="0"/>
          <w:numId w:val="5"/>
        </w:numPr>
        <w:spacing w:line="360" w:lineRule="auto"/>
        <w:ind w:left="0" w:firstLineChars="200" w:firstLine="480"/>
        <w:rPr>
          <w:rFonts w:ascii="宋体" w:hAnsi="宋体"/>
          <w:color w:val="000000"/>
          <w:sz w:val="24"/>
          <w:szCs w:val="24"/>
        </w:rPr>
      </w:pPr>
      <w:r w:rsidRPr="00904080">
        <w:rPr>
          <w:rFonts w:ascii="宋体" w:hAnsi="宋体" w:hint="eastAsia"/>
          <w:color w:val="000000"/>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r w:rsidR="00D144AD" w:rsidRPr="00904080">
        <w:rPr>
          <w:rFonts w:ascii="宋体" w:hAnsi="宋体" w:hint="eastAsia"/>
          <w:color w:val="000000"/>
          <w:sz w:val="24"/>
          <w:szCs w:val="24"/>
        </w:rPr>
        <w:t>。</w:t>
      </w:r>
    </w:p>
    <w:p w14:paraId="44A1A9C9" w14:textId="03B5E905" w:rsidR="00463EAB" w:rsidRPr="00904080" w:rsidRDefault="008B05E4" w:rsidP="003C28A3">
      <w:pPr>
        <w:numPr>
          <w:ilvl w:val="0"/>
          <w:numId w:val="5"/>
        </w:numPr>
        <w:spacing w:line="360" w:lineRule="auto"/>
        <w:ind w:left="0" w:firstLineChars="200" w:firstLine="480"/>
        <w:rPr>
          <w:rFonts w:ascii="宋体" w:hAnsi="宋体"/>
          <w:color w:val="000000"/>
          <w:sz w:val="24"/>
          <w:szCs w:val="24"/>
        </w:rPr>
        <w:sectPr w:rsidR="00463EAB" w:rsidRPr="00904080">
          <w:footerReference w:type="default" r:id="rId18"/>
          <w:pgSz w:w="11906" w:h="16838"/>
          <w:pgMar w:top="1985" w:right="1797" w:bottom="1814" w:left="1797" w:header="680" w:footer="851" w:gutter="0"/>
          <w:cols w:space="720"/>
          <w:docGrid w:linePitch="285"/>
        </w:sectPr>
      </w:pPr>
      <w:r w:rsidRPr="00904080">
        <w:rPr>
          <w:rFonts w:ascii="宋体" w:hAnsi="宋体" w:hint="eastAsia"/>
          <w:color w:val="000000"/>
          <w:sz w:val="24"/>
          <w:szCs w:val="24"/>
        </w:rPr>
        <w:t>本次评估中估价结果受价值时点限制，仅为估价对象在价值时点的市场价值，本估价结果仅为人民法院确定财产处置参考价服务，不是评估对象处置可实现的成交价格，也不应当被视为对评估对象处置成交价格的保证</w:t>
      </w:r>
      <w:r w:rsidR="00D144AD" w:rsidRPr="00904080">
        <w:rPr>
          <w:rFonts w:ascii="宋体" w:hAnsi="宋体" w:hint="eastAsia"/>
          <w:color w:val="000000"/>
          <w:sz w:val="24"/>
          <w:szCs w:val="24"/>
        </w:rPr>
        <w:t>。</w:t>
      </w:r>
    </w:p>
    <w:p w14:paraId="08FB661B" w14:textId="77777777" w:rsidR="00463EAB" w:rsidRPr="00904080" w:rsidRDefault="00D144AD">
      <w:pPr>
        <w:pStyle w:val="1"/>
        <w:adjustRightInd w:val="0"/>
        <w:snapToGrid w:val="0"/>
        <w:spacing w:before="120" w:afterLines="100" w:after="240" w:line="360" w:lineRule="auto"/>
        <w:jc w:val="center"/>
        <w:rPr>
          <w:rFonts w:ascii="宋体" w:hAnsi="宋体"/>
          <w:color w:val="000000"/>
          <w:szCs w:val="36"/>
        </w:rPr>
      </w:pPr>
      <w:bookmarkStart w:id="28" w:name="_Toc137475692"/>
      <w:bookmarkStart w:id="29" w:name="_Toc333846307"/>
      <w:bookmarkStart w:id="30" w:name="_Toc364091973"/>
      <w:bookmarkStart w:id="31" w:name="_Toc21508496"/>
      <w:bookmarkEnd w:id="23"/>
      <w:bookmarkEnd w:id="24"/>
      <w:bookmarkEnd w:id="25"/>
      <w:bookmarkEnd w:id="26"/>
      <w:r w:rsidRPr="00904080">
        <w:rPr>
          <w:rFonts w:ascii="宋体" w:hAnsi="宋体" w:hint="eastAsia"/>
          <w:color w:val="000000"/>
          <w:szCs w:val="36"/>
        </w:rPr>
        <w:lastRenderedPageBreak/>
        <w:t>估价结果报告</w:t>
      </w:r>
      <w:bookmarkEnd w:id="28"/>
      <w:bookmarkEnd w:id="29"/>
      <w:bookmarkEnd w:id="30"/>
      <w:bookmarkEnd w:id="31"/>
    </w:p>
    <w:p w14:paraId="2F88C45F"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32" w:name="_Toc364091974"/>
      <w:bookmarkStart w:id="33" w:name="_Toc333846308"/>
      <w:bookmarkStart w:id="34" w:name="_Toc21508497"/>
      <w:bookmarkStart w:id="35" w:name="_Toc137475693"/>
      <w:r w:rsidRPr="00904080">
        <w:rPr>
          <w:rFonts w:ascii="黑体" w:hAnsi="黑体" w:hint="eastAsia"/>
          <w:b w:val="0"/>
          <w:snapToGrid w:val="0"/>
          <w:color w:val="000000"/>
          <w:kern w:val="0"/>
          <w:sz w:val="24"/>
        </w:rPr>
        <w:t>一、估价委托人</w:t>
      </w:r>
      <w:bookmarkEnd w:id="32"/>
      <w:bookmarkEnd w:id="33"/>
      <w:bookmarkEnd w:id="34"/>
    </w:p>
    <w:bookmarkEnd w:id="35"/>
    <w:p w14:paraId="2CE22A95" w14:textId="346528FB" w:rsidR="00463EAB" w:rsidRPr="00904080" w:rsidRDefault="00D144AD">
      <w:pPr>
        <w:adjustRightInd w:val="0"/>
        <w:snapToGrid w:val="0"/>
        <w:spacing w:line="360" w:lineRule="auto"/>
        <w:ind w:firstLine="482"/>
        <w:rPr>
          <w:rFonts w:ascii="宋体" w:hAnsi="宋体"/>
          <w:snapToGrid w:val="0"/>
          <w:color w:val="000000"/>
          <w:kern w:val="0"/>
          <w:sz w:val="24"/>
        </w:rPr>
      </w:pPr>
      <w:r w:rsidRPr="00904080">
        <w:rPr>
          <w:rFonts w:ascii="宋体" w:hAnsi="宋体" w:hint="eastAsia"/>
          <w:snapToGrid w:val="0"/>
          <w:color w:val="000000"/>
          <w:spacing w:val="360"/>
          <w:kern w:val="0"/>
          <w:sz w:val="24"/>
        </w:rPr>
        <w:t>名</w:t>
      </w:r>
      <w:r w:rsidRPr="00904080">
        <w:rPr>
          <w:rFonts w:ascii="宋体" w:hAnsi="宋体" w:hint="eastAsia"/>
          <w:snapToGrid w:val="0"/>
          <w:color w:val="000000"/>
          <w:kern w:val="0"/>
          <w:sz w:val="24"/>
        </w:rPr>
        <w:t>称：</w:t>
      </w:r>
      <w:r w:rsidR="00AE31AF" w:rsidRPr="00904080">
        <w:rPr>
          <w:rFonts w:ascii="宋体" w:hAnsi="宋体" w:hint="eastAsia"/>
          <w:snapToGrid w:val="0"/>
          <w:color w:val="000000"/>
          <w:kern w:val="0"/>
          <w:sz w:val="24"/>
        </w:rPr>
        <w:t>中山市第二人民法院</w:t>
      </w:r>
    </w:p>
    <w:p w14:paraId="7B886733" w14:textId="138504FC" w:rsidR="00463EAB" w:rsidRPr="00904080" w:rsidRDefault="00D144AD">
      <w:pPr>
        <w:adjustRightInd w:val="0"/>
        <w:snapToGrid w:val="0"/>
        <w:spacing w:line="360" w:lineRule="auto"/>
        <w:ind w:firstLine="482"/>
        <w:rPr>
          <w:rFonts w:ascii="宋体" w:hAnsi="宋体"/>
          <w:snapToGrid w:val="0"/>
          <w:color w:val="000000"/>
          <w:kern w:val="0"/>
          <w:sz w:val="24"/>
        </w:rPr>
      </w:pPr>
      <w:r w:rsidRPr="00904080">
        <w:rPr>
          <w:rFonts w:ascii="宋体" w:hAnsi="宋体" w:hint="eastAsia"/>
          <w:snapToGrid w:val="0"/>
          <w:color w:val="000000"/>
          <w:spacing w:val="360"/>
          <w:kern w:val="0"/>
          <w:sz w:val="24"/>
        </w:rPr>
        <w:t>住</w:t>
      </w:r>
      <w:r w:rsidRPr="00904080">
        <w:rPr>
          <w:rFonts w:ascii="宋体" w:hAnsi="宋体" w:hint="eastAsia"/>
          <w:snapToGrid w:val="0"/>
          <w:color w:val="000000"/>
          <w:kern w:val="0"/>
          <w:sz w:val="24"/>
        </w:rPr>
        <w:t>所：</w:t>
      </w:r>
      <w:r w:rsidR="002C6969" w:rsidRPr="00904080">
        <w:rPr>
          <w:rFonts w:ascii="宋体" w:hAnsi="宋体"/>
          <w:snapToGrid w:val="0"/>
          <w:color w:val="000000"/>
          <w:kern w:val="0"/>
          <w:sz w:val="24"/>
        </w:rPr>
        <w:t>广东省中山市小</w:t>
      </w:r>
      <w:proofErr w:type="gramStart"/>
      <w:r w:rsidR="002C6969" w:rsidRPr="00904080">
        <w:rPr>
          <w:rFonts w:ascii="宋体" w:hAnsi="宋体"/>
          <w:snapToGrid w:val="0"/>
          <w:color w:val="000000"/>
          <w:kern w:val="0"/>
          <w:sz w:val="24"/>
        </w:rPr>
        <w:t>榄</w:t>
      </w:r>
      <w:proofErr w:type="gramEnd"/>
      <w:r w:rsidR="002C6969" w:rsidRPr="00904080">
        <w:rPr>
          <w:rFonts w:ascii="宋体" w:hAnsi="宋体"/>
          <w:snapToGrid w:val="0"/>
          <w:color w:val="000000"/>
          <w:kern w:val="0"/>
          <w:sz w:val="24"/>
        </w:rPr>
        <w:t>镇东生西路131号</w:t>
      </w:r>
    </w:p>
    <w:p w14:paraId="3AEBFDE6"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36" w:name="_Toc333846309"/>
      <w:bookmarkStart w:id="37" w:name="_Toc364091975"/>
      <w:bookmarkStart w:id="38" w:name="_Toc21508498"/>
      <w:bookmarkStart w:id="39" w:name="_Toc137475694"/>
      <w:r w:rsidRPr="00904080">
        <w:rPr>
          <w:rFonts w:ascii="黑体" w:hAnsi="黑体" w:hint="eastAsia"/>
          <w:b w:val="0"/>
          <w:snapToGrid w:val="0"/>
          <w:color w:val="000000"/>
          <w:kern w:val="0"/>
          <w:sz w:val="24"/>
        </w:rPr>
        <w:t>二、</w:t>
      </w:r>
      <w:bookmarkEnd w:id="36"/>
      <w:bookmarkEnd w:id="37"/>
      <w:r w:rsidRPr="00904080">
        <w:rPr>
          <w:rFonts w:ascii="黑体" w:hAnsi="黑体" w:hint="eastAsia"/>
          <w:b w:val="0"/>
          <w:snapToGrid w:val="0"/>
          <w:color w:val="000000"/>
          <w:kern w:val="0"/>
          <w:sz w:val="24"/>
        </w:rPr>
        <w:t>房地产估价机构</w:t>
      </w:r>
      <w:bookmarkEnd w:id="38"/>
    </w:p>
    <w:p w14:paraId="0A782977" w14:textId="77777777" w:rsidR="00463EAB" w:rsidRPr="00904080" w:rsidRDefault="00D144AD">
      <w:pPr>
        <w:widowControl/>
        <w:adjustRightInd w:val="0"/>
        <w:snapToGrid w:val="0"/>
        <w:spacing w:line="360" w:lineRule="auto"/>
        <w:ind w:firstLine="482"/>
        <w:jc w:val="left"/>
        <w:rPr>
          <w:rFonts w:ascii="宋体" w:hAnsi="宋体"/>
          <w:snapToGrid w:val="0"/>
          <w:color w:val="000000"/>
          <w:kern w:val="0"/>
          <w:sz w:val="24"/>
        </w:rPr>
      </w:pPr>
      <w:bookmarkStart w:id="40" w:name="_Toc367635495"/>
      <w:bookmarkStart w:id="41" w:name="_Toc439060643"/>
      <w:bookmarkEnd w:id="39"/>
      <w:r w:rsidRPr="00904080">
        <w:rPr>
          <w:rFonts w:ascii="宋体" w:hAnsi="宋体" w:hint="eastAsia"/>
          <w:snapToGrid w:val="0"/>
          <w:color w:val="000000"/>
          <w:spacing w:val="600"/>
          <w:kern w:val="0"/>
          <w:sz w:val="24"/>
        </w:rPr>
        <w:t>名</w:t>
      </w:r>
      <w:r w:rsidRPr="00904080">
        <w:rPr>
          <w:rFonts w:ascii="宋体" w:hAnsi="宋体" w:hint="eastAsia"/>
          <w:snapToGrid w:val="0"/>
          <w:color w:val="000000"/>
          <w:kern w:val="0"/>
          <w:sz w:val="24"/>
        </w:rPr>
        <w:t>称：四川恒通房地产土地资产评估有限公司</w:t>
      </w:r>
    </w:p>
    <w:p w14:paraId="3EDB6397" w14:textId="77777777" w:rsidR="00463EAB" w:rsidRPr="00904080" w:rsidRDefault="00D144AD" w:rsidP="0050414A">
      <w:pPr>
        <w:widowControl/>
        <w:adjustRightInd w:val="0"/>
        <w:snapToGrid w:val="0"/>
        <w:spacing w:line="360" w:lineRule="auto"/>
        <w:ind w:leftChars="230" w:left="3363" w:hangingChars="200" w:hanging="2880"/>
        <w:rPr>
          <w:rFonts w:ascii="宋体" w:hAnsi="宋体"/>
          <w:snapToGrid w:val="0"/>
          <w:color w:val="000000"/>
          <w:kern w:val="0"/>
          <w:sz w:val="24"/>
        </w:rPr>
      </w:pPr>
      <w:r w:rsidRPr="00904080">
        <w:rPr>
          <w:rFonts w:ascii="宋体" w:hAnsi="宋体" w:hint="eastAsia"/>
          <w:snapToGrid w:val="0"/>
          <w:color w:val="000000"/>
          <w:spacing w:val="600"/>
          <w:kern w:val="0"/>
          <w:sz w:val="24"/>
        </w:rPr>
        <w:t>住</w:t>
      </w:r>
      <w:r w:rsidRPr="00904080">
        <w:rPr>
          <w:rFonts w:ascii="宋体" w:hAnsi="宋体" w:hint="eastAsia"/>
          <w:snapToGrid w:val="0"/>
          <w:color w:val="000000"/>
          <w:kern w:val="0"/>
          <w:sz w:val="24"/>
        </w:rPr>
        <w:t>所：</w:t>
      </w:r>
      <w:r w:rsidR="0050414A" w:rsidRPr="00904080">
        <w:rPr>
          <w:rFonts w:ascii="宋体" w:hAnsi="宋体" w:hint="eastAsia"/>
          <w:snapToGrid w:val="0"/>
          <w:color w:val="000000"/>
          <w:kern w:val="0"/>
          <w:sz w:val="24"/>
        </w:rPr>
        <w:t>四川省成都市金牛区星辰东一街8号附2号</w:t>
      </w:r>
    </w:p>
    <w:p w14:paraId="01887BE4" w14:textId="77777777" w:rsidR="00463EAB" w:rsidRPr="00904080" w:rsidRDefault="00D144AD">
      <w:pPr>
        <w:widowControl/>
        <w:adjustRightInd w:val="0"/>
        <w:snapToGrid w:val="0"/>
        <w:spacing w:line="360" w:lineRule="auto"/>
        <w:ind w:firstLine="482"/>
        <w:jc w:val="left"/>
        <w:rPr>
          <w:rFonts w:ascii="宋体" w:hAnsi="宋体"/>
          <w:snapToGrid w:val="0"/>
          <w:color w:val="000000"/>
          <w:kern w:val="0"/>
          <w:sz w:val="24"/>
        </w:rPr>
      </w:pPr>
      <w:r w:rsidRPr="00904080">
        <w:rPr>
          <w:rFonts w:ascii="宋体" w:hAnsi="宋体" w:hint="eastAsia"/>
          <w:snapToGrid w:val="0"/>
          <w:color w:val="000000"/>
          <w:spacing w:val="60"/>
          <w:kern w:val="0"/>
          <w:sz w:val="24"/>
        </w:rPr>
        <w:t>法定代表</w:t>
      </w:r>
      <w:r w:rsidRPr="00904080">
        <w:rPr>
          <w:rFonts w:ascii="宋体" w:hAnsi="宋体" w:hint="eastAsia"/>
          <w:snapToGrid w:val="0"/>
          <w:color w:val="000000"/>
          <w:kern w:val="0"/>
          <w:sz w:val="24"/>
        </w:rPr>
        <w:t>人：</w:t>
      </w:r>
      <w:r w:rsidR="00A70A76" w:rsidRPr="00904080">
        <w:rPr>
          <w:rFonts w:ascii="宋体" w:hAnsi="宋体" w:hint="eastAsia"/>
          <w:snapToGrid w:val="0"/>
          <w:color w:val="000000"/>
          <w:kern w:val="0"/>
          <w:sz w:val="24"/>
        </w:rPr>
        <w:t>张引</w:t>
      </w:r>
    </w:p>
    <w:p w14:paraId="6C0579BF" w14:textId="77777777" w:rsidR="00463EAB" w:rsidRPr="00904080" w:rsidRDefault="00D144AD">
      <w:pPr>
        <w:widowControl/>
        <w:adjustRightInd w:val="0"/>
        <w:snapToGrid w:val="0"/>
        <w:spacing w:line="360" w:lineRule="auto"/>
        <w:ind w:firstLine="482"/>
        <w:jc w:val="left"/>
        <w:rPr>
          <w:rFonts w:ascii="宋体" w:hAnsi="宋体"/>
          <w:snapToGrid w:val="0"/>
          <w:color w:val="000000"/>
          <w:kern w:val="0"/>
          <w:sz w:val="24"/>
        </w:rPr>
      </w:pPr>
      <w:r w:rsidRPr="00904080">
        <w:rPr>
          <w:rFonts w:ascii="宋体" w:hAnsi="宋体" w:hint="eastAsia"/>
          <w:snapToGrid w:val="0"/>
          <w:color w:val="000000"/>
          <w:spacing w:val="120"/>
          <w:kern w:val="0"/>
          <w:sz w:val="24"/>
        </w:rPr>
        <w:t>备案等</w:t>
      </w:r>
      <w:r w:rsidRPr="00904080">
        <w:rPr>
          <w:rFonts w:ascii="宋体" w:hAnsi="宋体" w:hint="eastAsia"/>
          <w:snapToGrid w:val="0"/>
          <w:color w:val="000000"/>
          <w:kern w:val="0"/>
          <w:sz w:val="24"/>
        </w:rPr>
        <w:t>级：壹级</w:t>
      </w:r>
    </w:p>
    <w:p w14:paraId="291C7CC4" w14:textId="77777777" w:rsidR="00463EAB" w:rsidRPr="00904080" w:rsidRDefault="00D144AD">
      <w:pPr>
        <w:widowControl/>
        <w:adjustRightInd w:val="0"/>
        <w:snapToGrid w:val="0"/>
        <w:spacing w:line="360" w:lineRule="auto"/>
        <w:ind w:firstLine="482"/>
        <w:jc w:val="left"/>
        <w:rPr>
          <w:rFonts w:ascii="宋体" w:hAnsi="宋体"/>
          <w:color w:val="000000"/>
          <w:kern w:val="0"/>
          <w:sz w:val="24"/>
          <w:szCs w:val="24"/>
        </w:rPr>
      </w:pPr>
      <w:r w:rsidRPr="00904080">
        <w:rPr>
          <w:rFonts w:ascii="宋体" w:hAnsi="宋体" w:hint="eastAsia"/>
          <w:snapToGrid w:val="0"/>
          <w:color w:val="000000"/>
          <w:spacing w:val="24"/>
          <w:kern w:val="0"/>
          <w:sz w:val="24"/>
        </w:rPr>
        <w:t>备案证书编</w:t>
      </w:r>
      <w:r w:rsidRPr="00904080">
        <w:rPr>
          <w:rFonts w:ascii="宋体" w:hAnsi="宋体" w:hint="eastAsia"/>
          <w:snapToGrid w:val="0"/>
          <w:color w:val="000000"/>
          <w:kern w:val="0"/>
          <w:sz w:val="24"/>
        </w:rPr>
        <w:t>号</w:t>
      </w:r>
      <w:r w:rsidRPr="00904080">
        <w:rPr>
          <w:rFonts w:ascii="宋体" w:hAnsi="宋体" w:hint="eastAsia"/>
          <w:color w:val="000000"/>
          <w:kern w:val="0"/>
          <w:sz w:val="24"/>
          <w:szCs w:val="24"/>
        </w:rPr>
        <w:t>：</w:t>
      </w:r>
      <w:r w:rsidRPr="00904080">
        <w:rPr>
          <w:rFonts w:ascii="宋体" w:hAnsi="宋体" w:hint="eastAsia"/>
          <w:snapToGrid w:val="0"/>
          <w:color w:val="000000"/>
          <w:kern w:val="0"/>
          <w:sz w:val="24"/>
        </w:rPr>
        <w:t>川</w:t>
      </w:r>
      <w:proofErr w:type="gramStart"/>
      <w:r w:rsidRPr="00904080">
        <w:rPr>
          <w:rFonts w:ascii="宋体" w:hAnsi="宋体" w:hint="eastAsia"/>
          <w:snapToGrid w:val="0"/>
          <w:color w:val="000000"/>
          <w:kern w:val="0"/>
          <w:sz w:val="24"/>
        </w:rPr>
        <w:t>建房估备字</w:t>
      </w:r>
      <w:proofErr w:type="gramEnd"/>
      <w:r w:rsidRPr="00904080">
        <w:rPr>
          <w:rFonts w:ascii="宋体" w:hAnsi="宋体" w:hint="eastAsia"/>
          <w:snapToGrid w:val="0"/>
          <w:color w:val="000000"/>
          <w:kern w:val="0"/>
          <w:sz w:val="24"/>
        </w:rPr>
        <w:t>[2017]0014号</w:t>
      </w:r>
    </w:p>
    <w:p w14:paraId="44EB2B44" w14:textId="77777777" w:rsidR="00463EAB" w:rsidRPr="00904080" w:rsidRDefault="00D144AD">
      <w:pPr>
        <w:widowControl/>
        <w:adjustRightInd w:val="0"/>
        <w:snapToGrid w:val="0"/>
        <w:spacing w:line="360" w:lineRule="auto"/>
        <w:ind w:firstLine="482"/>
        <w:jc w:val="left"/>
        <w:rPr>
          <w:rFonts w:ascii="宋体" w:hAnsi="宋体"/>
          <w:snapToGrid w:val="0"/>
          <w:color w:val="000000"/>
          <w:kern w:val="0"/>
          <w:sz w:val="24"/>
        </w:rPr>
      </w:pPr>
      <w:r w:rsidRPr="00904080">
        <w:rPr>
          <w:rFonts w:ascii="宋体" w:hAnsi="宋体" w:hint="eastAsia"/>
          <w:snapToGrid w:val="0"/>
          <w:color w:val="000000"/>
          <w:kern w:val="0"/>
          <w:sz w:val="24"/>
        </w:rPr>
        <w:t>备案证书有效期：</w:t>
      </w:r>
      <w:r w:rsidRPr="00904080">
        <w:rPr>
          <w:rFonts w:ascii="宋体" w:hAnsi="宋体" w:hint="eastAsia"/>
          <w:color w:val="000000"/>
          <w:sz w:val="24"/>
          <w:szCs w:val="24"/>
        </w:rPr>
        <w:t>20</w:t>
      </w:r>
      <w:r w:rsidR="002B6A95" w:rsidRPr="00904080">
        <w:rPr>
          <w:rFonts w:ascii="宋体" w:hAnsi="宋体" w:hint="eastAsia"/>
          <w:color w:val="000000"/>
          <w:sz w:val="24"/>
          <w:szCs w:val="24"/>
        </w:rPr>
        <w:t>20</w:t>
      </w:r>
      <w:r w:rsidRPr="00904080">
        <w:rPr>
          <w:rFonts w:ascii="宋体" w:hAnsi="宋体" w:hint="eastAsia"/>
          <w:color w:val="000000"/>
          <w:sz w:val="24"/>
          <w:szCs w:val="24"/>
        </w:rPr>
        <w:t>年</w:t>
      </w:r>
      <w:r w:rsidR="002B6A95" w:rsidRPr="00904080">
        <w:rPr>
          <w:rFonts w:ascii="宋体" w:hAnsi="宋体" w:hint="eastAsia"/>
          <w:color w:val="000000"/>
          <w:sz w:val="24"/>
          <w:szCs w:val="24"/>
        </w:rPr>
        <w:t>07</w:t>
      </w:r>
      <w:r w:rsidRPr="00904080">
        <w:rPr>
          <w:rFonts w:ascii="宋体" w:hAnsi="宋体" w:hint="eastAsia"/>
          <w:color w:val="000000"/>
          <w:sz w:val="24"/>
          <w:szCs w:val="24"/>
        </w:rPr>
        <w:t>月</w:t>
      </w:r>
      <w:r w:rsidR="002B6A95" w:rsidRPr="00904080">
        <w:rPr>
          <w:rFonts w:ascii="宋体" w:hAnsi="宋体" w:hint="eastAsia"/>
          <w:color w:val="000000"/>
          <w:sz w:val="24"/>
          <w:szCs w:val="24"/>
        </w:rPr>
        <w:t>28</w:t>
      </w:r>
      <w:r w:rsidRPr="00904080">
        <w:rPr>
          <w:rFonts w:ascii="宋体" w:hAnsi="宋体" w:hint="eastAsia"/>
          <w:color w:val="000000"/>
          <w:sz w:val="24"/>
          <w:szCs w:val="24"/>
        </w:rPr>
        <w:t>日至202</w:t>
      </w:r>
      <w:r w:rsidR="002B6A95" w:rsidRPr="00904080">
        <w:rPr>
          <w:rFonts w:ascii="宋体" w:hAnsi="宋体" w:hint="eastAsia"/>
          <w:color w:val="000000"/>
          <w:sz w:val="24"/>
          <w:szCs w:val="24"/>
        </w:rPr>
        <w:t>3</w:t>
      </w:r>
      <w:r w:rsidRPr="00904080">
        <w:rPr>
          <w:rFonts w:ascii="宋体" w:hAnsi="宋体" w:hint="eastAsia"/>
          <w:color w:val="000000"/>
          <w:sz w:val="24"/>
          <w:szCs w:val="24"/>
        </w:rPr>
        <w:t>年</w:t>
      </w:r>
      <w:r w:rsidR="002B6A95" w:rsidRPr="00904080">
        <w:rPr>
          <w:rFonts w:ascii="宋体" w:hAnsi="宋体" w:hint="eastAsia"/>
          <w:color w:val="000000"/>
          <w:sz w:val="24"/>
          <w:szCs w:val="24"/>
        </w:rPr>
        <w:t>07</w:t>
      </w:r>
      <w:r w:rsidRPr="00904080">
        <w:rPr>
          <w:rFonts w:ascii="宋体" w:hAnsi="宋体" w:hint="eastAsia"/>
          <w:color w:val="000000"/>
          <w:sz w:val="24"/>
          <w:szCs w:val="24"/>
        </w:rPr>
        <w:t>月</w:t>
      </w:r>
      <w:r w:rsidR="002B6A95" w:rsidRPr="00904080">
        <w:rPr>
          <w:rFonts w:ascii="宋体" w:hAnsi="宋体" w:hint="eastAsia"/>
          <w:color w:val="000000"/>
          <w:sz w:val="24"/>
          <w:szCs w:val="24"/>
        </w:rPr>
        <w:t>28</w:t>
      </w:r>
      <w:r w:rsidRPr="00904080">
        <w:rPr>
          <w:rFonts w:ascii="宋体" w:hAnsi="宋体" w:hint="eastAsia"/>
          <w:color w:val="000000"/>
          <w:sz w:val="24"/>
          <w:szCs w:val="24"/>
        </w:rPr>
        <w:t>日</w:t>
      </w:r>
    </w:p>
    <w:p w14:paraId="0CE7B529" w14:textId="77777777" w:rsidR="00463EAB" w:rsidRPr="00904080" w:rsidRDefault="00D144AD">
      <w:pPr>
        <w:widowControl/>
        <w:adjustRightInd w:val="0"/>
        <w:snapToGrid w:val="0"/>
        <w:spacing w:line="360" w:lineRule="auto"/>
        <w:ind w:firstLine="482"/>
        <w:jc w:val="left"/>
        <w:rPr>
          <w:rFonts w:ascii="宋体" w:hAnsi="宋体"/>
          <w:color w:val="000000"/>
          <w:kern w:val="0"/>
          <w:sz w:val="24"/>
          <w:szCs w:val="24"/>
        </w:rPr>
      </w:pPr>
      <w:r w:rsidRPr="00904080">
        <w:rPr>
          <w:rFonts w:ascii="宋体" w:hAnsi="宋体" w:hint="eastAsia"/>
          <w:snapToGrid w:val="0"/>
          <w:color w:val="000000"/>
          <w:spacing w:val="120"/>
          <w:kern w:val="0"/>
          <w:sz w:val="24"/>
        </w:rPr>
        <w:t>联系电</w:t>
      </w:r>
      <w:r w:rsidRPr="00904080">
        <w:rPr>
          <w:rFonts w:ascii="宋体" w:hAnsi="宋体" w:hint="eastAsia"/>
          <w:snapToGrid w:val="0"/>
          <w:color w:val="000000"/>
          <w:kern w:val="0"/>
          <w:sz w:val="24"/>
        </w:rPr>
        <w:t>话</w:t>
      </w:r>
      <w:r w:rsidRPr="00904080">
        <w:rPr>
          <w:rFonts w:ascii="宋体" w:hAnsi="宋体" w:hint="eastAsia"/>
          <w:color w:val="000000"/>
          <w:kern w:val="0"/>
          <w:sz w:val="24"/>
          <w:szCs w:val="24"/>
        </w:rPr>
        <w:t>：(028)86752298</w:t>
      </w:r>
    </w:p>
    <w:p w14:paraId="301D9720"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42" w:name="_Toc21508499"/>
      <w:r w:rsidRPr="00904080">
        <w:rPr>
          <w:rFonts w:ascii="黑体" w:hAnsi="黑体" w:hint="eastAsia"/>
          <w:b w:val="0"/>
          <w:snapToGrid w:val="0"/>
          <w:color w:val="000000"/>
          <w:kern w:val="0"/>
          <w:sz w:val="24"/>
        </w:rPr>
        <w:t>三、估价目的</w:t>
      </w:r>
      <w:bookmarkEnd w:id="40"/>
      <w:bookmarkEnd w:id="41"/>
      <w:bookmarkEnd w:id="42"/>
    </w:p>
    <w:p w14:paraId="7A3B670F" w14:textId="41AE6915" w:rsidR="00463EAB" w:rsidRPr="00904080" w:rsidRDefault="00693656">
      <w:pPr>
        <w:spacing w:line="360" w:lineRule="auto"/>
        <w:ind w:firstLineChars="200" w:firstLine="480"/>
        <w:rPr>
          <w:rFonts w:ascii="宋体" w:hAnsi="宋体"/>
          <w:color w:val="000000"/>
          <w:sz w:val="24"/>
          <w:szCs w:val="24"/>
        </w:rPr>
      </w:pPr>
      <w:bookmarkStart w:id="43" w:name="_Toc333846310"/>
      <w:bookmarkStart w:id="44" w:name="_Toc137475695"/>
      <w:bookmarkStart w:id="45" w:name="_Toc364091976"/>
      <w:r w:rsidRPr="00904080">
        <w:rPr>
          <w:rFonts w:ascii="宋体" w:hAnsi="宋体" w:hint="eastAsia"/>
          <w:color w:val="000000"/>
          <w:sz w:val="24"/>
          <w:szCs w:val="24"/>
        </w:rPr>
        <w:t>为人民法院确定财产处置参考</w:t>
      </w:r>
      <w:proofErr w:type="gramStart"/>
      <w:r w:rsidRPr="00904080">
        <w:rPr>
          <w:rFonts w:ascii="宋体" w:hAnsi="宋体" w:hint="eastAsia"/>
          <w:color w:val="000000"/>
          <w:sz w:val="24"/>
          <w:szCs w:val="24"/>
        </w:rPr>
        <w:t>价提供</w:t>
      </w:r>
      <w:proofErr w:type="gramEnd"/>
      <w:r w:rsidRPr="00904080">
        <w:rPr>
          <w:rFonts w:ascii="宋体" w:hAnsi="宋体" w:hint="eastAsia"/>
          <w:color w:val="000000"/>
          <w:sz w:val="24"/>
          <w:szCs w:val="24"/>
        </w:rPr>
        <w:t>参考依据</w:t>
      </w:r>
      <w:r w:rsidR="006021FA" w:rsidRPr="00904080">
        <w:rPr>
          <w:rFonts w:ascii="宋体" w:hAnsi="宋体" w:hint="eastAsia"/>
          <w:color w:val="000000"/>
          <w:sz w:val="24"/>
          <w:szCs w:val="24"/>
        </w:rPr>
        <w:t>。</w:t>
      </w:r>
    </w:p>
    <w:p w14:paraId="53EDB2BE" w14:textId="2734222E" w:rsidR="00463EAB" w:rsidRPr="00904080" w:rsidRDefault="00AE31AF">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中山市第二人民法院</w:t>
      </w:r>
      <w:r w:rsidR="0000119F" w:rsidRPr="00904080">
        <w:rPr>
          <w:rFonts w:ascii="宋体" w:hAnsi="宋体" w:hint="eastAsia"/>
          <w:color w:val="000000"/>
          <w:sz w:val="24"/>
          <w:szCs w:val="24"/>
        </w:rPr>
        <w:t>因</w:t>
      </w:r>
      <w:r w:rsidR="00227E8D" w:rsidRPr="00904080">
        <w:rPr>
          <w:rFonts w:ascii="宋体" w:hAnsi="宋体" w:hint="eastAsia"/>
          <w:color w:val="000000"/>
          <w:sz w:val="24"/>
          <w:szCs w:val="24"/>
        </w:rPr>
        <w:t>执行</w:t>
      </w:r>
      <w:r w:rsidRPr="00904080">
        <w:rPr>
          <w:rFonts w:ascii="宋体" w:hAnsi="宋体" w:hint="eastAsia"/>
          <w:bCs/>
          <w:color w:val="000000"/>
          <w:sz w:val="24"/>
        </w:rPr>
        <w:t>冯美霞、刘云利与晏孝斌、雷玉芳买卖合同纠纷一案</w:t>
      </w:r>
      <w:r w:rsidR="00D144AD" w:rsidRPr="00904080">
        <w:rPr>
          <w:rFonts w:ascii="宋体" w:hAnsi="宋体" w:hint="eastAsia"/>
          <w:color w:val="000000"/>
          <w:sz w:val="24"/>
          <w:szCs w:val="24"/>
        </w:rPr>
        <w:t>，出具了</w:t>
      </w:r>
      <w:r w:rsidR="009738CA" w:rsidRPr="00904080">
        <w:rPr>
          <w:rFonts w:ascii="宋体" w:hAnsi="宋体" w:hint="eastAsia"/>
          <w:color w:val="000000"/>
          <w:sz w:val="24"/>
          <w:szCs w:val="24"/>
        </w:rPr>
        <w:t>《</w:t>
      </w:r>
      <w:r w:rsidRPr="00904080">
        <w:rPr>
          <w:rFonts w:ascii="宋体" w:hAnsi="宋体" w:hint="eastAsia"/>
          <w:color w:val="000000"/>
          <w:sz w:val="24"/>
          <w:szCs w:val="24"/>
        </w:rPr>
        <w:t>中山市第二人民法院</w:t>
      </w:r>
      <w:r w:rsidR="00E85811" w:rsidRPr="00904080">
        <w:rPr>
          <w:rFonts w:ascii="宋体" w:hAnsi="宋体" w:hint="eastAsia"/>
          <w:color w:val="000000"/>
          <w:sz w:val="24"/>
          <w:szCs w:val="24"/>
        </w:rPr>
        <w:t>委托书</w:t>
      </w:r>
      <w:r w:rsidR="009738CA" w:rsidRPr="00904080">
        <w:rPr>
          <w:rFonts w:ascii="宋体" w:hAnsi="宋体" w:hint="eastAsia"/>
          <w:color w:val="000000"/>
          <w:sz w:val="24"/>
          <w:szCs w:val="24"/>
        </w:rPr>
        <w:t>》</w:t>
      </w:r>
      <w:r w:rsidR="00BF0C5D" w:rsidRPr="00904080">
        <w:rPr>
          <w:rFonts w:ascii="宋体" w:hAnsi="宋体" w:hint="eastAsia"/>
          <w:color w:val="000000"/>
          <w:sz w:val="24"/>
          <w:szCs w:val="24"/>
        </w:rPr>
        <w:t>[</w:t>
      </w:r>
      <w:r w:rsidRPr="00904080">
        <w:rPr>
          <w:rFonts w:ascii="宋体" w:hAnsi="宋体" w:hint="eastAsia"/>
          <w:color w:val="000000"/>
          <w:sz w:val="24"/>
          <w:szCs w:val="24"/>
        </w:rPr>
        <w:t>（2021）粤2072执7000号</w:t>
      </w:r>
      <w:r w:rsidR="00BF0C5D" w:rsidRPr="00904080">
        <w:rPr>
          <w:rFonts w:ascii="宋体" w:hAnsi="宋体" w:hint="eastAsia"/>
          <w:color w:val="000000"/>
          <w:sz w:val="24"/>
          <w:szCs w:val="24"/>
        </w:rPr>
        <w:t>]</w:t>
      </w:r>
      <w:r w:rsidR="00D144AD" w:rsidRPr="00904080">
        <w:rPr>
          <w:rFonts w:ascii="宋体" w:hAnsi="宋体" w:hint="eastAsia"/>
          <w:color w:val="000000"/>
          <w:sz w:val="24"/>
          <w:szCs w:val="24"/>
        </w:rPr>
        <w:t>，委托我公司对</w:t>
      </w:r>
      <w:r w:rsidRPr="00904080">
        <w:rPr>
          <w:rFonts w:ascii="宋体" w:hAnsi="宋体" w:hint="eastAsia"/>
          <w:color w:val="000000"/>
          <w:sz w:val="24"/>
          <w:szCs w:val="24"/>
        </w:rPr>
        <w:t>位于四川省内江市东兴区建设路北段88号“万晟城·华府”11栋1单元15层5号住宅及</w:t>
      </w:r>
      <w:proofErr w:type="gramStart"/>
      <w:r w:rsidRPr="00904080">
        <w:rPr>
          <w:rFonts w:ascii="宋体" w:hAnsi="宋体" w:hint="eastAsia"/>
          <w:color w:val="000000"/>
          <w:sz w:val="24"/>
          <w:szCs w:val="24"/>
        </w:rPr>
        <w:t>地下车库幢无单元</w:t>
      </w:r>
      <w:proofErr w:type="gramEnd"/>
      <w:r w:rsidR="002C6969" w:rsidRPr="00904080">
        <w:rPr>
          <w:rFonts w:ascii="宋体" w:hAnsi="宋体" w:hint="eastAsia"/>
          <w:color w:val="000000"/>
          <w:sz w:val="24"/>
          <w:szCs w:val="24"/>
        </w:rPr>
        <w:t>-3-198号其他（车位）</w:t>
      </w:r>
      <w:proofErr w:type="gramStart"/>
      <w:r w:rsidR="002C6969" w:rsidRPr="00904080">
        <w:rPr>
          <w:rFonts w:ascii="宋体" w:hAnsi="宋体" w:hint="eastAsia"/>
          <w:color w:val="000000"/>
          <w:sz w:val="24"/>
          <w:szCs w:val="24"/>
        </w:rPr>
        <w:t>用</w:t>
      </w:r>
      <w:r w:rsidRPr="00904080">
        <w:rPr>
          <w:rFonts w:ascii="宋体" w:hAnsi="宋体" w:hint="eastAsia"/>
          <w:color w:val="000000"/>
          <w:sz w:val="24"/>
          <w:szCs w:val="24"/>
        </w:rPr>
        <w:t>涉执</w:t>
      </w:r>
      <w:proofErr w:type="gramEnd"/>
      <w:r w:rsidR="000504B9" w:rsidRPr="00904080">
        <w:rPr>
          <w:rFonts w:ascii="宋体" w:hAnsi="宋体" w:hint="eastAsia"/>
          <w:color w:val="000000"/>
          <w:sz w:val="24"/>
          <w:szCs w:val="24"/>
        </w:rPr>
        <w:t>房地产</w:t>
      </w:r>
      <w:r w:rsidR="00EE7E37" w:rsidRPr="00904080">
        <w:rPr>
          <w:rFonts w:ascii="宋体" w:hAnsi="宋体" w:hint="eastAsia"/>
          <w:color w:val="000000"/>
          <w:sz w:val="24"/>
          <w:szCs w:val="24"/>
        </w:rPr>
        <w:t>的</w:t>
      </w:r>
      <w:r w:rsidR="00D144AD" w:rsidRPr="00904080">
        <w:rPr>
          <w:rFonts w:ascii="宋体" w:hAnsi="宋体" w:hint="eastAsia"/>
          <w:color w:val="000000"/>
          <w:sz w:val="24"/>
          <w:szCs w:val="24"/>
        </w:rPr>
        <w:t>市场价值进行估价，</w:t>
      </w:r>
      <w:r w:rsidR="00303FE6" w:rsidRPr="00904080">
        <w:rPr>
          <w:rFonts w:ascii="宋体" w:hAnsi="宋体" w:hint="eastAsia"/>
          <w:color w:val="000000"/>
          <w:sz w:val="24"/>
          <w:szCs w:val="24"/>
        </w:rPr>
        <w:t>估价目的是为人民法院确定财产处置参考</w:t>
      </w:r>
      <w:proofErr w:type="gramStart"/>
      <w:r w:rsidR="00303FE6" w:rsidRPr="00904080">
        <w:rPr>
          <w:rFonts w:ascii="宋体" w:hAnsi="宋体" w:hint="eastAsia"/>
          <w:color w:val="000000"/>
          <w:sz w:val="24"/>
          <w:szCs w:val="24"/>
        </w:rPr>
        <w:t>价提供</w:t>
      </w:r>
      <w:proofErr w:type="gramEnd"/>
      <w:r w:rsidR="00303FE6" w:rsidRPr="00904080">
        <w:rPr>
          <w:rFonts w:ascii="宋体" w:hAnsi="宋体" w:hint="eastAsia"/>
          <w:color w:val="000000"/>
          <w:sz w:val="24"/>
          <w:szCs w:val="24"/>
        </w:rPr>
        <w:t>参考依据</w:t>
      </w:r>
      <w:r w:rsidR="001524F7" w:rsidRPr="00904080">
        <w:rPr>
          <w:rFonts w:ascii="宋体" w:hAnsi="宋体" w:hint="eastAsia"/>
          <w:color w:val="000000"/>
          <w:sz w:val="24"/>
          <w:szCs w:val="24"/>
        </w:rPr>
        <w:t>。</w:t>
      </w:r>
    </w:p>
    <w:p w14:paraId="60EF0C72"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46" w:name="_Toc21508500"/>
      <w:r w:rsidRPr="00904080">
        <w:rPr>
          <w:rFonts w:ascii="黑体" w:hAnsi="黑体" w:hint="eastAsia"/>
          <w:b w:val="0"/>
          <w:snapToGrid w:val="0"/>
          <w:color w:val="000000"/>
          <w:kern w:val="0"/>
          <w:sz w:val="24"/>
        </w:rPr>
        <w:t>四、估价对象</w:t>
      </w:r>
      <w:bookmarkEnd w:id="43"/>
      <w:bookmarkEnd w:id="44"/>
      <w:bookmarkEnd w:id="45"/>
      <w:bookmarkEnd w:id="46"/>
    </w:p>
    <w:p w14:paraId="4DBD610F" w14:textId="77777777" w:rsidR="00463EAB" w:rsidRPr="00904080" w:rsidRDefault="00D144AD">
      <w:pPr>
        <w:spacing w:beforeLines="50" w:before="120" w:line="360" w:lineRule="auto"/>
        <w:ind w:firstLineChars="200" w:firstLine="482"/>
        <w:rPr>
          <w:rFonts w:ascii="宋体" w:hAnsi="宋体" w:cs="宋体"/>
          <w:b/>
          <w:color w:val="000000"/>
          <w:sz w:val="24"/>
          <w:szCs w:val="24"/>
        </w:rPr>
      </w:pPr>
      <w:bookmarkStart w:id="47" w:name="_Toc384813581"/>
      <w:bookmarkStart w:id="48" w:name="_Toc387827692"/>
      <w:bookmarkStart w:id="49" w:name="_Toc383068139"/>
      <w:bookmarkStart w:id="50" w:name="_Toc382493620"/>
      <w:r w:rsidRPr="00904080">
        <w:rPr>
          <w:rFonts w:ascii="宋体" w:hAnsi="宋体" w:cs="宋体" w:hint="eastAsia"/>
          <w:b/>
          <w:color w:val="000000"/>
          <w:sz w:val="24"/>
          <w:szCs w:val="24"/>
        </w:rPr>
        <w:t>（一）估价对象名称及范围</w:t>
      </w:r>
    </w:p>
    <w:p w14:paraId="754148A6" w14:textId="7CCB4092" w:rsidR="00463EAB" w:rsidRPr="00904080" w:rsidRDefault="00D144AD">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根据估价委托人要求及本次估价目的，确定估价对象为</w:t>
      </w:r>
      <w:r w:rsidR="002C6969" w:rsidRPr="00904080">
        <w:rPr>
          <w:rFonts w:ascii="宋体" w:hAnsi="宋体" w:hint="eastAsia"/>
          <w:color w:val="000000"/>
          <w:sz w:val="24"/>
          <w:szCs w:val="24"/>
        </w:rPr>
        <w:t>四川省内江市东兴区建设路北段88号“万晟城·华府</w:t>
      </w:r>
      <w:r w:rsidR="00737601" w:rsidRPr="00904080">
        <w:rPr>
          <w:rFonts w:ascii="宋体" w:hAnsi="宋体" w:hint="eastAsia"/>
          <w:color w:val="000000"/>
          <w:sz w:val="24"/>
          <w:szCs w:val="24"/>
        </w:rPr>
        <w:t>的</w:t>
      </w:r>
      <w:r w:rsidR="00C96E70" w:rsidRPr="00904080">
        <w:rPr>
          <w:rFonts w:ascii="宋体" w:hAnsi="宋体" w:hint="eastAsia"/>
          <w:color w:val="000000"/>
          <w:sz w:val="24"/>
          <w:szCs w:val="24"/>
        </w:rPr>
        <w:t>1</w:t>
      </w:r>
      <w:r w:rsidR="00FF6DB4" w:rsidRPr="00904080">
        <w:rPr>
          <w:rFonts w:ascii="宋体" w:hAnsi="宋体" w:hint="eastAsia"/>
          <w:color w:val="000000"/>
          <w:sz w:val="24"/>
          <w:szCs w:val="24"/>
        </w:rPr>
        <w:t>套住宅房地产</w:t>
      </w:r>
      <w:r w:rsidR="00DB27BF" w:rsidRPr="00904080">
        <w:rPr>
          <w:rFonts w:ascii="宋体" w:hAnsi="宋体" w:hint="eastAsia"/>
          <w:color w:val="000000"/>
          <w:sz w:val="24"/>
          <w:szCs w:val="24"/>
        </w:rPr>
        <w:t>、1套车位房地产</w:t>
      </w:r>
      <w:r w:rsidR="005E2219" w:rsidRPr="00904080">
        <w:rPr>
          <w:rFonts w:ascii="宋体" w:hAnsi="宋体" w:hint="eastAsia"/>
          <w:color w:val="000000"/>
          <w:sz w:val="24"/>
          <w:szCs w:val="24"/>
        </w:rPr>
        <w:t>。</w:t>
      </w:r>
    </w:p>
    <w:p w14:paraId="648CFE17" w14:textId="5F90FFB6" w:rsidR="00463EAB" w:rsidRPr="00904080" w:rsidRDefault="00D144AD">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本次估价范围为</w:t>
      </w:r>
      <w:r w:rsidR="00AE31AF" w:rsidRPr="00904080">
        <w:rPr>
          <w:rFonts w:ascii="宋体" w:hAnsi="宋体" w:hint="eastAsia"/>
          <w:color w:val="000000"/>
          <w:sz w:val="24"/>
          <w:szCs w:val="24"/>
        </w:rPr>
        <w:t>位于四川省内江市东兴区建设路北段88号“万晟城·华府”11栋1单元15层5号住宅及</w:t>
      </w:r>
      <w:proofErr w:type="gramStart"/>
      <w:r w:rsidR="00AE31AF" w:rsidRPr="00904080">
        <w:rPr>
          <w:rFonts w:ascii="宋体" w:hAnsi="宋体" w:hint="eastAsia"/>
          <w:color w:val="000000"/>
          <w:sz w:val="24"/>
          <w:szCs w:val="24"/>
        </w:rPr>
        <w:t>地下车库幢无单元</w:t>
      </w:r>
      <w:proofErr w:type="gramEnd"/>
      <w:r w:rsidR="002C6969" w:rsidRPr="00904080">
        <w:rPr>
          <w:rFonts w:ascii="宋体" w:hAnsi="宋体" w:hint="eastAsia"/>
          <w:color w:val="000000"/>
          <w:sz w:val="24"/>
          <w:szCs w:val="24"/>
        </w:rPr>
        <w:t>-3-198号其他（车位）</w:t>
      </w:r>
      <w:proofErr w:type="gramStart"/>
      <w:r w:rsidR="002C6969" w:rsidRPr="00904080">
        <w:rPr>
          <w:rFonts w:ascii="宋体" w:hAnsi="宋体" w:hint="eastAsia"/>
          <w:color w:val="000000"/>
          <w:sz w:val="24"/>
          <w:szCs w:val="24"/>
        </w:rPr>
        <w:t>用</w:t>
      </w:r>
      <w:r w:rsidR="00AE31AF" w:rsidRPr="00904080">
        <w:rPr>
          <w:rFonts w:ascii="宋体" w:hAnsi="宋体" w:hint="eastAsia"/>
          <w:color w:val="000000"/>
          <w:sz w:val="24"/>
          <w:szCs w:val="24"/>
        </w:rPr>
        <w:t>涉执</w:t>
      </w:r>
      <w:proofErr w:type="gramEnd"/>
      <w:r w:rsidR="00FD32F1" w:rsidRPr="00904080">
        <w:rPr>
          <w:rFonts w:ascii="宋体" w:hAnsi="宋体" w:hint="eastAsia"/>
          <w:color w:val="000000"/>
          <w:sz w:val="24"/>
          <w:szCs w:val="24"/>
        </w:rPr>
        <w:t>房</w:t>
      </w:r>
      <w:r w:rsidR="00FD32F1" w:rsidRPr="00904080">
        <w:rPr>
          <w:rFonts w:ascii="宋体" w:hAnsi="宋体" w:hint="eastAsia"/>
          <w:color w:val="000000"/>
          <w:sz w:val="24"/>
          <w:szCs w:val="24"/>
        </w:rPr>
        <w:lastRenderedPageBreak/>
        <w:t>地产</w:t>
      </w:r>
      <w:r w:rsidRPr="00904080">
        <w:rPr>
          <w:rFonts w:ascii="宋体" w:hAnsi="宋体" w:hint="eastAsia"/>
          <w:color w:val="000000"/>
          <w:sz w:val="24"/>
          <w:szCs w:val="24"/>
        </w:rPr>
        <w:t>，包括估价对象的建筑物、分摊的土地使用权、</w:t>
      </w:r>
      <w:r w:rsidR="00F93CFA" w:rsidRPr="00904080">
        <w:rPr>
          <w:rFonts w:ascii="宋体" w:hAnsi="宋体" w:hint="eastAsia"/>
          <w:color w:val="000000"/>
          <w:sz w:val="24"/>
          <w:szCs w:val="24"/>
        </w:rPr>
        <w:t>室内装饰装修及附着在建筑物上与其功能相匹配的、</w:t>
      </w:r>
      <w:r w:rsidR="008C1A85" w:rsidRPr="00904080">
        <w:rPr>
          <w:rFonts w:ascii="宋体" w:hAnsi="宋体" w:hint="eastAsia"/>
          <w:color w:val="000000"/>
          <w:sz w:val="24"/>
          <w:szCs w:val="24"/>
        </w:rPr>
        <w:t>不可移动的设施设备价值</w:t>
      </w:r>
      <w:r w:rsidR="00303FE6" w:rsidRPr="00904080">
        <w:rPr>
          <w:rFonts w:ascii="宋体" w:hAnsi="宋体" w:hint="eastAsia"/>
          <w:color w:val="000000"/>
          <w:sz w:val="24"/>
          <w:szCs w:val="24"/>
        </w:rPr>
        <w:t>，</w:t>
      </w:r>
      <w:r w:rsidR="00364AC8" w:rsidRPr="00904080">
        <w:rPr>
          <w:rFonts w:ascii="宋体" w:hAnsi="宋体" w:hint="eastAsia"/>
          <w:color w:val="000000"/>
          <w:sz w:val="24"/>
          <w:szCs w:val="24"/>
        </w:rPr>
        <w:t>不包含室内可移动家具家电、机器设备、债权债务、特许经营权等财产价值</w:t>
      </w:r>
      <w:r w:rsidR="00303FE6" w:rsidRPr="00904080">
        <w:rPr>
          <w:rFonts w:ascii="宋体" w:hAnsi="宋体" w:hint="eastAsia"/>
          <w:color w:val="000000"/>
          <w:sz w:val="24"/>
          <w:szCs w:val="24"/>
        </w:rPr>
        <w:t>。</w:t>
      </w:r>
      <w:r w:rsidR="00AE31AF" w:rsidRPr="00904080">
        <w:rPr>
          <w:rFonts w:ascii="宋体" w:hAnsi="宋体" w:hint="eastAsia"/>
          <w:color w:val="000000"/>
          <w:sz w:val="24"/>
          <w:szCs w:val="24"/>
        </w:rPr>
        <w:t>估价对象建筑面积合计为138.66㎡</w:t>
      </w:r>
      <w:r w:rsidR="00983049" w:rsidRPr="00904080">
        <w:rPr>
          <w:rFonts w:ascii="宋体" w:hAnsi="宋体" w:hint="eastAsia"/>
          <w:color w:val="000000"/>
          <w:sz w:val="24"/>
          <w:szCs w:val="24"/>
        </w:rPr>
        <w:t>。</w:t>
      </w:r>
    </w:p>
    <w:p w14:paraId="0FFCA6E1" w14:textId="77777777" w:rsidR="00463EAB" w:rsidRPr="00904080" w:rsidRDefault="00D144AD">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t>（二）估价对象基本状况</w:t>
      </w:r>
    </w:p>
    <w:p w14:paraId="6A9AB624" w14:textId="77777777" w:rsidR="00463EAB" w:rsidRPr="00904080" w:rsidRDefault="00D144AD">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t>1.估价对象权益状况</w:t>
      </w:r>
    </w:p>
    <w:p w14:paraId="19A93959" w14:textId="13C29139" w:rsidR="00DB27BF" w:rsidRPr="00904080" w:rsidRDefault="00D144AD" w:rsidP="00A84388">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t>（1）估价对象权属登记状况</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76"/>
        <w:gridCol w:w="2241"/>
        <w:gridCol w:w="977"/>
        <w:gridCol w:w="710"/>
        <w:gridCol w:w="1504"/>
        <w:gridCol w:w="1046"/>
        <w:gridCol w:w="710"/>
        <w:gridCol w:w="764"/>
      </w:tblGrid>
      <w:tr w:rsidR="00D03AE2" w:rsidRPr="00904080" w14:paraId="6A732801" w14:textId="77777777" w:rsidTr="0081640E">
        <w:trPr>
          <w:trHeight w:val="20"/>
          <w:jc w:val="center"/>
        </w:trPr>
        <w:tc>
          <w:tcPr>
            <w:tcW w:w="5000" w:type="pct"/>
            <w:gridSpan w:val="8"/>
            <w:shd w:val="clear" w:color="auto" w:fill="auto"/>
            <w:vAlign w:val="center"/>
            <w:hideMark/>
          </w:tcPr>
          <w:p w14:paraId="2E4D66F2"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不动产权益状况-权属登记状况1</w:t>
            </w:r>
          </w:p>
        </w:tc>
      </w:tr>
      <w:tr w:rsidR="00D03AE2" w:rsidRPr="00904080" w14:paraId="34725A25" w14:textId="77777777" w:rsidTr="0081640E">
        <w:trPr>
          <w:trHeight w:val="233"/>
          <w:jc w:val="center"/>
        </w:trPr>
        <w:tc>
          <w:tcPr>
            <w:tcW w:w="338" w:type="pct"/>
            <w:vMerge w:val="restart"/>
            <w:shd w:val="clear" w:color="auto" w:fill="auto"/>
            <w:noWrap/>
            <w:vAlign w:val="center"/>
            <w:hideMark/>
          </w:tcPr>
          <w:p w14:paraId="5ED2A340"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1314" w:type="pct"/>
            <w:vMerge w:val="restart"/>
            <w:shd w:val="clear" w:color="auto" w:fill="auto"/>
            <w:vAlign w:val="center"/>
            <w:hideMark/>
          </w:tcPr>
          <w:p w14:paraId="51CDB5E0"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《内江市不动产登记信息摘要》及《商品房预售备案通知书》所载信息</w:t>
            </w:r>
          </w:p>
        </w:tc>
        <w:tc>
          <w:tcPr>
            <w:tcW w:w="573" w:type="pct"/>
            <w:vMerge w:val="restart"/>
            <w:shd w:val="clear" w:color="auto" w:fill="auto"/>
            <w:vAlign w:val="center"/>
            <w:hideMark/>
          </w:tcPr>
          <w:p w14:paraId="5BC7343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登记权利人/购房人</w:t>
            </w:r>
          </w:p>
        </w:tc>
        <w:tc>
          <w:tcPr>
            <w:tcW w:w="416" w:type="pct"/>
            <w:vMerge w:val="restart"/>
            <w:shd w:val="clear" w:color="auto" w:fill="auto"/>
            <w:vAlign w:val="center"/>
            <w:hideMark/>
          </w:tcPr>
          <w:p w14:paraId="042B9DD2"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房屋共有情况</w:t>
            </w:r>
          </w:p>
        </w:tc>
        <w:tc>
          <w:tcPr>
            <w:tcW w:w="882" w:type="pct"/>
            <w:vMerge w:val="restart"/>
            <w:shd w:val="clear" w:color="auto" w:fill="auto"/>
            <w:vAlign w:val="center"/>
            <w:hideMark/>
          </w:tcPr>
          <w:p w14:paraId="1852215C"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房屋坐落</w:t>
            </w:r>
          </w:p>
        </w:tc>
        <w:tc>
          <w:tcPr>
            <w:tcW w:w="613" w:type="pct"/>
            <w:vMerge w:val="restart"/>
            <w:shd w:val="clear" w:color="auto" w:fill="auto"/>
            <w:vAlign w:val="center"/>
            <w:hideMark/>
          </w:tcPr>
          <w:p w14:paraId="21D6965F"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权利类型</w:t>
            </w:r>
          </w:p>
        </w:tc>
        <w:tc>
          <w:tcPr>
            <w:tcW w:w="416" w:type="pct"/>
            <w:vMerge w:val="restart"/>
            <w:shd w:val="clear" w:color="auto" w:fill="auto"/>
            <w:vAlign w:val="center"/>
            <w:hideMark/>
          </w:tcPr>
          <w:p w14:paraId="40538D1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权利性质</w:t>
            </w:r>
          </w:p>
        </w:tc>
        <w:tc>
          <w:tcPr>
            <w:tcW w:w="448" w:type="pct"/>
            <w:vMerge w:val="restart"/>
            <w:shd w:val="clear" w:color="auto" w:fill="auto"/>
            <w:vAlign w:val="center"/>
            <w:hideMark/>
          </w:tcPr>
          <w:p w14:paraId="60583EE9"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使用期限</w:t>
            </w:r>
          </w:p>
        </w:tc>
      </w:tr>
      <w:tr w:rsidR="00D03AE2" w:rsidRPr="00904080" w14:paraId="18EC4296" w14:textId="77777777" w:rsidTr="0081640E">
        <w:trPr>
          <w:trHeight w:val="233"/>
          <w:jc w:val="center"/>
        </w:trPr>
        <w:tc>
          <w:tcPr>
            <w:tcW w:w="338" w:type="pct"/>
            <w:vMerge/>
            <w:vAlign w:val="center"/>
            <w:hideMark/>
          </w:tcPr>
          <w:p w14:paraId="21F90DB1" w14:textId="77777777" w:rsidR="0081640E" w:rsidRPr="00904080" w:rsidRDefault="0081640E" w:rsidP="0081640E">
            <w:pPr>
              <w:widowControl/>
              <w:jc w:val="center"/>
              <w:rPr>
                <w:rFonts w:ascii="宋体" w:hAnsi="宋体" w:cs="宋体"/>
                <w:color w:val="000000"/>
                <w:kern w:val="0"/>
                <w:sz w:val="18"/>
                <w:szCs w:val="18"/>
              </w:rPr>
            </w:pPr>
          </w:p>
        </w:tc>
        <w:tc>
          <w:tcPr>
            <w:tcW w:w="1314" w:type="pct"/>
            <w:vMerge/>
            <w:vAlign w:val="center"/>
            <w:hideMark/>
          </w:tcPr>
          <w:p w14:paraId="6A8F0761" w14:textId="77777777" w:rsidR="0081640E" w:rsidRPr="00904080" w:rsidRDefault="0081640E" w:rsidP="0081640E">
            <w:pPr>
              <w:widowControl/>
              <w:jc w:val="center"/>
              <w:rPr>
                <w:rFonts w:ascii="宋体" w:hAnsi="宋体" w:cs="宋体"/>
                <w:color w:val="000000"/>
                <w:kern w:val="0"/>
                <w:sz w:val="18"/>
                <w:szCs w:val="18"/>
              </w:rPr>
            </w:pPr>
          </w:p>
        </w:tc>
        <w:tc>
          <w:tcPr>
            <w:tcW w:w="573" w:type="pct"/>
            <w:vMerge/>
            <w:vAlign w:val="center"/>
            <w:hideMark/>
          </w:tcPr>
          <w:p w14:paraId="0C1B0A67" w14:textId="77777777" w:rsidR="0081640E" w:rsidRPr="00904080" w:rsidRDefault="0081640E" w:rsidP="0081640E">
            <w:pPr>
              <w:widowControl/>
              <w:jc w:val="center"/>
              <w:rPr>
                <w:rFonts w:ascii="宋体" w:hAnsi="宋体" w:cs="宋体"/>
                <w:color w:val="000000"/>
                <w:kern w:val="0"/>
                <w:sz w:val="18"/>
                <w:szCs w:val="18"/>
              </w:rPr>
            </w:pPr>
          </w:p>
        </w:tc>
        <w:tc>
          <w:tcPr>
            <w:tcW w:w="416" w:type="pct"/>
            <w:vMerge/>
            <w:vAlign w:val="center"/>
            <w:hideMark/>
          </w:tcPr>
          <w:p w14:paraId="046AD60E" w14:textId="77777777" w:rsidR="0081640E" w:rsidRPr="00904080" w:rsidRDefault="0081640E" w:rsidP="0081640E">
            <w:pPr>
              <w:widowControl/>
              <w:jc w:val="center"/>
              <w:rPr>
                <w:rFonts w:ascii="宋体" w:hAnsi="宋体" w:cs="宋体"/>
                <w:color w:val="000000"/>
                <w:kern w:val="0"/>
                <w:sz w:val="18"/>
                <w:szCs w:val="18"/>
              </w:rPr>
            </w:pPr>
          </w:p>
        </w:tc>
        <w:tc>
          <w:tcPr>
            <w:tcW w:w="882" w:type="pct"/>
            <w:vMerge/>
            <w:vAlign w:val="center"/>
            <w:hideMark/>
          </w:tcPr>
          <w:p w14:paraId="11A29940" w14:textId="77777777" w:rsidR="0081640E" w:rsidRPr="00904080" w:rsidRDefault="0081640E" w:rsidP="0081640E">
            <w:pPr>
              <w:widowControl/>
              <w:jc w:val="center"/>
              <w:rPr>
                <w:rFonts w:ascii="宋体" w:hAnsi="宋体" w:cs="宋体"/>
                <w:color w:val="000000"/>
                <w:kern w:val="0"/>
                <w:sz w:val="18"/>
                <w:szCs w:val="18"/>
              </w:rPr>
            </w:pPr>
          </w:p>
        </w:tc>
        <w:tc>
          <w:tcPr>
            <w:tcW w:w="613" w:type="pct"/>
            <w:vMerge/>
            <w:vAlign w:val="center"/>
            <w:hideMark/>
          </w:tcPr>
          <w:p w14:paraId="25DDEEA3" w14:textId="77777777" w:rsidR="0081640E" w:rsidRPr="00904080" w:rsidRDefault="0081640E" w:rsidP="0081640E">
            <w:pPr>
              <w:widowControl/>
              <w:jc w:val="center"/>
              <w:rPr>
                <w:rFonts w:ascii="宋体" w:hAnsi="宋体" w:cs="宋体"/>
                <w:color w:val="000000"/>
                <w:kern w:val="0"/>
                <w:sz w:val="18"/>
                <w:szCs w:val="18"/>
              </w:rPr>
            </w:pPr>
          </w:p>
        </w:tc>
        <w:tc>
          <w:tcPr>
            <w:tcW w:w="416" w:type="pct"/>
            <w:vMerge/>
            <w:vAlign w:val="center"/>
            <w:hideMark/>
          </w:tcPr>
          <w:p w14:paraId="4E18BA81" w14:textId="77777777" w:rsidR="0081640E" w:rsidRPr="00904080" w:rsidRDefault="0081640E" w:rsidP="0081640E">
            <w:pPr>
              <w:widowControl/>
              <w:jc w:val="center"/>
              <w:rPr>
                <w:rFonts w:ascii="宋体" w:hAnsi="宋体" w:cs="宋体"/>
                <w:color w:val="000000"/>
                <w:kern w:val="0"/>
                <w:sz w:val="18"/>
                <w:szCs w:val="18"/>
              </w:rPr>
            </w:pPr>
          </w:p>
        </w:tc>
        <w:tc>
          <w:tcPr>
            <w:tcW w:w="448" w:type="pct"/>
            <w:vMerge/>
            <w:vAlign w:val="center"/>
            <w:hideMark/>
          </w:tcPr>
          <w:p w14:paraId="25B7D828" w14:textId="77777777" w:rsidR="0081640E" w:rsidRPr="00904080" w:rsidRDefault="0081640E" w:rsidP="0081640E">
            <w:pPr>
              <w:widowControl/>
              <w:jc w:val="center"/>
              <w:rPr>
                <w:rFonts w:ascii="宋体" w:hAnsi="宋体" w:cs="宋体"/>
                <w:color w:val="000000"/>
                <w:kern w:val="0"/>
                <w:sz w:val="18"/>
                <w:szCs w:val="18"/>
              </w:rPr>
            </w:pPr>
          </w:p>
        </w:tc>
      </w:tr>
      <w:tr w:rsidR="00D03AE2" w:rsidRPr="00904080" w14:paraId="45940396" w14:textId="77777777" w:rsidTr="0081640E">
        <w:trPr>
          <w:trHeight w:val="20"/>
          <w:jc w:val="center"/>
        </w:trPr>
        <w:tc>
          <w:tcPr>
            <w:tcW w:w="338" w:type="pct"/>
            <w:shd w:val="clear" w:color="auto" w:fill="auto"/>
            <w:noWrap/>
            <w:vAlign w:val="center"/>
            <w:hideMark/>
          </w:tcPr>
          <w:p w14:paraId="3AC335F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w:t>
            </w:r>
          </w:p>
        </w:tc>
        <w:tc>
          <w:tcPr>
            <w:tcW w:w="1314" w:type="pct"/>
            <w:shd w:val="clear" w:color="auto" w:fill="auto"/>
            <w:vAlign w:val="center"/>
            <w:hideMark/>
          </w:tcPr>
          <w:p w14:paraId="6DFAAE94"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权证号：川（2020）内江市不动产权第0006794号</w:t>
            </w:r>
          </w:p>
        </w:tc>
        <w:tc>
          <w:tcPr>
            <w:tcW w:w="573" w:type="pct"/>
            <w:shd w:val="clear" w:color="auto" w:fill="auto"/>
            <w:vAlign w:val="center"/>
            <w:hideMark/>
          </w:tcPr>
          <w:p w14:paraId="45086026"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晏孝斌、雷玉芳</w:t>
            </w:r>
          </w:p>
        </w:tc>
        <w:tc>
          <w:tcPr>
            <w:tcW w:w="416" w:type="pct"/>
            <w:shd w:val="clear" w:color="auto" w:fill="auto"/>
            <w:vAlign w:val="center"/>
            <w:hideMark/>
          </w:tcPr>
          <w:p w14:paraId="6D5D595C"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按份共有</w:t>
            </w:r>
          </w:p>
        </w:tc>
        <w:tc>
          <w:tcPr>
            <w:tcW w:w="882" w:type="pct"/>
            <w:shd w:val="clear" w:color="auto" w:fill="auto"/>
            <w:vAlign w:val="center"/>
            <w:hideMark/>
          </w:tcPr>
          <w:p w14:paraId="313A0A2C"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四川省内江市东兴区建设路北段88号11栋1单元15层5号</w:t>
            </w:r>
          </w:p>
        </w:tc>
        <w:tc>
          <w:tcPr>
            <w:tcW w:w="613" w:type="pct"/>
            <w:shd w:val="clear" w:color="auto" w:fill="auto"/>
            <w:vAlign w:val="center"/>
            <w:hideMark/>
          </w:tcPr>
          <w:p w14:paraId="1AA4F51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国有建设用地使用权/房屋（构筑物）所有权</w:t>
            </w:r>
          </w:p>
        </w:tc>
        <w:tc>
          <w:tcPr>
            <w:tcW w:w="416" w:type="pct"/>
            <w:shd w:val="clear" w:color="auto" w:fill="auto"/>
            <w:vAlign w:val="center"/>
            <w:hideMark/>
          </w:tcPr>
          <w:p w14:paraId="455BCC59"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出让</w:t>
            </w:r>
          </w:p>
        </w:tc>
        <w:tc>
          <w:tcPr>
            <w:tcW w:w="448" w:type="pct"/>
            <w:shd w:val="clear" w:color="auto" w:fill="auto"/>
            <w:vAlign w:val="center"/>
            <w:hideMark/>
          </w:tcPr>
          <w:p w14:paraId="6DBB4D5E"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2084/3/11</w:t>
            </w:r>
          </w:p>
        </w:tc>
      </w:tr>
      <w:tr w:rsidR="0081640E" w:rsidRPr="00904080" w14:paraId="4C652D2F" w14:textId="77777777" w:rsidTr="0081640E">
        <w:trPr>
          <w:trHeight w:val="20"/>
          <w:jc w:val="center"/>
        </w:trPr>
        <w:tc>
          <w:tcPr>
            <w:tcW w:w="338" w:type="pct"/>
            <w:shd w:val="clear" w:color="auto" w:fill="auto"/>
            <w:vAlign w:val="center"/>
            <w:hideMark/>
          </w:tcPr>
          <w:p w14:paraId="5A5A75AC"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w:t>
            </w:r>
          </w:p>
        </w:tc>
        <w:tc>
          <w:tcPr>
            <w:tcW w:w="1314" w:type="pct"/>
            <w:shd w:val="clear" w:color="auto" w:fill="auto"/>
            <w:vAlign w:val="center"/>
            <w:hideMark/>
          </w:tcPr>
          <w:p w14:paraId="5B611BB4"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备案登记号：2018033773；合同号：2018431237</w:t>
            </w:r>
          </w:p>
        </w:tc>
        <w:tc>
          <w:tcPr>
            <w:tcW w:w="573" w:type="pct"/>
            <w:shd w:val="clear" w:color="auto" w:fill="auto"/>
            <w:vAlign w:val="center"/>
            <w:hideMark/>
          </w:tcPr>
          <w:p w14:paraId="3770A886"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雷玉芳</w:t>
            </w:r>
          </w:p>
        </w:tc>
        <w:tc>
          <w:tcPr>
            <w:tcW w:w="416" w:type="pct"/>
            <w:shd w:val="clear" w:color="auto" w:fill="auto"/>
            <w:vAlign w:val="center"/>
            <w:hideMark/>
          </w:tcPr>
          <w:p w14:paraId="77FDF83D"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单独所有</w:t>
            </w:r>
          </w:p>
        </w:tc>
        <w:tc>
          <w:tcPr>
            <w:tcW w:w="882" w:type="pct"/>
            <w:shd w:val="clear" w:color="auto" w:fill="auto"/>
            <w:vAlign w:val="center"/>
            <w:hideMark/>
          </w:tcPr>
          <w:p w14:paraId="65293B0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四川省内江市东兴区建设路北段88号万晟城·华府项目</w:t>
            </w:r>
            <w:proofErr w:type="gramStart"/>
            <w:r w:rsidRPr="00904080">
              <w:rPr>
                <w:rFonts w:ascii="宋体" w:hAnsi="宋体" w:cs="宋体" w:hint="eastAsia"/>
                <w:color w:val="000000"/>
                <w:kern w:val="0"/>
                <w:sz w:val="18"/>
                <w:szCs w:val="18"/>
              </w:rPr>
              <w:t>地下车库幢无单元单元</w:t>
            </w:r>
            <w:proofErr w:type="gramEnd"/>
            <w:r w:rsidRPr="00904080">
              <w:rPr>
                <w:rFonts w:ascii="宋体" w:hAnsi="宋体" w:cs="宋体" w:hint="eastAsia"/>
                <w:color w:val="000000"/>
                <w:kern w:val="0"/>
                <w:sz w:val="18"/>
                <w:szCs w:val="18"/>
              </w:rPr>
              <w:t>-3-198号</w:t>
            </w:r>
          </w:p>
        </w:tc>
        <w:tc>
          <w:tcPr>
            <w:tcW w:w="613" w:type="pct"/>
            <w:shd w:val="clear" w:color="auto" w:fill="auto"/>
            <w:vAlign w:val="center"/>
            <w:hideMark/>
          </w:tcPr>
          <w:p w14:paraId="79C9CFD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国有建设用地使用权/房屋（构筑物）所有权</w:t>
            </w:r>
          </w:p>
        </w:tc>
        <w:tc>
          <w:tcPr>
            <w:tcW w:w="416" w:type="pct"/>
            <w:shd w:val="clear" w:color="auto" w:fill="auto"/>
            <w:vAlign w:val="center"/>
            <w:hideMark/>
          </w:tcPr>
          <w:p w14:paraId="4E3808BB" w14:textId="34BF8B54"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448" w:type="pct"/>
            <w:shd w:val="clear" w:color="auto" w:fill="auto"/>
            <w:vAlign w:val="center"/>
            <w:hideMark/>
          </w:tcPr>
          <w:p w14:paraId="56B3D7A8"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r>
    </w:tbl>
    <w:p w14:paraId="37B299DD" w14:textId="77777777" w:rsidR="0081640E" w:rsidRPr="00904080" w:rsidRDefault="0081640E" w:rsidP="00A84388">
      <w:pPr>
        <w:spacing w:beforeLines="50" w:before="120" w:line="360" w:lineRule="auto"/>
        <w:ind w:firstLineChars="200" w:firstLine="482"/>
        <w:rPr>
          <w:rFonts w:ascii="宋体" w:hAnsi="宋体" w:cs="宋体"/>
          <w:b/>
          <w:color w:val="000000"/>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993"/>
        <w:gridCol w:w="991"/>
        <w:gridCol w:w="1318"/>
        <w:gridCol w:w="812"/>
        <w:gridCol w:w="1023"/>
        <w:gridCol w:w="812"/>
        <w:gridCol w:w="1068"/>
        <w:gridCol w:w="977"/>
      </w:tblGrid>
      <w:tr w:rsidR="00D03AE2" w:rsidRPr="00904080" w14:paraId="6CA09571" w14:textId="77777777" w:rsidTr="0081640E">
        <w:trPr>
          <w:trHeight w:val="20"/>
          <w:jc w:val="center"/>
        </w:trPr>
        <w:tc>
          <w:tcPr>
            <w:tcW w:w="5000" w:type="pct"/>
            <w:gridSpan w:val="9"/>
            <w:shd w:val="clear" w:color="auto" w:fill="auto"/>
            <w:noWrap/>
            <w:vAlign w:val="center"/>
            <w:hideMark/>
          </w:tcPr>
          <w:p w14:paraId="47E30E18"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不动产权益状况-权属登记状况2</w:t>
            </w:r>
          </w:p>
        </w:tc>
      </w:tr>
      <w:tr w:rsidR="00D03AE2" w:rsidRPr="00904080" w14:paraId="6A47B0E8" w14:textId="77777777" w:rsidTr="0081640E">
        <w:trPr>
          <w:trHeight w:val="20"/>
          <w:jc w:val="center"/>
        </w:trPr>
        <w:tc>
          <w:tcPr>
            <w:tcW w:w="313" w:type="pct"/>
            <w:vMerge w:val="restart"/>
            <w:shd w:val="clear" w:color="auto" w:fill="auto"/>
            <w:vAlign w:val="center"/>
            <w:hideMark/>
          </w:tcPr>
          <w:p w14:paraId="67921160"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582" w:type="pct"/>
            <w:vMerge w:val="restart"/>
            <w:shd w:val="clear" w:color="auto" w:fill="auto"/>
            <w:vAlign w:val="center"/>
            <w:hideMark/>
          </w:tcPr>
          <w:p w14:paraId="69B17D58"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用途</w:t>
            </w:r>
          </w:p>
        </w:tc>
        <w:tc>
          <w:tcPr>
            <w:tcW w:w="581" w:type="pct"/>
            <w:vMerge w:val="restart"/>
            <w:shd w:val="clear" w:color="auto" w:fill="auto"/>
            <w:vAlign w:val="center"/>
            <w:hideMark/>
          </w:tcPr>
          <w:p w14:paraId="5922814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分摊土地面积(㎡)</w:t>
            </w:r>
          </w:p>
        </w:tc>
        <w:tc>
          <w:tcPr>
            <w:tcW w:w="773" w:type="pct"/>
            <w:vMerge w:val="restart"/>
            <w:shd w:val="clear" w:color="auto" w:fill="auto"/>
            <w:vAlign w:val="center"/>
            <w:hideMark/>
          </w:tcPr>
          <w:p w14:paraId="1BC607EA"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建筑面积/实测建筑面积(㎡)</w:t>
            </w:r>
          </w:p>
        </w:tc>
        <w:tc>
          <w:tcPr>
            <w:tcW w:w="2178" w:type="pct"/>
            <w:gridSpan w:val="4"/>
            <w:shd w:val="clear" w:color="auto" w:fill="auto"/>
            <w:vAlign w:val="center"/>
            <w:hideMark/>
          </w:tcPr>
          <w:p w14:paraId="172A594D"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权利其他情况</w:t>
            </w:r>
          </w:p>
        </w:tc>
        <w:tc>
          <w:tcPr>
            <w:tcW w:w="573" w:type="pct"/>
            <w:vMerge w:val="restart"/>
            <w:shd w:val="clear" w:color="auto" w:fill="auto"/>
            <w:vAlign w:val="center"/>
            <w:hideMark/>
          </w:tcPr>
          <w:p w14:paraId="4EB0A8C7"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附记</w:t>
            </w:r>
          </w:p>
        </w:tc>
      </w:tr>
      <w:tr w:rsidR="00D03AE2" w:rsidRPr="00904080" w14:paraId="30987F98" w14:textId="77777777" w:rsidTr="0081640E">
        <w:trPr>
          <w:trHeight w:val="20"/>
          <w:jc w:val="center"/>
        </w:trPr>
        <w:tc>
          <w:tcPr>
            <w:tcW w:w="313" w:type="pct"/>
            <w:vMerge/>
            <w:vAlign w:val="center"/>
            <w:hideMark/>
          </w:tcPr>
          <w:p w14:paraId="5B5AB395" w14:textId="77777777" w:rsidR="0081640E" w:rsidRPr="00904080" w:rsidRDefault="0081640E" w:rsidP="0081640E">
            <w:pPr>
              <w:widowControl/>
              <w:jc w:val="center"/>
              <w:rPr>
                <w:rFonts w:ascii="宋体" w:hAnsi="宋体" w:cs="宋体"/>
                <w:color w:val="000000"/>
                <w:kern w:val="0"/>
                <w:sz w:val="18"/>
                <w:szCs w:val="18"/>
              </w:rPr>
            </w:pPr>
          </w:p>
        </w:tc>
        <w:tc>
          <w:tcPr>
            <w:tcW w:w="582" w:type="pct"/>
            <w:vMerge/>
            <w:vAlign w:val="center"/>
            <w:hideMark/>
          </w:tcPr>
          <w:p w14:paraId="41A84C45" w14:textId="77777777" w:rsidR="0081640E" w:rsidRPr="00904080" w:rsidRDefault="0081640E" w:rsidP="0081640E">
            <w:pPr>
              <w:widowControl/>
              <w:jc w:val="center"/>
              <w:rPr>
                <w:rFonts w:ascii="宋体" w:hAnsi="宋体" w:cs="宋体"/>
                <w:color w:val="000000"/>
                <w:kern w:val="0"/>
                <w:sz w:val="18"/>
                <w:szCs w:val="18"/>
              </w:rPr>
            </w:pPr>
          </w:p>
        </w:tc>
        <w:tc>
          <w:tcPr>
            <w:tcW w:w="581" w:type="pct"/>
            <w:vMerge/>
            <w:vAlign w:val="center"/>
            <w:hideMark/>
          </w:tcPr>
          <w:p w14:paraId="7082D78B" w14:textId="77777777" w:rsidR="0081640E" w:rsidRPr="00904080" w:rsidRDefault="0081640E" w:rsidP="0081640E">
            <w:pPr>
              <w:widowControl/>
              <w:jc w:val="center"/>
              <w:rPr>
                <w:rFonts w:ascii="宋体" w:hAnsi="宋体" w:cs="宋体"/>
                <w:color w:val="000000"/>
                <w:kern w:val="0"/>
                <w:sz w:val="18"/>
                <w:szCs w:val="18"/>
              </w:rPr>
            </w:pPr>
          </w:p>
        </w:tc>
        <w:tc>
          <w:tcPr>
            <w:tcW w:w="773" w:type="pct"/>
            <w:vMerge/>
            <w:vAlign w:val="center"/>
            <w:hideMark/>
          </w:tcPr>
          <w:p w14:paraId="6693DF96" w14:textId="77777777" w:rsidR="0081640E" w:rsidRPr="00904080" w:rsidRDefault="0081640E" w:rsidP="0081640E">
            <w:pPr>
              <w:widowControl/>
              <w:jc w:val="center"/>
              <w:rPr>
                <w:rFonts w:ascii="宋体" w:hAnsi="宋体" w:cs="宋体"/>
                <w:color w:val="000000"/>
                <w:kern w:val="0"/>
                <w:sz w:val="18"/>
                <w:szCs w:val="18"/>
              </w:rPr>
            </w:pPr>
          </w:p>
        </w:tc>
        <w:tc>
          <w:tcPr>
            <w:tcW w:w="476" w:type="pct"/>
            <w:shd w:val="clear" w:color="auto" w:fill="auto"/>
            <w:vAlign w:val="center"/>
            <w:hideMark/>
          </w:tcPr>
          <w:p w14:paraId="51F57381"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房屋结构</w:t>
            </w:r>
          </w:p>
        </w:tc>
        <w:tc>
          <w:tcPr>
            <w:tcW w:w="600" w:type="pct"/>
            <w:shd w:val="clear" w:color="auto" w:fill="auto"/>
            <w:vAlign w:val="center"/>
            <w:hideMark/>
          </w:tcPr>
          <w:p w14:paraId="505CF8EC"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房屋总层数</w:t>
            </w:r>
          </w:p>
        </w:tc>
        <w:tc>
          <w:tcPr>
            <w:tcW w:w="476" w:type="pct"/>
            <w:shd w:val="clear" w:color="auto" w:fill="auto"/>
            <w:vAlign w:val="center"/>
            <w:hideMark/>
          </w:tcPr>
          <w:p w14:paraId="19C66681"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所在层数</w:t>
            </w:r>
          </w:p>
        </w:tc>
        <w:tc>
          <w:tcPr>
            <w:tcW w:w="626" w:type="pct"/>
            <w:shd w:val="clear" w:color="auto" w:fill="auto"/>
            <w:vAlign w:val="center"/>
            <w:hideMark/>
          </w:tcPr>
          <w:p w14:paraId="6B572480"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房屋性质</w:t>
            </w:r>
          </w:p>
        </w:tc>
        <w:tc>
          <w:tcPr>
            <w:tcW w:w="573" w:type="pct"/>
            <w:vMerge/>
            <w:vAlign w:val="center"/>
            <w:hideMark/>
          </w:tcPr>
          <w:p w14:paraId="092020D7" w14:textId="77777777" w:rsidR="0081640E" w:rsidRPr="00904080" w:rsidRDefault="0081640E" w:rsidP="0081640E">
            <w:pPr>
              <w:widowControl/>
              <w:jc w:val="center"/>
              <w:rPr>
                <w:rFonts w:ascii="宋体" w:hAnsi="宋体" w:cs="宋体"/>
                <w:color w:val="000000"/>
                <w:kern w:val="0"/>
                <w:sz w:val="18"/>
                <w:szCs w:val="18"/>
              </w:rPr>
            </w:pPr>
          </w:p>
        </w:tc>
      </w:tr>
      <w:tr w:rsidR="00D03AE2" w:rsidRPr="00904080" w14:paraId="43799BE0" w14:textId="77777777" w:rsidTr="0081640E">
        <w:trPr>
          <w:trHeight w:val="20"/>
          <w:jc w:val="center"/>
        </w:trPr>
        <w:tc>
          <w:tcPr>
            <w:tcW w:w="313" w:type="pct"/>
            <w:shd w:val="clear" w:color="auto" w:fill="auto"/>
            <w:vAlign w:val="center"/>
            <w:hideMark/>
          </w:tcPr>
          <w:p w14:paraId="6563B97E"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w:t>
            </w:r>
          </w:p>
        </w:tc>
        <w:tc>
          <w:tcPr>
            <w:tcW w:w="582" w:type="pct"/>
            <w:shd w:val="clear" w:color="auto" w:fill="auto"/>
            <w:vAlign w:val="center"/>
            <w:hideMark/>
          </w:tcPr>
          <w:p w14:paraId="3DCFF75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城镇住宅用地/住宅</w:t>
            </w:r>
          </w:p>
        </w:tc>
        <w:tc>
          <w:tcPr>
            <w:tcW w:w="581" w:type="pct"/>
            <w:shd w:val="clear" w:color="auto" w:fill="auto"/>
            <w:vAlign w:val="center"/>
            <w:hideMark/>
          </w:tcPr>
          <w:p w14:paraId="6E513D11"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3.76</w:t>
            </w:r>
          </w:p>
        </w:tc>
        <w:tc>
          <w:tcPr>
            <w:tcW w:w="773" w:type="pct"/>
            <w:shd w:val="clear" w:color="auto" w:fill="auto"/>
            <w:vAlign w:val="center"/>
            <w:hideMark/>
          </w:tcPr>
          <w:p w14:paraId="3DA09B4E"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106.86</w:t>
            </w:r>
          </w:p>
        </w:tc>
        <w:tc>
          <w:tcPr>
            <w:tcW w:w="476" w:type="pct"/>
            <w:shd w:val="clear" w:color="auto" w:fill="auto"/>
            <w:vAlign w:val="center"/>
            <w:hideMark/>
          </w:tcPr>
          <w:p w14:paraId="5572C8FD"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钢筋混凝土</w:t>
            </w:r>
          </w:p>
        </w:tc>
        <w:tc>
          <w:tcPr>
            <w:tcW w:w="600" w:type="pct"/>
            <w:shd w:val="clear" w:color="auto" w:fill="auto"/>
            <w:vAlign w:val="center"/>
            <w:hideMark/>
          </w:tcPr>
          <w:p w14:paraId="2F9580F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476" w:type="pct"/>
            <w:shd w:val="clear" w:color="auto" w:fill="auto"/>
            <w:vAlign w:val="center"/>
            <w:hideMark/>
          </w:tcPr>
          <w:p w14:paraId="1580F1D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15</w:t>
            </w:r>
          </w:p>
        </w:tc>
        <w:tc>
          <w:tcPr>
            <w:tcW w:w="626" w:type="pct"/>
            <w:shd w:val="clear" w:color="auto" w:fill="auto"/>
            <w:vAlign w:val="center"/>
            <w:hideMark/>
          </w:tcPr>
          <w:p w14:paraId="0EC9F5AF"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商品房</w:t>
            </w:r>
          </w:p>
        </w:tc>
        <w:tc>
          <w:tcPr>
            <w:tcW w:w="573" w:type="pct"/>
            <w:shd w:val="clear" w:color="auto" w:fill="auto"/>
            <w:vAlign w:val="center"/>
            <w:hideMark/>
          </w:tcPr>
          <w:p w14:paraId="74E2FFB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r>
      <w:tr w:rsidR="00D03AE2" w:rsidRPr="00904080" w14:paraId="5C5D591B" w14:textId="77777777" w:rsidTr="0081640E">
        <w:trPr>
          <w:trHeight w:val="20"/>
          <w:jc w:val="center"/>
        </w:trPr>
        <w:tc>
          <w:tcPr>
            <w:tcW w:w="313" w:type="pct"/>
            <w:shd w:val="clear" w:color="auto" w:fill="auto"/>
            <w:vAlign w:val="center"/>
            <w:hideMark/>
          </w:tcPr>
          <w:p w14:paraId="2B5DAC47"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w:t>
            </w:r>
          </w:p>
        </w:tc>
        <w:tc>
          <w:tcPr>
            <w:tcW w:w="582" w:type="pct"/>
            <w:shd w:val="clear" w:color="auto" w:fill="auto"/>
            <w:vAlign w:val="center"/>
            <w:hideMark/>
          </w:tcPr>
          <w:p w14:paraId="43A6F9B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/其他</w:t>
            </w:r>
          </w:p>
        </w:tc>
        <w:tc>
          <w:tcPr>
            <w:tcW w:w="581" w:type="pct"/>
            <w:shd w:val="clear" w:color="auto" w:fill="auto"/>
            <w:vAlign w:val="center"/>
            <w:hideMark/>
          </w:tcPr>
          <w:p w14:paraId="77C66D64" w14:textId="58AED730" w:rsidR="0081640E" w:rsidRPr="00904080" w:rsidRDefault="00753C0F"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773" w:type="pct"/>
            <w:shd w:val="clear" w:color="auto" w:fill="auto"/>
            <w:vAlign w:val="center"/>
            <w:hideMark/>
          </w:tcPr>
          <w:p w14:paraId="125F90F7"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31.8</w:t>
            </w:r>
          </w:p>
        </w:tc>
        <w:tc>
          <w:tcPr>
            <w:tcW w:w="476" w:type="pct"/>
            <w:shd w:val="clear" w:color="auto" w:fill="auto"/>
            <w:vAlign w:val="center"/>
            <w:hideMark/>
          </w:tcPr>
          <w:p w14:paraId="7748FBF7"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钢筋混凝土</w:t>
            </w:r>
          </w:p>
        </w:tc>
        <w:tc>
          <w:tcPr>
            <w:tcW w:w="600" w:type="pct"/>
            <w:shd w:val="clear" w:color="auto" w:fill="auto"/>
            <w:vAlign w:val="center"/>
            <w:hideMark/>
          </w:tcPr>
          <w:p w14:paraId="45F7215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476" w:type="pct"/>
            <w:shd w:val="clear" w:color="auto" w:fill="auto"/>
            <w:vAlign w:val="center"/>
            <w:hideMark/>
          </w:tcPr>
          <w:p w14:paraId="34C64AE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w:t>
            </w:r>
          </w:p>
        </w:tc>
        <w:tc>
          <w:tcPr>
            <w:tcW w:w="626" w:type="pct"/>
            <w:shd w:val="clear" w:color="auto" w:fill="auto"/>
            <w:vAlign w:val="center"/>
            <w:hideMark/>
          </w:tcPr>
          <w:p w14:paraId="3633C939" w14:textId="04303542"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市场化商品房</w:t>
            </w:r>
          </w:p>
        </w:tc>
        <w:tc>
          <w:tcPr>
            <w:tcW w:w="573" w:type="pct"/>
            <w:shd w:val="clear" w:color="auto" w:fill="auto"/>
            <w:vAlign w:val="center"/>
            <w:hideMark/>
          </w:tcPr>
          <w:p w14:paraId="7BBB529D"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r>
    </w:tbl>
    <w:p w14:paraId="59C59524" w14:textId="17BAF288" w:rsidR="0081640E" w:rsidRPr="00904080" w:rsidRDefault="0081640E" w:rsidP="0081640E">
      <w:pPr>
        <w:spacing w:beforeLines="50" w:before="120" w:line="360" w:lineRule="auto"/>
        <w:ind w:firstLineChars="200" w:firstLine="480"/>
        <w:rPr>
          <w:rFonts w:ascii="宋体" w:hAnsi="宋体" w:cs="宋体"/>
          <w:b/>
          <w:color w:val="000000"/>
          <w:sz w:val="24"/>
          <w:szCs w:val="24"/>
        </w:rPr>
      </w:pPr>
      <w:r w:rsidRPr="00904080">
        <w:rPr>
          <w:rFonts w:ascii="宋体" w:hAnsi="宋体" w:hint="eastAsia"/>
          <w:color w:val="000000"/>
          <w:sz w:val="24"/>
          <w:szCs w:val="24"/>
        </w:rPr>
        <w:t>截止价值时点，估价委托人未提供估价对象2分摊土地的《国有土地使用证》及《不动产权证书》，根据估价委托人提供的《商品房预售备案通知书》记载估价对象2的网签（或备案）类型为市场化商品房合同备案。根据注册房地产估价师实地查勘，估价对象2所在小区为商品房小区。本估价报告假定估价对象2房屋的所有权人与房屋分摊土地的使用权人为同一人，土地用途为</w:t>
      </w:r>
      <w:r w:rsidR="00B402C7" w:rsidRPr="00904080">
        <w:rPr>
          <w:rFonts w:ascii="宋体" w:hAnsi="宋体" w:hint="eastAsia"/>
          <w:color w:val="000000"/>
          <w:sz w:val="24"/>
          <w:szCs w:val="24"/>
        </w:rPr>
        <w:t>城镇住宅用地（地下车库）</w:t>
      </w:r>
      <w:r w:rsidRPr="00904080">
        <w:rPr>
          <w:rFonts w:ascii="宋体" w:hAnsi="宋体" w:hint="eastAsia"/>
          <w:color w:val="000000"/>
          <w:sz w:val="24"/>
          <w:szCs w:val="24"/>
        </w:rPr>
        <w:t>，土地取得方式为出让。</w:t>
      </w:r>
    </w:p>
    <w:p w14:paraId="703850C4" w14:textId="77777777" w:rsidR="00463EAB" w:rsidRPr="00904080" w:rsidRDefault="00D144AD" w:rsidP="00D078B6">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lastRenderedPageBreak/>
        <w:t>（2）估价对象其他权利状况</w:t>
      </w:r>
    </w:p>
    <w:p w14:paraId="3B7F5388" w14:textId="77777777" w:rsidR="00463EAB" w:rsidRPr="00904080" w:rsidRDefault="00D144AD">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1）抵押权情况</w:t>
      </w:r>
    </w:p>
    <w:p w14:paraId="1EB46AA4" w14:textId="1F517237" w:rsidR="00463EAB" w:rsidRPr="00904080" w:rsidRDefault="00303FE6">
      <w:pPr>
        <w:spacing w:beforeLines="50" w:before="120" w:line="360" w:lineRule="auto"/>
        <w:ind w:firstLineChars="200" w:firstLine="480"/>
        <w:rPr>
          <w:rFonts w:ascii="宋体" w:hAnsi="宋体"/>
          <w:snapToGrid w:val="0"/>
          <w:color w:val="000000"/>
          <w:kern w:val="0"/>
          <w:sz w:val="24"/>
        </w:rPr>
      </w:pPr>
      <w:r w:rsidRPr="00904080">
        <w:rPr>
          <w:rFonts w:ascii="宋体" w:hAnsi="宋体" w:cs="宋体" w:hint="eastAsia"/>
          <w:color w:val="000000"/>
          <w:sz w:val="24"/>
          <w:szCs w:val="24"/>
        </w:rPr>
        <w:t>根据</w:t>
      </w:r>
      <w:r w:rsidR="00A0447D" w:rsidRPr="00904080">
        <w:rPr>
          <w:rFonts w:ascii="宋体" w:hAnsi="宋体" w:cs="宋体" w:hint="eastAsia"/>
          <w:color w:val="000000"/>
          <w:sz w:val="24"/>
          <w:szCs w:val="24"/>
        </w:rPr>
        <w:t>估价委托人提供</w:t>
      </w:r>
      <w:r w:rsidR="002F2A3B" w:rsidRPr="00904080">
        <w:rPr>
          <w:rFonts w:ascii="宋体" w:hAnsi="宋体" w:cs="宋体" w:hint="eastAsia"/>
          <w:color w:val="000000"/>
          <w:sz w:val="24"/>
          <w:szCs w:val="24"/>
        </w:rPr>
        <w:t>的</w:t>
      </w:r>
      <w:r w:rsidRPr="00904080">
        <w:rPr>
          <w:rFonts w:ascii="宋体" w:hAnsi="宋体" w:cs="宋体" w:hint="eastAsia"/>
          <w:color w:val="000000"/>
          <w:sz w:val="24"/>
          <w:szCs w:val="24"/>
        </w:rPr>
        <w:t>资料</w:t>
      </w:r>
      <w:r w:rsidR="00A0447D" w:rsidRPr="00904080">
        <w:rPr>
          <w:rFonts w:ascii="宋体" w:hAnsi="宋体" w:cs="宋体" w:hint="eastAsia"/>
          <w:color w:val="000000"/>
          <w:sz w:val="24"/>
          <w:szCs w:val="24"/>
        </w:rPr>
        <w:t>及相关当事人介绍</w:t>
      </w:r>
      <w:r w:rsidR="00835280" w:rsidRPr="00904080">
        <w:rPr>
          <w:rFonts w:ascii="宋体" w:hAnsi="宋体" w:cs="宋体" w:hint="eastAsia"/>
          <w:color w:val="000000"/>
          <w:sz w:val="24"/>
          <w:szCs w:val="24"/>
        </w:rPr>
        <w:t>，</w:t>
      </w:r>
      <w:r w:rsidR="003F6E25" w:rsidRPr="00904080">
        <w:rPr>
          <w:rFonts w:ascii="宋体" w:hAnsi="宋体" w:cs="宋体" w:hint="eastAsia"/>
          <w:color w:val="000000"/>
          <w:sz w:val="24"/>
          <w:szCs w:val="24"/>
        </w:rPr>
        <w:t>截止价值时点，</w:t>
      </w:r>
      <w:r w:rsidR="003F6E25" w:rsidRPr="00904080">
        <w:rPr>
          <w:rFonts w:ascii="宋体" w:hAnsi="宋体" w:hint="eastAsia"/>
          <w:snapToGrid w:val="0"/>
          <w:color w:val="000000"/>
          <w:kern w:val="0"/>
          <w:sz w:val="24"/>
        </w:rPr>
        <w:t>估价对象</w:t>
      </w:r>
      <w:r w:rsidR="0081640E" w:rsidRPr="00904080">
        <w:rPr>
          <w:rFonts w:ascii="宋体" w:hAnsi="宋体" w:hint="eastAsia"/>
          <w:snapToGrid w:val="0"/>
          <w:color w:val="000000"/>
          <w:kern w:val="0"/>
          <w:sz w:val="24"/>
        </w:rPr>
        <w:t>1已</w:t>
      </w:r>
      <w:r w:rsidR="00224193" w:rsidRPr="00904080">
        <w:rPr>
          <w:rFonts w:ascii="宋体" w:hAnsi="宋体" w:hint="eastAsia"/>
          <w:snapToGrid w:val="0"/>
          <w:color w:val="000000"/>
          <w:kern w:val="0"/>
          <w:sz w:val="24"/>
        </w:rPr>
        <w:t>设定抵押权</w:t>
      </w:r>
      <w:r w:rsidR="0081640E" w:rsidRPr="00904080">
        <w:rPr>
          <w:rFonts w:ascii="宋体" w:hAnsi="宋体" w:hint="eastAsia"/>
          <w:snapToGrid w:val="0"/>
          <w:color w:val="000000"/>
          <w:kern w:val="0"/>
          <w:sz w:val="24"/>
        </w:rPr>
        <w:t>，估价对象2未设定抵押权</w:t>
      </w:r>
      <w:r w:rsidR="00ED306F" w:rsidRPr="00904080">
        <w:rPr>
          <w:rFonts w:ascii="宋体" w:hAnsi="宋体" w:hint="eastAsia"/>
          <w:snapToGrid w:val="0"/>
          <w:color w:val="000000"/>
          <w:kern w:val="0"/>
          <w:sz w:val="24"/>
        </w:rPr>
        <w:t>。</w:t>
      </w:r>
    </w:p>
    <w:p w14:paraId="0A6BCE14" w14:textId="77777777" w:rsidR="00463EAB" w:rsidRPr="00904080" w:rsidRDefault="00D144AD">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2）租赁权情况</w:t>
      </w:r>
    </w:p>
    <w:p w14:paraId="64CD8717" w14:textId="5DB4447F" w:rsidR="006E11EF" w:rsidRPr="00904080" w:rsidRDefault="00A0447D">
      <w:pPr>
        <w:spacing w:beforeLines="50" w:before="120" w:line="360" w:lineRule="auto"/>
        <w:ind w:firstLineChars="200" w:firstLine="480"/>
        <w:rPr>
          <w:rFonts w:ascii="宋体" w:hAnsi="宋体"/>
          <w:color w:val="000000"/>
          <w:sz w:val="24"/>
          <w:szCs w:val="24"/>
        </w:rPr>
      </w:pPr>
      <w:r w:rsidRPr="00904080">
        <w:rPr>
          <w:rFonts w:ascii="宋体" w:hAnsi="宋体" w:cs="宋体" w:hint="eastAsia"/>
          <w:color w:val="000000"/>
          <w:sz w:val="24"/>
          <w:szCs w:val="24"/>
        </w:rPr>
        <w:t>根据相关当事人介绍</w:t>
      </w:r>
      <w:r w:rsidR="005D1218" w:rsidRPr="00904080">
        <w:rPr>
          <w:rFonts w:ascii="宋体" w:hAnsi="宋体" w:cs="宋体" w:hint="eastAsia"/>
          <w:color w:val="000000"/>
          <w:sz w:val="24"/>
          <w:szCs w:val="24"/>
        </w:rPr>
        <w:t>及</w:t>
      </w:r>
      <w:r w:rsidR="00227FA3" w:rsidRPr="00904080">
        <w:rPr>
          <w:rFonts w:ascii="宋体" w:hAnsi="宋体" w:cs="宋体" w:hint="eastAsia"/>
          <w:color w:val="000000"/>
          <w:sz w:val="24"/>
          <w:szCs w:val="24"/>
        </w:rPr>
        <w:t>注册房地产估价师</w:t>
      </w:r>
      <w:r w:rsidR="00303FE6" w:rsidRPr="00904080">
        <w:rPr>
          <w:rFonts w:ascii="宋体" w:hAnsi="宋体" w:cs="宋体" w:hint="eastAsia"/>
          <w:color w:val="000000"/>
          <w:sz w:val="24"/>
          <w:szCs w:val="24"/>
        </w:rPr>
        <w:t>实地查勘情况，截止价值时点，估价对象</w:t>
      </w:r>
      <w:r w:rsidR="00224193" w:rsidRPr="00904080">
        <w:rPr>
          <w:rFonts w:ascii="宋体" w:hAnsi="宋体" w:cs="宋体" w:hint="eastAsia"/>
          <w:color w:val="000000"/>
          <w:sz w:val="24"/>
          <w:szCs w:val="24"/>
        </w:rPr>
        <w:t>均</w:t>
      </w:r>
      <w:r w:rsidR="001C3A74" w:rsidRPr="00904080">
        <w:rPr>
          <w:rFonts w:ascii="宋体" w:hAnsi="宋体" w:cs="宋体" w:hint="eastAsia"/>
          <w:color w:val="000000"/>
          <w:sz w:val="24"/>
          <w:szCs w:val="24"/>
        </w:rPr>
        <w:t>不存在</w:t>
      </w:r>
      <w:r w:rsidR="00DE609A" w:rsidRPr="00904080">
        <w:rPr>
          <w:rFonts w:ascii="宋体" w:hAnsi="宋体" w:cs="宋体" w:hint="eastAsia"/>
          <w:color w:val="000000"/>
          <w:sz w:val="24"/>
          <w:szCs w:val="24"/>
        </w:rPr>
        <w:t>租赁</w:t>
      </w:r>
      <w:r w:rsidR="001C3A74" w:rsidRPr="00904080">
        <w:rPr>
          <w:rFonts w:ascii="宋体" w:hAnsi="宋体" w:cs="宋体" w:hint="eastAsia"/>
          <w:color w:val="000000"/>
          <w:sz w:val="24"/>
          <w:szCs w:val="24"/>
        </w:rPr>
        <w:t>限制</w:t>
      </w:r>
      <w:r w:rsidR="00242378" w:rsidRPr="00904080">
        <w:rPr>
          <w:rFonts w:ascii="宋体" w:hAnsi="宋体" w:cs="宋体" w:hint="eastAsia"/>
          <w:color w:val="000000"/>
          <w:sz w:val="24"/>
          <w:szCs w:val="24"/>
        </w:rPr>
        <w:t>。</w:t>
      </w:r>
    </w:p>
    <w:p w14:paraId="3BC4758B" w14:textId="77777777" w:rsidR="00463EAB" w:rsidRPr="00904080" w:rsidRDefault="00D144AD">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3）权利限制情况</w:t>
      </w:r>
    </w:p>
    <w:p w14:paraId="48FE6FC5" w14:textId="6D9234A1" w:rsidR="00303FE6" w:rsidRPr="00904080" w:rsidRDefault="00A0447D" w:rsidP="00303FE6">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根据估价委托人提供的资料及相关当事人介绍</w:t>
      </w:r>
      <w:r w:rsidR="00E11F97" w:rsidRPr="00904080">
        <w:rPr>
          <w:rFonts w:ascii="宋体" w:hAnsi="宋体" w:cs="宋体" w:hint="eastAsia"/>
          <w:color w:val="000000"/>
          <w:sz w:val="24"/>
          <w:szCs w:val="24"/>
        </w:rPr>
        <w:t>，截止价值时点，估价对象</w:t>
      </w:r>
      <w:r w:rsidR="000E6241" w:rsidRPr="00904080">
        <w:rPr>
          <w:rFonts w:ascii="宋体" w:hAnsi="宋体" w:cs="宋体" w:hint="eastAsia"/>
          <w:color w:val="000000"/>
          <w:sz w:val="24"/>
          <w:szCs w:val="24"/>
        </w:rPr>
        <w:t>均</w:t>
      </w:r>
      <w:r w:rsidR="00E11F97" w:rsidRPr="00904080">
        <w:rPr>
          <w:rFonts w:ascii="宋体" w:hAnsi="宋体" w:cs="宋体" w:hint="eastAsia"/>
          <w:color w:val="000000"/>
          <w:sz w:val="24"/>
          <w:szCs w:val="24"/>
        </w:rPr>
        <w:t>已被查封</w:t>
      </w:r>
      <w:r w:rsidR="00731590" w:rsidRPr="00904080">
        <w:rPr>
          <w:rFonts w:ascii="宋体" w:hAnsi="宋体" w:cs="宋体" w:hint="eastAsia"/>
          <w:color w:val="000000"/>
          <w:sz w:val="24"/>
          <w:szCs w:val="24"/>
        </w:rPr>
        <w:t>。</w:t>
      </w:r>
    </w:p>
    <w:p w14:paraId="351072DA" w14:textId="77777777" w:rsidR="002A5C6C" w:rsidRPr="00904080" w:rsidRDefault="002A5C6C">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4）居住权情况</w:t>
      </w:r>
    </w:p>
    <w:p w14:paraId="550B40F0" w14:textId="1AB337E9" w:rsidR="00303FE6" w:rsidRPr="00904080" w:rsidRDefault="00A0447D" w:rsidP="00303FE6">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根据估价委托人提供的资料及相关当事人介绍</w:t>
      </w:r>
      <w:r w:rsidR="00835280" w:rsidRPr="00904080">
        <w:rPr>
          <w:rFonts w:ascii="宋体" w:hAnsi="宋体" w:cs="宋体" w:hint="eastAsia"/>
          <w:color w:val="000000"/>
          <w:sz w:val="24"/>
          <w:szCs w:val="24"/>
        </w:rPr>
        <w:t>，</w:t>
      </w:r>
      <w:r w:rsidR="00303FE6" w:rsidRPr="00904080">
        <w:rPr>
          <w:rFonts w:ascii="宋体" w:hAnsi="宋体" w:cs="宋体" w:hint="eastAsia"/>
          <w:color w:val="000000"/>
          <w:sz w:val="24"/>
          <w:szCs w:val="24"/>
        </w:rPr>
        <w:t>截止价值时点，估价对象</w:t>
      </w:r>
      <w:r w:rsidRPr="00904080">
        <w:rPr>
          <w:rFonts w:ascii="宋体" w:hAnsi="宋体" w:cs="宋体" w:hint="eastAsia"/>
          <w:color w:val="000000"/>
          <w:sz w:val="24"/>
          <w:szCs w:val="24"/>
        </w:rPr>
        <w:t>均</w:t>
      </w:r>
      <w:r w:rsidR="00303FE6" w:rsidRPr="00904080">
        <w:rPr>
          <w:rFonts w:ascii="宋体" w:hAnsi="宋体" w:cs="宋体" w:hint="eastAsia"/>
          <w:color w:val="000000"/>
          <w:sz w:val="24"/>
          <w:szCs w:val="24"/>
        </w:rPr>
        <w:t>未设立居住权。</w:t>
      </w:r>
    </w:p>
    <w:p w14:paraId="76B4A6BA" w14:textId="421351E1" w:rsidR="00303FE6" w:rsidRPr="00904080" w:rsidRDefault="00303FE6" w:rsidP="00303FE6">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5）欠缴税金及相关费用情况</w:t>
      </w:r>
    </w:p>
    <w:p w14:paraId="0FAB624B" w14:textId="237A5DC8" w:rsidR="00303FE6" w:rsidRPr="00904080" w:rsidRDefault="001C3A74" w:rsidP="00225005">
      <w:pPr>
        <w:spacing w:beforeLines="50" w:before="120" w:line="360" w:lineRule="auto"/>
        <w:ind w:firstLineChars="200" w:firstLine="480"/>
        <w:rPr>
          <w:rFonts w:ascii="宋体" w:hAnsi="宋体" w:cs="宋体"/>
          <w:color w:val="000000"/>
          <w:sz w:val="24"/>
          <w:szCs w:val="24"/>
        </w:rPr>
      </w:pPr>
      <w:r w:rsidRPr="00904080">
        <w:rPr>
          <w:rFonts w:ascii="宋体" w:hAnsi="宋体" w:hint="eastAsia"/>
          <w:color w:val="000000"/>
          <w:sz w:val="24"/>
          <w:szCs w:val="24"/>
        </w:rPr>
        <w:t>估价委托人未明确估价对象存在欠缴税金及相关费用的情况。</w:t>
      </w:r>
    </w:p>
    <w:p w14:paraId="166F14B5" w14:textId="77777777" w:rsidR="00463EAB" w:rsidRPr="00904080" w:rsidRDefault="00D144AD">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t>2.估价对象实物状况</w:t>
      </w:r>
    </w:p>
    <w:p w14:paraId="5D4C9DCB" w14:textId="2A514D50" w:rsidR="003F1B9D" w:rsidRPr="00904080" w:rsidRDefault="00D144AD" w:rsidP="00983049">
      <w:pPr>
        <w:spacing w:beforeLines="50" w:before="120" w:line="360" w:lineRule="auto"/>
        <w:ind w:firstLineChars="200" w:firstLine="480"/>
        <w:rPr>
          <w:rFonts w:ascii="宋体" w:hAnsi="宋体" w:cs="宋体"/>
          <w:color w:val="000000"/>
          <w:sz w:val="24"/>
          <w:szCs w:val="24"/>
        </w:rPr>
      </w:pPr>
      <w:r w:rsidRPr="00904080">
        <w:rPr>
          <w:rFonts w:ascii="宋体" w:hAnsi="宋体" w:cs="宋体" w:hint="eastAsia"/>
          <w:color w:val="000000"/>
          <w:sz w:val="24"/>
          <w:szCs w:val="24"/>
        </w:rPr>
        <w:t>（1）建筑物实物状况</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3"/>
        <w:gridCol w:w="2268"/>
        <w:gridCol w:w="669"/>
        <w:gridCol w:w="756"/>
        <w:gridCol w:w="1233"/>
        <w:gridCol w:w="846"/>
        <w:gridCol w:w="643"/>
        <w:gridCol w:w="819"/>
        <w:gridCol w:w="761"/>
      </w:tblGrid>
      <w:tr w:rsidR="00D03AE2" w:rsidRPr="00904080" w14:paraId="6F24EE65" w14:textId="77777777" w:rsidTr="008E0E10">
        <w:trPr>
          <w:trHeight w:val="20"/>
          <w:jc w:val="center"/>
        </w:trPr>
        <w:tc>
          <w:tcPr>
            <w:tcW w:w="5000" w:type="pct"/>
            <w:gridSpan w:val="9"/>
            <w:shd w:val="clear" w:color="auto" w:fill="auto"/>
            <w:vAlign w:val="center"/>
            <w:hideMark/>
          </w:tcPr>
          <w:p w14:paraId="4B574CAA"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建筑物基本状况-实物状况1</w:t>
            </w:r>
          </w:p>
        </w:tc>
      </w:tr>
      <w:tr w:rsidR="00D03AE2" w:rsidRPr="00904080" w14:paraId="7BE9F3EA" w14:textId="77777777" w:rsidTr="008E0E10">
        <w:trPr>
          <w:trHeight w:val="20"/>
          <w:jc w:val="center"/>
        </w:trPr>
        <w:tc>
          <w:tcPr>
            <w:tcW w:w="313" w:type="pct"/>
            <w:shd w:val="clear" w:color="auto" w:fill="auto"/>
            <w:vAlign w:val="center"/>
            <w:hideMark/>
          </w:tcPr>
          <w:p w14:paraId="76DA9452"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1330" w:type="pct"/>
            <w:shd w:val="clear" w:color="auto" w:fill="auto"/>
            <w:vAlign w:val="center"/>
            <w:hideMark/>
          </w:tcPr>
          <w:p w14:paraId="3A7902C1"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实地查勘坐落</w:t>
            </w:r>
          </w:p>
        </w:tc>
        <w:tc>
          <w:tcPr>
            <w:tcW w:w="392" w:type="pct"/>
            <w:shd w:val="clear" w:color="auto" w:fill="auto"/>
            <w:vAlign w:val="center"/>
            <w:hideMark/>
          </w:tcPr>
          <w:p w14:paraId="4F6B6E6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实际用途</w:t>
            </w:r>
          </w:p>
        </w:tc>
        <w:tc>
          <w:tcPr>
            <w:tcW w:w="443" w:type="pct"/>
            <w:shd w:val="clear" w:color="auto" w:fill="auto"/>
            <w:vAlign w:val="center"/>
            <w:hideMark/>
          </w:tcPr>
          <w:p w14:paraId="6777E39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建筑面积</w:t>
            </w:r>
            <w:r w:rsidRPr="00904080">
              <w:rPr>
                <w:rFonts w:ascii="宋体" w:hAnsi="宋体" w:cs="宋体"/>
                <w:color w:val="000000"/>
                <w:kern w:val="0"/>
                <w:sz w:val="18"/>
                <w:szCs w:val="18"/>
              </w:rPr>
              <w:t>(㎡)</w:t>
            </w:r>
          </w:p>
        </w:tc>
        <w:tc>
          <w:tcPr>
            <w:tcW w:w="723" w:type="pct"/>
            <w:shd w:val="clear" w:color="auto" w:fill="auto"/>
            <w:vAlign w:val="center"/>
            <w:hideMark/>
          </w:tcPr>
          <w:p w14:paraId="7D625D09"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建筑结构</w:t>
            </w:r>
          </w:p>
        </w:tc>
        <w:tc>
          <w:tcPr>
            <w:tcW w:w="496" w:type="pct"/>
            <w:shd w:val="clear" w:color="auto" w:fill="auto"/>
            <w:vAlign w:val="center"/>
            <w:hideMark/>
          </w:tcPr>
          <w:p w14:paraId="41980BE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所在楼层</w:t>
            </w:r>
            <w:r w:rsidRPr="00904080">
              <w:rPr>
                <w:rFonts w:ascii="宋体" w:hAnsi="宋体" w:cs="宋体"/>
                <w:color w:val="000000"/>
                <w:kern w:val="0"/>
                <w:sz w:val="18"/>
                <w:szCs w:val="18"/>
              </w:rPr>
              <w:t>/总楼层</w:t>
            </w:r>
          </w:p>
        </w:tc>
        <w:tc>
          <w:tcPr>
            <w:tcW w:w="377" w:type="pct"/>
            <w:shd w:val="clear" w:color="auto" w:fill="auto"/>
            <w:vAlign w:val="center"/>
            <w:hideMark/>
          </w:tcPr>
          <w:p w14:paraId="010E148F"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建成年代</w:t>
            </w:r>
          </w:p>
        </w:tc>
        <w:tc>
          <w:tcPr>
            <w:tcW w:w="480" w:type="pct"/>
            <w:shd w:val="clear" w:color="auto" w:fill="auto"/>
            <w:vAlign w:val="center"/>
            <w:hideMark/>
          </w:tcPr>
          <w:p w14:paraId="143771C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新旧程度</w:t>
            </w:r>
          </w:p>
        </w:tc>
        <w:tc>
          <w:tcPr>
            <w:tcW w:w="446" w:type="pct"/>
            <w:shd w:val="clear" w:color="auto" w:fill="auto"/>
            <w:vAlign w:val="center"/>
            <w:hideMark/>
          </w:tcPr>
          <w:p w14:paraId="2E1522EF"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层高</w:t>
            </w:r>
          </w:p>
        </w:tc>
      </w:tr>
      <w:tr w:rsidR="00D03AE2" w:rsidRPr="00904080" w14:paraId="5779EACB" w14:textId="77777777" w:rsidTr="00D03AE2">
        <w:trPr>
          <w:trHeight w:val="827"/>
          <w:jc w:val="center"/>
        </w:trPr>
        <w:tc>
          <w:tcPr>
            <w:tcW w:w="313" w:type="pct"/>
            <w:shd w:val="clear" w:color="auto" w:fill="auto"/>
            <w:vAlign w:val="center"/>
            <w:hideMark/>
          </w:tcPr>
          <w:p w14:paraId="593F4C5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w:t>
            </w:r>
          </w:p>
        </w:tc>
        <w:tc>
          <w:tcPr>
            <w:tcW w:w="1330" w:type="pct"/>
            <w:shd w:val="clear" w:color="auto" w:fill="auto"/>
            <w:vAlign w:val="center"/>
            <w:hideMark/>
          </w:tcPr>
          <w:p w14:paraId="6C6045BF"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w:t>
            </w:r>
            <w:r w:rsidRPr="00904080">
              <w:rPr>
                <w:rFonts w:ascii="宋体" w:hAnsi="宋体" w:cs="宋体"/>
                <w:color w:val="000000"/>
                <w:kern w:val="0"/>
                <w:sz w:val="18"/>
                <w:szCs w:val="18"/>
              </w:rPr>
              <w:t>88号“万晟城·华府”11栋1单元1505号</w:t>
            </w:r>
          </w:p>
        </w:tc>
        <w:tc>
          <w:tcPr>
            <w:tcW w:w="392" w:type="pct"/>
            <w:shd w:val="clear" w:color="auto" w:fill="auto"/>
            <w:vAlign w:val="center"/>
            <w:hideMark/>
          </w:tcPr>
          <w:p w14:paraId="4460ADAB"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住宅</w:t>
            </w:r>
          </w:p>
        </w:tc>
        <w:tc>
          <w:tcPr>
            <w:tcW w:w="443" w:type="pct"/>
            <w:shd w:val="clear" w:color="auto" w:fill="auto"/>
            <w:vAlign w:val="center"/>
            <w:hideMark/>
          </w:tcPr>
          <w:p w14:paraId="4BF34792"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106.86</w:t>
            </w:r>
          </w:p>
        </w:tc>
        <w:tc>
          <w:tcPr>
            <w:tcW w:w="723" w:type="pct"/>
            <w:shd w:val="clear" w:color="auto" w:fill="auto"/>
            <w:vAlign w:val="center"/>
            <w:hideMark/>
          </w:tcPr>
          <w:p w14:paraId="4F0D8CB2"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钢筋混凝土</w:t>
            </w:r>
          </w:p>
        </w:tc>
        <w:tc>
          <w:tcPr>
            <w:tcW w:w="496" w:type="pct"/>
            <w:shd w:val="clear" w:color="auto" w:fill="auto"/>
            <w:vAlign w:val="center"/>
            <w:hideMark/>
          </w:tcPr>
          <w:p w14:paraId="55DB6EA4"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color w:val="000000"/>
                <w:kern w:val="0"/>
                <w:sz w:val="18"/>
                <w:szCs w:val="18"/>
              </w:rPr>
              <w:t>15/33+2</w:t>
            </w:r>
          </w:p>
        </w:tc>
        <w:tc>
          <w:tcPr>
            <w:tcW w:w="377" w:type="pct"/>
            <w:vMerge w:val="restart"/>
            <w:shd w:val="clear" w:color="auto" w:fill="auto"/>
            <w:vAlign w:val="center"/>
            <w:hideMark/>
          </w:tcPr>
          <w:p w14:paraId="5E306B9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约</w:t>
            </w:r>
            <w:r w:rsidRPr="00904080">
              <w:rPr>
                <w:rFonts w:ascii="宋体" w:hAnsi="宋体" w:cs="宋体"/>
                <w:color w:val="000000"/>
                <w:kern w:val="0"/>
                <w:sz w:val="18"/>
                <w:szCs w:val="18"/>
              </w:rPr>
              <w:t>2019年</w:t>
            </w:r>
          </w:p>
        </w:tc>
        <w:tc>
          <w:tcPr>
            <w:tcW w:w="480" w:type="pct"/>
            <w:vMerge w:val="restart"/>
            <w:shd w:val="clear" w:color="auto" w:fill="auto"/>
            <w:vAlign w:val="center"/>
            <w:hideMark/>
          </w:tcPr>
          <w:p w14:paraId="029C2373"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九成新</w:t>
            </w:r>
          </w:p>
        </w:tc>
        <w:tc>
          <w:tcPr>
            <w:tcW w:w="446" w:type="pct"/>
            <w:shd w:val="clear" w:color="auto" w:fill="auto"/>
            <w:vAlign w:val="center"/>
            <w:hideMark/>
          </w:tcPr>
          <w:p w14:paraId="3B08B0F8"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约</w:t>
            </w:r>
            <w:r w:rsidRPr="00904080">
              <w:rPr>
                <w:rFonts w:ascii="宋体" w:hAnsi="宋体" w:cs="宋体"/>
                <w:color w:val="000000"/>
                <w:kern w:val="0"/>
                <w:sz w:val="18"/>
                <w:szCs w:val="18"/>
              </w:rPr>
              <w:t>2.9米</w:t>
            </w:r>
          </w:p>
        </w:tc>
      </w:tr>
      <w:tr w:rsidR="00D03AE2" w:rsidRPr="00904080" w14:paraId="013A0025" w14:textId="77777777" w:rsidTr="00D03AE2">
        <w:trPr>
          <w:trHeight w:val="965"/>
          <w:jc w:val="center"/>
        </w:trPr>
        <w:tc>
          <w:tcPr>
            <w:tcW w:w="313" w:type="pct"/>
            <w:shd w:val="clear" w:color="auto" w:fill="auto"/>
            <w:noWrap/>
            <w:vAlign w:val="center"/>
            <w:hideMark/>
          </w:tcPr>
          <w:p w14:paraId="7B315046"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w:t>
            </w:r>
          </w:p>
        </w:tc>
        <w:tc>
          <w:tcPr>
            <w:tcW w:w="1330" w:type="pct"/>
            <w:shd w:val="clear" w:color="auto" w:fill="auto"/>
            <w:vAlign w:val="center"/>
            <w:hideMark/>
          </w:tcPr>
          <w:p w14:paraId="2DE1882A"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w:t>
            </w:r>
            <w:r w:rsidRPr="00904080">
              <w:rPr>
                <w:rFonts w:ascii="宋体" w:hAnsi="宋体" w:cs="宋体"/>
                <w:color w:val="000000"/>
                <w:kern w:val="0"/>
                <w:sz w:val="18"/>
                <w:szCs w:val="18"/>
              </w:rPr>
              <w:t>88号“万晟城·华府”-3层198号</w:t>
            </w:r>
          </w:p>
        </w:tc>
        <w:tc>
          <w:tcPr>
            <w:tcW w:w="392" w:type="pct"/>
            <w:shd w:val="clear" w:color="auto" w:fill="auto"/>
            <w:vAlign w:val="center"/>
            <w:hideMark/>
          </w:tcPr>
          <w:p w14:paraId="40317AF7"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车位</w:t>
            </w:r>
          </w:p>
        </w:tc>
        <w:tc>
          <w:tcPr>
            <w:tcW w:w="443" w:type="pct"/>
            <w:shd w:val="clear" w:color="auto" w:fill="auto"/>
            <w:vAlign w:val="center"/>
            <w:hideMark/>
          </w:tcPr>
          <w:p w14:paraId="4547290D"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color w:val="000000"/>
                <w:kern w:val="0"/>
                <w:sz w:val="18"/>
                <w:szCs w:val="18"/>
              </w:rPr>
              <w:t>31.8</w:t>
            </w:r>
          </w:p>
        </w:tc>
        <w:tc>
          <w:tcPr>
            <w:tcW w:w="723" w:type="pct"/>
            <w:shd w:val="clear" w:color="auto" w:fill="auto"/>
            <w:vAlign w:val="center"/>
            <w:hideMark/>
          </w:tcPr>
          <w:p w14:paraId="55FEB0F6"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钢筋混凝土</w:t>
            </w:r>
          </w:p>
        </w:tc>
        <w:tc>
          <w:tcPr>
            <w:tcW w:w="496" w:type="pct"/>
            <w:shd w:val="clear" w:color="auto" w:fill="auto"/>
            <w:vAlign w:val="center"/>
            <w:hideMark/>
          </w:tcPr>
          <w:p w14:paraId="26D7B405"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color w:val="000000"/>
                <w:kern w:val="0"/>
                <w:sz w:val="18"/>
                <w:szCs w:val="18"/>
              </w:rPr>
              <w:t>-3/33+2</w:t>
            </w:r>
          </w:p>
        </w:tc>
        <w:tc>
          <w:tcPr>
            <w:tcW w:w="377" w:type="pct"/>
            <w:vMerge/>
            <w:vAlign w:val="center"/>
            <w:hideMark/>
          </w:tcPr>
          <w:p w14:paraId="3C21F7D0" w14:textId="77777777" w:rsidR="0081640E" w:rsidRPr="00904080" w:rsidRDefault="0081640E" w:rsidP="0081640E">
            <w:pPr>
              <w:widowControl/>
              <w:jc w:val="center"/>
              <w:rPr>
                <w:rFonts w:ascii="宋体" w:hAnsi="宋体" w:cs="宋体"/>
                <w:color w:val="000000"/>
                <w:kern w:val="0"/>
                <w:sz w:val="18"/>
                <w:szCs w:val="18"/>
              </w:rPr>
            </w:pPr>
          </w:p>
        </w:tc>
        <w:tc>
          <w:tcPr>
            <w:tcW w:w="480" w:type="pct"/>
            <w:vMerge/>
            <w:vAlign w:val="center"/>
            <w:hideMark/>
          </w:tcPr>
          <w:p w14:paraId="7E2CB1C9" w14:textId="77777777" w:rsidR="0081640E" w:rsidRPr="00904080" w:rsidRDefault="0081640E" w:rsidP="0081640E">
            <w:pPr>
              <w:widowControl/>
              <w:jc w:val="center"/>
              <w:rPr>
                <w:rFonts w:ascii="宋体" w:hAnsi="宋体" w:cs="宋体"/>
                <w:color w:val="000000"/>
                <w:kern w:val="0"/>
                <w:sz w:val="18"/>
                <w:szCs w:val="18"/>
              </w:rPr>
            </w:pPr>
          </w:p>
        </w:tc>
        <w:tc>
          <w:tcPr>
            <w:tcW w:w="446" w:type="pct"/>
            <w:shd w:val="clear" w:color="auto" w:fill="auto"/>
            <w:vAlign w:val="center"/>
            <w:hideMark/>
          </w:tcPr>
          <w:p w14:paraId="13AD7A50" w14:textId="77777777" w:rsidR="0081640E" w:rsidRPr="00904080" w:rsidRDefault="0081640E" w:rsidP="0081640E">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约</w:t>
            </w:r>
            <w:r w:rsidRPr="00904080">
              <w:rPr>
                <w:rFonts w:ascii="宋体" w:hAnsi="宋体" w:cs="宋体"/>
                <w:color w:val="000000"/>
                <w:kern w:val="0"/>
                <w:sz w:val="18"/>
                <w:szCs w:val="18"/>
              </w:rPr>
              <w:t>3.7米</w:t>
            </w:r>
          </w:p>
        </w:tc>
      </w:tr>
    </w:tbl>
    <w:p w14:paraId="12976FFD" w14:textId="77777777" w:rsidR="0081640E" w:rsidRPr="00904080" w:rsidRDefault="0081640E" w:rsidP="00983049">
      <w:pPr>
        <w:spacing w:beforeLines="50" w:before="120" w:line="360" w:lineRule="auto"/>
        <w:ind w:firstLineChars="200" w:firstLine="480"/>
        <w:rPr>
          <w:rFonts w:ascii="宋体" w:hAnsi="宋体" w:cs="宋体"/>
          <w:color w:val="000000"/>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5"/>
        <w:gridCol w:w="2931"/>
        <w:gridCol w:w="1877"/>
        <w:gridCol w:w="1528"/>
        <w:gridCol w:w="1617"/>
      </w:tblGrid>
      <w:tr w:rsidR="00D03AE2" w:rsidRPr="00904080" w14:paraId="35C31B26" w14:textId="77777777" w:rsidTr="008E0E10">
        <w:trPr>
          <w:trHeight w:val="20"/>
          <w:jc w:val="center"/>
        </w:trPr>
        <w:tc>
          <w:tcPr>
            <w:tcW w:w="5000" w:type="pct"/>
            <w:gridSpan w:val="5"/>
            <w:shd w:val="clear" w:color="auto" w:fill="auto"/>
            <w:vAlign w:val="center"/>
            <w:hideMark/>
          </w:tcPr>
          <w:p w14:paraId="069FA67F"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lastRenderedPageBreak/>
              <w:t>建筑物基本状况-实物状况2</w:t>
            </w:r>
          </w:p>
        </w:tc>
      </w:tr>
      <w:tr w:rsidR="00D03AE2" w:rsidRPr="00904080" w14:paraId="7F372CB8" w14:textId="77777777" w:rsidTr="008E0E10">
        <w:trPr>
          <w:trHeight w:val="20"/>
          <w:jc w:val="center"/>
        </w:trPr>
        <w:tc>
          <w:tcPr>
            <w:tcW w:w="327" w:type="pct"/>
            <w:shd w:val="clear" w:color="auto" w:fill="auto"/>
            <w:vAlign w:val="center"/>
            <w:hideMark/>
          </w:tcPr>
          <w:p w14:paraId="18F53F73"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1730" w:type="pct"/>
            <w:shd w:val="clear" w:color="auto" w:fill="auto"/>
            <w:vAlign w:val="center"/>
            <w:hideMark/>
          </w:tcPr>
          <w:p w14:paraId="138FCC90"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装饰装修</w:t>
            </w:r>
          </w:p>
        </w:tc>
        <w:tc>
          <w:tcPr>
            <w:tcW w:w="1102" w:type="pct"/>
            <w:shd w:val="clear" w:color="auto" w:fill="auto"/>
            <w:vAlign w:val="center"/>
            <w:hideMark/>
          </w:tcPr>
          <w:p w14:paraId="0EA7631E"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设施设备</w:t>
            </w:r>
          </w:p>
        </w:tc>
        <w:tc>
          <w:tcPr>
            <w:tcW w:w="894" w:type="pct"/>
            <w:shd w:val="clear" w:color="auto" w:fill="auto"/>
            <w:vAlign w:val="center"/>
            <w:hideMark/>
          </w:tcPr>
          <w:p w14:paraId="46922F38"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使用及维护状况</w:t>
            </w:r>
          </w:p>
        </w:tc>
        <w:tc>
          <w:tcPr>
            <w:tcW w:w="947" w:type="pct"/>
            <w:shd w:val="clear" w:color="auto" w:fill="auto"/>
            <w:vAlign w:val="center"/>
            <w:hideMark/>
          </w:tcPr>
          <w:p w14:paraId="712A4F75"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空间布局</w:t>
            </w:r>
          </w:p>
        </w:tc>
      </w:tr>
      <w:tr w:rsidR="00D03AE2" w:rsidRPr="00904080" w14:paraId="30BF7AD9" w14:textId="77777777" w:rsidTr="008E0E10">
        <w:trPr>
          <w:trHeight w:val="20"/>
          <w:jc w:val="center"/>
        </w:trPr>
        <w:tc>
          <w:tcPr>
            <w:tcW w:w="327" w:type="pct"/>
            <w:shd w:val="clear" w:color="auto" w:fill="auto"/>
            <w:vAlign w:val="center"/>
            <w:hideMark/>
          </w:tcPr>
          <w:p w14:paraId="02BB7A5F"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w:t>
            </w:r>
          </w:p>
        </w:tc>
        <w:tc>
          <w:tcPr>
            <w:tcW w:w="1730" w:type="pct"/>
            <w:shd w:val="clear" w:color="auto" w:fill="auto"/>
            <w:vAlign w:val="center"/>
            <w:hideMark/>
          </w:tcPr>
          <w:p w14:paraId="6D5234CC"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未进入室内，设定为简单装修</w:t>
            </w:r>
          </w:p>
        </w:tc>
        <w:tc>
          <w:tcPr>
            <w:tcW w:w="1102" w:type="pct"/>
            <w:shd w:val="clear" w:color="auto" w:fill="auto"/>
            <w:vAlign w:val="center"/>
            <w:hideMark/>
          </w:tcPr>
          <w:p w14:paraId="05C06F59" w14:textId="055CE092"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通水电气讯、消防、电梯等设施设备</w:t>
            </w:r>
          </w:p>
        </w:tc>
        <w:tc>
          <w:tcPr>
            <w:tcW w:w="894" w:type="pct"/>
            <w:shd w:val="clear" w:color="auto" w:fill="auto"/>
            <w:vAlign w:val="center"/>
            <w:hideMark/>
          </w:tcPr>
          <w:p w14:paraId="427C6FB1" w14:textId="46821FC2" w:rsidR="008E0E10" w:rsidRPr="00904080" w:rsidRDefault="003D26D2"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不祥/设定维护保养能满足正常使用</w:t>
            </w:r>
          </w:p>
        </w:tc>
        <w:tc>
          <w:tcPr>
            <w:tcW w:w="947" w:type="pct"/>
            <w:shd w:val="clear" w:color="auto" w:fill="auto"/>
            <w:vAlign w:val="center"/>
            <w:hideMark/>
          </w:tcPr>
          <w:p w14:paraId="3AD5A248" w14:textId="3D33084C"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平层布局；</w:t>
            </w:r>
            <w:r w:rsidR="009760D0" w:rsidRPr="00904080">
              <w:rPr>
                <w:rFonts w:ascii="宋体" w:hAnsi="宋体" w:cs="宋体" w:hint="eastAsia"/>
                <w:color w:val="000000"/>
                <w:kern w:val="0"/>
                <w:sz w:val="18"/>
                <w:szCs w:val="18"/>
              </w:rPr>
              <w:t>设定为</w:t>
            </w:r>
            <w:r w:rsidRPr="00904080">
              <w:rPr>
                <w:rFonts w:ascii="宋体" w:hAnsi="宋体" w:cs="宋体" w:hint="eastAsia"/>
                <w:color w:val="000000"/>
                <w:kern w:val="0"/>
                <w:sz w:val="18"/>
                <w:szCs w:val="18"/>
              </w:rPr>
              <w:t>3室2厅2卫</w:t>
            </w:r>
            <w:r w:rsidR="00753C0F" w:rsidRPr="00904080">
              <w:rPr>
                <w:rFonts w:ascii="宋体" w:hAnsi="宋体" w:cs="宋体" w:hint="eastAsia"/>
                <w:color w:val="000000"/>
                <w:kern w:val="0"/>
                <w:sz w:val="18"/>
                <w:szCs w:val="18"/>
              </w:rPr>
              <w:t>1厨</w:t>
            </w:r>
          </w:p>
        </w:tc>
      </w:tr>
      <w:tr w:rsidR="00D03AE2" w:rsidRPr="00904080" w14:paraId="7CF8FFA8" w14:textId="77777777" w:rsidTr="008E0E10">
        <w:trPr>
          <w:trHeight w:val="20"/>
          <w:jc w:val="center"/>
        </w:trPr>
        <w:tc>
          <w:tcPr>
            <w:tcW w:w="327" w:type="pct"/>
            <w:shd w:val="clear" w:color="auto" w:fill="auto"/>
            <w:noWrap/>
            <w:vAlign w:val="center"/>
            <w:hideMark/>
          </w:tcPr>
          <w:p w14:paraId="3CD8B6BE"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w:t>
            </w:r>
          </w:p>
        </w:tc>
        <w:tc>
          <w:tcPr>
            <w:tcW w:w="1730" w:type="pct"/>
            <w:shd w:val="clear" w:color="auto" w:fill="auto"/>
            <w:vAlign w:val="center"/>
            <w:hideMark/>
          </w:tcPr>
          <w:p w14:paraId="60E75DAE"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外墙：墙砖墙面；室内：环保漆地面，乳胶漆墙面至顶</w:t>
            </w:r>
          </w:p>
        </w:tc>
        <w:tc>
          <w:tcPr>
            <w:tcW w:w="1102" w:type="pct"/>
            <w:shd w:val="clear" w:color="auto" w:fill="auto"/>
            <w:vAlign w:val="center"/>
            <w:hideMark/>
          </w:tcPr>
          <w:p w14:paraId="2701C111"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通水电、消防、监控、自动道闸等设施设备</w:t>
            </w:r>
          </w:p>
        </w:tc>
        <w:tc>
          <w:tcPr>
            <w:tcW w:w="894" w:type="pct"/>
            <w:shd w:val="clear" w:color="auto" w:fill="auto"/>
            <w:vAlign w:val="center"/>
            <w:hideMark/>
          </w:tcPr>
          <w:p w14:paraId="09586F63" w14:textId="40520922" w:rsidR="008E0E10" w:rsidRPr="00904080" w:rsidRDefault="003D26D2"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现场未停放车辆</w:t>
            </w:r>
            <w:r w:rsidR="008E0E10" w:rsidRPr="00904080">
              <w:rPr>
                <w:rFonts w:ascii="宋体" w:hAnsi="宋体" w:cs="宋体" w:hint="eastAsia"/>
                <w:color w:val="000000"/>
                <w:kern w:val="0"/>
                <w:sz w:val="18"/>
                <w:szCs w:val="18"/>
              </w:rPr>
              <w:t>，维护保养较好</w:t>
            </w:r>
          </w:p>
        </w:tc>
        <w:tc>
          <w:tcPr>
            <w:tcW w:w="947" w:type="pct"/>
            <w:shd w:val="clear" w:color="auto" w:fill="auto"/>
            <w:vAlign w:val="center"/>
            <w:hideMark/>
          </w:tcPr>
          <w:p w14:paraId="20B5E403"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标准地下车位</w:t>
            </w:r>
          </w:p>
        </w:tc>
      </w:tr>
      <w:tr w:rsidR="00D03AE2" w:rsidRPr="00904080" w14:paraId="58317649" w14:textId="77777777" w:rsidTr="008E0E10">
        <w:trPr>
          <w:trHeight w:val="20"/>
          <w:jc w:val="center"/>
        </w:trPr>
        <w:tc>
          <w:tcPr>
            <w:tcW w:w="5000" w:type="pct"/>
            <w:gridSpan w:val="5"/>
            <w:shd w:val="clear" w:color="auto" w:fill="auto"/>
            <w:noWrap/>
            <w:vAlign w:val="center"/>
            <w:hideMark/>
          </w:tcPr>
          <w:p w14:paraId="7774D58D" w14:textId="26353159"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备注：</w:t>
            </w:r>
            <w:r w:rsidR="00753C0F" w:rsidRPr="00904080">
              <w:rPr>
                <w:rFonts w:ascii="宋体" w:hAnsi="宋体" w:cs="宋体" w:hint="eastAsia"/>
                <w:color w:val="000000"/>
                <w:kern w:val="0"/>
                <w:sz w:val="18"/>
                <w:szCs w:val="18"/>
              </w:rPr>
              <w:t>据物业介绍</w:t>
            </w:r>
            <w:r w:rsidRPr="00904080">
              <w:rPr>
                <w:rFonts w:ascii="宋体" w:hAnsi="宋体" w:cs="宋体" w:hint="eastAsia"/>
                <w:color w:val="000000"/>
                <w:kern w:val="0"/>
                <w:sz w:val="18"/>
                <w:szCs w:val="18"/>
              </w:rPr>
              <w:t>，估价对象1为3室2厅2卫的平层布局，层高</w:t>
            </w:r>
            <w:r w:rsidR="00753C0F" w:rsidRPr="00904080">
              <w:rPr>
                <w:rFonts w:ascii="宋体" w:hAnsi="宋体" w:cs="宋体" w:hint="eastAsia"/>
                <w:color w:val="000000"/>
                <w:kern w:val="0"/>
                <w:sz w:val="18"/>
                <w:szCs w:val="18"/>
              </w:rPr>
              <w:t>约</w:t>
            </w:r>
            <w:r w:rsidRPr="00904080">
              <w:rPr>
                <w:rFonts w:ascii="宋体" w:hAnsi="宋体" w:cs="宋体" w:hint="eastAsia"/>
                <w:color w:val="000000"/>
                <w:kern w:val="0"/>
                <w:sz w:val="18"/>
                <w:szCs w:val="18"/>
              </w:rPr>
              <w:t>为2.9米，通水电气讯、消防、电梯等设施设备</w:t>
            </w:r>
            <w:r w:rsidR="009760D0" w:rsidRPr="00904080">
              <w:rPr>
                <w:rFonts w:ascii="宋体" w:hAnsi="宋体" w:cs="宋体" w:hint="eastAsia"/>
                <w:color w:val="000000"/>
                <w:kern w:val="0"/>
                <w:sz w:val="18"/>
                <w:szCs w:val="18"/>
              </w:rPr>
              <w:t>。</w:t>
            </w:r>
          </w:p>
        </w:tc>
      </w:tr>
    </w:tbl>
    <w:p w14:paraId="46412078" w14:textId="77777777" w:rsidR="003338A7" w:rsidRPr="00904080" w:rsidRDefault="00B51DF3" w:rsidP="00F61FEC">
      <w:pPr>
        <w:spacing w:beforeLines="50" w:before="120" w:line="360" w:lineRule="auto"/>
        <w:rPr>
          <w:rFonts w:ascii="宋体" w:hAnsi="宋体" w:cs="宋体"/>
          <w:color w:val="000000"/>
          <w:sz w:val="24"/>
          <w:szCs w:val="24"/>
        </w:rPr>
      </w:pPr>
      <w:r w:rsidRPr="00904080">
        <w:rPr>
          <w:rFonts w:ascii="宋体" w:hAnsi="宋体" w:cs="宋体" w:hint="eastAsia"/>
          <w:color w:val="000000"/>
          <w:sz w:val="24"/>
          <w:szCs w:val="24"/>
        </w:rPr>
        <w:t>（2）土地实物状况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1822"/>
        <w:gridCol w:w="1015"/>
        <w:gridCol w:w="566"/>
        <w:gridCol w:w="851"/>
        <w:gridCol w:w="849"/>
        <w:gridCol w:w="1134"/>
        <w:gridCol w:w="1757"/>
      </w:tblGrid>
      <w:tr w:rsidR="00D03AE2" w:rsidRPr="00904080" w14:paraId="05227ACE" w14:textId="77777777" w:rsidTr="008E0E10">
        <w:trPr>
          <w:trHeight w:val="20"/>
        </w:trPr>
        <w:tc>
          <w:tcPr>
            <w:tcW w:w="5000" w:type="pct"/>
            <w:gridSpan w:val="8"/>
            <w:shd w:val="clear" w:color="auto" w:fill="auto"/>
            <w:vAlign w:val="center"/>
            <w:hideMark/>
          </w:tcPr>
          <w:p w14:paraId="56729748"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所在宗地土地基本状况-实物状况</w:t>
            </w:r>
          </w:p>
        </w:tc>
      </w:tr>
      <w:tr w:rsidR="00D03AE2" w:rsidRPr="00904080" w14:paraId="4E7E0490" w14:textId="77777777" w:rsidTr="008E0E10">
        <w:trPr>
          <w:trHeight w:val="20"/>
        </w:trPr>
        <w:tc>
          <w:tcPr>
            <w:tcW w:w="313" w:type="pct"/>
            <w:shd w:val="clear" w:color="auto" w:fill="auto"/>
            <w:vAlign w:val="center"/>
            <w:hideMark/>
          </w:tcPr>
          <w:p w14:paraId="16CDD58E"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序号</w:t>
            </w:r>
          </w:p>
        </w:tc>
        <w:tc>
          <w:tcPr>
            <w:tcW w:w="1068" w:type="pct"/>
            <w:shd w:val="clear" w:color="auto" w:fill="auto"/>
            <w:vAlign w:val="center"/>
            <w:hideMark/>
          </w:tcPr>
          <w:p w14:paraId="71865C35"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实地查勘坐落</w:t>
            </w:r>
          </w:p>
        </w:tc>
        <w:tc>
          <w:tcPr>
            <w:tcW w:w="595" w:type="pct"/>
            <w:shd w:val="clear" w:color="auto" w:fill="auto"/>
            <w:vAlign w:val="center"/>
            <w:hideMark/>
          </w:tcPr>
          <w:p w14:paraId="4A8C633A"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分摊土地面积(㎡)</w:t>
            </w:r>
          </w:p>
        </w:tc>
        <w:tc>
          <w:tcPr>
            <w:tcW w:w="332" w:type="pct"/>
            <w:shd w:val="clear" w:color="auto" w:fill="auto"/>
            <w:vAlign w:val="center"/>
            <w:hideMark/>
          </w:tcPr>
          <w:p w14:paraId="06C77939"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形状</w:t>
            </w:r>
          </w:p>
        </w:tc>
        <w:tc>
          <w:tcPr>
            <w:tcW w:w="499" w:type="pct"/>
            <w:shd w:val="clear" w:color="auto" w:fill="auto"/>
            <w:vAlign w:val="center"/>
            <w:hideMark/>
          </w:tcPr>
          <w:p w14:paraId="2D822852"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地形地势</w:t>
            </w:r>
          </w:p>
        </w:tc>
        <w:tc>
          <w:tcPr>
            <w:tcW w:w="498" w:type="pct"/>
            <w:shd w:val="clear" w:color="auto" w:fill="auto"/>
            <w:vAlign w:val="center"/>
            <w:hideMark/>
          </w:tcPr>
          <w:p w14:paraId="7551967F"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地质土壤</w:t>
            </w:r>
          </w:p>
        </w:tc>
        <w:tc>
          <w:tcPr>
            <w:tcW w:w="665" w:type="pct"/>
            <w:shd w:val="clear" w:color="auto" w:fill="auto"/>
            <w:vAlign w:val="center"/>
            <w:hideMark/>
          </w:tcPr>
          <w:p w14:paraId="560775A1"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实地</w:t>
            </w:r>
            <w:proofErr w:type="gramStart"/>
            <w:r w:rsidRPr="00904080">
              <w:rPr>
                <w:rFonts w:ascii="宋体" w:hAnsi="宋体" w:cs="宋体" w:hint="eastAsia"/>
                <w:color w:val="000000"/>
                <w:kern w:val="0"/>
                <w:sz w:val="18"/>
                <w:szCs w:val="18"/>
              </w:rPr>
              <w:t>查勘四</w:t>
            </w:r>
            <w:proofErr w:type="gramEnd"/>
            <w:r w:rsidRPr="00904080">
              <w:rPr>
                <w:rFonts w:ascii="宋体" w:hAnsi="宋体" w:cs="宋体" w:hint="eastAsia"/>
                <w:color w:val="000000"/>
                <w:kern w:val="0"/>
                <w:sz w:val="18"/>
                <w:szCs w:val="18"/>
              </w:rPr>
              <w:t>至</w:t>
            </w:r>
          </w:p>
        </w:tc>
        <w:tc>
          <w:tcPr>
            <w:tcW w:w="1030" w:type="pct"/>
            <w:shd w:val="clear" w:color="auto" w:fill="auto"/>
            <w:vAlign w:val="center"/>
            <w:hideMark/>
          </w:tcPr>
          <w:p w14:paraId="7738861D"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开发程度</w:t>
            </w:r>
          </w:p>
        </w:tc>
      </w:tr>
      <w:tr w:rsidR="00D03AE2" w:rsidRPr="00904080" w14:paraId="32A0AD2D" w14:textId="77777777" w:rsidTr="008E0E10">
        <w:trPr>
          <w:trHeight w:val="20"/>
        </w:trPr>
        <w:tc>
          <w:tcPr>
            <w:tcW w:w="313" w:type="pct"/>
            <w:shd w:val="clear" w:color="auto" w:fill="auto"/>
            <w:vAlign w:val="center"/>
            <w:hideMark/>
          </w:tcPr>
          <w:p w14:paraId="5381F615"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1</w:t>
            </w:r>
          </w:p>
        </w:tc>
        <w:tc>
          <w:tcPr>
            <w:tcW w:w="1068" w:type="pct"/>
            <w:shd w:val="clear" w:color="auto" w:fill="auto"/>
            <w:vAlign w:val="center"/>
            <w:hideMark/>
          </w:tcPr>
          <w:p w14:paraId="3BCA6171"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四川省内江市东兴区建设路北段88号“万晟城·华府”11栋1单元1505号</w:t>
            </w:r>
          </w:p>
        </w:tc>
        <w:tc>
          <w:tcPr>
            <w:tcW w:w="595" w:type="pct"/>
            <w:shd w:val="clear" w:color="auto" w:fill="auto"/>
            <w:vAlign w:val="center"/>
            <w:hideMark/>
          </w:tcPr>
          <w:p w14:paraId="5E08EF69"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3.76</w:t>
            </w:r>
          </w:p>
        </w:tc>
        <w:tc>
          <w:tcPr>
            <w:tcW w:w="332" w:type="pct"/>
            <w:vMerge w:val="restart"/>
            <w:shd w:val="clear" w:color="auto" w:fill="auto"/>
            <w:vAlign w:val="center"/>
            <w:hideMark/>
          </w:tcPr>
          <w:p w14:paraId="17D5744D"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较规则</w:t>
            </w:r>
          </w:p>
        </w:tc>
        <w:tc>
          <w:tcPr>
            <w:tcW w:w="499" w:type="pct"/>
            <w:vMerge w:val="restart"/>
            <w:shd w:val="clear" w:color="auto" w:fill="auto"/>
            <w:vAlign w:val="center"/>
            <w:hideMark/>
          </w:tcPr>
          <w:p w14:paraId="72DB69B0"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属平原地形，周边地势较为平坦</w:t>
            </w:r>
          </w:p>
        </w:tc>
        <w:tc>
          <w:tcPr>
            <w:tcW w:w="498" w:type="pct"/>
            <w:vMerge w:val="restart"/>
            <w:shd w:val="clear" w:color="auto" w:fill="auto"/>
            <w:vAlign w:val="center"/>
            <w:hideMark/>
          </w:tcPr>
          <w:p w14:paraId="66727C39"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土壤地质条件良好</w:t>
            </w:r>
          </w:p>
        </w:tc>
        <w:tc>
          <w:tcPr>
            <w:tcW w:w="665" w:type="pct"/>
            <w:vMerge w:val="restart"/>
            <w:shd w:val="clear" w:color="auto" w:fill="auto"/>
            <w:vAlign w:val="center"/>
            <w:hideMark/>
          </w:tcPr>
          <w:p w14:paraId="51147724"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北至红桥街，南至汉安大道东段，西至建设路，东至道路</w:t>
            </w:r>
          </w:p>
        </w:tc>
        <w:tc>
          <w:tcPr>
            <w:tcW w:w="1030" w:type="pct"/>
            <w:vMerge w:val="restart"/>
            <w:shd w:val="clear" w:color="auto" w:fill="auto"/>
            <w:vAlign w:val="center"/>
            <w:hideMark/>
          </w:tcPr>
          <w:p w14:paraId="192B7127"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 xml:space="preserve">宗地外“六通”(通路、通上水、通下水、通电、通讯、通气)；宗地内“六通一平”(通路、通上水、通下水、通电、通气、通讯，场地平整)  </w:t>
            </w:r>
          </w:p>
        </w:tc>
      </w:tr>
      <w:tr w:rsidR="00D03AE2" w:rsidRPr="00904080" w14:paraId="6A42AF81" w14:textId="77777777" w:rsidTr="008E0E10">
        <w:trPr>
          <w:trHeight w:val="20"/>
        </w:trPr>
        <w:tc>
          <w:tcPr>
            <w:tcW w:w="313" w:type="pct"/>
            <w:shd w:val="clear" w:color="auto" w:fill="auto"/>
            <w:vAlign w:val="center"/>
            <w:hideMark/>
          </w:tcPr>
          <w:p w14:paraId="5920602D"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2</w:t>
            </w:r>
          </w:p>
        </w:tc>
        <w:tc>
          <w:tcPr>
            <w:tcW w:w="1068" w:type="pct"/>
            <w:shd w:val="clear" w:color="auto" w:fill="auto"/>
            <w:vAlign w:val="center"/>
            <w:hideMark/>
          </w:tcPr>
          <w:p w14:paraId="4A168D77" w14:textId="77777777" w:rsidR="008E0E10" w:rsidRPr="00904080" w:rsidRDefault="008E0E10"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四川省内江市东兴区建设路北段88号“万晟城·华府”-3层198号</w:t>
            </w:r>
          </w:p>
        </w:tc>
        <w:tc>
          <w:tcPr>
            <w:tcW w:w="595" w:type="pct"/>
            <w:shd w:val="clear" w:color="auto" w:fill="auto"/>
            <w:vAlign w:val="center"/>
            <w:hideMark/>
          </w:tcPr>
          <w:p w14:paraId="5E3DF661" w14:textId="61B2EE8F" w:rsidR="008E0E10" w:rsidRPr="00904080" w:rsidRDefault="00753C0F" w:rsidP="008E0E10">
            <w:pPr>
              <w:widowControl/>
              <w:jc w:val="center"/>
              <w:rPr>
                <w:rFonts w:ascii="宋体" w:hAnsi="宋体" w:cs="宋体"/>
                <w:color w:val="000000"/>
                <w:kern w:val="0"/>
                <w:sz w:val="18"/>
                <w:szCs w:val="18"/>
              </w:rPr>
            </w:pPr>
            <w:r w:rsidRPr="00904080">
              <w:rPr>
                <w:rFonts w:ascii="宋体" w:hAnsi="宋体" w:cs="宋体" w:hint="eastAsia"/>
                <w:color w:val="000000"/>
                <w:kern w:val="0"/>
                <w:sz w:val="18"/>
                <w:szCs w:val="18"/>
              </w:rPr>
              <w:t>/</w:t>
            </w:r>
          </w:p>
        </w:tc>
        <w:tc>
          <w:tcPr>
            <w:tcW w:w="332" w:type="pct"/>
            <w:vMerge/>
            <w:vAlign w:val="center"/>
            <w:hideMark/>
          </w:tcPr>
          <w:p w14:paraId="0A21D383" w14:textId="77777777" w:rsidR="008E0E10" w:rsidRPr="00904080" w:rsidRDefault="008E0E10" w:rsidP="008E0E10">
            <w:pPr>
              <w:widowControl/>
              <w:jc w:val="left"/>
              <w:rPr>
                <w:rFonts w:ascii="宋体" w:hAnsi="宋体" w:cs="宋体"/>
                <w:color w:val="000000"/>
                <w:kern w:val="0"/>
                <w:sz w:val="18"/>
                <w:szCs w:val="18"/>
              </w:rPr>
            </w:pPr>
          </w:p>
        </w:tc>
        <w:tc>
          <w:tcPr>
            <w:tcW w:w="499" w:type="pct"/>
            <w:vMerge/>
            <w:vAlign w:val="center"/>
            <w:hideMark/>
          </w:tcPr>
          <w:p w14:paraId="4EBC0E1F" w14:textId="77777777" w:rsidR="008E0E10" w:rsidRPr="00904080" w:rsidRDefault="008E0E10" w:rsidP="008E0E10">
            <w:pPr>
              <w:widowControl/>
              <w:jc w:val="left"/>
              <w:rPr>
                <w:rFonts w:ascii="宋体" w:hAnsi="宋体" w:cs="宋体"/>
                <w:color w:val="000000"/>
                <w:kern w:val="0"/>
                <w:sz w:val="18"/>
                <w:szCs w:val="18"/>
              </w:rPr>
            </w:pPr>
          </w:p>
        </w:tc>
        <w:tc>
          <w:tcPr>
            <w:tcW w:w="498" w:type="pct"/>
            <w:vMerge/>
            <w:vAlign w:val="center"/>
            <w:hideMark/>
          </w:tcPr>
          <w:p w14:paraId="1F76AAAF" w14:textId="77777777" w:rsidR="008E0E10" w:rsidRPr="00904080" w:rsidRDefault="008E0E10" w:rsidP="008E0E10">
            <w:pPr>
              <w:widowControl/>
              <w:jc w:val="left"/>
              <w:rPr>
                <w:rFonts w:ascii="宋体" w:hAnsi="宋体" w:cs="宋体"/>
                <w:color w:val="000000"/>
                <w:kern w:val="0"/>
                <w:sz w:val="18"/>
                <w:szCs w:val="18"/>
              </w:rPr>
            </w:pPr>
          </w:p>
        </w:tc>
        <w:tc>
          <w:tcPr>
            <w:tcW w:w="665" w:type="pct"/>
            <w:vMerge/>
            <w:vAlign w:val="center"/>
            <w:hideMark/>
          </w:tcPr>
          <w:p w14:paraId="267EB2E0" w14:textId="77777777" w:rsidR="008E0E10" w:rsidRPr="00904080" w:rsidRDefault="008E0E10" w:rsidP="008E0E10">
            <w:pPr>
              <w:widowControl/>
              <w:jc w:val="left"/>
              <w:rPr>
                <w:rFonts w:ascii="宋体" w:hAnsi="宋体" w:cs="宋体"/>
                <w:color w:val="000000"/>
                <w:kern w:val="0"/>
                <w:sz w:val="18"/>
                <w:szCs w:val="18"/>
              </w:rPr>
            </w:pPr>
          </w:p>
        </w:tc>
        <w:tc>
          <w:tcPr>
            <w:tcW w:w="1030" w:type="pct"/>
            <w:vMerge/>
            <w:vAlign w:val="center"/>
            <w:hideMark/>
          </w:tcPr>
          <w:p w14:paraId="65A0F0CC" w14:textId="77777777" w:rsidR="008E0E10" w:rsidRPr="00904080" w:rsidRDefault="008E0E10" w:rsidP="008E0E10">
            <w:pPr>
              <w:widowControl/>
              <w:jc w:val="left"/>
              <w:rPr>
                <w:rFonts w:ascii="宋体" w:hAnsi="宋体" w:cs="宋体"/>
                <w:color w:val="000000"/>
                <w:kern w:val="0"/>
                <w:sz w:val="18"/>
                <w:szCs w:val="18"/>
              </w:rPr>
            </w:pPr>
          </w:p>
        </w:tc>
      </w:tr>
    </w:tbl>
    <w:bookmarkEnd w:id="47"/>
    <w:bookmarkEnd w:id="48"/>
    <w:bookmarkEnd w:id="49"/>
    <w:bookmarkEnd w:id="50"/>
    <w:p w14:paraId="737BB7D8" w14:textId="77777777" w:rsidR="00463EAB" w:rsidRPr="00904080" w:rsidRDefault="00D144AD" w:rsidP="00345D5A">
      <w:pPr>
        <w:spacing w:beforeLines="50" w:before="120" w:line="360" w:lineRule="auto"/>
        <w:ind w:firstLineChars="200" w:firstLine="482"/>
        <w:rPr>
          <w:rFonts w:ascii="宋体" w:hAnsi="宋体" w:cs="宋体"/>
          <w:b/>
          <w:color w:val="000000"/>
          <w:sz w:val="24"/>
          <w:szCs w:val="24"/>
        </w:rPr>
      </w:pPr>
      <w:r w:rsidRPr="00904080">
        <w:rPr>
          <w:rFonts w:ascii="宋体" w:hAnsi="宋体" w:cs="宋体" w:hint="eastAsia"/>
          <w:b/>
          <w:color w:val="000000"/>
          <w:sz w:val="24"/>
          <w:szCs w:val="24"/>
        </w:rPr>
        <w:t>3.估价对象区位状况</w:t>
      </w:r>
    </w:p>
    <w:p w14:paraId="6C48DF5D"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(1)位置</w:t>
      </w:r>
    </w:p>
    <w:p w14:paraId="42ADE367" w14:textId="60AC1576"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估价对象坐落于</w:t>
      </w:r>
      <w:r w:rsidR="008E0E10" w:rsidRPr="00904080">
        <w:rPr>
          <w:rFonts w:ascii="宋体" w:hAnsi="宋体" w:hint="eastAsia"/>
          <w:snapToGrid w:val="0"/>
          <w:color w:val="000000"/>
          <w:kern w:val="0"/>
          <w:sz w:val="24"/>
          <w:szCs w:val="24"/>
        </w:rPr>
        <w:t>四川省内江市东兴区建设路北段</w:t>
      </w:r>
      <w:r w:rsidR="0053756A" w:rsidRPr="00904080">
        <w:rPr>
          <w:rFonts w:ascii="宋体" w:hAnsi="宋体" w:hint="eastAsia"/>
          <w:snapToGrid w:val="0"/>
          <w:color w:val="000000"/>
          <w:kern w:val="0"/>
          <w:sz w:val="24"/>
          <w:szCs w:val="24"/>
        </w:rPr>
        <w:t>，所在小区为</w:t>
      </w:r>
      <w:r w:rsidR="005D1218" w:rsidRPr="00904080">
        <w:rPr>
          <w:rFonts w:ascii="宋体" w:hAnsi="宋体" w:hint="eastAsia"/>
          <w:snapToGrid w:val="0"/>
          <w:color w:val="000000"/>
          <w:kern w:val="0"/>
          <w:sz w:val="24"/>
          <w:szCs w:val="24"/>
        </w:rPr>
        <w:t>“</w:t>
      </w:r>
      <w:r w:rsidR="008E0E10" w:rsidRPr="00904080">
        <w:rPr>
          <w:rFonts w:ascii="宋体" w:hAnsi="宋体" w:hint="eastAsia"/>
          <w:snapToGrid w:val="0"/>
          <w:color w:val="000000"/>
          <w:kern w:val="0"/>
          <w:sz w:val="24"/>
          <w:szCs w:val="24"/>
        </w:rPr>
        <w:t>万晟城·华府</w:t>
      </w:r>
      <w:r w:rsidR="005D1218" w:rsidRPr="00904080">
        <w:rPr>
          <w:rFonts w:ascii="宋体" w:hAnsi="宋体" w:hint="eastAsia"/>
          <w:snapToGrid w:val="0"/>
          <w:color w:val="000000"/>
          <w:kern w:val="0"/>
          <w:sz w:val="24"/>
          <w:szCs w:val="24"/>
        </w:rPr>
        <w:t>”</w:t>
      </w:r>
      <w:r w:rsidR="00A37317" w:rsidRPr="00904080">
        <w:rPr>
          <w:rFonts w:ascii="宋体" w:hAnsi="宋体" w:hint="eastAsia"/>
          <w:snapToGrid w:val="0"/>
          <w:color w:val="000000"/>
          <w:kern w:val="0"/>
          <w:sz w:val="24"/>
          <w:szCs w:val="24"/>
        </w:rPr>
        <w:t>，</w:t>
      </w:r>
      <w:r w:rsidR="000D5231" w:rsidRPr="00904080">
        <w:rPr>
          <w:rFonts w:ascii="宋体" w:hAnsi="宋体" w:hint="eastAsia"/>
          <w:snapToGrid w:val="0"/>
          <w:color w:val="000000"/>
          <w:kern w:val="0"/>
          <w:sz w:val="24"/>
          <w:szCs w:val="24"/>
        </w:rPr>
        <w:t>住宅</w:t>
      </w:r>
      <w:r w:rsidR="00A37317" w:rsidRPr="00904080">
        <w:rPr>
          <w:rFonts w:ascii="宋体" w:hAnsi="宋体" w:hint="eastAsia"/>
          <w:color w:val="000000"/>
          <w:sz w:val="24"/>
          <w:szCs w:val="24"/>
        </w:rPr>
        <w:t>位于</w:t>
      </w:r>
      <w:r w:rsidR="008E0E10" w:rsidRPr="00904080">
        <w:rPr>
          <w:rFonts w:ascii="宋体" w:hAnsi="宋体" w:hint="eastAsia"/>
          <w:color w:val="000000"/>
          <w:sz w:val="24"/>
          <w:szCs w:val="24"/>
        </w:rPr>
        <w:t>15</w:t>
      </w:r>
      <w:r w:rsidR="000E6241" w:rsidRPr="00904080">
        <w:rPr>
          <w:rFonts w:ascii="宋体" w:hAnsi="宋体" w:hint="eastAsia"/>
          <w:color w:val="000000"/>
          <w:sz w:val="24"/>
          <w:szCs w:val="24"/>
        </w:rPr>
        <w:t>楼</w:t>
      </w:r>
      <w:r w:rsidR="000D5231" w:rsidRPr="00904080">
        <w:rPr>
          <w:rFonts w:ascii="宋体" w:hAnsi="宋体" w:hint="eastAsia"/>
          <w:color w:val="000000"/>
          <w:sz w:val="24"/>
          <w:szCs w:val="24"/>
        </w:rPr>
        <w:t>，车位位于</w:t>
      </w:r>
      <w:r w:rsidR="008E0E10" w:rsidRPr="00904080">
        <w:rPr>
          <w:rFonts w:ascii="宋体" w:hAnsi="宋体" w:hint="eastAsia"/>
          <w:color w:val="000000"/>
          <w:sz w:val="24"/>
          <w:szCs w:val="24"/>
        </w:rPr>
        <w:t>-3</w:t>
      </w:r>
      <w:r w:rsidR="000E6241" w:rsidRPr="00904080">
        <w:rPr>
          <w:rFonts w:ascii="宋体" w:hAnsi="宋体" w:hint="eastAsia"/>
          <w:color w:val="000000"/>
          <w:sz w:val="24"/>
          <w:szCs w:val="24"/>
        </w:rPr>
        <w:t>楼</w:t>
      </w:r>
      <w:r w:rsidR="00277C87" w:rsidRPr="00904080">
        <w:rPr>
          <w:rFonts w:ascii="宋体" w:hAnsi="宋体" w:hint="eastAsia"/>
          <w:snapToGrid w:val="0"/>
          <w:color w:val="000000"/>
          <w:kern w:val="0"/>
          <w:sz w:val="24"/>
          <w:szCs w:val="24"/>
        </w:rPr>
        <w:t>，</w:t>
      </w:r>
      <w:r w:rsidR="00643FD8" w:rsidRPr="00904080">
        <w:rPr>
          <w:rFonts w:ascii="宋体" w:hAnsi="宋体" w:hint="eastAsia"/>
          <w:snapToGrid w:val="0"/>
          <w:color w:val="000000"/>
          <w:kern w:val="0"/>
          <w:sz w:val="24"/>
          <w:szCs w:val="24"/>
        </w:rPr>
        <w:t>其</w:t>
      </w:r>
      <w:r w:rsidRPr="00904080">
        <w:rPr>
          <w:rFonts w:ascii="宋体" w:hAnsi="宋体" w:hint="eastAsia"/>
          <w:snapToGrid w:val="0"/>
          <w:color w:val="000000"/>
          <w:kern w:val="0"/>
          <w:sz w:val="24"/>
          <w:szCs w:val="24"/>
        </w:rPr>
        <w:t>具体位置详见附件“估价对象位置图”。</w:t>
      </w:r>
    </w:p>
    <w:p w14:paraId="23F9C08F"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(2)交通</w:t>
      </w:r>
    </w:p>
    <w:p w14:paraId="3F5CF522" w14:textId="1677AEFD" w:rsidR="00463EAB" w:rsidRPr="00904080" w:rsidRDefault="008E0E10" w:rsidP="008E0E10">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红桥街、汉安大道东段、建设路等构成该区域的主要交通路网</w:t>
      </w:r>
      <w:r w:rsidR="00201AEC" w:rsidRPr="00904080">
        <w:rPr>
          <w:rFonts w:ascii="宋体" w:hAnsi="宋体" w:hint="eastAsia"/>
          <w:snapToGrid w:val="0"/>
          <w:color w:val="000000"/>
          <w:kern w:val="0"/>
          <w:sz w:val="24"/>
          <w:szCs w:val="24"/>
        </w:rPr>
        <w:t>，</w:t>
      </w:r>
      <w:r w:rsidR="002C5AF9" w:rsidRPr="00904080">
        <w:rPr>
          <w:rFonts w:ascii="宋体" w:hAnsi="宋体" w:hint="eastAsia"/>
          <w:snapToGrid w:val="0"/>
          <w:color w:val="000000"/>
          <w:kern w:val="0"/>
          <w:sz w:val="24"/>
          <w:szCs w:val="24"/>
        </w:rPr>
        <w:t>道路通达度较优。</w:t>
      </w:r>
      <w:r w:rsidRPr="00904080">
        <w:rPr>
          <w:rFonts w:ascii="宋体" w:hAnsi="宋体" w:hint="eastAsia"/>
          <w:snapToGrid w:val="0"/>
          <w:color w:val="000000"/>
          <w:kern w:val="0"/>
          <w:sz w:val="24"/>
          <w:szCs w:val="24"/>
        </w:rPr>
        <w:t>距离公交站较近，有4路公交线路经行，距离“内江综合客运中心”约1.6公里，距离“内江北站”约1.8公里</w:t>
      </w:r>
      <w:r w:rsidR="00562E33" w:rsidRPr="00904080">
        <w:rPr>
          <w:rFonts w:ascii="宋体" w:hAnsi="宋体" w:hint="eastAsia"/>
          <w:snapToGrid w:val="0"/>
          <w:color w:val="000000"/>
          <w:kern w:val="0"/>
          <w:sz w:val="24"/>
          <w:szCs w:val="24"/>
        </w:rPr>
        <w:t>，交通便捷度</w:t>
      </w:r>
      <w:r w:rsidR="00C535D0" w:rsidRPr="00904080">
        <w:rPr>
          <w:rFonts w:ascii="宋体" w:hAnsi="宋体" w:hint="eastAsia"/>
          <w:snapToGrid w:val="0"/>
          <w:color w:val="000000"/>
          <w:kern w:val="0"/>
          <w:sz w:val="24"/>
          <w:szCs w:val="24"/>
        </w:rPr>
        <w:t>较优</w:t>
      </w:r>
      <w:r w:rsidR="00201AEC" w:rsidRPr="00904080">
        <w:rPr>
          <w:rFonts w:ascii="宋体" w:hAnsi="宋体" w:hint="eastAsia"/>
          <w:snapToGrid w:val="0"/>
          <w:color w:val="000000"/>
          <w:kern w:val="0"/>
          <w:sz w:val="24"/>
          <w:szCs w:val="24"/>
        </w:rPr>
        <w:t>。估价对象所在区域无交通管制，</w:t>
      </w:r>
      <w:r w:rsidR="00562E33" w:rsidRPr="00904080">
        <w:rPr>
          <w:rFonts w:ascii="宋体" w:hAnsi="宋体" w:hint="eastAsia"/>
          <w:snapToGrid w:val="0"/>
          <w:color w:val="000000"/>
          <w:kern w:val="0"/>
          <w:sz w:val="24"/>
          <w:szCs w:val="24"/>
        </w:rPr>
        <w:t>配备有</w:t>
      </w:r>
      <w:r w:rsidRPr="00904080">
        <w:rPr>
          <w:rFonts w:ascii="宋体" w:hAnsi="宋体" w:hint="eastAsia"/>
          <w:snapToGrid w:val="0"/>
          <w:color w:val="000000"/>
          <w:kern w:val="0"/>
          <w:sz w:val="24"/>
          <w:szCs w:val="24"/>
        </w:rPr>
        <w:t>地下停车位</w:t>
      </w:r>
      <w:r w:rsidR="00643FD8" w:rsidRPr="00904080">
        <w:rPr>
          <w:rFonts w:ascii="宋体" w:hAnsi="宋体" w:hint="eastAsia"/>
          <w:snapToGrid w:val="0"/>
          <w:color w:val="000000"/>
          <w:kern w:val="0"/>
          <w:sz w:val="24"/>
          <w:szCs w:val="24"/>
        </w:rPr>
        <w:t>，停车</w:t>
      </w:r>
      <w:r w:rsidR="002F2A3B" w:rsidRPr="00904080">
        <w:rPr>
          <w:rFonts w:ascii="宋体" w:hAnsi="宋体" w:hint="eastAsia"/>
          <w:snapToGrid w:val="0"/>
          <w:color w:val="000000"/>
          <w:kern w:val="0"/>
          <w:sz w:val="24"/>
          <w:szCs w:val="24"/>
        </w:rPr>
        <w:t>便捷度</w:t>
      </w:r>
      <w:r w:rsidR="00C535D0" w:rsidRPr="00904080">
        <w:rPr>
          <w:rFonts w:ascii="宋体" w:hAnsi="宋体" w:hint="eastAsia"/>
          <w:snapToGrid w:val="0"/>
          <w:color w:val="000000"/>
          <w:kern w:val="0"/>
          <w:sz w:val="24"/>
          <w:szCs w:val="24"/>
        </w:rPr>
        <w:t>一般</w:t>
      </w:r>
      <w:r w:rsidR="00D144AD" w:rsidRPr="00904080">
        <w:rPr>
          <w:rFonts w:ascii="宋体" w:hAnsi="宋体" w:hint="eastAsia"/>
          <w:snapToGrid w:val="0"/>
          <w:color w:val="000000"/>
          <w:kern w:val="0"/>
          <w:sz w:val="24"/>
          <w:szCs w:val="24"/>
        </w:rPr>
        <w:t>。</w:t>
      </w:r>
    </w:p>
    <w:p w14:paraId="6C34E241"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 xml:space="preserve"> (3)环境条件</w:t>
      </w:r>
    </w:p>
    <w:p w14:paraId="43D8CDB3"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自然环境：</w:t>
      </w:r>
      <w:r w:rsidRPr="00904080">
        <w:rPr>
          <w:rFonts w:ascii="宋体" w:hAnsi="宋体" w:hint="eastAsia"/>
          <w:color w:val="000000"/>
          <w:sz w:val="24"/>
        </w:rPr>
        <w:t>估价对象所处区域无空气、噪声、水、固体废物等污染，环境卫生状况较好。</w:t>
      </w:r>
    </w:p>
    <w:p w14:paraId="6F58300E" w14:textId="005262CB" w:rsidR="00463EAB" w:rsidRPr="00904080" w:rsidRDefault="00D144AD">
      <w:pPr>
        <w:adjustRightInd w:val="0"/>
        <w:snapToGrid w:val="0"/>
        <w:spacing w:line="360" w:lineRule="auto"/>
        <w:ind w:firstLineChars="200" w:firstLine="480"/>
        <w:rPr>
          <w:rFonts w:ascii="宋体" w:hAnsi="宋体"/>
          <w:color w:val="000000"/>
          <w:spacing w:val="6"/>
          <w:sz w:val="24"/>
        </w:rPr>
      </w:pPr>
      <w:r w:rsidRPr="00904080">
        <w:rPr>
          <w:rFonts w:ascii="宋体" w:hAnsi="宋体" w:hint="eastAsia"/>
          <w:snapToGrid w:val="0"/>
          <w:color w:val="000000"/>
          <w:kern w:val="0"/>
          <w:sz w:val="24"/>
          <w:szCs w:val="24"/>
        </w:rPr>
        <w:t>人文环境：</w:t>
      </w:r>
      <w:r w:rsidR="008E0E10" w:rsidRPr="00904080">
        <w:rPr>
          <w:rFonts w:ascii="宋体" w:hAnsi="宋体" w:hint="eastAsia"/>
          <w:snapToGrid w:val="0"/>
          <w:color w:val="000000"/>
          <w:kern w:val="0"/>
          <w:sz w:val="24"/>
          <w:szCs w:val="24"/>
        </w:rPr>
        <w:t>距离光华派出所较近，治安状况较好，距离内江师范学院较近，人文环境较好</w:t>
      </w:r>
      <w:r w:rsidR="000B2A77" w:rsidRPr="00904080">
        <w:rPr>
          <w:rFonts w:ascii="宋体" w:hAnsi="宋体" w:hint="eastAsia"/>
          <w:color w:val="000000"/>
          <w:sz w:val="24"/>
        </w:rPr>
        <w:t>。</w:t>
      </w:r>
    </w:p>
    <w:p w14:paraId="253875BC" w14:textId="48396FD6"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周边景观：</w:t>
      </w:r>
      <w:r w:rsidR="008E0E10" w:rsidRPr="00904080">
        <w:rPr>
          <w:rFonts w:ascii="宋体" w:hAnsi="宋体" w:hint="eastAsia"/>
          <w:snapToGrid w:val="0"/>
          <w:color w:val="000000"/>
          <w:kern w:val="0"/>
          <w:sz w:val="24"/>
          <w:szCs w:val="24"/>
        </w:rPr>
        <w:t>估价对象毗邻小青龙河湿地公园</w:t>
      </w:r>
      <w:r w:rsidR="006413FE" w:rsidRPr="00904080">
        <w:rPr>
          <w:rFonts w:ascii="宋体" w:hAnsi="宋体" w:hint="eastAsia"/>
          <w:snapToGrid w:val="0"/>
          <w:color w:val="000000"/>
          <w:kern w:val="0"/>
          <w:sz w:val="24"/>
          <w:szCs w:val="24"/>
        </w:rPr>
        <w:t>，</w:t>
      </w:r>
      <w:r w:rsidR="002A328D" w:rsidRPr="00904080">
        <w:rPr>
          <w:rFonts w:ascii="宋体" w:hAnsi="宋体" w:hint="eastAsia"/>
          <w:snapToGrid w:val="0"/>
          <w:color w:val="000000"/>
          <w:kern w:val="0"/>
          <w:sz w:val="24"/>
          <w:szCs w:val="24"/>
        </w:rPr>
        <w:t>区域环境质量较优</w:t>
      </w:r>
      <w:r w:rsidR="000B2A77" w:rsidRPr="00904080">
        <w:rPr>
          <w:rFonts w:ascii="宋体" w:hAnsi="宋体" w:hint="eastAsia"/>
          <w:snapToGrid w:val="0"/>
          <w:color w:val="000000"/>
          <w:kern w:val="0"/>
          <w:sz w:val="24"/>
          <w:szCs w:val="24"/>
        </w:rPr>
        <w:t>。</w:t>
      </w:r>
    </w:p>
    <w:p w14:paraId="02096F76" w14:textId="21C2629E"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lastRenderedPageBreak/>
        <w:t xml:space="preserve"> (4) </w:t>
      </w:r>
      <w:r w:rsidR="00A84388" w:rsidRPr="00904080">
        <w:rPr>
          <w:rFonts w:ascii="宋体" w:hAnsi="宋体" w:hint="eastAsia"/>
          <w:snapToGrid w:val="0"/>
          <w:color w:val="000000"/>
          <w:kern w:val="0"/>
          <w:sz w:val="24"/>
          <w:szCs w:val="24"/>
        </w:rPr>
        <w:t>住宅聚集度及车位需求度</w:t>
      </w:r>
    </w:p>
    <w:p w14:paraId="3F05C441" w14:textId="59F98DCE" w:rsidR="00463EAB" w:rsidRPr="00904080" w:rsidRDefault="00B402C7" w:rsidP="00B402C7">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估价对象周边有万晟城、万晟城云府、万晟城丽府、万晟城峰阁、锦华都等住宅小区，</w:t>
      </w:r>
      <w:r w:rsidR="00562E33" w:rsidRPr="00904080">
        <w:rPr>
          <w:rFonts w:ascii="宋体" w:hAnsi="宋体" w:hint="eastAsia"/>
          <w:snapToGrid w:val="0"/>
          <w:color w:val="000000"/>
          <w:kern w:val="0"/>
          <w:sz w:val="24"/>
          <w:szCs w:val="24"/>
        </w:rPr>
        <w:t>住宅聚集度</w:t>
      </w:r>
      <w:r w:rsidR="00A84388" w:rsidRPr="00904080">
        <w:rPr>
          <w:rFonts w:ascii="宋体" w:hAnsi="宋体" w:hint="eastAsia"/>
          <w:snapToGrid w:val="0"/>
          <w:color w:val="000000"/>
          <w:kern w:val="0"/>
          <w:sz w:val="24"/>
          <w:szCs w:val="24"/>
        </w:rPr>
        <w:t>较高</w:t>
      </w:r>
      <w:r w:rsidR="00A84388" w:rsidRPr="00904080">
        <w:rPr>
          <w:rFonts w:ascii="宋体" w:hAnsi="宋体" w:hint="eastAsia"/>
          <w:color w:val="000000"/>
          <w:sz w:val="24"/>
          <w:szCs w:val="24"/>
        </w:rPr>
        <w:t>，</w:t>
      </w:r>
      <w:r w:rsidR="006654E0" w:rsidRPr="00904080">
        <w:rPr>
          <w:rFonts w:ascii="宋体" w:hAnsi="宋体" w:hint="eastAsia"/>
          <w:snapToGrid w:val="0"/>
          <w:color w:val="000000"/>
          <w:kern w:val="0"/>
          <w:sz w:val="24"/>
          <w:szCs w:val="24"/>
        </w:rPr>
        <w:t>紧邻的住宅小区</w:t>
      </w:r>
      <w:r w:rsidR="00562E33" w:rsidRPr="00904080">
        <w:rPr>
          <w:rFonts w:ascii="宋体" w:hAnsi="宋体" w:hint="eastAsia"/>
          <w:snapToGrid w:val="0"/>
          <w:color w:val="000000"/>
          <w:kern w:val="0"/>
          <w:sz w:val="24"/>
          <w:szCs w:val="24"/>
        </w:rPr>
        <w:t>均</w:t>
      </w:r>
      <w:r w:rsidR="00A84388" w:rsidRPr="00904080">
        <w:rPr>
          <w:rFonts w:ascii="宋体" w:hAnsi="宋体" w:hint="eastAsia"/>
          <w:snapToGrid w:val="0"/>
          <w:color w:val="000000"/>
          <w:kern w:val="0"/>
          <w:sz w:val="24"/>
          <w:szCs w:val="24"/>
        </w:rPr>
        <w:t>配备有</w:t>
      </w:r>
      <w:r w:rsidR="006654E0" w:rsidRPr="00904080">
        <w:rPr>
          <w:rFonts w:ascii="宋体" w:hAnsi="宋体" w:hint="eastAsia"/>
          <w:snapToGrid w:val="0"/>
          <w:color w:val="000000"/>
          <w:kern w:val="0"/>
          <w:sz w:val="24"/>
          <w:szCs w:val="24"/>
        </w:rPr>
        <w:t>地下</w:t>
      </w:r>
      <w:r w:rsidR="00A84388" w:rsidRPr="00904080">
        <w:rPr>
          <w:rFonts w:ascii="宋体" w:hAnsi="宋体" w:hint="eastAsia"/>
          <w:snapToGrid w:val="0"/>
          <w:color w:val="000000"/>
          <w:kern w:val="0"/>
          <w:sz w:val="24"/>
          <w:szCs w:val="24"/>
        </w:rPr>
        <w:t>停车位</w:t>
      </w:r>
      <w:r w:rsidR="00E04817" w:rsidRPr="00904080">
        <w:rPr>
          <w:rFonts w:ascii="宋体" w:hAnsi="宋体" w:hint="eastAsia"/>
          <w:snapToGrid w:val="0"/>
          <w:color w:val="000000"/>
          <w:kern w:val="0"/>
          <w:sz w:val="24"/>
          <w:szCs w:val="24"/>
        </w:rPr>
        <w:t>，</w:t>
      </w:r>
      <w:r w:rsidRPr="00904080">
        <w:rPr>
          <w:rFonts w:ascii="宋体" w:hAnsi="宋体" w:hint="eastAsia"/>
          <w:snapToGrid w:val="0"/>
          <w:color w:val="000000"/>
          <w:kern w:val="0"/>
          <w:sz w:val="24"/>
          <w:szCs w:val="24"/>
        </w:rPr>
        <w:t>且数量充足</w:t>
      </w:r>
      <w:r w:rsidR="00B10CEC" w:rsidRPr="00904080">
        <w:rPr>
          <w:rFonts w:ascii="宋体" w:hAnsi="宋体" w:hint="eastAsia"/>
          <w:snapToGrid w:val="0"/>
          <w:color w:val="000000"/>
          <w:kern w:val="0"/>
          <w:sz w:val="24"/>
          <w:szCs w:val="24"/>
        </w:rPr>
        <w:t>，</w:t>
      </w:r>
      <w:r w:rsidR="00CA01D2" w:rsidRPr="00904080">
        <w:rPr>
          <w:rFonts w:ascii="宋体" w:hAnsi="宋体" w:hint="eastAsia"/>
          <w:snapToGrid w:val="0"/>
          <w:color w:val="000000"/>
          <w:kern w:val="0"/>
          <w:sz w:val="24"/>
          <w:szCs w:val="24"/>
        </w:rPr>
        <w:t>区域</w:t>
      </w:r>
      <w:r w:rsidR="00C862FD" w:rsidRPr="00904080">
        <w:rPr>
          <w:rFonts w:ascii="宋体" w:hAnsi="宋体" w:hint="eastAsia"/>
          <w:snapToGrid w:val="0"/>
          <w:color w:val="000000"/>
          <w:kern w:val="0"/>
          <w:sz w:val="24"/>
          <w:szCs w:val="24"/>
        </w:rPr>
        <w:t>车位需求度</w:t>
      </w:r>
      <w:r w:rsidRPr="00904080">
        <w:rPr>
          <w:rFonts w:ascii="宋体" w:hAnsi="宋体" w:hint="eastAsia"/>
          <w:snapToGrid w:val="0"/>
          <w:color w:val="000000"/>
          <w:kern w:val="0"/>
          <w:sz w:val="24"/>
          <w:szCs w:val="24"/>
        </w:rPr>
        <w:t>一般</w:t>
      </w:r>
      <w:r w:rsidR="00A84388" w:rsidRPr="00904080">
        <w:rPr>
          <w:rFonts w:ascii="宋体" w:hAnsi="宋体" w:hint="eastAsia"/>
          <w:snapToGrid w:val="0"/>
          <w:color w:val="000000"/>
          <w:kern w:val="0"/>
          <w:sz w:val="24"/>
          <w:szCs w:val="24"/>
        </w:rPr>
        <w:t>。</w:t>
      </w:r>
    </w:p>
    <w:p w14:paraId="5B46C8E8"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 xml:space="preserve"> (5)基础设施 </w:t>
      </w:r>
    </w:p>
    <w:p w14:paraId="45964E36"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估价对象所在区域已达到了“六通”(通路、通电、给水、排水、通讯、通气)，基础设施完备，能满足日常生产及生活需求。</w:t>
      </w:r>
    </w:p>
    <w:p w14:paraId="324356F8" w14:textId="77777777" w:rsidR="00463EAB" w:rsidRPr="00904080" w:rsidRDefault="00D144AD">
      <w:pPr>
        <w:pStyle w:val="a9"/>
        <w:spacing w:line="360" w:lineRule="auto"/>
        <w:ind w:firstLineChars="200" w:firstLine="480"/>
        <w:rPr>
          <w:rFonts w:hAnsi="宋体"/>
          <w:snapToGrid w:val="0"/>
          <w:color w:val="000000"/>
          <w:kern w:val="0"/>
          <w:sz w:val="24"/>
          <w:szCs w:val="24"/>
        </w:rPr>
      </w:pPr>
      <w:r w:rsidRPr="00904080">
        <w:rPr>
          <w:rFonts w:hAnsi="宋体" w:hint="eastAsia"/>
          <w:snapToGrid w:val="0"/>
          <w:color w:val="000000"/>
          <w:kern w:val="0"/>
          <w:sz w:val="24"/>
          <w:szCs w:val="24"/>
        </w:rPr>
        <w:t>(6)公共服务设施</w:t>
      </w:r>
    </w:p>
    <w:p w14:paraId="5C6C2A67" w14:textId="715A9DBA" w:rsidR="00463EAB" w:rsidRPr="00904080" w:rsidRDefault="00B402C7" w:rsidP="00B402C7">
      <w:pPr>
        <w:adjustRightInd w:val="0"/>
        <w:snapToGrid w:val="0"/>
        <w:spacing w:line="360" w:lineRule="auto"/>
        <w:ind w:firstLineChars="200" w:firstLine="504"/>
        <w:rPr>
          <w:rFonts w:ascii="宋体" w:hAnsi="宋体"/>
          <w:snapToGrid w:val="0"/>
          <w:color w:val="000000"/>
          <w:kern w:val="0"/>
          <w:sz w:val="24"/>
          <w:szCs w:val="24"/>
        </w:rPr>
      </w:pPr>
      <w:r w:rsidRPr="00904080">
        <w:rPr>
          <w:rFonts w:ascii="宋体" w:hAnsi="宋体" w:hint="eastAsia"/>
          <w:color w:val="000000"/>
          <w:spacing w:val="6"/>
          <w:sz w:val="24"/>
          <w:szCs w:val="24"/>
        </w:rPr>
        <w:t>估价对象周边有内江市东兴区人民医院、内江市第二人民医院等医疗机构，有中国建设银行、四川农信、中国银行等金融机构，有内江市东兴区实验小学校、内江六中、内江师范学院等教育机构，公共服务完善设</w:t>
      </w:r>
      <w:r w:rsidR="00562E33" w:rsidRPr="00904080">
        <w:rPr>
          <w:rFonts w:ascii="宋体" w:hAnsi="宋体" w:hint="eastAsia"/>
          <w:color w:val="000000"/>
          <w:spacing w:val="6"/>
          <w:sz w:val="24"/>
          <w:szCs w:val="24"/>
        </w:rPr>
        <w:t>施</w:t>
      </w:r>
      <w:r w:rsidR="00B50DD1" w:rsidRPr="00904080">
        <w:rPr>
          <w:rFonts w:ascii="宋体" w:hAnsi="宋体" w:hint="eastAsia"/>
          <w:color w:val="000000"/>
          <w:spacing w:val="6"/>
          <w:sz w:val="24"/>
          <w:szCs w:val="24"/>
        </w:rPr>
        <w:t>较完备</w:t>
      </w:r>
      <w:r w:rsidR="00D144AD" w:rsidRPr="00904080">
        <w:rPr>
          <w:rFonts w:ascii="宋体" w:hAnsi="宋体" w:hint="eastAsia"/>
          <w:color w:val="000000"/>
          <w:spacing w:val="6"/>
          <w:sz w:val="24"/>
          <w:szCs w:val="24"/>
        </w:rPr>
        <w:t>。</w:t>
      </w:r>
    </w:p>
    <w:p w14:paraId="3CA3A81B" w14:textId="77777777" w:rsidR="00463EAB" w:rsidRPr="00904080" w:rsidRDefault="00D144AD">
      <w:pPr>
        <w:pStyle w:val="a9"/>
        <w:spacing w:line="360" w:lineRule="auto"/>
        <w:ind w:firstLineChars="200" w:firstLine="480"/>
        <w:rPr>
          <w:rFonts w:hAnsi="宋体"/>
          <w:snapToGrid w:val="0"/>
          <w:color w:val="000000"/>
          <w:kern w:val="0"/>
          <w:sz w:val="24"/>
          <w:szCs w:val="24"/>
        </w:rPr>
      </w:pPr>
      <w:r w:rsidRPr="00904080">
        <w:rPr>
          <w:rFonts w:hAnsi="宋体" w:hint="eastAsia"/>
          <w:snapToGrid w:val="0"/>
          <w:color w:val="000000"/>
          <w:kern w:val="0"/>
          <w:sz w:val="24"/>
          <w:szCs w:val="24"/>
        </w:rPr>
        <w:t xml:space="preserve"> (7)区位优劣势分析</w:t>
      </w:r>
    </w:p>
    <w:p w14:paraId="6D74E2DB" w14:textId="1ABAE858" w:rsidR="00463EAB" w:rsidRPr="00904080" w:rsidRDefault="00201AEC" w:rsidP="006B344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color w:val="000000"/>
          <w:sz w:val="24"/>
          <w:szCs w:val="24"/>
        </w:rPr>
        <w:t>估价对象位于</w:t>
      </w:r>
      <w:r w:rsidR="00B402C7" w:rsidRPr="00904080">
        <w:rPr>
          <w:rFonts w:ascii="宋体" w:hAnsi="宋体" w:hint="eastAsia"/>
          <w:color w:val="000000"/>
          <w:sz w:val="24"/>
          <w:szCs w:val="24"/>
        </w:rPr>
        <w:t>四川省内江市东兴区建设路北段</w:t>
      </w:r>
      <w:r w:rsidRPr="00904080">
        <w:rPr>
          <w:rFonts w:ascii="宋体" w:hAnsi="宋体" w:cs="宋体" w:hint="eastAsia"/>
          <w:color w:val="000000"/>
          <w:sz w:val="24"/>
          <w:szCs w:val="24"/>
        </w:rPr>
        <w:t>，</w:t>
      </w:r>
      <w:r w:rsidR="00562E33" w:rsidRPr="00904080">
        <w:rPr>
          <w:rFonts w:ascii="宋体" w:hAnsi="宋体" w:hint="eastAsia"/>
          <w:snapToGrid w:val="0"/>
          <w:color w:val="000000"/>
          <w:kern w:val="0"/>
          <w:sz w:val="24"/>
          <w:szCs w:val="24"/>
        </w:rPr>
        <w:t>天</w:t>
      </w:r>
      <w:r w:rsidR="00B402C7" w:rsidRPr="00904080">
        <w:rPr>
          <w:rFonts w:ascii="宋体" w:hAnsi="宋体" w:hint="eastAsia"/>
          <w:snapToGrid w:val="0"/>
          <w:color w:val="000000"/>
          <w:kern w:val="0"/>
          <w:sz w:val="24"/>
          <w:szCs w:val="24"/>
        </w:rPr>
        <w:t>红桥街、汉安大道东段、建设路等构成该区域的主要交通路网</w:t>
      </w:r>
      <w:r w:rsidR="00941450" w:rsidRPr="00904080">
        <w:rPr>
          <w:rFonts w:ascii="宋体" w:hAnsi="宋体" w:hint="eastAsia"/>
          <w:snapToGrid w:val="0"/>
          <w:color w:val="000000"/>
          <w:kern w:val="0"/>
          <w:sz w:val="24"/>
          <w:szCs w:val="24"/>
        </w:rPr>
        <w:t>，道路通达度较优</w:t>
      </w:r>
      <w:r w:rsidR="006608D0" w:rsidRPr="00904080">
        <w:rPr>
          <w:rFonts w:ascii="宋体" w:hAnsi="宋体" w:hint="eastAsia"/>
          <w:snapToGrid w:val="0"/>
          <w:color w:val="000000"/>
          <w:kern w:val="0"/>
          <w:sz w:val="24"/>
          <w:szCs w:val="24"/>
        </w:rPr>
        <w:t>，</w:t>
      </w:r>
      <w:r w:rsidRPr="00904080">
        <w:rPr>
          <w:rFonts w:ascii="宋体" w:hAnsi="宋体" w:hint="eastAsia"/>
          <w:snapToGrid w:val="0"/>
          <w:color w:val="000000"/>
          <w:kern w:val="0"/>
          <w:sz w:val="24"/>
          <w:szCs w:val="24"/>
        </w:rPr>
        <w:t>交通便捷度较</w:t>
      </w:r>
      <w:r w:rsidR="002C5AF9" w:rsidRPr="00904080">
        <w:rPr>
          <w:rFonts w:ascii="宋体" w:hAnsi="宋体" w:hint="eastAsia"/>
          <w:snapToGrid w:val="0"/>
          <w:color w:val="000000"/>
          <w:kern w:val="0"/>
          <w:sz w:val="24"/>
          <w:szCs w:val="24"/>
        </w:rPr>
        <w:t>优</w:t>
      </w:r>
      <w:r w:rsidR="001C3A74" w:rsidRPr="00904080">
        <w:rPr>
          <w:rFonts w:ascii="宋体" w:hAnsi="宋体" w:hint="eastAsia"/>
          <w:snapToGrid w:val="0"/>
          <w:color w:val="000000"/>
          <w:kern w:val="0"/>
          <w:sz w:val="24"/>
          <w:szCs w:val="24"/>
        </w:rPr>
        <w:t>；</w:t>
      </w:r>
      <w:r w:rsidR="002C5AF9" w:rsidRPr="00904080">
        <w:rPr>
          <w:rFonts w:ascii="宋体" w:hAnsi="宋体" w:hint="eastAsia"/>
          <w:snapToGrid w:val="0"/>
          <w:color w:val="000000"/>
          <w:kern w:val="0"/>
          <w:sz w:val="24"/>
          <w:szCs w:val="24"/>
        </w:rPr>
        <w:t>周边分布有较多住宅小区</w:t>
      </w:r>
      <w:r w:rsidRPr="00904080">
        <w:rPr>
          <w:rFonts w:ascii="宋体" w:hAnsi="宋体" w:hint="eastAsia"/>
          <w:snapToGrid w:val="0"/>
          <w:color w:val="000000"/>
          <w:kern w:val="0"/>
          <w:sz w:val="24"/>
          <w:szCs w:val="24"/>
        </w:rPr>
        <w:t>，住宅聚集度较高</w:t>
      </w:r>
      <w:r w:rsidR="00A84388" w:rsidRPr="00904080">
        <w:rPr>
          <w:rFonts w:ascii="宋体" w:hAnsi="宋体" w:hint="eastAsia"/>
          <w:color w:val="000000"/>
          <w:sz w:val="24"/>
          <w:szCs w:val="24"/>
        </w:rPr>
        <w:t>，</w:t>
      </w:r>
      <w:r w:rsidR="00C862FD" w:rsidRPr="00904080">
        <w:rPr>
          <w:rFonts w:ascii="宋体" w:hAnsi="宋体" w:hint="eastAsia"/>
          <w:color w:val="000000"/>
          <w:sz w:val="24"/>
          <w:szCs w:val="24"/>
        </w:rPr>
        <w:t>车位需求度</w:t>
      </w:r>
      <w:r w:rsidR="00B402C7" w:rsidRPr="00904080">
        <w:rPr>
          <w:rFonts w:ascii="宋体" w:hAnsi="宋体" w:hint="eastAsia"/>
          <w:color w:val="000000"/>
          <w:sz w:val="24"/>
          <w:szCs w:val="24"/>
        </w:rPr>
        <w:t>一般</w:t>
      </w:r>
      <w:r w:rsidR="00A84388" w:rsidRPr="00904080">
        <w:rPr>
          <w:rFonts w:ascii="宋体" w:hAnsi="宋体" w:hint="eastAsia"/>
          <w:color w:val="000000"/>
          <w:sz w:val="24"/>
          <w:szCs w:val="24"/>
        </w:rPr>
        <w:t>，</w:t>
      </w:r>
      <w:r w:rsidRPr="00904080">
        <w:rPr>
          <w:rFonts w:ascii="宋体" w:hAnsi="宋体" w:cs="宋体" w:hint="eastAsia"/>
          <w:color w:val="000000"/>
          <w:sz w:val="24"/>
          <w:szCs w:val="24"/>
        </w:rPr>
        <w:t>公共服务设施完善程度较优。估价对象的区位状况综合评价为较优</w:t>
      </w:r>
      <w:r w:rsidR="000C413A" w:rsidRPr="00904080">
        <w:rPr>
          <w:rFonts w:ascii="宋体" w:hAnsi="宋体" w:cs="宋体" w:hint="eastAsia"/>
          <w:color w:val="000000"/>
          <w:sz w:val="24"/>
          <w:szCs w:val="24"/>
        </w:rPr>
        <w:t>。</w:t>
      </w:r>
    </w:p>
    <w:p w14:paraId="382FDD9A"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51" w:name="_Toc333846312"/>
      <w:bookmarkStart w:id="52" w:name="_Toc364091978"/>
      <w:bookmarkStart w:id="53" w:name="_Toc21508501"/>
      <w:bookmarkStart w:id="54" w:name="_Toc137475697"/>
      <w:r w:rsidRPr="00904080">
        <w:rPr>
          <w:rFonts w:ascii="黑体" w:hAnsi="黑体" w:hint="eastAsia"/>
          <w:b w:val="0"/>
          <w:snapToGrid w:val="0"/>
          <w:color w:val="000000"/>
          <w:kern w:val="0"/>
          <w:sz w:val="24"/>
        </w:rPr>
        <w:t>五、价值时点</w:t>
      </w:r>
      <w:bookmarkEnd w:id="51"/>
      <w:bookmarkEnd w:id="52"/>
      <w:bookmarkEnd w:id="53"/>
    </w:p>
    <w:bookmarkEnd w:id="54"/>
    <w:p w14:paraId="1F55221B" w14:textId="43B771AA" w:rsidR="00463EAB" w:rsidRPr="00904080" w:rsidRDefault="00AE31AF">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二〇二二年十月二十八日</w:t>
      </w:r>
      <w:r w:rsidR="00D144AD" w:rsidRPr="00904080">
        <w:rPr>
          <w:rFonts w:ascii="宋体" w:hAnsi="宋体" w:hint="eastAsia"/>
          <w:color w:val="000000"/>
          <w:sz w:val="24"/>
          <w:szCs w:val="24"/>
        </w:rPr>
        <w:t>。</w:t>
      </w:r>
    </w:p>
    <w:p w14:paraId="200A3263" w14:textId="0EA8F859" w:rsidR="00463EAB" w:rsidRPr="00904080" w:rsidRDefault="00D144AD">
      <w:pPr>
        <w:spacing w:line="360" w:lineRule="auto"/>
        <w:ind w:firstLineChars="200" w:firstLine="480"/>
        <w:rPr>
          <w:rFonts w:ascii="宋体" w:hAnsi="宋体"/>
          <w:color w:val="000000"/>
          <w:sz w:val="24"/>
          <w:szCs w:val="24"/>
        </w:rPr>
      </w:pPr>
      <w:r w:rsidRPr="00904080">
        <w:rPr>
          <w:rFonts w:ascii="宋体" w:hAnsi="宋体" w:hint="eastAsia"/>
          <w:snapToGrid w:val="0"/>
          <w:color w:val="000000"/>
          <w:kern w:val="0"/>
          <w:sz w:val="24"/>
          <w:szCs w:val="24"/>
        </w:rPr>
        <w:t>本次依据估价委托人的</w:t>
      </w:r>
      <w:r w:rsidR="006B344D" w:rsidRPr="00904080">
        <w:rPr>
          <w:rFonts w:ascii="宋体" w:hAnsi="宋体" w:hint="eastAsia"/>
          <w:snapToGrid w:val="0"/>
          <w:color w:val="000000"/>
          <w:kern w:val="0"/>
          <w:sz w:val="24"/>
          <w:szCs w:val="24"/>
        </w:rPr>
        <w:t>委托</w:t>
      </w:r>
      <w:r w:rsidRPr="00904080">
        <w:rPr>
          <w:rFonts w:ascii="宋体" w:hAnsi="宋体" w:hint="eastAsia"/>
          <w:snapToGrid w:val="0"/>
          <w:color w:val="000000"/>
          <w:kern w:val="0"/>
          <w:sz w:val="24"/>
          <w:szCs w:val="24"/>
        </w:rPr>
        <w:t>目的，</w:t>
      </w:r>
      <w:r w:rsidR="00941450" w:rsidRPr="00904080">
        <w:rPr>
          <w:rFonts w:ascii="宋体" w:hAnsi="宋体" w:hint="eastAsia"/>
          <w:snapToGrid w:val="0"/>
          <w:color w:val="000000"/>
          <w:kern w:val="0"/>
          <w:sz w:val="24"/>
          <w:szCs w:val="24"/>
        </w:rPr>
        <w:t>根据《涉执房地产处置司法评估指导意见（试行）》相关规定</w:t>
      </w:r>
      <w:r w:rsidR="00941450" w:rsidRPr="00904080">
        <w:rPr>
          <w:rFonts w:ascii="宋体" w:hAnsi="宋体" w:hint="eastAsia"/>
          <w:snapToGrid w:val="0"/>
          <w:color w:val="000000"/>
          <w:kern w:val="0"/>
          <w:sz w:val="24"/>
        </w:rPr>
        <w:t>，</w:t>
      </w:r>
      <w:r w:rsidRPr="00904080">
        <w:rPr>
          <w:rFonts w:ascii="宋体" w:hAnsi="宋体" w:hint="eastAsia"/>
          <w:snapToGrid w:val="0"/>
          <w:color w:val="000000"/>
          <w:kern w:val="0"/>
          <w:sz w:val="24"/>
          <w:szCs w:val="24"/>
        </w:rPr>
        <w:t>确定以注册房地产估价师实地查勘</w:t>
      </w:r>
      <w:r w:rsidR="00941450" w:rsidRPr="00904080">
        <w:rPr>
          <w:rFonts w:ascii="宋体" w:hAnsi="宋体" w:hint="eastAsia"/>
          <w:snapToGrid w:val="0"/>
          <w:color w:val="000000"/>
          <w:kern w:val="0"/>
          <w:sz w:val="24"/>
          <w:szCs w:val="24"/>
        </w:rPr>
        <w:t>完成之日</w:t>
      </w:r>
      <w:r w:rsidR="00AE31AF" w:rsidRPr="00904080">
        <w:rPr>
          <w:rFonts w:ascii="宋体" w:hAnsi="宋体" w:hint="eastAsia"/>
          <w:color w:val="000000"/>
          <w:sz w:val="24"/>
          <w:szCs w:val="24"/>
        </w:rPr>
        <w:t>二〇二二年十月二十八日</w:t>
      </w:r>
      <w:r w:rsidRPr="00904080">
        <w:rPr>
          <w:rFonts w:ascii="宋体" w:hAnsi="宋体" w:hint="eastAsia"/>
          <w:snapToGrid w:val="0"/>
          <w:color w:val="000000"/>
          <w:kern w:val="0"/>
          <w:sz w:val="24"/>
          <w:szCs w:val="24"/>
        </w:rPr>
        <w:t>为价值时点</w:t>
      </w:r>
      <w:r w:rsidRPr="00904080">
        <w:rPr>
          <w:rFonts w:ascii="宋体" w:hAnsi="宋体" w:hint="eastAsia"/>
          <w:snapToGrid w:val="0"/>
          <w:color w:val="000000"/>
          <w:sz w:val="24"/>
        </w:rPr>
        <w:t>。</w:t>
      </w:r>
    </w:p>
    <w:p w14:paraId="423BCBDE"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55" w:name="_Toc364091979"/>
      <w:bookmarkStart w:id="56" w:name="_Toc137475698"/>
      <w:bookmarkStart w:id="57" w:name="_Toc333846313"/>
      <w:bookmarkStart w:id="58" w:name="_Toc21508502"/>
      <w:r w:rsidRPr="00904080">
        <w:rPr>
          <w:rFonts w:ascii="黑体" w:hAnsi="黑体" w:hint="eastAsia"/>
          <w:b w:val="0"/>
          <w:snapToGrid w:val="0"/>
          <w:color w:val="000000"/>
          <w:kern w:val="0"/>
          <w:sz w:val="24"/>
        </w:rPr>
        <w:t>六、价值</w:t>
      </w:r>
      <w:bookmarkEnd w:id="55"/>
      <w:bookmarkEnd w:id="56"/>
      <w:bookmarkEnd w:id="57"/>
      <w:r w:rsidRPr="00904080">
        <w:rPr>
          <w:rFonts w:ascii="黑体" w:hAnsi="黑体" w:hint="eastAsia"/>
          <w:b w:val="0"/>
          <w:snapToGrid w:val="0"/>
          <w:color w:val="000000"/>
          <w:kern w:val="0"/>
          <w:sz w:val="24"/>
        </w:rPr>
        <w:t>类型</w:t>
      </w:r>
      <w:bookmarkEnd w:id="58"/>
    </w:p>
    <w:p w14:paraId="0B08DD91" w14:textId="19BCDF41" w:rsidR="00463EAB" w:rsidRPr="00904080" w:rsidRDefault="00D144AD">
      <w:pPr>
        <w:adjustRightInd w:val="0"/>
        <w:snapToGrid w:val="0"/>
        <w:spacing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本报告的估价结果是指估价对象在规划用途并正常使用的条件下，于价值时点</w:t>
      </w:r>
      <w:r w:rsidR="00AE31AF" w:rsidRPr="00904080">
        <w:rPr>
          <w:rFonts w:ascii="宋体" w:hAnsi="宋体" w:hint="eastAsia"/>
          <w:color w:val="000000"/>
          <w:sz w:val="24"/>
          <w:szCs w:val="24"/>
        </w:rPr>
        <w:t>二〇二二年十月二十八日</w:t>
      </w:r>
      <w:r w:rsidRPr="00904080">
        <w:rPr>
          <w:rFonts w:ascii="宋体" w:hAnsi="宋体" w:hint="eastAsia"/>
          <w:snapToGrid w:val="0"/>
          <w:color w:val="000000"/>
          <w:kern w:val="0"/>
          <w:sz w:val="24"/>
        </w:rPr>
        <w:t>的房地产市场价值。</w:t>
      </w:r>
    </w:p>
    <w:p w14:paraId="6E28B5F3"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1.</w:t>
      </w:r>
      <w:r w:rsidRPr="00904080">
        <w:rPr>
          <w:rFonts w:ascii="宋体" w:hAnsi="宋体" w:hint="eastAsia"/>
          <w:color w:val="000000"/>
          <w:sz w:val="24"/>
          <w:szCs w:val="24"/>
        </w:rPr>
        <w:t xml:space="preserve"> 房地产市场价值是指估价对象经适当营销后，由熟悉情况、谨慎行事且不受强迫的交易双方，以公平交易方式在价值时点自愿进行交易的金额</w:t>
      </w:r>
      <w:r w:rsidRPr="00904080">
        <w:rPr>
          <w:rFonts w:ascii="宋体" w:hAnsi="宋体" w:hint="eastAsia"/>
          <w:snapToGrid w:val="0"/>
          <w:color w:val="000000"/>
          <w:kern w:val="0"/>
          <w:sz w:val="24"/>
        </w:rPr>
        <w:t>。</w:t>
      </w:r>
    </w:p>
    <w:p w14:paraId="67B68764" w14:textId="7D1A0A60" w:rsidR="00463EAB" w:rsidRPr="00904080" w:rsidRDefault="00D144AD" w:rsidP="00B1750F">
      <w:pPr>
        <w:spacing w:line="360" w:lineRule="auto"/>
        <w:ind w:firstLineChars="200" w:firstLine="480"/>
        <w:rPr>
          <w:rFonts w:ascii="宋体" w:hAnsi="宋体"/>
          <w:color w:val="000000"/>
          <w:sz w:val="24"/>
          <w:szCs w:val="24"/>
        </w:rPr>
      </w:pPr>
      <w:r w:rsidRPr="00904080">
        <w:rPr>
          <w:rFonts w:ascii="宋体" w:hAnsi="宋体" w:hint="eastAsia"/>
          <w:color w:val="000000"/>
          <w:kern w:val="0"/>
          <w:sz w:val="24"/>
          <w:szCs w:val="24"/>
        </w:rPr>
        <w:t>2. 估价对象</w:t>
      </w:r>
      <w:r w:rsidRPr="00904080">
        <w:rPr>
          <w:rFonts w:ascii="宋体" w:hAnsi="宋体" w:hint="eastAsia"/>
          <w:color w:val="000000"/>
          <w:sz w:val="24"/>
          <w:szCs w:val="24"/>
        </w:rPr>
        <w:t>包括建筑物、分摊的土地使用权、</w:t>
      </w:r>
      <w:r w:rsidR="00FD21E8" w:rsidRPr="00904080">
        <w:rPr>
          <w:rFonts w:ascii="宋体" w:hAnsi="宋体" w:hint="eastAsia"/>
          <w:color w:val="000000"/>
          <w:sz w:val="24"/>
          <w:szCs w:val="24"/>
        </w:rPr>
        <w:t>室内装饰装修及附着在建筑</w:t>
      </w:r>
      <w:r w:rsidR="00FD21E8" w:rsidRPr="00904080">
        <w:rPr>
          <w:rFonts w:ascii="宋体" w:hAnsi="宋体" w:hint="eastAsia"/>
          <w:color w:val="000000"/>
          <w:sz w:val="24"/>
          <w:szCs w:val="24"/>
        </w:rPr>
        <w:lastRenderedPageBreak/>
        <w:t>物上与其功能相匹配的、</w:t>
      </w:r>
      <w:r w:rsidR="008C1A85" w:rsidRPr="00904080">
        <w:rPr>
          <w:rFonts w:ascii="宋体" w:hAnsi="宋体" w:hint="eastAsia"/>
          <w:color w:val="000000"/>
          <w:sz w:val="24"/>
          <w:szCs w:val="24"/>
        </w:rPr>
        <w:t>不可移动的设施设备价值</w:t>
      </w:r>
      <w:r w:rsidR="009C35D2" w:rsidRPr="00904080">
        <w:rPr>
          <w:rFonts w:ascii="宋体" w:hAnsi="宋体" w:hint="eastAsia"/>
          <w:color w:val="000000"/>
          <w:sz w:val="24"/>
          <w:szCs w:val="24"/>
        </w:rPr>
        <w:t>，不包含室内可移动家具家电、机器设备、债权债务、特许经营权等财产价值</w:t>
      </w:r>
      <w:r w:rsidR="00941450" w:rsidRPr="00904080">
        <w:rPr>
          <w:rFonts w:ascii="宋体" w:hAnsi="宋体" w:hint="eastAsia"/>
          <w:color w:val="000000"/>
          <w:sz w:val="24"/>
          <w:szCs w:val="24"/>
        </w:rPr>
        <w:t>。</w:t>
      </w:r>
    </w:p>
    <w:p w14:paraId="6D0F83DC" w14:textId="262B4B00" w:rsidR="00C20ADF" w:rsidRPr="00904080" w:rsidRDefault="00C20ADF" w:rsidP="00B1750F">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3.估价对象建筑物规划用途</w:t>
      </w:r>
      <w:r w:rsidR="00A84388" w:rsidRPr="00904080">
        <w:rPr>
          <w:rFonts w:ascii="宋体" w:hAnsi="宋体" w:hint="eastAsia"/>
          <w:color w:val="000000"/>
          <w:sz w:val="24"/>
          <w:szCs w:val="24"/>
        </w:rPr>
        <w:t>分别</w:t>
      </w:r>
      <w:r w:rsidRPr="00904080">
        <w:rPr>
          <w:rFonts w:ascii="宋体" w:hAnsi="宋体" w:hint="eastAsia"/>
          <w:color w:val="000000"/>
          <w:sz w:val="24"/>
          <w:szCs w:val="24"/>
        </w:rPr>
        <w:t>为住宅</w:t>
      </w:r>
      <w:r w:rsidR="00B402C7" w:rsidRPr="00904080">
        <w:rPr>
          <w:rFonts w:ascii="宋体" w:hAnsi="宋体" w:hint="eastAsia"/>
          <w:color w:val="000000"/>
          <w:sz w:val="24"/>
          <w:szCs w:val="24"/>
        </w:rPr>
        <w:t>、其他</w:t>
      </w:r>
      <w:r w:rsidRPr="00904080">
        <w:rPr>
          <w:rFonts w:ascii="宋体" w:hAnsi="宋体" w:hint="eastAsia"/>
          <w:color w:val="000000"/>
          <w:sz w:val="24"/>
          <w:szCs w:val="24"/>
        </w:rPr>
        <w:t>，分摊土地使用权用途</w:t>
      </w:r>
      <w:r w:rsidR="00B402C7" w:rsidRPr="00904080">
        <w:rPr>
          <w:rFonts w:ascii="宋体" w:hAnsi="宋体" w:hint="eastAsia"/>
          <w:color w:val="000000"/>
          <w:sz w:val="24"/>
          <w:szCs w:val="24"/>
        </w:rPr>
        <w:t>估价对象1</w:t>
      </w:r>
      <w:r w:rsidRPr="00904080">
        <w:rPr>
          <w:rFonts w:ascii="宋体" w:hAnsi="宋体" w:hint="eastAsia"/>
          <w:color w:val="000000"/>
          <w:sz w:val="24"/>
          <w:szCs w:val="24"/>
        </w:rPr>
        <w:t>为</w:t>
      </w:r>
      <w:r w:rsidR="001C3A74" w:rsidRPr="00904080">
        <w:rPr>
          <w:rFonts w:ascii="宋体" w:hAnsi="宋体" w:hint="eastAsia"/>
          <w:color w:val="000000"/>
          <w:sz w:val="24"/>
          <w:szCs w:val="24"/>
        </w:rPr>
        <w:t>城镇</w:t>
      </w:r>
      <w:r w:rsidRPr="00904080">
        <w:rPr>
          <w:rFonts w:ascii="宋体" w:hAnsi="宋体" w:hint="eastAsia"/>
          <w:color w:val="000000"/>
          <w:sz w:val="24"/>
          <w:szCs w:val="24"/>
        </w:rPr>
        <w:t>住宅</w:t>
      </w:r>
      <w:r w:rsidR="00714528" w:rsidRPr="00904080">
        <w:rPr>
          <w:rFonts w:ascii="宋体" w:hAnsi="宋体" w:hint="eastAsia"/>
          <w:color w:val="000000"/>
          <w:sz w:val="24"/>
          <w:szCs w:val="24"/>
        </w:rPr>
        <w:t>用地</w:t>
      </w:r>
      <w:r w:rsidR="00A84388" w:rsidRPr="00904080">
        <w:rPr>
          <w:rFonts w:ascii="宋体" w:hAnsi="宋体" w:hint="eastAsia"/>
          <w:color w:val="000000"/>
          <w:sz w:val="24"/>
          <w:szCs w:val="24"/>
        </w:rPr>
        <w:t>、</w:t>
      </w:r>
      <w:r w:rsidR="00B402C7" w:rsidRPr="00904080">
        <w:rPr>
          <w:rFonts w:ascii="宋体" w:hAnsi="宋体" w:hint="eastAsia"/>
          <w:color w:val="000000"/>
          <w:sz w:val="24"/>
          <w:szCs w:val="24"/>
        </w:rPr>
        <w:t>估价对象2设定为</w:t>
      </w:r>
      <w:r w:rsidR="00A84388" w:rsidRPr="00904080">
        <w:rPr>
          <w:rFonts w:ascii="宋体" w:hAnsi="宋体" w:hint="eastAsia"/>
          <w:color w:val="000000"/>
          <w:sz w:val="24"/>
          <w:szCs w:val="24"/>
        </w:rPr>
        <w:t>城镇住宅用地（地下车库）</w:t>
      </w:r>
      <w:r w:rsidRPr="00904080">
        <w:rPr>
          <w:rFonts w:ascii="宋体" w:hAnsi="宋体" w:hint="eastAsia"/>
          <w:color w:val="000000"/>
          <w:sz w:val="24"/>
          <w:szCs w:val="24"/>
        </w:rPr>
        <w:t>，为出让方式取得，估价对象实物状况见本估价报告实体状况描述。</w:t>
      </w:r>
    </w:p>
    <w:p w14:paraId="5F742323" w14:textId="417D5E8A" w:rsidR="00941450" w:rsidRPr="00904080" w:rsidRDefault="00941450">
      <w:pPr>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4. 估价结果为交易双方按法律法规规定各自负担交易税费的价值。</w:t>
      </w:r>
    </w:p>
    <w:p w14:paraId="607503DB" w14:textId="37E100DD" w:rsidR="00463EAB" w:rsidRPr="00904080" w:rsidRDefault="00941450">
      <w:pPr>
        <w:adjustRightInd w:val="0"/>
        <w:snapToGrid w:val="0"/>
        <w:spacing w:line="360" w:lineRule="auto"/>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5</w:t>
      </w:r>
      <w:r w:rsidR="00D144AD" w:rsidRPr="00904080">
        <w:rPr>
          <w:rFonts w:ascii="宋体" w:hAnsi="宋体" w:hint="eastAsia"/>
          <w:snapToGrid w:val="0"/>
          <w:color w:val="000000"/>
          <w:kern w:val="0"/>
          <w:sz w:val="24"/>
        </w:rPr>
        <w:t>.</w:t>
      </w:r>
      <w:r w:rsidR="001C3A74" w:rsidRPr="00904080">
        <w:rPr>
          <w:rFonts w:ascii="宋体" w:hAnsi="宋体" w:hint="eastAsia"/>
          <w:snapToGrid w:val="0"/>
          <w:color w:val="000000"/>
          <w:kern w:val="0"/>
          <w:sz w:val="24"/>
        </w:rPr>
        <w:t xml:space="preserve"> </w:t>
      </w:r>
      <w:r w:rsidR="00D144AD" w:rsidRPr="00904080">
        <w:rPr>
          <w:rFonts w:ascii="宋体" w:hAnsi="宋体" w:hint="eastAsia"/>
          <w:snapToGrid w:val="0"/>
          <w:color w:val="000000"/>
          <w:kern w:val="0"/>
          <w:sz w:val="24"/>
        </w:rPr>
        <w:t>本报告价格货币单位均为人民币。</w:t>
      </w:r>
    </w:p>
    <w:p w14:paraId="0421E46B"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59" w:name="_Toc21508503"/>
      <w:r w:rsidRPr="00904080">
        <w:rPr>
          <w:rFonts w:ascii="黑体" w:hAnsi="黑体" w:hint="eastAsia"/>
          <w:b w:val="0"/>
          <w:snapToGrid w:val="0"/>
          <w:color w:val="000000"/>
          <w:kern w:val="0"/>
          <w:sz w:val="24"/>
        </w:rPr>
        <w:t>七、估价原则</w:t>
      </w:r>
      <w:bookmarkEnd w:id="59"/>
    </w:p>
    <w:p w14:paraId="28DC066C" w14:textId="77777777" w:rsidR="00941450" w:rsidRPr="00904080" w:rsidRDefault="00941450" w:rsidP="00941450">
      <w:pPr>
        <w:snapToGrid w:val="0"/>
        <w:spacing w:line="360" w:lineRule="auto"/>
        <w:ind w:firstLineChars="200" w:firstLine="480"/>
        <w:rPr>
          <w:rFonts w:ascii="宋体" w:hAnsi="宋体"/>
          <w:color w:val="000000"/>
          <w:sz w:val="24"/>
          <w:szCs w:val="24"/>
        </w:rPr>
      </w:pPr>
      <w:bookmarkStart w:id="60" w:name="_Toc364091980"/>
      <w:bookmarkStart w:id="61" w:name="_Toc333846314"/>
      <w:bookmarkStart w:id="62" w:name="_Toc137475699"/>
      <w:bookmarkStart w:id="63" w:name="_Toc21508504"/>
      <w:r w:rsidRPr="00904080">
        <w:rPr>
          <w:rFonts w:ascii="宋体" w:hAnsi="宋体" w:hint="eastAsia"/>
          <w:color w:val="000000"/>
          <w:sz w:val="24"/>
          <w:szCs w:val="24"/>
        </w:rPr>
        <w:t>我们在本次估价时遵循了以下原则：</w:t>
      </w:r>
    </w:p>
    <w:p w14:paraId="1BEF15E2" w14:textId="77777777" w:rsidR="00941450" w:rsidRPr="00904080" w:rsidRDefault="00941450" w:rsidP="00941450">
      <w:pPr>
        <w:adjustRightInd w:val="0"/>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1.独立、客观、公正原则</w:t>
      </w:r>
    </w:p>
    <w:p w14:paraId="3E273EDE" w14:textId="77777777" w:rsidR="00941450" w:rsidRPr="00904080" w:rsidRDefault="00941450" w:rsidP="00941450">
      <w:pPr>
        <w:adjustRightInd w:val="0"/>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要求站在中立的立场上，实事求是、公平正直地评估出对各方估价利害关系人均是公平合理的价值或价格的原则。</w:t>
      </w:r>
    </w:p>
    <w:p w14:paraId="02A3943B" w14:textId="77777777" w:rsidR="00941450" w:rsidRPr="00904080" w:rsidRDefault="00941450" w:rsidP="00941450">
      <w:pPr>
        <w:adjustRightInd w:val="0"/>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14:paraId="587A5D25" w14:textId="77777777" w:rsidR="00941450" w:rsidRPr="00904080" w:rsidRDefault="00941450" w:rsidP="00941450">
      <w:pPr>
        <w:adjustRightInd w:val="0"/>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本次估价坚守独立、客观、公正原则，本</w:t>
      </w:r>
      <w:r w:rsidRPr="00904080">
        <w:rPr>
          <w:rFonts w:ascii="宋体" w:hAnsi="宋体"/>
          <w:color w:val="000000"/>
          <w:sz w:val="24"/>
          <w:szCs w:val="24"/>
        </w:rPr>
        <w:t>机构建立</w:t>
      </w:r>
      <w:r w:rsidRPr="00904080">
        <w:rPr>
          <w:rFonts w:ascii="宋体" w:hAnsi="宋体" w:hint="eastAsia"/>
          <w:color w:val="000000"/>
          <w:sz w:val="24"/>
          <w:szCs w:val="24"/>
        </w:rPr>
        <w:t>了</w:t>
      </w:r>
      <w:r w:rsidRPr="00904080">
        <w:rPr>
          <w:rFonts w:ascii="宋体" w:hAnsi="宋体"/>
          <w:color w:val="000000"/>
          <w:sz w:val="24"/>
          <w:szCs w:val="24"/>
        </w:rPr>
        <w:t>行之有效的内部审核制度，以保证评估过程规范有序，既不受其他单位和个人的非法干预和影响，也不因</w:t>
      </w:r>
      <w:r w:rsidRPr="00904080">
        <w:rPr>
          <w:rFonts w:ascii="宋体" w:hAnsi="宋体" w:hint="eastAsia"/>
          <w:color w:val="000000"/>
          <w:sz w:val="24"/>
          <w:szCs w:val="24"/>
        </w:rPr>
        <w:t>房地产</w:t>
      </w:r>
      <w:r w:rsidRPr="00904080">
        <w:rPr>
          <w:rFonts w:ascii="宋体" w:hAnsi="宋体"/>
          <w:color w:val="000000"/>
          <w:sz w:val="24"/>
          <w:szCs w:val="24"/>
        </w:rPr>
        <w:t>估价师个人好恶或主观偏见影响其分析、判断的客观性。</w:t>
      </w:r>
    </w:p>
    <w:p w14:paraId="695439BF" w14:textId="77777777" w:rsidR="00941450" w:rsidRPr="00904080" w:rsidRDefault="00941450" w:rsidP="00941450">
      <w:pPr>
        <w:adjustRightInd w:val="0"/>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2.合法原则</w:t>
      </w:r>
    </w:p>
    <w:p w14:paraId="5F38350B"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要求估价结果是在依法判定的估价对象状况下的价值或价格的原则。</w:t>
      </w:r>
    </w:p>
    <w:p w14:paraId="0A57CCFA" w14:textId="77777777" w:rsidR="00941450" w:rsidRPr="00904080" w:rsidRDefault="00941450" w:rsidP="00941450">
      <w:pPr>
        <w:snapToGrid w:val="0"/>
        <w:spacing w:line="360" w:lineRule="auto"/>
        <w:ind w:firstLineChars="200" w:firstLine="480"/>
        <w:rPr>
          <w:rFonts w:ascii="宋体" w:hAnsi="宋体"/>
          <w:color w:val="000000"/>
          <w:sz w:val="24"/>
          <w:szCs w:val="24"/>
        </w:rPr>
      </w:pPr>
      <w:proofErr w:type="gramStart"/>
      <w:r w:rsidRPr="00904080">
        <w:rPr>
          <w:rFonts w:ascii="宋体" w:hAnsi="宋体" w:hint="eastAsia"/>
          <w:color w:val="000000"/>
          <w:sz w:val="24"/>
          <w:szCs w:val="24"/>
        </w:rPr>
        <w:t>依法是</w:t>
      </w:r>
      <w:proofErr w:type="gramEnd"/>
      <w:r w:rsidRPr="00904080">
        <w:rPr>
          <w:rFonts w:ascii="宋体" w:hAnsi="宋体" w:hint="eastAsia"/>
          <w:color w:val="000000"/>
          <w:sz w:val="24"/>
          <w:szCs w:val="24"/>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w:t>
      </w:r>
      <w:r w:rsidRPr="00904080">
        <w:rPr>
          <w:rFonts w:ascii="宋体" w:hAnsi="宋体" w:hint="eastAsia"/>
          <w:color w:val="000000"/>
          <w:sz w:val="24"/>
          <w:szCs w:val="24"/>
        </w:rPr>
        <w:lastRenderedPageBreak/>
        <w:t>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14:paraId="655F4E76"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遵循合法原则并不意味着只有合法的房地产才能成为估价对象，而是指依法判定估价对象是哪种状况的房地产，就应将其作为那种状况的房地产来估价。</w:t>
      </w:r>
    </w:p>
    <w:p w14:paraId="1451F530"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本次估价以估价对象合法用途为前提，根据委托方提供的合法权属证明等资料进行评估。</w:t>
      </w:r>
    </w:p>
    <w:p w14:paraId="2737F0A1"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3.价值时点原则</w:t>
      </w:r>
    </w:p>
    <w:p w14:paraId="28172130"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要求估价结果是在根据估价目的确定的某一特定时间的价值或价格的原则。</w:t>
      </w:r>
    </w:p>
    <w:p w14:paraId="1A60F9F8"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14:paraId="1562562B"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14:paraId="78907680"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4.替代原则</w:t>
      </w:r>
    </w:p>
    <w:p w14:paraId="591F0642"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要求估价结果与估价对象的类似房地产在同等条件下的价值或价格偏差在合理范围内的原则。</w:t>
      </w:r>
    </w:p>
    <w:p w14:paraId="163FF243"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14:paraId="2E3DB77A"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房地产价格的形成一般也如此，只是由于房地产的独一无二特性，使得完全</w:t>
      </w:r>
      <w:r w:rsidRPr="00904080">
        <w:rPr>
          <w:rFonts w:ascii="宋体" w:hAnsi="宋体" w:hint="eastAsia"/>
          <w:color w:val="000000"/>
          <w:sz w:val="24"/>
          <w:szCs w:val="24"/>
        </w:rPr>
        <w:lastRenderedPageBreak/>
        <w:t>相同的房地产几乎没有，但在同一个房地产市场上，相似的房地产会有相近的价格。因为在现实房地产交易中，任何理性的买者和卖者，都会将其</w:t>
      </w:r>
      <w:proofErr w:type="gramStart"/>
      <w:r w:rsidRPr="00904080">
        <w:rPr>
          <w:rFonts w:ascii="宋体" w:hAnsi="宋体" w:hint="eastAsia"/>
          <w:color w:val="000000"/>
          <w:sz w:val="24"/>
          <w:szCs w:val="24"/>
        </w:rPr>
        <w:t>拟买或拟卖</w:t>
      </w:r>
      <w:proofErr w:type="gramEnd"/>
      <w:r w:rsidRPr="00904080">
        <w:rPr>
          <w:rFonts w:ascii="宋体" w:hAnsi="宋体" w:hint="eastAsia"/>
          <w:color w:val="000000"/>
          <w:sz w:val="24"/>
          <w:szCs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14:paraId="10B49392"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5.最高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原则</w:t>
      </w:r>
    </w:p>
    <w:p w14:paraId="7A8E101E"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要求估价结果是在估价对象最高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状况下的价值或价格的原则。</w:t>
      </w:r>
    </w:p>
    <w:p w14:paraId="370D4510" w14:textId="77777777" w:rsidR="00941450" w:rsidRPr="00904080" w:rsidRDefault="00941450" w:rsidP="00941450">
      <w:pPr>
        <w:snapToGrid w:val="0"/>
        <w:spacing w:line="360" w:lineRule="auto"/>
        <w:ind w:firstLineChars="200" w:firstLine="480"/>
        <w:rPr>
          <w:rFonts w:ascii="宋体" w:hAnsi="宋体"/>
          <w:color w:val="000000"/>
          <w:sz w:val="24"/>
          <w:szCs w:val="24"/>
        </w:rPr>
      </w:pPr>
      <w:r w:rsidRPr="00904080">
        <w:rPr>
          <w:rFonts w:ascii="宋体" w:hAnsi="宋体" w:hint="eastAsia"/>
          <w:color w:val="000000"/>
          <w:sz w:val="24"/>
          <w:szCs w:val="24"/>
        </w:rPr>
        <w:t>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必须同时满足四个条件：一是法律上允许；二是技术上可能；三是财务上可行；四是价值最大化。实际估价中在选取估价对象的最高最佳利用时，往往容易忽视“法律上允许”这个前提，甚至误以为最高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原则与合法原则有时是冲突的。实际上，最高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不是无条件的最高最佳利用，而是在法律、法规、政策以及建设用地使用权出让合同</w:t>
      </w:r>
      <w:proofErr w:type="gramStart"/>
      <w:r w:rsidRPr="00904080">
        <w:rPr>
          <w:rFonts w:ascii="宋体" w:hAnsi="宋体" w:hint="eastAsia"/>
          <w:color w:val="000000"/>
          <w:sz w:val="24"/>
          <w:szCs w:val="24"/>
        </w:rPr>
        <w:t>等允许</w:t>
      </w:r>
      <w:proofErr w:type="gramEnd"/>
      <w:r w:rsidRPr="00904080">
        <w:rPr>
          <w:rFonts w:ascii="宋体" w:hAnsi="宋体" w:hint="eastAsia"/>
          <w:color w:val="000000"/>
          <w:sz w:val="24"/>
          <w:szCs w:val="24"/>
        </w:rPr>
        <w:t>范围内的最高最佳利用。因此，最高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原则与合法原则的关系是：遵循了合法原则，并不意味着会遵循最高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原则；而遵循了最高</w:t>
      </w:r>
      <w:proofErr w:type="gramStart"/>
      <w:r w:rsidRPr="00904080">
        <w:rPr>
          <w:rFonts w:ascii="宋体" w:hAnsi="宋体" w:hint="eastAsia"/>
          <w:color w:val="000000"/>
          <w:sz w:val="24"/>
          <w:szCs w:val="24"/>
        </w:rPr>
        <w:t>最佳利用</w:t>
      </w:r>
      <w:proofErr w:type="gramEnd"/>
      <w:r w:rsidRPr="00904080">
        <w:rPr>
          <w:rFonts w:ascii="宋体" w:hAnsi="宋体" w:hint="eastAsia"/>
          <w:color w:val="000000"/>
          <w:sz w:val="24"/>
          <w:szCs w:val="24"/>
        </w:rPr>
        <w:t>原则，则必然符合了合法原则中对估价对象依法利用的要求，但并不意味着符合了合法原则中的其他要求。</w:t>
      </w:r>
    </w:p>
    <w:p w14:paraId="3F5FC22F"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r w:rsidRPr="00904080">
        <w:rPr>
          <w:rFonts w:ascii="黑体" w:hAnsi="黑体" w:hint="eastAsia"/>
          <w:b w:val="0"/>
          <w:snapToGrid w:val="0"/>
          <w:color w:val="000000"/>
          <w:kern w:val="0"/>
          <w:sz w:val="24"/>
        </w:rPr>
        <w:t>八、估价依据</w:t>
      </w:r>
      <w:bookmarkEnd w:id="60"/>
      <w:bookmarkEnd w:id="61"/>
      <w:bookmarkEnd w:id="62"/>
      <w:bookmarkEnd w:id="63"/>
    </w:p>
    <w:p w14:paraId="7D2AB27E" w14:textId="77777777" w:rsidR="00941450" w:rsidRPr="00904080" w:rsidRDefault="00941450" w:rsidP="00941450">
      <w:pPr>
        <w:adjustRightInd w:val="0"/>
        <w:snapToGrid w:val="0"/>
        <w:spacing w:line="360" w:lineRule="auto"/>
        <w:ind w:firstLineChars="200" w:firstLine="480"/>
        <w:jc w:val="left"/>
        <w:rPr>
          <w:rFonts w:ascii="宋体" w:hAnsi="宋体"/>
          <w:snapToGrid w:val="0"/>
          <w:color w:val="000000"/>
          <w:kern w:val="0"/>
          <w:sz w:val="24"/>
          <w:szCs w:val="24"/>
        </w:rPr>
      </w:pPr>
      <w:r w:rsidRPr="00904080">
        <w:rPr>
          <w:rFonts w:ascii="宋体" w:hAnsi="宋体" w:hint="eastAsia"/>
          <w:snapToGrid w:val="0"/>
          <w:color w:val="000000"/>
          <w:kern w:val="0"/>
          <w:sz w:val="24"/>
          <w:szCs w:val="24"/>
        </w:rPr>
        <w:t>(</w:t>
      </w:r>
      <w:proofErr w:type="gramStart"/>
      <w:r w:rsidRPr="00904080">
        <w:rPr>
          <w:rFonts w:ascii="宋体" w:hAnsi="宋体" w:hint="eastAsia"/>
          <w:snapToGrid w:val="0"/>
          <w:color w:val="000000"/>
          <w:kern w:val="0"/>
          <w:sz w:val="24"/>
          <w:szCs w:val="24"/>
        </w:rPr>
        <w:t>一</w:t>
      </w:r>
      <w:proofErr w:type="gramEnd"/>
      <w:r w:rsidRPr="00904080">
        <w:rPr>
          <w:rFonts w:ascii="宋体" w:hAnsi="宋体" w:hint="eastAsia"/>
          <w:snapToGrid w:val="0"/>
          <w:color w:val="000000"/>
          <w:kern w:val="0"/>
          <w:sz w:val="24"/>
          <w:szCs w:val="24"/>
        </w:rPr>
        <w:t>)法律、法规、规章、政策性文件及司法解释</w:t>
      </w:r>
    </w:p>
    <w:p w14:paraId="6A0E7D83"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t>《中华人民共和国</w:t>
      </w:r>
      <w:r w:rsidRPr="00904080">
        <w:rPr>
          <w:rFonts w:ascii="宋体" w:hAnsi="宋体" w:hint="eastAsia"/>
          <w:snapToGrid w:val="0"/>
          <w:color w:val="000000"/>
          <w:kern w:val="0"/>
          <w:sz w:val="24"/>
          <w:szCs w:val="24"/>
        </w:rPr>
        <w:t>民法典</w:t>
      </w:r>
      <w:r w:rsidRPr="00904080">
        <w:rPr>
          <w:rFonts w:ascii="宋体" w:hAnsi="宋体"/>
          <w:snapToGrid w:val="0"/>
          <w:color w:val="000000"/>
          <w:kern w:val="0"/>
          <w:sz w:val="24"/>
          <w:szCs w:val="24"/>
        </w:rPr>
        <w:t>》(主席令第</w:t>
      </w:r>
      <w:r w:rsidRPr="00904080">
        <w:rPr>
          <w:rFonts w:ascii="宋体" w:hAnsi="宋体" w:hint="eastAsia"/>
          <w:snapToGrid w:val="0"/>
          <w:color w:val="000000"/>
          <w:kern w:val="0"/>
          <w:sz w:val="24"/>
          <w:szCs w:val="24"/>
        </w:rPr>
        <w:t>45</w:t>
      </w:r>
      <w:r w:rsidRPr="00904080">
        <w:rPr>
          <w:rFonts w:ascii="宋体" w:hAnsi="宋体"/>
          <w:snapToGrid w:val="0"/>
          <w:color w:val="000000"/>
          <w:kern w:val="0"/>
          <w:sz w:val="24"/>
          <w:szCs w:val="24"/>
        </w:rPr>
        <w:t>号</w:t>
      </w:r>
      <w:r w:rsidRPr="00904080">
        <w:rPr>
          <w:rFonts w:ascii="宋体" w:hAnsi="宋体" w:hint="eastAsia"/>
          <w:snapToGrid w:val="0"/>
          <w:color w:val="000000"/>
          <w:kern w:val="0"/>
          <w:sz w:val="24"/>
          <w:szCs w:val="24"/>
        </w:rPr>
        <w:t>，自2021年1月1日起施行</w:t>
      </w:r>
      <w:r w:rsidRPr="00904080">
        <w:rPr>
          <w:rFonts w:ascii="宋体" w:hAnsi="宋体"/>
          <w:snapToGrid w:val="0"/>
          <w:color w:val="000000"/>
          <w:kern w:val="0"/>
          <w:sz w:val="24"/>
          <w:szCs w:val="24"/>
        </w:rPr>
        <w:t>)；</w:t>
      </w:r>
    </w:p>
    <w:p w14:paraId="48F20074"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t>《中华人民共和国城市房地产管理法》(主席令第</w:t>
      </w:r>
      <w:r w:rsidRPr="00904080">
        <w:rPr>
          <w:rFonts w:ascii="宋体" w:hAnsi="宋体" w:hint="eastAsia"/>
          <w:snapToGrid w:val="0"/>
          <w:color w:val="000000"/>
          <w:kern w:val="0"/>
          <w:sz w:val="24"/>
          <w:szCs w:val="24"/>
        </w:rPr>
        <w:t>32</w:t>
      </w:r>
      <w:r w:rsidRPr="00904080">
        <w:rPr>
          <w:rFonts w:ascii="宋体" w:hAnsi="宋体"/>
          <w:snapToGrid w:val="0"/>
          <w:color w:val="000000"/>
          <w:kern w:val="0"/>
          <w:sz w:val="24"/>
          <w:szCs w:val="24"/>
        </w:rPr>
        <w:t>号</w:t>
      </w:r>
      <w:r w:rsidRPr="00904080">
        <w:rPr>
          <w:rFonts w:ascii="宋体" w:hAnsi="宋体" w:hint="eastAsia"/>
          <w:snapToGrid w:val="0"/>
          <w:color w:val="000000"/>
          <w:kern w:val="0"/>
          <w:sz w:val="24"/>
          <w:szCs w:val="24"/>
        </w:rPr>
        <w:t>，2019年8月26日第三次修正，自</w:t>
      </w:r>
      <w:r w:rsidRPr="00904080">
        <w:rPr>
          <w:rFonts w:ascii="宋体" w:hAnsi="宋体"/>
          <w:snapToGrid w:val="0"/>
          <w:color w:val="000000"/>
          <w:kern w:val="0"/>
          <w:sz w:val="24"/>
          <w:szCs w:val="24"/>
        </w:rPr>
        <w:t>2020</w:t>
      </w:r>
      <w:r w:rsidRPr="00904080">
        <w:rPr>
          <w:rFonts w:ascii="宋体" w:hAnsi="宋体" w:hint="eastAsia"/>
          <w:snapToGrid w:val="0"/>
          <w:color w:val="000000"/>
          <w:kern w:val="0"/>
          <w:sz w:val="24"/>
          <w:szCs w:val="24"/>
        </w:rPr>
        <w:t>年</w:t>
      </w:r>
      <w:r w:rsidRPr="00904080">
        <w:rPr>
          <w:rFonts w:ascii="宋体" w:hAnsi="宋体"/>
          <w:snapToGrid w:val="0"/>
          <w:color w:val="000000"/>
          <w:kern w:val="0"/>
          <w:sz w:val="24"/>
          <w:szCs w:val="24"/>
        </w:rPr>
        <w:t>1月1日起施行)；</w:t>
      </w:r>
    </w:p>
    <w:p w14:paraId="07083145"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t>《中华人民共和国土地管理法》(主席令第</w:t>
      </w:r>
      <w:r w:rsidRPr="00904080">
        <w:rPr>
          <w:rFonts w:ascii="宋体" w:hAnsi="宋体" w:hint="eastAsia"/>
          <w:snapToGrid w:val="0"/>
          <w:color w:val="000000"/>
          <w:kern w:val="0"/>
          <w:sz w:val="24"/>
          <w:szCs w:val="24"/>
        </w:rPr>
        <w:t>32</w:t>
      </w:r>
      <w:r w:rsidRPr="00904080">
        <w:rPr>
          <w:rFonts w:ascii="宋体" w:hAnsi="宋体"/>
          <w:snapToGrid w:val="0"/>
          <w:color w:val="000000"/>
          <w:kern w:val="0"/>
          <w:sz w:val="24"/>
          <w:szCs w:val="24"/>
        </w:rPr>
        <w:t>号</w:t>
      </w:r>
      <w:r w:rsidRPr="00904080">
        <w:rPr>
          <w:rFonts w:ascii="宋体" w:hAnsi="宋体" w:hint="eastAsia"/>
          <w:snapToGrid w:val="0"/>
          <w:color w:val="000000"/>
          <w:kern w:val="0"/>
          <w:sz w:val="24"/>
          <w:szCs w:val="24"/>
        </w:rPr>
        <w:t>，2019年8月26日第三次修正，自2020年1月1日起施行</w:t>
      </w:r>
      <w:r w:rsidRPr="00904080">
        <w:rPr>
          <w:rFonts w:ascii="宋体" w:hAnsi="宋体"/>
          <w:snapToGrid w:val="0"/>
          <w:color w:val="000000"/>
          <w:kern w:val="0"/>
          <w:sz w:val="24"/>
          <w:szCs w:val="24"/>
        </w:rPr>
        <w:t>)；</w:t>
      </w:r>
    </w:p>
    <w:p w14:paraId="6056D059"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hint="eastAsia"/>
          <w:snapToGrid w:val="0"/>
          <w:color w:val="000000"/>
          <w:kern w:val="0"/>
          <w:sz w:val="24"/>
          <w:szCs w:val="24"/>
        </w:rPr>
        <w:t>《中华人民共和国土地管理法实施条例》(中华人民共和国国务院令第</w:t>
      </w:r>
      <w:r w:rsidRPr="00904080">
        <w:rPr>
          <w:rFonts w:ascii="宋体" w:hAnsi="宋体"/>
          <w:snapToGrid w:val="0"/>
          <w:color w:val="000000"/>
          <w:kern w:val="0"/>
          <w:sz w:val="24"/>
          <w:szCs w:val="24"/>
        </w:rPr>
        <w:t>743号</w:t>
      </w:r>
      <w:proofErr w:type="gramStart"/>
      <w:r w:rsidRPr="00904080">
        <w:rPr>
          <w:rFonts w:ascii="宋体" w:hAnsi="宋体" w:hint="eastAsia"/>
          <w:snapToGrid w:val="0"/>
          <w:color w:val="000000"/>
          <w:kern w:val="0"/>
          <w:sz w:val="24"/>
          <w:szCs w:val="24"/>
        </w:rPr>
        <w:t>号</w:t>
      </w:r>
      <w:proofErr w:type="gramEnd"/>
      <w:r w:rsidRPr="00904080">
        <w:rPr>
          <w:rFonts w:ascii="宋体" w:hAnsi="宋体" w:hint="eastAsia"/>
          <w:snapToGrid w:val="0"/>
          <w:color w:val="000000"/>
          <w:kern w:val="0"/>
          <w:sz w:val="24"/>
          <w:szCs w:val="24"/>
        </w:rPr>
        <w:t>，2021年7月2日第三次修正，自2021年9月1日起施行)；</w:t>
      </w:r>
    </w:p>
    <w:p w14:paraId="7D83CD94"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t>《中华人民共和国资产评估法》（主席令第46号，自2016年12月1日起施行）；</w:t>
      </w:r>
    </w:p>
    <w:p w14:paraId="4472B282"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lastRenderedPageBreak/>
        <w:t>《中华人民共和国城镇国有土地使用权出让和转让暂行条例》(国务院令第55号</w:t>
      </w:r>
      <w:r w:rsidRPr="00904080">
        <w:rPr>
          <w:rFonts w:ascii="宋体" w:hAnsi="宋体" w:hint="eastAsia"/>
          <w:snapToGrid w:val="0"/>
          <w:color w:val="000000"/>
          <w:kern w:val="0"/>
          <w:sz w:val="24"/>
          <w:szCs w:val="24"/>
        </w:rPr>
        <w:t>，根据2020年11月29日《国务院关于修改和废止部分行政法规的决定》修订</w:t>
      </w:r>
      <w:r w:rsidRPr="00904080">
        <w:rPr>
          <w:rFonts w:ascii="宋体" w:hAnsi="宋体"/>
          <w:snapToGrid w:val="0"/>
          <w:color w:val="000000"/>
          <w:kern w:val="0"/>
          <w:sz w:val="24"/>
          <w:szCs w:val="24"/>
        </w:rPr>
        <w:t>)；</w:t>
      </w:r>
    </w:p>
    <w:p w14:paraId="7F36F5EC"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hint="eastAsia"/>
          <w:snapToGrid w:val="0"/>
          <w:color w:val="000000"/>
          <w:kern w:val="0"/>
          <w:sz w:val="24"/>
          <w:szCs w:val="24"/>
        </w:rPr>
        <w:t>《不动产登记暂行条例》（国务院令第</w:t>
      </w:r>
      <w:r w:rsidRPr="00904080">
        <w:rPr>
          <w:rFonts w:ascii="宋体" w:hAnsi="宋体"/>
          <w:snapToGrid w:val="0"/>
          <w:color w:val="000000"/>
          <w:kern w:val="0"/>
          <w:sz w:val="24"/>
          <w:szCs w:val="24"/>
        </w:rPr>
        <w:t>656号，2015年3月1日起实施）；</w:t>
      </w:r>
    </w:p>
    <w:p w14:paraId="7A85509F" w14:textId="77777777" w:rsidR="00941450" w:rsidRPr="00904080" w:rsidRDefault="00941450" w:rsidP="00941450">
      <w:pPr>
        <w:numPr>
          <w:ilvl w:val="0"/>
          <w:numId w:val="26"/>
        </w:numPr>
        <w:adjustRightInd w:val="0"/>
        <w:snapToGrid w:val="0"/>
        <w:spacing w:line="360" w:lineRule="auto"/>
        <w:ind w:left="0" w:firstLineChars="200" w:firstLine="480"/>
        <w:jc w:val="left"/>
        <w:rPr>
          <w:rFonts w:ascii="宋体" w:hAnsi="宋体"/>
          <w:snapToGrid w:val="0"/>
          <w:color w:val="000000"/>
          <w:kern w:val="0"/>
          <w:sz w:val="24"/>
          <w:szCs w:val="24"/>
        </w:rPr>
      </w:pPr>
      <w:r w:rsidRPr="00904080">
        <w:rPr>
          <w:rFonts w:ascii="宋体" w:hAnsi="宋体"/>
          <w:snapToGrid w:val="0"/>
          <w:color w:val="000000"/>
          <w:kern w:val="0"/>
          <w:sz w:val="24"/>
          <w:szCs w:val="24"/>
        </w:rPr>
        <w:t>《不动产登记暂行条例实施细则》（国土资源部令63号，2016年1月1日起实施）</w:t>
      </w:r>
      <w:r w:rsidRPr="00904080">
        <w:rPr>
          <w:rFonts w:ascii="宋体" w:hAnsi="宋体" w:hint="eastAsia"/>
          <w:snapToGrid w:val="0"/>
          <w:color w:val="000000"/>
          <w:kern w:val="0"/>
          <w:sz w:val="24"/>
          <w:szCs w:val="24"/>
        </w:rPr>
        <w:t>；</w:t>
      </w:r>
    </w:p>
    <w:p w14:paraId="6772E78F" w14:textId="77777777" w:rsidR="00941450" w:rsidRPr="00904080" w:rsidRDefault="00941450" w:rsidP="002F6346">
      <w:pPr>
        <w:numPr>
          <w:ilvl w:val="0"/>
          <w:numId w:val="26"/>
        </w:numPr>
        <w:adjustRightInd w:val="0"/>
        <w:snapToGrid w:val="0"/>
        <w:spacing w:line="360" w:lineRule="auto"/>
        <w:ind w:left="0" w:firstLineChars="177" w:firstLine="425"/>
        <w:jc w:val="left"/>
        <w:rPr>
          <w:rFonts w:ascii="宋体" w:hAnsi="宋体"/>
          <w:snapToGrid w:val="0"/>
          <w:color w:val="000000"/>
          <w:kern w:val="0"/>
          <w:sz w:val="24"/>
          <w:szCs w:val="24"/>
        </w:rPr>
      </w:pPr>
      <w:r w:rsidRPr="00904080">
        <w:rPr>
          <w:rFonts w:ascii="宋体" w:hAnsi="宋体"/>
          <w:snapToGrid w:val="0"/>
          <w:color w:val="000000"/>
          <w:kern w:val="0"/>
          <w:sz w:val="24"/>
          <w:szCs w:val="24"/>
        </w:rPr>
        <w:t>《最高人民法院关于审理建筑物区分所有权纠纷案件具体应用法律若干问题的解释</w:t>
      </w:r>
      <w:r w:rsidRPr="00904080">
        <w:rPr>
          <w:rFonts w:ascii="宋体" w:hAnsi="宋体" w:hint="eastAsia"/>
          <w:snapToGrid w:val="0"/>
          <w:color w:val="000000"/>
          <w:kern w:val="0"/>
          <w:sz w:val="24"/>
          <w:szCs w:val="24"/>
        </w:rPr>
        <w:t>》</w:t>
      </w:r>
      <w:r w:rsidRPr="00904080">
        <w:rPr>
          <w:rFonts w:ascii="宋体" w:hAnsi="宋体"/>
          <w:snapToGrid w:val="0"/>
          <w:color w:val="000000"/>
          <w:kern w:val="0"/>
          <w:sz w:val="24"/>
          <w:szCs w:val="24"/>
        </w:rPr>
        <w:t>(法释[2009]7号</w:t>
      </w:r>
      <w:r w:rsidRPr="00904080">
        <w:rPr>
          <w:rFonts w:ascii="宋体" w:hAnsi="宋体" w:hint="eastAsia"/>
          <w:snapToGrid w:val="0"/>
          <w:color w:val="000000"/>
          <w:kern w:val="0"/>
          <w:sz w:val="24"/>
          <w:szCs w:val="24"/>
        </w:rPr>
        <w:t>，于2020年12月23日修正，自2021年1月1日起施行</w:t>
      </w:r>
      <w:r w:rsidRPr="00904080">
        <w:rPr>
          <w:rFonts w:ascii="宋体" w:hAnsi="宋体"/>
          <w:snapToGrid w:val="0"/>
          <w:color w:val="000000"/>
          <w:kern w:val="0"/>
          <w:sz w:val="24"/>
          <w:szCs w:val="24"/>
        </w:rPr>
        <w:t>)；</w:t>
      </w:r>
    </w:p>
    <w:p w14:paraId="3E2A4645" w14:textId="77777777" w:rsidR="00941450" w:rsidRPr="00904080" w:rsidRDefault="00941450" w:rsidP="002F6346">
      <w:pPr>
        <w:numPr>
          <w:ilvl w:val="0"/>
          <w:numId w:val="26"/>
        </w:numPr>
        <w:adjustRightInd w:val="0"/>
        <w:snapToGrid w:val="0"/>
        <w:spacing w:line="360" w:lineRule="auto"/>
        <w:ind w:left="0" w:firstLineChars="177" w:firstLine="425"/>
        <w:jc w:val="left"/>
        <w:rPr>
          <w:rFonts w:ascii="宋体" w:hAnsi="宋体"/>
          <w:snapToGrid w:val="0"/>
          <w:color w:val="000000"/>
          <w:kern w:val="0"/>
          <w:sz w:val="24"/>
          <w:szCs w:val="24"/>
        </w:rPr>
      </w:pPr>
      <w:r w:rsidRPr="00904080">
        <w:rPr>
          <w:rFonts w:ascii="宋体" w:hAnsi="宋体" w:hint="eastAsia"/>
          <w:snapToGrid w:val="0"/>
          <w:color w:val="000000"/>
          <w:kern w:val="0"/>
          <w:sz w:val="24"/>
          <w:szCs w:val="24"/>
        </w:rPr>
        <w:t>《最高人民法院关于人民法院确定财产处置参考价若干问题的规定》（法释〔2018〕15号，自2018年9月1日起施行）；</w:t>
      </w:r>
    </w:p>
    <w:p w14:paraId="76D69F6D" w14:textId="784C34D5" w:rsidR="00941450" w:rsidRPr="00904080" w:rsidRDefault="00941450" w:rsidP="002F6346">
      <w:pPr>
        <w:numPr>
          <w:ilvl w:val="0"/>
          <w:numId w:val="26"/>
        </w:numPr>
        <w:adjustRightInd w:val="0"/>
        <w:snapToGrid w:val="0"/>
        <w:spacing w:line="360" w:lineRule="auto"/>
        <w:ind w:left="0" w:firstLineChars="177" w:firstLine="425"/>
        <w:jc w:val="left"/>
        <w:rPr>
          <w:rFonts w:ascii="宋体" w:hAnsi="宋体"/>
          <w:snapToGrid w:val="0"/>
          <w:color w:val="000000"/>
          <w:kern w:val="0"/>
          <w:sz w:val="24"/>
          <w:szCs w:val="24"/>
        </w:rPr>
      </w:pPr>
      <w:r w:rsidRPr="00904080">
        <w:rPr>
          <w:rFonts w:ascii="宋体" w:hAnsi="宋体" w:hint="eastAsia"/>
          <w:snapToGrid w:val="0"/>
          <w:color w:val="000000"/>
          <w:kern w:val="0"/>
          <w:sz w:val="24"/>
          <w:szCs w:val="24"/>
        </w:rPr>
        <w:t>《人民法院委托评估工作规范》（法办〔2018〕273号）</w:t>
      </w:r>
      <w:r w:rsidR="006575E5" w:rsidRPr="00904080">
        <w:rPr>
          <w:rFonts w:ascii="宋体" w:hAnsi="宋体" w:hint="eastAsia"/>
          <w:snapToGrid w:val="0"/>
          <w:color w:val="000000"/>
          <w:kern w:val="0"/>
          <w:sz w:val="24"/>
          <w:szCs w:val="24"/>
        </w:rPr>
        <w:t>；</w:t>
      </w:r>
    </w:p>
    <w:p w14:paraId="22AF1B0D" w14:textId="77777777" w:rsidR="00941450" w:rsidRPr="00904080" w:rsidRDefault="00941450" w:rsidP="002F6346">
      <w:pPr>
        <w:numPr>
          <w:ilvl w:val="0"/>
          <w:numId w:val="26"/>
        </w:numPr>
        <w:adjustRightInd w:val="0"/>
        <w:snapToGrid w:val="0"/>
        <w:spacing w:line="360" w:lineRule="auto"/>
        <w:ind w:left="0" w:firstLineChars="177" w:firstLine="425"/>
        <w:jc w:val="left"/>
        <w:rPr>
          <w:rFonts w:ascii="宋体" w:hAnsi="宋体"/>
          <w:snapToGrid w:val="0"/>
          <w:color w:val="000000"/>
          <w:kern w:val="0"/>
          <w:sz w:val="24"/>
          <w:szCs w:val="24"/>
        </w:rPr>
      </w:pPr>
      <w:r w:rsidRPr="00904080">
        <w:rPr>
          <w:rFonts w:ascii="宋体" w:hAnsi="宋体"/>
          <w:snapToGrid w:val="0"/>
          <w:color w:val="000000"/>
          <w:kern w:val="0"/>
          <w:sz w:val="24"/>
          <w:szCs w:val="24"/>
        </w:rPr>
        <w:t>其他相关法律、法规、规章、规范性文件及司法解释。</w:t>
      </w:r>
    </w:p>
    <w:p w14:paraId="32AD7E57" w14:textId="77777777" w:rsidR="00941450" w:rsidRPr="00904080" w:rsidRDefault="00941450" w:rsidP="00941450">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 xml:space="preserve"> (二)技术标准、规程、规范</w:t>
      </w:r>
    </w:p>
    <w:p w14:paraId="44D4A76C" w14:textId="77777777" w:rsidR="00941450" w:rsidRPr="00904080" w:rsidRDefault="00941450" w:rsidP="00941450">
      <w:pPr>
        <w:numPr>
          <w:ilvl w:val="0"/>
          <w:numId w:val="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snapToGrid w:val="0"/>
          <w:color w:val="000000"/>
          <w:kern w:val="0"/>
          <w:sz w:val="24"/>
          <w:szCs w:val="24"/>
        </w:rPr>
        <w:t>《房地产估价规范》(GB/T50291-2015)；</w:t>
      </w:r>
    </w:p>
    <w:p w14:paraId="2D27AF94" w14:textId="77777777" w:rsidR="00941450" w:rsidRPr="00904080" w:rsidRDefault="00941450" w:rsidP="00941450">
      <w:pPr>
        <w:numPr>
          <w:ilvl w:val="0"/>
          <w:numId w:val="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snapToGrid w:val="0"/>
          <w:color w:val="000000"/>
          <w:kern w:val="0"/>
          <w:sz w:val="24"/>
          <w:szCs w:val="24"/>
        </w:rPr>
        <w:t>《房地产估价基本术语标准》(GB/T50899-2013)</w:t>
      </w:r>
      <w:r w:rsidRPr="00904080">
        <w:rPr>
          <w:rFonts w:ascii="宋体" w:hAnsi="宋体" w:hint="eastAsia"/>
          <w:snapToGrid w:val="0"/>
          <w:color w:val="000000"/>
          <w:kern w:val="0"/>
          <w:sz w:val="24"/>
          <w:szCs w:val="24"/>
        </w:rPr>
        <w:t>；</w:t>
      </w:r>
    </w:p>
    <w:p w14:paraId="66879655" w14:textId="77777777" w:rsidR="00941450" w:rsidRPr="00904080" w:rsidRDefault="00941450" w:rsidP="00941450">
      <w:pPr>
        <w:numPr>
          <w:ilvl w:val="0"/>
          <w:numId w:val="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《涉执房地产处置司法评估指导意见（试行）》（中房学〔2021〕37号）；</w:t>
      </w:r>
    </w:p>
    <w:p w14:paraId="52578945" w14:textId="2876CBE0" w:rsidR="00463EAB" w:rsidRPr="00904080" w:rsidRDefault="00941450" w:rsidP="00941450">
      <w:pPr>
        <w:numPr>
          <w:ilvl w:val="0"/>
          <w:numId w:val="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《房地产司法鉴定评估指导意见》</w:t>
      </w:r>
      <w:r w:rsidRPr="00904080">
        <w:rPr>
          <w:rFonts w:ascii="宋体" w:hAnsi="宋体"/>
          <w:snapToGrid w:val="0"/>
          <w:color w:val="000000"/>
          <w:kern w:val="0"/>
          <w:sz w:val="24"/>
          <w:szCs w:val="24"/>
        </w:rPr>
        <w:t>(试行)(川建房发[2011]89号)；</w:t>
      </w:r>
    </w:p>
    <w:p w14:paraId="033A0053" w14:textId="77777777" w:rsidR="00463EAB" w:rsidRPr="00904080" w:rsidRDefault="00D144AD">
      <w:pPr>
        <w:adjustRightInd w:val="0"/>
        <w:snapToGrid w:val="0"/>
        <w:spacing w:line="360" w:lineRule="auto"/>
        <w:ind w:left="480"/>
        <w:rPr>
          <w:rFonts w:ascii="宋体" w:hAnsi="宋体"/>
          <w:snapToGrid w:val="0"/>
          <w:color w:val="000000"/>
          <w:kern w:val="0"/>
          <w:sz w:val="24"/>
          <w:szCs w:val="24"/>
        </w:rPr>
      </w:pPr>
      <w:r w:rsidRPr="00904080">
        <w:rPr>
          <w:rFonts w:ascii="宋体" w:hAnsi="宋体" w:hint="eastAsia"/>
          <w:snapToGrid w:val="0"/>
          <w:color w:val="000000"/>
          <w:kern w:val="0"/>
          <w:sz w:val="24"/>
          <w:szCs w:val="24"/>
        </w:rPr>
        <w:t>(三) 估价委托人提供的有关资料</w:t>
      </w:r>
    </w:p>
    <w:p w14:paraId="733DE035" w14:textId="15602435" w:rsidR="005D1218" w:rsidRPr="00904080" w:rsidRDefault="009738CA" w:rsidP="00AE31AF">
      <w:pPr>
        <w:numPr>
          <w:ilvl w:val="0"/>
          <w:numId w:val="7"/>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w:t>
      </w:r>
      <w:r w:rsidR="00AE31AF" w:rsidRPr="00904080">
        <w:rPr>
          <w:rFonts w:ascii="宋体" w:hAnsi="宋体" w:hint="eastAsia"/>
          <w:snapToGrid w:val="0"/>
          <w:color w:val="000000"/>
          <w:kern w:val="0"/>
          <w:sz w:val="24"/>
          <w:szCs w:val="24"/>
        </w:rPr>
        <w:t>中山市第二人民法院</w:t>
      </w:r>
      <w:r w:rsidR="00E85811" w:rsidRPr="00904080">
        <w:rPr>
          <w:rFonts w:ascii="宋体" w:hAnsi="宋体" w:hint="eastAsia"/>
          <w:snapToGrid w:val="0"/>
          <w:color w:val="000000"/>
          <w:kern w:val="0"/>
          <w:sz w:val="24"/>
          <w:szCs w:val="24"/>
        </w:rPr>
        <w:t>委托书</w:t>
      </w:r>
      <w:r w:rsidRPr="00904080">
        <w:rPr>
          <w:rFonts w:ascii="宋体" w:hAnsi="宋体" w:hint="eastAsia"/>
          <w:snapToGrid w:val="0"/>
          <w:color w:val="000000"/>
          <w:kern w:val="0"/>
          <w:sz w:val="24"/>
          <w:szCs w:val="24"/>
        </w:rPr>
        <w:t>》</w:t>
      </w:r>
      <w:r w:rsidR="00BF0C5D" w:rsidRPr="00904080">
        <w:rPr>
          <w:rFonts w:ascii="宋体" w:hAnsi="宋体" w:hint="eastAsia"/>
          <w:snapToGrid w:val="0"/>
          <w:color w:val="000000"/>
          <w:kern w:val="0"/>
          <w:sz w:val="24"/>
          <w:szCs w:val="24"/>
        </w:rPr>
        <w:t>[</w:t>
      </w:r>
      <w:r w:rsidR="00AE31AF" w:rsidRPr="00904080">
        <w:rPr>
          <w:rFonts w:ascii="宋体" w:hAnsi="宋体" w:hint="eastAsia"/>
          <w:snapToGrid w:val="0"/>
          <w:color w:val="000000"/>
          <w:kern w:val="0"/>
          <w:sz w:val="24"/>
          <w:szCs w:val="24"/>
        </w:rPr>
        <w:t>（2021）粤2072执7000号</w:t>
      </w:r>
      <w:r w:rsidR="00BF0C5D" w:rsidRPr="00904080">
        <w:rPr>
          <w:rFonts w:ascii="宋体" w:hAnsi="宋体" w:hint="eastAsia"/>
          <w:snapToGrid w:val="0"/>
          <w:color w:val="000000"/>
          <w:kern w:val="0"/>
          <w:sz w:val="24"/>
          <w:szCs w:val="24"/>
        </w:rPr>
        <w:t>]</w:t>
      </w:r>
      <w:r w:rsidR="00D144AD" w:rsidRPr="00904080">
        <w:rPr>
          <w:rFonts w:ascii="宋体" w:hAnsi="宋体" w:hint="eastAsia"/>
          <w:snapToGrid w:val="0"/>
          <w:color w:val="000000"/>
          <w:kern w:val="0"/>
          <w:sz w:val="24"/>
          <w:szCs w:val="24"/>
        </w:rPr>
        <w:t>；</w:t>
      </w:r>
    </w:p>
    <w:p w14:paraId="17EE1B9A" w14:textId="38214B18" w:rsidR="005D1218" w:rsidRPr="00904080" w:rsidRDefault="005D1218" w:rsidP="00AE31AF">
      <w:pPr>
        <w:numPr>
          <w:ilvl w:val="0"/>
          <w:numId w:val="7"/>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w:t>
      </w:r>
      <w:r w:rsidR="00E40BD7" w:rsidRPr="00904080">
        <w:rPr>
          <w:rFonts w:ascii="宋体" w:hAnsi="宋体" w:hint="eastAsia"/>
          <w:snapToGrid w:val="0"/>
          <w:color w:val="000000"/>
          <w:kern w:val="0"/>
          <w:sz w:val="24"/>
          <w:szCs w:val="24"/>
        </w:rPr>
        <w:t>《内江市不动产登记信息摘要》、《商品房预售备案通知书》</w:t>
      </w:r>
      <w:r w:rsidR="009760D0" w:rsidRPr="00904080">
        <w:rPr>
          <w:rFonts w:ascii="宋体" w:hAnsi="宋体" w:hint="eastAsia"/>
          <w:snapToGrid w:val="0"/>
          <w:color w:val="000000"/>
          <w:kern w:val="0"/>
          <w:sz w:val="24"/>
          <w:szCs w:val="24"/>
        </w:rPr>
        <w:t>复印件</w:t>
      </w:r>
      <w:r w:rsidRPr="00904080">
        <w:rPr>
          <w:rFonts w:ascii="宋体" w:hAnsi="宋体" w:hint="eastAsia"/>
          <w:snapToGrid w:val="0"/>
          <w:color w:val="000000"/>
          <w:kern w:val="0"/>
          <w:sz w:val="24"/>
          <w:szCs w:val="24"/>
          <w:u w:color="FF6600"/>
        </w:rPr>
        <w:t>（证号详见表一）</w:t>
      </w:r>
      <w:r w:rsidRPr="00904080">
        <w:rPr>
          <w:rFonts w:ascii="宋体" w:hAnsi="宋体" w:hint="eastAsia"/>
          <w:snapToGrid w:val="0"/>
          <w:color w:val="000000"/>
          <w:kern w:val="0"/>
          <w:sz w:val="24"/>
          <w:szCs w:val="24"/>
        </w:rPr>
        <w:t>；</w:t>
      </w:r>
    </w:p>
    <w:p w14:paraId="225DD1B2" w14:textId="2EC979BD" w:rsidR="003D0820" w:rsidRPr="00904080" w:rsidRDefault="003D0820">
      <w:pPr>
        <w:numPr>
          <w:ilvl w:val="0"/>
          <w:numId w:val="7"/>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估价委托人提供的其他相关资料。</w:t>
      </w:r>
    </w:p>
    <w:p w14:paraId="04424D38" w14:textId="77777777" w:rsidR="00463EAB" w:rsidRPr="00904080" w:rsidRDefault="00D144AD">
      <w:pPr>
        <w:adjustRightInd w:val="0"/>
        <w:snapToGrid w:val="0"/>
        <w:spacing w:line="360" w:lineRule="auto"/>
        <w:ind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(四)估价机构收集的资料</w:t>
      </w:r>
    </w:p>
    <w:p w14:paraId="7E990F9E" w14:textId="77777777" w:rsidR="00463EAB" w:rsidRPr="00904080" w:rsidRDefault="00D144AD">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实地查勘、摄影和记录；</w:t>
      </w:r>
    </w:p>
    <w:p w14:paraId="6FB158FD" w14:textId="77777777" w:rsidR="00B402C7" w:rsidRPr="00904080" w:rsidRDefault="00D144AD">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可比实例市场交易资料；</w:t>
      </w:r>
    </w:p>
    <w:p w14:paraId="7FB52DA7" w14:textId="01AFE065" w:rsidR="00463EAB" w:rsidRPr="00904080" w:rsidRDefault="00B402C7">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内江市</w:t>
      </w:r>
      <w:r w:rsidR="00D144AD" w:rsidRPr="00904080">
        <w:rPr>
          <w:rFonts w:ascii="宋体" w:hAnsi="宋体" w:hint="eastAsia"/>
          <w:snapToGrid w:val="0"/>
          <w:color w:val="000000"/>
          <w:kern w:val="0"/>
          <w:sz w:val="24"/>
          <w:szCs w:val="24"/>
        </w:rPr>
        <w:t>房地产市场信息；</w:t>
      </w:r>
    </w:p>
    <w:p w14:paraId="64A55C32" w14:textId="61348F70" w:rsidR="00463EAB" w:rsidRPr="00904080" w:rsidRDefault="00B402C7">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内江市</w:t>
      </w:r>
      <w:r w:rsidR="00D144AD" w:rsidRPr="00904080">
        <w:rPr>
          <w:rFonts w:ascii="宋体" w:hAnsi="宋体" w:hint="eastAsia"/>
          <w:snapToGrid w:val="0"/>
          <w:color w:val="000000"/>
          <w:kern w:val="0"/>
          <w:sz w:val="24"/>
          <w:szCs w:val="24"/>
        </w:rPr>
        <w:t>建筑工程造价信息；</w:t>
      </w:r>
    </w:p>
    <w:p w14:paraId="36CEE62C" w14:textId="77777777" w:rsidR="00463EAB" w:rsidRPr="00904080" w:rsidRDefault="00D144AD">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lastRenderedPageBreak/>
        <w:t>人民银行公布的资金存、贷款利率；</w:t>
      </w:r>
    </w:p>
    <w:p w14:paraId="3A60F110" w14:textId="77777777" w:rsidR="00463EAB" w:rsidRPr="00904080" w:rsidRDefault="00D144AD">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估价对象所在区域同类型房地产投资回报状况；</w:t>
      </w:r>
    </w:p>
    <w:p w14:paraId="340CCCCD" w14:textId="77777777" w:rsidR="00463EAB" w:rsidRPr="00904080" w:rsidRDefault="00D144AD">
      <w:pPr>
        <w:numPr>
          <w:ilvl w:val="0"/>
          <w:numId w:val="8"/>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其它有关估价对象现场资料和市场资料。</w:t>
      </w:r>
    </w:p>
    <w:p w14:paraId="6A19B414"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64" w:name="_Toc137475701"/>
      <w:bookmarkStart w:id="65" w:name="_Toc364091982"/>
      <w:bookmarkStart w:id="66" w:name="_Toc333846316"/>
      <w:bookmarkStart w:id="67" w:name="_Toc21508505"/>
      <w:r w:rsidRPr="00904080">
        <w:rPr>
          <w:rFonts w:ascii="黑体" w:hAnsi="黑体" w:hint="eastAsia"/>
          <w:b w:val="0"/>
          <w:snapToGrid w:val="0"/>
          <w:color w:val="000000"/>
          <w:kern w:val="0"/>
          <w:sz w:val="24"/>
        </w:rPr>
        <w:t>九、估价方法</w:t>
      </w:r>
      <w:bookmarkEnd w:id="64"/>
      <w:bookmarkEnd w:id="65"/>
      <w:bookmarkEnd w:id="66"/>
      <w:bookmarkEnd w:id="67"/>
    </w:p>
    <w:p w14:paraId="771E5AC6" w14:textId="77777777" w:rsidR="00463EAB" w:rsidRPr="00904080" w:rsidRDefault="00D144AD">
      <w:pPr>
        <w:pStyle w:val="32"/>
        <w:snapToGrid w:val="0"/>
        <w:ind w:firstLineChars="200" w:firstLine="480"/>
        <w:rPr>
          <w:rFonts w:hAnsi="宋体"/>
          <w:color w:val="000000"/>
          <w:spacing w:val="0"/>
          <w:sz w:val="24"/>
          <w:szCs w:val="24"/>
        </w:rPr>
      </w:pPr>
      <w:r w:rsidRPr="00904080">
        <w:rPr>
          <w:rFonts w:hAnsi="宋体" w:hint="eastAsia"/>
          <w:color w:val="000000"/>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14:paraId="628D5344" w14:textId="77777777" w:rsidR="00463EAB" w:rsidRPr="00904080" w:rsidRDefault="00D144AD">
      <w:pPr>
        <w:pStyle w:val="32"/>
        <w:snapToGrid w:val="0"/>
        <w:ind w:firstLineChars="200" w:firstLine="480"/>
        <w:rPr>
          <w:rFonts w:hAnsi="宋体"/>
          <w:color w:val="000000"/>
          <w:spacing w:val="0"/>
          <w:sz w:val="24"/>
          <w:szCs w:val="24"/>
        </w:rPr>
      </w:pPr>
      <w:r w:rsidRPr="00904080">
        <w:rPr>
          <w:rFonts w:hAnsi="宋体" w:hint="eastAsia"/>
          <w:color w:val="000000"/>
          <w:spacing w:val="0"/>
          <w:sz w:val="24"/>
          <w:szCs w:val="24"/>
        </w:rPr>
        <w:t>(</w:t>
      </w:r>
      <w:proofErr w:type="gramStart"/>
      <w:r w:rsidRPr="00904080">
        <w:rPr>
          <w:rFonts w:hAnsi="宋体" w:hint="eastAsia"/>
          <w:color w:val="000000"/>
          <w:spacing w:val="0"/>
          <w:sz w:val="24"/>
          <w:szCs w:val="24"/>
        </w:rPr>
        <w:t>一</w:t>
      </w:r>
      <w:proofErr w:type="gramEnd"/>
      <w:r w:rsidRPr="00904080">
        <w:rPr>
          <w:rFonts w:hAnsi="宋体" w:hint="eastAsia"/>
          <w:color w:val="000000"/>
          <w:spacing w:val="0"/>
          <w:sz w:val="24"/>
          <w:szCs w:val="24"/>
        </w:rPr>
        <w:t>)估价方法选用分析</w:t>
      </w:r>
    </w:p>
    <w:p w14:paraId="62C042EC" w14:textId="5C61D3D9" w:rsidR="00463EAB" w:rsidRPr="00904080" w:rsidRDefault="00D144AD">
      <w:pPr>
        <w:pStyle w:val="32"/>
        <w:snapToGrid w:val="0"/>
        <w:ind w:firstLineChars="200" w:firstLine="480"/>
        <w:rPr>
          <w:rFonts w:hAnsi="宋体"/>
          <w:color w:val="000000"/>
          <w:spacing w:val="0"/>
          <w:sz w:val="24"/>
          <w:szCs w:val="24"/>
        </w:rPr>
      </w:pPr>
      <w:r w:rsidRPr="00904080">
        <w:rPr>
          <w:rFonts w:hAnsi="宋体" w:hint="eastAsia"/>
          <w:color w:val="000000"/>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50291-2015)，遵照国家有关法律、法规、估价技术标准，经过反复研究，最终选取比较法对估价对象</w:t>
      </w:r>
      <w:r w:rsidR="009D5A47" w:rsidRPr="00904080">
        <w:rPr>
          <w:rFonts w:hAnsi="宋体" w:hint="eastAsia"/>
          <w:color w:val="000000"/>
          <w:spacing w:val="0"/>
          <w:sz w:val="24"/>
          <w:szCs w:val="24"/>
        </w:rPr>
        <w:t>1（住宅）</w:t>
      </w:r>
      <w:r w:rsidRPr="00904080">
        <w:rPr>
          <w:rFonts w:hAnsi="宋体" w:hint="eastAsia"/>
          <w:color w:val="000000"/>
          <w:spacing w:val="0"/>
          <w:sz w:val="24"/>
          <w:szCs w:val="24"/>
        </w:rPr>
        <w:t>房地产进行估价，具体分析如下表：</w:t>
      </w:r>
    </w:p>
    <w:tbl>
      <w:tblPr>
        <w:tblW w:w="79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2931"/>
        <w:gridCol w:w="3119"/>
        <w:gridCol w:w="894"/>
      </w:tblGrid>
      <w:tr w:rsidR="00D03AE2" w:rsidRPr="00904080" w14:paraId="04DDF2A8" w14:textId="77777777" w:rsidTr="005342B6">
        <w:trPr>
          <w:cantSplit/>
          <w:trHeight w:val="20"/>
          <w:jc w:val="center"/>
        </w:trPr>
        <w:tc>
          <w:tcPr>
            <w:tcW w:w="992" w:type="dxa"/>
            <w:vAlign w:val="center"/>
          </w:tcPr>
          <w:p w14:paraId="04D4552B" w14:textId="77777777" w:rsidR="00463EAB" w:rsidRPr="00904080" w:rsidRDefault="00D144AD">
            <w:pPr>
              <w:pStyle w:val="20"/>
              <w:tabs>
                <w:tab w:val="left" w:pos="630"/>
              </w:tabs>
              <w:spacing w:line="240" w:lineRule="auto"/>
              <w:ind w:leftChars="-6" w:left="-13" w:firstLine="0"/>
              <w:jc w:val="center"/>
              <w:rPr>
                <w:rFonts w:ascii="宋体" w:hAnsi="宋体" w:cs="宋体"/>
                <w:b/>
                <w:bCs/>
                <w:caps/>
                <w:color w:val="000000"/>
                <w:sz w:val="18"/>
                <w:szCs w:val="18"/>
              </w:rPr>
            </w:pPr>
            <w:r w:rsidRPr="00904080">
              <w:rPr>
                <w:rFonts w:ascii="宋体" w:hAnsi="宋体" w:cs="宋体" w:hint="eastAsia"/>
                <w:b/>
                <w:bCs/>
                <w:caps/>
                <w:color w:val="000000"/>
                <w:sz w:val="18"/>
                <w:szCs w:val="18"/>
              </w:rPr>
              <w:t>可选估价方法</w:t>
            </w:r>
          </w:p>
        </w:tc>
        <w:tc>
          <w:tcPr>
            <w:tcW w:w="2931" w:type="dxa"/>
            <w:vAlign w:val="center"/>
          </w:tcPr>
          <w:p w14:paraId="60D408A5" w14:textId="77777777" w:rsidR="00463EAB" w:rsidRPr="00904080" w:rsidRDefault="00D144AD">
            <w:pPr>
              <w:pStyle w:val="20"/>
              <w:tabs>
                <w:tab w:val="left" w:pos="630"/>
              </w:tabs>
              <w:spacing w:line="240" w:lineRule="auto"/>
              <w:ind w:leftChars="-6" w:left="-13" w:firstLine="0"/>
              <w:jc w:val="center"/>
              <w:rPr>
                <w:rFonts w:ascii="宋体" w:hAnsi="宋体" w:cs="宋体"/>
                <w:b/>
                <w:bCs/>
                <w:caps/>
                <w:color w:val="000000"/>
                <w:sz w:val="18"/>
                <w:szCs w:val="18"/>
              </w:rPr>
            </w:pPr>
            <w:r w:rsidRPr="00904080">
              <w:rPr>
                <w:rFonts w:ascii="宋体" w:hAnsi="宋体" w:cs="宋体" w:hint="eastAsia"/>
                <w:b/>
                <w:bCs/>
                <w:caps/>
                <w:color w:val="000000"/>
                <w:sz w:val="18"/>
                <w:szCs w:val="18"/>
              </w:rPr>
              <w:t>估价方法定义</w:t>
            </w:r>
          </w:p>
        </w:tc>
        <w:tc>
          <w:tcPr>
            <w:tcW w:w="3119" w:type="dxa"/>
            <w:vAlign w:val="center"/>
          </w:tcPr>
          <w:p w14:paraId="415C7A5B" w14:textId="77777777" w:rsidR="00463EAB" w:rsidRPr="00904080" w:rsidRDefault="00D144AD">
            <w:pPr>
              <w:pStyle w:val="20"/>
              <w:tabs>
                <w:tab w:val="left" w:pos="630"/>
              </w:tabs>
              <w:spacing w:line="240" w:lineRule="auto"/>
              <w:ind w:leftChars="-6" w:left="-13" w:firstLine="0"/>
              <w:jc w:val="center"/>
              <w:rPr>
                <w:rFonts w:ascii="宋体" w:hAnsi="宋体" w:cs="宋体"/>
                <w:b/>
                <w:bCs/>
                <w:caps/>
                <w:color w:val="000000"/>
                <w:sz w:val="18"/>
                <w:szCs w:val="18"/>
              </w:rPr>
            </w:pPr>
            <w:r w:rsidRPr="00904080">
              <w:rPr>
                <w:rFonts w:ascii="宋体" w:hAnsi="宋体" w:cs="宋体" w:hint="eastAsia"/>
                <w:b/>
                <w:bCs/>
                <w:caps/>
                <w:color w:val="000000"/>
                <w:sz w:val="18"/>
                <w:szCs w:val="18"/>
              </w:rPr>
              <w:t>估价方法是否选择理由分析</w:t>
            </w:r>
          </w:p>
        </w:tc>
        <w:tc>
          <w:tcPr>
            <w:tcW w:w="894" w:type="dxa"/>
            <w:vAlign w:val="center"/>
          </w:tcPr>
          <w:p w14:paraId="13CEDBCA" w14:textId="77777777" w:rsidR="00463EAB" w:rsidRPr="00904080" w:rsidRDefault="00D144AD">
            <w:pPr>
              <w:pStyle w:val="20"/>
              <w:tabs>
                <w:tab w:val="left" w:pos="630"/>
              </w:tabs>
              <w:spacing w:line="240" w:lineRule="auto"/>
              <w:ind w:leftChars="-6" w:left="-13" w:firstLine="0"/>
              <w:jc w:val="center"/>
              <w:rPr>
                <w:rFonts w:ascii="宋体" w:hAnsi="宋体" w:cs="宋体"/>
                <w:b/>
                <w:bCs/>
                <w:caps/>
                <w:color w:val="000000"/>
                <w:sz w:val="18"/>
                <w:szCs w:val="18"/>
              </w:rPr>
            </w:pPr>
            <w:r w:rsidRPr="00904080">
              <w:rPr>
                <w:rFonts w:ascii="宋体" w:hAnsi="宋体" w:cs="宋体" w:hint="eastAsia"/>
                <w:b/>
                <w:bCs/>
                <w:caps/>
                <w:color w:val="000000"/>
                <w:sz w:val="18"/>
                <w:szCs w:val="18"/>
              </w:rPr>
              <w:t>是否</w:t>
            </w:r>
          </w:p>
          <w:p w14:paraId="01D288FD" w14:textId="77777777" w:rsidR="00463EAB" w:rsidRPr="00904080" w:rsidRDefault="00D144AD">
            <w:pPr>
              <w:pStyle w:val="20"/>
              <w:tabs>
                <w:tab w:val="left" w:pos="630"/>
              </w:tabs>
              <w:spacing w:line="240" w:lineRule="auto"/>
              <w:ind w:leftChars="-6" w:left="-13" w:firstLine="0"/>
              <w:jc w:val="center"/>
              <w:rPr>
                <w:rFonts w:ascii="宋体" w:hAnsi="宋体" w:cs="宋体"/>
                <w:b/>
                <w:bCs/>
                <w:caps/>
                <w:color w:val="000000"/>
                <w:sz w:val="18"/>
                <w:szCs w:val="18"/>
              </w:rPr>
            </w:pPr>
            <w:r w:rsidRPr="00904080">
              <w:rPr>
                <w:rFonts w:ascii="宋体" w:hAnsi="宋体" w:cs="宋体" w:hint="eastAsia"/>
                <w:b/>
                <w:bCs/>
                <w:caps/>
                <w:color w:val="000000"/>
                <w:sz w:val="18"/>
                <w:szCs w:val="18"/>
              </w:rPr>
              <w:t>选取</w:t>
            </w:r>
          </w:p>
        </w:tc>
      </w:tr>
      <w:tr w:rsidR="00D03AE2" w:rsidRPr="00904080" w14:paraId="7E088B8F" w14:textId="77777777" w:rsidTr="005342B6">
        <w:trPr>
          <w:cantSplit/>
          <w:trHeight w:val="1152"/>
          <w:jc w:val="center"/>
        </w:trPr>
        <w:tc>
          <w:tcPr>
            <w:tcW w:w="992" w:type="dxa"/>
            <w:vAlign w:val="center"/>
          </w:tcPr>
          <w:p w14:paraId="51B2D8F8" w14:textId="77777777" w:rsidR="00463EAB" w:rsidRPr="00904080" w:rsidRDefault="00D144AD">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比较法</w:t>
            </w:r>
          </w:p>
        </w:tc>
        <w:tc>
          <w:tcPr>
            <w:tcW w:w="2931" w:type="dxa"/>
            <w:vAlign w:val="center"/>
          </w:tcPr>
          <w:p w14:paraId="553A8CEE" w14:textId="77777777" w:rsidR="00463EAB" w:rsidRPr="00904080" w:rsidRDefault="00D144AD">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选取一定数量的可比实例，将它们与估价对象进行比较，根据其间的差异对可比实例成交价格进行处理后得到估价对象价值或价格的方法。</w:t>
            </w:r>
          </w:p>
        </w:tc>
        <w:tc>
          <w:tcPr>
            <w:tcW w:w="3119" w:type="dxa"/>
            <w:vAlign w:val="center"/>
          </w:tcPr>
          <w:p w14:paraId="423D7821" w14:textId="25CF0797" w:rsidR="00463EAB" w:rsidRPr="00904080" w:rsidRDefault="00941450" w:rsidP="00B402C7">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估价对象</w:t>
            </w:r>
            <w:r w:rsidR="00B402C7" w:rsidRPr="00904080">
              <w:rPr>
                <w:rFonts w:ascii="宋体" w:hAnsi="宋体" w:cs="宋体" w:hint="eastAsia"/>
                <w:color w:val="000000"/>
                <w:sz w:val="18"/>
                <w:szCs w:val="18"/>
              </w:rPr>
              <w:t>房屋</w:t>
            </w:r>
            <w:r w:rsidRPr="00904080">
              <w:rPr>
                <w:rFonts w:ascii="宋体" w:hAnsi="宋体" w:cs="宋体" w:hint="eastAsia"/>
                <w:color w:val="000000"/>
                <w:sz w:val="18"/>
                <w:szCs w:val="18"/>
              </w:rPr>
              <w:t>用途</w:t>
            </w:r>
            <w:r w:rsidR="00D144AD" w:rsidRPr="00904080">
              <w:rPr>
                <w:rFonts w:ascii="宋体" w:hAnsi="宋体" w:cs="宋体" w:hint="eastAsia"/>
                <w:color w:val="000000"/>
                <w:sz w:val="18"/>
                <w:szCs w:val="18"/>
              </w:rPr>
              <w:t>为</w:t>
            </w:r>
            <w:r w:rsidR="00B402C7" w:rsidRPr="00904080">
              <w:rPr>
                <w:rFonts w:ascii="宋体" w:hAnsi="宋体" w:cs="宋体" w:hint="eastAsia"/>
                <w:color w:val="000000"/>
                <w:sz w:val="18"/>
                <w:szCs w:val="18"/>
              </w:rPr>
              <w:t>成套</w:t>
            </w:r>
            <w:r w:rsidR="00D144AD" w:rsidRPr="00904080">
              <w:rPr>
                <w:rFonts w:ascii="宋体" w:hAnsi="宋体" w:cs="宋体" w:hint="eastAsia"/>
                <w:color w:val="000000"/>
                <w:sz w:val="18"/>
                <w:szCs w:val="18"/>
              </w:rPr>
              <w:t>住宅，所在区域类似房地产交易较为活跃，可比实例较多，故本次评估选取比较法对估价对象进行估价。</w:t>
            </w:r>
          </w:p>
        </w:tc>
        <w:tc>
          <w:tcPr>
            <w:tcW w:w="894" w:type="dxa"/>
            <w:vAlign w:val="center"/>
          </w:tcPr>
          <w:p w14:paraId="4B365285" w14:textId="77777777" w:rsidR="00463EAB" w:rsidRPr="00904080" w:rsidRDefault="00D144AD">
            <w:pPr>
              <w:spacing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选取</w:t>
            </w:r>
          </w:p>
        </w:tc>
      </w:tr>
      <w:tr w:rsidR="00D03AE2" w:rsidRPr="00904080" w14:paraId="794244AC" w14:textId="77777777" w:rsidTr="005342B6">
        <w:trPr>
          <w:cantSplit/>
          <w:trHeight w:val="65"/>
          <w:jc w:val="center"/>
        </w:trPr>
        <w:tc>
          <w:tcPr>
            <w:tcW w:w="992" w:type="dxa"/>
            <w:vAlign w:val="center"/>
          </w:tcPr>
          <w:p w14:paraId="28DEE596" w14:textId="77777777" w:rsidR="00912662" w:rsidRPr="00904080" w:rsidRDefault="00912662">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收益法</w:t>
            </w:r>
          </w:p>
        </w:tc>
        <w:tc>
          <w:tcPr>
            <w:tcW w:w="2931" w:type="dxa"/>
            <w:vAlign w:val="center"/>
          </w:tcPr>
          <w:p w14:paraId="0A1A700E" w14:textId="77777777" w:rsidR="00912662" w:rsidRPr="00904080" w:rsidRDefault="00912662">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预测估价对象的未来收益，利用报酬率或资本化率、收益乘数将未来收益转换为价值得到估价对象价值或价格的方法。</w:t>
            </w:r>
          </w:p>
        </w:tc>
        <w:tc>
          <w:tcPr>
            <w:tcW w:w="3119" w:type="dxa"/>
            <w:vAlign w:val="center"/>
          </w:tcPr>
          <w:p w14:paraId="33498448" w14:textId="3CA3E722" w:rsidR="00912662" w:rsidRPr="00904080" w:rsidRDefault="00B14A05" w:rsidP="006A4762">
            <w:pPr>
              <w:spacing w:line="288" w:lineRule="auto"/>
              <w:jc w:val="left"/>
              <w:rPr>
                <w:color w:val="000000"/>
              </w:rPr>
            </w:pPr>
            <w:r w:rsidRPr="00904080">
              <w:rPr>
                <w:rFonts w:ascii="宋体" w:hAnsi="宋体" w:cs="宋体" w:hint="eastAsia"/>
                <w:color w:val="000000"/>
                <w:sz w:val="18"/>
                <w:szCs w:val="18"/>
              </w:rPr>
              <w:t>收益法适宜用于收益性房地产评估，即为有现实经济收益或有潜在经济收益的房地产。估价对象所在区域类似房地产租赁市场较活跃，但类似房地产租赁成交案例租赁范围大多包含室内家具家电等设施设备，由于租赁成交案例中的各类家具家电</w:t>
            </w:r>
            <w:r w:rsidR="00F8041D" w:rsidRPr="00904080">
              <w:rPr>
                <w:rFonts w:ascii="宋体" w:hAnsi="宋体" w:cs="宋体" w:hint="eastAsia"/>
                <w:color w:val="000000"/>
                <w:sz w:val="18"/>
                <w:szCs w:val="18"/>
              </w:rPr>
              <w:t>的收益较难从成交租金中准确剥离，故本次评估不采用收益法进行估价</w:t>
            </w:r>
            <w:r w:rsidR="00A47B7F" w:rsidRPr="00904080">
              <w:rPr>
                <w:rFonts w:ascii="宋体" w:hAnsi="宋体" w:cs="宋体" w:hint="eastAsia"/>
                <w:color w:val="000000"/>
                <w:sz w:val="18"/>
                <w:szCs w:val="18"/>
              </w:rPr>
              <w:t>。</w:t>
            </w:r>
          </w:p>
        </w:tc>
        <w:tc>
          <w:tcPr>
            <w:tcW w:w="894" w:type="dxa"/>
            <w:vAlign w:val="center"/>
          </w:tcPr>
          <w:p w14:paraId="266484AA" w14:textId="77777777" w:rsidR="00912662" w:rsidRPr="00904080" w:rsidRDefault="00912662">
            <w:pPr>
              <w:spacing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r w:rsidR="00D03AE2" w:rsidRPr="00904080" w14:paraId="45B937BC" w14:textId="77777777" w:rsidTr="005342B6">
        <w:trPr>
          <w:cantSplit/>
          <w:trHeight w:val="2064"/>
          <w:jc w:val="center"/>
        </w:trPr>
        <w:tc>
          <w:tcPr>
            <w:tcW w:w="992" w:type="dxa"/>
            <w:vAlign w:val="center"/>
          </w:tcPr>
          <w:p w14:paraId="7E516F4B" w14:textId="77777777" w:rsidR="00463EAB" w:rsidRPr="00904080" w:rsidRDefault="00D144AD">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假设</w:t>
            </w:r>
          </w:p>
          <w:p w14:paraId="15279758" w14:textId="77777777" w:rsidR="00463EAB" w:rsidRPr="00904080" w:rsidRDefault="00D144AD">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开发法</w:t>
            </w:r>
          </w:p>
        </w:tc>
        <w:tc>
          <w:tcPr>
            <w:tcW w:w="2931" w:type="dxa"/>
            <w:vAlign w:val="center"/>
          </w:tcPr>
          <w:p w14:paraId="2AE5D1A1" w14:textId="77777777" w:rsidR="00463EAB" w:rsidRPr="00904080" w:rsidRDefault="00D144AD">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119" w:type="dxa"/>
            <w:vAlign w:val="center"/>
          </w:tcPr>
          <w:p w14:paraId="4DA7CBFA" w14:textId="77777777" w:rsidR="00463EAB" w:rsidRPr="00904080" w:rsidRDefault="00D144AD">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假设开发法适用于评估具有投资开发价值或再开发潜力的房地产，估价对象为已完成开发的住宅房地产，无升级改造计划，不适用假设开发法。</w:t>
            </w:r>
          </w:p>
        </w:tc>
        <w:tc>
          <w:tcPr>
            <w:tcW w:w="894" w:type="dxa"/>
            <w:vAlign w:val="center"/>
          </w:tcPr>
          <w:p w14:paraId="39492264" w14:textId="77777777" w:rsidR="00463EAB" w:rsidRPr="00904080" w:rsidRDefault="00D144AD">
            <w:pPr>
              <w:spacing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r w:rsidR="00D03AE2" w:rsidRPr="00904080" w14:paraId="7E4C5A24" w14:textId="77777777" w:rsidTr="005342B6">
        <w:trPr>
          <w:cantSplit/>
          <w:trHeight w:val="948"/>
          <w:jc w:val="center"/>
        </w:trPr>
        <w:tc>
          <w:tcPr>
            <w:tcW w:w="992" w:type="dxa"/>
            <w:vAlign w:val="center"/>
          </w:tcPr>
          <w:p w14:paraId="6D9C063B" w14:textId="77777777" w:rsidR="00463EAB" w:rsidRPr="00904080" w:rsidRDefault="00D144AD">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lastRenderedPageBreak/>
              <w:t>成本法</w:t>
            </w:r>
          </w:p>
        </w:tc>
        <w:tc>
          <w:tcPr>
            <w:tcW w:w="2931" w:type="dxa"/>
            <w:vAlign w:val="center"/>
          </w:tcPr>
          <w:p w14:paraId="15A7E498" w14:textId="77777777" w:rsidR="00463EAB" w:rsidRPr="00904080" w:rsidRDefault="00D144AD">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测算估价对象在价值时点的重置成本或重建成本和折旧，将重置成本或重建成本减去折旧得到估价对象价值或价格的方法。</w:t>
            </w:r>
          </w:p>
        </w:tc>
        <w:tc>
          <w:tcPr>
            <w:tcW w:w="3119" w:type="dxa"/>
            <w:vAlign w:val="center"/>
          </w:tcPr>
          <w:p w14:paraId="64F96911" w14:textId="77777777" w:rsidR="00463EAB" w:rsidRPr="00904080" w:rsidRDefault="00D144AD">
            <w:pPr>
              <w:spacing w:line="288" w:lineRule="auto"/>
              <w:jc w:val="left"/>
              <w:rPr>
                <w:rFonts w:ascii="宋体" w:hAnsi="宋体" w:cs="宋体"/>
                <w:color w:val="000000"/>
                <w:sz w:val="18"/>
                <w:szCs w:val="18"/>
              </w:rPr>
            </w:pPr>
            <w:r w:rsidRPr="00904080">
              <w:rPr>
                <w:rFonts w:ascii="宋体" w:hAnsi="宋体" w:cs="宋体" w:hint="eastAsia"/>
                <w:color w:val="000000"/>
                <w:sz w:val="18"/>
                <w:szCs w:val="18"/>
              </w:rPr>
              <w:t>估价对象为位于成熟区域的住宅房地产，市场交易较为活跃，运用成本法测算的结果不能较好反映估价对象市场价值，故不选取成本法进行评估。</w:t>
            </w:r>
          </w:p>
        </w:tc>
        <w:tc>
          <w:tcPr>
            <w:tcW w:w="894" w:type="dxa"/>
            <w:vAlign w:val="center"/>
          </w:tcPr>
          <w:p w14:paraId="4F40A6D0" w14:textId="77777777" w:rsidR="00463EAB" w:rsidRPr="00904080" w:rsidRDefault="00D144AD">
            <w:pPr>
              <w:spacing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bl>
    <w:p w14:paraId="1F46FF23" w14:textId="155BB4C6" w:rsidR="009D5A47" w:rsidRPr="00904080" w:rsidRDefault="009D5A47" w:rsidP="00B20C6D">
      <w:pPr>
        <w:pStyle w:val="32"/>
        <w:snapToGrid w:val="0"/>
        <w:spacing w:beforeLines="50" w:before="120"/>
        <w:ind w:firstLineChars="200" w:firstLine="480"/>
        <w:rPr>
          <w:rFonts w:hAnsi="宋体"/>
          <w:color w:val="000000"/>
          <w:spacing w:val="0"/>
          <w:sz w:val="24"/>
          <w:szCs w:val="24"/>
        </w:rPr>
      </w:pPr>
      <w:r w:rsidRPr="00904080">
        <w:rPr>
          <w:rFonts w:hAnsi="宋体" w:hint="eastAsia"/>
          <w:color w:val="000000"/>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50291-2015)，遵照国家有关法律、法规、估价技术标准，经过反复研究，最终选取比较法对估价对象2（车位）房地产进行估价，具体分析如下表：</w:t>
      </w:r>
    </w:p>
    <w:tbl>
      <w:tblPr>
        <w:tblW w:w="8312"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39"/>
        <w:gridCol w:w="3177"/>
        <w:gridCol w:w="3299"/>
        <w:gridCol w:w="797"/>
      </w:tblGrid>
      <w:tr w:rsidR="00D03AE2" w:rsidRPr="00904080" w14:paraId="14A59DF9" w14:textId="77777777" w:rsidTr="004E1B14">
        <w:trPr>
          <w:trHeight w:val="20"/>
        </w:trPr>
        <w:tc>
          <w:tcPr>
            <w:tcW w:w="1039" w:type="dxa"/>
            <w:vAlign w:val="center"/>
          </w:tcPr>
          <w:p w14:paraId="132A03AA" w14:textId="77777777" w:rsidR="009D5A47" w:rsidRPr="00904080" w:rsidRDefault="009D5A47" w:rsidP="004E1B14">
            <w:pPr>
              <w:pStyle w:val="20"/>
              <w:tabs>
                <w:tab w:val="left" w:pos="630"/>
              </w:tabs>
              <w:spacing w:line="240" w:lineRule="auto"/>
              <w:ind w:leftChars="-6" w:left="-13" w:firstLine="0"/>
              <w:jc w:val="center"/>
              <w:rPr>
                <w:rFonts w:ascii="宋体" w:hAnsi="宋体" w:cs="宋体"/>
                <w:b/>
                <w:bCs/>
                <w:color w:val="000000"/>
                <w:sz w:val="18"/>
                <w:szCs w:val="18"/>
              </w:rPr>
            </w:pPr>
            <w:r w:rsidRPr="00904080">
              <w:rPr>
                <w:rFonts w:ascii="宋体" w:hAnsi="宋体" w:cs="宋体" w:hint="eastAsia"/>
                <w:b/>
                <w:bCs/>
                <w:color w:val="000000"/>
                <w:sz w:val="18"/>
                <w:szCs w:val="18"/>
              </w:rPr>
              <w:t>可选估价方法</w:t>
            </w:r>
          </w:p>
        </w:tc>
        <w:tc>
          <w:tcPr>
            <w:tcW w:w="3177" w:type="dxa"/>
            <w:vAlign w:val="center"/>
          </w:tcPr>
          <w:p w14:paraId="4DDB59D0" w14:textId="77777777" w:rsidR="009D5A47" w:rsidRPr="00904080" w:rsidRDefault="009D5A47" w:rsidP="004E1B14">
            <w:pPr>
              <w:pStyle w:val="20"/>
              <w:tabs>
                <w:tab w:val="left" w:pos="630"/>
              </w:tabs>
              <w:spacing w:line="240" w:lineRule="auto"/>
              <w:ind w:leftChars="-6" w:left="-13" w:firstLine="0"/>
              <w:jc w:val="center"/>
              <w:rPr>
                <w:rFonts w:ascii="宋体" w:hAnsi="宋体" w:cs="宋体"/>
                <w:b/>
                <w:bCs/>
                <w:color w:val="000000"/>
                <w:sz w:val="18"/>
                <w:szCs w:val="18"/>
              </w:rPr>
            </w:pPr>
            <w:r w:rsidRPr="00904080">
              <w:rPr>
                <w:rFonts w:ascii="宋体" w:hAnsi="宋体" w:cs="宋体" w:hint="eastAsia"/>
                <w:b/>
                <w:bCs/>
                <w:color w:val="000000"/>
                <w:sz w:val="18"/>
                <w:szCs w:val="18"/>
              </w:rPr>
              <w:t>估价方法定义</w:t>
            </w:r>
          </w:p>
        </w:tc>
        <w:tc>
          <w:tcPr>
            <w:tcW w:w="3299" w:type="dxa"/>
            <w:vAlign w:val="center"/>
          </w:tcPr>
          <w:p w14:paraId="731169B9" w14:textId="77777777" w:rsidR="009D5A47" w:rsidRPr="00904080" w:rsidRDefault="009D5A47" w:rsidP="004E1B14">
            <w:pPr>
              <w:pStyle w:val="20"/>
              <w:tabs>
                <w:tab w:val="left" w:pos="630"/>
              </w:tabs>
              <w:spacing w:line="240" w:lineRule="auto"/>
              <w:ind w:leftChars="-6" w:left="-13" w:firstLine="0"/>
              <w:jc w:val="center"/>
              <w:rPr>
                <w:rFonts w:ascii="宋体" w:hAnsi="宋体" w:cs="宋体"/>
                <w:b/>
                <w:bCs/>
                <w:color w:val="000000"/>
                <w:sz w:val="18"/>
                <w:szCs w:val="18"/>
              </w:rPr>
            </w:pPr>
            <w:r w:rsidRPr="00904080">
              <w:rPr>
                <w:rFonts w:ascii="宋体" w:hAnsi="宋体" w:cs="宋体" w:hint="eastAsia"/>
                <w:b/>
                <w:bCs/>
                <w:color w:val="000000"/>
                <w:sz w:val="18"/>
                <w:szCs w:val="18"/>
              </w:rPr>
              <w:t>估价方法是否选择理由</w:t>
            </w:r>
          </w:p>
        </w:tc>
        <w:tc>
          <w:tcPr>
            <w:tcW w:w="797" w:type="dxa"/>
            <w:vAlign w:val="center"/>
          </w:tcPr>
          <w:p w14:paraId="7E11C8AD" w14:textId="77777777" w:rsidR="009D5A47" w:rsidRPr="00904080" w:rsidRDefault="009D5A47" w:rsidP="004E1B14">
            <w:pPr>
              <w:pStyle w:val="20"/>
              <w:tabs>
                <w:tab w:val="left" w:pos="630"/>
              </w:tabs>
              <w:spacing w:line="240" w:lineRule="auto"/>
              <w:ind w:leftChars="-6" w:left="-13" w:firstLine="0"/>
              <w:jc w:val="center"/>
              <w:rPr>
                <w:rFonts w:ascii="宋体" w:hAnsi="宋体" w:cs="宋体"/>
                <w:b/>
                <w:bCs/>
                <w:color w:val="000000"/>
                <w:sz w:val="18"/>
                <w:szCs w:val="18"/>
              </w:rPr>
            </w:pPr>
            <w:r w:rsidRPr="00904080">
              <w:rPr>
                <w:rFonts w:ascii="宋体" w:hAnsi="宋体" w:cs="宋体" w:hint="eastAsia"/>
                <w:b/>
                <w:bCs/>
                <w:color w:val="000000"/>
                <w:sz w:val="18"/>
                <w:szCs w:val="18"/>
              </w:rPr>
              <w:t>是否</w:t>
            </w:r>
          </w:p>
          <w:p w14:paraId="0B4C9966" w14:textId="77777777" w:rsidR="009D5A47" w:rsidRPr="00904080" w:rsidRDefault="009D5A47" w:rsidP="004E1B14">
            <w:pPr>
              <w:pStyle w:val="20"/>
              <w:tabs>
                <w:tab w:val="left" w:pos="630"/>
              </w:tabs>
              <w:spacing w:line="240" w:lineRule="auto"/>
              <w:ind w:leftChars="-6" w:left="-13" w:firstLine="0"/>
              <w:jc w:val="center"/>
              <w:rPr>
                <w:rFonts w:ascii="宋体" w:hAnsi="宋体" w:cs="宋体"/>
                <w:b/>
                <w:bCs/>
                <w:color w:val="000000"/>
                <w:sz w:val="18"/>
                <w:szCs w:val="18"/>
              </w:rPr>
            </w:pPr>
            <w:r w:rsidRPr="00904080">
              <w:rPr>
                <w:rFonts w:ascii="宋体" w:hAnsi="宋体" w:cs="宋体" w:hint="eastAsia"/>
                <w:b/>
                <w:bCs/>
                <w:color w:val="000000"/>
                <w:sz w:val="18"/>
                <w:szCs w:val="18"/>
              </w:rPr>
              <w:t>选取</w:t>
            </w:r>
          </w:p>
        </w:tc>
      </w:tr>
      <w:tr w:rsidR="00D03AE2" w:rsidRPr="00904080" w14:paraId="7642F261" w14:textId="77777777" w:rsidTr="004E1B14">
        <w:trPr>
          <w:trHeight w:val="20"/>
        </w:trPr>
        <w:tc>
          <w:tcPr>
            <w:tcW w:w="1039" w:type="dxa"/>
            <w:vAlign w:val="center"/>
          </w:tcPr>
          <w:p w14:paraId="30AA0A9C" w14:textId="77777777" w:rsidR="009D5A47" w:rsidRPr="00904080" w:rsidRDefault="009D5A47" w:rsidP="004E1B14">
            <w:pPr>
              <w:spacing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比较法</w:t>
            </w:r>
          </w:p>
        </w:tc>
        <w:tc>
          <w:tcPr>
            <w:tcW w:w="3177" w:type="dxa"/>
            <w:vAlign w:val="center"/>
          </w:tcPr>
          <w:p w14:paraId="0665E282" w14:textId="575030F1"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选取一定数量的可比实例，将它们与估价对象进行比较，根据其间的差异对可比实例成交价格进行处理后得到估价对象价值或价格的方法。</w:t>
            </w:r>
          </w:p>
        </w:tc>
        <w:tc>
          <w:tcPr>
            <w:tcW w:w="3299" w:type="dxa"/>
            <w:vAlign w:val="center"/>
          </w:tcPr>
          <w:p w14:paraId="0DAF54EB" w14:textId="53FFFF91"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估价对象</w:t>
            </w:r>
            <w:r w:rsidR="00B402C7" w:rsidRPr="00904080">
              <w:rPr>
                <w:rFonts w:ascii="宋体" w:hAnsi="宋体" w:cs="宋体" w:hint="eastAsia"/>
                <w:color w:val="000000"/>
                <w:sz w:val="18"/>
                <w:szCs w:val="18"/>
              </w:rPr>
              <w:t>房屋用途为其他(车位)</w:t>
            </w:r>
            <w:r w:rsidRPr="00904080">
              <w:rPr>
                <w:rFonts w:ascii="宋体" w:hAnsi="宋体" w:cs="宋体" w:hint="eastAsia"/>
                <w:color w:val="000000"/>
                <w:sz w:val="18"/>
                <w:szCs w:val="18"/>
              </w:rPr>
              <w:t>，所在区域同类车位市场交易较为活跃，可比实例资料较易于收集，故本次评估选取比较法进行估价。</w:t>
            </w:r>
          </w:p>
        </w:tc>
        <w:tc>
          <w:tcPr>
            <w:tcW w:w="797" w:type="dxa"/>
            <w:vAlign w:val="center"/>
          </w:tcPr>
          <w:p w14:paraId="1A597DFC" w14:textId="77777777" w:rsidR="009D5A47" w:rsidRPr="00904080" w:rsidRDefault="009D5A47" w:rsidP="004E1B14">
            <w:pPr>
              <w:spacing w:before="100" w:beforeAutospacing="1" w:after="100" w:afterAutospacing="1"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选取</w:t>
            </w:r>
          </w:p>
        </w:tc>
      </w:tr>
      <w:tr w:rsidR="00D03AE2" w:rsidRPr="00904080" w14:paraId="0EBFE70E" w14:textId="77777777" w:rsidTr="004E1B14">
        <w:trPr>
          <w:trHeight w:val="20"/>
        </w:trPr>
        <w:tc>
          <w:tcPr>
            <w:tcW w:w="1039" w:type="dxa"/>
            <w:vAlign w:val="center"/>
          </w:tcPr>
          <w:p w14:paraId="0159582C" w14:textId="77777777" w:rsidR="009D5A47" w:rsidRPr="00904080" w:rsidRDefault="009D5A47" w:rsidP="004E1B14">
            <w:pPr>
              <w:spacing w:before="100" w:beforeAutospacing="1" w:after="100" w:afterAutospacing="1"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收益法</w:t>
            </w:r>
          </w:p>
        </w:tc>
        <w:tc>
          <w:tcPr>
            <w:tcW w:w="3177" w:type="dxa"/>
            <w:vAlign w:val="center"/>
          </w:tcPr>
          <w:p w14:paraId="5B9836DF" w14:textId="58E62166"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预测估价对象的未来收益，利用报酬率或资本化率、收益乘数将未来收益转换为价值得到估价对象价值或价格的方法。</w:t>
            </w:r>
          </w:p>
        </w:tc>
        <w:tc>
          <w:tcPr>
            <w:tcW w:w="3299" w:type="dxa"/>
            <w:vAlign w:val="center"/>
          </w:tcPr>
          <w:p w14:paraId="797DED44" w14:textId="7EF6F30C" w:rsidR="009D5A47" w:rsidRPr="00904080" w:rsidRDefault="009D5A47" w:rsidP="001E0746">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估价对象用途为车位，周边</w:t>
            </w:r>
            <w:r w:rsidR="00B402C7" w:rsidRPr="00904080">
              <w:rPr>
                <w:rFonts w:ascii="宋体" w:hAnsi="宋体" w:cs="宋体" w:hint="eastAsia"/>
                <w:color w:val="000000"/>
                <w:sz w:val="18"/>
                <w:szCs w:val="18"/>
              </w:rPr>
              <w:t>车位需求度一般</w:t>
            </w:r>
            <w:r w:rsidRPr="00904080">
              <w:rPr>
                <w:rFonts w:ascii="宋体" w:hAnsi="宋体" w:cs="宋体" w:hint="eastAsia"/>
                <w:color w:val="000000"/>
                <w:sz w:val="18"/>
                <w:szCs w:val="18"/>
              </w:rPr>
              <w:t>，车位以自用为主，故本次评估不选取收益法进行估价。</w:t>
            </w:r>
          </w:p>
        </w:tc>
        <w:tc>
          <w:tcPr>
            <w:tcW w:w="797" w:type="dxa"/>
            <w:vAlign w:val="center"/>
          </w:tcPr>
          <w:p w14:paraId="6F04305A" w14:textId="77777777" w:rsidR="009D5A47" w:rsidRPr="00904080" w:rsidRDefault="009D5A47" w:rsidP="004E1B14">
            <w:pPr>
              <w:spacing w:before="100" w:beforeAutospacing="1" w:after="100" w:afterAutospacing="1"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r w:rsidR="00D03AE2" w:rsidRPr="00904080" w14:paraId="309DC191" w14:textId="77777777" w:rsidTr="004E1B14">
        <w:trPr>
          <w:trHeight w:val="64"/>
        </w:trPr>
        <w:tc>
          <w:tcPr>
            <w:tcW w:w="1039" w:type="dxa"/>
            <w:vAlign w:val="center"/>
          </w:tcPr>
          <w:p w14:paraId="730FCF63" w14:textId="77777777" w:rsidR="009D5A47" w:rsidRPr="00904080" w:rsidRDefault="009D5A47" w:rsidP="004E1B14">
            <w:pPr>
              <w:jc w:val="center"/>
              <w:rPr>
                <w:rFonts w:ascii="宋体" w:hAnsi="宋体" w:cs="宋体"/>
                <w:b/>
                <w:bCs/>
                <w:color w:val="000000"/>
                <w:sz w:val="18"/>
                <w:szCs w:val="18"/>
              </w:rPr>
            </w:pPr>
            <w:r w:rsidRPr="00904080">
              <w:rPr>
                <w:rFonts w:ascii="宋体" w:hAnsi="宋体" w:cs="宋体" w:hint="eastAsia"/>
                <w:b/>
                <w:bCs/>
                <w:color w:val="000000"/>
                <w:sz w:val="18"/>
                <w:szCs w:val="18"/>
              </w:rPr>
              <w:t>假设</w:t>
            </w:r>
          </w:p>
          <w:p w14:paraId="4093F7DC" w14:textId="77777777" w:rsidR="009D5A47" w:rsidRPr="00904080" w:rsidRDefault="009D5A47" w:rsidP="004E1B14">
            <w:pPr>
              <w:jc w:val="center"/>
              <w:rPr>
                <w:rFonts w:ascii="宋体" w:hAnsi="宋体" w:cs="宋体"/>
                <w:b/>
                <w:bCs/>
                <w:color w:val="000000"/>
                <w:sz w:val="18"/>
                <w:szCs w:val="18"/>
              </w:rPr>
            </w:pPr>
            <w:r w:rsidRPr="00904080">
              <w:rPr>
                <w:rFonts w:ascii="宋体" w:hAnsi="宋体" w:cs="宋体" w:hint="eastAsia"/>
                <w:b/>
                <w:bCs/>
                <w:color w:val="000000"/>
                <w:sz w:val="18"/>
                <w:szCs w:val="18"/>
              </w:rPr>
              <w:t>开发法</w:t>
            </w:r>
          </w:p>
        </w:tc>
        <w:tc>
          <w:tcPr>
            <w:tcW w:w="3177" w:type="dxa"/>
            <w:vAlign w:val="center"/>
          </w:tcPr>
          <w:p w14:paraId="0798862C" w14:textId="77777777"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299" w:type="dxa"/>
            <w:vAlign w:val="center"/>
          </w:tcPr>
          <w:p w14:paraId="015FF1E6" w14:textId="77777777"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假设开发法适用于评估具有投资开发价值或再开发潜力的房地产，估价对象为已完成开发的住宅配套车位，无升级改造计划，不适用假设开发法。</w:t>
            </w:r>
          </w:p>
        </w:tc>
        <w:tc>
          <w:tcPr>
            <w:tcW w:w="797" w:type="dxa"/>
            <w:vAlign w:val="center"/>
          </w:tcPr>
          <w:p w14:paraId="58CFA29A" w14:textId="77777777" w:rsidR="009D5A47" w:rsidRPr="00904080" w:rsidRDefault="009D5A47" w:rsidP="004E1B14">
            <w:pPr>
              <w:spacing w:before="100" w:beforeAutospacing="1" w:after="100" w:afterAutospacing="1"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r w:rsidR="00D03AE2" w:rsidRPr="00904080" w14:paraId="0EBC8C63" w14:textId="77777777" w:rsidTr="004E1B14">
        <w:trPr>
          <w:trHeight w:val="20"/>
        </w:trPr>
        <w:tc>
          <w:tcPr>
            <w:tcW w:w="1039" w:type="dxa"/>
            <w:vAlign w:val="center"/>
          </w:tcPr>
          <w:p w14:paraId="2F17B1E4" w14:textId="77777777" w:rsidR="009D5A47" w:rsidRPr="00904080" w:rsidRDefault="009D5A47" w:rsidP="004E1B14">
            <w:pPr>
              <w:spacing w:before="100" w:beforeAutospacing="1" w:after="100" w:afterAutospacing="1" w:line="288" w:lineRule="auto"/>
              <w:jc w:val="center"/>
              <w:rPr>
                <w:rFonts w:ascii="宋体" w:hAnsi="宋体" w:cs="宋体"/>
                <w:b/>
                <w:bCs/>
                <w:color w:val="000000"/>
                <w:sz w:val="18"/>
                <w:szCs w:val="18"/>
              </w:rPr>
            </w:pPr>
            <w:r w:rsidRPr="00904080">
              <w:rPr>
                <w:rFonts w:ascii="宋体" w:hAnsi="宋体" w:cs="宋体" w:hint="eastAsia"/>
                <w:b/>
                <w:bCs/>
                <w:color w:val="000000"/>
                <w:sz w:val="18"/>
                <w:szCs w:val="18"/>
              </w:rPr>
              <w:t>成本法</w:t>
            </w:r>
          </w:p>
        </w:tc>
        <w:tc>
          <w:tcPr>
            <w:tcW w:w="3177" w:type="dxa"/>
            <w:vAlign w:val="center"/>
          </w:tcPr>
          <w:p w14:paraId="3B1045FB" w14:textId="77777777"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测算估价对象在价值时点的重置成本或重建成本和折旧，将重置成本或重建成本减去折旧得到估价对象价值或价格的方法。</w:t>
            </w:r>
          </w:p>
        </w:tc>
        <w:tc>
          <w:tcPr>
            <w:tcW w:w="3299" w:type="dxa"/>
            <w:vAlign w:val="center"/>
          </w:tcPr>
          <w:p w14:paraId="7A5972F7" w14:textId="77777777" w:rsidR="009D5A47" w:rsidRPr="00904080" w:rsidRDefault="009D5A47" w:rsidP="004E1B14">
            <w:pPr>
              <w:spacing w:before="100" w:beforeAutospacing="1" w:after="100" w:afterAutospacing="1" w:line="288" w:lineRule="auto"/>
              <w:jc w:val="left"/>
              <w:rPr>
                <w:rFonts w:ascii="宋体" w:hAnsi="宋体" w:cs="宋体"/>
                <w:color w:val="000000"/>
                <w:sz w:val="18"/>
                <w:szCs w:val="18"/>
              </w:rPr>
            </w:pPr>
            <w:r w:rsidRPr="00904080">
              <w:rPr>
                <w:rFonts w:ascii="宋体" w:hAnsi="宋体" w:cs="宋体" w:hint="eastAsia"/>
                <w:color w:val="000000"/>
                <w:sz w:val="18"/>
                <w:szCs w:val="18"/>
              </w:rPr>
              <w:t>估价对象为位于较成熟区域的住宅配套车位房地产，市场交易较为活跃，运用成本法测算的结果不能较好反映估价对象市场价值，故不选取成本法进行评估。</w:t>
            </w:r>
          </w:p>
        </w:tc>
        <w:tc>
          <w:tcPr>
            <w:tcW w:w="797" w:type="dxa"/>
            <w:vAlign w:val="center"/>
          </w:tcPr>
          <w:p w14:paraId="549C6431" w14:textId="77777777" w:rsidR="009D5A47" w:rsidRPr="00904080" w:rsidRDefault="009D5A47" w:rsidP="004E1B14">
            <w:pPr>
              <w:spacing w:before="100" w:beforeAutospacing="1" w:after="100" w:afterAutospacing="1" w:line="288" w:lineRule="auto"/>
              <w:jc w:val="center"/>
              <w:rPr>
                <w:rFonts w:ascii="宋体" w:hAnsi="宋体" w:cs="宋体"/>
                <w:bCs/>
                <w:color w:val="000000"/>
                <w:sz w:val="18"/>
                <w:szCs w:val="18"/>
              </w:rPr>
            </w:pPr>
            <w:r w:rsidRPr="00904080">
              <w:rPr>
                <w:rFonts w:ascii="宋体" w:hAnsi="宋体" w:cs="宋体" w:hint="eastAsia"/>
                <w:bCs/>
                <w:color w:val="000000"/>
                <w:sz w:val="18"/>
                <w:szCs w:val="18"/>
              </w:rPr>
              <w:t>不选取</w:t>
            </w:r>
          </w:p>
        </w:tc>
      </w:tr>
    </w:tbl>
    <w:p w14:paraId="5AEF4DE7" w14:textId="6AEE41E4" w:rsidR="00463EAB" w:rsidRPr="00904080" w:rsidRDefault="009D5A47" w:rsidP="00B20C6D">
      <w:pPr>
        <w:pStyle w:val="32"/>
        <w:snapToGrid w:val="0"/>
        <w:spacing w:beforeLines="50" w:before="120"/>
        <w:ind w:firstLineChars="200" w:firstLine="480"/>
        <w:rPr>
          <w:rFonts w:hAnsi="宋体"/>
          <w:color w:val="000000"/>
          <w:spacing w:val="0"/>
          <w:sz w:val="24"/>
          <w:szCs w:val="24"/>
        </w:rPr>
      </w:pPr>
      <w:r w:rsidRPr="00904080">
        <w:rPr>
          <w:rFonts w:hAnsi="宋体" w:hint="eastAsia"/>
          <w:color w:val="000000"/>
          <w:spacing w:val="0"/>
          <w:sz w:val="24"/>
          <w:szCs w:val="24"/>
        </w:rPr>
        <w:t xml:space="preserve"> </w:t>
      </w:r>
      <w:r w:rsidR="00D144AD" w:rsidRPr="00904080">
        <w:rPr>
          <w:rFonts w:hAnsi="宋体" w:hint="eastAsia"/>
          <w:color w:val="000000"/>
          <w:spacing w:val="0"/>
          <w:sz w:val="24"/>
          <w:szCs w:val="24"/>
        </w:rPr>
        <w:t>(二)</w:t>
      </w:r>
      <w:r w:rsidR="00B20C6D" w:rsidRPr="00904080">
        <w:rPr>
          <w:rFonts w:hAnsi="宋体" w:hint="eastAsia"/>
          <w:color w:val="000000"/>
          <w:spacing w:val="0"/>
          <w:sz w:val="24"/>
          <w:szCs w:val="24"/>
        </w:rPr>
        <w:t xml:space="preserve"> 选用估价测算简要内容</w:t>
      </w:r>
      <w:r w:rsidR="00D144AD" w:rsidRPr="00904080">
        <w:rPr>
          <w:rFonts w:hAnsi="宋体" w:hint="eastAsia"/>
          <w:color w:val="000000"/>
          <w:spacing w:val="0"/>
          <w:sz w:val="24"/>
          <w:szCs w:val="24"/>
        </w:rPr>
        <w:t>。</w:t>
      </w:r>
    </w:p>
    <w:p w14:paraId="3C0DA716" w14:textId="6BBFDF3C" w:rsidR="00B20C6D" w:rsidRPr="00904080" w:rsidRDefault="00B20C6D" w:rsidP="00B20C6D">
      <w:pPr>
        <w:pStyle w:val="32"/>
        <w:snapToGrid w:val="0"/>
        <w:spacing w:beforeLines="50" w:before="120"/>
        <w:ind w:firstLineChars="200" w:firstLine="480"/>
        <w:rPr>
          <w:rFonts w:hAnsi="宋体"/>
          <w:color w:val="000000"/>
          <w:spacing w:val="0"/>
          <w:sz w:val="24"/>
          <w:szCs w:val="24"/>
        </w:rPr>
      </w:pPr>
      <w:r w:rsidRPr="00904080">
        <w:rPr>
          <w:rFonts w:hAnsi="宋体" w:hint="eastAsia"/>
          <w:color w:val="000000"/>
          <w:spacing w:val="0"/>
          <w:sz w:val="24"/>
          <w:szCs w:val="24"/>
        </w:rPr>
        <w:t>1.运用比较法求取估价对象比较价值</w:t>
      </w:r>
    </w:p>
    <w:p w14:paraId="298C86DD" w14:textId="77777777" w:rsidR="00463EAB" w:rsidRPr="00904080" w:rsidRDefault="00D144AD">
      <w:pPr>
        <w:pStyle w:val="32"/>
        <w:numPr>
          <w:ilvl w:val="0"/>
          <w:numId w:val="10"/>
        </w:numPr>
        <w:tabs>
          <w:tab w:val="left" w:pos="993"/>
          <w:tab w:val="left" w:pos="1134"/>
        </w:tabs>
        <w:snapToGrid w:val="0"/>
        <w:ind w:left="0" w:firstLineChars="200" w:firstLine="480"/>
        <w:rPr>
          <w:rFonts w:hAnsi="宋体"/>
          <w:color w:val="000000"/>
          <w:spacing w:val="0"/>
          <w:sz w:val="24"/>
          <w:szCs w:val="24"/>
        </w:rPr>
      </w:pPr>
      <w:r w:rsidRPr="00904080">
        <w:rPr>
          <w:rFonts w:hAnsi="宋体" w:hint="eastAsia"/>
          <w:color w:val="000000"/>
          <w:spacing w:val="0"/>
          <w:sz w:val="24"/>
          <w:szCs w:val="24"/>
        </w:rPr>
        <w:t>比较法计算基本公式：</w:t>
      </w:r>
    </w:p>
    <w:p w14:paraId="0F1E8E00" w14:textId="77777777" w:rsidR="00463EAB" w:rsidRPr="00904080" w:rsidRDefault="00D144AD">
      <w:pPr>
        <w:pStyle w:val="32"/>
        <w:snapToGrid w:val="0"/>
        <w:ind w:firstLineChars="200" w:firstLine="480"/>
        <w:rPr>
          <w:rFonts w:hAnsi="宋体"/>
          <w:color w:val="000000"/>
          <w:spacing w:val="0"/>
          <w:sz w:val="24"/>
          <w:szCs w:val="24"/>
        </w:rPr>
      </w:pPr>
      <w:r w:rsidRPr="00904080">
        <w:rPr>
          <w:rFonts w:hAnsi="宋体" w:hint="eastAsia"/>
          <w:color w:val="000000"/>
          <w:spacing w:val="0"/>
          <w:sz w:val="24"/>
          <w:szCs w:val="24"/>
        </w:rPr>
        <w:t>比较价值＝可比实例成交价格×交易情况修正系数×市场状况调整系数×房地产状况调整系数</w:t>
      </w:r>
    </w:p>
    <w:p w14:paraId="223A54F1" w14:textId="77777777" w:rsidR="00482400" w:rsidRPr="00904080" w:rsidRDefault="00D144AD" w:rsidP="00482400">
      <w:pPr>
        <w:pStyle w:val="32"/>
        <w:numPr>
          <w:ilvl w:val="0"/>
          <w:numId w:val="10"/>
        </w:numPr>
        <w:tabs>
          <w:tab w:val="left" w:pos="993"/>
          <w:tab w:val="left" w:pos="1134"/>
        </w:tabs>
        <w:snapToGrid w:val="0"/>
        <w:ind w:left="0" w:firstLineChars="200" w:firstLine="480"/>
        <w:rPr>
          <w:rFonts w:hAnsi="宋体"/>
          <w:color w:val="000000"/>
          <w:spacing w:val="0"/>
          <w:sz w:val="24"/>
          <w:szCs w:val="24"/>
        </w:rPr>
      </w:pPr>
      <w:r w:rsidRPr="00904080">
        <w:rPr>
          <w:rFonts w:hAnsi="宋体" w:hint="eastAsia"/>
          <w:color w:val="000000"/>
          <w:spacing w:val="0"/>
          <w:sz w:val="24"/>
          <w:szCs w:val="24"/>
        </w:rPr>
        <w:t>比较法估价思路：①搜集交易实例；②选取可比实例；③建立比较基础；④进行交易情况调整；⑤进行市场状况调整；⑥进行房地产状况调整；⑦计</w:t>
      </w:r>
      <w:r w:rsidRPr="00904080">
        <w:rPr>
          <w:rFonts w:hAnsi="宋体" w:hint="eastAsia"/>
          <w:color w:val="000000"/>
          <w:spacing w:val="0"/>
          <w:sz w:val="24"/>
          <w:szCs w:val="24"/>
        </w:rPr>
        <w:lastRenderedPageBreak/>
        <w:t>算比较价值。</w:t>
      </w:r>
    </w:p>
    <w:p w14:paraId="65052BA7" w14:textId="77777777" w:rsidR="00445CFF" w:rsidRPr="00904080" w:rsidRDefault="00A35CB4" w:rsidP="00445CFF">
      <w:pPr>
        <w:spacing w:line="360" w:lineRule="auto"/>
        <w:ind w:firstLineChars="200" w:firstLine="480"/>
        <w:rPr>
          <w:rFonts w:hAnsi="宋体"/>
          <w:color w:val="000000"/>
          <w:sz w:val="24"/>
          <w:szCs w:val="24"/>
        </w:rPr>
      </w:pPr>
      <w:r w:rsidRPr="00904080">
        <w:rPr>
          <w:rFonts w:ascii="宋体" w:hAnsi="宋体"/>
          <w:color w:val="000000"/>
          <w:sz w:val="24"/>
          <w:szCs w:val="24"/>
        </w:rPr>
        <w:t>2</w:t>
      </w:r>
      <w:r w:rsidR="00482400" w:rsidRPr="00904080">
        <w:rPr>
          <w:rFonts w:ascii="宋体" w:hAnsi="宋体"/>
          <w:color w:val="000000"/>
          <w:sz w:val="24"/>
          <w:szCs w:val="24"/>
        </w:rPr>
        <w:t xml:space="preserve">. </w:t>
      </w:r>
      <w:r w:rsidRPr="00904080">
        <w:rPr>
          <w:rFonts w:hAnsi="宋体" w:hint="eastAsia"/>
          <w:color w:val="000000"/>
          <w:sz w:val="24"/>
          <w:szCs w:val="24"/>
        </w:rPr>
        <w:t>确定估价对象的房地产价值。</w:t>
      </w:r>
      <w:bookmarkStart w:id="68" w:name="_Toc333846317"/>
      <w:bookmarkStart w:id="69" w:name="_Toc137475702"/>
      <w:bookmarkStart w:id="70" w:name="_Toc364091983"/>
      <w:bookmarkStart w:id="71" w:name="_Toc21508506"/>
    </w:p>
    <w:p w14:paraId="59F298EF" w14:textId="12688461" w:rsidR="00463EAB" w:rsidRPr="00904080" w:rsidRDefault="00D144AD" w:rsidP="00445CFF">
      <w:pPr>
        <w:pStyle w:val="2"/>
        <w:spacing w:beforeLines="50" w:before="120" w:afterLines="50" w:after="120" w:line="360" w:lineRule="auto"/>
        <w:ind w:firstLineChars="200" w:firstLine="480"/>
        <w:rPr>
          <w:rFonts w:ascii="黑体" w:hAnsi="黑体"/>
          <w:b w:val="0"/>
          <w:snapToGrid w:val="0"/>
          <w:color w:val="000000"/>
          <w:kern w:val="0"/>
          <w:sz w:val="24"/>
        </w:rPr>
      </w:pPr>
      <w:r w:rsidRPr="00904080">
        <w:rPr>
          <w:rFonts w:ascii="黑体" w:hAnsi="黑体" w:hint="eastAsia"/>
          <w:b w:val="0"/>
          <w:snapToGrid w:val="0"/>
          <w:color w:val="000000"/>
          <w:kern w:val="0"/>
          <w:sz w:val="24"/>
        </w:rPr>
        <w:t>十、估价结果</w:t>
      </w:r>
      <w:bookmarkEnd w:id="68"/>
      <w:bookmarkEnd w:id="69"/>
      <w:bookmarkEnd w:id="70"/>
      <w:bookmarkEnd w:id="71"/>
    </w:p>
    <w:p w14:paraId="4AE1EA02" w14:textId="77777777" w:rsidR="00463EAB" w:rsidRPr="00904080" w:rsidRDefault="00D144AD">
      <w:pPr>
        <w:adjustRightInd w:val="0"/>
        <w:snapToGrid w:val="0"/>
        <w:spacing w:line="360" w:lineRule="auto"/>
        <w:ind w:firstLineChars="200" w:firstLine="480"/>
        <w:rPr>
          <w:rFonts w:ascii="宋体" w:hAnsi="宋体"/>
          <w:b/>
          <w:snapToGrid w:val="0"/>
          <w:color w:val="000000"/>
          <w:kern w:val="0"/>
          <w:sz w:val="24"/>
          <w:szCs w:val="24"/>
        </w:rPr>
      </w:pPr>
      <w:bookmarkStart w:id="72" w:name="_Toc137475703"/>
      <w:r w:rsidRPr="00904080">
        <w:rPr>
          <w:rFonts w:ascii="宋体" w:hAnsi="宋体" w:hint="eastAsia"/>
          <w:snapToGrid w:val="0"/>
          <w:color w:val="000000"/>
          <w:kern w:val="0"/>
          <w:sz w:val="24"/>
          <w:u w:color="FF6600"/>
        </w:rPr>
        <w:t>估价对象</w:t>
      </w:r>
      <w:r w:rsidRPr="00904080">
        <w:rPr>
          <w:rFonts w:ascii="宋体" w:hAnsi="宋体" w:hint="eastAsia"/>
          <w:snapToGrid w:val="0"/>
          <w:color w:val="000000"/>
          <w:kern w:val="0"/>
          <w:sz w:val="24"/>
        </w:rPr>
        <w:t>房地</w:t>
      </w:r>
      <w:r w:rsidRPr="00904080">
        <w:rPr>
          <w:rFonts w:ascii="宋体" w:hAnsi="宋体" w:hint="eastAsia"/>
          <w:snapToGrid w:val="0"/>
          <w:color w:val="000000"/>
          <w:kern w:val="0"/>
          <w:sz w:val="24"/>
          <w:u w:color="FF6600"/>
        </w:rPr>
        <w:t>产</w:t>
      </w:r>
      <w:r w:rsidRPr="00904080">
        <w:rPr>
          <w:rFonts w:ascii="宋体" w:hAnsi="宋体" w:hint="eastAsia"/>
          <w:snapToGrid w:val="0"/>
          <w:color w:val="000000"/>
          <w:kern w:val="0"/>
          <w:sz w:val="24"/>
        </w:rPr>
        <w:t>在满足本估价报告中“估价的假设和限制条件”下，在价值时点的房地产价值估价结果如下(币种：人民币)：</w:t>
      </w:r>
      <w:r w:rsidRPr="00904080">
        <w:rPr>
          <w:rFonts w:ascii="宋体" w:hAnsi="宋体" w:hint="eastAsia"/>
          <w:b/>
          <w:snapToGrid w:val="0"/>
          <w:color w:val="000000"/>
          <w:kern w:val="0"/>
          <w:sz w:val="24"/>
          <w:szCs w:val="24"/>
        </w:rPr>
        <w:t xml:space="preserve"> </w:t>
      </w:r>
    </w:p>
    <w:p w14:paraId="57DB18C1" w14:textId="3F72285A" w:rsidR="00463EAB" w:rsidRPr="00904080" w:rsidRDefault="00D144AD">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20"/>
          <w:kern w:val="0"/>
          <w:sz w:val="24"/>
        </w:rPr>
        <w:t>房地产价值总</w:t>
      </w:r>
      <w:r w:rsidRPr="00904080">
        <w:rPr>
          <w:rFonts w:ascii="宋体" w:hAnsi="宋体" w:hint="eastAsia"/>
          <w:b/>
          <w:snapToGrid w:val="0"/>
          <w:color w:val="000000"/>
          <w:kern w:val="0"/>
          <w:sz w:val="24"/>
        </w:rPr>
        <w:t>价</w:t>
      </w:r>
      <w:r w:rsidRPr="00904080">
        <w:rPr>
          <w:rFonts w:ascii="宋体" w:hAnsi="宋体"/>
          <w:b/>
          <w:snapToGrid w:val="0"/>
          <w:color w:val="000000"/>
          <w:kern w:val="0"/>
          <w:sz w:val="24"/>
        </w:rPr>
        <w:t>:</w:t>
      </w:r>
      <w:r w:rsidR="00E8642B" w:rsidRPr="00904080">
        <w:rPr>
          <w:rFonts w:ascii="宋体" w:hAnsi="宋体" w:hint="eastAsia"/>
          <w:b/>
          <w:snapToGrid w:val="0"/>
          <w:color w:val="000000"/>
          <w:kern w:val="0"/>
          <w:sz w:val="24"/>
        </w:rPr>
        <w:t xml:space="preserve"> </w:t>
      </w:r>
      <w:r w:rsidR="00AE31AF" w:rsidRPr="00904080">
        <w:rPr>
          <w:rFonts w:ascii="宋体" w:hAnsi="宋体" w:hint="eastAsia"/>
          <w:b/>
          <w:snapToGrid w:val="0"/>
          <w:color w:val="000000"/>
          <w:kern w:val="0"/>
          <w:sz w:val="24"/>
        </w:rPr>
        <w:t>79.35万元</w:t>
      </w:r>
    </w:p>
    <w:p w14:paraId="0B518FA4" w14:textId="5E82F214" w:rsidR="00463EAB" w:rsidRPr="00904080" w:rsidRDefault="00D144AD">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160"/>
          <w:kern w:val="0"/>
          <w:sz w:val="24"/>
        </w:rPr>
        <w:t>大写金</w:t>
      </w:r>
      <w:r w:rsidRPr="00904080">
        <w:rPr>
          <w:rFonts w:ascii="宋体" w:hAnsi="宋体" w:hint="eastAsia"/>
          <w:b/>
          <w:snapToGrid w:val="0"/>
          <w:color w:val="000000"/>
          <w:kern w:val="0"/>
          <w:sz w:val="24"/>
        </w:rPr>
        <w:t>额：</w:t>
      </w:r>
      <w:r w:rsidR="00AE31AF" w:rsidRPr="00904080">
        <w:rPr>
          <w:rFonts w:ascii="宋体" w:hAnsi="宋体" w:hint="eastAsia"/>
          <w:b/>
          <w:snapToGrid w:val="0"/>
          <w:color w:val="000000"/>
          <w:kern w:val="0"/>
          <w:sz w:val="24"/>
        </w:rPr>
        <w:t>柒拾玖万叁仟伍佰元整</w:t>
      </w:r>
    </w:p>
    <w:p w14:paraId="53002CCA" w14:textId="693AAB89" w:rsidR="00D20D7E" w:rsidRPr="00904080" w:rsidRDefault="00DB27BF" w:rsidP="00D20D7E">
      <w:pPr>
        <w:adjustRightInd w:val="0"/>
        <w:snapToGrid w:val="0"/>
        <w:spacing w:line="360" w:lineRule="auto"/>
        <w:ind w:firstLine="482"/>
        <w:rPr>
          <w:rFonts w:ascii="宋体" w:hAnsi="宋体"/>
          <w:b/>
          <w:snapToGrid w:val="0"/>
          <w:color w:val="000000"/>
          <w:kern w:val="0"/>
          <w:sz w:val="24"/>
        </w:rPr>
      </w:pPr>
      <w:r w:rsidRPr="00904080">
        <w:rPr>
          <w:rFonts w:ascii="宋体" w:hAnsi="宋体" w:hint="eastAsia"/>
          <w:b/>
          <w:snapToGrid w:val="0"/>
          <w:color w:val="000000"/>
          <w:spacing w:val="28"/>
          <w:w w:val="79"/>
          <w:kern w:val="0"/>
          <w:sz w:val="24"/>
        </w:rPr>
        <w:t>建筑面积综合单价</w:t>
      </w:r>
      <w:r w:rsidR="00D20D7E" w:rsidRPr="00904080">
        <w:rPr>
          <w:rFonts w:ascii="宋体" w:hAnsi="宋体" w:hint="eastAsia"/>
          <w:b/>
          <w:snapToGrid w:val="0"/>
          <w:color w:val="000000"/>
          <w:kern w:val="0"/>
          <w:sz w:val="24"/>
        </w:rPr>
        <w:t>：</w:t>
      </w:r>
      <w:r w:rsidR="00AE31AF" w:rsidRPr="00904080">
        <w:rPr>
          <w:rFonts w:ascii="宋体" w:hAnsi="宋体" w:hint="eastAsia"/>
          <w:b/>
          <w:snapToGrid w:val="0"/>
          <w:color w:val="000000"/>
          <w:kern w:val="0"/>
          <w:sz w:val="24"/>
          <w:szCs w:val="24"/>
        </w:rPr>
        <w:t>5,723元/平方米</w:t>
      </w:r>
    </w:p>
    <w:p w14:paraId="48C333A6" w14:textId="19041398" w:rsidR="00463EAB" w:rsidRPr="00904080" w:rsidRDefault="00D14C45" w:rsidP="004F662C">
      <w:pPr>
        <w:adjustRightInd w:val="0"/>
        <w:snapToGrid w:val="0"/>
        <w:spacing w:line="540" w:lineRule="exact"/>
        <w:ind w:firstLineChars="200" w:firstLine="480"/>
        <w:rPr>
          <w:rFonts w:ascii="宋体" w:hAnsi="宋体"/>
          <w:snapToGrid w:val="0"/>
          <w:color w:val="000000"/>
          <w:kern w:val="0"/>
          <w:sz w:val="24"/>
        </w:rPr>
      </w:pPr>
      <w:r w:rsidRPr="00904080">
        <w:rPr>
          <w:rFonts w:ascii="宋体" w:hAnsi="宋体" w:hint="eastAsia"/>
          <w:snapToGrid w:val="0"/>
          <w:color w:val="000000"/>
          <w:kern w:val="0"/>
          <w:sz w:val="24"/>
        </w:rPr>
        <w:t>各</w:t>
      </w:r>
      <w:r w:rsidR="00D144AD" w:rsidRPr="00904080">
        <w:rPr>
          <w:rFonts w:ascii="宋体" w:hAnsi="宋体" w:hint="eastAsia"/>
          <w:snapToGrid w:val="0"/>
          <w:color w:val="000000"/>
          <w:kern w:val="0"/>
          <w:sz w:val="24"/>
        </w:rPr>
        <w:t>估价对象基本状况及详细估价结果见表</w:t>
      </w:r>
      <w:proofErr w:type="gramStart"/>
      <w:r w:rsidR="00D144AD" w:rsidRPr="00904080">
        <w:rPr>
          <w:rFonts w:ascii="宋体" w:hAnsi="宋体" w:hint="eastAsia"/>
          <w:snapToGrid w:val="0"/>
          <w:color w:val="000000"/>
          <w:kern w:val="0"/>
          <w:sz w:val="24"/>
        </w:rPr>
        <w:t>一</w:t>
      </w:r>
      <w:proofErr w:type="gramEnd"/>
      <w:r w:rsidR="00D144AD" w:rsidRPr="00904080">
        <w:rPr>
          <w:rFonts w:ascii="宋体" w:hAnsi="宋体" w:hint="eastAsia"/>
          <w:b/>
          <w:snapToGrid w:val="0"/>
          <w:color w:val="000000"/>
          <w:kern w:val="0"/>
          <w:sz w:val="24"/>
        </w:rPr>
        <w:t>。</w:t>
      </w:r>
    </w:p>
    <w:p w14:paraId="03A14139"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73" w:name="_Toc364091984"/>
      <w:bookmarkStart w:id="74" w:name="_Toc333846318"/>
      <w:bookmarkStart w:id="75" w:name="_Toc21508507"/>
      <w:r w:rsidRPr="00904080">
        <w:rPr>
          <w:rFonts w:ascii="黑体" w:hAnsi="黑体" w:hint="eastAsia"/>
          <w:b w:val="0"/>
          <w:snapToGrid w:val="0"/>
          <w:color w:val="000000"/>
          <w:kern w:val="0"/>
          <w:sz w:val="24"/>
        </w:rPr>
        <w:t>十一、</w:t>
      </w:r>
      <w:bookmarkEnd w:id="72"/>
      <w:bookmarkEnd w:id="73"/>
      <w:bookmarkEnd w:id="74"/>
      <w:r w:rsidRPr="00904080">
        <w:rPr>
          <w:rFonts w:ascii="黑体" w:hAnsi="黑体" w:hint="eastAsia"/>
          <w:b w:val="0"/>
          <w:snapToGrid w:val="0"/>
          <w:color w:val="000000"/>
          <w:kern w:val="0"/>
          <w:sz w:val="24"/>
        </w:rPr>
        <w:t>注册房地产估价师及其他估价人员</w:t>
      </w:r>
      <w:bookmarkEnd w:id="75"/>
    </w:p>
    <w:p w14:paraId="5C4FD9FC" w14:textId="77777777" w:rsidR="00463EAB" w:rsidRPr="00904080" w:rsidRDefault="00D144AD">
      <w:pPr>
        <w:adjustRightInd w:val="0"/>
        <w:snapToGrid w:val="0"/>
        <w:spacing w:line="360" w:lineRule="auto"/>
        <w:ind w:firstLine="629"/>
        <w:rPr>
          <w:rFonts w:ascii="宋体" w:hAnsi="宋体"/>
          <w:snapToGrid w:val="0"/>
          <w:color w:val="000000"/>
          <w:kern w:val="0"/>
          <w:sz w:val="24"/>
        </w:rPr>
      </w:pPr>
      <w:r w:rsidRPr="00904080">
        <w:rPr>
          <w:rFonts w:ascii="宋体" w:hAnsi="宋体" w:hint="eastAsia"/>
          <w:snapToGrid w:val="0"/>
          <w:color w:val="000000"/>
          <w:kern w:val="0"/>
          <w:sz w:val="24"/>
        </w:rPr>
        <w:t>参加本次估价的注册房地产估价师为：</w:t>
      </w:r>
    </w:p>
    <w:tbl>
      <w:tblPr>
        <w:tblW w:w="809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16"/>
        <w:gridCol w:w="1526"/>
        <w:gridCol w:w="2194"/>
        <w:gridCol w:w="2957"/>
      </w:tblGrid>
      <w:tr w:rsidR="00D03AE2" w:rsidRPr="00904080" w14:paraId="28B5BAC7" w14:textId="77777777" w:rsidTr="000429B7">
        <w:trPr>
          <w:trHeight w:val="790"/>
          <w:jc w:val="center"/>
        </w:trPr>
        <w:tc>
          <w:tcPr>
            <w:tcW w:w="1416" w:type="dxa"/>
            <w:vAlign w:val="center"/>
          </w:tcPr>
          <w:p w14:paraId="29966880" w14:textId="77777777" w:rsidR="000429B7" w:rsidRPr="00904080" w:rsidRDefault="000429B7" w:rsidP="000429B7">
            <w:pPr>
              <w:jc w:val="center"/>
              <w:rPr>
                <w:rFonts w:ascii="宋体" w:hAnsi="宋体"/>
                <w:caps/>
                <w:snapToGrid w:val="0"/>
                <w:color w:val="000000"/>
                <w:kern w:val="0"/>
                <w:sz w:val="24"/>
                <w:szCs w:val="24"/>
              </w:rPr>
            </w:pPr>
            <w:r w:rsidRPr="00904080">
              <w:rPr>
                <w:rFonts w:ascii="宋体" w:hAnsi="宋体" w:hint="eastAsia"/>
                <w:caps/>
                <w:snapToGrid w:val="0"/>
                <w:color w:val="000000"/>
                <w:kern w:val="0"/>
                <w:sz w:val="24"/>
                <w:szCs w:val="24"/>
              </w:rPr>
              <w:t>估价师</w:t>
            </w:r>
            <w:r w:rsidRPr="00904080">
              <w:rPr>
                <w:rFonts w:ascii="宋体" w:hAnsi="宋体"/>
                <w:caps/>
                <w:snapToGrid w:val="0"/>
                <w:color w:val="000000"/>
                <w:kern w:val="0"/>
                <w:sz w:val="24"/>
                <w:szCs w:val="24"/>
              </w:rPr>
              <w:t>姓名</w:t>
            </w:r>
          </w:p>
        </w:tc>
        <w:tc>
          <w:tcPr>
            <w:tcW w:w="1526" w:type="dxa"/>
            <w:vAlign w:val="center"/>
          </w:tcPr>
          <w:p w14:paraId="0A33D25E" w14:textId="77777777" w:rsidR="000429B7" w:rsidRPr="00904080" w:rsidRDefault="000429B7" w:rsidP="000429B7">
            <w:pPr>
              <w:jc w:val="center"/>
              <w:rPr>
                <w:rFonts w:ascii="宋体" w:hAnsi="宋体"/>
                <w:caps/>
                <w:snapToGrid w:val="0"/>
                <w:color w:val="000000"/>
                <w:kern w:val="0"/>
                <w:sz w:val="24"/>
                <w:szCs w:val="24"/>
              </w:rPr>
            </w:pPr>
            <w:r w:rsidRPr="00904080">
              <w:rPr>
                <w:rFonts w:ascii="宋体" w:hAnsi="宋体"/>
                <w:caps/>
                <w:snapToGrid w:val="0"/>
                <w:color w:val="000000"/>
                <w:kern w:val="0"/>
                <w:sz w:val="24"/>
                <w:szCs w:val="24"/>
              </w:rPr>
              <w:t>注册号</w:t>
            </w:r>
          </w:p>
        </w:tc>
        <w:tc>
          <w:tcPr>
            <w:tcW w:w="2194" w:type="dxa"/>
            <w:vAlign w:val="center"/>
          </w:tcPr>
          <w:p w14:paraId="011A07CA" w14:textId="77777777" w:rsidR="000429B7" w:rsidRPr="00904080" w:rsidRDefault="000429B7" w:rsidP="000429B7">
            <w:pPr>
              <w:jc w:val="center"/>
              <w:rPr>
                <w:rFonts w:ascii="宋体" w:hAnsi="宋体"/>
                <w:caps/>
                <w:snapToGrid w:val="0"/>
                <w:color w:val="000000"/>
                <w:kern w:val="0"/>
                <w:sz w:val="24"/>
                <w:szCs w:val="24"/>
              </w:rPr>
            </w:pPr>
            <w:r w:rsidRPr="00904080">
              <w:rPr>
                <w:rFonts w:ascii="宋体" w:hAnsi="宋体" w:hint="eastAsia"/>
                <w:caps/>
                <w:snapToGrid w:val="0"/>
                <w:color w:val="000000"/>
                <w:kern w:val="0"/>
                <w:sz w:val="24"/>
                <w:szCs w:val="24"/>
              </w:rPr>
              <w:t>签名</w:t>
            </w:r>
          </w:p>
        </w:tc>
        <w:tc>
          <w:tcPr>
            <w:tcW w:w="2957" w:type="dxa"/>
            <w:vAlign w:val="center"/>
          </w:tcPr>
          <w:p w14:paraId="5EA9873B" w14:textId="77777777" w:rsidR="000429B7" w:rsidRPr="00904080" w:rsidRDefault="000429B7" w:rsidP="000429B7">
            <w:pPr>
              <w:jc w:val="center"/>
              <w:rPr>
                <w:rFonts w:ascii="宋体" w:hAnsi="宋体"/>
                <w:caps/>
                <w:snapToGrid w:val="0"/>
                <w:color w:val="000000"/>
                <w:kern w:val="0"/>
                <w:sz w:val="24"/>
                <w:szCs w:val="24"/>
              </w:rPr>
            </w:pPr>
            <w:r w:rsidRPr="00904080">
              <w:rPr>
                <w:rFonts w:ascii="宋体" w:hAnsi="宋体"/>
                <w:caps/>
                <w:snapToGrid w:val="0"/>
                <w:color w:val="000000"/>
                <w:kern w:val="0"/>
                <w:sz w:val="24"/>
                <w:szCs w:val="24"/>
              </w:rPr>
              <w:t>签名日期</w:t>
            </w:r>
          </w:p>
        </w:tc>
      </w:tr>
      <w:tr w:rsidR="00D03AE2" w:rsidRPr="00904080" w14:paraId="0F962724" w14:textId="77777777" w:rsidTr="000429B7">
        <w:trPr>
          <w:trHeight w:val="790"/>
          <w:jc w:val="center"/>
        </w:trPr>
        <w:tc>
          <w:tcPr>
            <w:tcW w:w="1416" w:type="dxa"/>
            <w:vAlign w:val="center"/>
          </w:tcPr>
          <w:p w14:paraId="5ECB2927" w14:textId="77777777" w:rsidR="000429B7" w:rsidRPr="00904080" w:rsidRDefault="000429B7" w:rsidP="000429B7">
            <w:pPr>
              <w:jc w:val="center"/>
              <w:rPr>
                <w:rFonts w:ascii="宋体" w:hAnsi="宋体"/>
                <w:snapToGrid w:val="0"/>
                <w:color w:val="000000"/>
                <w:kern w:val="0"/>
                <w:sz w:val="24"/>
                <w:szCs w:val="24"/>
              </w:rPr>
            </w:pPr>
            <w:r w:rsidRPr="00904080">
              <w:rPr>
                <w:rFonts w:ascii="宋体" w:hAnsi="宋体" w:hint="eastAsia"/>
                <w:color w:val="000000"/>
                <w:kern w:val="0"/>
                <w:sz w:val="24"/>
                <w:szCs w:val="24"/>
              </w:rPr>
              <w:t xml:space="preserve">唐 </w:t>
            </w:r>
            <w:proofErr w:type="gramStart"/>
            <w:r w:rsidRPr="00904080">
              <w:rPr>
                <w:rFonts w:ascii="宋体" w:hAnsi="宋体" w:hint="eastAsia"/>
                <w:color w:val="000000"/>
                <w:kern w:val="0"/>
                <w:sz w:val="24"/>
                <w:szCs w:val="24"/>
              </w:rPr>
              <w:t>莉</w:t>
            </w:r>
            <w:proofErr w:type="gramEnd"/>
          </w:p>
        </w:tc>
        <w:tc>
          <w:tcPr>
            <w:tcW w:w="1526" w:type="dxa"/>
            <w:vAlign w:val="center"/>
          </w:tcPr>
          <w:p w14:paraId="32F6943C" w14:textId="77777777" w:rsidR="000429B7" w:rsidRPr="00904080" w:rsidRDefault="000429B7" w:rsidP="000429B7">
            <w:pPr>
              <w:jc w:val="center"/>
              <w:rPr>
                <w:rFonts w:ascii="宋体" w:hAnsi="宋体"/>
                <w:snapToGrid w:val="0"/>
                <w:color w:val="000000"/>
                <w:kern w:val="0"/>
                <w:sz w:val="24"/>
                <w:szCs w:val="24"/>
              </w:rPr>
            </w:pPr>
            <w:r w:rsidRPr="00904080">
              <w:rPr>
                <w:rFonts w:ascii="宋体" w:hAnsi="宋体" w:hint="eastAsia"/>
                <w:color w:val="000000"/>
                <w:kern w:val="0"/>
                <w:sz w:val="24"/>
                <w:szCs w:val="24"/>
              </w:rPr>
              <w:t>5120210056</w:t>
            </w:r>
          </w:p>
        </w:tc>
        <w:tc>
          <w:tcPr>
            <w:tcW w:w="2194" w:type="dxa"/>
            <w:vAlign w:val="center"/>
          </w:tcPr>
          <w:p w14:paraId="38A19E2F" w14:textId="77777777" w:rsidR="000429B7" w:rsidRPr="00904080" w:rsidRDefault="000429B7" w:rsidP="000429B7">
            <w:pPr>
              <w:jc w:val="center"/>
              <w:rPr>
                <w:rFonts w:ascii="宋体" w:hAnsi="宋体"/>
                <w:snapToGrid w:val="0"/>
                <w:color w:val="000000"/>
                <w:kern w:val="0"/>
                <w:sz w:val="24"/>
                <w:szCs w:val="24"/>
              </w:rPr>
            </w:pPr>
          </w:p>
        </w:tc>
        <w:tc>
          <w:tcPr>
            <w:tcW w:w="2957" w:type="dxa"/>
            <w:vAlign w:val="center"/>
          </w:tcPr>
          <w:p w14:paraId="2B3E497E" w14:textId="2591B7CB" w:rsidR="000429B7" w:rsidRPr="00904080" w:rsidRDefault="00AE31AF" w:rsidP="000429B7">
            <w:pPr>
              <w:jc w:val="center"/>
              <w:rPr>
                <w:rFonts w:ascii="宋体" w:hAnsi="宋体"/>
                <w:snapToGrid w:val="0"/>
                <w:color w:val="000000"/>
                <w:kern w:val="0"/>
                <w:sz w:val="24"/>
                <w:szCs w:val="24"/>
              </w:rPr>
            </w:pPr>
            <w:r w:rsidRPr="00904080">
              <w:rPr>
                <w:rFonts w:ascii="宋体" w:hAnsi="宋体" w:hint="eastAsia"/>
                <w:color w:val="000000"/>
                <w:sz w:val="24"/>
                <w:szCs w:val="24"/>
              </w:rPr>
              <w:t>二〇二二年十一月九日</w:t>
            </w:r>
          </w:p>
        </w:tc>
      </w:tr>
      <w:tr w:rsidR="00D03AE2" w:rsidRPr="00904080" w14:paraId="42CE362A" w14:textId="77777777" w:rsidTr="000429B7">
        <w:trPr>
          <w:trHeight w:val="790"/>
          <w:jc w:val="center"/>
        </w:trPr>
        <w:tc>
          <w:tcPr>
            <w:tcW w:w="1416" w:type="dxa"/>
            <w:vAlign w:val="center"/>
          </w:tcPr>
          <w:p w14:paraId="0E6844AE" w14:textId="62D9A959" w:rsidR="000429B7" w:rsidRPr="00904080" w:rsidRDefault="00C128DC" w:rsidP="000429B7">
            <w:pPr>
              <w:jc w:val="center"/>
              <w:rPr>
                <w:rFonts w:ascii="宋体" w:hAnsi="宋体"/>
                <w:snapToGrid w:val="0"/>
                <w:color w:val="000000"/>
                <w:kern w:val="0"/>
                <w:sz w:val="24"/>
                <w:szCs w:val="24"/>
              </w:rPr>
            </w:pPr>
            <w:proofErr w:type="gramStart"/>
            <w:r w:rsidRPr="00904080">
              <w:rPr>
                <w:rFonts w:ascii="宋体" w:hAnsi="宋体" w:hint="eastAsia"/>
                <w:color w:val="000000"/>
                <w:kern w:val="0"/>
                <w:sz w:val="24"/>
                <w:szCs w:val="24"/>
              </w:rPr>
              <w:t>李梦妃</w:t>
            </w:r>
            <w:proofErr w:type="gramEnd"/>
          </w:p>
        </w:tc>
        <w:tc>
          <w:tcPr>
            <w:tcW w:w="1526" w:type="dxa"/>
            <w:vAlign w:val="center"/>
          </w:tcPr>
          <w:p w14:paraId="511F8E51" w14:textId="1128867D" w:rsidR="000429B7" w:rsidRPr="00904080" w:rsidRDefault="00C128DC" w:rsidP="000429B7">
            <w:pPr>
              <w:jc w:val="center"/>
              <w:rPr>
                <w:rFonts w:ascii="宋体" w:hAnsi="宋体"/>
                <w:snapToGrid w:val="0"/>
                <w:color w:val="000000"/>
                <w:kern w:val="0"/>
                <w:sz w:val="24"/>
                <w:szCs w:val="24"/>
              </w:rPr>
            </w:pPr>
            <w:r w:rsidRPr="00904080">
              <w:rPr>
                <w:rFonts w:ascii="宋体" w:hAnsi="宋体" w:hint="eastAsia"/>
                <w:color w:val="000000"/>
                <w:kern w:val="0"/>
                <w:sz w:val="24"/>
                <w:szCs w:val="24"/>
              </w:rPr>
              <w:t>5120190053</w:t>
            </w:r>
          </w:p>
        </w:tc>
        <w:tc>
          <w:tcPr>
            <w:tcW w:w="2194" w:type="dxa"/>
            <w:vAlign w:val="center"/>
          </w:tcPr>
          <w:p w14:paraId="42A3A1BA" w14:textId="77777777" w:rsidR="000429B7" w:rsidRPr="00904080" w:rsidRDefault="000429B7" w:rsidP="000429B7">
            <w:pPr>
              <w:jc w:val="center"/>
              <w:rPr>
                <w:rFonts w:ascii="宋体" w:hAnsi="宋体"/>
                <w:snapToGrid w:val="0"/>
                <w:color w:val="000000"/>
                <w:kern w:val="0"/>
                <w:sz w:val="24"/>
                <w:szCs w:val="24"/>
              </w:rPr>
            </w:pPr>
          </w:p>
        </w:tc>
        <w:tc>
          <w:tcPr>
            <w:tcW w:w="2957" w:type="dxa"/>
            <w:vAlign w:val="center"/>
          </w:tcPr>
          <w:p w14:paraId="1A80306B" w14:textId="7F8F2F56" w:rsidR="000429B7" w:rsidRPr="00904080" w:rsidRDefault="00AE31AF" w:rsidP="000429B7">
            <w:pPr>
              <w:jc w:val="center"/>
              <w:rPr>
                <w:rFonts w:ascii="宋体" w:hAnsi="宋体"/>
                <w:snapToGrid w:val="0"/>
                <w:color w:val="000000"/>
                <w:kern w:val="0"/>
                <w:sz w:val="24"/>
                <w:szCs w:val="24"/>
              </w:rPr>
            </w:pPr>
            <w:r w:rsidRPr="00904080">
              <w:rPr>
                <w:rFonts w:ascii="宋体" w:hAnsi="宋体" w:hint="eastAsia"/>
                <w:color w:val="000000"/>
                <w:sz w:val="24"/>
                <w:szCs w:val="24"/>
              </w:rPr>
              <w:t>二〇二二年十一月九日</w:t>
            </w:r>
          </w:p>
        </w:tc>
      </w:tr>
    </w:tbl>
    <w:p w14:paraId="3EFFFB9C" w14:textId="77777777" w:rsidR="00483D90" w:rsidRPr="00904080" w:rsidRDefault="00483D90" w:rsidP="00483D90">
      <w:pPr>
        <w:adjustRightInd w:val="0"/>
        <w:snapToGrid w:val="0"/>
        <w:spacing w:line="360" w:lineRule="auto"/>
        <w:ind w:firstLine="629"/>
        <w:rPr>
          <w:rFonts w:ascii="宋体" w:hAnsi="宋体"/>
          <w:snapToGrid w:val="0"/>
          <w:color w:val="000000"/>
          <w:kern w:val="0"/>
          <w:sz w:val="24"/>
        </w:rPr>
      </w:pPr>
      <w:bookmarkStart w:id="76" w:name="_Toc364091985"/>
      <w:bookmarkStart w:id="77" w:name="_Toc333846319"/>
      <w:bookmarkStart w:id="78" w:name="_Toc137475704"/>
      <w:bookmarkStart w:id="79" w:name="_Toc21508508"/>
      <w:r w:rsidRPr="00904080">
        <w:rPr>
          <w:rFonts w:ascii="宋体" w:hAnsi="宋体" w:hint="eastAsia"/>
          <w:snapToGrid w:val="0"/>
          <w:color w:val="000000"/>
          <w:kern w:val="0"/>
          <w:sz w:val="24"/>
        </w:rPr>
        <w:t>参加本次估价的其他估价人员为：苏丽</w:t>
      </w:r>
    </w:p>
    <w:p w14:paraId="1FC7E8C5" w14:textId="77777777" w:rsidR="00463EAB" w:rsidRPr="00904080" w:rsidRDefault="00D144AD" w:rsidP="00714528">
      <w:pPr>
        <w:pStyle w:val="2"/>
        <w:spacing w:beforeLines="50" w:before="120" w:afterLines="50" w:after="120" w:line="360" w:lineRule="auto"/>
        <w:ind w:firstLineChars="200" w:firstLine="480"/>
        <w:rPr>
          <w:rFonts w:ascii="黑体" w:hAnsi="黑体"/>
          <w:b w:val="0"/>
          <w:snapToGrid w:val="0"/>
          <w:color w:val="000000"/>
          <w:kern w:val="0"/>
          <w:sz w:val="24"/>
        </w:rPr>
      </w:pPr>
      <w:r w:rsidRPr="00904080">
        <w:rPr>
          <w:rFonts w:ascii="黑体" w:hAnsi="黑体" w:hint="eastAsia"/>
          <w:b w:val="0"/>
          <w:snapToGrid w:val="0"/>
          <w:color w:val="000000"/>
          <w:kern w:val="0"/>
          <w:sz w:val="24"/>
        </w:rPr>
        <w:t>十二、</w:t>
      </w:r>
      <w:bookmarkEnd w:id="76"/>
      <w:bookmarkEnd w:id="77"/>
      <w:bookmarkEnd w:id="78"/>
      <w:r w:rsidRPr="00904080">
        <w:rPr>
          <w:rFonts w:ascii="黑体" w:hAnsi="黑体" w:hint="eastAsia"/>
          <w:b w:val="0"/>
          <w:snapToGrid w:val="0"/>
          <w:color w:val="000000"/>
          <w:kern w:val="0"/>
          <w:sz w:val="24"/>
        </w:rPr>
        <w:t>实地查勘期</w:t>
      </w:r>
      <w:bookmarkEnd w:id="79"/>
    </w:p>
    <w:p w14:paraId="53398E14" w14:textId="507521CD" w:rsidR="00463EAB" w:rsidRPr="00904080" w:rsidRDefault="00AE31AF">
      <w:pPr>
        <w:adjustRightInd w:val="0"/>
        <w:snapToGrid w:val="0"/>
        <w:spacing w:line="360" w:lineRule="auto"/>
        <w:ind w:firstLine="629"/>
        <w:rPr>
          <w:rFonts w:ascii="宋体" w:hAnsi="宋体"/>
          <w:snapToGrid w:val="0"/>
          <w:color w:val="000000"/>
          <w:kern w:val="0"/>
          <w:sz w:val="24"/>
        </w:rPr>
      </w:pPr>
      <w:r w:rsidRPr="00904080">
        <w:rPr>
          <w:rFonts w:ascii="宋体" w:hAnsi="宋体" w:hint="eastAsia"/>
          <w:color w:val="000000"/>
          <w:sz w:val="24"/>
          <w:szCs w:val="24"/>
        </w:rPr>
        <w:t>二〇二二年十月二十八日</w:t>
      </w:r>
      <w:r w:rsidR="00D144AD" w:rsidRPr="00904080">
        <w:rPr>
          <w:rFonts w:ascii="宋体" w:hAnsi="宋体" w:hint="eastAsia"/>
          <w:color w:val="000000"/>
          <w:sz w:val="24"/>
          <w:szCs w:val="24"/>
        </w:rPr>
        <w:t>。</w:t>
      </w:r>
    </w:p>
    <w:p w14:paraId="620C7E2A" w14:textId="77777777" w:rsidR="00463EAB" w:rsidRPr="00904080" w:rsidRDefault="00D144AD">
      <w:pPr>
        <w:pStyle w:val="2"/>
        <w:spacing w:beforeLines="50" w:before="120" w:afterLines="50" w:after="120" w:line="360" w:lineRule="auto"/>
        <w:ind w:firstLineChars="200" w:firstLine="480"/>
        <w:rPr>
          <w:rFonts w:ascii="黑体" w:hAnsi="黑体"/>
          <w:b w:val="0"/>
          <w:snapToGrid w:val="0"/>
          <w:color w:val="000000"/>
          <w:kern w:val="0"/>
          <w:sz w:val="24"/>
        </w:rPr>
      </w:pPr>
      <w:bookmarkStart w:id="80" w:name="_Toc364091986"/>
      <w:bookmarkStart w:id="81" w:name="_Toc333846320"/>
      <w:bookmarkStart w:id="82" w:name="_Toc137475705"/>
      <w:bookmarkStart w:id="83" w:name="_Toc21508509"/>
      <w:r w:rsidRPr="00904080">
        <w:rPr>
          <w:rFonts w:ascii="黑体" w:hAnsi="黑体" w:hint="eastAsia"/>
          <w:b w:val="0"/>
          <w:snapToGrid w:val="0"/>
          <w:color w:val="000000"/>
          <w:kern w:val="0"/>
          <w:sz w:val="24"/>
        </w:rPr>
        <w:t>十三、</w:t>
      </w:r>
      <w:bookmarkEnd w:id="80"/>
      <w:bookmarkEnd w:id="81"/>
      <w:bookmarkEnd w:id="82"/>
      <w:r w:rsidRPr="00904080">
        <w:rPr>
          <w:rFonts w:ascii="黑体" w:hAnsi="黑体" w:hint="eastAsia"/>
          <w:b w:val="0"/>
          <w:snapToGrid w:val="0"/>
          <w:color w:val="000000"/>
          <w:kern w:val="0"/>
          <w:sz w:val="24"/>
        </w:rPr>
        <w:t>估价作业期</w:t>
      </w:r>
      <w:bookmarkEnd w:id="83"/>
    </w:p>
    <w:p w14:paraId="1450F67D" w14:textId="3065EC02" w:rsidR="00463EAB" w:rsidRPr="00904080" w:rsidRDefault="00B402C7">
      <w:pPr>
        <w:adjustRightInd w:val="0"/>
        <w:snapToGrid w:val="0"/>
        <w:spacing w:line="360" w:lineRule="auto"/>
        <w:ind w:firstLine="629"/>
        <w:rPr>
          <w:rFonts w:ascii="宋体" w:hAnsi="宋体"/>
          <w:snapToGrid w:val="0"/>
          <w:color w:val="000000"/>
          <w:kern w:val="0"/>
          <w:sz w:val="24"/>
        </w:rPr>
        <w:sectPr w:rsidR="00463EAB" w:rsidRPr="00904080">
          <w:pgSz w:w="11906" w:h="16838"/>
          <w:pgMar w:top="1985" w:right="1797" w:bottom="1814" w:left="1797" w:header="680" w:footer="851" w:gutter="0"/>
          <w:cols w:space="720"/>
          <w:docGrid w:linePitch="285"/>
        </w:sectPr>
      </w:pPr>
      <w:r w:rsidRPr="00904080">
        <w:rPr>
          <w:rFonts w:ascii="宋体" w:hAnsi="宋体" w:hint="eastAsia"/>
          <w:color w:val="000000"/>
          <w:sz w:val="24"/>
          <w:szCs w:val="24"/>
        </w:rPr>
        <w:t>二〇二二年十</w:t>
      </w:r>
      <w:r w:rsidR="00AE6668" w:rsidRPr="00904080">
        <w:rPr>
          <w:rFonts w:ascii="宋体" w:hAnsi="宋体" w:hint="eastAsia"/>
          <w:color w:val="000000"/>
          <w:sz w:val="24"/>
          <w:szCs w:val="24"/>
        </w:rPr>
        <w:t>月</w:t>
      </w:r>
      <w:r w:rsidRPr="00904080">
        <w:rPr>
          <w:rFonts w:ascii="宋体" w:hAnsi="宋体" w:hint="eastAsia"/>
          <w:color w:val="000000"/>
          <w:sz w:val="24"/>
          <w:szCs w:val="24"/>
        </w:rPr>
        <w:t>十</w:t>
      </w:r>
      <w:r w:rsidR="00B1750F" w:rsidRPr="00904080">
        <w:rPr>
          <w:rFonts w:ascii="宋体" w:hAnsi="宋体" w:hint="eastAsia"/>
          <w:color w:val="000000"/>
          <w:sz w:val="24"/>
          <w:szCs w:val="24"/>
        </w:rPr>
        <w:t>日</w:t>
      </w:r>
      <w:r w:rsidR="00D144AD" w:rsidRPr="00904080">
        <w:rPr>
          <w:rFonts w:ascii="宋体" w:hAnsi="宋体" w:hint="eastAsia"/>
          <w:snapToGrid w:val="0"/>
          <w:color w:val="000000"/>
          <w:kern w:val="0"/>
          <w:sz w:val="24"/>
        </w:rPr>
        <w:t>至</w:t>
      </w:r>
      <w:r w:rsidR="00AE31AF" w:rsidRPr="00904080">
        <w:rPr>
          <w:rFonts w:ascii="宋体" w:hAnsi="宋体" w:hint="eastAsia"/>
          <w:color w:val="000000"/>
          <w:sz w:val="24"/>
          <w:szCs w:val="24"/>
        </w:rPr>
        <w:t>二〇二二年十一月九日</w:t>
      </w:r>
      <w:r w:rsidR="00D144AD" w:rsidRPr="00904080">
        <w:rPr>
          <w:rFonts w:ascii="宋体" w:hAnsi="宋体" w:hint="eastAsia"/>
          <w:snapToGrid w:val="0"/>
          <w:color w:val="000000"/>
          <w:kern w:val="0"/>
          <w:sz w:val="24"/>
        </w:rPr>
        <w:t>。</w:t>
      </w:r>
    </w:p>
    <w:p w14:paraId="64BBD1E3" w14:textId="77777777" w:rsidR="00463EAB" w:rsidRPr="00904080" w:rsidRDefault="00D144AD">
      <w:pPr>
        <w:pStyle w:val="1"/>
        <w:adjustRightInd w:val="0"/>
        <w:snapToGrid w:val="0"/>
        <w:spacing w:beforeLines="300" w:before="936" w:afterLines="200" w:after="624" w:line="360" w:lineRule="auto"/>
        <w:jc w:val="center"/>
        <w:rPr>
          <w:rFonts w:ascii="宋体" w:hAnsi="宋体"/>
          <w:snapToGrid w:val="0"/>
          <w:color w:val="000000"/>
          <w:kern w:val="0"/>
          <w:szCs w:val="36"/>
        </w:rPr>
      </w:pPr>
      <w:bookmarkStart w:id="84" w:name="_Toc21508517"/>
      <w:r w:rsidRPr="00904080">
        <w:rPr>
          <w:rFonts w:ascii="宋体" w:hAnsi="宋体" w:hint="eastAsia"/>
          <w:color w:val="000000"/>
          <w:szCs w:val="36"/>
        </w:rPr>
        <w:lastRenderedPageBreak/>
        <w:t>附件</w:t>
      </w:r>
      <w:bookmarkEnd w:id="84"/>
    </w:p>
    <w:p w14:paraId="146FD19A" w14:textId="202AB9F4" w:rsidR="00463EAB" w:rsidRPr="00904080" w:rsidRDefault="009738CA">
      <w:pPr>
        <w:numPr>
          <w:ilvl w:val="0"/>
          <w:numId w:val="16"/>
        </w:numPr>
        <w:adjustRightInd w:val="0"/>
        <w:snapToGrid w:val="0"/>
        <w:spacing w:line="360" w:lineRule="auto"/>
        <w:ind w:left="0" w:firstLineChars="200" w:firstLine="480"/>
        <w:rPr>
          <w:rFonts w:ascii="宋体" w:hAnsi="宋体"/>
          <w:snapToGrid w:val="0"/>
          <w:color w:val="000000"/>
          <w:kern w:val="0"/>
          <w:sz w:val="24"/>
          <w:szCs w:val="24"/>
          <w:u w:color="FF6600"/>
        </w:rPr>
      </w:pPr>
      <w:r w:rsidRPr="00904080">
        <w:rPr>
          <w:rFonts w:ascii="宋体" w:hAnsi="宋体" w:hint="eastAsia"/>
          <w:snapToGrid w:val="0"/>
          <w:color w:val="000000"/>
          <w:kern w:val="0"/>
          <w:sz w:val="24"/>
          <w:szCs w:val="24"/>
          <w:u w:color="FF6600"/>
        </w:rPr>
        <w:t>《</w:t>
      </w:r>
      <w:r w:rsidR="00AE31AF" w:rsidRPr="00904080">
        <w:rPr>
          <w:rFonts w:ascii="宋体" w:hAnsi="宋体" w:hint="eastAsia"/>
          <w:snapToGrid w:val="0"/>
          <w:color w:val="000000"/>
          <w:kern w:val="0"/>
          <w:sz w:val="24"/>
          <w:szCs w:val="24"/>
          <w:u w:color="FF6600"/>
        </w:rPr>
        <w:t>中山市第二人民法院</w:t>
      </w:r>
      <w:r w:rsidR="00E85811" w:rsidRPr="00904080">
        <w:rPr>
          <w:rFonts w:ascii="宋体" w:hAnsi="宋体" w:hint="eastAsia"/>
          <w:snapToGrid w:val="0"/>
          <w:color w:val="000000"/>
          <w:kern w:val="0"/>
          <w:sz w:val="24"/>
          <w:szCs w:val="24"/>
          <w:u w:color="FF6600"/>
        </w:rPr>
        <w:t>委托书</w:t>
      </w:r>
      <w:r w:rsidRPr="00904080">
        <w:rPr>
          <w:rFonts w:ascii="宋体" w:hAnsi="宋体" w:hint="eastAsia"/>
          <w:snapToGrid w:val="0"/>
          <w:color w:val="000000"/>
          <w:kern w:val="0"/>
          <w:sz w:val="24"/>
          <w:szCs w:val="24"/>
          <w:u w:color="FF6600"/>
        </w:rPr>
        <w:t>》</w:t>
      </w:r>
      <w:r w:rsidR="00BF0C5D" w:rsidRPr="00904080">
        <w:rPr>
          <w:rFonts w:ascii="宋体" w:hAnsi="宋体" w:hint="eastAsia"/>
          <w:snapToGrid w:val="0"/>
          <w:color w:val="000000"/>
          <w:kern w:val="0"/>
          <w:sz w:val="24"/>
          <w:szCs w:val="24"/>
          <w:u w:color="FF6600"/>
        </w:rPr>
        <w:t>[</w:t>
      </w:r>
      <w:r w:rsidR="00AE31AF" w:rsidRPr="00904080">
        <w:rPr>
          <w:rFonts w:ascii="宋体" w:hAnsi="宋体" w:hint="eastAsia"/>
          <w:snapToGrid w:val="0"/>
          <w:color w:val="000000"/>
          <w:kern w:val="0"/>
          <w:sz w:val="24"/>
          <w:szCs w:val="24"/>
          <w:u w:color="FF6600"/>
        </w:rPr>
        <w:t>（2021）粤2072执7000号</w:t>
      </w:r>
      <w:r w:rsidR="00BF0C5D" w:rsidRPr="00904080">
        <w:rPr>
          <w:rFonts w:ascii="宋体" w:hAnsi="宋体" w:hint="eastAsia"/>
          <w:snapToGrid w:val="0"/>
          <w:color w:val="000000"/>
          <w:kern w:val="0"/>
          <w:sz w:val="24"/>
          <w:szCs w:val="24"/>
          <w:u w:color="FF6600"/>
        </w:rPr>
        <w:t>]</w:t>
      </w:r>
      <w:r w:rsidR="00D144AD" w:rsidRPr="00904080">
        <w:rPr>
          <w:rFonts w:ascii="宋体" w:hAnsi="宋体" w:hint="eastAsia"/>
          <w:snapToGrid w:val="0"/>
          <w:color w:val="000000"/>
          <w:kern w:val="0"/>
          <w:sz w:val="24"/>
          <w:szCs w:val="24"/>
          <w:u w:color="FF6600"/>
        </w:rPr>
        <w:t>复印件；</w:t>
      </w:r>
    </w:p>
    <w:p w14:paraId="20C8B626" w14:textId="77777777" w:rsidR="00463EAB" w:rsidRPr="00904080" w:rsidRDefault="00D144AD">
      <w:pPr>
        <w:numPr>
          <w:ilvl w:val="0"/>
          <w:numId w:val="1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估价对象位置示意图；</w:t>
      </w:r>
    </w:p>
    <w:p w14:paraId="4F0081EE" w14:textId="77777777" w:rsidR="00463EAB" w:rsidRPr="00904080" w:rsidRDefault="00D144AD">
      <w:pPr>
        <w:numPr>
          <w:ilvl w:val="0"/>
          <w:numId w:val="16"/>
        </w:numPr>
        <w:adjustRightInd w:val="0"/>
        <w:snapToGrid w:val="0"/>
        <w:spacing w:line="360" w:lineRule="auto"/>
        <w:ind w:left="0" w:firstLineChars="200" w:firstLine="480"/>
        <w:rPr>
          <w:rFonts w:ascii="宋体" w:hAnsi="宋体"/>
          <w:snapToGrid w:val="0"/>
          <w:color w:val="000000"/>
          <w:kern w:val="0"/>
          <w:sz w:val="24"/>
          <w:szCs w:val="24"/>
        </w:rPr>
      </w:pPr>
      <w:r w:rsidRPr="00904080">
        <w:rPr>
          <w:rFonts w:ascii="宋体" w:hAnsi="宋体" w:hint="eastAsia"/>
          <w:snapToGrid w:val="0"/>
          <w:color w:val="000000"/>
          <w:kern w:val="0"/>
          <w:sz w:val="24"/>
          <w:szCs w:val="24"/>
        </w:rPr>
        <w:t>估价对象现场照片；</w:t>
      </w:r>
    </w:p>
    <w:p w14:paraId="61857527" w14:textId="0313BB8C" w:rsidR="00463EAB" w:rsidRPr="00904080" w:rsidRDefault="00E13AEC" w:rsidP="004B3881">
      <w:pPr>
        <w:numPr>
          <w:ilvl w:val="0"/>
          <w:numId w:val="16"/>
        </w:numPr>
        <w:adjustRightInd w:val="0"/>
        <w:snapToGrid w:val="0"/>
        <w:spacing w:line="360" w:lineRule="auto"/>
        <w:ind w:left="0" w:firstLineChars="200" w:firstLine="480"/>
        <w:rPr>
          <w:rFonts w:ascii="宋体" w:hAnsi="宋体"/>
          <w:snapToGrid w:val="0"/>
          <w:color w:val="000000"/>
          <w:kern w:val="0"/>
          <w:sz w:val="24"/>
          <w:szCs w:val="24"/>
          <w:u w:color="FF6600"/>
        </w:rPr>
      </w:pPr>
      <w:r w:rsidRPr="00904080">
        <w:rPr>
          <w:rFonts w:ascii="宋体" w:hAnsi="宋体" w:hint="eastAsia"/>
          <w:snapToGrid w:val="0"/>
          <w:color w:val="000000"/>
          <w:kern w:val="0"/>
          <w:sz w:val="24"/>
          <w:szCs w:val="24"/>
          <w:u w:color="FF6600"/>
        </w:rPr>
        <w:t>估价对象权属证明（</w:t>
      </w:r>
      <w:r w:rsidR="00E40BD7" w:rsidRPr="00904080">
        <w:rPr>
          <w:rFonts w:ascii="宋体" w:hAnsi="宋体" w:hint="eastAsia"/>
          <w:snapToGrid w:val="0"/>
          <w:color w:val="000000"/>
          <w:kern w:val="0"/>
          <w:sz w:val="24"/>
          <w:szCs w:val="24"/>
          <w:u w:color="FF6600"/>
        </w:rPr>
        <w:t>《内江市不动产登记信息摘要》、《商品房预售备案通知书》</w:t>
      </w:r>
      <w:r w:rsidR="00F233AD" w:rsidRPr="00904080">
        <w:rPr>
          <w:rFonts w:ascii="宋体" w:hAnsi="宋体" w:hint="eastAsia"/>
          <w:snapToGrid w:val="0"/>
          <w:color w:val="000000"/>
          <w:kern w:val="0"/>
          <w:sz w:val="24"/>
          <w:szCs w:val="24"/>
          <w:u w:color="FF6600"/>
        </w:rPr>
        <w:t>证号</w:t>
      </w:r>
      <w:r w:rsidRPr="00904080">
        <w:rPr>
          <w:rFonts w:ascii="宋体" w:hAnsi="宋体" w:hint="eastAsia"/>
          <w:snapToGrid w:val="0"/>
          <w:color w:val="000000"/>
          <w:kern w:val="0"/>
          <w:sz w:val="24"/>
          <w:szCs w:val="24"/>
          <w:u w:color="FF6600"/>
        </w:rPr>
        <w:t>详见表</w:t>
      </w:r>
      <w:r w:rsidR="00115E30" w:rsidRPr="00904080">
        <w:rPr>
          <w:rFonts w:ascii="宋体" w:hAnsi="宋体" w:hint="eastAsia"/>
          <w:snapToGrid w:val="0"/>
          <w:color w:val="000000"/>
          <w:kern w:val="0"/>
          <w:sz w:val="24"/>
          <w:szCs w:val="24"/>
          <w:u w:color="FF6600"/>
        </w:rPr>
        <w:t>一</w:t>
      </w:r>
      <w:r w:rsidR="00D144AD" w:rsidRPr="00904080">
        <w:rPr>
          <w:rFonts w:ascii="宋体" w:hAnsi="宋体" w:hint="eastAsia"/>
          <w:snapToGrid w:val="0"/>
          <w:color w:val="000000"/>
          <w:kern w:val="0"/>
          <w:sz w:val="24"/>
          <w:szCs w:val="24"/>
          <w:u w:color="FF6600"/>
        </w:rPr>
        <w:t>）复印件；</w:t>
      </w:r>
    </w:p>
    <w:p w14:paraId="57EC565F" w14:textId="77777777" w:rsidR="00463EAB" w:rsidRPr="00904080" w:rsidRDefault="00D144AD">
      <w:pPr>
        <w:numPr>
          <w:ilvl w:val="0"/>
          <w:numId w:val="16"/>
        </w:numPr>
        <w:adjustRightInd w:val="0"/>
        <w:snapToGrid w:val="0"/>
        <w:spacing w:line="360" w:lineRule="auto"/>
        <w:ind w:left="0" w:firstLineChars="200" w:firstLine="480"/>
        <w:rPr>
          <w:rFonts w:ascii="宋体" w:hAnsi="宋体"/>
          <w:snapToGrid w:val="0"/>
          <w:color w:val="000000"/>
          <w:kern w:val="0"/>
          <w:sz w:val="24"/>
          <w:szCs w:val="24"/>
          <w:u w:color="FF6600"/>
        </w:rPr>
      </w:pPr>
      <w:r w:rsidRPr="00904080">
        <w:rPr>
          <w:rFonts w:ascii="宋体" w:hAnsi="宋体" w:hint="eastAsia"/>
          <w:snapToGrid w:val="0"/>
          <w:color w:val="000000"/>
          <w:kern w:val="0"/>
          <w:sz w:val="24"/>
          <w:szCs w:val="24"/>
          <w:u w:color="FF6600"/>
        </w:rPr>
        <w:t>专业帮助情况说明和相关专业意见(本次评估没有相关专家及单位提供专业帮助)；</w:t>
      </w:r>
    </w:p>
    <w:p w14:paraId="20BA685C" w14:textId="77777777" w:rsidR="00463EAB" w:rsidRPr="00904080" w:rsidRDefault="00D144AD">
      <w:pPr>
        <w:numPr>
          <w:ilvl w:val="0"/>
          <w:numId w:val="16"/>
        </w:numPr>
        <w:adjustRightInd w:val="0"/>
        <w:snapToGrid w:val="0"/>
        <w:spacing w:line="360" w:lineRule="auto"/>
        <w:ind w:left="0" w:firstLineChars="200" w:firstLine="480"/>
        <w:rPr>
          <w:rFonts w:ascii="宋体" w:hAnsi="宋体"/>
          <w:snapToGrid w:val="0"/>
          <w:color w:val="000000"/>
          <w:kern w:val="0"/>
          <w:sz w:val="24"/>
          <w:szCs w:val="24"/>
          <w:u w:color="FF6600"/>
        </w:rPr>
      </w:pPr>
      <w:r w:rsidRPr="00904080">
        <w:rPr>
          <w:rFonts w:ascii="宋体" w:hAnsi="宋体" w:hint="eastAsia"/>
          <w:snapToGrid w:val="0"/>
          <w:color w:val="000000"/>
          <w:kern w:val="0"/>
          <w:sz w:val="24"/>
          <w:szCs w:val="24"/>
          <w:u w:color="FF6600"/>
        </w:rPr>
        <w:t>房地产估价机构营业执照复印件；</w:t>
      </w:r>
    </w:p>
    <w:p w14:paraId="2A424FD7" w14:textId="77777777" w:rsidR="00463EAB" w:rsidRPr="00904080" w:rsidRDefault="00D144AD">
      <w:pPr>
        <w:numPr>
          <w:ilvl w:val="0"/>
          <w:numId w:val="16"/>
        </w:numPr>
        <w:adjustRightInd w:val="0"/>
        <w:snapToGrid w:val="0"/>
        <w:spacing w:line="360" w:lineRule="auto"/>
        <w:ind w:left="0" w:firstLineChars="200" w:firstLine="480"/>
        <w:rPr>
          <w:rFonts w:ascii="宋体" w:hAnsi="宋体"/>
          <w:snapToGrid w:val="0"/>
          <w:color w:val="000000"/>
          <w:kern w:val="0"/>
          <w:sz w:val="24"/>
          <w:szCs w:val="24"/>
          <w:u w:color="FF6600"/>
        </w:rPr>
      </w:pPr>
      <w:r w:rsidRPr="00904080">
        <w:rPr>
          <w:rFonts w:ascii="宋体" w:hAnsi="宋体" w:hint="eastAsia"/>
          <w:snapToGrid w:val="0"/>
          <w:color w:val="000000"/>
          <w:kern w:val="0"/>
          <w:sz w:val="24"/>
          <w:szCs w:val="24"/>
          <w:u w:color="FF6600"/>
        </w:rPr>
        <w:t>房地产估价机构备案证书复印件；</w:t>
      </w:r>
    </w:p>
    <w:p w14:paraId="4CFDAA58" w14:textId="77777777" w:rsidR="00463EAB" w:rsidRPr="00904080" w:rsidRDefault="00D144AD">
      <w:pPr>
        <w:numPr>
          <w:ilvl w:val="0"/>
          <w:numId w:val="16"/>
        </w:numPr>
        <w:adjustRightInd w:val="0"/>
        <w:snapToGrid w:val="0"/>
        <w:spacing w:line="360" w:lineRule="auto"/>
        <w:ind w:left="0" w:firstLineChars="200" w:firstLine="480"/>
        <w:rPr>
          <w:rFonts w:ascii="宋体" w:hAnsi="宋体"/>
          <w:color w:val="000000"/>
        </w:rPr>
      </w:pPr>
      <w:r w:rsidRPr="00904080">
        <w:rPr>
          <w:rFonts w:ascii="宋体" w:hAnsi="宋体" w:hint="eastAsia"/>
          <w:snapToGrid w:val="0"/>
          <w:color w:val="000000"/>
          <w:kern w:val="0"/>
          <w:sz w:val="24"/>
          <w:szCs w:val="24"/>
          <w:u w:color="FF6600"/>
        </w:rPr>
        <w:t>注册房地产估价师注册证书复印件。</w:t>
      </w:r>
    </w:p>
    <w:p w14:paraId="3A7CD77F" w14:textId="77777777" w:rsidR="00463EAB" w:rsidRPr="00904080" w:rsidRDefault="00463EAB">
      <w:pPr>
        <w:rPr>
          <w:color w:val="000000"/>
        </w:rPr>
      </w:pPr>
    </w:p>
    <w:sectPr w:rsidR="00463EAB" w:rsidRPr="009040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6470" w14:textId="77777777" w:rsidR="000600CC" w:rsidRDefault="000600CC">
      <w:r>
        <w:separator/>
      </w:r>
    </w:p>
  </w:endnote>
  <w:endnote w:type="continuationSeparator" w:id="0">
    <w:p w14:paraId="24F1093D" w14:textId="77777777" w:rsidR="000600CC" w:rsidRDefault="0006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C065" w14:textId="77777777" w:rsidR="007B3638" w:rsidRDefault="007B3638">
    <w:pPr>
      <w:pStyle w:val="ac"/>
      <w:framePr w:wrap="around" w:vAnchor="text" w:hAnchor="margin" w:xAlign="center" w:y="1"/>
      <w:rPr>
        <w:rStyle w:val="af2"/>
      </w:rPr>
    </w:pPr>
    <w:r>
      <w:fldChar w:fldCharType="begin"/>
    </w:r>
    <w:r>
      <w:rPr>
        <w:rStyle w:val="af2"/>
      </w:rPr>
      <w:instrText xml:space="preserve">PAGE  </w:instrText>
    </w:r>
    <w:r>
      <w:fldChar w:fldCharType="end"/>
    </w:r>
  </w:p>
  <w:p w14:paraId="12E595CC" w14:textId="77777777" w:rsidR="007B3638" w:rsidRDefault="007B363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2E36" w14:textId="41D0AEA2" w:rsidR="007B3638" w:rsidRDefault="007B3638">
    <w:pPr>
      <w:pStyle w:val="ac"/>
      <w:pBdr>
        <w:top w:val="single" w:sz="4" w:space="1" w:color="auto"/>
      </w:pBdr>
      <w:jc w:val="right"/>
    </w:pPr>
    <w:r>
      <w:rPr>
        <w:rFonts w:ascii="黑体" w:eastAsia="黑体" w:hAnsi="黑体" w:hint="eastAsia"/>
        <w:szCs w:val="18"/>
      </w:rPr>
      <w:t xml:space="preserve">地址：成都市高新区天府大道北段1700号E1-1608    联系电话：02886752298             </w:t>
    </w:r>
    <w:proofErr w:type="gramStart"/>
    <w:r>
      <w:rPr>
        <w:rFonts w:hint="eastAsia"/>
      </w:rPr>
      <w:t>致函第</w:t>
    </w:r>
    <w:proofErr w:type="gramEnd"/>
    <w:r>
      <w:fldChar w:fldCharType="begin"/>
    </w:r>
    <w:r>
      <w:instrText>PAGE   \* MERGEFORMAT</w:instrText>
    </w:r>
    <w:r>
      <w:fldChar w:fldCharType="separate"/>
    </w:r>
    <w:r w:rsidR="00487DDC" w:rsidRPr="00487DDC">
      <w:rPr>
        <w:noProof/>
        <w:lang w:val="zh-CN"/>
      </w:rPr>
      <w:t>3</w:t>
    </w:r>
    <w: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31DF3" w14:textId="77777777" w:rsidR="007B3638" w:rsidRDefault="007B3638">
    <w:pPr>
      <w:pStyle w:val="ac"/>
      <w:pBdr>
        <w:top w:val="single" w:sz="4" w:space="1" w:color="auto"/>
      </w:pBdr>
    </w:pPr>
    <w:r>
      <w:rPr>
        <w:rFonts w:ascii="黑体" w:eastAsia="黑体" w:hAnsi="黑体" w:hint="eastAsia"/>
        <w:szCs w:val="18"/>
      </w:rPr>
      <w:t xml:space="preserve">地址：成都市高新区天府大道北段1700号E1-1608    联系电话：02886752298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3FBD" w14:textId="0862451C" w:rsidR="007B3638" w:rsidRDefault="007B3638">
    <w:pPr>
      <w:pStyle w:val="ac"/>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487DDC" w:rsidRPr="00487DDC">
      <w:rPr>
        <w:noProof/>
        <w:lang w:val="zh-CN"/>
      </w:rPr>
      <w:t>1</w:t>
    </w:r>
    <w:r>
      <w:fldChar w:fldCharType="end"/>
    </w:r>
    <w: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7CAC" w14:textId="3276F1ED" w:rsidR="007B3638" w:rsidRDefault="007B3638">
    <w:pPr>
      <w:pStyle w:val="ac"/>
      <w:pBdr>
        <w:top w:val="single" w:sz="4" w:space="1" w:color="auto"/>
      </w:pBdr>
    </w:pPr>
    <w:r>
      <w:rPr>
        <w:rFonts w:ascii="黑体" w:eastAsia="黑体" w:hAnsi="黑体" w:hint="eastAsia"/>
        <w:szCs w:val="18"/>
      </w:rPr>
      <w:t>地址：成都市高新区天府大道北段1700号E1-1608    联系电话：02886752298                第</w:t>
    </w:r>
    <w:r>
      <w:fldChar w:fldCharType="begin"/>
    </w:r>
    <w:r>
      <w:instrText>PAGE   \* MERGEFORMAT</w:instrText>
    </w:r>
    <w:r>
      <w:fldChar w:fldCharType="separate"/>
    </w:r>
    <w:r w:rsidR="001F0EEB" w:rsidRPr="001F0EEB">
      <w:rPr>
        <w:noProof/>
        <w:lang w:val="zh-CN"/>
      </w:rPr>
      <w:t>4</w:t>
    </w:r>
    <w:r>
      <w:fldChar w:fldCharType="end"/>
    </w:r>
    <w: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22C3" w14:textId="77777777" w:rsidR="000600CC" w:rsidRDefault="000600CC">
      <w:r>
        <w:separator/>
      </w:r>
    </w:p>
  </w:footnote>
  <w:footnote w:type="continuationSeparator" w:id="0">
    <w:p w14:paraId="59D5E0A6" w14:textId="77777777" w:rsidR="000600CC" w:rsidRDefault="0006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0ACC" w14:textId="77777777" w:rsidR="007B3638" w:rsidRDefault="007B3638">
    <w:pPr>
      <w:pStyle w:val="ad"/>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9A7A" w14:textId="77777777" w:rsidR="007B3638" w:rsidRDefault="007B3638">
    <w:pPr>
      <w:pStyle w:val="ad"/>
      <w:pBdr>
        <w:bottom w:val="single" w:sz="4" w:space="1" w:color="auto"/>
      </w:pBdr>
      <w:jc w:val="both"/>
    </w:pPr>
    <w:r>
      <w:rPr>
        <w:noProof/>
      </w:rPr>
      <w:drawing>
        <wp:inline distT="0" distB="0" distL="0" distR="0" wp14:anchorId="404ACC1E" wp14:editId="10857065">
          <wp:extent cx="1201420" cy="3403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1201420" cy="340360"/>
                  </a:xfrm>
                  <a:prstGeom prst="rect">
                    <a:avLst/>
                  </a:prstGeom>
                  <a:noFill/>
                  <a:ln>
                    <a:noFill/>
                  </a:ln>
                </pic:spPr>
              </pic:pic>
            </a:graphicData>
          </a:graphic>
        </wp:inline>
      </w:drawing>
    </w:r>
    <w:r>
      <w:rPr>
        <w:noProof/>
      </w:rPr>
      <w:drawing>
        <wp:inline distT="0" distB="0" distL="0" distR="0" wp14:anchorId="6A358FD5" wp14:editId="23DBC09D">
          <wp:extent cx="1137920" cy="340360"/>
          <wp:effectExtent l="0" t="0" r="5080" b="254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a:xfrm>
                    <a:off x="0" y="0"/>
                    <a:ext cx="1137920" cy="340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595"/>
    <w:multiLevelType w:val="multilevel"/>
    <w:tmpl w:val="038E0595"/>
    <w:lvl w:ilvl="0">
      <w:start w:val="1"/>
      <w:numFmt w:val="decimal"/>
      <w:lvlText w:val="（%1）"/>
      <w:lvlJc w:val="left"/>
      <w:pPr>
        <w:ind w:left="1042" w:hanging="420"/>
      </w:pPr>
      <w:rPr>
        <w:rFonts w:hint="eastAsia"/>
      </w:rPr>
    </w:lvl>
    <w:lvl w:ilvl="1">
      <w:start w:val="1"/>
      <w:numFmt w:val="lowerLetter"/>
      <w:lvlText w:val="%2)"/>
      <w:lvlJc w:val="left"/>
      <w:pPr>
        <w:ind w:left="1462" w:hanging="420"/>
      </w:pPr>
    </w:lvl>
    <w:lvl w:ilvl="2">
      <w:start w:val="1"/>
      <w:numFmt w:val="lowerRoman"/>
      <w:lvlText w:val="%3."/>
      <w:lvlJc w:val="right"/>
      <w:pPr>
        <w:ind w:left="1882" w:hanging="420"/>
      </w:pPr>
    </w:lvl>
    <w:lvl w:ilvl="3">
      <w:start w:val="1"/>
      <w:numFmt w:val="decimal"/>
      <w:lvlText w:val="%4."/>
      <w:lvlJc w:val="left"/>
      <w:pPr>
        <w:ind w:left="2302" w:hanging="420"/>
      </w:pPr>
    </w:lvl>
    <w:lvl w:ilvl="4">
      <w:start w:val="1"/>
      <w:numFmt w:val="lowerLetter"/>
      <w:lvlText w:val="%5)"/>
      <w:lvlJc w:val="left"/>
      <w:pPr>
        <w:ind w:left="2722" w:hanging="420"/>
      </w:pPr>
    </w:lvl>
    <w:lvl w:ilvl="5">
      <w:start w:val="1"/>
      <w:numFmt w:val="lowerRoman"/>
      <w:lvlText w:val="%6."/>
      <w:lvlJc w:val="right"/>
      <w:pPr>
        <w:ind w:left="3142" w:hanging="420"/>
      </w:pPr>
    </w:lvl>
    <w:lvl w:ilvl="6">
      <w:start w:val="1"/>
      <w:numFmt w:val="decimal"/>
      <w:lvlText w:val="%7."/>
      <w:lvlJc w:val="left"/>
      <w:pPr>
        <w:ind w:left="3562" w:hanging="420"/>
      </w:pPr>
    </w:lvl>
    <w:lvl w:ilvl="7">
      <w:start w:val="1"/>
      <w:numFmt w:val="lowerLetter"/>
      <w:lvlText w:val="%8)"/>
      <w:lvlJc w:val="left"/>
      <w:pPr>
        <w:ind w:left="3982" w:hanging="420"/>
      </w:pPr>
    </w:lvl>
    <w:lvl w:ilvl="8">
      <w:start w:val="1"/>
      <w:numFmt w:val="lowerRoman"/>
      <w:lvlText w:val="%9."/>
      <w:lvlJc w:val="right"/>
      <w:pPr>
        <w:ind w:left="4402" w:hanging="420"/>
      </w:pPr>
    </w:lvl>
  </w:abstractNum>
  <w:abstractNum w:abstractNumId="1">
    <w:nsid w:val="067D1FA0"/>
    <w:multiLevelType w:val="multilevel"/>
    <w:tmpl w:val="067D1FA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2C641F"/>
    <w:multiLevelType w:val="multilevel"/>
    <w:tmpl w:val="072C641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A3B3937"/>
    <w:multiLevelType w:val="multilevel"/>
    <w:tmpl w:val="0A3B393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F683505"/>
    <w:multiLevelType w:val="multilevel"/>
    <w:tmpl w:val="0F6835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8BB778B"/>
    <w:multiLevelType w:val="multilevel"/>
    <w:tmpl w:val="18BB778B"/>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AA84DBA"/>
    <w:multiLevelType w:val="multilevel"/>
    <w:tmpl w:val="1AA84DB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C5521B7"/>
    <w:multiLevelType w:val="multilevel"/>
    <w:tmpl w:val="1C5521B7"/>
    <w:lvl w:ilvl="0">
      <w:start w:val="1"/>
      <w:numFmt w:val="decimal"/>
      <w:lvlText w:val="%1."/>
      <w:lvlJc w:val="left"/>
      <w:pPr>
        <w:ind w:left="846" w:hanging="420"/>
      </w:pPr>
    </w:lvl>
    <w:lvl w:ilvl="1">
      <w:start w:val="1"/>
      <w:numFmt w:val="decimalEnclosedParen"/>
      <w:lvlText w:val="%2"/>
      <w:lvlJc w:val="left"/>
      <w:pPr>
        <w:ind w:left="1489" w:hanging="360"/>
      </w:pPr>
      <w:rPr>
        <w:rFonts w:hint="default"/>
      </w:r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nsid w:val="1FA65594"/>
    <w:multiLevelType w:val="hybridMultilevel"/>
    <w:tmpl w:val="FA6A7438"/>
    <w:lvl w:ilvl="0" w:tplc="9916725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32156D8"/>
    <w:multiLevelType w:val="hybridMultilevel"/>
    <w:tmpl w:val="E51890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5580D32"/>
    <w:multiLevelType w:val="singleLevel"/>
    <w:tmpl w:val="25580D32"/>
    <w:lvl w:ilvl="0">
      <w:start w:val="1"/>
      <w:numFmt w:val="decimal"/>
      <w:lvlText w:val="%1."/>
      <w:lvlJc w:val="left"/>
      <w:pPr>
        <w:tabs>
          <w:tab w:val="num" w:pos="312"/>
        </w:tabs>
      </w:pPr>
    </w:lvl>
  </w:abstractNum>
  <w:abstractNum w:abstractNumId="11">
    <w:nsid w:val="25765A36"/>
    <w:multiLevelType w:val="multilevel"/>
    <w:tmpl w:val="25765A36"/>
    <w:lvl w:ilvl="0">
      <w:start w:val="1"/>
      <w:numFmt w:val="decimal"/>
      <w:lvlText w:val="%1."/>
      <w:lvlJc w:val="left"/>
      <w:pPr>
        <w:ind w:left="481" w:hanging="420"/>
      </w:pPr>
      <w:rPr>
        <w:rFonts w:hint="eastAsia"/>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abstractNum w:abstractNumId="12">
    <w:nsid w:val="26414505"/>
    <w:multiLevelType w:val="multilevel"/>
    <w:tmpl w:val="26414505"/>
    <w:lvl w:ilvl="0">
      <w:start w:val="1"/>
      <w:numFmt w:val="decimal"/>
      <w:lvlText w:val="(%1)"/>
      <w:lvlJc w:val="left"/>
      <w:pPr>
        <w:ind w:left="900" w:hanging="420"/>
      </w:pPr>
      <w:rPr>
        <w:rFonts w:hint="eastAsia"/>
      </w:rPr>
    </w:lvl>
    <w:lvl w:ilvl="1">
      <w:start w:val="1"/>
      <w:numFmt w:val="decimal"/>
      <w:lvlText w:val="(%2)"/>
      <w:lvlJc w:val="left"/>
      <w:pPr>
        <w:ind w:left="2689"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6431D65"/>
    <w:multiLevelType w:val="multilevel"/>
    <w:tmpl w:val="26431D65"/>
    <w:lvl w:ilvl="0">
      <w:start w:val="1"/>
      <w:numFmt w:val="decimal"/>
      <w:lvlText w:val="(%1)"/>
      <w:lvlJc w:val="left"/>
      <w:pPr>
        <w:ind w:left="900" w:hanging="420"/>
      </w:pPr>
      <w:rPr>
        <w:rFonts w:hint="eastAsia"/>
      </w:rPr>
    </w:lvl>
    <w:lvl w:ilvl="1">
      <w:start w:val="1"/>
      <w:numFmt w:val="decimal"/>
      <w:lvlText w:val="(%2)"/>
      <w:lvlJc w:val="left"/>
      <w:pPr>
        <w:ind w:left="1555"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779761F"/>
    <w:multiLevelType w:val="multilevel"/>
    <w:tmpl w:val="277976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2C591730"/>
    <w:multiLevelType w:val="multilevel"/>
    <w:tmpl w:val="2C591730"/>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304871D4"/>
    <w:multiLevelType w:val="multilevel"/>
    <w:tmpl w:val="304871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C9E4064"/>
    <w:multiLevelType w:val="multilevel"/>
    <w:tmpl w:val="3C9E4064"/>
    <w:lvl w:ilvl="0">
      <w:start w:val="1"/>
      <w:numFmt w:val="decimal"/>
      <w:lvlText w:val="%1)"/>
      <w:lvlJc w:val="left"/>
      <w:pPr>
        <w:ind w:left="900" w:hanging="420"/>
      </w:pPr>
    </w:lvl>
    <w:lvl w:ilvl="1">
      <w:start w:val="1"/>
      <w:numFmt w:val="lowerLetter"/>
      <w:lvlText w:val="%2)"/>
      <w:lvlJc w:val="left"/>
      <w:pPr>
        <w:ind w:left="1320" w:hanging="420"/>
      </w:pPr>
    </w:lvl>
    <w:lvl w:ilvl="2">
      <w:start w:val="1"/>
      <w:numFmt w:val="decimal"/>
      <w:lvlText w:val="(%3)"/>
      <w:lvlJc w:val="left"/>
      <w:pPr>
        <w:ind w:left="9067" w:hanging="420"/>
      </w:pPr>
      <w:rPr>
        <w:rFonts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CDB4C28"/>
    <w:multiLevelType w:val="hybridMultilevel"/>
    <w:tmpl w:val="47A29554"/>
    <w:lvl w:ilvl="0" w:tplc="E35248F4">
      <w:start w:val="1"/>
      <w:numFmt w:val="upperLetter"/>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3E904D08"/>
    <w:multiLevelType w:val="multilevel"/>
    <w:tmpl w:val="3E904D08"/>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5633575"/>
    <w:multiLevelType w:val="multilevel"/>
    <w:tmpl w:val="45633575"/>
    <w:lvl w:ilvl="0">
      <w:start w:val="1"/>
      <w:numFmt w:val="decimal"/>
      <w:lvlText w:val="%1."/>
      <w:lvlJc w:val="left"/>
      <w:pPr>
        <w:ind w:left="396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A5269B2"/>
    <w:multiLevelType w:val="multilevel"/>
    <w:tmpl w:val="4A5269B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4E68314A"/>
    <w:multiLevelType w:val="multilevel"/>
    <w:tmpl w:val="4E6831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0520FC9"/>
    <w:multiLevelType w:val="hybridMultilevel"/>
    <w:tmpl w:val="C86A06F0"/>
    <w:lvl w:ilvl="0" w:tplc="2C6A4782">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E547873"/>
    <w:multiLevelType w:val="multilevel"/>
    <w:tmpl w:val="5E547873"/>
    <w:lvl w:ilvl="0">
      <w:start w:val="1"/>
      <w:numFmt w:val="decimal"/>
      <w:lvlText w:val="%1."/>
      <w:lvlJc w:val="left"/>
      <w:pPr>
        <w:ind w:left="1271"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5FA17BE0"/>
    <w:multiLevelType w:val="hybridMultilevel"/>
    <w:tmpl w:val="8940EF9A"/>
    <w:lvl w:ilvl="0" w:tplc="E4C4DE7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62D2129"/>
    <w:multiLevelType w:val="multilevel"/>
    <w:tmpl w:val="662D2129"/>
    <w:lvl w:ilvl="0">
      <w:start w:val="1"/>
      <w:numFmt w:val="japaneseCounting"/>
      <w:lvlText w:val="(%1)"/>
      <w:lvlJc w:val="left"/>
      <w:pPr>
        <w:ind w:left="1121" w:hanging="48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7">
    <w:nsid w:val="69070850"/>
    <w:multiLevelType w:val="hybridMultilevel"/>
    <w:tmpl w:val="2D04428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AC67F00"/>
    <w:multiLevelType w:val="hybridMultilevel"/>
    <w:tmpl w:val="3D9E6422"/>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6B892432"/>
    <w:multiLevelType w:val="multilevel"/>
    <w:tmpl w:val="6B892432"/>
    <w:lvl w:ilvl="0">
      <w:start w:val="1"/>
      <w:numFmt w:val="decimal"/>
      <w:lvlText w:val="%1."/>
      <w:lvlJc w:val="left"/>
      <w:pPr>
        <w:ind w:left="704"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E131970"/>
    <w:multiLevelType w:val="multilevel"/>
    <w:tmpl w:val="6E13197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0"/>
  </w:num>
  <w:num w:numId="2">
    <w:abstractNumId w:val="1"/>
  </w:num>
  <w:num w:numId="3">
    <w:abstractNumId w:val="29"/>
  </w:num>
  <w:num w:numId="4">
    <w:abstractNumId w:val="11"/>
  </w:num>
  <w:num w:numId="5">
    <w:abstractNumId w:val="6"/>
  </w:num>
  <w:num w:numId="6">
    <w:abstractNumId w:val="16"/>
  </w:num>
  <w:num w:numId="7">
    <w:abstractNumId w:val="20"/>
  </w:num>
  <w:num w:numId="8">
    <w:abstractNumId w:val="14"/>
  </w:num>
  <w:num w:numId="9">
    <w:abstractNumId w:val="3"/>
  </w:num>
  <w:num w:numId="10">
    <w:abstractNumId w:val="2"/>
  </w:num>
  <w:num w:numId="11">
    <w:abstractNumId w:val="5"/>
  </w:num>
  <w:num w:numId="12">
    <w:abstractNumId w:val="26"/>
  </w:num>
  <w:num w:numId="13">
    <w:abstractNumId w:val="4"/>
  </w:num>
  <w:num w:numId="14">
    <w:abstractNumId w:val="0"/>
  </w:num>
  <w:num w:numId="15">
    <w:abstractNumId w:val="24"/>
  </w:num>
  <w:num w:numId="16">
    <w:abstractNumId w:val="19"/>
  </w:num>
  <w:num w:numId="17">
    <w:abstractNumId w:val="10"/>
  </w:num>
  <w:num w:numId="18">
    <w:abstractNumId w:val="15"/>
  </w:num>
  <w:num w:numId="19">
    <w:abstractNumId w:val="21"/>
  </w:num>
  <w:num w:numId="20">
    <w:abstractNumId w:val="22"/>
  </w:num>
  <w:num w:numId="21">
    <w:abstractNumId w:val="27"/>
  </w:num>
  <w:num w:numId="22">
    <w:abstractNumId w:val="9"/>
  </w:num>
  <w:num w:numId="23">
    <w:abstractNumId w:val="23"/>
  </w:num>
  <w:num w:numId="24">
    <w:abstractNumId w:val="28"/>
  </w:num>
  <w:num w:numId="25">
    <w:abstractNumId w:val="8"/>
  </w:num>
  <w:num w:numId="26">
    <w:abstractNumId w:val="7"/>
  </w:num>
  <w:num w:numId="27">
    <w:abstractNumId w:val="25"/>
  </w:num>
  <w:num w:numId="28">
    <w:abstractNumId w:val="18"/>
  </w:num>
  <w:num w:numId="29">
    <w:abstractNumId w:val="12"/>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C350553-BCE6-46C8-9C14-7937492445A9}" w:val="2VnJ8b4Yh15XN7EDLscP+UWBm=wZxa9C3goGyKupFetkH6/OQvdI0RjTAqrSMlfiz"/>
    <w:docVar w:name="{69B24F9F-85C1-4E7F-ACBC-13214AA56B8F}" w:val="2VnJ8b4Yh15XN7EDLscP+UWBm=wZxa9C3goGyKupFetkH6/OQvdI0RjTAqrSMlfiz"/>
    <w:docVar w:name="{D355DB7F-745C-4CFF-9310-AB4DDF714F9E}" w:val="kXVxQ+KIJu/YM3LCvHESZmOs9Pg581wt6Dnybdh0fTUWApRjG4al2zecioFB7N=rq"/>
    <w:docVar w:name="{D6F32855-70AF-41E0-8F64-B450CECC6E15}" w:val="kXVxQ+KIJu/YM3LCvHESZmOs9Pg581wt6Dnybdh0fTUWApRjG4al2zecioFB7N=rq"/>
    <w:docVar w:name="DocumentID" w:val="{1DCCBF08-6600-4093-B80D-AA39CC9F04C5}"/>
  </w:docVars>
  <w:rsids>
    <w:rsidRoot w:val="00E24FE8"/>
    <w:rsid w:val="0000038B"/>
    <w:rsid w:val="0000119F"/>
    <w:rsid w:val="00001226"/>
    <w:rsid w:val="00002DFC"/>
    <w:rsid w:val="0000714D"/>
    <w:rsid w:val="0001150E"/>
    <w:rsid w:val="00017039"/>
    <w:rsid w:val="0001727B"/>
    <w:rsid w:val="00017FD7"/>
    <w:rsid w:val="00020D00"/>
    <w:rsid w:val="00023C7A"/>
    <w:rsid w:val="000243D9"/>
    <w:rsid w:val="00025826"/>
    <w:rsid w:val="00027EF2"/>
    <w:rsid w:val="00030F0D"/>
    <w:rsid w:val="000316AD"/>
    <w:rsid w:val="00031F8C"/>
    <w:rsid w:val="000321DA"/>
    <w:rsid w:val="000342EC"/>
    <w:rsid w:val="00034805"/>
    <w:rsid w:val="000370CA"/>
    <w:rsid w:val="000403BA"/>
    <w:rsid w:val="000429B7"/>
    <w:rsid w:val="00042ADA"/>
    <w:rsid w:val="0004527D"/>
    <w:rsid w:val="00046178"/>
    <w:rsid w:val="000501FC"/>
    <w:rsid w:val="000504B9"/>
    <w:rsid w:val="00050997"/>
    <w:rsid w:val="00050B48"/>
    <w:rsid w:val="0005781A"/>
    <w:rsid w:val="000600CC"/>
    <w:rsid w:val="000636D0"/>
    <w:rsid w:val="00063BA4"/>
    <w:rsid w:val="000642E9"/>
    <w:rsid w:val="00065035"/>
    <w:rsid w:val="00066651"/>
    <w:rsid w:val="00066841"/>
    <w:rsid w:val="0006755E"/>
    <w:rsid w:val="00070090"/>
    <w:rsid w:val="00071FAC"/>
    <w:rsid w:val="00077AB7"/>
    <w:rsid w:val="00077BE4"/>
    <w:rsid w:val="00081544"/>
    <w:rsid w:val="00082CF5"/>
    <w:rsid w:val="00084912"/>
    <w:rsid w:val="0008535D"/>
    <w:rsid w:val="00090167"/>
    <w:rsid w:val="00091C14"/>
    <w:rsid w:val="00095B74"/>
    <w:rsid w:val="00095E52"/>
    <w:rsid w:val="00096C9F"/>
    <w:rsid w:val="000970B8"/>
    <w:rsid w:val="00097BF7"/>
    <w:rsid w:val="000A2FF6"/>
    <w:rsid w:val="000A302B"/>
    <w:rsid w:val="000A3889"/>
    <w:rsid w:val="000A3C21"/>
    <w:rsid w:val="000A5995"/>
    <w:rsid w:val="000A7357"/>
    <w:rsid w:val="000B0D19"/>
    <w:rsid w:val="000B2A77"/>
    <w:rsid w:val="000B394F"/>
    <w:rsid w:val="000B3E83"/>
    <w:rsid w:val="000B68FF"/>
    <w:rsid w:val="000B7A2D"/>
    <w:rsid w:val="000C104D"/>
    <w:rsid w:val="000C1DBF"/>
    <w:rsid w:val="000C2BF2"/>
    <w:rsid w:val="000C31D6"/>
    <w:rsid w:val="000C413A"/>
    <w:rsid w:val="000C4252"/>
    <w:rsid w:val="000C4951"/>
    <w:rsid w:val="000C4A54"/>
    <w:rsid w:val="000C634A"/>
    <w:rsid w:val="000C6EE5"/>
    <w:rsid w:val="000D2524"/>
    <w:rsid w:val="000D2FE4"/>
    <w:rsid w:val="000D4566"/>
    <w:rsid w:val="000D5231"/>
    <w:rsid w:val="000D5869"/>
    <w:rsid w:val="000D6E42"/>
    <w:rsid w:val="000D7213"/>
    <w:rsid w:val="000D7EB2"/>
    <w:rsid w:val="000E0F2C"/>
    <w:rsid w:val="000E3ECC"/>
    <w:rsid w:val="000E4AAD"/>
    <w:rsid w:val="000E53FE"/>
    <w:rsid w:val="000E5B5B"/>
    <w:rsid w:val="000E5F47"/>
    <w:rsid w:val="000E6241"/>
    <w:rsid w:val="000E7438"/>
    <w:rsid w:val="000F0BF8"/>
    <w:rsid w:val="000F12A9"/>
    <w:rsid w:val="000F1EBD"/>
    <w:rsid w:val="000F3336"/>
    <w:rsid w:val="000F4C09"/>
    <w:rsid w:val="000F501C"/>
    <w:rsid w:val="000F7196"/>
    <w:rsid w:val="00102E21"/>
    <w:rsid w:val="00103D83"/>
    <w:rsid w:val="00105CAF"/>
    <w:rsid w:val="0011072C"/>
    <w:rsid w:val="001110A9"/>
    <w:rsid w:val="00111AB9"/>
    <w:rsid w:val="00113649"/>
    <w:rsid w:val="00114CCC"/>
    <w:rsid w:val="00115E30"/>
    <w:rsid w:val="00117428"/>
    <w:rsid w:val="00117AF7"/>
    <w:rsid w:val="00121223"/>
    <w:rsid w:val="00121945"/>
    <w:rsid w:val="00123790"/>
    <w:rsid w:val="00125886"/>
    <w:rsid w:val="00126396"/>
    <w:rsid w:val="001312B4"/>
    <w:rsid w:val="00133102"/>
    <w:rsid w:val="00135C3E"/>
    <w:rsid w:val="00136C26"/>
    <w:rsid w:val="001457FC"/>
    <w:rsid w:val="00151A33"/>
    <w:rsid w:val="001524F7"/>
    <w:rsid w:val="001555FB"/>
    <w:rsid w:val="001556FE"/>
    <w:rsid w:val="001558B7"/>
    <w:rsid w:val="001559F0"/>
    <w:rsid w:val="00157FA3"/>
    <w:rsid w:val="00161B24"/>
    <w:rsid w:val="001630D8"/>
    <w:rsid w:val="00163214"/>
    <w:rsid w:val="0016551F"/>
    <w:rsid w:val="00165F99"/>
    <w:rsid w:val="001725D6"/>
    <w:rsid w:val="00173530"/>
    <w:rsid w:val="00174F78"/>
    <w:rsid w:val="00175023"/>
    <w:rsid w:val="00175420"/>
    <w:rsid w:val="00177B47"/>
    <w:rsid w:val="00181665"/>
    <w:rsid w:val="00181F7B"/>
    <w:rsid w:val="00183234"/>
    <w:rsid w:val="0018348D"/>
    <w:rsid w:val="00184F6D"/>
    <w:rsid w:val="0018684B"/>
    <w:rsid w:val="00186BF8"/>
    <w:rsid w:val="00191CC5"/>
    <w:rsid w:val="0019228A"/>
    <w:rsid w:val="0019365C"/>
    <w:rsid w:val="00195406"/>
    <w:rsid w:val="0019644C"/>
    <w:rsid w:val="001968EF"/>
    <w:rsid w:val="001A0E51"/>
    <w:rsid w:val="001A3599"/>
    <w:rsid w:val="001A36C8"/>
    <w:rsid w:val="001B06B3"/>
    <w:rsid w:val="001B0777"/>
    <w:rsid w:val="001B4E80"/>
    <w:rsid w:val="001B54BB"/>
    <w:rsid w:val="001B581E"/>
    <w:rsid w:val="001B581F"/>
    <w:rsid w:val="001B5EE2"/>
    <w:rsid w:val="001B620C"/>
    <w:rsid w:val="001B67A4"/>
    <w:rsid w:val="001C04C8"/>
    <w:rsid w:val="001C0AE4"/>
    <w:rsid w:val="001C358A"/>
    <w:rsid w:val="001C3A74"/>
    <w:rsid w:val="001C425E"/>
    <w:rsid w:val="001C4CDD"/>
    <w:rsid w:val="001C7415"/>
    <w:rsid w:val="001C7BAE"/>
    <w:rsid w:val="001D1565"/>
    <w:rsid w:val="001D17DE"/>
    <w:rsid w:val="001D2180"/>
    <w:rsid w:val="001D2588"/>
    <w:rsid w:val="001D3EA3"/>
    <w:rsid w:val="001D5D66"/>
    <w:rsid w:val="001D761A"/>
    <w:rsid w:val="001E0746"/>
    <w:rsid w:val="001E1039"/>
    <w:rsid w:val="001E17DF"/>
    <w:rsid w:val="001E1BDE"/>
    <w:rsid w:val="001E2B77"/>
    <w:rsid w:val="001E34A7"/>
    <w:rsid w:val="001E4077"/>
    <w:rsid w:val="001E44D7"/>
    <w:rsid w:val="001E4E41"/>
    <w:rsid w:val="001E69A2"/>
    <w:rsid w:val="001F06A8"/>
    <w:rsid w:val="001F07E8"/>
    <w:rsid w:val="001F0923"/>
    <w:rsid w:val="001F0EEB"/>
    <w:rsid w:val="001F12B3"/>
    <w:rsid w:val="001F3897"/>
    <w:rsid w:val="001F64CB"/>
    <w:rsid w:val="001F6AF7"/>
    <w:rsid w:val="001F752D"/>
    <w:rsid w:val="002007F2"/>
    <w:rsid w:val="00200A18"/>
    <w:rsid w:val="00201AEC"/>
    <w:rsid w:val="00201C4D"/>
    <w:rsid w:val="0020270E"/>
    <w:rsid w:val="00202AF1"/>
    <w:rsid w:val="0020313E"/>
    <w:rsid w:val="00203158"/>
    <w:rsid w:val="00204B97"/>
    <w:rsid w:val="00206569"/>
    <w:rsid w:val="00207121"/>
    <w:rsid w:val="00210516"/>
    <w:rsid w:val="002124F8"/>
    <w:rsid w:val="00212C71"/>
    <w:rsid w:val="00213E67"/>
    <w:rsid w:val="0021406A"/>
    <w:rsid w:val="00214180"/>
    <w:rsid w:val="002143E4"/>
    <w:rsid w:val="00216291"/>
    <w:rsid w:val="00216874"/>
    <w:rsid w:val="00216D79"/>
    <w:rsid w:val="002177D7"/>
    <w:rsid w:val="00220B91"/>
    <w:rsid w:val="00224193"/>
    <w:rsid w:val="002242D2"/>
    <w:rsid w:val="00225005"/>
    <w:rsid w:val="00227E8D"/>
    <w:rsid w:val="00227FA3"/>
    <w:rsid w:val="00230052"/>
    <w:rsid w:val="00230205"/>
    <w:rsid w:val="00230CDA"/>
    <w:rsid w:val="00232974"/>
    <w:rsid w:val="0024232A"/>
    <w:rsid w:val="00242378"/>
    <w:rsid w:val="00242749"/>
    <w:rsid w:val="002446FE"/>
    <w:rsid w:val="00246C95"/>
    <w:rsid w:val="00246CB4"/>
    <w:rsid w:val="00251CB9"/>
    <w:rsid w:val="0025293C"/>
    <w:rsid w:val="00254AB4"/>
    <w:rsid w:val="00255849"/>
    <w:rsid w:val="002638DC"/>
    <w:rsid w:val="0026614E"/>
    <w:rsid w:val="00267F75"/>
    <w:rsid w:val="00273C69"/>
    <w:rsid w:val="00274E42"/>
    <w:rsid w:val="00277813"/>
    <w:rsid w:val="00277C87"/>
    <w:rsid w:val="00280362"/>
    <w:rsid w:val="00280520"/>
    <w:rsid w:val="002813B0"/>
    <w:rsid w:val="00284E4F"/>
    <w:rsid w:val="0028518D"/>
    <w:rsid w:val="0028624B"/>
    <w:rsid w:val="002864D0"/>
    <w:rsid w:val="00286A7D"/>
    <w:rsid w:val="002906EC"/>
    <w:rsid w:val="0029162B"/>
    <w:rsid w:val="00294374"/>
    <w:rsid w:val="002A2914"/>
    <w:rsid w:val="002A328D"/>
    <w:rsid w:val="002A5C6C"/>
    <w:rsid w:val="002B1B96"/>
    <w:rsid w:val="002B3621"/>
    <w:rsid w:val="002B3EE4"/>
    <w:rsid w:val="002B6A95"/>
    <w:rsid w:val="002B7B5E"/>
    <w:rsid w:val="002C05B4"/>
    <w:rsid w:val="002C1648"/>
    <w:rsid w:val="002C2F77"/>
    <w:rsid w:val="002C5AF9"/>
    <w:rsid w:val="002C5BEE"/>
    <w:rsid w:val="002C60D2"/>
    <w:rsid w:val="002C6969"/>
    <w:rsid w:val="002C6995"/>
    <w:rsid w:val="002C7103"/>
    <w:rsid w:val="002C717C"/>
    <w:rsid w:val="002C7B7A"/>
    <w:rsid w:val="002D07FC"/>
    <w:rsid w:val="002D122E"/>
    <w:rsid w:val="002D1438"/>
    <w:rsid w:val="002D2055"/>
    <w:rsid w:val="002D393C"/>
    <w:rsid w:val="002D6CD4"/>
    <w:rsid w:val="002D76A5"/>
    <w:rsid w:val="002E3CE6"/>
    <w:rsid w:val="002E3F6B"/>
    <w:rsid w:val="002E40F5"/>
    <w:rsid w:val="002E47FB"/>
    <w:rsid w:val="002E5866"/>
    <w:rsid w:val="002E6053"/>
    <w:rsid w:val="002E62D4"/>
    <w:rsid w:val="002E7627"/>
    <w:rsid w:val="002E77A8"/>
    <w:rsid w:val="002E7EE0"/>
    <w:rsid w:val="002F0717"/>
    <w:rsid w:val="002F138A"/>
    <w:rsid w:val="002F1D7B"/>
    <w:rsid w:val="002F2A3B"/>
    <w:rsid w:val="002F6346"/>
    <w:rsid w:val="002F6745"/>
    <w:rsid w:val="002F6EEF"/>
    <w:rsid w:val="002F7260"/>
    <w:rsid w:val="00302A7A"/>
    <w:rsid w:val="00303FE6"/>
    <w:rsid w:val="00306051"/>
    <w:rsid w:val="00310351"/>
    <w:rsid w:val="00310671"/>
    <w:rsid w:val="00312C57"/>
    <w:rsid w:val="00314D57"/>
    <w:rsid w:val="00317E7C"/>
    <w:rsid w:val="003209DE"/>
    <w:rsid w:val="003217D0"/>
    <w:rsid w:val="00324DFD"/>
    <w:rsid w:val="00325383"/>
    <w:rsid w:val="00327A93"/>
    <w:rsid w:val="00332368"/>
    <w:rsid w:val="0033260B"/>
    <w:rsid w:val="003330C7"/>
    <w:rsid w:val="003338A7"/>
    <w:rsid w:val="00333C93"/>
    <w:rsid w:val="00337828"/>
    <w:rsid w:val="0033788F"/>
    <w:rsid w:val="0034018D"/>
    <w:rsid w:val="00342A48"/>
    <w:rsid w:val="00342A4A"/>
    <w:rsid w:val="00343010"/>
    <w:rsid w:val="003453CC"/>
    <w:rsid w:val="00345B39"/>
    <w:rsid w:val="00345BA5"/>
    <w:rsid w:val="00345D5A"/>
    <w:rsid w:val="00350A71"/>
    <w:rsid w:val="00352369"/>
    <w:rsid w:val="003529BA"/>
    <w:rsid w:val="00354989"/>
    <w:rsid w:val="003550E9"/>
    <w:rsid w:val="00355A15"/>
    <w:rsid w:val="003571CD"/>
    <w:rsid w:val="003613F3"/>
    <w:rsid w:val="00363F19"/>
    <w:rsid w:val="00364AC8"/>
    <w:rsid w:val="00366996"/>
    <w:rsid w:val="00367918"/>
    <w:rsid w:val="0037262E"/>
    <w:rsid w:val="0037444D"/>
    <w:rsid w:val="003765E1"/>
    <w:rsid w:val="0037752A"/>
    <w:rsid w:val="003824BB"/>
    <w:rsid w:val="00384019"/>
    <w:rsid w:val="0038574E"/>
    <w:rsid w:val="00386977"/>
    <w:rsid w:val="00390261"/>
    <w:rsid w:val="003924A2"/>
    <w:rsid w:val="0039292A"/>
    <w:rsid w:val="00393690"/>
    <w:rsid w:val="00393954"/>
    <w:rsid w:val="00396D97"/>
    <w:rsid w:val="00397660"/>
    <w:rsid w:val="003A0159"/>
    <w:rsid w:val="003A07D4"/>
    <w:rsid w:val="003A248E"/>
    <w:rsid w:val="003A41F2"/>
    <w:rsid w:val="003A54EE"/>
    <w:rsid w:val="003A577F"/>
    <w:rsid w:val="003A609F"/>
    <w:rsid w:val="003A6311"/>
    <w:rsid w:val="003B0A31"/>
    <w:rsid w:val="003B3C09"/>
    <w:rsid w:val="003B7EB0"/>
    <w:rsid w:val="003C0261"/>
    <w:rsid w:val="003C07B4"/>
    <w:rsid w:val="003C16B7"/>
    <w:rsid w:val="003C28A3"/>
    <w:rsid w:val="003C36F6"/>
    <w:rsid w:val="003C3A82"/>
    <w:rsid w:val="003C4342"/>
    <w:rsid w:val="003D00D0"/>
    <w:rsid w:val="003D0820"/>
    <w:rsid w:val="003D12BE"/>
    <w:rsid w:val="003D26D2"/>
    <w:rsid w:val="003D68F1"/>
    <w:rsid w:val="003E312A"/>
    <w:rsid w:val="003E3C35"/>
    <w:rsid w:val="003E627B"/>
    <w:rsid w:val="003E6E5A"/>
    <w:rsid w:val="003E7D50"/>
    <w:rsid w:val="003F1A1F"/>
    <w:rsid w:val="003F1B9D"/>
    <w:rsid w:val="003F3C16"/>
    <w:rsid w:val="003F3DC9"/>
    <w:rsid w:val="003F4BEF"/>
    <w:rsid w:val="003F5C74"/>
    <w:rsid w:val="003F6E11"/>
    <w:rsid w:val="003F6E25"/>
    <w:rsid w:val="00400C0D"/>
    <w:rsid w:val="0040261E"/>
    <w:rsid w:val="00402EAA"/>
    <w:rsid w:val="004032E1"/>
    <w:rsid w:val="00405DD7"/>
    <w:rsid w:val="00405EBB"/>
    <w:rsid w:val="004078D0"/>
    <w:rsid w:val="0041050B"/>
    <w:rsid w:val="0041072A"/>
    <w:rsid w:val="004124F8"/>
    <w:rsid w:val="00413B71"/>
    <w:rsid w:val="00416F9C"/>
    <w:rsid w:val="00420911"/>
    <w:rsid w:val="00420EB9"/>
    <w:rsid w:val="004210A6"/>
    <w:rsid w:val="00421380"/>
    <w:rsid w:val="004215CF"/>
    <w:rsid w:val="004220D2"/>
    <w:rsid w:val="00423CCC"/>
    <w:rsid w:val="00424794"/>
    <w:rsid w:val="00424E18"/>
    <w:rsid w:val="0042603F"/>
    <w:rsid w:val="00431AC3"/>
    <w:rsid w:val="0043447F"/>
    <w:rsid w:val="00434C18"/>
    <w:rsid w:val="00435817"/>
    <w:rsid w:val="00440FC0"/>
    <w:rsid w:val="004425AF"/>
    <w:rsid w:val="00442F2B"/>
    <w:rsid w:val="00443716"/>
    <w:rsid w:val="00444FC8"/>
    <w:rsid w:val="00445CFF"/>
    <w:rsid w:val="00446000"/>
    <w:rsid w:val="00447498"/>
    <w:rsid w:val="00447ED3"/>
    <w:rsid w:val="00452AF1"/>
    <w:rsid w:val="00452E27"/>
    <w:rsid w:val="00453384"/>
    <w:rsid w:val="00453B8F"/>
    <w:rsid w:val="00463EAB"/>
    <w:rsid w:val="004646A8"/>
    <w:rsid w:val="004651A1"/>
    <w:rsid w:val="00467E33"/>
    <w:rsid w:val="0047035F"/>
    <w:rsid w:val="0047120D"/>
    <w:rsid w:val="004718AC"/>
    <w:rsid w:val="0047322C"/>
    <w:rsid w:val="00474598"/>
    <w:rsid w:val="00474687"/>
    <w:rsid w:val="00476E5E"/>
    <w:rsid w:val="00477F73"/>
    <w:rsid w:val="00477FF4"/>
    <w:rsid w:val="004823CA"/>
    <w:rsid w:val="00482400"/>
    <w:rsid w:val="0048359A"/>
    <w:rsid w:val="004836FA"/>
    <w:rsid w:val="00483D90"/>
    <w:rsid w:val="0048662A"/>
    <w:rsid w:val="00487DDC"/>
    <w:rsid w:val="00491DCA"/>
    <w:rsid w:val="00492FD4"/>
    <w:rsid w:val="00493EBC"/>
    <w:rsid w:val="0049414D"/>
    <w:rsid w:val="00494597"/>
    <w:rsid w:val="0049528D"/>
    <w:rsid w:val="0049602B"/>
    <w:rsid w:val="004A150A"/>
    <w:rsid w:val="004A2F57"/>
    <w:rsid w:val="004A347F"/>
    <w:rsid w:val="004A3638"/>
    <w:rsid w:val="004A3976"/>
    <w:rsid w:val="004A43DD"/>
    <w:rsid w:val="004A7ABC"/>
    <w:rsid w:val="004B0BE0"/>
    <w:rsid w:val="004B2D8B"/>
    <w:rsid w:val="004B2FC4"/>
    <w:rsid w:val="004B3881"/>
    <w:rsid w:val="004B3B70"/>
    <w:rsid w:val="004B4E09"/>
    <w:rsid w:val="004B5589"/>
    <w:rsid w:val="004B60ED"/>
    <w:rsid w:val="004C1724"/>
    <w:rsid w:val="004C3808"/>
    <w:rsid w:val="004C453F"/>
    <w:rsid w:val="004C70E8"/>
    <w:rsid w:val="004C715F"/>
    <w:rsid w:val="004D04AD"/>
    <w:rsid w:val="004D23BE"/>
    <w:rsid w:val="004D4AA2"/>
    <w:rsid w:val="004D6517"/>
    <w:rsid w:val="004D7279"/>
    <w:rsid w:val="004D784B"/>
    <w:rsid w:val="004D78FE"/>
    <w:rsid w:val="004E1824"/>
    <w:rsid w:val="004E19A1"/>
    <w:rsid w:val="004E1B14"/>
    <w:rsid w:val="004E1EAA"/>
    <w:rsid w:val="004E2582"/>
    <w:rsid w:val="004E6803"/>
    <w:rsid w:val="004E6BD8"/>
    <w:rsid w:val="004E73B9"/>
    <w:rsid w:val="004E7927"/>
    <w:rsid w:val="004F0FAE"/>
    <w:rsid w:val="004F19A0"/>
    <w:rsid w:val="004F56F5"/>
    <w:rsid w:val="004F63DB"/>
    <w:rsid w:val="004F662C"/>
    <w:rsid w:val="004F6B7E"/>
    <w:rsid w:val="004F75A6"/>
    <w:rsid w:val="004F7DBB"/>
    <w:rsid w:val="0050168E"/>
    <w:rsid w:val="00503165"/>
    <w:rsid w:val="005037D0"/>
    <w:rsid w:val="00503B0A"/>
    <w:rsid w:val="0050414A"/>
    <w:rsid w:val="00504AC7"/>
    <w:rsid w:val="0050522B"/>
    <w:rsid w:val="00513791"/>
    <w:rsid w:val="00514FA6"/>
    <w:rsid w:val="0051588F"/>
    <w:rsid w:val="00515DF5"/>
    <w:rsid w:val="00516EEF"/>
    <w:rsid w:val="0052384A"/>
    <w:rsid w:val="00523959"/>
    <w:rsid w:val="005239A1"/>
    <w:rsid w:val="00525C4C"/>
    <w:rsid w:val="0052606A"/>
    <w:rsid w:val="00527F17"/>
    <w:rsid w:val="005301C1"/>
    <w:rsid w:val="00531D46"/>
    <w:rsid w:val="00531DCD"/>
    <w:rsid w:val="00533331"/>
    <w:rsid w:val="005342B6"/>
    <w:rsid w:val="0053756A"/>
    <w:rsid w:val="00540626"/>
    <w:rsid w:val="00542C82"/>
    <w:rsid w:val="0054397F"/>
    <w:rsid w:val="00543CE5"/>
    <w:rsid w:val="005445E7"/>
    <w:rsid w:val="00544C08"/>
    <w:rsid w:val="00545EFF"/>
    <w:rsid w:val="0054674B"/>
    <w:rsid w:val="00547A17"/>
    <w:rsid w:val="0055112B"/>
    <w:rsid w:val="005514D6"/>
    <w:rsid w:val="005530DB"/>
    <w:rsid w:val="005531FF"/>
    <w:rsid w:val="00553AED"/>
    <w:rsid w:val="00556AB6"/>
    <w:rsid w:val="0056142A"/>
    <w:rsid w:val="00561698"/>
    <w:rsid w:val="00562E33"/>
    <w:rsid w:val="00563031"/>
    <w:rsid w:val="005642DB"/>
    <w:rsid w:val="005644A1"/>
    <w:rsid w:val="00564C0E"/>
    <w:rsid w:val="00565A2C"/>
    <w:rsid w:val="00567375"/>
    <w:rsid w:val="00571CE9"/>
    <w:rsid w:val="00573A0A"/>
    <w:rsid w:val="005743EB"/>
    <w:rsid w:val="005751AF"/>
    <w:rsid w:val="00581781"/>
    <w:rsid w:val="00582131"/>
    <w:rsid w:val="00582DED"/>
    <w:rsid w:val="005833AE"/>
    <w:rsid w:val="005833F9"/>
    <w:rsid w:val="00584131"/>
    <w:rsid w:val="00584E5A"/>
    <w:rsid w:val="00586573"/>
    <w:rsid w:val="00587739"/>
    <w:rsid w:val="00593A3C"/>
    <w:rsid w:val="005959B9"/>
    <w:rsid w:val="00597995"/>
    <w:rsid w:val="005A64D7"/>
    <w:rsid w:val="005B0B66"/>
    <w:rsid w:val="005B2AEB"/>
    <w:rsid w:val="005B2EA4"/>
    <w:rsid w:val="005B57B6"/>
    <w:rsid w:val="005B5992"/>
    <w:rsid w:val="005C0E84"/>
    <w:rsid w:val="005C410B"/>
    <w:rsid w:val="005C58C9"/>
    <w:rsid w:val="005C63FB"/>
    <w:rsid w:val="005C6966"/>
    <w:rsid w:val="005C7267"/>
    <w:rsid w:val="005C7FDA"/>
    <w:rsid w:val="005D1218"/>
    <w:rsid w:val="005D23CB"/>
    <w:rsid w:val="005D34A1"/>
    <w:rsid w:val="005D4046"/>
    <w:rsid w:val="005D4AC8"/>
    <w:rsid w:val="005D5873"/>
    <w:rsid w:val="005E2219"/>
    <w:rsid w:val="005E2B55"/>
    <w:rsid w:val="005E34DC"/>
    <w:rsid w:val="005E5A02"/>
    <w:rsid w:val="005E5B95"/>
    <w:rsid w:val="005E6ABB"/>
    <w:rsid w:val="005F020C"/>
    <w:rsid w:val="005F129F"/>
    <w:rsid w:val="005F1C9A"/>
    <w:rsid w:val="005F1EFE"/>
    <w:rsid w:val="005F21D0"/>
    <w:rsid w:val="005F3EEA"/>
    <w:rsid w:val="005F729C"/>
    <w:rsid w:val="006021FA"/>
    <w:rsid w:val="006025B2"/>
    <w:rsid w:val="00603507"/>
    <w:rsid w:val="006035E3"/>
    <w:rsid w:val="00603C77"/>
    <w:rsid w:val="006048DF"/>
    <w:rsid w:val="00604DEF"/>
    <w:rsid w:val="006106AA"/>
    <w:rsid w:val="00614CD8"/>
    <w:rsid w:val="00617CD1"/>
    <w:rsid w:val="006211FF"/>
    <w:rsid w:val="0063054B"/>
    <w:rsid w:val="00630BC2"/>
    <w:rsid w:val="00632F5B"/>
    <w:rsid w:val="00634F35"/>
    <w:rsid w:val="006400F6"/>
    <w:rsid w:val="006413FE"/>
    <w:rsid w:val="00643FD8"/>
    <w:rsid w:val="00644353"/>
    <w:rsid w:val="006449F2"/>
    <w:rsid w:val="00646F62"/>
    <w:rsid w:val="00647F67"/>
    <w:rsid w:val="00650F49"/>
    <w:rsid w:val="00651334"/>
    <w:rsid w:val="00651367"/>
    <w:rsid w:val="006525B9"/>
    <w:rsid w:val="006526BE"/>
    <w:rsid w:val="006557F4"/>
    <w:rsid w:val="006562EF"/>
    <w:rsid w:val="0065671B"/>
    <w:rsid w:val="00656A5E"/>
    <w:rsid w:val="006575E5"/>
    <w:rsid w:val="006608D0"/>
    <w:rsid w:val="006616F7"/>
    <w:rsid w:val="00662522"/>
    <w:rsid w:val="00662B61"/>
    <w:rsid w:val="00663635"/>
    <w:rsid w:val="00663E6C"/>
    <w:rsid w:val="00664604"/>
    <w:rsid w:val="00665142"/>
    <w:rsid w:val="006654E0"/>
    <w:rsid w:val="00666843"/>
    <w:rsid w:val="00667A0A"/>
    <w:rsid w:val="00671662"/>
    <w:rsid w:val="00673102"/>
    <w:rsid w:val="0067499C"/>
    <w:rsid w:val="00675E1B"/>
    <w:rsid w:val="00681A78"/>
    <w:rsid w:val="0068245E"/>
    <w:rsid w:val="00682AB1"/>
    <w:rsid w:val="00683E72"/>
    <w:rsid w:val="006846AB"/>
    <w:rsid w:val="006846D0"/>
    <w:rsid w:val="00684CF3"/>
    <w:rsid w:val="0068692C"/>
    <w:rsid w:val="00686C2C"/>
    <w:rsid w:val="00691950"/>
    <w:rsid w:val="00691BCD"/>
    <w:rsid w:val="00693656"/>
    <w:rsid w:val="00693C08"/>
    <w:rsid w:val="00694F8B"/>
    <w:rsid w:val="006964C0"/>
    <w:rsid w:val="006A1192"/>
    <w:rsid w:val="006A2A55"/>
    <w:rsid w:val="006A4762"/>
    <w:rsid w:val="006A5110"/>
    <w:rsid w:val="006A5134"/>
    <w:rsid w:val="006A5AD1"/>
    <w:rsid w:val="006A6C30"/>
    <w:rsid w:val="006A6D22"/>
    <w:rsid w:val="006B0065"/>
    <w:rsid w:val="006B05A5"/>
    <w:rsid w:val="006B07DB"/>
    <w:rsid w:val="006B1B3B"/>
    <w:rsid w:val="006B2202"/>
    <w:rsid w:val="006B344D"/>
    <w:rsid w:val="006B4680"/>
    <w:rsid w:val="006B6C32"/>
    <w:rsid w:val="006B6DF8"/>
    <w:rsid w:val="006C051A"/>
    <w:rsid w:val="006C131B"/>
    <w:rsid w:val="006C13CF"/>
    <w:rsid w:val="006C2E18"/>
    <w:rsid w:val="006D149D"/>
    <w:rsid w:val="006D2AF0"/>
    <w:rsid w:val="006D6774"/>
    <w:rsid w:val="006D7E5C"/>
    <w:rsid w:val="006E0254"/>
    <w:rsid w:val="006E11EF"/>
    <w:rsid w:val="006E32B4"/>
    <w:rsid w:val="006E5BEB"/>
    <w:rsid w:val="006E64EF"/>
    <w:rsid w:val="006E6A7A"/>
    <w:rsid w:val="006F07D3"/>
    <w:rsid w:val="006F3775"/>
    <w:rsid w:val="006F6E77"/>
    <w:rsid w:val="00702262"/>
    <w:rsid w:val="00703C62"/>
    <w:rsid w:val="00705127"/>
    <w:rsid w:val="00705D93"/>
    <w:rsid w:val="00707FB0"/>
    <w:rsid w:val="00712A64"/>
    <w:rsid w:val="00714528"/>
    <w:rsid w:val="00716358"/>
    <w:rsid w:val="00717606"/>
    <w:rsid w:val="007224E5"/>
    <w:rsid w:val="007225C7"/>
    <w:rsid w:val="00724E0B"/>
    <w:rsid w:val="00726A62"/>
    <w:rsid w:val="00731590"/>
    <w:rsid w:val="0073162F"/>
    <w:rsid w:val="00732498"/>
    <w:rsid w:val="007362E5"/>
    <w:rsid w:val="007374E6"/>
    <w:rsid w:val="00737601"/>
    <w:rsid w:val="00740099"/>
    <w:rsid w:val="00742274"/>
    <w:rsid w:val="00742F61"/>
    <w:rsid w:val="00746863"/>
    <w:rsid w:val="00751582"/>
    <w:rsid w:val="00753C0F"/>
    <w:rsid w:val="00757492"/>
    <w:rsid w:val="007608BD"/>
    <w:rsid w:val="00761183"/>
    <w:rsid w:val="00762162"/>
    <w:rsid w:val="00764687"/>
    <w:rsid w:val="00766B7E"/>
    <w:rsid w:val="00770A61"/>
    <w:rsid w:val="00770CA6"/>
    <w:rsid w:val="00771359"/>
    <w:rsid w:val="00773BD8"/>
    <w:rsid w:val="00774CBC"/>
    <w:rsid w:val="0078329E"/>
    <w:rsid w:val="00783BE3"/>
    <w:rsid w:val="00784D40"/>
    <w:rsid w:val="00786148"/>
    <w:rsid w:val="0079023E"/>
    <w:rsid w:val="0079029B"/>
    <w:rsid w:val="00792815"/>
    <w:rsid w:val="00792DFC"/>
    <w:rsid w:val="00794F03"/>
    <w:rsid w:val="00797045"/>
    <w:rsid w:val="00797EFE"/>
    <w:rsid w:val="007A0D00"/>
    <w:rsid w:val="007A0E19"/>
    <w:rsid w:val="007A5239"/>
    <w:rsid w:val="007A5695"/>
    <w:rsid w:val="007A619F"/>
    <w:rsid w:val="007A7837"/>
    <w:rsid w:val="007B216E"/>
    <w:rsid w:val="007B2A4E"/>
    <w:rsid w:val="007B3593"/>
    <w:rsid w:val="007B3638"/>
    <w:rsid w:val="007B3870"/>
    <w:rsid w:val="007B420C"/>
    <w:rsid w:val="007B4ACE"/>
    <w:rsid w:val="007B4AFE"/>
    <w:rsid w:val="007B58D7"/>
    <w:rsid w:val="007B73D3"/>
    <w:rsid w:val="007B77C6"/>
    <w:rsid w:val="007C067D"/>
    <w:rsid w:val="007C27EE"/>
    <w:rsid w:val="007C2A2E"/>
    <w:rsid w:val="007C6F71"/>
    <w:rsid w:val="007D1BD2"/>
    <w:rsid w:val="007D4193"/>
    <w:rsid w:val="007D75D7"/>
    <w:rsid w:val="007E2925"/>
    <w:rsid w:val="007E33D8"/>
    <w:rsid w:val="007E4770"/>
    <w:rsid w:val="007E7D24"/>
    <w:rsid w:val="007F1867"/>
    <w:rsid w:val="007F2E85"/>
    <w:rsid w:val="007F3067"/>
    <w:rsid w:val="007F4256"/>
    <w:rsid w:val="007F4792"/>
    <w:rsid w:val="007F54D3"/>
    <w:rsid w:val="007F7DB5"/>
    <w:rsid w:val="00800921"/>
    <w:rsid w:val="00802A8B"/>
    <w:rsid w:val="008047D7"/>
    <w:rsid w:val="00804DD0"/>
    <w:rsid w:val="00811F21"/>
    <w:rsid w:val="00813A5C"/>
    <w:rsid w:val="00815712"/>
    <w:rsid w:val="00815876"/>
    <w:rsid w:val="0081640E"/>
    <w:rsid w:val="00817404"/>
    <w:rsid w:val="008177DB"/>
    <w:rsid w:val="00817BAE"/>
    <w:rsid w:val="00820973"/>
    <w:rsid w:val="00822903"/>
    <w:rsid w:val="00824275"/>
    <w:rsid w:val="00824499"/>
    <w:rsid w:val="00824F65"/>
    <w:rsid w:val="00825643"/>
    <w:rsid w:val="00825ACA"/>
    <w:rsid w:val="00825D4D"/>
    <w:rsid w:val="008270D5"/>
    <w:rsid w:val="008273C8"/>
    <w:rsid w:val="00827E0C"/>
    <w:rsid w:val="00830986"/>
    <w:rsid w:val="008318E6"/>
    <w:rsid w:val="00831BE6"/>
    <w:rsid w:val="008344C5"/>
    <w:rsid w:val="00835280"/>
    <w:rsid w:val="0083715C"/>
    <w:rsid w:val="00842D28"/>
    <w:rsid w:val="00843D28"/>
    <w:rsid w:val="00843E29"/>
    <w:rsid w:val="00846124"/>
    <w:rsid w:val="00846F4C"/>
    <w:rsid w:val="008476AB"/>
    <w:rsid w:val="008503D8"/>
    <w:rsid w:val="008515CC"/>
    <w:rsid w:val="00851765"/>
    <w:rsid w:val="00851B2B"/>
    <w:rsid w:val="0085319C"/>
    <w:rsid w:val="00853239"/>
    <w:rsid w:val="008540E4"/>
    <w:rsid w:val="00854302"/>
    <w:rsid w:val="008549C3"/>
    <w:rsid w:val="00856DD0"/>
    <w:rsid w:val="00857012"/>
    <w:rsid w:val="00857767"/>
    <w:rsid w:val="008603E6"/>
    <w:rsid w:val="0086108F"/>
    <w:rsid w:val="00862FF7"/>
    <w:rsid w:val="008637C1"/>
    <w:rsid w:val="00874148"/>
    <w:rsid w:val="008815E4"/>
    <w:rsid w:val="00885F34"/>
    <w:rsid w:val="00894192"/>
    <w:rsid w:val="008953C7"/>
    <w:rsid w:val="008957D4"/>
    <w:rsid w:val="008960B2"/>
    <w:rsid w:val="0089652B"/>
    <w:rsid w:val="00896816"/>
    <w:rsid w:val="00896B5E"/>
    <w:rsid w:val="008A0F46"/>
    <w:rsid w:val="008A1619"/>
    <w:rsid w:val="008A2037"/>
    <w:rsid w:val="008A4E0A"/>
    <w:rsid w:val="008A5110"/>
    <w:rsid w:val="008A6526"/>
    <w:rsid w:val="008B05E4"/>
    <w:rsid w:val="008B14F8"/>
    <w:rsid w:val="008B15DF"/>
    <w:rsid w:val="008B1CB4"/>
    <w:rsid w:val="008B2284"/>
    <w:rsid w:val="008C02A9"/>
    <w:rsid w:val="008C1A85"/>
    <w:rsid w:val="008C229B"/>
    <w:rsid w:val="008C2D61"/>
    <w:rsid w:val="008C2FBE"/>
    <w:rsid w:val="008C5268"/>
    <w:rsid w:val="008D0BC7"/>
    <w:rsid w:val="008D2951"/>
    <w:rsid w:val="008D3A8D"/>
    <w:rsid w:val="008D47F3"/>
    <w:rsid w:val="008D65EA"/>
    <w:rsid w:val="008D71F1"/>
    <w:rsid w:val="008D754B"/>
    <w:rsid w:val="008E0738"/>
    <w:rsid w:val="008E0953"/>
    <w:rsid w:val="008E0E10"/>
    <w:rsid w:val="008E2FE5"/>
    <w:rsid w:val="008E3CCA"/>
    <w:rsid w:val="008E4806"/>
    <w:rsid w:val="008E48C6"/>
    <w:rsid w:val="008E52C0"/>
    <w:rsid w:val="008E6947"/>
    <w:rsid w:val="008F0AA9"/>
    <w:rsid w:val="008F32F8"/>
    <w:rsid w:val="00903022"/>
    <w:rsid w:val="00903F22"/>
    <w:rsid w:val="00904080"/>
    <w:rsid w:val="00905A2D"/>
    <w:rsid w:val="00912662"/>
    <w:rsid w:val="00912A72"/>
    <w:rsid w:val="00913F6E"/>
    <w:rsid w:val="0091582B"/>
    <w:rsid w:val="00915C6B"/>
    <w:rsid w:val="00916E75"/>
    <w:rsid w:val="00917614"/>
    <w:rsid w:val="009200BF"/>
    <w:rsid w:val="009238ED"/>
    <w:rsid w:val="0092522A"/>
    <w:rsid w:val="0092534B"/>
    <w:rsid w:val="00927B22"/>
    <w:rsid w:val="0093026B"/>
    <w:rsid w:val="00931079"/>
    <w:rsid w:val="00934C89"/>
    <w:rsid w:val="00935079"/>
    <w:rsid w:val="009351C4"/>
    <w:rsid w:val="0093558B"/>
    <w:rsid w:val="00941450"/>
    <w:rsid w:val="00942A32"/>
    <w:rsid w:val="00944CBC"/>
    <w:rsid w:val="0094789E"/>
    <w:rsid w:val="00947991"/>
    <w:rsid w:val="00947CD3"/>
    <w:rsid w:val="00950DD0"/>
    <w:rsid w:val="009524E2"/>
    <w:rsid w:val="0095264C"/>
    <w:rsid w:val="00952D34"/>
    <w:rsid w:val="009548A1"/>
    <w:rsid w:val="00955A14"/>
    <w:rsid w:val="00955EE0"/>
    <w:rsid w:val="009565FB"/>
    <w:rsid w:val="00957DA8"/>
    <w:rsid w:val="0096039B"/>
    <w:rsid w:val="00961B34"/>
    <w:rsid w:val="00961DE6"/>
    <w:rsid w:val="0096218D"/>
    <w:rsid w:val="0096792F"/>
    <w:rsid w:val="00970B97"/>
    <w:rsid w:val="0097242D"/>
    <w:rsid w:val="0097275A"/>
    <w:rsid w:val="009738CA"/>
    <w:rsid w:val="009760D0"/>
    <w:rsid w:val="00977042"/>
    <w:rsid w:val="00977A79"/>
    <w:rsid w:val="009805CF"/>
    <w:rsid w:val="00981001"/>
    <w:rsid w:val="00982D6D"/>
    <w:rsid w:val="00982DA7"/>
    <w:rsid w:val="00982DF5"/>
    <w:rsid w:val="00983049"/>
    <w:rsid w:val="009834CB"/>
    <w:rsid w:val="00984402"/>
    <w:rsid w:val="00984C4A"/>
    <w:rsid w:val="00985B01"/>
    <w:rsid w:val="00985EE9"/>
    <w:rsid w:val="00990EE1"/>
    <w:rsid w:val="00991077"/>
    <w:rsid w:val="00995008"/>
    <w:rsid w:val="00996B75"/>
    <w:rsid w:val="00997766"/>
    <w:rsid w:val="00997B95"/>
    <w:rsid w:val="009A25B6"/>
    <w:rsid w:val="009A2DBC"/>
    <w:rsid w:val="009A4058"/>
    <w:rsid w:val="009A49C1"/>
    <w:rsid w:val="009A4A16"/>
    <w:rsid w:val="009A5D77"/>
    <w:rsid w:val="009A5D9B"/>
    <w:rsid w:val="009A6313"/>
    <w:rsid w:val="009B04C6"/>
    <w:rsid w:val="009B1AD1"/>
    <w:rsid w:val="009B364A"/>
    <w:rsid w:val="009B5D28"/>
    <w:rsid w:val="009B63B0"/>
    <w:rsid w:val="009B6890"/>
    <w:rsid w:val="009B7776"/>
    <w:rsid w:val="009B7A6F"/>
    <w:rsid w:val="009C2813"/>
    <w:rsid w:val="009C35D2"/>
    <w:rsid w:val="009C3B70"/>
    <w:rsid w:val="009C4629"/>
    <w:rsid w:val="009C4C60"/>
    <w:rsid w:val="009D0832"/>
    <w:rsid w:val="009D1AE7"/>
    <w:rsid w:val="009D387A"/>
    <w:rsid w:val="009D3B32"/>
    <w:rsid w:val="009D58C0"/>
    <w:rsid w:val="009D5A47"/>
    <w:rsid w:val="009D5D74"/>
    <w:rsid w:val="009D633C"/>
    <w:rsid w:val="009D797D"/>
    <w:rsid w:val="009D7EDC"/>
    <w:rsid w:val="009E67C9"/>
    <w:rsid w:val="009E7EB3"/>
    <w:rsid w:val="009F20FE"/>
    <w:rsid w:val="009F2351"/>
    <w:rsid w:val="009F2BFD"/>
    <w:rsid w:val="009F4C89"/>
    <w:rsid w:val="009F6403"/>
    <w:rsid w:val="00A006CC"/>
    <w:rsid w:val="00A0447D"/>
    <w:rsid w:val="00A04C5E"/>
    <w:rsid w:val="00A06CD9"/>
    <w:rsid w:val="00A0794A"/>
    <w:rsid w:val="00A10857"/>
    <w:rsid w:val="00A11A89"/>
    <w:rsid w:val="00A126A8"/>
    <w:rsid w:val="00A142B6"/>
    <w:rsid w:val="00A161F5"/>
    <w:rsid w:val="00A17E3F"/>
    <w:rsid w:val="00A215B6"/>
    <w:rsid w:val="00A22306"/>
    <w:rsid w:val="00A22B01"/>
    <w:rsid w:val="00A22C5A"/>
    <w:rsid w:val="00A25404"/>
    <w:rsid w:val="00A2658E"/>
    <w:rsid w:val="00A267C0"/>
    <w:rsid w:val="00A3187B"/>
    <w:rsid w:val="00A31E1C"/>
    <w:rsid w:val="00A32114"/>
    <w:rsid w:val="00A35CB4"/>
    <w:rsid w:val="00A372ED"/>
    <w:rsid w:val="00A37317"/>
    <w:rsid w:val="00A406BD"/>
    <w:rsid w:val="00A43632"/>
    <w:rsid w:val="00A43F5A"/>
    <w:rsid w:val="00A442C3"/>
    <w:rsid w:val="00A44D9C"/>
    <w:rsid w:val="00A45342"/>
    <w:rsid w:val="00A466B7"/>
    <w:rsid w:val="00A47B7F"/>
    <w:rsid w:val="00A510A9"/>
    <w:rsid w:val="00A52367"/>
    <w:rsid w:val="00A52A08"/>
    <w:rsid w:val="00A52D92"/>
    <w:rsid w:val="00A52DCE"/>
    <w:rsid w:val="00A53842"/>
    <w:rsid w:val="00A548F9"/>
    <w:rsid w:val="00A54D32"/>
    <w:rsid w:val="00A615FC"/>
    <w:rsid w:val="00A654AF"/>
    <w:rsid w:val="00A70A76"/>
    <w:rsid w:val="00A72D4A"/>
    <w:rsid w:val="00A83001"/>
    <w:rsid w:val="00A83995"/>
    <w:rsid w:val="00A84388"/>
    <w:rsid w:val="00A86868"/>
    <w:rsid w:val="00A86F8D"/>
    <w:rsid w:val="00A87074"/>
    <w:rsid w:val="00A87BBA"/>
    <w:rsid w:val="00A9049B"/>
    <w:rsid w:val="00A90B3B"/>
    <w:rsid w:val="00A90BD0"/>
    <w:rsid w:val="00A916E6"/>
    <w:rsid w:val="00A92011"/>
    <w:rsid w:val="00A92656"/>
    <w:rsid w:val="00A954F1"/>
    <w:rsid w:val="00A9551F"/>
    <w:rsid w:val="00A96C02"/>
    <w:rsid w:val="00A976B4"/>
    <w:rsid w:val="00AA6DE9"/>
    <w:rsid w:val="00AA6F37"/>
    <w:rsid w:val="00AA6FA1"/>
    <w:rsid w:val="00AA7A21"/>
    <w:rsid w:val="00AB0EF9"/>
    <w:rsid w:val="00AB1839"/>
    <w:rsid w:val="00AB189D"/>
    <w:rsid w:val="00AB20FA"/>
    <w:rsid w:val="00AB21BE"/>
    <w:rsid w:val="00AB3FDB"/>
    <w:rsid w:val="00AB4623"/>
    <w:rsid w:val="00AB622D"/>
    <w:rsid w:val="00AB72BE"/>
    <w:rsid w:val="00AC08D6"/>
    <w:rsid w:val="00AC39A2"/>
    <w:rsid w:val="00AC6375"/>
    <w:rsid w:val="00AC72B0"/>
    <w:rsid w:val="00AC7E15"/>
    <w:rsid w:val="00AD2F64"/>
    <w:rsid w:val="00AE0BD5"/>
    <w:rsid w:val="00AE0D36"/>
    <w:rsid w:val="00AE23FD"/>
    <w:rsid w:val="00AE31AF"/>
    <w:rsid w:val="00AE4401"/>
    <w:rsid w:val="00AE48D5"/>
    <w:rsid w:val="00AE6668"/>
    <w:rsid w:val="00AE6ABB"/>
    <w:rsid w:val="00AF1810"/>
    <w:rsid w:val="00AF18F1"/>
    <w:rsid w:val="00AF5316"/>
    <w:rsid w:val="00B010FB"/>
    <w:rsid w:val="00B05D19"/>
    <w:rsid w:val="00B06641"/>
    <w:rsid w:val="00B0734D"/>
    <w:rsid w:val="00B10CEC"/>
    <w:rsid w:val="00B11A65"/>
    <w:rsid w:val="00B12F7F"/>
    <w:rsid w:val="00B14A05"/>
    <w:rsid w:val="00B1750F"/>
    <w:rsid w:val="00B20626"/>
    <w:rsid w:val="00B20C6D"/>
    <w:rsid w:val="00B24521"/>
    <w:rsid w:val="00B258B1"/>
    <w:rsid w:val="00B25B14"/>
    <w:rsid w:val="00B26ABA"/>
    <w:rsid w:val="00B30466"/>
    <w:rsid w:val="00B30BEF"/>
    <w:rsid w:val="00B30FAC"/>
    <w:rsid w:val="00B31FA1"/>
    <w:rsid w:val="00B3255E"/>
    <w:rsid w:val="00B326E3"/>
    <w:rsid w:val="00B3329F"/>
    <w:rsid w:val="00B344EF"/>
    <w:rsid w:val="00B353D4"/>
    <w:rsid w:val="00B35CD0"/>
    <w:rsid w:val="00B35DCD"/>
    <w:rsid w:val="00B402C7"/>
    <w:rsid w:val="00B43B00"/>
    <w:rsid w:val="00B45D73"/>
    <w:rsid w:val="00B50DD1"/>
    <w:rsid w:val="00B511C2"/>
    <w:rsid w:val="00B51DF3"/>
    <w:rsid w:val="00B55DAA"/>
    <w:rsid w:val="00B57686"/>
    <w:rsid w:val="00B61625"/>
    <w:rsid w:val="00B63EA2"/>
    <w:rsid w:val="00B6581B"/>
    <w:rsid w:val="00B676FF"/>
    <w:rsid w:val="00B715A3"/>
    <w:rsid w:val="00B72C81"/>
    <w:rsid w:val="00B73C24"/>
    <w:rsid w:val="00B74385"/>
    <w:rsid w:val="00B74C61"/>
    <w:rsid w:val="00B764CE"/>
    <w:rsid w:val="00B76E56"/>
    <w:rsid w:val="00B8001A"/>
    <w:rsid w:val="00B80A5A"/>
    <w:rsid w:val="00B8215A"/>
    <w:rsid w:val="00B8282E"/>
    <w:rsid w:val="00B830FD"/>
    <w:rsid w:val="00B85B3E"/>
    <w:rsid w:val="00B87E10"/>
    <w:rsid w:val="00B90FAF"/>
    <w:rsid w:val="00B93BF3"/>
    <w:rsid w:val="00B94BA6"/>
    <w:rsid w:val="00B961BB"/>
    <w:rsid w:val="00BA18C5"/>
    <w:rsid w:val="00BA414E"/>
    <w:rsid w:val="00BA6158"/>
    <w:rsid w:val="00BB14E3"/>
    <w:rsid w:val="00BB1BDC"/>
    <w:rsid w:val="00BB211C"/>
    <w:rsid w:val="00BB42DB"/>
    <w:rsid w:val="00BB42F6"/>
    <w:rsid w:val="00BB7E1D"/>
    <w:rsid w:val="00BC03A8"/>
    <w:rsid w:val="00BC181A"/>
    <w:rsid w:val="00BC1B81"/>
    <w:rsid w:val="00BC3394"/>
    <w:rsid w:val="00BC38A3"/>
    <w:rsid w:val="00BC4A93"/>
    <w:rsid w:val="00BD1971"/>
    <w:rsid w:val="00BD3EBD"/>
    <w:rsid w:val="00BD585B"/>
    <w:rsid w:val="00BD716B"/>
    <w:rsid w:val="00BD7FC3"/>
    <w:rsid w:val="00BE2CC6"/>
    <w:rsid w:val="00BE2E49"/>
    <w:rsid w:val="00BE4964"/>
    <w:rsid w:val="00BE6B88"/>
    <w:rsid w:val="00BE6D98"/>
    <w:rsid w:val="00BF01F6"/>
    <w:rsid w:val="00BF0C5D"/>
    <w:rsid w:val="00BF0FFB"/>
    <w:rsid w:val="00BF497D"/>
    <w:rsid w:val="00BF612B"/>
    <w:rsid w:val="00C01326"/>
    <w:rsid w:val="00C0216D"/>
    <w:rsid w:val="00C039F1"/>
    <w:rsid w:val="00C03ADC"/>
    <w:rsid w:val="00C1065F"/>
    <w:rsid w:val="00C128DC"/>
    <w:rsid w:val="00C168CA"/>
    <w:rsid w:val="00C171BD"/>
    <w:rsid w:val="00C17E6D"/>
    <w:rsid w:val="00C20ADF"/>
    <w:rsid w:val="00C25AF5"/>
    <w:rsid w:val="00C30E3F"/>
    <w:rsid w:val="00C3254C"/>
    <w:rsid w:val="00C327E1"/>
    <w:rsid w:val="00C3301F"/>
    <w:rsid w:val="00C35E3B"/>
    <w:rsid w:val="00C429BB"/>
    <w:rsid w:val="00C43484"/>
    <w:rsid w:val="00C45941"/>
    <w:rsid w:val="00C45EFD"/>
    <w:rsid w:val="00C46880"/>
    <w:rsid w:val="00C46A54"/>
    <w:rsid w:val="00C46C4A"/>
    <w:rsid w:val="00C46C6D"/>
    <w:rsid w:val="00C50549"/>
    <w:rsid w:val="00C535D0"/>
    <w:rsid w:val="00C53AF4"/>
    <w:rsid w:val="00C56148"/>
    <w:rsid w:val="00C56ECB"/>
    <w:rsid w:val="00C57CA4"/>
    <w:rsid w:val="00C62B13"/>
    <w:rsid w:val="00C62FEC"/>
    <w:rsid w:val="00C637A3"/>
    <w:rsid w:val="00C64D12"/>
    <w:rsid w:val="00C650A9"/>
    <w:rsid w:val="00C659C1"/>
    <w:rsid w:val="00C72EB7"/>
    <w:rsid w:val="00C75B03"/>
    <w:rsid w:val="00C81838"/>
    <w:rsid w:val="00C83AAC"/>
    <w:rsid w:val="00C86073"/>
    <w:rsid w:val="00C862FD"/>
    <w:rsid w:val="00C865D9"/>
    <w:rsid w:val="00C865F0"/>
    <w:rsid w:val="00C874EC"/>
    <w:rsid w:val="00C906E0"/>
    <w:rsid w:val="00C9238F"/>
    <w:rsid w:val="00C92688"/>
    <w:rsid w:val="00C93422"/>
    <w:rsid w:val="00C942B7"/>
    <w:rsid w:val="00C96E70"/>
    <w:rsid w:val="00C97276"/>
    <w:rsid w:val="00CA01D2"/>
    <w:rsid w:val="00CA057B"/>
    <w:rsid w:val="00CA2FE4"/>
    <w:rsid w:val="00CA4576"/>
    <w:rsid w:val="00CA595D"/>
    <w:rsid w:val="00CA79EB"/>
    <w:rsid w:val="00CB5347"/>
    <w:rsid w:val="00CB578F"/>
    <w:rsid w:val="00CB68AF"/>
    <w:rsid w:val="00CC0BD0"/>
    <w:rsid w:val="00CC109C"/>
    <w:rsid w:val="00CC132A"/>
    <w:rsid w:val="00CC41DD"/>
    <w:rsid w:val="00CC56A6"/>
    <w:rsid w:val="00CC57AA"/>
    <w:rsid w:val="00CC693F"/>
    <w:rsid w:val="00CD07FD"/>
    <w:rsid w:val="00CD1FA6"/>
    <w:rsid w:val="00CD3486"/>
    <w:rsid w:val="00CD3B7F"/>
    <w:rsid w:val="00CD4567"/>
    <w:rsid w:val="00CD48DF"/>
    <w:rsid w:val="00CD4D81"/>
    <w:rsid w:val="00CD4EEC"/>
    <w:rsid w:val="00CD5C5C"/>
    <w:rsid w:val="00CE0529"/>
    <w:rsid w:val="00CE08CF"/>
    <w:rsid w:val="00CE0F9B"/>
    <w:rsid w:val="00CE1D81"/>
    <w:rsid w:val="00CE1F96"/>
    <w:rsid w:val="00CE2FB6"/>
    <w:rsid w:val="00CE409A"/>
    <w:rsid w:val="00CE42FD"/>
    <w:rsid w:val="00CF3505"/>
    <w:rsid w:val="00CF3708"/>
    <w:rsid w:val="00CF3E1F"/>
    <w:rsid w:val="00CF4C5F"/>
    <w:rsid w:val="00CF7BEC"/>
    <w:rsid w:val="00D01C11"/>
    <w:rsid w:val="00D01DA9"/>
    <w:rsid w:val="00D029E7"/>
    <w:rsid w:val="00D03AE2"/>
    <w:rsid w:val="00D05A4F"/>
    <w:rsid w:val="00D05FA4"/>
    <w:rsid w:val="00D0781B"/>
    <w:rsid w:val="00D078B6"/>
    <w:rsid w:val="00D11ABB"/>
    <w:rsid w:val="00D1247E"/>
    <w:rsid w:val="00D144AD"/>
    <w:rsid w:val="00D14C45"/>
    <w:rsid w:val="00D1603A"/>
    <w:rsid w:val="00D1667E"/>
    <w:rsid w:val="00D17B68"/>
    <w:rsid w:val="00D20D7E"/>
    <w:rsid w:val="00D25382"/>
    <w:rsid w:val="00D253A1"/>
    <w:rsid w:val="00D26398"/>
    <w:rsid w:val="00D2766E"/>
    <w:rsid w:val="00D27F88"/>
    <w:rsid w:val="00D345DA"/>
    <w:rsid w:val="00D34951"/>
    <w:rsid w:val="00D35C64"/>
    <w:rsid w:val="00D375D7"/>
    <w:rsid w:val="00D37B2B"/>
    <w:rsid w:val="00D40084"/>
    <w:rsid w:val="00D42A94"/>
    <w:rsid w:val="00D43B0A"/>
    <w:rsid w:val="00D4577D"/>
    <w:rsid w:val="00D47763"/>
    <w:rsid w:val="00D47AA4"/>
    <w:rsid w:val="00D5113F"/>
    <w:rsid w:val="00D51F04"/>
    <w:rsid w:val="00D521DB"/>
    <w:rsid w:val="00D52AB7"/>
    <w:rsid w:val="00D54E07"/>
    <w:rsid w:val="00D55F09"/>
    <w:rsid w:val="00D61381"/>
    <w:rsid w:val="00D61515"/>
    <w:rsid w:val="00D61DCA"/>
    <w:rsid w:val="00D61FD7"/>
    <w:rsid w:val="00D628E4"/>
    <w:rsid w:val="00D62AD2"/>
    <w:rsid w:val="00D641A7"/>
    <w:rsid w:val="00D64663"/>
    <w:rsid w:val="00D7067A"/>
    <w:rsid w:val="00D723AE"/>
    <w:rsid w:val="00D74E2B"/>
    <w:rsid w:val="00D74E93"/>
    <w:rsid w:val="00D75420"/>
    <w:rsid w:val="00D7599B"/>
    <w:rsid w:val="00D76DF5"/>
    <w:rsid w:val="00D82155"/>
    <w:rsid w:val="00D85AD0"/>
    <w:rsid w:val="00D870C8"/>
    <w:rsid w:val="00D87E9C"/>
    <w:rsid w:val="00D90303"/>
    <w:rsid w:val="00D909FE"/>
    <w:rsid w:val="00D9125F"/>
    <w:rsid w:val="00D912D4"/>
    <w:rsid w:val="00D932FE"/>
    <w:rsid w:val="00D94F04"/>
    <w:rsid w:val="00D9720F"/>
    <w:rsid w:val="00D97C0D"/>
    <w:rsid w:val="00DA03C6"/>
    <w:rsid w:val="00DA0FDC"/>
    <w:rsid w:val="00DA11F1"/>
    <w:rsid w:val="00DA39BB"/>
    <w:rsid w:val="00DA5EC2"/>
    <w:rsid w:val="00DA74FD"/>
    <w:rsid w:val="00DB242C"/>
    <w:rsid w:val="00DB27BF"/>
    <w:rsid w:val="00DB3D30"/>
    <w:rsid w:val="00DB5392"/>
    <w:rsid w:val="00DB55F8"/>
    <w:rsid w:val="00DB5989"/>
    <w:rsid w:val="00DB6665"/>
    <w:rsid w:val="00DB7A61"/>
    <w:rsid w:val="00DC0015"/>
    <w:rsid w:val="00DC0A01"/>
    <w:rsid w:val="00DC1E7E"/>
    <w:rsid w:val="00DC2D41"/>
    <w:rsid w:val="00DC2FFC"/>
    <w:rsid w:val="00DD22E0"/>
    <w:rsid w:val="00DD32E1"/>
    <w:rsid w:val="00DD7EDF"/>
    <w:rsid w:val="00DE031D"/>
    <w:rsid w:val="00DE076E"/>
    <w:rsid w:val="00DE225A"/>
    <w:rsid w:val="00DE3987"/>
    <w:rsid w:val="00DE46B0"/>
    <w:rsid w:val="00DE4A3C"/>
    <w:rsid w:val="00DE564D"/>
    <w:rsid w:val="00DE56DC"/>
    <w:rsid w:val="00DE5810"/>
    <w:rsid w:val="00DE583E"/>
    <w:rsid w:val="00DE609A"/>
    <w:rsid w:val="00DE6629"/>
    <w:rsid w:val="00DE7AC2"/>
    <w:rsid w:val="00DF4212"/>
    <w:rsid w:val="00E0191F"/>
    <w:rsid w:val="00E04817"/>
    <w:rsid w:val="00E11EEA"/>
    <w:rsid w:val="00E11F97"/>
    <w:rsid w:val="00E13AEC"/>
    <w:rsid w:val="00E15583"/>
    <w:rsid w:val="00E15A36"/>
    <w:rsid w:val="00E168B5"/>
    <w:rsid w:val="00E17717"/>
    <w:rsid w:val="00E20161"/>
    <w:rsid w:val="00E209D3"/>
    <w:rsid w:val="00E210BC"/>
    <w:rsid w:val="00E21558"/>
    <w:rsid w:val="00E24FE8"/>
    <w:rsid w:val="00E27D84"/>
    <w:rsid w:val="00E30130"/>
    <w:rsid w:val="00E317C6"/>
    <w:rsid w:val="00E31FEA"/>
    <w:rsid w:val="00E33189"/>
    <w:rsid w:val="00E36E99"/>
    <w:rsid w:val="00E36F6F"/>
    <w:rsid w:val="00E37136"/>
    <w:rsid w:val="00E40BD7"/>
    <w:rsid w:val="00E4130A"/>
    <w:rsid w:val="00E4192B"/>
    <w:rsid w:val="00E41EE9"/>
    <w:rsid w:val="00E42597"/>
    <w:rsid w:val="00E45A95"/>
    <w:rsid w:val="00E46390"/>
    <w:rsid w:val="00E5025C"/>
    <w:rsid w:val="00E50B83"/>
    <w:rsid w:val="00E51ACB"/>
    <w:rsid w:val="00E54CC6"/>
    <w:rsid w:val="00E64009"/>
    <w:rsid w:val="00E64B9D"/>
    <w:rsid w:val="00E70020"/>
    <w:rsid w:val="00E75D8F"/>
    <w:rsid w:val="00E76375"/>
    <w:rsid w:val="00E7642B"/>
    <w:rsid w:val="00E7782D"/>
    <w:rsid w:val="00E77A7A"/>
    <w:rsid w:val="00E77ECA"/>
    <w:rsid w:val="00E828AF"/>
    <w:rsid w:val="00E82EC9"/>
    <w:rsid w:val="00E834C2"/>
    <w:rsid w:val="00E854B7"/>
    <w:rsid w:val="00E85811"/>
    <w:rsid w:val="00E85E16"/>
    <w:rsid w:val="00E8642B"/>
    <w:rsid w:val="00E877BB"/>
    <w:rsid w:val="00E91AA2"/>
    <w:rsid w:val="00E95CA7"/>
    <w:rsid w:val="00E966C5"/>
    <w:rsid w:val="00EA052E"/>
    <w:rsid w:val="00EA2ADA"/>
    <w:rsid w:val="00EA3797"/>
    <w:rsid w:val="00EB043A"/>
    <w:rsid w:val="00EB7BB6"/>
    <w:rsid w:val="00EC00E6"/>
    <w:rsid w:val="00EC0638"/>
    <w:rsid w:val="00EC066D"/>
    <w:rsid w:val="00EC07F2"/>
    <w:rsid w:val="00EC123A"/>
    <w:rsid w:val="00EC1C1D"/>
    <w:rsid w:val="00EC2A6B"/>
    <w:rsid w:val="00EC36BF"/>
    <w:rsid w:val="00EC3DB6"/>
    <w:rsid w:val="00EC49F6"/>
    <w:rsid w:val="00EC5935"/>
    <w:rsid w:val="00EC6EE3"/>
    <w:rsid w:val="00ED051B"/>
    <w:rsid w:val="00ED2E97"/>
    <w:rsid w:val="00ED306F"/>
    <w:rsid w:val="00ED42EF"/>
    <w:rsid w:val="00ED4F0B"/>
    <w:rsid w:val="00ED70B9"/>
    <w:rsid w:val="00ED787F"/>
    <w:rsid w:val="00EE2529"/>
    <w:rsid w:val="00EE348B"/>
    <w:rsid w:val="00EE3D99"/>
    <w:rsid w:val="00EE3E76"/>
    <w:rsid w:val="00EE4805"/>
    <w:rsid w:val="00EE548C"/>
    <w:rsid w:val="00EE7E37"/>
    <w:rsid w:val="00EF2BBB"/>
    <w:rsid w:val="00EF42E5"/>
    <w:rsid w:val="00EF503B"/>
    <w:rsid w:val="00F019F1"/>
    <w:rsid w:val="00F02B58"/>
    <w:rsid w:val="00F06089"/>
    <w:rsid w:val="00F07A7A"/>
    <w:rsid w:val="00F108A1"/>
    <w:rsid w:val="00F10C2F"/>
    <w:rsid w:val="00F12DBC"/>
    <w:rsid w:val="00F151AF"/>
    <w:rsid w:val="00F15630"/>
    <w:rsid w:val="00F16B94"/>
    <w:rsid w:val="00F233AD"/>
    <w:rsid w:val="00F2360B"/>
    <w:rsid w:val="00F23A90"/>
    <w:rsid w:val="00F24F0B"/>
    <w:rsid w:val="00F26546"/>
    <w:rsid w:val="00F32886"/>
    <w:rsid w:val="00F33218"/>
    <w:rsid w:val="00F34BD2"/>
    <w:rsid w:val="00F3649E"/>
    <w:rsid w:val="00F41B0A"/>
    <w:rsid w:val="00F4244E"/>
    <w:rsid w:val="00F428CB"/>
    <w:rsid w:val="00F43972"/>
    <w:rsid w:val="00F44843"/>
    <w:rsid w:val="00F44D56"/>
    <w:rsid w:val="00F44EF5"/>
    <w:rsid w:val="00F47DD5"/>
    <w:rsid w:val="00F5300F"/>
    <w:rsid w:val="00F53DAC"/>
    <w:rsid w:val="00F546CA"/>
    <w:rsid w:val="00F5559D"/>
    <w:rsid w:val="00F55A0F"/>
    <w:rsid w:val="00F567C5"/>
    <w:rsid w:val="00F60818"/>
    <w:rsid w:val="00F615E7"/>
    <w:rsid w:val="00F61FEC"/>
    <w:rsid w:val="00F626F9"/>
    <w:rsid w:val="00F64237"/>
    <w:rsid w:val="00F64B7A"/>
    <w:rsid w:val="00F65BA5"/>
    <w:rsid w:val="00F6684D"/>
    <w:rsid w:val="00F6689D"/>
    <w:rsid w:val="00F6699A"/>
    <w:rsid w:val="00F679B1"/>
    <w:rsid w:val="00F73AD4"/>
    <w:rsid w:val="00F75617"/>
    <w:rsid w:val="00F8041D"/>
    <w:rsid w:val="00F80E48"/>
    <w:rsid w:val="00F81F8F"/>
    <w:rsid w:val="00F8237C"/>
    <w:rsid w:val="00F843EF"/>
    <w:rsid w:val="00F85794"/>
    <w:rsid w:val="00F85B54"/>
    <w:rsid w:val="00F86EB8"/>
    <w:rsid w:val="00F93CFA"/>
    <w:rsid w:val="00FA084D"/>
    <w:rsid w:val="00FA1925"/>
    <w:rsid w:val="00FA23C8"/>
    <w:rsid w:val="00FA53AB"/>
    <w:rsid w:val="00FA5E1D"/>
    <w:rsid w:val="00FB109A"/>
    <w:rsid w:val="00FB2F6C"/>
    <w:rsid w:val="00FB36F7"/>
    <w:rsid w:val="00FB7913"/>
    <w:rsid w:val="00FC131E"/>
    <w:rsid w:val="00FC30B1"/>
    <w:rsid w:val="00FC3263"/>
    <w:rsid w:val="00FC40A5"/>
    <w:rsid w:val="00FC465F"/>
    <w:rsid w:val="00FC4EE2"/>
    <w:rsid w:val="00FC5DDE"/>
    <w:rsid w:val="00FC6C75"/>
    <w:rsid w:val="00FC7097"/>
    <w:rsid w:val="00FC7B9B"/>
    <w:rsid w:val="00FD05AB"/>
    <w:rsid w:val="00FD1465"/>
    <w:rsid w:val="00FD21E8"/>
    <w:rsid w:val="00FD32F1"/>
    <w:rsid w:val="00FE3D30"/>
    <w:rsid w:val="00FE4042"/>
    <w:rsid w:val="00FE4F78"/>
    <w:rsid w:val="00FE7ED9"/>
    <w:rsid w:val="00FF0146"/>
    <w:rsid w:val="00FF01A8"/>
    <w:rsid w:val="00FF10A7"/>
    <w:rsid w:val="00FF333C"/>
    <w:rsid w:val="00FF4419"/>
    <w:rsid w:val="00FF5FF4"/>
    <w:rsid w:val="00FF6DB4"/>
    <w:rsid w:val="00FF7A44"/>
    <w:rsid w:val="12695824"/>
    <w:rsid w:val="249F152D"/>
    <w:rsid w:val="2966662B"/>
    <w:rsid w:val="2C6F5A60"/>
    <w:rsid w:val="310559AF"/>
    <w:rsid w:val="45DE369D"/>
    <w:rsid w:val="61A95007"/>
    <w:rsid w:val="78500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F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qFormat="1"/>
    <w:lsdException w:name="index heading" w:uiPriority="0"/>
    <w:lsdException w:name="caption" w:uiPriority="35" w:qFormat="1"/>
    <w:lsdException w:name="footnote reference" w:uiPriority="0" w:qFormat="1"/>
    <w:lsdException w:name="annotation reference" w:qFormat="1"/>
    <w:lsdException w:name="page number" w:uiPriority="0" w:qFormat="1"/>
    <w:lsdException w:name="table of authorities" w:semiHidden="0" w:uiPriority="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orful 3" w:uiPriority="0" w:qFormat="1"/>
    <w:lsdException w:name="Table Grid 1" w:uiPriority="0" w:qFormat="1"/>
    <w:lsdException w:name="Table Elegant" w:uiPriority="0"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3B"/>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uiPriority w:val="99"/>
    <w:qFormat/>
    <w:pPr>
      <w:jc w:val="left"/>
    </w:pPr>
    <w:rPr>
      <w:rFonts w:asciiTheme="minorHAnsi" w:eastAsiaTheme="minorEastAsia" w:hAnsiTheme="minorHAnsi" w:cstheme="minorBidi"/>
      <w:szCs w:val="22"/>
    </w:rPr>
  </w:style>
  <w:style w:type="character" w:customStyle="1" w:styleId="Char0">
    <w:name w:val="批注文字 Char"/>
    <w:link w:val="a4"/>
    <w:uiPriority w:val="99"/>
    <w:qFormat/>
  </w:style>
  <w:style w:type="character" w:customStyle="1" w:styleId="Char">
    <w:name w:val="批注主题 Char"/>
    <w:link w:val="a3"/>
    <w:qFormat/>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a6">
    <w:name w:val="Normal Indent"/>
    <w:basedOn w:val="a"/>
    <w:link w:val="Char1"/>
    <w:qFormat/>
    <w:pPr>
      <w:ind w:firstLine="420"/>
    </w:pPr>
  </w:style>
  <w:style w:type="character" w:customStyle="1" w:styleId="Char1">
    <w:name w:val="正文缩进 Char"/>
    <w:link w:val="a6"/>
    <w:qFormat/>
    <w:rPr>
      <w:rFonts w:ascii="Times New Roman" w:eastAsia="宋体" w:hAnsi="Times New Roman" w:cs="Times New Roman"/>
      <w:szCs w:val="20"/>
    </w:rPr>
  </w:style>
  <w:style w:type="paragraph" w:styleId="5">
    <w:name w:val="index 5"/>
    <w:basedOn w:val="a"/>
    <w:next w:val="a"/>
    <w:pPr>
      <w:ind w:leftChars="800" w:left="800"/>
    </w:pPr>
  </w:style>
  <w:style w:type="paragraph" w:styleId="a7">
    <w:name w:val="Document Map"/>
    <w:basedOn w:val="a"/>
    <w:link w:val="Char2"/>
    <w:uiPriority w:val="99"/>
    <w:unhideWhenUsed/>
    <w:rPr>
      <w:rFonts w:ascii="宋体" w:eastAsiaTheme="minorEastAsia" w:hAnsiTheme="minorHAnsi" w:cstheme="minorBidi"/>
      <w:sz w:val="18"/>
      <w:szCs w:val="18"/>
    </w:rPr>
  </w:style>
  <w:style w:type="character" w:customStyle="1" w:styleId="Char2">
    <w:name w:val="文档结构图 Char"/>
    <w:link w:val="a7"/>
    <w:uiPriority w:val="99"/>
    <w:qFormat/>
    <w:rPr>
      <w:rFonts w:ascii="宋体"/>
      <w:sz w:val="18"/>
      <w:szCs w:val="18"/>
    </w:rPr>
  </w:style>
  <w:style w:type="paragraph" w:styleId="6">
    <w:name w:val="index 6"/>
    <w:basedOn w:val="a"/>
    <w:next w:val="a"/>
    <w:pPr>
      <w:ind w:leftChars="1000" w:left="1000"/>
    </w:pPr>
  </w:style>
  <w:style w:type="paragraph" w:styleId="a8">
    <w:name w:val="Body Text Indent"/>
    <w:basedOn w:val="a"/>
    <w:link w:val="Char3"/>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3">
    <w:name w:val="正文文本缩进 Char"/>
    <w:link w:val="a8"/>
    <w:qFormat/>
    <w:rPr>
      <w:rFonts w:ascii="宋体"/>
      <w:spacing w:val="20"/>
      <w:sz w:val="28"/>
    </w:rPr>
  </w:style>
  <w:style w:type="paragraph" w:styleId="4">
    <w:name w:val="index 4"/>
    <w:basedOn w:val="a"/>
    <w:next w:val="a"/>
    <w:pPr>
      <w:ind w:leftChars="600" w:left="600"/>
    </w:pPr>
  </w:style>
  <w:style w:type="paragraph" w:styleId="50">
    <w:name w:val="toc 5"/>
    <w:basedOn w:val="a"/>
    <w:next w:val="a"/>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9">
    <w:name w:val="Plain Text"/>
    <w:basedOn w:val="a"/>
    <w:link w:val="Char4"/>
    <w:pPr>
      <w:spacing w:line="500" w:lineRule="exact"/>
    </w:pPr>
    <w:rPr>
      <w:rFonts w:ascii="宋体" w:hAnsi="Courier New" w:cstheme="minorBidi"/>
      <w:szCs w:val="22"/>
    </w:rPr>
  </w:style>
  <w:style w:type="character" w:customStyle="1" w:styleId="Char4">
    <w:name w:val="纯文本 Char"/>
    <w:link w:val="a9"/>
    <w:qFormat/>
    <w:rPr>
      <w:rFonts w:ascii="宋体" w:eastAsia="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a">
    <w:name w:val="Date"/>
    <w:basedOn w:val="a"/>
    <w:next w:val="a"/>
    <w:link w:val="Char5"/>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5">
    <w:name w:val="日期 Char"/>
    <w:link w:val="aa"/>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qFormat/>
    <w:rPr>
      <w:spacing w:val="20"/>
      <w:sz w:val="28"/>
    </w:rPr>
  </w:style>
  <w:style w:type="paragraph" w:styleId="ab">
    <w:name w:val="Balloon Text"/>
    <w:basedOn w:val="a"/>
    <w:link w:val="Char6"/>
    <w:semiHidden/>
    <w:rPr>
      <w:rFonts w:asciiTheme="minorHAnsi" w:eastAsiaTheme="minorEastAsia" w:hAnsiTheme="minorHAnsi" w:cstheme="minorBidi"/>
      <w:sz w:val="18"/>
      <w:szCs w:val="18"/>
    </w:rPr>
  </w:style>
  <w:style w:type="character" w:customStyle="1" w:styleId="Char6">
    <w:name w:val="批注框文本 Char"/>
    <w:link w:val="ab"/>
    <w:semiHidden/>
    <w:rPr>
      <w:sz w:val="18"/>
      <w:szCs w:val="18"/>
    </w:rPr>
  </w:style>
  <w:style w:type="paragraph" w:styleId="ac">
    <w:name w:val="footer"/>
    <w:basedOn w:val="a"/>
    <w:link w:val="Char7"/>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7">
    <w:name w:val="页脚 Char"/>
    <w:link w:val="ac"/>
    <w:uiPriority w:val="99"/>
    <w:qFormat/>
    <w:rPr>
      <w:sz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link w:val="ad"/>
    <w:qFormat/>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e">
    <w:name w:val="index heading"/>
    <w:basedOn w:val="a"/>
    <w:next w:val="11"/>
  </w:style>
  <w:style w:type="paragraph" w:styleId="11">
    <w:name w:val="index 1"/>
    <w:basedOn w:val="a"/>
    <w:next w:val="a"/>
    <w:unhideWhenUsed/>
  </w:style>
  <w:style w:type="paragraph" w:styleId="af">
    <w:name w:val="footnote text"/>
    <w:basedOn w:val="a"/>
    <w:link w:val="Char9"/>
    <w:uiPriority w:val="99"/>
    <w:pPr>
      <w:snapToGrid w:val="0"/>
      <w:jc w:val="left"/>
    </w:pPr>
    <w:rPr>
      <w:rFonts w:asciiTheme="minorHAnsi" w:eastAsiaTheme="minorEastAsia" w:hAnsiTheme="minorHAnsi" w:cstheme="minorBidi"/>
      <w:sz w:val="18"/>
      <w:szCs w:val="18"/>
    </w:rPr>
  </w:style>
  <w:style w:type="character" w:customStyle="1" w:styleId="Char9">
    <w:name w:val="脚注文本 Char"/>
    <w:link w:val="af"/>
    <w:uiPriority w:val="99"/>
    <w:qFormat/>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qFormat/>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character" w:styleId="af7">
    <w:name w:val="footnote reference"/>
    <w:qFormat/>
    <w:rPr>
      <w:vertAlign w:val="superscript"/>
    </w:rPr>
  </w:style>
  <w:style w:type="table" w:styleId="af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9">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纯文本 Char1"/>
    <w:aliases w:val="普通文字 Char1"/>
    <w:qFormat/>
    <w:rPr>
      <w:rFonts w:ascii="宋体" w:hAnsi="Courier New" w:cs="Courier New"/>
      <w:kern w:val="2"/>
      <w:sz w:val="21"/>
      <w:szCs w:val="21"/>
    </w:rPr>
  </w:style>
  <w:style w:type="character" w:customStyle="1" w:styleId="Char20">
    <w:name w:val="纯文本 Char2"/>
    <w:uiPriority w:val="99"/>
    <w:semiHidden/>
    <w:qFormat/>
    <w:rPr>
      <w:rFonts w:ascii="宋体" w:eastAsia="宋体" w:hAnsi="Courier New" w:cs="Courier New"/>
      <w:szCs w:val="21"/>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12">
    <w:name w:val="批注主题 Char1"/>
    <w:uiPriority w:val="99"/>
    <w:semiHidden/>
    <w:qFormat/>
    <w:rPr>
      <w:rFonts w:ascii="Times New Roman" w:eastAsia="宋体" w:hAnsi="Times New Roman" w:cs="Times New Roman"/>
      <w:b/>
      <w:bCs/>
      <w:szCs w:val="20"/>
    </w:rPr>
  </w:style>
  <w:style w:type="character" w:customStyle="1" w:styleId="Char13">
    <w:name w:val="日期 Char1"/>
    <w:uiPriority w:val="99"/>
    <w:semiHidden/>
    <w:qFormat/>
    <w:rPr>
      <w:rFonts w:ascii="Times New Roman" w:eastAsia="宋体" w:hAnsi="Times New Roman" w:cs="Times New Roman"/>
      <w:szCs w:val="20"/>
    </w:rPr>
  </w:style>
  <w:style w:type="character" w:customStyle="1" w:styleId="unnamed41">
    <w:name w:val="unnamed41"/>
    <w:qFormat/>
    <w:rPr>
      <w:b/>
      <w:bCs/>
      <w:color w:val="990000"/>
      <w:sz w:val="21"/>
      <w:szCs w:val="21"/>
    </w:rPr>
  </w:style>
  <w:style w:type="character" w:customStyle="1" w:styleId="font21">
    <w:name w:val="font21"/>
    <w:qFormat/>
    <w:rPr>
      <w:rFonts w:ascii="Times New Roman" w:hAnsi="Times New Roman" w:cs="Times New Roman" w:hint="default"/>
      <w:color w:val="000000"/>
      <w:sz w:val="18"/>
      <w:szCs w:val="18"/>
      <w:u w:val="none"/>
    </w:rPr>
  </w:style>
  <w:style w:type="character" w:customStyle="1" w:styleId="clampword3">
    <w:name w:val="clampword3"/>
    <w:qFormat/>
  </w:style>
  <w:style w:type="character" w:customStyle="1" w:styleId="Char14">
    <w:name w:val="批注文字 Char1"/>
    <w:uiPriority w:val="99"/>
    <w:qFormat/>
    <w:rPr>
      <w:kern w:val="2"/>
      <w:sz w:val="21"/>
    </w:rPr>
  </w:style>
  <w:style w:type="character" w:customStyle="1" w:styleId="CharChar">
    <w:name w:val="普通文字 Char Char"/>
    <w:qFormat/>
    <w:rPr>
      <w:rFonts w:ascii="宋体" w:eastAsia="宋体" w:hAnsi="Courier New"/>
      <w:kern w:val="2"/>
      <w:sz w:val="21"/>
      <w:lang w:val="en-US" w:eastAsia="zh-CN" w:bidi="ar-SA"/>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Char21">
    <w:name w:val="脚注文本 Char2"/>
    <w:uiPriority w:val="99"/>
    <w:semiHidden/>
    <w:qFormat/>
    <w:rPr>
      <w:rFonts w:ascii="Times New Roman" w:eastAsia="宋体" w:hAnsi="Times New Roman" w:cs="Times New Roman"/>
      <w:sz w:val="18"/>
      <w:szCs w:val="18"/>
    </w:rPr>
  </w:style>
  <w:style w:type="character" w:customStyle="1" w:styleId="op-map-singlepoint-info-right1">
    <w:name w:val="op-map-singlepoint-info-right1"/>
    <w:qFormat/>
  </w:style>
  <w:style w:type="character" w:customStyle="1" w:styleId="Char15">
    <w:name w:val="正文文本缩进 Char1"/>
    <w:uiPriority w:val="99"/>
    <w:semiHidden/>
    <w:qFormat/>
    <w:rPr>
      <w:rFonts w:ascii="Times New Roman" w:eastAsia="宋体" w:hAnsi="Times New Roman" w:cs="Times New Roman"/>
      <w:szCs w:val="20"/>
    </w:rPr>
  </w:style>
  <w:style w:type="character" w:customStyle="1" w:styleId="Char16">
    <w:name w:val="脚注文本 Char1"/>
    <w:uiPriority w:val="99"/>
    <w:semiHidden/>
    <w:qFormat/>
    <w:rPr>
      <w:rFonts w:ascii="Times New Roman" w:eastAsia="宋体" w:hAnsi="Times New Roman" w:cs="Times New Roman"/>
      <w:sz w:val="18"/>
      <w:szCs w:val="18"/>
    </w:rPr>
  </w:style>
  <w:style w:type="character" w:customStyle="1" w:styleId="font01">
    <w:name w:val="font01"/>
    <w:qFormat/>
    <w:rPr>
      <w:rFonts w:ascii="宋体" w:eastAsia="宋体" w:hAnsi="宋体" w:cs="宋体" w:hint="eastAsia"/>
      <w:color w:val="000000"/>
      <w:sz w:val="18"/>
      <w:szCs w:val="18"/>
      <w:u w:val="none"/>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7">
    <w:name w:val="文档结构图 Char1"/>
    <w:uiPriority w:val="99"/>
    <w:qFormat/>
    <w:rPr>
      <w:rFonts w:ascii="宋体"/>
      <w:kern w:val="2"/>
      <w:sz w:val="18"/>
      <w:szCs w:val="18"/>
    </w:rPr>
  </w:style>
  <w:style w:type="character" w:customStyle="1" w:styleId="2Char2">
    <w:name w:val="正文文本缩进 2 Char2"/>
    <w:uiPriority w:val="99"/>
    <w:semiHidden/>
    <w:qFormat/>
    <w:rPr>
      <w:rFonts w:ascii="Times New Roman" w:eastAsia="宋体" w:hAnsi="Times New Roman" w:cs="Times New Roman"/>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qFormat/>
    <w:pPr>
      <w:tabs>
        <w:tab w:val="left" w:pos="4665"/>
        <w:tab w:val="left" w:pos="8970"/>
      </w:tabs>
      <w:ind w:firstLine="400"/>
    </w:pPr>
    <w:rPr>
      <w:rFonts w:ascii="Tahoma" w:hAnsi="Tahoma"/>
      <w:sz w:val="24"/>
    </w:rPr>
  </w:style>
  <w:style w:type="character" w:customStyle="1" w:styleId="Char22">
    <w:name w:val="正文文本缩进 Char2"/>
    <w:basedOn w:val="a0"/>
    <w:uiPriority w:val="99"/>
    <w:semiHidden/>
    <w:rPr>
      <w:rFonts w:ascii="Times New Roman" w:eastAsia="宋体" w:hAnsi="Times New Roman" w:cs="Times New Roman"/>
      <w:szCs w:val="20"/>
    </w:rPr>
  </w:style>
  <w:style w:type="paragraph" w:customStyle="1" w:styleId="Char1CharCharChar">
    <w:name w:val="Char1 Char Char Char"/>
    <w:basedOn w:val="a"/>
    <w:qFormat/>
    <w:pPr>
      <w:widowControl/>
      <w:spacing w:after="160" w:line="240" w:lineRule="exact"/>
      <w:jc w:val="left"/>
    </w:pPr>
    <w:rPr>
      <w:rFonts w:ascii="Tahoma" w:hAnsi="Tahoma"/>
      <w:kern w:val="0"/>
      <w:sz w:val="24"/>
      <w:szCs w:val="24"/>
      <w:lang w:eastAsia="en-US"/>
    </w:rPr>
  </w:style>
  <w:style w:type="character" w:customStyle="1" w:styleId="Char18">
    <w:name w:val="页脚 Char1"/>
    <w:basedOn w:val="a0"/>
    <w:uiPriority w:val="99"/>
    <w:semiHidden/>
    <w:rPr>
      <w:rFonts w:ascii="Times New Roman" w:eastAsia="宋体" w:hAnsi="Times New Roman" w:cs="Times New Roman"/>
      <w:sz w:val="18"/>
      <w:szCs w:val="18"/>
    </w:rPr>
  </w:style>
  <w:style w:type="paragraph" w:customStyle="1" w:styleId="p0">
    <w:name w:val="p0"/>
    <w:basedOn w:val="a"/>
    <w:uiPriority w:val="99"/>
    <w:pPr>
      <w:widowControl/>
    </w:pPr>
    <w:rPr>
      <w:rFonts w:ascii="Calibri" w:hAnsi="Calibri"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3">
    <w:name w:val="修订1"/>
    <w:uiPriority w:val="99"/>
    <w:semiHidden/>
    <w:qFormat/>
    <w:rPr>
      <w:kern w:val="2"/>
      <w:sz w:val="21"/>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19">
    <w:name w:val="页眉 Char1"/>
    <w:basedOn w:val="a0"/>
    <w:uiPriority w:val="99"/>
    <w:semiHidden/>
    <w:rPr>
      <w:rFonts w:ascii="Times New Roman" w:eastAsia="宋体" w:hAnsi="Times New Roman" w:cs="Times New Roman"/>
      <w:sz w:val="18"/>
      <w:szCs w:val="18"/>
    </w:rPr>
  </w:style>
  <w:style w:type="paragraph" w:customStyle="1" w:styleId="14">
    <w:name w:val="样式1"/>
    <w:basedOn w:val="a"/>
    <w:qFormat/>
    <w:pPr>
      <w:spacing w:line="360" w:lineRule="auto"/>
      <w:ind w:firstLineChars="200" w:firstLine="480"/>
    </w:pPr>
    <w:rPr>
      <w:rFonts w:ascii="宋体" w:hAnsi="宋体"/>
      <w:sz w:val="24"/>
      <w:szCs w:val="24"/>
    </w:rPr>
  </w:style>
  <w:style w:type="paragraph" w:customStyle="1" w:styleId="15">
    <w:name w:val="纯文本1"/>
    <w:basedOn w:val="a"/>
    <w:pPr>
      <w:adjustRightInd w:val="0"/>
      <w:textAlignment w:val="baseline"/>
    </w:pPr>
    <w:rPr>
      <w:rFonts w:ascii="宋体" w:hAnsi="Courier New"/>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3">
    <w:name w:val="批注文字 Char2"/>
    <w:basedOn w:val="a0"/>
    <w:uiPriority w:val="99"/>
    <w:semiHidden/>
    <w:rPr>
      <w:rFonts w:ascii="Times New Roman" w:eastAsia="宋体" w:hAnsi="Times New Roman" w:cs="Times New Roman"/>
      <w:szCs w:val="20"/>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character" w:customStyle="1" w:styleId="2Char3">
    <w:name w:val="正文文本缩进 2 Char3"/>
    <w:basedOn w:val="a0"/>
    <w:uiPriority w:val="99"/>
    <w:semiHidden/>
    <w:rPr>
      <w:rFonts w:ascii="Times New Roman" w:eastAsia="宋体" w:hAnsi="Times New Roman" w:cs="Times New Roman"/>
      <w:szCs w:val="20"/>
    </w:rPr>
  </w:style>
  <w:style w:type="paragraph" w:customStyle="1" w:styleId="23">
    <w:name w:val="纯文本2"/>
    <w:basedOn w:val="a"/>
    <w:pPr>
      <w:adjustRightInd w:val="0"/>
      <w:textAlignment w:val="baseline"/>
    </w:pPr>
    <w:rPr>
      <w:rFonts w:ascii="宋体" w:hAnsi="Courier New"/>
    </w:rPr>
  </w:style>
  <w:style w:type="character" w:customStyle="1" w:styleId="Char24">
    <w:name w:val="批注主题 Char2"/>
    <w:basedOn w:val="Char23"/>
    <w:uiPriority w:val="99"/>
    <w:semiHidden/>
    <w:rPr>
      <w:rFonts w:ascii="Times New Roman" w:eastAsia="宋体" w:hAnsi="Times New Roman" w:cs="Times New Roman"/>
      <w:b/>
      <w:bCs/>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character" w:customStyle="1" w:styleId="Char25">
    <w:name w:val="文档结构图 Char2"/>
    <w:basedOn w:val="a0"/>
    <w:uiPriority w:val="99"/>
    <w:semiHidden/>
    <w:rPr>
      <w:rFonts w:ascii="宋体" w:eastAsia="宋体" w:hAnsi="Times New Roman" w:cs="Times New Roman"/>
      <w:sz w:val="18"/>
      <w:szCs w:val="18"/>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CharCharCharCharCharChar1CharCharChar1CharCharChar11">
    <w:name w:val="Char Char Char Char Char Char1 Char Char Char1 Char Char Char11"/>
    <w:basedOn w:val="a"/>
    <w:pPr>
      <w:tabs>
        <w:tab w:val="left" w:pos="432"/>
      </w:tabs>
      <w:ind w:left="432" w:hanging="432"/>
    </w:pPr>
    <w:rPr>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11">
    <w:name w:val="Char1 Char Char Char11"/>
    <w:basedOn w:val="a"/>
    <w:pPr>
      <w:widowControl/>
      <w:spacing w:after="160" w:line="240" w:lineRule="exact"/>
      <w:jc w:val="left"/>
    </w:pPr>
    <w:rPr>
      <w:rFonts w:ascii="Tahoma" w:hAnsi="Tahoma"/>
      <w:kern w:val="0"/>
      <w:sz w:val="24"/>
      <w:szCs w:val="24"/>
      <w:lang w:eastAsia="en-US"/>
    </w:rPr>
  </w:style>
  <w:style w:type="character" w:customStyle="1" w:styleId="Char26">
    <w:name w:val="日期 Char2"/>
    <w:basedOn w:val="a0"/>
    <w:uiPriority w:val="99"/>
    <w:semiHidden/>
    <w:rPr>
      <w:rFonts w:ascii="Times New Roman" w:eastAsia="宋体" w:hAnsi="Times New Roman" w:cs="Times New Roman"/>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character" w:customStyle="1" w:styleId="Char30">
    <w:name w:val="纯文本 Char3"/>
    <w:basedOn w:val="a0"/>
    <w:uiPriority w:val="99"/>
    <w:semiHidden/>
    <w:rPr>
      <w:rFonts w:ascii="宋体" w:eastAsia="宋体" w:hAnsi="Courier New" w:cs="Courier New"/>
      <w:szCs w:val="21"/>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10">
    <w:name w:val="纯文本11"/>
    <w:basedOn w:val="a"/>
    <w:pPr>
      <w:adjustRightInd w:val="0"/>
      <w:textAlignment w:val="baseline"/>
    </w:pPr>
    <w:rPr>
      <w:rFonts w:ascii="宋体" w:hAnsi="Courier New"/>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34">
    <w:name w:val="纯文本3"/>
    <w:basedOn w:val="a"/>
    <w:pPr>
      <w:adjustRightInd w:val="0"/>
      <w:textAlignment w:val="baseline"/>
    </w:pPr>
    <w:rPr>
      <w:rFonts w:ascii="宋体" w:hAnsi="Courier New"/>
    </w:rPr>
  </w:style>
  <w:style w:type="paragraph" w:customStyle="1" w:styleId="afa">
    <w:name w:val="估价项目名称"/>
    <w:basedOn w:val="a"/>
    <w:pPr>
      <w:spacing w:line="560" w:lineRule="exact"/>
      <w:ind w:firstLineChars="200" w:firstLine="560"/>
    </w:pPr>
    <w:rPr>
      <w:rFonts w:eastAsia="仿宋_GB2312"/>
      <w:kern w:val="0"/>
      <w:sz w:val="2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
    <w:name w:val="1"/>
    <w:next w:val="a"/>
    <w:uiPriority w:val="99"/>
    <w:pPr>
      <w:widowControl w:val="0"/>
      <w:jc w:val="both"/>
    </w:pPr>
    <w:rPr>
      <w:kern w:val="2"/>
      <w:sz w:val="21"/>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b">
    <w:name w:val="List Paragraph"/>
    <w:basedOn w:val="a"/>
    <w:uiPriority w:val="34"/>
    <w:qFormat/>
    <w:pPr>
      <w:ind w:firstLineChars="200" w:firstLine="420"/>
    </w:pPr>
    <w:rPr>
      <w:szCs w:val="24"/>
    </w:rPr>
  </w:style>
  <w:style w:type="paragraph" w:customStyle="1" w:styleId="afc">
    <w:name w:val="报告正文"/>
    <w:basedOn w:val="a"/>
    <w:pPr>
      <w:spacing w:line="500" w:lineRule="atLeast"/>
      <w:ind w:firstLine="567"/>
    </w:pPr>
    <w:rPr>
      <w:rFonts w:ascii="仿宋_GB2312" w:eastAsia="仿宋_GB2312" w:hAnsi="Courier New" w:hint="eastAsia"/>
      <w:sz w:val="28"/>
    </w:rPr>
  </w:style>
  <w:style w:type="paragraph" w:customStyle="1" w:styleId="Style67">
    <w:name w:val="_Style 67"/>
    <w:next w:val="a"/>
    <w:uiPriority w:val="99"/>
    <w:pPr>
      <w:widowControl w:val="0"/>
      <w:jc w:val="both"/>
    </w:pPr>
    <w:rPr>
      <w:kern w:val="2"/>
      <w:sz w:val="21"/>
    </w:rPr>
  </w:style>
  <w:style w:type="paragraph" w:customStyle="1" w:styleId="CharCharCharChar2">
    <w:name w:val="Char Char Char Char2"/>
    <w:basedOn w:val="a"/>
    <w:qFormat/>
    <w:pPr>
      <w:tabs>
        <w:tab w:val="left" w:pos="4665"/>
        <w:tab w:val="left" w:pos="8970"/>
      </w:tabs>
      <w:ind w:firstLine="400"/>
    </w:pPr>
    <w:rPr>
      <w:rFonts w:ascii="Tahoma" w:hAnsi="Tahoma"/>
      <w:sz w:val="24"/>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样式2"/>
    <w:basedOn w:val="af9"/>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Char1CharCharChar2">
    <w:name w:val="Char1 Char Char Char2"/>
    <w:basedOn w:val="a"/>
    <w:qFormat/>
    <w:pPr>
      <w:widowControl/>
      <w:spacing w:after="160" w:line="240" w:lineRule="exact"/>
      <w:jc w:val="left"/>
    </w:pPr>
    <w:rPr>
      <w:rFonts w:ascii="Tahoma" w:hAnsi="Tahoma"/>
      <w:kern w:val="0"/>
      <w:sz w:val="24"/>
      <w:szCs w:val="24"/>
      <w:lang w:eastAsia="en-US"/>
    </w:rPr>
  </w:style>
  <w:style w:type="paragraph" w:customStyle="1" w:styleId="41">
    <w:name w:val="纯文本4"/>
    <w:basedOn w:val="a"/>
    <w:pPr>
      <w:adjustRightInd w:val="0"/>
      <w:textAlignment w:val="baseline"/>
    </w:pPr>
    <w:rPr>
      <w:rFonts w:ascii="宋体" w:hAnsi="Courier New"/>
    </w:rPr>
  </w:style>
  <w:style w:type="paragraph" w:customStyle="1" w:styleId="CharCharCharChar3">
    <w:name w:val="Char Char Char Char3"/>
    <w:basedOn w:val="a"/>
    <w:pPr>
      <w:tabs>
        <w:tab w:val="left" w:pos="4665"/>
        <w:tab w:val="left" w:pos="8970"/>
      </w:tabs>
      <w:ind w:firstLine="400"/>
    </w:pPr>
    <w:rPr>
      <w:rFonts w:ascii="Tahoma" w:hAnsi="Tahoma"/>
      <w:sz w:val="24"/>
    </w:rPr>
  </w:style>
  <w:style w:type="paragraph" w:customStyle="1" w:styleId="CharCharCharCharCharCharCharCharCharChar3">
    <w:name w:val="Char Char Char Char Char Char Char Char Char Char3"/>
    <w:basedOn w:val="a"/>
    <w:pPr>
      <w:spacing w:before="300" w:after="300" w:line="560" w:lineRule="exact"/>
    </w:pPr>
    <w:rPr>
      <w:rFonts w:eastAsia="黑体"/>
      <w:sz w:val="36"/>
      <w:szCs w:val="36"/>
    </w:rPr>
  </w:style>
  <w:style w:type="paragraph" w:customStyle="1" w:styleId="Char4CharCharChar3">
    <w:name w:val="Char4 Char Char Char3"/>
    <w:basedOn w:val="a"/>
    <w:pPr>
      <w:tabs>
        <w:tab w:val="left" w:pos="4665"/>
        <w:tab w:val="left" w:pos="8970"/>
      </w:tabs>
      <w:ind w:firstLine="400"/>
    </w:pPr>
    <w:rPr>
      <w:rFonts w:ascii="Tahoma" w:hAnsi="Tahoma"/>
      <w:sz w:val="24"/>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character" w:customStyle="1" w:styleId="clampword">
    <w:name w:val="clampword"/>
  </w:style>
  <w:style w:type="paragraph" w:customStyle="1" w:styleId="25">
    <w:name w:val="修订2"/>
    <w:hidden/>
    <w:uiPriority w:val="99"/>
    <w:unhideWhenUsed/>
    <w:rPr>
      <w:kern w:val="2"/>
      <w:sz w:val="21"/>
    </w:rPr>
  </w:style>
  <w:style w:type="character" w:customStyle="1" w:styleId="font31">
    <w:name w:val="font31"/>
    <w:rsid w:val="00E20161"/>
    <w:rPr>
      <w:rFonts w:ascii="Times New Roman" w:hAnsi="Times New Roman" w:cs="Times New Roman" w:hint="default"/>
      <w:i w:val="0"/>
      <w:color w:val="000000"/>
      <w:sz w:val="18"/>
      <w:szCs w:val="18"/>
      <w:u w:val="none"/>
    </w:rPr>
  </w:style>
  <w:style w:type="paragraph" w:styleId="TOC">
    <w:name w:val="TOC Heading"/>
    <w:basedOn w:val="1"/>
    <w:next w:val="a"/>
    <w:uiPriority w:val="39"/>
    <w:qFormat/>
    <w:rsid w:val="00E20161"/>
    <w:pPr>
      <w:widowControl/>
      <w:spacing w:before="480" w:after="0" w:line="276" w:lineRule="auto"/>
      <w:jc w:val="left"/>
      <w:outlineLvl w:val="9"/>
    </w:pPr>
    <w:rPr>
      <w:rFonts w:ascii="Cambria" w:hAnsi="Cambria"/>
      <w:color w:val="365F91"/>
      <w:kern w:val="0"/>
      <w:sz w:val="28"/>
      <w:szCs w:val="28"/>
    </w:rPr>
  </w:style>
  <w:style w:type="character" w:customStyle="1" w:styleId="font41">
    <w:name w:val="font41"/>
    <w:basedOn w:val="a0"/>
    <w:rsid w:val="00F93CFA"/>
    <w:rPr>
      <w:rFonts w:ascii="宋体" w:eastAsia="宋体" w:hAnsi="宋体" w:hint="eastAsia"/>
      <w:b w:val="0"/>
      <w:bCs w:val="0"/>
      <w:i w:val="0"/>
      <w:iCs w:val="0"/>
      <w:strike w:val="0"/>
      <w:dstrike w:val="0"/>
      <w:color w:val="FF0000"/>
      <w:sz w:val="18"/>
      <w:szCs w:val="18"/>
      <w:u w:val="none"/>
      <w:effect w:val="none"/>
    </w:rPr>
  </w:style>
  <w:style w:type="character" w:customStyle="1" w:styleId="fontstyle01">
    <w:name w:val="fontstyle01"/>
    <w:basedOn w:val="a0"/>
    <w:rsid w:val="005531FF"/>
    <w:rPr>
      <w:rFonts w:ascii="宋体" w:eastAsia="宋体" w:hAnsi="宋体" w:hint="eastAsia"/>
      <w:b w:val="0"/>
      <w:bCs w:val="0"/>
      <w:i w:val="0"/>
      <w:iCs w:val="0"/>
      <w:color w:val="000000"/>
      <w:sz w:val="24"/>
      <w:szCs w:val="24"/>
    </w:rPr>
  </w:style>
  <w:style w:type="character" w:customStyle="1" w:styleId="fontstyle21">
    <w:name w:val="fontstyle21"/>
    <w:basedOn w:val="a0"/>
    <w:rsid w:val="005531FF"/>
    <w:rPr>
      <w:rFonts w:ascii="Calibri" w:hAnsi="Calibri" w:hint="default"/>
      <w:b w:val="0"/>
      <w:bCs w:val="0"/>
      <w:i w:val="0"/>
      <w:iCs w:val="0"/>
      <w:color w:val="000000"/>
      <w:sz w:val="24"/>
      <w:szCs w:val="24"/>
    </w:rPr>
  </w:style>
  <w:style w:type="paragraph" w:styleId="afd">
    <w:name w:val="Revision"/>
    <w:hidden/>
    <w:uiPriority w:val="99"/>
    <w:unhideWhenUsed/>
    <w:rsid w:val="00693C08"/>
    <w:rPr>
      <w:kern w:val="2"/>
      <w:sz w:val="21"/>
    </w:rPr>
  </w:style>
  <w:style w:type="paragraph" w:styleId="26">
    <w:name w:val="Body Text First Indent 2"/>
    <w:basedOn w:val="a8"/>
    <w:link w:val="2Char4"/>
    <w:uiPriority w:val="99"/>
    <w:unhideWhenUsed/>
    <w:rsid w:val="00A43F5A"/>
    <w:pPr>
      <w:adjustRightInd/>
      <w:spacing w:after="120" w:line="240" w:lineRule="auto"/>
      <w:ind w:leftChars="200" w:left="420" w:firstLineChars="200" w:firstLine="420"/>
      <w:textAlignment w:val="auto"/>
    </w:pPr>
    <w:rPr>
      <w:rFonts w:ascii="Times New Roman" w:eastAsia="宋体" w:hAnsi="Times New Roman" w:cs="Times New Roman"/>
      <w:spacing w:val="0"/>
      <w:sz w:val="21"/>
      <w:szCs w:val="20"/>
    </w:rPr>
  </w:style>
  <w:style w:type="character" w:customStyle="1" w:styleId="2Char4">
    <w:name w:val="正文首行缩进 2 Char"/>
    <w:basedOn w:val="Char3"/>
    <w:link w:val="26"/>
    <w:uiPriority w:val="99"/>
    <w:rsid w:val="00A43F5A"/>
    <w:rPr>
      <w:rFonts w:ascii="宋体"/>
      <w:spacing w:val="20"/>
      <w:kern w:val="2"/>
      <w:sz w:val="21"/>
    </w:rPr>
  </w:style>
  <w:style w:type="paragraph" w:customStyle="1" w:styleId="p">
    <w:name w:val="p"/>
    <w:basedOn w:val="a"/>
    <w:rsid w:val="00A43F5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qFormat="1"/>
    <w:lsdException w:name="index heading" w:uiPriority="0"/>
    <w:lsdException w:name="caption" w:uiPriority="35" w:qFormat="1"/>
    <w:lsdException w:name="footnote reference" w:uiPriority="0" w:qFormat="1"/>
    <w:lsdException w:name="annotation reference" w:qFormat="1"/>
    <w:lsdException w:name="page number" w:uiPriority="0" w:qFormat="1"/>
    <w:lsdException w:name="table of authorities" w:semiHidden="0" w:uiPriority="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orful 3" w:uiPriority="0" w:qFormat="1"/>
    <w:lsdException w:name="Table Grid 1" w:uiPriority="0" w:qFormat="1"/>
    <w:lsdException w:name="Table Elegant" w:uiPriority="0"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3B"/>
    <w:pPr>
      <w:widowControl w:val="0"/>
      <w:jc w:val="both"/>
    </w:pPr>
    <w:rPr>
      <w:kern w:val="2"/>
      <w:sz w:val="21"/>
    </w:rPr>
  </w:style>
  <w:style w:type="paragraph" w:styleId="1">
    <w:name w:val="heading 1"/>
    <w:basedOn w:val="a"/>
    <w:next w:val="a"/>
    <w:link w:val="1Char"/>
    <w:qFormat/>
    <w:pPr>
      <w:keepNext/>
      <w:keepLines/>
      <w:spacing w:beforeLines="50" w:before="50" w:afterLines="50" w:after="50" w:line="578" w:lineRule="auto"/>
      <w:outlineLvl w:val="0"/>
    </w:pPr>
    <w:rPr>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Pr>
      <w:rFonts w:ascii="Times New Roman" w:eastAsia="宋体" w:hAnsi="Times New Roman" w:cs="Times New Roman"/>
      <w:b/>
      <w:bCs/>
      <w:kern w:val="44"/>
      <w:sz w:val="36"/>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styleId="a3">
    <w:name w:val="annotation subject"/>
    <w:basedOn w:val="a4"/>
    <w:next w:val="a4"/>
    <w:link w:val="Char"/>
    <w:rPr>
      <w:b/>
      <w:bCs/>
    </w:rPr>
  </w:style>
  <w:style w:type="paragraph" w:styleId="a4">
    <w:name w:val="annotation text"/>
    <w:basedOn w:val="a"/>
    <w:link w:val="Char0"/>
    <w:uiPriority w:val="99"/>
    <w:qFormat/>
    <w:pPr>
      <w:jc w:val="left"/>
    </w:pPr>
    <w:rPr>
      <w:rFonts w:asciiTheme="minorHAnsi" w:eastAsiaTheme="minorEastAsia" w:hAnsiTheme="minorHAnsi" w:cstheme="minorBidi"/>
      <w:szCs w:val="22"/>
    </w:rPr>
  </w:style>
  <w:style w:type="character" w:customStyle="1" w:styleId="Char0">
    <w:name w:val="批注文字 Char"/>
    <w:link w:val="a4"/>
    <w:uiPriority w:val="99"/>
    <w:qFormat/>
  </w:style>
  <w:style w:type="character" w:customStyle="1" w:styleId="Char">
    <w:name w:val="批注主题 Char"/>
    <w:link w:val="a3"/>
    <w:qFormat/>
    <w:rPr>
      <w:b/>
      <w:bCs/>
    </w:rPr>
  </w:style>
  <w:style w:type="paragraph" w:styleId="7">
    <w:name w:val="toc 7"/>
    <w:basedOn w:val="a"/>
    <w:next w:val="a"/>
    <w:pPr>
      <w:ind w:left="1260"/>
      <w:jc w:val="left"/>
    </w:pPr>
    <w:rPr>
      <w:sz w:val="18"/>
      <w:szCs w:val="18"/>
    </w:rPr>
  </w:style>
  <w:style w:type="paragraph" w:styleId="a5">
    <w:name w:val="table of authorities"/>
    <w:basedOn w:val="a"/>
    <w:next w:val="a"/>
    <w:pPr>
      <w:ind w:leftChars="200" w:left="420"/>
    </w:pPr>
    <w:rPr>
      <w:szCs w:val="24"/>
    </w:rPr>
  </w:style>
  <w:style w:type="paragraph" w:styleId="8">
    <w:name w:val="index 8"/>
    <w:basedOn w:val="a"/>
    <w:next w:val="a"/>
    <w:pPr>
      <w:ind w:leftChars="1400" w:left="1400"/>
    </w:pPr>
  </w:style>
  <w:style w:type="paragraph" w:styleId="a6">
    <w:name w:val="Normal Indent"/>
    <w:basedOn w:val="a"/>
    <w:link w:val="Char1"/>
    <w:qFormat/>
    <w:pPr>
      <w:ind w:firstLine="420"/>
    </w:pPr>
  </w:style>
  <w:style w:type="character" w:customStyle="1" w:styleId="Char1">
    <w:name w:val="正文缩进 Char"/>
    <w:link w:val="a6"/>
    <w:qFormat/>
    <w:rPr>
      <w:rFonts w:ascii="Times New Roman" w:eastAsia="宋体" w:hAnsi="Times New Roman" w:cs="Times New Roman"/>
      <w:szCs w:val="20"/>
    </w:rPr>
  </w:style>
  <w:style w:type="paragraph" w:styleId="5">
    <w:name w:val="index 5"/>
    <w:basedOn w:val="a"/>
    <w:next w:val="a"/>
    <w:pPr>
      <w:ind w:leftChars="800" w:left="800"/>
    </w:pPr>
  </w:style>
  <w:style w:type="paragraph" w:styleId="a7">
    <w:name w:val="Document Map"/>
    <w:basedOn w:val="a"/>
    <w:link w:val="Char2"/>
    <w:uiPriority w:val="99"/>
    <w:unhideWhenUsed/>
    <w:rPr>
      <w:rFonts w:ascii="宋体" w:eastAsiaTheme="minorEastAsia" w:hAnsiTheme="minorHAnsi" w:cstheme="minorBidi"/>
      <w:sz w:val="18"/>
      <w:szCs w:val="18"/>
    </w:rPr>
  </w:style>
  <w:style w:type="character" w:customStyle="1" w:styleId="Char2">
    <w:name w:val="文档结构图 Char"/>
    <w:link w:val="a7"/>
    <w:uiPriority w:val="99"/>
    <w:qFormat/>
    <w:rPr>
      <w:rFonts w:ascii="宋体"/>
      <w:sz w:val="18"/>
      <w:szCs w:val="18"/>
    </w:rPr>
  </w:style>
  <w:style w:type="paragraph" w:styleId="6">
    <w:name w:val="index 6"/>
    <w:basedOn w:val="a"/>
    <w:next w:val="a"/>
    <w:pPr>
      <w:ind w:leftChars="1000" w:left="1000"/>
    </w:pPr>
  </w:style>
  <w:style w:type="paragraph" w:styleId="a8">
    <w:name w:val="Body Text Indent"/>
    <w:basedOn w:val="a"/>
    <w:link w:val="Char3"/>
    <w:pPr>
      <w:adjustRightInd w:val="0"/>
      <w:spacing w:line="360" w:lineRule="auto"/>
      <w:ind w:firstLine="660"/>
      <w:textAlignment w:val="baseline"/>
    </w:pPr>
    <w:rPr>
      <w:rFonts w:ascii="宋体" w:eastAsiaTheme="minorEastAsia" w:hAnsiTheme="minorHAnsi" w:cstheme="minorBidi"/>
      <w:spacing w:val="20"/>
      <w:sz w:val="28"/>
      <w:szCs w:val="22"/>
    </w:rPr>
  </w:style>
  <w:style w:type="character" w:customStyle="1" w:styleId="Char3">
    <w:name w:val="正文文本缩进 Char"/>
    <w:link w:val="a8"/>
    <w:qFormat/>
    <w:rPr>
      <w:rFonts w:ascii="宋体"/>
      <w:spacing w:val="20"/>
      <w:sz w:val="28"/>
    </w:rPr>
  </w:style>
  <w:style w:type="paragraph" w:styleId="4">
    <w:name w:val="index 4"/>
    <w:basedOn w:val="a"/>
    <w:next w:val="a"/>
    <w:pPr>
      <w:ind w:leftChars="600" w:left="600"/>
    </w:pPr>
  </w:style>
  <w:style w:type="paragraph" w:styleId="50">
    <w:name w:val="toc 5"/>
    <w:basedOn w:val="a"/>
    <w:next w:val="a"/>
    <w:pPr>
      <w:ind w:left="840"/>
      <w:jc w:val="left"/>
    </w:pPr>
    <w:rPr>
      <w:sz w:val="18"/>
      <w:szCs w:val="18"/>
    </w:rPr>
  </w:style>
  <w:style w:type="paragraph" w:styleId="30">
    <w:name w:val="toc 3"/>
    <w:basedOn w:val="a"/>
    <w:next w:val="a"/>
    <w:uiPriority w:val="39"/>
    <w:qFormat/>
    <w:pPr>
      <w:ind w:left="420"/>
      <w:jc w:val="left"/>
    </w:pPr>
    <w:rPr>
      <w:i/>
      <w:iCs/>
      <w:sz w:val="20"/>
    </w:rPr>
  </w:style>
  <w:style w:type="paragraph" w:styleId="a9">
    <w:name w:val="Plain Text"/>
    <w:basedOn w:val="a"/>
    <w:link w:val="Char4"/>
    <w:pPr>
      <w:spacing w:line="500" w:lineRule="exact"/>
    </w:pPr>
    <w:rPr>
      <w:rFonts w:ascii="宋体" w:hAnsi="Courier New" w:cstheme="minorBidi"/>
      <w:szCs w:val="22"/>
    </w:rPr>
  </w:style>
  <w:style w:type="character" w:customStyle="1" w:styleId="Char4">
    <w:name w:val="纯文本 Char"/>
    <w:link w:val="a9"/>
    <w:qFormat/>
    <w:rPr>
      <w:rFonts w:ascii="宋体" w:eastAsia="宋体" w:hAnsi="Courier New"/>
    </w:rPr>
  </w:style>
  <w:style w:type="paragraph" w:styleId="80">
    <w:name w:val="toc 8"/>
    <w:basedOn w:val="a"/>
    <w:next w:val="a"/>
    <w:pPr>
      <w:ind w:left="1470"/>
      <w:jc w:val="left"/>
    </w:pPr>
    <w:rPr>
      <w:sz w:val="18"/>
      <w:szCs w:val="18"/>
    </w:rPr>
  </w:style>
  <w:style w:type="paragraph" w:styleId="31">
    <w:name w:val="index 3"/>
    <w:basedOn w:val="a"/>
    <w:next w:val="a"/>
    <w:pPr>
      <w:ind w:leftChars="400" w:left="400"/>
    </w:pPr>
  </w:style>
  <w:style w:type="paragraph" w:styleId="aa">
    <w:name w:val="Date"/>
    <w:basedOn w:val="a"/>
    <w:next w:val="a"/>
    <w:link w:val="Char5"/>
    <w:pPr>
      <w:adjustRightInd w:val="0"/>
      <w:spacing w:line="312" w:lineRule="atLeast"/>
      <w:jc w:val="right"/>
      <w:textAlignment w:val="baseline"/>
    </w:pPr>
    <w:rPr>
      <w:rFonts w:ascii="宋体" w:eastAsiaTheme="minorEastAsia" w:hAnsiTheme="minorHAnsi" w:cstheme="minorBidi"/>
      <w:spacing w:val="20"/>
      <w:sz w:val="28"/>
      <w:szCs w:val="22"/>
    </w:rPr>
  </w:style>
  <w:style w:type="character" w:customStyle="1" w:styleId="Char5">
    <w:name w:val="日期 Char"/>
    <w:link w:val="aa"/>
    <w:qFormat/>
    <w:rPr>
      <w:rFonts w:ascii="宋体"/>
      <w:spacing w:val="20"/>
      <w:sz w:val="28"/>
    </w:rPr>
  </w:style>
  <w:style w:type="paragraph" w:styleId="20">
    <w:name w:val="Body Text Indent 2"/>
    <w:basedOn w:val="a"/>
    <w:link w:val="2Char0"/>
    <w:pPr>
      <w:spacing w:line="360" w:lineRule="auto"/>
      <w:ind w:firstLine="624"/>
    </w:pPr>
    <w:rPr>
      <w:rFonts w:asciiTheme="minorHAnsi" w:eastAsiaTheme="minorEastAsia" w:hAnsiTheme="minorHAnsi" w:cstheme="minorBidi"/>
      <w:spacing w:val="20"/>
      <w:sz w:val="28"/>
      <w:szCs w:val="22"/>
    </w:rPr>
  </w:style>
  <w:style w:type="character" w:customStyle="1" w:styleId="2Char0">
    <w:name w:val="正文文本缩进 2 Char"/>
    <w:link w:val="20"/>
    <w:qFormat/>
    <w:rPr>
      <w:spacing w:val="20"/>
      <w:sz w:val="28"/>
    </w:rPr>
  </w:style>
  <w:style w:type="paragraph" w:styleId="ab">
    <w:name w:val="Balloon Text"/>
    <w:basedOn w:val="a"/>
    <w:link w:val="Char6"/>
    <w:semiHidden/>
    <w:rPr>
      <w:rFonts w:asciiTheme="minorHAnsi" w:eastAsiaTheme="minorEastAsia" w:hAnsiTheme="minorHAnsi" w:cstheme="minorBidi"/>
      <w:sz w:val="18"/>
      <w:szCs w:val="18"/>
    </w:rPr>
  </w:style>
  <w:style w:type="character" w:customStyle="1" w:styleId="Char6">
    <w:name w:val="批注框文本 Char"/>
    <w:link w:val="ab"/>
    <w:semiHidden/>
    <w:rPr>
      <w:sz w:val="18"/>
      <w:szCs w:val="18"/>
    </w:rPr>
  </w:style>
  <w:style w:type="paragraph" w:styleId="ac">
    <w:name w:val="footer"/>
    <w:basedOn w:val="a"/>
    <w:link w:val="Char7"/>
    <w:uiPriority w:val="99"/>
    <w:pPr>
      <w:tabs>
        <w:tab w:val="center" w:pos="4153"/>
        <w:tab w:val="right" w:pos="8306"/>
      </w:tabs>
      <w:adjustRightInd w:val="0"/>
      <w:spacing w:line="240" w:lineRule="atLeast"/>
      <w:jc w:val="left"/>
      <w:textAlignment w:val="baseline"/>
    </w:pPr>
    <w:rPr>
      <w:rFonts w:asciiTheme="minorHAnsi" w:eastAsiaTheme="minorEastAsia" w:hAnsiTheme="minorHAnsi" w:cstheme="minorBidi"/>
      <w:sz w:val="18"/>
      <w:szCs w:val="22"/>
    </w:rPr>
  </w:style>
  <w:style w:type="character" w:customStyle="1" w:styleId="Char7">
    <w:name w:val="页脚 Char"/>
    <w:link w:val="ac"/>
    <w:uiPriority w:val="99"/>
    <w:qFormat/>
    <w:rPr>
      <w:sz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link w:val="ad"/>
    <w:qFormat/>
    <w:rPr>
      <w:sz w:val="18"/>
      <w:szCs w:val="18"/>
    </w:rPr>
  </w:style>
  <w:style w:type="paragraph" w:styleId="10">
    <w:name w:val="toc 1"/>
    <w:basedOn w:val="a"/>
    <w:next w:val="a"/>
    <w:uiPriority w:val="39"/>
    <w:qFormat/>
    <w:pPr>
      <w:spacing w:before="120" w:after="120"/>
      <w:jc w:val="left"/>
    </w:pPr>
    <w:rPr>
      <w:b/>
      <w:bCs/>
      <w:caps/>
      <w:sz w:val="20"/>
    </w:rPr>
  </w:style>
  <w:style w:type="paragraph" w:styleId="40">
    <w:name w:val="toc 4"/>
    <w:basedOn w:val="a"/>
    <w:next w:val="a"/>
    <w:pPr>
      <w:ind w:left="630"/>
      <w:jc w:val="left"/>
    </w:pPr>
    <w:rPr>
      <w:sz w:val="18"/>
      <w:szCs w:val="18"/>
    </w:rPr>
  </w:style>
  <w:style w:type="paragraph" w:styleId="ae">
    <w:name w:val="index heading"/>
    <w:basedOn w:val="a"/>
    <w:next w:val="11"/>
  </w:style>
  <w:style w:type="paragraph" w:styleId="11">
    <w:name w:val="index 1"/>
    <w:basedOn w:val="a"/>
    <w:next w:val="a"/>
    <w:unhideWhenUsed/>
  </w:style>
  <w:style w:type="paragraph" w:styleId="af">
    <w:name w:val="footnote text"/>
    <w:basedOn w:val="a"/>
    <w:link w:val="Char9"/>
    <w:uiPriority w:val="99"/>
    <w:pPr>
      <w:snapToGrid w:val="0"/>
      <w:jc w:val="left"/>
    </w:pPr>
    <w:rPr>
      <w:rFonts w:asciiTheme="minorHAnsi" w:eastAsiaTheme="minorEastAsia" w:hAnsiTheme="minorHAnsi" w:cstheme="minorBidi"/>
      <w:sz w:val="18"/>
      <w:szCs w:val="18"/>
    </w:rPr>
  </w:style>
  <w:style w:type="character" w:customStyle="1" w:styleId="Char9">
    <w:name w:val="脚注文本 Char"/>
    <w:link w:val="af"/>
    <w:uiPriority w:val="99"/>
    <w:qFormat/>
    <w:rPr>
      <w:sz w:val="18"/>
      <w:szCs w:val="18"/>
    </w:rPr>
  </w:style>
  <w:style w:type="paragraph" w:styleId="60">
    <w:name w:val="toc 6"/>
    <w:basedOn w:val="a"/>
    <w:next w:val="a"/>
    <w:pPr>
      <w:ind w:left="1050"/>
      <w:jc w:val="left"/>
    </w:pPr>
    <w:rPr>
      <w:sz w:val="18"/>
      <w:szCs w:val="18"/>
    </w:rPr>
  </w:style>
  <w:style w:type="paragraph" w:styleId="32">
    <w:name w:val="Body Text Indent 3"/>
    <w:basedOn w:val="a"/>
    <w:link w:val="3Char0"/>
    <w:pPr>
      <w:adjustRightInd w:val="0"/>
      <w:spacing w:line="360" w:lineRule="auto"/>
      <w:ind w:firstLine="660"/>
      <w:jc w:val="left"/>
      <w:textAlignment w:val="baseline"/>
    </w:pPr>
    <w:rPr>
      <w:rFonts w:ascii="宋体" w:eastAsiaTheme="minorEastAsia" w:hAnsiTheme="minorHAnsi" w:cstheme="minorBidi"/>
      <w:spacing w:val="20"/>
      <w:sz w:val="28"/>
      <w:szCs w:val="22"/>
    </w:rPr>
  </w:style>
  <w:style w:type="character" w:customStyle="1" w:styleId="3Char0">
    <w:name w:val="正文文本缩进 3 Char"/>
    <w:link w:val="32"/>
    <w:qFormat/>
    <w:rPr>
      <w:rFonts w:ascii="宋体"/>
      <w:spacing w:val="20"/>
      <w:sz w:val="28"/>
    </w:rPr>
  </w:style>
  <w:style w:type="paragraph" w:styleId="70">
    <w:name w:val="index 7"/>
    <w:basedOn w:val="a"/>
    <w:next w:val="a"/>
    <w:pPr>
      <w:ind w:leftChars="1200" w:left="1200"/>
    </w:pPr>
  </w:style>
  <w:style w:type="paragraph" w:styleId="9">
    <w:name w:val="index 9"/>
    <w:basedOn w:val="a"/>
    <w:next w:val="a"/>
    <w:pPr>
      <w:ind w:leftChars="1600" w:left="1600"/>
    </w:pPr>
  </w:style>
  <w:style w:type="paragraph" w:styleId="21">
    <w:name w:val="toc 2"/>
    <w:basedOn w:val="a"/>
    <w:next w:val="a"/>
    <w:uiPriority w:val="39"/>
    <w:qFormat/>
    <w:pPr>
      <w:ind w:left="210"/>
      <w:jc w:val="left"/>
    </w:pPr>
    <w:rPr>
      <w:smallCaps/>
      <w:sz w:val="20"/>
    </w:rPr>
  </w:style>
  <w:style w:type="paragraph" w:styleId="90">
    <w:name w:val="toc 9"/>
    <w:basedOn w:val="a"/>
    <w:next w:val="a"/>
    <w:pPr>
      <w:ind w:left="1680"/>
      <w:jc w:val="left"/>
    </w:pPr>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22">
    <w:name w:val="index 2"/>
    <w:basedOn w:val="a"/>
    <w:next w:val="a"/>
    <w:pPr>
      <w:ind w:leftChars="200" w:left="200"/>
    </w:p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800080"/>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character" w:styleId="af7">
    <w:name w:val="footnote reference"/>
    <w:qFormat/>
    <w:rPr>
      <w:vertAlign w:val="superscript"/>
    </w:rPr>
  </w:style>
  <w:style w:type="table" w:styleId="af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olorful 3"/>
    <w:basedOn w:val="a1"/>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9">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Grid 1"/>
    <w:basedOn w:val="a1"/>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10">
    <w:name w:val="纯文本 Char1"/>
    <w:aliases w:val="普通文字 Char1"/>
    <w:qFormat/>
    <w:rPr>
      <w:rFonts w:ascii="宋体" w:hAnsi="Courier New" w:cs="Courier New"/>
      <w:kern w:val="2"/>
      <w:sz w:val="21"/>
      <w:szCs w:val="21"/>
    </w:rPr>
  </w:style>
  <w:style w:type="character" w:customStyle="1" w:styleId="Char20">
    <w:name w:val="纯文本 Char2"/>
    <w:uiPriority w:val="99"/>
    <w:semiHidden/>
    <w:qFormat/>
    <w:rPr>
      <w:rFonts w:ascii="宋体" w:eastAsia="宋体" w:hAnsi="Courier New" w:cs="Courier New"/>
      <w:szCs w:val="21"/>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12">
    <w:name w:val="批注主题 Char1"/>
    <w:uiPriority w:val="99"/>
    <w:semiHidden/>
    <w:qFormat/>
    <w:rPr>
      <w:rFonts w:ascii="Times New Roman" w:eastAsia="宋体" w:hAnsi="Times New Roman" w:cs="Times New Roman"/>
      <w:b/>
      <w:bCs/>
      <w:szCs w:val="20"/>
    </w:rPr>
  </w:style>
  <w:style w:type="character" w:customStyle="1" w:styleId="Char13">
    <w:name w:val="日期 Char1"/>
    <w:uiPriority w:val="99"/>
    <w:semiHidden/>
    <w:qFormat/>
    <w:rPr>
      <w:rFonts w:ascii="Times New Roman" w:eastAsia="宋体" w:hAnsi="Times New Roman" w:cs="Times New Roman"/>
      <w:szCs w:val="20"/>
    </w:rPr>
  </w:style>
  <w:style w:type="character" w:customStyle="1" w:styleId="unnamed41">
    <w:name w:val="unnamed41"/>
    <w:qFormat/>
    <w:rPr>
      <w:b/>
      <w:bCs/>
      <w:color w:val="990000"/>
      <w:sz w:val="21"/>
      <w:szCs w:val="21"/>
    </w:rPr>
  </w:style>
  <w:style w:type="character" w:customStyle="1" w:styleId="font21">
    <w:name w:val="font21"/>
    <w:qFormat/>
    <w:rPr>
      <w:rFonts w:ascii="Times New Roman" w:hAnsi="Times New Roman" w:cs="Times New Roman" w:hint="default"/>
      <w:color w:val="000000"/>
      <w:sz w:val="18"/>
      <w:szCs w:val="18"/>
      <w:u w:val="none"/>
    </w:rPr>
  </w:style>
  <w:style w:type="character" w:customStyle="1" w:styleId="clampword3">
    <w:name w:val="clampword3"/>
    <w:qFormat/>
  </w:style>
  <w:style w:type="character" w:customStyle="1" w:styleId="Char14">
    <w:name w:val="批注文字 Char1"/>
    <w:uiPriority w:val="99"/>
    <w:qFormat/>
    <w:rPr>
      <w:kern w:val="2"/>
      <w:sz w:val="21"/>
    </w:rPr>
  </w:style>
  <w:style w:type="character" w:customStyle="1" w:styleId="CharChar">
    <w:name w:val="普通文字 Char Char"/>
    <w:qFormat/>
    <w:rPr>
      <w:rFonts w:ascii="宋体" w:eastAsia="宋体" w:hAnsi="Courier New"/>
      <w:kern w:val="2"/>
      <w:sz w:val="21"/>
      <w:lang w:val="en-US" w:eastAsia="zh-CN" w:bidi="ar-SA"/>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Char21">
    <w:name w:val="脚注文本 Char2"/>
    <w:uiPriority w:val="99"/>
    <w:semiHidden/>
    <w:qFormat/>
    <w:rPr>
      <w:rFonts w:ascii="Times New Roman" w:eastAsia="宋体" w:hAnsi="Times New Roman" w:cs="Times New Roman"/>
      <w:sz w:val="18"/>
      <w:szCs w:val="18"/>
    </w:rPr>
  </w:style>
  <w:style w:type="character" w:customStyle="1" w:styleId="op-map-singlepoint-info-right1">
    <w:name w:val="op-map-singlepoint-info-right1"/>
    <w:qFormat/>
  </w:style>
  <w:style w:type="character" w:customStyle="1" w:styleId="Char15">
    <w:name w:val="正文文本缩进 Char1"/>
    <w:uiPriority w:val="99"/>
    <w:semiHidden/>
    <w:qFormat/>
    <w:rPr>
      <w:rFonts w:ascii="Times New Roman" w:eastAsia="宋体" w:hAnsi="Times New Roman" w:cs="Times New Roman"/>
      <w:szCs w:val="20"/>
    </w:rPr>
  </w:style>
  <w:style w:type="character" w:customStyle="1" w:styleId="Char16">
    <w:name w:val="脚注文本 Char1"/>
    <w:uiPriority w:val="99"/>
    <w:semiHidden/>
    <w:qFormat/>
    <w:rPr>
      <w:rFonts w:ascii="Times New Roman" w:eastAsia="宋体" w:hAnsi="Times New Roman" w:cs="Times New Roman"/>
      <w:sz w:val="18"/>
      <w:szCs w:val="18"/>
    </w:rPr>
  </w:style>
  <w:style w:type="character" w:customStyle="1" w:styleId="font01">
    <w:name w:val="font01"/>
    <w:qFormat/>
    <w:rPr>
      <w:rFonts w:ascii="宋体" w:eastAsia="宋体" w:hAnsi="宋体" w:cs="宋体" w:hint="eastAsia"/>
      <w:color w:val="000000"/>
      <w:sz w:val="18"/>
      <w:szCs w:val="18"/>
      <w:u w:val="none"/>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7">
    <w:name w:val="文档结构图 Char1"/>
    <w:uiPriority w:val="99"/>
    <w:qFormat/>
    <w:rPr>
      <w:rFonts w:ascii="宋体"/>
      <w:kern w:val="2"/>
      <w:sz w:val="18"/>
      <w:szCs w:val="18"/>
    </w:rPr>
  </w:style>
  <w:style w:type="character" w:customStyle="1" w:styleId="2Char2">
    <w:name w:val="正文文本缩进 2 Char2"/>
    <w:uiPriority w:val="99"/>
    <w:semiHidden/>
    <w:qFormat/>
    <w:rPr>
      <w:rFonts w:ascii="Times New Roman" w:eastAsia="宋体" w:hAnsi="Times New Roman" w:cs="Times New Roman"/>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1">
    <w:name w:val="Char Char Char Char1"/>
    <w:basedOn w:val="a"/>
    <w:qFormat/>
    <w:pPr>
      <w:tabs>
        <w:tab w:val="left" w:pos="4665"/>
        <w:tab w:val="left" w:pos="8970"/>
      </w:tabs>
      <w:ind w:firstLine="400"/>
    </w:pPr>
    <w:rPr>
      <w:rFonts w:ascii="Tahoma" w:hAnsi="Tahoma"/>
      <w:sz w:val="24"/>
    </w:rPr>
  </w:style>
  <w:style w:type="character" w:customStyle="1" w:styleId="Char22">
    <w:name w:val="正文文本缩进 Char2"/>
    <w:basedOn w:val="a0"/>
    <w:uiPriority w:val="99"/>
    <w:semiHidden/>
    <w:rPr>
      <w:rFonts w:ascii="Times New Roman" w:eastAsia="宋体" w:hAnsi="Times New Roman" w:cs="Times New Roman"/>
      <w:szCs w:val="20"/>
    </w:rPr>
  </w:style>
  <w:style w:type="paragraph" w:customStyle="1" w:styleId="Char1CharCharChar">
    <w:name w:val="Char1 Char Char Char"/>
    <w:basedOn w:val="a"/>
    <w:qFormat/>
    <w:pPr>
      <w:widowControl/>
      <w:spacing w:after="160" w:line="240" w:lineRule="exact"/>
      <w:jc w:val="left"/>
    </w:pPr>
    <w:rPr>
      <w:rFonts w:ascii="Tahoma" w:hAnsi="Tahoma"/>
      <w:kern w:val="0"/>
      <w:sz w:val="24"/>
      <w:szCs w:val="24"/>
      <w:lang w:eastAsia="en-US"/>
    </w:rPr>
  </w:style>
  <w:style w:type="character" w:customStyle="1" w:styleId="Char18">
    <w:name w:val="页脚 Char1"/>
    <w:basedOn w:val="a0"/>
    <w:uiPriority w:val="99"/>
    <w:semiHidden/>
    <w:rPr>
      <w:rFonts w:ascii="Times New Roman" w:eastAsia="宋体" w:hAnsi="Times New Roman" w:cs="Times New Roman"/>
      <w:sz w:val="18"/>
      <w:szCs w:val="18"/>
    </w:rPr>
  </w:style>
  <w:style w:type="paragraph" w:customStyle="1" w:styleId="p0">
    <w:name w:val="p0"/>
    <w:basedOn w:val="a"/>
    <w:uiPriority w:val="99"/>
    <w:pPr>
      <w:widowControl/>
    </w:pPr>
    <w:rPr>
      <w:rFonts w:ascii="Calibri" w:hAnsi="Calibri" w:cs="宋体"/>
      <w:kern w:val="0"/>
      <w:szCs w:val="21"/>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3">
    <w:name w:val="修订1"/>
    <w:uiPriority w:val="99"/>
    <w:semiHidden/>
    <w:qFormat/>
    <w:rPr>
      <w:kern w:val="2"/>
      <w:sz w:val="21"/>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3Char2">
    <w:name w:val="正文文本缩进 3 Char2"/>
    <w:basedOn w:val="a0"/>
    <w:uiPriority w:val="99"/>
    <w:semiHidden/>
    <w:rPr>
      <w:rFonts w:ascii="Times New Roman" w:eastAsia="宋体" w:hAnsi="Times New Roman" w:cs="Times New Roman"/>
      <w:sz w:val="16"/>
      <w:szCs w:val="16"/>
    </w:rPr>
  </w:style>
  <w:style w:type="paragraph" w:customStyle="1" w:styleId="Char4CharCharChar1">
    <w:name w:val="Char4 Char Char Char1"/>
    <w:basedOn w:val="a"/>
    <w:pPr>
      <w:tabs>
        <w:tab w:val="left" w:pos="4665"/>
        <w:tab w:val="left" w:pos="8970"/>
      </w:tabs>
      <w:ind w:firstLine="400"/>
    </w:pPr>
    <w:rPr>
      <w:rFonts w:ascii="Tahoma" w:hAnsi="Tahoma"/>
      <w:sz w:val="24"/>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19">
    <w:name w:val="页眉 Char1"/>
    <w:basedOn w:val="a0"/>
    <w:uiPriority w:val="99"/>
    <w:semiHidden/>
    <w:rPr>
      <w:rFonts w:ascii="Times New Roman" w:eastAsia="宋体" w:hAnsi="Times New Roman" w:cs="Times New Roman"/>
      <w:sz w:val="18"/>
      <w:szCs w:val="18"/>
    </w:rPr>
  </w:style>
  <w:style w:type="paragraph" w:customStyle="1" w:styleId="14">
    <w:name w:val="样式1"/>
    <w:basedOn w:val="a"/>
    <w:qFormat/>
    <w:pPr>
      <w:spacing w:line="360" w:lineRule="auto"/>
      <w:ind w:firstLineChars="200" w:firstLine="480"/>
    </w:pPr>
    <w:rPr>
      <w:rFonts w:ascii="宋体" w:hAnsi="宋体"/>
      <w:sz w:val="24"/>
      <w:szCs w:val="24"/>
    </w:rPr>
  </w:style>
  <w:style w:type="paragraph" w:customStyle="1" w:styleId="15">
    <w:name w:val="纯文本1"/>
    <w:basedOn w:val="a"/>
    <w:pPr>
      <w:adjustRightInd w:val="0"/>
      <w:textAlignment w:val="baseline"/>
    </w:pPr>
    <w:rPr>
      <w:rFonts w:ascii="宋体" w:hAnsi="Courier New"/>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3">
    <w:name w:val="批注文字 Char2"/>
    <w:basedOn w:val="a0"/>
    <w:uiPriority w:val="99"/>
    <w:semiHidden/>
    <w:rPr>
      <w:rFonts w:ascii="Times New Roman" w:eastAsia="宋体" w:hAnsi="Times New Roman" w:cs="Times New Roman"/>
      <w:szCs w:val="20"/>
    </w:rPr>
  </w:style>
  <w:style w:type="paragraph" w:customStyle="1" w:styleId="xl29">
    <w:name w:val="xl29"/>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1">
    <w:name w:val="Char Char Char Char Char Char Char Char Char Char1"/>
    <w:basedOn w:val="a"/>
    <w:pPr>
      <w:spacing w:before="300" w:after="300" w:line="560" w:lineRule="exact"/>
    </w:pPr>
    <w:rPr>
      <w:rFonts w:eastAsia="黑体"/>
      <w:sz w:val="36"/>
      <w:szCs w:val="36"/>
    </w:rPr>
  </w:style>
  <w:style w:type="paragraph" w:customStyle="1" w:styleId="font8">
    <w:name w:val="font8"/>
    <w:basedOn w:val="a"/>
    <w:pPr>
      <w:widowControl/>
      <w:spacing w:before="100" w:beforeAutospacing="1" w:after="100" w:afterAutospacing="1"/>
      <w:jc w:val="left"/>
    </w:pPr>
    <w:rPr>
      <w:rFonts w:ascii="宋体" w:hAnsi="宋体" w:cs="Arial Unicode MS" w:hint="eastAsia"/>
      <w:kern w:val="0"/>
      <w:sz w:val="16"/>
      <w:szCs w:val="16"/>
    </w:rPr>
  </w:style>
  <w:style w:type="character" w:customStyle="1" w:styleId="2Char3">
    <w:name w:val="正文文本缩进 2 Char3"/>
    <w:basedOn w:val="a0"/>
    <w:uiPriority w:val="99"/>
    <w:semiHidden/>
    <w:rPr>
      <w:rFonts w:ascii="Times New Roman" w:eastAsia="宋体" w:hAnsi="Times New Roman" w:cs="Times New Roman"/>
      <w:szCs w:val="20"/>
    </w:rPr>
  </w:style>
  <w:style w:type="paragraph" w:customStyle="1" w:styleId="23">
    <w:name w:val="纯文本2"/>
    <w:basedOn w:val="a"/>
    <w:pPr>
      <w:adjustRightInd w:val="0"/>
      <w:textAlignment w:val="baseline"/>
    </w:pPr>
    <w:rPr>
      <w:rFonts w:ascii="宋体" w:hAnsi="Courier New"/>
    </w:rPr>
  </w:style>
  <w:style w:type="character" w:customStyle="1" w:styleId="Char24">
    <w:name w:val="批注主题 Char2"/>
    <w:basedOn w:val="Char23"/>
    <w:uiPriority w:val="99"/>
    <w:semiHidden/>
    <w:rPr>
      <w:rFonts w:ascii="Times New Roman" w:eastAsia="宋体" w:hAnsi="Times New Roman" w:cs="Times New Roman"/>
      <w:b/>
      <w:bCs/>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5">
    <w:name w:val="xl85"/>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defaultparagraphfontChar">
    <w:name w:val="default paragraph font Char"/>
    <w:basedOn w:val="a"/>
    <w:pPr>
      <w:spacing w:line="240" w:lineRule="atLeast"/>
      <w:ind w:left="420" w:firstLine="420"/>
    </w:pPr>
    <w:rPr>
      <w:kern w:val="0"/>
      <w:szCs w:val="21"/>
    </w:rPr>
  </w:style>
  <w:style w:type="paragraph" w:customStyle="1" w:styleId="CharCharCharCharCharChar1CharCharChar1CharCharChar">
    <w:name w:val="Char Char Char Char Char Char1 Char Char Char1 Char Char Char"/>
    <w:basedOn w:val="a"/>
    <w:pPr>
      <w:tabs>
        <w:tab w:val="left" w:pos="432"/>
      </w:tabs>
      <w:ind w:left="432" w:hanging="432"/>
    </w:pPr>
    <w:rPr>
      <w:sz w:val="24"/>
      <w:szCs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pPr>
      <w:widowControl/>
      <w:spacing w:before="100" w:beforeAutospacing="1" w:after="100" w:afterAutospacing="1"/>
      <w:jc w:val="left"/>
    </w:pPr>
    <w:rPr>
      <w:rFonts w:ascii="宋体" w:hAnsi="宋体" w:cs="Arial Unicode MS" w:hint="eastAsia"/>
      <w:color w:val="000000"/>
      <w:kern w:val="0"/>
      <w:sz w:val="18"/>
      <w:szCs w:val="18"/>
    </w:rPr>
  </w:style>
  <w:style w:type="character" w:customStyle="1" w:styleId="Char25">
    <w:name w:val="文档结构图 Char2"/>
    <w:basedOn w:val="a0"/>
    <w:uiPriority w:val="99"/>
    <w:semiHidden/>
    <w:rPr>
      <w:rFonts w:ascii="宋体" w:eastAsia="宋体" w:hAnsi="Times New Roman" w:cs="Times New Roman"/>
      <w:sz w:val="18"/>
      <w:szCs w:val="18"/>
    </w:rPr>
  </w:style>
  <w:style w:type="paragraph" w:customStyle="1" w:styleId="Char4CharCharChar">
    <w:name w:val="Char4 Char Char Char"/>
    <w:basedOn w:val="a"/>
    <w:pPr>
      <w:tabs>
        <w:tab w:val="left" w:pos="4665"/>
        <w:tab w:val="left" w:pos="8970"/>
      </w:tabs>
      <w:ind w:firstLine="400"/>
    </w:pPr>
    <w:rPr>
      <w:rFonts w:ascii="Tahoma" w:hAnsi="Tahoma"/>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pPr>
      <w:widowControl/>
      <w:spacing w:before="100" w:beforeAutospacing="1" w:after="100" w:afterAutospacing="1"/>
      <w:jc w:val="left"/>
    </w:pPr>
    <w:rPr>
      <w:rFonts w:eastAsia="Arial Unicode MS"/>
      <w:kern w:val="0"/>
      <w:sz w:val="16"/>
      <w:szCs w:val="16"/>
    </w:rPr>
  </w:style>
  <w:style w:type="paragraph" w:customStyle="1" w:styleId="font10">
    <w:name w:val="font10"/>
    <w:basedOn w:val="a"/>
    <w:pPr>
      <w:widowControl/>
      <w:spacing w:before="100" w:beforeAutospacing="1" w:after="100" w:afterAutospacing="1"/>
      <w:jc w:val="left"/>
    </w:pPr>
    <w:rPr>
      <w:rFonts w:eastAsia="Arial Unicode MS"/>
      <w:color w:val="000000"/>
      <w:kern w:val="0"/>
      <w:sz w:val="18"/>
      <w:szCs w:val="18"/>
    </w:rPr>
  </w:style>
  <w:style w:type="paragraph" w:customStyle="1" w:styleId="font9">
    <w:name w:val="font9"/>
    <w:basedOn w:val="a"/>
    <w:pPr>
      <w:widowControl/>
      <w:spacing w:before="100" w:beforeAutospacing="1" w:after="100" w:afterAutospacing="1"/>
      <w:jc w:val="left"/>
    </w:pPr>
    <w:rPr>
      <w:rFonts w:ascii="宋体" w:hAnsi="宋体" w:cs="Arial Unicode MS" w:hint="eastAsia"/>
      <w:kern w:val="0"/>
      <w:sz w:val="16"/>
      <w:szCs w:val="16"/>
    </w:rPr>
  </w:style>
  <w:style w:type="paragraph" w:customStyle="1" w:styleId="CharCharCharCharCharChar1CharCharChar1CharCharChar11">
    <w:name w:val="Char Char Char Char Char Char1 Char Char Char1 Char Char Char11"/>
    <w:basedOn w:val="a"/>
    <w:pPr>
      <w:tabs>
        <w:tab w:val="left" w:pos="432"/>
      </w:tabs>
      <w:ind w:left="432" w:hanging="432"/>
    </w:pPr>
    <w:rPr>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11">
    <w:name w:val="Char1 Char Char Char11"/>
    <w:basedOn w:val="a"/>
    <w:pPr>
      <w:widowControl/>
      <w:spacing w:after="160" w:line="240" w:lineRule="exact"/>
      <w:jc w:val="left"/>
    </w:pPr>
    <w:rPr>
      <w:rFonts w:ascii="Tahoma" w:hAnsi="Tahoma"/>
      <w:kern w:val="0"/>
      <w:sz w:val="24"/>
      <w:szCs w:val="24"/>
      <w:lang w:eastAsia="en-US"/>
    </w:rPr>
  </w:style>
  <w:style w:type="character" w:customStyle="1" w:styleId="Char26">
    <w:name w:val="日期 Char2"/>
    <w:basedOn w:val="a0"/>
    <w:uiPriority w:val="99"/>
    <w:semiHidden/>
    <w:rPr>
      <w:rFonts w:ascii="Times New Roman" w:eastAsia="宋体" w:hAnsi="Times New Roman" w:cs="Times New Roman"/>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pPr>
      <w:widowControl/>
      <w:spacing w:before="100" w:beforeAutospacing="1" w:after="100" w:afterAutospacing="1"/>
      <w:jc w:val="left"/>
    </w:pPr>
    <w:rPr>
      <w:rFonts w:ascii="宋体" w:hAnsi="宋体" w:cs="Arial Unicode MS" w:hint="eastAsia"/>
      <w:b/>
      <w:bCs/>
      <w:kern w:val="0"/>
      <w:sz w:val="24"/>
      <w:szCs w:val="24"/>
    </w:rPr>
  </w:style>
  <w:style w:type="character" w:customStyle="1" w:styleId="Char30">
    <w:name w:val="纯文本 Char3"/>
    <w:basedOn w:val="a0"/>
    <w:uiPriority w:val="99"/>
    <w:semiHidden/>
    <w:rPr>
      <w:rFonts w:ascii="宋体" w:eastAsia="宋体" w:hAnsi="Courier New" w:cs="Courier New"/>
      <w:szCs w:val="21"/>
    </w:rPr>
  </w:style>
  <w:style w:type="paragraph" w:customStyle="1" w:styleId="Char4CharCharChar2">
    <w:name w:val="Char4 Char Char Char2"/>
    <w:basedOn w:val="a"/>
    <w:pPr>
      <w:tabs>
        <w:tab w:val="left" w:pos="4665"/>
        <w:tab w:val="left" w:pos="8970"/>
      </w:tabs>
      <w:ind w:firstLine="400"/>
    </w:pPr>
    <w:rPr>
      <w:rFonts w:ascii="Tahoma" w:hAnsi="Tahoma"/>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84">
    <w:name w:val="xl84"/>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31">
    <w:name w:val="脚注文本 Char3"/>
    <w:basedOn w:val="a0"/>
    <w:uiPriority w:val="99"/>
    <w:semiHidden/>
    <w:rPr>
      <w:rFonts w:ascii="Times New Roman" w:eastAsia="宋体" w:hAnsi="Times New Roman" w:cs="Times New Roman"/>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27">
    <w:name w:val="批注框文本 Char2"/>
    <w:basedOn w:val="a0"/>
    <w:uiPriority w:val="99"/>
    <w:semiHidden/>
    <w:rPr>
      <w:rFonts w:ascii="Times New Roman" w:eastAsia="宋体" w:hAnsi="Times New Roman" w:cs="Times New Roman"/>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10">
    <w:name w:val="纯文本11"/>
    <w:basedOn w:val="a"/>
    <w:pPr>
      <w:adjustRightInd w:val="0"/>
      <w:textAlignment w:val="baseline"/>
    </w:pPr>
    <w:rPr>
      <w:rFonts w:ascii="宋体" w:hAnsi="Courier New"/>
    </w:rPr>
  </w:style>
  <w:style w:type="paragraph" w:customStyle="1" w:styleId="xl36">
    <w:name w:val="xl36"/>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34">
    <w:name w:val="纯文本3"/>
    <w:basedOn w:val="a"/>
    <w:pPr>
      <w:adjustRightInd w:val="0"/>
      <w:textAlignment w:val="baseline"/>
    </w:pPr>
    <w:rPr>
      <w:rFonts w:ascii="宋体" w:hAnsi="Courier New"/>
    </w:rPr>
  </w:style>
  <w:style w:type="paragraph" w:customStyle="1" w:styleId="afa">
    <w:name w:val="估价项目名称"/>
    <w:basedOn w:val="a"/>
    <w:pPr>
      <w:spacing w:line="560" w:lineRule="exact"/>
      <w:ind w:firstLineChars="200" w:firstLine="560"/>
    </w:pPr>
    <w:rPr>
      <w:rFonts w:eastAsia="仿宋_GB2312"/>
      <w:kern w:val="0"/>
      <w:sz w:val="28"/>
    </w:rPr>
  </w:style>
  <w:style w:type="paragraph" w:customStyle="1" w:styleId="CharCharCharCharCharCharCharCharCharChar">
    <w:name w:val="Char Char Char Char Char Char Char Char Char Char"/>
    <w:basedOn w:val="a"/>
    <w:pPr>
      <w:spacing w:before="300" w:after="300" w:line="560" w:lineRule="exact"/>
    </w:pPr>
    <w:rPr>
      <w:rFonts w:eastAsia="黑体"/>
      <w:sz w:val="36"/>
      <w:szCs w:val="36"/>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1CharCharChar1">
    <w:name w:val="Char1 Char Char Char1"/>
    <w:basedOn w:val="a"/>
    <w:pPr>
      <w:widowControl/>
      <w:spacing w:after="160" w:line="240" w:lineRule="exact"/>
      <w:jc w:val="left"/>
    </w:pPr>
    <w:rPr>
      <w:rFonts w:ascii="Tahoma" w:hAnsi="Tahoma"/>
      <w:kern w:val="0"/>
      <w:sz w:val="24"/>
      <w:szCs w:val="24"/>
      <w:lang w:eastAsia="en-US"/>
    </w:rPr>
  </w:style>
  <w:style w:type="paragraph" w:customStyle="1" w:styleId="xl86">
    <w:name w:val="xl86"/>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
    <w:name w:val="1"/>
    <w:next w:val="a"/>
    <w:uiPriority w:val="99"/>
    <w:pPr>
      <w:widowControl w:val="0"/>
      <w:jc w:val="both"/>
    </w:pPr>
    <w:rPr>
      <w:kern w:val="2"/>
      <w:sz w:val="21"/>
    </w:rPr>
  </w:style>
  <w:style w:type="paragraph" w:customStyle="1" w:styleId="CharCharCharChar">
    <w:name w:val="Char Char Char Char"/>
    <w:basedOn w:val="a"/>
    <w:pPr>
      <w:tabs>
        <w:tab w:val="left" w:pos="4665"/>
        <w:tab w:val="left" w:pos="8970"/>
      </w:tabs>
      <w:ind w:firstLine="400"/>
    </w:pPr>
    <w:rPr>
      <w:rFonts w:ascii="Tahoma" w:hAnsi="Tahoma"/>
      <w:sz w:val="24"/>
    </w:rPr>
  </w:style>
  <w:style w:type="paragraph" w:customStyle="1" w:styleId="CharCharCharCharCharCharCharCharCharChar2">
    <w:name w:val="Char Char Char Char Char Char Char Char Char Char2"/>
    <w:basedOn w:val="a"/>
    <w:pPr>
      <w:spacing w:before="300" w:after="300" w:line="560" w:lineRule="exact"/>
    </w:pPr>
    <w:rPr>
      <w:rFonts w:eastAsia="黑体"/>
      <w:sz w:val="36"/>
      <w:szCs w:val="36"/>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b">
    <w:name w:val="List Paragraph"/>
    <w:basedOn w:val="a"/>
    <w:uiPriority w:val="34"/>
    <w:qFormat/>
    <w:pPr>
      <w:ind w:firstLineChars="200" w:firstLine="420"/>
    </w:pPr>
    <w:rPr>
      <w:szCs w:val="24"/>
    </w:rPr>
  </w:style>
  <w:style w:type="paragraph" w:customStyle="1" w:styleId="afc">
    <w:name w:val="报告正文"/>
    <w:basedOn w:val="a"/>
    <w:pPr>
      <w:spacing w:line="500" w:lineRule="atLeast"/>
      <w:ind w:firstLine="567"/>
    </w:pPr>
    <w:rPr>
      <w:rFonts w:ascii="仿宋_GB2312" w:eastAsia="仿宋_GB2312" w:hAnsi="Courier New" w:hint="eastAsia"/>
      <w:sz w:val="28"/>
    </w:rPr>
  </w:style>
  <w:style w:type="paragraph" w:customStyle="1" w:styleId="Style67">
    <w:name w:val="_Style 67"/>
    <w:next w:val="a"/>
    <w:uiPriority w:val="99"/>
    <w:pPr>
      <w:widowControl w:val="0"/>
      <w:jc w:val="both"/>
    </w:pPr>
    <w:rPr>
      <w:kern w:val="2"/>
      <w:sz w:val="21"/>
    </w:rPr>
  </w:style>
  <w:style w:type="paragraph" w:customStyle="1" w:styleId="CharCharCharChar2">
    <w:name w:val="Char Char Char Char2"/>
    <w:basedOn w:val="a"/>
    <w:qFormat/>
    <w:pPr>
      <w:tabs>
        <w:tab w:val="left" w:pos="4665"/>
        <w:tab w:val="left" w:pos="8970"/>
      </w:tabs>
      <w:ind w:firstLine="400"/>
    </w:pPr>
    <w:rPr>
      <w:rFonts w:ascii="Tahoma" w:hAnsi="Tahoma"/>
      <w:sz w:val="24"/>
    </w:rPr>
  </w:style>
  <w:style w:type="paragraph" w:customStyle="1" w:styleId="CharCharCharCharCharChar1CharCharChar1CharCharChar1">
    <w:name w:val="Char Char Char Char Char Char1 Char Char Char1 Char Char Char1"/>
    <w:basedOn w:val="a"/>
    <w:pPr>
      <w:tabs>
        <w:tab w:val="left" w:pos="432"/>
      </w:tabs>
      <w:ind w:left="432" w:hanging="432"/>
    </w:pPr>
    <w:rPr>
      <w:sz w:val="24"/>
      <w:szCs w:val="24"/>
    </w:rPr>
  </w:style>
  <w:style w:type="table" w:customStyle="1" w:styleId="17">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样式2"/>
    <w:basedOn w:val="af9"/>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Char1CharCharChar2">
    <w:name w:val="Char1 Char Char Char2"/>
    <w:basedOn w:val="a"/>
    <w:qFormat/>
    <w:pPr>
      <w:widowControl/>
      <w:spacing w:after="160" w:line="240" w:lineRule="exact"/>
      <w:jc w:val="left"/>
    </w:pPr>
    <w:rPr>
      <w:rFonts w:ascii="Tahoma" w:hAnsi="Tahoma"/>
      <w:kern w:val="0"/>
      <w:sz w:val="24"/>
      <w:szCs w:val="24"/>
      <w:lang w:eastAsia="en-US"/>
    </w:rPr>
  </w:style>
  <w:style w:type="paragraph" w:customStyle="1" w:styleId="41">
    <w:name w:val="纯文本4"/>
    <w:basedOn w:val="a"/>
    <w:pPr>
      <w:adjustRightInd w:val="0"/>
      <w:textAlignment w:val="baseline"/>
    </w:pPr>
    <w:rPr>
      <w:rFonts w:ascii="宋体" w:hAnsi="Courier New"/>
    </w:rPr>
  </w:style>
  <w:style w:type="paragraph" w:customStyle="1" w:styleId="CharCharCharChar3">
    <w:name w:val="Char Char Char Char3"/>
    <w:basedOn w:val="a"/>
    <w:pPr>
      <w:tabs>
        <w:tab w:val="left" w:pos="4665"/>
        <w:tab w:val="left" w:pos="8970"/>
      </w:tabs>
      <w:ind w:firstLine="400"/>
    </w:pPr>
    <w:rPr>
      <w:rFonts w:ascii="Tahoma" w:hAnsi="Tahoma"/>
      <w:sz w:val="24"/>
    </w:rPr>
  </w:style>
  <w:style w:type="paragraph" w:customStyle="1" w:styleId="CharCharCharCharCharCharCharCharCharChar3">
    <w:name w:val="Char Char Char Char Char Char Char Char Char Char3"/>
    <w:basedOn w:val="a"/>
    <w:pPr>
      <w:spacing w:before="300" w:after="300" w:line="560" w:lineRule="exact"/>
    </w:pPr>
    <w:rPr>
      <w:rFonts w:eastAsia="黑体"/>
      <w:sz w:val="36"/>
      <w:szCs w:val="36"/>
    </w:rPr>
  </w:style>
  <w:style w:type="paragraph" w:customStyle="1" w:styleId="Char4CharCharChar3">
    <w:name w:val="Char4 Char Char Char3"/>
    <w:basedOn w:val="a"/>
    <w:pPr>
      <w:tabs>
        <w:tab w:val="left" w:pos="4665"/>
        <w:tab w:val="left" w:pos="8970"/>
      </w:tabs>
      <w:ind w:firstLine="400"/>
    </w:pPr>
    <w:rPr>
      <w:rFonts w:ascii="Tahoma" w:hAnsi="Tahoma"/>
      <w:sz w:val="24"/>
    </w:rPr>
  </w:style>
  <w:style w:type="paragraph" w:customStyle="1" w:styleId="CharCharCharCharCharChar1CharCharChar1CharCharChar2">
    <w:name w:val="Char Char Char Char Char Char1 Char Char Char1 Char Char Char2"/>
    <w:basedOn w:val="a"/>
    <w:pPr>
      <w:tabs>
        <w:tab w:val="left" w:pos="432"/>
      </w:tabs>
      <w:ind w:left="432" w:hanging="432"/>
    </w:pPr>
    <w:rPr>
      <w:sz w:val="24"/>
      <w:szCs w:val="24"/>
    </w:rPr>
  </w:style>
  <w:style w:type="character" w:customStyle="1" w:styleId="clampword">
    <w:name w:val="clampword"/>
  </w:style>
  <w:style w:type="paragraph" w:customStyle="1" w:styleId="25">
    <w:name w:val="修订2"/>
    <w:hidden/>
    <w:uiPriority w:val="99"/>
    <w:unhideWhenUsed/>
    <w:rPr>
      <w:kern w:val="2"/>
      <w:sz w:val="21"/>
    </w:rPr>
  </w:style>
  <w:style w:type="character" w:customStyle="1" w:styleId="font31">
    <w:name w:val="font31"/>
    <w:rsid w:val="00E20161"/>
    <w:rPr>
      <w:rFonts w:ascii="Times New Roman" w:hAnsi="Times New Roman" w:cs="Times New Roman" w:hint="default"/>
      <w:i w:val="0"/>
      <w:color w:val="000000"/>
      <w:sz w:val="18"/>
      <w:szCs w:val="18"/>
      <w:u w:val="none"/>
    </w:rPr>
  </w:style>
  <w:style w:type="paragraph" w:styleId="TOC">
    <w:name w:val="TOC Heading"/>
    <w:basedOn w:val="1"/>
    <w:next w:val="a"/>
    <w:uiPriority w:val="39"/>
    <w:qFormat/>
    <w:rsid w:val="00E20161"/>
    <w:pPr>
      <w:widowControl/>
      <w:spacing w:before="480" w:after="0" w:line="276" w:lineRule="auto"/>
      <w:jc w:val="left"/>
      <w:outlineLvl w:val="9"/>
    </w:pPr>
    <w:rPr>
      <w:rFonts w:ascii="Cambria" w:hAnsi="Cambria"/>
      <w:color w:val="365F91"/>
      <w:kern w:val="0"/>
      <w:sz w:val="28"/>
      <w:szCs w:val="28"/>
    </w:rPr>
  </w:style>
  <w:style w:type="character" w:customStyle="1" w:styleId="font41">
    <w:name w:val="font41"/>
    <w:basedOn w:val="a0"/>
    <w:rsid w:val="00F93CFA"/>
    <w:rPr>
      <w:rFonts w:ascii="宋体" w:eastAsia="宋体" w:hAnsi="宋体" w:hint="eastAsia"/>
      <w:b w:val="0"/>
      <w:bCs w:val="0"/>
      <w:i w:val="0"/>
      <w:iCs w:val="0"/>
      <w:strike w:val="0"/>
      <w:dstrike w:val="0"/>
      <w:color w:val="FF0000"/>
      <w:sz w:val="18"/>
      <w:szCs w:val="18"/>
      <w:u w:val="none"/>
      <w:effect w:val="none"/>
    </w:rPr>
  </w:style>
  <w:style w:type="character" w:customStyle="1" w:styleId="fontstyle01">
    <w:name w:val="fontstyle01"/>
    <w:basedOn w:val="a0"/>
    <w:rsid w:val="005531FF"/>
    <w:rPr>
      <w:rFonts w:ascii="宋体" w:eastAsia="宋体" w:hAnsi="宋体" w:hint="eastAsia"/>
      <w:b w:val="0"/>
      <w:bCs w:val="0"/>
      <w:i w:val="0"/>
      <w:iCs w:val="0"/>
      <w:color w:val="000000"/>
      <w:sz w:val="24"/>
      <w:szCs w:val="24"/>
    </w:rPr>
  </w:style>
  <w:style w:type="character" w:customStyle="1" w:styleId="fontstyle21">
    <w:name w:val="fontstyle21"/>
    <w:basedOn w:val="a0"/>
    <w:rsid w:val="005531FF"/>
    <w:rPr>
      <w:rFonts w:ascii="Calibri" w:hAnsi="Calibri" w:hint="default"/>
      <w:b w:val="0"/>
      <w:bCs w:val="0"/>
      <w:i w:val="0"/>
      <w:iCs w:val="0"/>
      <w:color w:val="000000"/>
      <w:sz w:val="24"/>
      <w:szCs w:val="24"/>
    </w:rPr>
  </w:style>
  <w:style w:type="paragraph" w:styleId="afd">
    <w:name w:val="Revision"/>
    <w:hidden/>
    <w:uiPriority w:val="99"/>
    <w:unhideWhenUsed/>
    <w:rsid w:val="00693C08"/>
    <w:rPr>
      <w:kern w:val="2"/>
      <w:sz w:val="21"/>
    </w:rPr>
  </w:style>
  <w:style w:type="paragraph" w:styleId="26">
    <w:name w:val="Body Text First Indent 2"/>
    <w:basedOn w:val="a8"/>
    <w:link w:val="2Char4"/>
    <w:uiPriority w:val="99"/>
    <w:unhideWhenUsed/>
    <w:rsid w:val="00A43F5A"/>
    <w:pPr>
      <w:adjustRightInd/>
      <w:spacing w:after="120" w:line="240" w:lineRule="auto"/>
      <w:ind w:leftChars="200" w:left="420" w:firstLineChars="200" w:firstLine="420"/>
      <w:textAlignment w:val="auto"/>
    </w:pPr>
    <w:rPr>
      <w:rFonts w:ascii="Times New Roman" w:eastAsia="宋体" w:hAnsi="Times New Roman" w:cs="Times New Roman"/>
      <w:spacing w:val="0"/>
      <w:sz w:val="21"/>
      <w:szCs w:val="20"/>
    </w:rPr>
  </w:style>
  <w:style w:type="character" w:customStyle="1" w:styleId="2Char4">
    <w:name w:val="正文首行缩进 2 Char"/>
    <w:basedOn w:val="Char3"/>
    <w:link w:val="26"/>
    <w:uiPriority w:val="99"/>
    <w:rsid w:val="00A43F5A"/>
    <w:rPr>
      <w:rFonts w:ascii="宋体"/>
      <w:spacing w:val="20"/>
      <w:kern w:val="2"/>
      <w:sz w:val="21"/>
    </w:rPr>
  </w:style>
  <w:style w:type="paragraph" w:customStyle="1" w:styleId="p">
    <w:name w:val="p"/>
    <w:basedOn w:val="a"/>
    <w:rsid w:val="00A43F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189">
      <w:bodyDiv w:val="1"/>
      <w:marLeft w:val="0"/>
      <w:marRight w:val="0"/>
      <w:marTop w:val="0"/>
      <w:marBottom w:val="0"/>
      <w:divBdr>
        <w:top w:val="none" w:sz="0" w:space="0" w:color="auto"/>
        <w:left w:val="none" w:sz="0" w:space="0" w:color="auto"/>
        <w:bottom w:val="none" w:sz="0" w:space="0" w:color="auto"/>
        <w:right w:val="none" w:sz="0" w:space="0" w:color="auto"/>
      </w:divBdr>
    </w:div>
    <w:div w:id="11029569">
      <w:bodyDiv w:val="1"/>
      <w:marLeft w:val="0"/>
      <w:marRight w:val="0"/>
      <w:marTop w:val="0"/>
      <w:marBottom w:val="0"/>
      <w:divBdr>
        <w:top w:val="none" w:sz="0" w:space="0" w:color="auto"/>
        <w:left w:val="none" w:sz="0" w:space="0" w:color="auto"/>
        <w:bottom w:val="none" w:sz="0" w:space="0" w:color="auto"/>
        <w:right w:val="none" w:sz="0" w:space="0" w:color="auto"/>
      </w:divBdr>
    </w:div>
    <w:div w:id="12197402">
      <w:bodyDiv w:val="1"/>
      <w:marLeft w:val="0"/>
      <w:marRight w:val="0"/>
      <w:marTop w:val="0"/>
      <w:marBottom w:val="0"/>
      <w:divBdr>
        <w:top w:val="none" w:sz="0" w:space="0" w:color="auto"/>
        <w:left w:val="none" w:sz="0" w:space="0" w:color="auto"/>
        <w:bottom w:val="none" w:sz="0" w:space="0" w:color="auto"/>
        <w:right w:val="none" w:sz="0" w:space="0" w:color="auto"/>
      </w:divBdr>
    </w:div>
    <w:div w:id="12801735">
      <w:bodyDiv w:val="1"/>
      <w:marLeft w:val="0"/>
      <w:marRight w:val="0"/>
      <w:marTop w:val="0"/>
      <w:marBottom w:val="0"/>
      <w:divBdr>
        <w:top w:val="none" w:sz="0" w:space="0" w:color="auto"/>
        <w:left w:val="none" w:sz="0" w:space="0" w:color="auto"/>
        <w:bottom w:val="none" w:sz="0" w:space="0" w:color="auto"/>
        <w:right w:val="none" w:sz="0" w:space="0" w:color="auto"/>
      </w:divBdr>
    </w:div>
    <w:div w:id="17195965">
      <w:bodyDiv w:val="1"/>
      <w:marLeft w:val="0"/>
      <w:marRight w:val="0"/>
      <w:marTop w:val="0"/>
      <w:marBottom w:val="0"/>
      <w:divBdr>
        <w:top w:val="none" w:sz="0" w:space="0" w:color="auto"/>
        <w:left w:val="none" w:sz="0" w:space="0" w:color="auto"/>
        <w:bottom w:val="none" w:sz="0" w:space="0" w:color="auto"/>
        <w:right w:val="none" w:sz="0" w:space="0" w:color="auto"/>
      </w:divBdr>
    </w:div>
    <w:div w:id="19476174">
      <w:bodyDiv w:val="1"/>
      <w:marLeft w:val="0"/>
      <w:marRight w:val="0"/>
      <w:marTop w:val="0"/>
      <w:marBottom w:val="0"/>
      <w:divBdr>
        <w:top w:val="none" w:sz="0" w:space="0" w:color="auto"/>
        <w:left w:val="none" w:sz="0" w:space="0" w:color="auto"/>
        <w:bottom w:val="none" w:sz="0" w:space="0" w:color="auto"/>
        <w:right w:val="none" w:sz="0" w:space="0" w:color="auto"/>
      </w:divBdr>
    </w:div>
    <w:div w:id="19667996">
      <w:bodyDiv w:val="1"/>
      <w:marLeft w:val="0"/>
      <w:marRight w:val="0"/>
      <w:marTop w:val="0"/>
      <w:marBottom w:val="0"/>
      <w:divBdr>
        <w:top w:val="none" w:sz="0" w:space="0" w:color="auto"/>
        <w:left w:val="none" w:sz="0" w:space="0" w:color="auto"/>
        <w:bottom w:val="none" w:sz="0" w:space="0" w:color="auto"/>
        <w:right w:val="none" w:sz="0" w:space="0" w:color="auto"/>
      </w:divBdr>
    </w:div>
    <w:div w:id="30765551">
      <w:bodyDiv w:val="1"/>
      <w:marLeft w:val="0"/>
      <w:marRight w:val="0"/>
      <w:marTop w:val="0"/>
      <w:marBottom w:val="0"/>
      <w:divBdr>
        <w:top w:val="none" w:sz="0" w:space="0" w:color="auto"/>
        <w:left w:val="none" w:sz="0" w:space="0" w:color="auto"/>
        <w:bottom w:val="none" w:sz="0" w:space="0" w:color="auto"/>
        <w:right w:val="none" w:sz="0" w:space="0" w:color="auto"/>
      </w:divBdr>
    </w:div>
    <w:div w:id="41684648">
      <w:bodyDiv w:val="1"/>
      <w:marLeft w:val="0"/>
      <w:marRight w:val="0"/>
      <w:marTop w:val="0"/>
      <w:marBottom w:val="0"/>
      <w:divBdr>
        <w:top w:val="none" w:sz="0" w:space="0" w:color="auto"/>
        <w:left w:val="none" w:sz="0" w:space="0" w:color="auto"/>
        <w:bottom w:val="none" w:sz="0" w:space="0" w:color="auto"/>
        <w:right w:val="none" w:sz="0" w:space="0" w:color="auto"/>
      </w:divBdr>
    </w:div>
    <w:div w:id="44062324">
      <w:bodyDiv w:val="1"/>
      <w:marLeft w:val="0"/>
      <w:marRight w:val="0"/>
      <w:marTop w:val="0"/>
      <w:marBottom w:val="0"/>
      <w:divBdr>
        <w:top w:val="none" w:sz="0" w:space="0" w:color="auto"/>
        <w:left w:val="none" w:sz="0" w:space="0" w:color="auto"/>
        <w:bottom w:val="none" w:sz="0" w:space="0" w:color="auto"/>
        <w:right w:val="none" w:sz="0" w:space="0" w:color="auto"/>
      </w:divBdr>
    </w:div>
    <w:div w:id="49228708">
      <w:bodyDiv w:val="1"/>
      <w:marLeft w:val="0"/>
      <w:marRight w:val="0"/>
      <w:marTop w:val="0"/>
      <w:marBottom w:val="0"/>
      <w:divBdr>
        <w:top w:val="none" w:sz="0" w:space="0" w:color="auto"/>
        <w:left w:val="none" w:sz="0" w:space="0" w:color="auto"/>
        <w:bottom w:val="none" w:sz="0" w:space="0" w:color="auto"/>
        <w:right w:val="none" w:sz="0" w:space="0" w:color="auto"/>
      </w:divBdr>
    </w:div>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54476825">
      <w:bodyDiv w:val="1"/>
      <w:marLeft w:val="0"/>
      <w:marRight w:val="0"/>
      <w:marTop w:val="0"/>
      <w:marBottom w:val="0"/>
      <w:divBdr>
        <w:top w:val="none" w:sz="0" w:space="0" w:color="auto"/>
        <w:left w:val="none" w:sz="0" w:space="0" w:color="auto"/>
        <w:bottom w:val="none" w:sz="0" w:space="0" w:color="auto"/>
        <w:right w:val="none" w:sz="0" w:space="0" w:color="auto"/>
      </w:divBdr>
    </w:div>
    <w:div w:id="55057729">
      <w:bodyDiv w:val="1"/>
      <w:marLeft w:val="0"/>
      <w:marRight w:val="0"/>
      <w:marTop w:val="0"/>
      <w:marBottom w:val="0"/>
      <w:divBdr>
        <w:top w:val="none" w:sz="0" w:space="0" w:color="auto"/>
        <w:left w:val="none" w:sz="0" w:space="0" w:color="auto"/>
        <w:bottom w:val="none" w:sz="0" w:space="0" w:color="auto"/>
        <w:right w:val="none" w:sz="0" w:space="0" w:color="auto"/>
      </w:divBdr>
    </w:div>
    <w:div w:id="63189046">
      <w:bodyDiv w:val="1"/>
      <w:marLeft w:val="0"/>
      <w:marRight w:val="0"/>
      <w:marTop w:val="0"/>
      <w:marBottom w:val="0"/>
      <w:divBdr>
        <w:top w:val="none" w:sz="0" w:space="0" w:color="auto"/>
        <w:left w:val="none" w:sz="0" w:space="0" w:color="auto"/>
        <w:bottom w:val="none" w:sz="0" w:space="0" w:color="auto"/>
        <w:right w:val="none" w:sz="0" w:space="0" w:color="auto"/>
      </w:divBdr>
    </w:div>
    <w:div w:id="72627312">
      <w:bodyDiv w:val="1"/>
      <w:marLeft w:val="0"/>
      <w:marRight w:val="0"/>
      <w:marTop w:val="0"/>
      <w:marBottom w:val="0"/>
      <w:divBdr>
        <w:top w:val="none" w:sz="0" w:space="0" w:color="auto"/>
        <w:left w:val="none" w:sz="0" w:space="0" w:color="auto"/>
        <w:bottom w:val="none" w:sz="0" w:space="0" w:color="auto"/>
        <w:right w:val="none" w:sz="0" w:space="0" w:color="auto"/>
      </w:divBdr>
    </w:div>
    <w:div w:id="74131832">
      <w:bodyDiv w:val="1"/>
      <w:marLeft w:val="0"/>
      <w:marRight w:val="0"/>
      <w:marTop w:val="0"/>
      <w:marBottom w:val="0"/>
      <w:divBdr>
        <w:top w:val="none" w:sz="0" w:space="0" w:color="auto"/>
        <w:left w:val="none" w:sz="0" w:space="0" w:color="auto"/>
        <w:bottom w:val="none" w:sz="0" w:space="0" w:color="auto"/>
        <w:right w:val="none" w:sz="0" w:space="0" w:color="auto"/>
      </w:divBdr>
    </w:div>
    <w:div w:id="76094977">
      <w:bodyDiv w:val="1"/>
      <w:marLeft w:val="0"/>
      <w:marRight w:val="0"/>
      <w:marTop w:val="0"/>
      <w:marBottom w:val="0"/>
      <w:divBdr>
        <w:top w:val="none" w:sz="0" w:space="0" w:color="auto"/>
        <w:left w:val="none" w:sz="0" w:space="0" w:color="auto"/>
        <w:bottom w:val="none" w:sz="0" w:space="0" w:color="auto"/>
        <w:right w:val="none" w:sz="0" w:space="0" w:color="auto"/>
      </w:divBdr>
    </w:div>
    <w:div w:id="77529624">
      <w:bodyDiv w:val="1"/>
      <w:marLeft w:val="0"/>
      <w:marRight w:val="0"/>
      <w:marTop w:val="0"/>
      <w:marBottom w:val="0"/>
      <w:divBdr>
        <w:top w:val="none" w:sz="0" w:space="0" w:color="auto"/>
        <w:left w:val="none" w:sz="0" w:space="0" w:color="auto"/>
        <w:bottom w:val="none" w:sz="0" w:space="0" w:color="auto"/>
        <w:right w:val="none" w:sz="0" w:space="0" w:color="auto"/>
      </w:divBdr>
    </w:div>
    <w:div w:id="85422746">
      <w:bodyDiv w:val="1"/>
      <w:marLeft w:val="0"/>
      <w:marRight w:val="0"/>
      <w:marTop w:val="0"/>
      <w:marBottom w:val="0"/>
      <w:divBdr>
        <w:top w:val="none" w:sz="0" w:space="0" w:color="auto"/>
        <w:left w:val="none" w:sz="0" w:space="0" w:color="auto"/>
        <w:bottom w:val="none" w:sz="0" w:space="0" w:color="auto"/>
        <w:right w:val="none" w:sz="0" w:space="0" w:color="auto"/>
      </w:divBdr>
    </w:div>
    <w:div w:id="85424041">
      <w:bodyDiv w:val="1"/>
      <w:marLeft w:val="0"/>
      <w:marRight w:val="0"/>
      <w:marTop w:val="0"/>
      <w:marBottom w:val="0"/>
      <w:divBdr>
        <w:top w:val="none" w:sz="0" w:space="0" w:color="auto"/>
        <w:left w:val="none" w:sz="0" w:space="0" w:color="auto"/>
        <w:bottom w:val="none" w:sz="0" w:space="0" w:color="auto"/>
        <w:right w:val="none" w:sz="0" w:space="0" w:color="auto"/>
      </w:divBdr>
    </w:div>
    <w:div w:id="104034216">
      <w:bodyDiv w:val="1"/>
      <w:marLeft w:val="0"/>
      <w:marRight w:val="0"/>
      <w:marTop w:val="0"/>
      <w:marBottom w:val="0"/>
      <w:divBdr>
        <w:top w:val="none" w:sz="0" w:space="0" w:color="auto"/>
        <w:left w:val="none" w:sz="0" w:space="0" w:color="auto"/>
        <w:bottom w:val="none" w:sz="0" w:space="0" w:color="auto"/>
        <w:right w:val="none" w:sz="0" w:space="0" w:color="auto"/>
      </w:divBdr>
    </w:div>
    <w:div w:id="104692392">
      <w:bodyDiv w:val="1"/>
      <w:marLeft w:val="0"/>
      <w:marRight w:val="0"/>
      <w:marTop w:val="0"/>
      <w:marBottom w:val="0"/>
      <w:divBdr>
        <w:top w:val="none" w:sz="0" w:space="0" w:color="auto"/>
        <w:left w:val="none" w:sz="0" w:space="0" w:color="auto"/>
        <w:bottom w:val="none" w:sz="0" w:space="0" w:color="auto"/>
        <w:right w:val="none" w:sz="0" w:space="0" w:color="auto"/>
      </w:divBdr>
    </w:div>
    <w:div w:id="109129325">
      <w:bodyDiv w:val="1"/>
      <w:marLeft w:val="0"/>
      <w:marRight w:val="0"/>
      <w:marTop w:val="0"/>
      <w:marBottom w:val="0"/>
      <w:divBdr>
        <w:top w:val="none" w:sz="0" w:space="0" w:color="auto"/>
        <w:left w:val="none" w:sz="0" w:space="0" w:color="auto"/>
        <w:bottom w:val="none" w:sz="0" w:space="0" w:color="auto"/>
        <w:right w:val="none" w:sz="0" w:space="0" w:color="auto"/>
      </w:divBdr>
    </w:div>
    <w:div w:id="119106638">
      <w:bodyDiv w:val="1"/>
      <w:marLeft w:val="0"/>
      <w:marRight w:val="0"/>
      <w:marTop w:val="0"/>
      <w:marBottom w:val="0"/>
      <w:divBdr>
        <w:top w:val="none" w:sz="0" w:space="0" w:color="auto"/>
        <w:left w:val="none" w:sz="0" w:space="0" w:color="auto"/>
        <w:bottom w:val="none" w:sz="0" w:space="0" w:color="auto"/>
        <w:right w:val="none" w:sz="0" w:space="0" w:color="auto"/>
      </w:divBdr>
    </w:div>
    <w:div w:id="126091609">
      <w:bodyDiv w:val="1"/>
      <w:marLeft w:val="0"/>
      <w:marRight w:val="0"/>
      <w:marTop w:val="0"/>
      <w:marBottom w:val="0"/>
      <w:divBdr>
        <w:top w:val="none" w:sz="0" w:space="0" w:color="auto"/>
        <w:left w:val="none" w:sz="0" w:space="0" w:color="auto"/>
        <w:bottom w:val="none" w:sz="0" w:space="0" w:color="auto"/>
        <w:right w:val="none" w:sz="0" w:space="0" w:color="auto"/>
      </w:divBdr>
    </w:div>
    <w:div w:id="127667596">
      <w:bodyDiv w:val="1"/>
      <w:marLeft w:val="0"/>
      <w:marRight w:val="0"/>
      <w:marTop w:val="0"/>
      <w:marBottom w:val="0"/>
      <w:divBdr>
        <w:top w:val="none" w:sz="0" w:space="0" w:color="auto"/>
        <w:left w:val="none" w:sz="0" w:space="0" w:color="auto"/>
        <w:bottom w:val="none" w:sz="0" w:space="0" w:color="auto"/>
        <w:right w:val="none" w:sz="0" w:space="0" w:color="auto"/>
      </w:divBdr>
    </w:div>
    <w:div w:id="129252008">
      <w:bodyDiv w:val="1"/>
      <w:marLeft w:val="0"/>
      <w:marRight w:val="0"/>
      <w:marTop w:val="0"/>
      <w:marBottom w:val="0"/>
      <w:divBdr>
        <w:top w:val="none" w:sz="0" w:space="0" w:color="auto"/>
        <w:left w:val="none" w:sz="0" w:space="0" w:color="auto"/>
        <w:bottom w:val="none" w:sz="0" w:space="0" w:color="auto"/>
        <w:right w:val="none" w:sz="0" w:space="0" w:color="auto"/>
      </w:divBdr>
    </w:div>
    <w:div w:id="133068060">
      <w:bodyDiv w:val="1"/>
      <w:marLeft w:val="0"/>
      <w:marRight w:val="0"/>
      <w:marTop w:val="0"/>
      <w:marBottom w:val="0"/>
      <w:divBdr>
        <w:top w:val="none" w:sz="0" w:space="0" w:color="auto"/>
        <w:left w:val="none" w:sz="0" w:space="0" w:color="auto"/>
        <w:bottom w:val="none" w:sz="0" w:space="0" w:color="auto"/>
        <w:right w:val="none" w:sz="0" w:space="0" w:color="auto"/>
      </w:divBdr>
    </w:div>
    <w:div w:id="135033855">
      <w:bodyDiv w:val="1"/>
      <w:marLeft w:val="0"/>
      <w:marRight w:val="0"/>
      <w:marTop w:val="0"/>
      <w:marBottom w:val="0"/>
      <w:divBdr>
        <w:top w:val="none" w:sz="0" w:space="0" w:color="auto"/>
        <w:left w:val="none" w:sz="0" w:space="0" w:color="auto"/>
        <w:bottom w:val="none" w:sz="0" w:space="0" w:color="auto"/>
        <w:right w:val="none" w:sz="0" w:space="0" w:color="auto"/>
      </w:divBdr>
    </w:div>
    <w:div w:id="136536471">
      <w:bodyDiv w:val="1"/>
      <w:marLeft w:val="0"/>
      <w:marRight w:val="0"/>
      <w:marTop w:val="0"/>
      <w:marBottom w:val="0"/>
      <w:divBdr>
        <w:top w:val="none" w:sz="0" w:space="0" w:color="auto"/>
        <w:left w:val="none" w:sz="0" w:space="0" w:color="auto"/>
        <w:bottom w:val="none" w:sz="0" w:space="0" w:color="auto"/>
        <w:right w:val="none" w:sz="0" w:space="0" w:color="auto"/>
      </w:divBdr>
    </w:div>
    <w:div w:id="141504973">
      <w:bodyDiv w:val="1"/>
      <w:marLeft w:val="0"/>
      <w:marRight w:val="0"/>
      <w:marTop w:val="0"/>
      <w:marBottom w:val="0"/>
      <w:divBdr>
        <w:top w:val="none" w:sz="0" w:space="0" w:color="auto"/>
        <w:left w:val="none" w:sz="0" w:space="0" w:color="auto"/>
        <w:bottom w:val="none" w:sz="0" w:space="0" w:color="auto"/>
        <w:right w:val="none" w:sz="0" w:space="0" w:color="auto"/>
      </w:divBdr>
    </w:div>
    <w:div w:id="145367067">
      <w:bodyDiv w:val="1"/>
      <w:marLeft w:val="0"/>
      <w:marRight w:val="0"/>
      <w:marTop w:val="0"/>
      <w:marBottom w:val="0"/>
      <w:divBdr>
        <w:top w:val="none" w:sz="0" w:space="0" w:color="auto"/>
        <w:left w:val="none" w:sz="0" w:space="0" w:color="auto"/>
        <w:bottom w:val="none" w:sz="0" w:space="0" w:color="auto"/>
        <w:right w:val="none" w:sz="0" w:space="0" w:color="auto"/>
      </w:divBdr>
    </w:div>
    <w:div w:id="156965058">
      <w:bodyDiv w:val="1"/>
      <w:marLeft w:val="0"/>
      <w:marRight w:val="0"/>
      <w:marTop w:val="0"/>
      <w:marBottom w:val="0"/>
      <w:divBdr>
        <w:top w:val="none" w:sz="0" w:space="0" w:color="auto"/>
        <w:left w:val="none" w:sz="0" w:space="0" w:color="auto"/>
        <w:bottom w:val="none" w:sz="0" w:space="0" w:color="auto"/>
        <w:right w:val="none" w:sz="0" w:space="0" w:color="auto"/>
      </w:divBdr>
    </w:div>
    <w:div w:id="157962972">
      <w:bodyDiv w:val="1"/>
      <w:marLeft w:val="0"/>
      <w:marRight w:val="0"/>
      <w:marTop w:val="0"/>
      <w:marBottom w:val="0"/>
      <w:divBdr>
        <w:top w:val="none" w:sz="0" w:space="0" w:color="auto"/>
        <w:left w:val="none" w:sz="0" w:space="0" w:color="auto"/>
        <w:bottom w:val="none" w:sz="0" w:space="0" w:color="auto"/>
        <w:right w:val="none" w:sz="0" w:space="0" w:color="auto"/>
      </w:divBdr>
    </w:div>
    <w:div w:id="159348096">
      <w:bodyDiv w:val="1"/>
      <w:marLeft w:val="0"/>
      <w:marRight w:val="0"/>
      <w:marTop w:val="0"/>
      <w:marBottom w:val="0"/>
      <w:divBdr>
        <w:top w:val="none" w:sz="0" w:space="0" w:color="auto"/>
        <w:left w:val="none" w:sz="0" w:space="0" w:color="auto"/>
        <w:bottom w:val="none" w:sz="0" w:space="0" w:color="auto"/>
        <w:right w:val="none" w:sz="0" w:space="0" w:color="auto"/>
      </w:divBdr>
    </w:div>
    <w:div w:id="161552997">
      <w:bodyDiv w:val="1"/>
      <w:marLeft w:val="0"/>
      <w:marRight w:val="0"/>
      <w:marTop w:val="0"/>
      <w:marBottom w:val="0"/>
      <w:divBdr>
        <w:top w:val="none" w:sz="0" w:space="0" w:color="auto"/>
        <w:left w:val="none" w:sz="0" w:space="0" w:color="auto"/>
        <w:bottom w:val="none" w:sz="0" w:space="0" w:color="auto"/>
        <w:right w:val="none" w:sz="0" w:space="0" w:color="auto"/>
      </w:divBdr>
    </w:div>
    <w:div w:id="163085866">
      <w:bodyDiv w:val="1"/>
      <w:marLeft w:val="0"/>
      <w:marRight w:val="0"/>
      <w:marTop w:val="0"/>
      <w:marBottom w:val="0"/>
      <w:divBdr>
        <w:top w:val="none" w:sz="0" w:space="0" w:color="auto"/>
        <w:left w:val="none" w:sz="0" w:space="0" w:color="auto"/>
        <w:bottom w:val="none" w:sz="0" w:space="0" w:color="auto"/>
        <w:right w:val="none" w:sz="0" w:space="0" w:color="auto"/>
      </w:divBdr>
    </w:div>
    <w:div w:id="164325568">
      <w:bodyDiv w:val="1"/>
      <w:marLeft w:val="0"/>
      <w:marRight w:val="0"/>
      <w:marTop w:val="0"/>
      <w:marBottom w:val="0"/>
      <w:divBdr>
        <w:top w:val="none" w:sz="0" w:space="0" w:color="auto"/>
        <w:left w:val="none" w:sz="0" w:space="0" w:color="auto"/>
        <w:bottom w:val="none" w:sz="0" w:space="0" w:color="auto"/>
        <w:right w:val="none" w:sz="0" w:space="0" w:color="auto"/>
      </w:divBdr>
    </w:div>
    <w:div w:id="171074228">
      <w:bodyDiv w:val="1"/>
      <w:marLeft w:val="0"/>
      <w:marRight w:val="0"/>
      <w:marTop w:val="0"/>
      <w:marBottom w:val="0"/>
      <w:divBdr>
        <w:top w:val="none" w:sz="0" w:space="0" w:color="auto"/>
        <w:left w:val="none" w:sz="0" w:space="0" w:color="auto"/>
        <w:bottom w:val="none" w:sz="0" w:space="0" w:color="auto"/>
        <w:right w:val="none" w:sz="0" w:space="0" w:color="auto"/>
      </w:divBdr>
    </w:div>
    <w:div w:id="175929458">
      <w:bodyDiv w:val="1"/>
      <w:marLeft w:val="0"/>
      <w:marRight w:val="0"/>
      <w:marTop w:val="0"/>
      <w:marBottom w:val="0"/>
      <w:divBdr>
        <w:top w:val="none" w:sz="0" w:space="0" w:color="auto"/>
        <w:left w:val="none" w:sz="0" w:space="0" w:color="auto"/>
        <w:bottom w:val="none" w:sz="0" w:space="0" w:color="auto"/>
        <w:right w:val="none" w:sz="0" w:space="0" w:color="auto"/>
      </w:divBdr>
    </w:div>
    <w:div w:id="177237239">
      <w:bodyDiv w:val="1"/>
      <w:marLeft w:val="0"/>
      <w:marRight w:val="0"/>
      <w:marTop w:val="0"/>
      <w:marBottom w:val="0"/>
      <w:divBdr>
        <w:top w:val="none" w:sz="0" w:space="0" w:color="auto"/>
        <w:left w:val="none" w:sz="0" w:space="0" w:color="auto"/>
        <w:bottom w:val="none" w:sz="0" w:space="0" w:color="auto"/>
        <w:right w:val="none" w:sz="0" w:space="0" w:color="auto"/>
      </w:divBdr>
    </w:div>
    <w:div w:id="178273524">
      <w:bodyDiv w:val="1"/>
      <w:marLeft w:val="0"/>
      <w:marRight w:val="0"/>
      <w:marTop w:val="0"/>
      <w:marBottom w:val="0"/>
      <w:divBdr>
        <w:top w:val="none" w:sz="0" w:space="0" w:color="auto"/>
        <w:left w:val="none" w:sz="0" w:space="0" w:color="auto"/>
        <w:bottom w:val="none" w:sz="0" w:space="0" w:color="auto"/>
        <w:right w:val="none" w:sz="0" w:space="0" w:color="auto"/>
      </w:divBdr>
    </w:div>
    <w:div w:id="179703433">
      <w:bodyDiv w:val="1"/>
      <w:marLeft w:val="0"/>
      <w:marRight w:val="0"/>
      <w:marTop w:val="0"/>
      <w:marBottom w:val="0"/>
      <w:divBdr>
        <w:top w:val="none" w:sz="0" w:space="0" w:color="auto"/>
        <w:left w:val="none" w:sz="0" w:space="0" w:color="auto"/>
        <w:bottom w:val="none" w:sz="0" w:space="0" w:color="auto"/>
        <w:right w:val="none" w:sz="0" w:space="0" w:color="auto"/>
      </w:divBdr>
    </w:div>
    <w:div w:id="188028010">
      <w:bodyDiv w:val="1"/>
      <w:marLeft w:val="0"/>
      <w:marRight w:val="0"/>
      <w:marTop w:val="0"/>
      <w:marBottom w:val="0"/>
      <w:divBdr>
        <w:top w:val="none" w:sz="0" w:space="0" w:color="auto"/>
        <w:left w:val="none" w:sz="0" w:space="0" w:color="auto"/>
        <w:bottom w:val="none" w:sz="0" w:space="0" w:color="auto"/>
        <w:right w:val="none" w:sz="0" w:space="0" w:color="auto"/>
      </w:divBdr>
    </w:div>
    <w:div w:id="193930163">
      <w:bodyDiv w:val="1"/>
      <w:marLeft w:val="0"/>
      <w:marRight w:val="0"/>
      <w:marTop w:val="0"/>
      <w:marBottom w:val="0"/>
      <w:divBdr>
        <w:top w:val="none" w:sz="0" w:space="0" w:color="auto"/>
        <w:left w:val="none" w:sz="0" w:space="0" w:color="auto"/>
        <w:bottom w:val="none" w:sz="0" w:space="0" w:color="auto"/>
        <w:right w:val="none" w:sz="0" w:space="0" w:color="auto"/>
      </w:divBdr>
    </w:div>
    <w:div w:id="195655158">
      <w:bodyDiv w:val="1"/>
      <w:marLeft w:val="0"/>
      <w:marRight w:val="0"/>
      <w:marTop w:val="0"/>
      <w:marBottom w:val="0"/>
      <w:divBdr>
        <w:top w:val="none" w:sz="0" w:space="0" w:color="auto"/>
        <w:left w:val="none" w:sz="0" w:space="0" w:color="auto"/>
        <w:bottom w:val="none" w:sz="0" w:space="0" w:color="auto"/>
        <w:right w:val="none" w:sz="0" w:space="0" w:color="auto"/>
      </w:divBdr>
    </w:div>
    <w:div w:id="200941450">
      <w:bodyDiv w:val="1"/>
      <w:marLeft w:val="0"/>
      <w:marRight w:val="0"/>
      <w:marTop w:val="0"/>
      <w:marBottom w:val="0"/>
      <w:divBdr>
        <w:top w:val="none" w:sz="0" w:space="0" w:color="auto"/>
        <w:left w:val="none" w:sz="0" w:space="0" w:color="auto"/>
        <w:bottom w:val="none" w:sz="0" w:space="0" w:color="auto"/>
        <w:right w:val="none" w:sz="0" w:space="0" w:color="auto"/>
      </w:divBdr>
    </w:div>
    <w:div w:id="202138309">
      <w:bodyDiv w:val="1"/>
      <w:marLeft w:val="0"/>
      <w:marRight w:val="0"/>
      <w:marTop w:val="0"/>
      <w:marBottom w:val="0"/>
      <w:divBdr>
        <w:top w:val="none" w:sz="0" w:space="0" w:color="auto"/>
        <w:left w:val="none" w:sz="0" w:space="0" w:color="auto"/>
        <w:bottom w:val="none" w:sz="0" w:space="0" w:color="auto"/>
        <w:right w:val="none" w:sz="0" w:space="0" w:color="auto"/>
      </w:divBdr>
    </w:div>
    <w:div w:id="213741425">
      <w:bodyDiv w:val="1"/>
      <w:marLeft w:val="0"/>
      <w:marRight w:val="0"/>
      <w:marTop w:val="0"/>
      <w:marBottom w:val="0"/>
      <w:divBdr>
        <w:top w:val="none" w:sz="0" w:space="0" w:color="auto"/>
        <w:left w:val="none" w:sz="0" w:space="0" w:color="auto"/>
        <w:bottom w:val="none" w:sz="0" w:space="0" w:color="auto"/>
        <w:right w:val="none" w:sz="0" w:space="0" w:color="auto"/>
      </w:divBdr>
    </w:div>
    <w:div w:id="216018730">
      <w:bodyDiv w:val="1"/>
      <w:marLeft w:val="0"/>
      <w:marRight w:val="0"/>
      <w:marTop w:val="0"/>
      <w:marBottom w:val="0"/>
      <w:divBdr>
        <w:top w:val="none" w:sz="0" w:space="0" w:color="auto"/>
        <w:left w:val="none" w:sz="0" w:space="0" w:color="auto"/>
        <w:bottom w:val="none" w:sz="0" w:space="0" w:color="auto"/>
        <w:right w:val="none" w:sz="0" w:space="0" w:color="auto"/>
      </w:divBdr>
    </w:div>
    <w:div w:id="222181321">
      <w:bodyDiv w:val="1"/>
      <w:marLeft w:val="0"/>
      <w:marRight w:val="0"/>
      <w:marTop w:val="0"/>
      <w:marBottom w:val="0"/>
      <w:divBdr>
        <w:top w:val="none" w:sz="0" w:space="0" w:color="auto"/>
        <w:left w:val="none" w:sz="0" w:space="0" w:color="auto"/>
        <w:bottom w:val="none" w:sz="0" w:space="0" w:color="auto"/>
        <w:right w:val="none" w:sz="0" w:space="0" w:color="auto"/>
      </w:divBdr>
    </w:div>
    <w:div w:id="223298326">
      <w:bodyDiv w:val="1"/>
      <w:marLeft w:val="0"/>
      <w:marRight w:val="0"/>
      <w:marTop w:val="0"/>
      <w:marBottom w:val="0"/>
      <w:divBdr>
        <w:top w:val="none" w:sz="0" w:space="0" w:color="auto"/>
        <w:left w:val="none" w:sz="0" w:space="0" w:color="auto"/>
        <w:bottom w:val="none" w:sz="0" w:space="0" w:color="auto"/>
        <w:right w:val="none" w:sz="0" w:space="0" w:color="auto"/>
      </w:divBdr>
    </w:div>
    <w:div w:id="229927273">
      <w:bodyDiv w:val="1"/>
      <w:marLeft w:val="0"/>
      <w:marRight w:val="0"/>
      <w:marTop w:val="0"/>
      <w:marBottom w:val="0"/>
      <w:divBdr>
        <w:top w:val="none" w:sz="0" w:space="0" w:color="auto"/>
        <w:left w:val="none" w:sz="0" w:space="0" w:color="auto"/>
        <w:bottom w:val="none" w:sz="0" w:space="0" w:color="auto"/>
        <w:right w:val="none" w:sz="0" w:space="0" w:color="auto"/>
      </w:divBdr>
    </w:div>
    <w:div w:id="233855022">
      <w:bodyDiv w:val="1"/>
      <w:marLeft w:val="0"/>
      <w:marRight w:val="0"/>
      <w:marTop w:val="0"/>
      <w:marBottom w:val="0"/>
      <w:divBdr>
        <w:top w:val="none" w:sz="0" w:space="0" w:color="auto"/>
        <w:left w:val="none" w:sz="0" w:space="0" w:color="auto"/>
        <w:bottom w:val="none" w:sz="0" w:space="0" w:color="auto"/>
        <w:right w:val="none" w:sz="0" w:space="0" w:color="auto"/>
      </w:divBdr>
    </w:div>
    <w:div w:id="234164205">
      <w:bodyDiv w:val="1"/>
      <w:marLeft w:val="0"/>
      <w:marRight w:val="0"/>
      <w:marTop w:val="0"/>
      <w:marBottom w:val="0"/>
      <w:divBdr>
        <w:top w:val="none" w:sz="0" w:space="0" w:color="auto"/>
        <w:left w:val="none" w:sz="0" w:space="0" w:color="auto"/>
        <w:bottom w:val="none" w:sz="0" w:space="0" w:color="auto"/>
        <w:right w:val="none" w:sz="0" w:space="0" w:color="auto"/>
      </w:divBdr>
    </w:div>
    <w:div w:id="235748730">
      <w:bodyDiv w:val="1"/>
      <w:marLeft w:val="0"/>
      <w:marRight w:val="0"/>
      <w:marTop w:val="0"/>
      <w:marBottom w:val="0"/>
      <w:divBdr>
        <w:top w:val="none" w:sz="0" w:space="0" w:color="auto"/>
        <w:left w:val="none" w:sz="0" w:space="0" w:color="auto"/>
        <w:bottom w:val="none" w:sz="0" w:space="0" w:color="auto"/>
        <w:right w:val="none" w:sz="0" w:space="0" w:color="auto"/>
      </w:divBdr>
    </w:div>
    <w:div w:id="237205512">
      <w:bodyDiv w:val="1"/>
      <w:marLeft w:val="0"/>
      <w:marRight w:val="0"/>
      <w:marTop w:val="0"/>
      <w:marBottom w:val="0"/>
      <w:divBdr>
        <w:top w:val="none" w:sz="0" w:space="0" w:color="auto"/>
        <w:left w:val="none" w:sz="0" w:space="0" w:color="auto"/>
        <w:bottom w:val="none" w:sz="0" w:space="0" w:color="auto"/>
        <w:right w:val="none" w:sz="0" w:space="0" w:color="auto"/>
      </w:divBdr>
    </w:div>
    <w:div w:id="241839462">
      <w:bodyDiv w:val="1"/>
      <w:marLeft w:val="0"/>
      <w:marRight w:val="0"/>
      <w:marTop w:val="0"/>
      <w:marBottom w:val="0"/>
      <w:divBdr>
        <w:top w:val="none" w:sz="0" w:space="0" w:color="auto"/>
        <w:left w:val="none" w:sz="0" w:space="0" w:color="auto"/>
        <w:bottom w:val="none" w:sz="0" w:space="0" w:color="auto"/>
        <w:right w:val="none" w:sz="0" w:space="0" w:color="auto"/>
      </w:divBdr>
    </w:div>
    <w:div w:id="259333758">
      <w:bodyDiv w:val="1"/>
      <w:marLeft w:val="0"/>
      <w:marRight w:val="0"/>
      <w:marTop w:val="0"/>
      <w:marBottom w:val="0"/>
      <w:divBdr>
        <w:top w:val="none" w:sz="0" w:space="0" w:color="auto"/>
        <w:left w:val="none" w:sz="0" w:space="0" w:color="auto"/>
        <w:bottom w:val="none" w:sz="0" w:space="0" w:color="auto"/>
        <w:right w:val="none" w:sz="0" w:space="0" w:color="auto"/>
      </w:divBdr>
    </w:div>
    <w:div w:id="268976425">
      <w:bodyDiv w:val="1"/>
      <w:marLeft w:val="0"/>
      <w:marRight w:val="0"/>
      <w:marTop w:val="0"/>
      <w:marBottom w:val="0"/>
      <w:divBdr>
        <w:top w:val="none" w:sz="0" w:space="0" w:color="auto"/>
        <w:left w:val="none" w:sz="0" w:space="0" w:color="auto"/>
        <w:bottom w:val="none" w:sz="0" w:space="0" w:color="auto"/>
        <w:right w:val="none" w:sz="0" w:space="0" w:color="auto"/>
      </w:divBdr>
    </w:div>
    <w:div w:id="271208087">
      <w:bodyDiv w:val="1"/>
      <w:marLeft w:val="0"/>
      <w:marRight w:val="0"/>
      <w:marTop w:val="0"/>
      <w:marBottom w:val="0"/>
      <w:divBdr>
        <w:top w:val="none" w:sz="0" w:space="0" w:color="auto"/>
        <w:left w:val="none" w:sz="0" w:space="0" w:color="auto"/>
        <w:bottom w:val="none" w:sz="0" w:space="0" w:color="auto"/>
        <w:right w:val="none" w:sz="0" w:space="0" w:color="auto"/>
      </w:divBdr>
    </w:div>
    <w:div w:id="277883153">
      <w:bodyDiv w:val="1"/>
      <w:marLeft w:val="0"/>
      <w:marRight w:val="0"/>
      <w:marTop w:val="0"/>
      <w:marBottom w:val="0"/>
      <w:divBdr>
        <w:top w:val="none" w:sz="0" w:space="0" w:color="auto"/>
        <w:left w:val="none" w:sz="0" w:space="0" w:color="auto"/>
        <w:bottom w:val="none" w:sz="0" w:space="0" w:color="auto"/>
        <w:right w:val="none" w:sz="0" w:space="0" w:color="auto"/>
      </w:divBdr>
    </w:div>
    <w:div w:id="283852439">
      <w:bodyDiv w:val="1"/>
      <w:marLeft w:val="0"/>
      <w:marRight w:val="0"/>
      <w:marTop w:val="0"/>
      <w:marBottom w:val="0"/>
      <w:divBdr>
        <w:top w:val="none" w:sz="0" w:space="0" w:color="auto"/>
        <w:left w:val="none" w:sz="0" w:space="0" w:color="auto"/>
        <w:bottom w:val="none" w:sz="0" w:space="0" w:color="auto"/>
        <w:right w:val="none" w:sz="0" w:space="0" w:color="auto"/>
      </w:divBdr>
    </w:div>
    <w:div w:id="289365912">
      <w:bodyDiv w:val="1"/>
      <w:marLeft w:val="0"/>
      <w:marRight w:val="0"/>
      <w:marTop w:val="0"/>
      <w:marBottom w:val="0"/>
      <w:divBdr>
        <w:top w:val="none" w:sz="0" w:space="0" w:color="auto"/>
        <w:left w:val="none" w:sz="0" w:space="0" w:color="auto"/>
        <w:bottom w:val="none" w:sz="0" w:space="0" w:color="auto"/>
        <w:right w:val="none" w:sz="0" w:space="0" w:color="auto"/>
      </w:divBdr>
    </w:div>
    <w:div w:id="290522744">
      <w:bodyDiv w:val="1"/>
      <w:marLeft w:val="0"/>
      <w:marRight w:val="0"/>
      <w:marTop w:val="0"/>
      <w:marBottom w:val="0"/>
      <w:divBdr>
        <w:top w:val="none" w:sz="0" w:space="0" w:color="auto"/>
        <w:left w:val="none" w:sz="0" w:space="0" w:color="auto"/>
        <w:bottom w:val="none" w:sz="0" w:space="0" w:color="auto"/>
        <w:right w:val="none" w:sz="0" w:space="0" w:color="auto"/>
      </w:divBdr>
    </w:div>
    <w:div w:id="290985568">
      <w:bodyDiv w:val="1"/>
      <w:marLeft w:val="0"/>
      <w:marRight w:val="0"/>
      <w:marTop w:val="0"/>
      <w:marBottom w:val="0"/>
      <w:divBdr>
        <w:top w:val="none" w:sz="0" w:space="0" w:color="auto"/>
        <w:left w:val="none" w:sz="0" w:space="0" w:color="auto"/>
        <w:bottom w:val="none" w:sz="0" w:space="0" w:color="auto"/>
        <w:right w:val="none" w:sz="0" w:space="0" w:color="auto"/>
      </w:divBdr>
    </w:div>
    <w:div w:id="291332407">
      <w:bodyDiv w:val="1"/>
      <w:marLeft w:val="0"/>
      <w:marRight w:val="0"/>
      <w:marTop w:val="0"/>
      <w:marBottom w:val="0"/>
      <w:divBdr>
        <w:top w:val="none" w:sz="0" w:space="0" w:color="auto"/>
        <w:left w:val="none" w:sz="0" w:space="0" w:color="auto"/>
        <w:bottom w:val="none" w:sz="0" w:space="0" w:color="auto"/>
        <w:right w:val="none" w:sz="0" w:space="0" w:color="auto"/>
      </w:divBdr>
    </w:div>
    <w:div w:id="300379005">
      <w:bodyDiv w:val="1"/>
      <w:marLeft w:val="0"/>
      <w:marRight w:val="0"/>
      <w:marTop w:val="0"/>
      <w:marBottom w:val="0"/>
      <w:divBdr>
        <w:top w:val="none" w:sz="0" w:space="0" w:color="auto"/>
        <w:left w:val="none" w:sz="0" w:space="0" w:color="auto"/>
        <w:bottom w:val="none" w:sz="0" w:space="0" w:color="auto"/>
        <w:right w:val="none" w:sz="0" w:space="0" w:color="auto"/>
      </w:divBdr>
    </w:div>
    <w:div w:id="304165345">
      <w:bodyDiv w:val="1"/>
      <w:marLeft w:val="0"/>
      <w:marRight w:val="0"/>
      <w:marTop w:val="0"/>
      <w:marBottom w:val="0"/>
      <w:divBdr>
        <w:top w:val="none" w:sz="0" w:space="0" w:color="auto"/>
        <w:left w:val="none" w:sz="0" w:space="0" w:color="auto"/>
        <w:bottom w:val="none" w:sz="0" w:space="0" w:color="auto"/>
        <w:right w:val="none" w:sz="0" w:space="0" w:color="auto"/>
      </w:divBdr>
    </w:div>
    <w:div w:id="310257466">
      <w:bodyDiv w:val="1"/>
      <w:marLeft w:val="0"/>
      <w:marRight w:val="0"/>
      <w:marTop w:val="0"/>
      <w:marBottom w:val="0"/>
      <w:divBdr>
        <w:top w:val="none" w:sz="0" w:space="0" w:color="auto"/>
        <w:left w:val="none" w:sz="0" w:space="0" w:color="auto"/>
        <w:bottom w:val="none" w:sz="0" w:space="0" w:color="auto"/>
        <w:right w:val="none" w:sz="0" w:space="0" w:color="auto"/>
      </w:divBdr>
    </w:div>
    <w:div w:id="311567515">
      <w:bodyDiv w:val="1"/>
      <w:marLeft w:val="0"/>
      <w:marRight w:val="0"/>
      <w:marTop w:val="0"/>
      <w:marBottom w:val="0"/>
      <w:divBdr>
        <w:top w:val="none" w:sz="0" w:space="0" w:color="auto"/>
        <w:left w:val="none" w:sz="0" w:space="0" w:color="auto"/>
        <w:bottom w:val="none" w:sz="0" w:space="0" w:color="auto"/>
        <w:right w:val="none" w:sz="0" w:space="0" w:color="auto"/>
      </w:divBdr>
    </w:div>
    <w:div w:id="317148164">
      <w:bodyDiv w:val="1"/>
      <w:marLeft w:val="0"/>
      <w:marRight w:val="0"/>
      <w:marTop w:val="0"/>
      <w:marBottom w:val="0"/>
      <w:divBdr>
        <w:top w:val="none" w:sz="0" w:space="0" w:color="auto"/>
        <w:left w:val="none" w:sz="0" w:space="0" w:color="auto"/>
        <w:bottom w:val="none" w:sz="0" w:space="0" w:color="auto"/>
        <w:right w:val="none" w:sz="0" w:space="0" w:color="auto"/>
      </w:divBdr>
    </w:div>
    <w:div w:id="317274727">
      <w:bodyDiv w:val="1"/>
      <w:marLeft w:val="0"/>
      <w:marRight w:val="0"/>
      <w:marTop w:val="0"/>
      <w:marBottom w:val="0"/>
      <w:divBdr>
        <w:top w:val="none" w:sz="0" w:space="0" w:color="auto"/>
        <w:left w:val="none" w:sz="0" w:space="0" w:color="auto"/>
        <w:bottom w:val="none" w:sz="0" w:space="0" w:color="auto"/>
        <w:right w:val="none" w:sz="0" w:space="0" w:color="auto"/>
      </w:divBdr>
    </w:div>
    <w:div w:id="318581957">
      <w:bodyDiv w:val="1"/>
      <w:marLeft w:val="0"/>
      <w:marRight w:val="0"/>
      <w:marTop w:val="0"/>
      <w:marBottom w:val="0"/>
      <w:divBdr>
        <w:top w:val="none" w:sz="0" w:space="0" w:color="auto"/>
        <w:left w:val="none" w:sz="0" w:space="0" w:color="auto"/>
        <w:bottom w:val="none" w:sz="0" w:space="0" w:color="auto"/>
        <w:right w:val="none" w:sz="0" w:space="0" w:color="auto"/>
      </w:divBdr>
    </w:div>
    <w:div w:id="325134194">
      <w:bodyDiv w:val="1"/>
      <w:marLeft w:val="0"/>
      <w:marRight w:val="0"/>
      <w:marTop w:val="0"/>
      <w:marBottom w:val="0"/>
      <w:divBdr>
        <w:top w:val="none" w:sz="0" w:space="0" w:color="auto"/>
        <w:left w:val="none" w:sz="0" w:space="0" w:color="auto"/>
        <w:bottom w:val="none" w:sz="0" w:space="0" w:color="auto"/>
        <w:right w:val="none" w:sz="0" w:space="0" w:color="auto"/>
      </w:divBdr>
    </w:div>
    <w:div w:id="326985589">
      <w:bodyDiv w:val="1"/>
      <w:marLeft w:val="0"/>
      <w:marRight w:val="0"/>
      <w:marTop w:val="0"/>
      <w:marBottom w:val="0"/>
      <w:divBdr>
        <w:top w:val="none" w:sz="0" w:space="0" w:color="auto"/>
        <w:left w:val="none" w:sz="0" w:space="0" w:color="auto"/>
        <w:bottom w:val="none" w:sz="0" w:space="0" w:color="auto"/>
        <w:right w:val="none" w:sz="0" w:space="0" w:color="auto"/>
      </w:divBdr>
    </w:div>
    <w:div w:id="327827976">
      <w:bodyDiv w:val="1"/>
      <w:marLeft w:val="0"/>
      <w:marRight w:val="0"/>
      <w:marTop w:val="0"/>
      <w:marBottom w:val="0"/>
      <w:divBdr>
        <w:top w:val="none" w:sz="0" w:space="0" w:color="auto"/>
        <w:left w:val="none" w:sz="0" w:space="0" w:color="auto"/>
        <w:bottom w:val="none" w:sz="0" w:space="0" w:color="auto"/>
        <w:right w:val="none" w:sz="0" w:space="0" w:color="auto"/>
      </w:divBdr>
    </w:div>
    <w:div w:id="332218901">
      <w:bodyDiv w:val="1"/>
      <w:marLeft w:val="0"/>
      <w:marRight w:val="0"/>
      <w:marTop w:val="0"/>
      <w:marBottom w:val="0"/>
      <w:divBdr>
        <w:top w:val="none" w:sz="0" w:space="0" w:color="auto"/>
        <w:left w:val="none" w:sz="0" w:space="0" w:color="auto"/>
        <w:bottom w:val="none" w:sz="0" w:space="0" w:color="auto"/>
        <w:right w:val="none" w:sz="0" w:space="0" w:color="auto"/>
      </w:divBdr>
    </w:div>
    <w:div w:id="338044262">
      <w:bodyDiv w:val="1"/>
      <w:marLeft w:val="0"/>
      <w:marRight w:val="0"/>
      <w:marTop w:val="0"/>
      <w:marBottom w:val="0"/>
      <w:divBdr>
        <w:top w:val="none" w:sz="0" w:space="0" w:color="auto"/>
        <w:left w:val="none" w:sz="0" w:space="0" w:color="auto"/>
        <w:bottom w:val="none" w:sz="0" w:space="0" w:color="auto"/>
        <w:right w:val="none" w:sz="0" w:space="0" w:color="auto"/>
      </w:divBdr>
    </w:div>
    <w:div w:id="341472489">
      <w:bodyDiv w:val="1"/>
      <w:marLeft w:val="0"/>
      <w:marRight w:val="0"/>
      <w:marTop w:val="0"/>
      <w:marBottom w:val="0"/>
      <w:divBdr>
        <w:top w:val="none" w:sz="0" w:space="0" w:color="auto"/>
        <w:left w:val="none" w:sz="0" w:space="0" w:color="auto"/>
        <w:bottom w:val="none" w:sz="0" w:space="0" w:color="auto"/>
        <w:right w:val="none" w:sz="0" w:space="0" w:color="auto"/>
      </w:divBdr>
    </w:div>
    <w:div w:id="344288294">
      <w:bodyDiv w:val="1"/>
      <w:marLeft w:val="0"/>
      <w:marRight w:val="0"/>
      <w:marTop w:val="0"/>
      <w:marBottom w:val="0"/>
      <w:divBdr>
        <w:top w:val="none" w:sz="0" w:space="0" w:color="auto"/>
        <w:left w:val="none" w:sz="0" w:space="0" w:color="auto"/>
        <w:bottom w:val="none" w:sz="0" w:space="0" w:color="auto"/>
        <w:right w:val="none" w:sz="0" w:space="0" w:color="auto"/>
      </w:divBdr>
    </w:div>
    <w:div w:id="345451048">
      <w:bodyDiv w:val="1"/>
      <w:marLeft w:val="0"/>
      <w:marRight w:val="0"/>
      <w:marTop w:val="0"/>
      <w:marBottom w:val="0"/>
      <w:divBdr>
        <w:top w:val="none" w:sz="0" w:space="0" w:color="auto"/>
        <w:left w:val="none" w:sz="0" w:space="0" w:color="auto"/>
        <w:bottom w:val="none" w:sz="0" w:space="0" w:color="auto"/>
        <w:right w:val="none" w:sz="0" w:space="0" w:color="auto"/>
      </w:divBdr>
    </w:div>
    <w:div w:id="347677006">
      <w:bodyDiv w:val="1"/>
      <w:marLeft w:val="0"/>
      <w:marRight w:val="0"/>
      <w:marTop w:val="0"/>
      <w:marBottom w:val="0"/>
      <w:divBdr>
        <w:top w:val="none" w:sz="0" w:space="0" w:color="auto"/>
        <w:left w:val="none" w:sz="0" w:space="0" w:color="auto"/>
        <w:bottom w:val="none" w:sz="0" w:space="0" w:color="auto"/>
        <w:right w:val="none" w:sz="0" w:space="0" w:color="auto"/>
      </w:divBdr>
    </w:div>
    <w:div w:id="347870086">
      <w:bodyDiv w:val="1"/>
      <w:marLeft w:val="0"/>
      <w:marRight w:val="0"/>
      <w:marTop w:val="0"/>
      <w:marBottom w:val="0"/>
      <w:divBdr>
        <w:top w:val="none" w:sz="0" w:space="0" w:color="auto"/>
        <w:left w:val="none" w:sz="0" w:space="0" w:color="auto"/>
        <w:bottom w:val="none" w:sz="0" w:space="0" w:color="auto"/>
        <w:right w:val="none" w:sz="0" w:space="0" w:color="auto"/>
      </w:divBdr>
    </w:div>
    <w:div w:id="348459212">
      <w:bodyDiv w:val="1"/>
      <w:marLeft w:val="0"/>
      <w:marRight w:val="0"/>
      <w:marTop w:val="0"/>
      <w:marBottom w:val="0"/>
      <w:divBdr>
        <w:top w:val="none" w:sz="0" w:space="0" w:color="auto"/>
        <w:left w:val="none" w:sz="0" w:space="0" w:color="auto"/>
        <w:bottom w:val="none" w:sz="0" w:space="0" w:color="auto"/>
        <w:right w:val="none" w:sz="0" w:space="0" w:color="auto"/>
      </w:divBdr>
    </w:div>
    <w:div w:id="352148383">
      <w:bodyDiv w:val="1"/>
      <w:marLeft w:val="0"/>
      <w:marRight w:val="0"/>
      <w:marTop w:val="0"/>
      <w:marBottom w:val="0"/>
      <w:divBdr>
        <w:top w:val="none" w:sz="0" w:space="0" w:color="auto"/>
        <w:left w:val="none" w:sz="0" w:space="0" w:color="auto"/>
        <w:bottom w:val="none" w:sz="0" w:space="0" w:color="auto"/>
        <w:right w:val="none" w:sz="0" w:space="0" w:color="auto"/>
      </w:divBdr>
    </w:div>
    <w:div w:id="355545493">
      <w:bodyDiv w:val="1"/>
      <w:marLeft w:val="0"/>
      <w:marRight w:val="0"/>
      <w:marTop w:val="0"/>
      <w:marBottom w:val="0"/>
      <w:divBdr>
        <w:top w:val="none" w:sz="0" w:space="0" w:color="auto"/>
        <w:left w:val="none" w:sz="0" w:space="0" w:color="auto"/>
        <w:bottom w:val="none" w:sz="0" w:space="0" w:color="auto"/>
        <w:right w:val="none" w:sz="0" w:space="0" w:color="auto"/>
      </w:divBdr>
    </w:div>
    <w:div w:id="358163012">
      <w:bodyDiv w:val="1"/>
      <w:marLeft w:val="0"/>
      <w:marRight w:val="0"/>
      <w:marTop w:val="0"/>
      <w:marBottom w:val="0"/>
      <w:divBdr>
        <w:top w:val="none" w:sz="0" w:space="0" w:color="auto"/>
        <w:left w:val="none" w:sz="0" w:space="0" w:color="auto"/>
        <w:bottom w:val="none" w:sz="0" w:space="0" w:color="auto"/>
        <w:right w:val="none" w:sz="0" w:space="0" w:color="auto"/>
      </w:divBdr>
    </w:div>
    <w:div w:id="360203060">
      <w:bodyDiv w:val="1"/>
      <w:marLeft w:val="0"/>
      <w:marRight w:val="0"/>
      <w:marTop w:val="0"/>
      <w:marBottom w:val="0"/>
      <w:divBdr>
        <w:top w:val="none" w:sz="0" w:space="0" w:color="auto"/>
        <w:left w:val="none" w:sz="0" w:space="0" w:color="auto"/>
        <w:bottom w:val="none" w:sz="0" w:space="0" w:color="auto"/>
        <w:right w:val="none" w:sz="0" w:space="0" w:color="auto"/>
      </w:divBdr>
    </w:div>
    <w:div w:id="361244194">
      <w:bodyDiv w:val="1"/>
      <w:marLeft w:val="0"/>
      <w:marRight w:val="0"/>
      <w:marTop w:val="0"/>
      <w:marBottom w:val="0"/>
      <w:divBdr>
        <w:top w:val="none" w:sz="0" w:space="0" w:color="auto"/>
        <w:left w:val="none" w:sz="0" w:space="0" w:color="auto"/>
        <w:bottom w:val="none" w:sz="0" w:space="0" w:color="auto"/>
        <w:right w:val="none" w:sz="0" w:space="0" w:color="auto"/>
      </w:divBdr>
    </w:div>
    <w:div w:id="361369986">
      <w:bodyDiv w:val="1"/>
      <w:marLeft w:val="0"/>
      <w:marRight w:val="0"/>
      <w:marTop w:val="0"/>
      <w:marBottom w:val="0"/>
      <w:divBdr>
        <w:top w:val="none" w:sz="0" w:space="0" w:color="auto"/>
        <w:left w:val="none" w:sz="0" w:space="0" w:color="auto"/>
        <w:bottom w:val="none" w:sz="0" w:space="0" w:color="auto"/>
        <w:right w:val="none" w:sz="0" w:space="0" w:color="auto"/>
      </w:divBdr>
    </w:div>
    <w:div w:id="362751186">
      <w:bodyDiv w:val="1"/>
      <w:marLeft w:val="0"/>
      <w:marRight w:val="0"/>
      <w:marTop w:val="0"/>
      <w:marBottom w:val="0"/>
      <w:divBdr>
        <w:top w:val="none" w:sz="0" w:space="0" w:color="auto"/>
        <w:left w:val="none" w:sz="0" w:space="0" w:color="auto"/>
        <w:bottom w:val="none" w:sz="0" w:space="0" w:color="auto"/>
        <w:right w:val="none" w:sz="0" w:space="0" w:color="auto"/>
      </w:divBdr>
    </w:div>
    <w:div w:id="364797917">
      <w:bodyDiv w:val="1"/>
      <w:marLeft w:val="0"/>
      <w:marRight w:val="0"/>
      <w:marTop w:val="0"/>
      <w:marBottom w:val="0"/>
      <w:divBdr>
        <w:top w:val="none" w:sz="0" w:space="0" w:color="auto"/>
        <w:left w:val="none" w:sz="0" w:space="0" w:color="auto"/>
        <w:bottom w:val="none" w:sz="0" w:space="0" w:color="auto"/>
        <w:right w:val="none" w:sz="0" w:space="0" w:color="auto"/>
      </w:divBdr>
    </w:div>
    <w:div w:id="370106289">
      <w:bodyDiv w:val="1"/>
      <w:marLeft w:val="0"/>
      <w:marRight w:val="0"/>
      <w:marTop w:val="0"/>
      <w:marBottom w:val="0"/>
      <w:divBdr>
        <w:top w:val="none" w:sz="0" w:space="0" w:color="auto"/>
        <w:left w:val="none" w:sz="0" w:space="0" w:color="auto"/>
        <w:bottom w:val="none" w:sz="0" w:space="0" w:color="auto"/>
        <w:right w:val="none" w:sz="0" w:space="0" w:color="auto"/>
      </w:divBdr>
    </w:div>
    <w:div w:id="370495304">
      <w:bodyDiv w:val="1"/>
      <w:marLeft w:val="0"/>
      <w:marRight w:val="0"/>
      <w:marTop w:val="0"/>
      <w:marBottom w:val="0"/>
      <w:divBdr>
        <w:top w:val="none" w:sz="0" w:space="0" w:color="auto"/>
        <w:left w:val="none" w:sz="0" w:space="0" w:color="auto"/>
        <w:bottom w:val="none" w:sz="0" w:space="0" w:color="auto"/>
        <w:right w:val="none" w:sz="0" w:space="0" w:color="auto"/>
      </w:divBdr>
    </w:div>
    <w:div w:id="370956450">
      <w:bodyDiv w:val="1"/>
      <w:marLeft w:val="0"/>
      <w:marRight w:val="0"/>
      <w:marTop w:val="0"/>
      <w:marBottom w:val="0"/>
      <w:divBdr>
        <w:top w:val="none" w:sz="0" w:space="0" w:color="auto"/>
        <w:left w:val="none" w:sz="0" w:space="0" w:color="auto"/>
        <w:bottom w:val="none" w:sz="0" w:space="0" w:color="auto"/>
        <w:right w:val="none" w:sz="0" w:space="0" w:color="auto"/>
      </w:divBdr>
    </w:div>
    <w:div w:id="372926980">
      <w:bodyDiv w:val="1"/>
      <w:marLeft w:val="0"/>
      <w:marRight w:val="0"/>
      <w:marTop w:val="0"/>
      <w:marBottom w:val="0"/>
      <w:divBdr>
        <w:top w:val="none" w:sz="0" w:space="0" w:color="auto"/>
        <w:left w:val="none" w:sz="0" w:space="0" w:color="auto"/>
        <w:bottom w:val="none" w:sz="0" w:space="0" w:color="auto"/>
        <w:right w:val="none" w:sz="0" w:space="0" w:color="auto"/>
      </w:divBdr>
    </w:div>
    <w:div w:id="374963985">
      <w:bodyDiv w:val="1"/>
      <w:marLeft w:val="0"/>
      <w:marRight w:val="0"/>
      <w:marTop w:val="0"/>
      <w:marBottom w:val="0"/>
      <w:divBdr>
        <w:top w:val="none" w:sz="0" w:space="0" w:color="auto"/>
        <w:left w:val="none" w:sz="0" w:space="0" w:color="auto"/>
        <w:bottom w:val="none" w:sz="0" w:space="0" w:color="auto"/>
        <w:right w:val="none" w:sz="0" w:space="0" w:color="auto"/>
      </w:divBdr>
    </w:div>
    <w:div w:id="378432197">
      <w:bodyDiv w:val="1"/>
      <w:marLeft w:val="0"/>
      <w:marRight w:val="0"/>
      <w:marTop w:val="0"/>
      <w:marBottom w:val="0"/>
      <w:divBdr>
        <w:top w:val="none" w:sz="0" w:space="0" w:color="auto"/>
        <w:left w:val="none" w:sz="0" w:space="0" w:color="auto"/>
        <w:bottom w:val="none" w:sz="0" w:space="0" w:color="auto"/>
        <w:right w:val="none" w:sz="0" w:space="0" w:color="auto"/>
      </w:divBdr>
    </w:div>
    <w:div w:id="381561357">
      <w:bodyDiv w:val="1"/>
      <w:marLeft w:val="0"/>
      <w:marRight w:val="0"/>
      <w:marTop w:val="0"/>
      <w:marBottom w:val="0"/>
      <w:divBdr>
        <w:top w:val="none" w:sz="0" w:space="0" w:color="auto"/>
        <w:left w:val="none" w:sz="0" w:space="0" w:color="auto"/>
        <w:bottom w:val="none" w:sz="0" w:space="0" w:color="auto"/>
        <w:right w:val="none" w:sz="0" w:space="0" w:color="auto"/>
      </w:divBdr>
    </w:div>
    <w:div w:id="386227467">
      <w:bodyDiv w:val="1"/>
      <w:marLeft w:val="0"/>
      <w:marRight w:val="0"/>
      <w:marTop w:val="0"/>
      <w:marBottom w:val="0"/>
      <w:divBdr>
        <w:top w:val="none" w:sz="0" w:space="0" w:color="auto"/>
        <w:left w:val="none" w:sz="0" w:space="0" w:color="auto"/>
        <w:bottom w:val="none" w:sz="0" w:space="0" w:color="auto"/>
        <w:right w:val="none" w:sz="0" w:space="0" w:color="auto"/>
      </w:divBdr>
    </w:div>
    <w:div w:id="390270315">
      <w:bodyDiv w:val="1"/>
      <w:marLeft w:val="0"/>
      <w:marRight w:val="0"/>
      <w:marTop w:val="0"/>
      <w:marBottom w:val="0"/>
      <w:divBdr>
        <w:top w:val="none" w:sz="0" w:space="0" w:color="auto"/>
        <w:left w:val="none" w:sz="0" w:space="0" w:color="auto"/>
        <w:bottom w:val="none" w:sz="0" w:space="0" w:color="auto"/>
        <w:right w:val="none" w:sz="0" w:space="0" w:color="auto"/>
      </w:divBdr>
      <w:divsChild>
        <w:div w:id="442381075">
          <w:marLeft w:val="0"/>
          <w:marRight w:val="0"/>
          <w:marTop w:val="330"/>
          <w:marBottom w:val="0"/>
          <w:divBdr>
            <w:top w:val="none" w:sz="0" w:space="0" w:color="auto"/>
            <w:left w:val="none" w:sz="0" w:space="0" w:color="auto"/>
            <w:bottom w:val="none" w:sz="0" w:space="0" w:color="auto"/>
            <w:right w:val="none" w:sz="0" w:space="0" w:color="auto"/>
          </w:divBdr>
        </w:div>
        <w:div w:id="1260479946">
          <w:marLeft w:val="0"/>
          <w:marRight w:val="0"/>
          <w:marTop w:val="330"/>
          <w:marBottom w:val="0"/>
          <w:divBdr>
            <w:top w:val="none" w:sz="0" w:space="0" w:color="auto"/>
            <w:left w:val="none" w:sz="0" w:space="0" w:color="auto"/>
            <w:bottom w:val="none" w:sz="0" w:space="0" w:color="auto"/>
            <w:right w:val="none" w:sz="0" w:space="0" w:color="auto"/>
          </w:divBdr>
        </w:div>
        <w:div w:id="1957788916">
          <w:marLeft w:val="0"/>
          <w:marRight w:val="0"/>
          <w:marTop w:val="330"/>
          <w:marBottom w:val="0"/>
          <w:divBdr>
            <w:top w:val="none" w:sz="0" w:space="0" w:color="auto"/>
            <w:left w:val="none" w:sz="0" w:space="0" w:color="auto"/>
            <w:bottom w:val="none" w:sz="0" w:space="0" w:color="auto"/>
            <w:right w:val="none" w:sz="0" w:space="0" w:color="auto"/>
          </w:divBdr>
        </w:div>
      </w:divsChild>
    </w:div>
    <w:div w:id="408621864">
      <w:bodyDiv w:val="1"/>
      <w:marLeft w:val="0"/>
      <w:marRight w:val="0"/>
      <w:marTop w:val="0"/>
      <w:marBottom w:val="0"/>
      <w:divBdr>
        <w:top w:val="none" w:sz="0" w:space="0" w:color="auto"/>
        <w:left w:val="none" w:sz="0" w:space="0" w:color="auto"/>
        <w:bottom w:val="none" w:sz="0" w:space="0" w:color="auto"/>
        <w:right w:val="none" w:sz="0" w:space="0" w:color="auto"/>
      </w:divBdr>
    </w:div>
    <w:div w:id="415399097">
      <w:bodyDiv w:val="1"/>
      <w:marLeft w:val="0"/>
      <w:marRight w:val="0"/>
      <w:marTop w:val="0"/>
      <w:marBottom w:val="0"/>
      <w:divBdr>
        <w:top w:val="none" w:sz="0" w:space="0" w:color="auto"/>
        <w:left w:val="none" w:sz="0" w:space="0" w:color="auto"/>
        <w:bottom w:val="none" w:sz="0" w:space="0" w:color="auto"/>
        <w:right w:val="none" w:sz="0" w:space="0" w:color="auto"/>
      </w:divBdr>
    </w:div>
    <w:div w:id="417409122">
      <w:bodyDiv w:val="1"/>
      <w:marLeft w:val="0"/>
      <w:marRight w:val="0"/>
      <w:marTop w:val="0"/>
      <w:marBottom w:val="0"/>
      <w:divBdr>
        <w:top w:val="none" w:sz="0" w:space="0" w:color="auto"/>
        <w:left w:val="none" w:sz="0" w:space="0" w:color="auto"/>
        <w:bottom w:val="none" w:sz="0" w:space="0" w:color="auto"/>
        <w:right w:val="none" w:sz="0" w:space="0" w:color="auto"/>
      </w:divBdr>
    </w:div>
    <w:div w:id="422651522">
      <w:bodyDiv w:val="1"/>
      <w:marLeft w:val="0"/>
      <w:marRight w:val="0"/>
      <w:marTop w:val="0"/>
      <w:marBottom w:val="0"/>
      <w:divBdr>
        <w:top w:val="none" w:sz="0" w:space="0" w:color="auto"/>
        <w:left w:val="none" w:sz="0" w:space="0" w:color="auto"/>
        <w:bottom w:val="none" w:sz="0" w:space="0" w:color="auto"/>
        <w:right w:val="none" w:sz="0" w:space="0" w:color="auto"/>
      </w:divBdr>
    </w:div>
    <w:div w:id="426774106">
      <w:bodyDiv w:val="1"/>
      <w:marLeft w:val="0"/>
      <w:marRight w:val="0"/>
      <w:marTop w:val="0"/>
      <w:marBottom w:val="0"/>
      <w:divBdr>
        <w:top w:val="none" w:sz="0" w:space="0" w:color="auto"/>
        <w:left w:val="none" w:sz="0" w:space="0" w:color="auto"/>
        <w:bottom w:val="none" w:sz="0" w:space="0" w:color="auto"/>
        <w:right w:val="none" w:sz="0" w:space="0" w:color="auto"/>
      </w:divBdr>
    </w:div>
    <w:div w:id="428475853">
      <w:bodyDiv w:val="1"/>
      <w:marLeft w:val="0"/>
      <w:marRight w:val="0"/>
      <w:marTop w:val="0"/>
      <w:marBottom w:val="0"/>
      <w:divBdr>
        <w:top w:val="none" w:sz="0" w:space="0" w:color="auto"/>
        <w:left w:val="none" w:sz="0" w:space="0" w:color="auto"/>
        <w:bottom w:val="none" w:sz="0" w:space="0" w:color="auto"/>
        <w:right w:val="none" w:sz="0" w:space="0" w:color="auto"/>
      </w:divBdr>
    </w:div>
    <w:div w:id="430324903">
      <w:bodyDiv w:val="1"/>
      <w:marLeft w:val="0"/>
      <w:marRight w:val="0"/>
      <w:marTop w:val="0"/>
      <w:marBottom w:val="0"/>
      <w:divBdr>
        <w:top w:val="none" w:sz="0" w:space="0" w:color="auto"/>
        <w:left w:val="none" w:sz="0" w:space="0" w:color="auto"/>
        <w:bottom w:val="none" w:sz="0" w:space="0" w:color="auto"/>
        <w:right w:val="none" w:sz="0" w:space="0" w:color="auto"/>
      </w:divBdr>
    </w:div>
    <w:div w:id="435445645">
      <w:bodyDiv w:val="1"/>
      <w:marLeft w:val="0"/>
      <w:marRight w:val="0"/>
      <w:marTop w:val="0"/>
      <w:marBottom w:val="0"/>
      <w:divBdr>
        <w:top w:val="none" w:sz="0" w:space="0" w:color="auto"/>
        <w:left w:val="none" w:sz="0" w:space="0" w:color="auto"/>
        <w:bottom w:val="none" w:sz="0" w:space="0" w:color="auto"/>
        <w:right w:val="none" w:sz="0" w:space="0" w:color="auto"/>
      </w:divBdr>
    </w:div>
    <w:div w:id="440958008">
      <w:bodyDiv w:val="1"/>
      <w:marLeft w:val="0"/>
      <w:marRight w:val="0"/>
      <w:marTop w:val="0"/>
      <w:marBottom w:val="0"/>
      <w:divBdr>
        <w:top w:val="none" w:sz="0" w:space="0" w:color="auto"/>
        <w:left w:val="none" w:sz="0" w:space="0" w:color="auto"/>
        <w:bottom w:val="none" w:sz="0" w:space="0" w:color="auto"/>
        <w:right w:val="none" w:sz="0" w:space="0" w:color="auto"/>
      </w:divBdr>
    </w:div>
    <w:div w:id="443423691">
      <w:bodyDiv w:val="1"/>
      <w:marLeft w:val="0"/>
      <w:marRight w:val="0"/>
      <w:marTop w:val="0"/>
      <w:marBottom w:val="0"/>
      <w:divBdr>
        <w:top w:val="none" w:sz="0" w:space="0" w:color="auto"/>
        <w:left w:val="none" w:sz="0" w:space="0" w:color="auto"/>
        <w:bottom w:val="none" w:sz="0" w:space="0" w:color="auto"/>
        <w:right w:val="none" w:sz="0" w:space="0" w:color="auto"/>
      </w:divBdr>
    </w:div>
    <w:div w:id="448935620">
      <w:bodyDiv w:val="1"/>
      <w:marLeft w:val="0"/>
      <w:marRight w:val="0"/>
      <w:marTop w:val="0"/>
      <w:marBottom w:val="0"/>
      <w:divBdr>
        <w:top w:val="none" w:sz="0" w:space="0" w:color="auto"/>
        <w:left w:val="none" w:sz="0" w:space="0" w:color="auto"/>
        <w:bottom w:val="none" w:sz="0" w:space="0" w:color="auto"/>
        <w:right w:val="none" w:sz="0" w:space="0" w:color="auto"/>
      </w:divBdr>
    </w:div>
    <w:div w:id="462502838">
      <w:bodyDiv w:val="1"/>
      <w:marLeft w:val="0"/>
      <w:marRight w:val="0"/>
      <w:marTop w:val="0"/>
      <w:marBottom w:val="0"/>
      <w:divBdr>
        <w:top w:val="none" w:sz="0" w:space="0" w:color="auto"/>
        <w:left w:val="none" w:sz="0" w:space="0" w:color="auto"/>
        <w:bottom w:val="none" w:sz="0" w:space="0" w:color="auto"/>
        <w:right w:val="none" w:sz="0" w:space="0" w:color="auto"/>
      </w:divBdr>
    </w:div>
    <w:div w:id="467404566">
      <w:bodyDiv w:val="1"/>
      <w:marLeft w:val="0"/>
      <w:marRight w:val="0"/>
      <w:marTop w:val="0"/>
      <w:marBottom w:val="0"/>
      <w:divBdr>
        <w:top w:val="none" w:sz="0" w:space="0" w:color="auto"/>
        <w:left w:val="none" w:sz="0" w:space="0" w:color="auto"/>
        <w:bottom w:val="none" w:sz="0" w:space="0" w:color="auto"/>
        <w:right w:val="none" w:sz="0" w:space="0" w:color="auto"/>
      </w:divBdr>
    </w:div>
    <w:div w:id="468978233">
      <w:bodyDiv w:val="1"/>
      <w:marLeft w:val="0"/>
      <w:marRight w:val="0"/>
      <w:marTop w:val="0"/>
      <w:marBottom w:val="0"/>
      <w:divBdr>
        <w:top w:val="none" w:sz="0" w:space="0" w:color="auto"/>
        <w:left w:val="none" w:sz="0" w:space="0" w:color="auto"/>
        <w:bottom w:val="none" w:sz="0" w:space="0" w:color="auto"/>
        <w:right w:val="none" w:sz="0" w:space="0" w:color="auto"/>
      </w:divBdr>
    </w:div>
    <w:div w:id="470902555">
      <w:bodyDiv w:val="1"/>
      <w:marLeft w:val="0"/>
      <w:marRight w:val="0"/>
      <w:marTop w:val="0"/>
      <w:marBottom w:val="0"/>
      <w:divBdr>
        <w:top w:val="none" w:sz="0" w:space="0" w:color="auto"/>
        <w:left w:val="none" w:sz="0" w:space="0" w:color="auto"/>
        <w:bottom w:val="none" w:sz="0" w:space="0" w:color="auto"/>
        <w:right w:val="none" w:sz="0" w:space="0" w:color="auto"/>
      </w:divBdr>
    </w:div>
    <w:div w:id="471212432">
      <w:bodyDiv w:val="1"/>
      <w:marLeft w:val="0"/>
      <w:marRight w:val="0"/>
      <w:marTop w:val="0"/>
      <w:marBottom w:val="0"/>
      <w:divBdr>
        <w:top w:val="none" w:sz="0" w:space="0" w:color="auto"/>
        <w:left w:val="none" w:sz="0" w:space="0" w:color="auto"/>
        <w:bottom w:val="none" w:sz="0" w:space="0" w:color="auto"/>
        <w:right w:val="none" w:sz="0" w:space="0" w:color="auto"/>
      </w:divBdr>
    </w:div>
    <w:div w:id="478502469">
      <w:bodyDiv w:val="1"/>
      <w:marLeft w:val="0"/>
      <w:marRight w:val="0"/>
      <w:marTop w:val="0"/>
      <w:marBottom w:val="0"/>
      <w:divBdr>
        <w:top w:val="none" w:sz="0" w:space="0" w:color="auto"/>
        <w:left w:val="none" w:sz="0" w:space="0" w:color="auto"/>
        <w:bottom w:val="none" w:sz="0" w:space="0" w:color="auto"/>
        <w:right w:val="none" w:sz="0" w:space="0" w:color="auto"/>
      </w:divBdr>
    </w:div>
    <w:div w:id="478961631">
      <w:bodyDiv w:val="1"/>
      <w:marLeft w:val="0"/>
      <w:marRight w:val="0"/>
      <w:marTop w:val="0"/>
      <w:marBottom w:val="0"/>
      <w:divBdr>
        <w:top w:val="none" w:sz="0" w:space="0" w:color="auto"/>
        <w:left w:val="none" w:sz="0" w:space="0" w:color="auto"/>
        <w:bottom w:val="none" w:sz="0" w:space="0" w:color="auto"/>
        <w:right w:val="none" w:sz="0" w:space="0" w:color="auto"/>
      </w:divBdr>
    </w:div>
    <w:div w:id="481390765">
      <w:bodyDiv w:val="1"/>
      <w:marLeft w:val="0"/>
      <w:marRight w:val="0"/>
      <w:marTop w:val="0"/>
      <w:marBottom w:val="0"/>
      <w:divBdr>
        <w:top w:val="none" w:sz="0" w:space="0" w:color="auto"/>
        <w:left w:val="none" w:sz="0" w:space="0" w:color="auto"/>
        <w:bottom w:val="none" w:sz="0" w:space="0" w:color="auto"/>
        <w:right w:val="none" w:sz="0" w:space="0" w:color="auto"/>
      </w:divBdr>
    </w:div>
    <w:div w:id="492142156">
      <w:bodyDiv w:val="1"/>
      <w:marLeft w:val="0"/>
      <w:marRight w:val="0"/>
      <w:marTop w:val="0"/>
      <w:marBottom w:val="0"/>
      <w:divBdr>
        <w:top w:val="none" w:sz="0" w:space="0" w:color="auto"/>
        <w:left w:val="none" w:sz="0" w:space="0" w:color="auto"/>
        <w:bottom w:val="none" w:sz="0" w:space="0" w:color="auto"/>
        <w:right w:val="none" w:sz="0" w:space="0" w:color="auto"/>
      </w:divBdr>
    </w:div>
    <w:div w:id="501166672">
      <w:bodyDiv w:val="1"/>
      <w:marLeft w:val="0"/>
      <w:marRight w:val="0"/>
      <w:marTop w:val="0"/>
      <w:marBottom w:val="0"/>
      <w:divBdr>
        <w:top w:val="none" w:sz="0" w:space="0" w:color="auto"/>
        <w:left w:val="none" w:sz="0" w:space="0" w:color="auto"/>
        <w:bottom w:val="none" w:sz="0" w:space="0" w:color="auto"/>
        <w:right w:val="none" w:sz="0" w:space="0" w:color="auto"/>
      </w:divBdr>
    </w:div>
    <w:div w:id="505679218">
      <w:bodyDiv w:val="1"/>
      <w:marLeft w:val="0"/>
      <w:marRight w:val="0"/>
      <w:marTop w:val="0"/>
      <w:marBottom w:val="0"/>
      <w:divBdr>
        <w:top w:val="none" w:sz="0" w:space="0" w:color="auto"/>
        <w:left w:val="none" w:sz="0" w:space="0" w:color="auto"/>
        <w:bottom w:val="none" w:sz="0" w:space="0" w:color="auto"/>
        <w:right w:val="none" w:sz="0" w:space="0" w:color="auto"/>
      </w:divBdr>
    </w:div>
    <w:div w:id="507990929">
      <w:bodyDiv w:val="1"/>
      <w:marLeft w:val="0"/>
      <w:marRight w:val="0"/>
      <w:marTop w:val="0"/>
      <w:marBottom w:val="0"/>
      <w:divBdr>
        <w:top w:val="none" w:sz="0" w:space="0" w:color="auto"/>
        <w:left w:val="none" w:sz="0" w:space="0" w:color="auto"/>
        <w:bottom w:val="none" w:sz="0" w:space="0" w:color="auto"/>
        <w:right w:val="none" w:sz="0" w:space="0" w:color="auto"/>
      </w:divBdr>
    </w:div>
    <w:div w:id="513498416">
      <w:bodyDiv w:val="1"/>
      <w:marLeft w:val="0"/>
      <w:marRight w:val="0"/>
      <w:marTop w:val="0"/>
      <w:marBottom w:val="0"/>
      <w:divBdr>
        <w:top w:val="none" w:sz="0" w:space="0" w:color="auto"/>
        <w:left w:val="none" w:sz="0" w:space="0" w:color="auto"/>
        <w:bottom w:val="none" w:sz="0" w:space="0" w:color="auto"/>
        <w:right w:val="none" w:sz="0" w:space="0" w:color="auto"/>
      </w:divBdr>
    </w:div>
    <w:div w:id="514610396">
      <w:bodyDiv w:val="1"/>
      <w:marLeft w:val="0"/>
      <w:marRight w:val="0"/>
      <w:marTop w:val="0"/>
      <w:marBottom w:val="0"/>
      <w:divBdr>
        <w:top w:val="none" w:sz="0" w:space="0" w:color="auto"/>
        <w:left w:val="none" w:sz="0" w:space="0" w:color="auto"/>
        <w:bottom w:val="none" w:sz="0" w:space="0" w:color="auto"/>
        <w:right w:val="none" w:sz="0" w:space="0" w:color="auto"/>
      </w:divBdr>
    </w:div>
    <w:div w:id="517936531">
      <w:bodyDiv w:val="1"/>
      <w:marLeft w:val="0"/>
      <w:marRight w:val="0"/>
      <w:marTop w:val="0"/>
      <w:marBottom w:val="0"/>
      <w:divBdr>
        <w:top w:val="none" w:sz="0" w:space="0" w:color="auto"/>
        <w:left w:val="none" w:sz="0" w:space="0" w:color="auto"/>
        <w:bottom w:val="none" w:sz="0" w:space="0" w:color="auto"/>
        <w:right w:val="none" w:sz="0" w:space="0" w:color="auto"/>
      </w:divBdr>
    </w:div>
    <w:div w:id="519977397">
      <w:bodyDiv w:val="1"/>
      <w:marLeft w:val="0"/>
      <w:marRight w:val="0"/>
      <w:marTop w:val="0"/>
      <w:marBottom w:val="0"/>
      <w:divBdr>
        <w:top w:val="none" w:sz="0" w:space="0" w:color="auto"/>
        <w:left w:val="none" w:sz="0" w:space="0" w:color="auto"/>
        <w:bottom w:val="none" w:sz="0" w:space="0" w:color="auto"/>
        <w:right w:val="none" w:sz="0" w:space="0" w:color="auto"/>
      </w:divBdr>
    </w:div>
    <w:div w:id="525293736">
      <w:bodyDiv w:val="1"/>
      <w:marLeft w:val="0"/>
      <w:marRight w:val="0"/>
      <w:marTop w:val="0"/>
      <w:marBottom w:val="0"/>
      <w:divBdr>
        <w:top w:val="none" w:sz="0" w:space="0" w:color="auto"/>
        <w:left w:val="none" w:sz="0" w:space="0" w:color="auto"/>
        <w:bottom w:val="none" w:sz="0" w:space="0" w:color="auto"/>
        <w:right w:val="none" w:sz="0" w:space="0" w:color="auto"/>
      </w:divBdr>
    </w:div>
    <w:div w:id="526992412">
      <w:bodyDiv w:val="1"/>
      <w:marLeft w:val="0"/>
      <w:marRight w:val="0"/>
      <w:marTop w:val="0"/>
      <w:marBottom w:val="0"/>
      <w:divBdr>
        <w:top w:val="none" w:sz="0" w:space="0" w:color="auto"/>
        <w:left w:val="none" w:sz="0" w:space="0" w:color="auto"/>
        <w:bottom w:val="none" w:sz="0" w:space="0" w:color="auto"/>
        <w:right w:val="none" w:sz="0" w:space="0" w:color="auto"/>
      </w:divBdr>
    </w:div>
    <w:div w:id="530415321">
      <w:bodyDiv w:val="1"/>
      <w:marLeft w:val="0"/>
      <w:marRight w:val="0"/>
      <w:marTop w:val="0"/>
      <w:marBottom w:val="0"/>
      <w:divBdr>
        <w:top w:val="none" w:sz="0" w:space="0" w:color="auto"/>
        <w:left w:val="none" w:sz="0" w:space="0" w:color="auto"/>
        <w:bottom w:val="none" w:sz="0" w:space="0" w:color="auto"/>
        <w:right w:val="none" w:sz="0" w:space="0" w:color="auto"/>
      </w:divBdr>
    </w:div>
    <w:div w:id="539366366">
      <w:bodyDiv w:val="1"/>
      <w:marLeft w:val="0"/>
      <w:marRight w:val="0"/>
      <w:marTop w:val="0"/>
      <w:marBottom w:val="0"/>
      <w:divBdr>
        <w:top w:val="none" w:sz="0" w:space="0" w:color="auto"/>
        <w:left w:val="none" w:sz="0" w:space="0" w:color="auto"/>
        <w:bottom w:val="none" w:sz="0" w:space="0" w:color="auto"/>
        <w:right w:val="none" w:sz="0" w:space="0" w:color="auto"/>
      </w:divBdr>
    </w:div>
    <w:div w:id="547033962">
      <w:bodyDiv w:val="1"/>
      <w:marLeft w:val="0"/>
      <w:marRight w:val="0"/>
      <w:marTop w:val="0"/>
      <w:marBottom w:val="0"/>
      <w:divBdr>
        <w:top w:val="none" w:sz="0" w:space="0" w:color="auto"/>
        <w:left w:val="none" w:sz="0" w:space="0" w:color="auto"/>
        <w:bottom w:val="none" w:sz="0" w:space="0" w:color="auto"/>
        <w:right w:val="none" w:sz="0" w:space="0" w:color="auto"/>
      </w:divBdr>
    </w:div>
    <w:div w:id="549192468">
      <w:bodyDiv w:val="1"/>
      <w:marLeft w:val="0"/>
      <w:marRight w:val="0"/>
      <w:marTop w:val="0"/>
      <w:marBottom w:val="0"/>
      <w:divBdr>
        <w:top w:val="none" w:sz="0" w:space="0" w:color="auto"/>
        <w:left w:val="none" w:sz="0" w:space="0" w:color="auto"/>
        <w:bottom w:val="none" w:sz="0" w:space="0" w:color="auto"/>
        <w:right w:val="none" w:sz="0" w:space="0" w:color="auto"/>
      </w:divBdr>
    </w:div>
    <w:div w:id="565993163">
      <w:bodyDiv w:val="1"/>
      <w:marLeft w:val="0"/>
      <w:marRight w:val="0"/>
      <w:marTop w:val="0"/>
      <w:marBottom w:val="0"/>
      <w:divBdr>
        <w:top w:val="none" w:sz="0" w:space="0" w:color="auto"/>
        <w:left w:val="none" w:sz="0" w:space="0" w:color="auto"/>
        <w:bottom w:val="none" w:sz="0" w:space="0" w:color="auto"/>
        <w:right w:val="none" w:sz="0" w:space="0" w:color="auto"/>
      </w:divBdr>
    </w:div>
    <w:div w:id="577053867">
      <w:bodyDiv w:val="1"/>
      <w:marLeft w:val="0"/>
      <w:marRight w:val="0"/>
      <w:marTop w:val="0"/>
      <w:marBottom w:val="0"/>
      <w:divBdr>
        <w:top w:val="none" w:sz="0" w:space="0" w:color="auto"/>
        <w:left w:val="none" w:sz="0" w:space="0" w:color="auto"/>
        <w:bottom w:val="none" w:sz="0" w:space="0" w:color="auto"/>
        <w:right w:val="none" w:sz="0" w:space="0" w:color="auto"/>
      </w:divBdr>
    </w:div>
    <w:div w:id="580141839">
      <w:bodyDiv w:val="1"/>
      <w:marLeft w:val="0"/>
      <w:marRight w:val="0"/>
      <w:marTop w:val="0"/>
      <w:marBottom w:val="0"/>
      <w:divBdr>
        <w:top w:val="none" w:sz="0" w:space="0" w:color="auto"/>
        <w:left w:val="none" w:sz="0" w:space="0" w:color="auto"/>
        <w:bottom w:val="none" w:sz="0" w:space="0" w:color="auto"/>
        <w:right w:val="none" w:sz="0" w:space="0" w:color="auto"/>
      </w:divBdr>
    </w:div>
    <w:div w:id="588661209">
      <w:bodyDiv w:val="1"/>
      <w:marLeft w:val="0"/>
      <w:marRight w:val="0"/>
      <w:marTop w:val="0"/>
      <w:marBottom w:val="0"/>
      <w:divBdr>
        <w:top w:val="none" w:sz="0" w:space="0" w:color="auto"/>
        <w:left w:val="none" w:sz="0" w:space="0" w:color="auto"/>
        <w:bottom w:val="none" w:sz="0" w:space="0" w:color="auto"/>
        <w:right w:val="none" w:sz="0" w:space="0" w:color="auto"/>
      </w:divBdr>
    </w:div>
    <w:div w:id="602344773">
      <w:bodyDiv w:val="1"/>
      <w:marLeft w:val="0"/>
      <w:marRight w:val="0"/>
      <w:marTop w:val="0"/>
      <w:marBottom w:val="0"/>
      <w:divBdr>
        <w:top w:val="none" w:sz="0" w:space="0" w:color="auto"/>
        <w:left w:val="none" w:sz="0" w:space="0" w:color="auto"/>
        <w:bottom w:val="none" w:sz="0" w:space="0" w:color="auto"/>
        <w:right w:val="none" w:sz="0" w:space="0" w:color="auto"/>
      </w:divBdr>
    </w:div>
    <w:div w:id="604850070">
      <w:bodyDiv w:val="1"/>
      <w:marLeft w:val="0"/>
      <w:marRight w:val="0"/>
      <w:marTop w:val="0"/>
      <w:marBottom w:val="0"/>
      <w:divBdr>
        <w:top w:val="none" w:sz="0" w:space="0" w:color="auto"/>
        <w:left w:val="none" w:sz="0" w:space="0" w:color="auto"/>
        <w:bottom w:val="none" w:sz="0" w:space="0" w:color="auto"/>
        <w:right w:val="none" w:sz="0" w:space="0" w:color="auto"/>
      </w:divBdr>
    </w:div>
    <w:div w:id="610169561">
      <w:bodyDiv w:val="1"/>
      <w:marLeft w:val="0"/>
      <w:marRight w:val="0"/>
      <w:marTop w:val="0"/>
      <w:marBottom w:val="0"/>
      <w:divBdr>
        <w:top w:val="none" w:sz="0" w:space="0" w:color="auto"/>
        <w:left w:val="none" w:sz="0" w:space="0" w:color="auto"/>
        <w:bottom w:val="none" w:sz="0" w:space="0" w:color="auto"/>
        <w:right w:val="none" w:sz="0" w:space="0" w:color="auto"/>
      </w:divBdr>
    </w:div>
    <w:div w:id="611518588">
      <w:bodyDiv w:val="1"/>
      <w:marLeft w:val="0"/>
      <w:marRight w:val="0"/>
      <w:marTop w:val="0"/>
      <w:marBottom w:val="0"/>
      <w:divBdr>
        <w:top w:val="none" w:sz="0" w:space="0" w:color="auto"/>
        <w:left w:val="none" w:sz="0" w:space="0" w:color="auto"/>
        <w:bottom w:val="none" w:sz="0" w:space="0" w:color="auto"/>
        <w:right w:val="none" w:sz="0" w:space="0" w:color="auto"/>
      </w:divBdr>
    </w:div>
    <w:div w:id="614483347">
      <w:bodyDiv w:val="1"/>
      <w:marLeft w:val="0"/>
      <w:marRight w:val="0"/>
      <w:marTop w:val="0"/>
      <w:marBottom w:val="0"/>
      <w:divBdr>
        <w:top w:val="none" w:sz="0" w:space="0" w:color="auto"/>
        <w:left w:val="none" w:sz="0" w:space="0" w:color="auto"/>
        <w:bottom w:val="none" w:sz="0" w:space="0" w:color="auto"/>
        <w:right w:val="none" w:sz="0" w:space="0" w:color="auto"/>
      </w:divBdr>
    </w:div>
    <w:div w:id="619149847">
      <w:bodyDiv w:val="1"/>
      <w:marLeft w:val="0"/>
      <w:marRight w:val="0"/>
      <w:marTop w:val="0"/>
      <w:marBottom w:val="0"/>
      <w:divBdr>
        <w:top w:val="none" w:sz="0" w:space="0" w:color="auto"/>
        <w:left w:val="none" w:sz="0" w:space="0" w:color="auto"/>
        <w:bottom w:val="none" w:sz="0" w:space="0" w:color="auto"/>
        <w:right w:val="none" w:sz="0" w:space="0" w:color="auto"/>
      </w:divBdr>
    </w:div>
    <w:div w:id="628434326">
      <w:bodyDiv w:val="1"/>
      <w:marLeft w:val="0"/>
      <w:marRight w:val="0"/>
      <w:marTop w:val="0"/>
      <w:marBottom w:val="0"/>
      <w:divBdr>
        <w:top w:val="none" w:sz="0" w:space="0" w:color="auto"/>
        <w:left w:val="none" w:sz="0" w:space="0" w:color="auto"/>
        <w:bottom w:val="none" w:sz="0" w:space="0" w:color="auto"/>
        <w:right w:val="none" w:sz="0" w:space="0" w:color="auto"/>
      </w:divBdr>
    </w:div>
    <w:div w:id="638611427">
      <w:bodyDiv w:val="1"/>
      <w:marLeft w:val="0"/>
      <w:marRight w:val="0"/>
      <w:marTop w:val="0"/>
      <w:marBottom w:val="0"/>
      <w:divBdr>
        <w:top w:val="none" w:sz="0" w:space="0" w:color="auto"/>
        <w:left w:val="none" w:sz="0" w:space="0" w:color="auto"/>
        <w:bottom w:val="none" w:sz="0" w:space="0" w:color="auto"/>
        <w:right w:val="none" w:sz="0" w:space="0" w:color="auto"/>
      </w:divBdr>
    </w:div>
    <w:div w:id="646666048">
      <w:bodyDiv w:val="1"/>
      <w:marLeft w:val="0"/>
      <w:marRight w:val="0"/>
      <w:marTop w:val="0"/>
      <w:marBottom w:val="0"/>
      <w:divBdr>
        <w:top w:val="none" w:sz="0" w:space="0" w:color="auto"/>
        <w:left w:val="none" w:sz="0" w:space="0" w:color="auto"/>
        <w:bottom w:val="none" w:sz="0" w:space="0" w:color="auto"/>
        <w:right w:val="none" w:sz="0" w:space="0" w:color="auto"/>
      </w:divBdr>
    </w:div>
    <w:div w:id="657392120">
      <w:bodyDiv w:val="1"/>
      <w:marLeft w:val="0"/>
      <w:marRight w:val="0"/>
      <w:marTop w:val="0"/>
      <w:marBottom w:val="0"/>
      <w:divBdr>
        <w:top w:val="none" w:sz="0" w:space="0" w:color="auto"/>
        <w:left w:val="none" w:sz="0" w:space="0" w:color="auto"/>
        <w:bottom w:val="none" w:sz="0" w:space="0" w:color="auto"/>
        <w:right w:val="none" w:sz="0" w:space="0" w:color="auto"/>
      </w:divBdr>
      <w:divsChild>
        <w:div w:id="1007902051">
          <w:marLeft w:val="0"/>
          <w:marRight w:val="0"/>
          <w:marTop w:val="420"/>
          <w:marBottom w:val="0"/>
          <w:divBdr>
            <w:top w:val="none" w:sz="0" w:space="0" w:color="auto"/>
            <w:left w:val="none" w:sz="0" w:space="0" w:color="auto"/>
            <w:bottom w:val="none" w:sz="0" w:space="0" w:color="auto"/>
            <w:right w:val="none" w:sz="0" w:space="0" w:color="auto"/>
          </w:divBdr>
        </w:div>
        <w:div w:id="863448048">
          <w:marLeft w:val="0"/>
          <w:marRight w:val="0"/>
          <w:marTop w:val="360"/>
          <w:marBottom w:val="0"/>
          <w:divBdr>
            <w:top w:val="none" w:sz="0" w:space="0" w:color="auto"/>
            <w:left w:val="none" w:sz="0" w:space="0" w:color="auto"/>
            <w:bottom w:val="none" w:sz="0" w:space="0" w:color="auto"/>
            <w:right w:val="none" w:sz="0" w:space="0" w:color="auto"/>
          </w:divBdr>
        </w:div>
      </w:divsChild>
    </w:div>
    <w:div w:id="660694330">
      <w:bodyDiv w:val="1"/>
      <w:marLeft w:val="0"/>
      <w:marRight w:val="0"/>
      <w:marTop w:val="0"/>
      <w:marBottom w:val="0"/>
      <w:divBdr>
        <w:top w:val="none" w:sz="0" w:space="0" w:color="auto"/>
        <w:left w:val="none" w:sz="0" w:space="0" w:color="auto"/>
        <w:bottom w:val="none" w:sz="0" w:space="0" w:color="auto"/>
        <w:right w:val="none" w:sz="0" w:space="0" w:color="auto"/>
      </w:divBdr>
    </w:div>
    <w:div w:id="662441226">
      <w:bodyDiv w:val="1"/>
      <w:marLeft w:val="0"/>
      <w:marRight w:val="0"/>
      <w:marTop w:val="0"/>
      <w:marBottom w:val="0"/>
      <w:divBdr>
        <w:top w:val="none" w:sz="0" w:space="0" w:color="auto"/>
        <w:left w:val="none" w:sz="0" w:space="0" w:color="auto"/>
        <w:bottom w:val="none" w:sz="0" w:space="0" w:color="auto"/>
        <w:right w:val="none" w:sz="0" w:space="0" w:color="auto"/>
      </w:divBdr>
    </w:div>
    <w:div w:id="664087195">
      <w:bodyDiv w:val="1"/>
      <w:marLeft w:val="0"/>
      <w:marRight w:val="0"/>
      <w:marTop w:val="0"/>
      <w:marBottom w:val="0"/>
      <w:divBdr>
        <w:top w:val="none" w:sz="0" w:space="0" w:color="auto"/>
        <w:left w:val="none" w:sz="0" w:space="0" w:color="auto"/>
        <w:bottom w:val="none" w:sz="0" w:space="0" w:color="auto"/>
        <w:right w:val="none" w:sz="0" w:space="0" w:color="auto"/>
      </w:divBdr>
    </w:div>
    <w:div w:id="667098736">
      <w:bodyDiv w:val="1"/>
      <w:marLeft w:val="0"/>
      <w:marRight w:val="0"/>
      <w:marTop w:val="0"/>
      <w:marBottom w:val="0"/>
      <w:divBdr>
        <w:top w:val="none" w:sz="0" w:space="0" w:color="auto"/>
        <w:left w:val="none" w:sz="0" w:space="0" w:color="auto"/>
        <w:bottom w:val="none" w:sz="0" w:space="0" w:color="auto"/>
        <w:right w:val="none" w:sz="0" w:space="0" w:color="auto"/>
      </w:divBdr>
    </w:div>
    <w:div w:id="671301629">
      <w:bodyDiv w:val="1"/>
      <w:marLeft w:val="0"/>
      <w:marRight w:val="0"/>
      <w:marTop w:val="0"/>
      <w:marBottom w:val="0"/>
      <w:divBdr>
        <w:top w:val="none" w:sz="0" w:space="0" w:color="auto"/>
        <w:left w:val="none" w:sz="0" w:space="0" w:color="auto"/>
        <w:bottom w:val="none" w:sz="0" w:space="0" w:color="auto"/>
        <w:right w:val="none" w:sz="0" w:space="0" w:color="auto"/>
      </w:divBdr>
    </w:div>
    <w:div w:id="677973777">
      <w:bodyDiv w:val="1"/>
      <w:marLeft w:val="0"/>
      <w:marRight w:val="0"/>
      <w:marTop w:val="0"/>
      <w:marBottom w:val="0"/>
      <w:divBdr>
        <w:top w:val="none" w:sz="0" w:space="0" w:color="auto"/>
        <w:left w:val="none" w:sz="0" w:space="0" w:color="auto"/>
        <w:bottom w:val="none" w:sz="0" w:space="0" w:color="auto"/>
        <w:right w:val="none" w:sz="0" w:space="0" w:color="auto"/>
      </w:divBdr>
    </w:div>
    <w:div w:id="678391809">
      <w:bodyDiv w:val="1"/>
      <w:marLeft w:val="0"/>
      <w:marRight w:val="0"/>
      <w:marTop w:val="0"/>
      <w:marBottom w:val="0"/>
      <w:divBdr>
        <w:top w:val="none" w:sz="0" w:space="0" w:color="auto"/>
        <w:left w:val="none" w:sz="0" w:space="0" w:color="auto"/>
        <w:bottom w:val="none" w:sz="0" w:space="0" w:color="auto"/>
        <w:right w:val="none" w:sz="0" w:space="0" w:color="auto"/>
      </w:divBdr>
    </w:div>
    <w:div w:id="681443485">
      <w:bodyDiv w:val="1"/>
      <w:marLeft w:val="0"/>
      <w:marRight w:val="0"/>
      <w:marTop w:val="0"/>
      <w:marBottom w:val="0"/>
      <w:divBdr>
        <w:top w:val="none" w:sz="0" w:space="0" w:color="auto"/>
        <w:left w:val="none" w:sz="0" w:space="0" w:color="auto"/>
        <w:bottom w:val="none" w:sz="0" w:space="0" w:color="auto"/>
        <w:right w:val="none" w:sz="0" w:space="0" w:color="auto"/>
      </w:divBdr>
    </w:div>
    <w:div w:id="684206253">
      <w:bodyDiv w:val="1"/>
      <w:marLeft w:val="0"/>
      <w:marRight w:val="0"/>
      <w:marTop w:val="0"/>
      <w:marBottom w:val="0"/>
      <w:divBdr>
        <w:top w:val="none" w:sz="0" w:space="0" w:color="auto"/>
        <w:left w:val="none" w:sz="0" w:space="0" w:color="auto"/>
        <w:bottom w:val="none" w:sz="0" w:space="0" w:color="auto"/>
        <w:right w:val="none" w:sz="0" w:space="0" w:color="auto"/>
      </w:divBdr>
    </w:div>
    <w:div w:id="686366473">
      <w:bodyDiv w:val="1"/>
      <w:marLeft w:val="0"/>
      <w:marRight w:val="0"/>
      <w:marTop w:val="0"/>
      <w:marBottom w:val="0"/>
      <w:divBdr>
        <w:top w:val="none" w:sz="0" w:space="0" w:color="auto"/>
        <w:left w:val="none" w:sz="0" w:space="0" w:color="auto"/>
        <w:bottom w:val="none" w:sz="0" w:space="0" w:color="auto"/>
        <w:right w:val="none" w:sz="0" w:space="0" w:color="auto"/>
      </w:divBdr>
    </w:div>
    <w:div w:id="692151967">
      <w:bodyDiv w:val="1"/>
      <w:marLeft w:val="0"/>
      <w:marRight w:val="0"/>
      <w:marTop w:val="0"/>
      <w:marBottom w:val="0"/>
      <w:divBdr>
        <w:top w:val="none" w:sz="0" w:space="0" w:color="auto"/>
        <w:left w:val="none" w:sz="0" w:space="0" w:color="auto"/>
        <w:bottom w:val="none" w:sz="0" w:space="0" w:color="auto"/>
        <w:right w:val="none" w:sz="0" w:space="0" w:color="auto"/>
      </w:divBdr>
    </w:div>
    <w:div w:id="692420532">
      <w:bodyDiv w:val="1"/>
      <w:marLeft w:val="0"/>
      <w:marRight w:val="0"/>
      <w:marTop w:val="0"/>
      <w:marBottom w:val="0"/>
      <w:divBdr>
        <w:top w:val="none" w:sz="0" w:space="0" w:color="auto"/>
        <w:left w:val="none" w:sz="0" w:space="0" w:color="auto"/>
        <w:bottom w:val="none" w:sz="0" w:space="0" w:color="auto"/>
        <w:right w:val="none" w:sz="0" w:space="0" w:color="auto"/>
      </w:divBdr>
    </w:div>
    <w:div w:id="695886473">
      <w:bodyDiv w:val="1"/>
      <w:marLeft w:val="0"/>
      <w:marRight w:val="0"/>
      <w:marTop w:val="0"/>
      <w:marBottom w:val="0"/>
      <w:divBdr>
        <w:top w:val="none" w:sz="0" w:space="0" w:color="auto"/>
        <w:left w:val="none" w:sz="0" w:space="0" w:color="auto"/>
        <w:bottom w:val="none" w:sz="0" w:space="0" w:color="auto"/>
        <w:right w:val="none" w:sz="0" w:space="0" w:color="auto"/>
      </w:divBdr>
    </w:div>
    <w:div w:id="698512125">
      <w:bodyDiv w:val="1"/>
      <w:marLeft w:val="0"/>
      <w:marRight w:val="0"/>
      <w:marTop w:val="0"/>
      <w:marBottom w:val="0"/>
      <w:divBdr>
        <w:top w:val="none" w:sz="0" w:space="0" w:color="auto"/>
        <w:left w:val="none" w:sz="0" w:space="0" w:color="auto"/>
        <w:bottom w:val="none" w:sz="0" w:space="0" w:color="auto"/>
        <w:right w:val="none" w:sz="0" w:space="0" w:color="auto"/>
      </w:divBdr>
    </w:div>
    <w:div w:id="712777747">
      <w:bodyDiv w:val="1"/>
      <w:marLeft w:val="0"/>
      <w:marRight w:val="0"/>
      <w:marTop w:val="0"/>
      <w:marBottom w:val="0"/>
      <w:divBdr>
        <w:top w:val="none" w:sz="0" w:space="0" w:color="auto"/>
        <w:left w:val="none" w:sz="0" w:space="0" w:color="auto"/>
        <w:bottom w:val="none" w:sz="0" w:space="0" w:color="auto"/>
        <w:right w:val="none" w:sz="0" w:space="0" w:color="auto"/>
      </w:divBdr>
    </w:div>
    <w:div w:id="720373317">
      <w:bodyDiv w:val="1"/>
      <w:marLeft w:val="0"/>
      <w:marRight w:val="0"/>
      <w:marTop w:val="0"/>
      <w:marBottom w:val="0"/>
      <w:divBdr>
        <w:top w:val="none" w:sz="0" w:space="0" w:color="auto"/>
        <w:left w:val="none" w:sz="0" w:space="0" w:color="auto"/>
        <w:bottom w:val="none" w:sz="0" w:space="0" w:color="auto"/>
        <w:right w:val="none" w:sz="0" w:space="0" w:color="auto"/>
      </w:divBdr>
    </w:div>
    <w:div w:id="726999896">
      <w:bodyDiv w:val="1"/>
      <w:marLeft w:val="0"/>
      <w:marRight w:val="0"/>
      <w:marTop w:val="0"/>
      <w:marBottom w:val="0"/>
      <w:divBdr>
        <w:top w:val="none" w:sz="0" w:space="0" w:color="auto"/>
        <w:left w:val="none" w:sz="0" w:space="0" w:color="auto"/>
        <w:bottom w:val="none" w:sz="0" w:space="0" w:color="auto"/>
        <w:right w:val="none" w:sz="0" w:space="0" w:color="auto"/>
      </w:divBdr>
    </w:div>
    <w:div w:id="727873232">
      <w:bodyDiv w:val="1"/>
      <w:marLeft w:val="0"/>
      <w:marRight w:val="0"/>
      <w:marTop w:val="0"/>
      <w:marBottom w:val="0"/>
      <w:divBdr>
        <w:top w:val="none" w:sz="0" w:space="0" w:color="auto"/>
        <w:left w:val="none" w:sz="0" w:space="0" w:color="auto"/>
        <w:bottom w:val="none" w:sz="0" w:space="0" w:color="auto"/>
        <w:right w:val="none" w:sz="0" w:space="0" w:color="auto"/>
      </w:divBdr>
    </w:div>
    <w:div w:id="730426321">
      <w:bodyDiv w:val="1"/>
      <w:marLeft w:val="0"/>
      <w:marRight w:val="0"/>
      <w:marTop w:val="0"/>
      <w:marBottom w:val="0"/>
      <w:divBdr>
        <w:top w:val="none" w:sz="0" w:space="0" w:color="auto"/>
        <w:left w:val="none" w:sz="0" w:space="0" w:color="auto"/>
        <w:bottom w:val="none" w:sz="0" w:space="0" w:color="auto"/>
        <w:right w:val="none" w:sz="0" w:space="0" w:color="auto"/>
      </w:divBdr>
    </w:div>
    <w:div w:id="736052920">
      <w:bodyDiv w:val="1"/>
      <w:marLeft w:val="0"/>
      <w:marRight w:val="0"/>
      <w:marTop w:val="0"/>
      <w:marBottom w:val="0"/>
      <w:divBdr>
        <w:top w:val="none" w:sz="0" w:space="0" w:color="auto"/>
        <w:left w:val="none" w:sz="0" w:space="0" w:color="auto"/>
        <w:bottom w:val="none" w:sz="0" w:space="0" w:color="auto"/>
        <w:right w:val="none" w:sz="0" w:space="0" w:color="auto"/>
      </w:divBdr>
    </w:div>
    <w:div w:id="740249487">
      <w:bodyDiv w:val="1"/>
      <w:marLeft w:val="0"/>
      <w:marRight w:val="0"/>
      <w:marTop w:val="0"/>
      <w:marBottom w:val="0"/>
      <w:divBdr>
        <w:top w:val="none" w:sz="0" w:space="0" w:color="auto"/>
        <w:left w:val="none" w:sz="0" w:space="0" w:color="auto"/>
        <w:bottom w:val="none" w:sz="0" w:space="0" w:color="auto"/>
        <w:right w:val="none" w:sz="0" w:space="0" w:color="auto"/>
      </w:divBdr>
    </w:div>
    <w:div w:id="743918348">
      <w:bodyDiv w:val="1"/>
      <w:marLeft w:val="0"/>
      <w:marRight w:val="0"/>
      <w:marTop w:val="0"/>
      <w:marBottom w:val="0"/>
      <w:divBdr>
        <w:top w:val="none" w:sz="0" w:space="0" w:color="auto"/>
        <w:left w:val="none" w:sz="0" w:space="0" w:color="auto"/>
        <w:bottom w:val="none" w:sz="0" w:space="0" w:color="auto"/>
        <w:right w:val="none" w:sz="0" w:space="0" w:color="auto"/>
      </w:divBdr>
    </w:div>
    <w:div w:id="752966814">
      <w:bodyDiv w:val="1"/>
      <w:marLeft w:val="0"/>
      <w:marRight w:val="0"/>
      <w:marTop w:val="0"/>
      <w:marBottom w:val="0"/>
      <w:divBdr>
        <w:top w:val="none" w:sz="0" w:space="0" w:color="auto"/>
        <w:left w:val="none" w:sz="0" w:space="0" w:color="auto"/>
        <w:bottom w:val="none" w:sz="0" w:space="0" w:color="auto"/>
        <w:right w:val="none" w:sz="0" w:space="0" w:color="auto"/>
      </w:divBdr>
    </w:div>
    <w:div w:id="754478051">
      <w:bodyDiv w:val="1"/>
      <w:marLeft w:val="0"/>
      <w:marRight w:val="0"/>
      <w:marTop w:val="0"/>
      <w:marBottom w:val="0"/>
      <w:divBdr>
        <w:top w:val="none" w:sz="0" w:space="0" w:color="auto"/>
        <w:left w:val="none" w:sz="0" w:space="0" w:color="auto"/>
        <w:bottom w:val="none" w:sz="0" w:space="0" w:color="auto"/>
        <w:right w:val="none" w:sz="0" w:space="0" w:color="auto"/>
      </w:divBdr>
    </w:div>
    <w:div w:id="757098973">
      <w:bodyDiv w:val="1"/>
      <w:marLeft w:val="0"/>
      <w:marRight w:val="0"/>
      <w:marTop w:val="0"/>
      <w:marBottom w:val="0"/>
      <w:divBdr>
        <w:top w:val="none" w:sz="0" w:space="0" w:color="auto"/>
        <w:left w:val="none" w:sz="0" w:space="0" w:color="auto"/>
        <w:bottom w:val="none" w:sz="0" w:space="0" w:color="auto"/>
        <w:right w:val="none" w:sz="0" w:space="0" w:color="auto"/>
      </w:divBdr>
    </w:div>
    <w:div w:id="761222381">
      <w:bodyDiv w:val="1"/>
      <w:marLeft w:val="0"/>
      <w:marRight w:val="0"/>
      <w:marTop w:val="0"/>
      <w:marBottom w:val="0"/>
      <w:divBdr>
        <w:top w:val="none" w:sz="0" w:space="0" w:color="auto"/>
        <w:left w:val="none" w:sz="0" w:space="0" w:color="auto"/>
        <w:bottom w:val="none" w:sz="0" w:space="0" w:color="auto"/>
        <w:right w:val="none" w:sz="0" w:space="0" w:color="auto"/>
      </w:divBdr>
    </w:div>
    <w:div w:id="767888446">
      <w:bodyDiv w:val="1"/>
      <w:marLeft w:val="0"/>
      <w:marRight w:val="0"/>
      <w:marTop w:val="0"/>
      <w:marBottom w:val="0"/>
      <w:divBdr>
        <w:top w:val="none" w:sz="0" w:space="0" w:color="auto"/>
        <w:left w:val="none" w:sz="0" w:space="0" w:color="auto"/>
        <w:bottom w:val="none" w:sz="0" w:space="0" w:color="auto"/>
        <w:right w:val="none" w:sz="0" w:space="0" w:color="auto"/>
      </w:divBdr>
    </w:div>
    <w:div w:id="772212183">
      <w:bodyDiv w:val="1"/>
      <w:marLeft w:val="0"/>
      <w:marRight w:val="0"/>
      <w:marTop w:val="0"/>
      <w:marBottom w:val="0"/>
      <w:divBdr>
        <w:top w:val="none" w:sz="0" w:space="0" w:color="auto"/>
        <w:left w:val="none" w:sz="0" w:space="0" w:color="auto"/>
        <w:bottom w:val="none" w:sz="0" w:space="0" w:color="auto"/>
        <w:right w:val="none" w:sz="0" w:space="0" w:color="auto"/>
      </w:divBdr>
    </w:div>
    <w:div w:id="773793010">
      <w:bodyDiv w:val="1"/>
      <w:marLeft w:val="0"/>
      <w:marRight w:val="0"/>
      <w:marTop w:val="0"/>
      <w:marBottom w:val="0"/>
      <w:divBdr>
        <w:top w:val="none" w:sz="0" w:space="0" w:color="auto"/>
        <w:left w:val="none" w:sz="0" w:space="0" w:color="auto"/>
        <w:bottom w:val="none" w:sz="0" w:space="0" w:color="auto"/>
        <w:right w:val="none" w:sz="0" w:space="0" w:color="auto"/>
      </w:divBdr>
    </w:div>
    <w:div w:id="77637119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3772950">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790369267">
      <w:bodyDiv w:val="1"/>
      <w:marLeft w:val="0"/>
      <w:marRight w:val="0"/>
      <w:marTop w:val="0"/>
      <w:marBottom w:val="0"/>
      <w:divBdr>
        <w:top w:val="none" w:sz="0" w:space="0" w:color="auto"/>
        <w:left w:val="none" w:sz="0" w:space="0" w:color="auto"/>
        <w:bottom w:val="none" w:sz="0" w:space="0" w:color="auto"/>
        <w:right w:val="none" w:sz="0" w:space="0" w:color="auto"/>
      </w:divBdr>
    </w:div>
    <w:div w:id="796802816">
      <w:bodyDiv w:val="1"/>
      <w:marLeft w:val="0"/>
      <w:marRight w:val="0"/>
      <w:marTop w:val="0"/>
      <w:marBottom w:val="0"/>
      <w:divBdr>
        <w:top w:val="none" w:sz="0" w:space="0" w:color="auto"/>
        <w:left w:val="none" w:sz="0" w:space="0" w:color="auto"/>
        <w:bottom w:val="none" w:sz="0" w:space="0" w:color="auto"/>
        <w:right w:val="none" w:sz="0" w:space="0" w:color="auto"/>
      </w:divBdr>
    </w:div>
    <w:div w:id="804078820">
      <w:bodyDiv w:val="1"/>
      <w:marLeft w:val="0"/>
      <w:marRight w:val="0"/>
      <w:marTop w:val="0"/>
      <w:marBottom w:val="0"/>
      <w:divBdr>
        <w:top w:val="none" w:sz="0" w:space="0" w:color="auto"/>
        <w:left w:val="none" w:sz="0" w:space="0" w:color="auto"/>
        <w:bottom w:val="none" w:sz="0" w:space="0" w:color="auto"/>
        <w:right w:val="none" w:sz="0" w:space="0" w:color="auto"/>
      </w:divBdr>
    </w:div>
    <w:div w:id="810057602">
      <w:bodyDiv w:val="1"/>
      <w:marLeft w:val="0"/>
      <w:marRight w:val="0"/>
      <w:marTop w:val="0"/>
      <w:marBottom w:val="0"/>
      <w:divBdr>
        <w:top w:val="none" w:sz="0" w:space="0" w:color="auto"/>
        <w:left w:val="none" w:sz="0" w:space="0" w:color="auto"/>
        <w:bottom w:val="none" w:sz="0" w:space="0" w:color="auto"/>
        <w:right w:val="none" w:sz="0" w:space="0" w:color="auto"/>
      </w:divBdr>
    </w:div>
    <w:div w:id="815681798">
      <w:bodyDiv w:val="1"/>
      <w:marLeft w:val="0"/>
      <w:marRight w:val="0"/>
      <w:marTop w:val="0"/>
      <w:marBottom w:val="0"/>
      <w:divBdr>
        <w:top w:val="none" w:sz="0" w:space="0" w:color="auto"/>
        <w:left w:val="none" w:sz="0" w:space="0" w:color="auto"/>
        <w:bottom w:val="none" w:sz="0" w:space="0" w:color="auto"/>
        <w:right w:val="none" w:sz="0" w:space="0" w:color="auto"/>
      </w:divBdr>
    </w:div>
    <w:div w:id="819735394">
      <w:bodyDiv w:val="1"/>
      <w:marLeft w:val="0"/>
      <w:marRight w:val="0"/>
      <w:marTop w:val="0"/>
      <w:marBottom w:val="0"/>
      <w:divBdr>
        <w:top w:val="none" w:sz="0" w:space="0" w:color="auto"/>
        <w:left w:val="none" w:sz="0" w:space="0" w:color="auto"/>
        <w:bottom w:val="none" w:sz="0" w:space="0" w:color="auto"/>
        <w:right w:val="none" w:sz="0" w:space="0" w:color="auto"/>
      </w:divBdr>
    </w:div>
    <w:div w:id="824586159">
      <w:bodyDiv w:val="1"/>
      <w:marLeft w:val="0"/>
      <w:marRight w:val="0"/>
      <w:marTop w:val="0"/>
      <w:marBottom w:val="0"/>
      <w:divBdr>
        <w:top w:val="none" w:sz="0" w:space="0" w:color="auto"/>
        <w:left w:val="none" w:sz="0" w:space="0" w:color="auto"/>
        <w:bottom w:val="none" w:sz="0" w:space="0" w:color="auto"/>
        <w:right w:val="none" w:sz="0" w:space="0" w:color="auto"/>
      </w:divBdr>
    </w:div>
    <w:div w:id="825973097">
      <w:bodyDiv w:val="1"/>
      <w:marLeft w:val="0"/>
      <w:marRight w:val="0"/>
      <w:marTop w:val="0"/>
      <w:marBottom w:val="0"/>
      <w:divBdr>
        <w:top w:val="none" w:sz="0" w:space="0" w:color="auto"/>
        <w:left w:val="none" w:sz="0" w:space="0" w:color="auto"/>
        <w:bottom w:val="none" w:sz="0" w:space="0" w:color="auto"/>
        <w:right w:val="none" w:sz="0" w:space="0" w:color="auto"/>
      </w:divBdr>
    </w:div>
    <w:div w:id="826936800">
      <w:bodyDiv w:val="1"/>
      <w:marLeft w:val="0"/>
      <w:marRight w:val="0"/>
      <w:marTop w:val="0"/>
      <w:marBottom w:val="0"/>
      <w:divBdr>
        <w:top w:val="none" w:sz="0" w:space="0" w:color="auto"/>
        <w:left w:val="none" w:sz="0" w:space="0" w:color="auto"/>
        <w:bottom w:val="none" w:sz="0" w:space="0" w:color="auto"/>
        <w:right w:val="none" w:sz="0" w:space="0" w:color="auto"/>
      </w:divBdr>
    </w:div>
    <w:div w:id="829444394">
      <w:bodyDiv w:val="1"/>
      <w:marLeft w:val="0"/>
      <w:marRight w:val="0"/>
      <w:marTop w:val="0"/>
      <w:marBottom w:val="0"/>
      <w:divBdr>
        <w:top w:val="none" w:sz="0" w:space="0" w:color="auto"/>
        <w:left w:val="none" w:sz="0" w:space="0" w:color="auto"/>
        <w:bottom w:val="none" w:sz="0" w:space="0" w:color="auto"/>
        <w:right w:val="none" w:sz="0" w:space="0" w:color="auto"/>
      </w:divBdr>
    </w:div>
    <w:div w:id="834614306">
      <w:bodyDiv w:val="1"/>
      <w:marLeft w:val="0"/>
      <w:marRight w:val="0"/>
      <w:marTop w:val="0"/>
      <w:marBottom w:val="0"/>
      <w:divBdr>
        <w:top w:val="none" w:sz="0" w:space="0" w:color="auto"/>
        <w:left w:val="none" w:sz="0" w:space="0" w:color="auto"/>
        <w:bottom w:val="none" w:sz="0" w:space="0" w:color="auto"/>
        <w:right w:val="none" w:sz="0" w:space="0" w:color="auto"/>
      </w:divBdr>
    </w:div>
    <w:div w:id="844708246">
      <w:bodyDiv w:val="1"/>
      <w:marLeft w:val="0"/>
      <w:marRight w:val="0"/>
      <w:marTop w:val="0"/>
      <w:marBottom w:val="0"/>
      <w:divBdr>
        <w:top w:val="none" w:sz="0" w:space="0" w:color="auto"/>
        <w:left w:val="none" w:sz="0" w:space="0" w:color="auto"/>
        <w:bottom w:val="none" w:sz="0" w:space="0" w:color="auto"/>
        <w:right w:val="none" w:sz="0" w:space="0" w:color="auto"/>
      </w:divBdr>
    </w:div>
    <w:div w:id="846213674">
      <w:bodyDiv w:val="1"/>
      <w:marLeft w:val="0"/>
      <w:marRight w:val="0"/>
      <w:marTop w:val="0"/>
      <w:marBottom w:val="0"/>
      <w:divBdr>
        <w:top w:val="none" w:sz="0" w:space="0" w:color="auto"/>
        <w:left w:val="none" w:sz="0" w:space="0" w:color="auto"/>
        <w:bottom w:val="none" w:sz="0" w:space="0" w:color="auto"/>
        <w:right w:val="none" w:sz="0" w:space="0" w:color="auto"/>
      </w:divBdr>
    </w:div>
    <w:div w:id="859902671">
      <w:bodyDiv w:val="1"/>
      <w:marLeft w:val="0"/>
      <w:marRight w:val="0"/>
      <w:marTop w:val="0"/>
      <w:marBottom w:val="0"/>
      <w:divBdr>
        <w:top w:val="none" w:sz="0" w:space="0" w:color="auto"/>
        <w:left w:val="none" w:sz="0" w:space="0" w:color="auto"/>
        <w:bottom w:val="none" w:sz="0" w:space="0" w:color="auto"/>
        <w:right w:val="none" w:sz="0" w:space="0" w:color="auto"/>
      </w:divBdr>
    </w:div>
    <w:div w:id="863448230">
      <w:bodyDiv w:val="1"/>
      <w:marLeft w:val="0"/>
      <w:marRight w:val="0"/>
      <w:marTop w:val="0"/>
      <w:marBottom w:val="0"/>
      <w:divBdr>
        <w:top w:val="none" w:sz="0" w:space="0" w:color="auto"/>
        <w:left w:val="none" w:sz="0" w:space="0" w:color="auto"/>
        <w:bottom w:val="none" w:sz="0" w:space="0" w:color="auto"/>
        <w:right w:val="none" w:sz="0" w:space="0" w:color="auto"/>
      </w:divBdr>
    </w:div>
    <w:div w:id="863902159">
      <w:bodyDiv w:val="1"/>
      <w:marLeft w:val="0"/>
      <w:marRight w:val="0"/>
      <w:marTop w:val="0"/>
      <w:marBottom w:val="0"/>
      <w:divBdr>
        <w:top w:val="none" w:sz="0" w:space="0" w:color="auto"/>
        <w:left w:val="none" w:sz="0" w:space="0" w:color="auto"/>
        <w:bottom w:val="none" w:sz="0" w:space="0" w:color="auto"/>
        <w:right w:val="none" w:sz="0" w:space="0" w:color="auto"/>
      </w:divBdr>
    </w:div>
    <w:div w:id="865756100">
      <w:bodyDiv w:val="1"/>
      <w:marLeft w:val="0"/>
      <w:marRight w:val="0"/>
      <w:marTop w:val="0"/>
      <w:marBottom w:val="0"/>
      <w:divBdr>
        <w:top w:val="none" w:sz="0" w:space="0" w:color="auto"/>
        <w:left w:val="none" w:sz="0" w:space="0" w:color="auto"/>
        <w:bottom w:val="none" w:sz="0" w:space="0" w:color="auto"/>
        <w:right w:val="none" w:sz="0" w:space="0" w:color="auto"/>
      </w:divBdr>
    </w:div>
    <w:div w:id="865875543">
      <w:bodyDiv w:val="1"/>
      <w:marLeft w:val="0"/>
      <w:marRight w:val="0"/>
      <w:marTop w:val="0"/>
      <w:marBottom w:val="0"/>
      <w:divBdr>
        <w:top w:val="none" w:sz="0" w:space="0" w:color="auto"/>
        <w:left w:val="none" w:sz="0" w:space="0" w:color="auto"/>
        <w:bottom w:val="none" w:sz="0" w:space="0" w:color="auto"/>
        <w:right w:val="none" w:sz="0" w:space="0" w:color="auto"/>
      </w:divBdr>
    </w:div>
    <w:div w:id="872380075">
      <w:bodyDiv w:val="1"/>
      <w:marLeft w:val="0"/>
      <w:marRight w:val="0"/>
      <w:marTop w:val="0"/>
      <w:marBottom w:val="0"/>
      <w:divBdr>
        <w:top w:val="none" w:sz="0" w:space="0" w:color="auto"/>
        <w:left w:val="none" w:sz="0" w:space="0" w:color="auto"/>
        <w:bottom w:val="none" w:sz="0" w:space="0" w:color="auto"/>
        <w:right w:val="none" w:sz="0" w:space="0" w:color="auto"/>
      </w:divBdr>
    </w:div>
    <w:div w:id="875045334">
      <w:bodyDiv w:val="1"/>
      <w:marLeft w:val="0"/>
      <w:marRight w:val="0"/>
      <w:marTop w:val="0"/>
      <w:marBottom w:val="0"/>
      <w:divBdr>
        <w:top w:val="none" w:sz="0" w:space="0" w:color="auto"/>
        <w:left w:val="none" w:sz="0" w:space="0" w:color="auto"/>
        <w:bottom w:val="none" w:sz="0" w:space="0" w:color="auto"/>
        <w:right w:val="none" w:sz="0" w:space="0" w:color="auto"/>
      </w:divBdr>
    </w:div>
    <w:div w:id="877820787">
      <w:bodyDiv w:val="1"/>
      <w:marLeft w:val="0"/>
      <w:marRight w:val="0"/>
      <w:marTop w:val="0"/>
      <w:marBottom w:val="0"/>
      <w:divBdr>
        <w:top w:val="none" w:sz="0" w:space="0" w:color="auto"/>
        <w:left w:val="none" w:sz="0" w:space="0" w:color="auto"/>
        <w:bottom w:val="none" w:sz="0" w:space="0" w:color="auto"/>
        <w:right w:val="none" w:sz="0" w:space="0" w:color="auto"/>
      </w:divBdr>
    </w:div>
    <w:div w:id="880434804">
      <w:bodyDiv w:val="1"/>
      <w:marLeft w:val="0"/>
      <w:marRight w:val="0"/>
      <w:marTop w:val="0"/>
      <w:marBottom w:val="0"/>
      <w:divBdr>
        <w:top w:val="none" w:sz="0" w:space="0" w:color="auto"/>
        <w:left w:val="none" w:sz="0" w:space="0" w:color="auto"/>
        <w:bottom w:val="none" w:sz="0" w:space="0" w:color="auto"/>
        <w:right w:val="none" w:sz="0" w:space="0" w:color="auto"/>
      </w:divBdr>
    </w:div>
    <w:div w:id="881749167">
      <w:bodyDiv w:val="1"/>
      <w:marLeft w:val="0"/>
      <w:marRight w:val="0"/>
      <w:marTop w:val="0"/>
      <w:marBottom w:val="0"/>
      <w:divBdr>
        <w:top w:val="none" w:sz="0" w:space="0" w:color="auto"/>
        <w:left w:val="none" w:sz="0" w:space="0" w:color="auto"/>
        <w:bottom w:val="none" w:sz="0" w:space="0" w:color="auto"/>
        <w:right w:val="none" w:sz="0" w:space="0" w:color="auto"/>
      </w:divBdr>
    </w:div>
    <w:div w:id="885213954">
      <w:bodyDiv w:val="1"/>
      <w:marLeft w:val="0"/>
      <w:marRight w:val="0"/>
      <w:marTop w:val="0"/>
      <w:marBottom w:val="0"/>
      <w:divBdr>
        <w:top w:val="none" w:sz="0" w:space="0" w:color="auto"/>
        <w:left w:val="none" w:sz="0" w:space="0" w:color="auto"/>
        <w:bottom w:val="none" w:sz="0" w:space="0" w:color="auto"/>
        <w:right w:val="none" w:sz="0" w:space="0" w:color="auto"/>
      </w:divBdr>
    </w:div>
    <w:div w:id="886138797">
      <w:bodyDiv w:val="1"/>
      <w:marLeft w:val="0"/>
      <w:marRight w:val="0"/>
      <w:marTop w:val="0"/>
      <w:marBottom w:val="0"/>
      <w:divBdr>
        <w:top w:val="none" w:sz="0" w:space="0" w:color="auto"/>
        <w:left w:val="none" w:sz="0" w:space="0" w:color="auto"/>
        <w:bottom w:val="none" w:sz="0" w:space="0" w:color="auto"/>
        <w:right w:val="none" w:sz="0" w:space="0" w:color="auto"/>
      </w:divBdr>
    </w:div>
    <w:div w:id="887184409">
      <w:bodyDiv w:val="1"/>
      <w:marLeft w:val="0"/>
      <w:marRight w:val="0"/>
      <w:marTop w:val="0"/>
      <w:marBottom w:val="0"/>
      <w:divBdr>
        <w:top w:val="none" w:sz="0" w:space="0" w:color="auto"/>
        <w:left w:val="none" w:sz="0" w:space="0" w:color="auto"/>
        <w:bottom w:val="none" w:sz="0" w:space="0" w:color="auto"/>
        <w:right w:val="none" w:sz="0" w:space="0" w:color="auto"/>
      </w:divBdr>
    </w:div>
    <w:div w:id="890271716">
      <w:bodyDiv w:val="1"/>
      <w:marLeft w:val="0"/>
      <w:marRight w:val="0"/>
      <w:marTop w:val="0"/>
      <w:marBottom w:val="0"/>
      <w:divBdr>
        <w:top w:val="none" w:sz="0" w:space="0" w:color="auto"/>
        <w:left w:val="none" w:sz="0" w:space="0" w:color="auto"/>
        <w:bottom w:val="none" w:sz="0" w:space="0" w:color="auto"/>
        <w:right w:val="none" w:sz="0" w:space="0" w:color="auto"/>
      </w:divBdr>
    </w:div>
    <w:div w:id="891383496">
      <w:bodyDiv w:val="1"/>
      <w:marLeft w:val="0"/>
      <w:marRight w:val="0"/>
      <w:marTop w:val="0"/>
      <w:marBottom w:val="0"/>
      <w:divBdr>
        <w:top w:val="none" w:sz="0" w:space="0" w:color="auto"/>
        <w:left w:val="none" w:sz="0" w:space="0" w:color="auto"/>
        <w:bottom w:val="none" w:sz="0" w:space="0" w:color="auto"/>
        <w:right w:val="none" w:sz="0" w:space="0" w:color="auto"/>
      </w:divBdr>
    </w:div>
    <w:div w:id="895362657">
      <w:bodyDiv w:val="1"/>
      <w:marLeft w:val="0"/>
      <w:marRight w:val="0"/>
      <w:marTop w:val="0"/>
      <w:marBottom w:val="0"/>
      <w:divBdr>
        <w:top w:val="none" w:sz="0" w:space="0" w:color="auto"/>
        <w:left w:val="none" w:sz="0" w:space="0" w:color="auto"/>
        <w:bottom w:val="none" w:sz="0" w:space="0" w:color="auto"/>
        <w:right w:val="none" w:sz="0" w:space="0" w:color="auto"/>
      </w:divBdr>
    </w:div>
    <w:div w:id="906570424">
      <w:bodyDiv w:val="1"/>
      <w:marLeft w:val="0"/>
      <w:marRight w:val="0"/>
      <w:marTop w:val="0"/>
      <w:marBottom w:val="0"/>
      <w:divBdr>
        <w:top w:val="none" w:sz="0" w:space="0" w:color="auto"/>
        <w:left w:val="none" w:sz="0" w:space="0" w:color="auto"/>
        <w:bottom w:val="none" w:sz="0" w:space="0" w:color="auto"/>
        <w:right w:val="none" w:sz="0" w:space="0" w:color="auto"/>
      </w:divBdr>
    </w:div>
    <w:div w:id="912156761">
      <w:bodyDiv w:val="1"/>
      <w:marLeft w:val="0"/>
      <w:marRight w:val="0"/>
      <w:marTop w:val="0"/>
      <w:marBottom w:val="0"/>
      <w:divBdr>
        <w:top w:val="none" w:sz="0" w:space="0" w:color="auto"/>
        <w:left w:val="none" w:sz="0" w:space="0" w:color="auto"/>
        <w:bottom w:val="none" w:sz="0" w:space="0" w:color="auto"/>
        <w:right w:val="none" w:sz="0" w:space="0" w:color="auto"/>
      </w:divBdr>
    </w:div>
    <w:div w:id="913586485">
      <w:bodyDiv w:val="1"/>
      <w:marLeft w:val="0"/>
      <w:marRight w:val="0"/>
      <w:marTop w:val="0"/>
      <w:marBottom w:val="0"/>
      <w:divBdr>
        <w:top w:val="none" w:sz="0" w:space="0" w:color="auto"/>
        <w:left w:val="none" w:sz="0" w:space="0" w:color="auto"/>
        <w:bottom w:val="none" w:sz="0" w:space="0" w:color="auto"/>
        <w:right w:val="none" w:sz="0" w:space="0" w:color="auto"/>
      </w:divBdr>
    </w:div>
    <w:div w:id="917062158">
      <w:bodyDiv w:val="1"/>
      <w:marLeft w:val="0"/>
      <w:marRight w:val="0"/>
      <w:marTop w:val="0"/>
      <w:marBottom w:val="0"/>
      <w:divBdr>
        <w:top w:val="none" w:sz="0" w:space="0" w:color="auto"/>
        <w:left w:val="none" w:sz="0" w:space="0" w:color="auto"/>
        <w:bottom w:val="none" w:sz="0" w:space="0" w:color="auto"/>
        <w:right w:val="none" w:sz="0" w:space="0" w:color="auto"/>
      </w:divBdr>
    </w:div>
    <w:div w:id="919213112">
      <w:bodyDiv w:val="1"/>
      <w:marLeft w:val="0"/>
      <w:marRight w:val="0"/>
      <w:marTop w:val="0"/>
      <w:marBottom w:val="0"/>
      <w:divBdr>
        <w:top w:val="none" w:sz="0" w:space="0" w:color="auto"/>
        <w:left w:val="none" w:sz="0" w:space="0" w:color="auto"/>
        <w:bottom w:val="none" w:sz="0" w:space="0" w:color="auto"/>
        <w:right w:val="none" w:sz="0" w:space="0" w:color="auto"/>
      </w:divBdr>
    </w:div>
    <w:div w:id="923031239">
      <w:bodyDiv w:val="1"/>
      <w:marLeft w:val="0"/>
      <w:marRight w:val="0"/>
      <w:marTop w:val="0"/>
      <w:marBottom w:val="0"/>
      <w:divBdr>
        <w:top w:val="none" w:sz="0" w:space="0" w:color="auto"/>
        <w:left w:val="none" w:sz="0" w:space="0" w:color="auto"/>
        <w:bottom w:val="none" w:sz="0" w:space="0" w:color="auto"/>
        <w:right w:val="none" w:sz="0" w:space="0" w:color="auto"/>
      </w:divBdr>
    </w:div>
    <w:div w:id="923952968">
      <w:bodyDiv w:val="1"/>
      <w:marLeft w:val="0"/>
      <w:marRight w:val="0"/>
      <w:marTop w:val="0"/>
      <w:marBottom w:val="0"/>
      <w:divBdr>
        <w:top w:val="none" w:sz="0" w:space="0" w:color="auto"/>
        <w:left w:val="none" w:sz="0" w:space="0" w:color="auto"/>
        <w:bottom w:val="none" w:sz="0" w:space="0" w:color="auto"/>
        <w:right w:val="none" w:sz="0" w:space="0" w:color="auto"/>
      </w:divBdr>
    </w:div>
    <w:div w:id="930502086">
      <w:bodyDiv w:val="1"/>
      <w:marLeft w:val="0"/>
      <w:marRight w:val="0"/>
      <w:marTop w:val="0"/>
      <w:marBottom w:val="0"/>
      <w:divBdr>
        <w:top w:val="none" w:sz="0" w:space="0" w:color="auto"/>
        <w:left w:val="none" w:sz="0" w:space="0" w:color="auto"/>
        <w:bottom w:val="none" w:sz="0" w:space="0" w:color="auto"/>
        <w:right w:val="none" w:sz="0" w:space="0" w:color="auto"/>
      </w:divBdr>
    </w:div>
    <w:div w:id="931350895">
      <w:bodyDiv w:val="1"/>
      <w:marLeft w:val="0"/>
      <w:marRight w:val="0"/>
      <w:marTop w:val="0"/>
      <w:marBottom w:val="0"/>
      <w:divBdr>
        <w:top w:val="none" w:sz="0" w:space="0" w:color="auto"/>
        <w:left w:val="none" w:sz="0" w:space="0" w:color="auto"/>
        <w:bottom w:val="none" w:sz="0" w:space="0" w:color="auto"/>
        <w:right w:val="none" w:sz="0" w:space="0" w:color="auto"/>
      </w:divBdr>
    </w:div>
    <w:div w:id="937369240">
      <w:bodyDiv w:val="1"/>
      <w:marLeft w:val="0"/>
      <w:marRight w:val="0"/>
      <w:marTop w:val="0"/>
      <w:marBottom w:val="0"/>
      <w:divBdr>
        <w:top w:val="none" w:sz="0" w:space="0" w:color="auto"/>
        <w:left w:val="none" w:sz="0" w:space="0" w:color="auto"/>
        <w:bottom w:val="none" w:sz="0" w:space="0" w:color="auto"/>
        <w:right w:val="none" w:sz="0" w:space="0" w:color="auto"/>
      </w:divBdr>
    </w:div>
    <w:div w:id="948896267">
      <w:bodyDiv w:val="1"/>
      <w:marLeft w:val="0"/>
      <w:marRight w:val="0"/>
      <w:marTop w:val="0"/>
      <w:marBottom w:val="0"/>
      <w:divBdr>
        <w:top w:val="none" w:sz="0" w:space="0" w:color="auto"/>
        <w:left w:val="none" w:sz="0" w:space="0" w:color="auto"/>
        <w:bottom w:val="none" w:sz="0" w:space="0" w:color="auto"/>
        <w:right w:val="none" w:sz="0" w:space="0" w:color="auto"/>
      </w:divBdr>
    </w:div>
    <w:div w:id="956568296">
      <w:bodyDiv w:val="1"/>
      <w:marLeft w:val="0"/>
      <w:marRight w:val="0"/>
      <w:marTop w:val="0"/>
      <w:marBottom w:val="0"/>
      <w:divBdr>
        <w:top w:val="none" w:sz="0" w:space="0" w:color="auto"/>
        <w:left w:val="none" w:sz="0" w:space="0" w:color="auto"/>
        <w:bottom w:val="none" w:sz="0" w:space="0" w:color="auto"/>
        <w:right w:val="none" w:sz="0" w:space="0" w:color="auto"/>
      </w:divBdr>
    </w:div>
    <w:div w:id="965814037">
      <w:bodyDiv w:val="1"/>
      <w:marLeft w:val="0"/>
      <w:marRight w:val="0"/>
      <w:marTop w:val="0"/>
      <w:marBottom w:val="0"/>
      <w:divBdr>
        <w:top w:val="none" w:sz="0" w:space="0" w:color="auto"/>
        <w:left w:val="none" w:sz="0" w:space="0" w:color="auto"/>
        <w:bottom w:val="none" w:sz="0" w:space="0" w:color="auto"/>
        <w:right w:val="none" w:sz="0" w:space="0" w:color="auto"/>
      </w:divBdr>
    </w:div>
    <w:div w:id="965893276">
      <w:bodyDiv w:val="1"/>
      <w:marLeft w:val="0"/>
      <w:marRight w:val="0"/>
      <w:marTop w:val="0"/>
      <w:marBottom w:val="0"/>
      <w:divBdr>
        <w:top w:val="none" w:sz="0" w:space="0" w:color="auto"/>
        <w:left w:val="none" w:sz="0" w:space="0" w:color="auto"/>
        <w:bottom w:val="none" w:sz="0" w:space="0" w:color="auto"/>
        <w:right w:val="none" w:sz="0" w:space="0" w:color="auto"/>
      </w:divBdr>
    </w:div>
    <w:div w:id="969090840">
      <w:bodyDiv w:val="1"/>
      <w:marLeft w:val="0"/>
      <w:marRight w:val="0"/>
      <w:marTop w:val="0"/>
      <w:marBottom w:val="0"/>
      <w:divBdr>
        <w:top w:val="none" w:sz="0" w:space="0" w:color="auto"/>
        <w:left w:val="none" w:sz="0" w:space="0" w:color="auto"/>
        <w:bottom w:val="none" w:sz="0" w:space="0" w:color="auto"/>
        <w:right w:val="none" w:sz="0" w:space="0" w:color="auto"/>
      </w:divBdr>
    </w:div>
    <w:div w:id="970330106">
      <w:bodyDiv w:val="1"/>
      <w:marLeft w:val="0"/>
      <w:marRight w:val="0"/>
      <w:marTop w:val="0"/>
      <w:marBottom w:val="0"/>
      <w:divBdr>
        <w:top w:val="none" w:sz="0" w:space="0" w:color="auto"/>
        <w:left w:val="none" w:sz="0" w:space="0" w:color="auto"/>
        <w:bottom w:val="none" w:sz="0" w:space="0" w:color="auto"/>
        <w:right w:val="none" w:sz="0" w:space="0" w:color="auto"/>
      </w:divBdr>
    </w:div>
    <w:div w:id="970789620">
      <w:bodyDiv w:val="1"/>
      <w:marLeft w:val="0"/>
      <w:marRight w:val="0"/>
      <w:marTop w:val="0"/>
      <w:marBottom w:val="0"/>
      <w:divBdr>
        <w:top w:val="none" w:sz="0" w:space="0" w:color="auto"/>
        <w:left w:val="none" w:sz="0" w:space="0" w:color="auto"/>
        <w:bottom w:val="none" w:sz="0" w:space="0" w:color="auto"/>
        <w:right w:val="none" w:sz="0" w:space="0" w:color="auto"/>
      </w:divBdr>
    </w:div>
    <w:div w:id="988174818">
      <w:bodyDiv w:val="1"/>
      <w:marLeft w:val="0"/>
      <w:marRight w:val="0"/>
      <w:marTop w:val="0"/>
      <w:marBottom w:val="0"/>
      <w:divBdr>
        <w:top w:val="none" w:sz="0" w:space="0" w:color="auto"/>
        <w:left w:val="none" w:sz="0" w:space="0" w:color="auto"/>
        <w:bottom w:val="none" w:sz="0" w:space="0" w:color="auto"/>
        <w:right w:val="none" w:sz="0" w:space="0" w:color="auto"/>
      </w:divBdr>
    </w:div>
    <w:div w:id="989015538">
      <w:bodyDiv w:val="1"/>
      <w:marLeft w:val="0"/>
      <w:marRight w:val="0"/>
      <w:marTop w:val="0"/>
      <w:marBottom w:val="0"/>
      <w:divBdr>
        <w:top w:val="none" w:sz="0" w:space="0" w:color="auto"/>
        <w:left w:val="none" w:sz="0" w:space="0" w:color="auto"/>
        <w:bottom w:val="none" w:sz="0" w:space="0" w:color="auto"/>
        <w:right w:val="none" w:sz="0" w:space="0" w:color="auto"/>
      </w:divBdr>
    </w:div>
    <w:div w:id="995454355">
      <w:bodyDiv w:val="1"/>
      <w:marLeft w:val="0"/>
      <w:marRight w:val="0"/>
      <w:marTop w:val="0"/>
      <w:marBottom w:val="0"/>
      <w:divBdr>
        <w:top w:val="none" w:sz="0" w:space="0" w:color="auto"/>
        <w:left w:val="none" w:sz="0" w:space="0" w:color="auto"/>
        <w:bottom w:val="none" w:sz="0" w:space="0" w:color="auto"/>
        <w:right w:val="none" w:sz="0" w:space="0" w:color="auto"/>
      </w:divBdr>
    </w:div>
    <w:div w:id="997684820">
      <w:bodyDiv w:val="1"/>
      <w:marLeft w:val="0"/>
      <w:marRight w:val="0"/>
      <w:marTop w:val="0"/>
      <w:marBottom w:val="0"/>
      <w:divBdr>
        <w:top w:val="none" w:sz="0" w:space="0" w:color="auto"/>
        <w:left w:val="none" w:sz="0" w:space="0" w:color="auto"/>
        <w:bottom w:val="none" w:sz="0" w:space="0" w:color="auto"/>
        <w:right w:val="none" w:sz="0" w:space="0" w:color="auto"/>
      </w:divBdr>
    </w:div>
    <w:div w:id="1000812279">
      <w:bodyDiv w:val="1"/>
      <w:marLeft w:val="0"/>
      <w:marRight w:val="0"/>
      <w:marTop w:val="0"/>
      <w:marBottom w:val="0"/>
      <w:divBdr>
        <w:top w:val="none" w:sz="0" w:space="0" w:color="auto"/>
        <w:left w:val="none" w:sz="0" w:space="0" w:color="auto"/>
        <w:bottom w:val="none" w:sz="0" w:space="0" w:color="auto"/>
        <w:right w:val="none" w:sz="0" w:space="0" w:color="auto"/>
      </w:divBdr>
    </w:div>
    <w:div w:id="1001851569">
      <w:bodyDiv w:val="1"/>
      <w:marLeft w:val="0"/>
      <w:marRight w:val="0"/>
      <w:marTop w:val="0"/>
      <w:marBottom w:val="0"/>
      <w:divBdr>
        <w:top w:val="none" w:sz="0" w:space="0" w:color="auto"/>
        <w:left w:val="none" w:sz="0" w:space="0" w:color="auto"/>
        <w:bottom w:val="none" w:sz="0" w:space="0" w:color="auto"/>
        <w:right w:val="none" w:sz="0" w:space="0" w:color="auto"/>
      </w:divBdr>
    </w:div>
    <w:div w:id="1005942167">
      <w:bodyDiv w:val="1"/>
      <w:marLeft w:val="0"/>
      <w:marRight w:val="0"/>
      <w:marTop w:val="0"/>
      <w:marBottom w:val="0"/>
      <w:divBdr>
        <w:top w:val="none" w:sz="0" w:space="0" w:color="auto"/>
        <w:left w:val="none" w:sz="0" w:space="0" w:color="auto"/>
        <w:bottom w:val="none" w:sz="0" w:space="0" w:color="auto"/>
        <w:right w:val="none" w:sz="0" w:space="0" w:color="auto"/>
      </w:divBdr>
    </w:div>
    <w:div w:id="1006516829">
      <w:bodyDiv w:val="1"/>
      <w:marLeft w:val="0"/>
      <w:marRight w:val="0"/>
      <w:marTop w:val="0"/>
      <w:marBottom w:val="0"/>
      <w:divBdr>
        <w:top w:val="none" w:sz="0" w:space="0" w:color="auto"/>
        <w:left w:val="none" w:sz="0" w:space="0" w:color="auto"/>
        <w:bottom w:val="none" w:sz="0" w:space="0" w:color="auto"/>
        <w:right w:val="none" w:sz="0" w:space="0" w:color="auto"/>
      </w:divBdr>
    </w:div>
    <w:div w:id="1014383157">
      <w:bodyDiv w:val="1"/>
      <w:marLeft w:val="0"/>
      <w:marRight w:val="0"/>
      <w:marTop w:val="0"/>
      <w:marBottom w:val="0"/>
      <w:divBdr>
        <w:top w:val="none" w:sz="0" w:space="0" w:color="auto"/>
        <w:left w:val="none" w:sz="0" w:space="0" w:color="auto"/>
        <w:bottom w:val="none" w:sz="0" w:space="0" w:color="auto"/>
        <w:right w:val="none" w:sz="0" w:space="0" w:color="auto"/>
      </w:divBdr>
    </w:div>
    <w:div w:id="1020544293">
      <w:bodyDiv w:val="1"/>
      <w:marLeft w:val="0"/>
      <w:marRight w:val="0"/>
      <w:marTop w:val="0"/>
      <w:marBottom w:val="0"/>
      <w:divBdr>
        <w:top w:val="none" w:sz="0" w:space="0" w:color="auto"/>
        <w:left w:val="none" w:sz="0" w:space="0" w:color="auto"/>
        <w:bottom w:val="none" w:sz="0" w:space="0" w:color="auto"/>
        <w:right w:val="none" w:sz="0" w:space="0" w:color="auto"/>
      </w:divBdr>
    </w:div>
    <w:div w:id="1020665941">
      <w:bodyDiv w:val="1"/>
      <w:marLeft w:val="0"/>
      <w:marRight w:val="0"/>
      <w:marTop w:val="0"/>
      <w:marBottom w:val="0"/>
      <w:divBdr>
        <w:top w:val="none" w:sz="0" w:space="0" w:color="auto"/>
        <w:left w:val="none" w:sz="0" w:space="0" w:color="auto"/>
        <w:bottom w:val="none" w:sz="0" w:space="0" w:color="auto"/>
        <w:right w:val="none" w:sz="0" w:space="0" w:color="auto"/>
      </w:divBdr>
      <w:divsChild>
        <w:div w:id="128518055">
          <w:marLeft w:val="0"/>
          <w:marRight w:val="0"/>
          <w:marTop w:val="330"/>
          <w:marBottom w:val="0"/>
          <w:divBdr>
            <w:top w:val="none" w:sz="0" w:space="0" w:color="auto"/>
            <w:left w:val="none" w:sz="0" w:space="0" w:color="auto"/>
            <w:bottom w:val="none" w:sz="0" w:space="0" w:color="auto"/>
            <w:right w:val="none" w:sz="0" w:space="0" w:color="auto"/>
          </w:divBdr>
        </w:div>
        <w:div w:id="275143945">
          <w:marLeft w:val="0"/>
          <w:marRight w:val="0"/>
          <w:marTop w:val="330"/>
          <w:marBottom w:val="0"/>
          <w:divBdr>
            <w:top w:val="none" w:sz="0" w:space="0" w:color="auto"/>
            <w:left w:val="none" w:sz="0" w:space="0" w:color="auto"/>
            <w:bottom w:val="none" w:sz="0" w:space="0" w:color="auto"/>
            <w:right w:val="none" w:sz="0" w:space="0" w:color="auto"/>
          </w:divBdr>
        </w:div>
        <w:div w:id="2010984511">
          <w:marLeft w:val="0"/>
          <w:marRight w:val="0"/>
          <w:marTop w:val="330"/>
          <w:marBottom w:val="0"/>
          <w:divBdr>
            <w:top w:val="none" w:sz="0" w:space="0" w:color="auto"/>
            <w:left w:val="none" w:sz="0" w:space="0" w:color="auto"/>
            <w:bottom w:val="none" w:sz="0" w:space="0" w:color="auto"/>
            <w:right w:val="none" w:sz="0" w:space="0" w:color="auto"/>
          </w:divBdr>
        </w:div>
      </w:divsChild>
    </w:div>
    <w:div w:id="1028095286">
      <w:bodyDiv w:val="1"/>
      <w:marLeft w:val="0"/>
      <w:marRight w:val="0"/>
      <w:marTop w:val="0"/>
      <w:marBottom w:val="0"/>
      <w:divBdr>
        <w:top w:val="none" w:sz="0" w:space="0" w:color="auto"/>
        <w:left w:val="none" w:sz="0" w:space="0" w:color="auto"/>
        <w:bottom w:val="none" w:sz="0" w:space="0" w:color="auto"/>
        <w:right w:val="none" w:sz="0" w:space="0" w:color="auto"/>
      </w:divBdr>
    </w:div>
    <w:div w:id="1031955003">
      <w:bodyDiv w:val="1"/>
      <w:marLeft w:val="0"/>
      <w:marRight w:val="0"/>
      <w:marTop w:val="0"/>
      <w:marBottom w:val="0"/>
      <w:divBdr>
        <w:top w:val="none" w:sz="0" w:space="0" w:color="auto"/>
        <w:left w:val="none" w:sz="0" w:space="0" w:color="auto"/>
        <w:bottom w:val="none" w:sz="0" w:space="0" w:color="auto"/>
        <w:right w:val="none" w:sz="0" w:space="0" w:color="auto"/>
      </w:divBdr>
    </w:div>
    <w:div w:id="1039278701">
      <w:bodyDiv w:val="1"/>
      <w:marLeft w:val="0"/>
      <w:marRight w:val="0"/>
      <w:marTop w:val="0"/>
      <w:marBottom w:val="0"/>
      <w:divBdr>
        <w:top w:val="none" w:sz="0" w:space="0" w:color="auto"/>
        <w:left w:val="none" w:sz="0" w:space="0" w:color="auto"/>
        <w:bottom w:val="none" w:sz="0" w:space="0" w:color="auto"/>
        <w:right w:val="none" w:sz="0" w:space="0" w:color="auto"/>
      </w:divBdr>
    </w:div>
    <w:div w:id="1056705666">
      <w:bodyDiv w:val="1"/>
      <w:marLeft w:val="0"/>
      <w:marRight w:val="0"/>
      <w:marTop w:val="0"/>
      <w:marBottom w:val="0"/>
      <w:divBdr>
        <w:top w:val="none" w:sz="0" w:space="0" w:color="auto"/>
        <w:left w:val="none" w:sz="0" w:space="0" w:color="auto"/>
        <w:bottom w:val="none" w:sz="0" w:space="0" w:color="auto"/>
        <w:right w:val="none" w:sz="0" w:space="0" w:color="auto"/>
      </w:divBdr>
    </w:div>
    <w:div w:id="1060330256">
      <w:bodyDiv w:val="1"/>
      <w:marLeft w:val="0"/>
      <w:marRight w:val="0"/>
      <w:marTop w:val="0"/>
      <w:marBottom w:val="0"/>
      <w:divBdr>
        <w:top w:val="none" w:sz="0" w:space="0" w:color="auto"/>
        <w:left w:val="none" w:sz="0" w:space="0" w:color="auto"/>
        <w:bottom w:val="none" w:sz="0" w:space="0" w:color="auto"/>
        <w:right w:val="none" w:sz="0" w:space="0" w:color="auto"/>
      </w:divBdr>
    </w:div>
    <w:div w:id="1060785689">
      <w:bodyDiv w:val="1"/>
      <w:marLeft w:val="0"/>
      <w:marRight w:val="0"/>
      <w:marTop w:val="0"/>
      <w:marBottom w:val="0"/>
      <w:divBdr>
        <w:top w:val="none" w:sz="0" w:space="0" w:color="auto"/>
        <w:left w:val="none" w:sz="0" w:space="0" w:color="auto"/>
        <w:bottom w:val="none" w:sz="0" w:space="0" w:color="auto"/>
        <w:right w:val="none" w:sz="0" w:space="0" w:color="auto"/>
      </w:divBdr>
    </w:div>
    <w:div w:id="1072510925">
      <w:bodyDiv w:val="1"/>
      <w:marLeft w:val="0"/>
      <w:marRight w:val="0"/>
      <w:marTop w:val="0"/>
      <w:marBottom w:val="0"/>
      <w:divBdr>
        <w:top w:val="none" w:sz="0" w:space="0" w:color="auto"/>
        <w:left w:val="none" w:sz="0" w:space="0" w:color="auto"/>
        <w:bottom w:val="none" w:sz="0" w:space="0" w:color="auto"/>
        <w:right w:val="none" w:sz="0" w:space="0" w:color="auto"/>
      </w:divBdr>
    </w:div>
    <w:div w:id="1075932503">
      <w:bodyDiv w:val="1"/>
      <w:marLeft w:val="0"/>
      <w:marRight w:val="0"/>
      <w:marTop w:val="0"/>
      <w:marBottom w:val="0"/>
      <w:divBdr>
        <w:top w:val="none" w:sz="0" w:space="0" w:color="auto"/>
        <w:left w:val="none" w:sz="0" w:space="0" w:color="auto"/>
        <w:bottom w:val="none" w:sz="0" w:space="0" w:color="auto"/>
        <w:right w:val="none" w:sz="0" w:space="0" w:color="auto"/>
      </w:divBdr>
    </w:div>
    <w:div w:id="1087582257">
      <w:bodyDiv w:val="1"/>
      <w:marLeft w:val="0"/>
      <w:marRight w:val="0"/>
      <w:marTop w:val="0"/>
      <w:marBottom w:val="0"/>
      <w:divBdr>
        <w:top w:val="none" w:sz="0" w:space="0" w:color="auto"/>
        <w:left w:val="none" w:sz="0" w:space="0" w:color="auto"/>
        <w:bottom w:val="none" w:sz="0" w:space="0" w:color="auto"/>
        <w:right w:val="none" w:sz="0" w:space="0" w:color="auto"/>
      </w:divBdr>
    </w:div>
    <w:div w:id="1090158241">
      <w:bodyDiv w:val="1"/>
      <w:marLeft w:val="0"/>
      <w:marRight w:val="0"/>
      <w:marTop w:val="0"/>
      <w:marBottom w:val="0"/>
      <w:divBdr>
        <w:top w:val="none" w:sz="0" w:space="0" w:color="auto"/>
        <w:left w:val="none" w:sz="0" w:space="0" w:color="auto"/>
        <w:bottom w:val="none" w:sz="0" w:space="0" w:color="auto"/>
        <w:right w:val="none" w:sz="0" w:space="0" w:color="auto"/>
      </w:divBdr>
    </w:div>
    <w:div w:id="1090471638">
      <w:bodyDiv w:val="1"/>
      <w:marLeft w:val="0"/>
      <w:marRight w:val="0"/>
      <w:marTop w:val="0"/>
      <w:marBottom w:val="0"/>
      <w:divBdr>
        <w:top w:val="none" w:sz="0" w:space="0" w:color="auto"/>
        <w:left w:val="none" w:sz="0" w:space="0" w:color="auto"/>
        <w:bottom w:val="none" w:sz="0" w:space="0" w:color="auto"/>
        <w:right w:val="none" w:sz="0" w:space="0" w:color="auto"/>
      </w:divBdr>
    </w:div>
    <w:div w:id="1095126151">
      <w:bodyDiv w:val="1"/>
      <w:marLeft w:val="0"/>
      <w:marRight w:val="0"/>
      <w:marTop w:val="0"/>
      <w:marBottom w:val="0"/>
      <w:divBdr>
        <w:top w:val="none" w:sz="0" w:space="0" w:color="auto"/>
        <w:left w:val="none" w:sz="0" w:space="0" w:color="auto"/>
        <w:bottom w:val="none" w:sz="0" w:space="0" w:color="auto"/>
        <w:right w:val="none" w:sz="0" w:space="0" w:color="auto"/>
      </w:divBdr>
    </w:div>
    <w:div w:id="1102914977">
      <w:bodyDiv w:val="1"/>
      <w:marLeft w:val="0"/>
      <w:marRight w:val="0"/>
      <w:marTop w:val="0"/>
      <w:marBottom w:val="0"/>
      <w:divBdr>
        <w:top w:val="none" w:sz="0" w:space="0" w:color="auto"/>
        <w:left w:val="none" w:sz="0" w:space="0" w:color="auto"/>
        <w:bottom w:val="none" w:sz="0" w:space="0" w:color="auto"/>
        <w:right w:val="none" w:sz="0" w:space="0" w:color="auto"/>
      </w:divBdr>
    </w:div>
    <w:div w:id="1106772353">
      <w:bodyDiv w:val="1"/>
      <w:marLeft w:val="0"/>
      <w:marRight w:val="0"/>
      <w:marTop w:val="0"/>
      <w:marBottom w:val="0"/>
      <w:divBdr>
        <w:top w:val="none" w:sz="0" w:space="0" w:color="auto"/>
        <w:left w:val="none" w:sz="0" w:space="0" w:color="auto"/>
        <w:bottom w:val="none" w:sz="0" w:space="0" w:color="auto"/>
        <w:right w:val="none" w:sz="0" w:space="0" w:color="auto"/>
      </w:divBdr>
    </w:div>
    <w:div w:id="1110591980">
      <w:bodyDiv w:val="1"/>
      <w:marLeft w:val="0"/>
      <w:marRight w:val="0"/>
      <w:marTop w:val="0"/>
      <w:marBottom w:val="0"/>
      <w:divBdr>
        <w:top w:val="none" w:sz="0" w:space="0" w:color="auto"/>
        <w:left w:val="none" w:sz="0" w:space="0" w:color="auto"/>
        <w:bottom w:val="none" w:sz="0" w:space="0" w:color="auto"/>
        <w:right w:val="none" w:sz="0" w:space="0" w:color="auto"/>
      </w:divBdr>
    </w:div>
    <w:div w:id="1115179661">
      <w:bodyDiv w:val="1"/>
      <w:marLeft w:val="0"/>
      <w:marRight w:val="0"/>
      <w:marTop w:val="0"/>
      <w:marBottom w:val="0"/>
      <w:divBdr>
        <w:top w:val="none" w:sz="0" w:space="0" w:color="auto"/>
        <w:left w:val="none" w:sz="0" w:space="0" w:color="auto"/>
        <w:bottom w:val="none" w:sz="0" w:space="0" w:color="auto"/>
        <w:right w:val="none" w:sz="0" w:space="0" w:color="auto"/>
      </w:divBdr>
    </w:div>
    <w:div w:id="1115759113">
      <w:bodyDiv w:val="1"/>
      <w:marLeft w:val="0"/>
      <w:marRight w:val="0"/>
      <w:marTop w:val="0"/>
      <w:marBottom w:val="0"/>
      <w:divBdr>
        <w:top w:val="none" w:sz="0" w:space="0" w:color="auto"/>
        <w:left w:val="none" w:sz="0" w:space="0" w:color="auto"/>
        <w:bottom w:val="none" w:sz="0" w:space="0" w:color="auto"/>
        <w:right w:val="none" w:sz="0" w:space="0" w:color="auto"/>
      </w:divBdr>
    </w:div>
    <w:div w:id="1117286999">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1534501">
      <w:bodyDiv w:val="1"/>
      <w:marLeft w:val="0"/>
      <w:marRight w:val="0"/>
      <w:marTop w:val="0"/>
      <w:marBottom w:val="0"/>
      <w:divBdr>
        <w:top w:val="none" w:sz="0" w:space="0" w:color="auto"/>
        <w:left w:val="none" w:sz="0" w:space="0" w:color="auto"/>
        <w:bottom w:val="none" w:sz="0" w:space="0" w:color="auto"/>
        <w:right w:val="none" w:sz="0" w:space="0" w:color="auto"/>
      </w:divBdr>
    </w:div>
    <w:div w:id="1124032722">
      <w:bodyDiv w:val="1"/>
      <w:marLeft w:val="0"/>
      <w:marRight w:val="0"/>
      <w:marTop w:val="0"/>
      <w:marBottom w:val="0"/>
      <w:divBdr>
        <w:top w:val="none" w:sz="0" w:space="0" w:color="auto"/>
        <w:left w:val="none" w:sz="0" w:space="0" w:color="auto"/>
        <w:bottom w:val="none" w:sz="0" w:space="0" w:color="auto"/>
        <w:right w:val="none" w:sz="0" w:space="0" w:color="auto"/>
      </w:divBdr>
    </w:div>
    <w:div w:id="1139348707">
      <w:bodyDiv w:val="1"/>
      <w:marLeft w:val="0"/>
      <w:marRight w:val="0"/>
      <w:marTop w:val="0"/>
      <w:marBottom w:val="0"/>
      <w:divBdr>
        <w:top w:val="none" w:sz="0" w:space="0" w:color="auto"/>
        <w:left w:val="none" w:sz="0" w:space="0" w:color="auto"/>
        <w:bottom w:val="none" w:sz="0" w:space="0" w:color="auto"/>
        <w:right w:val="none" w:sz="0" w:space="0" w:color="auto"/>
      </w:divBdr>
    </w:div>
    <w:div w:id="1142309780">
      <w:bodyDiv w:val="1"/>
      <w:marLeft w:val="0"/>
      <w:marRight w:val="0"/>
      <w:marTop w:val="0"/>
      <w:marBottom w:val="0"/>
      <w:divBdr>
        <w:top w:val="none" w:sz="0" w:space="0" w:color="auto"/>
        <w:left w:val="none" w:sz="0" w:space="0" w:color="auto"/>
        <w:bottom w:val="none" w:sz="0" w:space="0" w:color="auto"/>
        <w:right w:val="none" w:sz="0" w:space="0" w:color="auto"/>
      </w:divBdr>
    </w:div>
    <w:div w:id="1148522871">
      <w:bodyDiv w:val="1"/>
      <w:marLeft w:val="0"/>
      <w:marRight w:val="0"/>
      <w:marTop w:val="0"/>
      <w:marBottom w:val="0"/>
      <w:divBdr>
        <w:top w:val="none" w:sz="0" w:space="0" w:color="auto"/>
        <w:left w:val="none" w:sz="0" w:space="0" w:color="auto"/>
        <w:bottom w:val="none" w:sz="0" w:space="0" w:color="auto"/>
        <w:right w:val="none" w:sz="0" w:space="0" w:color="auto"/>
      </w:divBdr>
    </w:div>
    <w:div w:id="1156921919">
      <w:bodyDiv w:val="1"/>
      <w:marLeft w:val="0"/>
      <w:marRight w:val="0"/>
      <w:marTop w:val="0"/>
      <w:marBottom w:val="0"/>
      <w:divBdr>
        <w:top w:val="none" w:sz="0" w:space="0" w:color="auto"/>
        <w:left w:val="none" w:sz="0" w:space="0" w:color="auto"/>
        <w:bottom w:val="none" w:sz="0" w:space="0" w:color="auto"/>
        <w:right w:val="none" w:sz="0" w:space="0" w:color="auto"/>
      </w:divBdr>
    </w:div>
    <w:div w:id="1158032906">
      <w:bodyDiv w:val="1"/>
      <w:marLeft w:val="0"/>
      <w:marRight w:val="0"/>
      <w:marTop w:val="0"/>
      <w:marBottom w:val="0"/>
      <w:divBdr>
        <w:top w:val="none" w:sz="0" w:space="0" w:color="auto"/>
        <w:left w:val="none" w:sz="0" w:space="0" w:color="auto"/>
        <w:bottom w:val="none" w:sz="0" w:space="0" w:color="auto"/>
        <w:right w:val="none" w:sz="0" w:space="0" w:color="auto"/>
      </w:divBdr>
      <w:divsChild>
        <w:div w:id="1183205978">
          <w:marLeft w:val="0"/>
          <w:marRight w:val="0"/>
          <w:marTop w:val="420"/>
          <w:marBottom w:val="0"/>
          <w:divBdr>
            <w:top w:val="none" w:sz="0" w:space="0" w:color="auto"/>
            <w:left w:val="none" w:sz="0" w:space="0" w:color="auto"/>
            <w:bottom w:val="none" w:sz="0" w:space="0" w:color="auto"/>
            <w:right w:val="none" w:sz="0" w:space="0" w:color="auto"/>
          </w:divBdr>
        </w:div>
        <w:div w:id="252782593">
          <w:marLeft w:val="0"/>
          <w:marRight w:val="0"/>
          <w:marTop w:val="360"/>
          <w:marBottom w:val="0"/>
          <w:divBdr>
            <w:top w:val="none" w:sz="0" w:space="0" w:color="auto"/>
            <w:left w:val="none" w:sz="0" w:space="0" w:color="auto"/>
            <w:bottom w:val="none" w:sz="0" w:space="0" w:color="auto"/>
            <w:right w:val="none" w:sz="0" w:space="0" w:color="auto"/>
          </w:divBdr>
        </w:div>
      </w:divsChild>
    </w:div>
    <w:div w:id="1161241353">
      <w:bodyDiv w:val="1"/>
      <w:marLeft w:val="0"/>
      <w:marRight w:val="0"/>
      <w:marTop w:val="0"/>
      <w:marBottom w:val="0"/>
      <w:divBdr>
        <w:top w:val="none" w:sz="0" w:space="0" w:color="auto"/>
        <w:left w:val="none" w:sz="0" w:space="0" w:color="auto"/>
        <w:bottom w:val="none" w:sz="0" w:space="0" w:color="auto"/>
        <w:right w:val="none" w:sz="0" w:space="0" w:color="auto"/>
      </w:divBdr>
    </w:div>
    <w:div w:id="1175539102">
      <w:bodyDiv w:val="1"/>
      <w:marLeft w:val="0"/>
      <w:marRight w:val="0"/>
      <w:marTop w:val="0"/>
      <w:marBottom w:val="0"/>
      <w:divBdr>
        <w:top w:val="none" w:sz="0" w:space="0" w:color="auto"/>
        <w:left w:val="none" w:sz="0" w:space="0" w:color="auto"/>
        <w:bottom w:val="none" w:sz="0" w:space="0" w:color="auto"/>
        <w:right w:val="none" w:sz="0" w:space="0" w:color="auto"/>
      </w:divBdr>
    </w:div>
    <w:div w:id="1175653684">
      <w:bodyDiv w:val="1"/>
      <w:marLeft w:val="0"/>
      <w:marRight w:val="0"/>
      <w:marTop w:val="0"/>
      <w:marBottom w:val="0"/>
      <w:divBdr>
        <w:top w:val="none" w:sz="0" w:space="0" w:color="auto"/>
        <w:left w:val="none" w:sz="0" w:space="0" w:color="auto"/>
        <w:bottom w:val="none" w:sz="0" w:space="0" w:color="auto"/>
        <w:right w:val="none" w:sz="0" w:space="0" w:color="auto"/>
      </w:divBdr>
    </w:div>
    <w:div w:id="1175877232">
      <w:bodyDiv w:val="1"/>
      <w:marLeft w:val="0"/>
      <w:marRight w:val="0"/>
      <w:marTop w:val="0"/>
      <w:marBottom w:val="0"/>
      <w:divBdr>
        <w:top w:val="none" w:sz="0" w:space="0" w:color="auto"/>
        <w:left w:val="none" w:sz="0" w:space="0" w:color="auto"/>
        <w:bottom w:val="none" w:sz="0" w:space="0" w:color="auto"/>
        <w:right w:val="none" w:sz="0" w:space="0" w:color="auto"/>
      </w:divBdr>
    </w:div>
    <w:div w:id="1175999064">
      <w:bodyDiv w:val="1"/>
      <w:marLeft w:val="0"/>
      <w:marRight w:val="0"/>
      <w:marTop w:val="0"/>
      <w:marBottom w:val="0"/>
      <w:divBdr>
        <w:top w:val="none" w:sz="0" w:space="0" w:color="auto"/>
        <w:left w:val="none" w:sz="0" w:space="0" w:color="auto"/>
        <w:bottom w:val="none" w:sz="0" w:space="0" w:color="auto"/>
        <w:right w:val="none" w:sz="0" w:space="0" w:color="auto"/>
      </w:divBdr>
      <w:divsChild>
        <w:div w:id="1778060717">
          <w:marLeft w:val="0"/>
          <w:marRight w:val="0"/>
          <w:marTop w:val="0"/>
          <w:marBottom w:val="0"/>
          <w:divBdr>
            <w:top w:val="none" w:sz="0" w:space="0" w:color="auto"/>
            <w:left w:val="none" w:sz="0" w:space="0" w:color="auto"/>
            <w:bottom w:val="none" w:sz="0" w:space="0" w:color="auto"/>
            <w:right w:val="none" w:sz="0" w:space="0" w:color="auto"/>
          </w:divBdr>
        </w:div>
        <w:div w:id="708922638">
          <w:marLeft w:val="0"/>
          <w:marRight w:val="0"/>
          <w:marTop w:val="0"/>
          <w:marBottom w:val="0"/>
          <w:divBdr>
            <w:top w:val="none" w:sz="0" w:space="0" w:color="auto"/>
            <w:left w:val="none" w:sz="0" w:space="0" w:color="auto"/>
            <w:bottom w:val="none" w:sz="0" w:space="0" w:color="auto"/>
            <w:right w:val="none" w:sz="0" w:space="0" w:color="auto"/>
          </w:divBdr>
        </w:div>
        <w:div w:id="960308057">
          <w:marLeft w:val="0"/>
          <w:marRight w:val="0"/>
          <w:marTop w:val="0"/>
          <w:marBottom w:val="0"/>
          <w:divBdr>
            <w:top w:val="none" w:sz="0" w:space="0" w:color="auto"/>
            <w:left w:val="none" w:sz="0" w:space="0" w:color="auto"/>
            <w:bottom w:val="none" w:sz="0" w:space="0" w:color="auto"/>
            <w:right w:val="none" w:sz="0" w:space="0" w:color="auto"/>
          </w:divBdr>
        </w:div>
        <w:div w:id="345248583">
          <w:marLeft w:val="0"/>
          <w:marRight w:val="0"/>
          <w:marTop w:val="0"/>
          <w:marBottom w:val="0"/>
          <w:divBdr>
            <w:top w:val="none" w:sz="0" w:space="0" w:color="auto"/>
            <w:left w:val="none" w:sz="0" w:space="0" w:color="auto"/>
            <w:bottom w:val="none" w:sz="0" w:space="0" w:color="auto"/>
            <w:right w:val="none" w:sz="0" w:space="0" w:color="auto"/>
          </w:divBdr>
        </w:div>
        <w:div w:id="630672555">
          <w:marLeft w:val="0"/>
          <w:marRight w:val="0"/>
          <w:marTop w:val="0"/>
          <w:marBottom w:val="0"/>
          <w:divBdr>
            <w:top w:val="none" w:sz="0" w:space="0" w:color="auto"/>
            <w:left w:val="none" w:sz="0" w:space="0" w:color="auto"/>
            <w:bottom w:val="none" w:sz="0" w:space="0" w:color="auto"/>
            <w:right w:val="none" w:sz="0" w:space="0" w:color="auto"/>
          </w:divBdr>
        </w:div>
        <w:div w:id="1461534812">
          <w:marLeft w:val="0"/>
          <w:marRight w:val="0"/>
          <w:marTop w:val="0"/>
          <w:marBottom w:val="0"/>
          <w:divBdr>
            <w:top w:val="none" w:sz="0" w:space="0" w:color="auto"/>
            <w:left w:val="none" w:sz="0" w:space="0" w:color="auto"/>
            <w:bottom w:val="none" w:sz="0" w:space="0" w:color="auto"/>
            <w:right w:val="none" w:sz="0" w:space="0" w:color="auto"/>
          </w:divBdr>
        </w:div>
        <w:div w:id="379213662">
          <w:marLeft w:val="0"/>
          <w:marRight w:val="0"/>
          <w:marTop w:val="0"/>
          <w:marBottom w:val="0"/>
          <w:divBdr>
            <w:top w:val="none" w:sz="0" w:space="0" w:color="auto"/>
            <w:left w:val="none" w:sz="0" w:space="0" w:color="auto"/>
            <w:bottom w:val="none" w:sz="0" w:space="0" w:color="auto"/>
            <w:right w:val="none" w:sz="0" w:space="0" w:color="auto"/>
          </w:divBdr>
        </w:div>
      </w:divsChild>
    </w:div>
    <w:div w:id="1176765480">
      <w:bodyDiv w:val="1"/>
      <w:marLeft w:val="0"/>
      <w:marRight w:val="0"/>
      <w:marTop w:val="0"/>
      <w:marBottom w:val="0"/>
      <w:divBdr>
        <w:top w:val="none" w:sz="0" w:space="0" w:color="auto"/>
        <w:left w:val="none" w:sz="0" w:space="0" w:color="auto"/>
        <w:bottom w:val="none" w:sz="0" w:space="0" w:color="auto"/>
        <w:right w:val="none" w:sz="0" w:space="0" w:color="auto"/>
      </w:divBdr>
    </w:div>
    <w:div w:id="1179201757">
      <w:bodyDiv w:val="1"/>
      <w:marLeft w:val="0"/>
      <w:marRight w:val="0"/>
      <w:marTop w:val="0"/>
      <w:marBottom w:val="0"/>
      <w:divBdr>
        <w:top w:val="none" w:sz="0" w:space="0" w:color="auto"/>
        <w:left w:val="none" w:sz="0" w:space="0" w:color="auto"/>
        <w:bottom w:val="none" w:sz="0" w:space="0" w:color="auto"/>
        <w:right w:val="none" w:sz="0" w:space="0" w:color="auto"/>
      </w:divBdr>
    </w:div>
    <w:div w:id="1189026063">
      <w:bodyDiv w:val="1"/>
      <w:marLeft w:val="0"/>
      <w:marRight w:val="0"/>
      <w:marTop w:val="0"/>
      <w:marBottom w:val="0"/>
      <w:divBdr>
        <w:top w:val="none" w:sz="0" w:space="0" w:color="auto"/>
        <w:left w:val="none" w:sz="0" w:space="0" w:color="auto"/>
        <w:bottom w:val="none" w:sz="0" w:space="0" w:color="auto"/>
        <w:right w:val="none" w:sz="0" w:space="0" w:color="auto"/>
      </w:divBdr>
    </w:div>
    <w:div w:id="1204714006">
      <w:bodyDiv w:val="1"/>
      <w:marLeft w:val="0"/>
      <w:marRight w:val="0"/>
      <w:marTop w:val="0"/>
      <w:marBottom w:val="0"/>
      <w:divBdr>
        <w:top w:val="none" w:sz="0" w:space="0" w:color="auto"/>
        <w:left w:val="none" w:sz="0" w:space="0" w:color="auto"/>
        <w:bottom w:val="none" w:sz="0" w:space="0" w:color="auto"/>
        <w:right w:val="none" w:sz="0" w:space="0" w:color="auto"/>
      </w:divBdr>
    </w:div>
    <w:div w:id="1205943129">
      <w:bodyDiv w:val="1"/>
      <w:marLeft w:val="0"/>
      <w:marRight w:val="0"/>
      <w:marTop w:val="0"/>
      <w:marBottom w:val="0"/>
      <w:divBdr>
        <w:top w:val="none" w:sz="0" w:space="0" w:color="auto"/>
        <w:left w:val="none" w:sz="0" w:space="0" w:color="auto"/>
        <w:bottom w:val="none" w:sz="0" w:space="0" w:color="auto"/>
        <w:right w:val="none" w:sz="0" w:space="0" w:color="auto"/>
      </w:divBdr>
    </w:div>
    <w:div w:id="1208492378">
      <w:bodyDiv w:val="1"/>
      <w:marLeft w:val="0"/>
      <w:marRight w:val="0"/>
      <w:marTop w:val="0"/>
      <w:marBottom w:val="0"/>
      <w:divBdr>
        <w:top w:val="none" w:sz="0" w:space="0" w:color="auto"/>
        <w:left w:val="none" w:sz="0" w:space="0" w:color="auto"/>
        <w:bottom w:val="none" w:sz="0" w:space="0" w:color="auto"/>
        <w:right w:val="none" w:sz="0" w:space="0" w:color="auto"/>
      </w:divBdr>
    </w:div>
    <w:div w:id="1211116996">
      <w:bodyDiv w:val="1"/>
      <w:marLeft w:val="0"/>
      <w:marRight w:val="0"/>
      <w:marTop w:val="0"/>
      <w:marBottom w:val="0"/>
      <w:divBdr>
        <w:top w:val="none" w:sz="0" w:space="0" w:color="auto"/>
        <w:left w:val="none" w:sz="0" w:space="0" w:color="auto"/>
        <w:bottom w:val="none" w:sz="0" w:space="0" w:color="auto"/>
        <w:right w:val="none" w:sz="0" w:space="0" w:color="auto"/>
      </w:divBdr>
    </w:div>
    <w:div w:id="1220168796">
      <w:bodyDiv w:val="1"/>
      <w:marLeft w:val="0"/>
      <w:marRight w:val="0"/>
      <w:marTop w:val="0"/>
      <w:marBottom w:val="0"/>
      <w:divBdr>
        <w:top w:val="none" w:sz="0" w:space="0" w:color="auto"/>
        <w:left w:val="none" w:sz="0" w:space="0" w:color="auto"/>
        <w:bottom w:val="none" w:sz="0" w:space="0" w:color="auto"/>
        <w:right w:val="none" w:sz="0" w:space="0" w:color="auto"/>
      </w:divBdr>
    </w:div>
    <w:div w:id="1222516610">
      <w:bodyDiv w:val="1"/>
      <w:marLeft w:val="0"/>
      <w:marRight w:val="0"/>
      <w:marTop w:val="0"/>
      <w:marBottom w:val="0"/>
      <w:divBdr>
        <w:top w:val="none" w:sz="0" w:space="0" w:color="auto"/>
        <w:left w:val="none" w:sz="0" w:space="0" w:color="auto"/>
        <w:bottom w:val="none" w:sz="0" w:space="0" w:color="auto"/>
        <w:right w:val="none" w:sz="0" w:space="0" w:color="auto"/>
      </w:divBdr>
    </w:div>
    <w:div w:id="1224874282">
      <w:bodyDiv w:val="1"/>
      <w:marLeft w:val="0"/>
      <w:marRight w:val="0"/>
      <w:marTop w:val="0"/>
      <w:marBottom w:val="0"/>
      <w:divBdr>
        <w:top w:val="none" w:sz="0" w:space="0" w:color="auto"/>
        <w:left w:val="none" w:sz="0" w:space="0" w:color="auto"/>
        <w:bottom w:val="none" w:sz="0" w:space="0" w:color="auto"/>
        <w:right w:val="none" w:sz="0" w:space="0" w:color="auto"/>
      </w:divBdr>
    </w:div>
    <w:div w:id="1225222198">
      <w:bodyDiv w:val="1"/>
      <w:marLeft w:val="0"/>
      <w:marRight w:val="0"/>
      <w:marTop w:val="0"/>
      <w:marBottom w:val="0"/>
      <w:divBdr>
        <w:top w:val="none" w:sz="0" w:space="0" w:color="auto"/>
        <w:left w:val="none" w:sz="0" w:space="0" w:color="auto"/>
        <w:bottom w:val="none" w:sz="0" w:space="0" w:color="auto"/>
        <w:right w:val="none" w:sz="0" w:space="0" w:color="auto"/>
      </w:divBdr>
    </w:div>
    <w:div w:id="1229338517">
      <w:bodyDiv w:val="1"/>
      <w:marLeft w:val="0"/>
      <w:marRight w:val="0"/>
      <w:marTop w:val="0"/>
      <w:marBottom w:val="0"/>
      <w:divBdr>
        <w:top w:val="none" w:sz="0" w:space="0" w:color="auto"/>
        <w:left w:val="none" w:sz="0" w:space="0" w:color="auto"/>
        <w:bottom w:val="none" w:sz="0" w:space="0" w:color="auto"/>
        <w:right w:val="none" w:sz="0" w:space="0" w:color="auto"/>
      </w:divBdr>
    </w:div>
    <w:div w:id="1236357990">
      <w:bodyDiv w:val="1"/>
      <w:marLeft w:val="0"/>
      <w:marRight w:val="0"/>
      <w:marTop w:val="0"/>
      <w:marBottom w:val="0"/>
      <w:divBdr>
        <w:top w:val="none" w:sz="0" w:space="0" w:color="auto"/>
        <w:left w:val="none" w:sz="0" w:space="0" w:color="auto"/>
        <w:bottom w:val="none" w:sz="0" w:space="0" w:color="auto"/>
        <w:right w:val="none" w:sz="0" w:space="0" w:color="auto"/>
      </w:divBdr>
    </w:div>
    <w:div w:id="1239902398">
      <w:bodyDiv w:val="1"/>
      <w:marLeft w:val="0"/>
      <w:marRight w:val="0"/>
      <w:marTop w:val="0"/>
      <w:marBottom w:val="0"/>
      <w:divBdr>
        <w:top w:val="none" w:sz="0" w:space="0" w:color="auto"/>
        <w:left w:val="none" w:sz="0" w:space="0" w:color="auto"/>
        <w:bottom w:val="none" w:sz="0" w:space="0" w:color="auto"/>
        <w:right w:val="none" w:sz="0" w:space="0" w:color="auto"/>
      </w:divBdr>
    </w:div>
    <w:div w:id="1249852802">
      <w:bodyDiv w:val="1"/>
      <w:marLeft w:val="0"/>
      <w:marRight w:val="0"/>
      <w:marTop w:val="0"/>
      <w:marBottom w:val="0"/>
      <w:divBdr>
        <w:top w:val="none" w:sz="0" w:space="0" w:color="auto"/>
        <w:left w:val="none" w:sz="0" w:space="0" w:color="auto"/>
        <w:bottom w:val="none" w:sz="0" w:space="0" w:color="auto"/>
        <w:right w:val="none" w:sz="0" w:space="0" w:color="auto"/>
      </w:divBdr>
    </w:div>
    <w:div w:id="1250699448">
      <w:bodyDiv w:val="1"/>
      <w:marLeft w:val="0"/>
      <w:marRight w:val="0"/>
      <w:marTop w:val="0"/>
      <w:marBottom w:val="0"/>
      <w:divBdr>
        <w:top w:val="none" w:sz="0" w:space="0" w:color="auto"/>
        <w:left w:val="none" w:sz="0" w:space="0" w:color="auto"/>
        <w:bottom w:val="none" w:sz="0" w:space="0" w:color="auto"/>
        <w:right w:val="none" w:sz="0" w:space="0" w:color="auto"/>
      </w:divBdr>
    </w:div>
    <w:div w:id="1253667142">
      <w:bodyDiv w:val="1"/>
      <w:marLeft w:val="0"/>
      <w:marRight w:val="0"/>
      <w:marTop w:val="0"/>
      <w:marBottom w:val="0"/>
      <w:divBdr>
        <w:top w:val="none" w:sz="0" w:space="0" w:color="auto"/>
        <w:left w:val="none" w:sz="0" w:space="0" w:color="auto"/>
        <w:bottom w:val="none" w:sz="0" w:space="0" w:color="auto"/>
        <w:right w:val="none" w:sz="0" w:space="0" w:color="auto"/>
      </w:divBdr>
    </w:div>
    <w:div w:id="1255823365">
      <w:bodyDiv w:val="1"/>
      <w:marLeft w:val="0"/>
      <w:marRight w:val="0"/>
      <w:marTop w:val="0"/>
      <w:marBottom w:val="0"/>
      <w:divBdr>
        <w:top w:val="none" w:sz="0" w:space="0" w:color="auto"/>
        <w:left w:val="none" w:sz="0" w:space="0" w:color="auto"/>
        <w:bottom w:val="none" w:sz="0" w:space="0" w:color="auto"/>
        <w:right w:val="none" w:sz="0" w:space="0" w:color="auto"/>
      </w:divBdr>
    </w:div>
    <w:div w:id="1256209188">
      <w:bodyDiv w:val="1"/>
      <w:marLeft w:val="0"/>
      <w:marRight w:val="0"/>
      <w:marTop w:val="0"/>
      <w:marBottom w:val="0"/>
      <w:divBdr>
        <w:top w:val="none" w:sz="0" w:space="0" w:color="auto"/>
        <w:left w:val="none" w:sz="0" w:space="0" w:color="auto"/>
        <w:bottom w:val="none" w:sz="0" w:space="0" w:color="auto"/>
        <w:right w:val="none" w:sz="0" w:space="0" w:color="auto"/>
      </w:divBdr>
    </w:div>
    <w:div w:id="1258057532">
      <w:bodyDiv w:val="1"/>
      <w:marLeft w:val="0"/>
      <w:marRight w:val="0"/>
      <w:marTop w:val="0"/>
      <w:marBottom w:val="0"/>
      <w:divBdr>
        <w:top w:val="none" w:sz="0" w:space="0" w:color="auto"/>
        <w:left w:val="none" w:sz="0" w:space="0" w:color="auto"/>
        <w:bottom w:val="none" w:sz="0" w:space="0" w:color="auto"/>
        <w:right w:val="none" w:sz="0" w:space="0" w:color="auto"/>
      </w:divBdr>
    </w:div>
    <w:div w:id="1258365688">
      <w:bodyDiv w:val="1"/>
      <w:marLeft w:val="0"/>
      <w:marRight w:val="0"/>
      <w:marTop w:val="0"/>
      <w:marBottom w:val="0"/>
      <w:divBdr>
        <w:top w:val="none" w:sz="0" w:space="0" w:color="auto"/>
        <w:left w:val="none" w:sz="0" w:space="0" w:color="auto"/>
        <w:bottom w:val="none" w:sz="0" w:space="0" w:color="auto"/>
        <w:right w:val="none" w:sz="0" w:space="0" w:color="auto"/>
      </w:divBdr>
    </w:div>
    <w:div w:id="1263221868">
      <w:bodyDiv w:val="1"/>
      <w:marLeft w:val="0"/>
      <w:marRight w:val="0"/>
      <w:marTop w:val="0"/>
      <w:marBottom w:val="0"/>
      <w:divBdr>
        <w:top w:val="none" w:sz="0" w:space="0" w:color="auto"/>
        <w:left w:val="none" w:sz="0" w:space="0" w:color="auto"/>
        <w:bottom w:val="none" w:sz="0" w:space="0" w:color="auto"/>
        <w:right w:val="none" w:sz="0" w:space="0" w:color="auto"/>
      </w:divBdr>
    </w:div>
    <w:div w:id="1267806041">
      <w:bodyDiv w:val="1"/>
      <w:marLeft w:val="0"/>
      <w:marRight w:val="0"/>
      <w:marTop w:val="0"/>
      <w:marBottom w:val="0"/>
      <w:divBdr>
        <w:top w:val="none" w:sz="0" w:space="0" w:color="auto"/>
        <w:left w:val="none" w:sz="0" w:space="0" w:color="auto"/>
        <w:bottom w:val="none" w:sz="0" w:space="0" w:color="auto"/>
        <w:right w:val="none" w:sz="0" w:space="0" w:color="auto"/>
      </w:divBdr>
    </w:div>
    <w:div w:id="1276445723">
      <w:bodyDiv w:val="1"/>
      <w:marLeft w:val="0"/>
      <w:marRight w:val="0"/>
      <w:marTop w:val="0"/>
      <w:marBottom w:val="0"/>
      <w:divBdr>
        <w:top w:val="none" w:sz="0" w:space="0" w:color="auto"/>
        <w:left w:val="none" w:sz="0" w:space="0" w:color="auto"/>
        <w:bottom w:val="none" w:sz="0" w:space="0" w:color="auto"/>
        <w:right w:val="none" w:sz="0" w:space="0" w:color="auto"/>
      </w:divBdr>
    </w:div>
    <w:div w:id="1279486543">
      <w:bodyDiv w:val="1"/>
      <w:marLeft w:val="0"/>
      <w:marRight w:val="0"/>
      <w:marTop w:val="0"/>
      <w:marBottom w:val="0"/>
      <w:divBdr>
        <w:top w:val="none" w:sz="0" w:space="0" w:color="auto"/>
        <w:left w:val="none" w:sz="0" w:space="0" w:color="auto"/>
        <w:bottom w:val="none" w:sz="0" w:space="0" w:color="auto"/>
        <w:right w:val="none" w:sz="0" w:space="0" w:color="auto"/>
      </w:divBdr>
    </w:div>
    <w:div w:id="1280574098">
      <w:bodyDiv w:val="1"/>
      <w:marLeft w:val="0"/>
      <w:marRight w:val="0"/>
      <w:marTop w:val="0"/>
      <w:marBottom w:val="0"/>
      <w:divBdr>
        <w:top w:val="none" w:sz="0" w:space="0" w:color="auto"/>
        <w:left w:val="none" w:sz="0" w:space="0" w:color="auto"/>
        <w:bottom w:val="none" w:sz="0" w:space="0" w:color="auto"/>
        <w:right w:val="none" w:sz="0" w:space="0" w:color="auto"/>
      </w:divBdr>
    </w:div>
    <w:div w:id="1281692064">
      <w:bodyDiv w:val="1"/>
      <w:marLeft w:val="0"/>
      <w:marRight w:val="0"/>
      <w:marTop w:val="0"/>
      <w:marBottom w:val="0"/>
      <w:divBdr>
        <w:top w:val="none" w:sz="0" w:space="0" w:color="auto"/>
        <w:left w:val="none" w:sz="0" w:space="0" w:color="auto"/>
        <w:bottom w:val="none" w:sz="0" w:space="0" w:color="auto"/>
        <w:right w:val="none" w:sz="0" w:space="0" w:color="auto"/>
      </w:divBdr>
    </w:div>
    <w:div w:id="1282036919">
      <w:bodyDiv w:val="1"/>
      <w:marLeft w:val="0"/>
      <w:marRight w:val="0"/>
      <w:marTop w:val="0"/>
      <w:marBottom w:val="0"/>
      <w:divBdr>
        <w:top w:val="none" w:sz="0" w:space="0" w:color="auto"/>
        <w:left w:val="none" w:sz="0" w:space="0" w:color="auto"/>
        <w:bottom w:val="none" w:sz="0" w:space="0" w:color="auto"/>
        <w:right w:val="none" w:sz="0" w:space="0" w:color="auto"/>
      </w:divBdr>
    </w:div>
    <w:div w:id="1285651120">
      <w:bodyDiv w:val="1"/>
      <w:marLeft w:val="0"/>
      <w:marRight w:val="0"/>
      <w:marTop w:val="0"/>
      <w:marBottom w:val="0"/>
      <w:divBdr>
        <w:top w:val="none" w:sz="0" w:space="0" w:color="auto"/>
        <w:left w:val="none" w:sz="0" w:space="0" w:color="auto"/>
        <w:bottom w:val="none" w:sz="0" w:space="0" w:color="auto"/>
        <w:right w:val="none" w:sz="0" w:space="0" w:color="auto"/>
      </w:divBdr>
    </w:div>
    <w:div w:id="1289823246">
      <w:bodyDiv w:val="1"/>
      <w:marLeft w:val="0"/>
      <w:marRight w:val="0"/>
      <w:marTop w:val="0"/>
      <w:marBottom w:val="0"/>
      <w:divBdr>
        <w:top w:val="none" w:sz="0" w:space="0" w:color="auto"/>
        <w:left w:val="none" w:sz="0" w:space="0" w:color="auto"/>
        <w:bottom w:val="none" w:sz="0" w:space="0" w:color="auto"/>
        <w:right w:val="none" w:sz="0" w:space="0" w:color="auto"/>
      </w:divBdr>
    </w:div>
    <w:div w:id="1292978540">
      <w:bodyDiv w:val="1"/>
      <w:marLeft w:val="0"/>
      <w:marRight w:val="0"/>
      <w:marTop w:val="0"/>
      <w:marBottom w:val="0"/>
      <w:divBdr>
        <w:top w:val="none" w:sz="0" w:space="0" w:color="auto"/>
        <w:left w:val="none" w:sz="0" w:space="0" w:color="auto"/>
        <w:bottom w:val="none" w:sz="0" w:space="0" w:color="auto"/>
        <w:right w:val="none" w:sz="0" w:space="0" w:color="auto"/>
      </w:divBdr>
    </w:div>
    <w:div w:id="1294677180">
      <w:bodyDiv w:val="1"/>
      <w:marLeft w:val="0"/>
      <w:marRight w:val="0"/>
      <w:marTop w:val="0"/>
      <w:marBottom w:val="0"/>
      <w:divBdr>
        <w:top w:val="none" w:sz="0" w:space="0" w:color="auto"/>
        <w:left w:val="none" w:sz="0" w:space="0" w:color="auto"/>
        <w:bottom w:val="none" w:sz="0" w:space="0" w:color="auto"/>
        <w:right w:val="none" w:sz="0" w:space="0" w:color="auto"/>
      </w:divBdr>
    </w:div>
    <w:div w:id="1297104432">
      <w:bodyDiv w:val="1"/>
      <w:marLeft w:val="0"/>
      <w:marRight w:val="0"/>
      <w:marTop w:val="0"/>
      <w:marBottom w:val="0"/>
      <w:divBdr>
        <w:top w:val="none" w:sz="0" w:space="0" w:color="auto"/>
        <w:left w:val="none" w:sz="0" w:space="0" w:color="auto"/>
        <w:bottom w:val="none" w:sz="0" w:space="0" w:color="auto"/>
        <w:right w:val="none" w:sz="0" w:space="0" w:color="auto"/>
      </w:divBdr>
    </w:div>
    <w:div w:id="1297951974">
      <w:bodyDiv w:val="1"/>
      <w:marLeft w:val="0"/>
      <w:marRight w:val="0"/>
      <w:marTop w:val="0"/>
      <w:marBottom w:val="0"/>
      <w:divBdr>
        <w:top w:val="none" w:sz="0" w:space="0" w:color="auto"/>
        <w:left w:val="none" w:sz="0" w:space="0" w:color="auto"/>
        <w:bottom w:val="none" w:sz="0" w:space="0" w:color="auto"/>
        <w:right w:val="none" w:sz="0" w:space="0" w:color="auto"/>
      </w:divBdr>
    </w:div>
    <w:div w:id="1303996484">
      <w:bodyDiv w:val="1"/>
      <w:marLeft w:val="0"/>
      <w:marRight w:val="0"/>
      <w:marTop w:val="0"/>
      <w:marBottom w:val="0"/>
      <w:divBdr>
        <w:top w:val="none" w:sz="0" w:space="0" w:color="auto"/>
        <w:left w:val="none" w:sz="0" w:space="0" w:color="auto"/>
        <w:bottom w:val="none" w:sz="0" w:space="0" w:color="auto"/>
        <w:right w:val="none" w:sz="0" w:space="0" w:color="auto"/>
      </w:divBdr>
    </w:div>
    <w:div w:id="1312370887">
      <w:bodyDiv w:val="1"/>
      <w:marLeft w:val="0"/>
      <w:marRight w:val="0"/>
      <w:marTop w:val="0"/>
      <w:marBottom w:val="0"/>
      <w:divBdr>
        <w:top w:val="none" w:sz="0" w:space="0" w:color="auto"/>
        <w:left w:val="none" w:sz="0" w:space="0" w:color="auto"/>
        <w:bottom w:val="none" w:sz="0" w:space="0" w:color="auto"/>
        <w:right w:val="none" w:sz="0" w:space="0" w:color="auto"/>
      </w:divBdr>
    </w:div>
    <w:div w:id="1313170301">
      <w:bodyDiv w:val="1"/>
      <w:marLeft w:val="0"/>
      <w:marRight w:val="0"/>
      <w:marTop w:val="0"/>
      <w:marBottom w:val="0"/>
      <w:divBdr>
        <w:top w:val="none" w:sz="0" w:space="0" w:color="auto"/>
        <w:left w:val="none" w:sz="0" w:space="0" w:color="auto"/>
        <w:bottom w:val="none" w:sz="0" w:space="0" w:color="auto"/>
        <w:right w:val="none" w:sz="0" w:space="0" w:color="auto"/>
      </w:divBdr>
    </w:div>
    <w:div w:id="1321807225">
      <w:bodyDiv w:val="1"/>
      <w:marLeft w:val="0"/>
      <w:marRight w:val="0"/>
      <w:marTop w:val="0"/>
      <w:marBottom w:val="0"/>
      <w:divBdr>
        <w:top w:val="none" w:sz="0" w:space="0" w:color="auto"/>
        <w:left w:val="none" w:sz="0" w:space="0" w:color="auto"/>
        <w:bottom w:val="none" w:sz="0" w:space="0" w:color="auto"/>
        <w:right w:val="none" w:sz="0" w:space="0" w:color="auto"/>
      </w:divBdr>
    </w:div>
    <w:div w:id="1322924679">
      <w:bodyDiv w:val="1"/>
      <w:marLeft w:val="0"/>
      <w:marRight w:val="0"/>
      <w:marTop w:val="0"/>
      <w:marBottom w:val="0"/>
      <w:divBdr>
        <w:top w:val="none" w:sz="0" w:space="0" w:color="auto"/>
        <w:left w:val="none" w:sz="0" w:space="0" w:color="auto"/>
        <w:bottom w:val="none" w:sz="0" w:space="0" w:color="auto"/>
        <w:right w:val="none" w:sz="0" w:space="0" w:color="auto"/>
      </w:divBdr>
    </w:div>
    <w:div w:id="1333100008">
      <w:bodyDiv w:val="1"/>
      <w:marLeft w:val="0"/>
      <w:marRight w:val="0"/>
      <w:marTop w:val="0"/>
      <w:marBottom w:val="0"/>
      <w:divBdr>
        <w:top w:val="none" w:sz="0" w:space="0" w:color="auto"/>
        <w:left w:val="none" w:sz="0" w:space="0" w:color="auto"/>
        <w:bottom w:val="none" w:sz="0" w:space="0" w:color="auto"/>
        <w:right w:val="none" w:sz="0" w:space="0" w:color="auto"/>
      </w:divBdr>
    </w:div>
    <w:div w:id="1337461678">
      <w:bodyDiv w:val="1"/>
      <w:marLeft w:val="0"/>
      <w:marRight w:val="0"/>
      <w:marTop w:val="0"/>
      <w:marBottom w:val="0"/>
      <w:divBdr>
        <w:top w:val="none" w:sz="0" w:space="0" w:color="auto"/>
        <w:left w:val="none" w:sz="0" w:space="0" w:color="auto"/>
        <w:bottom w:val="none" w:sz="0" w:space="0" w:color="auto"/>
        <w:right w:val="none" w:sz="0" w:space="0" w:color="auto"/>
      </w:divBdr>
    </w:div>
    <w:div w:id="1357274027">
      <w:bodyDiv w:val="1"/>
      <w:marLeft w:val="0"/>
      <w:marRight w:val="0"/>
      <w:marTop w:val="0"/>
      <w:marBottom w:val="0"/>
      <w:divBdr>
        <w:top w:val="none" w:sz="0" w:space="0" w:color="auto"/>
        <w:left w:val="none" w:sz="0" w:space="0" w:color="auto"/>
        <w:bottom w:val="none" w:sz="0" w:space="0" w:color="auto"/>
        <w:right w:val="none" w:sz="0" w:space="0" w:color="auto"/>
      </w:divBdr>
    </w:div>
    <w:div w:id="1360820389">
      <w:bodyDiv w:val="1"/>
      <w:marLeft w:val="0"/>
      <w:marRight w:val="0"/>
      <w:marTop w:val="0"/>
      <w:marBottom w:val="0"/>
      <w:divBdr>
        <w:top w:val="none" w:sz="0" w:space="0" w:color="auto"/>
        <w:left w:val="none" w:sz="0" w:space="0" w:color="auto"/>
        <w:bottom w:val="none" w:sz="0" w:space="0" w:color="auto"/>
        <w:right w:val="none" w:sz="0" w:space="0" w:color="auto"/>
      </w:divBdr>
    </w:div>
    <w:div w:id="1366562044">
      <w:bodyDiv w:val="1"/>
      <w:marLeft w:val="0"/>
      <w:marRight w:val="0"/>
      <w:marTop w:val="0"/>
      <w:marBottom w:val="0"/>
      <w:divBdr>
        <w:top w:val="none" w:sz="0" w:space="0" w:color="auto"/>
        <w:left w:val="none" w:sz="0" w:space="0" w:color="auto"/>
        <w:bottom w:val="none" w:sz="0" w:space="0" w:color="auto"/>
        <w:right w:val="none" w:sz="0" w:space="0" w:color="auto"/>
      </w:divBdr>
    </w:div>
    <w:div w:id="1367098803">
      <w:bodyDiv w:val="1"/>
      <w:marLeft w:val="0"/>
      <w:marRight w:val="0"/>
      <w:marTop w:val="0"/>
      <w:marBottom w:val="0"/>
      <w:divBdr>
        <w:top w:val="none" w:sz="0" w:space="0" w:color="auto"/>
        <w:left w:val="none" w:sz="0" w:space="0" w:color="auto"/>
        <w:bottom w:val="none" w:sz="0" w:space="0" w:color="auto"/>
        <w:right w:val="none" w:sz="0" w:space="0" w:color="auto"/>
      </w:divBdr>
    </w:div>
    <w:div w:id="1371373391">
      <w:bodyDiv w:val="1"/>
      <w:marLeft w:val="0"/>
      <w:marRight w:val="0"/>
      <w:marTop w:val="0"/>
      <w:marBottom w:val="0"/>
      <w:divBdr>
        <w:top w:val="none" w:sz="0" w:space="0" w:color="auto"/>
        <w:left w:val="none" w:sz="0" w:space="0" w:color="auto"/>
        <w:bottom w:val="none" w:sz="0" w:space="0" w:color="auto"/>
        <w:right w:val="none" w:sz="0" w:space="0" w:color="auto"/>
      </w:divBdr>
    </w:div>
    <w:div w:id="1372926265">
      <w:bodyDiv w:val="1"/>
      <w:marLeft w:val="0"/>
      <w:marRight w:val="0"/>
      <w:marTop w:val="0"/>
      <w:marBottom w:val="0"/>
      <w:divBdr>
        <w:top w:val="none" w:sz="0" w:space="0" w:color="auto"/>
        <w:left w:val="none" w:sz="0" w:space="0" w:color="auto"/>
        <w:bottom w:val="none" w:sz="0" w:space="0" w:color="auto"/>
        <w:right w:val="none" w:sz="0" w:space="0" w:color="auto"/>
      </w:divBdr>
    </w:div>
    <w:div w:id="1379817328">
      <w:bodyDiv w:val="1"/>
      <w:marLeft w:val="0"/>
      <w:marRight w:val="0"/>
      <w:marTop w:val="0"/>
      <w:marBottom w:val="0"/>
      <w:divBdr>
        <w:top w:val="none" w:sz="0" w:space="0" w:color="auto"/>
        <w:left w:val="none" w:sz="0" w:space="0" w:color="auto"/>
        <w:bottom w:val="none" w:sz="0" w:space="0" w:color="auto"/>
        <w:right w:val="none" w:sz="0" w:space="0" w:color="auto"/>
      </w:divBdr>
    </w:div>
    <w:div w:id="1382242178">
      <w:bodyDiv w:val="1"/>
      <w:marLeft w:val="0"/>
      <w:marRight w:val="0"/>
      <w:marTop w:val="0"/>
      <w:marBottom w:val="0"/>
      <w:divBdr>
        <w:top w:val="none" w:sz="0" w:space="0" w:color="auto"/>
        <w:left w:val="none" w:sz="0" w:space="0" w:color="auto"/>
        <w:bottom w:val="none" w:sz="0" w:space="0" w:color="auto"/>
        <w:right w:val="none" w:sz="0" w:space="0" w:color="auto"/>
      </w:divBdr>
    </w:div>
    <w:div w:id="1388142867">
      <w:bodyDiv w:val="1"/>
      <w:marLeft w:val="0"/>
      <w:marRight w:val="0"/>
      <w:marTop w:val="0"/>
      <w:marBottom w:val="0"/>
      <w:divBdr>
        <w:top w:val="none" w:sz="0" w:space="0" w:color="auto"/>
        <w:left w:val="none" w:sz="0" w:space="0" w:color="auto"/>
        <w:bottom w:val="none" w:sz="0" w:space="0" w:color="auto"/>
        <w:right w:val="none" w:sz="0" w:space="0" w:color="auto"/>
      </w:divBdr>
    </w:div>
    <w:div w:id="1401294941">
      <w:bodyDiv w:val="1"/>
      <w:marLeft w:val="0"/>
      <w:marRight w:val="0"/>
      <w:marTop w:val="0"/>
      <w:marBottom w:val="0"/>
      <w:divBdr>
        <w:top w:val="none" w:sz="0" w:space="0" w:color="auto"/>
        <w:left w:val="none" w:sz="0" w:space="0" w:color="auto"/>
        <w:bottom w:val="none" w:sz="0" w:space="0" w:color="auto"/>
        <w:right w:val="none" w:sz="0" w:space="0" w:color="auto"/>
      </w:divBdr>
    </w:div>
    <w:div w:id="1407651134">
      <w:bodyDiv w:val="1"/>
      <w:marLeft w:val="0"/>
      <w:marRight w:val="0"/>
      <w:marTop w:val="0"/>
      <w:marBottom w:val="0"/>
      <w:divBdr>
        <w:top w:val="none" w:sz="0" w:space="0" w:color="auto"/>
        <w:left w:val="none" w:sz="0" w:space="0" w:color="auto"/>
        <w:bottom w:val="none" w:sz="0" w:space="0" w:color="auto"/>
        <w:right w:val="none" w:sz="0" w:space="0" w:color="auto"/>
      </w:divBdr>
    </w:div>
    <w:div w:id="1411082220">
      <w:bodyDiv w:val="1"/>
      <w:marLeft w:val="0"/>
      <w:marRight w:val="0"/>
      <w:marTop w:val="0"/>
      <w:marBottom w:val="0"/>
      <w:divBdr>
        <w:top w:val="none" w:sz="0" w:space="0" w:color="auto"/>
        <w:left w:val="none" w:sz="0" w:space="0" w:color="auto"/>
        <w:bottom w:val="none" w:sz="0" w:space="0" w:color="auto"/>
        <w:right w:val="none" w:sz="0" w:space="0" w:color="auto"/>
      </w:divBdr>
    </w:div>
    <w:div w:id="1417483610">
      <w:bodyDiv w:val="1"/>
      <w:marLeft w:val="0"/>
      <w:marRight w:val="0"/>
      <w:marTop w:val="0"/>
      <w:marBottom w:val="0"/>
      <w:divBdr>
        <w:top w:val="none" w:sz="0" w:space="0" w:color="auto"/>
        <w:left w:val="none" w:sz="0" w:space="0" w:color="auto"/>
        <w:bottom w:val="none" w:sz="0" w:space="0" w:color="auto"/>
        <w:right w:val="none" w:sz="0" w:space="0" w:color="auto"/>
      </w:divBdr>
    </w:div>
    <w:div w:id="1422995573">
      <w:bodyDiv w:val="1"/>
      <w:marLeft w:val="0"/>
      <w:marRight w:val="0"/>
      <w:marTop w:val="0"/>
      <w:marBottom w:val="0"/>
      <w:divBdr>
        <w:top w:val="none" w:sz="0" w:space="0" w:color="auto"/>
        <w:left w:val="none" w:sz="0" w:space="0" w:color="auto"/>
        <w:bottom w:val="none" w:sz="0" w:space="0" w:color="auto"/>
        <w:right w:val="none" w:sz="0" w:space="0" w:color="auto"/>
      </w:divBdr>
    </w:div>
    <w:div w:id="1430664238">
      <w:bodyDiv w:val="1"/>
      <w:marLeft w:val="0"/>
      <w:marRight w:val="0"/>
      <w:marTop w:val="0"/>
      <w:marBottom w:val="0"/>
      <w:divBdr>
        <w:top w:val="none" w:sz="0" w:space="0" w:color="auto"/>
        <w:left w:val="none" w:sz="0" w:space="0" w:color="auto"/>
        <w:bottom w:val="none" w:sz="0" w:space="0" w:color="auto"/>
        <w:right w:val="none" w:sz="0" w:space="0" w:color="auto"/>
      </w:divBdr>
    </w:div>
    <w:div w:id="1430931446">
      <w:bodyDiv w:val="1"/>
      <w:marLeft w:val="0"/>
      <w:marRight w:val="0"/>
      <w:marTop w:val="0"/>
      <w:marBottom w:val="0"/>
      <w:divBdr>
        <w:top w:val="none" w:sz="0" w:space="0" w:color="auto"/>
        <w:left w:val="none" w:sz="0" w:space="0" w:color="auto"/>
        <w:bottom w:val="none" w:sz="0" w:space="0" w:color="auto"/>
        <w:right w:val="none" w:sz="0" w:space="0" w:color="auto"/>
      </w:divBdr>
    </w:div>
    <w:div w:id="1435855733">
      <w:bodyDiv w:val="1"/>
      <w:marLeft w:val="0"/>
      <w:marRight w:val="0"/>
      <w:marTop w:val="0"/>
      <w:marBottom w:val="0"/>
      <w:divBdr>
        <w:top w:val="none" w:sz="0" w:space="0" w:color="auto"/>
        <w:left w:val="none" w:sz="0" w:space="0" w:color="auto"/>
        <w:bottom w:val="none" w:sz="0" w:space="0" w:color="auto"/>
        <w:right w:val="none" w:sz="0" w:space="0" w:color="auto"/>
      </w:divBdr>
    </w:div>
    <w:div w:id="1445081058">
      <w:bodyDiv w:val="1"/>
      <w:marLeft w:val="0"/>
      <w:marRight w:val="0"/>
      <w:marTop w:val="0"/>
      <w:marBottom w:val="0"/>
      <w:divBdr>
        <w:top w:val="none" w:sz="0" w:space="0" w:color="auto"/>
        <w:left w:val="none" w:sz="0" w:space="0" w:color="auto"/>
        <w:bottom w:val="none" w:sz="0" w:space="0" w:color="auto"/>
        <w:right w:val="none" w:sz="0" w:space="0" w:color="auto"/>
      </w:divBdr>
    </w:div>
    <w:div w:id="1445535030">
      <w:bodyDiv w:val="1"/>
      <w:marLeft w:val="0"/>
      <w:marRight w:val="0"/>
      <w:marTop w:val="0"/>
      <w:marBottom w:val="0"/>
      <w:divBdr>
        <w:top w:val="none" w:sz="0" w:space="0" w:color="auto"/>
        <w:left w:val="none" w:sz="0" w:space="0" w:color="auto"/>
        <w:bottom w:val="none" w:sz="0" w:space="0" w:color="auto"/>
        <w:right w:val="none" w:sz="0" w:space="0" w:color="auto"/>
      </w:divBdr>
    </w:div>
    <w:div w:id="1446457758">
      <w:bodyDiv w:val="1"/>
      <w:marLeft w:val="0"/>
      <w:marRight w:val="0"/>
      <w:marTop w:val="0"/>
      <w:marBottom w:val="0"/>
      <w:divBdr>
        <w:top w:val="none" w:sz="0" w:space="0" w:color="auto"/>
        <w:left w:val="none" w:sz="0" w:space="0" w:color="auto"/>
        <w:bottom w:val="none" w:sz="0" w:space="0" w:color="auto"/>
        <w:right w:val="none" w:sz="0" w:space="0" w:color="auto"/>
      </w:divBdr>
    </w:div>
    <w:div w:id="1446536559">
      <w:bodyDiv w:val="1"/>
      <w:marLeft w:val="0"/>
      <w:marRight w:val="0"/>
      <w:marTop w:val="0"/>
      <w:marBottom w:val="0"/>
      <w:divBdr>
        <w:top w:val="none" w:sz="0" w:space="0" w:color="auto"/>
        <w:left w:val="none" w:sz="0" w:space="0" w:color="auto"/>
        <w:bottom w:val="none" w:sz="0" w:space="0" w:color="auto"/>
        <w:right w:val="none" w:sz="0" w:space="0" w:color="auto"/>
      </w:divBdr>
    </w:div>
    <w:div w:id="1453598108">
      <w:bodyDiv w:val="1"/>
      <w:marLeft w:val="0"/>
      <w:marRight w:val="0"/>
      <w:marTop w:val="0"/>
      <w:marBottom w:val="0"/>
      <w:divBdr>
        <w:top w:val="none" w:sz="0" w:space="0" w:color="auto"/>
        <w:left w:val="none" w:sz="0" w:space="0" w:color="auto"/>
        <w:bottom w:val="none" w:sz="0" w:space="0" w:color="auto"/>
        <w:right w:val="none" w:sz="0" w:space="0" w:color="auto"/>
      </w:divBdr>
    </w:div>
    <w:div w:id="1455633574">
      <w:bodyDiv w:val="1"/>
      <w:marLeft w:val="0"/>
      <w:marRight w:val="0"/>
      <w:marTop w:val="0"/>
      <w:marBottom w:val="0"/>
      <w:divBdr>
        <w:top w:val="none" w:sz="0" w:space="0" w:color="auto"/>
        <w:left w:val="none" w:sz="0" w:space="0" w:color="auto"/>
        <w:bottom w:val="none" w:sz="0" w:space="0" w:color="auto"/>
        <w:right w:val="none" w:sz="0" w:space="0" w:color="auto"/>
      </w:divBdr>
    </w:div>
    <w:div w:id="1457065868">
      <w:bodyDiv w:val="1"/>
      <w:marLeft w:val="0"/>
      <w:marRight w:val="0"/>
      <w:marTop w:val="0"/>
      <w:marBottom w:val="0"/>
      <w:divBdr>
        <w:top w:val="none" w:sz="0" w:space="0" w:color="auto"/>
        <w:left w:val="none" w:sz="0" w:space="0" w:color="auto"/>
        <w:bottom w:val="none" w:sz="0" w:space="0" w:color="auto"/>
        <w:right w:val="none" w:sz="0" w:space="0" w:color="auto"/>
      </w:divBdr>
    </w:div>
    <w:div w:id="1469544411">
      <w:bodyDiv w:val="1"/>
      <w:marLeft w:val="0"/>
      <w:marRight w:val="0"/>
      <w:marTop w:val="0"/>
      <w:marBottom w:val="0"/>
      <w:divBdr>
        <w:top w:val="none" w:sz="0" w:space="0" w:color="auto"/>
        <w:left w:val="none" w:sz="0" w:space="0" w:color="auto"/>
        <w:bottom w:val="none" w:sz="0" w:space="0" w:color="auto"/>
        <w:right w:val="none" w:sz="0" w:space="0" w:color="auto"/>
      </w:divBdr>
    </w:div>
    <w:div w:id="1472866296">
      <w:bodyDiv w:val="1"/>
      <w:marLeft w:val="0"/>
      <w:marRight w:val="0"/>
      <w:marTop w:val="0"/>
      <w:marBottom w:val="0"/>
      <w:divBdr>
        <w:top w:val="none" w:sz="0" w:space="0" w:color="auto"/>
        <w:left w:val="none" w:sz="0" w:space="0" w:color="auto"/>
        <w:bottom w:val="none" w:sz="0" w:space="0" w:color="auto"/>
        <w:right w:val="none" w:sz="0" w:space="0" w:color="auto"/>
      </w:divBdr>
    </w:div>
    <w:div w:id="1479228994">
      <w:bodyDiv w:val="1"/>
      <w:marLeft w:val="0"/>
      <w:marRight w:val="0"/>
      <w:marTop w:val="0"/>
      <w:marBottom w:val="0"/>
      <w:divBdr>
        <w:top w:val="none" w:sz="0" w:space="0" w:color="auto"/>
        <w:left w:val="none" w:sz="0" w:space="0" w:color="auto"/>
        <w:bottom w:val="none" w:sz="0" w:space="0" w:color="auto"/>
        <w:right w:val="none" w:sz="0" w:space="0" w:color="auto"/>
      </w:divBdr>
    </w:div>
    <w:div w:id="1479418202">
      <w:bodyDiv w:val="1"/>
      <w:marLeft w:val="0"/>
      <w:marRight w:val="0"/>
      <w:marTop w:val="0"/>
      <w:marBottom w:val="0"/>
      <w:divBdr>
        <w:top w:val="none" w:sz="0" w:space="0" w:color="auto"/>
        <w:left w:val="none" w:sz="0" w:space="0" w:color="auto"/>
        <w:bottom w:val="none" w:sz="0" w:space="0" w:color="auto"/>
        <w:right w:val="none" w:sz="0" w:space="0" w:color="auto"/>
      </w:divBdr>
    </w:div>
    <w:div w:id="1492984477">
      <w:bodyDiv w:val="1"/>
      <w:marLeft w:val="0"/>
      <w:marRight w:val="0"/>
      <w:marTop w:val="0"/>
      <w:marBottom w:val="0"/>
      <w:divBdr>
        <w:top w:val="none" w:sz="0" w:space="0" w:color="auto"/>
        <w:left w:val="none" w:sz="0" w:space="0" w:color="auto"/>
        <w:bottom w:val="none" w:sz="0" w:space="0" w:color="auto"/>
        <w:right w:val="none" w:sz="0" w:space="0" w:color="auto"/>
      </w:divBdr>
    </w:div>
    <w:div w:id="1492984613">
      <w:bodyDiv w:val="1"/>
      <w:marLeft w:val="0"/>
      <w:marRight w:val="0"/>
      <w:marTop w:val="0"/>
      <w:marBottom w:val="0"/>
      <w:divBdr>
        <w:top w:val="none" w:sz="0" w:space="0" w:color="auto"/>
        <w:left w:val="none" w:sz="0" w:space="0" w:color="auto"/>
        <w:bottom w:val="none" w:sz="0" w:space="0" w:color="auto"/>
        <w:right w:val="none" w:sz="0" w:space="0" w:color="auto"/>
      </w:divBdr>
    </w:div>
    <w:div w:id="1493326822">
      <w:bodyDiv w:val="1"/>
      <w:marLeft w:val="0"/>
      <w:marRight w:val="0"/>
      <w:marTop w:val="0"/>
      <w:marBottom w:val="0"/>
      <w:divBdr>
        <w:top w:val="none" w:sz="0" w:space="0" w:color="auto"/>
        <w:left w:val="none" w:sz="0" w:space="0" w:color="auto"/>
        <w:bottom w:val="none" w:sz="0" w:space="0" w:color="auto"/>
        <w:right w:val="none" w:sz="0" w:space="0" w:color="auto"/>
      </w:divBdr>
    </w:div>
    <w:div w:id="1497652297">
      <w:bodyDiv w:val="1"/>
      <w:marLeft w:val="0"/>
      <w:marRight w:val="0"/>
      <w:marTop w:val="0"/>
      <w:marBottom w:val="0"/>
      <w:divBdr>
        <w:top w:val="none" w:sz="0" w:space="0" w:color="auto"/>
        <w:left w:val="none" w:sz="0" w:space="0" w:color="auto"/>
        <w:bottom w:val="none" w:sz="0" w:space="0" w:color="auto"/>
        <w:right w:val="none" w:sz="0" w:space="0" w:color="auto"/>
      </w:divBdr>
    </w:div>
    <w:div w:id="1497765534">
      <w:bodyDiv w:val="1"/>
      <w:marLeft w:val="0"/>
      <w:marRight w:val="0"/>
      <w:marTop w:val="0"/>
      <w:marBottom w:val="0"/>
      <w:divBdr>
        <w:top w:val="none" w:sz="0" w:space="0" w:color="auto"/>
        <w:left w:val="none" w:sz="0" w:space="0" w:color="auto"/>
        <w:bottom w:val="none" w:sz="0" w:space="0" w:color="auto"/>
        <w:right w:val="none" w:sz="0" w:space="0" w:color="auto"/>
      </w:divBdr>
    </w:div>
    <w:div w:id="1500198743">
      <w:bodyDiv w:val="1"/>
      <w:marLeft w:val="0"/>
      <w:marRight w:val="0"/>
      <w:marTop w:val="0"/>
      <w:marBottom w:val="0"/>
      <w:divBdr>
        <w:top w:val="none" w:sz="0" w:space="0" w:color="auto"/>
        <w:left w:val="none" w:sz="0" w:space="0" w:color="auto"/>
        <w:bottom w:val="none" w:sz="0" w:space="0" w:color="auto"/>
        <w:right w:val="none" w:sz="0" w:space="0" w:color="auto"/>
      </w:divBdr>
    </w:div>
    <w:div w:id="1506285725">
      <w:bodyDiv w:val="1"/>
      <w:marLeft w:val="0"/>
      <w:marRight w:val="0"/>
      <w:marTop w:val="0"/>
      <w:marBottom w:val="0"/>
      <w:divBdr>
        <w:top w:val="none" w:sz="0" w:space="0" w:color="auto"/>
        <w:left w:val="none" w:sz="0" w:space="0" w:color="auto"/>
        <w:bottom w:val="none" w:sz="0" w:space="0" w:color="auto"/>
        <w:right w:val="none" w:sz="0" w:space="0" w:color="auto"/>
      </w:divBdr>
    </w:div>
    <w:div w:id="1508669910">
      <w:bodyDiv w:val="1"/>
      <w:marLeft w:val="0"/>
      <w:marRight w:val="0"/>
      <w:marTop w:val="0"/>
      <w:marBottom w:val="0"/>
      <w:divBdr>
        <w:top w:val="none" w:sz="0" w:space="0" w:color="auto"/>
        <w:left w:val="none" w:sz="0" w:space="0" w:color="auto"/>
        <w:bottom w:val="none" w:sz="0" w:space="0" w:color="auto"/>
        <w:right w:val="none" w:sz="0" w:space="0" w:color="auto"/>
      </w:divBdr>
    </w:div>
    <w:div w:id="1509638174">
      <w:bodyDiv w:val="1"/>
      <w:marLeft w:val="0"/>
      <w:marRight w:val="0"/>
      <w:marTop w:val="0"/>
      <w:marBottom w:val="0"/>
      <w:divBdr>
        <w:top w:val="none" w:sz="0" w:space="0" w:color="auto"/>
        <w:left w:val="none" w:sz="0" w:space="0" w:color="auto"/>
        <w:bottom w:val="none" w:sz="0" w:space="0" w:color="auto"/>
        <w:right w:val="none" w:sz="0" w:space="0" w:color="auto"/>
      </w:divBdr>
    </w:div>
    <w:div w:id="1511872034">
      <w:bodyDiv w:val="1"/>
      <w:marLeft w:val="0"/>
      <w:marRight w:val="0"/>
      <w:marTop w:val="0"/>
      <w:marBottom w:val="0"/>
      <w:divBdr>
        <w:top w:val="none" w:sz="0" w:space="0" w:color="auto"/>
        <w:left w:val="none" w:sz="0" w:space="0" w:color="auto"/>
        <w:bottom w:val="none" w:sz="0" w:space="0" w:color="auto"/>
        <w:right w:val="none" w:sz="0" w:space="0" w:color="auto"/>
      </w:divBdr>
    </w:div>
    <w:div w:id="1514956766">
      <w:bodyDiv w:val="1"/>
      <w:marLeft w:val="0"/>
      <w:marRight w:val="0"/>
      <w:marTop w:val="0"/>
      <w:marBottom w:val="0"/>
      <w:divBdr>
        <w:top w:val="none" w:sz="0" w:space="0" w:color="auto"/>
        <w:left w:val="none" w:sz="0" w:space="0" w:color="auto"/>
        <w:bottom w:val="none" w:sz="0" w:space="0" w:color="auto"/>
        <w:right w:val="none" w:sz="0" w:space="0" w:color="auto"/>
      </w:divBdr>
    </w:div>
    <w:div w:id="1517764274">
      <w:bodyDiv w:val="1"/>
      <w:marLeft w:val="0"/>
      <w:marRight w:val="0"/>
      <w:marTop w:val="0"/>
      <w:marBottom w:val="0"/>
      <w:divBdr>
        <w:top w:val="none" w:sz="0" w:space="0" w:color="auto"/>
        <w:left w:val="none" w:sz="0" w:space="0" w:color="auto"/>
        <w:bottom w:val="none" w:sz="0" w:space="0" w:color="auto"/>
        <w:right w:val="none" w:sz="0" w:space="0" w:color="auto"/>
      </w:divBdr>
    </w:div>
    <w:div w:id="1520043927">
      <w:bodyDiv w:val="1"/>
      <w:marLeft w:val="0"/>
      <w:marRight w:val="0"/>
      <w:marTop w:val="0"/>
      <w:marBottom w:val="0"/>
      <w:divBdr>
        <w:top w:val="none" w:sz="0" w:space="0" w:color="auto"/>
        <w:left w:val="none" w:sz="0" w:space="0" w:color="auto"/>
        <w:bottom w:val="none" w:sz="0" w:space="0" w:color="auto"/>
        <w:right w:val="none" w:sz="0" w:space="0" w:color="auto"/>
      </w:divBdr>
    </w:div>
    <w:div w:id="1528174024">
      <w:bodyDiv w:val="1"/>
      <w:marLeft w:val="0"/>
      <w:marRight w:val="0"/>
      <w:marTop w:val="0"/>
      <w:marBottom w:val="0"/>
      <w:divBdr>
        <w:top w:val="none" w:sz="0" w:space="0" w:color="auto"/>
        <w:left w:val="none" w:sz="0" w:space="0" w:color="auto"/>
        <w:bottom w:val="none" w:sz="0" w:space="0" w:color="auto"/>
        <w:right w:val="none" w:sz="0" w:space="0" w:color="auto"/>
      </w:divBdr>
    </w:div>
    <w:div w:id="1530023822">
      <w:bodyDiv w:val="1"/>
      <w:marLeft w:val="0"/>
      <w:marRight w:val="0"/>
      <w:marTop w:val="0"/>
      <w:marBottom w:val="0"/>
      <w:divBdr>
        <w:top w:val="none" w:sz="0" w:space="0" w:color="auto"/>
        <w:left w:val="none" w:sz="0" w:space="0" w:color="auto"/>
        <w:bottom w:val="none" w:sz="0" w:space="0" w:color="auto"/>
        <w:right w:val="none" w:sz="0" w:space="0" w:color="auto"/>
      </w:divBdr>
    </w:div>
    <w:div w:id="1546331874">
      <w:bodyDiv w:val="1"/>
      <w:marLeft w:val="0"/>
      <w:marRight w:val="0"/>
      <w:marTop w:val="0"/>
      <w:marBottom w:val="0"/>
      <w:divBdr>
        <w:top w:val="none" w:sz="0" w:space="0" w:color="auto"/>
        <w:left w:val="none" w:sz="0" w:space="0" w:color="auto"/>
        <w:bottom w:val="none" w:sz="0" w:space="0" w:color="auto"/>
        <w:right w:val="none" w:sz="0" w:space="0" w:color="auto"/>
      </w:divBdr>
    </w:div>
    <w:div w:id="1548101920">
      <w:bodyDiv w:val="1"/>
      <w:marLeft w:val="0"/>
      <w:marRight w:val="0"/>
      <w:marTop w:val="0"/>
      <w:marBottom w:val="0"/>
      <w:divBdr>
        <w:top w:val="none" w:sz="0" w:space="0" w:color="auto"/>
        <w:left w:val="none" w:sz="0" w:space="0" w:color="auto"/>
        <w:bottom w:val="none" w:sz="0" w:space="0" w:color="auto"/>
        <w:right w:val="none" w:sz="0" w:space="0" w:color="auto"/>
      </w:divBdr>
    </w:div>
    <w:div w:id="1552036233">
      <w:bodyDiv w:val="1"/>
      <w:marLeft w:val="0"/>
      <w:marRight w:val="0"/>
      <w:marTop w:val="0"/>
      <w:marBottom w:val="0"/>
      <w:divBdr>
        <w:top w:val="none" w:sz="0" w:space="0" w:color="auto"/>
        <w:left w:val="none" w:sz="0" w:space="0" w:color="auto"/>
        <w:bottom w:val="none" w:sz="0" w:space="0" w:color="auto"/>
        <w:right w:val="none" w:sz="0" w:space="0" w:color="auto"/>
      </w:divBdr>
    </w:div>
    <w:div w:id="1553880016">
      <w:bodyDiv w:val="1"/>
      <w:marLeft w:val="0"/>
      <w:marRight w:val="0"/>
      <w:marTop w:val="0"/>
      <w:marBottom w:val="0"/>
      <w:divBdr>
        <w:top w:val="none" w:sz="0" w:space="0" w:color="auto"/>
        <w:left w:val="none" w:sz="0" w:space="0" w:color="auto"/>
        <w:bottom w:val="none" w:sz="0" w:space="0" w:color="auto"/>
        <w:right w:val="none" w:sz="0" w:space="0" w:color="auto"/>
      </w:divBdr>
    </w:div>
    <w:div w:id="1561214491">
      <w:bodyDiv w:val="1"/>
      <w:marLeft w:val="0"/>
      <w:marRight w:val="0"/>
      <w:marTop w:val="0"/>
      <w:marBottom w:val="0"/>
      <w:divBdr>
        <w:top w:val="none" w:sz="0" w:space="0" w:color="auto"/>
        <w:left w:val="none" w:sz="0" w:space="0" w:color="auto"/>
        <w:bottom w:val="none" w:sz="0" w:space="0" w:color="auto"/>
        <w:right w:val="none" w:sz="0" w:space="0" w:color="auto"/>
      </w:divBdr>
    </w:div>
    <w:div w:id="1563325966">
      <w:bodyDiv w:val="1"/>
      <w:marLeft w:val="0"/>
      <w:marRight w:val="0"/>
      <w:marTop w:val="0"/>
      <w:marBottom w:val="0"/>
      <w:divBdr>
        <w:top w:val="none" w:sz="0" w:space="0" w:color="auto"/>
        <w:left w:val="none" w:sz="0" w:space="0" w:color="auto"/>
        <w:bottom w:val="none" w:sz="0" w:space="0" w:color="auto"/>
        <w:right w:val="none" w:sz="0" w:space="0" w:color="auto"/>
      </w:divBdr>
    </w:div>
    <w:div w:id="1563328310">
      <w:bodyDiv w:val="1"/>
      <w:marLeft w:val="0"/>
      <w:marRight w:val="0"/>
      <w:marTop w:val="0"/>
      <w:marBottom w:val="0"/>
      <w:divBdr>
        <w:top w:val="none" w:sz="0" w:space="0" w:color="auto"/>
        <w:left w:val="none" w:sz="0" w:space="0" w:color="auto"/>
        <w:bottom w:val="none" w:sz="0" w:space="0" w:color="auto"/>
        <w:right w:val="none" w:sz="0" w:space="0" w:color="auto"/>
      </w:divBdr>
    </w:div>
    <w:div w:id="1564097464">
      <w:bodyDiv w:val="1"/>
      <w:marLeft w:val="0"/>
      <w:marRight w:val="0"/>
      <w:marTop w:val="0"/>
      <w:marBottom w:val="0"/>
      <w:divBdr>
        <w:top w:val="none" w:sz="0" w:space="0" w:color="auto"/>
        <w:left w:val="none" w:sz="0" w:space="0" w:color="auto"/>
        <w:bottom w:val="none" w:sz="0" w:space="0" w:color="auto"/>
        <w:right w:val="none" w:sz="0" w:space="0" w:color="auto"/>
      </w:divBdr>
    </w:div>
    <w:div w:id="1567371974">
      <w:bodyDiv w:val="1"/>
      <w:marLeft w:val="0"/>
      <w:marRight w:val="0"/>
      <w:marTop w:val="0"/>
      <w:marBottom w:val="0"/>
      <w:divBdr>
        <w:top w:val="none" w:sz="0" w:space="0" w:color="auto"/>
        <w:left w:val="none" w:sz="0" w:space="0" w:color="auto"/>
        <w:bottom w:val="none" w:sz="0" w:space="0" w:color="auto"/>
        <w:right w:val="none" w:sz="0" w:space="0" w:color="auto"/>
      </w:divBdr>
    </w:div>
    <w:div w:id="1572421399">
      <w:bodyDiv w:val="1"/>
      <w:marLeft w:val="0"/>
      <w:marRight w:val="0"/>
      <w:marTop w:val="0"/>
      <w:marBottom w:val="0"/>
      <w:divBdr>
        <w:top w:val="none" w:sz="0" w:space="0" w:color="auto"/>
        <w:left w:val="none" w:sz="0" w:space="0" w:color="auto"/>
        <w:bottom w:val="none" w:sz="0" w:space="0" w:color="auto"/>
        <w:right w:val="none" w:sz="0" w:space="0" w:color="auto"/>
      </w:divBdr>
    </w:div>
    <w:div w:id="1581215892">
      <w:bodyDiv w:val="1"/>
      <w:marLeft w:val="0"/>
      <w:marRight w:val="0"/>
      <w:marTop w:val="0"/>
      <w:marBottom w:val="0"/>
      <w:divBdr>
        <w:top w:val="none" w:sz="0" w:space="0" w:color="auto"/>
        <w:left w:val="none" w:sz="0" w:space="0" w:color="auto"/>
        <w:bottom w:val="none" w:sz="0" w:space="0" w:color="auto"/>
        <w:right w:val="none" w:sz="0" w:space="0" w:color="auto"/>
      </w:divBdr>
    </w:div>
    <w:div w:id="1584333804">
      <w:bodyDiv w:val="1"/>
      <w:marLeft w:val="0"/>
      <w:marRight w:val="0"/>
      <w:marTop w:val="0"/>
      <w:marBottom w:val="0"/>
      <w:divBdr>
        <w:top w:val="none" w:sz="0" w:space="0" w:color="auto"/>
        <w:left w:val="none" w:sz="0" w:space="0" w:color="auto"/>
        <w:bottom w:val="none" w:sz="0" w:space="0" w:color="auto"/>
        <w:right w:val="none" w:sz="0" w:space="0" w:color="auto"/>
      </w:divBdr>
    </w:div>
    <w:div w:id="1589846911">
      <w:bodyDiv w:val="1"/>
      <w:marLeft w:val="0"/>
      <w:marRight w:val="0"/>
      <w:marTop w:val="0"/>
      <w:marBottom w:val="0"/>
      <w:divBdr>
        <w:top w:val="none" w:sz="0" w:space="0" w:color="auto"/>
        <w:left w:val="none" w:sz="0" w:space="0" w:color="auto"/>
        <w:bottom w:val="none" w:sz="0" w:space="0" w:color="auto"/>
        <w:right w:val="none" w:sz="0" w:space="0" w:color="auto"/>
      </w:divBdr>
    </w:div>
    <w:div w:id="1592735207">
      <w:bodyDiv w:val="1"/>
      <w:marLeft w:val="0"/>
      <w:marRight w:val="0"/>
      <w:marTop w:val="0"/>
      <w:marBottom w:val="0"/>
      <w:divBdr>
        <w:top w:val="none" w:sz="0" w:space="0" w:color="auto"/>
        <w:left w:val="none" w:sz="0" w:space="0" w:color="auto"/>
        <w:bottom w:val="none" w:sz="0" w:space="0" w:color="auto"/>
        <w:right w:val="none" w:sz="0" w:space="0" w:color="auto"/>
      </w:divBdr>
    </w:div>
    <w:div w:id="1593004262">
      <w:bodyDiv w:val="1"/>
      <w:marLeft w:val="0"/>
      <w:marRight w:val="0"/>
      <w:marTop w:val="0"/>
      <w:marBottom w:val="0"/>
      <w:divBdr>
        <w:top w:val="none" w:sz="0" w:space="0" w:color="auto"/>
        <w:left w:val="none" w:sz="0" w:space="0" w:color="auto"/>
        <w:bottom w:val="none" w:sz="0" w:space="0" w:color="auto"/>
        <w:right w:val="none" w:sz="0" w:space="0" w:color="auto"/>
      </w:divBdr>
    </w:div>
    <w:div w:id="1596474711">
      <w:bodyDiv w:val="1"/>
      <w:marLeft w:val="0"/>
      <w:marRight w:val="0"/>
      <w:marTop w:val="0"/>
      <w:marBottom w:val="0"/>
      <w:divBdr>
        <w:top w:val="none" w:sz="0" w:space="0" w:color="auto"/>
        <w:left w:val="none" w:sz="0" w:space="0" w:color="auto"/>
        <w:bottom w:val="none" w:sz="0" w:space="0" w:color="auto"/>
        <w:right w:val="none" w:sz="0" w:space="0" w:color="auto"/>
      </w:divBdr>
    </w:div>
    <w:div w:id="1597209631">
      <w:bodyDiv w:val="1"/>
      <w:marLeft w:val="0"/>
      <w:marRight w:val="0"/>
      <w:marTop w:val="0"/>
      <w:marBottom w:val="0"/>
      <w:divBdr>
        <w:top w:val="none" w:sz="0" w:space="0" w:color="auto"/>
        <w:left w:val="none" w:sz="0" w:space="0" w:color="auto"/>
        <w:bottom w:val="none" w:sz="0" w:space="0" w:color="auto"/>
        <w:right w:val="none" w:sz="0" w:space="0" w:color="auto"/>
      </w:divBdr>
    </w:div>
    <w:div w:id="1600527903">
      <w:bodyDiv w:val="1"/>
      <w:marLeft w:val="0"/>
      <w:marRight w:val="0"/>
      <w:marTop w:val="0"/>
      <w:marBottom w:val="0"/>
      <w:divBdr>
        <w:top w:val="none" w:sz="0" w:space="0" w:color="auto"/>
        <w:left w:val="none" w:sz="0" w:space="0" w:color="auto"/>
        <w:bottom w:val="none" w:sz="0" w:space="0" w:color="auto"/>
        <w:right w:val="none" w:sz="0" w:space="0" w:color="auto"/>
      </w:divBdr>
    </w:div>
    <w:div w:id="1603301341">
      <w:bodyDiv w:val="1"/>
      <w:marLeft w:val="0"/>
      <w:marRight w:val="0"/>
      <w:marTop w:val="0"/>
      <w:marBottom w:val="0"/>
      <w:divBdr>
        <w:top w:val="none" w:sz="0" w:space="0" w:color="auto"/>
        <w:left w:val="none" w:sz="0" w:space="0" w:color="auto"/>
        <w:bottom w:val="none" w:sz="0" w:space="0" w:color="auto"/>
        <w:right w:val="none" w:sz="0" w:space="0" w:color="auto"/>
      </w:divBdr>
    </w:div>
    <w:div w:id="1614559391">
      <w:bodyDiv w:val="1"/>
      <w:marLeft w:val="0"/>
      <w:marRight w:val="0"/>
      <w:marTop w:val="0"/>
      <w:marBottom w:val="0"/>
      <w:divBdr>
        <w:top w:val="none" w:sz="0" w:space="0" w:color="auto"/>
        <w:left w:val="none" w:sz="0" w:space="0" w:color="auto"/>
        <w:bottom w:val="none" w:sz="0" w:space="0" w:color="auto"/>
        <w:right w:val="none" w:sz="0" w:space="0" w:color="auto"/>
      </w:divBdr>
    </w:div>
    <w:div w:id="1618637254">
      <w:bodyDiv w:val="1"/>
      <w:marLeft w:val="0"/>
      <w:marRight w:val="0"/>
      <w:marTop w:val="0"/>
      <w:marBottom w:val="0"/>
      <w:divBdr>
        <w:top w:val="none" w:sz="0" w:space="0" w:color="auto"/>
        <w:left w:val="none" w:sz="0" w:space="0" w:color="auto"/>
        <w:bottom w:val="none" w:sz="0" w:space="0" w:color="auto"/>
        <w:right w:val="none" w:sz="0" w:space="0" w:color="auto"/>
      </w:divBdr>
    </w:div>
    <w:div w:id="1619800530">
      <w:bodyDiv w:val="1"/>
      <w:marLeft w:val="0"/>
      <w:marRight w:val="0"/>
      <w:marTop w:val="0"/>
      <w:marBottom w:val="0"/>
      <w:divBdr>
        <w:top w:val="none" w:sz="0" w:space="0" w:color="auto"/>
        <w:left w:val="none" w:sz="0" w:space="0" w:color="auto"/>
        <w:bottom w:val="none" w:sz="0" w:space="0" w:color="auto"/>
        <w:right w:val="none" w:sz="0" w:space="0" w:color="auto"/>
      </w:divBdr>
    </w:div>
    <w:div w:id="1625112378">
      <w:bodyDiv w:val="1"/>
      <w:marLeft w:val="0"/>
      <w:marRight w:val="0"/>
      <w:marTop w:val="0"/>
      <w:marBottom w:val="0"/>
      <w:divBdr>
        <w:top w:val="none" w:sz="0" w:space="0" w:color="auto"/>
        <w:left w:val="none" w:sz="0" w:space="0" w:color="auto"/>
        <w:bottom w:val="none" w:sz="0" w:space="0" w:color="auto"/>
        <w:right w:val="none" w:sz="0" w:space="0" w:color="auto"/>
      </w:divBdr>
    </w:div>
    <w:div w:id="1625774251">
      <w:bodyDiv w:val="1"/>
      <w:marLeft w:val="0"/>
      <w:marRight w:val="0"/>
      <w:marTop w:val="0"/>
      <w:marBottom w:val="0"/>
      <w:divBdr>
        <w:top w:val="none" w:sz="0" w:space="0" w:color="auto"/>
        <w:left w:val="none" w:sz="0" w:space="0" w:color="auto"/>
        <w:bottom w:val="none" w:sz="0" w:space="0" w:color="auto"/>
        <w:right w:val="none" w:sz="0" w:space="0" w:color="auto"/>
      </w:divBdr>
    </w:div>
    <w:div w:id="1625960690">
      <w:bodyDiv w:val="1"/>
      <w:marLeft w:val="0"/>
      <w:marRight w:val="0"/>
      <w:marTop w:val="0"/>
      <w:marBottom w:val="0"/>
      <w:divBdr>
        <w:top w:val="none" w:sz="0" w:space="0" w:color="auto"/>
        <w:left w:val="none" w:sz="0" w:space="0" w:color="auto"/>
        <w:bottom w:val="none" w:sz="0" w:space="0" w:color="auto"/>
        <w:right w:val="none" w:sz="0" w:space="0" w:color="auto"/>
      </w:divBdr>
    </w:div>
    <w:div w:id="1637682124">
      <w:bodyDiv w:val="1"/>
      <w:marLeft w:val="0"/>
      <w:marRight w:val="0"/>
      <w:marTop w:val="0"/>
      <w:marBottom w:val="0"/>
      <w:divBdr>
        <w:top w:val="none" w:sz="0" w:space="0" w:color="auto"/>
        <w:left w:val="none" w:sz="0" w:space="0" w:color="auto"/>
        <w:bottom w:val="none" w:sz="0" w:space="0" w:color="auto"/>
        <w:right w:val="none" w:sz="0" w:space="0" w:color="auto"/>
      </w:divBdr>
    </w:div>
    <w:div w:id="1640070093">
      <w:bodyDiv w:val="1"/>
      <w:marLeft w:val="0"/>
      <w:marRight w:val="0"/>
      <w:marTop w:val="0"/>
      <w:marBottom w:val="0"/>
      <w:divBdr>
        <w:top w:val="none" w:sz="0" w:space="0" w:color="auto"/>
        <w:left w:val="none" w:sz="0" w:space="0" w:color="auto"/>
        <w:bottom w:val="none" w:sz="0" w:space="0" w:color="auto"/>
        <w:right w:val="none" w:sz="0" w:space="0" w:color="auto"/>
      </w:divBdr>
    </w:div>
    <w:div w:id="1645039978">
      <w:bodyDiv w:val="1"/>
      <w:marLeft w:val="0"/>
      <w:marRight w:val="0"/>
      <w:marTop w:val="0"/>
      <w:marBottom w:val="0"/>
      <w:divBdr>
        <w:top w:val="none" w:sz="0" w:space="0" w:color="auto"/>
        <w:left w:val="none" w:sz="0" w:space="0" w:color="auto"/>
        <w:bottom w:val="none" w:sz="0" w:space="0" w:color="auto"/>
        <w:right w:val="none" w:sz="0" w:space="0" w:color="auto"/>
      </w:divBdr>
    </w:div>
    <w:div w:id="1647011484">
      <w:bodyDiv w:val="1"/>
      <w:marLeft w:val="0"/>
      <w:marRight w:val="0"/>
      <w:marTop w:val="0"/>
      <w:marBottom w:val="0"/>
      <w:divBdr>
        <w:top w:val="none" w:sz="0" w:space="0" w:color="auto"/>
        <w:left w:val="none" w:sz="0" w:space="0" w:color="auto"/>
        <w:bottom w:val="none" w:sz="0" w:space="0" w:color="auto"/>
        <w:right w:val="none" w:sz="0" w:space="0" w:color="auto"/>
      </w:divBdr>
    </w:div>
    <w:div w:id="1650213434">
      <w:bodyDiv w:val="1"/>
      <w:marLeft w:val="0"/>
      <w:marRight w:val="0"/>
      <w:marTop w:val="0"/>
      <w:marBottom w:val="0"/>
      <w:divBdr>
        <w:top w:val="none" w:sz="0" w:space="0" w:color="auto"/>
        <w:left w:val="none" w:sz="0" w:space="0" w:color="auto"/>
        <w:bottom w:val="none" w:sz="0" w:space="0" w:color="auto"/>
        <w:right w:val="none" w:sz="0" w:space="0" w:color="auto"/>
      </w:divBdr>
    </w:div>
    <w:div w:id="1656257022">
      <w:bodyDiv w:val="1"/>
      <w:marLeft w:val="0"/>
      <w:marRight w:val="0"/>
      <w:marTop w:val="0"/>
      <w:marBottom w:val="0"/>
      <w:divBdr>
        <w:top w:val="none" w:sz="0" w:space="0" w:color="auto"/>
        <w:left w:val="none" w:sz="0" w:space="0" w:color="auto"/>
        <w:bottom w:val="none" w:sz="0" w:space="0" w:color="auto"/>
        <w:right w:val="none" w:sz="0" w:space="0" w:color="auto"/>
      </w:divBdr>
    </w:div>
    <w:div w:id="1664814821">
      <w:bodyDiv w:val="1"/>
      <w:marLeft w:val="0"/>
      <w:marRight w:val="0"/>
      <w:marTop w:val="0"/>
      <w:marBottom w:val="0"/>
      <w:divBdr>
        <w:top w:val="none" w:sz="0" w:space="0" w:color="auto"/>
        <w:left w:val="none" w:sz="0" w:space="0" w:color="auto"/>
        <w:bottom w:val="none" w:sz="0" w:space="0" w:color="auto"/>
        <w:right w:val="none" w:sz="0" w:space="0" w:color="auto"/>
      </w:divBdr>
    </w:div>
    <w:div w:id="1672029587">
      <w:bodyDiv w:val="1"/>
      <w:marLeft w:val="0"/>
      <w:marRight w:val="0"/>
      <w:marTop w:val="0"/>
      <w:marBottom w:val="0"/>
      <w:divBdr>
        <w:top w:val="none" w:sz="0" w:space="0" w:color="auto"/>
        <w:left w:val="none" w:sz="0" w:space="0" w:color="auto"/>
        <w:bottom w:val="none" w:sz="0" w:space="0" w:color="auto"/>
        <w:right w:val="none" w:sz="0" w:space="0" w:color="auto"/>
      </w:divBdr>
    </w:div>
    <w:div w:id="1674531676">
      <w:bodyDiv w:val="1"/>
      <w:marLeft w:val="0"/>
      <w:marRight w:val="0"/>
      <w:marTop w:val="0"/>
      <w:marBottom w:val="0"/>
      <w:divBdr>
        <w:top w:val="none" w:sz="0" w:space="0" w:color="auto"/>
        <w:left w:val="none" w:sz="0" w:space="0" w:color="auto"/>
        <w:bottom w:val="none" w:sz="0" w:space="0" w:color="auto"/>
        <w:right w:val="none" w:sz="0" w:space="0" w:color="auto"/>
      </w:divBdr>
    </w:div>
    <w:div w:id="1674647806">
      <w:bodyDiv w:val="1"/>
      <w:marLeft w:val="0"/>
      <w:marRight w:val="0"/>
      <w:marTop w:val="0"/>
      <w:marBottom w:val="0"/>
      <w:divBdr>
        <w:top w:val="none" w:sz="0" w:space="0" w:color="auto"/>
        <w:left w:val="none" w:sz="0" w:space="0" w:color="auto"/>
        <w:bottom w:val="none" w:sz="0" w:space="0" w:color="auto"/>
        <w:right w:val="none" w:sz="0" w:space="0" w:color="auto"/>
      </w:divBdr>
    </w:div>
    <w:div w:id="1674994718">
      <w:bodyDiv w:val="1"/>
      <w:marLeft w:val="0"/>
      <w:marRight w:val="0"/>
      <w:marTop w:val="0"/>
      <w:marBottom w:val="0"/>
      <w:divBdr>
        <w:top w:val="none" w:sz="0" w:space="0" w:color="auto"/>
        <w:left w:val="none" w:sz="0" w:space="0" w:color="auto"/>
        <w:bottom w:val="none" w:sz="0" w:space="0" w:color="auto"/>
        <w:right w:val="none" w:sz="0" w:space="0" w:color="auto"/>
      </w:divBdr>
    </w:div>
    <w:div w:id="1677804695">
      <w:bodyDiv w:val="1"/>
      <w:marLeft w:val="0"/>
      <w:marRight w:val="0"/>
      <w:marTop w:val="0"/>
      <w:marBottom w:val="0"/>
      <w:divBdr>
        <w:top w:val="none" w:sz="0" w:space="0" w:color="auto"/>
        <w:left w:val="none" w:sz="0" w:space="0" w:color="auto"/>
        <w:bottom w:val="none" w:sz="0" w:space="0" w:color="auto"/>
        <w:right w:val="none" w:sz="0" w:space="0" w:color="auto"/>
      </w:divBdr>
    </w:div>
    <w:div w:id="1679843292">
      <w:bodyDiv w:val="1"/>
      <w:marLeft w:val="0"/>
      <w:marRight w:val="0"/>
      <w:marTop w:val="0"/>
      <w:marBottom w:val="0"/>
      <w:divBdr>
        <w:top w:val="none" w:sz="0" w:space="0" w:color="auto"/>
        <w:left w:val="none" w:sz="0" w:space="0" w:color="auto"/>
        <w:bottom w:val="none" w:sz="0" w:space="0" w:color="auto"/>
        <w:right w:val="none" w:sz="0" w:space="0" w:color="auto"/>
      </w:divBdr>
    </w:div>
    <w:div w:id="1681008655">
      <w:bodyDiv w:val="1"/>
      <w:marLeft w:val="0"/>
      <w:marRight w:val="0"/>
      <w:marTop w:val="0"/>
      <w:marBottom w:val="0"/>
      <w:divBdr>
        <w:top w:val="none" w:sz="0" w:space="0" w:color="auto"/>
        <w:left w:val="none" w:sz="0" w:space="0" w:color="auto"/>
        <w:bottom w:val="none" w:sz="0" w:space="0" w:color="auto"/>
        <w:right w:val="none" w:sz="0" w:space="0" w:color="auto"/>
      </w:divBdr>
    </w:div>
    <w:div w:id="1682776123">
      <w:bodyDiv w:val="1"/>
      <w:marLeft w:val="0"/>
      <w:marRight w:val="0"/>
      <w:marTop w:val="0"/>
      <w:marBottom w:val="0"/>
      <w:divBdr>
        <w:top w:val="none" w:sz="0" w:space="0" w:color="auto"/>
        <w:left w:val="none" w:sz="0" w:space="0" w:color="auto"/>
        <w:bottom w:val="none" w:sz="0" w:space="0" w:color="auto"/>
        <w:right w:val="none" w:sz="0" w:space="0" w:color="auto"/>
      </w:divBdr>
    </w:div>
    <w:div w:id="1683703616">
      <w:bodyDiv w:val="1"/>
      <w:marLeft w:val="0"/>
      <w:marRight w:val="0"/>
      <w:marTop w:val="0"/>
      <w:marBottom w:val="0"/>
      <w:divBdr>
        <w:top w:val="none" w:sz="0" w:space="0" w:color="auto"/>
        <w:left w:val="none" w:sz="0" w:space="0" w:color="auto"/>
        <w:bottom w:val="none" w:sz="0" w:space="0" w:color="auto"/>
        <w:right w:val="none" w:sz="0" w:space="0" w:color="auto"/>
      </w:divBdr>
    </w:div>
    <w:div w:id="1686053964">
      <w:bodyDiv w:val="1"/>
      <w:marLeft w:val="0"/>
      <w:marRight w:val="0"/>
      <w:marTop w:val="0"/>
      <w:marBottom w:val="0"/>
      <w:divBdr>
        <w:top w:val="none" w:sz="0" w:space="0" w:color="auto"/>
        <w:left w:val="none" w:sz="0" w:space="0" w:color="auto"/>
        <w:bottom w:val="none" w:sz="0" w:space="0" w:color="auto"/>
        <w:right w:val="none" w:sz="0" w:space="0" w:color="auto"/>
      </w:divBdr>
    </w:div>
    <w:div w:id="1696539338">
      <w:bodyDiv w:val="1"/>
      <w:marLeft w:val="0"/>
      <w:marRight w:val="0"/>
      <w:marTop w:val="0"/>
      <w:marBottom w:val="0"/>
      <w:divBdr>
        <w:top w:val="none" w:sz="0" w:space="0" w:color="auto"/>
        <w:left w:val="none" w:sz="0" w:space="0" w:color="auto"/>
        <w:bottom w:val="none" w:sz="0" w:space="0" w:color="auto"/>
        <w:right w:val="none" w:sz="0" w:space="0" w:color="auto"/>
      </w:divBdr>
    </w:div>
    <w:div w:id="1699431715">
      <w:bodyDiv w:val="1"/>
      <w:marLeft w:val="0"/>
      <w:marRight w:val="0"/>
      <w:marTop w:val="0"/>
      <w:marBottom w:val="0"/>
      <w:divBdr>
        <w:top w:val="none" w:sz="0" w:space="0" w:color="auto"/>
        <w:left w:val="none" w:sz="0" w:space="0" w:color="auto"/>
        <w:bottom w:val="none" w:sz="0" w:space="0" w:color="auto"/>
        <w:right w:val="none" w:sz="0" w:space="0" w:color="auto"/>
      </w:divBdr>
    </w:div>
    <w:div w:id="1712530705">
      <w:bodyDiv w:val="1"/>
      <w:marLeft w:val="0"/>
      <w:marRight w:val="0"/>
      <w:marTop w:val="0"/>
      <w:marBottom w:val="0"/>
      <w:divBdr>
        <w:top w:val="none" w:sz="0" w:space="0" w:color="auto"/>
        <w:left w:val="none" w:sz="0" w:space="0" w:color="auto"/>
        <w:bottom w:val="none" w:sz="0" w:space="0" w:color="auto"/>
        <w:right w:val="none" w:sz="0" w:space="0" w:color="auto"/>
      </w:divBdr>
    </w:div>
    <w:div w:id="1716391316">
      <w:bodyDiv w:val="1"/>
      <w:marLeft w:val="0"/>
      <w:marRight w:val="0"/>
      <w:marTop w:val="0"/>
      <w:marBottom w:val="0"/>
      <w:divBdr>
        <w:top w:val="none" w:sz="0" w:space="0" w:color="auto"/>
        <w:left w:val="none" w:sz="0" w:space="0" w:color="auto"/>
        <w:bottom w:val="none" w:sz="0" w:space="0" w:color="auto"/>
        <w:right w:val="none" w:sz="0" w:space="0" w:color="auto"/>
      </w:divBdr>
    </w:div>
    <w:div w:id="1720125144">
      <w:bodyDiv w:val="1"/>
      <w:marLeft w:val="0"/>
      <w:marRight w:val="0"/>
      <w:marTop w:val="0"/>
      <w:marBottom w:val="0"/>
      <w:divBdr>
        <w:top w:val="none" w:sz="0" w:space="0" w:color="auto"/>
        <w:left w:val="none" w:sz="0" w:space="0" w:color="auto"/>
        <w:bottom w:val="none" w:sz="0" w:space="0" w:color="auto"/>
        <w:right w:val="none" w:sz="0" w:space="0" w:color="auto"/>
      </w:divBdr>
    </w:div>
    <w:div w:id="1730685564">
      <w:bodyDiv w:val="1"/>
      <w:marLeft w:val="0"/>
      <w:marRight w:val="0"/>
      <w:marTop w:val="0"/>
      <w:marBottom w:val="0"/>
      <w:divBdr>
        <w:top w:val="none" w:sz="0" w:space="0" w:color="auto"/>
        <w:left w:val="none" w:sz="0" w:space="0" w:color="auto"/>
        <w:bottom w:val="none" w:sz="0" w:space="0" w:color="auto"/>
        <w:right w:val="none" w:sz="0" w:space="0" w:color="auto"/>
      </w:divBdr>
    </w:div>
    <w:div w:id="1736776974">
      <w:bodyDiv w:val="1"/>
      <w:marLeft w:val="0"/>
      <w:marRight w:val="0"/>
      <w:marTop w:val="0"/>
      <w:marBottom w:val="0"/>
      <w:divBdr>
        <w:top w:val="none" w:sz="0" w:space="0" w:color="auto"/>
        <w:left w:val="none" w:sz="0" w:space="0" w:color="auto"/>
        <w:bottom w:val="none" w:sz="0" w:space="0" w:color="auto"/>
        <w:right w:val="none" w:sz="0" w:space="0" w:color="auto"/>
      </w:divBdr>
    </w:div>
    <w:div w:id="1737820576">
      <w:bodyDiv w:val="1"/>
      <w:marLeft w:val="0"/>
      <w:marRight w:val="0"/>
      <w:marTop w:val="0"/>
      <w:marBottom w:val="0"/>
      <w:divBdr>
        <w:top w:val="none" w:sz="0" w:space="0" w:color="auto"/>
        <w:left w:val="none" w:sz="0" w:space="0" w:color="auto"/>
        <w:bottom w:val="none" w:sz="0" w:space="0" w:color="auto"/>
        <w:right w:val="none" w:sz="0" w:space="0" w:color="auto"/>
      </w:divBdr>
    </w:div>
    <w:div w:id="1750537432">
      <w:bodyDiv w:val="1"/>
      <w:marLeft w:val="0"/>
      <w:marRight w:val="0"/>
      <w:marTop w:val="0"/>
      <w:marBottom w:val="0"/>
      <w:divBdr>
        <w:top w:val="none" w:sz="0" w:space="0" w:color="auto"/>
        <w:left w:val="none" w:sz="0" w:space="0" w:color="auto"/>
        <w:bottom w:val="none" w:sz="0" w:space="0" w:color="auto"/>
        <w:right w:val="none" w:sz="0" w:space="0" w:color="auto"/>
      </w:divBdr>
    </w:div>
    <w:div w:id="1753893165">
      <w:bodyDiv w:val="1"/>
      <w:marLeft w:val="0"/>
      <w:marRight w:val="0"/>
      <w:marTop w:val="0"/>
      <w:marBottom w:val="0"/>
      <w:divBdr>
        <w:top w:val="none" w:sz="0" w:space="0" w:color="auto"/>
        <w:left w:val="none" w:sz="0" w:space="0" w:color="auto"/>
        <w:bottom w:val="none" w:sz="0" w:space="0" w:color="auto"/>
        <w:right w:val="none" w:sz="0" w:space="0" w:color="auto"/>
      </w:divBdr>
    </w:div>
    <w:div w:id="1758552079">
      <w:bodyDiv w:val="1"/>
      <w:marLeft w:val="0"/>
      <w:marRight w:val="0"/>
      <w:marTop w:val="0"/>
      <w:marBottom w:val="0"/>
      <w:divBdr>
        <w:top w:val="none" w:sz="0" w:space="0" w:color="auto"/>
        <w:left w:val="none" w:sz="0" w:space="0" w:color="auto"/>
        <w:bottom w:val="none" w:sz="0" w:space="0" w:color="auto"/>
        <w:right w:val="none" w:sz="0" w:space="0" w:color="auto"/>
      </w:divBdr>
    </w:div>
    <w:div w:id="1765881660">
      <w:bodyDiv w:val="1"/>
      <w:marLeft w:val="0"/>
      <w:marRight w:val="0"/>
      <w:marTop w:val="0"/>
      <w:marBottom w:val="0"/>
      <w:divBdr>
        <w:top w:val="none" w:sz="0" w:space="0" w:color="auto"/>
        <w:left w:val="none" w:sz="0" w:space="0" w:color="auto"/>
        <w:bottom w:val="none" w:sz="0" w:space="0" w:color="auto"/>
        <w:right w:val="none" w:sz="0" w:space="0" w:color="auto"/>
      </w:divBdr>
    </w:div>
    <w:div w:id="1774665225">
      <w:bodyDiv w:val="1"/>
      <w:marLeft w:val="0"/>
      <w:marRight w:val="0"/>
      <w:marTop w:val="0"/>
      <w:marBottom w:val="0"/>
      <w:divBdr>
        <w:top w:val="none" w:sz="0" w:space="0" w:color="auto"/>
        <w:left w:val="none" w:sz="0" w:space="0" w:color="auto"/>
        <w:bottom w:val="none" w:sz="0" w:space="0" w:color="auto"/>
        <w:right w:val="none" w:sz="0" w:space="0" w:color="auto"/>
      </w:divBdr>
    </w:div>
    <w:div w:id="1778020231">
      <w:bodyDiv w:val="1"/>
      <w:marLeft w:val="0"/>
      <w:marRight w:val="0"/>
      <w:marTop w:val="0"/>
      <w:marBottom w:val="0"/>
      <w:divBdr>
        <w:top w:val="none" w:sz="0" w:space="0" w:color="auto"/>
        <w:left w:val="none" w:sz="0" w:space="0" w:color="auto"/>
        <w:bottom w:val="none" w:sz="0" w:space="0" w:color="auto"/>
        <w:right w:val="none" w:sz="0" w:space="0" w:color="auto"/>
      </w:divBdr>
    </w:div>
    <w:div w:id="1778791462">
      <w:bodyDiv w:val="1"/>
      <w:marLeft w:val="0"/>
      <w:marRight w:val="0"/>
      <w:marTop w:val="0"/>
      <w:marBottom w:val="0"/>
      <w:divBdr>
        <w:top w:val="none" w:sz="0" w:space="0" w:color="auto"/>
        <w:left w:val="none" w:sz="0" w:space="0" w:color="auto"/>
        <w:bottom w:val="none" w:sz="0" w:space="0" w:color="auto"/>
        <w:right w:val="none" w:sz="0" w:space="0" w:color="auto"/>
      </w:divBdr>
    </w:div>
    <w:div w:id="1778914543">
      <w:bodyDiv w:val="1"/>
      <w:marLeft w:val="0"/>
      <w:marRight w:val="0"/>
      <w:marTop w:val="0"/>
      <w:marBottom w:val="0"/>
      <w:divBdr>
        <w:top w:val="none" w:sz="0" w:space="0" w:color="auto"/>
        <w:left w:val="none" w:sz="0" w:space="0" w:color="auto"/>
        <w:bottom w:val="none" w:sz="0" w:space="0" w:color="auto"/>
        <w:right w:val="none" w:sz="0" w:space="0" w:color="auto"/>
      </w:divBdr>
    </w:div>
    <w:div w:id="1782144279">
      <w:bodyDiv w:val="1"/>
      <w:marLeft w:val="0"/>
      <w:marRight w:val="0"/>
      <w:marTop w:val="0"/>
      <w:marBottom w:val="0"/>
      <w:divBdr>
        <w:top w:val="none" w:sz="0" w:space="0" w:color="auto"/>
        <w:left w:val="none" w:sz="0" w:space="0" w:color="auto"/>
        <w:bottom w:val="none" w:sz="0" w:space="0" w:color="auto"/>
        <w:right w:val="none" w:sz="0" w:space="0" w:color="auto"/>
      </w:divBdr>
    </w:div>
    <w:div w:id="1782190526">
      <w:bodyDiv w:val="1"/>
      <w:marLeft w:val="0"/>
      <w:marRight w:val="0"/>
      <w:marTop w:val="0"/>
      <w:marBottom w:val="0"/>
      <w:divBdr>
        <w:top w:val="none" w:sz="0" w:space="0" w:color="auto"/>
        <w:left w:val="none" w:sz="0" w:space="0" w:color="auto"/>
        <w:bottom w:val="none" w:sz="0" w:space="0" w:color="auto"/>
        <w:right w:val="none" w:sz="0" w:space="0" w:color="auto"/>
      </w:divBdr>
    </w:div>
    <w:div w:id="1782723993">
      <w:bodyDiv w:val="1"/>
      <w:marLeft w:val="0"/>
      <w:marRight w:val="0"/>
      <w:marTop w:val="0"/>
      <w:marBottom w:val="0"/>
      <w:divBdr>
        <w:top w:val="none" w:sz="0" w:space="0" w:color="auto"/>
        <w:left w:val="none" w:sz="0" w:space="0" w:color="auto"/>
        <w:bottom w:val="none" w:sz="0" w:space="0" w:color="auto"/>
        <w:right w:val="none" w:sz="0" w:space="0" w:color="auto"/>
      </w:divBdr>
    </w:div>
    <w:div w:id="1784839777">
      <w:bodyDiv w:val="1"/>
      <w:marLeft w:val="0"/>
      <w:marRight w:val="0"/>
      <w:marTop w:val="0"/>
      <w:marBottom w:val="0"/>
      <w:divBdr>
        <w:top w:val="none" w:sz="0" w:space="0" w:color="auto"/>
        <w:left w:val="none" w:sz="0" w:space="0" w:color="auto"/>
        <w:bottom w:val="none" w:sz="0" w:space="0" w:color="auto"/>
        <w:right w:val="none" w:sz="0" w:space="0" w:color="auto"/>
      </w:divBdr>
    </w:div>
    <w:div w:id="1787502734">
      <w:bodyDiv w:val="1"/>
      <w:marLeft w:val="0"/>
      <w:marRight w:val="0"/>
      <w:marTop w:val="0"/>
      <w:marBottom w:val="0"/>
      <w:divBdr>
        <w:top w:val="none" w:sz="0" w:space="0" w:color="auto"/>
        <w:left w:val="none" w:sz="0" w:space="0" w:color="auto"/>
        <w:bottom w:val="none" w:sz="0" w:space="0" w:color="auto"/>
        <w:right w:val="none" w:sz="0" w:space="0" w:color="auto"/>
      </w:divBdr>
    </w:div>
    <w:div w:id="1788889759">
      <w:bodyDiv w:val="1"/>
      <w:marLeft w:val="0"/>
      <w:marRight w:val="0"/>
      <w:marTop w:val="0"/>
      <w:marBottom w:val="0"/>
      <w:divBdr>
        <w:top w:val="none" w:sz="0" w:space="0" w:color="auto"/>
        <w:left w:val="none" w:sz="0" w:space="0" w:color="auto"/>
        <w:bottom w:val="none" w:sz="0" w:space="0" w:color="auto"/>
        <w:right w:val="none" w:sz="0" w:space="0" w:color="auto"/>
      </w:divBdr>
    </w:div>
    <w:div w:id="1789271639">
      <w:bodyDiv w:val="1"/>
      <w:marLeft w:val="0"/>
      <w:marRight w:val="0"/>
      <w:marTop w:val="0"/>
      <w:marBottom w:val="0"/>
      <w:divBdr>
        <w:top w:val="none" w:sz="0" w:space="0" w:color="auto"/>
        <w:left w:val="none" w:sz="0" w:space="0" w:color="auto"/>
        <w:bottom w:val="none" w:sz="0" w:space="0" w:color="auto"/>
        <w:right w:val="none" w:sz="0" w:space="0" w:color="auto"/>
      </w:divBdr>
    </w:div>
    <w:div w:id="1789468818">
      <w:bodyDiv w:val="1"/>
      <w:marLeft w:val="0"/>
      <w:marRight w:val="0"/>
      <w:marTop w:val="0"/>
      <w:marBottom w:val="0"/>
      <w:divBdr>
        <w:top w:val="none" w:sz="0" w:space="0" w:color="auto"/>
        <w:left w:val="none" w:sz="0" w:space="0" w:color="auto"/>
        <w:bottom w:val="none" w:sz="0" w:space="0" w:color="auto"/>
        <w:right w:val="none" w:sz="0" w:space="0" w:color="auto"/>
      </w:divBdr>
    </w:div>
    <w:div w:id="1795056460">
      <w:bodyDiv w:val="1"/>
      <w:marLeft w:val="0"/>
      <w:marRight w:val="0"/>
      <w:marTop w:val="0"/>
      <w:marBottom w:val="0"/>
      <w:divBdr>
        <w:top w:val="none" w:sz="0" w:space="0" w:color="auto"/>
        <w:left w:val="none" w:sz="0" w:space="0" w:color="auto"/>
        <w:bottom w:val="none" w:sz="0" w:space="0" w:color="auto"/>
        <w:right w:val="none" w:sz="0" w:space="0" w:color="auto"/>
      </w:divBdr>
    </w:div>
    <w:div w:id="1801876983">
      <w:bodyDiv w:val="1"/>
      <w:marLeft w:val="0"/>
      <w:marRight w:val="0"/>
      <w:marTop w:val="0"/>
      <w:marBottom w:val="0"/>
      <w:divBdr>
        <w:top w:val="none" w:sz="0" w:space="0" w:color="auto"/>
        <w:left w:val="none" w:sz="0" w:space="0" w:color="auto"/>
        <w:bottom w:val="none" w:sz="0" w:space="0" w:color="auto"/>
        <w:right w:val="none" w:sz="0" w:space="0" w:color="auto"/>
      </w:divBdr>
    </w:div>
    <w:div w:id="1810123312">
      <w:bodyDiv w:val="1"/>
      <w:marLeft w:val="0"/>
      <w:marRight w:val="0"/>
      <w:marTop w:val="0"/>
      <w:marBottom w:val="0"/>
      <w:divBdr>
        <w:top w:val="none" w:sz="0" w:space="0" w:color="auto"/>
        <w:left w:val="none" w:sz="0" w:space="0" w:color="auto"/>
        <w:bottom w:val="none" w:sz="0" w:space="0" w:color="auto"/>
        <w:right w:val="none" w:sz="0" w:space="0" w:color="auto"/>
      </w:divBdr>
    </w:div>
    <w:div w:id="1813138327">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sChild>
        <w:div w:id="1526212691">
          <w:marLeft w:val="0"/>
          <w:marRight w:val="0"/>
          <w:marTop w:val="0"/>
          <w:marBottom w:val="0"/>
          <w:divBdr>
            <w:top w:val="none" w:sz="0" w:space="0" w:color="auto"/>
            <w:left w:val="none" w:sz="0" w:space="0" w:color="auto"/>
            <w:bottom w:val="none" w:sz="0" w:space="0" w:color="auto"/>
            <w:right w:val="none" w:sz="0" w:space="0" w:color="auto"/>
          </w:divBdr>
        </w:div>
        <w:div w:id="52241587">
          <w:marLeft w:val="0"/>
          <w:marRight w:val="0"/>
          <w:marTop w:val="0"/>
          <w:marBottom w:val="0"/>
          <w:divBdr>
            <w:top w:val="none" w:sz="0" w:space="0" w:color="auto"/>
            <w:left w:val="none" w:sz="0" w:space="0" w:color="auto"/>
            <w:bottom w:val="none" w:sz="0" w:space="0" w:color="auto"/>
            <w:right w:val="none" w:sz="0" w:space="0" w:color="auto"/>
          </w:divBdr>
        </w:div>
        <w:div w:id="1900898861">
          <w:marLeft w:val="0"/>
          <w:marRight w:val="0"/>
          <w:marTop w:val="0"/>
          <w:marBottom w:val="0"/>
          <w:divBdr>
            <w:top w:val="none" w:sz="0" w:space="0" w:color="auto"/>
            <w:left w:val="none" w:sz="0" w:space="0" w:color="auto"/>
            <w:bottom w:val="none" w:sz="0" w:space="0" w:color="auto"/>
            <w:right w:val="none" w:sz="0" w:space="0" w:color="auto"/>
          </w:divBdr>
        </w:div>
        <w:div w:id="2065062234">
          <w:marLeft w:val="0"/>
          <w:marRight w:val="0"/>
          <w:marTop w:val="0"/>
          <w:marBottom w:val="0"/>
          <w:divBdr>
            <w:top w:val="none" w:sz="0" w:space="0" w:color="auto"/>
            <w:left w:val="none" w:sz="0" w:space="0" w:color="auto"/>
            <w:bottom w:val="none" w:sz="0" w:space="0" w:color="auto"/>
            <w:right w:val="none" w:sz="0" w:space="0" w:color="auto"/>
          </w:divBdr>
        </w:div>
        <w:div w:id="37709895">
          <w:marLeft w:val="0"/>
          <w:marRight w:val="0"/>
          <w:marTop w:val="0"/>
          <w:marBottom w:val="0"/>
          <w:divBdr>
            <w:top w:val="none" w:sz="0" w:space="0" w:color="auto"/>
            <w:left w:val="none" w:sz="0" w:space="0" w:color="auto"/>
            <w:bottom w:val="none" w:sz="0" w:space="0" w:color="auto"/>
            <w:right w:val="none" w:sz="0" w:space="0" w:color="auto"/>
          </w:divBdr>
        </w:div>
        <w:div w:id="236866113">
          <w:marLeft w:val="0"/>
          <w:marRight w:val="0"/>
          <w:marTop w:val="0"/>
          <w:marBottom w:val="0"/>
          <w:divBdr>
            <w:top w:val="none" w:sz="0" w:space="0" w:color="auto"/>
            <w:left w:val="none" w:sz="0" w:space="0" w:color="auto"/>
            <w:bottom w:val="none" w:sz="0" w:space="0" w:color="auto"/>
            <w:right w:val="none" w:sz="0" w:space="0" w:color="auto"/>
          </w:divBdr>
        </w:div>
        <w:div w:id="1284072321">
          <w:marLeft w:val="0"/>
          <w:marRight w:val="0"/>
          <w:marTop w:val="0"/>
          <w:marBottom w:val="0"/>
          <w:divBdr>
            <w:top w:val="none" w:sz="0" w:space="0" w:color="auto"/>
            <w:left w:val="none" w:sz="0" w:space="0" w:color="auto"/>
            <w:bottom w:val="none" w:sz="0" w:space="0" w:color="auto"/>
            <w:right w:val="none" w:sz="0" w:space="0" w:color="auto"/>
          </w:divBdr>
        </w:div>
      </w:divsChild>
    </w:div>
    <w:div w:id="1830513247">
      <w:bodyDiv w:val="1"/>
      <w:marLeft w:val="0"/>
      <w:marRight w:val="0"/>
      <w:marTop w:val="0"/>
      <w:marBottom w:val="0"/>
      <w:divBdr>
        <w:top w:val="none" w:sz="0" w:space="0" w:color="auto"/>
        <w:left w:val="none" w:sz="0" w:space="0" w:color="auto"/>
        <w:bottom w:val="none" w:sz="0" w:space="0" w:color="auto"/>
        <w:right w:val="none" w:sz="0" w:space="0" w:color="auto"/>
      </w:divBdr>
    </w:div>
    <w:div w:id="1835215958">
      <w:bodyDiv w:val="1"/>
      <w:marLeft w:val="0"/>
      <w:marRight w:val="0"/>
      <w:marTop w:val="0"/>
      <w:marBottom w:val="0"/>
      <w:divBdr>
        <w:top w:val="none" w:sz="0" w:space="0" w:color="auto"/>
        <w:left w:val="none" w:sz="0" w:space="0" w:color="auto"/>
        <w:bottom w:val="none" w:sz="0" w:space="0" w:color="auto"/>
        <w:right w:val="none" w:sz="0" w:space="0" w:color="auto"/>
      </w:divBdr>
    </w:div>
    <w:div w:id="1835754374">
      <w:bodyDiv w:val="1"/>
      <w:marLeft w:val="0"/>
      <w:marRight w:val="0"/>
      <w:marTop w:val="0"/>
      <w:marBottom w:val="0"/>
      <w:divBdr>
        <w:top w:val="none" w:sz="0" w:space="0" w:color="auto"/>
        <w:left w:val="none" w:sz="0" w:space="0" w:color="auto"/>
        <w:bottom w:val="none" w:sz="0" w:space="0" w:color="auto"/>
        <w:right w:val="none" w:sz="0" w:space="0" w:color="auto"/>
      </w:divBdr>
    </w:div>
    <w:div w:id="1836457236">
      <w:bodyDiv w:val="1"/>
      <w:marLeft w:val="0"/>
      <w:marRight w:val="0"/>
      <w:marTop w:val="0"/>
      <w:marBottom w:val="0"/>
      <w:divBdr>
        <w:top w:val="none" w:sz="0" w:space="0" w:color="auto"/>
        <w:left w:val="none" w:sz="0" w:space="0" w:color="auto"/>
        <w:bottom w:val="none" w:sz="0" w:space="0" w:color="auto"/>
        <w:right w:val="none" w:sz="0" w:space="0" w:color="auto"/>
      </w:divBdr>
    </w:div>
    <w:div w:id="1839269608">
      <w:bodyDiv w:val="1"/>
      <w:marLeft w:val="0"/>
      <w:marRight w:val="0"/>
      <w:marTop w:val="0"/>
      <w:marBottom w:val="0"/>
      <w:divBdr>
        <w:top w:val="none" w:sz="0" w:space="0" w:color="auto"/>
        <w:left w:val="none" w:sz="0" w:space="0" w:color="auto"/>
        <w:bottom w:val="none" w:sz="0" w:space="0" w:color="auto"/>
        <w:right w:val="none" w:sz="0" w:space="0" w:color="auto"/>
      </w:divBdr>
    </w:div>
    <w:div w:id="1844708531">
      <w:bodyDiv w:val="1"/>
      <w:marLeft w:val="0"/>
      <w:marRight w:val="0"/>
      <w:marTop w:val="0"/>
      <w:marBottom w:val="0"/>
      <w:divBdr>
        <w:top w:val="none" w:sz="0" w:space="0" w:color="auto"/>
        <w:left w:val="none" w:sz="0" w:space="0" w:color="auto"/>
        <w:bottom w:val="none" w:sz="0" w:space="0" w:color="auto"/>
        <w:right w:val="none" w:sz="0" w:space="0" w:color="auto"/>
      </w:divBdr>
    </w:div>
    <w:div w:id="1855340724">
      <w:bodyDiv w:val="1"/>
      <w:marLeft w:val="0"/>
      <w:marRight w:val="0"/>
      <w:marTop w:val="0"/>
      <w:marBottom w:val="0"/>
      <w:divBdr>
        <w:top w:val="none" w:sz="0" w:space="0" w:color="auto"/>
        <w:left w:val="none" w:sz="0" w:space="0" w:color="auto"/>
        <w:bottom w:val="none" w:sz="0" w:space="0" w:color="auto"/>
        <w:right w:val="none" w:sz="0" w:space="0" w:color="auto"/>
      </w:divBdr>
    </w:div>
    <w:div w:id="1859927019">
      <w:bodyDiv w:val="1"/>
      <w:marLeft w:val="0"/>
      <w:marRight w:val="0"/>
      <w:marTop w:val="0"/>
      <w:marBottom w:val="0"/>
      <w:divBdr>
        <w:top w:val="none" w:sz="0" w:space="0" w:color="auto"/>
        <w:left w:val="none" w:sz="0" w:space="0" w:color="auto"/>
        <w:bottom w:val="none" w:sz="0" w:space="0" w:color="auto"/>
        <w:right w:val="none" w:sz="0" w:space="0" w:color="auto"/>
      </w:divBdr>
    </w:div>
    <w:div w:id="1861164880">
      <w:bodyDiv w:val="1"/>
      <w:marLeft w:val="0"/>
      <w:marRight w:val="0"/>
      <w:marTop w:val="0"/>
      <w:marBottom w:val="0"/>
      <w:divBdr>
        <w:top w:val="none" w:sz="0" w:space="0" w:color="auto"/>
        <w:left w:val="none" w:sz="0" w:space="0" w:color="auto"/>
        <w:bottom w:val="none" w:sz="0" w:space="0" w:color="auto"/>
        <w:right w:val="none" w:sz="0" w:space="0" w:color="auto"/>
      </w:divBdr>
    </w:div>
    <w:div w:id="1867867367">
      <w:bodyDiv w:val="1"/>
      <w:marLeft w:val="0"/>
      <w:marRight w:val="0"/>
      <w:marTop w:val="0"/>
      <w:marBottom w:val="0"/>
      <w:divBdr>
        <w:top w:val="none" w:sz="0" w:space="0" w:color="auto"/>
        <w:left w:val="none" w:sz="0" w:space="0" w:color="auto"/>
        <w:bottom w:val="none" w:sz="0" w:space="0" w:color="auto"/>
        <w:right w:val="none" w:sz="0" w:space="0" w:color="auto"/>
      </w:divBdr>
    </w:div>
    <w:div w:id="1881474302">
      <w:bodyDiv w:val="1"/>
      <w:marLeft w:val="0"/>
      <w:marRight w:val="0"/>
      <w:marTop w:val="0"/>
      <w:marBottom w:val="0"/>
      <w:divBdr>
        <w:top w:val="none" w:sz="0" w:space="0" w:color="auto"/>
        <w:left w:val="none" w:sz="0" w:space="0" w:color="auto"/>
        <w:bottom w:val="none" w:sz="0" w:space="0" w:color="auto"/>
        <w:right w:val="none" w:sz="0" w:space="0" w:color="auto"/>
      </w:divBdr>
    </w:div>
    <w:div w:id="1895460489">
      <w:bodyDiv w:val="1"/>
      <w:marLeft w:val="0"/>
      <w:marRight w:val="0"/>
      <w:marTop w:val="0"/>
      <w:marBottom w:val="0"/>
      <w:divBdr>
        <w:top w:val="none" w:sz="0" w:space="0" w:color="auto"/>
        <w:left w:val="none" w:sz="0" w:space="0" w:color="auto"/>
        <w:bottom w:val="none" w:sz="0" w:space="0" w:color="auto"/>
        <w:right w:val="none" w:sz="0" w:space="0" w:color="auto"/>
      </w:divBdr>
    </w:div>
    <w:div w:id="1895773933">
      <w:bodyDiv w:val="1"/>
      <w:marLeft w:val="0"/>
      <w:marRight w:val="0"/>
      <w:marTop w:val="0"/>
      <w:marBottom w:val="0"/>
      <w:divBdr>
        <w:top w:val="none" w:sz="0" w:space="0" w:color="auto"/>
        <w:left w:val="none" w:sz="0" w:space="0" w:color="auto"/>
        <w:bottom w:val="none" w:sz="0" w:space="0" w:color="auto"/>
        <w:right w:val="none" w:sz="0" w:space="0" w:color="auto"/>
      </w:divBdr>
    </w:div>
    <w:div w:id="1898080022">
      <w:bodyDiv w:val="1"/>
      <w:marLeft w:val="0"/>
      <w:marRight w:val="0"/>
      <w:marTop w:val="0"/>
      <w:marBottom w:val="0"/>
      <w:divBdr>
        <w:top w:val="none" w:sz="0" w:space="0" w:color="auto"/>
        <w:left w:val="none" w:sz="0" w:space="0" w:color="auto"/>
        <w:bottom w:val="none" w:sz="0" w:space="0" w:color="auto"/>
        <w:right w:val="none" w:sz="0" w:space="0" w:color="auto"/>
      </w:divBdr>
    </w:div>
    <w:div w:id="1899589999">
      <w:bodyDiv w:val="1"/>
      <w:marLeft w:val="0"/>
      <w:marRight w:val="0"/>
      <w:marTop w:val="0"/>
      <w:marBottom w:val="0"/>
      <w:divBdr>
        <w:top w:val="none" w:sz="0" w:space="0" w:color="auto"/>
        <w:left w:val="none" w:sz="0" w:space="0" w:color="auto"/>
        <w:bottom w:val="none" w:sz="0" w:space="0" w:color="auto"/>
        <w:right w:val="none" w:sz="0" w:space="0" w:color="auto"/>
      </w:divBdr>
    </w:div>
    <w:div w:id="1903908283">
      <w:bodyDiv w:val="1"/>
      <w:marLeft w:val="0"/>
      <w:marRight w:val="0"/>
      <w:marTop w:val="0"/>
      <w:marBottom w:val="0"/>
      <w:divBdr>
        <w:top w:val="none" w:sz="0" w:space="0" w:color="auto"/>
        <w:left w:val="none" w:sz="0" w:space="0" w:color="auto"/>
        <w:bottom w:val="none" w:sz="0" w:space="0" w:color="auto"/>
        <w:right w:val="none" w:sz="0" w:space="0" w:color="auto"/>
      </w:divBdr>
    </w:div>
    <w:div w:id="1904370910">
      <w:bodyDiv w:val="1"/>
      <w:marLeft w:val="0"/>
      <w:marRight w:val="0"/>
      <w:marTop w:val="0"/>
      <w:marBottom w:val="0"/>
      <w:divBdr>
        <w:top w:val="none" w:sz="0" w:space="0" w:color="auto"/>
        <w:left w:val="none" w:sz="0" w:space="0" w:color="auto"/>
        <w:bottom w:val="none" w:sz="0" w:space="0" w:color="auto"/>
        <w:right w:val="none" w:sz="0" w:space="0" w:color="auto"/>
      </w:divBdr>
    </w:div>
    <w:div w:id="1907522924">
      <w:bodyDiv w:val="1"/>
      <w:marLeft w:val="0"/>
      <w:marRight w:val="0"/>
      <w:marTop w:val="0"/>
      <w:marBottom w:val="0"/>
      <w:divBdr>
        <w:top w:val="none" w:sz="0" w:space="0" w:color="auto"/>
        <w:left w:val="none" w:sz="0" w:space="0" w:color="auto"/>
        <w:bottom w:val="none" w:sz="0" w:space="0" w:color="auto"/>
        <w:right w:val="none" w:sz="0" w:space="0" w:color="auto"/>
      </w:divBdr>
    </w:div>
    <w:div w:id="1915551896">
      <w:bodyDiv w:val="1"/>
      <w:marLeft w:val="0"/>
      <w:marRight w:val="0"/>
      <w:marTop w:val="0"/>
      <w:marBottom w:val="0"/>
      <w:divBdr>
        <w:top w:val="none" w:sz="0" w:space="0" w:color="auto"/>
        <w:left w:val="none" w:sz="0" w:space="0" w:color="auto"/>
        <w:bottom w:val="none" w:sz="0" w:space="0" w:color="auto"/>
        <w:right w:val="none" w:sz="0" w:space="0" w:color="auto"/>
      </w:divBdr>
    </w:div>
    <w:div w:id="1917472818">
      <w:bodyDiv w:val="1"/>
      <w:marLeft w:val="0"/>
      <w:marRight w:val="0"/>
      <w:marTop w:val="0"/>
      <w:marBottom w:val="0"/>
      <w:divBdr>
        <w:top w:val="none" w:sz="0" w:space="0" w:color="auto"/>
        <w:left w:val="none" w:sz="0" w:space="0" w:color="auto"/>
        <w:bottom w:val="none" w:sz="0" w:space="0" w:color="auto"/>
        <w:right w:val="none" w:sz="0" w:space="0" w:color="auto"/>
      </w:divBdr>
    </w:div>
    <w:div w:id="1918199601">
      <w:bodyDiv w:val="1"/>
      <w:marLeft w:val="0"/>
      <w:marRight w:val="0"/>
      <w:marTop w:val="0"/>
      <w:marBottom w:val="0"/>
      <w:divBdr>
        <w:top w:val="none" w:sz="0" w:space="0" w:color="auto"/>
        <w:left w:val="none" w:sz="0" w:space="0" w:color="auto"/>
        <w:bottom w:val="none" w:sz="0" w:space="0" w:color="auto"/>
        <w:right w:val="none" w:sz="0" w:space="0" w:color="auto"/>
      </w:divBdr>
    </w:div>
    <w:div w:id="1920753686">
      <w:bodyDiv w:val="1"/>
      <w:marLeft w:val="0"/>
      <w:marRight w:val="0"/>
      <w:marTop w:val="0"/>
      <w:marBottom w:val="0"/>
      <w:divBdr>
        <w:top w:val="none" w:sz="0" w:space="0" w:color="auto"/>
        <w:left w:val="none" w:sz="0" w:space="0" w:color="auto"/>
        <w:bottom w:val="none" w:sz="0" w:space="0" w:color="auto"/>
        <w:right w:val="none" w:sz="0" w:space="0" w:color="auto"/>
      </w:divBdr>
    </w:div>
    <w:div w:id="1924103742">
      <w:bodyDiv w:val="1"/>
      <w:marLeft w:val="0"/>
      <w:marRight w:val="0"/>
      <w:marTop w:val="0"/>
      <w:marBottom w:val="0"/>
      <w:divBdr>
        <w:top w:val="none" w:sz="0" w:space="0" w:color="auto"/>
        <w:left w:val="none" w:sz="0" w:space="0" w:color="auto"/>
        <w:bottom w:val="none" w:sz="0" w:space="0" w:color="auto"/>
        <w:right w:val="none" w:sz="0" w:space="0" w:color="auto"/>
      </w:divBdr>
    </w:div>
    <w:div w:id="1926063632">
      <w:bodyDiv w:val="1"/>
      <w:marLeft w:val="0"/>
      <w:marRight w:val="0"/>
      <w:marTop w:val="0"/>
      <w:marBottom w:val="0"/>
      <w:divBdr>
        <w:top w:val="none" w:sz="0" w:space="0" w:color="auto"/>
        <w:left w:val="none" w:sz="0" w:space="0" w:color="auto"/>
        <w:bottom w:val="none" w:sz="0" w:space="0" w:color="auto"/>
        <w:right w:val="none" w:sz="0" w:space="0" w:color="auto"/>
      </w:divBdr>
    </w:div>
    <w:div w:id="1926330742">
      <w:bodyDiv w:val="1"/>
      <w:marLeft w:val="0"/>
      <w:marRight w:val="0"/>
      <w:marTop w:val="0"/>
      <w:marBottom w:val="0"/>
      <w:divBdr>
        <w:top w:val="none" w:sz="0" w:space="0" w:color="auto"/>
        <w:left w:val="none" w:sz="0" w:space="0" w:color="auto"/>
        <w:bottom w:val="none" w:sz="0" w:space="0" w:color="auto"/>
        <w:right w:val="none" w:sz="0" w:space="0" w:color="auto"/>
      </w:divBdr>
    </w:div>
    <w:div w:id="1931965257">
      <w:bodyDiv w:val="1"/>
      <w:marLeft w:val="0"/>
      <w:marRight w:val="0"/>
      <w:marTop w:val="0"/>
      <w:marBottom w:val="0"/>
      <w:divBdr>
        <w:top w:val="none" w:sz="0" w:space="0" w:color="auto"/>
        <w:left w:val="none" w:sz="0" w:space="0" w:color="auto"/>
        <w:bottom w:val="none" w:sz="0" w:space="0" w:color="auto"/>
        <w:right w:val="none" w:sz="0" w:space="0" w:color="auto"/>
      </w:divBdr>
    </w:div>
    <w:div w:id="1932347473">
      <w:bodyDiv w:val="1"/>
      <w:marLeft w:val="0"/>
      <w:marRight w:val="0"/>
      <w:marTop w:val="0"/>
      <w:marBottom w:val="0"/>
      <w:divBdr>
        <w:top w:val="none" w:sz="0" w:space="0" w:color="auto"/>
        <w:left w:val="none" w:sz="0" w:space="0" w:color="auto"/>
        <w:bottom w:val="none" w:sz="0" w:space="0" w:color="auto"/>
        <w:right w:val="none" w:sz="0" w:space="0" w:color="auto"/>
      </w:divBdr>
    </w:div>
    <w:div w:id="1935478134">
      <w:bodyDiv w:val="1"/>
      <w:marLeft w:val="0"/>
      <w:marRight w:val="0"/>
      <w:marTop w:val="0"/>
      <w:marBottom w:val="0"/>
      <w:divBdr>
        <w:top w:val="none" w:sz="0" w:space="0" w:color="auto"/>
        <w:left w:val="none" w:sz="0" w:space="0" w:color="auto"/>
        <w:bottom w:val="none" w:sz="0" w:space="0" w:color="auto"/>
        <w:right w:val="none" w:sz="0" w:space="0" w:color="auto"/>
      </w:divBdr>
    </w:div>
    <w:div w:id="1939674015">
      <w:bodyDiv w:val="1"/>
      <w:marLeft w:val="0"/>
      <w:marRight w:val="0"/>
      <w:marTop w:val="0"/>
      <w:marBottom w:val="0"/>
      <w:divBdr>
        <w:top w:val="none" w:sz="0" w:space="0" w:color="auto"/>
        <w:left w:val="none" w:sz="0" w:space="0" w:color="auto"/>
        <w:bottom w:val="none" w:sz="0" w:space="0" w:color="auto"/>
        <w:right w:val="none" w:sz="0" w:space="0" w:color="auto"/>
      </w:divBdr>
    </w:div>
    <w:div w:id="1943145912">
      <w:bodyDiv w:val="1"/>
      <w:marLeft w:val="0"/>
      <w:marRight w:val="0"/>
      <w:marTop w:val="0"/>
      <w:marBottom w:val="0"/>
      <w:divBdr>
        <w:top w:val="none" w:sz="0" w:space="0" w:color="auto"/>
        <w:left w:val="none" w:sz="0" w:space="0" w:color="auto"/>
        <w:bottom w:val="none" w:sz="0" w:space="0" w:color="auto"/>
        <w:right w:val="none" w:sz="0" w:space="0" w:color="auto"/>
      </w:divBdr>
    </w:div>
    <w:div w:id="1943881572">
      <w:bodyDiv w:val="1"/>
      <w:marLeft w:val="0"/>
      <w:marRight w:val="0"/>
      <w:marTop w:val="0"/>
      <w:marBottom w:val="0"/>
      <w:divBdr>
        <w:top w:val="none" w:sz="0" w:space="0" w:color="auto"/>
        <w:left w:val="none" w:sz="0" w:space="0" w:color="auto"/>
        <w:bottom w:val="none" w:sz="0" w:space="0" w:color="auto"/>
        <w:right w:val="none" w:sz="0" w:space="0" w:color="auto"/>
      </w:divBdr>
    </w:div>
    <w:div w:id="1944650379">
      <w:bodyDiv w:val="1"/>
      <w:marLeft w:val="0"/>
      <w:marRight w:val="0"/>
      <w:marTop w:val="0"/>
      <w:marBottom w:val="0"/>
      <w:divBdr>
        <w:top w:val="none" w:sz="0" w:space="0" w:color="auto"/>
        <w:left w:val="none" w:sz="0" w:space="0" w:color="auto"/>
        <w:bottom w:val="none" w:sz="0" w:space="0" w:color="auto"/>
        <w:right w:val="none" w:sz="0" w:space="0" w:color="auto"/>
      </w:divBdr>
    </w:div>
    <w:div w:id="1948073934">
      <w:bodyDiv w:val="1"/>
      <w:marLeft w:val="0"/>
      <w:marRight w:val="0"/>
      <w:marTop w:val="0"/>
      <w:marBottom w:val="0"/>
      <w:divBdr>
        <w:top w:val="none" w:sz="0" w:space="0" w:color="auto"/>
        <w:left w:val="none" w:sz="0" w:space="0" w:color="auto"/>
        <w:bottom w:val="none" w:sz="0" w:space="0" w:color="auto"/>
        <w:right w:val="none" w:sz="0" w:space="0" w:color="auto"/>
      </w:divBdr>
    </w:div>
    <w:div w:id="1950697776">
      <w:bodyDiv w:val="1"/>
      <w:marLeft w:val="0"/>
      <w:marRight w:val="0"/>
      <w:marTop w:val="0"/>
      <w:marBottom w:val="0"/>
      <w:divBdr>
        <w:top w:val="none" w:sz="0" w:space="0" w:color="auto"/>
        <w:left w:val="none" w:sz="0" w:space="0" w:color="auto"/>
        <w:bottom w:val="none" w:sz="0" w:space="0" w:color="auto"/>
        <w:right w:val="none" w:sz="0" w:space="0" w:color="auto"/>
      </w:divBdr>
    </w:div>
    <w:div w:id="1951470239">
      <w:bodyDiv w:val="1"/>
      <w:marLeft w:val="0"/>
      <w:marRight w:val="0"/>
      <w:marTop w:val="0"/>
      <w:marBottom w:val="0"/>
      <w:divBdr>
        <w:top w:val="none" w:sz="0" w:space="0" w:color="auto"/>
        <w:left w:val="none" w:sz="0" w:space="0" w:color="auto"/>
        <w:bottom w:val="none" w:sz="0" w:space="0" w:color="auto"/>
        <w:right w:val="none" w:sz="0" w:space="0" w:color="auto"/>
      </w:divBdr>
    </w:div>
    <w:div w:id="1953635480">
      <w:bodyDiv w:val="1"/>
      <w:marLeft w:val="0"/>
      <w:marRight w:val="0"/>
      <w:marTop w:val="0"/>
      <w:marBottom w:val="0"/>
      <w:divBdr>
        <w:top w:val="none" w:sz="0" w:space="0" w:color="auto"/>
        <w:left w:val="none" w:sz="0" w:space="0" w:color="auto"/>
        <w:bottom w:val="none" w:sz="0" w:space="0" w:color="auto"/>
        <w:right w:val="none" w:sz="0" w:space="0" w:color="auto"/>
      </w:divBdr>
    </w:div>
    <w:div w:id="1955945173">
      <w:bodyDiv w:val="1"/>
      <w:marLeft w:val="0"/>
      <w:marRight w:val="0"/>
      <w:marTop w:val="0"/>
      <w:marBottom w:val="0"/>
      <w:divBdr>
        <w:top w:val="none" w:sz="0" w:space="0" w:color="auto"/>
        <w:left w:val="none" w:sz="0" w:space="0" w:color="auto"/>
        <w:bottom w:val="none" w:sz="0" w:space="0" w:color="auto"/>
        <w:right w:val="none" w:sz="0" w:space="0" w:color="auto"/>
      </w:divBdr>
    </w:div>
    <w:div w:id="1960144927">
      <w:bodyDiv w:val="1"/>
      <w:marLeft w:val="0"/>
      <w:marRight w:val="0"/>
      <w:marTop w:val="0"/>
      <w:marBottom w:val="0"/>
      <w:divBdr>
        <w:top w:val="none" w:sz="0" w:space="0" w:color="auto"/>
        <w:left w:val="none" w:sz="0" w:space="0" w:color="auto"/>
        <w:bottom w:val="none" w:sz="0" w:space="0" w:color="auto"/>
        <w:right w:val="none" w:sz="0" w:space="0" w:color="auto"/>
      </w:divBdr>
    </w:div>
    <w:div w:id="1962346635">
      <w:bodyDiv w:val="1"/>
      <w:marLeft w:val="0"/>
      <w:marRight w:val="0"/>
      <w:marTop w:val="0"/>
      <w:marBottom w:val="0"/>
      <w:divBdr>
        <w:top w:val="none" w:sz="0" w:space="0" w:color="auto"/>
        <w:left w:val="none" w:sz="0" w:space="0" w:color="auto"/>
        <w:bottom w:val="none" w:sz="0" w:space="0" w:color="auto"/>
        <w:right w:val="none" w:sz="0" w:space="0" w:color="auto"/>
      </w:divBdr>
    </w:div>
    <w:div w:id="1962493215">
      <w:bodyDiv w:val="1"/>
      <w:marLeft w:val="0"/>
      <w:marRight w:val="0"/>
      <w:marTop w:val="0"/>
      <w:marBottom w:val="0"/>
      <w:divBdr>
        <w:top w:val="none" w:sz="0" w:space="0" w:color="auto"/>
        <w:left w:val="none" w:sz="0" w:space="0" w:color="auto"/>
        <w:bottom w:val="none" w:sz="0" w:space="0" w:color="auto"/>
        <w:right w:val="none" w:sz="0" w:space="0" w:color="auto"/>
      </w:divBdr>
      <w:divsChild>
        <w:div w:id="1678967299">
          <w:marLeft w:val="0"/>
          <w:marRight w:val="0"/>
          <w:marTop w:val="0"/>
          <w:marBottom w:val="0"/>
          <w:divBdr>
            <w:top w:val="none" w:sz="0" w:space="0" w:color="auto"/>
            <w:left w:val="none" w:sz="0" w:space="0" w:color="auto"/>
            <w:bottom w:val="none" w:sz="0" w:space="0" w:color="auto"/>
            <w:right w:val="none" w:sz="0" w:space="0" w:color="auto"/>
          </w:divBdr>
        </w:div>
        <w:div w:id="1196847561">
          <w:marLeft w:val="0"/>
          <w:marRight w:val="0"/>
          <w:marTop w:val="0"/>
          <w:marBottom w:val="0"/>
          <w:divBdr>
            <w:top w:val="none" w:sz="0" w:space="0" w:color="auto"/>
            <w:left w:val="none" w:sz="0" w:space="0" w:color="auto"/>
            <w:bottom w:val="none" w:sz="0" w:space="0" w:color="auto"/>
            <w:right w:val="none" w:sz="0" w:space="0" w:color="auto"/>
          </w:divBdr>
        </w:div>
        <w:div w:id="1415083980">
          <w:marLeft w:val="0"/>
          <w:marRight w:val="0"/>
          <w:marTop w:val="0"/>
          <w:marBottom w:val="0"/>
          <w:divBdr>
            <w:top w:val="none" w:sz="0" w:space="0" w:color="auto"/>
            <w:left w:val="none" w:sz="0" w:space="0" w:color="auto"/>
            <w:bottom w:val="none" w:sz="0" w:space="0" w:color="auto"/>
            <w:right w:val="none" w:sz="0" w:space="0" w:color="auto"/>
          </w:divBdr>
        </w:div>
        <w:div w:id="1889798023">
          <w:marLeft w:val="0"/>
          <w:marRight w:val="0"/>
          <w:marTop w:val="0"/>
          <w:marBottom w:val="0"/>
          <w:divBdr>
            <w:top w:val="none" w:sz="0" w:space="0" w:color="auto"/>
            <w:left w:val="none" w:sz="0" w:space="0" w:color="auto"/>
            <w:bottom w:val="none" w:sz="0" w:space="0" w:color="auto"/>
            <w:right w:val="none" w:sz="0" w:space="0" w:color="auto"/>
          </w:divBdr>
        </w:div>
        <w:div w:id="1475755451">
          <w:marLeft w:val="0"/>
          <w:marRight w:val="0"/>
          <w:marTop w:val="0"/>
          <w:marBottom w:val="0"/>
          <w:divBdr>
            <w:top w:val="none" w:sz="0" w:space="0" w:color="auto"/>
            <w:left w:val="none" w:sz="0" w:space="0" w:color="auto"/>
            <w:bottom w:val="none" w:sz="0" w:space="0" w:color="auto"/>
            <w:right w:val="none" w:sz="0" w:space="0" w:color="auto"/>
          </w:divBdr>
        </w:div>
        <w:div w:id="1135834761">
          <w:marLeft w:val="0"/>
          <w:marRight w:val="0"/>
          <w:marTop w:val="0"/>
          <w:marBottom w:val="0"/>
          <w:divBdr>
            <w:top w:val="none" w:sz="0" w:space="0" w:color="auto"/>
            <w:left w:val="none" w:sz="0" w:space="0" w:color="auto"/>
            <w:bottom w:val="none" w:sz="0" w:space="0" w:color="auto"/>
            <w:right w:val="none" w:sz="0" w:space="0" w:color="auto"/>
          </w:divBdr>
        </w:div>
        <w:div w:id="22874586">
          <w:marLeft w:val="0"/>
          <w:marRight w:val="0"/>
          <w:marTop w:val="0"/>
          <w:marBottom w:val="0"/>
          <w:divBdr>
            <w:top w:val="none" w:sz="0" w:space="0" w:color="auto"/>
            <w:left w:val="none" w:sz="0" w:space="0" w:color="auto"/>
            <w:bottom w:val="none" w:sz="0" w:space="0" w:color="auto"/>
            <w:right w:val="none" w:sz="0" w:space="0" w:color="auto"/>
          </w:divBdr>
        </w:div>
      </w:divsChild>
    </w:div>
    <w:div w:id="1965696630">
      <w:bodyDiv w:val="1"/>
      <w:marLeft w:val="0"/>
      <w:marRight w:val="0"/>
      <w:marTop w:val="0"/>
      <w:marBottom w:val="0"/>
      <w:divBdr>
        <w:top w:val="none" w:sz="0" w:space="0" w:color="auto"/>
        <w:left w:val="none" w:sz="0" w:space="0" w:color="auto"/>
        <w:bottom w:val="none" w:sz="0" w:space="0" w:color="auto"/>
        <w:right w:val="none" w:sz="0" w:space="0" w:color="auto"/>
      </w:divBdr>
    </w:div>
    <w:div w:id="1978996540">
      <w:bodyDiv w:val="1"/>
      <w:marLeft w:val="0"/>
      <w:marRight w:val="0"/>
      <w:marTop w:val="0"/>
      <w:marBottom w:val="0"/>
      <w:divBdr>
        <w:top w:val="none" w:sz="0" w:space="0" w:color="auto"/>
        <w:left w:val="none" w:sz="0" w:space="0" w:color="auto"/>
        <w:bottom w:val="none" w:sz="0" w:space="0" w:color="auto"/>
        <w:right w:val="none" w:sz="0" w:space="0" w:color="auto"/>
      </w:divBdr>
    </w:div>
    <w:div w:id="1980526721">
      <w:bodyDiv w:val="1"/>
      <w:marLeft w:val="0"/>
      <w:marRight w:val="0"/>
      <w:marTop w:val="0"/>
      <w:marBottom w:val="0"/>
      <w:divBdr>
        <w:top w:val="none" w:sz="0" w:space="0" w:color="auto"/>
        <w:left w:val="none" w:sz="0" w:space="0" w:color="auto"/>
        <w:bottom w:val="none" w:sz="0" w:space="0" w:color="auto"/>
        <w:right w:val="none" w:sz="0" w:space="0" w:color="auto"/>
      </w:divBdr>
    </w:div>
    <w:div w:id="1998419580">
      <w:bodyDiv w:val="1"/>
      <w:marLeft w:val="0"/>
      <w:marRight w:val="0"/>
      <w:marTop w:val="0"/>
      <w:marBottom w:val="0"/>
      <w:divBdr>
        <w:top w:val="none" w:sz="0" w:space="0" w:color="auto"/>
        <w:left w:val="none" w:sz="0" w:space="0" w:color="auto"/>
        <w:bottom w:val="none" w:sz="0" w:space="0" w:color="auto"/>
        <w:right w:val="none" w:sz="0" w:space="0" w:color="auto"/>
      </w:divBdr>
    </w:div>
    <w:div w:id="2000687721">
      <w:bodyDiv w:val="1"/>
      <w:marLeft w:val="0"/>
      <w:marRight w:val="0"/>
      <w:marTop w:val="0"/>
      <w:marBottom w:val="0"/>
      <w:divBdr>
        <w:top w:val="none" w:sz="0" w:space="0" w:color="auto"/>
        <w:left w:val="none" w:sz="0" w:space="0" w:color="auto"/>
        <w:bottom w:val="none" w:sz="0" w:space="0" w:color="auto"/>
        <w:right w:val="none" w:sz="0" w:space="0" w:color="auto"/>
      </w:divBdr>
    </w:div>
    <w:div w:id="2007315706">
      <w:bodyDiv w:val="1"/>
      <w:marLeft w:val="0"/>
      <w:marRight w:val="0"/>
      <w:marTop w:val="0"/>
      <w:marBottom w:val="0"/>
      <w:divBdr>
        <w:top w:val="none" w:sz="0" w:space="0" w:color="auto"/>
        <w:left w:val="none" w:sz="0" w:space="0" w:color="auto"/>
        <w:bottom w:val="none" w:sz="0" w:space="0" w:color="auto"/>
        <w:right w:val="none" w:sz="0" w:space="0" w:color="auto"/>
      </w:divBdr>
    </w:div>
    <w:div w:id="2011904324">
      <w:bodyDiv w:val="1"/>
      <w:marLeft w:val="0"/>
      <w:marRight w:val="0"/>
      <w:marTop w:val="0"/>
      <w:marBottom w:val="0"/>
      <w:divBdr>
        <w:top w:val="none" w:sz="0" w:space="0" w:color="auto"/>
        <w:left w:val="none" w:sz="0" w:space="0" w:color="auto"/>
        <w:bottom w:val="none" w:sz="0" w:space="0" w:color="auto"/>
        <w:right w:val="none" w:sz="0" w:space="0" w:color="auto"/>
      </w:divBdr>
    </w:div>
    <w:div w:id="2020303543">
      <w:bodyDiv w:val="1"/>
      <w:marLeft w:val="0"/>
      <w:marRight w:val="0"/>
      <w:marTop w:val="0"/>
      <w:marBottom w:val="0"/>
      <w:divBdr>
        <w:top w:val="none" w:sz="0" w:space="0" w:color="auto"/>
        <w:left w:val="none" w:sz="0" w:space="0" w:color="auto"/>
        <w:bottom w:val="none" w:sz="0" w:space="0" w:color="auto"/>
        <w:right w:val="none" w:sz="0" w:space="0" w:color="auto"/>
      </w:divBdr>
    </w:div>
    <w:div w:id="2025394507">
      <w:bodyDiv w:val="1"/>
      <w:marLeft w:val="0"/>
      <w:marRight w:val="0"/>
      <w:marTop w:val="0"/>
      <w:marBottom w:val="0"/>
      <w:divBdr>
        <w:top w:val="none" w:sz="0" w:space="0" w:color="auto"/>
        <w:left w:val="none" w:sz="0" w:space="0" w:color="auto"/>
        <w:bottom w:val="none" w:sz="0" w:space="0" w:color="auto"/>
        <w:right w:val="none" w:sz="0" w:space="0" w:color="auto"/>
      </w:divBdr>
    </w:div>
    <w:div w:id="2030791619">
      <w:bodyDiv w:val="1"/>
      <w:marLeft w:val="0"/>
      <w:marRight w:val="0"/>
      <w:marTop w:val="0"/>
      <w:marBottom w:val="0"/>
      <w:divBdr>
        <w:top w:val="none" w:sz="0" w:space="0" w:color="auto"/>
        <w:left w:val="none" w:sz="0" w:space="0" w:color="auto"/>
        <w:bottom w:val="none" w:sz="0" w:space="0" w:color="auto"/>
        <w:right w:val="none" w:sz="0" w:space="0" w:color="auto"/>
      </w:divBdr>
    </w:div>
    <w:div w:id="2050566139">
      <w:bodyDiv w:val="1"/>
      <w:marLeft w:val="0"/>
      <w:marRight w:val="0"/>
      <w:marTop w:val="0"/>
      <w:marBottom w:val="0"/>
      <w:divBdr>
        <w:top w:val="none" w:sz="0" w:space="0" w:color="auto"/>
        <w:left w:val="none" w:sz="0" w:space="0" w:color="auto"/>
        <w:bottom w:val="none" w:sz="0" w:space="0" w:color="auto"/>
        <w:right w:val="none" w:sz="0" w:space="0" w:color="auto"/>
      </w:divBdr>
    </w:div>
    <w:div w:id="2052873591">
      <w:bodyDiv w:val="1"/>
      <w:marLeft w:val="0"/>
      <w:marRight w:val="0"/>
      <w:marTop w:val="0"/>
      <w:marBottom w:val="0"/>
      <w:divBdr>
        <w:top w:val="none" w:sz="0" w:space="0" w:color="auto"/>
        <w:left w:val="none" w:sz="0" w:space="0" w:color="auto"/>
        <w:bottom w:val="none" w:sz="0" w:space="0" w:color="auto"/>
        <w:right w:val="none" w:sz="0" w:space="0" w:color="auto"/>
      </w:divBdr>
    </w:div>
    <w:div w:id="2055884396">
      <w:bodyDiv w:val="1"/>
      <w:marLeft w:val="0"/>
      <w:marRight w:val="0"/>
      <w:marTop w:val="0"/>
      <w:marBottom w:val="0"/>
      <w:divBdr>
        <w:top w:val="none" w:sz="0" w:space="0" w:color="auto"/>
        <w:left w:val="none" w:sz="0" w:space="0" w:color="auto"/>
        <w:bottom w:val="none" w:sz="0" w:space="0" w:color="auto"/>
        <w:right w:val="none" w:sz="0" w:space="0" w:color="auto"/>
      </w:divBdr>
    </w:div>
    <w:div w:id="2057922531">
      <w:bodyDiv w:val="1"/>
      <w:marLeft w:val="0"/>
      <w:marRight w:val="0"/>
      <w:marTop w:val="0"/>
      <w:marBottom w:val="0"/>
      <w:divBdr>
        <w:top w:val="none" w:sz="0" w:space="0" w:color="auto"/>
        <w:left w:val="none" w:sz="0" w:space="0" w:color="auto"/>
        <w:bottom w:val="none" w:sz="0" w:space="0" w:color="auto"/>
        <w:right w:val="none" w:sz="0" w:space="0" w:color="auto"/>
      </w:divBdr>
    </w:div>
    <w:div w:id="2059354034">
      <w:bodyDiv w:val="1"/>
      <w:marLeft w:val="0"/>
      <w:marRight w:val="0"/>
      <w:marTop w:val="0"/>
      <w:marBottom w:val="0"/>
      <w:divBdr>
        <w:top w:val="none" w:sz="0" w:space="0" w:color="auto"/>
        <w:left w:val="none" w:sz="0" w:space="0" w:color="auto"/>
        <w:bottom w:val="none" w:sz="0" w:space="0" w:color="auto"/>
        <w:right w:val="none" w:sz="0" w:space="0" w:color="auto"/>
      </w:divBdr>
    </w:div>
    <w:div w:id="2060781853">
      <w:bodyDiv w:val="1"/>
      <w:marLeft w:val="0"/>
      <w:marRight w:val="0"/>
      <w:marTop w:val="0"/>
      <w:marBottom w:val="0"/>
      <w:divBdr>
        <w:top w:val="none" w:sz="0" w:space="0" w:color="auto"/>
        <w:left w:val="none" w:sz="0" w:space="0" w:color="auto"/>
        <w:bottom w:val="none" w:sz="0" w:space="0" w:color="auto"/>
        <w:right w:val="none" w:sz="0" w:space="0" w:color="auto"/>
      </w:divBdr>
    </w:div>
    <w:div w:id="2062091022">
      <w:bodyDiv w:val="1"/>
      <w:marLeft w:val="0"/>
      <w:marRight w:val="0"/>
      <w:marTop w:val="0"/>
      <w:marBottom w:val="0"/>
      <w:divBdr>
        <w:top w:val="none" w:sz="0" w:space="0" w:color="auto"/>
        <w:left w:val="none" w:sz="0" w:space="0" w:color="auto"/>
        <w:bottom w:val="none" w:sz="0" w:space="0" w:color="auto"/>
        <w:right w:val="none" w:sz="0" w:space="0" w:color="auto"/>
      </w:divBdr>
    </w:div>
    <w:div w:id="2065911085">
      <w:bodyDiv w:val="1"/>
      <w:marLeft w:val="0"/>
      <w:marRight w:val="0"/>
      <w:marTop w:val="0"/>
      <w:marBottom w:val="0"/>
      <w:divBdr>
        <w:top w:val="none" w:sz="0" w:space="0" w:color="auto"/>
        <w:left w:val="none" w:sz="0" w:space="0" w:color="auto"/>
        <w:bottom w:val="none" w:sz="0" w:space="0" w:color="auto"/>
        <w:right w:val="none" w:sz="0" w:space="0" w:color="auto"/>
      </w:divBdr>
    </w:div>
    <w:div w:id="2069263968">
      <w:bodyDiv w:val="1"/>
      <w:marLeft w:val="0"/>
      <w:marRight w:val="0"/>
      <w:marTop w:val="0"/>
      <w:marBottom w:val="0"/>
      <w:divBdr>
        <w:top w:val="none" w:sz="0" w:space="0" w:color="auto"/>
        <w:left w:val="none" w:sz="0" w:space="0" w:color="auto"/>
        <w:bottom w:val="none" w:sz="0" w:space="0" w:color="auto"/>
        <w:right w:val="none" w:sz="0" w:space="0" w:color="auto"/>
      </w:divBdr>
    </w:div>
    <w:div w:id="2072190268">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6564293">
      <w:bodyDiv w:val="1"/>
      <w:marLeft w:val="0"/>
      <w:marRight w:val="0"/>
      <w:marTop w:val="0"/>
      <w:marBottom w:val="0"/>
      <w:divBdr>
        <w:top w:val="none" w:sz="0" w:space="0" w:color="auto"/>
        <w:left w:val="none" w:sz="0" w:space="0" w:color="auto"/>
        <w:bottom w:val="none" w:sz="0" w:space="0" w:color="auto"/>
        <w:right w:val="none" w:sz="0" w:space="0" w:color="auto"/>
      </w:divBdr>
    </w:div>
    <w:div w:id="2092042023">
      <w:bodyDiv w:val="1"/>
      <w:marLeft w:val="0"/>
      <w:marRight w:val="0"/>
      <w:marTop w:val="0"/>
      <w:marBottom w:val="0"/>
      <w:divBdr>
        <w:top w:val="none" w:sz="0" w:space="0" w:color="auto"/>
        <w:left w:val="none" w:sz="0" w:space="0" w:color="auto"/>
        <w:bottom w:val="none" w:sz="0" w:space="0" w:color="auto"/>
        <w:right w:val="none" w:sz="0" w:space="0" w:color="auto"/>
      </w:divBdr>
    </w:div>
    <w:div w:id="2096706081">
      <w:bodyDiv w:val="1"/>
      <w:marLeft w:val="0"/>
      <w:marRight w:val="0"/>
      <w:marTop w:val="0"/>
      <w:marBottom w:val="0"/>
      <w:divBdr>
        <w:top w:val="none" w:sz="0" w:space="0" w:color="auto"/>
        <w:left w:val="none" w:sz="0" w:space="0" w:color="auto"/>
        <w:bottom w:val="none" w:sz="0" w:space="0" w:color="auto"/>
        <w:right w:val="none" w:sz="0" w:space="0" w:color="auto"/>
      </w:divBdr>
    </w:div>
    <w:div w:id="2098475527">
      <w:bodyDiv w:val="1"/>
      <w:marLeft w:val="0"/>
      <w:marRight w:val="0"/>
      <w:marTop w:val="0"/>
      <w:marBottom w:val="0"/>
      <w:divBdr>
        <w:top w:val="none" w:sz="0" w:space="0" w:color="auto"/>
        <w:left w:val="none" w:sz="0" w:space="0" w:color="auto"/>
        <w:bottom w:val="none" w:sz="0" w:space="0" w:color="auto"/>
        <w:right w:val="none" w:sz="0" w:space="0" w:color="auto"/>
      </w:divBdr>
    </w:div>
    <w:div w:id="2109614332">
      <w:bodyDiv w:val="1"/>
      <w:marLeft w:val="0"/>
      <w:marRight w:val="0"/>
      <w:marTop w:val="0"/>
      <w:marBottom w:val="0"/>
      <w:divBdr>
        <w:top w:val="none" w:sz="0" w:space="0" w:color="auto"/>
        <w:left w:val="none" w:sz="0" w:space="0" w:color="auto"/>
        <w:bottom w:val="none" w:sz="0" w:space="0" w:color="auto"/>
        <w:right w:val="none" w:sz="0" w:space="0" w:color="auto"/>
      </w:divBdr>
    </w:div>
    <w:div w:id="2110077996">
      <w:bodyDiv w:val="1"/>
      <w:marLeft w:val="0"/>
      <w:marRight w:val="0"/>
      <w:marTop w:val="0"/>
      <w:marBottom w:val="0"/>
      <w:divBdr>
        <w:top w:val="none" w:sz="0" w:space="0" w:color="auto"/>
        <w:left w:val="none" w:sz="0" w:space="0" w:color="auto"/>
        <w:bottom w:val="none" w:sz="0" w:space="0" w:color="auto"/>
        <w:right w:val="none" w:sz="0" w:space="0" w:color="auto"/>
      </w:divBdr>
    </w:div>
    <w:div w:id="2113277877">
      <w:bodyDiv w:val="1"/>
      <w:marLeft w:val="0"/>
      <w:marRight w:val="0"/>
      <w:marTop w:val="0"/>
      <w:marBottom w:val="0"/>
      <w:divBdr>
        <w:top w:val="none" w:sz="0" w:space="0" w:color="auto"/>
        <w:left w:val="none" w:sz="0" w:space="0" w:color="auto"/>
        <w:bottom w:val="none" w:sz="0" w:space="0" w:color="auto"/>
        <w:right w:val="none" w:sz="0" w:space="0" w:color="auto"/>
      </w:divBdr>
    </w:div>
    <w:div w:id="2116051645">
      <w:bodyDiv w:val="1"/>
      <w:marLeft w:val="0"/>
      <w:marRight w:val="0"/>
      <w:marTop w:val="0"/>
      <w:marBottom w:val="0"/>
      <w:divBdr>
        <w:top w:val="none" w:sz="0" w:space="0" w:color="auto"/>
        <w:left w:val="none" w:sz="0" w:space="0" w:color="auto"/>
        <w:bottom w:val="none" w:sz="0" w:space="0" w:color="auto"/>
        <w:right w:val="none" w:sz="0" w:space="0" w:color="auto"/>
      </w:divBdr>
    </w:div>
    <w:div w:id="2116291369">
      <w:bodyDiv w:val="1"/>
      <w:marLeft w:val="0"/>
      <w:marRight w:val="0"/>
      <w:marTop w:val="0"/>
      <w:marBottom w:val="0"/>
      <w:divBdr>
        <w:top w:val="none" w:sz="0" w:space="0" w:color="auto"/>
        <w:left w:val="none" w:sz="0" w:space="0" w:color="auto"/>
        <w:bottom w:val="none" w:sz="0" w:space="0" w:color="auto"/>
        <w:right w:val="none" w:sz="0" w:space="0" w:color="auto"/>
      </w:divBdr>
    </w:div>
    <w:div w:id="2116976060">
      <w:bodyDiv w:val="1"/>
      <w:marLeft w:val="0"/>
      <w:marRight w:val="0"/>
      <w:marTop w:val="0"/>
      <w:marBottom w:val="0"/>
      <w:divBdr>
        <w:top w:val="none" w:sz="0" w:space="0" w:color="auto"/>
        <w:left w:val="none" w:sz="0" w:space="0" w:color="auto"/>
        <w:bottom w:val="none" w:sz="0" w:space="0" w:color="auto"/>
        <w:right w:val="none" w:sz="0" w:space="0" w:color="auto"/>
      </w:divBdr>
    </w:div>
    <w:div w:id="2119325573">
      <w:bodyDiv w:val="1"/>
      <w:marLeft w:val="0"/>
      <w:marRight w:val="0"/>
      <w:marTop w:val="0"/>
      <w:marBottom w:val="0"/>
      <w:divBdr>
        <w:top w:val="none" w:sz="0" w:space="0" w:color="auto"/>
        <w:left w:val="none" w:sz="0" w:space="0" w:color="auto"/>
        <w:bottom w:val="none" w:sz="0" w:space="0" w:color="auto"/>
        <w:right w:val="none" w:sz="0" w:space="0" w:color="auto"/>
      </w:divBdr>
    </w:div>
    <w:div w:id="2120753765">
      <w:bodyDiv w:val="1"/>
      <w:marLeft w:val="0"/>
      <w:marRight w:val="0"/>
      <w:marTop w:val="0"/>
      <w:marBottom w:val="0"/>
      <w:divBdr>
        <w:top w:val="none" w:sz="0" w:space="0" w:color="auto"/>
        <w:left w:val="none" w:sz="0" w:space="0" w:color="auto"/>
        <w:bottom w:val="none" w:sz="0" w:space="0" w:color="auto"/>
        <w:right w:val="none" w:sz="0" w:space="0" w:color="auto"/>
      </w:divBdr>
    </w:div>
    <w:div w:id="2121872554">
      <w:bodyDiv w:val="1"/>
      <w:marLeft w:val="0"/>
      <w:marRight w:val="0"/>
      <w:marTop w:val="0"/>
      <w:marBottom w:val="0"/>
      <w:divBdr>
        <w:top w:val="none" w:sz="0" w:space="0" w:color="auto"/>
        <w:left w:val="none" w:sz="0" w:space="0" w:color="auto"/>
        <w:bottom w:val="none" w:sz="0" w:space="0" w:color="auto"/>
        <w:right w:val="none" w:sz="0" w:space="0" w:color="auto"/>
      </w:divBdr>
    </w:div>
    <w:div w:id="2122652330">
      <w:bodyDiv w:val="1"/>
      <w:marLeft w:val="0"/>
      <w:marRight w:val="0"/>
      <w:marTop w:val="0"/>
      <w:marBottom w:val="0"/>
      <w:divBdr>
        <w:top w:val="none" w:sz="0" w:space="0" w:color="auto"/>
        <w:left w:val="none" w:sz="0" w:space="0" w:color="auto"/>
        <w:bottom w:val="none" w:sz="0" w:space="0" w:color="auto"/>
        <w:right w:val="none" w:sz="0" w:space="0" w:color="auto"/>
      </w:divBdr>
    </w:div>
    <w:div w:id="2125617664">
      <w:bodyDiv w:val="1"/>
      <w:marLeft w:val="0"/>
      <w:marRight w:val="0"/>
      <w:marTop w:val="0"/>
      <w:marBottom w:val="0"/>
      <w:divBdr>
        <w:top w:val="none" w:sz="0" w:space="0" w:color="auto"/>
        <w:left w:val="none" w:sz="0" w:space="0" w:color="auto"/>
        <w:bottom w:val="none" w:sz="0" w:space="0" w:color="auto"/>
        <w:right w:val="none" w:sz="0" w:space="0" w:color="auto"/>
      </w:divBdr>
    </w:div>
    <w:div w:id="2129816980">
      <w:bodyDiv w:val="1"/>
      <w:marLeft w:val="0"/>
      <w:marRight w:val="0"/>
      <w:marTop w:val="0"/>
      <w:marBottom w:val="0"/>
      <w:divBdr>
        <w:top w:val="none" w:sz="0" w:space="0" w:color="auto"/>
        <w:left w:val="none" w:sz="0" w:space="0" w:color="auto"/>
        <w:bottom w:val="none" w:sz="0" w:space="0" w:color="auto"/>
        <w:right w:val="none" w:sz="0" w:space="0" w:color="auto"/>
      </w:divBdr>
    </w:div>
    <w:div w:id="2137868957">
      <w:bodyDiv w:val="1"/>
      <w:marLeft w:val="0"/>
      <w:marRight w:val="0"/>
      <w:marTop w:val="0"/>
      <w:marBottom w:val="0"/>
      <w:divBdr>
        <w:top w:val="none" w:sz="0" w:space="0" w:color="auto"/>
        <w:left w:val="none" w:sz="0" w:space="0" w:color="auto"/>
        <w:bottom w:val="none" w:sz="0" w:space="0" w:color="auto"/>
        <w:right w:val="none" w:sz="0" w:space="0" w:color="auto"/>
      </w:divBdr>
    </w:div>
    <w:div w:id="2142766135">
      <w:bodyDiv w:val="1"/>
      <w:marLeft w:val="0"/>
      <w:marRight w:val="0"/>
      <w:marTop w:val="0"/>
      <w:marBottom w:val="0"/>
      <w:divBdr>
        <w:top w:val="none" w:sz="0" w:space="0" w:color="auto"/>
        <w:left w:val="none" w:sz="0" w:space="0" w:color="auto"/>
        <w:bottom w:val="none" w:sz="0" w:space="0" w:color="auto"/>
        <w:right w:val="none" w:sz="0" w:space="0" w:color="auto"/>
      </w:divBdr>
    </w:div>
    <w:div w:id="214349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ADC21-CC38-48A3-A554-F8C38A11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吴强</dc:creator>
  <cp:keywords/>
  <dc:description/>
  <cp:lastModifiedBy>ASUS</cp:lastModifiedBy>
  <cp:revision>9</cp:revision>
  <cp:lastPrinted>2022-11-16T09:52:00Z</cp:lastPrinted>
  <dcterms:created xsi:type="dcterms:W3CDTF">2022-11-16T09:44:00Z</dcterms:created>
  <dcterms:modified xsi:type="dcterms:W3CDTF">2022-11-22T08:59:00Z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