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787" w:rsidRDefault="00E50787" w:rsidP="00E50787">
      <w:pPr>
        <w:pStyle w:val="a6"/>
        <w:spacing w:line="580" w:lineRule="exact"/>
        <w:jc w:val="center"/>
        <w:rPr>
          <w:rFonts w:hAnsi="宋体" w:cs="宋体" w:hint="default"/>
          <w:b/>
          <w:bCs/>
          <w:color w:val="000000"/>
          <w:sz w:val="44"/>
          <w:szCs w:val="44"/>
        </w:rPr>
      </w:pPr>
    </w:p>
    <w:p w:rsidR="00E50787" w:rsidRDefault="00E50787" w:rsidP="00E50787">
      <w:pPr>
        <w:pStyle w:val="a6"/>
        <w:spacing w:line="620" w:lineRule="exact"/>
        <w:jc w:val="center"/>
        <w:rPr>
          <w:rFonts w:hAnsi="宋体" w:cs="宋体" w:hint="default"/>
          <w:b/>
          <w:bCs/>
          <w:color w:val="000000"/>
          <w:sz w:val="44"/>
          <w:szCs w:val="44"/>
        </w:rPr>
      </w:pPr>
      <w:r>
        <w:rPr>
          <w:rFonts w:hAnsi="宋体" w:cs="宋体"/>
          <w:b/>
          <w:bCs/>
          <w:color w:val="000000"/>
          <w:sz w:val="44"/>
          <w:szCs w:val="44"/>
        </w:rPr>
        <w:t>涉执房地产处置司法评估报告</w:t>
      </w:r>
    </w:p>
    <w:p w:rsidR="00E50787" w:rsidRDefault="00E50787" w:rsidP="00E50787">
      <w:pPr>
        <w:pStyle w:val="a6"/>
        <w:spacing w:line="620" w:lineRule="exact"/>
        <w:jc w:val="center"/>
        <w:rPr>
          <w:rFonts w:hAnsi="宋体" w:cs="宋体" w:hint="default"/>
          <w:b/>
          <w:bCs/>
          <w:color w:val="000000"/>
          <w:sz w:val="36"/>
          <w:szCs w:val="36"/>
        </w:rPr>
      </w:pPr>
    </w:p>
    <w:p w:rsidR="00E50787" w:rsidRPr="00E50787" w:rsidRDefault="00E50787" w:rsidP="00E50787">
      <w:pPr>
        <w:pStyle w:val="a6"/>
        <w:spacing w:line="620" w:lineRule="exact"/>
        <w:jc w:val="center"/>
        <w:rPr>
          <w:rFonts w:hAnsi="宋体" w:cs="宋体" w:hint="default"/>
          <w:b/>
          <w:bCs/>
          <w:color w:val="000000"/>
          <w:sz w:val="36"/>
          <w:szCs w:val="36"/>
        </w:rPr>
      </w:pPr>
    </w:p>
    <w:p w:rsidR="00E50787" w:rsidRDefault="00E50787" w:rsidP="00E50787">
      <w:pPr>
        <w:pStyle w:val="a6"/>
        <w:spacing w:line="620" w:lineRule="exact"/>
        <w:jc w:val="center"/>
        <w:rPr>
          <w:rFonts w:hAnsi="宋体" w:cs="宋体" w:hint="default"/>
          <w:color w:val="000000"/>
          <w:sz w:val="24"/>
          <w:szCs w:val="24"/>
          <w:u w:val="single"/>
        </w:rPr>
      </w:pPr>
      <w:r>
        <w:rPr>
          <w:rFonts w:hAnsi="宋体"/>
          <w:b/>
          <w:color w:val="000000"/>
          <w:sz w:val="24"/>
          <w:szCs w:val="24"/>
        </w:rPr>
        <w:t>估价报告编号：泉闽房估字[2022]第1107号</w:t>
      </w:r>
    </w:p>
    <w:p w:rsidR="00E50787" w:rsidRDefault="00E50787" w:rsidP="00E50787">
      <w:pPr>
        <w:pStyle w:val="a6"/>
        <w:spacing w:line="620" w:lineRule="exact"/>
        <w:rPr>
          <w:rFonts w:hAnsi="宋体" w:hint="default"/>
          <w:color w:val="000000"/>
          <w:sz w:val="30"/>
          <w:szCs w:val="30"/>
        </w:rPr>
      </w:pPr>
    </w:p>
    <w:p w:rsidR="00E50787" w:rsidRDefault="00E50787" w:rsidP="00E50787">
      <w:pPr>
        <w:pStyle w:val="a6"/>
        <w:spacing w:line="620" w:lineRule="exact"/>
        <w:rPr>
          <w:rFonts w:hAnsi="宋体" w:hint="default"/>
          <w:color w:val="000000"/>
          <w:sz w:val="30"/>
          <w:szCs w:val="30"/>
        </w:rPr>
      </w:pPr>
      <w:r>
        <w:rPr>
          <w:rFonts w:hAnsi="宋体"/>
          <w:color w:val="000000"/>
          <w:sz w:val="30"/>
          <w:szCs w:val="30"/>
        </w:rPr>
        <w:t>估价项目名称：人民法院确定财产处置参考价涉及吴忠红位于石狮市镇中路599号▪信义华府1幢二单元1303号住宅房地产及室内家电市场价格评估</w:t>
      </w:r>
    </w:p>
    <w:p w:rsidR="00E50787" w:rsidRDefault="00E50787" w:rsidP="00E50787">
      <w:pPr>
        <w:pStyle w:val="a6"/>
        <w:spacing w:line="620" w:lineRule="exact"/>
        <w:rPr>
          <w:rFonts w:hAnsi="宋体" w:cs="宋体" w:hint="default"/>
          <w:color w:val="000000"/>
          <w:spacing w:val="-20"/>
          <w:sz w:val="30"/>
          <w:szCs w:val="30"/>
        </w:rPr>
      </w:pPr>
    </w:p>
    <w:p w:rsidR="00E50787" w:rsidRDefault="00E50787" w:rsidP="00E50787">
      <w:pPr>
        <w:pStyle w:val="a6"/>
        <w:spacing w:line="620" w:lineRule="exact"/>
        <w:rPr>
          <w:rFonts w:hAnsi="宋体" w:cs="宋体" w:hint="default"/>
          <w:color w:val="000000"/>
          <w:sz w:val="30"/>
          <w:szCs w:val="30"/>
          <w:u w:val="single"/>
        </w:rPr>
      </w:pPr>
    </w:p>
    <w:p w:rsidR="00E50787" w:rsidRDefault="00E50787" w:rsidP="00E50787">
      <w:pPr>
        <w:spacing w:line="620" w:lineRule="exact"/>
        <w:rPr>
          <w:rFonts w:hAnsi="宋体" w:cs="宋体"/>
          <w:color w:val="000000"/>
          <w:sz w:val="30"/>
          <w:szCs w:val="30"/>
          <w:u w:val="single"/>
        </w:rPr>
      </w:pPr>
      <w:r>
        <w:rPr>
          <w:rFonts w:hAnsi="宋体" w:hint="eastAsia"/>
          <w:color w:val="000000"/>
          <w:sz w:val="30"/>
          <w:szCs w:val="30"/>
        </w:rPr>
        <w:t>估价委托人：石狮市人民法院</w:t>
      </w:r>
    </w:p>
    <w:p w:rsidR="00E50787" w:rsidRDefault="00E50787" w:rsidP="00E50787">
      <w:pPr>
        <w:pStyle w:val="a6"/>
        <w:spacing w:line="620" w:lineRule="exact"/>
        <w:rPr>
          <w:rFonts w:hAnsi="宋体" w:hint="default"/>
          <w:color w:val="000000"/>
          <w:sz w:val="30"/>
          <w:szCs w:val="30"/>
        </w:rPr>
      </w:pPr>
    </w:p>
    <w:p w:rsidR="00E50787" w:rsidRPr="00E50787" w:rsidRDefault="00E50787" w:rsidP="00E50787">
      <w:pPr>
        <w:pStyle w:val="a6"/>
        <w:spacing w:line="620" w:lineRule="exact"/>
        <w:rPr>
          <w:rFonts w:hAnsi="宋体" w:hint="default"/>
          <w:color w:val="000000"/>
          <w:sz w:val="30"/>
          <w:szCs w:val="30"/>
        </w:rPr>
      </w:pPr>
    </w:p>
    <w:p w:rsidR="00E50787" w:rsidRDefault="00E50787" w:rsidP="00E50787">
      <w:pPr>
        <w:pStyle w:val="a6"/>
        <w:spacing w:line="620" w:lineRule="exact"/>
        <w:rPr>
          <w:rFonts w:hAnsi="宋体" w:cs="宋体" w:hint="default"/>
          <w:color w:val="000000"/>
          <w:sz w:val="30"/>
          <w:szCs w:val="30"/>
        </w:rPr>
      </w:pPr>
      <w:r>
        <w:rPr>
          <w:rFonts w:hAnsi="宋体"/>
          <w:color w:val="000000"/>
          <w:sz w:val="30"/>
          <w:szCs w:val="30"/>
        </w:rPr>
        <w:t>房地产估价机构：</w:t>
      </w:r>
      <w:r>
        <w:rPr>
          <w:rFonts w:hAnsi="宋体" w:cs="宋体"/>
          <w:color w:val="000000"/>
          <w:sz w:val="30"/>
          <w:szCs w:val="30"/>
        </w:rPr>
        <w:t>泉州闽南资产评估房地产土地估价有限责任公司</w:t>
      </w:r>
    </w:p>
    <w:p w:rsidR="00E50787" w:rsidRDefault="00E50787" w:rsidP="00E50787">
      <w:pPr>
        <w:spacing w:line="620" w:lineRule="exact"/>
        <w:rPr>
          <w:rFonts w:ascii="宋体" w:hAnsi="宋体" w:cs="宋体"/>
          <w:color w:val="000000"/>
          <w:sz w:val="30"/>
          <w:szCs w:val="30"/>
        </w:rPr>
      </w:pPr>
    </w:p>
    <w:p w:rsidR="00E50787" w:rsidRPr="00E50787" w:rsidRDefault="00E50787" w:rsidP="00E50787">
      <w:pPr>
        <w:spacing w:line="620" w:lineRule="exact"/>
        <w:rPr>
          <w:rFonts w:ascii="宋体" w:hAnsi="宋体" w:cs="宋体"/>
          <w:color w:val="000000"/>
          <w:sz w:val="30"/>
          <w:szCs w:val="30"/>
        </w:rPr>
      </w:pPr>
    </w:p>
    <w:p w:rsidR="00E50787" w:rsidRDefault="00E50787" w:rsidP="00E50787">
      <w:pPr>
        <w:spacing w:line="620" w:lineRule="exact"/>
        <w:rPr>
          <w:rFonts w:ascii="宋体" w:hAnsi="宋体" w:cs="宋体"/>
          <w:color w:val="000000"/>
          <w:sz w:val="30"/>
          <w:szCs w:val="30"/>
        </w:rPr>
      </w:pPr>
      <w:r>
        <w:rPr>
          <w:rFonts w:ascii="宋体" w:hAnsi="宋体" w:cs="宋体" w:hint="eastAsia"/>
          <w:color w:val="000000"/>
          <w:sz w:val="30"/>
          <w:szCs w:val="30"/>
        </w:rPr>
        <w:t>注册房地产估价师：姚  斌（注册号:3520030094）</w:t>
      </w:r>
    </w:p>
    <w:p w:rsidR="00E50787" w:rsidRDefault="00E50787" w:rsidP="00E50787">
      <w:pPr>
        <w:spacing w:line="620" w:lineRule="exact"/>
        <w:ind w:firstLineChars="900" w:firstLine="2700"/>
        <w:rPr>
          <w:rFonts w:ascii="宋体" w:hAnsi="宋体" w:cs="宋体"/>
          <w:color w:val="000000"/>
          <w:sz w:val="30"/>
          <w:szCs w:val="30"/>
        </w:rPr>
      </w:pPr>
      <w:r>
        <w:rPr>
          <w:rFonts w:ascii="宋体" w:hAnsi="宋体" w:cs="宋体" w:hint="eastAsia"/>
          <w:color w:val="000000"/>
          <w:sz w:val="30"/>
          <w:szCs w:val="30"/>
        </w:rPr>
        <w:t>林盛泉（注册号:3520020062）</w:t>
      </w:r>
    </w:p>
    <w:p w:rsidR="00E50787" w:rsidRDefault="00E50787" w:rsidP="00E50787">
      <w:pPr>
        <w:spacing w:line="620" w:lineRule="exact"/>
        <w:rPr>
          <w:rFonts w:hAnsi="宋体"/>
          <w:color w:val="000000"/>
          <w:sz w:val="30"/>
          <w:szCs w:val="30"/>
        </w:rPr>
      </w:pPr>
    </w:p>
    <w:p w:rsidR="00E50787" w:rsidRDefault="00E50787" w:rsidP="00E50787">
      <w:pPr>
        <w:spacing w:line="620" w:lineRule="exact"/>
        <w:rPr>
          <w:rFonts w:hAnsi="宋体"/>
          <w:color w:val="000000"/>
          <w:sz w:val="30"/>
          <w:szCs w:val="30"/>
        </w:rPr>
      </w:pPr>
    </w:p>
    <w:p w:rsidR="00E50787" w:rsidRDefault="00E50787" w:rsidP="00E50787">
      <w:pPr>
        <w:pStyle w:val="a6"/>
        <w:spacing w:line="620" w:lineRule="exact"/>
        <w:rPr>
          <w:rFonts w:hAnsi="宋体" w:hint="default"/>
          <w:color w:val="000000"/>
          <w:sz w:val="30"/>
          <w:szCs w:val="30"/>
        </w:rPr>
      </w:pPr>
      <w:r>
        <w:rPr>
          <w:rFonts w:hAnsi="宋体"/>
          <w:color w:val="000000"/>
          <w:sz w:val="30"/>
          <w:szCs w:val="30"/>
        </w:rPr>
        <w:t>估价报告出具日期：2022年11月04日</w:t>
      </w:r>
    </w:p>
    <w:p w:rsidR="00E50787" w:rsidRPr="00E50787" w:rsidRDefault="00E50787" w:rsidP="00E50787">
      <w:pPr>
        <w:pStyle w:val="ae"/>
        <w:snapToGrid w:val="0"/>
        <w:spacing w:before="0" w:beforeAutospacing="0" w:after="0" w:afterAutospacing="0" w:line="440" w:lineRule="exact"/>
        <w:ind w:firstLineChars="200" w:firstLine="643"/>
        <w:jc w:val="center"/>
        <w:rPr>
          <w:rFonts w:ascii="宋体" w:eastAsia="宋体" w:hAnsi="宋体" w:cs="Times New Roman"/>
          <w:b/>
          <w:color w:val="000000"/>
          <w:kern w:val="2"/>
          <w:sz w:val="32"/>
        </w:rPr>
      </w:pPr>
      <w:r w:rsidRPr="00E50787">
        <w:rPr>
          <w:rFonts w:ascii="宋体" w:eastAsia="宋体" w:hAnsi="宋体" w:cs="Times New Roman"/>
          <w:b/>
          <w:color w:val="000000"/>
          <w:kern w:val="2"/>
          <w:sz w:val="32"/>
        </w:rPr>
        <w:lastRenderedPageBreak/>
        <w:t>致估价委托人函</w:t>
      </w:r>
    </w:p>
    <w:p w:rsidR="00E50787" w:rsidRDefault="00E50787" w:rsidP="00E50787">
      <w:pPr>
        <w:pStyle w:val="a6"/>
        <w:spacing w:line="520" w:lineRule="exact"/>
        <w:jc w:val="center"/>
        <w:rPr>
          <w:rFonts w:hAnsi="宋体" w:hint="default"/>
          <w:b/>
          <w:color w:val="000000"/>
          <w:sz w:val="32"/>
          <w:szCs w:val="32"/>
        </w:rPr>
      </w:pPr>
    </w:p>
    <w:p w:rsidR="00E50787" w:rsidRDefault="00E50787" w:rsidP="00E50787">
      <w:pPr>
        <w:spacing w:line="440" w:lineRule="exact"/>
        <w:rPr>
          <w:color w:val="000000"/>
          <w:sz w:val="24"/>
        </w:rPr>
      </w:pPr>
      <w:r>
        <w:rPr>
          <w:rFonts w:hAnsi="宋体" w:hint="eastAsia"/>
          <w:color w:val="000000"/>
          <w:sz w:val="24"/>
        </w:rPr>
        <w:t>石狮市人民法院</w:t>
      </w:r>
      <w:r>
        <w:rPr>
          <w:rFonts w:hint="eastAsia"/>
          <w:color w:val="000000"/>
          <w:sz w:val="24"/>
        </w:rPr>
        <w:t>：</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受贵院的委托，本估价机构委派注册房地产估价师姚斌（注册号3520030094）、林盛泉（注册号3520020062）</w:t>
      </w:r>
      <w:r>
        <w:rPr>
          <w:rFonts w:ascii="宋体" w:eastAsia="宋体" w:hAnsi="宋体" w:cs="Times New Roman" w:hint="eastAsia"/>
          <w:kern w:val="2"/>
        </w:rPr>
        <w:t>及协助估价人员黄秋燕对估价对象进行了估价</w:t>
      </w:r>
      <w:r>
        <w:rPr>
          <w:rFonts w:ascii="宋体" w:eastAsia="宋体" w:hAnsi="宋体" w:cs="Times New Roman" w:hint="eastAsia"/>
          <w:color w:val="000000"/>
          <w:kern w:val="2"/>
        </w:rPr>
        <w:t>。</w:t>
      </w:r>
    </w:p>
    <w:p w:rsidR="00E50787" w:rsidRP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一、</w:t>
      </w:r>
      <w:r w:rsidRPr="00E50787">
        <w:rPr>
          <w:rFonts w:ascii="宋体" w:eastAsia="宋体" w:hAnsi="宋体" w:cs="Times New Roman"/>
          <w:color w:val="000000"/>
          <w:kern w:val="2"/>
        </w:rPr>
        <w:t>估价目的：为人民法院确定财产处置参考价提供参考依据。</w:t>
      </w:r>
    </w:p>
    <w:p w:rsidR="00E50787" w:rsidRP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sidRPr="00E50787">
        <w:rPr>
          <w:rFonts w:ascii="宋体" w:eastAsia="宋体" w:hAnsi="宋体" w:cs="Times New Roman"/>
          <w:color w:val="000000"/>
          <w:kern w:val="2"/>
        </w:rPr>
        <w:t>二、估价对象：</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1.财产范围:估价对象财产范围包括建筑物（含室内二次装修、中央空调）、室内家电、分摊的土地使用权及公共配套设施，不包括动产、债权债务、特许经营权等其他财产或权益。</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2.名称:信义华府1幢二单元1303号住宅。</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3.坐落:估价对象坐落于石狮市镇中路599号▪信义华府1幢二单元1303号。</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4.规模:估价对象建筑面积为150.62㎡（其中套内建筑面积为115.23㎡）。</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5.用途:法定用途及实际用途均为住宅。</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6.户型：三房两厅一厨两卫两阳台。</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7.朝向：南北。</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8.楼层：估价对象所在楼栋总层数32层,估价对象位于第13层。</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9.建筑结构：钢筋混凝土。</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10.配置电梯：配置两部电梯，两梯两户。</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11.建成年份：约建成于2012年。</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hint="eastAsia"/>
          <w:color w:val="000000"/>
          <w:kern w:val="2"/>
        </w:rPr>
        <w:t>12.权属:根据估价委托人提供的石狮市《房屋所有权证》存根联【狮建房权证锋利字第013357号】、《国有土地使用证》存根联【狮地凤国用（2014）第00465号】，房屋所有权人为吴忠红。</w:t>
      </w:r>
    </w:p>
    <w:p w:rsidR="00E50787" w:rsidRP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sidRPr="00E50787">
        <w:rPr>
          <w:rFonts w:ascii="宋体" w:eastAsia="宋体" w:hAnsi="宋体" w:cs="Times New Roman" w:hint="eastAsia"/>
          <w:color w:val="000000"/>
          <w:kern w:val="2"/>
        </w:rPr>
        <w:t>三、价值时点：2022年10月14日。</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color w:val="000000"/>
          <w:kern w:val="2"/>
        </w:rPr>
        <w:t>四、价值类型：</w:t>
      </w:r>
      <w:r>
        <w:rPr>
          <w:rFonts w:ascii="宋体" w:eastAsia="宋体" w:hAnsi="宋体" w:cs="Times New Roman" w:hint="eastAsia"/>
          <w:color w:val="000000"/>
          <w:kern w:val="2"/>
        </w:rPr>
        <w:t>市场价格</w:t>
      </w:r>
      <w:r>
        <w:rPr>
          <w:rFonts w:ascii="宋体" w:eastAsia="宋体" w:hAnsi="宋体" w:cs="Times New Roman"/>
          <w:color w:val="000000"/>
          <w:kern w:val="2"/>
        </w:rPr>
        <w:t>。</w:t>
      </w:r>
    </w:p>
    <w:p w:rsid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Pr>
          <w:rFonts w:ascii="宋体" w:eastAsia="宋体" w:hAnsi="宋体" w:cs="Times New Roman"/>
          <w:color w:val="000000"/>
          <w:kern w:val="2"/>
        </w:rPr>
        <w:t>五、估价方法：本次估价采用比较法、收益法</w:t>
      </w:r>
      <w:r>
        <w:rPr>
          <w:rFonts w:ascii="宋体" w:eastAsia="宋体" w:hAnsi="宋体" w:cs="Times New Roman" w:hint="eastAsia"/>
          <w:color w:val="000000"/>
          <w:kern w:val="2"/>
        </w:rPr>
        <w:t>、成本法</w:t>
      </w:r>
      <w:r>
        <w:rPr>
          <w:rFonts w:ascii="宋体" w:eastAsia="宋体" w:hAnsi="宋体" w:cs="Times New Roman"/>
          <w:color w:val="000000"/>
          <w:kern w:val="2"/>
        </w:rPr>
        <w:t>。</w:t>
      </w:r>
    </w:p>
    <w:p w:rsidR="00E50787" w:rsidRP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sidRPr="00E50787">
        <w:rPr>
          <w:rFonts w:ascii="宋体" w:eastAsia="宋体" w:hAnsi="宋体" w:cs="Times New Roman"/>
          <w:color w:val="000000"/>
          <w:kern w:val="2"/>
        </w:rPr>
        <w:t>六、估价结果：</w:t>
      </w:r>
      <w:r w:rsidRPr="00E50787">
        <w:rPr>
          <w:rFonts w:ascii="宋体" w:eastAsia="宋体" w:hAnsi="宋体" w:cs="Times New Roman" w:hint="eastAsia"/>
          <w:color w:val="000000"/>
          <w:kern w:val="2"/>
        </w:rPr>
        <w:t>遵照有关的法律法规、政策文件和技术标准，根据估价委托人提供的资料和本估价机构掌握的资料，按照估价目的，遵循估价原则，采用比较法和收益法、成本法进行了分析、测算、和判断，在满足本次估价假设和限制条件下，</w:t>
      </w:r>
      <w:r w:rsidRPr="00E50787">
        <w:rPr>
          <w:rFonts w:ascii="宋体" w:eastAsia="宋体" w:hAnsi="宋体" w:cs="Times New Roman"/>
          <w:color w:val="000000"/>
          <w:kern w:val="2"/>
        </w:rPr>
        <w:t>确定</w:t>
      </w:r>
      <w:r w:rsidRPr="00E50787">
        <w:rPr>
          <w:rFonts w:ascii="宋体" w:eastAsia="宋体" w:hAnsi="宋体" w:cs="Times New Roman" w:hint="eastAsia"/>
          <w:color w:val="000000"/>
          <w:kern w:val="2"/>
        </w:rPr>
        <w:t>估价对象于价值时点的估价结果为人民币</w:t>
      </w:r>
      <w:r w:rsidR="00BB68DD">
        <w:rPr>
          <w:rFonts w:ascii="宋体" w:eastAsia="宋体" w:hAnsi="宋体" w:cs="Times New Roman" w:hint="eastAsia"/>
          <w:color w:val="000000"/>
          <w:kern w:val="2"/>
        </w:rPr>
        <w:t>1861119</w:t>
      </w:r>
      <w:r w:rsidRPr="00E50787">
        <w:rPr>
          <w:rFonts w:ascii="宋体" w:eastAsia="宋体" w:hAnsi="宋体" w:cs="Times New Roman" w:hint="eastAsia"/>
          <w:color w:val="000000"/>
          <w:kern w:val="2"/>
        </w:rPr>
        <w:t>元（大写：</w:t>
      </w:r>
      <w:r w:rsidR="00BB68DD">
        <w:rPr>
          <w:rFonts w:ascii="宋体" w:eastAsia="宋体" w:hAnsi="宋体" w:cs="Times New Roman" w:hint="eastAsia"/>
          <w:color w:val="000000"/>
          <w:kern w:val="2"/>
        </w:rPr>
        <w:t>壹佰捌拾陆万壹仟壹佰壹拾玖元整</w:t>
      </w:r>
      <w:r w:rsidRPr="00E50787">
        <w:rPr>
          <w:rFonts w:ascii="宋体" w:eastAsia="宋体" w:hAnsi="宋体" w:cs="Times New Roman" w:hint="eastAsia"/>
          <w:color w:val="000000"/>
          <w:kern w:val="2"/>
        </w:rPr>
        <w:t>）（详见下表）。</w:t>
      </w:r>
    </w:p>
    <w:p w:rsidR="00E50787" w:rsidRPr="00E50787" w:rsidRDefault="00E50787" w:rsidP="00E50787">
      <w:pPr>
        <w:pStyle w:val="ae"/>
        <w:snapToGrid w:val="0"/>
        <w:spacing w:before="0" w:beforeAutospacing="0" w:after="0" w:afterAutospacing="0" w:line="440" w:lineRule="exact"/>
        <w:ind w:firstLineChars="200" w:firstLine="480"/>
        <w:jc w:val="center"/>
        <w:rPr>
          <w:rFonts w:ascii="宋体" w:eastAsia="宋体" w:hAnsi="宋体" w:cs="Times New Roman"/>
          <w:color w:val="000000"/>
          <w:kern w:val="2"/>
        </w:rPr>
      </w:pPr>
      <w:r w:rsidRPr="00E50787">
        <w:rPr>
          <w:rFonts w:ascii="宋体" w:eastAsia="宋体" w:hAnsi="宋体" w:cs="Times New Roman" w:hint="eastAsia"/>
          <w:color w:val="000000"/>
          <w:kern w:val="2"/>
        </w:rPr>
        <w:lastRenderedPageBreak/>
        <w:t>估价对象房地产价值评估结果表</w:t>
      </w:r>
    </w:p>
    <w:tbl>
      <w:tblPr>
        <w:tblW w:w="8660" w:type="dxa"/>
        <w:jc w:val="center"/>
        <w:tblLayout w:type="fixed"/>
        <w:tblLook w:val="0000"/>
      </w:tblPr>
      <w:tblGrid>
        <w:gridCol w:w="951"/>
        <w:gridCol w:w="2558"/>
        <w:gridCol w:w="1562"/>
        <w:gridCol w:w="1559"/>
        <w:gridCol w:w="2030"/>
      </w:tblGrid>
      <w:tr w:rsidR="00E50787" w:rsidRPr="00E50787" w:rsidTr="00BB68DD">
        <w:trPr>
          <w:trHeight w:val="537"/>
          <w:jc w:val="center"/>
        </w:trPr>
        <w:tc>
          <w:tcPr>
            <w:tcW w:w="951" w:type="dxa"/>
            <w:tcBorders>
              <w:top w:val="single" w:sz="8" w:space="0" w:color="000000"/>
              <w:left w:val="single" w:sz="8" w:space="0" w:color="000000"/>
              <w:bottom w:val="single" w:sz="8" w:space="0" w:color="000000"/>
              <w:right w:val="single" w:sz="4" w:space="0" w:color="auto"/>
            </w:tcBorders>
            <w:vAlign w:val="center"/>
          </w:tcPr>
          <w:p w:rsidR="00E50787" w:rsidRPr="00E50787" w:rsidRDefault="00E50787" w:rsidP="00BB68DD">
            <w:pPr>
              <w:widowControl/>
              <w:jc w:val="center"/>
              <w:rPr>
                <w:rFonts w:ascii="宋体" w:hAnsi="宋体" w:cs="宋体"/>
                <w:color w:val="000000"/>
                <w:kern w:val="0"/>
                <w:sz w:val="18"/>
                <w:szCs w:val="21"/>
              </w:rPr>
            </w:pPr>
            <w:r w:rsidRPr="00E50787">
              <w:rPr>
                <w:rFonts w:ascii="宋体" w:hAnsi="宋体" w:cs="宋体" w:hint="eastAsia"/>
                <w:color w:val="000000"/>
                <w:kern w:val="0"/>
                <w:sz w:val="18"/>
                <w:szCs w:val="21"/>
              </w:rPr>
              <w:t>序号</w:t>
            </w:r>
          </w:p>
        </w:tc>
        <w:tc>
          <w:tcPr>
            <w:tcW w:w="2558" w:type="dxa"/>
            <w:tcBorders>
              <w:top w:val="single" w:sz="8" w:space="0" w:color="000000"/>
              <w:left w:val="single" w:sz="4" w:space="0" w:color="auto"/>
              <w:bottom w:val="single" w:sz="8" w:space="0" w:color="000000"/>
              <w:right w:val="single" w:sz="8" w:space="0" w:color="000000"/>
            </w:tcBorders>
            <w:vAlign w:val="center"/>
          </w:tcPr>
          <w:p w:rsidR="00E50787" w:rsidRPr="00E50787" w:rsidRDefault="00E50787" w:rsidP="00BB68DD">
            <w:pPr>
              <w:jc w:val="center"/>
              <w:rPr>
                <w:rFonts w:ascii="宋体" w:hAnsi="宋体" w:cs="宋体"/>
                <w:color w:val="000000"/>
                <w:kern w:val="0"/>
                <w:sz w:val="18"/>
                <w:szCs w:val="21"/>
              </w:rPr>
            </w:pPr>
            <w:r w:rsidRPr="00E50787">
              <w:rPr>
                <w:rFonts w:ascii="宋体" w:hAnsi="宋体" w:cs="宋体" w:hint="eastAsia"/>
                <w:color w:val="000000"/>
                <w:kern w:val="0"/>
                <w:sz w:val="18"/>
                <w:szCs w:val="21"/>
              </w:rPr>
              <w:t>估价对象</w:t>
            </w:r>
          </w:p>
        </w:tc>
        <w:tc>
          <w:tcPr>
            <w:tcW w:w="1562" w:type="dxa"/>
            <w:tcBorders>
              <w:top w:val="single" w:sz="8" w:space="0" w:color="000000"/>
              <w:left w:val="nil"/>
              <w:bottom w:val="single" w:sz="8" w:space="0" w:color="000000"/>
              <w:right w:val="single" w:sz="8" w:space="0" w:color="000000"/>
            </w:tcBorders>
            <w:vAlign w:val="center"/>
          </w:tcPr>
          <w:p w:rsidR="00E50787" w:rsidRPr="00E50787" w:rsidRDefault="00E50787" w:rsidP="00BB68DD">
            <w:pPr>
              <w:widowControl/>
              <w:jc w:val="center"/>
              <w:rPr>
                <w:rFonts w:ascii="宋体" w:hAnsi="宋体" w:cs="宋体"/>
                <w:color w:val="000000"/>
                <w:kern w:val="0"/>
                <w:sz w:val="18"/>
                <w:szCs w:val="21"/>
              </w:rPr>
            </w:pPr>
            <w:r w:rsidRPr="00E50787">
              <w:rPr>
                <w:rFonts w:ascii="宋体" w:hAnsi="宋体" w:cs="宋体" w:hint="eastAsia"/>
                <w:color w:val="000000"/>
                <w:kern w:val="0"/>
                <w:sz w:val="18"/>
                <w:szCs w:val="21"/>
              </w:rPr>
              <w:t>面积(㎡)</w:t>
            </w:r>
          </w:p>
        </w:tc>
        <w:tc>
          <w:tcPr>
            <w:tcW w:w="1559" w:type="dxa"/>
            <w:tcBorders>
              <w:top w:val="single" w:sz="8" w:space="0" w:color="000000"/>
              <w:left w:val="nil"/>
              <w:bottom w:val="single" w:sz="8" w:space="0" w:color="000000"/>
              <w:right w:val="single" w:sz="8" w:space="0" w:color="000000"/>
            </w:tcBorders>
            <w:vAlign w:val="center"/>
          </w:tcPr>
          <w:p w:rsidR="00E50787" w:rsidRPr="00E50787" w:rsidRDefault="00E50787" w:rsidP="00BB68DD">
            <w:pPr>
              <w:widowControl/>
              <w:jc w:val="center"/>
              <w:rPr>
                <w:rFonts w:ascii="宋体" w:hAnsi="宋体" w:cs="宋体"/>
                <w:color w:val="000000"/>
                <w:kern w:val="0"/>
                <w:sz w:val="18"/>
                <w:szCs w:val="21"/>
              </w:rPr>
            </w:pPr>
            <w:r w:rsidRPr="00E50787">
              <w:rPr>
                <w:rFonts w:ascii="宋体" w:hAnsi="宋体" w:cs="宋体" w:hint="eastAsia"/>
                <w:color w:val="000000"/>
                <w:kern w:val="0"/>
                <w:sz w:val="18"/>
                <w:szCs w:val="21"/>
              </w:rPr>
              <w:t>单价(元/㎡)</w:t>
            </w:r>
          </w:p>
        </w:tc>
        <w:tc>
          <w:tcPr>
            <w:tcW w:w="2030" w:type="dxa"/>
            <w:tcBorders>
              <w:top w:val="single" w:sz="8" w:space="0" w:color="000000"/>
              <w:left w:val="nil"/>
              <w:bottom w:val="single" w:sz="8" w:space="0" w:color="000000"/>
              <w:right w:val="single" w:sz="4" w:space="0" w:color="auto"/>
            </w:tcBorders>
            <w:vAlign w:val="center"/>
          </w:tcPr>
          <w:p w:rsidR="00E50787" w:rsidRPr="00E50787" w:rsidRDefault="00E50787" w:rsidP="00BB68DD">
            <w:pPr>
              <w:widowControl/>
              <w:jc w:val="center"/>
              <w:rPr>
                <w:rFonts w:ascii="宋体" w:hAnsi="宋体" w:cs="宋体"/>
                <w:color w:val="000000"/>
                <w:kern w:val="0"/>
                <w:sz w:val="18"/>
                <w:szCs w:val="21"/>
              </w:rPr>
            </w:pPr>
            <w:r w:rsidRPr="00E50787">
              <w:rPr>
                <w:rFonts w:ascii="宋体" w:hAnsi="宋体" w:cs="宋体" w:hint="eastAsia"/>
                <w:color w:val="000000"/>
                <w:kern w:val="0"/>
                <w:sz w:val="18"/>
                <w:szCs w:val="21"/>
              </w:rPr>
              <w:t>总价值(元)</w:t>
            </w:r>
          </w:p>
        </w:tc>
      </w:tr>
      <w:tr w:rsidR="00E50787" w:rsidRPr="00E50787" w:rsidTr="00BB68DD">
        <w:trPr>
          <w:trHeight w:val="554"/>
          <w:jc w:val="center"/>
        </w:trPr>
        <w:tc>
          <w:tcPr>
            <w:tcW w:w="951" w:type="dxa"/>
            <w:tcBorders>
              <w:top w:val="single" w:sz="4" w:space="0" w:color="auto"/>
              <w:left w:val="single" w:sz="8" w:space="0" w:color="000000"/>
              <w:bottom w:val="single" w:sz="8" w:space="0" w:color="000000"/>
              <w:right w:val="single" w:sz="4" w:space="0" w:color="auto"/>
            </w:tcBorders>
            <w:noWrap/>
            <w:vAlign w:val="center"/>
          </w:tcPr>
          <w:p w:rsidR="00E50787" w:rsidRPr="00E50787" w:rsidRDefault="00E50787" w:rsidP="00BB68DD">
            <w:pPr>
              <w:widowControl/>
              <w:jc w:val="center"/>
              <w:rPr>
                <w:rFonts w:ascii="宋体" w:hAnsi="宋体" w:cs="宋体"/>
                <w:color w:val="000000"/>
                <w:kern w:val="0"/>
                <w:sz w:val="18"/>
                <w:szCs w:val="21"/>
              </w:rPr>
            </w:pPr>
            <w:r w:rsidRPr="00E50787">
              <w:rPr>
                <w:rFonts w:ascii="宋体" w:hAnsi="宋体" w:cs="宋体" w:hint="eastAsia"/>
                <w:color w:val="000000"/>
                <w:kern w:val="0"/>
                <w:sz w:val="18"/>
                <w:szCs w:val="21"/>
              </w:rPr>
              <w:t>1</w:t>
            </w:r>
          </w:p>
        </w:tc>
        <w:tc>
          <w:tcPr>
            <w:tcW w:w="2558" w:type="dxa"/>
            <w:tcBorders>
              <w:top w:val="nil"/>
              <w:left w:val="single" w:sz="4" w:space="0" w:color="auto"/>
              <w:bottom w:val="single" w:sz="8" w:space="0" w:color="000000"/>
              <w:right w:val="single" w:sz="8" w:space="0" w:color="000000"/>
            </w:tcBorders>
            <w:vAlign w:val="center"/>
          </w:tcPr>
          <w:p w:rsidR="00E50787" w:rsidRPr="00E50787" w:rsidRDefault="00E50787" w:rsidP="00BB68DD">
            <w:pPr>
              <w:jc w:val="center"/>
              <w:rPr>
                <w:rFonts w:ascii="宋体" w:hAnsi="宋体" w:cs="宋体"/>
                <w:color w:val="000000"/>
                <w:kern w:val="0"/>
                <w:sz w:val="18"/>
                <w:szCs w:val="21"/>
              </w:rPr>
            </w:pPr>
            <w:r w:rsidRPr="00E50787">
              <w:rPr>
                <w:rFonts w:ascii="宋体" w:hAnsi="宋体" w:cs="宋体" w:hint="eastAsia"/>
                <w:color w:val="000000"/>
                <w:kern w:val="0"/>
                <w:sz w:val="18"/>
                <w:szCs w:val="21"/>
              </w:rPr>
              <w:t>信义华府1幢二单元1303号</w:t>
            </w:r>
          </w:p>
        </w:tc>
        <w:tc>
          <w:tcPr>
            <w:tcW w:w="1562" w:type="dxa"/>
            <w:tcBorders>
              <w:top w:val="nil"/>
              <w:left w:val="nil"/>
              <w:bottom w:val="single" w:sz="8" w:space="0" w:color="000000"/>
              <w:right w:val="single" w:sz="8" w:space="0" w:color="000000"/>
            </w:tcBorders>
            <w:vAlign w:val="center"/>
          </w:tcPr>
          <w:p w:rsidR="00E50787" w:rsidRPr="00E50787" w:rsidRDefault="00E50787" w:rsidP="00BB68DD">
            <w:pPr>
              <w:jc w:val="center"/>
              <w:rPr>
                <w:rFonts w:ascii="宋体" w:hAnsi="宋体" w:cs="宋体"/>
                <w:color w:val="000000"/>
                <w:kern w:val="0"/>
                <w:sz w:val="18"/>
                <w:szCs w:val="21"/>
              </w:rPr>
            </w:pPr>
            <w:r w:rsidRPr="00E50787">
              <w:rPr>
                <w:rFonts w:ascii="宋体" w:hAnsi="宋体" w:cs="宋体" w:hint="eastAsia"/>
                <w:color w:val="000000"/>
                <w:kern w:val="0"/>
                <w:sz w:val="18"/>
                <w:szCs w:val="21"/>
              </w:rPr>
              <w:t>150.62</w:t>
            </w:r>
          </w:p>
        </w:tc>
        <w:tc>
          <w:tcPr>
            <w:tcW w:w="1559" w:type="dxa"/>
            <w:tcBorders>
              <w:top w:val="nil"/>
              <w:left w:val="nil"/>
              <w:bottom w:val="single" w:sz="8" w:space="0" w:color="000000"/>
              <w:right w:val="single" w:sz="8" w:space="0" w:color="000000"/>
            </w:tcBorders>
            <w:vAlign w:val="center"/>
          </w:tcPr>
          <w:p w:rsidR="00E50787" w:rsidRPr="00E50787" w:rsidRDefault="00E50787" w:rsidP="00BB68DD">
            <w:pPr>
              <w:jc w:val="center"/>
              <w:rPr>
                <w:rFonts w:ascii="宋体" w:hAnsi="宋体" w:cs="宋体"/>
                <w:color w:val="000000"/>
                <w:kern w:val="0"/>
                <w:sz w:val="18"/>
                <w:szCs w:val="21"/>
              </w:rPr>
            </w:pPr>
            <w:r w:rsidRPr="00E50787">
              <w:rPr>
                <w:rFonts w:ascii="宋体" w:hAnsi="宋体" w:cs="宋体" w:hint="eastAsia"/>
                <w:color w:val="000000"/>
                <w:kern w:val="0"/>
                <w:sz w:val="18"/>
                <w:szCs w:val="21"/>
              </w:rPr>
              <w:t>11540</w:t>
            </w:r>
          </w:p>
        </w:tc>
        <w:tc>
          <w:tcPr>
            <w:tcW w:w="2030" w:type="dxa"/>
            <w:tcBorders>
              <w:top w:val="nil"/>
              <w:left w:val="nil"/>
              <w:bottom w:val="single" w:sz="8" w:space="0" w:color="000000"/>
              <w:right w:val="single" w:sz="4" w:space="0" w:color="auto"/>
            </w:tcBorders>
            <w:vAlign w:val="center"/>
          </w:tcPr>
          <w:p w:rsidR="00E50787" w:rsidRPr="00E50787" w:rsidRDefault="00E50787" w:rsidP="00BB68DD">
            <w:pPr>
              <w:jc w:val="center"/>
              <w:rPr>
                <w:rFonts w:ascii="宋体" w:hAnsi="宋体" w:cs="宋体"/>
                <w:color w:val="000000"/>
                <w:kern w:val="0"/>
                <w:sz w:val="18"/>
                <w:szCs w:val="21"/>
              </w:rPr>
            </w:pPr>
            <w:r w:rsidRPr="00E50787">
              <w:rPr>
                <w:rFonts w:ascii="宋体" w:hAnsi="宋体" w:cs="宋体" w:hint="eastAsia"/>
                <w:color w:val="000000"/>
                <w:kern w:val="0"/>
                <w:sz w:val="18"/>
                <w:szCs w:val="21"/>
              </w:rPr>
              <w:t>1857017</w:t>
            </w:r>
          </w:p>
        </w:tc>
      </w:tr>
    </w:tbl>
    <w:p w:rsidR="00E50787" w:rsidRDefault="00E50787" w:rsidP="00E50787">
      <w:pPr>
        <w:spacing w:line="440" w:lineRule="exact"/>
        <w:ind w:rightChars="-17" w:right="-36"/>
        <w:jc w:val="center"/>
        <w:rPr>
          <w:rFonts w:ascii="宋体" w:hAnsi="宋体"/>
          <w:bCs/>
          <w:sz w:val="24"/>
        </w:rPr>
      </w:pPr>
      <w:r>
        <w:rPr>
          <w:rFonts w:ascii="宋体" w:hAnsi="宋体" w:hint="eastAsia"/>
          <w:color w:val="000000"/>
          <w:sz w:val="24"/>
        </w:rPr>
        <w:t>室内家电价值评估</w:t>
      </w:r>
      <w:r>
        <w:rPr>
          <w:rFonts w:ascii="宋体" w:hAnsi="宋体" w:cs="宋体" w:hint="eastAsia"/>
          <w:color w:val="000000"/>
          <w:sz w:val="24"/>
        </w:rPr>
        <w:t>汇总表</w:t>
      </w:r>
    </w:p>
    <w:tbl>
      <w:tblPr>
        <w:tblW w:w="8640" w:type="dxa"/>
        <w:tblInd w:w="210" w:type="dxa"/>
        <w:tblLayout w:type="fixed"/>
        <w:tblCellMar>
          <w:left w:w="0" w:type="dxa"/>
          <w:right w:w="0" w:type="dxa"/>
        </w:tblCellMar>
        <w:tblLook w:val="0000"/>
      </w:tblPr>
      <w:tblGrid>
        <w:gridCol w:w="933"/>
        <w:gridCol w:w="2577"/>
        <w:gridCol w:w="1575"/>
        <w:gridCol w:w="1515"/>
        <w:gridCol w:w="2040"/>
      </w:tblGrid>
      <w:tr w:rsidR="00E50787" w:rsidRPr="00E50787" w:rsidTr="00BB68DD">
        <w:trPr>
          <w:trHeight w:val="408"/>
        </w:trPr>
        <w:tc>
          <w:tcPr>
            <w:tcW w:w="9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序号</w:t>
            </w:r>
          </w:p>
        </w:tc>
        <w:tc>
          <w:tcPr>
            <w:tcW w:w="25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品名</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单位</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数量</w:t>
            </w:r>
          </w:p>
        </w:tc>
        <w:tc>
          <w:tcPr>
            <w:tcW w:w="20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评估价值（元）</w:t>
            </w:r>
          </w:p>
        </w:tc>
      </w:tr>
      <w:tr w:rsidR="00E50787" w:rsidRPr="00E50787" w:rsidTr="00BB68DD">
        <w:trPr>
          <w:trHeight w:val="408"/>
        </w:trPr>
        <w:tc>
          <w:tcPr>
            <w:tcW w:w="9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1</w:t>
            </w:r>
          </w:p>
        </w:tc>
        <w:tc>
          <w:tcPr>
            <w:tcW w:w="257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创维电视</w:t>
            </w:r>
          </w:p>
        </w:tc>
        <w:tc>
          <w:tcPr>
            <w:tcW w:w="1575" w:type="dxa"/>
            <w:tcBorders>
              <w:top w:val="single" w:sz="4" w:space="0" w:color="000000"/>
              <w:left w:val="nil"/>
              <w:bottom w:val="single" w:sz="8" w:space="0" w:color="000000"/>
              <w:right w:val="single" w:sz="8"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台</w:t>
            </w:r>
          </w:p>
        </w:tc>
        <w:tc>
          <w:tcPr>
            <w:tcW w:w="1515" w:type="dxa"/>
            <w:tcBorders>
              <w:top w:val="single" w:sz="4" w:space="0" w:color="000000"/>
              <w:left w:val="nil"/>
              <w:bottom w:val="single" w:sz="8" w:space="0" w:color="000000"/>
              <w:right w:val="single" w:sz="8"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4</w:t>
            </w:r>
          </w:p>
        </w:tc>
        <w:tc>
          <w:tcPr>
            <w:tcW w:w="20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2279</w:t>
            </w:r>
          </w:p>
        </w:tc>
      </w:tr>
      <w:tr w:rsidR="00E50787" w:rsidRPr="00E50787" w:rsidTr="00BB68DD">
        <w:trPr>
          <w:trHeight w:val="408"/>
        </w:trPr>
        <w:tc>
          <w:tcPr>
            <w:tcW w:w="9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2</w:t>
            </w:r>
          </w:p>
        </w:tc>
        <w:tc>
          <w:tcPr>
            <w:tcW w:w="257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纽恩泰ENERGY空气能热水器</w:t>
            </w:r>
          </w:p>
        </w:tc>
        <w:tc>
          <w:tcPr>
            <w:tcW w:w="1575" w:type="dxa"/>
            <w:tcBorders>
              <w:top w:val="nil"/>
              <w:left w:val="nil"/>
              <w:bottom w:val="single" w:sz="8" w:space="0" w:color="000000"/>
              <w:right w:val="single" w:sz="8"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台</w:t>
            </w:r>
          </w:p>
        </w:tc>
        <w:tc>
          <w:tcPr>
            <w:tcW w:w="1515" w:type="dxa"/>
            <w:tcBorders>
              <w:top w:val="nil"/>
              <w:left w:val="nil"/>
              <w:bottom w:val="single" w:sz="8" w:space="0" w:color="000000"/>
              <w:right w:val="single" w:sz="8"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1</w:t>
            </w:r>
          </w:p>
        </w:tc>
        <w:tc>
          <w:tcPr>
            <w:tcW w:w="20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1710</w:t>
            </w:r>
          </w:p>
        </w:tc>
      </w:tr>
      <w:tr w:rsidR="00E50787" w:rsidRPr="00E50787" w:rsidTr="00BB68DD">
        <w:trPr>
          <w:trHeight w:val="408"/>
        </w:trPr>
        <w:tc>
          <w:tcPr>
            <w:tcW w:w="9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kern w:val="0"/>
                <w:sz w:val="18"/>
                <w:szCs w:val="18"/>
              </w:rPr>
            </w:pPr>
            <w:r w:rsidRPr="00E50787">
              <w:rPr>
                <w:rFonts w:ascii="宋体" w:hAnsi="宋体" w:cs="宋体" w:hint="eastAsia"/>
                <w:color w:val="000000"/>
                <w:kern w:val="0"/>
                <w:sz w:val="18"/>
                <w:szCs w:val="18"/>
              </w:rPr>
              <w:t>3</w:t>
            </w:r>
          </w:p>
        </w:tc>
        <w:tc>
          <w:tcPr>
            <w:tcW w:w="257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kern w:val="0"/>
                <w:sz w:val="18"/>
                <w:szCs w:val="18"/>
              </w:rPr>
            </w:pPr>
            <w:r w:rsidRPr="00E50787">
              <w:rPr>
                <w:rFonts w:ascii="宋体" w:hAnsi="宋体" w:cs="宋体" w:hint="eastAsia"/>
                <w:color w:val="000000"/>
                <w:kern w:val="0"/>
                <w:sz w:val="18"/>
                <w:szCs w:val="18"/>
              </w:rPr>
              <w:t>净水器</w:t>
            </w:r>
          </w:p>
        </w:tc>
        <w:tc>
          <w:tcPr>
            <w:tcW w:w="1575" w:type="dxa"/>
            <w:tcBorders>
              <w:top w:val="nil"/>
              <w:left w:val="nil"/>
              <w:bottom w:val="single" w:sz="8" w:space="0" w:color="000000"/>
              <w:right w:val="single" w:sz="8"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kern w:val="0"/>
                <w:sz w:val="18"/>
                <w:szCs w:val="18"/>
              </w:rPr>
            </w:pPr>
            <w:r w:rsidRPr="00E50787">
              <w:rPr>
                <w:rFonts w:ascii="宋体" w:hAnsi="宋体" w:cs="宋体" w:hint="eastAsia"/>
                <w:color w:val="000000"/>
                <w:kern w:val="0"/>
                <w:sz w:val="18"/>
                <w:szCs w:val="18"/>
              </w:rPr>
              <w:t>台</w:t>
            </w:r>
          </w:p>
        </w:tc>
        <w:tc>
          <w:tcPr>
            <w:tcW w:w="1515" w:type="dxa"/>
            <w:tcBorders>
              <w:top w:val="nil"/>
              <w:left w:val="nil"/>
              <w:bottom w:val="single" w:sz="8" w:space="0" w:color="000000"/>
              <w:right w:val="single" w:sz="8" w:space="0" w:color="000000"/>
            </w:tcBorders>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kern w:val="0"/>
                <w:sz w:val="18"/>
                <w:szCs w:val="18"/>
              </w:rPr>
            </w:pPr>
            <w:r w:rsidRPr="00E50787">
              <w:rPr>
                <w:rFonts w:ascii="宋体" w:hAnsi="宋体" w:cs="宋体" w:hint="eastAsia"/>
                <w:color w:val="000000"/>
                <w:kern w:val="0"/>
                <w:sz w:val="18"/>
                <w:szCs w:val="18"/>
              </w:rPr>
              <w:t>1</w:t>
            </w:r>
          </w:p>
        </w:tc>
        <w:tc>
          <w:tcPr>
            <w:tcW w:w="20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kern w:val="0"/>
                <w:sz w:val="18"/>
                <w:szCs w:val="18"/>
              </w:rPr>
            </w:pPr>
            <w:r w:rsidRPr="00E50787">
              <w:rPr>
                <w:rFonts w:ascii="宋体" w:hAnsi="宋体" w:cs="宋体" w:hint="eastAsia"/>
                <w:color w:val="000000"/>
                <w:kern w:val="0"/>
                <w:sz w:val="18"/>
                <w:szCs w:val="18"/>
              </w:rPr>
              <w:t>113</w:t>
            </w:r>
          </w:p>
        </w:tc>
      </w:tr>
      <w:tr w:rsidR="00E50787" w:rsidRPr="00E50787" w:rsidTr="00BB68DD">
        <w:trPr>
          <w:trHeight w:val="408"/>
        </w:trPr>
        <w:tc>
          <w:tcPr>
            <w:tcW w:w="933"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widowControl/>
              <w:jc w:val="center"/>
              <w:textAlignment w:val="center"/>
              <w:rPr>
                <w:rFonts w:ascii="宋体" w:hAnsi="宋体" w:cs="宋体"/>
                <w:color w:val="000000"/>
                <w:sz w:val="18"/>
                <w:szCs w:val="18"/>
              </w:rPr>
            </w:pPr>
            <w:r w:rsidRPr="00E50787">
              <w:rPr>
                <w:rFonts w:ascii="宋体" w:hAnsi="宋体" w:cs="宋体" w:hint="eastAsia"/>
                <w:color w:val="000000"/>
                <w:kern w:val="0"/>
                <w:sz w:val="18"/>
                <w:szCs w:val="18"/>
              </w:rPr>
              <w:t>合计</w:t>
            </w:r>
          </w:p>
        </w:tc>
        <w:tc>
          <w:tcPr>
            <w:tcW w:w="2577"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jc w:val="center"/>
              <w:rPr>
                <w:rFonts w:ascii="宋体" w:hAnsi="宋体" w:cs="宋体"/>
                <w:color w:val="000000"/>
                <w:sz w:val="18"/>
                <w:szCs w:val="18"/>
              </w:rPr>
            </w:pPr>
          </w:p>
        </w:tc>
        <w:tc>
          <w:tcPr>
            <w:tcW w:w="1575"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jc w:val="center"/>
              <w:rPr>
                <w:rFonts w:ascii="宋体" w:hAnsi="宋体" w:cs="宋体"/>
                <w:color w:val="000000"/>
                <w:sz w:val="18"/>
                <w:szCs w:val="18"/>
              </w:rPr>
            </w:pPr>
          </w:p>
        </w:tc>
        <w:tc>
          <w:tcPr>
            <w:tcW w:w="1515"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E50787" w:rsidP="00BB68DD">
            <w:pPr>
              <w:jc w:val="center"/>
              <w:rPr>
                <w:rFonts w:ascii="宋体" w:hAnsi="宋体" w:cs="宋体"/>
                <w:color w:val="000000"/>
                <w:sz w:val="18"/>
                <w:szCs w:val="18"/>
              </w:rPr>
            </w:pPr>
            <w:r w:rsidRPr="00E50787">
              <w:rPr>
                <w:rFonts w:ascii="宋体" w:hAnsi="宋体" w:cs="宋体" w:hint="eastAsia"/>
                <w:color w:val="000000"/>
                <w:sz w:val="18"/>
                <w:szCs w:val="18"/>
              </w:rPr>
              <w:t>6</w:t>
            </w:r>
          </w:p>
        </w:tc>
        <w:tc>
          <w:tcPr>
            <w:tcW w:w="2040"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E50787" w:rsidRDefault="003D37AE" w:rsidP="00BB68D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4102</w:t>
            </w:r>
          </w:p>
        </w:tc>
      </w:tr>
    </w:tbl>
    <w:p w:rsidR="00E50787" w:rsidRP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sidRPr="00E50787">
        <w:rPr>
          <w:rFonts w:ascii="宋体" w:eastAsia="宋体" w:hAnsi="宋体" w:cs="Times New Roman" w:hint="eastAsia"/>
          <w:color w:val="000000"/>
          <w:kern w:val="2"/>
        </w:rPr>
        <w:t>七、特别提示：（1）上述估价结果未考虑估价对象是否有拖欠水电费及相关处置费用的影响。(2)估价</w:t>
      </w:r>
      <w:r w:rsidRPr="00E50787">
        <w:rPr>
          <w:rFonts w:ascii="宋体" w:eastAsia="宋体" w:hAnsi="宋体" w:cs="Times New Roman"/>
          <w:color w:val="000000"/>
          <w:kern w:val="2"/>
        </w:rPr>
        <w:t>结果仅为人民法院确定财产处置参考价服务，不是评估对象处置可实现的成交价格，也不应当被视为对评估对象处置成交价格的保证</w:t>
      </w:r>
      <w:r w:rsidRPr="00E50787">
        <w:rPr>
          <w:rFonts w:ascii="宋体" w:eastAsia="宋体" w:hAnsi="宋体" w:cs="Times New Roman" w:hint="eastAsia"/>
          <w:color w:val="000000"/>
          <w:kern w:val="2"/>
        </w:rPr>
        <w:t>。（3）</w:t>
      </w:r>
      <w:r w:rsidRPr="00E50787">
        <w:rPr>
          <w:rFonts w:ascii="宋体" w:eastAsia="宋体" w:hAnsi="宋体" w:cs="Times New Roman"/>
          <w:color w:val="000000"/>
          <w:kern w:val="2"/>
        </w:rPr>
        <w:t>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r w:rsidRPr="00E50787">
        <w:rPr>
          <w:rFonts w:ascii="宋体" w:eastAsia="宋体" w:hAnsi="宋体" w:cs="Times New Roman" w:hint="eastAsia"/>
          <w:color w:val="000000"/>
          <w:kern w:val="2"/>
        </w:rPr>
        <w:t>。（4）</w:t>
      </w:r>
      <w:r w:rsidRPr="00E50787">
        <w:rPr>
          <w:rFonts w:ascii="宋体" w:eastAsia="宋体" w:hAnsi="宋体" w:cs="Times New Roman"/>
          <w:color w:val="000000"/>
          <w:kern w:val="2"/>
        </w:rPr>
        <w:t>评估报告使用期限或者评估结果有效期自评估报告出具之日起计算，最长不得超过一年。</w:t>
      </w:r>
      <w:r w:rsidRPr="00E50787">
        <w:rPr>
          <w:rFonts w:ascii="宋体" w:eastAsia="宋体" w:hAnsi="宋体" w:cs="Times New Roman" w:hint="eastAsia"/>
          <w:color w:val="000000"/>
          <w:kern w:val="2"/>
        </w:rPr>
        <w:t>（5）欲知详情，请阅读本估价报告全文。</w:t>
      </w:r>
    </w:p>
    <w:p w:rsidR="00E50787" w:rsidRPr="00E50787" w:rsidRDefault="00E50787" w:rsidP="00E50787">
      <w:pPr>
        <w:pStyle w:val="ae"/>
        <w:snapToGrid w:val="0"/>
        <w:spacing w:before="0" w:beforeAutospacing="0" w:after="0" w:afterAutospacing="0" w:line="440" w:lineRule="exact"/>
        <w:ind w:firstLineChars="200" w:firstLine="480"/>
        <w:jc w:val="both"/>
        <w:rPr>
          <w:rFonts w:ascii="宋体" w:eastAsia="宋体" w:hAnsi="宋体" w:cs="Times New Roman"/>
          <w:color w:val="000000"/>
          <w:kern w:val="2"/>
        </w:rPr>
      </w:pPr>
      <w:r w:rsidRPr="00E50787">
        <w:rPr>
          <w:rFonts w:ascii="宋体" w:eastAsia="宋体" w:hAnsi="宋体" w:cs="Times New Roman" w:hint="eastAsia"/>
          <w:color w:val="000000"/>
          <w:kern w:val="2"/>
        </w:rPr>
        <w:t>八、致函日期：2022年11月04日</w:t>
      </w:r>
    </w:p>
    <w:p w:rsidR="00E50787" w:rsidRDefault="00E50787" w:rsidP="00E50787">
      <w:pPr>
        <w:spacing w:line="420" w:lineRule="exact"/>
        <w:ind w:firstLineChars="200" w:firstLine="480"/>
        <w:rPr>
          <w:rFonts w:ascii="宋体" w:hAnsi="宋体"/>
          <w:bCs/>
          <w:color w:val="000000"/>
          <w:sz w:val="24"/>
        </w:rPr>
      </w:pPr>
    </w:p>
    <w:p w:rsidR="00E50787" w:rsidRDefault="00E50787" w:rsidP="00E50787">
      <w:pPr>
        <w:spacing w:line="420" w:lineRule="exact"/>
        <w:ind w:firstLineChars="147" w:firstLine="353"/>
        <w:rPr>
          <w:rFonts w:ascii="宋体" w:hAnsi="宋体"/>
          <w:bCs/>
          <w:color w:val="000000"/>
          <w:sz w:val="24"/>
        </w:rPr>
      </w:pPr>
    </w:p>
    <w:p w:rsidR="00E50787" w:rsidRDefault="00E50787" w:rsidP="00E50787">
      <w:pPr>
        <w:pStyle w:val="a6"/>
        <w:spacing w:line="420" w:lineRule="exact"/>
        <w:ind w:firstLineChars="1650" w:firstLine="3960"/>
        <w:rPr>
          <w:rFonts w:hAnsi="宋体" w:hint="default"/>
          <w:color w:val="000000"/>
          <w:sz w:val="24"/>
          <w:szCs w:val="24"/>
        </w:rPr>
      </w:pPr>
      <w:r>
        <w:rPr>
          <w:rFonts w:hAnsi="宋体"/>
          <w:color w:val="000000"/>
          <w:sz w:val="24"/>
          <w:szCs w:val="24"/>
        </w:rPr>
        <w:t>泉州闽南资产评估房地产土地估价有限责任公司</w:t>
      </w:r>
    </w:p>
    <w:p w:rsidR="00E50787" w:rsidRDefault="00E50787" w:rsidP="00E50787">
      <w:pPr>
        <w:pStyle w:val="a6"/>
        <w:spacing w:line="420" w:lineRule="exact"/>
        <w:ind w:firstLineChars="1650" w:firstLine="3960"/>
        <w:rPr>
          <w:rFonts w:hAnsi="宋体" w:cs="宋体" w:hint="default"/>
          <w:color w:val="000000"/>
          <w:sz w:val="24"/>
          <w:szCs w:val="24"/>
        </w:rPr>
      </w:pPr>
    </w:p>
    <w:p w:rsidR="00E50787" w:rsidRDefault="00E50787" w:rsidP="00E50787">
      <w:pPr>
        <w:pStyle w:val="a6"/>
        <w:spacing w:line="420" w:lineRule="exact"/>
        <w:ind w:right="600" w:firstLineChars="2600" w:firstLine="6240"/>
        <w:rPr>
          <w:rFonts w:hAnsi="宋体" w:hint="default"/>
          <w:color w:val="000000"/>
          <w:sz w:val="24"/>
          <w:szCs w:val="24"/>
        </w:rPr>
      </w:pPr>
      <w:r>
        <w:rPr>
          <w:rFonts w:hAnsi="宋体" w:cs="宋体"/>
          <w:color w:val="000000"/>
          <w:sz w:val="24"/>
        </w:rPr>
        <w:t>法定代表人：</w:t>
      </w:r>
    </w:p>
    <w:p w:rsidR="00E50787" w:rsidRDefault="00E50787" w:rsidP="00E50787">
      <w:pPr>
        <w:rPr>
          <w:rFonts w:ascii="宋体" w:hAnsi="宋体"/>
          <w:b/>
          <w:bCs/>
          <w:color w:val="000000"/>
          <w:sz w:val="32"/>
          <w:szCs w:val="32"/>
        </w:rPr>
      </w:pPr>
    </w:p>
    <w:p w:rsidR="00E50787" w:rsidRDefault="00E50787" w:rsidP="00E50787">
      <w:pPr>
        <w:rPr>
          <w:rFonts w:ascii="宋体" w:hAnsi="宋体"/>
          <w:b/>
          <w:bCs/>
          <w:color w:val="000000"/>
          <w:sz w:val="32"/>
          <w:szCs w:val="32"/>
        </w:rPr>
      </w:pPr>
    </w:p>
    <w:p w:rsidR="00E50787" w:rsidRDefault="00E50787" w:rsidP="00E50787">
      <w:pPr>
        <w:rPr>
          <w:rFonts w:ascii="宋体" w:hAnsi="宋体"/>
          <w:b/>
          <w:bCs/>
          <w:color w:val="000000"/>
          <w:sz w:val="32"/>
          <w:szCs w:val="32"/>
        </w:rPr>
      </w:pPr>
    </w:p>
    <w:p w:rsidR="00E50787" w:rsidRDefault="00E50787" w:rsidP="00E50787">
      <w:pPr>
        <w:rPr>
          <w:rFonts w:ascii="宋体" w:hAnsi="宋体"/>
          <w:b/>
          <w:bCs/>
          <w:color w:val="000000"/>
          <w:sz w:val="32"/>
          <w:szCs w:val="32"/>
        </w:rPr>
      </w:pPr>
    </w:p>
    <w:p w:rsidR="00E50787" w:rsidRDefault="00E50787" w:rsidP="00E50787">
      <w:pPr>
        <w:rPr>
          <w:rFonts w:ascii="宋体" w:hAnsi="宋体"/>
          <w:b/>
          <w:bCs/>
          <w:color w:val="000000"/>
          <w:sz w:val="32"/>
          <w:szCs w:val="32"/>
        </w:rPr>
      </w:pPr>
    </w:p>
    <w:sdt>
      <w:sdtPr>
        <w:rPr>
          <w:rFonts w:ascii="Times New Roman" w:hAnsi="Times New Roman"/>
          <w:b w:val="0"/>
          <w:bCs w:val="0"/>
          <w:color w:val="auto"/>
          <w:kern w:val="2"/>
          <w:sz w:val="36"/>
          <w:szCs w:val="24"/>
          <w:lang w:val="zh-CN"/>
        </w:rPr>
        <w:id w:val="27469967"/>
        <w:docPartObj>
          <w:docPartGallery w:val="Table of Contents"/>
          <w:docPartUnique/>
        </w:docPartObj>
      </w:sdtPr>
      <w:sdtEndPr>
        <w:rPr>
          <w:sz w:val="21"/>
          <w:lang w:val="en-US"/>
        </w:rPr>
      </w:sdtEndPr>
      <w:sdtContent>
        <w:p w:rsidR="00E50787" w:rsidRPr="00CB3E9A" w:rsidRDefault="00E50787" w:rsidP="00CB3E9A">
          <w:pPr>
            <w:pStyle w:val="TOC"/>
            <w:jc w:val="center"/>
            <w:rPr>
              <w:sz w:val="36"/>
            </w:rPr>
          </w:pPr>
          <w:r w:rsidRPr="00CB3E9A">
            <w:rPr>
              <w:sz w:val="36"/>
              <w:lang w:val="zh-CN"/>
            </w:rPr>
            <w:t>目录</w:t>
          </w:r>
        </w:p>
        <w:p w:rsidR="00CB3E9A" w:rsidRPr="00CB3E9A" w:rsidRDefault="00AC79AB">
          <w:pPr>
            <w:pStyle w:val="10"/>
            <w:rPr>
              <w:rFonts w:asciiTheme="minorEastAsia" w:eastAsiaTheme="minorEastAsia" w:hAnsiTheme="minorEastAsia" w:cstheme="minorBidi"/>
              <w:b w:val="0"/>
              <w:noProof/>
              <w:sz w:val="16"/>
              <w:szCs w:val="22"/>
            </w:rPr>
          </w:pPr>
          <w:r w:rsidRPr="00AC79AB">
            <w:fldChar w:fldCharType="begin"/>
          </w:r>
          <w:r w:rsidR="00E50787">
            <w:instrText xml:space="preserve"> TOC \o "1-3" \h \z \u </w:instrText>
          </w:r>
          <w:r w:rsidRPr="00AC79AB">
            <w:fldChar w:fldCharType="separate"/>
          </w:r>
          <w:hyperlink w:anchor="_Toc118470297" w:history="1">
            <w:r w:rsidR="00CB3E9A" w:rsidRPr="00CB3E9A">
              <w:rPr>
                <w:rStyle w:val="a7"/>
                <w:rFonts w:asciiTheme="minorEastAsia" w:eastAsiaTheme="minorEastAsia" w:hAnsiTheme="minorEastAsia" w:hint="eastAsia"/>
                <w:b w:val="0"/>
                <w:noProof/>
                <w:sz w:val="21"/>
              </w:rPr>
              <w:t>估价师声明</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_Toc118470297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5</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298" w:history="1">
            <w:r w:rsidR="00CB3E9A" w:rsidRPr="00CB3E9A">
              <w:rPr>
                <w:rStyle w:val="a7"/>
                <w:rFonts w:asciiTheme="minorEastAsia" w:eastAsiaTheme="minorEastAsia" w:hAnsiTheme="minorEastAsia" w:hint="eastAsia"/>
                <w:b w:val="0"/>
                <w:noProof/>
                <w:sz w:val="21"/>
              </w:rPr>
              <w:t>估价假设和限制条件</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_Toc118470298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6</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299" w:history="1">
            <w:r w:rsidR="00CB3E9A" w:rsidRPr="00CB3E9A">
              <w:rPr>
                <w:rStyle w:val="a7"/>
                <w:rFonts w:asciiTheme="minorEastAsia" w:eastAsiaTheme="minorEastAsia" w:hAnsiTheme="minorEastAsia" w:hint="eastAsia"/>
                <w:b w:val="0"/>
                <w:noProof/>
                <w:sz w:val="21"/>
              </w:rPr>
              <w:t>估价结果报告</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_Toc118470299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9</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0" w:history="1">
            <w:r w:rsidR="00CB3E9A" w:rsidRPr="00CB3E9A">
              <w:rPr>
                <w:rStyle w:val="a7"/>
                <w:rFonts w:asciiTheme="minorEastAsia" w:eastAsiaTheme="minorEastAsia" w:hAnsiTheme="minorEastAsia" w:hint="eastAsia"/>
                <w:b w:val="0"/>
                <w:noProof/>
                <w:sz w:val="21"/>
              </w:rPr>
              <w:t>一、估价委托人</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_Toc118470300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9</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1" w:history="1">
            <w:r w:rsidR="00CB3E9A" w:rsidRPr="00CB3E9A">
              <w:rPr>
                <w:rStyle w:val="a7"/>
                <w:rFonts w:asciiTheme="minorEastAsia" w:eastAsiaTheme="minorEastAsia" w:hAnsiTheme="minorEastAsia" w:hint="eastAsia"/>
                <w:b w:val="0"/>
                <w:noProof/>
                <w:sz w:val="21"/>
              </w:rPr>
              <w:t>二、房地产估价机构</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_Toc118470301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9</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2" w:history="1">
            <w:r w:rsidR="00CB3E9A" w:rsidRPr="00CB3E9A">
              <w:rPr>
                <w:rStyle w:val="a7"/>
                <w:rFonts w:asciiTheme="minorEastAsia" w:eastAsiaTheme="minorEastAsia" w:hAnsiTheme="minorEastAsia" w:hint="eastAsia"/>
                <w:b w:val="0"/>
                <w:noProof/>
                <w:sz w:val="21"/>
              </w:rPr>
              <w:t>三、估价目的</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_Toc118470302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9</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3" w:history="1">
            <w:r w:rsidR="00CB3E9A" w:rsidRPr="00CB3E9A">
              <w:rPr>
                <w:rStyle w:val="a7"/>
                <w:rFonts w:asciiTheme="minorEastAsia" w:eastAsiaTheme="minorEastAsia" w:hAnsiTheme="minorEastAsia" w:hint="eastAsia"/>
                <w:b w:val="0"/>
                <w:noProof/>
                <w:sz w:val="21"/>
              </w:rPr>
              <w:t>四、估价对象</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_Toc118470303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9</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4" w:history="1">
            <w:r w:rsidR="00CB3E9A" w:rsidRPr="00CB3E9A">
              <w:rPr>
                <w:rStyle w:val="a7"/>
                <w:rFonts w:asciiTheme="minorEastAsia" w:eastAsiaTheme="minorEastAsia" w:hAnsiTheme="minorEastAsia" w:hint="eastAsia"/>
                <w:b w:val="0"/>
                <w:noProof/>
                <w:sz w:val="21"/>
              </w:rPr>
              <w:t>五、价值时点</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_Toc118470304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11</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5" w:history="1">
            <w:r w:rsidR="00CB3E9A" w:rsidRPr="00CB3E9A">
              <w:rPr>
                <w:rStyle w:val="a7"/>
                <w:rFonts w:asciiTheme="minorEastAsia" w:eastAsiaTheme="minorEastAsia" w:hAnsiTheme="minorEastAsia" w:hint="eastAsia"/>
                <w:b w:val="0"/>
                <w:noProof/>
                <w:sz w:val="21"/>
              </w:rPr>
              <w:t>六、价值类型</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_Toc118470305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11</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6" w:history="1">
            <w:r w:rsidR="00CB3E9A" w:rsidRPr="00CB3E9A">
              <w:rPr>
                <w:rStyle w:val="a7"/>
                <w:rFonts w:asciiTheme="minorEastAsia" w:eastAsiaTheme="minorEastAsia" w:hAnsiTheme="minorEastAsia" w:hint="eastAsia"/>
                <w:b w:val="0"/>
                <w:noProof/>
                <w:sz w:val="21"/>
              </w:rPr>
              <w:t>七、估价原则</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_Toc118470306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11</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7" w:history="1">
            <w:r w:rsidR="00CB3E9A" w:rsidRPr="00CB3E9A">
              <w:rPr>
                <w:rStyle w:val="a7"/>
                <w:rFonts w:asciiTheme="minorEastAsia" w:eastAsiaTheme="minorEastAsia" w:hAnsiTheme="minorEastAsia" w:hint="eastAsia"/>
                <w:b w:val="0"/>
                <w:noProof/>
                <w:sz w:val="21"/>
              </w:rPr>
              <w:t>八、估价依据</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_Toc118470307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12</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8" w:history="1">
            <w:r w:rsidR="00CB3E9A" w:rsidRPr="00CB3E9A">
              <w:rPr>
                <w:rStyle w:val="a7"/>
                <w:rFonts w:asciiTheme="minorEastAsia" w:eastAsiaTheme="minorEastAsia" w:hAnsiTheme="minorEastAsia" w:hint="eastAsia"/>
                <w:b w:val="0"/>
                <w:noProof/>
                <w:sz w:val="21"/>
              </w:rPr>
              <w:t>九、估价方法：</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_Toc118470308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13</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09" w:history="1">
            <w:r w:rsidR="00CB3E9A" w:rsidRPr="00CB3E9A">
              <w:rPr>
                <w:rStyle w:val="a7"/>
                <w:rFonts w:asciiTheme="minorEastAsia" w:eastAsiaTheme="minorEastAsia" w:hAnsiTheme="minorEastAsia" w:hint="eastAsia"/>
                <w:b w:val="0"/>
                <w:noProof/>
                <w:sz w:val="21"/>
              </w:rPr>
              <w:t>十、估价结果：</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_Toc118470309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14</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0" w:history="1">
            <w:r w:rsidR="00CB3E9A" w:rsidRPr="00CB3E9A">
              <w:rPr>
                <w:rStyle w:val="a7"/>
                <w:rFonts w:asciiTheme="minorEastAsia" w:eastAsiaTheme="minorEastAsia" w:hAnsiTheme="minorEastAsia" w:hint="eastAsia"/>
                <w:b w:val="0"/>
                <w:noProof/>
                <w:sz w:val="21"/>
              </w:rPr>
              <w:t>十二、实地查勘期</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_Toc118470310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15</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1" w:history="1">
            <w:r w:rsidR="00CB3E9A" w:rsidRPr="00CB3E9A">
              <w:rPr>
                <w:rStyle w:val="a7"/>
                <w:rFonts w:asciiTheme="minorEastAsia" w:eastAsiaTheme="minorEastAsia" w:hAnsiTheme="minorEastAsia" w:hint="eastAsia"/>
                <w:b w:val="0"/>
                <w:noProof/>
                <w:sz w:val="21"/>
              </w:rPr>
              <w:t>十三、估价作业日期</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_Toc118470311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15</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2" w:history="1">
            <w:r w:rsidR="00CB3E9A" w:rsidRPr="00CB3E9A">
              <w:rPr>
                <w:rStyle w:val="a7"/>
                <w:rFonts w:asciiTheme="minorEastAsia" w:eastAsiaTheme="minorEastAsia" w:hAnsiTheme="minorEastAsia" w:hint="eastAsia"/>
                <w:b w:val="0"/>
                <w:noProof/>
                <w:sz w:val="21"/>
              </w:rPr>
              <w:t>附</w:t>
            </w:r>
            <w:r w:rsidR="00CB3E9A" w:rsidRPr="00CB3E9A">
              <w:rPr>
                <w:rStyle w:val="a7"/>
                <w:rFonts w:asciiTheme="minorEastAsia" w:eastAsiaTheme="minorEastAsia" w:hAnsiTheme="minorEastAsia"/>
                <w:b w:val="0"/>
                <w:noProof/>
                <w:sz w:val="21"/>
              </w:rPr>
              <w:t xml:space="preserve">  </w:t>
            </w:r>
            <w:r w:rsidR="00CB3E9A" w:rsidRPr="00CB3E9A">
              <w:rPr>
                <w:rStyle w:val="a7"/>
                <w:rFonts w:asciiTheme="minorEastAsia" w:eastAsiaTheme="minorEastAsia" w:hAnsiTheme="minorEastAsia" w:hint="eastAsia"/>
                <w:b w:val="0"/>
                <w:noProof/>
                <w:sz w:val="21"/>
              </w:rPr>
              <w:t>件</w:t>
            </w:r>
            <w:r w:rsidR="00CB3E9A" w:rsidRPr="00CB3E9A">
              <w:rPr>
                <w:rFonts w:asciiTheme="minorEastAsia" w:eastAsiaTheme="minorEastAsia" w:hAnsiTheme="minorEastAsia"/>
                <w:b w:val="0"/>
                <w:noProof/>
                <w:webHidden/>
                <w:sz w:val="21"/>
              </w:rPr>
              <w:tab/>
            </w:r>
            <w:r w:rsidRPr="00CB3E9A">
              <w:rPr>
                <w:rFonts w:asciiTheme="minorEastAsia" w:eastAsiaTheme="minorEastAsia" w:hAnsiTheme="minorEastAsia"/>
                <w:b w:val="0"/>
                <w:noProof/>
                <w:webHidden/>
                <w:sz w:val="21"/>
              </w:rPr>
              <w:fldChar w:fldCharType="begin"/>
            </w:r>
            <w:r w:rsidR="00CB3E9A" w:rsidRPr="00CB3E9A">
              <w:rPr>
                <w:rFonts w:asciiTheme="minorEastAsia" w:eastAsiaTheme="minorEastAsia" w:hAnsiTheme="minorEastAsia"/>
                <w:b w:val="0"/>
                <w:noProof/>
                <w:webHidden/>
                <w:sz w:val="21"/>
              </w:rPr>
              <w:instrText xml:space="preserve"> PAGEREF _Toc118470312 \h </w:instrText>
            </w:r>
            <w:r w:rsidRPr="00CB3E9A">
              <w:rPr>
                <w:rFonts w:asciiTheme="minorEastAsia" w:eastAsiaTheme="minorEastAsia" w:hAnsiTheme="minorEastAsia"/>
                <w:b w:val="0"/>
                <w:noProof/>
                <w:webHidden/>
                <w:sz w:val="21"/>
              </w:rPr>
            </w:r>
            <w:r w:rsidRPr="00CB3E9A">
              <w:rPr>
                <w:rFonts w:asciiTheme="minorEastAsia" w:eastAsiaTheme="minorEastAsia" w:hAnsiTheme="minorEastAsia"/>
                <w:b w:val="0"/>
                <w:noProof/>
                <w:webHidden/>
                <w:sz w:val="21"/>
              </w:rPr>
              <w:fldChar w:fldCharType="separate"/>
            </w:r>
            <w:r w:rsidR="003D37AE">
              <w:rPr>
                <w:rFonts w:asciiTheme="minorEastAsia" w:eastAsiaTheme="minorEastAsia" w:hAnsiTheme="minorEastAsia"/>
                <w:b w:val="0"/>
                <w:noProof/>
                <w:webHidden/>
                <w:sz w:val="21"/>
              </w:rPr>
              <w:t>16</w:t>
            </w:r>
            <w:r w:rsidRPr="00CB3E9A">
              <w:rPr>
                <w:rFonts w:asciiTheme="minorEastAsia" w:eastAsiaTheme="minorEastAsia" w:hAnsiTheme="minorEastAsia"/>
                <w:b w:val="0"/>
                <w:noProof/>
                <w:webHidden/>
                <w:sz w:val="21"/>
              </w:rPr>
              <w:fldChar w:fldCharType="end"/>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3" w:history="1">
            <w:r w:rsidR="00CB3E9A" w:rsidRPr="00CB3E9A">
              <w:rPr>
                <w:rStyle w:val="a7"/>
                <w:rFonts w:asciiTheme="minorEastAsia" w:eastAsiaTheme="minorEastAsia" w:hAnsiTheme="minorEastAsia" w:hint="eastAsia"/>
                <w:b w:val="0"/>
                <w:noProof/>
                <w:sz w:val="21"/>
              </w:rPr>
              <w:t>（一）估价对象区位示意图及照片</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4" w:history="1">
            <w:r w:rsidR="00CB3E9A" w:rsidRPr="00CB3E9A">
              <w:rPr>
                <w:rStyle w:val="a7"/>
                <w:rFonts w:asciiTheme="minorEastAsia" w:eastAsiaTheme="minorEastAsia" w:hAnsiTheme="minorEastAsia" w:hint="eastAsia"/>
                <w:b w:val="0"/>
                <w:noProof/>
                <w:sz w:val="21"/>
              </w:rPr>
              <w:t>（二）估价对象实地查勘情况复印件</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5" w:history="1">
            <w:r w:rsidR="00CB3E9A" w:rsidRPr="00CB3E9A">
              <w:rPr>
                <w:rStyle w:val="a7"/>
                <w:rFonts w:asciiTheme="minorEastAsia" w:eastAsiaTheme="minorEastAsia" w:hAnsiTheme="minorEastAsia" w:hint="eastAsia"/>
                <w:b w:val="0"/>
                <w:noProof/>
                <w:sz w:val="21"/>
              </w:rPr>
              <w:t>（三）估价委托人提供的资料（复印件）</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6" w:history="1">
            <w:r w:rsidR="00CB3E9A" w:rsidRPr="00CB3E9A">
              <w:rPr>
                <w:rStyle w:val="a7"/>
                <w:rFonts w:asciiTheme="minorEastAsia" w:eastAsiaTheme="minorEastAsia" w:hAnsiTheme="minorEastAsia"/>
                <w:b w:val="0"/>
                <w:noProof/>
                <w:sz w:val="21"/>
              </w:rPr>
              <w:t>1</w:t>
            </w:r>
            <w:r w:rsidR="00CB3E9A" w:rsidRPr="00CB3E9A">
              <w:rPr>
                <w:rStyle w:val="a7"/>
                <w:rFonts w:asciiTheme="minorEastAsia" w:eastAsiaTheme="minorEastAsia" w:hAnsiTheme="minorEastAsia" w:hint="eastAsia"/>
                <w:b w:val="0"/>
                <w:noProof/>
                <w:sz w:val="21"/>
              </w:rPr>
              <w:t>、福建省石狮市人民法院司法评估委托书</w:t>
            </w:r>
            <w:r w:rsidR="00CB3E9A" w:rsidRPr="00CB3E9A">
              <w:rPr>
                <w:rStyle w:val="a7"/>
                <w:rFonts w:asciiTheme="minorEastAsia" w:eastAsiaTheme="minorEastAsia" w:hAnsiTheme="minorEastAsia"/>
                <w:b w:val="0"/>
                <w:noProof/>
                <w:sz w:val="21"/>
              </w:rPr>
              <w:t>[</w:t>
            </w:r>
            <w:r w:rsidR="00CB3E9A" w:rsidRPr="00CB3E9A">
              <w:rPr>
                <w:rStyle w:val="a7"/>
                <w:rFonts w:asciiTheme="minorEastAsia" w:eastAsiaTheme="minorEastAsia" w:hAnsiTheme="minorEastAsia" w:hint="eastAsia"/>
                <w:b w:val="0"/>
                <w:noProof/>
                <w:sz w:val="21"/>
              </w:rPr>
              <w:t>（</w:t>
            </w:r>
            <w:r w:rsidR="00CB3E9A" w:rsidRPr="00CB3E9A">
              <w:rPr>
                <w:rStyle w:val="a7"/>
                <w:rFonts w:asciiTheme="minorEastAsia" w:eastAsiaTheme="minorEastAsia" w:hAnsiTheme="minorEastAsia"/>
                <w:b w:val="0"/>
                <w:noProof/>
                <w:sz w:val="21"/>
              </w:rPr>
              <w:t>2022</w:t>
            </w:r>
            <w:r w:rsidR="00CB3E9A" w:rsidRPr="00CB3E9A">
              <w:rPr>
                <w:rStyle w:val="a7"/>
                <w:rFonts w:asciiTheme="minorEastAsia" w:eastAsiaTheme="minorEastAsia" w:hAnsiTheme="minorEastAsia" w:hint="eastAsia"/>
                <w:b w:val="0"/>
                <w:noProof/>
                <w:sz w:val="21"/>
              </w:rPr>
              <w:t>）闽</w:t>
            </w:r>
            <w:r w:rsidR="00CB3E9A" w:rsidRPr="00CB3E9A">
              <w:rPr>
                <w:rStyle w:val="a7"/>
                <w:rFonts w:asciiTheme="minorEastAsia" w:eastAsiaTheme="minorEastAsia" w:hAnsiTheme="minorEastAsia"/>
                <w:b w:val="0"/>
                <w:noProof/>
                <w:sz w:val="21"/>
              </w:rPr>
              <w:t>0581</w:t>
            </w:r>
            <w:r w:rsidR="00CB3E9A" w:rsidRPr="00CB3E9A">
              <w:rPr>
                <w:rStyle w:val="a7"/>
                <w:rFonts w:asciiTheme="minorEastAsia" w:eastAsiaTheme="minorEastAsia" w:hAnsiTheme="minorEastAsia" w:hint="eastAsia"/>
                <w:b w:val="0"/>
                <w:noProof/>
                <w:sz w:val="21"/>
              </w:rPr>
              <w:t>执</w:t>
            </w:r>
            <w:r w:rsidR="00CB3E9A" w:rsidRPr="00CB3E9A">
              <w:rPr>
                <w:rStyle w:val="a7"/>
                <w:rFonts w:asciiTheme="minorEastAsia" w:eastAsiaTheme="minorEastAsia" w:hAnsiTheme="minorEastAsia"/>
                <w:b w:val="0"/>
                <w:noProof/>
                <w:sz w:val="21"/>
              </w:rPr>
              <w:t>5603</w:t>
            </w:r>
            <w:r w:rsidR="00CB3E9A" w:rsidRPr="00CB3E9A">
              <w:rPr>
                <w:rStyle w:val="a7"/>
                <w:rFonts w:asciiTheme="minorEastAsia" w:eastAsiaTheme="minorEastAsia" w:hAnsiTheme="minorEastAsia" w:hint="eastAsia"/>
                <w:b w:val="0"/>
                <w:noProof/>
                <w:sz w:val="21"/>
              </w:rPr>
              <w:t>号</w:t>
            </w:r>
            <w:r w:rsidR="00CB3E9A" w:rsidRPr="00CB3E9A">
              <w:rPr>
                <w:rStyle w:val="a7"/>
                <w:rFonts w:asciiTheme="minorEastAsia" w:eastAsiaTheme="minorEastAsia" w:hAnsiTheme="minorEastAsia"/>
                <w:b w:val="0"/>
                <w:noProof/>
                <w:sz w:val="21"/>
              </w:rPr>
              <w:t>]</w:t>
            </w:r>
          </w:hyperlink>
          <w:r w:rsidR="00CB3E9A" w:rsidRPr="00CB3E9A">
            <w:rPr>
              <w:rFonts w:asciiTheme="minorEastAsia" w:eastAsiaTheme="minorEastAsia" w:hAnsiTheme="minorEastAsia" w:cstheme="minorBidi"/>
              <w:b w:val="0"/>
              <w:noProof/>
              <w:sz w:val="16"/>
              <w:szCs w:val="22"/>
            </w:rPr>
            <w:t xml:space="preserve"> </w:t>
          </w:r>
        </w:p>
        <w:p w:rsidR="00CB3E9A" w:rsidRPr="00CB3E9A" w:rsidRDefault="00AC79AB">
          <w:pPr>
            <w:pStyle w:val="10"/>
            <w:rPr>
              <w:rFonts w:asciiTheme="minorEastAsia" w:eastAsiaTheme="minorEastAsia" w:hAnsiTheme="minorEastAsia" w:cstheme="minorBidi"/>
              <w:b w:val="0"/>
              <w:noProof/>
              <w:sz w:val="16"/>
              <w:szCs w:val="22"/>
            </w:rPr>
          </w:pPr>
          <w:hyperlink w:anchor="_Toc118470317" w:history="1">
            <w:r w:rsidR="00CB3E9A" w:rsidRPr="00CB3E9A">
              <w:rPr>
                <w:rStyle w:val="a7"/>
                <w:rFonts w:asciiTheme="minorEastAsia" w:eastAsiaTheme="minorEastAsia" w:hAnsiTheme="minorEastAsia"/>
                <w:b w:val="0"/>
                <w:noProof/>
                <w:sz w:val="21"/>
              </w:rPr>
              <w:t>2</w:t>
            </w:r>
            <w:r w:rsidR="00CB3E9A" w:rsidRPr="00CB3E9A">
              <w:rPr>
                <w:rStyle w:val="a7"/>
                <w:rFonts w:asciiTheme="minorEastAsia" w:eastAsiaTheme="minorEastAsia" w:hAnsiTheme="minorEastAsia" w:hint="eastAsia"/>
                <w:b w:val="0"/>
                <w:noProof/>
                <w:sz w:val="21"/>
              </w:rPr>
              <w:t>、福建省石狮市人民法院执行裁定书</w:t>
            </w:r>
            <w:r w:rsidR="00CB3E9A" w:rsidRPr="00CB3E9A">
              <w:rPr>
                <w:rStyle w:val="a7"/>
                <w:rFonts w:asciiTheme="minorEastAsia" w:eastAsiaTheme="minorEastAsia" w:hAnsiTheme="minorEastAsia"/>
                <w:b w:val="0"/>
                <w:noProof/>
                <w:sz w:val="21"/>
              </w:rPr>
              <w:t>[</w:t>
            </w:r>
            <w:r w:rsidR="00CB3E9A" w:rsidRPr="00CB3E9A">
              <w:rPr>
                <w:rStyle w:val="a7"/>
                <w:rFonts w:asciiTheme="minorEastAsia" w:eastAsiaTheme="minorEastAsia" w:hAnsiTheme="minorEastAsia" w:hint="eastAsia"/>
                <w:b w:val="0"/>
                <w:noProof/>
                <w:sz w:val="21"/>
              </w:rPr>
              <w:t>（</w:t>
            </w:r>
            <w:r w:rsidR="00CB3E9A" w:rsidRPr="00CB3E9A">
              <w:rPr>
                <w:rStyle w:val="a7"/>
                <w:rFonts w:asciiTheme="minorEastAsia" w:eastAsiaTheme="minorEastAsia" w:hAnsiTheme="minorEastAsia"/>
                <w:b w:val="0"/>
                <w:noProof/>
                <w:sz w:val="21"/>
              </w:rPr>
              <w:t>2022</w:t>
            </w:r>
            <w:r w:rsidR="00CB3E9A" w:rsidRPr="00CB3E9A">
              <w:rPr>
                <w:rStyle w:val="a7"/>
                <w:rFonts w:asciiTheme="minorEastAsia" w:eastAsiaTheme="minorEastAsia" w:hAnsiTheme="minorEastAsia" w:hint="eastAsia"/>
                <w:b w:val="0"/>
                <w:noProof/>
                <w:sz w:val="21"/>
              </w:rPr>
              <w:t>）闽</w:t>
            </w:r>
            <w:r w:rsidR="00CB3E9A" w:rsidRPr="00CB3E9A">
              <w:rPr>
                <w:rStyle w:val="a7"/>
                <w:rFonts w:asciiTheme="minorEastAsia" w:eastAsiaTheme="minorEastAsia" w:hAnsiTheme="minorEastAsia"/>
                <w:b w:val="0"/>
                <w:noProof/>
                <w:sz w:val="21"/>
              </w:rPr>
              <w:t>0581</w:t>
            </w:r>
            <w:r w:rsidR="00CB3E9A" w:rsidRPr="00CB3E9A">
              <w:rPr>
                <w:rStyle w:val="a7"/>
                <w:rFonts w:asciiTheme="minorEastAsia" w:eastAsiaTheme="minorEastAsia" w:hAnsiTheme="minorEastAsia" w:hint="eastAsia"/>
                <w:b w:val="0"/>
                <w:noProof/>
                <w:sz w:val="21"/>
              </w:rPr>
              <w:t>执</w:t>
            </w:r>
            <w:r w:rsidR="00CB3E9A" w:rsidRPr="00CB3E9A">
              <w:rPr>
                <w:rStyle w:val="a7"/>
                <w:rFonts w:asciiTheme="minorEastAsia" w:eastAsiaTheme="minorEastAsia" w:hAnsiTheme="minorEastAsia"/>
                <w:b w:val="0"/>
                <w:noProof/>
                <w:sz w:val="21"/>
              </w:rPr>
              <w:t>5603</w:t>
            </w:r>
            <w:r w:rsidR="00CB3E9A" w:rsidRPr="00CB3E9A">
              <w:rPr>
                <w:rStyle w:val="a7"/>
                <w:rFonts w:asciiTheme="minorEastAsia" w:eastAsiaTheme="minorEastAsia" w:hAnsiTheme="minorEastAsia" w:hint="eastAsia"/>
                <w:b w:val="0"/>
                <w:noProof/>
                <w:sz w:val="21"/>
              </w:rPr>
              <w:t>号之一</w:t>
            </w:r>
            <w:r w:rsidR="00CB3E9A" w:rsidRPr="00CB3E9A">
              <w:rPr>
                <w:rStyle w:val="a7"/>
                <w:rFonts w:asciiTheme="minorEastAsia" w:eastAsiaTheme="minorEastAsia" w:hAnsiTheme="minorEastAsia"/>
                <w:b w:val="0"/>
                <w:noProof/>
                <w:sz w:val="21"/>
              </w:rPr>
              <w:t>]</w:t>
            </w:r>
          </w:hyperlink>
          <w:r w:rsidR="00CB3E9A" w:rsidRPr="00CB3E9A">
            <w:rPr>
              <w:rFonts w:asciiTheme="minorEastAsia" w:eastAsiaTheme="minorEastAsia" w:hAnsiTheme="minorEastAsia" w:cstheme="minorBidi"/>
              <w:b w:val="0"/>
              <w:noProof/>
              <w:sz w:val="16"/>
              <w:szCs w:val="22"/>
            </w:rPr>
            <w:t xml:space="preserve"> </w:t>
          </w:r>
        </w:p>
        <w:p w:rsidR="00CB3E9A" w:rsidRPr="00CB3E9A" w:rsidRDefault="00AC79AB">
          <w:pPr>
            <w:pStyle w:val="10"/>
            <w:rPr>
              <w:rFonts w:asciiTheme="minorEastAsia" w:eastAsiaTheme="minorEastAsia" w:hAnsiTheme="minorEastAsia" w:cstheme="minorBidi"/>
              <w:b w:val="0"/>
              <w:noProof/>
              <w:sz w:val="16"/>
              <w:szCs w:val="22"/>
            </w:rPr>
          </w:pPr>
          <w:hyperlink w:anchor="_Toc118470318" w:history="1">
            <w:r w:rsidR="00CB3E9A" w:rsidRPr="00CB3E9A">
              <w:rPr>
                <w:rStyle w:val="a7"/>
                <w:rFonts w:asciiTheme="minorEastAsia" w:eastAsiaTheme="minorEastAsia" w:hAnsiTheme="minorEastAsia"/>
                <w:b w:val="0"/>
                <w:noProof/>
                <w:sz w:val="21"/>
              </w:rPr>
              <w:t>3</w:t>
            </w:r>
            <w:r w:rsidR="00CB3E9A" w:rsidRPr="00CB3E9A">
              <w:rPr>
                <w:rStyle w:val="a7"/>
                <w:rFonts w:asciiTheme="minorEastAsia" w:eastAsiaTheme="minorEastAsia" w:hAnsiTheme="minorEastAsia" w:hint="eastAsia"/>
                <w:b w:val="0"/>
                <w:noProof/>
                <w:sz w:val="21"/>
              </w:rPr>
              <w:t>、石狮市《房屋所有权证》存根联复印件</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19" w:history="1">
            <w:r w:rsidR="00CB3E9A" w:rsidRPr="00CB3E9A">
              <w:rPr>
                <w:rStyle w:val="a7"/>
                <w:rFonts w:asciiTheme="minorEastAsia" w:eastAsiaTheme="minorEastAsia" w:hAnsiTheme="minorEastAsia"/>
                <w:b w:val="0"/>
                <w:noProof/>
                <w:sz w:val="21"/>
              </w:rPr>
              <w:t>4</w:t>
            </w:r>
            <w:r w:rsidR="00CB3E9A" w:rsidRPr="00CB3E9A">
              <w:rPr>
                <w:rStyle w:val="a7"/>
                <w:rFonts w:asciiTheme="minorEastAsia" w:eastAsiaTheme="minorEastAsia" w:hAnsiTheme="minorEastAsia" w:hint="eastAsia"/>
                <w:b w:val="0"/>
                <w:noProof/>
                <w:sz w:val="21"/>
              </w:rPr>
              <w:t>、《国有土地使用证》存根联复印件</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20" w:history="1">
            <w:r w:rsidR="00CB3E9A" w:rsidRPr="00CB3E9A">
              <w:rPr>
                <w:rStyle w:val="a7"/>
                <w:rFonts w:asciiTheme="minorEastAsia" w:eastAsiaTheme="minorEastAsia" w:hAnsiTheme="minorEastAsia"/>
                <w:b w:val="0"/>
                <w:noProof/>
                <w:sz w:val="21"/>
              </w:rPr>
              <w:t>5</w:t>
            </w:r>
            <w:r w:rsidR="00CB3E9A" w:rsidRPr="00CB3E9A">
              <w:rPr>
                <w:rStyle w:val="a7"/>
                <w:rFonts w:asciiTheme="minorEastAsia" w:eastAsiaTheme="minorEastAsia" w:hAnsiTheme="minorEastAsia" w:hint="eastAsia"/>
                <w:b w:val="0"/>
                <w:noProof/>
                <w:sz w:val="21"/>
              </w:rPr>
              <w:t>、福建省石狮市人民法院家电清单</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21" w:history="1">
            <w:r w:rsidR="00CB3E9A" w:rsidRPr="00CB3E9A">
              <w:rPr>
                <w:rStyle w:val="a7"/>
                <w:rFonts w:asciiTheme="minorEastAsia" w:eastAsiaTheme="minorEastAsia" w:hAnsiTheme="minorEastAsia" w:hint="eastAsia"/>
                <w:b w:val="0"/>
                <w:noProof/>
                <w:sz w:val="21"/>
              </w:rPr>
              <w:t>（四）专业帮助情况和相关专业意见说明</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22" w:history="1">
            <w:r w:rsidR="00CB3E9A" w:rsidRPr="00CB3E9A">
              <w:rPr>
                <w:rStyle w:val="a7"/>
                <w:rFonts w:asciiTheme="minorEastAsia" w:eastAsiaTheme="minorEastAsia" w:hAnsiTheme="minorEastAsia" w:hint="eastAsia"/>
                <w:b w:val="0"/>
                <w:noProof/>
                <w:sz w:val="21"/>
              </w:rPr>
              <w:t>（五）估价机构及估价师有关资料（复印件）</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23" w:history="1">
            <w:r w:rsidR="00CB3E9A" w:rsidRPr="00CB3E9A">
              <w:rPr>
                <w:rStyle w:val="a7"/>
                <w:rFonts w:asciiTheme="minorEastAsia" w:eastAsiaTheme="minorEastAsia" w:hAnsiTheme="minorEastAsia"/>
                <w:b w:val="0"/>
                <w:noProof/>
                <w:sz w:val="21"/>
              </w:rPr>
              <w:t>1</w:t>
            </w:r>
            <w:r w:rsidR="00CB3E9A" w:rsidRPr="00CB3E9A">
              <w:rPr>
                <w:rStyle w:val="a7"/>
                <w:rFonts w:asciiTheme="minorEastAsia" w:eastAsiaTheme="minorEastAsia" w:hAnsiTheme="minorEastAsia" w:hint="eastAsia"/>
                <w:b w:val="0"/>
                <w:noProof/>
                <w:sz w:val="21"/>
              </w:rPr>
              <w:t>、房地产估价机构营业执照</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24" w:history="1">
            <w:r w:rsidR="00CB3E9A" w:rsidRPr="00CB3E9A">
              <w:rPr>
                <w:rStyle w:val="a7"/>
                <w:rFonts w:asciiTheme="minorEastAsia" w:eastAsiaTheme="minorEastAsia" w:hAnsiTheme="minorEastAsia"/>
                <w:b w:val="0"/>
                <w:noProof/>
                <w:sz w:val="21"/>
              </w:rPr>
              <w:t>2</w:t>
            </w:r>
            <w:r w:rsidR="00CB3E9A" w:rsidRPr="00CB3E9A">
              <w:rPr>
                <w:rStyle w:val="a7"/>
                <w:rFonts w:asciiTheme="minorEastAsia" w:eastAsiaTheme="minorEastAsia" w:hAnsiTheme="minorEastAsia" w:hint="eastAsia"/>
                <w:b w:val="0"/>
                <w:noProof/>
                <w:sz w:val="21"/>
              </w:rPr>
              <w:t>、房地产估价机构备案证书</w:t>
            </w:r>
          </w:hyperlink>
        </w:p>
        <w:p w:rsidR="00CB3E9A" w:rsidRPr="00CB3E9A" w:rsidRDefault="00AC79AB">
          <w:pPr>
            <w:pStyle w:val="10"/>
            <w:rPr>
              <w:rFonts w:asciiTheme="minorEastAsia" w:eastAsiaTheme="minorEastAsia" w:hAnsiTheme="minorEastAsia" w:cstheme="minorBidi"/>
              <w:b w:val="0"/>
              <w:noProof/>
              <w:sz w:val="16"/>
              <w:szCs w:val="22"/>
            </w:rPr>
          </w:pPr>
          <w:hyperlink w:anchor="_Toc118470325" w:history="1">
            <w:r w:rsidR="00CB3E9A" w:rsidRPr="00CB3E9A">
              <w:rPr>
                <w:rStyle w:val="a7"/>
                <w:rFonts w:asciiTheme="minorEastAsia" w:eastAsiaTheme="minorEastAsia" w:hAnsiTheme="minorEastAsia"/>
                <w:b w:val="0"/>
                <w:noProof/>
                <w:sz w:val="21"/>
              </w:rPr>
              <w:t>3</w:t>
            </w:r>
            <w:r w:rsidR="00CB3E9A" w:rsidRPr="00CB3E9A">
              <w:rPr>
                <w:rStyle w:val="a7"/>
                <w:rFonts w:asciiTheme="minorEastAsia" w:eastAsiaTheme="minorEastAsia" w:hAnsiTheme="minorEastAsia" w:hint="eastAsia"/>
                <w:b w:val="0"/>
                <w:noProof/>
                <w:sz w:val="21"/>
              </w:rPr>
              <w:t>、注册房地产估价师注册证书复印件</w:t>
            </w:r>
          </w:hyperlink>
        </w:p>
        <w:p w:rsidR="00E50787" w:rsidRDefault="00AC79AB">
          <w:r>
            <w:fldChar w:fldCharType="end"/>
          </w:r>
        </w:p>
      </w:sdtContent>
    </w:sdt>
    <w:p w:rsidR="00E50787" w:rsidRDefault="00E50787" w:rsidP="00E50787">
      <w:pPr>
        <w:pStyle w:val="afb"/>
      </w:pPr>
      <w:bookmarkStart w:id="0" w:name="_Toc118470297"/>
      <w:r>
        <w:t>估价师声明</w:t>
      </w:r>
      <w:bookmarkEnd w:id="0"/>
    </w:p>
    <w:p w:rsidR="00E50787" w:rsidRDefault="00E50787" w:rsidP="00E50787">
      <w:pPr>
        <w:pStyle w:val="a6"/>
        <w:spacing w:line="440" w:lineRule="exact"/>
        <w:rPr>
          <w:rFonts w:hAnsi="宋体" w:hint="default"/>
          <w:color w:val="000000"/>
          <w:kern w:val="0"/>
          <w:sz w:val="24"/>
          <w:szCs w:val="24"/>
        </w:rPr>
      </w:pPr>
    </w:p>
    <w:p w:rsidR="00E50787" w:rsidRDefault="00E50787" w:rsidP="00E50787">
      <w:pPr>
        <w:spacing w:line="440" w:lineRule="exact"/>
        <w:rPr>
          <w:rFonts w:ascii="宋体" w:hAnsi="宋体" w:cs="Arial"/>
          <w:color w:val="000000"/>
          <w:sz w:val="24"/>
        </w:rPr>
      </w:pPr>
      <w:r>
        <w:rPr>
          <w:rFonts w:ascii="宋体" w:hAnsi="宋体" w:cs="Arial"/>
          <w:color w:val="000000"/>
          <w:sz w:val="24"/>
        </w:rPr>
        <w:t>我们根据自己的专业知识和职业道德，在此郑重声明：</w:t>
      </w:r>
    </w:p>
    <w:p w:rsidR="00E50787" w:rsidRDefault="00E50787" w:rsidP="00E50787">
      <w:pPr>
        <w:spacing w:line="440" w:lineRule="exact"/>
        <w:ind w:firstLineChars="200" w:firstLine="480"/>
        <w:rPr>
          <w:rFonts w:ascii="宋体" w:hAnsi="宋体" w:cs="Arial"/>
          <w:color w:val="000000"/>
          <w:sz w:val="24"/>
        </w:rPr>
      </w:pPr>
      <w:r>
        <w:rPr>
          <w:rFonts w:ascii="宋体" w:hAnsi="宋体" w:cs="Arial"/>
          <w:color w:val="000000"/>
          <w:sz w:val="24"/>
        </w:rPr>
        <w:t>（一）我们在本估价报告中对事实的说明是真实和准确的，没有虚假记载、误导性陈述和重大遗漏。</w:t>
      </w:r>
    </w:p>
    <w:p w:rsidR="00E50787" w:rsidRDefault="00E50787" w:rsidP="00E50787">
      <w:pPr>
        <w:spacing w:line="440" w:lineRule="exact"/>
        <w:ind w:firstLineChars="200" w:firstLine="480"/>
        <w:rPr>
          <w:rFonts w:ascii="宋体" w:hAnsi="宋体" w:cs="Arial"/>
          <w:color w:val="000000"/>
          <w:sz w:val="24"/>
        </w:rPr>
      </w:pPr>
      <w:r>
        <w:rPr>
          <w:rFonts w:ascii="宋体" w:hAnsi="宋体" w:cs="Arial"/>
          <w:color w:val="000000"/>
          <w:sz w:val="24"/>
        </w:rPr>
        <w:t>（二）本估价报告中的分析、意见和结论是我们独立、客观、公正的专业分析、意见和结论，但受到本估价报告中已经说明的估价假设和限制条件的限制。</w:t>
      </w:r>
    </w:p>
    <w:p w:rsidR="00E50787" w:rsidRDefault="00E50787" w:rsidP="00E50787">
      <w:pPr>
        <w:spacing w:line="440" w:lineRule="exact"/>
        <w:ind w:firstLineChars="200" w:firstLine="480"/>
        <w:rPr>
          <w:rFonts w:ascii="宋体" w:hAnsi="宋体" w:cs="Arial"/>
          <w:color w:val="000000"/>
          <w:sz w:val="24"/>
        </w:rPr>
      </w:pPr>
      <w:r>
        <w:rPr>
          <w:rFonts w:ascii="宋体" w:hAnsi="宋体" w:cs="Arial"/>
          <w:color w:val="000000"/>
          <w:sz w:val="24"/>
        </w:rPr>
        <w:t>（</w:t>
      </w:r>
      <w:r>
        <w:rPr>
          <w:rFonts w:ascii="宋体" w:hAnsi="宋体" w:cs="Arial" w:hint="eastAsia"/>
          <w:color w:val="000000"/>
          <w:sz w:val="24"/>
        </w:rPr>
        <w:t>三</w:t>
      </w:r>
      <w:r>
        <w:rPr>
          <w:rFonts w:ascii="宋体" w:hAnsi="宋体" w:cs="Arial"/>
          <w:color w:val="000000"/>
          <w:sz w:val="24"/>
        </w:rPr>
        <w:t>）我们与本估价报告中的估价对象没有现实或潜在的利益，与估价委托人及估价利害关系人没有利害关系，也对估价对象、估价委托人及估价利害关系人没有偏见。</w:t>
      </w:r>
    </w:p>
    <w:p w:rsidR="00E50787" w:rsidRDefault="00E50787" w:rsidP="00E50787">
      <w:pPr>
        <w:spacing w:line="440" w:lineRule="exact"/>
        <w:ind w:firstLineChars="200" w:firstLine="480"/>
        <w:rPr>
          <w:rFonts w:ascii="宋体" w:hAnsi="宋体" w:cs="Arial"/>
          <w:color w:val="000000"/>
          <w:sz w:val="24"/>
        </w:rPr>
      </w:pPr>
      <w:r>
        <w:rPr>
          <w:rFonts w:ascii="宋体" w:hAnsi="宋体" w:cs="Arial"/>
          <w:color w:val="000000"/>
          <w:sz w:val="24"/>
        </w:rPr>
        <w:t>（四）我们依照中华人民共和国国家标准《房地产估价规范》（GB/T50291-2015）、《房地产估价基本术语标准》（GB/T50899-2013）以及《涉执房地产处置司法评估指导意见（试行）》进行分析，形成意见和结论，撰写本估价报告。</w:t>
      </w: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520" w:lineRule="exact"/>
        <w:ind w:firstLine="600"/>
        <w:jc w:val="center"/>
        <w:rPr>
          <w:rFonts w:hAnsi="宋体" w:hint="default"/>
          <w:b/>
          <w:bCs/>
          <w:color w:val="000000"/>
          <w:sz w:val="32"/>
          <w:szCs w:val="32"/>
        </w:rPr>
      </w:pPr>
    </w:p>
    <w:p w:rsidR="00E50787" w:rsidRDefault="00E50787" w:rsidP="00E50787">
      <w:pPr>
        <w:pStyle w:val="a6"/>
        <w:spacing w:line="440" w:lineRule="exact"/>
        <w:rPr>
          <w:rFonts w:hAnsi="宋体" w:hint="default"/>
          <w:b/>
          <w:bCs/>
          <w:color w:val="000000"/>
          <w:sz w:val="32"/>
          <w:szCs w:val="32"/>
        </w:rPr>
      </w:pPr>
    </w:p>
    <w:p w:rsidR="000E3D47" w:rsidRDefault="000E3D47" w:rsidP="00E50787">
      <w:pPr>
        <w:pStyle w:val="a6"/>
        <w:spacing w:line="440" w:lineRule="exact"/>
        <w:rPr>
          <w:rFonts w:hAnsi="宋体" w:hint="default"/>
          <w:b/>
          <w:bCs/>
          <w:color w:val="000000"/>
          <w:sz w:val="32"/>
          <w:szCs w:val="32"/>
        </w:rPr>
      </w:pPr>
    </w:p>
    <w:p w:rsidR="00E50787" w:rsidRDefault="00E50787" w:rsidP="000E3D47">
      <w:pPr>
        <w:pStyle w:val="afb"/>
      </w:pPr>
      <w:bookmarkStart w:id="1" w:name="_Toc118470298"/>
      <w:r>
        <w:t>估价假设和限制条件</w:t>
      </w:r>
      <w:bookmarkEnd w:id="1"/>
    </w:p>
    <w:p w:rsidR="00E50787" w:rsidRDefault="00E50787" w:rsidP="00E50787">
      <w:pPr>
        <w:pStyle w:val="a6"/>
        <w:spacing w:line="420" w:lineRule="exact"/>
        <w:ind w:firstLineChars="200" w:firstLine="480"/>
        <w:rPr>
          <w:rFonts w:hAnsi="宋体" w:hint="default"/>
          <w:color w:val="000000"/>
          <w:sz w:val="24"/>
        </w:rPr>
      </w:pPr>
    </w:p>
    <w:p w:rsidR="00E50787" w:rsidRDefault="00E50787" w:rsidP="000E3D47">
      <w:pPr>
        <w:pStyle w:val="a6"/>
        <w:spacing w:line="440" w:lineRule="exact"/>
        <w:ind w:firstLineChars="200" w:firstLine="480"/>
        <w:rPr>
          <w:rFonts w:hAnsi="宋体" w:hint="default"/>
          <w:color w:val="000000"/>
          <w:sz w:val="24"/>
        </w:rPr>
      </w:pPr>
      <w:r>
        <w:rPr>
          <w:rFonts w:hAnsi="宋体"/>
          <w:color w:val="000000"/>
          <w:sz w:val="24"/>
        </w:rPr>
        <w:t>一、一般假设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1.对房地产市场的假设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估价对象在价值时点的房地产市场为公开、平等、自愿的交易市场，即能满足以下条件：</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(1)交易双方自愿地进行交易；</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(2)交易双方处于利己动机进行交易；</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(3)交易双方精明、谨慎行事，并了解交易对象、知晓市场行情；</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(4)交易双方有较充裕的时间进行交易；</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(5)不存在买者因特殊兴趣而给予附加出价;</w:t>
      </w:r>
    </w:p>
    <w:p w:rsidR="00E50787" w:rsidRDefault="00E50787" w:rsidP="000E3D47">
      <w:pPr>
        <w:spacing w:line="440" w:lineRule="exact"/>
        <w:ind w:firstLineChars="200" w:firstLine="480"/>
        <w:rPr>
          <w:rFonts w:ascii="宋体" w:hAnsi="宋体" w:cs="Arial"/>
          <w:color w:val="000000"/>
          <w:sz w:val="24"/>
          <w:szCs w:val="21"/>
        </w:rPr>
      </w:pPr>
      <w:r>
        <w:rPr>
          <w:rFonts w:ascii="宋体" w:hAnsi="宋体" w:cs="Arial" w:hint="eastAsia"/>
          <w:color w:val="000000"/>
          <w:sz w:val="24"/>
        </w:rPr>
        <w:t>2.对权属证书审慎检查但未核实</w:t>
      </w:r>
      <w:r>
        <w:rPr>
          <w:rFonts w:ascii="宋体" w:hAnsi="宋体" w:cs="Arial" w:hint="eastAsia"/>
          <w:color w:val="000000"/>
          <w:sz w:val="24"/>
          <w:szCs w:val="21"/>
        </w:rPr>
        <w:t>。</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我们在无理由怀疑其合法性、真实性、准确性和完整性的情况下，假定估价委托人提供的资料合法、真实、准确、完整。</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3.对房屋安全、环境污染关注但无鉴定、检测。</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注册房地产估价师已对房屋进行实勘，在无理由怀疑估价对象存在安全隐患且无相应的专业机构进行鉴定、检测的情况下，假定估价对象能正常安全使用。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4.对房屋建筑面积未进行专业测量但予以关注。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注册房地产估价师未对房屋建筑面积、土地使用权面积进行专业测量但予以关注。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5.对估价对象用途予以关注并进行实勘。</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7.</w:t>
      </w:r>
      <w:r>
        <w:rPr>
          <w:rFonts w:ascii="宋体" w:hAnsi="宋体" w:cs="Arial"/>
          <w:color w:val="000000"/>
          <w:sz w:val="24"/>
        </w:rPr>
        <w:t>人民法院未明确评估对象是否存在租赁权、用益物权及占有使用情况，房地产估价机构经过尽职调查后也未发现、掌握相关情况的，假定评估对象不存在租赁权、用益物权及占有使用情况</w:t>
      </w:r>
      <w:r>
        <w:rPr>
          <w:rFonts w:ascii="宋体" w:hAnsi="宋体" w:cs="Arial" w:hint="eastAsia"/>
          <w:color w:val="000000"/>
          <w:sz w:val="24"/>
        </w:rPr>
        <w:t>。</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8.</w:t>
      </w:r>
      <w:r>
        <w:rPr>
          <w:rFonts w:ascii="宋体" w:hAnsi="宋体" w:cs="Arial"/>
          <w:color w:val="000000"/>
          <w:sz w:val="24"/>
        </w:rPr>
        <w:t>人民法院未明确评估对象是否存在欠缴税金及相关费用，包括税收、物业费、供暖费、水电气费等及其滞纳金</w:t>
      </w:r>
      <w:r>
        <w:rPr>
          <w:rFonts w:ascii="宋体" w:hAnsi="宋体" w:cs="Arial" w:hint="eastAsia"/>
          <w:color w:val="000000"/>
          <w:sz w:val="24"/>
        </w:rPr>
        <w:t>，</w:t>
      </w:r>
      <w:r>
        <w:rPr>
          <w:rFonts w:ascii="宋体" w:hAnsi="宋体" w:cs="Arial"/>
          <w:color w:val="000000"/>
          <w:sz w:val="24"/>
        </w:rPr>
        <w:t>假定评估对象不存在欠缴税金及相关费用</w:t>
      </w:r>
      <w:r>
        <w:rPr>
          <w:rFonts w:ascii="宋体" w:hAnsi="宋体" w:cs="Arial" w:hint="eastAsia"/>
          <w:color w:val="000000"/>
          <w:sz w:val="24"/>
        </w:rPr>
        <w:t>。</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9.</w:t>
      </w:r>
      <w:r>
        <w:rPr>
          <w:rFonts w:ascii="宋体" w:hAnsi="宋体" w:cs="Arial"/>
          <w:color w:val="000000"/>
          <w:sz w:val="24"/>
        </w:rPr>
        <w:t>评估</w:t>
      </w:r>
      <w:r>
        <w:rPr>
          <w:rFonts w:ascii="宋体" w:hAnsi="宋体" w:cs="Arial" w:hint="eastAsia"/>
          <w:color w:val="000000"/>
          <w:sz w:val="24"/>
        </w:rPr>
        <w:t>结果未</w:t>
      </w:r>
      <w:r>
        <w:rPr>
          <w:rFonts w:ascii="宋体" w:hAnsi="宋体" w:cs="Arial"/>
          <w:color w:val="000000"/>
          <w:sz w:val="24"/>
        </w:rPr>
        <w:t>考虑评估费、拍卖费、诉讼费、律师费等财产处置费用及其对评估结果的影响。</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10.</w:t>
      </w:r>
      <w:r>
        <w:rPr>
          <w:rFonts w:ascii="宋体" w:hAnsi="宋体" w:cs="Arial"/>
          <w:color w:val="000000"/>
          <w:sz w:val="24"/>
        </w:rPr>
        <w:t>评估</w:t>
      </w:r>
      <w:r>
        <w:rPr>
          <w:rFonts w:ascii="宋体" w:hAnsi="宋体" w:cs="Arial" w:hint="eastAsia"/>
          <w:color w:val="000000"/>
          <w:sz w:val="24"/>
        </w:rPr>
        <w:t>结果不</w:t>
      </w:r>
      <w:r>
        <w:rPr>
          <w:rFonts w:ascii="宋体" w:hAnsi="宋体" w:cs="Arial"/>
          <w:color w:val="000000"/>
          <w:sz w:val="24"/>
        </w:rPr>
        <w:t>考虑评估对象被迫转让及处置后被执行人不自愿配合交付因素对评估结果的不利影响</w:t>
      </w:r>
      <w:r>
        <w:rPr>
          <w:rFonts w:ascii="宋体" w:hAnsi="宋体" w:cs="Arial" w:hint="eastAsia"/>
          <w:color w:val="000000"/>
          <w:sz w:val="24"/>
        </w:rPr>
        <w:t>。</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11.</w:t>
      </w:r>
      <w:r>
        <w:rPr>
          <w:rFonts w:ascii="宋体" w:hAnsi="宋体" w:cs="Arial"/>
          <w:color w:val="000000"/>
          <w:sz w:val="24"/>
        </w:rPr>
        <w:t>实地查勘对象与评估委托书载明的财产名称、坐落和财产范围等核对一致；实地查勘记录由实地查勘的人员和在场当事人或者见证人签名或者盖章。</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二、未定事项假设</w:t>
      </w:r>
    </w:p>
    <w:p w:rsidR="00E50787" w:rsidRDefault="00E50787" w:rsidP="000E3D47">
      <w:pPr>
        <w:spacing w:line="440" w:lineRule="exact"/>
        <w:ind w:firstLineChars="200" w:firstLine="480"/>
        <w:rPr>
          <w:rFonts w:ascii="宋体" w:hAnsi="宋体" w:cs="Arial"/>
          <w:color w:val="000000"/>
          <w:sz w:val="24"/>
          <w:szCs w:val="21"/>
        </w:rPr>
      </w:pPr>
      <w:r>
        <w:rPr>
          <w:rFonts w:ascii="宋体" w:hAnsi="宋体" w:cs="Arial" w:hint="eastAsia"/>
          <w:color w:val="000000"/>
          <w:sz w:val="24"/>
          <w:szCs w:val="21"/>
        </w:rPr>
        <w:t>本估价项目不存在未定事项，故本估价报告无未定事项假设。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三、</w:t>
      </w:r>
      <w:r>
        <w:rPr>
          <w:rFonts w:ascii="宋体" w:hAnsi="宋体" w:cs="Arial"/>
          <w:color w:val="000000"/>
          <w:sz w:val="24"/>
        </w:rPr>
        <w:t>背离</w:t>
      </w:r>
      <w:r>
        <w:rPr>
          <w:rFonts w:ascii="宋体" w:hAnsi="宋体" w:cs="Arial" w:hint="eastAsia"/>
          <w:color w:val="000000"/>
          <w:sz w:val="24"/>
        </w:rPr>
        <w:t>事实</w:t>
      </w:r>
      <w:r>
        <w:rPr>
          <w:rFonts w:ascii="宋体" w:hAnsi="宋体" w:cs="Arial"/>
          <w:color w:val="000000"/>
          <w:sz w:val="24"/>
        </w:rPr>
        <w:t>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1.涉执房地产处置司法评估结果未考虑估价对象及其所有权人已承担的债务、或有债务及经营决策失误或市场运作失当对其价值的影响。</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2.涉执房地产处置司法评估结果未考虑评估对象被查封以及原有的担保物权和其他优先受偿权的影响。</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四、不相一致假设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本估价项目不存在不相一致事项，故本估价报告无不相一致假设。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五、依据不足假设</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1.可比实例的规划条件、室内二次装修年份等资料，因调查难度大，其有关描述及调整只能根据注册房地产估价师实地查勘的经验判断。</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2.估价对象权属证明未记载估价对象房屋的建成年份，经注册房地产估价师实地调查，房屋建成年份约为2012年，本次估价房屋建成年代以调查结果为准，仅在本报告计算使用，不作其他任何用途使用。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3.估价委托人不是估价对象权利人，本次估价对象权属依据估价委托人提供的石狮市《房屋所有权证》存根联【狮建房权证锋利字第013357号】、《国有土地使用证》存根联【狮地凤国用（2014）第00465号】，房屋所有权人为吴忠红。</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六、估价报告的使用限制</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(一)估价报告用途</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本估价报告估价结果按照本次估价目的使用，不作其他任何用途使用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(二)估价报告使用者</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本估价报告的使用者为估价委托人、估价委托合同中约定的其他估价报告使用者。</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(三)估价报告使用期限</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评估报告使用期限或者评估结果有效期自评估报告出具之日起计算，最长不得超过一年。</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(四)报告内容采用限制</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未经房地产估价机构书面同意，本估价报告的全部或部分及任何参考资料均不允许在任何公开发表的文件、通告或声明中引用，亦不得以其他任何方式公开发表。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(五)评估报告和评估结果使用的特别提示</w:t>
      </w:r>
    </w:p>
    <w:p w:rsidR="00E50787" w:rsidRDefault="00E50787" w:rsidP="000E3D47">
      <w:pPr>
        <w:spacing w:line="440" w:lineRule="exact"/>
        <w:ind w:firstLineChars="200" w:firstLine="480"/>
        <w:rPr>
          <w:rFonts w:ascii="宋体" w:hAnsi="宋体" w:cs="Arial"/>
          <w:color w:val="000000"/>
          <w:sz w:val="24"/>
        </w:rPr>
      </w:pPr>
      <w:r>
        <w:rPr>
          <w:rFonts w:ascii="宋体" w:hAnsi="宋体" w:cs="Arial"/>
          <w:color w:val="000000"/>
          <w:sz w:val="24"/>
        </w:rPr>
        <w:t>1.可能影响估价结果的瑕疵事项，估价委托人未作特别说明，而估价人员根据其执业经验一般无法知晓时，房地产估价机构和估价人员不承担责任。</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2.</w:t>
      </w:r>
      <w:r>
        <w:rPr>
          <w:rFonts w:ascii="宋体" w:hAnsi="宋体" w:cs="Arial"/>
          <w:color w:val="000000"/>
          <w:sz w:val="24"/>
        </w:rPr>
        <w:t>应当按照法律规定和评估报告载明的用途、使用人、使用期限等使用范围使用评估报告。否则，房地产估价机构和注册房地产估价师依法不承担责任。</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3.</w:t>
      </w:r>
      <w:r>
        <w:rPr>
          <w:rFonts w:ascii="宋体" w:hAnsi="宋体" w:cs="Arial"/>
          <w:color w:val="000000"/>
          <w:sz w:val="24"/>
        </w:rPr>
        <w:t>评估结果仅为人民法院确定财产处置参考价服务，不是评估对象处置可实现的成交价格，也不应当被视为对评估对象处置成交价格的保证。</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4.</w:t>
      </w:r>
      <w:r>
        <w:rPr>
          <w:rFonts w:ascii="宋体" w:hAnsi="宋体" w:cs="Arial"/>
          <w:color w:val="000000"/>
          <w:sz w:val="24"/>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5.</w:t>
      </w:r>
      <w:r>
        <w:rPr>
          <w:rFonts w:ascii="宋体" w:hAnsi="宋体" w:cs="Arial"/>
          <w:color w:val="000000"/>
          <w:sz w:val="24"/>
        </w:rPr>
        <w:t>在评估报告使用期限或者评估结果有效期内，评估报告或者评估结果未使用之前，如果评估对象状况或者房地产市场状况发生明显变化的，评估结果应当进行相应调整后才可使用。</w:t>
      </w:r>
    </w:p>
    <w:p w:rsidR="00E50787" w:rsidRDefault="00E50787" w:rsidP="000E3D47">
      <w:pPr>
        <w:spacing w:line="440" w:lineRule="exact"/>
        <w:ind w:firstLineChars="200" w:firstLine="480"/>
        <w:rPr>
          <w:rFonts w:ascii="宋体" w:hAnsi="宋体" w:cs="Arial"/>
          <w:color w:val="000000"/>
          <w:sz w:val="24"/>
        </w:rPr>
      </w:pPr>
      <w:r>
        <w:rPr>
          <w:rFonts w:ascii="宋体" w:hAnsi="宋体" w:cs="Arial" w:hint="eastAsia"/>
          <w:color w:val="000000"/>
          <w:sz w:val="24"/>
        </w:rPr>
        <w:t>6</w:t>
      </w:r>
      <w:r>
        <w:rPr>
          <w:rFonts w:ascii="宋体" w:hAnsi="宋体" w:cs="Arial"/>
          <w:color w:val="000000"/>
          <w:sz w:val="24"/>
        </w:rPr>
        <w:t>.估价报告需经房地产估价机构加盖公章及注册房地产估价师签名后方可有效。</w:t>
      </w:r>
    </w:p>
    <w:p w:rsidR="00E50787" w:rsidRDefault="00E50787" w:rsidP="00E50787">
      <w:pPr>
        <w:spacing w:line="520" w:lineRule="exact"/>
        <w:jc w:val="center"/>
        <w:rPr>
          <w:rFonts w:ascii="宋体" w:hAnsi="宋体" w:cs="宋体"/>
          <w:b/>
          <w:bCs/>
          <w:color w:val="000000"/>
          <w:spacing w:val="20"/>
          <w:sz w:val="36"/>
        </w:rPr>
      </w:pPr>
    </w:p>
    <w:p w:rsidR="00E50787" w:rsidRDefault="00E50787" w:rsidP="00E50787">
      <w:pPr>
        <w:spacing w:line="520" w:lineRule="exact"/>
        <w:jc w:val="center"/>
        <w:rPr>
          <w:rFonts w:ascii="宋体" w:hAnsi="宋体" w:cs="宋体"/>
          <w:b/>
          <w:bCs/>
          <w:color w:val="000000"/>
          <w:spacing w:val="20"/>
          <w:sz w:val="36"/>
        </w:rPr>
      </w:pPr>
    </w:p>
    <w:p w:rsidR="00E50787" w:rsidRDefault="00E50787" w:rsidP="00E50787">
      <w:pPr>
        <w:spacing w:line="520" w:lineRule="exact"/>
        <w:jc w:val="center"/>
        <w:rPr>
          <w:rFonts w:ascii="宋体" w:hAnsi="宋体" w:cs="宋体"/>
          <w:b/>
          <w:bCs/>
          <w:color w:val="000000"/>
          <w:spacing w:val="20"/>
          <w:sz w:val="36"/>
        </w:rPr>
      </w:pPr>
    </w:p>
    <w:p w:rsidR="00E50787" w:rsidRDefault="00E50787" w:rsidP="00E50787">
      <w:pPr>
        <w:spacing w:line="520" w:lineRule="exact"/>
        <w:rPr>
          <w:rFonts w:ascii="宋体" w:hAnsi="宋体" w:cs="宋体"/>
          <w:b/>
          <w:bCs/>
          <w:color w:val="000000"/>
          <w:spacing w:val="20"/>
          <w:sz w:val="36"/>
        </w:rPr>
      </w:pPr>
    </w:p>
    <w:p w:rsidR="00E50787" w:rsidRDefault="00E50787" w:rsidP="00E50787">
      <w:pPr>
        <w:spacing w:line="520" w:lineRule="exact"/>
        <w:rPr>
          <w:rFonts w:ascii="宋体" w:hAnsi="宋体" w:cs="宋体"/>
          <w:b/>
          <w:bCs/>
          <w:color w:val="000000"/>
          <w:spacing w:val="20"/>
          <w:sz w:val="36"/>
        </w:rPr>
      </w:pPr>
    </w:p>
    <w:p w:rsidR="00E50787" w:rsidRDefault="00E50787" w:rsidP="00E50787">
      <w:pPr>
        <w:spacing w:line="520" w:lineRule="exact"/>
        <w:rPr>
          <w:rFonts w:ascii="宋体" w:hAnsi="宋体" w:cs="宋体"/>
          <w:b/>
          <w:bCs/>
          <w:color w:val="000000"/>
          <w:spacing w:val="20"/>
          <w:sz w:val="36"/>
        </w:rPr>
      </w:pPr>
    </w:p>
    <w:p w:rsidR="00E50787" w:rsidRDefault="00E5078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0E3D47" w:rsidRDefault="000E3D47" w:rsidP="00E50787">
      <w:pPr>
        <w:spacing w:line="520" w:lineRule="exact"/>
        <w:rPr>
          <w:rFonts w:ascii="宋体" w:hAnsi="宋体" w:cs="宋体"/>
          <w:b/>
          <w:bCs/>
          <w:color w:val="000000"/>
          <w:spacing w:val="20"/>
          <w:sz w:val="36"/>
        </w:rPr>
      </w:pPr>
    </w:p>
    <w:p w:rsidR="00E50787" w:rsidRDefault="00E50787" w:rsidP="000E3D47">
      <w:pPr>
        <w:pStyle w:val="afb"/>
      </w:pPr>
      <w:bookmarkStart w:id="2" w:name="_Toc118470299"/>
      <w:r>
        <w:rPr>
          <w:rFonts w:hint="eastAsia"/>
        </w:rPr>
        <w:t>估价结果报告</w:t>
      </w:r>
      <w:bookmarkEnd w:id="2"/>
    </w:p>
    <w:p w:rsidR="00E50787" w:rsidRDefault="00E50787" w:rsidP="00E50787">
      <w:pPr>
        <w:spacing w:line="500" w:lineRule="exact"/>
        <w:ind w:firstLineChars="247" w:firstLine="741"/>
        <w:rPr>
          <w:rFonts w:ascii="宋体" w:hAnsi="宋体" w:cs="宋体"/>
          <w:color w:val="000000"/>
          <w:sz w:val="30"/>
          <w:szCs w:val="30"/>
        </w:rPr>
      </w:pPr>
    </w:p>
    <w:p w:rsidR="00E50787" w:rsidRDefault="00E50787" w:rsidP="000E3D47">
      <w:pPr>
        <w:pStyle w:val="afc"/>
        <w:ind w:firstLine="482"/>
      </w:pPr>
      <w:bookmarkStart w:id="3" w:name="_Toc118470300"/>
      <w:r>
        <w:rPr>
          <w:rFonts w:hint="eastAsia"/>
        </w:rPr>
        <w:t>一、估价委托人：</w:t>
      </w:r>
      <w:bookmarkEnd w:id="3"/>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名称：石狮市人民法院</w:t>
      </w:r>
    </w:p>
    <w:p w:rsidR="00E50787" w:rsidRPr="000E3D47" w:rsidRDefault="000E3D47" w:rsidP="000E3D47">
      <w:pPr>
        <w:pStyle w:val="afc"/>
        <w:ind w:firstLine="482"/>
      </w:pPr>
      <w:bookmarkStart w:id="4" w:name="_Toc118470301"/>
      <w:r>
        <w:rPr>
          <w:rFonts w:hint="eastAsia"/>
        </w:rPr>
        <w:t>二、</w:t>
      </w:r>
      <w:r w:rsidR="00E50787" w:rsidRPr="000E3D47">
        <w:rPr>
          <w:rFonts w:hint="eastAsia"/>
        </w:rPr>
        <w:t>房地产估价机构：</w:t>
      </w:r>
      <w:bookmarkEnd w:id="4"/>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估价单位：泉州闽南资产评估房地产土地估价有限责任公司</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法定代表人：陈少华</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住所：泉州市区田安路金帝大厦六层</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房地产估价机构备案证书编号：QZ2017012</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备案等级：二级</w:t>
      </w:r>
      <w:r>
        <w:rPr>
          <w:rFonts w:ascii="宋体" w:hAnsi="宋体" w:hint="eastAsia"/>
          <w:color w:val="000000"/>
          <w:sz w:val="24"/>
        </w:rPr>
        <w:tab/>
      </w:r>
    </w:p>
    <w:p w:rsidR="00E50787" w:rsidRPr="000E3D47" w:rsidRDefault="00E50787" w:rsidP="000E3D47">
      <w:pPr>
        <w:pStyle w:val="afc"/>
        <w:ind w:firstLine="482"/>
      </w:pPr>
      <w:bookmarkStart w:id="5" w:name="_Toc118470302"/>
      <w:r w:rsidRPr="000E3D47">
        <w:t>三、估价目的：</w:t>
      </w:r>
      <w:r w:rsidRPr="000E3D47">
        <w:rPr>
          <w:b w:val="0"/>
        </w:rPr>
        <w:t>为人民法院确定财产处置参考价提供参考依据。</w:t>
      </w:r>
      <w:bookmarkEnd w:id="5"/>
    </w:p>
    <w:p w:rsidR="00E50787" w:rsidRPr="000E3D47" w:rsidRDefault="00E50787" w:rsidP="000E3D47">
      <w:pPr>
        <w:pStyle w:val="afc"/>
        <w:ind w:firstLine="482"/>
      </w:pPr>
      <w:bookmarkStart w:id="6" w:name="_Toc118470303"/>
      <w:r w:rsidRPr="000E3D47">
        <w:t>四、估价对象：</w:t>
      </w:r>
      <w:bookmarkEnd w:id="6"/>
    </w:p>
    <w:tbl>
      <w:tblPr>
        <w:tblW w:w="0" w:type="auto"/>
        <w:tblLayout w:type="fixed"/>
        <w:tblLook w:val="0000"/>
      </w:tblPr>
      <w:tblGrid>
        <w:gridCol w:w="9231"/>
      </w:tblGrid>
      <w:tr w:rsidR="00E50787" w:rsidTr="00BB68DD">
        <w:tc>
          <w:tcPr>
            <w:tcW w:w="9231" w:type="dxa"/>
          </w:tcPr>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（一）估价对象基本状况</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1.财产范围:估价对象财产范围包括建筑物（含室内二次装修、中央空调）、室内家电、分摊的土地使用权及公共配套设施，不包括动产、债权债务、特许经营权等其他财产或权益。</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2.名称:信义华府1幢二单元1303号住宅。</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3.坐落:估价对象坐落于石狮市镇中路599号▪信义华府1幢二单元1303号。</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4.规模:估价对象建筑面积为150.62㎡（其中套内建筑面积为115.23㎡）。</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5.用途:法定用途及实际用途均为住宅。</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6.权属:根据估价委托人提供的石狮市《房屋所有权证》存根联【狮建房权证锋利字第013357号】、《国有土地使用证》存根联【狮地凤国用（2014）第00465号】，房屋所有权人为吴忠红。</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（二）</w:t>
            </w:r>
            <w:r>
              <w:rPr>
                <w:rFonts w:ascii="宋体" w:hAnsi="宋体"/>
                <w:color w:val="000000"/>
                <w:sz w:val="24"/>
              </w:rPr>
              <w:t>区位状况</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1.位置：估价对象位于石狮市，信兴路与镇中路交叉口。估价对象距离石狮华侨中学约50米，距离石狮市第六实验小学约500米。</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2.交通状况：周边有信兴路、镇中路等城市交通主次干道，交通通达度较好。出入可利用公交车、出租车等，交通便捷度较好。没有步行街、单行道、车辆限行等交通管制等。配有地下停车位，周边有公共停车场，停车方便度较好。</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3.外部配套设施：由市政供水、供电；排水通畅；通讯线路、有线电视畅通。区域内石狮华侨中学、石狮市第六实验小学、石狮农商银行、中国建设银行、中国工商银行、万佳购物广场、欧派克购物、腾龙超市、石狮现代医院配套较好，公共服务设施较完善。</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4.周边环境状况：估价对象周边环境优美，卫生整洁。无空气、噪声、水、辐射、固定废物等污染。</w:t>
            </w:r>
          </w:p>
          <w:p w:rsidR="00E50787" w:rsidRPr="000E3D47" w:rsidRDefault="000E3D47" w:rsidP="000E3D47">
            <w:pPr>
              <w:spacing w:line="440" w:lineRule="exact"/>
              <w:ind w:firstLineChars="200" w:firstLine="480"/>
              <w:rPr>
                <w:rFonts w:ascii="宋体" w:hAnsi="宋体"/>
                <w:color w:val="000000"/>
                <w:sz w:val="24"/>
              </w:rPr>
            </w:pPr>
            <w:r>
              <w:rPr>
                <w:rFonts w:ascii="宋体" w:hAnsi="宋体" w:hint="eastAsia"/>
                <w:color w:val="000000"/>
                <w:sz w:val="24"/>
              </w:rPr>
              <w:t>（</w:t>
            </w:r>
            <w:r w:rsidRPr="000E3D47">
              <w:rPr>
                <w:rFonts w:ascii="宋体" w:hAnsi="宋体" w:hint="eastAsia"/>
                <w:color w:val="000000"/>
                <w:sz w:val="24"/>
              </w:rPr>
              <w:t>三</w:t>
            </w:r>
            <w:r>
              <w:rPr>
                <w:rFonts w:ascii="宋体" w:hAnsi="宋体" w:hint="eastAsia"/>
                <w:color w:val="000000"/>
                <w:sz w:val="24"/>
              </w:rPr>
              <w:t>）</w:t>
            </w:r>
            <w:r w:rsidR="00E50787" w:rsidRPr="000E3D47">
              <w:rPr>
                <w:rFonts w:ascii="宋体" w:hAnsi="宋体" w:hint="eastAsia"/>
                <w:color w:val="000000"/>
                <w:sz w:val="24"/>
              </w:rPr>
              <w:t>建筑物实物状况描述</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1.建筑结构:钢筋混凝土。</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2.设施设备:电梯、水电、消防等设施齐全。</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装饰装修:建筑物外墙面贴砖，室内为高档装修（客厅：地面铺瓷砖，墙面贴瓷砖，天棚涂料粉刷、部分木吊顶，防盗门，铝合金窗。卧室：地面铺木地板，墙面贴墙纸，天棚涂料粉刷、部分木吊顶，铝合金窗。厨房：地面铺瓷砖，墙面贴瓷砖，天棚扣板吊顶。卫生间：地面铺防滑砖，墙面贴瓷砖，天棚扣板吊顶，铝合金窗。）</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4.建成时间及新旧程度:约建成于2012年，八成新。</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5.户型：三房两厅一厨两卫两阳台。</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6.朝向：南北。</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7.楼层：估价对象所在楼栋总层数32层,估价对象位于第13层。</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8.配置电梯：配置两部电梯，两梯两户。</w:t>
            </w:r>
          </w:p>
        </w:tc>
      </w:tr>
    </w:tbl>
    <w:p w:rsidR="00E50787" w:rsidRDefault="000E3D47" w:rsidP="000E3D47">
      <w:pPr>
        <w:spacing w:line="440" w:lineRule="exact"/>
        <w:ind w:firstLineChars="200" w:firstLine="480"/>
        <w:rPr>
          <w:rFonts w:ascii="宋体" w:hAnsi="宋体"/>
          <w:color w:val="000000"/>
          <w:sz w:val="24"/>
        </w:rPr>
      </w:pPr>
      <w:r>
        <w:rPr>
          <w:rFonts w:ascii="宋体" w:hAnsi="宋体" w:hint="eastAsia"/>
          <w:color w:val="000000"/>
          <w:sz w:val="24"/>
        </w:rPr>
        <w:t>（四）</w:t>
      </w:r>
      <w:r w:rsidR="00E50787">
        <w:rPr>
          <w:rFonts w:ascii="宋体" w:hAnsi="宋体" w:hint="eastAsia"/>
          <w:color w:val="000000"/>
          <w:sz w:val="24"/>
        </w:rPr>
        <w:t>土地实物状况描述</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1.四至:北至海宁路，南至信兴路，西至兴进豪园，东至镇中路。</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2.形状:矩形，形状规则。</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3.开发程度:红线外达到“五通”，红线内已完成建设并投入使用。</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4.使用权类型：出让。</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5.使用期限：2065年12月1日。</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6.用途：商住。</w:t>
      </w:r>
    </w:p>
    <w:p w:rsidR="00E50787" w:rsidRPr="000E3D47" w:rsidRDefault="00D14730" w:rsidP="00E50787">
      <w:pPr>
        <w:spacing w:line="440" w:lineRule="exact"/>
        <w:ind w:firstLineChars="200" w:firstLine="480"/>
        <w:rPr>
          <w:rFonts w:ascii="宋体" w:hAnsi="宋体"/>
          <w:color w:val="000000"/>
          <w:sz w:val="24"/>
        </w:rPr>
      </w:pPr>
      <w:r>
        <w:rPr>
          <w:rFonts w:ascii="宋体" w:hAnsi="宋体" w:hint="eastAsia"/>
          <w:color w:val="000000"/>
          <w:sz w:val="24"/>
        </w:rPr>
        <w:t>（</w:t>
      </w:r>
      <w:r w:rsidR="00E50787" w:rsidRPr="000E3D47">
        <w:rPr>
          <w:rFonts w:ascii="宋体" w:hAnsi="宋体" w:hint="eastAsia"/>
          <w:color w:val="000000"/>
          <w:sz w:val="24"/>
        </w:rPr>
        <w:t>五</w:t>
      </w:r>
      <w:r>
        <w:rPr>
          <w:rFonts w:ascii="宋体" w:hAnsi="宋体" w:hint="eastAsia"/>
          <w:color w:val="000000"/>
          <w:sz w:val="24"/>
        </w:rPr>
        <w:t>）</w:t>
      </w:r>
      <w:r w:rsidR="00E50787" w:rsidRPr="000E3D47">
        <w:rPr>
          <w:rFonts w:ascii="宋体" w:hAnsi="宋体"/>
          <w:color w:val="000000"/>
          <w:sz w:val="24"/>
        </w:rPr>
        <w:t>权益状况</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1.用途：住宅。</w:t>
      </w:r>
      <w:r>
        <w:rPr>
          <w:rFonts w:ascii="宋体" w:hAnsi="宋体"/>
          <w:color w:val="000000"/>
          <w:sz w:val="24"/>
        </w:rPr>
        <w:tab/>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2.规划条</w:t>
      </w:r>
      <w:r>
        <w:rPr>
          <w:rFonts w:ascii="宋体" w:hAnsi="宋体" w:hint="eastAsia"/>
          <w:color w:val="000000"/>
          <w:sz w:val="24"/>
        </w:rPr>
        <w:t>件：符合规划建设条件。</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3.所有权：</w:t>
      </w:r>
      <w:r>
        <w:rPr>
          <w:rFonts w:ascii="宋体" w:hAnsi="宋体" w:hint="eastAsia"/>
          <w:color w:val="000000"/>
          <w:sz w:val="24"/>
        </w:rPr>
        <w:t>根据估价委托人提供的石狮市《房屋所有权证》存根联【狮建房权证锋利字第013357号】、《国有土地使用证》存根联【狮地凤国用（2014）第00465号】，房屋所有权人为吴忠红，土地所有权人为国家。</w:t>
      </w:r>
    </w:p>
    <w:p w:rsidR="00E5078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4.土地使有权：</w:t>
      </w:r>
      <w:r>
        <w:rPr>
          <w:rFonts w:ascii="宋体" w:hAnsi="宋体" w:hint="eastAsia"/>
          <w:color w:val="000000"/>
          <w:sz w:val="24"/>
        </w:rPr>
        <w:t>所有权人为吴忠红。</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5.共有情况：单独所有。</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6.用益物权设立情况：国有建设用地使用权（出让）。</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7.担保物权设立情况：于价值时点未设立担保物权。</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8.租赁或占有情况：无租赁或占有情况。</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9.拖欠税费情况：我公司未掌握相关情况，也未进行调查，本次估价不予考虑。</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10.查封等形式限制权利情况：已被法院查封，本次估价不予考虑。</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11.权属清晰情况：权属清晰。</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(六)室内家电，根据估价人员现场清查，家具品名登记数量，详见下表：</w:t>
      </w:r>
    </w:p>
    <w:tbl>
      <w:tblPr>
        <w:tblW w:w="9087" w:type="dxa"/>
        <w:tblInd w:w="91" w:type="dxa"/>
        <w:tblLook w:val="0000"/>
      </w:tblPr>
      <w:tblGrid>
        <w:gridCol w:w="1120"/>
        <w:gridCol w:w="2560"/>
        <w:gridCol w:w="1360"/>
        <w:gridCol w:w="1600"/>
        <w:gridCol w:w="2447"/>
      </w:tblGrid>
      <w:tr w:rsidR="00E50787" w:rsidRPr="00D14730" w:rsidTr="00BB68DD">
        <w:trPr>
          <w:trHeight w:val="408"/>
        </w:trPr>
        <w:tc>
          <w:tcPr>
            <w:tcW w:w="1120" w:type="dxa"/>
            <w:tcBorders>
              <w:top w:val="single" w:sz="8" w:space="0" w:color="auto"/>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序号</w:t>
            </w:r>
          </w:p>
        </w:tc>
        <w:tc>
          <w:tcPr>
            <w:tcW w:w="2560" w:type="dxa"/>
            <w:tcBorders>
              <w:top w:val="single" w:sz="8" w:space="0" w:color="auto"/>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品名</w:t>
            </w:r>
          </w:p>
        </w:tc>
        <w:tc>
          <w:tcPr>
            <w:tcW w:w="1360" w:type="dxa"/>
            <w:tcBorders>
              <w:top w:val="single" w:sz="8" w:space="0" w:color="auto"/>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单位</w:t>
            </w:r>
          </w:p>
        </w:tc>
        <w:tc>
          <w:tcPr>
            <w:tcW w:w="1600" w:type="dxa"/>
            <w:tcBorders>
              <w:top w:val="single" w:sz="8" w:space="0" w:color="auto"/>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数量</w:t>
            </w:r>
          </w:p>
        </w:tc>
        <w:tc>
          <w:tcPr>
            <w:tcW w:w="2447" w:type="dxa"/>
            <w:tcBorders>
              <w:top w:val="single" w:sz="8" w:space="0" w:color="auto"/>
              <w:left w:val="nil"/>
              <w:bottom w:val="single" w:sz="8" w:space="0" w:color="auto"/>
              <w:right w:val="single" w:sz="8" w:space="0" w:color="auto"/>
            </w:tcBorders>
            <w:vAlign w:val="center"/>
          </w:tcPr>
          <w:p w:rsidR="00E50787" w:rsidRPr="00D14730" w:rsidRDefault="00E50787" w:rsidP="00BB68DD">
            <w:pPr>
              <w:widowControl/>
              <w:jc w:val="center"/>
              <w:rPr>
                <w:rFonts w:ascii="宋体" w:hAnsi="宋体" w:cs="宋体"/>
                <w:color w:val="000000"/>
                <w:kern w:val="0"/>
                <w:sz w:val="18"/>
                <w:szCs w:val="18"/>
              </w:rPr>
            </w:pPr>
            <w:r w:rsidRPr="00D14730">
              <w:rPr>
                <w:rFonts w:ascii="宋体" w:hAnsi="宋体" w:cs="宋体" w:hint="eastAsia"/>
                <w:color w:val="000000"/>
                <w:kern w:val="0"/>
                <w:sz w:val="18"/>
                <w:szCs w:val="18"/>
              </w:rPr>
              <w:t>资产现状勘查记录</w:t>
            </w:r>
          </w:p>
        </w:tc>
      </w:tr>
      <w:tr w:rsidR="00E50787" w:rsidRPr="00D14730" w:rsidTr="00BB68DD">
        <w:trPr>
          <w:trHeight w:val="408"/>
        </w:trPr>
        <w:tc>
          <w:tcPr>
            <w:tcW w:w="1120" w:type="dxa"/>
            <w:tcBorders>
              <w:top w:val="nil"/>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1</w:t>
            </w:r>
          </w:p>
        </w:tc>
        <w:tc>
          <w:tcPr>
            <w:tcW w:w="2560" w:type="dxa"/>
            <w:tcBorders>
              <w:top w:val="nil"/>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创维电视</w:t>
            </w:r>
          </w:p>
        </w:tc>
        <w:tc>
          <w:tcPr>
            <w:tcW w:w="1360" w:type="dxa"/>
            <w:tcBorders>
              <w:top w:val="nil"/>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台</w:t>
            </w:r>
          </w:p>
        </w:tc>
        <w:tc>
          <w:tcPr>
            <w:tcW w:w="1600" w:type="dxa"/>
            <w:tcBorders>
              <w:top w:val="nil"/>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4</w:t>
            </w:r>
          </w:p>
        </w:tc>
        <w:tc>
          <w:tcPr>
            <w:tcW w:w="2447" w:type="dxa"/>
            <w:tcBorders>
              <w:top w:val="nil"/>
              <w:left w:val="nil"/>
              <w:bottom w:val="single" w:sz="8" w:space="0" w:color="auto"/>
              <w:right w:val="single" w:sz="8" w:space="0" w:color="auto"/>
            </w:tcBorders>
            <w:vAlign w:val="center"/>
          </w:tcPr>
          <w:p w:rsidR="00E50787" w:rsidRPr="00D14730" w:rsidRDefault="00E50787" w:rsidP="00BB68DD">
            <w:pPr>
              <w:widowControl/>
              <w:jc w:val="center"/>
              <w:rPr>
                <w:rFonts w:ascii="宋体" w:hAnsi="宋体" w:cs="宋体"/>
                <w:color w:val="000000"/>
                <w:kern w:val="0"/>
                <w:sz w:val="18"/>
                <w:szCs w:val="18"/>
              </w:rPr>
            </w:pPr>
            <w:r w:rsidRPr="00D14730">
              <w:rPr>
                <w:rFonts w:ascii="宋体" w:hAnsi="宋体" w:cs="宋体" w:hint="eastAsia"/>
                <w:color w:val="000000"/>
                <w:kern w:val="0"/>
                <w:sz w:val="18"/>
                <w:szCs w:val="18"/>
              </w:rPr>
              <w:t>查封，可正常使用。</w:t>
            </w:r>
          </w:p>
        </w:tc>
      </w:tr>
      <w:tr w:rsidR="00E50787" w:rsidRPr="00D14730" w:rsidTr="00BB68DD">
        <w:trPr>
          <w:trHeight w:val="408"/>
        </w:trPr>
        <w:tc>
          <w:tcPr>
            <w:tcW w:w="1120" w:type="dxa"/>
            <w:tcBorders>
              <w:top w:val="nil"/>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2</w:t>
            </w:r>
          </w:p>
        </w:tc>
        <w:tc>
          <w:tcPr>
            <w:tcW w:w="2560" w:type="dxa"/>
            <w:tcBorders>
              <w:top w:val="nil"/>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纽恩泰ENERGY空气能热水器</w:t>
            </w:r>
          </w:p>
        </w:tc>
        <w:tc>
          <w:tcPr>
            <w:tcW w:w="1360" w:type="dxa"/>
            <w:tcBorders>
              <w:top w:val="nil"/>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台</w:t>
            </w:r>
          </w:p>
        </w:tc>
        <w:tc>
          <w:tcPr>
            <w:tcW w:w="1600" w:type="dxa"/>
            <w:tcBorders>
              <w:top w:val="nil"/>
              <w:left w:val="nil"/>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1</w:t>
            </w:r>
          </w:p>
        </w:tc>
        <w:tc>
          <w:tcPr>
            <w:tcW w:w="2447" w:type="dxa"/>
            <w:tcBorders>
              <w:top w:val="nil"/>
              <w:left w:val="nil"/>
              <w:bottom w:val="single" w:sz="8" w:space="0" w:color="auto"/>
              <w:right w:val="single" w:sz="8" w:space="0" w:color="auto"/>
            </w:tcBorders>
            <w:vAlign w:val="center"/>
          </w:tcPr>
          <w:p w:rsidR="00E50787" w:rsidRPr="00D14730" w:rsidRDefault="00E50787" w:rsidP="00BB68DD">
            <w:pPr>
              <w:widowControl/>
              <w:jc w:val="center"/>
              <w:rPr>
                <w:rFonts w:ascii="宋体" w:hAnsi="宋体" w:cs="宋体"/>
                <w:color w:val="000000"/>
                <w:kern w:val="0"/>
                <w:sz w:val="18"/>
                <w:szCs w:val="18"/>
              </w:rPr>
            </w:pPr>
            <w:r w:rsidRPr="00D14730">
              <w:rPr>
                <w:rFonts w:ascii="宋体" w:hAnsi="宋体" w:cs="宋体" w:hint="eastAsia"/>
                <w:color w:val="000000"/>
                <w:kern w:val="0"/>
                <w:sz w:val="18"/>
                <w:szCs w:val="18"/>
              </w:rPr>
              <w:t>查封，可正常使用。</w:t>
            </w:r>
          </w:p>
        </w:tc>
      </w:tr>
      <w:tr w:rsidR="00E50787" w:rsidRPr="00D14730" w:rsidTr="00BB68DD">
        <w:trPr>
          <w:trHeight w:val="408"/>
        </w:trPr>
        <w:tc>
          <w:tcPr>
            <w:tcW w:w="1120" w:type="dxa"/>
            <w:tcBorders>
              <w:top w:val="single" w:sz="8" w:space="0" w:color="auto"/>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3</w:t>
            </w:r>
          </w:p>
        </w:tc>
        <w:tc>
          <w:tcPr>
            <w:tcW w:w="2560" w:type="dxa"/>
            <w:tcBorders>
              <w:top w:val="single" w:sz="8" w:space="0" w:color="auto"/>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净水器</w:t>
            </w:r>
          </w:p>
        </w:tc>
        <w:tc>
          <w:tcPr>
            <w:tcW w:w="1360" w:type="dxa"/>
            <w:tcBorders>
              <w:top w:val="single" w:sz="8" w:space="0" w:color="auto"/>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台</w:t>
            </w:r>
          </w:p>
        </w:tc>
        <w:tc>
          <w:tcPr>
            <w:tcW w:w="1600" w:type="dxa"/>
            <w:tcBorders>
              <w:top w:val="single" w:sz="8" w:space="0" w:color="auto"/>
              <w:left w:val="single" w:sz="8" w:space="0" w:color="auto"/>
              <w:bottom w:val="single" w:sz="8" w:space="0" w:color="auto"/>
              <w:right w:val="single" w:sz="8" w:space="0" w:color="auto"/>
            </w:tcBorders>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1</w:t>
            </w:r>
          </w:p>
        </w:tc>
        <w:tc>
          <w:tcPr>
            <w:tcW w:w="2447" w:type="dxa"/>
            <w:tcBorders>
              <w:top w:val="single" w:sz="8" w:space="0" w:color="auto"/>
              <w:left w:val="single" w:sz="8" w:space="0" w:color="auto"/>
              <w:bottom w:val="single" w:sz="8" w:space="0" w:color="auto"/>
              <w:right w:val="single" w:sz="8" w:space="0" w:color="auto"/>
            </w:tcBorders>
            <w:vAlign w:val="center"/>
          </w:tcPr>
          <w:p w:rsidR="00E50787" w:rsidRPr="00D14730" w:rsidRDefault="00E50787" w:rsidP="00BB68DD">
            <w:pPr>
              <w:widowControl/>
              <w:jc w:val="center"/>
              <w:rPr>
                <w:rFonts w:ascii="宋体" w:hAnsi="宋体" w:cs="宋体"/>
                <w:color w:val="000000"/>
                <w:kern w:val="0"/>
                <w:sz w:val="18"/>
                <w:szCs w:val="18"/>
              </w:rPr>
            </w:pPr>
            <w:r w:rsidRPr="00D14730">
              <w:rPr>
                <w:rFonts w:ascii="宋体" w:hAnsi="宋体" w:cs="宋体" w:hint="eastAsia"/>
                <w:color w:val="000000"/>
                <w:kern w:val="0"/>
                <w:sz w:val="18"/>
                <w:szCs w:val="18"/>
              </w:rPr>
              <w:t>查封，可正常使用。</w:t>
            </w:r>
          </w:p>
        </w:tc>
      </w:tr>
    </w:tbl>
    <w:p w:rsidR="00E50787" w:rsidRDefault="00E50787" w:rsidP="00D14730">
      <w:pPr>
        <w:pStyle w:val="afc"/>
        <w:ind w:firstLine="482"/>
      </w:pPr>
      <w:bookmarkStart w:id="7" w:name="_Toc118470304"/>
      <w:r>
        <w:rPr>
          <w:rFonts w:hint="eastAsia"/>
        </w:rPr>
        <w:t>五、价值时点</w:t>
      </w:r>
      <w:bookmarkEnd w:id="7"/>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（一）本次</w:t>
      </w:r>
      <w:r w:rsidRPr="000E3D47">
        <w:rPr>
          <w:rFonts w:ascii="宋体" w:hAnsi="宋体" w:hint="eastAsia"/>
          <w:color w:val="000000"/>
          <w:sz w:val="24"/>
        </w:rPr>
        <w:t>价值时点为2022年10月14日,以估价人员实地查勘日作为价值时点。</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（二）价值时点的确定是有利于保证估价结果有效地服务于本次估价目的。</w:t>
      </w:r>
    </w:p>
    <w:p w:rsidR="00E5078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（三）</w:t>
      </w:r>
      <w:r>
        <w:rPr>
          <w:rFonts w:ascii="宋体" w:hAnsi="宋体"/>
          <w:color w:val="000000"/>
          <w:sz w:val="24"/>
        </w:rPr>
        <w:t>本报告书中一切取价标准均为</w:t>
      </w:r>
      <w:r>
        <w:rPr>
          <w:rFonts w:ascii="宋体" w:hAnsi="宋体" w:hint="eastAsia"/>
          <w:color w:val="000000"/>
          <w:sz w:val="24"/>
        </w:rPr>
        <w:t>价值时点</w:t>
      </w:r>
      <w:r>
        <w:rPr>
          <w:rFonts w:ascii="宋体" w:hAnsi="宋体"/>
          <w:color w:val="000000"/>
          <w:sz w:val="24"/>
        </w:rPr>
        <w:t>有效的价格标准。</w:t>
      </w:r>
    </w:p>
    <w:p w:rsidR="00E50787" w:rsidRPr="000E3D47" w:rsidRDefault="00E50787" w:rsidP="00D14730">
      <w:pPr>
        <w:pStyle w:val="afc"/>
        <w:ind w:firstLine="482"/>
        <w:rPr>
          <w:kern w:val="2"/>
        </w:rPr>
      </w:pPr>
      <w:bookmarkStart w:id="8" w:name="_Toc118470305"/>
      <w:r w:rsidRPr="000E3D47">
        <w:rPr>
          <w:rFonts w:hint="eastAsia"/>
          <w:kern w:val="2"/>
        </w:rPr>
        <w:t>六、价值类型</w:t>
      </w:r>
      <w:r w:rsidRPr="00D14730">
        <w:rPr>
          <w:rFonts w:hint="eastAsia"/>
          <w:b w:val="0"/>
          <w:kern w:val="2"/>
        </w:rPr>
        <w:t>：</w:t>
      </w:r>
      <w:r w:rsidRPr="00D14730">
        <w:rPr>
          <w:b w:val="0"/>
          <w:kern w:val="2"/>
        </w:rPr>
        <w:t>本</w:t>
      </w:r>
      <w:r w:rsidRPr="00D14730">
        <w:rPr>
          <w:rFonts w:hint="eastAsia"/>
          <w:b w:val="0"/>
          <w:kern w:val="2"/>
        </w:rPr>
        <w:t>次估价的价值类型为市场价格。</w:t>
      </w:r>
      <w:bookmarkEnd w:id="8"/>
    </w:p>
    <w:p w:rsidR="00E50787" w:rsidRDefault="00E50787" w:rsidP="00E50787">
      <w:pPr>
        <w:spacing w:line="440" w:lineRule="exact"/>
        <w:ind w:firstLineChars="200" w:firstLine="480"/>
        <w:rPr>
          <w:rFonts w:ascii="宋体" w:hAnsi="宋体"/>
          <w:color w:val="000000"/>
          <w:sz w:val="24"/>
        </w:rPr>
      </w:pPr>
      <w:r>
        <w:rPr>
          <w:rFonts w:ascii="宋体" w:hAnsi="宋体" w:hint="eastAsia"/>
          <w:color w:val="000000"/>
          <w:sz w:val="24"/>
        </w:rPr>
        <w:t>（一）名称：市场价格。</w:t>
      </w:r>
    </w:p>
    <w:p w:rsidR="00E50787" w:rsidRPr="000E3D4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（二）</w:t>
      </w:r>
      <w:r w:rsidRPr="000E3D47">
        <w:rPr>
          <w:rFonts w:ascii="宋体" w:hAnsi="宋体" w:hint="eastAsia"/>
          <w:color w:val="000000"/>
          <w:sz w:val="24"/>
        </w:rPr>
        <w:t>价格定义：某种房地产在市场上的平均交易价格。房地产市场价格是以一些类似房地产的成交价格为基准，剔除偶然的和不正常的因素造成的价格偏差，并消除房地产之间的状况不同造成的价格差异后进行测算得出的平均房地产市场价格。</w:t>
      </w:r>
    </w:p>
    <w:p w:rsidR="00E5078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（三）</w:t>
      </w:r>
      <w:r>
        <w:rPr>
          <w:rFonts w:ascii="宋体" w:hAnsi="宋体" w:hint="eastAsia"/>
          <w:color w:val="000000"/>
          <w:sz w:val="24"/>
        </w:rPr>
        <w:t>价格内涵：价值内涵是估价对象在价值时点，满足本次估价假设和限制条件下包括建筑物（含室内二次装修、中央空调）、室内家电、分摊的土地使用权及公共配套设施，不包括动产、债权债务、特许经营权等其他财产或权益；付款方式是一次性付清房价款；房屋面积内涵是建筑面积；开发程度为通路、通上水、通下水、通电、通讯、基础设施齐全。</w:t>
      </w:r>
    </w:p>
    <w:p w:rsidR="00E50787" w:rsidRDefault="00E50787" w:rsidP="00D14730">
      <w:pPr>
        <w:pStyle w:val="afc"/>
        <w:ind w:firstLine="482"/>
      </w:pPr>
      <w:bookmarkStart w:id="9" w:name="_Toc118470306"/>
      <w:r>
        <w:rPr>
          <w:rFonts w:hint="eastAsia"/>
        </w:rPr>
        <w:t>七</w:t>
      </w:r>
      <w:r>
        <w:t>、估价原则</w:t>
      </w:r>
      <w:bookmarkEnd w:id="9"/>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本次估价过程中，遵循的主要原则有：</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（一）独立、客观、公正原则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要求应站在中立的立场上实事求是、公平正直地评估出对各方估价利害关系人均是公平合理的价值。</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（二）合法原则</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是指估价对象的合法使用、合法处分为前提进行。所谓合法，是指符合国家的法律、法规和当地政府的有关规定，其权益才能受法律保护，并体现其权益价值。</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（三）价值时点原则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是指估价结果应是估价对象在价值时点的客观合理价格或价值。</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（四）替代原则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是指估价结果应与</w:t>
      </w:r>
      <w:r>
        <w:rPr>
          <w:rFonts w:ascii="宋体" w:hAnsi="宋体" w:hint="eastAsia"/>
          <w:color w:val="000000"/>
          <w:sz w:val="24"/>
        </w:rPr>
        <w:t>估价对象的</w:t>
      </w:r>
      <w:r>
        <w:rPr>
          <w:rFonts w:ascii="宋体" w:hAnsi="宋体"/>
          <w:color w:val="000000"/>
          <w:sz w:val="24"/>
        </w:rPr>
        <w:t>类似房地产在同等条件下的价值偏差在合理范围内。</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（五）最高最佳</w:t>
      </w:r>
      <w:r>
        <w:rPr>
          <w:rFonts w:ascii="宋体" w:hAnsi="宋体" w:hint="eastAsia"/>
          <w:color w:val="000000"/>
          <w:sz w:val="24"/>
        </w:rPr>
        <w:t>利</w:t>
      </w:r>
      <w:r>
        <w:rPr>
          <w:rFonts w:ascii="宋体" w:hAnsi="宋体"/>
          <w:color w:val="000000"/>
          <w:sz w:val="24"/>
        </w:rPr>
        <w:t>用原则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估价结果应是在估价对象最高最佳利用状况下的价值。最高最佳利用状况包括最佳的用途、规模和档次等，应按法律上允许、技术上可能、财务上可行、价值最大化的次序进行分析、筛选和判断确定。</w:t>
      </w:r>
    </w:p>
    <w:p w:rsidR="00E50787" w:rsidRDefault="00E50787" w:rsidP="00D14730">
      <w:pPr>
        <w:pStyle w:val="afc"/>
        <w:ind w:firstLine="482"/>
      </w:pPr>
      <w:bookmarkStart w:id="10" w:name="_Toc118470307"/>
      <w:r>
        <w:rPr>
          <w:rFonts w:hint="eastAsia"/>
        </w:rPr>
        <w:t>八、估价依据</w:t>
      </w:r>
      <w:bookmarkEnd w:id="10"/>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（一）本次估价所依据的有关法律、法规和政策</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1.《中华人民共和国资产评估法》（</w:t>
      </w:r>
      <w:r>
        <w:rPr>
          <w:rFonts w:ascii="宋体" w:hAnsi="宋体"/>
          <w:color w:val="000000"/>
          <w:sz w:val="24"/>
        </w:rPr>
        <w:t>中华人民共和国主席令第四十六号</w:t>
      </w:r>
      <w:r>
        <w:rPr>
          <w:rFonts w:ascii="宋体" w:hAnsi="宋体" w:hint="eastAsia"/>
          <w:color w:val="000000"/>
          <w:sz w:val="24"/>
        </w:rPr>
        <w:t>，</w:t>
      </w:r>
      <w:r>
        <w:rPr>
          <w:rFonts w:ascii="宋体" w:hAnsi="宋体"/>
          <w:color w:val="000000"/>
          <w:sz w:val="24"/>
        </w:rPr>
        <w:t>自2016年12月1日起施行</w:t>
      </w:r>
      <w:r>
        <w:rPr>
          <w:rFonts w:ascii="宋体" w:hAnsi="宋体" w:hint="eastAsia"/>
          <w:color w:val="000000"/>
          <w:sz w:val="24"/>
        </w:rPr>
        <w:t>）。</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2.《中华人民共和国城市房地产管理法》（根据2019年8月26日第十三届全国人民代表大会常务委员会第十二次会议《关于修改〈中华人民共和国土地管理法〉、〈中华人民共和国城市房地产管理法〉的决定》第三次修正，中华人民共和国主席令第三十二号公布，自2020年1月1日起施行）。</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3.《中华人民共和国土地管理法》（根据2019年8月26日第十三届全国人民代表大会常务委员会第十二次会议《关于修改〈中华人民共和国土地管理法〉、〈中华人民共和国城市房地产管理法〉的决定》第三次修正，中华人民共和国主席令第三十二号公布，自2020年1月1日起施行）。</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4.《中华人民共和国城乡规划法》（2019年4月23日第十三届全国人民代表大会常务委员会第十次会议《关于修改〈中华人民共和国建筑法〉等八部法律的决定》第二次修正）。</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5.《中华人民共和国民法典》（2020年5月28日第十三届全国人民代表大会第三次会议通过，中华人民共和国主席令第四十五号公布，自2021年1月1日起施行）。</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《中华人民共和国拍卖法》由</w:t>
      </w:r>
      <w:hyperlink r:id="rId8" w:tgtFrame="_blank" w:history="1">
        <w:r>
          <w:rPr>
            <w:rFonts w:ascii="宋体" w:hAnsi="宋体"/>
            <w:color w:val="000000"/>
            <w:sz w:val="24"/>
          </w:rPr>
          <w:t>第八届全国人民代表大会常务委员会</w:t>
        </w:r>
      </w:hyperlink>
      <w:r>
        <w:rPr>
          <w:rFonts w:ascii="宋体" w:hAnsi="宋体"/>
          <w:color w:val="000000"/>
          <w:sz w:val="24"/>
        </w:rPr>
        <w:t>第二十次会议审议于1996年7月5日审议通过，自1997年1月1日起施行。2015年4月24日</w:t>
      </w:r>
      <w:hyperlink r:id="rId9" w:tgtFrame="_blank" w:history="1">
        <w:r>
          <w:rPr>
            <w:rFonts w:ascii="宋体" w:hAnsi="宋体"/>
            <w:color w:val="000000"/>
            <w:sz w:val="24"/>
          </w:rPr>
          <w:t>第十二届全国人民代表大会常务委员会</w:t>
        </w:r>
      </w:hyperlink>
      <w:r>
        <w:rPr>
          <w:rFonts w:ascii="宋体" w:hAnsi="宋体"/>
          <w:color w:val="000000"/>
          <w:sz w:val="24"/>
        </w:rPr>
        <w:t>第十四次会议修正。</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7.《最高人民法院关于人民法院确定财产处置参考价若干问题的规定》（法释〔2018〕15号,自2018年9月1日起施行</w:t>
      </w:r>
      <w:r>
        <w:rPr>
          <w:rFonts w:ascii="宋体" w:hAnsi="宋体"/>
          <w:color w:val="000000"/>
          <w:sz w:val="24"/>
        </w:rPr>
        <w:t>）</w:t>
      </w:r>
      <w:r>
        <w:rPr>
          <w:rFonts w:ascii="宋体" w:hAnsi="宋体" w:hint="eastAsia"/>
          <w:color w:val="000000"/>
          <w:sz w:val="24"/>
        </w:rPr>
        <w:t>。</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8.《最高人民法院关于人民法院委托评估、拍卖工作的若干规定》（法释〔2011〕21号，自2012年1月1日起施行）。</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9.《人民法院委托评估工作规范》（法办〔2018〕273号，2018年12月10日）。</w:t>
      </w:r>
    </w:p>
    <w:p w:rsidR="00E5078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10</w:t>
      </w:r>
      <w:r w:rsidRPr="000E3D47">
        <w:rPr>
          <w:rFonts w:ascii="宋体" w:hAnsi="宋体"/>
          <w:color w:val="000000"/>
          <w:sz w:val="24"/>
        </w:rPr>
        <w:t>.《最高人民法院关于实施&lt;最高人民法院关于人民法院委托评估、拍卖工作的若干规定&gt;有关问题的通知》［法〔2012〕30号］</w:t>
      </w:r>
      <w:r w:rsidRPr="000E3D47">
        <w:rPr>
          <w:rFonts w:ascii="宋体" w:hAnsi="宋体" w:hint="eastAsia"/>
          <w:color w:val="000000"/>
          <w:sz w:val="24"/>
        </w:rPr>
        <w:t>。</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11.《福建省高级人民法院司法评估拍卖工作规定（试行）》自2012年8月14日起施行。</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（二）本次估价采用的估价标准、指导意见依据</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1.中华人民共和国住房和城乡建设部、国家质量监督检验检疫总局联合发布的国家标准《房地产估价规范》（GB/T50291-2015）。</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2.中华人民共和国国家标准</w:t>
      </w:r>
      <w:r>
        <w:rPr>
          <w:rFonts w:ascii="宋体" w:hAnsi="宋体"/>
          <w:color w:val="000000"/>
          <w:sz w:val="24"/>
        </w:rPr>
        <w:t>《房地产估价基本术语标准》</w:t>
      </w:r>
      <w:r>
        <w:rPr>
          <w:rFonts w:ascii="宋体" w:hAnsi="宋体" w:hint="eastAsia"/>
          <w:color w:val="000000"/>
          <w:sz w:val="24"/>
        </w:rPr>
        <w:t>GB/T50899-2013。</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涉执房地产处置司法评估指导意见（试行）</w:t>
      </w:r>
      <w:r>
        <w:rPr>
          <w:rFonts w:ascii="宋体" w:hAnsi="宋体"/>
          <w:color w:val="000000"/>
          <w:sz w:val="24"/>
        </w:rPr>
        <w:t>》</w:t>
      </w:r>
      <w:r>
        <w:rPr>
          <w:rFonts w:ascii="宋体" w:hAnsi="宋体" w:hint="eastAsia"/>
          <w:color w:val="000000"/>
          <w:sz w:val="24"/>
        </w:rPr>
        <w:t>（</w:t>
      </w:r>
      <w:r>
        <w:rPr>
          <w:rFonts w:ascii="宋体" w:hAnsi="宋体"/>
          <w:color w:val="000000"/>
          <w:sz w:val="24"/>
        </w:rPr>
        <w:t>中房学〔2021〕37号</w:t>
      </w:r>
      <w:r>
        <w:rPr>
          <w:rFonts w:ascii="宋体" w:hAnsi="宋体" w:hint="eastAsia"/>
          <w:color w:val="000000"/>
          <w:sz w:val="24"/>
        </w:rPr>
        <w:t>），</w:t>
      </w:r>
      <w:r>
        <w:rPr>
          <w:rFonts w:ascii="宋体" w:hAnsi="宋体"/>
          <w:color w:val="000000"/>
          <w:sz w:val="24"/>
        </w:rPr>
        <w:t>自20</w:t>
      </w:r>
      <w:r>
        <w:rPr>
          <w:rFonts w:ascii="宋体" w:hAnsi="宋体" w:hint="eastAsia"/>
          <w:color w:val="000000"/>
          <w:sz w:val="24"/>
        </w:rPr>
        <w:t>21</w:t>
      </w:r>
      <w:r>
        <w:rPr>
          <w:rFonts w:ascii="宋体" w:hAnsi="宋体"/>
          <w:color w:val="000000"/>
          <w:sz w:val="24"/>
        </w:rPr>
        <w:t>年</w:t>
      </w:r>
      <w:r>
        <w:rPr>
          <w:rFonts w:ascii="宋体" w:hAnsi="宋体" w:hint="eastAsia"/>
          <w:color w:val="000000"/>
          <w:sz w:val="24"/>
        </w:rPr>
        <w:t>9</w:t>
      </w:r>
      <w:r>
        <w:rPr>
          <w:rFonts w:ascii="宋体" w:hAnsi="宋体"/>
          <w:color w:val="000000"/>
          <w:sz w:val="24"/>
        </w:rPr>
        <w:t>月1日起施行</w:t>
      </w:r>
      <w:r>
        <w:rPr>
          <w:rFonts w:ascii="宋体" w:hAnsi="宋体" w:hint="eastAsia"/>
          <w:color w:val="000000"/>
          <w:sz w:val="24"/>
        </w:rPr>
        <w:t>。</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（三）估价委托人提供的资料。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.福建省石狮市人民法院价格评估委托书[（2022）闽0581执5603号]。</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2.福建省石狮市人民法院执行裁定书[（2022）闽0581执5603号之一]。</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3.石狮市《房屋所有权证》存根联复印件。</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4.《国有土地使用证》存根联复印件</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5.福建省石狮市人民法院查封（扣押）家电清单</w:t>
      </w:r>
    </w:p>
    <w:p w:rsidR="00E50787" w:rsidRDefault="00D14730" w:rsidP="000E3D47">
      <w:pPr>
        <w:spacing w:line="440" w:lineRule="exact"/>
        <w:ind w:firstLineChars="200" w:firstLine="480"/>
        <w:rPr>
          <w:rFonts w:ascii="宋体" w:hAnsi="宋体"/>
          <w:color w:val="000000"/>
          <w:sz w:val="24"/>
        </w:rPr>
      </w:pPr>
      <w:r>
        <w:rPr>
          <w:rFonts w:ascii="宋体" w:hAnsi="宋体" w:hint="eastAsia"/>
          <w:color w:val="000000"/>
          <w:sz w:val="24"/>
        </w:rPr>
        <w:t>（</w:t>
      </w:r>
      <w:r w:rsidR="00E50787">
        <w:rPr>
          <w:rFonts w:ascii="宋体" w:hAnsi="宋体"/>
          <w:color w:val="000000"/>
          <w:sz w:val="24"/>
        </w:rPr>
        <w:t>四</w:t>
      </w:r>
      <w:r>
        <w:rPr>
          <w:rFonts w:ascii="宋体" w:hAnsi="宋体" w:hint="eastAsia"/>
          <w:color w:val="000000"/>
          <w:sz w:val="24"/>
        </w:rPr>
        <w:t>）</w:t>
      </w:r>
      <w:r w:rsidR="00E50787">
        <w:rPr>
          <w:rFonts w:ascii="宋体" w:hAnsi="宋体"/>
          <w:color w:val="000000"/>
          <w:sz w:val="24"/>
        </w:rPr>
        <w:t>估价机构、估价师掌握和搜集的估价所需资料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估价对象所在区域的区位条件基本情况资料。</w:t>
      </w:r>
    </w:p>
    <w:p w:rsidR="00E50787" w:rsidRDefault="00E50787" w:rsidP="000E3D47">
      <w:pPr>
        <w:spacing w:line="44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估价对象所在区域影响因素调查资料。</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3.估价对象自身条件现场勘察记录。</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4.估价对象现状调查资料。</w:t>
      </w:r>
    </w:p>
    <w:p w:rsidR="00E50787" w:rsidRDefault="00E50787" w:rsidP="00D14730">
      <w:pPr>
        <w:pStyle w:val="afc"/>
        <w:ind w:firstLine="482"/>
      </w:pPr>
      <w:bookmarkStart w:id="11" w:name="_Toc118470308"/>
      <w:r>
        <w:rPr>
          <w:rFonts w:hint="eastAsia"/>
        </w:rPr>
        <w:t>九、估价方法：</w:t>
      </w:r>
      <w:bookmarkEnd w:id="11"/>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（一）名称：本次选用比较法与收益法、成本法。</w:t>
      </w:r>
    </w:p>
    <w:p w:rsidR="00E50787" w:rsidRPr="000E3D4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（二）</w:t>
      </w:r>
      <w:r w:rsidRPr="000E3D47">
        <w:rPr>
          <w:rFonts w:ascii="宋体" w:hAnsi="宋体" w:hint="eastAsia"/>
          <w:color w:val="000000"/>
          <w:sz w:val="24"/>
        </w:rPr>
        <w:t>定义</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w:t>
      </w:r>
      <w:r>
        <w:rPr>
          <w:rFonts w:ascii="宋体" w:hAnsi="宋体" w:hint="eastAsia"/>
          <w:color w:val="000000"/>
          <w:sz w:val="24"/>
        </w:rPr>
        <w:t>所谓比较法是</w:t>
      </w:r>
      <w:r>
        <w:rPr>
          <w:rFonts w:ascii="宋体" w:hAnsi="宋体"/>
          <w:color w:val="000000"/>
          <w:sz w:val="24"/>
        </w:rPr>
        <w:t>选取一定数量的可比实例，将它们与估价对象进行比较，根据其间的差异对可比实例成交价格进行处理后得到估价对象价值或价格的方法。</w:t>
      </w:r>
    </w:p>
    <w:p w:rsidR="00E5078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w:t>
      </w:r>
      <w:r>
        <w:rPr>
          <w:rFonts w:ascii="宋体" w:hAnsi="宋体" w:hint="eastAsia"/>
          <w:color w:val="000000"/>
          <w:sz w:val="24"/>
        </w:rPr>
        <w:t>所谓收益法是</w:t>
      </w:r>
      <w:r>
        <w:rPr>
          <w:rFonts w:ascii="宋体" w:hAnsi="宋体"/>
          <w:color w:val="000000"/>
          <w:sz w:val="24"/>
        </w:rPr>
        <w:t>预测估价对象的未来收益，利用报酬率</w:t>
      </w:r>
      <w:r>
        <w:rPr>
          <w:rFonts w:ascii="宋体" w:hAnsi="宋体" w:hint="eastAsia"/>
          <w:color w:val="000000"/>
          <w:sz w:val="24"/>
        </w:rPr>
        <w:t>或资本化率</w:t>
      </w:r>
      <w:r>
        <w:rPr>
          <w:rFonts w:ascii="宋体" w:hAnsi="宋体"/>
          <w:color w:val="000000"/>
          <w:sz w:val="24"/>
        </w:rPr>
        <w:t>、</w:t>
      </w:r>
      <w:r>
        <w:rPr>
          <w:rFonts w:ascii="宋体" w:hAnsi="宋体" w:hint="eastAsia"/>
          <w:color w:val="000000"/>
          <w:sz w:val="24"/>
        </w:rPr>
        <w:t>收益乘数</w:t>
      </w:r>
      <w:r>
        <w:rPr>
          <w:rFonts w:ascii="宋体" w:hAnsi="宋体"/>
          <w:color w:val="000000"/>
          <w:sz w:val="24"/>
        </w:rPr>
        <w:t>将未来收益转换为价值得到估价对象价值或价格的方法。</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3、所谓成本法是求取估价对象在价值时点的重新购置价格，然后扣除折旧，以此求取估价对象的客观合理价格或价值的方法</w:t>
      </w:r>
    </w:p>
    <w:p w:rsidR="00E5078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（三）估价技术路线:</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1、比较法估价</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w:t>
      </w:r>
      <w:r w:rsidRPr="000E3D47">
        <w:rPr>
          <w:rFonts w:ascii="宋体" w:hAnsi="宋体"/>
          <w:color w:val="000000"/>
          <w:sz w:val="24"/>
        </w:rPr>
        <w:t>搜集</w:t>
      </w:r>
      <w:r w:rsidRPr="000E3D47">
        <w:rPr>
          <w:rFonts w:ascii="宋体" w:hAnsi="宋体" w:hint="eastAsia"/>
          <w:color w:val="000000"/>
          <w:sz w:val="24"/>
        </w:rPr>
        <w:t>交易实例；</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（2）选取可比实例；</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（3）建立比较基础；</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（4）进行交易情况修正；</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（5）进行市场状况修正；</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（6）进行房地产状况修正；</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（7）计算比较价值。</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2、收益法估价</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（1）选用报酬资本化法，并选用持有加转售模式；</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（2）有效毛收入按出租型求取；</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（3）估价对象没有租赁合同约束，直接采用市场租金求取收益价值；</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（4）确定报酬率，并假设报酬率每年不变，期间收益不变，求取价值时点起持有期5年内的收益价值折现到价值时点；</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（5）求取估价对象5年后的转售收益并折现到价值时点；</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（6）利用持有加转售模式的收益法公式求得估价对象的收益价值。</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3、成本法估价</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（1）求取室内家电的重置价值；</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（2）求取室内家电成新率；</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（3）将室内家电重置价值乘以室内家电成新率求得室内家电的评估价值；</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4、确定估价结果</w:t>
      </w:r>
    </w:p>
    <w:p w:rsidR="00E5078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（1）对比较法和收益法的评估结果进行加权平均确定估价对象房屋的市场价格；</w:t>
      </w:r>
    </w:p>
    <w:p w:rsidR="00E50787" w:rsidRPr="000E3D47" w:rsidRDefault="00E50787" w:rsidP="000E3D47">
      <w:pPr>
        <w:spacing w:line="440" w:lineRule="exact"/>
        <w:ind w:firstLineChars="200" w:firstLine="480"/>
        <w:rPr>
          <w:rFonts w:ascii="宋体" w:hAnsi="宋体"/>
          <w:color w:val="000000"/>
          <w:sz w:val="24"/>
        </w:rPr>
      </w:pPr>
      <w:r w:rsidRPr="000E3D47">
        <w:rPr>
          <w:rFonts w:ascii="宋体" w:hAnsi="宋体" w:hint="eastAsia"/>
          <w:color w:val="000000"/>
          <w:sz w:val="24"/>
        </w:rPr>
        <w:t>（2）将房屋价值加上室内家电价值，即为估价对象的市场价格</w:t>
      </w:r>
    </w:p>
    <w:p w:rsidR="00E50787" w:rsidRDefault="00E50787" w:rsidP="00D14730">
      <w:pPr>
        <w:pStyle w:val="afc"/>
        <w:ind w:firstLine="482"/>
      </w:pPr>
      <w:bookmarkStart w:id="12" w:name="_Toc118470309"/>
      <w:r>
        <w:rPr>
          <w:rFonts w:hint="eastAsia"/>
        </w:rPr>
        <w:t>十、估价结果：</w:t>
      </w:r>
      <w:bookmarkEnd w:id="12"/>
    </w:p>
    <w:p w:rsidR="00E50787" w:rsidRPr="000E3D47" w:rsidRDefault="00E50787" w:rsidP="000E3D47">
      <w:pPr>
        <w:spacing w:line="440" w:lineRule="exact"/>
        <w:ind w:firstLineChars="200" w:firstLine="480"/>
        <w:rPr>
          <w:rFonts w:ascii="宋体" w:hAnsi="宋体"/>
          <w:color w:val="000000"/>
          <w:sz w:val="24"/>
        </w:rPr>
      </w:pPr>
      <w:r>
        <w:rPr>
          <w:rFonts w:ascii="宋体" w:hAnsi="宋体" w:hint="eastAsia"/>
          <w:color w:val="000000"/>
          <w:sz w:val="24"/>
        </w:rPr>
        <w:t>遵照有关的法律法规、政策文件和技术标准，根据估价委托人提供的资料和本估价机构掌握的资料，按照估价目的，遵循估价原则，采用比较法和收益法、成本法进行了分析、测算、和判断，在满足本次估价假设和限制条件下，</w:t>
      </w:r>
      <w:r>
        <w:rPr>
          <w:rFonts w:ascii="宋体" w:hAnsi="宋体"/>
          <w:color w:val="000000"/>
          <w:sz w:val="24"/>
        </w:rPr>
        <w:t>确定</w:t>
      </w:r>
      <w:r>
        <w:rPr>
          <w:rFonts w:ascii="宋体" w:hAnsi="宋体" w:hint="eastAsia"/>
          <w:color w:val="000000"/>
          <w:sz w:val="24"/>
        </w:rPr>
        <w:t>估价对象于价值时点的估价结果为人民币</w:t>
      </w:r>
      <w:r w:rsidR="00BB68DD">
        <w:rPr>
          <w:rFonts w:ascii="宋体" w:hAnsi="宋体" w:hint="eastAsia"/>
          <w:color w:val="000000"/>
          <w:sz w:val="24"/>
        </w:rPr>
        <w:t>1861119</w:t>
      </w:r>
      <w:r>
        <w:rPr>
          <w:rFonts w:ascii="宋体" w:hAnsi="宋体" w:hint="eastAsia"/>
          <w:color w:val="000000"/>
          <w:sz w:val="24"/>
        </w:rPr>
        <w:t>元（大写：</w:t>
      </w:r>
      <w:r w:rsidR="00BB68DD">
        <w:rPr>
          <w:rFonts w:ascii="宋体" w:hAnsi="宋体" w:hint="eastAsia"/>
          <w:color w:val="000000"/>
          <w:sz w:val="24"/>
        </w:rPr>
        <w:t>壹佰捌拾陆万壹仟壹佰壹拾玖元整</w:t>
      </w:r>
      <w:r>
        <w:rPr>
          <w:rFonts w:ascii="宋体" w:hAnsi="宋体" w:hint="eastAsia"/>
          <w:color w:val="000000"/>
          <w:sz w:val="24"/>
        </w:rPr>
        <w:t>）（详见下表）。</w:t>
      </w:r>
    </w:p>
    <w:p w:rsidR="00E50787" w:rsidRPr="000E3D47" w:rsidRDefault="00E50787" w:rsidP="00D14730">
      <w:pPr>
        <w:spacing w:line="440" w:lineRule="exact"/>
        <w:ind w:firstLineChars="200" w:firstLine="480"/>
        <w:jc w:val="center"/>
        <w:rPr>
          <w:rFonts w:ascii="宋体" w:hAnsi="宋体"/>
          <w:color w:val="000000"/>
          <w:sz w:val="24"/>
        </w:rPr>
      </w:pPr>
      <w:r w:rsidRPr="000E3D47">
        <w:rPr>
          <w:rFonts w:ascii="宋体" w:hAnsi="宋体" w:hint="eastAsia"/>
          <w:color w:val="000000"/>
          <w:sz w:val="24"/>
        </w:rPr>
        <w:t>估价对象房地产价值评估结果表</w:t>
      </w:r>
    </w:p>
    <w:tbl>
      <w:tblPr>
        <w:tblW w:w="8660" w:type="dxa"/>
        <w:jc w:val="center"/>
        <w:tblLayout w:type="fixed"/>
        <w:tblLook w:val="0000"/>
      </w:tblPr>
      <w:tblGrid>
        <w:gridCol w:w="996"/>
        <w:gridCol w:w="2513"/>
        <w:gridCol w:w="1562"/>
        <w:gridCol w:w="1559"/>
        <w:gridCol w:w="2030"/>
      </w:tblGrid>
      <w:tr w:rsidR="00E50787" w:rsidRPr="00D14730" w:rsidTr="00BB68DD">
        <w:trPr>
          <w:trHeight w:val="537"/>
          <w:jc w:val="center"/>
        </w:trPr>
        <w:tc>
          <w:tcPr>
            <w:tcW w:w="996" w:type="dxa"/>
            <w:tcBorders>
              <w:top w:val="single" w:sz="8" w:space="0" w:color="000000"/>
              <w:left w:val="single" w:sz="8" w:space="0" w:color="000000"/>
              <w:bottom w:val="single" w:sz="8" w:space="0" w:color="000000"/>
              <w:right w:val="single" w:sz="4" w:space="0" w:color="auto"/>
            </w:tcBorders>
            <w:vAlign w:val="center"/>
          </w:tcPr>
          <w:p w:rsidR="00E50787" w:rsidRPr="00D14730" w:rsidRDefault="00E50787" w:rsidP="00BB68DD">
            <w:pPr>
              <w:widowControl/>
              <w:jc w:val="center"/>
              <w:rPr>
                <w:rFonts w:ascii="宋体" w:hAnsi="宋体" w:cs="宋体"/>
                <w:color w:val="000000"/>
                <w:kern w:val="0"/>
                <w:sz w:val="18"/>
                <w:szCs w:val="21"/>
              </w:rPr>
            </w:pPr>
            <w:r w:rsidRPr="00D14730">
              <w:rPr>
                <w:rFonts w:ascii="宋体" w:hAnsi="宋体" w:cs="宋体" w:hint="eastAsia"/>
                <w:color w:val="000000"/>
                <w:kern w:val="0"/>
                <w:sz w:val="18"/>
                <w:szCs w:val="21"/>
              </w:rPr>
              <w:t>序号</w:t>
            </w:r>
          </w:p>
        </w:tc>
        <w:tc>
          <w:tcPr>
            <w:tcW w:w="2513" w:type="dxa"/>
            <w:tcBorders>
              <w:top w:val="single" w:sz="8" w:space="0" w:color="000000"/>
              <w:left w:val="single" w:sz="4" w:space="0" w:color="auto"/>
              <w:bottom w:val="single" w:sz="8" w:space="0" w:color="000000"/>
              <w:right w:val="single" w:sz="8" w:space="0" w:color="000000"/>
            </w:tcBorders>
            <w:vAlign w:val="center"/>
          </w:tcPr>
          <w:p w:rsidR="00E50787" w:rsidRPr="00D14730" w:rsidRDefault="00E50787" w:rsidP="00BB68DD">
            <w:pPr>
              <w:jc w:val="center"/>
              <w:rPr>
                <w:rFonts w:ascii="宋体" w:hAnsi="宋体" w:cs="宋体"/>
                <w:color w:val="000000"/>
                <w:kern w:val="0"/>
                <w:sz w:val="18"/>
                <w:szCs w:val="21"/>
              </w:rPr>
            </w:pPr>
            <w:r w:rsidRPr="00D14730">
              <w:rPr>
                <w:rFonts w:ascii="宋体" w:hAnsi="宋体" w:cs="宋体" w:hint="eastAsia"/>
                <w:color w:val="000000"/>
                <w:kern w:val="0"/>
                <w:sz w:val="18"/>
                <w:szCs w:val="21"/>
              </w:rPr>
              <w:t>估价对象</w:t>
            </w:r>
          </w:p>
        </w:tc>
        <w:tc>
          <w:tcPr>
            <w:tcW w:w="1562" w:type="dxa"/>
            <w:tcBorders>
              <w:top w:val="single" w:sz="8" w:space="0" w:color="000000"/>
              <w:left w:val="nil"/>
              <w:bottom w:val="single" w:sz="8" w:space="0" w:color="000000"/>
              <w:right w:val="single" w:sz="8" w:space="0" w:color="000000"/>
            </w:tcBorders>
            <w:vAlign w:val="center"/>
          </w:tcPr>
          <w:p w:rsidR="00E50787" w:rsidRPr="00D14730" w:rsidRDefault="00E50787" w:rsidP="00BB68DD">
            <w:pPr>
              <w:widowControl/>
              <w:jc w:val="center"/>
              <w:rPr>
                <w:rFonts w:ascii="宋体" w:hAnsi="宋体" w:cs="宋体"/>
                <w:color w:val="000000"/>
                <w:kern w:val="0"/>
                <w:sz w:val="18"/>
                <w:szCs w:val="21"/>
              </w:rPr>
            </w:pPr>
            <w:r w:rsidRPr="00D14730">
              <w:rPr>
                <w:rFonts w:ascii="宋体" w:hAnsi="宋体" w:cs="宋体" w:hint="eastAsia"/>
                <w:color w:val="000000"/>
                <w:kern w:val="0"/>
                <w:sz w:val="18"/>
                <w:szCs w:val="21"/>
              </w:rPr>
              <w:t>面积(㎡)</w:t>
            </w:r>
          </w:p>
        </w:tc>
        <w:tc>
          <w:tcPr>
            <w:tcW w:w="1559" w:type="dxa"/>
            <w:tcBorders>
              <w:top w:val="single" w:sz="8" w:space="0" w:color="000000"/>
              <w:left w:val="nil"/>
              <w:bottom w:val="single" w:sz="8" w:space="0" w:color="000000"/>
              <w:right w:val="single" w:sz="8" w:space="0" w:color="000000"/>
            </w:tcBorders>
            <w:vAlign w:val="center"/>
          </w:tcPr>
          <w:p w:rsidR="00E50787" w:rsidRPr="00D14730" w:rsidRDefault="00E50787" w:rsidP="00BB68DD">
            <w:pPr>
              <w:widowControl/>
              <w:jc w:val="center"/>
              <w:rPr>
                <w:rFonts w:ascii="宋体" w:hAnsi="宋体" w:cs="宋体"/>
                <w:color w:val="000000"/>
                <w:kern w:val="0"/>
                <w:sz w:val="18"/>
                <w:szCs w:val="21"/>
              </w:rPr>
            </w:pPr>
            <w:r w:rsidRPr="00D14730">
              <w:rPr>
                <w:rFonts w:ascii="宋体" w:hAnsi="宋体" w:cs="宋体" w:hint="eastAsia"/>
                <w:color w:val="000000"/>
                <w:kern w:val="0"/>
                <w:sz w:val="18"/>
                <w:szCs w:val="21"/>
              </w:rPr>
              <w:t>单价(元/㎡)</w:t>
            </w:r>
          </w:p>
        </w:tc>
        <w:tc>
          <w:tcPr>
            <w:tcW w:w="2030" w:type="dxa"/>
            <w:tcBorders>
              <w:top w:val="single" w:sz="8" w:space="0" w:color="000000"/>
              <w:left w:val="nil"/>
              <w:bottom w:val="single" w:sz="8" w:space="0" w:color="000000"/>
              <w:right w:val="single" w:sz="4" w:space="0" w:color="auto"/>
            </w:tcBorders>
            <w:vAlign w:val="center"/>
          </w:tcPr>
          <w:p w:rsidR="00E50787" w:rsidRPr="00D14730" w:rsidRDefault="00E50787" w:rsidP="00BB68DD">
            <w:pPr>
              <w:widowControl/>
              <w:jc w:val="center"/>
              <w:rPr>
                <w:rFonts w:ascii="宋体" w:hAnsi="宋体" w:cs="宋体"/>
                <w:color w:val="000000"/>
                <w:kern w:val="0"/>
                <w:sz w:val="18"/>
                <w:szCs w:val="21"/>
              </w:rPr>
            </w:pPr>
            <w:r w:rsidRPr="00D14730">
              <w:rPr>
                <w:rFonts w:ascii="宋体" w:hAnsi="宋体" w:cs="宋体" w:hint="eastAsia"/>
                <w:color w:val="000000"/>
                <w:kern w:val="0"/>
                <w:sz w:val="18"/>
                <w:szCs w:val="21"/>
              </w:rPr>
              <w:t>总价值(元)</w:t>
            </w:r>
          </w:p>
        </w:tc>
      </w:tr>
      <w:tr w:rsidR="00E50787" w:rsidRPr="00D14730" w:rsidTr="00BB68DD">
        <w:trPr>
          <w:trHeight w:val="554"/>
          <w:jc w:val="center"/>
        </w:trPr>
        <w:tc>
          <w:tcPr>
            <w:tcW w:w="996" w:type="dxa"/>
            <w:tcBorders>
              <w:top w:val="single" w:sz="4" w:space="0" w:color="auto"/>
              <w:left w:val="single" w:sz="8" w:space="0" w:color="000000"/>
              <w:bottom w:val="single" w:sz="8" w:space="0" w:color="000000"/>
              <w:right w:val="single" w:sz="4" w:space="0" w:color="auto"/>
            </w:tcBorders>
            <w:noWrap/>
            <w:vAlign w:val="center"/>
          </w:tcPr>
          <w:p w:rsidR="00E50787" w:rsidRPr="00D14730" w:rsidRDefault="00E50787" w:rsidP="00BB68DD">
            <w:pPr>
              <w:widowControl/>
              <w:jc w:val="center"/>
              <w:rPr>
                <w:rFonts w:ascii="宋体" w:hAnsi="宋体" w:cs="宋体"/>
                <w:color w:val="000000"/>
                <w:kern w:val="0"/>
                <w:sz w:val="18"/>
                <w:szCs w:val="21"/>
              </w:rPr>
            </w:pPr>
            <w:r w:rsidRPr="00D14730">
              <w:rPr>
                <w:rFonts w:ascii="宋体" w:hAnsi="宋体" w:cs="宋体" w:hint="eastAsia"/>
                <w:color w:val="000000"/>
                <w:kern w:val="0"/>
                <w:sz w:val="18"/>
                <w:szCs w:val="21"/>
              </w:rPr>
              <w:t>1</w:t>
            </w:r>
          </w:p>
        </w:tc>
        <w:tc>
          <w:tcPr>
            <w:tcW w:w="2513" w:type="dxa"/>
            <w:tcBorders>
              <w:top w:val="nil"/>
              <w:left w:val="single" w:sz="4" w:space="0" w:color="auto"/>
              <w:bottom w:val="single" w:sz="8" w:space="0" w:color="000000"/>
              <w:right w:val="single" w:sz="8" w:space="0" w:color="000000"/>
            </w:tcBorders>
            <w:vAlign w:val="center"/>
          </w:tcPr>
          <w:p w:rsidR="00E50787" w:rsidRPr="00D14730" w:rsidRDefault="00E50787" w:rsidP="00BB68DD">
            <w:pPr>
              <w:jc w:val="center"/>
              <w:rPr>
                <w:rFonts w:ascii="宋体" w:hAnsi="宋体" w:cs="宋体"/>
                <w:color w:val="000000"/>
                <w:kern w:val="0"/>
                <w:sz w:val="18"/>
                <w:szCs w:val="21"/>
              </w:rPr>
            </w:pPr>
            <w:r w:rsidRPr="00D14730">
              <w:rPr>
                <w:rFonts w:ascii="宋体" w:hAnsi="宋体" w:cs="宋体" w:hint="eastAsia"/>
                <w:color w:val="000000"/>
                <w:kern w:val="0"/>
                <w:sz w:val="18"/>
                <w:szCs w:val="21"/>
              </w:rPr>
              <w:t>信义华府1幢二单元1303号</w:t>
            </w:r>
          </w:p>
        </w:tc>
        <w:tc>
          <w:tcPr>
            <w:tcW w:w="1562" w:type="dxa"/>
            <w:tcBorders>
              <w:top w:val="nil"/>
              <w:left w:val="nil"/>
              <w:bottom w:val="single" w:sz="8" w:space="0" w:color="000000"/>
              <w:right w:val="single" w:sz="8" w:space="0" w:color="000000"/>
            </w:tcBorders>
            <w:vAlign w:val="center"/>
          </w:tcPr>
          <w:p w:rsidR="00E50787" w:rsidRPr="00D14730" w:rsidRDefault="00E50787" w:rsidP="00BB68DD">
            <w:pPr>
              <w:jc w:val="center"/>
              <w:rPr>
                <w:rFonts w:ascii="宋体" w:hAnsi="宋体" w:cs="宋体"/>
                <w:color w:val="000000"/>
                <w:kern w:val="0"/>
                <w:sz w:val="18"/>
                <w:szCs w:val="21"/>
              </w:rPr>
            </w:pPr>
            <w:r w:rsidRPr="00D14730">
              <w:rPr>
                <w:rFonts w:ascii="宋体" w:hAnsi="宋体" w:cs="宋体" w:hint="eastAsia"/>
                <w:color w:val="000000"/>
                <w:kern w:val="0"/>
                <w:sz w:val="18"/>
                <w:szCs w:val="21"/>
              </w:rPr>
              <w:t>150.62</w:t>
            </w:r>
          </w:p>
        </w:tc>
        <w:tc>
          <w:tcPr>
            <w:tcW w:w="1559" w:type="dxa"/>
            <w:tcBorders>
              <w:top w:val="nil"/>
              <w:left w:val="nil"/>
              <w:bottom w:val="single" w:sz="8" w:space="0" w:color="000000"/>
              <w:right w:val="single" w:sz="8" w:space="0" w:color="000000"/>
            </w:tcBorders>
            <w:vAlign w:val="center"/>
          </w:tcPr>
          <w:p w:rsidR="00E50787" w:rsidRPr="00D14730" w:rsidRDefault="00E50787" w:rsidP="00BB68DD">
            <w:pPr>
              <w:jc w:val="center"/>
              <w:rPr>
                <w:rFonts w:ascii="宋体" w:hAnsi="宋体" w:cs="宋体"/>
                <w:color w:val="000000"/>
                <w:kern w:val="0"/>
                <w:sz w:val="18"/>
                <w:szCs w:val="21"/>
              </w:rPr>
            </w:pPr>
            <w:r w:rsidRPr="00D14730">
              <w:rPr>
                <w:rFonts w:ascii="宋体" w:hAnsi="宋体" w:cs="宋体" w:hint="eastAsia"/>
                <w:color w:val="000000"/>
                <w:kern w:val="0"/>
                <w:sz w:val="18"/>
                <w:szCs w:val="21"/>
              </w:rPr>
              <w:t>11540</w:t>
            </w:r>
          </w:p>
        </w:tc>
        <w:tc>
          <w:tcPr>
            <w:tcW w:w="2030" w:type="dxa"/>
            <w:tcBorders>
              <w:top w:val="nil"/>
              <w:left w:val="nil"/>
              <w:bottom w:val="single" w:sz="8" w:space="0" w:color="000000"/>
              <w:right w:val="single" w:sz="4" w:space="0" w:color="auto"/>
            </w:tcBorders>
            <w:vAlign w:val="center"/>
          </w:tcPr>
          <w:p w:rsidR="00E50787" w:rsidRPr="00D14730" w:rsidRDefault="00E50787" w:rsidP="00BB68DD">
            <w:pPr>
              <w:jc w:val="center"/>
              <w:rPr>
                <w:rFonts w:ascii="宋体" w:hAnsi="宋体" w:cs="宋体"/>
                <w:color w:val="000000"/>
                <w:kern w:val="0"/>
                <w:sz w:val="18"/>
                <w:szCs w:val="21"/>
              </w:rPr>
            </w:pPr>
            <w:r w:rsidRPr="00D14730">
              <w:rPr>
                <w:rFonts w:ascii="宋体" w:hAnsi="宋体" w:cs="宋体" w:hint="eastAsia"/>
                <w:color w:val="000000"/>
                <w:kern w:val="0"/>
                <w:sz w:val="18"/>
                <w:szCs w:val="21"/>
              </w:rPr>
              <w:t>1857017</w:t>
            </w:r>
          </w:p>
        </w:tc>
      </w:tr>
    </w:tbl>
    <w:p w:rsidR="00E50787" w:rsidRPr="000E3D47" w:rsidRDefault="00E50787" w:rsidP="00D14730">
      <w:pPr>
        <w:spacing w:line="440" w:lineRule="exact"/>
        <w:ind w:firstLineChars="200" w:firstLine="480"/>
        <w:jc w:val="center"/>
        <w:rPr>
          <w:rFonts w:ascii="宋体" w:hAnsi="宋体"/>
          <w:color w:val="000000"/>
          <w:sz w:val="24"/>
        </w:rPr>
      </w:pPr>
      <w:r>
        <w:rPr>
          <w:rFonts w:ascii="宋体" w:hAnsi="宋体" w:hint="eastAsia"/>
          <w:color w:val="000000"/>
          <w:sz w:val="24"/>
        </w:rPr>
        <w:t>室内家电价值评估</w:t>
      </w:r>
      <w:r w:rsidRPr="000E3D47">
        <w:rPr>
          <w:rFonts w:ascii="宋体" w:hAnsi="宋体" w:hint="eastAsia"/>
          <w:color w:val="000000"/>
          <w:sz w:val="24"/>
        </w:rPr>
        <w:t>汇总表</w:t>
      </w:r>
    </w:p>
    <w:tbl>
      <w:tblPr>
        <w:tblW w:w="8640" w:type="dxa"/>
        <w:tblInd w:w="210" w:type="dxa"/>
        <w:tblLayout w:type="fixed"/>
        <w:tblCellMar>
          <w:left w:w="0" w:type="dxa"/>
          <w:right w:w="0" w:type="dxa"/>
        </w:tblCellMar>
        <w:tblLook w:val="0000"/>
      </w:tblPr>
      <w:tblGrid>
        <w:gridCol w:w="933"/>
        <w:gridCol w:w="2577"/>
        <w:gridCol w:w="1575"/>
        <w:gridCol w:w="1515"/>
        <w:gridCol w:w="2040"/>
      </w:tblGrid>
      <w:tr w:rsidR="00E50787" w:rsidRPr="00D14730" w:rsidTr="00BB68DD">
        <w:trPr>
          <w:trHeight w:val="408"/>
        </w:trPr>
        <w:tc>
          <w:tcPr>
            <w:tcW w:w="9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序号</w:t>
            </w:r>
          </w:p>
        </w:tc>
        <w:tc>
          <w:tcPr>
            <w:tcW w:w="25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品名</w:t>
            </w:r>
          </w:p>
        </w:tc>
        <w:tc>
          <w:tcPr>
            <w:tcW w:w="15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单位</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数量</w:t>
            </w:r>
          </w:p>
        </w:tc>
        <w:tc>
          <w:tcPr>
            <w:tcW w:w="20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评估价值（元）</w:t>
            </w:r>
          </w:p>
        </w:tc>
      </w:tr>
      <w:tr w:rsidR="00E50787" w:rsidRPr="00D14730" w:rsidTr="00BB68DD">
        <w:trPr>
          <w:trHeight w:val="408"/>
        </w:trPr>
        <w:tc>
          <w:tcPr>
            <w:tcW w:w="9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1</w:t>
            </w:r>
          </w:p>
        </w:tc>
        <w:tc>
          <w:tcPr>
            <w:tcW w:w="257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创维电视</w:t>
            </w:r>
          </w:p>
        </w:tc>
        <w:tc>
          <w:tcPr>
            <w:tcW w:w="1575" w:type="dxa"/>
            <w:tcBorders>
              <w:top w:val="single" w:sz="4" w:space="0" w:color="000000"/>
              <w:left w:val="nil"/>
              <w:bottom w:val="single" w:sz="8" w:space="0" w:color="000000"/>
              <w:right w:val="single" w:sz="8"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台</w:t>
            </w:r>
          </w:p>
        </w:tc>
        <w:tc>
          <w:tcPr>
            <w:tcW w:w="1515" w:type="dxa"/>
            <w:tcBorders>
              <w:top w:val="single" w:sz="4" w:space="0" w:color="000000"/>
              <w:left w:val="nil"/>
              <w:bottom w:val="single" w:sz="8" w:space="0" w:color="000000"/>
              <w:right w:val="single" w:sz="8"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4</w:t>
            </w:r>
          </w:p>
        </w:tc>
        <w:tc>
          <w:tcPr>
            <w:tcW w:w="20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2279</w:t>
            </w:r>
          </w:p>
        </w:tc>
      </w:tr>
      <w:tr w:rsidR="00E50787" w:rsidRPr="00D14730" w:rsidTr="00BB68DD">
        <w:trPr>
          <w:trHeight w:val="408"/>
        </w:trPr>
        <w:tc>
          <w:tcPr>
            <w:tcW w:w="9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2</w:t>
            </w:r>
          </w:p>
        </w:tc>
        <w:tc>
          <w:tcPr>
            <w:tcW w:w="257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纽恩泰ENERGY空气能热水器</w:t>
            </w:r>
          </w:p>
        </w:tc>
        <w:tc>
          <w:tcPr>
            <w:tcW w:w="1575" w:type="dxa"/>
            <w:tcBorders>
              <w:top w:val="nil"/>
              <w:left w:val="nil"/>
              <w:bottom w:val="single" w:sz="8" w:space="0" w:color="000000"/>
              <w:right w:val="single" w:sz="8"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台</w:t>
            </w:r>
          </w:p>
        </w:tc>
        <w:tc>
          <w:tcPr>
            <w:tcW w:w="1515" w:type="dxa"/>
            <w:tcBorders>
              <w:top w:val="nil"/>
              <w:left w:val="nil"/>
              <w:bottom w:val="single" w:sz="8" w:space="0" w:color="000000"/>
              <w:right w:val="single" w:sz="8"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1</w:t>
            </w:r>
          </w:p>
        </w:tc>
        <w:tc>
          <w:tcPr>
            <w:tcW w:w="20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1710</w:t>
            </w:r>
          </w:p>
        </w:tc>
      </w:tr>
      <w:tr w:rsidR="00E50787" w:rsidRPr="00D14730" w:rsidTr="00BB68DD">
        <w:trPr>
          <w:trHeight w:val="408"/>
        </w:trPr>
        <w:tc>
          <w:tcPr>
            <w:tcW w:w="9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3</w:t>
            </w:r>
          </w:p>
        </w:tc>
        <w:tc>
          <w:tcPr>
            <w:tcW w:w="257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净水器</w:t>
            </w:r>
          </w:p>
        </w:tc>
        <w:tc>
          <w:tcPr>
            <w:tcW w:w="1575" w:type="dxa"/>
            <w:tcBorders>
              <w:top w:val="nil"/>
              <w:left w:val="nil"/>
              <w:bottom w:val="single" w:sz="8" w:space="0" w:color="000000"/>
              <w:right w:val="single" w:sz="8"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台</w:t>
            </w:r>
          </w:p>
        </w:tc>
        <w:tc>
          <w:tcPr>
            <w:tcW w:w="1515" w:type="dxa"/>
            <w:tcBorders>
              <w:top w:val="nil"/>
              <w:left w:val="nil"/>
              <w:bottom w:val="single" w:sz="8" w:space="0" w:color="000000"/>
              <w:right w:val="single" w:sz="8" w:space="0" w:color="000000"/>
            </w:tcBorders>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1</w:t>
            </w:r>
          </w:p>
        </w:tc>
        <w:tc>
          <w:tcPr>
            <w:tcW w:w="20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kern w:val="0"/>
                <w:sz w:val="18"/>
                <w:szCs w:val="18"/>
              </w:rPr>
            </w:pPr>
            <w:r w:rsidRPr="00D14730">
              <w:rPr>
                <w:rFonts w:ascii="宋体" w:hAnsi="宋体" w:cs="宋体" w:hint="eastAsia"/>
                <w:color w:val="000000"/>
                <w:kern w:val="0"/>
                <w:sz w:val="18"/>
                <w:szCs w:val="18"/>
              </w:rPr>
              <w:t>113</w:t>
            </w:r>
          </w:p>
        </w:tc>
      </w:tr>
      <w:tr w:rsidR="00E50787" w:rsidRPr="00D14730" w:rsidTr="00BB68DD">
        <w:trPr>
          <w:trHeight w:val="408"/>
        </w:trPr>
        <w:tc>
          <w:tcPr>
            <w:tcW w:w="933"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widowControl/>
              <w:jc w:val="center"/>
              <w:textAlignment w:val="center"/>
              <w:rPr>
                <w:rFonts w:ascii="宋体" w:hAnsi="宋体" w:cs="宋体"/>
                <w:color w:val="000000"/>
                <w:sz w:val="18"/>
                <w:szCs w:val="18"/>
              </w:rPr>
            </w:pPr>
            <w:r w:rsidRPr="00D14730">
              <w:rPr>
                <w:rFonts w:ascii="宋体" w:hAnsi="宋体" w:cs="宋体" w:hint="eastAsia"/>
                <w:color w:val="000000"/>
                <w:kern w:val="0"/>
                <w:sz w:val="18"/>
                <w:szCs w:val="18"/>
              </w:rPr>
              <w:t>合计</w:t>
            </w:r>
          </w:p>
        </w:tc>
        <w:tc>
          <w:tcPr>
            <w:tcW w:w="2577"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jc w:val="center"/>
              <w:rPr>
                <w:rFonts w:ascii="宋体" w:hAnsi="宋体" w:cs="宋体"/>
                <w:color w:val="000000"/>
                <w:sz w:val="18"/>
                <w:szCs w:val="18"/>
              </w:rPr>
            </w:pPr>
          </w:p>
        </w:tc>
        <w:tc>
          <w:tcPr>
            <w:tcW w:w="1575"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jc w:val="center"/>
              <w:rPr>
                <w:rFonts w:ascii="宋体" w:hAnsi="宋体" w:cs="宋体"/>
                <w:color w:val="000000"/>
                <w:sz w:val="18"/>
                <w:szCs w:val="18"/>
              </w:rPr>
            </w:pPr>
          </w:p>
        </w:tc>
        <w:tc>
          <w:tcPr>
            <w:tcW w:w="1515"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E50787" w:rsidP="00BB68DD">
            <w:pPr>
              <w:jc w:val="center"/>
              <w:rPr>
                <w:rFonts w:ascii="宋体" w:hAnsi="宋体" w:cs="宋体"/>
                <w:color w:val="000000"/>
                <w:sz w:val="18"/>
                <w:szCs w:val="18"/>
              </w:rPr>
            </w:pPr>
            <w:r w:rsidRPr="00D14730">
              <w:rPr>
                <w:rFonts w:ascii="宋体" w:hAnsi="宋体" w:cs="宋体" w:hint="eastAsia"/>
                <w:color w:val="000000"/>
                <w:sz w:val="18"/>
                <w:szCs w:val="18"/>
              </w:rPr>
              <w:t>6</w:t>
            </w:r>
          </w:p>
        </w:tc>
        <w:tc>
          <w:tcPr>
            <w:tcW w:w="2040"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50787" w:rsidRPr="00D14730" w:rsidRDefault="003D37AE" w:rsidP="00BB68D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4102</w:t>
            </w:r>
          </w:p>
        </w:tc>
      </w:tr>
    </w:tbl>
    <w:p w:rsidR="00E50787" w:rsidRDefault="00E50787" w:rsidP="00E50787">
      <w:pPr>
        <w:spacing w:line="500" w:lineRule="exact"/>
        <w:ind w:firstLineChars="200" w:firstLine="422"/>
        <w:jc w:val="left"/>
        <w:rPr>
          <w:rFonts w:ascii="宋体" w:hAnsi="宋体"/>
          <w:sz w:val="24"/>
        </w:rPr>
      </w:pPr>
      <w:r>
        <w:rPr>
          <w:rFonts w:ascii="宋体" w:hAnsi="宋体" w:cs="楷体_GB2312" w:hint="eastAsia"/>
          <w:b/>
          <w:color w:val="000000"/>
          <w:szCs w:val="18"/>
        </w:rPr>
        <w:t>注：1、评估结果仅为人民法院确定财产处置参考价服务，不是评估对象处置可实现的成交价格，也不应当被视为对评估对象处置成交价格的保证。2、上述估价结果未考虑估价对象是否有拖欠水电费及相关处置费用的影响。</w:t>
      </w:r>
    </w:p>
    <w:p w:rsidR="00E50787" w:rsidRPr="000E3D47" w:rsidRDefault="00E50787" w:rsidP="00D14730">
      <w:pPr>
        <w:spacing w:line="440" w:lineRule="exact"/>
        <w:ind w:firstLineChars="200" w:firstLine="480"/>
        <w:rPr>
          <w:rFonts w:ascii="宋体" w:hAnsi="宋体"/>
          <w:color w:val="000000"/>
          <w:sz w:val="24"/>
        </w:rPr>
      </w:pPr>
      <w:r w:rsidRPr="000E3D47">
        <w:rPr>
          <w:rFonts w:ascii="宋体" w:hAnsi="宋体" w:hint="eastAsia"/>
          <w:color w:val="000000"/>
          <w:sz w:val="24"/>
        </w:rPr>
        <w:t>十一、注册房地产</w:t>
      </w:r>
      <w:r w:rsidRPr="000E3D47">
        <w:rPr>
          <w:rFonts w:ascii="宋体" w:hAnsi="宋体"/>
          <w:color w:val="000000"/>
          <w:sz w:val="24"/>
        </w:rPr>
        <w:t>估价师</w:t>
      </w:r>
      <w:r w:rsidR="00D14730">
        <w:rPr>
          <w:rFonts w:ascii="宋体" w:hAnsi="宋体" w:hint="eastAsia"/>
          <w:color w:val="000000"/>
          <w:sz w:val="24"/>
        </w:rPr>
        <w:t>：</w:t>
      </w:r>
      <w:r w:rsidRPr="000E3D47">
        <w:rPr>
          <w:rFonts w:ascii="宋体" w:hAnsi="宋体" w:hint="eastAsia"/>
          <w:color w:val="000000"/>
          <w:sz w:val="24"/>
        </w:rPr>
        <w:t>参加估价的注册房地产</w:t>
      </w:r>
      <w:r w:rsidRPr="000E3D47">
        <w:rPr>
          <w:rFonts w:ascii="宋体" w:hAnsi="宋体"/>
          <w:color w:val="000000"/>
          <w:sz w:val="24"/>
        </w:rPr>
        <w:t>估价师</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80"/>
        <w:gridCol w:w="1858"/>
        <w:gridCol w:w="2604"/>
        <w:gridCol w:w="2683"/>
      </w:tblGrid>
      <w:tr w:rsidR="00E50787" w:rsidTr="00BB68DD">
        <w:trPr>
          <w:trHeight w:val="407"/>
          <w:tblCellSpacing w:w="0" w:type="dxa"/>
          <w:jc w:val="center"/>
        </w:trPr>
        <w:tc>
          <w:tcPr>
            <w:tcW w:w="1680"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color w:val="000000"/>
                <w:kern w:val="0"/>
                <w:sz w:val="24"/>
              </w:rPr>
              <w:t>姓名</w:t>
            </w:r>
          </w:p>
        </w:tc>
        <w:tc>
          <w:tcPr>
            <w:tcW w:w="1858"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color w:val="000000"/>
                <w:kern w:val="0"/>
                <w:sz w:val="24"/>
              </w:rPr>
              <w:t>注册号</w:t>
            </w:r>
          </w:p>
        </w:tc>
        <w:tc>
          <w:tcPr>
            <w:tcW w:w="2604"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color w:val="000000"/>
                <w:kern w:val="0"/>
                <w:sz w:val="24"/>
              </w:rPr>
              <w:t>签名</w:t>
            </w:r>
          </w:p>
        </w:tc>
        <w:tc>
          <w:tcPr>
            <w:tcW w:w="2683"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color w:val="000000"/>
                <w:kern w:val="0"/>
                <w:sz w:val="24"/>
              </w:rPr>
              <w:t>签名日期</w:t>
            </w:r>
          </w:p>
        </w:tc>
      </w:tr>
      <w:tr w:rsidR="00E50787" w:rsidTr="00BB68DD">
        <w:trPr>
          <w:trHeight w:val="1627"/>
          <w:tblCellSpacing w:w="0" w:type="dxa"/>
          <w:jc w:val="center"/>
        </w:trPr>
        <w:tc>
          <w:tcPr>
            <w:tcW w:w="1680"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hint="eastAsia"/>
                <w:color w:val="000000"/>
                <w:kern w:val="0"/>
                <w:sz w:val="24"/>
              </w:rPr>
              <w:t>姚斌</w:t>
            </w:r>
          </w:p>
        </w:tc>
        <w:tc>
          <w:tcPr>
            <w:tcW w:w="1858"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hint="eastAsia"/>
                <w:color w:val="000000"/>
                <w:kern w:val="0"/>
                <w:sz w:val="24"/>
              </w:rPr>
              <w:t>3520030094</w:t>
            </w:r>
          </w:p>
        </w:tc>
        <w:tc>
          <w:tcPr>
            <w:tcW w:w="2604"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p>
        </w:tc>
        <w:tc>
          <w:tcPr>
            <w:tcW w:w="2683"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hint="eastAsia"/>
                <w:color w:val="000000"/>
                <w:kern w:val="0"/>
                <w:sz w:val="24"/>
              </w:rPr>
              <w:t>2022年11月04日</w:t>
            </w:r>
          </w:p>
        </w:tc>
      </w:tr>
      <w:tr w:rsidR="00E50787" w:rsidTr="00BB68DD">
        <w:trPr>
          <w:trHeight w:val="1675"/>
          <w:tblCellSpacing w:w="0" w:type="dxa"/>
          <w:jc w:val="center"/>
        </w:trPr>
        <w:tc>
          <w:tcPr>
            <w:tcW w:w="1680"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hint="eastAsia"/>
                <w:color w:val="000000"/>
                <w:kern w:val="0"/>
                <w:sz w:val="24"/>
              </w:rPr>
              <w:t>林盛泉</w:t>
            </w:r>
          </w:p>
        </w:tc>
        <w:tc>
          <w:tcPr>
            <w:tcW w:w="1858"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hint="eastAsia"/>
                <w:color w:val="000000"/>
                <w:kern w:val="0"/>
                <w:sz w:val="24"/>
              </w:rPr>
              <w:t>3520020062</w:t>
            </w:r>
          </w:p>
        </w:tc>
        <w:tc>
          <w:tcPr>
            <w:tcW w:w="2604"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p>
        </w:tc>
        <w:tc>
          <w:tcPr>
            <w:tcW w:w="2683" w:type="dxa"/>
            <w:vAlign w:val="center"/>
          </w:tcPr>
          <w:p w:rsidR="00E50787" w:rsidRDefault="00E50787" w:rsidP="00BB68DD">
            <w:pPr>
              <w:widowControl/>
              <w:spacing w:before="100" w:beforeAutospacing="1" w:after="100" w:afterAutospacing="1"/>
              <w:jc w:val="center"/>
              <w:rPr>
                <w:rFonts w:ascii="宋体" w:hAnsi="宋体" w:cs="宋体"/>
                <w:color w:val="000000"/>
                <w:kern w:val="0"/>
                <w:sz w:val="24"/>
              </w:rPr>
            </w:pPr>
            <w:r>
              <w:rPr>
                <w:rFonts w:ascii="宋体" w:hAnsi="宋体" w:cs="宋体" w:hint="eastAsia"/>
                <w:color w:val="000000"/>
                <w:kern w:val="0"/>
                <w:sz w:val="24"/>
              </w:rPr>
              <w:t>2022年11月04日</w:t>
            </w:r>
          </w:p>
        </w:tc>
      </w:tr>
    </w:tbl>
    <w:p w:rsidR="00E50787" w:rsidRDefault="00E50787" w:rsidP="00D14730">
      <w:pPr>
        <w:pStyle w:val="afc"/>
        <w:ind w:firstLine="482"/>
      </w:pPr>
      <w:bookmarkStart w:id="13" w:name="_Toc118470310"/>
      <w:r>
        <w:rPr>
          <w:rFonts w:hint="eastAsia"/>
        </w:rPr>
        <w:t>十二、</w:t>
      </w:r>
      <w:r>
        <w:t>实地查勘期</w:t>
      </w:r>
      <w:r>
        <w:rPr>
          <w:rFonts w:hint="eastAsia"/>
        </w:rPr>
        <w:t>：</w:t>
      </w:r>
      <w:r>
        <w:rPr>
          <w:rFonts w:hint="eastAsia"/>
        </w:rPr>
        <w:t>2022</w:t>
      </w:r>
      <w:r>
        <w:rPr>
          <w:rFonts w:hint="eastAsia"/>
        </w:rPr>
        <w:t>年</w:t>
      </w:r>
      <w:r>
        <w:rPr>
          <w:rFonts w:hint="eastAsia"/>
        </w:rPr>
        <w:t>10</w:t>
      </w:r>
      <w:r>
        <w:rPr>
          <w:rFonts w:hint="eastAsia"/>
        </w:rPr>
        <w:t>月</w:t>
      </w:r>
      <w:r>
        <w:rPr>
          <w:rFonts w:hint="eastAsia"/>
        </w:rPr>
        <w:t>14</w:t>
      </w:r>
      <w:r>
        <w:rPr>
          <w:rFonts w:hint="eastAsia"/>
        </w:rPr>
        <w:t>日至</w:t>
      </w:r>
      <w:r>
        <w:rPr>
          <w:rFonts w:hint="eastAsia"/>
        </w:rPr>
        <w:t>2022</w:t>
      </w:r>
      <w:r>
        <w:rPr>
          <w:rFonts w:hint="eastAsia"/>
        </w:rPr>
        <w:t>年</w:t>
      </w:r>
      <w:r>
        <w:rPr>
          <w:rFonts w:hint="eastAsia"/>
        </w:rPr>
        <w:t>10</w:t>
      </w:r>
      <w:r>
        <w:rPr>
          <w:rFonts w:hint="eastAsia"/>
        </w:rPr>
        <w:t>月</w:t>
      </w:r>
      <w:r>
        <w:rPr>
          <w:rFonts w:hint="eastAsia"/>
        </w:rPr>
        <w:t>14</w:t>
      </w:r>
      <w:r>
        <w:rPr>
          <w:rFonts w:hint="eastAsia"/>
        </w:rPr>
        <w:t>日。</w:t>
      </w:r>
      <w:bookmarkEnd w:id="13"/>
    </w:p>
    <w:p w:rsidR="00E50787" w:rsidRPr="000E3D47" w:rsidRDefault="00E50787" w:rsidP="00D14730">
      <w:pPr>
        <w:pStyle w:val="afc"/>
        <w:ind w:firstLine="482"/>
      </w:pPr>
      <w:bookmarkStart w:id="14" w:name="_Toc118470311"/>
      <w:r>
        <w:rPr>
          <w:rFonts w:hint="eastAsia"/>
        </w:rPr>
        <w:t>十三、估价作业日期：</w:t>
      </w:r>
      <w:r w:rsidRPr="000E3D47">
        <w:rPr>
          <w:rFonts w:hint="eastAsia"/>
        </w:rPr>
        <w:t>2022</w:t>
      </w:r>
      <w:r w:rsidRPr="000E3D47">
        <w:rPr>
          <w:rFonts w:hint="eastAsia"/>
        </w:rPr>
        <w:t>年</w:t>
      </w:r>
      <w:r w:rsidRPr="000E3D47">
        <w:rPr>
          <w:rFonts w:hint="eastAsia"/>
        </w:rPr>
        <w:t>10</w:t>
      </w:r>
      <w:r w:rsidRPr="000E3D47">
        <w:rPr>
          <w:rFonts w:hint="eastAsia"/>
        </w:rPr>
        <w:t>月</w:t>
      </w:r>
      <w:r w:rsidRPr="000E3D47">
        <w:rPr>
          <w:rFonts w:hint="eastAsia"/>
        </w:rPr>
        <w:t>14</w:t>
      </w:r>
      <w:r w:rsidRPr="000E3D47">
        <w:rPr>
          <w:rFonts w:hint="eastAsia"/>
        </w:rPr>
        <w:t>日</w:t>
      </w:r>
      <w:r>
        <w:rPr>
          <w:rFonts w:hint="eastAsia"/>
        </w:rPr>
        <w:t>至</w:t>
      </w:r>
      <w:r>
        <w:rPr>
          <w:rFonts w:hint="eastAsia"/>
        </w:rPr>
        <w:t>2022</w:t>
      </w:r>
      <w:r>
        <w:rPr>
          <w:rFonts w:hint="eastAsia"/>
        </w:rPr>
        <w:t>年</w:t>
      </w:r>
      <w:r>
        <w:rPr>
          <w:rFonts w:hint="eastAsia"/>
        </w:rPr>
        <w:t>11</w:t>
      </w:r>
      <w:r>
        <w:rPr>
          <w:rFonts w:hint="eastAsia"/>
        </w:rPr>
        <w:t>月</w:t>
      </w:r>
      <w:r>
        <w:rPr>
          <w:rFonts w:hint="eastAsia"/>
        </w:rPr>
        <w:t>04</w:t>
      </w:r>
      <w:r>
        <w:rPr>
          <w:rFonts w:hint="eastAsia"/>
        </w:rPr>
        <w:t>日。</w:t>
      </w:r>
      <w:bookmarkEnd w:id="14"/>
    </w:p>
    <w:p w:rsidR="00E50787" w:rsidRDefault="00E50787" w:rsidP="00E50787">
      <w:pPr>
        <w:pStyle w:val="a6"/>
        <w:spacing w:line="400" w:lineRule="exact"/>
        <w:ind w:firstLineChars="1500" w:firstLine="3600"/>
        <w:rPr>
          <w:rFonts w:hAnsi="宋体" w:hint="default"/>
          <w:color w:val="000000"/>
          <w:sz w:val="24"/>
          <w:szCs w:val="24"/>
        </w:rPr>
      </w:pPr>
    </w:p>
    <w:p w:rsidR="00E50787" w:rsidRDefault="00E50787" w:rsidP="00E50787">
      <w:pPr>
        <w:pStyle w:val="a6"/>
        <w:spacing w:line="400" w:lineRule="exact"/>
        <w:ind w:firstLineChars="1500" w:firstLine="3600"/>
        <w:rPr>
          <w:rFonts w:hAnsi="宋体" w:hint="default"/>
          <w:color w:val="000000"/>
          <w:sz w:val="24"/>
          <w:szCs w:val="24"/>
        </w:rPr>
      </w:pPr>
      <w:r>
        <w:rPr>
          <w:rFonts w:hAnsi="宋体"/>
          <w:color w:val="000000"/>
          <w:sz w:val="24"/>
          <w:szCs w:val="24"/>
        </w:rPr>
        <w:t>泉州闽南资产评估房地产土地估价有限责任公司</w:t>
      </w:r>
    </w:p>
    <w:p w:rsidR="00D14730" w:rsidRPr="00D14730" w:rsidRDefault="00D14730" w:rsidP="00E50787">
      <w:pPr>
        <w:pStyle w:val="a6"/>
        <w:spacing w:line="400" w:lineRule="exact"/>
        <w:ind w:firstLineChars="1500" w:firstLine="3600"/>
        <w:rPr>
          <w:rFonts w:hAnsi="宋体" w:hint="default"/>
          <w:color w:val="000000"/>
          <w:sz w:val="24"/>
          <w:szCs w:val="24"/>
        </w:rPr>
      </w:pPr>
    </w:p>
    <w:p w:rsidR="00E50787" w:rsidRDefault="00E50787" w:rsidP="00E50787">
      <w:pPr>
        <w:spacing w:line="560" w:lineRule="exact"/>
        <w:ind w:firstLineChars="1045" w:firstLine="2508"/>
        <w:jc w:val="center"/>
        <w:rPr>
          <w:rFonts w:hAnsi="宋体"/>
          <w:color w:val="000000"/>
          <w:sz w:val="24"/>
        </w:rPr>
      </w:pPr>
      <w:r>
        <w:rPr>
          <w:rFonts w:hAnsi="宋体" w:hint="eastAsia"/>
          <w:color w:val="000000"/>
          <w:sz w:val="24"/>
        </w:rPr>
        <w:t>2022</w:t>
      </w:r>
      <w:r>
        <w:rPr>
          <w:rFonts w:hAnsi="宋体" w:hint="eastAsia"/>
          <w:color w:val="000000"/>
          <w:sz w:val="24"/>
        </w:rPr>
        <w:t>年</w:t>
      </w:r>
      <w:r>
        <w:rPr>
          <w:rFonts w:hAnsi="宋体" w:hint="eastAsia"/>
          <w:color w:val="000000"/>
          <w:sz w:val="24"/>
        </w:rPr>
        <w:t>11</w:t>
      </w:r>
      <w:r>
        <w:rPr>
          <w:rFonts w:hAnsi="宋体" w:hint="eastAsia"/>
          <w:color w:val="000000"/>
          <w:sz w:val="24"/>
        </w:rPr>
        <w:t>月</w:t>
      </w:r>
      <w:r>
        <w:rPr>
          <w:rFonts w:hAnsi="宋体" w:hint="eastAsia"/>
          <w:color w:val="000000"/>
          <w:sz w:val="24"/>
        </w:rPr>
        <w:t>04</w:t>
      </w:r>
      <w:r>
        <w:rPr>
          <w:rFonts w:hAnsi="宋体" w:hint="eastAsia"/>
          <w:color w:val="000000"/>
          <w:sz w:val="24"/>
        </w:rPr>
        <w:t>日</w:t>
      </w:r>
    </w:p>
    <w:p w:rsidR="00E50787" w:rsidRDefault="00E50787" w:rsidP="00D14730">
      <w:pPr>
        <w:pStyle w:val="afb"/>
      </w:pPr>
      <w:bookmarkStart w:id="15" w:name="_Toc118470312"/>
      <w:r>
        <w:rPr>
          <w:rFonts w:hint="eastAsia"/>
        </w:rPr>
        <w:t>附</w:t>
      </w:r>
      <w:r w:rsidR="00D14730">
        <w:rPr>
          <w:rFonts w:hint="eastAsia"/>
        </w:rPr>
        <w:t xml:space="preserve">  </w:t>
      </w:r>
      <w:r>
        <w:rPr>
          <w:rFonts w:hint="eastAsia"/>
        </w:rPr>
        <w:t>件</w:t>
      </w:r>
      <w:bookmarkEnd w:id="15"/>
    </w:p>
    <w:p w:rsidR="00E50787" w:rsidRDefault="00E50787" w:rsidP="00E50787">
      <w:pPr>
        <w:spacing w:line="560" w:lineRule="exact"/>
        <w:ind w:firstLineChars="385" w:firstLine="2002"/>
        <w:rPr>
          <w:rFonts w:ascii="宋体" w:hAnsi="宋体"/>
          <w:color w:val="000000"/>
          <w:sz w:val="52"/>
          <w:szCs w:val="52"/>
        </w:rPr>
      </w:pPr>
    </w:p>
    <w:p w:rsidR="00E50787" w:rsidRPr="00D14730" w:rsidRDefault="00E50787" w:rsidP="00D14730">
      <w:pPr>
        <w:pStyle w:val="afc"/>
        <w:ind w:firstLine="480"/>
        <w:rPr>
          <w:b w:val="0"/>
        </w:rPr>
      </w:pPr>
      <w:bookmarkStart w:id="16" w:name="_Toc118470313"/>
      <w:r w:rsidRPr="00D14730">
        <w:rPr>
          <w:b w:val="0"/>
        </w:rPr>
        <w:t>（一）估价对象区位示意图及照片</w:t>
      </w:r>
      <w:bookmarkEnd w:id="16"/>
    </w:p>
    <w:p w:rsidR="00E50787" w:rsidRPr="00D14730" w:rsidRDefault="00E50787" w:rsidP="00D14730">
      <w:pPr>
        <w:pStyle w:val="afc"/>
        <w:ind w:firstLine="480"/>
        <w:rPr>
          <w:b w:val="0"/>
        </w:rPr>
      </w:pPr>
      <w:bookmarkStart w:id="17" w:name="_Toc118470314"/>
      <w:r w:rsidRPr="00D14730">
        <w:rPr>
          <w:b w:val="0"/>
        </w:rPr>
        <w:t>（二）估价对象实地查勘情况复印件</w:t>
      </w:r>
      <w:bookmarkEnd w:id="17"/>
    </w:p>
    <w:p w:rsidR="00E50787" w:rsidRPr="00D14730" w:rsidRDefault="00E50787" w:rsidP="00D14730">
      <w:pPr>
        <w:pStyle w:val="afc"/>
        <w:ind w:firstLine="480"/>
        <w:rPr>
          <w:b w:val="0"/>
        </w:rPr>
      </w:pPr>
      <w:bookmarkStart w:id="18" w:name="_Toc118470315"/>
      <w:r w:rsidRPr="00D14730">
        <w:rPr>
          <w:b w:val="0"/>
        </w:rPr>
        <w:t>（三）估价委托人提供的资料（复印件）</w:t>
      </w:r>
      <w:bookmarkEnd w:id="18"/>
    </w:p>
    <w:p w:rsidR="00E50787" w:rsidRPr="00D14730" w:rsidRDefault="00E50787" w:rsidP="00D14730">
      <w:pPr>
        <w:pStyle w:val="afc"/>
        <w:ind w:firstLine="480"/>
        <w:rPr>
          <w:b w:val="0"/>
        </w:rPr>
      </w:pPr>
      <w:bookmarkStart w:id="19" w:name="_Toc118470316"/>
      <w:r w:rsidRPr="00D14730">
        <w:rPr>
          <w:b w:val="0"/>
        </w:rPr>
        <w:t>1</w:t>
      </w:r>
      <w:r w:rsidRPr="00D14730">
        <w:rPr>
          <w:b w:val="0"/>
        </w:rPr>
        <w:t>、福建省</w:t>
      </w:r>
      <w:r w:rsidRPr="00D14730">
        <w:rPr>
          <w:rFonts w:hint="eastAsia"/>
          <w:b w:val="0"/>
        </w:rPr>
        <w:t>石狮市人民法院司法评估委托书</w:t>
      </w:r>
      <w:r w:rsidRPr="00D14730">
        <w:rPr>
          <w:rFonts w:hint="eastAsia"/>
          <w:b w:val="0"/>
        </w:rPr>
        <w:t>[</w:t>
      </w:r>
      <w:r w:rsidRPr="00D14730">
        <w:rPr>
          <w:rFonts w:hint="eastAsia"/>
          <w:b w:val="0"/>
        </w:rPr>
        <w:t>（</w:t>
      </w:r>
      <w:r w:rsidRPr="00D14730">
        <w:rPr>
          <w:rFonts w:hint="eastAsia"/>
          <w:b w:val="0"/>
        </w:rPr>
        <w:t>2022</w:t>
      </w:r>
      <w:r w:rsidRPr="00D14730">
        <w:rPr>
          <w:rFonts w:hint="eastAsia"/>
          <w:b w:val="0"/>
        </w:rPr>
        <w:t>）闽</w:t>
      </w:r>
      <w:r w:rsidRPr="00D14730">
        <w:rPr>
          <w:rFonts w:hint="eastAsia"/>
          <w:b w:val="0"/>
        </w:rPr>
        <w:t>0581</w:t>
      </w:r>
      <w:r w:rsidRPr="00D14730">
        <w:rPr>
          <w:rFonts w:hint="eastAsia"/>
          <w:b w:val="0"/>
        </w:rPr>
        <w:t>执</w:t>
      </w:r>
      <w:r w:rsidRPr="00D14730">
        <w:rPr>
          <w:rFonts w:hint="eastAsia"/>
          <w:b w:val="0"/>
        </w:rPr>
        <w:t>5603</w:t>
      </w:r>
      <w:r w:rsidRPr="00D14730">
        <w:rPr>
          <w:rFonts w:hint="eastAsia"/>
          <w:b w:val="0"/>
        </w:rPr>
        <w:t>号</w:t>
      </w:r>
      <w:r w:rsidRPr="00D14730">
        <w:rPr>
          <w:rFonts w:hint="eastAsia"/>
          <w:b w:val="0"/>
        </w:rPr>
        <w:t>]</w:t>
      </w:r>
      <w:bookmarkEnd w:id="19"/>
    </w:p>
    <w:p w:rsidR="00E50787" w:rsidRPr="00D14730" w:rsidRDefault="00E50787" w:rsidP="00D14730">
      <w:pPr>
        <w:pStyle w:val="afc"/>
        <w:ind w:firstLine="480"/>
        <w:rPr>
          <w:b w:val="0"/>
        </w:rPr>
      </w:pPr>
      <w:bookmarkStart w:id="20" w:name="_Toc118470317"/>
      <w:r w:rsidRPr="00D14730">
        <w:rPr>
          <w:b w:val="0"/>
        </w:rPr>
        <w:t>2</w:t>
      </w:r>
      <w:r w:rsidRPr="00D14730">
        <w:rPr>
          <w:b w:val="0"/>
        </w:rPr>
        <w:t>、福建省</w:t>
      </w:r>
      <w:r w:rsidRPr="00D14730">
        <w:rPr>
          <w:rFonts w:hint="eastAsia"/>
          <w:b w:val="0"/>
        </w:rPr>
        <w:t>石狮市人民法院</w:t>
      </w:r>
      <w:r w:rsidRPr="00D14730">
        <w:rPr>
          <w:b w:val="0"/>
        </w:rPr>
        <w:t>执行裁定书</w:t>
      </w:r>
      <w:r w:rsidRPr="00D14730">
        <w:rPr>
          <w:rFonts w:hint="eastAsia"/>
          <w:b w:val="0"/>
        </w:rPr>
        <w:t>[</w:t>
      </w:r>
      <w:r w:rsidRPr="00D14730">
        <w:rPr>
          <w:rFonts w:hint="eastAsia"/>
          <w:b w:val="0"/>
        </w:rPr>
        <w:t>（</w:t>
      </w:r>
      <w:r w:rsidRPr="00D14730">
        <w:rPr>
          <w:rFonts w:hint="eastAsia"/>
          <w:b w:val="0"/>
        </w:rPr>
        <w:t>2022</w:t>
      </w:r>
      <w:r w:rsidRPr="00D14730">
        <w:rPr>
          <w:rFonts w:hint="eastAsia"/>
          <w:b w:val="0"/>
        </w:rPr>
        <w:t>）闽</w:t>
      </w:r>
      <w:r w:rsidRPr="00D14730">
        <w:rPr>
          <w:rFonts w:hint="eastAsia"/>
          <w:b w:val="0"/>
        </w:rPr>
        <w:t>0581</w:t>
      </w:r>
      <w:r w:rsidRPr="00D14730">
        <w:rPr>
          <w:rFonts w:hint="eastAsia"/>
          <w:b w:val="0"/>
        </w:rPr>
        <w:t>执</w:t>
      </w:r>
      <w:r w:rsidRPr="00D14730">
        <w:rPr>
          <w:rFonts w:hint="eastAsia"/>
          <w:b w:val="0"/>
        </w:rPr>
        <w:t>5603</w:t>
      </w:r>
      <w:r w:rsidRPr="00D14730">
        <w:rPr>
          <w:rFonts w:hint="eastAsia"/>
          <w:b w:val="0"/>
        </w:rPr>
        <w:t>号之一</w:t>
      </w:r>
      <w:r w:rsidRPr="00D14730">
        <w:rPr>
          <w:rFonts w:hint="eastAsia"/>
          <w:b w:val="0"/>
        </w:rPr>
        <w:t>]</w:t>
      </w:r>
      <w:bookmarkEnd w:id="20"/>
    </w:p>
    <w:p w:rsidR="00E50787" w:rsidRPr="00D14730" w:rsidRDefault="00E50787" w:rsidP="00D14730">
      <w:pPr>
        <w:pStyle w:val="afc"/>
        <w:ind w:firstLine="480"/>
        <w:rPr>
          <w:b w:val="0"/>
        </w:rPr>
      </w:pPr>
      <w:bookmarkStart w:id="21" w:name="_Toc118470318"/>
      <w:r w:rsidRPr="00D14730">
        <w:rPr>
          <w:b w:val="0"/>
        </w:rPr>
        <w:t>3</w:t>
      </w:r>
      <w:r w:rsidRPr="00D14730">
        <w:rPr>
          <w:b w:val="0"/>
        </w:rPr>
        <w:t>、</w:t>
      </w:r>
      <w:r w:rsidRPr="00D14730">
        <w:rPr>
          <w:rFonts w:hint="eastAsia"/>
          <w:b w:val="0"/>
        </w:rPr>
        <w:t>石狮市《房屋所有权证》存根联复印件</w:t>
      </w:r>
      <w:bookmarkEnd w:id="21"/>
    </w:p>
    <w:p w:rsidR="00E50787" w:rsidRPr="00D14730" w:rsidRDefault="00E50787" w:rsidP="00D14730">
      <w:pPr>
        <w:pStyle w:val="afc"/>
        <w:ind w:firstLine="480"/>
        <w:rPr>
          <w:b w:val="0"/>
        </w:rPr>
      </w:pPr>
      <w:bookmarkStart w:id="22" w:name="_Toc118470319"/>
      <w:r w:rsidRPr="00D14730">
        <w:rPr>
          <w:rFonts w:hint="eastAsia"/>
          <w:b w:val="0"/>
        </w:rPr>
        <w:t>4</w:t>
      </w:r>
      <w:r w:rsidRPr="00D14730">
        <w:rPr>
          <w:rFonts w:hint="eastAsia"/>
          <w:b w:val="0"/>
        </w:rPr>
        <w:t>、《国有土地使用证》存根联复印件</w:t>
      </w:r>
      <w:bookmarkEnd w:id="22"/>
    </w:p>
    <w:p w:rsidR="00E50787" w:rsidRPr="00D14730" w:rsidRDefault="00E50787" w:rsidP="00D14730">
      <w:pPr>
        <w:pStyle w:val="afc"/>
        <w:ind w:firstLine="480"/>
        <w:rPr>
          <w:b w:val="0"/>
        </w:rPr>
      </w:pPr>
      <w:bookmarkStart w:id="23" w:name="_Toc118470320"/>
      <w:r w:rsidRPr="00D14730">
        <w:rPr>
          <w:rFonts w:hint="eastAsia"/>
          <w:b w:val="0"/>
        </w:rPr>
        <w:t>5</w:t>
      </w:r>
      <w:r w:rsidRPr="00D14730">
        <w:rPr>
          <w:rFonts w:hint="eastAsia"/>
          <w:b w:val="0"/>
        </w:rPr>
        <w:t>、福建省石狮市人民法院家电清单</w:t>
      </w:r>
      <w:bookmarkEnd w:id="23"/>
    </w:p>
    <w:p w:rsidR="00E50787" w:rsidRPr="00D14730" w:rsidRDefault="00E50787" w:rsidP="00D14730">
      <w:pPr>
        <w:pStyle w:val="afc"/>
        <w:ind w:firstLine="480"/>
        <w:rPr>
          <w:b w:val="0"/>
        </w:rPr>
      </w:pPr>
      <w:bookmarkStart w:id="24" w:name="_Toc118470321"/>
      <w:r w:rsidRPr="00D14730">
        <w:rPr>
          <w:b w:val="0"/>
        </w:rPr>
        <w:t>（四）专业帮助情况和相关专业意见说明</w:t>
      </w:r>
      <w:bookmarkEnd w:id="24"/>
    </w:p>
    <w:p w:rsidR="00E50787" w:rsidRPr="00D14730" w:rsidRDefault="00E50787" w:rsidP="00D14730">
      <w:pPr>
        <w:pStyle w:val="afc"/>
        <w:ind w:firstLine="480"/>
        <w:rPr>
          <w:b w:val="0"/>
        </w:rPr>
      </w:pPr>
      <w:bookmarkStart w:id="25" w:name="_Toc118470322"/>
      <w:r w:rsidRPr="00D14730">
        <w:rPr>
          <w:b w:val="0"/>
        </w:rPr>
        <w:t>（五）估价机构及估价师有关资料（复印件）</w:t>
      </w:r>
      <w:bookmarkEnd w:id="25"/>
    </w:p>
    <w:p w:rsidR="00E50787" w:rsidRPr="00D14730" w:rsidRDefault="00E50787" w:rsidP="00D14730">
      <w:pPr>
        <w:pStyle w:val="afc"/>
        <w:ind w:firstLine="480"/>
        <w:rPr>
          <w:b w:val="0"/>
        </w:rPr>
      </w:pPr>
      <w:bookmarkStart w:id="26" w:name="_Toc118470323"/>
      <w:r w:rsidRPr="00D14730">
        <w:rPr>
          <w:b w:val="0"/>
        </w:rPr>
        <w:t>1</w:t>
      </w:r>
      <w:r w:rsidRPr="00D14730">
        <w:rPr>
          <w:b w:val="0"/>
        </w:rPr>
        <w:t>、房地产估价机构营业执照</w:t>
      </w:r>
      <w:bookmarkEnd w:id="26"/>
    </w:p>
    <w:p w:rsidR="00E50787" w:rsidRPr="00D14730" w:rsidRDefault="00E50787" w:rsidP="00D14730">
      <w:pPr>
        <w:pStyle w:val="afc"/>
        <w:ind w:firstLine="480"/>
        <w:rPr>
          <w:b w:val="0"/>
        </w:rPr>
      </w:pPr>
      <w:bookmarkStart w:id="27" w:name="_Toc118470324"/>
      <w:r w:rsidRPr="00D14730">
        <w:rPr>
          <w:b w:val="0"/>
        </w:rPr>
        <w:t>2</w:t>
      </w:r>
      <w:r w:rsidRPr="00D14730">
        <w:rPr>
          <w:b w:val="0"/>
        </w:rPr>
        <w:t>、房地产估价机构备案证书</w:t>
      </w:r>
      <w:bookmarkEnd w:id="27"/>
    </w:p>
    <w:p w:rsidR="00E50787" w:rsidRPr="00D14730" w:rsidRDefault="00E50787" w:rsidP="00D14730">
      <w:pPr>
        <w:pStyle w:val="afc"/>
        <w:ind w:firstLine="480"/>
        <w:rPr>
          <w:b w:val="0"/>
        </w:rPr>
      </w:pPr>
      <w:bookmarkStart w:id="28" w:name="_Toc118470325"/>
      <w:r w:rsidRPr="00D14730">
        <w:rPr>
          <w:b w:val="0"/>
        </w:rPr>
        <w:t>3</w:t>
      </w:r>
      <w:r w:rsidRPr="00D14730">
        <w:rPr>
          <w:b w:val="0"/>
        </w:rPr>
        <w:t>、注册房地产估价师注册证书复印件</w:t>
      </w:r>
      <w:bookmarkEnd w:id="28"/>
    </w:p>
    <w:p w:rsidR="00E50787" w:rsidRDefault="00E50787" w:rsidP="00E50787">
      <w:pPr>
        <w:pStyle w:val="20"/>
        <w:spacing w:line="560" w:lineRule="exact"/>
        <w:ind w:firstLine="0"/>
        <w:jc w:val="center"/>
        <w:rPr>
          <w:rFonts w:cs="宋体" w:hint="default"/>
          <w:b/>
          <w:bCs/>
          <w:color w:val="000000"/>
          <w:spacing w:val="20"/>
          <w:sz w:val="36"/>
          <w:szCs w:val="36"/>
        </w:rPr>
      </w:pPr>
    </w:p>
    <w:p w:rsidR="00E50787" w:rsidRDefault="00E50787" w:rsidP="00E50787">
      <w:pPr>
        <w:pStyle w:val="20"/>
        <w:spacing w:line="560" w:lineRule="exact"/>
        <w:ind w:firstLine="0"/>
        <w:jc w:val="center"/>
        <w:rPr>
          <w:rFonts w:cs="宋体" w:hint="default"/>
          <w:b/>
          <w:bCs/>
          <w:color w:val="000000"/>
          <w:spacing w:val="20"/>
          <w:sz w:val="36"/>
          <w:szCs w:val="36"/>
        </w:rPr>
      </w:pPr>
    </w:p>
    <w:p w:rsidR="00E50787" w:rsidRDefault="00E50787" w:rsidP="00E50787">
      <w:pPr>
        <w:pStyle w:val="20"/>
        <w:spacing w:line="560" w:lineRule="exact"/>
        <w:ind w:firstLine="0"/>
        <w:jc w:val="center"/>
        <w:rPr>
          <w:rFonts w:cs="宋体" w:hint="default"/>
          <w:b/>
          <w:bCs/>
          <w:color w:val="000000"/>
          <w:spacing w:val="20"/>
          <w:sz w:val="36"/>
          <w:szCs w:val="36"/>
        </w:rPr>
      </w:pPr>
    </w:p>
    <w:p w:rsidR="00E50787" w:rsidRDefault="00E50787" w:rsidP="00E50787">
      <w:pPr>
        <w:pStyle w:val="20"/>
        <w:spacing w:line="560" w:lineRule="exact"/>
        <w:ind w:firstLine="0"/>
        <w:jc w:val="center"/>
        <w:rPr>
          <w:rFonts w:cs="宋体" w:hint="default"/>
          <w:b/>
          <w:bCs/>
          <w:color w:val="000000"/>
          <w:spacing w:val="20"/>
          <w:sz w:val="36"/>
          <w:szCs w:val="36"/>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b/>
          <w:color w:val="000000"/>
          <w:sz w:val="44"/>
          <w:szCs w:val="44"/>
        </w:rPr>
      </w:pPr>
    </w:p>
    <w:p w:rsidR="00E50787" w:rsidRDefault="00E50787" w:rsidP="00E50787">
      <w:pPr>
        <w:pStyle w:val="20"/>
        <w:spacing w:line="560" w:lineRule="exact"/>
        <w:ind w:firstLine="0"/>
        <w:jc w:val="center"/>
        <w:rPr>
          <w:rFonts w:hint="default"/>
          <w:color w:val="000000"/>
        </w:rPr>
      </w:pPr>
      <w:r>
        <w:rPr>
          <w:b/>
          <w:color w:val="000000"/>
          <w:sz w:val="44"/>
          <w:szCs w:val="44"/>
        </w:rPr>
        <w:t>估价对象区位示意图</w:t>
      </w: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AC79AB" w:rsidP="00E50787">
      <w:pPr>
        <w:pStyle w:val="20"/>
        <w:spacing w:line="560" w:lineRule="exact"/>
        <w:ind w:firstLine="0"/>
        <w:rPr>
          <w:rFonts w:hint="default"/>
          <w:color w:val="000000"/>
        </w:rPr>
      </w:pPr>
      <w:r w:rsidRPr="00AC79AB">
        <w:rPr>
          <w:rFonts w:hint="default"/>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自选图形 71" o:spid="_x0000_s1090" type="#_x0000_t12" style="position:absolute;left:0;text-align:left;margin-left:282.7pt;margin-top:1.15pt;width:15.7pt;height:17.05pt;z-index:251662336;mso-wrap-style:square" fillcolor="red" strokecolor="red" strokeweight="1.25pt"/>
        </w:pict>
      </w: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p>
    <w:p w:rsidR="00E50787" w:rsidRDefault="00E50787" w:rsidP="00E50787">
      <w:pPr>
        <w:pStyle w:val="20"/>
        <w:spacing w:line="560" w:lineRule="exact"/>
        <w:ind w:firstLine="0"/>
        <w:rPr>
          <w:rFonts w:hint="default"/>
          <w:color w:val="000000"/>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-4881880</wp:posOffset>
            </wp:positionV>
            <wp:extent cx="5720080" cy="5166360"/>
            <wp:effectExtent l="19050" t="0" r="0" b="0"/>
            <wp:wrapNone/>
            <wp:docPr id="6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0"/>
                    <a:srcRect/>
                    <a:stretch>
                      <a:fillRect/>
                    </a:stretch>
                  </pic:blipFill>
                  <pic:spPr bwMode="auto">
                    <a:xfrm>
                      <a:off x="0" y="0"/>
                      <a:ext cx="5720080" cy="5166360"/>
                    </a:xfrm>
                    <a:prstGeom prst="rect">
                      <a:avLst/>
                    </a:prstGeom>
                    <a:noFill/>
                    <a:ln w="9525" cmpd="sng">
                      <a:noFill/>
                      <a:miter lim="800000"/>
                      <a:headEnd/>
                      <a:tailEnd/>
                    </a:ln>
                    <a:effectLst/>
                  </pic:spPr>
                </pic:pic>
              </a:graphicData>
            </a:graphic>
          </wp:anchor>
        </w:drawing>
      </w:r>
    </w:p>
    <w:p w:rsidR="00E50787" w:rsidRDefault="00E50787" w:rsidP="00E50787">
      <w:pPr>
        <w:pStyle w:val="20"/>
        <w:spacing w:line="560" w:lineRule="exact"/>
        <w:ind w:firstLine="0"/>
        <w:rPr>
          <w:rFonts w:hint="default"/>
        </w:rPr>
      </w:pPr>
    </w:p>
    <w:p w:rsidR="00E50787" w:rsidRDefault="00AC79AB" w:rsidP="00E50787">
      <w:pPr>
        <w:pStyle w:val="20"/>
        <w:spacing w:line="560" w:lineRule="exact"/>
        <w:ind w:firstLine="0"/>
        <w:rPr>
          <w:rFonts w:hint="default"/>
          <w:color w:val="000000"/>
        </w:rPr>
      </w:pPr>
      <w:r w:rsidRPr="00AC79AB">
        <w:rPr>
          <w:rFonts w:hint="default"/>
        </w:rPr>
        <w:pict>
          <v:shape id="自选图形 61" o:spid="_x0000_s1088" type="#_x0000_t12" style="position:absolute;left:0;text-align:left;margin-left:42.2pt;margin-top:4.45pt;width:15.7pt;height:17.05pt;z-index:251660288;mso-wrap-style:square" fillcolor="red" strokecolor="red" strokeweight="1.25pt"/>
        </w:pict>
      </w:r>
      <w:r w:rsidR="00E50787">
        <w:rPr>
          <w:color w:val="000000"/>
        </w:rPr>
        <w:t>备注：</w:t>
      </w:r>
      <w:r w:rsidR="00D14730">
        <w:rPr>
          <w:color w:val="000000"/>
        </w:rPr>
        <w:t xml:space="preserve">  </w:t>
      </w:r>
      <w:r w:rsidR="00E50787">
        <w:rPr>
          <w:color w:val="000000"/>
        </w:rPr>
        <w:t>为估价对象所处位置</w:t>
      </w:r>
    </w:p>
    <w:p w:rsidR="00E50787" w:rsidRDefault="00E50787" w:rsidP="00E50787">
      <w:pPr>
        <w:pStyle w:val="20"/>
        <w:spacing w:line="560" w:lineRule="exact"/>
        <w:ind w:firstLine="0"/>
        <w:rPr>
          <w:rFonts w:hint="default"/>
          <w:color w:val="000000"/>
        </w:rPr>
      </w:pPr>
    </w:p>
    <w:p w:rsidR="00E50787" w:rsidRDefault="00E50787" w:rsidP="00E50787">
      <w:pPr>
        <w:spacing w:line="500" w:lineRule="exact"/>
        <w:rPr>
          <w:rFonts w:ascii="宋体" w:hAnsi="宋体"/>
          <w:b/>
          <w:color w:val="000000"/>
          <w:sz w:val="36"/>
          <w:szCs w:val="36"/>
        </w:rPr>
      </w:pPr>
    </w:p>
    <w:p w:rsidR="00E50787" w:rsidRDefault="00E50787" w:rsidP="00E50787">
      <w:pPr>
        <w:spacing w:line="500" w:lineRule="exact"/>
        <w:rPr>
          <w:rFonts w:ascii="宋体" w:hAnsi="宋体"/>
          <w:b/>
          <w:color w:val="000000"/>
          <w:sz w:val="36"/>
          <w:szCs w:val="36"/>
        </w:rPr>
      </w:pPr>
    </w:p>
    <w:p w:rsidR="00E50787" w:rsidRDefault="00E50787" w:rsidP="00E50787">
      <w:pPr>
        <w:spacing w:line="500" w:lineRule="exact"/>
        <w:rPr>
          <w:rFonts w:ascii="宋体" w:hAnsi="宋体"/>
          <w:b/>
          <w:color w:val="000000"/>
          <w:sz w:val="36"/>
          <w:szCs w:val="36"/>
        </w:rPr>
      </w:pPr>
    </w:p>
    <w:p w:rsidR="00E50787" w:rsidRDefault="00E50787" w:rsidP="00E50787">
      <w:pPr>
        <w:spacing w:line="500" w:lineRule="exact"/>
        <w:jc w:val="center"/>
        <w:rPr>
          <w:rFonts w:ascii="宋体" w:hAnsi="宋体"/>
          <w:b/>
          <w:color w:val="000000"/>
          <w:sz w:val="36"/>
          <w:szCs w:val="36"/>
        </w:rPr>
      </w:pPr>
    </w:p>
    <w:p w:rsidR="00D14730" w:rsidRPr="00D14730" w:rsidRDefault="00D14730" w:rsidP="00E50787">
      <w:pPr>
        <w:spacing w:line="500" w:lineRule="exact"/>
        <w:jc w:val="center"/>
        <w:rPr>
          <w:rFonts w:ascii="宋体" w:hAnsi="宋体"/>
          <w:b/>
          <w:color w:val="000000"/>
          <w:sz w:val="36"/>
          <w:szCs w:val="36"/>
        </w:rPr>
      </w:pPr>
    </w:p>
    <w:p w:rsidR="00E50787" w:rsidRDefault="00E50787" w:rsidP="00D14730">
      <w:pPr>
        <w:pStyle w:val="afb"/>
      </w:pPr>
      <w:bookmarkStart w:id="29" w:name="_Toc118470326"/>
      <w:r>
        <w:rPr>
          <w:rFonts w:hint="eastAsia"/>
        </w:rPr>
        <w:t>专业帮助情况和相关专业意见说明</w:t>
      </w:r>
      <w:bookmarkEnd w:id="29"/>
    </w:p>
    <w:p w:rsidR="00E50787" w:rsidRDefault="00E50787" w:rsidP="00E50787">
      <w:pPr>
        <w:spacing w:line="340" w:lineRule="exact"/>
        <w:rPr>
          <w:rFonts w:ascii="宋体" w:hAnsi="宋体"/>
          <w:b/>
          <w:color w:val="000000"/>
          <w:szCs w:val="21"/>
        </w:rPr>
      </w:pPr>
    </w:p>
    <w:p w:rsidR="00E50787" w:rsidRDefault="00E50787" w:rsidP="00E50787">
      <w:pPr>
        <w:spacing w:line="340" w:lineRule="exact"/>
        <w:rPr>
          <w:rFonts w:ascii="宋体" w:hAnsi="宋体"/>
          <w:color w:val="000000"/>
          <w:sz w:val="24"/>
        </w:rPr>
      </w:pPr>
    </w:p>
    <w:p w:rsidR="00D14730" w:rsidRPr="00D14730" w:rsidRDefault="00D14730" w:rsidP="00E50787">
      <w:pPr>
        <w:spacing w:line="340" w:lineRule="exact"/>
        <w:rPr>
          <w:rFonts w:ascii="宋体" w:hAnsi="宋体"/>
          <w:color w:val="000000"/>
          <w:sz w:val="24"/>
        </w:rPr>
      </w:pPr>
    </w:p>
    <w:p w:rsidR="00E50787" w:rsidRDefault="00E50787" w:rsidP="00E50787">
      <w:pPr>
        <w:spacing w:line="340" w:lineRule="exact"/>
        <w:rPr>
          <w:rFonts w:ascii="宋体" w:hAnsi="宋体"/>
          <w:color w:val="000000"/>
          <w:sz w:val="24"/>
        </w:rPr>
      </w:pPr>
    </w:p>
    <w:p w:rsidR="00E50787" w:rsidRDefault="00E50787" w:rsidP="00E50787">
      <w:pPr>
        <w:spacing w:line="520" w:lineRule="exact"/>
        <w:ind w:firstLineChars="200" w:firstLine="480"/>
        <w:rPr>
          <w:rFonts w:ascii="宋体" w:hAnsi="宋体" w:cs="宋体"/>
          <w:b/>
          <w:bCs/>
          <w:color w:val="000000"/>
          <w:spacing w:val="20"/>
          <w:sz w:val="36"/>
          <w:szCs w:val="36"/>
        </w:rPr>
      </w:pPr>
      <w:r>
        <w:rPr>
          <w:rFonts w:ascii="宋体" w:hAnsi="宋体" w:hint="eastAsia"/>
          <w:color w:val="000000"/>
          <w:sz w:val="24"/>
        </w:rPr>
        <w:t>本次估价</w:t>
      </w:r>
      <w:r>
        <w:rPr>
          <w:rFonts w:ascii="宋体" w:hAnsi="宋体"/>
          <w:color w:val="000000"/>
          <w:sz w:val="24"/>
        </w:rPr>
        <w:t>没有人对本估价报告提供重要专业帮助</w:t>
      </w:r>
      <w:r>
        <w:rPr>
          <w:rFonts w:ascii="宋体" w:hAnsi="宋体" w:hint="eastAsia"/>
          <w:color w:val="000000"/>
          <w:sz w:val="24"/>
        </w:rPr>
        <w:t>、也未依据相关专业意见。</w:t>
      </w: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E50787" w:rsidRDefault="00E50787" w:rsidP="00E50787">
      <w:pPr>
        <w:spacing w:line="520" w:lineRule="exact"/>
        <w:jc w:val="center"/>
        <w:rPr>
          <w:rFonts w:ascii="宋体" w:hAnsi="宋体"/>
          <w:b/>
          <w:bCs/>
          <w:color w:val="000000"/>
          <w:spacing w:val="20"/>
          <w:sz w:val="32"/>
          <w:szCs w:val="32"/>
        </w:rPr>
      </w:pPr>
    </w:p>
    <w:p w:rsidR="00D14730" w:rsidRDefault="00D14730" w:rsidP="00E50787">
      <w:pPr>
        <w:spacing w:line="520" w:lineRule="exact"/>
        <w:jc w:val="center"/>
        <w:rPr>
          <w:rFonts w:ascii="宋体" w:hAnsi="宋体"/>
          <w:b/>
          <w:bCs/>
          <w:color w:val="000000"/>
          <w:spacing w:val="20"/>
          <w:sz w:val="32"/>
          <w:szCs w:val="32"/>
        </w:rPr>
      </w:pPr>
    </w:p>
    <w:p w:rsidR="00D14730" w:rsidRPr="001B2D9A" w:rsidRDefault="00D14730" w:rsidP="00D14730">
      <w:pPr>
        <w:widowControl/>
        <w:jc w:val="center"/>
        <w:rPr>
          <w:rFonts w:ascii="宋体"/>
          <w:b/>
          <w:color w:val="000000"/>
          <w:sz w:val="36"/>
          <w:szCs w:val="36"/>
        </w:rPr>
      </w:pPr>
      <w:r>
        <w:rPr>
          <w:rFonts w:ascii="宋体" w:hint="eastAsia"/>
          <w:b/>
          <w:color w:val="000000"/>
          <w:sz w:val="36"/>
          <w:szCs w:val="36"/>
        </w:rPr>
        <w:t>评估</w:t>
      </w:r>
      <w:r w:rsidRPr="001B2D9A">
        <w:rPr>
          <w:rFonts w:ascii="宋体" w:hint="eastAsia"/>
          <w:b/>
          <w:color w:val="000000"/>
          <w:sz w:val="36"/>
          <w:szCs w:val="36"/>
        </w:rPr>
        <w:t>对象实地查勘相关照片</w:t>
      </w:r>
    </w:p>
    <w:tbl>
      <w:tblPr>
        <w:tblW w:w="9526" w:type="dxa"/>
        <w:jc w:val="center"/>
        <w:tblInd w:w="-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13"/>
        <w:gridCol w:w="3213"/>
        <w:gridCol w:w="3100"/>
      </w:tblGrid>
      <w:tr w:rsidR="00D14730" w:rsidRPr="001B2D9A" w:rsidTr="00BB68DD">
        <w:trPr>
          <w:trHeight w:hRule="exact" w:val="3402"/>
          <w:jc w:val="center"/>
        </w:trPr>
        <w:tc>
          <w:tcPr>
            <w:tcW w:w="3213" w:type="dxa"/>
            <w:tcMar>
              <w:top w:w="57" w:type="dxa"/>
              <w:left w:w="57" w:type="dxa"/>
              <w:bottom w:w="57" w:type="dxa"/>
              <w:right w:w="57" w:type="dxa"/>
            </w:tcMar>
            <w:vAlign w:val="center"/>
          </w:tcPr>
          <w:p w:rsidR="00D14730" w:rsidRPr="00D14730" w:rsidRDefault="00D14730" w:rsidP="00BB68DD">
            <w:pPr>
              <w:jc w:val="center"/>
              <w:rPr>
                <w:rFonts w:ascii="宋体"/>
                <w:color w:val="000000"/>
                <w:szCs w:val="21"/>
              </w:rPr>
            </w:pPr>
            <w:r>
              <w:rPr>
                <w:rFonts w:ascii="宋体"/>
                <w:noProof/>
                <w:color w:val="000000"/>
                <w:szCs w:val="21"/>
              </w:rPr>
              <w:drawing>
                <wp:inline distT="0" distB="0" distL="0" distR="0">
                  <wp:extent cx="1619885" cy="2160270"/>
                  <wp:effectExtent l="19050" t="0" r="0" b="0"/>
                  <wp:docPr id="45" name="图片 44" descr="d6d9390bab55db11a902e55cac6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d9390bab55db11a902e55cac67332.jpg"/>
                          <pic:cNvPicPr/>
                        </pic:nvPicPr>
                        <pic:blipFill>
                          <a:blip r:embed="rId11" cstate="print"/>
                          <a:stretch>
                            <a:fillRect/>
                          </a:stretch>
                        </pic:blipFill>
                        <pic:spPr>
                          <a:xfrm>
                            <a:off x="0" y="0"/>
                            <a:ext cx="1619885" cy="2160270"/>
                          </a:xfrm>
                          <a:prstGeom prst="rect">
                            <a:avLst/>
                          </a:prstGeom>
                        </pic:spPr>
                      </pic:pic>
                    </a:graphicData>
                  </a:graphic>
                </wp:inline>
              </w:drawing>
            </w:r>
          </w:p>
        </w:tc>
        <w:tc>
          <w:tcPr>
            <w:tcW w:w="3213"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46" name="图片 36" descr="6a34c174d966efdb98f1974bd294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34c174d966efdb98f1974bd2943e3.jpg"/>
                          <pic:cNvPicPr/>
                        </pic:nvPicPr>
                        <pic:blipFill>
                          <a:blip r:embed="rId12" cstate="print"/>
                          <a:stretch>
                            <a:fillRect/>
                          </a:stretch>
                        </pic:blipFill>
                        <pic:spPr>
                          <a:xfrm>
                            <a:off x="0" y="0"/>
                            <a:ext cx="1619885" cy="2160270"/>
                          </a:xfrm>
                          <a:prstGeom prst="rect">
                            <a:avLst/>
                          </a:prstGeom>
                        </pic:spPr>
                      </pic:pic>
                    </a:graphicData>
                  </a:graphic>
                </wp:inline>
              </w:drawing>
            </w:r>
          </w:p>
        </w:tc>
        <w:tc>
          <w:tcPr>
            <w:tcW w:w="3100"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967865" cy="1475740"/>
                  <wp:effectExtent l="19050" t="0" r="0" b="0"/>
                  <wp:docPr id="48" name="图片 38" descr="1776a1c6b333de80a091debeb22d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6a1c6b333de80a091debeb22d3e4.jpg"/>
                          <pic:cNvPicPr/>
                        </pic:nvPicPr>
                        <pic:blipFill>
                          <a:blip r:embed="rId13" cstate="print"/>
                          <a:stretch>
                            <a:fillRect/>
                          </a:stretch>
                        </pic:blipFill>
                        <pic:spPr>
                          <a:xfrm>
                            <a:off x="0" y="0"/>
                            <a:ext cx="1967865" cy="1475740"/>
                          </a:xfrm>
                          <a:prstGeom prst="rect">
                            <a:avLst/>
                          </a:prstGeom>
                        </pic:spPr>
                      </pic:pic>
                    </a:graphicData>
                  </a:graphic>
                </wp:inline>
              </w:drawing>
            </w:r>
          </w:p>
        </w:tc>
      </w:tr>
      <w:tr w:rsidR="00D14730" w:rsidRPr="001B2D9A" w:rsidTr="00BB68DD">
        <w:trPr>
          <w:trHeight w:hRule="exact" w:val="3402"/>
          <w:jc w:val="center"/>
        </w:trPr>
        <w:tc>
          <w:tcPr>
            <w:tcW w:w="3213" w:type="dxa"/>
            <w:tcMar>
              <w:top w:w="57" w:type="dxa"/>
              <w:left w:w="57" w:type="dxa"/>
              <w:bottom w:w="57" w:type="dxa"/>
              <w:right w:w="57" w:type="dxa"/>
            </w:tcMar>
            <w:vAlign w:val="center"/>
          </w:tcPr>
          <w:p w:rsidR="00D14730" w:rsidRPr="001B2D9A" w:rsidRDefault="00CB3E9A" w:rsidP="00BB68DD">
            <w:pPr>
              <w:jc w:val="center"/>
              <w:rPr>
                <w:rFonts w:ascii="宋体"/>
                <w:color w:val="000000"/>
                <w:szCs w:val="21"/>
              </w:rPr>
            </w:pPr>
            <w:r>
              <w:rPr>
                <w:rFonts w:ascii="宋体"/>
                <w:noProof/>
                <w:color w:val="000000"/>
                <w:szCs w:val="21"/>
              </w:rPr>
              <w:drawing>
                <wp:inline distT="0" distB="0" distL="0" distR="0">
                  <wp:extent cx="1619885" cy="2160270"/>
                  <wp:effectExtent l="19050" t="0" r="0" b="0"/>
                  <wp:docPr id="47" name="图片 37" descr="92fe92a28d797695f2d3d06b21c7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fe92a28d797695f2d3d06b21c795b.jpg"/>
                          <pic:cNvPicPr/>
                        </pic:nvPicPr>
                        <pic:blipFill>
                          <a:blip r:embed="rId14" cstate="print"/>
                          <a:stretch>
                            <a:fillRect/>
                          </a:stretch>
                        </pic:blipFill>
                        <pic:spPr>
                          <a:xfrm>
                            <a:off x="0" y="0"/>
                            <a:ext cx="1619885" cy="2160270"/>
                          </a:xfrm>
                          <a:prstGeom prst="rect">
                            <a:avLst/>
                          </a:prstGeom>
                        </pic:spPr>
                      </pic:pic>
                    </a:graphicData>
                  </a:graphic>
                </wp:inline>
              </w:drawing>
            </w:r>
          </w:p>
        </w:tc>
        <w:tc>
          <w:tcPr>
            <w:tcW w:w="3213"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49" name="图片 39" descr="6661c98a3be88a254280af6951ed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1c98a3be88a254280af6951ed627.jpg"/>
                          <pic:cNvPicPr/>
                        </pic:nvPicPr>
                        <pic:blipFill>
                          <a:blip r:embed="rId15" cstate="print"/>
                          <a:stretch>
                            <a:fillRect/>
                          </a:stretch>
                        </pic:blipFill>
                        <pic:spPr>
                          <a:xfrm>
                            <a:off x="0" y="0"/>
                            <a:ext cx="1619885" cy="2160270"/>
                          </a:xfrm>
                          <a:prstGeom prst="rect">
                            <a:avLst/>
                          </a:prstGeom>
                        </pic:spPr>
                      </pic:pic>
                    </a:graphicData>
                  </a:graphic>
                </wp:inline>
              </w:drawing>
            </w:r>
          </w:p>
        </w:tc>
        <w:tc>
          <w:tcPr>
            <w:tcW w:w="3100"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50" name="图片 40" descr="a08fb4ac297451251b051e59734f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8fb4ac297451251b051e59734fa35.jpg"/>
                          <pic:cNvPicPr/>
                        </pic:nvPicPr>
                        <pic:blipFill>
                          <a:blip r:embed="rId16" cstate="print"/>
                          <a:stretch>
                            <a:fillRect/>
                          </a:stretch>
                        </pic:blipFill>
                        <pic:spPr>
                          <a:xfrm>
                            <a:off x="0" y="0"/>
                            <a:ext cx="1619885" cy="2160270"/>
                          </a:xfrm>
                          <a:prstGeom prst="rect">
                            <a:avLst/>
                          </a:prstGeom>
                        </pic:spPr>
                      </pic:pic>
                    </a:graphicData>
                  </a:graphic>
                </wp:inline>
              </w:drawing>
            </w:r>
          </w:p>
        </w:tc>
      </w:tr>
      <w:tr w:rsidR="00D14730" w:rsidRPr="001B2D9A" w:rsidTr="00BB68DD">
        <w:trPr>
          <w:trHeight w:hRule="exact" w:val="3402"/>
          <w:jc w:val="center"/>
        </w:trPr>
        <w:tc>
          <w:tcPr>
            <w:tcW w:w="3213" w:type="dxa"/>
            <w:tcMar>
              <w:top w:w="57" w:type="dxa"/>
              <w:left w:w="57" w:type="dxa"/>
              <w:bottom w:w="57" w:type="dxa"/>
              <w:right w:w="57" w:type="dxa"/>
            </w:tcMar>
            <w:vAlign w:val="center"/>
          </w:tcPr>
          <w:p w:rsidR="00D14730" w:rsidRPr="001B2D9A" w:rsidRDefault="00CB3E9A" w:rsidP="00BB68DD">
            <w:pPr>
              <w:jc w:val="center"/>
              <w:rPr>
                <w:rFonts w:ascii="宋体"/>
                <w:color w:val="000000"/>
                <w:szCs w:val="21"/>
              </w:rPr>
            </w:pPr>
            <w:r>
              <w:rPr>
                <w:rFonts w:ascii="宋体"/>
                <w:noProof/>
                <w:color w:val="000000"/>
                <w:szCs w:val="21"/>
              </w:rPr>
              <w:drawing>
                <wp:inline distT="0" distB="0" distL="0" distR="0">
                  <wp:extent cx="1619885" cy="2160270"/>
                  <wp:effectExtent l="19050" t="0" r="0" b="0"/>
                  <wp:docPr id="51" name="图片 41" descr="ac28737756e3eb940f0e06220e2d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28737756e3eb940f0e06220e2d7f2.jpg"/>
                          <pic:cNvPicPr/>
                        </pic:nvPicPr>
                        <pic:blipFill>
                          <a:blip r:embed="rId17" cstate="print"/>
                          <a:stretch>
                            <a:fillRect/>
                          </a:stretch>
                        </pic:blipFill>
                        <pic:spPr>
                          <a:xfrm>
                            <a:off x="0" y="0"/>
                            <a:ext cx="1619885" cy="2160270"/>
                          </a:xfrm>
                          <a:prstGeom prst="rect">
                            <a:avLst/>
                          </a:prstGeom>
                        </pic:spPr>
                      </pic:pic>
                    </a:graphicData>
                  </a:graphic>
                </wp:inline>
              </w:drawing>
            </w:r>
          </w:p>
        </w:tc>
        <w:tc>
          <w:tcPr>
            <w:tcW w:w="3213"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52" name="图片 42" descr="ca0be650705febb3a681f71a5755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0be650705febb3a681f71a575530d.jpg"/>
                          <pic:cNvPicPr/>
                        </pic:nvPicPr>
                        <pic:blipFill>
                          <a:blip r:embed="rId18" cstate="print"/>
                          <a:stretch>
                            <a:fillRect/>
                          </a:stretch>
                        </pic:blipFill>
                        <pic:spPr>
                          <a:xfrm>
                            <a:off x="0" y="0"/>
                            <a:ext cx="1619885" cy="2160270"/>
                          </a:xfrm>
                          <a:prstGeom prst="rect">
                            <a:avLst/>
                          </a:prstGeom>
                        </pic:spPr>
                      </pic:pic>
                    </a:graphicData>
                  </a:graphic>
                </wp:inline>
              </w:drawing>
            </w:r>
          </w:p>
        </w:tc>
        <w:tc>
          <w:tcPr>
            <w:tcW w:w="3100"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53" name="图片 43" descr="cb45a4f27c5722dfc0bdcbbb542c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45a4f27c5722dfc0bdcbbb542c4e7.jpg"/>
                          <pic:cNvPicPr/>
                        </pic:nvPicPr>
                        <pic:blipFill>
                          <a:blip r:embed="rId19" cstate="print"/>
                          <a:stretch>
                            <a:fillRect/>
                          </a:stretch>
                        </pic:blipFill>
                        <pic:spPr>
                          <a:xfrm>
                            <a:off x="0" y="0"/>
                            <a:ext cx="1619885" cy="2160270"/>
                          </a:xfrm>
                          <a:prstGeom prst="rect">
                            <a:avLst/>
                          </a:prstGeom>
                        </pic:spPr>
                      </pic:pic>
                    </a:graphicData>
                  </a:graphic>
                </wp:inline>
              </w:drawing>
            </w:r>
          </w:p>
        </w:tc>
      </w:tr>
    </w:tbl>
    <w:p w:rsidR="00D14730" w:rsidRDefault="00D14730" w:rsidP="00D14730">
      <w:pPr>
        <w:widowControl/>
        <w:rPr>
          <w:rFonts w:ascii="宋体"/>
          <w:b/>
          <w:color w:val="000000"/>
          <w:sz w:val="36"/>
          <w:szCs w:val="36"/>
        </w:rPr>
      </w:pPr>
    </w:p>
    <w:p w:rsidR="00D14730" w:rsidRDefault="00D14730" w:rsidP="00D14730">
      <w:pPr>
        <w:widowControl/>
        <w:jc w:val="left"/>
        <w:rPr>
          <w:rFonts w:ascii="宋体"/>
          <w:b/>
          <w:color w:val="000000"/>
          <w:sz w:val="36"/>
          <w:szCs w:val="36"/>
        </w:rPr>
      </w:pPr>
    </w:p>
    <w:p w:rsidR="00D14730" w:rsidRDefault="00D14730" w:rsidP="00D14730">
      <w:pPr>
        <w:widowControl/>
        <w:jc w:val="left"/>
        <w:rPr>
          <w:rFonts w:ascii="宋体"/>
          <w:b/>
          <w:color w:val="000000"/>
          <w:sz w:val="36"/>
          <w:szCs w:val="36"/>
        </w:rPr>
      </w:pPr>
    </w:p>
    <w:p w:rsidR="00D14730" w:rsidRDefault="00D14730" w:rsidP="00E50787">
      <w:pPr>
        <w:spacing w:line="520" w:lineRule="exact"/>
        <w:jc w:val="center"/>
        <w:rPr>
          <w:rFonts w:ascii="宋体" w:hAnsi="宋体"/>
          <w:b/>
          <w:bCs/>
          <w:color w:val="000000"/>
          <w:spacing w:val="20"/>
          <w:sz w:val="32"/>
          <w:szCs w:val="32"/>
        </w:rPr>
      </w:pPr>
    </w:p>
    <w:p w:rsidR="00D14730" w:rsidRPr="001B2D9A" w:rsidRDefault="00D14730" w:rsidP="00D14730">
      <w:pPr>
        <w:widowControl/>
        <w:jc w:val="center"/>
        <w:rPr>
          <w:rFonts w:ascii="宋体"/>
          <w:b/>
          <w:color w:val="000000"/>
          <w:sz w:val="36"/>
          <w:szCs w:val="36"/>
        </w:rPr>
      </w:pPr>
      <w:r>
        <w:rPr>
          <w:rFonts w:ascii="宋体" w:hint="eastAsia"/>
          <w:b/>
          <w:color w:val="000000"/>
          <w:sz w:val="36"/>
          <w:szCs w:val="36"/>
        </w:rPr>
        <w:t>评估</w:t>
      </w:r>
      <w:r w:rsidRPr="001B2D9A">
        <w:rPr>
          <w:rFonts w:ascii="宋体" w:hint="eastAsia"/>
          <w:b/>
          <w:color w:val="000000"/>
          <w:sz w:val="36"/>
          <w:szCs w:val="36"/>
        </w:rPr>
        <w:t>对象实地查勘相关照片</w:t>
      </w:r>
    </w:p>
    <w:tbl>
      <w:tblPr>
        <w:tblW w:w="9526" w:type="dxa"/>
        <w:jc w:val="center"/>
        <w:tblInd w:w="-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13"/>
        <w:gridCol w:w="3213"/>
        <w:gridCol w:w="3100"/>
      </w:tblGrid>
      <w:tr w:rsidR="00D14730" w:rsidRPr="001B2D9A" w:rsidTr="00BB68DD">
        <w:trPr>
          <w:trHeight w:hRule="exact" w:val="3402"/>
          <w:jc w:val="center"/>
        </w:trPr>
        <w:tc>
          <w:tcPr>
            <w:tcW w:w="3213" w:type="dxa"/>
            <w:tcMar>
              <w:top w:w="57" w:type="dxa"/>
              <w:left w:w="57" w:type="dxa"/>
              <w:bottom w:w="57" w:type="dxa"/>
              <w:right w:w="57" w:type="dxa"/>
            </w:tcMar>
            <w:vAlign w:val="center"/>
          </w:tcPr>
          <w:p w:rsidR="00D14730" w:rsidRPr="001B2D9A" w:rsidRDefault="00CB3E9A" w:rsidP="00BB68DD">
            <w:pPr>
              <w:jc w:val="center"/>
              <w:rPr>
                <w:rFonts w:ascii="宋体"/>
                <w:color w:val="000000"/>
                <w:szCs w:val="21"/>
              </w:rPr>
            </w:pPr>
            <w:r>
              <w:rPr>
                <w:rFonts w:ascii="宋体"/>
                <w:noProof/>
                <w:color w:val="000000"/>
                <w:szCs w:val="21"/>
              </w:rPr>
              <w:drawing>
                <wp:inline distT="0" distB="0" distL="0" distR="0">
                  <wp:extent cx="1619885" cy="2160270"/>
                  <wp:effectExtent l="19050" t="0" r="0" b="0"/>
                  <wp:docPr id="63" name="图片 62" descr="73caed5ff8e6c141ecfff21335b9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aed5ff8e6c141ecfff21335b9feb.jpg"/>
                          <pic:cNvPicPr/>
                        </pic:nvPicPr>
                        <pic:blipFill>
                          <a:blip r:embed="rId20" cstate="print"/>
                          <a:stretch>
                            <a:fillRect/>
                          </a:stretch>
                        </pic:blipFill>
                        <pic:spPr>
                          <a:xfrm>
                            <a:off x="0" y="0"/>
                            <a:ext cx="1619885" cy="2160270"/>
                          </a:xfrm>
                          <a:prstGeom prst="rect">
                            <a:avLst/>
                          </a:prstGeom>
                        </pic:spPr>
                      </pic:pic>
                    </a:graphicData>
                  </a:graphic>
                </wp:inline>
              </w:drawing>
            </w:r>
          </w:p>
        </w:tc>
        <w:tc>
          <w:tcPr>
            <w:tcW w:w="3213"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72" name="图片 61" descr="64fe35000818825dc20ee2f5e9b2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fe35000818825dc20ee2f5e9b2e4e.jpg"/>
                          <pic:cNvPicPr/>
                        </pic:nvPicPr>
                        <pic:blipFill>
                          <a:blip r:embed="rId21" cstate="print"/>
                          <a:stretch>
                            <a:fillRect/>
                          </a:stretch>
                        </pic:blipFill>
                        <pic:spPr>
                          <a:xfrm>
                            <a:off x="0" y="0"/>
                            <a:ext cx="1619885" cy="2160270"/>
                          </a:xfrm>
                          <a:prstGeom prst="rect">
                            <a:avLst/>
                          </a:prstGeom>
                        </pic:spPr>
                      </pic:pic>
                    </a:graphicData>
                  </a:graphic>
                </wp:inline>
              </w:drawing>
            </w:r>
          </w:p>
        </w:tc>
        <w:tc>
          <w:tcPr>
            <w:tcW w:w="3100"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67" name="图片 55" descr="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jpg"/>
                          <pic:cNvPicPr/>
                        </pic:nvPicPr>
                        <pic:blipFill>
                          <a:blip r:embed="rId22" cstate="print"/>
                          <a:stretch>
                            <a:fillRect/>
                          </a:stretch>
                        </pic:blipFill>
                        <pic:spPr>
                          <a:xfrm>
                            <a:off x="0" y="0"/>
                            <a:ext cx="1619885" cy="2160270"/>
                          </a:xfrm>
                          <a:prstGeom prst="rect">
                            <a:avLst/>
                          </a:prstGeom>
                        </pic:spPr>
                      </pic:pic>
                    </a:graphicData>
                  </a:graphic>
                </wp:inline>
              </w:drawing>
            </w:r>
          </w:p>
        </w:tc>
      </w:tr>
      <w:tr w:rsidR="00D14730" w:rsidRPr="001B2D9A" w:rsidTr="00BB68DD">
        <w:trPr>
          <w:trHeight w:hRule="exact" w:val="3402"/>
          <w:jc w:val="center"/>
        </w:trPr>
        <w:tc>
          <w:tcPr>
            <w:tcW w:w="3213" w:type="dxa"/>
            <w:tcMar>
              <w:top w:w="57" w:type="dxa"/>
              <w:left w:w="57" w:type="dxa"/>
              <w:bottom w:w="57" w:type="dxa"/>
              <w:right w:w="57" w:type="dxa"/>
            </w:tcMar>
            <w:vAlign w:val="center"/>
          </w:tcPr>
          <w:p w:rsidR="00D14730" w:rsidRPr="001B2D9A" w:rsidRDefault="00CB3E9A" w:rsidP="00BB68DD">
            <w:pPr>
              <w:jc w:val="center"/>
              <w:rPr>
                <w:rFonts w:ascii="宋体"/>
                <w:color w:val="000000"/>
                <w:szCs w:val="21"/>
              </w:rPr>
            </w:pPr>
            <w:r>
              <w:rPr>
                <w:rFonts w:ascii="宋体"/>
                <w:noProof/>
                <w:color w:val="000000"/>
                <w:szCs w:val="21"/>
              </w:rPr>
              <w:drawing>
                <wp:inline distT="0" distB="0" distL="0" distR="0">
                  <wp:extent cx="1967865" cy="1475740"/>
                  <wp:effectExtent l="19050" t="0" r="0" b="0"/>
                  <wp:docPr id="64" name="图片 53" desc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23" cstate="print"/>
                          <a:stretch>
                            <a:fillRect/>
                          </a:stretch>
                        </pic:blipFill>
                        <pic:spPr>
                          <a:xfrm>
                            <a:off x="0" y="0"/>
                            <a:ext cx="1967865" cy="1475740"/>
                          </a:xfrm>
                          <a:prstGeom prst="rect">
                            <a:avLst/>
                          </a:prstGeom>
                        </pic:spPr>
                      </pic:pic>
                    </a:graphicData>
                  </a:graphic>
                </wp:inline>
              </w:drawing>
            </w:r>
          </w:p>
        </w:tc>
        <w:tc>
          <w:tcPr>
            <w:tcW w:w="3213"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66" name="图片 54" descr="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jpg"/>
                          <pic:cNvPicPr/>
                        </pic:nvPicPr>
                        <pic:blipFill>
                          <a:blip r:embed="rId24" cstate="print"/>
                          <a:stretch>
                            <a:fillRect/>
                          </a:stretch>
                        </pic:blipFill>
                        <pic:spPr>
                          <a:xfrm>
                            <a:off x="0" y="0"/>
                            <a:ext cx="1619885" cy="2160270"/>
                          </a:xfrm>
                          <a:prstGeom prst="rect">
                            <a:avLst/>
                          </a:prstGeom>
                        </pic:spPr>
                      </pic:pic>
                    </a:graphicData>
                  </a:graphic>
                </wp:inline>
              </w:drawing>
            </w:r>
          </w:p>
        </w:tc>
        <w:tc>
          <w:tcPr>
            <w:tcW w:w="3100"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967865" cy="1475740"/>
                  <wp:effectExtent l="19050" t="0" r="0" b="0"/>
                  <wp:docPr id="68" name="图片 56" descr="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5).jpg"/>
                          <pic:cNvPicPr/>
                        </pic:nvPicPr>
                        <pic:blipFill>
                          <a:blip r:embed="rId25" cstate="print"/>
                          <a:stretch>
                            <a:fillRect/>
                          </a:stretch>
                        </pic:blipFill>
                        <pic:spPr>
                          <a:xfrm>
                            <a:off x="0" y="0"/>
                            <a:ext cx="1967865" cy="1475740"/>
                          </a:xfrm>
                          <a:prstGeom prst="rect">
                            <a:avLst/>
                          </a:prstGeom>
                        </pic:spPr>
                      </pic:pic>
                    </a:graphicData>
                  </a:graphic>
                </wp:inline>
              </w:drawing>
            </w:r>
          </w:p>
        </w:tc>
      </w:tr>
      <w:tr w:rsidR="00D14730" w:rsidRPr="001B2D9A" w:rsidTr="00BB68DD">
        <w:trPr>
          <w:trHeight w:hRule="exact" w:val="3402"/>
          <w:jc w:val="center"/>
        </w:trPr>
        <w:tc>
          <w:tcPr>
            <w:tcW w:w="3213" w:type="dxa"/>
            <w:tcMar>
              <w:top w:w="57" w:type="dxa"/>
              <w:left w:w="57" w:type="dxa"/>
              <w:bottom w:w="57" w:type="dxa"/>
              <w:right w:w="57" w:type="dxa"/>
            </w:tcMar>
            <w:vAlign w:val="center"/>
          </w:tcPr>
          <w:p w:rsidR="00D14730" w:rsidRPr="001B2D9A" w:rsidRDefault="00CB3E9A" w:rsidP="00BB68DD">
            <w:pPr>
              <w:jc w:val="center"/>
              <w:rPr>
                <w:rFonts w:ascii="宋体"/>
                <w:color w:val="000000"/>
                <w:szCs w:val="21"/>
              </w:rPr>
            </w:pPr>
            <w:r>
              <w:rPr>
                <w:rFonts w:ascii="宋体"/>
                <w:noProof/>
                <w:color w:val="000000"/>
                <w:szCs w:val="21"/>
              </w:rPr>
              <w:drawing>
                <wp:inline distT="0" distB="0" distL="0" distR="0">
                  <wp:extent cx="1967865" cy="1475740"/>
                  <wp:effectExtent l="19050" t="0" r="0" b="0"/>
                  <wp:docPr id="69" name="图片 57" descr="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6).jpg"/>
                          <pic:cNvPicPr/>
                        </pic:nvPicPr>
                        <pic:blipFill>
                          <a:blip r:embed="rId26" cstate="print"/>
                          <a:stretch>
                            <a:fillRect/>
                          </a:stretch>
                        </pic:blipFill>
                        <pic:spPr>
                          <a:xfrm>
                            <a:off x="0" y="0"/>
                            <a:ext cx="1967865" cy="1475740"/>
                          </a:xfrm>
                          <a:prstGeom prst="rect">
                            <a:avLst/>
                          </a:prstGeom>
                        </pic:spPr>
                      </pic:pic>
                    </a:graphicData>
                  </a:graphic>
                </wp:inline>
              </w:drawing>
            </w:r>
          </w:p>
        </w:tc>
        <w:tc>
          <w:tcPr>
            <w:tcW w:w="3213"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967865" cy="1475740"/>
                  <wp:effectExtent l="19050" t="0" r="0" b="0"/>
                  <wp:docPr id="70" name="图片 58" descr="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7).jpg"/>
                          <pic:cNvPicPr/>
                        </pic:nvPicPr>
                        <pic:blipFill>
                          <a:blip r:embed="rId27" cstate="print"/>
                          <a:stretch>
                            <a:fillRect/>
                          </a:stretch>
                        </pic:blipFill>
                        <pic:spPr>
                          <a:xfrm>
                            <a:off x="0" y="0"/>
                            <a:ext cx="1967865" cy="1475740"/>
                          </a:xfrm>
                          <a:prstGeom prst="rect">
                            <a:avLst/>
                          </a:prstGeom>
                        </pic:spPr>
                      </pic:pic>
                    </a:graphicData>
                  </a:graphic>
                </wp:inline>
              </w:drawing>
            </w:r>
          </w:p>
        </w:tc>
        <w:tc>
          <w:tcPr>
            <w:tcW w:w="3100" w:type="dxa"/>
            <w:tcMar>
              <w:top w:w="57" w:type="dxa"/>
              <w:left w:w="57" w:type="dxa"/>
              <w:bottom w:w="57" w:type="dxa"/>
              <w:right w:w="57" w:type="dxa"/>
            </w:tcMar>
            <w:vAlign w:val="center"/>
          </w:tcPr>
          <w:p w:rsidR="00D14730" w:rsidRPr="001B2D9A" w:rsidRDefault="00CB3E9A" w:rsidP="00BB68DD">
            <w:pPr>
              <w:adjustRightInd w:val="0"/>
              <w:snapToGrid w:val="0"/>
              <w:spacing w:line="0" w:lineRule="atLeast"/>
              <w:jc w:val="center"/>
              <w:rPr>
                <w:rFonts w:ascii="宋体"/>
                <w:color w:val="000000"/>
                <w:szCs w:val="21"/>
              </w:rPr>
            </w:pPr>
            <w:r>
              <w:rPr>
                <w:rFonts w:ascii="宋体"/>
                <w:noProof/>
                <w:color w:val="000000"/>
                <w:szCs w:val="21"/>
              </w:rPr>
              <w:drawing>
                <wp:inline distT="0" distB="0" distL="0" distR="0">
                  <wp:extent cx="1619885" cy="2160270"/>
                  <wp:effectExtent l="19050" t="0" r="0" b="0"/>
                  <wp:docPr id="71" name="图片 6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tretch>
                            <a:fillRect/>
                          </a:stretch>
                        </pic:blipFill>
                        <pic:spPr>
                          <a:xfrm>
                            <a:off x="0" y="0"/>
                            <a:ext cx="1619885" cy="2160270"/>
                          </a:xfrm>
                          <a:prstGeom prst="rect">
                            <a:avLst/>
                          </a:prstGeom>
                        </pic:spPr>
                      </pic:pic>
                    </a:graphicData>
                  </a:graphic>
                </wp:inline>
              </w:drawing>
            </w:r>
          </w:p>
        </w:tc>
      </w:tr>
    </w:tbl>
    <w:p w:rsidR="00D14730" w:rsidRDefault="00D14730" w:rsidP="00D14730">
      <w:pPr>
        <w:widowControl/>
        <w:rPr>
          <w:rFonts w:ascii="宋体"/>
          <w:b/>
          <w:color w:val="000000"/>
          <w:sz w:val="36"/>
          <w:szCs w:val="36"/>
        </w:rPr>
      </w:pPr>
    </w:p>
    <w:p w:rsidR="00D14730" w:rsidRDefault="00D14730" w:rsidP="00D14730">
      <w:pPr>
        <w:widowControl/>
        <w:jc w:val="left"/>
        <w:rPr>
          <w:rFonts w:ascii="宋体"/>
          <w:b/>
          <w:color w:val="000000"/>
          <w:sz w:val="36"/>
          <w:szCs w:val="36"/>
        </w:rPr>
      </w:pPr>
    </w:p>
    <w:p w:rsidR="00D14730" w:rsidRDefault="00D14730" w:rsidP="00D14730">
      <w:pPr>
        <w:widowControl/>
        <w:jc w:val="left"/>
        <w:rPr>
          <w:rFonts w:ascii="宋体"/>
          <w:b/>
          <w:color w:val="000000"/>
          <w:sz w:val="36"/>
          <w:szCs w:val="36"/>
        </w:rPr>
      </w:pPr>
    </w:p>
    <w:p w:rsidR="00E50787" w:rsidRPr="00D14730" w:rsidRDefault="00E50787" w:rsidP="00E50787">
      <w:pPr>
        <w:spacing w:line="520" w:lineRule="exact"/>
        <w:jc w:val="center"/>
        <w:rPr>
          <w:rFonts w:ascii="宋体" w:hAnsi="宋体"/>
          <w:b/>
          <w:bCs/>
          <w:color w:val="000000"/>
          <w:spacing w:val="20"/>
          <w:sz w:val="32"/>
          <w:szCs w:val="32"/>
        </w:rPr>
      </w:pPr>
    </w:p>
    <w:sectPr w:rsidR="00E50787" w:rsidRPr="00D14730" w:rsidSect="000703AE">
      <w:headerReference w:type="default" r:id="rId29"/>
      <w:footerReference w:type="even" r:id="rId30"/>
      <w:footerReference w:type="default" r:id="rId31"/>
      <w:pgSz w:w="11907" w:h="16839" w:code="9"/>
      <w:pgMar w:top="1701" w:right="1247" w:bottom="1418" w:left="158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8DD" w:rsidRDefault="00BB68DD">
      <w:r>
        <w:separator/>
      </w:r>
    </w:p>
  </w:endnote>
  <w:endnote w:type="continuationSeparator" w:id="1">
    <w:p w:rsidR="00BB68DD" w:rsidRDefault="00BB68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oto Sans CJK JP Regular">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8DD" w:rsidRDefault="00BB68DD">
    <w:pPr>
      <w:pStyle w:val="a4"/>
      <w:framePr w:wrap="around" w:vAnchor="text" w:hAnchor="margin" w:xAlign="center" w:y="1"/>
      <w:rPr>
        <w:rStyle w:val="a8"/>
      </w:rPr>
    </w:pPr>
    <w:r>
      <w:fldChar w:fldCharType="begin"/>
    </w:r>
    <w:r>
      <w:rPr>
        <w:rStyle w:val="a8"/>
      </w:rPr>
      <w:instrText xml:space="preserve">PAGE  </w:instrText>
    </w:r>
    <w:r>
      <w:fldChar w:fldCharType="separate"/>
    </w:r>
    <w:r>
      <w:rPr>
        <w:rStyle w:val="a8"/>
      </w:rPr>
      <w:t>2</w:t>
    </w:r>
    <w:r>
      <w:fldChar w:fldCharType="end"/>
    </w:r>
  </w:p>
  <w:p w:rsidR="00BB68DD" w:rsidRDefault="00BB68D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8DD" w:rsidRDefault="00BB68DD">
    <w:pPr>
      <w:pStyle w:val="a4"/>
      <w:framePr w:wrap="around" w:vAnchor="text" w:hAnchor="margin" w:xAlign="center" w:y="1"/>
      <w:rPr>
        <w:rStyle w:val="a8"/>
      </w:rPr>
    </w:pPr>
    <w:r>
      <w:fldChar w:fldCharType="begin"/>
    </w:r>
    <w:r>
      <w:rPr>
        <w:rStyle w:val="a8"/>
      </w:rPr>
      <w:instrText xml:space="preserve">PAGE  </w:instrText>
    </w:r>
    <w:r>
      <w:fldChar w:fldCharType="separate"/>
    </w:r>
    <w:r w:rsidR="003D37AE">
      <w:rPr>
        <w:rStyle w:val="a8"/>
        <w:noProof/>
      </w:rPr>
      <w:t>1</w:t>
    </w:r>
    <w:r>
      <w:fldChar w:fldCharType="end"/>
    </w:r>
  </w:p>
  <w:p w:rsidR="00BB68DD" w:rsidRDefault="00BB68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8DD" w:rsidRDefault="00BB68DD">
      <w:r>
        <w:separator/>
      </w:r>
    </w:p>
  </w:footnote>
  <w:footnote w:type="continuationSeparator" w:id="1">
    <w:p w:rsidR="00BB68DD" w:rsidRDefault="00BB68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8DD" w:rsidRDefault="00BB68DD" w:rsidP="00395F0F">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FEE801"/>
    <w:multiLevelType w:val="singleLevel"/>
    <w:tmpl w:val="F2FEE801"/>
    <w:lvl w:ilvl="0">
      <w:start w:val="5"/>
      <w:numFmt w:val="decimal"/>
      <w:suff w:val="nothing"/>
      <w:lvlText w:val="%1、"/>
      <w:lvlJc w:val="left"/>
    </w:lvl>
  </w:abstractNum>
  <w:abstractNum w:abstractNumId="1">
    <w:nsid w:val="00000001"/>
    <w:multiLevelType w:val="multilevel"/>
    <w:tmpl w:val="00000001"/>
    <w:lvl w:ilvl="0">
      <w:start w:val="1"/>
      <w:numFmt w:val="japaneseCounting"/>
      <w:lvlText w:val="(%1)"/>
      <w:lvlJc w:val="left"/>
      <w:pPr>
        <w:tabs>
          <w:tab w:val="num" w:pos="1050"/>
        </w:tabs>
        <w:ind w:left="1050" w:hanging="525"/>
      </w:pPr>
      <w:rPr>
        <w:rFonts w:hint="default"/>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2">
    <w:nsid w:val="075C78A6"/>
    <w:multiLevelType w:val="multilevel"/>
    <w:tmpl w:val="7561579B"/>
    <w:lvl w:ilvl="0">
      <w:start w:val="1"/>
      <w:numFmt w:val="decimal"/>
      <w:lvlText w:val="%1、"/>
      <w:lvlJc w:val="left"/>
      <w:pPr>
        <w:tabs>
          <w:tab w:val="num" w:pos="821"/>
        </w:tabs>
        <w:ind w:left="821" w:hanging="360"/>
      </w:pPr>
      <w:rPr>
        <w:rFonts w:hint="default"/>
      </w:rPr>
    </w:lvl>
    <w:lvl w:ilvl="1">
      <w:start w:val="1"/>
      <w:numFmt w:val="lowerLetter"/>
      <w:lvlText w:val="%2)"/>
      <w:lvlJc w:val="left"/>
      <w:pPr>
        <w:tabs>
          <w:tab w:val="num" w:pos="1301"/>
        </w:tabs>
        <w:ind w:left="1301" w:hanging="420"/>
      </w:pPr>
    </w:lvl>
    <w:lvl w:ilvl="2">
      <w:start w:val="1"/>
      <w:numFmt w:val="lowerRoman"/>
      <w:lvlText w:val="%3."/>
      <w:lvlJc w:val="right"/>
      <w:pPr>
        <w:tabs>
          <w:tab w:val="num" w:pos="1721"/>
        </w:tabs>
        <w:ind w:left="1721" w:hanging="420"/>
      </w:pPr>
    </w:lvl>
    <w:lvl w:ilvl="3">
      <w:start w:val="1"/>
      <w:numFmt w:val="decimal"/>
      <w:lvlText w:val="%4."/>
      <w:lvlJc w:val="left"/>
      <w:pPr>
        <w:tabs>
          <w:tab w:val="num" w:pos="2141"/>
        </w:tabs>
        <w:ind w:left="2141" w:hanging="420"/>
      </w:pPr>
    </w:lvl>
    <w:lvl w:ilvl="4">
      <w:start w:val="1"/>
      <w:numFmt w:val="lowerLetter"/>
      <w:lvlText w:val="%5)"/>
      <w:lvlJc w:val="left"/>
      <w:pPr>
        <w:tabs>
          <w:tab w:val="num" w:pos="2561"/>
        </w:tabs>
        <w:ind w:left="2561" w:hanging="420"/>
      </w:pPr>
    </w:lvl>
    <w:lvl w:ilvl="5">
      <w:start w:val="1"/>
      <w:numFmt w:val="lowerRoman"/>
      <w:lvlText w:val="%6."/>
      <w:lvlJc w:val="right"/>
      <w:pPr>
        <w:tabs>
          <w:tab w:val="num" w:pos="2981"/>
        </w:tabs>
        <w:ind w:left="2981" w:hanging="420"/>
      </w:pPr>
    </w:lvl>
    <w:lvl w:ilvl="6">
      <w:start w:val="1"/>
      <w:numFmt w:val="decimal"/>
      <w:lvlText w:val="%7."/>
      <w:lvlJc w:val="left"/>
      <w:pPr>
        <w:tabs>
          <w:tab w:val="num" w:pos="3401"/>
        </w:tabs>
        <w:ind w:left="3401" w:hanging="420"/>
      </w:pPr>
    </w:lvl>
    <w:lvl w:ilvl="7">
      <w:start w:val="1"/>
      <w:numFmt w:val="lowerLetter"/>
      <w:lvlText w:val="%8)"/>
      <w:lvlJc w:val="left"/>
      <w:pPr>
        <w:tabs>
          <w:tab w:val="num" w:pos="3821"/>
        </w:tabs>
        <w:ind w:left="3821" w:hanging="420"/>
      </w:pPr>
    </w:lvl>
    <w:lvl w:ilvl="8">
      <w:start w:val="1"/>
      <w:numFmt w:val="lowerRoman"/>
      <w:lvlText w:val="%9."/>
      <w:lvlJc w:val="right"/>
      <w:pPr>
        <w:tabs>
          <w:tab w:val="num" w:pos="4241"/>
        </w:tabs>
        <w:ind w:left="4241" w:hanging="420"/>
      </w:pPr>
    </w:lvl>
  </w:abstractNum>
  <w:abstractNum w:abstractNumId="3">
    <w:nsid w:val="22EB3721"/>
    <w:multiLevelType w:val="multilevel"/>
    <w:tmpl w:val="5B26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CE5E85"/>
    <w:multiLevelType w:val="hybridMultilevel"/>
    <w:tmpl w:val="A9F22F18"/>
    <w:lvl w:ilvl="0" w:tplc="B09CCD26">
      <w:start w:val="2"/>
      <w:numFmt w:val="japaneseCounting"/>
      <w:lvlText w:val="%1、"/>
      <w:lvlJc w:val="left"/>
      <w:pPr>
        <w:ind w:left="960" w:hanging="480"/>
      </w:pPr>
      <w:rPr>
        <w:rFonts w:cs="宋体"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0AC2FDE"/>
    <w:multiLevelType w:val="hybridMultilevel"/>
    <w:tmpl w:val="9BC2D250"/>
    <w:lvl w:ilvl="0" w:tplc="26784626">
      <w:start w:val="1"/>
      <w:numFmt w:val="japaneseCounting"/>
      <w:lvlText w:val="%1、"/>
      <w:lvlJc w:val="left"/>
      <w:pPr>
        <w:ind w:left="705" w:hanging="48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6">
    <w:nsid w:val="56580B14"/>
    <w:multiLevelType w:val="singleLevel"/>
    <w:tmpl w:val="56580B14"/>
    <w:lvl w:ilvl="0">
      <w:start w:val="1"/>
      <w:numFmt w:val="chineseCounting"/>
      <w:suff w:val="nothing"/>
      <w:lvlText w:val="%1、"/>
      <w:lvlJc w:val="left"/>
    </w:lvl>
  </w:abstractNum>
  <w:abstractNum w:abstractNumId="7">
    <w:nsid w:val="565CFC6A"/>
    <w:multiLevelType w:val="singleLevel"/>
    <w:tmpl w:val="565CFC6A"/>
    <w:lvl w:ilvl="0">
      <w:start w:val="1"/>
      <w:numFmt w:val="chineseCounting"/>
      <w:suff w:val="nothing"/>
      <w:lvlText w:val="%1、"/>
      <w:lvlJc w:val="left"/>
    </w:lvl>
  </w:abstractNum>
  <w:abstractNum w:abstractNumId="8">
    <w:nsid w:val="565D02BE"/>
    <w:multiLevelType w:val="singleLevel"/>
    <w:tmpl w:val="565D02BE"/>
    <w:lvl w:ilvl="0">
      <w:start w:val="2"/>
      <w:numFmt w:val="chineseCounting"/>
      <w:suff w:val="nothing"/>
      <w:lvlText w:val="%1、"/>
      <w:lvlJc w:val="left"/>
    </w:lvl>
  </w:abstractNum>
  <w:abstractNum w:abstractNumId="9">
    <w:nsid w:val="578D7D2E"/>
    <w:multiLevelType w:val="singleLevel"/>
    <w:tmpl w:val="578D7D2E"/>
    <w:lvl w:ilvl="0">
      <w:start w:val="2"/>
      <w:numFmt w:val="decimal"/>
      <w:suff w:val="nothing"/>
      <w:lvlText w:val="（%1）"/>
      <w:lvlJc w:val="left"/>
    </w:lvl>
  </w:abstractNum>
  <w:abstractNum w:abstractNumId="10">
    <w:nsid w:val="633959CF"/>
    <w:multiLevelType w:val="multilevel"/>
    <w:tmpl w:val="633959CF"/>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1">
    <w:nsid w:val="7561579B"/>
    <w:multiLevelType w:val="multilevel"/>
    <w:tmpl w:val="7561579B"/>
    <w:lvl w:ilvl="0">
      <w:start w:val="1"/>
      <w:numFmt w:val="decimal"/>
      <w:lvlText w:val="%1、"/>
      <w:lvlJc w:val="left"/>
      <w:pPr>
        <w:tabs>
          <w:tab w:val="num" w:pos="821"/>
        </w:tabs>
        <w:ind w:left="821" w:hanging="360"/>
      </w:pPr>
      <w:rPr>
        <w:rFonts w:hint="default"/>
      </w:rPr>
    </w:lvl>
    <w:lvl w:ilvl="1">
      <w:start w:val="1"/>
      <w:numFmt w:val="lowerLetter"/>
      <w:lvlText w:val="%2)"/>
      <w:lvlJc w:val="left"/>
      <w:pPr>
        <w:tabs>
          <w:tab w:val="num" w:pos="1301"/>
        </w:tabs>
        <w:ind w:left="1301" w:hanging="420"/>
      </w:pPr>
    </w:lvl>
    <w:lvl w:ilvl="2">
      <w:start w:val="1"/>
      <w:numFmt w:val="lowerRoman"/>
      <w:lvlText w:val="%3."/>
      <w:lvlJc w:val="right"/>
      <w:pPr>
        <w:tabs>
          <w:tab w:val="num" w:pos="1721"/>
        </w:tabs>
        <w:ind w:left="1721" w:hanging="420"/>
      </w:pPr>
    </w:lvl>
    <w:lvl w:ilvl="3">
      <w:start w:val="1"/>
      <w:numFmt w:val="decimal"/>
      <w:lvlText w:val="%4."/>
      <w:lvlJc w:val="left"/>
      <w:pPr>
        <w:tabs>
          <w:tab w:val="num" w:pos="2141"/>
        </w:tabs>
        <w:ind w:left="2141" w:hanging="420"/>
      </w:pPr>
    </w:lvl>
    <w:lvl w:ilvl="4">
      <w:start w:val="1"/>
      <w:numFmt w:val="lowerLetter"/>
      <w:lvlText w:val="%5)"/>
      <w:lvlJc w:val="left"/>
      <w:pPr>
        <w:tabs>
          <w:tab w:val="num" w:pos="2561"/>
        </w:tabs>
        <w:ind w:left="2561" w:hanging="420"/>
      </w:pPr>
    </w:lvl>
    <w:lvl w:ilvl="5">
      <w:start w:val="1"/>
      <w:numFmt w:val="lowerRoman"/>
      <w:lvlText w:val="%6."/>
      <w:lvlJc w:val="right"/>
      <w:pPr>
        <w:tabs>
          <w:tab w:val="num" w:pos="2981"/>
        </w:tabs>
        <w:ind w:left="2981" w:hanging="420"/>
      </w:pPr>
    </w:lvl>
    <w:lvl w:ilvl="6">
      <w:start w:val="1"/>
      <w:numFmt w:val="decimal"/>
      <w:lvlText w:val="%7."/>
      <w:lvlJc w:val="left"/>
      <w:pPr>
        <w:tabs>
          <w:tab w:val="num" w:pos="3401"/>
        </w:tabs>
        <w:ind w:left="3401" w:hanging="420"/>
      </w:pPr>
    </w:lvl>
    <w:lvl w:ilvl="7">
      <w:start w:val="1"/>
      <w:numFmt w:val="lowerLetter"/>
      <w:lvlText w:val="%8)"/>
      <w:lvlJc w:val="left"/>
      <w:pPr>
        <w:tabs>
          <w:tab w:val="num" w:pos="3821"/>
        </w:tabs>
        <w:ind w:left="3821" w:hanging="420"/>
      </w:pPr>
    </w:lvl>
    <w:lvl w:ilvl="8">
      <w:start w:val="1"/>
      <w:numFmt w:val="lowerRoman"/>
      <w:lvlText w:val="%9."/>
      <w:lvlJc w:val="right"/>
      <w:pPr>
        <w:tabs>
          <w:tab w:val="num" w:pos="4241"/>
        </w:tabs>
        <w:ind w:left="4241" w:hanging="420"/>
      </w:pPr>
    </w:lvl>
  </w:abstractNum>
  <w:num w:numId="1">
    <w:abstractNumId w:val="7"/>
  </w:num>
  <w:num w:numId="2">
    <w:abstractNumId w:val="8"/>
  </w:num>
  <w:num w:numId="3">
    <w:abstractNumId w:val="11"/>
  </w:num>
  <w:num w:numId="4">
    <w:abstractNumId w:val="10"/>
  </w:num>
  <w:num w:numId="5">
    <w:abstractNumId w:val="2"/>
  </w:num>
  <w:num w:numId="6">
    <w:abstractNumId w:val="4"/>
  </w:num>
  <w:num w:numId="7">
    <w:abstractNumId w:val="6"/>
  </w:num>
  <w:num w:numId="8">
    <w:abstractNumId w:val="1"/>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savePreviewPicture/>
  <w:doNotValidateAgainstSchema/>
  <w:doNotDemarcateInvalidXml/>
  <w:hdrShapeDefaults>
    <o:shapedefaults v:ext="edit" spidmax="10241"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0E3D47"/>
    <w:rsid w:val="000001BE"/>
    <w:rsid w:val="0000161B"/>
    <w:rsid w:val="000020BE"/>
    <w:rsid w:val="00004F15"/>
    <w:rsid w:val="00005189"/>
    <w:rsid w:val="00005A92"/>
    <w:rsid w:val="00005D6C"/>
    <w:rsid w:val="000060C3"/>
    <w:rsid w:val="00007474"/>
    <w:rsid w:val="00007A99"/>
    <w:rsid w:val="00007DF0"/>
    <w:rsid w:val="0001051B"/>
    <w:rsid w:val="00010A37"/>
    <w:rsid w:val="00010E35"/>
    <w:rsid w:val="00012139"/>
    <w:rsid w:val="00012288"/>
    <w:rsid w:val="00012CF4"/>
    <w:rsid w:val="00012E40"/>
    <w:rsid w:val="00015E67"/>
    <w:rsid w:val="000162C8"/>
    <w:rsid w:val="00016AC5"/>
    <w:rsid w:val="000178F5"/>
    <w:rsid w:val="0002197B"/>
    <w:rsid w:val="00024319"/>
    <w:rsid w:val="00025920"/>
    <w:rsid w:val="00025CDC"/>
    <w:rsid w:val="000261EF"/>
    <w:rsid w:val="00026638"/>
    <w:rsid w:val="00026F01"/>
    <w:rsid w:val="00027ECF"/>
    <w:rsid w:val="000319E1"/>
    <w:rsid w:val="00032341"/>
    <w:rsid w:val="00032449"/>
    <w:rsid w:val="00032B2C"/>
    <w:rsid w:val="00033677"/>
    <w:rsid w:val="0003425A"/>
    <w:rsid w:val="00034438"/>
    <w:rsid w:val="00035186"/>
    <w:rsid w:val="00035511"/>
    <w:rsid w:val="00037BC7"/>
    <w:rsid w:val="00037CB1"/>
    <w:rsid w:val="00040C5D"/>
    <w:rsid w:val="00042210"/>
    <w:rsid w:val="00043014"/>
    <w:rsid w:val="000437D0"/>
    <w:rsid w:val="000439C8"/>
    <w:rsid w:val="00044FE9"/>
    <w:rsid w:val="00045A14"/>
    <w:rsid w:val="00045C9E"/>
    <w:rsid w:val="000509A8"/>
    <w:rsid w:val="00052B05"/>
    <w:rsid w:val="00054E1C"/>
    <w:rsid w:val="00054FB7"/>
    <w:rsid w:val="000560CE"/>
    <w:rsid w:val="00056159"/>
    <w:rsid w:val="0006253E"/>
    <w:rsid w:val="00062663"/>
    <w:rsid w:val="00062F30"/>
    <w:rsid w:val="00063012"/>
    <w:rsid w:val="00064914"/>
    <w:rsid w:val="00065233"/>
    <w:rsid w:val="000652B4"/>
    <w:rsid w:val="000660E5"/>
    <w:rsid w:val="00067457"/>
    <w:rsid w:val="00067825"/>
    <w:rsid w:val="000703AE"/>
    <w:rsid w:val="000703D4"/>
    <w:rsid w:val="00070C6C"/>
    <w:rsid w:val="000722B8"/>
    <w:rsid w:val="00074DF8"/>
    <w:rsid w:val="0007591D"/>
    <w:rsid w:val="00075F70"/>
    <w:rsid w:val="00076426"/>
    <w:rsid w:val="00076854"/>
    <w:rsid w:val="0007726E"/>
    <w:rsid w:val="00077C88"/>
    <w:rsid w:val="00081E8B"/>
    <w:rsid w:val="000851D2"/>
    <w:rsid w:val="00085BED"/>
    <w:rsid w:val="00086E20"/>
    <w:rsid w:val="00086EBF"/>
    <w:rsid w:val="00086FE7"/>
    <w:rsid w:val="0009231C"/>
    <w:rsid w:val="00092E0A"/>
    <w:rsid w:val="00093CF0"/>
    <w:rsid w:val="00093F1B"/>
    <w:rsid w:val="00094C65"/>
    <w:rsid w:val="00096123"/>
    <w:rsid w:val="00096BF3"/>
    <w:rsid w:val="000A12FB"/>
    <w:rsid w:val="000A7263"/>
    <w:rsid w:val="000B0ED1"/>
    <w:rsid w:val="000B112C"/>
    <w:rsid w:val="000B2A15"/>
    <w:rsid w:val="000B4F8B"/>
    <w:rsid w:val="000B5BBC"/>
    <w:rsid w:val="000B65D9"/>
    <w:rsid w:val="000B688C"/>
    <w:rsid w:val="000B7143"/>
    <w:rsid w:val="000B7AF0"/>
    <w:rsid w:val="000C0BBA"/>
    <w:rsid w:val="000C1531"/>
    <w:rsid w:val="000C29D2"/>
    <w:rsid w:val="000C2D0D"/>
    <w:rsid w:val="000C344E"/>
    <w:rsid w:val="000C3E80"/>
    <w:rsid w:val="000C4260"/>
    <w:rsid w:val="000C5496"/>
    <w:rsid w:val="000C5705"/>
    <w:rsid w:val="000C5F02"/>
    <w:rsid w:val="000C6A11"/>
    <w:rsid w:val="000C75D1"/>
    <w:rsid w:val="000D256B"/>
    <w:rsid w:val="000D278A"/>
    <w:rsid w:val="000D36D3"/>
    <w:rsid w:val="000D5714"/>
    <w:rsid w:val="000D5717"/>
    <w:rsid w:val="000D5F30"/>
    <w:rsid w:val="000E06C1"/>
    <w:rsid w:val="000E1A75"/>
    <w:rsid w:val="000E1DA0"/>
    <w:rsid w:val="000E2569"/>
    <w:rsid w:val="000E3D47"/>
    <w:rsid w:val="000E3EF0"/>
    <w:rsid w:val="000E4BC7"/>
    <w:rsid w:val="000E4CD6"/>
    <w:rsid w:val="000E6066"/>
    <w:rsid w:val="000E6855"/>
    <w:rsid w:val="000E7A73"/>
    <w:rsid w:val="000F0775"/>
    <w:rsid w:val="000F1293"/>
    <w:rsid w:val="000F16FA"/>
    <w:rsid w:val="000F2340"/>
    <w:rsid w:val="000F33D9"/>
    <w:rsid w:val="000F3C7D"/>
    <w:rsid w:val="000F4452"/>
    <w:rsid w:val="000F5D31"/>
    <w:rsid w:val="000F667C"/>
    <w:rsid w:val="000F75E5"/>
    <w:rsid w:val="000F7AB9"/>
    <w:rsid w:val="001014A6"/>
    <w:rsid w:val="00101D09"/>
    <w:rsid w:val="00101F1D"/>
    <w:rsid w:val="00102919"/>
    <w:rsid w:val="00102ABE"/>
    <w:rsid w:val="00104411"/>
    <w:rsid w:val="001109DF"/>
    <w:rsid w:val="00110FC3"/>
    <w:rsid w:val="00111DFD"/>
    <w:rsid w:val="00113F0B"/>
    <w:rsid w:val="00114715"/>
    <w:rsid w:val="0011476A"/>
    <w:rsid w:val="0011488B"/>
    <w:rsid w:val="00115DEF"/>
    <w:rsid w:val="00115E7F"/>
    <w:rsid w:val="00116937"/>
    <w:rsid w:val="00116D8C"/>
    <w:rsid w:val="00116E1E"/>
    <w:rsid w:val="00120177"/>
    <w:rsid w:val="00120197"/>
    <w:rsid w:val="00120FF2"/>
    <w:rsid w:val="00122C0C"/>
    <w:rsid w:val="001233E3"/>
    <w:rsid w:val="00123530"/>
    <w:rsid w:val="001241EA"/>
    <w:rsid w:val="001264E1"/>
    <w:rsid w:val="00127401"/>
    <w:rsid w:val="0013054A"/>
    <w:rsid w:val="0013084C"/>
    <w:rsid w:val="00130FBE"/>
    <w:rsid w:val="0013157A"/>
    <w:rsid w:val="00134A52"/>
    <w:rsid w:val="00134E00"/>
    <w:rsid w:val="00137EA5"/>
    <w:rsid w:val="00137FE1"/>
    <w:rsid w:val="001405BF"/>
    <w:rsid w:val="001425B7"/>
    <w:rsid w:val="001426EA"/>
    <w:rsid w:val="00142B82"/>
    <w:rsid w:val="00144E42"/>
    <w:rsid w:val="00144E4C"/>
    <w:rsid w:val="00144EF5"/>
    <w:rsid w:val="001527BF"/>
    <w:rsid w:val="00152E43"/>
    <w:rsid w:val="00153543"/>
    <w:rsid w:val="001549E5"/>
    <w:rsid w:val="00154AB0"/>
    <w:rsid w:val="00154ED5"/>
    <w:rsid w:val="00155527"/>
    <w:rsid w:val="0015562D"/>
    <w:rsid w:val="001556F4"/>
    <w:rsid w:val="00160239"/>
    <w:rsid w:val="00161D03"/>
    <w:rsid w:val="001620B1"/>
    <w:rsid w:val="00162644"/>
    <w:rsid w:val="00163045"/>
    <w:rsid w:val="0016334F"/>
    <w:rsid w:val="001657AF"/>
    <w:rsid w:val="00166375"/>
    <w:rsid w:val="00166791"/>
    <w:rsid w:val="00167C93"/>
    <w:rsid w:val="0017018E"/>
    <w:rsid w:val="00170704"/>
    <w:rsid w:val="001713C9"/>
    <w:rsid w:val="001717D3"/>
    <w:rsid w:val="00172245"/>
    <w:rsid w:val="0017249C"/>
    <w:rsid w:val="00172A27"/>
    <w:rsid w:val="0017451A"/>
    <w:rsid w:val="00175509"/>
    <w:rsid w:val="00175BE0"/>
    <w:rsid w:val="00176369"/>
    <w:rsid w:val="00181077"/>
    <w:rsid w:val="00181193"/>
    <w:rsid w:val="00182059"/>
    <w:rsid w:val="00182EB2"/>
    <w:rsid w:val="001831C5"/>
    <w:rsid w:val="0018415C"/>
    <w:rsid w:val="001847DA"/>
    <w:rsid w:val="001850E3"/>
    <w:rsid w:val="00185375"/>
    <w:rsid w:val="00185925"/>
    <w:rsid w:val="001870D9"/>
    <w:rsid w:val="001876E7"/>
    <w:rsid w:val="00187EA9"/>
    <w:rsid w:val="001905C0"/>
    <w:rsid w:val="00190868"/>
    <w:rsid w:val="001913D7"/>
    <w:rsid w:val="001936DD"/>
    <w:rsid w:val="001944A4"/>
    <w:rsid w:val="0019485C"/>
    <w:rsid w:val="00194B07"/>
    <w:rsid w:val="001964B7"/>
    <w:rsid w:val="00197E3D"/>
    <w:rsid w:val="001A420A"/>
    <w:rsid w:val="001A6B00"/>
    <w:rsid w:val="001B0508"/>
    <w:rsid w:val="001B0AC5"/>
    <w:rsid w:val="001B1874"/>
    <w:rsid w:val="001B195B"/>
    <w:rsid w:val="001B236F"/>
    <w:rsid w:val="001B3D55"/>
    <w:rsid w:val="001B4B40"/>
    <w:rsid w:val="001B4B46"/>
    <w:rsid w:val="001B5394"/>
    <w:rsid w:val="001B56C2"/>
    <w:rsid w:val="001B5B8E"/>
    <w:rsid w:val="001B680E"/>
    <w:rsid w:val="001B6BB9"/>
    <w:rsid w:val="001B7360"/>
    <w:rsid w:val="001C136F"/>
    <w:rsid w:val="001C49B6"/>
    <w:rsid w:val="001C4FBC"/>
    <w:rsid w:val="001C52B8"/>
    <w:rsid w:val="001C5548"/>
    <w:rsid w:val="001C5F3D"/>
    <w:rsid w:val="001C66DB"/>
    <w:rsid w:val="001C6E70"/>
    <w:rsid w:val="001C75A5"/>
    <w:rsid w:val="001D07D0"/>
    <w:rsid w:val="001D0CD0"/>
    <w:rsid w:val="001D1D06"/>
    <w:rsid w:val="001D28FC"/>
    <w:rsid w:val="001D46F2"/>
    <w:rsid w:val="001D52C1"/>
    <w:rsid w:val="001D5BA9"/>
    <w:rsid w:val="001D658E"/>
    <w:rsid w:val="001D65A9"/>
    <w:rsid w:val="001D7D3D"/>
    <w:rsid w:val="001E0881"/>
    <w:rsid w:val="001E0B3D"/>
    <w:rsid w:val="001E10F1"/>
    <w:rsid w:val="001E11F4"/>
    <w:rsid w:val="001E1654"/>
    <w:rsid w:val="001E28AA"/>
    <w:rsid w:val="001E3C35"/>
    <w:rsid w:val="001E41FD"/>
    <w:rsid w:val="001E4F22"/>
    <w:rsid w:val="001E5616"/>
    <w:rsid w:val="001E683E"/>
    <w:rsid w:val="001F033D"/>
    <w:rsid w:val="001F0459"/>
    <w:rsid w:val="001F1B0D"/>
    <w:rsid w:val="001F2C9F"/>
    <w:rsid w:val="001F69AD"/>
    <w:rsid w:val="001F6EF1"/>
    <w:rsid w:val="001F7303"/>
    <w:rsid w:val="001F7C09"/>
    <w:rsid w:val="00200032"/>
    <w:rsid w:val="00202A9A"/>
    <w:rsid w:val="00203889"/>
    <w:rsid w:val="00203BF4"/>
    <w:rsid w:val="00204395"/>
    <w:rsid w:val="00205171"/>
    <w:rsid w:val="00207DE5"/>
    <w:rsid w:val="00211305"/>
    <w:rsid w:val="00212782"/>
    <w:rsid w:val="00213C0B"/>
    <w:rsid w:val="00213FA9"/>
    <w:rsid w:val="002154DA"/>
    <w:rsid w:val="0021562E"/>
    <w:rsid w:val="00215B62"/>
    <w:rsid w:val="0021686A"/>
    <w:rsid w:val="002170CD"/>
    <w:rsid w:val="00217C70"/>
    <w:rsid w:val="00220FD6"/>
    <w:rsid w:val="002215E8"/>
    <w:rsid w:val="002226EC"/>
    <w:rsid w:val="00222A2F"/>
    <w:rsid w:val="00223E50"/>
    <w:rsid w:val="002259F3"/>
    <w:rsid w:val="00225BC9"/>
    <w:rsid w:val="00227347"/>
    <w:rsid w:val="0022787D"/>
    <w:rsid w:val="00231B9A"/>
    <w:rsid w:val="00234468"/>
    <w:rsid w:val="00234688"/>
    <w:rsid w:val="0023642A"/>
    <w:rsid w:val="00236FB4"/>
    <w:rsid w:val="00237B0F"/>
    <w:rsid w:val="002401C1"/>
    <w:rsid w:val="00241879"/>
    <w:rsid w:val="002434D9"/>
    <w:rsid w:val="00244E5A"/>
    <w:rsid w:val="00245A25"/>
    <w:rsid w:val="0024619F"/>
    <w:rsid w:val="00246ABF"/>
    <w:rsid w:val="00246B7D"/>
    <w:rsid w:val="00250F5E"/>
    <w:rsid w:val="00250F9E"/>
    <w:rsid w:val="00251393"/>
    <w:rsid w:val="00251D3E"/>
    <w:rsid w:val="00254212"/>
    <w:rsid w:val="002560DB"/>
    <w:rsid w:val="002574C9"/>
    <w:rsid w:val="00257E27"/>
    <w:rsid w:val="0026068C"/>
    <w:rsid w:val="00260A74"/>
    <w:rsid w:val="00260E4F"/>
    <w:rsid w:val="00261671"/>
    <w:rsid w:val="002619FC"/>
    <w:rsid w:val="00263A18"/>
    <w:rsid w:val="00263A48"/>
    <w:rsid w:val="00264B50"/>
    <w:rsid w:val="00265880"/>
    <w:rsid w:val="002667E2"/>
    <w:rsid w:val="00266B0F"/>
    <w:rsid w:val="00267633"/>
    <w:rsid w:val="00270D8D"/>
    <w:rsid w:val="00271CC0"/>
    <w:rsid w:val="002745B8"/>
    <w:rsid w:val="0027523A"/>
    <w:rsid w:val="0027628C"/>
    <w:rsid w:val="002776A9"/>
    <w:rsid w:val="002778DA"/>
    <w:rsid w:val="0028116C"/>
    <w:rsid w:val="00281F3E"/>
    <w:rsid w:val="00283809"/>
    <w:rsid w:val="002845DA"/>
    <w:rsid w:val="0028590E"/>
    <w:rsid w:val="002901B9"/>
    <w:rsid w:val="002905CC"/>
    <w:rsid w:val="0029237A"/>
    <w:rsid w:val="00293992"/>
    <w:rsid w:val="002956DF"/>
    <w:rsid w:val="00295DC7"/>
    <w:rsid w:val="00296497"/>
    <w:rsid w:val="00296CB2"/>
    <w:rsid w:val="00296D0D"/>
    <w:rsid w:val="00297F7A"/>
    <w:rsid w:val="002A1956"/>
    <w:rsid w:val="002A4BD2"/>
    <w:rsid w:val="002A6789"/>
    <w:rsid w:val="002B1752"/>
    <w:rsid w:val="002B1A9A"/>
    <w:rsid w:val="002B28A0"/>
    <w:rsid w:val="002B2A2B"/>
    <w:rsid w:val="002B2B17"/>
    <w:rsid w:val="002B2D34"/>
    <w:rsid w:val="002B3237"/>
    <w:rsid w:val="002B36C7"/>
    <w:rsid w:val="002B4301"/>
    <w:rsid w:val="002B4A09"/>
    <w:rsid w:val="002B58DB"/>
    <w:rsid w:val="002B5DAF"/>
    <w:rsid w:val="002B683F"/>
    <w:rsid w:val="002C23E5"/>
    <w:rsid w:val="002C355E"/>
    <w:rsid w:val="002C4F3E"/>
    <w:rsid w:val="002C506F"/>
    <w:rsid w:val="002C554E"/>
    <w:rsid w:val="002C7B0B"/>
    <w:rsid w:val="002D09F9"/>
    <w:rsid w:val="002D0E9D"/>
    <w:rsid w:val="002D1AF3"/>
    <w:rsid w:val="002D4A3E"/>
    <w:rsid w:val="002D4EAF"/>
    <w:rsid w:val="002D5036"/>
    <w:rsid w:val="002D564C"/>
    <w:rsid w:val="002D6FED"/>
    <w:rsid w:val="002D7406"/>
    <w:rsid w:val="002E041D"/>
    <w:rsid w:val="002E124F"/>
    <w:rsid w:val="002E2107"/>
    <w:rsid w:val="002E2180"/>
    <w:rsid w:val="002E3656"/>
    <w:rsid w:val="002E41BD"/>
    <w:rsid w:val="002E4ED9"/>
    <w:rsid w:val="002E5513"/>
    <w:rsid w:val="002E63A3"/>
    <w:rsid w:val="002E7855"/>
    <w:rsid w:val="002E7F64"/>
    <w:rsid w:val="002F0F04"/>
    <w:rsid w:val="002F1226"/>
    <w:rsid w:val="002F1763"/>
    <w:rsid w:val="002F24C5"/>
    <w:rsid w:val="002F261C"/>
    <w:rsid w:val="002F3718"/>
    <w:rsid w:val="002F5127"/>
    <w:rsid w:val="002F60FA"/>
    <w:rsid w:val="002F6903"/>
    <w:rsid w:val="002F6ED1"/>
    <w:rsid w:val="002F7792"/>
    <w:rsid w:val="00301D9C"/>
    <w:rsid w:val="00304A26"/>
    <w:rsid w:val="00304E4D"/>
    <w:rsid w:val="003054EF"/>
    <w:rsid w:val="003059BD"/>
    <w:rsid w:val="00305A71"/>
    <w:rsid w:val="003061FF"/>
    <w:rsid w:val="003117A9"/>
    <w:rsid w:val="00311809"/>
    <w:rsid w:val="00311D6B"/>
    <w:rsid w:val="003121DC"/>
    <w:rsid w:val="00312607"/>
    <w:rsid w:val="00314D3B"/>
    <w:rsid w:val="0031524F"/>
    <w:rsid w:val="0031680C"/>
    <w:rsid w:val="00317242"/>
    <w:rsid w:val="0032174B"/>
    <w:rsid w:val="00321A7C"/>
    <w:rsid w:val="0032203E"/>
    <w:rsid w:val="00322663"/>
    <w:rsid w:val="0032268A"/>
    <w:rsid w:val="0032534D"/>
    <w:rsid w:val="00325733"/>
    <w:rsid w:val="00325C69"/>
    <w:rsid w:val="00327D57"/>
    <w:rsid w:val="0033170B"/>
    <w:rsid w:val="00331C0A"/>
    <w:rsid w:val="00331E5E"/>
    <w:rsid w:val="00331F1E"/>
    <w:rsid w:val="003322DF"/>
    <w:rsid w:val="00334724"/>
    <w:rsid w:val="003348BB"/>
    <w:rsid w:val="00334B59"/>
    <w:rsid w:val="00334E10"/>
    <w:rsid w:val="00336CEA"/>
    <w:rsid w:val="00337A8E"/>
    <w:rsid w:val="0034070A"/>
    <w:rsid w:val="003433FC"/>
    <w:rsid w:val="00343BF7"/>
    <w:rsid w:val="003444DF"/>
    <w:rsid w:val="00344BF7"/>
    <w:rsid w:val="00344CFE"/>
    <w:rsid w:val="00345D9E"/>
    <w:rsid w:val="00346E38"/>
    <w:rsid w:val="00347101"/>
    <w:rsid w:val="003472B5"/>
    <w:rsid w:val="00347442"/>
    <w:rsid w:val="003474E4"/>
    <w:rsid w:val="00347AA6"/>
    <w:rsid w:val="00347AF7"/>
    <w:rsid w:val="00350DD1"/>
    <w:rsid w:val="0035135F"/>
    <w:rsid w:val="00354311"/>
    <w:rsid w:val="003547B7"/>
    <w:rsid w:val="003564E9"/>
    <w:rsid w:val="00360411"/>
    <w:rsid w:val="00361C10"/>
    <w:rsid w:val="00362317"/>
    <w:rsid w:val="00363B4A"/>
    <w:rsid w:val="00364254"/>
    <w:rsid w:val="00364D85"/>
    <w:rsid w:val="00364FBB"/>
    <w:rsid w:val="00365114"/>
    <w:rsid w:val="003654CA"/>
    <w:rsid w:val="0036594B"/>
    <w:rsid w:val="00366315"/>
    <w:rsid w:val="00366C0F"/>
    <w:rsid w:val="0037078E"/>
    <w:rsid w:val="0037186E"/>
    <w:rsid w:val="00371E69"/>
    <w:rsid w:val="00372C00"/>
    <w:rsid w:val="003750D8"/>
    <w:rsid w:val="00375F79"/>
    <w:rsid w:val="003761B4"/>
    <w:rsid w:val="003766B2"/>
    <w:rsid w:val="00376CB8"/>
    <w:rsid w:val="0037737C"/>
    <w:rsid w:val="00380854"/>
    <w:rsid w:val="00380BB4"/>
    <w:rsid w:val="00380F7C"/>
    <w:rsid w:val="00382AA7"/>
    <w:rsid w:val="003837AE"/>
    <w:rsid w:val="00385A1D"/>
    <w:rsid w:val="00385B53"/>
    <w:rsid w:val="00386006"/>
    <w:rsid w:val="00386982"/>
    <w:rsid w:val="003873CC"/>
    <w:rsid w:val="00387711"/>
    <w:rsid w:val="00387779"/>
    <w:rsid w:val="00390483"/>
    <w:rsid w:val="00390637"/>
    <w:rsid w:val="00391F88"/>
    <w:rsid w:val="00395F0F"/>
    <w:rsid w:val="00397513"/>
    <w:rsid w:val="00397BDD"/>
    <w:rsid w:val="003A1613"/>
    <w:rsid w:val="003A1DF5"/>
    <w:rsid w:val="003A258D"/>
    <w:rsid w:val="003A2823"/>
    <w:rsid w:val="003A3787"/>
    <w:rsid w:val="003A3A92"/>
    <w:rsid w:val="003A50D7"/>
    <w:rsid w:val="003A60CA"/>
    <w:rsid w:val="003A69F7"/>
    <w:rsid w:val="003B02A0"/>
    <w:rsid w:val="003B0303"/>
    <w:rsid w:val="003B1A28"/>
    <w:rsid w:val="003B1E1C"/>
    <w:rsid w:val="003B206E"/>
    <w:rsid w:val="003B217B"/>
    <w:rsid w:val="003B2602"/>
    <w:rsid w:val="003B296C"/>
    <w:rsid w:val="003B3C16"/>
    <w:rsid w:val="003B4552"/>
    <w:rsid w:val="003B65AD"/>
    <w:rsid w:val="003C0715"/>
    <w:rsid w:val="003C1895"/>
    <w:rsid w:val="003C19A7"/>
    <w:rsid w:val="003C359E"/>
    <w:rsid w:val="003C3608"/>
    <w:rsid w:val="003C375F"/>
    <w:rsid w:val="003C38BB"/>
    <w:rsid w:val="003C3D50"/>
    <w:rsid w:val="003C4B3B"/>
    <w:rsid w:val="003C4D2B"/>
    <w:rsid w:val="003C6247"/>
    <w:rsid w:val="003C795B"/>
    <w:rsid w:val="003D0C48"/>
    <w:rsid w:val="003D0DB3"/>
    <w:rsid w:val="003D1244"/>
    <w:rsid w:val="003D133D"/>
    <w:rsid w:val="003D37AE"/>
    <w:rsid w:val="003D3AA6"/>
    <w:rsid w:val="003D50C8"/>
    <w:rsid w:val="003D5727"/>
    <w:rsid w:val="003D5A26"/>
    <w:rsid w:val="003D5B5B"/>
    <w:rsid w:val="003D7150"/>
    <w:rsid w:val="003E125B"/>
    <w:rsid w:val="003E1C8E"/>
    <w:rsid w:val="003E2161"/>
    <w:rsid w:val="003E2E25"/>
    <w:rsid w:val="003E38D4"/>
    <w:rsid w:val="003E4D01"/>
    <w:rsid w:val="003E53D4"/>
    <w:rsid w:val="003E6BE3"/>
    <w:rsid w:val="003E79C7"/>
    <w:rsid w:val="003F03CF"/>
    <w:rsid w:val="003F085C"/>
    <w:rsid w:val="003F1612"/>
    <w:rsid w:val="003F1C2F"/>
    <w:rsid w:val="003F221B"/>
    <w:rsid w:val="003F2D47"/>
    <w:rsid w:val="003F3B3E"/>
    <w:rsid w:val="003F6200"/>
    <w:rsid w:val="003F6E74"/>
    <w:rsid w:val="003F7FBE"/>
    <w:rsid w:val="0040182C"/>
    <w:rsid w:val="0040269F"/>
    <w:rsid w:val="00402C88"/>
    <w:rsid w:val="004033C6"/>
    <w:rsid w:val="00404633"/>
    <w:rsid w:val="00404E82"/>
    <w:rsid w:val="004058A1"/>
    <w:rsid w:val="0040686F"/>
    <w:rsid w:val="00406D07"/>
    <w:rsid w:val="0040766D"/>
    <w:rsid w:val="00410DF8"/>
    <w:rsid w:val="004120F7"/>
    <w:rsid w:val="00412256"/>
    <w:rsid w:val="004126A6"/>
    <w:rsid w:val="00413818"/>
    <w:rsid w:val="0041382D"/>
    <w:rsid w:val="0041421E"/>
    <w:rsid w:val="004148D5"/>
    <w:rsid w:val="00414A01"/>
    <w:rsid w:val="00415506"/>
    <w:rsid w:val="00415868"/>
    <w:rsid w:val="00416B42"/>
    <w:rsid w:val="0042081E"/>
    <w:rsid w:val="00422725"/>
    <w:rsid w:val="004236AB"/>
    <w:rsid w:val="0042390B"/>
    <w:rsid w:val="0042525E"/>
    <w:rsid w:val="00425FF3"/>
    <w:rsid w:val="004264BD"/>
    <w:rsid w:val="00426C82"/>
    <w:rsid w:val="00427627"/>
    <w:rsid w:val="00427C1F"/>
    <w:rsid w:val="00431465"/>
    <w:rsid w:val="00432C02"/>
    <w:rsid w:val="004334B6"/>
    <w:rsid w:val="004363D8"/>
    <w:rsid w:val="00440990"/>
    <w:rsid w:val="00440E2B"/>
    <w:rsid w:val="00440EF2"/>
    <w:rsid w:val="00442D9C"/>
    <w:rsid w:val="00446CCC"/>
    <w:rsid w:val="004500E4"/>
    <w:rsid w:val="00452052"/>
    <w:rsid w:val="004579FD"/>
    <w:rsid w:val="0046164D"/>
    <w:rsid w:val="00462FEF"/>
    <w:rsid w:val="0046331B"/>
    <w:rsid w:val="00463523"/>
    <w:rsid w:val="00463856"/>
    <w:rsid w:val="00466237"/>
    <w:rsid w:val="004662AA"/>
    <w:rsid w:val="004663A3"/>
    <w:rsid w:val="00467AEE"/>
    <w:rsid w:val="004702C5"/>
    <w:rsid w:val="00470355"/>
    <w:rsid w:val="00470C53"/>
    <w:rsid w:val="004715F9"/>
    <w:rsid w:val="004723B8"/>
    <w:rsid w:val="004732A7"/>
    <w:rsid w:val="00473762"/>
    <w:rsid w:val="00474076"/>
    <w:rsid w:val="0047410C"/>
    <w:rsid w:val="00474952"/>
    <w:rsid w:val="00474F43"/>
    <w:rsid w:val="0047600A"/>
    <w:rsid w:val="0047630A"/>
    <w:rsid w:val="004765A4"/>
    <w:rsid w:val="00476773"/>
    <w:rsid w:val="004767FB"/>
    <w:rsid w:val="00476EF5"/>
    <w:rsid w:val="00477801"/>
    <w:rsid w:val="00481DEC"/>
    <w:rsid w:val="00483758"/>
    <w:rsid w:val="00483A45"/>
    <w:rsid w:val="00484837"/>
    <w:rsid w:val="0048496D"/>
    <w:rsid w:val="00485122"/>
    <w:rsid w:val="00485238"/>
    <w:rsid w:val="00487B22"/>
    <w:rsid w:val="00487D56"/>
    <w:rsid w:val="004908A1"/>
    <w:rsid w:val="004930A9"/>
    <w:rsid w:val="00493A00"/>
    <w:rsid w:val="00493A2E"/>
    <w:rsid w:val="00494EAE"/>
    <w:rsid w:val="004952AB"/>
    <w:rsid w:val="00495CF9"/>
    <w:rsid w:val="00496D03"/>
    <w:rsid w:val="004971A9"/>
    <w:rsid w:val="004A0B35"/>
    <w:rsid w:val="004A1D87"/>
    <w:rsid w:val="004A36C0"/>
    <w:rsid w:val="004A41C4"/>
    <w:rsid w:val="004A4CC6"/>
    <w:rsid w:val="004A58FD"/>
    <w:rsid w:val="004A59DA"/>
    <w:rsid w:val="004A70F5"/>
    <w:rsid w:val="004B0492"/>
    <w:rsid w:val="004B1168"/>
    <w:rsid w:val="004B187E"/>
    <w:rsid w:val="004B2605"/>
    <w:rsid w:val="004B2610"/>
    <w:rsid w:val="004B3556"/>
    <w:rsid w:val="004B64C2"/>
    <w:rsid w:val="004B72A1"/>
    <w:rsid w:val="004B7DD1"/>
    <w:rsid w:val="004C1269"/>
    <w:rsid w:val="004C54BC"/>
    <w:rsid w:val="004C6A19"/>
    <w:rsid w:val="004C7355"/>
    <w:rsid w:val="004C7AA3"/>
    <w:rsid w:val="004D0108"/>
    <w:rsid w:val="004D0121"/>
    <w:rsid w:val="004D10C2"/>
    <w:rsid w:val="004D13EB"/>
    <w:rsid w:val="004D1FEB"/>
    <w:rsid w:val="004D2899"/>
    <w:rsid w:val="004D2E12"/>
    <w:rsid w:val="004D39F2"/>
    <w:rsid w:val="004D3DF1"/>
    <w:rsid w:val="004D4718"/>
    <w:rsid w:val="004D52B6"/>
    <w:rsid w:val="004D7CB6"/>
    <w:rsid w:val="004E0A5F"/>
    <w:rsid w:val="004E0B9C"/>
    <w:rsid w:val="004E1107"/>
    <w:rsid w:val="004E31A2"/>
    <w:rsid w:val="004E3DDF"/>
    <w:rsid w:val="004E5C55"/>
    <w:rsid w:val="004E5E2E"/>
    <w:rsid w:val="004E6355"/>
    <w:rsid w:val="004E7216"/>
    <w:rsid w:val="004E7BC5"/>
    <w:rsid w:val="004F04AC"/>
    <w:rsid w:val="004F08F3"/>
    <w:rsid w:val="004F098B"/>
    <w:rsid w:val="004F18AF"/>
    <w:rsid w:val="004F1DD1"/>
    <w:rsid w:val="004F2990"/>
    <w:rsid w:val="004F2C41"/>
    <w:rsid w:val="004F2C95"/>
    <w:rsid w:val="004F2E43"/>
    <w:rsid w:val="004F34DF"/>
    <w:rsid w:val="004F55FC"/>
    <w:rsid w:val="004F68F7"/>
    <w:rsid w:val="004F7F58"/>
    <w:rsid w:val="00501851"/>
    <w:rsid w:val="0050472A"/>
    <w:rsid w:val="005051D1"/>
    <w:rsid w:val="00505758"/>
    <w:rsid w:val="00505890"/>
    <w:rsid w:val="005065C8"/>
    <w:rsid w:val="00507155"/>
    <w:rsid w:val="00507EF0"/>
    <w:rsid w:val="00511003"/>
    <w:rsid w:val="0051193F"/>
    <w:rsid w:val="00512FBA"/>
    <w:rsid w:val="00513447"/>
    <w:rsid w:val="005156B5"/>
    <w:rsid w:val="00515978"/>
    <w:rsid w:val="00515F67"/>
    <w:rsid w:val="0051633B"/>
    <w:rsid w:val="0051635D"/>
    <w:rsid w:val="00517DC6"/>
    <w:rsid w:val="00520032"/>
    <w:rsid w:val="005203AC"/>
    <w:rsid w:val="00520EC7"/>
    <w:rsid w:val="005212AB"/>
    <w:rsid w:val="00521CDE"/>
    <w:rsid w:val="005239CD"/>
    <w:rsid w:val="00523A08"/>
    <w:rsid w:val="005268E5"/>
    <w:rsid w:val="00527A54"/>
    <w:rsid w:val="0053134C"/>
    <w:rsid w:val="00531A7F"/>
    <w:rsid w:val="005329F9"/>
    <w:rsid w:val="00532A9F"/>
    <w:rsid w:val="00533462"/>
    <w:rsid w:val="005345E3"/>
    <w:rsid w:val="005369EB"/>
    <w:rsid w:val="00537351"/>
    <w:rsid w:val="00537720"/>
    <w:rsid w:val="00537C72"/>
    <w:rsid w:val="00537D4E"/>
    <w:rsid w:val="00537FEA"/>
    <w:rsid w:val="00540F4F"/>
    <w:rsid w:val="005414A0"/>
    <w:rsid w:val="00544193"/>
    <w:rsid w:val="00544EC0"/>
    <w:rsid w:val="00546381"/>
    <w:rsid w:val="00547B5D"/>
    <w:rsid w:val="0055015A"/>
    <w:rsid w:val="00552281"/>
    <w:rsid w:val="00553032"/>
    <w:rsid w:val="005548F3"/>
    <w:rsid w:val="0055507B"/>
    <w:rsid w:val="005559D6"/>
    <w:rsid w:val="00556586"/>
    <w:rsid w:val="0056000B"/>
    <w:rsid w:val="0056075E"/>
    <w:rsid w:val="00560D69"/>
    <w:rsid w:val="00560F90"/>
    <w:rsid w:val="0056335D"/>
    <w:rsid w:val="00563DF4"/>
    <w:rsid w:val="0056439C"/>
    <w:rsid w:val="005649BF"/>
    <w:rsid w:val="00565F2C"/>
    <w:rsid w:val="0056690B"/>
    <w:rsid w:val="005674C3"/>
    <w:rsid w:val="00571724"/>
    <w:rsid w:val="00571E64"/>
    <w:rsid w:val="0057259A"/>
    <w:rsid w:val="00573DBA"/>
    <w:rsid w:val="0057490F"/>
    <w:rsid w:val="00574951"/>
    <w:rsid w:val="00574FD1"/>
    <w:rsid w:val="00575A51"/>
    <w:rsid w:val="005774C5"/>
    <w:rsid w:val="00577ED7"/>
    <w:rsid w:val="00582097"/>
    <w:rsid w:val="00582279"/>
    <w:rsid w:val="00584FDE"/>
    <w:rsid w:val="005853A7"/>
    <w:rsid w:val="005860C1"/>
    <w:rsid w:val="005870DC"/>
    <w:rsid w:val="00590EDC"/>
    <w:rsid w:val="005916D0"/>
    <w:rsid w:val="00591716"/>
    <w:rsid w:val="00591D49"/>
    <w:rsid w:val="00592141"/>
    <w:rsid w:val="00592DF4"/>
    <w:rsid w:val="00592EE6"/>
    <w:rsid w:val="005935F3"/>
    <w:rsid w:val="00593C40"/>
    <w:rsid w:val="00594624"/>
    <w:rsid w:val="00595464"/>
    <w:rsid w:val="00595823"/>
    <w:rsid w:val="00595D20"/>
    <w:rsid w:val="00596EE2"/>
    <w:rsid w:val="00597D0B"/>
    <w:rsid w:val="005A165A"/>
    <w:rsid w:val="005A1BE4"/>
    <w:rsid w:val="005A2D7E"/>
    <w:rsid w:val="005A2E36"/>
    <w:rsid w:val="005A2EDA"/>
    <w:rsid w:val="005A33DF"/>
    <w:rsid w:val="005A55D3"/>
    <w:rsid w:val="005A71C2"/>
    <w:rsid w:val="005B0444"/>
    <w:rsid w:val="005B2647"/>
    <w:rsid w:val="005B34A9"/>
    <w:rsid w:val="005B3FBB"/>
    <w:rsid w:val="005B4C8E"/>
    <w:rsid w:val="005B5105"/>
    <w:rsid w:val="005B566B"/>
    <w:rsid w:val="005B675D"/>
    <w:rsid w:val="005B6F9D"/>
    <w:rsid w:val="005B7085"/>
    <w:rsid w:val="005B7203"/>
    <w:rsid w:val="005C089B"/>
    <w:rsid w:val="005C1C1D"/>
    <w:rsid w:val="005C1D86"/>
    <w:rsid w:val="005C495C"/>
    <w:rsid w:val="005C4B9F"/>
    <w:rsid w:val="005C5FD8"/>
    <w:rsid w:val="005C623F"/>
    <w:rsid w:val="005C70EF"/>
    <w:rsid w:val="005C7178"/>
    <w:rsid w:val="005D030F"/>
    <w:rsid w:val="005D1984"/>
    <w:rsid w:val="005D31A5"/>
    <w:rsid w:val="005D335F"/>
    <w:rsid w:val="005D35C2"/>
    <w:rsid w:val="005D35C6"/>
    <w:rsid w:val="005D3A43"/>
    <w:rsid w:val="005D3FC6"/>
    <w:rsid w:val="005D3FCD"/>
    <w:rsid w:val="005D42B8"/>
    <w:rsid w:val="005D492A"/>
    <w:rsid w:val="005D505E"/>
    <w:rsid w:val="005D5398"/>
    <w:rsid w:val="005D5483"/>
    <w:rsid w:val="005D5DB1"/>
    <w:rsid w:val="005E03F7"/>
    <w:rsid w:val="005E2557"/>
    <w:rsid w:val="005E26D5"/>
    <w:rsid w:val="005E5A5B"/>
    <w:rsid w:val="005E5AF9"/>
    <w:rsid w:val="005E5CC9"/>
    <w:rsid w:val="005E6CAE"/>
    <w:rsid w:val="005E7054"/>
    <w:rsid w:val="005F000A"/>
    <w:rsid w:val="005F0291"/>
    <w:rsid w:val="005F0565"/>
    <w:rsid w:val="005F0926"/>
    <w:rsid w:val="005F11C2"/>
    <w:rsid w:val="005F2F19"/>
    <w:rsid w:val="005F365F"/>
    <w:rsid w:val="005F3C43"/>
    <w:rsid w:val="005F3F17"/>
    <w:rsid w:val="005F532D"/>
    <w:rsid w:val="005F5AF7"/>
    <w:rsid w:val="005F6282"/>
    <w:rsid w:val="005F675C"/>
    <w:rsid w:val="005F769E"/>
    <w:rsid w:val="0060026C"/>
    <w:rsid w:val="00600B6E"/>
    <w:rsid w:val="0060102E"/>
    <w:rsid w:val="00603A3D"/>
    <w:rsid w:val="00603C5B"/>
    <w:rsid w:val="00605DDE"/>
    <w:rsid w:val="00610A03"/>
    <w:rsid w:val="006123AF"/>
    <w:rsid w:val="0061274E"/>
    <w:rsid w:val="006153F2"/>
    <w:rsid w:val="00615511"/>
    <w:rsid w:val="0061604D"/>
    <w:rsid w:val="00620339"/>
    <w:rsid w:val="00620E38"/>
    <w:rsid w:val="00621C2F"/>
    <w:rsid w:val="00624659"/>
    <w:rsid w:val="00624A6A"/>
    <w:rsid w:val="00625307"/>
    <w:rsid w:val="00625954"/>
    <w:rsid w:val="00626F01"/>
    <w:rsid w:val="00630806"/>
    <w:rsid w:val="00631E37"/>
    <w:rsid w:val="00631EDD"/>
    <w:rsid w:val="0063266A"/>
    <w:rsid w:val="00633568"/>
    <w:rsid w:val="006344EB"/>
    <w:rsid w:val="00635804"/>
    <w:rsid w:val="00635CE8"/>
    <w:rsid w:val="00636B93"/>
    <w:rsid w:val="00637B24"/>
    <w:rsid w:val="006403B3"/>
    <w:rsid w:val="00643755"/>
    <w:rsid w:val="0064443F"/>
    <w:rsid w:val="00646DBC"/>
    <w:rsid w:val="00647A66"/>
    <w:rsid w:val="00651358"/>
    <w:rsid w:val="00651DA5"/>
    <w:rsid w:val="00651EE8"/>
    <w:rsid w:val="006525C3"/>
    <w:rsid w:val="006558E7"/>
    <w:rsid w:val="00655A6C"/>
    <w:rsid w:val="00656BE7"/>
    <w:rsid w:val="00656CD5"/>
    <w:rsid w:val="00656E6D"/>
    <w:rsid w:val="00656EB3"/>
    <w:rsid w:val="006624CB"/>
    <w:rsid w:val="00663F67"/>
    <w:rsid w:val="006653F3"/>
    <w:rsid w:val="00665B69"/>
    <w:rsid w:val="00665B9C"/>
    <w:rsid w:val="00665CE0"/>
    <w:rsid w:val="00666382"/>
    <w:rsid w:val="00666E4A"/>
    <w:rsid w:val="006706FF"/>
    <w:rsid w:val="00670C57"/>
    <w:rsid w:val="006710F2"/>
    <w:rsid w:val="00672FC2"/>
    <w:rsid w:val="0067420B"/>
    <w:rsid w:val="00674D6A"/>
    <w:rsid w:val="00674D87"/>
    <w:rsid w:val="00675C4D"/>
    <w:rsid w:val="00675F21"/>
    <w:rsid w:val="0067710C"/>
    <w:rsid w:val="006774B2"/>
    <w:rsid w:val="00680081"/>
    <w:rsid w:val="0068015B"/>
    <w:rsid w:val="00680F55"/>
    <w:rsid w:val="00681575"/>
    <w:rsid w:val="00681899"/>
    <w:rsid w:val="00682DE3"/>
    <w:rsid w:val="00682E43"/>
    <w:rsid w:val="00683B2E"/>
    <w:rsid w:val="00684B0C"/>
    <w:rsid w:val="006858B7"/>
    <w:rsid w:val="006859E6"/>
    <w:rsid w:val="00685D0B"/>
    <w:rsid w:val="006872BC"/>
    <w:rsid w:val="0069019F"/>
    <w:rsid w:val="006938EA"/>
    <w:rsid w:val="00696991"/>
    <w:rsid w:val="00697165"/>
    <w:rsid w:val="00697B6B"/>
    <w:rsid w:val="006A26D4"/>
    <w:rsid w:val="006A31BF"/>
    <w:rsid w:val="006A4BFF"/>
    <w:rsid w:val="006A614D"/>
    <w:rsid w:val="006A6388"/>
    <w:rsid w:val="006A7010"/>
    <w:rsid w:val="006B1A57"/>
    <w:rsid w:val="006B2173"/>
    <w:rsid w:val="006B21C9"/>
    <w:rsid w:val="006B27D9"/>
    <w:rsid w:val="006B4DC1"/>
    <w:rsid w:val="006C0FC6"/>
    <w:rsid w:val="006C1799"/>
    <w:rsid w:val="006C1865"/>
    <w:rsid w:val="006C19C6"/>
    <w:rsid w:val="006C2BBE"/>
    <w:rsid w:val="006C2E51"/>
    <w:rsid w:val="006C4F7C"/>
    <w:rsid w:val="006C681E"/>
    <w:rsid w:val="006C7FEA"/>
    <w:rsid w:val="006D0139"/>
    <w:rsid w:val="006D1109"/>
    <w:rsid w:val="006D22EA"/>
    <w:rsid w:val="006D33C7"/>
    <w:rsid w:val="006D36A8"/>
    <w:rsid w:val="006D5999"/>
    <w:rsid w:val="006D6102"/>
    <w:rsid w:val="006D6B3B"/>
    <w:rsid w:val="006E098F"/>
    <w:rsid w:val="006E1401"/>
    <w:rsid w:val="006E1855"/>
    <w:rsid w:val="006E2250"/>
    <w:rsid w:val="006E26D9"/>
    <w:rsid w:val="006E62F2"/>
    <w:rsid w:val="006E6848"/>
    <w:rsid w:val="006E7E01"/>
    <w:rsid w:val="006F0875"/>
    <w:rsid w:val="006F2B0C"/>
    <w:rsid w:val="006F3F66"/>
    <w:rsid w:val="006F49F2"/>
    <w:rsid w:val="006F5960"/>
    <w:rsid w:val="00700725"/>
    <w:rsid w:val="00701E9E"/>
    <w:rsid w:val="00702D48"/>
    <w:rsid w:val="00703A4E"/>
    <w:rsid w:val="00703BED"/>
    <w:rsid w:val="00704409"/>
    <w:rsid w:val="00705E86"/>
    <w:rsid w:val="007068E3"/>
    <w:rsid w:val="00707CBB"/>
    <w:rsid w:val="00711837"/>
    <w:rsid w:val="00712116"/>
    <w:rsid w:val="0071369B"/>
    <w:rsid w:val="00713AF9"/>
    <w:rsid w:val="0071509A"/>
    <w:rsid w:val="00715CC3"/>
    <w:rsid w:val="00716DF8"/>
    <w:rsid w:val="00720B5F"/>
    <w:rsid w:val="00721AA8"/>
    <w:rsid w:val="00722170"/>
    <w:rsid w:val="00722BF7"/>
    <w:rsid w:val="0072303B"/>
    <w:rsid w:val="00723B3D"/>
    <w:rsid w:val="0072458A"/>
    <w:rsid w:val="00724CB3"/>
    <w:rsid w:val="00725664"/>
    <w:rsid w:val="007258BD"/>
    <w:rsid w:val="00725E22"/>
    <w:rsid w:val="00731B3E"/>
    <w:rsid w:val="0073220D"/>
    <w:rsid w:val="00732DD5"/>
    <w:rsid w:val="00733EFA"/>
    <w:rsid w:val="00741152"/>
    <w:rsid w:val="007416CE"/>
    <w:rsid w:val="0074255E"/>
    <w:rsid w:val="0074478E"/>
    <w:rsid w:val="00745072"/>
    <w:rsid w:val="00745C7E"/>
    <w:rsid w:val="00747452"/>
    <w:rsid w:val="00750504"/>
    <w:rsid w:val="0075110C"/>
    <w:rsid w:val="0075263A"/>
    <w:rsid w:val="007545F7"/>
    <w:rsid w:val="007546A4"/>
    <w:rsid w:val="00756589"/>
    <w:rsid w:val="00756A79"/>
    <w:rsid w:val="00757665"/>
    <w:rsid w:val="00757BE5"/>
    <w:rsid w:val="00757F7F"/>
    <w:rsid w:val="0076115E"/>
    <w:rsid w:val="00761915"/>
    <w:rsid w:val="0076231B"/>
    <w:rsid w:val="007644B4"/>
    <w:rsid w:val="007645FA"/>
    <w:rsid w:val="00764B3E"/>
    <w:rsid w:val="00765014"/>
    <w:rsid w:val="00765624"/>
    <w:rsid w:val="00765C3B"/>
    <w:rsid w:val="00765D9E"/>
    <w:rsid w:val="00765DFC"/>
    <w:rsid w:val="00765EC9"/>
    <w:rsid w:val="007664D5"/>
    <w:rsid w:val="00767D2E"/>
    <w:rsid w:val="0077134A"/>
    <w:rsid w:val="007760CE"/>
    <w:rsid w:val="00777324"/>
    <w:rsid w:val="0077783D"/>
    <w:rsid w:val="007811A5"/>
    <w:rsid w:val="00781295"/>
    <w:rsid w:val="00783F83"/>
    <w:rsid w:val="0078403B"/>
    <w:rsid w:val="00785B3E"/>
    <w:rsid w:val="00785CD6"/>
    <w:rsid w:val="007908B2"/>
    <w:rsid w:val="00791018"/>
    <w:rsid w:val="007919EB"/>
    <w:rsid w:val="00792559"/>
    <w:rsid w:val="00793057"/>
    <w:rsid w:val="007949BD"/>
    <w:rsid w:val="00795983"/>
    <w:rsid w:val="00795ADA"/>
    <w:rsid w:val="007969A6"/>
    <w:rsid w:val="00797EDA"/>
    <w:rsid w:val="007A0348"/>
    <w:rsid w:val="007A10B3"/>
    <w:rsid w:val="007A1738"/>
    <w:rsid w:val="007A1A6A"/>
    <w:rsid w:val="007A1BAC"/>
    <w:rsid w:val="007A2B34"/>
    <w:rsid w:val="007A33AB"/>
    <w:rsid w:val="007A430C"/>
    <w:rsid w:val="007A49FE"/>
    <w:rsid w:val="007A4D21"/>
    <w:rsid w:val="007A76BE"/>
    <w:rsid w:val="007A7C87"/>
    <w:rsid w:val="007B0408"/>
    <w:rsid w:val="007B0922"/>
    <w:rsid w:val="007B1860"/>
    <w:rsid w:val="007B1AE1"/>
    <w:rsid w:val="007B1C44"/>
    <w:rsid w:val="007B2667"/>
    <w:rsid w:val="007B536F"/>
    <w:rsid w:val="007B59AA"/>
    <w:rsid w:val="007B6481"/>
    <w:rsid w:val="007B7208"/>
    <w:rsid w:val="007C1044"/>
    <w:rsid w:val="007C15F4"/>
    <w:rsid w:val="007C1977"/>
    <w:rsid w:val="007C32E8"/>
    <w:rsid w:val="007C3DAE"/>
    <w:rsid w:val="007C5A10"/>
    <w:rsid w:val="007C5BFD"/>
    <w:rsid w:val="007C7744"/>
    <w:rsid w:val="007D036A"/>
    <w:rsid w:val="007D0D70"/>
    <w:rsid w:val="007D10BE"/>
    <w:rsid w:val="007D14A8"/>
    <w:rsid w:val="007D59BD"/>
    <w:rsid w:val="007E0312"/>
    <w:rsid w:val="007E105D"/>
    <w:rsid w:val="007E371B"/>
    <w:rsid w:val="007E548A"/>
    <w:rsid w:val="007E5B79"/>
    <w:rsid w:val="007E5EA5"/>
    <w:rsid w:val="007E60FD"/>
    <w:rsid w:val="007E6B9F"/>
    <w:rsid w:val="007E70DB"/>
    <w:rsid w:val="007E797C"/>
    <w:rsid w:val="007E7BAB"/>
    <w:rsid w:val="007F1BF4"/>
    <w:rsid w:val="007F3F4F"/>
    <w:rsid w:val="007F4090"/>
    <w:rsid w:val="007F7236"/>
    <w:rsid w:val="0080090E"/>
    <w:rsid w:val="00800E67"/>
    <w:rsid w:val="00800F8C"/>
    <w:rsid w:val="0080109B"/>
    <w:rsid w:val="008029C5"/>
    <w:rsid w:val="00802C02"/>
    <w:rsid w:val="00803700"/>
    <w:rsid w:val="00806FF1"/>
    <w:rsid w:val="00807753"/>
    <w:rsid w:val="00807DF2"/>
    <w:rsid w:val="00807FCB"/>
    <w:rsid w:val="00810F3A"/>
    <w:rsid w:val="00815322"/>
    <w:rsid w:val="0081715F"/>
    <w:rsid w:val="00820E2E"/>
    <w:rsid w:val="00821397"/>
    <w:rsid w:val="0082186E"/>
    <w:rsid w:val="0082325D"/>
    <w:rsid w:val="0082433E"/>
    <w:rsid w:val="00824A0A"/>
    <w:rsid w:val="0082592B"/>
    <w:rsid w:val="00825D92"/>
    <w:rsid w:val="00825FCE"/>
    <w:rsid w:val="0082685D"/>
    <w:rsid w:val="00826A37"/>
    <w:rsid w:val="00826DEA"/>
    <w:rsid w:val="008273E7"/>
    <w:rsid w:val="00827DC5"/>
    <w:rsid w:val="00830DD0"/>
    <w:rsid w:val="00830E4B"/>
    <w:rsid w:val="00832CA2"/>
    <w:rsid w:val="008337E3"/>
    <w:rsid w:val="00835B0F"/>
    <w:rsid w:val="008360D5"/>
    <w:rsid w:val="008365C6"/>
    <w:rsid w:val="00836CB9"/>
    <w:rsid w:val="00840132"/>
    <w:rsid w:val="00840C9F"/>
    <w:rsid w:val="0084119A"/>
    <w:rsid w:val="008419E5"/>
    <w:rsid w:val="00842996"/>
    <w:rsid w:val="008444EC"/>
    <w:rsid w:val="008455C8"/>
    <w:rsid w:val="00845FE6"/>
    <w:rsid w:val="008504DA"/>
    <w:rsid w:val="0085402C"/>
    <w:rsid w:val="00855D92"/>
    <w:rsid w:val="00856EEB"/>
    <w:rsid w:val="00861537"/>
    <w:rsid w:val="00861F2C"/>
    <w:rsid w:val="0086217C"/>
    <w:rsid w:val="00863FD1"/>
    <w:rsid w:val="008642E6"/>
    <w:rsid w:val="0086579E"/>
    <w:rsid w:val="00865D45"/>
    <w:rsid w:val="0086624C"/>
    <w:rsid w:val="00867197"/>
    <w:rsid w:val="0087097D"/>
    <w:rsid w:val="00870BF6"/>
    <w:rsid w:val="00871850"/>
    <w:rsid w:val="00871FCC"/>
    <w:rsid w:val="00872AF6"/>
    <w:rsid w:val="008737E0"/>
    <w:rsid w:val="00873864"/>
    <w:rsid w:val="00874BDF"/>
    <w:rsid w:val="008756DA"/>
    <w:rsid w:val="00875D94"/>
    <w:rsid w:val="0087703A"/>
    <w:rsid w:val="00881F52"/>
    <w:rsid w:val="0088208C"/>
    <w:rsid w:val="0088281F"/>
    <w:rsid w:val="00882F2B"/>
    <w:rsid w:val="008839BE"/>
    <w:rsid w:val="00884DB2"/>
    <w:rsid w:val="0088513C"/>
    <w:rsid w:val="008859B7"/>
    <w:rsid w:val="00885D4E"/>
    <w:rsid w:val="008860F8"/>
    <w:rsid w:val="0088799E"/>
    <w:rsid w:val="00891A13"/>
    <w:rsid w:val="00891A37"/>
    <w:rsid w:val="00892341"/>
    <w:rsid w:val="00893EB2"/>
    <w:rsid w:val="0089435F"/>
    <w:rsid w:val="0089462B"/>
    <w:rsid w:val="0089743A"/>
    <w:rsid w:val="00897840"/>
    <w:rsid w:val="008A0202"/>
    <w:rsid w:val="008A02B5"/>
    <w:rsid w:val="008A1DFE"/>
    <w:rsid w:val="008A30A6"/>
    <w:rsid w:val="008A417F"/>
    <w:rsid w:val="008A45D1"/>
    <w:rsid w:val="008A554E"/>
    <w:rsid w:val="008A683E"/>
    <w:rsid w:val="008B0011"/>
    <w:rsid w:val="008B042C"/>
    <w:rsid w:val="008B0495"/>
    <w:rsid w:val="008B1204"/>
    <w:rsid w:val="008B1C12"/>
    <w:rsid w:val="008B1D45"/>
    <w:rsid w:val="008B1DC8"/>
    <w:rsid w:val="008B27E8"/>
    <w:rsid w:val="008B361A"/>
    <w:rsid w:val="008B515B"/>
    <w:rsid w:val="008B6092"/>
    <w:rsid w:val="008B6BBE"/>
    <w:rsid w:val="008B74C3"/>
    <w:rsid w:val="008B752A"/>
    <w:rsid w:val="008C088F"/>
    <w:rsid w:val="008C15F9"/>
    <w:rsid w:val="008C1646"/>
    <w:rsid w:val="008C18A6"/>
    <w:rsid w:val="008C24B7"/>
    <w:rsid w:val="008C6D6A"/>
    <w:rsid w:val="008C6DEF"/>
    <w:rsid w:val="008C7C39"/>
    <w:rsid w:val="008D0507"/>
    <w:rsid w:val="008D0B0C"/>
    <w:rsid w:val="008D0B87"/>
    <w:rsid w:val="008D17F0"/>
    <w:rsid w:val="008D1C80"/>
    <w:rsid w:val="008D1EC2"/>
    <w:rsid w:val="008D1FE2"/>
    <w:rsid w:val="008D3FB9"/>
    <w:rsid w:val="008D6478"/>
    <w:rsid w:val="008D6FA1"/>
    <w:rsid w:val="008D796A"/>
    <w:rsid w:val="008D7A4D"/>
    <w:rsid w:val="008E0B4F"/>
    <w:rsid w:val="008E1A54"/>
    <w:rsid w:val="008E5A0B"/>
    <w:rsid w:val="008E7162"/>
    <w:rsid w:val="008E7190"/>
    <w:rsid w:val="008F0668"/>
    <w:rsid w:val="008F0708"/>
    <w:rsid w:val="008F0735"/>
    <w:rsid w:val="008F1896"/>
    <w:rsid w:val="008F2A23"/>
    <w:rsid w:val="008F3C83"/>
    <w:rsid w:val="008F4A07"/>
    <w:rsid w:val="008F5A82"/>
    <w:rsid w:val="008F66AB"/>
    <w:rsid w:val="008F7C2B"/>
    <w:rsid w:val="0090036F"/>
    <w:rsid w:val="009003DF"/>
    <w:rsid w:val="00901CF5"/>
    <w:rsid w:val="00901F6D"/>
    <w:rsid w:val="00902B35"/>
    <w:rsid w:val="00902D0D"/>
    <w:rsid w:val="00902DF6"/>
    <w:rsid w:val="00902F93"/>
    <w:rsid w:val="00904D0B"/>
    <w:rsid w:val="009100D2"/>
    <w:rsid w:val="00910BA2"/>
    <w:rsid w:val="009114EB"/>
    <w:rsid w:val="00911E2D"/>
    <w:rsid w:val="0091686C"/>
    <w:rsid w:val="00916C07"/>
    <w:rsid w:val="009207C2"/>
    <w:rsid w:val="009217D9"/>
    <w:rsid w:val="00922D43"/>
    <w:rsid w:val="00923341"/>
    <w:rsid w:val="0092348A"/>
    <w:rsid w:val="00924B35"/>
    <w:rsid w:val="0092511D"/>
    <w:rsid w:val="0092543D"/>
    <w:rsid w:val="00925A71"/>
    <w:rsid w:val="00926559"/>
    <w:rsid w:val="00926FD3"/>
    <w:rsid w:val="00930036"/>
    <w:rsid w:val="009304A1"/>
    <w:rsid w:val="00931191"/>
    <w:rsid w:val="00931939"/>
    <w:rsid w:val="00931A85"/>
    <w:rsid w:val="00932E63"/>
    <w:rsid w:val="00934192"/>
    <w:rsid w:val="00934D45"/>
    <w:rsid w:val="009353DD"/>
    <w:rsid w:val="00935DCE"/>
    <w:rsid w:val="00937029"/>
    <w:rsid w:val="00937943"/>
    <w:rsid w:val="009401E5"/>
    <w:rsid w:val="00941112"/>
    <w:rsid w:val="00941277"/>
    <w:rsid w:val="00942412"/>
    <w:rsid w:val="0094419D"/>
    <w:rsid w:val="00944C2C"/>
    <w:rsid w:val="00946851"/>
    <w:rsid w:val="00946B69"/>
    <w:rsid w:val="00946C2C"/>
    <w:rsid w:val="00947891"/>
    <w:rsid w:val="00947995"/>
    <w:rsid w:val="0095020E"/>
    <w:rsid w:val="00951DBE"/>
    <w:rsid w:val="009533F4"/>
    <w:rsid w:val="00955100"/>
    <w:rsid w:val="009552B8"/>
    <w:rsid w:val="00956292"/>
    <w:rsid w:val="00957FAD"/>
    <w:rsid w:val="009609ED"/>
    <w:rsid w:val="00961595"/>
    <w:rsid w:val="009616C1"/>
    <w:rsid w:val="00961839"/>
    <w:rsid w:val="00961995"/>
    <w:rsid w:val="00962B8B"/>
    <w:rsid w:val="00965715"/>
    <w:rsid w:val="00966646"/>
    <w:rsid w:val="009668FF"/>
    <w:rsid w:val="00966DAB"/>
    <w:rsid w:val="0096733D"/>
    <w:rsid w:val="00967C4D"/>
    <w:rsid w:val="00967C90"/>
    <w:rsid w:val="0097224E"/>
    <w:rsid w:val="00972C14"/>
    <w:rsid w:val="00972C9F"/>
    <w:rsid w:val="00973481"/>
    <w:rsid w:val="00974201"/>
    <w:rsid w:val="00974AE1"/>
    <w:rsid w:val="00975573"/>
    <w:rsid w:val="00977108"/>
    <w:rsid w:val="00977120"/>
    <w:rsid w:val="0098203F"/>
    <w:rsid w:val="00983030"/>
    <w:rsid w:val="00983823"/>
    <w:rsid w:val="00984250"/>
    <w:rsid w:val="00984622"/>
    <w:rsid w:val="009864E8"/>
    <w:rsid w:val="00987030"/>
    <w:rsid w:val="009870D0"/>
    <w:rsid w:val="00987C18"/>
    <w:rsid w:val="00990D89"/>
    <w:rsid w:val="00992AF8"/>
    <w:rsid w:val="00992C7F"/>
    <w:rsid w:val="00993864"/>
    <w:rsid w:val="00994B76"/>
    <w:rsid w:val="009A21A5"/>
    <w:rsid w:val="009A25E5"/>
    <w:rsid w:val="009A268C"/>
    <w:rsid w:val="009A2D67"/>
    <w:rsid w:val="009A4084"/>
    <w:rsid w:val="009A4AA5"/>
    <w:rsid w:val="009A4E23"/>
    <w:rsid w:val="009A6573"/>
    <w:rsid w:val="009A66C3"/>
    <w:rsid w:val="009A74B9"/>
    <w:rsid w:val="009B05B5"/>
    <w:rsid w:val="009B0C4A"/>
    <w:rsid w:val="009B1355"/>
    <w:rsid w:val="009B2477"/>
    <w:rsid w:val="009B3CF3"/>
    <w:rsid w:val="009B4669"/>
    <w:rsid w:val="009B4789"/>
    <w:rsid w:val="009B52B6"/>
    <w:rsid w:val="009B6EBD"/>
    <w:rsid w:val="009B7388"/>
    <w:rsid w:val="009B75EE"/>
    <w:rsid w:val="009C1F01"/>
    <w:rsid w:val="009C69C6"/>
    <w:rsid w:val="009C6A26"/>
    <w:rsid w:val="009C6AF7"/>
    <w:rsid w:val="009C6F68"/>
    <w:rsid w:val="009C726E"/>
    <w:rsid w:val="009C7BB5"/>
    <w:rsid w:val="009D0A58"/>
    <w:rsid w:val="009D222C"/>
    <w:rsid w:val="009D226C"/>
    <w:rsid w:val="009D2618"/>
    <w:rsid w:val="009D293E"/>
    <w:rsid w:val="009D46FB"/>
    <w:rsid w:val="009D4F04"/>
    <w:rsid w:val="009D511A"/>
    <w:rsid w:val="009D5C6C"/>
    <w:rsid w:val="009D60B5"/>
    <w:rsid w:val="009D62D2"/>
    <w:rsid w:val="009D63C2"/>
    <w:rsid w:val="009E17A0"/>
    <w:rsid w:val="009E1B91"/>
    <w:rsid w:val="009E27E1"/>
    <w:rsid w:val="009E411E"/>
    <w:rsid w:val="009E4356"/>
    <w:rsid w:val="009F0C99"/>
    <w:rsid w:val="009F2246"/>
    <w:rsid w:val="009F31F1"/>
    <w:rsid w:val="009F3FB2"/>
    <w:rsid w:val="009F44C4"/>
    <w:rsid w:val="009F5234"/>
    <w:rsid w:val="009F5421"/>
    <w:rsid w:val="009F7C70"/>
    <w:rsid w:val="00A00129"/>
    <w:rsid w:val="00A00F71"/>
    <w:rsid w:val="00A02A78"/>
    <w:rsid w:val="00A04F3B"/>
    <w:rsid w:val="00A06755"/>
    <w:rsid w:val="00A07086"/>
    <w:rsid w:val="00A0730A"/>
    <w:rsid w:val="00A0741D"/>
    <w:rsid w:val="00A105C1"/>
    <w:rsid w:val="00A1137F"/>
    <w:rsid w:val="00A1583E"/>
    <w:rsid w:val="00A15842"/>
    <w:rsid w:val="00A16699"/>
    <w:rsid w:val="00A20FDD"/>
    <w:rsid w:val="00A22EAC"/>
    <w:rsid w:val="00A231AA"/>
    <w:rsid w:val="00A24C03"/>
    <w:rsid w:val="00A272B6"/>
    <w:rsid w:val="00A307F3"/>
    <w:rsid w:val="00A318A0"/>
    <w:rsid w:val="00A325E6"/>
    <w:rsid w:val="00A328B6"/>
    <w:rsid w:val="00A34616"/>
    <w:rsid w:val="00A34856"/>
    <w:rsid w:val="00A406FF"/>
    <w:rsid w:val="00A409C3"/>
    <w:rsid w:val="00A41314"/>
    <w:rsid w:val="00A4460D"/>
    <w:rsid w:val="00A46B27"/>
    <w:rsid w:val="00A50153"/>
    <w:rsid w:val="00A51C8F"/>
    <w:rsid w:val="00A52633"/>
    <w:rsid w:val="00A52CDB"/>
    <w:rsid w:val="00A52E35"/>
    <w:rsid w:val="00A54870"/>
    <w:rsid w:val="00A552D5"/>
    <w:rsid w:val="00A55ADE"/>
    <w:rsid w:val="00A55F47"/>
    <w:rsid w:val="00A57FCE"/>
    <w:rsid w:val="00A610D9"/>
    <w:rsid w:val="00A61519"/>
    <w:rsid w:val="00A61555"/>
    <w:rsid w:val="00A61A45"/>
    <w:rsid w:val="00A62765"/>
    <w:rsid w:val="00A636A8"/>
    <w:rsid w:val="00A63DAD"/>
    <w:rsid w:val="00A6557B"/>
    <w:rsid w:val="00A6668E"/>
    <w:rsid w:val="00A66BEE"/>
    <w:rsid w:val="00A66F3A"/>
    <w:rsid w:val="00A672E7"/>
    <w:rsid w:val="00A67702"/>
    <w:rsid w:val="00A6799C"/>
    <w:rsid w:val="00A702F8"/>
    <w:rsid w:val="00A71A73"/>
    <w:rsid w:val="00A72C33"/>
    <w:rsid w:val="00A74A9E"/>
    <w:rsid w:val="00A75DC2"/>
    <w:rsid w:val="00A774D6"/>
    <w:rsid w:val="00A77FFE"/>
    <w:rsid w:val="00A8022E"/>
    <w:rsid w:val="00A80B00"/>
    <w:rsid w:val="00A80CE5"/>
    <w:rsid w:val="00A82327"/>
    <w:rsid w:val="00A8354D"/>
    <w:rsid w:val="00A836AB"/>
    <w:rsid w:val="00A83CB0"/>
    <w:rsid w:val="00A83D7F"/>
    <w:rsid w:val="00A84D6F"/>
    <w:rsid w:val="00A85530"/>
    <w:rsid w:val="00A8553D"/>
    <w:rsid w:val="00A86190"/>
    <w:rsid w:val="00A86946"/>
    <w:rsid w:val="00A902A5"/>
    <w:rsid w:val="00A90937"/>
    <w:rsid w:val="00A93870"/>
    <w:rsid w:val="00A94587"/>
    <w:rsid w:val="00A94B65"/>
    <w:rsid w:val="00A951BC"/>
    <w:rsid w:val="00A96E97"/>
    <w:rsid w:val="00A97999"/>
    <w:rsid w:val="00AA0C7F"/>
    <w:rsid w:val="00AA1404"/>
    <w:rsid w:val="00AA4947"/>
    <w:rsid w:val="00AA514E"/>
    <w:rsid w:val="00AA789B"/>
    <w:rsid w:val="00AB1703"/>
    <w:rsid w:val="00AB1E57"/>
    <w:rsid w:val="00AB25CF"/>
    <w:rsid w:val="00AB4FCC"/>
    <w:rsid w:val="00AB6FC5"/>
    <w:rsid w:val="00AB7AC2"/>
    <w:rsid w:val="00AC0148"/>
    <w:rsid w:val="00AC0CB9"/>
    <w:rsid w:val="00AC196F"/>
    <w:rsid w:val="00AC1DFD"/>
    <w:rsid w:val="00AC1E6C"/>
    <w:rsid w:val="00AC2E45"/>
    <w:rsid w:val="00AC4070"/>
    <w:rsid w:val="00AC425F"/>
    <w:rsid w:val="00AC59A1"/>
    <w:rsid w:val="00AC6B59"/>
    <w:rsid w:val="00AC6F43"/>
    <w:rsid w:val="00AC76DB"/>
    <w:rsid w:val="00AC79AB"/>
    <w:rsid w:val="00AC7D5E"/>
    <w:rsid w:val="00AC7E64"/>
    <w:rsid w:val="00AD2CE4"/>
    <w:rsid w:val="00AD40EF"/>
    <w:rsid w:val="00AD41A8"/>
    <w:rsid w:val="00AD4D2A"/>
    <w:rsid w:val="00AD5002"/>
    <w:rsid w:val="00AD53A7"/>
    <w:rsid w:val="00AD5928"/>
    <w:rsid w:val="00AD5B1B"/>
    <w:rsid w:val="00AE4310"/>
    <w:rsid w:val="00AE5043"/>
    <w:rsid w:val="00AE598D"/>
    <w:rsid w:val="00AE79D3"/>
    <w:rsid w:val="00AF004B"/>
    <w:rsid w:val="00AF07F8"/>
    <w:rsid w:val="00AF1C1F"/>
    <w:rsid w:val="00AF22FC"/>
    <w:rsid w:val="00AF27FD"/>
    <w:rsid w:val="00AF2D45"/>
    <w:rsid w:val="00AF319C"/>
    <w:rsid w:val="00AF3AF4"/>
    <w:rsid w:val="00AF3BEC"/>
    <w:rsid w:val="00AF42A1"/>
    <w:rsid w:val="00AF53F5"/>
    <w:rsid w:val="00AF5A52"/>
    <w:rsid w:val="00AF7871"/>
    <w:rsid w:val="00B01D7F"/>
    <w:rsid w:val="00B023CE"/>
    <w:rsid w:val="00B02D89"/>
    <w:rsid w:val="00B02FAD"/>
    <w:rsid w:val="00B030C8"/>
    <w:rsid w:val="00B03422"/>
    <w:rsid w:val="00B0408B"/>
    <w:rsid w:val="00B042C1"/>
    <w:rsid w:val="00B04D9F"/>
    <w:rsid w:val="00B059ED"/>
    <w:rsid w:val="00B05B67"/>
    <w:rsid w:val="00B05D86"/>
    <w:rsid w:val="00B079E6"/>
    <w:rsid w:val="00B10CDF"/>
    <w:rsid w:val="00B111BD"/>
    <w:rsid w:val="00B11CCE"/>
    <w:rsid w:val="00B13499"/>
    <w:rsid w:val="00B14773"/>
    <w:rsid w:val="00B15021"/>
    <w:rsid w:val="00B15E59"/>
    <w:rsid w:val="00B16215"/>
    <w:rsid w:val="00B16469"/>
    <w:rsid w:val="00B1719B"/>
    <w:rsid w:val="00B174CD"/>
    <w:rsid w:val="00B17E33"/>
    <w:rsid w:val="00B20C7B"/>
    <w:rsid w:val="00B238D5"/>
    <w:rsid w:val="00B23940"/>
    <w:rsid w:val="00B2446C"/>
    <w:rsid w:val="00B264F1"/>
    <w:rsid w:val="00B30284"/>
    <w:rsid w:val="00B30A00"/>
    <w:rsid w:val="00B31280"/>
    <w:rsid w:val="00B31292"/>
    <w:rsid w:val="00B3202B"/>
    <w:rsid w:val="00B3348E"/>
    <w:rsid w:val="00B347A3"/>
    <w:rsid w:val="00B34B7F"/>
    <w:rsid w:val="00B40387"/>
    <w:rsid w:val="00B40FD9"/>
    <w:rsid w:val="00B413A5"/>
    <w:rsid w:val="00B437AB"/>
    <w:rsid w:val="00B4537C"/>
    <w:rsid w:val="00B46CA0"/>
    <w:rsid w:val="00B47D8C"/>
    <w:rsid w:val="00B47DA4"/>
    <w:rsid w:val="00B5062A"/>
    <w:rsid w:val="00B50792"/>
    <w:rsid w:val="00B510AC"/>
    <w:rsid w:val="00B51871"/>
    <w:rsid w:val="00B54D1F"/>
    <w:rsid w:val="00B5509B"/>
    <w:rsid w:val="00B5577E"/>
    <w:rsid w:val="00B557CA"/>
    <w:rsid w:val="00B55935"/>
    <w:rsid w:val="00B56575"/>
    <w:rsid w:val="00B62308"/>
    <w:rsid w:val="00B629B3"/>
    <w:rsid w:val="00B62C62"/>
    <w:rsid w:val="00B62CAA"/>
    <w:rsid w:val="00B636BD"/>
    <w:rsid w:val="00B63A0F"/>
    <w:rsid w:val="00B6424E"/>
    <w:rsid w:val="00B64A7D"/>
    <w:rsid w:val="00B65B34"/>
    <w:rsid w:val="00B66ACC"/>
    <w:rsid w:val="00B66F61"/>
    <w:rsid w:val="00B7059F"/>
    <w:rsid w:val="00B707D1"/>
    <w:rsid w:val="00B710E7"/>
    <w:rsid w:val="00B711F6"/>
    <w:rsid w:val="00B722DC"/>
    <w:rsid w:val="00B73314"/>
    <w:rsid w:val="00B73FEC"/>
    <w:rsid w:val="00B757AC"/>
    <w:rsid w:val="00B7595B"/>
    <w:rsid w:val="00B75F31"/>
    <w:rsid w:val="00B76B7E"/>
    <w:rsid w:val="00B7744B"/>
    <w:rsid w:val="00B776D3"/>
    <w:rsid w:val="00B77DE1"/>
    <w:rsid w:val="00B81318"/>
    <w:rsid w:val="00B81E25"/>
    <w:rsid w:val="00B82137"/>
    <w:rsid w:val="00B84B2F"/>
    <w:rsid w:val="00B869EA"/>
    <w:rsid w:val="00B870EE"/>
    <w:rsid w:val="00B90AB3"/>
    <w:rsid w:val="00B90F48"/>
    <w:rsid w:val="00B91426"/>
    <w:rsid w:val="00B926BA"/>
    <w:rsid w:val="00B93E07"/>
    <w:rsid w:val="00B93E28"/>
    <w:rsid w:val="00B94EB8"/>
    <w:rsid w:val="00B94F92"/>
    <w:rsid w:val="00B9523E"/>
    <w:rsid w:val="00B961F5"/>
    <w:rsid w:val="00B96B6B"/>
    <w:rsid w:val="00B97864"/>
    <w:rsid w:val="00BA0B5B"/>
    <w:rsid w:val="00BA1982"/>
    <w:rsid w:val="00BA20CA"/>
    <w:rsid w:val="00BA4B6B"/>
    <w:rsid w:val="00BA61F2"/>
    <w:rsid w:val="00BB1708"/>
    <w:rsid w:val="00BB1944"/>
    <w:rsid w:val="00BB1C79"/>
    <w:rsid w:val="00BB228A"/>
    <w:rsid w:val="00BB2704"/>
    <w:rsid w:val="00BB281C"/>
    <w:rsid w:val="00BB336D"/>
    <w:rsid w:val="00BB3B37"/>
    <w:rsid w:val="00BB3CA9"/>
    <w:rsid w:val="00BB41F0"/>
    <w:rsid w:val="00BB4869"/>
    <w:rsid w:val="00BB4F1B"/>
    <w:rsid w:val="00BB626A"/>
    <w:rsid w:val="00BB68DD"/>
    <w:rsid w:val="00BB77FC"/>
    <w:rsid w:val="00BC0E3E"/>
    <w:rsid w:val="00BC0E4C"/>
    <w:rsid w:val="00BC28C2"/>
    <w:rsid w:val="00BC2BC5"/>
    <w:rsid w:val="00BC2EEF"/>
    <w:rsid w:val="00BC3506"/>
    <w:rsid w:val="00BC40BE"/>
    <w:rsid w:val="00BC5280"/>
    <w:rsid w:val="00BC5426"/>
    <w:rsid w:val="00BC687C"/>
    <w:rsid w:val="00BC7029"/>
    <w:rsid w:val="00BC71A2"/>
    <w:rsid w:val="00BD0A94"/>
    <w:rsid w:val="00BD0B09"/>
    <w:rsid w:val="00BD0D2C"/>
    <w:rsid w:val="00BD0F82"/>
    <w:rsid w:val="00BD1867"/>
    <w:rsid w:val="00BD2595"/>
    <w:rsid w:val="00BD3815"/>
    <w:rsid w:val="00BD4203"/>
    <w:rsid w:val="00BD4920"/>
    <w:rsid w:val="00BD54A9"/>
    <w:rsid w:val="00BD55C9"/>
    <w:rsid w:val="00BD5E2C"/>
    <w:rsid w:val="00BD6AA1"/>
    <w:rsid w:val="00BE091B"/>
    <w:rsid w:val="00BE1E2D"/>
    <w:rsid w:val="00BE2AEB"/>
    <w:rsid w:val="00BE3950"/>
    <w:rsid w:val="00BE3AAF"/>
    <w:rsid w:val="00BE4E0D"/>
    <w:rsid w:val="00BE5485"/>
    <w:rsid w:val="00BE5FD1"/>
    <w:rsid w:val="00BE7161"/>
    <w:rsid w:val="00BE71B9"/>
    <w:rsid w:val="00BF2E99"/>
    <w:rsid w:val="00BF49BD"/>
    <w:rsid w:val="00BF4B78"/>
    <w:rsid w:val="00BF4DD3"/>
    <w:rsid w:val="00BF704D"/>
    <w:rsid w:val="00BF75EE"/>
    <w:rsid w:val="00C019C0"/>
    <w:rsid w:val="00C01A00"/>
    <w:rsid w:val="00C03BD9"/>
    <w:rsid w:val="00C04C72"/>
    <w:rsid w:val="00C04CEF"/>
    <w:rsid w:val="00C04D82"/>
    <w:rsid w:val="00C06EB2"/>
    <w:rsid w:val="00C07947"/>
    <w:rsid w:val="00C103EA"/>
    <w:rsid w:val="00C10B92"/>
    <w:rsid w:val="00C11331"/>
    <w:rsid w:val="00C11516"/>
    <w:rsid w:val="00C1156B"/>
    <w:rsid w:val="00C11C54"/>
    <w:rsid w:val="00C12FD7"/>
    <w:rsid w:val="00C13B0D"/>
    <w:rsid w:val="00C13CEA"/>
    <w:rsid w:val="00C16342"/>
    <w:rsid w:val="00C1701E"/>
    <w:rsid w:val="00C21F94"/>
    <w:rsid w:val="00C222B5"/>
    <w:rsid w:val="00C239E6"/>
    <w:rsid w:val="00C24432"/>
    <w:rsid w:val="00C24709"/>
    <w:rsid w:val="00C27ABC"/>
    <w:rsid w:val="00C31092"/>
    <w:rsid w:val="00C3278A"/>
    <w:rsid w:val="00C32981"/>
    <w:rsid w:val="00C3310E"/>
    <w:rsid w:val="00C350E9"/>
    <w:rsid w:val="00C36053"/>
    <w:rsid w:val="00C36E64"/>
    <w:rsid w:val="00C379F0"/>
    <w:rsid w:val="00C43430"/>
    <w:rsid w:val="00C44790"/>
    <w:rsid w:val="00C45428"/>
    <w:rsid w:val="00C458C4"/>
    <w:rsid w:val="00C46C81"/>
    <w:rsid w:val="00C52310"/>
    <w:rsid w:val="00C54DED"/>
    <w:rsid w:val="00C55124"/>
    <w:rsid w:val="00C56C65"/>
    <w:rsid w:val="00C5723A"/>
    <w:rsid w:val="00C57AF3"/>
    <w:rsid w:val="00C60930"/>
    <w:rsid w:val="00C627F9"/>
    <w:rsid w:val="00C65A8D"/>
    <w:rsid w:val="00C65CF7"/>
    <w:rsid w:val="00C65D2C"/>
    <w:rsid w:val="00C706D4"/>
    <w:rsid w:val="00C710CB"/>
    <w:rsid w:val="00C71AA7"/>
    <w:rsid w:val="00C722EA"/>
    <w:rsid w:val="00C729D1"/>
    <w:rsid w:val="00C73726"/>
    <w:rsid w:val="00C73DF1"/>
    <w:rsid w:val="00C73E25"/>
    <w:rsid w:val="00C7537B"/>
    <w:rsid w:val="00C75C74"/>
    <w:rsid w:val="00C76CCE"/>
    <w:rsid w:val="00C76CDC"/>
    <w:rsid w:val="00C7716A"/>
    <w:rsid w:val="00C80DD0"/>
    <w:rsid w:val="00C82CB3"/>
    <w:rsid w:val="00C840F0"/>
    <w:rsid w:val="00C848FA"/>
    <w:rsid w:val="00C8520F"/>
    <w:rsid w:val="00C855ED"/>
    <w:rsid w:val="00C85E86"/>
    <w:rsid w:val="00C86B64"/>
    <w:rsid w:val="00C87BC7"/>
    <w:rsid w:val="00C9033F"/>
    <w:rsid w:val="00C907E0"/>
    <w:rsid w:val="00C90FB8"/>
    <w:rsid w:val="00C91CA3"/>
    <w:rsid w:val="00C93CE6"/>
    <w:rsid w:val="00C93F0C"/>
    <w:rsid w:val="00C9423A"/>
    <w:rsid w:val="00C957B9"/>
    <w:rsid w:val="00C96285"/>
    <w:rsid w:val="00C96599"/>
    <w:rsid w:val="00C97309"/>
    <w:rsid w:val="00C97E63"/>
    <w:rsid w:val="00CA06F9"/>
    <w:rsid w:val="00CA15F6"/>
    <w:rsid w:val="00CA16F1"/>
    <w:rsid w:val="00CA2D01"/>
    <w:rsid w:val="00CA36D2"/>
    <w:rsid w:val="00CA3CA6"/>
    <w:rsid w:val="00CA4B0D"/>
    <w:rsid w:val="00CA58C7"/>
    <w:rsid w:val="00CA5E4C"/>
    <w:rsid w:val="00CA6367"/>
    <w:rsid w:val="00CA6878"/>
    <w:rsid w:val="00CA7149"/>
    <w:rsid w:val="00CB1EE0"/>
    <w:rsid w:val="00CB20EC"/>
    <w:rsid w:val="00CB27D5"/>
    <w:rsid w:val="00CB3106"/>
    <w:rsid w:val="00CB3E9A"/>
    <w:rsid w:val="00CB54B6"/>
    <w:rsid w:val="00CB6B70"/>
    <w:rsid w:val="00CC0FCB"/>
    <w:rsid w:val="00CC2757"/>
    <w:rsid w:val="00CC2AD2"/>
    <w:rsid w:val="00CC402E"/>
    <w:rsid w:val="00CC4CD5"/>
    <w:rsid w:val="00CC5BE3"/>
    <w:rsid w:val="00CD0B71"/>
    <w:rsid w:val="00CD2908"/>
    <w:rsid w:val="00CD36A1"/>
    <w:rsid w:val="00CD3846"/>
    <w:rsid w:val="00CD58F7"/>
    <w:rsid w:val="00CD78D9"/>
    <w:rsid w:val="00CD7910"/>
    <w:rsid w:val="00CD7A00"/>
    <w:rsid w:val="00CD7D75"/>
    <w:rsid w:val="00CE063C"/>
    <w:rsid w:val="00CE1677"/>
    <w:rsid w:val="00CE17DB"/>
    <w:rsid w:val="00CE17FD"/>
    <w:rsid w:val="00CE1A89"/>
    <w:rsid w:val="00CE2C3F"/>
    <w:rsid w:val="00CE3ADB"/>
    <w:rsid w:val="00CE4271"/>
    <w:rsid w:val="00CE568A"/>
    <w:rsid w:val="00CE61C7"/>
    <w:rsid w:val="00CE6CB6"/>
    <w:rsid w:val="00CE6D17"/>
    <w:rsid w:val="00CE701F"/>
    <w:rsid w:val="00CE72CE"/>
    <w:rsid w:val="00CE7A64"/>
    <w:rsid w:val="00CF0685"/>
    <w:rsid w:val="00CF0992"/>
    <w:rsid w:val="00CF1927"/>
    <w:rsid w:val="00CF1940"/>
    <w:rsid w:val="00CF26E9"/>
    <w:rsid w:val="00CF483B"/>
    <w:rsid w:val="00CF5277"/>
    <w:rsid w:val="00CF66E3"/>
    <w:rsid w:val="00D003DE"/>
    <w:rsid w:val="00D01064"/>
    <w:rsid w:val="00D01696"/>
    <w:rsid w:val="00D02DBD"/>
    <w:rsid w:val="00D035E3"/>
    <w:rsid w:val="00D03AF1"/>
    <w:rsid w:val="00D04925"/>
    <w:rsid w:val="00D04B08"/>
    <w:rsid w:val="00D05AF7"/>
    <w:rsid w:val="00D118AC"/>
    <w:rsid w:val="00D14730"/>
    <w:rsid w:val="00D15507"/>
    <w:rsid w:val="00D15CE2"/>
    <w:rsid w:val="00D16249"/>
    <w:rsid w:val="00D20E92"/>
    <w:rsid w:val="00D213DE"/>
    <w:rsid w:val="00D218F2"/>
    <w:rsid w:val="00D22759"/>
    <w:rsid w:val="00D23A7C"/>
    <w:rsid w:val="00D24B01"/>
    <w:rsid w:val="00D24EEC"/>
    <w:rsid w:val="00D25D95"/>
    <w:rsid w:val="00D261ED"/>
    <w:rsid w:val="00D275FF"/>
    <w:rsid w:val="00D27632"/>
    <w:rsid w:val="00D305D6"/>
    <w:rsid w:val="00D313B7"/>
    <w:rsid w:val="00D33086"/>
    <w:rsid w:val="00D33EFA"/>
    <w:rsid w:val="00D34E7B"/>
    <w:rsid w:val="00D35E0C"/>
    <w:rsid w:val="00D35F22"/>
    <w:rsid w:val="00D37E9C"/>
    <w:rsid w:val="00D4074C"/>
    <w:rsid w:val="00D4240F"/>
    <w:rsid w:val="00D42D06"/>
    <w:rsid w:val="00D42D71"/>
    <w:rsid w:val="00D446DA"/>
    <w:rsid w:val="00D461B9"/>
    <w:rsid w:val="00D4682D"/>
    <w:rsid w:val="00D468F2"/>
    <w:rsid w:val="00D46A97"/>
    <w:rsid w:val="00D47B52"/>
    <w:rsid w:val="00D50D0A"/>
    <w:rsid w:val="00D52872"/>
    <w:rsid w:val="00D52F07"/>
    <w:rsid w:val="00D5307B"/>
    <w:rsid w:val="00D5386C"/>
    <w:rsid w:val="00D540D3"/>
    <w:rsid w:val="00D54E04"/>
    <w:rsid w:val="00D54F63"/>
    <w:rsid w:val="00D56C14"/>
    <w:rsid w:val="00D60555"/>
    <w:rsid w:val="00D61353"/>
    <w:rsid w:val="00D615DE"/>
    <w:rsid w:val="00D61A0D"/>
    <w:rsid w:val="00D62574"/>
    <w:rsid w:val="00D63893"/>
    <w:rsid w:val="00D66585"/>
    <w:rsid w:val="00D6679B"/>
    <w:rsid w:val="00D66BF9"/>
    <w:rsid w:val="00D66F7B"/>
    <w:rsid w:val="00D701FB"/>
    <w:rsid w:val="00D7184D"/>
    <w:rsid w:val="00D72A8C"/>
    <w:rsid w:val="00D72C0F"/>
    <w:rsid w:val="00D73C38"/>
    <w:rsid w:val="00D76FA2"/>
    <w:rsid w:val="00D77496"/>
    <w:rsid w:val="00D80A98"/>
    <w:rsid w:val="00D810A4"/>
    <w:rsid w:val="00D8142D"/>
    <w:rsid w:val="00D83039"/>
    <w:rsid w:val="00D835B1"/>
    <w:rsid w:val="00D85571"/>
    <w:rsid w:val="00D855B7"/>
    <w:rsid w:val="00D863E6"/>
    <w:rsid w:val="00D8695A"/>
    <w:rsid w:val="00D87929"/>
    <w:rsid w:val="00D9046F"/>
    <w:rsid w:val="00D90759"/>
    <w:rsid w:val="00D9144D"/>
    <w:rsid w:val="00D91565"/>
    <w:rsid w:val="00D92333"/>
    <w:rsid w:val="00D925F8"/>
    <w:rsid w:val="00D92B03"/>
    <w:rsid w:val="00D94B66"/>
    <w:rsid w:val="00D95A5E"/>
    <w:rsid w:val="00D95D0E"/>
    <w:rsid w:val="00DA1024"/>
    <w:rsid w:val="00DA2145"/>
    <w:rsid w:val="00DA2B7F"/>
    <w:rsid w:val="00DA4822"/>
    <w:rsid w:val="00DA4983"/>
    <w:rsid w:val="00DA5245"/>
    <w:rsid w:val="00DA603C"/>
    <w:rsid w:val="00DA6E69"/>
    <w:rsid w:val="00DA71ED"/>
    <w:rsid w:val="00DA7DD2"/>
    <w:rsid w:val="00DB1019"/>
    <w:rsid w:val="00DB1050"/>
    <w:rsid w:val="00DB3B89"/>
    <w:rsid w:val="00DB3F94"/>
    <w:rsid w:val="00DB420A"/>
    <w:rsid w:val="00DB44EF"/>
    <w:rsid w:val="00DB5B6F"/>
    <w:rsid w:val="00DB78B1"/>
    <w:rsid w:val="00DB7A24"/>
    <w:rsid w:val="00DC02A3"/>
    <w:rsid w:val="00DC1B53"/>
    <w:rsid w:val="00DC20C2"/>
    <w:rsid w:val="00DC393B"/>
    <w:rsid w:val="00DC4DA7"/>
    <w:rsid w:val="00DC5F06"/>
    <w:rsid w:val="00DC62AC"/>
    <w:rsid w:val="00DC66DF"/>
    <w:rsid w:val="00DD0155"/>
    <w:rsid w:val="00DD0E50"/>
    <w:rsid w:val="00DD4811"/>
    <w:rsid w:val="00DD5045"/>
    <w:rsid w:val="00DD55D0"/>
    <w:rsid w:val="00DE0093"/>
    <w:rsid w:val="00DE28B5"/>
    <w:rsid w:val="00DE292E"/>
    <w:rsid w:val="00DE3E99"/>
    <w:rsid w:val="00DE49B0"/>
    <w:rsid w:val="00DE4E7C"/>
    <w:rsid w:val="00DE57AB"/>
    <w:rsid w:val="00DE5BED"/>
    <w:rsid w:val="00DE78F4"/>
    <w:rsid w:val="00DF03AC"/>
    <w:rsid w:val="00DF0718"/>
    <w:rsid w:val="00DF09B7"/>
    <w:rsid w:val="00DF0AF4"/>
    <w:rsid w:val="00DF1612"/>
    <w:rsid w:val="00DF17FC"/>
    <w:rsid w:val="00DF6BC3"/>
    <w:rsid w:val="00DF7115"/>
    <w:rsid w:val="00DF7693"/>
    <w:rsid w:val="00E01225"/>
    <w:rsid w:val="00E02185"/>
    <w:rsid w:val="00E02AB0"/>
    <w:rsid w:val="00E0370A"/>
    <w:rsid w:val="00E03FED"/>
    <w:rsid w:val="00E04188"/>
    <w:rsid w:val="00E042F6"/>
    <w:rsid w:val="00E06A6F"/>
    <w:rsid w:val="00E06F3E"/>
    <w:rsid w:val="00E07581"/>
    <w:rsid w:val="00E07D12"/>
    <w:rsid w:val="00E11945"/>
    <w:rsid w:val="00E13051"/>
    <w:rsid w:val="00E13617"/>
    <w:rsid w:val="00E13C69"/>
    <w:rsid w:val="00E1558F"/>
    <w:rsid w:val="00E17459"/>
    <w:rsid w:val="00E20A99"/>
    <w:rsid w:val="00E20C52"/>
    <w:rsid w:val="00E21193"/>
    <w:rsid w:val="00E21D18"/>
    <w:rsid w:val="00E22C8A"/>
    <w:rsid w:val="00E243D7"/>
    <w:rsid w:val="00E24451"/>
    <w:rsid w:val="00E24B79"/>
    <w:rsid w:val="00E24D29"/>
    <w:rsid w:val="00E25FB4"/>
    <w:rsid w:val="00E260BC"/>
    <w:rsid w:val="00E31A1C"/>
    <w:rsid w:val="00E324F2"/>
    <w:rsid w:val="00E32698"/>
    <w:rsid w:val="00E32A88"/>
    <w:rsid w:val="00E32BDE"/>
    <w:rsid w:val="00E3514D"/>
    <w:rsid w:val="00E369BE"/>
    <w:rsid w:val="00E40856"/>
    <w:rsid w:val="00E41C67"/>
    <w:rsid w:val="00E42078"/>
    <w:rsid w:val="00E4305A"/>
    <w:rsid w:val="00E43C62"/>
    <w:rsid w:val="00E4512F"/>
    <w:rsid w:val="00E4608C"/>
    <w:rsid w:val="00E460EA"/>
    <w:rsid w:val="00E46BCF"/>
    <w:rsid w:val="00E500B4"/>
    <w:rsid w:val="00E50787"/>
    <w:rsid w:val="00E54177"/>
    <w:rsid w:val="00E54287"/>
    <w:rsid w:val="00E54CAB"/>
    <w:rsid w:val="00E56223"/>
    <w:rsid w:val="00E60C5E"/>
    <w:rsid w:val="00E62B1E"/>
    <w:rsid w:val="00E62BEB"/>
    <w:rsid w:val="00E643BD"/>
    <w:rsid w:val="00E648CF"/>
    <w:rsid w:val="00E65191"/>
    <w:rsid w:val="00E6628F"/>
    <w:rsid w:val="00E66316"/>
    <w:rsid w:val="00E676FD"/>
    <w:rsid w:val="00E7372C"/>
    <w:rsid w:val="00E73992"/>
    <w:rsid w:val="00E7453B"/>
    <w:rsid w:val="00E76469"/>
    <w:rsid w:val="00E764D4"/>
    <w:rsid w:val="00E76F85"/>
    <w:rsid w:val="00E77E7C"/>
    <w:rsid w:val="00E80D00"/>
    <w:rsid w:val="00E80DDA"/>
    <w:rsid w:val="00E8183E"/>
    <w:rsid w:val="00E82F02"/>
    <w:rsid w:val="00E83229"/>
    <w:rsid w:val="00E83E6D"/>
    <w:rsid w:val="00E84541"/>
    <w:rsid w:val="00E86CEE"/>
    <w:rsid w:val="00E87680"/>
    <w:rsid w:val="00E90608"/>
    <w:rsid w:val="00E919B1"/>
    <w:rsid w:val="00E942DF"/>
    <w:rsid w:val="00E94E05"/>
    <w:rsid w:val="00E955B9"/>
    <w:rsid w:val="00E96340"/>
    <w:rsid w:val="00E965FE"/>
    <w:rsid w:val="00E96758"/>
    <w:rsid w:val="00EA0AC5"/>
    <w:rsid w:val="00EA2877"/>
    <w:rsid w:val="00EA494F"/>
    <w:rsid w:val="00EA587E"/>
    <w:rsid w:val="00EA7A7F"/>
    <w:rsid w:val="00EA7E01"/>
    <w:rsid w:val="00EA7F3B"/>
    <w:rsid w:val="00EB1A07"/>
    <w:rsid w:val="00EB2BC6"/>
    <w:rsid w:val="00EB2EE4"/>
    <w:rsid w:val="00EB3F62"/>
    <w:rsid w:val="00EB4E16"/>
    <w:rsid w:val="00EB68AB"/>
    <w:rsid w:val="00EC1360"/>
    <w:rsid w:val="00EC1BD1"/>
    <w:rsid w:val="00EC1DEB"/>
    <w:rsid w:val="00EC2AFD"/>
    <w:rsid w:val="00EC450F"/>
    <w:rsid w:val="00EC51AE"/>
    <w:rsid w:val="00EC63D3"/>
    <w:rsid w:val="00EC6EC7"/>
    <w:rsid w:val="00ED05C3"/>
    <w:rsid w:val="00ED0CE4"/>
    <w:rsid w:val="00ED0D25"/>
    <w:rsid w:val="00ED0F26"/>
    <w:rsid w:val="00ED1191"/>
    <w:rsid w:val="00ED13DD"/>
    <w:rsid w:val="00ED18B8"/>
    <w:rsid w:val="00ED1A1E"/>
    <w:rsid w:val="00ED3239"/>
    <w:rsid w:val="00ED3899"/>
    <w:rsid w:val="00ED55DE"/>
    <w:rsid w:val="00ED57C9"/>
    <w:rsid w:val="00ED5F16"/>
    <w:rsid w:val="00EE03E1"/>
    <w:rsid w:val="00EE0742"/>
    <w:rsid w:val="00EE2011"/>
    <w:rsid w:val="00EE3014"/>
    <w:rsid w:val="00EE3E5B"/>
    <w:rsid w:val="00EE4F89"/>
    <w:rsid w:val="00EF056E"/>
    <w:rsid w:val="00EF2454"/>
    <w:rsid w:val="00EF2FC8"/>
    <w:rsid w:val="00EF3DA7"/>
    <w:rsid w:val="00EF3EB8"/>
    <w:rsid w:val="00EF4111"/>
    <w:rsid w:val="00EF4184"/>
    <w:rsid w:val="00EF4AC0"/>
    <w:rsid w:val="00EF6F55"/>
    <w:rsid w:val="00EF73B5"/>
    <w:rsid w:val="00EF741C"/>
    <w:rsid w:val="00EF7C29"/>
    <w:rsid w:val="00F00033"/>
    <w:rsid w:val="00F002E2"/>
    <w:rsid w:val="00F00EB5"/>
    <w:rsid w:val="00F02675"/>
    <w:rsid w:val="00F03169"/>
    <w:rsid w:val="00F03BC9"/>
    <w:rsid w:val="00F03C25"/>
    <w:rsid w:val="00F0425B"/>
    <w:rsid w:val="00F048DE"/>
    <w:rsid w:val="00F06357"/>
    <w:rsid w:val="00F0650B"/>
    <w:rsid w:val="00F067CA"/>
    <w:rsid w:val="00F06A0C"/>
    <w:rsid w:val="00F10571"/>
    <w:rsid w:val="00F1086C"/>
    <w:rsid w:val="00F11144"/>
    <w:rsid w:val="00F11D4B"/>
    <w:rsid w:val="00F12A76"/>
    <w:rsid w:val="00F15644"/>
    <w:rsid w:val="00F1589B"/>
    <w:rsid w:val="00F15CD2"/>
    <w:rsid w:val="00F15F26"/>
    <w:rsid w:val="00F1647F"/>
    <w:rsid w:val="00F17262"/>
    <w:rsid w:val="00F17D44"/>
    <w:rsid w:val="00F2062C"/>
    <w:rsid w:val="00F206EB"/>
    <w:rsid w:val="00F20858"/>
    <w:rsid w:val="00F20D5B"/>
    <w:rsid w:val="00F21686"/>
    <w:rsid w:val="00F217AE"/>
    <w:rsid w:val="00F21953"/>
    <w:rsid w:val="00F225F3"/>
    <w:rsid w:val="00F22928"/>
    <w:rsid w:val="00F22F79"/>
    <w:rsid w:val="00F31123"/>
    <w:rsid w:val="00F33E7F"/>
    <w:rsid w:val="00F3469F"/>
    <w:rsid w:val="00F35422"/>
    <w:rsid w:val="00F41959"/>
    <w:rsid w:val="00F45144"/>
    <w:rsid w:val="00F457B0"/>
    <w:rsid w:val="00F500F4"/>
    <w:rsid w:val="00F50737"/>
    <w:rsid w:val="00F50DA3"/>
    <w:rsid w:val="00F5100F"/>
    <w:rsid w:val="00F519C7"/>
    <w:rsid w:val="00F53608"/>
    <w:rsid w:val="00F536FF"/>
    <w:rsid w:val="00F53783"/>
    <w:rsid w:val="00F54B60"/>
    <w:rsid w:val="00F552BC"/>
    <w:rsid w:val="00F56DD7"/>
    <w:rsid w:val="00F60D38"/>
    <w:rsid w:val="00F620A0"/>
    <w:rsid w:val="00F621E7"/>
    <w:rsid w:val="00F634E0"/>
    <w:rsid w:val="00F6434C"/>
    <w:rsid w:val="00F64A28"/>
    <w:rsid w:val="00F650F3"/>
    <w:rsid w:val="00F65A7A"/>
    <w:rsid w:val="00F671C5"/>
    <w:rsid w:val="00F71604"/>
    <w:rsid w:val="00F71BB1"/>
    <w:rsid w:val="00F723F0"/>
    <w:rsid w:val="00F76AE7"/>
    <w:rsid w:val="00F81E58"/>
    <w:rsid w:val="00F82020"/>
    <w:rsid w:val="00F8212C"/>
    <w:rsid w:val="00F82EAA"/>
    <w:rsid w:val="00F83345"/>
    <w:rsid w:val="00F86B67"/>
    <w:rsid w:val="00F86C04"/>
    <w:rsid w:val="00F9072F"/>
    <w:rsid w:val="00F92371"/>
    <w:rsid w:val="00F92684"/>
    <w:rsid w:val="00F928F2"/>
    <w:rsid w:val="00F93681"/>
    <w:rsid w:val="00F97AE5"/>
    <w:rsid w:val="00F97FFE"/>
    <w:rsid w:val="00FA026F"/>
    <w:rsid w:val="00FA09CE"/>
    <w:rsid w:val="00FA0D00"/>
    <w:rsid w:val="00FA2082"/>
    <w:rsid w:val="00FA250A"/>
    <w:rsid w:val="00FA4897"/>
    <w:rsid w:val="00FA4BEE"/>
    <w:rsid w:val="00FA6464"/>
    <w:rsid w:val="00FA6639"/>
    <w:rsid w:val="00FB08E7"/>
    <w:rsid w:val="00FB1028"/>
    <w:rsid w:val="00FB1DB7"/>
    <w:rsid w:val="00FB2AC6"/>
    <w:rsid w:val="00FB3EF1"/>
    <w:rsid w:val="00FB52C1"/>
    <w:rsid w:val="00FB5DDD"/>
    <w:rsid w:val="00FB64E0"/>
    <w:rsid w:val="00FB75AE"/>
    <w:rsid w:val="00FC0528"/>
    <w:rsid w:val="00FC20FC"/>
    <w:rsid w:val="00FC6E6A"/>
    <w:rsid w:val="00FC70C1"/>
    <w:rsid w:val="00FC7143"/>
    <w:rsid w:val="00FC7258"/>
    <w:rsid w:val="00FD0C48"/>
    <w:rsid w:val="00FD1463"/>
    <w:rsid w:val="00FD1A01"/>
    <w:rsid w:val="00FD1A84"/>
    <w:rsid w:val="00FD20AB"/>
    <w:rsid w:val="00FD2849"/>
    <w:rsid w:val="00FD2E52"/>
    <w:rsid w:val="00FD3A4A"/>
    <w:rsid w:val="00FD3F95"/>
    <w:rsid w:val="00FD6B0C"/>
    <w:rsid w:val="00FD73B3"/>
    <w:rsid w:val="00FD770B"/>
    <w:rsid w:val="00FD7E8A"/>
    <w:rsid w:val="00FE003E"/>
    <w:rsid w:val="00FE0427"/>
    <w:rsid w:val="00FE08A0"/>
    <w:rsid w:val="00FE141B"/>
    <w:rsid w:val="00FE16B1"/>
    <w:rsid w:val="00FE16D1"/>
    <w:rsid w:val="00FE17B5"/>
    <w:rsid w:val="00FE1863"/>
    <w:rsid w:val="00FE2271"/>
    <w:rsid w:val="00FE26BE"/>
    <w:rsid w:val="00FE2D50"/>
    <w:rsid w:val="00FE3579"/>
    <w:rsid w:val="00FE3C7E"/>
    <w:rsid w:val="00FE4119"/>
    <w:rsid w:val="00FE5429"/>
    <w:rsid w:val="00FE73A6"/>
    <w:rsid w:val="00FE75A6"/>
    <w:rsid w:val="00FE7DEB"/>
    <w:rsid w:val="00FF2F81"/>
    <w:rsid w:val="00FF3C90"/>
    <w:rsid w:val="00FF4413"/>
    <w:rsid w:val="00FF72F7"/>
    <w:rsid w:val="00FF74AB"/>
    <w:rsid w:val="01B84804"/>
    <w:rsid w:val="01D95675"/>
    <w:rsid w:val="048E099C"/>
    <w:rsid w:val="04A84FB5"/>
    <w:rsid w:val="06BD7350"/>
    <w:rsid w:val="079F5247"/>
    <w:rsid w:val="086C7AD8"/>
    <w:rsid w:val="092443F4"/>
    <w:rsid w:val="0AA52059"/>
    <w:rsid w:val="0AEF7B31"/>
    <w:rsid w:val="0B48277A"/>
    <w:rsid w:val="0D653136"/>
    <w:rsid w:val="0D9E2157"/>
    <w:rsid w:val="15B541DD"/>
    <w:rsid w:val="15B83413"/>
    <w:rsid w:val="17D170EA"/>
    <w:rsid w:val="185716EB"/>
    <w:rsid w:val="1CEF2E3E"/>
    <w:rsid w:val="1E011EC8"/>
    <w:rsid w:val="1F4A3163"/>
    <w:rsid w:val="204C1259"/>
    <w:rsid w:val="20F42E1E"/>
    <w:rsid w:val="29464591"/>
    <w:rsid w:val="2B2A75B1"/>
    <w:rsid w:val="2CDD6A28"/>
    <w:rsid w:val="31FA5EF0"/>
    <w:rsid w:val="324328E8"/>
    <w:rsid w:val="32D0049B"/>
    <w:rsid w:val="34141A8E"/>
    <w:rsid w:val="34313AAC"/>
    <w:rsid w:val="34A35E68"/>
    <w:rsid w:val="36B2339B"/>
    <w:rsid w:val="375F7D37"/>
    <w:rsid w:val="37CB55EB"/>
    <w:rsid w:val="3DB30EB4"/>
    <w:rsid w:val="3DBE2AC0"/>
    <w:rsid w:val="40536E1F"/>
    <w:rsid w:val="43D8485D"/>
    <w:rsid w:val="45CC0ADC"/>
    <w:rsid w:val="46872E42"/>
    <w:rsid w:val="46FC0259"/>
    <w:rsid w:val="475649CF"/>
    <w:rsid w:val="477F12B6"/>
    <w:rsid w:val="48787EA6"/>
    <w:rsid w:val="4A620C61"/>
    <w:rsid w:val="4BFF6CDD"/>
    <w:rsid w:val="4D2671DA"/>
    <w:rsid w:val="4D72188A"/>
    <w:rsid w:val="4EFF4741"/>
    <w:rsid w:val="51C82684"/>
    <w:rsid w:val="51F66DF2"/>
    <w:rsid w:val="540303EA"/>
    <w:rsid w:val="57144C71"/>
    <w:rsid w:val="58BC60BC"/>
    <w:rsid w:val="58DD7928"/>
    <w:rsid w:val="5CB56CA6"/>
    <w:rsid w:val="5CFE68FA"/>
    <w:rsid w:val="5D002926"/>
    <w:rsid w:val="5F17237D"/>
    <w:rsid w:val="6276752D"/>
    <w:rsid w:val="62EB0922"/>
    <w:rsid w:val="6455728C"/>
    <w:rsid w:val="649A4DCE"/>
    <w:rsid w:val="65691EE1"/>
    <w:rsid w:val="66FF4175"/>
    <w:rsid w:val="698323EC"/>
    <w:rsid w:val="6EA37488"/>
    <w:rsid w:val="71C41FB7"/>
    <w:rsid w:val="77A3265E"/>
    <w:rsid w:val="7E7A17F6"/>
    <w:rsid w:val="7F4478AD"/>
    <w:rsid w:val="7FE046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semiHidden="1"/>
    <w:lsdException w:name="Hyperlink" w:uiPriority="99" w:unhideWhenUsed="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E50787"/>
    <w:pPr>
      <w:widowControl w:val="0"/>
      <w:jc w:val="both"/>
    </w:pPr>
    <w:rPr>
      <w:kern w:val="2"/>
      <w:sz w:val="21"/>
      <w:szCs w:val="24"/>
    </w:rPr>
  </w:style>
  <w:style w:type="paragraph" w:styleId="1">
    <w:name w:val="heading 1"/>
    <w:basedOn w:val="a"/>
    <w:next w:val="a"/>
    <w:link w:val="1Char"/>
    <w:qFormat/>
    <w:rsid w:val="00544EC0"/>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544EC0"/>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rsid w:val="009D0A58"/>
    <w:rPr>
      <w:kern w:val="2"/>
      <w:sz w:val="18"/>
      <w:szCs w:val="18"/>
    </w:rPr>
  </w:style>
  <w:style w:type="paragraph" w:styleId="a3">
    <w:name w:val="header"/>
    <w:basedOn w:val="a"/>
    <w:link w:val="Char"/>
    <w:rsid w:val="00544EC0"/>
    <w:pPr>
      <w:pBdr>
        <w:bottom w:val="single" w:sz="6" w:space="1" w:color="auto"/>
      </w:pBdr>
      <w:tabs>
        <w:tab w:val="center" w:pos="4153"/>
        <w:tab w:val="right" w:pos="8306"/>
      </w:tabs>
      <w:snapToGrid w:val="0"/>
      <w:jc w:val="center"/>
    </w:pPr>
    <w:rPr>
      <w:sz w:val="18"/>
      <w:szCs w:val="18"/>
    </w:rPr>
  </w:style>
  <w:style w:type="character" w:customStyle="1" w:styleId="Char0">
    <w:name w:val="页脚 Char"/>
    <w:basedOn w:val="a0"/>
    <w:link w:val="a4"/>
    <w:rsid w:val="009D0A58"/>
    <w:rPr>
      <w:kern w:val="2"/>
      <w:sz w:val="18"/>
      <w:szCs w:val="18"/>
    </w:rPr>
  </w:style>
  <w:style w:type="paragraph" w:styleId="a4">
    <w:name w:val="footer"/>
    <w:basedOn w:val="a"/>
    <w:link w:val="Char0"/>
    <w:rsid w:val="00544EC0"/>
    <w:pPr>
      <w:tabs>
        <w:tab w:val="center" w:pos="4153"/>
        <w:tab w:val="right" w:pos="8306"/>
      </w:tabs>
      <w:snapToGrid w:val="0"/>
      <w:jc w:val="left"/>
    </w:pPr>
    <w:rPr>
      <w:sz w:val="18"/>
      <w:szCs w:val="18"/>
    </w:rPr>
  </w:style>
  <w:style w:type="character" w:customStyle="1" w:styleId="CharChar3">
    <w:name w:val="Char Char3"/>
    <w:basedOn w:val="a0"/>
    <w:rsid w:val="00544EC0"/>
    <w:rPr>
      <w:rFonts w:ascii="宋体" w:eastAsia="宋体" w:hAnsi="Courier New" w:cs="Courier New"/>
      <w:kern w:val="2"/>
      <w:sz w:val="21"/>
      <w:szCs w:val="21"/>
      <w:lang w:val="en-US" w:eastAsia="zh-CN" w:bidi="ar-SA"/>
    </w:rPr>
  </w:style>
  <w:style w:type="character" w:customStyle="1" w:styleId="font31">
    <w:name w:val="font31"/>
    <w:basedOn w:val="a0"/>
    <w:rsid w:val="00544EC0"/>
    <w:rPr>
      <w:rFonts w:ascii="宋体" w:eastAsia="宋体" w:hAnsi="宋体" w:cs="宋体" w:hint="eastAsia"/>
      <w:i w:val="0"/>
      <w:color w:val="000000"/>
      <w:sz w:val="21"/>
      <w:szCs w:val="21"/>
      <w:u w:val="none"/>
    </w:rPr>
  </w:style>
  <w:style w:type="character" w:customStyle="1" w:styleId="font91">
    <w:name w:val="font91"/>
    <w:basedOn w:val="a0"/>
    <w:rsid w:val="00544EC0"/>
    <w:rPr>
      <w:rFonts w:ascii="楷体_GB2312" w:eastAsia="楷体_GB2312" w:cs="楷体_GB2312" w:hint="eastAsia"/>
      <w:i w:val="0"/>
      <w:color w:val="000000"/>
      <w:sz w:val="21"/>
      <w:szCs w:val="21"/>
      <w:u w:val="none"/>
    </w:rPr>
  </w:style>
  <w:style w:type="character" w:customStyle="1" w:styleId="font81">
    <w:name w:val="font81"/>
    <w:basedOn w:val="a0"/>
    <w:rsid w:val="00544EC0"/>
    <w:rPr>
      <w:rFonts w:ascii="宋体" w:eastAsia="宋体" w:hAnsi="宋体" w:cs="宋体" w:hint="eastAsia"/>
      <w:b/>
      <w:i w:val="0"/>
      <w:color w:val="000000"/>
      <w:sz w:val="18"/>
      <w:szCs w:val="18"/>
      <w:u w:val="none"/>
    </w:rPr>
  </w:style>
  <w:style w:type="character" w:styleId="a5">
    <w:name w:val="Strong"/>
    <w:basedOn w:val="a0"/>
    <w:uiPriority w:val="22"/>
    <w:qFormat/>
    <w:rsid w:val="00544EC0"/>
    <w:rPr>
      <w:b/>
      <w:bCs/>
    </w:rPr>
  </w:style>
  <w:style w:type="character" w:customStyle="1" w:styleId="font71">
    <w:name w:val="font71"/>
    <w:basedOn w:val="a0"/>
    <w:rsid w:val="00544EC0"/>
    <w:rPr>
      <w:rFonts w:ascii="楷体_GB2312" w:eastAsia="楷体_GB2312" w:cs="楷体_GB2312" w:hint="eastAsia"/>
      <w:i w:val="0"/>
      <w:color w:val="000000"/>
      <w:sz w:val="21"/>
      <w:szCs w:val="21"/>
      <w:u w:val="none"/>
    </w:rPr>
  </w:style>
  <w:style w:type="character" w:customStyle="1" w:styleId="Char1">
    <w:name w:val="纯文本 Char"/>
    <w:aliases w:val="Plain Text Char,普通文字 Char1,普通文字 Char Char,Char Char5,Char Char Char,普通文字 Char Char Char Char Char1,普通文字 Char Char Char Char Char Char1,普通文字 Char Char Char Char Char Char Char,图形 Char,普通文字 Char Char Char Char Char Char Char Char Char"/>
    <w:basedOn w:val="a0"/>
    <w:link w:val="a6"/>
    <w:qFormat/>
    <w:rsid w:val="009D0A58"/>
    <w:rPr>
      <w:rFonts w:ascii="宋体" w:hAnsi="Courier New" w:cs="Courier New"/>
      <w:kern w:val="2"/>
      <w:sz w:val="21"/>
      <w:szCs w:val="21"/>
    </w:rPr>
  </w:style>
  <w:style w:type="paragraph" w:styleId="a6">
    <w:name w:val="Plain Text"/>
    <w:aliases w:val="Plain Text,普通文字,普通文字 Char,Char,Char Char,普通文字 Char Char Char Char,普通文字 Char Char Char Char Char,普通文字 Char Char Char Char Char Char,图形,普通文字 Char Char Char Char Char Char Char Char,普通文字 Char1 Char Char Char Char,普通文字 Char1 Char,普通文字 Char1 Char Char Ch"/>
    <w:basedOn w:val="a"/>
    <w:link w:val="Char1"/>
    <w:qFormat/>
    <w:rsid w:val="00544EC0"/>
    <w:rPr>
      <w:rFonts w:ascii="宋体" w:hAnsi="Courier New" w:cs="Courier New" w:hint="eastAsia"/>
      <w:szCs w:val="21"/>
    </w:rPr>
  </w:style>
  <w:style w:type="character" w:styleId="a7">
    <w:name w:val="Hyperlink"/>
    <w:basedOn w:val="a0"/>
    <w:uiPriority w:val="99"/>
    <w:unhideWhenUsed/>
    <w:rsid w:val="00544EC0"/>
    <w:rPr>
      <w:color w:val="003494"/>
      <w:u w:val="single"/>
    </w:rPr>
  </w:style>
  <w:style w:type="character" w:styleId="a8">
    <w:name w:val="page number"/>
    <w:basedOn w:val="a0"/>
    <w:rsid w:val="00544EC0"/>
  </w:style>
  <w:style w:type="character" w:customStyle="1" w:styleId="font41">
    <w:name w:val="font41"/>
    <w:basedOn w:val="a0"/>
    <w:rsid w:val="00544EC0"/>
    <w:rPr>
      <w:rFonts w:ascii="楷体_GB2312" w:eastAsia="楷体_GB2312" w:cs="楷体_GB2312" w:hint="eastAsia"/>
      <w:i w:val="0"/>
      <w:color w:val="000000"/>
      <w:sz w:val="21"/>
      <w:szCs w:val="21"/>
      <w:u w:val="none"/>
    </w:rPr>
  </w:style>
  <w:style w:type="character" w:customStyle="1" w:styleId="font11">
    <w:name w:val="font11"/>
    <w:basedOn w:val="a0"/>
    <w:rsid w:val="00544EC0"/>
    <w:rPr>
      <w:rFonts w:ascii="Times New Roman" w:hAnsi="Times New Roman" w:cs="Times New Roman" w:hint="default"/>
      <w:i w:val="0"/>
      <w:color w:val="000000"/>
      <w:sz w:val="21"/>
      <w:szCs w:val="21"/>
      <w:u w:val="none"/>
    </w:rPr>
  </w:style>
  <w:style w:type="character" w:customStyle="1" w:styleId="font21">
    <w:name w:val="font21"/>
    <w:basedOn w:val="a0"/>
    <w:rsid w:val="00544EC0"/>
    <w:rPr>
      <w:rFonts w:ascii="楷体_GB2312" w:eastAsia="楷体_GB2312" w:cs="楷体_GB2312" w:hint="eastAsia"/>
      <w:b/>
      <w:i w:val="0"/>
      <w:color w:val="000000"/>
      <w:sz w:val="18"/>
      <w:szCs w:val="18"/>
      <w:u w:val="none"/>
    </w:rPr>
  </w:style>
  <w:style w:type="character" w:customStyle="1" w:styleId="CharCharChar">
    <w:name w:val="正文_土地 Char Char Char"/>
    <w:basedOn w:val="a0"/>
    <w:rsid w:val="00544EC0"/>
    <w:rPr>
      <w:rFonts w:eastAsia="宋体"/>
      <w:kern w:val="2"/>
      <w:sz w:val="24"/>
      <w:lang w:val="en-US" w:eastAsia="zh-CN" w:bidi="ar-SA"/>
    </w:rPr>
  </w:style>
  <w:style w:type="character" w:customStyle="1" w:styleId="CharChar">
    <w:name w:val="正文_土地 Char Char"/>
    <w:basedOn w:val="a0"/>
    <w:link w:val="a9"/>
    <w:rsid w:val="009D0A58"/>
    <w:rPr>
      <w:kern w:val="2"/>
      <w:sz w:val="24"/>
    </w:rPr>
  </w:style>
  <w:style w:type="paragraph" w:customStyle="1" w:styleId="a9">
    <w:name w:val="正文_土地"/>
    <w:basedOn w:val="a"/>
    <w:link w:val="CharChar"/>
    <w:rsid w:val="00544EC0"/>
    <w:pPr>
      <w:spacing w:before="60" w:line="360" w:lineRule="auto"/>
      <w:ind w:firstLineChars="200" w:firstLine="480"/>
    </w:pPr>
    <w:rPr>
      <w:sz w:val="24"/>
      <w:szCs w:val="20"/>
    </w:rPr>
  </w:style>
  <w:style w:type="character" w:customStyle="1" w:styleId="fs141">
    <w:name w:val="fs_141"/>
    <w:basedOn w:val="a0"/>
    <w:rsid w:val="00544EC0"/>
    <w:rPr>
      <w:sz w:val="21"/>
      <w:szCs w:val="21"/>
    </w:rPr>
  </w:style>
  <w:style w:type="character" w:customStyle="1" w:styleId="font61">
    <w:name w:val="font61"/>
    <w:basedOn w:val="a0"/>
    <w:rsid w:val="00544EC0"/>
    <w:rPr>
      <w:rFonts w:ascii="楷体_GB2312" w:eastAsia="楷体_GB2312" w:cs="楷体_GB2312" w:hint="eastAsia"/>
      <w:i w:val="0"/>
      <w:color w:val="000000"/>
      <w:sz w:val="20"/>
      <w:szCs w:val="20"/>
      <w:u w:val="none"/>
    </w:rPr>
  </w:style>
  <w:style w:type="paragraph" w:customStyle="1" w:styleId="xl28">
    <w:name w:val="xl28"/>
    <w:basedOn w:val="a"/>
    <w:rsid w:val="00544EC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styleId="10">
    <w:name w:val="toc 1"/>
    <w:basedOn w:val="a"/>
    <w:next w:val="a"/>
    <w:uiPriority w:val="39"/>
    <w:rsid w:val="00544EC0"/>
    <w:pPr>
      <w:tabs>
        <w:tab w:val="right" w:leader="dot" w:pos="9711"/>
      </w:tabs>
      <w:spacing w:line="440" w:lineRule="exact"/>
    </w:pPr>
    <w:rPr>
      <w:rFonts w:ascii="Arial Narrow" w:hAnsi="Arial Narrow"/>
      <w:b/>
      <w:sz w:val="28"/>
      <w:szCs w:val="30"/>
    </w:rPr>
  </w:style>
  <w:style w:type="paragraph" w:styleId="2">
    <w:name w:val="toc 2"/>
    <w:basedOn w:val="a"/>
    <w:next w:val="a"/>
    <w:rsid w:val="00544EC0"/>
    <w:pPr>
      <w:tabs>
        <w:tab w:val="right" w:leader="dot" w:pos="9711"/>
      </w:tabs>
      <w:spacing w:line="340" w:lineRule="exact"/>
      <w:ind w:firstLineChars="200" w:firstLine="480"/>
    </w:pPr>
    <w:rPr>
      <w:rFonts w:ascii="宋体" w:hAnsi="宋体"/>
      <w:b/>
      <w:sz w:val="24"/>
      <w:szCs w:val="36"/>
    </w:rPr>
  </w:style>
  <w:style w:type="paragraph" w:styleId="30">
    <w:name w:val="Body Text Indent 3"/>
    <w:basedOn w:val="a"/>
    <w:link w:val="3Char1"/>
    <w:rsid w:val="00544EC0"/>
    <w:pPr>
      <w:spacing w:line="460" w:lineRule="exact"/>
      <w:ind w:firstLineChars="200" w:firstLine="600"/>
      <w:jc w:val="left"/>
    </w:pPr>
    <w:rPr>
      <w:rFonts w:ascii="宋体" w:hAnsi="宋体"/>
      <w:sz w:val="30"/>
    </w:rPr>
  </w:style>
  <w:style w:type="character" w:customStyle="1" w:styleId="3Char1">
    <w:name w:val="正文文本缩进 3 Char1"/>
    <w:basedOn w:val="a0"/>
    <w:link w:val="30"/>
    <w:rsid w:val="00C55124"/>
    <w:rPr>
      <w:rFonts w:ascii="宋体" w:hAnsi="宋体"/>
      <w:kern w:val="2"/>
      <w:sz w:val="30"/>
      <w:szCs w:val="24"/>
    </w:rPr>
  </w:style>
  <w:style w:type="paragraph" w:styleId="aa">
    <w:name w:val="Body Text"/>
    <w:basedOn w:val="a"/>
    <w:link w:val="Char2"/>
    <w:rsid w:val="00544EC0"/>
    <w:pPr>
      <w:spacing w:after="120"/>
    </w:pPr>
  </w:style>
  <w:style w:type="character" w:customStyle="1" w:styleId="Char2">
    <w:name w:val="正文文本 Char"/>
    <w:basedOn w:val="a0"/>
    <w:link w:val="aa"/>
    <w:rsid w:val="00E324F2"/>
    <w:rPr>
      <w:kern w:val="2"/>
      <w:sz w:val="21"/>
      <w:szCs w:val="24"/>
    </w:rPr>
  </w:style>
  <w:style w:type="paragraph" w:styleId="ab">
    <w:name w:val="Date"/>
    <w:basedOn w:val="a"/>
    <w:next w:val="a"/>
    <w:link w:val="Char3"/>
    <w:rsid w:val="00544EC0"/>
    <w:pPr>
      <w:ind w:leftChars="2500" w:left="100"/>
    </w:pPr>
  </w:style>
  <w:style w:type="character" w:customStyle="1" w:styleId="Char3">
    <w:name w:val="日期 Char"/>
    <w:basedOn w:val="a0"/>
    <w:link w:val="ab"/>
    <w:locked/>
    <w:rsid w:val="00E324F2"/>
    <w:rPr>
      <w:kern w:val="2"/>
      <w:sz w:val="21"/>
      <w:szCs w:val="24"/>
    </w:rPr>
  </w:style>
  <w:style w:type="paragraph" w:customStyle="1" w:styleId="zw">
    <w:name w:val="zw"/>
    <w:basedOn w:val="a"/>
    <w:qFormat/>
    <w:rsid w:val="00544EC0"/>
    <w:pPr>
      <w:autoSpaceDE w:val="0"/>
      <w:autoSpaceDN w:val="0"/>
      <w:adjustRightInd w:val="0"/>
      <w:spacing w:line="360" w:lineRule="auto"/>
      <w:ind w:firstLine="482"/>
      <w:textAlignment w:val="bottom"/>
    </w:pPr>
    <w:rPr>
      <w:rFonts w:ascii="Arial Narrow" w:eastAsia="仿宋_GB2312" w:hAnsi="Arial Narrow"/>
      <w:kern w:val="0"/>
      <w:sz w:val="24"/>
      <w:szCs w:val="20"/>
    </w:rPr>
  </w:style>
  <w:style w:type="paragraph" w:customStyle="1" w:styleId="Char4">
    <w:name w:val="Char"/>
    <w:basedOn w:val="a"/>
    <w:rsid w:val="00544EC0"/>
  </w:style>
  <w:style w:type="paragraph" w:styleId="ac">
    <w:name w:val="Body Text Indent"/>
    <w:basedOn w:val="a"/>
    <w:link w:val="Char5"/>
    <w:rsid w:val="00544EC0"/>
    <w:pPr>
      <w:spacing w:line="420" w:lineRule="atLeast"/>
      <w:ind w:firstLine="630"/>
    </w:pPr>
    <w:rPr>
      <w:rFonts w:ascii="宋体" w:hAnsi="宋体" w:hint="eastAsia"/>
      <w:sz w:val="28"/>
    </w:rPr>
  </w:style>
  <w:style w:type="character" w:customStyle="1" w:styleId="Char5">
    <w:name w:val="正文文本缩进 Char"/>
    <w:basedOn w:val="a0"/>
    <w:link w:val="ac"/>
    <w:rsid w:val="00E324F2"/>
    <w:rPr>
      <w:rFonts w:ascii="宋体" w:hAnsi="宋体"/>
      <w:kern w:val="2"/>
      <w:sz w:val="28"/>
      <w:szCs w:val="24"/>
    </w:rPr>
  </w:style>
  <w:style w:type="paragraph" w:styleId="20">
    <w:name w:val="Body Text Indent 2"/>
    <w:basedOn w:val="a"/>
    <w:link w:val="2Char1"/>
    <w:rsid w:val="00544EC0"/>
    <w:pPr>
      <w:spacing w:line="420" w:lineRule="atLeast"/>
      <w:ind w:firstLine="630"/>
    </w:pPr>
    <w:rPr>
      <w:rFonts w:ascii="宋体" w:hAnsi="宋体" w:hint="eastAsia"/>
      <w:sz w:val="30"/>
    </w:rPr>
  </w:style>
  <w:style w:type="character" w:customStyle="1" w:styleId="2Char1">
    <w:name w:val="正文文本缩进 2 Char1"/>
    <w:basedOn w:val="a0"/>
    <w:link w:val="20"/>
    <w:locked/>
    <w:rsid w:val="00E324F2"/>
    <w:rPr>
      <w:rFonts w:ascii="宋体" w:hAnsi="宋体"/>
      <w:kern w:val="2"/>
      <w:sz w:val="30"/>
      <w:szCs w:val="24"/>
    </w:rPr>
  </w:style>
  <w:style w:type="paragraph" w:styleId="ad">
    <w:name w:val="Title"/>
    <w:basedOn w:val="a"/>
    <w:link w:val="Char6"/>
    <w:qFormat/>
    <w:rsid w:val="00544EC0"/>
    <w:pPr>
      <w:spacing w:before="240" w:after="60"/>
      <w:jc w:val="center"/>
      <w:outlineLvl w:val="0"/>
    </w:pPr>
    <w:rPr>
      <w:rFonts w:ascii="Arial" w:hAnsi="Arial" w:cs="Arial"/>
      <w:b/>
      <w:bCs/>
      <w:sz w:val="32"/>
      <w:szCs w:val="32"/>
    </w:rPr>
  </w:style>
  <w:style w:type="character" w:customStyle="1" w:styleId="Char6">
    <w:name w:val="标题 Char"/>
    <w:basedOn w:val="a0"/>
    <w:link w:val="ad"/>
    <w:rsid w:val="00E324F2"/>
    <w:rPr>
      <w:rFonts w:ascii="Arial" w:hAnsi="Arial" w:cs="Arial"/>
      <w:b/>
      <w:bCs/>
      <w:kern w:val="2"/>
      <w:sz w:val="32"/>
      <w:szCs w:val="32"/>
    </w:rPr>
  </w:style>
  <w:style w:type="paragraph" w:styleId="ae">
    <w:name w:val="Normal (Web)"/>
    <w:basedOn w:val="a"/>
    <w:uiPriority w:val="99"/>
    <w:qFormat/>
    <w:rsid w:val="00544EC0"/>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ListParagraph1">
    <w:name w:val="List Paragraph1"/>
    <w:basedOn w:val="a"/>
    <w:qFormat/>
    <w:rsid w:val="00544EC0"/>
    <w:pPr>
      <w:ind w:firstLineChars="200" w:firstLine="420"/>
    </w:pPr>
    <w:rPr>
      <w:szCs w:val="21"/>
    </w:rPr>
  </w:style>
  <w:style w:type="paragraph" w:customStyle="1" w:styleId="11">
    <w:name w:val="地理标题1"/>
    <w:basedOn w:val="ad"/>
    <w:rsid w:val="00544EC0"/>
    <w:pPr>
      <w:spacing w:before="0" w:after="0" w:line="480" w:lineRule="atLeast"/>
      <w:ind w:firstLine="629"/>
      <w:jc w:val="left"/>
      <w:outlineLvl w:val="9"/>
    </w:pPr>
    <w:rPr>
      <w:rFonts w:ascii="宋体" w:hAnsi="宋体" w:cs="Times New Roman"/>
      <w:bCs w:val="0"/>
      <w:sz w:val="30"/>
      <w:szCs w:val="20"/>
    </w:rPr>
  </w:style>
  <w:style w:type="paragraph" w:customStyle="1" w:styleId="af">
    <w:name w:val="地理段落"/>
    <w:basedOn w:val="11"/>
    <w:qFormat/>
    <w:rsid w:val="00544EC0"/>
    <w:pPr>
      <w:spacing w:line="480" w:lineRule="exact"/>
      <w:ind w:firstLineChars="200" w:firstLine="560"/>
    </w:pPr>
    <w:rPr>
      <w:sz w:val="24"/>
    </w:rPr>
  </w:style>
  <w:style w:type="paragraph" w:customStyle="1" w:styleId="ParaCharCharChar1Char">
    <w:name w:val="默认段落字体 Para Char Char Char1 Char"/>
    <w:basedOn w:val="a"/>
    <w:rsid w:val="00544EC0"/>
    <w:rPr>
      <w:rFonts w:ascii="Tahoma" w:hAnsi="Tahoma"/>
      <w:sz w:val="24"/>
      <w:szCs w:val="20"/>
    </w:rPr>
  </w:style>
  <w:style w:type="character" w:customStyle="1" w:styleId="CharChar2">
    <w:name w:val="Char Char2"/>
    <w:basedOn w:val="a0"/>
    <w:rsid w:val="00544EC0"/>
    <w:rPr>
      <w:rFonts w:ascii="宋体" w:hAnsi="Courier New" w:cs="Courier New"/>
      <w:kern w:val="2"/>
      <w:sz w:val="21"/>
      <w:szCs w:val="21"/>
    </w:rPr>
  </w:style>
  <w:style w:type="character" w:customStyle="1" w:styleId="CharChar4">
    <w:name w:val="Char Char4"/>
    <w:basedOn w:val="a0"/>
    <w:rsid w:val="00544EC0"/>
    <w:rPr>
      <w:rFonts w:ascii="宋体" w:eastAsia="宋体" w:hAnsi="Courier New" w:cs="Courier New"/>
      <w:kern w:val="2"/>
      <w:sz w:val="21"/>
      <w:szCs w:val="21"/>
      <w:lang w:val="en-US" w:eastAsia="zh-CN" w:bidi="ar-SA"/>
    </w:rPr>
  </w:style>
  <w:style w:type="character" w:customStyle="1" w:styleId="Char7">
    <w:name w:val="正文_土地 Char"/>
    <w:basedOn w:val="a0"/>
    <w:rsid w:val="00544EC0"/>
    <w:rPr>
      <w:rFonts w:eastAsia="宋体"/>
      <w:kern w:val="2"/>
      <w:sz w:val="24"/>
      <w:lang w:val="en-US" w:eastAsia="zh-CN" w:bidi="ar-SA"/>
    </w:rPr>
  </w:style>
  <w:style w:type="character" w:styleId="af0">
    <w:name w:val="Intense Emphasis"/>
    <w:basedOn w:val="a0"/>
    <w:uiPriority w:val="21"/>
    <w:qFormat/>
    <w:rsid w:val="00544EC0"/>
    <w:rPr>
      <w:b/>
      <w:bCs/>
      <w:i/>
      <w:iCs/>
      <w:color w:val="4F81BD"/>
    </w:rPr>
  </w:style>
  <w:style w:type="character" w:customStyle="1" w:styleId="2Char">
    <w:name w:val="正文文本缩进 2 Char"/>
    <w:basedOn w:val="a0"/>
    <w:locked/>
    <w:rsid w:val="00544EC0"/>
    <w:rPr>
      <w:rFonts w:ascii="宋体" w:eastAsia="宋体" w:hAnsi="宋体"/>
      <w:kern w:val="2"/>
      <w:sz w:val="30"/>
      <w:szCs w:val="24"/>
      <w:lang w:val="en-US" w:eastAsia="zh-CN" w:bidi="ar-SA"/>
    </w:rPr>
  </w:style>
  <w:style w:type="character" w:customStyle="1" w:styleId="zwCharChar">
    <w:name w:val="(zw 正文) Char Char"/>
    <w:basedOn w:val="a0"/>
    <w:link w:val="zw0"/>
    <w:rsid w:val="00E324F2"/>
    <w:rPr>
      <w:rFonts w:ascii="宋体"/>
      <w:kern w:val="2"/>
      <w:sz w:val="24"/>
      <w:szCs w:val="24"/>
    </w:rPr>
  </w:style>
  <w:style w:type="paragraph" w:customStyle="1" w:styleId="zw0">
    <w:name w:val="(zw 正文)"/>
    <w:basedOn w:val="a"/>
    <w:link w:val="zwCharChar"/>
    <w:rsid w:val="00544EC0"/>
    <w:pPr>
      <w:spacing w:after="120"/>
      <w:ind w:firstLineChars="200" w:firstLine="200"/>
    </w:pPr>
    <w:rPr>
      <w:rFonts w:ascii="宋体"/>
      <w:sz w:val="24"/>
    </w:rPr>
  </w:style>
  <w:style w:type="character" w:styleId="af1">
    <w:name w:val="FollowedHyperlink"/>
    <w:basedOn w:val="a0"/>
    <w:rsid w:val="00544EC0"/>
    <w:rPr>
      <w:color w:val="800080"/>
      <w:u w:val="single"/>
    </w:rPr>
  </w:style>
  <w:style w:type="character" w:customStyle="1" w:styleId="3Char0">
    <w:name w:val="正文文本缩进 3 Char"/>
    <w:basedOn w:val="a0"/>
    <w:rsid w:val="00544EC0"/>
    <w:rPr>
      <w:rFonts w:ascii="宋体" w:eastAsia="宋体" w:hAnsi="宋体"/>
      <w:kern w:val="2"/>
      <w:sz w:val="30"/>
      <w:szCs w:val="24"/>
      <w:lang w:val="en-US" w:eastAsia="zh-CN" w:bidi="ar-SA"/>
    </w:rPr>
  </w:style>
  <w:style w:type="character" w:customStyle="1" w:styleId="CharChar6">
    <w:name w:val="Char Char6"/>
    <w:basedOn w:val="a0"/>
    <w:rsid w:val="00544EC0"/>
    <w:rPr>
      <w:rFonts w:ascii="宋体" w:hAnsi="Courier New" w:cs="Courier New"/>
      <w:kern w:val="2"/>
      <w:sz w:val="21"/>
      <w:szCs w:val="21"/>
    </w:rPr>
  </w:style>
  <w:style w:type="character" w:customStyle="1" w:styleId="CharChar1">
    <w:name w:val="Char Char1"/>
    <w:basedOn w:val="a0"/>
    <w:rsid w:val="00544EC0"/>
    <w:rPr>
      <w:rFonts w:eastAsia="宋体"/>
      <w:kern w:val="2"/>
      <w:sz w:val="18"/>
      <w:szCs w:val="18"/>
      <w:lang w:val="en-US" w:eastAsia="zh-CN" w:bidi="ar-SA"/>
    </w:rPr>
  </w:style>
  <w:style w:type="character" w:customStyle="1" w:styleId="describe1">
    <w:name w:val="describe1"/>
    <w:basedOn w:val="a0"/>
    <w:rsid w:val="00544EC0"/>
    <w:rPr>
      <w:color w:val="666666"/>
      <w:sz w:val="21"/>
      <w:szCs w:val="21"/>
    </w:rPr>
  </w:style>
  <w:style w:type="character" w:customStyle="1" w:styleId="DKChar">
    <w:name w:val="(DK 正文) Char"/>
    <w:basedOn w:val="a0"/>
    <w:link w:val="DK"/>
    <w:rsid w:val="00E324F2"/>
    <w:rPr>
      <w:rFonts w:ascii="宋体"/>
      <w:kern w:val="2"/>
      <w:sz w:val="24"/>
      <w:szCs w:val="24"/>
    </w:rPr>
  </w:style>
  <w:style w:type="paragraph" w:customStyle="1" w:styleId="DK">
    <w:name w:val="(DK 正文)"/>
    <w:basedOn w:val="a"/>
    <w:link w:val="DKChar"/>
    <w:rsid w:val="00544EC0"/>
    <w:pPr>
      <w:spacing w:after="120"/>
      <w:ind w:firstLineChars="200" w:firstLine="200"/>
    </w:pPr>
    <w:rPr>
      <w:rFonts w:ascii="宋体"/>
      <w:sz w:val="24"/>
    </w:rPr>
  </w:style>
  <w:style w:type="character" w:styleId="af2">
    <w:name w:val="Emphasis"/>
    <w:basedOn w:val="a0"/>
    <w:qFormat/>
    <w:rsid w:val="00544EC0"/>
    <w:rPr>
      <w:i w:val="0"/>
      <w:iCs w:val="0"/>
      <w:color w:val="CC0000"/>
    </w:rPr>
  </w:style>
  <w:style w:type="paragraph" w:customStyle="1" w:styleId="CharCharCharChar">
    <w:name w:val="Char Char Char Char"/>
    <w:basedOn w:val="a"/>
    <w:rsid w:val="00544EC0"/>
  </w:style>
  <w:style w:type="paragraph" w:styleId="af3">
    <w:name w:val="Balloon Text"/>
    <w:basedOn w:val="a"/>
    <w:link w:val="Char8"/>
    <w:rsid w:val="00544EC0"/>
    <w:rPr>
      <w:sz w:val="18"/>
      <w:szCs w:val="18"/>
    </w:rPr>
  </w:style>
  <w:style w:type="character" w:customStyle="1" w:styleId="Char8">
    <w:name w:val="批注框文本 Char"/>
    <w:basedOn w:val="a0"/>
    <w:link w:val="af3"/>
    <w:rsid w:val="00E324F2"/>
    <w:rPr>
      <w:kern w:val="2"/>
      <w:sz w:val="18"/>
      <w:szCs w:val="18"/>
    </w:rPr>
  </w:style>
  <w:style w:type="paragraph" w:styleId="af4">
    <w:name w:val="annotation text"/>
    <w:basedOn w:val="a"/>
    <w:link w:val="Char9"/>
    <w:unhideWhenUsed/>
    <w:rsid w:val="00544EC0"/>
    <w:pPr>
      <w:jc w:val="left"/>
    </w:pPr>
  </w:style>
  <w:style w:type="character" w:customStyle="1" w:styleId="Char9">
    <w:name w:val="批注文字 Char"/>
    <w:basedOn w:val="a0"/>
    <w:link w:val="af4"/>
    <w:rsid w:val="00E324F2"/>
    <w:rPr>
      <w:kern w:val="2"/>
      <w:sz w:val="21"/>
      <w:szCs w:val="24"/>
    </w:rPr>
  </w:style>
  <w:style w:type="character" w:styleId="af5">
    <w:name w:val="annotation reference"/>
    <w:basedOn w:val="a0"/>
    <w:unhideWhenUsed/>
    <w:rsid w:val="00544EC0"/>
    <w:rPr>
      <w:sz w:val="21"/>
      <w:szCs w:val="21"/>
    </w:rPr>
  </w:style>
  <w:style w:type="character" w:customStyle="1" w:styleId="font01">
    <w:name w:val="font01"/>
    <w:basedOn w:val="a0"/>
    <w:rsid w:val="00544EC0"/>
    <w:rPr>
      <w:rFonts w:ascii="宋体" w:eastAsia="宋体" w:hAnsi="宋体" w:cs="宋体" w:hint="eastAsia"/>
      <w:i w:val="0"/>
      <w:color w:val="000000"/>
      <w:sz w:val="18"/>
      <w:szCs w:val="18"/>
      <w:u w:val="none"/>
    </w:rPr>
  </w:style>
  <w:style w:type="character" w:customStyle="1" w:styleId="Char10">
    <w:name w:val="日期 Char1"/>
    <w:basedOn w:val="a0"/>
    <w:rsid w:val="00544EC0"/>
    <w:rPr>
      <w:rFonts w:ascii="Calibri" w:eastAsia="宋体" w:hAnsi="Calibri" w:cs="Times New Roman"/>
      <w:kern w:val="2"/>
      <w:sz w:val="21"/>
      <w:szCs w:val="24"/>
    </w:rPr>
  </w:style>
  <w:style w:type="character" w:customStyle="1" w:styleId="CharChar60">
    <w:name w:val="Char Char6"/>
    <w:basedOn w:val="a0"/>
    <w:rsid w:val="00544EC0"/>
    <w:rPr>
      <w:rFonts w:ascii="宋体" w:hAnsi="Courier New" w:cs="Courier New"/>
      <w:kern w:val="2"/>
      <w:sz w:val="21"/>
      <w:szCs w:val="21"/>
    </w:rPr>
  </w:style>
  <w:style w:type="character" w:customStyle="1" w:styleId="2Char2">
    <w:name w:val="正文文本缩进 2 Char2"/>
    <w:basedOn w:val="a0"/>
    <w:rsid w:val="00544EC0"/>
    <w:rPr>
      <w:rFonts w:ascii="Calibri" w:eastAsia="宋体" w:hAnsi="Calibri" w:cs="Times New Roman"/>
      <w:kern w:val="2"/>
      <w:sz w:val="21"/>
      <w:szCs w:val="24"/>
    </w:rPr>
  </w:style>
  <w:style w:type="character" w:customStyle="1" w:styleId="Char11">
    <w:name w:val="批注框文本 Char1"/>
    <w:basedOn w:val="a0"/>
    <w:rsid w:val="00544EC0"/>
    <w:rPr>
      <w:rFonts w:ascii="Calibri" w:eastAsia="宋体" w:hAnsi="Calibri" w:cs="Times New Roman"/>
      <w:kern w:val="2"/>
      <w:sz w:val="18"/>
      <w:szCs w:val="18"/>
    </w:rPr>
  </w:style>
  <w:style w:type="character" w:customStyle="1" w:styleId="Char12">
    <w:name w:val="纯文本 Char1"/>
    <w:basedOn w:val="a0"/>
    <w:rsid w:val="00544EC0"/>
    <w:rPr>
      <w:rFonts w:ascii="宋体" w:hAnsi="Courier New" w:cs="Courier New"/>
      <w:kern w:val="2"/>
      <w:sz w:val="21"/>
      <w:szCs w:val="21"/>
    </w:rPr>
  </w:style>
  <w:style w:type="paragraph" w:customStyle="1" w:styleId="CharCharCharChar0">
    <w:name w:val="Char Char Char Char"/>
    <w:basedOn w:val="a"/>
    <w:rsid w:val="00544EC0"/>
  </w:style>
  <w:style w:type="character" w:customStyle="1" w:styleId="3Char">
    <w:name w:val="标题 3 Char"/>
    <w:basedOn w:val="a0"/>
    <w:link w:val="3"/>
    <w:uiPriority w:val="9"/>
    <w:rsid w:val="0056335D"/>
    <w:rPr>
      <w:rFonts w:ascii="宋体" w:hAnsi="宋体" w:cs="宋体"/>
      <w:b/>
      <w:bCs/>
      <w:sz w:val="27"/>
      <w:szCs w:val="27"/>
    </w:rPr>
  </w:style>
  <w:style w:type="character" w:customStyle="1" w:styleId="hd-address">
    <w:name w:val="hd-address"/>
    <w:basedOn w:val="a0"/>
    <w:rsid w:val="00544EC0"/>
  </w:style>
  <w:style w:type="paragraph" w:customStyle="1" w:styleId="DF15">
    <w:name w:val="DF正文1.5"/>
    <w:basedOn w:val="a"/>
    <w:link w:val="DF15Char"/>
    <w:qFormat/>
    <w:rsid w:val="00544EC0"/>
    <w:pPr>
      <w:wordWrap w:val="0"/>
      <w:topLinePunct/>
      <w:spacing w:line="360" w:lineRule="auto"/>
      <w:ind w:firstLineChars="200" w:firstLine="200"/>
    </w:pPr>
    <w:rPr>
      <w:rFonts w:ascii="宋体" w:hAnsi="宋体"/>
      <w:sz w:val="24"/>
    </w:rPr>
  </w:style>
  <w:style w:type="character" w:customStyle="1" w:styleId="DF15Char">
    <w:name w:val="DF正文1.5 Char"/>
    <w:link w:val="DF15"/>
    <w:rsid w:val="00311809"/>
    <w:rPr>
      <w:rFonts w:ascii="宋体" w:hAnsi="宋体"/>
      <w:kern w:val="2"/>
      <w:sz w:val="24"/>
      <w:szCs w:val="24"/>
    </w:rPr>
  </w:style>
  <w:style w:type="character" w:customStyle="1" w:styleId="1Char">
    <w:name w:val="标题 1 Char"/>
    <w:basedOn w:val="a0"/>
    <w:link w:val="1"/>
    <w:rsid w:val="005203AC"/>
    <w:rPr>
      <w:b/>
      <w:bCs/>
      <w:kern w:val="44"/>
      <w:sz w:val="44"/>
      <w:szCs w:val="44"/>
    </w:rPr>
  </w:style>
  <w:style w:type="character" w:customStyle="1" w:styleId="CharChar0">
    <w:name w:val="纯文本 Char Char"/>
    <w:basedOn w:val="a0"/>
    <w:rsid w:val="00544EC0"/>
    <w:rPr>
      <w:rFonts w:ascii="宋体" w:hAnsi="Courier New" w:cs="Courier New"/>
      <w:kern w:val="2"/>
      <w:sz w:val="21"/>
      <w:szCs w:val="21"/>
    </w:rPr>
  </w:style>
  <w:style w:type="character" w:customStyle="1" w:styleId="biaoti1">
    <w:name w:val="biaoti1"/>
    <w:basedOn w:val="a0"/>
    <w:rsid w:val="00544EC0"/>
    <w:rPr>
      <w:rFonts w:ascii="宋体" w:eastAsia="宋体" w:hAnsi="宋体" w:hint="eastAsia"/>
      <w:strike w:val="0"/>
      <w:dstrike w:val="0"/>
      <w:sz w:val="32"/>
      <w:szCs w:val="32"/>
      <w:u w:val="none"/>
    </w:rPr>
  </w:style>
  <w:style w:type="character" w:customStyle="1" w:styleId="ca-2">
    <w:name w:val="ca-2"/>
    <w:basedOn w:val="a0"/>
    <w:rsid w:val="00544EC0"/>
  </w:style>
  <w:style w:type="paragraph" w:styleId="af6">
    <w:name w:val="Document Map"/>
    <w:basedOn w:val="a"/>
    <w:link w:val="Chara"/>
    <w:rsid w:val="00544EC0"/>
    <w:pPr>
      <w:shd w:val="clear" w:color="auto" w:fill="000080"/>
    </w:pPr>
  </w:style>
  <w:style w:type="character" w:customStyle="1" w:styleId="Chara">
    <w:name w:val="文档结构图 Char"/>
    <w:basedOn w:val="a0"/>
    <w:link w:val="af6"/>
    <w:rsid w:val="005203AC"/>
    <w:rPr>
      <w:kern w:val="2"/>
      <w:sz w:val="21"/>
      <w:szCs w:val="24"/>
      <w:shd w:val="clear" w:color="auto" w:fill="000080"/>
    </w:rPr>
  </w:style>
  <w:style w:type="paragraph" w:styleId="af7">
    <w:name w:val="List Paragraph"/>
    <w:basedOn w:val="a"/>
    <w:uiPriority w:val="34"/>
    <w:qFormat/>
    <w:rsid w:val="00544EC0"/>
    <w:pPr>
      <w:ind w:firstLineChars="200" w:firstLine="420"/>
    </w:pPr>
  </w:style>
  <w:style w:type="table" w:styleId="af8">
    <w:name w:val="Table Grid"/>
    <w:basedOn w:val="a1"/>
    <w:uiPriority w:val="99"/>
    <w:unhideWhenUsed/>
    <w:rsid w:val="00544E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99"/>
    <w:rsid w:val="00544EC0"/>
    <w:pPr>
      <w:autoSpaceDE w:val="0"/>
      <w:autoSpaceDN w:val="0"/>
      <w:jc w:val="center"/>
    </w:pPr>
    <w:rPr>
      <w:rFonts w:ascii="Noto Sans CJK JP Regular" w:hAnsi="Noto Sans CJK JP Regular" w:cs="Noto Sans CJK JP Regular"/>
      <w:kern w:val="0"/>
      <w:sz w:val="22"/>
      <w:szCs w:val="22"/>
      <w:lang w:val="zh-CN"/>
    </w:rPr>
  </w:style>
  <w:style w:type="character" w:customStyle="1" w:styleId="font51">
    <w:name w:val="font51"/>
    <w:rsid w:val="00544EC0"/>
    <w:rPr>
      <w:rFonts w:ascii="仿宋_GB2312" w:eastAsia="仿宋_GB2312" w:cs="仿宋_GB2312" w:hint="eastAsia"/>
      <w:i w:val="0"/>
      <w:color w:val="000000"/>
      <w:sz w:val="21"/>
      <w:szCs w:val="21"/>
      <w:u w:val="none"/>
      <w:vertAlign w:val="superscript"/>
    </w:rPr>
  </w:style>
  <w:style w:type="table" w:styleId="af9">
    <w:name w:val="Table Elegant"/>
    <w:basedOn w:val="a1"/>
    <w:rsid w:val="00544EC0"/>
    <w:pPr>
      <w:widowControl w:val="0"/>
      <w:jc w:val="center"/>
    </w:pPr>
    <w:rPr>
      <w:rFonts w:eastAsia="仿宋_GB2312"/>
      <w:sz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paragraph" w:customStyle="1" w:styleId="01">
    <w:name w:val="表格01"/>
    <w:basedOn w:val="a"/>
    <w:link w:val="01Char"/>
    <w:rsid w:val="00544EC0"/>
    <w:pPr>
      <w:widowControl/>
      <w:jc w:val="center"/>
    </w:pPr>
    <w:rPr>
      <w:rFonts w:ascii="仿宋_GB2312" w:eastAsia="仿宋_GB2312"/>
      <w:bCs/>
      <w:color w:val="323232"/>
      <w:spacing w:val="10"/>
      <w:kern w:val="0"/>
      <w:szCs w:val="28"/>
    </w:rPr>
  </w:style>
  <w:style w:type="character" w:customStyle="1" w:styleId="01Char">
    <w:name w:val="表格01 Char"/>
    <w:link w:val="01"/>
    <w:rsid w:val="004033C6"/>
    <w:rPr>
      <w:rFonts w:ascii="仿宋_GB2312" w:eastAsia="仿宋_GB2312"/>
      <w:bCs/>
      <w:color w:val="323232"/>
      <w:spacing w:val="10"/>
      <w:sz w:val="21"/>
      <w:szCs w:val="28"/>
    </w:rPr>
  </w:style>
  <w:style w:type="paragraph" w:customStyle="1" w:styleId="afa">
    <w:name w:val="表格标题"/>
    <w:basedOn w:val="a"/>
    <w:link w:val="Charb"/>
    <w:rsid w:val="00544EC0"/>
    <w:pPr>
      <w:autoSpaceDE w:val="0"/>
      <w:autoSpaceDN w:val="0"/>
      <w:adjustRightInd w:val="0"/>
      <w:spacing w:beforeLines="50" w:line="480" w:lineRule="exact"/>
      <w:jc w:val="center"/>
    </w:pPr>
    <w:rPr>
      <w:rFonts w:ascii="仿宋_GB2312" w:eastAsia="仿宋_GB2312"/>
      <w:b/>
      <w:bCs/>
      <w:spacing w:val="10"/>
      <w:sz w:val="24"/>
      <w:szCs w:val="28"/>
      <w:lang w:val="zh-CN"/>
    </w:rPr>
  </w:style>
  <w:style w:type="character" w:customStyle="1" w:styleId="Charb">
    <w:name w:val="表格标题 Char"/>
    <w:link w:val="afa"/>
    <w:rsid w:val="004033C6"/>
    <w:rPr>
      <w:rFonts w:ascii="仿宋_GB2312" w:eastAsia="仿宋_GB2312"/>
      <w:b/>
      <w:bCs/>
      <w:spacing w:val="10"/>
      <w:kern w:val="2"/>
      <w:sz w:val="24"/>
      <w:szCs w:val="28"/>
      <w:lang w:val="zh-CN"/>
    </w:rPr>
  </w:style>
  <w:style w:type="paragraph" w:customStyle="1" w:styleId="afb">
    <w:name w:val="房地产大标题"/>
    <w:basedOn w:val="ad"/>
    <w:link w:val="Charc"/>
    <w:qFormat/>
    <w:rsid w:val="00722170"/>
    <w:pPr>
      <w:spacing w:before="0" w:after="0" w:line="720" w:lineRule="auto"/>
    </w:pPr>
    <w:rPr>
      <w:rFonts w:hAnsi="宋体"/>
      <w:bCs w:val="0"/>
      <w:sz w:val="36"/>
      <w:szCs w:val="36"/>
    </w:rPr>
  </w:style>
  <w:style w:type="paragraph" w:customStyle="1" w:styleId="afc">
    <w:name w:val="房地产正文标题"/>
    <w:basedOn w:val="1"/>
    <w:link w:val="Chard"/>
    <w:qFormat/>
    <w:rsid w:val="00C9423A"/>
    <w:pPr>
      <w:spacing w:before="0" w:after="0" w:line="440" w:lineRule="exact"/>
      <w:ind w:firstLineChars="200" w:firstLine="200"/>
    </w:pPr>
    <w:rPr>
      <w:sz w:val="24"/>
    </w:rPr>
  </w:style>
  <w:style w:type="character" w:customStyle="1" w:styleId="Charc">
    <w:name w:val="房地产大标题 Char"/>
    <w:basedOn w:val="Char6"/>
    <w:link w:val="afb"/>
    <w:rsid w:val="00722170"/>
    <w:rPr>
      <w:rFonts w:hAnsi="宋体"/>
      <w:sz w:val="36"/>
      <w:szCs w:val="36"/>
    </w:rPr>
  </w:style>
  <w:style w:type="paragraph" w:styleId="TOC">
    <w:name w:val="TOC Heading"/>
    <w:basedOn w:val="1"/>
    <w:next w:val="a"/>
    <w:uiPriority w:val="39"/>
    <w:semiHidden/>
    <w:unhideWhenUsed/>
    <w:qFormat/>
    <w:rsid w:val="00116937"/>
    <w:pPr>
      <w:widowControl/>
      <w:spacing w:before="480" w:after="0" w:line="276" w:lineRule="auto"/>
      <w:jc w:val="left"/>
      <w:outlineLvl w:val="9"/>
    </w:pPr>
    <w:rPr>
      <w:rFonts w:ascii="Cambria" w:hAnsi="Cambria"/>
      <w:color w:val="365F91"/>
      <w:kern w:val="0"/>
      <w:sz w:val="28"/>
      <w:szCs w:val="28"/>
    </w:rPr>
  </w:style>
  <w:style w:type="character" w:customStyle="1" w:styleId="Chard">
    <w:name w:val="房地产正文标题 Char"/>
    <w:basedOn w:val="01Char"/>
    <w:link w:val="afc"/>
    <w:rsid w:val="00C9423A"/>
    <w:rPr>
      <w:b/>
      <w:kern w:val="44"/>
      <w:sz w:val="24"/>
      <w:szCs w:val="44"/>
    </w:rPr>
  </w:style>
  <w:style w:type="character" w:customStyle="1" w:styleId="hover13">
    <w:name w:val="hover13"/>
    <w:basedOn w:val="a0"/>
    <w:rsid w:val="00E50787"/>
    <w:rPr>
      <w:color w:val="076FF4"/>
      <w:bdr w:val="single" w:sz="6" w:space="0" w:color="076FF4"/>
    </w:rPr>
  </w:style>
  <w:style w:type="character" w:customStyle="1" w:styleId="on2">
    <w:name w:val="on2"/>
    <w:basedOn w:val="a0"/>
    <w:rsid w:val="00E50787"/>
    <w:rPr>
      <w:color w:val="076FF4"/>
      <w:bdr w:val="single" w:sz="6" w:space="0" w:color="076FF4"/>
    </w:rPr>
  </w:style>
  <w:style w:type="character" w:customStyle="1" w:styleId="icon3">
    <w:name w:val="icon3"/>
    <w:basedOn w:val="a0"/>
    <w:rsid w:val="00E50787"/>
  </w:style>
  <w:style w:type="character" w:customStyle="1" w:styleId="icon4">
    <w:name w:val="icon4"/>
    <w:basedOn w:val="a0"/>
    <w:rsid w:val="00E50787"/>
  </w:style>
  <w:style w:type="character" w:customStyle="1" w:styleId="icon6">
    <w:name w:val="icon6"/>
    <w:basedOn w:val="a0"/>
    <w:rsid w:val="00E50787"/>
  </w:style>
  <w:style w:type="character" w:customStyle="1" w:styleId="CharChar40">
    <w:name w:val="Char Char4"/>
    <w:basedOn w:val="a0"/>
    <w:rsid w:val="00E50787"/>
    <w:rPr>
      <w:rFonts w:ascii="宋体" w:eastAsia="宋体" w:hAnsi="Courier New" w:cs="Courier New"/>
      <w:kern w:val="2"/>
      <w:sz w:val="21"/>
      <w:szCs w:val="21"/>
      <w:lang w:val="en-US" w:eastAsia="zh-CN" w:bidi="ar-SA"/>
    </w:rPr>
  </w:style>
  <w:style w:type="character" w:customStyle="1" w:styleId="icon2">
    <w:name w:val="icon2"/>
    <w:basedOn w:val="a0"/>
    <w:rsid w:val="00E50787"/>
  </w:style>
  <w:style w:type="character" w:customStyle="1" w:styleId="icon5">
    <w:name w:val="icon5"/>
    <w:basedOn w:val="a0"/>
    <w:rsid w:val="00E50787"/>
  </w:style>
  <w:style w:type="character" w:customStyle="1" w:styleId="share">
    <w:name w:val="share"/>
    <w:basedOn w:val="a0"/>
    <w:rsid w:val="00E50787"/>
  </w:style>
  <w:style w:type="character" w:customStyle="1" w:styleId="icon8">
    <w:name w:val="icon8"/>
    <w:basedOn w:val="a0"/>
    <w:rsid w:val="00E50787"/>
  </w:style>
  <w:style w:type="character" w:customStyle="1" w:styleId="nextstop1">
    <w:name w:val="nextstop1"/>
    <w:basedOn w:val="a0"/>
    <w:rsid w:val="00E50787"/>
    <w:rPr>
      <w:color w:val="ACACAC"/>
      <w:shd w:val="clear" w:color="auto" w:fill="F2F2F2"/>
    </w:rPr>
  </w:style>
  <w:style w:type="character" w:customStyle="1" w:styleId="icon7">
    <w:name w:val="icon7"/>
    <w:basedOn w:val="a0"/>
    <w:rsid w:val="00E50787"/>
  </w:style>
  <w:style w:type="character" w:customStyle="1" w:styleId="CharChar30">
    <w:name w:val="Char Char3"/>
    <w:basedOn w:val="a0"/>
    <w:rsid w:val="00E50787"/>
    <w:rPr>
      <w:rFonts w:ascii="宋体" w:eastAsia="宋体" w:hAnsi="Courier New" w:cs="Courier New"/>
      <w:kern w:val="2"/>
      <w:sz w:val="21"/>
      <w:szCs w:val="21"/>
      <w:lang w:val="en-US" w:eastAsia="zh-CN" w:bidi="ar-SA"/>
    </w:rPr>
  </w:style>
  <w:style w:type="character" w:customStyle="1" w:styleId="CharChar61">
    <w:name w:val="Char Char6"/>
    <w:basedOn w:val="a0"/>
    <w:rsid w:val="00E50787"/>
    <w:rPr>
      <w:rFonts w:ascii="宋体" w:hAnsi="Courier New" w:cs="Courier New"/>
      <w:kern w:val="2"/>
      <w:sz w:val="21"/>
      <w:szCs w:val="21"/>
    </w:rPr>
  </w:style>
  <w:style w:type="character" w:customStyle="1" w:styleId="prevstop1">
    <w:name w:val="prevstop1"/>
    <w:basedOn w:val="a0"/>
    <w:rsid w:val="00E50787"/>
    <w:rPr>
      <w:color w:val="ACACAC"/>
      <w:shd w:val="clear" w:color="auto" w:fill="F2F2F2"/>
    </w:rPr>
  </w:style>
  <w:style w:type="character" w:customStyle="1" w:styleId="CharChar20">
    <w:name w:val="Char Char2"/>
    <w:basedOn w:val="a0"/>
    <w:rsid w:val="00E50787"/>
    <w:rPr>
      <w:rFonts w:ascii="宋体" w:hAnsi="Courier New" w:cs="Courier New"/>
      <w:kern w:val="2"/>
      <w:sz w:val="21"/>
      <w:szCs w:val="21"/>
    </w:rPr>
  </w:style>
  <w:style w:type="character" w:customStyle="1" w:styleId="icon1">
    <w:name w:val="icon1"/>
    <w:basedOn w:val="a0"/>
    <w:rsid w:val="00E50787"/>
  </w:style>
  <w:style w:type="character" w:customStyle="1" w:styleId="CharChar10">
    <w:name w:val="Char Char1"/>
    <w:basedOn w:val="a0"/>
    <w:rsid w:val="00E50787"/>
    <w:rPr>
      <w:rFonts w:eastAsia="宋体"/>
      <w:kern w:val="2"/>
      <w:sz w:val="18"/>
      <w:szCs w:val="18"/>
      <w:lang w:val="en-US" w:eastAsia="zh-CN" w:bidi="ar-SA"/>
    </w:rPr>
  </w:style>
  <w:style w:type="paragraph" w:customStyle="1" w:styleId="Chare">
    <w:name w:val="Char"/>
    <w:basedOn w:val="a"/>
    <w:rsid w:val="00E50787"/>
  </w:style>
  <w:style w:type="paragraph" w:customStyle="1" w:styleId="CharCharCharChar1">
    <w:name w:val="Char Char Char Char"/>
    <w:basedOn w:val="a"/>
    <w:rsid w:val="00E50787"/>
  </w:style>
</w:styles>
</file>

<file path=word/webSettings.xml><?xml version="1.0" encoding="utf-8"?>
<w:webSettings xmlns:r="http://schemas.openxmlformats.org/officeDocument/2006/relationships" xmlns:w="http://schemas.openxmlformats.org/wordprocessingml/2006/main">
  <w:divs>
    <w:div w:id="19286253">
      <w:bodyDiv w:val="1"/>
      <w:marLeft w:val="0"/>
      <w:marRight w:val="0"/>
      <w:marTop w:val="0"/>
      <w:marBottom w:val="0"/>
      <w:divBdr>
        <w:top w:val="none" w:sz="0" w:space="0" w:color="auto"/>
        <w:left w:val="none" w:sz="0" w:space="0" w:color="auto"/>
        <w:bottom w:val="none" w:sz="0" w:space="0" w:color="auto"/>
        <w:right w:val="none" w:sz="0" w:space="0" w:color="auto"/>
      </w:divBdr>
    </w:div>
    <w:div w:id="44911175">
      <w:bodyDiv w:val="1"/>
      <w:marLeft w:val="0"/>
      <w:marRight w:val="0"/>
      <w:marTop w:val="0"/>
      <w:marBottom w:val="0"/>
      <w:divBdr>
        <w:top w:val="none" w:sz="0" w:space="0" w:color="auto"/>
        <w:left w:val="none" w:sz="0" w:space="0" w:color="auto"/>
        <w:bottom w:val="none" w:sz="0" w:space="0" w:color="auto"/>
        <w:right w:val="none" w:sz="0" w:space="0" w:color="auto"/>
      </w:divBdr>
    </w:div>
    <w:div w:id="80415515">
      <w:bodyDiv w:val="1"/>
      <w:marLeft w:val="0"/>
      <w:marRight w:val="0"/>
      <w:marTop w:val="0"/>
      <w:marBottom w:val="0"/>
      <w:divBdr>
        <w:top w:val="none" w:sz="0" w:space="0" w:color="auto"/>
        <w:left w:val="none" w:sz="0" w:space="0" w:color="auto"/>
        <w:bottom w:val="none" w:sz="0" w:space="0" w:color="auto"/>
        <w:right w:val="none" w:sz="0" w:space="0" w:color="auto"/>
      </w:divBdr>
      <w:divsChild>
        <w:div w:id="1909807607">
          <w:marLeft w:val="0"/>
          <w:marRight w:val="0"/>
          <w:marTop w:val="0"/>
          <w:marBottom w:val="0"/>
          <w:divBdr>
            <w:top w:val="none" w:sz="0" w:space="0" w:color="auto"/>
            <w:left w:val="none" w:sz="0" w:space="0" w:color="auto"/>
            <w:bottom w:val="none" w:sz="0" w:space="0" w:color="auto"/>
            <w:right w:val="none" w:sz="0" w:space="0" w:color="auto"/>
          </w:divBdr>
          <w:divsChild>
            <w:div w:id="2034840165">
              <w:marLeft w:val="0"/>
              <w:marRight w:val="0"/>
              <w:marTop w:val="0"/>
              <w:marBottom w:val="0"/>
              <w:divBdr>
                <w:top w:val="none" w:sz="0" w:space="0" w:color="auto"/>
                <w:left w:val="none" w:sz="0" w:space="0" w:color="auto"/>
                <w:bottom w:val="none" w:sz="0" w:space="0" w:color="auto"/>
                <w:right w:val="none" w:sz="0" w:space="0" w:color="auto"/>
              </w:divBdr>
              <w:divsChild>
                <w:div w:id="5809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3834">
      <w:bodyDiv w:val="1"/>
      <w:marLeft w:val="0"/>
      <w:marRight w:val="0"/>
      <w:marTop w:val="0"/>
      <w:marBottom w:val="0"/>
      <w:divBdr>
        <w:top w:val="none" w:sz="0" w:space="0" w:color="auto"/>
        <w:left w:val="none" w:sz="0" w:space="0" w:color="auto"/>
        <w:bottom w:val="none" w:sz="0" w:space="0" w:color="auto"/>
        <w:right w:val="none" w:sz="0" w:space="0" w:color="auto"/>
      </w:divBdr>
    </w:div>
    <w:div w:id="470095768">
      <w:bodyDiv w:val="1"/>
      <w:marLeft w:val="0"/>
      <w:marRight w:val="0"/>
      <w:marTop w:val="0"/>
      <w:marBottom w:val="0"/>
      <w:divBdr>
        <w:top w:val="none" w:sz="0" w:space="0" w:color="auto"/>
        <w:left w:val="none" w:sz="0" w:space="0" w:color="auto"/>
        <w:bottom w:val="none" w:sz="0" w:space="0" w:color="auto"/>
        <w:right w:val="none" w:sz="0" w:space="0" w:color="auto"/>
      </w:divBdr>
    </w:div>
    <w:div w:id="544946605">
      <w:bodyDiv w:val="1"/>
      <w:marLeft w:val="0"/>
      <w:marRight w:val="0"/>
      <w:marTop w:val="0"/>
      <w:marBottom w:val="0"/>
      <w:divBdr>
        <w:top w:val="none" w:sz="0" w:space="0" w:color="auto"/>
        <w:left w:val="none" w:sz="0" w:space="0" w:color="auto"/>
        <w:bottom w:val="none" w:sz="0" w:space="0" w:color="auto"/>
        <w:right w:val="none" w:sz="0" w:space="0" w:color="auto"/>
      </w:divBdr>
    </w:div>
    <w:div w:id="594048348">
      <w:bodyDiv w:val="1"/>
      <w:marLeft w:val="0"/>
      <w:marRight w:val="0"/>
      <w:marTop w:val="0"/>
      <w:marBottom w:val="0"/>
      <w:divBdr>
        <w:top w:val="none" w:sz="0" w:space="0" w:color="auto"/>
        <w:left w:val="none" w:sz="0" w:space="0" w:color="auto"/>
        <w:bottom w:val="none" w:sz="0" w:space="0" w:color="auto"/>
        <w:right w:val="none" w:sz="0" w:space="0" w:color="auto"/>
      </w:divBdr>
    </w:div>
    <w:div w:id="601766182">
      <w:bodyDiv w:val="1"/>
      <w:marLeft w:val="0"/>
      <w:marRight w:val="0"/>
      <w:marTop w:val="0"/>
      <w:marBottom w:val="0"/>
      <w:divBdr>
        <w:top w:val="none" w:sz="0" w:space="0" w:color="auto"/>
        <w:left w:val="none" w:sz="0" w:space="0" w:color="auto"/>
        <w:bottom w:val="none" w:sz="0" w:space="0" w:color="auto"/>
        <w:right w:val="none" w:sz="0" w:space="0" w:color="auto"/>
      </w:divBdr>
    </w:div>
    <w:div w:id="644315474">
      <w:bodyDiv w:val="1"/>
      <w:marLeft w:val="0"/>
      <w:marRight w:val="0"/>
      <w:marTop w:val="0"/>
      <w:marBottom w:val="0"/>
      <w:divBdr>
        <w:top w:val="none" w:sz="0" w:space="0" w:color="auto"/>
        <w:left w:val="none" w:sz="0" w:space="0" w:color="auto"/>
        <w:bottom w:val="none" w:sz="0" w:space="0" w:color="auto"/>
        <w:right w:val="none" w:sz="0" w:space="0" w:color="auto"/>
      </w:divBdr>
    </w:div>
    <w:div w:id="788819071">
      <w:bodyDiv w:val="1"/>
      <w:marLeft w:val="0"/>
      <w:marRight w:val="0"/>
      <w:marTop w:val="0"/>
      <w:marBottom w:val="0"/>
      <w:divBdr>
        <w:top w:val="none" w:sz="0" w:space="0" w:color="auto"/>
        <w:left w:val="none" w:sz="0" w:space="0" w:color="auto"/>
        <w:bottom w:val="none" w:sz="0" w:space="0" w:color="auto"/>
        <w:right w:val="none" w:sz="0" w:space="0" w:color="auto"/>
      </w:divBdr>
    </w:div>
    <w:div w:id="953630788">
      <w:bodyDiv w:val="1"/>
      <w:marLeft w:val="0"/>
      <w:marRight w:val="0"/>
      <w:marTop w:val="0"/>
      <w:marBottom w:val="0"/>
      <w:divBdr>
        <w:top w:val="none" w:sz="0" w:space="0" w:color="auto"/>
        <w:left w:val="none" w:sz="0" w:space="0" w:color="auto"/>
        <w:bottom w:val="none" w:sz="0" w:space="0" w:color="auto"/>
        <w:right w:val="none" w:sz="0" w:space="0" w:color="auto"/>
      </w:divBdr>
      <w:divsChild>
        <w:div w:id="74400821">
          <w:marLeft w:val="0"/>
          <w:marRight w:val="0"/>
          <w:marTop w:val="0"/>
          <w:marBottom w:val="0"/>
          <w:divBdr>
            <w:top w:val="none" w:sz="0" w:space="0" w:color="auto"/>
            <w:left w:val="none" w:sz="0" w:space="0" w:color="auto"/>
            <w:bottom w:val="none" w:sz="0" w:space="0" w:color="auto"/>
            <w:right w:val="none" w:sz="0" w:space="0" w:color="auto"/>
          </w:divBdr>
          <w:divsChild>
            <w:div w:id="2137139363">
              <w:marLeft w:val="0"/>
              <w:marRight w:val="0"/>
              <w:marTop w:val="0"/>
              <w:marBottom w:val="0"/>
              <w:divBdr>
                <w:top w:val="none" w:sz="0" w:space="0" w:color="auto"/>
                <w:left w:val="none" w:sz="0" w:space="0" w:color="auto"/>
                <w:bottom w:val="none" w:sz="0" w:space="0" w:color="auto"/>
                <w:right w:val="none" w:sz="0" w:space="0" w:color="auto"/>
              </w:divBdr>
              <w:divsChild>
                <w:div w:id="12379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5881">
      <w:bodyDiv w:val="1"/>
      <w:marLeft w:val="0"/>
      <w:marRight w:val="0"/>
      <w:marTop w:val="0"/>
      <w:marBottom w:val="0"/>
      <w:divBdr>
        <w:top w:val="none" w:sz="0" w:space="0" w:color="auto"/>
        <w:left w:val="none" w:sz="0" w:space="0" w:color="auto"/>
        <w:bottom w:val="none" w:sz="0" w:space="0" w:color="auto"/>
        <w:right w:val="none" w:sz="0" w:space="0" w:color="auto"/>
      </w:divBdr>
    </w:div>
    <w:div w:id="1131899725">
      <w:bodyDiv w:val="1"/>
      <w:marLeft w:val="0"/>
      <w:marRight w:val="0"/>
      <w:marTop w:val="0"/>
      <w:marBottom w:val="0"/>
      <w:divBdr>
        <w:top w:val="none" w:sz="0" w:space="0" w:color="auto"/>
        <w:left w:val="none" w:sz="0" w:space="0" w:color="auto"/>
        <w:bottom w:val="none" w:sz="0" w:space="0" w:color="auto"/>
        <w:right w:val="none" w:sz="0" w:space="0" w:color="auto"/>
      </w:divBdr>
    </w:div>
    <w:div w:id="1230267638">
      <w:bodyDiv w:val="1"/>
      <w:marLeft w:val="0"/>
      <w:marRight w:val="0"/>
      <w:marTop w:val="0"/>
      <w:marBottom w:val="0"/>
      <w:divBdr>
        <w:top w:val="none" w:sz="0" w:space="0" w:color="auto"/>
        <w:left w:val="none" w:sz="0" w:space="0" w:color="auto"/>
        <w:bottom w:val="none" w:sz="0" w:space="0" w:color="auto"/>
        <w:right w:val="none" w:sz="0" w:space="0" w:color="auto"/>
      </w:divBdr>
    </w:div>
    <w:div w:id="1304891804">
      <w:bodyDiv w:val="1"/>
      <w:marLeft w:val="0"/>
      <w:marRight w:val="0"/>
      <w:marTop w:val="0"/>
      <w:marBottom w:val="0"/>
      <w:divBdr>
        <w:top w:val="none" w:sz="0" w:space="0" w:color="auto"/>
        <w:left w:val="none" w:sz="0" w:space="0" w:color="auto"/>
        <w:bottom w:val="none" w:sz="0" w:space="0" w:color="auto"/>
        <w:right w:val="none" w:sz="0" w:space="0" w:color="auto"/>
      </w:divBdr>
    </w:div>
    <w:div w:id="1376000583">
      <w:bodyDiv w:val="1"/>
      <w:marLeft w:val="0"/>
      <w:marRight w:val="0"/>
      <w:marTop w:val="0"/>
      <w:marBottom w:val="0"/>
      <w:divBdr>
        <w:top w:val="none" w:sz="0" w:space="0" w:color="auto"/>
        <w:left w:val="none" w:sz="0" w:space="0" w:color="auto"/>
        <w:bottom w:val="none" w:sz="0" w:space="0" w:color="auto"/>
        <w:right w:val="none" w:sz="0" w:space="0" w:color="auto"/>
      </w:divBdr>
    </w:div>
    <w:div w:id="1401444788">
      <w:bodyDiv w:val="1"/>
      <w:marLeft w:val="0"/>
      <w:marRight w:val="0"/>
      <w:marTop w:val="0"/>
      <w:marBottom w:val="0"/>
      <w:divBdr>
        <w:top w:val="none" w:sz="0" w:space="0" w:color="auto"/>
        <w:left w:val="none" w:sz="0" w:space="0" w:color="auto"/>
        <w:bottom w:val="none" w:sz="0" w:space="0" w:color="auto"/>
        <w:right w:val="none" w:sz="0" w:space="0" w:color="auto"/>
      </w:divBdr>
    </w:div>
    <w:div w:id="1495682276">
      <w:bodyDiv w:val="1"/>
      <w:marLeft w:val="0"/>
      <w:marRight w:val="0"/>
      <w:marTop w:val="0"/>
      <w:marBottom w:val="0"/>
      <w:divBdr>
        <w:top w:val="none" w:sz="0" w:space="0" w:color="auto"/>
        <w:left w:val="none" w:sz="0" w:space="0" w:color="auto"/>
        <w:bottom w:val="none" w:sz="0" w:space="0" w:color="auto"/>
        <w:right w:val="none" w:sz="0" w:space="0" w:color="auto"/>
      </w:divBdr>
    </w:div>
    <w:div w:id="1524901161">
      <w:bodyDiv w:val="1"/>
      <w:marLeft w:val="0"/>
      <w:marRight w:val="0"/>
      <w:marTop w:val="0"/>
      <w:marBottom w:val="0"/>
      <w:divBdr>
        <w:top w:val="none" w:sz="0" w:space="0" w:color="auto"/>
        <w:left w:val="none" w:sz="0" w:space="0" w:color="auto"/>
        <w:bottom w:val="none" w:sz="0" w:space="0" w:color="auto"/>
        <w:right w:val="none" w:sz="0" w:space="0" w:color="auto"/>
      </w:divBdr>
      <w:divsChild>
        <w:div w:id="765617441">
          <w:marLeft w:val="0"/>
          <w:marRight w:val="0"/>
          <w:marTop w:val="0"/>
          <w:marBottom w:val="0"/>
          <w:divBdr>
            <w:top w:val="none" w:sz="0" w:space="0" w:color="auto"/>
            <w:left w:val="none" w:sz="0" w:space="0" w:color="auto"/>
            <w:bottom w:val="none" w:sz="0" w:space="0" w:color="auto"/>
            <w:right w:val="none" w:sz="0" w:space="0" w:color="auto"/>
          </w:divBdr>
          <w:divsChild>
            <w:div w:id="1425029962">
              <w:marLeft w:val="0"/>
              <w:marRight w:val="0"/>
              <w:marTop w:val="0"/>
              <w:marBottom w:val="0"/>
              <w:divBdr>
                <w:top w:val="none" w:sz="0" w:space="0" w:color="auto"/>
                <w:left w:val="none" w:sz="0" w:space="0" w:color="auto"/>
                <w:bottom w:val="none" w:sz="0" w:space="0" w:color="auto"/>
                <w:right w:val="none" w:sz="0" w:space="0" w:color="auto"/>
              </w:divBdr>
              <w:divsChild>
                <w:div w:id="18345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40430">
      <w:bodyDiv w:val="1"/>
      <w:marLeft w:val="0"/>
      <w:marRight w:val="0"/>
      <w:marTop w:val="0"/>
      <w:marBottom w:val="0"/>
      <w:divBdr>
        <w:top w:val="none" w:sz="0" w:space="0" w:color="auto"/>
        <w:left w:val="none" w:sz="0" w:space="0" w:color="auto"/>
        <w:bottom w:val="none" w:sz="0" w:space="0" w:color="auto"/>
        <w:right w:val="none" w:sz="0" w:space="0" w:color="auto"/>
      </w:divBdr>
    </w:div>
    <w:div w:id="1547062437">
      <w:bodyDiv w:val="1"/>
      <w:marLeft w:val="0"/>
      <w:marRight w:val="0"/>
      <w:marTop w:val="0"/>
      <w:marBottom w:val="0"/>
      <w:divBdr>
        <w:top w:val="none" w:sz="0" w:space="0" w:color="auto"/>
        <w:left w:val="none" w:sz="0" w:space="0" w:color="auto"/>
        <w:bottom w:val="none" w:sz="0" w:space="0" w:color="auto"/>
        <w:right w:val="none" w:sz="0" w:space="0" w:color="auto"/>
      </w:divBdr>
      <w:divsChild>
        <w:div w:id="503131809">
          <w:marLeft w:val="0"/>
          <w:marRight w:val="0"/>
          <w:marTop w:val="0"/>
          <w:marBottom w:val="0"/>
          <w:divBdr>
            <w:top w:val="none" w:sz="0" w:space="0" w:color="auto"/>
            <w:left w:val="none" w:sz="0" w:space="0" w:color="auto"/>
            <w:bottom w:val="none" w:sz="0" w:space="0" w:color="auto"/>
            <w:right w:val="none" w:sz="0" w:space="0" w:color="auto"/>
          </w:divBdr>
          <w:divsChild>
            <w:div w:id="809056684">
              <w:marLeft w:val="0"/>
              <w:marRight w:val="0"/>
              <w:marTop w:val="0"/>
              <w:marBottom w:val="0"/>
              <w:divBdr>
                <w:top w:val="none" w:sz="0" w:space="0" w:color="auto"/>
                <w:left w:val="none" w:sz="0" w:space="0" w:color="auto"/>
                <w:bottom w:val="none" w:sz="0" w:space="0" w:color="auto"/>
                <w:right w:val="none" w:sz="0" w:space="0" w:color="auto"/>
              </w:divBdr>
              <w:divsChild>
                <w:div w:id="9013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81755">
      <w:bodyDiv w:val="1"/>
      <w:marLeft w:val="0"/>
      <w:marRight w:val="0"/>
      <w:marTop w:val="0"/>
      <w:marBottom w:val="0"/>
      <w:divBdr>
        <w:top w:val="none" w:sz="0" w:space="0" w:color="auto"/>
        <w:left w:val="none" w:sz="0" w:space="0" w:color="auto"/>
        <w:bottom w:val="none" w:sz="0" w:space="0" w:color="auto"/>
        <w:right w:val="none" w:sz="0" w:space="0" w:color="auto"/>
      </w:divBdr>
      <w:divsChild>
        <w:div w:id="2052533874">
          <w:marLeft w:val="0"/>
          <w:marRight w:val="0"/>
          <w:marTop w:val="0"/>
          <w:marBottom w:val="0"/>
          <w:divBdr>
            <w:top w:val="none" w:sz="0" w:space="0" w:color="auto"/>
            <w:left w:val="none" w:sz="0" w:space="0" w:color="auto"/>
            <w:bottom w:val="none" w:sz="0" w:space="0" w:color="auto"/>
            <w:right w:val="none" w:sz="0" w:space="0" w:color="auto"/>
          </w:divBdr>
          <w:divsChild>
            <w:div w:id="588276879">
              <w:marLeft w:val="0"/>
              <w:marRight w:val="0"/>
              <w:marTop w:val="0"/>
              <w:marBottom w:val="0"/>
              <w:divBdr>
                <w:top w:val="none" w:sz="0" w:space="0" w:color="auto"/>
                <w:left w:val="none" w:sz="0" w:space="0" w:color="auto"/>
                <w:bottom w:val="none" w:sz="0" w:space="0" w:color="auto"/>
                <w:right w:val="none" w:sz="0" w:space="0" w:color="auto"/>
              </w:divBdr>
              <w:divsChild>
                <w:div w:id="1910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6119">
      <w:bodyDiv w:val="1"/>
      <w:marLeft w:val="0"/>
      <w:marRight w:val="0"/>
      <w:marTop w:val="0"/>
      <w:marBottom w:val="0"/>
      <w:divBdr>
        <w:top w:val="none" w:sz="0" w:space="0" w:color="auto"/>
        <w:left w:val="none" w:sz="0" w:space="0" w:color="auto"/>
        <w:bottom w:val="none" w:sz="0" w:space="0" w:color="auto"/>
        <w:right w:val="none" w:sz="0" w:space="0" w:color="auto"/>
      </w:divBdr>
    </w:div>
    <w:div w:id="1719819467">
      <w:bodyDiv w:val="1"/>
      <w:marLeft w:val="0"/>
      <w:marRight w:val="0"/>
      <w:marTop w:val="0"/>
      <w:marBottom w:val="0"/>
      <w:divBdr>
        <w:top w:val="none" w:sz="0" w:space="0" w:color="auto"/>
        <w:left w:val="none" w:sz="0" w:space="0" w:color="auto"/>
        <w:bottom w:val="none" w:sz="0" w:space="0" w:color="auto"/>
        <w:right w:val="none" w:sz="0" w:space="0" w:color="auto"/>
      </w:divBdr>
    </w:div>
    <w:div w:id="1761442302">
      <w:bodyDiv w:val="1"/>
      <w:marLeft w:val="0"/>
      <w:marRight w:val="0"/>
      <w:marTop w:val="0"/>
      <w:marBottom w:val="0"/>
      <w:divBdr>
        <w:top w:val="none" w:sz="0" w:space="0" w:color="auto"/>
        <w:left w:val="none" w:sz="0" w:space="0" w:color="auto"/>
        <w:bottom w:val="none" w:sz="0" w:space="0" w:color="auto"/>
        <w:right w:val="none" w:sz="0" w:space="0" w:color="auto"/>
      </w:divBdr>
    </w:div>
    <w:div w:id="1821262960">
      <w:bodyDiv w:val="1"/>
      <w:marLeft w:val="0"/>
      <w:marRight w:val="0"/>
      <w:marTop w:val="0"/>
      <w:marBottom w:val="0"/>
      <w:divBdr>
        <w:top w:val="none" w:sz="0" w:space="0" w:color="auto"/>
        <w:left w:val="none" w:sz="0" w:space="0" w:color="auto"/>
        <w:bottom w:val="none" w:sz="0" w:space="0" w:color="auto"/>
        <w:right w:val="none" w:sz="0" w:space="0" w:color="auto"/>
      </w:divBdr>
    </w:div>
    <w:div w:id="1934241362">
      <w:bodyDiv w:val="1"/>
      <w:marLeft w:val="0"/>
      <w:marRight w:val="0"/>
      <w:marTop w:val="0"/>
      <w:marBottom w:val="0"/>
      <w:divBdr>
        <w:top w:val="none" w:sz="0" w:space="0" w:color="auto"/>
        <w:left w:val="none" w:sz="0" w:space="0" w:color="auto"/>
        <w:bottom w:val="none" w:sz="0" w:space="0" w:color="auto"/>
        <w:right w:val="none" w:sz="0" w:space="0" w:color="auto"/>
      </w:divBdr>
    </w:div>
    <w:div w:id="1954555638">
      <w:bodyDiv w:val="1"/>
      <w:marLeft w:val="0"/>
      <w:marRight w:val="0"/>
      <w:marTop w:val="0"/>
      <w:marBottom w:val="0"/>
      <w:divBdr>
        <w:top w:val="none" w:sz="0" w:space="0" w:color="auto"/>
        <w:left w:val="none" w:sz="0" w:space="0" w:color="auto"/>
        <w:bottom w:val="none" w:sz="0" w:space="0" w:color="auto"/>
        <w:right w:val="none" w:sz="0" w:space="0" w:color="auto"/>
      </w:divBdr>
      <w:divsChild>
        <w:div w:id="266230823">
          <w:marLeft w:val="0"/>
          <w:marRight w:val="0"/>
          <w:marTop w:val="0"/>
          <w:marBottom w:val="0"/>
          <w:divBdr>
            <w:top w:val="none" w:sz="0" w:space="0" w:color="auto"/>
            <w:left w:val="none" w:sz="0" w:space="0" w:color="auto"/>
            <w:bottom w:val="none" w:sz="0" w:space="0" w:color="auto"/>
            <w:right w:val="none" w:sz="0" w:space="0" w:color="auto"/>
          </w:divBdr>
          <w:divsChild>
            <w:div w:id="437070931">
              <w:marLeft w:val="0"/>
              <w:marRight w:val="0"/>
              <w:marTop w:val="0"/>
              <w:marBottom w:val="0"/>
              <w:divBdr>
                <w:top w:val="none" w:sz="0" w:space="0" w:color="auto"/>
                <w:left w:val="none" w:sz="0" w:space="0" w:color="auto"/>
                <w:bottom w:val="none" w:sz="0" w:space="0" w:color="auto"/>
                <w:right w:val="none" w:sz="0" w:space="0" w:color="auto"/>
              </w:divBdr>
              <w:divsChild>
                <w:div w:id="8053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5776">
      <w:bodyDiv w:val="1"/>
      <w:marLeft w:val="0"/>
      <w:marRight w:val="0"/>
      <w:marTop w:val="0"/>
      <w:marBottom w:val="0"/>
      <w:divBdr>
        <w:top w:val="none" w:sz="0" w:space="0" w:color="auto"/>
        <w:left w:val="none" w:sz="0" w:space="0" w:color="auto"/>
        <w:bottom w:val="none" w:sz="0" w:space="0" w:color="auto"/>
        <w:right w:val="none" w:sz="0" w:space="0" w:color="auto"/>
      </w:divBdr>
      <w:divsChild>
        <w:div w:id="1426924760">
          <w:marLeft w:val="0"/>
          <w:marRight w:val="0"/>
          <w:marTop w:val="0"/>
          <w:marBottom w:val="0"/>
          <w:divBdr>
            <w:top w:val="none" w:sz="0" w:space="0" w:color="auto"/>
            <w:left w:val="none" w:sz="0" w:space="0" w:color="auto"/>
            <w:bottom w:val="none" w:sz="0" w:space="0" w:color="auto"/>
            <w:right w:val="none" w:sz="0" w:space="0" w:color="auto"/>
          </w:divBdr>
          <w:divsChild>
            <w:div w:id="858200064">
              <w:marLeft w:val="0"/>
              <w:marRight w:val="0"/>
              <w:marTop w:val="0"/>
              <w:marBottom w:val="0"/>
              <w:divBdr>
                <w:top w:val="none" w:sz="0" w:space="0" w:color="auto"/>
                <w:left w:val="none" w:sz="0" w:space="0" w:color="auto"/>
                <w:bottom w:val="none" w:sz="0" w:space="0" w:color="auto"/>
                <w:right w:val="none" w:sz="0" w:space="0" w:color="auto"/>
              </w:divBdr>
              <w:divsChild>
                <w:div w:id="4251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04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ike.sogou.com/lemma/ShowInnerLink.htm?lemmaId=68402399&amp;ss_c=ssc.citiao.lin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aike.sogou.com/lemma/ShowInnerLink.htm?lemmaId=73706482&amp;ss_c=ssc.citiao.lin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5151;&#22320;&#201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D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E46CC-2B8E-46E2-BBDE-7F7445DB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房地产.dotx</Template>
  <TotalTime>17</TotalTime>
  <Pages>20</Pages>
  <Words>8593</Words>
  <Characters>2856</Characters>
  <Application>Microsoft Office Word</Application>
  <DocSecurity>0</DocSecurity>
  <PresentationFormat/>
  <Lines>23</Lines>
  <Paragraphs>22</Paragraphs>
  <Slides>0</Slides>
  <Notes>0</Notes>
  <HiddenSlides>0</HiddenSlides>
  <MMClips>0</MMClips>
  <ScaleCrop>false</ScaleCrop>
  <Company>lbbcnf</Company>
  <LinksUpToDate>false</LinksUpToDate>
  <CharactersWithSpaces>11427</CharactersWithSpaces>
  <SharedDoc>false</SharedDoc>
  <HLinks>
    <vt:vector size="216" baseType="variant">
      <vt:variant>
        <vt:i4>1507389</vt:i4>
      </vt:variant>
      <vt:variant>
        <vt:i4>188</vt:i4>
      </vt:variant>
      <vt:variant>
        <vt:i4>0</vt:i4>
      </vt:variant>
      <vt:variant>
        <vt:i4>5</vt:i4>
      </vt:variant>
      <vt:variant>
        <vt:lpwstr/>
      </vt:variant>
      <vt:variant>
        <vt:lpwstr>_Toc118445002</vt:lpwstr>
      </vt:variant>
      <vt:variant>
        <vt:i4>1507389</vt:i4>
      </vt:variant>
      <vt:variant>
        <vt:i4>185</vt:i4>
      </vt:variant>
      <vt:variant>
        <vt:i4>0</vt:i4>
      </vt:variant>
      <vt:variant>
        <vt:i4>5</vt:i4>
      </vt:variant>
      <vt:variant>
        <vt:lpwstr/>
      </vt:variant>
      <vt:variant>
        <vt:lpwstr>_Toc118445001</vt:lpwstr>
      </vt:variant>
      <vt:variant>
        <vt:i4>1507389</vt:i4>
      </vt:variant>
      <vt:variant>
        <vt:i4>182</vt:i4>
      </vt:variant>
      <vt:variant>
        <vt:i4>0</vt:i4>
      </vt:variant>
      <vt:variant>
        <vt:i4>5</vt:i4>
      </vt:variant>
      <vt:variant>
        <vt:lpwstr/>
      </vt:variant>
      <vt:variant>
        <vt:lpwstr>_Toc118445000</vt:lpwstr>
      </vt:variant>
      <vt:variant>
        <vt:i4>2031668</vt:i4>
      </vt:variant>
      <vt:variant>
        <vt:i4>179</vt:i4>
      </vt:variant>
      <vt:variant>
        <vt:i4>0</vt:i4>
      </vt:variant>
      <vt:variant>
        <vt:i4>5</vt:i4>
      </vt:variant>
      <vt:variant>
        <vt:lpwstr/>
      </vt:variant>
      <vt:variant>
        <vt:lpwstr>_Toc118444999</vt:lpwstr>
      </vt:variant>
      <vt:variant>
        <vt:i4>2031668</vt:i4>
      </vt:variant>
      <vt:variant>
        <vt:i4>176</vt:i4>
      </vt:variant>
      <vt:variant>
        <vt:i4>0</vt:i4>
      </vt:variant>
      <vt:variant>
        <vt:i4>5</vt:i4>
      </vt:variant>
      <vt:variant>
        <vt:lpwstr/>
      </vt:variant>
      <vt:variant>
        <vt:lpwstr>_Toc118444998</vt:lpwstr>
      </vt:variant>
      <vt:variant>
        <vt:i4>2031668</vt:i4>
      </vt:variant>
      <vt:variant>
        <vt:i4>173</vt:i4>
      </vt:variant>
      <vt:variant>
        <vt:i4>0</vt:i4>
      </vt:variant>
      <vt:variant>
        <vt:i4>5</vt:i4>
      </vt:variant>
      <vt:variant>
        <vt:lpwstr/>
      </vt:variant>
      <vt:variant>
        <vt:lpwstr>_Toc118444997</vt:lpwstr>
      </vt:variant>
      <vt:variant>
        <vt:i4>2031668</vt:i4>
      </vt:variant>
      <vt:variant>
        <vt:i4>170</vt:i4>
      </vt:variant>
      <vt:variant>
        <vt:i4>0</vt:i4>
      </vt:variant>
      <vt:variant>
        <vt:i4>5</vt:i4>
      </vt:variant>
      <vt:variant>
        <vt:lpwstr/>
      </vt:variant>
      <vt:variant>
        <vt:lpwstr>_Toc118444996</vt:lpwstr>
      </vt:variant>
      <vt:variant>
        <vt:i4>2031668</vt:i4>
      </vt:variant>
      <vt:variant>
        <vt:i4>167</vt:i4>
      </vt:variant>
      <vt:variant>
        <vt:i4>0</vt:i4>
      </vt:variant>
      <vt:variant>
        <vt:i4>5</vt:i4>
      </vt:variant>
      <vt:variant>
        <vt:lpwstr/>
      </vt:variant>
      <vt:variant>
        <vt:lpwstr>_Toc118444995</vt:lpwstr>
      </vt:variant>
      <vt:variant>
        <vt:i4>2031668</vt:i4>
      </vt:variant>
      <vt:variant>
        <vt:i4>164</vt:i4>
      </vt:variant>
      <vt:variant>
        <vt:i4>0</vt:i4>
      </vt:variant>
      <vt:variant>
        <vt:i4>5</vt:i4>
      </vt:variant>
      <vt:variant>
        <vt:lpwstr/>
      </vt:variant>
      <vt:variant>
        <vt:lpwstr>_Toc118444994</vt:lpwstr>
      </vt:variant>
      <vt:variant>
        <vt:i4>2031668</vt:i4>
      </vt:variant>
      <vt:variant>
        <vt:i4>158</vt:i4>
      </vt:variant>
      <vt:variant>
        <vt:i4>0</vt:i4>
      </vt:variant>
      <vt:variant>
        <vt:i4>5</vt:i4>
      </vt:variant>
      <vt:variant>
        <vt:lpwstr/>
      </vt:variant>
      <vt:variant>
        <vt:lpwstr>_Toc118444993</vt:lpwstr>
      </vt:variant>
      <vt:variant>
        <vt:i4>2031668</vt:i4>
      </vt:variant>
      <vt:variant>
        <vt:i4>152</vt:i4>
      </vt:variant>
      <vt:variant>
        <vt:i4>0</vt:i4>
      </vt:variant>
      <vt:variant>
        <vt:i4>5</vt:i4>
      </vt:variant>
      <vt:variant>
        <vt:lpwstr/>
      </vt:variant>
      <vt:variant>
        <vt:lpwstr>_Toc118444992</vt:lpwstr>
      </vt:variant>
      <vt:variant>
        <vt:i4>2031668</vt:i4>
      </vt:variant>
      <vt:variant>
        <vt:i4>146</vt:i4>
      </vt:variant>
      <vt:variant>
        <vt:i4>0</vt:i4>
      </vt:variant>
      <vt:variant>
        <vt:i4>5</vt:i4>
      </vt:variant>
      <vt:variant>
        <vt:lpwstr/>
      </vt:variant>
      <vt:variant>
        <vt:lpwstr>_Toc118444991</vt:lpwstr>
      </vt:variant>
      <vt:variant>
        <vt:i4>2031668</vt:i4>
      </vt:variant>
      <vt:variant>
        <vt:i4>140</vt:i4>
      </vt:variant>
      <vt:variant>
        <vt:i4>0</vt:i4>
      </vt:variant>
      <vt:variant>
        <vt:i4>5</vt:i4>
      </vt:variant>
      <vt:variant>
        <vt:lpwstr/>
      </vt:variant>
      <vt:variant>
        <vt:lpwstr>_Toc118444990</vt:lpwstr>
      </vt:variant>
      <vt:variant>
        <vt:i4>1966132</vt:i4>
      </vt:variant>
      <vt:variant>
        <vt:i4>134</vt:i4>
      </vt:variant>
      <vt:variant>
        <vt:i4>0</vt:i4>
      </vt:variant>
      <vt:variant>
        <vt:i4>5</vt:i4>
      </vt:variant>
      <vt:variant>
        <vt:lpwstr/>
      </vt:variant>
      <vt:variant>
        <vt:lpwstr>_Toc118444989</vt:lpwstr>
      </vt:variant>
      <vt:variant>
        <vt:i4>1966132</vt:i4>
      </vt:variant>
      <vt:variant>
        <vt:i4>128</vt:i4>
      </vt:variant>
      <vt:variant>
        <vt:i4>0</vt:i4>
      </vt:variant>
      <vt:variant>
        <vt:i4>5</vt:i4>
      </vt:variant>
      <vt:variant>
        <vt:lpwstr/>
      </vt:variant>
      <vt:variant>
        <vt:lpwstr>_Toc118444988</vt:lpwstr>
      </vt:variant>
      <vt:variant>
        <vt:i4>1966132</vt:i4>
      </vt:variant>
      <vt:variant>
        <vt:i4>122</vt:i4>
      </vt:variant>
      <vt:variant>
        <vt:i4>0</vt:i4>
      </vt:variant>
      <vt:variant>
        <vt:i4>5</vt:i4>
      </vt:variant>
      <vt:variant>
        <vt:lpwstr/>
      </vt:variant>
      <vt:variant>
        <vt:lpwstr>_Toc118444987</vt:lpwstr>
      </vt:variant>
      <vt:variant>
        <vt:i4>1966132</vt:i4>
      </vt:variant>
      <vt:variant>
        <vt:i4>116</vt:i4>
      </vt:variant>
      <vt:variant>
        <vt:i4>0</vt:i4>
      </vt:variant>
      <vt:variant>
        <vt:i4>5</vt:i4>
      </vt:variant>
      <vt:variant>
        <vt:lpwstr/>
      </vt:variant>
      <vt:variant>
        <vt:lpwstr>_Toc118444986</vt:lpwstr>
      </vt:variant>
      <vt:variant>
        <vt:i4>1966132</vt:i4>
      </vt:variant>
      <vt:variant>
        <vt:i4>110</vt:i4>
      </vt:variant>
      <vt:variant>
        <vt:i4>0</vt:i4>
      </vt:variant>
      <vt:variant>
        <vt:i4>5</vt:i4>
      </vt:variant>
      <vt:variant>
        <vt:lpwstr/>
      </vt:variant>
      <vt:variant>
        <vt:lpwstr>_Toc118444985</vt:lpwstr>
      </vt:variant>
      <vt:variant>
        <vt:i4>1966132</vt:i4>
      </vt:variant>
      <vt:variant>
        <vt:i4>104</vt:i4>
      </vt:variant>
      <vt:variant>
        <vt:i4>0</vt:i4>
      </vt:variant>
      <vt:variant>
        <vt:i4>5</vt:i4>
      </vt:variant>
      <vt:variant>
        <vt:lpwstr/>
      </vt:variant>
      <vt:variant>
        <vt:lpwstr>_Toc118444984</vt:lpwstr>
      </vt:variant>
      <vt:variant>
        <vt:i4>1966132</vt:i4>
      </vt:variant>
      <vt:variant>
        <vt:i4>98</vt:i4>
      </vt:variant>
      <vt:variant>
        <vt:i4>0</vt:i4>
      </vt:variant>
      <vt:variant>
        <vt:i4>5</vt:i4>
      </vt:variant>
      <vt:variant>
        <vt:lpwstr/>
      </vt:variant>
      <vt:variant>
        <vt:lpwstr>_Toc118444983</vt:lpwstr>
      </vt:variant>
      <vt:variant>
        <vt:i4>1966132</vt:i4>
      </vt:variant>
      <vt:variant>
        <vt:i4>92</vt:i4>
      </vt:variant>
      <vt:variant>
        <vt:i4>0</vt:i4>
      </vt:variant>
      <vt:variant>
        <vt:i4>5</vt:i4>
      </vt:variant>
      <vt:variant>
        <vt:lpwstr/>
      </vt:variant>
      <vt:variant>
        <vt:lpwstr>_Toc118444982</vt:lpwstr>
      </vt:variant>
      <vt:variant>
        <vt:i4>1966132</vt:i4>
      </vt:variant>
      <vt:variant>
        <vt:i4>86</vt:i4>
      </vt:variant>
      <vt:variant>
        <vt:i4>0</vt:i4>
      </vt:variant>
      <vt:variant>
        <vt:i4>5</vt:i4>
      </vt:variant>
      <vt:variant>
        <vt:lpwstr/>
      </vt:variant>
      <vt:variant>
        <vt:lpwstr>_Toc118444981</vt:lpwstr>
      </vt:variant>
      <vt:variant>
        <vt:i4>1966132</vt:i4>
      </vt:variant>
      <vt:variant>
        <vt:i4>80</vt:i4>
      </vt:variant>
      <vt:variant>
        <vt:i4>0</vt:i4>
      </vt:variant>
      <vt:variant>
        <vt:i4>5</vt:i4>
      </vt:variant>
      <vt:variant>
        <vt:lpwstr/>
      </vt:variant>
      <vt:variant>
        <vt:lpwstr>_Toc118444980</vt:lpwstr>
      </vt:variant>
      <vt:variant>
        <vt:i4>1114164</vt:i4>
      </vt:variant>
      <vt:variant>
        <vt:i4>74</vt:i4>
      </vt:variant>
      <vt:variant>
        <vt:i4>0</vt:i4>
      </vt:variant>
      <vt:variant>
        <vt:i4>5</vt:i4>
      </vt:variant>
      <vt:variant>
        <vt:lpwstr/>
      </vt:variant>
      <vt:variant>
        <vt:lpwstr>_Toc118444979</vt:lpwstr>
      </vt:variant>
      <vt:variant>
        <vt:i4>1114164</vt:i4>
      </vt:variant>
      <vt:variant>
        <vt:i4>68</vt:i4>
      </vt:variant>
      <vt:variant>
        <vt:i4>0</vt:i4>
      </vt:variant>
      <vt:variant>
        <vt:i4>5</vt:i4>
      </vt:variant>
      <vt:variant>
        <vt:lpwstr/>
      </vt:variant>
      <vt:variant>
        <vt:lpwstr>_Toc118444978</vt:lpwstr>
      </vt:variant>
      <vt:variant>
        <vt:i4>1114164</vt:i4>
      </vt:variant>
      <vt:variant>
        <vt:i4>62</vt:i4>
      </vt:variant>
      <vt:variant>
        <vt:i4>0</vt:i4>
      </vt:variant>
      <vt:variant>
        <vt:i4>5</vt:i4>
      </vt:variant>
      <vt:variant>
        <vt:lpwstr/>
      </vt:variant>
      <vt:variant>
        <vt:lpwstr>_Toc118444977</vt:lpwstr>
      </vt:variant>
      <vt:variant>
        <vt:i4>1114164</vt:i4>
      </vt:variant>
      <vt:variant>
        <vt:i4>56</vt:i4>
      </vt:variant>
      <vt:variant>
        <vt:i4>0</vt:i4>
      </vt:variant>
      <vt:variant>
        <vt:i4>5</vt:i4>
      </vt:variant>
      <vt:variant>
        <vt:lpwstr/>
      </vt:variant>
      <vt:variant>
        <vt:lpwstr>_Toc118444976</vt:lpwstr>
      </vt:variant>
      <vt:variant>
        <vt:i4>1114164</vt:i4>
      </vt:variant>
      <vt:variant>
        <vt:i4>50</vt:i4>
      </vt:variant>
      <vt:variant>
        <vt:i4>0</vt:i4>
      </vt:variant>
      <vt:variant>
        <vt:i4>5</vt:i4>
      </vt:variant>
      <vt:variant>
        <vt:lpwstr/>
      </vt:variant>
      <vt:variant>
        <vt:lpwstr>_Toc118444975</vt:lpwstr>
      </vt:variant>
      <vt:variant>
        <vt:i4>1114164</vt:i4>
      </vt:variant>
      <vt:variant>
        <vt:i4>44</vt:i4>
      </vt:variant>
      <vt:variant>
        <vt:i4>0</vt:i4>
      </vt:variant>
      <vt:variant>
        <vt:i4>5</vt:i4>
      </vt:variant>
      <vt:variant>
        <vt:lpwstr/>
      </vt:variant>
      <vt:variant>
        <vt:lpwstr>_Toc118444974</vt:lpwstr>
      </vt:variant>
      <vt:variant>
        <vt:i4>1114164</vt:i4>
      </vt:variant>
      <vt:variant>
        <vt:i4>38</vt:i4>
      </vt:variant>
      <vt:variant>
        <vt:i4>0</vt:i4>
      </vt:variant>
      <vt:variant>
        <vt:i4>5</vt:i4>
      </vt:variant>
      <vt:variant>
        <vt:lpwstr/>
      </vt:variant>
      <vt:variant>
        <vt:lpwstr>_Toc118444973</vt:lpwstr>
      </vt:variant>
      <vt:variant>
        <vt:i4>1114164</vt:i4>
      </vt:variant>
      <vt:variant>
        <vt:i4>32</vt:i4>
      </vt:variant>
      <vt:variant>
        <vt:i4>0</vt:i4>
      </vt:variant>
      <vt:variant>
        <vt:i4>5</vt:i4>
      </vt:variant>
      <vt:variant>
        <vt:lpwstr/>
      </vt:variant>
      <vt:variant>
        <vt:lpwstr>_Toc118444972</vt:lpwstr>
      </vt:variant>
      <vt:variant>
        <vt:i4>1114164</vt:i4>
      </vt:variant>
      <vt:variant>
        <vt:i4>26</vt:i4>
      </vt:variant>
      <vt:variant>
        <vt:i4>0</vt:i4>
      </vt:variant>
      <vt:variant>
        <vt:i4>5</vt:i4>
      </vt:variant>
      <vt:variant>
        <vt:lpwstr/>
      </vt:variant>
      <vt:variant>
        <vt:lpwstr>_Toc118444971</vt:lpwstr>
      </vt:variant>
      <vt:variant>
        <vt:i4>1114164</vt:i4>
      </vt:variant>
      <vt:variant>
        <vt:i4>20</vt:i4>
      </vt:variant>
      <vt:variant>
        <vt:i4>0</vt:i4>
      </vt:variant>
      <vt:variant>
        <vt:i4>5</vt:i4>
      </vt:variant>
      <vt:variant>
        <vt:lpwstr/>
      </vt:variant>
      <vt:variant>
        <vt:lpwstr>_Toc118444970</vt:lpwstr>
      </vt:variant>
      <vt:variant>
        <vt:i4>1048628</vt:i4>
      </vt:variant>
      <vt:variant>
        <vt:i4>14</vt:i4>
      </vt:variant>
      <vt:variant>
        <vt:i4>0</vt:i4>
      </vt:variant>
      <vt:variant>
        <vt:i4>5</vt:i4>
      </vt:variant>
      <vt:variant>
        <vt:lpwstr/>
      </vt:variant>
      <vt:variant>
        <vt:lpwstr>_Toc118444969</vt:lpwstr>
      </vt:variant>
      <vt:variant>
        <vt:i4>1048628</vt:i4>
      </vt:variant>
      <vt:variant>
        <vt:i4>8</vt:i4>
      </vt:variant>
      <vt:variant>
        <vt:i4>0</vt:i4>
      </vt:variant>
      <vt:variant>
        <vt:i4>5</vt:i4>
      </vt:variant>
      <vt:variant>
        <vt:lpwstr/>
      </vt:variant>
      <vt:variant>
        <vt:lpwstr>_Toc118444968</vt:lpwstr>
      </vt:variant>
      <vt:variant>
        <vt:i4>1048628</vt:i4>
      </vt:variant>
      <vt:variant>
        <vt:i4>2</vt:i4>
      </vt:variant>
      <vt:variant>
        <vt:i4>0</vt:i4>
      </vt:variant>
      <vt:variant>
        <vt:i4>5</vt:i4>
      </vt:variant>
      <vt:variant>
        <vt:lpwstr/>
      </vt:variant>
      <vt:variant>
        <vt:lpwstr>_Toc118444967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福建泉州闽南资产评估有限责任公司</dc:title>
  <dc:creator>微软用户</dc:creator>
  <cp:lastModifiedBy>微软用户</cp:lastModifiedBy>
  <cp:revision>2</cp:revision>
  <cp:lastPrinted>2022-11-04T08:59:00Z</cp:lastPrinted>
  <dcterms:created xsi:type="dcterms:W3CDTF">2022-11-04T07:51:00Z</dcterms:created>
  <dcterms:modified xsi:type="dcterms:W3CDTF">2022-11-04T08:59:00Z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2052-10.1.0.5399</vt:lpwstr>
  </property>
</Properties>
</file>