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拟拍卖房地产询价报告书</w:t>
      </w:r>
    </w:p>
    <w:p>
      <w:pPr>
        <w:spacing w:line="520" w:lineRule="exact"/>
        <w:jc w:val="center"/>
        <w:rPr>
          <w:rFonts w:ascii="宋体" w:hAnsi="宋体"/>
          <w:b/>
          <w:bCs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</w:rPr>
        <w:t>烟天元咨评字（2022）第0</w:t>
      </w: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71</w:t>
      </w:r>
      <w:r>
        <w:rPr>
          <w:rFonts w:hint="eastAsia" w:ascii="宋体" w:hAnsi="宋体"/>
          <w:b/>
          <w:bCs/>
          <w:sz w:val="24"/>
          <w:szCs w:val="24"/>
          <w:highlight w:val="none"/>
        </w:rPr>
        <w:t>号</w:t>
      </w:r>
    </w:p>
    <w:p>
      <w:pPr>
        <w:spacing w:line="520" w:lineRule="exact"/>
        <w:ind w:firstLine="562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一、询价委托人：</w:t>
      </w:r>
      <w:r>
        <w:rPr>
          <w:rFonts w:hint="eastAsia" w:ascii="宋体" w:hAnsi="宋体" w:cs="宋体"/>
          <w:sz w:val="28"/>
          <w:szCs w:val="28"/>
        </w:rPr>
        <w:t>山东海洋产权交易中心有限公司。</w:t>
      </w:r>
    </w:p>
    <w:p>
      <w:pPr>
        <w:spacing w:line="520" w:lineRule="exact"/>
        <w:ind w:firstLine="562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二、询价目的：</w:t>
      </w:r>
      <w:r>
        <w:rPr>
          <w:rFonts w:hint="eastAsia" w:ascii="宋体" w:hAnsi="宋体" w:cs="宋体"/>
          <w:sz w:val="28"/>
          <w:szCs w:val="28"/>
        </w:rPr>
        <w:t>为网络司法拍卖提供价值参考。</w:t>
      </w:r>
    </w:p>
    <w:p>
      <w:pPr>
        <w:spacing w:line="520" w:lineRule="exact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三、价值时点：2022年1</w:t>
      </w: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ascii="宋体" w:hAnsi="宋体" w:cs="宋体"/>
          <w:b/>
          <w:bCs/>
          <w:sz w:val="28"/>
          <w:szCs w:val="28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日。</w:t>
      </w:r>
    </w:p>
    <w:p>
      <w:pPr>
        <w:spacing w:line="520" w:lineRule="exact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四、询价依据：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1、《中华人民共和国价格法》；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2、《山东省价格鉴证评估操作规范》；</w:t>
      </w:r>
    </w:p>
    <w:p>
      <w:pPr>
        <w:pStyle w:val="3"/>
        <w:spacing w:line="520" w:lineRule="exact"/>
        <w:ind w:firstLine="570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3、《房地产估价规范》（GB/T 50291-2015）；</w:t>
      </w:r>
    </w:p>
    <w:p>
      <w:pPr>
        <w:pStyle w:val="3"/>
        <w:spacing w:line="520" w:lineRule="exact"/>
        <w:ind w:firstLine="570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4、《房地产估价基本术语标准》（GB/T 50899-2013）；</w:t>
      </w:r>
    </w:p>
    <w:p>
      <w:pPr>
        <w:pStyle w:val="3"/>
        <w:spacing w:line="520" w:lineRule="exact"/>
        <w:ind w:firstLine="570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5、《城镇土地估价规程》（GB/T 18508-2014）；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6、《资产评估基本准则》；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7、委托人提供的有关资料；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8、估价人员现场勘查和市场调查所获得的有关资料；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9、其他与本次评估相关的法律、法规。</w:t>
      </w:r>
    </w:p>
    <w:p>
      <w:pPr>
        <w:spacing w:line="520" w:lineRule="exact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五、询价对象：</w:t>
      </w: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1、询价对象范围</w:t>
      </w: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询价对象为</w:t>
      </w:r>
      <w:r>
        <w:rPr>
          <w:rFonts w:hint="eastAsia" w:ascii="宋体" w:hAnsi="宋体" w:cs="宋体"/>
          <w:color w:val="000000"/>
          <w:sz w:val="28"/>
          <w:szCs w:val="28"/>
          <w:lang w:bidi="ar"/>
        </w:rPr>
        <w:t>烟台舜德置业有限公司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 w:bidi="ar"/>
        </w:rPr>
        <w:t>所有的登记预告在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吕寿俊名下</w:t>
      </w:r>
      <w:r>
        <w:rPr>
          <w:rFonts w:hint="eastAsia" w:ascii="宋体" w:hAnsi="宋体" w:cs="宋体"/>
          <w:sz w:val="28"/>
          <w:szCs w:val="28"/>
        </w:rPr>
        <w:t>位于牟平区新建大街616号1号楼2单元1102号房屋的房产价格。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询价对象区位状况</w:t>
      </w:r>
    </w:p>
    <w:p>
      <w:pPr>
        <w:spacing w:line="520" w:lineRule="exact"/>
        <w:ind w:firstLine="560" w:firstLineChars="20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</w:rPr>
        <w:t>经现场勘查鉴定，委估房产位于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牟平区新建大街616号1号楼2单元11楼西。该栋楼位于新建大街以南，东临文兴路，交通较为便利。附近两公里范围内有幼儿园、小学、初中、妇幼保健院、牟平区中医医院等，配套设施较为齐全。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实物状况</w:t>
      </w:r>
    </w:p>
    <w:tbl>
      <w:tblPr>
        <w:tblStyle w:val="5"/>
        <w:tblW w:w="96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857"/>
        <w:gridCol w:w="1102"/>
        <w:gridCol w:w="624"/>
        <w:gridCol w:w="794"/>
        <w:gridCol w:w="624"/>
        <w:gridCol w:w="567"/>
        <w:gridCol w:w="850"/>
        <w:gridCol w:w="3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房屋坐落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权利人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房屋所有权证号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不动产性质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设计用途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总层数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所在层数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房屋建筑面积（㎡）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bidi="ar"/>
              </w:rPr>
              <w:t>房屋实物状况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牟平区新建大街616号1号楼2单元1102号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烟台舜德置业有限公司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鲁（2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021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）烟台市牟不动产权第0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022970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市场化商品房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住宅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  <w:t>123.92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朝向南向；该栋楼共十一层，该房屋位于十一层西户；一梯两户，步梯理石踏步，不锈钢扶手；外墙真石漆，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断桥铝中空玻璃窗</w:t>
            </w:r>
            <w:r>
              <w:rPr>
                <w:rFonts w:hint="eastAsia" w:ascii="宋体" w:hAnsi="宋体" w:cs="宋体"/>
                <w:sz w:val="18"/>
                <w:szCs w:val="18"/>
              </w:rPr>
              <w:t>，防盗门，室内毛坯；附带阁楼。</w:t>
            </w:r>
          </w:p>
        </w:tc>
      </w:tr>
    </w:tbl>
    <w:p>
      <w:pPr>
        <w:spacing w:line="520" w:lineRule="exact"/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六、价值类型：市场价值。</w:t>
      </w:r>
      <w:r>
        <w:rPr>
          <w:rFonts w:hint="eastAsia" w:ascii="宋体" w:hAnsi="宋体" w:cs="宋体"/>
          <w:sz w:val="28"/>
          <w:szCs w:val="28"/>
        </w:rPr>
        <w:t>即估价对象在价值时点时公开的市场价值。</w:t>
      </w:r>
    </w:p>
    <w:p>
      <w:pPr>
        <w:pStyle w:val="3"/>
        <w:spacing w:line="52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七、询价方法：市场法。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估价对象为市场化商品房，目前市场该类房地产市场交易实例较多，附近类似房屋有市场交易，用市场比较法足以反映估价对象市场价值，所以本次宜采用市场法进行评估。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求取一宗待估房地产的价格时，根据替代原则，将待估房地产与类似房地产实例加以比较对照，并依据后者已知的价格，参照该房地产的交易情况、市场状况、房地产状况（包括区位状况、实物状况、权益状况三方面）等差别，修正调整得出估价对象于价值时点的房地产现时市场价值。</w:t>
      </w:r>
    </w:p>
    <w:p>
      <w:pPr>
        <w:numPr>
          <w:ilvl w:val="0"/>
          <w:numId w:val="2"/>
        </w:numPr>
        <w:spacing w:line="520" w:lineRule="exact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询价结果：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bidi="ar"/>
        </w:rPr>
        <w:t>烟台舜德置业有限公司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 w:bidi="ar"/>
        </w:rPr>
        <w:t>所有的登记预告在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吕寿俊名下</w:t>
      </w:r>
      <w:r>
        <w:rPr>
          <w:rFonts w:hint="eastAsia" w:ascii="宋体" w:hAnsi="宋体" w:cs="宋体"/>
          <w:b/>
          <w:bCs/>
          <w:sz w:val="28"/>
          <w:szCs w:val="28"/>
        </w:rPr>
        <w:t>的位于牟平区新建大街6</w:t>
      </w:r>
      <w:r>
        <w:rPr>
          <w:rFonts w:ascii="宋体" w:hAnsi="宋体" w:cs="宋体"/>
          <w:b/>
          <w:bCs/>
          <w:sz w:val="28"/>
          <w:szCs w:val="28"/>
        </w:rPr>
        <w:t>16</w:t>
      </w:r>
      <w:r>
        <w:rPr>
          <w:rFonts w:hint="eastAsia" w:ascii="宋体" w:hAnsi="宋体" w:cs="宋体"/>
          <w:b/>
          <w:bCs/>
          <w:sz w:val="28"/>
          <w:szCs w:val="28"/>
        </w:rPr>
        <w:t>号1号楼</w:t>
      </w: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单元</w:t>
      </w:r>
      <w:r>
        <w:rPr>
          <w:rFonts w:ascii="宋体" w:hAnsi="宋体" w:cs="宋体"/>
          <w:b/>
          <w:bCs/>
          <w:sz w:val="28"/>
          <w:szCs w:val="28"/>
        </w:rPr>
        <w:t>1102</w:t>
      </w:r>
      <w:r>
        <w:rPr>
          <w:rFonts w:hint="eastAsia" w:ascii="宋体" w:hAnsi="宋体" w:cs="宋体"/>
          <w:b/>
          <w:bCs/>
          <w:sz w:val="28"/>
          <w:szCs w:val="28"/>
        </w:rPr>
        <w:t>号房屋的市场价值为</w:t>
      </w:r>
      <w:r>
        <w:rPr>
          <w:rFonts w:ascii="宋体" w:hAnsi="宋体" w:cs="宋体"/>
          <w:b/>
          <w:bCs/>
          <w:sz w:val="28"/>
          <w:szCs w:val="28"/>
        </w:rPr>
        <w:t>87</w:t>
      </w:r>
      <w:r>
        <w:rPr>
          <w:rFonts w:hint="eastAsia" w:ascii="宋体" w:hAnsi="宋体" w:cs="宋体"/>
          <w:b/>
          <w:bCs/>
          <w:sz w:val="28"/>
          <w:szCs w:val="28"/>
        </w:rPr>
        <w:t>9,</w:t>
      </w:r>
      <w:r>
        <w:rPr>
          <w:rFonts w:ascii="宋体" w:hAnsi="宋体" w:cs="宋体"/>
          <w:b/>
          <w:bCs/>
          <w:sz w:val="28"/>
          <w:szCs w:val="28"/>
        </w:rPr>
        <w:t>584</w:t>
      </w:r>
      <w:r>
        <w:rPr>
          <w:rFonts w:hint="eastAsia" w:ascii="宋体" w:hAnsi="宋体" w:cs="宋体"/>
          <w:b/>
          <w:bCs/>
          <w:sz w:val="28"/>
          <w:szCs w:val="28"/>
        </w:rPr>
        <w:t>.1</w:t>
      </w:r>
      <w:r>
        <w:rPr>
          <w:rFonts w:ascii="宋体" w:hAnsi="宋体" w:cs="宋体"/>
          <w:b/>
          <w:bCs/>
          <w:sz w:val="28"/>
          <w:szCs w:val="28"/>
        </w:rPr>
        <w:t>6</w:t>
      </w:r>
      <w:r>
        <w:rPr>
          <w:rFonts w:hint="eastAsia" w:ascii="宋体" w:hAnsi="宋体" w:cs="宋体"/>
          <w:b/>
          <w:bCs/>
          <w:sz w:val="28"/>
          <w:szCs w:val="28"/>
        </w:rPr>
        <w:t>元（人民币大写：捌拾柒万玖仟伍佰捌拾肆元壹角陆分）。</w:t>
      </w:r>
    </w:p>
    <w:p>
      <w:pPr>
        <w:spacing w:line="520" w:lineRule="exact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7098</w:t>
      </w:r>
      <w:r>
        <w:rPr>
          <w:rFonts w:hint="eastAsia" w:ascii="宋体" w:hAnsi="宋体" w:cs="宋体"/>
          <w:b/>
          <w:bCs/>
          <w:sz w:val="28"/>
          <w:szCs w:val="28"/>
        </w:rPr>
        <w:t>元/㎡×</w:t>
      </w:r>
      <w:r>
        <w:rPr>
          <w:rFonts w:ascii="宋体" w:hAnsi="宋体" w:cs="宋体"/>
          <w:b/>
          <w:bCs/>
          <w:sz w:val="28"/>
          <w:szCs w:val="28"/>
        </w:rPr>
        <w:t>123.92</w:t>
      </w:r>
      <w:r>
        <w:rPr>
          <w:rFonts w:hint="eastAsia" w:ascii="宋体" w:hAnsi="宋体" w:cs="宋体"/>
          <w:b/>
          <w:bCs/>
          <w:sz w:val="28"/>
          <w:szCs w:val="28"/>
        </w:rPr>
        <w:t>㎡=</w:t>
      </w:r>
      <w:r>
        <w:rPr>
          <w:rFonts w:ascii="宋体" w:hAnsi="宋体" w:cs="宋体"/>
          <w:b/>
          <w:bCs/>
          <w:sz w:val="28"/>
          <w:szCs w:val="28"/>
        </w:rPr>
        <w:t>879584.16</w:t>
      </w:r>
      <w:r>
        <w:rPr>
          <w:rFonts w:hint="eastAsia" w:ascii="宋体" w:hAnsi="宋体" w:cs="宋体"/>
          <w:b/>
          <w:bCs/>
          <w:sz w:val="28"/>
          <w:szCs w:val="28"/>
        </w:rPr>
        <w:t>元。</w:t>
      </w:r>
      <w:bookmarkStart w:id="0" w:name="_GoBack"/>
      <w:bookmarkEnd w:id="0"/>
    </w:p>
    <w:p>
      <w:pPr>
        <w:spacing w:line="520" w:lineRule="exact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九、假设和限定条件：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1、委估标的权属无异议；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2、各方所提供的资料是客观、真实的。</w:t>
      </w:r>
    </w:p>
    <w:p>
      <w:pPr>
        <w:spacing w:line="520" w:lineRule="exact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十、声明：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1、本次询价报告中所陈述的事实是真实的和准确的，所提供资料的真实性由提供方负责；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2、本询价结论是估价人员通过客观、公正的专业分析、计算所得的结论，但受本报告中的假设和限制条件的限制；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3、估价人员与本次委估标的没有利害关系，也与有关当事人没有利害关系或偏见；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4、本次询价结论仅对本次委托有效，不作他用；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5、本次询价结果受评估人员调查范围、专业技术能力和特殊交易方式的影响；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6、本次询价结果仅为网络司法拍卖提供价值参考，不具有法律强制性，也不代表估价对象最终能实现的成交价格。 </w:t>
      </w:r>
    </w:p>
    <w:p>
      <w:pPr>
        <w:spacing w:line="520" w:lineRule="exact"/>
        <w:ind w:firstLine="562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十一、报告有效期：</w:t>
      </w:r>
      <w:r>
        <w:rPr>
          <w:rFonts w:hint="eastAsia" w:ascii="宋体" w:hAnsi="宋体" w:cs="宋体"/>
          <w:sz w:val="28"/>
          <w:szCs w:val="28"/>
        </w:rPr>
        <w:t>评估报告有效期为12个月，自报告出具之日起开始计算。</w:t>
      </w:r>
    </w:p>
    <w:p>
      <w:pPr>
        <w:spacing w:line="520" w:lineRule="exact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十二、附件：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1、不动产权登记查询证明等材料复印件；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2、评估标的照片复印件；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3、评估机构营业执照、评估机构资质登记证书复印件；</w:t>
      </w:r>
    </w:p>
    <w:p>
      <w:pPr>
        <w:spacing w:line="52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4、估价人员执业登记证书复印件。</w:t>
      </w:r>
    </w:p>
    <w:p>
      <w:pPr>
        <w:pStyle w:val="2"/>
        <w:adjustRightInd w:val="0"/>
        <w:spacing w:line="520" w:lineRule="exact"/>
        <w:ind w:firstLine="562" w:firstLineChars="200"/>
        <w:textAlignment w:val="baseline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十三、价格评估人员：</w:t>
      </w:r>
    </w:p>
    <w:p>
      <w:pPr>
        <w:pStyle w:val="3"/>
        <w:spacing w:line="520" w:lineRule="exact"/>
        <w:ind w:firstLine="560" w:firstLineChars="200"/>
        <w:rPr>
          <w:rFonts w:hAnsi="宋体" w:cs="宋体"/>
          <w:kern w:val="20"/>
          <w:sz w:val="28"/>
          <w:szCs w:val="28"/>
        </w:rPr>
      </w:pPr>
      <w:r>
        <w:rPr>
          <w:rFonts w:hint="eastAsia" w:hAnsi="宋体" w:cs="宋体"/>
          <w:kern w:val="20"/>
          <w:sz w:val="28"/>
          <w:szCs w:val="28"/>
        </w:rPr>
        <w:t>姓  名       执业资格名称     资格证号       签    字</w:t>
      </w:r>
    </w:p>
    <w:p>
      <w:pPr>
        <w:spacing w:line="520" w:lineRule="exact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孙珊娜        价格鉴证师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u w:color="000000"/>
        </w:rPr>
        <w:t>3720200268</w:t>
      </w:r>
    </w:p>
    <w:p>
      <w:pPr>
        <w:spacing w:line="520" w:lineRule="exact"/>
        <w:ind w:firstLine="843" w:firstLineChars="300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520" w:lineRule="exact"/>
        <w:ind w:firstLine="843" w:firstLineChars="300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520" w:lineRule="exact"/>
        <w:ind w:firstLine="843" w:firstLineChars="300"/>
        <w:rPr>
          <w:rFonts w:ascii="宋体" w:hAnsi="宋体" w:cs="宋体"/>
          <w:b/>
          <w:bCs/>
          <w:sz w:val="28"/>
          <w:szCs w:val="28"/>
        </w:rPr>
      </w:pPr>
    </w:p>
    <w:p>
      <w:pPr>
        <w:pStyle w:val="7"/>
        <w:snapToGrid w:val="0"/>
        <w:spacing w:line="520" w:lineRule="exact"/>
        <w:ind w:firstLine="562" w:firstLineChars="200"/>
        <w:jc w:val="both"/>
        <w:rPr>
          <w:rFonts w:ascii="宋体" w:hAnsi="宋体" w:cs="宋体"/>
          <w:bCs/>
          <w:color w:val="000000"/>
          <w:sz w:val="28"/>
          <w:szCs w:val="28"/>
          <w:u w:color="000000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刘卫娜        价格鉴证师     </w:t>
      </w:r>
      <w:r>
        <w:rPr>
          <w:rFonts w:hint="eastAsia" w:ascii="宋体" w:hAnsi="宋体" w:cs="宋体"/>
          <w:bCs/>
          <w:color w:val="000000"/>
          <w:sz w:val="28"/>
          <w:szCs w:val="28"/>
          <w:u w:color="000000"/>
        </w:rPr>
        <w:t>3720210110</w:t>
      </w:r>
    </w:p>
    <w:p>
      <w:pPr>
        <w:pStyle w:val="7"/>
        <w:snapToGrid w:val="0"/>
        <w:spacing w:line="520" w:lineRule="exact"/>
        <w:ind w:firstLine="562" w:firstLineChars="200"/>
        <w:jc w:val="both"/>
        <w:rPr>
          <w:rFonts w:ascii="宋体" w:hAnsi="宋体" w:cs="宋体"/>
          <w:bCs/>
          <w:color w:val="000000"/>
          <w:sz w:val="28"/>
          <w:szCs w:val="28"/>
          <w:u w:color="000000"/>
        </w:rPr>
      </w:pPr>
    </w:p>
    <w:p>
      <w:pPr>
        <w:autoSpaceDE w:val="0"/>
        <w:spacing w:line="520" w:lineRule="exact"/>
        <w:jc w:val="right"/>
        <w:rPr>
          <w:rFonts w:ascii="宋体" w:hAnsi="宋体" w:cs="宋体"/>
          <w:b/>
          <w:bCs/>
          <w:sz w:val="28"/>
          <w:szCs w:val="28"/>
        </w:rPr>
      </w:pPr>
    </w:p>
    <w:p>
      <w:pPr>
        <w:autoSpaceDE w:val="0"/>
        <w:spacing w:line="520" w:lineRule="exact"/>
        <w:jc w:val="right"/>
        <w:rPr>
          <w:rFonts w:ascii="宋体" w:hAnsi="宋体" w:cs="宋体"/>
          <w:b/>
          <w:bCs/>
          <w:sz w:val="28"/>
          <w:szCs w:val="28"/>
        </w:rPr>
      </w:pPr>
    </w:p>
    <w:p>
      <w:pPr>
        <w:autoSpaceDE w:val="0"/>
        <w:spacing w:line="520" w:lineRule="exact"/>
        <w:jc w:val="right"/>
        <w:rPr>
          <w:rFonts w:ascii="宋体" w:hAnsi="宋体" w:cs="宋体"/>
          <w:b/>
          <w:bCs/>
          <w:sz w:val="28"/>
          <w:szCs w:val="28"/>
        </w:rPr>
      </w:pPr>
    </w:p>
    <w:p>
      <w:pPr>
        <w:autoSpaceDE w:val="0"/>
        <w:spacing w:line="520" w:lineRule="exact"/>
        <w:jc w:val="righ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烟台天元价格评估有限公司</w:t>
      </w:r>
    </w:p>
    <w:p>
      <w:pPr>
        <w:spacing w:line="520" w:lineRule="exact"/>
        <w:ind w:right="281"/>
        <w:jc w:val="right"/>
        <w:rPr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二0二二年十一月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CN"/>
        </w:rPr>
        <w:t>十七</w:t>
      </w: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日</w:t>
      </w:r>
    </w:p>
    <w:sectPr>
      <w:pgSz w:w="11906" w:h="16838"/>
      <w:pgMar w:top="1157" w:right="1080" w:bottom="115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19C5"/>
    <w:multiLevelType w:val="singleLevel"/>
    <w:tmpl w:val="29CD19C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9E91970"/>
    <w:multiLevelType w:val="singleLevel"/>
    <w:tmpl w:val="69E91970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NjgyNjk2YjhhMmU2YTM4NGU0ZmRmMzljNzExOTAifQ=="/>
  </w:docVars>
  <w:rsids>
    <w:rsidRoot w:val="23CA57E5"/>
    <w:rsid w:val="000F47D5"/>
    <w:rsid w:val="001F119B"/>
    <w:rsid w:val="003E4B33"/>
    <w:rsid w:val="004655E6"/>
    <w:rsid w:val="00625F32"/>
    <w:rsid w:val="00A826A9"/>
    <w:rsid w:val="00B455A6"/>
    <w:rsid w:val="00B475F7"/>
    <w:rsid w:val="00B90544"/>
    <w:rsid w:val="00C64030"/>
    <w:rsid w:val="00F17850"/>
    <w:rsid w:val="00FA0F53"/>
    <w:rsid w:val="05A04AC9"/>
    <w:rsid w:val="080F1B71"/>
    <w:rsid w:val="09574889"/>
    <w:rsid w:val="11150A58"/>
    <w:rsid w:val="23CA57E5"/>
    <w:rsid w:val="2FF03115"/>
    <w:rsid w:val="307E3784"/>
    <w:rsid w:val="31A81A55"/>
    <w:rsid w:val="3D027DC6"/>
    <w:rsid w:val="40443480"/>
    <w:rsid w:val="61B22D95"/>
    <w:rsid w:val="6DCE75D3"/>
    <w:rsid w:val="6E097EEE"/>
    <w:rsid w:val="75AD0A4B"/>
    <w:rsid w:val="75E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宋体" w:hAnsi="宋体" w:cs="宋体"/>
      <w:szCs w:val="24"/>
      <w:lang w:val="zh-CN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正文文字 2"/>
    <w:basedOn w:val="1"/>
    <w:qFormat/>
    <w:uiPriority w:val="0"/>
    <w:pPr>
      <w:spacing w:line="1094" w:lineRule="atLeast"/>
      <w:ind w:firstLine="419"/>
      <w:jc w:val="center"/>
    </w:pPr>
    <w:rPr>
      <w:b/>
      <w:sz w:val="8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239</Words>
  <Characters>1366</Characters>
  <Lines>11</Lines>
  <Paragraphs>3</Paragraphs>
  <TotalTime>13</TotalTime>
  <ScaleCrop>false</ScaleCrop>
  <LinksUpToDate>false</LinksUpToDate>
  <CharactersWithSpaces>1602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2022-09-08T02:37:00Z</dcterms:created>
  <dc:creator>COCO</dc:creator>
  <cp:lastModifiedBy>COCO</cp:lastModifiedBy>
  <cp:lastPrinted>2022-11-17T06:34:27Z</cp:lastPrinted>
  <dcterms:modified xsi:type="dcterms:W3CDTF">2022-11-17T07:00:46Z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278C3C48B8824087A920FC04DA3174F9</vt:lpwstr>
  </property>
</Properties>
</file>