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tabs>
          <w:tab w:val="left" w:pos="720"/>
        </w:tabs>
        <w:spacing w:line="900" w:lineRule="exact"/>
        <w:jc w:val="center"/>
        <w:rPr>
          <w:rFonts w:hint="eastAsia" w:ascii="仿宋_GB2312" w:hAnsi="华文中宋" w:eastAsia="仿宋_GB2312"/>
          <w:sz w:val="44"/>
          <w:szCs w:val="44"/>
        </w:rPr>
      </w:pPr>
      <w:r>
        <w:rPr>
          <w:rFonts w:hint="eastAsia" w:ascii="仿宋_GB2312" w:hAnsi="华文中宋" w:eastAsia="仿宋_GB2312"/>
          <w:sz w:val="44"/>
          <w:szCs w:val="44"/>
        </w:rPr>
        <w:t>广东省阳春市人民法院</w:t>
      </w:r>
    </w:p>
    <w:p>
      <w:pPr>
        <w:spacing w:line="900" w:lineRule="exact"/>
        <w:jc w:val="center"/>
        <w:rPr>
          <w:rFonts w:hint="eastAsia" w:ascii="仿宋_GB2312" w:eastAsia="仿宋_GB2312"/>
          <w:sz w:val="32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执行裁定书</w:t>
      </w:r>
    </w:p>
    <w:bookmarkEnd w:id="0"/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）粤1781执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恢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279</w:t>
      </w:r>
      <w:r>
        <w:rPr>
          <w:rFonts w:hint="eastAsia" w:ascii="仿宋_GB2312" w:hAnsi="宋体" w:eastAsia="仿宋_GB2312"/>
          <w:bCs/>
          <w:sz w:val="32"/>
          <w:szCs w:val="32"/>
        </w:rPr>
        <w:t>号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申请执行人：</w:t>
      </w:r>
      <w:r>
        <w:rPr>
          <w:rFonts w:hint="eastAsia" w:ascii="仿宋_GB2312" w:hAnsi="仿宋" w:eastAsia="仿宋_GB2312"/>
          <w:sz w:val="32"/>
          <w:szCs w:val="32"/>
        </w:rPr>
        <w:t>麦荣湖，男，1977年4月21日出生，汉族，广东省阳春市人。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被执行人：</w:t>
      </w:r>
      <w:r>
        <w:rPr>
          <w:rFonts w:hint="eastAsia" w:ascii="仿宋_GB2312" w:hAnsi="仿宋" w:eastAsia="仿宋_GB2312"/>
          <w:sz w:val="32"/>
          <w:szCs w:val="32"/>
        </w:rPr>
        <w:t>张亮才，男，1974年5月14日出生，汉族，广东省阳春市人。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本院在执行</w:t>
      </w:r>
      <w:r>
        <w:rPr>
          <w:rFonts w:hint="eastAsia" w:ascii="仿宋_GB2312" w:eastAsia="仿宋_GB2312"/>
          <w:sz w:val="32"/>
          <w:szCs w:val="32"/>
        </w:rPr>
        <w:t>申请执行人</w:t>
      </w:r>
      <w:r>
        <w:rPr>
          <w:rFonts w:hint="eastAsia" w:ascii="仿宋_GB2312" w:hAnsi="仿宋" w:eastAsia="仿宋_GB2312"/>
          <w:sz w:val="32"/>
        </w:rPr>
        <w:t>麦荣湖</w:t>
      </w:r>
      <w:r>
        <w:rPr>
          <w:rFonts w:hint="eastAsia" w:ascii="仿宋_GB2312" w:eastAsia="仿宋_GB2312"/>
          <w:sz w:val="32"/>
          <w:szCs w:val="32"/>
        </w:rPr>
        <w:t>与被执行人张亮才民间借贷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/>
        </w:rPr>
        <w:t>纠纷一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案</w:t>
      </w:r>
      <w:r>
        <w:rPr>
          <w:rFonts w:hint="eastAsia" w:ascii="仿宋_GB2312" w:hAnsi="仿宋" w:eastAsia="仿宋_GB2312" w:cs="仿宋"/>
          <w:sz w:val="32"/>
          <w:szCs w:val="32"/>
        </w:rPr>
        <w:t>过程中，依据已发生法律效力</w:t>
      </w:r>
      <w:r>
        <w:rPr>
          <w:rFonts w:hint="eastAsia" w:ascii="仿宋_GB2312" w:hAnsi="仿宋_GB2312" w:eastAsia="仿宋_GB2312"/>
          <w:sz w:val="32"/>
          <w:szCs w:val="32"/>
        </w:rPr>
        <w:t>（2020）粤1781民初362号民事判决书</w:t>
      </w:r>
      <w:r>
        <w:rPr>
          <w:rFonts w:hint="eastAsia" w:ascii="仿宋_GB2312" w:hAnsi="仿宋" w:eastAsia="仿宋_GB2312" w:cs="仿宋"/>
          <w:sz w:val="32"/>
          <w:szCs w:val="32"/>
        </w:rPr>
        <w:t>，向被执行人发出执行通知书，责令被执行人履行上述生效法律文书确定的义务，但被执行人至今不履行生效法律文书确定的义务。本院在审理阶段中查封了张亮才名下位于阳春市春城街道莲平中路49号-2号的房地产【产权证号为：C3395999、春府国用（2005）第特0001390/17221020913】，上述查封的房地产可供执行。依照《中华人民共和国民事诉讼法》第一百五十七条第一款第（十一）项、第二百五十一条、第二百五十四条的规定，裁定如下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拍卖被执行人张亮才名下位于阳春市春城街道莲平中路49号-2号的房地产【产权证号为：C3395999、春府国用（2005）第特0001390/17221020913】。</w:t>
      </w:r>
    </w:p>
    <w:p>
      <w:pPr>
        <w:tabs>
          <w:tab w:val="left" w:pos="2520"/>
        </w:tabs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本裁定送达后立即生效。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审  判  长        黄  祖  健</w:t>
      </w: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审  判  员        谭  显  通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审  判  员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吴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勇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强</w:t>
      </w: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</w:t>
      </w: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</w:t>
      </w: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二○二</w:t>
      </w:r>
      <w:r>
        <w:rPr>
          <w:rFonts w:hint="eastAsia" w:ascii="仿宋_GB2312" w:hAnsi="仿宋" w:cs="仿宋"/>
          <w:sz w:val="32"/>
          <w:szCs w:val="32"/>
        </w:rPr>
        <w:t>〇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 w:cs="仿宋"/>
          <w:sz w:val="32"/>
          <w:szCs w:val="32"/>
        </w:rPr>
        <w:t>月二十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本件与原本核对无异</w:t>
      </w: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书  记  员       邹  通  航</w:t>
      </w:r>
    </w:p>
    <w:sectPr>
      <w:footerReference r:id="rId4" w:type="default"/>
      <w:footerReference r:id="rId5" w:type="even"/>
      <w:pgSz w:w="11906" w:h="16838"/>
      <w:pgMar w:top="1644" w:right="1474" w:bottom="1644" w:left="147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1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1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3</w:t>
    </w:r>
    <w:r>
      <w:fldChar w:fldCharType="end"/>
    </w:r>
  </w:p>
  <w:p>
    <w:pPr>
      <w:pStyle w:val="4"/>
      <w:rPr>
        <w:rFonts w:hint="eastAsia"/>
      </w:rPr>
    </w:pPr>
    <w:r>
      <w:rPr>
        <w:rFonts w:hint="eastAsia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fill type="gradient" on="t" color2="#FFFFFF" angle="-9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8">
    <w:name w:val="page number"/>
    <w:basedOn w:val="6"/>
    <w:uiPriority w:val="0"/>
    <w:rPr/>
  </w:style>
  <w:style w:type="paragraph" w:customStyle="1" w:styleId="9">
    <w:name w:val="Char Char Char1 Char Char Char"/>
    <w:basedOn w:val="1"/>
    <w:uiPriority w:val="0"/>
  </w:style>
  <w:style w:type="paragraph" w:customStyle="1" w:styleId="10">
    <w:name w:val="默认段落字体 Para Char"/>
    <w:basedOn w:val="1"/>
    <w:uiPriority w:val="0"/>
    <w:pPr>
      <w:snapToGrid w:val="0"/>
    </w:pPr>
    <w:rPr>
      <w:kern w:val="0"/>
      <w:szCs w:val="21"/>
    </w:rPr>
  </w:style>
  <w:style w:type="paragraph" w:customStyle="1" w:styleId="11">
    <w:name w:val="默认段落字体 Para Char Char Char Char Char Char Char"/>
    <w:basedOn w:val="1"/>
    <w:uiPriority w:val="0"/>
    <w:rPr>
      <w:szCs w:val="20"/>
    </w:rPr>
  </w:style>
  <w:style w:type="paragraph" w:customStyle="1" w:styleId="12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ychy</Company>
  <Pages>1</Pages>
  <Words>140</Words>
  <Characters>801</Characters>
  <Lines>6</Lines>
  <Paragraphs>1</Paragraphs>
  <ScaleCrop>false</ScaleCrop>
  <LinksUpToDate>false</LinksUpToDate>
  <CharactersWithSpaces>940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2020-02-18T01:19:00Z</dcterms:created>
  <dc:creator>ychy</dc:creator>
  <cp:lastModifiedBy>Administrator</cp:lastModifiedBy>
  <cp:lastPrinted>2020-05-28T06:52:00Z</cp:lastPrinted>
  <dcterms:modified xsi:type="dcterms:W3CDTF">2022-11-21T07:30:33Z</dcterms:modified>
  <dc:title>民事执行文书参考样式17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