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eastAsia" w:ascii="仿宋_GB2312"/>
          <w:sz w:val="44"/>
          <w:szCs w:val="44"/>
        </w:rPr>
      </w:pPr>
      <w:r>
        <w:rPr>
          <w:rFonts w:hint="eastAsia" w:ascii="仿宋_GB2312"/>
          <w:sz w:val="44"/>
          <w:szCs w:val="44"/>
        </w:rPr>
        <w:t>广东省阳春市人民法院</w:t>
      </w:r>
    </w:p>
    <w:p>
      <w:pPr>
        <w:spacing w:line="640" w:lineRule="exact"/>
        <w:jc w:val="center"/>
        <w:rPr>
          <w:rFonts w:hint="eastAsia" w:ascii="仿宋_GB2312" w:hAnsi="华文中宋"/>
          <w:szCs w:val="32"/>
        </w:rPr>
      </w:pPr>
      <w:r>
        <w:rPr>
          <w:rFonts w:hint="eastAsia" w:ascii="华文中宋" w:hAnsi="华文中宋" w:eastAsia="华文中宋"/>
          <w:sz w:val="48"/>
          <w:szCs w:val="48"/>
        </w:rPr>
        <w:t>执行裁定书</w:t>
      </w:r>
      <w:r>
        <w:rPr>
          <w:rFonts w:hint="eastAsia" w:ascii="仿宋_GB2312" w:hAnsi="华文中宋"/>
          <w:szCs w:val="32"/>
        </w:rPr>
        <w:t>　</w:t>
      </w:r>
    </w:p>
    <w:p>
      <w:pPr>
        <w:spacing w:line="640" w:lineRule="exact"/>
        <w:jc w:val="center"/>
        <w:rPr>
          <w:rFonts w:hint="eastAsia" w:ascii="仿宋_GB2312" w:hAnsi="华文中宋"/>
          <w:szCs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jc w:val="right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（2022）粤1781执恢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102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号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申请执行人：黄作波，男，1972年6月17日出生，汉族，广东省阳春市人。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被执行人：陈永新，男，1973年4月13日出生，汉族，广东省阳春市人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本院在执行申请执行人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黄作波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与被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执行人陈永新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lang w:eastAsia="zh-CN"/>
        </w:rPr>
        <w:t>民间借贷纠纷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</w:rPr>
        <w:t>一案过程中，依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据已发生法律效力的本院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（2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021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）粤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1781民初1547号民事判决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，向被执行人发出执行通知书，责令被执行人履行生效法律文书确定的义务，但被执行人至今未履行生效法律文书确定的义务。本院于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202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年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月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13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日作出（202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）粤1781执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1679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号之一执行裁定书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，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裁定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查封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被执行人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陈永新与黄文娱共同共有位于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阳春市春城街道东湖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44号A1幢鹏东苑商住楼602房的房地产【产权证号：阳春0200018552】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。依照《中华人民共和国民事诉讼法》第二百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五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十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一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条、第二百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五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十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四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条规定，裁定如下：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拍卖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被执行人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陈永新与黄文娱共同共有位于阳春市</w:t>
      </w:r>
      <w:r>
        <w:rPr>
          <w:rFonts w:hint="eastAsia" w:ascii="仿宋_GB2312" w:eastAsia="仿宋_GB2312" w:cs="仿宋_GB2312"/>
          <w:color w:val="000000"/>
          <w:kern w:val="0"/>
          <w:sz w:val="32"/>
          <w:lang w:eastAsia="zh-CN"/>
        </w:rPr>
        <w:t>阳春市春城街道东湖</w:t>
      </w:r>
      <w:r>
        <w:rPr>
          <w:rFonts w:hint="eastAsia" w:ascii="仿宋_GB2312" w:eastAsia="仿宋_GB2312" w:cs="仿宋_GB2312"/>
          <w:color w:val="000000"/>
          <w:kern w:val="0"/>
          <w:sz w:val="32"/>
          <w:lang w:val="en-US" w:eastAsia="zh-CN"/>
        </w:rPr>
        <w:t>44号A1幢鹏东苑商住楼602房的房地产【产权证号：阳春0200018552】</w:t>
      </w:r>
      <w:r>
        <w:rPr>
          <w:rFonts w:hint="eastAsia" w:ascii="仿宋_GB2312" w:eastAsia="仿宋_GB2312" w:cs="仿宋_GB2312"/>
          <w:color w:val="000000"/>
          <w:kern w:val="0"/>
          <w:sz w:val="32"/>
        </w:rPr>
        <w:t>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</w:rPr>
        <w:t>本裁定送达后立即生效。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 w:cs="仿宋_GB2312"/>
          <w:color w:val="000000"/>
          <w:kern w:val="0"/>
          <w:sz w:val="32"/>
        </w:rPr>
      </w:pPr>
    </w:p>
    <w:p>
      <w:pPr>
        <w:pStyle w:val="2"/>
        <w:widowControl w:val="0"/>
        <w:wordWrap/>
        <w:adjustRightInd/>
        <w:snapToGrid/>
        <w:spacing w:before="0" w:after="0" w:line="600" w:lineRule="exact"/>
        <w:ind w:left="0" w:leftChars="0" w:right="0" w:firstLine="4320" w:firstLineChars="135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审  判  长   </w:t>
      </w:r>
      <w:r>
        <w:rPr>
          <w:rFonts w:hint="eastAsia"/>
          <w:lang w:eastAsia="zh-CN"/>
        </w:rPr>
        <w:t>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威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4320" w:firstLineChars="135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审  判  员   </w:t>
      </w:r>
      <w:r>
        <w:rPr>
          <w:rFonts w:hint="eastAsia" w:ascii="仿宋_GB2312" w:hAnsi="仿宋_GB2312" w:eastAsia="仿宋_GB2312" w:cs="仿宋_GB2312"/>
          <w:sz w:val="32"/>
          <w:szCs w:val="32"/>
        </w:rPr>
        <w:t>黄  祖  健</w:t>
      </w:r>
    </w:p>
    <w:p>
      <w:pPr>
        <w:widowControl w:val="0"/>
        <w:wordWrap/>
        <w:adjustRightInd/>
        <w:snapToGrid/>
        <w:spacing w:before="0" w:after="0" w:line="600" w:lineRule="exact"/>
        <w:ind w:right="0" w:firstLine="4320" w:firstLineChars="135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审  判  员   谭  显  通</w:t>
      </w: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4620" w:leftChars="2200" w:right="0" w:firstLine="320" w:firstLineChars="100"/>
        <w:textAlignment w:val="auto"/>
        <w:outlineLvl w:val="9"/>
        <w:rPr>
          <w:rFonts w:hint="eastAsia" w:ascii="仿宋_GB2312" w:eastAsia="仿宋_GB2312"/>
          <w:sz w:val="32"/>
        </w:rPr>
      </w:pP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          </w:t>
      </w:r>
      <w:r>
        <w:rPr>
          <w:rFonts w:hint="eastAsia" w:ascii="仿宋_GB2312" w:eastAsia="仿宋_GB2312"/>
          <w:sz w:val="32"/>
          <w:lang w:eastAsia="zh-CN"/>
        </w:rPr>
        <w:t>二〇二二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eastAsia="zh-CN"/>
        </w:rPr>
        <w:t>四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eastAsia="zh-CN"/>
        </w:rPr>
        <w:t>二十一</w:t>
      </w:r>
      <w:r>
        <w:rPr>
          <w:rFonts w:hint="eastAsia" w:ascii="仿宋_GB2312" w:eastAsia="仿宋_GB2312"/>
          <w:sz w:val="32"/>
        </w:rPr>
        <w:t>日</w:t>
      </w:r>
    </w:p>
    <w:p>
      <w:pPr>
        <w:widowControl w:val="0"/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  <w:lang w:eastAsia="zh-CN"/>
        </w:rPr>
        <w:t>本件与原本核对无异</w:t>
      </w:r>
    </w:p>
    <w:p>
      <w:pPr>
        <w:pStyle w:val="2"/>
        <w:widowControl w:val="0"/>
        <w:tabs>
          <w:tab w:val="left" w:pos="4320"/>
          <w:tab w:val="left" w:pos="8100"/>
        </w:tabs>
        <w:wordWrap/>
        <w:adjustRightInd/>
        <w:snapToGrid/>
        <w:spacing w:before="0" w:after="0" w:line="600" w:lineRule="exact"/>
        <w:ind w:left="101" w:leftChars="48" w:right="0" w:firstLine="4160" w:firstLineChars="1300"/>
        <w:textAlignment w:val="auto"/>
        <w:outlineLvl w:val="9"/>
        <w:rPr>
          <w:rFonts w:hint="eastAsia"/>
        </w:rPr>
      </w:pPr>
      <w:r>
        <w:rPr>
          <w:rFonts w:hint="eastAsia"/>
        </w:rPr>
        <w:t xml:space="preserve">书  记  员   </w:t>
      </w:r>
      <w:r>
        <w:rPr>
          <w:rFonts w:hint="eastAsia"/>
          <w:lang w:eastAsia="zh-CN"/>
        </w:rPr>
        <w:t>杨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怡</w:t>
      </w:r>
    </w:p>
    <w:p/>
    <w:sectPr>
      <w:footerReference r:id="rId4" w:type="default"/>
      <w:footerReference r:id="rId5" w:type="even"/>
      <w:pgSz w:w="11906" w:h="16838"/>
      <w:pgMar w:top="1814" w:right="1474" w:bottom="1757" w:left="147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Math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Math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Math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Math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¿¬Ìå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16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Times New Roman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imSun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Cyr">
    <w:altName w:val="Cambri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mbria Greek">
    <w:altName w:val="Cambri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Tur">
    <w:altName w:val="Cambri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mbria Baltic">
    <w:altName w:val="Cambri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mbria (Vietnamese)">
    <w:altName w:val="Cambri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alibri CE">
    <w:altName w:val="Calibri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Cyr">
    <w:altName w:val="Calibri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Greek">
    <w:altName w:val="Calibri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libri Tur">
    <w:altName w:val="Calibri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Baltic">
    <w:altName w:val="Calibri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libri (Vietnamese)">
    <w:altName w:val="Calibri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 CE">
    <w:altName w:val="Cambri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新宋体-18030">
    <w:altName w:val="宋体"/>
    <w:panose1 w:val="02010609060101010101"/>
    <w:charset w:val="86"/>
    <w:family w:val="modern"/>
    <w:pitch w:val="default"/>
    <w:sig w:usb0="800022A7" w:usb1="880F3C78" w:usb2="0000005E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Vijay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宋体-方正超大字符集">
    <w:altName w:val="宋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等线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38CF7CFA" w:usb2="00000016" w:usb3="00000000" w:csb0="0004000F" w:csb1="00000000"/>
  </w:font>
  <w:font w:name="??">
    <w:altName w:val="Times New Roman"/>
    <w:panose1 w:val="00000000000000000000"/>
    <w:charset w:val="00"/>
    <w:family w:val="roman"/>
    <w:pitch w:val="default"/>
    <w:sig w:usb0="00000003" w:usb1="00000000" w:usb2="00000000" w:usb3="00000000" w:csb0="00000001" w:csb1="00000000"/>
  </w:font>
  <w:font w:name="方正书宋_GBK">
    <w:altName w:val="宋体"/>
    <w:panose1 w:val="00000000000000000000"/>
    <w:charset w:val="86"/>
    <w:family w:val="script"/>
    <w:pitch w:val="default"/>
    <w:sig w:usb0="00000001" w:usb1="080E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18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elvetica Neu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l">
    <w:altName w:val="Arial Unicode MS"/>
    <w:panose1 w:val="00000000000000000000"/>
    <w:charset w:val="86"/>
    <w:family w:val="swiss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  <w:rPr>
        <w:rFonts w:hint="eastAsia"/>
      </w:rPr>
    </w:pPr>
    <w:r>
      <w:rPr>
        <w:rFonts w:hint="eastAsia"/>
      </w:rPr>
      <w:t xml:space="preserve">    </w:t>
    </w:r>
  </w:p>
  <w:p>
    <w:pPr>
      <w:pStyle w:val="3"/>
      <w:rPr>
        <w:rFonts w:hint="eastAsia"/>
      </w:rPr>
    </w:pPr>
  </w:p>
  <w:p>
    <w:pPr>
      <w:pStyle w:val="3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Verdana" w:hAnsi="Verdana" w:eastAsia="仿宋_GB2312"/>
      <w:kern w:val="0"/>
      <w:sz w:val="24"/>
      <w:szCs w:val="20"/>
      <w:lang w:eastAsia="en-US"/>
    </w:rPr>
  </w:style>
  <w:style w:type="paragraph" w:styleId="2">
    <w:name w:val="Date"/>
    <w:basedOn w:val="1"/>
    <w:next w:val="1"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"/>
    <w:basedOn w:val="1"/>
    <w:link w:val="5"/>
    <w:uiPriority w:val="0"/>
    <w:pPr>
      <w:snapToGrid w:val="0"/>
    </w:pPr>
    <w:rPr>
      <w:rFonts w:ascii="Times New Roman" w:eastAsia="宋体"/>
      <w:sz w:val="21"/>
      <w:szCs w:val="20"/>
    </w:rPr>
  </w:style>
  <w:style w:type="character" w:styleId="7">
    <w:name w:val="page number"/>
    <w:basedOn w:val="5"/>
    <w:uiPriority w:val="0"/>
    <w:rPr>
      <w:rFonts w:hint="default" w:ascii="Times New Roman"/>
    </w:rPr>
  </w:style>
  <w:style w:type="paragraph" w:customStyle="1" w:styleId="8">
    <w:name w:val="默认段落字体 Para Char Char Char Char Char Char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143</Words>
  <Characters>816</Characters>
  <Lines>6</Lines>
  <Paragraphs>1</Paragraphs>
  <ScaleCrop>false</ScaleCrop>
  <LinksUpToDate>false</LinksUpToDate>
  <CharactersWithSpaces>958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2020-09-17T01:34:00Z</dcterms:created>
  <dc:creator>admin</dc:creator>
  <cp:lastModifiedBy>Administrator</cp:lastModifiedBy>
  <cp:lastPrinted>2022-04-20T06:50:15Z</cp:lastPrinted>
  <dcterms:modified xsi:type="dcterms:W3CDTF">2022-08-30T08:31:57Z</dcterms:modified>
  <dc:title>阳春市人民法院裁判文书签发文稿纸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