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00" w:lineRule="atLeast"/>
        <w:jc w:val="center"/>
        <w:rPr>
          <w:rFonts w:ascii="仿宋" w:hAnsi="仿宋" w:eastAsia="宋体" w:cs="宋体"/>
          <w:color w:val="000000" w:themeColor="text1"/>
          <w:kern w:val="0"/>
          <w:sz w:val="32"/>
          <w:szCs w:val="32"/>
        </w:rPr>
      </w:pPr>
      <w:r>
        <w:rPr>
          <w:rFonts w:hint="eastAsia" w:ascii="宋体" w:hAnsi="宋体" w:eastAsia="宋体" w:cs="宋体"/>
          <w:color w:val="000000" w:themeColor="text1"/>
          <w:kern w:val="0"/>
          <w:sz w:val="36"/>
          <w:szCs w:val="36"/>
        </w:rPr>
        <w:t>浙江省龙泉市人民法院</w:t>
      </w:r>
    </w:p>
    <w:p>
      <w:pPr>
        <w:widowControl/>
        <w:shd w:val="clear" w:color="auto" w:fill="FFFFFF"/>
        <w:spacing w:line="500" w:lineRule="atLeast"/>
        <w:jc w:val="center"/>
        <w:rPr>
          <w:rFonts w:ascii="仿宋" w:hAnsi="仿宋" w:eastAsia="宋体" w:cs="宋体"/>
          <w:color w:val="000000" w:themeColor="text1"/>
          <w:kern w:val="0"/>
          <w:sz w:val="32"/>
          <w:szCs w:val="32"/>
        </w:rPr>
      </w:pPr>
      <w:r>
        <w:rPr>
          <w:rFonts w:hint="eastAsia" w:ascii="宋体" w:hAnsi="宋体" w:eastAsia="宋体" w:cs="宋体"/>
          <w:color w:val="000000" w:themeColor="text1"/>
          <w:kern w:val="0"/>
          <w:sz w:val="36"/>
          <w:szCs w:val="36"/>
        </w:rPr>
        <w:t>民事判决书</w:t>
      </w:r>
    </w:p>
    <w:p>
      <w:pPr>
        <w:widowControl/>
        <w:shd w:val="clear" w:color="auto" w:fill="FFFFFF"/>
        <w:spacing w:line="500" w:lineRule="atLeast"/>
        <w:jc w:val="right"/>
        <w:rPr>
          <w:rFonts w:ascii="仿宋" w:hAnsi="仿宋" w:eastAsia="宋体" w:cs="宋体"/>
          <w:color w:val="000000" w:themeColor="text1"/>
          <w:kern w:val="0"/>
          <w:sz w:val="32"/>
          <w:szCs w:val="32"/>
        </w:rPr>
      </w:pPr>
      <w:r>
        <w:rPr>
          <w:rFonts w:hint="eastAsia" w:ascii="宋体" w:hAnsi="宋体" w:eastAsia="宋体" w:cs="宋体"/>
          <w:color w:val="000000" w:themeColor="text1"/>
          <w:kern w:val="0"/>
          <w:sz w:val="32"/>
          <w:szCs w:val="32"/>
        </w:rPr>
        <w:t>（2022）浙1181民初914号</w:t>
      </w:r>
    </w:p>
    <w:p>
      <w:pPr>
        <w:widowControl/>
        <w:shd w:val="clear" w:color="auto" w:fill="FFFFFF"/>
        <w:spacing w:line="500" w:lineRule="atLeast"/>
        <w:ind w:firstLine="600"/>
        <w:rPr>
          <w:rFonts w:ascii="仿宋" w:hAnsi="仿宋" w:eastAsia="宋体" w:cs="宋体"/>
          <w:color w:val="000000" w:themeColor="text1"/>
          <w:kern w:val="0"/>
          <w:sz w:val="32"/>
          <w:szCs w:val="32"/>
        </w:rPr>
      </w:pPr>
      <w:r>
        <w:rPr>
          <w:rFonts w:hint="eastAsia" w:ascii="仿宋" w:hAnsi="仿宋" w:eastAsia="仿宋" w:cs="宋体"/>
          <w:color w:val="000000" w:themeColor="text1"/>
          <w:kern w:val="0"/>
          <w:sz w:val="32"/>
          <w:szCs w:val="32"/>
        </w:rPr>
        <w:t>原告：宁波银行股份有限公司丽水分行，住所地浙江省丽水市莲都区人民街599、601号。</w:t>
      </w:r>
      <w:bookmarkStart w:id="0" w:name="_GoBack"/>
      <w:bookmarkEnd w:id="0"/>
    </w:p>
    <w:p>
      <w:pPr>
        <w:widowControl/>
        <w:shd w:val="clear" w:color="auto" w:fill="FFFFFF"/>
        <w:spacing w:line="500" w:lineRule="atLeast"/>
        <w:ind w:firstLine="600"/>
        <w:rPr>
          <w:rFonts w:ascii="仿宋" w:hAnsi="仿宋" w:eastAsia="宋体" w:cs="宋体"/>
          <w:color w:val="000000" w:themeColor="text1"/>
          <w:kern w:val="0"/>
          <w:sz w:val="32"/>
          <w:szCs w:val="32"/>
        </w:rPr>
      </w:pPr>
      <w:r>
        <w:rPr>
          <w:rFonts w:hint="eastAsia" w:ascii="仿宋" w:hAnsi="仿宋" w:eastAsia="仿宋" w:cs="宋体"/>
          <w:color w:val="000000" w:themeColor="text1"/>
          <w:kern w:val="0"/>
          <w:sz w:val="32"/>
          <w:szCs w:val="32"/>
        </w:rPr>
        <w:t>负责人：蒋</w:t>
      </w:r>
      <w:r>
        <w:rPr>
          <w:rFonts w:hint="eastAsia" w:ascii="仿宋" w:hAnsi="仿宋" w:eastAsia="仿宋" w:cs="宋体"/>
          <w:color w:val="000000" w:themeColor="text1"/>
          <w:kern w:val="0"/>
          <w:sz w:val="32"/>
          <w:szCs w:val="32"/>
          <w:lang w:eastAsia="zh-CN"/>
        </w:rPr>
        <w:t>某</w:t>
      </w:r>
      <w:r>
        <w:rPr>
          <w:rFonts w:hint="eastAsia" w:ascii="仿宋" w:hAnsi="仿宋" w:eastAsia="仿宋" w:cs="宋体"/>
          <w:color w:val="000000" w:themeColor="text1"/>
          <w:kern w:val="0"/>
          <w:sz w:val="32"/>
          <w:szCs w:val="32"/>
        </w:rPr>
        <w:t>，任行长。</w:t>
      </w:r>
    </w:p>
    <w:p>
      <w:pPr>
        <w:widowControl/>
        <w:shd w:val="clear" w:color="auto" w:fill="FFFFFF"/>
        <w:spacing w:line="500" w:lineRule="atLeast"/>
        <w:ind w:firstLine="600"/>
        <w:rPr>
          <w:rFonts w:ascii="仿宋" w:hAnsi="仿宋" w:eastAsia="宋体" w:cs="宋体"/>
          <w:color w:val="000000" w:themeColor="text1"/>
          <w:kern w:val="0"/>
          <w:sz w:val="32"/>
          <w:szCs w:val="32"/>
        </w:rPr>
      </w:pPr>
      <w:r>
        <w:rPr>
          <w:rFonts w:hint="eastAsia" w:ascii="仿宋" w:hAnsi="仿宋" w:eastAsia="仿宋" w:cs="宋体"/>
          <w:color w:val="000000" w:themeColor="text1"/>
          <w:kern w:val="0"/>
          <w:sz w:val="32"/>
          <w:szCs w:val="32"/>
        </w:rPr>
        <w:t>委托诉讼代理人：周</w:t>
      </w:r>
      <w:r>
        <w:rPr>
          <w:rFonts w:hint="eastAsia" w:ascii="仿宋" w:hAnsi="仿宋" w:eastAsia="仿宋" w:cs="宋体"/>
          <w:color w:val="000000" w:themeColor="text1"/>
          <w:kern w:val="0"/>
          <w:sz w:val="32"/>
          <w:szCs w:val="32"/>
          <w:lang w:eastAsia="zh-CN"/>
        </w:rPr>
        <w:t>某</w:t>
      </w:r>
      <w:r>
        <w:rPr>
          <w:rFonts w:hint="eastAsia" w:ascii="仿宋" w:hAnsi="仿宋" w:eastAsia="仿宋" w:cs="宋体"/>
          <w:color w:val="000000" w:themeColor="text1"/>
          <w:kern w:val="0"/>
          <w:sz w:val="32"/>
          <w:szCs w:val="32"/>
        </w:rPr>
        <w:t>，女，该公司员工。</w:t>
      </w:r>
    </w:p>
    <w:p>
      <w:pPr>
        <w:widowControl/>
        <w:shd w:val="clear" w:color="auto" w:fill="FFFFFF"/>
        <w:spacing w:line="500" w:lineRule="atLeast"/>
        <w:ind w:firstLine="600"/>
        <w:rPr>
          <w:rFonts w:ascii="仿宋" w:hAnsi="仿宋" w:eastAsia="宋体" w:cs="宋体"/>
          <w:color w:val="000000" w:themeColor="text1"/>
          <w:kern w:val="0"/>
          <w:sz w:val="32"/>
          <w:szCs w:val="32"/>
        </w:rPr>
      </w:pPr>
      <w:r>
        <w:rPr>
          <w:rFonts w:hint="eastAsia" w:ascii="仿宋" w:hAnsi="仿宋" w:eastAsia="仿宋" w:cs="宋体"/>
          <w:color w:val="000000" w:themeColor="text1"/>
          <w:kern w:val="0"/>
          <w:sz w:val="32"/>
          <w:szCs w:val="32"/>
        </w:rPr>
        <w:t>委托诉讼代理人：汤</w:t>
      </w:r>
      <w:r>
        <w:rPr>
          <w:rFonts w:hint="eastAsia" w:ascii="仿宋" w:hAnsi="仿宋" w:eastAsia="仿宋" w:cs="宋体"/>
          <w:color w:val="000000" w:themeColor="text1"/>
          <w:kern w:val="0"/>
          <w:sz w:val="32"/>
          <w:szCs w:val="32"/>
          <w:lang w:eastAsia="zh-CN"/>
        </w:rPr>
        <w:t>某</w:t>
      </w:r>
      <w:r>
        <w:rPr>
          <w:rFonts w:hint="eastAsia" w:ascii="仿宋" w:hAnsi="仿宋" w:eastAsia="仿宋" w:cs="宋体"/>
          <w:color w:val="000000" w:themeColor="text1"/>
          <w:kern w:val="0"/>
          <w:sz w:val="32"/>
          <w:szCs w:val="32"/>
        </w:rPr>
        <w:t>，女，该公司员工。</w:t>
      </w:r>
    </w:p>
    <w:p>
      <w:pPr>
        <w:widowControl/>
        <w:shd w:val="clear" w:color="auto" w:fill="FFFFFF"/>
        <w:spacing w:line="500" w:lineRule="atLeast"/>
        <w:ind w:firstLine="600"/>
        <w:rPr>
          <w:rFonts w:ascii="仿宋" w:hAnsi="仿宋" w:eastAsia="宋体" w:cs="宋体"/>
          <w:color w:val="000000" w:themeColor="text1"/>
          <w:kern w:val="0"/>
          <w:sz w:val="32"/>
          <w:szCs w:val="32"/>
        </w:rPr>
      </w:pPr>
      <w:r>
        <w:rPr>
          <w:rFonts w:hint="eastAsia" w:ascii="仿宋" w:hAnsi="仿宋" w:eastAsia="仿宋" w:cs="宋体"/>
          <w:color w:val="000000" w:themeColor="text1"/>
          <w:kern w:val="0"/>
          <w:sz w:val="32"/>
          <w:szCs w:val="32"/>
        </w:rPr>
        <w:t>被告：</w:t>
      </w:r>
      <w:r>
        <w:rPr>
          <w:rFonts w:hint="eastAsia" w:ascii="仿宋" w:hAnsi="仿宋" w:eastAsia="仿宋" w:cs="宋体"/>
          <w:color w:val="000000" w:themeColor="text1"/>
          <w:kern w:val="0"/>
          <w:sz w:val="32"/>
          <w:szCs w:val="32"/>
          <w:lang w:eastAsia="zh-CN"/>
        </w:rPr>
        <w:t>何某</w:t>
      </w:r>
      <w:r>
        <w:rPr>
          <w:rFonts w:hint="eastAsia" w:ascii="仿宋" w:hAnsi="仿宋" w:eastAsia="仿宋" w:cs="宋体"/>
          <w:color w:val="000000" w:themeColor="text1"/>
          <w:kern w:val="0"/>
          <w:sz w:val="32"/>
          <w:szCs w:val="32"/>
        </w:rPr>
        <w:t>，男，1987年12月23日出生，汉族，住浙江省龙泉市。</w:t>
      </w:r>
    </w:p>
    <w:p>
      <w:pPr>
        <w:widowControl/>
        <w:shd w:val="clear" w:color="auto" w:fill="FFFFFF"/>
        <w:spacing w:line="500" w:lineRule="atLeast"/>
        <w:ind w:firstLine="600"/>
        <w:rPr>
          <w:rFonts w:ascii="仿宋" w:hAnsi="仿宋" w:eastAsia="宋体" w:cs="宋体"/>
          <w:color w:val="000000" w:themeColor="text1"/>
          <w:kern w:val="0"/>
          <w:sz w:val="32"/>
          <w:szCs w:val="32"/>
        </w:rPr>
      </w:pPr>
      <w:r>
        <w:rPr>
          <w:rFonts w:hint="eastAsia" w:ascii="仿宋" w:hAnsi="仿宋" w:eastAsia="仿宋" w:cs="宋体"/>
          <w:color w:val="000000" w:themeColor="text1"/>
          <w:kern w:val="0"/>
          <w:sz w:val="32"/>
          <w:szCs w:val="32"/>
        </w:rPr>
        <w:t>原告宁波银行股份有限公司丽水分行与被告</w:t>
      </w:r>
      <w:r>
        <w:rPr>
          <w:rFonts w:hint="eastAsia" w:ascii="仿宋" w:hAnsi="仿宋" w:eastAsia="仿宋" w:cs="宋体"/>
          <w:color w:val="000000" w:themeColor="text1"/>
          <w:kern w:val="0"/>
          <w:sz w:val="32"/>
          <w:szCs w:val="32"/>
          <w:lang w:eastAsia="zh-CN"/>
        </w:rPr>
        <w:t>何某</w:t>
      </w:r>
      <w:r>
        <w:rPr>
          <w:rFonts w:hint="eastAsia" w:ascii="仿宋" w:hAnsi="仿宋" w:eastAsia="仿宋" w:cs="宋体"/>
          <w:color w:val="000000" w:themeColor="text1"/>
          <w:kern w:val="0"/>
          <w:sz w:val="32"/>
          <w:szCs w:val="32"/>
        </w:rPr>
        <w:t>信用卡纠纷一案，原告诉请：1．判令被告向原告归还信用卡本金76666.75元及分期手续费、利息、违约金（截至2022年3月25日尚欠利息75.38元、分期手续费1080元、违约金310.44元，自2022年3月26日起的利息、分期手续费、违约金按领用合约约定计算至款项还清之日止）；2．本案诉讼费用、保全费用由被告承担。原告当庭变更诉讼请求为：1．判令被告向原告归还信用卡本金76666.75元及分期手续费、利息、违约金（截至2022年3月25日尚欠利息75.38元、分期手续费1080元、违约金310.44元，自2022年3月26日起的利息、分期手续费、违约金按领用合约约定计算至款项还清之日止）；2．判令被告向原告支付保全费用820元；3．本案诉讼费用由被告承担。本院于2022年5月17日立案受理后，依法适用简易程序于2022年5月30日公开开庭进行了审理并当庭宣判。原告宁波银行股份有限公司丽水分行的委托诉讼代理人周佳丽、被告</w:t>
      </w:r>
      <w:r>
        <w:rPr>
          <w:rFonts w:hint="eastAsia" w:ascii="仿宋" w:hAnsi="仿宋" w:eastAsia="仿宋" w:cs="宋体"/>
          <w:color w:val="000000" w:themeColor="text1"/>
          <w:kern w:val="0"/>
          <w:sz w:val="32"/>
          <w:szCs w:val="32"/>
          <w:lang w:eastAsia="zh-CN"/>
        </w:rPr>
        <w:t>何某</w:t>
      </w:r>
      <w:r>
        <w:rPr>
          <w:rFonts w:hint="eastAsia" w:ascii="仿宋" w:hAnsi="仿宋" w:eastAsia="仿宋" w:cs="宋体"/>
          <w:color w:val="000000" w:themeColor="text1"/>
          <w:kern w:val="0"/>
          <w:sz w:val="32"/>
          <w:szCs w:val="32"/>
        </w:rPr>
        <w:t>到庭参加诉讼。</w:t>
      </w:r>
    </w:p>
    <w:p>
      <w:pPr>
        <w:widowControl/>
        <w:shd w:val="clear" w:color="auto" w:fill="FFFFFF"/>
        <w:spacing w:line="500" w:lineRule="atLeast"/>
        <w:ind w:firstLine="600"/>
        <w:rPr>
          <w:rFonts w:ascii="仿宋" w:hAnsi="仿宋" w:eastAsia="宋体" w:cs="宋体"/>
          <w:color w:val="000000" w:themeColor="text1"/>
          <w:kern w:val="0"/>
          <w:sz w:val="32"/>
          <w:szCs w:val="32"/>
        </w:rPr>
      </w:pPr>
      <w:r>
        <w:rPr>
          <w:rFonts w:hint="eastAsia" w:ascii="仿宋" w:hAnsi="仿宋" w:eastAsia="仿宋" w:cs="宋体"/>
          <w:color w:val="000000" w:themeColor="text1"/>
          <w:kern w:val="0"/>
          <w:sz w:val="32"/>
          <w:szCs w:val="32"/>
        </w:rPr>
        <w:t>一、信用卡领用合约情况</w:t>
      </w:r>
    </w:p>
    <w:tbl>
      <w:tblPr>
        <w:tblStyle w:val="5"/>
        <w:tblW w:w="15645" w:type="dxa"/>
        <w:tblInd w:w="0" w:type="dxa"/>
        <w:shd w:val="clear" w:color="auto" w:fill="FFFFFF"/>
        <w:tblLayout w:type="fixed"/>
        <w:tblCellMar>
          <w:top w:w="0" w:type="dxa"/>
          <w:left w:w="0" w:type="dxa"/>
          <w:bottom w:w="0" w:type="dxa"/>
          <w:right w:w="0" w:type="dxa"/>
        </w:tblCellMar>
      </w:tblPr>
      <w:tblGrid>
        <w:gridCol w:w="4504"/>
        <w:gridCol w:w="11141"/>
      </w:tblGrid>
      <w:tr>
        <w:tblPrEx>
          <w:shd w:val="clear" w:color="auto" w:fill="FFFFFF"/>
          <w:tblLayout w:type="fixed"/>
          <w:tblCellMar>
            <w:top w:w="0" w:type="dxa"/>
            <w:left w:w="0" w:type="dxa"/>
            <w:bottom w:w="0" w:type="dxa"/>
            <w:right w:w="0" w:type="dxa"/>
          </w:tblCellMar>
        </w:tblPrEx>
        <w:trPr>
          <w:trHeight w:val="452" w:hRule="atLeast"/>
        </w:trPr>
        <w:tc>
          <w:tcPr>
            <w:tcW w:w="45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合同名称</w:t>
            </w:r>
          </w:p>
        </w:tc>
        <w:tc>
          <w:tcPr>
            <w:tcW w:w="11141" w:type="dxa"/>
            <w:tcBorders>
              <w:top w:val="single" w:color="000000" w:sz="6" w:space="0"/>
              <w:left w:val="single" w:color="CCCCCC"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信用卡领用合约</w:t>
            </w:r>
          </w:p>
        </w:tc>
      </w:tr>
      <w:tr>
        <w:tblPrEx>
          <w:tblLayout w:type="fixed"/>
          <w:tblCellMar>
            <w:top w:w="0" w:type="dxa"/>
            <w:left w:w="0" w:type="dxa"/>
            <w:bottom w:w="0" w:type="dxa"/>
            <w:right w:w="0" w:type="dxa"/>
          </w:tblCellMar>
        </w:tblPrEx>
        <w:trPr>
          <w:trHeight w:val="570" w:hRule="atLeast"/>
        </w:trPr>
        <w:tc>
          <w:tcPr>
            <w:tcW w:w="45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卡号</w:t>
            </w:r>
          </w:p>
        </w:tc>
        <w:tc>
          <w:tcPr>
            <w:tcW w:w="11141" w:type="dxa"/>
            <w:tcBorders>
              <w:top w:val="single" w:color="000000" w:sz="6" w:space="0"/>
              <w:left w:val="single" w:color="CCCCCC"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6227787152135105</w:t>
            </w:r>
          </w:p>
        </w:tc>
      </w:tr>
      <w:tr>
        <w:tblPrEx>
          <w:tblLayout w:type="fixed"/>
          <w:tblCellMar>
            <w:top w:w="0" w:type="dxa"/>
            <w:left w:w="0" w:type="dxa"/>
            <w:bottom w:w="0" w:type="dxa"/>
            <w:right w:w="0" w:type="dxa"/>
          </w:tblCellMar>
        </w:tblPrEx>
        <w:trPr>
          <w:trHeight w:val="288" w:hRule="atLeast"/>
        </w:trPr>
        <w:tc>
          <w:tcPr>
            <w:tcW w:w="45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288" w:lineRule="atLeast"/>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领用人姓名</w:t>
            </w:r>
          </w:p>
        </w:tc>
        <w:tc>
          <w:tcPr>
            <w:tcW w:w="11141" w:type="dxa"/>
            <w:tcBorders>
              <w:top w:val="single" w:color="000000" w:sz="6" w:space="0"/>
              <w:left w:val="single" w:color="CCCCCC" w:sz="6" w:space="0"/>
              <w:bottom w:val="single" w:color="000000" w:sz="6" w:space="0"/>
              <w:right w:val="single" w:color="000000" w:sz="6" w:space="0"/>
            </w:tcBorders>
            <w:shd w:val="clear" w:color="auto" w:fill="FFFFFF"/>
            <w:vAlign w:val="center"/>
          </w:tcPr>
          <w:p>
            <w:pPr>
              <w:widowControl/>
              <w:spacing w:line="288" w:lineRule="atLeast"/>
              <w:jc w:val="left"/>
              <w:rPr>
                <w:rFonts w:hint="eastAsia" w:ascii="仿宋" w:hAnsi="仿宋" w:eastAsia="宋体" w:cs="宋体"/>
                <w:color w:val="000000" w:themeColor="text1"/>
                <w:kern w:val="0"/>
                <w:sz w:val="32"/>
                <w:szCs w:val="32"/>
                <w:lang w:eastAsia="zh-CN"/>
              </w:rPr>
            </w:pPr>
            <w:r>
              <w:rPr>
                <w:rFonts w:hint="eastAsia" w:ascii="仿宋" w:hAnsi="仿宋" w:eastAsia="宋体" w:cs="宋体"/>
                <w:color w:val="000000" w:themeColor="text1"/>
                <w:kern w:val="0"/>
                <w:sz w:val="32"/>
                <w:szCs w:val="32"/>
                <w:lang w:eastAsia="zh-CN"/>
              </w:rPr>
              <w:t>何某</w:t>
            </w:r>
          </w:p>
        </w:tc>
      </w:tr>
      <w:tr>
        <w:tblPrEx>
          <w:tblLayout w:type="fixed"/>
          <w:tblCellMar>
            <w:top w:w="0" w:type="dxa"/>
            <w:left w:w="0" w:type="dxa"/>
            <w:bottom w:w="0" w:type="dxa"/>
            <w:right w:w="0" w:type="dxa"/>
          </w:tblCellMar>
        </w:tblPrEx>
        <w:trPr>
          <w:trHeight w:val="363" w:hRule="atLeast"/>
        </w:trPr>
        <w:tc>
          <w:tcPr>
            <w:tcW w:w="45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申请情况</w:t>
            </w:r>
          </w:p>
        </w:tc>
        <w:tc>
          <w:tcPr>
            <w:tcW w:w="11141" w:type="dxa"/>
            <w:tcBorders>
              <w:top w:val="single" w:color="000000" w:sz="6" w:space="0"/>
              <w:left w:val="single" w:color="CCCCCC"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汇通信用卡</w:t>
            </w:r>
          </w:p>
        </w:tc>
      </w:tr>
      <w:tr>
        <w:tblPrEx>
          <w:tblLayout w:type="fixed"/>
          <w:tblCellMar>
            <w:top w:w="0" w:type="dxa"/>
            <w:left w:w="0" w:type="dxa"/>
            <w:bottom w:w="0" w:type="dxa"/>
            <w:right w:w="0" w:type="dxa"/>
          </w:tblCellMar>
        </w:tblPrEx>
        <w:trPr>
          <w:trHeight w:val="333" w:hRule="atLeast"/>
        </w:trPr>
        <w:tc>
          <w:tcPr>
            <w:tcW w:w="45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申请额度</w:t>
            </w:r>
          </w:p>
        </w:tc>
        <w:tc>
          <w:tcPr>
            <w:tcW w:w="11141" w:type="dxa"/>
            <w:tcBorders>
              <w:top w:val="single" w:color="000000" w:sz="6" w:space="0"/>
              <w:left w:val="single" w:color="CCCCCC"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100000元</w:t>
            </w:r>
          </w:p>
        </w:tc>
      </w:tr>
      <w:tr>
        <w:tblPrEx>
          <w:tblLayout w:type="fixed"/>
          <w:tblCellMar>
            <w:top w:w="0" w:type="dxa"/>
            <w:left w:w="0" w:type="dxa"/>
            <w:bottom w:w="0" w:type="dxa"/>
            <w:right w:w="0" w:type="dxa"/>
          </w:tblCellMar>
        </w:tblPrEx>
        <w:trPr>
          <w:trHeight w:val="392" w:hRule="atLeast"/>
        </w:trPr>
        <w:tc>
          <w:tcPr>
            <w:tcW w:w="45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合约期限</w:t>
            </w:r>
          </w:p>
        </w:tc>
        <w:tc>
          <w:tcPr>
            <w:tcW w:w="11141" w:type="dxa"/>
            <w:tcBorders>
              <w:top w:val="single" w:color="000000" w:sz="6" w:space="0"/>
              <w:left w:val="single" w:color="CCCCCC"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2020年11月3日至2028年11月2日</w:t>
            </w:r>
          </w:p>
        </w:tc>
      </w:tr>
      <w:tr>
        <w:tblPrEx>
          <w:tblLayout w:type="fixed"/>
          <w:tblCellMar>
            <w:top w:w="0" w:type="dxa"/>
            <w:left w:w="0" w:type="dxa"/>
            <w:bottom w:w="0" w:type="dxa"/>
            <w:right w:w="0" w:type="dxa"/>
          </w:tblCellMar>
        </w:tblPrEx>
        <w:trPr>
          <w:trHeight w:val="392" w:hRule="atLeast"/>
        </w:trPr>
        <w:tc>
          <w:tcPr>
            <w:tcW w:w="45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领用信用卡时间</w:t>
            </w:r>
          </w:p>
        </w:tc>
        <w:tc>
          <w:tcPr>
            <w:tcW w:w="11141" w:type="dxa"/>
            <w:tcBorders>
              <w:top w:val="single" w:color="000000" w:sz="6" w:space="0"/>
              <w:left w:val="single" w:color="CCCCCC"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2020年11月6日</w:t>
            </w:r>
          </w:p>
        </w:tc>
      </w:tr>
      <w:tr>
        <w:tblPrEx>
          <w:tblLayout w:type="fixed"/>
          <w:tblCellMar>
            <w:top w:w="0" w:type="dxa"/>
            <w:left w:w="0" w:type="dxa"/>
            <w:bottom w:w="0" w:type="dxa"/>
            <w:right w:w="0" w:type="dxa"/>
          </w:tblCellMar>
        </w:tblPrEx>
        <w:trPr>
          <w:trHeight w:val="377" w:hRule="atLeast"/>
        </w:trPr>
        <w:tc>
          <w:tcPr>
            <w:tcW w:w="45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到期还款日</w:t>
            </w:r>
          </w:p>
        </w:tc>
        <w:tc>
          <w:tcPr>
            <w:tcW w:w="11141" w:type="dxa"/>
            <w:tcBorders>
              <w:top w:val="single" w:color="000000" w:sz="6" w:space="0"/>
              <w:left w:val="single" w:color="CCCCCC"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账单日（每月25日）后的第15日</w:t>
            </w:r>
          </w:p>
        </w:tc>
      </w:tr>
      <w:tr>
        <w:tblPrEx>
          <w:tblLayout w:type="fixed"/>
          <w:tblCellMar>
            <w:top w:w="0" w:type="dxa"/>
            <w:left w:w="0" w:type="dxa"/>
            <w:bottom w:w="0" w:type="dxa"/>
            <w:right w:w="0" w:type="dxa"/>
          </w:tblCellMar>
        </w:tblPrEx>
        <w:trPr>
          <w:trHeight w:val="687" w:hRule="atLeast"/>
        </w:trPr>
        <w:tc>
          <w:tcPr>
            <w:tcW w:w="45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透支利息</w:t>
            </w:r>
          </w:p>
        </w:tc>
        <w:tc>
          <w:tcPr>
            <w:tcW w:w="11141" w:type="dxa"/>
            <w:tcBorders>
              <w:top w:val="single" w:color="000000" w:sz="6" w:space="0"/>
              <w:left w:val="single" w:color="CCCCCC"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上限日利率0.05%，下限为日利率0.05%的0.7倍，自记账日起算</w:t>
            </w:r>
          </w:p>
        </w:tc>
      </w:tr>
      <w:tr>
        <w:tblPrEx>
          <w:tblLayout w:type="fixed"/>
          <w:tblCellMar>
            <w:top w:w="0" w:type="dxa"/>
            <w:left w:w="0" w:type="dxa"/>
            <w:bottom w:w="0" w:type="dxa"/>
            <w:right w:w="0" w:type="dxa"/>
          </w:tblCellMar>
        </w:tblPrEx>
        <w:trPr>
          <w:trHeight w:val="674" w:hRule="atLeast"/>
        </w:trPr>
        <w:tc>
          <w:tcPr>
            <w:tcW w:w="45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违约条款</w:t>
            </w:r>
          </w:p>
        </w:tc>
        <w:tc>
          <w:tcPr>
            <w:tcW w:w="11141" w:type="dxa"/>
            <w:tcBorders>
              <w:top w:val="single" w:color="000000" w:sz="6" w:space="0"/>
              <w:left w:val="single" w:color="CCCCCC"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1.领用人使用贷记卡消费或预借现金，在到期还款日本行当日营业时间终了前未能足额清偿应偿还款项的，自记账日起按日利率0.05%计算透支利息，且对透支利息按月计收复利； 2.按最低还款额的未还部分的5%计付违约金，最低按1元收取； 3.持卡人同意按自动分期交易金额的一定比例支付分期手续费，并授权本行按月从持卡人本行信用卡账户中扣收，分期手续费为0-1.5%每期，具体手续费根据客户自动分期时选择的期数和本金还款方式进行确认等；</w:t>
            </w:r>
          </w:p>
        </w:tc>
      </w:tr>
    </w:tbl>
    <w:p>
      <w:pPr>
        <w:widowControl/>
        <w:shd w:val="clear" w:color="auto" w:fill="FFFFFF"/>
        <w:spacing w:line="500" w:lineRule="atLeast"/>
        <w:ind w:firstLine="600"/>
        <w:rPr>
          <w:rFonts w:ascii="仿宋" w:hAnsi="仿宋" w:eastAsia="宋体" w:cs="宋体"/>
          <w:color w:val="000000" w:themeColor="text1"/>
          <w:kern w:val="0"/>
          <w:sz w:val="32"/>
          <w:szCs w:val="32"/>
        </w:rPr>
      </w:pPr>
      <w:r>
        <w:rPr>
          <w:rFonts w:hint="eastAsia" w:ascii="仿宋" w:hAnsi="仿宋" w:eastAsia="仿宋" w:cs="宋体"/>
          <w:color w:val="000000" w:themeColor="text1"/>
          <w:kern w:val="0"/>
          <w:sz w:val="32"/>
          <w:szCs w:val="32"/>
        </w:rPr>
        <w:t>二、违约情况</w:t>
      </w:r>
    </w:p>
    <w:tbl>
      <w:tblPr>
        <w:tblStyle w:val="5"/>
        <w:tblW w:w="15645" w:type="dxa"/>
        <w:tblInd w:w="0" w:type="dxa"/>
        <w:shd w:val="clear" w:color="auto" w:fill="FFFFFF"/>
        <w:tblLayout w:type="fixed"/>
        <w:tblCellMar>
          <w:top w:w="0" w:type="dxa"/>
          <w:left w:w="0" w:type="dxa"/>
          <w:bottom w:w="0" w:type="dxa"/>
          <w:right w:w="0" w:type="dxa"/>
        </w:tblCellMar>
      </w:tblPr>
      <w:tblGrid>
        <w:gridCol w:w="4643"/>
        <w:gridCol w:w="11002"/>
      </w:tblGrid>
      <w:tr>
        <w:tblPrEx>
          <w:shd w:val="clear" w:color="auto" w:fill="FFFFFF"/>
          <w:tblLayout w:type="fixed"/>
          <w:tblCellMar>
            <w:top w:w="0" w:type="dxa"/>
            <w:left w:w="0" w:type="dxa"/>
            <w:bottom w:w="0" w:type="dxa"/>
            <w:right w:w="0" w:type="dxa"/>
          </w:tblCellMar>
        </w:tblPrEx>
        <w:trPr>
          <w:trHeight w:val="557" w:hRule="atLeast"/>
        </w:trPr>
        <w:tc>
          <w:tcPr>
            <w:tcW w:w="464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尚欠本金</w:t>
            </w:r>
          </w:p>
        </w:tc>
        <w:tc>
          <w:tcPr>
            <w:tcW w:w="11002" w:type="dxa"/>
            <w:tcBorders>
              <w:top w:val="single" w:color="000000" w:sz="6" w:space="0"/>
              <w:left w:val="single" w:color="CCCCCC"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76666.75元</w:t>
            </w:r>
          </w:p>
        </w:tc>
      </w:tr>
      <w:tr>
        <w:tblPrEx>
          <w:tblLayout w:type="fixed"/>
          <w:tblCellMar>
            <w:top w:w="0" w:type="dxa"/>
            <w:left w:w="0" w:type="dxa"/>
            <w:bottom w:w="0" w:type="dxa"/>
            <w:right w:w="0" w:type="dxa"/>
          </w:tblCellMar>
        </w:tblPrEx>
        <w:trPr>
          <w:trHeight w:val="454" w:hRule="atLeast"/>
        </w:trPr>
        <w:tc>
          <w:tcPr>
            <w:tcW w:w="464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尚欠其他费用</w:t>
            </w:r>
          </w:p>
        </w:tc>
        <w:tc>
          <w:tcPr>
            <w:tcW w:w="11002" w:type="dxa"/>
            <w:tcBorders>
              <w:top w:val="single" w:color="000000" w:sz="6" w:space="0"/>
              <w:left w:val="single" w:color="CCCCCC"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利息、违约金、分期手续费、保全费820元</w:t>
            </w:r>
          </w:p>
        </w:tc>
      </w:tr>
      <w:tr>
        <w:tblPrEx>
          <w:tblLayout w:type="fixed"/>
          <w:tblCellMar>
            <w:top w:w="0" w:type="dxa"/>
            <w:left w:w="0" w:type="dxa"/>
            <w:bottom w:w="0" w:type="dxa"/>
            <w:right w:w="0" w:type="dxa"/>
          </w:tblCellMar>
        </w:tblPrEx>
        <w:trPr>
          <w:trHeight w:val="657" w:hRule="atLeast"/>
        </w:trPr>
        <w:tc>
          <w:tcPr>
            <w:tcW w:w="464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从何日起开始逾期</w:t>
            </w:r>
          </w:p>
        </w:tc>
        <w:tc>
          <w:tcPr>
            <w:tcW w:w="11002" w:type="dxa"/>
            <w:tcBorders>
              <w:top w:val="single" w:color="000000" w:sz="6" w:space="0"/>
              <w:left w:val="single" w:color="CCCCCC" w:sz="6" w:space="0"/>
              <w:bottom w:val="single" w:color="000000" w:sz="6" w:space="0"/>
              <w:right w:val="single" w:color="000000" w:sz="6" w:space="0"/>
            </w:tcBorders>
            <w:shd w:val="clear" w:color="auto" w:fill="FFFFFF"/>
            <w:vAlign w:val="center"/>
          </w:tcPr>
          <w:p>
            <w:pPr>
              <w:widowControl/>
              <w:jc w:val="left"/>
              <w:rPr>
                <w:rFonts w:ascii="仿宋" w:hAnsi="仿宋" w:eastAsia="宋体" w:cs="宋体"/>
                <w:color w:val="000000" w:themeColor="text1"/>
                <w:kern w:val="0"/>
                <w:sz w:val="32"/>
                <w:szCs w:val="32"/>
              </w:rPr>
            </w:pPr>
            <w:r>
              <w:rPr>
                <w:rFonts w:ascii="仿宋" w:hAnsi="仿宋" w:eastAsia="宋体" w:cs="宋体"/>
                <w:color w:val="000000" w:themeColor="text1"/>
                <w:kern w:val="0"/>
                <w:sz w:val="32"/>
                <w:szCs w:val="32"/>
              </w:rPr>
              <w:t>2022年2月9日</w:t>
            </w:r>
          </w:p>
        </w:tc>
      </w:tr>
    </w:tbl>
    <w:p>
      <w:pPr>
        <w:widowControl/>
        <w:shd w:val="clear" w:color="auto" w:fill="FFFFFF"/>
        <w:spacing w:line="500" w:lineRule="atLeast"/>
        <w:ind w:firstLine="600"/>
        <w:rPr>
          <w:rFonts w:ascii="仿宋" w:hAnsi="仿宋" w:eastAsia="宋体" w:cs="宋体"/>
          <w:color w:val="000000" w:themeColor="text1"/>
          <w:kern w:val="0"/>
          <w:sz w:val="32"/>
          <w:szCs w:val="32"/>
        </w:rPr>
      </w:pPr>
      <w:r>
        <w:rPr>
          <w:rFonts w:hint="eastAsia" w:ascii="仿宋" w:hAnsi="仿宋" w:eastAsia="仿宋" w:cs="宋体"/>
          <w:color w:val="000000" w:themeColor="text1"/>
          <w:kern w:val="0"/>
          <w:sz w:val="32"/>
          <w:szCs w:val="32"/>
        </w:rPr>
        <w:t>三、裁判理由与结果</w:t>
      </w:r>
    </w:p>
    <w:p>
      <w:pPr>
        <w:widowControl/>
        <w:shd w:val="clear" w:color="auto" w:fill="FFFFFF"/>
        <w:spacing w:line="500" w:lineRule="atLeast"/>
        <w:ind w:firstLine="600"/>
        <w:rPr>
          <w:rFonts w:ascii="仿宋" w:hAnsi="仿宋" w:eastAsia="宋体" w:cs="宋体"/>
          <w:color w:val="000000" w:themeColor="text1"/>
          <w:kern w:val="0"/>
          <w:sz w:val="32"/>
          <w:szCs w:val="32"/>
        </w:rPr>
      </w:pPr>
      <w:r>
        <w:rPr>
          <w:rFonts w:hint="eastAsia" w:ascii="仿宋" w:hAnsi="仿宋" w:eastAsia="仿宋" w:cs="宋体"/>
          <w:color w:val="000000" w:themeColor="text1"/>
          <w:kern w:val="0"/>
          <w:sz w:val="32"/>
          <w:szCs w:val="32"/>
        </w:rPr>
        <w:t>本院依照《中华人民共和国民法典》第五百七十七条、第六百七十四条、第六百七十五条、第六百七十六条、第六百八十八条、《最高人民法院关于适用〈中华人民共和国民法典〉时间效力的若干规定》第一条第三款规定，判决如下：</w:t>
      </w:r>
    </w:p>
    <w:p>
      <w:pPr>
        <w:widowControl/>
        <w:shd w:val="clear" w:color="auto" w:fill="FFFFFF"/>
        <w:spacing w:line="500" w:lineRule="atLeast"/>
        <w:ind w:firstLine="600"/>
        <w:rPr>
          <w:rFonts w:ascii="仿宋" w:hAnsi="仿宋" w:eastAsia="宋体" w:cs="宋体"/>
          <w:color w:val="000000" w:themeColor="text1"/>
          <w:kern w:val="0"/>
          <w:sz w:val="32"/>
          <w:szCs w:val="32"/>
        </w:rPr>
      </w:pPr>
      <w:r>
        <w:rPr>
          <w:rFonts w:hint="eastAsia" w:ascii="仿宋" w:hAnsi="仿宋" w:eastAsia="仿宋" w:cs="宋体"/>
          <w:color w:val="000000" w:themeColor="text1"/>
          <w:kern w:val="0"/>
          <w:sz w:val="32"/>
          <w:szCs w:val="32"/>
        </w:rPr>
        <w:t>1、</w:t>
      </w:r>
      <w:r>
        <w:rPr>
          <w:rFonts w:hint="eastAsia" w:ascii="仿宋" w:hAnsi="仿宋" w:eastAsia="仿宋" w:cs="宋体"/>
          <w:color w:val="000000" w:themeColor="text1"/>
          <w:kern w:val="0"/>
          <w:sz w:val="32"/>
          <w:szCs w:val="32"/>
          <w:lang w:eastAsia="zh-CN"/>
        </w:rPr>
        <w:t>何某</w:t>
      </w:r>
      <w:r>
        <w:rPr>
          <w:rFonts w:hint="eastAsia" w:ascii="仿宋" w:hAnsi="仿宋" w:eastAsia="仿宋" w:cs="宋体"/>
          <w:color w:val="000000" w:themeColor="text1"/>
          <w:kern w:val="0"/>
          <w:sz w:val="32"/>
          <w:szCs w:val="32"/>
        </w:rPr>
        <w:t>于判决生效之日起十日内偿还宁波银行股份有限公司丽水分行信用卡欠款本金76666.75元及分期手续费、利息、违约金（截至2022年3月25日尚欠利息75.38元、分期手续费1080元、违约金310.44元，自2022年3月26日起的利息、分期手续费、违约金按领用合约约定计算至全部款项清偿之日止）；</w:t>
      </w:r>
    </w:p>
    <w:p>
      <w:pPr>
        <w:widowControl/>
        <w:shd w:val="clear" w:color="auto" w:fill="FFFFFF"/>
        <w:spacing w:line="500" w:lineRule="atLeast"/>
        <w:ind w:firstLine="600"/>
        <w:rPr>
          <w:rFonts w:ascii="仿宋" w:hAnsi="仿宋" w:eastAsia="宋体" w:cs="宋体"/>
          <w:color w:val="000000" w:themeColor="text1"/>
          <w:kern w:val="0"/>
          <w:sz w:val="32"/>
          <w:szCs w:val="32"/>
        </w:rPr>
      </w:pPr>
      <w:r>
        <w:rPr>
          <w:rFonts w:hint="eastAsia" w:ascii="仿宋" w:hAnsi="仿宋" w:eastAsia="仿宋" w:cs="宋体"/>
          <w:color w:val="000000" w:themeColor="text1"/>
          <w:kern w:val="0"/>
          <w:sz w:val="32"/>
          <w:szCs w:val="32"/>
        </w:rPr>
        <w:t>2、</w:t>
      </w:r>
      <w:r>
        <w:rPr>
          <w:rFonts w:hint="eastAsia" w:ascii="仿宋" w:hAnsi="仿宋" w:eastAsia="仿宋" w:cs="宋体"/>
          <w:color w:val="000000" w:themeColor="text1"/>
          <w:kern w:val="0"/>
          <w:sz w:val="32"/>
          <w:szCs w:val="32"/>
          <w:lang w:eastAsia="zh-CN"/>
        </w:rPr>
        <w:t>何某</w:t>
      </w:r>
      <w:r>
        <w:rPr>
          <w:rFonts w:hint="eastAsia" w:ascii="仿宋" w:hAnsi="仿宋" w:eastAsia="仿宋" w:cs="宋体"/>
          <w:color w:val="000000" w:themeColor="text1"/>
          <w:kern w:val="0"/>
          <w:sz w:val="32"/>
          <w:szCs w:val="32"/>
        </w:rPr>
        <w:t>于判决生效之日起十日内支付给宁波银行股份有限公司丽水分行保全费820元。</w:t>
      </w:r>
    </w:p>
    <w:p>
      <w:pPr>
        <w:widowControl/>
        <w:shd w:val="clear" w:color="auto" w:fill="FFFFFF"/>
        <w:spacing w:line="500" w:lineRule="atLeast"/>
        <w:ind w:firstLine="600"/>
        <w:rPr>
          <w:rFonts w:ascii="仿宋" w:hAnsi="仿宋" w:eastAsia="宋体" w:cs="宋体"/>
          <w:color w:val="000000" w:themeColor="text1"/>
          <w:kern w:val="0"/>
          <w:sz w:val="32"/>
          <w:szCs w:val="32"/>
        </w:rPr>
      </w:pPr>
      <w:r>
        <w:rPr>
          <w:rFonts w:hint="eastAsia" w:ascii="仿宋" w:hAnsi="仿宋" w:eastAsia="仿宋" w:cs="宋体"/>
          <w:color w:val="000000" w:themeColor="text1"/>
          <w:kern w:val="0"/>
          <w:sz w:val="32"/>
          <w:szCs w:val="32"/>
        </w:rPr>
        <w:t>如果未按本判决指定的期间履行给付金钱义务，应当依照《中华人民共和国民事诉讼法》第二百六十条之规定，加倍支付迟延履行期间的债务利息。</w:t>
      </w:r>
    </w:p>
    <w:p>
      <w:pPr>
        <w:widowControl/>
        <w:shd w:val="clear" w:color="auto" w:fill="FFFFFF"/>
        <w:spacing w:line="500" w:lineRule="atLeast"/>
        <w:ind w:firstLine="600"/>
        <w:rPr>
          <w:rFonts w:ascii="仿宋" w:hAnsi="仿宋" w:eastAsia="宋体" w:cs="宋体"/>
          <w:color w:val="000000" w:themeColor="text1"/>
          <w:kern w:val="0"/>
          <w:sz w:val="32"/>
          <w:szCs w:val="32"/>
        </w:rPr>
      </w:pPr>
      <w:r>
        <w:rPr>
          <w:rFonts w:hint="eastAsia" w:ascii="仿宋" w:hAnsi="仿宋" w:eastAsia="仿宋" w:cs="宋体"/>
          <w:color w:val="000000" w:themeColor="text1"/>
          <w:kern w:val="0"/>
          <w:sz w:val="32"/>
          <w:szCs w:val="32"/>
        </w:rPr>
        <w:t>案件受理费1753元，减半收取计876.5元，由</w:t>
      </w:r>
      <w:r>
        <w:rPr>
          <w:rFonts w:hint="eastAsia" w:ascii="仿宋" w:hAnsi="仿宋" w:eastAsia="仿宋" w:cs="宋体"/>
          <w:color w:val="000000" w:themeColor="text1"/>
          <w:kern w:val="0"/>
          <w:sz w:val="32"/>
          <w:szCs w:val="32"/>
          <w:lang w:eastAsia="zh-CN"/>
        </w:rPr>
        <w:t>何某</w:t>
      </w:r>
      <w:r>
        <w:rPr>
          <w:rFonts w:hint="eastAsia" w:ascii="仿宋" w:hAnsi="仿宋" w:eastAsia="仿宋" w:cs="宋体"/>
          <w:color w:val="000000" w:themeColor="text1"/>
          <w:kern w:val="0"/>
          <w:sz w:val="32"/>
          <w:szCs w:val="32"/>
        </w:rPr>
        <w:t>负担。</w:t>
      </w:r>
    </w:p>
    <w:p>
      <w:pPr>
        <w:widowControl/>
        <w:shd w:val="clear" w:color="auto" w:fill="FFFFFF"/>
        <w:spacing w:line="500" w:lineRule="atLeast"/>
        <w:ind w:firstLine="600"/>
        <w:rPr>
          <w:rFonts w:ascii="仿宋" w:hAnsi="仿宋" w:eastAsia="宋体" w:cs="宋体"/>
          <w:color w:val="000000" w:themeColor="text1"/>
          <w:kern w:val="0"/>
          <w:sz w:val="32"/>
          <w:szCs w:val="32"/>
        </w:rPr>
      </w:pPr>
      <w:r>
        <w:rPr>
          <w:rFonts w:hint="eastAsia" w:ascii="仿宋" w:hAnsi="仿宋" w:eastAsia="仿宋" w:cs="宋体"/>
          <w:color w:val="000000" w:themeColor="text1"/>
          <w:kern w:val="0"/>
          <w:sz w:val="32"/>
          <w:szCs w:val="32"/>
        </w:rPr>
        <w:t>如不服本判决，可以在判决书送达之日起十五日内，向本院递交上诉状，上诉于浙江省丽水市中级人民法院，也可以在判决书送达之日起十五日内，向浙江省丽水市中级人民法院在线提交上诉状。</w:t>
      </w:r>
    </w:p>
    <w:p>
      <w:pPr>
        <w:widowControl/>
        <w:shd w:val="clear" w:color="auto" w:fill="FFFFFF"/>
        <w:spacing w:line="500" w:lineRule="atLeast"/>
        <w:ind w:right="607"/>
        <w:jc w:val="right"/>
        <w:rPr>
          <w:rFonts w:ascii="仿宋" w:hAnsi="仿宋" w:eastAsia="宋体" w:cs="宋体"/>
          <w:color w:val="000000" w:themeColor="text1"/>
          <w:kern w:val="0"/>
          <w:sz w:val="32"/>
          <w:szCs w:val="32"/>
        </w:rPr>
      </w:pPr>
      <w:r>
        <w:rPr>
          <w:rFonts w:hint="eastAsia" w:ascii="仿宋" w:hAnsi="仿宋" w:eastAsia="仿宋" w:cs="宋体"/>
          <w:color w:val="000000" w:themeColor="text1"/>
          <w:spacing w:val="240"/>
          <w:kern w:val="0"/>
          <w:sz w:val="32"/>
          <w:szCs w:val="32"/>
        </w:rPr>
        <w:t>审判员</w:t>
      </w:r>
      <w:r>
        <w:rPr>
          <w:rFonts w:hint="eastAsia" w:ascii="宋体" w:hAnsi="宋体" w:eastAsia="宋体" w:cs="宋体"/>
          <w:color w:val="000000" w:themeColor="text1"/>
          <w:kern w:val="0"/>
          <w:sz w:val="32"/>
          <w:szCs w:val="32"/>
        </w:rPr>
        <w:t>    </w:t>
      </w:r>
      <w:r>
        <w:rPr>
          <w:rFonts w:hint="eastAsia" w:ascii="仿宋" w:hAnsi="仿宋" w:eastAsia="仿宋" w:cs="宋体"/>
          <w:color w:val="000000" w:themeColor="text1"/>
          <w:spacing w:val="240"/>
          <w:kern w:val="0"/>
          <w:sz w:val="32"/>
          <w:szCs w:val="32"/>
        </w:rPr>
        <w:t>陈建敏</w:t>
      </w:r>
    </w:p>
    <w:p>
      <w:pPr>
        <w:widowControl/>
        <w:shd w:val="clear" w:color="auto" w:fill="FFFFFF"/>
        <w:spacing w:line="500" w:lineRule="atLeast"/>
        <w:ind w:right="607" w:firstLine="919"/>
        <w:jc w:val="right"/>
        <w:rPr>
          <w:rFonts w:ascii="仿宋" w:hAnsi="仿宋" w:eastAsia="宋体" w:cs="宋体"/>
          <w:color w:val="000000" w:themeColor="text1"/>
          <w:kern w:val="0"/>
          <w:sz w:val="32"/>
          <w:szCs w:val="32"/>
        </w:rPr>
      </w:pPr>
      <w:r>
        <w:rPr>
          <w:rFonts w:hint="eastAsia" w:ascii="仿宋" w:hAnsi="仿宋" w:eastAsia="仿宋" w:cs="宋体"/>
          <w:color w:val="000000" w:themeColor="text1"/>
          <w:kern w:val="0"/>
          <w:sz w:val="32"/>
          <w:szCs w:val="32"/>
        </w:rPr>
        <w:t>二O二二年五月三十日</w:t>
      </w:r>
    </w:p>
    <w:p>
      <w:pPr>
        <w:widowControl/>
        <w:shd w:val="clear" w:color="auto" w:fill="FFFFFF"/>
        <w:spacing w:line="500" w:lineRule="atLeast"/>
        <w:ind w:right="607"/>
        <w:jc w:val="right"/>
        <w:rPr>
          <w:rFonts w:ascii="仿宋" w:hAnsi="仿宋" w:eastAsia="宋体" w:cs="宋体"/>
          <w:color w:val="000000" w:themeColor="text1"/>
          <w:kern w:val="0"/>
          <w:sz w:val="32"/>
          <w:szCs w:val="32"/>
        </w:rPr>
      </w:pPr>
      <w:r>
        <w:rPr>
          <w:rFonts w:hint="eastAsia" w:ascii="仿宋" w:hAnsi="仿宋" w:eastAsia="仿宋" w:cs="宋体"/>
          <w:color w:val="000000" w:themeColor="text1"/>
          <w:spacing w:val="79"/>
          <w:kern w:val="0"/>
          <w:sz w:val="32"/>
          <w:szCs w:val="32"/>
        </w:rPr>
        <w:t>代书记员</w:t>
      </w:r>
      <w:r>
        <w:rPr>
          <w:rFonts w:hint="eastAsia" w:ascii="宋体" w:hAnsi="宋体" w:eastAsia="宋体" w:cs="宋体"/>
          <w:color w:val="000000" w:themeColor="text1"/>
          <w:kern w:val="0"/>
          <w:sz w:val="32"/>
          <w:szCs w:val="32"/>
        </w:rPr>
        <w:t>    </w:t>
      </w:r>
      <w:r>
        <w:rPr>
          <w:rFonts w:hint="eastAsia" w:ascii="仿宋" w:hAnsi="仿宋" w:eastAsia="仿宋" w:cs="宋体"/>
          <w:color w:val="000000" w:themeColor="text1"/>
          <w:spacing w:val="720"/>
          <w:kern w:val="0"/>
          <w:sz w:val="32"/>
          <w:szCs w:val="32"/>
        </w:rPr>
        <w:t>陈灿</w:t>
      </w:r>
    </w:p>
    <w:p>
      <w:pPr>
        <w:rPr>
          <w:color w:val="000000" w:themeColor="text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roma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5723D"/>
    <w:rsid w:val="00067EDD"/>
    <w:rsid w:val="0015723D"/>
    <w:rsid w:val="00BA3BC5"/>
    <w:rsid w:val="2B352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243</Words>
  <Characters>1391</Characters>
  <Lines>11</Lines>
  <Paragraphs>3</Paragraphs>
  <TotalTime>1</TotalTime>
  <ScaleCrop>false</ScaleCrop>
  <LinksUpToDate>false</LinksUpToDate>
  <CharactersWithSpaces>1631</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2022-11-18T08:37:00Z</dcterms:created>
  <dc:creator>105</dc:creator>
  <cp:lastModifiedBy>NTKO</cp:lastModifiedBy>
  <dcterms:modified xsi:type="dcterms:W3CDTF">2022-11-24T14:40:32Z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