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0E3A1" w14:textId="77777777" w:rsidR="00661085" w:rsidRDefault="00661085">
      <w:pPr>
        <w:jc w:val="left"/>
        <w:rPr>
          <w:rFonts w:ascii="仿宋_GB2312" w:eastAsia="仿宋_GB2312"/>
          <w:b/>
          <w:bCs/>
          <w:sz w:val="28"/>
          <w:szCs w:val="28"/>
        </w:rPr>
      </w:pPr>
      <w:bookmarkStart w:id="0" w:name="_Toc362509683"/>
    </w:p>
    <w:bookmarkEnd w:id="0"/>
    <w:p w14:paraId="4DC9529B" w14:textId="77777777" w:rsidR="00661085" w:rsidRDefault="00F4553B">
      <w:pPr>
        <w:spacing w:line="360" w:lineRule="auto"/>
        <w:rPr>
          <w:rFonts w:ascii="仿宋_GB2312" w:eastAsia="仿宋_GB2312"/>
          <w:sz w:val="30"/>
          <w:szCs w:val="30"/>
        </w:rPr>
      </w:pPr>
      <w:r>
        <w:rPr>
          <w:noProof/>
        </w:rPr>
        <w:drawing>
          <wp:anchor distT="0" distB="0" distL="114300" distR="114300" simplePos="0" relativeHeight="251669504" behindDoc="1" locked="0" layoutInCell="1" allowOverlap="1" wp14:anchorId="1E70AFA3" wp14:editId="640EBE7A">
            <wp:simplePos x="0" y="0"/>
            <wp:positionH relativeFrom="column">
              <wp:posOffset>4231640</wp:posOffset>
            </wp:positionH>
            <wp:positionV relativeFrom="paragraph">
              <wp:posOffset>29845</wp:posOffset>
            </wp:positionV>
            <wp:extent cx="1771650" cy="536575"/>
            <wp:effectExtent l="0" t="0" r="6350" b="9525"/>
            <wp:wrapTight wrapText="bothSides">
              <wp:wrapPolygon edited="0">
                <wp:start x="0" y="0"/>
                <wp:lineTo x="0" y="20961"/>
                <wp:lineTo x="21523" y="20961"/>
                <wp:lineTo x="21523" y="0"/>
                <wp:lineTo x="0" y="0"/>
              </wp:wrapPolygon>
            </wp:wrapTight>
            <wp:docPr id="8" name="图片 9" descr="C:/Users/Administrator/AppData/Local/Temp/picturecompress_2022011409333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Local/Temp/picturecompress_20220114093331/output_1.pngoutput_1"/>
                    <pic:cNvPicPr>
                      <a:picLocks noChangeAspect="1" noChangeArrowheads="1"/>
                    </pic:cNvPicPr>
                  </pic:nvPicPr>
                  <pic:blipFill>
                    <a:blip r:embed="rId9"/>
                    <a:srcRect/>
                    <a:stretch>
                      <a:fillRect/>
                    </a:stretch>
                  </pic:blipFill>
                  <pic:spPr>
                    <a:xfrm>
                      <a:off x="0" y="0"/>
                      <a:ext cx="1771650" cy="536575"/>
                    </a:xfrm>
                    <a:prstGeom prst="rect">
                      <a:avLst/>
                    </a:prstGeom>
                    <a:noFill/>
                  </pic:spPr>
                </pic:pic>
              </a:graphicData>
            </a:graphic>
          </wp:anchor>
        </w:drawing>
      </w:r>
    </w:p>
    <w:p w14:paraId="3F72EA36" w14:textId="77777777" w:rsidR="00661085" w:rsidRDefault="00661085">
      <w:pPr>
        <w:spacing w:line="360" w:lineRule="auto"/>
        <w:rPr>
          <w:rFonts w:ascii="仿宋_GB2312" w:eastAsia="仿宋_GB2312"/>
          <w:sz w:val="30"/>
          <w:szCs w:val="30"/>
        </w:rPr>
      </w:pPr>
    </w:p>
    <w:p w14:paraId="368FF4A8" w14:textId="77777777" w:rsidR="00661085" w:rsidRDefault="00661085">
      <w:pPr>
        <w:spacing w:line="360" w:lineRule="auto"/>
        <w:rPr>
          <w:rFonts w:ascii="仿宋_GB2312" w:eastAsia="仿宋_GB2312"/>
          <w:sz w:val="30"/>
          <w:szCs w:val="30"/>
        </w:rPr>
      </w:pPr>
    </w:p>
    <w:p w14:paraId="4BA99F1B" w14:textId="77777777" w:rsidR="00661085" w:rsidRDefault="00661085">
      <w:pPr>
        <w:spacing w:line="360" w:lineRule="auto"/>
        <w:rPr>
          <w:rFonts w:ascii="仿宋_GB2312" w:eastAsia="仿宋_GB2312"/>
          <w:sz w:val="30"/>
          <w:szCs w:val="30"/>
        </w:rPr>
      </w:pPr>
    </w:p>
    <w:p w14:paraId="4549B2FD" w14:textId="77777777" w:rsidR="00661085" w:rsidRDefault="00661085">
      <w:pPr>
        <w:spacing w:line="360" w:lineRule="auto"/>
        <w:rPr>
          <w:rFonts w:ascii="仿宋_GB2312" w:eastAsia="仿宋_GB2312"/>
          <w:sz w:val="30"/>
          <w:szCs w:val="30"/>
        </w:rPr>
      </w:pPr>
    </w:p>
    <w:p w14:paraId="37646821" w14:textId="77777777" w:rsidR="00661085" w:rsidRDefault="00F4553B">
      <w:pPr>
        <w:tabs>
          <w:tab w:val="left" w:pos="709"/>
        </w:tabs>
        <w:adjustRightInd w:val="0"/>
        <w:snapToGrid w:val="0"/>
        <w:spacing w:line="600" w:lineRule="auto"/>
        <w:jc w:val="center"/>
        <w:rPr>
          <w:rFonts w:ascii="微软雅黑" w:eastAsia="微软雅黑" w:hAnsi="微软雅黑"/>
          <w:b/>
          <w:bCs/>
          <w:sz w:val="32"/>
          <w:szCs w:val="32"/>
        </w:rPr>
      </w:pPr>
      <w:r>
        <w:rPr>
          <w:rFonts w:ascii="微软雅黑" w:eastAsia="微软雅黑" w:hAnsi="微软雅黑" w:cs="仿宋_GB2312" w:hint="eastAsia"/>
          <w:b/>
          <w:bCs/>
          <w:sz w:val="32"/>
          <w:szCs w:val="32"/>
        </w:rPr>
        <w:t>房</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地</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产</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司</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法</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评</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估</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报</w:t>
      </w:r>
      <w:r>
        <w:rPr>
          <w:rFonts w:ascii="微软雅黑" w:eastAsia="微软雅黑" w:hAnsi="微软雅黑" w:cs="仿宋_GB2312" w:hint="eastAsia"/>
          <w:b/>
          <w:bCs/>
          <w:sz w:val="32"/>
          <w:szCs w:val="32"/>
        </w:rPr>
        <w:t xml:space="preserve"> </w:t>
      </w:r>
      <w:r>
        <w:rPr>
          <w:rFonts w:ascii="微软雅黑" w:eastAsia="微软雅黑" w:hAnsi="微软雅黑" w:cs="仿宋_GB2312" w:hint="eastAsia"/>
          <w:b/>
          <w:bCs/>
          <w:sz w:val="32"/>
          <w:szCs w:val="32"/>
        </w:rPr>
        <w:t>告</w:t>
      </w:r>
    </w:p>
    <w:p w14:paraId="21FB9A20" w14:textId="77777777" w:rsidR="00661085" w:rsidRDefault="00F4553B">
      <w:pPr>
        <w:tabs>
          <w:tab w:val="left" w:pos="709"/>
        </w:tabs>
        <w:adjustRightInd w:val="0"/>
        <w:snapToGrid w:val="0"/>
        <w:spacing w:line="480" w:lineRule="auto"/>
        <w:ind w:left="2509" w:hangingChars="640" w:hanging="2509"/>
        <w:rPr>
          <w:rFonts w:ascii="微软雅黑" w:eastAsia="微软雅黑" w:hAnsi="微软雅黑" w:cs="仿宋_GB2312"/>
          <w:sz w:val="28"/>
          <w:szCs w:val="28"/>
        </w:rPr>
      </w:pPr>
      <w:r>
        <w:rPr>
          <w:rFonts w:ascii="微软雅黑" w:eastAsia="微软雅黑" w:hAnsi="微软雅黑" w:cs="仿宋_GB2312" w:hint="eastAsia"/>
          <w:bCs/>
          <w:spacing w:val="56"/>
          <w:kern w:val="0"/>
          <w:sz w:val="28"/>
          <w:szCs w:val="28"/>
        </w:rPr>
        <w:t>估价项目名</w:t>
      </w:r>
      <w:r>
        <w:rPr>
          <w:rFonts w:ascii="微软雅黑" w:eastAsia="微软雅黑" w:hAnsi="微软雅黑" w:cs="仿宋_GB2312" w:hint="eastAsia"/>
          <w:bCs/>
          <w:kern w:val="0"/>
          <w:sz w:val="28"/>
          <w:szCs w:val="28"/>
        </w:rPr>
        <w:t>称</w:t>
      </w:r>
      <w:r>
        <w:rPr>
          <w:rFonts w:ascii="微软雅黑" w:eastAsia="微软雅黑" w:hAnsi="微软雅黑" w:cs="仿宋_GB2312" w:hint="eastAsia"/>
          <w:sz w:val="28"/>
          <w:szCs w:val="28"/>
        </w:rPr>
        <w:t>：杭州市临安区锦北街道碧桂苑</w:t>
      </w:r>
      <w:r>
        <w:rPr>
          <w:rFonts w:ascii="微软雅黑" w:eastAsia="微软雅黑" w:hAnsi="微软雅黑" w:cs="仿宋_GB2312" w:hint="eastAsia"/>
          <w:sz w:val="28"/>
          <w:szCs w:val="28"/>
        </w:rPr>
        <w:t>10</w:t>
      </w:r>
      <w:r>
        <w:rPr>
          <w:rFonts w:ascii="微软雅黑" w:eastAsia="微软雅黑" w:hAnsi="微软雅黑" w:cs="仿宋_GB2312" w:hint="eastAsia"/>
          <w:sz w:val="28"/>
          <w:szCs w:val="28"/>
        </w:rPr>
        <w:t>（</w:t>
      </w:r>
      <w:r>
        <w:rPr>
          <w:rFonts w:ascii="微软雅黑" w:eastAsia="微软雅黑" w:hAnsi="微软雅黑" w:cs="仿宋_GB2312" w:hint="eastAsia"/>
          <w:sz w:val="28"/>
          <w:szCs w:val="28"/>
        </w:rPr>
        <w:t>10</w:t>
      </w:r>
      <w:r>
        <w:rPr>
          <w:rFonts w:ascii="微软雅黑" w:eastAsia="微软雅黑" w:hAnsi="微软雅黑" w:cs="仿宋_GB2312" w:hint="eastAsia"/>
          <w:sz w:val="28"/>
          <w:szCs w:val="28"/>
        </w:rPr>
        <w:t>幢</w:t>
      </w:r>
      <w:r>
        <w:rPr>
          <w:rFonts w:ascii="微软雅黑" w:eastAsia="微软雅黑" w:hAnsi="微软雅黑" w:cs="仿宋_GB2312" w:hint="eastAsia"/>
          <w:sz w:val="28"/>
          <w:szCs w:val="28"/>
        </w:rPr>
        <w:t>703</w:t>
      </w:r>
      <w:r>
        <w:rPr>
          <w:rFonts w:ascii="微软雅黑" w:eastAsia="微软雅黑" w:hAnsi="微软雅黑" w:cs="仿宋_GB2312" w:hint="eastAsia"/>
          <w:sz w:val="28"/>
          <w:szCs w:val="28"/>
        </w:rPr>
        <w:t>）住宅房地产市场价值评估</w:t>
      </w:r>
    </w:p>
    <w:p w14:paraId="4C5472D3" w14:textId="77777777" w:rsidR="00661085" w:rsidRDefault="00F4553B">
      <w:pPr>
        <w:tabs>
          <w:tab w:val="left" w:pos="709"/>
          <w:tab w:val="left" w:pos="851"/>
          <w:tab w:val="left" w:pos="993"/>
          <w:tab w:val="left" w:pos="1560"/>
        </w:tabs>
        <w:adjustRightInd w:val="0"/>
        <w:snapToGrid w:val="0"/>
        <w:spacing w:line="480" w:lineRule="auto"/>
        <w:rPr>
          <w:rFonts w:ascii="微软雅黑" w:eastAsia="微软雅黑" w:hAnsi="微软雅黑" w:cs="仿宋_GB2312"/>
          <w:sz w:val="28"/>
          <w:szCs w:val="28"/>
        </w:rPr>
      </w:pPr>
      <w:r>
        <w:rPr>
          <w:rFonts w:ascii="微软雅黑" w:eastAsia="微软雅黑" w:hAnsi="微软雅黑" w:cs="仿宋_GB2312" w:hint="eastAsia"/>
          <w:bCs/>
          <w:spacing w:val="105"/>
          <w:kern w:val="0"/>
          <w:sz w:val="28"/>
          <w:szCs w:val="28"/>
        </w:rPr>
        <w:t>估价委托</w:t>
      </w:r>
      <w:r>
        <w:rPr>
          <w:rFonts w:ascii="微软雅黑" w:eastAsia="微软雅黑" w:hAnsi="微软雅黑" w:cs="仿宋_GB2312" w:hint="eastAsia"/>
          <w:bCs/>
          <w:kern w:val="0"/>
          <w:sz w:val="28"/>
          <w:szCs w:val="28"/>
        </w:rPr>
        <w:t>人</w:t>
      </w:r>
      <w:r>
        <w:rPr>
          <w:rFonts w:ascii="微软雅黑" w:eastAsia="微软雅黑" w:hAnsi="微软雅黑" w:cs="仿宋_GB2312" w:hint="eastAsia"/>
          <w:sz w:val="28"/>
          <w:szCs w:val="28"/>
        </w:rPr>
        <w:t>：杭州市临安区人民法院</w:t>
      </w:r>
    </w:p>
    <w:p w14:paraId="5EC5E124" w14:textId="77777777" w:rsidR="00661085" w:rsidRDefault="00F4553B">
      <w:pPr>
        <w:tabs>
          <w:tab w:val="left" w:pos="709"/>
        </w:tabs>
        <w:adjustRightInd w:val="0"/>
        <w:snapToGrid w:val="0"/>
        <w:spacing w:line="480" w:lineRule="auto"/>
        <w:rPr>
          <w:rFonts w:ascii="微软雅黑" w:eastAsia="微软雅黑" w:hAnsi="微软雅黑" w:cs="仿宋_GB2312"/>
          <w:sz w:val="28"/>
          <w:szCs w:val="28"/>
        </w:rPr>
      </w:pPr>
      <w:r>
        <w:rPr>
          <w:rFonts w:ascii="微软雅黑" w:eastAsia="微软雅黑" w:hAnsi="微软雅黑" w:cs="仿宋_GB2312" w:hint="eastAsia"/>
          <w:bCs/>
          <w:spacing w:val="23"/>
          <w:kern w:val="0"/>
          <w:sz w:val="28"/>
          <w:szCs w:val="28"/>
        </w:rPr>
        <w:t>房地产估价机</w:t>
      </w:r>
      <w:r>
        <w:rPr>
          <w:rFonts w:ascii="微软雅黑" w:eastAsia="微软雅黑" w:hAnsi="微软雅黑" w:cs="仿宋_GB2312" w:hint="eastAsia"/>
          <w:bCs/>
          <w:spacing w:val="2"/>
          <w:kern w:val="0"/>
          <w:sz w:val="28"/>
          <w:szCs w:val="28"/>
        </w:rPr>
        <w:t>构</w:t>
      </w:r>
      <w:r>
        <w:rPr>
          <w:rFonts w:ascii="微软雅黑" w:eastAsia="微软雅黑" w:hAnsi="微软雅黑" w:cs="仿宋_GB2312" w:hint="eastAsia"/>
          <w:sz w:val="28"/>
          <w:szCs w:val="28"/>
        </w:rPr>
        <w:t>：浙江嘉华房地产土地资产评估咨询有限公司</w:t>
      </w:r>
    </w:p>
    <w:p w14:paraId="685B0FC5" w14:textId="77777777" w:rsidR="00661085" w:rsidRDefault="00F4553B">
      <w:pPr>
        <w:tabs>
          <w:tab w:val="left" w:pos="2520"/>
        </w:tabs>
        <w:adjustRightInd w:val="0"/>
        <w:snapToGrid w:val="0"/>
        <w:spacing w:line="480" w:lineRule="auto"/>
        <w:rPr>
          <w:rFonts w:ascii="微软雅黑" w:eastAsia="微软雅黑" w:hAnsi="微软雅黑" w:cs="仿宋_GB2312"/>
          <w:sz w:val="28"/>
          <w:szCs w:val="28"/>
        </w:rPr>
      </w:pPr>
      <w:r>
        <w:rPr>
          <w:rFonts w:ascii="微软雅黑" w:eastAsia="微软雅黑" w:hAnsi="微软雅黑" w:cs="仿宋_GB2312" w:hint="eastAsia"/>
          <w:bCs/>
          <w:kern w:val="0"/>
          <w:sz w:val="28"/>
          <w:szCs w:val="28"/>
        </w:rPr>
        <w:t>注册房地产估价师</w:t>
      </w:r>
      <w:r>
        <w:rPr>
          <w:rFonts w:ascii="微软雅黑" w:eastAsia="微软雅黑" w:hAnsi="微软雅黑" w:cs="仿宋_GB2312" w:hint="eastAsia"/>
          <w:sz w:val="28"/>
          <w:szCs w:val="28"/>
        </w:rPr>
        <w:t>：</w:t>
      </w:r>
      <w:r>
        <w:rPr>
          <w:rFonts w:ascii="微软雅黑" w:eastAsia="微软雅黑" w:hAnsi="微软雅黑" w:cs="仿宋_GB2312" w:hint="eastAsia"/>
          <w:sz w:val="28"/>
          <w:szCs w:val="28"/>
        </w:rPr>
        <w:t xml:space="preserve"> </w:t>
      </w:r>
      <w:r>
        <w:rPr>
          <w:rFonts w:ascii="微软雅黑" w:eastAsia="微软雅黑" w:hAnsi="微软雅黑" w:cs="仿宋_GB2312" w:hint="eastAsia"/>
          <w:sz w:val="28"/>
          <w:szCs w:val="28"/>
        </w:rPr>
        <w:t>孙兢育</w:t>
      </w:r>
      <w:r>
        <w:rPr>
          <w:rFonts w:ascii="微软雅黑" w:eastAsia="微软雅黑" w:hAnsi="微软雅黑" w:cs="仿宋_GB2312" w:hint="eastAsia"/>
          <w:sz w:val="28"/>
          <w:szCs w:val="28"/>
        </w:rPr>
        <w:t xml:space="preserve">     </w:t>
      </w:r>
      <w:r>
        <w:rPr>
          <w:rFonts w:ascii="微软雅黑" w:eastAsia="微软雅黑" w:hAnsi="微软雅黑" w:cs="仿宋_GB2312"/>
          <w:sz w:val="28"/>
          <w:szCs w:val="28"/>
        </w:rPr>
        <w:t>3320200141</w:t>
      </w:r>
    </w:p>
    <w:p w14:paraId="0878F5C6" w14:textId="77777777" w:rsidR="00661085" w:rsidRDefault="00F4553B">
      <w:pPr>
        <w:tabs>
          <w:tab w:val="left" w:pos="2520"/>
        </w:tabs>
        <w:adjustRightInd w:val="0"/>
        <w:snapToGrid w:val="0"/>
        <w:spacing w:line="480" w:lineRule="auto"/>
        <w:ind w:firstLineChars="950" w:firstLine="2660"/>
        <w:rPr>
          <w:rFonts w:ascii="微软雅黑" w:eastAsia="微软雅黑" w:hAnsi="微软雅黑" w:cs="仿宋_GB2312"/>
          <w:sz w:val="28"/>
          <w:szCs w:val="28"/>
        </w:rPr>
      </w:pPr>
      <w:r>
        <w:rPr>
          <w:rFonts w:ascii="微软雅黑" w:eastAsia="微软雅黑" w:hAnsi="微软雅黑" w:cs="仿宋_GB2312" w:hint="eastAsia"/>
          <w:sz w:val="28"/>
          <w:szCs w:val="28"/>
        </w:rPr>
        <w:t>林小欣</w:t>
      </w:r>
      <w:r>
        <w:rPr>
          <w:rFonts w:ascii="微软雅黑" w:eastAsia="微软雅黑" w:hAnsi="微软雅黑" w:cs="仿宋_GB2312" w:hint="eastAsia"/>
          <w:sz w:val="28"/>
          <w:szCs w:val="28"/>
        </w:rPr>
        <w:t xml:space="preserve">     </w:t>
      </w:r>
      <w:r>
        <w:rPr>
          <w:rFonts w:ascii="微软雅黑" w:eastAsia="微软雅黑" w:hAnsi="微软雅黑" w:cs="仿宋_GB2312"/>
          <w:sz w:val="28"/>
          <w:szCs w:val="28"/>
        </w:rPr>
        <w:t>3320090038</w:t>
      </w:r>
      <w:r>
        <w:rPr>
          <w:rFonts w:ascii="微软雅黑" w:eastAsia="微软雅黑" w:hAnsi="微软雅黑" w:cs="仿宋_GB2312" w:hint="eastAsia"/>
          <w:sz w:val="28"/>
          <w:szCs w:val="28"/>
        </w:rPr>
        <w:t xml:space="preserve">   </w:t>
      </w:r>
    </w:p>
    <w:p w14:paraId="2379746A" w14:textId="77777777" w:rsidR="00661085" w:rsidRDefault="00F4553B">
      <w:pPr>
        <w:tabs>
          <w:tab w:val="left" w:pos="540"/>
        </w:tabs>
        <w:snapToGrid w:val="0"/>
        <w:spacing w:line="480" w:lineRule="auto"/>
        <w:rPr>
          <w:rFonts w:ascii="微软雅黑" w:eastAsia="微软雅黑" w:hAnsi="微软雅黑" w:cs="仿宋_GB2312"/>
          <w:sz w:val="28"/>
          <w:szCs w:val="28"/>
        </w:rPr>
      </w:pPr>
      <w:r>
        <w:rPr>
          <w:rFonts w:ascii="微软雅黑" w:eastAsia="微软雅黑" w:hAnsi="微软雅黑" w:cs="仿宋_GB2312" w:hint="eastAsia"/>
          <w:bCs/>
          <w:kern w:val="0"/>
          <w:sz w:val="28"/>
          <w:szCs w:val="28"/>
        </w:rPr>
        <w:t>估价报告出具日期</w:t>
      </w:r>
      <w:r>
        <w:rPr>
          <w:rFonts w:ascii="微软雅黑" w:eastAsia="微软雅黑" w:hAnsi="微软雅黑" w:cs="仿宋_GB2312" w:hint="eastAsia"/>
          <w:sz w:val="28"/>
          <w:szCs w:val="28"/>
        </w:rPr>
        <w:t>：二〇二二年十月三十一日</w:t>
      </w:r>
    </w:p>
    <w:p w14:paraId="0573C4ED" w14:textId="77777777" w:rsidR="00661085" w:rsidRDefault="00F4553B">
      <w:pPr>
        <w:widowControl/>
        <w:topLinePunct/>
        <w:adjustRightInd w:val="0"/>
        <w:snapToGrid w:val="0"/>
        <w:spacing w:line="480" w:lineRule="auto"/>
        <w:jc w:val="left"/>
        <w:rPr>
          <w:rFonts w:ascii="微软雅黑" w:eastAsia="微软雅黑" w:hAnsi="微软雅黑" w:cs="仿宋_GB2312"/>
          <w:sz w:val="28"/>
          <w:szCs w:val="28"/>
        </w:rPr>
      </w:pPr>
      <w:r>
        <w:rPr>
          <w:rFonts w:ascii="微软雅黑" w:eastAsia="微软雅黑" w:hAnsi="微软雅黑" w:cs="仿宋_GB2312" w:hint="eastAsia"/>
          <w:bCs/>
          <w:spacing w:val="56"/>
          <w:kern w:val="0"/>
          <w:sz w:val="28"/>
          <w:szCs w:val="28"/>
          <w:fitText w:val="2240" w:id="2007973054"/>
        </w:rPr>
        <w:t>估价报告编</w:t>
      </w:r>
      <w:r>
        <w:rPr>
          <w:rFonts w:ascii="微软雅黑" w:eastAsia="微软雅黑" w:hAnsi="微软雅黑" w:cs="仿宋_GB2312" w:hint="eastAsia"/>
          <w:bCs/>
          <w:kern w:val="0"/>
          <w:sz w:val="28"/>
          <w:szCs w:val="28"/>
          <w:fitText w:val="2240" w:id="2007973054"/>
        </w:rPr>
        <w:t>号</w:t>
      </w:r>
      <w:r>
        <w:rPr>
          <w:rFonts w:ascii="微软雅黑" w:eastAsia="微软雅黑" w:hAnsi="微软雅黑" w:cs="仿宋_GB2312" w:hint="eastAsia"/>
          <w:sz w:val="28"/>
          <w:szCs w:val="28"/>
        </w:rPr>
        <w:t>：</w:t>
      </w:r>
      <w:proofErr w:type="gramStart"/>
      <w:r>
        <w:rPr>
          <w:rFonts w:ascii="微软雅黑" w:eastAsia="微软雅黑" w:hAnsi="微软雅黑" w:cs="仿宋_GB2312" w:hint="eastAsia"/>
          <w:sz w:val="28"/>
          <w:szCs w:val="28"/>
        </w:rPr>
        <w:t>浙嘉评房</w:t>
      </w:r>
      <w:proofErr w:type="gramEnd"/>
      <w:r>
        <w:rPr>
          <w:rFonts w:ascii="微软雅黑" w:eastAsia="微软雅黑" w:hAnsi="微软雅黑" w:cs="仿宋_GB2312" w:hint="eastAsia"/>
          <w:sz w:val="28"/>
          <w:szCs w:val="28"/>
        </w:rPr>
        <w:t>字</w:t>
      </w:r>
      <w:r>
        <w:rPr>
          <w:rFonts w:ascii="微软雅黑" w:eastAsia="微软雅黑" w:hAnsi="微软雅黑" w:cs="仿宋_GB2312" w:hint="eastAsia"/>
          <w:sz w:val="28"/>
          <w:szCs w:val="28"/>
        </w:rPr>
        <w:t>(2022)</w:t>
      </w:r>
      <w:r>
        <w:rPr>
          <w:rFonts w:ascii="微软雅黑" w:eastAsia="微软雅黑" w:hAnsi="微软雅黑" w:cs="仿宋_GB2312" w:hint="eastAsia"/>
          <w:sz w:val="28"/>
          <w:szCs w:val="28"/>
        </w:rPr>
        <w:t>第</w:t>
      </w:r>
      <w:r>
        <w:rPr>
          <w:rFonts w:ascii="微软雅黑" w:eastAsia="微软雅黑" w:hAnsi="微软雅黑" w:cs="仿宋_GB2312" w:hint="eastAsia"/>
          <w:sz w:val="28"/>
          <w:szCs w:val="28"/>
        </w:rPr>
        <w:t>Q22</w:t>
      </w:r>
      <w:r>
        <w:rPr>
          <w:rFonts w:ascii="微软雅黑" w:eastAsia="微软雅黑" w:hAnsi="微软雅黑" w:cs="仿宋_GB2312"/>
          <w:sz w:val="28"/>
          <w:szCs w:val="28"/>
        </w:rPr>
        <w:t>10265</w:t>
      </w:r>
      <w:r>
        <w:rPr>
          <w:rFonts w:ascii="微软雅黑" w:eastAsia="微软雅黑" w:hAnsi="微软雅黑" w:cs="仿宋_GB2312" w:hint="eastAsia"/>
          <w:sz w:val="28"/>
          <w:szCs w:val="28"/>
        </w:rPr>
        <w:t>号</w:t>
      </w:r>
    </w:p>
    <w:p w14:paraId="45567756" w14:textId="77777777" w:rsidR="00661085" w:rsidRDefault="00F4553B">
      <w:pPr>
        <w:tabs>
          <w:tab w:val="left" w:pos="540"/>
        </w:tabs>
        <w:snapToGrid w:val="0"/>
        <w:spacing w:line="480" w:lineRule="auto"/>
        <w:rPr>
          <w:rFonts w:ascii="微软雅黑" w:eastAsia="微软雅黑" w:hAnsi="微软雅黑" w:cs="仿宋_GB2312"/>
          <w:bCs/>
          <w:kern w:val="0"/>
          <w:sz w:val="28"/>
          <w:szCs w:val="28"/>
        </w:rPr>
      </w:pPr>
      <w:r>
        <w:rPr>
          <w:rFonts w:ascii="微软雅黑" w:eastAsia="微软雅黑" w:hAnsi="微软雅黑" w:cs="仿宋_GB2312" w:hint="eastAsia"/>
          <w:bCs/>
          <w:kern w:val="0"/>
          <w:sz w:val="28"/>
          <w:szCs w:val="28"/>
        </w:rPr>
        <w:t>委托函号：（</w:t>
      </w:r>
      <w:r>
        <w:rPr>
          <w:rFonts w:ascii="微软雅黑" w:eastAsia="微软雅黑" w:hAnsi="微软雅黑" w:cs="仿宋_GB2312" w:hint="eastAsia"/>
          <w:bCs/>
          <w:kern w:val="0"/>
          <w:sz w:val="28"/>
          <w:szCs w:val="28"/>
        </w:rPr>
        <w:t>2020</w:t>
      </w:r>
      <w:r>
        <w:rPr>
          <w:rFonts w:ascii="微软雅黑" w:eastAsia="微软雅黑" w:hAnsi="微软雅黑" w:cs="仿宋_GB2312" w:hint="eastAsia"/>
          <w:bCs/>
          <w:kern w:val="0"/>
          <w:sz w:val="28"/>
          <w:szCs w:val="28"/>
        </w:rPr>
        <w:t>）浙</w:t>
      </w:r>
      <w:r>
        <w:rPr>
          <w:rFonts w:ascii="微软雅黑" w:eastAsia="微软雅黑" w:hAnsi="微软雅黑" w:cs="仿宋_GB2312" w:hint="eastAsia"/>
          <w:bCs/>
          <w:kern w:val="0"/>
          <w:sz w:val="28"/>
          <w:szCs w:val="28"/>
        </w:rPr>
        <w:t>0112</w:t>
      </w:r>
      <w:r>
        <w:rPr>
          <w:rFonts w:ascii="微软雅黑" w:eastAsia="微软雅黑" w:hAnsi="微软雅黑" w:cs="仿宋_GB2312" w:hint="eastAsia"/>
          <w:bCs/>
          <w:kern w:val="0"/>
          <w:sz w:val="28"/>
          <w:szCs w:val="28"/>
        </w:rPr>
        <w:t>执</w:t>
      </w:r>
      <w:r>
        <w:rPr>
          <w:rFonts w:ascii="微软雅黑" w:eastAsia="微软雅黑" w:hAnsi="微软雅黑" w:cs="仿宋_GB2312" w:hint="eastAsia"/>
          <w:bCs/>
          <w:kern w:val="0"/>
          <w:sz w:val="28"/>
          <w:szCs w:val="28"/>
        </w:rPr>
        <w:t>507</w:t>
      </w:r>
      <w:r>
        <w:rPr>
          <w:rFonts w:ascii="微软雅黑" w:eastAsia="微软雅黑" w:hAnsi="微软雅黑" w:cs="仿宋_GB2312" w:hint="eastAsia"/>
          <w:bCs/>
          <w:kern w:val="0"/>
          <w:sz w:val="28"/>
          <w:szCs w:val="28"/>
        </w:rPr>
        <w:t>号</w:t>
      </w:r>
    </w:p>
    <w:p w14:paraId="212D03C6" w14:textId="77777777" w:rsidR="00661085" w:rsidRDefault="00F4553B">
      <w:pPr>
        <w:topLinePunct/>
        <w:adjustRightInd w:val="0"/>
        <w:snapToGrid w:val="0"/>
        <w:spacing w:beforeLines="50" w:before="120"/>
        <w:jc w:val="center"/>
        <w:rPr>
          <w:rFonts w:ascii="微软雅黑" w:eastAsia="微软雅黑" w:hAnsi="微软雅黑"/>
          <w:b/>
          <w:spacing w:val="20"/>
          <w:sz w:val="32"/>
          <w:szCs w:val="32"/>
        </w:rPr>
      </w:pPr>
      <w:r>
        <w:rPr>
          <w:rFonts w:ascii="微软雅黑" w:eastAsia="微软雅黑" w:hAnsi="微软雅黑" w:hint="eastAsia"/>
          <w:b/>
          <w:spacing w:val="20"/>
          <w:sz w:val="32"/>
          <w:szCs w:val="32"/>
        </w:rPr>
        <w:lastRenderedPageBreak/>
        <w:t>致估价委托人函</w:t>
      </w:r>
    </w:p>
    <w:p w14:paraId="56F67B20" w14:textId="77777777" w:rsidR="00661085" w:rsidRDefault="00F4553B">
      <w:pPr>
        <w:widowControl/>
        <w:topLinePunct/>
        <w:adjustRightInd w:val="0"/>
        <w:snapToGrid w:val="0"/>
        <w:spacing w:afterLines="100" w:after="240" w:line="160" w:lineRule="exact"/>
        <w:jc w:val="center"/>
        <w:rPr>
          <w:rFonts w:ascii="微软雅黑" w:eastAsia="微软雅黑" w:hAnsi="微软雅黑" w:cs="宋体"/>
          <w:b/>
          <w:kern w:val="0"/>
          <w:sz w:val="16"/>
          <w:szCs w:val="16"/>
        </w:rPr>
      </w:pPr>
      <w:r>
        <w:rPr>
          <w:rFonts w:ascii="微软雅黑" w:eastAsia="微软雅黑" w:hAnsi="微软雅黑" w:cs="宋体"/>
          <w:b/>
          <w:kern w:val="0"/>
          <w:sz w:val="16"/>
          <w:szCs w:val="16"/>
        </w:rPr>
        <w:t>Letter of Transmittal</w:t>
      </w:r>
    </w:p>
    <w:p w14:paraId="48DE5D4E" w14:textId="77777777" w:rsidR="00661085" w:rsidRDefault="00F4553B">
      <w:pPr>
        <w:topLinePunct/>
        <w:adjustRightInd w:val="0"/>
        <w:snapToGrid w:val="0"/>
        <w:spacing w:line="312" w:lineRule="auto"/>
        <w:rPr>
          <w:rFonts w:ascii="微软雅黑" w:eastAsia="微软雅黑" w:hAnsi="微软雅黑" w:cs="微软雅黑"/>
          <w:b/>
          <w:bCs/>
          <w:sz w:val="24"/>
          <w:szCs w:val="24"/>
        </w:rPr>
      </w:pPr>
      <w:r>
        <w:rPr>
          <w:rFonts w:ascii="微软雅黑" w:eastAsia="微软雅黑" w:hAnsi="微软雅黑" w:cs="仿宋_GB2312" w:hint="eastAsia"/>
          <w:b/>
          <w:sz w:val="24"/>
          <w:szCs w:val="24"/>
        </w:rPr>
        <w:t>杭州市临安区人民法院：</w:t>
      </w:r>
    </w:p>
    <w:p w14:paraId="15AE5BA5" w14:textId="77777777" w:rsidR="00661085" w:rsidRDefault="00F4553B">
      <w:pPr>
        <w:spacing w:line="312" w:lineRule="auto"/>
        <w:ind w:firstLineChars="200" w:firstLine="420"/>
        <w:rPr>
          <w:rFonts w:ascii="微软雅黑" w:eastAsia="微软雅黑" w:hAnsi="微软雅黑" w:cs="仿宋_GB2312"/>
        </w:rPr>
      </w:pPr>
      <w:r>
        <w:rPr>
          <w:rFonts w:ascii="微软雅黑" w:eastAsia="微软雅黑" w:hAnsi="微软雅黑" w:cs="仿宋_GB2312" w:hint="eastAsia"/>
        </w:rPr>
        <w:t>承蒙委托，我公司对位于杭州市临安区锦北街道碧桂苑</w:t>
      </w:r>
      <w:r>
        <w:rPr>
          <w:rFonts w:ascii="微软雅黑" w:eastAsia="微软雅黑" w:hAnsi="微软雅黑" w:cs="仿宋_GB2312" w:hint="eastAsia"/>
        </w:rPr>
        <w:t>10</w:t>
      </w:r>
      <w:r>
        <w:rPr>
          <w:rFonts w:ascii="微软雅黑" w:eastAsia="微软雅黑" w:hAnsi="微软雅黑" w:cs="仿宋_GB2312" w:hint="eastAsia"/>
        </w:rPr>
        <w:t>（</w:t>
      </w:r>
      <w:r>
        <w:rPr>
          <w:rFonts w:ascii="微软雅黑" w:eastAsia="微软雅黑" w:hAnsi="微软雅黑" w:cs="仿宋_GB2312" w:hint="eastAsia"/>
        </w:rPr>
        <w:t>10</w:t>
      </w:r>
      <w:r>
        <w:rPr>
          <w:rFonts w:ascii="微软雅黑" w:eastAsia="微软雅黑" w:hAnsi="微软雅黑" w:cs="仿宋_GB2312" w:hint="eastAsia"/>
        </w:rPr>
        <w:t>幢</w:t>
      </w:r>
      <w:r>
        <w:rPr>
          <w:rFonts w:ascii="微软雅黑" w:eastAsia="微软雅黑" w:hAnsi="微软雅黑" w:cs="仿宋_GB2312" w:hint="eastAsia"/>
        </w:rPr>
        <w:t>703</w:t>
      </w:r>
      <w:r>
        <w:rPr>
          <w:rFonts w:ascii="微软雅黑" w:eastAsia="微软雅黑" w:hAnsi="微软雅黑" w:cs="仿宋_GB2312" w:hint="eastAsia"/>
        </w:rPr>
        <w:t>）住宅房地产市场价值进行了评估。估价对象如下：</w:t>
      </w:r>
    </w:p>
    <w:p w14:paraId="5CFE8867" w14:textId="77777777" w:rsidR="00661085" w:rsidRDefault="00F4553B">
      <w:pPr>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1</w:t>
      </w:r>
      <w:r>
        <w:rPr>
          <w:rFonts w:ascii="微软雅黑" w:eastAsia="微软雅黑" w:hAnsi="微软雅黑" w:cs="仿宋_GB2312" w:hint="eastAsia"/>
          <w:b/>
          <w:bCs/>
        </w:rPr>
        <w:t>、估价对象状况</w:t>
      </w:r>
    </w:p>
    <w:p w14:paraId="2BC3D1DA" w14:textId="77777777" w:rsidR="00661085" w:rsidRDefault="00F4553B">
      <w:pPr>
        <w:spacing w:line="312"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本次估价对象为</w:t>
      </w:r>
      <w:r>
        <w:rPr>
          <w:rFonts w:ascii="微软雅黑" w:eastAsia="微软雅黑" w:hAnsi="微软雅黑" w:cs="微软雅黑" w:hint="eastAsia"/>
          <w:kern w:val="0"/>
        </w:rPr>
        <w:t>陈松霞、舒向农</w:t>
      </w:r>
      <w:r>
        <w:rPr>
          <w:rFonts w:ascii="微软雅黑" w:eastAsia="微软雅黑" w:hAnsi="微软雅黑" w:cs="微软雅黑" w:hint="eastAsia"/>
          <w:szCs w:val="21"/>
        </w:rPr>
        <w:t>所有的位于</w:t>
      </w:r>
      <w:r>
        <w:rPr>
          <w:rFonts w:ascii="微软雅黑" w:eastAsia="微软雅黑" w:hAnsi="微软雅黑" w:cs="仿宋_GB2312" w:hint="eastAsia"/>
        </w:rPr>
        <w:t>杭州市临安区锦北街道碧桂苑</w:t>
      </w:r>
      <w:r>
        <w:rPr>
          <w:rFonts w:ascii="微软雅黑" w:eastAsia="微软雅黑" w:hAnsi="微软雅黑" w:cs="仿宋_GB2312" w:hint="eastAsia"/>
        </w:rPr>
        <w:t>10</w:t>
      </w:r>
      <w:r>
        <w:rPr>
          <w:rFonts w:ascii="微软雅黑" w:eastAsia="微软雅黑" w:hAnsi="微软雅黑" w:cs="仿宋_GB2312" w:hint="eastAsia"/>
        </w:rPr>
        <w:t>（</w:t>
      </w:r>
      <w:r>
        <w:rPr>
          <w:rFonts w:ascii="微软雅黑" w:eastAsia="微软雅黑" w:hAnsi="微软雅黑" w:cs="仿宋_GB2312" w:hint="eastAsia"/>
        </w:rPr>
        <w:t>10</w:t>
      </w:r>
      <w:r>
        <w:rPr>
          <w:rFonts w:ascii="微软雅黑" w:eastAsia="微软雅黑" w:hAnsi="微软雅黑" w:cs="仿宋_GB2312" w:hint="eastAsia"/>
        </w:rPr>
        <w:t>幢</w:t>
      </w:r>
      <w:r>
        <w:rPr>
          <w:rFonts w:ascii="微软雅黑" w:eastAsia="微软雅黑" w:hAnsi="微软雅黑" w:cs="仿宋_GB2312" w:hint="eastAsia"/>
        </w:rPr>
        <w:t>703</w:t>
      </w:r>
      <w:r>
        <w:rPr>
          <w:rFonts w:ascii="微软雅黑" w:eastAsia="微软雅黑" w:hAnsi="微软雅黑" w:cs="仿宋_GB2312" w:hint="eastAsia"/>
        </w:rPr>
        <w:t>）住宅房地产</w:t>
      </w:r>
      <w:r>
        <w:rPr>
          <w:rFonts w:ascii="微软雅黑" w:eastAsia="微软雅黑" w:hAnsi="微软雅黑" w:cs="微软雅黑" w:hint="eastAsia"/>
          <w:szCs w:val="21"/>
        </w:rPr>
        <w:t>，房屋建筑面积</w:t>
      </w:r>
      <w:r>
        <w:rPr>
          <w:rFonts w:ascii="微软雅黑" w:eastAsia="微软雅黑" w:hAnsi="微软雅黑" w:cs="微软雅黑" w:hint="eastAsia"/>
          <w:szCs w:val="21"/>
        </w:rPr>
        <w:t>117.93</w:t>
      </w:r>
      <w:r>
        <w:rPr>
          <w:rFonts w:ascii="微软雅黑" w:eastAsia="微软雅黑" w:hAnsi="微软雅黑" w:cs="微软雅黑" w:hint="eastAsia"/>
          <w:szCs w:val="21"/>
        </w:rPr>
        <w:t>平方米，</w:t>
      </w:r>
      <w:r>
        <w:rPr>
          <w:rFonts w:ascii="微软雅黑" w:eastAsia="微软雅黑" w:hAnsi="微软雅黑" w:cs="仿宋_GB2312" w:hint="eastAsia"/>
        </w:rPr>
        <w:t>土地使用权面积</w:t>
      </w:r>
      <w:r>
        <w:rPr>
          <w:rFonts w:ascii="微软雅黑" w:eastAsia="微软雅黑" w:hAnsi="微软雅黑" w:cs="仿宋_GB2312" w:hint="eastAsia"/>
        </w:rPr>
        <w:t>17.05</w:t>
      </w:r>
      <w:r>
        <w:rPr>
          <w:rFonts w:ascii="微软雅黑" w:eastAsia="微软雅黑" w:hAnsi="微软雅黑" w:cs="仿宋_GB2312" w:hint="eastAsia"/>
        </w:rPr>
        <w:t>平方米，用途为城镇住宅用地</w:t>
      </w:r>
      <w:r>
        <w:rPr>
          <w:rFonts w:ascii="微软雅黑" w:eastAsia="微软雅黑" w:hAnsi="微软雅黑" w:cs="仿宋_GB2312" w:hint="eastAsia"/>
        </w:rPr>
        <w:t>/</w:t>
      </w:r>
      <w:r>
        <w:rPr>
          <w:rFonts w:ascii="微软雅黑" w:eastAsia="微软雅黑" w:hAnsi="微软雅黑" w:cs="仿宋_GB2312" w:hint="eastAsia"/>
        </w:rPr>
        <w:t>住宅，权利性质为出让</w:t>
      </w:r>
      <w:r>
        <w:rPr>
          <w:rFonts w:ascii="微软雅黑" w:eastAsia="微软雅黑" w:hAnsi="微软雅黑" w:cs="仿宋_GB2312" w:hint="eastAsia"/>
        </w:rPr>
        <w:t>/</w:t>
      </w:r>
      <w:r>
        <w:rPr>
          <w:rFonts w:ascii="微软雅黑" w:eastAsia="微软雅黑" w:hAnsi="微软雅黑" w:cs="仿宋_GB2312" w:hint="eastAsia"/>
        </w:rPr>
        <w:t>存量房产，</w:t>
      </w:r>
      <w:r>
        <w:rPr>
          <w:rFonts w:ascii="微软雅黑" w:eastAsia="微软雅黑" w:hAnsi="微软雅黑" w:cs="仿宋_GB2312" w:hint="eastAsia"/>
          <w:szCs w:val="21"/>
        </w:rPr>
        <w:t>终止日期为</w:t>
      </w:r>
      <w:r>
        <w:rPr>
          <w:rFonts w:ascii="微软雅黑" w:eastAsia="微软雅黑" w:hAnsi="微软雅黑" w:cs="仿宋_GB2312" w:hint="eastAsia"/>
          <w:szCs w:val="21"/>
        </w:rPr>
        <w:t>2085</w:t>
      </w:r>
      <w:r>
        <w:rPr>
          <w:rFonts w:ascii="微软雅黑" w:eastAsia="微软雅黑" w:hAnsi="微软雅黑" w:cs="仿宋_GB2312" w:hint="eastAsia"/>
          <w:szCs w:val="21"/>
        </w:rPr>
        <w:t>年</w:t>
      </w:r>
      <w:r>
        <w:rPr>
          <w:rFonts w:ascii="微软雅黑" w:eastAsia="微软雅黑" w:hAnsi="微软雅黑" w:cs="仿宋_GB2312" w:hint="eastAsia"/>
          <w:szCs w:val="21"/>
        </w:rPr>
        <w:t>06</w:t>
      </w:r>
      <w:r>
        <w:rPr>
          <w:rFonts w:ascii="微软雅黑" w:eastAsia="微软雅黑" w:hAnsi="微软雅黑" w:cs="仿宋_GB2312" w:hint="eastAsia"/>
          <w:szCs w:val="21"/>
        </w:rPr>
        <w:t>月</w:t>
      </w:r>
      <w:r>
        <w:rPr>
          <w:rFonts w:ascii="微软雅黑" w:eastAsia="微软雅黑" w:hAnsi="微软雅黑" w:cs="仿宋_GB2312" w:hint="eastAsia"/>
          <w:szCs w:val="21"/>
        </w:rPr>
        <w:t>12</w:t>
      </w:r>
      <w:r>
        <w:rPr>
          <w:rFonts w:ascii="微软雅黑" w:eastAsia="微软雅黑" w:hAnsi="微软雅黑" w:cs="仿宋_GB2312" w:hint="eastAsia"/>
          <w:szCs w:val="21"/>
        </w:rPr>
        <w:t>日</w:t>
      </w:r>
      <w:r>
        <w:rPr>
          <w:rFonts w:ascii="微软雅黑" w:eastAsia="微软雅黑" w:hAnsi="微软雅黑" w:cs="微软雅黑" w:hint="eastAsia"/>
          <w:szCs w:val="21"/>
        </w:rPr>
        <w:t>。</w:t>
      </w:r>
    </w:p>
    <w:p w14:paraId="12566A65" w14:textId="77777777" w:rsidR="00661085" w:rsidRDefault="00F4553B">
      <w:pPr>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2</w:t>
      </w:r>
      <w:r>
        <w:rPr>
          <w:rFonts w:ascii="微软雅黑" w:eastAsia="微软雅黑" w:hAnsi="微软雅黑" w:cs="仿宋_GB2312" w:hint="eastAsia"/>
          <w:b/>
          <w:bCs/>
        </w:rPr>
        <w:t>、估价目的</w:t>
      </w:r>
    </w:p>
    <w:p w14:paraId="183C6223" w14:textId="77777777" w:rsidR="00661085" w:rsidRDefault="00F4553B">
      <w:pPr>
        <w:spacing w:line="312" w:lineRule="auto"/>
        <w:ind w:firstLineChars="200" w:firstLine="420"/>
        <w:rPr>
          <w:rFonts w:ascii="微软雅黑" w:eastAsia="微软雅黑" w:hAnsi="微软雅黑" w:cs="仿宋_GB2312"/>
        </w:rPr>
      </w:pPr>
      <w:r>
        <w:rPr>
          <w:rFonts w:ascii="微软雅黑" w:eastAsia="微软雅黑" w:hAnsi="微软雅黑" w:cs="仿宋_GB2312" w:hint="eastAsia"/>
        </w:rPr>
        <w:t>为杭州市临安区人民法院确定财产处置参考</w:t>
      </w:r>
      <w:proofErr w:type="gramStart"/>
      <w:r>
        <w:rPr>
          <w:rFonts w:ascii="微软雅黑" w:eastAsia="微软雅黑" w:hAnsi="微软雅黑" w:cs="仿宋_GB2312" w:hint="eastAsia"/>
        </w:rPr>
        <w:t>价提供</w:t>
      </w:r>
      <w:proofErr w:type="gramEnd"/>
      <w:r>
        <w:rPr>
          <w:rFonts w:ascii="微软雅黑" w:eastAsia="微软雅黑" w:hAnsi="微软雅黑" w:cs="仿宋_GB2312" w:hint="eastAsia"/>
        </w:rPr>
        <w:t>参考依据而评估房地产市场价值。</w:t>
      </w:r>
    </w:p>
    <w:p w14:paraId="5F8D8A17" w14:textId="77777777" w:rsidR="00661085" w:rsidRDefault="00F4553B">
      <w:pPr>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3</w:t>
      </w:r>
      <w:r>
        <w:rPr>
          <w:rFonts w:ascii="微软雅黑" w:eastAsia="微软雅黑" w:hAnsi="微软雅黑" w:cs="仿宋_GB2312" w:hint="eastAsia"/>
          <w:b/>
          <w:bCs/>
        </w:rPr>
        <w:t>、价值时点</w:t>
      </w:r>
    </w:p>
    <w:p w14:paraId="53F78918" w14:textId="77777777" w:rsidR="00661085" w:rsidRDefault="00F4553B">
      <w:pPr>
        <w:spacing w:line="312" w:lineRule="auto"/>
        <w:ind w:firstLineChars="200" w:firstLine="420"/>
        <w:rPr>
          <w:rFonts w:ascii="微软雅黑" w:eastAsia="微软雅黑" w:hAnsi="微软雅黑" w:cs="仿宋_GB2312"/>
        </w:rPr>
      </w:pPr>
      <w:r>
        <w:rPr>
          <w:rFonts w:ascii="微软雅黑" w:eastAsia="微软雅黑" w:hAnsi="微软雅黑" w:cs="仿宋_GB2312" w:hint="eastAsia"/>
        </w:rPr>
        <w:t>2022</w:t>
      </w:r>
      <w:r>
        <w:rPr>
          <w:rFonts w:ascii="微软雅黑" w:eastAsia="微软雅黑" w:hAnsi="微软雅黑" w:cs="仿宋_GB2312" w:hint="eastAsia"/>
        </w:rPr>
        <w:t>年</w:t>
      </w:r>
      <w:r>
        <w:rPr>
          <w:rFonts w:ascii="微软雅黑" w:eastAsia="微软雅黑" w:hAnsi="微软雅黑" w:cs="仿宋_GB2312" w:hint="eastAsia"/>
        </w:rPr>
        <w:t>10</w:t>
      </w:r>
      <w:r>
        <w:rPr>
          <w:rFonts w:ascii="微软雅黑" w:eastAsia="微软雅黑" w:hAnsi="微软雅黑" w:cs="仿宋_GB2312" w:hint="eastAsia"/>
        </w:rPr>
        <w:t>月</w:t>
      </w:r>
      <w:r>
        <w:rPr>
          <w:rFonts w:ascii="微软雅黑" w:eastAsia="微软雅黑" w:hAnsi="微软雅黑" w:cs="仿宋_GB2312" w:hint="eastAsia"/>
        </w:rPr>
        <w:t>20</w:t>
      </w:r>
      <w:r>
        <w:rPr>
          <w:rFonts w:ascii="微软雅黑" w:eastAsia="微软雅黑" w:hAnsi="微软雅黑" w:cs="仿宋_GB2312" w:hint="eastAsia"/>
        </w:rPr>
        <w:t>日（实地查勘日）。</w:t>
      </w:r>
    </w:p>
    <w:p w14:paraId="5A533768" w14:textId="77777777" w:rsidR="00661085" w:rsidRDefault="00F4553B">
      <w:pPr>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4</w:t>
      </w:r>
      <w:r>
        <w:rPr>
          <w:rFonts w:ascii="微软雅黑" w:eastAsia="微软雅黑" w:hAnsi="微软雅黑" w:cs="仿宋_GB2312" w:hint="eastAsia"/>
          <w:b/>
          <w:bCs/>
        </w:rPr>
        <w:t>、价值类型</w:t>
      </w:r>
    </w:p>
    <w:p w14:paraId="45817AE1" w14:textId="77777777" w:rsidR="00661085" w:rsidRDefault="00F4553B">
      <w:pPr>
        <w:spacing w:line="312" w:lineRule="auto"/>
        <w:ind w:firstLineChars="200" w:firstLine="420"/>
        <w:rPr>
          <w:rFonts w:ascii="微软雅黑" w:eastAsia="微软雅黑" w:hAnsi="微软雅黑" w:cs="仿宋_GB2312"/>
        </w:rPr>
      </w:pPr>
      <w:r>
        <w:rPr>
          <w:rFonts w:ascii="微软雅黑" w:eastAsia="微软雅黑" w:hAnsi="微软雅黑" w:cs="仿宋_GB2312" w:hint="eastAsia"/>
        </w:rPr>
        <w:t>本次评估所确定的价值为估价对象在房地产公开市场条件下形成的市场价值。</w:t>
      </w:r>
    </w:p>
    <w:p w14:paraId="1353EB5F" w14:textId="77777777" w:rsidR="00661085" w:rsidRDefault="00F4553B">
      <w:pPr>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5</w:t>
      </w:r>
      <w:r>
        <w:rPr>
          <w:rFonts w:ascii="微软雅黑" w:eastAsia="微软雅黑" w:hAnsi="微软雅黑" w:cs="仿宋_GB2312" w:hint="eastAsia"/>
          <w:b/>
          <w:bCs/>
        </w:rPr>
        <w:t>、估价方法</w:t>
      </w:r>
    </w:p>
    <w:p w14:paraId="157968FE" w14:textId="77777777" w:rsidR="00661085" w:rsidRDefault="00F4553B">
      <w:pPr>
        <w:spacing w:line="312" w:lineRule="auto"/>
        <w:ind w:firstLineChars="200" w:firstLine="420"/>
        <w:rPr>
          <w:rFonts w:ascii="微软雅黑" w:eastAsia="微软雅黑" w:hAnsi="微软雅黑" w:cs="仿宋_GB2312"/>
        </w:rPr>
      </w:pPr>
      <w:r>
        <w:rPr>
          <w:rFonts w:ascii="微软雅黑" w:eastAsia="微软雅黑" w:hAnsi="微软雅黑" w:cs="仿宋_GB2312" w:hint="eastAsia"/>
        </w:rPr>
        <w:t>比较法。</w:t>
      </w:r>
    </w:p>
    <w:p w14:paraId="6DBD84B4" w14:textId="77777777" w:rsidR="00661085" w:rsidRDefault="00F4553B">
      <w:pPr>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6</w:t>
      </w:r>
      <w:r>
        <w:rPr>
          <w:rFonts w:ascii="微软雅黑" w:eastAsia="微软雅黑" w:hAnsi="微软雅黑" w:cs="仿宋_GB2312" w:hint="eastAsia"/>
          <w:b/>
          <w:bCs/>
        </w:rPr>
        <w:t>、估价结果</w:t>
      </w:r>
    </w:p>
    <w:p w14:paraId="1A98E295" w14:textId="77777777" w:rsidR="00661085" w:rsidRDefault="00F4553B">
      <w:pPr>
        <w:pStyle w:val="31"/>
        <w:tabs>
          <w:tab w:val="left" w:pos="709"/>
        </w:tabs>
        <w:topLinePunct/>
        <w:adjustRightInd w:val="0"/>
        <w:snapToGrid w:val="0"/>
        <w:spacing w:line="312" w:lineRule="auto"/>
        <w:rPr>
          <w:rFonts w:ascii="微软雅黑" w:eastAsia="微软雅黑" w:hAnsi="微软雅黑" w:cs="仿宋_GB2312"/>
        </w:rPr>
      </w:pPr>
      <w:r>
        <w:rPr>
          <w:rFonts w:ascii="微软雅黑" w:eastAsia="微软雅黑" w:hAnsi="微软雅黑" w:cs="微软雅黑" w:hint="eastAsia"/>
          <w:szCs w:val="21"/>
        </w:rPr>
        <w:t>估价人员根据估价目的，遵循估价原则，根据国家有关房地产估价的规范、规定，按照估价程序，经过实地查勘与市场调查，</w:t>
      </w:r>
      <w:r>
        <w:rPr>
          <w:rFonts w:ascii="微软雅黑" w:eastAsia="微软雅黑" w:hAnsi="微软雅黑" w:cs="仿宋_GB2312" w:hint="eastAsia"/>
          <w:szCs w:val="21"/>
        </w:rPr>
        <w:t>并进行了分析、测算和判断，</w:t>
      </w:r>
      <w:r>
        <w:rPr>
          <w:rFonts w:ascii="微软雅黑" w:eastAsia="微软雅黑" w:hAnsi="微软雅黑" w:cs="微软雅黑" w:hint="eastAsia"/>
          <w:szCs w:val="21"/>
        </w:rPr>
        <w:t>确定估价对象在满足全部假设和限制条件下于价值时点的估价结果如下（详见估价结果一览表）：</w:t>
      </w:r>
      <w:r>
        <w:rPr>
          <w:rFonts w:ascii="微软雅黑" w:eastAsia="微软雅黑" w:hAnsi="微软雅黑" w:cs="仿宋_GB2312" w:hint="eastAsia"/>
        </w:rPr>
        <w:t>（币种：人民币，其中总价</w:t>
      </w:r>
      <w:proofErr w:type="gramStart"/>
      <w:r>
        <w:rPr>
          <w:rFonts w:ascii="微软雅黑" w:eastAsia="微软雅黑" w:hAnsi="微软雅黑" w:cs="仿宋_GB2312" w:hint="eastAsia"/>
        </w:rPr>
        <w:t>取整至仟位</w:t>
      </w:r>
      <w:proofErr w:type="gramEnd"/>
      <w:r>
        <w:rPr>
          <w:rFonts w:ascii="微软雅黑" w:eastAsia="微软雅黑" w:hAnsi="微软雅黑" w:cs="仿宋_GB2312" w:hint="eastAsia"/>
        </w:rPr>
        <w:t>，单价</w:t>
      </w:r>
      <w:proofErr w:type="gramStart"/>
      <w:r>
        <w:rPr>
          <w:rFonts w:ascii="微软雅黑" w:eastAsia="微软雅黑" w:hAnsi="微软雅黑" w:cs="仿宋_GB2312" w:hint="eastAsia"/>
        </w:rPr>
        <w:t>取整至个位</w:t>
      </w:r>
      <w:proofErr w:type="gramEnd"/>
      <w:r>
        <w:rPr>
          <w:rFonts w:ascii="微软雅黑" w:eastAsia="微软雅黑" w:hAnsi="微软雅黑" w:cs="仿宋_GB2312" w:hint="eastAsia"/>
        </w:rPr>
        <w:t>）</w:t>
      </w:r>
      <w:bookmarkStart w:id="1" w:name="OLE_LINK40"/>
    </w:p>
    <w:p w14:paraId="763924E6" w14:textId="77777777" w:rsidR="00661085" w:rsidRDefault="00F4553B">
      <w:pPr>
        <w:pStyle w:val="31"/>
        <w:tabs>
          <w:tab w:val="left" w:pos="709"/>
        </w:tabs>
        <w:topLinePunct/>
        <w:adjustRightInd w:val="0"/>
        <w:snapToGrid w:val="0"/>
        <w:spacing w:line="312" w:lineRule="auto"/>
        <w:rPr>
          <w:rFonts w:ascii="微软雅黑" w:eastAsia="微软雅黑" w:hAnsi="微软雅黑" w:cs="仿宋_GB2312"/>
          <w:b/>
        </w:rPr>
      </w:pPr>
      <w:r>
        <w:rPr>
          <w:rFonts w:ascii="微软雅黑" w:eastAsia="微软雅黑" w:hAnsi="微软雅黑" w:cs="仿宋_GB2312" w:hint="eastAsia"/>
          <w:b/>
        </w:rPr>
        <w:t>房地产市场价值</w:t>
      </w:r>
      <w:r>
        <w:rPr>
          <w:rFonts w:ascii="微软雅黑" w:eastAsia="微软雅黑" w:hAnsi="微软雅黑" w:cs="仿宋_GB2312"/>
          <w:b/>
        </w:rPr>
        <w:t>:</w:t>
      </w:r>
      <w:r>
        <w:rPr>
          <w:rFonts w:ascii="微软雅黑" w:eastAsia="微软雅黑" w:hAnsi="微软雅黑" w:cs="仿宋_GB2312" w:hint="eastAsia"/>
          <w:b/>
        </w:rPr>
        <w:t>166.2</w:t>
      </w:r>
      <w:r>
        <w:rPr>
          <w:rFonts w:ascii="微软雅黑" w:eastAsia="微软雅黑" w:hAnsi="微软雅黑" w:cs="仿宋_GB2312" w:hint="eastAsia"/>
          <w:b/>
        </w:rPr>
        <w:t>万元</w:t>
      </w:r>
      <w:r>
        <w:rPr>
          <w:rFonts w:ascii="微软雅黑" w:eastAsia="微软雅黑" w:hAnsi="微软雅黑" w:cs="仿宋_GB2312" w:hint="eastAsia"/>
          <w:b/>
        </w:rPr>
        <w:t>(</w:t>
      </w:r>
      <w:r>
        <w:rPr>
          <w:rFonts w:ascii="微软雅黑" w:eastAsia="微软雅黑" w:hAnsi="微软雅黑" w:cs="仿宋_GB2312" w:hint="eastAsia"/>
          <w:b/>
        </w:rPr>
        <w:t>保留仟位取整</w:t>
      </w:r>
      <w:r>
        <w:rPr>
          <w:rFonts w:ascii="微软雅黑" w:eastAsia="微软雅黑" w:hAnsi="微软雅黑" w:cs="仿宋_GB2312" w:hint="eastAsia"/>
          <w:b/>
        </w:rPr>
        <w:t>)</w:t>
      </w:r>
    </w:p>
    <w:p w14:paraId="0949834B" w14:textId="77777777" w:rsidR="00661085" w:rsidRDefault="00F4553B">
      <w:pPr>
        <w:pStyle w:val="31"/>
        <w:tabs>
          <w:tab w:val="left" w:pos="709"/>
        </w:tabs>
        <w:topLinePunct/>
        <w:adjustRightInd w:val="0"/>
        <w:snapToGrid w:val="0"/>
        <w:spacing w:line="312" w:lineRule="auto"/>
        <w:rPr>
          <w:rFonts w:ascii="微软雅黑" w:eastAsia="微软雅黑" w:hAnsi="微软雅黑" w:cs="仿宋_GB2312"/>
        </w:rPr>
      </w:pPr>
      <w:r>
        <w:rPr>
          <w:rFonts w:ascii="微软雅黑" w:eastAsia="微软雅黑" w:hAnsi="微软雅黑" w:cs="仿宋_GB2312" w:hint="eastAsia"/>
          <w:b/>
        </w:rPr>
        <w:t>大写金额：</w:t>
      </w:r>
      <w:bookmarkEnd w:id="1"/>
      <w:r>
        <w:rPr>
          <w:rFonts w:ascii="微软雅黑" w:eastAsia="微软雅黑" w:hAnsi="微软雅黑" w:cs="仿宋_GB2312" w:hint="eastAsia"/>
          <w:b/>
        </w:rPr>
        <w:t>壹佰陆拾陆万贰仟元整</w:t>
      </w:r>
    </w:p>
    <w:p w14:paraId="643E91E9" w14:textId="77777777" w:rsidR="00661085" w:rsidRDefault="00F4553B">
      <w:pPr>
        <w:tabs>
          <w:tab w:val="left" w:pos="993"/>
        </w:tabs>
        <w:adjustRightInd w:val="0"/>
        <w:snapToGrid w:val="0"/>
        <w:spacing w:line="360" w:lineRule="auto"/>
        <w:ind w:firstLineChars="400" w:firstLine="840"/>
        <w:jc w:val="center"/>
        <w:rPr>
          <w:rFonts w:ascii="微软雅黑" w:eastAsia="微软雅黑" w:hAnsi="微软雅黑" w:cs="仿宋_GB2312"/>
          <w:b/>
        </w:rPr>
      </w:pPr>
      <w:r>
        <w:rPr>
          <w:rFonts w:ascii="微软雅黑" w:eastAsia="微软雅黑" w:hAnsi="微软雅黑" w:cs="仿宋_GB2312"/>
        </w:rPr>
        <w:br w:type="page"/>
      </w:r>
    </w:p>
    <w:p w14:paraId="4F70844A" w14:textId="77777777" w:rsidR="00661085" w:rsidRDefault="00661085">
      <w:pPr>
        <w:spacing w:line="360" w:lineRule="auto"/>
        <w:jc w:val="center"/>
        <w:rPr>
          <w:rFonts w:ascii="微软雅黑" w:eastAsia="微软雅黑" w:hAnsi="微软雅黑" w:cs="仿宋_GB2312"/>
          <w:b/>
          <w:bCs/>
          <w:sz w:val="24"/>
          <w:szCs w:val="24"/>
        </w:rPr>
      </w:pPr>
    </w:p>
    <w:p w14:paraId="2A8FF342" w14:textId="77777777" w:rsidR="00661085" w:rsidRDefault="00F4553B">
      <w:pPr>
        <w:spacing w:line="360" w:lineRule="auto"/>
        <w:jc w:val="center"/>
        <w:rPr>
          <w:rFonts w:ascii="微软雅黑" w:eastAsia="微软雅黑" w:hAnsi="微软雅黑"/>
          <w:b/>
          <w:bCs/>
          <w:sz w:val="24"/>
          <w:szCs w:val="24"/>
        </w:rPr>
      </w:pPr>
      <w:r>
        <w:rPr>
          <w:rFonts w:ascii="微软雅黑" w:eastAsia="微软雅黑" w:hAnsi="微软雅黑" w:cs="仿宋_GB2312" w:hint="eastAsia"/>
          <w:b/>
          <w:bCs/>
          <w:sz w:val="24"/>
          <w:szCs w:val="24"/>
        </w:rPr>
        <w:t>估价结果一览表</w:t>
      </w:r>
    </w:p>
    <w:tbl>
      <w:tblPr>
        <w:tblW w:w="8924" w:type="dxa"/>
        <w:jc w:val="right"/>
        <w:tblLayout w:type="fixed"/>
        <w:tblLook w:val="04A0" w:firstRow="1" w:lastRow="0" w:firstColumn="1" w:lastColumn="0" w:noHBand="0" w:noVBand="1"/>
      </w:tblPr>
      <w:tblGrid>
        <w:gridCol w:w="2552"/>
        <w:gridCol w:w="992"/>
        <w:gridCol w:w="1417"/>
        <w:gridCol w:w="1985"/>
        <w:gridCol w:w="1978"/>
      </w:tblGrid>
      <w:tr w:rsidR="00661085" w14:paraId="2B0DAE04" w14:textId="77777777">
        <w:trPr>
          <w:trHeight w:val="397"/>
          <w:jc w:val="right"/>
        </w:trPr>
        <w:tc>
          <w:tcPr>
            <w:tcW w:w="2552" w:type="dxa"/>
            <w:vMerge w:val="restart"/>
            <w:tcBorders>
              <w:top w:val="single" w:sz="4" w:space="0" w:color="auto"/>
              <w:left w:val="single" w:sz="4" w:space="0" w:color="auto"/>
              <w:bottom w:val="single" w:sz="4" w:space="0" w:color="000000"/>
              <w:right w:val="single" w:sz="4" w:space="0" w:color="auto"/>
            </w:tcBorders>
            <w:shd w:val="clear" w:color="auto" w:fill="C0AD72"/>
            <w:vAlign w:val="center"/>
          </w:tcPr>
          <w:p w14:paraId="6F7405C9" w14:textId="77777777" w:rsidR="00661085" w:rsidRDefault="00F4553B">
            <w:pPr>
              <w:jc w:val="center"/>
              <w:rPr>
                <w:rFonts w:ascii="微软雅黑" w:eastAsia="微软雅黑" w:hAnsi="微软雅黑" w:cs="仿宋_GB2312"/>
              </w:rPr>
            </w:pPr>
            <w:r>
              <w:rPr>
                <w:rFonts w:ascii="微软雅黑" w:eastAsia="微软雅黑" w:hAnsi="微软雅黑" w:cs="仿宋_GB2312" w:hint="eastAsia"/>
              </w:rPr>
              <w:t>房屋坐落</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C0AD72"/>
            <w:vAlign w:val="center"/>
          </w:tcPr>
          <w:p w14:paraId="510EF5EA"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建筑面积（㎡）</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C0AD72"/>
            <w:vAlign w:val="center"/>
          </w:tcPr>
          <w:p w14:paraId="45FD02A0"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土地面积（㎡）</w:t>
            </w:r>
          </w:p>
        </w:tc>
        <w:tc>
          <w:tcPr>
            <w:tcW w:w="3963" w:type="dxa"/>
            <w:gridSpan w:val="2"/>
            <w:tcBorders>
              <w:top w:val="single" w:sz="4" w:space="0" w:color="auto"/>
              <w:left w:val="nil"/>
              <w:bottom w:val="single" w:sz="4" w:space="0" w:color="auto"/>
              <w:right w:val="single" w:sz="4" w:space="0" w:color="auto"/>
            </w:tcBorders>
            <w:shd w:val="clear" w:color="auto" w:fill="C0AD72"/>
          </w:tcPr>
          <w:p w14:paraId="165A8E31"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市场价值</w:t>
            </w:r>
          </w:p>
        </w:tc>
      </w:tr>
      <w:tr w:rsidR="00661085" w14:paraId="5A139394" w14:textId="77777777">
        <w:trPr>
          <w:trHeight w:val="737"/>
          <w:jc w:val="right"/>
        </w:trPr>
        <w:tc>
          <w:tcPr>
            <w:tcW w:w="2552" w:type="dxa"/>
            <w:vMerge/>
            <w:tcBorders>
              <w:top w:val="single" w:sz="4" w:space="0" w:color="auto"/>
              <w:left w:val="single" w:sz="4" w:space="0" w:color="auto"/>
              <w:bottom w:val="single" w:sz="4" w:space="0" w:color="000000"/>
              <w:right w:val="single" w:sz="4" w:space="0" w:color="auto"/>
            </w:tcBorders>
            <w:shd w:val="clear" w:color="auto" w:fill="C0AD72"/>
            <w:vAlign w:val="center"/>
          </w:tcPr>
          <w:p w14:paraId="46D99C7B" w14:textId="77777777" w:rsidR="00661085" w:rsidRDefault="00661085">
            <w:pPr>
              <w:widowControl/>
              <w:jc w:val="left"/>
              <w:rPr>
                <w:rFonts w:ascii="微软雅黑" w:eastAsia="微软雅黑" w:hAnsi="微软雅黑" w:cs="仿宋_GB2312"/>
              </w:rPr>
            </w:pPr>
          </w:p>
        </w:tc>
        <w:tc>
          <w:tcPr>
            <w:tcW w:w="992" w:type="dxa"/>
            <w:vMerge/>
            <w:tcBorders>
              <w:top w:val="single" w:sz="4" w:space="0" w:color="auto"/>
              <w:left w:val="single" w:sz="4" w:space="0" w:color="auto"/>
              <w:bottom w:val="single" w:sz="4" w:space="0" w:color="000000"/>
              <w:right w:val="single" w:sz="4" w:space="0" w:color="auto"/>
            </w:tcBorders>
            <w:shd w:val="clear" w:color="auto" w:fill="C0AD72"/>
            <w:vAlign w:val="center"/>
          </w:tcPr>
          <w:p w14:paraId="2554EA09" w14:textId="77777777" w:rsidR="00661085" w:rsidRDefault="00661085">
            <w:pPr>
              <w:widowControl/>
              <w:jc w:val="left"/>
              <w:rPr>
                <w:rFonts w:ascii="微软雅黑" w:eastAsia="微软雅黑" w:hAnsi="微软雅黑" w:cs="仿宋_GB2312"/>
              </w:rPr>
            </w:pPr>
          </w:p>
        </w:tc>
        <w:tc>
          <w:tcPr>
            <w:tcW w:w="1417" w:type="dxa"/>
            <w:vMerge/>
            <w:tcBorders>
              <w:top w:val="single" w:sz="4" w:space="0" w:color="auto"/>
              <w:left w:val="single" w:sz="4" w:space="0" w:color="auto"/>
              <w:bottom w:val="single" w:sz="4" w:space="0" w:color="000000"/>
              <w:right w:val="single" w:sz="4" w:space="0" w:color="auto"/>
            </w:tcBorders>
            <w:shd w:val="clear" w:color="auto" w:fill="C0AD72"/>
            <w:vAlign w:val="center"/>
          </w:tcPr>
          <w:p w14:paraId="45A31C75" w14:textId="77777777" w:rsidR="00661085" w:rsidRDefault="00661085">
            <w:pPr>
              <w:widowControl/>
              <w:jc w:val="left"/>
              <w:rPr>
                <w:rFonts w:ascii="微软雅黑" w:eastAsia="微软雅黑" w:hAnsi="微软雅黑" w:cs="仿宋_GB2312"/>
              </w:rPr>
            </w:pPr>
          </w:p>
        </w:tc>
        <w:tc>
          <w:tcPr>
            <w:tcW w:w="1985" w:type="dxa"/>
            <w:tcBorders>
              <w:top w:val="nil"/>
              <w:left w:val="nil"/>
              <w:bottom w:val="single" w:sz="4" w:space="0" w:color="auto"/>
              <w:right w:val="single" w:sz="4" w:space="0" w:color="auto"/>
            </w:tcBorders>
            <w:shd w:val="clear" w:color="auto" w:fill="C0AD72"/>
            <w:vAlign w:val="center"/>
          </w:tcPr>
          <w:p w14:paraId="1D878F65"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评估单价</w:t>
            </w:r>
          </w:p>
          <w:p w14:paraId="7494D5D4"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（元</w:t>
            </w:r>
            <w:r>
              <w:rPr>
                <w:rFonts w:ascii="微软雅黑" w:eastAsia="微软雅黑" w:hAnsi="微软雅黑" w:cs="仿宋_GB2312"/>
              </w:rPr>
              <w:t>/</w:t>
            </w:r>
            <w:r>
              <w:rPr>
                <w:rFonts w:ascii="微软雅黑" w:hAnsi="微软雅黑" w:cs="宋体" w:hint="eastAsia"/>
                <w:kern w:val="0"/>
              </w:rPr>
              <w:t>㎡</w:t>
            </w:r>
            <w:r>
              <w:rPr>
                <w:rFonts w:ascii="微软雅黑" w:eastAsia="微软雅黑" w:hAnsi="微软雅黑" w:cs="仿宋_GB2312" w:hint="eastAsia"/>
              </w:rPr>
              <w:t>）</w:t>
            </w:r>
          </w:p>
        </w:tc>
        <w:tc>
          <w:tcPr>
            <w:tcW w:w="1978" w:type="dxa"/>
            <w:tcBorders>
              <w:top w:val="nil"/>
              <w:left w:val="nil"/>
              <w:bottom w:val="single" w:sz="4" w:space="0" w:color="auto"/>
              <w:right w:val="single" w:sz="4" w:space="0" w:color="auto"/>
            </w:tcBorders>
            <w:shd w:val="clear" w:color="auto" w:fill="C0AD72"/>
          </w:tcPr>
          <w:p w14:paraId="0CDC1271"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总价（万元）</w:t>
            </w:r>
          </w:p>
          <w:p w14:paraId="71BC263B"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（保留仟位取整）</w:t>
            </w:r>
          </w:p>
        </w:tc>
      </w:tr>
      <w:tr w:rsidR="00661085" w14:paraId="124545C1" w14:textId="77777777">
        <w:trPr>
          <w:trHeight w:val="909"/>
          <w:jc w:val="right"/>
        </w:trPr>
        <w:tc>
          <w:tcPr>
            <w:tcW w:w="2552" w:type="dxa"/>
            <w:tcBorders>
              <w:top w:val="nil"/>
              <w:left w:val="single" w:sz="4" w:space="0" w:color="auto"/>
              <w:bottom w:val="single" w:sz="4" w:space="0" w:color="auto"/>
              <w:right w:val="single" w:sz="4" w:space="0" w:color="auto"/>
            </w:tcBorders>
            <w:vAlign w:val="center"/>
          </w:tcPr>
          <w:p w14:paraId="3C116F34" w14:textId="77777777" w:rsidR="00661085" w:rsidRDefault="00F4553B">
            <w:pPr>
              <w:jc w:val="center"/>
              <w:rPr>
                <w:rFonts w:ascii="微软雅黑" w:eastAsia="微软雅黑" w:hAnsi="微软雅黑" w:cs="仿宋_GB2312"/>
              </w:rPr>
            </w:pPr>
            <w:r>
              <w:rPr>
                <w:rFonts w:ascii="微软雅黑" w:eastAsia="微软雅黑" w:hAnsi="微软雅黑" w:cs="仿宋_GB2312" w:hint="eastAsia"/>
              </w:rPr>
              <w:t>杭州市临安区锦北街道碧桂苑</w:t>
            </w:r>
            <w:r>
              <w:rPr>
                <w:rFonts w:ascii="微软雅黑" w:eastAsia="微软雅黑" w:hAnsi="微软雅黑" w:cs="仿宋_GB2312" w:hint="eastAsia"/>
              </w:rPr>
              <w:t>10</w:t>
            </w:r>
            <w:r>
              <w:rPr>
                <w:rFonts w:ascii="微软雅黑" w:eastAsia="微软雅黑" w:hAnsi="微软雅黑" w:cs="仿宋_GB2312" w:hint="eastAsia"/>
              </w:rPr>
              <w:t>（</w:t>
            </w:r>
            <w:r>
              <w:rPr>
                <w:rFonts w:ascii="微软雅黑" w:eastAsia="微软雅黑" w:hAnsi="微软雅黑" w:cs="仿宋_GB2312" w:hint="eastAsia"/>
              </w:rPr>
              <w:t>10</w:t>
            </w:r>
            <w:r>
              <w:rPr>
                <w:rFonts w:ascii="微软雅黑" w:eastAsia="微软雅黑" w:hAnsi="微软雅黑" w:cs="仿宋_GB2312" w:hint="eastAsia"/>
              </w:rPr>
              <w:t>幢</w:t>
            </w:r>
            <w:r>
              <w:rPr>
                <w:rFonts w:ascii="微软雅黑" w:eastAsia="微软雅黑" w:hAnsi="微软雅黑" w:cs="仿宋_GB2312" w:hint="eastAsia"/>
              </w:rPr>
              <w:t>703</w:t>
            </w:r>
            <w:r>
              <w:rPr>
                <w:rFonts w:ascii="微软雅黑" w:eastAsia="微软雅黑" w:hAnsi="微软雅黑" w:cs="仿宋_GB2312" w:hint="eastAsia"/>
              </w:rPr>
              <w:t>）</w:t>
            </w:r>
          </w:p>
        </w:tc>
        <w:tc>
          <w:tcPr>
            <w:tcW w:w="992" w:type="dxa"/>
            <w:tcBorders>
              <w:top w:val="nil"/>
              <w:left w:val="nil"/>
              <w:bottom w:val="single" w:sz="4" w:space="0" w:color="auto"/>
              <w:right w:val="single" w:sz="4" w:space="0" w:color="auto"/>
            </w:tcBorders>
            <w:vAlign w:val="center"/>
          </w:tcPr>
          <w:p w14:paraId="03E400F3" w14:textId="77777777" w:rsidR="00661085" w:rsidRDefault="00F4553B">
            <w:pPr>
              <w:jc w:val="center"/>
              <w:rPr>
                <w:rFonts w:ascii="微软雅黑" w:eastAsia="微软雅黑" w:hAnsi="微软雅黑" w:cs="仿宋_GB2312"/>
              </w:rPr>
            </w:pPr>
            <w:r>
              <w:rPr>
                <w:rFonts w:ascii="微软雅黑" w:eastAsia="微软雅黑" w:hAnsi="微软雅黑" w:cs="宋体" w:hint="eastAsia"/>
                <w:color w:val="000000"/>
                <w:kern w:val="0"/>
                <w:sz w:val="20"/>
                <w:szCs w:val="20"/>
              </w:rPr>
              <w:t>117.93</w:t>
            </w:r>
          </w:p>
        </w:tc>
        <w:tc>
          <w:tcPr>
            <w:tcW w:w="1417" w:type="dxa"/>
            <w:tcBorders>
              <w:top w:val="nil"/>
              <w:left w:val="nil"/>
              <w:bottom w:val="single" w:sz="4" w:space="0" w:color="auto"/>
              <w:right w:val="single" w:sz="4" w:space="0" w:color="auto"/>
            </w:tcBorders>
            <w:vAlign w:val="center"/>
          </w:tcPr>
          <w:p w14:paraId="5D0522B2" w14:textId="77777777" w:rsidR="00661085" w:rsidRDefault="00F4553B">
            <w:pPr>
              <w:widowControl/>
              <w:jc w:val="center"/>
              <w:rPr>
                <w:rFonts w:ascii="微软雅黑" w:eastAsia="微软雅黑" w:hAnsi="微软雅黑" w:cs="仿宋_GB2312"/>
              </w:rPr>
            </w:pPr>
            <w:r>
              <w:rPr>
                <w:rFonts w:ascii="微软雅黑" w:eastAsia="微软雅黑" w:hAnsi="微软雅黑" w:cs="宋体" w:hint="eastAsia"/>
                <w:color w:val="000000"/>
                <w:kern w:val="0"/>
                <w:sz w:val="20"/>
                <w:szCs w:val="20"/>
              </w:rPr>
              <w:t>17.05</w:t>
            </w:r>
          </w:p>
        </w:tc>
        <w:tc>
          <w:tcPr>
            <w:tcW w:w="1985" w:type="dxa"/>
            <w:tcBorders>
              <w:top w:val="nil"/>
              <w:left w:val="nil"/>
              <w:bottom w:val="single" w:sz="4" w:space="0" w:color="auto"/>
              <w:right w:val="single" w:sz="4" w:space="0" w:color="auto"/>
            </w:tcBorders>
            <w:vAlign w:val="center"/>
          </w:tcPr>
          <w:p w14:paraId="2910FE40" w14:textId="77777777" w:rsidR="00661085" w:rsidRDefault="00F4553B">
            <w:pPr>
              <w:jc w:val="center"/>
              <w:rPr>
                <w:rFonts w:ascii="微软雅黑" w:eastAsia="微软雅黑" w:hAnsi="微软雅黑" w:cs="仿宋_GB2312"/>
              </w:rPr>
            </w:pPr>
            <w:r>
              <w:rPr>
                <w:rFonts w:ascii="微软雅黑" w:eastAsia="微软雅黑" w:hAnsi="微软雅黑" w:cs="仿宋_GB2312" w:hint="eastAsia"/>
              </w:rPr>
              <w:t>14093</w:t>
            </w:r>
          </w:p>
        </w:tc>
        <w:tc>
          <w:tcPr>
            <w:tcW w:w="1978" w:type="dxa"/>
            <w:tcBorders>
              <w:top w:val="single" w:sz="4" w:space="0" w:color="auto"/>
              <w:left w:val="nil"/>
              <w:bottom w:val="single" w:sz="4" w:space="0" w:color="auto"/>
              <w:right w:val="single" w:sz="4" w:space="0" w:color="auto"/>
            </w:tcBorders>
            <w:vAlign w:val="center"/>
          </w:tcPr>
          <w:p w14:paraId="0BF6B332" w14:textId="77777777" w:rsidR="00661085" w:rsidRDefault="00F4553B">
            <w:pPr>
              <w:jc w:val="center"/>
              <w:rPr>
                <w:rFonts w:ascii="微软雅黑" w:eastAsia="微软雅黑" w:hAnsi="微软雅黑" w:cs="仿宋_GB2312"/>
              </w:rPr>
            </w:pPr>
            <w:r>
              <w:rPr>
                <w:rFonts w:ascii="微软雅黑" w:eastAsia="微软雅黑" w:hAnsi="微软雅黑" w:cs="仿宋_GB2312" w:hint="eastAsia"/>
              </w:rPr>
              <w:t>166.2</w:t>
            </w:r>
          </w:p>
        </w:tc>
      </w:tr>
    </w:tbl>
    <w:p w14:paraId="0691C69F" w14:textId="77777777" w:rsidR="00661085" w:rsidRDefault="00661085">
      <w:pPr>
        <w:widowControl/>
        <w:jc w:val="left"/>
        <w:rPr>
          <w:rFonts w:ascii="微软雅黑" w:eastAsia="微软雅黑" w:hAnsi="微软雅黑" w:cs="仿宋_GB2312"/>
          <w:szCs w:val="24"/>
        </w:rPr>
      </w:pPr>
    </w:p>
    <w:p w14:paraId="217D7C82" w14:textId="77777777" w:rsidR="00661085" w:rsidRDefault="00F4553B">
      <w:pPr>
        <w:tabs>
          <w:tab w:val="left" w:pos="6912"/>
        </w:tabs>
        <w:topLinePunct/>
        <w:adjustRightInd w:val="0"/>
        <w:snapToGrid w:val="0"/>
        <w:spacing w:line="276" w:lineRule="auto"/>
        <w:ind w:firstLineChars="200" w:firstLine="420"/>
        <w:rPr>
          <w:rFonts w:ascii="微软雅黑" w:eastAsia="微软雅黑" w:hAnsi="微软雅黑"/>
          <w:color w:val="FF0000"/>
          <w:szCs w:val="21"/>
        </w:rPr>
      </w:pPr>
      <w:r>
        <w:rPr>
          <w:rFonts w:ascii="微软雅黑" w:eastAsia="微软雅黑" w:hAnsi="微软雅黑" w:cs="微软雅黑" w:hint="eastAsia"/>
          <w:b/>
          <w:szCs w:val="21"/>
        </w:rPr>
        <w:t>特别提示（</w:t>
      </w:r>
      <w:r>
        <w:rPr>
          <w:rFonts w:ascii="微软雅黑" w:eastAsia="微软雅黑" w:hAnsi="微软雅黑" w:cs="微软雅黑"/>
          <w:b/>
          <w:szCs w:val="21"/>
        </w:rPr>
        <w:t>Special Notice</w:t>
      </w:r>
      <w:r>
        <w:rPr>
          <w:rFonts w:ascii="微软雅黑" w:eastAsia="微软雅黑" w:hAnsi="微软雅黑" w:cs="微软雅黑" w:hint="eastAsia"/>
          <w:b/>
          <w:szCs w:val="21"/>
        </w:rPr>
        <w:t>）：</w:t>
      </w:r>
    </w:p>
    <w:p w14:paraId="661E4A49" w14:textId="77777777" w:rsidR="00661085" w:rsidRDefault="00F4553B">
      <w:pPr>
        <w:pStyle w:val="af2"/>
        <w:tabs>
          <w:tab w:val="left" w:pos="1134"/>
        </w:tabs>
        <w:topLinePunct/>
        <w:adjustRightInd w:val="0"/>
        <w:snapToGrid w:val="0"/>
        <w:spacing w:line="276" w:lineRule="auto"/>
        <w:ind w:leftChars="200" w:left="420" w:firstLineChars="0" w:firstLine="0"/>
        <w:rPr>
          <w:rFonts w:ascii="微软雅黑" w:eastAsia="微软雅黑" w:hAnsi="微软雅黑"/>
          <w:szCs w:val="21"/>
        </w:rPr>
      </w:pPr>
      <w:r>
        <w:rPr>
          <w:rFonts w:ascii="微软雅黑" w:eastAsia="微软雅黑" w:hAnsi="微软雅黑" w:hint="eastAsia"/>
          <w:szCs w:val="21"/>
        </w:rPr>
        <w:t>为正确合理使用本估价结果，请报告使用者仔细阅读以下房地产估价报告内容，并提请报告使用者注意本报告的估价假设前提和限制条件，特此函告。</w:t>
      </w:r>
    </w:p>
    <w:p w14:paraId="3314C22A" w14:textId="77777777" w:rsidR="00661085" w:rsidRDefault="00661085">
      <w:pPr>
        <w:pStyle w:val="af2"/>
        <w:tabs>
          <w:tab w:val="left" w:pos="1134"/>
        </w:tabs>
        <w:topLinePunct/>
        <w:adjustRightInd w:val="0"/>
        <w:snapToGrid w:val="0"/>
        <w:spacing w:line="276" w:lineRule="auto"/>
        <w:ind w:left="420" w:firstLineChars="0" w:firstLine="0"/>
        <w:rPr>
          <w:rFonts w:ascii="微软雅黑" w:eastAsia="微软雅黑" w:hAnsi="微软雅黑"/>
          <w:color w:val="00B050"/>
          <w:szCs w:val="21"/>
        </w:rPr>
      </w:pPr>
    </w:p>
    <w:p w14:paraId="3E699176" w14:textId="77777777" w:rsidR="00661085" w:rsidRDefault="00661085">
      <w:pPr>
        <w:pStyle w:val="af2"/>
        <w:tabs>
          <w:tab w:val="left" w:pos="1134"/>
        </w:tabs>
        <w:topLinePunct/>
        <w:adjustRightInd w:val="0"/>
        <w:snapToGrid w:val="0"/>
        <w:spacing w:line="276" w:lineRule="auto"/>
        <w:ind w:left="420" w:firstLineChars="0" w:firstLine="0"/>
        <w:rPr>
          <w:rFonts w:ascii="微软雅黑" w:eastAsia="微软雅黑" w:hAnsi="微软雅黑"/>
          <w:color w:val="00B050"/>
          <w:szCs w:val="21"/>
        </w:rPr>
      </w:pPr>
    </w:p>
    <w:p w14:paraId="72FE2B4A" w14:textId="77777777" w:rsidR="00661085" w:rsidRDefault="00F4553B">
      <w:pPr>
        <w:tabs>
          <w:tab w:val="left" w:pos="6912"/>
        </w:tabs>
        <w:topLinePunct/>
        <w:adjustRightInd w:val="0"/>
        <w:snapToGrid w:val="0"/>
        <w:spacing w:beforeLines="100" w:before="240" w:afterLines="100" w:after="240" w:line="276" w:lineRule="auto"/>
        <w:ind w:firstLineChars="200" w:firstLine="520"/>
        <w:jc w:val="right"/>
        <w:rPr>
          <w:rFonts w:ascii="微软雅黑" w:eastAsia="微软雅黑" w:hAnsi="微软雅黑" w:cs="仿宋_GB2312"/>
          <w:b/>
          <w:bCs/>
          <w:spacing w:val="10"/>
          <w:sz w:val="24"/>
          <w:szCs w:val="24"/>
        </w:rPr>
      </w:pPr>
      <w:r>
        <w:rPr>
          <w:rFonts w:ascii="微软雅黑" w:eastAsia="微软雅黑" w:hAnsi="微软雅黑" w:cs="仿宋_GB2312" w:hint="eastAsia"/>
          <w:b/>
          <w:bCs/>
          <w:spacing w:val="10"/>
          <w:sz w:val="24"/>
          <w:szCs w:val="24"/>
        </w:rPr>
        <w:t>浙江嘉华房地产土地资产评估咨询有限公司</w:t>
      </w:r>
    </w:p>
    <w:p w14:paraId="1BCFA468" w14:textId="77777777" w:rsidR="00661085" w:rsidRDefault="00F4553B">
      <w:pPr>
        <w:adjustRightInd w:val="0"/>
        <w:snapToGrid w:val="0"/>
        <w:spacing w:line="360" w:lineRule="auto"/>
        <w:ind w:firstLineChars="2075" w:firstLine="4980"/>
        <w:rPr>
          <w:rFonts w:ascii="微软雅黑" w:eastAsia="微软雅黑" w:hAnsi="微软雅黑" w:cs="微软雅黑"/>
          <w:b/>
          <w:bCs/>
          <w:sz w:val="24"/>
          <w:szCs w:val="24"/>
        </w:rPr>
      </w:pPr>
      <w:r>
        <w:rPr>
          <w:rFonts w:ascii="微软雅黑" w:eastAsia="微软雅黑" w:hAnsi="微软雅黑" w:cs="仿宋_GB2312" w:hint="eastAsia"/>
          <w:b/>
          <w:bCs/>
          <w:sz w:val="24"/>
          <w:szCs w:val="24"/>
        </w:rPr>
        <w:t>法定代表人：</w:t>
      </w:r>
      <w:r>
        <w:rPr>
          <w:rFonts w:ascii="微软雅黑" w:eastAsia="微软雅黑" w:hAnsi="微软雅黑" w:cs="微软雅黑" w:hint="eastAsia"/>
          <w:b/>
          <w:bCs/>
          <w:sz w:val="24"/>
          <w:szCs w:val="24"/>
        </w:rPr>
        <w:t xml:space="preserve">                          </w:t>
      </w:r>
    </w:p>
    <w:p w14:paraId="07E2DA43" w14:textId="77777777" w:rsidR="00661085" w:rsidRDefault="00F4553B">
      <w:pPr>
        <w:widowControl/>
        <w:jc w:val="center"/>
        <w:rPr>
          <w:rFonts w:ascii="微软雅黑" w:eastAsia="微软雅黑" w:hAnsi="微软雅黑"/>
          <w:b/>
          <w:color w:val="C3AD72"/>
          <w:spacing w:val="20"/>
          <w:sz w:val="24"/>
          <w:szCs w:val="24"/>
        </w:rPr>
      </w:pPr>
      <w:r>
        <w:rPr>
          <w:rFonts w:ascii="微软雅黑" w:eastAsia="微软雅黑" w:hAnsi="微软雅黑" w:cs="微软雅黑" w:hint="eastAsia"/>
          <w:b/>
          <w:bCs/>
          <w:sz w:val="24"/>
          <w:szCs w:val="24"/>
        </w:rPr>
        <w:t xml:space="preserve">                             </w:t>
      </w:r>
      <w:r>
        <w:rPr>
          <w:rFonts w:ascii="微软雅黑" w:eastAsia="微软雅黑" w:hAnsi="微软雅黑" w:cs="微软雅黑" w:hint="eastAsia"/>
          <w:b/>
          <w:bCs/>
          <w:sz w:val="24"/>
          <w:szCs w:val="24"/>
        </w:rPr>
        <w:t>二〇二二年十月三十一日</w:t>
      </w:r>
    </w:p>
    <w:p w14:paraId="24DC03D3" w14:textId="77777777" w:rsidR="00661085" w:rsidRDefault="00F4553B">
      <w:pPr>
        <w:widowControl/>
        <w:jc w:val="left"/>
        <w:rPr>
          <w:rFonts w:ascii="微软雅黑" w:eastAsia="微软雅黑" w:hAnsi="微软雅黑"/>
          <w:b/>
          <w:color w:val="C3AD72"/>
          <w:spacing w:val="20"/>
          <w:sz w:val="32"/>
          <w:szCs w:val="32"/>
        </w:rPr>
      </w:pPr>
      <w:r>
        <w:rPr>
          <w:rFonts w:ascii="微软雅黑" w:eastAsia="微软雅黑" w:hAnsi="微软雅黑"/>
          <w:b/>
          <w:color w:val="C3AD72"/>
          <w:spacing w:val="20"/>
          <w:sz w:val="32"/>
          <w:szCs w:val="32"/>
        </w:rPr>
        <w:br w:type="page"/>
      </w:r>
    </w:p>
    <w:p w14:paraId="278B7412" w14:textId="77777777" w:rsidR="00661085" w:rsidRDefault="00F4553B">
      <w:pPr>
        <w:topLinePunct/>
        <w:adjustRightInd w:val="0"/>
        <w:snapToGrid w:val="0"/>
        <w:spacing w:beforeLines="50" w:before="120"/>
        <w:jc w:val="center"/>
        <w:rPr>
          <w:rFonts w:ascii="微软雅黑" w:eastAsia="微软雅黑" w:hAnsi="微软雅黑"/>
          <w:b/>
          <w:color w:val="C3AD72"/>
          <w:spacing w:val="20"/>
          <w:sz w:val="32"/>
          <w:szCs w:val="32"/>
        </w:rPr>
      </w:pPr>
      <w:r>
        <w:rPr>
          <w:rFonts w:ascii="微软雅黑" w:eastAsia="微软雅黑" w:hAnsi="微软雅黑" w:hint="eastAsia"/>
          <w:b/>
          <w:color w:val="C3AD72"/>
          <w:spacing w:val="20"/>
          <w:sz w:val="32"/>
          <w:szCs w:val="32"/>
        </w:rPr>
        <w:lastRenderedPageBreak/>
        <w:t>目录</w:t>
      </w:r>
    </w:p>
    <w:p w14:paraId="2BF095C8" w14:textId="77777777" w:rsidR="00661085" w:rsidRDefault="00F4553B">
      <w:pPr>
        <w:widowControl/>
        <w:topLinePunct/>
        <w:adjustRightInd w:val="0"/>
        <w:snapToGrid w:val="0"/>
        <w:spacing w:afterLines="100" w:after="240" w:line="160" w:lineRule="exact"/>
        <w:jc w:val="center"/>
        <w:rPr>
          <w:rFonts w:ascii="微软雅黑" w:eastAsia="微软雅黑" w:hAnsi="微软雅黑" w:cs="宋体"/>
          <w:b/>
          <w:color w:val="C3AD72"/>
          <w:kern w:val="0"/>
          <w:sz w:val="16"/>
          <w:szCs w:val="16"/>
        </w:rPr>
      </w:pPr>
      <w:r>
        <w:rPr>
          <w:rFonts w:ascii="微软雅黑" w:eastAsia="微软雅黑" w:hAnsi="微软雅黑" w:cs="宋体" w:hint="eastAsia"/>
          <w:b/>
          <w:color w:val="C3AD72"/>
          <w:kern w:val="0"/>
          <w:sz w:val="16"/>
          <w:szCs w:val="16"/>
        </w:rPr>
        <w:t>C</w:t>
      </w:r>
      <w:r>
        <w:rPr>
          <w:rFonts w:ascii="微软雅黑" w:eastAsia="微软雅黑" w:hAnsi="微软雅黑" w:cs="宋体"/>
          <w:b/>
          <w:color w:val="C3AD72"/>
          <w:kern w:val="0"/>
          <w:sz w:val="16"/>
          <w:szCs w:val="16"/>
        </w:rPr>
        <w:t>ontents</w:t>
      </w:r>
    </w:p>
    <w:sdt>
      <w:sdtPr>
        <w:rPr>
          <w:rFonts w:ascii="微软雅黑" w:eastAsia="微软雅黑" w:hAnsi="微软雅黑"/>
          <w:lang w:val="zh-CN"/>
        </w:rPr>
        <w:id w:val="-61641293"/>
        <w:docPartObj>
          <w:docPartGallery w:val="Table of Contents"/>
          <w:docPartUnique/>
        </w:docPartObj>
      </w:sdtPr>
      <w:sdtEndPr>
        <w:rPr>
          <w:b/>
          <w:bCs/>
        </w:rPr>
      </w:sdtEndPr>
      <w:sdtContent>
        <w:p w14:paraId="47AED8D2" w14:textId="77777777" w:rsidR="00661085" w:rsidRDefault="00661085">
          <w:pPr>
            <w:jc w:val="center"/>
          </w:pPr>
        </w:p>
        <w:p w14:paraId="19C0CEDA" w14:textId="77777777" w:rsidR="00661085" w:rsidRDefault="00F4553B">
          <w:pPr>
            <w:pStyle w:val="TOC1"/>
            <w:tabs>
              <w:tab w:val="right" w:leader="dot" w:pos="8777"/>
            </w:tabs>
            <w:rPr>
              <w:rFonts w:asciiTheme="minorHAnsi" w:eastAsiaTheme="minorEastAsia" w:hAnsiTheme="minorHAnsi" w:cstheme="minorBidi"/>
              <w:b w:val="0"/>
              <w:bCs w:val="0"/>
              <w:caps w:val="0"/>
              <w:szCs w:val="22"/>
            </w:rPr>
          </w:pPr>
          <w:r>
            <w:rPr>
              <w:b w:val="0"/>
              <w:bCs w:val="0"/>
              <w:caps w:val="0"/>
            </w:rPr>
            <w:fldChar w:fldCharType="begin"/>
          </w:r>
          <w:r>
            <w:rPr>
              <w:b w:val="0"/>
              <w:bCs w:val="0"/>
              <w:caps w:val="0"/>
            </w:rPr>
            <w:instrText xml:space="preserve"> TOC \o "1-3"\n3-3 \h \z \u </w:instrText>
          </w:r>
          <w:r>
            <w:rPr>
              <w:b w:val="0"/>
              <w:bCs w:val="0"/>
              <w:caps w:val="0"/>
            </w:rPr>
            <w:fldChar w:fldCharType="separate"/>
          </w:r>
          <w:hyperlink w:anchor="_Toc118189483" w:history="1">
            <w:r>
              <w:rPr>
                <w:rStyle w:val="af0"/>
                <w:spacing w:val="20"/>
              </w:rPr>
              <w:t>估价师声明</w:t>
            </w:r>
            <w:r>
              <w:tab/>
            </w:r>
            <w:r>
              <w:fldChar w:fldCharType="begin"/>
            </w:r>
            <w:r>
              <w:instrText xml:space="preserve"> PAGEREF _Toc118189483 \h </w:instrText>
            </w:r>
            <w:r>
              <w:fldChar w:fldCharType="separate"/>
            </w:r>
            <w:r>
              <w:t>5</w:t>
            </w:r>
            <w:r>
              <w:fldChar w:fldCharType="end"/>
            </w:r>
          </w:hyperlink>
        </w:p>
        <w:p w14:paraId="14CC3D84" w14:textId="77777777" w:rsidR="00661085" w:rsidRDefault="00F4553B">
          <w:pPr>
            <w:pStyle w:val="TOC1"/>
            <w:tabs>
              <w:tab w:val="right" w:leader="dot" w:pos="8777"/>
            </w:tabs>
            <w:rPr>
              <w:rFonts w:asciiTheme="minorHAnsi" w:eastAsiaTheme="minorEastAsia" w:hAnsiTheme="minorHAnsi" w:cstheme="minorBidi"/>
              <w:b w:val="0"/>
              <w:bCs w:val="0"/>
              <w:caps w:val="0"/>
              <w:szCs w:val="22"/>
            </w:rPr>
          </w:pPr>
          <w:hyperlink w:anchor="_Toc118189484" w:history="1">
            <w:r>
              <w:rPr>
                <w:rStyle w:val="af0"/>
                <w:spacing w:val="20"/>
              </w:rPr>
              <w:t>估价假设和限制条件</w:t>
            </w:r>
            <w:r>
              <w:tab/>
            </w:r>
            <w:r>
              <w:fldChar w:fldCharType="begin"/>
            </w:r>
            <w:r>
              <w:instrText xml:space="preserve"> PAGEREF _Toc118189484 \h </w:instrText>
            </w:r>
            <w:r>
              <w:fldChar w:fldCharType="separate"/>
            </w:r>
            <w:r>
              <w:t>6</w:t>
            </w:r>
            <w:r>
              <w:fldChar w:fldCharType="end"/>
            </w:r>
          </w:hyperlink>
        </w:p>
        <w:p w14:paraId="7A60ACE4"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85" w:history="1">
            <w:r>
              <w:rPr>
                <w:rStyle w:val="af0"/>
              </w:rPr>
              <w:t>一、一般假设</w:t>
            </w:r>
            <w:r>
              <w:tab/>
            </w:r>
            <w:r>
              <w:fldChar w:fldCharType="begin"/>
            </w:r>
            <w:r>
              <w:instrText xml:space="preserve"> PAGEREF _Toc118189485 \h </w:instrText>
            </w:r>
            <w:r>
              <w:fldChar w:fldCharType="separate"/>
            </w:r>
            <w:r>
              <w:t>6</w:t>
            </w:r>
            <w:r>
              <w:fldChar w:fldCharType="end"/>
            </w:r>
          </w:hyperlink>
        </w:p>
        <w:p w14:paraId="69D5B304"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86" w:history="1">
            <w:r>
              <w:rPr>
                <w:rStyle w:val="af0"/>
              </w:rPr>
              <w:t>二、未定事项假设</w:t>
            </w:r>
            <w:r>
              <w:tab/>
            </w:r>
            <w:r>
              <w:fldChar w:fldCharType="begin"/>
            </w:r>
            <w:r>
              <w:instrText xml:space="preserve"> PAGEREF _Toc118189486 </w:instrText>
            </w:r>
            <w:r>
              <w:instrText xml:space="preserve">\h </w:instrText>
            </w:r>
            <w:r>
              <w:fldChar w:fldCharType="separate"/>
            </w:r>
            <w:r>
              <w:t>7</w:t>
            </w:r>
            <w:r>
              <w:fldChar w:fldCharType="end"/>
            </w:r>
          </w:hyperlink>
        </w:p>
        <w:p w14:paraId="46419AF6"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87" w:history="1">
            <w:r>
              <w:rPr>
                <w:rStyle w:val="af0"/>
              </w:rPr>
              <w:t>三、背离事实假设</w:t>
            </w:r>
            <w:r>
              <w:tab/>
            </w:r>
            <w:r>
              <w:fldChar w:fldCharType="begin"/>
            </w:r>
            <w:r>
              <w:instrText xml:space="preserve"> PAGEREF _Toc118189487 \h </w:instrText>
            </w:r>
            <w:r>
              <w:fldChar w:fldCharType="separate"/>
            </w:r>
            <w:r>
              <w:t>7</w:t>
            </w:r>
            <w:r>
              <w:fldChar w:fldCharType="end"/>
            </w:r>
          </w:hyperlink>
        </w:p>
        <w:p w14:paraId="5DE2A888"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88" w:history="1">
            <w:r>
              <w:rPr>
                <w:rStyle w:val="af0"/>
              </w:rPr>
              <w:t>四、不相一致假设</w:t>
            </w:r>
            <w:r>
              <w:tab/>
            </w:r>
            <w:r>
              <w:fldChar w:fldCharType="begin"/>
            </w:r>
            <w:r>
              <w:instrText xml:space="preserve"> PAGEREF _Toc118189488 \h </w:instrText>
            </w:r>
            <w:r>
              <w:fldChar w:fldCharType="separate"/>
            </w:r>
            <w:r>
              <w:t>7</w:t>
            </w:r>
            <w:r>
              <w:fldChar w:fldCharType="end"/>
            </w:r>
          </w:hyperlink>
        </w:p>
        <w:p w14:paraId="5B684917"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89" w:history="1">
            <w:r>
              <w:rPr>
                <w:rStyle w:val="af0"/>
              </w:rPr>
              <w:t>五、依据不足假设</w:t>
            </w:r>
            <w:r>
              <w:tab/>
            </w:r>
            <w:r>
              <w:fldChar w:fldCharType="begin"/>
            </w:r>
            <w:r>
              <w:instrText xml:space="preserve"> PAGEREF _Toc118189489 \h </w:instrText>
            </w:r>
            <w:r>
              <w:fldChar w:fldCharType="separate"/>
            </w:r>
            <w:r>
              <w:t>7</w:t>
            </w:r>
            <w:r>
              <w:fldChar w:fldCharType="end"/>
            </w:r>
          </w:hyperlink>
        </w:p>
        <w:p w14:paraId="4AC8CF79"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0" w:history="1">
            <w:r>
              <w:rPr>
                <w:rStyle w:val="af0"/>
              </w:rPr>
              <w:t>六、</w:t>
            </w:r>
            <w:r>
              <w:rPr>
                <w:rStyle w:val="af0"/>
              </w:rPr>
              <w:t xml:space="preserve"> </w:t>
            </w:r>
            <w:r>
              <w:rPr>
                <w:rStyle w:val="af0"/>
              </w:rPr>
              <w:t>估价报告使用限制</w:t>
            </w:r>
            <w:r>
              <w:tab/>
            </w:r>
            <w:r>
              <w:fldChar w:fldCharType="begin"/>
            </w:r>
            <w:r>
              <w:instrText xml:space="preserve"> PAGEREF _Toc118189490 \h </w:instrText>
            </w:r>
            <w:r>
              <w:fldChar w:fldCharType="separate"/>
            </w:r>
            <w:r>
              <w:t>7</w:t>
            </w:r>
            <w:r>
              <w:fldChar w:fldCharType="end"/>
            </w:r>
          </w:hyperlink>
        </w:p>
        <w:p w14:paraId="14CC1FD0"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1" w:history="1">
            <w:r>
              <w:rPr>
                <w:rStyle w:val="af0"/>
              </w:rPr>
              <w:t>七、</w:t>
            </w:r>
            <w:r>
              <w:rPr>
                <w:rStyle w:val="af0"/>
              </w:rPr>
              <w:t xml:space="preserve"> </w:t>
            </w:r>
            <w:r>
              <w:rPr>
                <w:rStyle w:val="af0"/>
              </w:rPr>
              <w:t>特别提示</w:t>
            </w:r>
            <w:r>
              <w:tab/>
            </w:r>
            <w:r>
              <w:fldChar w:fldCharType="begin"/>
            </w:r>
            <w:r>
              <w:instrText xml:space="preserve"> PAGEREF _Toc1181894</w:instrText>
            </w:r>
            <w:r>
              <w:instrText xml:space="preserve">91 \h </w:instrText>
            </w:r>
            <w:r>
              <w:fldChar w:fldCharType="separate"/>
            </w:r>
            <w:r>
              <w:t>7</w:t>
            </w:r>
            <w:r>
              <w:fldChar w:fldCharType="end"/>
            </w:r>
          </w:hyperlink>
        </w:p>
        <w:p w14:paraId="75ED33A5" w14:textId="77777777" w:rsidR="00661085" w:rsidRDefault="00F4553B">
          <w:pPr>
            <w:pStyle w:val="TOC1"/>
            <w:tabs>
              <w:tab w:val="right" w:leader="dot" w:pos="8777"/>
            </w:tabs>
            <w:rPr>
              <w:rFonts w:asciiTheme="minorHAnsi" w:eastAsiaTheme="minorEastAsia" w:hAnsiTheme="minorHAnsi" w:cstheme="minorBidi"/>
              <w:b w:val="0"/>
              <w:bCs w:val="0"/>
              <w:caps w:val="0"/>
              <w:szCs w:val="22"/>
            </w:rPr>
          </w:pPr>
          <w:hyperlink w:anchor="_Toc118189492" w:history="1">
            <w:r>
              <w:rPr>
                <w:rStyle w:val="af0"/>
                <w:spacing w:val="20"/>
              </w:rPr>
              <w:t>估价结果报告</w:t>
            </w:r>
            <w:r>
              <w:tab/>
            </w:r>
            <w:r>
              <w:fldChar w:fldCharType="begin"/>
            </w:r>
            <w:r>
              <w:instrText xml:space="preserve"> PAGEREF _Toc118189492 \h </w:instrText>
            </w:r>
            <w:r>
              <w:fldChar w:fldCharType="separate"/>
            </w:r>
            <w:r>
              <w:t>10</w:t>
            </w:r>
            <w:r>
              <w:fldChar w:fldCharType="end"/>
            </w:r>
          </w:hyperlink>
        </w:p>
        <w:p w14:paraId="27E32CEA"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3" w:history="1">
            <w:r>
              <w:rPr>
                <w:rStyle w:val="af0"/>
                <w:rFonts w:cs="微软雅黑"/>
              </w:rPr>
              <w:t>一、估价</w:t>
            </w:r>
            <w:r>
              <w:rPr>
                <w:rStyle w:val="af0"/>
              </w:rPr>
              <w:t>委托人</w:t>
            </w:r>
            <w:r>
              <w:tab/>
            </w:r>
            <w:r>
              <w:fldChar w:fldCharType="begin"/>
            </w:r>
            <w:r>
              <w:instrText xml:space="preserve"> PAGEREF _Toc118189493 \h </w:instrText>
            </w:r>
            <w:r>
              <w:fldChar w:fldCharType="separate"/>
            </w:r>
            <w:r>
              <w:t>10</w:t>
            </w:r>
            <w:r>
              <w:fldChar w:fldCharType="end"/>
            </w:r>
          </w:hyperlink>
        </w:p>
        <w:p w14:paraId="513EDD1B"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4" w:history="1">
            <w:r>
              <w:rPr>
                <w:rStyle w:val="af0"/>
                <w:rFonts w:cs="微软雅黑"/>
              </w:rPr>
              <w:t>二、房地产估价</w:t>
            </w:r>
            <w:r>
              <w:rPr>
                <w:rStyle w:val="af0"/>
              </w:rPr>
              <w:t>机构</w:t>
            </w:r>
            <w:r>
              <w:tab/>
            </w:r>
            <w:r>
              <w:fldChar w:fldCharType="begin"/>
            </w:r>
            <w:r>
              <w:instrText xml:space="preserve"> PAGEREF _Toc118189494 \h </w:instrText>
            </w:r>
            <w:r>
              <w:fldChar w:fldCharType="separate"/>
            </w:r>
            <w:r>
              <w:t>10</w:t>
            </w:r>
            <w:r>
              <w:fldChar w:fldCharType="end"/>
            </w:r>
          </w:hyperlink>
        </w:p>
        <w:p w14:paraId="73B53550"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5" w:history="1">
            <w:r>
              <w:rPr>
                <w:rStyle w:val="af0"/>
                <w:rFonts w:cs="微软雅黑"/>
              </w:rPr>
              <w:t>三、</w:t>
            </w:r>
            <w:r>
              <w:rPr>
                <w:rStyle w:val="af0"/>
              </w:rPr>
              <w:t>估价</w:t>
            </w:r>
            <w:r>
              <w:rPr>
                <w:rStyle w:val="af0"/>
                <w:rFonts w:cs="微软雅黑"/>
              </w:rPr>
              <w:t>目的</w:t>
            </w:r>
            <w:r>
              <w:tab/>
            </w:r>
            <w:r>
              <w:fldChar w:fldCharType="begin"/>
            </w:r>
            <w:r>
              <w:instrText xml:space="preserve"> PAGEREF _Toc118189495 \h </w:instrText>
            </w:r>
            <w:r>
              <w:fldChar w:fldCharType="separate"/>
            </w:r>
            <w:r>
              <w:t>10</w:t>
            </w:r>
            <w:r>
              <w:fldChar w:fldCharType="end"/>
            </w:r>
          </w:hyperlink>
        </w:p>
        <w:p w14:paraId="09CB3C78"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6" w:history="1">
            <w:r>
              <w:rPr>
                <w:rStyle w:val="af0"/>
                <w:rFonts w:cs="微软雅黑"/>
              </w:rPr>
              <w:t>四、估价对象</w:t>
            </w:r>
            <w:r>
              <w:tab/>
            </w:r>
            <w:r>
              <w:fldChar w:fldCharType="begin"/>
            </w:r>
            <w:r>
              <w:instrText xml:space="preserve"> PAGEREF _Toc118189496 </w:instrText>
            </w:r>
            <w:r>
              <w:instrText xml:space="preserve">\h </w:instrText>
            </w:r>
            <w:r>
              <w:fldChar w:fldCharType="separate"/>
            </w:r>
            <w:r>
              <w:t>10</w:t>
            </w:r>
            <w:r>
              <w:fldChar w:fldCharType="end"/>
            </w:r>
          </w:hyperlink>
        </w:p>
        <w:p w14:paraId="54DB8B8E"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7" w:history="1">
            <w:r>
              <w:rPr>
                <w:rStyle w:val="af0"/>
                <w:rFonts w:cs="微软雅黑"/>
              </w:rPr>
              <w:t>五、价值时点</w:t>
            </w:r>
            <w:r>
              <w:tab/>
            </w:r>
            <w:r>
              <w:fldChar w:fldCharType="begin"/>
            </w:r>
            <w:r>
              <w:instrText xml:space="preserve"> PAGEREF _Toc118189497 \h </w:instrText>
            </w:r>
            <w:r>
              <w:fldChar w:fldCharType="separate"/>
            </w:r>
            <w:r>
              <w:t>17</w:t>
            </w:r>
            <w:r>
              <w:fldChar w:fldCharType="end"/>
            </w:r>
          </w:hyperlink>
        </w:p>
        <w:p w14:paraId="058596C3"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8" w:history="1">
            <w:r>
              <w:rPr>
                <w:rStyle w:val="af0"/>
                <w:rFonts w:cs="微软雅黑"/>
              </w:rPr>
              <w:t>六、价值类型</w:t>
            </w:r>
            <w:r>
              <w:tab/>
            </w:r>
            <w:r>
              <w:fldChar w:fldCharType="begin"/>
            </w:r>
            <w:r>
              <w:instrText xml:space="preserve"> PAGEREF _Toc118189498 \h </w:instrText>
            </w:r>
            <w:r>
              <w:fldChar w:fldCharType="separate"/>
            </w:r>
            <w:r>
              <w:t>17</w:t>
            </w:r>
            <w:r>
              <w:fldChar w:fldCharType="end"/>
            </w:r>
          </w:hyperlink>
        </w:p>
        <w:p w14:paraId="70F577F3"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499" w:history="1">
            <w:r>
              <w:rPr>
                <w:rStyle w:val="af0"/>
                <w:rFonts w:cs="微软雅黑"/>
              </w:rPr>
              <w:t>七、估价原则</w:t>
            </w:r>
            <w:r>
              <w:tab/>
            </w:r>
            <w:r>
              <w:fldChar w:fldCharType="begin"/>
            </w:r>
            <w:r>
              <w:instrText xml:space="preserve"> PAGEREF _Toc118189</w:instrText>
            </w:r>
            <w:r>
              <w:instrText xml:space="preserve">499 \h </w:instrText>
            </w:r>
            <w:r>
              <w:fldChar w:fldCharType="separate"/>
            </w:r>
            <w:r>
              <w:t>17</w:t>
            </w:r>
            <w:r>
              <w:fldChar w:fldCharType="end"/>
            </w:r>
          </w:hyperlink>
        </w:p>
        <w:p w14:paraId="14079F90"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500" w:history="1">
            <w:r>
              <w:rPr>
                <w:rStyle w:val="af0"/>
                <w:rFonts w:cs="微软雅黑"/>
              </w:rPr>
              <w:t>八、估价依据</w:t>
            </w:r>
            <w:r>
              <w:tab/>
            </w:r>
            <w:r>
              <w:fldChar w:fldCharType="begin"/>
            </w:r>
            <w:r>
              <w:instrText xml:space="preserve"> PAGEREF _Toc118189500 \h </w:instrText>
            </w:r>
            <w:r>
              <w:fldChar w:fldCharType="separate"/>
            </w:r>
            <w:r>
              <w:t>18</w:t>
            </w:r>
            <w:r>
              <w:fldChar w:fldCharType="end"/>
            </w:r>
          </w:hyperlink>
        </w:p>
        <w:p w14:paraId="03811B94"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501" w:history="1">
            <w:r>
              <w:rPr>
                <w:rStyle w:val="af0"/>
                <w:rFonts w:cs="微软雅黑"/>
              </w:rPr>
              <w:t>九、估价方法</w:t>
            </w:r>
            <w:r>
              <w:tab/>
            </w:r>
            <w:r>
              <w:fldChar w:fldCharType="begin"/>
            </w:r>
            <w:r>
              <w:instrText xml:space="preserve"> PAGEREF _Toc118189501 \h </w:instrText>
            </w:r>
            <w:r>
              <w:fldChar w:fldCharType="separate"/>
            </w:r>
            <w:r>
              <w:t>19</w:t>
            </w:r>
            <w:r>
              <w:fldChar w:fldCharType="end"/>
            </w:r>
          </w:hyperlink>
        </w:p>
        <w:p w14:paraId="0B0B9C17"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502" w:history="1">
            <w:r>
              <w:rPr>
                <w:rStyle w:val="af0"/>
                <w:rFonts w:cs="微软雅黑"/>
              </w:rPr>
              <w:t>十、估价结果</w:t>
            </w:r>
            <w:r>
              <w:tab/>
            </w:r>
            <w:r>
              <w:fldChar w:fldCharType="begin"/>
            </w:r>
            <w:r>
              <w:instrText xml:space="preserve"> PAGEREF _Toc118189502 \h </w:instrText>
            </w:r>
            <w:r>
              <w:fldChar w:fldCharType="separate"/>
            </w:r>
            <w:r>
              <w:t>2</w:t>
            </w:r>
            <w:r>
              <w:t>0</w:t>
            </w:r>
            <w:r>
              <w:fldChar w:fldCharType="end"/>
            </w:r>
          </w:hyperlink>
        </w:p>
        <w:p w14:paraId="576FCEFC"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503" w:history="1">
            <w:r>
              <w:rPr>
                <w:rStyle w:val="af0"/>
                <w:rFonts w:cs="微软雅黑"/>
              </w:rPr>
              <w:t>十一、注册房地产估价师</w:t>
            </w:r>
            <w:r>
              <w:tab/>
            </w:r>
            <w:r>
              <w:fldChar w:fldCharType="begin"/>
            </w:r>
            <w:r>
              <w:instrText xml:space="preserve"> PAGEREF _Toc118189503 \h </w:instrText>
            </w:r>
            <w:r>
              <w:fldChar w:fldCharType="separate"/>
            </w:r>
            <w:r>
              <w:t>21</w:t>
            </w:r>
            <w:r>
              <w:fldChar w:fldCharType="end"/>
            </w:r>
          </w:hyperlink>
        </w:p>
        <w:p w14:paraId="77646EF6"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504" w:history="1">
            <w:r>
              <w:rPr>
                <w:rStyle w:val="af0"/>
                <w:rFonts w:cs="微软雅黑"/>
              </w:rPr>
              <w:t>十二、实地查勘期</w:t>
            </w:r>
            <w:r>
              <w:tab/>
            </w:r>
            <w:r>
              <w:fldChar w:fldCharType="begin"/>
            </w:r>
            <w:r>
              <w:instrText xml:space="preserve"> PAGEREF _Toc118189504 \h </w:instrText>
            </w:r>
            <w:r>
              <w:fldChar w:fldCharType="separate"/>
            </w:r>
            <w:r>
              <w:t>21</w:t>
            </w:r>
            <w:r>
              <w:fldChar w:fldCharType="end"/>
            </w:r>
          </w:hyperlink>
        </w:p>
        <w:p w14:paraId="6301D644" w14:textId="77777777" w:rsidR="00661085" w:rsidRDefault="00F4553B">
          <w:pPr>
            <w:pStyle w:val="TOC2"/>
            <w:tabs>
              <w:tab w:val="right" w:leader="dot" w:pos="8777"/>
            </w:tabs>
            <w:ind w:firstLine="420"/>
            <w:rPr>
              <w:rFonts w:asciiTheme="minorHAnsi" w:eastAsiaTheme="minorEastAsia" w:hAnsiTheme="minorHAnsi" w:cstheme="minorBidi"/>
              <w:smallCaps w:val="0"/>
              <w:szCs w:val="22"/>
            </w:rPr>
          </w:pPr>
          <w:hyperlink w:anchor="_Toc118189505" w:history="1">
            <w:r>
              <w:rPr>
                <w:rStyle w:val="af0"/>
                <w:rFonts w:cs="微软雅黑"/>
              </w:rPr>
              <w:t>十三、估价作业期</w:t>
            </w:r>
            <w:r>
              <w:tab/>
            </w:r>
            <w:r>
              <w:fldChar w:fldCharType="begin"/>
            </w:r>
            <w:r>
              <w:instrText xml:space="preserve"> PAGEREF _Toc</w:instrText>
            </w:r>
            <w:r>
              <w:instrText xml:space="preserve">118189505 \h </w:instrText>
            </w:r>
            <w:r>
              <w:fldChar w:fldCharType="separate"/>
            </w:r>
            <w:r>
              <w:t>21</w:t>
            </w:r>
            <w:r>
              <w:fldChar w:fldCharType="end"/>
            </w:r>
          </w:hyperlink>
        </w:p>
        <w:p w14:paraId="5885D521" w14:textId="77777777" w:rsidR="00661085" w:rsidRDefault="00F4553B">
          <w:pPr>
            <w:pStyle w:val="TOC1"/>
            <w:tabs>
              <w:tab w:val="right" w:leader="dot" w:pos="8777"/>
            </w:tabs>
            <w:rPr>
              <w:rFonts w:asciiTheme="minorHAnsi" w:eastAsiaTheme="minorEastAsia" w:hAnsiTheme="minorHAnsi" w:cstheme="minorBidi"/>
              <w:b w:val="0"/>
              <w:bCs w:val="0"/>
              <w:caps w:val="0"/>
              <w:szCs w:val="22"/>
            </w:rPr>
          </w:pPr>
          <w:hyperlink w:anchor="_Toc118189506" w:history="1">
            <w:r>
              <w:rPr>
                <w:rStyle w:val="af0"/>
                <w:spacing w:val="20"/>
              </w:rPr>
              <w:t>附件</w:t>
            </w:r>
            <w:r>
              <w:tab/>
            </w:r>
            <w:r>
              <w:fldChar w:fldCharType="begin"/>
            </w:r>
            <w:r>
              <w:instrText xml:space="preserve"> PAGEREF _Toc118189506 \h </w:instrText>
            </w:r>
            <w:r>
              <w:fldChar w:fldCharType="separate"/>
            </w:r>
            <w:r>
              <w:t>22</w:t>
            </w:r>
            <w:r>
              <w:fldChar w:fldCharType="end"/>
            </w:r>
          </w:hyperlink>
        </w:p>
        <w:p w14:paraId="214E3872" w14:textId="77777777" w:rsidR="00661085" w:rsidRDefault="00F4553B">
          <w:pPr>
            <w:pStyle w:val="TOC3"/>
            <w:tabs>
              <w:tab w:val="left" w:pos="1260"/>
            </w:tabs>
            <w:rPr>
              <w:rFonts w:asciiTheme="minorHAnsi" w:eastAsiaTheme="minorEastAsia" w:hAnsiTheme="minorHAnsi" w:cstheme="minorBidi"/>
              <w:iCs w:val="0"/>
              <w:szCs w:val="22"/>
            </w:rPr>
          </w:pPr>
          <w:hyperlink w:anchor="_Toc118189507" w:history="1">
            <w:r>
              <w:rPr>
                <w:rStyle w:val="af0"/>
                <w:rFonts w:ascii="微软雅黑" w:hAnsi="微软雅黑"/>
              </w:rPr>
              <w:t>一、</w:t>
            </w:r>
            <w:r>
              <w:rPr>
                <w:rFonts w:asciiTheme="minorHAnsi" w:eastAsiaTheme="minorEastAsia" w:hAnsiTheme="minorHAnsi" w:cstheme="minorBidi"/>
                <w:iCs w:val="0"/>
                <w:szCs w:val="22"/>
              </w:rPr>
              <w:tab/>
            </w:r>
            <w:r>
              <w:rPr>
                <w:rStyle w:val="af0"/>
              </w:rPr>
              <w:t>估价委托书复印件</w:t>
            </w:r>
          </w:hyperlink>
        </w:p>
        <w:p w14:paraId="50D81EA4" w14:textId="77777777" w:rsidR="00661085" w:rsidRDefault="00F4553B">
          <w:pPr>
            <w:pStyle w:val="TOC3"/>
            <w:tabs>
              <w:tab w:val="left" w:pos="1260"/>
            </w:tabs>
            <w:rPr>
              <w:rFonts w:asciiTheme="minorHAnsi" w:eastAsiaTheme="minorEastAsia" w:hAnsiTheme="minorHAnsi" w:cstheme="minorBidi"/>
              <w:iCs w:val="0"/>
              <w:szCs w:val="22"/>
            </w:rPr>
          </w:pPr>
          <w:hyperlink w:anchor="_Toc118189508" w:history="1">
            <w:r>
              <w:rPr>
                <w:rStyle w:val="af0"/>
                <w:rFonts w:ascii="微软雅黑" w:hAnsi="微软雅黑"/>
              </w:rPr>
              <w:t>二、</w:t>
            </w:r>
            <w:r>
              <w:rPr>
                <w:rFonts w:asciiTheme="minorHAnsi" w:eastAsiaTheme="minorEastAsia" w:hAnsiTheme="minorHAnsi" w:cstheme="minorBidi"/>
                <w:iCs w:val="0"/>
                <w:szCs w:val="22"/>
              </w:rPr>
              <w:tab/>
            </w:r>
            <w:r>
              <w:rPr>
                <w:rStyle w:val="af0"/>
              </w:rPr>
              <w:t>估价对象权属证明复印件</w:t>
            </w:r>
          </w:hyperlink>
        </w:p>
        <w:p w14:paraId="0E1C6062" w14:textId="77777777" w:rsidR="00661085" w:rsidRDefault="00F4553B">
          <w:pPr>
            <w:pStyle w:val="TOC3"/>
            <w:tabs>
              <w:tab w:val="left" w:pos="1260"/>
            </w:tabs>
            <w:rPr>
              <w:rFonts w:asciiTheme="minorHAnsi" w:eastAsiaTheme="minorEastAsia" w:hAnsiTheme="minorHAnsi" w:cstheme="minorBidi"/>
              <w:iCs w:val="0"/>
              <w:szCs w:val="22"/>
            </w:rPr>
          </w:pPr>
          <w:hyperlink w:anchor="_Toc118189509" w:history="1">
            <w:r>
              <w:rPr>
                <w:rStyle w:val="af0"/>
                <w:rFonts w:ascii="微软雅黑" w:hAnsi="微软雅黑"/>
              </w:rPr>
              <w:t>三、</w:t>
            </w:r>
            <w:r>
              <w:rPr>
                <w:rFonts w:asciiTheme="minorHAnsi" w:eastAsiaTheme="minorEastAsia" w:hAnsiTheme="minorHAnsi" w:cstheme="minorBidi"/>
                <w:iCs w:val="0"/>
                <w:szCs w:val="22"/>
              </w:rPr>
              <w:tab/>
            </w:r>
            <w:r>
              <w:rPr>
                <w:rStyle w:val="af0"/>
              </w:rPr>
              <w:t>房地产估价机构营业执照复印件</w:t>
            </w:r>
          </w:hyperlink>
        </w:p>
        <w:p w14:paraId="71AA4B2B" w14:textId="77777777" w:rsidR="00661085" w:rsidRDefault="00F4553B">
          <w:pPr>
            <w:pStyle w:val="TOC3"/>
            <w:tabs>
              <w:tab w:val="left" w:pos="1260"/>
            </w:tabs>
            <w:rPr>
              <w:rFonts w:asciiTheme="minorHAnsi" w:eastAsiaTheme="minorEastAsia" w:hAnsiTheme="minorHAnsi" w:cstheme="minorBidi"/>
              <w:iCs w:val="0"/>
              <w:szCs w:val="22"/>
            </w:rPr>
          </w:pPr>
          <w:hyperlink w:anchor="_Toc118189510" w:history="1">
            <w:r>
              <w:rPr>
                <w:rStyle w:val="af0"/>
                <w:rFonts w:ascii="微软雅黑" w:hAnsi="微软雅黑"/>
              </w:rPr>
              <w:t>四、</w:t>
            </w:r>
            <w:r>
              <w:rPr>
                <w:rFonts w:asciiTheme="minorHAnsi" w:eastAsiaTheme="minorEastAsia" w:hAnsiTheme="minorHAnsi" w:cstheme="minorBidi"/>
                <w:iCs w:val="0"/>
                <w:szCs w:val="22"/>
              </w:rPr>
              <w:tab/>
            </w:r>
            <w:r>
              <w:rPr>
                <w:rStyle w:val="af0"/>
              </w:rPr>
              <w:t>房地产估价机构资质证书复印件</w:t>
            </w:r>
          </w:hyperlink>
        </w:p>
        <w:p w14:paraId="2D1299F9" w14:textId="77777777" w:rsidR="00661085" w:rsidRDefault="00F4553B">
          <w:pPr>
            <w:pStyle w:val="TOC3"/>
            <w:tabs>
              <w:tab w:val="left" w:pos="1260"/>
            </w:tabs>
            <w:rPr>
              <w:rFonts w:asciiTheme="minorHAnsi" w:eastAsiaTheme="minorEastAsia" w:hAnsiTheme="minorHAnsi" w:cstheme="minorBidi"/>
              <w:iCs w:val="0"/>
              <w:szCs w:val="22"/>
            </w:rPr>
          </w:pPr>
          <w:hyperlink w:anchor="_Toc118189511" w:history="1">
            <w:r>
              <w:rPr>
                <w:rStyle w:val="af0"/>
                <w:rFonts w:ascii="微软雅黑" w:hAnsi="微软雅黑"/>
              </w:rPr>
              <w:t>五、</w:t>
            </w:r>
            <w:r>
              <w:rPr>
                <w:rFonts w:asciiTheme="minorHAnsi" w:eastAsiaTheme="minorEastAsia" w:hAnsiTheme="minorHAnsi" w:cstheme="minorBidi"/>
                <w:iCs w:val="0"/>
                <w:szCs w:val="22"/>
              </w:rPr>
              <w:tab/>
            </w:r>
            <w:r>
              <w:rPr>
                <w:rStyle w:val="af0"/>
              </w:rPr>
              <w:t>注册房地产估价师注册证书复印件</w:t>
            </w:r>
          </w:hyperlink>
        </w:p>
        <w:p w14:paraId="3DA9A7EB" w14:textId="77777777" w:rsidR="00661085" w:rsidRDefault="00F4553B">
          <w:pPr>
            <w:rPr>
              <w:rFonts w:ascii="微软雅黑" w:eastAsia="微软雅黑" w:hAnsi="微软雅黑"/>
            </w:rPr>
          </w:pPr>
          <w:r>
            <w:rPr>
              <w:rFonts w:ascii="微软雅黑" w:eastAsia="微软雅黑" w:hAnsi="微软雅黑"/>
              <w:bCs/>
              <w:caps/>
              <w:szCs w:val="20"/>
            </w:rPr>
            <w:fldChar w:fldCharType="end"/>
          </w:r>
        </w:p>
      </w:sdtContent>
    </w:sdt>
    <w:p w14:paraId="309BC0A2" w14:textId="77777777" w:rsidR="00661085" w:rsidRDefault="00661085">
      <w:pPr>
        <w:topLinePunct/>
        <w:adjustRightInd w:val="0"/>
        <w:snapToGrid w:val="0"/>
        <w:rPr>
          <w:rFonts w:ascii="微软雅黑" w:eastAsia="微软雅黑" w:hAnsi="微软雅黑" w:cs="微软雅黑"/>
          <w:b/>
          <w:color w:val="FF0000"/>
          <w:szCs w:val="21"/>
        </w:rPr>
        <w:sectPr w:rsidR="00661085">
          <w:headerReference w:type="default" r:id="rId10"/>
          <w:footerReference w:type="default" r:id="rId11"/>
          <w:headerReference w:type="first" r:id="rId12"/>
          <w:pgSz w:w="11906" w:h="16838"/>
          <w:pgMar w:top="1701" w:right="1418" w:bottom="1417" w:left="1701" w:header="851" w:footer="794" w:gutter="0"/>
          <w:pgNumType w:start="1"/>
          <w:cols w:space="425"/>
          <w:titlePg/>
          <w:docGrid w:linePitch="312"/>
        </w:sectPr>
      </w:pPr>
    </w:p>
    <w:p w14:paraId="6239CDA8" w14:textId="77777777" w:rsidR="00661085" w:rsidRDefault="00F4553B">
      <w:pPr>
        <w:topLinePunct/>
        <w:adjustRightInd w:val="0"/>
        <w:snapToGrid w:val="0"/>
        <w:jc w:val="center"/>
        <w:outlineLvl w:val="0"/>
        <w:rPr>
          <w:rFonts w:ascii="微软雅黑" w:eastAsia="微软雅黑" w:hAnsi="微软雅黑"/>
          <w:b/>
          <w:color w:val="C3AD72"/>
          <w:spacing w:val="20"/>
          <w:sz w:val="32"/>
          <w:szCs w:val="32"/>
        </w:rPr>
      </w:pPr>
      <w:bookmarkStart w:id="2" w:name="_Toc118189483"/>
      <w:bookmarkStart w:id="3" w:name="_Toc503261497"/>
      <w:bookmarkStart w:id="4" w:name="_Toc492480511"/>
      <w:bookmarkStart w:id="5" w:name="_Toc490222995"/>
      <w:bookmarkStart w:id="6" w:name="_Toc492480510"/>
      <w:bookmarkStart w:id="7" w:name="_Toc382493607"/>
      <w:r>
        <w:rPr>
          <w:rFonts w:ascii="微软雅黑" w:eastAsia="微软雅黑" w:hAnsi="微软雅黑" w:hint="eastAsia"/>
          <w:b/>
          <w:color w:val="C3AD72"/>
          <w:spacing w:val="20"/>
          <w:sz w:val="32"/>
          <w:szCs w:val="32"/>
        </w:rPr>
        <w:lastRenderedPageBreak/>
        <w:t>估价师声明</w:t>
      </w:r>
      <w:bookmarkEnd w:id="2"/>
      <w:bookmarkEnd w:id="3"/>
      <w:bookmarkEnd w:id="4"/>
    </w:p>
    <w:p w14:paraId="5E9398D2" w14:textId="77777777" w:rsidR="00661085" w:rsidRDefault="00F4553B">
      <w:pPr>
        <w:widowControl/>
        <w:topLinePunct/>
        <w:adjustRightInd w:val="0"/>
        <w:snapToGrid w:val="0"/>
        <w:spacing w:afterLines="200" w:after="624"/>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Declaration of Appraisers</w:t>
      </w:r>
      <w:bookmarkStart w:id="8" w:name="_Toc362509711"/>
    </w:p>
    <w:p w14:paraId="5F5A949E" w14:textId="77777777" w:rsidR="00661085" w:rsidRDefault="00F4553B">
      <w:pPr>
        <w:topLinePunct/>
        <w:adjustRightInd w:val="0"/>
        <w:snapToGrid w:val="0"/>
        <w:spacing w:afterLines="100" w:after="312" w:line="276" w:lineRule="auto"/>
        <w:rPr>
          <w:rFonts w:ascii="微软雅黑" w:eastAsia="微软雅黑" w:hAnsi="微软雅黑" w:cs="微软雅黑"/>
          <w:b/>
          <w:szCs w:val="21"/>
        </w:rPr>
      </w:pPr>
      <w:r>
        <w:rPr>
          <w:rFonts w:ascii="微软雅黑" w:eastAsia="微软雅黑" w:hAnsi="微软雅黑" w:cs="微软雅黑" w:hint="eastAsia"/>
          <w:b/>
          <w:sz w:val="24"/>
          <w:szCs w:val="24"/>
        </w:rPr>
        <w:t>我们郑重声明：</w:t>
      </w:r>
      <w:bookmarkEnd w:id="8"/>
    </w:p>
    <w:p w14:paraId="3104538E"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我们在本估价报告中陈述的事实是真实的和准确的，没有虚假记载、误导性陈述和重大遗漏。</w:t>
      </w:r>
    </w:p>
    <w:p w14:paraId="0E06467B"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本估价报告中的分析、意见和结论是我们自己独立、客观、公正的专业分析、意见和结论，但受到本估价报告中已说明的假设和限制条件的限制。</w:t>
      </w:r>
    </w:p>
    <w:p w14:paraId="21CA92A2"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我们与本估价报告中的估价对象没有现实或潜在的利益，也与估价委托人及估价利害关系人没有利害关系。</w:t>
      </w:r>
    </w:p>
    <w:p w14:paraId="7368224C"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我们对估价报告中的估价对象、估价委托人及估价利害关系人没有偏见。</w:t>
      </w:r>
    </w:p>
    <w:p w14:paraId="7CF8A874"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我们依照中华人民共和国国家标准《房地产估价规范》【</w:t>
      </w:r>
      <w:r>
        <w:rPr>
          <w:rFonts w:ascii="微软雅黑" w:eastAsia="微软雅黑" w:hAnsi="微软雅黑" w:cs="微软雅黑" w:hint="eastAsia"/>
          <w:szCs w:val="21"/>
        </w:rPr>
        <w:t>GB/T 50291-2015</w:t>
      </w:r>
      <w:r>
        <w:rPr>
          <w:rFonts w:ascii="微软雅黑" w:eastAsia="微软雅黑" w:hAnsi="微软雅黑" w:cs="微软雅黑" w:hint="eastAsia"/>
          <w:szCs w:val="21"/>
        </w:rPr>
        <w:t>】、《房地产估价基本术语标准》【</w:t>
      </w:r>
      <w:r>
        <w:rPr>
          <w:rFonts w:ascii="微软雅黑" w:eastAsia="微软雅黑" w:hAnsi="微软雅黑" w:cs="微软雅黑" w:hint="eastAsia"/>
          <w:szCs w:val="21"/>
        </w:rPr>
        <w:t>GB/T 50899-2013</w:t>
      </w:r>
      <w:r>
        <w:rPr>
          <w:rFonts w:ascii="微软雅黑" w:eastAsia="微软雅黑" w:hAnsi="微软雅黑" w:cs="微软雅黑" w:hint="eastAsia"/>
          <w:szCs w:val="21"/>
        </w:rPr>
        <w:t>】进行分析，形成意见和结论，撰写本估价报告。</w:t>
      </w:r>
    </w:p>
    <w:p w14:paraId="6A636B3D"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注册房地产估价师孙兢育已于</w:t>
      </w:r>
      <w:r>
        <w:rPr>
          <w:rFonts w:ascii="微软雅黑" w:eastAsia="微软雅黑" w:hAnsi="微软雅黑" w:cs="微软雅黑" w:hint="eastAsia"/>
          <w:szCs w:val="21"/>
        </w:rPr>
        <w:t>2022</w:t>
      </w:r>
      <w:r>
        <w:rPr>
          <w:rFonts w:ascii="微软雅黑" w:eastAsia="微软雅黑" w:hAnsi="微软雅黑" w:cs="微软雅黑" w:hint="eastAsia"/>
          <w:szCs w:val="21"/>
        </w:rPr>
        <w:t>年</w:t>
      </w:r>
      <w:r>
        <w:rPr>
          <w:rFonts w:ascii="微软雅黑" w:eastAsia="微软雅黑" w:hAnsi="微软雅黑" w:cs="微软雅黑" w:hint="eastAsia"/>
          <w:szCs w:val="21"/>
        </w:rPr>
        <w:t>10</w:t>
      </w:r>
      <w:r>
        <w:rPr>
          <w:rFonts w:ascii="微软雅黑" w:eastAsia="微软雅黑" w:hAnsi="微软雅黑" w:cs="微软雅黑" w:hint="eastAsia"/>
          <w:szCs w:val="21"/>
        </w:rPr>
        <w:t>月</w:t>
      </w:r>
      <w:r>
        <w:rPr>
          <w:rFonts w:ascii="微软雅黑" w:eastAsia="微软雅黑" w:hAnsi="微软雅黑" w:cs="微软雅黑" w:hint="eastAsia"/>
          <w:szCs w:val="21"/>
        </w:rPr>
        <w:t>20</w:t>
      </w:r>
      <w:r>
        <w:rPr>
          <w:rFonts w:ascii="微软雅黑" w:eastAsia="微软雅黑" w:hAnsi="微软雅黑" w:cs="微软雅黑" w:hint="eastAsia"/>
          <w:szCs w:val="21"/>
        </w:rPr>
        <w:t>日对估价报告中的估价对象进行了实地查勘，然而未使用专业检测仪器对其结构及设备进行检测。其建筑物及相关设备的质量情况最终应以有相关资质机构的鉴定结果为准。</w:t>
      </w:r>
    </w:p>
    <w:p w14:paraId="0316022B"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没有外部专家和单位对本估价报告提供重要专业帮助。</w:t>
      </w:r>
    </w:p>
    <w:p w14:paraId="7E5DDA86" w14:textId="77777777" w:rsidR="00661085" w:rsidRDefault="00F4553B">
      <w:pPr>
        <w:pStyle w:val="1"/>
        <w:numPr>
          <w:ilvl w:val="0"/>
          <w:numId w:val="1"/>
        </w:numPr>
        <w:tabs>
          <w:tab w:val="clear" w:pos="0"/>
          <w:tab w:val="left" w:pos="851"/>
        </w:tabs>
        <w:topLinePunct/>
        <w:adjustRightInd w:val="0"/>
        <w:snapToGrid w:val="0"/>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参加本次估价的注册房地产估价师为：</w:t>
      </w:r>
    </w:p>
    <w:tbl>
      <w:tblPr>
        <w:tblpPr w:leftFromText="181" w:rightFromText="181" w:bottomFromText="142" w:vertAnchor="text" w:tblpXSpec="center" w:tblpY="1"/>
        <w:tblOverlap w:val="never"/>
        <w:tblW w:w="90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85"/>
        <w:gridCol w:w="3293"/>
        <w:gridCol w:w="2625"/>
      </w:tblGrid>
      <w:tr w:rsidR="00661085" w14:paraId="017B0BE8" w14:textId="77777777">
        <w:trPr>
          <w:cantSplit/>
          <w:trHeight w:val="499"/>
        </w:trPr>
        <w:tc>
          <w:tcPr>
            <w:tcW w:w="3085" w:type="dxa"/>
            <w:shd w:val="clear" w:color="auto" w:fill="C0AD72"/>
            <w:vAlign w:val="center"/>
          </w:tcPr>
          <w:p w14:paraId="71953BA4" w14:textId="77777777" w:rsidR="00661085" w:rsidRDefault="00F4553B">
            <w:pPr>
              <w:topLinePunct/>
              <w:adjustRightInd w:val="0"/>
              <w:snapToGrid w:val="0"/>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姓名</w:t>
            </w:r>
          </w:p>
        </w:tc>
        <w:tc>
          <w:tcPr>
            <w:tcW w:w="3293" w:type="dxa"/>
            <w:shd w:val="clear" w:color="auto" w:fill="C0AD72"/>
            <w:vAlign w:val="center"/>
          </w:tcPr>
          <w:p w14:paraId="051E082E" w14:textId="77777777" w:rsidR="00661085" w:rsidRDefault="00F4553B">
            <w:pPr>
              <w:topLinePunct/>
              <w:adjustRightInd w:val="0"/>
              <w:snapToGrid w:val="0"/>
              <w:jc w:val="center"/>
              <w:rPr>
                <w:rFonts w:ascii="微软雅黑" w:eastAsia="微软雅黑" w:hAnsi="微软雅黑" w:cs="宋体"/>
                <w:b/>
                <w:sz w:val="18"/>
                <w:szCs w:val="18"/>
              </w:rPr>
            </w:pPr>
            <w:r>
              <w:rPr>
                <w:rFonts w:ascii="微软雅黑" w:eastAsia="微软雅黑" w:hAnsi="微软雅黑" w:cs="宋体" w:hint="eastAsia"/>
                <w:b/>
                <w:bCs/>
                <w:kern w:val="0"/>
                <w:sz w:val="16"/>
                <w:szCs w:val="16"/>
              </w:rPr>
              <w:t>签名</w:t>
            </w:r>
          </w:p>
        </w:tc>
        <w:tc>
          <w:tcPr>
            <w:tcW w:w="2625" w:type="dxa"/>
            <w:shd w:val="clear" w:color="auto" w:fill="C0AD72"/>
            <w:vAlign w:val="center"/>
          </w:tcPr>
          <w:p w14:paraId="6C2C7B17" w14:textId="77777777" w:rsidR="00661085" w:rsidRDefault="00F4553B">
            <w:pPr>
              <w:topLinePunct/>
              <w:adjustRightInd w:val="0"/>
              <w:snapToGrid w:val="0"/>
              <w:jc w:val="center"/>
              <w:rPr>
                <w:rFonts w:ascii="微软雅黑" w:eastAsia="微软雅黑" w:hAnsi="微软雅黑" w:cs="宋体"/>
                <w:b/>
                <w:sz w:val="18"/>
                <w:szCs w:val="18"/>
              </w:rPr>
            </w:pPr>
            <w:r>
              <w:rPr>
                <w:rFonts w:ascii="微软雅黑" w:eastAsia="微软雅黑" w:hAnsi="微软雅黑" w:cs="宋体" w:hint="eastAsia"/>
                <w:b/>
                <w:bCs/>
                <w:kern w:val="0"/>
                <w:sz w:val="16"/>
                <w:szCs w:val="16"/>
              </w:rPr>
              <w:t>签名日期</w:t>
            </w:r>
          </w:p>
        </w:tc>
      </w:tr>
      <w:tr w:rsidR="00661085" w14:paraId="01167A72" w14:textId="77777777">
        <w:trPr>
          <w:cantSplit/>
          <w:trHeight w:val="1339"/>
        </w:trPr>
        <w:tc>
          <w:tcPr>
            <w:tcW w:w="3085" w:type="dxa"/>
            <w:shd w:val="clear" w:color="auto" w:fill="auto"/>
            <w:vAlign w:val="center"/>
          </w:tcPr>
          <w:p w14:paraId="68848225" w14:textId="77777777" w:rsidR="00661085" w:rsidRDefault="00F4553B">
            <w:pPr>
              <w:topLinePunct/>
              <w:adjustRightInd w:val="0"/>
              <w:snapToGrid w:val="0"/>
              <w:jc w:val="center"/>
              <w:rPr>
                <w:rFonts w:ascii="微软雅黑" w:eastAsia="微软雅黑" w:hAnsi="微软雅黑" w:cs="微软雅黑"/>
                <w:szCs w:val="21"/>
              </w:rPr>
            </w:pPr>
            <w:r>
              <w:rPr>
                <w:rFonts w:ascii="微软雅黑" w:eastAsia="微软雅黑" w:hAnsi="微软雅黑" w:cs="微软雅黑" w:hint="eastAsia"/>
                <w:szCs w:val="21"/>
              </w:rPr>
              <w:t>孙兢育</w:t>
            </w:r>
            <w:r>
              <w:rPr>
                <w:rFonts w:ascii="微软雅黑" w:eastAsia="微软雅黑" w:hAnsi="微软雅黑" w:cs="微软雅黑" w:hint="eastAsia"/>
                <w:szCs w:val="21"/>
              </w:rPr>
              <w:t xml:space="preserve"> </w:t>
            </w:r>
          </w:p>
          <w:p w14:paraId="3E81AE7E" w14:textId="77777777" w:rsidR="00661085" w:rsidRDefault="00F4553B">
            <w:pPr>
              <w:topLinePunct/>
              <w:adjustRightInd w:val="0"/>
              <w:snapToGrid w:val="0"/>
              <w:jc w:val="center"/>
              <w:rPr>
                <w:rFonts w:ascii="微软雅黑" w:eastAsia="微软雅黑" w:hAnsi="微软雅黑" w:cs="宋体"/>
                <w:bCs/>
                <w:kern w:val="0"/>
                <w:sz w:val="18"/>
                <w:szCs w:val="18"/>
              </w:rPr>
            </w:pPr>
            <w:r>
              <w:rPr>
                <w:rFonts w:ascii="微软雅黑" w:eastAsia="微软雅黑" w:hAnsi="微软雅黑" w:cs="微软雅黑" w:hint="eastAsia"/>
                <w:szCs w:val="21"/>
              </w:rPr>
              <w:t>（注册号</w:t>
            </w:r>
            <w:r>
              <w:rPr>
                <w:rFonts w:ascii="微软雅黑" w:eastAsia="微软雅黑" w:hAnsi="微软雅黑" w:cs="微软雅黑" w:hint="eastAsia"/>
                <w:szCs w:val="21"/>
              </w:rPr>
              <w:t>3320200141)</w:t>
            </w:r>
          </w:p>
        </w:tc>
        <w:tc>
          <w:tcPr>
            <w:tcW w:w="3293" w:type="dxa"/>
            <w:shd w:val="clear" w:color="auto" w:fill="auto"/>
            <w:vAlign w:val="center"/>
          </w:tcPr>
          <w:p w14:paraId="100FF00B" w14:textId="77777777" w:rsidR="00661085" w:rsidRDefault="00661085">
            <w:pPr>
              <w:topLinePunct/>
              <w:adjustRightInd w:val="0"/>
              <w:snapToGrid w:val="0"/>
              <w:jc w:val="center"/>
              <w:rPr>
                <w:rFonts w:ascii="微软雅黑" w:eastAsia="微软雅黑" w:hAnsi="微软雅黑" w:cs="宋体"/>
                <w:bCs/>
                <w:kern w:val="0"/>
                <w:sz w:val="18"/>
                <w:szCs w:val="18"/>
              </w:rPr>
            </w:pPr>
          </w:p>
        </w:tc>
        <w:tc>
          <w:tcPr>
            <w:tcW w:w="2625" w:type="dxa"/>
            <w:shd w:val="clear" w:color="auto" w:fill="auto"/>
            <w:vAlign w:val="center"/>
          </w:tcPr>
          <w:p w14:paraId="4E78886C" w14:textId="77777777" w:rsidR="00661085" w:rsidRDefault="00661085">
            <w:pPr>
              <w:topLinePunct/>
              <w:adjustRightInd w:val="0"/>
              <w:snapToGrid w:val="0"/>
              <w:jc w:val="center"/>
              <w:rPr>
                <w:rFonts w:ascii="微软雅黑" w:eastAsia="微软雅黑" w:hAnsi="微软雅黑" w:cs="宋体"/>
                <w:bCs/>
                <w:kern w:val="0"/>
                <w:sz w:val="18"/>
                <w:szCs w:val="18"/>
              </w:rPr>
            </w:pPr>
          </w:p>
        </w:tc>
      </w:tr>
      <w:tr w:rsidR="00661085" w14:paraId="4A1A8C2C" w14:textId="77777777">
        <w:trPr>
          <w:cantSplit/>
          <w:trHeight w:val="1401"/>
        </w:trPr>
        <w:tc>
          <w:tcPr>
            <w:tcW w:w="3085" w:type="dxa"/>
            <w:shd w:val="clear" w:color="auto" w:fill="auto"/>
            <w:vAlign w:val="center"/>
          </w:tcPr>
          <w:p w14:paraId="56640768" w14:textId="77777777" w:rsidR="00661085" w:rsidRDefault="00F4553B">
            <w:pPr>
              <w:topLinePunct/>
              <w:adjustRightInd w:val="0"/>
              <w:snapToGrid w:val="0"/>
              <w:jc w:val="center"/>
              <w:rPr>
                <w:rFonts w:ascii="微软雅黑" w:eastAsia="微软雅黑" w:hAnsi="微软雅黑" w:cs="微软雅黑"/>
                <w:szCs w:val="21"/>
              </w:rPr>
            </w:pPr>
            <w:r>
              <w:rPr>
                <w:rFonts w:ascii="微软雅黑" w:eastAsia="微软雅黑" w:hAnsi="微软雅黑" w:cs="微软雅黑" w:hint="eastAsia"/>
                <w:szCs w:val="21"/>
              </w:rPr>
              <w:t>林小欣</w:t>
            </w:r>
            <w:r>
              <w:rPr>
                <w:rFonts w:ascii="微软雅黑" w:eastAsia="微软雅黑" w:hAnsi="微软雅黑" w:cs="微软雅黑" w:hint="eastAsia"/>
                <w:szCs w:val="21"/>
              </w:rPr>
              <w:t xml:space="preserve">  </w:t>
            </w:r>
          </w:p>
          <w:p w14:paraId="567D1020" w14:textId="77777777" w:rsidR="00661085" w:rsidRDefault="00F4553B">
            <w:pPr>
              <w:topLinePunct/>
              <w:adjustRightInd w:val="0"/>
              <w:snapToGrid w:val="0"/>
              <w:jc w:val="center"/>
              <w:rPr>
                <w:rFonts w:ascii="微软雅黑" w:eastAsia="微软雅黑" w:hAnsi="微软雅黑" w:cs="宋体"/>
                <w:bCs/>
                <w:kern w:val="0"/>
                <w:sz w:val="18"/>
                <w:szCs w:val="18"/>
              </w:rPr>
            </w:pPr>
            <w:r>
              <w:rPr>
                <w:rFonts w:ascii="微软雅黑" w:eastAsia="微软雅黑" w:hAnsi="微软雅黑" w:cs="微软雅黑" w:hint="eastAsia"/>
                <w:szCs w:val="21"/>
              </w:rPr>
              <w:t>（注册号</w:t>
            </w:r>
            <w:r>
              <w:rPr>
                <w:rFonts w:ascii="微软雅黑" w:eastAsia="微软雅黑" w:hAnsi="微软雅黑" w:cs="微软雅黑" w:hint="eastAsia"/>
                <w:szCs w:val="21"/>
              </w:rPr>
              <w:t>3320090038)</w:t>
            </w:r>
          </w:p>
        </w:tc>
        <w:tc>
          <w:tcPr>
            <w:tcW w:w="3293" w:type="dxa"/>
            <w:shd w:val="clear" w:color="auto" w:fill="auto"/>
            <w:vAlign w:val="center"/>
          </w:tcPr>
          <w:p w14:paraId="16E07DC9" w14:textId="77777777" w:rsidR="00661085" w:rsidRDefault="00661085">
            <w:pPr>
              <w:topLinePunct/>
              <w:adjustRightInd w:val="0"/>
              <w:snapToGrid w:val="0"/>
              <w:jc w:val="center"/>
              <w:rPr>
                <w:rFonts w:ascii="微软雅黑" w:eastAsia="微软雅黑" w:hAnsi="微软雅黑" w:cs="宋体"/>
                <w:bCs/>
                <w:kern w:val="0"/>
                <w:sz w:val="18"/>
                <w:szCs w:val="18"/>
              </w:rPr>
            </w:pPr>
          </w:p>
        </w:tc>
        <w:tc>
          <w:tcPr>
            <w:tcW w:w="2625" w:type="dxa"/>
            <w:shd w:val="clear" w:color="auto" w:fill="auto"/>
            <w:vAlign w:val="center"/>
          </w:tcPr>
          <w:p w14:paraId="3D46398C" w14:textId="77777777" w:rsidR="00661085" w:rsidRDefault="00661085">
            <w:pPr>
              <w:topLinePunct/>
              <w:adjustRightInd w:val="0"/>
              <w:snapToGrid w:val="0"/>
              <w:jc w:val="center"/>
              <w:rPr>
                <w:rFonts w:ascii="微软雅黑" w:eastAsia="微软雅黑" w:hAnsi="微软雅黑" w:cs="宋体"/>
                <w:bCs/>
                <w:kern w:val="0"/>
                <w:sz w:val="18"/>
                <w:szCs w:val="18"/>
              </w:rPr>
            </w:pPr>
          </w:p>
        </w:tc>
      </w:tr>
    </w:tbl>
    <w:p w14:paraId="7780456E" w14:textId="77777777" w:rsidR="00661085" w:rsidRDefault="00F4553B">
      <w:pPr>
        <w:topLinePunct/>
        <w:adjustRightInd w:val="0"/>
        <w:snapToGrid w:val="0"/>
        <w:jc w:val="center"/>
        <w:outlineLvl w:val="0"/>
        <w:rPr>
          <w:rFonts w:ascii="微软雅黑" w:eastAsia="微软雅黑" w:hAnsi="微软雅黑"/>
          <w:b/>
          <w:color w:val="C3AD72"/>
          <w:spacing w:val="20"/>
          <w:sz w:val="32"/>
          <w:szCs w:val="32"/>
        </w:rPr>
      </w:pPr>
      <w:bookmarkStart w:id="9" w:name="_Toc118189484"/>
      <w:bookmarkStart w:id="10" w:name="_Toc503261498"/>
      <w:r>
        <w:rPr>
          <w:rFonts w:ascii="微软雅黑" w:eastAsia="微软雅黑" w:hAnsi="微软雅黑" w:hint="eastAsia"/>
          <w:b/>
          <w:color w:val="C3AD72"/>
          <w:spacing w:val="20"/>
          <w:sz w:val="32"/>
          <w:szCs w:val="32"/>
        </w:rPr>
        <w:lastRenderedPageBreak/>
        <w:t>估价假设和限制条件</w:t>
      </w:r>
      <w:bookmarkEnd w:id="5"/>
      <w:bookmarkEnd w:id="6"/>
      <w:bookmarkEnd w:id="7"/>
      <w:bookmarkEnd w:id="9"/>
      <w:bookmarkEnd w:id="10"/>
    </w:p>
    <w:p w14:paraId="0EF477D0" w14:textId="77777777" w:rsidR="00661085" w:rsidRDefault="00F4553B">
      <w:pPr>
        <w:widowControl/>
        <w:topLinePunct/>
        <w:adjustRightInd w:val="0"/>
        <w:snapToGrid w:val="0"/>
        <w:spacing w:afterLines="200" w:after="624"/>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 xml:space="preserve">Appraisal Assumptions and </w:t>
      </w:r>
      <w:r>
        <w:rPr>
          <w:rFonts w:ascii="微软雅黑" w:eastAsia="微软雅黑" w:hAnsi="微软雅黑" w:cs="宋体"/>
          <w:b/>
          <w:color w:val="C3AD72"/>
          <w:kern w:val="0"/>
          <w:sz w:val="16"/>
          <w:szCs w:val="16"/>
        </w:rPr>
        <w:t>Restrictions</w:t>
      </w:r>
    </w:p>
    <w:p w14:paraId="53A51AF0" w14:textId="77777777" w:rsidR="00661085" w:rsidRDefault="00F4553B">
      <w:pPr>
        <w:pStyle w:val="2"/>
        <w:topLinePunct/>
        <w:adjustRightInd w:val="0"/>
        <w:snapToGrid w:val="0"/>
        <w:spacing w:before="0" w:after="0" w:line="300" w:lineRule="auto"/>
        <w:rPr>
          <w:rFonts w:ascii="微软雅黑" w:eastAsia="微软雅黑" w:hAnsi="微软雅黑"/>
          <w:sz w:val="24"/>
          <w:szCs w:val="24"/>
        </w:rPr>
      </w:pPr>
      <w:bookmarkStart w:id="11" w:name="_Toc499561843"/>
      <w:bookmarkStart w:id="12" w:name="_Toc490812573"/>
      <w:bookmarkStart w:id="13" w:name="_Toc503261499"/>
      <w:bookmarkStart w:id="14" w:name="_Toc118189485"/>
      <w:r>
        <w:rPr>
          <w:rFonts w:ascii="微软雅黑" w:eastAsia="微软雅黑" w:hAnsi="微软雅黑" w:hint="eastAsia"/>
          <w:sz w:val="24"/>
          <w:szCs w:val="24"/>
        </w:rPr>
        <w:t>一、一般假设</w:t>
      </w:r>
      <w:bookmarkEnd w:id="11"/>
      <w:bookmarkEnd w:id="12"/>
      <w:bookmarkEnd w:id="13"/>
      <w:bookmarkEnd w:id="14"/>
    </w:p>
    <w:p w14:paraId="000741C2"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在价值时点的房地产市场为公开、平等、自愿的交易市场。</w:t>
      </w:r>
    </w:p>
    <w:p w14:paraId="3172576A"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估价对象产权明晰，手续齐全，可在公开市场上自由转让。</w:t>
      </w:r>
    </w:p>
    <w:p w14:paraId="0A90503C"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任何有关估价对象的运作方式、程序均符合国家、地方的有关法律、法规。</w:t>
      </w:r>
    </w:p>
    <w:p w14:paraId="5D62BCED"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本次估价结果未考虑国家宏观经济政策发生重大变化以及遇有自然力和其他不可抗力对估价结论的影响。</w:t>
      </w:r>
    </w:p>
    <w:p w14:paraId="2FF6B39B"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本报告是以估价对象在价值时点时的状况为依据进行的，且以该状况在估价报告使用期限内无重大变化为前提。</w:t>
      </w:r>
    </w:p>
    <w:p w14:paraId="2654FD2E"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本次估价未考虑除已披露事项外可能与估价对象产权人有关的债权及债务情况对估价结果的影响。</w:t>
      </w:r>
    </w:p>
    <w:p w14:paraId="25818635"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本报告估价结果没有考虑快速变现、税费转嫁等特殊的交易方式，以及可能发生的办理抵押登记、权利转移相关费用对估价对象房地产价值的影响，如上述条件发生变化，估价结果需做相应调整。</w:t>
      </w:r>
    </w:p>
    <w:p w14:paraId="75067771"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本次估价对象的土地权属情况以估价人员至杭州市规划和自然资源局查档获取的《临安区不动产权属信息查询记录》（编号：</w:t>
      </w:r>
      <w:r>
        <w:rPr>
          <w:rFonts w:ascii="微软雅黑" w:eastAsia="微软雅黑" w:hAnsi="微软雅黑" w:cs="微软雅黑" w:hint="eastAsia"/>
          <w:color w:val="000000"/>
          <w:szCs w:val="21"/>
        </w:rPr>
        <w:t>LQ20221020-0001816</w:t>
      </w:r>
      <w:r>
        <w:rPr>
          <w:rFonts w:ascii="微软雅黑" w:eastAsia="微软雅黑" w:hAnsi="微软雅黑" w:cs="微软雅黑" w:hint="eastAsia"/>
          <w:color w:val="000000"/>
          <w:szCs w:val="21"/>
        </w:rPr>
        <w:t>）为依据。如上述情况发生变化，估价结果需做相应调整。</w:t>
      </w:r>
    </w:p>
    <w:p w14:paraId="1421223D"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本次估价对象的房屋权属情况以估价人员至杭州市规划和</w:t>
      </w:r>
      <w:r>
        <w:rPr>
          <w:rFonts w:ascii="微软雅黑" w:eastAsia="微软雅黑" w:hAnsi="微软雅黑" w:cs="微软雅黑" w:hint="eastAsia"/>
          <w:color w:val="000000"/>
          <w:szCs w:val="21"/>
        </w:rPr>
        <w:t>自然资源局查档获取的《临安区不动产权属信息查询记录》（编号：</w:t>
      </w:r>
      <w:r>
        <w:rPr>
          <w:rFonts w:ascii="微软雅黑" w:eastAsia="微软雅黑" w:hAnsi="微软雅黑" w:cs="微软雅黑" w:hint="eastAsia"/>
          <w:color w:val="000000"/>
          <w:szCs w:val="21"/>
        </w:rPr>
        <w:t>LQ20221020-0001816</w:t>
      </w:r>
      <w:r>
        <w:rPr>
          <w:rFonts w:ascii="微软雅黑" w:eastAsia="微软雅黑" w:hAnsi="微软雅黑" w:cs="微软雅黑" w:hint="eastAsia"/>
          <w:color w:val="000000"/>
          <w:szCs w:val="21"/>
        </w:rPr>
        <w:t>）为依据。如上述情况发生变化，估价结果需做相应调整。</w:t>
      </w:r>
    </w:p>
    <w:p w14:paraId="562B3F1F"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次估价以估价人员从杭州市规划和自然资源局查询获取的与估价对象有关的法律文件、权属证明及相关资料真实、合法、准确、完整为前提。本次评估假定估价人查询的获取的资料和估价委托人提供的资料合法、真实、准确、完整。</w:t>
      </w:r>
    </w:p>
    <w:p w14:paraId="5421749B"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估价人员于</w:t>
      </w:r>
      <w:r>
        <w:rPr>
          <w:rFonts w:ascii="微软雅黑" w:eastAsia="微软雅黑" w:hAnsi="微软雅黑" w:cs="微软雅黑" w:hint="eastAsia"/>
          <w:color w:val="000000"/>
          <w:szCs w:val="21"/>
        </w:rPr>
        <w:t>2022</w:t>
      </w:r>
      <w:r>
        <w:rPr>
          <w:rFonts w:ascii="微软雅黑" w:eastAsia="微软雅黑" w:hAnsi="微软雅黑" w:cs="微软雅黑" w:hint="eastAsia"/>
          <w:color w:val="000000"/>
          <w:szCs w:val="21"/>
        </w:rPr>
        <w:t>年</w:t>
      </w:r>
      <w:r>
        <w:rPr>
          <w:rFonts w:ascii="微软雅黑" w:eastAsia="微软雅黑" w:hAnsi="微软雅黑" w:cs="微软雅黑" w:hint="eastAsia"/>
          <w:color w:val="000000"/>
          <w:szCs w:val="21"/>
        </w:rPr>
        <w:t>10</w:t>
      </w:r>
      <w:r>
        <w:rPr>
          <w:rFonts w:ascii="微软雅黑" w:eastAsia="微软雅黑" w:hAnsi="微软雅黑" w:cs="微软雅黑" w:hint="eastAsia"/>
          <w:color w:val="000000"/>
          <w:szCs w:val="21"/>
        </w:rPr>
        <w:t>月</w:t>
      </w:r>
      <w:r>
        <w:rPr>
          <w:rFonts w:ascii="微软雅黑" w:eastAsia="微软雅黑" w:hAnsi="微软雅黑" w:cs="微软雅黑" w:hint="eastAsia"/>
          <w:color w:val="000000"/>
          <w:szCs w:val="21"/>
        </w:rPr>
        <w:t>20</w:t>
      </w:r>
      <w:r>
        <w:rPr>
          <w:rFonts w:ascii="微软雅黑" w:eastAsia="微软雅黑" w:hAnsi="微软雅黑" w:cs="微软雅黑" w:hint="eastAsia"/>
          <w:color w:val="000000"/>
          <w:szCs w:val="21"/>
        </w:rPr>
        <w:t>日对估价对象进行了实地查勘，但估价人员对估价对象的实地查勘仅限于估价对象的外观和使用状况、内部布局、装修及设备情况，并未对估</w:t>
      </w:r>
      <w:r>
        <w:rPr>
          <w:rFonts w:ascii="微软雅黑" w:eastAsia="微软雅黑" w:hAnsi="微软雅黑" w:cs="微软雅黑" w:hint="eastAsia"/>
          <w:color w:val="000000"/>
          <w:szCs w:val="21"/>
        </w:rPr>
        <w:t>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w:t>
      </w:r>
      <w:r>
        <w:rPr>
          <w:rFonts w:ascii="微软雅黑" w:eastAsia="微软雅黑" w:hAnsi="微软雅黑" w:cs="微软雅黑" w:hint="eastAsia"/>
          <w:color w:val="000000"/>
          <w:szCs w:val="21"/>
        </w:rPr>
        <w:lastRenderedPageBreak/>
        <w:t>有关安全使用标准。</w:t>
      </w:r>
    </w:p>
    <w:p w14:paraId="2283512D" w14:textId="77777777" w:rsidR="00661085" w:rsidRDefault="00F4553B">
      <w:pPr>
        <w:pStyle w:val="af2"/>
        <w:numPr>
          <w:ilvl w:val="0"/>
          <w:numId w:val="2"/>
        </w:numPr>
        <w:tabs>
          <w:tab w:val="left" w:pos="1134"/>
        </w:tabs>
        <w:topLinePunct/>
        <w:adjustRightInd w:val="0"/>
        <w:snapToGrid w:val="0"/>
        <w:spacing w:line="300" w:lineRule="auto"/>
        <w:ind w:left="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估价对象应享有公共部位的通行权及水电等共用设施的使用。</w:t>
      </w:r>
    </w:p>
    <w:p w14:paraId="22CDF049" w14:textId="77777777" w:rsidR="00661085" w:rsidRDefault="00F4553B">
      <w:pPr>
        <w:pStyle w:val="2"/>
        <w:topLinePunct/>
        <w:adjustRightInd w:val="0"/>
        <w:snapToGrid w:val="0"/>
        <w:spacing w:before="0" w:after="0" w:line="300" w:lineRule="auto"/>
        <w:rPr>
          <w:rFonts w:ascii="微软雅黑" w:eastAsia="微软雅黑" w:hAnsi="微软雅黑"/>
          <w:sz w:val="24"/>
          <w:szCs w:val="24"/>
        </w:rPr>
      </w:pPr>
      <w:bookmarkStart w:id="15" w:name="_Toc118189486"/>
      <w:bookmarkStart w:id="16" w:name="_Toc490812574"/>
      <w:bookmarkStart w:id="17" w:name="_Toc503261500"/>
      <w:bookmarkStart w:id="18" w:name="_Toc499561844"/>
      <w:r>
        <w:rPr>
          <w:rFonts w:ascii="微软雅黑" w:eastAsia="微软雅黑" w:hAnsi="微软雅黑" w:hint="eastAsia"/>
          <w:sz w:val="24"/>
          <w:szCs w:val="24"/>
        </w:rPr>
        <w:t>二、未定事项假设</w:t>
      </w:r>
      <w:bookmarkEnd w:id="15"/>
      <w:bookmarkEnd w:id="16"/>
      <w:bookmarkEnd w:id="17"/>
      <w:bookmarkEnd w:id="18"/>
    </w:p>
    <w:p w14:paraId="5187D831" w14:textId="77777777" w:rsidR="00661085" w:rsidRDefault="00F4553B">
      <w:pPr>
        <w:pStyle w:val="af2"/>
        <w:adjustRightInd w:val="0"/>
        <w:snapToGrid w:val="0"/>
        <w:spacing w:line="300" w:lineRule="auto"/>
        <w:rPr>
          <w:rFonts w:ascii="微软雅黑" w:eastAsia="微软雅黑" w:hAnsi="微软雅黑"/>
          <w:szCs w:val="21"/>
        </w:rPr>
      </w:pPr>
      <w:r>
        <w:rPr>
          <w:rFonts w:ascii="微软雅黑" w:eastAsia="微软雅黑" w:hAnsi="微软雅黑" w:hint="eastAsia"/>
          <w:szCs w:val="21"/>
        </w:rPr>
        <w:t>无未定事项假设。</w:t>
      </w:r>
    </w:p>
    <w:p w14:paraId="637DA811" w14:textId="77777777" w:rsidR="00661085" w:rsidRDefault="00F4553B">
      <w:pPr>
        <w:pStyle w:val="2"/>
        <w:topLinePunct/>
        <w:adjustRightInd w:val="0"/>
        <w:snapToGrid w:val="0"/>
        <w:spacing w:before="0" w:after="0" w:line="300" w:lineRule="auto"/>
        <w:rPr>
          <w:rFonts w:ascii="微软雅黑" w:eastAsia="微软雅黑" w:hAnsi="微软雅黑"/>
          <w:sz w:val="24"/>
          <w:szCs w:val="24"/>
        </w:rPr>
      </w:pPr>
      <w:bookmarkStart w:id="19" w:name="_Toc490812575"/>
      <w:bookmarkStart w:id="20" w:name="_Toc503261501"/>
      <w:bookmarkStart w:id="21" w:name="_Toc118189487"/>
      <w:bookmarkStart w:id="22" w:name="_Toc499561845"/>
      <w:r>
        <w:rPr>
          <w:rFonts w:ascii="微软雅黑" w:eastAsia="微软雅黑" w:hAnsi="微软雅黑" w:hint="eastAsia"/>
          <w:sz w:val="24"/>
          <w:szCs w:val="24"/>
        </w:rPr>
        <w:t>三、背离事实假设</w:t>
      </w:r>
      <w:bookmarkEnd w:id="19"/>
      <w:bookmarkEnd w:id="20"/>
      <w:bookmarkEnd w:id="21"/>
      <w:bookmarkEnd w:id="22"/>
    </w:p>
    <w:p w14:paraId="66A56CF7" w14:textId="77777777" w:rsidR="00661085" w:rsidRDefault="00F4553B">
      <w:pPr>
        <w:pStyle w:val="af2"/>
        <w:numPr>
          <w:ilvl w:val="0"/>
          <w:numId w:val="3"/>
        </w:numPr>
        <w:adjustRightInd w:val="0"/>
        <w:snapToGrid w:val="0"/>
        <w:spacing w:line="300" w:lineRule="auto"/>
        <w:ind w:firstLineChars="0"/>
        <w:rPr>
          <w:rFonts w:ascii="微软雅黑" w:eastAsia="微软雅黑" w:hAnsi="微软雅黑"/>
          <w:szCs w:val="21"/>
        </w:rPr>
      </w:pPr>
      <w:bookmarkStart w:id="23" w:name="_Toc490812576"/>
      <w:bookmarkStart w:id="24" w:name="_Toc503261502"/>
      <w:bookmarkStart w:id="25" w:name="_Toc499561846"/>
      <w:r>
        <w:rPr>
          <w:rFonts w:ascii="微软雅黑" w:eastAsia="微软雅黑" w:hAnsi="微软雅黑" w:hint="eastAsia"/>
          <w:szCs w:val="21"/>
        </w:rPr>
        <w:t>根据估价人员查询获取的资料获知估价对象已设定抵押他项权利，</w:t>
      </w:r>
      <w:proofErr w:type="gramStart"/>
      <w:r>
        <w:rPr>
          <w:rFonts w:ascii="微软雅黑" w:eastAsia="微软雅黑" w:hAnsi="微软雅黑" w:hint="eastAsia"/>
          <w:szCs w:val="21"/>
        </w:rPr>
        <w:t>至价值</w:t>
      </w:r>
      <w:proofErr w:type="gramEnd"/>
      <w:r>
        <w:rPr>
          <w:rFonts w:ascii="微软雅黑" w:eastAsia="微软雅黑" w:hAnsi="微软雅黑" w:hint="eastAsia"/>
          <w:szCs w:val="21"/>
        </w:rPr>
        <w:t>时点，此项抵押他项权利尚未注销，根据估价目的，本次评估未考虑抵押</w:t>
      </w:r>
      <w:r>
        <w:rPr>
          <w:rFonts w:ascii="微软雅黑" w:eastAsia="微软雅黑" w:hAnsi="微软雅黑" w:hint="eastAsia"/>
          <w:szCs w:val="21"/>
        </w:rPr>
        <w:t>他项权利对估价结果的影响，在此提请报告使用者注意。</w:t>
      </w:r>
    </w:p>
    <w:p w14:paraId="735222EF" w14:textId="77777777" w:rsidR="00661085" w:rsidRDefault="00F4553B">
      <w:pPr>
        <w:pStyle w:val="af2"/>
        <w:numPr>
          <w:ilvl w:val="0"/>
          <w:numId w:val="3"/>
        </w:numPr>
        <w:adjustRightInd w:val="0"/>
        <w:snapToGrid w:val="0"/>
        <w:spacing w:line="300" w:lineRule="auto"/>
        <w:ind w:firstLineChars="0"/>
        <w:rPr>
          <w:rFonts w:ascii="微软雅黑" w:eastAsia="微软雅黑" w:hAnsi="微软雅黑"/>
          <w:szCs w:val="21"/>
        </w:rPr>
      </w:pPr>
      <w:r>
        <w:rPr>
          <w:rFonts w:ascii="微软雅黑" w:eastAsia="微软雅黑" w:hAnsi="微软雅黑" w:cs="仿宋_GB2312" w:hint="eastAsia"/>
        </w:rPr>
        <w:t>本次评估的估价对象已被查封，但鉴于估价目的，本次评估不考虑估价对象被查封情况，假设估价对象产权明晰、手续齐全，可在公开市场上自由转让。</w:t>
      </w:r>
    </w:p>
    <w:p w14:paraId="3113178C" w14:textId="77777777" w:rsidR="00661085" w:rsidRDefault="00F4553B">
      <w:pPr>
        <w:pStyle w:val="2"/>
        <w:topLinePunct/>
        <w:adjustRightInd w:val="0"/>
        <w:snapToGrid w:val="0"/>
        <w:spacing w:before="0" w:after="0" w:line="300" w:lineRule="auto"/>
        <w:rPr>
          <w:rFonts w:ascii="微软雅黑" w:eastAsia="微软雅黑" w:hAnsi="微软雅黑"/>
          <w:sz w:val="24"/>
          <w:szCs w:val="24"/>
        </w:rPr>
      </w:pPr>
      <w:bookmarkStart w:id="26" w:name="_Toc118189488"/>
      <w:r>
        <w:rPr>
          <w:rFonts w:ascii="微软雅黑" w:eastAsia="微软雅黑" w:hAnsi="微软雅黑" w:hint="eastAsia"/>
          <w:sz w:val="24"/>
          <w:szCs w:val="24"/>
        </w:rPr>
        <w:t>四、不相一致假设</w:t>
      </w:r>
      <w:bookmarkEnd w:id="23"/>
      <w:bookmarkEnd w:id="24"/>
      <w:bookmarkEnd w:id="25"/>
      <w:bookmarkEnd w:id="26"/>
    </w:p>
    <w:p w14:paraId="447B1EEA" w14:textId="77777777" w:rsidR="00661085" w:rsidRDefault="00F4553B">
      <w:pPr>
        <w:pStyle w:val="af2"/>
        <w:tabs>
          <w:tab w:val="left" w:pos="1134"/>
        </w:tabs>
        <w:topLinePunct/>
        <w:adjustRightInd w:val="0"/>
        <w:snapToGrid w:val="0"/>
        <w:spacing w:line="300" w:lineRule="auto"/>
        <w:rPr>
          <w:rFonts w:ascii="微软雅黑" w:eastAsia="微软雅黑" w:hAnsi="微软雅黑"/>
          <w:szCs w:val="21"/>
        </w:rPr>
      </w:pPr>
      <w:r>
        <w:rPr>
          <w:rFonts w:ascii="微软雅黑" w:eastAsia="微软雅黑" w:hAnsi="微软雅黑" w:cs="微软雅黑" w:hint="eastAsia"/>
          <w:color w:val="000000"/>
          <w:szCs w:val="21"/>
        </w:rPr>
        <w:t>无不相一致假设</w:t>
      </w:r>
      <w:r>
        <w:rPr>
          <w:rFonts w:ascii="微软雅黑" w:eastAsia="微软雅黑" w:hAnsi="微软雅黑" w:cs="仿宋_GB2312" w:hint="eastAsia"/>
        </w:rPr>
        <w:t>。</w:t>
      </w:r>
    </w:p>
    <w:p w14:paraId="425DD4AB" w14:textId="77777777" w:rsidR="00661085" w:rsidRDefault="00F4553B">
      <w:pPr>
        <w:pStyle w:val="2"/>
        <w:topLinePunct/>
        <w:adjustRightInd w:val="0"/>
        <w:snapToGrid w:val="0"/>
        <w:spacing w:before="0" w:after="0" w:line="300" w:lineRule="auto"/>
        <w:rPr>
          <w:rFonts w:ascii="微软雅黑" w:eastAsia="微软雅黑" w:hAnsi="微软雅黑"/>
          <w:sz w:val="24"/>
          <w:szCs w:val="24"/>
        </w:rPr>
      </w:pPr>
      <w:bookmarkStart w:id="27" w:name="_Toc490812577"/>
      <w:bookmarkStart w:id="28" w:name="_Toc499561847"/>
      <w:bookmarkStart w:id="29" w:name="_Toc118189489"/>
      <w:bookmarkStart w:id="30" w:name="_Toc503261503"/>
      <w:r>
        <w:rPr>
          <w:rFonts w:ascii="微软雅黑" w:eastAsia="微软雅黑" w:hAnsi="微软雅黑" w:hint="eastAsia"/>
          <w:sz w:val="24"/>
          <w:szCs w:val="24"/>
        </w:rPr>
        <w:t>五、依据不足假设</w:t>
      </w:r>
      <w:bookmarkEnd w:id="27"/>
      <w:bookmarkEnd w:id="28"/>
      <w:bookmarkEnd w:id="29"/>
      <w:bookmarkEnd w:id="30"/>
    </w:p>
    <w:p w14:paraId="24B47FE9" w14:textId="77777777" w:rsidR="00661085" w:rsidRDefault="00F4553B">
      <w:pPr>
        <w:pStyle w:val="af2"/>
        <w:tabs>
          <w:tab w:val="left" w:pos="1134"/>
        </w:tabs>
        <w:topLinePunct/>
        <w:adjustRightInd w:val="0"/>
        <w:snapToGrid w:val="0"/>
        <w:spacing w:line="300" w:lineRule="auto"/>
        <w:ind w:leftChars="200" w:left="420" w:firstLineChars="0" w:firstLine="0"/>
        <w:rPr>
          <w:rFonts w:ascii="微软雅黑" w:eastAsia="微软雅黑" w:hAnsi="微软雅黑"/>
          <w:szCs w:val="21"/>
        </w:rPr>
      </w:pPr>
      <w:r>
        <w:rPr>
          <w:rFonts w:ascii="微软雅黑" w:eastAsia="微软雅黑" w:hAnsi="微软雅黑" w:hint="eastAsia"/>
          <w:szCs w:val="21"/>
        </w:rPr>
        <w:t>无依据不足假设。</w:t>
      </w:r>
    </w:p>
    <w:p w14:paraId="3B9BD4AD" w14:textId="77777777" w:rsidR="00661085" w:rsidRDefault="00F4553B">
      <w:pPr>
        <w:pStyle w:val="2"/>
        <w:numPr>
          <w:ilvl w:val="0"/>
          <w:numId w:val="4"/>
        </w:numPr>
        <w:topLinePunct/>
        <w:adjustRightInd w:val="0"/>
        <w:snapToGrid w:val="0"/>
        <w:spacing w:before="0" w:after="0" w:line="300" w:lineRule="auto"/>
        <w:rPr>
          <w:rFonts w:ascii="微软雅黑" w:eastAsia="微软雅黑" w:hAnsi="微软雅黑"/>
          <w:sz w:val="24"/>
          <w:szCs w:val="24"/>
        </w:rPr>
      </w:pPr>
      <w:bookmarkStart w:id="31" w:name="_Toc490812578"/>
      <w:bookmarkStart w:id="32" w:name="_Toc503261504"/>
      <w:bookmarkStart w:id="33" w:name="_Toc499561848"/>
      <w:bookmarkStart w:id="34" w:name="_Toc118189490"/>
      <w:r>
        <w:rPr>
          <w:rFonts w:ascii="微软雅黑" w:eastAsia="微软雅黑" w:hAnsi="微软雅黑" w:hint="eastAsia"/>
          <w:sz w:val="24"/>
          <w:szCs w:val="24"/>
        </w:rPr>
        <w:t>估价报告使用限制</w:t>
      </w:r>
      <w:bookmarkEnd w:id="31"/>
      <w:bookmarkEnd w:id="32"/>
      <w:bookmarkEnd w:id="33"/>
      <w:bookmarkEnd w:id="34"/>
    </w:p>
    <w:p w14:paraId="643AD22D" w14:textId="77777777" w:rsidR="00661085" w:rsidRDefault="00F4553B">
      <w:pPr>
        <w:pStyle w:val="1"/>
        <w:numPr>
          <w:ilvl w:val="0"/>
          <w:numId w:val="5"/>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本估价报告仅供杭州市临安区人民法院确定财产处置参考</w:t>
      </w:r>
      <w:proofErr w:type="gramStart"/>
      <w:r>
        <w:rPr>
          <w:rFonts w:ascii="微软雅黑" w:eastAsia="微软雅黑" w:hAnsi="微软雅黑" w:cs="仿宋_GB2312" w:hint="eastAsia"/>
        </w:rPr>
        <w:t>价提供</w:t>
      </w:r>
      <w:proofErr w:type="gramEnd"/>
      <w:r>
        <w:rPr>
          <w:rFonts w:ascii="微软雅黑" w:eastAsia="微软雅黑" w:hAnsi="微软雅黑" w:cs="仿宋_GB2312" w:hint="eastAsia"/>
        </w:rPr>
        <w:t>参考依据而评估房地产市场价值，如果擅自将估价报告用于其他估价目的，本估价机构及估价人员不承担相应责任。</w:t>
      </w:r>
    </w:p>
    <w:p w14:paraId="3F9E06AD" w14:textId="77777777" w:rsidR="00661085" w:rsidRDefault="00F4553B">
      <w:pPr>
        <w:pStyle w:val="1"/>
        <w:numPr>
          <w:ilvl w:val="0"/>
          <w:numId w:val="5"/>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未经本估价机构书面同意，本报告的全部或任何一部分均不得向估价委托人、报告使用者、报告审查部门之外的单位和个人提供，也不得以任何形式公开发表。</w:t>
      </w:r>
    </w:p>
    <w:p w14:paraId="2C72FE21" w14:textId="77777777" w:rsidR="00661085" w:rsidRDefault="00F4553B">
      <w:pPr>
        <w:pStyle w:val="1"/>
        <w:numPr>
          <w:ilvl w:val="0"/>
          <w:numId w:val="5"/>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本报告必须完整使用方为有效，对仅使用本报告中部分内容而导致可能的损失，本估价机构不承担责任。</w:t>
      </w:r>
    </w:p>
    <w:p w14:paraId="528C0550" w14:textId="77777777" w:rsidR="00661085" w:rsidRDefault="00F4553B">
      <w:pPr>
        <w:pStyle w:val="1"/>
        <w:numPr>
          <w:ilvl w:val="0"/>
          <w:numId w:val="5"/>
        </w:numPr>
        <w:adjustRightInd w:val="0"/>
        <w:snapToGrid w:val="0"/>
        <w:spacing w:line="288" w:lineRule="auto"/>
        <w:ind w:firstLineChars="0"/>
        <w:rPr>
          <w:rFonts w:ascii="微软雅黑" w:eastAsia="微软雅黑" w:hAnsi="微软雅黑" w:cs="微软雅黑"/>
          <w:b/>
          <w:color w:val="000000"/>
          <w:szCs w:val="21"/>
        </w:rPr>
      </w:pPr>
      <w:r>
        <w:rPr>
          <w:rFonts w:ascii="微软雅黑" w:eastAsia="微软雅黑" w:hAnsi="微软雅黑" w:cs="仿宋_GB2312" w:hint="eastAsia"/>
          <w:b/>
        </w:rPr>
        <w:t>本次估价结果受价值时点的限制，且本估价报告使用期限自估价报告出具之日</w:t>
      </w:r>
      <w:r>
        <w:rPr>
          <w:rFonts w:ascii="微软雅黑" w:eastAsia="微软雅黑" w:hAnsi="微软雅黑" w:cs="仿宋_GB2312" w:hint="eastAsia"/>
          <w:b/>
        </w:rPr>
        <w:t>2022</w:t>
      </w:r>
      <w:r>
        <w:rPr>
          <w:rFonts w:ascii="微软雅黑" w:eastAsia="微软雅黑" w:hAnsi="微软雅黑" w:cs="仿宋_GB2312" w:hint="eastAsia"/>
          <w:b/>
        </w:rPr>
        <w:t>年</w:t>
      </w:r>
      <w:r>
        <w:rPr>
          <w:rFonts w:ascii="微软雅黑" w:eastAsia="微软雅黑" w:hAnsi="微软雅黑" w:cs="仿宋_GB2312" w:hint="eastAsia"/>
          <w:b/>
        </w:rPr>
        <w:t>10</w:t>
      </w:r>
      <w:r>
        <w:rPr>
          <w:rFonts w:ascii="微软雅黑" w:eastAsia="微软雅黑" w:hAnsi="微软雅黑" w:cs="仿宋_GB2312" w:hint="eastAsia"/>
          <w:b/>
        </w:rPr>
        <w:t>月</w:t>
      </w:r>
      <w:r>
        <w:rPr>
          <w:rFonts w:ascii="微软雅黑" w:eastAsia="微软雅黑" w:hAnsi="微软雅黑" w:cs="仿宋_GB2312" w:hint="eastAsia"/>
          <w:b/>
        </w:rPr>
        <w:t>31</w:t>
      </w:r>
      <w:r>
        <w:rPr>
          <w:rFonts w:ascii="微软雅黑" w:eastAsia="微软雅黑" w:hAnsi="微软雅黑" w:cs="仿宋_GB2312" w:hint="eastAsia"/>
          <w:b/>
        </w:rPr>
        <w:t>日起为壹年。</w:t>
      </w:r>
      <w:proofErr w:type="gramStart"/>
      <w:r>
        <w:rPr>
          <w:rFonts w:ascii="微软雅黑" w:eastAsia="微软雅黑" w:hAnsi="微软雅黑" w:cs="仿宋_GB2312" w:hint="eastAsia"/>
          <w:b/>
        </w:rPr>
        <w:t>若报告</w:t>
      </w:r>
      <w:proofErr w:type="gramEnd"/>
      <w:r>
        <w:rPr>
          <w:rFonts w:ascii="微软雅黑" w:eastAsia="微软雅黑" w:hAnsi="微软雅黑" w:cs="仿宋_GB2312" w:hint="eastAsia"/>
          <w:b/>
        </w:rPr>
        <w:t>使用期限内</w:t>
      </w:r>
      <w:r>
        <w:rPr>
          <w:rFonts w:ascii="微软雅黑" w:eastAsia="微软雅黑" w:hAnsi="微软雅黑" w:cs="仿宋_GB2312" w:hint="eastAsia"/>
          <w:b/>
        </w:rPr>
        <w:t>，房地产市场、建筑市场或估价对象自身状况发生重大变化，</w:t>
      </w:r>
      <w:bookmarkStart w:id="35" w:name="OLE_LINK77"/>
      <w:bookmarkStart w:id="36" w:name="OLE_LINK70"/>
      <w:bookmarkStart w:id="37" w:name="OLE_LINK73"/>
      <w:bookmarkStart w:id="38" w:name="OLE_LINK55"/>
      <w:bookmarkStart w:id="39" w:name="OLE_LINK64"/>
      <w:bookmarkStart w:id="40" w:name="OLE_LINK49"/>
      <w:bookmarkStart w:id="41" w:name="OLE_LINK52"/>
      <w:bookmarkStart w:id="42" w:name="OLE_LINK54"/>
      <w:bookmarkStart w:id="43" w:name="OLE_LINK60"/>
      <w:bookmarkStart w:id="44" w:name="OLE_LINK63"/>
      <w:bookmarkStart w:id="45" w:name="OLE_LINK48"/>
      <w:bookmarkStart w:id="46" w:name="OLE_LINK56"/>
      <w:bookmarkStart w:id="47" w:name="OLE_LINK65"/>
      <w:bookmarkStart w:id="48" w:name="OLE_LINK51"/>
      <w:bookmarkStart w:id="49" w:name="OLE_LINK30"/>
      <w:bookmarkStart w:id="50" w:name="OLE_LINK57"/>
      <w:bookmarkStart w:id="51" w:name="OLE_LINK68"/>
      <w:bookmarkStart w:id="52" w:name="OLE_LINK61"/>
      <w:bookmarkStart w:id="53" w:name="OLE_LINK71"/>
      <w:bookmarkStart w:id="54" w:name="OLE_LINK47"/>
      <w:bookmarkStart w:id="55" w:name="OLE_LINK46"/>
      <w:bookmarkStart w:id="56" w:name="OLE_LINK29"/>
      <w:bookmarkStart w:id="57" w:name="OLE_LINK45"/>
      <w:bookmarkStart w:id="58" w:name="OLE_LINK59"/>
      <w:bookmarkStart w:id="59" w:name="OLE_LINK58"/>
      <w:bookmarkStart w:id="60" w:name="OLE_LINK53"/>
      <w:bookmarkStart w:id="61" w:name="OLE_LINK75"/>
      <w:bookmarkStart w:id="62" w:name="OLE_LINK62"/>
      <w:bookmarkStart w:id="63" w:name="OLE_LINK50"/>
      <w:bookmarkStart w:id="64" w:name="OLE_LINK74"/>
      <w:bookmarkStart w:id="65" w:name="OLE_LINK76"/>
      <w:bookmarkStart w:id="66" w:name="OLE_LINK66"/>
      <w:bookmarkStart w:id="67" w:name="OLE_LINK67"/>
      <w:bookmarkStart w:id="68" w:name="OLE_LINK69"/>
      <w:bookmarkStart w:id="69" w:name="OLE_LINK72"/>
      <w:r>
        <w:rPr>
          <w:rFonts w:ascii="微软雅黑" w:eastAsia="微软雅黑" w:hAnsi="微软雅黑" w:cs="仿宋_GB2312" w:hint="eastAsia"/>
          <w:b/>
        </w:rPr>
        <w:t>估价结果也需做相应调整或委托估价机构重新估价</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rFonts w:ascii="微软雅黑" w:eastAsia="微软雅黑" w:hAnsi="微软雅黑" w:cs="仿宋_GB2312" w:hint="eastAsia"/>
          <w:b/>
        </w:rPr>
        <w:t>。</w:t>
      </w:r>
    </w:p>
    <w:p w14:paraId="60B4B949" w14:textId="77777777" w:rsidR="00661085" w:rsidRDefault="00F4553B">
      <w:pPr>
        <w:pStyle w:val="1"/>
        <w:numPr>
          <w:ilvl w:val="0"/>
          <w:numId w:val="5"/>
        </w:numPr>
        <w:adjustRightInd w:val="0"/>
        <w:snapToGrid w:val="0"/>
        <w:spacing w:line="288" w:lineRule="auto"/>
        <w:ind w:firstLineChars="0"/>
        <w:rPr>
          <w:rFonts w:ascii="微软雅黑" w:eastAsia="微软雅黑" w:hAnsi="微软雅黑" w:cs="仿宋_GB2312"/>
          <w:b/>
        </w:rPr>
      </w:pPr>
      <w:r>
        <w:rPr>
          <w:rFonts w:ascii="微软雅黑" w:eastAsia="微软雅黑" w:hAnsi="微软雅黑" w:cs="仿宋_GB2312" w:hint="eastAsia"/>
          <w:b/>
        </w:rPr>
        <w:t>本次估价结果是指在目前房地产市场状况下、估价对象在现状利用条件下的房地产市场价值，包括国有土地使用权价值和与房屋有关的土建、安装与估价对象房地产不可分割的满足其合理功能需要的其他功能设施。</w:t>
      </w:r>
    </w:p>
    <w:p w14:paraId="1034FC97" w14:textId="77777777" w:rsidR="00661085" w:rsidRDefault="00F4553B">
      <w:pPr>
        <w:pStyle w:val="2"/>
        <w:numPr>
          <w:ilvl w:val="0"/>
          <w:numId w:val="4"/>
        </w:numPr>
        <w:topLinePunct/>
        <w:adjustRightInd w:val="0"/>
        <w:snapToGrid w:val="0"/>
        <w:spacing w:before="0" w:after="0" w:line="300" w:lineRule="auto"/>
        <w:rPr>
          <w:rFonts w:ascii="微软雅黑" w:eastAsia="微软雅黑" w:hAnsi="微软雅黑"/>
          <w:sz w:val="24"/>
          <w:szCs w:val="24"/>
        </w:rPr>
      </w:pPr>
      <w:r>
        <w:rPr>
          <w:rFonts w:ascii="微软雅黑" w:eastAsia="微软雅黑" w:hAnsi="微软雅黑" w:hint="eastAsia"/>
          <w:sz w:val="24"/>
          <w:szCs w:val="24"/>
        </w:rPr>
        <w:t xml:space="preserve"> </w:t>
      </w:r>
      <w:bookmarkStart w:id="70" w:name="_Toc118189491"/>
      <w:r>
        <w:rPr>
          <w:rFonts w:ascii="微软雅黑" w:eastAsia="微软雅黑" w:hAnsi="微软雅黑" w:hint="eastAsia"/>
          <w:sz w:val="24"/>
          <w:szCs w:val="24"/>
        </w:rPr>
        <w:t>特别提示</w:t>
      </w:r>
      <w:bookmarkEnd w:id="70"/>
    </w:p>
    <w:p w14:paraId="5BCAE2E1" w14:textId="25E5D679" w:rsidR="00661085" w:rsidRDefault="00F4553B">
      <w:pPr>
        <w:pStyle w:val="1"/>
        <w:numPr>
          <w:ilvl w:val="0"/>
          <w:numId w:val="6"/>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经估价人员对估价对象所在小区的物业管理公司（浙江万马物业服务有限公司碧桂苑物业管理处）核实</w:t>
      </w:r>
      <w:proofErr w:type="gramStart"/>
      <w:r>
        <w:rPr>
          <w:rFonts w:ascii="微软雅黑" w:eastAsia="微软雅黑" w:hAnsi="微软雅黑" w:cs="仿宋_GB2312" w:hint="eastAsia"/>
        </w:rPr>
        <w:t>物业费相关</w:t>
      </w:r>
      <w:proofErr w:type="gramEnd"/>
      <w:r>
        <w:rPr>
          <w:rFonts w:ascii="微软雅黑" w:eastAsia="微软雅黑" w:hAnsi="微软雅黑" w:cs="仿宋_GB2312" w:hint="eastAsia"/>
        </w:rPr>
        <w:t>情况，根据物业公司工作人员口头告知，</w:t>
      </w:r>
      <w:proofErr w:type="gramStart"/>
      <w:r>
        <w:rPr>
          <w:rFonts w:ascii="微软雅黑" w:eastAsia="微软雅黑" w:hAnsi="微软雅黑" w:cs="仿宋_GB2312" w:hint="eastAsia"/>
        </w:rPr>
        <w:t>至价值</w:t>
      </w:r>
      <w:proofErr w:type="gramEnd"/>
      <w:r>
        <w:rPr>
          <w:rFonts w:ascii="微软雅黑" w:eastAsia="微软雅黑" w:hAnsi="微软雅黑" w:cs="仿宋_GB2312" w:hint="eastAsia"/>
        </w:rPr>
        <w:t>时点，</w:t>
      </w:r>
      <w:r w:rsidRPr="00F4553B">
        <w:rPr>
          <w:rFonts w:ascii="微软雅黑" w:eastAsia="微软雅黑" w:hAnsi="微软雅黑" w:cs="仿宋_GB2312" w:hint="eastAsia"/>
        </w:rPr>
        <w:t>估价对象未</w:t>
      </w:r>
      <w:r w:rsidRPr="00F4553B">
        <w:rPr>
          <w:rFonts w:ascii="微软雅黑" w:eastAsia="微软雅黑" w:hAnsi="微软雅黑" w:cs="仿宋_GB2312" w:hint="eastAsia"/>
        </w:rPr>
        <w:lastRenderedPageBreak/>
        <w:t>拖欠物业费</w:t>
      </w:r>
      <w:r w:rsidRPr="00F4553B">
        <w:rPr>
          <w:rFonts w:ascii="微软雅黑" w:eastAsia="微软雅黑" w:hAnsi="微软雅黑" w:cs="仿宋_GB2312" w:hint="eastAsia"/>
        </w:rPr>
        <w:t>。</w:t>
      </w:r>
      <w:r>
        <w:rPr>
          <w:rFonts w:ascii="微软雅黑" w:eastAsia="微软雅黑" w:hAnsi="微软雅黑" w:cs="仿宋_GB2312" w:hint="eastAsia"/>
        </w:rPr>
        <w:t>另估价对象是否存在拖欠水费、电费以及其他等因物业使用而产生拖欠费用，特提请报告使</w:t>
      </w:r>
      <w:r>
        <w:rPr>
          <w:rFonts w:ascii="微软雅黑" w:eastAsia="微软雅黑" w:hAnsi="微软雅黑" w:cs="仿宋_GB2312" w:hint="eastAsia"/>
        </w:rPr>
        <w:t>用方自行关注及核实，本次估价结果未考虑上述费用对其市场价值的影响。</w:t>
      </w:r>
    </w:p>
    <w:p w14:paraId="116EAA28" w14:textId="77777777" w:rsidR="00661085" w:rsidRDefault="00F4553B">
      <w:pPr>
        <w:pStyle w:val="1"/>
        <w:numPr>
          <w:ilvl w:val="0"/>
          <w:numId w:val="6"/>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据估价人员至国家税务总局杭州市税务局第二税务分局了解到，估价对象交易过程中应缴纳的各项税率具体见下表，以下税率仅供参考，具体金额以实际缴纳为准。本次评估结果不包含估价对象交易过程中应缴纳的各项税费，特提请报告使用</w:t>
      </w:r>
      <w:proofErr w:type="gramStart"/>
      <w:r>
        <w:rPr>
          <w:rFonts w:ascii="微软雅黑" w:eastAsia="微软雅黑" w:hAnsi="微软雅黑" w:cs="仿宋_GB2312" w:hint="eastAsia"/>
        </w:rPr>
        <w:t>方重点</w:t>
      </w:r>
      <w:proofErr w:type="gramEnd"/>
      <w:r>
        <w:rPr>
          <w:rFonts w:ascii="微软雅黑" w:eastAsia="微软雅黑" w:hAnsi="微软雅黑" w:cs="仿宋_GB2312" w:hint="eastAsia"/>
        </w:rPr>
        <w:t>关注。</w:t>
      </w:r>
    </w:p>
    <w:tbl>
      <w:tblPr>
        <w:tblW w:w="8510" w:type="dxa"/>
        <w:jc w:val="center"/>
        <w:tblLayout w:type="fixed"/>
        <w:tblLook w:val="04A0" w:firstRow="1" w:lastRow="0" w:firstColumn="1" w:lastColumn="0" w:noHBand="0" w:noVBand="1"/>
      </w:tblPr>
      <w:tblGrid>
        <w:gridCol w:w="1040"/>
        <w:gridCol w:w="1665"/>
        <w:gridCol w:w="1134"/>
        <w:gridCol w:w="1275"/>
        <w:gridCol w:w="2546"/>
        <w:gridCol w:w="850"/>
      </w:tblGrid>
      <w:tr w:rsidR="00661085" w14:paraId="19D565AC" w14:textId="77777777">
        <w:trPr>
          <w:trHeight w:val="500"/>
          <w:jc w:val="center"/>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5D8280E5"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内容</w:t>
            </w:r>
          </w:p>
        </w:tc>
        <w:tc>
          <w:tcPr>
            <w:tcW w:w="1665" w:type="dxa"/>
            <w:tcBorders>
              <w:top w:val="single" w:sz="4" w:space="0" w:color="auto"/>
              <w:left w:val="nil"/>
              <w:bottom w:val="single" w:sz="4" w:space="0" w:color="auto"/>
              <w:right w:val="single" w:sz="4" w:space="0" w:color="auto"/>
            </w:tcBorders>
            <w:shd w:val="clear" w:color="auto" w:fill="auto"/>
            <w:vAlign w:val="center"/>
          </w:tcPr>
          <w:p w14:paraId="7297AC27"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hint="eastAsia"/>
                <w:color w:val="000000"/>
                <w:kern w:val="0"/>
                <w:sz w:val="20"/>
                <w:szCs w:val="20"/>
              </w:rPr>
              <w:t>税种</w:t>
            </w: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3FB441A3"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hint="eastAsia"/>
                <w:color w:val="000000"/>
                <w:kern w:val="0"/>
                <w:sz w:val="20"/>
                <w:szCs w:val="20"/>
              </w:rPr>
              <w:t>缴纳标准</w:t>
            </w:r>
          </w:p>
        </w:tc>
        <w:tc>
          <w:tcPr>
            <w:tcW w:w="850" w:type="dxa"/>
            <w:tcBorders>
              <w:top w:val="single" w:sz="4" w:space="0" w:color="auto"/>
              <w:left w:val="nil"/>
              <w:bottom w:val="single" w:sz="4" w:space="0" w:color="auto"/>
              <w:right w:val="single" w:sz="4" w:space="0" w:color="auto"/>
            </w:tcBorders>
            <w:shd w:val="clear" w:color="auto" w:fill="auto"/>
            <w:vAlign w:val="center"/>
          </w:tcPr>
          <w:p w14:paraId="0146F298"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金额</w:t>
            </w:r>
          </w:p>
        </w:tc>
      </w:tr>
      <w:tr w:rsidR="00661085" w14:paraId="084DD2A4" w14:textId="77777777">
        <w:trPr>
          <w:trHeight w:val="50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tcPr>
          <w:p w14:paraId="2AAA30A8" w14:textId="77777777" w:rsidR="00661085" w:rsidRDefault="00F4553B">
            <w:pPr>
              <w:widowControl/>
              <w:spacing w:line="30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出让方应负担的税费</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tcPr>
          <w:p w14:paraId="5E1972B6"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hint="eastAsia"/>
                <w:color w:val="000000"/>
                <w:kern w:val="0"/>
                <w:sz w:val="20"/>
                <w:szCs w:val="20"/>
              </w:rPr>
              <w:t>增值税及附加（城市维护建设税、教育附加、地方教育附加）</w:t>
            </w: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115291DD"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hint="eastAsia"/>
                <w:color w:val="000000"/>
                <w:kern w:val="0"/>
                <w:sz w:val="20"/>
                <w:szCs w:val="20"/>
              </w:rPr>
              <w:t>1</w:t>
            </w:r>
            <w:r>
              <w:rPr>
                <w:rFonts w:ascii="微软雅黑" w:eastAsia="微软雅黑" w:hAnsi="微软雅黑" w:hint="eastAsia"/>
                <w:color w:val="000000"/>
                <w:kern w:val="0"/>
                <w:sz w:val="20"/>
                <w:szCs w:val="20"/>
              </w:rPr>
              <w:t>、未满</w:t>
            </w:r>
            <w:r>
              <w:rPr>
                <w:rFonts w:ascii="微软雅黑" w:eastAsia="微软雅黑" w:hAnsi="微软雅黑"/>
                <w:color w:val="000000"/>
                <w:kern w:val="0"/>
                <w:sz w:val="20"/>
                <w:szCs w:val="20"/>
              </w:rPr>
              <w:t>2</w:t>
            </w:r>
            <w:r>
              <w:rPr>
                <w:rFonts w:ascii="微软雅黑" w:eastAsia="微软雅黑" w:hAnsi="微软雅黑" w:hint="eastAsia"/>
                <w:color w:val="000000"/>
                <w:kern w:val="0"/>
                <w:sz w:val="20"/>
                <w:szCs w:val="20"/>
              </w:rPr>
              <w:t>年，转让收入×</w:t>
            </w:r>
            <w:r>
              <w:rPr>
                <w:rFonts w:ascii="微软雅黑" w:eastAsia="微软雅黑" w:hAnsi="微软雅黑" w:hint="eastAsia"/>
                <w:color w:val="000000"/>
                <w:kern w:val="0"/>
                <w:sz w:val="20"/>
                <w:szCs w:val="20"/>
              </w:rPr>
              <w:t>5.</w:t>
            </w:r>
            <w:r>
              <w:rPr>
                <w:rFonts w:ascii="微软雅黑" w:eastAsia="微软雅黑" w:hAnsi="微软雅黑"/>
                <w:color w:val="000000"/>
                <w:kern w:val="0"/>
                <w:sz w:val="20"/>
                <w:szCs w:val="20"/>
              </w:rPr>
              <w:t>3</w:t>
            </w:r>
            <w:r>
              <w:rPr>
                <w:rFonts w:ascii="微软雅黑" w:eastAsia="微软雅黑" w:hAnsi="微软雅黑" w:hint="eastAsia"/>
                <w:color w:val="000000"/>
                <w:kern w:val="0"/>
                <w:sz w:val="20"/>
                <w:szCs w:val="20"/>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7B29012"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w:t>
            </w:r>
          </w:p>
        </w:tc>
      </w:tr>
      <w:tr w:rsidR="00661085" w14:paraId="62483CF7" w14:textId="77777777">
        <w:trPr>
          <w:trHeight w:val="500"/>
          <w:jc w:val="center"/>
        </w:trPr>
        <w:tc>
          <w:tcPr>
            <w:tcW w:w="1040" w:type="dxa"/>
            <w:vMerge/>
            <w:tcBorders>
              <w:left w:val="single" w:sz="4" w:space="0" w:color="auto"/>
              <w:right w:val="single" w:sz="4" w:space="0" w:color="auto"/>
            </w:tcBorders>
            <w:shd w:val="clear" w:color="auto" w:fill="auto"/>
            <w:vAlign w:val="center"/>
          </w:tcPr>
          <w:p w14:paraId="2C9697B9" w14:textId="77777777" w:rsidR="00661085" w:rsidRDefault="00661085">
            <w:pPr>
              <w:widowControl/>
              <w:spacing w:line="300" w:lineRule="exact"/>
              <w:jc w:val="center"/>
              <w:rPr>
                <w:rFonts w:ascii="微软雅黑" w:eastAsia="微软雅黑" w:hAnsi="微软雅黑" w:cs="宋体"/>
                <w:b/>
                <w:bCs/>
                <w:color w:val="000000"/>
                <w:kern w:val="0"/>
                <w:sz w:val="20"/>
                <w:szCs w:val="20"/>
              </w:rPr>
            </w:pPr>
          </w:p>
        </w:tc>
        <w:tc>
          <w:tcPr>
            <w:tcW w:w="1665" w:type="dxa"/>
            <w:vMerge/>
            <w:tcBorders>
              <w:left w:val="single" w:sz="4" w:space="0" w:color="auto"/>
              <w:right w:val="single" w:sz="4" w:space="0" w:color="auto"/>
            </w:tcBorders>
            <w:shd w:val="clear" w:color="auto" w:fill="auto"/>
            <w:vAlign w:val="center"/>
          </w:tcPr>
          <w:p w14:paraId="28476C40" w14:textId="77777777" w:rsidR="00661085" w:rsidRDefault="00661085">
            <w:pPr>
              <w:widowControl/>
              <w:spacing w:line="300" w:lineRule="exact"/>
              <w:jc w:val="left"/>
              <w:rPr>
                <w:rFonts w:ascii="微软雅黑" w:eastAsia="微软雅黑" w:hAnsi="微软雅黑"/>
                <w:color w:val="000000"/>
                <w:kern w:val="0"/>
                <w:sz w:val="20"/>
                <w:szCs w:val="20"/>
              </w:rPr>
            </w:pP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57109722"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2</w:t>
            </w:r>
            <w:r>
              <w:rPr>
                <w:rFonts w:ascii="微软雅黑" w:eastAsia="微软雅黑" w:hAnsi="微软雅黑" w:hint="eastAsia"/>
                <w:color w:val="000000"/>
                <w:kern w:val="0"/>
                <w:sz w:val="20"/>
                <w:szCs w:val="20"/>
              </w:rPr>
              <w:t>、超过</w:t>
            </w:r>
            <w:r>
              <w:rPr>
                <w:rFonts w:ascii="微软雅黑" w:eastAsia="微软雅黑" w:hAnsi="微软雅黑"/>
                <w:color w:val="000000"/>
                <w:kern w:val="0"/>
                <w:sz w:val="20"/>
                <w:szCs w:val="20"/>
              </w:rPr>
              <w:t>2</w:t>
            </w:r>
            <w:r>
              <w:rPr>
                <w:rFonts w:ascii="微软雅黑" w:eastAsia="微软雅黑" w:hAnsi="微软雅黑" w:hint="eastAsia"/>
                <w:color w:val="000000"/>
                <w:kern w:val="0"/>
                <w:sz w:val="20"/>
                <w:szCs w:val="20"/>
              </w:rPr>
              <w:t>年（含），免征</w:t>
            </w:r>
          </w:p>
        </w:tc>
        <w:tc>
          <w:tcPr>
            <w:tcW w:w="850" w:type="dxa"/>
            <w:vMerge/>
            <w:tcBorders>
              <w:left w:val="single" w:sz="4" w:space="0" w:color="auto"/>
              <w:right w:val="single" w:sz="4" w:space="0" w:color="auto"/>
            </w:tcBorders>
            <w:shd w:val="clear" w:color="auto" w:fill="auto"/>
            <w:vAlign w:val="center"/>
          </w:tcPr>
          <w:p w14:paraId="3282E2EC" w14:textId="77777777" w:rsidR="00661085" w:rsidRDefault="00661085">
            <w:pPr>
              <w:widowControl/>
              <w:spacing w:line="300" w:lineRule="exact"/>
              <w:jc w:val="center"/>
              <w:rPr>
                <w:rFonts w:ascii="微软雅黑" w:eastAsia="微软雅黑" w:hAnsi="微软雅黑" w:cs="宋体"/>
                <w:color w:val="000000"/>
                <w:kern w:val="0"/>
                <w:sz w:val="20"/>
                <w:szCs w:val="20"/>
              </w:rPr>
            </w:pPr>
          </w:p>
        </w:tc>
      </w:tr>
      <w:tr w:rsidR="00661085" w14:paraId="75478ED2"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0857C9A4"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val="restart"/>
            <w:tcBorders>
              <w:top w:val="nil"/>
              <w:left w:val="single" w:sz="4" w:space="0" w:color="auto"/>
              <w:bottom w:val="single" w:sz="4" w:space="0" w:color="auto"/>
              <w:right w:val="single" w:sz="4" w:space="0" w:color="auto"/>
            </w:tcBorders>
            <w:shd w:val="clear" w:color="auto" w:fill="auto"/>
            <w:vAlign w:val="center"/>
          </w:tcPr>
          <w:p w14:paraId="2ADF605C"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个人所得税</w:t>
            </w: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568083B6"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1</w:t>
            </w:r>
            <w:r>
              <w:rPr>
                <w:rFonts w:ascii="微软雅黑" w:eastAsia="微软雅黑" w:hAnsi="微软雅黑" w:hint="eastAsia"/>
                <w:color w:val="000000"/>
                <w:kern w:val="0"/>
                <w:sz w:val="20"/>
                <w:szCs w:val="20"/>
              </w:rPr>
              <w:t>、转让五年家庭唯一生活用房免征；</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1B49B23D"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w:t>
            </w:r>
          </w:p>
        </w:tc>
      </w:tr>
      <w:tr w:rsidR="00661085" w14:paraId="40790C96"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553F0520"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tcBorders>
              <w:top w:val="nil"/>
              <w:left w:val="single" w:sz="4" w:space="0" w:color="auto"/>
              <w:bottom w:val="single" w:sz="4" w:space="0" w:color="auto"/>
              <w:right w:val="single" w:sz="4" w:space="0" w:color="auto"/>
            </w:tcBorders>
            <w:vAlign w:val="center"/>
          </w:tcPr>
          <w:p w14:paraId="6DB479C2"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3FAFFF36"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2</w:t>
            </w:r>
            <w:r>
              <w:rPr>
                <w:rFonts w:ascii="微软雅黑" w:eastAsia="微软雅黑" w:hAnsi="微软雅黑" w:hint="eastAsia"/>
                <w:color w:val="000000"/>
                <w:kern w:val="0"/>
                <w:sz w:val="20"/>
                <w:szCs w:val="20"/>
              </w:rPr>
              <w:t>、（转让收入</w:t>
            </w:r>
            <w:r>
              <w:rPr>
                <w:rFonts w:ascii="微软雅黑" w:eastAsia="微软雅黑" w:hAnsi="微软雅黑"/>
                <w:color w:val="000000"/>
                <w:kern w:val="0"/>
                <w:sz w:val="20"/>
                <w:szCs w:val="20"/>
              </w:rPr>
              <w:t>-</w:t>
            </w:r>
            <w:r>
              <w:rPr>
                <w:rFonts w:ascii="微软雅黑" w:eastAsia="微软雅黑" w:hAnsi="微软雅黑" w:hint="eastAsia"/>
                <w:color w:val="000000"/>
                <w:kern w:val="0"/>
                <w:sz w:val="20"/>
                <w:szCs w:val="20"/>
              </w:rPr>
              <w:t>房屋原值</w:t>
            </w:r>
            <w:r>
              <w:rPr>
                <w:rFonts w:ascii="微软雅黑" w:eastAsia="微软雅黑" w:hAnsi="微软雅黑"/>
                <w:color w:val="000000"/>
                <w:kern w:val="0"/>
                <w:sz w:val="20"/>
                <w:szCs w:val="20"/>
              </w:rPr>
              <w:t>-</w:t>
            </w:r>
            <w:r>
              <w:rPr>
                <w:rFonts w:ascii="微软雅黑" w:eastAsia="微软雅黑" w:hAnsi="微软雅黑" w:hint="eastAsia"/>
                <w:color w:val="000000"/>
                <w:kern w:val="0"/>
                <w:sz w:val="20"/>
                <w:szCs w:val="20"/>
              </w:rPr>
              <w:t>合理费用</w:t>
            </w:r>
            <w:r>
              <w:rPr>
                <w:rFonts w:ascii="微软雅黑" w:eastAsia="微软雅黑" w:hAnsi="微软雅黑"/>
                <w:color w:val="000000"/>
                <w:kern w:val="0"/>
                <w:sz w:val="20"/>
                <w:szCs w:val="20"/>
              </w:rPr>
              <w:t>-</w:t>
            </w:r>
            <w:r>
              <w:rPr>
                <w:rFonts w:ascii="微软雅黑" w:eastAsia="微软雅黑" w:hAnsi="微软雅黑" w:hint="eastAsia"/>
                <w:color w:val="000000"/>
                <w:kern w:val="0"/>
                <w:sz w:val="20"/>
                <w:szCs w:val="20"/>
              </w:rPr>
              <w:t>转让过程中应缴纳的税金）×</w:t>
            </w:r>
            <w:r>
              <w:rPr>
                <w:rFonts w:ascii="微软雅黑" w:eastAsia="微软雅黑" w:hAnsi="微软雅黑"/>
                <w:color w:val="000000"/>
                <w:kern w:val="0"/>
                <w:sz w:val="20"/>
                <w:szCs w:val="20"/>
              </w:rPr>
              <w:t>20%</w:t>
            </w:r>
          </w:p>
        </w:tc>
        <w:tc>
          <w:tcPr>
            <w:tcW w:w="850" w:type="dxa"/>
            <w:vMerge/>
            <w:tcBorders>
              <w:top w:val="nil"/>
              <w:left w:val="single" w:sz="4" w:space="0" w:color="auto"/>
              <w:bottom w:val="single" w:sz="4" w:space="0" w:color="auto"/>
              <w:right w:val="single" w:sz="4" w:space="0" w:color="auto"/>
            </w:tcBorders>
            <w:vAlign w:val="center"/>
          </w:tcPr>
          <w:p w14:paraId="5DDE9EA5" w14:textId="77777777" w:rsidR="00661085" w:rsidRDefault="00661085">
            <w:pPr>
              <w:widowControl/>
              <w:spacing w:line="300" w:lineRule="exact"/>
              <w:jc w:val="left"/>
              <w:rPr>
                <w:rFonts w:ascii="微软雅黑" w:eastAsia="微软雅黑" w:hAnsi="微软雅黑" w:cs="宋体"/>
                <w:color w:val="000000"/>
                <w:kern w:val="0"/>
                <w:sz w:val="20"/>
                <w:szCs w:val="20"/>
              </w:rPr>
            </w:pPr>
          </w:p>
        </w:tc>
      </w:tr>
      <w:tr w:rsidR="00661085" w14:paraId="6EFDACAD"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7EE4BEDD"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tcBorders>
              <w:top w:val="nil"/>
              <w:left w:val="single" w:sz="4" w:space="0" w:color="auto"/>
              <w:bottom w:val="single" w:sz="4" w:space="0" w:color="auto"/>
              <w:right w:val="single" w:sz="4" w:space="0" w:color="auto"/>
            </w:tcBorders>
            <w:vAlign w:val="center"/>
          </w:tcPr>
          <w:p w14:paraId="287B2577"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1758FF67"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3</w:t>
            </w:r>
            <w:r>
              <w:rPr>
                <w:rFonts w:ascii="微软雅黑" w:eastAsia="微软雅黑" w:hAnsi="微软雅黑" w:hint="eastAsia"/>
                <w:color w:val="000000"/>
                <w:kern w:val="0"/>
                <w:sz w:val="20"/>
                <w:szCs w:val="20"/>
              </w:rPr>
              <w:t>、未提供完整、准确的房屋原值凭证，</w:t>
            </w:r>
            <w:proofErr w:type="gramStart"/>
            <w:r>
              <w:rPr>
                <w:rFonts w:ascii="微软雅黑" w:eastAsia="微软雅黑" w:hAnsi="微软雅黑" w:hint="eastAsia"/>
                <w:color w:val="000000"/>
                <w:kern w:val="0"/>
                <w:sz w:val="20"/>
                <w:szCs w:val="20"/>
              </w:rPr>
              <w:t>法拍房屋</w:t>
            </w:r>
            <w:proofErr w:type="gramEnd"/>
            <w:r>
              <w:rPr>
                <w:rFonts w:ascii="微软雅黑" w:eastAsia="微软雅黑" w:hAnsi="微软雅黑" w:hint="eastAsia"/>
                <w:color w:val="000000"/>
                <w:kern w:val="0"/>
                <w:sz w:val="20"/>
                <w:szCs w:val="20"/>
              </w:rPr>
              <w:t>转让收入的</w:t>
            </w:r>
            <w:r>
              <w:rPr>
                <w:rFonts w:ascii="微软雅黑" w:eastAsia="微软雅黑" w:hAnsi="微软雅黑" w:hint="eastAsia"/>
                <w:color w:val="000000"/>
                <w:kern w:val="0"/>
                <w:sz w:val="20"/>
                <w:szCs w:val="20"/>
              </w:rPr>
              <w:t>3</w:t>
            </w:r>
            <w:r>
              <w:rPr>
                <w:rFonts w:ascii="微软雅黑" w:eastAsia="微软雅黑" w:hAnsi="微软雅黑"/>
                <w:color w:val="000000"/>
                <w:kern w:val="0"/>
                <w:sz w:val="20"/>
                <w:szCs w:val="20"/>
              </w:rPr>
              <w:t>%</w:t>
            </w:r>
            <w:r>
              <w:rPr>
                <w:rFonts w:ascii="微软雅黑" w:eastAsia="微软雅黑" w:hAnsi="微软雅黑" w:hint="eastAsia"/>
                <w:color w:val="000000"/>
                <w:kern w:val="0"/>
                <w:sz w:val="20"/>
                <w:szCs w:val="20"/>
              </w:rPr>
              <w:t>核定征收</w:t>
            </w:r>
          </w:p>
        </w:tc>
        <w:tc>
          <w:tcPr>
            <w:tcW w:w="850" w:type="dxa"/>
            <w:vMerge/>
            <w:tcBorders>
              <w:top w:val="nil"/>
              <w:left w:val="single" w:sz="4" w:space="0" w:color="auto"/>
              <w:bottom w:val="single" w:sz="4" w:space="0" w:color="auto"/>
              <w:right w:val="single" w:sz="4" w:space="0" w:color="auto"/>
            </w:tcBorders>
            <w:vAlign w:val="center"/>
          </w:tcPr>
          <w:p w14:paraId="4C4ADC99" w14:textId="77777777" w:rsidR="00661085" w:rsidRDefault="00661085">
            <w:pPr>
              <w:widowControl/>
              <w:spacing w:line="300" w:lineRule="exact"/>
              <w:jc w:val="left"/>
              <w:rPr>
                <w:rFonts w:ascii="微软雅黑" w:eastAsia="微软雅黑" w:hAnsi="微软雅黑" w:cs="宋体"/>
                <w:color w:val="000000"/>
                <w:kern w:val="0"/>
                <w:sz w:val="20"/>
                <w:szCs w:val="20"/>
              </w:rPr>
            </w:pPr>
          </w:p>
        </w:tc>
      </w:tr>
      <w:tr w:rsidR="00661085" w14:paraId="59789A39"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14D6538C"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tcBorders>
              <w:top w:val="nil"/>
              <w:left w:val="nil"/>
              <w:bottom w:val="single" w:sz="4" w:space="0" w:color="auto"/>
              <w:right w:val="single" w:sz="4" w:space="0" w:color="auto"/>
            </w:tcBorders>
            <w:shd w:val="clear" w:color="auto" w:fill="auto"/>
            <w:vAlign w:val="center"/>
          </w:tcPr>
          <w:p w14:paraId="7D4FEE82"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土地增值税</w:t>
            </w: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7E7DEA75"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免征</w:t>
            </w:r>
          </w:p>
        </w:tc>
        <w:tc>
          <w:tcPr>
            <w:tcW w:w="850" w:type="dxa"/>
            <w:tcBorders>
              <w:top w:val="nil"/>
              <w:left w:val="nil"/>
              <w:bottom w:val="single" w:sz="4" w:space="0" w:color="auto"/>
              <w:right w:val="single" w:sz="4" w:space="0" w:color="auto"/>
            </w:tcBorders>
            <w:shd w:val="clear" w:color="auto" w:fill="auto"/>
            <w:vAlign w:val="center"/>
          </w:tcPr>
          <w:p w14:paraId="3F9886CF"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color w:val="000000"/>
                <w:kern w:val="0"/>
                <w:sz w:val="20"/>
                <w:szCs w:val="20"/>
              </w:rPr>
              <w:t>——</w:t>
            </w:r>
          </w:p>
        </w:tc>
      </w:tr>
      <w:tr w:rsidR="00661085" w14:paraId="6A165717"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02C1738C"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tcBorders>
              <w:top w:val="nil"/>
              <w:left w:val="nil"/>
              <w:bottom w:val="single" w:sz="4" w:space="0" w:color="auto"/>
              <w:right w:val="single" w:sz="4" w:space="0" w:color="auto"/>
            </w:tcBorders>
            <w:shd w:val="clear" w:color="auto" w:fill="auto"/>
            <w:vAlign w:val="center"/>
          </w:tcPr>
          <w:p w14:paraId="527A787B"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印花税</w:t>
            </w:r>
          </w:p>
        </w:tc>
        <w:tc>
          <w:tcPr>
            <w:tcW w:w="4955" w:type="dxa"/>
            <w:gridSpan w:val="3"/>
            <w:tcBorders>
              <w:top w:val="single" w:sz="4" w:space="0" w:color="auto"/>
              <w:left w:val="nil"/>
              <w:bottom w:val="single" w:sz="4" w:space="0" w:color="auto"/>
              <w:right w:val="single" w:sz="4" w:space="0" w:color="000000"/>
            </w:tcBorders>
            <w:shd w:val="clear" w:color="auto" w:fill="auto"/>
            <w:vAlign w:val="center"/>
          </w:tcPr>
          <w:p w14:paraId="3F6CF07C"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免征（</w:t>
            </w:r>
            <w:r>
              <w:rPr>
                <w:rFonts w:ascii="微软雅黑" w:eastAsia="微软雅黑" w:hAnsi="微软雅黑" w:cs="宋体" w:hint="eastAsia"/>
                <w:color w:val="000000"/>
                <w:kern w:val="0"/>
                <w:sz w:val="20"/>
                <w:szCs w:val="20"/>
              </w:rPr>
              <w:t>2008</w:t>
            </w:r>
            <w:r>
              <w:rPr>
                <w:rFonts w:ascii="微软雅黑" w:eastAsia="微软雅黑" w:hAnsi="微软雅黑" w:cs="宋体" w:hint="eastAsia"/>
                <w:color w:val="000000"/>
                <w:kern w:val="0"/>
                <w:sz w:val="20"/>
                <w:szCs w:val="20"/>
              </w:rPr>
              <w:t>年</w:t>
            </w:r>
            <w:r>
              <w:rPr>
                <w:rFonts w:ascii="微软雅黑" w:eastAsia="微软雅黑" w:hAnsi="微软雅黑" w:cs="宋体" w:hint="eastAsia"/>
                <w:color w:val="000000"/>
                <w:kern w:val="0"/>
                <w:sz w:val="20"/>
                <w:szCs w:val="20"/>
              </w:rPr>
              <w:t>11</w:t>
            </w:r>
            <w:r>
              <w:rPr>
                <w:rFonts w:ascii="微软雅黑" w:eastAsia="微软雅黑" w:hAnsi="微软雅黑" w:cs="宋体" w:hint="eastAsia"/>
                <w:color w:val="000000"/>
                <w:kern w:val="0"/>
                <w:sz w:val="20"/>
                <w:szCs w:val="20"/>
              </w:rPr>
              <w:t>月</w:t>
            </w:r>
            <w:r>
              <w:rPr>
                <w:rFonts w:ascii="微软雅黑" w:eastAsia="微软雅黑" w:hAnsi="微软雅黑" w:cs="宋体" w:hint="eastAsia"/>
                <w:color w:val="000000"/>
                <w:kern w:val="0"/>
                <w:sz w:val="20"/>
                <w:szCs w:val="20"/>
              </w:rPr>
              <w:t>1</w:t>
            </w:r>
            <w:r>
              <w:rPr>
                <w:rFonts w:ascii="微软雅黑" w:eastAsia="微软雅黑" w:hAnsi="微软雅黑" w:cs="宋体" w:hint="eastAsia"/>
                <w:color w:val="000000"/>
                <w:kern w:val="0"/>
                <w:sz w:val="20"/>
                <w:szCs w:val="20"/>
              </w:rPr>
              <w:t>日前</w:t>
            </w:r>
            <w:r>
              <w:rPr>
                <w:rFonts w:ascii="微软雅黑" w:eastAsia="微软雅黑" w:hAnsi="微软雅黑" w:cs="宋体" w:hint="eastAsia"/>
                <w:color w:val="000000"/>
                <w:kern w:val="0"/>
                <w:sz w:val="20"/>
                <w:szCs w:val="20"/>
              </w:rPr>
              <w:t>0.05%</w:t>
            </w:r>
            <w:r>
              <w:rPr>
                <w:rFonts w:ascii="微软雅黑" w:eastAsia="微软雅黑" w:hAnsi="微软雅黑" w:cs="宋体" w:hint="eastAsia"/>
                <w:color w:val="000000"/>
                <w:kern w:val="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5152A1CF"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color w:val="000000"/>
                <w:kern w:val="0"/>
                <w:sz w:val="20"/>
                <w:szCs w:val="20"/>
              </w:rPr>
              <w:t>——</w:t>
            </w:r>
          </w:p>
        </w:tc>
      </w:tr>
      <w:tr w:rsidR="00661085" w14:paraId="3FC5F28B" w14:textId="77777777">
        <w:trPr>
          <w:trHeight w:val="50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tcPr>
          <w:p w14:paraId="761805D6" w14:textId="77777777" w:rsidR="00661085" w:rsidRDefault="00F4553B">
            <w:pPr>
              <w:widowControl/>
              <w:spacing w:line="30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承受方应负担的税费</w:t>
            </w:r>
          </w:p>
        </w:tc>
        <w:tc>
          <w:tcPr>
            <w:tcW w:w="1665" w:type="dxa"/>
            <w:vMerge w:val="restart"/>
            <w:tcBorders>
              <w:top w:val="nil"/>
              <w:left w:val="single" w:sz="4" w:space="0" w:color="auto"/>
              <w:bottom w:val="single" w:sz="4" w:space="0" w:color="auto"/>
              <w:right w:val="single" w:sz="4" w:space="0" w:color="auto"/>
            </w:tcBorders>
            <w:shd w:val="clear" w:color="auto" w:fill="auto"/>
            <w:vAlign w:val="center"/>
          </w:tcPr>
          <w:p w14:paraId="12A4E5F2"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契税（个人）</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tcPr>
          <w:p w14:paraId="5B162A7D"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转让收入</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7C68D260"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家庭唯一住房</w:t>
            </w:r>
          </w:p>
        </w:tc>
        <w:tc>
          <w:tcPr>
            <w:tcW w:w="2546" w:type="dxa"/>
            <w:tcBorders>
              <w:top w:val="nil"/>
              <w:left w:val="nil"/>
              <w:bottom w:val="single" w:sz="4" w:space="0" w:color="auto"/>
              <w:right w:val="single" w:sz="4" w:space="0" w:color="auto"/>
            </w:tcBorders>
            <w:shd w:val="clear" w:color="auto" w:fill="auto"/>
            <w:vAlign w:val="center"/>
          </w:tcPr>
          <w:p w14:paraId="5C5BAC54"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90</w:t>
            </w:r>
            <w:r>
              <w:rPr>
                <w:rFonts w:ascii="微软雅黑" w:hAnsi="宋体" w:hint="eastAsia"/>
                <w:color w:val="000000"/>
                <w:kern w:val="0"/>
                <w:sz w:val="20"/>
                <w:szCs w:val="20"/>
              </w:rPr>
              <w:t>㎡</w:t>
            </w:r>
            <w:r>
              <w:rPr>
                <w:rFonts w:ascii="微软雅黑" w:eastAsia="微软雅黑" w:hAnsi="微软雅黑" w:hint="eastAsia"/>
                <w:color w:val="000000"/>
                <w:kern w:val="0"/>
                <w:sz w:val="20"/>
                <w:szCs w:val="20"/>
              </w:rPr>
              <w:t>及以下</w:t>
            </w:r>
            <w:r>
              <w:rPr>
                <w:rFonts w:ascii="微软雅黑" w:eastAsia="微软雅黑" w:hAnsi="微软雅黑"/>
                <w:color w:val="000000"/>
                <w:kern w:val="0"/>
                <w:sz w:val="20"/>
                <w:szCs w:val="20"/>
              </w:rPr>
              <w:t xml:space="preserve">      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43EEEB4E"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color w:val="000000"/>
                <w:kern w:val="0"/>
                <w:sz w:val="20"/>
                <w:szCs w:val="20"/>
              </w:rPr>
              <w:t>——</w:t>
            </w:r>
          </w:p>
        </w:tc>
      </w:tr>
      <w:tr w:rsidR="00661085" w14:paraId="1A48B77C"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27F684DB"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tcBorders>
              <w:top w:val="nil"/>
              <w:left w:val="single" w:sz="4" w:space="0" w:color="auto"/>
              <w:bottom w:val="single" w:sz="4" w:space="0" w:color="auto"/>
              <w:right w:val="single" w:sz="4" w:space="0" w:color="auto"/>
            </w:tcBorders>
            <w:vAlign w:val="center"/>
          </w:tcPr>
          <w:p w14:paraId="37538E8A"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134" w:type="dxa"/>
            <w:vMerge/>
            <w:tcBorders>
              <w:top w:val="nil"/>
              <w:left w:val="single" w:sz="4" w:space="0" w:color="auto"/>
              <w:bottom w:val="single" w:sz="4" w:space="0" w:color="000000"/>
              <w:right w:val="single" w:sz="4" w:space="0" w:color="auto"/>
            </w:tcBorders>
            <w:vAlign w:val="center"/>
          </w:tcPr>
          <w:p w14:paraId="1B901AD4"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275" w:type="dxa"/>
            <w:vMerge/>
            <w:tcBorders>
              <w:top w:val="nil"/>
              <w:left w:val="single" w:sz="4" w:space="0" w:color="auto"/>
              <w:bottom w:val="single" w:sz="4" w:space="0" w:color="auto"/>
              <w:right w:val="single" w:sz="4" w:space="0" w:color="auto"/>
            </w:tcBorders>
            <w:vAlign w:val="center"/>
          </w:tcPr>
          <w:p w14:paraId="0261F091"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2546" w:type="dxa"/>
            <w:tcBorders>
              <w:top w:val="nil"/>
              <w:left w:val="nil"/>
              <w:bottom w:val="single" w:sz="4" w:space="0" w:color="auto"/>
              <w:right w:val="single" w:sz="4" w:space="0" w:color="auto"/>
            </w:tcBorders>
            <w:shd w:val="clear" w:color="auto" w:fill="auto"/>
            <w:vAlign w:val="center"/>
          </w:tcPr>
          <w:p w14:paraId="02568AF9"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90</w:t>
            </w:r>
            <w:r>
              <w:rPr>
                <w:rFonts w:ascii="微软雅黑" w:hAnsi="宋体" w:hint="eastAsia"/>
                <w:color w:val="000000"/>
                <w:kern w:val="0"/>
                <w:sz w:val="20"/>
                <w:szCs w:val="20"/>
              </w:rPr>
              <w:t>㎡</w:t>
            </w:r>
            <w:r>
              <w:rPr>
                <w:rFonts w:ascii="微软雅黑" w:eastAsia="微软雅黑" w:hAnsi="微软雅黑" w:hint="eastAsia"/>
                <w:color w:val="000000"/>
                <w:kern w:val="0"/>
                <w:sz w:val="20"/>
                <w:szCs w:val="20"/>
              </w:rPr>
              <w:t>以上</w:t>
            </w:r>
            <w:r>
              <w:rPr>
                <w:rFonts w:ascii="微软雅黑" w:eastAsia="微软雅黑" w:hAnsi="微软雅黑"/>
                <w:color w:val="000000"/>
                <w:kern w:val="0"/>
                <w:sz w:val="20"/>
                <w:szCs w:val="20"/>
              </w:rPr>
              <w:t xml:space="preserve"> </w:t>
            </w:r>
            <w:r>
              <w:rPr>
                <w:rFonts w:ascii="微软雅黑" w:eastAsia="微软雅黑" w:hAnsi="微软雅黑" w:hint="eastAsia"/>
                <w:color w:val="000000"/>
                <w:kern w:val="0"/>
                <w:sz w:val="20"/>
                <w:szCs w:val="20"/>
              </w:rPr>
              <w:t xml:space="preserve">   </w:t>
            </w:r>
            <w:r>
              <w:rPr>
                <w:rFonts w:ascii="微软雅黑" w:eastAsia="微软雅黑" w:hAnsi="微软雅黑"/>
                <w:color w:val="000000"/>
                <w:kern w:val="0"/>
                <w:sz w:val="20"/>
                <w:szCs w:val="20"/>
              </w:rPr>
              <w:t xml:space="preserve">   </w:t>
            </w:r>
            <w:r>
              <w:rPr>
                <w:rFonts w:ascii="微软雅黑" w:eastAsia="微软雅黑" w:hAnsi="微软雅黑" w:hint="eastAsia"/>
                <w:color w:val="000000"/>
                <w:kern w:val="0"/>
                <w:sz w:val="20"/>
                <w:szCs w:val="20"/>
              </w:rPr>
              <w:t xml:space="preserve"> </w:t>
            </w:r>
            <w:r>
              <w:rPr>
                <w:rFonts w:ascii="微软雅黑" w:eastAsia="微软雅黑" w:hAnsi="微软雅黑"/>
                <w:color w:val="000000"/>
                <w:kern w:val="0"/>
                <w:sz w:val="20"/>
                <w:szCs w:val="20"/>
              </w:rPr>
              <w:t>1.5%</w:t>
            </w:r>
          </w:p>
        </w:tc>
        <w:tc>
          <w:tcPr>
            <w:tcW w:w="850" w:type="dxa"/>
            <w:vMerge/>
            <w:tcBorders>
              <w:top w:val="nil"/>
              <w:left w:val="single" w:sz="4" w:space="0" w:color="auto"/>
              <w:bottom w:val="single" w:sz="4" w:space="0" w:color="auto"/>
              <w:right w:val="single" w:sz="4" w:space="0" w:color="auto"/>
            </w:tcBorders>
            <w:vAlign w:val="center"/>
          </w:tcPr>
          <w:p w14:paraId="4D1E30F3" w14:textId="77777777" w:rsidR="00661085" w:rsidRDefault="00661085">
            <w:pPr>
              <w:widowControl/>
              <w:spacing w:line="300" w:lineRule="exact"/>
              <w:jc w:val="left"/>
              <w:rPr>
                <w:rFonts w:ascii="微软雅黑" w:eastAsia="微软雅黑" w:hAnsi="微软雅黑"/>
                <w:color w:val="000000"/>
                <w:kern w:val="0"/>
                <w:sz w:val="20"/>
                <w:szCs w:val="20"/>
              </w:rPr>
            </w:pPr>
          </w:p>
        </w:tc>
      </w:tr>
      <w:tr w:rsidR="00661085" w14:paraId="4FCACC97"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72B3E0BE"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tcBorders>
              <w:top w:val="nil"/>
              <w:left w:val="single" w:sz="4" w:space="0" w:color="auto"/>
              <w:bottom w:val="single" w:sz="4" w:space="0" w:color="auto"/>
              <w:right w:val="single" w:sz="4" w:space="0" w:color="auto"/>
            </w:tcBorders>
            <w:vAlign w:val="center"/>
          </w:tcPr>
          <w:p w14:paraId="79C1CAE9"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134" w:type="dxa"/>
            <w:vMerge/>
            <w:tcBorders>
              <w:top w:val="nil"/>
              <w:left w:val="single" w:sz="4" w:space="0" w:color="auto"/>
              <w:bottom w:val="single" w:sz="4" w:space="0" w:color="000000"/>
              <w:right w:val="single" w:sz="4" w:space="0" w:color="auto"/>
            </w:tcBorders>
            <w:vAlign w:val="center"/>
          </w:tcPr>
          <w:p w14:paraId="1A925072"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7A24EC5E"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家庭第二套改善性住房</w:t>
            </w:r>
          </w:p>
        </w:tc>
        <w:tc>
          <w:tcPr>
            <w:tcW w:w="2546" w:type="dxa"/>
            <w:tcBorders>
              <w:top w:val="nil"/>
              <w:left w:val="nil"/>
              <w:bottom w:val="single" w:sz="4" w:space="0" w:color="auto"/>
              <w:right w:val="single" w:sz="4" w:space="0" w:color="auto"/>
            </w:tcBorders>
            <w:shd w:val="clear" w:color="auto" w:fill="auto"/>
            <w:vAlign w:val="center"/>
          </w:tcPr>
          <w:p w14:paraId="758CD2DF"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90</w:t>
            </w:r>
            <w:r>
              <w:rPr>
                <w:rFonts w:ascii="微软雅黑" w:hAnsi="宋体" w:hint="eastAsia"/>
                <w:color w:val="000000"/>
                <w:kern w:val="0"/>
                <w:sz w:val="20"/>
                <w:szCs w:val="20"/>
              </w:rPr>
              <w:t>㎡</w:t>
            </w:r>
            <w:r>
              <w:rPr>
                <w:rFonts w:ascii="微软雅黑" w:eastAsia="微软雅黑" w:hAnsi="微软雅黑" w:hint="eastAsia"/>
                <w:color w:val="000000"/>
                <w:kern w:val="0"/>
                <w:sz w:val="20"/>
                <w:szCs w:val="20"/>
              </w:rPr>
              <w:t>及以下</w:t>
            </w:r>
            <w:r>
              <w:rPr>
                <w:rFonts w:ascii="微软雅黑" w:eastAsia="微软雅黑" w:hAnsi="微软雅黑"/>
                <w:color w:val="000000"/>
                <w:kern w:val="0"/>
                <w:sz w:val="20"/>
                <w:szCs w:val="20"/>
              </w:rPr>
              <w:t xml:space="preserve">      1%</w:t>
            </w:r>
          </w:p>
        </w:tc>
        <w:tc>
          <w:tcPr>
            <w:tcW w:w="850" w:type="dxa"/>
            <w:vMerge/>
            <w:tcBorders>
              <w:top w:val="nil"/>
              <w:left w:val="single" w:sz="4" w:space="0" w:color="auto"/>
              <w:bottom w:val="single" w:sz="4" w:space="0" w:color="auto"/>
              <w:right w:val="single" w:sz="4" w:space="0" w:color="auto"/>
            </w:tcBorders>
            <w:vAlign w:val="center"/>
          </w:tcPr>
          <w:p w14:paraId="3682B79D" w14:textId="77777777" w:rsidR="00661085" w:rsidRDefault="00661085">
            <w:pPr>
              <w:widowControl/>
              <w:spacing w:line="300" w:lineRule="exact"/>
              <w:jc w:val="left"/>
              <w:rPr>
                <w:rFonts w:ascii="微软雅黑" w:eastAsia="微软雅黑" w:hAnsi="微软雅黑"/>
                <w:color w:val="000000"/>
                <w:kern w:val="0"/>
                <w:sz w:val="20"/>
                <w:szCs w:val="20"/>
              </w:rPr>
            </w:pPr>
          </w:p>
        </w:tc>
      </w:tr>
      <w:tr w:rsidR="00661085" w14:paraId="6D36F45B"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32178C6E"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tcBorders>
              <w:top w:val="nil"/>
              <w:left w:val="single" w:sz="4" w:space="0" w:color="auto"/>
              <w:bottom w:val="single" w:sz="4" w:space="0" w:color="auto"/>
              <w:right w:val="single" w:sz="4" w:space="0" w:color="auto"/>
            </w:tcBorders>
            <w:vAlign w:val="center"/>
          </w:tcPr>
          <w:p w14:paraId="4C732E0E"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134" w:type="dxa"/>
            <w:vMerge/>
            <w:tcBorders>
              <w:top w:val="nil"/>
              <w:left w:val="single" w:sz="4" w:space="0" w:color="auto"/>
              <w:bottom w:val="single" w:sz="4" w:space="0" w:color="000000"/>
              <w:right w:val="single" w:sz="4" w:space="0" w:color="auto"/>
            </w:tcBorders>
            <w:vAlign w:val="center"/>
          </w:tcPr>
          <w:p w14:paraId="79BA9D9C"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275" w:type="dxa"/>
            <w:vMerge/>
            <w:tcBorders>
              <w:top w:val="nil"/>
              <w:left w:val="single" w:sz="4" w:space="0" w:color="auto"/>
              <w:bottom w:val="single" w:sz="4" w:space="0" w:color="auto"/>
              <w:right w:val="single" w:sz="4" w:space="0" w:color="auto"/>
            </w:tcBorders>
            <w:vAlign w:val="center"/>
          </w:tcPr>
          <w:p w14:paraId="073D514D"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2546" w:type="dxa"/>
            <w:tcBorders>
              <w:top w:val="nil"/>
              <w:left w:val="nil"/>
              <w:bottom w:val="single" w:sz="4" w:space="0" w:color="auto"/>
              <w:right w:val="single" w:sz="4" w:space="0" w:color="auto"/>
            </w:tcBorders>
            <w:shd w:val="clear" w:color="auto" w:fill="auto"/>
            <w:vAlign w:val="center"/>
          </w:tcPr>
          <w:p w14:paraId="5664B28A"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90</w:t>
            </w:r>
            <w:r>
              <w:rPr>
                <w:rFonts w:ascii="微软雅黑" w:hAnsi="宋体" w:hint="eastAsia"/>
                <w:color w:val="000000"/>
                <w:kern w:val="0"/>
                <w:sz w:val="20"/>
                <w:szCs w:val="20"/>
              </w:rPr>
              <w:t>㎡</w:t>
            </w:r>
            <w:r>
              <w:rPr>
                <w:rFonts w:ascii="微软雅黑" w:eastAsia="微软雅黑" w:hAnsi="微软雅黑" w:hint="eastAsia"/>
                <w:color w:val="000000"/>
                <w:kern w:val="0"/>
                <w:sz w:val="20"/>
                <w:szCs w:val="20"/>
              </w:rPr>
              <w:t>以上</w:t>
            </w:r>
            <w:r>
              <w:rPr>
                <w:rFonts w:ascii="微软雅黑" w:eastAsia="微软雅黑" w:hAnsi="微软雅黑"/>
                <w:color w:val="000000"/>
                <w:kern w:val="0"/>
                <w:sz w:val="20"/>
                <w:szCs w:val="20"/>
              </w:rPr>
              <w:t xml:space="preserve">  </w:t>
            </w:r>
            <w:r>
              <w:rPr>
                <w:rFonts w:ascii="微软雅黑" w:eastAsia="微软雅黑" w:hAnsi="微软雅黑" w:hint="eastAsia"/>
                <w:color w:val="000000"/>
                <w:kern w:val="0"/>
                <w:sz w:val="20"/>
                <w:szCs w:val="20"/>
              </w:rPr>
              <w:t xml:space="preserve">     </w:t>
            </w:r>
            <w:r>
              <w:rPr>
                <w:rFonts w:ascii="微软雅黑" w:eastAsia="微软雅黑" w:hAnsi="微软雅黑"/>
                <w:color w:val="000000"/>
                <w:kern w:val="0"/>
                <w:sz w:val="20"/>
                <w:szCs w:val="20"/>
              </w:rPr>
              <w:t xml:space="preserve"> 2%</w:t>
            </w:r>
          </w:p>
        </w:tc>
        <w:tc>
          <w:tcPr>
            <w:tcW w:w="850" w:type="dxa"/>
            <w:vMerge/>
            <w:tcBorders>
              <w:top w:val="nil"/>
              <w:left w:val="single" w:sz="4" w:space="0" w:color="auto"/>
              <w:bottom w:val="single" w:sz="4" w:space="0" w:color="auto"/>
              <w:right w:val="single" w:sz="4" w:space="0" w:color="auto"/>
            </w:tcBorders>
            <w:vAlign w:val="center"/>
          </w:tcPr>
          <w:p w14:paraId="7022417B" w14:textId="77777777" w:rsidR="00661085" w:rsidRDefault="00661085">
            <w:pPr>
              <w:widowControl/>
              <w:spacing w:line="300" w:lineRule="exact"/>
              <w:jc w:val="left"/>
              <w:rPr>
                <w:rFonts w:ascii="微软雅黑" w:eastAsia="微软雅黑" w:hAnsi="微软雅黑"/>
                <w:color w:val="000000"/>
                <w:kern w:val="0"/>
                <w:sz w:val="20"/>
                <w:szCs w:val="20"/>
              </w:rPr>
            </w:pPr>
          </w:p>
        </w:tc>
      </w:tr>
      <w:tr w:rsidR="00661085" w14:paraId="5183D479"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70493DD1"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vMerge/>
            <w:tcBorders>
              <w:top w:val="nil"/>
              <w:left w:val="single" w:sz="4" w:space="0" w:color="auto"/>
              <w:bottom w:val="single" w:sz="4" w:space="0" w:color="auto"/>
              <w:right w:val="single" w:sz="4" w:space="0" w:color="auto"/>
            </w:tcBorders>
            <w:vAlign w:val="center"/>
          </w:tcPr>
          <w:p w14:paraId="44D57762"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134" w:type="dxa"/>
            <w:vMerge/>
            <w:tcBorders>
              <w:top w:val="nil"/>
              <w:left w:val="single" w:sz="4" w:space="0" w:color="auto"/>
              <w:bottom w:val="single" w:sz="4" w:space="0" w:color="000000"/>
              <w:right w:val="single" w:sz="4" w:space="0" w:color="auto"/>
            </w:tcBorders>
            <w:vAlign w:val="center"/>
          </w:tcPr>
          <w:p w14:paraId="4C51B933" w14:textId="77777777" w:rsidR="00661085" w:rsidRDefault="00661085">
            <w:pPr>
              <w:widowControl/>
              <w:spacing w:line="300" w:lineRule="exact"/>
              <w:jc w:val="left"/>
              <w:rPr>
                <w:rFonts w:ascii="微软雅黑" w:eastAsia="微软雅黑" w:hAnsi="微软雅黑" w:cs="宋体"/>
                <w:color w:val="000000"/>
                <w:kern w:val="0"/>
                <w:sz w:val="20"/>
                <w:szCs w:val="20"/>
              </w:rPr>
            </w:pPr>
          </w:p>
        </w:tc>
        <w:tc>
          <w:tcPr>
            <w:tcW w:w="1275" w:type="dxa"/>
            <w:tcBorders>
              <w:top w:val="nil"/>
              <w:left w:val="nil"/>
              <w:bottom w:val="single" w:sz="4" w:space="0" w:color="auto"/>
              <w:right w:val="single" w:sz="4" w:space="0" w:color="auto"/>
            </w:tcBorders>
            <w:shd w:val="clear" w:color="auto" w:fill="auto"/>
            <w:vAlign w:val="center"/>
          </w:tcPr>
          <w:p w14:paraId="763AC81E" w14:textId="77777777" w:rsidR="00661085" w:rsidRDefault="00F4553B">
            <w:pPr>
              <w:widowControl/>
              <w:spacing w:line="3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其他</w:t>
            </w:r>
          </w:p>
        </w:tc>
        <w:tc>
          <w:tcPr>
            <w:tcW w:w="2546" w:type="dxa"/>
            <w:tcBorders>
              <w:top w:val="nil"/>
              <w:left w:val="nil"/>
              <w:bottom w:val="single" w:sz="4" w:space="0" w:color="auto"/>
              <w:right w:val="single" w:sz="4" w:space="0" w:color="auto"/>
            </w:tcBorders>
            <w:shd w:val="clear" w:color="auto" w:fill="auto"/>
            <w:vAlign w:val="center"/>
          </w:tcPr>
          <w:p w14:paraId="481C2AFF" w14:textId="77777777" w:rsidR="00661085" w:rsidRDefault="00F4553B">
            <w:pPr>
              <w:widowControl/>
              <w:spacing w:line="300" w:lineRule="exact"/>
              <w:jc w:val="left"/>
              <w:rPr>
                <w:rFonts w:ascii="微软雅黑" w:eastAsia="微软雅黑" w:hAnsi="微软雅黑"/>
                <w:color w:val="000000"/>
                <w:kern w:val="0"/>
                <w:sz w:val="20"/>
                <w:szCs w:val="20"/>
              </w:rPr>
            </w:pPr>
            <w:r>
              <w:rPr>
                <w:rFonts w:ascii="微软雅黑" w:eastAsia="微软雅黑" w:hAnsi="微软雅黑"/>
                <w:color w:val="000000"/>
                <w:kern w:val="0"/>
                <w:sz w:val="20"/>
                <w:szCs w:val="20"/>
              </w:rPr>
              <w:t>3%</w:t>
            </w:r>
          </w:p>
        </w:tc>
        <w:tc>
          <w:tcPr>
            <w:tcW w:w="850" w:type="dxa"/>
            <w:vMerge/>
            <w:tcBorders>
              <w:top w:val="nil"/>
              <w:left w:val="single" w:sz="4" w:space="0" w:color="auto"/>
              <w:bottom w:val="single" w:sz="4" w:space="0" w:color="auto"/>
              <w:right w:val="single" w:sz="4" w:space="0" w:color="auto"/>
            </w:tcBorders>
            <w:vAlign w:val="center"/>
          </w:tcPr>
          <w:p w14:paraId="7BAA5B77" w14:textId="77777777" w:rsidR="00661085" w:rsidRDefault="00661085">
            <w:pPr>
              <w:widowControl/>
              <w:spacing w:line="300" w:lineRule="exact"/>
              <w:jc w:val="left"/>
              <w:rPr>
                <w:rFonts w:ascii="微软雅黑" w:eastAsia="微软雅黑" w:hAnsi="微软雅黑"/>
                <w:color w:val="000000"/>
                <w:kern w:val="0"/>
                <w:sz w:val="20"/>
                <w:szCs w:val="20"/>
              </w:rPr>
            </w:pPr>
          </w:p>
        </w:tc>
      </w:tr>
      <w:tr w:rsidR="00661085" w14:paraId="15822C14"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497B03B1"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tcBorders>
              <w:top w:val="nil"/>
              <w:left w:val="nil"/>
              <w:bottom w:val="single" w:sz="4" w:space="0" w:color="auto"/>
              <w:right w:val="single" w:sz="4" w:space="0" w:color="auto"/>
            </w:tcBorders>
            <w:shd w:val="clear" w:color="auto" w:fill="auto"/>
            <w:vAlign w:val="center"/>
          </w:tcPr>
          <w:p w14:paraId="0F49800F"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契税（单位）</w:t>
            </w:r>
          </w:p>
        </w:tc>
        <w:tc>
          <w:tcPr>
            <w:tcW w:w="1134" w:type="dxa"/>
            <w:tcBorders>
              <w:top w:val="nil"/>
              <w:left w:val="nil"/>
              <w:bottom w:val="single" w:sz="4" w:space="0" w:color="auto"/>
              <w:right w:val="single" w:sz="4" w:space="0" w:color="auto"/>
            </w:tcBorders>
            <w:shd w:val="clear" w:color="auto" w:fill="auto"/>
            <w:vAlign w:val="center"/>
          </w:tcPr>
          <w:p w14:paraId="11C2825D"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转让收入</w:t>
            </w:r>
          </w:p>
        </w:tc>
        <w:tc>
          <w:tcPr>
            <w:tcW w:w="3821" w:type="dxa"/>
            <w:gridSpan w:val="2"/>
            <w:tcBorders>
              <w:top w:val="single" w:sz="4" w:space="0" w:color="auto"/>
              <w:left w:val="nil"/>
              <w:bottom w:val="single" w:sz="4" w:space="0" w:color="auto"/>
              <w:right w:val="single" w:sz="4" w:space="0" w:color="000000"/>
            </w:tcBorders>
            <w:shd w:val="clear" w:color="auto" w:fill="auto"/>
            <w:vAlign w:val="center"/>
          </w:tcPr>
          <w:p w14:paraId="6E0FE520"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3%</w:t>
            </w:r>
          </w:p>
        </w:tc>
        <w:tc>
          <w:tcPr>
            <w:tcW w:w="850" w:type="dxa"/>
            <w:tcBorders>
              <w:top w:val="nil"/>
              <w:left w:val="nil"/>
              <w:bottom w:val="single" w:sz="4" w:space="0" w:color="auto"/>
              <w:right w:val="single" w:sz="4" w:space="0" w:color="auto"/>
            </w:tcBorders>
            <w:shd w:val="clear" w:color="auto" w:fill="auto"/>
            <w:vAlign w:val="center"/>
          </w:tcPr>
          <w:p w14:paraId="72D5F76E"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color w:val="000000"/>
                <w:kern w:val="0"/>
                <w:sz w:val="20"/>
                <w:szCs w:val="20"/>
              </w:rPr>
              <w:t>——</w:t>
            </w:r>
            <w:r>
              <w:rPr>
                <w:rFonts w:ascii="微软雅黑" w:eastAsia="微软雅黑" w:hAnsi="微软雅黑"/>
                <w:color w:val="000000"/>
                <w:kern w:val="0"/>
                <w:sz w:val="20"/>
                <w:szCs w:val="20"/>
              </w:rPr>
              <w:t xml:space="preserve">　</w:t>
            </w:r>
          </w:p>
        </w:tc>
      </w:tr>
      <w:tr w:rsidR="00661085" w14:paraId="5395B765"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3DE1AB25"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tcBorders>
              <w:top w:val="nil"/>
              <w:left w:val="nil"/>
              <w:bottom w:val="single" w:sz="4" w:space="0" w:color="auto"/>
              <w:right w:val="single" w:sz="4" w:space="0" w:color="auto"/>
            </w:tcBorders>
            <w:shd w:val="clear" w:color="auto" w:fill="auto"/>
            <w:vAlign w:val="center"/>
          </w:tcPr>
          <w:p w14:paraId="156F86E8"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印花税（个人）</w:t>
            </w:r>
          </w:p>
        </w:tc>
        <w:tc>
          <w:tcPr>
            <w:tcW w:w="1134" w:type="dxa"/>
            <w:tcBorders>
              <w:top w:val="nil"/>
              <w:left w:val="nil"/>
              <w:bottom w:val="single" w:sz="4" w:space="0" w:color="auto"/>
              <w:right w:val="single" w:sz="4" w:space="0" w:color="auto"/>
            </w:tcBorders>
            <w:shd w:val="clear" w:color="auto" w:fill="auto"/>
            <w:vAlign w:val="center"/>
          </w:tcPr>
          <w:p w14:paraId="72972B4D"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转让收入</w:t>
            </w:r>
          </w:p>
        </w:tc>
        <w:tc>
          <w:tcPr>
            <w:tcW w:w="3821" w:type="dxa"/>
            <w:gridSpan w:val="2"/>
            <w:tcBorders>
              <w:top w:val="single" w:sz="4" w:space="0" w:color="auto"/>
              <w:left w:val="nil"/>
              <w:bottom w:val="single" w:sz="4" w:space="0" w:color="auto"/>
              <w:right w:val="single" w:sz="4" w:space="0" w:color="auto"/>
            </w:tcBorders>
            <w:shd w:val="clear" w:color="auto" w:fill="auto"/>
            <w:vAlign w:val="center"/>
          </w:tcPr>
          <w:p w14:paraId="2C650B94"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免征（</w:t>
            </w:r>
            <w:r>
              <w:rPr>
                <w:rFonts w:ascii="微软雅黑" w:eastAsia="微软雅黑" w:hAnsi="微软雅黑" w:cs="宋体" w:hint="eastAsia"/>
                <w:color w:val="000000"/>
                <w:kern w:val="0"/>
                <w:sz w:val="20"/>
                <w:szCs w:val="20"/>
              </w:rPr>
              <w:t>2008</w:t>
            </w:r>
            <w:r>
              <w:rPr>
                <w:rFonts w:ascii="微软雅黑" w:eastAsia="微软雅黑" w:hAnsi="微软雅黑" w:cs="宋体" w:hint="eastAsia"/>
                <w:color w:val="000000"/>
                <w:kern w:val="0"/>
                <w:sz w:val="20"/>
                <w:szCs w:val="20"/>
              </w:rPr>
              <w:t>年</w:t>
            </w:r>
            <w:r>
              <w:rPr>
                <w:rFonts w:ascii="微软雅黑" w:eastAsia="微软雅黑" w:hAnsi="微软雅黑" w:cs="宋体" w:hint="eastAsia"/>
                <w:color w:val="000000"/>
                <w:kern w:val="0"/>
                <w:sz w:val="20"/>
                <w:szCs w:val="20"/>
              </w:rPr>
              <w:t>11</w:t>
            </w:r>
            <w:r>
              <w:rPr>
                <w:rFonts w:ascii="微软雅黑" w:eastAsia="微软雅黑" w:hAnsi="微软雅黑" w:cs="宋体" w:hint="eastAsia"/>
                <w:color w:val="000000"/>
                <w:kern w:val="0"/>
                <w:sz w:val="20"/>
                <w:szCs w:val="20"/>
              </w:rPr>
              <w:t>月</w:t>
            </w:r>
            <w:r>
              <w:rPr>
                <w:rFonts w:ascii="微软雅黑" w:eastAsia="微软雅黑" w:hAnsi="微软雅黑" w:cs="宋体" w:hint="eastAsia"/>
                <w:color w:val="000000"/>
                <w:kern w:val="0"/>
                <w:sz w:val="20"/>
                <w:szCs w:val="20"/>
              </w:rPr>
              <w:t>1</w:t>
            </w:r>
            <w:r>
              <w:rPr>
                <w:rFonts w:ascii="微软雅黑" w:eastAsia="微软雅黑" w:hAnsi="微软雅黑" w:cs="宋体" w:hint="eastAsia"/>
                <w:color w:val="000000"/>
                <w:kern w:val="0"/>
                <w:sz w:val="20"/>
                <w:szCs w:val="20"/>
              </w:rPr>
              <w:t>日前</w:t>
            </w:r>
            <w:r>
              <w:rPr>
                <w:rFonts w:ascii="微软雅黑" w:eastAsia="微软雅黑" w:hAnsi="微软雅黑" w:cs="宋体" w:hint="eastAsia"/>
                <w:color w:val="000000"/>
                <w:kern w:val="0"/>
                <w:sz w:val="20"/>
                <w:szCs w:val="20"/>
              </w:rPr>
              <w:t>0.05%</w:t>
            </w:r>
            <w:r>
              <w:rPr>
                <w:rFonts w:ascii="微软雅黑" w:eastAsia="微软雅黑" w:hAnsi="微软雅黑" w:cs="宋体" w:hint="eastAsia"/>
                <w:color w:val="000000"/>
                <w:kern w:val="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3B7A081B"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color w:val="000000"/>
                <w:kern w:val="0"/>
                <w:sz w:val="20"/>
                <w:szCs w:val="20"/>
              </w:rPr>
              <w:t>——</w:t>
            </w:r>
            <w:r>
              <w:rPr>
                <w:rFonts w:ascii="微软雅黑" w:eastAsia="微软雅黑" w:hAnsi="微软雅黑"/>
                <w:color w:val="000000"/>
                <w:kern w:val="0"/>
                <w:sz w:val="20"/>
                <w:szCs w:val="20"/>
              </w:rPr>
              <w:t xml:space="preserve">　</w:t>
            </w:r>
          </w:p>
        </w:tc>
      </w:tr>
      <w:tr w:rsidR="00661085" w14:paraId="60BBCF53" w14:textId="77777777">
        <w:trPr>
          <w:trHeight w:val="500"/>
          <w:jc w:val="center"/>
        </w:trPr>
        <w:tc>
          <w:tcPr>
            <w:tcW w:w="1040" w:type="dxa"/>
            <w:vMerge/>
            <w:tcBorders>
              <w:top w:val="nil"/>
              <w:left w:val="single" w:sz="4" w:space="0" w:color="auto"/>
              <w:bottom w:val="single" w:sz="4" w:space="0" w:color="auto"/>
              <w:right w:val="single" w:sz="4" w:space="0" w:color="auto"/>
            </w:tcBorders>
            <w:vAlign w:val="center"/>
          </w:tcPr>
          <w:p w14:paraId="31A97163" w14:textId="77777777" w:rsidR="00661085" w:rsidRDefault="00661085">
            <w:pPr>
              <w:widowControl/>
              <w:spacing w:line="300" w:lineRule="exact"/>
              <w:jc w:val="left"/>
              <w:rPr>
                <w:rFonts w:ascii="微软雅黑" w:eastAsia="微软雅黑" w:hAnsi="微软雅黑" w:cs="宋体"/>
                <w:b/>
                <w:bCs/>
                <w:color w:val="000000"/>
                <w:kern w:val="0"/>
                <w:sz w:val="20"/>
                <w:szCs w:val="20"/>
              </w:rPr>
            </w:pPr>
          </w:p>
        </w:tc>
        <w:tc>
          <w:tcPr>
            <w:tcW w:w="1665" w:type="dxa"/>
            <w:tcBorders>
              <w:top w:val="nil"/>
              <w:left w:val="nil"/>
              <w:bottom w:val="single" w:sz="4" w:space="0" w:color="auto"/>
              <w:right w:val="single" w:sz="4" w:space="0" w:color="auto"/>
            </w:tcBorders>
            <w:shd w:val="clear" w:color="auto" w:fill="auto"/>
            <w:vAlign w:val="center"/>
          </w:tcPr>
          <w:p w14:paraId="4C6FB8AF"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印花税（单位）</w:t>
            </w:r>
          </w:p>
        </w:tc>
        <w:tc>
          <w:tcPr>
            <w:tcW w:w="1134" w:type="dxa"/>
            <w:tcBorders>
              <w:top w:val="nil"/>
              <w:left w:val="nil"/>
              <w:bottom w:val="single" w:sz="4" w:space="0" w:color="auto"/>
              <w:right w:val="single" w:sz="4" w:space="0" w:color="auto"/>
            </w:tcBorders>
            <w:shd w:val="clear" w:color="auto" w:fill="auto"/>
            <w:vAlign w:val="center"/>
          </w:tcPr>
          <w:p w14:paraId="750CE39E"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转让收入</w:t>
            </w:r>
          </w:p>
        </w:tc>
        <w:tc>
          <w:tcPr>
            <w:tcW w:w="3821" w:type="dxa"/>
            <w:gridSpan w:val="2"/>
            <w:tcBorders>
              <w:top w:val="single" w:sz="4" w:space="0" w:color="auto"/>
              <w:left w:val="nil"/>
              <w:bottom w:val="single" w:sz="4" w:space="0" w:color="auto"/>
              <w:right w:val="single" w:sz="4" w:space="0" w:color="000000"/>
            </w:tcBorders>
            <w:shd w:val="clear" w:color="auto" w:fill="auto"/>
            <w:vAlign w:val="center"/>
          </w:tcPr>
          <w:p w14:paraId="0A8520A2" w14:textId="77777777" w:rsidR="00661085" w:rsidRDefault="00F4553B">
            <w:pPr>
              <w:widowControl/>
              <w:spacing w:line="300" w:lineRule="exact"/>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0.05%</w:t>
            </w:r>
          </w:p>
        </w:tc>
        <w:tc>
          <w:tcPr>
            <w:tcW w:w="850" w:type="dxa"/>
            <w:tcBorders>
              <w:top w:val="nil"/>
              <w:left w:val="nil"/>
              <w:bottom w:val="single" w:sz="4" w:space="0" w:color="auto"/>
              <w:right w:val="single" w:sz="4" w:space="0" w:color="auto"/>
            </w:tcBorders>
            <w:shd w:val="clear" w:color="auto" w:fill="auto"/>
            <w:vAlign w:val="center"/>
          </w:tcPr>
          <w:p w14:paraId="3041A09F" w14:textId="77777777" w:rsidR="00661085" w:rsidRDefault="00F4553B">
            <w:pPr>
              <w:widowControl/>
              <w:spacing w:line="300" w:lineRule="exact"/>
              <w:jc w:val="center"/>
              <w:rPr>
                <w:rFonts w:ascii="微软雅黑" w:eastAsia="微软雅黑" w:hAnsi="微软雅黑"/>
                <w:color w:val="000000"/>
                <w:kern w:val="0"/>
                <w:sz w:val="20"/>
                <w:szCs w:val="20"/>
              </w:rPr>
            </w:pPr>
            <w:r>
              <w:rPr>
                <w:rFonts w:ascii="微软雅黑" w:eastAsia="微软雅黑" w:hAnsi="微软雅黑"/>
                <w:color w:val="000000"/>
                <w:kern w:val="0"/>
                <w:sz w:val="20"/>
                <w:szCs w:val="20"/>
              </w:rPr>
              <w:t>——</w:t>
            </w:r>
          </w:p>
        </w:tc>
      </w:tr>
    </w:tbl>
    <w:p w14:paraId="200D7BA5" w14:textId="77777777" w:rsidR="00661085" w:rsidRDefault="00F4553B">
      <w:pPr>
        <w:pStyle w:val="1"/>
        <w:adjustRightInd w:val="0"/>
        <w:snapToGrid w:val="0"/>
        <w:spacing w:line="288" w:lineRule="auto"/>
        <w:ind w:left="420" w:firstLineChars="0" w:firstLine="0"/>
        <w:rPr>
          <w:rFonts w:ascii="微软雅黑" w:eastAsia="微软雅黑" w:hAnsi="微软雅黑" w:cs="仿宋_GB2312"/>
        </w:rPr>
      </w:pPr>
      <w:r>
        <w:rPr>
          <w:rFonts w:ascii="微软雅黑" w:eastAsia="微软雅黑" w:hAnsi="微软雅黑" w:cs="仿宋_GB2312" w:hint="eastAsia"/>
        </w:rPr>
        <w:t>备注：增值税及附加说明：浙江省财政厅发布《关于浙江省实施小微企业“六税两费”减免政策的通知》（浙财税政〔</w:t>
      </w:r>
      <w:r>
        <w:rPr>
          <w:rFonts w:ascii="微软雅黑" w:eastAsia="微软雅黑" w:hAnsi="微软雅黑" w:cs="仿宋_GB2312" w:hint="eastAsia"/>
        </w:rPr>
        <w:t>2022</w:t>
      </w:r>
      <w:r>
        <w:rPr>
          <w:rFonts w:ascii="微软雅黑" w:eastAsia="微软雅黑" w:hAnsi="微软雅黑" w:cs="仿宋_GB2312" w:hint="eastAsia"/>
        </w:rPr>
        <w:t>〕</w:t>
      </w:r>
      <w:r>
        <w:rPr>
          <w:rFonts w:ascii="微软雅黑" w:eastAsia="微软雅黑" w:hAnsi="微软雅黑" w:cs="仿宋_GB2312" w:hint="eastAsia"/>
        </w:rPr>
        <w:t>4</w:t>
      </w:r>
      <w:r>
        <w:rPr>
          <w:rFonts w:ascii="微软雅黑" w:eastAsia="微软雅黑" w:hAnsi="微软雅黑" w:cs="仿宋_GB2312" w:hint="eastAsia"/>
        </w:rPr>
        <w:t>号）提到，对增值税小规模纳税人、小型微利企业和个体工商户可以在</w:t>
      </w:r>
      <w:r>
        <w:rPr>
          <w:rFonts w:ascii="微软雅黑" w:eastAsia="微软雅黑" w:hAnsi="微软雅黑" w:cs="仿宋_GB2312" w:hint="eastAsia"/>
        </w:rPr>
        <w:t>50%</w:t>
      </w:r>
      <w:r>
        <w:rPr>
          <w:rFonts w:ascii="微软雅黑" w:eastAsia="微软雅黑" w:hAnsi="微软雅黑" w:cs="仿宋_GB2312" w:hint="eastAsia"/>
        </w:rPr>
        <w:t>的税额幅度内减征资源税、城市维护建设税、房产税、城镇土地使用税、印花税（不含证券交易印花税）、耕地占用税和教育费附加、地方教育附加。</w:t>
      </w:r>
    </w:p>
    <w:p w14:paraId="404D3046" w14:textId="77777777" w:rsidR="00661085" w:rsidRDefault="00F4553B">
      <w:pPr>
        <w:pStyle w:val="1"/>
        <w:numPr>
          <w:ilvl w:val="0"/>
          <w:numId w:val="6"/>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于价值时点，估价人员查询估价对象</w:t>
      </w:r>
      <w:proofErr w:type="gramStart"/>
      <w:r>
        <w:rPr>
          <w:rFonts w:ascii="微软雅黑" w:eastAsia="微软雅黑" w:hAnsi="微软雅黑" w:cs="仿宋_GB2312" w:hint="eastAsia"/>
        </w:rPr>
        <w:t>契证相关</w:t>
      </w:r>
      <w:proofErr w:type="gramEnd"/>
      <w:r>
        <w:rPr>
          <w:rFonts w:ascii="微软雅黑" w:eastAsia="微软雅黑" w:hAnsi="微软雅黑" w:cs="仿宋_GB2312" w:hint="eastAsia"/>
        </w:rPr>
        <w:t>信息，估价对象纳税义务发生时间为</w:t>
      </w:r>
      <w:r>
        <w:rPr>
          <w:rFonts w:ascii="微软雅黑" w:eastAsia="微软雅黑" w:hAnsi="微软雅黑" w:cs="仿宋_GB2312" w:hint="eastAsia"/>
        </w:rPr>
        <w:t>20</w:t>
      </w:r>
      <w:r>
        <w:rPr>
          <w:rFonts w:ascii="微软雅黑" w:eastAsia="微软雅黑" w:hAnsi="微软雅黑" w:cs="仿宋_GB2312"/>
        </w:rPr>
        <w:t>15</w:t>
      </w:r>
      <w:r>
        <w:rPr>
          <w:rFonts w:ascii="微软雅黑" w:eastAsia="微软雅黑" w:hAnsi="微软雅黑" w:cs="仿宋_GB2312" w:hint="eastAsia"/>
        </w:rPr>
        <w:t>年</w:t>
      </w:r>
      <w:r>
        <w:rPr>
          <w:rFonts w:ascii="微软雅黑" w:eastAsia="微软雅黑" w:hAnsi="微软雅黑" w:cs="仿宋_GB2312" w:hint="eastAsia"/>
        </w:rPr>
        <w:t>0</w:t>
      </w:r>
      <w:r>
        <w:rPr>
          <w:rFonts w:ascii="微软雅黑" w:eastAsia="微软雅黑" w:hAnsi="微软雅黑" w:cs="仿宋_GB2312"/>
        </w:rPr>
        <w:t>3</w:t>
      </w:r>
      <w:r>
        <w:rPr>
          <w:rFonts w:ascii="微软雅黑" w:eastAsia="微软雅黑" w:hAnsi="微软雅黑" w:cs="仿宋_GB2312" w:hint="eastAsia"/>
        </w:rPr>
        <w:t>月</w:t>
      </w:r>
      <w:r>
        <w:rPr>
          <w:rFonts w:ascii="微软雅黑" w:eastAsia="微软雅黑" w:hAnsi="微软雅黑" w:cs="仿宋_GB2312" w:hint="eastAsia"/>
        </w:rPr>
        <w:t>1</w:t>
      </w:r>
      <w:r>
        <w:rPr>
          <w:rFonts w:ascii="微软雅黑" w:eastAsia="微软雅黑" w:hAnsi="微软雅黑" w:cs="仿宋_GB2312"/>
        </w:rPr>
        <w:t>3</w:t>
      </w:r>
      <w:r>
        <w:rPr>
          <w:rFonts w:ascii="微软雅黑" w:eastAsia="微软雅黑" w:hAnsi="微软雅黑" w:cs="仿宋_GB2312" w:hint="eastAsia"/>
        </w:rPr>
        <w:t>日，契税实缴金额为</w:t>
      </w:r>
      <w:r>
        <w:rPr>
          <w:rFonts w:ascii="微软雅黑" w:eastAsia="微软雅黑" w:hAnsi="微软雅黑" w:cs="仿宋_GB2312"/>
        </w:rPr>
        <w:t>7260.32</w:t>
      </w:r>
      <w:r>
        <w:rPr>
          <w:rFonts w:ascii="微软雅黑" w:eastAsia="微软雅黑" w:hAnsi="微软雅黑" w:cs="仿宋_GB2312" w:hint="eastAsia"/>
        </w:rPr>
        <w:t>元（详见附件），具体详见附件，特提请报告使</w:t>
      </w:r>
      <w:r>
        <w:rPr>
          <w:rFonts w:ascii="微软雅黑" w:eastAsia="微软雅黑" w:hAnsi="微软雅黑" w:cs="仿宋_GB2312" w:hint="eastAsia"/>
        </w:rPr>
        <w:lastRenderedPageBreak/>
        <w:t>用方注意。</w:t>
      </w:r>
    </w:p>
    <w:p w14:paraId="6C41C445" w14:textId="77777777" w:rsidR="00661085" w:rsidRDefault="00F4553B">
      <w:pPr>
        <w:pStyle w:val="1"/>
        <w:numPr>
          <w:ilvl w:val="0"/>
          <w:numId w:val="6"/>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于价值时点，由委托方工作人员陪同估价人员进入估价对象室内查勘，估价对象现已空置，特提请报告使用方注意。</w:t>
      </w:r>
    </w:p>
    <w:p w14:paraId="321378EA" w14:textId="77777777" w:rsidR="00661085" w:rsidRDefault="00F4553B">
      <w:pPr>
        <w:pStyle w:val="1"/>
        <w:numPr>
          <w:ilvl w:val="0"/>
          <w:numId w:val="6"/>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本次评估结果仅为人民法院确定财产处置参考价服务，不是评估对象处置可实现的成交价格，也不应当被视为对评估对象处置成交价格的保证。</w:t>
      </w:r>
    </w:p>
    <w:p w14:paraId="30126793" w14:textId="77777777" w:rsidR="00661085" w:rsidRDefault="00F4553B">
      <w:pPr>
        <w:pStyle w:val="1"/>
        <w:numPr>
          <w:ilvl w:val="0"/>
          <w:numId w:val="6"/>
        </w:numPr>
        <w:adjustRightInd w:val="0"/>
        <w:snapToGrid w:val="0"/>
        <w:spacing w:line="288" w:lineRule="auto"/>
        <w:ind w:firstLineChars="0"/>
        <w:rPr>
          <w:rFonts w:ascii="微软雅黑" w:eastAsia="微软雅黑" w:hAnsi="微软雅黑" w:cs="仿宋_GB2312"/>
        </w:rPr>
      </w:pPr>
      <w:r>
        <w:rPr>
          <w:rFonts w:ascii="微软雅黑" w:eastAsia="微软雅黑" w:hAnsi="微软雅黑" w:cs="仿宋_GB2312" w:hint="eastAsia"/>
        </w:rPr>
        <w:t>报告中数据全部采用电算化连续计算得出，由于在报告中计算的数据均按四舍五入取整，因此，可能出现个别等式左右不完全相等的情况，但不影响计算结果及最终评估结论的准确性。</w:t>
      </w:r>
    </w:p>
    <w:p w14:paraId="4D1C3F94" w14:textId="77777777" w:rsidR="00661085" w:rsidRDefault="00F4553B">
      <w:pPr>
        <w:rPr>
          <w:rFonts w:ascii="微软雅黑" w:eastAsia="微软雅黑" w:hAnsi="微软雅黑"/>
          <w:b/>
          <w:color w:val="C3AD72"/>
          <w:spacing w:val="20"/>
          <w:sz w:val="32"/>
          <w:szCs w:val="32"/>
        </w:rPr>
      </w:pPr>
      <w:bookmarkStart w:id="71" w:name="_Toc503261505"/>
      <w:bookmarkStart w:id="72" w:name="_Toc492480512"/>
      <w:r>
        <w:rPr>
          <w:rFonts w:ascii="微软雅黑" w:eastAsia="微软雅黑" w:hAnsi="微软雅黑" w:hint="eastAsia"/>
          <w:b/>
          <w:color w:val="C3AD72"/>
          <w:spacing w:val="20"/>
          <w:sz w:val="32"/>
          <w:szCs w:val="32"/>
        </w:rPr>
        <w:br w:type="page"/>
      </w:r>
    </w:p>
    <w:p w14:paraId="4FBFEE0D" w14:textId="77777777" w:rsidR="00661085" w:rsidRDefault="00F4553B">
      <w:pPr>
        <w:topLinePunct/>
        <w:adjustRightInd w:val="0"/>
        <w:snapToGrid w:val="0"/>
        <w:jc w:val="center"/>
        <w:outlineLvl w:val="0"/>
        <w:rPr>
          <w:rFonts w:ascii="微软雅黑" w:eastAsia="微软雅黑" w:hAnsi="微软雅黑"/>
          <w:b/>
          <w:color w:val="C3AD72"/>
          <w:spacing w:val="20"/>
          <w:sz w:val="32"/>
          <w:szCs w:val="32"/>
        </w:rPr>
      </w:pPr>
      <w:bookmarkStart w:id="73" w:name="_Toc118189492"/>
      <w:r>
        <w:rPr>
          <w:rFonts w:ascii="微软雅黑" w:eastAsia="微软雅黑" w:hAnsi="微软雅黑" w:hint="eastAsia"/>
          <w:b/>
          <w:color w:val="C3AD72"/>
          <w:spacing w:val="20"/>
          <w:sz w:val="32"/>
          <w:szCs w:val="32"/>
        </w:rPr>
        <w:lastRenderedPageBreak/>
        <w:t>估价结果报告</w:t>
      </w:r>
      <w:bookmarkEnd w:id="71"/>
      <w:bookmarkEnd w:id="72"/>
      <w:bookmarkEnd w:id="73"/>
    </w:p>
    <w:p w14:paraId="111C4809" w14:textId="77777777" w:rsidR="00661085" w:rsidRDefault="00F4553B">
      <w:pPr>
        <w:widowControl/>
        <w:topLinePunct/>
        <w:adjustRightInd w:val="0"/>
        <w:snapToGrid w:val="0"/>
        <w:spacing w:afterLines="200" w:after="624"/>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Summary Appraisal Repo</w:t>
      </w:r>
      <w:r>
        <w:rPr>
          <w:rFonts w:ascii="微软雅黑" w:eastAsia="微软雅黑" w:hAnsi="微软雅黑" w:cs="宋体"/>
          <w:b/>
          <w:color w:val="C3AD72"/>
          <w:kern w:val="0"/>
          <w:sz w:val="16"/>
          <w:szCs w:val="16"/>
        </w:rPr>
        <w:t>rt</w:t>
      </w:r>
    </w:p>
    <w:p w14:paraId="0504368C" w14:textId="77777777" w:rsidR="00661085" w:rsidRDefault="00F4553B">
      <w:pPr>
        <w:pStyle w:val="2"/>
        <w:topLinePunct/>
        <w:adjustRightInd w:val="0"/>
        <w:snapToGrid w:val="0"/>
        <w:spacing w:before="0" w:after="0" w:line="360" w:lineRule="auto"/>
        <w:rPr>
          <w:rFonts w:ascii="微软雅黑" w:eastAsia="微软雅黑" w:hAnsi="微软雅黑" w:cs="微软雅黑"/>
          <w:sz w:val="24"/>
          <w:szCs w:val="24"/>
        </w:rPr>
      </w:pPr>
      <w:bookmarkStart w:id="74" w:name="_Toc382493616"/>
      <w:bookmarkStart w:id="75" w:name="_Toc492480513"/>
      <w:bookmarkStart w:id="76" w:name="_Toc490299597"/>
      <w:bookmarkStart w:id="77" w:name="_Toc118189493"/>
      <w:bookmarkStart w:id="78" w:name="_Toc492461037"/>
      <w:bookmarkStart w:id="79" w:name="_Toc503261506"/>
      <w:bookmarkStart w:id="80" w:name="_Toc155258962"/>
      <w:r>
        <w:rPr>
          <w:rFonts w:ascii="微软雅黑" w:eastAsia="微软雅黑" w:hAnsi="微软雅黑" w:cs="微软雅黑" w:hint="eastAsia"/>
          <w:bCs w:val="0"/>
          <w:sz w:val="24"/>
          <w:szCs w:val="24"/>
        </w:rPr>
        <w:t>一、估价</w:t>
      </w:r>
      <w:r>
        <w:rPr>
          <w:rFonts w:ascii="微软雅黑" w:eastAsia="微软雅黑" w:hAnsi="微软雅黑" w:hint="eastAsia"/>
          <w:sz w:val="24"/>
          <w:szCs w:val="24"/>
        </w:rPr>
        <w:t>委托人</w:t>
      </w:r>
      <w:bookmarkEnd w:id="74"/>
      <w:bookmarkEnd w:id="75"/>
      <w:bookmarkEnd w:id="76"/>
      <w:bookmarkEnd w:id="77"/>
      <w:bookmarkEnd w:id="78"/>
      <w:bookmarkEnd w:id="79"/>
      <w:bookmarkEnd w:id="80"/>
    </w:p>
    <w:p w14:paraId="0DAD51F5" w14:textId="77777777" w:rsidR="00661085" w:rsidRDefault="00F4553B">
      <w:pPr>
        <w:pStyle w:val="1"/>
        <w:topLinePunct/>
        <w:adjustRightInd w:val="0"/>
        <w:snapToGrid w:val="0"/>
        <w:spacing w:line="360" w:lineRule="auto"/>
        <w:rPr>
          <w:rFonts w:ascii="微软雅黑" w:eastAsia="微软雅黑" w:hAnsi="微软雅黑" w:cs="微软雅黑"/>
          <w:szCs w:val="21"/>
        </w:rPr>
      </w:pPr>
      <w:bookmarkStart w:id="81" w:name="_Toc490299599"/>
      <w:bookmarkStart w:id="82" w:name="_Toc492480515"/>
      <w:bookmarkStart w:id="83" w:name="_Toc503261508"/>
      <w:bookmarkStart w:id="84" w:name="_Toc382493619"/>
      <w:bookmarkStart w:id="85" w:name="_Toc155258964"/>
      <w:r>
        <w:rPr>
          <w:rFonts w:ascii="微软雅黑" w:eastAsia="微软雅黑" w:hAnsi="微软雅黑" w:cs="微软雅黑" w:hint="eastAsia"/>
          <w:szCs w:val="21"/>
        </w:rPr>
        <w:t>名称：</w:t>
      </w:r>
      <w:r>
        <w:rPr>
          <w:rFonts w:ascii="微软雅黑" w:eastAsia="微软雅黑" w:hAnsi="微软雅黑" w:cs="仿宋_GB2312" w:hint="eastAsia"/>
          <w:szCs w:val="21"/>
        </w:rPr>
        <w:t>杭州市临安区人民法院</w:t>
      </w:r>
    </w:p>
    <w:p w14:paraId="4D2DE737" w14:textId="77777777" w:rsidR="00661085" w:rsidRDefault="00F4553B">
      <w:pPr>
        <w:pStyle w:val="2"/>
        <w:topLinePunct/>
        <w:adjustRightInd w:val="0"/>
        <w:snapToGrid w:val="0"/>
        <w:spacing w:before="0" w:after="0" w:line="360" w:lineRule="auto"/>
        <w:rPr>
          <w:rFonts w:ascii="微软雅黑" w:eastAsia="微软雅黑" w:hAnsi="微软雅黑" w:cs="微软雅黑"/>
          <w:bCs w:val="0"/>
          <w:sz w:val="24"/>
          <w:szCs w:val="24"/>
        </w:rPr>
      </w:pPr>
      <w:bookmarkStart w:id="86" w:name="_Toc22651513"/>
      <w:bookmarkStart w:id="87" w:name="_Toc118189494"/>
      <w:r>
        <w:rPr>
          <w:rFonts w:ascii="微软雅黑" w:eastAsia="微软雅黑" w:hAnsi="微软雅黑" w:cs="微软雅黑" w:hint="eastAsia"/>
          <w:bCs w:val="0"/>
          <w:sz w:val="24"/>
          <w:szCs w:val="24"/>
        </w:rPr>
        <w:t>二、房地产估价</w:t>
      </w:r>
      <w:r>
        <w:rPr>
          <w:rFonts w:ascii="微软雅黑" w:eastAsia="微软雅黑" w:hAnsi="微软雅黑" w:hint="eastAsia"/>
          <w:sz w:val="24"/>
          <w:szCs w:val="24"/>
        </w:rPr>
        <w:t>机构</w:t>
      </w:r>
      <w:bookmarkEnd w:id="86"/>
      <w:bookmarkEnd w:id="87"/>
    </w:p>
    <w:p w14:paraId="750C0032"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名称：</w:t>
      </w:r>
      <w:r>
        <w:rPr>
          <w:rFonts w:ascii="微软雅黑" w:eastAsia="微软雅黑" w:hAnsi="微软雅黑" w:cs="仿宋_GB2312" w:hint="eastAsia"/>
          <w:spacing w:val="10"/>
          <w:szCs w:val="21"/>
        </w:rPr>
        <w:t>浙江嘉华房地产土地资产评估咨询有限公司</w:t>
      </w:r>
    </w:p>
    <w:p w14:paraId="6870687C"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住所：</w:t>
      </w:r>
      <w:r>
        <w:rPr>
          <w:rFonts w:ascii="微软雅黑" w:eastAsia="微软雅黑" w:hAnsi="微软雅黑" w:cs="仿宋_GB2312" w:hint="eastAsia"/>
          <w:spacing w:val="10"/>
          <w:szCs w:val="21"/>
        </w:rPr>
        <w:t>杭州市上城区建国南路</w:t>
      </w:r>
      <w:r>
        <w:rPr>
          <w:rFonts w:ascii="微软雅黑" w:eastAsia="微软雅黑" w:hAnsi="微软雅黑" w:cs="仿宋_GB2312" w:hint="eastAsia"/>
          <w:spacing w:val="10"/>
          <w:szCs w:val="21"/>
        </w:rPr>
        <w:t>288</w:t>
      </w:r>
      <w:r>
        <w:rPr>
          <w:rFonts w:ascii="微软雅黑" w:eastAsia="微软雅黑" w:hAnsi="微软雅黑" w:cs="仿宋_GB2312" w:hint="eastAsia"/>
          <w:spacing w:val="10"/>
          <w:szCs w:val="21"/>
        </w:rPr>
        <w:t>号第八层</w:t>
      </w:r>
      <w:r>
        <w:rPr>
          <w:rFonts w:ascii="微软雅黑" w:eastAsia="微软雅黑" w:hAnsi="微软雅黑" w:cs="仿宋_GB2312" w:hint="eastAsia"/>
          <w:spacing w:val="10"/>
          <w:szCs w:val="21"/>
        </w:rPr>
        <w:t>803</w:t>
      </w:r>
      <w:r>
        <w:rPr>
          <w:rFonts w:ascii="微软雅黑" w:eastAsia="微软雅黑" w:hAnsi="微软雅黑" w:cs="仿宋_GB2312" w:hint="eastAsia"/>
          <w:spacing w:val="10"/>
          <w:szCs w:val="21"/>
        </w:rPr>
        <w:t>室</w:t>
      </w:r>
    </w:p>
    <w:p w14:paraId="3B6553A9"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法定代表人：</w:t>
      </w:r>
      <w:r>
        <w:rPr>
          <w:rFonts w:ascii="微软雅黑" w:eastAsia="微软雅黑" w:hAnsi="微软雅黑" w:cs="仿宋_GB2312" w:hint="eastAsia"/>
          <w:spacing w:val="10"/>
          <w:szCs w:val="21"/>
        </w:rPr>
        <w:t>张凡</w:t>
      </w:r>
    </w:p>
    <w:p w14:paraId="3947427A"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资质等级：</w:t>
      </w:r>
      <w:r>
        <w:rPr>
          <w:rFonts w:ascii="微软雅黑" w:eastAsia="微软雅黑" w:hAnsi="微软雅黑" w:cs="仿宋_GB2312" w:hint="eastAsia"/>
          <w:spacing w:val="10"/>
          <w:szCs w:val="21"/>
        </w:rPr>
        <w:t>一级</w:t>
      </w:r>
    </w:p>
    <w:p w14:paraId="7DCE121E"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资质证书编号：浙</w:t>
      </w:r>
      <w:proofErr w:type="gramStart"/>
      <w:r>
        <w:rPr>
          <w:rFonts w:ascii="微软雅黑" w:eastAsia="微软雅黑" w:hAnsi="微软雅黑" w:cs="仿宋_GB2312" w:hint="eastAsia"/>
          <w:spacing w:val="10"/>
          <w:szCs w:val="21"/>
        </w:rPr>
        <w:t>建房估证字</w:t>
      </w:r>
      <w:proofErr w:type="gramEnd"/>
      <w:r>
        <w:rPr>
          <w:rFonts w:ascii="微软雅黑" w:eastAsia="微软雅黑" w:hAnsi="微软雅黑" w:cs="仿宋_GB2312" w:hint="eastAsia"/>
          <w:spacing w:val="10"/>
          <w:szCs w:val="21"/>
        </w:rPr>
        <w:t>[2016]002</w:t>
      </w:r>
      <w:r>
        <w:rPr>
          <w:rFonts w:ascii="微软雅黑" w:eastAsia="微软雅黑" w:hAnsi="微软雅黑" w:cs="仿宋_GB2312" w:hint="eastAsia"/>
          <w:spacing w:val="10"/>
          <w:szCs w:val="21"/>
        </w:rPr>
        <w:t>号</w:t>
      </w:r>
    </w:p>
    <w:p w14:paraId="6599F3E5"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资质证书有效期：</w:t>
      </w:r>
      <w:r>
        <w:rPr>
          <w:rFonts w:ascii="微软雅黑" w:eastAsia="微软雅黑" w:hAnsi="微软雅黑" w:cs="仿宋_GB2312" w:hint="eastAsia"/>
          <w:spacing w:val="10"/>
          <w:szCs w:val="21"/>
        </w:rPr>
        <w:t>2022</w:t>
      </w:r>
      <w:r>
        <w:rPr>
          <w:rFonts w:ascii="微软雅黑" w:eastAsia="微软雅黑" w:hAnsi="微软雅黑" w:cs="仿宋_GB2312" w:hint="eastAsia"/>
          <w:spacing w:val="10"/>
          <w:szCs w:val="21"/>
        </w:rPr>
        <w:t>年</w:t>
      </w:r>
      <w:r>
        <w:rPr>
          <w:rFonts w:ascii="微软雅黑" w:eastAsia="微软雅黑" w:hAnsi="微软雅黑" w:cs="仿宋_GB2312" w:hint="eastAsia"/>
          <w:spacing w:val="10"/>
          <w:szCs w:val="21"/>
        </w:rPr>
        <w:t>03</w:t>
      </w:r>
      <w:r>
        <w:rPr>
          <w:rFonts w:ascii="微软雅黑" w:eastAsia="微软雅黑" w:hAnsi="微软雅黑" w:cs="仿宋_GB2312" w:hint="eastAsia"/>
          <w:spacing w:val="10"/>
          <w:szCs w:val="21"/>
        </w:rPr>
        <w:t>月</w:t>
      </w:r>
      <w:r>
        <w:rPr>
          <w:rFonts w:ascii="微软雅黑" w:eastAsia="微软雅黑" w:hAnsi="微软雅黑" w:cs="仿宋_GB2312" w:hint="eastAsia"/>
          <w:spacing w:val="10"/>
          <w:szCs w:val="21"/>
        </w:rPr>
        <w:t>07</w:t>
      </w:r>
      <w:r>
        <w:rPr>
          <w:rFonts w:ascii="微软雅黑" w:eastAsia="微软雅黑" w:hAnsi="微软雅黑" w:cs="仿宋_GB2312" w:hint="eastAsia"/>
          <w:spacing w:val="10"/>
          <w:szCs w:val="21"/>
        </w:rPr>
        <w:t>日至</w:t>
      </w:r>
      <w:r>
        <w:rPr>
          <w:rFonts w:ascii="微软雅黑" w:eastAsia="微软雅黑" w:hAnsi="微软雅黑" w:cs="仿宋_GB2312" w:hint="eastAsia"/>
          <w:spacing w:val="10"/>
          <w:szCs w:val="21"/>
        </w:rPr>
        <w:t>2025</w:t>
      </w:r>
      <w:r>
        <w:rPr>
          <w:rFonts w:ascii="微软雅黑" w:eastAsia="微软雅黑" w:hAnsi="微软雅黑" w:cs="仿宋_GB2312" w:hint="eastAsia"/>
          <w:spacing w:val="10"/>
          <w:szCs w:val="21"/>
        </w:rPr>
        <w:t>年</w:t>
      </w:r>
      <w:r>
        <w:rPr>
          <w:rFonts w:ascii="微软雅黑" w:eastAsia="微软雅黑" w:hAnsi="微软雅黑" w:cs="仿宋_GB2312" w:hint="eastAsia"/>
          <w:spacing w:val="10"/>
          <w:szCs w:val="21"/>
        </w:rPr>
        <w:t>03</w:t>
      </w:r>
      <w:r>
        <w:rPr>
          <w:rFonts w:ascii="微软雅黑" w:eastAsia="微软雅黑" w:hAnsi="微软雅黑" w:cs="仿宋_GB2312" w:hint="eastAsia"/>
          <w:spacing w:val="10"/>
          <w:szCs w:val="21"/>
        </w:rPr>
        <w:t>月</w:t>
      </w:r>
      <w:r>
        <w:rPr>
          <w:rFonts w:ascii="微软雅黑" w:eastAsia="微软雅黑" w:hAnsi="微软雅黑" w:cs="仿宋_GB2312" w:hint="eastAsia"/>
          <w:spacing w:val="10"/>
          <w:szCs w:val="21"/>
        </w:rPr>
        <w:t>06</w:t>
      </w:r>
      <w:r>
        <w:rPr>
          <w:rFonts w:ascii="微软雅黑" w:eastAsia="微软雅黑" w:hAnsi="微软雅黑" w:cs="仿宋_GB2312" w:hint="eastAsia"/>
          <w:spacing w:val="10"/>
          <w:szCs w:val="21"/>
        </w:rPr>
        <w:t>日</w:t>
      </w:r>
    </w:p>
    <w:p w14:paraId="5E2E80B7"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营业执照注册号（统一社会信用代码）：</w:t>
      </w:r>
      <w:r>
        <w:rPr>
          <w:rFonts w:ascii="微软雅黑" w:eastAsia="微软雅黑" w:hAnsi="微软雅黑" w:hint="eastAsia"/>
          <w:szCs w:val="21"/>
        </w:rPr>
        <w:t>913301027544097501</w:t>
      </w:r>
    </w:p>
    <w:p w14:paraId="390CD53B"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联系人</w:t>
      </w:r>
      <w:r>
        <w:rPr>
          <w:rFonts w:ascii="微软雅黑" w:eastAsia="微软雅黑" w:hAnsi="微软雅黑" w:hint="eastAsia"/>
          <w:szCs w:val="21"/>
        </w:rPr>
        <w:t>:</w:t>
      </w:r>
      <w:r>
        <w:rPr>
          <w:rFonts w:ascii="微软雅黑" w:eastAsia="微软雅黑" w:hAnsi="微软雅黑" w:hint="eastAsia"/>
          <w:szCs w:val="21"/>
        </w:rPr>
        <w:t>孙女士</w:t>
      </w:r>
    </w:p>
    <w:p w14:paraId="3C5D0FBA"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联系电话</w:t>
      </w:r>
      <w:r>
        <w:rPr>
          <w:rFonts w:ascii="微软雅黑" w:eastAsia="微软雅黑" w:hAnsi="微软雅黑" w:hint="eastAsia"/>
          <w:szCs w:val="21"/>
        </w:rPr>
        <w:t>:</w:t>
      </w:r>
      <w:r>
        <w:rPr>
          <w:rFonts w:ascii="微软雅黑" w:eastAsia="微软雅黑" w:hAnsi="微软雅黑" w:hint="eastAsia"/>
          <w:szCs w:val="21"/>
        </w:rPr>
        <w:t>（</w:t>
      </w:r>
      <w:r>
        <w:rPr>
          <w:rFonts w:ascii="微软雅黑" w:eastAsia="微软雅黑" w:hAnsi="微软雅黑" w:hint="eastAsia"/>
          <w:szCs w:val="21"/>
        </w:rPr>
        <w:t>0571</w:t>
      </w:r>
      <w:r>
        <w:rPr>
          <w:rFonts w:ascii="微软雅黑" w:eastAsia="微软雅黑" w:hAnsi="微软雅黑" w:hint="eastAsia"/>
          <w:szCs w:val="21"/>
        </w:rPr>
        <w:t>）</w:t>
      </w:r>
      <w:r>
        <w:rPr>
          <w:rFonts w:ascii="微软雅黑" w:eastAsia="微软雅黑" w:hAnsi="微软雅黑" w:hint="eastAsia"/>
          <w:szCs w:val="21"/>
        </w:rPr>
        <w:t>8724 1931</w:t>
      </w:r>
    </w:p>
    <w:p w14:paraId="59311D7F" w14:textId="77777777" w:rsidR="00661085" w:rsidRDefault="00F4553B">
      <w:pPr>
        <w:pStyle w:val="2"/>
        <w:topLinePunct/>
        <w:adjustRightInd w:val="0"/>
        <w:snapToGrid w:val="0"/>
        <w:spacing w:before="0" w:after="0" w:line="360" w:lineRule="auto"/>
        <w:rPr>
          <w:rFonts w:ascii="微软雅黑" w:eastAsia="微软雅黑" w:hAnsi="微软雅黑" w:cs="微软雅黑"/>
          <w:bCs w:val="0"/>
          <w:sz w:val="24"/>
          <w:szCs w:val="24"/>
        </w:rPr>
      </w:pPr>
      <w:bookmarkStart w:id="88" w:name="_Toc118189495"/>
      <w:r>
        <w:rPr>
          <w:rFonts w:ascii="微软雅黑" w:eastAsia="微软雅黑" w:hAnsi="微软雅黑" w:cs="微软雅黑" w:hint="eastAsia"/>
          <w:bCs w:val="0"/>
          <w:sz w:val="24"/>
          <w:szCs w:val="24"/>
        </w:rPr>
        <w:t>三、</w:t>
      </w:r>
      <w:r>
        <w:rPr>
          <w:rFonts w:ascii="微软雅黑" w:eastAsia="微软雅黑" w:hAnsi="微软雅黑" w:hint="eastAsia"/>
          <w:sz w:val="24"/>
          <w:szCs w:val="24"/>
        </w:rPr>
        <w:t>估价</w:t>
      </w:r>
      <w:r>
        <w:rPr>
          <w:rFonts w:ascii="微软雅黑" w:eastAsia="微软雅黑" w:hAnsi="微软雅黑" w:cs="微软雅黑" w:hint="eastAsia"/>
          <w:bCs w:val="0"/>
          <w:sz w:val="24"/>
          <w:szCs w:val="24"/>
        </w:rPr>
        <w:t>目的</w:t>
      </w:r>
      <w:bookmarkEnd w:id="81"/>
      <w:bookmarkEnd w:id="82"/>
      <w:bookmarkEnd w:id="83"/>
      <w:bookmarkEnd w:id="88"/>
    </w:p>
    <w:p w14:paraId="4C45838D" w14:textId="77777777" w:rsidR="00661085" w:rsidRDefault="00F4553B">
      <w:pPr>
        <w:pStyle w:val="1"/>
        <w:topLinePunct/>
        <w:adjustRightInd w:val="0"/>
        <w:snapToGrid w:val="0"/>
        <w:spacing w:line="360" w:lineRule="auto"/>
        <w:rPr>
          <w:rFonts w:ascii="微软雅黑" w:eastAsia="微软雅黑" w:hAnsi="微软雅黑"/>
          <w:color w:val="000000"/>
          <w:szCs w:val="21"/>
        </w:rPr>
      </w:pPr>
      <w:bookmarkStart w:id="89" w:name="_Toc490299600"/>
      <w:bookmarkStart w:id="90" w:name="_Toc492480516"/>
      <w:r>
        <w:rPr>
          <w:rFonts w:ascii="微软雅黑" w:eastAsia="微软雅黑" w:hAnsi="微软雅黑" w:cs="仿宋_GB2312" w:hint="eastAsia"/>
        </w:rPr>
        <w:t>为杭州市临安区人民法院确定财产处置参考</w:t>
      </w:r>
      <w:proofErr w:type="gramStart"/>
      <w:r>
        <w:rPr>
          <w:rFonts w:ascii="微软雅黑" w:eastAsia="微软雅黑" w:hAnsi="微软雅黑" w:cs="仿宋_GB2312" w:hint="eastAsia"/>
        </w:rPr>
        <w:t>价提供</w:t>
      </w:r>
      <w:proofErr w:type="gramEnd"/>
      <w:r>
        <w:rPr>
          <w:rFonts w:ascii="微软雅黑" w:eastAsia="微软雅黑" w:hAnsi="微软雅黑" w:cs="仿宋_GB2312" w:hint="eastAsia"/>
        </w:rPr>
        <w:t>参考依据而评估房地产市场价值</w:t>
      </w:r>
      <w:r>
        <w:rPr>
          <w:rFonts w:ascii="微软雅黑" w:eastAsia="微软雅黑" w:hAnsi="微软雅黑" w:hint="eastAsia"/>
          <w:color w:val="000000"/>
          <w:szCs w:val="21"/>
        </w:rPr>
        <w:t>。</w:t>
      </w:r>
    </w:p>
    <w:p w14:paraId="21D4A013" w14:textId="77777777" w:rsidR="00661085" w:rsidRDefault="00F4553B">
      <w:pPr>
        <w:pStyle w:val="2"/>
        <w:topLinePunct/>
        <w:adjustRightInd w:val="0"/>
        <w:snapToGrid w:val="0"/>
        <w:spacing w:before="0" w:after="0" w:line="360" w:lineRule="auto"/>
        <w:rPr>
          <w:rFonts w:ascii="微软雅黑" w:eastAsia="微软雅黑" w:hAnsi="微软雅黑" w:cs="微软雅黑"/>
          <w:bCs w:val="0"/>
          <w:sz w:val="24"/>
          <w:szCs w:val="24"/>
        </w:rPr>
      </w:pPr>
      <w:bookmarkStart w:id="91" w:name="_Toc118189496"/>
      <w:bookmarkStart w:id="92" w:name="_Toc503261509"/>
      <w:r>
        <w:rPr>
          <w:rFonts w:ascii="微软雅黑" w:eastAsia="微软雅黑" w:hAnsi="微软雅黑" w:cs="微软雅黑" w:hint="eastAsia"/>
          <w:bCs w:val="0"/>
          <w:sz w:val="24"/>
          <w:szCs w:val="24"/>
        </w:rPr>
        <w:t>四、估价对象</w:t>
      </w:r>
      <w:bookmarkEnd w:id="84"/>
      <w:bookmarkEnd w:id="89"/>
      <w:bookmarkEnd w:id="90"/>
      <w:bookmarkEnd w:id="91"/>
      <w:bookmarkEnd w:id="92"/>
    </w:p>
    <w:p w14:paraId="750DC94C" w14:textId="77777777" w:rsidR="00661085" w:rsidRDefault="00F4553B">
      <w:pPr>
        <w:pStyle w:val="1"/>
        <w:topLinePunct/>
        <w:adjustRightInd w:val="0"/>
        <w:snapToGrid w:val="0"/>
        <w:spacing w:line="360" w:lineRule="auto"/>
        <w:rPr>
          <w:rFonts w:ascii="微软雅黑" w:eastAsia="微软雅黑" w:hAnsi="微软雅黑" w:cs="微软雅黑"/>
          <w:b/>
          <w:szCs w:val="21"/>
        </w:rPr>
      </w:pPr>
      <w:bookmarkStart w:id="93" w:name="_Toc383068139"/>
      <w:bookmarkStart w:id="94" w:name="_Toc382493620"/>
      <w:bookmarkStart w:id="95" w:name="_Toc384813581"/>
      <w:bookmarkStart w:id="96" w:name="_Toc387827692"/>
      <w:r>
        <w:rPr>
          <w:rFonts w:ascii="微软雅黑" w:eastAsia="微软雅黑" w:hAnsi="微软雅黑" w:cs="微软雅黑" w:hint="eastAsia"/>
          <w:b/>
          <w:szCs w:val="21"/>
        </w:rPr>
        <w:t>（一）估价对象范围</w:t>
      </w:r>
      <w:bookmarkEnd w:id="85"/>
      <w:bookmarkEnd w:id="93"/>
      <w:bookmarkEnd w:id="94"/>
      <w:bookmarkEnd w:id="95"/>
      <w:bookmarkEnd w:id="96"/>
    </w:p>
    <w:p w14:paraId="2CF064FE" w14:textId="77777777" w:rsidR="00661085" w:rsidRDefault="00F4553B">
      <w:pPr>
        <w:topLinePunct/>
        <w:adjustRightInd w:val="0"/>
        <w:snapToGrid w:val="0"/>
        <w:spacing w:line="360" w:lineRule="auto"/>
        <w:ind w:firstLineChars="200" w:firstLine="420"/>
        <w:rPr>
          <w:rFonts w:ascii="微软雅黑" w:eastAsia="微软雅黑" w:hAnsi="微软雅黑" w:cs="仿宋_GB2312"/>
          <w:szCs w:val="21"/>
        </w:rPr>
      </w:pPr>
      <w:bookmarkStart w:id="97" w:name="_Toc155258976"/>
      <w:r>
        <w:rPr>
          <w:rFonts w:ascii="微软雅黑" w:eastAsia="微软雅黑" w:hAnsi="微软雅黑" w:cs="仿宋_GB2312" w:hint="eastAsia"/>
          <w:szCs w:val="21"/>
        </w:rPr>
        <w:t>根据估价委托人提供的委托资料，纳入本次评估范围的估价对象为杭州市临安区锦北街道碧桂苑</w:t>
      </w:r>
      <w:r>
        <w:rPr>
          <w:rFonts w:ascii="微软雅黑" w:eastAsia="微软雅黑" w:hAnsi="微软雅黑" w:cs="仿宋_GB2312" w:hint="eastAsia"/>
          <w:szCs w:val="21"/>
        </w:rPr>
        <w:t>10</w:t>
      </w:r>
      <w:r>
        <w:rPr>
          <w:rFonts w:ascii="微软雅黑" w:eastAsia="微软雅黑" w:hAnsi="微软雅黑" w:cs="仿宋_GB2312" w:hint="eastAsia"/>
          <w:szCs w:val="21"/>
        </w:rPr>
        <w:t>（</w:t>
      </w:r>
      <w:r>
        <w:rPr>
          <w:rFonts w:ascii="微软雅黑" w:eastAsia="微软雅黑" w:hAnsi="微软雅黑" w:cs="仿宋_GB2312" w:hint="eastAsia"/>
          <w:szCs w:val="21"/>
        </w:rPr>
        <w:t>10</w:t>
      </w:r>
      <w:r>
        <w:rPr>
          <w:rFonts w:ascii="微软雅黑" w:eastAsia="微软雅黑" w:hAnsi="微软雅黑" w:cs="仿宋_GB2312" w:hint="eastAsia"/>
          <w:szCs w:val="21"/>
        </w:rPr>
        <w:t>幢</w:t>
      </w:r>
      <w:r>
        <w:rPr>
          <w:rFonts w:ascii="微软雅黑" w:eastAsia="微软雅黑" w:hAnsi="微软雅黑" w:cs="仿宋_GB2312" w:hint="eastAsia"/>
          <w:szCs w:val="21"/>
        </w:rPr>
        <w:t>703</w:t>
      </w:r>
      <w:r>
        <w:rPr>
          <w:rFonts w:ascii="微软雅黑" w:eastAsia="微软雅黑" w:hAnsi="微软雅黑" w:cs="仿宋_GB2312" w:hint="eastAsia"/>
          <w:szCs w:val="21"/>
        </w:rPr>
        <w:t>）住宅房地产，建筑面积为</w:t>
      </w:r>
      <w:r>
        <w:rPr>
          <w:rFonts w:ascii="微软雅黑" w:eastAsia="微软雅黑" w:hAnsi="微软雅黑" w:cs="仿宋_GB2312" w:hint="eastAsia"/>
          <w:szCs w:val="21"/>
        </w:rPr>
        <w:t>117.93</w:t>
      </w:r>
      <w:r>
        <w:rPr>
          <w:rFonts w:ascii="微软雅黑" w:eastAsia="微软雅黑" w:hAnsi="微软雅黑" w:cs="仿宋_GB2312" w:hint="eastAsia"/>
          <w:szCs w:val="21"/>
        </w:rPr>
        <w:t>平方米，包括国有土地使用权价值和与房屋有关的土建、安装及与估价对象房地产不可分割的满足其合理功能需要的其他功能设施。</w:t>
      </w:r>
    </w:p>
    <w:p w14:paraId="1D5F2BD5" w14:textId="77777777" w:rsidR="00661085" w:rsidRDefault="00F4553B">
      <w:pPr>
        <w:pStyle w:val="1"/>
        <w:topLinePunct/>
        <w:adjustRightInd w:val="0"/>
        <w:snapToGrid w:val="0"/>
        <w:spacing w:line="360" w:lineRule="auto"/>
        <w:rPr>
          <w:rFonts w:ascii="微软雅黑" w:eastAsia="微软雅黑" w:hAnsi="微软雅黑" w:cs="微软雅黑"/>
          <w:b/>
          <w:szCs w:val="21"/>
        </w:rPr>
      </w:pPr>
      <w:r>
        <w:rPr>
          <w:rFonts w:ascii="微软雅黑" w:eastAsia="微软雅黑" w:hAnsi="微软雅黑" w:cs="微软雅黑" w:hint="eastAsia"/>
          <w:b/>
          <w:szCs w:val="21"/>
        </w:rPr>
        <w:t>（二）估价对象基本状况</w:t>
      </w:r>
    </w:p>
    <w:p w14:paraId="67214FC3" w14:textId="77777777" w:rsidR="00661085" w:rsidRDefault="00F4553B">
      <w:pPr>
        <w:topLinePunct/>
        <w:adjustRightInd w:val="0"/>
        <w:snapToGrid w:val="0"/>
        <w:spacing w:line="360" w:lineRule="auto"/>
        <w:ind w:firstLineChars="200" w:firstLine="420"/>
        <w:rPr>
          <w:rFonts w:ascii="微软雅黑" w:eastAsia="微软雅黑" w:hAnsi="微软雅黑"/>
          <w:b/>
          <w:bCs/>
          <w:szCs w:val="21"/>
        </w:rPr>
      </w:pPr>
      <w:bookmarkStart w:id="98" w:name="OLE_LINK42"/>
      <w:r>
        <w:rPr>
          <w:rFonts w:ascii="微软雅黑" w:eastAsia="微软雅黑" w:hAnsi="微软雅黑" w:hint="eastAsia"/>
          <w:b/>
          <w:bCs/>
          <w:szCs w:val="21"/>
        </w:rPr>
        <w:t>1</w:t>
      </w:r>
      <w:r>
        <w:rPr>
          <w:rFonts w:ascii="微软雅黑" w:eastAsia="微软雅黑" w:hAnsi="微软雅黑" w:hint="eastAsia"/>
          <w:b/>
          <w:bCs/>
          <w:szCs w:val="21"/>
        </w:rPr>
        <w:t>、估价对象权益状况</w:t>
      </w:r>
    </w:p>
    <w:p w14:paraId="03FDCD53" w14:textId="77777777" w:rsidR="00661085" w:rsidRDefault="00F4553B">
      <w:pPr>
        <w:topLinePunct/>
        <w:adjustRightInd w:val="0"/>
        <w:snapToGrid w:val="0"/>
        <w:spacing w:line="360" w:lineRule="auto"/>
        <w:ind w:firstLineChars="200" w:firstLine="420"/>
        <w:rPr>
          <w:rFonts w:ascii="微软雅黑" w:eastAsia="微软雅黑" w:hAnsi="微软雅黑" w:cs="仿宋_GB2312"/>
          <w:szCs w:val="21"/>
        </w:rPr>
      </w:pPr>
      <w:r>
        <w:rPr>
          <w:rFonts w:ascii="微软雅黑" w:eastAsia="微软雅黑" w:hAnsi="微软雅黑" w:cs="仿宋_GB2312" w:hint="eastAsia"/>
          <w:szCs w:val="21"/>
        </w:rPr>
        <w:t>根据《临安区不动产权属信息查询记录》（编号：</w:t>
      </w:r>
      <w:r>
        <w:rPr>
          <w:rFonts w:ascii="微软雅黑" w:eastAsia="微软雅黑" w:hAnsi="微软雅黑" w:cs="仿宋_GB2312" w:hint="eastAsia"/>
          <w:szCs w:val="21"/>
        </w:rPr>
        <w:t>LQ20221020-0001816</w:t>
      </w:r>
      <w:r>
        <w:rPr>
          <w:rFonts w:ascii="微软雅黑" w:eastAsia="微软雅黑" w:hAnsi="微软雅黑" w:cs="仿宋_GB2312" w:hint="eastAsia"/>
          <w:szCs w:val="21"/>
        </w:rPr>
        <w:t>），估价对象权利</w:t>
      </w:r>
      <w:r>
        <w:rPr>
          <w:rFonts w:ascii="微软雅黑" w:eastAsia="微软雅黑" w:hAnsi="微软雅黑" w:cs="仿宋_GB2312" w:hint="eastAsia"/>
          <w:szCs w:val="21"/>
        </w:rPr>
        <w:lastRenderedPageBreak/>
        <w:t>状况及分析如下：</w:t>
      </w:r>
    </w:p>
    <w:p w14:paraId="3ABAA8B1" w14:textId="77777777" w:rsidR="00661085" w:rsidRDefault="00F4553B">
      <w:pPr>
        <w:topLinePunct/>
        <w:adjustRightInd w:val="0"/>
        <w:snapToGrid w:val="0"/>
        <w:spacing w:line="360" w:lineRule="auto"/>
        <w:ind w:firstLineChars="200" w:firstLine="420"/>
        <w:rPr>
          <w:rFonts w:ascii="微软雅黑" w:eastAsia="微软雅黑" w:hAnsi="微软雅黑" w:cs="仿宋_GB2312"/>
          <w:b/>
          <w:bCs/>
          <w:szCs w:val="21"/>
        </w:rPr>
      </w:pPr>
      <w:r>
        <w:rPr>
          <w:rFonts w:ascii="微软雅黑" w:eastAsia="微软雅黑" w:hAnsi="微软雅黑" w:cs="仿宋_GB2312" w:hint="eastAsia"/>
          <w:b/>
          <w:bCs/>
          <w:szCs w:val="21"/>
        </w:rPr>
        <w:t>（</w:t>
      </w:r>
      <w:r>
        <w:rPr>
          <w:rFonts w:ascii="微软雅黑" w:eastAsia="微软雅黑" w:hAnsi="微软雅黑" w:cs="仿宋_GB2312" w:hint="eastAsia"/>
          <w:b/>
          <w:bCs/>
          <w:szCs w:val="21"/>
        </w:rPr>
        <w:t>1</w:t>
      </w:r>
      <w:r>
        <w:rPr>
          <w:rFonts w:ascii="微软雅黑" w:eastAsia="微软雅黑" w:hAnsi="微软雅黑" w:cs="仿宋_GB2312" w:hint="eastAsia"/>
          <w:b/>
          <w:bCs/>
          <w:szCs w:val="21"/>
        </w:rPr>
        <w:t>）房屋权益登记状况</w:t>
      </w:r>
    </w:p>
    <w:tbl>
      <w:tblPr>
        <w:tblW w:w="8711" w:type="dxa"/>
        <w:jc w:val="center"/>
        <w:tblLayout w:type="fixed"/>
        <w:tblLook w:val="04A0" w:firstRow="1" w:lastRow="0" w:firstColumn="1" w:lastColumn="0" w:noHBand="0" w:noVBand="1"/>
      </w:tblPr>
      <w:tblGrid>
        <w:gridCol w:w="2309"/>
        <w:gridCol w:w="6402"/>
      </w:tblGrid>
      <w:tr w:rsidR="00661085" w14:paraId="7DE18363" w14:textId="77777777">
        <w:trPr>
          <w:trHeight w:val="380"/>
          <w:jc w:val="center"/>
        </w:trPr>
        <w:tc>
          <w:tcPr>
            <w:tcW w:w="2309" w:type="dxa"/>
            <w:tcBorders>
              <w:top w:val="single" w:sz="12" w:space="0" w:color="auto"/>
              <w:left w:val="single" w:sz="12" w:space="0" w:color="auto"/>
              <w:bottom w:val="dotted" w:sz="4" w:space="0" w:color="auto"/>
              <w:right w:val="dotted" w:sz="4" w:space="0" w:color="auto"/>
            </w:tcBorders>
            <w:shd w:val="clear" w:color="000000" w:fill="FFFFFF"/>
            <w:vAlign w:val="center"/>
          </w:tcPr>
          <w:bookmarkEnd w:id="98"/>
          <w:p w14:paraId="25E66957"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不动产坐落</w:t>
            </w:r>
          </w:p>
        </w:tc>
        <w:tc>
          <w:tcPr>
            <w:tcW w:w="6402" w:type="dxa"/>
            <w:tcBorders>
              <w:top w:val="single" w:sz="12" w:space="0" w:color="auto"/>
              <w:left w:val="nil"/>
              <w:bottom w:val="dotted" w:sz="4" w:space="0" w:color="auto"/>
              <w:right w:val="single" w:sz="12" w:space="0" w:color="auto"/>
            </w:tcBorders>
            <w:shd w:val="clear" w:color="000000" w:fill="FFFFFF"/>
            <w:vAlign w:val="center"/>
          </w:tcPr>
          <w:p w14:paraId="1363FCAF"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锦北街道碧桂苑</w:t>
            </w:r>
            <w:r>
              <w:rPr>
                <w:rFonts w:ascii="微软雅黑" w:eastAsia="微软雅黑" w:hAnsi="微软雅黑" w:cs="仿宋_GB2312" w:hint="eastAsia"/>
              </w:rPr>
              <w:t>1</w:t>
            </w:r>
            <w:r>
              <w:rPr>
                <w:rFonts w:ascii="微软雅黑" w:eastAsia="微软雅黑" w:hAnsi="微软雅黑" w:cs="仿宋_GB2312"/>
              </w:rPr>
              <w:t>0</w:t>
            </w:r>
            <w:r>
              <w:rPr>
                <w:rFonts w:ascii="微软雅黑" w:eastAsia="微软雅黑" w:hAnsi="微软雅黑" w:cs="仿宋_GB2312" w:hint="eastAsia"/>
              </w:rPr>
              <w:t>（</w:t>
            </w:r>
            <w:r>
              <w:rPr>
                <w:rFonts w:ascii="微软雅黑" w:eastAsia="微软雅黑" w:hAnsi="微软雅黑" w:cs="仿宋_GB2312" w:hint="eastAsia"/>
              </w:rPr>
              <w:t>1</w:t>
            </w:r>
            <w:r>
              <w:rPr>
                <w:rFonts w:ascii="微软雅黑" w:eastAsia="微软雅黑" w:hAnsi="微软雅黑" w:cs="仿宋_GB2312"/>
              </w:rPr>
              <w:t>0</w:t>
            </w:r>
            <w:r>
              <w:rPr>
                <w:rFonts w:ascii="微软雅黑" w:eastAsia="微软雅黑" w:hAnsi="微软雅黑" w:cs="仿宋_GB2312" w:hint="eastAsia"/>
              </w:rPr>
              <w:t>幢</w:t>
            </w:r>
            <w:r>
              <w:rPr>
                <w:rFonts w:ascii="微软雅黑" w:eastAsia="微软雅黑" w:hAnsi="微软雅黑" w:cs="仿宋_GB2312" w:hint="eastAsia"/>
              </w:rPr>
              <w:t>7</w:t>
            </w:r>
            <w:r>
              <w:rPr>
                <w:rFonts w:ascii="微软雅黑" w:eastAsia="微软雅黑" w:hAnsi="微软雅黑" w:cs="仿宋_GB2312"/>
              </w:rPr>
              <w:t>03</w:t>
            </w:r>
            <w:r>
              <w:rPr>
                <w:rFonts w:ascii="微软雅黑" w:eastAsia="微软雅黑" w:hAnsi="微软雅黑" w:cs="仿宋_GB2312" w:hint="eastAsia"/>
              </w:rPr>
              <w:t>）</w:t>
            </w:r>
          </w:p>
        </w:tc>
      </w:tr>
      <w:tr w:rsidR="00661085" w14:paraId="1B00FCD7"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4F7A678C"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房屋建筑面积（</w:t>
            </w:r>
            <w:r>
              <w:rPr>
                <w:rFonts w:ascii="微软雅黑" w:hAnsi="宋体" w:cs="宋体" w:hint="eastAsia"/>
                <w:color w:val="000000"/>
                <w:kern w:val="0"/>
                <w:sz w:val="20"/>
                <w:szCs w:val="20"/>
              </w:rPr>
              <w:t>㎡</w:t>
            </w:r>
            <w:r>
              <w:rPr>
                <w:rFonts w:ascii="微软雅黑" w:eastAsia="微软雅黑" w:hAnsi="微软雅黑" w:cs="宋体" w:hint="eastAsia"/>
                <w:color w:val="000000"/>
                <w:kern w:val="0"/>
                <w:sz w:val="20"/>
                <w:szCs w:val="20"/>
              </w:rPr>
              <w:t>）</w:t>
            </w:r>
          </w:p>
        </w:tc>
        <w:tc>
          <w:tcPr>
            <w:tcW w:w="6402" w:type="dxa"/>
            <w:tcBorders>
              <w:top w:val="dotted" w:sz="4" w:space="0" w:color="auto"/>
              <w:left w:val="nil"/>
              <w:bottom w:val="dotted" w:sz="4" w:space="0" w:color="auto"/>
              <w:right w:val="single" w:sz="12" w:space="0" w:color="auto"/>
            </w:tcBorders>
            <w:shd w:val="clear" w:color="000000" w:fill="FFFFFF"/>
            <w:vAlign w:val="center"/>
          </w:tcPr>
          <w:p w14:paraId="25E345FF"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117.93</w:t>
            </w:r>
          </w:p>
        </w:tc>
      </w:tr>
      <w:tr w:rsidR="00661085" w14:paraId="4222FFD5"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0FF0763C"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使用期限</w:t>
            </w:r>
          </w:p>
        </w:tc>
        <w:tc>
          <w:tcPr>
            <w:tcW w:w="6402" w:type="dxa"/>
            <w:tcBorders>
              <w:top w:val="dotted" w:sz="4" w:space="0" w:color="auto"/>
              <w:left w:val="nil"/>
              <w:bottom w:val="dotted" w:sz="4" w:space="0" w:color="auto"/>
              <w:right w:val="single" w:sz="12" w:space="0" w:color="auto"/>
            </w:tcBorders>
            <w:shd w:val="clear" w:color="000000" w:fill="FFFFFF"/>
            <w:vAlign w:val="center"/>
          </w:tcPr>
          <w:p w14:paraId="16F4A322"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至</w:t>
            </w:r>
            <w:r>
              <w:rPr>
                <w:rFonts w:ascii="微软雅黑" w:eastAsia="微软雅黑" w:hAnsi="微软雅黑" w:cs="宋体" w:hint="eastAsia"/>
                <w:color w:val="000000"/>
                <w:kern w:val="0"/>
                <w:sz w:val="20"/>
                <w:szCs w:val="20"/>
              </w:rPr>
              <w:t>2085</w:t>
            </w:r>
            <w:r>
              <w:rPr>
                <w:rFonts w:ascii="微软雅黑" w:eastAsia="微软雅黑" w:hAnsi="微软雅黑" w:cs="宋体" w:hint="eastAsia"/>
                <w:color w:val="000000"/>
                <w:kern w:val="0"/>
                <w:sz w:val="20"/>
                <w:szCs w:val="20"/>
              </w:rPr>
              <w:t>年</w:t>
            </w:r>
            <w:r>
              <w:rPr>
                <w:rFonts w:ascii="微软雅黑" w:eastAsia="微软雅黑" w:hAnsi="微软雅黑" w:cs="宋体" w:hint="eastAsia"/>
                <w:color w:val="000000"/>
                <w:kern w:val="0"/>
                <w:sz w:val="20"/>
                <w:szCs w:val="20"/>
              </w:rPr>
              <w:t>06</w:t>
            </w:r>
            <w:r>
              <w:rPr>
                <w:rFonts w:ascii="微软雅黑" w:eastAsia="微软雅黑" w:hAnsi="微软雅黑" w:cs="宋体" w:hint="eastAsia"/>
                <w:color w:val="000000"/>
                <w:kern w:val="0"/>
                <w:sz w:val="20"/>
                <w:szCs w:val="20"/>
              </w:rPr>
              <w:t>月</w:t>
            </w:r>
            <w:r>
              <w:rPr>
                <w:rFonts w:ascii="微软雅黑" w:eastAsia="微软雅黑" w:hAnsi="微软雅黑" w:cs="宋体" w:hint="eastAsia"/>
                <w:color w:val="000000"/>
                <w:kern w:val="0"/>
                <w:sz w:val="20"/>
                <w:szCs w:val="20"/>
              </w:rPr>
              <w:t>12</w:t>
            </w:r>
            <w:r>
              <w:rPr>
                <w:rFonts w:ascii="微软雅黑" w:eastAsia="微软雅黑" w:hAnsi="微软雅黑" w:cs="宋体" w:hint="eastAsia"/>
                <w:color w:val="000000"/>
                <w:kern w:val="0"/>
                <w:sz w:val="20"/>
                <w:szCs w:val="20"/>
              </w:rPr>
              <w:t>日</w:t>
            </w:r>
          </w:p>
        </w:tc>
      </w:tr>
      <w:tr w:rsidR="00661085" w14:paraId="3BE161A1"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53BD55DC"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权利人</w:t>
            </w:r>
          </w:p>
        </w:tc>
        <w:tc>
          <w:tcPr>
            <w:tcW w:w="6402" w:type="dxa"/>
            <w:tcBorders>
              <w:top w:val="nil"/>
              <w:left w:val="nil"/>
              <w:bottom w:val="dotted" w:sz="4" w:space="0" w:color="auto"/>
              <w:right w:val="single" w:sz="12" w:space="0" w:color="auto"/>
            </w:tcBorders>
            <w:shd w:val="clear" w:color="000000" w:fill="FFFFFF"/>
            <w:vAlign w:val="center"/>
          </w:tcPr>
          <w:p w14:paraId="2193BDB4"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陈松霞、舒向农</w:t>
            </w:r>
          </w:p>
        </w:tc>
      </w:tr>
      <w:tr w:rsidR="00661085" w14:paraId="69A283D6"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506B4304"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权证号</w:t>
            </w:r>
          </w:p>
          <w:p w14:paraId="3DF6CF03"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（证明号）</w:t>
            </w:r>
          </w:p>
        </w:tc>
        <w:tc>
          <w:tcPr>
            <w:tcW w:w="6402" w:type="dxa"/>
            <w:tcBorders>
              <w:top w:val="nil"/>
              <w:left w:val="nil"/>
              <w:bottom w:val="dotted" w:sz="4" w:space="0" w:color="auto"/>
              <w:right w:val="single" w:sz="12" w:space="0" w:color="auto"/>
            </w:tcBorders>
            <w:shd w:val="clear" w:color="000000" w:fill="FFFFFF"/>
            <w:vAlign w:val="center"/>
          </w:tcPr>
          <w:p w14:paraId="407088C5"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临房权证锦北字第</w:t>
            </w:r>
            <w:r>
              <w:rPr>
                <w:rFonts w:ascii="微软雅黑" w:eastAsia="微软雅黑" w:hAnsi="微软雅黑" w:cs="仿宋_GB2312" w:hint="eastAsia"/>
              </w:rPr>
              <w:t>300052262</w:t>
            </w:r>
            <w:r>
              <w:rPr>
                <w:rFonts w:ascii="微软雅黑" w:eastAsia="微软雅黑" w:hAnsi="微软雅黑" w:cs="仿宋_GB2312" w:hint="eastAsia"/>
              </w:rPr>
              <w:t>号、</w:t>
            </w:r>
          </w:p>
          <w:p w14:paraId="383BCFE0"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临房权证锦北字第</w:t>
            </w:r>
            <w:r>
              <w:rPr>
                <w:rFonts w:ascii="微软雅黑" w:eastAsia="微软雅黑" w:hAnsi="微软雅黑" w:cs="仿宋_GB2312" w:hint="eastAsia"/>
              </w:rPr>
              <w:t>300052263</w:t>
            </w:r>
            <w:r>
              <w:rPr>
                <w:rFonts w:ascii="微软雅黑" w:eastAsia="微软雅黑" w:hAnsi="微软雅黑" w:cs="仿宋_GB2312" w:hint="eastAsia"/>
              </w:rPr>
              <w:t>号</w:t>
            </w:r>
          </w:p>
        </w:tc>
      </w:tr>
      <w:tr w:rsidR="00661085" w14:paraId="645C034C"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1AA8A32D"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用途</w:t>
            </w:r>
          </w:p>
        </w:tc>
        <w:tc>
          <w:tcPr>
            <w:tcW w:w="6402" w:type="dxa"/>
            <w:tcBorders>
              <w:top w:val="nil"/>
              <w:left w:val="nil"/>
              <w:bottom w:val="dotted" w:sz="4" w:space="0" w:color="auto"/>
              <w:right w:val="single" w:sz="12" w:space="0" w:color="auto"/>
            </w:tcBorders>
            <w:shd w:val="clear" w:color="000000" w:fill="FFFFFF"/>
            <w:vAlign w:val="center"/>
          </w:tcPr>
          <w:p w14:paraId="5288C78B"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城镇住宅用地</w:t>
            </w:r>
            <w:r>
              <w:rPr>
                <w:rFonts w:ascii="微软雅黑" w:eastAsia="微软雅黑" w:hAnsi="微软雅黑" w:cs="仿宋_GB2312" w:hint="eastAsia"/>
              </w:rPr>
              <w:t>/</w:t>
            </w:r>
            <w:r>
              <w:rPr>
                <w:rFonts w:ascii="微软雅黑" w:eastAsia="微软雅黑" w:hAnsi="微软雅黑" w:cs="仿宋_GB2312" w:hint="eastAsia"/>
              </w:rPr>
              <w:t>住宅</w:t>
            </w:r>
          </w:p>
        </w:tc>
      </w:tr>
      <w:tr w:rsidR="00661085" w14:paraId="674BF53F"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38F778B7"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限制信息</w:t>
            </w:r>
          </w:p>
        </w:tc>
        <w:tc>
          <w:tcPr>
            <w:tcW w:w="6402" w:type="dxa"/>
            <w:tcBorders>
              <w:top w:val="nil"/>
              <w:left w:val="nil"/>
              <w:bottom w:val="dotted" w:sz="4" w:space="0" w:color="auto"/>
              <w:right w:val="single" w:sz="12" w:space="0" w:color="auto"/>
            </w:tcBorders>
            <w:shd w:val="clear" w:color="000000" w:fill="FFFFFF"/>
            <w:vAlign w:val="center"/>
          </w:tcPr>
          <w:p w14:paraId="08DED2DC"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房产：有查封，有抵押，宗地：有查封，有抵押</w:t>
            </w:r>
          </w:p>
        </w:tc>
      </w:tr>
      <w:tr w:rsidR="00661085" w14:paraId="36DA1630"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680C5BFC"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权利类型</w:t>
            </w:r>
          </w:p>
        </w:tc>
        <w:tc>
          <w:tcPr>
            <w:tcW w:w="6402" w:type="dxa"/>
            <w:tcBorders>
              <w:top w:val="nil"/>
              <w:left w:val="nil"/>
              <w:bottom w:val="dotted" w:sz="4" w:space="0" w:color="auto"/>
              <w:right w:val="single" w:sz="12" w:space="0" w:color="auto"/>
            </w:tcBorders>
            <w:shd w:val="clear" w:color="000000" w:fill="FFFFFF"/>
            <w:vAlign w:val="center"/>
          </w:tcPr>
          <w:p w14:paraId="3D31B42E"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房屋（构筑物）所有权</w:t>
            </w:r>
          </w:p>
        </w:tc>
      </w:tr>
      <w:tr w:rsidR="00661085" w14:paraId="49755EE6"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6792023B"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权利性质</w:t>
            </w:r>
          </w:p>
        </w:tc>
        <w:tc>
          <w:tcPr>
            <w:tcW w:w="6402" w:type="dxa"/>
            <w:tcBorders>
              <w:top w:val="nil"/>
              <w:left w:val="nil"/>
              <w:bottom w:val="dotted" w:sz="4" w:space="0" w:color="auto"/>
              <w:right w:val="single" w:sz="12" w:space="0" w:color="auto"/>
            </w:tcBorders>
            <w:shd w:val="clear" w:color="000000" w:fill="FFFFFF"/>
            <w:vAlign w:val="center"/>
          </w:tcPr>
          <w:p w14:paraId="676C869F"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w:t>
            </w:r>
            <w:r>
              <w:rPr>
                <w:rFonts w:ascii="微软雅黑" w:eastAsia="微软雅黑" w:hAnsi="微软雅黑" w:cs="仿宋_GB2312" w:hint="eastAsia"/>
              </w:rPr>
              <w:t>存量房产</w:t>
            </w:r>
          </w:p>
        </w:tc>
      </w:tr>
      <w:tr w:rsidR="00661085" w14:paraId="3E141E88"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36C66EED"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共有情况</w:t>
            </w:r>
          </w:p>
        </w:tc>
        <w:tc>
          <w:tcPr>
            <w:tcW w:w="6402" w:type="dxa"/>
            <w:tcBorders>
              <w:top w:val="nil"/>
              <w:left w:val="nil"/>
              <w:bottom w:val="dotted" w:sz="4" w:space="0" w:color="auto"/>
              <w:right w:val="single" w:sz="12" w:space="0" w:color="auto"/>
            </w:tcBorders>
            <w:shd w:val="clear" w:color="000000" w:fill="FFFFFF"/>
            <w:vAlign w:val="center"/>
          </w:tcPr>
          <w:p w14:paraId="759A5DF9"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共同共有</w:t>
            </w:r>
          </w:p>
        </w:tc>
      </w:tr>
      <w:tr w:rsidR="00661085" w14:paraId="29492115" w14:textId="77777777">
        <w:trPr>
          <w:trHeight w:val="23"/>
          <w:jc w:val="center"/>
        </w:trPr>
        <w:tc>
          <w:tcPr>
            <w:tcW w:w="2309" w:type="dxa"/>
            <w:tcBorders>
              <w:top w:val="dotted" w:sz="4" w:space="0" w:color="auto"/>
              <w:left w:val="single" w:sz="12" w:space="0" w:color="auto"/>
              <w:bottom w:val="dotted" w:sz="4" w:space="0" w:color="auto"/>
              <w:right w:val="dotted" w:sz="4" w:space="0" w:color="auto"/>
            </w:tcBorders>
            <w:shd w:val="clear" w:color="000000" w:fill="FFFFFF"/>
            <w:vAlign w:val="center"/>
          </w:tcPr>
          <w:p w14:paraId="24E411AA"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登记日期</w:t>
            </w:r>
          </w:p>
        </w:tc>
        <w:tc>
          <w:tcPr>
            <w:tcW w:w="6402" w:type="dxa"/>
            <w:tcBorders>
              <w:top w:val="dotted" w:sz="4" w:space="0" w:color="auto"/>
              <w:left w:val="nil"/>
              <w:bottom w:val="dotted" w:sz="4" w:space="0" w:color="auto"/>
              <w:right w:val="single" w:sz="12" w:space="0" w:color="auto"/>
            </w:tcBorders>
            <w:shd w:val="clear" w:color="000000" w:fill="FFFFFF"/>
            <w:vAlign w:val="center"/>
          </w:tcPr>
          <w:p w14:paraId="5C865A75"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20</w:t>
            </w:r>
            <w:r>
              <w:rPr>
                <w:rFonts w:ascii="微软雅黑" w:eastAsia="微软雅黑" w:hAnsi="微软雅黑" w:cs="仿宋_GB2312"/>
              </w:rPr>
              <w:t>15</w:t>
            </w:r>
            <w:r>
              <w:rPr>
                <w:rFonts w:ascii="微软雅黑" w:eastAsia="微软雅黑" w:hAnsi="微软雅黑" w:cs="仿宋_GB2312" w:hint="eastAsia"/>
              </w:rPr>
              <w:t>年</w:t>
            </w:r>
            <w:r>
              <w:rPr>
                <w:rFonts w:ascii="微软雅黑" w:eastAsia="微软雅黑" w:hAnsi="微软雅黑" w:cs="仿宋_GB2312"/>
              </w:rPr>
              <w:t>03</w:t>
            </w:r>
            <w:r>
              <w:rPr>
                <w:rFonts w:ascii="微软雅黑" w:eastAsia="微软雅黑" w:hAnsi="微软雅黑" w:cs="仿宋_GB2312" w:hint="eastAsia"/>
              </w:rPr>
              <w:t>月</w:t>
            </w:r>
            <w:r>
              <w:rPr>
                <w:rFonts w:ascii="微软雅黑" w:eastAsia="微软雅黑" w:hAnsi="微软雅黑" w:cs="仿宋_GB2312"/>
              </w:rPr>
              <w:t>16</w:t>
            </w:r>
            <w:r>
              <w:rPr>
                <w:rFonts w:ascii="微软雅黑" w:eastAsia="微软雅黑" w:hAnsi="微软雅黑" w:cs="仿宋_GB2312" w:hint="eastAsia"/>
              </w:rPr>
              <w:t>日</w:t>
            </w:r>
          </w:p>
        </w:tc>
      </w:tr>
      <w:tr w:rsidR="00661085" w14:paraId="51B4A3DD" w14:textId="77777777">
        <w:trPr>
          <w:trHeight w:val="23"/>
          <w:jc w:val="center"/>
        </w:trPr>
        <w:tc>
          <w:tcPr>
            <w:tcW w:w="2309" w:type="dxa"/>
            <w:tcBorders>
              <w:top w:val="dotted" w:sz="4" w:space="0" w:color="auto"/>
              <w:left w:val="single" w:sz="12" w:space="0" w:color="auto"/>
              <w:bottom w:val="single" w:sz="12" w:space="0" w:color="auto"/>
              <w:right w:val="dotted" w:sz="4" w:space="0" w:color="auto"/>
            </w:tcBorders>
            <w:shd w:val="clear" w:color="000000" w:fill="FFFFFF"/>
            <w:vAlign w:val="center"/>
          </w:tcPr>
          <w:p w14:paraId="7586EFA7"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权利状态</w:t>
            </w:r>
          </w:p>
        </w:tc>
        <w:tc>
          <w:tcPr>
            <w:tcW w:w="6402" w:type="dxa"/>
            <w:tcBorders>
              <w:top w:val="dotted" w:sz="4" w:space="0" w:color="auto"/>
              <w:left w:val="nil"/>
              <w:bottom w:val="single" w:sz="12" w:space="0" w:color="auto"/>
              <w:right w:val="single" w:sz="12" w:space="0" w:color="auto"/>
            </w:tcBorders>
            <w:shd w:val="clear" w:color="000000" w:fill="FFFFFF"/>
            <w:vAlign w:val="center"/>
          </w:tcPr>
          <w:p w14:paraId="54A4CF61"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现状</w:t>
            </w:r>
          </w:p>
        </w:tc>
      </w:tr>
    </w:tbl>
    <w:p w14:paraId="19FF3725" w14:textId="77777777" w:rsidR="00661085" w:rsidRDefault="00F4553B">
      <w:pPr>
        <w:topLinePunct/>
        <w:adjustRightInd w:val="0"/>
        <w:snapToGrid w:val="0"/>
        <w:spacing w:line="360" w:lineRule="auto"/>
        <w:ind w:firstLineChars="200" w:firstLine="420"/>
        <w:rPr>
          <w:rFonts w:ascii="微软雅黑" w:eastAsia="微软雅黑" w:hAnsi="微软雅黑" w:cs="仿宋_GB2312"/>
          <w:b/>
          <w:bCs/>
          <w:szCs w:val="21"/>
        </w:rPr>
      </w:pPr>
      <w:r>
        <w:rPr>
          <w:rFonts w:ascii="微软雅黑" w:eastAsia="微软雅黑" w:hAnsi="微软雅黑" w:cs="仿宋_GB2312" w:hint="eastAsia"/>
          <w:b/>
          <w:bCs/>
          <w:szCs w:val="21"/>
        </w:rPr>
        <w:t>（</w:t>
      </w:r>
      <w:r>
        <w:rPr>
          <w:rFonts w:ascii="微软雅黑" w:eastAsia="微软雅黑" w:hAnsi="微软雅黑" w:cs="仿宋_GB2312"/>
          <w:b/>
          <w:bCs/>
          <w:szCs w:val="21"/>
        </w:rPr>
        <w:t>2</w:t>
      </w:r>
      <w:r>
        <w:rPr>
          <w:rFonts w:ascii="微软雅黑" w:eastAsia="微软雅黑" w:hAnsi="微软雅黑" w:cs="仿宋_GB2312" w:hint="eastAsia"/>
          <w:b/>
          <w:bCs/>
          <w:szCs w:val="21"/>
        </w:rPr>
        <w:t>）土地权益登记状况</w:t>
      </w:r>
    </w:p>
    <w:tbl>
      <w:tblPr>
        <w:tblW w:w="8711" w:type="dxa"/>
        <w:jc w:val="center"/>
        <w:tblLayout w:type="fixed"/>
        <w:tblLook w:val="04A0" w:firstRow="1" w:lastRow="0" w:firstColumn="1" w:lastColumn="0" w:noHBand="0" w:noVBand="1"/>
      </w:tblPr>
      <w:tblGrid>
        <w:gridCol w:w="2309"/>
        <w:gridCol w:w="6402"/>
      </w:tblGrid>
      <w:tr w:rsidR="00661085" w14:paraId="6D3FACEB" w14:textId="77777777">
        <w:trPr>
          <w:trHeight w:val="380"/>
          <w:jc w:val="center"/>
        </w:trPr>
        <w:tc>
          <w:tcPr>
            <w:tcW w:w="2309" w:type="dxa"/>
            <w:tcBorders>
              <w:top w:val="single" w:sz="12" w:space="0" w:color="auto"/>
              <w:left w:val="single" w:sz="12" w:space="0" w:color="auto"/>
              <w:bottom w:val="dotted" w:sz="4" w:space="0" w:color="auto"/>
              <w:right w:val="dotted" w:sz="4" w:space="0" w:color="auto"/>
            </w:tcBorders>
            <w:shd w:val="clear" w:color="000000" w:fill="FFFFFF"/>
            <w:vAlign w:val="center"/>
          </w:tcPr>
          <w:p w14:paraId="6EF34275"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不动产坐落</w:t>
            </w:r>
          </w:p>
        </w:tc>
        <w:tc>
          <w:tcPr>
            <w:tcW w:w="6402" w:type="dxa"/>
            <w:tcBorders>
              <w:top w:val="single" w:sz="12" w:space="0" w:color="auto"/>
              <w:left w:val="nil"/>
              <w:bottom w:val="dotted" w:sz="4" w:space="0" w:color="auto"/>
              <w:right w:val="single" w:sz="12" w:space="0" w:color="auto"/>
            </w:tcBorders>
            <w:shd w:val="clear" w:color="000000" w:fill="FFFFFF"/>
            <w:vAlign w:val="center"/>
          </w:tcPr>
          <w:p w14:paraId="05496F4E"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锦北街道碧桂苑</w:t>
            </w:r>
            <w:r>
              <w:rPr>
                <w:rFonts w:ascii="微软雅黑" w:eastAsia="微软雅黑" w:hAnsi="微软雅黑" w:cs="仿宋_GB2312" w:hint="eastAsia"/>
              </w:rPr>
              <w:t>1</w:t>
            </w:r>
            <w:r>
              <w:rPr>
                <w:rFonts w:ascii="微软雅黑" w:eastAsia="微软雅黑" w:hAnsi="微软雅黑" w:cs="仿宋_GB2312"/>
              </w:rPr>
              <w:t>0</w:t>
            </w:r>
            <w:r>
              <w:rPr>
                <w:rFonts w:ascii="微软雅黑" w:eastAsia="微软雅黑" w:hAnsi="微软雅黑" w:cs="仿宋_GB2312" w:hint="eastAsia"/>
              </w:rPr>
              <w:t>（</w:t>
            </w:r>
            <w:r>
              <w:rPr>
                <w:rFonts w:ascii="微软雅黑" w:eastAsia="微软雅黑" w:hAnsi="微软雅黑" w:cs="仿宋_GB2312" w:hint="eastAsia"/>
              </w:rPr>
              <w:t>1</w:t>
            </w:r>
            <w:r>
              <w:rPr>
                <w:rFonts w:ascii="微软雅黑" w:eastAsia="微软雅黑" w:hAnsi="微软雅黑" w:cs="仿宋_GB2312"/>
              </w:rPr>
              <w:t>0</w:t>
            </w:r>
            <w:r>
              <w:rPr>
                <w:rFonts w:ascii="微软雅黑" w:eastAsia="微软雅黑" w:hAnsi="微软雅黑" w:cs="仿宋_GB2312" w:hint="eastAsia"/>
              </w:rPr>
              <w:t>幢</w:t>
            </w:r>
            <w:r>
              <w:rPr>
                <w:rFonts w:ascii="微软雅黑" w:eastAsia="微软雅黑" w:hAnsi="微软雅黑" w:cs="仿宋_GB2312" w:hint="eastAsia"/>
              </w:rPr>
              <w:t>7</w:t>
            </w:r>
            <w:r>
              <w:rPr>
                <w:rFonts w:ascii="微软雅黑" w:eastAsia="微软雅黑" w:hAnsi="微软雅黑" w:cs="仿宋_GB2312"/>
              </w:rPr>
              <w:t>03</w:t>
            </w:r>
            <w:r>
              <w:rPr>
                <w:rFonts w:ascii="微软雅黑" w:eastAsia="微软雅黑" w:hAnsi="微软雅黑" w:cs="仿宋_GB2312" w:hint="eastAsia"/>
              </w:rPr>
              <w:t>）</w:t>
            </w:r>
          </w:p>
        </w:tc>
      </w:tr>
      <w:tr w:rsidR="00661085" w14:paraId="795AB2A3"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3ED9AC4E"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土地使用权面积（</w:t>
            </w:r>
            <w:r>
              <w:rPr>
                <w:rFonts w:ascii="微软雅黑" w:hAnsi="宋体" w:cs="宋体" w:hint="eastAsia"/>
                <w:color w:val="000000"/>
                <w:kern w:val="0"/>
                <w:sz w:val="20"/>
                <w:szCs w:val="20"/>
              </w:rPr>
              <w:t>㎡</w:t>
            </w:r>
            <w:r>
              <w:rPr>
                <w:rFonts w:ascii="微软雅黑" w:eastAsia="微软雅黑" w:hAnsi="微软雅黑" w:cs="宋体" w:hint="eastAsia"/>
                <w:color w:val="000000"/>
                <w:kern w:val="0"/>
                <w:sz w:val="20"/>
                <w:szCs w:val="20"/>
              </w:rPr>
              <w:t>）</w:t>
            </w:r>
          </w:p>
        </w:tc>
        <w:tc>
          <w:tcPr>
            <w:tcW w:w="6402" w:type="dxa"/>
            <w:tcBorders>
              <w:top w:val="dotted" w:sz="4" w:space="0" w:color="auto"/>
              <w:left w:val="nil"/>
              <w:bottom w:val="dotted" w:sz="4" w:space="0" w:color="auto"/>
              <w:right w:val="single" w:sz="12" w:space="0" w:color="auto"/>
            </w:tcBorders>
            <w:shd w:val="clear" w:color="000000" w:fill="FFFFFF"/>
            <w:vAlign w:val="center"/>
          </w:tcPr>
          <w:p w14:paraId="3FB40CC5"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color w:val="000000"/>
                <w:kern w:val="0"/>
                <w:sz w:val="20"/>
                <w:szCs w:val="20"/>
              </w:rPr>
              <w:t>17.05</w:t>
            </w:r>
          </w:p>
        </w:tc>
      </w:tr>
      <w:tr w:rsidR="00661085" w14:paraId="6C365CC7"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27840596"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使用期限</w:t>
            </w:r>
          </w:p>
        </w:tc>
        <w:tc>
          <w:tcPr>
            <w:tcW w:w="6402" w:type="dxa"/>
            <w:tcBorders>
              <w:top w:val="dotted" w:sz="4" w:space="0" w:color="auto"/>
              <w:left w:val="nil"/>
              <w:bottom w:val="dotted" w:sz="4" w:space="0" w:color="auto"/>
              <w:right w:val="single" w:sz="12" w:space="0" w:color="auto"/>
            </w:tcBorders>
            <w:shd w:val="clear" w:color="000000" w:fill="FFFFFF"/>
            <w:vAlign w:val="center"/>
          </w:tcPr>
          <w:p w14:paraId="0ED71467"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至</w:t>
            </w:r>
            <w:r>
              <w:rPr>
                <w:rFonts w:ascii="微软雅黑" w:eastAsia="微软雅黑" w:hAnsi="微软雅黑" w:cs="宋体" w:hint="eastAsia"/>
                <w:color w:val="000000"/>
                <w:kern w:val="0"/>
                <w:sz w:val="20"/>
                <w:szCs w:val="20"/>
              </w:rPr>
              <w:t>2085</w:t>
            </w:r>
            <w:r>
              <w:rPr>
                <w:rFonts w:ascii="微软雅黑" w:eastAsia="微软雅黑" w:hAnsi="微软雅黑" w:cs="宋体" w:hint="eastAsia"/>
                <w:color w:val="000000"/>
                <w:kern w:val="0"/>
                <w:sz w:val="20"/>
                <w:szCs w:val="20"/>
              </w:rPr>
              <w:t>年</w:t>
            </w:r>
            <w:r>
              <w:rPr>
                <w:rFonts w:ascii="微软雅黑" w:eastAsia="微软雅黑" w:hAnsi="微软雅黑" w:cs="宋体" w:hint="eastAsia"/>
                <w:color w:val="000000"/>
                <w:kern w:val="0"/>
                <w:sz w:val="20"/>
                <w:szCs w:val="20"/>
              </w:rPr>
              <w:t>06</w:t>
            </w:r>
            <w:r>
              <w:rPr>
                <w:rFonts w:ascii="微软雅黑" w:eastAsia="微软雅黑" w:hAnsi="微软雅黑" w:cs="宋体" w:hint="eastAsia"/>
                <w:color w:val="000000"/>
                <w:kern w:val="0"/>
                <w:sz w:val="20"/>
                <w:szCs w:val="20"/>
              </w:rPr>
              <w:t>月</w:t>
            </w:r>
            <w:r>
              <w:rPr>
                <w:rFonts w:ascii="微软雅黑" w:eastAsia="微软雅黑" w:hAnsi="微软雅黑" w:cs="宋体" w:hint="eastAsia"/>
                <w:color w:val="000000"/>
                <w:kern w:val="0"/>
                <w:sz w:val="20"/>
                <w:szCs w:val="20"/>
              </w:rPr>
              <w:t>12</w:t>
            </w:r>
            <w:r>
              <w:rPr>
                <w:rFonts w:ascii="微软雅黑" w:eastAsia="微软雅黑" w:hAnsi="微软雅黑" w:cs="宋体" w:hint="eastAsia"/>
                <w:color w:val="000000"/>
                <w:kern w:val="0"/>
                <w:sz w:val="20"/>
                <w:szCs w:val="20"/>
              </w:rPr>
              <w:t>日</w:t>
            </w:r>
          </w:p>
        </w:tc>
      </w:tr>
      <w:tr w:rsidR="00661085" w14:paraId="4123BAA5"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7C922252"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权利人</w:t>
            </w:r>
          </w:p>
        </w:tc>
        <w:tc>
          <w:tcPr>
            <w:tcW w:w="6402" w:type="dxa"/>
            <w:tcBorders>
              <w:top w:val="nil"/>
              <w:left w:val="nil"/>
              <w:bottom w:val="dotted" w:sz="4" w:space="0" w:color="auto"/>
              <w:right w:val="single" w:sz="12" w:space="0" w:color="auto"/>
            </w:tcBorders>
            <w:shd w:val="clear" w:color="000000" w:fill="FFFFFF"/>
            <w:vAlign w:val="center"/>
          </w:tcPr>
          <w:p w14:paraId="0D3B9083"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陈松霞、舒向农</w:t>
            </w:r>
          </w:p>
        </w:tc>
      </w:tr>
      <w:tr w:rsidR="00661085" w14:paraId="5D6A32D9"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12BC299B"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权证号</w:t>
            </w:r>
          </w:p>
          <w:p w14:paraId="5794D4BB"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（证明号）</w:t>
            </w:r>
          </w:p>
        </w:tc>
        <w:tc>
          <w:tcPr>
            <w:tcW w:w="6402" w:type="dxa"/>
            <w:tcBorders>
              <w:top w:val="nil"/>
              <w:left w:val="nil"/>
              <w:bottom w:val="dotted" w:sz="4" w:space="0" w:color="auto"/>
              <w:right w:val="single" w:sz="12" w:space="0" w:color="auto"/>
            </w:tcBorders>
            <w:shd w:val="clear" w:color="000000" w:fill="FFFFFF"/>
            <w:vAlign w:val="center"/>
          </w:tcPr>
          <w:p w14:paraId="03B1F755"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浙（</w:t>
            </w:r>
            <w:r>
              <w:rPr>
                <w:rFonts w:ascii="微软雅黑" w:eastAsia="微软雅黑" w:hAnsi="微软雅黑" w:cs="仿宋_GB2312" w:hint="eastAsia"/>
              </w:rPr>
              <w:t>2</w:t>
            </w:r>
            <w:r>
              <w:rPr>
                <w:rFonts w:ascii="微软雅黑" w:eastAsia="微软雅黑" w:hAnsi="微软雅黑" w:cs="仿宋_GB2312"/>
              </w:rPr>
              <w:t>017</w:t>
            </w:r>
            <w:r>
              <w:rPr>
                <w:rFonts w:ascii="微软雅黑" w:eastAsia="微软雅黑" w:hAnsi="微软雅黑" w:cs="仿宋_GB2312" w:hint="eastAsia"/>
              </w:rPr>
              <w:t>）临安市不动产权第</w:t>
            </w:r>
            <w:r>
              <w:rPr>
                <w:rFonts w:ascii="微软雅黑" w:eastAsia="微软雅黑" w:hAnsi="微软雅黑" w:cs="仿宋_GB2312" w:hint="eastAsia"/>
              </w:rPr>
              <w:t>0</w:t>
            </w:r>
            <w:r>
              <w:rPr>
                <w:rFonts w:ascii="微软雅黑" w:eastAsia="微软雅黑" w:hAnsi="微软雅黑" w:cs="仿宋_GB2312"/>
              </w:rPr>
              <w:t>012229</w:t>
            </w:r>
            <w:r>
              <w:rPr>
                <w:rFonts w:ascii="微软雅黑" w:eastAsia="微软雅黑" w:hAnsi="微软雅黑" w:cs="仿宋_GB2312" w:hint="eastAsia"/>
              </w:rPr>
              <w:t>号</w:t>
            </w:r>
          </w:p>
        </w:tc>
      </w:tr>
      <w:tr w:rsidR="00661085" w14:paraId="64EF80A7"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4E2D86CC"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用途</w:t>
            </w:r>
          </w:p>
        </w:tc>
        <w:tc>
          <w:tcPr>
            <w:tcW w:w="6402" w:type="dxa"/>
            <w:tcBorders>
              <w:top w:val="nil"/>
              <w:left w:val="nil"/>
              <w:bottom w:val="dotted" w:sz="4" w:space="0" w:color="auto"/>
              <w:right w:val="single" w:sz="12" w:space="0" w:color="auto"/>
            </w:tcBorders>
            <w:shd w:val="clear" w:color="000000" w:fill="FFFFFF"/>
            <w:vAlign w:val="center"/>
          </w:tcPr>
          <w:p w14:paraId="43992364"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城镇住宅用地</w:t>
            </w:r>
          </w:p>
        </w:tc>
      </w:tr>
      <w:tr w:rsidR="00661085" w14:paraId="2CCD4394"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532771E4"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限制信息</w:t>
            </w:r>
          </w:p>
        </w:tc>
        <w:tc>
          <w:tcPr>
            <w:tcW w:w="6402" w:type="dxa"/>
            <w:tcBorders>
              <w:top w:val="nil"/>
              <w:left w:val="nil"/>
              <w:bottom w:val="dotted" w:sz="4" w:space="0" w:color="auto"/>
              <w:right w:val="single" w:sz="12" w:space="0" w:color="auto"/>
            </w:tcBorders>
            <w:shd w:val="clear" w:color="000000" w:fill="FFFFFF"/>
            <w:vAlign w:val="center"/>
          </w:tcPr>
          <w:p w14:paraId="2B490EE5"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宗地：有查封，有抵押</w:t>
            </w:r>
          </w:p>
        </w:tc>
      </w:tr>
      <w:tr w:rsidR="00661085" w14:paraId="7AB867A6"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59A65D2E"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权利类型</w:t>
            </w:r>
          </w:p>
        </w:tc>
        <w:tc>
          <w:tcPr>
            <w:tcW w:w="6402" w:type="dxa"/>
            <w:tcBorders>
              <w:top w:val="nil"/>
              <w:left w:val="nil"/>
              <w:bottom w:val="dotted" w:sz="4" w:space="0" w:color="auto"/>
              <w:right w:val="single" w:sz="12" w:space="0" w:color="auto"/>
            </w:tcBorders>
            <w:shd w:val="clear" w:color="000000" w:fill="FFFFFF"/>
            <w:vAlign w:val="center"/>
          </w:tcPr>
          <w:p w14:paraId="5E519470"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国有建设用地使用权</w:t>
            </w:r>
          </w:p>
        </w:tc>
      </w:tr>
      <w:tr w:rsidR="00661085" w14:paraId="52A14726"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0F6D38C7"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权利性质</w:t>
            </w:r>
          </w:p>
        </w:tc>
        <w:tc>
          <w:tcPr>
            <w:tcW w:w="6402" w:type="dxa"/>
            <w:tcBorders>
              <w:top w:val="nil"/>
              <w:left w:val="nil"/>
              <w:bottom w:val="dotted" w:sz="4" w:space="0" w:color="auto"/>
              <w:right w:val="single" w:sz="12" w:space="0" w:color="auto"/>
            </w:tcBorders>
            <w:shd w:val="clear" w:color="000000" w:fill="FFFFFF"/>
            <w:vAlign w:val="center"/>
          </w:tcPr>
          <w:p w14:paraId="6C27EC4D"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出让</w:t>
            </w:r>
          </w:p>
        </w:tc>
      </w:tr>
      <w:tr w:rsidR="00661085" w14:paraId="101DD51E" w14:textId="77777777">
        <w:trPr>
          <w:trHeight w:val="23"/>
          <w:jc w:val="center"/>
        </w:trPr>
        <w:tc>
          <w:tcPr>
            <w:tcW w:w="2309" w:type="dxa"/>
            <w:tcBorders>
              <w:top w:val="nil"/>
              <w:left w:val="single" w:sz="12" w:space="0" w:color="auto"/>
              <w:bottom w:val="dotted" w:sz="4" w:space="0" w:color="auto"/>
              <w:right w:val="dotted" w:sz="4" w:space="0" w:color="auto"/>
            </w:tcBorders>
            <w:shd w:val="clear" w:color="000000" w:fill="FFFFFF"/>
            <w:vAlign w:val="center"/>
          </w:tcPr>
          <w:p w14:paraId="10335C57"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共有情况</w:t>
            </w:r>
          </w:p>
        </w:tc>
        <w:tc>
          <w:tcPr>
            <w:tcW w:w="6402" w:type="dxa"/>
            <w:tcBorders>
              <w:top w:val="nil"/>
              <w:left w:val="nil"/>
              <w:bottom w:val="dotted" w:sz="4" w:space="0" w:color="auto"/>
              <w:right w:val="single" w:sz="12" w:space="0" w:color="auto"/>
            </w:tcBorders>
            <w:shd w:val="clear" w:color="000000" w:fill="FFFFFF"/>
            <w:vAlign w:val="center"/>
          </w:tcPr>
          <w:p w14:paraId="1D6A3FC9"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共同共有</w:t>
            </w:r>
          </w:p>
        </w:tc>
      </w:tr>
      <w:tr w:rsidR="00661085" w14:paraId="580634A6" w14:textId="77777777">
        <w:trPr>
          <w:trHeight w:val="23"/>
          <w:jc w:val="center"/>
        </w:trPr>
        <w:tc>
          <w:tcPr>
            <w:tcW w:w="2309" w:type="dxa"/>
            <w:tcBorders>
              <w:top w:val="dotted" w:sz="4" w:space="0" w:color="auto"/>
              <w:left w:val="single" w:sz="12" w:space="0" w:color="auto"/>
              <w:bottom w:val="dotted" w:sz="4" w:space="0" w:color="auto"/>
              <w:right w:val="dotted" w:sz="4" w:space="0" w:color="auto"/>
            </w:tcBorders>
            <w:shd w:val="clear" w:color="000000" w:fill="FFFFFF"/>
            <w:vAlign w:val="center"/>
          </w:tcPr>
          <w:p w14:paraId="6385A43B"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登记日期</w:t>
            </w:r>
          </w:p>
        </w:tc>
        <w:tc>
          <w:tcPr>
            <w:tcW w:w="6402" w:type="dxa"/>
            <w:tcBorders>
              <w:top w:val="dotted" w:sz="4" w:space="0" w:color="auto"/>
              <w:left w:val="nil"/>
              <w:bottom w:val="dotted" w:sz="4" w:space="0" w:color="auto"/>
              <w:right w:val="single" w:sz="12" w:space="0" w:color="auto"/>
            </w:tcBorders>
            <w:shd w:val="clear" w:color="000000" w:fill="FFFFFF"/>
            <w:vAlign w:val="center"/>
          </w:tcPr>
          <w:p w14:paraId="18FA5E74"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rPr>
              <w:t>2017</w:t>
            </w:r>
            <w:r>
              <w:rPr>
                <w:rFonts w:ascii="微软雅黑" w:eastAsia="微软雅黑" w:hAnsi="微软雅黑" w:cs="仿宋_GB2312" w:hint="eastAsia"/>
              </w:rPr>
              <w:t>年</w:t>
            </w:r>
            <w:r>
              <w:rPr>
                <w:rFonts w:ascii="微软雅黑" w:eastAsia="微软雅黑" w:hAnsi="微软雅黑" w:cs="仿宋_GB2312" w:hint="eastAsia"/>
              </w:rPr>
              <w:t>0</w:t>
            </w:r>
            <w:r>
              <w:rPr>
                <w:rFonts w:ascii="微软雅黑" w:eastAsia="微软雅黑" w:hAnsi="微软雅黑" w:cs="仿宋_GB2312"/>
              </w:rPr>
              <w:t>5</w:t>
            </w:r>
            <w:r>
              <w:rPr>
                <w:rFonts w:ascii="微软雅黑" w:eastAsia="微软雅黑" w:hAnsi="微软雅黑" w:cs="仿宋_GB2312" w:hint="eastAsia"/>
              </w:rPr>
              <w:t>月</w:t>
            </w:r>
            <w:r>
              <w:rPr>
                <w:rFonts w:ascii="微软雅黑" w:eastAsia="微软雅黑" w:hAnsi="微软雅黑" w:cs="仿宋_GB2312" w:hint="eastAsia"/>
              </w:rPr>
              <w:t>2</w:t>
            </w:r>
            <w:r>
              <w:rPr>
                <w:rFonts w:ascii="微软雅黑" w:eastAsia="微软雅黑" w:hAnsi="微软雅黑" w:cs="仿宋_GB2312"/>
              </w:rPr>
              <w:t>2</w:t>
            </w:r>
            <w:r>
              <w:rPr>
                <w:rFonts w:ascii="微软雅黑" w:eastAsia="微软雅黑" w:hAnsi="微软雅黑" w:cs="仿宋_GB2312" w:hint="eastAsia"/>
              </w:rPr>
              <w:t>日</w:t>
            </w:r>
          </w:p>
        </w:tc>
      </w:tr>
      <w:tr w:rsidR="00661085" w14:paraId="4560B2D4" w14:textId="77777777">
        <w:trPr>
          <w:trHeight w:val="23"/>
          <w:jc w:val="center"/>
        </w:trPr>
        <w:tc>
          <w:tcPr>
            <w:tcW w:w="2309" w:type="dxa"/>
            <w:tcBorders>
              <w:top w:val="dotted" w:sz="4" w:space="0" w:color="auto"/>
              <w:left w:val="single" w:sz="12" w:space="0" w:color="auto"/>
              <w:bottom w:val="single" w:sz="12" w:space="0" w:color="auto"/>
              <w:right w:val="dotted" w:sz="4" w:space="0" w:color="auto"/>
            </w:tcBorders>
            <w:shd w:val="clear" w:color="000000" w:fill="FFFFFF"/>
            <w:vAlign w:val="center"/>
          </w:tcPr>
          <w:p w14:paraId="011E9A1A"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权利状态</w:t>
            </w:r>
          </w:p>
        </w:tc>
        <w:tc>
          <w:tcPr>
            <w:tcW w:w="6402" w:type="dxa"/>
            <w:tcBorders>
              <w:top w:val="dotted" w:sz="4" w:space="0" w:color="auto"/>
              <w:left w:val="nil"/>
              <w:bottom w:val="single" w:sz="12" w:space="0" w:color="auto"/>
              <w:right w:val="single" w:sz="12" w:space="0" w:color="auto"/>
            </w:tcBorders>
            <w:shd w:val="clear" w:color="000000" w:fill="FFFFFF"/>
            <w:vAlign w:val="center"/>
          </w:tcPr>
          <w:p w14:paraId="0E0A8A1A" w14:textId="77777777" w:rsidR="00661085" w:rsidRDefault="00F4553B">
            <w:pPr>
              <w:pStyle w:val="10"/>
              <w:spacing w:line="400" w:lineRule="exact"/>
              <w:jc w:val="center"/>
              <w:rPr>
                <w:rFonts w:ascii="微软雅黑" w:eastAsia="微软雅黑" w:hAnsi="微软雅黑" w:cs="仿宋_GB2312"/>
              </w:rPr>
            </w:pPr>
            <w:r>
              <w:rPr>
                <w:rFonts w:ascii="微软雅黑" w:eastAsia="微软雅黑" w:hAnsi="微软雅黑" w:cs="仿宋_GB2312" w:hint="eastAsia"/>
              </w:rPr>
              <w:t>现状</w:t>
            </w:r>
          </w:p>
        </w:tc>
      </w:tr>
    </w:tbl>
    <w:p w14:paraId="29B95AE0" w14:textId="77777777" w:rsidR="00661085" w:rsidRDefault="00661085">
      <w:pPr>
        <w:topLinePunct/>
        <w:adjustRightInd w:val="0"/>
        <w:snapToGrid w:val="0"/>
        <w:spacing w:line="360" w:lineRule="auto"/>
        <w:ind w:firstLineChars="200" w:firstLine="420"/>
        <w:rPr>
          <w:rFonts w:ascii="微软雅黑" w:eastAsia="微软雅黑" w:hAnsi="微软雅黑" w:cs="仿宋_GB2312"/>
          <w:b/>
          <w:bCs/>
          <w:szCs w:val="21"/>
        </w:rPr>
      </w:pPr>
    </w:p>
    <w:p w14:paraId="46E01C17" w14:textId="77777777" w:rsidR="00661085" w:rsidRDefault="00661085">
      <w:pPr>
        <w:topLinePunct/>
        <w:adjustRightInd w:val="0"/>
        <w:snapToGrid w:val="0"/>
        <w:spacing w:line="360" w:lineRule="auto"/>
        <w:ind w:firstLineChars="200" w:firstLine="420"/>
        <w:rPr>
          <w:rFonts w:ascii="微软雅黑" w:eastAsia="微软雅黑" w:hAnsi="微软雅黑" w:cs="仿宋_GB2312"/>
          <w:b/>
          <w:bCs/>
          <w:szCs w:val="21"/>
        </w:rPr>
      </w:pPr>
    </w:p>
    <w:p w14:paraId="1EA27A98" w14:textId="77777777" w:rsidR="00661085" w:rsidRDefault="00F4553B">
      <w:pPr>
        <w:topLinePunct/>
        <w:adjustRightInd w:val="0"/>
        <w:snapToGrid w:val="0"/>
        <w:spacing w:line="360" w:lineRule="auto"/>
        <w:ind w:firstLineChars="200" w:firstLine="420"/>
        <w:rPr>
          <w:rFonts w:ascii="微软雅黑" w:eastAsia="微软雅黑" w:hAnsi="微软雅黑" w:cs="仿宋_GB2312"/>
          <w:b/>
          <w:bCs/>
          <w:szCs w:val="21"/>
        </w:rPr>
      </w:pPr>
      <w:r>
        <w:rPr>
          <w:rFonts w:ascii="微软雅黑" w:eastAsia="微软雅黑" w:hAnsi="微软雅黑" w:cs="仿宋_GB2312" w:hint="eastAsia"/>
          <w:b/>
          <w:bCs/>
          <w:szCs w:val="21"/>
        </w:rPr>
        <w:lastRenderedPageBreak/>
        <w:t>（</w:t>
      </w:r>
      <w:r>
        <w:rPr>
          <w:rFonts w:ascii="微软雅黑" w:eastAsia="微软雅黑" w:hAnsi="微软雅黑" w:cs="仿宋_GB2312"/>
          <w:b/>
          <w:bCs/>
          <w:szCs w:val="21"/>
        </w:rPr>
        <w:t>3</w:t>
      </w:r>
      <w:r>
        <w:rPr>
          <w:rFonts w:ascii="微软雅黑" w:eastAsia="微软雅黑" w:hAnsi="微软雅黑" w:cs="仿宋_GB2312" w:hint="eastAsia"/>
          <w:b/>
          <w:bCs/>
          <w:szCs w:val="21"/>
        </w:rPr>
        <w:t>）他项权利设立情况</w:t>
      </w:r>
    </w:p>
    <w:p w14:paraId="5A45E3B2" w14:textId="77777777" w:rsidR="00661085" w:rsidRDefault="00F4553B">
      <w:pPr>
        <w:topLinePunct/>
        <w:adjustRightInd w:val="0"/>
        <w:snapToGrid w:val="0"/>
        <w:spacing w:line="312" w:lineRule="auto"/>
        <w:ind w:firstLineChars="200" w:firstLine="420"/>
        <w:rPr>
          <w:rFonts w:ascii="微软雅黑" w:eastAsia="微软雅黑" w:hAnsi="微软雅黑" w:cs="仿宋_GB2312"/>
          <w:szCs w:val="21"/>
        </w:rPr>
      </w:pPr>
      <w:r>
        <w:rPr>
          <w:rFonts w:ascii="微软雅黑" w:eastAsia="微软雅黑" w:hAnsi="微软雅黑" w:hint="eastAsia"/>
          <w:szCs w:val="21"/>
        </w:rPr>
        <w:t>根据估价人员查询获取的资料获知估价对象已设定抵押他项权利，</w:t>
      </w:r>
      <w:proofErr w:type="gramStart"/>
      <w:r>
        <w:rPr>
          <w:rFonts w:ascii="微软雅黑" w:eastAsia="微软雅黑" w:hAnsi="微软雅黑" w:hint="eastAsia"/>
          <w:szCs w:val="21"/>
        </w:rPr>
        <w:t>至价值</w:t>
      </w:r>
      <w:proofErr w:type="gramEnd"/>
      <w:r>
        <w:rPr>
          <w:rFonts w:ascii="微软雅黑" w:eastAsia="微软雅黑" w:hAnsi="微软雅黑" w:hint="eastAsia"/>
          <w:szCs w:val="21"/>
        </w:rPr>
        <w:t>时点，此项抵押他项权利尚未注销，根据估价目的，本次评估未考虑抵押他项权利对估价结果的影响，在此提请报告使用者注意</w:t>
      </w:r>
      <w:r>
        <w:rPr>
          <w:rFonts w:ascii="微软雅黑" w:eastAsia="微软雅黑" w:hAnsi="微软雅黑" w:cs="仿宋_GB2312" w:hint="eastAsia"/>
          <w:szCs w:val="21"/>
        </w:rPr>
        <w:t>。</w:t>
      </w:r>
    </w:p>
    <w:p w14:paraId="463D12A2" w14:textId="77777777" w:rsidR="00661085" w:rsidRDefault="00F4553B">
      <w:pPr>
        <w:topLinePunct/>
        <w:adjustRightInd w:val="0"/>
        <w:snapToGrid w:val="0"/>
        <w:spacing w:line="312" w:lineRule="auto"/>
        <w:ind w:firstLineChars="200" w:firstLine="420"/>
        <w:rPr>
          <w:rFonts w:ascii="微软雅黑" w:eastAsia="微软雅黑" w:hAnsi="微软雅黑"/>
          <w:b/>
          <w:szCs w:val="21"/>
        </w:rPr>
      </w:pPr>
      <w:r>
        <w:rPr>
          <w:rFonts w:ascii="微软雅黑" w:eastAsia="微软雅黑" w:hAnsi="微软雅黑" w:hint="eastAsia"/>
          <w:b/>
          <w:szCs w:val="21"/>
        </w:rPr>
        <w:t>（</w:t>
      </w:r>
      <w:r>
        <w:rPr>
          <w:rFonts w:ascii="微软雅黑" w:eastAsia="微软雅黑" w:hAnsi="微软雅黑"/>
          <w:b/>
          <w:szCs w:val="21"/>
        </w:rPr>
        <w:t>4</w:t>
      </w:r>
      <w:r>
        <w:rPr>
          <w:rFonts w:ascii="微软雅黑" w:eastAsia="微软雅黑" w:hAnsi="微软雅黑" w:hint="eastAsia"/>
          <w:b/>
          <w:szCs w:val="21"/>
        </w:rPr>
        <w:t>）其他特殊情况</w:t>
      </w:r>
    </w:p>
    <w:p w14:paraId="3000AB11" w14:textId="77777777" w:rsidR="00661085" w:rsidRDefault="00F4553B">
      <w:pPr>
        <w:topLinePunct/>
        <w:adjustRightInd w:val="0"/>
        <w:snapToGrid w:val="0"/>
        <w:spacing w:line="312" w:lineRule="auto"/>
        <w:ind w:firstLineChars="200" w:firstLine="420"/>
        <w:rPr>
          <w:rFonts w:ascii="微软雅黑" w:eastAsia="微软雅黑" w:hAnsi="微软雅黑" w:cs="微软雅黑"/>
          <w:szCs w:val="21"/>
        </w:rPr>
      </w:pPr>
      <w:r>
        <w:rPr>
          <w:rFonts w:ascii="微软雅黑" w:eastAsia="微软雅黑" w:hAnsi="微软雅黑" w:cs="仿宋_GB2312" w:hint="eastAsia"/>
        </w:rPr>
        <w:t>根据估价人员查询获取的资料获知</w:t>
      </w:r>
      <w:r>
        <w:rPr>
          <w:rFonts w:ascii="微软雅黑" w:eastAsia="微软雅黑" w:hAnsi="微软雅黑" w:cs="仿宋_GB2312" w:hint="eastAsia"/>
          <w:szCs w:val="21"/>
        </w:rPr>
        <w:t>，</w:t>
      </w:r>
      <w:proofErr w:type="gramStart"/>
      <w:r>
        <w:rPr>
          <w:rFonts w:ascii="微软雅黑" w:eastAsia="微软雅黑" w:hAnsi="微软雅黑" w:cs="仿宋_GB2312" w:hint="eastAsia"/>
        </w:rPr>
        <w:t>至价值</w:t>
      </w:r>
      <w:proofErr w:type="gramEnd"/>
      <w:r>
        <w:rPr>
          <w:rFonts w:ascii="微软雅黑" w:eastAsia="微软雅黑" w:hAnsi="微软雅黑" w:cs="仿宋_GB2312" w:hint="eastAsia"/>
        </w:rPr>
        <w:t>时点，估价对象已被查封，根据估价目的，故本次评估不考虑查封对估价对象市场价值的影响，在此提请报告使用者注意</w:t>
      </w:r>
      <w:r>
        <w:rPr>
          <w:rFonts w:ascii="微软雅黑" w:eastAsia="微软雅黑" w:hAnsi="微软雅黑" w:cs="仿宋_GB2312" w:hint="eastAsia"/>
          <w:szCs w:val="21"/>
        </w:rPr>
        <w:t>。</w:t>
      </w:r>
    </w:p>
    <w:p w14:paraId="24AF7954"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微软雅黑" w:hint="eastAsia"/>
          <w:b/>
          <w:szCs w:val="21"/>
        </w:rPr>
        <w:t>2</w:t>
      </w:r>
      <w:r>
        <w:rPr>
          <w:rFonts w:ascii="微软雅黑" w:eastAsia="微软雅黑" w:hAnsi="微软雅黑" w:cs="微软雅黑" w:hint="eastAsia"/>
          <w:b/>
          <w:szCs w:val="21"/>
        </w:rPr>
        <w:t>、估价对象实物状况</w:t>
      </w:r>
    </w:p>
    <w:p w14:paraId="7ACE504C" w14:textId="77777777" w:rsidR="00661085" w:rsidRDefault="00F4553B">
      <w:pPr>
        <w:adjustRightInd w:val="0"/>
        <w:snapToGrid w:val="0"/>
        <w:spacing w:line="312" w:lineRule="auto"/>
        <w:ind w:firstLineChars="200" w:firstLine="420"/>
        <w:rPr>
          <w:rFonts w:ascii="微软雅黑" w:eastAsia="微软雅黑" w:hAnsi="微软雅黑" w:cs="仿宋_GB2312"/>
          <w:b/>
          <w:szCs w:val="21"/>
        </w:rPr>
      </w:pPr>
      <w:r>
        <w:rPr>
          <w:rFonts w:ascii="微软雅黑" w:eastAsia="微软雅黑" w:hAnsi="微软雅黑" w:cs="仿宋_GB2312" w:hint="eastAsia"/>
          <w:b/>
          <w:szCs w:val="21"/>
        </w:rPr>
        <w:t>（</w:t>
      </w:r>
      <w:r>
        <w:rPr>
          <w:rFonts w:ascii="微软雅黑" w:eastAsia="微软雅黑" w:hAnsi="微软雅黑" w:cs="仿宋_GB2312" w:hint="eastAsia"/>
          <w:b/>
          <w:szCs w:val="21"/>
        </w:rPr>
        <w:t>1</w:t>
      </w:r>
      <w:r>
        <w:rPr>
          <w:rFonts w:ascii="微软雅黑" w:eastAsia="微软雅黑" w:hAnsi="微软雅黑" w:cs="仿宋_GB2312" w:hint="eastAsia"/>
          <w:b/>
          <w:szCs w:val="21"/>
        </w:rPr>
        <w:t>）建筑物实物</w:t>
      </w:r>
      <w:r>
        <w:rPr>
          <w:rFonts w:ascii="微软雅黑" w:eastAsia="微软雅黑" w:hAnsi="微软雅黑" w:cs="仿宋_GB2312"/>
          <w:b/>
          <w:szCs w:val="21"/>
        </w:rPr>
        <w:t>状况</w:t>
      </w:r>
    </w:p>
    <w:p w14:paraId="57EB6A12" w14:textId="77777777" w:rsidR="00661085" w:rsidRDefault="00F4553B">
      <w:pPr>
        <w:topLinePunct/>
        <w:adjustRightInd w:val="0"/>
        <w:snapToGrid w:val="0"/>
        <w:spacing w:line="312" w:lineRule="auto"/>
        <w:ind w:firstLineChars="200" w:firstLine="420"/>
        <w:rPr>
          <w:rFonts w:ascii="微软雅黑" w:eastAsia="微软雅黑" w:hAnsi="微软雅黑" w:cs="仿宋_GB2312"/>
          <w:szCs w:val="21"/>
        </w:rPr>
      </w:pPr>
      <w:r>
        <w:rPr>
          <w:rFonts w:ascii="微软雅黑" w:eastAsia="微软雅黑" w:hAnsi="微软雅黑" w:cs="仿宋_GB2312" w:hint="eastAsia"/>
          <w:szCs w:val="21"/>
        </w:rPr>
        <w:t>◆建筑物状况：</w:t>
      </w:r>
      <w:r>
        <w:rPr>
          <w:rFonts w:ascii="微软雅黑" w:eastAsia="微软雅黑" w:hAnsi="微软雅黑" w:cs="仿宋_GB2312" w:hint="eastAsia"/>
          <w:szCs w:val="21"/>
        </w:rPr>
        <w:t xml:space="preserve"> </w:t>
      </w:r>
      <w:r>
        <w:rPr>
          <w:rFonts w:ascii="微软雅黑" w:eastAsia="微软雅黑" w:hAnsi="微软雅黑" w:cs="仿宋_GB2312" w:hint="eastAsia"/>
        </w:rPr>
        <w:t>估价对象所在建筑物碧桂苑（一区）</w:t>
      </w:r>
      <w:r>
        <w:rPr>
          <w:rFonts w:ascii="微软雅黑" w:eastAsia="微软雅黑" w:hAnsi="微软雅黑" w:cs="仿宋_GB2312" w:hint="eastAsia"/>
        </w:rPr>
        <w:t>1</w:t>
      </w:r>
      <w:r>
        <w:rPr>
          <w:rFonts w:ascii="微软雅黑" w:eastAsia="微软雅黑" w:hAnsi="微软雅黑" w:cs="仿宋_GB2312"/>
        </w:rPr>
        <w:t>0</w:t>
      </w:r>
      <w:r>
        <w:rPr>
          <w:rFonts w:ascii="微软雅黑" w:eastAsia="微软雅黑" w:hAnsi="微软雅黑" w:cs="仿宋_GB2312" w:hint="eastAsia"/>
        </w:rPr>
        <w:t>幢，混合结构，总层数</w:t>
      </w:r>
      <w:r>
        <w:rPr>
          <w:rFonts w:ascii="微软雅黑" w:eastAsia="微软雅黑" w:hAnsi="微软雅黑" w:cs="仿宋_GB2312" w:hint="eastAsia"/>
        </w:rPr>
        <w:t>7</w:t>
      </w:r>
      <w:r>
        <w:rPr>
          <w:rFonts w:ascii="微软雅黑" w:eastAsia="微软雅黑" w:hAnsi="微软雅黑" w:cs="仿宋_GB2312" w:hint="eastAsia"/>
        </w:rPr>
        <w:t>层，建成于</w:t>
      </w:r>
      <w:r>
        <w:rPr>
          <w:rFonts w:ascii="微软雅黑" w:eastAsia="微软雅黑" w:hAnsi="微软雅黑" w:cs="仿宋_GB2312" w:hint="eastAsia"/>
        </w:rPr>
        <w:t>200</w:t>
      </w:r>
      <w:r>
        <w:rPr>
          <w:rFonts w:ascii="微软雅黑" w:eastAsia="微软雅黑" w:hAnsi="微软雅黑" w:cs="仿宋_GB2312"/>
        </w:rPr>
        <w:t>2</w:t>
      </w:r>
      <w:r>
        <w:rPr>
          <w:rFonts w:ascii="微软雅黑" w:eastAsia="微软雅黑" w:hAnsi="微软雅黑" w:cs="仿宋_GB2312" w:hint="eastAsia"/>
        </w:rPr>
        <w:t>年，该单元已加装一部电梯。建筑物外墙为涂料，整体保养较好</w:t>
      </w:r>
      <w:r>
        <w:rPr>
          <w:rFonts w:ascii="微软雅黑" w:eastAsia="微软雅黑" w:hAnsi="微软雅黑" w:cs="仿宋_GB2312" w:hint="eastAsia"/>
          <w:szCs w:val="21"/>
        </w:rPr>
        <w:t>。</w:t>
      </w:r>
    </w:p>
    <w:p w14:paraId="7D51151E" w14:textId="77777777" w:rsidR="00661085" w:rsidRDefault="00F4553B">
      <w:pPr>
        <w:topLinePunct/>
        <w:adjustRightInd w:val="0"/>
        <w:snapToGrid w:val="0"/>
        <w:spacing w:line="312" w:lineRule="auto"/>
        <w:ind w:firstLineChars="200" w:firstLine="420"/>
        <w:rPr>
          <w:rFonts w:ascii="微软雅黑" w:eastAsia="微软雅黑" w:hAnsi="微软雅黑" w:cs="仿宋_GB2312"/>
          <w:szCs w:val="21"/>
        </w:rPr>
      </w:pPr>
      <w:r>
        <w:rPr>
          <w:rFonts w:ascii="微软雅黑" w:eastAsia="微软雅黑" w:hAnsi="微软雅黑" w:cs="仿宋_GB2312" w:hint="eastAsia"/>
          <w:szCs w:val="21"/>
        </w:rPr>
        <w:t>◆估价对象房屋状况：</w:t>
      </w:r>
    </w:p>
    <w:p w14:paraId="2AA42546" w14:textId="77777777" w:rsidR="00661085" w:rsidRDefault="00F4553B">
      <w:pPr>
        <w:topLinePunct/>
        <w:adjustRightInd w:val="0"/>
        <w:snapToGrid w:val="0"/>
        <w:spacing w:line="312" w:lineRule="auto"/>
        <w:ind w:firstLineChars="200" w:firstLine="420"/>
        <w:rPr>
          <w:rFonts w:ascii="微软雅黑" w:eastAsia="微软雅黑" w:hAnsi="微软雅黑" w:cs="仿宋_GB2312"/>
        </w:rPr>
      </w:pPr>
      <w:r>
        <w:rPr>
          <w:rFonts w:ascii="微软雅黑" w:eastAsia="微软雅黑" w:hAnsi="微软雅黑" w:cs="仿宋_GB2312" w:hint="eastAsia"/>
        </w:rPr>
        <w:t>估价对象坐落于</w:t>
      </w:r>
      <w:r>
        <w:rPr>
          <w:rFonts w:ascii="微软雅黑" w:eastAsia="微软雅黑" w:hAnsi="微软雅黑" w:cs="仿宋_GB2312" w:hint="eastAsia"/>
          <w:szCs w:val="21"/>
        </w:rPr>
        <w:t>杭州市临安区锦北街道碧桂苑</w:t>
      </w:r>
      <w:r>
        <w:rPr>
          <w:rFonts w:ascii="微软雅黑" w:eastAsia="微软雅黑" w:hAnsi="微软雅黑" w:cs="仿宋_GB2312" w:hint="eastAsia"/>
          <w:szCs w:val="21"/>
        </w:rPr>
        <w:t>10</w:t>
      </w:r>
      <w:r>
        <w:rPr>
          <w:rFonts w:ascii="微软雅黑" w:eastAsia="微软雅黑" w:hAnsi="微软雅黑" w:cs="仿宋_GB2312" w:hint="eastAsia"/>
          <w:szCs w:val="21"/>
        </w:rPr>
        <w:t>（</w:t>
      </w:r>
      <w:r>
        <w:rPr>
          <w:rFonts w:ascii="微软雅黑" w:eastAsia="微软雅黑" w:hAnsi="微软雅黑" w:cs="仿宋_GB2312" w:hint="eastAsia"/>
          <w:szCs w:val="21"/>
        </w:rPr>
        <w:t>10</w:t>
      </w:r>
      <w:r>
        <w:rPr>
          <w:rFonts w:ascii="微软雅黑" w:eastAsia="微软雅黑" w:hAnsi="微软雅黑" w:cs="仿宋_GB2312" w:hint="eastAsia"/>
          <w:szCs w:val="21"/>
        </w:rPr>
        <w:t>幢</w:t>
      </w:r>
      <w:r>
        <w:rPr>
          <w:rFonts w:ascii="微软雅黑" w:eastAsia="微软雅黑" w:hAnsi="微软雅黑" w:cs="仿宋_GB2312" w:hint="eastAsia"/>
          <w:szCs w:val="21"/>
        </w:rPr>
        <w:t>703</w:t>
      </w:r>
      <w:r>
        <w:rPr>
          <w:rFonts w:ascii="微软雅黑" w:eastAsia="微软雅黑" w:hAnsi="微软雅黑" w:cs="仿宋_GB2312" w:hint="eastAsia"/>
          <w:szCs w:val="21"/>
        </w:rPr>
        <w:t>）</w:t>
      </w:r>
      <w:r>
        <w:rPr>
          <w:rFonts w:ascii="微软雅黑" w:eastAsia="微软雅黑" w:hAnsi="微软雅黑" w:cs="仿宋_GB2312" w:hint="eastAsia"/>
        </w:rPr>
        <w:t>，建筑面积为</w:t>
      </w:r>
      <w:r>
        <w:rPr>
          <w:rFonts w:ascii="微软雅黑" w:eastAsia="微软雅黑" w:hAnsi="微软雅黑" w:cs="仿宋_GB2312" w:hint="eastAsia"/>
        </w:rPr>
        <w:t>117.93</w:t>
      </w:r>
      <w:r>
        <w:rPr>
          <w:rFonts w:ascii="微软雅黑" w:eastAsia="微软雅黑" w:hAnsi="微软雅黑" w:cs="仿宋_GB2312" w:hint="eastAsia"/>
        </w:rPr>
        <w:t>平方米，所在层次为</w:t>
      </w:r>
      <w:r>
        <w:rPr>
          <w:rFonts w:ascii="微软雅黑" w:eastAsia="微软雅黑" w:hAnsi="微软雅黑" w:cs="仿宋_GB2312"/>
        </w:rPr>
        <w:t>7</w:t>
      </w:r>
      <w:r>
        <w:rPr>
          <w:rFonts w:ascii="微软雅黑" w:eastAsia="微软雅黑" w:hAnsi="微软雅黑" w:cs="仿宋_GB2312" w:hint="eastAsia"/>
        </w:rPr>
        <w:t>层。单元平面布局为一梯二户、楼层形式为中间套、现户型为</w:t>
      </w:r>
      <w:proofErr w:type="gramStart"/>
      <w:r>
        <w:rPr>
          <w:rFonts w:ascii="微软雅黑" w:eastAsia="微软雅黑" w:hAnsi="微软雅黑" w:cs="仿宋_GB2312" w:hint="eastAsia"/>
        </w:rPr>
        <w:t>三厅二室一</w:t>
      </w:r>
      <w:proofErr w:type="gramEnd"/>
      <w:r>
        <w:rPr>
          <w:rFonts w:ascii="微软雅黑" w:eastAsia="微软雅黑" w:hAnsi="微软雅黑" w:cs="仿宋_GB2312" w:hint="eastAsia"/>
        </w:rPr>
        <w:t>厨二卫</w:t>
      </w:r>
      <w:proofErr w:type="gramStart"/>
      <w:r>
        <w:rPr>
          <w:rFonts w:ascii="微软雅黑" w:eastAsia="微软雅黑" w:hAnsi="微软雅黑" w:cs="仿宋_GB2312" w:hint="eastAsia"/>
        </w:rPr>
        <w:t>一</w:t>
      </w:r>
      <w:proofErr w:type="gramEnd"/>
      <w:r>
        <w:rPr>
          <w:rFonts w:ascii="微软雅黑" w:eastAsia="微软雅黑" w:hAnsi="微软雅黑" w:cs="仿宋_GB2312" w:hint="eastAsia"/>
        </w:rPr>
        <w:t>阳台，其中两室、客厅、阳台朝南，一室、厨房、餐厅、</w:t>
      </w:r>
      <w:proofErr w:type="gramStart"/>
      <w:r>
        <w:rPr>
          <w:rFonts w:ascii="微软雅黑" w:eastAsia="微软雅黑" w:hAnsi="微软雅黑" w:cs="仿宋_GB2312" w:hint="eastAsia"/>
        </w:rPr>
        <w:t>一</w:t>
      </w:r>
      <w:proofErr w:type="gramEnd"/>
      <w:r>
        <w:rPr>
          <w:rFonts w:ascii="微软雅黑" w:eastAsia="微软雅黑" w:hAnsi="微软雅黑" w:cs="仿宋_GB2312" w:hint="eastAsia"/>
        </w:rPr>
        <w:t>卫朝北，</w:t>
      </w:r>
      <w:proofErr w:type="gramStart"/>
      <w:r>
        <w:rPr>
          <w:rFonts w:ascii="微软雅黑" w:eastAsia="微软雅黑" w:hAnsi="微软雅黑" w:cs="仿宋_GB2312" w:hint="eastAsia"/>
        </w:rPr>
        <w:t>一</w:t>
      </w:r>
      <w:proofErr w:type="gramEnd"/>
      <w:r>
        <w:rPr>
          <w:rFonts w:ascii="微软雅黑" w:eastAsia="微软雅黑" w:hAnsi="微软雅黑" w:cs="仿宋_GB2312" w:hint="eastAsia"/>
        </w:rPr>
        <w:t>卫居中为暗卫。估价对象装修现状为简单装修，室内地面为地砖、地板，墙面为涂料及墙砖</w:t>
      </w:r>
      <w:r>
        <w:rPr>
          <w:rFonts w:ascii="微软雅黑" w:eastAsia="微软雅黑" w:hAnsi="微软雅黑" w:cs="宋体" w:hint="eastAsia"/>
          <w:color w:val="000000"/>
          <w:kern w:val="0"/>
          <w:sz w:val="20"/>
          <w:szCs w:val="20"/>
        </w:rPr>
        <w:t>。</w:t>
      </w:r>
      <w:r>
        <w:rPr>
          <w:rFonts w:ascii="微软雅黑" w:eastAsia="微软雅黑" w:hAnsi="微软雅黑" w:cs="仿宋_GB2312" w:hint="eastAsia"/>
        </w:rPr>
        <w:t>室内通风、采光较好，水、电、宽带等线路设施齐全；房屋总体使用与保养状况较好。</w:t>
      </w:r>
    </w:p>
    <w:p w14:paraId="7636AE31" w14:textId="77777777" w:rsidR="00661085" w:rsidRDefault="00F4553B">
      <w:pPr>
        <w:topLinePunct/>
        <w:adjustRightInd w:val="0"/>
        <w:snapToGrid w:val="0"/>
        <w:spacing w:line="312" w:lineRule="auto"/>
        <w:ind w:firstLineChars="200" w:firstLine="420"/>
        <w:rPr>
          <w:rFonts w:ascii="微软雅黑" w:eastAsia="微软雅黑" w:hAnsi="微软雅黑"/>
        </w:rPr>
      </w:pPr>
      <w:r>
        <w:rPr>
          <w:rFonts w:ascii="微软雅黑" w:eastAsia="微软雅黑" w:hAnsi="微软雅黑" w:cs="仿宋_GB2312" w:hint="eastAsia"/>
          <w:szCs w:val="21"/>
        </w:rPr>
        <w:t>◆估价对象利用现状：</w:t>
      </w:r>
      <w:proofErr w:type="gramStart"/>
      <w:r>
        <w:rPr>
          <w:rFonts w:ascii="微软雅黑" w:eastAsia="微软雅黑" w:hAnsi="微软雅黑" w:cs="仿宋_GB2312" w:hint="eastAsia"/>
          <w:szCs w:val="21"/>
        </w:rPr>
        <w:t>至价值</w:t>
      </w:r>
      <w:proofErr w:type="gramEnd"/>
      <w:r>
        <w:rPr>
          <w:rFonts w:ascii="微软雅黑" w:eastAsia="微软雅黑" w:hAnsi="微软雅黑" w:cs="仿宋_GB2312" w:hint="eastAsia"/>
          <w:szCs w:val="21"/>
        </w:rPr>
        <w:t>时点，估价对象现已空置，特提醒报告使用者注意。</w:t>
      </w:r>
    </w:p>
    <w:p w14:paraId="2AC57DBF" w14:textId="77777777" w:rsidR="00661085" w:rsidRDefault="00F4553B">
      <w:pPr>
        <w:topLinePunct/>
        <w:adjustRightInd w:val="0"/>
        <w:snapToGrid w:val="0"/>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w:t>
      </w:r>
      <w:r>
        <w:rPr>
          <w:rFonts w:ascii="微软雅黑" w:eastAsia="微软雅黑" w:hAnsi="微软雅黑" w:cs="仿宋_GB2312" w:hint="eastAsia"/>
          <w:b/>
          <w:bCs/>
        </w:rPr>
        <w:t>2</w:t>
      </w:r>
      <w:r>
        <w:rPr>
          <w:rFonts w:ascii="微软雅黑" w:eastAsia="微软雅黑" w:hAnsi="微软雅黑" w:cs="仿宋_GB2312" w:hint="eastAsia"/>
          <w:b/>
          <w:bCs/>
        </w:rPr>
        <w:t>）土地实物状况</w:t>
      </w:r>
    </w:p>
    <w:p w14:paraId="7575CA3F" w14:textId="77777777" w:rsidR="00661085" w:rsidRDefault="00F4553B">
      <w:pPr>
        <w:topLinePunct/>
        <w:adjustRightInd w:val="0"/>
        <w:snapToGrid w:val="0"/>
        <w:spacing w:line="312" w:lineRule="auto"/>
        <w:ind w:firstLineChars="200" w:firstLine="420"/>
        <w:rPr>
          <w:rFonts w:ascii="微软雅黑" w:eastAsia="微软雅黑" w:hAnsi="微软雅黑" w:cs="仿宋_GB2312"/>
          <w:szCs w:val="21"/>
        </w:rPr>
      </w:pPr>
      <w:r>
        <w:rPr>
          <w:rFonts w:ascii="微软雅黑" w:eastAsia="微软雅黑" w:hAnsi="微软雅黑" w:cs="仿宋_GB2312" w:hint="eastAsia"/>
          <w:szCs w:val="21"/>
        </w:rPr>
        <w:t>估价对象坐落于杭州市临安区锦北街道碧桂苑</w:t>
      </w:r>
      <w:r>
        <w:rPr>
          <w:rFonts w:ascii="微软雅黑" w:eastAsia="微软雅黑" w:hAnsi="微软雅黑" w:cs="仿宋_GB2312" w:hint="eastAsia"/>
          <w:szCs w:val="21"/>
        </w:rPr>
        <w:t>10</w:t>
      </w:r>
      <w:r>
        <w:rPr>
          <w:rFonts w:ascii="微软雅黑" w:eastAsia="微软雅黑" w:hAnsi="微软雅黑" w:cs="仿宋_GB2312" w:hint="eastAsia"/>
          <w:szCs w:val="21"/>
        </w:rPr>
        <w:t>（</w:t>
      </w:r>
      <w:r>
        <w:rPr>
          <w:rFonts w:ascii="微软雅黑" w:eastAsia="微软雅黑" w:hAnsi="微软雅黑" w:cs="仿宋_GB2312" w:hint="eastAsia"/>
          <w:szCs w:val="21"/>
        </w:rPr>
        <w:t>10</w:t>
      </w:r>
      <w:r>
        <w:rPr>
          <w:rFonts w:ascii="微软雅黑" w:eastAsia="微软雅黑" w:hAnsi="微软雅黑" w:cs="仿宋_GB2312" w:hint="eastAsia"/>
          <w:szCs w:val="21"/>
        </w:rPr>
        <w:t>幢</w:t>
      </w:r>
      <w:r>
        <w:rPr>
          <w:rFonts w:ascii="微软雅黑" w:eastAsia="微软雅黑" w:hAnsi="微软雅黑" w:cs="仿宋_GB2312" w:hint="eastAsia"/>
          <w:szCs w:val="21"/>
        </w:rPr>
        <w:t>703</w:t>
      </w:r>
      <w:r>
        <w:rPr>
          <w:rFonts w:ascii="微软雅黑" w:eastAsia="微软雅黑" w:hAnsi="微软雅黑" w:cs="仿宋_GB2312" w:hint="eastAsia"/>
          <w:szCs w:val="21"/>
        </w:rPr>
        <w:t>），</w:t>
      </w:r>
      <w:bookmarkStart w:id="99" w:name="OLE_LINK23"/>
      <w:bookmarkStart w:id="100" w:name="OLE_LINK28"/>
      <w:bookmarkStart w:id="101" w:name="OLE_LINK38"/>
      <w:bookmarkStart w:id="102" w:name="OLE_LINK25"/>
      <w:bookmarkStart w:id="103" w:name="OLE_LINK26"/>
      <w:bookmarkStart w:id="104" w:name="OLE_LINK27"/>
      <w:bookmarkStart w:id="105" w:name="OLE_LINK34"/>
      <w:bookmarkStart w:id="106" w:name="OLE_LINK36"/>
      <w:bookmarkStart w:id="107" w:name="OLE_LINK31"/>
      <w:bookmarkStart w:id="108" w:name="OLE_LINK32"/>
      <w:bookmarkStart w:id="109" w:name="OLE_LINK39"/>
      <w:bookmarkStart w:id="110" w:name="OLE_LINK37"/>
      <w:bookmarkStart w:id="111" w:name="OLE_LINK35"/>
      <w:bookmarkStart w:id="112" w:name="OLE_LINK24"/>
      <w:r>
        <w:rPr>
          <w:rFonts w:ascii="微软雅黑" w:eastAsia="微软雅黑" w:hAnsi="微软雅黑" w:cs="仿宋_GB2312" w:hint="eastAsia"/>
          <w:szCs w:val="21"/>
        </w:rPr>
        <w:t>所在</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微软雅黑" w:eastAsia="微软雅黑" w:hAnsi="微软雅黑" w:cs="仿宋_GB2312" w:hint="eastAsia"/>
          <w:szCs w:val="21"/>
        </w:rPr>
        <w:t>小区东至醉花路，南临</w:t>
      </w:r>
      <w:proofErr w:type="gramStart"/>
      <w:r>
        <w:rPr>
          <w:rFonts w:ascii="微软雅黑" w:eastAsia="微软雅黑" w:hAnsi="微软雅黑" w:cs="仿宋_GB2312" w:hint="eastAsia"/>
          <w:szCs w:val="21"/>
        </w:rPr>
        <w:t>苕</w:t>
      </w:r>
      <w:proofErr w:type="gramEnd"/>
      <w:r>
        <w:rPr>
          <w:rFonts w:ascii="微软雅黑" w:eastAsia="微软雅黑" w:hAnsi="微软雅黑" w:cs="仿宋_GB2312" w:hint="eastAsia"/>
          <w:szCs w:val="21"/>
        </w:rPr>
        <w:t>溪北街，西至回龙巷，北临西林街，地块呈较规则形状，水文地质条件较好，土壤无污染，环境质量较好，地质坚实，承载力适于建筑，地下水水质未发现污染，无不良地质现象。</w:t>
      </w:r>
    </w:p>
    <w:p w14:paraId="42DCC620" w14:textId="77777777" w:rsidR="00661085" w:rsidRDefault="00F4553B">
      <w:pPr>
        <w:topLinePunct/>
        <w:adjustRightInd w:val="0"/>
        <w:snapToGrid w:val="0"/>
        <w:spacing w:line="312" w:lineRule="auto"/>
        <w:ind w:firstLineChars="200" w:firstLine="420"/>
        <w:rPr>
          <w:rFonts w:ascii="微软雅黑" w:eastAsia="微软雅黑" w:hAnsi="微软雅黑"/>
          <w:szCs w:val="21"/>
        </w:rPr>
      </w:pPr>
      <w:r>
        <w:rPr>
          <w:rFonts w:ascii="微软雅黑" w:eastAsia="微软雅黑" w:hAnsi="微软雅黑" w:cs="仿宋_GB2312" w:hint="eastAsia"/>
          <w:szCs w:val="21"/>
        </w:rPr>
        <w:t>估价对象分摊土地使用权面积</w:t>
      </w:r>
      <w:r>
        <w:rPr>
          <w:rFonts w:ascii="微软雅黑" w:eastAsia="微软雅黑" w:hAnsi="微软雅黑" w:cs="仿宋_GB2312" w:hint="eastAsia"/>
          <w:szCs w:val="21"/>
        </w:rPr>
        <w:t>17.05</w:t>
      </w:r>
      <w:r>
        <w:rPr>
          <w:rFonts w:ascii="微软雅黑" w:eastAsia="微软雅黑" w:hAnsi="微软雅黑" w:cs="仿宋_GB2312" w:hint="eastAsia"/>
          <w:szCs w:val="21"/>
        </w:rPr>
        <w:t>平方米，土地使用权人为陈松霞、舒向农，用途为城镇住宅用地</w:t>
      </w:r>
      <w:r>
        <w:rPr>
          <w:rFonts w:ascii="微软雅黑" w:eastAsia="微软雅黑" w:hAnsi="微软雅黑" w:cs="仿宋_GB2312" w:hint="eastAsia"/>
          <w:szCs w:val="21"/>
        </w:rPr>
        <w:t>，权利性质为出让，终止日期为</w:t>
      </w:r>
      <w:r>
        <w:rPr>
          <w:rFonts w:ascii="微软雅黑" w:eastAsia="微软雅黑" w:hAnsi="微软雅黑" w:cs="仿宋_GB2312" w:hint="eastAsia"/>
          <w:szCs w:val="21"/>
        </w:rPr>
        <w:t>2085</w:t>
      </w:r>
      <w:r>
        <w:rPr>
          <w:rFonts w:ascii="微软雅黑" w:eastAsia="微软雅黑" w:hAnsi="微软雅黑" w:cs="仿宋_GB2312" w:hint="eastAsia"/>
          <w:szCs w:val="21"/>
        </w:rPr>
        <w:t>年</w:t>
      </w:r>
      <w:r>
        <w:rPr>
          <w:rFonts w:ascii="微软雅黑" w:eastAsia="微软雅黑" w:hAnsi="微软雅黑" w:cs="仿宋_GB2312" w:hint="eastAsia"/>
          <w:szCs w:val="21"/>
        </w:rPr>
        <w:t>06</w:t>
      </w:r>
      <w:r>
        <w:rPr>
          <w:rFonts w:ascii="微软雅黑" w:eastAsia="微软雅黑" w:hAnsi="微软雅黑" w:cs="仿宋_GB2312" w:hint="eastAsia"/>
          <w:szCs w:val="21"/>
        </w:rPr>
        <w:t>月</w:t>
      </w:r>
      <w:r>
        <w:rPr>
          <w:rFonts w:ascii="微软雅黑" w:eastAsia="微软雅黑" w:hAnsi="微软雅黑" w:cs="仿宋_GB2312" w:hint="eastAsia"/>
          <w:szCs w:val="21"/>
        </w:rPr>
        <w:t>12</w:t>
      </w:r>
      <w:r>
        <w:rPr>
          <w:rFonts w:ascii="微软雅黑" w:eastAsia="微软雅黑" w:hAnsi="微软雅黑" w:cs="仿宋_GB2312" w:hint="eastAsia"/>
          <w:szCs w:val="21"/>
        </w:rPr>
        <w:t>日。</w:t>
      </w:r>
      <w:proofErr w:type="gramStart"/>
      <w:r>
        <w:rPr>
          <w:rFonts w:ascii="微软雅黑" w:eastAsia="微软雅黑" w:hAnsi="微软雅黑" w:cs="仿宋_GB2312" w:hint="eastAsia"/>
          <w:szCs w:val="21"/>
        </w:rPr>
        <w:t>至价值</w:t>
      </w:r>
      <w:proofErr w:type="gramEnd"/>
      <w:r>
        <w:rPr>
          <w:rFonts w:ascii="微软雅黑" w:eastAsia="微软雅黑" w:hAnsi="微软雅黑" w:cs="仿宋_GB2312" w:hint="eastAsia"/>
          <w:szCs w:val="21"/>
        </w:rPr>
        <w:t>时点，该宗地外达到“六通”（通上水、通下水、通电、通路、通讯、通气），宗地内达到“六通一平”</w:t>
      </w:r>
      <w:r>
        <w:rPr>
          <w:rFonts w:ascii="微软雅黑" w:eastAsia="微软雅黑" w:hAnsi="微软雅黑" w:cs="仿宋_GB2312" w:hint="eastAsia"/>
          <w:szCs w:val="21"/>
        </w:rPr>
        <w:t xml:space="preserve"> </w:t>
      </w:r>
      <w:r>
        <w:rPr>
          <w:rFonts w:ascii="微软雅黑" w:eastAsia="微软雅黑" w:hAnsi="微软雅黑" w:cs="仿宋_GB2312" w:hint="eastAsia"/>
          <w:szCs w:val="21"/>
        </w:rPr>
        <w:t>（通上水、通下水、通电、通路、通讯、通气及场地平整）</w:t>
      </w:r>
      <w:r>
        <w:rPr>
          <w:rFonts w:ascii="微软雅黑" w:eastAsia="微软雅黑" w:hAnsi="微软雅黑" w:hint="eastAsia"/>
          <w:szCs w:val="21"/>
        </w:rPr>
        <w:t>。</w:t>
      </w:r>
    </w:p>
    <w:p w14:paraId="2AA9A18D" w14:textId="77777777" w:rsidR="00661085" w:rsidRDefault="00F4553B">
      <w:pPr>
        <w:topLinePunct/>
        <w:adjustRightInd w:val="0"/>
        <w:snapToGrid w:val="0"/>
        <w:spacing w:line="312" w:lineRule="auto"/>
        <w:ind w:firstLineChars="200" w:firstLine="420"/>
        <w:rPr>
          <w:rFonts w:ascii="微软雅黑" w:eastAsia="微软雅黑" w:hAnsi="微软雅黑" w:cs="仿宋_GB2312"/>
          <w:b/>
          <w:bCs/>
        </w:rPr>
      </w:pPr>
      <w:r>
        <w:rPr>
          <w:rFonts w:ascii="微软雅黑" w:eastAsia="微软雅黑" w:hAnsi="微软雅黑" w:cs="仿宋_GB2312" w:hint="eastAsia"/>
          <w:b/>
          <w:bCs/>
        </w:rPr>
        <w:t>（</w:t>
      </w:r>
      <w:r>
        <w:rPr>
          <w:rFonts w:ascii="微软雅黑" w:eastAsia="微软雅黑" w:hAnsi="微软雅黑" w:cs="仿宋_GB2312" w:hint="eastAsia"/>
          <w:b/>
          <w:bCs/>
        </w:rPr>
        <w:t>3</w:t>
      </w:r>
      <w:r>
        <w:rPr>
          <w:rFonts w:ascii="微软雅黑" w:eastAsia="微软雅黑" w:hAnsi="微软雅黑" w:cs="仿宋_GB2312" w:hint="eastAsia"/>
          <w:b/>
          <w:bCs/>
        </w:rPr>
        <w:t>）估价对象现场照片</w:t>
      </w:r>
    </w:p>
    <w:tbl>
      <w:tblPr>
        <w:tblW w:w="10313" w:type="dxa"/>
        <w:jc w:val="center"/>
        <w:tblLayout w:type="fixed"/>
        <w:tblLook w:val="04A0" w:firstRow="1" w:lastRow="0" w:firstColumn="1" w:lastColumn="0" w:noHBand="0" w:noVBand="1"/>
      </w:tblPr>
      <w:tblGrid>
        <w:gridCol w:w="5181"/>
        <w:gridCol w:w="5132"/>
      </w:tblGrid>
      <w:tr w:rsidR="00661085" w14:paraId="31D1FB0C" w14:textId="77777777">
        <w:trPr>
          <w:trHeight w:val="3732"/>
          <w:jc w:val="center"/>
        </w:trPr>
        <w:tc>
          <w:tcPr>
            <w:tcW w:w="5181" w:type="dxa"/>
          </w:tcPr>
          <w:p w14:paraId="48A77597" w14:textId="77777777" w:rsidR="00661085" w:rsidRDefault="00F4553B">
            <w:pPr>
              <w:jc w:val="center"/>
              <w:rPr>
                <w:rFonts w:eastAsia="微软雅黑"/>
                <w:b/>
                <w:sz w:val="28"/>
                <w:szCs w:val="28"/>
              </w:rPr>
            </w:pPr>
            <w:r>
              <w:rPr>
                <w:noProof/>
              </w:rPr>
              <w:lastRenderedPageBreak/>
              <w:drawing>
                <wp:inline distT="0" distB="0" distL="0" distR="0" wp14:anchorId="24AE4C5A" wp14:editId="4DB3E01A">
                  <wp:extent cx="3119755" cy="2339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srcRect/>
                          <a:stretch>
                            <a:fillRect/>
                          </a:stretch>
                        </pic:blipFill>
                        <pic:spPr>
                          <a:xfrm>
                            <a:off x="0" y="0"/>
                            <a:ext cx="3119791" cy="2340000"/>
                          </a:xfrm>
                          <a:prstGeom prst="rect">
                            <a:avLst/>
                          </a:prstGeom>
                          <a:noFill/>
                          <a:ln>
                            <a:noFill/>
                          </a:ln>
                        </pic:spPr>
                      </pic:pic>
                    </a:graphicData>
                  </a:graphic>
                </wp:inline>
              </w:drawing>
            </w:r>
          </w:p>
        </w:tc>
        <w:tc>
          <w:tcPr>
            <w:tcW w:w="5132" w:type="dxa"/>
          </w:tcPr>
          <w:p w14:paraId="5B56F3C0" w14:textId="77777777" w:rsidR="00661085" w:rsidRDefault="00F4553B">
            <w:pPr>
              <w:jc w:val="center"/>
              <w:rPr>
                <w:rFonts w:eastAsia="微软雅黑"/>
                <w:b/>
                <w:sz w:val="28"/>
                <w:szCs w:val="28"/>
              </w:rPr>
            </w:pPr>
            <w:r>
              <w:rPr>
                <w:noProof/>
              </w:rPr>
              <w:drawing>
                <wp:inline distT="0" distB="0" distL="0" distR="0" wp14:anchorId="08A92342" wp14:editId="5BBA5E56">
                  <wp:extent cx="3121660" cy="23412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cstate="print"/>
                          <a:srcRect/>
                          <a:stretch>
                            <a:fillRect/>
                          </a:stretch>
                        </pic:blipFill>
                        <pic:spPr>
                          <a:xfrm>
                            <a:off x="0" y="0"/>
                            <a:ext cx="3121660" cy="2341245"/>
                          </a:xfrm>
                          <a:prstGeom prst="rect">
                            <a:avLst/>
                          </a:prstGeom>
                          <a:noFill/>
                          <a:ln>
                            <a:noFill/>
                          </a:ln>
                        </pic:spPr>
                      </pic:pic>
                    </a:graphicData>
                  </a:graphic>
                </wp:inline>
              </w:drawing>
            </w:r>
          </w:p>
        </w:tc>
      </w:tr>
      <w:tr w:rsidR="00661085" w14:paraId="72433BE7" w14:textId="77777777">
        <w:trPr>
          <w:trHeight w:hRule="exact" w:val="505"/>
          <w:jc w:val="center"/>
        </w:trPr>
        <w:tc>
          <w:tcPr>
            <w:tcW w:w="5181" w:type="dxa"/>
            <w:vAlign w:val="center"/>
          </w:tcPr>
          <w:p w14:paraId="5F98BD38" w14:textId="77777777" w:rsidR="00661085" w:rsidRDefault="00F4553B">
            <w:pPr>
              <w:jc w:val="center"/>
              <w:rPr>
                <w:rFonts w:ascii="宋体" w:eastAsia="宋体" w:hAnsi="宋体" w:cs="宋体"/>
                <w:b/>
              </w:rPr>
            </w:pPr>
            <w:r>
              <w:rPr>
                <w:rFonts w:ascii="微软雅黑" w:eastAsia="微软雅黑" w:hAnsi="微软雅黑" w:cs="仿宋_GB2312" w:hint="eastAsia"/>
                <w:szCs w:val="21"/>
              </w:rPr>
              <w:t>小区入口</w:t>
            </w:r>
          </w:p>
        </w:tc>
        <w:tc>
          <w:tcPr>
            <w:tcW w:w="5132" w:type="dxa"/>
            <w:vAlign w:val="center"/>
          </w:tcPr>
          <w:p w14:paraId="01A00096" w14:textId="77777777" w:rsidR="00661085" w:rsidRDefault="00F4553B">
            <w:pPr>
              <w:jc w:val="center"/>
              <w:rPr>
                <w:rFonts w:ascii="宋体" w:eastAsia="宋体" w:hAnsi="宋体" w:cs="宋体"/>
                <w:b/>
              </w:rPr>
            </w:pPr>
            <w:r>
              <w:rPr>
                <w:rFonts w:ascii="微软雅黑" w:eastAsia="微软雅黑" w:hAnsi="微软雅黑" w:cs="仿宋_GB2312" w:hint="eastAsia"/>
                <w:szCs w:val="21"/>
              </w:rPr>
              <w:t>小区环境</w:t>
            </w:r>
          </w:p>
        </w:tc>
      </w:tr>
      <w:tr w:rsidR="00661085" w14:paraId="77FBD33D" w14:textId="77777777">
        <w:trPr>
          <w:trHeight w:val="90"/>
          <w:jc w:val="center"/>
        </w:trPr>
        <w:tc>
          <w:tcPr>
            <w:tcW w:w="5181" w:type="dxa"/>
          </w:tcPr>
          <w:p w14:paraId="185DFCB7" w14:textId="77777777" w:rsidR="00661085" w:rsidRDefault="00F4553B">
            <w:pPr>
              <w:jc w:val="center"/>
              <w:rPr>
                <w:rFonts w:eastAsia="微软雅黑"/>
                <w:b/>
                <w:sz w:val="28"/>
                <w:szCs w:val="28"/>
              </w:rPr>
            </w:pPr>
            <w:r>
              <w:rPr>
                <w:noProof/>
              </w:rPr>
              <w:drawing>
                <wp:inline distT="0" distB="0" distL="0" distR="0" wp14:anchorId="17C1EE66" wp14:editId="05E37AC7">
                  <wp:extent cx="3121660" cy="23412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srcRect/>
                          <a:stretch>
                            <a:fillRect/>
                          </a:stretch>
                        </pic:blipFill>
                        <pic:spPr>
                          <a:xfrm>
                            <a:off x="0" y="0"/>
                            <a:ext cx="3121660" cy="2341245"/>
                          </a:xfrm>
                          <a:prstGeom prst="rect">
                            <a:avLst/>
                          </a:prstGeom>
                          <a:noFill/>
                          <a:ln>
                            <a:noFill/>
                          </a:ln>
                        </pic:spPr>
                      </pic:pic>
                    </a:graphicData>
                  </a:graphic>
                </wp:inline>
              </w:drawing>
            </w:r>
          </w:p>
        </w:tc>
        <w:tc>
          <w:tcPr>
            <w:tcW w:w="5132" w:type="dxa"/>
          </w:tcPr>
          <w:p w14:paraId="68B4B7CB" w14:textId="77777777" w:rsidR="00661085" w:rsidRDefault="00F4553B">
            <w:pPr>
              <w:jc w:val="center"/>
              <w:rPr>
                <w:rFonts w:eastAsia="微软雅黑"/>
                <w:b/>
                <w:sz w:val="28"/>
                <w:szCs w:val="28"/>
              </w:rPr>
            </w:pPr>
            <w:r>
              <w:rPr>
                <w:noProof/>
              </w:rPr>
              <w:drawing>
                <wp:inline distT="0" distB="0" distL="0" distR="0" wp14:anchorId="02E9CEDB" wp14:editId="5EB161A0">
                  <wp:extent cx="3121660" cy="23412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srcRect/>
                          <a:stretch>
                            <a:fillRect/>
                          </a:stretch>
                        </pic:blipFill>
                        <pic:spPr>
                          <a:xfrm>
                            <a:off x="0" y="0"/>
                            <a:ext cx="3121660" cy="2341245"/>
                          </a:xfrm>
                          <a:prstGeom prst="rect">
                            <a:avLst/>
                          </a:prstGeom>
                          <a:noFill/>
                          <a:ln>
                            <a:noFill/>
                          </a:ln>
                        </pic:spPr>
                      </pic:pic>
                    </a:graphicData>
                  </a:graphic>
                </wp:inline>
              </w:drawing>
            </w:r>
          </w:p>
        </w:tc>
      </w:tr>
      <w:tr w:rsidR="00661085" w14:paraId="556C10E3" w14:textId="77777777">
        <w:trPr>
          <w:trHeight w:hRule="exact" w:val="519"/>
          <w:jc w:val="center"/>
        </w:trPr>
        <w:tc>
          <w:tcPr>
            <w:tcW w:w="5181" w:type="dxa"/>
          </w:tcPr>
          <w:p w14:paraId="12E3CBF7" w14:textId="77777777" w:rsidR="00661085" w:rsidRDefault="00F4553B">
            <w:pPr>
              <w:jc w:val="center"/>
              <w:rPr>
                <w:rFonts w:ascii="宋体" w:eastAsia="宋体" w:hAnsi="宋体" w:cs="宋体"/>
                <w:b/>
              </w:rPr>
            </w:pPr>
            <w:r>
              <w:rPr>
                <w:rFonts w:ascii="微软雅黑" w:eastAsia="微软雅黑" w:hAnsi="微软雅黑" w:cs="仿宋_GB2312" w:hint="eastAsia"/>
                <w:szCs w:val="21"/>
              </w:rPr>
              <w:t>建筑物外观</w:t>
            </w:r>
          </w:p>
        </w:tc>
        <w:tc>
          <w:tcPr>
            <w:tcW w:w="5132" w:type="dxa"/>
          </w:tcPr>
          <w:p w14:paraId="48147F7F" w14:textId="77777777" w:rsidR="00661085" w:rsidRDefault="00F4553B">
            <w:pPr>
              <w:jc w:val="center"/>
              <w:rPr>
                <w:rFonts w:ascii="宋体" w:eastAsia="宋体" w:hAnsi="宋体" w:cs="宋体"/>
                <w:b/>
              </w:rPr>
            </w:pPr>
            <w:r>
              <w:rPr>
                <w:rFonts w:ascii="微软雅黑" w:eastAsia="微软雅黑" w:hAnsi="微软雅黑" w:cs="仿宋_GB2312" w:hint="eastAsia"/>
                <w:szCs w:val="21"/>
              </w:rPr>
              <w:t>加装电梯</w:t>
            </w:r>
          </w:p>
        </w:tc>
      </w:tr>
      <w:tr w:rsidR="00661085" w14:paraId="43A074B9" w14:textId="77777777">
        <w:trPr>
          <w:jc w:val="center"/>
        </w:trPr>
        <w:tc>
          <w:tcPr>
            <w:tcW w:w="5181" w:type="dxa"/>
          </w:tcPr>
          <w:p w14:paraId="2DD0C7EE" w14:textId="77777777" w:rsidR="00661085" w:rsidRDefault="00F4553B">
            <w:pPr>
              <w:jc w:val="center"/>
              <w:rPr>
                <w:rFonts w:eastAsia="微软雅黑"/>
                <w:b/>
                <w:sz w:val="28"/>
                <w:szCs w:val="28"/>
              </w:rPr>
            </w:pPr>
            <w:r>
              <w:rPr>
                <w:noProof/>
              </w:rPr>
              <w:drawing>
                <wp:inline distT="0" distB="0" distL="0" distR="0" wp14:anchorId="55FB2E90" wp14:editId="20362953">
                  <wp:extent cx="3152775" cy="23647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srcRect/>
                          <a:stretch>
                            <a:fillRect/>
                          </a:stretch>
                        </pic:blipFill>
                        <pic:spPr>
                          <a:xfrm>
                            <a:off x="0" y="0"/>
                            <a:ext cx="3152775" cy="2364740"/>
                          </a:xfrm>
                          <a:prstGeom prst="rect">
                            <a:avLst/>
                          </a:prstGeom>
                          <a:noFill/>
                          <a:ln>
                            <a:noFill/>
                          </a:ln>
                        </pic:spPr>
                      </pic:pic>
                    </a:graphicData>
                  </a:graphic>
                </wp:inline>
              </w:drawing>
            </w:r>
          </w:p>
        </w:tc>
        <w:tc>
          <w:tcPr>
            <w:tcW w:w="5132" w:type="dxa"/>
          </w:tcPr>
          <w:p w14:paraId="3D92CBC7" w14:textId="77777777" w:rsidR="00661085" w:rsidRDefault="00F4553B">
            <w:pPr>
              <w:jc w:val="center"/>
              <w:rPr>
                <w:rFonts w:eastAsia="微软雅黑"/>
                <w:b/>
                <w:sz w:val="28"/>
                <w:szCs w:val="28"/>
              </w:rPr>
            </w:pPr>
            <w:r>
              <w:rPr>
                <w:noProof/>
              </w:rPr>
              <w:drawing>
                <wp:inline distT="0" distB="0" distL="0" distR="0" wp14:anchorId="58DC14EA" wp14:editId="0E1B44F4">
                  <wp:extent cx="3121660" cy="23412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print"/>
                          <a:srcRect/>
                          <a:stretch>
                            <a:fillRect/>
                          </a:stretch>
                        </pic:blipFill>
                        <pic:spPr>
                          <a:xfrm>
                            <a:off x="0" y="0"/>
                            <a:ext cx="3121660" cy="2341245"/>
                          </a:xfrm>
                          <a:prstGeom prst="rect">
                            <a:avLst/>
                          </a:prstGeom>
                          <a:noFill/>
                          <a:ln>
                            <a:noFill/>
                          </a:ln>
                        </pic:spPr>
                      </pic:pic>
                    </a:graphicData>
                  </a:graphic>
                </wp:inline>
              </w:drawing>
            </w:r>
          </w:p>
        </w:tc>
      </w:tr>
      <w:tr w:rsidR="00661085" w14:paraId="072FFD4C" w14:textId="77777777">
        <w:trPr>
          <w:trHeight w:hRule="exact" w:val="483"/>
          <w:jc w:val="center"/>
        </w:trPr>
        <w:tc>
          <w:tcPr>
            <w:tcW w:w="5181" w:type="dxa"/>
          </w:tcPr>
          <w:p w14:paraId="7DAAB877" w14:textId="77777777" w:rsidR="00661085" w:rsidRDefault="00F4553B">
            <w:pPr>
              <w:jc w:val="center"/>
              <w:rPr>
                <w:rFonts w:ascii="宋体" w:eastAsia="宋体" w:hAnsi="宋体" w:cs="宋体"/>
                <w:b/>
                <w:sz w:val="28"/>
                <w:szCs w:val="28"/>
              </w:rPr>
            </w:pPr>
            <w:r>
              <w:rPr>
                <w:rFonts w:ascii="微软雅黑" w:eastAsia="微软雅黑" w:hAnsi="微软雅黑" w:cs="仿宋_GB2312" w:hint="eastAsia"/>
                <w:szCs w:val="21"/>
              </w:rPr>
              <w:t>入户门</w:t>
            </w:r>
          </w:p>
        </w:tc>
        <w:tc>
          <w:tcPr>
            <w:tcW w:w="5132" w:type="dxa"/>
          </w:tcPr>
          <w:p w14:paraId="1973B694" w14:textId="77777777" w:rsidR="00661085" w:rsidRDefault="00F4553B">
            <w:pPr>
              <w:jc w:val="center"/>
              <w:rPr>
                <w:rFonts w:ascii="宋体" w:eastAsia="宋体" w:hAnsi="宋体" w:cs="宋体"/>
                <w:b/>
                <w:sz w:val="28"/>
                <w:szCs w:val="28"/>
              </w:rPr>
            </w:pPr>
            <w:r>
              <w:rPr>
                <w:rFonts w:ascii="微软雅黑" w:eastAsia="微软雅黑" w:hAnsi="微软雅黑" w:cs="仿宋_GB2312" w:hint="eastAsia"/>
                <w:szCs w:val="21"/>
              </w:rPr>
              <w:t>室内状况</w:t>
            </w:r>
            <w:proofErr w:type="gramStart"/>
            <w:r>
              <w:rPr>
                <w:rFonts w:ascii="微软雅黑" w:eastAsia="微软雅黑" w:hAnsi="微软雅黑" w:cs="仿宋_GB2312" w:hint="eastAsia"/>
                <w:szCs w:val="21"/>
              </w:rPr>
              <w:t>一</w:t>
            </w:r>
            <w:proofErr w:type="gramEnd"/>
          </w:p>
        </w:tc>
      </w:tr>
      <w:tr w:rsidR="00661085" w14:paraId="6BDF8289" w14:textId="77777777">
        <w:trPr>
          <w:jc w:val="center"/>
        </w:trPr>
        <w:tc>
          <w:tcPr>
            <w:tcW w:w="5181" w:type="dxa"/>
          </w:tcPr>
          <w:p w14:paraId="5715028F" w14:textId="77777777" w:rsidR="00661085" w:rsidRDefault="00F4553B">
            <w:pPr>
              <w:jc w:val="center"/>
              <w:rPr>
                <w:rFonts w:eastAsia="微软雅黑"/>
                <w:b/>
                <w:sz w:val="28"/>
                <w:szCs w:val="28"/>
              </w:rPr>
            </w:pPr>
            <w:r>
              <w:rPr>
                <w:noProof/>
              </w:rPr>
              <w:lastRenderedPageBreak/>
              <w:drawing>
                <wp:inline distT="0" distB="0" distL="0" distR="0" wp14:anchorId="4731065A" wp14:editId="3ECD9000">
                  <wp:extent cx="3152775" cy="2364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cstate="print"/>
                          <a:srcRect/>
                          <a:stretch>
                            <a:fillRect/>
                          </a:stretch>
                        </pic:blipFill>
                        <pic:spPr>
                          <a:xfrm>
                            <a:off x="0" y="0"/>
                            <a:ext cx="3152775" cy="2364740"/>
                          </a:xfrm>
                          <a:prstGeom prst="rect">
                            <a:avLst/>
                          </a:prstGeom>
                          <a:noFill/>
                          <a:ln>
                            <a:noFill/>
                          </a:ln>
                        </pic:spPr>
                      </pic:pic>
                    </a:graphicData>
                  </a:graphic>
                </wp:inline>
              </w:drawing>
            </w:r>
          </w:p>
        </w:tc>
        <w:tc>
          <w:tcPr>
            <w:tcW w:w="5132" w:type="dxa"/>
          </w:tcPr>
          <w:p w14:paraId="5C0FF965" w14:textId="77777777" w:rsidR="00661085" w:rsidRDefault="00F4553B">
            <w:pPr>
              <w:jc w:val="center"/>
              <w:rPr>
                <w:rFonts w:eastAsia="微软雅黑"/>
                <w:b/>
                <w:sz w:val="28"/>
                <w:szCs w:val="28"/>
              </w:rPr>
            </w:pPr>
            <w:r>
              <w:rPr>
                <w:noProof/>
              </w:rPr>
              <w:drawing>
                <wp:inline distT="0" distB="0" distL="0" distR="0" wp14:anchorId="6F1A19A7" wp14:editId="57570AB6">
                  <wp:extent cx="3121660" cy="23412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cstate="print"/>
                          <a:srcRect/>
                          <a:stretch>
                            <a:fillRect/>
                          </a:stretch>
                        </pic:blipFill>
                        <pic:spPr>
                          <a:xfrm>
                            <a:off x="0" y="0"/>
                            <a:ext cx="3121660" cy="2341245"/>
                          </a:xfrm>
                          <a:prstGeom prst="rect">
                            <a:avLst/>
                          </a:prstGeom>
                          <a:noFill/>
                          <a:ln>
                            <a:noFill/>
                          </a:ln>
                        </pic:spPr>
                      </pic:pic>
                    </a:graphicData>
                  </a:graphic>
                </wp:inline>
              </w:drawing>
            </w:r>
          </w:p>
        </w:tc>
      </w:tr>
      <w:tr w:rsidR="00661085" w14:paraId="6202B13A" w14:textId="77777777">
        <w:trPr>
          <w:trHeight w:hRule="exact" w:val="565"/>
          <w:jc w:val="center"/>
        </w:trPr>
        <w:tc>
          <w:tcPr>
            <w:tcW w:w="5181" w:type="dxa"/>
          </w:tcPr>
          <w:p w14:paraId="789FC2B8" w14:textId="77777777" w:rsidR="00661085" w:rsidRDefault="00F4553B">
            <w:pPr>
              <w:jc w:val="center"/>
              <w:rPr>
                <w:rFonts w:ascii="宋体" w:eastAsia="微软雅黑" w:hAnsi="宋体" w:cs="宋体"/>
                <w:b/>
              </w:rPr>
            </w:pPr>
            <w:r>
              <w:rPr>
                <w:rFonts w:ascii="微软雅黑" w:eastAsia="微软雅黑" w:hAnsi="微软雅黑" w:cs="仿宋_GB2312" w:hint="eastAsia"/>
                <w:szCs w:val="21"/>
              </w:rPr>
              <w:t>室内状况二</w:t>
            </w:r>
          </w:p>
        </w:tc>
        <w:tc>
          <w:tcPr>
            <w:tcW w:w="5132" w:type="dxa"/>
          </w:tcPr>
          <w:p w14:paraId="23FDFDEA" w14:textId="77777777" w:rsidR="00661085" w:rsidRDefault="00F4553B">
            <w:pPr>
              <w:jc w:val="center"/>
              <w:rPr>
                <w:rFonts w:ascii="宋体" w:eastAsia="微软雅黑" w:hAnsi="宋体" w:cs="宋体"/>
                <w:b/>
              </w:rPr>
            </w:pPr>
            <w:r>
              <w:rPr>
                <w:rFonts w:ascii="微软雅黑" w:eastAsia="微软雅黑" w:hAnsi="微软雅黑" w:cs="仿宋_GB2312" w:hint="eastAsia"/>
                <w:szCs w:val="21"/>
              </w:rPr>
              <w:t>室内状况三</w:t>
            </w:r>
          </w:p>
        </w:tc>
      </w:tr>
      <w:tr w:rsidR="00661085" w14:paraId="49DF2929" w14:textId="77777777">
        <w:trPr>
          <w:trHeight w:val="90"/>
          <w:jc w:val="center"/>
        </w:trPr>
        <w:tc>
          <w:tcPr>
            <w:tcW w:w="5181" w:type="dxa"/>
          </w:tcPr>
          <w:p w14:paraId="1C55F941" w14:textId="77777777" w:rsidR="00661085" w:rsidRDefault="00F4553B">
            <w:pPr>
              <w:jc w:val="center"/>
              <w:rPr>
                <w:rFonts w:eastAsia="微软雅黑"/>
                <w:b/>
                <w:sz w:val="28"/>
                <w:szCs w:val="28"/>
              </w:rPr>
            </w:pPr>
            <w:r>
              <w:rPr>
                <w:noProof/>
              </w:rPr>
              <w:drawing>
                <wp:inline distT="0" distB="0" distL="0" distR="0" wp14:anchorId="4142C973" wp14:editId="3A3718BE">
                  <wp:extent cx="3152775" cy="23647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srcRect/>
                          <a:stretch>
                            <a:fillRect/>
                          </a:stretch>
                        </pic:blipFill>
                        <pic:spPr>
                          <a:xfrm>
                            <a:off x="0" y="0"/>
                            <a:ext cx="3152775" cy="2364740"/>
                          </a:xfrm>
                          <a:prstGeom prst="rect">
                            <a:avLst/>
                          </a:prstGeom>
                          <a:noFill/>
                          <a:ln>
                            <a:noFill/>
                          </a:ln>
                        </pic:spPr>
                      </pic:pic>
                    </a:graphicData>
                  </a:graphic>
                </wp:inline>
              </w:drawing>
            </w:r>
          </w:p>
        </w:tc>
        <w:tc>
          <w:tcPr>
            <w:tcW w:w="5132" w:type="dxa"/>
          </w:tcPr>
          <w:p w14:paraId="2947FDC5" w14:textId="77777777" w:rsidR="00661085" w:rsidRDefault="00F4553B">
            <w:pPr>
              <w:jc w:val="center"/>
              <w:rPr>
                <w:rFonts w:eastAsia="微软雅黑"/>
                <w:b/>
                <w:sz w:val="28"/>
                <w:szCs w:val="28"/>
              </w:rPr>
            </w:pPr>
            <w:r>
              <w:rPr>
                <w:noProof/>
              </w:rPr>
              <w:drawing>
                <wp:inline distT="0" distB="0" distL="0" distR="0" wp14:anchorId="6EBD144D" wp14:editId="66C0C1A9">
                  <wp:extent cx="3121660" cy="23412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cstate="print"/>
                          <a:srcRect/>
                          <a:stretch>
                            <a:fillRect/>
                          </a:stretch>
                        </pic:blipFill>
                        <pic:spPr>
                          <a:xfrm>
                            <a:off x="0" y="0"/>
                            <a:ext cx="3121660" cy="2341245"/>
                          </a:xfrm>
                          <a:prstGeom prst="rect">
                            <a:avLst/>
                          </a:prstGeom>
                          <a:noFill/>
                          <a:ln>
                            <a:noFill/>
                          </a:ln>
                        </pic:spPr>
                      </pic:pic>
                    </a:graphicData>
                  </a:graphic>
                </wp:inline>
              </w:drawing>
            </w:r>
          </w:p>
        </w:tc>
      </w:tr>
      <w:tr w:rsidR="00661085" w14:paraId="66844113" w14:textId="77777777">
        <w:trPr>
          <w:trHeight w:hRule="exact" w:val="555"/>
          <w:jc w:val="center"/>
        </w:trPr>
        <w:tc>
          <w:tcPr>
            <w:tcW w:w="5181" w:type="dxa"/>
          </w:tcPr>
          <w:p w14:paraId="113AE563" w14:textId="77777777" w:rsidR="00661085" w:rsidRDefault="00F4553B">
            <w:pPr>
              <w:jc w:val="center"/>
              <w:rPr>
                <w:rFonts w:ascii="宋体" w:eastAsia="微软雅黑" w:hAnsi="宋体" w:cs="宋体"/>
                <w:b/>
              </w:rPr>
            </w:pPr>
            <w:r>
              <w:rPr>
                <w:rFonts w:ascii="微软雅黑" w:eastAsia="微软雅黑" w:hAnsi="微软雅黑" w:cs="仿宋_GB2312" w:hint="eastAsia"/>
                <w:szCs w:val="21"/>
              </w:rPr>
              <w:t>室内状况四</w:t>
            </w:r>
          </w:p>
        </w:tc>
        <w:tc>
          <w:tcPr>
            <w:tcW w:w="5132" w:type="dxa"/>
          </w:tcPr>
          <w:p w14:paraId="1B7EB220" w14:textId="77777777" w:rsidR="00661085" w:rsidRDefault="00F4553B">
            <w:pPr>
              <w:jc w:val="center"/>
              <w:rPr>
                <w:rFonts w:ascii="宋体" w:eastAsia="微软雅黑" w:hAnsi="宋体" w:cs="宋体"/>
                <w:b/>
              </w:rPr>
            </w:pPr>
            <w:r>
              <w:rPr>
                <w:rFonts w:ascii="微软雅黑" w:eastAsia="微软雅黑" w:hAnsi="微软雅黑" w:cs="仿宋_GB2312" w:hint="eastAsia"/>
                <w:szCs w:val="21"/>
              </w:rPr>
              <w:t>室内状况五</w:t>
            </w:r>
          </w:p>
        </w:tc>
      </w:tr>
      <w:tr w:rsidR="00661085" w14:paraId="4EB09A11" w14:textId="77777777">
        <w:trPr>
          <w:trHeight w:val="90"/>
          <w:jc w:val="center"/>
        </w:trPr>
        <w:tc>
          <w:tcPr>
            <w:tcW w:w="5181" w:type="dxa"/>
          </w:tcPr>
          <w:p w14:paraId="7AC172BB" w14:textId="77777777" w:rsidR="00661085" w:rsidRDefault="00F4553B">
            <w:pPr>
              <w:jc w:val="center"/>
              <w:rPr>
                <w:rFonts w:eastAsia="微软雅黑"/>
                <w:b/>
                <w:sz w:val="28"/>
                <w:szCs w:val="28"/>
              </w:rPr>
            </w:pPr>
            <w:r>
              <w:rPr>
                <w:noProof/>
              </w:rPr>
              <w:drawing>
                <wp:inline distT="0" distB="0" distL="0" distR="0" wp14:anchorId="0BD25B9F" wp14:editId="20119378">
                  <wp:extent cx="3152775" cy="23647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cstate="print"/>
                          <a:srcRect/>
                          <a:stretch>
                            <a:fillRect/>
                          </a:stretch>
                        </pic:blipFill>
                        <pic:spPr>
                          <a:xfrm>
                            <a:off x="0" y="0"/>
                            <a:ext cx="3152775" cy="2364740"/>
                          </a:xfrm>
                          <a:prstGeom prst="rect">
                            <a:avLst/>
                          </a:prstGeom>
                          <a:noFill/>
                          <a:ln>
                            <a:noFill/>
                          </a:ln>
                        </pic:spPr>
                      </pic:pic>
                    </a:graphicData>
                  </a:graphic>
                </wp:inline>
              </w:drawing>
            </w:r>
          </w:p>
        </w:tc>
        <w:tc>
          <w:tcPr>
            <w:tcW w:w="5132" w:type="dxa"/>
          </w:tcPr>
          <w:p w14:paraId="6A5B614C" w14:textId="77777777" w:rsidR="00661085" w:rsidRDefault="00F4553B">
            <w:pPr>
              <w:jc w:val="center"/>
              <w:rPr>
                <w:rFonts w:eastAsia="微软雅黑"/>
                <w:b/>
                <w:sz w:val="28"/>
                <w:szCs w:val="28"/>
              </w:rPr>
            </w:pPr>
            <w:r>
              <w:rPr>
                <w:noProof/>
              </w:rPr>
              <w:drawing>
                <wp:inline distT="0" distB="0" distL="0" distR="0" wp14:anchorId="5D53189E" wp14:editId="57E43DD0">
                  <wp:extent cx="3121660" cy="23412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4" cstate="print"/>
                          <a:srcRect/>
                          <a:stretch>
                            <a:fillRect/>
                          </a:stretch>
                        </pic:blipFill>
                        <pic:spPr>
                          <a:xfrm>
                            <a:off x="0" y="0"/>
                            <a:ext cx="3121660" cy="2341245"/>
                          </a:xfrm>
                          <a:prstGeom prst="rect">
                            <a:avLst/>
                          </a:prstGeom>
                          <a:noFill/>
                          <a:ln>
                            <a:noFill/>
                          </a:ln>
                        </pic:spPr>
                      </pic:pic>
                    </a:graphicData>
                  </a:graphic>
                </wp:inline>
              </w:drawing>
            </w:r>
          </w:p>
        </w:tc>
      </w:tr>
      <w:tr w:rsidR="00661085" w14:paraId="7FDEAD69" w14:textId="77777777">
        <w:trPr>
          <w:trHeight w:hRule="exact" w:val="555"/>
          <w:jc w:val="center"/>
        </w:trPr>
        <w:tc>
          <w:tcPr>
            <w:tcW w:w="5181" w:type="dxa"/>
          </w:tcPr>
          <w:p w14:paraId="681368DF" w14:textId="77777777" w:rsidR="00661085" w:rsidRDefault="00F4553B">
            <w:pPr>
              <w:jc w:val="center"/>
              <w:rPr>
                <w:rFonts w:ascii="宋体" w:eastAsia="微软雅黑" w:hAnsi="宋体" w:cs="宋体"/>
                <w:b/>
              </w:rPr>
            </w:pPr>
            <w:r>
              <w:rPr>
                <w:rFonts w:ascii="微软雅黑" w:eastAsia="微软雅黑" w:hAnsi="微软雅黑" w:cs="仿宋_GB2312" w:hint="eastAsia"/>
                <w:szCs w:val="21"/>
              </w:rPr>
              <w:t>室内状况六</w:t>
            </w:r>
          </w:p>
        </w:tc>
        <w:tc>
          <w:tcPr>
            <w:tcW w:w="5132" w:type="dxa"/>
          </w:tcPr>
          <w:p w14:paraId="4BAB2607" w14:textId="77777777" w:rsidR="00661085" w:rsidRDefault="00F4553B">
            <w:pPr>
              <w:jc w:val="center"/>
              <w:rPr>
                <w:rFonts w:ascii="宋体" w:eastAsia="微软雅黑" w:hAnsi="宋体" w:cs="宋体"/>
                <w:b/>
              </w:rPr>
            </w:pPr>
            <w:r>
              <w:rPr>
                <w:rFonts w:ascii="微软雅黑" w:eastAsia="微软雅黑" w:hAnsi="微软雅黑" w:cs="仿宋_GB2312" w:hint="eastAsia"/>
                <w:szCs w:val="21"/>
              </w:rPr>
              <w:t>室内</w:t>
            </w:r>
            <w:proofErr w:type="gramStart"/>
            <w:r>
              <w:rPr>
                <w:rFonts w:ascii="微软雅黑" w:eastAsia="微软雅黑" w:hAnsi="微软雅黑" w:cs="仿宋_GB2312" w:hint="eastAsia"/>
                <w:szCs w:val="21"/>
              </w:rPr>
              <w:t>状况七</w:t>
            </w:r>
            <w:proofErr w:type="gramEnd"/>
          </w:p>
        </w:tc>
      </w:tr>
      <w:tr w:rsidR="00661085" w14:paraId="64830E87" w14:textId="77777777">
        <w:trPr>
          <w:jc w:val="center"/>
        </w:trPr>
        <w:tc>
          <w:tcPr>
            <w:tcW w:w="5181" w:type="dxa"/>
          </w:tcPr>
          <w:p w14:paraId="1CAF914E" w14:textId="77777777" w:rsidR="00661085" w:rsidRDefault="00F4553B">
            <w:pPr>
              <w:jc w:val="center"/>
              <w:rPr>
                <w:rFonts w:eastAsia="微软雅黑"/>
                <w:b/>
                <w:sz w:val="28"/>
                <w:szCs w:val="28"/>
              </w:rPr>
            </w:pPr>
            <w:r>
              <w:rPr>
                <w:noProof/>
              </w:rPr>
              <w:lastRenderedPageBreak/>
              <w:drawing>
                <wp:inline distT="0" distB="0" distL="0" distR="0" wp14:anchorId="6A243B49" wp14:editId="0B0360D9">
                  <wp:extent cx="3152775" cy="23647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cstate="print"/>
                          <a:srcRect/>
                          <a:stretch>
                            <a:fillRect/>
                          </a:stretch>
                        </pic:blipFill>
                        <pic:spPr>
                          <a:xfrm>
                            <a:off x="0" y="0"/>
                            <a:ext cx="3152775" cy="2364740"/>
                          </a:xfrm>
                          <a:prstGeom prst="rect">
                            <a:avLst/>
                          </a:prstGeom>
                          <a:noFill/>
                          <a:ln>
                            <a:noFill/>
                          </a:ln>
                        </pic:spPr>
                      </pic:pic>
                    </a:graphicData>
                  </a:graphic>
                </wp:inline>
              </w:drawing>
            </w:r>
          </w:p>
        </w:tc>
        <w:tc>
          <w:tcPr>
            <w:tcW w:w="5132" w:type="dxa"/>
          </w:tcPr>
          <w:p w14:paraId="16661011" w14:textId="77777777" w:rsidR="00661085" w:rsidRDefault="00F4553B">
            <w:pPr>
              <w:jc w:val="center"/>
              <w:rPr>
                <w:rFonts w:eastAsia="微软雅黑"/>
                <w:b/>
                <w:sz w:val="28"/>
                <w:szCs w:val="28"/>
              </w:rPr>
            </w:pPr>
            <w:r>
              <w:rPr>
                <w:noProof/>
              </w:rPr>
              <w:drawing>
                <wp:inline distT="0" distB="0" distL="0" distR="0" wp14:anchorId="1BA72BF1" wp14:editId="774D7E7C">
                  <wp:extent cx="3121660" cy="234124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6" cstate="print"/>
                          <a:srcRect/>
                          <a:stretch>
                            <a:fillRect/>
                          </a:stretch>
                        </pic:blipFill>
                        <pic:spPr>
                          <a:xfrm>
                            <a:off x="0" y="0"/>
                            <a:ext cx="3121660" cy="2341245"/>
                          </a:xfrm>
                          <a:prstGeom prst="rect">
                            <a:avLst/>
                          </a:prstGeom>
                          <a:noFill/>
                          <a:ln>
                            <a:noFill/>
                          </a:ln>
                        </pic:spPr>
                      </pic:pic>
                    </a:graphicData>
                  </a:graphic>
                </wp:inline>
              </w:drawing>
            </w:r>
          </w:p>
        </w:tc>
      </w:tr>
      <w:tr w:rsidR="00661085" w14:paraId="3A234ED2" w14:textId="77777777">
        <w:trPr>
          <w:trHeight w:hRule="exact" w:val="507"/>
          <w:jc w:val="center"/>
        </w:trPr>
        <w:tc>
          <w:tcPr>
            <w:tcW w:w="5181" w:type="dxa"/>
          </w:tcPr>
          <w:p w14:paraId="12D12D48" w14:textId="77777777" w:rsidR="00661085" w:rsidRDefault="00F4553B">
            <w:pPr>
              <w:jc w:val="center"/>
              <w:rPr>
                <w:rFonts w:ascii="宋体" w:eastAsia="微软雅黑" w:hAnsi="宋体" w:cs="宋体"/>
                <w:b/>
                <w:sz w:val="28"/>
                <w:szCs w:val="28"/>
              </w:rPr>
            </w:pPr>
            <w:r>
              <w:rPr>
                <w:rFonts w:ascii="微软雅黑" w:eastAsia="微软雅黑" w:hAnsi="微软雅黑" w:cs="仿宋_GB2312" w:hint="eastAsia"/>
                <w:szCs w:val="21"/>
              </w:rPr>
              <w:t>室内</w:t>
            </w:r>
            <w:proofErr w:type="gramStart"/>
            <w:r>
              <w:rPr>
                <w:rFonts w:ascii="微软雅黑" w:eastAsia="微软雅黑" w:hAnsi="微软雅黑" w:cs="仿宋_GB2312" w:hint="eastAsia"/>
                <w:szCs w:val="21"/>
              </w:rPr>
              <w:t>状况八</w:t>
            </w:r>
            <w:proofErr w:type="gramEnd"/>
          </w:p>
        </w:tc>
        <w:tc>
          <w:tcPr>
            <w:tcW w:w="5132" w:type="dxa"/>
          </w:tcPr>
          <w:p w14:paraId="7DC2EDA2" w14:textId="77777777" w:rsidR="00661085" w:rsidRDefault="00F4553B">
            <w:pPr>
              <w:jc w:val="center"/>
              <w:rPr>
                <w:rFonts w:ascii="宋体" w:eastAsia="宋体" w:hAnsi="宋体" w:cs="宋体"/>
                <w:b/>
                <w:sz w:val="28"/>
                <w:szCs w:val="28"/>
              </w:rPr>
            </w:pPr>
            <w:r>
              <w:rPr>
                <w:rFonts w:ascii="微软雅黑" w:eastAsia="微软雅黑" w:hAnsi="微软雅黑" w:cs="仿宋_GB2312" w:hint="eastAsia"/>
                <w:szCs w:val="21"/>
              </w:rPr>
              <w:t>室内状况九</w:t>
            </w:r>
          </w:p>
        </w:tc>
      </w:tr>
    </w:tbl>
    <w:p w14:paraId="7793A893" w14:textId="77777777" w:rsidR="00661085" w:rsidRDefault="00F4553B">
      <w:pPr>
        <w:pStyle w:val="af2"/>
        <w:adjustRightInd w:val="0"/>
        <w:snapToGrid w:val="0"/>
        <w:spacing w:line="240" w:lineRule="atLeast"/>
        <w:jc w:val="center"/>
        <w:rPr>
          <w:rFonts w:ascii="微软雅黑" w:eastAsia="微软雅黑" w:hAnsi="微软雅黑" w:cs="仿宋_GB2312"/>
          <w:szCs w:val="21"/>
        </w:rPr>
      </w:pPr>
      <w:r>
        <w:rPr>
          <w:rFonts w:ascii="微软雅黑" w:eastAsia="微软雅黑" w:hAnsi="微软雅黑" w:cs="仿宋_GB2312" w:hint="eastAsia"/>
          <w:szCs w:val="21"/>
        </w:rPr>
        <w:t xml:space="preserve"> </w:t>
      </w:r>
    </w:p>
    <w:p w14:paraId="76B70AE2"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微软雅黑" w:hint="eastAsia"/>
          <w:b/>
          <w:szCs w:val="21"/>
        </w:rPr>
        <w:t>3</w:t>
      </w:r>
      <w:r>
        <w:rPr>
          <w:rFonts w:ascii="微软雅黑" w:eastAsia="微软雅黑" w:hAnsi="微软雅黑" w:cs="微软雅黑" w:hint="eastAsia"/>
          <w:b/>
          <w:szCs w:val="21"/>
        </w:rPr>
        <w:t>、区域状况描述与分析</w:t>
      </w:r>
    </w:p>
    <w:p w14:paraId="67296720" w14:textId="77777777" w:rsidR="00661085" w:rsidRDefault="00F4553B">
      <w:pPr>
        <w:pStyle w:val="1"/>
        <w:topLinePunct/>
        <w:adjustRightInd w:val="0"/>
        <w:snapToGrid w:val="0"/>
        <w:spacing w:line="312" w:lineRule="auto"/>
        <w:rPr>
          <w:rFonts w:ascii="微软雅黑" w:eastAsia="微软雅黑" w:hAnsi="微软雅黑"/>
          <w:szCs w:val="21"/>
        </w:rPr>
      </w:pPr>
      <w:r>
        <w:rPr>
          <w:rFonts w:ascii="微软雅黑" w:eastAsia="微软雅黑" w:hAnsi="微软雅黑" w:hint="eastAsia"/>
          <w:szCs w:val="21"/>
        </w:rPr>
        <w:t>区位状况主要包括位置状况、交通状况、环境状况、公共配套状况等，本次主要分析如下：</w:t>
      </w:r>
    </w:p>
    <w:tbl>
      <w:tblPr>
        <w:tblW w:w="9802" w:type="dxa"/>
        <w:jc w:val="center"/>
        <w:tblLayout w:type="fixed"/>
        <w:tblLook w:val="04A0" w:firstRow="1" w:lastRow="0" w:firstColumn="1" w:lastColumn="0" w:noHBand="0" w:noVBand="1"/>
      </w:tblPr>
      <w:tblGrid>
        <w:gridCol w:w="709"/>
        <w:gridCol w:w="1418"/>
        <w:gridCol w:w="7675"/>
      </w:tblGrid>
      <w:tr w:rsidR="00661085" w14:paraId="5CC714AC" w14:textId="77777777">
        <w:trPr>
          <w:trHeight w:val="20"/>
          <w:jc w:val="center"/>
        </w:trPr>
        <w:tc>
          <w:tcPr>
            <w:tcW w:w="709" w:type="dxa"/>
            <w:vMerge w:val="restart"/>
            <w:tcBorders>
              <w:top w:val="single" w:sz="12" w:space="0" w:color="auto"/>
              <w:left w:val="single" w:sz="12" w:space="0" w:color="auto"/>
              <w:bottom w:val="dotted" w:sz="4" w:space="0" w:color="auto"/>
              <w:right w:val="dotted" w:sz="4" w:space="0" w:color="auto"/>
            </w:tcBorders>
            <w:shd w:val="clear" w:color="000000" w:fill="FFFFFF"/>
            <w:vAlign w:val="center"/>
          </w:tcPr>
          <w:p w14:paraId="3A662D89"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位置状况</w:t>
            </w:r>
          </w:p>
        </w:tc>
        <w:tc>
          <w:tcPr>
            <w:tcW w:w="1418" w:type="dxa"/>
            <w:tcBorders>
              <w:top w:val="single" w:sz="12" w:space="0" w:color="auto"/>
              <w:left w:val="nil"/>
              <w:bottom w:val="dotted" w:sz="4" w:space="0" w:color="auto"/>
              <w:right w:val="dotted" w:sz="4" w:space="0" w:color="auto"/>
            </w:tcBorders>
            <w:shd w:val="clear" w:color="000000" w:fill="FFFFFF"/>
            <w:vAlign w:val="center"/>
          </w:tcPr>
          <w:p w14:paraId="7CEDC4B8"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坐落</w:t>
            </w:r>
          </w:p>
        </w:tc>
        <w:tc>
          <w:tcPr>
            <w:tcW w:w="7675" w:type="dxa"/>
            <w:tcBorders>
              <w:top w:val="single" w:sz="12" w:space="0" w:color="auto"/>
              <w:left w:val="nil"/>
              <w:bottom w:val="dotted" w:sz="4" w:space="0" w:color="auto"/>
              <w:right w:val="single" w:sz="12" w:space="0" w:color="auto"/>
            </w:tcBorders>
            <w:shd w:val="clear" w:color="000000" w:fill="FFFFFF"/>
            <w:vAlign w:val="center"/>
          </w:tcPr>
          <w:p w14:paraId="48A0D2E2"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杭州市临安区锦北街道碧桂苑</w:t>
            </w:r>
            <w:r>
              <w:rPr>
                <w:rFonts w:ascii="微软雅黑" w:eastAsia="微软雅黑" w:hAnsi="微软雅黑" w:cs="仿宋_GB2312" w:hint="eastAsia"/>
              </w:rPr>
              <w:t>10</w:t>
            </w:r>
            <w:r>
              <w:rPr>
                <w:rFonts w:ascii="微软雅黑" w:eastAsia="微软雅黑" w:hAnsi="微软雅黑" w:cs="仿宋_GB2312" w:hint="eastAsia"/>
              </w:rPr>
              <w:t>（</w:t>
            </w:r>
            <w:r>
              <w:rPr>
                <w:rFonts w:ascii="微软雅黑" w:eastAsia="微软雅黑" w:hAnsi="微软雅黑" w:cs="仿宋_GB2312" w:hint="eastAsia"/>
              </w:rPr>
              <w:t>10</w:t>
            </w:r>
            <w:r>
              <w:rPr>
                <w:rFonts w:ascii="微软雅黑" w:eastAsia="微软雅黑" w:hAnsi="微软雅黑" w:cs="仿宋_GB2312" w:hint="eastAsia"/>
              </w:rPr>
              <w:t>幢</w:t>
            </w:r>
            <w:r>
              <w:rPr>
                <w:rFonts w:ascii="微软雅黑" w:eastAsia="微软雅黑" w:hAnsi="微软雅黑" w:cs="仿宋_GB2312" w:hint="eastAsia"/>
              </w:rPr>
              <w:t>703</w:t>
            </w:r>
            <w:r>
              <w:rPr>
                <w:rFonts w:ascii="微软雅黑" w:eastAsia="微软雅黑" w:hAnsi="微软雅黑" w:cs="仿宋_GB2312" w:hint="eastAsia"/>
              </w:rPr>
              <w:t>）</w:t>
            </w:r>
          </w:p>
        </w:tc>
      </w:tr>
      <w:tr w:rsidR="00661085" w14:paraId="38472DDA" w14:textId="77777777">
        <w:trPr>
          <w:trHeight w:val="20"/>
          <w:jc w:val="center"/>
        </w:trPr>
        <w:tc>
          <w:tcPr>
            <w:tcW w:w="709" w:type="dxa"/>
            <w:vMerge/>
            <w:tcBorders>
              <w:top w:val="single" w:sz="12" w:space="0" w:color="auto"/>
              <w:left w:val="single" w:sz="12" w:space="0" w:color="auto"/>
              <w:bottom w:val="dotted" w:sz="4" w:space="0" w:color="auto"/>
              <w:right w:val="dotted" w:sz="4" w:space="0" w:color="auto"/>
            </w:tcBorders>
            <w:vAlign w:val="center"/>
          </w:tcPr>
          <w:p w14:paraId="5C70EBE4"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731668C2"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方位</w:t>
            </w:r>
          </w:p>
        </w:tc>
        <w:tc>
          <w:tcPr>
            <w:tcW w:w="7675" w:type="dxa"/>
            <w:tcBorders>
              <w:top w:val="nil"/>
              <w:left w:val="nil"/>
              <w:bottom w:val="dotted" w:sz="4" w:space="0" w:color="auto"/>
              <w:right w:val="single" w:sz="12" w:space="0" w:color="auto"/>
            </w:tcBorders>
            <w:shd w:val="clear" w:color="000000" w:fill="FFFFFF"/>
            <w:vAlign w:val="center"/>
          </w:tcPr>
          <w:p w14:paraId="3DBDE000"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杭州市临安区锦北街道</w:t>
            </w:r>
            <w:proofErr w:type="gramStart"/>
            <w:r>
              <w:rPr>
                <w:rFonts w:ascii="微软雅黑" w:eastAsia="微软雅黑" w:hAnsi="微软雅黑" w:cs="仿宋_GB2312" w:hint="eastAsia"/>
              </w:rPr>
              <w:t>苕溪北街与醉花路</w:t>
            </w:r>
            <w:proofErr w:type="gramEnd"/>
            <w:r>
              <w:rPr>
                <w:rFonts w:ascii="微软雅黑" w:eastAsia="微软雅黑" w:hAnsi="微软雅黑" w:cs="仿宋_GB2312" w:hint="eastAsia"/>
              </w:rPr>
              <w:t>交叉口西北角</w:t>
            </w:r>
          </w:p>
        </w:tc>
      </w:tr>
      <w:tr w:rsidR="00661085" w14:paraId="64996D2F" w14:textId="77777777">
        <w:trPr>
          <w:trHeight w:val="20"/>
          <w:jc w:val="center"/>
        </w:trPr>
        <w:tc>
          <w:tcPr>
            <w:tcW w:w="709" w:type="dxa"/>
            <w:vMerge/>
            <w:tcBorders>
              <w:top w:val="single" w:sz="12" w:space="0" w:color="auto"/>
              <w:left w:val="single" w:sz="12" w:space="0" w:color="auto"/>
              <w:bottom w:val="dotted" w:sz="4" w:space="0" w:color="auto"/>
              <w:right w:val="dotted" w:sz="4" w:space="0" w:color="auto"/>
            </w:tcBorders>
            <w:vAlign w:val="center"/>
          </w:tcPr>
          <w:p w14:paraId="1DB6D379"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09DB832E"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临路状况</w:t>
            </w:r>
          </w:p>
        </w:tc>
        <w:tc>
          <w:tcPr>
            <w:tcW w:w="7675" w:type="dxa"/>
            <w:tcBorders>
              <w:top w:val="nil"/>
              <w:left w:val="nil"/>
              <w:bottom w:val="dotted" w:sz="4" w:space="0" w:color="auto"/>
              <w:right w:val="single" w:sz="12" w:space="0" w:color="auto"/>
            </w:tcBorders>
            <w:shd w:val="clear" w:color="000000" w:fill="FFFFFF"/>
            <w:vAlign w:val="center"/>
          </w:tcPr>
          <w:p w14:paraId="4544345B"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szCs w:val="21"/>
              </w:rPr>
              <w:t>所在小区东至醉花路，南临</w:t>
            </w:r>
            <w:proofErr w:type="gramStart"/>
            <w:r>
              <w:rPr>
                <w:rFonts w:ascii="微软雅黑" w:eastAsia="微软雅黑" w:hAnsi="微软雅黑" w:cs="仿宋_GB2312" w:hint="eastAsia"/>
                <w:szCs w:val="21"/>
              </w:rPr>
              <w:t>苕</w:t>
            </w:r>
            <w:proofErr w:type="gramEnd"/>
            <w:r>
              <w:rPr>
                <w:rFonts w:ascii="微软雅黑" w:eastAsia="微软雅黑" w:hAnsi="微软雅黑" w:cs="仿宋_GB2312" w:hint="eastAsia"/>
                <w:szCs w:val="21"/>
              </w:rPr>
              <w:t>溪北街，西至回龙巷，北临西林街</w:t>
            </w:r>
          </w:p>
        </w:tc>
      </w:tr>
      <w:tr w:rsidR="00661085" w14:paraId="5655CCEE" w14:textId="77777777">
        <w:trPr>
          <w:trHeight w:val="20"/>
          <w:jc w:val="center"/>
        </w:trPr>
        <w:tc>
          <w:tcPr>
            <w:tcW w:w="709" w:type="dxa"/>
            <w:vMerge/>
            <w:tcBorders>
              <w:top w:val="single" w:sz="12" w:space="0" w:color="auto"/>
              <w:left w:val="single" w:sz="12" w:space="0" w:color="auto"/>
              <w:bottom w:val="dotted" w:sz="4" w:space="0" w:color="auto"/>
              <w:right w:val="dotted" w:sz="4" w:space="0" w:color="auto"/>
            </w:tcBorders>
            <w:vAlign w:val="center"/>
          </w:tcPr>
          <w:p w14:paraId="6CFE9404"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7D814586"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距离</w:t>
            </w:r>
          </w:p>
        </w:tc>
        <w:tc>
          <w:tcPr>
            <w:tcW w:w="7675" w:type="dxa"/>
            <w:tcBorders>
              <w:top w:val="nil"/>
              <w:left w:val="nil"/>
              <w:bottom w:val="dotted" w:sz="4" w:space="0" w:color="auto"/>
              <w:right w:val="single" w:sz="12" w:space="0" w:color="auto"/>
            </w:tcBorders>
            <w:shd w:val="clear" w:color="000000" w:fill="FFFFFF"/>
            <w:vAlign w:val="center"/>
          </w:tcPr>
          <w:p w14:paraId="6355316B"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估价对象位于杭州市临安区锦北街道，距临安宝龙广场直线距离约</w:t>
            </w:r>
            <w:r>
              <w:rPr>
                <w:rFonts w:ascii="微软雅黑" w:eastAsia="微软雅黑" w:hAnsi="微软雅黑" w:cs="仿宋_GB2312"/>
              </w:rPr>
              <w:t>7</w:t>
            </w:r>
            <w:r>
              <w:rPr>
                <w:rFonts w:ascii="微软雅黑" w:eastAsia="微软雅黑" w:hAnsi="微软雅黑" w:cs="仿宋_GB2312" w:hint="eastAsia"/>
              </w:rPr>
              <w:t>00</w:t>
            </w:r>
            <w:r>
              <w:rPr>
                <w:rFonts w:ascii="微软雅黑" w:eastAsia="微软雅黑" w:hAnsi="微软雅黑" w:cs="仿宋_GB2312" w:hint="eastAsia"/>
              </w:rPr>
              <w:t>米，临安人民广场直线距离约</w:t>
            </w:r>
            <w:r>
              <w:rPr>
                <w:rFonts w:ascii="微软雅黑" w:eastAsia="微软雅黑" w:hAnsi="微软雅黑" w:cs="仿宋_GB2312"/>
              </w:rPr>
              <w:t>2.5</w:t>
            </w:r>
            <w:r>
              <w:rPr>
                <w:rFonts w:ascii="微软雅黑" w:eastAsia="微软雅黑" w:hAnsi="微软雅黑" w:cs="仿宋_GB2312" w:hint="eastAsia"/>
              </w:rPr>
              <w:t>公里</w:t>
            </w:r>
          </w:p>
        </w:tc>
      </w:tr>
      <w:tr w:rsidR="00661085" w14:paraId="10C31632" w14:textId="77777777">
        <w:trPr>
          <w:trHeight w:val="20"/>
          <w:jc w:val="center"/>
        </w:trPr>
        <w:tc>
          <w:tcPr>
            <w:tcW w:w="709" w:type="dxa"/>
            <w:vMerge/>
            <w:tcBorders>
              <w:top w:val="single" w:sz="12" w:space="0" w:color="auto"/>
              <w:left w:val="single" w:sz="12" w:space="0" w:color="auto"/>
              <w:bottom w:val="dotted" w:sz="4" w:space="0" w:color="auto"/>
              <w:right w:val="dotted" w:sz="4" w:space="0" w:color="auto"/>
            </w:tcBorders>
            <w:vAlign w:val="center"/>
          </w:tcPr>
          <w:p w14:paraId="34A3B85A"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07E43222"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朝向</w:t>
            </w:r>
          </w:p>
        </w:tc>
        <w:tc>
          <w:tcPr>
            <w:tcW w:w="7675" w:type="dxa"/>
            <w:tcBorders>
              <w:top w:val="nil"/>
              <w:left w:val="nil"/>
              <w:bottom w:val="dotted" w:sz="4" w:space="0" w:color="auto"/>
              <w:right w:val="single" w:sz="12" w:space="0" w:color="auto"/>
            </w:tcBorders>
            <w:shd w:val="clear" w:color="000000" w:fill="FFFFFF"/>
            <w:vAlign w:val="center"/>
          </w:tcPr>
          <w:p w14:paraId="5864093C"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南北朝向</w:t>
            </w:r>
          </w:p>
        </w:tc>
      </w:tr>
      <w:tr w:rsidR="00661085" w14:paraId="43FBEB0A" w14:textId="77777777">
        <w:trPr>
          <w:trHeight w:val="20"/>
          <w:jc w:val="center"/>
        </w:trPr>
        <w:tc>
          <w:tcPr>
            <w:tcW w:w="709" w:type="dxa"/>
            <w:vMerge/>
            <w:tcBorders>
              <w:top w:val="single" w:sz="12" w:space="0" w:color="auto"/>
              <w:left w:val="single" w:sz="12" w:space="0" w:color="auto"/>
              <w:bottom w:val="dotted" w:sz="4" w:space="0" w:color="auto"/>
              <w:right w:val="dotted" w:sz="4" w:space="0" w:color="auto"/>
            </w:tcBorders>
            <w:vAlign w:val="center"/>
          </w:tcPr>
          <w:p w14:paraId="27373603"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0C1FCD43"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楼层</w:t>
            </w:r>
          </w:p>
        </w:tc>
        <w:tc>
          <w:tcPr>
            <w:tcW w:w="7675" w:type="dxa"/>
            <w:tcBorders>
              <w:top w:val="nil"/>
              <w:left w:val="nil"/>
              <w:bottom w:val="dotted" w:sz="4" w:space="0" w:color="auto"/>
              <w:right w:val="single" w:sz="12" w:space="0" w:color="auto"/>
            </w:tcBorders>
            <w:shd w:val="clear" w:color="000000" w:fill="FFFFFF"/>
            <w:vAlign w:val="center"/>
          </w:tcPr>
          <w:p w14:paraId="3B123159"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总层数</w:t>
            </w:r>
            <w:r>
              <w:rPr>
                <w:rFonts w:ascii="微软雅黑" w:eastAsia="微软雅黑" w:hAnsi="微软雅黑" w:cs="仿宋_GB2312" w:hint="eastAsia"/>
              </w:rPr>
              <w:t>7</w:t>
            </w:r>
            <w:r>
              <w:rPr>
                <w:rFonts w:ascii="微软雅黑" w:eastAsia="微软雅黑" w:hAnsi="微软雅黑" w:cs="仿宋_GB2312" w:hint="eastAsia"/>
              </w:rPr>
              <w:t>层，估价对象位于</w:t>
            </w:r>
            <w:r>
              <w:rPr>
                <w:rFonts w:ascii="微软雅黑" w:eastAsia="微软雅黑" w:hAnsi="微软雅黑" w:cs="仿宋_GB2312" w:hint="eastAsia"/>
              </w:rPr>
              <w:t>7</w:t>
            </w:r>
            <w:r>
              <w:rPr>
                <w:rFonts w:ascii="微软雅黑" w:eastAsia="微软雅黑" w:hAnsi="微软雅黑" w:cs="仿宋_GB2312" w:hint="eastAsia"/>
              </w:rPr>
              <w:t>层</w:t>
            </w:r>
          </w:p>
        </w:tc>
      </w:tr>
      <w:tr w:rsidR="00661085" w14:paraId="1B5F1C53" w14:textId="77777777">
        <w:trPr>
          <w:trHeight w:val="20"/>
          <w:jc w:val="center"/>
        </w:trPr>
        <w:tc>
          <w:tcPr>
            <w:tcW w:w="709" w:type="dxa"/>
            <w:vMerge w:val="restart"/>
            <w:tcBorders>
              <w:top w:val="nil"/>
              <w:left w:val="single" w:sz="12" w:space="0" w:color="auto"/>
              <w:bottom w:val="dotted" w:sz="4" w:space="0" w:color="auto"/>
              <w:right w:val="dotted" w:sz="4" w:space="0" w:color="auto"/>
            </w:tcBorders>
            <w:shd w:val="clear" w:color="000000" w:fill="FFFFFF"/>
            <w:vAlign w:val="center"/>
          </w:tcPr>
          <w:p w14:paraId="3274B1F4"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交通状况</w:t>
            </w:r>
          </w:p>
        </w:tc>
        <w:tc>
          <w:tcPr>
            <w:tcW w:w="1418" w:type="dxa"/>
            <w:tcBorders>
              <w:top w:val="nil"/>
              <w:left w:val="nil"/>
              <w:bottom w:val="dotted" w:sz="4" w:space="0" w:color="auto"/>
              <w:right w:val="dotted" w:sz="4" w:space="0" w:color="auto"/>
            </w:tcBorders>
            <w:shd w:val="clear" w:color="000000" w:fill="FFFFFF"/>
            <w:vAlign w:val="center"/>
          </w:tcPr>
          <w:p w14:paraId="41DBB6E1"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道路</w:t>
            </w:r>
          </w:p>
        </w:tc>
        <w:tc>
          <w:tcPr>
            <w:tcW w:w="7675" w:type="dxa"/>
            <w:tcBorders>
              <w:top w:val="nil"/>
              <w:left w:val="nil"/>
              <w:bottom w:val="dotted" w:sz="4" w:space="0" w:color="auto"/>
              <w:right w:val="single" w:sz="12" w:space="0" w:color="auto"/>
            </w:tcBorders>
            <w:shd w:val="clear" w:color="000000" w:fill="FFFFFF"/>
            <w:vAlign w:val="center"/>
          </w:tcPr>
          <w:p w14:paraId="2503BC64"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szCs w:val="21"/>
              </w:rPr>
              <w:t>所在小区附近有醉花路、</w:t>
            </w:r>
            <w:proofErr w:type="gramStart"/>
            <w:r>
              <w:rPr>
                <w:rFonts w:ascii="微软雅黑" w:eastAsia="微软雅黑" w:hAnsi="微软雅黑" w:cs="仿宋_GB2312" w:hint="eastAsia"/>
                <w:szCs w:val="21"/>
              </w:rPr>
              <w:t>苕</w:t>
            </w:r>
            <w:proofErr w:type="gramEnd"/>
            <w:r>
              <w:rPr>
                <w:rFonts w:ascii="微软雅黑" w:eastAsia="微软雅黑" w:hAnsi="微软雅黑" w:cs="仿宋_GB2312" w:hint="eastAsia"/>
                <w:szCs w:val="21"/>
              </w:rPr>
              <w:t>溪北街、西林街等道路</w:t>
            </w:r>
            <w:r>
              <w:rPr>
                <w:rFonts w:ascii="微软雅黑" w:eastAsia="微软雅黑" w:hAnsi="微软雅黑" w:cs="仿宋_GB2312" w:hint="eastAsia"/>
              </w:rPr>
              <w:t>，道路通达度良好</w:t>
            </w:r>
          </w:p>
        </w:tc>
      </w:tr>
      <w:tr w:rsidR="00661085" w14:paraId="1D9CE206" w14:textId="77777777">
        <w:trPr>
          <w:trHeight w:val="20"/>
          <w:jc w:val="center"/>
        </w:trPr>
        <w:tc>
          <w:tcPr>
            <w:tcW w:w="709" w:type="dxa"/>
            <w:vMerge/>
            <w:tcBorders>
              <w:top w:val="nil"/>
              <w:left w:val="single" w:sz="12" w:space="0" w:color="auto"/>
              <w:bottom w:val="dotted" w:sz="4" w:space="0" w:color="auto"/>
              <w:right w:val="dotted" w:sz="4" w:space="0" w:color="auto"/>
            </w:tcBorders>
            <w:vAlign w:val="center"/>
          </w:tcPr>
          <w:p w14:paraId="2ACE6762"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4B60DC2A"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公共交通</w:t>
            </w:r>
          </w:p>
        </w:tc>
        <w:tc>
          <w:tcPr>
            <w:tcW w:w="7675" w:type="dxa"/>
            <w:tcBorders>
              <w:top w:val="nil"/>
              <w:left w:val="nil"/>
              <w:bottom w:val="dotted" w:sz="4" w:space="0" w:color="auto"/>
              <w:right w:val="single" w:sz="12" w:space="0" w:color="auto"/>
            </w:tcBorders>
            <w:shd w:val="clear" w:color="000000" w:fill="FFFFFF"/>
            <w:vAlign w:val="center"/>
          </w:tcPr>
          <w:p w14:paraId="5DEB0E9F" w14:textId="77777777" w:rsidR="00661085" w:rsidRDefault="00F4553B">
            <w:pPr>
              <w:widowControl/>
              <w:jc w:val="center"/>
              <w:rPr>
                <w:rFonts w:ascii="微软雅黑" w:eastAsia="微软雅黑" w:hAnsi="微软雅黑" w:cs="仿宋_GB2312"/>
                <w:szCs w:val="21"/>
              </w:rPr>
            </w:pPr>
            <w:r>
              <w:rPr>
                <w:rFonts w:ascii="微软雅黑" w:eastAsia="微软雅黑" w:hAnsi="微软雅黑" w:cs="仿宋_GB2312" w:hint="eastAsia"/>
                <w:szCs w:val="21"/>
              </w:rPr>
              <w:t>附近设</w:t>
            </w:r>
            <w:r>
              <w:rPr>
                <w:rFonts w:ascii="微软雅黑" w:eastAsia="微软雅黑" w:hAnsi="微软雅黑" w:cs="仿宋_GB2312" w:hint="eastAsia"/>
                <w:szCs w:val="21"/>
              </w:rPr>
              <w:t xml:space="preserve"> </w:t>
            </w:r>
            <w:r>
              <w:rPr>
                <w:rFonts w:ascii="微软雅黑" w:eastAsia="微软雅黑" w:hAnsi="微软雅黑" w:cs="仿宋_GB2312" w:hint="eastAsia"/>
                <w:szCs w:val="21"/>
              </w:rPr>
              <w:t>“碧桂苑”、“</w:t>
            </w:r>
            <w:proofErr w:type="gramStart"/>
            <w:r>
              <w:rPr>
                <w:rFonts w:ascii="微软雅黑" w:eastAsia="微软雅黑" w:hAnsi="微软雅黑" w:cs="仿宋_GB2312" w:hint="eastAsia"/>
                <w:szCs w:val="21"/>
              </w:rPr>
              <w:t>苕</w:t>
            </w:r>
            <w:proofErr w:type="gramEnd"/>
            <w:r>
              <w:rPr>
                <w:rFonts w:ascii="微软雅黑" w:eastAsia="微软雅黑" w:hAnsi="微软雅黑" w:cs="仿宋_GB2312" w:hint="eastAsia"/>
                <w:szCs w:val="21"/>
              </w:rPr>
              <w:t>溪北街醉花路口”等公交车站，有</w:t>
            </w:r>
            <w:r>
              <w:rPr>
                <w:rFonts w:ascii="微软雅黑" w:eastAsia="微软雅黑" w:hAnsi="微软雅黑" w:cs="仿宋_GB2312"/>
                <w:szCs w:val="21"/>
              </w:rPr>
              <w:t>802</w:t>
            </w:r>
            <w:r>
              <w:rPr>
                <w:rFonts w:ascii="微软雅黑" w:eastAsia="微软雅黑" w:hAnsi="微软雅黑" w:cs="仿宋_GB2312" w:hint="eastAsia"/>
                <w:szCs w:val="21"/>
              </w:rPr>
              <w:t>路内环</w:t>
            </w:r>
            <w:r>
              <w:rPr>
                <w:rFonts w:ascii="微软雅黑" w:eastAsia="微软雅黑" w:hAnsi="微软雅黑" w:cs="仿宋_GB2312"/>
                <w:szCs w:val="21"/>
              </w:rPr>
              <w:t>; 802</w:t>
            </w:r>
            <w:r>
              <w:rPr>
                <w:rFonts w:ascii="微软雅黑" w:eastAsia="微软雅黑" w:hAnsi="微软雅黑" w:cs="仿宋_GB2312" w:hint="eastAsia"/>
                <w:szCs w:val="21"/>
              </w:rPr>
              <w:t>路外环</w:t>
            </w:r>
            <w:r>
              <w:rPr>
                <w:rFonts w:ascii="微软雅黑" w:eastAsia="微软雅黑" w:hAnsi="微软雅黑" w:cs="仿宋_GB2312"/>
                <w:szCs w:val="21"/>
              </w:rPr>
              <w:t>;806</w:t>
            </w:r>
            <w:r>
              <w:rPr>
                <w:rFonts w:ascii="微软雅黑" w:eastAsia="微软雅黑" w:hAnsi="微软雅黑" w:cs="仿宋_GB2312"/>
                <w:szCs w:val="21"/>
              </w:rPr>
              <w:t>路</w:t>
            </w:r>
            <w:r>
              <w:rPr>
                <w:rFonts w:ascii="微软雅黑" w:eastAsia="微软雅黑" w:hAnsi="微软雅黑" w:cs="仿宋_GB2312"/>
                <w:szCs w:val="21"/>
              </w:rPr>
              <w:t>;7804</w:t>
            </w:r>
            <w:r>
              <w:rPr>
                <w:rFonts w:ascii="微软雅黑" w:eastAsia="微软雅黑" w:hAnsi="微软雅黑" w:cs="仿宋_GB2312" w:hint="eastAsia"/>
                <w:szCs w:val="21"/>
              </w:rPr>
              <w:t>M</w:t>
            </w:r>
            <w:r>
              <w:rPr>
                <w:rFonts w:ascii="微软雅黑" w:eastAsia="微软雅黑" w:hAnsi="微软雅黑" w:cs="仿宋_GB2312"/>
                <w:szCs w:val="21"/>
              </w:rPr>
              <w:t>路</w:t>
            </w:r>
            <w:r>
              <w:rPr>
                <w:rFonts w:ascii="微软雅黑" w:eastAsia="微软雅黑" w:hAnsi="微软雅黑" w:cs="仿宋_GB2312"/>
                <w:szCs w:val="21"/>
              </w:rPr>
              <w:t>;8891</w:t>
            </w:r>
            <w:r>
              <w:rPr>
                <w:rFonts w:ascii="微软雅黑" w:eastAsia="微软雅黑" w:hAnsi="微软雅黑" w:cs="仿宋_GB2312"/>
                <w:szCs w:val="21"/>
              </w:rPr>
              <w:t>路</w:t>
            </w:r>
            <w:r>
              <w:rPr>
                <w:rFonts w:ascii="微软雅黑" w:eastAsia="微软雅黑" w:hAnsi="微软雅黑" w:cs="仿宋_GB2312" w:hint="eastAsia"/>
                <w:szCs w:val="21"/>
              </w:rPr>
              <w:t>等多路公交车通行，距地铁</w:t>
            </w:r>
            <w:r>
              <w:rPr>
                <w:rFonts w:ascii="微软雅黑" w:eastAsia="微软雅黑" w:hAnsi="微软雅黑" w:cs="仿宋_GB2312" w:hint="eastAsia"/>
                <w:szCs w:val="21"/>
              </w:rPr>
              <w:t>16</w:t>
            </w:r>
            <w:r>
              <w:rPr>
                <w:rFonts w:ascii="微软雅黑" w:eastAsia="微软雅黑" w:hAnsi="微软雅黑" w:cs="仿宋_GB2312" w:hint="eastAsia"/>
                <w:szCs w:val="21"/>
              </w:rPr>
              <w:t>号线“农林大学”站直线距离约</w:t>
            </w:r>
            <w:r>
              <w:rPr>
                <w:rFonts w:ascii="微软雅黑" w:eastAsia="微软雅黑" w:hAnsi="微软雅黑" w:cs="仿宋_GB2312"/>
                <w:szCs w:val="21"/>
              </w:rPr>
              <w:t>1.3</w:t>
            </w:r>
            <w:r>
              <w:rPr>
                <w:rFonts w:ascii="微软雅黑" w:eastAsia="微软雅黑" w:hAnsi="微软雅黑" w:cs="仿宋_GB2312" w:hint="eastAsia"/>
                <w:szCs w:val="21"/>
              </w:rPr>
              <w:t>公里，公交便捷程度较好</w:t>
            </w:r>
          </w:p>
        </w:tc>
      </w:tr>
      <w:tr w:rsidR="00661085" w14:paraId="1358853D" w14:textId="77777777">
        <w:trPr>
          <w:trHeight w:val="358"/>
          <w:jc w:val="center"/>
        </w:trPr>
        <w:tc>
          <w:tcPr>
            <w:tcW w:w="709" w:type="dxa"/>
            <w:vMerge/>
            <w:tcBorders>
              <w:top w:val="nil"/>
              <w:left w:val="single" w:sz="12" w:space="0" w:color="auto"/>
              <w:bottom w:val="dotted" w:sz="4" w:space="0" w:color="auto"/>
              <w:right w:val="dotted" w:sz="4" w:space="0" w:color="auto"/>
            </w:tcBorders>
            <w:vAlign w:val="center"/>
          </w:tcPr>
          <w:p w14:paraId="2697C81D"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27E4C266"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交通管制</w:t>
            </w:r>
          </w:p>
        </w:tc>
        <w:tc>
          <w:tcPr>
            <w:tcW w:w="7675" w:type="dxa"/>
            <w:tcBorders>
              <w:top w:val="nil"/>
              <w:left w:val="nil"/>
              <w:bottom w:val="dotted" w:sz="4" w:space="0" w:color="auto"/>
              <w:right w:val="single" w:sz="12" w:space="0" w:color="auto"/>
            </w:tcBorders>
            <w:shd w:val="clear" w:color="000000" w:fill="FFFFFF"/>
            <w:vAlign w:val="center"/>
          </w:tcPr>
          <w:p w14:paraId="0E028FEF"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无交通管制限制</w:t>
            </w:r>
          </w:p>
        </w:tc>
      </w:tr>
      <w:tr w:rsidR="00661085" w14:paraId="1C8A2A59" w14:textId="77777777">
        <w:trPr>
          <w:trHeight w:val="20"/>
          <w:jc w:val="center"/>
        </w:trPr>
        <w:tc>
          <w:tcPr>
            <w:tcW w:w="709" w:type="dxa"/>
            <w:vMerge/>
            <w:tcBorders>
              <w:top w:val="nil"/>
              <w:left w:val="single" w:sz="12" w:space="0" w:color="auto"/>
              <w:bottom w:val="dotted" w:sz="4" w:space="0" w:color="auto"/>
              <w:right w:val="dotted" w:sz="4" w:space="0" w:color="auto"/>
            </w:tcBorders>
            <w:vAlign w:val="center"/>
          </w:tcPr>
          <w:p w14:paraId="45FC3E97"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78FA00FE"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停车便利度</w:t>
            </w:r>
          </w:p>
        </w:tc>
        <w:tc>
          <w:tcPr>
            <w:tcW w:w="7675" w:type="dxa"/>
            <w:tcBorders>
              <w:top w:val="nil"/>
              <w:left w:val="nil"/>
              <w:bottom w:val="dotted" w:sz="4" w:space="0" w:color="auto"/>
              <w:right w:val="single" w:sz="12" w:space="0" w:color="auto"/>
            </w:tcBorders>
            <w:shd w:val="clear" w:color="000000" w:fill="FFFFFF"/>
            <w:vAlign w:val="center"/>
          </w:tcPr>
          <w:p w14:paraId="2A04FDD2"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小区设有地面停车位，停车便利程度一般</w:t>
            </w:r>
          </w:p>
        </w:tc>
      </w:tr>
      <w:tr w:rsidR="00661085" w14:paraId="4ADF48DB" w14:textId="77777777">
        <w:trPr>
          <w:trHeight w:val="20"/>
          <w:jc w:val="center"/>
        </w:trPr>
        <w:tc>
          <w:tcPr>
            <w:tcW w:w="709" w:type="dxa"/>
            <w:vMerge w:val="restart"/>
            <w:tcBorders>
              <w:top w:val="nil"/>
              <w:left w:val="single" w:sz="12" w:space="0" w:color="auto"/>
              <w:bottom w:val="dotted" w:sz="4" w:space="0" w:color="auto"/>
              <w:right w:val="dotted" w:sz="4" w:space="0" w:color="auto"/>
            </w:tcBorders>
            <w:shd w:val="clear" w:color="000000" w:fill="FFFFFF"/>
            <w:vAlign w:val="center"/>
          </w:tcPr>
          <w:p w14:paraId="7B874FA0"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环境状况</w:t>
            </w:r>
          </w:p>
        </w:tc>
        <w:tc>
          <w:tcPr>
            <w:tcW w:w="1418" w:type="dxa"/>
            <w:tcBorders>
              <w:top w:val="nil"/>
              <w:left w:val="nil"/>
              <w:bottom w:val="dotted" w:sz="4" w:space="0" w:color="auto"/>
              <w:right w:val="dotted" w:sz="4" w:space="0" w:color="auto"/>
            </w:tcBorders>
            <w:shd w:val="clear" w:color="000000" w:fill="FFFFFF"/>
            <w:vAlign w:val="center"/>
          </w:tcPr>
          <w:p w14:paraId="1106AF47"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自然环境</w:t>
            </w:r>
          </w:p>
        </w:tc>
        <w:tc>
          <w:tcPr>
            <w:tcW w:w="7675" w:type="dxa"/>
            <w:tcBorders>
              <w:top w:val="nil"/>
              <w:left w:val="nil"/>
              <w:bottom w:val="dotted" w:sz="4" w:space="0" w:color="auto"/>
              <w:right w:val="single" w:sz="12" w:space="0" w:color="auto"/>
            </w:tcBorders>
            <w:shd w:val="clear" w:color="000000" w:fill="FFFFFF"/>
            <w:vAlign w:val="center"/>
          </w:tcPr>
          <w:p w14:paraId="487EFDE6"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自然环境较好</w:t>
            </w:r>
          </w:p>
        </w:tc>
      </w:tr>
      <w:tr w:rsidR="00661085" w14:paraId="0779BC1E" w14:textId="77777777">
        <w:trPr>
          <w:trHeight w:val="20"/>
          <w:jc w:val="center"/>
        </w:trPr>
        <w:tc>
          <w:tcPr>
            <w:tcW w:w="709" w:type="dxa"/>
            <w:vMerge/>
            <w:tcBorders>
              <w:top w:val="nil"/>
              <w:left w:val="single" w:sz="12" w:space="0" w:color="auto"/>
              <w:bottom w:val="dotted" w:sz="4" w:space="0" w:color="auto"/>
              <w:right w:val="dotted" w:sz="4" w:space="0" w:color="auto"/>
            </w:tcBorders>
            <w:vAlign w:val="center"/>
          </w:tcPr>
          <w:p w14:paraId="72FACD67"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1AA6CC13"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人文环境</w:t>
            </w:r>
          </w:p>
        </w:tc>
        <w:tc>
          <w:tcPr>
            <w:tcW w:w="7675" w:type="dxa"/>
            <w:tcBorders>
              <w:top w:val="nil"/>
              <w:left w:val="nil"/>
              <w:bottom w:val="dotted" w:sz="4" w:space="0" w:color="auto"/>
              <w:right w:val="single" w:sz="12" w:space="0" w:color="auto"/>
            </w:tcBorders>
            <w:shd w:val="clear" w:color="000000" w:fill="FFFFFF"/>
            <w:vAlign w:val="center"/>
          </w:tcPr>
          <w:p w14:paraId="0BEFBEDC"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临近临安区天阳幼儿园、浙江农林大学附属小学、锦城第二中学、浙江农林大学（东湖校区）等，人文环境较好</w:t>
            </w:r>
          </w:p>
        </w:tc>
      </w:tr>
      <w:tr w:rsidR="00661085" w14:paraId="54A67AD0" w14:textId="77777777">
        <w:trPr>
          <w:trHeight w:val="20"/>
          <w:jc w:val="center"/>
        </w:trPr>
        <w:tc>
          <w:tcPr>
            <w:tcW w:w="709" w:type="dxa"/>
            <w:vMerge w:val="restart"/>
            <w:tcBorders>
              <w:top w:val="nil"/>
              <w:left w:val="single" w:sz="12" w:space="0" w:color="auto"/>
              <w:bottom w:val="dotted" w:sz="4" w:space="0" w:color="auto"/>
              <w:right w:val="dotted" w:sz="4" w:space="0" w:color="auto"/>
            </w:tcBorders>
            <w:shd w:val="clear" w:color="000000" w:fill="FFFFFF"/>
            <w:vAlign w:val="center"/>
          </w:tcPr>
          <w:p w14:paraId="6432753B"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公共配套状况</w:t>
            </w:r>
          </w:p>
        </w:tc>
        <w:tc>
          <w:tcPr>
            <w:tcW w:w="1418" w:type="dxa"/>
            <w:tcBorders>
              <w:top w:val="nil"/>
              <w:left w:val="nil"/>
              <w:bottom w:val="dotted" w:sz="4" w:space="0" w:color="auto"/>
              <w:right w:val="dotted" w:sz="4" w:space="0" w:color="auto"/>
            </w:tcBorders>
            <w:shd w:val="clear" w:color="000000" w:fill="FFFFFF"/>
            <w:vAlign w:val="center"/>
          </w:tcPr>
          <w:p w14:paraId="7EC84A52"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基础设施</w:t>
            </w:r>
          </w:p>
        </w:tc>
        <w:tc>
          <w:tcPr>
            <w:tcW w:w="7675" w:type="dxa"/>
            <w:tcBorders>
              <w:top w:val="nil"/>
              <w:left w:val="nil"/>
              <w:bottom w:val="dotted" w:sz="4" w:space="0" w:color="auto"/>
              <w:right w:val="single" w:sz="12" w:space="0" w:color="auto"/>
            </w:tcBorders>
            <w:shd w:val="clear" w:color="000000" w:fill="FFFFFF"/>
            <w:vAlign w:val="center"/>
          </w:tcPr>
          <w:p w14:paraId="64D82F96"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宗地外“六通”，已完成开发建设</w:t>
            </w:r>
          </w:p>
        </w:tc>
      </w:tr>
      <w:tr w:rsidR="00661085" w14:paraId="783C9A07" w14:textId="77777777">
        <w:trPr>
          <w:trHeight w:val="20"/>
          <w:jc w:val="center"/>
        </w:trPr>
        <w:tc>
          <w:tcPr>
            <w:tcW w:w="709" w:type="dxa"/>
            <w:vMerge/>
            <w:tcBorders>
              <w:top w:val="nil"/>
              <w:left w:val="single" w:sz="12" w:space="0" w:color="auto"/>
              <w:bottom w:val="dotted" w:sz="4" w:space="0" w:color="auto"/>
              <w:right w:val="dotted" w:sz="4" w:space="0" w:color="auto"/>
            </w:tcBorders>
            <w:vAlign w:val="center"/>
          </w:tcPr>
          <w:p w14:paraId="11C257EE" w14:textId="77777777" w:rsidR="00661085" w:rsidRDefault="00661085">
            <w:pPr>
              <w:widowControl/>
              <w:jc w:val="left"/>
              <w:rPr>
                <w:rFonts w:ascii="微软雅黑" w:eastAsia="微软雅黑" w:hAnsi="微软雅黑" w:cs="宋体"/>
                <w:color w:val="000000"/>
                <w:kern w:val="0"/>
                <w:sz w:val="20"/>
                <w:szCs w:val="20"/>
              </w:rPr>
            </w:pPr>
          </w:p>
        </w:tc>
        <w:tc>
          <w:tcPr>
            <w:tcW w:w="1418" w:type="dxa"/>
            <w:tcBorders>
              <w:top w:val="nil"/>
              <w:left w:val="nil"/>
              <w:bottom w:val="dotted" w:sz="4" w:space="0" w:color="auto"/>
              <w:right w:val="dotted" w:sz="4" w:space="0" w:color="auto"/>
            </w:tcBorders>
            <w:shd w:val="clear" w:color="000000" w:fill="FFFFFF"/>
            <w:vAlign w:val="center"/>
          </w:tcPr>
          <w:p w14:paraId="67B3FB2F"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公共服务设施</w:t>
            </w:r>
          </w:p>
        </w:tc>
        <w:tc>
          <w:tcPr>
            <w:tcW w:w="7675" w:type="dxa"/>
            <w:tcBorders>
              <w:top w:val="nil"/>
              <w:left w:val="nil"/>
              <w:bottom w:val="dotted" w:sz="4" w:space="0" w:color="auto"/>
              <w:right w:val="single" w:sz="12" w:space="0" w:color="auto"/>
            </w:tcBorders>
            <w:shd w:val="clear" w:color="000000" w:fill="FFFFFF"/>
            <w:vAlign w:val="center"/>
          </w:tcPr>
          <w:p w14:paraId="7EB81CFA"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周边</w:t>
            </w:r>
            <w:proofErr w:type="gramStart"/>
            <w:r>
              <w:rPr>
                <w:rFonts w:ascii="微软雅黑" w:eastAsia="微软雅黑" w:hAnsi="微软雅黑" w:cs="仿宋_GB2312" w:hint="eastAsia"/>
              </w:rPr>
              <w:t>有筑境花园</w:t>
            </w:r>
            <w:proofErr w:type="gramEnd"/>
            <w:r>
              <w:rPr>
                <w:rFonts w:ascii="微软雅黑" w:eastAsia="微软雅黑" w:hAnsi="微软雅黑" w:cs="仿宋_GB2312" w:hint="eastAsia"/>
              </w:rPr>
              <w:t>、万马伊顿庄园、回龙公寓、马溪公寓、</w:t>
            </w:r>
            <w:proofErr w:type="gramStart"/>
            <w:r>
              <w:rPr>
                <w:rFonts w:ascii="微软雅黑" w:eastAsia="微软雅黑" w:hAnsi="微软雅黑" w:cs="仿宋_GB2312" w:hint="eastAsia"/>
              </w:rPr>
              <w:t>香樟名</w:t>
            </w:r>
            <w:proofErr w:type="gramEnd"/>
            <w:r>
              <w:rPr>
                <w:rFonts w:ascii="微软雅黑" w:eastAsia="微软雅黑" w:hAnsi="微软雅黑" w:cs="仿宋_GB2312" w:hint="eastAsia"/>
              </w:rPr>
              <w:t>苑、</w:t>
            </w:r>
            <w:proofErr w:type="gramStart"/>
            <w:r>
              <w:rPr>
                <w:rFonts w:ascii="微软雅黑" w:eastAsia="微软雅黑" w:hAnsi="微软雅黑" w:cs="仿宋_GB2312" w:hint="eastAsia"/>
              </w:rPr>
              <w:t>苕</w:t>
            </w:r>
            <w:proofErr w:type="gramEnd"/>
            <w:r>
              <w:rPr>
                <w:rFonts w:ascii="微软雅黑" w:eastAsia="微软雅黑" w:hAnsi="微软雅黑" w:cs="仿宋_GB2312" w:hint="eastAsia"/>
              </w:rPr>
              <w:t>溪公馆等住宅小区。附近有临安农商银行、中国建设银行（杭州临安锦北支行）、临安宝龙广场、杭州市临安区中医院等配套；公共服务设施较完善。</w:t>
            </w:r>
          </w:p>
        </w:tc>
      </w:tr>
      <w:tr w:rsidR="00661085" w14:paraId="172ECC26" w14:textId="77777777">
        <w:trPr>
          <w:trHeight w:val="20"/>
          <w:jc w:val="center"/>
        </w:trPr>
        <w:tc>
          <w:tcPr>
            <w:tcW w:w="2127" w:type="dxa"/>
            <w:gridSpan w:val="2"/>
            <w:tcBorders>
              <w:top w:val="dotted" w:sz="4" w:space="0" w:color="auto"/>
              <w:left w:val="single" w:sz="12" w:space="0" w:color="auto"/>
              <w:bottom w:val="single" w:sz="12" w:space="0" w:color="auto"/>
              <w:right w:val="dotted" w:sz="4" w:space="0" w:color="auto"/>
            </w:tcBorders>
            <w:shd w:val="clear" w:color="000000" w:fill="FFFFFF"/>
            <w:vAlign w:val="center"/>
          </w:tcPr>
          <w:p w14:paraId="47EDFE72" w14:textId="77777777" w:rsidR="00661085" w:rsidRDefault="00F4553B">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区位状况</w:t>
            </w:r>
          </w:p>
        </w:tc>
        <w:tc>
          <w:tcPr>
            <w:tcW w:w="7675" w:type="dxa"/>
            <w:tcBorders>
              <w:top w:val="nil"/>
              <w:left w:val="nil"/>
              <w:bottom w:val="single" w:sz="12" w:space="0" w:color="auto"/>
              <w:right w:val="single" w:sz="12" w:space="0" w:color="auto"/>
            </w:tcBorders>
            <w:shd w:val="clear" w:color="000000" w:fill="FFFFFF"/>
            <w:vAlign w:val="center"/>
          </w:tcPr>
          <w:p w14:paraId="104737A7" w14:textId="77777777" w:rsidR="00661085" w:rsidRDefault="00F4553B">
            <w:pPr>
              <w:widowControl/>
              <w:jc w:val="center"/>
              <w:rPr>
                <w:rFonts w:ascii="微软雅黑" w:eastAsia="微软雅黑" w:hAnsi="微软雅黑" w:cs="仿宋_GB2312"/>
              </w:rPr>
            </w:pPr>
            <w:r>
              <w:rPr>
                <w:rFonts w:ascii="微软雅黑" w:eastAsia="微软雅黑" w:hAnsi="微软雅黑" w:cs="仿宋_GB2312" w:hint="eastAsia"/>
              </w:rPr>
              <w:t>估价对象位于杭州市临安区锦北街道，周边住宅密集，居住氛围浓厚，公共配套设施较完善，区位状况较好。</w:t>
            </w:r>
          </w:p>
        </w:tc>
      </w:tr>
    </w:tbl>
    <w:p w14:paraId="795A9668" w14:textId="77777777" w:rsidR="00661085" w:rsidRDefault="00F4553B">
      <w:pPr>
        <w:jc w:val="center"/>
      </w:pPr>
      <w:bookmarkStart w:id="113" w:name="_Toc22651516"/>
      <w:r>
        <w:pict w14:anchorId="72FA5541">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49" type="#_x0000_t61" style="position:absolute;left:0;text-align:left;margin-left:210.75pt;margin-top:184.1pt;width:72.8pt;height:28.9pt;flip:x;z-index:251670528;mso-position-horizontal-relative:text;mso-position-vertical-relative:text;mso-width-relative:page;mso-height-relative:page;v-text-anchor:middle" adj="25204,-33297">
            <v:textbox>
              <w:txbxContent>
                <w:p w14:paraId="6F7BD640" w14:textId="77777777" w:rsidR="00661085" w:rsidRDefault="00F4553B">
                  <w:pPr>
                    <w:rPr>
                      <w:sz w:val="18"/>
                      <w:szCs w:val="18"/>
                    </w:rPr>
                  </w:pPr>
                  <w:r>
                    <w:rPr>
                      <w:rFonts w:hint="eastAsia"/>
                      <w:sz w:val="18"/>
                      <w:szCs w:val="18"/>
                    </w:rPr>
                    <w:t>估价对象位置</w:t>
                  </w:r>
                </w:p>
              </w:txbxContent>
            </v:textbox>
          </v:shape>
        </w:pict>
      </w:r>
      <w:r>
        <w:rPr>
          <w:noProof/>
        </w:rPr>
        <w:drawing>
          <wp:inline distT="0" distB="0" distL="0" distR="0" wp14:anchorId="08A58259" wp14:editId="50863AD1">
            <wp:extent cx="5131435" cy="4036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145979" cy="4048130"/>
                    </a:xfrm>
                    <a:prstGeom prst="rect">
                      <a:avLst/>
                    </a:prstGeom>
                  </pic:spPr>
                </pic:pic>
              </a:graphicData>
            </a:graphic>
          </wp:inline>
        </w:drawing>
      </w:r>
    </w:p>
    <w:p w14:paraId="2349145C" w14:textId="77777777" w:rsidR="00661085" w:rsidRDefault="00F4553B">
      <w:pPr>
        <w:jc w:val="center"/>
        <w:rPr>
          <w:rFonts w:ascii="微软雅黑" w:eastAsia="微软雅黑" w:hAnsi="微软雅黑" w:cs="仿宋_GB2312"/>
        </w:rPr>
      </w:pPr>
      <w:r>
        <w:rPr>
          <w:rFonts w:ascii="微软雅黑" w:eastAsia="微软雅黑" w:hAnsi="微软雅黑" w:cs="仿宋_GB2312" w:hint="eastAsia"/>
        </w:rPr>
        <w:t>估价对象区域位置</w:t>
      </w:r>
    </w:p>
    <w:tbl>
      <w:tblPr>
        <w:tblW w:w="10313" w:type="dxa"/>
        <w:jc w:val="center"/>
        <w:tblLayout w:type="fixed"/>
        <w:tblLook w:val="04A0" w:firstRow="1" w:lastRow="0" w:firstColumn="1" w:lastColumn="0" w:noHBand="0" w:noVBand="1"/>
      </w:tblPr>
      <w:tblGrid>
        <w:gridCol w:w="5181"/>
        <w:gridCol w:w="5132"/>
      </w:tblGrid>
      <w:tr w:rsidR="00661085" w14:paraId="77691088" w14:textId="77777777">
        <w:trPr>
          <w:jc w:val="center"/>
        </w:trPr>
        <w:tc>
          <w:tcPr>
            <w:tcW w:w="5181" w:type="dxa"/>
          </w:tcPr>
          <w:p w14:paraId="459EDB92" w14:textId="77777777" w:rsidR="00661085" w:rsidRDefault="00F4553B">
            <w:pPr>
              <w:jc w:val="center"/>
              <w:rPr>
                <w:rFonts w:eastAsia="微软雅黑"/>
                <w:b/>
                <w:sz w:val="28"/>
                <w:szCs w:val="28"/>
              </w:rPr>
            </w:pPr>
            <w:r>
              <w:rPr>
                <w:noProof/>
              </w:rPr>
              <w:lastRenderedPageBreak/>
              <w:drawing>
                <wp:inline distT="0" distB="0" distL="0" distR="0" wp14:anchorId="488B3D64" wp14:editId="20BEFA86">
                  <wp:extent cx="3119755" cy="2339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srcRect/>
                          <a:stretch>
                            <a:fillRect/>
                          </a:stretch>
                        </pic:blipFill>
                        <pic:spPr>
                          <a:xfrm>
                            <a:off x="0" y="0"/>
                            <a:ext cx="3119791" cy="2340000"/>
                          </a:xfrm>
                          <a:prstGeom prst="rect">
                            <a:avLst/>
                          </a:prstGeom>
                          <a:noFill/>
                          <a:ln>
                            <a:noFill/>
                          </a:ln>
                        </pic:spPr>
                      </pic:pic>
                    </a:graphicData>
                  </a:graphic>
                </wp:inline>
              </w:drawing>
            </w:r>
          </w:p>
        </w:tc>
        <w:tc>
          <w:tcPr>
            <w:tcW w:w="5132" w:type="dxa"/>
          </w:tcPr>
          <w:p w14:paraId="7A5A5B2F" w14:textId="77777777" w:rsidR="00661085" w:rsidRDefault="00F4553B">
            <w:pPr>
              <w:jc w:val="center"/>
              <w:rPr>
                <w:rFonts w:eastAsia="微软雅黑"/>
                <w:b/>
                <w:sz w:val="28"/>
                <w:szCs w:val="28"/>
              </w:rPr>
            </w:pPr>
            <w:r>
              <w:rPr>
                <w:noProof/>
              </w:rPr>
              <w:drawing>
                <wp:inline distT="0" distB="0" distL="0" distR="0" wp14:anchorId="599DAE4F" wp14:editId="1134FF6B">
                  <wp:extent cx="3121660" cy="2341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srcRect/>
                          <a:stretch>
                            <a:fillRect/>
                          </a:stretch>
                        </pic:blipFill>
                        <pic:spPr>
                          <a:xfrm>
                            <a:off x="0" y="0"/>
                            <a:ext cx="3121660" cy="2341245"/>
                          </a:xfrm>
                          <a:prstGeom prst="rect">
                            <a:avLst/>
                          </a:prstGeom>
                          <a:noFill/>
                          <a:ln>
                            <a:noFill/>
                          </a:ln>
                        </pic:spPr>
                      </pic:pic>
                    </a:graphicData>
                  </a:graphic>
                </wp:inline>
              </w:drawing>
            </w:r>
          </w:p>
        </w:tc>
      </w:tr>
      <w:tr w:rsidR="00661085" w14:paraId="05CFC664" w14:textId="77777777">
        <w:trPr>
          <w:trHeight w:hRule="exact" w:val="507"/>
          <w:jc w:val="center"/>
        </w:trPr>
        <w:tc>
          <w:tcPr>
            <w:tcW w:w="5181" w:type="dxa"/>
          </w:tcPr>
          <w:p w14:paraId="14AC385B" w14:textId="77777777" w:rsidR="00661085" w:rsidRDefault="00F4553B">
            <w:pPr>
              <w:jc w:val="center"/>
              <w:rPr>
                <w:rFonts w:ascii="宋体" w:eastAsia="宋体" w:hAnsi="宋体" w:cs="宋体"/>
                <w:b/>
                <w:sz w:val="28"/>
                <w:szCs w:val="28"/>
              </w:rPr>
            </w:pPr>
            <w:r>
              <w:rPr>
                <w:rFonts w:ascii="微软雅黑" w:eastAsia="微软雅黑" w:hAnsi="微软雅黑" w:cs="仿宋_GB2312" w:hint="eastAsia"/>
                <w:szCs w:val="21"/>
              </w:rPr>
              <w:t>周边道路</w:t>
            </w:r>
            <w:proofErr w:type="gramStart"/>
            <w:r>
              <w:rPr>
                <w:rFonts w:ascii="微软雅黑" w:eastAsia="微软雅黑" w:hAnsi="微软雅黑" w:cs="仿宋_GB2312" w:hint="eastAsia"/>
                <w:szCs w:val="21"/>
              </w:rPr>
              <w:t>一</w:t>
            </w:r>
            <w:proofErr w:type="gramEnd"/>
          </w:p>
        </w:tc>
        <w:tc>
          <w:tcPr>
            <w:tcW w:w="5132" w:type="dxa"/>
          </w:tcPr>
          <w:p w14:paraId="2DFAB3C8" w14:textId="77777777" w:rsidR="00661085" w:rsidRDefault="00F4553B">
            <w:pPr>
              <w:jc w:val="center"/>
              <w:rPr>
                <w:rFonts w:ascii="宋体" w:eastAsia="宋体" w:hAnsi="宋体" w:cs="宋体"/>
                <w:b/>
                <w:sz w:val="28"/>
                <w:szCs w:val="28"/>
              </w:rPr>
            </w:pPr>
            <w:r>
              <w:rPr>
                <w:rFonts w:ascii="微软雅黑" w:eastAsia="微软雅黑" w:hAnsi="微软雅黑" w:cs="仿宋_GB2312" w:hint="eastAsia"/>
                <w:szCs w:val="21"/>
              </w:rPr>
              <w:t>周边道路二</w:t>
            </w:r>
          </w:p>
        </w:tc>
      </w:tr>
    </w:tbl>
    <w:p w14:paraId="0EFAAFCA" w14:textId="77777777" w:rsidR="00661085" w:rsidRDefault="00F4553B">
      <w:pPr>
        <w:pStyle w:val="2"/>
        <w:topLinePunct/>
        <w:adjustRightInd w:val="0"/>
        <w:snapToGrid w:val="0"/>
        <w:spacing w:before="0" w:after="0" w:line="312" w:lineRule="auto"/>
        <w:rPr>
          <w:rFonts w:ascii="微软雅黑" w:eastAsia="微软雅黑" w:hAnsi="微软雅黑" w:cs="微软雅黑"/>
          <w:bCs w:val="0"/>
          <w:sz w:val="24"/>
          <w:szCs w:val="24"/>
        </w:rPr>
      </w:pPr>
      <w:bookmarkStart w:id="114" w:name="_Toc118189497"/>
      <w:r>
        <w:rPr>
          <w:rFonts w:ascii="微软雅黑" w:eastAsia="微软雅黑" w:hAnsi="微软雅黑" w:cs="微软雅黑" w:hint="eastAsia"/>
          <w:bCs w:val="0"/>
          <w:sz w:val="24"/>
          <w:szCs w:val="24"/>
        </w:rPr>
        <w:t>五、价值时点</w:t>
      </w:r>
      <w:bookmarkEnd w:id="113"/>
      <w:bookmarkEnd w:id="114"/>
    </w:p>
    <w:p w14:paraId="42369A78" w14:textId="77777777" w:rsidR="00661085" w:rsidRDefault="00F4553B">
      <w:pPr>
        <w:topLinePunct/>
        <w:adjustRightInd w:val="0"/>
        <w:snapToGrid w:val="0"/>
        <w:spacing w:beforeLines="50" w:before="156" w:line="312" w:lineRule="auto"/>
        <w:ind w:firstLineChars="200" w:firstLine="420"/>
        <w:rPr>
          <w:rFonts w:ascii="微软雅黑" w:eastAsia="微软雅黑" w:hAnsi="微软雅黑" w:cs="微软雅黑"/>
          <w:szCs w:val="21"/>
        </w:rPr>
      </w:pPr>
      <w:bookmarkStart w:id="115" w:name="_Toc384323577"/>
      <w:bookmarkStart w:id="116" w:name="_Toc384364487"/>
      <w:r>
        <w:rPr>
          <w:rFonts w:ascii="微软雅黑" w:eastAsia="微软雅黑" w:hAnsi="微软雅黑" w:cs="仿宋_GB2312" w:hint="eastAsia"/>
          <w:szCs w:val="21"/>
        </w:rPr>
        <w:t>本次估价完成估价对象实地查勘之日为</w:t>
      </w:r>
      <w:r>
        <w:rPr>
          <w:rFonts w:ascii="微软雅黑" w:eastAsia="微软雅黑" w:hAnsi="微软雅黑" w:hint="eastAsia"/>
          <w:szCs w:val="21"/>
        </w:rPr>
        <w:t>2022</w:t>
      </w:r>
      <w:r>
        <w:rPr>
          <w:rFonts w:ascii="微软雅黑" w:eastAsia="微软雅黑" w:hAnsi="微软雅黑" w:hint="eastAsia"/>
          <w:szCs w:val="21"/>
        </w:rPr>
        <w:t>年</w:t>
      </w:r>
      <w:r>
        <w:rPr>
          <w:rFonts w:ascii="微软雅黑" w:eastAsia="微软雅黑" w:hAnsi="微软雅黑" w:hint="eastAsia"/>
          <w:szCs w:val="21"/>
        </w:rPr>
        <w:t>10</w:t>
      </w:r>
      <w:r>
        <w:rPr>
          <w:rFonts w:ascii="微软雅黑" w:eastAsia="微软雅黑" w:hAnsi="微软雅黑" w:hint="eastAsia"/>
          <w:szCs w:val="21"/>
        </w:rPr>
        <w:t>月</w:t>
      </w:r>
      <w:r>
        <w:rPr>
          <w:rFonts w:ascii="微软雅黑" w:eastAsia="微软雅黑" w:hAnsi="微软雅黑" w:hint="eastAsia"/>
          <w:szCs w:val="21"/>
        </w:rPr>
        <w:t>20</w:t>
      </w:r>
      <w:r>
        <w:rPr>
          <w:rFonts w:ascii="微软雅黑" w:eastAsia="微软雅黑" w:hAnsi="微软雅黑" w:hint="eastAsia"/>
          <w:szCs w:val="21"/>
        </w:rPr>
        <w:t>日</w:t>
      </w:r>
      <w:r>
        <w:rPr>
          <w:rFonts w:ascii="微软雅黑" w:eastAsia="微软雅黑" w:hAnsi="微软雅黑" w:cs="仿宋_GB2312" w:hint="eastAsia"/>
          <w:szCs w:val="21"/>
        </w:rPr>
        <w:t>，根据估价目的，价值时点确定为</w:t>
      </w:r>
      <w:r>
        <w:rPr>
          <w:rFonts w:ascii="微软雅黑" w:eastAsia="微软雅黑" w:hAnsi="微软雅黑" w:hint="eastAsia"/>
          <w:szCs w:val="21"/>
        </w:rPr>
        <w:t>2022</w:t>
      </w:r>
      <w:r>
        <w:rPr>
          <w:rFonts w:ascii="微软雅黑" w:eastAsia="微软雅黑" w:hAnsi="微软雅黑" w:hint="eastAsia"/>
          <w:szCs w:val="21"/>
        </w:rPr>
        <w:t>年</w:t>
      </w:r>
      <w:r>
        <w:rPr>
          <w:rFonts w:ascii="微软雅黑" w:eastAsia="微软雅黑" w:hAnsi="微软雅黑" w:hint="eastAsia"/>
          <w:szCs w:val="21"/>
        </w:rPr>
        <w:t>10</w:t>
      </w:r>
      <w:r>
        <w:rPr>
          <w:rFonts w:ascii="微软雅黑" w:eastAsia="微软雅黑" w:hAnsi="微软雅黑" w:hint="eastAsia"/>
          <w:szCs w:val="21"/>
        </w:rPr>
        <w:t>月</w:t>
      </w:r>
      <w:r>
        <w:rPr>
          <w:rFonts w:ascii="微软雅黑" w:eastAsia="微软雅黑" w:hAnsi="微软雅黑" w:hint="eastAsia"/>
          <w:szCs w:val="21"/>
        </w:rPr>
        <w:t>20</w:t>
      </w:r>
      <w:r>
        <w:rPr>
          <w:rFonts w:ascii="微软雅黑" w:eastAsia="微软雅黑" w:hAnsi="微软雅黑" w:hint="eastAsia"/>
          <w:szCs w:val="21"/>
        </w:rPr>
        <w:t>日</w:t>
      </w:r>
      <w:r>
        <w:rPr>
          <w:rFonts w:ascii="微软雅黑" w:eastAsia="微软雅黑" w:hAnsi="微软雅黑" w:cs="仿宋_GB2312" w:hint="eastAsia"/>
          <w:szCs w:val="21"/>
        </w:rPr>
        <w:t>。</w:t>
      </w:r>
      <w:bookmarkEnd w:id="115"/>
      <w:bookmarkEnd w:id="116"/>
    </w:p>
    <w:p w14:paraId="43D0CF60" w14:textId="77777777" w:rsidR="00661085" w:rsidRDefault="00F4553B">
      <w:pPr>
        <w:pStyle w:val="2"/>
        <w:topLinePunct/>
        <w:adjustRightInd w:val="0"/>
        <w:snapToGrid w:val="0"/>
        <w:spacing w:before="0" w:after="0" w:line="312" w:lineRule="auto"/>
        <w:rPr>
          <w:rFonts w:ascii="微软雅黑" w:eastAsia="微软雅黑" w:hAnsi="微软雅黑" w:cs="微软雅黑"/>
          <w:bCs w:val="0"/>
          <w:sz w:val="24"/>
          <w:szCs w:val="24"/>
        </w:rPr>
      </w:pPr>
      <w:bookmarkStart w:id="117" w:name="_Toc118189498"/>
      <w:bookmarkStart w:id="118" w:name="_Toc22651517"/>
      <w:r>
        <w:rPr>
          <w:rFonts w:ascii="微软雅黑" w:eastAsia="微软雅黑" w:hAnsi="微软雅黑" w:cs="微软雅黑" w:hint="eastAsia"/>
          <w:bCs w:val="0"/>
          <w:sz w:val="24"/>
          <w:szCs w:val="24"/>
        </w:rPr>
        <w:t>六、价值类型</w:t>
      </w:r>
      <w:bookmarkEnd w:id="117"/>
      <w:bookmarkEnd w:id="118"/>
    </w:p>
    <w:p w14:paraId="3CB0714A" w14:textId="77777777" w:rsidR="00661085" w:rsidRDefault="00F4553B">
      <w:pPr>
        <w:pStyle w:val="1"/>
        <w:topLinePunct/>
        <w:adjustRightInd w:val="0"/>
        <w:snapToGrid w:val="0"/>
        <w:spacing w:line="312" w:lineRule="auto"/>
        <w:rPr>
          <w:rFonts w:ascii="微软雅黑" w:eastAsia="微软雅黑" w:hAnsi="微软雅黑" w:cs="微软雅黑"/>
          <w:bCs/>
          <w:snapToGrid w:val="0"/>
          <w:kern w:val="0"/>
        </w:rPr>
      </w:pPr>
      <w:r>
        <w:rPr>
          <w:rFonts w:ascii="微软雅黑" w:eastAsia="微软雅黑" w:hAnsi="微软雅黑" w:cs="微软雅黑" w:hint="eastAsia"/>
          <w:bCs/>
          <w:snapToGrid w:val="0"/>
          <w:kern w:val="0"/>
        </w:rPr>
        <w:t>本报告的房地产价值是指估价对象在在房地产公开市场条件下形成的于价值时点</w:t>
      </w:r>
      <w:r>
        <w:rPr>
          <w:rFonts w:ascii="微软雅黑" w:eastAsia="微软雅黑" w:hAnsi="微软雅黑" w:hint="eastAsia"/>
          <w:szCs w:val="21"/>
        </w:rPr>
        <w:t>2022</w:t>
      </w:r>
      <w:r>
        <w:rPr>
          <w:rFonts w:ascii="微软雅黑" w:eastAsia="微软雅黑" w:hAnsi="微软雅黑" w:hint="eastAsia"/>
          <w:szCs w:val="21"/>
        </w:rPr>
        <w:t>年</w:t>
      </w:r>
      <w:r>
        <w:rPr>
          <w:rFonts w:ascii="微软雅黑" w:eastAsia="微软雅黑" w:hAnsi="微软雅黑" w:hint="eastAsia"/>
          <w:szCs w:val="21"/>
        </w:rPr>
        <w:t>10</w:t>
      </w:r>
      <w:r>
        <w:rPr>
          <w:rFonts w:ascii="微软雅黑" w:eastAsia="微软雅黑" w:hAnsi="微软雅黑" w:hint="eastAsia"/>
          <w:szCs w:val="21"/>
        </w:rPr>
        <w:t>月</w:t>
      </w:r>
      <w:r>
        <w:rPr>
          <w:rFonts w:ascii="微软雅黑" w:eastAsia="微软雅黑" w:hAnsi="微软雅黑" w:hint="eastAsia"/>
          <w:szCs w:val="21"/>
        </w:rPr>
        <w:t>20</w:t>
      </w:r>
      <w:r>
        <w:rPr>
          <w:rFonts w:ascii="微软雅黑" w:eastAsia="微软雅黑" w:hAnsi="微软雅黑" w:hint="eastAsia"/>
          <w:szCs w:val="21"/>
        </w:rPr>
        <w:t>日</w:t>
      </w:r>
      <w:r>
        <w:rPr>
          <w:rFonts w:ascii="微软雅黑" w:eastAsia="微软雅黑" w:hAnsi="微软雅黑" w:cs="微软雅黑" w:hint="eastAsia"/>
          <w:bCs/>
          <w:snapToGrid w:val="0"/>
          <w:kern w:val="0"/>
        </w:rPr>
        <w:t>的市场价值。</w:t>
      </w:r>
    </w:p>
    <w:p w14:paraId="57F6EE6F" w14:textId="77777777" w:rsidR="00661085" w:rsidRDefault="00F4553B">
      <w:pPr>
        <w:pStyle w:val="1"/>
        <w:topLinePunct/>
        <w:adjustRightInd w:val="0"/>
        <w:snapToGrid w:val="0"/>
        <w:spacing w:line="312" w:lineRule="auto"/>
        <w:rPr>
          <w:rFonts w:ascii="微软雅黑" w:eastAsia="微软雅黑" w:hAnsi="微软雅黑" w:cs="微软雅黑"/>
          <w:bCs/>
          <w:snapToGrid w:val="0"/>
          <w:kern w:val="0"/>
        </w:rPr>
      </w:pPr>
      <w:r>
        <w:rPr>
          <w:rFonts w:ascii="微软雅黑" w:eastAsia="微软雅黑" w:hAnsi="微软雅黑" w:cs="微软雅黑" w:hint="eastAsia"/>
          <w:bCs/>
          <w:snapToGrid w:val="0"/>
          <w:kern w:val="0"/>
        </w:rPr>
        <w:t>◆设定状态如下：涉案的估价对象权属清晰，不考虑设定的抵押权、附带相关的拖欠物业管理费用、宽带、水电费等情况，能正常持续使用。</w:t>
      </w:r>
    </w:p>
    <w:p w14:paraId="37260E43" w14:textId="77777777" w:rsidR="00661085" w:rsidRDefault="00F4553B">
      <w:pPr>
        <w:pStyle w:val="1"/>
        <w:topLinePunct/>
        <w:adjustRightInd w:val="0"/>
        <w:snapToGrid w:val="0"/>
        <w:spacing w:line="312" w:lineRule="auto"/>
        <w:rPr>
          <w:rFonts w:ascii="微软雅黑" w:eastAsia="微软雅黑" w:hAnsi="微软雅黑" w:cs="微软雅黑"/>
          <w:bCs/>
          <w:snapToGrid w:val="0"/>
          <w:kern w:val="0"/>
        </w:rPr>
      </w:pPr>
      <w:r>
        <w:rPr>
          <w:rFonts w:ascii="微软雅黑" w:eastAsia="微软雅黑" w:hAnsi="微软雅黑" w:cs="微软雅黑" w:hint="eastAsia"/>
          <w:bCs/>
          <w:snapToGrid w:val="0"/>
          <w:kern w:val="0"/>
        </w:rPr>
        <w:t>◆房地产公开市场条件是指在下列交易条件下最可能实现的价格：①交易双方是自愿地进行交易的——一个卖者并不是被迫将房地产卖给特定的买者，一个买者也不是被迫从特定的卖者那里购买房地产；②交易双方进行交易的目的是追求各自利益的最大化；③交易双方具有必要的专业知识并了解交易对象；④交易双方掌握必要的市场信息；⑤交易双方有较充裕的时间进行交易；⑥不存在买者因特殊兴趣而给予附加出价。</w:t>
      </w:r>
    </w:p>
    <w:p w14:paraId="49FDF66F" w14:textId="77777777" w:rsidR="00661085" w:rsidRDefault="00F4553B">
      <w:pPr>
        <w:pStyle w:val="1"/>
        <w:topLinePunct/>
        <w:adjustRightInd w:val="0"/>
        <w:snapToGrid w:val="0"/>
        <w:spacing w:line="312" w:lineRule="auto"/>
        <w:rPr>
          <w:rFonts w:ascii="微软雅黑" w:eastAsia="微软雅黑" w:hAnsi="微软雅黑" w:cs="微软雅黑"/>
          <w:bCs/>
          <w:snapToGrid w:val="0"/>
          <w:kern w:val="0"/>
        </w:rPr>
      </w:pPr>
      <w:r>
        <w:rPr>
          <w:rFonts w:ascii="微软雅黑" w:eastAsia="微软雅黑" w:hAnsi="微软雅黑" w:cs="微软雅黑" w:hint="eastAsia"/>
          <w:bCs/>
          <w:snapToGrid w:val="0"/>
          <w:kern w:val="0"/>
        </w:rPr>
        <w:t>◆本报告价格货币单位均为人民币。</w:t>
      </w:r>
    </w:p>
    <w:p w14:paraId="2EE3CEDA" w14:textId="77777777" w:rsidR="00661085" w:rsidRDefault="00F4553B">
      <w:pPr>
        <w:pStyle w:val="2"/>
        <w:tabs>
          <w:tab w:val="left" w:pos="993"/>
        </w:tabs>
        <w:topLinePunct/>
        <w:adjustRightInd w:val="0"/>
        <w:snapToGrid w:val="0"/>
        <w:spacing w:before="0" w:after="0" w:line="312" w:lineRule="auto"/>
        <w:rPr>
          <w:rFonts w:ascii="微软雅黑" w:eastAsia="微软雅黑" w:hAnsi="微软雅黑" w:cs="微软雅黑"/>
          <w:bCs w:val="0"/>
          <w:sz w:val="24"/>
          <w:szCs w:val="24"/>
        </w:rPr>
      </w:pPr>
      <w:bookmarkStart w:id="119" w:name="_Toc22651518"/>
      <w:bookmarkStart w:id="120" w:name="_Toc118189499"/>
      <w:r>
        <w:rPr>
          <w:rFonts w:ascii="微软雅黑" w:eastAsia="微软雅黑" w:hAnsi="微软雅黑" w:cs="微软雅黑" w:hint="eastAsia"/>
          <w:bCs w:val="0"/>
          <w:sz w:val="24"/>
          <w:szCs w:val="24"/>
        </w:rPr>
        <w:t>七、估价原则</w:t>
      </w:r>
      <w:bookmarkEnd w:id="119"/>
      <w:bookmarkEnd w:id="120"/>
    </w:p>
    <w:p w14:paraId="74834274"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我们在本次估价时遵循了以下原则：</w:t>
      </w:r>
    </w:p>
    <w:p w14:paraId="6A99645C" w14:textId="77777777" w:rsidR="00661085" w:rsidRDefault="00F4553B">
      <w:pPr>
        <w:pStyle w:val="1"/>
        <w:numPr>
          <w:ilvl w:val="0"/>
          <w:numId w:val="7"/>
        </w:numPr>
        <w:tabs>
          <w:tab w:val="left" w:pos="1134"/>
        </w:tabs>
        <w:topLinePunct/>
        <w:adjustRightInd w:val="0"/>
        <w:snapToGrid w:val="0"/>
        <w:spacing w:line="312" w:lineRule="auto"/>
        <w:ind w:left="0" w:firstLine="420"/>
        <w:rPr>
          <w:rFonts w:ascii="微软雅黑" w:eastAsia="微软雅黑" w:hAnsi="微软雅黑" w:cs="微软雅黑"/>
          <w:b/>
          <w:szCs w:val="21"/>
        </w:rPr>
      </w:pPr>
      <w:r>
        <w:rPr>
          <w:rFonts w:ascii="微软雅黑" w:eastAsia="微软雅黑" w:hAnsi="微软雅黑" w:cs="微软雅黑" w:hint="eastAsia"/>
          <w:b/>
          <w:szCs w:val="21"/>
        </w:rPr>
        <w:t>独立、客观、公正原则</w:t>
      </w:r>
    </w:p>
    <w:p w14:paraId="19ABFFF5"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要求站在中立的立场上，实事求是、公</w:t>
      </w:r>
      <w:r>
        <w:rPr>
          <w:rFonts w:ascii="微软雅黑" w:eastAsia="微软雅黑" w:hAnsi="微软雅黑" w:cs="微软雅黑" w:hint="eastAsia"/>
          <w:szCs w:val="21"/>
        </w:rPr>
        <w:t>平正直地评估出对各方估价利害关系人均是公平合理的价值或价格的原则。</w:t>
      </w:r>
    </w:p>
    <w:p w14:paraId="76870802" w14:textId="77777777" w:rsidR="00661085" w:rsidRDefault="00F4553B">
      <w:pPr>
        <w:pStyle w:val="1"/>
        <w:numPr>
          <w:ilvl w:val="0"/>
          <w:numId w:val="7"/>
        </w:numPr>
        <w:tabs>
          <w:tab w:val="left" w:pos="1134"/>
        </w:tabs>
        <w:topLinePunct/>
        <w:adjustRightInd w:val="0"/>
        <w:snapToGrid w:val="0"/>
        <w:spacing w:line="312" w:lineRule="auto"/>
        <w:ind w:left="0" w:firstLine="420"/>
        <w:rPr>
          <w:rFonts w:ascii="微软雅黑" w:eastAsia="微软雅黑" w:hAnsi="微软雅黑" w:cs="微软雅黑"/>
          <w:b/>
          <w:szCs w:val="21"/>
        </w:rPr>
      </w:pPr>
      <w:r>
        <w:rPr>
          <w:rFonts w:ascii="微软雅黑" w:eastAsia="微软雅黑" w:hAnsi="微软雅黑" w:cs="微软雅黑" w:hint="eastAsia"/>
          <w:b/>
          <w:szCs w:val="21"/>
        </w:rPr>
        <w:lastRenderedPageBreak/>
        <w:t>合法原则</w:t>
      </w:r>
    </w:p>
    <w:p w14:paraId="354B22CC"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要求估价结果是在依法判定的估价对象状况下的价值或价格的原则。</w:t>
      </w:r>
    </w:p>
    <w:p w14:paraId="1E82BF82" w14:textId="77777777" w:rsidR="00661085" w:rsidRDefault="00F4553B">
      <w:pPr>
        <w:pStyle w:val="1"/>
        <w:numPr>
          <w:ilvl w:val="0"/>
          <w:numId w:val="7"/>
        </w:numPr>
        <w:tabs>
          <w:tab w:val="left" w:pos="1134"/>
        </w:tabs>
        <w:topLinePunct/>
        <w:adjustRightInd w:val="0"/>
        <w:snapToGrid w:val="0"/>
        <w:spacing w:line="312" w:lineRule="auto"/>
        <w:ind w:left="0" w:firstLine="420"/>
        <w:rPr>
          <w:rFonts w:ascii="微软雅黑" w:eastAsia="微软雅黑" w:hAnsi="微软雅黑" w:cs="微软雅黑"/>
          <w:b/>
          <w:szCs w:val="21"/>
        </w:rPr>
      </w:pPr>
      <w:r>
        <w:rPr>
          <w:rFonts w:ascii="微软雅黑" w:eastAsia="微软雅黑" w:hAnsi="微软雅黑" w:cs="微软雅黑" w:hint="eastAsia"/>
          <w:b/>
          <w:szCs w:val="21"/>
        </w:rPr>
        <w:t>价值时点原则</w:t>
      </w:r>
    </w:p>
    <w:p w14:paraId="18F99813"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要求估价结果是在根据估价目的确定的某一特定时间的价值或价格的原则。</w:t>
      </w:r>
    </w:p>
    <w:p w14:paraId="3A4BCD12" w14:textId="77777777" w:rsidR="00661085" w:rsidRDefault="00F4553B">
      <w:pPr>
        <w:pStyle w:val="1"/>
        <w:numPr>
          <w:ilvl w:val="0"/>
          <w:numId w:val="7"/>
        </w:numPr>
        <w:tabs>
          <w:tab w:val="left" w:pos="1134"/>
        </w:tabs>
        <w:topLinePunct/>
        <w:adjustRightInd w:val="0"/>
        <w:snapToGrid w:val="0"/>
        <w:spacing w:line="312" w:lineRule="auto"/>
        <w:ind w:left="0" w:firstLine="420"/>
        <w:rPr>
          <w:rFonts w:ascii="微软雅黑" w:eastAsia="微软雅黑" w:hAnsi="微软雅黑" w:cs="微软雅黑"/>
          <w:b/>
          <w:szCs w:val="21"/>
        </w:rPr>
      </w:pPr>
      <w:r>
        <w:rPr>
          <w:rFonts w:ascii="微软雅黑" w:eastAsia="微软雅黑" w:hAnsi="微软雅黑" w:cs="微软雅黑" w:hint="eastAsia"/>
          <w:b/>
          <w:szCs w:val="21"/>
        </w:rPr>
        <w:t>替代原则</w:t>
      </w:r>
    </w:p>
    <w:p w14:paraId="0906FFE9"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要求估价结果与估价对象的类似房地产在同等条件下的价值或价格偏差在合理范围内的原则。</w:t>
      </w:r>
    </w:p>
    <w:p w14:paraId="6C945559" w14:textId="77777777" w:rsidR="00661085" w:rsidRDefault="00F4553B">
      <w:pPr>
        <w:pStyle w:val="1"/>
        <w:numPr>
          <w:ilvl w:val="0"/>
          <w:numId w:val="7"/>
        </w:numPr>
        <w:tabs>
          <w:tab w:val="left" w:pos="1134"/>
        </w:tabs>
        <w:topLinePunct/>
        <w:adjustRightInd w:val="0"/>
        <w:snapToGrid w:val="0"/>
        <w:spacing w:line="312" w:lineRule="auto"/>
        <w:ind w:left="0" w:firstLine="420"/>
        <w:rPr>
          <w:rFonts w:ascii="微软雅黑" w:eastAsia="微软雅黑" w:hAnsi="微软雅黑" w:cs="微软雅黑"/>
          <w:b/>
          <w:szCs w:val="21"/>
        </w:rPr>
      </w:pPr>
      <w:r>
        <w:rPr>
          <w:rFonts w:ascii="微软雅黑" w:eastAsia="微软雅黑" w:hAnsi="微软雅黑" w:cs="微软雅黑" w:hint="eastAsia"/>
          <w:b/>
          <w:szCs w:val="21"/>
        </w:rPr>
        <w:t>最高</w:t>
      </w:r>
      <w:proofErr w:type="gramStart"/>
      <w:r>
        <w:rPr>
          <w:rFonts w:ascii="微软雅黑" w:eastAsia="微软雅黑" w:hAnsi="微软雅黑" w:cs="微软雅黑" w:hint="eastAsia"/>
          <w:b/>
          <w:szCs w:val="21"/>
        </w:rPr>
        <w:t>最佳利用</w:t>
      </w:r>
      <w:proofErr w:type="gramEnd"/>
      <w:r>
        <w:rPr>
          <w:rFonts w:ascii="微软雅黑" w:eastAsia="微软雅黑" w:hAnsi="微软雅黑" w:cs="微软雅黑" w:hint="eastAsia"/>
          <w:b/>
          <w:szCs w:val="21"/>
        </w:rPr>
        <w:t>原则</w:t>
      </w:r>
    </w:p>
    <w:p w14:paraId="119B3105" w14:textId="77777777" w:rsidR="00661085" w:rsidRDefault="00F4553B">
      <w:pPr>
        <w:topLinePunct/>
        <w:adjustRightInd w:val="0"/>
        <w:snapToGrid w:val="0"/>
        <w:spacing w:line="312" w:lineRule="auto"/>
        <w:ind w:firstLineChars="200" w:firstLine="420"/>
        <w:rPr>
          <w:rFonts w:ascii="微软雅黑" w:eastAsia="微软雅黑" w:hAnsi="微软雅黑"/>
          <w:szCs w:val="21"/>
        </w:rPr>
      </w:pPr>
      <w:r>
        <w:rPr>
          <w:rFonts w:ascii="微软雅黑" w:eastAsia="微软雅黑" w:hAnsi="微软雅黑" w:hint="eastAsia"/>
          <w:szCs w:val="21"/>
        </w:rPr>
        <w:t>遵循最高</w:t>
      </w:r>
      <w:proofErr w:type="gramStart"/>
      <w:r>
        <w:rPr>
          <w:rFonts w:ascii="微软雅黑" w:eastAsia="微软雅黑" w:hAnsi="微软雅黑" w:hint="eastAsia"/>
          <w:szCs w:val="21"/>
        </w:rPr>
        <w:t>最佳利用</w:t>
      </w:r>
      <w:proofErr w:type="gramEnd"/>
      <w:r>
        <w:rPr>
          <w:rFonts w:ascii="微软雅黑" w:eastAsia="微软雅黑" w:hAnsi="微软雅黑" w:hint="eastAsia"/>
          <w:szCs w:val="21"/>
        </w:rPr>
        <w:t>原则，估价结果应为在估价对象最高</w:t>
      </w:r>
      <w:proofErr w:type="gramStart"/>
      <w:r>
        <w:rPr>
          <w:rFonts w:ascii="微软雅黑" w:eastAsia="微软雅黑" w:hAnsi="微软雅黑" w:hint="eastAsia"/>
          <w:szCs w:val="21"/>
        </w:rPr>
        <w:t>最佳利用</w:t>
      </w:r>
      <w:proofErr w:type="gramEnd"/>
      <w:r>
        <w:rPr>
          <w:rFonts w:ascii="微软雅黑" w:eastAsia="微软雅黑" w:hAnsi="微软雅黑" w:hint="eastAsia"/>
          <w:szCs w:val="21"/>
        </w:rPr>
        <w:t>状况下的价值。估价对象的最高</w:t>
      </w:r>
      <w:proofErr w:type="gramStart"/>
      <w:r>
        <w:rPr>
          <w:rFonts w:ascii="微软雅黑" w:eastAsia="微软雅黑" w:hAnsi="微软雅黑" w:hint="eastAsia"/>
          <w:szCs w:val="21"/>
        </w:rPr>
        <w:t>最佳利用</w:t>
      </w:r>
      <w:proofErr w:type="gramEnd"/>
      <w:r>
        <w:rPr>
          <w:rFonts w:ascii="微软雅黑" w:eastAsia="微软雅黑" w:hAnsi="微软雅黑" w:hint="eastAsia"/>
          <w:szCs w:val="21"/>
        </w:rPr>
        <w:t>状况，应包括最佳的用途、规模和档次，并应按法律上允许、技术上可能、财务上可行、价值最大</w:t>
      </w:r>
      <w:r>
        <w:rPr>
          <w:rFonts w:ascii="微软雅黑" w:eastAsia="微软雅黑" w:hAnsi="微软雅黑" w:hint="eastAsia"/>
          <w:szCs w:val="21"/>
        </w:rPr>
        <w:t>化的次序进行分析、筛选和判断确定。</w:t>
      </w:r>
    </w:p>
    <w:p w14:paraId="09B43FB2" w14:textId="77777777" w:rsidR="00661085" w:rsidRDefault="00F4553B">
      <w:pPr>
        <w:pStyle w:val="2"/>
        <w:tabs>
          <w:tab w:val="left" w:pos="993"/>
        </w:tabs>
        <w:topLinePunct/>
        <w:adjustRightInd w:val="0"/>
        <w:snapToGrid w:val="0"/>
        <w:spacing w:before="0" w:after="0" w:line="312" w:lineRule="auto"/>
        <w:rPr>
          <w:rFonts w:ascii="微软雅黑" w:eastAsia="微软雅黑" w:hAnsi="微软雅黑" w:cs="微软雅黑"/>
          <w:bCs w:val="0"/>
          <w:sz w:val="24"/>
          <w:szCs w:val="24"/>
        </w:rPr>
      </w:pPr>
      <w:bookmarkStart w:id="121" w:name="_Toc118189500"/>
      <w:bookmarkStart w:id="122" w:name="_Toc22651519"/>
      <w:r>
        <w:rPr>
          <w:rFonts w:ascii="微软雅黑" w:eastAsia="微软雅黑" w:hAnsi="微软雅黑" w:cs="微软雅黑" w:hint="eastAsia"/>
          <w:bCs w:val="0"/>
          <w:sz w:val="24"/>
          <w:szCs w:val="24"/>
        </w:rPr>
        <w:t>八、估价依据</w:t>
      </w:r>
      <w:bookmarkEnd w:id="121"/>
      <w:bookmarkEnd w:id="122"/>
    </w:p>
    <w:p w14:paraId="62FC4FF3"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微软雅黑" w:hint="eastAsia"/>
          <w:b/>
          <w:szCs w:val="21"/>
        </w:rPr>
        <w:t>（一）法律、法规和政策性文件</w:t>
      </w:r>
    </w:p>
    <w:p w14:paraId="049417A4"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《中华人民共和国民法典》（中华人民共和国主席令第</w:t>
      </w:r>
      <w:r>
        <w:rPr>
          <w:rFonts w:ascii="微软雅黑" w:eastAsia="微软雅黑" w:hAnsi="微软雅黑" w:cs="仿宋_GB2312" w:hint="eastAsia"/>
          <w:bCs/>
          <w:snapToGrid w:val="0"/>
          <w:kern w:val="0"/>
        </w:rPr>
        <w:t>45</w:t>
      </w:r>
      <w:r>
        <w:rPr>
          <w:rFonts w:ascii="微软雅黑" w:eastAsia="微软雅黑" w:hAnsi="微软雅黑" w:cs="仿宋_GB2312" w:hint="eastAsia"/>
          <w:bCs/>
          <w:snapToGrid w:val="0"/>
          <w:kern w:val="0"/>
        </w:rPr>
        <w:t>号，</w:t>
      </w:r>
      <w:r>
        <w:rPr>
          <w:rFonts w:ascii="微软雅黑" w:eastAsia="微软雅黑" w:hAnsi="微软雅黑" w:cs="仿宋_GB2312" w:hint="eastAsia"/>
          <w:bCs/>
          <w:snapToGrid w:val="0"/>
          <w:kern w:val="0"/>
        </w:rPr>
        <w:t>2021</w:t>
      </w:r>
      <w:r>
        <w:rPr>
          <w:rFonts w:ascii="微软雅黑" w:eastAsia="微软雅黑" w:hAnsi="微软雅黑" w:cs="仿宋_GB2312" w:hint="eastAsia"/>
          <w:bCs/>
          <w:snapToGrid w:val="0"/>
          <w:kern w:val="0"/>
        </w:rPr>
        <w:t>年</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月</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日起施行）；</w:t>
      </w:r>
    </w:p>
    <w:p w14:paraId="405B9371"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《中华人民共和国城市房地产管理法》（</w:t>
      </w:r>
      <w:r>
        <w:rPr>
          <w:rFonts w:ascii="微软雅黑" w:eastAsia="微软雅黑" w:hAnsi="微软雅黑" w:cs="仿宋_GB2312" w:hint="eastAsia"/>
          <w:bCs/>
          <w:snapToGrid w:val="0"/>
          <w:kern w:val="0"/>
        </w:rPr>
        <w:t>2019</w:t>
      </w:r>
      <w:r>
        <w:rPr>
          <w:rFonts w:ascii="微软雅黑" w:eastAsia="微软雅黑" w:hAnsi="微软雅黑" w:cs="仿宋_GB2312" w:hint="eastAsia"/>
          <w:bCs/>
          <w:snapToGrid w:val="0"/>
          <w:kern w:val="0"/>
        </w:rPr>
        <w:t>年修正）（中华人民共和国主席令第</w:t>
      </w:r>
      <w:r>
        <w:rPr>
          <w:rFonts w:ascii="微软雅黑" w:eastAsia="微软雅黑" w:hAnsi="微软雅黑" w:cs="仿宋_GB2312" w:hint="eastAsia"/>
          <w:bCs/>
          <w:snapToGrid w:val="0"/>
          <w:kern w:val="0"/>
        </w:rPr>
        <w:t>32</w:t>
      </w:r>
      <w:r>
        <w:rPr>
          <w:rFonts w:ascii="微软雅黑" w:eastAsia="微软雅黑" w:hAnsi="微软雅黑" w:cs="仿宋_GB2312" w:hint="eastAsia"/>
          <w:bCs/>
          <w:snapToGrid w:val="0"/>
          <w:kern w:val="0"/>
        </w:rPr>
        <w:t>号、</w:t>
      </w:r>
      <w:r>
        <w:rPr>
          <w:rFonts w:ascii="微软雅黑" w:eastAsia="微软雅黑" w:hAnsi="微软雅黑" w:cs="仿宋_GB2312" w:hint="eastAsia"/>
          <w:bCs/>
          <w:snapToGrid w:val="0"/>
          <w:kern w:val="0"/>
        </w:rPr>
        <w:t>2020</w:t>
      </w:r>
      <w:r>
        <w:rPr>
          <w:rFonts w:ascii="微软雅黑" w:eastAsia="微软雅黑" w:hAnsi="微软雅黑" w:cs="仿宋_GB2312" w:hint="eastAsia"/>
          <w:bCs/>
          <w:snapToGrid w:val="0"/>
          <w:kern w:val="0"/>
        </w:rPr>
        <w:t>年</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月</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日起施行，</w:t>
      </w:r>
      <w:r>
        <w:rPr>
          <w:rFonts w:ascii="微软雅黑" w:eastAsia="微软雅黑" w:hAnsi="微软雅黑" w:cs="仿宋_GB2312" w:hint="eastAsia"/>
          <w:bCs/>
          <w:snapToGrid w:val="0"/>
          <w:kern w:val="0"/>
        </w:rPr>
        <w:t>2019</w:t>
      </w:r>
      <w:r>
        <w:rPr>
          <w:rFonts w:ascii="微软雅黑" w:eastAsia="微软雅黑" w:hAnsi="微软雅黑" w:cs="仿宋_GB2312" w:hint="eastAsia"/>
          <w:bCs/>
          <w:snapToGrid w:val="0"/>
          <w:kern w:val="0"/>
        </w:rPr>
        <w:t>年</w:t>
      </w:r>
      <w:r>
        <w:rPr>
          <w:rFonts w:ascii="微软雅黑" w:eastAsia="微软雅黑" w:hAnsi="微软雅黑" w:cs="仿宋_GB2312" w:hint="eastAsia"/>
          <w:bCs/>
          <w:snapToGrid w:val="0"/>
          <w:kern w:val="0"/>
        </w:rPr>
        <w:t>8</w:t>
      </w:r>
      <w:r>
        <w:rPr>
          <w:rFonts w:ascii="微软雅黑" w:eastAsia="微软雅黑" w:hAnsi="微软雅黑" w:cs="仿宋_GB2312" w:hint="eastAsia"/>
          <w:bCs/>
          <w:snapToGrid w:val="0"/>
          <w:kern w:val="0"/>
        </w:rPr>
        <w:t>月</w:t>
      </w:r>
      <w:r>
        <w:rPr>
          <w:rFonts w:ascii="微软雅黑" w:eastAsia="微软雅黑" w:hAnsi="微软雅黑" w:cs="仿宋_GB2312" w:hint="eastAsia"/>
          <w:bCs/>
          <w:snapToGrid w:val="0"/>
          <w:kern w:val="0"/>
        </w:rPr>
        <w:t>26</w:t>
      </w:r>
      <w:r>
        <w:rPr>
          <w:rFonts w:ascii="微软雅黑" w:eastAsia="微软雅黑" w:hAnsi="微软雅黑" w:cs="仿宋_GB2312" w:hint="eastAsia"/>
          <w:bCs/>
          <w:snapToGrid w:val="0"/>
          <w:kern w:val="0"/>
        </w:rPr>
        <w:t>日由中华人民共和国第十三届全国人民代表大会常务委员会第十二次会议通过）；</w:t>
      </w:r>
    </w:p>
    <w:p w14:paraId="14343DFB"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《中华人民共和国土地管理法》（</w:t>
      </w:r>
      <w:r>
        <w:rPr>
          <w:rFonts w:ascii="微软雅黑" w:eastAsia="微软雅黑" w:hAnsi="微软雅黑" w:cs="仿宋_GB2312" w:hint="eastAsia"/>
          <w:bCs/>
          <w:snapToGrid w:val="0"/>
          <w:kern w:val="0"/>
        </w:rPr>
        <w:t>2019</w:t>
      </w:r>
      <w:r>
        <w:rPr>
          <w:rFonts w:ascii="微软雅黑" w:eastAsia="微软雅黑" w:hAnsi="微软雅黑" w:cs="仿宋_GB2312" w:hint="eastAsia"/>
          <w:bCs/>
          <w:snapToGrid w:val="0"/>
          <w:kern w:val="0"/>
        </w:rPr>
        <w:t>年修正）（中华人民共和国主席令第</w:t>
      </w:r>
      <w:r>
        <w:rPr>
          <w:rFonts w:ascii="微软雅黑" w:eastAsia="微软雅黑" w:hAnsi="微软雅黑" w:cs="仿宋_GB2312" w:hint="eastAsia"/>
          <w:bCs/>
          <w:snapToGrid w:val="0"/>
          <w:kern w:val="0"/>
        </w:rPr>
        <w:t>32</w:t>
      </w:r>
      <w:r>
        <w:rPr>
          <w:rFonts w:ascii="微软雅黑" w:eastAsia="微软雅黑" w:hAnsi="微软雅黑" w:cs="仿宋_GB2312" w:hint="eastAsia"/>
          <w:bCs/>
          <w:snapToGrid w:val="0"/>
          <w:kern w:val="0"/>
        </w:rPr>
        <w:t>号、</w:t>
      </w:r>
      <w:r>
        <w:rPr>
          <w:rFonts w:ascii="微软雅黑" w:eastAsia="微软雅黑" w:hAnsi="微软雅黑" w:cs="仿宋_GB2312" w:hint="eastAsia"/>
          <w:bCs/>
          <w:snapToGrid w:val="0"/>
          <w:kern w:val="0"/>
        </w:rPr>
        <w:t>2020</w:t>
      </w:r>
      <w:r>
        <w:rPr>
          <w:rFonts w:ascii="微软雅黑" w:eastAsia="微软雅黑" w:hAnsi="微软雅黑" w:cs="仿宋_GB2312" w:hint="eastAsia"/>
          <w:bCs/>
          <w:snapToGrid w:val="0"/>
          <w:kern w:val="0"/>
        </w:rPr>
        <w:t>年</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月</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日起施行，</w:t>
      </w:r>
      <w:r>
        <w:rPr>
          <w:rFonts w:ascii="微软雅黑" w:eastAsia="微软雅黑" w:hAnsi="微软雅黑" w:cs="仿宋_GB2312" w:hint="eastAsia"/>
          <w:bCs/>
          <w:snapToGrid w:val="0"/>
          <w:kern w:val="0"/>
        </w:rPr>
        <w:t>2019</w:t>
      </w:r>
      <w:r>
        <w:rPr>
          <w:rFonts w:ascii="微软雅黑" w:eastAsia="微软雅黑" w:hAnsi="微软雅黑" w:cs="仿宋_GB2312" w:hint="eastAsia"/>
          <w:bCs/>
          <w:snapToGrid w:val="0"/>
          <w:kern w:val="0"/>
        </w:rPr>
        <w:t>年</w:t>
      </w:r>
      <w:r>
        <w:rPr>
          <w:rFonts w:ascii="微软雅黑" w:eastAsia="微软雅黑" w:hAnsi="微软雅黑" w:cs="仿宋_GB2312" w:hint="eastAsia"/>
          <w:bCs/>
          <w:snapToGrid w:val="0"/>
          <w:kern w:val="0"/>
        </w:rPr>
        <w:t>8</w:t>
      </w:r>
      <w:r>
        <w:rPr>
          <w:rFonts w:ascii="微软雅黑" w:eastAsia="微软雅黑" w:hAnsi="微软雅黑" w:cs="仿宋_GB2312" w:hint="eastAsia"/>
          <w:bCs/>
          <w:snapToGrid w:val="0"/>
          <w:kern w:val="0"/>
        </w:rPr>
        <w:t>月</w:t>
      </w:r>
      <w:r>
        <w:rPr>
          <w:rFonts w:ascii="微软雅黑" w:eastAsia="微软雅黑" w:hAnsi="微软雅黑" w:cs="仿宋_GB2312" w:hint="eastAsia"/>
          <w:bCs/>
          <w:snapToGrid w:val="0"/>
          <w:kern w:val="0"/>
        </w:rPr>
        <w:t>26</w:t>
      </w:r>
      <w:r>
        <w:rPr>
          <w:rFonts w:ascii="微软雅黑" w:eastAsia="微软雅黑" w:hAnsi="微软雅黑" w:cs="仿宋_GB2312" w:hint="eastAsia"/>
          <w:bCs/>
          <w:snapToGrid w:val="0"/>
          <w:kern w:val="0"/>
        </w:rPr>
        <w:t>日由中华人民共和国第十三届全国人民代表大会常务委员会第十二次会议通过）；</w:t>
      </w:r>
    </w:p>
    <w:p w14:paraId="333A7730"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《中华人民共和国资产评估法》（中华人民共和国主席令第</w:t>
      </w:r>
      <w:r>
        <w:rPr>
          <w:rFonts w:ascii="微软雅黑" w:eastAsia="微软雅黑" w:hAnsi="微软雅黑" w:cs="仿宋_GB2312" w:hint="eastAsia"/>
          <w:bCs/>
          <w:snapToGrid w:val="0"/>
          <w:kern w:val="0"/>
        </w:rPr>
        <w:t>46</w:t>
      </w:r>
      <w:r>
        <w:rPr>
          <w:rFonts w:ascii="微软雅黑" w:eastAsia="微软雅黑" w:hAnsi="微软雅黑" w:cs="仿宋_GB2312" w:hint="eastAsia"/>
          <w:bCs/>
          <w:snapToGrid w:val="0"/>
          <w:kern w:val="0"/>
        </w:rPr>
        <w:t>号、</w:t>
      </w:r>
      <w:r>
        <w:rPr>
          <w:rFonts w:ascii="微软雅黑" w:eastAsia="微软雅黑" w:hAnsi="微软雅黑" w:cs="仿宋_GB2312" w:hint="eastAsia"/>
          <w:bCs/>
          <w:snapToGrid w:val="0"/>
          <w:kern w:val="0"/>
        </w:rPr>
        <w:t>2016</w:t>
      </w:r>
      <w:r>
        <w:rPr>
          <w:rFonts w:ascii="微软雅黑" w:eastAsia="微软雅黑" w:hAnsi="微软雅黑" w:cs="仿宋_GB2312" w:hint="eastAsia"/>
          <w:bCs/>
          <w:snapToGrid w:val="0"/>
          <w:kern w:val="0"/>
        </w:rPr>
        <w:t>年</w:t>
      </w:r>
      <w:r>
        <w:rPr>
          <w:rFonts w:ascii="微软雅黑" w:eastAsia="微软雅黑" w:hAnsi="微软雅黑" w:cs="仿宋_GB2312" w:hint="eastAsia"/>
          <w:bCs/>
          <w:snapToGrid w:val="0"/>
          <w:kern w:val="0"/>
        </w:rPr>
        <w:t>12</w:t>
      </w:r>
      <w:r>
        <w:rPr>
          <w:rFonts w:ascii="微软雅黑" w:eastAsia="微软雅黑" w:hAnsi="微软雅黑" w:cs="仿宋_GB2312" w:hint="eastAsia"/>
          <w:bCs/>
          <w:snapToGrid w:val="0"/>
          <w:kern w:val="0"/>
        </w:rPr>
        <w:t>月</w:t>
      </w:r>
      <w:r>
        <w:rPr>
          <w:rFonts w:ascii="微软雅黑" w:eastAsia="微软雅黑" w:hAnsi="微软雅黑" w:cs="仿宋_GB2312" w:hint="eastAsia"/>
          <w:bCs/>
          <w:snapToGrid w:val="0"/>
          <w:kern w:val="0"/>
        </w:rPr>
        <w:t>1</w:t>
      </w:r>
      <w:r>
        <w:rPr>
          <w:rFonts w:ascii="微软雅黑" w:eastAsia="微软雅黑" w:hAnsi="微软雅黑" w:cs="仿宋_GB2312" w:hint="eastAsia"/>
          <w:bCs/>
          <w:snapToGrid w:val="0"/>
          <w:kern w:val="0"/>
        </w:rPr>
        <w:t>日起施行）；</w:t>
      </w:r>
    </w:p>
    <w:p w14:paraId="64FB3E55"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《最高人民法院关于人民</w:t>
      </w:r>
      <w:r>
        <w:rPr>
          <w:rFonts w:ascii="微软雅黑" w:eastAsia="微软雅黑" w:hAnsi="微软雅黑" w:cs="仿宋_GB2312" w:hint="eastAsia"/>
          <w:bCs/>
          <w:snapToGrid w:val="0"/>
          <w:kern w:val="0"/>
        </w:rPr>
        <w:t>法院确定财产处置参考价若干问题的规定》（法释</w:t>
      </w:r>
      <w:r>
        <w:rPr>
          <w:rFonts w:ascii="微软雅黑" w:eastAsia="微软雅黑" w:hAnsi="微软雅黑" w:cs="仿宋_GB2312" w:hint="eastAsia"/>
          <w:bCs/>
          <w:snapToGrid w:val="0"/>
          <w:kern w:val="0"/>
        </w:rPr>
        <w:t xml:space="preserve">[2018]15 </w:t>
      </w:r>
      <w:r>
        <w:rPr>
          <w:rFonts w:ascii="微软雅黑" w:eastAsia="微软雅黑" w:hAnsi="微软雅黑" w:cs="仿宋_GB2312" w:hint="eastAsia"/>
          <w:bCs/>
          <w:snapToGrid w:val="0"/>
          <w:kern w:val="0"/>
        </w:rPr>
        <w:t>号）；</w:t>
      </w:r>
    </w:p>
    <w:p w14:paraId="1593312D"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《关于发布</w:t>
      </w:r>
      <w:r>
        <w:rPr>
          <w:rFonts w:ascii="微软雅黑" w:eastAsia="微软雅黑" w:hAnsi="微软雅黑" w:cs="仿宋_GB2312" w:hint="eastAsia"/>
          <w:bCs/>
          <w:snapToGrid w:val="0"/>
          <w:kern w:val="0"/>
        </w:rPr>
        <w:t>&lt;</w:t>
      </w:r>
      <w:r>
        <w:rPr>
          <w:rFonts w:ascii="微软雅黑" w:eastAsia="微软雅黑" w:hAnsi="微软雅黑" w:cs="仿宋_GB2312" w:hint="eastAsia"/>
          <w:bCs/>
          <w:snapToGrid w:val="0"/>
          <w:kern w:val="0"/>
        </w:rPr>
        <w:t>浙江省房地产估价技术指引</w:t>
      </w:r>
      <w:r>
        <w:rPr>
          <w:rFonts w:ascii="微软雅黑" w:eastAsia="微软雅黑" w:hAnsi="微软雅黑" w:cs="仿宋_GB2312" w:hint="eastAsia"/>
          <w:bCs/>
          <w:snapToGrid w:val="0"/>
          <w:kern w:val="0"/>
        </w:rPr>
        <w:t>&gt;</w:t>
      </w:r>
      <w:r>
        <w:rPr>
          <w:rFonts w:ascii="微软雅黑" w:eastAsia="微软雅黑" w:hAnsi="微软雅黑" w:cs="仿宋_GB2312" w:hint="eastAsia"/>
          <w:bCs/>
          <w:snapToGrid w:val="0"/>
          <w:kern w:val="0"/>
        </w:rPr>
        <w:t>第</w:t>
      </w:r>
      <w:r>
        <w:rPr>
          <w:rFonts w:ascii="微软雅黑" w:eastAsia="微软雅黑" w:hAnsi="微软雅黑" w:cs="仿宋_GB2312" w:hint="eastAsia"/>
          <w:bCs/>
          <w:snapToGrid w:val="0"/>
          <w:kern w:val="0"/>
        </w:rPr>
        <w:t xml:space="preserve"> 1 </w:t>
      </w:r>
      <w:r>
        <w:rPr>
          <w:rFonts w:ascii="微软雅黑" w:eastAsia="微软雅黑" w:hAnsi="微软雅黑" w:cs="仿宋_GB2312" w:hint="eastAsia"/>
          <w:bCs/>
          <w:snapToGrid w:val="0"/>
          <w:kern w:val="0"/>
        </w:rPr>
        <w:t>号的通知》（</w:t>
      </w:r>
      <w:proofErr w:type="gramStart"/>
      <w:r>
        <w:rPr>
          <w:rFonts w:ascii="微软雅黑" w:eastAsia="微软雅黑" w:hAnsi="微软雅黑" w:cs="仿宋_GB2312" w:hint="eastAsia"/>
          <w:bCs/>
          <w:snapToGrid w:val="0"/>
          <w:kern w:val="0"/>
        </w:rPr>
        <w:t>浙估协</w:t>
      </w:r>
      <w:proofErr w:type="gramEnd"/>
      <w:r>
        <w:rPr>
          <w:rFonts w:ascii="微软雅黑" w:eastAsia="微软雅黑" w:hAnsi="微软雅黑" w:cs="仿宋_GB2312" w:hint="eastAsia"/>
          <w:bCs/>
          <w:snapToGrid w:val="0"/>
          <w:kern w:val="0"/>
        </w:rPr>
        <w:t>（</w:t>
      </w:r>
      <w:r>
        <w:rPr>
          <w:rFonts w:ascii="微软雅黑" w:eastAsia="微软雅黑" w:hAnsi="微软雅黑" w:cs="仿宋_GB2312" w:hint="eastAsia"/>
          <w:bCs/>
          <w:snapToGrid w:val="0"/>
          <w:kern w:val="0"/>
        </w:rPr>
        <w:t>2016</w:t>
      </w:r>
      <w:r>
        <w:rPr>
          <w:rFonts w:ascii="微软雅黑" w:eastAsia="微软雅黑" w:hAnsi="微软雅黑" w:cs="仿宋_GB2312" w:hint="eastAsia"/>
          <w:bCs/>
          <w:snapToGrid w:val="0"/>
          <w:kern w:val="0"/>
        </w:rPr>
        <w:t>）</w:t>
      </w:r>
      <w:r>
        <w:rPr>
          <w:rFonts w:ascii="微软雅黑" w:eastAsia="微软雅黑" w:hAnsi="微软雅黑" w:cs="仿宋_GB2312" w:hint="eastAsia"/>
          <w:bCs/>
          <w:snapToGrid w:val="0"/>
          <w:kern w:val="0"/>
        </w:rPr>
        <w:t xml:space="preserve">46 </w:t>
      </w:r>
      <w:r>
        <w:rPr>
          <w:rFonts w:ascii="微软雅黑" w:eastAsia="微软雅黑" w:hAnsi="微软雅黑" w:cs="仿宋_GB2312" w:hint="eastAsia"/>
          <w:bCs/>
          <w:snapToGrid w:val="0"/>
          <w:kern w:val="0"/>
        </w:rPr>
        <w:t>号）；</w:t>
      </w:r>
    </w:p>
    <w:p w14:paraId="4AD24D36"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《关于修订〈浙江省房地产司法评估指导意见（试行）〉的通知》（</w:t>
      </w:r>
      <w:proofErr w:type="gramStart"/>
      <w:r>
        <w:rPr>
          <w:rFonts w:ascii="微软雅黑" w:eastAsia="微软雅黑" w:hAnsi="微软雅黑" w:cs="仿宋_GB2312" w:hint="eastAsia"/>
          <w:bCs/>
          <w:snapToGrid w:val="0"/>
          <w:kern w:val="0"/>
        </w:rPr>
        <w:t>浙估协</w:t>
      </w:r>
      <w:proofErr w:type="gramEnd"/>
      <w:r>
        <w:rPr>
          <w:rFonts w:ascii="微软雅黑" w:eastAsia="微软雅黑" w:hAnsi="微软雅黑" w:cs="仿宋_GB2312" w:hint="eastAsia"/>
          <w:bCs/>
          <w:snapToGrid w:val="0"/>
          <w:kern w:val="0"/>
        </w:rPr>
        <w:t>〔</w:t>
      </w:r>
      <w:r>
        <w:rPr>
          <w:rFonts w:ascii="微软雅黑" w:eastAsia="微软雅黑" w:hAnsi="微软雅黑" w:cs="仿宋_GB2312" w:hint="eastAsia"/>
          <w:bCs/>
          <w:snapToGrid w:val="0"/>
          <w:kern w:val="0"/>
        </w:rPr>
        <w:t>2021</w:t>
      </w:r>
      <w:r>
        <w:rPr>
          <w:rFonts w:ascii="微软雅黑" w:eastAsia="微软雅黑" w:hAnsi="微软雅黑" w:cs="仿宋_GB2312" w:hint="eastAsia"/>
          <w:bCs/>
          <w:snapToGrid w:val="0"/>
          <w:kern w:val="0"/>
        </w:rPr>
        <w:t>〕</w:t>
      </w:r>
      <w:r>
        <w:rPr>
          <w:rFonts w:ascii="微软雅黑" w:eastAsia="微软雅黑" w:hAnsi="微软雅黑" w:cs="仿宋_GB2312" w:hint="eastAsia"/>
          <w:bCs/>
          <w:snapToGrid w:val="0"/>
          <w:kern w:val="0"/>
        </w:rPr>
        <w:t>3</w:t>
      </w:r>
      <w:r>
        <w:rPr>
          <w:rFonts w:ascii="微软雅黑" w:eastAsia="微软雅黑" w:hAnsi="微软雅黑" w:cs="仿宋_GB2312" w:hint="eastAsia"/>
          <w:bCs/>
          <w:snapToGrid w:val="0"/>
          <w:kern w:val="0"/>
        </w:rPr>
        <w:t>号）；</w:t>
      </w:r>
    </w:p>
    <w:p w14:paraId="00E8DD7F"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浙江省高级人民法院实施《人民法院对外委托司法鉴定管理规定》细则（浙高法</w:t>
      </w:r>
      <w:r>
        <w:rPr>
          <w:rFonts w:ascii="微软雅黑" w:eastAsia="微软雅黑" w:hAnsi="微软雅黑" w:cs="仿宋_GB2312" w:hint="eastAsia"/>
          <w:bCs/>
          <w:snapToGrid w:val="0"/>
          <w:kern w:val="0"/>
        </w:rPr>
        <w:t xml:space="preserve">[2010]299 </w:t>
      </w:r>
      <w:r>
        <w:rPr>
          <w:rFonts w:ascii="微软雅黑" w:eastAsia="微软雅黑" w:hAnsi="微软雅黑" w:cs="仿宋_GB2312" w:hint="eastAsia"/>
          <w:bCs/>
          <w:snapToGrid w:val="0"/>
          <w:kern w:val="0"/>
        </w:rPr>
        <w:t>号）；</w:t>
      </w:r>
    </w:p>
    <w:p w14:paraId="0086128E" w14:textId="77777777" w:rsidR="00661085" w:rsidRDefault="00F4553B">
      <w:pPr>
        <w:pStyle w:val="1"/>
        <w:numPr>
          <w:ilvl w:val="0"/>
          <w:numId w:val="8"/>
        </w:numPr>
        <w:tabs>
          <w:tab w:val="left" w:pos="709"/>
        </w:tabs>
        <w:topLinePunct/>
        <w:adjustRightInd w:val="0"/>
        <w:snapToGrid w:val="0"/>
        <w:spacing w:line="312" w:lineRule="auto"/>
        <w:ind w:left="0" w:firstLine="42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关于印发《浙江省高级人民法院执行局关于规范不动产网络司法拍卖、变卖工作指引》的通知（浙高法执（</w:t>
      </w:r>
      <w:r>
        <w:rPr>
          <w:rFonts w:ascii="微软雅黑" w:eastAsia="微软雅黑" w:hAnsi="微软雅黑" w:cs="仿宋_GB2312" w:hint="eastAsia"/>
          <w:bCs/>
          <w:snapToGrid w:val="0"/>
          <w:kern w:val="0"/>
        </w:rPr>
        <w:t>2020</w:t>
      </w:r>
      <w:r>
        <w:rPr>
          <w:rFonts w:ascii="微软雅黑" w:eastAsia="微软雅黑" w:hAnsi="微软雅黑" w:cs="仿宋_GB2312" w:hint="eastAsia"/>
          <w:bCs/>
          <w:snapToGrid w:val="0"/>
          <w:kern w:val="0"/>
        </w:rPr>
        <w:t>）</w:t>
      </w:r>
      <w:r>
        <w:rPr>
          <w:rFonts w:ascii="微软雅黑" w:eastAsia="微软雅黑" w:hAnsi="微软雅黑" w:cs="仿宋_GB2312" w:hint="eastAsia"/>
          <w:bCs/>
          <w:snapToGrid w:val="0"/>
          <w:kern w:val="0"/>
        </w:rPr>
        <w:t xml:space="preserve">6 </w:t>
      </w:r>
      <w:r>
        <w:rPr>
          <w:rFonts w:ascii="微软雅黑" w:eastAsia="微软雅黑" w:hAnsi="微软雅黑" w:cs="仿宋_GB2312" w:hint="eastAsia"/>
          <w:bCs/>
          <w:snapToGrid w:val="0"/>
          <w:kern w:val="0"/>
        </w:rPr>
        <w:t>号）。</w:t>
      </w:r>
    </w:p>
    <w:p w14:paraId="328274A8"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微软雅黑" w:hint="eastAsia"/>
          <w:b/>
          <w:szCs w:val="21"/>
        </w:rPr>
        <w:lastRenderedPageBreak/>
        <w:t>（二）技术标准、规程、规范</w:t>
      </w:r>
    </w:p>
    <w:p w14:paraId="51C2104E" w14:textId="77777777" w:rsidR="00661085" w:rsidRDefault="00F4553B">
      <w:pPr>
        <w:pStyle w:val="1"/>
        <w:numPr>
          <w:ilvl w:val="0"/>
          <w:numId w:val="9"/>
        </w:numPr>
        <w:tabs>
          <w:tab w:val="left" w:pos="709"/>
        </w:tabs>
        <w:topLinePunct/>
        <w:adjustRightInd w:val="0"/>
        <w:snapToGrid w:val="0"/>
        <w:spacing w:line="312" w:lineRule="auto"/>
        <w:ind w:left="0" w:firstLine="420"/>
        <w:rPr>
          <w:rFonts w:ascii="微软雅黑" w:eastAsia="微软雅黑" w:hAnsi="微软雅黑"/>
          <w:color w:val="000000"/>
          <w:szCs w:val="21"/>
        </w:rPr>
      </w:pPr>
      <w:r>
        <w:rPr>
          <w:rFonts w:ascii="微软雅黑" w:eastAsia="微软雅黑" w:hAnsi="微软雅黑" w:hint="eastAsia"/>
          <w:szCs w:val="21"/>
        </w:rPr>
        <w:t>《房地产估价规范》（</w:t>
      </w:r>
      <w:r>
        <w:rPr>
          <w:rFonts w:ascii="微软雅黑" w:eastAsia="微软雅黑" w:hAnsi="微软雅黑" w:hint="eastAsia"/>
          <w:szCs w:val="21"/>
        </w:rPr>
        <w:t>G</w:t>
      </w:r>
      <w:r>
        <w:rPr>
          <w:rFonts w:ascii="微软雅黑" w:eastAsia="微软雅黑" w:hAnsi="微软雅黑" w:hint="eastAsia"/>
          <w:szCs w:val="21"/>
        </w:rPr>
        <w:t>B/T50291-2015</w:t>
      </w:r>
      <w:r>
        <w:rPr>
          <w:rFonts w:ascii="微软雅黑" w:eastAsia="微软雅黑" w:hAnsi="微软雅黑" w:hint="eastAsia"/>
          <w:szCs w:val="21"/>
        </w:rPr>
        <w:t>）；</w:t>
      </w:r>
    </w:p>
    <w:p w14:paraId="1CF86587" w14:textId="77777777" w:rsidR="00661085" w:rsidRDefault="00F4553B">
      <w:pPr>
        <w:pStyle w:val="1"/>
        <w:numPr>
          <w:ilvl w:val="0"/>
          <w:numId w:val="9"/>
        </w:numPr>
        <w:tabs>
          <w:tab w:val="left" w:pos="709"/>
        </w:tabs>
        <w:topLinePunct/>
        <w:adjustRightInd w:val="0"/>
        <w:snapToGrid w:val="0"/>
        <w:spacing w:line="312" w:lineRule="auto"/>
        <w:ind w:left="0" w:firstLine="420"/>
        <w:rPr>
          <w:rFonts w:ascii="微软雅黑" w:eastAsia="微软雅黑" w:hAnsi="微软雅黑"/>
          <w:color w:val="000000"/>
          <w:szCs w:val="21"/>
        </w:rPr>
      </w:pPr>
      <w:r>
        <w:rPr>
          <w:rFonts w:ascii="微软雅黑" w:eastAsia="微软雅黑" w:hAnsi="微软雅黑" w:hint="eastAsia"/>
          <w:color w:val="000000"/>
          <w:szCs w:val="21"/>
        </w:rPr>
        <w:t>《房地产估价基本术语标准》（</w:t>
      </w:r>
      <w:r>
        <w:rPr>
          <w:rFonts w:ascii="微软雅黑" w:eastAsia="微软雅黑" w:hAnsi="微软雅黑" w:hint="eastAsia"/>
          <w:color w:val="000000"/>
          <w:szCs w:val="21"/>
        </w:rPr>
        <w:t>GB/T50899-2013</w:t>
      </w:r>
      <w:r>
        <w:rPr>
          <w:rFonts w:ascii="微软雅黑" w:eastAsia="微软雅黑" w:hAnsi="微软雅黑" w:hint="eastAsia"/>
          <w:color w:val="000000"/>
          <w:szCs w:val="21"/>
        </w:rPr>
        <w:t>）。</w:t>
      </w:r>
    </w:p>
    <w:p w14:paraId="005BBE78"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微软雅黑" w:hint="eastAsia"/>
          <w:b/>
          <w:szCs w:val="21"/>
        </w:rPr>
        <w:t>（三）</w:t>
      </w:r>
      <w:r>
        <w:rPr>
          <w:rFonts w:ascii="微软雅黑" w:eastAsia="微软雅黑" w:hAnsi="微软雅黑" w:hint="eastAsia"/>
          <w:b/>
          <w:szCs w:val="21"/>
        </w:rPr>
        <w:t>估价</w:t>
      </w:r>
      <w:r>
        <w:rPr>
          <w:rFonts w:ascii="微软雅黑" w:eastAsia="微软雅黑" w:hAnsi="微软雅黑"/>
          <w:b/>
          <w:szCs w:val="21"/>
        </w:rPr>
        <w:t>委托人提供的资料</w:t>
      </w:r>
    </w:p>
    <w:p w14:paraId="5AA6AD93" w14:textId="77777777" w:rsidR="00661085" w:rsidRDefault="00F4553B">
      <w:pPr>
        <w:pStyle w:val="1"/>
        <w:numPr>
          <w:ilvl w:val="0"/>
          <w:numId w:val="10"/>
        </w:numPr>
        <w:tabs>
          <w:tab w:val="left" w:pos="709"/>
        </w:tabs>
        <w:topLinePunct/>
        <w:adjustRightInd w:val="0"/>
        <w:snapToGrid w:val="0"/>
        <w:spacing w:line="312" w:lineRule="auto"/>
        <w:ind w:left="0" w:firstLine="420"/>
        <w:rPr>
          <w:rFonts w:ascii="微软雅黑" w:eastAsia="微软雅黑" w:hAnsi="微软雅黑" w:cs="微软雅黑"/>
          <w:szCs w:val="21"/>
        </w:rPr>
      </w:pPr>
      <w:r>
        <w:rPr>
          <w:rFonts w:ascii="微软雅黑" w:eastAsia="微软雅黑" w:hAnsi="微软雅黑" w:hint="eastAsia"/>
          <w:szCs w:val="21"/>
        </w:rPr>
        <w:t>《杭州市临安区人民法院</w:t>
      </w:r>
      <w:r>
        <w:rPr>
          <w:rFonts w:ascii="微软雅黑" w:eastAsia="微软雅黑" w:hAnsi="微软雅黑" w:cs="仿宋_GB2312" w:hint="eastAsia"/>
        </w:rPr>
        <w:t>委托书》</w:t>
      </w:r>
      <w:r>
        <w:rPr>
          <w:rFonts w:ascii="微软雅黑" w:eastAsia="微软雅黑" w:hAnsi="微软雅黑" w:cs="仿宋_GB2312" w:hint="eastAsia"/>
          <w:szCs w:val="21"/>
        </w:rPr>
        <w:t>（</w:t>
      </w:r>
      <w:r>
        <w:rPr>
          <w:rFonts w:ascii="微软雅黑" w:eastAsia="微软雅黑" w:hAnsi="微软雅黑" w:cs="仿宋_GB2312" w:hint="eastAsia"/>
        </w:rPr>
        <w:t>委托函号：（</w:t>
      </w:r>
      <w:r>
        <w:rPr>
          <w:rFonts w:ascii="微软雅黑" w:eastAsia="微软雅黑" w:hAnsi="微软雅黑" w:cs="仿宋_GB2312" w:hint="eastAsia"/>
        </w:rPr>
        <w:t>2020</w:t>
      </w:r>
      <w:r>
        <w:rPr>
          <w:rFonts w:ascii="微软雅黑" w:eastAsia="微软雅黑" w:hAnsi="微软雅黑" w:cs="仿宋_GB2312" w:hint="eastAsia"/>
        </w:rPr>
        <w:t>）浙</w:t>
      </w:r>
      <w:r>
        <w:rPr>
          <w:rFonts w:ascii="微软雅黑" w:eastAsia="微软雅黑" w:hAnsi="微软雅黑" w:cs="仿宋_GB2312" w:hint="eastAsia"/>
        </w:rPr>
        <w:t>0112</w:t>
      </w:r>
      <w:r>
        <w:rPr>
          <w:rFonts w:ascii="微软雅黑" w:eastAsia="微软雅黑" w:hAnsi="微软雅黑" w:cs="仿宋_GB2312" w:hint="eastAsia"/>
        </w:rPr>
        <w:t>执</w:t>
      </w:r>
      <w:r>
        <w:rPr>
          <w:rFonts w:ascii="微软雅黑" w:eastAsia="微软雅黑" w:hAnsi="微软雅黑" w:cs="仿宋_GB2312" w:hint="eastAsia"/>
        </w:rPr>
        <w:t>507</w:t>
      </w:r>
      <w:r>
        <w:rPr>
          <w:rFonts w:ascii="微软雅黑" w:eastAsia="微软雅黑" w:hAnsi="微软雅黑" w:cs="仿宋_GB2312" w:hint="eastAsia"/>
        </w:rPr>
        <w:t>号）</w:t>
      </w:r>
      <w:r>
        <w:rPr>
          <w:rFonts w:ascii="微软雅黑" w:eastAsia="微软雅黑" w:hAnsi="微软雅黑" w:cs="仿宋_GB2312" w:hint="eastAsia"/>
        </w:rPr>
        <w:t>。</w:t>
      </w:r>
    </w:p>
    <w:p w14:paraId="475DD225"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微软雅黑" w:hint="eastAsia"/>
          <w:b/>
          <w:szCs w:val="21"/>
        </w:rPr>
        <w:t>（四）估价机构和估价人员掌握和搜集的有关资料</w:t>
      </w:r>
    </w:p>
    <w:p w14:paraId="7553B353" w14:textId="77777777" w:rsidR="00661085" w:rsidRDefault="00F4553B">
      <w:pPr>
        <w:pStyle w:val="1"/>
        <w:numPr>
          <w:ilvl w:val="0"/>
          <w:numId w:val="11"/>
        </w:numPr>
        <w:tabs>
          <w:tab w:val="left" w:pos="709"/>
        </w:tabs>
        <w:topLinePunct/>
        <w:adjustRightInd w:val="0"/>
        <w:snapToGrid w:val="0"/>
        <w:spacing w:line="312" w:lineRule="auto"/>
        <w:ind w:firstLineChars="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估价人员查询获取的《临安区不动产权属信息查询记录》（编号：</w:t>
      </w:r>
      <w:r>
        <w:rPr>
          <w:rFonts w:ascii="微软雅黑" w:eastAsia="微软雅黑" w:hAnsi="微软雅黑" w:cs="仿宋_GB2312" w:hint="eastAsia"/>
          <w:bCs/>
          <w:snapToGrid w:val="0"/>
          <w:kern w:val="0"/>
        </w:rPr>
        <w:t>LQ20221020-0001816</w:t>
      </w:r>
      <w:r>
        <w:rPr>
          <w:rFonts w:ascii="微软雅黑" w:eastAsia="微软雅黑" w:hAnsi="微软雅黑" w:cs="仿宋_GB2312" w:hint="eastAsia"/>
          <w:bCs/>
          <w:snapToGrid w:val="0"/>
          <w:kern w:val="0"/>
        </w:rPr>
        <w:t>）；</w:t>
      </w:r>
    </w:p>
    <w:p w14:paraId="271367D9" w14:textId="77777777" w:rsidR="00661085" w:rsidRDefault="00F4553B">
      <w:pPr>
        <w:pStyle w:val="1"/>
        <w:numPr>
          <w:ilvl w:val="0"/>
          <w:numId w:val="11"/>
        </w:numPr>
        <w:tabs>
          <w:tab w:val="left" w:pos="709"/>
        </w:tabs>
        <w:topLinePunct/>
        <w:adjustRightInd w:val="0"/>
        <w:snapToGrid w:val="0"/>
        <w:spacing w:line="312" w:lineRule="auto"/>
        <w:ind w:firstLineChars="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注册房地产估价师实地查勘资料和估价机构掌握的房地产相关资料；</w:t>
      </w:r>
    </w:p>
    <w:p w14:paraId="2E83AA81" w14:textId="77777777" w:rsidR="00661085" w:rsidRDefault="00F4553B">
      <w:pPr>
        <w:pStyle w:val="1"/>
        <w:numPr>
          <w:ilvl w:val="0"/>
          <w:numId w:val="11"/>
        </w:numPr>
        <w:tabs>
          <w:tab w:val="left" w:pos="709"/>
        </w:tabs>
        <w:topLinePunct/>
        <w:adjustRightInd w:val="0"/>
        <w:snapToGrid w:val="0"/>
        <w:spacing w:line="312" w:lineRule="auto"/>
        <w:ind w:firstLineChars="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杭州市房地产市场信息及估价对象所在区域的房地产市场状况、同类房地产市场交易等数据资料；</w:t>
      </w:r>
    </w:p>
    <w:p w14:paraId="0C30D2F6" w14:textId="77777777" w:rsidR="00661085" w:rsidRDefault="00F4553B">
      <w:pPr>
        <w:pStyle w:val="1"/>
        <w:numPr>
          <w:ilvl w:val="0"/>
          <w:numId w:val="11"/>
        </w:numPr>
        <w:tabs>
          <w:tab w:val="left" w:pos="709"/>
        </w:tabs>
        <w:topLinePunct/>
        <w:adjustRightInd w:val="0"/>
        <w:snapToGrid w:val="0"/>
        <w:spacing w:line="312" w:lineRule="auto"/>
        <w:ind w:firstLineChars="0"/>
        <w:rPr>
          <w:rFonts w:ascii="微软雅黑" w:eastAsia="微软雅黑" w:hAnsi="微软雅黑" w:cs="仿宋_GB2312"/>
          <w:bCs/>
          <w:snapToGrid w:val="0"/>
          <w:kern w:val="0"/>
        </w:rPr>
      </w:pPr>
      <w:r>
        <w:rPr>
          <w:rFonts w:ascii="微软雅黑" w:eastAsia="微软雅黑" w:hAnsi="微软雅黑" w:cs="仿宋_GB2312" w:hint="eastAsia"/>
          <w:bCs/>
          <w:snapToGrid w:val="0"/>
          <w:kern w:val="0"/>
        </w:rPr>
        <w:t>杭州市城市概况、规划、经济发展及自然、人文环境资料。</w:t>
      </w:r>
    </w:p>
    <w:p w14:paraId="4819CE68" w14:textId="77777777" w:rsidR="00661085" w:rsidRDefault="00F4553B">
      <w:pPr>
        <w:pStyle w:val="2"/>
        <w:tabs>
          <w:tab w:val="left" w:pos="993"/>
        </w:tabs>
        <w:topLinePunct/>
        <w:adjustRightInd w:val="0"/>
        <w:snapToGrid w:val="0"/>
        <w:spacing w:before="0" w:after="0" w:line="312" w:lineRule="auto"/>
        <w:rPr>
          <w:rFonts w:ascii="微软雅黑" w:eastAsia="微软雅黑" w:hAnsi="微软雅黑" w:cs="微软雅黑"/>
          <w:bCs w:val="0"/>
          <w:sz w:val="24"/>
          <w:szCs w:val="24"/>
        </w:rPr>
      </w:pPr>
      <w:bookmarkStart w:id="123" w:name="_Toc22651520"/>
      <w:bookmarkStart w:id="124" w:name="_Toc118189501"/>
      <w:r>
        <w:rPr>
          <w:rFonts w:ascii="微软雅黑" w:eastAsia="微软雅黑" w:hAnsi="微软雅黑" w:cs="微软雅黑" w:hint="eastAsia"/>
          <w:bCs w:val="0"/>
          <w:sz w:val="24"/>
          <w:szCs w:val="24"/>
        </w:rPr>
        <w:t>九、估价方法</w:t>
      </w:r>
      <w:bookmarkEnd w:id="123"/>
      <w:bookmarkEnd w:id="124"/>
    </w:p>
    <w:p w14:paraId="2110379C"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根据《房地产估价规范》（</w:t>
      </w:r>
      <w:r>
        <w:rPr>
          <w:rFonts w:ascii="微软雅黑" w:eastAsia="微软雅黑" w:hAnsi="微软雅黑" w:cs="微软雅黑" w:hint="eastAsia"/>
          <w:szCs w:val="21"/>
        </w:rPr>
        <w:t xml:space="preserve">GB/T </w:t>
      </w:r>
      <w:r>
        <w:rPr>
          <w:rFonts w:ascii="微软雅黑" w:eastAsia="微软雅黑" w:hAnsi="微软雅黑" w:cs="微软雅黑" w:hint="eastAsia"/>
          <w:szCs w:val="21"/>
        </w:rPr>
        <w:t>50291-2015</w:t>
      </w:r>
      <w:r>
        <w:rPr>
          <w:rFonts w:ascii="微软雅黑" w:eastAsia="微软雅黑" w:hAnsi="微软雅黑" w:cs="微软雅黑" w:hint="eastAsia"/>
          <w:szCs w:val="21"/>
        </w:rPr>
        <w:t>），通行的估价方法有比较法、收益法、成本法、假设开发法等。估价方法的选择应根据当地房地产市场发育情况并结合估价对象的具体特点及估价目的等，选择适当的估价方法。</w:t>
      </w:r>
    </w:p>
    <w:p w14:paraId="06322E9F" w14:textId="77777777" w:rsidR="00661085" w:rsidRDefault="00F4553B">
      <w:pPr>
        <w:pStyle w:val="1"/>
        <w:numPr>
          <w:ilvl w:val="0"/>
          <w:numId w:val="12"/>
        </w:numPr>
        <w:topLinePunct/>
        <w:adjustRightInd w:val="0"/>
        <w:snapToGrid w:val="0"/>
        <w:spacing w:line="312" w:lineRule="auto"/>
        <w:rPr>
          <w:rFonts w:ascii="微软雅黑" w:eastAsia="微软雅黑" w:hAnsi="微软雅黑" w:cs="微软雅黑"/>
          <w:b/>
          <w:szCs w:val="21"/>
        </w:rPr>
      </w:pPr>
      <w:bookmarkStart w:id="125" w:name="OLE_LINK33"/>
      <w:r>
        <w:rPr>
          <w:rFonts w:ascii="微软雅黑" w:eastAsia="微软雅黑" w:hAnsi="微软雅黑" w:cs="微软雅黑" w:hint="eastAsia"/>
          <w:b/>
          <w:szCs w:val="21"/>
        </w:rPr>
        <w:t>估价方法选用分析</w:t>
      </w:r>
    </w:p>
    <w:p w14:paraId="4E334029" w14:textId="77777777" w:rsidR="00661085" w:rsidRDefault="00F4553B">
      <w:pPr>
        <w:pStyle w:val="1"/>
        <w:topLinePunct/>
        <w:adjustRightInd w:val="0"/>
        <w:snapToGrid w:val="0"/>
        <w:spacing w:line="312" w:lineRule="auto"/>
        <w:rPr>
          <w:rFonts w:ascii="微软雅黑" w:eastAsia="微软雅黑" w:hAnsi="微软雅黑" w:cs="微软雅黑"/>
          <w:b/>
          <w:szCs w:val="21"/>
        </w:rPr>
      </w:pPr>
      <w:r>
        <w:rPr>
          <w:rFonts w:ascii="微软雅黑" w:eastAsia="微软雅黑" w:hAnsi="微软雅黑" w:cs="仿宋_GB2312" w:hint="eastAsia"/>
          <w:szCs w:val="21"/>
        </w:rPr>
        <w:t>估价人员在认真分析所掌握的资料，并对估价对象进行了实地查勘以及对周边房地产市场进行调查后，根据《房地产估价规范》（</w:t>
      </w:r>
      <w:r>
        <w:rPr>
          <w:rFonts w:ascii="微软雅黑" w:eastAsia="微软雅黑" w:hAnsi="微软雅黑" w:cs="仿宋_GB2312"/>
          <w:szCs w:val="21"/>
        </w:rPr>
        <w:t>GB/T 50291-2015</w:t>
      </w:r>
      <w:r>
        <w:rPr>
          <w:rFonts w:ascii="微软雅黑" w:eastAsia="微软雅黑" w:hAnsi="微软雅黑" w:cs="仿宋_GB2312" w:hint="eastAsia"/>
          <w:szCs w:val="21"/>
        </w:rPr>
        <w:t>），遵照国家有关法律、法规、估价技术标准，经反复研究，最终选取比较法对估价对象进行评估，具体分析如下：</w:t>
      </w:r>
    </w:p>
    <w:tbl>
      <w:tblPr>
        <w:tblW w:w="9417" w:type="dxa"/>
        <w:jc w:val="center"/>
        <w:tblLayout w:type="fixed"/>
        <w:tblLook w:val="04A0" w:firstRow="1" w:lastRow="0" w:firstColumn="1" w:lastColumn="0" w:noHBand="0" w:noVBand="1"/>
      </w:tblPr>
      <w:tblGrid>
        <w:gridCol w:w="993"/>
        <w:gridCol w:w="3284"/>
        <w:gridCol w:w="4270"/>
        <w:gridCol w:w="870"/>
      </w:tblGrid>
      <w:tr w:rsidR="00661085" w14:paraId="1D6FD93B" w14:textId="77777777">
        <w:trPr>
          <w:trHeight w:val="585"/>
          <w:jc w:val="center"/>
        </w:trPr>
        <w:tc>
          <w:tcPr>
            <w:tcW w:w="993" w:type="dxa"/>
            <w:tcBorders>
              <w:top w:val="single" w:sz="12" w:space="0" w:color="000000"/>
              <w:left w:val="single" w:sz="12" w:space="0" w:color="000000"/>
              <w:bottom w:val="dotted" w:sz="4" w:space="0" w:color="000000"/>
              <w:right w:val="dotted" w:sz="4" w:space="0" w:color="000000"/>
            </w:tcBorders>
            <w:shd w:val="clear" w:color="auto" w:fill="auto"/>
            <w:vAlign w:val="center"/>
          </w:tcPr>
          <w:p w14:paraId="1F3139CA"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可选估价方法</w:t>
            </w:r>
          </w:p>
        </w:tc>
        <w:tc>
          <w:tcPr>
            <w:tcW w:w="3284" w:type="dxa"/>
            <w:tcBorders>
              <w:top w:val="single" w:sz="12" w:space="0" w:color="000000"/>
              <w:left w:val="nil"/>
              <w:bottom w:val="dotted" w:sz="4" w:space="0" w:color="000000"/>
              <w:right w:val="dotted" w:sz="4" w:space="0" w:color="000000"/>
            </w:tcBorders>
            <w:shd w:val="clear" w:color="auto" w:fill="auto"/>
            <w:vAlign w:val="center"/>
          </w:tcPr>
          <w:p w14:paraId="3E82CC81"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估价方法定义</w:t>
            </w:r>
          </w:p>
        </w:tc>
        <w:tc>
          <w:tcPr>
            <w:tcW w:w="4270" w:type="dxa"/>
            <w:tcBorders>
              <w:top w:val="single" w:sz="12" w:space="0" w:color="000000"/>
              <w:left w:val="nil"/>
              <w:bottom w:val="dotted" w:sz="4" w:space="0" w:color="000000"/>
              <w:right w:val="dotted" w:sz="4" w:space="0" w:color="000000"/>
            </w:tcBorders>
            <w:shd w:val="clear" w:color="auto" w:fill="auto"/>
            <w:vAlign w:val="center"/>
          </w:tcPr>
          <w:p w14:paraId="3AEC4DB3"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估价方法是否选择理由</w:t>
            </w:r>
          </w:p>
        </w:tc>
        <w:tc>
          <w:tcPr>
            <w:tcW w:w="870" w:type="dxa"/>
            <w:tcBorders>
              <w:top w:val="single" w:sz="12" w:space="0" w:color="000000"/>
              <w:left w:val="nil"/>
              <w:bottom w:val="dotted" w:sz="4" w:space="0" w:color="000000"/>
              <w:right w:val="single" w:sz="12" w:space="0" w:color="000000"/>
            </w:tcBorders>
            <w:shd w:val="clear" w:color="auto" w:fill="auto"/>
            <w:vAlign w:val="center"/>
          </w:tcPr>
          <w:p w14:paraId="166DA7E4"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是否</w:t>
            </w:r>
          </w:p>
          <w:p w14:paraId="07CEA3D5"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选取</w:t>
            </w:r>
          </w:p>
        </w:tc>
      </w:tr>
      <w:tr w:rsidR="00661085" w14:paraId="6EC5878A" w14:textId="77777777">
        <w:trPr>
          <w:trHeight w:val="1690"/>
          <w:jc w:val="center"/>
        </w:trPr>
        <w:tc>
          <w:tcPr>
            <w:tcW w:w="993" w:type="dxa"/>
            <w:tcBorders>
              <w:top w:val="dotted" w:sz="4" w:space="0" w:color="000000"/>
              <w:left w:val="single" w:sz="12" w:space="0" w:color="000000"/>
              <w:bottom w:val="dotted" w:sz="4" w:space="0" w:color="000000"/>
              <w:right w:val="dotted" w:sz="4" w:space="0" w:color="000000"/>
            </w:tcBorders>
            <w:shd w:val="clear" w:color="auto" w:fill="auto"/>
            <w:vAlign w:val="center"/>
          </w:tcPr>
          <w:p w14:paraId="66ED5E69"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比较法</w:t>
            </w:r>
          </w:p>
        </w:tc>
        <w:tc>
          <w:tcPr>
            <w:tcW w:w="3284" w:type="dxa"/>
            <w:tcBorders>
              <w:top w:val="dotted" w:sz="4" w:space="0" w:color="000000"/>
              <w:left w:val="nil"/>
              <w:bottom w:val="dotted" w:sz="4" w:space="0" w:color="000000"/>
              <w:right w:val="dotted" w:sz="4" w:space="0" w:color="000000"/>
            </w:tcBorders>
            <w:shd w:val="clear" w:color="auto" w:fill="auto"/>
            <w:vAlign w:val="center"/>
          </w:tcPr>
          <w:p w14:paraId="3B4BC1E7"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选取一定数量的可比实例，将它们与估价对象进行比较，根据其间的差异对可比实例成交价格进行处理后得到估价对象价值或价格的方法</w:t>
            </w:r>
          </w:p>
        </w:tc>
        <w:tc>
          <w:tcPr>
            <w:tcW w:w="4270" w:type="dxa"/>
            <w:tcBorders>
              <w:top w:val="dotted" w:sz="4" w:space="0" w:color="000000"/>
              <w:left w:val="nil"/>
              <w:bottom w:val="dotted" w:sz="4" w:space="0" w:color="000000"/>
              <w:right w:val="dotted" w:sz="4" w:space="0" w:color="000000"/>
            </w:tcBorders>
            <w:shd w:val="clear" w:color="auto" w:fill="auto"/>
            <w:vAlign w:val="center"/>
          </w:tcPr>
          <w:p w14:paraId="645A9A00"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估价对象用途为住宅，所在区域近期有类似住宅转让案例，具有一定可比性，故宜采用比较法进行评估</w:t>
            </w:r>
          </w:p>
        </w:tc>
        <w:tc>
          <w:tcPr>
            <w:tcW w:w="870" w:type="dxa"/>
            <w:tcBorders>
              <w:top w:val="dotted" w:sz="4" w:space="0" w:color="000000"/>
              <w:left w:val="nil"/>
              <w:bottom w:val="dotted" w:sz="4" w:space="0" w:color="000000"/>
              <w:right w:val="single" w:sz="12" w:space="0" w:color="000000"/>
            </w:tcBorders>
            <w:shd w:val="clear" w:color="auto" w:fill="auto"/>
            <w:vAlign w:val="center"/>
          </w:tcPr>
          <w:p w14:paraId="02D2DF1A"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选取</w:t>
            </w:r>
          </w:p>
        </w:tc>
      </w:tr>
      <w:tr w:rsidR="00661085" w14:paraId="7A600676" w14:textId="77777777">
        <w:trPr>
          <w:trHeight w:val="2160"/>
          <w:jc w:val="center"/>
        </w:trPr>
        <w:tc>
          <w:tcPr>
            <w:tcW w:w="993" w:type="dxa"/>
            <w:tcBorders>
              <w:top w:val="nil"/>
              <w:left w:val="single" w:sz="12" w:space="0" w:color="000000"/>
              <w:bottom w:val="dotted" w:sz="4" w:space="0" w:color="000000"/>
              <w:right w:val="dotted" w:sz="4" w:space="0" w:color="000000"/>
            </w:tcBorders>
            <w:shd w:val="clear" w:color="auto" w:fill="auto"/>
            <w:vAlign w:val="center"/>
          </w:tcPr>
          <w:p w14:paraId="2AEDA196"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lastRenderedPageBreak/>
              <w:t>收益法</w:t>
            </w:r>
          </w:p>
        </w:tc>
        <w:tc>
          <w:tcPr>
            <w:tcW w:w="3284" w:type="dxa"/>
            <w:tcBorders>
              <w:top w:val="nil"/>
              <w:left w:val="nil"/>
              <w:bottom w:val="dotted" w:sz="4" w:space="0" w:color="000000"/>
              <w:right w:val="dotted" w:sz="4" w:space="0" w:color="000000"/>
            </w:tcBorders>
            <w:shd w:val="clear" w:color="auto" w:fill="auto"/>
            <w:vAlign w:val="center"/>
          </w:tcPr>
          <w:p w14:paraId="795CC9FC"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预测估价对象的未来收益，利用报酬率或资本化率、收益乘数将未来收益转换为价值得到估价对象价值或价格的方法</w:t>
            </w:r>
          </w:p>
        </w:tc>
        <w:tc>
          <w:tcPr>
            <w:tcW w:w="4270" w:type="dxa"/>
            <w:tcBorders>
              <w:top w:val="nil"/>
              <w:left w:val="nil"/>
              <w:bottom w:val="dotted" w:sz="4" w:space="0" w:color="000000"/>
              <w:right w:val="dotted" w:sz="4" w:space="0" w:color="000000"/>
            </w:tcBorders>
            <w:shd w:val="clear" w:color="auto" w:fill="auto"/>
            <w:vAlign w:val="center"/>
          </w:tcPr>
          <w:p w14:paraId="77BDC839"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收益法适宜用于收益物业评估，即为有经济收益或有潜在经济收益的房地产，估价对象为住宅房地产，周边同类物业出租较多，易收集、了解租金水平，</w:t>
            </w:r>
            <w:r>
              <w:rPr>
                <w:rFonts w:ascii="微软雅黑" w:eastAsia="微软雅黑" w:hAnsi="微软雅黑" w:cs="宋体" w:hint="eastAsia"/>
                <w:color w:val="000000" w:themeColor="text1"/>
                <w:kern w:val="0"/>
                <w:sz w:val="20"/>
                <w:szCs w:val="20"/>
              </w:rPr>
              <w:t>但目前收益难以及时反映市场行情以及商品房租金的增长速度远远低于房地产本身价值的增值速度等实际情况</w:t>
            </w:r>
            <w:r>
              <w:rPr>
                <w:rFonts w:ascii="微软雅黑" w:eastAsia="微软雅黑" w:hAnsi="微软雅黑" w:cs="宋体" w:hint="eastAsia"/>
                <w:kern w:val="0"/>
                <w:sz w:val="20"/>
                <w:szCs w:val="20"/>
              </w:rPr>
              <w:t>，故不适合采用收益法进行评估</w:t>
            </w:r>
          </w:p>
        </w:tc>
        <w:tc>
          <w:tcPr>
            <w:tcW w:w="870" w:type="dxa"/>
            <w:tcBorders>
              <w:top w:val="nil"/>
              <w:left w:val="nil"/>
              <w:bottom w:val="dotted" w:sz="4" w:space="0" w:color="000000"/>
              <w:right w:val="single" w:sz="12" w:space="0" w:color="000000"/>
            </w:tcBorders>
            <w:shd w:val="clear" w:color="auto" w:fill="auto"/>
            <w:vAlign w:val="center"/>
          </w:tcPr>
          <w:p w14:paraId="46B72054"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不选取</w:t>
            </w:r>
          </w:p>
        </w:tc>
      </w:tr>
      <w:tr w:rsidR="00661085" w14:paraId="1F0BCDC0" w14:textId="77777777">
        <w:trPr>
          <w:trHeight w:val="2385"/>
          <w:jc w:val="center"/>
        </w:trPr>
        <w:tc>
          <w:tcPr>
            <w:tcW w:w="993" w:type="dxa"/>
            <w:tcBorders>
              <w:top w:val="dotted" w:sz="4" w:space="0" w:color="000000"/>
              <w:left w:val="single" w:sz="12" w:space="0" w:color="000000"/>
              <w:bottom w:val="dotted" w:sz="4" w:space="0" w:color="000000"/>
              <w:right w:val="dotted" w:sz="4" w:space="0" w:color="000000"/>
            </w:tcBorders>
            <w:shd w:val="clear" w:color="auto" w:fill="auto"/>
            <w:vAlign w:val="center"/>
          </w:tcPr>
          <w:p w14:paraId="50E4D5CD"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假设开发法</w:t>
            </w:r>
          </w:p>
        </w:tc>
        <w:tc>
          <w:tcPr>
            <w:tcW w:w="3284" w:type="dxa"/>
            <w:tcBorders>
              <w:top w:val="dotted" w:sz="4" w:space="0" w:color="000000"/>
              <w:left w:val="nil"/>
              <w:bottom w:val="dotted" w:sz="4" w:space="0" w:color="000000"/>
              <w:right w:val="dotted" w:sz="4" w:space="0" w:color="000000"/>
            </w:tcBorders>
            <w:shd w:val="clear" w:color="auto" w:fill="auto"/>
            <w:vAlign w:val="center"/>
          </w:tcPr>
          <w:p w14:paraId="75EAF9E7"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在估算开发完成后不动产正常交易价格的基础上，扣除建筑物建造费用和与建筑物建造买卖有关的专业费、前期费用、利息、利润、税收等费用后，以价格余额来确定估价对象价格的一种估价方法</w:t>
            </w:r>
          </w:p>
        </w:tc>
        <w:tc>
          <w:tcPr>
            <w:tcW w:w="4270" w:type="dxa"/>
            <w:tcBorders>
              <w:top w:val="dotted" w:sz="4" w:space="0" w:color="000000"/>
              <w:left w:val="nil"/>
              <w:bottom w:val="dotted" w:sz="4" w:space="0" w:color="000000"/>
              <w:right w:val="dotted" w:sz="4" w:space="0" w:color="000000"/>
            </w:tcBorders>
            <w:shd w:val="clear" w:color="auto" w:fill="auto"/>
            <w:vAlign w:val="center"/>
          </w:tcPr>
          <w:p w14:paraId="52820A5A"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假设开发法适用于具有投资开发或再开发潜力的房地产，估价对象为住宅房地产，属于产成品，就目前状态，处于最佳使用，不存在重新开发利用可能，也无需改造或改变用途，故不适合采用假设开发法进行估价</w:t>
            </w:r>
          </w:p>
        </w:tc>
        <w:tc>
          <w:tcPr>
            <w:tcW w:w="870" w:type="dxa"/>
            <w:tcBorders>
              <w:top w:val="dotted" w:sz="4" w:space="0" w:color="000000"/>
              <w:left w:val="nil"/>
              <w:bottom w:val="dotted" w:sz="4" w:space="0" w:color="000000"/>
              <w:right w:val="single" w:sz="12" w:space="0" w:color="000000"/>
            </w:tcBorders>
            <w:shd w:val="clear" w:color="auto" w:fill="auto"/>
            <w:vAlign w:val="center"/>
          </w:tcPr>
          <w:p w14:paraId="61D40D36"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不选取</w:t>
            </w:r>
          </w:p>
        </w:tc>
      </w:tr>
      <w:tr w:rsidR="00661085" w14:paraId="7101C841" w14:textId="77777777">
        <w:trPr>
          <w:trHeight w:val="451"/>
          <w:jc w:val="center"/>
        </w:trPr>
        <w:tc>
          <w:tcPr>
            <w:tcW w:w="993" w:type="dxa"/>
            <w:tcBorders>
              <w:top w:val="dotted" w:sz="4" w:space="0" w:color="000000"/>
              <w:left w:val="single" w:sz="12" w:space="0" w:color="000000"/>
              <w:bottom w:val="single" w:sz="12" w:space="0" w:color="000000"/>
              <w:right w:val="dotted" w:sz="4" w:space="0" w:color="000000"/>
            </w:tcBorders>
            <w:shd w:val="clear" w:color="auto" w:fill="auto"/>
            <w:vAlign w:val="center"/>
          </w:tcPr>
          <w:p w14:paraId="22E0FF44"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成本法</w:t>
            </w:r>
          </w:p>
        </w:tc>
        <w:tc>
          <w:tcPr>
            <w:tcW w:w="3284" w:type="dxa"/>
            <w:tcBorders>
              <w:top w:val="dotted" w:sz="4" w:space="0" w:color="000000"/>
              <w:left w:val="nil"/>
              <w:bottom w:val="single" w:sz="12" w:space="0" w:color="000000"/>
              <w:right w:val="dotted" w:sz="4" w:space="0" w:color="000000"/>
            </w:tcBorders>
            <w:shd w:val="clear" w:color="auto" w:fill="auto"/>
            <w:vAlign w:val="center"/>
          </w:tcPr>
          <w:p w14:paraId="2CAD963E"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测算估价对象在价值时点的重置成本或重建成本和折旧，将重置成本或重建成本减去折旧得到估价对象价值或价格的方法</w:t>
            </w:r>
          </w:p>
        </w:tc>
        <w:tc>
          <w:tcPr>
            <w:tcW w:w="4270" w:type="dxa"/>
            <w:tcBorders>
              <w:top w:val="dotted" w:sz="4" w:space="0" w:color="000000"/>
              <w:left w:val="nil"/>
              <w:bottom w:val="single" w:sz="12" w:space="0" w:color="000000"/>
              <w:right w:val="dotted" w:sz="4" w:space="0" w:color="000000"/>
            </w:tcBorders>
            <w:shd w:val="clear" w:color="auto" w:fill="auto"/>
            <w:vAlign w:val="center"/>
          </w:tcPr>
          <w:p w14:paraId="1A698764"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住宅房地产的价格大部分取决于效用，而非取决于其成本，故采用成本法可能会与市场产生偏差，一般成本法适用于新开发房产、工业房产估价，故不适合采用成本法进行估价</w:t>
            </w:r>
          </w:p>
        </w:tc>
        <w:tc>
          <w:tcPr>
            <w:tcW w:w="870" w:type="dxa"/>
            <w:tcBorders>
              <w:top w:val="dotted" w:sz="4" w:space="0" w:color="000000"/>
              <w:left w:val="nil"/>
              <w:bottom w:val="single" w:sz="12" w:space="0" w:color="000000"/>
              <w:right w:val="single" w:sz="12" w:space="0" w:color="000000"/>
            </w:tcBorders>
            <w:shd w:val="clear" w:color="auto" w:fill="auto"/>
            <w:vAlign w:val="center"/>
          </w:tcPr>
          <w:p w14:paraId="5D7BCA03" w14:textId="77777777" w:rsidR="00661085" w:rsidRDefault="00F4553B">
            <w:pPr>
              <w:widowControl/>
              <w:spacing w:line="400" w:lineRule="exact"/>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不选取</w:t>
            </w:r>
          </w:p>
        </w:tc>
      </w:tr>
    </w:tbl>
    <w:p w14:paraId="6C6C466B" w14:textId="77777777" w:rsidR="00661085" w:rsidRDefault="00F4553B">
      <w:pPr>
        <w:topLinePunct/>
        <w:adjustRightInd w:val="0"/>
        <w:snapToGrid w:val="0"/>
        <w:spacing w:beforeLines="50" w:before="156" w:line="360" w:lineRule="auto"/>
        <w:ind w:firstLineChars="200" w:firstLine="420"/>
        <w:rPr>
          <w:rFonts w:ascii="微软雅黑" w:eastAsia="微软雅黑" w:hAnsi="微软雅黑"/>
          <w:b/>
          <w:szCs w:val="21"/>
        </w:rPr>
      </w:pPr>
      <w:r>
        <w:rPr>
          <w:rFonts w:ascii="微软雅黑" w:eastAsia="微软雅黑" w:hAnsi="微软雅黑" w:cs="微软雅黑" w:hint="eastAsia"/>
          <w:b/>
          <w:szCs w:val="21"/>
        </w:rPr>
        <w:t>（二）</w:t>
      </w:r>
      <w:r>
        <w:rPr>
          <w:rFonts w:ascii="微软雅黑" w:eastAsia="微软雅黑" w:hAnsi="微软雅黑" w:cs="仿宋_GB2312" w:hint="eastAsia"/>
          <w:b/>
          <w:sz w:val="22"/>
        </w:rPr>
        <w:t>估价方法定义及基本公式</w:t>
      </w:r>
    </w:p>
    <w:p w14:paraId="10D66ACA"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比较法，是选取一定数量的可比实例，将它们与估价对象进行比较，根据其间的差异对可比实例成交价格进行处理后得到估价对象价值或价格的方法。</w:t>
      </w:r>
    </w:p>
    <w:p w14:paraId="0CCB7ADD"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运用比较法估价需要对可比实例的成交价格进行交易情况、市场状况、房地产状况三大方面的修正或调整，将可比实例的成交价格转变成估价对象的价值或价格。运用比较法求取估价对象的房地产价值，基本公式如下：</w:t>
      </w:r>
    </w:p>
    <w:p w14:paraId="75351B97" w14:textId="77777777" w:rsidR="00661085" w:rsidRDefault="00F4553B">
      <w:pPr>
        <w:pStyle w:val="1"/>
        <w:topLinePunct/>
        <w:adjustRightInd w:val="0"/>
        <w:snapToGrid w:val="0"/>
        <w:spacing w:line="312" w:lineRule="auto"/>
        <w:rPr>
          <w:rFonts w:ascii="微软雅黑" w:eastAsia="微软雅黑" w:hAnsi="微软雅黑" w:cs="微软雅黑"/>
          <w:szCs w:val="21"/>
        </w:rPr>
      </w:pPr>
      <w:r>
        <w:rPr>
          <w:rFonts w:ascii="微软雅黑" w:eastAsia="微软雅黑" w:hAnsi="微软雅黑" w:cs="微软雅黑" w:hint="eastAsia"/>
          <w:szCs w:val="21"/>
        </w:rPr>
        <w:t>比较价值＝可比实例成交价格×交易情况修正系数×市场状况调整系数×房地产状况调整系数</w:t>
      </w:r>
    </w:p>
    <w:p w14:paraId="11706F9D" w14:textId="77777777" w:rsidR="00661085" w:rsidRDefault="00F4553B">
      <w:pPr>
        <w:pStyle w:val="2"/>
        <w:tabs>
          <w:tab w:val="left" w:pos="993"/>
        </w:tabs>
        <w:topLinePunct/>
        <w:adjustRightInd w:val="0"/>
        <w:snapToGrid w:val="0"/>
        <w:spacing w:before="0" w:after="0" w:line="360" w:lineRule="auto"/>
        <w:rPr>
          <w:rFonts w:ascii="微软雅黑" w:eastAsia="微软雅黑" w:hAnsi="微软雅黑" w:cs="微软雅黑"/>
          <w:bCs w:val="0"/>
          <w:sz w:val="24"/>
          <w:szCs w:val="24"/>
        </w:rPr>
      </w:pPr>
      <w:bookmarkStart w:id="126" w:name="_Toc22651521"/>
      <w:bookmarkStart w:id="127" w:name="_Toc118189502"/>
      <w:bookmarkEnd w:id="125"/>
      <w:r>
        <w:rPr>
          <w:rFonts w:ascii="微软雅黑" w:eastAsia="微软雅黑" w:hAnsi="微软雅黑" w:cs="微软雅黑" w:hint="eastAsia"/>
          <w:bCs w:val="0"/>
          <w:sz w:val="24"/>
          <w:szCs w:val="24"/>
        </w:rPr>
        <w:t>十、估价结果</w:t>
      </w:r>
      <w:bookmarkEnd w:id="126"/>
      <w:bookmarkEnd w:id="127"/>
    </w:p>
    <w:p w14:paraId="217681F9" w14:textId="77777777" w:rsidR="00661085" w:rsidRDefault="00F4553B">
      <w:pPr>
        <w:topLinePunct/>
        <w:adjustRightInd w:val="0"/>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估价人员遵循各项估价原则，根据估价目的和国家有关房地产估价的规范、规定，按照估价程序，</w:t>
      </w:r>
      <w:r>
        <w:rPr>
          <w:rFonts w:ascii="微软雅黑" w:eastAsia="微软雅黑" w:hAnsi="微软雅黑" w:hint="eastAsia"/>
          <w:szCs w:val="21"/>
        </w:rPr>
        <w:t>经过实地查勘与市场调查，并进行了分析、测算和判断，确定估价对象在满足全部假设和限制条件下于价值时点的估价结果</w:t>
      </w:r>
      <w:r>
        <w:rPr>
          <w:rFonts w:ascii="微软雅黑" w:eastAsia="微软雅黑" w:hAnsi="微软雅黑" w:cs="仿宋_GB2312" w:hint="eastAsia"/>
          <w:szCs w:val="21"/>
        </w:rPr>
        <w:t>（</w:t>
      </w:r>
      <w:proofErr w:type="gramStart"/>
      <w:r>
        <w:rPr>
          <w:rFonts w:ascii="微软雅黑" w:eastAsia="微软雅黑" w:hAnsi="微软雅黑" w:cs="仿宋_GB2312" w:hint="eastAsia"/>
          <w:szCs w:val="21"/>
        </w:rPr>
        <w:t>含固定</w:t>
      </w:r>
      <w:proofErr w:type="gramEnd"/>
      <w:r>
        <w:rPr>
          <w:rFonts w:ascii="微软雅黑" w:eastAsia="微软雅黑" w:hAnsi="微软雅黑" w:cs="仿宋_GB2312" w:hint="eastAsia"/>
          <w:szCs w:val="21"/>
        </w:rPr>
        <w:t>装修）如下</w:t>
      </w:r>
      <w:r>
        <w:rPr>
          <w:rFonts w:ascii="微软雅黑" w:eastAsia="微软雅黑" w:hAnsi="微软雅黑" w:hint="eastAsia"/>
          <w:szCs w:val="21"/>
        </w:rPr>
        <w:t>：</w:t>
      </w:r>
      <w:bookmarkStart w:id="128" w:name="_Toc22651522"/>
      <w:r>
        <w:rPr>
          <w:rFonts w:ascii="微软雅黑" w:eastAsia="微软雅黑" w:hAnsi="微软雅黑" w:cs="仿宋_GB2312" w:hint="eastAsia"/>
          <w:szCs w:val="21"/>
        </w:rPr>
        <w:t>（币种：人民币，其中总价保留到仟位，单价保留到个位）</w:t>
      </w:r>
    </w:p>
    <w:p w14:paraId="5A65002D" w14:textId="77777777" w:rsidR="00661085" w:rsidRDefault="00F4553B">
      <w:pPr>
        <w:pStyle w:val="31"/>
        <w:tabs>
          <w:tab w:val="left" w:pos="709"/>
        </w:tabs>
        <w:topLinePunct/>
        <w:adjustRightInd w:val="0"/>
        <w:snapToGrid w:val="0"/>
        <w:spacing w:line="312" w:lineRule="auto"/>
        <w:rPr>
          <w:rFonts w:ascii="微软雅黑" w:eastAsia="微软雅黑" w:hAnsi="微软雅黑" w:cs="仿宋_GB2312"/>
          <w:b/>
        </w:rPr>
      </w:pPr>
      <w:r>
        <w:rPr>
          <w:rFonts w:ascii="微软雅黑" w:eastAsia="微软雅黑" w:hAnsi="微软雅黑" w:cs="仿宋_GB2312" w:hint="eastAsia"/>
          <w:b/>
        </w:rPr>
        <w:lastRenderedPageBreak/>
        <w:t>房地产市场价值</w:t>
      </w:r>
      <w:r>
        <w:rPr>
          <w:rFonts w:ascii="微软雅黑" w:eastAsia="微软雅黑" w:hAnsi="微软雅黑" w:cs="仿宋_GB2312"/>
          <w:b/>
        </w:rPr>
        <w:t>:</w:t>
      </w:r>
      <w:r>
        <w:rPr>
          <w:rFonts w:ascii="微软雅黑" w:eastAsia="微软雅黑" w:hAnsi="微软雅黑" w:cs="仿宋_GB2312" w:hint="eastAsia"/>
          <w:b/>
        </w:rPr>
        <w:t>166.2</w:t>
      </w:r>
      <w:r>
        <w:rPr>
          <w:rFonts w:ascii="微软雅黑" w:eastAsia="微软雅黑" w:hAnsi="微软雅黑" w:cs="仿宋_GB2312" w:hint="eastAsia"/>
          <w:b/>
        </w:rPr>
        <w:t>万元</w:t>
      </w:r>
      <w:r>
        <w:rPr>
          <w:rFonts w:ascii="微软雅黑" w:eastAsia="微软雅黑" w:hAnsi="微软雅黑" w:cs="仿宋_GB2312" w:hint="eastAsia"/>
          <w:b/>
        </w:rPr>
        <w:t>(</w:t>
      </w:r>
      <w:r>
        <w:rPr>
          <w:rFonts w:ascii="微软雅黑" w:eastAsia="微软雅黑" w:hAnsi="微软雅黑" w:cs="仿宋_GB2312" w:hint="eastAsia"/>
          <w:b/>
        </w:rPr>
        <w:t>保留仟位取整</w:t>
      </w:r>
      <w:r>
        <w:rPr>
          <w:rFonts w:ascii="微软雅黑" w:eastAsia="微软雅黑" w:hAnsi="微软雅黑" w:cs="仿宋_GB2312" w:hint="eastAsia"/>
          <w:b/>
        </w:rPr>
        <w:t>)</w:t>
      </w:r>
    </w:p>
    <w:p w14:paraId="6FC4AC91" w14:textId="77777777" w:rsidR="00661085" w:rsidRDefault="00F4553B">
      <w:pPr>
        <w:pStyle w:val="31"/>
        <w:tabs>
          <w:tab w:val="left" w:pos="709"/>
        </w:tabs>
        <w:topLinePunct/>
        <w:adjustRightInd w:val="0"/>
        <w:snapToGrid w:val="0"/>
        <w:spacing w:line="312" w:lineRule="auto"/>
        <w:rPr>
          <w:rFonts w:ascii="微软雅黑" w:eastAsia="微软雅黑" w:hAnsi="微软雅黑" w:cs="仿宋_GB2312"/>
        </w:rPr>
      </w:pPr>
      <w:r>
        <w:rPr>
          <w:rFonts w:ascii="微软雅黑" w:eastAsia="微软雅黑" w:hAnsi="微软雅黑" w:cs="仿宋_GB2312" w:hint="eastAsia"/>
          <w:b/>
        </w:rPr>
        <w:t>大写金额：壹佰陆拾陆万贰仟元整</w:t>
      </w:r>
    </w:p>
    <w:p w14:paraId="671D17EE" w14:textId="77777777" w:rsidR="00661085" w:rsidRDefault="00F4553B">
      <w:pPr>
        <w:pStyle w:val="2"/>
        <w:tabs>
          <w:tab w:val="left" w:pos="993"/>
        </w:tabs>
        <w:topLinePunct/>
        <w:adjustRightInd w:val="0"/>
        <w:snapToGrid w:val="0"/>
        <w:spacing w:before="0" w:after="0" w:line="360" w:lineRule="auto"/>
        <w:rPr>
          <w:rFonts w:ascii="微软雅黑" w:eastAsia="微软雅黑" w:hAnsi="微软雅黑" w:cs="微软雅黑"/>
          <w:bCs w:val="0"/>
          <w:sz w:val="24"/>
          <w:szCs w:val="24"/>
        </w:rPr>
      </w:pPr>
      <w:bookmarkStart w:id="129" w:name="_Toc118189503"/>
      <w:r>
        <w:rPr>
          <w:rFonts w:ascii="微软雅黑" w:eastAsia="微软雅黑" w:hAnsi="微软雅黑" w:cs="微软雅黑" w:hint="eastAsia"/>
          <w:bCs w:val="0"/>
          <w:sz w:val="24"/>
          <w:szCs w:val="24"/>
        </w:rPr>
        <w:t>十一、注册房地产估价师</w:t>
      </w:r>
      <w:bookmarkEnd w:id="128"/>
      <w:bookmarkEnd w:id="129"/>
    </w:p>
    <w:p w14:paraId="622BFCF8" w14:textId="77777777" w:rsidR="00661085" w:rsidRDefault="00F4553B">
      <w:pPr>
        <w:pStyle w:val="1"/>
        <w:topLinePunct/>
        <w:adjustRightInd w:val="0"/>
        <w:snapToGrid w:val="0"/>
        <w:spacing w:line="276" w:lineRule="auto"/>
        <w:ind w:firstLineChars="0"/>
        <w:rPr>
          <w:rFonts w:ascii="微软雅黑" w:eastAsia="微软雅黑" w:hAnsi="微软雅黑" w:cs="微软雅黑"/>
          <w:szCs w:val="21"/>
        </w:rPr>
      </w:pPr>
      <w:r>
        <w:rPr>
          <w:rFonts w:ascii="微软雅黑" w:eastAsia="微软雅黑" w:hAnsi="微软雅黑" w:cs="微软雅黑" w:hint="eastAsia"/>
          <w:szCs w:val="21"/>
        </w:rPr>
        <w:t>参加本次估价的注册房地产估价师为：</w:t>
      </w:r>
    </w:p>
    <w:tbl>
      <w:tblPr>
        <w:tblpPr w:leftFromText="181" w:rightFromText="181" w:bottomFromText="142" w:vertAnchor="text" w:tblpXSpec="center" w:tblpY="1"/>
        <w:tblOverlap w:val="never"/>
        <w:tblW w:w="90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85"/>
        <w:gridCol w:w="3293"/>
        <w:gridCol w:w="2625"/>
      </w:tblGrid>
      <w:tr w:rsidR="00661085" w14:paraId="75EABDAE" w14:textId="77777777">
        <w:trPr>
          <w:cantSplit/>
          <w:trHeight w:val="499"/>
        </w:trPr>
        <w:tc>
          <w:tcPr>
            <w:tcW w:w="3085" w:type="dxa"/>
            <w:shd w:val="clear" w:color="auto" w:fill="C0AD72"/>
            <w:vAlign w:val="center"/>
          </w:tcPr>
          <w:p w14:paraId="4C94AB6E" w14:textId="77777777" w:rsidR="00661085" w:rsidRDefault="00F4553B">
            <w:pPr>
              <w:topLinePunct/>
              <w:adjustRightInd w:val="0"/>
              <w:snapToGrid w:val="0"/>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姓名</w:t>
            </w:r>
          </w:p>
        </w:tc>
        <w:tc>
          <w:tcPr>
            <w:tcW w:w="3293" w:type="dxa"/>
            <w:shd w:val="clear" w:color="auto" w:fill="C0AD72"/>
            <w:vAlign w:val="center"/>
          </w:tcPr>
          <w:p w14:paraId="7E818608" w14:textId="77777777" w:rsidR="00661085" w:rsidRDefault="00F4553B">
            <w:pPr>
              <w:topLinePunct/>
              <w:adjustRightInd w:val="0"/>
              <w:snapToGrid w:val="0"/>
              <w:jc w:val="center"/>
              <w:rPr>
                <w:rFonts w:ascii="微软雅黑" w:eastAsia="微软雅黑" w:hAnsi="微软雅黑" w:cs="宋体"/>
                <w:b/>
                <w:sz w:val="18"/>
                <w:szCs w:val="18"/>
              </w:rPr>
            </w:pPr>
            <w:r>
              <w:rPr>
                <w:rFonts w:ascii="微软雅黑" w:eastAsia="微软雅黑" w:hAnsi="微软雅黑" w:cs="宋体" w:hint="eastAsia"/>
                <w:b/>
                <w:bCs/>
                <w:kern w:val="0"/>
                <w:sz w:val="16"/>
                <w:szCs w:val="16"/>
              </w:rPr>
              <w:t>签名</w:t>
            </w:r>
          </w:p>
        </w:tc>
        <w:tc>
          <w:tcPr>
            <w:tcW w:w="2625" w:type="dxa"/>
            <w:shd w:val="clear" w:color="auto" w:fill="C0AD72"/>
            <w:vAlign w:val="center"/>
          </w:tcPr>
          <w:p w14:paraId="49FFD066" w14:textId="77777777" w:rsidR="00661085" w:rsidRDefault="00F4553B">
            <w:pPr>
              <w:topLinePunct/>
              <w:adjustRightInd w:val="0"/>
              <w:snapToGrid w:val="0"/>
              <w:jc w:val="center"/>
              <w:rPr>
                <w:rFonts w:ascii="微软雅黑" w:eastAsia="微软雅黑" w:hAnsi="微软雅黑" w:cs="宋体"/>
                <w:b/>
                <w:sz w:val="18"/>
                <w:szCs w:val="18"/>
              </w:rPr>
            </w:pPr>
            <w:r>
              <w:rPr>
                <w:rFonts w:ascii="微软雅黑" w:eastAsia="微软雅黑" w:hAnsi="微软雅黑" w:cs="宋体" w:hint="eastAsia"/>
                <w:b/>
                <w:bCs/>
                <w:kern w:val="0"/>
                <w:sz w:val="16"/>
                <w:szCs w:val="16"/>
              </w:rPr>
              <w:t>签名日期</w:t>
            </w:r>
          </w:p>
        </w:tc>
      </w:tr>
      <w:tr w:rsidR="00661085" w14:paraId="5FC801F1" w14:textId="77777777">
        <w:trPr>
          <w:cantSplit/>
          <w:trHeight w:val="1339"/>
        </w:trPr>
        <w:tc>
          <w:tcPr>
            <w:tcW w:w="3085" w:type="dxa"/>
            <w:shd w:val="clear" w:color="auto" w:fill="auto"/>
            <w:vAlign w:val="center"/>
          </w:tcPr>
          <w:p w14:paraId="497BBA3D" w14:textId="77777777" w:rsidR="00661085" w:rsidRDefault="00F4553B">
            <w:pPr>
              <w:topLinePunct/>
              <w:adjustRightInd w:val="0"/>
              <w:snapToGrid w:val="0"/>
              <w:jc w:val="center"/>
              <w:rPr>
                <w:rFonts w:ascii="微软雅黑" w:eastAsia="微软雅黑" w:hAnsi="微软雅黑" w:cs="微软雅黑"/>
                <w:szCs w:val="21"/>
              </w:rPr>
            </w:pPr>
            <w:r>
              <w:rPr>
                <w:rFonts w:ascii="微软雅黑" w:eastAsia="微软雅黑" w:hAnsi="微软雅黑" w:cs="微软雅黑" w:hint="eastAsia"/>
                <w:szCs w:val="21"/>
              </w:rPr>
              <w:t>孙兢育</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 xml:space="preserve">　</w:t>
            </w:r>
          </w:p>
          <w:p w14:paraId="2AA4A415" w14:textId="77777777" w:rsidR="00661085" w:rsidRDefault="00F4553B">
            <w:pPr>
              <w:topLinePunct/>
              <w:adjustRightInd w:val="0"/>
              <w:snapToGrid w:val="0"/>
              <w:jc w:val="center"/>
              <w:rPr>
                <w:rFonts w:ascii="微软雅黑" w:eastAsia="微软雅黑" w:hAnsi="微软雅黑" w:cs="宋体"/>
                <w:bCs/>
                <w:kern w:val="0"/>
                <w:sz w:val="18"/>
                <w:szCs w:val="18"/>
              </w:rPr>
            </w:pPr>
            <w:r>
              <w:rPr>
                <w:rFonts w:ascii="微软雅黑" w:eastAsia="微软雅黑" w:hAnsi="微软雅黑" w:cs="微软雅黑" w:hint="eastAsia"/>
                <w:szCs w:val="21"/>
              </w:rPr>
              <w:t>（注册号</w:t>
            </w:r>
            <w:r>
              <w:rPr>
                <w:rFonts w:ascii="微软雅黑" w:eastAsia="微软雅黑" w:hAnsi="微软雅黑" w:cs="微软雅黑" w:hint="eastAsia"/>
                <w:szCs w:val="21"/>
              </w:rPr>
              <w:t>3320200141)</w:t>
            </w:r>
          </w:p>
        </w:tc>
        <w:tc>
          <w:tcPr>
            <w:tcW w:w="3293" w:type="dxa"/>
            <w:shd w:val="clear" w:color="auto" w:fill="auto"/>
            <w:vAlign w:val="center"/>
          </w:tcPr>
          <w:p w14:paraId="09377F04" w14:textId="77777777" w:rsidR="00661085" w:rsidRDefault="00661085">
            <w:pPr>
              <w:topLinePunct/>
              <w:adjustRightInd w:val="0"/>
              <w:snapToGrid w:val="0"/>
              <w:jc w:val="center"/>
              <w:rPr>
                <w:rFonts w:ascii="微软雅黑" w:eastAsia="微软雅黑" w:hAnsi="微软雅黑" w:cs="宋体"/>
                <w:bCs/>
                <w:kern w:val="0"/>
                <w:sz w:val="18"/>
                <w:szCs w:val="18"/>
              </w:rPr>
            </w:pPr>
          </w:p>
        </w:tc>
        <w:tc>
          <w:tcPr>
            <w:tcW w:w="2625" w:type="dxa"/>
            <w:shd w:val="clear" w:color="auto" w:fill="auto"/>
            <w:vAlign w:val="center"/>
          </w:tcPr>
          <w:p w14:paraId="31107793" w14:textId="77777777" w:rsidR="00661085" w:rsidRDefault="00661085">
            <w:pPr>
              <w:topLinePunct/>
              <w:adjustRightInd w:val="0"/>
              <w:snapToGrid w:val="0"/>
              <w:jc w:val="center"/>
              <w:rPr>
                <w:rFonts w:ascii="微软雅黑" w:eastAsia="微软雅黑" w:hAnsi="微软雅黑" w:cs="宋体"/>
                <w:bCs/>
                <w:kern w:val="0"/>
                <w:sz w:val="18"/>
                <w:szCs w:val="18"/>
              </w:rPr>
            </w:pPr>
          </w:p>
        </w:tc>
      </w:tr>
      <w:tr w:rsidR="00661085" w14:paraId="2A49E63E" w14:textId="77777777">
        <w:trPr>
          <w:cantSplit/>
          <w:trHeight w:val="1401"/>
        </w:trPr>
        <w:tc>
          <w:tcPr>
            <w:tcW w:w="3085" w:type="dxa"/>
            <w:shd w:val="clear" w:color="auto" w:fill="auto"/>
            <w:vAlign w:val="center"/>
          </w:tcPr>
          <w:p w14:paraId="16FF5597" w14:textId="77777777" w:rsidR="00661085" w:rsidRDefault="00F4553B">
            <w:pPr>
              <w:topLinePunct/>
              <w:adjustRightInd w:val="0"/>
              <w:snapToGrid w:val="0"/>
              <w:jc w:val="center"/>
              <w:rPr>
                <w:rFonts w:ascii="微软雅黑" w:eastAsia="微软雅黑" w:hAnsi="微软雅黑" w:cs="微软雅黑"/>
                <w:szCs w:val="21"/>
              </w:rPr>
            </w:pPr>
            <w:r>
              <w:rPr>
                <w:rFonts w:ascii="微软雅黑" w:eastAsia="微软雅黑" w:hAnsi="微软雅黑" w:cs="微软雅黑" w:hint="eastAsia"/>
                <w:szCs w:val="21"/>
              </w:rPr>
              <w:t>林小欣</w:t>
            </w:r>
            <w:r>
              <w:rPr>
                <w:rFonts w:ascii="微软雅黑" w:eastAsia="微软雅黑" w:hAnsi="微软雅黑" w:cs="微软雅黑" w:hint="eastAsia"/>
                <w:szCs w:val="21"/>
              </w:rPr>
              <w:t xml:space="preserve">  </w:t>
            </w:r>
          </w:p>
          <w:p w14:paraId="5C834FEE" w14:textId="77777777" w:rsidR="00661085" w:rsidRDefault="00F4553B">
            <w:pPr>
              <w:topLinePunct/>
              <w:adjustRightInd w:val="0"/>
              <w:snapToGrid w:val="0"/>
              <w:jc w:val="center"/>
              <w:rPr>
                <w:rFonts w:ascii="微软雅黑" w:eastAsia="微软雅黑" w:hAnsi="微软雅黑" w:cs="宋体"/>
                <w:bCs/>
                <w:kern w:val="0"/>
                <w:sz w:val="18"/>
                <w:szCs w:val="18"/>
              </w:rPr>
            </w:pPr>
            <w:r>
              <w:rPr>
                <w:rFonts w:ascii="微软雅黑" w:eastAsia="微软雅黑" w:hAnsi="微软雅黑" w:cs="微软雅黑" w:hint="eastAsia"/>
                <w:szCs w:val="21"/>
              </w:rPr>
              <w:t>（注册号</w:t>
            </w:r>
            <w:r>
              <w:rPr>
                <w:rFonts w:ascii="微软雅黑" w:eastAsia="微软雅黑" w:hAnsi="微软雅黑" w:cs="微软雅黑" w:hint="eastAsia"/>
                <w:szCs w:val="21"/>
              </w:rPr>
              <w:t>3320090038)</w:t>
            </w:r>
          </w:p>
        </w:tc>
        <w:tc>
          <w:tcPr>
            <w:tcW w:w="3293" w:type="dxa"/>
            <w:shd w:val="clear" w:color="auto" w:fill="auto"/>
            <w:vAlign w:val="center"/>
          </w:tcPr>
          <w:p w14:paraId="349E41A4" w14:textId="77777777" w:rsidR="00661085" w:rsidRDefault="00661085">
            <w:pPr>
              <w:topLinePunct/>
              <w:adjustRightInd w:val="0"/>
              <w:snapToGrid w:val="0"/>
              <w:jc w:val="center"/>
              <w:rPr>
                <w:rFonts w:ascii="微软雅黑" w:eastAsia="微软雅黑" w:hAnsi="微软雅黑" w:cs="宋体"/>
                <w:bCs/>
                <w:kern w:val="0"/>
                <w:sz w:val="18"/>
                <w:szCs w:val="18"/>
              </w:rPr>
            </w:pPr>
          </w:p>
        </w:tc>
        <w:tc>
          <w:tcPr>
            <w:tcW w:w="2625" w:type="dxa"/>
            <w:shd w:val="clear" w:color="auto" w:fill="auto"/>
            <w:vAlign w:val="center"/>
          </w:tcPr>
          <w:p w14:paraId="364904CC" w14:textId="77777777" w:rsidR="00661085" w:rsidRDefault="00661085">
            <w:pPr>
              <w:topLinePunct/>
              <w:adjustRightInd w:val="0"/>
              <w:snapToGrid w:val="0"/>
              <w:jc w:val="center"/>
              <w:rPr>
                <w:rFonts w:ascii="微软雅黑" w:eastAsia="微软雅黑" w:hAnsi="微软雅黑" w:cs="宋体"/>
                <w:bCs/>
                <w:kern w:val="0"/>
                <w:sz w:val="18"/>
                <w:szCs w:val="18"/>
              </w:rPr>
            </w:pPr>
          </w:p>
        </w:tc>
      </w:tr>
    </w:tbl>
    <w:p w14:paraId="7012B415" w14:textId="77777777" w:rsidR="00661085" w:rsidRDefault="00F4553B">
      <w:pPr>
        <w:pStyle w:val="2"/>
        <w:tabs>
          <w:tab w:val="left" w:pos="993"/>
        </w:tabs>
        <w:topLinePunct/>
        <w:adjustRightInd w:val="0"/>
        <w:snapToGrid w:val="0"/>
        <w:spacing w:before="0" w:after="0" w:line="276" w:lineRule="auto"/>
        <w:rPr>
          <w:rFonts w:ascii="微软雅黑" w:eastAsia="微软雅黑" w:hAnsi="微软雅黑" w:cs="微软雅黑"/>
          <w:bCs w:val="0"/>
          <w:sz w:val="24"/>
          <w:szCs w:val="24"/>
        </w:rPr>
      </w:pPr>
      <w:bookmarkStart w:id="130" w:name="_Toc22651523"/>
      <w:bookmarkStart w:id="131" w:name="_Toc118189504"/>
      <w:r>
        <w:rPr>
          <w:rFonts w:ascii="微软雅黑" w:eastAsia="微软雅黑" w:hAnsi="微软雅黑" w:cs="微软雅黑" w:hint="eastAsia"/>
          <w:bCs w:val="0"/>
          <w:sz w:val="24"/>
          <w:szCs w:val="24"/>
        </w:rPr>
        <w:t>十二、实地查勘期</w:t>
      </w:r>
      <w:bookmarkEnd w:id="130"/>
      <w:bookmarkEnd w:id="131"/>
    </w:p>
    <w:p w14:paraId="1893887C" w14:textId="77777777" w:rsidR="00661085" w:rsidRDefault="00F4553B">
      <w:pPr>
        <w:pStyle w:val="1"/>
        <w:topLinePunct/>
        <w:adjustRightInd w:val="0"/>
        <w:snapToGrid w:val="0"/>
        <w:spacing w:line="276" w:lineRule="auto"/>
        <w:rPr>
          <w:rFonts w:ascii="微软雅黑" w:eastAsia="微软雅黑" w:hAnsi="微软雅黑"/>
          <w:szCs w:val="21"/>
        </w:rPr>
      </w:pPr>
      <w:r>
        <w:rPr>
          <w:rFonts w:ascii="微软雅黑" w:eastAsia="微软雅黑" w:hAnsi="微软雅黑" w:hint="eastAsia"/>
          <w:szCs w:val="21"/>
        </w:rPr>
        <w:t>2022</w:t>
      </w:r>
      <w:r>
        <w:rPr>
          <w:rFonts w:ascii="微软雅黑" w:eastAsia="微软雅黑" w:hAnsi="微软雅黑" w:hint="eastAsia"/>
          <w:szCs w:val="21"/>
        </w:rPr>
        <w:t>年</w:t>
      </w:r>
      <w:r>
        <w:rPr>
          <w:rFonts w:ascii="微软雅黑" w:eastAsia="微软雅黑" w:hAnsi="微软雅黑" w:hint="eastAsia"/>
          <w:szCs w:val="21"/>
        </w:rPr>
        <w:t>10</w:t>
      </w:r>
      <w:r>
        <w:rPr>
          <w:rFonts w:ascii="微软雅黑" w:eastAsia="微软雅黑" w:hAnsi="微软雅黑" w:hint="eastAsia"/>
          <w:szCs w:val="21"/>
        </w:rPr>
        <w:t>月</w:t>
      </w:r>
      <w:r>
        <w:rPr>
          <w:rFonts w:ascii="微软雅黑" w:eastAsia="微软雅黑" w:hAnsi="微软雅黑" w:hint="eastAsia"/>
          <w:szCs w:val="21"/>
        </w:rPr>
        <w:t>20</w:t>
      </w:r>
      <w:r>
        <w:rPr>
          <w:rFonts w:ascii="微软雅黑" w:eastAsia="微软雅黑" w:hAnsi="微软雅黑" w:hint="eastAsia"/>
          <w:szCs w:val="21"/>
        </w:rPr>
        <w:t>日。</w:t>
      </w:r>
    </w:p>
    <w:p w14:paraId="6EE7C473" w14:textId="77777777" w:rsidR="00661085" w:rsidRDefault="00F4553B">
      <w:pPr>
        <w:pStyle w:val="2"/>
        <w:tabs>
          <w:tab w:val="left" w:pos="993"/>
        </w:tabs>
        <w:topLinePunct/>
        <w:adjustRightInd w:val="0"/>
        <w:snapToGrid w:val="0"/>
        <w:spacing w:before="0" w:after="0" w:line="276" w:lineRule="auto"/>
        <w:rPr>
          <w:rFonts w:ascii="微软雅黑" w:eastAsia="微软雅黑" w:hAnsi="微软雅黑" w:cs="微软雅黑"/>
          <w:bCs w:val="0"/>
          <w:sz w:val="24"/>
          <w:szCs w:val="24"/>
        </w:rPr>
      </w:pPr>
      <w:bookmarkStart w:id="132" w:name="_Toc22651524"/>
      <w:bookmarkStart w:id="133" w:name="_Toc118189505"/>
      <w:r>
        <w:rPr>
          <w:rFonts w:ascii="微软雅黑" w:eastAsia="微软雅黑" w:hAnsi="微软雅黑" w:cs="微软雅黑" w:hint="eastAsia"/>
          <w:bCs w:val="0"/>
          <w:sz w:val="24"/>
          <w:szCs w:val="24"/>
        </w:rPr>
        <w:t>十三、估价作业期</w:t>
      </w:r>
      <w:bookmarkEnd w:id="132"/>
      <w:bookmarkEnd w:id="133"/>
    </w:p>
    <w:p w14:paraId="4C6873F3" w14:textId="77777777" w:rsidR="00661085" w:rsidRDefault="00F4553B">
      <w:pPr>
        <w:pStyle w:val="1"/>
        <w:topLinePunct/>
        <w:adjustRightInd w:val="0"/>
        <w:snapToGrid w:val="0"/>
        <w:spacing w:line="276" w:lineRule="auto"/>
        <w:rPr>
          <w:rFonts w:ascii="微软雅黑" w:eastAsia="微软雅黑" w:hAnsi="微软雅黑"/>
          <w:szCs w:val="21"/>
        </w:rPr>
      </w:pPr>
      <w:r>
        <w:rPr>
          <w:rFonts w:ascii="微软雅黑" w:eastAsia="微软雅黑" w:hAnsi="微软雅黑" w:hint="eastAsia"/>
          <w:szCs w:val="21"/>
        </w:rPr>
        <w:t>2022</w:t>
      </w:r>
      <w:r>
        <w:rPr>
          <w:rFonts w:ascii="微软雅黑" w:eastAsia="微软雅黑" w:hAnsi="微软雅黑" w:hint="eastAsia"/>
          <w:szCs w:val="21"/>
        </w:rPr>
        <w:t>年</w:t>
      </w:r>
      <w:r>
        <w:rPr>
          <w:rFonts w:ascii="微软雅黑" w:eastAsia="微软雅黑" w:hAnsi="微软雅黑"/>
          <w:szCs w:val="21"/>
        </w:rPr>
        <w:t>10</w:t>
      </w:r>
      <w:r>
        <w:rPr>
          <w:rFonts w:ascii="微软雅黑" w:eastAsia="微软雅黑" w:hAnsi="微软雅黑" w:hint="eastAsia"/>
          <w:szCs w:val="21"/>
        </w:rPr>
        <w:t>月</w:t>
      </w:r>
      <w:r>
        <w:rPr>
          <w:rFonts w:ascii="微软雅黑" w:eastAsia="微软雅黑" w:hAnsi="微软雅黑"/>
          <w:szCs w:val="21"/>
        </w:rPr>
        <w:t>13</w:t>
      </w:r>
      <w:r>
        <w:rPr>
          <w:rFonts w:ascii="微软雅黑" w:eastAsia="微软雅黑" w:hAnsi="微软雅黑" w:hint="eastAsia"/>
          <w:szCs w:val="21"/>
        </w:rPr>
        <w:t>日至</w:t>
      </w:r>
      <w:r>
        <w:rPr>
          <w:rFonts w:ascii="微软雅黑" w:eastAsia="微软雅黑" w:hAnsi="微软雅黑" w:hint="eastAsia"/>
          <w:szCs w:val="21"/>
        </w:rPr>
        <w:t>2022</w:t>
      </w:r>
      <w:r>
        <w:rPr>
          <w:rFonts w:ascii="微软雅黑" w:eastAsia="微软雅黑" w:hAnsi="微软雅黑" w:hint="eastAsia"/>
          <w:szCs w:val="21"/>
        </w:rPr>
        <w:t>年</w:t>
      </w:r>
      <w:r>
        <w:rPr>
          <w:rFonts w:ascii="微软雅黑" w:eastAsia="微软雅黑" w:hAnsi="微软雅黑" w:hint="eastAsia"/>
          <w:szCs w:val="21"/>
        </w:rPr>
        <w:t>10</w:t>
      </w:r>
      <w:r>
        <w:rPr>
          <w:rFonts w:ascii="微软雅黑" w:eastAsia="微软雅黑" w:hAnsi="微软雅黑" w:hint="eastAsia"/>
          <w:szCs w:val="21"/>
        </w:rPr>
        <w:t>月</w:t>
      </w:r>
      <w:r>
        <w:rPr>
          <w:rFonts w:ascii="微软雅黑" w:eastAsia="微软雅黑" w:hAnsi="微软雅黑" w:hint="eastAsia"/>
          <w:szCs w:val="21"/>
        </w:rPr>
        <w:t>31</w:t>
      </w:r>
      <w:r>
        <w:rPr>
          <w:rFonts w:ascii="微软雅黑" w:eastAsia="微软雅黑" w:hAnsi="微软雅黑" w:hint="eastAsia"/>
          <w:szCs w:val="21"/>
        </w:rPr>
        <w:t>日。</w:t>
      </w:r>
    </w:p>
    <w:p w14:paraId="5E351B00" w14:textId="77777777" w:rsidR="00661085" w:rsidRDefault="00F4553B">
      <w:pPr>
        <w:pStyle w:val="1"/>
        <w:topLinePunct/>
        <w:adjustRightInd w:val="0"/>
        <w:snapToGrid w:val="0"/>
        <w:spacing w:line="312" w:lineRule="auto"/>
        <w:ind w:firstLine="480"/>
        <w:rPr>
          <w:rFonts w:ascii="微软雅黑" w:eastAsia="微软雅黑" w:hAnsi="微软雅黑" w:cs="微软雅黑"/>
          <w:szCs w:val="21"/>
        </w:rPr>
      </w:pPr>
      <w:r>
        <w:rPr>
          <w:rFonts w:ascii="微软雅黑" w:eastAsia="微软雅黑" w:hAnsi="微软雅黑"/>
          <w:snapToGrid w:val="0"/>
          <w:kern w:val="0"/>
          <w:sz w:val="24"/>
        </w:rPr>
        <w:br w:type="page"/>
      </w:r>
      <w:bookmarkEnd w:id="97"/>
    </w:p>
    <w:p w14:paraId="3659B427" w14:textId="77777777" w:rsidR="00661085" w:rsidRDefault="00F4553B">
      <w:pPr>
        <w:topLinePunct/>
        <w:adjustRightInd w:val="0"/>
        <w:snapToGrid w:val="0"/>
        <w:jc w:val="center"/>
        <w:outlineLvl w:val="0"/>
        <w:rPr>
          <w:rFonts w:ascii="微软雅黑" w:eastAsia="微软雅黑" w:hAnsi="微软雅黑"/>
          <w:b/>
          <w:color w:val="C3AD72"/>
          <w:spacing w:val="20"/>
          <w:sz w:val="32"/>
          <w:szCs w:val="32"/>
        </w:rPr>
      </w:pPr>
      <w:bookmarkStart w:id="134" w:name="_Toc118189506"/>
      <w:bookmarkStart w:id="135" w:name="_Toc492480528"/>
      <w:bookmarkStart w:id="136" w:name="_Toc490223012"/>
      <w:bookmarkStart w:id="137" w:name="_Toc382493637"/>
      <w:bookmarkStart w:id="138" w:name="_Toc503261529"/>
      <w:r>
        <w:rPr>
          <w:rFonts w:ascii="微软雅黑" w:eastAsia="微软雅黑" w:hAnsi="微软雅黑" w:hint="eastAsia"/>
          <w:b/>
          <w:color w:val="C3AD72"/>
          <w:spacing w:val="20"/>
          <w:sz w:val="32"/>
          <w:szCs w:val="32"/>
        </w:rPr>
        <w:lastRenderedPageBreak/>
        <w:t>附件</w:t>
      </w:r>
      <w:bookmarkEnd w:id="134"/>
      <w:bookmarkEnd w:id="135"/>
      <w:bookmarkEnd w:id="136"/>
      <w:bookmarkEnd w:id="137"/>
      <w:bookmarkEnd w:id="138"/>
    </w:p>
    <w:p w14:paraId="2A611E40" w14:textId="77777777" w:rsidR="00661085" w:rsidRDefault="00F4553B">
      <w:pPr>
        <w:topLinePunct/>
        <w:adjustRightInd w:val="0"/>
        <w:snapToGrid w:val="0"/>
        <w:jc w:val="center"/>
        <w:rPr>
          <w:rFonts w:ascii="微软雅黑" w:eastAsia="微软雅黑" w:hAnsi="微软雅黑"/>
          <w:b/>
          <w:color w:val="C3AD72"/>
          <w:spacing w:val="20"/>
          <w:sz w:val="16"/>
          <w:szCs w:val="16"/>
        </w:rPr>
      </w:pPr>
      <w:r>
        <w:rPr>
          <w:rFonts w:ascii="微软雅黑" w:eastAsia="微软雅黑" w:hAnsi="微软雅黑" w:hint="eastAsia"/>
          <w:b/>
          <w:color w:val="C3AD72"/>
          <w:spacing w:val="20"/>
          <w:sz w:val="16"/>
          <w:szCs w:val="16"/>
        </w:rPr>
        <w:t>Appendix</w:t>
      </w:r>
    </w:p>
    <w:p w14:paraId="6AD24E2C" w14:textId="77777777" w:rsidR="00661085" w:rsidRDefault="00F4553B">
      <w:pPr>
        <w:pStyle w:val="3"/>
        <w:numPr>
          <w:ilvl w:val="0"/>
          <w:numId w:val="13"/>
        </w:numPr>
        <w:tabs>
          <w:tab w:val="left" w:pos="993"/>
          <w:tab w:val="left" w:pos="3544"/>
        </w:tabs>
        <w:topLinePunct/>
        <w:adjustRightInd w:val="0"/>
        <w:snapToGrid w:val="0"/>
        <w:spacing w:before="0" w:after="0" w:line="360" w:lineRule="auto"/>
        <w:ind w:left="0" w:firstLineChars="200" w:firstLine="480"/>
        <w:rPr>
          <w:rFonts w:eastAsia="微软雅黑"/>
          <w:b w:val="0"/>
          <w:sz w:val="24"/>
        </w:rPr>
      </w:pPr>
      <w:bookmarkStart w:id="139" w:name="_Toc513193197"/>
      <w:bookmarkStart w:id="140" w:name="_Toc7515759"/>
      <w:bookmarkStart w:id="141" w:name="_Toc56615524"/>
      <w:bookmarkStart w:id="142" w:name="_Toc524626470"/>
      <w:bookmarkStart w:id="143" w:name="_Toc50735391"/>
      <w:bookmarkStart w:id="144" w:name="_Toc532907633"/>
      <w:bookmarkStart w:id="145" w:name="_Toc4425748"/>
      <w:bookmarkStart w:id="146" w:name="_Toc38982424"/>
      <w:bookmarkStart w:id="147" w:name="_Toc74037826"/>
      <w:bookmarkStart w:id="148" w:name="_Toc503888370"/>
      <w:bookmarkStart w:id="149" w:name="_Toc471892909"/>
      <w:bookmarkStart w:id="150" w:name="_Toc73980852"/>
      <w:bookmarkStart w:id="151" w:name="_Toc524626497"/>
      <w:bookmarkStart w:id="152" w:name="_Toc524616763"/>
      <w:bookmarkStart w:id="153" w:name="_Toc9267206"/>
      <w:bookmarkStart w:id="154" w:name="_Toc69401738"/>
      <w:bookmarkStart w:id="155" w:name="_Toc25598623"/>
      <w:bookmarkStart w:id="156" w:name="_Toc511232270"/>
      <w:bookmarkStart w:id="157" w:name="_Toc513124453"/>
      <w:bookmarkStart w:id="158" w:name="_Toc524627108"/>
      <w:bookmarkStart w:id="159" w:name="_Toc40972347"/>
      <w:bookmarkStart w:id="160" w:name="_Toc509408372"/>
      <w:bookmarkStart w:id="161" w:name="_Toc56678739"/>
      <w:bookmarkStart w:id="162" w:name="_Toc69402383"/>
      <w:bookmarkStart w:id="163" w:name="_Toc513047520"/>
      <w:bookmarkStart w:id="164" w:name="_Toc38016161"/>
      <w:bookmarkStart w:id="165" w:name="_Toc523414879"/>
      <w:bookmarkStart w:id="166" w:name="_Toc514226929"/>
      <w:bookmarkStart w:id="167" w:name="_Toc38809162"/>
      <w:bookmarkStart w:id="168" w:name="_Toc38016378"/>
      <w:bookmarkStart w:id="169" w:name="_Toc69739019"/>
      <w:bookmarkStart w:id="170" w:name="_Toc505961422"/>
      <w:bookmarkStart w:id="171" w:name="_Toc25585648"/>
      <w:bookmarkStart w:id="172" w:name="_Toc509406677"/>
      <w:bookmarkStart w:id="173" w:name="_Toc56615399"/>
      <w:bookmarkStart w:id="174" w:name="_Toc523416580"/>
      <w:bookmarkStart w:id="175" w:name="_Toc5114991"/>
      <w:bookmarkStart w:id="176" w:name="_Toc40894071"/>
      <w:bookmarkStart w:id="177" w:name="_Toc532826693"/>
      <w:bookmarkStart w:id="178" w:name="_Toc60833369"/>
      <w:bookmarkStart w:id="179" w:name="_Toc40893038"/>
      <w:bookmarkStart w:id="180" w:name="_Toc25253202"/>
      <w:bookmarkStart w:id="181" w:name="_Toc22724301"/>
      <w:bookmarkStart w:id="182" w:name="_Toc63614972"/>
      <w:bookmarkStart w:id="183" w:name="_Toc503888432"/>
      <w:bookmarkStart w:id="184" w:name="_Toc532826671"/>
      <w:bookmarkStart w:id="185" w:name="_Toc47532618"/>
      <w:bookmarkStart w:id="186" w:name="_Toc524616896"/>
      <w:bookmarkStart w:id="187" w:name="_Toc50727639"/>
      <w:bookmarkStart w:id="188" w:name="_Toc513212886"/>
      <w:bookmarkStart w:id="189" w:name="_Toc471213345"/>
      <w:bookmarkStart w:id="190" w:name="_Toc4429916"/>
      <w:bookmarkStart w:id="191" w:name="_Toc7452935"/>
      <w:bookmarkStart w:id="192" w:name="_Toc22725982"/>
      <w:bookmarkStart w:id="193" w:name="_Toc514156547"/>
      <w:bookmarkStart w:id="194" w:name="_Toc524616796"/>
      <w:bookmarkStart w:id="195" w:name="_Toc66453309"/>
      <w:bookmarkStart w:id="196" w:name="_Toc5114932"/>
      <w:bookmarkStart w:id="197" w:name="_Toc66716580"/>
      <w:bookmarkStart w:id="198" w:name="_Toc511291914"/>
      <w:bookmarkStart w:id="199" w:name="_Toc69401824"/>
      <w:bookmarkStart w:id="200" w:name="_Toc505960255"/>
      <w:bookmarkStart w:id="201" w:name="_Toc66452095"/>
      <w:bookmarkStart w:id="202" w:name="_Toc12281618"/>
      <w:bookmarkStart w:id="203" w:name="_Toc42272638"/>
      <w:bookmarkStart w:id="204" w:name="_Toc12271618"/>
      <w:bookmarkStart w:id="205" w:name="_Toc532832778"/>
      <w:bookmarkStart w:id="206" w:name="_Toc5030613"/>
      <w:bookmarkStart w:id="207" w:name="_Toc4424858"/>
      <w:bookmarkStart w:id="208" w:name="_Toc56612533"/>
      <w:bookmarkStart w:id="209" w:name="_Toc509406699"/>
      <w:bookmarkStart w:id="210" w:name="_Toc508391592"/>
      <w:bookmarkStart w:id="211" w:name="_Toc511317713"/>
      <w:bookmarkStart w:id="212" w:name="_Toc42271513"/>
      <w:bookmarkStart w:id="213" w:name="_Toc511233770"/>
      <w:bookmarkStart w:id="214" w:name="_Toc471824937"/>
      <w:bookmarkStart w:id="215" w:name="_Toc12350387"/>
      <w:bookmarkStart w:id="216" w:name="_Toc60833981"/>
      <w:bookmarkStart w:id="217" w:name="_Toc29916434"/>
      <w:bookmarkStart w:id="218" w:name="_Toc42273099"/>
      <w:bookmarkStart w:id="219" w:name="_Toc29993180"/>
      <w:bookmarkStart w:id="220" w:name="_Toc63614834"/>
      <w:bookmarkStart w:id="221" w:name="_Toc506104874"/>
      <w:bookmarkStart w:id="222" w:name="_Toc505960313"/>
      <w:bookmarkStart w:id="223" w:name="_Toc505960215"/>
      <w:bookmarkStart w:id="224" w:name="_Toc506107953"/>
      <w:bookmarkStart w:id="225" w:name="_Toc71202797"/>
      <w:bookmarkStart w:id="226" w:name="_Toc506107976"/>
      <w:bookmarkStart w:id="227" w:name="_Toc25249822"/>
      <w:bookmarkStart w:id="228" w:name="_Toc471213375"/>
      <w:bookmarkStart w:id="229" w:name="_Toc72756872"/>
      <w:bookmarkStart w:id="230" w:name="_Toc47703813"/>
      <w:bookmarkStart w:id="231" w:name="_Toc508391369"/>
      <w:bookmarkStart w:id="232" w:name="_Toc29913438"/>
      <w:bookmarkStart w:id="233" w:name="_Toc7453713"/>
      <w:bookmarkStart w:id="234" w:name="_Toc24620345"/>
      <w:bookmarkStart w:id="235" w:name="_Toc47533564"/>
      <w:bookmarkStart w:id="236" w:name="_Toc511232825"/>
      <w:bookmarkStart w:id="237" w:name="_Toc509414459"/>
      <w:bookmarkStart w:id="238" w:name="_Toc471215141"/>
      <w:bookmarkStart w:id="239" w:name="_Toc25245636"/>
      <w:bookmarkStart w:id="240" w:name="_Toc505960363"/>
      <w:bookmarkStart w:id="241" w:name="_Toc532826791"/>
      <w:bookmarkStart w:id="242" w:name="_Toc513192937"/>
      <w:bookmarkStart w:id="243" w:name="_Toc73980829"/>
      <w:bookmarkStart w:id="244" w:name="_Toc508634606"/>
      <w:bookmarkStart w:id="245" w:name="_Toc504120501"/>
      <w:bookmarkStart w:id="246" w:name="_Toc503960585"/>
      <w:bookmarkStart w:id="247" w:name="_Toc42273294"/>
      <w:bookmarkStart w:id="248" w:name="_Toc38035105"/>
      <w:bookmarkStart w:id="249" w:name="_Toc471213405"/>
      <w:bookmarkStart w:id="250" w:name="_Toc24474069"/>
      <w:bookmarkStart w:id="251" w:name="_Toc71387154"/>
      <w:bookmarkStart w:id="252" w:name="_Toc38019591"/>
      <w:bookmarkStart w:id="253" w:name="_Toc504038248"/>
      <w:bookmarkStart w:id="254" w:name="_Toc508390625"/>
      <w:bookmarkStart w:id="255" w:name="_Toc42273076"/>
      <w:bookmarkStart w:id="256" w:name="_Toc71216620"/>
      <w:bookmarkStart w:id="257" w:name="_Toc71388164"/>
      <w:bookmarkStart w:id="258" w:name="_Toc71386963"/>
      <w:bookmarkStart w:id="259" w:name="_Toc4426195"/>
      <w:bookmarkStart w:id="260" w:name="_Toc72751127"/>
      <w:bookmarkStart w:id="261" w:name="_Toc71193028"/>
      <w:bookmarkStart w:id="262" w:name="_Toc505958548"/>
      <w:bookmarkStart w:id="263" w:name="_Toc71554098"/>
      <w:bookmarkStart w:id="264" w:name="_Toc118189507"/>
      <w:r>
        <w:rPr>
          <w:rFonts w:eastAsia="微软雅黑" w:hint="eastAsia"/>
          <w:b w:val="0"/>
          <w:sz w:val="24"/>
        </w:rPr>
        <w:t>估价委托书复印件</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210DCE6B" w14:textId="77777777" w:rsidR="00661085" w:rsidRDefault="00F4553B">
      <w:pPr>
        <w:pStyle w:val="3"/>
        <w:numPr>
          <w:ilvl w:val="0"/>
          <w:numId w:val="13"/>
        </w:numPr>
        <w:tabs>
          <w:tab w:val="left" w:pos="993"/>
          <w:tab w:val="left" w:pos="3544"/>
        </w:tabs>
        <w:topLinePunct/>
        <w:adjustRightInd w:val="0"/>
        <w:snapToGrid w:val="0"/>
        <w:spacing w:before="0" w:after="0" w:line="360" w:lineRule="auto"/>
        <w:ind w:left="0" w:firstLineChars="200" w:firstLine="480"/>
        <w:rPr>
          <w:rFonts w:eastAsia="微软雅黑"/>
          <w:b w:val="0"/>
          <w:sz w:val="24"/>
        </w:rPr>
      </w:pPr>
      <w:bookmarkStart w:id="265" w:name="_Toc509406700"/>
      <w:bookmarkStart w:id="266" w:name="_Toc42273295"/>
      <w:bookmarkStart w:id="267" w:name="_Toc505961423"/>
      <w:bookmarkStart w:id="268" w:name="_Toc25253203"/>
      <w:bookmarkStart w:id="269" w:name="_Toc22724302"/>
      <w:bookmarkStart w:id="270" w:name="_Toc532826792"/>
      <w:bookmarkStart w:id="271" w:name="_Toc532826672"/>
      <w:bookmarkStart w:id="272" w:name="_Toc56615525"/>
      <w:bookmarkStart w:id="273" w:name="_Toc50727640"/>
      <w:bookmarkStart w:id="274" w:name="_Toc532907634"/>
      <w:bookmarkStart w:id="275" w:name="_Toc471215145"/>
      <w:bookmarkStart w:id="276" w:name="_Toc24620346"/>
      <w:bookmarkStart w:id="277" w:name="_Toc69401739"/>
      <w:bookmarkStart w:id="278" w:name="_Toc5030614"/>
      <w:bookmarkStart w:id="279" w:name="_Toc532826694"/>
      <w:bookmarkStart w:id="280" w:name="_Toc40893039"/>
      <w:bookmarkStart w:id="281" w:name="_Toc47533565"/>
      <w:bookmarkStart w:id="282" w:name="_Toc509406678"/>
      <w:bookmarkStart w:id="283" w:name="_Toc38809163"/>
      <w:bookmarkStart w:id="284" w:name="_Toc5114933"/>
      <w:bookmarkStart w:id="285" w:name="_Toc505960314"/>
      <w:bookmarkStart w:id="286" w:name="_Toc509408373"/>
      <w:bookmarkStart w:id="287" w:name="_Toc12271619"/>
      <w:bookmarkStart w:id="288" w:name="_Toc508391593"/>
      <w:bookmarkStart w:id="289" w:name="_Toc511233771"/>
      <w:bookmarkStart w:id="290" w:name="_Toc7452936"/>
      <w:bookmarkStart w:id="291" w:name="_Toc38016162"/>
      <w:bookmarkStart w:id="292" w:name="_Toc7515760"/>
      <w:bookmarkStart w:id="293" w:name="_Toc71386964"/>
      <w:bookmarkStart w:id="294" w:name="_Toc42272639"/>
      <w:bookmarkStart w:id="295" w:name="_Toc9267207"/>
      <w:bookmarkStart w:id="296" w:name="_Toc69402384"/>
      <w:bookmarkStart w:id="297" w:name="_Toc513212887"/>
      <w:bookmarkStart w:id="298" w:name="_Toc56615400"/>
      <w:bookmarkStart w:id="299" w:name="_Toc38016379"/>
      <w:bookmarkStart w:id="300" w:name="_Toc513124454"/>
      <w:bookmarkStart w:id="301" w:name="_Toc66453310"/>
      <w:bookmarkStart w:id="302" w:name="_Toc72751128"/>
      <w:bookmarkStart w:id="303" w:name="_Toc47703814"/>
      <w:bookmarkStart w:id="304" w:name="_Toc42273077"/>
      <w:bookmarkStart w:id="305" w:name="_Toc511232826"/>
      <w:bookmarkStart w:id="306" w:name="_Toc511291915"/>
      <w:bookmarkStart w:id="307" w:name="_Toc508634607"/>
      <w:bookmarkStart w:id="308" w:name="_Toc29913439"/>
      <w:bookmarkStart w:id="309" w:name="_Toc4425749"/>
      <w:bookmarkStart w:id="310" w:name="_Toc25598624"/>
      <w:bookmarkStart w:id="311" w:name="_Toc71388165"/>
      <w:bookmarkStart w:id="312" w:name="_Toc60833370"/>
      <w:bookmarkStart w:id="313" w:name="_Toc60833982"/>
      <w:bookmarkStart w:id="314" w:name="_Toc74037827"/>
      <w:bookmarkStart w:id="315" w:name="_Toc524626498"/>
      <w:bookmarkStart w:id="316" w:name="_Toc66716581"/>
      <w:bookmarkStart w:id="317" w:name="_Toc505958549"/>
      <w:bookmarkStart w:id="318" w:name="_Toc532832779"/>
      <w:bookmarkStart w:id="319" w:name="_Toc42273100"/>
      <w:bookmarkStart w:id="320" w:name="_Toc40894072"/>
      <w:bookmarkStart w:id="321" w:name="_Toc471213349"/>
      <w:bookmarkStart w:id="322" w:name="_Toc513047521"/>
      <w:bookmarkStart w:id="323" w:name="_Toc513193198"/>
      <w:bookmarkStart w:id="324" w:name="_Toc24474070"/>
      <w:bookmarkStart w:id="325" w:name="_Toc523416581"/>
      <w:bookmarkStart w:id="326" w:name="_Toc504038249"/>
      <w:bookmarkStart w:id="327" w:name="_Toc38982425"/>
      <w:bookmarkStart w:id="328" w:name="_Toc471892910"/>
      <w:bookmarkStart w:id="329" w:name="_Toc505960256"/>
      <w:bookmarkStart w:id="330" w:name="_Toc7453714"/>
      <w:bookmarkStart w:id="331" w:name="_Toc56678740"/>
      <w:bookmarkStart w:id="332" w:name="_Toc25245637"/>
      <w:bookmarkStart w:id="333" w:name="_Toc5114992"/>
      <w:bookmarkStart w:id="334" w:name="_Toc22725983"/>
      <w:bookmarkStart w:id="335" w:name="_Toc29916435"/>
      <w:bookmarkStart w:id="336" w:name="_Toc471824938"/>
      <w:bookmarkStart w:id="337" w:name="_Toc505960216"/>
      <w:bookmarkStart w:id="338" w:name="_Toc25249823"/>
      <w:bookmarkStart w:id="339" w:name="_Toc12350388"/>
      <w:bookmarkStart w:id="340" w:name="_Toc42271514"/>
      <w:bookmarkStart w:id="341" w:name="_Toc4426196"/>
      <w:bookmarkStart w:id="342" w:name="_Toc4429917"/>
      <w:bookmarkStart w:id="343" w:name="_Toc503960586"/>
      <w:bookmarkStart w:id="344" w:name="_Toc524616764"/>
      <w:bookmarkStart w:id="345" w:name="_Toc503888433"/>
      <w:bookmarkStart w:id="346" w:name="_Toc509414460"/>
      <w:bookmarkStart w:id="347" w:name="_Toc514156548"/>
      <w:bookmarkStart w:id="348" w:name="_Toc524616897"/>
      <w:bookmarkStart w:id="349" w:name="_Toc50735392"/>
      <w:bookmarkStart w:id="350" w:name="_Toc523414880"/>
      <w:bookmarkStart w:id="351" w:name="_Toc73980853"/>
      <w:bookmarkStart w:id="352" w:name="_Toc40972348"/>
      <w:bookmarkStart w:id="353" w:name="_Toc471213379"/>
      <w:bookmarkStart w:id="354" w:name="_Toc25585649"/>
      <w:bookmarkStart w:id="355" w:name="_Toc12281619"/>
      <w:bookmarkStart w:id="356" w:name="_Toc71202798"/>
      <w:bookmarkStart w:id="357" w:name="_Toc71193029"/>
      <w:bookmarkStart w:id="358" w:name="_Toc71554099"/>
      <w:bookmarkStart w:id="359" w:name="_Toc471213409"/>
      <w:bookmarkStart w:id="360" w:name="_Toc38019592"/>
      <w:bookmarkStart w:id="361" w:name="_Toc29993181"/>
      <w:bookmarkStart w:id="362" w:name="_Toc38035106"/>
      <w:bookmarkStart w:id="363" w:name="_Toc47532619"/>
      <w:bookmarkStart w:id="364" w:name="_Toc524626471"/>
      <w:bookmarkStart w:id="365" w:name="_Toc72756873"/>
      <w:bookmarkStart w:id="366" w:name="_Toc56612534"/>
      <w:bookmarkStart w:id="367" w:name="_Toc63614835"/>
      <w:bookmarkStart w:id="368" w:name="_Toc511317714"/>
      <w:bookmarkStart w:id="369" w:name="_Toc505960364"/>
      <w:bookmarkStart w:id="370" w:name="_Toc524616797"/>
      <w:bookmarkStart w:id="371" w:name="_Toc513192938"/>
      <w:bookmarkStart w:id="372" w:name="_Toc514226930"/>
      <w:bookmarkStart w:id="373" w:name="_Toc506107954"/>
      <w:bookmarkStart w:id="374" w:name="_Toc69401825"/>
      <w:bookmarkStart w:id="375" w:name="_Toc63614973"/>
      <w:bookmarkStart w:id="376" w:name="_Toc504120502"/>
      <w:bookmarkStart w:id="377" w:name="_Toc4424859"/>
      <w:bookmarkStart w:id="378" w:name="_Toc69739020"/>
      <w:bookmarkStart w:id="379" w:name="_Toc506107977"/>
      <w:bookmarkStart w:id="380" w:name="_Toc506104875"/>
      <w:bookmarkStart w:id="381" w:name="_Toc503888371"/>
      <w:bookmarkStart w:id="382" w:name="_Toc511232271"/>
      <w:bookmarkStart w:id="383" w:name="_Toc71387155"/>
      <w:bookmarkStart w:id="384" w:name="_Toc73980830"/>
      <w:bookmarkStart w:id="385" w:name="_Toc66452096"/>
      <w:bookmarkStart w:id="386" w:name="_Toc71216621"/>
      <w:bookmarkStart w:id="387" w:name="_Toc524627109"/>
      <w:bookmarkStart w:id="388" w:name="_Toc508391370"/>
      <w:bookmarkStart w:id="389" w:name="_Toc118189508"/>
      <w:bookmarkStart w:id="390" w:name="_Toc508390626"/>
      <w:r>
        <w:rPr>
          <w:rFonts w:eastAsia="微软雅黑" w:hint="eastAsia"/>
          <w:b w:val="0"/>
          <w:sz w:val="24"/>
        </w:rPr>
        <w:t>估价对象权属证明复印件</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9B4B005" w14:textId="77777777" w:rsidR="00661085" w:rsidRDefault="00F4553B">
      <w:pPr>
        <w:pStyle w:val="3"/>
        <w:numPr>
          <w:ilvl w:val="0"/>
          <w:numId w:val="13"/>
        </w:numPr>
        <w:tabs>
          <w:tab w:val="left" w:pos="993"/>
          <w:tab w:val="left" w:pos="3544"/>
        </w:tabs>
        <w:topLinePunct/>
        <w:adjustRightInd w:val="0"/>
        <w:snapToGrid w:val="0"/>
        <w:spacing w:before="0" w:after="0" w:line="360" w:lineRule="auto"/>
        <w:ind w:left="0" w:firstLineChars="200" w:firstLine="480"/>
        <w:rPr>
          <w:rFonts w:eastAsia="微软雅黑"/>
          <w:b w:val="0"/>
          <w:sz w:val="24"/>
        </w:rPr>
      </w:pPr>
      <w:bookmarkStart w:id="391" w:name="_Toc505958550"/>
      <w:bookmarkStart w:id="392" w:name="_Toc42271516"/>
      <w:bookmarkStart w:id="393" w:name="_Toc56615402"/>
      <w:bookmarkStart w:id="394" w:name="_Toc509406679"/>
      <w:bookmarkStart w:id="395" w:name="_Toc471824939"/>
      <w:bookmarkStart w:id="396" w:name="_Toc66453311"/>
      <w:bookmarkStart w:id="397" w:name="_Toc38019594"/>
      <w:bookmarkStart w:id="398" w:name="_Toc513124455"/>
      <w:bookmarkStart w:id="399" w:name="_Toc9267208"/>
      <w:bookmarkStart w:id="400" w:name="_Toc4424860"/>
      <w:bookmarkStart w:id="401" w:name="_Toc73980855"/>
      <w:bookmarkStart w:id="402" w:name="_Toc66716582"/>
      <w:bookmarkStart w:id="403" w:name="_Toc524627110"/>
      <w:bookmarkStart w:id="404" w:name="_Toc38035108"/>
      <w:bookmarkStart w:id="405" w:name="_Toc74037829"/>
      <w:bookmarkStart w:id="406" w:name="_Toc47533567"/>
      <w:bookmarkStart w:id="407" w:name="_Toc513212888"/>
      <w:bookmarkStart w:id="408" w:name="_Toc25598626"/>
      <w:bookmarkStart w:id="409" w:name="_Toc511232272"/>
      <w:bookmarkStart w:id="410" w:name="_Toc71216623"/>
      <w:bookmarkStart w:id="411" w:name="_Toc524616898"/>
      <w:bookmarkStart w:id="412" w:name="_Toc513047522"/>
      <w:bookmarkStart w:id="413" w:name="_Toc50727642"/>
      <w:bookmarkStart w:id="414" w:name="_Toc509414461"/>
      <w:bookmarkStart w:id="415" w:name="_Toc12350389"/>
      <w:bookmarkStart w:id="416" w:name="_Toc69401740"/>
      <w:bookmarkStart w:id="417" w:name="_Toc503960587"/>
      <w:bookmarkStart w:id="418" w:name="_Toc69739021"/>
      <w:bookmarkStart w:id="419" w:name="_Toc56678742"/>
      <w:bookmarkStart w:id="420" w:name="_Toc42273079"/>
      <w:bookmarkStart w:id="421" w:name="_Toc505960217"/>
      <w:bookmarkStart w:id="422" w:name="_Toc25249824"/>
      <w:bookmarkStart w:id="423" w:name="_Toc7452938"/>
      <w:bookmarkStart w:id="424" w:name="_Toc506107978"/>
      <w:bookmarkStart w:id="425" w:name="_Toc47532621"/>
      <w:bookmarkStart w:id="426" w:name="_Toc508391594"/>
      <w:bookmarkStart w:id="427" w:name="_Toc471213351"/>
      <w:bookmarkStart w:id="428" w:name="_Toc471213381"/>
      <w:bookmarkStart w:id="429" w:name="_Toc42273102"/>
      <w:bookmarkStart w:id="430" w:name="_Toc22724304"/>
      <w:bookmarkStart w:id="431" w:name="_Toc71554100"/>
      <w:bookmarkStart w:id="432" w:name="_Toc69402385"/>
      <w:bookmarkStart w:id="433" w:name="_Toc504038250"/>
      <w:bookmarkStart w:id="434" w:name="_Toc508390627"/>
      <w:bookmarkStart w:id="435" w:name="_Toc56615527"/>
      <w:bookmarkStart w:id="436" w:name="_Toc38016164"/>
      <w:bookmarkStart w:id="437" w:name="_Toc511232827"/>
      <w:bookmarkStart w:id="438" w:name="_Toc471213411"/>
      <w:bookmarkStart w:id="439" w:name="_Toc524616765"/>
      <w:bookmarkStart w:id="440" w:name="_Toc4426197"/>
      <w:bookmarkStart w:id="441" w:name="_Toc24620347"/>
      <w:bookmarkStart w:id="442" w:name="_Toc25245638"/>
      <w:bookmarkStart w:id="443" w:name="_Toc50735394"/>
      <w:bookmarkStart w:id="444" w:name="_Toc40893041"/>
      <w:bookmarkStart w:id="445" w:name="_Toc532907635"/>
      <w:bookmarkStart w:id="446" w:name="_Toc63614974"/>
      <w:bookmarkStart w:id="447" w:name="_Toc29913440"/>
      <w:bookmarkStart w:id="448" w:name="_Toc66452097"/>
      <w:bookmarkStart w:id="449" w:name="_Toc513192939"/>
      <w:bookmarkStart w:id="450" w:name="_Toc471215147"/>
      <w:bookmarkStart w:id="451" w:name="_Toc60833372"/>
      <w:bookmarkStart w:id="452" w:name="_Toc508391371"/>
      <w:bookmarkStart w:id="453" w:name="_Toc505960365"/>
      <w:bookmarkStart w:id="454" w:name="_Toc511233772"/>
      <w:bookmarkStart w:id="455" w:name="_Toc63614836"/>
      <w:bookmarkStart w:id="456" w:name="_Toc71202800"/>
      <w:bookmarkStart w:id="457" w:name="_Toc514156549"/>
      <w:bookmarkStart w:id="458" w:name="_Toc40972350"/>
      <w:bookmarkStart w:id="459" w:name="_Toc532826695"/>
      <w:bookmarkStart w:id="460" w:name="_Toc38016381"/>
      <w:bookmarkStart w:id="461" w:name="_Toc514226931"/>
      <w:bookmarkStart w:id="462" w:name="_Toc523414881"/>
      <w:bookmarkStart w:id="463" w:name="_Toc72756874"/>
      <w:bookmarkStart w:id="464" w:name="_Toc5030615"/>
      <w:bookmarkStart w:id="465" w:name="_Toc42273297"/>
      <w:bookmarkStart w:id="466" w:name="_Toc29993182"/>
      <w:bookmarkStart w:id="467" w:name="_Toc508634608"/>
      <w:bookmarkStart w:id="468" w:name="_Toc25585651"/>
      <w:bookmarkStart w:id="469" w:name="_Toc71387156"/>
      <w:bookmarkStart w:id="470" w:name="_Toc5114993"/>
      <w:bookmarkStart w:id="471" w:name="_Toc7453716"/>
      <w:bookmarkStart w:id="472" w:name="_Toc60833984"/>
      <w:bookmarkStart w:id="473" w:name="_Toc25253204"/>
      <w:bookmarkStart w:id="474" w:name="_Toc47703816"/>
      <w:bookmarkStart w:id="475" w:name="_Toc505961424"/>
      <w:bookmarkStart w:id="476" w:name="_Toc506107955"/>
      <w:bookmarkStart w:id="477" w:name="_Toc471892911"/>
      <w:bookmarkStart w:id="478" w:name="_Toc5114934"/>
      <w:bookmarkStart w:id="479" w:name="_Toc509408374"/>
      <w:bookmarkStart w:id="480" w:name="_Toc4429918"/>
      <w:bookmarkStart w:id="481" w:name="_Toc29916436"/>
      <w:bookmarkStart w:id="482" w:name="_Toc69401826"/>
      <w:bookmarkStart w:id="483" w:name="_Toc40894074"/>
      <w:bookmarkStart w:id="484" w:name="_Toc505960257"/>
      <w:bookmarkStart w:id="485" w:name="_Toc38809166"/>
      <w:bookmarkStart w:id="486" w:name="_Toc523416582"/>
      <w:bookmarkStart w:id="487" w:name="_Toc42272641"/>
      <w:bookmarkStart w:id="488" w:name="_Toc524626472"/>
      <w:bookmarkStart w:id="489" w:name="_Toc504120503"/>
      <w:bookmarkStart w:id="490" w:name="_Toc503888434"/>
      <w:bookmarkStart w:id="491" w:name="_Toc532832780"/>
      <w:bookmarkStart w:id="492" w:name="_Toc73980832"/>
      <w:bookmarkStart w:id="493" w:name="_Toc503888372"/>
      <w:bookmarkStart w:id="494" w:name="_Toc511291916"/>
      <w:bookmarkStart w:id="495" w:name="_Toc509406701"/>
      <w:bookmarkStart w:id="496" w:name="_Toc4425750"/>
      <w:bookmarkStart w:id="497" w:name="_Toc524626499"/>
      <w:bookmarkStart w:id="498" w:name="_Toc72751129"/>
      <w:bookmarkStart w:id="499" w:name="_Toc118189509"/>
      <w:bookmarkStart w:id="500" w:name="_Toc12271620"/>
      <w:bookmarkStart w:id="501" w:name="_Toc71388166"/>
      <w:bookmarkStart w:id="502" w:name="_Toc511317715"/>
      <w:bookmarkStart w:id="503" w:name="_Toc12281620"/>
      <w:bookmarkStart w:id="504" w:name="_Toc505960315"/>
      <w:bookmarkStart w:id="505" w:name="_Toc513193199"/>
      <w:bookmarkStart w:id="506" w:name="_Toc22725985"/>
      <w:bookmarkStart w:id="507" w:name="_Toc56612536"/>
      <w:bookmarkStart w:id="508" w:name="_Toc38982430"/>
      <w:bookmarkStart w:id="509" w:name="_Toc7515762"/>
      <w:bookmarkStart w:id="510" w:name="_Toc71386965"/>
      <w:bookmarkStart w:id="511" w:name="_Toc524616798"/>
      <w:bookmarkStart w:id="512" w:name="_Toc532826673"/>
      <w:bookmarkStart w:id="513" w:name="_Toc532826793"/>
      <w:bookmarkStart w:id="514" w:name="_Toc24474071"/>
      <w:bookmarkStart w:id="515" w:name="_Toc71193031"/>
      <w:bookmarkStart w:id="516" w:name="_Toc506104876"/>
      <w:r>
        <w:rPr>
          <w:rFonts w:eastAsia="微软雅黑" w:hint="eastAsia"/>
          <w:b w:val="0"/>
          <w:sz w:val="24"/>
        </w:rPr>
        <w:t>房地产估价机构营业执照复印件</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3D17ECB" w14:textId="77777777" w:rsidR="00661085" w:rsidRDefault="00F4553B">
      <w:pPr>
        <w:pStyle w:val="3"/>
        <w:numPr>
          <w:ilvl w:val="0"/>
          <w:numId w:val="13"/>
        </w:numPr>
        <w:tabs>
          <w:tab w:val="left" w:pos="993"/>
          <w:tab w:val="left" w:pos="3544"/>
        </w:tabs>
        <w:topLinePunct/>
        <w:adjustRightInd w:val="0"/>
        <w:snapToGrid w:val="0"/>
        <w:spacing w:before="0" w:after="0" w:line="360" w:lineRule="auto"/>
        <w:ind w:left="0" w:firstLineChars="200" w:firstLine="480"/>
        <w:rPr>
          <w:rFonts w:eastAsia="微软雅黑"/>
          <w:b w:val="0"/>
          <w:sz w:val="24"/>
        </w:rPr>
      </w:pPr>
      <w:bookmarkStart w:id="517" w:name="_Toc38016165"/>
      <w:bookmarkStart w:id="518" w:name="_Toc5030616"/>
      <w:bookmarkStart w:id="519" w:name="_Toc42273103"/>
      <w:bookmarkStart w:id="520" w:name="_Toc73980856"/>
      <w:bookmarkStart w:id="521" w:name="_Toc74037830"/>
      <w:bookmarkStart w:id="522" w:name="_Toc25585652"/>
      <w:bookmarkStart w:id="523" w:name="_Toc56612537"/>
      <w:bookmarkStart w:id="524" w:name="_Toc523416583"/>
      <w:bookmarkStart w:id="525" w:name="_Toc506107956"/>
      <w:bookmarkStart w:id="526" w:name="_Toc56615403"/>
      <w:bookmarkStart w:id="527" w:name="_Toc63614837"/>
      <w:bookmarkStart w:id="528" w:name="_Toc71193032"/>
      <w:bookmarkStart w:id="529" w:name="_Toc503888373"/>
      <w:bookmarkStart w:id="530" w:name="_Toc471213352"/>
      <w:bookmarkStart w:id="531" w:name="_Toc532907636"/>
      <w:bookmarkStart w:id="532" w:name="_Toc72751130"/>
      <w:bookmarkStart w:id="533" w:name="_Toc509414462"/>
      <w:bookmarkStart w:id="534" w:name="_Toc532826696"/>
      <w:bookmarkStart w:id="535" w:name="_Toc47532622"/>
      <w:bookmarkStart w:id="536" w:name="_Toc532826674"/>
      <w:bookmarkStart w:id="537" w:name="_Toc29993183"/>
      <w:bookmarkStart w:id="538" w:name="_Toc506104877"/>
      <w:bookmarkStart w:id="539" w:name="_Toc509406680"/>
      <w:bookmarkStart w:id="540" w:name="_Toc72756875"/>
      <w:bookmarkStart w:id="541" w:name="_Toc71387157"/>
      <w:bookmarkStart w:id="542" w:name="_Toc42272642"/>
      <w:bookmarkStart w:id="543" w:name="_Toc524626500"/>
      <w:bookmarkStart w:id="544" w:name="_Toc56615528"/>
      <w:bookmarkStart w:id="545" w:name="_Toc503888435"/>
      <w:bookmarkStart w:id="546" w:name="_Toc508391372"/>
      <w:bookmarkStart w:id="547" w:name="_Toc71202801"/>
      <w:bookmarkStart w:id="548" w:name="_Toc66452098"/>
      <w:bookmarkStart w:id="549" w:name="_Toc42273080"/>
      <w:bookmarkStart w:id="550" w:name="_Toc514226932"/>
      <w:bookmarkStart w:id="551" w:name="_Toc50727643"/>
      <w:bookmarkStart w:id="552" w:name="_Toc513193200"/>
      <w:bookmarkStart w:id="553" w:name="_Toc73980833"/>
      <w:bookmarkStart w:id="554" w:name="_Toc71554101"/>
      <w:bookmarkStart w:id="555" w:name="_Toc4424861"/>
      <w:bookmarkStart w:id="556" w:name="_Toc9267209"/>
      <w:bookmarkStart w:id="557" w:name="_Toc60833373"/>
      <w:bookmarkStart w:id="558" w:name="_Toc508390628"/>
      <w:bookmarkStart w:id="559" w:name="_Toc504038251"/>
      <w:bookmarkStart w:id="560" w:name="_Toc25598627"/>
      <w:bookmarkStart w:id="561" w:name="_Toc513212889"/>
      <w:bookmarkStart w:id="562" w:name="_Toc4425751"/>
      <w:bookmarkStart w:id="563" w:name="_Toc38035109"/>
      <w:bookmarkStart w:id="564" w:name="_Toc505960258"/>
      <w:bookmarkStart w:id="565" w:name="_Toc12271621"/>
      <w:bookmarkStart w:id="566" w:name="_Toc524627111"/>
      <w:bookmarkStart w:id="567" w:name="_Toc40893042"/>
      <w:bookmarkStart w:id="568" w:name="_Toc71216624"/>
      <w:bookmarkStart w:id="569" w:name="_Toc38809167"/>
      <w:bookmarkStart w:id="570" w:name="_Toc471824940"/>
      <w:bookmarkStart w:id="571" w:name="_Toc511291917"/>
      <w:bookmarkStart w:id="572" w:name="_Toc4429919"/>
      <w:bookmarkStart w:id="573" w:name="_Toc25253205"/>
      <w:bookmarkStart w:id="574" w:name="_Toc511317716"/>
      <w:bookmarkStart w:id="575" w:name="_Toc513124456"/>
      <w:bookmarkStart w:id="576" w:name="_Toc12350390"/>
      <w:bookmarkStart w:id="577" w:name="_Toc4426198"/>
      <w:bookmarkStart w:id="578" w:name="_Toc69401741"/>
      <w:bookmarkStart w:id="579" w:name="_Toc524616766"/>
      <w:bookmarkStart w:id="580" w:name="_Toc71388167"/>
      <w:bookmarkStart w:id="581" w:name="_Toc471213412"/>
      <w:bookmarkStart w:id="582" w:name="_Toc66716583"/>
      <w:bookmarkStart w:id="583" w:name="_Toc24620348"/>
      <w:bookmarkStart w:id="584" w:name="_Toc505960218"/>
      <w:bookmarkStart w:id="585" w:name="_Toc56678743"/>
      <w:bookmarkStart w:id="586" w:name="_Toc29916437"/>
      <w:bookmarkStart w:id="587" w:name="_Toc25249825"/>
      <w:bookmarkStart w:id="588" w:name="_Toc40894075"/>
      <w:bookmarkStart w:id="589" w:name="_Toc513192940"/>
      <w:bookmarkStart w:id="590" w:name="_Toc508634609"/>
      <w:bookmarkStart w:id="591" w:name="_Toc38016382"/>
      <w:bookmarkStart w:id="592" w:name="_Toc7452939"/>
      <w:bookmarkStart w:id="593" w:name="_Toc513047523"/>
      <w:bookmarkStart w:id="594" w:name="_Toc511233773"/>
      <w:bookmarkStart w:id="595" w:name="_Toc524626473"/>
      <w:bookmarkStart w:id="596" w:name="_Toc509408375"/>
      <w:bookmarkStart w:id="597" w:name="_Toc514156550"/>
      <w:bookmarkStart w:id="598" w:name="_Toc69739022"/>
      <w:bookmarkStart w:id="599" w:name="_Toc38019595"/>
      <w:bookmarkStart w:id="600" w:name="_Toc60833985"/>
      <w:bookmarkStart w:id="601" w:name="_Toc12281621"/>
      <w:bookmarkStart w:id="602" w:name="_Toc511232828"/>
      <w:bookmarkStart w:id="603" w:name="_Toc47533568"/>
      <w:bookmarkStart w:id="604" w:name="_Toc66453312"/>
      <w:bookmarkStart w:id="605" w:name="_Toc508391595"/>
      <w:bookmarkStart w:id="606" w:name="_Toc5114935"/>
      <w:bookmarkStart w:id="607" w:name="_Toc24474072"/>
      <w:bookmarkStart w:id="608" w:name="_Toc509406702"/>
      <w:bookmarkStart w:id="609" w:name="_Toc5114994"/>
      <w:bookmarkStart w:id="610" w:name="_Toc505960366"/>
      <w:bookmarkStart w:id="611" w:name="_Toc63614975"/>
      <w:bookmarkStart w:id="612" w:name="_Toc42273298"/>
      <w:bookmarkStart w:id="613" w:name="_Toc25245639"/>
      <w:bookmarkStart w:id="614" w:name="_Toc506107979"/>
      <w:bookmarkStart w:id="615" w:name="_Toc22725986"/>
      <w:bookmarkStart w:id="616" w:name="_Toc7515763"/>
      <w:bookmarkStart w:id="617" w:name="_Toc69402386"/>
      <w:bookmarkStart w:id="618" w:name="_Toc42271517"/>
      <w:bookmarkStart w:id="619" w:name="_Toc532826794"/>
      <w:bookmarkStart w:id="620" w:name="_Toc471892912"/>
      <w:bookmarkStart w:id="621" w:name="_Toc503960588"/>
      <w:bookmarkStart w:id="622" w:name="_Toc504120504"/>
      <w:bookmarkStart w:id="623" w:name="_Toc71386966"/>
      <w:bookmarkStart w:id="624" w:name="_Toc532832781"/>
      <w:bookmarkStart w:id="625" w:name="_Toc7453717"/>
      <w:bookmarkStart w:id="626" w:name="_Toc505958551"/>
      <w:bookmarkStart w:id="627" w:name="_Toc22724305"/>
      <w:bookmarkStart w:id="628" w:name="_Toc29913441"/>
      <w:bookmarkStart w:id="629" w:name="_Toc511232273"/>
      <w:bookmarkStart w:id="630" w:name="_Toc471213382"/>
      <w:bookmarkStart w:id="631" w:name="_Toc40972351"/>
      <w:bookmarkStart w:id="632" w:name="_Toc524616899"/>
      <w:bookmarkStart w:id="633" w:name="_Toc118189510"/>
      <w:bookmarkStart w:id="634" w:name="_Toc505960316"/>
      <w:bookmarkStart w:id="635" w:name="_Toc523414882"/>
      <w:bookmarkStart w:id="636" w:name="_Toc38982431"/>
      <w:bookmarkStart w:id="637" w:name="_Toc471215148"/>
      <w:bookmarkStart w:id="638" w:name="_Toc524616799"/>
      <w:bookmarkStart w:id="639" w:name="_Toc505961425"/>
      <w:bookmarkStart w:id="640" w:name="_Toc69401827"/>
      <w:bookmarkStart w:id="641" w:name="_Toc47703817"/>
      <w:bookmarkStart w:id="642" w:name="_Toc50735395"/>
      <w:r>
        <w:rPr>
          <w:rFonts w:eastAsia="微软雅黑" w:hint="eastAsia"/>
          <w:b w:val="0"/>
          <w:sz w:val="24"/>
        </w:rPr>
        <w:t>房地产估价机构资质证书复印件</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6F9F674" w14:textId="77777777" w:rsidR="00661085" w:rsidRDefault="00F4553B">
      <w:pPr>
        <w:pStyle w:val="3"/>
        <w:numPr>
          <w:ilvl w:val="0"/>
          <w:numId w:val="13"/>
        </w:numPr>
        <w:tabs>
          <w:tab w:val="left" w:pos="993"/>
          <w:tab w:val="left" w:pos="3544"/>
        </w:tabs>
        <w:topLinePunct/>
        <w:adjustRightInd w:val="0"/>
        <w:snapToGrid w:val="0"/>
        <w:spacing w:before="0" w:after="0" w:line="360" w:lineRule="auto"/>
        <w:ind w:left="0" w:firstLineChars="200" w:firstLine="480"/>
        <w:rPr>
          <w:rFonts w:ascii="微软雅黑" w:eastAsia="微软雅黑" w:hAnsi="微软雅黑"/>
          <w:b w:val="0"/>
          <w:sz w:val="21"/>
          <w:szCs w:val="21"/>
        </w:rPr>
      </w:pPr>
      <w:bookmarkStart w:id="643" w:name="_Toc471824941"/>
      <w:bookmarkStart w:id="644" w:name="_Toc471213353"/>
      <w:bookmarkStart w:id="645" w:name="_Toc471213413"/>
      <w:bookmarkStart w:id="646" w:name="_Toc471892913"/>
      <w:bookmarkStart w:id="647" w:name="_Toc471215149"/>
      <w:bookmarkStart w:id="648" w:name="_Toc471213383"/>
      <w:bookmarkStart w:id="649" w:name="_Toc42271518"/>
      <w:bookmarkStart w:id="650" w:name="_Toc66453313"/>
      <w:bookmarkStart w:id="651" w:name="_Toc12281622"/>
      <w:bookmarkStart w:id="652" w:name="_Toc511233774"/>
      <w:bookmarkStart w:id="653" w:name="_Toc511232274"/>
      <w:bookmarkStart w:id="654" w:name="_Toc7515764"/>
      <w:bookmarkStart w:id="655" w:name="_Toc508391596"/>
      <w:bookmarkStart w:id="656" w:name="_Toc503888436"/>
      <w:bookmarkStart w:id="657" w:name="_Toc513047524"/>
      <w:bookmarkStart w:id="658" w:name="_Toc508391373"/>
      <w:bookmarkStart w:id="659" w:name="_Toc66452099"/>
      <w:bookmarkStart w:id="660" w:name="_Toc9267210"/>
      <w:bookmarkStart w:id="661" w:name="_Toc29913442"/>
      <w:bookmarkStart w:id="662" w:name="_Toc56612538"/>
      <w:bookmarkStart w:id="663" w:name="_Toc505958552"/>
      <w:bookmarkStart w:id="664" w:name="_Toc508634610"/>
      <w:bookmarkStart w:id="665" w:name="_Toc7452940"/>
      <w:bookmarkStart w:id="666" w:name="_Toc509406681"/>
      <w:bookmarkStart w:id="667" w:name="_Toc50735396"/>
      <w:bookmarkStart w:id="668" w:name="_Toc524616800"/>
      <w:bookmarkStart w:id="669" w:name="_Toc71193033"/>
      <w:bookmarkStart w:id="670" w:name="_Toc514226933"/>
      <w:bookmarkStart w:id="671" w:name="_Toc25253206"/>
      <w:bookmarkStart w:id="672" w:name="_Toc25245640"/>
      <w:bookmarkStart w:id="673" w:name="_Toc532907637"/>
      <w:bookmarkStart w:id="674" w:name="_Toc509408376"/>
      <w:bookmarkStart w:id="675" w:name="_Toc511232829"/>
      <w:bookmarkStart w:id="676" w:name="_Toc513212890"/>
      <w:bookmarkStart w:id="677" w:name="_Toc38016383"/>
      <w:bookmarkStart w:id="678" w:name="_Toc71554102"/>
      <w:bookmarkStart w:id="679" w:name="_Toc506104878"/>
      <w:bookmarkStart w:id="680" w:name="_Toc7453718"/>
      <w:bookmarkStart w:id="681" w:name="_Toc532832782"/>
      <w:bookmarkStart w:id="682" w:name="_Toc38035110"/>
      <w:bookmarkStart w:id="683" w:name="_Toc60833374"/>
      <w:bookmarkStart w:id="684" w:name="_Toc74037831"/>
      <w:bookmarkStart w:id="685" w:name="_Toc56615404"/>
      <w:bookmarkStart w:id="686" w:name="_Toc503888374"/>
      <w:bookmarkStart w:id="687" w:name="_Toc24620349"/>
      <w:bookmarkStart w:id="688" w:name="_Toc71202802"/>
      <w:bookmarkStart w:id="689" w:name="_Toc38982432"/>
      <w:bookmarkStart w:id="690" w:name="_Toc42273299"/>
      <w:bookmarkStart w:id="691" w:name="_Toc69739023"/>
      <w:bookmarkStart w:id="692" w:name="_Toc5114936"/>
      <w:bookmarkStart w:id="693" w:name="_Toc73980857"/>
      <w:bookmarkStart w:id="694" w:name="_Toc56678744"/>
      <w:bookmarkStart w:id="695" w:name="_Toc29993184"/>
      <w:bookmarkStart w:id="696" w:name="_Toc69401742"/>
      <w:bookmarkStart w:id="697" w:name="_Toc505960367"/>
      <w:bookmarkStart w:id="698" w:name="_Toc524616767"/>
      <w:bookmarkStart w:id="699" w:name="_Toc532826697"/>
      <w:bookmarkStart w:id="700" w:name="_Toc38809168"/>
      <w:bookmarkStart w:id="701" w:name="_Toc40972352"/>
      <w:bookmarkStart w:id="702" w:name="_Toc25585653"/>
      <w:bookmarkStart w:id="703" w:name="_Toc56615529"/>
      <w:bookmarkStart w:id="704" w:name="_Toc63614838"/>
      <w:bookmarkStart w:id="705" w:name="_Toc524616900"/>
      <w:bookmarkStart w:id="706" w:name="_Toc508390629"/>
      <w:bookmarkStart w:id="707" w:name="_Toc25249826"/>
      <w:bookmarkStart w:id="708" w:name="_Toc511317717"/>
      <w:bookmarkStart w:id="709" w:name="_Toc47532623"/>
      <w:bookmarkStart w:id="710" w:name="_Toc71386967"/>
      <w:bookmarkStart w:id="711" w:name="_Toc60833986"/>
      <w:bookmarkStart w:id="712" w:name="_Toc22724306"/>
      <w:bookmarkStart w:id="713" w:name="_Toc29916438"/>
      <w:bookmarkStart w:id="714" w:name="_Toc40894076"/>
      <w:bookmarkStart w:id="715" w:name="_Toc524627112"/>
      <w:bookmarkStart w:id="716" w:name="_Toc24474073"/>
      <w:bookmarkStart w:id="717" w:name="_Toc12350391"/>
      <w:bookmarkStart w:id="718" w:name="_Toc524626501"/>
      <w:bookmarkStart w:id="719" w:name="_Toc4429920"/>
      <w:bookmarkStart w:id="720" w:name="_Toc523416584"/>
      <w:bookmarkStart w:id="721" w:name="_Toc511291918"/>
      <w:bookmarkStart w:id="722" w:name="_Toc47703818"/>
      <w:bookmarkStart w:id="723" w:name="_Toc505960259"/>
      <w:bookmarkStart w:id="724" w:name="_Toc513193201"/>
      <w:bookmarkStart w:id="725" w:name="_Toc504038252"/>
      <w:bookmarkStart w:id="726" w:name="_Toc22725987"/>
      <w:bookmarkStart w:id="727" w:name="_Toc505960219"/>
      <w:bookmarkStart w:id="728" w:name="_Toc513192941"/>
      <w:bookmarkStart w:id="729" w:name="_Toc513124457"/>
      <w:bookmarkStart w:id="730" w:name="_Toc38019596"/>
      <w:bookmarkStart w:id="731" w:name="_Toc12271622"/>
      <w:bookmarkStart w:id="732" w:name="_Toc4424862"/>
      <w:bookmarkStart w:id="733" w:name="_Toc505961426"/>
      <w:bookmarkStart w:id="734" w:name="_Toc73980834"/>
      <w:bookmarkStart w:id="735" w:name="_Toc504120505"/>
      <w:bookmarkStart w:id="736" w:name="_Toc72751131"/>
      <w:bookmarkStart w:id="737" w:name="_Toc506107957"/>
      <w:bookmarkStart w:id="738" w:name="_Toc532826795"/>
      <w:bookmarkStart w:id="739" w:name="_Toc509414463"/>
      <w:bookmarkStart w:id="740" w:name="_Toc25598628"/>
      <w:bookmarkStart w:id="741" w:name="_Toc71216625"/>
      <w:bookmarkStart w:id="742" w:name="_Toc40893043"/>
      <w:bookmarkStart w:id="743" w:name="_Toc63614976"/>
      <w:bookmarkStart w:id="744" w:name="_Toc71387158"/>
      <w:bookmarkStart w:id="745" w:name="_Toc66716584"/>
      <w:bookmarkStart w:id="746" w:name="_Toc71388168"/>
      <w:bookmarkStart w:id="747" w:name="_Toc42273104"/>
      <w:bookmarkStart w:id="748" w:name="_Toc72756876"/>
      <w:bookmarkStart w:id="749" w:name="_Toc38016166"/>
      <w:bookmarkStart w:id="750" w:name="_Toc69402387"/>
      <w:bookmarkStart w:id="751" w:name="_Toc524626474"/>
      <w:bookmarkStart w:id="752" w:name="_Toc503960589"/>
      <w:bookmarkStart w:id="753" w:name="_Toc505960317"/>
      <w:bookmarkStart w:id="754" w:name="_Toc5030617"/>
      <w:bookmarkStart w:id="755" w:name="_Toc4426199"/>
      <w:bookmarkStart w:id="756" w:name="_Toc50727644"/>
      <w:bookmarkStart w:id="757" w:name="_Toc5114995"/>
      <w:bookmarkStart w:id="758" w:name="_Toc42272643"/>
      <w:bookmarkStart w:id="759" w:name="_Toc509406703"/>
      <w:bookmarkStart w:id="760" w:name="_Toc47533569"/>
      <w:bookmarkStart w:id="761" w:name="_Toc532826675"/>
      <w:bookmarkStart w:id="762" w:name="_Toc506107980"/>
      <w:bookmarkStart w:id="763" w:name="_Toc69401828"/>
      <w:bookmarkStart w:id="764" w:name="_Toc523414883"/>
      <w:bookmarkStart w:id="765" w:name="_Toc514156551"/>
      <w:bookmarkStart w:id="766" w:name="_Toc118189511"/>
      <w:bookmarkStart w:id="767" w:name="_Toc42273081"/>
      <w:bookmarkStart w:id="768" w:name="_Toc4425752"/>
      <w:r>
        <w:rPr>
          <w:rFonts w:eastAsia="微软雅黑" w:hint="eastAsia"/>
          <w:b w:val="0"/>
          <w:sz w:val="24"/>
        </w:rPr>
        <w:t>注册房地产估价师注册证书复印</w:t>
      </w:r>
      <w:bookmarkEnd w:id="643"/>
      <w:bookmarkEnd w:id="644"/>
      <w:bookmarkEnd w:id="645"/>
      <w:bookmarkEnd w:id="646"/>
      <w:bookmarkEnd w:id="647"/>
      <w:bookmarkEnd w:id="648"/>
      <w:r>
        <w:rPr>
          <w:rFonts w:eastAsia="微软雅黑" w:hint="eastAsia"/>
          <w:b w:val="0"/>
          <w:sz w:val="24"/>
        </w:rPr>
        <w:t>件</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sectPr w:rsidR="00661085">
      <w:headerReference w:type="default" r:id="rId30"/>
      <w:footerReference w:type="default" r:id="rId31"/>
      <w:pgSz w:w="11906" w:h="16838"/>
      <w:pgMar w:top="1440" w:right="1474" w:bottom="1440" w:left="158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D7FB3" w14:textId="77777777" w:rsidR="00000000" w:rsidRDefault="00F4553B">
      <w:r>
        <w:separator/>
      </w:r>
    </w:p>
  </w:endnote>
  <w:endnote w:type="continuationSeparator" w:id="0">
    <w:p w14:paraId="4DBFEF32" w14:textId="77777777" w:rsidR="00000000" w:rsidRDefault="00F4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auto"/>
    <w:pitch w:val="default"/>
    <w:sig w:usb0="00000000" w:usb1="0000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3A8D" w14:textId="77777777" w:rsidR="00661085" w:rsidRDefault="00F4553B">
    <w:pPr>
      <w:pStyle w:val="aa"/>
      <w:jc w:val="center"/>
      <w:rPr>
        <w:rFonts w:ascii="微软雅黑" w:eastAsia="微软雅黑" w:hAnsi="微软雅黑"/>
      </w:rPr>
    </w:pPr>
    <w:r>
      <w:rPr>
        <w:rFonts w:ascii="微软雅黑" w:eastAsia="微软雅黑" w:hAnsi="微软雅黑" w:cs="微软雅黑" w:hint="eastAsia"/>
        <w:bCs/>
        <w:sz w:val="15"/>
        <w:szCs w:val="15"/>
      </w:rPr>
      <w:t>地址：杭州市上城区建国南路</w:t>
    </w:r>
    <w:r>
      <w:rPr>
        <w:rFonts w:ascii="微软雅黑" w:eastAsia="微软雅黑" w:hAnsi="微软雅黑" w:cs="微软雅黑" w:hint="eastAsia"/>
        <w:bCs/>
        <w:sz w:val="15"/>
        <w:szCs w:val="15"/>
      </w:rPr>
      <w:t>288</w:t>
    </w:r>
    <w:r>
      <w:rPr>
        <w:rFonts w:ascii="微软雅黑" w:eastAsia="微软雅黑" w:hAnsi="微软雅黑" w:cs="微软雅黑" w:hint="eastAsia"/>
        <w:bCs/>
        <w:sz w:val="15"/>
        <w:szCs w:val="15"/>
      </w:rPr>
      <w:t>号第八层</w:t>
    </w:r>
    <w:r>
      <w:rPr>
        <w:rFonts w:ascii="微软雅黑" w:eastAsia="微软雅黑" w:hAnsi="微软雅黑" w:cs="微软雅黑" w:hint="eastAsia"/>
        <w:bCs/>
        <w:sz w:val="15"/>
        <w:szCs w:val="15"/>
      </w:rPr>
      <w:t>803</w:t>
    </w:r>
    <w:r>
      <w:rPr>
        <w:rFonts w:ascii="微软雅黑" w:eastAsia="微软雅黑" w:hAnsi="微软雅黑" w:cs="微软雅黑" w:hint="eastAsia"/>
        <w:bCs/>
        <w:sz w:val="15"/>
        <w:szCs w:val="15"/>
      </w:rPr>
      <w:t>室</w:t>
    </w:r>
    <w:r>
      <w:rPr>
        <w:rFonts w:ascii="微软雅黑" w:eastAsia="微软雅黑" w:hAnsi="微软雅黑" w:cs="微软雅黑" w:hint="eastAsia"/>
        <w:bCs/>
        <w:sz w:val="15"/>
        <w:szCs w:val="15"/>
      </w:rPr>
      <w:t xml:space="preserve"> </w:t>
    </w:r>
    <w:r>
      <w:rPr>
        <w:rFonts w:ascii="微软雅黑" w:eastAsia="微软雅黑" w:hAnsi="微软雅黑" w:cs="微软雅黑"/>
        <w:bCs/>
        <w:sz w:val="15"/>
        <w:szCs w:val="15"/>
      </w:rPr>
      <w:t xml:space="preserve">    </w:t>
    </w:r>
    <w:r>
      <w:rPr>
        <w:rFonts w:ascii="微软雅黑" w:eastAsia="微软雅黑" w:hAnsi="微软雅黑" w:cs="微软雅黑" w:hint="eastAsia"/>
        <w:bCs/>
        <w:sz w:val="15"/>
        <w:szCs w:val="15"/>
      </w:rPr>
      <w:t xml:space="preserve">          </w:t>
    </w:r>
    <w:r>
      <w:rPr>
        <w:rFonts w:ascii="微软雅黑" w:eastAsia="微软雅黑" w:hAnsi="微软雅黑" w:cs="微软雅黑"/>
        <w:bCs/>
        <w:sz w:val="15"/>
        <w:szCs w:val="15"/>
      </w:rPr>
      <w:t xml:space="preserve">   </w:t>
    </w:r>
    <w:r>
      <w:rPr>
        <w:rFonts w:ascii="微软雅黑" w:eastAsia="微软雅黑" w:hAnsi="微软雅黑" w:cs="微软雅黑"/>
        <w:sz w:val="15"/>
        <w:szCs w:val="15"/>
      </w:rPr>
      <w:t xml:space="preserve">   </w:t>
    </w:r>
    <w:r>
      <w:rPr>
        <w:rFonts w:ascii="微软雅黑" w:eastAsia="微软雅黑" w:hAnsi="微软雅黑" w:cs="微软雅黑" w:hint="eastAsia"/>
        <w:sz w:val="15"/>
        <w:szCs w:val="15"/>
      </w:rPr>
      <w:t xml:space="preserve"> </w:t>
    </w:r>
    <w:r>
      <w:rPr>
        <w:rFonts w:ascii="微软雅黑" w:eastAsia="微软雅黑" w:hAnsi="微软雅黑" w:cs="微软雅黑" w:hint="eastAsia"/>
        <w:bCs/>
        <w:sz w:val="15"/>
        <w:szCs w:val="15"/>
      </w:rPr>
      <w:t>联系电话</w:t>
    </w:r>
    <w:r>
      <w:rPr>
        <w:rFonts w:ascii="微软雅黑" w:eastAsia="微软雅黑" w:hAnsi="微软雅黑" w:cs="微软雅黑" w:hint="eastAsia"/>
        <w:bCs/>
        <w:sz w:val="15"/>
        <w:szCs w:val="15"/>
      </w:rPr>
      <w:t>/</w:t>
    </w:r>
    <w:r>
      <w:rPr>
        <w:rFonts w:ascii="微软雅黑" w:eastAsia="微软雅黑" w:hAnsi="微软雅黑" w:cs="微软雅黑" w:hint="eastAsia"/>
        <w:bCs/>
        <w:sz w:val="15"/>
        <w:szCs w:val="15"/>
      </w:rPr>
      <w:t>客服电话：（</w:t>
    </w:r>
    <w:r>
      <w:rPr>
        <w:rFonts w:ascii="微软雅黑" w:eastAsia="微软雅黑" w:hAnsi="微软雅黑" w:cs="微软雅黑"/>
        <w:bCs/>
        <w:sz w:val="15"/>
        <w:szCs w:val="15"/>
      </w:rPr>
      <w:t>0571</w:t>
    </w:r>
    <w:r>
      <w:rPr>
        <w:rFonts w:ascii="微软雅黑" w:eastAsia="微软雅黑" w:hAnsi="微软雅黑" w:cs="微软雅黑" w:hint="eastAsia"/>
        <w:bCs/>
        <w:sz w:val="15"/>
        <w:szCs w:val="15"/>
      </w:rPr>
      <w:t>）</w:t>
    </w:r>
    <w:r>
      <w:rPr>
        <w:rFonts w:ascii="微软雅黑" w:eastAsia="微软雅黑" w:hAnsi="微软雅黑" w:cs="微软雅黑" w:hint="eastAsia"/>
        <w:bCs/>
        <w:sz w:val="15"/>
        <w:szCs w:val="15"/>
      </w:rPr>
      <w:t>87241931</w:t>
    </w:r>
    <w:r>
      <w:rPr>
        <w:rFonts w:ascii="微软雅黑" w:eastAsia="微软雅黑" w:hAnsi="微软雅黑" w:cs="微软雅黑"/>
        <w:bCs/>
        <w:sz w:val="15"/>
        <w:szCs w:val="15"/>
      </w:rPr>
      <w:t xml:space="preserve">          </w:t>
    </w:r>
    <w:sdt>
      <w:sdtPr>
        <w:rPr>
          <w:rFonts w:ascii="微软雅黑" w:eastAsia="微软雅黑" w:hAnsi="微软雅黑" w:cs="微软雅黑"/>
          <w:bCs/>
          <w:sz w:val="15"/>
          <w:szCs w:val="15"/>
        </w:rPr>
        <w:id w:val="-382948109"/>
      </w:sdtPr>
      <w:sdtEndPr>
        <w:rPr>
          <w:rFonts w:cstheme="minorBidi"/>
          <w:bCs w:val="0"/>
        </w:rPr>
      </w:sdtEndPr>
      <w:sdtContent>
        <w:r>
          <w:rPr>
            <w:rFonts w:ascii="微软雅黑" w:eastAsia="微软雅黑" w:hAnsi="微软雅黑" w:cs="微软雅黑"/>
            <w:bCs/>
            <w:sz w:val="15"/>
            <w:szCs w:val="15"/>
          </w:rPr>
          <w:fldChar w:fldCharType="begin"/>
        </w:r>
        <w:r>
          <w:rPr>
            <w:rFonts w:ascii="微软雅黑" w:eastAsia="微软雅黑" w:hAnsi="微软雅黑" w:cs="微软雅黑"/>
            <w:bCs/>
            <w:sz w:val="15"/>
            <w:szCs w:val="15"/>
          </w:rPr>
          <w:instrText>PAGE   \* MERGEFORMAT</w:instrText>
        </w:r>
        <w:r>
          <w:rPr>
            <w:rFonts w:ascii="微软雅黑" w:eastAsia="微软雅黑" w:hAnsi="微软雅黑" w:cs="微软雅黑"/>
            <w:bCs/>
            <w:sz w:val="15"/>
            <w:szCs w:val="15"/>
          </w:rPr>
          <w:fldChar w:fldCharType="separate"/>
        </w:r>
        <w:r>
          <w:rPr>
            <w:rFonts w:ascii="微软雅黑" w:eastAsia="微软雅黑" w:hAnsi="微软雅黑" w:cs="微软雅黑"/>
            <w:bCs/>
            <w:sz w:val="15"/>
            <w:szCs w:val="15"/>
          </w:rPr>
          <w:t>1</w:t>
        </w:r>
        <w:r>
          <w:rPr>
            <w:rFonts w:ascii="微软雅黑" w:eastAsia="微软雅黑" w:hAnsi="微软雅黑" w:cs="微软雅黑"/>
            <w:bCs/>
            <w:sz w:val="15"/>
            <w:szCs w:val="15"/>
          </w:rPr>
          <w:fldChar w:fldCharType="end"/>
        </w:r>
      </w:sdtContent>
    </w:sdt>
  </w:p>
  <w:p w14:paraId="220BEE6B" w14:textId="77777777" w:rsidR="00661085" w:rsidRDefault="0066108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6E6E" w14:textId="77777777" w:rsidR="00661085" w:rsidRDefault="00F4553B">
    <w:pPr>
      <w:pStyle w:val="aa"/>
      <w:jc w:val="center"/>
      <w:rPr>
        <w:rFonts w:ascii="微软雅黑" w:eastAsia="微软雅黑" w:hAnsi="微软雅黑"/>
      </w:rPr>
    </w:pPr>
    <w:r>
      <w:rPr>
        <w:rFonts w:ascii="微软雅黑" w:eastAsia="微软雅黑" w:hAnsi="微软雅黑" w:cs="微软雅黑" w:hint="eastAsia"/>
        <w:bCs/>
        <w:sz w:val="15"/>
        <w:szCs w:val="15"/>
      </w:rPr>
      <w:t>地址：杭州市上城区建国南路</w:t>
    </w:r>
    <w:r>
      <w:rPr>
        <w:rFonts w:ascii="微软雅黑" w:eastAsia="微软雅黑" w:hAnsi="微软雅黑" w:cs="微软雅黑" w:hint="eastAsia"/>
        <w:bCs/>
        <w:sz w:val="15"/>
        <w:szCs w:val="15"/>
      </w:rPr>
      <w:t>288</w:t>
    </w:r>
    <w:r>
      <w:rPr>
        <w:rFonts w:ascii="微软雅黑" w:eastAsia="微软雅黑" w:hAnsi="微软雅黑" w:cs="微软雅黑" w:hint="eastAsia"/>
        <w:bCs/>
        <w:sz w:val="15"/>
        <w:szCs w:val="15"/>
      </w:rPr>
      <w:t>号第八层</w:t>
    </w:r>
    <w:r>
      <w:rPr>
        <w:rFonts w:ascii="微软雅黑" w:eastAsia="微软雅黑" w:hAnsi="微软雅黑" w:cs="微软雅黑" w:hint="eastAsia"/>
        <w:bCs/>
        <w:sz w:val="15"/>
        <w:szCs w:val="15"/>
      </w:rPr>
      <w:t>803</w:t>
    </w:r>
    <w:r>
      <w:rPr>
        <w:rFonts w:ascii="微软雅黑" w:eastAsia="微软雅黑" w:hAnsi="微软雅黑" w:cs="微软雅黑" w:hint="eastAsia"/>
        <w:bCs/>
        <w:sz w:val="15"/>
        <w:szCs w:val="15"/>
      </w:rPr>
      <w:t>室</w:t>
    </w:r>
    <w:r>
      <w:rPr>
        <w:rFonts w:ascii="微软雅黑" w:eastAsia="微软雅黑" w:hAnsi="微软雅黑" w:cs="微软雅黑" w:hint="eastAsia"/>
        <w:bCs/>
        <w:sz w:val="15"/>
        <w:szCs w:val="15"/>
      </w:rPr>
      <w:t xml:space="preserve"> </w:t>
    </w:r>
    <w:r>
      <w:rPr>
        <w:rFonts w:ascii="微软雅黑" w:eastAsia="微软雅黑" w:hAnsi="微软雅黑" w:cs="微软雅黑"/>
        <w:bCs/>
        <w:sz w:val="15"/>
        <w:szCs w:val="15"/>
      </w:rPr>
      <w:t xml:space="preserve">    </w:t>
    </w:r>
    <w:r>
      <w:rPr>
        <w:rFonts w:ascii="微软雅黑" w:eastAsia="微软雅黑" w:hAnsi="微软雅黑" w:cs="微软雅黑" w:hint="eastAsia"/>
        <w:bCs/>
        <w:sz w:val="15"/>
        <w:szCs w:val="15"/>
      </w:rPr>
      <w:t xml:space="preserve">          </w:t>
    </w:r>
    <w:r>
      <w:rPr>
        <w:rFonts w:ascii="微软雅黑" w:eastAsia="微软雅黑" w:hAnsi="微软雅黑" w:cs="微软雅黑"/>
        <w:bCs/>
        <w:sz w:val="15"/>
        <w:szCs w:val="15"/>
      </w:rPr>
      <w:t xml:space="preserve">   </w:t>
    </w:r>
    <w:r>
      <w:rPr>
        <w:rFonts w:ascii="微软雅黑" w:eastAsia="微软雅黑" w:hAnsi="微软雅黑" w:cs="微软雅黑"/>
        <w:sz w:val="15"/>
        <w:szCs w:val="15"/>
      </w:rPr>
      <w:t xml:space="preserve">   </w:t>
    </w:r>
    <w:r>
      <w:rPr>
        <w:rFonts w:ascii="微软雅黑" w:eastAsia="微软雅黑" w:hAnsi="微软雅黑" w:cs="微软雅黑" w:hint="eastAsia"/>
        <w:sz w:val="15"/>
        <w:szCs w:val="15"/>
      </w:rPr>
      <w:t xml:space="preserve"> </w:t>
    </w:r>
    <w:r>
      <w:rPr>
        <w:rFonts w:ascii="微软雅黑" w:eastAsia="微软雅黑" w:hAnsi="微软雅黑" w:cs="微软雅黑" w:hint="eastAsia"/>
        <w:bCs/>
        <w:sz w:val="15"/>
        <w:szCs w:val="15"/>
      </w:rPr>
      <w:t>联系电话</w:t>
    </w:r>
    <w:r>
      <w:rPr>
        <w:rFonts w:ascii="微软雅黑" w:eastAsia="微软雅黑" w:hAnsi="微软雅黑" w:cs="微软雅黑" w:hint="eastAsia"/>
        <w:bCs/>
        <w:sz w:val="15"/>
        <w:szCs w:val="15"/>
      </w:rPr>
      <w:t>/</w:t>
    </w:r>
    <w:r>
      <w:rPr>
        <w:rFonts w:ascii="微软雅黑" w:eastAsia="微软雅黑" w:hAnsi="微软雅黑" w:cs="微软雅黑" w:hint="eastAsia"/>
        <w:bCs/>
        <w:sz w:val="15"/>
        <w:szCs w:val="15"/>
      </w:rPr>
      <w:t>客服电话：（</w:t>
    </w:r>
    <w:r>
      <w:rPr>
        <w:rFonts w:ascii="微软雅黑" w:eastAsia="微软雅黑" w:hAnsi="微软雅黑" w:cs="微软雅黑"/>
        <w:bCs/>
        <w:sz w:val="15"/>
        <w:szCs w:val="15"/>
      </w:rPr>
      <w:t>0571</w:t>
    </w:r>
    <w:r>
      <w:rPr>
        <w:rFonts w:ascii="微软雅黑" w:eastAsia="微软雅黑" w:hAnsi="微软雅黑" w:cs="微软雅黑" w:hint="eastAsia"/>
        <w:bCs/>
        <w:sz w:val="15"/>
        <w:szCs w:val="15"/>
      </w:rPr>
      <w:t>）</w:t>
    </w:r>
    <w:r>
      <w:rPr>
        <w:rFonts w:ascii="微软雅黑" w:eastAsia="微软雅黑" w:hAnsi="微软雅黑" w:cs="微软雅黑" w:hint="eastAsia"/>
        <w:bCs/>
        <w:sz w:val="15"/>
        <w:szCs w:val="15"/>
      </w:rPr>
      <w:t>87241931</w:t>
    </w:r>
    <w:r>
      <w:rPr>
        <w:rFonts w:ascii="微软雅黑" w:eastAsia="微软雅黑" w:hAnsi="微软雅黑" w:cs="微软雅黑"/>
        <w:bCs/>
        <w:sz w:val="15"/>
        <w:szCs w:val="15"/>
      </w:rPr>
      <w:t xml:space="preserve">          </w:t>
    </w:r>
    <w:r>
      <w:rPr>
        <w:rFonts w:ascii="微软雅黑" w:eastAsia="微软雅黑" w:hAnsi="微软雅黑" w:cs="微软雅黑"/>
        <w:bCs/>
        <w:sz w:val="15"/>
        <w:szCs w:val="15"/>
      </w:rPr>
      <w:fldChar w:fldCharType="begin"/>
    </w:r>
    <w:r>
      <w:rPr>
        <w:rFonts w:ascii="微软雅黑" w:eastAsia="微软雅黑" w:hAnsi="微软雅黑" w:cs="微软雅黑"/>
        <w:bCs/>
        <w:sz w:val="15"/>
        <w:szCs w:val="15"/>
      </w:rPr>
      <w:instrText>PAGE   \* MERGEFORMAT</w:instrText>
    </w:r>
    <w:r>
      <w:rPr>
        <w:rFonts w:ascii="微软雅黑" w:eastAsia="微软雅黑" w:hAnsi="微软雅黑" w:cs="微软雅黑"/>
        <w:bCs/>
        <w:sz w:val="15"/>
        <w:szCs w:val="15"/>
      </w:rPr>
      <w:fldChar w:fldCharType="separate"/>
    </w:r>
    <w:r>
      <w:rPr>
        <w:rFonts w:ascii="微软雅黑" w:eastAsia="微软雅黑" w:hAnsi="微软雅黑" w:cs="微软雅黑"/>
        <w:bCs/>
        <w:sz w:val="15"/>
        <w:szCs w:val="15"/>
      </w:rPr>
      <w:t>24</w:t>
    </w:r>
    <w:r>
      <w:rPr>
        <w:rFonts w:ascii="微软雅黑" w:eastAsia="微软雅黑" w:hAnsi="微软雅黑" w:cs="微软雅黑"/>
        <w:bCs/>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762DF" w14:textId="77777777" w:rsidR="00000000" w:rsidRDefault="00F4553B">
      <w:r>
        <w:separator/>
      </w:r>
    </w:p>
  </w:footnote>
  <w:footnote w:type="continuationSeparator" w:id="0">
    <w:p w14:paraId="43078F9D" w14:textId="77777777" w:rsidR="00000000" w:rsidRDefault="00F45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03E6" w14:textId="77777777" w:rsidR="00661085" w:rsidRDefault="00F4553B">
    <w:pPr>
      <w:pStyle w:val="ab"/>
      <w:pBdr>
        <w:bottom w:val="none" w:sz="0" w:space="0" w:color="auto"/>
      </w:pBdr>
      <w:tabs>
        <w:tab w:val="left" w:pos="514"/>
        <w:tab w:val="center" w:pos="4337"/>
      </w:tabs>
      <w:jc w:val="left"/>
      <w:rPr>
        <w:rFonts w:ascii="微软雅黑" w:eastAsia="微软雅黑" w:hAnsi="微软雅黑"/>
      </w:rPr>
    </w:pPr>
    <w:r>
      <w:rPr>
        <w:noProof/>
      </w:rPr>
      <w:drawing>
        <wp:anchor distT="0" distB="0" distL="114300" distR="114300" simplePos="0" relativeHeight="251653632" behindDoc="1" locked="0" layoutInCell="1" allowOverlap="1" wp14:anchorId="48E5CDDE" wp14:editId="33179C36">
          <wp:simplePos x="0" y="0"/>
          <wp:positionH relativeFrom="column">
            <wp:posOffset>67310</wp:posOffset>
          </wp:positionH>
          <wp:positionV relativeFrom="paragraph">
            <wp:posOffset>-59055</wp:posOffset>
          </wp:positionV>
          <wp:extent cx="1725295" cy="415925"/>
          <wp:effectExtent l="0" t="0" r="1905" b="0"/>
          <wp:wrapNone/>
          <wp:docPr id="64" name="图片 64" descr="E:\金嘉雯\04logo\嘉华顾问机构 (2).png嘉华顾问机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金嘉雯\04logo\嘉华顾问机构 (2).png嘉华顾问机构 (2)"/>
                  <pic:cNvPicPr>
                    <a:picLocks noChangeAspect="1" noChangeArrowheads="1"/>
                  </pic:cNvPicPr>
                </pic:nvPicPr>
                <pic:blipFill>
                  <a:blip r:embed="rId1"/>
                  <a:srcRect/>
                  <a:stretch>
                    <a:fillRect/>
                  </a:stretch>
                </pic:blipFill>
                <pic:spPr>
                  <a:xfrm>
                    <a:off x="0" y="0"/>
                    <a:ext cx="1725295" cy="415925"/>
                  </a:xfrm>
                  <a:prstGeom prst="rect">
                    <a:avLst/>
                  </a:prstGeom>
                  <a:noFill/>
                  <a:ln>
                    <a:noFill/>
                  </a:ln>
                </pic:spPr>
              </pic:pic>
            </a:graphicData>
          </a:graphic>
        </wp:anchor>
      </w:drawing>
    </w:r>
    <w:r>
      <w:rPr>
        <w:rFonts w:ascii="微软雅黑" w:eastAsia="微软雅黑" w:hAnsi="微软雅黑"/>
        <w:noProof/>
      </w:rPr>
      <w:drawing>
        <wp:anchor distT="0" distB="0" distL="114300" distR="114300" simplePos="0" relativeHeight="251652608" behindDoc="1" locked="0" layoutInCell="1" allowOverlap="1" wp14:anchorId="2BD07FF0" wp14:editId="78C8D621">
          <wp:simplePos x="0" y="0"/>
          <wp:positionH relativeFrom="column">
            <wp:posOffset>4170045</wp:posOffset>
          </wp:positionH>
          <wp:positionV relativeFrom="paragraph">
            <wp:posOffset>-66675</wp:posOffset>
          </wp:positionV>
          <wp:extent cx="1325245" cy="401320"/>
          <wp:effectExtent l="0" t="0" r="8255" b="508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1325078" cy="401320"/>
                  </a:xfrm>
                  <a:prstGeom prst="rect">
                    <a:avLst/>
                  </a:prstGeom>
                  <a:noFill/>
                  <a:ln>
                    <a:noFill/>
                  </a:ln>
                </pic:spPr>
              </pic:pic>
            </a:graphicData>
          </a:graphic>
        </wp:anchor>
      </w:drawing>
    </w:r>
    <w:r>
      <w:rPr>
        <w:rFonts w:ascii="微软雅黑" w:eastAsia="微软雅黑" w:hAnsi="微软雅黑"/>
      </w:rPr>
      <w:tab/>
    </w:r>
    <w:r>
      <w:rPr>
        <w:rFonts w:ascii="微软雅黑" w:eastAsia="微软雅黑" w:hAnsi="微软雅黑"/>
      </w:rPr>
      <w:tab/>
    </w:r>
    <w:r>
      <w:rPr>
        <w:rFonts w:ascii="微软雅黑" w:eastAsia="微软雅黑" w:hAnsi="微软雅黑"/>
      </w:rPr>
      <w:tab/>
    </w:r>
    <w:r>
      <w:rPr>
        <w:rFonts w:ascii="微软雅黑" w:eastAsia="微软雅黑" w:hAnsi="微软雅黑" w:cs="微软雅黑"/>
        <w:bCs/>
        <w:sz w:val="16"/>
      </w:rPr>
      <w:pict w14:anchorId="4BCB95D1">
        <v:line id="_x0000_s3085" style="position:absolute;z-index:-251654656;mso-position-horizontal-relative:text;mso-position-vertical-relative:page;mso-width-relative:page;mso-height-relative:page" from="-.4pt,776.95pt" to="439.55pt,776.95pt"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gku81AAA&#10;AAsBAAAPAAAAAAAAAAEAIAAAACIAAABkcnMvZG93bnJldi54bWxQSwECFAAUAAAACACHTuJA+lcJ&#10;FrABAAAtAwAADgAAAAAAAAABACAAAAAjAQAAZHJzL2Uyb0RvYy54bWxQSwUGAAAAAAYABgBZAQAA&#10;RQUAAAAA&#10;" strokecolor="#c3ad72" strokeweight="1.75pt">
          <w10:wrap anchory="page"/>
        </v:line>
      </w:pict>
    </w:r>
  </w:p>
  <w:p w14:paraId="00B2457B" w14:textId="77777777" w:rsidR="00661085" w:rsidRDefault="00F4553B">
    <w:pPr>
      <w:pStyle w:val="ab"/>
      <w:pBdr>
        <w:bottom w:val="none" w:sz="0" w:space="2" w:color="auto"/>
      </w:pBdr>
      <w:tabs>
        <w:tab w:val="left" w:pos="150"/>
        <w:tab w:val="center" w:pos="4337"/>
      </w:tabs>
      <w:jc w:val="left"/>
      <w:rPr>
        <w:rFonts w:ascii="微软雅黑" w:eastAsia="微软雅黑" w:hAnsi="微软雅黑"/>
      </w:rPr>
    </w:pPr>
    <w:r>
      <w:rPr>
        <w:rFonts w:ascii="微软雅黑" w:eastAsia="微软雅黑" w:hAnsi="微软雅黑"/>
      </w:rPr>
      <w:tab/>
    </w:r>
    <w:r>
      <w:rPr>
        <w:rFonts w:ascii="微软雅黑" w:eastAsia="微软雅黑" w:hAnsi="微软雅黑" w:cs="微软雅黑"/>
        <w:bCs/>
        <w:sz w:val="16"/>
      </w:rPr>
      <w:pict w14:anchorId="5C3F4712">
        <v:line id="_x0000_s3086" style="position:absolute;z-index:-251656704;mso-position-horizontal-relative:text;mso-position-vertical-relative:page;mso-width-relative:page;mso-height-relative:page" from="-.4pt,776.95pt" to="439.55pt,776.95pt"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uCS7zU&#10;AAAACwEAAA8AAAAAAAAAAQAgAAAAIgAAAGRycy9kb3ducmV2LnhtbFBLAQIUABQAAAAIAIdO4kCP&#10;FOPMsgEAAC0DAAAOAAAAAAAAAAEAIAAAACMBAABkcnMvZTJvRG9jLnhtbFBLBQYAAAAABgAGAFkB&#10;AABHBQAAAAA=&#10;" strokecolor="#c3ad72" strokeweight="1.75pt">
          <w10:wrap anchory="page"/>
        </v:line>
      </w:pict>
    </w:r>
  </w:p>
  <w:p w14:paraId="522038A1" w14:textId="77777777" w:rsidR="00661085" w:rsidRDefault="00F4553B">
    <w:pPr>
      <w:tabs>
        <w:tab w:val="left" w:pos="1811"/>
      </w:tabs>
    </w:pPr>
    <w:r>
      <w:pict w14:anchorId="029656B5">
        <v:group id="_x0000_s3087" style="position:absolute;left:0;text-align:left;margin-left:0;margin-top:75.15pt;width:439.35pt;height:0;z-index:-251655680;mso-position-horizontal-relative:margin;mso-position-vertical-relative:page" coordorigin="14100,1692" coordsize="8845,203203" o:gfxdata="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exTvu1gAAAAgBAAAPAAAAAAAAAAEAIAAAACIA&#10;AABkcnMvZG93bnJldi54bWxQSwECFAAUAAAACACHTuJAe3D0GbYCAACuCAAADgAAAAAAAAABACAA&#10;AAAlAQAAZHJzL2Uyb0RvYy54bWxQSwUGAAAAAAYABgBZAQAATQYAAAAA&#10;">
          <v:line id="_x0000_s3088" style="position:absolute" from="14100,1692" to="18309,1692" o:gfxdata="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Yu74A&#10;AADbAAAADwAAAAAAAAABACAAAAAiAAAAZHJzL2Rvd25yZXYueG1sUEsBAhQAFAAAAAgAh07iQDMv&#10;BZ47AAAAOQAAABAAAAAAAAAAAQAgAAAADQEAAGRycy9zaGFwZXhtbC54bWxQSwUGAAAAAAYABgBb&#10;AQAAtwMAAAAA&#10;" strokecolor="#c3ad72" strokeweight="4.5pt">
            <v:stroke joinstyle="miter"/>
          </v:line>
          <v:line id="_x0000_s3089" style="position:absolute" from="18594,1692" to="22945,1692" o:gfxdata="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qg22AAAA2wAAAA8A&#10;AAAAAAAAAQAgAAAAIgAAAGRycy9kb3ducmV2LnhtbFBLAQIUABQAAAAIAIdO4kAzLwWeOwAAADkA&#10;AAAQAAAAAAAAAAEAIAAAAAUBAABkcnMvc2hhcGV4bWwueG1sUEsFBgAAAAAGAAYAWwEAAK8DAAAA&#10;AA==&#10;" strokecolor="gray" strokeweight="4.5pt">
            <v:stroke joinstyle="miter"/>
          </v:line>
          <v:line id="_x0000_s3090" style="position:absolute;flip:y" from="17089,1692" to="18611,1692" o:gfxdata="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fq74A&#10;AADbAAAADwAAAAAAAAABACAAAAAiAAAAZHJzL2Rvd25yZXYueG1sUEsBAhQAFAAAAAgAh07iQDMv&#10;BZ47AAAAOQAAABAAAAAAAAAAAQAgAAAADQEAAGRycy9zaGFwZXhtbC54bWxQSwUGAAAAAAYABgBb&#10;AQAAtwMAAAAA&#10;" strokecolor="#a6a6a6" strokeweight="4.5pt">
            <v:stroke joinstyle="miter"/>
          </v:line>
          <w10:wrap anchorx="margin" anchory="page"/>
        </v:group>
      </w:pic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7CA8" w14:textId="77777777" w:rsidR="00661085" w:rsidRDefault="00661085">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611F" w14:textId="77777777" w:rsidR="00661085" w:rsidRDefault="00F4553B">
    <w:pPr>
      <w:pStyle w:val="ab"/>
      <w:pBdr>
        <w:bottom w:val="none" w:sz="0" w:space="0" w:color="auto"/>
      </w:pBdr>
      <w:tabs>
        <w:tab w:val="left" w:pos="514"/>
        <w:tab w:val="center" w:pos="4337"/>
      </w:tabs>
      <w:jc w:val="left"/>
      <w:rPr>
        <w:rFonts w:ascii="微软雅黑" w:eastAsia="微软雅黑" w:hAnsi="微软雅黑"/>
      </w:rPr>
    </w:pPr>
    <w:r>
      <w:rPr>
        <w:noProof/>
      </w:rPr>
      <w:drawing>
        <wp:anchor distT="0" distB="0" distL="114300" distR="114300" simplePos="0" relativeHeight="251655680" behindDoc="1" locked="0" layoutInCell="1" allowOverlap="1" wp14:anchorId="5C891713" wp14:editId="12470C06">
          <wp:simplePos x="0" y="0"/>
          <wp:positionH relativeFrom="column">
            <wp:posOffset>67310</wp:posOffset>
          </wp:positionH>
          <wp:positionV relativeFrom="paragraph">
            <wp:posOffset>-59055</wp:posOffset>
          </wp:positionV>
          <wp:extent cx="1725295" cy="415925"/>
          <wp:effectExtent l="0" t="0" r="1905" b="0"/>
          <wp:wrapNone/>
          <wp:docPr id="13" name="图片 64" descr="E:\金嘉雯\04logo\嘉华顾问机构 (2).png嘉华顾问机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E:\金嘉雯\04logo\嘉华顾问机构 (2).png嘉华顾问机构 (2)"/>
                  <pic:cNvPicPr>
                    <a:picLocks noChangeAspect="1"/>
                  </pic:cNvPicPr>
                </pic:nvPicPr>
                <pic:blipFill>
                  <a:blip r:embed="rId1"/>
                  <a:stretch>
                    <a:fillRect/>
                  </a:stretch>
                </pic:blipFill>
                <pic:spPr>
                  <a:xfrm>
                    <a:off x="0" y="0"/>
                    <a:ext cx="1725295" cy="415925"/>
                  </a:xfrm>
                  <a:prstGeom prst="rect">
                    <a:avLst/>
                  </a:prstGeom>
                  <a:noFill/>
                  <a:ln w="9525">
                    <a:noFill/>
                  </a:ln>
                </pic:spPr>
              </pic:pic>
            </a:graphicData>
          </a:graphic>
        </wp:anchor>
      </w:drawing>
    </w:r>
    <w:r>
      <w:rPr>
        <w:rFonts w:ascii="微软雅黑" w:eastAsia="微软雅黑" w:hAnsi="微软雅黑"/>
        <w:noProof/>
      </w:rPr>
      <w:drawing>
        <wp:anchor distT="0" distB="0" distL="114300" distR="114300" simplePos="0" relativeHeight="251654656" behindDoc="1" locked="0" layoutInCell="1" allowOverlap="1" wp14:anchorId="4AA4FDAC" wp14:editId="36A491DE">
          <wp:simplePos x="0" y="0"/>
          <wp:positionH relativeFrom="column">
            <wp:posOffset>4170045</wp:posOffset>
          </wp:positionH>
          <wp:positionV relativeFrom="paragraph">
            <wp:posOffset>-66675</wp:posOffset>
          </wp:positionV>
          <wp:extent cx="1325245" cy="401320"/>
          <wp:effectExtent l="0" t="0" r="8255" b="5080"/>
          <wp:wrapNone/>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2"/>
                  <a:stretch>
                    <a:fillRect/>
                  </a:stretch>
                </pic:blipFill>
                <pic:spPr>
                  <a:xfrm>
                    <a:off x="0" y="0"/>
                    <a:ext cx="1325245" cy="401320"/>
                  </a:xfrm>
                  <a:prstGeom prst="rect">
                    <a:avLst/>
                  </a:prstGeom>
                  <a:noFill/>
                  <a:ln w="9525">
                    <a:noFill/>
                  </a:ln>
                </pic:spPr>
              </pic:pic>
            </a:graphicData>
          </a:graphic>
        </wp:anchor>
      </w:drawing>
    </w:r>
    <w:r>
      <w:rPr>
        <w:rFonts w:ascii="微软雅黑" w:eastAsia="微软雅黑" w:hAnsi="微软雅黑"/>
      </w:rPr>
      <w:tab/>
    </w:r>
    <w:r>
      <w:rPr>
        <w:rFonts w:ascii="微软雅黑" w:eastAsia="微软雅黑" w:hAnsi="微软雅黑"/>
      </w:rPr>
      <w:tab/>
    </w:r>
    <w:r>
      <w:rPr>
        <w:rFonts w:ascii="微软雅黑" w:eastAsia="微软雅黑" w:hAnsi="微软雅黑"/>
      </w:rPr>
      <w:tab/>
    </w:r>
    <w:r>
      <w:rPr>
        <w:rFonts w:ascii="微软雅黑" w:eastAsia="微软雅黑" w:hAnsi="微软雅黑" w:cs="微软雅黑"/>
        <w:bCs/>
        <w:sz w:val="16"/>
      </w:rPr>
      <w:pict w14:anchorId="627CB814">
        <v:line id="_x0000_s3078" style="position:absolute;z-index:-251658752;mso-position-horizontal-relative:text;mso-position-vertical-relative:page;mso-width-relative:page;mso-height-relative:page" from="-.4pt,776.95pt" to="439.55pt,776.95pt"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4JLvNQAAAALAQAADwAAAAAAAAABACAAAAAiAAAAZHJzL2Rvd25yZXYueG1sUEsBAhQAFAAAAAgA&#10;h07iQBou0463AQAAOwMAAA4AAAAAAAAAAQAgAAAAIwEAAGRycy9lMm9Eb2MueG1sUEsFBgAAAAAG&#10;AAYAWQEAAEwFAAAAAA==&#10;" strokecolor="#c3ad72" strokeweight="1.75pt">
          <w10:wrap anchory="page"/>
        </v:line>
      </w:pict>
    </w:r>
  </w:p>
  <w:p w14:paraId="04B9CA44" w14:textId="77777777" w:rsidR="00661085" w:rsidRDefault="00F4553B">
    <w:pPr>
      <w:pStyle w:val="ab"/>
      <w:pBdr>
        <w:bottom w:val="none" w:sz="0" w:space="2" w:color="auto"/>
      </w:pBdr>
      <w:tabs>
        <w:tab w:val="left" w:pos="150"/>
        <w:tab w:val="center" w:pos="4337"/>
      </w:tabs>
      <w:jc w:val="left"/>
      <w:rPr>
        <w:rFonts w:ascii="微软雅黑" w:eastAsia="微软雅黑" w:hAnsi="微软雅黑"/>
      </w:rPr>
    </w:pPr>
    <w:r>
      <w:pict w14:anchorId="65AECD93">
        <v:group id="_x0000_s3091" style="position:absolute;margin-left:3.5pt;margin-top:1in;width:439.35pt;height:0;z-index:-251653632;mso-position-horizontal-relative:margin;mso-position-vertical-relative:page" coordorigin="14100,1692" coordsize="8845,203203" o:gfxdata="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exTvu1gAAAAgBAAAPAAAAAAAAAAEAIAAAACIA&#10;AABkcnMvZG93bnJldi54bWxQSwECFAAUAAAACACHTuJAe3D0GbYCAACuCAAADgAAAAAAAAABACAA&#10;AAAlAQAAZHJzL2Uyb0RvYy54bWxQSwUGAAAAAAYABgBZAQAATQYAAAAA&#10;">
          <v:line id="_x0000_s3092" style="position:absolute" from="14100,1692" to="18309,1692" o:gfxdata="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Yu74A&#10;AADbAAAADwAAAAAAAAABACAAAAAiAAAAZHJzL2Rvd25yZXYueG1sUEsBAhQAFAAAAAgAh07iQDMv&#10;BZ47AAAAOQAAABAAAAAAAAAAAQAgAAAADQEAAGRycy9zaGFwZXhtbC54bWxQSwUGAAAAAAYABgBb&#10;AQAAtwMAAAAA&#10;" strokecolor="#c3ad72" strokeweight="4.5pt">
            <v:stroke joinstyle="miter"/>
          </v:line>
          <v:line id="_x0000_s3093" style="position:absolute" from="18594,1692" to="22945,1692" o:gfxdata="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qg22AAAA2wAAAA8A&#10;AAAAAAAAAQAgAAAAIgAAAGRycy9kb3ducmV2LnhtbFBLAQIUABQAAAAIAIdO4kAzLwWeOwAAADkA&#10;AAAQAAAAAAAAAAEAIAAAAAUBAABkcnMvc2hhcGV4bWwueG1sUEsFBgAAAAAGAAYAWwEAAK8DAAAA&#10;AA==&#10;" strokecolor="gray" strokeweight="4.5pt">
            <v:stroke joinstyle="miter"/>
          </v:line>
          <v:line id="_x0000_s3094" style="position:absolute;flip:y" from="17089,1692" to="18611,1692" o:gfxdata="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fq74A&#10;AADbAAAADwAAAAAAAAABACAAAAAiAAAAZHJzL2Rvd25yZXYueG1sUEsBAhQAFAAAAAgAh07iQDMv&#10;BZ47AAAAOQAAABAAAAAAAAAAAQAgAAAADQEAAGRycy9zaGFwZXhtbC54bWxQSwUGAAAAAAYABgBb&#10;AQAAtwMAAAAA&#10;" strokecolor="#a6a6a6" strokeweight="4.5pt">
            <v:stroke joinstyle="miter"/>
          </v:line>
          <w10:wrap anchorx="margin" anchory="page"/>
        </v:group>
      </w:pict>
    </w:r>
    <w:r>
      <w:rPr>
        <w:rFonts w:ascii="微软雅黑" w:eastAsia="微软雅黑" w:hAnsi="微软雅黑"/>
      </w:rPr>
      <w:tab/>
    </w:r>
    <w:r>
      <w:rPr>
        <w:rFonts w:ascii="微软雅黑" w:eastAsia="微软雅黑" w:hAnsi="微软雅黑" w:cs="微软雅黑"/>
        <w:bCs/>
        <w:sz w:val="16"/>
      </w:rPr>
      <w:pict w14:anchorId="7E117955">
        <v:line id="_x0000_s3077" style="position:absolute;z-index:-251659776;mso-position-horizontal-relative:text;mso-position-vertical-relative:page;mso-width-relative:page;mso-height-relative:page" from="-.4pt,776.95pt" to="439.55pt,776.95pt" o:gfxdata="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4JLvNQAAAALAQAADwAAAAAAAAABACAAAAAiAAAAZHJzL2Rvd25yZXYueG1sUEsBAhQAFAAAAAgA&#10;h07iQOFVCq+3AQAAOwMAAA4AAAAAAAAAAQAgAAAAIwEAAGRycy9lMm9Eb2MueG1sUEsFBgAAAAAG&#10;AAYAWQEAAEwFAAAAAA==&#10;" strokecolor="#c3ad72" strokeweight="1.75pt">
          <w10:wrap anchory="page"/>
        </v:line>
      </w:pict>
    </w:r>
  </w:p>
  <w:p w14:paraId="66914AAC" w14:textId="77777777" w:rsidR="00661085" w:rsidRDefault="00F4553B">
    <w:pPr>
      <w:tabs>
        <w:tab w:val="left" w:pos="1811"/>
      </w:tabs>
    </w:pPr>
    <w:r>
      <w:pict w14:anchorId="7F68B886">
        <v:group id="_x0000_s3073" style="position:absolute;left:0;text-align:left;margin-left:0;margin-top:75.15pt;width:439.35pt;height:0;z-index:-251657728;mso-position-horizontal-relative:margin;mso-position-vertical-relative:page" coordorigin="1" coordsize="0,20320" o:gfxdata="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exTvu1gAAAAgBAAAPAAAAAAAAAAEA&#10;IAAAACIAAABkcnMvZG93bnJldi54bWxQSwECFAAUAAAACACHTuJAVG4+T7wCAADmCAAADgAAAAAA&#10;AAABACAAAAAlAQAAZHJzL2Uyb0RvYy54bWxQSwUGAAAAAAYABgBZAQAAUwYAAAAA&#10;">
          <v:line id="_x0000_s3076" style="position:absolute" from="1,0" to="1,0" o:gfxdata="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Yu74A&#10;AADbAAAADwAAAAAAAAABACAAAAAiAAAAZHJzL2Rvd25yZXYueG1sUEsBAhQAFAAAAAgAh07iQDMv&#10;BZ47AAAAOQAAABAAAAAAAAAAAQAgAAAADQEAAGRycy9zaGFwZXhtbC54bWxQSwUGAAAAAAYABgBb&#10;AQAAtwMAAAAA&#10;" strokecolor="#c3ad72" strokeweight="4.5pt">
            <v:stroke joinstyle="miter"/>
          </v:line>
          <v:line id="_x0000_s3075" style="position:absolute" from="1,0" to="2,0" o:gfxdata="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qg22AAAA2wAAAA8A&#10;AAAAAAAAAQAgAAAAIgAAAGRycy9kb3ducmV2LnhtbFBLAQIUABQAAAAIAIdO4kAzLwWeOwAAADkA&#10;AAAQAAAAAAAAAAEAIAAAAAUBAABkcnMvc2hhcGV4bWwueG1sUEsFBgAAAAAGAAYAWwEAAK8DAAAA&#10;AA==&#10;" strokecolor="gray" strokeweight="4.5pt">
            <v:stroke joinstyle="miter"/>
          </v:line>
          <v:line id="_x0000_s3074" style="position:absolute;flip:y" from="1,0" to="1,0" o:gfxdata="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fq74A&#10;AADbAAAADwAAAAAAAAABACAAAAAiAAAAZHJzL2Rvd25yZXYueG1sUEsBAhQAFAAAAAgAh07iQDMv&#10;BZ47AAAAOQAAABAAAAAAAAAAAQAgAAAADQEAAGRycy9zaGFwZXhtbC54bWxQSwUGAAAAAAYABgBb&#10;AQAAtwMAAAAA&#10;" strokecolor="#a6a6a6" strokeweight="4.5pt">
            <v:stroke joinstyle="miter"/>
          </v:line>
          <w10:wrap anchorx="margin" anchory="page"/>
        </v:group>
      </w:pic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651FD5"/>
    <w:multiLevelType w:val="singleLevel"/>
    <w:tmpl w:val="96651FD5"/>
    <w:lvl w:ilvl="0">
      <w:start w:val="1"/>
      <w:numFmt w:val="chineseCounting"/>
      <w:suff w:val="nothing"/>
      <w:lvlText w:val="（%1）"/>
      <w:lvlJc w:val="left"/>
      <w:pPr>
        <w:ind w:left="0" w:firstLine="420"/>
      </w:pPr>
      <w:rPr>
        <w:rFonts w:ascii="Times New Roman" w:eastAsia="微软雅黑" w:hAnsi="Times New Roman" w:hint="eastAsia"/>
      </w:rPr>
    </w:lvl>
  </w:abstractNum>
  <w:abstractNum w:abstractNumId="1" w15:restartNumberingAfterBreak="0">
    <w:nsid w:val="B63258F0"/>
    <w:multiLevelType w:val="singleLevel"/>
    <w:tmpl w:val="B63258F0"/>
    <w:lvl w:ilvl="0">
      <w:start w:val="1"/>
      <w:numFmt w:val="decimal"/>
      <w:suff w:val="nothing"/>
      <w:lvlText w:val="%1．"/>
      <w:lvlJc w:val="left"/>
      <w:pPr>
        <w:ind w:left="0" w:firstLine="403"/>
      </w:pPr>
      <w:rPr>
        <w:rFonts w:eastAsia="微软雅黑" w:hint="default"/>
      </w:rPr>
    </w:lvl>
  </w:abstractNum>
  <w:abstractNum w:abstractNumId="2" w15:restartNumberingAfterBreak="0">
    <w:nsid w:val="BE0DD1D4"/>
    <w:multiLevelType w:val="singleLevel"/>
    <w:tmpl w:val="BE0DD1D4"/>
    <w:lvl w:ilvl="0">
      <w:start w:val="1"/>
      <w:numFmt w:val="chineseCounting"/>
      <w:suff w:val="nothing"/>
      <w:lvlText w:val="（%1）"/>
      <w:lvlJc w:val="left"/>
      <w:pPr>
        <w:ind w:left="0" w:firstLine="420"/>
      </w:pPr>
      <w:rPr>
        <w:rFonts w:eastAsia="微软雅黑" w:hint="eastAsia"/>
      </w:rPr>
    </w:lvl>
  </w:abstractNum>
  <w:abstractNum w:abstractNumId="3" w15:restartNumberingAfterBreak="0">
    <w:nsid w:val="C27DE378"/>
    <w:multiLevelType w:val="singleLevel"/>
    <w:tmpl w:val="C27DE378"/>
    <w:lvl w:ilvl="0">
      <w:start w:val="1"/>
      <w:numFmt w:val="chineseCounting"/>
      <w:suff w:val="nothing"/>
      <w:lvlText w:val="（%1）"/>
      <w:lvlJc w:val="left"/>
      <w:rPr>
        <w:rFonts w:hint="eastAsia"/>
      </w:rPr>
    </w:lvl>
  </w:abstractNum>
  <w:abstractNum w:abstractNumId="4" w15:restartNumberingAfterBreak="0">
    <w:nsid w:val="11A52BEC"/>
    <w:multiLevelType w:val="multilevel"/>
    <w:tmpl w:val="11A52BEC"/>
    <w:lvl w:ilvl="0">
      <w:start w:val="1"/>
      <w:numFmt w:val="chineseCountingThousand"/>
      <w:lvlText w:val="%1、"/>
      <w:lvlJc w:val="left"/>
      <w:pPr>
        <w:tabs>
          <w:tab w:val="left" w:pos="0"/>
        </w:tabs>
        <w:ind w:left="0" w:firstLine="420"/>
      </w:pPr>
      <w:rPr>
        <w:rFonts w:hint="eastAsia"/>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1D7929CD"/>
    <w:multiLevelType w:val="singleLevel"/>
    <w:tmpl w:val="1D7929CD"/>
    <w:lvl w:ilvl="0">
      <w:start w:val="1"/>
      <w:numFmt w:val="chineseCounting"/>
      <w:suff w:val="nothing"/>
      <w:lvlText w:val="（%1）"/>
      <w:lvlJc w:val="left"/>
      <w:pPr>
        <w:ind w:left="0" w:firstLine="420"/>
      </w:pPr>
      <w:rPr>
        <w:rFonts w:eastAsia="微软雅黑" w:hint="eastAsia"/>
      </w:rPr>
    </w:lvl>
  </w:abstractNum>
  <w:abstractNum w:abstractNumId="6" w15:restartNumberingAfterBreak="0">
    <w:nsid w:val="295A0D0B"/>
    <w:multiLevelType w:val="multilevel"/>
    <w:tmpl w:val="295A0D0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2C724C27"/>
    <w:multiLevelType w:val="multilevel"/>
    <w:tmpl w:val="2C724C27"/>
    <w:lvl w:ilvl="0">
      <w:start w:val="1"/>
      <w:numFmt w:val="chineseCountingThousand"/>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2CEE9543"/>
    <w:multiLevelType w:val="singleLevel"/>
    <w:tmpl w:val="2CEE9543"/>
    <w:lvl w:ilvl="0">
      <w:start w:val="6"/>
      <w:numFmt w:val="chineseCounting"/>
      <w:suff w:val="nothing"/>
      <w:lvlText w:val="%1、"/>
      <w:lvlJc w:val="left"/>
      <w:rPr>
        <w:rFonts w:hint="eastAsia"/>
      </w:rPr>
    </w:lvl>
  </w:abstractNum>
  <w:abstractNum w:abstractNumId="9" w15:restartNumberingAfterBreak="0">
    <w:nsid w:val="34B83F9D"/>
    <w:multiLevelType w:val="multilevel"/>
    <w:tmpl w:val="34B83F9D"/>
    <w:lvl w:ilvl="0">
      <w:start w:val="1"/>
      <w:numFmt w:val="chineseCountingThousand"/>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59C06D14"/>
    <w:multiLevelType w:val="multilevel"/>
    <w:tmpl w:val="59C06D14"/>
    <w:lvl w:ilvl="0">
      <w:start w:val="1"/>
      <w:numFmt w:val="decimal"/>
      <w:lvlText w:val="%1."/>
      <w:lvlJc w:val="left"/>
      <w:pPr>
        <w:ind w:left="840" w:hanging="420"/>
      </w:pPr>
      <w:rPr>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62CB5B3F"/>
    <w:multiLevelType w:val="multilevel"/>
    <w:tmpl w:val="62CB5B3F"/>
    <w:lvl w:ilvl="0">
      <w:start w:val="1"/>
      <w:numFmt w:val="chineseCountingThousand"/>
      <w:lvlText w:val="%1、"/>
      <w:lvlJc w:val="left"/>
      <w:pPr>
        <w:ind w:left="840" w:hanging="420"/>
      </w:pPr>
      <w:rPr>
        <w:rFonts w:ascii="微软雅黑" w:eastAsia="微软雅黑" w:hAnsi="微软雅黑" w:hint="eastAsia"/>
        <w:b w:val="0"/>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699665BF"/>
    <w:multiLevelType w:val="multilevel"/>
    <w:tmpl w:val="699665B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899247334">
    <w:abstractNumId w:val="4"/>
  </w:num>
  <w:num w:numId="2" w16cid:durableId="2092045309">
    <w:abstractNumId w:val="7"/>
  </w:num>
  <w:num w:numId="3" w16cid:durableId="572082554">
    <w:abstractNumId w:val="0"/>
    <w:lvlOverride w:ilvl="0">
      <w:startOverride w:val="1"/>
    </w:lvlOverride>
  </w:num>
  <w:num w:numId="4" w16cid:durableId="33891370">
    <w:abstractNumId w:val="8"/>
  </w:num>
  <w:num w:numId="5" w16cid:durableId="283269027">
    <w:abstractNumId w:val="5"/>
  </w:num>
  <w:num w:numId="6" w16cid:durableId="245195027">
    <w:abstractNumId w:val="2"/>
  </w:num>
  <w:num w:numId="7" w16cid:durableId="80684226">
    <w:abstractNumId w:val="9"/>
  </w:num>
  <w:num w:numId="8" w16cid:durableId="1860124134">
    <w:abstractNumId w:val="6"/>
  </w:num>
  <w:num w:numId="9" w16cid:durableId="322782374">
    <w:abstractNumId w:val="10"/>
  </w:num>
  <w:num w:numId="10" w16cid:durableId="973414463">
    <w:abstractNumId w:val="12"/>
  </w:num>
  <w:num w:numId="11" w16cid:durableId="997727831">
    <w:abstractNumId w:val="1"/>
  </w:num>
  <w:num w:numId="12" w16cid:durableId="1895239271">
    <w:abstractNumId w:val="3"/>
  </w:num>
  <w:num w:numId="13" w16cid:durableId="10130732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95"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MDI0OGJhNzBiNDMyNWVlNTlmYTU1ZjNmMjRkNzk0ZDYifQ=="/>
  </w:docVars>
  <w:rsids>
    <w:rsidRoot w:val="0097449A"/>
    <w:rsid w:val="0000296F"/>
    <w:rsid w:val="00044658"/>
    <w:rsid w:val="00050FAD"/>
    <w:rsid w:val="000E736E"/>
    <w:rsid w:val="00211E14"/>
    <w:rsid w:val="0027449D"/>
    <w:rsid w:val="002D6131"/>
    <w:rsid w:val="00313EBD"/>
    <w:rsid w:val="00403BB0"/>
    <w:rsid w:val="00413C06"/>
    <w:rsid w:val="00437848"/>
    <w:rsid w:val="004B79F4"/>
    <w:rsid w:val="00502FAA"/>
    <w:rsid w:val="005B7446"/>
    <w:rsid w:val="005C2FD4"/>
    <w:rsid w:val="005D7391"/>
    <w:rsid w:val="00647DFD"/>
    <w:rsid w:val="00656893"/>
    <w:rsid w:val="00661085"/>
    <w:rsid w:val="008815C5"/>
    <w:rsid w:val="008E3973"/>
    <w:rsid w:val="008E4D5E"/>
    <w:rsid w:val="008F35BF"/>
    <w:rsid w:val="00920B95"/>
    <w:rsid w:val="0097449A"/>
    <w:rsid w:val="0099789B"/>
    <w:rsid w:val="009E0F3E"/>
    <w:rsid w:val="00B43EDD"/>
    <w:rsid w:val="00B92BED"/>
    <w:rsid w:val="00B97417"/>
    <w:rsid w:val="00BC2A78"/>
    <w:rsid w:val="00BE37D3"/>
    <w:rsid w:val="00C42ABF"/>
    <w:rsid w:val="00C47500"/>
    <w:rsid w:val="00C67607"/>
    <w:rsid w:val="00D555DC"/>
    <w:rsid w:val="00DA10D5"/>
    <w:rsid w:val="00DF66E2"/>
    <w:rsid w:val="00E156B8"/>
    <w:rsid w:val="00F4039E"/>
    <w:rsid w:val="00F4553B"/>
    <w:rsid w:val="00F47A32"/>
    <w:rsid w:val="00F84F87"/>
    <w:rsid w:val="0225572D"/>
    <w:rsid w:val="02952554"/>
    <w:rsid w:val="03472158"/>
    <w:rsid w:val="037A76CA"/>
    <w:rsid w:val="03A91DE1"/>
    <w:rsid w:val="03F147AC"/>
    <w:rsid w:val="04710E0E"/>
    <w:rsid w:val="04A65355"/>
    <w:rsid w:val="053564AA"/>
    <w:rsid w:val="058E43DF"/>
    <w:rsid w:val="059A7534"/>
    <w:rsid w:val="06002580"/>
    <w:rsid w:val="060925E7"/>
    <w:rsid w:val="06A20BD7"/>
    <w:rsid w:val="06CC0CA3"/>
    <w:rsid w:val="07C42978"/>
    <w:rsid w:val="084E14C6"/>
    <w:rsid w:val="08674686"/>
    <w:rsid w:val="08E0159B"/>
    <w:rsid w:val="093734CB"/>
    <w:rsid w:val="09787BF9"/>
    <w:rsid w:val="09A85094"/>
    <w:rsid w:val="09D058EC"/>
    <w:rsid w:val="0A137B86"/>
    <w:rsid w:val="0A972C43"/>
    <w:rsid w:val="0B4C125D"/>
    <w:rsid w:val="0BF368A0"/>
    <w:rsid w:val="0C0567CE"/>
    <w:rsid w:val="0CBA065E"/>
    <w:rsid w:val="0CEB0979"/>
    <w:rsid w:val="0CF34A10"/>
    <w:rsid w:val="0D0E7A69"/>
    <w:rsid w:val="0D234945"/>
    <w:rsid w:val="0DB56C6C"/>
    <w:rsid w:val="0DB942A0"/>
    <w:rsid w:val="0E9B2EC6"/>
    <w:rsid w:val="0F454C7E"/>
    <w:rsid w:val="0FF179C2"/>
    <w:rsid w:val="12306C68"/>
    <w:rsid w:val="12D92DCC"/>
    <w:rsid w:val="13BF34EA"/>
    <w:rsid w:val="1419134B"/>
    <w:rsid w:val="1441014F"/>
    <w:rsid w:val="14710AD2"/>
    <w:rsid w:val="149C4DED"/>
    <w:rsid w:val="14B53F17"/>
    <w:rsid w:val="15917DB6"/>
    <w:rsid w:val="15D80912"/>
    <w:rsid w:val="16A006BE"/>
    <w:rsid w:val="16FA696A"/>
    <w:rsid w:val="17004BCC"/>
    <w:rsid w:val="17641A28"/>
    <w:rsid w:val="17651A20"/>
    <w:rsid w:val="18136C13"/>
    <w:rsid w:val="19121BA1"/>
    <w:rsid w:val="195D494B"/>
    <w:rsid w:val="19F921F3"/>
    <w:rsid w:val="1A793C0A"/>
    <w:rsid w:val="1A9A60F6"/>
    <w:rsid w:val="1AE44D46"/>
    <w:rsid w:val="1AEB2462"/>
    <w:rsid w:val="1BAD2C92"/>
    <w:rsid w:val="1BCB6D9B"/>
    <w:rsid w:val="1C2007F3"/>
    <w:rsid w:val="1C4A4BF6"/>
    <w:rsid w:val="1CE853C5"/>
    <w:rsid w:val="1D002E85"/>
    <w:rsid w:val="1D3E58B2"/>
    <w:rsid w:val="1E7F37A4"/>
    <w:rsid w:val="1EE7145C"/>
    <w:rsid w:val="1F3E5D7E"/>
    <w:rsid w:val="1F600B7D"/>
    <w:rsid w:val="1F8548DF"/>
    <w:rsid w:val="1FEB76D0"/>
    <w:rsid w:val="1FF77E80"/>
    <w:rsid w:val="206A6213"/>
    <w:rsid w:val="20735A50"/>
    <w:rsid w:val="20A37102"/>
    <w:rsid w:val="20AD52D4"/>
    <w:rsid w:val="20C87760"/>
    <w:rsid w:val="22521B34"/>
    <w:rsid w:val="22573F67"/>
    <w:rsid w:val="227B47F6"/>
    <w:rsid w:val="22D12DFF"/>
    <w:rsid w:val="22F33691"/>
    <w:rsid w:val="232D3066"/>
    <w:rsid w:val="243220F8"/>
    <w:rsid w:val="243416D7"/>
    <w:rsid w:val="2574002C"/>
    <w:rsid w:val="25B17A45"/>
    <w:rsid w:val="2625429F"/>
    <w:rsid w:val="2642603D"/>
    <w:rsid w:val="271C18DA"/>
    <w:rsid w:val="272452DD"/>
    <w:rsid w:val="27552A5E"/>
    <w:rsid w:val="279C5574"/>
    <w:rsid w:val="27AF5E77"/>
    <w:rsid w:val="28627469"/>
    <w:rsid w:val="287715D8"/>
    <w:rsid w:val="28EA2661"/>
    <w:rsid w:val="29481D6D"/>
    <w:rsid w:val="2975614A"/>
    <w:rsid w:val="29F20B49"/>
    <w:rsid w:val="2A27578A"/>
    <w:rsid w:val="2A6E24CD"/>
    <w:rsid w:val="2A7A0E8A"/>
    <w:rsid w:val="2AD96EDD"/>
    <w:rsid w:val="2B18450E"/>
    <w:rsid w:val="2BAD1BB2"/>
    <w:rsid w:val="2BB76337"/>
    <w:rsid w:val="2BFA7A01"/>
    <w:rsid w:val="2C157E81"/>
    <w:rsid w:val="2D117F65"/>
    <w:rsid w:val="2D126F2E"/>
    <w:rsid w:val="2D1D7907"/>
    <w:rsid w:val="2D552704"/>
    <w:rsid w:val="2DB06D02"/>
    <w:rsid w:val="2E2F1046"/>
    <w:rsid w:val="2E5C3AC6"/>
    <w:rsid w:val="2E8F6228"/>
    <w:rsid w:val="2EA96857"/>
    <w:rsid w:val="2EFD1E75"/>
    <w:rsid w:val="2FE14059"/>
    <w:rsid w:val="2FFE56B2"/>
    <w:rsid w:val="302B7C02"/>
    <w:rsid w:val="30426F7F"/>
    <w:rsid w:val="304B46C7"/>
    <w:rsid w:val="308856F0"/>
    <w:rsid w:val="30A012F9"/>
    <w:rsid w:val="30CB2E5D"/>
    <w:rsid w:val="30D80D32"/>
    <w:rsid w:val="30E12486"/>
    <w:rsid w:val="30F45A3E"/>
    <w:rsid w:val="328B5900"/>
    <w:rsid w:val="33383E62"/>
    <w:rsid w:val="34FE54D9"/>
    <w:rsid w:val="3590530F"/>
    <w:rsid w:val="35CB4D7F"/>
    <w:rsid w:val="35D06BC1"/>
    <w:rsid w:val="35DF7ABE"/>
    <w:rsid w:val="36B57C5A"/>
    <w:rsid w:val="36E31D0E"/>
    <w:rsid w:val="372752B7"/>
    <w:rsid w:val="37592DF2"/>
    <w:rsid w:val="37CD782A"/>
    <w:rsid w:val="37DE1117"/>
    <w:rsid w:val="380E25C7"/>
    <w:rsid w:val="38866C8D"/>
    <w:rsid w:val="39277A29"/>
    <w:rsid w:val="396C7713"/>
    <w:rsid w:val="39872F76"/>
    <w:rsid w:val="3A2E19A7"/>
    <w:rsid w:val="3A8C1059"/>
    <w:rsid w:val="3ADE3518"/>
    <w:rsid w:val="3AE346CF"/>
    <w:rsid w:val="3B373F65"/>
    <w:rsid w:val="3B5D4447"/>
    <w:rsid w:val="3BA30E27"/>
    <w:rsid w:val="3C05636E"/>
    <w:rsid w:val="3C363D83"/>
    <w:rsid w:val="3C545320"/>
    <w:rsid w:val="3C5462B4"/>
    <w:rsid w:val="3D1B05D4"/>
    <w:rsid w:val="3D60527D"/>
    <w:rsid w:val="3E2047EF"/>
    <w:rsid w:val="3EB20097"/>
    <w:rsid w:val="3F4E58C0"/>
    <w:rsid w:val="3F757CF7"/>
    <w:rsid w:val="40A44C03"/>
    <w:rsid w:val="40A70BBC"/>
    <w:rsid w:val="40DA4011"/>
    <w:rsid w:val="410652FC"/>
    <w:rsid w:val="414F32A7"/>
    <w:rsid w:val="417277FD"/>
    <w:rsid w:val="41AE3381"/>
    <w:rsid w:val="41EB0D85"/>
    <w:rsid w:val="42247E02"/>
    <w:rsid w:val="42721783"/>
    <w:rsid w:val="428B4190"/>
    <w:rsid w:val="42A73B0E"/>
    <w:rsid w:val="43CE2434"/>
    <w:rsid w:val="44062F26"/>
    <w:rsid w:val="440C6167"/>
    <w:rsid w:val="4555160D"/>
    <w:rsid w:val="45C011B3"/>
    <w:rsid w:val="45E31182"/>
    <w:rsid w:val="46D30AA3"/>
    <w:rsid w:val="46F012F9"/>
    <w:rsid w:val="47595A73"/>
    <w:rsid w:val="478501D5"/>
    <w:rsid w:val="47E1165C"/>
    <w:rsid w:val="47E252C0"/>
    <w:rsid w:val="47F80AF4"/>
    <w:rsid w:val="49107A31"/>
    <w:rsid w:val="491855EA"/>
    <w:rsid w:val="493F230D"/>
    <w:rsid w:val="49FA67EB"/>
    <w:rsid w:val="4A862448"/>
    <w:rsid w:val="4A9232A4"/>
    <w:rsid w:val="4B04584C"/>
    <w:rsid w:val="4B2116CE"/>
    <w:rsid w:val="4B6A45AC"/>
    <w:rsid w:val="4BC436B6"/>
    <w:rsid w:val="4BFC4C13"/>
    <w:rsid w:val="4C3311E5"/>
    <w:rsid w:val="4C637355"/>
    <w:rsid w:val="4D585515"/>
    <w:rsid w:val="4DB2501C"/>
    <w:rsid w:val="4DEE57D1"/>
    <w:rsid w:val="4E5E6F30"/>
    <w:rsid w:val="4E85793C"/>
    <w:rsid w:val="4F897709"/>
    <w:rsid w:val="4FD25C3F"/>
    <w:rsid w:val="518E4E56"/>
    <w:rsid w:val="51B105B8"/>
    <w:rsid w:val="51D66EA1"/>
    <w:rsid w:val="51DB5ABD"/>
    <w:rsid w:val="522F64B8"/>
    <w:rsid w:val="52921FBD"/>
    <w:rsid w:val="532317F1"/>
    <w:rsid w:val="532F190A"/>
    <w:rsid w:val="53E2520A"/>
    <w:rsid w:val="53F877AC"/>
    <w:rsid w:val="53FC6A1E"/>
    <w:rsid w:val="547815F0"/>
    <w:rsid w:val="54AF55C4"/>
    <w:rsid w:val="55FB01B1"/>
    <w:rsid w:val="56520B54"/>
    <w:rsid w:val="56AE435A"/>
    <w:rsid w:val="57543426"/>
    <w:rsid w:val="576167E2"/>
    <w:rsid w:val="57AD1BE1"/>
    <w:rsid w:val="5808773F"/>
    <w:rsid w:val="58177B53"/>
    <w:rsid w:val="5869046C"/>
    <w:rsid w:val="58AC16A4"/>
    <w:rsid w:val="593F72B8"/>
    <w:rsid w:val="59F11963"/>
    <w:rsid w:val="59F73F8A"/>
    <w:rsid w:val="59FA7D07"/>
    <w:rsid w:val="5A0F5B85"/>
    <w:rsid w:val="5ADE245A"/>
    <w:rsid w:val="5B1F19EF"/>
    <w:rsid w:val="5B310C2D"/>
    <w:rsid w:val="5CAE12CF"/>
    <w:rsid w:val="5D0529D1"/>
    <w:rsid w:val="5D9B44C6"/>
    <w:rsid w:val="5DD32B71"/>
    <w:rsid w:val="5DD66A40"/>
    <w:rsid w:val="5DD978CF"/>
    <w:rsid w:val="5DEA61CB"/>
    <w:rsid w:val="5DED49F0"/>
    <w:rsid w:val="5E69774C"/>
    <w:rsid w:val="5F1A03A4"/>
    <w:rsid w:val="5F6F3154"/>
    <w:rsid w:val="6283787D"/>
    <w:rsid w:val="62B7146C"/>
    <w:rsid w:val="63063B36"/>
    <w:rsid w:val="63661BEC"/>
    <w:rsid w:val="63A8223E"/>
    <w:rsid w:val="63B370AC"/>
    <w:rsid w:val="63F2302F"/>
    <w:rsid w:val="640F3748"/>
    <w:rsid w:val="641407FA"/>
    <w:rsid w:val="64E313C3"/>
    <w:rsid w:val="65B17A4E"/>
    <w:rsid w:val="66190428"/>
    <w:rsid w:val="66353D2C"/>
    <w:rsid w:val="66A16CEE"/>
    <w:rsid w:val="66FA54D5"/>
    <w:rsid w:val="67341AAC"/>
    <w:rsid w:val="674F6BFD"/>
    <w:rsid w:val="678B622F"/>
    <w:rsid w:val="68427352"/>
    <w:rsid w:val="687A2FE5"/>
    <w:rsid w:val="692B2FBE"/>
    <w:rsid w:val="693E01C7"/>
    <w:rsid w:val="69CF5C3C"/>
    <w:rsid w:val="6ADF3A43"/>
    <w:rsid w:val="6B297CCA"/>
    <w:rsid w:val="6BA31BDD"/>
    <w:rsid w:val="6BEA3CBA"/>
    <w:rsid w:val="6C684AC7"/>
    <w:rsid w:val="6C751755"/>
    <w:rsid w:val="6C9F5A1D"/>
    <w:rsid w:val="6D0C50CA"/>
    <w:rsid w:val="6DDC4181"/>
    <w:rsid w:val="6F994160"/>
    <w:rsid w:val="705F660A"/>
    <w:rsid w:val="70616ECF"/>
    <w:rsid w:val="70893770"/>
    <w:rsid w:val="709927CD"/>
    <w:rsid w:val="70A63050"/>
    <w:rsid w:val="70B266D1"/>
    <w:rsid w:val="71402B01"/>
    <w:rsid w:val="715F38D8"/>
    <w:rsid w:val="729672A6"/>
    <w:rsid w:val="72A5555B"/>
    <w:rsid w:val="73301FFB"/>
    <w:rsid w:val="73687E9D"/>
    <w:rsid w:val="736F71F7"/>
    <w:rsid w:val="737A40E0"/>
    <w:rsid w:val="737D5A2E"/>
    <w:rsid w:val="738A63D1"/>
    <w:rsid w:val="739B704F"/>
    <w:rsid w:val="73BB1B96"/>
    <w:rsid w:val="73F548CD"/>
    <w:rsid w:val="74CD567A"/>
    <w:rsid w:val="75797854"/>
    <w:rsid w:val="7598166E"/>
    <w:rsid w:val="75AD415E"/>
    <w:rsid w:val="76A76FD1"/>
    <w:rsid w:val="76EA1012"/>
    <w:rsid w:val="771D115E"/>
    <w:rsid w:val="774631AC"/>
    <w:rsid w:val="774E7FB0"/>
    <w:rsid w:val="77586827"/>
    <w:rsid w:val="77593FE6"/>
    <w:rsid w:val="776E39F1"/>
    <w:rsid w:val="78455C42"/>
    <w:rsid w:val="78590856"/>
    <w:rsid w:val="78A058DB"/>
    <w:rsid w:val="78EA16A3"/>
    <w:rsid w:val="794C3CFF"/>
    <w:rsid w:val="79BB76AC"/>
    <w:rsid w:val="7AF90563"/>
    <w:rsid w:val="7B3531E4"/>
    <w:rsid w:val="7B7F679F"/>
    <w:rsid w:val="7C7C7E8D"/>
    <w:rsid w:val="7CA85E82"/>
    <w:rsid w:val="7D04014F"/>
    <w:rsid w:val="7F6D7888"/>
    <w:rsid w:val="7FA91DB1"/>
    <w:rsid w:val="7FB36334"/>
    <w:rsid w:val="7FD642D7"/>
    <w:rsid w:val="7FD72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95" fillcolor="white">
      <v:fill color="white"/>
    </o:shapedefaults>
    <o:shapelayout v:ext="edit">
      <o:idmap v:ext="edit" data="1,2"/>
      <o:rules v:ext="edit">
        <o:r id="V:Rule1" type="callout" idref="#_x0000_s2049"/>
      </o:rules>
    </o:shapelayout>
  </w:shapeDefaults>
  <w:decimalSymbol w:val="."/>
  <w:listSeparator w:val=","/>
  <w14:docId w14:val="5DE729CE"/>
  <w15:docId w15:val="{3701796F-46B2-4869-9E5A-AD869FA8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page number" w:unhideWhenUsed="1" w:qFormat="1"/>
    <w:lsdException w:name="Title" w:qFormat="1"/>
    <w:lsdException w:name="Default Paragraph Font" w:semiHidden="1" w:uiPriority="1" w:unhideWhenUsed="1" w:qFormat="1"/>
    <w:lsdException w:name="Body Text" w:qFormat="1"/>
    <w:lsdException w:name="Body Text Indent" w:unhideWhenUsed="1" w:qFormat="1"/>
    <w:lsdException w:name="Subtitle" w:qFormat="1"/>
    <w:lsdException w:name="Body Text Indent 3"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kern w:val="2"/>
      <w:sz w:val="21"/>
      <w:szCs w:val="22"/>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qFormat/>
    <w:rPr>
      <w:rFonts w:ascii="Times New Roman" w:eastAsia="宋体" w:hAnsi="Times New Roman"/>
      <w:spacing w:val="20"/>
      <w:sz w:val="24"/>
      <w:szCs w:val="24"/>
    </w:rPr>
  </w:style>
  <w:style w:type="paragraph" w:styleId="a6">
    <w:name w:val="Body Text Indent"/>
    <w:basedOn w:val="a"/>
    <w:unhideWhenUsed/>
    <w:qFormat/>
    <w:pPr>
      <w:spacing w:after="120"/>
      <w:ind w:leftChars="200" w:left="420"/>
    </w:pPr>
  </w:style>
  <w:style w:type="paragraph" w:styleId="TOC3">
    <w:name w:val="toc 3"/>
    <w:basedOn w:val="a"/>
    <w:next w:val="a"/>
    <w:uiPriority w:val="39"/>
    <w:unhideWhenUsed/>
    <w:qFormat/>
    <w:pPr>
      <w:tabs>
        <w:tab w:val="left" w:pos="1155"/>
      </w:tabs>
      <w:adjustRightInd w:val="0"/>
      <w:snapToGrid w:val="0"/>
      <w:ind w:left="420"/>
      <w:jc w:val="left"/>
    </w:pPr>
    <w:rPr>
      <w:rFonts w:eastAsia="微软雅黑"/>
      <w:iCs/>
      <w:szCs w:val="20"/>
    </w:rPr>
  </w:style>
  <w:style w:type="paragraph" w:styleId="a7">
    <w:name w:val="Plain Text"/>
    <w:basedOn w:val="a"/>
    <w:qFormat/>
    <w:rPr>
      <w:rFonts w:ascii="宋体" w:eastAsia="宋体" w:hAnsi="Courier New"/>
      <w:szCs w:val="20"/>
      <w:lang w:val="zh-CN"/>
    </w:rPr>
  </w:style>
  <w:style w:type="paragraph" w:styleId="a8">
    <w:name w:val="Balloon Text"/>
    <w:basedOn w:val="a"/>
    <w:link w:val="a9"/>
    <w:qFormat/>
    <w:rPr>
      <w:sz w:val="18"/>
      <w:szCs w:val="18"/>
    </w:rPr>
  </w:style>
  <w:style w:type="paragraph" w:styleId="aa">
    <w:name w:val="footer"/>
    <w:basedOn w:val="a"/>
    <w:uiPriority w:val="99"/>
    <w:unhideWhenUsed/>
    <w:qFormat/>
    <w:pPr>
      <w:tabs>
        <w:tab w:val="center" w:pos="4153"/>
        <w:tab w:val="right" w:pos="8306"/>
      </w:tabs>
      <w:snapToGrid w:val="0"/>
      <w:jc w:val="left"/>
    </w:pPr>
    <w:rPr>
      <w:sz w:val="18"/>
      <w:szCs w:val="18"/>
    </w:rPr>
  </w:style>
  <w:style w:type="paragraph" w:styleId="ab">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adjustRightInd w:val="0"/>
      <w:snapToGrid w:val="0"/>
      <w:jc w:val="left"/>
    </w:pPr>
    <w:rPr>
      <w:rFonts w:ascii="微软雅黑" w:eastAsia="微软雅黑" w:hAnsi="微软雅黑"/>
      <w:b/>
      <w:bCs/>
      <w:caps/>
      <w:szCs w:val="20"/>
    </w:rPr>
  </w:style>
  <w:style w:type="paragraph" w:styleId="30">
    <w:name w:val="Body Text Indent 3"/>
    <w:basedOn w:val="a"/>
    <w:qFormat/>
    <w:pPr>
      <w:ind w:firstLine="588"/>
    </w:pPr>
    <w:rPr>
      <w:rFonts w:ascii="仿宋_GB2312" w:eastAsia="仿宋_GB2312" w:hAnsi="Times New Roman"/>
      <w:sz w:val="28"/>
      <w:szCs w:val="20"/>
    </w:rPr>
  </w:style>
  <w:style w:type="paragraph" w:styleId="TOC2">
    <w:name w:val="toc 2"/>
    <w:basedOn w:val="a"/>
    <w:next w:val="a"/>
    <w:uiPriority w:val="39"/>
    <w:unhideWhenUsed/>
    <w:qFormat/>
    <w:pPr>
      <w:adjustRightInd w:val="0"/>
      <w:snapToGrid w:val="0"/>
      <w:ind w:firstLineChars="200" w:firstLine="200"/>
      <w:jc w:val="left"/>
    </w:pPr>
    <w:rPr>
      <w:rFonts w:ascii="微软雅黑" w:eastAsia="微软雅黑" w:hAnsi="微软雅黑"/>
      <w:smallCaps/>
      <w:szCs w:val="20"/>
    </w:rPr>
  </w:style>
  <w:style w:type="paragraph" w:styleId="ac">
    <w:name w:val="annotation subject"/>
    <w:basedOn w:val="a3"/>
    <w:next w:val="a3"/>
    <w:link w:val="ad"/>
    <w:qFormat/>
    <w:rPr>
      <w:b/>
      <w:bCs/>
    </w:rPr>
  </w:style>
  <w:style w:type="table" w:styleId="ae">
    <w:name w:val="Table Grid"/>
    <w:basedOn w:val="a1"/>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nhideWhenUsed/>
    <w:qFormat/>
  </w:style>
  <w:style w:type="character" w:styleId="af0">
    <w:name w:val="Hyperlink"/>
    <w:basedOn w:val="a0"/>
    <w:uiPriority w:val="99"/>
    <w:unhideWhenUsed/>
    <w:qFormat/>
    <w:rPr>
      <w:color w:val="0563C1" w:themeColor="hyperlink"/>
      <w:u w:val="single"/>
    </w:rPr>
  </w:style>
  <w:style w:type="character" w:styleId="af1">
    <w:name w:val="annotation reference"/>
    <w:basedOn w:val="a0"/>
    <w:qFormat/>
    <w:rPr>
      <w:sz w:val="21"/>
      <w:szCs w:val="21"/>
    </w:rPr>
  </w:style>
  <w:style w:type="paragraph" w:customStyle="1" w:styleId="31">
    <w:name w:val="列出段落3"/>
    <w:basedOn w:val="a"/>
    <w:uiPriority w:val="34"/>
    <w:qFormat/>
    <w:pPr>
      <w:ind w:firstLineChars="200" w:firstLine="420"/>
    </w:pPr>
    <w:rPr>
      <w:rFonts w:ascii="Times New Roman" w:eastAsia="宋体" w:hAnsi="Times New Roman"/>
      <w:szCs w:val="24"/>
    </w:rPr>
  </w:style>
  <w:style w:type="paragraph" w:styleId="af2">
    <w:name w:val="List Paragraph"/>
    <w:basedOn w:val="a"/>
    <w:uiPriority w:val="34"/>
    <w:qFormat/>
    <w:pPr>
      <w:ind w:firstLineChars="200" w:firstLine="420"/>
    </w:pPr>
    <w:rPr>
      <w:rFonts w:ascii="Times New Roman" w:eastAsia="宋体" w:hAnsi="Times New Roman"/>
      <w:szCs w:val="24"/>
    </w:rPr>
  </w:style>
  <w:style w:type="paragraph" w:customStyle="1" w:styleId="1">
    <w:name w:val="列出段落1"/>
    <w:basedOn w:val="a"/>
    <w:uiPriority w:val="99"/>
    <w:qFormat/>
    <w:pPr>
      <w:ind w:firstLineChars="200" w:firstLine="420"/>
    </w:pPr>
    <w:rPr>
      <w:szCs w:val="24"/>
    </w:rPr>
  </w:style>
  <w:style w:type="paragraph" w:customStyle="1" w:styleId="5">
    <w:name w:val="列出段落5"/>
    <w:basedOn w:val="a"/>
    <w:uiPriority w:val="34"/>
    <w:qFormat/>
    <w:pPr>
      <w:ind w:firstLineChars="200" w:firstLine="420"/>
    </w:pPr>
    <w:rPr>
      <w:szCs w:val="24"/>
    </w:rPr>
  </w:style>
  <w:style w:type="paragraph" w:customStyle="1" w:styleId="4">
    <w:name w:val="列出段落4"/>
    <w:basedOn w:val="a"/>
    <w:uiPriority w:val="34"/>
    <w:qFormat/>
    <w:pPr>
      <w:ind w:firstLineChars="200" w:firstLine="420"/>
    </w:pPr>
    <w:rPr>
      <w:rFonts w:ascii="Times New Roman" w:eastAsia="宋体" w:hAnsi="Times New Roman"/>
      <w:szCs w:val="24"/>
    </w:rPr>
  </w:style>
  <w:style w:type="character" w:customStyle="1" w:styleId="font131">
    <w:name w:val="font131"/>
    <w:basedOn w:val="a0"/>
    <w:qFormat/>
    <w:rPr>
      <w:rFonts w:ascii="宋体" w:eastAsia="宋体" w:hAnsi="宋体" w:cs="宋体" w:hint="eastAsia"/>
      <w:color w:val="FF0000"/>
      <w:sz w:val="20"/>
      <w:szCs w:val="20"/>
      <w:u w:val="none"/>
    </w:rPr>
  </w:style>
  <w:style w:type="character" w:customStyle="1" w:styleId="font111">
    <w:name w:val="font111"/>
    <w:basedOn w:val="a0"/>
    <w:qFormat/>
    <w:rPr>
      <w:rFonts w:ascii="宋体" w:eastAsia="宋体" w:hAnsi="宋体" w:cs="宋体" w:hint="eastAsia"/>
      <w:b/>
      <w:color w:val="000000"/>
      <w:sz w:val="20"/>
      <w:szCs w:val="20"/>
      <w:u w:val="none"/>
    </w:rPr>
  </w:style>
  <w:style w:type="character" w:customStyle="1" w:styleId="font51">
    <w:name w:val="font51"/>
    <w:basedOn w:val="a0"/>
    <w:qFormat/>
    <w:rPr>
      <w:rFonts w:ascii="宋体" w:eastAsia="宋体" w:hAnsi="宋体" w:cs="宋体" w:hint="eastAsia"/>
      <w:b/>
      <w:color w:val="000000"/>
      <w:sz w:val="20"/>
      <w:szCs w:val="20"/>
      <w:u w:val="none"/>
    </w:rPr>
  </w:style>
  <w:style w:type="character" w:customStyle="1" w:styleId="font91">
    <w:name w:val="font91"/>
    <w:basedOn w:val="a0"/>
    <w:qFormat/>
    <w:rPr>
      <w:rFonts w:ascii="Times New Roman" w:hAnsi="Times New Roman" w:cs="Times New Roman" w:hint="default"/>
      <w:b/>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FF0000"/>
      <w:sz w:val="20"/>
      <w:szCs w:val="20"/>
      <w:u w:val="none"/>
    </w:rPr>
  </w:style>
  <w:style w:type="character" w:customStyle="1" w:styleId="a9">
    <w:name w:val="批注框文本 字符"/>
    <w:basedOn w:val="a0"/>
    <w:link w:val="a8"/>
    <w:qFormat/>
    <w:rPr>
      <w:rFonts w:ascii="等线" w:eastAsia="等线" w:hAnsi="等线"/>
      <w:kern w:val="2"/>
      <w:sz w:val="18"/>
      <w:szCs w:val="18"/>
    </w:rPr>
  </w:style>
  <w:style w:type="character" w:customStyle="1" w:styleId="font71">
    <w:name w:val="font71"/>
    <w:basedOn w:val="a0"/>
    <w:qFormat/>
    <w:rPr>
      <w:rFonts w:ascii="Times New Roman" w:hAnsi="Times New Roman" w:cs="Times New Roman" w:hint="default"/>
      <w:color w:val="auto"/>
      <w:sz w:val="20"/>
      <w:szCs w:val="20"/>
      <w:u w:val="none"/>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仿宋" w:eastAsia="仿宋" w:hAnsi="仿宋" w:cs="仿宋" w:hint="eastAsia"/>
      <w:b/>
      <w:color w:val="000000"/>
      <w:sz w:val="20"/>
      <w:szCs w:val="20"/>
      <w:u w:val="none"/>
    </w:rPr>
  </w:style>
  <w:style w:type="character" w:customStyle="1" w:styleId="font61">
    <w:name w:val="font61"/>
    <w:basedOn w:val="a0"/>
    <w:qFormat/>
    <w:rPr>
      <w:rFonts w:ascii="仿宋" w:eastAsia="仿宋" w:hAnsi="仿宋" w:cs="仿宋" w:hint="eastAsia"/>
      <w:b/>
      <w:color w:val="000000"/>
      <w:sz w:val="20"/>
      <w:szCs w:val="20"/>
      <w:u w:val="none"/>
    </w:rPr>
  </w:style>
  <w:style w:type="character" w:customStyle="1" w:styleId="font41">
    <w:name w:val="font41"/>
    <w:basedOn w:val="a0"/>
    <w:qFormat/>
    <w:rPr>
      <w:rFonts w:ascii="仿宋" w:eastAsia="仿宋" w:hAnsi="仿宋" w:cs="仿宋" w:hint="eastAsia"/>
      <w:color w:val="000000"/>
      <w:sz w:val="20"/>
      <w:szCs w:val="20"/>
      <w:u w:val="none"/>
    </w:rPr>
  </w:style>
  <w:style w:type="character" w:customStyle="1" w:styleId="a4">
    <w:name w:val="批注文字 字符"/>
    <w:basedOn w:val="a0"/>
    <w:link w:val="a3"/>
    <w:qFormat/>
    <w:rPr>
      <w:rFonts w:ascii="等线" w:eastAsia="等线" w:hAnsi="等线"/>
      <w:kern w:val="2"/>
      <w:sz w:val="21"/>
      <w:szCs w:val="22"/>
    </w:rPr>
  </w:style>
  <w:style w:type="character" w:customStyle="1" w:styleId="ad">
    <w:name w:val="批注主题 字符"/>
    <w:basedOn w:val="a4"/>
    <w:link w:val="ac"/>
    <w:qFormat/>
    <w:rPr>
      <w:rFonts w:ascii="等线" w:eastAsia="等线" w:hAnsi="等线"/>
      <w:b/>
      <w:bCs/>
      <w:kern w:val="2"/>
      <w:sz w:val="21"/>
      <w:szCs w:val="22"/>
    </w:rPr>
  </w:style>
  <w:style w:type="paragraph" w:customStyle="1" w:styleId="10">
    <w:name w:val="无间隔1"/>
    <w:uiPriority w:val="1"/>
    <w:qFormat/>
    <w:pPr>
      <w:widowControl w:val="0"/>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85"/>
    <customShpInfo spid="_x0000_s3086"/>
    <customShpInfo spid="_x0000_s3088"/>
    <customShpInfo spid="_x0000_s3089"/>
    <customShpInfo spid="_x0000_s3090"/>
    <customShpInfo spid="_x0000_s3087"/>
    <customShpInfo spid="_x0000_s3078"/>
    <customShpInfo spid="_x0000_s3092"/>
    <customShpInfo spid="_x0000_s3093"/>
    <customShpInfo spid="_x0000_s3094"/>
    <customShpInfo spid="_x0000_s3091"/>
    <customShpInfo spid="_x0000_s3077"/>
    <customShpInfo spid="_x0000_s3076"/>
    <customShpInfo spid="_x0000_s3075"/>
    <customShpInfo spid="_x0000_s3074"/>
    <customShpInfo spid="_x0000_s3073"/>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ABEB6-771A-46A9-9404-E89C332508A1}">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22</Pages>
  <Words>1823</Words>
  <Characters>10393</Characters>
  <Application>Microsoft Office Word</Application>
  <DocSecurity>0</DocSecurity>
  <Lines>86</Lines>
  <Paragraphs>24</Paragraphs>
  <ScaleCrop>false</ScaleCrop>
  <Company>微软中国</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孙 兢育</cp:lastModifiedBy>
  <cp:revision>15</cp:revision>
  <cp:lastPrinted>2022-08-12T08:08:00Z</cp:lastPrinted>
  <dcterms:created xsi:type="dcterms:W3CDTF">2014-10-29T12:08:00Z</dcterms:created>
  <dcterms:modified xsi:type="dcterms:W3CDTF">2022-11-03T05:46:00Z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53FBDD4018654D9D83131442AEE82B23</vt:lpwstr>
  </property>
</Properties>
</file>