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45"/>
        </w:tabs>
        <w:spacing w:line="480" w:lineRule="auto"/>
        <w:jc w:val="center"/>
        <w:rPr>
          <w:rFonts w:hint="eastAsia" w:ascii="宋体" w:hAnsi="宋体" w:eastAsia="宋体" w:cs="宋体"/>
          <w:snapToGrid w:val="0"/>
          <w:spacing w:val="50"/>
          <w:kern w:val="0"/>
          <w:sz w:val="48"/>
          <w:lang w:eastAsia="zh-CN"/>
        </w:rPr>
      </w:pPr>
      <w:bookmarkStart w:id="0" w:name="_Toc345014644"/>
      <w:bookmarkStart w:id="1" w:name="_Toc445459632"/>
      <w:bookmarkStart w:id="2" w:name="_Toc40154816"/>
    </w:p>
    <w:p>
      <w:pPr>
        <w:tabs>
          <w:tab w:val="left" w:pos="945"/>
        </w:tabs>
        <w:spacing w:line="480" w:lineRule="auto"/>
        <w:jc w:val="center"/>
        <w:rPr>
          <w:rFonts w:hint="eastAsia" w:ascii="宋体" w:hAnsi="宋体" w:eastAsia="宋体" w:cs="宋体"/>
          <w:snapToGrid w:val="0"/>
          <w:spacing w:val="50"/>
          <w:kern w:val="0"/>
          <w:sz w:val="48"/>
          <w:lang w:eastAsia="zh-CN"/>
        </w:rPr>
      </w:pPr>
    </w:p>
    <w:p>
      <w:pPr>
        <w:tabs>
          <w:tab w:val="left" w:pos="945"/>
        </w:tabs>
        <w:spacing w:line="480" w:lineRule="auto"/>
        <w:jc w:val="center"/>
        <w:rPr>
          <w:rFonts w:hint="eastAsia" w:ascii="宋体" w:hAnsi="宋体" w:eastAsia="宋体" w:cs="宋体"/>
          <w:snapToGrid w:val="0"/>
          <w:spacing w:val="50"/>
          <w:kern w:val="0"/>
          <w:sz w:val="48"/>
          <w:lang w:eastAsia="zh-CN"/>
        </w:rPr>
      </w:pPr>
    </w:p>
    <w:p>
      <w:pPr>
        <w:tabs>
          <w:tab w:val="left" w:pos="945"/>
        </w:tabs>
        <w:spacing w:line="480" w:lineRule="auto"/>
        <w:jc w:val="both"/>
        <w:rPr>
          <w:rFonts w:hint="eastAsia" w:ascii="宋体" w:hAnsi="宋体" w:eastAsia="宋体" w:cs="宋体"/>
          <w:b/>
          <w:bCs/>
          <w:snapToGrid w:val="0"/>
          <w:spacing w:val="50"/>
          <w:kern w:val="0"/>
          <w:sz w:val="48"/>
          <w:lang w:eastAsia="zh-CN"/>
        </w:rPr>
      </w:pPr>
    </w:p>
    <w:p>
      <w:pPr>
        <w:tabs>
          <w:tab w:val="left" w:pos="945"/>
        </w:tabs>
        <w:spacing w:line="480" w:lineRule="auto"/>
        <w:jc w:val="center"/>
        <w:rPr>
          <w:rFonts w:hint="eastAsia" w:ascii="黑体" w:hAnsi="黑体" w:eastAsia="黑体" w:cs="黑体"/>
          <w:b w:val="0"/>
          <w:bCs w:val="0"/>
          <w:snapToGrid w:val="0"/>
          <w:spacing w:val="50"/>
          <w:kern w:val="0"/>
          <w:sz w:val="48"/>
        </w:rPr>
      </w:pPr>
      <w:r>
        <w:rPr>
          <w:rFonts w:hint="eastAsia" w:ascii="黑体" w:hAnsi="黑体" w:eastAsia="黑体" w:cs="黑体"/>
          <w:b w:val="0"/>
          <w:bCs w:val="0"/>
          <w:snapToGrid w:val="0"/>
          <w:spacing w:val="45"/>
          <w:kern w:val="0"/>
          <w:sz w:val="44"/>
          <w:szCs w:val="18"/>
          <w:lang w:eastAsia="zh-CN"/>
        </w:rPr>
        <w:t>涉执</w:t>
      </w:r>
      <w:r>
        <w:rPr>
          <w:rFonts w:hint="eastAsia" w:ascii="黑体" w:hAnsi="黑体" w:eastAsia="黑体" w:cs="黑体"/>
          <w:b w:val="0"/>
          <w:bCs w:val="0"/>
          <w:snapToGrid w:val="0"/>
          <w:spacing w:val="45"/>
          <w:kern w:val="0"/>
          <w:sz w:val="44"/>
          <w:szCs w:val="18"/>
        </w:rPr>
        <w:t>房地产</w:t>
      </w:r>
      <w:r>
        <w:rPr>
          <w:rFonts w:hint="eastAsia" w:ascii="黑体" w:hAnsi="黑体" w:eastAsia="黑体" w:cs="黑体"/>
          <w:b w:val="0"/>
          <w:bCs w:val="0"/>
          <w:snapToGrid w:val="0"/>
          <w:spacing w:val="45"/>
          <w:kern w:val="0"/>
          <w:sz w:val="44"/>
          <w:szCs w:val="18"/>
          <w:lang w:eastAsia="zh-CN"/>
        </w:rPr>
        <w:t>处置司法评估</w:t>
      </w:r>
      <w:r>
        <w:rPr>
          <w:rFonts w:hint="eastAsia" w:ascii="黑体" w:hAnsi="黑体" w:eastAsia="黑体" w:cs="黑体"/>
          <w:b w:val="0"/>
          <w:bCs w:val="0"/>
          <w:snapToGrid w:val="0"/>
          <w:spacing w:val="45"/>
          <w:kern w:val="0"/>
          <w:sz w:val="44"/>
          <w:szCs w:val="18"/>
        </w:rPr>
        <w:t>报告</w:t>
      </w:r>
    </w:p>
    <w:p>
      <w:pPr>
        <w:keepNext w:val="0"/>
        <w:keepLines w:val="0"/>
        <w:pageBreakBefore w:val="0"/>
        <w:widowControl w:val="0"/>
        <w:tabs>
          <w:tab w:val="left" w:pos="945"/>
        </w:tabs>
        <w:kinsoku/>
        <w:wordWrap/>
        <w:overflowPunct/>
        <w:topLinePunct w:val="0"/>
        <w:autoSpaceDE/>
        <w:autoSpaceDN/>
        <w:bidi w:val="0"/>
        <w:adjustRightInd/>
        <w:snapToGrid/>
        <w:spacing w:line="500" w:lineRule="exact"/>
        <w:jc w:val="center"/>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杭州市淳安县千岛湖镇桃源山庄4号</w:t>
      </w:r>
    </w:p>
    <w:p>
      <w:pPr>
        <w:keepNext w:val="0"/>
        <w:keepLines w:val="0"/>
        <w:pageBreakBefore w:val="0"/>
        <w:widowControl w:val="0"/>
        <w:tabs>
          <w:tab w:val="left" w:pos="945"/>
        </w:tabs>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30"/>
          <w:szCs w:val="30"/>
          <w:lang w:eastAsia="zh-CN"/>
        </w:rPr>
      </w:pPr>
      <w:r>
        <w:rPr>
          <w:rFonts w:hint="eastAsia" w:ascii="宋体" w:hAnsi="宋体" w:eastAsia="宋体" w:cs="宋体"/>
          <w:b w:val="0"/>
          <w:bCs w:val="0"/>
          <w:sz w:val="28"/>
          <w:szCs w:val="28"/>
          <w:lang w:val="en-US" w:eastAsia="zh-CN"/>
        </w:rPr>
        <w:t>涉执</w:t>
      </w:r>
      <w:r>
        <w:rPr>
          <w:rFonts w:hint="eastAsia" w:ascii="宋体" w:hAnsi="宋体" w:eastAsia="宋体" w:cs="宋体"/>
          <w:b w:val="0"/>
          <w:bCs w:val="0"/>
          <w:sz w:val="28"/>
          <w:szCs w:val="28"/>
        </w:rPr>
        <w:t>住宅房地产处置</w:t>
      </w:r>
      <w:r>
        <w:rPr>
          <w:rFonts w:hint="eastAsia" w:ascii="宋体" w:hAnsi="宋体" w:eastAsia="宋体" w:cs="宋体"/>
          <w:b w:val="0"/>
          <w:bCs w:val="0"/>
          <w:sz w:val="28"/>
          <w:szCs w:val="28"/>
          <w:lang w:eastAsia="zh-CN"/>
        </w:rPr>
        <w:t>司法评估报告</w:t>
      </w:r>
    </w:p>
    <w:p>
      <w:pPr>
        <w:spacing w:line="480" w:lineRule="auto"/>
        <w:jc w:val="center"/>
        <w:rPr>
          <w:rFonts w:hint="eastAsia" w:ascii="宋体" w:hAnsi="宋体" w:eastAsia="宋体" w:cs="宋体"/>
          <w:snapToGrid w:val="0"/>
          <w:spacing w:val="40"/>
          <w:kern w:val="0"/>
          <w:sz w:val="48"/>
          <w:lang w:val="en-US" w:eastAsia="zh-CN"/>
        </w:rPr>
      </w:pPr>
    </w:p>
    <w:p>
      <w:pPr>
        <w:bidi w:val="0"/>
        <w:rPr>
          <w:rFonts w:hint="eastAsia" w:ascii="宋体" w:hAnsi="宋体" w:eastAsia="宋体" w:cs="宋体"/>
          <w:kern w:val="2"/>
          <w:sz w:val="21"/>
          <w:lang w:val="en-US" w:eastAsia="zh-CN" w:bidi="ar-SA"/>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tbl>
      <w:tblPr>
        <w:tblStyle w:val="11"/>
        <w:tblpPr w:leftFromText="180" w:rightFromText="180" w:vertAnchor="text" w:horzAnchor="page" w:tblpX="1732" w:tblpY="45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901" w:type="dxa"/>
            <w:vAlign w:val="bottom"/>
          </w:tcPr>
          <w:p>
            <w:pPr>
              <w:snapToGrid w:val="0"/>
              <w:spacing w:line="240" w:lineRule="auto"/>
              <w:ind w:firstLine="0" w:firstLineChars="0"/>
              <w:jc w:val="distribute"/>
              <w:rPr>
                <w:rFonts w:hint="eastAsia" w:ascii="宋体" w:hAnsi="宋体" w:eastAsia="宋体" w:cs="宋体"/>
                <w:sz w:val="36"/>
              </w:rPr>
            </w:pPr>
            <w:r>
              <w:rPr>
                <w:rFonts w:hint="eastAsia" w:ascii="宋体" w:hAnsi="宋体" w:eastAsia="宋体" w:cs="宋体"/>
                <w:sz w:val="32"/>
                <w:szCs w:val="32"/>
              </w:rPr>
              <w:t>浙江德联永业房地产土地资产评估有限公司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8901" w:type="dxa"/>
          </w:tcPr>
          <w:p>
            <w:pPr>
              <w:pStyle w:val="5"/>
              <w:spacing w:line="240" w:lineRule="auto"/>
              <w:ind w:left="0" w:leftChars="0" w:firstLine="0" w:firstLineChars="0"/>
              <w:jc w:val="distribute"/>
              <w:rPr>
                <w:rFonts w:hint="eastAsia" w:ascii="宋体" w:hAnsi="宋体" w:eastAsia="宋体" w:cs="宋体"/>
                <w:bCs/>
                <w:szCs w:val="28"/>
              </w:rPr>
            </w:pPr>
            <w:r>
              <w:rPr>
                <w:rFonts w:hint="eastAsia" w:ascii="宋体" w:hAnsi="宋体" w:eastAsia="宋体" w:cs="宋体"/>
                <w:sz w:val="21"/>
                <w:szCs w:val="15"/>
                <w:lang w:val="en-US" w:eastAsia="zh-CN"/>
              </w:rPr>
              <w:t>ZHEJIANG</w:t>
            </w:r>
            <w:r>
              <w:rPr>
                <w:rFonts w:hint="eastAsia" w:ascii="宋体" w:hAnsi="宋体" w:eastAsia="宋体" w:cs="宋体"/>
                <w:sz w:val="21"/>
                <w:szCs w:val="15"/>
              </w:rPr>
              <w:t xml:space="preserve"> </w:t>
            </w:r>
            <w:r>
              <w:rPr>
                <w:rFonts w:hint="eastAsia" w:ascii="宋体" w:hAnsi="宋体" w:eastAsia="宋体" w:cs="宋体"/>
                <w:sz w:val="21"/>
                <w:szCs w:val="15"/>
                <w:lang w:val="en-US" w:eastAsia="zh-CN"/>
              </w:rPr>
              <w:t>DELIANYONGYE</w:t>
            </w:r>
            <w:r>
              <w:rPr>
                <w:rFonts w:hint="eastAsia" w:ascii="宋体" w:hAnsi="宋体" w:eastAsia="宋体" w:cs="宋体"/>
                <w:sz w:val="21"/>
                <w:szCs w:val="15"/>
              </w:rPr>
              <w:t xml:space="preserve"> </w:t>
            </w:r>
            <w:r>
              <w:rPr>
                <w:rFonts w:hint="eastAsia" w:ascii="宋体" w:hAnsi="宋体" w:eastAsia="宋体" w:cs="宋体"/>
                <w:sz w:val="21"/>
                <w:szCs w:val="15"/>
                <w:lang w:val="en-US" w:eastAsia="zh-CN"/>
              </w:rPr>
              <w:t>REAL</w:t>
            </w:r>
            <w:r>
              <w:rPr>
                <w:rFonts w:hint="eastAsia" w:ascii="宋体" w:hAnsi="宋体" w:eastAsia="宋体" w:cs="宋体"/>
                <w:sz w:val="21"/>
                <w:szCs w:val="15"/>
              </w:rPr>
              <w:t xml:space="preserve"> E</w:t>
            </w:r>
            <w:r>
              <w:rPr>
                <w:rFonts w:hint="eastAsia" w:ascii="宋体" w:hAnsi="宋体" w:eastAsia="宋体" w:cs="宋体"/>
                <w:sz w:val="21"/>
                <w:szCs w:val="15"/>
                <w:lang w:val="en-US" w:eastAsia="zh-CN"/>
              </w:rPr>
              <w:t>STATE</w:t>
            </w:r>
            <w:r>
              <w:rPr>
                <w:rFonts w:hint="eastAsia" w:ascii="宋体" w:hAnsi="宋体" w:eastAsia="宋体" w:cs="宋体"/>
                <w:sz w:val="21"/>
                <w:szCs w:val="15"/>
              </w:rPr>
              <w:t xml:space="preserve"> </w:t>
            </w:r>
            <w:r>
              <w:rPr>
                <w:rFonts w:hint="eastAsia" w:ascii="宋体" w:hAnsi="宋体" w:eastAsia="宋体" w:cs="宋体"/>
                <w:sz w:val="21"/>
                <w:szCs w:val="15"/>
                <w:lang w:val="en-US" w:eastAsia="zh-CN"/>
              </w:rPr>
              <w:t>LAND</w:t>
            </w:r>
            <w:r>
              <w:rPr>
                <w:rFonts w:hint="eastAsia" w:ascii="宋体" w:hAnsi="宋体" w:eastAsia="宋体" w:cs="宋体"/>
                <w:sz w:val="21"/>
                <w:szCs w:val="15"/>
              </w:rPr>
              <w:t xml:space="preserve"> A</w:t>
            </w:r>
            <w:r>
              <w:rPr>
                <w:rFonts w:hint="eastAsia" w:ascii="宋体" w:hAnsi="宋体" w:eastAsia="宋体" w:cs="宋体"/>
                <w:sz w:val="21"/>
                <w:szCs w:val="15"/>
                <w:lang w:val="en-US" w:eastAsia="zh-CN"/>
              </w:rPr>
              <w:t>SSET</w:t>
            </w:r>
            <w:r>
              <w:rPr>
                <w:rFonts w:hint="eastAsia" w:ascii="宋体" w:hAnsi="宋体" w:eastAsia="宋体" w:cs="宋体"/>
                <w:sz w:val="21"/>
                <w:szCs w:val="15"/>
              </w:rPr>
              <w:t xml:space="preserve"> A</w:t>
            </w:r>
            <w:r>
              <w:rPr>
                <w:rFonts w:hint="eastAsia" w:ascii="宋体" w:hAnsi="宋体" w:eastAsia="宋体" w:cs="宋体"/>
                <w:sz w:val="21"/>
                <w:szCs w:val="15"/>
                <w:lang w:val="en-US" w:eastAsia="zh-CN"/>
              </w:rPr>
              <w:t>PPRAISAL</w:t>
            </w:r>
            <w:r>
              <w:rPr>
                <w:rFonts w:hint="eastAsia" w:ascii="宋体" w:hAnsi="宋体" w:eastAsia="宋体" w:cs="宋体"/>
                <w:sz w:val="21"/>
                <w:szCs w:val="15"/>
              </w:rPr>
              <w:t xml:space="preserve"> C</w:t>
            </w:r>
            <w:r>
              <w:rPr>
                <w:rFonts w:hint="eastAsia" w:ascii="宋体" w:hAnsi="宋体" w:eastAsia="宋体" w:cs="宋体"/>
                <w:sz w:val="21"/>
                <w:szCs w:val="15"/>
                <w:lang w:val="en-US" w:eastAsia="zh-CN"/>
              </w:rPr>
              <w:t>O</w:t>
            </w:r>
            <w:r>
              <w:rPr>
                <w:rFonts w:hint="eastAsia" w:ascii="宋体" w:hAnsi="宋体" w:eastAsia="宋体" w:cs="宋体"/>
                <w:sz w:val="21"/>
                <w:szCs w:val="15"/>
              </w:rPr>
              <w:t>.,LTD</w:t>
            </w:r>
          </w:p>
        </w:tc>
      </w:tr>
    </w:tbl>
    <w:p>
      <w:pPr>
        <w:tabs>
          <w:tab w:val="left" w:pos="916"/>
        </w:tabs>
        <w:bidi w:val="0"/>
        <w:jc w:val="left"/>
        <w:rPr>
          <w:rFonts w:hint="eastAsia" w:ascii="宋体" w:hAnsi="宋体" w:eastAsia="宋体" w:cs="宋体"/>
          <w:lang w:val="en-US" w:eastAsia="zh-CN"/>
        </w:rPr>
        <w:sectPr>
          <w:headerReference r:id="rId4" w:type="first"/>
          <w:headerReference r:id="rId3" w:type="default"/>
          <w:footerReference r:id="rId5" w:type="default"/>
          <w:footerReference r:id="rId6" w:type="even"/>
          <w:pgSz w:w="11907" w:h="16840"/>
          <w:pgMar w:top="1134" w:right="1134" w:bottom="1134" w:left="1191" w:header="680" w:footer="794" w:gutter="284"/>
          <w:pgNumType w:fmt="decimal" w:start="1"/>
          <w:cols w:space="720" w:num="1"/>
          <w:titlePg/>
          <w:docGrid w:type="linesAndChars" w:linePitch="479" w:charSpace="11986"/>
        </w:sectPr>
      </w:pPr>
    </w:p>
    <w:p>
      <w:pPr>
        <w:spacing w:line="480" w:lineRule="auto"/>
        <w:jc w:val="center"/>
        <w:rPr>
          <w:rFonts w:hint="eastAsia" w:ascii="宋体" w:hAnsi="宋体" w:eastAsia="宋体" w:cs="宋体"/>
          <w:snapToGrid w:val="0"/>
          <w:spacing w:val="40"/>
          <w:kern w:val="0"/>
          <w:sz w:val="48"/>
          <w:lang w:val="en-US" w:eastAsia="zh-CN"/>
        </w:rPr>
      </w:pPr>
      <w:r>
        <w:rPr>
          <w:rFonts w:hint="eastAsia" w:ascii="宋体" w:hAnsi="宋体" w:eastAsia="宋体" w:cs="宋体"/>
          <w:snapToGrid w:val="0"/>
          <w:spacing w:val="40"/>
          <w:kern w:val="0"/>
          <w:sz w:val="48"/>
          <w:lang w:val="en-US" w:eastAsia="zh-CN"/>
        </w:rPr>
        <w:t xml:space="preserve">                                                                                                                                                                                                                                                                                                                                                                                                                                                       </w:t>
      </w:r>
    </w:p>
    <w:p>
      <w:pPr>
        <w:spacing w:line="480" w:lineRule="auto"/>
        <w:jc w:val="center"/>
        <w:rPr>
          <w:rFonts w:hint="eastAsia" w:ascii="宋体" w:hAnsi="宋体" w:eastAsia="宋体" w:cs="宋体"/>
          <w:snapToGrid w:val="0"/>
          <w:spacing w:val="40"/>
          <w:kern w:val="0"/>
          <w:sz w:val="48"/>
        </w:rPr>
      </w:pPr>
      <w:r>
        <w:rPr>
          <w:rFonts w:hint="eastAsia" w:ascii="宋体" w:hAnsi="宋体" w:eastAsia="宋体" w:cs="宋体"/>
          <w:snapToGrid w:val="0"/>
          <w:spacing w:val="40"/>
          <w:kern w:val="0"/>
          <w:sz w:val="48"/>
        </w:rPr>
        <w:t xml:space="preserve">  </w:t>
      </w:r>
    </w:p>
    <w:p>
      <w:pPr>
        <w:spacing w:line="480" w:lineRule="auto"/>
        <w:jc w:val="center"/>
        <w:rPr>
          <w:rFonts w:hint="eastAsia" w:ascii="黑体" w:hAnsi="黑体" w:eastAsia="黑体" w:cs="黑体"/>
          <w:b w:val="0"/>
          <w:bCs w:val="0"/>
          <w:snapToGrid w:val="0"/>
          <w:spacing w:val="28"/>
          <w:kern w:val="0"/>
          <w:sz w:val="48"/>
        </w:rPr>
      </w:pPr>
      <w:r>
        <w:rPr>
          <w:rFonts w:hint="eastAsia" w:ascii="黑体" w:hAnsi="黑体" w:eastAsia="黑体" w:cs="黑体"/>
          <w:b w:val="0"/>
          <w:bCs w:val="0"/>
          <w:snapToGrid w:val="0"/>
          <w:spacing w:val="28"/>
          <w:kern w:val="0"/>
          <w:sz w:val="44"/>
          <w:szCs w:val="18"/>
          <w:lang w:eastAsia="zh-CN"/>
        </w:rPr>
        <w:t>涉执</w:t>
      </w:r>
      <w:r>
        <w:rPr>
          <w:rFonts w:hint="eastAsia" w:ascii="黑体" w:hAnsi="黑体" w:eastAsia="黑体" w:cs="黑体"/>
          <w:b w:val="0"/>
          <w:bCs w:val="0"/>
          <w:snapToGrid w:val="0"/>
          <w:spacing w:val="28"/>
          <w:kern w:val="0"/>
          <w:sz w:val="44"/>
          <w:szCs w:val="18"/>
        </w:rPr>
        <w:t>房地产</w:t>
      </w:r>
      <w:r>
        <w:rPr>
          <w:rFonts w:hint="eastAsia" w:ascii="黑体" w:hAnsi="黑体" w:eastAsia="黑体" w:cs="黑体"/>
          <w:b w:val="0"/>
          <w:bCs w:val="0"/>
          <w:snapToGrid w:val="0"/>
          <w:spacing w:val="28"/>
          <w:kern w:val="0"/>
          <w:sz w:val="44"/>
          <w:szCs w:val="18"/>
          <w:lang w:eastAsia="zh-CN"/>
        </w:rPr>
        <w:t>处置司法评估</w:t>
      </w:r>
      <w:r>
        <w:rPr>
          <w:rFonts w:hint="eastAsia" w:ascii="黑体" w:hAnsi="黑体" w:eastAsia="黑体" w:cs="黑体"/>
          <w:b w:val="0"/>
          <w:bCs w:val="0"/>
          <w:snapToGrid w:val="0"/>
          <w:spacing w:val="28"/>
          <w:kern w:val="0"/>
          <w:sz w:val="44"/>
          <w:szCs w:val="18"/>
        </w:rPr>
        <w:t>报告</w:t>
      </w:r>
    </w:p>
    <w:p>
      <w:pPr>
        <w:jc w:val="center"/>
        <w:rPr>
          <w:rFonts w:hint="eastAsia" w:ascii="黑体" w:hAnsi="黑体" w:eastAsia="黑体" w:cs="黑体"/>
          <w:b w:val="0"/>
          <w:bCs w:val="0"/>
          <w:snapToGrid w:val="0"/>
          <w:kern w:val="0"/>
          <w:sz w:val="48"/>
        </w:rPr>
      </w:pPr>
      <w:r>
        <w:rPr>
          <w:rFonts w:hint="eastAsia" w:ascii="黑体" w:hAnsi="黑体" w:eastAsia="黑体" w:cs="黑体"/>
          <w:b w:val="0"/>
          <w:bCs w:val="0"/>
          <w:snapToGrid w:val="0"/>
          <w:kern w:val="0"/>
          <w:sz w:val="48"/>
        </w:rPr>
        <w:t xml:space="preserve">                                                                                                                                                                                                                                                                                                                                                                                                                                                                                                                                                       </w:t>
      </w:r>
    </w:p>
    <w:p>
      <w:pPr>
        <w:pStyle w:val="5"/>
        <w:spacing w:before="479" w:beforeLines="100" w:after="479" w:afterLines="100" w:line="360" w:lineRule="auto"/>
        <w:ind w:left="2864" w:leftChars="125" w:right="16" w:rightChars="6" w:hanging="2529" w:hangingChars="623"/>
        <w:rPr>
          <w:rFonts w:hint="eastAsia" w:ascii="黑体" w:hAnsi="黑体" w:eastAsia="黑体" w:cs="黑体"/>
          <w:b w:val="0"/>
          <w:bCs w:val="0"/>
          <w:spacing w:val="20"/>
          <w:szCs w:val="28"/>
        </w:rPr>
      </w:pPr>
      <w:r>
        <w:rPr>
          <w:rFonts w:hint="eastAsia" w:ascii="黑体" w:hAnsi="黑体" w:eastAsia="黑体" w:cs="黑体"/>
          <w:b w:val="0"/>
          <w:bCs w:val="0"/>
          <w:spacing w:val="34"/>
          <w:szCs w:val="28"/>
        </w:rPr>
        <w:t>估价报告编号：</w:t>
      </w:r>
      <w:r>
        <w:rPr>
          <w:rFonts w:hint="eastAsia" w:ascii="黑体" w:hAnsi="黑体" w:eastAsia="黑体" w:cs="黑体"/>
          <w:b w:val="0"/>
          <w:bCs w:val="0"/>
        </w:rPr>
        <w:t>浙德联房估（202</w:t>
      </w:r>
      <w:r>
        <w:rPr>
          <w:rFonts w:hint="eastAsia" w:hAnsi="黑体" w:cs="黑体"/>
          <w:b w:val="0"/>
          <w:bCs w:val="0"/>
          <w:lang w:val="en-US" w:eastAsia="zh-CN"/>
        </w:rPr>
        <w:t>2</w:t>
      </w:r>
      <w:r>
        <w:rPr>
          <w:rFonts w:hint="eastAsia" w:ascii="黑体" w:hAnsi="黑体" w:eastAsia="黑体" w:cs="黑体"/>
          <w:b w:val="0"/>
          <w:bCs w:val="0"/>
        </w:rPr>
        <w:t>）字第</w:t>
      </w:r>
      <w:r>
        <w:rPr>
          <w:rFonts w:hint="eastAsia" w:hAnsi="黑体" w:cs="黑体"/>
          <w:b w:val="0"/>
          <w:bCs w:val="0"/>
          <w:lang w:val="en-US" w:eastAsia="zh-CN"/>
        </w:rPr>
        <w:t>SF1092-2</w:t>
      </w:r>
      <w:r>
        <w:rPr>
          <w:rFonts w:hint="eastAsia" w:ascii="黑体" w:hAnsi="黑体" w:eastAsia="黑体" w:cs="黑体"/>
          <w:b w:val="0"/>
          <w:bCs w:val="0"/>
        </w:rPr>
        <w:t>号</w:t>
      </w:r>
    </w:p>
    <w:p>
      <w:pPr>
        <w:pStyle w:val="5"/>
        <w:spacing w:before="479" w:beforeLines="100" w:after="479" w:afterLines="100" w:line="360" w:lineRule="auto"/>
        <w:ind w:left="2864" w:leftChars="125" w:right="16" w:rightChars="6" w:hanging="2529" w:hangingChars="623"/>
        <w:rPr>
          <w:rFonts w:hint="eastAsia" w:ascii="黑体" w:hAnsi="黑体" w:eastAsia="黑体" w:cs="黑体"/>
          <w:b w:val="0"/>
          <w:bCs w:val="0"/>
          <w:lang w:eastAsia="zh-CN"/>
        </w:rPr>
      </w:pPr>
      <w:r>
        <w:rPr>
          <w:rFonts w:hint="eastAsia" w:ascii="黑体" w:hAnsi="黑体" w:eastAsia="黑体" w:cs="黑体"/>
          <w:b w:val="0"/>
          <w:bCs w:val="0"/>
          <w:spacing w:val="34"/>
          <w:szCs w:val="28"/>
        </w:rPr>
        <w:t>估价项目名称:</w:t>
      </w:r>
      <w:r>
        <w:rPr>
          <w:rFonts w:hint="eastAsia" w:ascii="黑体" w:hAnsi="黑体" w:eastAsia="黑体" w:cs="黑体"/>
          <w:b w:val="0"/>
          <w:bCs w:val="0"/>
          <w:spacing w:val="20"/>
          <w:szCs w:val="28"/>
        </w:rPr>
        <w:t xml:space="preserve"> </w:t>
      </w:r>
      <w:r>
        <w:rPr>
          <w:rFonts w:hint="eastAsia" w:hAnsi="黑体" w:cs="黑体"/>
          <w:b w:val="0"/>
          <w:bCs w:val="0"/>
          <w:lang w:eastAsia="zh-CN"/>
        </w:rPr>
        <w:t>朱俊骏</w:t>
      </w:r>
      <w:r>
        <w:rPr>
          <w:rFonts w:hint="eastAsia" w:ascii="黑体" w:hAnsi="黑体" w:eastAsia="黑体" w:cs="黑体"/>
          <w:b w:val="0"/>
          <w:bCs w:val="0"/>
        </w:rPr>
        <w:t>所属位于</w:t>
      </w:r>
      <w:r>
        <w:rPr>
          <w:rFonts w:hint="eastAsia" w:hAnsi="黑体" w:cs="黑体"/>
          <w:b w:val="0"/>
          <w:bCs w:val="0"/>
          <w:lang w:eastAsia="zh-CN"/>
        </w:rPr>
        <w:t>杭州市淳安县千岛湖镇桃源山庄4号</w:t>
      </w:r>
      <w:r>
        <w:rPr>
          <w:rFonts w:hint="eastAsia" w:ascii="黑体" w:hAnsi="黑体" w:eastAsia="黑体" w:cs="黑体"/>
          <w:b w:val="0"/>
          <w:bCs w:val="0"/>
          <w:lang w:eastAsia="zh-CN"/>
        </w:rPr>
        <w:t>涉执</w:t>
      </w:r>
      <w:r>
        <w:rPr>
          <w:rFonts w:hint="eastAsia" w:ascii="黑体" w:hAnsi="黑体" w:eastAsia="黑体" w:cs="黑体"/>
          <w:b w:val="0"/>
          <w:bCs w:val="0"/>
        </w:rPr>
        <w:t>住宅房地产处置司法</w:t>
      </w:r>
      <w:r>
        <w:rPr>
          <w:rFonts w:hint="eastAsia" w:ascii="黑体" w:hAnsi="黑体" w:eastAsia="黑体" w:cs="黑体"/>
          <w:b w:val="0"/>
          <w:bCs w:val="0"/>
          <w:lang w:eastAsia="zh-CN"/>
        </w:rPr>
        <w:t>评估报告</w:t>
      </w:r>
    </w:p>
    <w:p>
      <w:pPr>
        <w:spacing w:before="479" w:beforeLines="100" w:after="479" w:afterLines="100" w:line="360" w:lineRule="auto"/>
        <w:ind w:firstLine="378" w:firstLineChars="78"/>
        <w:rPr>
          <w:rFonts w:hint="eastAsia" w:ascii="黑体" w:hAnsi="黑体" w:eastAsia="黑体" w:cs="黑体"/>
          <w:b w:val="0"/>
          <w:bCs w:val="0"/>
          <w:snapToGrid w:val="0"/>
          <w:kern w:val="0"/>
          <w:sz w:val="28"/>
          <w:szCs w:val="22"/>
          <w:lang w:eastAsia="zh-CN"/>
        </w:rPr>
      </w:pPr>
      <w:r>
        <w:rPr>
          <w:rFonts w:hint="eastAsia" w:ascii="黑体" w:hAnsi="黑体" w:eastAsia="黑体" w:cs="黑体"/>
          <w:b w:val="0"/>
          <w:bCs w:val="0"/>
          <w:snapToGrid w:val="0"/>
          <w:spacing w:val="74"/>
          <w:kern w:val="0"/>
          <w:sz w:val="28"/>
        </w:rPr>
        <w:t>估价委托人：</w:t>
      </w:r>
      <w:r>
        <w:rPr>
          <w:rFonts w:hint="eastAsia" w:ascii="黑体" w:hAnsi="黑体" w:eastAsia="黑体" w:cs="黑体"/>
          <w:b w:val="0"/>
          <w:bCs w:val="0"/>
          <w:snapToGrid w:val="0"/>
          <w:kern w:val="0"/>
          <w:sz w:val="28"/>
          <w:szCs w:val="22"/>
          <w:lang w:eastAsia="zh-CN"/>
        </w:rPr>
        <w:t>绍兴市上虞区人民法院</w:t>
      </w:r>
    </w:p>
    <w:p>
      <w:pPr>
        <w:spacing w:before="479" w:beforeLines="100" w:after="479" w:afterLines="100" w:line="360" w:lineRule="auto"/>
        <w:ind w:firstLine="302" w:firstLineChars="80"/>
        <w:rPr>
          <w:rFonts w:hint="eastAsia" w:ascii="黑体" w:hAnsi="黑体" w:eastAsia="黑体" w:cs="黑体"/>
          <w:b w:val="0"/>
          <w:bCs w:val="0"/>
          <w:snapToGrid w:val="0"/>
          <w:kern w:val="0"/>
          <w:sz w:val="28"/>
        </w:rPr>
      </w:pPr>
      <w:r>
        <w:rPr>
          <w:rFonts w:hint="eastAsia" w:ascii="黑体" w:hAnsi="黑体" w:eastAsia="黑体" w:cs="黑体"/>
          <w:b w:val="0"/>
          <w:bCs w:val="0"/>
          <w:snapToGrid w:val="0"/>
          <w:spacing w:val="20"/>
          <w:kern w:val="0"/>
          <w:sz w:val="28"/>
        </w:rPr>
        <w:t>房地产估价机构</w:t>
      </w:r>
      <w:r>
        <w:rPr>
          <w:rFonts w:hint="eastAsia" w:ascii="黑体" w:hAnsi="黑体" w:eastAsia="黑体" w:cs="黑体"/>
          <w:b w:val="0"/>
          <w:bCs w:val="0"/>
          <w:snapToGrid w:val="0"/>
          <w:kern w:val="0"/>
          <w:sz w:val="28"/>
        </w:rPr>
        <w:t>:  浙江德联永业房地产土地资产评估有限公司</w:t>
      </w:r>
    </w:p>
    <w:p>
      <w:pPr>
        <w:spacing w:before="479" w:beforeLines="100" w:after="479" w:afterLines="100" w:line="360" w:lineRule="auto"/>
        <w:ind w:firstLine="338" w:firstLineChars="100"/>
        <w:rPr>
          <w:rFonts w:hint="eastAsia" w:ascii="黑体" w:hAnsi="黑体" w:eastAsia="黑体" w:cs="黑体"/>
          <w:b w:val="0"/>
          <w:bCs w:val="0"/>
          <w:snapToGrid w:val="0"/>
          <w:kern w:val="0"/>
          <w:sz w:val="28"/>
        </w:rPr>
      </w:pPr>
      <w:r>
        <w:rPr>
          <w:rFonts w:hint="eastAsia" w:ascii="黑体" w:hAnsi="黑体" w:eastAsia="黑体" w:cs="黑体"/>
          <w:b w:val="0"/>
          <w:bCs w:val="0"/>
          <w:snapToGrid w:val="0"/>
          <w:kern w:val="0"/>
          <w:sz w:val="28"/>
        </w:rPr>
        <w:t xml:space="preserve">注册房地产估价师： </w:t>
      </w:r>
      <w:r>
        <w:rPr>
          <w:rFonts w:hint="eastAsia" w:ascii="黑体" w:hAnsi="黑体" w:eastAsia="黑体" w:cs="黑体"/>
          <w:b w:val="0"/>
          <w:bCs w:val="0"/>
          <w:snapToGrid w:val="0"/>
          <w:kern w:val="0"/>
          <w:sz w:val="28"/>
          <w:lang w:eastAsia="zh-CN"/>
        </w:rPr>
        <w:t>章  赢</w:t>
      </w:r>
      <w:r>
        <w:rPr>
          <w:rFonts w:hint="eastAsia" w:ascii="黑体" w:hAnsi="黑体" w:eastAsia="黑体" w:cs="黑体"/>
          <w:b w:val="0"/>
          <w:bCs w:val="0"/>
          <w:snapToGrid w:val="0"/>
          <w:kern w:val="0"/>
          <w:sz w:val="28"/>
        </w:rPr>
        <w:t xml:space="preserve"> (注册号：</w:t>
      </w:r>
      <w:r>
        <w:rPr>
          <w:rFonts w:hint="eastAsia" w:ascii="黑体" w:hAnsi="黑体" w:eastAsia="黑体" w:cs="黑体"/>
          <w:b w:val="0"/>
          <w:bCs w:val="0"/>
          <w:snapToGrid w:val="0"/>
          <w:kern w:val="0"/>
          <w:sz w:val="28"/>
          <w:lang w:eastAsia="zh-CN"/>
        </w:rPr>
        <w:t>3320180090</w:t>
      </w:r>
      <w:r>
        <w:rPr>
          <w:rFonts w:hint="eastAsia" w:ascii="黑体" w:hAnsi="黑体" w:eastAsia="黑体" w:cs="黑体"/>
          <w:b w:val="0"/>
          <w:bCs w:val="0"/>
          <w:snapToGrid w:val="0"/>
          <w:kern w:val="0"/>
          <w:sz w:val="28"/>
        </w:rPr>
        <w:t xml:space="preserve">) </w:t>
      </w:r>
    </w:p>
    <w:p>
      <w:pPr>
        <w:spacing w:before="479" w:beforeLines="100" w:after="479" w:afterLines="100" w:line="360" w:lineRule="auto"/>
        <w:ind w:firstLine="3042" w:firstLineChars="900"/>
        <w:rPr>
          <w:rFonts w:hint="eastAsia" w:ascii="黑体" w:hAnsi="黑体" w:eastAsia="黑体" w:cs="黑体"/>
          <w:b w:val="0"/>
          <w:bCs w:val="0"/>
          <w:snapToGrid w:val="0"/>
          <w:kern w:val="0"/>
          <w:sz w:val="28"/>
          <w:highlight w:val="none"/>
        </w:rPr>
      </w:pPr>
      <w:r>
        <w:rPr>
          <w:rFonts w:hint="eastAsia" w:ascii="黑体" w:hAnsi="黑体" w:eastAsia="黑体" w:cs="黑体"/>
          <w:b w:val="0"/>
          <w:bCs w:val="0"/>
          <w:snapToGrid w:val="0"/>
          <w:kern w:val="0"/>
          <w:sz w:val="28"/>
          <w:lang w:eastAsia="zh-CN"/>
        </w:rPr>
        <w:t>周</w:t>
      </w:r>
      <w:r>
        <w:rPr>
          <w:rFonts w:hint="eastAsia" w:ascii="黑体" w:hAnsi="黑体" w:eastAsia="黑体" w:cs="黑体"/>
          <w:b w:val="0"/>
          <w:bCs w:val="0"/>
          <w:snapToGrid w:val="0"/>
          <w:kern w:val="0"/>
          <w:sz w:val="28"/>
          <w:highlight w:val="none"/>
          <w:lang w:eastAsia="zh-CN"/>
        </w:rPr>
        <w:t>琳杰</w:t>
      </w:r>
      <w:r>
        <w:rPr>
          <w:rFonts w:hint="eastAsia" w:ascii="黑体" w:hAnsi="黑体" w:eastAsia="黑体" w:cs="黑体"/>
          <w:b w:val="0"/>
          <w:bCs w:val="0"/>
          <w:snapToGrid w:val="0"/>
          <w:kern w:val="0"/>
          <w:sz w:val="28"/>
          <w:highlight w:val="none"/>
        </w:rPr>
        <w:t>（注册号：</w:t>
      </w:r>
      <w:r>
        <w:rPr>
          <w:rFonts w:hint="eastAsia" w:ascii="黑体" w:hAnsi="黑体" w:eastAsia="黑体" w:cs="黑体"/>
          <w:b w:val="0"/>
          <w:bCs w:val="0"/>
          <w:snapToGrid w:val="0"/>
          <w:kern w:val="0"/>
          <w:sz w:val="28"/>
          <w:highlight w:val="none"/>
          <w:lang w:eastAsia="zh-CN"/>
        </w:rPr>
        <w:t>3320210091</w:t>
      </w:r>
      <w:r>
        <w:rPr>
          <w:rFonts w:hint="eastAsia" w:ascii="黑体" w:hAnsi="黑体" w:eastAsia="黑体" w:cs="黑体"/>
          <w:b w:val="0"/>
          <w:bCs w:val="0"/>
          <w:snapToGrid w:val="0"/>
          <w:kern w:val="0"/>
          <w:sz w:val="28"/>
          <w:highlight w:val="none"/>
        </w:rPr>
        <w:t xml:space="preserve">）      </w:t>
      </w:r>
    </w:p>
    <w:p>
      <w:pPr>
        <w:spacing w:before="479" w:beforeLines="100" w:after="479" w:afterLines="100" w:line="360" w:lineRule="auto"/>
        <w:ind w:firstLine="338" w:firstLineChars="100"/>
        <w:rPr>
          <w:rFonts w:hint="eastAsia" w:ascii="黑体" w:hAnsi="黑体" w:eastAsia="黑体" w:cs="黑体"/>
          <w:b w:val="0"/>
          <w:bCs w:val="0"/>
          <w:snapToGrid w:val="0"/>
          <w:kern w:val="0"/>
          <w:sz w:val="28"/>
          <w:highlight w:val="none"/>
        </w:rPr>
      </w:pPr>
      <w:r>
        <w:rPr>
          <w:rFonts w:hint="eastAsia" w:ascii="黑体" w:hAnsi="黑体" w:eastAsia="黑体" w:cs="黑体"/>
          <w:b w:val="0"/>
          <w:bCs w:val="0"/>
          <w:snapToGrid w:val="0"/>
          <w:kern w:val="0"/>
          <w:sz w:val="28"/>
          <w:highlight w:val="none"/>
        </w:rPr>
        <w:t xml:space="preserve">估价报告出具日期： </w:t>
      </w:r>
      <w:r>
        <w:rPr>
          <w:rFonts w:hint="eastAsia" w:ascii="黑体" w:hAnsi="黑体" w:eastAsia="黑体" w:cs="黑体"/>
          <w:b w:val="0"/>
          <w:bCs w:val="0"/>
          <w:snapToGrid w:val="0"/>
          <w:color w:val="000000"/>
          <w:kern w:val="0"/>
          <w:sz w:val="28"/>
          <w:highlight w:val="none"/>
          <w:lang w:eastAsia="zh-CN"/>
        </w:rPr>
        <w:t>二○二二年十月十八日</w:t>
      </w:r>
    </w:p>
    <w:p>
      <w:pPr>
        <w:spacing w:after="239" w:afterLines="50"/>
        <w:jc w:val="center"/>
        <w:rPr>
          <w:rFonts w:hint="eastAsia" w:ascii="宋体" w:hAnsi="宋体" w:eastAsia="宋体" w:cs="宋体"/>
          <w:b/>
          <w:bCs/>
          <w:kern w:val="44"/>
          <w:sz w:val="32"/>
          <w:szCs w:val="44"/>
        </w:rPr>
      </w:pPr>
      <w:r>
        <w:rPr>
          <w:rFonts w:hint="eastAsia" w:ascii="宋体" w:hAnsi="宋体" w:eastAsia="宋体" w:cs="宋体"/>
          <w:color w:val="000000"/>
          <w:szCs w:val="32"/>
        </w:rPr>
        <w:br w:type="page"/>
      </w:r>
      <w:bookmarkStart w:id="3" w:name="_Toc345014630"/>
      <w:r>
        <w:rPr>
          <w:rFonts w:hint="eastAsia" w:ascii="宋体" w:hAnsi="宋体" w:eastAsia="宋体" w:cs="宋体"/>
          <w:b/>
          <w:bCs/>
          <w:kern w:val="44"/>
          <w:sz w:val="32"/>
          <w:szCs w:val="44"/>
        </w:rPr>
        <w:t>致估价委托人函</w:t>
      </w:r>
      <w:bookmarkEnd w:id="3"/>
    </w:p>
    <w:p>
      <w:pPr>
        <w:spacing w:line="460" w:lineRule="exact"/>
        <w:jc w:val="both"/>
        <w:rPr>
          <w:rFonts w:hint="eastAsia" w:ascii="宋体" w:hAnsi="宋体" w:eastAsia="宋体" w:cs="宋体"/>
          <w:spacing w:val="-6"/>
          <w:sz w:val="28"/>
          <w:szCs w:val="28"/>
        </w:rPr>
      </w:pPr>
      <w:r>
        <w:rPr>
          <w:rFonts w:hint="eastAsia" w:ascii="宋体" w:hAnsi="宋体" w:cs="宋体"/>
          <w:b/>
          <w:bCs/>
          <w:spacing w:val="-6"/>
          <w:sz w:val="28"/>
          <w:szCs w:val="28"/>
          <w:lang w:eastAsia="zh-CN"/>
        </w:rPr>
        <w:t>绍兴市上虞区人民法院</w:t>
      </w:r>
      <w:r>
        <w:rPr>
          <w:rFonts w:hint="eastAsia" w:ascii="宋体" w:hAnsi="宋体" w:eastAsia="宋体" w:cs="宋体"/>
          <w:b/>
          <w:bCs/>
          <w:spacing w:val="-6"/>
          <w:sz w:val="28"/>
          <w:szCs w:val="28"/>
        </w:rPr>
        <w:t>：</w:t>
      </w:r>
    </w:p>
    <w:p>
      <w:pPr>
        <w:spacing w:line="460" w:lineRule="exact"/>
        <w:ind w:firstLine="652" w:firstLineChars="200"/>
        <w:jc w:val="both"/>
        <w:rPr>
          <w:rFonts w:hint="eastAsia" w:ascii="宋体" w:hAnsi="宋体" w:eastAsia="宋体" w:cs="宋体"/>
          <w:spacing w:val="-6"/>
          <w:sz w:val="28"/>
          <w:szCs w:val="28"/>
          <w:highlight w:val="none"/>
        </w:rPr>
      </w:pPr>
      <w:r>
        <w:rPr>
          <w:rFonts w:hint="eastAsia" w:ascii="宋体" w:hAnsi="宋体" w:eastAsia="宋体" w:cs="宋体"/>
          <w:spacing w:val="-6"/>
          <w:sz w:val="28"/>
          <w:szCs w:val="28"/>
        </w:rPr>
        <w:t>受贵院委托，</w:t>
      </w:r>
      <w:r>
        <w:rPr>
          <w:rFonts w:hint="eastAsia" w:ascii="宋体" w:hAnsi="宋体" w:eastAsia="宋体" w:cs="宋体"/>
          <w:spacing w:val="-6"/>
          <w:sz w:val="28"/>
          <w:szCs w:val="28"/>
          <w:lang w:eastAsia="zh-CN"/>
        </w:rPr>
        <w:t>本公司对</w:t>
      </w:r>
      <w:r>
        <w:rPr>
          <w:rFonts w:hint="eastAsia" w:ascii="宋体" w:hAnsi="宋体" w:eastAsia="宋体" w:cs="宋体"/>
          <w:spacing w:val="-6"/>
          <w:sz w:val="28"/>
          <w:szCs w:val="28"/>
        </w:rPr>
        <w:t>位于</w:t>
      </w:r>
      <w:r>
        <w:rPr>
          <w:rFonts w:hint="eastAsia" w:ascii="宋体" w:hAnsi="宋体" w:cs="宋体"/>
          <w:spacing w:val="-6"/>
          <w:sz w:val="28"/>
          <w:szCs w:val="28"/>
          <w:lang w:eastAsia="zh-CN"/>
        </w:rPr>
        <w:t>杭州市淳安县千岛湖镇桃源山庄4号</w:t>
      </w:r>
      <w:r>
        <w:rPr>
          <w:rFonts w:hint="eastAsia" w:ascii="宋体" w:hAnsi="宋体" w:eastAsia="宋体" w:cs="宋体"/>
          <w:spacing w:val="-6"/>
          <w:sz w:val="28"/>
          <w:szCs w:val="28"/>
          <w:highlight w:val="none"/>
          <w:lang w:eastAsia="zh-CN"/>
        </w:rPr>
        <w:t>住宅</w:t>
      </w:r>
      <w:r>
        <w:rPr>
          <w:rFonts w:hint="eastAsia" w:ascii="宋体" w:hAnsi="宋体" w:eastAsia="宋体" w:cs="宋体"/>
          <w:spacing w:val="-6"/>
          <w:sz w:val="28"/>
          <w:szCs w:val="28"/>
          <w:lang w:eastAsia="zh-CN"/>
        </w:rPr>
        <w:t>房</w:t>
      </w:r>
      <w:r>
        <w:rPr>
          <w:rFonts w:hint="eastAsia" w:ascii="宋体" w:hAnsi="宋体" w:eastAsia="宋体" w:cs="宋体"/>
          <w:spacing w:val="-6"/>
          <w:sz w:val="28"/>
          <w:szCs w:val="28"/>
          <w:highlight w:val="none"/>
          <w:lang w:eastAsia="zh-CN"/>
        </w:rPr>
        <w:t>地产于价值时点的</w:t>
      </w:r>
      <w:r>
        <w:rPr>
          <w:rFonts w:hint="eastAsia" w:ascii="宋体" w:hAnsi="宋体" w:cs="宋体"/>
          <w:color w:val="000000"/>
          <w:spacing w:val="-6"/>
          <w:sz w:val="28"/>
          <w:szCs w:val="28"/>
          <w:highlight w:val="none"/>
          <w:lang w:val="en-US" w:eastAsia="zh-CN"/>
        </w:rPr>
        <w:t>市场价值</w:t>
      </w:r>
      <w:r>
        <w:rPr>
          <w:rFonts w:hint="eastAsia" w:ascii="宋体" w:hAnsi="宋体" w:eastAsia="宋体" w:cs="宋体"/>
          <w:spacing w:val="-6"/>
          <w:sz w:val="28"/>
          <w:szCs w:val="28"/>
          <w:highlight w:val="none"/>
        </w:rPr>
        <w:t>进行</w:t>
      </w:r>
      <w:r>
        <w:rPr>
          <w:rFonts w:hint="eastAsia" w:ascii="宋体" w:hAnsi="宋体" w:eastAsia="宋体" w:cs="宋体"/>
          <w:spacing w:val="-6"/>
          <w:sz w:val="28"/>
          <w:szCs w:val="28"/>
          <w:highlight w:val="none"/>
          <w:lang w:eastAsia="zh-CN"/>
        </w:rPr>
        <w:t>评估</w:t>
      </w:r>
      <w:r>
        <w:rPr>
          <w:rFonts w:hint="eastAsia" w:ascii="宋体" w:hAnsi="宋体" w:eastAsia="宋体" w:cs="宋体"/>
          <w:spacing w:val="-6"/>
          <w:sz w:val="28"/>
          <w:szCs w:val="28"/>
          <w:highlight w:val="none"/>
        </w:rPr>
        <w:t>。</w:t>
      </w:r>
    </w:p>
    <w:p>
      <w:pPr>
        <w:keepNext w:val="0"/>
        <w:keepLines w:val="0"/>
        <w:widowControl/>
        <w:suppressLineNumbers w:val="0"/>
        <w:ind w:firstLine="652" w:firstLineChars="200"/>
        <w:jc w:val="both"/>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rPr>
        <w:t>估价目的</w:t>
      </w:r>
      <w:r>
        <w:rPr>
          <w:rFonts w:hint="eastAsia" w:ascii="宋体" w:hAnsi="宋体" w:eastAsia="宋体" w:cs="宋体"/>
          <w:spacing w:val="-6"/>
          <w:sz w:val="28"/>
          <w:szCs w:val="28"/>
          <w:highlight w:val="none"/>
          <w:lang w:val="en-US" w:eastAsia="zh-CN"/>
        </w:rPr>
        <w:t>：</w:t>
      </w:r>
      <w:r>
        <w:rPr>
          <w:rFonts w:hint="eastAsia" w:ascii="宋体" w:hAnsi="宋体" w:eastAsia="宋体" w:cs="宋体"/>
          <w:spacing w:val="-6"/>
          <w:sz w:val="28"/>
          <w:szCs w:val="28"/>
          <w:highlight w:val="none"/>
        </w:rPr>
        <w:t>为</w:t>
      </w:r>
      <w:r>
        <w:rPr>
          <w:rFonts w:hint="eastAsia" w:ascii="宋体" w:hAnsi="宋体" w:eastAsia="宋体" w:cs="宋体"/>
          <w:spacing w:val="-6"/>
          <w:sz w:val="28"/>
          <w:szCs w:val="28"/>
          <w:highlight w:val="none"/>
          <w:lang w:val="en-US" w:eastAsia="zh-CN"/>
        </w:rPr>
        <w:t>人民法院确定财产处置参考价</w:t>
      </w:r>
      <w:r>
        <w:rPr>
          <w:rFonts w:hint="eastAsia" w:ascii="宋体" w:hAnsi="宋体" w:eastAsia="宋体" w:cs="宋体"/>
          <w:spacing w:val="-6"/>
          <w:sz w:val="28"/>
          <w:szCs w:val="28"/>
          <w:highlight w:val="none"/>
        </w:rPr>
        <w:t>提供参考</w:t>
      </w:r>
      <w:r>
        <w:rPr>
          <w:rFonts w:hint="eastAsia" w:ascii="宋体" w:hAnsi="宋体" w:cs="宋体"/>
          <w:spacing w:val="-6"/>
          <w:sz w:val="28"/>
          <w:szCs w:val="28"/>
          <w:highlight w:val="none"/>
          <w:lang w:eastAsia="zh-CN"/>
        </w:rPr>
        <w:t>依</w:t>
      </w:r>
      <w:r>
        <w:rPr>
          <w:rFonts w:hint="eastAsia" w:ascii="宋体" w:hAnsi="宋体" w:eastAsia="宋体" w:cs="宋体"/>
          <w:spacing w:val="-6"/>
          <w:sz w:val="28"/>
          <w:szCs w:val="28"/>
          <w:highlight w:val="none"/>
        </w:rPr>
        <w:t>据。</w:t>
      </w:r>
    </w:p>
    <w:p>
      <w:pPr>
        <w:spacing w:line="460" w:lineRule="exact"/>
        <w:ind w:firstLine="652" w:firstLineChars="200"/>
        <w:jc w:val="both"/>
        <w:rPr>
          <w:rFonts w:hint="eastAsia" w:ascii="宋体" w:hAnsi="宋体" w:eastAsia="宋体" w:cs="宋体"/>
          <w:spacing w:val="-6"/>
          <w:sz w:val="28"/>
          <w:szCs w:val="28"/>
          <w:highlight w:val="none"/>
          <w:lang w:eastAsia="zh-CN"/>
        </w:rPr>
      </w:pPr>
      <w:r>
        <w:rPr>
          <w:rFonts w:hint="eastAsia" w:ascii="宋体" w:hAnsi="宋体" w:eastAsia="宋体" w:cs="宋体"/>
          <w:spacing w:val="-6"/>
          <w:sz w:val="28"/>
          <w:szCs w:val="28"/>
          <w:highlight w:val="none"/>
          <w:lang w:val="en-US" w:eastAsia="zh-CN"/>
        </w:rPr>
        <w:t>估价对象：</w:t>
      </w:r>
      <w:r>
        <w:rPr>
          <w:rFonts w:hint="eastAsia" w:ascii="宋体" w:hAnsi="宋体" w:cs="宋体"/>
          <w:spacing w:val="-6"/>
          <w:sz w:val="28"/>
          <w:szCs w:val="28"/>
          <w:highlight w:val="none"/>
          <w:lang w:eastAsia="zh-CN"/>
        </w:rPr>
        <w:t>杭州市淳安县千岛湖镇桃源山庄4号</w:t>
      </w:r>
      <w:r>
        <w:rPr>
          <w:rFonts w:hint="eastAsia" w:ascii="宋体" w:hAnsi="宋体" w:eastAsia="宋体" w:cs="宋体"/>
          <w:spacing w:val="-6"/>
          <w:sz w:val="28"/>
          <w:szCs w:val="28"/>
          <w:highlight w:val="none"/>
          <w:lang w:eastAsia="zh-CN"/>
        </w:rPr>
        <w:t>，权利人为</w:t>
      </w:r>
      <w:r>
        <w:rPr>
          <w:rFonts w:hint="eastAsia" w:ascii="宋体" w:hAnsi="宋体" w:cs="宋体"/>
          <w:spacing w:val="-6"/>
          <w:sz w:val="28"/>
          <w:szCs w:val="28"/>
          <w:highlight w:val="none"/>
          <w:lang w:eastAsia="zh-CN"/>
        </w:rPr>
        <w:t>朱俊骏。</w:t>
      </w:r>
      <w:r>
        <w:rPr>
          <w:rFonts w:hint="eastAsia" w:ascii="宋体" w:hAnsi="宋体" w:eastAsia="宋体" w:cs="宋体"/>
          <w:spacing w:val="-6"/>
          <w:sz w:val="28"/>
          <w:szCs w:val="28"/>
          <w:highlight w:val="none"/>
          <w:lang w:eastAsia="zh-CN"/>
        </w:rPr>
        <w:t>房屋</w:t>
      </w:r>
      <w:r>
        <w:rPr>
          <w:rFonts w:hint="eastAsia" w:ascii="宋体" w:hAnsi="宋体" w:cs="宋体"/>
          <w:spacing w:val="-6"/>
          <w:sz w:val="28"/>
          <w:szCs w:val="28"/>
          <w:highlight w:val="none"/>
          <w:lang w:eastAsia="zh-CN"/>
        </w:rPr>
        <w:t>设计</w:t>
      </w:r>
      <w:r>
        <w:rPr>
          <w:rFonts w:hint="eastAsia" w:ascii="宋体" w:hAnsi="宋体" w:eastAsia="宋体" w:cs="宋体"/>
          <w:spacing w:val="-6"/>
          <w:sz w:val="28"/>
          <w:szCs w:val="28"/>
          <w:highlight w:val="none"/>
        </w:rPr>
        <w:t>用途</w:t>
      </w:r>
      <w:r>
        <w:rPr>
          <w:rFonts w:hint="eastAsia" w:ascii="宋体" w:hAnsi="宋体" w:cs="宋体"/>
          <w:spacing w:val="-6"/>
          <w:sz w:val="28"/>
          <w:szCs w:val="28"/>
          <w:highlight w:val="none"/>
          <w:lang w:eastAsia="zh-CN"/>
        </w:rPr>
        <w:t>为</w:t>
      </w:r>
      <w:r>
        <w:rPr>
          <w:rFonts w:hint="eastAsia" w:ascii="宋体" w:hAnsi="宋体" w:eastAsia="宋体" w:cs="宋体"/>
          <w:spacing w:val="-6"/>
          <w:sz w:val="28"/>
          <w:szCs w:val="28"/>
          <w:highlight w:val="none"/>
        </w:rPr>
        <w:t>住宅</w:t>
      </w:r>
      <w:r>
        <w:rPr>
          <w:rFonts w:hint="eastAsia" w:ascii="宋体" w:hAnsi="宋体" w:cs="宋体"/>
          <w:spacing w:val="-6"/>
          <w:sz w:val="28"/>
          <w:szCs w:val="28"/>
          <w:highlight w:val="none"/>
          <w:lang w:val="en-US" w:eastAsia="zh-CN"/>
        </w:rPr>
        <w:t>，混合结构，</w:t>
      </w:r>
      <w:r>
        <w:rPr>
          <w:rFonts w:hint="eastAsia" w:ascii="宋体" w:hAnsi="宋体" w:cs="宋体"/>
          <w:spacing w:val="-6"/>
          <w:sz w:val="28"/>
          <w:szCs w:val="28"/>
          <w:highlight w:val="none"/>
          <w:lang w:eastAsia="zh-CN"/>
        </w:rPr>
        <w:t>产别为私产，</w:t>
      </w:r>
      <w:r>
        <w:rPr>
          <w:rFonts w:hint="eastAsia" w:ascii="宋体" w:hAnsi="宋体" w:eastAsia="宋体" w:cs="宋体"/>
          <w:spacing w:val="-6"/>
          <w:sz w:val="28"/>
          <w:szCs w:val="28"/>
          <w:highlight w:val="none"/>
        </w:rPr>
        <w:t>建筑面积</w:t>
      </w:r>
      <w:r>
        <w:rPr>
          <w:rFonts w:hint="eastAsia" w:ascii="宋体" w:hAnsi="宋体" w:cs="宋体"/>
          <w:spacing w:val="-6"/>
          <w:sz w:val="28"/>
          <w:szCs w:val="28"/>
          <w:highlight w:val="none"/>
          <w:lang w:eastAsia="zh-CN"/>
        </w:rPr>
        <w:t>为</w:t>
      </w:r>
      <w:r>
        <w:rPr>
          <w:rFonts w:hint="eastAsia" w:ascii="宋体" w:hAnsi="宋体" w:cs="宋体"/>
          <w:spacing w:val="-6"/>
          <w:sz w:val="28"/>
          <w:szCs w:val="28"/>
          <w:highlight w:val="none"/>
          <w:lang w:val="en-US" w:eastAsia="zh-CN"/>
        </w:rPr>
        <w:t>339.98</w:t>
      </w:r>
      <w:r>
        <w:rPr>
          <w:rFonts w:hint="eastAsia" w:ascii="宋体" w:hAnsi="宋体" w:eastAsia="宋体" w:cs="宋体"/>
          <w:spacing w:val="-6"/>
          <w:sz w:val="28"/>
          <w:szCs w:val="28"/>
          <w:highlight w:val="none"/>
        </w:rPr>
        <w:t>平方米</w:t>
      </w:r>
      <w:r>
        <w:rPr>
          <w:rFonts w:hint="eastAsia" w:ascii="宋体" w:hAnsi="宋体" w:cs="宋体"/>
          <w:spacing w:val="-6"/>
          <w:sz w:val="28"/>
          <w:szCs w:val="28"/>
          <w:highlight w:val="none"/>
          <w:lang w:eastAsia="zh-CN"/>
        </w:rPr>
        <w:t>，总层数</w:t>
      </w:r>
      <w:r>
        <w:rPr>
          <w:rFonts w:hint="eastAsia" w:ascii="宋体" w:hAnsi="宋体" w:cs="宋体"/>
          <w:spacing w:val="-6"/>
          <w:sz w:val="28"/>
          <w:szCs w:val="28"/>
          <w:highlight w:val="none"/>
          <w:lang w:val="en-US" w:eastAsia="zh-CN"/>
        </w:rPr>
        <w:t>3层，</w:t>
      </w:r>
      <w:r>
        <w:rPr>
          <w:rFonts w:hint="eastAsia" w:ascii="宋体" w:hAnsi="宋体" w:eastAsia="宋体" w:cs="宋体"/>
          <w:spacing w:val="-6"/>
          <w:sz w:val="28"/>
          <w:szCs w:val="28"/>
          <w:highlight w:val="none"/>
        </w:rPr>
        <w:t>土地</w:t>
      </w:r>
      <w:r>
        <w:rPr>
          <w:rFonts w:hint="eastAsia" w:ascii="宋体" w:hAnsi="宋体" w:eastAsia="宋体" w:cs="宋体"/>
          <w:spacing w:val="-6"/>
          <w:sz w:val="28"/>
          <w:szCs w:val="28"/>
          <w:highlight w:val="none"/>
          <w:lang w:eastAsia="zh-CN"/>
        </w:rPr>
        <w:t>用途</w:t>
      </w:r>
      <w:r>
        <w:rPr>
          <w:rFonts w:hint="eastAsia" w:ascii="宋体" w:hAnsi="宋体" w:cs="宋体"/>
          <w:spacing w:val="-6"/>
          <w:sz w:val="28"/>
          <w:szCs w:val="28"/>
          <w:highlight w:val="none"/>
          <w:lang w:eastAsia="zh-CN"/>
        </w:rPr>
        <w:t>为城镇</w:t>
      </w:r>
      <w:r>
        <w:rPr>
          <w:rFonts w:hint="eastAsia" w:ascii="宋体" w:hAnsi="宋体" w:eastAsia="宋体" w:cs="宋体"/>
          <w:spacing w:val="-6"/>
          <w:sz w:val="28"/>
          <w:szCs w:val="28"/>
          <w:highlight w:val="none"/>
          <w:lang w:eastAsia="zh-CN"/>
        </w:rPr>
        <w:t>住宅</w:t>
      </w:r>
      <w:r>
        <w:rPr>
          <w:rFonts w:hint="eastAsia" w:ascii="宋体" w:hAnsi="宋体" w:cs="宋体"/>
          <w:spacing w:val="-6"/>
          <w:sz w:val="28"/>
          <w:szCs w:val="28"/>
          <w:highlight w:val="none"/>
          <w:lang w:eastAsia="zh-CN"/>
        </w:rPr>
        <w:t>用地，分摊</w:t>
      </w:r>
      <w:r>
        <w:rPr>
          <w:rFonts w:hint="eastAsia" w:ascii="宋体" w:hAnsi="宋体" w:eastAsia="宋体" w:cs="宋体"/>
          <w:spacing w:val="-6"/>
          <w:sz w:val="28"/>
          <w:szCs w:val="28"/>
          <w:highlight w:val="none"/>
        </w:rPr>
        <w:t>使用权面积</w:t>
      </w:r>
      <w:r>
        <w:rPr>
          <w:rFonts w:hint="eastAsia" w:ascii="宋体" w:hAnsi="宋体" w:cs="宋体"/>
          <w:spacing w:val="-6"/>
          <w:sz w:val="28"/>
          <w:szCs w:val="28"/>
          <w:highlight w:val="none"/>
          <w:lang w:eastAsia="zh-CN"/>
        </w:rPr>
        <w:t>为</w:t>
      </w:r>
      <w:r>
        <w:rPr>
          <w:rFonts w:hint="eastAsia" w:ascii="宋体" w:hAnsi="宋体" w:cs="宋体"/>
          <w:spacing w:val="-6"/>
          <w:sz w:val="28"/>
          <w:szCs w:val="28"/>
          <w:highlight w:val="none"/>
          <w:lang w:val="en-US" w:eastAsia="zh-CN"/>
        </w:rPr>
        <w:t>154.00</w:t>
      </w:r>
      <w:r>
        <w:rPr>
          <w:rFonts w:hint="eastAsia" w:ascii="宋体" w:hAnsi="宋体" w:eastAsia="宋体" w:cs="宋体"/>
          <w:spacing w:val="-6"/>
          <w:sz w:val="28"/>
          <w:szCs w:val="28"/>
          <w:highlight w:val="none"/>
        </w:rPr>
        <w:t>平方米</w:t>
      </w:r>
      <w:r>
        <w:rPr>
          <w:rFonts w:hint="eastAsia" w:ascii="宋体" w:hAnsi="宋体" w:cs="宋体"/>
          <w:spacing w:val="-6"/>
          <w:sz w:val="28"/>
          <w:szCs w:val="28"/>
          <w:highlight w:val="none"/>
          <w:lang w:eastAsia="zh-CN"/>
        </w:rPr>
        <w:t>，</w:t>
      </w:r>
      <w:r>
        <w:rPr>
          <w:rFonts w:hint="eastAsia" w:ascii="宋体" w:hAnsi="宋体" w:eastAsia="宋体" w:cs="宋体"/>
          <w:spacing w:val="-6"/>
          <w:sz w:val="28"/>
          <w:szCs w:val="28"/>
          <w:highlight w:val="none"/>
        </w:rPr>
        <w:t>使用权类型</w:t>
      </w:r>
      <w:r>
        <w:rPr>
          <w:rFonts w:hint="eastAsia" w:ascii="宋体" w:hAnsi="宋体" w:cs="宋体"/>
          <w:spacing w:val="-6"/>
          <w:sz w:val="28"/>
          <w:szCs w:val="28"/>
          <w:highlight w:val="none"/>
          <w:lang w:eastAsia="zh-CN"/>
        </w:rPr>
        <w:t>为</w:t>
      </w:r>
      <w:r>
        <w:rPr>
          <w:rFonts w:hint="eastAsia" w:ascii="宋体" w:hAnsi="宋体" w:eastAsia="宋体" w:cs="宋体"/>
          <w:spacing w:val="-6"/>
          <w:sz w:val="28"/>
          <w:szCs w:val="28"/>
          <w:highlight w:val="none"/>
        </w:rPr>
        <w:t>出让</w:t>
      </w:r>
      <w:r>
        <w:rPr>
          <w:rFonts w:hint="eastAsia" w:ascii="宋体" w:hAnsi="宋体" w:cs="宋体"/>
          <w:spacing w:val="-6"/>
          <w:sz w:val="28"/>
          <w:szCs w:val="28"/>
          <w:highlight w:val="none"/>
          <w:lang w:eastAsia="zh-CN"/>
        </w:rPr>
        <w:t>，终止日期为</w:t>
      </w:r>
      <w:r>
        <w:rPr>
          <w:rFonts w:hint="eastAsia" w:ascii="宋体" w:hAnsi="宋体" w:cs="宋体"/>
          <w:spacing w:val="-6"/>
          <w:sz w:val="28"/>
          <w:szCs w:val="28"/>
          <w:highlight w:val="none"/>
          <w:lang w:val="en-US" w:eastAsia="zh-CN"/>
        </w:rPr>
        <w:t>2042年10月22日</w:t>
      </w:r>
      <w:r>
        <w:rPr>
          <w:rFonts w:hint="eastAsia" w:ascii="宋体" w:hAnsi="宋体" w:eastAsia="宋体" w:cs="宋体"/>
          <w:spacing w:val="-6"/>
          <w:sz w:val="28"/>
          <w:szCs w:val="28"/>
          <w:highlight w:val="none"/>
          <w:lang w:eastAsia="zh-CN"/>
        </w:rPr>
        <w:t>。</w:t>
      </w:r>
    </w:p>
    <w:p>
      <w:pPr>
        <w:spacing w:line="460" w:lineRule="exact"/>
        <w:ind w:firstLine="652" w:firstLineChars="200"/>
        <w:jc w:val="both"/>
        <w:rPr>
          <w:rFonts w:hint="eastAsia" w:ascii="宋体" w:hAnsi="宋体" w:eastAsia="宋体" w:cs="宋体"/>
          <w:spacing w:val="-6"/>
          <w:sz w:val="28"/>
          <w:szCs w:val="28"/>
          <w:highlight w:val="none"/>
          <w:lang w:eastAsia="zh-CN"/>
        </w:rPr>
      </w:pPr>
      <w:r>
        <w:rPr>
          <w:rFonts w:hint="eastAsia" w:ascii="宋体" w:hAnsi="宋体" w:eastAsia="宋体" w:cs="宋体"/>
          <w:spacing w:val="-6"/>
          <w:sz w:val="28"/>
          <w:szCs w:val="28"/>
          <w:highlight w:val="none"/>
          <w:lang w:eastAsia="zh-CN"/>
        </w:rPr>
        <w:t>本次评估范围</w:t>
      </w:r>
      <w:r>
        <w:rPr>
          <w:rFonts w:hint="eastAsia" w:ascii="宋体" w:hAnsi="宋体" w:cs="宋体"/>
          <w:spacing w:val="-6"/>
          <w:sz w:val="28"/>
          <w:szCs w:val="28"/>
          <w:highlight w:val="none"/>
          <w:lang w:eastAsia="zh-CN"/>
        </w:rPr>
        <w:t>为上述不动产权属证载的房屋所有权、土地使用权及相应的配套附属设施，</w:t>
      </w:r>
      <w:r>
        <w:rPr>
          <w:rFonts w:hint="eastAsia" w:ascii="宋体" w:hAnsi="宋体" w:eastAsia="宋体" w:cs="宋体"/>
          <w:spacing w:val="-6"/>
          <w:sz w:val="28"/>
          <w:szCs w:val="28"/>
          <w:highlight w:val="none"/>
        </w:rPr>
        <w:t>不</w:t>
      </w:r>
      <w:r>
        <w:rPr>
          <w:rFonts w:hint="eastAsia" w:ascii="宋体" w:hAnsi="宋体" w:cs="宋体"/>
          <w:spacing w:val="-6"/>
          <w:sz w:val="28"/>
          <w:szCs w:val="28"/>
          <w:highlight w:val="none"/>
          <w:lang w:eastAsia="zh-CN"/>
        </w:rPr>
        <w:t>包</w:t>
      </w:r>
      <w:r>
        <w:rPr>
          <w:rFonts w:hint="eastAsia" w:ascii="宋体" w:hAnsi="宋体" w:eastAsia="宋体" w:cs="宋体"/>
          <w:spacing w:val="-6"/>
          <w:sz w:val="28"/>
          <w:szCs w:val="28"/>
          <w:highlight w:val="none"/>
        </w:rPr>
        <w:t>含</w:t>
      </w:r>
      <w:r>
        <w:rPr>
          <w:rFonts w:hint="eastAsia" w:ascii="宋体" w:hAnsi="宋体" w:eastAsia="宋体" w:cs="宋体"/>
          <w:spacing w:val="-6"/>
          <w:sz w:val="28"/>
          <w:szCs w:val="28"/>
          <w:highlight w:val="none"/>
          <w:lang w:eastAsia="zh-CN"/>
        </w:rPr>
        <w:t>其他</w:t>
      </w:r>
      <w:r>
        <w:rPr>
          <w:rFonts w:hint="eastAsia" w:ascii="宋体" w:hAnsi="宋体" w:cs="宋体"/>
          <w:spacing w:val="-6"/>
          <w:sz w:val="28"/>
          <w:szCs w:val="28"/>
          <w:highlight w:val="none"/>
          <w:lang w:eastAsia="zh-CN"/>
        </w:rPr>
        <w:t>动产和</w:t>
      </w:r>
      <w:r>
        <w:rPr>
          <w:rFonts w:hint="eastAsia" w:ascii="宋体" w:hAnsi="宋体" w:eastAsia="宋体" w:cs="宋体"/>
          <w:spacing w:val="-6"/>
          <w:sz w:val="28"/>
          <w:szCs w:val="28"/>
          <w:highlight w:val="none"/>
        </w:rPr>
        <w:t>债权债务</w:t>
      </w:r>
      <w:r>
        <w:rPr>
          <w:rFonts w:hint="eastAsia" w:ascii="宋体" w:hAnsi="宋体" w:cs="宋体"/>
          <w:spacing w:val="-6"/>
          <w:sz w:val="28"/>
          <w:szCs w:val="28"/>
          <w:highlight w:val="none"/>
          <w:lang w:eastAsia="zh-CN"/>
        </w:rPr>
        <w:t>等</w:t>
      </w:r>
      <w:r>
        <w:rPr>
          <w:rFonts w:hint="eastAsia" w:ascii="宋体" w:hAnsi="宋体" w:eastAsia="宋体" w:cs="宋体"/>
          <w:spacing w:val="-6"/>
          <w:sz w:val="28"/>
          <w:szCs w:val="28"/>
          <w:highlight w:val="none"/>
          <w:lang w:eastAsia="zh-CN"/>
        </w:rPr>
        <w:t>。</w:t>
      </w:r>
    </w:p>
    <w:p>
      <w:pPr>
        <w:spacing w:line="460" w:lineRule="exact"/>
        <w:ind w:firstLine="652" w:firstLineChars="200"/>
        <w:jc w:val="both"/>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lang w:val="en-US" w:eastAsia="zh-CN"/>
        </w:rPr>
        <w:t>价值时点：</w:t>
      </w:r>
      <w:r>
        <w:rPr>
          <w:rFonts w:hint="eastAsia" w:ascii="宋体" w:hAnsi="宋体" w:cs="宋体"/>
          <w:color w:val="000000"/>
          <w:spacing w:val="-6"/>
          <w:sz w:val="28"/>
          <w:szCs w:val="28"/>
          <w:highlight w:val="none"/>
          <w:lang w:eastAsia="zh-CN"/>
        </w:rPr>
        <w:t>二○二二年九月十六日</w:t>
      </w:r>
      <w:r>
        <w:rPr>
          <w:rFonts w:hint="eastAsia" w:ascii="宋体" w:hAnsi="宋体" w:eastAsia="宋体" w:cs="宋体"/>
          <w:spacing w:val="-6"/>
          <w:sz w:val="28"/>
          <w:szCs w:val="28"/>
          <w:highlight w:val="none"/>
          <w:lang w:val="en-US" w:eastAsia="zh-CN"/>
        </w:rPr>
        <w:t xml:space="preserve">。 </w:t>
      </w:r>
    </w:p>
    <w:p>
      <w:pPr>
        <w:spacing w:line="460" w:lineRule="exact"/>
        <w:ind w:firstLine="652" w:firstLineChars="200"/>
        <w:jc w:val="both"/>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lang w:val="en-US" w:eastAsia="zh-CN"/>
        </w:rPr>
        <w:t>价值类型：</w:t>
      </w:r>
      <w:r>
        <w:rPr>
          <w:rFonts w:hint="eastAsia" w:ascii="宋体" w:hAnsi="宋体" w:cs="宋体"/>
          <w:spacing w:val="-6"/>
          <w:sz w:val="28"/>
          <w:szCs w:val="28"/>
          <w:highlight w:val="none"/>
          <w:lang w:val="en-US" w:eastAsia="zh-CN"/>
        </w:rPr>
        <w:t>市场价值</w:t>
      </w:r>
      <w:r>
        <w:rPr>
          <w:rFonts w:hint="eastAsia" w:ascii="宋体" w:hAnsi="宋体" w:eastAsia="宋体" w:cs="宋体"/>
          <w:spacing w:val="-6"/>
          <w:sz w:val="28"/>
          <w:szCs w:val="28"/>
          <w:highlight w:val="none"/>
          <w:lang w:val="en-US" w:eastAsia="zh-CN"/>
        </w:rPr>
        <w:t xml:space="preserve">。 </w:t>
      </w:r>
    </w:p>
    <w:p>
      <w:pPr>
        <w:spacing w:line="460" w:lineRule="exact"/>
        <w:ind w:firstLine="652" w:firstLineChars="200"/>
        <w:jc w:val="both"/>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lang w:val="en-US" w:eastAsia="zh-CN"/>
        </w:rPr>
        <w:t xml:space="preserve">估价方法：比较法、收益法。 </w:t>
      </w:r>
    </w:p>
    <w:p>
      <w:pPr>
        <w:spacing w:line="460" w:lineRule="exact"/>
        <w:ind w:firstLine="652" w:firstLineChars="200"/>
        <w:jc w:val="both"/>
        <w:rPr>
          <w:rFonts w:hint="eastAsia" w:ascii="宋体" w:hAnsi="宋体" w:eastAsia="宋体" w:cs="宋体"/>
          <w:color w:val="000000"/>
          <w:sz w:val="28"/>
          <w:szCs w:val="28"/>
          <w:highlight w:val="none"/>
        </w:rPr>
      </w:pPr>
      <w:r>
        <w:rPr>
          <w:rFonts w:hint="eastAsia" w:ascii="宋体" w:hAnsi="宋体" w:eastAsia="宋体" w:cs="宋体"/>
          <w:spacing w:val="-6"/>
          <w:sz w:val="28"/>
          <w:szCs w:val="28"/>
          <w:highlight w:val="none"/>
          <w:lang w:val="en-US" w:eastAsia="zh-CN"/>
        </w:rPr>
        <w:t>估价结果：估价人员</w:t>
      </w:r>
      <w:r>
        <w:rPr>
          <w:rFonts w:hint="eastAsia" w:ascii="宋体" w:hAnsi="宋体" w:cs="宋体"/>
          <w:spacing w:val="-6"/>
          <w:sz w:val="28"/>
          <w:szCs w:val="28"/>
          <w:highlight w:val="none"/>
          <w:lang w:val="en-US" w:eastAsia="zh-CN"/>
        </w:rPr>
        <w:t>依据相关法律法规和标准</w:t>
      </w:r>
      <w:r>
        <w:rPr>
          <w:rFonts w:hint="eastAsia" w:ascii="宋体" w:hAnsi="宋体" w:eastAsia="宋体" w:cs="宋体"/>
          <w:spacing w:val="-6"/>
          <w:sz w:val="28"/>
          <w:szCs w:val="28"/>
          <w:highlight w:val="none"/>
        </w:rPr>
        <w:t>，</w:t>
      </w:r>
      <w:r>
        <w:rPr>
          <w:rFonts w:hint="eastAsia" w:ascii="宋体" w:hAnsi="宋体" w:cs="宋体"/>
          <w:spacing w:val="-6"/>
          <w:sz w:val="28"/>
          <w:szCs w:val="28"/>
          <w:highlight w:val="none"/>
          <w:lang w:eastAsia="zh-CN"/>
        </w:rPr>
        <w:t>根据估价目的，遵循估价原则，按照估价程序，采用适宜的估价方法，经过分析、测算和判断，</w:t>
      </w:r>
      <w:r>
        <w:rPr>
          <w:rFonts w:hint="eastAsia" w:ascii="宋体" w:hAnsi="宋体" w:eastAsia="宋体" w:cs="宋体"/>
          <w:spacing w:val="-6"/>
          <w:sz w:val="28"/>
          <w:szCs w:val="28"/>
          <w:highlight w:val="none"/>
        </w:rPr>
        <w:t>确定估价对象在满足本次假设和限制条件下</w:t>
      </w:r>
      <w:r>
        <w:rPr>
          <w:rFonts w:hint="eastAsia" w:ascii="宋体" w:hAnsi="宋体" w:eastAsia="宋体" w:cs="宋体"/>
          <w:color w:val="000000"/>
          <w:spacing w:val="-6"/>
          <w:sz w:val="28"/>
          <w:szCs w:val="28"/>
          <w:highlight w:val="none"/>
        </w:rPr>
        <w:t>于价值时点的</w:t>
      </w:r>
      <w:r>
        <w:rPr>
          <w:rFonts w:hint="eastAsia" w:ascii="宋体" w:hAnsi="宋体" w:cs="宋体"/>
          <w:color w:val="000000"/>
          <w:spacing w:val="-6"/>
          <w:sz w:val="28"/>
          <w:szCs w:val="28"/>
          <w:highlight w:val="none"/>
          <w:lang w:val="en-US" w:eastAsia="zh-CN"/>
        </w:rPr>
        <w:t>市场价值为</w:t>
      </w:r>
      <w:r>
        <w:rPr>
          <w:rFonts w:hint="eastAsia" w:ascii="宋体" w:hAnsi="宋体" w:eastAsia="宋体" w:cs="宋体"/>
          <w:color w:val="000000"/>
          <w:spacing w:val="-6"/>
          <w:sz w:val="28"/>
          <w:szCs w:val="28"/>
          <w:highlight w:val="none"/>
        </w:rPr>
        <w:t>人民币</w:t>
      </w:r>
      <w:r>
        <w:rPr>
          <w:rFonts w:hint="eastAsia" w:ascii="宋体" w:hAnsi="宋体" w:cs="宋体"/>
          <w:b/>
          <w:bCs/>
          <w:color w:val="000000"/>
          <w:spacing w:val="-6"/>
          <w:sz w:val="28"/>
          <w:szCs w:val="28"/>
          <w:highlight w:val="none"/>
          <w:lang w:eastAsia="zh-CN"/>
        </w:rPr>
        <w:t>765.97</w:t>
      </w:r>
      <w:r>
        <w:rPr>
          <w:rFonts w:hint="eastAsia" w:ascii="宋体" w:hAnsi="宋体" w:eastAsia="宋体" w:cs="宋体"/>
          <w:b/>
          <w:bCs/>
          <w:color w:val="000000"/>
          <w:spacing w:val="-6"/>
          <w:sz w:val="28"/>
          <w:szCs w:val="28"/>
          <w:highlight w:val="none"/>
        </w:rPr>
        <w:t>万元</w:t>
      </w:r>
      <w:r>
        <w:rPr>
          <w:rFonts w:hint="eastAsia" w:ascii="宋体" w:hAnsi="宋体" w:eastAsia="宋体" w:cs="宋体"/>
          <w:color w:val="000000"/>
          <w:spacing w:val="-6"/>
          <w:sz w:val="28"/>
          <w:szCs w:val="28"/>
          <w:highlight w:val="none"/>
        </w:rPr>
        <w:t>，大写(人民币)</w:t>
      </w:r>
      <w:r>
        <w:rPr>
          <w:rFonts w:hint="eastAsia" w:ascii="宋体" w:hAnsi="宋体" w:eastAsia="宋体" w:cs="宋体"/>
          <w:b/>
          <w:bCs/>
          <w:color w:val="000000"/>
          <w:spacing w:val="-6"/>
          <w:sz w:val="28"/>
          <w:szCs w:val="28"/>
          <w:highlight w:val="none"/>
          <w:lang w:eastAsia="zh-CN"/>
        </w:rPr>
        <w:fldChar w:fldCharType="begin"/>
      </w:r>
      <w:r>
        <w:rPr>
          <w:rFonts w:hint="eastAsia" w:ascii="宋体" w:hAnsi="宋体" w:eastAsia="宋体" w:cs="宋体"/>
          <w:b/>
          <w:bCs/>
          <w:color w:val="000000"/>
          <w:spacing w:val="-6"/>
          <w:sz w:val="28"/>
          <w:szCs w:val="28"/>
          <w:highlight w:val="none"/>
          <w:lang w:eastAsia="zh-CN"/>
        </w:rPr>
        <w:instrText xml:space="preserve"> = 7659700 \* CHINESENUM2 \* MERGEFORMAT </w:instrText>
      </w:r>
      <w:r>
        <w:rPr>
          <w:rFonts w:hint="eastAsia" w:ascii="宋体" w:hAnsi="宋体" w:eastAsia="宋体" w:cs="宋体"/>
          <w:b/>
          <w:bCs/>
          <w:color w:val="000000"/>
          <w:spacing w:val="-6"/>
          <w:sz w:val="28"/>
          <w:szCs w:val="28"/>
          <w:highlight w:val="none"/>
          <w:lang w:eastAsia="zh-CN"/>
        </w:rPr>
        <w:fldChar w:fldCharType="separate"/>
      </w:r>
      <w:r>
        <w:rPr>
          <w:rFonts w:hint="eastAsia" w:ascii="宋体" w:hAnsi="宋体" w:eastAsia="宋体" w:cs="宋体"/>
          <w:b/>
          <w:bCs/>
          <w:color w:val="000000"/>
          <w:spacing w:val="-6"/>
          <w:sz w:val="28"/>
          <w:szCs w:val="28"/>
          <w:highlight w:val="none"/>
        </w:rPr>
        <w:t>柒佰陆拾伍万玖仟柒佰</w:t>
      </w:r>
      <w:r>
        <w:rPr>
          <w:rFonts w:hint="eastAsia" w:ascii="宋体" w:hAnsi="宋体" w:eastAsia="宋体" w:cs="宋体"/>
          <w:b/>
          <w:bCs/>
          <w:color w:val="000000"/>
          <w:spacing w:val="-6"/>
          <w:sz w:val="28"/>
          <w:szCs w:val="28"/>
          <w:highlight w:val="none"/>
          <w:lang w:eastAsia="zh-CN"/>
        </w:rPr>
        <w:fldChar w:fldCharType="end"/>
      </w:r>
      <w:r>
        <w:rPr>
          <w:rFonts w:hint="eastAsia" w:ascii="宋体" w:hAnsi="宋体" w:eastAsia="宋体" w:cs="宋体"/>
          <w:b/>
          <w:bCs/>
          <w:color w:val="000000"/>
          <w:spacing w:val="-6"/>
          <w:sz w:val="28"/>
          <w:szCs w:val="28"/>
          <w:highlight w:val="none"/>
        </w:rPr>
        <w:t>元整</w:t>
      </w:r>
      <w:r>
        <w:rPr>
          <w:rFonts w:hint="eastAsia" w:ascii="宋体" w:hAnsi="宋体" w:cs="宋体"/>
          <w:b w:val="0"/>
          <w:bCs w:val="0"/>
          <w:color w:val="000000"/>
          <w:spacing w:val="-6"/>
          <w:sz w:val="28"/>
          <w:szCs w:val="28"/>
          <w:highlight w:val="none"/>
          <w:lang w:eastAsia="zh-CN"/>
        </w:rPr>
        <w:t>，单价22530元</w:t>
      </w:r>
      <w:r>
        <w:rPr>
          <w:rFonts w:hint="eastAsia" w:ascii="宋体" w:hAnsi="宋体" w:cs="宋体"/>
          <w:b w:val="0"/>
          <w:bCs w:val="0"/>
          <w:color w:val="000000"/>
          <w:spacing w:val="-6"/>
          <w:sz w:val="28"/>
          <w:szCs w:val="28"/>
          <w:highlight w:val="none"/>
          <w:lang w:val="en-US" w:eastAsia="zh-CN"/>
        </w:rPr>
        <w:t>/平方米</w:t>
      </w:r>
      <w:r>
        <w:rPr>
          <w:rFonts w:hint="eastAsia" w:ascii="宋体" w:hAnsi="宋体" w:eastAsia="宋体" w:cs="宋体"/>
          <w:color w:val="000000"/>
          <w:spacing w:val="-6"/>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52" w:firstLineChars="200"/>
        <w:textAlignment w:val="auto"/>
        <w:rPr>
          <w:rFonts w:hint="eastAsia" w:ascii="宋体" w:hAnsi="宋体" w:eastAsia="宋体" w:cs="宋体"/>
          <w:b/>
          <w:bCs/>
          <w:spacing w:val="-6"/>
          <w:sz w:val="28"/>
        </w:rPr>
      </w:pPr>
      <w:r>
        <w:rPr>
          <w:rFonts w:hint="eastAsia" w:ascii="宋体" w:hAnsi="宋体" w:eastAsia="宋体" w:cs="宋体"/>
          <w:b/>
          <w:bCs/>
          <w:spacing w:val="-6"/>
          <w:sz w:val="28"/>
        </w:rPr>
        <w:t>特别提示：</w:t>
      </w:r>
    </w:p>
    <w:p>
      <w:pPr>
        <w:numPr>
          <w:ilvl w:val="0"/>
          <w:numId w:val="1"/>
        </w:numPr>
        <w:spacing w:line="460" w:lineRule="exact"/>
        <w:ind w:left="-116" w:leftChars="0" w:firstLine="652" w:firstLineChars="0"/>
        <w:rPr>
          <w:rFonts w:hint="eastAsia" w:ascii="宋体" w:hAnsi="宋体" w:eastAsia="宋体" w:cs="宋体"/>
          <w:spacing w:val="-6"/>
          <w:sz w:val="28"/>
          <w:szCs w:val="28"/>
        </w:rPr>
      </w:pPr>
      <w:r>
        <w:rPr>
          <w:rFonts w:hint="eastAsia" w:ascii="宋体" w:hAnsi="宋体" w:eastAsia="宋体" w:cs="宋体"/>
          <w:spacing w:val="-6"/>
          <w:sz w:val="28"/>
          <w:szCs w:val="28"/>
          <w:lang w:eastAsia="zh-CN"/>
        </w:rPr>
        <w:t>本报告估价结果受</w:t>
      </w:r>
      <w:r>
        <w:rPr>
          <w:rFonts w:hint="eastAsia" w:ascii="宋体" w:hAnsi="宋体" w:cs="宋体"/>
          <w:spacing w:val="-6"/>
          <w:sz w:val="28"/>
          <w:szCs w:val="28"/>
          <w:lang w:eastAsia="zh-CN"/>
        </w:rPr>
        <w:t>报告内</w:t>
      </w:r>
      <w:r>
        <w:rPr>
          <w:rFonts w:hint="eastAsia" w:ascii="宋体" w:hAnsi="宋体" w:eastAsia="宋体" w:cs="宋体"/>
          <w:spacing w:val="-6"/>
          <w:sz w:val="28"/>
          <w:szCs w:val="28"/>
          <w:lang w:eastAsia="zh-CN"/>
        </w:rPr>
        <w:t>估价假设和假设条件的制约</w:t>
      </w:r>
      <w:r>
        <w:rPr>
          <w:rFonts w:hint="eastAsia" w:ascii="宋体" w:hAnsi="宋体" w:cs="宋体"/>
          <w:spacing w:val="-6"/>
          <w:sz w:val="28"/>
          <w:szCs w:val="28"/>
          <w:lang w:eastAsia="zh-CN"/>
        </w:rPr>
        <w:t>，请报告使用者认真阅读报告全文</w:t>
      </w:r>
      <w:r>
        <w:rPr>
          <w:rFonts w:hint="eastAsia" w:ascii="宋体" w:hAnsi="宋体" w:eastAsia="宋体" w:cs="宋体"/>
          <w:spacing w:val="-6"/>
          <w:sz w:val="28"/>
          <w:szCs w:val="28"/>
          <w:lang w:eastAsia="zh-CN"/>
        </w:rPr>
        <w:t>。</w:t>
      </w:r>
    </w:p>
    <w:p>
      <w:pPr>
        <w:numPr>
          <w:ilvl w:val="0"/>
          <w:numId w:val="1"/>
        </w:numPr>
        <w:spacing w:line="460" w:lineRule="exact"/>
        <w:ind w:left="-116" w:leftChars="0" w:firstLine="652" w:firstLineChars="0"/>
        <w:rPr>
          <w:rFonts w:hint="eastAsia" w:ascii="宋体" w:hAnsi="宋体" w:eastAsia="宋体" w:cs="宋体"/>
          <w:spacing w:val="-6"/>
          <w:sz w:val="28"/>
          <w:szCs w:val="28"/>
        </w:rPr>
      </w:pPr>
      <w:r>
        <w:rPr>
          <w:rFonts w:hint="eastAsia" w:ascii="宋体" w:hAnsi="宋体" w:eastAsia="宋体" w:cs="宋体"/>
          <w:spacing w:val="-6"/>
          <w:sz w:val="28"/>
          <w:szCs w:val="28"/>
        </w:rPr>
        <w:t>当事人</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利害关系人对估价报告有异议的，应在收到报告</w:t>
      </w:r>
      <w:r>
        <w:rPr>
          <w:rFonts w:hint="eastAsia" w:ascii="宋体" w:hAnsi="宋体" w:eastAsia="宋体" w:cs="宋体"/>
          <w:spacing w:val="-6"/>
          <w:sz w:val="28"/>
          <w:szCs w:val="28"/>
          <w:lang w:eastAsia="zh-CN"/>
        </w:rPr>
        <w:t>之日起</w:t>
      </w:r>
      <w:r>
        <w:rPr>
          <w:rFonts w:hint="eastAsia" w:ascii="宋体" w:hAnsi="宋体" w:eastAsia="宋体" w:cs="宋体"/>
          <w:spacing w:val="-6"/>
          <w:sz w:val="28"/>
          <w:szCs w:val="28"/>
        </w:rPr>
        <w:t>五日内以书</w:t>
      </w:r>
      <w:r>
        <w:rPr>
          <w:rFonts w:hint="eastAsia" w:ascii="宋体" w:hAnsi="宋体" w:eastAsia="宋体" w:cs="宋体"/>
          <w:spacing w:val="-6"/>
          <w:sz w:val="28"/>
          <w:szCs w:val="28"/>
          <w:highlight w:val="none"/>
        </w:rPr>
        <w:t>面形式向</w:t>
      </w:r>
      <w:r>
        <w:rPr>
          <w:rFonts w:hint="eastAsia" w:ascii="宋体" w:hAnsi="宋体" w:eastAsia="宋体" w:cs="宋体"/>
          <w:spacing w:val="-6"/>
          <w:sz w:val="28"/>
          <w:szCs w:val="28"/>
          <w:highlight w:val="none"/>
          <w:lang w:eastAsia="zh-CN"/>
        </w:rPr>
        <w:t>人民法院</w:t>
      </w:r>
      <w:r>
        <w:rPr>
          <w:rFonts w:hint="eastAsia" w:ascii="宋体" w:hAnsi="宋体" w:eastAsia="宋体" w:cs="宋体"/>
          <w:spacing w:val="-6"/>
          <w:sz w:val="28"/>
          <w:szCs w:val="28"/>
        </w:rPr>
        <w:t>提出。</w:t>
      </w:r>
    </w:p>
    <w:p>
      <w:pPr>
        <w:numPr>
          <w:ilvl w:val="0"/>
          <w:numId w:val="1"/>
        </w:numPr>
        <w:spacing w:line="460" w:lineRule="exact"/>
        <w:ind w:left="-116" w:leftChars="0" w:firstLine="652" w:firstLineChars="0"/>
        <w:rPr>
          <w:rFonts w:hint="eastAsia" w:ascii="宋体" w:hAnsi="宋体" w:eastAsia="宋体" w:cs="宋体"/>
          <w:spacing w:val="-6"/>
          <w:sz w:val="28"/>
          <w:szCs w:val="28"/>
          <w:highlight w:val="none"/>
        </w:rPr>
      </w:pPr>
      <w:r>
        <w:rPr>
          <w:rFonts w:hint="eastAsia" w:ascii="宋体" w:hAnsi="宋体" w:eastAsia="宋体" w:cs="宋体"/>
          <w:spacing w:val="-6"/>
          <w:sz w:val="28"/>
          <w:szCs w:val="28"/>
        </w:rPr>
        <w:t>本</w:t>
      </w:r>
      <w:r>
        <w:rPr>
          <w:rFonts w:hint="eastAsia" w:ascii="宋体" w:hAnsi="宋体" w:eastAsia="宋体" w:cs="宋体"/>
          <w:spacing w:val="-6"/>
          <w:sz w:val="28"/>
          <w:szCs w:val="28"/>
          <w:lang w:eastAsia="zh-CN"/>
        </w:rPr>
        <w:t>报告</w:t>
      </w:r>
      <w:r>
        <w:rPr>
          <w:rFonts w:hint="eastAsia" w:ascii="宋体" w:hAnsi="宋体" w:eastAsia="宋体" w:cs="宋体"/>
          <w:spacing w:val="-6"/>
          <w:sz w:val="28"/>
          <w:szCs w:val="28"/>
          <w:lang w:val="en-US" w:eastAsia="zh-CN"/>
        </w:rPr>
        <w:t>仅为人民法院确定财产处置参考价服务，不是评估对象处置可实现的成交价格，也不应当被视为对评估对象处置成交价格的保证</w:t>
      </w:r>
      <w:r>
        <w:rPr>
          <w:rFonts w:hint="eastAsia" w:ascii="宋体" w:hAnsi="宋体" w:eastAsia="宋体" w:cs="宋体"/>
          <w:spacing w:val="-6"/>
          <w:sz w:val="28"/>
          <w:szCs w:val="28"/>
          <w:highlight w:val="none"/>
          <w:lang w:val="en-US" w:eastAsia="zh-CN"/>
        </w:rPr>
        <w:t>。</w:t>
      </w:r>
    </w:p>
    <w:p>
      <w:pPr>
        <w:numPr>
          <w:ilvl w:val="0"/>
          <w:numId w:val="1"/>
        </w:numPr>
        <w:spacing w:line="460" w:lineRule="exact"/>
        <w:ind w:left="-116" w:leftChars="0" w:firstLine="652" w:firstLineChars="0"/>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numPr>
          <w:ilvl w:val="0"/>
          <w:numId w:val="1"/>
        </w:numPr>
        <w:spacing w:line="460" w:lineRule="exact"/>
        <w:ind w:left="-116" w:leftChars="0" w:firstLine="652" w:firstLineChars="0"/>
        <w:rPr>
          <w:rFonts w:hint="eastAsia" w:ascii="宋体" w:hAnsi="宋体" w:eastAsia="宋体" w:cs="宋体"/>
          <w:spacing w:val="-6"/>
          <w:sz w:val="28"/>
          <w:szCs w:val="28"/>
        </w:rPr>
      </w:pPr>
      <w:r>
        <w:rPr>
          <w:rFonts w:hint="eastAsia" w:ascii="宋体" w:hAnsi="宋体" w:eastAsia="宋体" w:cs="宋体"/>
          <w:spacing w:val="-6"/>
          <w:sz w:val="28"/>
          <w:szCs w:val="28"/>
          <w:lang w:eastAsia="zh-CN"/>
        </w:rPr>
        <w:t>本报告</w:t>
      </w:r>
      <w:r>
        <w:rPr>
          <w:rFonts w:hint="eastAsia" w:ascii="宋体" w:hAnsi="宋体" w:eastAsia="宋体" w:cs="宋体"/>
          <w:spacing w:val="-6"/>
          <w:sz w:val="28"/>
          <w:szCs w:val="28"/>
        </w:rPr>
        <w:t>应当按照法律规定和评估报告载明的用途、使用人、使用期限等使用范围使用评估报告。否则，房地产估价机构和注册房地产估价师依法不承担责任</w:t>
      </w:r>
      <w:r>
        <w:rPr>
          <w:rFonts w:hint="eastAsia" w:ascii="宋体" w:hAnsi="宋体" w:eastAsia="宋体" w:cs="宋体"/>
          <w:spacing w:val="-6"/>
          <w:sz w:val="28"/>
          <w:szCs w:val="28"/>
          <w:lang w:eastAsia="zh-CN"/>
        </w:rPr>
        <w:t>。</w:t>
      </w:r>
    </w:p>
    <w:p>
      <w:pPr>
        <w:numPr>
          <w:ilvl w:val="0"/>
          <w:numId w:val="1"/>
        </w:numPr>
        <w:spacing w:line="460" w:lineRule="exact"/>
        <w:ind w:left="-116" w:leftChars="0" w:firstLine="652" w:firstLineChars="0"/>
        <w:rPr>
          <w:rFonts w:hint="eastAsia" w:ascii="宋体" w:hAnsi="宋体" w:eastAsia="宋体" w:cs="宋体"/>
          <w:spacing w:val="-6"/>
          <w:sz w:val="28"/>
          <w:szCs w:val="28"/>
        </w:rPr>
      </w:pPr>
      <w:r>
        <w:rPr>
          <w:rFonts w:hint="eastAsia" w:ascii="宋体" w:hAnsi="宋体" w:eastAsia="宋体" w:cs="宋体"/>
          <w:spacing w:val="-6"/>
          <w:sz w:val="28"/>
          <w:szCs w:val="28"/>
        </w:rPr>
        <w:t>在评估报告使用期限或者评估结果有效期内，评估报告或者评估结果未使用之前，如果评估对象状况或者房地产市场状况发生明显变化的，评估结果应当进行相应调整后才可使用</w:t>
      </w:r>
      <w:r>
        <w:rPr>
          <w:rFonts w:hint="eastAsia" w:ascii="宋体" w:hAnsi="宋体" w:eastAsia="宋体" w:cs="宋体"/>
          <w:spacing w:val="-6"/>
          <w:sz w:val="28"/>
          <w:szCs w:val="28"/>
          <w:lang w:eastAsia="zh-CN"/>
        </w:rPr>
        <w:t>。</w:t>
      </w:r>
    </w:p>
    <w:p>
      <w:pPr>
        <w:spacing w:line="400" w:lineRule="exact"/>
        <w:ind w:firstLine="676" w:firstLineChars="200"/>
        <w:rPr>
          <w:rFonts w:hint="eastAsia" w:ascii="宋体" w:hAnsi="宋体" w:eastAsia="宋体" w:cs="宋体"/>
          <w:sz w:val="28"/>
        </w:rPr>
      </w:pPr>
    </w:p>
    <w:p>
      <w:pPr>
        <w:spacing w:line="400" w:lineRule="exact"/>
        <w:ind w:firstLine="676" w:firstLineChars="200"/>
        <w:rPr>
          <w:rFonts w:hint="eastAsia" w:ascii="宋体" w:hAnsi="宋体" w:eastAsia="宋体" w:cs="宋体"/>
          <w:sz w:val="28"/>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浙江德联永业房地产土地资产评估有限公司</w:t>
      </w:r>
    </w:p>
    <w:p>
      <w:pPr>
        <w:keepNext w:val="0"/>
        <w:keepLines w:val="0"/>
        <w:pageBreakBefore w:val="0"/>
        <w:widowControl w:val="0"/>
        <w:kinsoku/>
        <w:wordWrap/>
        <w:overflowPunct/>
        <w:topLinePunct w:val="0"/>
        <w:autoSpaceDE/>
        <w:autoSpaceDN/>
        <w:bidi w:val="0"/>
        <w:adjustRightInd/>
        <w:snapToGrid/>
        <w:spacing w:before="98" w:beforeLines="20" w:after="98" w:afterLines="20" w:line="360" w:lineRule="auto"/>
        <w:ind w:firstLine="4238" w:firstLineChars="13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法定代表人：</w:t>
      </w:r>
    </w:p>
    <w:p>
      <w:pPr>
        <w:keepNext w:val="0"/>
        <w:keepLines w:val="0"/>
        <w:pageBreakBefore w:val="0"/>
        <w:widowControl w:val="0"/>
        <w:kinsoku/>
        <w:wordWrap/>
        <w:overflowPunct/>
        <w:topLinePunct w:val="0"/>
        <w:autoSpaceDE/>
        <w:autoSpaceDN/>
        <w:bidi w:val="0"/>
        <w:adjustRightInd/>
        <w:snapToGrid/>
        <w:spacing w:before="98" w:beforeLines="20" w:after="98" w:afterLines="20" w:line="360" w:lineRule="auto"/>
        <w:ind w:firstLine="4238" w:firstLineChars="1300"/>
        <w:textAlignment w:val="auto"/>
        <w:rPr>
          <w:rFonts w:hint="eastAsia" w:ascii="宋体" w:hAnsi="宋体" w:eastAsia="宋体" w:cs="宋体"/>
          <w:sz w:val="28"/>
          <w:szCs w:val="28"/>
        </w:rPr>
        <w:sectPr>
          <w:footerReference r:id="rId7" w:type="default"/>
          <w:pgSz w:w="11907" w:h="16840"/>
          <w:pgMar w:top="1134" w:right="1417" w:bottom="1134" w:left="1191" w:header="680" w:footer="794" w:gutter="284"/>
          <w:pgNumType w:fmt="decimal" w:start="1"/>
          <w:cols w:space="720" w:num="1"/>
          <w:docGrid w:type="linesAndChars" w:linePitch="479" w:charSpace="11986"/>
        </w:sectPr>
      </w:pPr>
      <w:r>
        <w:rPr>
          <w:rFonts w:hint="eastAsia" w:ascii="宋体" w:hAnsi="宋体" w:cs="宋体"/>
          <w:spacing w:val="-6"/>
          <w:sz w:val="28"/>
          <w:szCs w:val="28"/>
          <w:lang w:eastAsia="zh-CN"/>
        </w:rPr>
        <w:t>二○二二年十月十八日</w:t>
      </w:r>
    </w:p>
    <w:p>
      <w:pPr>
        <w:spacing w:after="239" w:afterLines="50"/>
        <w:jc w:val="center"/>
        <w:rPr>
          <w:rFonts w:hint="eastAsia" w:ascii="宋体" w:hAnsi="宋体" w:eastAsia="宋体" w:cs="宋体"/>
          <w:b/>
          <w:bCs/>
          <w:snapToGrid w:val="0"/>
          <w:spacing w:val="40"/>
          <w:kern w:val="0"/>
          <w:sz w:val="32"/>
          <w:szCs w:val="32"/>
          <w:highlight w:val="none"/>
        </w:rPr>
      </w:pPr>
      <w:r>
        <w:rPr>
          <w:rFonts w:hint="eastAsia" w:ascii="宋体" w:hAnsi="宋体" w:eastAsia="宋体" w:cs="宋体"/>
          <w:b/>
          <w:bCs/>
          <w:snapToGrid w:val="0"/>
          <w:spacing w:val="40"/>
          <w:kern w:val="0"/>
          <w:sz w:val="32"/>
          <w:szCs w:val="32"/>
          <w:highlight w:val="none"/>
        </w:rPr>
        <w:t>目  录</w:t>
      </w:r>
    </w:p>
    <w:p>
      <w:pPr>
        <w:pStyle w:val="8"/>
        <w:tabs>
          <w:tab w:val="right" w:leader="dot" w:pos="9153"/>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TOC \o "1-2" \h \z \u </w:instrText>
      </w:r>
      <w:r>
        <w:rPr>
          <w:rFonts w:hint="eastAsia" w:ascii="宋体" w:hAnsi="宋体" w:eastAsia="宋体" w:cs="宋体"/>
          <w:sz w:val="28"/>
          <w:szCs w:val="28"/>
        </w:rPr>
        <w:fldChar w:fldCharType="separate"/>
      </w:r>
      <w:r>
        <w:rPr>
          <w:rFonts w:hint="eastAsia" w:ascii="宋体" w:hAnsi="宋体" w:eastAsia="宋体" w:cs="宋体"/>
          <w:szCs w:val="28"/>
        </w:rPr>
        <w:fldChar w:fldCharType="begin"/>
      </w:r>
      <w:r>
        <w:rPr>
          <w:rFonts w:hint="eastAsia" w:ascii="宋体" w:hAnsi="宋体" w:eastAsia="宋体" w:cs="宋体"/>
          <w:szCs w:val="28"/>
        </w:rPr>
        <w:instrText xml:space="preserve"> HYPERLINK \l _Toc30970 </w:instrText>
      </w:r>
      <w:r>
        <w:rPr>
          <w:rFonts w:hint="eastAsia" w:ascii="宋体" w:hAnsi="宋体" w:eastAsia="宋体" w:cs="宋体"/>
          <w:szCs w:val="28"/>
        </w:rPr>
        <w:fldChar w:fldCharType="separate"/>
      </w:r>
      <w:r>
        <w:rPr>
          <w:rFonts w:hint="eastAsia" w:ascii="宋体" w:hAnsi="宋体" w:eastAsia="宋体" w:cs="宋体"/>
          <w:bCs/>
          <w:spacing w:val="0"/>
        </w:rPr>
        <w:t>第一部分 估价师声明</w:t>
      </w:r>
      <w:r>
        <w:tab/>
      </w:r>
      <w:r>
        <w:fldChar w:fldCharType="begin"/>
      </w:r>
      <w:r>
        <w:instrText xml:space="preserve"> PAGEREF _Toc30970 \h </w:instrText>
      </w:r>
      <w:r>
        <w:fldChar w:fldCharType="separate"/>
      </w:r>
      <w:r>
        <w:t>5</w:t>
      </w:r>
      <w:r>
        <w:fldChar w:fldCharType="end"/>
      </w:r>
      <w:r>
        <w:rPr>
          <w:rFonts w:hint="eastAsia" w:ascii="宋体" w:hAnsi="宋体" w:eastAsia="宋体" w:cs="宋体"/>
          <w:szCs w:val="28"/>
        </w:rPr>
        <w:fldChar w:fldCharType="end"/>
      </w:r>
    </w:p>
    <w:p>
      <w:pPr>
        <w:pStyle w:val="8"/>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_Toc11742 </w:instrText>
      </w:r>
      <w:r>
        <w:rPr>
          <w:rFonts w:hint="eastAsia" w:ascii="宋体" w:hAnsi="宋体" w:eastAsia="宋体" w:cs="宋体"/>
          <w:szCs w:val="28"/>
        </w:rPr>
        <w:fldChar w:fldCharType="separate"/>
      </w:r>
      <w:r>
        <w:rPr>
          <w:rFonts w:hint="eastAsia" w:ascii="宋体" w:hAnsi="宋体" w:eastAsia="宋体" w:cs="宋体"/>
        </w:rPr>
        <w:t>第二部分 估价假设和限制条件</w:t>
      </w:r>
      <w:r>
        <w:tab/>
      </w:r>
      <w:r>
        <w:fldChar w:fldCharType="begin"/>
      </w:r>
      <w:r>
        <w:instrText xml:space="preserve"> PAGEREF _Toc11742 \h </w:instrText>
      </w:r>
      <w:r>
        <w:fldChar w:fldCharType="separate"/>
      </w:r>
      <w:r>
        <w:t>6</w:t>
      </w:r>
      <w:r>
        <w:fldChar w:fldCharType="end"/>
      </w:r>
      <w:r>
        <w:rPr>
          <w:rFonts w:hint="eastAsia" w:ascii="宋体" w:hAnsi="宋体" w:eastAsia="宋体" w:cs="宋体"/>
          <w:szCs w:val="28"/>
        </w:rPr>
        <w:fldChar w:fldCharType="end"/>
      </w:r>
    </w:p>
    <w:p>
      <w:pPr>
        <w:pStyle w:val="8"/>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_Toc7309 </w:instrText>
      </w:r>
      <w:r>
        <w:rPr>
          <w:rFonts w:hint="eastAsia" w:ascii="宋体" w:hAnsi="宋体" w:eastAsia="宋体" w:cs="宋体"/>
          <w:szCs w:val="28"/>
        </w:rPr>
        <w:fldChar w:fldCharType="separate"/>
      </w:r>
      <w:r>
        <w:rPr>
          <w:rFonts w:hint="eastAsia" w:ascii="宋体" w:hAnsi="宋体" w:eastAsia="宋体" w:cs="宋体"/>
        </w:rPr>
        <w:t>第三部分 估价结果报告</w:t>
      </w:r>
      <w:r>
        <w:tab/>
      </w:r>
      <w:r>
        <w:fldChar w:fldCharType="begin"/>
      </w:r>
      <w:r>
        <w:instrText xml:space="preserve"> PAGEREF _Toc7309 \h </w:instrText>
      </w:r>
      <w:r>
        <w:fldChar w:fldCharType="separate"/>
      </w:r>
      <w:r>
        <w:t>9</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_Toc19614 </w:instrText>
      </w:r>
      <w:r>
        <w:rPr>
          <w:rFonts w:hint="eastAsia" w:ascii="宋体" w:hAnsi="宋体" w:eastAsia="宋体" w:cs="宋体"/>
          <w:szCs w:val="28"/>
        </w:rPr>
        <w:fldChar w:fldCharType="separate"/>
      </w:r>
      <w:r>
        <w:rPr>
          <w:rFonts w:hint="eastAsia" w:ascii="宋体" w:hAnsi="宋体" w:eastAsia="宋体" w:cs="宋体"/>
          <w:spacing w:val="-6"/>
          <w:szCs w:val="28"/>
        </w:rPr>
        <w:t>（一）估价委托人</w:t>
      </w:r>
      <w:r>
        <w:tab/>
      </w:r>
      <w:r>
        <w:fldChar w:fldCharType="begin"/>
      </w:r>
      <w:r>
        <w:instrText xml:space="preserve"> PAGEREF _Toc19614 \h </w:instrText>
      </w:r>
      <w:r>
        <w:fldChar w:fldCharType="separate"/>
      </w:r>
      <w:r>
        <w:t>9</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_Toc7039 </w:instrText>
      </w:r>
      <w:r>
        <w:rPr>
          <w:rFonts w:hint="eastAsia" w:ascii="宋体" w:hAnsi="宋体" w:eastAsia="宋体" w:cs="宋体"/>
          <w:szCs w:val="28"/>
        </w:rPr>
        <w:fldChar w:fldCharType="separate"/>
      </w:r>
      <w:r>
        <w:rPr>
          <w:rFonts w:hint="eastAsia" w:ascii="宋体" w:hAnsi="宋体" w:eastAsia="宋体" w:cs="宋体"/>
          <w:spacing w:val="-6"/>
        </w:rPr>
        <w:t>（二）房地产估价机构</w:t>
      </w:r>
      <w:r>
        <w:tab/>
      </w:r>
      <w:r>
        <w:fldChar w:fldCharType="begin"/>
      </w:r>
      <w:r>
        <w:instrText xml:space="preserve"> PAGEREF _Toc7039 \h </w:instrText>
      </w:r>
      <w:r>
        <w:fldChar w:fldCharType="separate"/>
      </w:r>
      <w:r>
        <w:t>9</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_Toc22347 </w:instrText>
      </w:r>
      <w:r>
        <w:rPr>
          <w:rFonts w:hint="eastAsia" w:ascii="宋体" w:hAnsi="宋体" w:eastAsia="宋体" w:cs="宋体"/>
          <w:szCs w:val="28"/>
        </w:rPr>
        <w:fldChar w:fldCharType="separate"/>
      </w:r>
      <w:r>
        <w:rPr>
          <w:rFonts w:hint="eastAsia" w:ascii="宋体" w:hAnsi="宋体" w:eastAsia="宋体" w:cs="宋体"/>
          <w:spacing w:val="-6"/>
        </w:rPr>
        <w:t>（三）估价目的</w:t>
      </w:r>
      <w:r>
        <w:tab/>
      </w:r>
      <w:r>
        <w:fldChar w:fldCharType="begin"/>
      </w:r>
      <w:r>
        <w:instrText xml:space="preserve"> PAGEREF _Toc22347 \h </w:instrText>
      </w:r>
      <w:r>
        <w:fldChar w:fldCharType="separate"/>
      </w:r>
      <w:r>
        <w:t>9</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_Toc6538 </w:instrText>
      </w:r>
      <w:r>
        <w:rPr>
          <w:rFonts w:hint="eastAsia" w:ascii="宋体" w:hAnsi="宋体" w:eastAsia="宋体" w:cs="宋体"/>
          <w:szCs w:val="28"/>
        </w:rPr>
        <w:fldChar w:fldCharType="separate"/>
      </w:r>
      <w:r>
        <w:rPr>
          <w:rFonts w:hint="eastAsia" w:ascii="宋体" w:hAnsi="宋体" w:eastAsia="宋体" w:cs="宋体"/>
          <w:spacing w:val="-6"/>
        </w:rPr>
        <w:t>（四）估价对象</w:t>
      </w:r>
      <w:r>
        <w:tab/>
      </w:r>
      <w:r>
        <w:fldChar w:fldCharType="begin"/>
      </w:r>
      <w:r>
        <w:instrText xml:space="preserve"> PAGEREF _Toc6538 \h </w:instrText>
      </w:r>
      <w:r>
        <w:fldChar w:fldCharType="separate"/>
      </w:r>
      <w:r>
        <w:t>9</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_Toc25877 </w:instrText>
      </w:r>
      <w:r>
        <w:rPr>
          <w:rFonts w:hint="eastAsia" w:ascii="宋体" w:hAnsi="宋体" w:eastAsia="宋体" w:cs="宋体"/>
          <w:szCs w:val="28"/>
        </w:rPr>
        <w:fldChar w:fldCharType="separate"/>
      </w:r>
      <w:r>
        <w:rPr>
          <w:rFonts w:hint="eastAsia" w:ascii="宋体" w:hAnsi="宋体" w:eastAsia="宋体" w:cs="宋体"/>
          <w:spacing w:val="-6"/>
        </w:rPr>
        <w:t>（五）价值时点</w:t>
      </w:r>
      <w:r>
        <w:tab/>
      </w:r>
      <w:r>
        <w:fldChar w:fldCharType="begin"/>
      </w:r>
      <w:r>
        <w:instrText xml:space="preserve"> PAGEREF _Toc25877 \h </w:instrText>
      </w:r>
      <w:r>
        <w:fldChar w:fldCharType="separate"/>
      </w:r>
      <w:r>
        <w:t>12</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_Toc12817 </w:instrText>
      </w:r>
      <w:r>
        <w:rPr>
          <w:rFonts w:hint="eastAsia" w:ascii="宋体" w:hAnsi="宋体" w:eastAsia="宋体" w:cs="宋体"/>
          <w:szCs w:val="28"/>
        </w:rPr>
        <w:fldChar w:fldCharType="separate"/>
      </w:r>
      <w:r>
        <w:rPr>
          <w:rFonts w:hint="eastAsia" w:ascii="宋体" w:hAnsi="宋体" w:eastAsia="宋体" w:cs="宋体"/>
          <w:spacing w:val="-6"/>
        </w:rPr>
        <w:t>（六）价值类型</w:t>
      </w:r>
      <w:r>
        <w:tab/>
      </w:r>
      <w:r>
        <w:fldChar w:fldCharType="begin"/>
      </w:r>
      <w:r>
        <w:instrText xml:space="preserve"> PAGEREF _Toc12817 \h </w:instrText>
      </w:r>
      <w:r>
        <w:fldChar w:fldCharType="separate"/>
      </w:r>
      <w:r>
        <w:t>12</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_Toc18682 </w:instrText>
      </w:r>
      <w:r>
        <w:rPr>
          <w:rFonts w:hint="eastAsia" w:ascii="宋体" w:hAnsi="宋体" w:eastAsia="宋体" w:cs="宋体"/>
          <w:szCs w:val="28"/>
        </w:rPr>
        <w:fldChar w:fldCharType="separate"/>
      </w:r>
      <w:r>
        <w:rPr>
          <w:rFonts w:hint="eastAsia" w:ascii="宋体" w:hAnsi="宋体" w:eastAsia="宋体" w:cs="宋体"/>
          <w:spacing w:val="-6"/>
        </w:rPr>
        <w:t>（七）估价原则</w:t>
      </w:r>
      <w:r>
        <w:tab/>
      </w:r>
      <w:r>
        <w:fldChar w:fldCharType="begin"/>
      </w:r>
      <w:r>
        <w:instrText xml:space="preserve"> PAGEREF _Toc18682 \h </w:instrText>
      </w:r>
      <w:r>
        <w:fldChar w:fldCharType="separate"/>
      </w:r>
      <w:r>
        <w:t>12</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_Toc9364 </w:instrText>
      </w:r>
      <w:r>
        <w:rPr>
          <w:rFonts w:hint="eastAsia" w:ascii="宋体" w:hAnsi="宋体" w:eastAsia="宋体" w:cs="宋体"/>
          <w:szCs w:val="28"/>
        </w:rPr>
        <w:fldChar w:fldCharType="separate"/>
      </w:r>
      <w:r>
        <w:rPr>
          <w:rFonts w:hint="eastAsia" w:ascii="宋体" w:hAnsi="宋体" w:eastAsia="宋体" w:cs="宋体"/>
          <w:spacing w:val="-6"/>
        </w:rPr>
        <w:t>（八）估价依据</w:t>
      </w:r>
      <w:r>
        <w:tab/>
      </w:r>
      <w:r>
        <w:fldChar w:fldCharType="begin"/>
      </w:r>
      <w:r>
        <w:instrText xml:space="preserve"> PAGEREF _Toc9364 \h </w:instrText>
      </w:r>
      <w:r>
        <w:fldChar w:fldCharType="separate"/>
      </w:r>
      <w:r>
        <w:t>12</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_Toc8946 </w:instrText>
      </w:r>
      <w:r>
        <w:rPr>
          <w:rFonts w:hint="eastAsia" w:ascii="宋体" w:hAnsi="宋体" w:eastAsia="宋体" w:cs="宋体"/>
          <w:szCs w:val="28"/>
        </w:rPr>
        <w:fldChar w:fldCharType="separate"/>
      </w:r>
      <w:r>
        <w:rPr>
          <w:rFonts w:hint="eastAsia" w:ascii="宋体" w:hAnsi="宋体" w:eastAsia="宋体" w:cs="宋体"/>
          <w:spacing w:val="-6"/>
        </w:rPr>
        <w:t>（九）估价方法</w:t>
      </w:r>
      <w:r>
        <w:tab/>
      </w:r>
      <w:r>
        <w:fldChar w:fldCharType="begin"/>
      </w:r>
      <w:r>
        <w:instrText xml:space="preserve"> PAGEREF _Toc8946 \h </w:instrText>
      </w:r>
      <w:r>
        <w:fldChar w:fldCharType="separate"/>
      </w:r>
      <w:r>
        <w:t>13</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_Toc24004 </w:instrText>
      </w:r>
      <w:r>
        <w:rPr>
          <w:rFonts w:hint="eastAsia" w:ascii="宋体" w:hAnsi="宋体" w:eastAsia="宋体" w:cs="宋体"/>
          <w:szCs w:val="28"/>
        </w:rPr>
        <w:fldChar w:fldCharType="separate"/>
      </w:r>
      <w:r>
        <w:rPr>
          <w:rFonts w:hint="eastAsia" w:ascii="宋体" w:hAnsi="宋体" w:eastAsia="宋体" w:cs="宋体"/>
          <w:spacing w:val="-6"/>
        </w:rPr>
        <w:t>（十） 估价结果</w:t>
      </w:r>
      <w:r>
        <w:tab/>
      </w:r>
      <w:r>
        <w:fldChar w:fldCharType="begin"/>
      </w:r>
      <w:r>
        <w:instrText xml:space="preserve"> PAGEREF _Toc24004 \h </w:instrText>
      </w:r>
      <w:r>
        <w:fldChar w:fldCharType="separate"/>
      </w:r>
      <w:r>
        <w:t>14</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_Toc3895 </w:instrText>
      </w:r>
      <w:r>
        <w:rPr>
          <w:rFonts w:hint="eastAsia" w:ascii="宋体" w:hAnsi="宋体" w:eastAsia="宋体" w:cs="宋体"/>
          <w:szCs w:val="28"/>
        </w:rPr>
        <w:fldChar w:fldCharType="separate"/>
      </w:r>
      <w:r>
        <w:rPr>
          <w:rFonts w:hint="eastAsia" w:ascii="宋体" w:hAnsi="宋体" w:eastAsia="宋体" w:cs="宋体"/>
          <w:spacing w:val="-6"/>
        </w:rPr>
        <w:t>（十一） 注册房地产估价师</w:t>
      </w:r>
      <w:r>
        <w:tab/>
      </w:r>
      <w:r>
        <w:fldChar w:fldCharType="begin"/>
      </w:r>
      <w:r>
        <w:instrText xml:space="preserve"> PAGEREF _Toc3895 \h </w:instrText>
      </w:r>
      <w:r>
        <w:fldChar w:fldCharType="separate"/>
      </w:r>
      <w:r>
        <w:t>14</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_Toc2582 </w:instrText>
      </w:r>
      <w:r>
        <w:rPr>
          <w:rFonts w:hint="eastAsia" w:ascii="宋体" w:hAnsi="宋体" w:eastAsia="宋体" w:cs="宋体"/>
          <w:szCs w:val="28"/>
        </w:rPr>
        <w:fldChar w:fldCharType="separate"/>
      </w:r>
      <w:r>
        <w:rPr>
          <w:rFonts w:hint="eastAsia" w:ascii="宋体" w:hAnsi="宋体" w:eastAsia="宋体" w:cs="宋体"/>
          <w:spacing w:val="-6"/>
        </w:rPr>
        <w:t>（十二）实地查勘期</w:t>
      </w:r>
      <w:r>
        <w:tab/>
      </w:r>
      <w:r>
        <w:fldChar w:fldCharType="begin"/>
      </w:r>
      <w:r>
        <w:instrText xml:space="preserve"> PAGEREF _Toc2582 \h </w:instrText>
      </w:r>
      <w:r>
        <w:fldChar w:fldCharType="separate"/>
      </w:r>
      <w:r>
        <w:t>15</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_Toc3332 </w:instrText>
      </w:r>
      <w:r>
        <w:rPr>
          <w:rFonts w:hint="eastAsia" w:ascii="宋体" w:hAnsi="宋体" w:eastAsia="宋体" w:cs="宋体"/>
          <w:szCs w:val="28"/>
        </w:rPr>
        <w:fldChar w:fldCharType="separate"/>
      </w:r>
      <w:r>
        <w:rPr>
          <w:rFonts w:hint="eastAsia" w:ascii="宋体" w:hAnsi="宋体" w:eastAsia="宋体" w:cs="宋体"/>
          <w:spacing w:val="-6"/>
        </w:rPr>
        <w:t>（十三）估价作业期</w:t>
      </w:r>
      <w:r>
        <w:tab/>
      </w:r>
      <w:r>
        <w:fldChar w:fldCharType="begin"/>
      </w:r>
      <w:r>
        <w:instrText xml:space="preserve"> PAGEREF _Toc3332 \h </w:instrText>
      </w:r>
      <w:r>
        <w:fldChar w:fldCharType="separate"/>
      </w:r>
      <w:r>
        <w:t>15</w:t>
      </w:r>
      <w:r>
        <w:fldChar w:fldCharType="end"/>
      </w:r>
      <w:r>
        <w:rPr>
          <w:rFonts w:hint="eastAsia" w:ascii="宋体" w:hAnsi="宋体" w:eastAsia="宋体" w:cs="宋体"/>
          <w:szCs w:val="28"/>
        </w:rPr>
        <w:fldChar w:fldCharType="end"/>
      </w:r>
    </w:p>
    <w:p>
      <w:pPr>
        <w:pStyle w:val="8"/>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_Toc1541 </w:instrText>
      </w:r>
      <w:r>
        <w:rPr>
          <w:rFonts w:hint="eastAsia" w:ascii="宋体" w:hAnsi="宋体" w:eastAsia="宋体" w:cs="宋体"/>
          <w:szCs w:val="28"/>
        </w:rPr>
        <w:fldChar w:fldCharType="separate"/>
      </w:r>
      <w:r>
        <w:rPr>
          <w:rFonts w:hint="eastAsia" w:ascii="宋体" w:hAnsi="宋体" w:eastAsia="宋体" w:cs="宋体"/>
        </w:rPr>
        <w:t>第四部分 附  件</w:t>
      </w:r>
      <w:r>
        <w:tab/>
      </w:r>
      <w:r>
        <w:fldChar w:fldCharType="begin"/>
      </w:r>
      <w:r>
        <w:instrText xml:space="preserve"> PAGEREF _Toc1541 \h </w:instrText>
      </w:r>
      <w:r>
        <w:fldChar w:fldCharType="separate"/>
      </w:r>
      <w:r>
        <w:t>16</w:t>
      </w:r>
      <w:r>
        <w:fldChar w:fldCharType="end"/>
      </w:r>
      <w:r>
        <w:rPr>
          <w:rFonts w:hint="eastAsia" w:ascii="宋体" w:hAnsi="宋体" w:eastAsia="宋体" w:cs="宋体"/>
          <w:szCs w:val="28"/>
        </w:rPr>
        <w:fldChar w:fldCharType="end"/>
      </w:r>
    </w:p>
    <w:p>
      <w:pPr>
        <w:pStyle w:val="9"/>
        <w:tabs>
          <w:tab w:val="right" w:leader="dot" w:pos="9143"/>
        </w:tabs>
        <w:spacing w:line="460" w:lineRule="exact"/>
        <w:rPr>
          <w:rFonts w:hint="eastAsia" w:ascii="宋体" w:hAnsi="宋体" w:eastAsia="宋体" w:cs="宋体"/>
        </w:rPr>
      </w:pPr>
      <w:r>
        <w:rPr>
          <w:rFonts w:hint="eastAsia" w:ascii="宋体" w:hAnsi="宋体" w:eastAsia="宋体" w:cs="宋体"/>
          <w:szCs w:val="28"/>
        </w:rPr>
        <w:fldChar w:fldCharType="end"/>
      </w:r>
      <w:r>
        <w:rPr>
          <w:rFonts w:hint="eastAsia" w:ascii="宋体" w:hAnsi="宋体" w:eastAsia="宋体" w:cs="宋体"/>
        </w:rPr>
        <w:t>1、估价对象位置示意图</w:t>
      </w:r>
    </w:p>
    <w:p>
      <w:pPr>
        <w:pStyle w:val="9"/>
        <w:tabs>
          <w:tab w:val="right" w:leader="dot" w:pos="9143"/>
        </w:tabs>
        <w:spacing w:line="440" w:lineRule="exact"/>
        <w:rPr>
          <w:rFonts w:hint="eastAsia" w:ascii="宋体" w:hAnsi="宋体" w:eastAsia="宋体" w:cs="宋体"/>
        </w:rPr>
      </w:pPr>
      <w:r>
        <w:rPr>
          <w:rFonts w:hint="eastAsia" w:ascii="宋体" w:hAnsi="宋体" w:eastAsia="宋体" w:cs="宋体"/>
        </w:rPr>
        <w:t>2、估价对象现状照片</w:t>
      </w:r>
    </w:p>
    <w:p>
      <w:pPr>
        <w:pStyle w:val="9"/>
        <w:tabs>
          <w:tab w:val="right" w:leader="dot" w:pos="9143"/>
        </w:tabs>
        <w:spacing w:line="440" w:lineRule="exact"/>
        <w:rPr>
          <w:rFonts w:hint="eastAsia" w:ascii="宋体" w:hAnsi="宋体" w:eastAsia="宋体" w:cs="宋体"/>
        </w:rPr>
      </w:pPr>
      <w:r>
        <w:rPr>
          <w:rFonts w:hint="eastAsia" w:ascii="宋体" w:hAnsi="宋体" w:eastAsia="宋体" w:cs="宋体"/>
        </w:rPr>
        <w:t>3、《司法评估委托书》复印件</w:t>
      </w:r>
    </w:p>
    <w:p>
      <w:pPr>
        <w:pStyle w:val="9"/>
        <w:tabs>
          <w:tab w:val="right" w:leader="dot" w:pos="9143"/>
        </w:tabs>
        <w:spacing w:line="440" w:lineRule="exact"/>
        <w:rPr>
          <w:rFonts w:hint="eastAsia" w:ascii="宋体" w:hAnsi="宋体" w:eastAsia="宋体" w:cs="宋体"/>
        </w:rPr>
      </w:pPr>
      <w:r>
        <w:rPr>
          <w:rFonts w:hint="eastAsia" w:ascii="宋体" w:hAnsi="宋体" w:eastAsia="宋体" w:cs="宋体"/>
        </w:rPr>
        <w:t>4、《房屋所有权证》复印件</w:t>
      </w:r>
    </w:p>
    <w:p>
      <w:pPr>
        <w:pStyle w:val="9"/>
        <w:tabs>
          <w:tab w:val="right" w:leader="dot" w:pos="9143"/>
        </w:tabs>
        <w:spacing w:line="440" w:lineRule="exact"/>
        <w:rPr>
          <w:rFonts w:hint="eastAsia" w:ascii="宋体" w:hAnsi="宋体" w:eastAsia="宋体" w:cs="宋体"/>
        </w:rPr>
      </w:pPr>
      <w:r>
        <w:rPr>
          <w:rFonts w:hint="eastAsia" w:ascii="宋体" w:hAnsi="宋体" w:eastAsia="宋体" w:cs="宋体"/>
        </w:rPr>
        <w:t>5、《</w:t>
      </w:r>
      <w:r>
        <w:rPr>
          <w:rFonts w:hint="eastAsia" w:ascii="宋体" w:hAnsi="宋体" w:cs="宋体"/>
          <w:lang w:eastAsia="zh-CN"/>
        </w:rPr>
        <w:t>国有土地使用证</w:t>
      </w:r>
      <w:r>
        <w:rPr>
          <w:rFonts w:hint="eastAsia" w:ascii="宋体" w:hAnsi="宋体" w:eastAsia="宋体" w:cs="宋体"/>
        </w:rPr>
        <w:t>》复印件</w:t>
      </w:r>
    </w:p>
    <w:p>
      <w:pPr>
        <w:pStyle w:val="9"/>
        <w:tabs>
          <w:tab w:val="right" w:leader="dot" w:pos="9143"/>
        </w:tabs>
        <w:spacing w:line="440" w:lineRule="exact"/>
        <w:rPr>
          <w:rFonts w:hint="eastAsia" w:ascii="宋体" w:hAnsi="宋体" w:eastAsia="宋体" w:cs="宋体"/>
          <w:lang w:val="en-US" w:eastAsia="zh-CN"/>
        </w:rPr>
      </w:pPr>
      <w:r>
        <w:rPr>
          <w:rFonts w:hint="eastAsia" w:ascii="宋体" w:hAnsi="宋体" w:eastAsia="宋体" w:cs="宋体"/>
          <w:lang w:val="en-US" w:eastAsia="zh-CN"/>
        </w:rPr>
        <w:t>6、《不动产登记证明》复印件</w:t>
      </w:r>
    </w:p>
    <w:p>
      <w:pPr>
        <w:pStyle w:val="9"/>
        <w:tabs>
          <w:tab w:val="right" w:leader="dot" w:pos="9143"/>
        </w:tabs>
        <w:spacing w:line="440" w:lineRule="exact"/>
        <w:rPr>
          <w:rFonts w:hint="eastAsia" w:ascii="宋体" w:hAnsi="宋体" w:eastAsia="宋体" w:cs="宋体"/>
        </w:rPr>
      </w:pPr>
      <w:r>
        <w:rPr>
          <w:rFonts w:hint="eastAsia" w:ascii="宋体" w:hAnsi="宋体" w:cs="宋体"/>
          <w:lang w:val="en-US" w:eastAsia="zh-CN"/>
        </w:rPr>
        <w:t>7</w:t>
      </w:r>
      <w:r>
        <w:rPr>
          <w:rFonts w:hint="eastAsia" w:ascii="宋体" w:hAnsi="宋体" w:eastAsia="宋体" w:cs="宋体"/>
        </w:rPr>
        <w:t>、估价机构营业执照复印件</w:t>
      </w:r>
    </w:p>
    <w:p>
      <w:pPr>
        <w:pStyle w:val="9"/>
        <w:tabs>
          <w:tab w:val="right" w:leader="dot" w:pos="9143"/>
        </w:tabs>
        <w:spacing w:line="440" w:lineRule="exact"/>
        <w:rPr>
          <w:rFonts w:hint="eastAsia" w:ascii="宋体" w:hAnsi="宋体" w:eastAsia="宋体" w:cs="宋体"/>
        </w:rPr>
      </w:pPr>
      <w:r>
        <w:rPr>
          <w:rFonts w:hint="eastAsia" w:ascii="宋体" w:hAnsi="宋体" w:cs="宋体"/>
          <w:lang w:val="en-US" w:eastAsia="zh-CN"/>
        </w:rPr>
        <w:t>8</w:t>
      </w:r>
      <w:r>
        <w:rPr>
          <w:rFonts w:hint="eastAsia" w:ascii="宋体" w:hAnsi="宋体" w:eastAsia="宋体" w:cs="宋体"/>
        </w:rPr>
        <w:t>、估价机构资质证书复印件</w:t>
      </w:r>
    </w:p>
    <w:p>
      <w:pPr>
        <w:pStyle w:val="9"/>
        <w:tabs>
          <w:tab w:val="right" w:leader="dot" w:pos="9143"/>
        </w:tabs>
        <w:spacing w:line="440" w:lineRule="exact"/>
        <w:rPr>
          <w:rFonts w:hint="eastAsia" w:ascii="宋体" w:hAnsi="宋体" w:eastAsia="宋体" w:cs="宋体"/>
        </w:rPr>
      </w:pPr>
      <w:r>
        <w:rPr>
          <w:rFonts w:hint="eastAsia" w:ascii="宋体" w:hAnsi="宋体" w:cs="宋体"/>
          <w:lang w:val="en-US" w:eastAsia="zh-CN"/>
        </w:rPr>
        <w:t>9</w:t>
      </w:r>
      <w:r>
        <w:rPr>
          <w:rFonts w:hint="eastAsia" w:ascii="宋体" w:hAnsi="宋体" w:eastAsia="宋体" w:cs="宋体"/>
        </w:rPr>
        <w:t>、估价机构资信等级证书复印件</w:t>
      </w:r>
    </w:p>
    <w:p>
      <w:pPr>
        <w:pStyle w:val="9"/>
        <w:tabs>
          <w:tab w:val="right" w:leader="dot" w:pos="9143"/>
        </w:tabs>
        <w:spacing w:line="440" w:lineRule="exact"/>
        <w:rPr>
          <w:rFonts w:hint="eastAsia" w:ascii="宋体" w:hAnsi="宋体" w:eastAsia="宋体" w:cs="宋体"/>
        </w:rPr>
      </w:pPr>
      <w:r>
        <w:rPr>
          <w:rFonts w:hint="eastAsia" w:ascii="宋体" w:hAnsi="宋体" w:cs="宋体"/>
          <w:lang w:val="en-US" w:eastAsia="zh-CN"/>
        </w:rPr>
        <w:t>10</w:t>
      </w:r>
      <w:r>
        <w:rPr>
          <w:rFonts w:hint="eastAsia" w:ascii="宋体" w:hAnsi="宋体" w:eastAsia="宋体" w:cs="宋体"/>
        </w:rPr>
        <w:t>、估价人员资格证书复印件</w:t>
      </w:r>
    </w:p>
    <w:p>
      <w:pPr>
        <w:pStyle w:val="9"/>
        <w:tabs>
          <w:tab w:val="right" w:leader="dot" w:pos="9143"/>
        </w:tabs>
        <w:spacing w:line="440" w:lineRule="exact"/>
        <w:rPr>
          <w:rFonts w:hint="eastAsia" w:ascii="宋体" w:hAnsi="宋体" w:eastAsia="宋体" w:cs="宋体"/>
          <w:sz w:val="21"/>
          <w:szCs w:val="21"/>
        </w:rPr>
        <w:sectPr>
          <w:footerReference r:id="rId8" w:type="default"/>
          <w:pgSz w:w="11907" w:h="16840"/>
          <w:pgMar w:top="1134" w:right="1134" w:bottom="1134" w:left="1336" w:header="680" w:footer="794" w:gutter="284"/>
          <w:pgNumType w:fmt="decimal"/>
          <w:cols w:space="720" w:num="1"/>
          <w:docGrid w:type="linesAndChars" w:linePitch="479" w:charSpace="11986"/>
        </w:sectPr>
      </w:pPr>
    </w:p>
    <w:p>
      <w:pPr>
        <w:pStyle w:val="2"/>
        <w:keepNext/>
        <w:keepLines/>
        <w:pageBreakBefore w:val="0"/>
        <w:widowControl w:val="0"/>
        <w:kinsoku/>
        <w:wordWrap/>
        <w:overflowPunct/>
        <w:topLinePunct w:val="0"/>
        <w:autoSpaceDE/>
        <w:autoSpaceDN/>
        <w:bidi w:val="0"/>
        <w:adjustRightInd/>
        <w:snapToGrid/>
        <w:spacing w:after="239" w:afterLines="50"/>
        <w:ind w:firstLine="378" w:firstLineChars="100"/>
        <w:textAlignment w:val="auto"/>
        <w:rPr>
          <w:rFonts w:hint="eastAsia" w:ascii="宋体" w:hAnsi="宋体" w:eastAsia="宋体" w:cs="宋体"/>
          <w:b/>
          <w:bCs/>
          <w:spacing w:val="0"/>
          <w:sz w:val="32"/>
        </w:rPr>
      </w:pPr>
      <w:bookmarkStart w:id="4" w:name="_Toc30970"/>
      <w:r>
        <w:rPr>
          <w:rFonts w:hint="eastAsia" w:ascii="宋体" w:hAnsi="宋体" w:eastAsia="宋体" w:cs="宋体"/>
          <w:b/>
          <w:bCs/>
          <w:spacing w:val="0"/>
          <w:sz w:val="32"/>
        </w:rPr>
        <w:t>第一部分 估价师声明</w:t>
      </w:r>
      <w:bookmarkEnd w:id="4"/>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b/>
          <w:spacing w:val="-6"/>
          <w:sz w:val="28"/>
          <w:szCs w:val="28"/>
        </w:rPr>
      </w:pPr>
      <w:r>
        <w:rPr>
          <w:rFonts w:hint="eastAsia" w:ascii="宋体" w:hAnsi="宋体" w:eastAsia="宋体" w:cs="宋体"/>
          <w:b/>
          <w:spacing w:val="-6"/>
          <w:sz w:val="28"/>
          <w:szCs w:val="28"/>
        </w:rPr>
        <w:t>我们郑重声明：</w:t>
      </w:r>
    </w:p>
    <w:p>
      <w:pPr>
        <w:pStyle w:val="4"/>
        <w:keepNext w:val="0"/>
        <w:keepLines w:val="0"/>
        <w:pageBreakBefore w:val="0"/>
        <w:widowControl w:val="0"/>
        <w:kinsoku/>
        <w:wordWrap/>
        <w:overflowPunct/>
        <w:topLinePunct w:val="0"/>
        <w:autoSpaceDE/>
        <w:autoSpaceDN/>
        <w:bidi w:val="0"/>
        <w:adjustRightInd/>
        <w:snapToGrid/>
        <w:spacing w:line="460" w:lineRule="exact"/>
        <w:ind w:firstLine="652" w:firstLineChars="200"/>
        <w:jc w:val="both"/>
        <w:textAlignment w:val="auto"/>
        <w:rPr>
          <w:rFonts w:hint="eastAsia" w:ascii="宋体" w:hAnsi="宋体" w:eastAsia="宋体" w:cs="宋体"/>
          <w:spacing w:val="-6"/>
          <w:sz w:val="28"/>
          <w:szCs w:val="28"/>
        </w:rPr>
      </w:pPr>
      <w:r>
        <w:rPr>
          <w:rFonts w:hint="eastAsia" w:ascii="宋体" w:hAnsi="宋体" w:eastAsia="宋体" w:cs="宋体"/>
          <w:spacing w:val="-6"/>
          <w:kern w:val="2"/>
          <w:sz w:val="28"/>
          <w:szCs w:val="28"/>
          <w:lang w:val="en-US" w:eastAsia="zh-CN" w:bidi="ar-SA"/>
        </w:rPr>
        <w:t>1、注册房地产估价师在本估价报告中对事实的说明是真实和准确的，</w:t>
      </w:r>
      <w:r>
        <w:rPr>
          <w:rFonts w:hint="eastAsia" w:ascii="宋体" w:hAnsi="宋体" w:eastAsia="宋体" w:cs="宋体"/>
          <w:spacing w:val="-6"/>
          <w:sz w:val="28"/>
          <w:szCs w:val="28"/>
        </w:rPr>
        <w:t>没有虚假记载、误导性陈述和重大遗漏。</w:t>
      </w:r>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2、本估价报告中的分析、意见和结论是</w:t>
      </w:r>
      <w:r>
        <w:rPr>
          <w:rFonts w:hint="eastAsia" w:ascii="宋体" w:hAnsi="宋体" w:eastAsia="宋体" w:cs="宋体"/>
          <w:spacing w:val="-6"/>
          <w:kern w:val="2"/>
          <w:sz w:val="28"/>
          <w:szCs w:val="28"/>
          <w:lang w:val="en-US" w:eastAsia="zh-CN" w:bidi="ar-SA"/>
        </w:rPr>
        <w:t>注册房地产估价师独立、客观、</w:t>
      </w:r>
      <w:r>
        <w:rPr>
          <w:rFonts w:hint="eastAsia" w:ascii="宋体" w:hAnsi="宋体" w:eastAsia="宋体" w:cs="宋体"/>
          <w:spacing w:val="-6"/>
          <w:sz w:val="28"/>
          <w:szCs w:val="28"/>
        </w:rPr>
        <w:t>公正的专业分析、意见和结论，但受到本估价报告中已说明的假设和限制条件的限制。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3、</w:t>
      </w:r>
      <w:r>
        <w:rPr>
          <w:rFonts w:hint="eastAsia" w:ascii="宋体" w:hAnsi="宋体" w:eastAsia="宋体" w:cs="宋体"/>
          <w:spacing w:val="-6"/>
          <w:kern w:val="2"/>
          <w:sz w:val="28"/>
          <w:szCs w:val="28"/>
          <w:lang w:val="en-US" w:eastAsia="zh-CN" w:bidi="ar-SA"/>
        </w:rPr>
        <w:t>注册房地产估价师</w:t>
      </w:r>
      <w:r>
        <w:rPr>
          <w:rFonts w:hint="eastAsia" w:ascii="宋体" w:hAnsi="宋体" w:eastAsia="宋体" w:cs="宋体"/>
          <w:spacing w:val="-6"/>
          <w:sz w:val="28"/>
          <w:szCs w:val="28"/>
        </w:rPr>
        <w:t>与本估价报告中的估价对象没有现实或潜在的利益，与估价委托人及估价利害关系人没有利害关系。我们对本估价报告中的估价对象、估价委托人及估价利害关系人没有偏见。</w:t>
      </w:r>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注册房地产估价师</w:t>
      </w:r>
      <w:r>
        <w:rPr>
          <w:rFonts w:hint="eastAsia" w:ascii="宋体" w:hAnsi="宋体" w:eastAsia="宋体" w:cs="宋体"/>
          <w:spacing w:val="-6"/>
          <w:sz w:val="28"/>
          <w:szCs w:val="28"/>
          <w:lang w:eastAsia="zh-CN"/>
        </w:rPr>
        <w:t>按照</w:t>
      </w:r>
      <w:r>
        <w:rPr>
          <w:rFonts w:hint="eastAsia" w:ascii="宋体" w:hAnsi="宋体" w:eastAsia="宋体" w:cs="宋体"/>
          <w:spacing w:val="-6"/>
          <w:sz w:val="28"/>
          <w:szCs w:val="28"/>
        </w:rPr>
        <w:t>《房地产估价规范》</w:t>
      </w:r>
      <w:r>
        <w:rPr>
          <w:rFonts w:hint="eastAsia" w:ascii="仿宋" w:hAnsi="仿宋" w:eastAsia="仿宋"/>
          <w:spacing w:val="-6"/>
          <w:sz w:val="28"/>
          <w:szCs w:val="28"/>
        </w:rPr>
        <w:t>（GB/T50291</w:t>
      </w:r>
      <w:r>
        <w:rPr>
          <w:rFonts w:hint="eastAsia" w:ascii="仿宋" w:hAnsi="仿宋" w:eastAsia="仿宋"/>
          <w:spacing w:val="-6"/>
          <w:sz w:val="28"/>
          <w:szCs w:val="28"/>
          <w:lang w:val="en-US" w:eastAsia="zh-CN"/>
        </w:rPr>
        <w:t>-</w:t>
      </w:r>
      <w:r>
        <w:rPr>
          <w:rFonts w:hint="eastAsia" w:ascii="仿宋" w:hAnsi="仿宋" w:eastAsia="仿宋"/>
          <w:spacing w:val="-6"/>
          <w:sz w:val="28"/>
          <w:szCs w:val="28"/>
        </w:rPr>
        <w:t xml:space="preserve"> 2015）</w:t>
      </w:r>
      <w:r>
        <w:rPr>
          <w:rFonts w:hint="eastAsia" w:ascii="宋体" w:hAnsi="宋体" w:eastAsia="宋体" w:cs="宋体"/>
          <w:spacing w:val="-6"/>
          <w:sz w:val="28"/>
          <w:szCs w:val="28"/>
          <w:lang w:val="en-US" w:eastAsia="zh-CN"/>
        </w:rPr>
        <w:t>和</w:t>
      </w:r>
      <w:r>
        <w:rPr>
          <w:rFonts w:hint="eastAsia" w:ascii="宋体" w:hAnsi="宋体" w:eastAsia="宋体" w:cs="宋体"/>
          <w:spacing w:val="-6"/>
          <w:sz w:val="28"/>
          <w:szCs w:val="28"/>
        </w:rPr>
        <w:t>《房地产估价基本术语标准》</w:t>
      </w:r>
      <w:r>
        <w:rPr>
          <w:rFonts w:hint="eastAsia" w:ascii="仿宋" w:hAnsi="仿宋" w:eastAsia="仿宋"/>
          <w:spacing w:val="-6"/>
          <w:sz w:val="28"/>
          <w:szCs w:val="28"/>
        </w:rPr>
        <w:t xml:space="preserve">（GB/T50899 </w:t>
      </w:r>
      <w:r>
        <w:rPr>
          <w:rFonts w:hint="eastAsia" w:ascii="仿宋" w:hAnsi="仿宋" w:eastAsia="仿宋"/>
          <w:spacing w:val="-6"/>
          <w:sz w:val="28"/>
          <w:szCs w:val="28"/>
          <w:lang w:val="en-US" w:eastAsia="zh-CN"/>
        </w:rPr>
        <w:t>-</w:t>
      </w:r>
      <w:r>
        <w:rPr>
          <w:rFonts w:hint="eastAsia" w:ascii="仿宋" w:hAnsi="仿宋" w:eastAsia="仿宋"/>
          <w:spacing w:val="-6"/>
          <w:sz w:val="28"/>
          <w:szCs w:val="28"/>
        </w:rPr>
        <w:t>2013）</w:t>
      </w:r>
      <w:r>
        <w:rPr>
          <w:rFonts w:hint="eastAsia" w:ascii="宋体" w:hAnsi="宋体" w:eastAsia="宋体" w:cs="宋体"/>
          <w:spacing w:val="-6"/>
          <w:sz w:val="28"/>
          <w:szCs w:val="28"/>
          <w:lang w:eastAsia="zh-CN"/>
        </w:rPr>
        <w:t>进行分析，形成意见和结论</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并</w:t>
      </w:r>
      <w:r>
        <w:rPr>
          <w:rFonts w:hint="eastAsia" w:ascii="宋体" w:hAnsi="宋体" w:eastAsia="宋体" w:cs="宋体"/>
          <w:spacing w:val="-6"/>
          <w:sz w:val="28"/>
          <w:szCs w:val="28"/>
        </w:rPr>
        <w:t>撰写本估价报告。</w:t>
      </w:r>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lang w:val="en-US" w:eastAsia="zh-CN"/>
        </w:rPr>
      </w:pPr>
      <w:r>
        <w:rPr>
          <w:rFonts w:hint="eastAsia" w:ascii="宋体" w:hAnsi="宋体" w:eastAsia="宋体" w:cs="宋体"/>
          <w:spacing w:val="-6"/>
          <w:sz w:val="28"/>
          <w:szCs w:val="28"/>
          <w:lang w:val="en-US" w:eastAsia="zh-CN"/>
        </w:rPr>
        <w:t>5</w:t>
      </w:r>
      <w:r>
        <w:rPr>
          <w:rFonts w:hint="eastAsia" w:ascii="宋体" w:hAnsi="宋体" w:eastAsia="宋体" w:cs="宋体"/>
          <w:spacing w:val="-6"/>
          <w:sz w:val="28"/>
          <w:szCs w:val="28"/>
        </w:rPr>
        <w:t>、注册房地产估价师于</w:t>
      </w:r>
      <w:r>
        <w:rPr>
          <w:rFonts w:hint="eastAsia" w:ascii="宋体" w:hAnsi="宋体" w:cs="宋体"/>
          <w:color w:val="000000"/>
          <w:spacing w:val="-6"/>
          <w:sz w:val="28"/>
          <w:szCs w:val="28"/>
          <w:lang w:eastAsia="zh-CN"/>
        </w:rPr>
        <w:t>二○二二年九月十六日</w:t>
      </w:r>
      <w:r>
        <w:rPr>
          <w:rFonts w:hint="eastAsia" w:ascii="宋体" w:hAnsi="宋体" w:cs="宋体"/>
          <w:spacing w:val="-6"/>
          <w:sz w:val="28"/>
          <w:szCs w:val="28"/>
          <w:lang w:eastAsia="zh-CN"/>
        </w:rPr>
        <w:t>在</w:t>
      </w:r>
      <w:r>
        <w:rPr>
          <w:rFonts w:hint="eastAsia" w:ascii="宋体" w:hAnsi="宋体" w:cs="宋体"/>
          <w:spacing w:val="-6"/>
          <w:sz w:val="28"/>
          <w:szCs w:val="28"/>
          <w:highlight w:val="none"/>
          <w:lang w:val="en-US" w:eastAsia="zh-CN"/>
        </w:rPr>
        <w:t>案件承办人</w:t>
      </w:r>
      <w:r>
        <w:rPr>
          <w:rFonts w:hint="eastAsia" w:ascii="宋体" w:hAnsi="宋体" w:cs="宋体"/>
          <w:spacing w:val="-6"/>
          <w:sz w:val="28"/>
          <w:szCs w:val="28"/>
          <w:lang w:val="en-US" w:eastAsia="zh-CN"/>
        </w:rPr>
        <w:t>见证下</w:t>
      </w:r>
      <w:r>
        <w:rPr>
          <w:rFonts w:hint="eastAsia" w:ascii="宋体" w:hAnsi="宋体" w:eastAsia="宋体" w:cs="宋体"/>
          <w:spacing w:val="-6"/>
          <w:sz w:val="28"/>
          <w:szCs w:val="28"/>
        </w:rPr>
        <w:t>对估价对象进行了</w:t>
      </w:r>
      <w:r>
        <w:rPr>
          <w:rFonts w:hint="eastAsia" w:ascii="宋体" w:hAnsi="宋体" w:cs="宋体"/>
          <w:spacing w:val="-6"/>
          <w:sz w:val="28"/>
          <w:szCs w:val="28"/>
          <w:lang w:eastAsia="zh-CN"/>
        </w:rPr>
        <w:t>实地</w:t>
      </w:r>
      <w:r>
        <w:rPr>
          <w:rFonts w:hint="eastAsia" w:ascii="宋体" w:hAnsi="宋体" w:eastAsia="宋体" w:cs="宋体"/>
          <w:spacing w:val="-6"/>
          <w:sz w:val="28"/>
          <w:szCs w:val="28"/>
        </w:rPr>
        <w:t>查勘</w:t>
      </w:r>
      <w:r>
        <w:rPr>
          <w:rFonts w:hint="eastAsia" w:ascii="宋体" w:hAnsi="宋体" w:cs="宋体"/>
          <w:spacing w:val="-6"/>
          <w:sz w:val="28"/>
          <w:szCs w:val="28"/>
          <w:lang w:eastAsia="zh-CN"/>
        </w:rPr>
        <w:t>，但仅限于估价对象的外观和使用状况，不承担对房屋质量进行调查的责任。</w:t>
      </w:r>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6</w:t>
      </w:r>
      <w:r>
        <w:rPr>
          <w:rFonts w:hint="eastAsia" w:ascii="宋体" w:hAnsi="宋体" w:eastAsia="宋体" w:cs="宋体"/>
          <w:spacing w:val="-6"/>
          <w:sz w:val="28"/>
          <w:szCs w:val="28"/>
        </w:rPr>
        <w:t>、没有外部专家和单位对本估价报告提供专业帮助。</w:t>
      </w:r>
    </w:p>
    <w:p>
      <w:pPr>
        <w:keepNext w:val="0"/>
        <w:keepLines w:val="0"/>
        <w:pageBreakBefore w:val="0"/>
        <w:widowControl w:val="0"/>
        <w:kinsoku/>
        <w:wordWrap/>
        <w:overflowPunct/>
        <w:topLinePunct w:val="0"/>
        <w:autoSpaceDE/>
        <w:autoSpaceDN/>
        <w:bidi w:val="0"/>
        <w:adjustRightInd/>
        <w:snapToGrid/>
        <w:spacing w:after="98" w:afterLines="20" w:line="460" w:lineRule="exact"/>
        <w:ind w:firstLine="648" w:firstLineChars="199"/>
        <w:jc w:val="both"/>
        <w:textAlignment w:val="auto"/>
        <w:rPr>
          <w:rFonts w:hint="eastAsia" w:ascii="宋体" w:hAnsi="宋体" w:eastAsia="宋体" w:cs="宋体"/>
          <w:spacing w:val="-6"/>
          <w:sz w:val="28"/>
          <w:szCs w:val="28"/>
          <w:lang w:val="en-US" w:eastAsia="zh-CN"/>
        </w:rPr>
      </w:pPr>
      <w:r>
        <w:rPr>
          <w:rFonts w:hint="eastAsia" w:ascii="宋体" w:hAnsi="宋体" w:eastAsia="宋体" w:cs="宋体"/>
          <w:spacing w:val="-6"/>
          <w:sz w:val="28"/>
          <w:szCs w:val="28"/>
          <w:lang w:val="en-US" w:eastAsia="zh-CN"/>
        </w:rPr>
        <w:t>7、</w:t>
      </w:r>
      <w:r>
        <w:rPr>
          <w:rFonts w:hint="eastAsia" w:ascii="宋体" w:hAnsi="宋体" w:eastAsia="宋体" w:cs="宋体"/>
          <w:spacing w:val="-6"/>
          <w:sz w:val="28"/>
          <w:szCs w:val="28"/>
        </w:rPr>
        <w:t>注册房地产估价师</w:t>
      </w:r>
      <w:r>
        <w:rPr>
          <w:rFonts w:hint="eastAsia" w:ascii="宋体" w:hAnsi="宋体" w:eastAsia="宋体" w:cs="宋体"/>
          <w:spacing w:val="-6"/>
          <w:sz w:val="28"/>
          <w:szCs w:val="28"/>
          <w:lang w:eastAsia="zh-CN"/>
        </w:rPr>
        <w: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1917"/>
        <w:gridCol w:w="3392"/>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837" w:type="dxa"/>
            <w:noWrap w:val="0"/>
            <w:vAlign w:val="center"/>
          </w:tcPr>
          <w:p>
            <w:pPr>
              <w:spacing w:line="300" w:lineRule="exact"/>
              <w:ind w:left="180"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姓</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名</w:t>
            </w:r>
          </w:p>
        </w:tc>
        <w:tc>
          <w:tcPr>
            <w:tcW w:w="1917" w:type="dxa"/>
            <w:noWrap w:val="0"/>
            <w:vAlign w:val="center"/>
          </w:tcPr>
          <w:p>
            <w:pPr>
              <w:spacing w:line="300" w:lineRule="exact"/>
              <w:ind w:left="212"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注册号</w:t>
            </w:r>
          </w:p>
        </w:tc>
        <w:tc>
          <w:tcPr>
            <w:tcW w:w="3392" w:type="dxa"/>
            <w:noWrap w:val="0"/>
            <w:vAlign w:val="center"/>
          </w:tcPr>
          <w:p>
            <w:pPr>
              <w:spacing w:line="300" w:lineRule="exact"/>
              <w:ind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签</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名</w:t>
            </w:r>
          </w:p>
        </w:tc>
        <w:tc>
          <w:tcPr>
            <w:tcW w:w="1720" w:type="dxa"/>
            <w:noWrap w:val="0"/>
            <w:vAlign w:val="center"/>
          </w:tcPr>
          <w:p>
            <w:pPr>
              <w:spacing w:line="300" w:lineRule="exact"/>
              <w:ind w:left="72"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日</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exact"/>
        </w:trPr>
        <w:tc>
          <w:tcPr>
            <w:tcW w:w="1837" w:type="dxa"/>
            <w:noWrap w:val="0"/>
            <w:vAlign w:val="center"/>
          </w:tcPr>
          <w:p>
            <w:pPr>
              <w:spacing w:line="300" w:lineRule="exact"/>
              <w:ind w:left="180" w:firstLine="3"/>
              <w:jc w:val="center"/>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章  赢</w:t>
            </w:r>
          </w:p>
        </w:tc>
        <w:tc>
          <w:tcPr>
            <w:tcW w:w="1917" w:type="dxa"/>
            <w:noWrap w:val="0"/>
            <w:vAlign w:val="center"/>
          </w:tcPr>
          <w:p>
            <w:pPr>
              <w:spacing w:line="300" w:lineRule="exact"/>
              <w:ind w:left="180" w:firstLine="3"/>
              <w:jc w:val="center"/>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3320180090</w:t>
            </w:r>
          </w:p>
        </w:tc>
        <w:tc>
          <w:tcPr>
            <w:tcW w:w="3392" w:type="dxa"/>
            <w:noWrap w:val="0"/>
            <w:vAlign w:val="center"/>
          </w:tcPr>
          <w:p>
            <w:pPr>
              <w:spacing w:line="300" w:lineRule="exact"/>
              <w:ind w:left="180" w:firstLine="3"/>
              <w:jc w:val="center"/>
              <w:rPr>
                <w:rFonts w:hint="eastAsia" w:ascii="宋体" w:hAnsi="宋体" w:eastAsia="宋体" w:cs="宋体"/>
                <w:spacing w:val="-6"/>
                <w:sz w:val="24"/>
                <w:szCs w:val="24"/>
              </w:rPr>
            </w:pPr>
          </w:p>
        </w:tc>
        <w:tc>
          <w:tcPr>
            <w:tcW w:w="1720" w:type="dxa"/>
            <w:noWrap w:val="0"/>
            <w:vAlign w:val="center"/>
          </w:tcPr>
          <w:p>
            <w:pPr>
              <w:spacing w:line="300" w:lineRule="exact"/>
              <w:jc w:val="both"/>
              <w:rPr>
                <w:rFonts w:hint="eastAsia" w:ascii="宋体" w:hAnsi="宋体" w:eastAsia="宋体" w:cs="宋体"/>
                <w:spacing w:val="-6"/>
                <w:sz w:val="24"/>
                <w:szCs w:val="24"/>
                <w:lang w:eastAsia="zh-CN"/>
              </w:rPr>
            </w:pPr>
            <w:r>
              <w:rPr>
                <w:rFonts w:hint="eastAsia" w:ascii="宋体" w:hAnsi="宋体" w:cs="宋体"/>
                <w:color w:val="000000"/>
                <w:spacing w:val="-6"/>
                <w:sz w:val="24"/>
                <w:szCs w:val="24"/>
                <w:lang w:eastAsia="zh-CN"/>
              </w:rPr>
              <w:t>2022.10.18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exact"/>
        </w:trPr>
        <w:tc>
          <w:tcPr>
            <w:tcW w:w="1837" w:type="dxa"/>
            <w:noWrap w:val="0"/>
            <w:vAlign w:val="center"/>
          </w:tcPr>
          <w:p>
            <w:pPr>
              <w:spacing w:line="300" w:lineRule="exact"/>
              <w:ind w:left="180" w:leftChars="0" w:firstLine="3" w:firstLineChars="0"/>
              <w:jc w:val="center"/>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周琳杰</w:t>
            </w:r>
          </w:p>
        </w:tc>
        <w:tc>
          <w:tcPr>
            <w:tcW w:w="1917" w:type="dxa"/>
            <w:noWrap w:val="0"/>
            <w:vAlign w:val="center"/>
          </w:tcPr>
          <w:p>
            <w:pPr>
              <w:spacing w:line="300" w:lineRule="exact"/>
              <w:ind w:left="180" w:leftChars="0" w:firstLine="3" w:firstLineChars="0"/>
              <w:jc w:val="center"/>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3320210091</w:t>
            </w:r>
          </w:p>
        </w:tc>
        <w:tc>
          <w:tcPr>
            <w:tcW w:w="3392" w:type="dxa"/>
            <w:noWrap w:val="0"/>
            <w:vAlign w:val="center"/>
          </w:tcPr>
          <w:p>
            <w:pPr>
              <w:spacing w:line="300" w:lineRule="exact"/>
              <w:ind w:left="357" w:firstLine="3"/>
              <w:jc w:val="center"/>
              <w:rPr>
                <w:rFonts w:hint="eastAsia" w:ascii="宋体" w:hAnsi="宋体" w:eastAsia="宋体" w:cs="宋体"/>
                <w:spacing w:val="-6"/>
                <w:sz w:val="24"/>
                <w:szCs w:val="24"/>
              </w:rPr>
            </w:pPr>
          </w:p>
        </w:tc>
        <w:tc>
          <w:tcPr>
            <w:tcW w:w="1720" w:type="dxa"/>
            <w:noWrap w:val="0"/>
            <w:vAlign w:val="center"/>
          </w:tcPr>
          <w:p>
            <w:pPr>
              <w:spacing w:line="300" w:lineRule="exact"/>
              <w:jc w:val="both"/>
              <w:rPr>
                <w:rFonts w:hint="eastAsia" w:ascii="宋体" w:hAnsi="宋体" w:eastAsia="宋体" w:cs="宋体"/>
                <w:color w:val="000000"/>
                <w:spacing w:val="-6"/>
                <w:sz w:val="24"/>
                <w:szCs w:val="24"/>
                <w:highlight w:val="yellow"/>
                <w:lang w:eastAsia="zh-CN"/>
              </w:rPr>
            </w:pPr>
            <w:r>
              <w:rPr>
                <w:rFonts w:hint="eastAsia" w:ascii="宋体" w:hAnsi="宋体" w:cs="宋体"/>
                <w:color w:val="000000"/>
                <w:spacing w:val="-6"/>
                <w:sz w:val="24"/>
                <w:szCs w:val="24"/>
                <w:lang w:eastAsia="zh-CN"/>
              </w:rPr>
              <w:t>2022.10.18</w:t>
            </w:r>
          </w:p>
        </w:tc>
      </w:tr>
    </w:tbl>
    <w:p>
      <w:pPr>
        <w:pStyle w:val="2"/>
        <w:spacing w:after="239" w:afterLines="50"/>
        <w:jc w:val="center"/>
        <w:rPr>
          <w:rFonts w:hint="eastAsia" w:ascii="宋体" w:hAnsi="宋体" w:eastAsia="宋体" w:cs="宋体"/>
        </w:rPr>
      </w:pPr>
      <w:bookmarkStart w:id="5" w:name="_Toc426036446"/>
    </w:p>
    <w:p>
      <w:pPr>
        <w:rPr>
          <w:rFonts w:hint="eastAsia" w:ascii="宋体" w:hAnsi="宋体" w:eastAsia="宋体" w:cs="宋体"/>
        </w:rPr>
      </w:pPr>
    </w:p>
    <w:p>
      <w:pPr>
        <w:pStyle w:val="2"/>
        <w:spacing w:after="239" w:afterLines="50"/>
        <w:jc w:val="center"/>
        <w:rPr>
          <w:rFonts w:hint="eastAsia" w:ascii="宋体" w:hAnsi="宋体" w:eastAsia="宋体" w:cs="宋体"/>
          <w:sz w:val="28"/>
          <w:szCs w:val="28"/>
        </w:rPr>
      </w:pPr>
      <w:bookmarkStart w:id="6" w:name="_Toc11742"/>
      <w:r>
        <w:rPr>
          <w:rFonts w:hint="eastAsia" w:ascii="宋体" w:hAnsi="宋体" w:eastAsia="宋体" w:cs="宋体"/>
        </w:rPr>
        <w:t>第二部分 估价假设和限制条件</w:t>
      </w:r>
      <w:bookmarkEnd w:id="6"/>
    </w:p>
    <w:p>
      <w:pPr>
        <w:spacing w:line="460" w:lineRule="exact"/>
        <w:ind w:firstLine="648" w:firstLineChars="199"/>
        <w:rPr>
          <w:rFonts w:hint="eastAsia" w:ascii="宋体" w:hAnsi="宋体" w:eastAsia="宋体" w:cs="宋体"/>
          <w:b/>
          <w:spacing w:val="-6"/>
          <w:sz w:val="28"/>
          <w:szCs w:val="28"/>
        </w:rPr>
      </w:pPr>
      <w:r>
        <w:rPr>
          <w:rFonts w:hint="eastAsia" w:ascii="宋体" w:hAnsi="宋体" w:eastAsia="宋体" w:cs="宋体"/>
          <w:b/>
          <w:spacing w:val="-6"/>
          <w:sz w:val="28"/>
          <w:szCs w:val="28"/>
        </w:rPr>
        <w:t>一</w:t>
      </w:r>
      <w:bookmarkEnd w:id="5"/>
      <w:r>
        <w:rPr>
          <w:rFonts w:hint="eastAsia" w:ascii="宋体" w:hAnsi="宋体" w:eastAsia="宋体" w:cs="宋体"/>
          <w:b/>
          <w:spacing w:val="-6"/>
          <w:sz w:val="28"/>
          <w:szCs w:val="28"/>
        </w:rPr>
        <w:t>、估价的假设条件</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（一）</w:t>
      </w:r>
      <w:r>
        <w:rPr>
          <w:rFonts w:hint="eastAsia" w:ascii="宋体" w:hAnsi="宋体" w:eastAsia="宋体" w:cs="宋体"/>
          <w:spacing w:val="-6"/>
          <w:sz w:val="28"/>
          <w:szCs w:val="28"/>
          <w:lang w:eastAsia="zh-CN"/>
        </w:rPr>
        <w:t>一</w:t>
      </w:r>
      <w:r>
        <w:rPr>
          <w:rFonts w:hint="eastAsia" w:ascii="宋体" w:hAnsi="宋体" w:eastAsia="宋体" w:cs="宋体"/>
          <w:spacing w:val="-6"/>
          <w:sz w:val="28"/>
          <w:szCs w:val="28"/>
        </w:rPr>
        <w:t>般假设</w:t>
      </w:r>
    </w:p>
    <w:p>
      <w:pPr>
        <w:spacing w:line="460" w:lineRule="exact"/>
        <w:ind w:firstLine="648" w:firstLineChars="199"/>
        <w:rPr>
          <w:rFonts w:hint="eastAsia" w:ascii="宋体" w:hAnsi="宋体" w:eastAsia="宋体" w:cs="宋体"/>
          <w:spacing w:val="-6"/>
          <w:sz w:val="28"/>
          <w:szCs w:val="28"/>
        </w:rPr>
      </w:pPr>
      <w:r>
        <w:rPr>
          <w:rFonts w:hint="eastAsia" w:ascii="宋体" w:hAnsi="宋体" w:cs="宋体"/>
          <w:spacing w:val="-6"/>
          <w:sz w:val="28"/>
          <w:szCs w:val="28"/>
          <w:lang w:val="en-US" w:eastAsia="zh-CN"/>
        </w:rPr>
        <w:t>1、</w:t>
      </w:r>
      <w:r>
        <w:rPr>
          <w:rFonts w:hint="eastAsia" w:ascii="宋体" w:hAnsi="宋体" w:eastAsia="宋体" w:cs="宋体"/>
          <w:spacing w:val="-6"/>
          <w:sz w:val="28"/>
          <w:szCs w:val="28"/>
        </w:rPr>
        <w:t>估价委托人提供了估价对象的《房屋所有权</w:t>
      </w:r>
      <w:r>
        <w:rPr>
          <w:rFonts w:hint="eastAsia" w:ascii="宋体" w:hAnsi="宋体" w:cs="宋体"/>
          <w:spacing w:val="-6"/>
          <w:sz w:val="28"/>
          <w:szCs w:val="28"/>
          <w:highlight w:val="none"/>
          <w:lang w:val="en-US" w:eastAsia="zh-CN"/>
        </w:rPr>
        <w:t>证</w:t>
      </w:r>
      <w:r>
        <w:rPr>
          <w:rFonts w:hint="eastAsia" w:ascii="宋体" w:hAnsi="宋体" w:eastAsia="宋体" w:cs="宋体"/>
          <w:spacing w:val="-6"/>
          <w:sz w:val="28"/>
          <w:szCs w:val="28"/>
        </w:rPr>
        <w:t>》</w:t>
      </w:r>
      <w:r>
        <w:rPr>
          <w:rFonts w:hint="eastAsia" w:ascii="宋体" w:hAnsi="宋体" w:cs="宋体"/>
          <w:spacing w:val="-6"/>
          <w:sz w:val="28"/>
          <w:szCs w:val="28"/>
          <w:lang w:eastAsia="zh-CN"/>
        </w:rPr>
        <w:t>、《国有土地使用证》、《不动产登记证明》</w:t>
      </w:r>
      <w:r>
        <w:rPr>
          <w:rFonts w:hint="eastAsia" w:ascii="宋体" w:hAnsi="宋体" w:eastAsia="宋体" w:cs="宋体"/>
          <w:spacing w:val="-6"/>
          <w:sz w:val="28"/>
          <w:szCs w:val="28"/>
        </w:rPr>
        <w:t>复印件，在无理由怀疑其合法性、真实性、准确性和完整性的情况下，假定估价委托人提供的资料合法、真实、准确、完整。</w:t>
      </w:r>
    </w:p>
    <w:p>
      <w:pPr>
        <w:spacing w:line="460" w:lineRule="exact"/>
        <w:ind w:firstLine="648" w:firstLineChars="199"/>
        <w:rPr>
          <w:rFonts w:hint="eastAsia" w:ascii="宋体" w:hAnsi="宋体" w:eastAsia="宋体" w:cs="宋体"/>
          <w:spacing w:val="-6"/>
          <w:sz w:val="28"/>
          <w:szCs w:val="28"/>
        </w:rPr>
      </w:pPr>
      <w:r>
        <w:rPr>
          <w:rFonts w:hint="eastAsia" w:ascii="宋体" w:hAnsi="宋体" w:cs="宋体"/>
          <w:spacing w:val="-6"/>
          <w:sz w:val="28"/>
          <w:szCs w:val="28"/>
          <w:lang w:val="en-US" w:eastAsia="zh-CN"/>
        </w:rPr>
        <w:t>2</w:t>
      </w:r>
      <w:r>
        <w:rPr>
          <w:rFonts w:hint="eastAsia" w:ascii="宋体" w:hAnsi="宋体" w:eastAsia="宋体" w:cs="宋体"/>
          <w:spacing w:val="-6"/>
          <w:sz w:val="28"/>
          <w:szCs w:val="28"/>
        </w:rPr>
        <w:t>、注册房地产估价师已对房屋安全、环境污染等影响估价对象价值的重大因素给予了关注，在无理由怀疑估价对象存在隐患且无相应的专业机构进行鉴定、检测的情况下，假定估价对象能正常安全使用</w:t>
      </w:r>
      <w:r>
        <w:rPr>
          <w:rFonts w:hint="eastAsia" w:ascii="宋体" w:hAnsi="宋体" w:cs="宋体"/>
          <w:spacing w:val="-6"/>
          <w:sz w:val="28"/>
          <w:szCs w:val="28"/>
          <w:lang w:eastAsia="zh-CN"/>
        </w:rPr>
        <w:t>，其质量足以维持正常的使用寿命为前提</w:t>
      </w:r>
      <w:r>
        <w:rPr>
          <w:rFonts w:hint="eastAsia" w:ascii="宋体" w:hAnsi="宋体" w:eastAsia="宋体" w:cs="宋体"/>
          <w:spacing w:val="-6"/>
          <w:sz w:val="28"/>
          <w:szCs w:val="28"/>
        </w:rPr>
        <w:t>。</w:t>
      </w:r>
    </w:p>
    <w:p>
      <w:pPr>
        <w:spacing w:line="460" w:lineRule="exact"/>
        <w:ind w:firstLine="648" w:firstLineChars="199"/>
        <w:rPr>
          <w:rFonts w:hint="eastAsia" w:ascii="宋体" w:hAnsi="宋体" w:eastAsia="宋体" w:cs="宋体"/>
          <w:spacing w:val="-6"/>
          <w:sz w:val="28"/>
          <w:szCs w:val="28"/>
        </w:rPr>
      </w:pPr>
      <w:r>
        <w:rPr>
          <w:rFonts w:hint="eastAsia" w:ascii="宋体" w:hAnsi="宋体" w:cs="宋体"/>
          <w:spacing w:val="-6"/>
          <w:sz w:val="28"/>
          <w:szCs w:val="28"/>
          <w:lang w:val="en-US" w:eastAsia="zh-CN"/>
        </w:rPr>
        <w:t>3</w:t>
      </w:r>
      <w:r>
        <w:rPr>
          <w:rFonts w:hint="eastAsia" w:ascii="宋体" w:hAnsi="宋体" w:eastAsia="宋体" w:cs="宋体"/>
          <w:spacing w:val="-6"/>
          <w:sz w:val="28"/>
          <w:szCs w:val="28"/>
        </w:rPr>
        <w:t>、估价对象在价值时点的房地产市场为公开、平等、自愿的交易市场，即能满足以下条件：</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（1）</w:t>
      </w:r>
      <w:r>
        <w:rPr>
          <w:rFonts w:hint="eastAsia" w:ascii="宋体" w:hAnsi="宋体" w:eastAsia="宋体" w:cs="宋体"/>
          <w:spacing w:val="-6"/>
          <w:sz w:val="28"/>
          <w:szCs w:val="28"/>
          <w:lang w:eastAsia="zh-CN"/>
        </w:rPr>
        <w:t>交易双方</w:t>
      </w:r>
      <w:r>
        <w:rPr>
          <w:rFonts w:hint="eastAsia" w:ascii="宋体" w:hAnsi="宋体" w:eastAsia="宋体" w:cs="宋体"/>
          <w:spacing w:val="-6"/>
          <w:sz w:val="28"/>
          <w:szCs w:val="28"/>
        </w:rPr>
        <w:t>自愿</w:t>
      </w:r>
      <w:r>
        <w:rPr>
          <w:rFonts w:hint="eastAsia" w:ascii="宋体" w:hAnsi="宋体" w:eastAsia="宋体" w:cs="宋体"/>
          <w:spacing w:val="-6"/>
          <w:sz w:val="28"/>
          <w:szCs w:val="28"/>
          <w:lang w:eastAsia="zh-CN"/>
        </w:rPr>
        <w:t>进行交易</w:t>
      </w:r>
      <w:r>
        <w:rPr>
          <w:rFonts w:hint="eastAsia" w:ascii="宋体" w:hAnsi="宋体" w:eastAsia="宋体" w:cs="宋体"/>
          <w:spacing w:val="-6"/>
          <w:sz w:val="28"/>
          <w:szCs w:val="28"/>
        </w:rPr>
        <w:t>；</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（2）交易双方无任何利害关系，交易的目的是追求各自利益的最大化；</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（3）交易双方了解交易对象、知晓市场行情；</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（4）交易双方有较充裕的时间进行交易；</w:t>
      </w:r>
    </w:p>
    <w:p>
      <w:pPr>
        <w:spacing w:line="460" w:lineRule="exact"/>
        <w:ind w:firstLine="648" w:firstLineChars="199"/>
        <w:rPr>
          <w:rFonts w:hint="eastAsia" w:ascii="宋体" w:hAnsi="宋体" w:eastAsia="宋体" w:cs="宋体"/>
          <w:spacing w:val="-6"/>
          <w:sz w:val="28"/>
          <w:szCs w:val="28"/>
          <w:lang w:eastAsia="zh-CN"/>
        </w:rPr>
      </w:pPr>
      <w:r>
        <w:rPr>
          <w:rFonts w:hint="eastAsia" w:ascii="宋体" w:hAnsi="宋体" w:eastAsia="宋体" w:cs="宋体"/>
          <w:spacing w:val="-6"/>
          <w:sz w:val="28"/>
          <w:szCs w:val="28"/>
        </w:rPr>
        <w:t>（5）不存在特殊买者的附加出价</w:t>
      </w:r>
      <w:r>
        <w:rPr>
          <w:rFonts w:hint="eastAsia" w:ascii="宋体" w:hAnsi="宋体" w:cs="宋体"/>
          <w:spacing w:val="-6"/>
          <w:sz w:val="28"/>
          <w:szCs w:val="28"/>
          <w:lang w:eastAsia="zh-CN"/>
        </w:rPr>
        <w:t>。</w:t>
      </w:r>
    </w:p>
    <w:p>
      <w:pPr>
        <w:spacing w:line="460" w:lineRule="exact"/>
        <w:ind w:firstLine="648" w:firstLineChars="199"/>
        <w:rPr>
          <w:rFonts w:hint="default" w:ascii="宋体" w:hAnsi="宋体" w:cs="宋体"/>
          <w:spacing w:val="-6"/>
          <w:sz w:val="28"/>
          <w:szCs w:val="28"/>
          <w:lang w:val="en-US" w:eastAsia="zh-CN"/>
        </w:rPr>
      </w:pPr>
      <w:r>
        <w:rPr>
          <w:rFonts w:hint="eastAsia" w:ascii="宋体" w:hAnsi="宋体" w:cs="宋体"/>
          <w:spacing w:val="-6"/>
          <w:sz w:val="28"/>
          <w:szCs w:val="28"/>
          <w:lang w:val="en-US" w:eastAsia="zh-CN"/>
        </w:rPr>
        <w:t>4、本次评估以估价对象产权明晰无异议，可在公开市场上自由转让，无法律、法规规定禁止按本次估价目的使用的其他情形为假设前提。</w:t>
      </w:r>
    </w:p>
    <w:p>
      <w:pPr>
        <w:spacing w:line="460" w:lineRule="exact"/>
        <w:ind w:firstLine="648" w:firstLineChars="199"/>
        <w:rPr>
          <w:rFonts w:hint="eastAsia" w:ascii="宋体" w:hAnsi="宋体" w:eastAsia="宋体" w:cs="宋体"/>
          <w:color w:val="auto"/>
          <w:spacing w:val="-6"/>
          <w:sz w:val="28"/>
          <w:szCs w:val="28"/>
          <w:lang w:val="en-US" w:eastAsia="zh-CN"/>
        </w:rPr>
      </w:pPr>
      <w:r>
        <w:rPr>
          <w:rFonts w:hint="eastAsia" w:ascii="宋体" w:hAnsi="宋体" w:cs="宋体"/>
          <w:color w:val="auto"/>
          <w:spacing w:val="-6"/>
          <w:sz w:val="28"/>
          <w:szCs w:val="28"/>
          <w:lang w:val="en-US" w:eastAsia="zh-CN"/>
        </w:rPr>
        <w:t>5</w:t>
      </w:r>
      <w:r>
        <w:rPr>
          <w:rFonts w:hint="eastAsia" w:ascii="宋体" w:hAnsi="宋体" w:eastAsia="宋体" w:cs="宋体"/>
          <w:color w:val="auto"/>
          <w:spacing w:val="-6"/>
          <w:sz w:val="28"/>
          <w:szCs w:val="28"/>
          <w:lang w:val="en-US" w:eastAsia="zh-CN"/>
        </w:rPr>
        <w:t>、</w:t>
      </w:r>
      <w:r>
        <w:rPr>
          <w:rFonts w:hint="eastAsia" w:ascii="宋体" w:hAnsi="宋体" w:eastAsia="宋体" w:cs="宋体"/>
          <w:spacing w:val="-6"/>
          <w:sz w:val="28"/>
          <w:szCs w:val="28"/>
        </w:rPr>
        <w:t>注册房地产估价师</w:t>
      </w:r>
      <w:r>
        <w:rPr>
          <w:rFonts w:hint="eastAsia" w:ascii="宋体" w:hAnsi="宋体" w:eastAsia="宋体" w:cs="宋体"/>
          <w:color w:val="auto"/>
          <w:spacing w:val="-6"/>
          <w:sz w:val="28"/>
          <w:szCs w:val="28"/>
          <w:lang w:val="en-US" w:eastAsia="zh-CN"/>
        </w:rPr>
        <w:t>未对房屋建筑面积进行专业测量，本次评估以估价对象</w:t>
      </w:r>
      <w:r>
        <w:rPr>
          <w:rFonts w:hint="eastAsia" w:ascii="宋体" w:hAnsi="宋体" w:eastAsia="宋体" w:cs="宋体"/>
          <w:spacing w:val="-6"/>
          <w:sz w:val="28"/>
          <w:szCs w:val="28"/>
        </w:rPr>
        <w:t>《房屋所有权</w:t>
      </w:r>
      <w:r>
        <w:rPr>
          <w:rFonts w:hint="eastAsia" w:ascii="宋体" w:hAnsi="宋体" w:cs="宋体"/>
          <w:spacing w:val="-6"/>
          <w:sz w:val="28"/>
          <w:szCs w:val="28"/>
          <w:highlight w:val="none"/>
          <w:lang w:val="en-US" w:eastAsia="zh-CN"/>
        </w:rPr>
        <w:t>证</w:t>
      </w: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复印件</w:t>
      </w:r>
      <w:r>
        <w:rPr>
          <w:rFonts w:hint="eastAsia" w:ascii="宋体" w:hAnsi="宋体" w:eastAsia="宋体" w:cs="宋体"/>
          <w:color w:val="auto"/>
          <w:spacing w:val="-6"/>
          <w:sz w:val="28"/>
          <w:szCs w:val="28"/>
          <w:lang w:val="en-US" w:eastAsia="zh-CN"/>
        </w:rPr>
        <w:t>记载的建筑面积为准。</w:t>
      </w:r>
    </w:p>
    <w:p>
      <w:pPr>
        <w:spacing w:line="460" w:lineRule="exact"/>
        <w:ind w:firstLine="648" w:firstLineChars="199"/>
        <w:rPr>
          <w:rFonts w:hint="eastAsia" w:ascii="宋体" w:hAnsi="宋体" w:cs="宋体"/>
          <w:spacing w:val="-6"/>
          <w:sz w:val="28"/>
          <w:szCs w:val="28"/>
          <w:lang w:val="en-US" w:eastAsia="zh-CN"/>
        </w:rPr>
      </w:pPr>
      <w:r>
        <w:rPr>
          <w:rFonts w:hint="eastAsia" w:ascii="宋体" w:hAnsi="宋体" w:cs="宋体"/>
          <w:spacing w:val="-6"/>
          <w:sz w:val="28"/>
          <w:szCs w:val="28"/>
          <w:lang w:val="en-US" w:eastAsia="zh-CN"/>
        </w:rPr>
        <w:t>6</w:t>
      </w:r>
      <w:r>
        <w:rPr>
          <w:rFonts w:hint="eastAsia" w:ascii="宋体" w:hAnsi="宋体" w:eastAsia="宋体" w:cs="宋体"/>
          <w:spacing w:val="-6"/>
          <w:sz w:val="28"/>
          <w:szCs w:val="28"/>
        </w:rPr>
        <w:t>、估价对象被遮盖、未暴露及难于接触到的部位</w:t>
      </w:r>
      <w:r>
        <w:rPr>
          <w:rFonts w:hint="eastAsia" w:ascii="宋体" w:hAnsi="宋体" w:cs="宋体"/>
          <w:spacing w:val="-6"/>
          <w:sz w:val="28"/>
          <w:szCs w:val="28"/>
          <w:lang w:val="en-US" w:eastAsia="zh-CN"/>
        </w:rPr>
        <w:t>,以工程无结构性损害等质量缺陷，电线、消防、管道等设施设备符合建筑设计条件和国家相关标准，可以安全使用为假设前提。</w:t>
      </w:r>
    </w:p>
    <w:p>
      <w:pPr>
        <w:spacing w:line="460" w:lineRule="exact"/>
        <w:ind w:firstLine="648" w:firstLineChars="199"/>
        <w:rPr>
          <w:rFonts w:hint="eastAsia" w:ascii="宋体" w:hAnsi="宋体" w:eastAsia="宋体" w:cs="宋体"/>
          <w:spacing w:val="-6"/>
          <w:sz w:val="28"/>
          <w:szCs w:val="28"/>
        </w:rPr>
      </w:pPr>
      <w:r>
        <w:rPr>
          <w:rFonts w:hint="eastAsia" w:ascii="宋体" w:hAnsi="宋体" w:cs="宋体"/>
          <w:spacing w:val="-6"/>
          <w:sz w:val="28"/>
          <w:szCs w:val="28"/>
          <w:lang w:val="en-US" w:eastAsia="zh-CN"/>
        </w:rPr>
        <w:t>7、</w:t>
      </w:r>
      <w:r>
        <w:rPr>
          <w:rFonts w:hint="eastAsia" w:ascii="宋体" w:hAnsi="宋体" w:eastAsia="宋体" w:cs="宋体"/>
          <w:spacing w:val="-6"/>
          <w:sz w:val="28"/>
          <w:szCs w:val="28"/>
        </w:rPr>
        <w:t>估价对象</w:t>
      </w:r>
      <w:r>
        <w:rPr>
          <w:rFonts w:hint="eastAsia" w:ascii="宋体" w:hAnsi="宋体" w:cs="宋体"/>
          <w:spacing w:val="-6"/>
          <w:sz w:val="28"/>
          <w:szCs w:val="28"/>
          <w:lang w:eastAsia="zh-CN"/>
        </w:rPr>
        <w:t>可</w:t>
      </w:r>
      <w:r>
        <w:rPr>
          <w:rFonts w:hint="eastAsia" w:ascii="宋体" w:hAnsi="宋体" w:eastAsia="宋体" w:cs="宋体"/>
          <w:spacing w:val="-6"/>
          <w:sz w:val="28"/>
          <w:szCs w:val="28"/>
          <w:lang w:eastAsia="zh-CN"/>
        </w:rPr>
        <w:t>合理</w:t>
      </w:r>
      <w:r>
        <w:rPr>
          <w:rFonts w:hint="eastAsia" w:ascii="宋体" w:hAnsi="宋体" w:eastAsia="宋体" w:cs="宋体"/>
          <w:spacing w:val="-6"/>
          <w:sz w:val="28"/>
          <w:szCs w:val="28"/>
        </w:rPr>
        <w:t>享有公共部位的通行权及水、电、消防等共用设施的使用权。</w:t>
      </w:r>
    </w:p>
    <w:p>
      <w:pPr>
        <w:spacing w:line="460" w:lineRule="exact"/>
        <w:ind w:firstLine="648" w:firstLineChars="199"/>
        <w:rPr>
          <w:rFonts w:hint="default" w:ascii="宋体" w:hAnsi="宋体" w:cs="宋体"/>
          <w:color w:val="auto"/>
          <w:spacing w:val="-6"/>
          <w:sz w:val="28"/>
          <w:szCs w:val="28"/>
          <w:lang w:val="en-US" w:eastAsia="zh-CN"/>
        </w:rPr>
      </w:pPr>
      <w:r>
        <w:rPr>
          <w:rFonts w:hint="eastAsia" w:ascii="宋体" w:hAnsi="宋体" w:cs="宋体"/>
          <w:color w:val="auto"/>
          <w:spacing w:val="-6"/>
          <w:sz w:val="28"/>
          <w:szCs w:val="28"/>
          <w:lang w:val="en-US" w:eastAsia="zh-CN"/>
        </w:rPr>
        <w:t>8、价值时点时估价对象处于空置状态，根据估价委托人提供的材料结合实地查勘情况，本次评估假定估价对象不存在租赁权、用益物权及占有使用情况。</w:t>
      </w:r>
    </w:p>
    <w:p>
      <w:pPr>
        <w:numPr>
          <w:ilvl w:val="0"/>
          <w:numId w:val="0"/>
        </w:numPr>
        <w:spacing w:line="460" w:lineRule="exact"/>
        <w:ind w:firstLine="652" w:firstLineChars="200"/>
        <w:rPr>
          <w:rFonts w:hint="eastAsia" w:ascii="宋体" w:hAnsi="宋体" w:eastAsia="宋体" w:cs="宋体"/>
          <w:spacing w:val="-6"/>
          <w:sz w:val="28"/>
          <w:szCs w:val="28"/>
        </w:rPr>
      </w:pPr>
      <w:r>
        <w:rPr>
          <w:rFonts w:hint="eastAsia" w:ascii="宋体" w:hAnsi="宋体" w:cs="宋体"/>
          <w:spacing w:val="-6"/>
          <w:sz w:val="28"/>
          <w:szCs w:val="28"/>
          <w:lang w:val="en-US" w:eastAsia="zh-CN"/>
        </w:rPr>
        <w:t>9、</w:t>
      </w:r>
      <w:r>
        <w:rPr>
          <w:rFonts w:hint="eastAsia" w:ascii="宋体" w:hAnsi="宋体" w:eastAsia="宋体" w:cs="宋体"/>
          <w:spacing w:val="-6"/>
          <w:sz w:val="28"/>
          <w:szCs w:val="28"/>
          <w:lang w:val="en-US" w:eastAsia="zh-CN"/>
        </w:rPr>
        <w:t>本次评估</w:t>
      </w:r>
      <w:r>
        <w:rPr>
          <w:rFonts w:hint="eastAsia" w:ascii="宋体" w:hAnsi="宋体" w:cs="宋体"/>
          <w:spacing w:val="-6"/>
          <w:sz w:val="28"/>
          <w:szCs w:val="28"/>
          <w:lang w:val="en-US" w:eastAsia="zh-CN"/>
        </w:rPr>
        <w:t>未</w:t>
      </w:r>
      <w:r>
        <w:rPr>
          <w:rFonts w:hint="eastAsia" w:ascii="宋体" w:hAnsi="宋体" w:eastAsia="宋体" w:cs="宋体"/>
          <w:spacing w:val="-6"/>
          <w:sz w:val="28"/>
          <w:szCs w:val="28"/>
          <w:lang w:val="en-US" w:eastAsia="zh-CN"/>
        </w:rPr>
        <w:t>考虑估价对象可能存在的欠缴税金及相关费用</w:t>
      </w:r>
      <w:r>
        <w:rPr>
          <w:rFonts w:hint="eastAsia" w:ascii="宋体" w:hAnsi="宋体" w:cs="宋体"/>
          <w:spacing w:val="-6"/>
          <w:sz w:val="28"/>
          <w:szCs w:val="28"/>
          <w:lang w:val="en-US" w:eastAsia="zh-CN"/>
        </w:rPr>
        <w:t>（</w:t>
      </w:r>
      <w:r>
        <w:rPr>
          <w:rFonts w:hint="eastAsia" w:ascii="宋体" w:hAnsi="宋体" w:eastAsia="宋体" w:cs="宋体"/>
          <w:spacing w:val="-6"/>
          <w:sz w:val="28"/>
          <w:szCs w:val="28"/>
          <w:lang w:val="en-US" w:eastAsia="zh-CN"/>
        </w:rPr>
        <w:t>税收、物业费、供暖费、水电气费等及其滞纳金</w:t>
      </w:r>
      <w:r>
        <w:rPr>
          <w:rFonts w:hint="eastAsia" w:ascii="宋体" w:hAnsi="宋体" w:cs="宋体"/>
          <w:spacing w:val="-6"/>
          <w:sz w:val="28"/>
          <w:szCs w:val="28"/>
          <w:lang w:val="en-US" w:eastAsia="zh-CN"/>
        </w:rPr>
        <w:t>）的影响</w:t>
      </w:r>
      <w:r>
        <w:rPr>
          <w:rFonts w:hint="eastAsia" w:ascii="宋体" w:hAnsi="宋体" w:eastAsia="宋体" w:cs="宋体"/>
          <w:spacing w:val="-6"/>
          <w:lang w:eastAsia="zh-CN"/>
        </w:rPr>
        <w:t>。</w:t>
      </w:r>
    </w:p>
    <w:p>
      <w:pPr>
        <w:numPr>
          <w:ilvl w:val="0"/>
          <w:numId w:val="0"/>
        </w:numPr>
        <w:spacing w:line="460" w:lineRule="exact"/>
        <w:ind w:firstLine="652" w:firstLineChars="200"/>
        <w:rPr>
          <w:rFonts w:hint="eastAsia" w:ascii="宋体" w:hAnsi="宋体" w:eastAsia="宋体" w:cs="宋体"/>
          <w:spacing w:val="-6"/>
          <w:sz w:val="28"/>
          <w:szCs w:val="28"/>
        </w:rPr>
      </w:pPr>
      <w:r>
        <w:rPr>
          <w:rFonts w:hint="eastAsia" w:ascii="宋体" w:hAnsi="宋体" w:cs="宋体"/>
          <w:spacing w:val="-6"/>
          <w:sz w:val="28"/>
          <w:szCs w:val="28"/>
          <w:lang w:val="en-US" w:eastAsia="zh-CN"/>
        </w:rPr>
        <w:t>10、</w:t>
      </w:r>
      <w:r>
        <w:rPr>
          <w:rFonts w:hint="eastAsia" w:ascii="宋体" w:hAnsi="宋体" w:cs="宋体"/>
          <w:spacing w:val="-6"/>
          <w:sz w:val="28"/>
          <w:szCs w:val="28"/>
          <w:lang w:eastAsia="zh-CN"/>
        </w:rPr>
        <w:t>本次评估未考虑估价对象处置中产生的评估费、拍卖费、诉讼费、律师费等费用，</w:t>
      </w:r>
      <w:r>
        <w:rPr>
          <w:rFonts w:hint="eastAsia" w:ascii="宋体" w:hAnsi="宋体" w:eastAsia="宋体" w:cs="宋体"/>
          <w:spacing w:val="-6"/>
          <w:sz w:val="28"/>
          <w:szCs w:val="28"/>
        </w:rPr>
        <w:t>拍卖成交后过户产生的税费应依据《浙江省高级人民法院执行局关于规范不动产网络司法拍卖、变卖工作指引》</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浙高法执〔2020〕6号</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及税务管理部门的相关规定进行缴纳</w:t>
      </w:r>
      <w:r>
        <w:rPr>
          <w:rFonts w:hint="eastAsia" w:ascii="宋体" w:hAnsi="宋体" w:eastAsia="宋体" w:cs="宋体"/>
          <w:spacing w:val="-6"/>
          <w:sz w:val="28"/>
          <w:szCs w:val="28"/>
          <w:lang w:val="en-US" w:eastAsia="zh-CN"/>
        </w:rPr>
        <w:t>。</w:t>
      </w:r>
    </w:p>
    <w:p>
      <w:pPr>
        <w:spacing w:line="460" w:lineRule="exact"/>
        <w:ind w:firstLine="648" w:firstLineChars="199"/>
        <w:rPr>
          <w:rFonts w:hint="eastAsia" w:ascii="宋体" w:hAnsi="宋体" w:eastAsia="宋体" w:cs="宋体"/>
          <w:spacing w:val="-6"/>
          <w:sz w:val="28"/>
          <w:szCs w:val="28"/>
          <w:highlight w:val="yellow"/>
          <w:lang w:val="en-US" w:eastAsia="zh-CN"/>
        </w:rPr>
      </w:pPr>
      <w:r>
        <w:rPr>
          <w:rFonts w:hint="eastAsia" w:ascii="宋体" w:hAnsi="宋体" w:cs="宋体"/>
          <w:spacing w:val="-6"/>
          <w:sz w:val="28"/>
          <w:szCs w:val="28"/>
          <w:lang w:val="en-US" w:eastAsia="zh-CN"/>
        </w:rPr>
        <w:t>11</w:t>
      </w:r>
      <w:r>
        <w:rPr>
          <w:rFonts w:hint="eastAsia" w:ascii="宋体" w:hAnsi="宋体" w:eastAsia="宋体" w:cs="宋体"/>
          <w:spacing w:val="-6"/>
          <w:sz w:val="28"/>
          <w:szCs w:val="28"/>
          <w:lang w:val="en-US" w:eastAsia="zh-CN"/>
        </w:rPr>
        <w:t>、</w:t>
      </w:r>
      <w:r>
        <w:rPr>
          <w:rFonts w:hint="eastAsia" w:ascii="宋体" w:hAnsi="宋体" w:cs="宋体"/>
          <w:spacing w:val="-6"/>
          <w:sz w:val="28"/>
          <w:szCs w:val="28"/>
          <w:lang w:eastAsia="zh-CN"/>
        </w:rPr>
        <w:t>本次评估假设与估价对象相关</w:t>
      </w:r>
      <w:r>
        <w:rPr>
          <w:rFonts w:hint="eastAsia" w:ascii="宋体" w:hAnsi="宋体" w:eastAsia="宋体" w:cs="宋体"/>
          <w:spacing w:val="-6"/>
          <w:sz w:val="28"/>
          <w:szCs w:val="28"/>
        </w:rPr>
        <w:t>未来</w:t>
      </w:r>
      <w:r>
        <w:rPr>
          <w:rFonts w:hint="eastAsia" w:ascii="宋体" w:hAnsi="宋体" w:eastAsia="宋体" w:cs="宋体"/>
          <w:spacing w:val="-6"/>
          <w:sz w:val="28"/>
          <w:szCs w:val="28"/>
          <w:lang w:eastAsia="zh-CN"/>
        </w:rPr>
        <w:t>国家</w:t>
      </w:r>
      <w:r>
        <w:rPr>
          <w:rFonts w:hint="eastAsia" w:ascii="宋体" w:hAnsi="宋体" w:eastAsia="宋体" w:cs="宋体"/>
          <w:spacing w:val="-6"/>
          <w:sz w:val="28"/>
          <w:szCs w:val="28"/>
        </w:rPr>
        <w:t>宏观经济</w:t>
      </w:r>
      <w:r>
        <w:rPr>
          <w:rFonts w:hint="eastAsia" w:ascii="宋体" w:hAnsi="宋体" w:eastAsia="宋体" w:cs="宋体"/>
          <w:spacing w:val="-6"/>
          <w:sz w:val="28"/>
          <w:szCs w:val="28"/>
          <w:lang w:eastAsia="zh-CN"/>
        </w:rPr>
        <w:t>政策</w:t>
      </w:r>
      <w:r>
        <w:rPr>
          <w:rFonts w:hint="eastAsia" w:ascii="宋体" w:hAnsi="宋体" w:cs="宋体"/>
          <w:spacing w:val="-6"/>
          <w:sz w:val="28"/>
          <w:szCs w:val="28"/>
          <w:lang w:eastAsia="zh-CN"/>
        </w:rPr>
        <w:t>不会</w:t>
      </w:r>
      <w:r>
        <w:rPr>
          <w:rFonts w:hint="eastAsia" w:ascii="宋体" w:hAnsi="宋体" w:eastAsia="宋体" w:cs="宋体"/>
          <w:spacing w:val="-6"/>
          <w:sz w:val="28"/>
          <w:szCs w:val="28"/>
          <w:lang w:eastAsia="zh-CN"/>
        </w:rPr>
        <w:t>发生</w:t>
      </w:r>
      <w:r>
        <w:rPr>
          <w:rFonts w:hint="eastAsia" w:ascii="宋体" w:hAnsi="宋体" w:cs="宋体"/>
          <w:spacing w:val="-6"/>
          <w:sz w:val="28"/>
          <w:szCs w:val="28"/>
          <w:lang w:eastAsia="zh-CN"/>
        </w:rPr>
        <w:t>重大</w:t>
      </w:r>
      <w:r>
        <w:rPr>
          <w:rFonts w:hint="eastAsia" w:ascii="宋体" w:hAnsi="宋体" w:eastAsia="宋体" w:cs="宋体"/>
          <w:spacing w:val="-6"/>
          <w:sz w:val="28"/>
          <w:szCs w:val="28"/>
          <w:lang w:eastAsia="zh-CN"/>
        </w:rPr>
        <w:t>变化</w:t>
      </w:r>
      <w:r>
        <w:rPr>
          <w:rFonts w:hint="eastAsia" w:ascii="宋体" w:hAnsi="宋体" w:cs="宋体"/>
          <w:spacing w:val="-6"/>
          <w:sz w:val="28"/>
          <w:szCs w:val="28"/>
          <w:lang w:eastAsia="zh-CN"/>
        </w:rPr>
        <w:t>，也不考虑</w:t>
      </w:r>
      <w:r>
        <w:rPr>
          <w:rFonts w:hint="eastAsia" w:ascii="宋体" w:hAnsi="宋体" w:eastAsia="宋体" w:cs="宋体"/>
          <w:spacing w:val="-6"/>
          <w:sz w:val="28"/>
          <w:szCs w:val="28"/>
        </w:rPr>
        <w:t>不可抗力</w:t>
      </w:r>
      <w:r>
        <w:rPr>
          <w:rFonts w:hint="eastAsia" w:ascii="宋体" w:hAnsi="宋体" w:eastAsia="宋体" w:cs="宋体"/>
          <w:spacing w:val="-6"/>
          <w:sz w:val="28"/>
          <w:szCs w:val="28"/>
          <w:lang w:eastAsia="zh-CN"/>
        </w:rPr>
        <w:t>或</w:t>
      </w:r>
      <w:r>
        <w:rPr>
          <w:rFonts w:hint="eastAsia" w:ascii="宋体" w:hAnsi="宋体" w:eastAsia="宋体" w:cs="宋体"/>
          <w:spacing w:val="-6"/>
          <w:sz w:val="28"/>
          <w:szCs w:val="28"/>
        </w:rPr>
        <w:t>难以预见的其它特殊因素</w:t>
      </w:r>
      <w:r>
        <w:rPr>
          <w:rFonts w:hint="eastAsia" w:ascii="宋体" w:hAnsi="宋体" w:cs="宋体"/>
          <w:spacing w:val="-6"/>
          <w:sz w:val="28"/>
          <w:szCs w:val="28"/>
          <w:lang w:eastAsia="zh-CN"/>
        </w:rPr>
        <w:t>以及特殊交易方式</w:t>
      </w:r>
      <w:r>
        <w:rPr>
          <w:rFonts w:hint="eastAsia" w:ascii="宋体" w:hAnsi="宋体" w:eastAsia="宋体" w:cs="宋体"/>
          <w:spacing w:val="-6"/>
          <w:sz w:val="28"/>
          <w:szCs w:val="28"/>
        </w:rPr>
        <w:t>对</w:t>
      </w:r>
      <w:r>
        <w:rPr>
          <w:rFonts w:hint="eastAsia" w:ascii="宋体" w:hAnsi="宋体" w:eastAsia="宋体" w:cs="宋体"/>
          <w:spacing w:val="-6"/>
          <w:sz w:val="28"/>
          <w:szCs w:val="28"/>
          <w:lang w:eastAsia="zh-CN"/>
        </w:rPr>
        <w:t>房地产价格</w:t>
      </w:r>
      <w:r>
        <w:rPr>
          <w:rFonts w:hint="eastAsia" w:ascii="宋体" w:hAnsi="宋体" w:eastAsia="宋体" w:cs="宋体"/>
          <w:spacing w:val="-6"/>
          <w:sz w:val="28"/>
          <w:szCs w:val="28"/>
        </w:rPr>
        <w:t>的影响。</w:t>
      </w:r>
    </w:p>
    <w:p>
      <w:pPr>
        <w:spacing w:line="460" w:lineRule="exact"/>
        <w:ind w:firstLine="648" w:firstLineChars="199"/>
        <w:jc w:val="both"/>
        <w:rPr>
          <w:rFonts w:hint="eastAsia" w:ascii="宋体" w:hAnsi="宋体" w:eastAsia="宋体" w:cs="宋体"/>
          <w:spacing w:val="-6"/>
          <w:sz w:val="28"/>
          <w:szCs w:val="28"/>
          <w:lang w:eastAsia="zh-CN"/>
        </w:rPr>
      </w:pPr>
      <w:r>
        <w:rPr>
          <w:rFonts w:hint="eastAsia" w:ascii="宋体" w:hAnsi="宋体" w:eastAsia="宋体" w:cs="宋体"/>
          <w:b/>
          <w:spacing w:val="-6"/>
          <w:sz w:val="28"/>
          <w:szCs w:val="28"/>
        </w:rPr>
        <w:t>（二）未定事项假设</w:t>
      </w:r>
      <w:r>
        <w:rPr>
          <w:rFonts w:hint="eastAsia" w:ascii="宋体" w:hAnsi="宋体" w:eastAsia="宋体" w:cs="宋体"/>
          <w:b/>
          <w:spacing w:val="-6"/>
          <w:sz w:val="28"/>
          <w:szCs w:val="28"/>
        </w:rPr>
        <w:br w:type="textWrapping"/>
      </w:r>
      <w:r>
        <w:rPr>
          <w:rFonts w:hint="eastAsia" w:ascii="宋体" w:hAnsi="宋体" w:eastAsia="宋体" w:cs="宋体"/>
          <w:spacing w:val="-6"/>
          <w:sz w:val="28"/>
          <w:szCs w:val="28"/>
          <w:highlight w:val="none"/>
        </w:rPr>
        <w:t>　　本报告中估价对象的建成年份为估价人员调查了解得到，若与相关权属部门确认不符，应以相关权属部门确认为准</w:t>
      </w:r>
      <w:r>
        <w:rPr>
          <w:rFonts w:hint="eastAsia" w:ascii="宋体" w:hAnsi="宋体" w:eastAsia="宋体" w:cs="宋体"/>
          <w:spacing w:val="-6"/>
          <w:sz w:val="28"/>
          <w:szCs w:val="28"/>
        </w:rPr>
        <w:t>。</w:t>
      </w:r>
    </w:p>
    <w:p>
      <w:pPr>
        <w:keepNext w:val="0"/>
        <w:keepLines w:val="0"/>
        <w:widowControl/>
        <w:suppressLineNumbers w:val="0"/>
        <w:ind w:firstLine="652" w:firstLineChars="200"/>
        <w:jc w:val="both"/>
        <w:rPr>
          <w:rFonts w:hint="eastAsia" w:ascii="宋体" w:hAnsi="宋体" w:eastAsia="宋体" w:cs="宋体"/>
          <w:spacing w:val="-6"/>
          <w:sz w:val="28"/>
          <w:szCs w:val="28"/>
          <w:highlight w:val="none"/>
        </w:rPr>
      </w:pPr>
      <w:r>
        <w:rPr>
          <w:rFonts w:hint="eastAsia" w:ascii="宋体" w:hAnsi="宋体" w:eastAsia="宋体" w:cs="宋体"/>
          <w:b/>
          <w:spacing w:val="-6"/>
          <w:sz w:val="28"/>
          <w:szCs w:val="28"/>
        </w:rPr>
        <w:t>（三）背离事实假设</w:t>
      </w:r>
      <w:r>
        <w:rPr>
          <w:rFonts w:hint="eastAsia" w:ascii="宋体" w:hAnsi="宋体" w:eastAsia="宋体" w:cs="宋体"/>
          <w:b/>
          <w:spacing w:val="-6"/>
          <w:sz w:val="28"/>
          <w:szCs w:val="28"/>
        </w:rPr>
        <w:br w:type="textWrapping"/>
      </w:r>
      <w:r>
        <w:rPr>
          <w:rFonts w:hint="eastAsia" w:ascii="宋体" w:hAnsi="宋体" w:eastAsia="宋体" w:cs="宋体"/>
          <w:spacing w:val="-6"/>
          <w:sz w:val="28"/>
          <w:szCs w:val="28"/>
          <w:highlight w:val="none"/>
        </w:rPr>
        <w:t>　　至价值时点，估价对象因涉及司法纠纷已被司法限制。</w:t>
      </w:r>
      <w:r>
        <w:rPr>
          <w:rFonts w:hint="eastAsia" w:ascii="宋体" w:hAnsi="宋体" w:eastAsia="宋体" w:cs="宋体"/>
          <w:spacing w:val="-6"/>
          <w:sz w:val="28"/>
          <w:szCs w:val="28"/>
          <w:highlight w:val="none"/>
          <w:lang w:eastAsia="zh-CN"/>
        </w:rPr>
        <w:t>现场勘查时估价对象处于</w:t>
      </w:r>
      <w:r>
        <w:rPr>
          <w:rFonts w:hint="eastAsia" w:ascii="宋体" w:hAnsi="宋体" w:eastAsia="宋体" w:cs="宋体"/>
          <w:spacing w:val="-6"/>
          <w:sz w:val="28"/>
          <w:szCs w:val="28"/>
          <w:highlight w:val="none"/>
          <w:lang w:val="en-US" w:eastAsia="zh-CN"/>
        </w:rPr>
        <w:t>空置状态</w:t>
      </w:r>
      <w:r>
        <w:rPr>
          <w:rFonts w:hint="eastAsia" w:ascii="宋体" w:hAnsi="宋体" w:eastAsia="宋体" w:cs="宋体"/>
          <w:spacing w:val="-6"/>
          <w:sz w:val="28"/>
          <w:szCs w:val="28"/>
          <w:highlight w:val="none"/>
        </w:rPr>
        <w:t>，</w:t>
      </w:r>
      <w:r>
        <w:rPr>
          <w:rFonts w:hint="eastAsia" w:ascii="宋体" w:hAnsi="宋体" w:cs="宋体"/>
          <w:spacing w:val="-6"/>
          <w:sz w:val="28"/>
          <w:szCs w:val="28"/>
          <w:highlight w:val="none"/>
          <w:lang w:eastAsia="zh-CN"/>
        </w:rPr>
        <w:t>根据估价规范结合估价目的，</w:t>
      </w:r>
      <w:r>
        <w:rPr>
          <w:rFonts w:hint="eastAsia" w:ascii="宋体" w:hAnsi="宋体" w:eastAsia="宋体" w:cs="宋体"/>
          <w:spacing w:val="-6"/>
          <w:sz w:val="28"/>
          <w:szCs w:val="28"/>
          <w:highlight w:val="none"/>
          <w:lang w:eastAsia="zh-CN"/>
        </w:rPr>
        <w:t>本次</w:t>
      </w:r>
      <w:r>
        <w:rPr>
          <w:rFonts w:hint="eastAsia" w:ascii="宋体" w:hAnsi="宋体" w:eastAsia="宋体" w:cs="宋体"/>
          <w:spacing w:val="-6"/>
          <w:sz w:val="28"/>
          <w:szCs w:val="28"/>
          <w:highlight w:val="none"/>
        </w:rPr>
        <w:t>评估未考虑</w:t>
      </w:r>
      <w:r>
        <w:rPr>
          <w:rFonts w:hint="eastAsia" w:ascii="宋体" w:hAnsi="宋体" w:eastAsia="宋体" w:cs="宋体"/>
          <w:spacing w:val="-6"/>
          <w:sz w:val="28"/>
          <w:szCs w:val="28"/>
          <w:highlight w:val="none"/>
          <w:lang w:eastAsia="zh-CN"/>
        </w:rPr>
        <w:t>估价对象被</w:t>
      </w:r>
      <w:r>
        <w:rPr>
          <w:rFonts w:hint="eastAsia" w:ascii="宋体" w:hAnsi="宋体" w:eastAsia="宋体" w:cs="宋体"/>
          <w:spacing w:val="-6"/>
          <w:sz w:val="28"/>
          <w:szCs w:val="28"/>
          <w:highlight w:val="none"/>
        </w:rPr>
        <w:t>查封、</w:t>
      </w:r>
      <w:r>
        <w:rPr>
          <w:rFonts w:hint="eastAsia" w:ascii="宋体" w:hAnsi="宋体" w:eastAsia="宋体" w:cs="宋体"/>
          <w:spacing w:val="-6"/>
          <w:sz w:val="28"/>
          <w:szCs w:val="28"/>
          <w:highlight w:val="none"/>
          <w:lang w:eastAsia="zh-CN"/>
        </w:rPr>
        <w:t>原有担保物权</w:t>
      </w:r>
      <w:r>
        <w:rPr>
          <w:rFonts w:hint="eastAsia" w:ascii="宋体" w:hAnsi="宋体" w:eastAsia="宋体" w:cs="宋体"/>
          <w:spacing w:val="-6"/>
          <w:sz w:val="28"/>
          <w:szCs w:val="28"/>
          <w:highlight w:val="none"/>
          <w:lang w:val="en-US" w:eastAsia="zh-CN"/>
        </w:rPr>
        <w:t>和其他优先受偿权</w:t>
      </w:r>
      <w:r>
        <w:rPr>
          <w:rFonts w:hint="eastAsia" w:ascii="宋体" w:hAnsi="宋体" w:eastAsia="宋体" w:cs="宋体"/>
          <w:spacing w:val="-6"/>
          <w:sz w:val="28"/>
          <w:szCs w:val="28"/>
          <w:highlight w:val="none"/>
        </w:rPr>
        <w:t>等</w:t>
      </w:r>
      <w:r>
        <w:rPr>
          <w:rFonts w:hint="eastAsia" w:ascii="宋体" w:hAnsi="宋体" w:eastAsia="宋体" w:cs="宋体"/>
          <w:spacing w:val="-6"/>
          <w:sz w:val="28"/>
          <w:szCs w:val="28"/>
          <w:highlight w:val="none"/>
          <w:lang w:eastAsia="zh-CN"/>
        </w:rPr>
        <w:t>因素</w:t>
      </w:r>
      <w:r>
        <w:rPr>
          <w:rFonts w:hint="eastAsia" w:ascii="宋体" w:hAnsi="宋体" w:eastAsia="宋体" w:cs="宋体"/>
          <w:spacing w:val="-6"/>
          <w:sz w:val="28"/>
          <w:szCs w:val="28"/>
          <w:highlight w:val="none"/>
        </w:rPr>
        <w:t>的影响。</w:t>
      </w:r>
    </w:p>
    <w:p>
      <w:pPr>
        <w:spacing w:line="460" w:lineRule="exact"/>
        <w:ind w:firstLine="648" w:firstLineChars="199"/>
        <w:jc w:val="both"/>
        <w:rPr>
          <w:rFonts w:hint="eastAsia" w:ascii="宋体" w:hAnsi="宋体" w:eastAsia="宋体" w:cs="宋体"/>
          <w:b/>
          <w:spacing w:val="-6"/>
          <w:sz w:val="28"/>
          <w:szCs w:val="28"/>
          <w:highlight w:val="none"/>
        </w:rPr>
      </w:pPr>
      <w:r>
        <w:rPr>
          <w:rFonts w:hint="eastAsia" w:ascii="宋体" w:hAnsi="宋体" w:eastAsia="宋体" w:cs="宋体"/>
          <w:b/>
          <w:spacing w:val="-6"/>
          <w:sz w:val="28"/>
          <w:szCs w:val="28"/>
          <w:highlight w:val="none"/>
        </w:rPr>
        <w:t>（四）不相一致假设</w:t>
      </w:r>
    </w:p>
    <w:p>
      <w:pPr>
        <w:spacing w:line="460" w:lineRule="exact"/>
        <w:ind w:firstLine="648" w:firstLineChars="199"/>
        <w:jc w:val="both"/>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lang w:eastAsia="zh-CN"/>
        </w:rPr>
        <w:t>本次估价</w:t>
      </w:r>
      <w:r>
        <w:rPr>
          <w:rFonts w:hint="eastAsia" w:ascii="宋体" w:hAnsi="宋体" w:eastAsia="宋体" w:cs="宋体"/>
          <w:spacing w:val="-6"/>
          <w:sz w:val="28"/>
          <w:szCs w:val="28"/>
          <w:highlight w:val="none"/>
        </w:rPr>
        <w:t>无不相一致假设。</w:t>
      </w:r>
    </w:p>
    <w:p>
      <w:pPr>
        <w:numPr>
          <w:ilvl w:val="0"/>
          <w:numId w:val="2"/>
        </w:numPr>
        <w:spacing w:line="460" w:lineRule="exact"/>
        <w:ind w:firstLine="652" w:firstLineChars="200"/>
        <w:jc w:val="both"/>
        <w:rPr>
          <w:rFonts w:hint="eastAsia" w:ascii="宋体" w:hAnsi="宋体" w:eastAsia="宋体" w:cs="宋体"/>
          <w:b/>
          <w:spacing w:val="-6"/>
          <w:sz w:val="28"/>
          <w:szCs w:val="28"/>
          <w:highlight w:val="none"/>
        </w:rPr>
      </w:pPr>
      <w:r>
        <w:rPr>
          <w:rFonts w:hint="eastAsia" w:ascii="宋体" w:hAnsi="宋体" w:eastAsia="宋体" w:cs="宋体"/>
          <w:b/>
          <w:spacing w:val="-6"/>
          <w:sz w:val="28"/>
          <w:szCs w:val="28"/>
          <w:highlight w:val="none"/>
        </w:rPr>
        <w:t>依据不足假设</w:t>
      </w:r>
    </w:p>
    <w:p>
      <w:pPr>
        <w:spacing w:line="460" w:lineRule="exact"/>
        <w:ind w:firstLine="648" w:firstLineChars="199"/>
        <w:jc w:val="both"/>
        <w:rPr>
          <w:rFonts w:hint="eastAsia" w:ascii="宋体" w:hAnsi="宋体" w:eastAsia="宋体" w:cs="宋体"/>
          <w:spacing w:val="-6"/>
          <w:sz w:val="28"/>
          <w:szCs w:val="28"/>
          <w:highlight w:val="none"/>
          <w:lang w:val="en-US" w:eastAsia="zh-CN"/>
        </w:rPr>
      </w:pPr>
      <w:r>
        <w:rPr>
          <w:rFonts w:hint="eastAsia" w:ascii="宋体" w:hAnsi="宋体" w:eastAsia="宋体" w:cs="宋体"/>
          <w:spacing w:val="-6"/>
          <w:sz w:val="28"/>
          <w:szCs w:val="28"/>
          <w:highlight w:val="none"/>
          <w:lang w:val="en-US" w:eastAsia="zh-CN"/>
        </w:rPr>
        <w:t>估价委托人未提供权属证明原件，本次评估假设估价委托人提供的权属证明复印件与原件相符。</w:t>
      </w:r>
    </w:p>
    <w:p>
      <w:pPr>
        <w:spacing w:line="460" w:lineRule="exact"/>
        <w:ind w:firstLine="652" w:firstLineChars="200"/>
        <w:jc w:val="both"/>
        <w:rPr>
          <w:rFonts w:hint="eastAsia" w:ascii="宋体" w:hAnsi="宋体" w:eastAsia="宋体" w:cs="宋体"/>
          <w:b/>
          <w:spacing w:val="-6"/>
          <w:sz w:val="28"/>
          <w:szCs w:val="28"/>
        </w:rPr>
      </w:pPr>
      <w:r>
        <w:rPr>
          <w:rFonts w:hint="eastAsia" w:ascii="宋体" w:hAnsi="宋体" w:eastAsia="宋体" w:cs="宋体"/>
          <w:b/>
          <w:spacing w:val="-6"/>
          <w:sz w:val="28"/>
          <w:szCs w:val="28"/>
        </w:rPr>
        <w:t>二、估价的限制条件</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lang w:val="en-US" w:eastAsia="zh-CN"/>
        </w:rPr>
        <w:t>1、</w:t>
      </w:r>
      <w:r>
        <w:rPr>
          <w:rFonts w:hint="eastAsia" w:ascii="宋体" w:hAnsi="宋体" w:eastAsia="宋体" w:cs="宋体"/>
          <w:spacing w:val="-6"/>
          <w:sz w:val="28"/>
          <w:szCs w:val="28"/>
        </w:rPr>
        <w:t>本估价报告自出具之</w:t>
      </w:r>
      <w:r>
        <w:rPr>
          <w:rFonts w:hint="eastAsia" w:ascii="宋体" w:hAnsi="宋体" w:eastAsia="宋体" w:cs="宋体"/>
          <w:spacing w:val="-6"/>
          <w:sz w:val="28"/>
          <w:szCs w:val="28"/>
          <w:highlight w:val="none"/>
        </w:rPr>
        <w:t>日起</w:t>
      </w:r>
      <w:r>
        <w:rPr>
          <w:rFonts w:hint="eastAsia" w:ascii="宋体" w:hAnsi="宋体" w:eastAsia="宋体" w:cs="宋体"/>
          <w:spacing w:val="-6"/>
          <w:sz w:val="28"/>
          <w:szCs w:val="28"/>
          <w:highlight w:val="none"/>
          <w:lang w:eastAsia="zh-CN"/>
        </w:rPr>
        <w:t>壹</w:t>
      </w:r>
      <w:r>
        <w:rPr>
          <w:rFonts w:hint="eastAsia" w:ascii="宋体" w:hAnsi="宋体" w:eastAsia="宋体" w:cs="宋体"/>
          <w:spacing w:val="-6"/>
          <w:sz w:val="28"/>
          <w:szCs w:val="28"/>
          <w:highlight w:val="none"/>
        </w:rPr>
        <w:t>年内有效，</w:t>
      </w:r>
      <w:r>
        <w:rPr>
          <w:rFonts w:hint="eastAsia" w:ascii="宋体" w:hAnsi="宋体" w:eastAsia="宋体" w:cs="宋体"/>
          <w:color w:val="000000"/>
          <w:spacing w:val="-6"/>
          <w:sz w:val="28"/>
          <w:szCs w:val="28"/>
          <w:highlight w:val="none"/>
        </w:rPr>
        <w:t>即自</w:t>
      </w:r>
      <w:r>
        <w:rPr>
          <w:rFonts w:hint="eastAsia" w:ascii="宋体" w:hAnsi="宋体" w:cs="宋体"/>
          <w:color w:val="000000"/>
          <w:spacing w:val="-6"/>
          <w:sz w:val="28"/>
          <w:szCs w:val="28"/>
          <w:highlight w:val="none"/>
          <w:lang w:eastAsia="zh-CN"/>
        </w:rPr>
        <w:t>二○二二年十月十八日</w:t>
      </w:r>
      <w:r>
        <w:rPr>
          <w:rFonts w:hint="eastAsia" w:ascii="宋体" w:hAnsi="宋体" w:eastAsia="宋体" w:cs="宋体"/>
          <w:spacing w:val="-6"/>
          <w:sz w:val="28"/>
          <w:szCs w:val="28"/>
          <w:highlight w:val="none"/>
        </w:rPr>
        <w:t>至</w:t>
      </w:r>
      <w:r>
        <w:rPr>
          <w:rFonts w:hint="eastAsia" w:ascii="宋体" w:hAnsi="宋体" w:eastAsia="宋体" w:cs="宋体"/>
          <w:color w:val="000000"/>
          <w:spacing w:val="-6"/>
          <w:sz w:val="28"/>
          <w:szCs w:val="28"/>
          <w:highlight w:val="none"/>
        </w:rPr>
        <w:t>二○二</w:t>
      </w:r>
      <w:r>
        <w:rPr>
          <w:rFonts w:hint="eastAsia" w:ascii="宋体" w:hAnsi="宋体" w:cs="宋体"/>
          <w:color w:val="000000"/>
          <w:spacing w:val="-6"/>
          <w:sz w:val="28"/>
          <w:szCs w:val="28"/>
          <w:highlight w:val="none"/>
          <w:lang w:eastAsia="zh-CN"/>
        </w:rPr>
        <w:t>三</w:t>
      </w:r>
      <w:r>
        <w:rPr>
          <w:rFonts w:hint="eastAsia" w:ascii="宋体" w:hAnsi="宋体" w:eastAsia="宋体" w:cs="宋体"/>
          <w:color w:val="000000"/>
          <w:spacing w:val="-6"/>
          <w:sz w:val="28"/>
          <w:szCs w:val="28"/>
          <w:highlight w:val="none"/>
        </w:rPr>
        <w:t>年</w:t>
      </w:r>
      <w:r>
        <w:rPr>
          <w:rFonts w:hint="eastAsia" w:ascii="宋体" w:hAnsi="宋体" w:cs="宋体"/>
          <w:color w:val="000000"/>
          <w:spacing w:val="-6"/>
          <w:sz w:val="28"/>
          <w:szCs w:val="28"/>
          <w:highlight w:val="none"/>
          <w:lang w:eastAsia="zh-CN"/>
        </w:rPr>
        <w:t>十月十七日</w:t>
      </w:r>
      <w:r>
        <w:rPr>
          <w:rFonts w:hint="eastAsia" w:ascii="宋体" w:hAnsi="宋体" w:eastAsia="宋体" w:cs="宋体"/>
          <w:color w:val="auto"/>
          <w:spacing w:val="-6"/>
          <w:sz w:val="28"/>
          <w:szCs w:val="28"/>
          <w:highlight w:val="none"/>
          <w:lang w:eastAsia="zh-CN"/>
        </w:rPr>
        <w:t>止</w:t>
      </w:r>
      <w:r>
        <w:rPr>
          <w:rFonts w:hint="eastAsia" w:ascii="宋体" w:hAnsi="宋体" w:eastAsia="宋体" w:cs="宋体"/>
          <w:spacing w:val="-6"/>
          <w:sz w:val="28"/>
          <w:szCs w:val="28"/>
          <w:highlight w:val="none"/>
          <w:lang w:eastAsia="zh-CN"/>
        </w:rPr>
        <w:t>。</w:t>
      </w:r>
    </w:p>
    <w:p>
      <w:pPr>
        <w:spacing w:line="460" w:lineRule="exact"/>
        <w:ind w:firstLine="652" w:firstLineChars="200"/>
        <w:jc w:val="both"/>
        <w:rPr>
          <w:rFonts w:hint="eastAsia" w:ascii="宋体" w:hAnsi="宋体" w:eastAsia="宋体" w:cs="宋体"/>
          <w:spacing w:val="-6"/>
          <w:sz w:val="28"/>
          <w:szCs w:val="28"/>
          <w:lang w:val="en-US" w:eastAsia="zh-CN"/>
        </w:rPr>
      </w:pPr>
      <w:r>
        <w:rPr>
          <w:rFonts w:hint="eastAsia" w:ascii="宋体" w:hAnsi="宋体" w:eastAsia="宋体" w:cs="宋体"/>
          <w:spacing w:val="-6"/>
          <w:sz w:val="28"/>
          <w:szCs w:val="28"/>
          <w:lang w:val="en-US" w:eastAsia="zh-CN"/>
        </w:rPr>
        <w:t>2、</w:t>
      </w:r>
      <w:r>
        <w:rPr>
          <w:rFonts w:hint="eastAsia" w:ascii="宋体" w:hAnsi="宋体" w:eastAsia="宋体" w:cs="宋体"/>
          <w:spacing w:val="-6"/>
          <w:sz w:val="28"/>
          <w:szCs w:val="28"/>
        </w:rPr>
        <w:t>报告使用人应</w:t>
      </w:r>
      <w:r>
        <w:rPr>
          <w:rFonts w:hint="eastAsia" w:ascii="宋体" w:hAnsi="宋体" w:eastAsia="宋体" w:cs="宋体"/>
          <w:spacing w:val="-6"/>
          <w:sz w:val="28"/>
          <w:szCs w:val="28"/>
          <w:lang w:eastAsia="zh-CN"/>
        </w:rPr>
        <w:t>仔细阅读报告全文，</w:t>
      </w:r>
      <w:r>
        <w:rPr>
          <w:rFonts w:hint="eastAsia" w:ascii="宋体" w:hAnsi="宋体" w:eastAsia="宋体" w:cs="宋体"/>
          <w:spacing w:val="-6"/>
          <w:sz w:val="28"/>
          <w:szCs w:val="28"/>
        </w:rPr>
        <w:t>在确认本报告的描述与</w:t>
      </w:r>
      <w:r>
        <w:rPr>
          <w:rFonts w:hint="eastAsia" w:ascii="宋体" w:hAnsi="宋体" w:eastAsia="宋体" w:cs="宋体"/>
          <w:spacing w:val="-6"/>
          <w:sz w:val="28"/>
          <w:szCs w:val="28"/>
          <w:lang w:eastAsia="zh-CN"/>
        </w:rPr>
        <w:t>估价对象</w:t>
      </w:r>
      <w:r>
        <w:rPr>
          <w:rFonts w:hint="eastAsia" w:ascii="宋体" w:hAnsi="宋体" w:eastAsia="宋体" w:cs="宋体"/>
          <w:spacing w:val="-6"/>
          <w:sz w:val="28"/>
          <w:szCs w:val="28"/>
        </w:rPr>
        <w:t>实际情况相符的情况下使用</w:t>
      </w:r>
      <w:r>
        <w:rPr>
          <w:rFonts w:hint="eastAsia" w:ascii="宋体" w:hAnsi="宋体" w:eastAsia="宋体" w:cs="宋体"/>
          <w:spacing w:val="-6"/>
          <w:sz w:val="28"/>
          <w:szCs w:val="28"/>
          <w:lang w:eastAsia="zh-CN"/>
        </w:rPr>
        <w:t>本</w:t>
      </w:r>
      <w:r>
        <w:rPr>
          <w:rFonts w:hint="eastAsia" w:ascii="宋体" w:hAnsi="宋体" w:eastAsia="宋体" w:cs="宋体"/>
          <w:spacing w:val="-6"/>
          <w:sz w:val="28"/>
          <w:szCs w:val="28"/>
        </w:rPr>
        <w:t>报告，本报告估价结果在运用时应符合“估价的假设和限制条件”所载明内容的要求</w:t>
      </w:r>
      <w:r>
        <w:rPr>
          <w:rFonts w:hint="eastAsia" w:ascii="宋体" w:hAnsi="宋体" w:eastAsia="宋体" w:cs="宋体"/>
          <w:spacing w:val="-6"/>
          <w:sz w:val="28"/>
          <w:szCs w:val="28"/>
          <w:lang w:eastAsia="zh-CN"/>
        </w:rPr>
        <w:t>。</w:t>
      </w:r>
    </w:p>
    <w:p>
      <w:pPr>
        <w:widowControl/>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3</w:t>
      </w:r>
      <w:r>
        <w:rPr>
          <w:rFonts w:hint="eastAsia" w:ascii="宋体" w:hAnsi="宋体" w:eastAsia="宋体" w:cs="宋体"/>
          <w:spacing w:val="-6"/>
          <w:sz w:val="28"/>
          <w:szCs w:val="28"/>
        </w:rPr>
        <w:t>、本估价报告必须完整使用方为有效。未经本估价机构同意，不得向估价委托人和诉讼参与人之外的单位和个人提供；本报告的全部或部分及任何参考资料均不允许在任何公开发表的文件、通告或声明中引用，亦不得以其他任何方式公开发表。对仅使用本报告中部分内容所导致估价委托人等估价利害关系人权益受损的，本公司不承担相关责</w:t>
      </w:r>
      <w:r>
        <w:rPr>
          <w:rFonts w:hint="eastAsia" w:ascii="宋体" w:hAnsi="宋体" w:eastAsia="宋体" w:cs="宋体"/>
          <w:color w:val="000000"/>
          <w:spacing w:val="-6"/>
          <w:kern w:val="0"/>
          <w:sz w:val="28"/>
          <w:szCs w:val="28"/>
          <w:lang w:bidi="ar"/>
        </w:rPr>
        <w:t>任</w:t>
      </w:r>
      <w:r>
        <w:rPr>
          <w:rFonts w:hint="eastAsia" w:ascii="宋体" w:hAnsi="宋体" w:eastAsia="宋体" w:cs="宋体"/>
          <w:spacing w:val="-6"/>
          <w:sz w:val="28"/>
          <w:szCs w:val="28"/>
        </w:rPr>
        <w:t>。</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、本报告必须经估价机构加盖公章、注册房地产估价师签字后方可使用，估价机构仅对本报告的原件承担责任，对任何形式的复制件概不认可且不承担责任。</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cs="宋体"/>
          <w:spacing w:val="-6"/>
          <w:sz w:val="28"/>
          <w:szCs w:val="28"/>
          <w:lang w:val="en-US" w:eastAsia="zh-CN"/>
        </w:rPr>
        <w:t>5</w:t>
      </w:r>
      <w:r>
        <w:rPr>
          <w:rFonts w:hint="eastAsia" w:ascii="宋体" w:hAnsi="宋体" w:eastAsia="宋体" w:cs="宋体"/>
          <w:spacing w:val="-6"/>
          <w:sz w:val="28"/>
          <w:szCs w:val="28"/>
        </w:rPr>
        <w:t>、本估价报告的数据全部系采用电算化连续计算得出，并均按四舍五入取整</w:t>
      </w:r>
      <w:r>
        <w:rPr>
          <w:rFonts w:hint="eastAsia" w:ascii="宋体" w:hAnsi="宋体" w:cs="宋体"/>
          <w:spacing w:val="-6"/>
          <w:sz w:val="28"/>
          <w:szCs w:val="28"/>
          <w:lang w:val="en-US" w:eastAsia="zh-CN"/>
        </w:rPr>
        <w:t>,</w:t>
      </w:r>
      <w:r>
        <w:rPr>
          <w:rFonts w:hint="eastAsia" w:ascii="宋体" w:hAnsi="宋体" w:eastAsia="宋体" w:cs="宋体"/>
          <w:spacing w:val="-6"/>
          <w:sz w:val="28"/>
          <w:szCs w:val="28"/>
        </w:rPr>
        <w:t>因此可能出现等式左右不完全相等的情况，但不影响最终评估结果的准确性。</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cs="宋体"/>
          <w:spacing w:val="-6"/>
          <w:sz w:val="28"/>
          <w:szCs w:val="28"/>
          <w:lang w:val="en-US" w:eastAsia="zh-CN"/>
        </w:rPr>
        <w:t>6</w:t>
      </w:r>
      <w:r>
        <w:rPr>
          <w:rFonts w:hint="eastAsia" w:ascii="宋体" w:hAnsi="宋体" w:eastAsia="宋体" w:cs="宋体"/>
          <w:spacing w:val="-6"/>
          <w:sz w:val="28"/>
          <w:szCs w:val="28"/>
        </w:rPr>
        <w:t>、本报告由浙江德联永业房地产土地资产评估有限公司负责解释。</w:t>
      </w: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pStyle w:val="2"/>
        <w:spacing w:after="239" w:afterLines="50"/>
        <w:rPr>
          <w:rFonts w:hint="eastAsia" w:ascii="宋体" w:hAnsi="宋体" w:eastAsia="宋体" w:cs="宋体"/>
        </w:rPr>
      </w:pPr>
      <w:bookmarkStart w:id="7" w:name="_Toc7309"/>
      <w:r>
        <w:rPr>
          <w:rFonts w:hint="eastAsia" w:ascii="宋体" w:hAnsi="宋体" w:eastAsia="宋体" w:cs="宋体"/>
        </w:rPr>
        <w:t>第三部分 估价结果报告</w:t>
      </w:r>
      <w:bookmarkEnd w:id="7"/>
      <w:bookmarkStart w:id="8" w:name="_Toc345014634"/>
    </w:p>
    <w:bookmarkEnd w:id="8"/>
    <w:p>
      <w:pPr>
        <w:pStyle w:val="3"/>
        <w:spacing w:line="460" w:lineRule="exact"/>
        <w:rPr>
          <w:rFonts w:hint="eastAsia" w:ascii="宋体" w:hAnsi="宋体" w:eastAsia="宋体" w:cs="宋体"/>
          <w:spacing w:val="-6"/>
          <w:szCs w:val="28"/>
        </w:rPr>
      </w:pPr>
      <w:bookmarkStart w:id="9" w:name="_Toc445459618"/>
      <w:bookmarkStart w:id="10" w:name="_Toc19614"/>
      <w:r>
        <w:rPr>
          <w:rFonts w:hint="eastAsia" w:ascii="宋体" w:hAnsi="宋体" w:eastAsia="宋体" w:cs="宋体"/>
          <w:spacing w:val="-6"/>
          <w:szCs w:val="28"/>
        </w:rPr>
        <w:t>（一）估价委托人</w:t>
      </w:r>
      <w:bookmarkEnd w:id="9"/>
      <w:bookmarkEnd w:id="10"/>
      <w:bookmarkStart w:id="11" w:name="_Toc40154805"/>
      <w:bookmarkStart w:id="12" w:name="_Toc345014635"/>
    </w:p>
    <w:p>
      <w:pPr>
        <w:spacing w:line="460" w:lineRule="exact"/>
        <w:ind w:firstLine="648" w:firstLineChars="199"/>
        <w:rPr>
          <w:rFonts w:hint="eastAsia" w:ascii="宋体" w:hAnsi="宋体" w:eastAsia="宋体" w:cs="宋体"/>
          <w:spacing w:val="-6"/>
          <w:sz w:val="28"/>
          <w:szCs w:val="28"/>
          <w:lang w:eastAsia="zh-CN"/>
        </w:rPr>
      </w:pPr>
      <w:bookmarkStart w:id="13" w:name="_Toc445459619"/>
      <w:r>
        <w:rPr>
          <w:rFonts w:hint="eastAsia" w:ascii="宋体" w:hAnsi="宋体" w:eastAsia="宋体" w:cs="宋体"/>
          <w:spacing w:val="-6"/>
          <w:sz w:val="28"/>
          <w:szCs w:val="28"/>
        </w:rPr>
        <w:t>单位名称：</w:t>
      </w:r>
      <w:r>
        <w:rPr>
          <w:rFonts w:hint="eastAsia" w:ascii="宋体" w:hAnsi="宋体" w:cs="宋体"/>
          <w:spacing w:val="-6"/>
          <w:sz w:val="28"/>
          <w:szCs w:val="28"/>
          <w:lang w:eastAsia="zh-CN"/>
        </w:rPr>
        <w:t>绍兴市上虞区人民法院</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地    址：</w:t>
      </w:r>
      <w:r>
        <w:rPr>
          <w:rFonts w:hint="eastAsia" w:ascii="宋体" w:hAnsi="宋体" w:cs="宋体"/>
          <w:spacing w:val="-6"/>
          <w:sz w:val="28"/>
          <w:szCs w:val="28"/>
          <w:lang w:eastAsia="zh-CN"/>
        </w:rPr>
        <w:t>绍兴市上虞区</w:t>
      </w:r>
      <w:r>
        <w:rPr>
          <w:rFonts w:hint="eastAsia" w:ascii="宋体" w:hAnsi="宋体" w:eastAsia="宋体" w:cs="宋体"/>
          <w:spacing w:val="-6"/>
          <w:sz w:val="28"/>
          <w:szCs w:val="28"/>
        </w:rPr>
        <w:t>王充路1115号</w:t>
      </w:r>
    </w:p>
    <w:p>
      <w:pPr>
        <w:pStyle w:val="3"/>
        <w:spacing w:line="460" w:lineRule="exact"/>
        <w:rPr>
          <w:rFonts w:hint="eastAsia" w:ascii="宋体" w:hAnsi="宋体" w:eastAsia="宋体" w:cs="宋体"/>
          <w:spacing w:val="-6"/>
        </w:rPr>
      </w:pPr>
      <w:bookmarkStart w:id="14" w:name="_Toc7039"/>
      <w:r>
        <w:rPr>
          <w:rFonts w:hint="eastAsia" w:ascii="宋体" w:hAnsi="宋体" w:eastAsia="宋体" w:cs="宋体"/>
          <w:spacing w:val="-6"/>
        </w:rPr>
        <w:t>（二）</w:t>
      </w:r>
      <w:bookmarkEnd w:id="11"/>
      <w:bookmarkEnd w:id="12"/>
      <w:bookmarkEnd w:id="13"/>
      <w:r>
        <w:rPr>
          <w:rFonts w:hint="eastAsia" w:ascii="宋体" w:hAnsi="宋体" w:eastAsia="宋体" w:cs="宋体"/>
          <w:spacing w:val="-6"/>
        </w:rPr>
        <w:t>房地产估价机构</w:t>
      </w:r>
      <w:bookmarkEnd w:id="14"/>
    </w:p>
    <w:p>
      <w:pPr>
        <w:spacing w:line="460" w:lineRule="exact"/>
        <w:ind w:firstLine="648" w:firstLineChars="199"/>
        <w:rPr>
          <w:rFonts w:hint="eastAsia" w:ascii="宋体" w:hAnsi="宋体" w:eastAsia="宋体" w:cs="宋体"/>
          <w:spacing w:val="-6"/>
          <w:sz w:val="28"/>
          <w:szCs w:val="28"/>
        </w:rPr>
      </w:pPr>
      <w:bookmarkStart w:id="15" w:name="_Toc40154806"/>
      <w:bookmarkStart w:id="16" w:name="_Toc40154807"/>
      <w:r>
        <w:rPr>
          <w:rFonts w:hint="eastAsia" w:ascii="宋体" w:hAnsi="宋体" w:eastAsia="宋体" w:cs="宋体"/>
          <w:spacing w:val="-6"/>
          <w:sz w:val="28"/>
          <w:szCs w:val="28"/>
        </w:rPr>
        <w:t>机构名称：浙江德联永业房地产土地资产评估有限公司</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w w:val="100"/>
          <w:sz w:val="28"/>
        </w:rPr>
        <w:t>机构地址：</w:t>
      </w:r>
      <w:r>
        <w:rPr>
          <w:rFonts w:hint="eastAsia" w:ascii="宋体" w:hAnsi="宋体" w:eastAsia="宋体" w:cs="宋体"/>
          <w:spacing w:val="-6"/>
          <w:w w:val="100"/>
          <w:sz w:val="28"/>
          <w:szCs w:val="28"/>
        </w:rPr>
        <w:t>浙江省绍兴市越城区二环南路1991号车间五                （E幢）5楼</w:t>
      </w:r>
    </w:p>
    <w:p>
      <w:pPr>
        <w:spacing w:line="460" w:lineRule="exact"/>
        <w:ind w:firstLine="648" w:firstLineChars="199"/>
        <w:rPr>
          <w:rFonts w:hint="eastAsia" w:ascii="宋体" w:hAnsi="宋体" w:eastAsia="宋体" w:cs="宋体"/>
          <w:color w:val="0000FF"/>
          <w:spacing w:val="-6"/>
          <w:sz w:val="28"/>
          <w:szCs w:val="28"/>
        </w:rPr>
      </w:pPr>
      <w:r>
        <w:rPr>
          <w:rFonts w:hint="eastAsia" w:ascii="宋体" w:hAnsi="宋体" w:eastAsia="宋体" w:cs="宋体"/>
          <w:spacing w:val="-6"/>
          <w:sz w:val="28"/>
        </w:rPr>
        <w:t>法定代表人</w:t>
      </w:r>
      <w:r>
        <w:rPr>
          <w:rFonts w:hint="eastAsia" w:ascii="宋体" w:hAnsi="宋体" w:eastAsia="宋体" w:cs="宋体"/>
          <w:spacing w:val="-6"/>
          <w:sz w:val="28"/>
          <w:szCs w:val="28"/>
        </w:rPr>
        <w:t>：</w:t>
      </w:r>
      <w:r>
        <w:rPr>
          <w:rFonts w:hint="eastAsia" w:ascii="宋体" w:hAnsi="宋体" w:eastAsia="宋体" w:cs="宋体"/>
          <w:spacing w:val="-6"/>
          <w:sz w:val="28"/>
        </w:rPr>
        <w:t>张逊</w:t>
      </w:r>
    </w:p>
    <w:p>
      <w:pPr>
        <w:spacing w:line="460" w:lineRule="exact"/>
        <w:ind w:firstLine="648" w:firstLineChars="199"/>
        <w:rPr>
          <w:rFonts w:hint="eastAsia" w:ascii="宋体" w:hAnsi="宋体" w:eastAsia="宋体" w:cs="宋体"/>
          <w:spacing w:val="-6"/>
          <w:sz w:val="28"/>
          <w:szCs w:val="28"/>
          <w:lang w:val="en-US" w:eastAsia="zh-CN"/>
        </w:rPr>
      </w:pPr>
      <w:r>
        <w:rPr>
          <w:rFonts w:hint="eastAsia" w:ascii="宋体" w:hAnsi="宋体" w:eastAsia="宋体" w:cs="宋体"/>
          <w:spacing w:val="-6"/>
          <w:sz w:val="28"/>
          <w:szCs w:val="28"/>
        </w:rPr>
        <w:t>机构类别：房地产估价、土地估价、资产</w:t>
      </w:r>
      <w:r>
        <w:rPr>
          <w:rFonts w:hint="eastAsia" w:ascii="宋体" w:hAnsi="宋体" w:eastAsia="宋体" w:cs="宋体"/>
          <w:spacing w:val="-6"/>
          <w:sz w:val="28"/>
          <w:szCs w:val="28"/>
          <w:lang w:eastAsia="zh-CN"/>
        </w:rPr>
        <w:t>评估</w:t>
      </w:r>
      <w:r>
        <w:rPr>
          <w:rFonts w:hint="eastAsia" w:ascii="宋体" w:hAnsi="宋体" w:eastAsia="宋体" w:cs="宋体"/>
          <w:spacing w:val="-6"/>
          <w:sz w:val="28"/>
          <w:szCs w:val="28"/>
        </w:rPr>
        <w:t>、矿业权评估</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社会稳定风险评估机构</w:t>
      </w:r>
      <w:r>
        <w:rPr>
          <w:rFonts w:hint="eastAsia" w:ascii="宋体" w:hAnsi="宋体" w:cs="宋体"/>
          <w:spacing w:val="-6"/>
          <w:sz w:val="28"/>
          <w:szCs w:val="28"/>
          <w:lang w:eastAsia="zh-CN"/>
        </w:rPr>
        <w:t>、测绘服务等</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 xml:space="preserve">房地产估价资质等级：壹级 </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证书编号：浙建房估证字[2012]004号</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土地估价资质等级：全国范围</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估价机构备案号：浙土估备字（2019）0120号</w:t>
      </w:r>
    </w:p>
    <w:p>
      <w:pPr>
        <w:spacing w:line="460" w:lineRule="exact"/>
        <w:ind w:firstLine="648" w:firstLineChars="199"/>
        <w:rPr>
          <w:rFonts w:hint="eastAsia" w:ascii="宋体" w:hAnsi="宋体" w:eastAsia="宋体" w:cs="宋体"/>
          <w:spacing w:val="-17"/>
          <w:sz w:val="28"/>
          <w:szCs w:val="28"/>
        </w:rPr>
      </w:pPr>
      <w:r>
        <w:rPr>
          <w:rFonts w:hint="eastAsia" w:ascii="宋体" w:hAnsi="宋体" w:eastAsia="宋体" w:cs="宋体"/>
          <w:spacing w:val="-6"/>
          <w:sz w:val="28"/>
          <w:szCs w:val="28"/>
        </w:rPr>
        <w:t>资产评估机构备案号：绍财资备案[2020]5号</w:t>
      </w:r>
    </w:p>
    <w:p>
      <w:pPr>
        <w:pStyle w:val="3"/>
        <w:spacing w:line="460" w:lineRule="exact"/>
        <w:rPr>
          <w:rFonts w:hint="eastAsia" w:ascii="宋体" w:hAnsi="宋体" w:eastAsia="宋体" w:cs="宋体"/>
          <w:spacing w:val="-6"/>
        </w:rPr>
      </w:pPr>
      <w:bookmarkStart w:id="17" w:name="_Toc22347"/>
      <w:r>
        <w:rPr>
          <w:rFonts w:hint="eastAsia" w:ascii="宋体" w:hAnsi="宋体" w:eastAsia="宋体" w:cs="宋体"/>
          <w:spacing w:val="-6"/>
        </w:rPr>
        <w:t>（三）估价目的</w:t>
      </w:r>
      <w:bookmarkEnd w:id="17"/>
    </w:p>
    <w:p>
      <w:pPr>
        <w:spacing w:line="460" w:lineRule="exact"/>
        <w:ind w:firstLine="652" w:firstLineChars="200"/>
        <w:rPr>
          <w:rFonts w:hint="eastAsia" w:ascii="宋体" w:hAnsi="宋体" w:eastAsia="宋体" w:cs="宋体"/>
          <w:spacing w:val="-6"/>
          <w:sz w:val="28"/>
          <w:szCs w:val="28"/>
        </w:rPr>
      </w:pPr>
      <w:r>
        <w:rPr>
          <w:rFonts w:hint="eastAsia" w:ascii="宋体" w:hAnsi="宋体" w:eastAsia="宋体" w:cs="宋体"/>
          <w:spacing w:val="-6"/>
          <w:sz w:val="28"/>
          <w:szCs w:val="28"/>
        </w:rPr>
        <w:t>为</w:t>
      </w:r>
      <w:r>
        <w:rPr>
          <w:rFonts w:hint="eastAsia" w:ascii="宋体" w:hAnsi="宋体" w:eastAsia="宋体" w:cs="宋体"/>
          <w:spacing w:val="-6"/>
          <w:sz w:val="28"/>
          <w:szCs w:val="28"/>
          <w:lang w:val="en-US" w:eastAsia="zh-CN"/>
        </w:rPr>
        <w:t>人民法院确定财产处置参考价</w:t>
      </w:r>
      <w:r>
        <w:rPr>
          <w:rFonts w:hint="eastAsia" w:ascii="宋体" w:hAnsi="宋体" w:eastAsia="宋体" w:cs="宋体"/>
          <w:spacing w:val="-6"/>
          <w:sz w:val="28"/>
          <w:szCs w:val="28"/>
        </w:rPr>
        <w:t>提供参考依据。</w:t>
      </w:r>
    </w:p>
    <w:p>
      <w:pPr>
        <w:pStyle w:val="3"/>
        <w:spacing w:line="460" w:lineRule="exact"/>
        <w:rPr>
          <w:rFonts w:hint="eastAsia" w:ascii="宋体" w:hAnsi="宋体" w:eastAsia="宋体" w:cs="宋体"/>
          <w:spacing w:val="-6"/>
        </w:rPr>
      </w:pPr>
      <w:bookmarkStart w:id="18" w:name="_Toc6538"/>
      <w:bookmarkStart w:id="19" w:name="_Toc445459620"/>
      <w:bookmarkStart w:id="20" w:name="_Toc345014636"/>
      <w:r>
        <w:rPr>
          <w:rFonts w:hint="eastAsia" w:ascii="宋体" w:hAnsi="宋体" w:eastAsia="宋体" w:cs="宋体"/>
          <w:spacing w:val="-6"/>
        </w:rPr>
        <w:t>（四）估价对象</w:t>
      </w:r>
      <w:bookmarkEnd w:id="15"/>
      <w:bookmarkEnd w:id="18"/>
      <w:bookmarkEnd w:id="19"/>
      <w:bookmarkEnd w:id="20"/>
    </w:p>
    <w:p>
      <w:pPr>
        <w:spacing w:line="460" w:lineRule="exact"/>
        <w:ind w:firstLine="648" w:firstLineChars="199"/>
        <w:rPr>
          <w:rFonts w:hint="eastAsia" w:ascii="宋体" w:hAnsi="宋体" w:eastAsia="宋体" w:cs="宋体"/>
          <w:spacing w:val="-6"/>
          <w:sz w:val="28"/>
          <w:szCs w:val="28"/>
        </w:rPr>
      </w:pPr>
      <w:bookmarkStart w:id="21" w:name="_Toc345014637"/>
      <w:bookmarkStart w:id="22" w:name="_Toc445459621"/>
      <w:r>
        <w:rPr>
          <w:rFonts w:hint="eastAsia" w:ascii="宋体" w:hAnsi="宋体" w:eastAsia="宋体" w:cs="宋体"/>
          <w:spacing w:val="-6"/>
          <w:sz w:val="28"/>
          <w:szCs w:val="28"/>
        </w:rPr>
        <w:t>1、估价对象概况</w:t>
      </w:r>
    </w:p>
    <w:p>
      <w:pPr>
        <w:spacing w:line="460" w:lineRule="exact"/>
        <w:ind w:firstLine="652" w:firstLineChars="200"/>
        <w:jc w:val="both"/>
        <w:rPr>
          <w:rFonts w:hint="eastAsia" w:ascii="宋体" w:hAnsi="宋体" w:eastAsia="宋体" w:cs="宋体"/>
          <w:spacing w:val="-6"/>
          <w:sz w:val="28"/>
          <w:szCs w:val="28"/>
          <w:highlight w:val="none"/>
          <w:lang w:eastAsia="zh-CN"/>
        </w:rPr>
      </w:pPr>
      <w:r>
        <w:rPr>
          <w:rFonts w:hint="eastAsia" w:ascii="宋体" w:hAnsi="宋体" w:cs="宋体"/>
          <w:spacing w:val="-6"/>
          <w:sz w:val="28"/>
          <w:szCs w:val="28"/>
          <w:lang w:eastAsia="zh-CN"/>
        </w:rPr>
        <w:t>朱俊骏</w:t>
      </w:r>
      <w:r>
        <w:rPr>
          <w:rFonts w:hint="eastAsia" w:ascii="宋体" w:hAnsi="宋体" w:eastAsia="宋体" w:cs="宋体"/>
          <w:spacing w:val="-6"/>
          <w:sz w:val="28"/>
          <w:szCs w:val="28"/>
        </w:rPr>
        <w:t>所属位于</w:t>
      </w:r>
      <w:r>
        <w:rPr>
          <w:rFonts w:hint="eastAsia" w:ascii="宋体" w:hAnsi="宋体" w:cs="宋体"/>
          <w:spacing w:val="-6"/>
          <w:sz w:val="28"/>
          <w:szCs w:val="28"/>
          <w:lang w:eastAsia="zh-CN"/>
        </w:rPr>
        <w:t>杭州市淳安县千岛湖镇桃源山庄4号</w:t>
      </w:r>
      <w:r>
        <w:rPr>
          <w:rFonts w:hint="eastAsia" w:ascii="宋体" w:hAnsi="宋体" w:cs="宋体"/>
          <w:spacing w:val="-6"/>
          <w:sz w:val="28"/>
          <w:szCs w:val="28"/>
          <w:highlight w:val="none"/>
          <w:lang w:eastAsia="zh-CN"/>
        </w:rPr>
        <w:t>，</w:t>
      </w:r>
      <w:r>
        <w:rPr>
          <w:rFonts w:hint="eastAsia" w:ascii="宋体" w:hAnsi="宋体" w:eastAsia="宋体" w:cs="宋体"/>
          <w:spacing w:val="-6"/>
          <w:sz w:val="28"/>
          <w:szCs w:val="28"/>
          <w:highlight w:val="none"/>
          <w:lang w:eastAsia="zh-CN"/>
        </w:rPr>
        <w:t>房屋</w:t>
      </w:r>
      <w:r>
        <w:rPr>
          <w:rFonts w:hint="eastAsia" w:ascii="宋体" w:hAnsi="宋体" w:cs="宋体"/>
          <w:spacing w:val="-6"/>
          <w:sz w:val="28"/>
          <w:szCs w:val="28"/>
          <w:highlight w:val="none"/>
          <w:lang w:eastAsia="zh-CN"/>
        </w:rPr>
        <w:t>设计</w:t>
      </w:r>
      <w:r>
        <w:rPr>
          <w:rFonts w:hint="eastAsia" w:ascii="宋体" w:hAnsi="宋体" w:eastAsia="宋体" w:cs="宋体"/>
          <w:spacing w:val="-6"/>
          <w:sz w:val="28"/>
          <w:szCs w:val="28"/>
          <w:highlight w:val="none"/>
        </w:rPr>
        <w:t>用途</w:t>
      </w:r>
      <w:r>
        <w:rPr>
          <w:rFonts w:hint="eastAsia" w:ascii="宋体" w:hAnsi="宋体" w:cs="宋体"/>
          <w:spacing w:val="-6"/>
          <w:sz w:val="28"/>
          <w:szCs w:val="28"/>
          <w:highlight w:val="none"/>
          <w:lang w:eastAsia="zh-CN"/>
        </w:rPr>
        <w:t>为</w:t>
      </w:r>
      <w:r>
        <w:rPr>
          <w:rFonts w:hint="eastAsia" w:ascii="宋体" w:hAnsi="宋体" w:eastAsia="宋体" w:cs="宋体"/>
          <w:spacing w:val="-6"/>
          <w:sz w:val="28"/>
          <w:szCs w:val="28"/>
          <w:highlight w:val="none"/>
        </w:rPr>
        <w:t>住宅</w:t>
      </w:r>
      <w:r>
        <w:rPr>
          <w:rFonts w:hint="eastAsia" w:ascii="宋体" w:hAnsi="宋体" w:cs="宋体"/>
          <w:spacing w:val="-6"/>
          <w:sz w:val="28"/>
          <w:szCs w:val="28"/>
          <w:highlight w:val="none"/>
          <w:lang w:val="en-US" w:eastAsia="zh-CN"/>
        </w:rPr>
        <w:t>，混合结构，</w:t>
      </w:r>
      <w:r>
        <w:rPr>
          <w:rFonts w:hint="eastAsia" w:ascii="宋体" w:hAnsi="宋体" w:cs="宋体"/>
          <w:spacing w:val="-6"/>
          <w:sz w:val="28"/>
          <w:szCs w:val="28"/>
          <w:highlight w:val="none"/>
          <w:lang w:eastAsia="zh-CN"/>
        </w:rPr>
        <w:t>产别为私产，</w:t>
      </w:r>
      <w:r>
        <w:rPr>
          <w:rFonts w:hint="eastAsia" w:ascii="宋体" w:hAnsi="宋体" w:eastAsia="宋体" w:cs="宋体"/>
          <w:spacing w:val="-6"/>
          <w:sz w:val="28"/>
          <w:szCs w:val="28"/>
          <w:highlight w:val="none"/>
        </w:rPr>
        <w:t>建筑面积</w:t>
      </w:r>
      <w:r>
        <w:rPr>
          <w:rFonts w:hint="eastAsia" w:ascii="宋体" w:hAnsi="宋体" w:cs="宋体"/>
          <w:spacing w:val="-6"/>
          <w:sz w:val="28"/>
          <w:szCs w:val="28"/>
          <w:highlight w:val="none"/>
          <w:lang w:eastAsia="zh-CN"/>
        </w:rPr>
        <w:t>为</w:t>
      </w:r>
      <w:r>
        <w:rPr>
          <w:rFonts w:hint="eastAsia" w:ascii="宋体" w:hAnsi="宋体" w:cs="宋体"/>
          <w:spacing w:val="-6"/>
          <w:sz w:val="28"/>
          <w:szCs w:val="28"/>
          <w:highlight w:val="none"/>
          <w:lang w:val="en-US" w:eastAsia="zh-CN"/>
        </w:rPr>
        <w:t>339.98</w:t>
      </w:r>
      <w:r>
        <w:rPr>
          <w:rFonts w:hint="eastAsia" w:ascii="宋体" w:hAnsi="宋体" w:eastAsia="宋体" w:cs="宋体"/>
          <w:spacing w:val="-6"/>
          <w:sz w:val="28"/>
          <w:szCs w:val="28"/>
          <w:highlight w:val="none"/>
        </w:rPr>
        <w:t>平方米</w:t>
      </w:r>
      <w:r>
        <w:rPr>
          <w:rFonts w:hint="eastAsia" w:ascii="宋体" w:hAnsi="宋体" w:cs="宋体"/>
          <w:spacing w:val="-6"/>
          <w:sz w:val="28"/>
          <w:szCs w:val="28"/>
          <w:highlight w:val="none"/>
          <w:lang w:eastAsia="zh-CN"/>
        </w:rPr>
        <w:t>，总层数</w:t>
      </w:r>
      <w:r>
        <w:rPr>
          <w:rFonts w:hint="eastAsia" w:ascii="宋体" w:hAnsi="宋体" w:cs="宋体"/>
          <w:spacing w:val="-6"/>
          <w:sz w:val="28"/>
          <w:szCs w:val="28"/>
          <w:highlight w:val="none"/>
          <w:lang w:val="en-US" w:eastAsia="zh-CN"/>
        </w:rPr>
        <w:t>3层，</w:t>
      </w:r>
      <w:r>
        <w:rPr>
          <w:rFonts w:hint="eastAsia" w:ascii="宋体" w:hAnsi="宋体" w:eastAsia="宋体" w:cs="宋体"/>
          <w:spacing w:val="-6"/>
          <w:sz w:val="28"/>
          <w:szCs w:val="28"/>
          <w:highlight w:val="none"/>
        </w:rPr>
        <w:t>土地</w:t>
      </w:r>
      <w:r>
        <w:rPr>
          <w:rFonts w:hint="eastAsia" w:ascii="宋体" w:hAnsi="宋体" w:eastAsia="宋体" w:cs="宋体"/>
          <w:spacing w:val="-6"/>
          <w:sz w:val="28"/>
          <w:szCs w:val="28"/>
          <w:highlight w:val="none"/>
          <w:lang w:eastAsia="zh-CN"/>
        </w:rPr>
        <w:t>用途</w:t>
      </w:r>
      <w:r>
        <w:rPr>
          <w:rFonts w:hint="eastAsia" w:ascii="宋体" w:hAnsi="宋体" w:cs="宋体"/>
          <w:spacing w:val="-6"/>
          <w:sz w:val="28"/>
          <w:szCs w:val="28"/>
          <w:highlight w:val="none"/>
          <w:lang w:eastAsia="zh-CN"/>
        </w:rPr>
        <w:t>为城镇</w:t>
      </w:r>
      <w:r>
        <w:rPr>
          <w:rFonts w:hint="eastAsia" w:ascii="宋体" w:hAnsi="宋体" w:eastAsia="宋体" w:cs="宋体"/>
          <w:spacing w:val="-6"/>
          <w:sz w:val="28"/>
          <w:szCs w:val="28"/>
          <w:highlight w:val="none"/>
          <w:lang w:eastAsia="zh-CN"/>
        </w:rPr>
        <w:t>住宅</w:t>
      </w:r>
      <w:r>
        <w:rPr>
          <w:rFonts w:hint="eastAsia" w:ascii="宋体" w:hAnsi="宋体" w:cs="宋体"/>
          <w:spacing w:val="-6"/>
          <w:sz w:val="28"/>
          <w:szCs w:val="28"/>
          <w:highlight w:val="none"/>
          <w:lang w:eastAsia="zh-CN"/>
        </w:rPr>
        <w:t>用地，分摊</w:t>
      </w:r>
      <w:r>
        <w:rPr>
          <w:rFonts w:hint="eastAsia" w:ascii="宋体" w:hAnsi="宋体" w:eastAsia="宋体" w:cs="宋体"/>
          <w:spacing w:val="-6"/>
          <w:sz w:val="28"/>
          <w:szCs w:val="28"/>
          <w:highlight w:val="none"/>
        </w:rPr>
        <w:t>使用权面积</w:t>
      </w:r>
      <w:r>
        <w:rPr>
          <w:rFonts w:hint="eastAsia" w:ascii="宋体" w:hAnsi="宋体" w:cs="宋体"/>
          <w:spacing w:val="-6"/>
          <w:sz w:val="28"/>
          <w:szCs w:val="28"/>
          <w:highlight w:val="none"/>
          <w:lang w:eastAsia="zh-CN"/>
        </w:rPr>
        <w:t>为</w:t>
      </w:r>
      <w:r>
        <w:rPr>
          <w:rFonts w:hint="eastAsia" w:ascii="宋体" w:hAnsi="宋体" w:cs="宋体"/>
          <w:spacing w:val="-6"/>
          <w:sz w:val="28"/>
          <w:szCs w:val="28"/>
          <w:highlight w:val="none"/>
          <w:lang w:val="en-US" w:eastAsia="zh-CN"/>
        </w:rPr>
        <w:t>154.00</w:t>
      </w:r>
      <w:r>
        <w:rPr>
          <w:rFonts w:hint="eastAsia" w:ascii="宋体" w:hAnsi="宋体" w:eastAsia="宋体" w:cs="宋体"/>
          <w:spacing w:val="-6"/>
          <w:sz w:val="28"/>
          <w:szCs w:val="28"/>
          <w:highlight w:val="none"/>
        </w:rPr>
        <w:t>平方米</w:t>
      </w:r>
      <w:r>
        <w:rPr>
          <w:rFonts w:hint="eastAsia" w:ascii="宋体" w:hAnsi="宋体" w:cs="宋体"/>
          <w:spacing w:val="-6"/>
          <w:sz w:val="28"/>
          <w:szCs w:val="28"/>
          <w:highlight w:val="none"/>
          <w:lang w:eastAsia="zh-CN"/>
        </w:rPr>
        <w:t>，</w:t>
      </w:r>
      <w:r>
        <w:rPr>
          <w:rFonts w:hint="eastAsia" w:ascii="宋体" w:hAnsi="宋体" w:eastAsia="宋体" w:cs="宋体"/>
          <w:spacing w:val="-6"/>
          <w:sz w:val="28"/>
          <w:szCs w:val="28"/>
          <w:highlight w:val="none"/>
        </w:rPr>
        <w:t>使用权类型</w:t>
      </w:r>
      <w:r>
        <w:rPr>
          <w:rFonts w:hint="eastAsia" w:ascii="宋体" w:hAnsi="宋体" w:cs="宋体"/>
          <w:spacing w:val="-6"/>
          <w:sz w:val="28"/>
          <w:szCs w:val="28"/>
          <w:highlight w:val="none"/>
          <w:lang w:eastAsia="zh-CN"/>
        </w:rPr>
        <w:t>为</w:t>
      </w:r>
      <w:r>
        <w:rPr>
          <w:rFonts w:hint="eastAsia" w:ascii="宋体" w:hAnsi="宋体" w:eastAsia="宋体" w:cs="宋体"/>
          <w:spacing w:val="-6"/>
          <w:sz w:val="28"/>
          <w:szCs w:val="28"/>
          <w:highlight w:val="none"/>
        </w:rPr>
        <w:t>出让</w:t>
      </w:r>
      <w:r>
        <w:rPr>
          <w:rFonts w:hint="eastAsia" w:ascii="宋体" w:hAnsi="宋体" w:cs="宋体"/>
          <w:spacing w:val="-6"/>
          <w:sz w:val="28"/>
          <w:szCs w:val="28"/>
          <w:highlight w:val="none"/>
          <w:lang w:eastAsia="zh-CN"/>
        </w:rPr>
        <w:t>，终止日期为</w:t>
      </w:r>
      <w:r>
        <w:rPr>
          <w:rFonts w:hint="eastAsia" w:ascii="宋体" w:hAnsi="宋体" w:cs="宋体"/>
          <w:spacing w:val="-6"/>
          <w:sz w:val="28"/>
          <w:szCs w:val="28"/>
          <w:highlight w:val="none"/>
          <w:lang w:val="en-US" w:eastAsia="zh-CN"/>
        </w:rPr>
        <w:t>2042年10月22日</w:t>
      </w:r>
      <w:r>
        <w:rPr>
          <w:rFonts w:hint="eastAsia" w:ascii="宋体" w:hAnsi="宋体" w:eastAsia="宋体" w:cs="宋体"/>
          <w:spacing w:val="-6"/>
          <w:sz w:val="28"/>
          <w:szCs w:val="28"/>
          <w:highlight w:val="none"/>
          <w:lang w:eastAsia="zh-CN"/>
        </w:rPr>
        <w:t>。</w:t>
      </w:r>
    </w:p>
    <w:p>
      <w:pPr>
        <w:spacing w:line="460" w:lineRule="exact"/>
        <w:ind w:firstLine="648" w:firstLineChars="199"/>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lang w:eastAsia="zh-CN"/>
        </w:rPr>
        <w:t>本次评估范围</w:t>
      </w:r>
      <w:r>
        <w:rPr>
          <w:rFonts w:hint="eastAsia" w:ascii="宋体" w:hAnsi="宋体" w:cs="宋体"/>
          <w:spacing w:val="-6"/>
          <w:sz w:val="28"/>
          <w:szCs w:val="28"/>
          <w:highlight w:val="none"/>
          <w:lang w:eastAsia="zh-CN"/>
        </w:rPr>
        <w:t>为上述不动产权属证载的房屋所有权、土地使用权及相应的配套附属设施，</w:t>
      </w:r>
      <w:r>
        <w:rPr>
          <w:rFonts w:hint="eastAsia" w:ascii="宋体" w:hAnsi="宋体" w:eastAsia="宋体" w:cs="宋体"/>
          <w:spacing w:val="-6"/>
          <w:sz w:val="28"/>
          <w:szCs w:val="28"/>
          <w:highlight w:val="none"/>
        </w:rPr>
        <w:t>不</w:t>
      </w:r>
      <w:r>
        <w:rPr>
          <w:rFonts w:hint="eastAsia" w:ascii="宋体" w:hAnsi="宋体" w:cs="宋体"/>
          <w:spacing w:val="-6"/>
          <w:sz w:val="28"/>
          <w:szCs w:val="28"/>
          <w:highlight w:val="none"/>
          <w:lang w:eastAsia="zh-CN"/>
        </w:rPr>
        <w:t>包</w:t>
      </w:r>
      <w:r>
        <w:rPr>
          <w:rFonts w:hint="eastAsia" w:ascii="宋体" w:hAnsi="宋体" w:eastAsia="宋体" w:cs="宋体"/>
          <w:spacing w:val="-6"/>
          <w:sz w:val="28"/>
          <w:szCs w:val="28"/>
          <w:highlight w:val="none"/>
        </w:rPr>
        <w:t>含</w:t>
      </w:r>
      <w:r>
        <w:rPr>
          <w:rFonts w:hint="eastAsia" w:ascii="宋体" w:hAnsi="宋体" w:eastAsia="宋体" w:cs="宋体"/>
          <w:spacing w:val="-6"/>
          <w:sz w:val="28"/>
          <w:szCs w:val="28"/>
          <w:highlight w:val="none"/>
          <w:lang w:eastAsia="zh-CN"/>
        </w:rPr>
        <w:t>其他</w:t>
      </w:r>
      <w:r>
        <w:rPr>
          <w:rFonts w:hint="eastAsia" w:ascii="宋体" w:hAnsi="宋体" w:cs="宋体"/>
          <w:spacing w:val="-6"/>
          <w:sz w:val="28"/>
          <w:szCs w:val="28"/>
          <w:highlight w:val="none"/>
          <w:lang w:eastAsia="zh-CN"/>
        </w:rPr>
        <w:t>动产和</w:t>
      </w:r>
      <w:r>
        <w:rPr>
          <w:rFonts w:hint="eastAsia" w:ascii="宋体" w:hAnsi="宋体" w:eastAsia="宋体" w:cs="宋体"/>
          <w:spacing w:val="-6"/>
          <w:sz w:val="28"/>
          <w:szCs w:val="28"/>
          <w:highlight w:val="none"/>
        </w:rPr>
        <w:t>债权债务</w:t>
      </w:r>
      <w:r>
        <w:rPr>
          <w:rFonts w:hint="eastAsia" w:ascii="宋体" w:hAnsi="宋体" w:cs="宋体"/>
          <w:spacing w:val="-6"/>
          <w:sz w:val="28"/>
          <w:szCs w:val="28"/>
          <w:highlight w:val="none"/>
          <w:lang w:eastAsia="zh-CN"/>
        </w:rPr>
        <w:t>等</w:t>
      </w:r>
      <w:r>
        <w:rPr>
          <w:rFonts w:hint="eastAsia" w:ascii="宋体" w:hAnsi="宋体" w:eastAsia="宋体" w:cs="宋体"/>
          <w:spacing w:val="-6"/>
          <w:sz w:val="28"/>
          <w:szCs w:val="28"/>
          <w:highlight w:val="none"/>
        </w:rPr>
        <w:t>。</w:t>
      </w:r>
    </w:p>
    <w:p>
      <w:pPr>
        <w:spacing w:line="460" w:lineRule="exact"/>
        <w:ind w:firstLine="625" w:firstLineChars="192"/>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rPr>
        <w:t>2、估价对象区位状况</w:t>
      </w:r>
    </w:p>
    <w:p>
      <w:pPr>
        <w:spacing w:line="460" w:lineRule="exact"/>
        <w:ind w:firstLine="625" w:firstLineChars="192"/>
        <w:rPr>
          <w:rFonts w:hint="eastAsia" w:ascii="宋体" w:hAnsi="宋体" w:eastAsia="宋体" w:cs="宋体"/>
          <w:spacing w:val="-6"/>
          <w:sz w:val="28"/>
        </w:rPr>
      </w:pPr>
      <w:r>
        <w:rPr>
          <w:rFonts w:hint="eastAsia" w:ascii="宋体" w:hAnsi="宋体" w:eastAsia="宋体" w:cs="宋体"/>
          <w:spacing w:val="-6"/>
          <w:sz w:val="28"/>
          <w:szCs w:val="28"/>
        </w:rPr>
        <w:t>（1）</w:t>
      </w:r>
      <w:r>
        <w:rPr>
          <w:rFonts w:hint="eastAsia" w:ascii="宋体" w:hAnsi="宋体" w:eastAsia="宋体" w:cs="宋体"/>
          <w:spacing w:val="-6"/>
          <w:sz w:val="28"/>
        </w:rPr>
        <w:t>位置状况</w:t>
      </w:r>
    </w:p>
    <w:p>
      <w:pPr>
        <w:spacing w:line="460" w:lineRule="exact"/>
        <w:ind w:firstLine="648" w:firstLineChars="199"/>
        <w:rPr>
          <w:rFonts w:hint="eastAsia" w:ascii="宋体" w:hAnsi="宋体" w:eastAsia="宋体" w:cs="宋体"/>
          <w:spacing w:val="-6"/>
          <w:sz w:val="28"/>
          <w:szCs w:val="28"/>
          <w:lang w:eastAsia="zh-CN"/>
        </w:rPr>
      </w:pPr>
      <w:r>
        <w:rPr>
          <w:rFonts w:hint="eastAsia" w:ascii="宋体" w:hAnsi="宋体" w:eastAsia="宋体" w:cs="宋体"/>
          <w:spacing w:val="-6"/>
          <w:sz w:val="28"/>
          <w:szCs w:val="28"/>
        </w:rPr>
        <w:t>估价对象</w:t>
      </w:r>
      <w:r>
        <w:rPr>
          <w:rFonts w:hint="eastAsia" w:ascii="宋体" w:hAnsi="宋体" w:cs="宋体"/>
          <w:spacing w:val="-6"/>
          <w:sz w:val="28"/>
          <w:szCs w:val="28"/>
          <w:lang w:eastAsia="zh-CN"/>
        </w:rPr>
        <w:t>位于千岛湖镇桃源山庄一期</w:t>
      </w:r>
      <w:r>
        <w:rPr>
          <w:rFonts w:hint="eastAsia" w:ascii="宋体" w:hAnsi="宋体" w:cs="宋体"/>
          <w:spacing w:val="-6"/>
          <w:sz w:val="28"/>
          <w:szCs w:val="28"/>
          <w:lang w:val="en-US" w:eastAsia="zh-CN"/>
        </w:rPr>
        <w:t>4号楼，</w:t>
      </w:r>
      <w:r>
        <w:rPr>
          <w:rFonts w:hint="eastAsia" w:ascii="宋体" w:hAnsi="宋体" w:eastAsia="宋体" w:cs="宋体"/>
          <w:spacing w:val="-6"/>
          <w:sz w:val="28"/>
          <w:szCs w:val="28"/>
          <w:lang w:eastAsia="zh-CN"/>
        </w:rPr>
        <w:t>所在</w:t>
      </w:r>
      <w:r>
        <w:rPr>
          <w:rFonts w:hint="eastAsia" w:ascii="宋体" w:hAnsi="宋体" w:cs="宋体"/>
          <w:spacing w:val="-6"/>
          <w:sz w:val="28"/>
          <w:szCs w:val="28"/>
          <w:lang w:eastAsia="zh-CN"/>
        </w:rPr>
        <w:t>房屋</w:t>
      </w:r>
      <w:r>
        <w:rPr>
          <w:rFonts w:hint="eastAsia" w:ascii="宋体" w:hAnsi="宋体" w:eastAsia="宋体" w:cs="宋体"/>
          <w:spacing w:val="-6"/>
          <w:sz w:val="28"/>
          <w:szCs w:val="28"/>
        </w:rPr>
        <w:t>东</w:t>
      </w:r>
      <w:r>
        <w:rPr>
          <w:rFonts w:hint="eastAsia" w:ascii="宋体" w:hAnsi="宋体" w:eastAsia="宋体" w:cs="宋体"/>
          <w:spacing w:val="-6"/>
          <w:sz w:val="28"/>
          <w:szCs w:val="28"/>
          <w:lang w:eastAsia="zh-CN"/>
        </w:rPr>
        <w:t>至</w:t>
      </w:r>
      <w:r>
        <w:rPr>
          <w:rFonts w:hint="eastAsia" w:ascii="宋体" w:hAnsi="宋体" w:cs="宋体"/>
          <w:spacing w:val="-6"/>
          <w:sz w:val="28"/>
          <w:szCs w:val="28"/>
          <w:lang w:eastAsia="zh-CN"/>
        </w:rPr>
        <w:t>小区道路，</w:t>
      </w:r>
      <w:r>
        <w:rPr>
          <w:rFonts w:hint="eastAsia" w:ascii="宋体" w:hAnsi="宋体" w:eastAsia="宋体" w:cs="宋体"/>
          <w:spacing w:val="-6"/>
          <w:sz w:val="28"/>
          <w:szCs w:val="28"/>
          <w:lang w:eastAsia="zh-CN"/>
        </w:rPr>
        <w:t>南至</w:t>
      </w:r>
      <w:r>
        <w:rPr>
          <w:rFonts w:hint="eastAsia" w:ascii="宋体" w:hAnsi="宋体" w:cs="宋体"/>
          <w:spacing w:val="-6"/>
          <w:sz w:val="28"/>
          <w:szCs w:val="28"/>
          <w:lang w:val="en-US" w:eastAsia="zh-CN"/>
        </w:rPr>
        <w:t>5号楼</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北至</w:t>
      </w:r>
      <w:r>
        <w:rPr>
          <w:rFonts w:hint="eastAsia" w:ascii="宋体" w:hAnsi="宋体" w:cs="宋体"/>
          <w:spacing w:val="-6"/>
          <w:sz w:val="28"/>
          <w:szCs w:val="28"/>
          <w:lang w:val="en-US" w:eastAsia="zh-CN"/>
        </w:rPr>
        <w:t>3号楼</w:t>
      </w:r>
      <w:r>
        <w:rPr>
          <w:rFonts w:hint="eastAsia" w:ascii="宋体" w:hAnsi="宋体" w:cs="宋体"/>
          <w:spacing w:val="-6"/>
          <w:sz w:val="28"/>
          <w:szCs w:val="28"/>
          <w:lang w:eastAsia="zh-CN"/>
        </w:rPr>
        <w:t>，西至山坡</w:t>
      </w:r>
      <w:r>
        <w:rPr>
          <w:rFonts w:hint="eastAsia" w:ascii="宋体" w:hAnsi="宋体" w:eastAsia="宋体" w:cs="宋体"/>
          <w:spacing w:val="-6"/>
          <w:sz w:val="28"/>
          <w:szCs w:val="28"/>
        </w:rPr>
        <w:t>。</w:t>
      </w:r>
    </w:p>
    <w:p>
      <w:pPr>
        <w:spacing w:line="460" w:lineRule="exact"/>
        <w:ind w:firstLine="648" w:firstLineChars="19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（2）交通状况</w:t>
      </w:r>
    </w:p>
    <w:p>
      <w:pPr>
        <w:spacing w:line="460" w:lineRule="exact"/>
        <w:ind w:firstLine="648" w:firstLineChars="199"/>
        <w:rPr>
          <w:rFonts w:hint="eastAsia" w:ascii="宋体" w:hAnsi="宋体" w:eastAsia="宋体" w:cs="宋体"/>
          <w:spacing w:val="-6"/>
          <w:sz w:val="28"/>
          <w:szCs w:val="28"/>
          <w:lang w:eastAsia="zh-CN"/>
        </w:rPr>
      </w:pPr>
      <w:r>
        <w:rPr>
          <w:rFonts w:hint="eastAsia" w:ascii="宋体" w:hAnsi="宋体" w:eastAsia="宋体" w:cs="宋体"/>
          <w:spacing w:val="-6"/>
          <w:sz w:val="28"/>
          <w:szCs w:val="28"/>
        </w:rPr>
        <w:t>估价对象所在小区对</w:t>
      </w:r>
      <w:r>
        <w:rPr>
          <w:rFonts w:hint="eastAsia" w:ascii="宋体" w:hAnsi="宋体" w:cs="宋体"/>
          <w:spacing w:val="-6"/>
          <w:sz w:val="28"/>
          <w:szCs w:val="28"/>
          <w:lang w:eastAsia="zh-CN"/>
        </w:rPr>
        <w:t>外连接道路为桃源路</w:t>
      </w:r>
      <w:r>
        <w:rPr>
          <w:rFonts w:hint="eastAsia" w:ascii="宋体" w:hAnsi="宋体" w:eastAsia="宋体" w:cs="宋体"/>
          <w:spacing w:val="-6"/>
          <w:sz w:val="28"/>
          <w:szCs w:val="28"/>
        </w:rPr>
        <w:t>，路况</w:t>
      </w:r>
      <w:r>
        <w:rPr>
          <w:rFonts w:hint="eastAsia" w:ascii="宋体" w:hAnsi="宋体" w:cs="宋体"/>
          <w:spacing w:val="-6"/>
          <w:sz w:val="28"/>
          <w:szCs w:val="28"/>
          <w:lang w:eastAsia="zh-CN"/>
        </w:rPr>
        <w:t>一般</w:t>
      </w:r>
      <w:r>
        <w:rPr>
          <w:rFonts w:hint="eastAsia" w:ascii="宋体" w:hAnsi="宋体" w:eastAsia="宋体" w:cs="宋体"/>
          <w:spacing w:val="-6"/>
          <w:sz w:val="28"/>
          <w:szCs w:val="28"/>
        </w:rPr>
        <w:t>，交通便利</w:t>
      </w:r>
      <w:r>
        <w:rPr>
          <w:rFonts w:hint="eastAsia" w:ascii="宋体" w:hAnsi="宋体" w:cs="宋体"/>
          <w:spacing w:val="-6"/>
          <w:sz w:val="28"/>
          <w:szCs w:val="28"/>
          <w:lang w:eastAsia="zh-CN"/>
        </w:rPr>
        <w:t>度一般</w:t>
      </w:r>
      <w:r>
        <w:rPr>
          <w:rFonts w:hint="eastAsia" w:ascii="宋体" w:hAnsi="宋体" w:eastAsia="宋体" w:cs="宋体"/>
          <w:spacing w:val="-6"/>
          <w:sz w:val="28"/>
          <w:szCs w:val="28"/>
        </w:rPr>
        <w:t>；附近公交车停靠站</w:t>
      </w:r>
      <w:r>
        <w:rPr>
          <w:rFonts w:hint="eastAsia" w:ascii="宋体" w:hAnsi="宋体" w:cs="宋体"/>
          <w:spacing w:val="-6"/>
          <w:sz w:val="28"/>
          <w:szCs w:val="28"/>
          <w:lang w:eastAsia="zh-CN"/>
        </w:rPr>
        <w:t>设置在淳杨线和梦姑路</w:t>
      </w:r>
      <w:r>
        <w:rPr>
          <w:rFonts w:hint="eastAsia" w:ascii="宋体" w:hAnsi="宋体" w:eastAsia="宋体" w:cs="宋体"/>
          <w:spacing w:val="-6"/>
          <w:sz w:val="28"/>
          <w:szCs w:val="28"/>
        </w:rPr>
        <w:t>，公共交通便捷</w:t>
      </w:r>
      <w:r>
        <w:rPr>
          <w:rFonts w:hint="eastAsia" w:ascii="宋体" w:hAnsi="宋体" w:cs="宋体"/>
          <w:spacing w:val="-6"/>
          <w:sz w:val="28"/>
          <w:szCs w:val="28"/>
          <w:lang w:eastAsia="zh-CN"/>
        </w:rPr>
        <w:t>度一般</w:t>
      </w:r>
      <w:r>
        <w:rPr>
          <w:rFonts w:hint="eastAsia" w:ascii="宋体" w:hAnsi="宋体" w:eastAsia="宋体" w:cs="宋体"/>
          <w:spacing w:val="-6"/>
          <w:sz w:val="28"/>
          <w:szCs w:val="28"/>
        </w:rPr>
        <w:t>。</w:t>
      </w:r>
      <w:r>
        <w:rPr>
          <w:rFonts w:hint="eastAsia" w:ascii="宋体" w:hAnsi="宋体" w:cs="宋体"/>
          <w:spacing w:val="-6"/>
          <w:sz w:val="28"/>
          <w:szCs w:val="28"/>
          <w:lang w:eastAsia="zh-CN"/>
        </w:rPr>
        <w:t>小区内设有地面停车位，</w:t>
      </w:r>
      <w:r>
        <w:rPr>
          <w:rFonts w:hint="eastAsia" w:ascii="宋体" w:hAnsi="宋体" w:eastAsia="宋体" w:cs="宋体"/>
          <w:spacing w:val="-6"/>
          <w:sz w:val="28"/>
          <w:szCs w:val="28"/>
        </w:rPr>
        <w:t>停车便利度</w:t>
      </w:r>
      <w:r>
        <w:rPr>
          <w:rFonts w:hint="eastAsia" w:ascii="宋体" w:hAnsi="宋体" w:cs="宋体"/>
          <w:spacing w:val="-6"/>
          <w:sz w:val="28"/>
          <w:szCs w:val="28"/>
          <w:lang w:eastAsia="zh-CN"/>
        </w:rPr>
        <w:t>较好</w:t>
      </w:r>
      <w:r>
        <w:rPr>
          <w:rFonts w:hint="eastAsia" w:ascii="宋体" w:hAnsi="宋体" w:eastAsia="宋体" w:cs="宋体"/>
          <w:spacing w:val="-6"/>
          <w:sz w:val="28"/>
          <w:szCs w:val="28"/>
          <w:lang w:eastAsia="zh-CN"/>
        </w:rPr>
        <w:t>。</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（3）环境状况</w:t>
      </w:r>
    </w:p>
    <w:p>
      <w:pPr>
        <w:spacing w:line="460" w:lineRule="exact"/>
        <w:ind w:firstLine="648" w:firstLineChars="199"/>
        <w:rPr>
          <w:rFonts w:hint="eastAsia" w:ascii="宋体" w:hAnsi="宋体" w:eastAsia="宋体" w:cs="宋体"/>
          <w:spacing w:val="-6"/>
          <w:sz w:val="28"/>
          <w:szCs w:val="28"/>
          <w:lang w:val="en-US" w:eastAsia="zh-CN"/>
        </w:rPr>
      </w:pPr>
      <w:r>
        <w:rPr>
          <w:rFonts w:hint="eastAsia" w:ascii="宋体" w:hAnsi="宋体" w:eastAsia="宋体" w:cs="宋体"/>
          <w:spacing w:val="-6"/>
          <w:sz w:val="28"/>
          <w:szCs w:val="28"/>
        </w:rPr>
        <w:t>估价对象</w:t>
      </w:r>
      <w:r>
        <w:rPr>
          <w:rFonts w:hint="eastAsia" w:ascii="宋体" w:hAnsi="宋体" w:eastAsia="宋体" w:cs="宋体"/>
          <w:spacing w:val="-6"/>
          <w:sz w:val="28"/>
          <w:szCs w:val="28"/>
          <w:lang w:eastAsia="zh-CN"/>
        </w:rPr>
        <w:t>小区绿化</w:t>
      </w:r>
      <w:r>
        <w:rPr>
          <w:rFonts w:hint="eastAsia" w:ascii="宋体" w:hAnsi="宋体" w:cs="宋体"/>
          <w:spacing w:val="-6"/>
          <w:sz w:val="28"/>
          <w:szCs w:val="28"/>
          <w:lang w:val="en-US" w:eastAsia="zh-CN"/>
        </w:rPr>
        <w:t>率</w:t>
      </w:r>
      <w:r>
        <w:rPr>
          <w:rFonts w:hint="eastAsia" w:ascii="宋体" w:hAnsi="宋体" w:cs="宋体"/>
          <w:spacing w:val="-6"/>
          <w:sz w:val="28"/>
          <w:szCs w:val="28"/>
          <w:lang w:eastAsia="zh-CN"/>
        </w:rPr>
        <w:t>高</w:t>
      </w:r>
      <w:r>
        <w:rPr>
          <w:rFonts w:hint="eastAsia" w:ascii="宋体" w:hAnsi="宋体" w:eastAsia="宋体" w:cs="宋体"/>
          <w:spacing w:val="-6"/>
          <w:sz w:val="28"/>
          <w:szCs w:val="28"/>
          <w:lang w:eastAsia="zh-CN"/>
        </w:rPr>
        <w:t>，景观</w:t>
      </w:r>
      <w:r>
        <w:rPr>
          <w:rFonts w:hint="eastAsia" w:ascii="宋体" w:hAnsi="宋体" w:cs="宋体"/>
          <w:spacing w:val="-6"/>
          <w:sz w:val="28"/>
          <w:szCs w:val="28"/>
          <w:lang w:eastAsia="zh-CN"/>
        </w:rPr>
        <w:t>较好，小区内无噪声污染，人</w:t>
      </w:r>
      <w:r>
        <w:rPr>
          <w:rFonts w:hint="eastAsia" w:ascii="宋体" w:hAnsi="宋体" w:eastAsia="宋体" w:cs="宋体"/>
          <w:spacing w:val="-6"/>
          <w:sz w:val="28"/>
          <w:szCs w:val="28"/>
        </w:rPr>
        <w:t>文居住环境</w:t>
      </w:r>
      <w:r>
        <w:rPr>
          <w:rFonts w:hint="eastAsia" w:ascii="宋体" w:hAnsi="宋体" w:cs="宋体"/>
          <w:spacing w:val="-6"/>
          <w:sz w:val="28"/>
          <w:szCs w:val="28"/>
          <w:lang w:eastAsia="zh-CN"/>
        </w:rPr>
        <w:t>较好，</w:t>
      </w:r>
      <w:r>
        <w:rPr>
          <w:rFonts w:hint="eastAsia" w:ascii="宋体" w:hAnsi="宋体" w:eastAsia="宋体" w:cs="宋体"/>
          <w:spacing w:val="-6"/>
          <w:sz w:val="28"/>
          <w:szCs w:val="28"/>
          <w:lang w:eastAsia="zh-CN"/>
        </w:rPr>
        <w:t>自然环境</w:t>
      </w:r>
      <w:r>
        <w:rPr>
          <w:rFonts w:hint="eastAsia" w:ascii="宋体" w:hAnsi="宋体" w:cs="宋体"/>
          <w:spacing w:val="-6"/>
          <w:sz w:val="28"/>
          <w:szCs w:val="28"/>
          <w:lang w:eastAsia="zh-CN"/>
        </w:rPr>
        <w:t>优</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 xml:space="preserve">              </w:t>
      </w:r>
    </w:p>
    <w:p>
      <w:pPr>
        <w:spacing w:line="460" w:lineRule="exact"/>
        <w:ind w:firstLine="648" w:firstLineChars="199"/>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rPr>
        <w:t>（4）</w:t>
      </w:r>
      <w:r>
        <w:rPr>
          <w:rFonts w:hint="eastAsia" w:ascii="宋体" w:hAnsi="宋体" w:eastAsia="宋体" w:cs="宋体"/>
          <w:spacing w:val="-6"/>
          <w:sz w:val="28"/>
          <w:szCs w:val="28"/>
          <w:highlight w:val="none"/>
          <w:lang w:eastAsia="zh-CN"/>
        </w:rPr>
        <w:t>聚集</w:t>
      </w:r>
      <w:r>
        <w:rPr>
          <w:rFonts w:hint="eastAsia" w:ascii="宋体" w:hAnsi="宋体" w:eastAsia="宋体" w:cs="宋体"/>
          <w:spacing w:val="-6"/>
          <w:sz w:val="28"/>
          <w:szCs w:val="28"/>
          <w:highlight w:val="none"/>
        </w:rPr>
        <w:t>程度</w:t>
      </w:r>
    </w:p>
    <w:p>
      <w:pPr>
        <w:spacing w:line="460" w:lineRule="exact"/>
        <w:ind w:firstLine="648" w:firstLineChars="199"/>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rPr>
        <w:t>估价对象所在区域</w:t>
      </w:r>
      <w:r>
        <w:rPr>
          <w:rFonts w:hint="eastAsia" w:ascii="宋体" w:hAnsi="宋体" w:eastAsia="宋体" w:cs="宋体"/>
          <w:spacing w:val="-6"/>
          <w:sz w:val="28"/>
          <w:szCs w:val="28"/>
          <w:highlight w:val="none"/>
          <w:lang w:eastAsia="zh-CN"/>
        </w:rPr>
        <w:t>为</w:t>
      </w:r>
      <w:r>
        <w:rPr>
          <w:rFonts w:hint="eastAsia" w:ascii="宋体" w:hAnsi="宋体" w:cs="宋体"/>
          <w:spacing w:val="-6"/>
          <w:sz w:val="28"/>
          <w:szCs w:val="28"/>
          <w:highlight w:val="none"/>
          <w:lang w:eastAsia="zh-CN"/>
        </w:rPr>
        <w:t>别墅区和度假酒店</w:t>
      </w:r>
      <w:r>
        <w:rPr>
          <w:rFonts w:hint="eastAsia" w:ascii="宋体" w:hAnsi="宋体" w:eastAsia="宋体" w:cs="宋体"/>
          <w:spacing w:val="-6"/>
          <w:sz w:val="28"/>
          <w:szCs w:val="28"/>
          <w:highlight w:val="none"/>
          <w:lang w:eastAsia="zh-CN"/>
        </w:rPr>
        <w:t>，聚集程度较高</w:t>
      </w:r>
      <w:r>
        <w:rPr>
          <w:rFonts w:hint="eastAsia" w:ascii="宋体" w:hAnsi="宋体" w:eastAsia="宋体" w:cs="宋体"/>
          <w:spacing w:val="-6"/>
          <w:sz w:val="28"/>
          <w:szCs w:val="28"/>
          <w:highlight w:val="none"/>
        </w:rPr>
        <w:t>。</w:t>
      </w:r>
    </w:p>
    <w:p>
      <w:pPr>
        <w:spacing w:line="460" w:lineRule="exact"/>
        <w:ind w:firstLine="648" w:firstLineChars="199"/>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rPr>
        <w:t>（5）配套设施状况</w:t>
      </w:r>
    </w:p>
    <w:p>
      <w:pPr>
        <w:spacing w:line="460" w:lineRule="exact"/>
        <w:ind w:firstLine="652" w:firstLineChars="200"/>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rPr>
        <w:t>估价对象</w:t>
      </w:r>
      <w:r>
        <w:rPr>
          <w:rFonts w:hint="eastAsia" w:ascii="宋体" w:hAnsi="宋体" w:eastAsia="宋体" w:cs="宋体"/>
          <w:spacing w:val="-6"/>
          <w:sz w:val="28"/>
          <w:szCs w:val="28"/>
          <w:highlight w:val="none"/>
          <w:lang w:eastAsia="zh-CN"/>
        </w:rPr>
        <w:t>周边</w:t>
      </w:r>
      <w:r>
        <w:rPr>
          <w:rFonts w:hint="eastAsia" w:ascii="宋体" w:hAnsi="宋体" w:eastAsia="宋体" w:cs="宋体"/>
          <w:spacing w:val="-6"/>
          <w:sz w:val="28"/>
          <w:szCs w:val="28"/>
          <w:highlight w:val="none"/>
        </w:rPr>
        <w:t>千岛湖植物园</w:t>
      </w:r>
      <w:r>
        <w:rPr>
          <w:rFonts w:hint="eastAsia" w:ascii="宋体" w:hAnsi="宋体" w:cs="宋体"/>
          <w:spacing w:val="-6"/>
          <w:sz w:val="28"/>
          <w:szCs w:val="28"/>
          <w:highlight w:val="none"/>
          <w:lang w:eastAsia="zh-CN"/>
        </w:rPr>
        <w:t>、千岛湖客运码头、千岛湖梅地亚君澜度假酒店、千岛湖开元颐居酒店、千岛湖客运西站、梦姑塘文化公园等</w:t>
      </w:r>
      <w:r>
        <w:rPr>
          <w:rFonts w:hint="eastAsia" w:ascii="宋体" w:hAnsi="宋体" w:eastAsia="宋体" w:cs="宋体"/>
          <w:spacing w:val="-6"/>
          <w:sz w:val="28"/>
          <w:szCs w:val="28"/>
          <w:highlight w:val="none"/>
        </w:rPr>
        <w:t>配套设施，</w:t>
      </w:r>
      <w:r>
        <w:rPr>
          <w:rFonts w:hint="eastAsia" w:ascii="宋体" w:hAnsi="宋体" w:eastAsia="宋体" w:cs="宋体"/>
          <w:spacing w:val="-6"/>
          <w:sz w:val="28"/>
          <w:szCs w:val="28"/>
          <w:highlight w:val="none"/>
          <w:lang w:eastAsia="zh-CN"/>
        </w:rPr>
        <w:t>所在区域</w:t>
      </w:r>
      <w:r>
        <w:rPr>
          <w:rFonts w:hint="eastAsia" w:ascii="宋体" w:hAnsi="宋体" w:eastAsia="宋体" w:cs="宋体"/>
          <w:spacing w:val="-6"/>
          <w:sz w:val="28"/>
          <w:szCs w:val="28"/>
          <w:highlight w:val="none"/>
        </w:rPr>
        <w:t>基础设施</w:t>
      </w:r>
      <w:r>
        <w:rPr>
          <w:rFonts w:hint="eastAsia" w:ascii="宋体" w:hAnsi="宋体" w:cs="宋体"/>
          <w:spacing w:val="-6"/>
          <w:sz w:val="28"/>
          <w:szCs w:val="28"/>
          <w:highlight w:val="none"/>
          <w:lang w:eastAsia="zh-CN"/>
        </w:rPr>
        <w:t>较完善，外部</w:t>
      </w:r>
      <w:r>
        <w:rPr>
          <w:rFonts w:hint="eastAsia" w:ascii="宋体" w:hAnsi="宋体" w:eastAsia="宋体" w:cs="宋体"/>
          <w:spacing w:val="-6"/>
          <w:sz w:val="28"/>
          <w:szCs w:val="28"/>
          <w:highlight w:val="none"/>
        </w:rPr>
        <w:t>公共配套设施较完善。</w:t>
      </w:r>
    </w:p>
    <w:p>
      <w:pPr>
        <w:spacing w:line="460" w:lineRule="exact"/>
        <w:ind w:firstLine="652" w:firstLineChars="200"/>
        <w:rPr>
          <w:rFonts w:hint="eastAsia" w:ascii="宋体" w:hAnsi="宋体" w:eastAsia="宋体" w:cs="宋体"/>
          <w:spacing w:val="-6"/>
          <w:sz w:val="28"/>
          <w:szCs w:val="28"/>
        </w:rPr>
      </w:pPr>
      <w:r>
        <w:rPr>
          <w:rFonts w:hint="eastAsia" w:ascii="宋体" w:hAnsi="宋体" w:eastAsia="宋体" w:cs="宋体"/>
          <w:spacing w:val="-6"/>
          <w:sz w:val="28"/>
          <w:szCs w:val="28"/>
        </w:rPr>
        <w:t>3、估价对象</w:t>
      </w:r>
      <w:r>
        <w:rPr>
          <w:rFonts w:hint="eastAsia" w:ascii="宋体" w:hAnsi="宋体" w:eastAsia="宋体" w:cs="宋体"/>
          <w:spacing w:val="-6"/>
          <w:sz w:val="28"/>
          <w:szCs w:val="28"/>
          <w:lang w:eastAsia="zh-CN"/>
        </w:rPr>
        <w:t>权益</w:t>
      </w:r>
      <w:r>
        <w:rPr>
          <w:rFonts w:hint="eastAsia" w:ascii="宋体" w:hAnsi="宋体" w:eastAsia="宋体" w:cs="宋体"/>
          <w:spacing w:val="-6"/>
          <w:sz w:val="28"/>
          <w:szCs w:val="28"/>
        </w:rPr>
        <w:t>状况</w:t>
      </w:r>
      <w:r>
        <w:rPr>
          <w:rFonts w:hint="eastAsia" w:ascii="宋体" w:hAnsi="宋体" w:eastAsia="宋体" w:cs="宋体"/>
          <w:spacing w:val="-6"/>
          <w:sz w:val="28"/>
          <w:szCs w:val="28"/>
        </w:rPr>
        <w:tab/>
      </w:r>
    </w:p>
    <w:p>
      <w:pPr>
        <w:spacing w:line="460" w:lineRule="exact"/>
        <w:ind w:firstLine="625" w:firstLineChars="192"/>
        <w:rPr>
          <w:rFonts w:hint="eastAsia" w:ascii="宋体" w:hAnsi="宋体" w:eastAsia="宋体" w:cs="宋体"/>
          <w:spacing w:val="-6"/>
          <w:sz w:val="28"/>
          <w:szCs w:val="28"/>
        </w:rPr>
      </w:pPr>
      <w:r>
        <w:rPr>
          <w:rFonts w:hint="eastAsia" w:ascii="宋体" w:hAnsi="宋体" w:eastAsia="宋体" w:cs="宋体"/>
          <w:spacing w:val="-6"/>
          <w:sz w:val="28"/>
          <w:szCs w:val="28"/>
        </w:rPr>
        <w:t>（1）</w:t>
      </w:r>
      <w:r>
        <w:rPr>
          <w:rFonts w:hint="eastAsia" w:ascii="宋体" w:hAnsi="宋体" w:eastAsia="宋体" w:cs="宋体"/>
          <w:spacing w:val="-6"/>
          <w:sz w:val="28"/>
          <w:szCs w:val="28"/>
          <w:lang w:eastAsia="zh-CN"/>
        </w:rPr>
        <w:t>房屋权利</w:t>
      </w:r>
      <w:r>
        <w:rPr>
          <w:rFonts w:hint="eastAsia" w:ascii="宋体" w:hAnsi="宋体" w:eastAsia="宋体" w:cs="宋体"/>
          <w:spacing w:val="-6"/>
          <w:sz w:val="28"/>
          <w:szCs w:val="28"/>
        </w:rPr>
        <w:t>状况</w:t>
      </w:r>
    </w:p>
    <w:p>
      <w:pPr>
        <w:keepNext w:val="0"/>
        <w:keepLines w:val="0"/>
        <w:pageBreakBefore w:val="0"/>
        <w:widowControl w:val="0"/>
        <w:kinsoku/>
        <w:wordWrap/>
        <w:overflowPunct/>
        <w:topLinePunct w:val="0"/>
        <w:autoSpaceDE/>
        <w:autoSpaceDN/>
        <w:bidi w:val="0"/>
        <w:adjustRightInd/>
        <w:snapToGrid/>
        <w:spacing w:line="460" w:lineRule="exact"/>
        <w:ind w:firstLine="652"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根据估价委托人提供的《</w:t>
      </w:r>
      <w:r>
        <w:rPr>
          <w:rFonts w:hint="eastAsia" w:ascii="宋体" w:hAnsi="宋体" w:eastAsia="宋体" w:cs="宋体"/>
          <w:spacing w:val="-6"/>
          <w:sz w:val="28"/>
          <w:szCs w:val="28"/>
          <w:lang w:eastAsia="zh-CN"/>
        </w:rPr>
        <w:t>房屋所有权证</w:t>
      </w:r>
      <w:r>
        <w:rPr>
          <w:rFonts w:hint="eastAsia" w:ascii="宋体" w:hAnsi="宋体" w:eastAsia="宋体" w:cs="宋体"/>
          <w:spacing w:val="-6"/>
          <w:sz w:val="28"/>
          <w:szCs w:val="28"/>
        </w:rPr>
        <w:t>》复印件</w:t>
      </w:r>
      <w:r>
        <w:rPr>
          <w:rFonts w:hint="eastAsia" w:ascii="宋体" w:hAnsi="宋体" w:eastAsia="宋体" w:cs="宋体"/>
          <w:spacing w:val="-6"/>
          <w:sz w:val="28"/>
          <w:szCs w:val="28"/>
          <w:lang w:eastAsia="zh-CN"/>
        </w:rPr>
        <w:t>记载</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房屋</w:t>
      </w:r>
      <w:r>
        <w:rPr>
          <w:rFonts w:hint="eastAsia" w:ascii="宋体" w:hAnsi="宋体" w:eastAsia="宋体" w:cs="宋体"/>
          <w:spacing w:val="-6"/>
          <w:sz w:val="28"/>
          <w:szCs w:val="28"/>
        </w:rPr>
        <w:t>权</w:t>
      </w:r>
      <w:r>
        <w:rPr>
          <w:rFonts w:hint="eastAsia" w:ascii="宋体" w:hAnsi="宋体" w:eastAsia="宋体" w:cs="宋体"/>
          <w:spacing w:val="-6"/>
          <w:sz w:val="28"/>
          <w:szCs w:val="28"/>
          <w:lang w:eastAsia="zh-CN"/>
        </w:rPr>
        <w:t>利</w:t>
      </w:r>
      <w:r>
        <w:rPr>
          <w:rFonts w:hint="eastAsia" w:ascii="宋体" w:hAnsi="宋体" w:eastAsia="宋体" w:cs="宋体"/>
          <w:spacing w:val="-6"/>
          <w:sz w:val="28"/>
          <w:szCs w:val="28"/>
        </w:rPr>
        <w:t>登记状况如下表：</w:t>
      </w:r>
    </w:p>
    <w:p>
      <w:pPr>
        <w:keepNext w:val="0"/>
        <w:keepLines w:val="0"/>
        <w:pageBreakBefore w:val="0"/>
        <w:widowControl w:val="0"/>
        <w:kinsoku/>
        <w:wordWrap/>
        <w:overflowPunct/>
        <w:topLinePunct w:val="0"/>
        <w:autoSpaceDE/>
        <w:autoSpaceDN/>
        <w:bidi w:val="0"/>
        <w:adjustRightInd/>
        <w:snapToGrid/>
        <w:spacing w:line="240" w:lineRule="auto"/>
        <w:ind w:firstLine="532"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2"/>
          <w:szCs w:val="22"/>
          <w:lang w:val="en-US" w:eastAsia="zh-CN"/>
        </w:rPr>
        <w:t>房屋</w:t>
      </w:r>
      <w:r>
        <w:rPr>
          <w:rFonts w:hint="eastAsia" w:ascii="宋体" w:hAnsi="宋体" w:cs="宋体"/>
          <w:spacing w:val="-6"/>
          <w:sz w:val="22"/>
          <w:szCs w:val="22"/>
          <w:lang w:val="en-US" w:eastAsia="zh-CN"/>
        </w:rPr>
        <w:t>权利登记</w:t>
      </w:r>
      <w:r>
        <w:rPr>
          <w:rFonts w:hint="eastAsia" w:ascii="宋体" w:hAnsi="宋体" w:eastAsia="宋体" w:cs="宋体"/>
          <w:spacing w:val="-6"/>
          <w:sz w:val="22"/>
          <w:szCs w:val="22"/>
          <w:lang w:val="en-US" w:eastAsia="zh-CN"/>
        </w:rPr>
        <w:t>状况表</w:t>
      </w:r>
    </w:p>
    <w:tbl>
      <w:tblPr>
        <w:tblStyle w:val="10"/>
        <w:tblW w:w="8001" w:type="dxa"/>
        <w:jc w:val="center"/>
        <w:shd w:val="clear" w:color="auto" w:fill="auto"/>
        <w:tblLayout w:type="fixed"/>
        <w:tblCellMar>
          <w:top w:w="0" w:type="dxa"/>
          <w:left w:w="108" w:type="dxa"/>
          <w:bottom w:w="0" w:type="dxa"/>
          <w:right w:w="108" w:type="dxa"/>
        </w:tblCellMar>
      </w:tblPr>
      <w:tblGrid>
        <w:gridCol w:w="1012"/>
        <w:gridCol w:w="1012"/>
        <w:gridCol w:w="1087"/>
        <w:gridCol w:w="1002"/>
        <w:gridCol w:w="1270"/>
        <w:gridCol w:w="1185"/>
        <w:gridCol w:w="1433"/>
      </w:tblGrid>
      <w:tr>
        <w:tblPrEx>
          <w:shd w:val="clear" w:color="auto" w:fill="auto"/>
          <w:tblCellMar>
            <w:top w:w="0" w:type="dxa"/>
            <w:left w:w="108" w:type="dxa"/>
            <w:bottom w:w="0" w:type="dxa"/>
            <w:right w:w="108" w:type="dxa"/>
          </w:tblCellMar>
        </w:tblPrEx>
        <w:trPr>
          <w:trHeight w:val="369" w:hRule="exact"/>
          <w:jc w:val="center"/>
        </w:trPr>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权证号</w:t>
            </w:r>
          </w:p>
        </w:tc>
        <w:tc>
          <w:tcPr>
            <w:tcW w:w="59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eastAsia="zh-CN"/>
              </w:rPr>
              <w:t>淳房权证千岛湖镇字第</w:t>
            </w:r>
            <w:r>
              <w:rPr>
                <w:rFonts w:hint="eastAsia" w:ascii="宋体" w:hAnsi="宋体" w:cs="宋体"/>
                <w:i w:val="0"/>
                <w:iCs w:val="0"/>
                <w:color w:val="000000"/>
                <w:spacing w:val="-6"/>
                <w:sz w:val="18"/>
                <w:szCs w:val="18"/>
                <w:u w:val="none"/>
                <w:lang w:val="en-US" w:eastAsia="zh-CN"/>
              </w:rPr>
              <w:t>71955号</w:t>
            </w:r>
          </w:p>
        </w:tc>
      </w:tr>
      <w:tr>
        <w:tblPrEx>
          <w:tblCellMar>
            <w:top w:w="0" w:type="dxa"/>
            <w:left w:w="108" w:type="dxa"/>
            <w:bottom w:w="0" w:type="dxa"/>
            <w:right w:w="108" w:type="dxa"/>
          </w:tblCellMar>
        </w:tblPrEx>
        <w:trPr>
          <w:trHeight w:val="369" w:hRule="exact"/>
          <w:jc w:val="center"/>
        </w:trPr>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房屋所有权人</w:t>
            </w:r>
          </w:p>
        </w:tc>
        <w:tc>
          <w:tcPr>
            <w:tcW w:w="59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lang w:eastAsia="zh-CN"/>
              </w:rPr>
            </w:pPr>
            <w:r>
              <w:rPr>
                <w:rFonts w:hint="eastAsia" w:ascii="宋体" w:hAnsi="宋体" w:cs="宋体"/>
                <w:i w:val="0"/>
                <w:iCs w:val="0"/>
                <w:color w:val="000000"/>
                <w:spacing w:val="-6"/>
                <w:sz w:val="18"/>
                <w:szCs w:val="18"/>
                <w:u w:val="none"/>
                <w:lang w:eastAsia="zh-CN"/>
              </w:rPr>
              <w:t>朱俊骏</w:t>
            </w:r>
          </w:p>
        </w:tc>
      </w:tr>
      <w:tr>
        <w:tblPrEx>
          <w:tblCellMar>
            <w:top w:w="0" w:type="dxa"/>
            <w:left w:w="108" w:type="dxa"/>
            <w:bottom w:w="0" w:type="dxa"/>
            <w:right w:w="108" w:type="dxa"/>
          </w:tblCellMar>
        </w:tblPrEx>
        <w:trPr>
          <w:trHeight w:val="369" w:hRule="exact"/>
          <w:jc w:val="center"/>
        </w:trPr>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房屋坐落</w:t>
            </w:r>
          </w:p>
        </w:tc>
        <w:tc>
          <w:tcPr>
            <w:tcW w:w="59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eastAsia="zh-CN"/>
              </w:rPr>
              <w:t>桃源山庄</w:t>
            </w:r>
            <w:r>
              <w:rPr>
                <w:rFonts w:hint="eastAsia" w:ascii="宋体" w:hAnsi="宋体" w:cs="宋体"/>
                <w:i w:val="0"/>
                <w:iCs w:val="0"/>
                <w:color w:val="000000"/>
                <w:spacing w:val="-6"/>
                <w:sz w:val="18"/>
                <w:szCs w:val="18"/>
                <w:u w:val="none"/>
                <w:lang w:val="en-US" w:eastAsia="zh-CN"/>
              </w:rPr>
              <w:t>4号</w:t>
            </w:r>
          </w:p>
        </w:tc>
      </w:tr>
      <w:tr>
        <w:tblPrEx>
          <w:tblCellMar>
            <w:top w:w="0" w:type="dxa"/>
            <w:left w:w="108" w:type="dxa"/>
            <w:bottom w:w="0" w:type="dxa"/>
            <w:right w:w="108" w:type="dxa"/>
          </w:tblCellMar>
        </w:tblPrEx>
        <w:trPr>
          <w:trHeight w:val="369" w:hRule="exact"/>
          <w:jc w:val="center"/>
        </w:trPr>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cs="宋体"/>
                <w:i w:val="0"/>
                <w:iCs w:val="0"/>
                <w:color w:val="000000"/>
                <w:spacing w:val="-6"/>
                <w:sz w:val="18"/>
                <w:szCs w:val="18"/>
                <w:u w:val="none"/>
                <w:lang w:val="en-US" w:eastAsia="zh-CN"/>
              </w:rPr>
              <w:t>产别</w:t>
            </w:r>
          </w:p>
        </w:tc>
        <w:tc>
          <w:tcPr>
            <w:tcW w:w="597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val="en-US" w:eastAsia="zh-CN"/>
              </w:rPr>
              <w:t>私产</w:t>
            </w:r>
          </w:p>
        </w:tc>
      </w:tr>
      <w:tr>
        <w:tblPrEx>
          <w:tblCellMar>
            <w:top w:w="0" w:type="dxa"/>
            <w:left w:w="108" w:type="dxa"/>
            <w:bottom w:w="0" w:type="dxa"/>
            <w:right w:w="108" w:type="dxa"/>
          </w:tblCellMar>
        </w:tblPrEx>
        <w:trPr>
          <w:trHeight w:val="595" w:hRule="exac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cs="宋体"/>
                <w:i w:val="0"/>
                <w:iCs w:val="0"/>
                <w:color w:val="000000"/>
                <w:spacing w:val="-6"/>
                <w:kern w:val="0"/>
                <w:sz w:val="18"/>
                <w:szCs w:val="18"/>
                <w:u w:val="none"/>
                <w:lang w:val="en-US" w:eastAsia="zh-CN" w:bidi="ar"/>
              </w:rPr>
              <w:t>幢号</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房号</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lang w:eastAsia="zh-CN"/>
              </w:rPr>
            </w:pPr>
            <w:r>
              <w:rPr>
                <w:rFonts w:hint="eastAsia" w:ascii="宋体" w:hAnsi="宋体" w:cs="宋体"/>
                <w:i w:val="0"/>
                <w:iCs w:val="0"/>
                <w:color w:val="000000"/>
                <w:spacing w:val="-6"/>
                <w:sz w:val="18"/>
                <w:szCs w:val="18"/>
                <w:u w:val="none"/>
                <w:lang w:eastAsia="zh-CN"/>
              </w:rPr>
              <w:t>结构</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房屋总层数</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lang w:eastAsia="zh-CN"/>
              </w:rPr>
            </w:pPr>
            <w:r>
              <w:rPr>
                <w:rFonts w:hint="eastAsia" w:ascii="宋体" w:hAnsi="宋体" w:cs="宋体"/>
                <w:i w:val="0"/>
                <w:iCs w:val="0"/>
                <w:color w:val="000000"/>
                <w:spacing w:val="-6"/>
                <w:sz w:val="18"/>
                <w:szCs w:val="18"/>
                <w:u w:val="none"/>
                <w:lang w:eastAsia="zh-CN"/>
              </w:rPr>
              <w:t>所在层数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建筑面积（m</w:t>
            </w:r>
            <w:r>
              <w:rPr>
                <w:rFonts w:hint="eastAsia" w:ascii="宋体" w:hAnsi="宋体" w:eastAsia="宋体" w:cs="宋体"/>
                <w:i w:val="0"/>
                <w:iCs w:val="0"/>
                <w:color w:val="000000"/>
                <w:spacing w:val="-6"/>
                <w:kern w:val="0"/>
                <w:sz w:val="18"/>
                <w:szCs w:val="18"/>
                <w:u w:val="none"/>
                <w:vertAlign w:val="superscript"/>
                <w:lang w:val="en-US" w:eastAsia="zh-CN" w:bidi="ar"/>
              </w:rPr>
              <w:t>2</w:t>
            </w:r>
            <w:r>
              <w:rPr>
                <w:rFonts w:hint="eastAsia" w:ascii="宋体" w:hAnsi="宋体" w:eastAsia="宋体" w:cs="宋体"/>
                <w:i w:val="0"/>
                <w:iCs w:val="0"/>
                <w:color w:val="000000"/>
                <w:spacing w:val="-6"/>
                <w:kern w:val="0"/>
                <w:sz w:val="18"/>
                <w:szCs w:val="18"/>
                <w:u w:val="none"/>
                <w:lang w:val="en-US" w:eastAsia="zh-CN" w:bidi="ar"/>
              </w:rPr>
              <w:t>）</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cs="宋体"/>
                <w:i w:val="0"/>
                <w:iCs w:val="0"/>
                <w:color w:val="000000"/>
                <w:spacing w:val="-6"/>
                <w:kern w:val="0"/>
                <w:sz w:val="18"/>
                <w:szCs w:val="18"/>
                <w:u w:val="none"/>
                <w:lang w:val="en-US" w:eastAsia="zh-CN" w:bidi="ar"/>
              </w:rPr>
              <w:t>设计用途</w:t>
            </w:r>
          </w:p>
        </w:tc>
      </w:tr>
      <w:tr>
        <w:tblPrEx>
          <w:tblCellMar>
            <w:top w:w="0" w:type="dxa"/>
            <w:left w:w="108" w:type="dxa"/>
            <w:bottom w:w="0" w:type="dxa"/>
            <w:right w:w="108" w:type="dxa"/>
          </w:tblCellMar>
        </w:tblPrEx>
        <w:trPr>
          <w:trHeight w:val="369" w:hRule="exac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val="en-US" w:eastAsia="zh-CN"/>
              </w:rPr>
              <w:t>4</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lang w:eastAsia="zh-CN"/>
              </w:rPr>
            </w:pPr>
            <w:r>
              <w:rPr>
                <w:rFonts w:hint="eastAsia" w:ascii="宋体" w:hAnsi="宋体" w:cs="宋体"/>
                <w:i w:val="0"/>
                <w:iCs w:val="0"/>
                <w:color w:val="000000"/>
                <w:spacing w:val="-6"/>
                <w:sz w:val="18"/>
                <w:szCs w:val="18"/>
                <w:u w:val="none"/>
                <w:lang w:eastAsia="zh-CN"/>
              </w:rPr>
              <w:t>混合</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val="en-US" w:eastAsia="zh-CN"/>
              </w:rPr>
              <w:t>3</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val="en-US" w:eastAsia="zh-CN"/>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val="en-US" w:eastAsia="zh-CN"/>
              </w:rPr>
              <w:t>339.98</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lang w:eastAsia="zh-CN"/>
              </w:rPr>
            </w:pPr>
            <w:r>
              <w:rPr>
                <w:rFonts w:hint="eastAsia" w:ascii="宋体" w:hAnsi="宋体" w:cs="宋体"/>
                <w:i w:val="0"/>
                <w:iCs w:val="0"/>
                <w:color w:val="000000"/>
                <w:spacing w:val="-6"/>
                <w:sz w:val="18"/>
                <w:szCs w:val="18"/>
                <w:u w:val="none"/>
                <w:lang w:eastAsia="zh-CN"/>
              </w:rPr>
              <w:t>住宅</w:t>
            </w:r>
          </w:p>
        </w:tc>
      </w:tr>
      <w:tr>
        <w:tblPrEx>
          <w:tblCellMar>
            <w:top w:w="0" w:type="dxa"/>
            <w:left w:w="108" w:type="dxa"/>
            <w:bottom w:w="0" w:type="dxa"/>
            <w:right w:w="108" w:type="dxa"/>
          </w:tblCellMar>
        </w:tblPrEx>
        <w:trPr>
          <w:trHeight w:val="369" w:hRule="exact"/>
          <w:jc w:val="center"/>
        </w:trPr>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val="en-US" w:eastAsia="zh-CN"/>
              </w:rPr>
              <w:t>附记</w:t>
            </w:r>
          </w:p>
        </w:tc>
        <w:tc>
          <w:tcPr>
            <w:tcW w:w="59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val="en-US" w:eastAsia="zh-CN"/>
              </w:rPr>
              <w:t>单独所有</w:t>
            </w:r>
          </w:p>
        </w:tc>
      </w:tr>
    </w:tbl>
    <w:p>
      <w:pPr>
        <w:keepNext w:val="0"/>
        <w:keepLines w:val="0"/>
        <w:pageBreakBefore w:val="0"/>
        <w:widowControl w:val="0"/>
        <w:kinsoku/>
        <w:wordWrap/>
        <w:overflowPunct/>
        <w:topLinePunct w:val="0"/>
        <w:autoSpaceDE/>
        <w:autoSpaceDN/>
        <w:bidi w:val="0"/>
        <w:adjustRightInd/>
        <w:snapToGrid/>
        <w:spacing w:before="98" w:beforeLines="20" w:line="460" w:lineRule="exact"/>
        <w:ind w:firstLine="625" w:firstLineChars="192"/>
        <w:textAlignment w:val="auto"/>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rPr>
        <w:t>（</w:t>
      </w:r>
      <w:r>
        <w:rPr>
          <w:rFonts w:hint="eastAsia" w:ascii="宋体" w:hAnsi="宋体" w:eastAsia="宋体" w:cs="宋体"/>
          <w:spacing w:val="-6"/>
          <w:sz w:val="28"/>
          <w:szCs w:val="28"/>
          <w:highlight w:val="none"/>
          <w:lang w:val="en-US" w:eastAsia="zh-CN"/>
        </w:rPr>
        <w:t>2</w:t>
      </w:r>
      <w:r>
        <w:rPr>
          <w:rFonts w:hint="eastAsia" w:ascii="宋体" w:hAnsi="宋体" w:eastAsia="宋体" w:cs="宋体"/>
          <w:spacing w:val="-6"/>
          <w:sz w:val="28"/>
          <w:szCs w:val="28"/>
          <w:highlight w:val="none"/>
        </w:rPr>
        <w:t>）</w:t>
      </w:r>
      <w:r>
        <w:rPr>
          <w:rFonts w:hint="eastAsia" w:ascii="宋体" w:hAnsi="宋体" w:eastAsia="宋体" w:cs="宋体"/>
          <w:spacing w:val="-6"/>
          <w:sz w:val="28"/>
          <w:szCs w:val="28"/>
          <w:highlight w:val="none"/>
          <w:lang w:eastAsia="zh-CN"/>
        </w:rPr>
        <w:t>土地权利</w:t>
      </w:r>
      <w:r>
        <w:rPr>
          <w:rFonts w:hint="eastAsia" w:ascii="宋体" w:hAnsi="宋体" w:eastAsia="宋体" w:cs="宋体"/>
          <w:spacing w:val="-6"/>
          <w:sz w:val="28"/>
          <w:szCs w:val="28"/>
          <w:highlight w:val="none"/>
        </w:rPr>
        <w:t>状况</w:t>
      </w:r>
    </w:p>
    <w:p>
      <w:pPr>
        <w:keepNext w:val="0"/>
        <w:keepLines w:val="0"/>
        <w:pageBreakBefore w:val="0"/>
        <w:widowControl w:val="0"/>
        <w:tabs>
          <w:tab w:val="left" w:pos="480"/>
        </w:tabs>
        <w:kinsoku/>
        <w:wordWrap/>
        <w:overflowPunct/>
        <w:topLinePunct w:val="0"/>
        <w:autoSpaceDE/>
        <w:autoSpaceDN/>
        <w:bidi w:val="0"/>
        <w:adjustRightInd/>
        <w:snapToGrid/>
        <w:spacing w:line="460" w:lineRule="exact"/>
        <w:ind w:firstLine="652"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根据估价委托人提供的《</w:t>
      </w:r>
      <w:r>
        <w:rPr>
          <w:rFonts w:hint="eastAsia" w:ascii="宋体" w:hAnsi="宋体" w:cs="宋体"/>
          <w:spacing w:val="-6"/>
          <w:sz w:val="28"/>
          <w:szCs w:val="28"/>
          <w:highlight w:val="none"/>
          <w:lang w:val="en-US" w:eastAsia="zh-CN"/>
        </w:rPr>
        <w:t>国有土地使用证</w:t>
      </w:r>
      <w:r>
        <w:rPr>
          <w:rFonts w:hint="eastAsia" w:ascii="宋体" w:hAnsi="宋体" w:eastAsia="宋体" w:cs="宋体"/>
          <w:spacing w:val="-6"/>
          <w:sz w:val="28"/>
          <w:szCs w:val="28"/>
        </w:rPr>
        <w:t>》复印件</w:t>
      </w:r>
      <w:r>
        <w:rPr>
          <w:rFonts w:hint="eastAsia" w:ascii="宋体" w:hAnsi="宋体" w:eastAsia="宋体" w:cs="宋体"/>
          <w:spacing w:val="-6"/>
          <w:sz w:val="28"/>
          <w:szCs w:val="28"/>
          <w:lang w:eastAsia="zh-CN"/>
        </w:rPr>
        <w:t>记载</w:t>
      </w:r>
      <w:r>
        <w:rPr>
          <w:rFonts w:hint="eastAsia" w:ascii="宋体" w:hAnsi="宋体" w:eastAsia="宋体" w:cs="宋体"/>
          <w:spacing w:val="-6"/>
          <w:sz w:val="28"/>
          <w:szCs w:val="28"/>
        </w:rPr>
        <w:t>，</w:t>
      </w:r>
      <w:r>
        <w:rPr>
          <w:rFonts w:hint="eastAsia" w:ascii="宋体" w:hAnsi="宋体" w:eastAsia="宋体" w:cs="宋体"/>
          <w:spacing w:val="-6"/>
          <w:sz w:val="28"/>
          <w:szCs w:val="28"/>
          <w:highlight w:val="none"/>
          <w:lang w:eastAsia="zh-CN"/>
        </w:rPr>
        <w:t>土地权利</w:t>
      </w:r>
      <w:r>
        <w:rPr>
          <w:rFonts w:hint="eastAsia" w:ascii="宋体" w:hAnsi="宋体" w:eastAsia="宋体" w:cs="宋体"/>
          <w:spacing w:val="-6"/>
          <w:sz w:val="28"/>
          <w:szCs w:val="28"/>
        </w:rPr>
        <w:t>登记状况如下表：</w:t>
      </w:r>
    </w:p>
    <w:p>
      <w:pPr>
        <w:keepNext w:val="0"/>
        <w:keepLines w:val="0"/>
        <w:pageBreakBefore w:val="0"/>
        <w:widowControl w:val="0"/>
        <w:tabs>
          <w:tab w:val="left" w:pos="480"/>
        </w:tabs>
        <w:kinsoku/>
        <w:wordWrap/>
        <w:overflowPunct/>
        <w:topLinePunct w:val="0"/>
        <w:autoSpaceDE/>
        <w:autoSpaceDN/>
        <w:bidi w:val="0"/>
        <w:adjustRightInd/>
        <w:snapToGrid/>
        <w:spacing w:before="98" w:beforeLines="20" w:line="240" w:lineRule="auto"/>
        <w:ind w:firstLine="532"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2"/>
          <w:szCs w:val="22"/>
          <w:lang w:val="en-US" w:eastAsia="zh-CN"/>
        </w:rPr>
        <w:t>土地</w:t>
      </w:r>
      <w:r>
        <w:rPr>
          <w:rFonts w:hint="eastAsia" w:ascii="宋体" w:hAnsi="宋体" w:cs="宋体"/>
          <w:spacing w:val="-6"/>
          <w:sz w:val="22"/>
          <w:szCs w:val="22"/>
          <w:lang w:val="en-US" w:eastAsia="zh-CN"/>
        </w:rPr>
        <w:t>权利登记</w:t>
      </w:r>
      <w:r>
        <w:rPr>
          <w:rFonts w:hint="eastAsia" w:ascii="宋体" w:hAnsi="宋体" w:eastAsia="宋体" w:cs="宋体"/>
          <w:spacing w:val="-6"/>
          <w:sz w:val="22"/>
          <w:szCs w:val="22"/>
          <w:lang w:val="en-US" w:eastAsia="zh-CN"/>
        </w:rPr>
        <w:t>状况表</w:t>
      </w:r>
    </w:p>
    <w:tbl>
      <w:tblPr>
        <w:tblStyle w:val="10"/>
        <w:tblW w:w="8072" w:type="dxa"/>
        <w:jc w:val="center"/>
        <w:shd w:val="clear" w:color="auto" w:fill="auto"/>
        <w:tblLayout w:type="fixed"/>
        <w:tblCellMar>
          <w:top w:w="0" w:type="dxa"/>
          <w:left w:w="108" w:type="dxa"/>
          <w:bottom w:w="0" w:type="dxa"/>
          <w:right w:w="108" w:type="dxa"/>
        </w:tblCellMar>
      </w:tblPr>
      <w:tblGrid>
        <w:gridCol w:w="1760"/>
        <w:gridCol w:w="2113"/>
        <w:gridCol w:w="1503"/>
        <w:gridCol w:w="1384"/>
        <w:gridCol w:w="1312"/>
      </w:tblGrid>
      <w:tr>
        <w:tblPrEx>
          <w:shd w:val="clear" w:color="auto" w:fill="auto"/>
          <w:tblCellMar>
            <w:top w:w="0" w:type="dxa"/>
            <w:left w:w="108" w:type="dxa"/>
            <w:bottom w:w="0" w:type="dxa"/>
            <w:right w:w="108" w:type="dxa"/>
          </w:tblCellMar>
        </w:tblPrEx>
        <w:trPr>
          <w:trHeight w:val="369" w:hRule="exact"/>
          <w:jc w:val="center"/>
        </w:trPr>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证</w:t>
            </w:r>
            <w:r>
              <w:rPr>
                <w:rFonts w:hint="eastAsia" w:ascii="宋体" w:hAnsi="宋体" w:cs="宋体"/>
                <w:i w:val="0"/>
                <w:iCs w:val="0"/>
                <w:color w:val="000000"/>
                <w:spacing w:val="-6"/>
                <w:kern w:val="0"/>
                <w:sz w:val="18"/>
                <w:szCs w:val="18"/>
                <w:u w:val="none"/>
                <w:lang w:val="en-US" w:eastAsia="zh-CN" w:bidi="ar"/>
              </w:rPr>
              <w:t>书</w:t>
            </w:r>
            <w:r>
              <w:rPr>
                <w:rFonts w:hint="eastAsia" w:ascii="宋体" w:hAnsi="宋体" w:eastAsia="宋体" w:cs="宋体"/>
                <w:i w:val="0"/>
                <w:iCs w:val="0"/>
                <w:color w:val="000000"/>
                <w:spacing w:val="-6"/>
                <w:kern w:val="0"/>
                <w:sz w:val="18"/>
                <w:szCs w:val="18"/>
                <w:u w:val="none"/>
                <w:lang w:val="en-US" w:eastAsia="zh-CN" w:bidi="ar"/>
              </w:rPr>
              <w:t>号</w:t>
            </w:r>
          </w:p>
        </w:tc>
        <w:tc>
          <w:tcPr>
            <w:tcW w:w="63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淳安国用（2009）第01881号</w:t>
            </w:r>
          </w:p>
        </w:tc>
      </w:tr>
      <w:tr>
        <w:tblPrEx>
          <w:shd w:val="clear" w:color="auto" w:fill="auto"/>
          <w:tblCellMar>
            <w:top w:w="0" w:type="dxa"/>
            <w:left w:w="108" w:type="dxa"/>
            <w:bottom w:w="0" w:type="dxa"/>
            <w:right w:w="108" w:type="dxa"/>
          </w:tblCellMar>
        </w:tblPrEx>
        <w:trPr>
          <w:trHeight w:val="369" w:hRule="exact"/>
          <w:jc w:val="center"/>
        </w:trPr>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土地使用</w:t>
            </w:r>
            <w:r>
              <w:rPr>
                <w:rFonts w:hint="eastAsia" w:ascii="宋体" w:hAnsi="宋体" w:cs="宋体"/>
                <w:i w:val="0"/>
                <w:iCs w:val="0"/>
                <w:color w:val="000000"/>
                <w:spacing w:val="-6"/>
                <w:kern w:val="0"/>
                <w:sz w:val="18"/>
                <w:szCs w:val="18"/>
                <w:u w:val="none"/>
                <w:lang w:val="en-US" w:eastAsia="zh-CN" w:bidi="ar"/>
              </w:rPr>
              <w:t>者</w:t>
            </w:r>
          </w:p>
        </w:tc>
        <w:tc>
          <w:tcPr>
            <w:tcW w:w="63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sz w:val="18"/>
                <w:szCs w:val="18"/>
                <w:u w:val="none"/>
                <w:lang w:eastAsia="zh-CN"/>
              </w:rPr>
              <w:t>朱俊骏</w:t>
            </w:r>
          </w:p>
        </w:tc>
      </w:tr>
      <w:tr>
        <w:tblPrEx>
          <w:shd w:val="clear" w:color="auto" w:fill="auto"/>
          <w:tblCellMar>
            <w:top w:w="0" w:type="dxa"/>
            <w:left w:w="108" w:type="dxa"/>
            <w:bottom w:w="0" w:type="dxa"/>
            <w:right w:w="108" w:type="dxa"/>
          </w:tblCellMar>
        </w:tblPrEx>
        <w:trPr>
          <w:trHeight w:val="369" w:hRule="exact"/>
          <w:jc w:val="center"/>
        </w:trPr>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座落</w:t>
            </w:r>
          </w:p>
        </w:tc>
        <w:tc>
          <w:tcPr>
            <w:tcW w:w="63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eastAsia="zh-CN"/>
              </w:rPr>
              <w:t>桃源山庄</w:t>
            </w:r>
            <w:r>
              <w:rPr>
                <w:rFonts w:hint="eastAsia" w:ascii="宋体" w:hAnsi="宋体" w:cs="宋体"/>
                <w:i w:val="0"/>
                <w:iCs w:val="0"/>
                <w:color w:val="000000"/>
                <w:spacing w:val="-6"/>
                <w:sz w:val="18"/>
                <w:szCs w:val="18"/>
                <w:u w:val="none"/>
                <w:lang w:val="en-US" w:eastAsia="zh-CN"/>
              </w:rPr>
              <w:t>4幢</w:t>
            </w:r>
          </w:p>
        </w:tc>
      </w:tr>
      <w:tr>
        <w:tblPrEx>
          <w:shd w:val="clear" w:color="auto" w:fill="auto"/>
          <w:tblCellMar>
            <w:top w:w="0" w:type="dxa"/>
            <w:left w:w="108" w:type="dxa"/>
            <w:bottom w:w="0" w:type="dxa"/>
            <w:right w:w="108" w:type="dxa"/>
          </w:tblCellMar>
        </w:tblPrEx>
        <w:trPr>
          <w:trHeight w:val="369" w:hRule="exact"/>
          <w:jc w:val="center"/>
        </w:trPr>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地号</w:t>
            </w:r>
          </w:p>
        </w:tc>
        <w:tc>
          <w:tcPr>
            <w:tcW w:w="2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888-999-19668</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图号</w:t>
            </w:r>
          </w:p>
        </w:tc>
        <w:tc>
          <w:tcPr>
            <w:tcW w:w="2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w:t>
            </w:r>
          </w:p>
        </w:tc>
      </w:tr>
      <w:tr>
        <w:tblPrEx>
          <w:shd w:val="clear" w:color="auto" w:fill="auto"/>
          <w:tblCellMar>
            <w:top w:w="0" w:type="dxa"/>
            <w:left w:w="108" w:type="dxa"/>
            <w:bottom w:w="0" w:type="dxa"/>
            <w:right w:w="108" w:type="dxa"/>
          </w:tblCellMar>
        </w:tblPrEx>
        <w:trPr>
          <w:trHeight w:val="369" w:hRule="exact"/>
          <w:jc w:val="center"/>
        </w:trPr>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地类（用途）</w:t>
            </w:r>
          </w:p>
        </w:tc>
        <w:tc>
          <w:tcPr>
            <w:tcW w:w="2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城镇住宅用地</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使用权类型</w:t>
            </w:r>
          </w:p>
        </w:tc>
        <w:tc>
          <w:tcPr>
            <w:tcW w:w="2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出让</w:t>
            </w:r>
          </w:p>
        </w:tc>
      </w:tr>
      <w:tr>
        <w:tblPrEx>
          <w:tblCellMar>
            <w:top w:w="0" w:type="dxa"/>
            <w:left w:w="108" w:type="dxa"/>
            <w:bottom w:w="0" w:type="dxa"/>
            <w:right w:w="108" w:type="dxa"/>
          </w:tblCellMar>
        </w:tblPrEx>
        <w:trPr>
          <w:trHeight w:val="369" w:hRule="exact"/>
          <w:jc w:val="center"/>
        </w:trPr>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终止日期</w:t>
            </w:r>
          </w:p>
        </w:tc>
        <w:tc>
          <w:tcPr>
            <w:tcW w:w="63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2042</w:t>
            </w:r>
            <w:r>
              <w:rPr>
                <w:rFonts w:hint="eastAsia" w:ascii="宋体" w:hAnsi="宋体" w:eastAsia="宋体" w:cs="宋体"/>
                <w:i w:val="0"/>
                <w:iCs w:val="0"/>
                <w:color w:val="000000"/>
                <w:spacing w:val="-6"/>
                <w:kern w:val="0"/>
                <w:sz w:val="18"/>
                <w:szCs w:val="18"/>
                <w:u w:val="none"/>
                <w:lang w:val="en-US" w:eastAsia="zh-CN" w:bidi="ar"/>
              </w:rPr>
              <w:t>年</w:t>
            </w:r>
            <w:r>
              <w:rPr>
                <w:rFonts w:hint="eastAsia" w:ascii="宋体" w:hAnsi="宋体" w:cs="宋体"/>
                <w:i w:val="0"/>
                <w:iCs w:val="0"/>
                <w:color w:val="000000"/>
                <w:spacing w:val="-6"/>
                <w:kern w:val="0"/>
                <w:sz w:val="18"/>
                <w:szCs w:val="18"/>
                <w:u w:val="none"/>
                <w:lang w:val="en-US" w:eastAsia="zh-CN" w:bidi="ar"/>
              </w:rPr>
              <w:t>10</w:t>
            </w:r>
            <w:r>
              <w:rPr>
                <w:rFonts w:hint="eastAsia" w:ascii="宋体" w:hAnsi="宋体" w:eastAsia="宋体" w:cs="宋体"/>
                <w:i w:val="0"/>
                <w:iCs w:val="0"/>
                <w:color w:val="000000"/>
                <w:spacing w:val="-6"/>
                <w:kern w:val="0"/>
                <w:sz w:val="18"/>
                <w:szCs w:val="18"/>
                <w:u w:val="none"/>
                <w:lang w:val="en-US" w:eastAsia="zh-CN" w:bidi="ar"/>
              </w:rPr>
              <w:t>月</w:t>
            </w:r>
            <w:r>
              <w:rPr>
                <w:rFonts w:hint="eastAsia" w:ascii="宋体" w:hAnsi="宋体" w:cs="宋体"/>
                <w:i w:val="0"/>
                <w:iCs w:val="0"/>
                <w:color w:val="000000"/>
                <w:spacing w:val="-6"/>
                <w:kern w:val="0"/>
                <w:sz w:val="18"/>
                <w:szCs w:val="18"/>
                <w:u w:val="none"/>
                <w:lang w:val="en-US" w:eastAsia="zh-CN" w:bidi="ar"/>
              </w:rPr>
              <w:t>22</w:t>
            </w:r>
            <w:r>
              <w:rPr>
                <w:rFonts w:hint="eastAsia" w:ascii="宋体" w:hAnsi="宋体" w:eastAsia="宋体" w:cs="宋体"/>
                <w:i w:val="0"/>
                <w:iCs w:val="0"/>
                <w:color w:val="000000"/>
                <w:spacing w:val="-6"/>
                <w:kern w:val="0"/>
                <w:sz w:val="18"/>
                <w:szCs w:val="18"/>
                <w:u w:val="none"/>
                <w:lang w:val="en-US" w:eastAsia="zh-CN" w:bidi="ar"/>
              </w:rPr>
              <w:t>日</w:t>
            </w:r>
          </w:p>
        </w:tc>
      </w:tr>
      <w:tr>
        <w:tblPrEx>
          <w:tblCellMar>
            <w:top w:w="0" w:type="dxa"/>
            <w:left w:w="108" w:type="dxa"/>
            <w:bottom w:w="0" w:type="dxa"/>
            <w:right w:w="108" w:type="dxa"/>
          </w:tblCellMar>
        </w:tblPrEx>
        <w:trPr>
          <w:trHeight w:val="369" w:hRule="exact"/>
          <w:jc w:val="center"/>
        </w:trPr>
        <w:tc>
          <w:tcPr>
            <w:tcW w:w="17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使用权面积</w:t>
            </w:r>
          </w:p>
        </w:tc>
        <w:tc>
          <w:tcPr>
            <w:tcW w:w="2113" w:type="dxa"/>
            <w:vMerge w:val="restar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154.00</w:t>
            </w:r>
            <w:r>
              <w:rPr>
                <w:rFonts w:hint="eastAsia" w:ascii="宋体" w:hAnsi="宋体" w:eastAsia="宋体" w:cs="宋体"/>
                <w:i w:val="0"/>
                <w:iCs w:val="0"/>
                <w:color w:val="000000"/>
                <w:spacing w:val="-6"/>
                <w:kern w:val="0"/>
                <w:sz w:val="18"/>
                <w:szCs w:val="18"/>
                <w:u w:val="none"/>
                <w:lang w:val="en-US" w:eastAsia="zh-CN" w:bidi="ar"/>
              </w:rPr>
              <w:t>m</w:t>
            </w:r>
            <w:r>
              <w:rPr>
                <w:rFonts w:hint="eastAsia" w:ascii="宋体" w:hAnsi="宋体" w:eastAsia="宋体" w:cs="宋体"/>
                <w:i w:val="0"/>
                <w:iCs w:val="0"/>
                <w:color w:val="000000"/>
                <w:spacing w:val="-6"/>
                <w:kern w:val="0"/>
                <w:sz w:val="18"/>
                <w:szCs w:val="18"/>
                <w:u w:val="none"/>
                <w:vertAlign w:val="superscript"/>
                <w:lang w:val="en-US" w:eastAsia="zh-CN" w:bidi="ar"/>
              </w:rPr>
              <w:t>2</w:t>
            </w:r>
          </w:p>
        </w:tc>
        <w:tc>
          <w:tcPr>
            <w:tcW w:w="150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其中</w:t>
            </w:r>
          </w:p>
        </w:tc>
        <w:tc>
          <w:tcPr>
            <w:tcW w:w="138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独用面积</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w:t>
            </w:r>
          </w:p>
        </w:tc>
      </w:tr>
      <w:tr>
        <w:tblPrEx>
          <w:tblCellMar>
            <w:top w:w="0" w:type="dxa"/>
            <w:left w:w="108" w:type="dxa"/>
            <w:bottom w:w="0" w:type="dxa"/>
            <w:right w:w="108" w:type="dxa"/>
          </w:tblCellMar>
        </w:tblPrEx>
        <w:trPr>
          <w:trHeight w:val="369" w:hRule="exact"/>
          <w:jc w:val="center"/>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p>
        </w:tc>
        <w:tc>
          <w:tcPr>
            <w:tcW w:w="2113"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p>
        </w:tc>
        <w:tc>
          <w:tcPr>
            <w:tcW w:w="150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p>
        </w:tc>
        <w:tc>
          <w:tcPr>
            <w:tcW w:w="138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分摊面积</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154.00</w:t>
            </w:r>
            <w:r>
              <w:rPr>
                <w:rFonts w:hint="eastAsia" w:ascii="宋体" w:hAnsi="宋体" w:eastAsia="宋体" w:cs="宋体"/>
                <w:i w:val="0"/>
                <w:iCs w:val="0"/>
                <w:color w:val="000000"/>
                <w:spacing w:val="-6"/>
                <w:kern w:val="0"/>
                <w:sz w:val="18"/>
                <w:szCs w:val="18"/>
                <w:u w:val="none"/>
                <w:lang w:val="en-US" w:eastAsia="zh-CN" w:bidi="ar"/>
              </w:rPr>
              <w:t>m</w:t>
            </w:r>
            <w:r>
              <w:rPr>
                <w:rFonts w:hint="eastAsia" w:ascii="宋体" w:hAnsi="宋体" w:eastAsia="宋体" w:cs="宋体"/>
                <w:i w:val="0"/>
                <w:iCs w:val="0"/>
                <w:color w:val="000000"/>
                <w:spacing w:val="-6"/>
                <w:kern w:val="0"/>
                <w:sz w:val="18"/>
                <w:szCs w:val="18"/>
                <w:u w:val="none"/>
                <w:vertAlign w:val="superscript"/>
                <w:lang w:val="en-US" w:eastAsia="zh-CN" w:bidi="ar"/>
              </w:rPr>
              <w:t>2</w:t>
            </w:r>
          </w:p>
        </w:tc>
      </w:tr>
      <w:tr>
        <w:tblPrEx>
          <w:tblCellMar>
            <w:top w:w="0" w:type="dxa"/>
            <w:left w:w="108" w:type="dxa"/>
            <w:bottom w:w="0" w:type="dxa"/>
            <w:right w:w="108" w:type="dxa"/>
          </w:tblCellMar>
        </w:tblPrEx>
        <w:trPr>
          <w:trHeight w:val="369" w:hRule="exact"/>
          <w:jc w:val="center"/>
        </w:trPr>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记事</w:t>
            </w:r>
          </w:p>
        </w:tc>
        <w:tc>
          <w:tcPr>
            <w:tcW w:w="63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宗地内未作分摊的土地使用权属全体业主共用</w:t>
            </w:r>
          </w:p>
        </w:tc>
      </w:tr>
    </w:tbl>
    <w:p>
      <w:pPr>
        <w:keepNext w:val="0"/>
        <w:keepLines w:val="0"/>
        <w:pageBreakBefore w:val="0"/>
        <w:widowControl w:val="0"/>
        <w:tabs>
          <w:tab w:val="left" w:pos="480"/>
        </w:tabs>
        <w:kinsoku/>
        <w:wordWrap/>
        <w:overflowPunct/>
        <w:topLinePunct w:val="0"/>
        <w:autoSpaceDE/>
        <w:autoSpaceDN/>
        <w:bidi w:val="0"/>
        <w:adjustRightInd/>
        <w:snapToGrid/>
        <w:spacing w:before="98" w:beforeLines="20" w:line="460" w:lineRule="exact"/>
        <w:ind w:left="268" w:leftChars="100" w:firstLine="326" w:firstLineChars="100"/>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3</w:t>
      </w:r>
      <w:r>
        <w:rPr>
          <w:rFonts w:hint="eastAsia" w:ascii="宋体" w:hAnsi="宋体" w:eastAsia="宋体" w:cs="宋体"/>
          <w:spacing w:val="-6"/>
          <w:sz w:val="28"/>
          <w:szCs w:val="28"/>
        </w:rPr>
        <w:t>）他项权利状况</w:t>
      </w:r>
    </w:p>
    <w:p>
      <w:pPr>
        <w:keepNext w:val="0"/>
        <w:keepLines w:val="0"/>
        <w:pageBreakBefore w:val="0"/>
        <w:widowControl w:val="0"/>
        <w:tabs>
          <w:tab w:val="left" w:pos="480"/>
        </w:tabs>
        <w:kinsoku/>
        <w:wordWrap/>
        <w:overflowPunct/>
        <w:topLinePunct w:val="0"/>
        <w:autoSpaceDE/>
        <w:autoSpaceDN/>
        <w:bidi w:val="0"/>
        <w:adjustRightInd/>
        <w:snapToGrid/>
        <w:spacing w:line="460" w:lineRule="exact"/>
        <w:ind w:firstLine="652" w:firstLineChars="200"/>
        <w:jc w:val="both"/>
        <w:textAlignment w:val="auto"/>
        <w:rPr>
          <w:rFonts w:hint="default" w:ascii="宋体" w:hAnsi="宋体" w:eastAsia="宋体" w:cs="宋体"/>
          <w:spacing w:val="-6"/>
          <w:sz w:val="28"/>
          <w:szCs w:val="28"/>
          <w:highlight w:val="none"/>
          <w:lang w:val="en-US" w:eastAsia="zh-CN"/>
        </w:rPr>
      </w:pPr>
      <w:r>
        <w:rPr>
          <w:rFonts w:hint="eastAsia" w:ascii="宋体" w:hAnsi="宋体" w:eastAsia="宋体" w:cs="宋体"/>
          <w:spacing w:val="-6"/>
          <w:sz w:val="28"/>
          <w:szCs w:val="28"/>
          <w:highlight w:val="none"/>
        </w:rPr>
        <w:t>现场勘查时，估价对象处于</w:t>
      </w:r>
      <w:r>
        <w:rPr>
          <w:rFonts w:hint="eastAsia" w:ascii="宋体" w:hAnsi="宋体" w:cs="宋体"/>
          <w:spacing w:val="-6"/>
          <w:sz w:val="28"/>
          <w:szCs w:val="28"/>
          <w:highlight w:val="none"/>
          <w:lang w:eastAsia="zh-CN"/>
        </w:rPr>
        <w:t>空置</w:t>
      </w:r>
      <w:r>
        <w:rPr>
          <w:rFonts w:hint="eastAsia" w:ascii="宋体" w:hAnsi="宋体" w:eastAsia="宋体" w:cs="宋体"/>
          <w:spacing w:val="-6"/>
          <w:sz w:val="28"/>
          <w:szCs w:val="28"/>
          <w:highlight w:val="none"/>
        </w:rPr>
        <w:t>状态，现因涉及司法纠纷已被司法限制</w:t>
      </w:r>
      <w:r>
        <w:rPr>
          <w:rFonts w:hint="eastAsia" w:ascii="宋体" w:hAnsi="宋体" w:cs="宋体"/>
          <w:spacing w:val="-6"/>
          <w:sz w:val="28"/>
          <w:szCs w:val="28"/>
          <w:highlight w:val="none"/>
          <w:lang w:eastAsia="zh-CN"/>
        </w:rPr>
        <w:t>。根据浙（</w:t>
      </w:r>
      <w:r>
        <w:rPr>
          <w:rFonts w:hint="eastAsia" w:ascii="宋体" w:hAnsi="宋体" w:cs="宋体"/>
          <w:spacing w:val="-6"/>
          <w:sz w:val="28"/>
          <w:szCs w:val="28"/>
          <w:highlight w:val="none"/>
          <w:lang w:val="en-US" w:eastAsia="zh-CN"/>
        </w:rPr>
        <w:t>2018</w:t>
      </w:r>
      <w:r>
        <w:rPr>
          <w:rFonts w:hint="eastAsia" w:ascii="宋体" w:hAnsi="宋体" w:cs="宋体"/>
          <w:spacing w:val="-6"/>
          <w:sz w:val="28"/>
          <w:szCs w:val="28"/>
          <w:highlight w:val="none"/>
          <w:lang w:eastAsia="zh-CN"/>
        </w:rPr>
        <w:t>）淳安县不动产证明第</w:t>
      </w:r>
      <w:r>
        <w:rPr>
          <w:rFonts w:hint="eastAsia" w:ascii="宋体" w:hAnsi="宋体" w:cs="宋体"/>
          <w:spacing w:val="-6"/>
          <w:sz w:val="28"/>
          <w:szCs w:val="28"/>
          <w:highlight w:val="none"/>
          <w:lang w:val="en-US" w:eastAsia="zh-CN"/>
        </w:rPr>
        <w:t>0014299号</w:t>
      </w:r>
      <w:r>
        <w:rPr>
          <w:rFonts w:hint="eastAsia" w:ascii="宋体" w:hAnsi="宋体" w:cs="宋体"/>
          <w:spacing w:val="-6"/>
          <w:sz w:val="28"/>
          <w:szCs w:val="28"/>
          <w:highlight w:val="none"/>
          <w:lang w:eastAsia="zh-CN"/>
        </w:rPr>
        <w:t>《不动产登记证明》复印件记载，估价对象已设立抵押权，抵押权人为中国建设银行股份有限公司上虞支行，抵押方式为最高额抵押，最高债权数额</w:t>
      </w:r>
      <w:r>
        <w:rPr>
          <w:rFonts w:hint="eastAsia" w:ascii="宋体" w:hAnsi="宋体" w:cs="宋体"/>
          <w:spacing w:val="-6"/>
          <w:sz w:val="28"/>
          <w:szCs w:val="28"/>
          <w:highlight w:val="none"/>
          <w:lang w:val="en-US" w:eastAsia="zh-CN"/>
        </w:rPr>
        <w:t>507万元，债权确定时间2018年12月07日至2020年12月06日。</w:t>
      </w:r>
    </w:p>
    <w:p>
      <w:pPr>
        <w:tabs>
          <w:tab w:val="left" w:pos="480"/>
        </w:tabs>
        <w:spacing w:line="460" w:lineRule="exact"/>
        <w:ind w:left="268" w:leftChars="100" w:firstLine="326" w:firstLineChars="100"/>
        <w:jc w:val="both"/>
        <w:rPr>
          <w:rFonts w:hint="eastAsia" w:ascii="宋体" w:hAnsi="宋体" w:eastAsia="宋体" w:cs="宋体"/>
          <w:spacing w:val="-6"/>
          <w:sz w:val="28"/>
          <w:szCs w:val="28"/>
        </w:rPr>
      </w:pPr>
      <w:r>
        <w:rPr>
          <w:rFonts w:hint="eastAsia" w:ascii="宋体" w:hAnsi="宋体" w:eastAsia="宋体" w:cs="宋体"/>
          <w:spacing w:val="-6"/>
          <w:sz w:val="28"/>
          <w:szCs w:val="28"/>
        </w:rPr>
        <w:t>4、估价对象实物状况</w:t>
      </w:r>
    </w:p>
    <w:p>
      <w:pPr>
        <w:tabs>
          <w:tab w:val="left" w:pos="480"/>
        </w:tabs>
        <w:spacing w:line="460" w:lineRule="exact"/>
        <w:ind w:left="268" w:leftChars="100" w:firstLine="326" w:firstLineChars="100"/>
        <w:jc w:val="both"/>
        <w:rPr>
          <w:rFonts w:hint="eastAsia" w:ascii="宋体" w:hAnsi="宋体" w:eastAsia="宋体" w:cs="宋体"/>
          <w:spacing w:val="-6"/>
          <w:sz w:val="28"/>
          <w:szCs w:val="28"/>
        </w:rPr>
      </w:pPr>
      <w:r>
        <w:rPr>
          <w:rFonts w:hint="eastAsia" w:ascii="宋体" w:hAnsi="宋体" w:eastAsia="宋体" w:cs="宋体"/>
          <w:spacing w:val="-6"/>
          <w:sz w:val="28"/>
          <w:szCs w:val="28"/>
        </w:rPr>
        <w:t>（1）建筑物实物状况</w:t>
      </w:r>
    </w:p>
    <w:p>
      <w:pPr>
        <w:spacing w:line="460" w:lineRule="exact"/>
        <w:ind w:firstLine="652" w:firstLineChars="200"/>
        <w:jc w:val="both"/>
        <w:rPr>
          <w:rFonts w:hint="default" w:ascii="宋体" w:hAnsi="宋体" w:cs="宋体"/>
          <w:color w:val="000000"/>
          <w:spacing w:val="-6"/>
          <w:sz w:val="28"/>
          <w:szCs w:val="28"/>
          <w:highlight w:val="none"/>
          <w:lang w:val="en-US" w:eastAsia="zh-CN"/>
        </w:rPr>
      </w:pPr>
      <w:r>
        <w:rPr>
          <w:rFonts w:hint="eastAsia" w:ascii="宋体" w:hAnsi="宋体" w:eastAsia="宋体" w:cs="宋体"/>
          <w:color w:val="000000"/>
          <w:spacing w:val="-6"/>
          <w:sz w:val="28"/>
          <w:szCs w:val="28"/>
          <w:lang w:eastAsia="zh-CN"/>
        </w:rPr>
        <w:t>估价对象坐落于</w:t>
      </w:r>
      <w:r>
        <w:rPr>
          <w:rFonts w:hint="eastAsia" w:ascii="宋体" w:hAnsi="宋体" w:cs="宋体"/>
          <w:spacing w:val="-6"/>
          <w:sz w:val="28"/>
          <w:szCs w:val="28"/>
          <w:lang w:eastAsia="zh-CN"/>
        </w:rPr>
        <w:t>杭州市淳安县千岛湖镇桃源山庄4号</w:t>
      </w:r>
      <w:r>
        <w:rPr>
          <w:rFonts w:hint="eastAsia" w:ascii="宋体" w:hAnsi="宋体" w:eastAsia="宋体" w:cs="宋体"/>
          <w:color w:val="000000"/>
          <w:spacing w:val="-6"/>
          <w:sz w:val="28"/>
          <w:szCs w:val="28"/>
          <w:lang w:eastAsia="zh-CN"/>
        </w:rPr>
        <w:t>，建筑</w:t>
      </w:r>
      <w:r>
        <w:rPr>
          <w:rFonts w:hint="eastAsia" w:ascii="宋体" w:hAnsi="宋体" w:eastAsia="宋体" w:cs="宋体"/>
          <w:color w:val="000000"/>
          <w:spacing w:val="-6"/>
          <w:sz w:val="28"/>
          <w:szCs w:val="28"/>
        </w:rPr>
        <w:t>结构为</w:t>
      </w:r>
      <w:r>
        <w:rPr>
          <w:rFonts w:hint="eastAsia" w:ascii="宋体" w:hAnsi="宋体" w:cs="宋体"/>
          <w:color w:val="000000"/>
          <w:spacing w:val="-6"/>
          <w:sz w:val="28"/>
          <w:szCs w:val="28"/>
          <w:lang w:eastAsia="zh-CN"/>
        </w:rPr>
        <w:t>混合</w:t>
      </w:r>
      <w:r>
        <w:rPr>
          <w:rFonts w:hint="eastAsia" w:ascii="宋体" w:hAnsi="宋体" w:eastAsia="宋体" w:cs="宋体"/>
          <w:color w:val="000000"/>
          <w:spacing w:val="-6"/>
          <w:sz w:val="28"/>
          <w:szCs w:val="28"/>
          <w:lang w:eastAsia="zh-CN"/>
        </w:rPr>
        <w:t>结构，建筑物</w:t>
      </w:r>
      <w:r>
        <w:rPr>
          <w:rFonts w:hint="eastAsia" w:ascii="宋体" w:hAnsi="宋体" w:cs="宋体"/>
          <w:color w:val="000000"/>
          <w:spacing w:val="-6"/>
          <w:sz w:val="28"/>
          <w:szCs w:val="28"/>
          <w:lang w:eastAsia="zh-CN"/>
        </w:rPr>
        <w:t>外立面</w:t>
      </w:r>
      <w:r>
        <w:rPr>
          <w:rFonts w:hint="eastAsia" w:ascii="宋体" w:hAnsi="宋体" w:eastAsia="宋体" w:cs="宋体"/>
          <w:color w:val="000000"/>
          <w:spacing w:val="-6"/>
          <w:sz w:val="28"/>
          <w:szCs w:val="28"/>
          <w:lang w:eastAsia="zh-CN"/>
        </w:rPr>
        <w:t>为</w:t>
      </w:r>
      <w:r>
        <w:rPr>
          <w:rFonts w:hint="eastAsia" w:ascii="宋体" w:hAnsi="宋体" w:cs="宋体"/>
          <w:color w:val="000000"/>
          <w:spacing w:val="-6"/>
          <w:sz w:val="28"/>
          <w:szCs w:val="28"/>
          <w:lang w:eastAsia="zh-CN"/>
        </w:rPr>
        <w:t>石材</w:t>
      </w:r>
      <w:r>
        <w:rPr>
          <w:rFonts w:hint="eastAsia" w:ascii="宋体" w:hAnsi="宋体" w:eastAsia="宋体" w:cs="宋体"/>
          <w:color w:val="000000"/>
          <w:spacing w:val="-6"/>
          <w:sz w:val="28"/>
          <w:szCs w:val="28"/>
          <w:lang w:eastAsia="zh-CN"/>
        </w:rPr>
        <w:t>、涂料、</w:t>
      </w:r>
      <w:r>
        <w:rPr>
          <w:rFonts w:hint="eastAsia" w:ascii="宋体" w:hAnsi="宋体" w:cs="宋体"/>
          <w:color w:val="000000"/>
          <w:spacing w:val="-6"/>
          <w:sz w:val="28"/>
          <w:szCs w:val="28"/>
          <w:lang w:eastAsia="zh-CN"/>
        </w:rPr>
        <w:t>塑钢</w:t>
      </w:r>
      <w:r>
        <w:rPr>
          <w:rFonts w:hint="eastAsia" w:ascii="宋体" w:hAnsi="宋体" w:eastAsia="宋体" w:cs="宋体"/>
          <w:color w:val="000000"/>
          <w:spacing w:val="-6"/>
          <w:sz w:val="28"/>
          <w:szCs w:val="28"/>
          <w:lang w:eastAsia="zh-CN"/>
        </w:rPr>
        <w:t>窗</w:t>
      </w:r>
      <w:r>
        <w:rPr>
          <w:rFonts w:hint="eastAsia" w:ascii="宋体" w:hAnsi="宋体" w:cs="宋体"/>
          <w:color w:val="000000"/>
          <w:spacing w:val="-6"/>
          <w:sz w:val="28"/>
          <w:szCs w:val="28"/>
          <w:lang w:eastAsia="zh-CN"/>
        </w:rPr>
        <w:t>、玻璃窗</w:t>
      </w:r>
      <w:r>
        <w:rPr>
          <w:rFonts w:hint="eastAsia" w:ascii="宋体" w:hAnsi="宋体" w:eastAsia="宋体" w:cs="宋体"/>
          <w:color w:val="000000"/>
          <w:spacing w:val="-6"/>
          <w:sz w:val="28"/>
          <w:szCs w:val="28"/>
          <w:lang w:eastAsia="zh-CN"/>
        </w:rPr>
        <w:t>。房屋</w:t>
      </w:r>
      <w:r>
        <w:rPr>
          <w:rFonts w:hint="eastAsia" w:ascii="宋体" w:hAnsi="宋体" w:eastAsia="宋体" w:cs="宋体"/>
          <w:color w:val="000000"/>
          <w:spacing w:val="-6"/>
          <w:sz w:val="28"/>
          <w:szCs w:val="28"/>
        </w:rPr>
        <w:t>建筑面积为</w:t>
      </w:r>
      <w:r>
        <w:rPr>
          <w:rFonts w:hint="eastAsia" w:ascii="宋体" w:hAnsi="宋体" w:cs="宋体"/>
          <w:color w:val="000000"/>
          <w:spacing w:val="-6"/>
          <w:sz w:val="28"/>
          <w:szCs w:val="28"/>
          <w:lang w:val="en-US" w:eastAsia="zh-CN"/>
        </w:rPr>
        <w:t>339.98</w:t>
      </w:r>
      <w:r>
        <w:rPr>
          <w:rFonts w:hint="eastAsia" w:ascii="宋体" w:hAnsi="宋体" w:eastAsia="宋体" w:cs="宋体"/>
          <w:color w:val="000000"/>
          <w:spacing w:val="-6"/>
          <w:sz w:val="28"/>
          <w:szCs w:val="28"/>
        </w:rPr>
        <w:t>㎡，</w:t>
      </w:r>
      <w:r>
        <w:rPr>
          <w:rFonts w:hint="eastAsia" w:ascii="宋体" w:hAnsi="宋体" w:eastAsia="宋体" w:cs="宋体"/>
          <w:color w:val="000000"/>
          <w:spacing w:val="-6"/>
          <w:sz w:val="28"/>
          <w:szCs w:val="28"/>
          <w:lang w:eastAsia="zh-CN"/>
        </w:rPr>
        <w:t>登记和现状</w:t>
      </w:r>
      <w:r>
        <w:rPr>
          <w:rFonts w:hint="eastAsia" w:ascii="宋体" w:hAnsi="宋体" w:eastAsia="宋体" w:cs="宋体"/>
          <w:color w:val="000000"/>
          <w:spacing w:val="-6"/>
          <w:sz w:val="28"/>
          <w:szCs w:val="28"/>
        </w:rPr>
        <w:t>用途</w:t>
      </w:r>
      <w:r>
        <w:rPr>
          <w:rFonts w:hint="eastAsia" w:ascii="宋体" w:hAnsi="宋体" w:eastAsia="宋体" w:cs="宋体"/>
          <w:color w:val="000000"/>
          <w:spacing w:val="-6"/>
          <w:sz w:val="28"/>
          <w:szCs w:val="28"/>
          <w:lang w:eastAsia="zh-CN"/>
        </w:rPr>
        <w:t>均</w:t>
      </w:r>
      <w:r>
        <w:rPr>
          <w:rFonts w:hint="eastAsia" w:ascii="宋体" w:hAnsi="宋体" w:eastAsia="宋体" w:cs="宋体"/>
          <w:color w:val="000000"/>
          <w:spacing w:val="-6"/>
          <w:sz w:val="28"/>
          <w:szCs w:val="28"/>
        </w:rPr>
        <w:t>为住宅</w:t>
      </w:r>
      <w:r>
        <w:rPr>
          <w:rFonts w:hint="eastAsia" w:ascii="宋体" w:hAnsi="宋体" w:eastAsia="宋体" w:cs="宋体"/>
          <w:color w:val="000000"/>
          <w:spacing w:val="-6"/>
          <w:sz w:val="28"/>
          <w:szCs w:val="28"/>
          <w:lang w:eastAsia="zh-CN"/>
        </w:rPr>
        <w:t>，</w:t>
      </w:r>
      <w:r>
        <w:rPr>
          <w:rFonts w:hint="eastAsia" w:ascii="宋体" w:hAnsi="宋体" w:cs="宋体"/>
          <w:color w:val="000000"/>
          <w:spacing w:val="-6"/>
          <w:sz w:val="28"/>
          <w:szCs w:val="28"/>
          <w:lang w:eastAsia="zh-CN"/>
        </w:rPr>
        <w:t>为临湖独栋别墅</w:t>
      </w:r>
      <w:r>
        <w:rPr>
          <w:rFonts w:hint="eastAsia" w:ascii="宋体" w:hAnsi="宋体" w:eastAsia="宋体" w:cs="宋体"/>
          <w:color w:val="000000"/>
          <w:spacing w:val="-6"/>
          <w:sz w:val="28"/>
          <w:szCs w:val="28"/>
          <w:highlight w:val="none"/>
          <w:lang w:eastAsia="zh-CN"/>
        </w:rPr>
        <w:t>。</w:t>
      </w:r>
      <w:r>
        <w:rPr>
          <w:rFonts w:hint="eastAsia" w:ascii="宋体" w:hAnsi="宋体" w:cs="宋体"/>
          <w:color w:val="000000"/>
          <w:spacing w:val="-6"/>
          <w:sz w:val="28"/>
          <w:szCs w:val="28"/>
          <w:highlight w:val="none"/>
          <w:lang w:eastAsia="zh-CN"/>
        </w:rPr>
        <w:t>房屋入户防盗门，室内为毛坯状，由室内楼梯上下，地上二层设有两个露台，面积分别约</w:t>
      </w:r>
      <w:r>
        <w:rPr>
          <w:rFonts w:hint="eastAsia" w:ascii="宋体" w:hAnsi="宋体" w:cs="宋体"/>
          <w:color w:val="000000"/>
          <w:spacing w:val="-6"/>
          <w:sz w:val="28"/>
          <w:szCs w:val="28"/>
          <w:highlight w:val="none"/>
          <w:lang w:val="en-US" w:eastAsia="zh-CN"/>
        </w:rPr>
        <w:t>20平方米、10平方米。</w:t>
      </w:r>
    </w:p>
    <w:p>
      <w:pPr>
        <w:keepNext w:val="0"/>
        <w:keepLines w:val="0"/>
        <w:pageBreakBefore w:val="0"/>
        <w:widowControl w:val="0"/>
        <w:kinsoku/>
        <w:wordWrap/>
        <w:overflowPunct/>
        <w:topLinePunct w:val="0"/>
        <w:autoSpaceDE/>
        <w:autoSpaceDN/>
        <w:bidi w:val="0"/>
        <w:adjustRightInd/>
        <w:snapToGrid/>
        <w:spacing w:line="460" w:lineRule="exact"/>
        <w:ind w:firstLine="652" w:firstLineChars="200"/>
        <w:jc w:val="both"/>
        <w:textAlignment w:val="auto"/>
        <w:rPr>
          <w:rFonts w:hint="eastAsia" w:ascii="宋体" w:hAnsi="宋体" w:eastAsia="宋体" w:cs="宋体"/>
          <w:color w:val="000000"/>
          <w:spacing w:val="-6"/>
          <w:sz w:val="28"/>
          <w:szCs w:val="28"/>
          <w:highlight w:val="none"/>
          <w:lang w:eastAsia="zh-CN"/>
        </w:rPr>
      </w:pPr>
      <w:r>
        <w:rPr>
          <w:rFonts w:hint="eastAsia" w:ascii="宋体" w:hAnsi="宋体" w:eastAsia="宋体" w:cs="宋体"/>
          <w:color w:val="000000"/>
          <w:spacing w:val="-6"/>
          <w:sz w:val="28"/>
          <w:szCs w:val="28"/>
          <w:highlight w:val="none"/>
          <w:lang w:eastAsia="zh-CN"/>
        </w:rPr>
        <w:t>估价对象房屋约建成于</w:t>
      </w:r>
      <w:r>
        <w:rPr>
          <w:rFonts w:hint="eastAsia" w:ascii="宋体" w:hAnsi="宋体" w:cs="宋体"/>
          <w:color w:val="000000"/>
          <w:spacing w:val="-6"/>
          <w:sz w:val="28"/>
          <w:szCs w:val="28"/>
          <w:highlight w:val="none"/>
          <w:lang w:val="en-US" w:eastAsia="zh-CN"/>
        </w:rPr>
        <w:t>2009</w:t>
      </w:r>
      <w:r>
        <w:rPr>
          <w:rFonts w:hint="eastAsia" w:ascii="宋体" w:hAnsi="宋体" w:eastAsia="宋体" w:cs="宋体"/>
          <w:color w:val="000000"/>
          <w:spacing w:val="-6"/>
          <w:sz w:val="28"/>
          <w:szCs w:val="28"/>
          <w:highlight w:val="none"/>
          <w:lang w:eastAsia="zh-CN"/>
        </w:rPr>
        <w:t>年，</w:t>
      </w:r>
      <w:r>
        <w:rPr>
          <w:rFonts w:hint="eastAsia" w:ascii="宋体" w:hAnsi="宋体" w:eastAsia="宋体" w:cs="宋体"/>
          <w:color w:val="000000"/>
          <w:spacing w:val="-6"/>
          <w:sz w:val="28"/>
          <w:szCs w:val="28"/>
          <w:highlight w:val="none"/>
        </w:rPr>
        <w:t>现场勘查</w:t>
      </w:r>
      <w:r>
        <w:rPr>
          <w:rFonts w:hint="eastAsia" w:ascii="宋体" w:hAnsi="宋体" w:eastAsia="宋体" w:cs="宋体"/>
          <w:color w:val="000000"/>
          <w:spacing w:val="-6"/>
          <w:sz w:val="28"/>
          <w:szCs w:val="28"/>
          <w:highlight w:val="none"/>
          <w:lang w:eastAsia="zh-CN"/>
        </w:rPr>
        <w:t>时处于</w:t>
      </w:r>
      <w:r>
        <w:rPr>
          <w:rFonts w:hint="eastAsia" w:ascii="宋体" w:hAnsi="宋体" w:cs="宋体"/>
          <w:color w:val="000000"/>
          <w:spacing w:val="-6"/>
          <w:sz w:val="28"/>
          <w:szCs w:val="28"/>
          <w:highlight w:val="none"/>
          <w:lang w:eastAsia="zh-CN"/>
        </w:rPr>
        <w:t>空置</w:t>
      </w:r>
      <w:r>
        <w:rPr>
          <w:rFonts w:hint="eastAsia" w:ascii="宋体" w:hAnsi="宋体" w:eastAsia="宋体" w:cs="宋体"/>
          <w:color w:val="000000"/>
          <w:spacing w:val="-6"/>
          <w:sz w:val="28"/>
          <w:szCs w:val="28"/>
          <w:highlight w:val="none"/>
          <w:lang w:eastAsia="zh-CN"/>
        </w:rPr>
        <w:t>状态，</w:t>
      </w:r>
      <w:r>
        <w:rPr>
          <w:rFonts w:hint="eastAsia" w:ascii="宋体" w:hAnsi="宋体" w:cs="宋体"/>
          <w:color w:val="000000"/>
          <w:spacing w:val="-6"/>
          <w:sz w:val="28"/>
          <w:szCs w:val="28"/>
          <w:highlight w:val="none"/>
          <w:lang w:eastAsia="zh-CN"/>
        </w:rPr>
        <w:t>房屋</w:t>
      </w:r>
      <w:r>
        <w:rPr>
          <w:rFonts w:hint="eastAsia" w:ascii="宋体" w:hAnsi="宋体" w:eastAsia="宋体" w:cs="宋体"/>
          <w:color w:val="000000"/>
          <w:spacing w:val="-6"/>
          <w:sz w:val="28"/>
          <w:szCs w:val="28"/>
          <w:highlight w:val="none"/>
        </w:rPr>
        <w:t>结构</w:t>
      </w:r>
      <w:r>
        <w:rPr>
          <w:rFonts w:hint="eastAsia" w:ascii="宋体" w:hAnsi="宋体" w:cs="宋体"/>
          <w:color w:val="000000"/>
          <w:spacing w:val="-6"/>
          <w:sz w:val="28"/>
          <w:szCs w:val="28"/>
          <w:highlight w:val="none"/>
          <w:lang w:eastAsia="zh-CN"/>
        </w:rPr>
        <w:t>完好</w:t>
      </w:r>
      <w:r>
        <w:rPr>
          <w:rFonts w:hint="eastAsia" w:ascii="宋体" w:hAnsi="宋体" w:eastAsia="宋体" w:cs="宋体"/>
          <w:color w:val="000000"/>
          <w:spacing w:val="-6"/>
          <w:sz w:val="28"/>
          <w:szCs w:val="28"/>
          <w:highlight w:val="none"/>
        </w:rPr>
        <w:t>，管道通畅，门窗</w:t>
      </w:r>
      <w:r>
        <w:rPr>
          <w:rFonts w:hint="eastAsia" w:ascii="宋体" w:hAnsi="宋体" w:eastAsia="宋体" w:cs="宋体"/>
          <w:color w:val="000000"/>
          <w:spacing w:val="-6"/>
          <w:sz w:val="28"/>
          <w:szCs w:val="28"/>
          <w:highlight w:val="none"/>
          <w:lang w:eastAsia="zh-CN"/>
        </w:rPr>
        <w:t>开关灵活，</w:t>
      </w:r>
      <w:r>
        <w:rPr>
          <w:rFonts w:hint="eastAsia" w:ascii="宋体" w:hAnsi="宋体" w:eastAsia="宋体" w:cs="宋体"/>
          <w:color w:val="000000"/>
          <w:spacing w:val="-6"/>
          <w:sz w:val="28"/>
          <w:szCs w:val="28"/>
          <w:highlight w:val="none"/>
        </w:rPr>
        <w:t>室内</w:t>
      </w:r>
      <w:r>
        <w:rPr>
          <w:rFonts w:hint="eastAsia" w:ascii="宋体" w:hAnsi="宋体" w:eastAsia="宋体" w:cs="宋体"/>
          <w:color w:val="000000"/>
          <w:spacing w:val="-6"/>
          <w:sz w:val="28"/>
          <w:szCs w:val="28"/>
          <w:highlight w:val="none"/>
          <w:lang w:eastAsia="zh-CN"/>
        </w:rPr>
        <w:t>通风、采光、</w:t>
      </w:r>
      <w:r>
        <w:rPr>
          <w:rFonts w:hint="eastAsia" w:ascii="宋体" w:hAnsi="宋体" w:cs="宋体"/>
          <w:color w:val="000000"/>
          <w:spacing w:val="-6"/>
          <w:sz w:val="28"/>
          <w:szCs w:val="28"/>
          <w:highlight w:val="none"/>
          <w:lang w:eastAsia="zh-CN"/>
        </w:rPr>
        <w:t>日照、</w:t>
      </w:r>
      <w:r>
        <w:rPr>
          <w:rFonts w:hint="eastAsia" w:ascii="宋体" w:hAnsi="宋体" w:eastAsia="宋体" w:cs="宋体"/>
          <w:color w:val="000000"/>
          <w:spacing w:val="-6"/>
          <w:sz w:val="28"/>
          <w:szCs w:val="28"/>
          <w:highlight w:val="none"/>
          <w:lang w:eastAsia="zh-CN"/>
        </w:rPr>
        <w:t>消防情况</w:t>
      </w:r>
      <w:r>
        <w:rPr>
          <w:rFonts w:hint="eastAsia" w:ascii="宋体" w:hAnsi="宋体" w:cs="宋体"/>
          <w:color w:val="000000"/>
          <w:spacing w:val="-6"/>
          <w:sz w:val="28"/>
          <w:szCs w:val="28"/>
          <w:highlight w:val="none"/>
          <w:lang w:eastAsia="zh-CN"/>
        </w:rPr>
        <w:t>较好，</w:t>
      </w:r>
      <w:r>
        <w:rPr>
          <w:rFonts w:hint="eastAsia" w:ascii="宋体" w:hAnsi="宋体" w:eastAsia="宋体" w:cs="宋体"/>
          <w:color w:val="000000"/>
          <w:spacing w:val="-6"/>
          <w:sz w:val="28"/>
          <w:szCs w:val="28"/>
          <w:highlight w:val="none"/>
        </w:rPr>
        <w:t>维护保养状况</w:t>
      </w:r>
      <w:r>
        <w:rPr>
          <w:rFonts w:hint="eastAsia" w:ascii="宋体" w:hAnsi="宋体" w:cs="宋体"/>
          <w:color w:val="000000"/>
          <w:spacing w:val="-6"/>
          <w:sz w:val="28"/>
          <w:szCs w:val="28"/>
          <w:highlight w:val="none"/>
          <w:lang w:eastAsia="zh-CN"/>
        </w:rPr>
        <w:t>较差</w:t>
      </w:r>
      <w:r>
        <w:rPr>
          <w:rFonts w:hint="eastAsia" w:ascii="宋体" w:hAnsi="宋体" w:eastAsia="宋体" w:cs="宋体"/>
          <w:color w:val="000000"/>
          <w:spacing w:val="-6"/>
          <w:sz w:val="28"/>
          <w:szCs w:val="28"/>
          <w:highlight w:val="none"/>
          <w:lang w:eastAsia="zh-CN"/>
        </w:rPr>
        <w:t>，</w:t>
      </w:r>
      <w:r>
        <w:rPr>
          <w:rFonts w:hint="eastAsia" w:ascii="宋体" w:hAnsi="宋体" w:eastAsia="宋体" w:cs="宋体"/>
          <w:color w:val="000000"/>
          <w:spacing w:val="-6"/>
          <w:sz w:val="28"/>
          <w:szCs w:val="28"/>
          <w:highlight w:val="none"/>
        </w:rPr>
        <w:t>属完好房</w:t>
      </w:r>
      <w:r>
        <w:rPr>
          <w:rFonts w:hint="eastAsia" w:ascii="宋体" w:hAnsi="宋体" w:eastAsia="宋体" w:cs="宋体"/>
          <w:color w:val="000000"/>
          <w:spacing w:val="-6"/>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52" w:firstLineChars="200"/>
        <w:jc w:val="both"/>
        <w:textAlignment w:val="auto"/>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rPr>
        <w:t>（2）土地实物状况</w:t>
      </w:r>
    </w:p>
    <w:p>
      <w:pPr>
        <w:spacing w:line="460" w:lineRule="exact"/>
        <w:ind w:firstLine="652" w:firstLineChars="200"/>
        <w:jc w:val="both"/>
        <w:rPr>
          <w:rFonts w:hint="eastAsia" w:ascii="宋体" w:hAnsi="宋体" w:eastAsia="宋体" w:cs="宋体"/>
          <w:color w:val="000000"/>
          <w:spacing w:val="-6"/>
          <w:sz w:val="28"/>
          <w:szCs w:val="28"/>
          <w:highlight w:val="none"/>
        </w:rPr>
      </w:pPr>
      <w:r>
        <w:rPr>
          <w:rFonts w:hint="eastAsia" w:ascii="宋体" w:hAnsi="宋体" w:eastAsia="宋体" w:cs="宋体"/>
          <w:color w:val="000000"/>
          <w:spacing w:val="-6"/>
          <w:sz w:val="28"/>
          <w:szCs w:val="28"/>
          <w:highlight w:val="none"/>
        </w:rPr>
        <w:t>估价对象所在地块</w:t>
      </w:r>
      <w:r>
        <w:rPr>
          <w:rFonts w:hint="eastAsia" w:ascii="宋体" w:hAnsi="宋体" w:eastAsia="宋体" w:cs="宋体"/>
          <w:spacing w:val="-6"/>
          <w:sz w:val="28"/>
          <w:szCs w:val="28"/>
          <w:highlight w:val="none"/>
        </w:rPr>
        <w:t>东</w:t>
      </w:r>
      <w:r>
        <w:rPr>
          <w:rFonts w:hint="eastAsia" w:ascii="宋体" w:hAnsi="宋体" w:eastAsia="宋体" w:cs="宋体"/>
          <w:spacing w:val="-6"/>
          <w:sz w:val="28"/>
          <w:szCs w:val="28"/>
          <w:highlight w:val="none"/>
          <w:lang w:eastAsia="zh-CN"/>
        </w:rPr>
        <w:t>至</w:t>
      </w:r>
      <w:r>
        <w:rPr>
          <w:rFonts w:hint="eastAsia" w:ascii="宋体" w:hAnsi="宋体" w:cs="宋体"/>
          <w:spacing w:val="-6"/>
          <w:sz w:val="28"/>
          <w:szCs w:val="28"/>
          <w:highlight w:val="none"/>
          <w:lang w:eastAsia="zh-CN"/>
        </w:rPr>
        <w:t>山坡，</w:t>
      </w:r>
      <w:r>
        <w:rPr>
          <w:rFonts w:hint="eastAsia" w:ascii="宋体" w:hAnsi="宋体" w:eastAsia="宋体" w:cs="宋体"/>
          <w:spacing w:val="-6"/>
          <w:sz w:val="28"/>
          <w:szCs w:val="28"/>
          <w:highlight w:val="none"/>
          <w:lang w:eastAsia="zh-CN"/>
        </w:rPr>
        <w:t>西至</w:t>
      </w:r>
      <w:r>
        <w:rPr>
          <w:rFonts w:hint="eastAsia" w:ascii="宋体" w:hAnsi="宋体" w:cs="宋体"/>
          <w:spacing w:val="-6"/>
          <w:sz w:val="28"/>
          <w:szCs w:val="28"/>
          <w:highlight w:val="none"/>
          <w:lang w:eastAsia="zh-CN"/>
        </w:rPr>
        <w:t>山坡</w:t>
      </w:r>
      <w:r>
        <w:rPr>
          <w:rFonts w:hint="eastAsia" w:ascii="宋体" w:hAnsi="宋体" w:eastAsia="宋体" w:cs="宋体"/>
          <w:spacing w:val="-6"/>
          <w:sz w:val="28"/>
          <w:szCs w:val="28"/>
          <w:highlight w:val="none"/>
        </w:rPr>
        <w:t>，</w:t>
      </w:r>
      <w:r>
        <w:rPr>
          <w:rFonts w:hint="eastAsia" w:ascii="宋体" w:hAnsi="宋体" w:eastAsia="宋体" w:cs="宋体"/>
          <w:spacing w:val="-6"/>
          <w:sz w:val="28"/>
          <w:szCs w:val="28"/>
          <w:highlight w:val="none"/>
          <w:lang w:eastAsia="zh-CN"/>
        </w:rPr>
        <w:t>南至</w:t>
      </w:r>
      <w:r>
        <w:rPr>
          <w:rFonts w:hint="eastAsia" w:ascii="宋体" w:hAnsi="宋体" w:cs="宋体"/>
          <w:spacing w:val="-6"/>
          <w:sz w:val="28"/>
          <w:szCs w:val="28"/>
          <w:highlight w:val="none"/>
          <w:lang w:eastAsia="zh-CN"/>
        </w:rPr>
        <w:t>千岛湖</w:t>
      </w:r>
      <w:r>
        <w:rPr>
          <w:rFonts w:hint="eastAsia" w:ascii="宋体" w:hAnsi="宋体" w:eastAsia="宋体" w:cs="宋体"/>
          <w:spacing w:val="-6"/>
          <w:sz w:val="28"/>
          <w:szCs w:val="28"/>
          <w:highlight w:val="none"/>
        </w:rPr>
        <w:t>，</w:t>
      </w:r>
      <w:r>
        <w:rPr>
          <w:rFonts w:hint="eastAsia" w:ascii="宋体" w:hAnsi="宋体" w:eastAsia="宋体" w:cs="宋体"/>
          <w:spacing w:val="-6"/>
          <w:sz w:val="28"/>
          <w:szCs w:val="28"/>
          <w:highlight w:val="none"/>
          <w:lang w:eastAsia="zh-CN"/>
        </w:rPr>
        <w:t>北至</w:t>
      </w:r>
      <w:r>
        <w:rPr>
          <w:rFonts w:hint="eastAsia" w:ascii="宋体" w:hAnsi="宋体" w:cs="宋体"/>
          <w:spacing w:val="-6"/>
          <w:sz w:val="28"/>
          <w:szCs w:val="28"/>
          <w:highlight w:val="none"/>
          <w:lang w:eastAsia="zh-CN"/>
        </w:rPr>
        <w:t>山坡</w:t>
      </w:r>
      <w:r>
        <w:rPr>
          <w:rFonts w:hint="eastAsia" w:ascii="宋体" w:hAnsi="宋体" w:eastAsia="宋体" w:cs="宋体"/>
          <w:color w:val="000000"/>
          <w:spacing w:val="-6"/>
          <w:sz w:val="28"/>
          <w:szCs w:val="28"/>
          <w:highlight w:val="none"/>
        </w:rPr>
        <w:t>。土地</w:t>
      </w:r>
      <w:r>
        <w:rPr>
          <w:rFonts w:hint="eastAsia" w:ascii="宋体" w:hAnsi="宋体" w:eastAsia="宋体" w:cs="宋体"/>
          <w:color w:val="000000"/>
          <w:spacing w:val="-6"/>
          <w:sz w:val="28"/>
          <w:szCs w:val="28"/>
          <w:highlight w:val="none"/>
          <w:lang w:eastAsia="zh-CN"/>
        </w:rPr>
        <w:t>现状</w:t>
      </w:r>
      <w:r>
        <w:rPr>
          <w:rFonts w:hint="eastAsia" w:ascii="宋体" w:hAnsi="宋体" w:eastAsia="宋体" w:cs="宋体"/>
          <w:color w:val="000000"/>
          <w:spacing w:val="-6"/>
          <w:sz w:val="28"/>
          <w:szCs w:val="28"/>
          <w:highlight w:val="none"/>
        </w:rPr>
        <w:t>用途为住宅用地。宗地形状</w:t>
      </w:r>
      <w:r>
        <w:rPr>
          <w:rFonts w:hint="eastAsia" w:ascii="宋体" w:hAnsi="宋体" w:cs="宋体"/>
          <w:color w:val="000000"/>
          <w:spacing w:val="-6"/>
          <w:sz w:val="28"/>
          <w:szCs w:val="28"/>
          <w:highlight w:val="none"/>
          <w:lang w:eastAsia="zh-CN"/>
        </w:rPr>
        <w:t>不</w:t>
      </w:r>
      <w:r>
        <w:rPr>
          <w:rFonts w:hint="eastAsia" w:ascii="宋体" w:hAnsi="宋体" w:eastAsia="宋体" w:cs="宋体"/>
          <w:color w:val="000000"/>
          <w:spacing w:val="-6"/>
          <w:sz w:val="28"/>
          <w:szCs w:val="28"/>
          <w:highlight w:val="none"/>
        </w:rPr>
        <w:t>规则，地势</w:t>
      </w:r>
      <w:r>
        <w:rPr>
          <w:rFonts w:hint="eastAsia" w:ascii="宋体" w:hAnsi="宋体" w:cs="宋体"/>
          <w:color w:val="000000"/>
          <w:spacing w:val="-6"/>
          <w:sz w:val="28"/>
          <w:szCs w:val="28"/>
          <w:highlight w:val="none"/>
          <w:lang w:eastAsia="zh-CN"/>
        </w:rPr>
        <w:t>坡度较大</w:t>
      </w:r>
      <w:r>
        <w:rPr>
          <w:rFonts w:hint="eastAsia" w:ascii="宋体" w:hAnsi="宋体" w:eastAsia="宋体" w:cs="宋体"/>
          <w:color w:val="000000"/>
          <w:spacing w:val="-6"/>
          <w:sz w:val="28"/>
          <w:szCs w:val="28"/>
          <w:highlight w:val="none"/>
        </w:rPr>
        <w:t>，自然排水状况</w:t>
      </w:r>
      <w:r>
        <w:rPr>
          <w:rFonts w:hint="eastAsia" w:ascii="宋体" w:hAnsi="宋体" w:cs="宋体"/>
          <w:color w:val="000000"/>
          <w:spacing w:val="-6"/>
          <w:sz w:val="28"/>
          <w:szCs w:val="28"/>
          <w:highlight w:val="none"/>
          <w:lang w:eastAsia="zh-CN"/>
        </w:rPr>
        <w:t>较好</w:t>
      </w:r>
      <w:r>
        <w:rPr>
          <w:rFonts w:hint="eastAsia" w:ascii="宋体" w:hAnsi="宋体" w:eastAsia="宋体" w:cs="宋体"/>
          <w:color w:val="000000"/>
          <w:spacing w:val="-6"/>
          <w:sz w:val="28"/>
          <w:szCs w:val="28"/>
          <w:highlight w:val="none"/>
        </w:rPr>
        <w:t>，土壤</w:t>
      </w:r>
      <w:r>
        <w:rPr>
          <w:rFonts w:hint="eastAsia" w:ascii="宋体" w:hAnsi="宋体" w:cs="宋体"/>
          <w:color w:val="000000"/>
          <w:spacing w:val="-6"/>
          <w:sz w:val="28"/>
          <w:szCs w:val="28"/>
          <w:highlight w:val="none"/>
          <w:lang w:eastAsia="zh-CN"/>
        </w:rPr>
        <w:t>、水文状况一般，未发现明显污染，地质坚实，适用于承载建筑物</w:t>
      </w:r>
      <w:r>
        <w:rPr>
          <w:rFonts w:hint="eastAsia" w:ascii="宋体" w:hAnsi="宋体" w:eastAsia="宋体" w:cs="宋体"/>
          <w:color w:val="000000"/>
          <w:spacing w:val="-6"/>
          <w:sz w:val="28"/>
          <w:szCs w:val="28"/>
          <w:highlight w:val="none"/>
        </w:rPr>
        <w:t>。开发程度为宗地</w:t>
      </w:r>
      <w:r>
        <w:rPr>
          <w:rFonts w:hint="eastAsia" w:ascii="宋体" w:hAnsi="宋体" w:cs="宋体"/>
          <w:color w:val="000000"/>
          <w:spacing w:val="-6"/>
          <w:sz w:val="28"/>
          <w:szCs w:val="28"/>
          <w:highlight w:val="none"/>
          <w:lang w:eastAsia="zh-CN"/>
        </w:rPr>
        <w:t>外</w:t>
      </w:r>
      <w:r>
        <w:rPr>
          <w:rFonts w:hint="eastAsia" w:ascii="宋体" w:hAnsi="宋体" w:eastAsia="宋体" w:cs="宋体"/>
          <w:color w:val="000000"/>
          <w:spacing w:val="-6"/>
          <w:sz w:val="28"/>
          <w:szCs w:val="28"/>
          <w:highlight w:val="none"/>
        </w:rPr>
        <w:t>“</w:t>
      </w:r>
      <w:r>
        <w:rPr>
          <w:rFonts w:hint="eastAsia" w:ascii="宋体" w:hAnsi="宋体" w:eastAsia="宋体" w:cs="宋体"/>
          <w:color w:val="000000"/>
          <w:spacing w:val="-6"/>
          <w:sz w:val="28"/>
          <w:szCs w:val="28"/>
          <w:highlight w:val="none"/>
          <w:lang w:eastAsia="zh-CN"/>
        </w:rPr>
        <w:t>六</w:t>
      </w:r>
      <w:r>
        <w:rPr>
          <w:rFonts w:hint="eastAsia" w:ascii="宋体" w:hAnsi="宋体" w:eastAsia="宋体" w:cs="宋体"/>
          <w:color w:val="000000"/>
          <w:spacing w:val="-6"/>
          <w:sz w:val="28"/>
          <w:szCs w:val="28"/>
          <w:highlight w:val="none"/>
        </w:rPr>
        <w:t>通”（即通路、通电、通上水、通排水、通讯</w:t>
      </w:r>
      <w:r>
        <w:rPr>
          <w:rFonts w:hint="eastAsia" w:ascii="宋体" w:hAnsi="宋体" w:eastAsia="宋体" w:cs="宋体"/>
          <w:color w:val="000000"/>
          <w:spacing w:val="-6"/>
          <w:sz w:val="28"/>
          <w:szCs w:val="28"/>
          <w:highlight w:val="none"/>
          <w:lang w:eastAsia="zh-CN"/>
        </w:rPr>
        <w:t>、通气</w:t>
      </w:r>
      <w:r>
        <w:rPr>
          <w:rFonts w:hint="eastAsia" w:ascii="宋体" w:hAnsi="宋体" w:eastAsia="宋体" w:cs="宋体"/>
          <w:color w:val="000000"/>
          <w:spacing w:val="-6"/>
          <w:sz w:val="28"/>
          <w:szCs w:val="28"/>
          <w:highlight w:val="none"/>
        </w:rPr>
        <w:t>）</w:t>
      </w:r>
      <w:r>
        <w:rPr>
          <w:rFonts w:hint="eastAsia" w:ascii="宋体" w:hAnsi="宋体" w:cs="宋体"/>
          <w:color w:val="000000"/>
          <w:spacing w:val="-6"/>
          <w:sz w:val="28"/>
          <w:szCs w:val="28"/>
          <w:highlight w:val="none"/>
          <w:lang w:eastAsia="zh-CN"/>
        </w:rPr>
        <w:t>、宗地内“场地平整”</w:t>
      </w:r>
      <w:r>
        <w:rPr>
          <w:rFonts w:hint="eastAsia" w:ascii="宋体" w:hAnsi="宋体" w:eastAsia="宋体" w:cs="宋体"/>
          <w:color w:val="000000"/>
          <w:spacing w:val="-6"/>
          <w:sz w:val="28"/>
          <w:szCs w:val="28"/>
          <w:highlight w:val="none"/>
        </w:rPr>
        <w:t>。</w:t>
      </w:r>
    </w:p>
    <w:bookmarkEnd w:id="16"/>
    <w:bookmarkEnd w:id="21"/>
    <w:bookmarkEnd w:id="22"/>
    <w:p>
      <w:pPr>
        <w:pStyle w:val="3"/>
        <w:spacing w:line="460" w:lineRule="exact"/>
        <w:jc w:val="both"/>
        <w:rPr>
          <w:rFonts w:hint="eastAsia" w:ascii="宋体" w:hAnsi="宋体" w:eastAsia="宋体" w:cs="宋体"/>
          <w:spacing w:val="-6"/>
          <w:highlight w:val="none"/>
        </w:rPr>
      </w:pPr>
      <w:bookmarkStart w:id="23" w:name="_Toc445459622"/>
      <w:bookmarkStart w:id="24" w:name="_Toc40154808"/>
      <w:bookmarkStart w:id="25" w:name="_Toc345014638"/>
      <w:bookmarkStart w:id="26" w:name="_Toc25877"/>
      <w:r>
        <w:rPr>
          <w:rFonts w:hint="eastAsia" w:ascii="宋体" w:hAnsi="宋体" w:eastAsia="宋体" w:cs="宋体"/>
          <w:spacing w:val="-6"/>
          <w:highlight w:val="none"/>
        </w:rPr>
        <w:t>（五）价值时点</w:t>
      </w:r>
      <w:bookmarkEnd w:id="23"/>
      <w:bookmarkEnd w:id="24"/>
      <w:bookmarkEnd w:id="25"/>
      <w:bookmarkEnd w:id="26"/>
    </w:p>
    <w:p>
      <w:pPr>
        <w:spacing w:line="460" w:lineRule="exact"/>
        <w:ind w:firstLine="648" w:firstLineChars="199"/>
        <w:jc w:val="both"/>
        <w:rPr>
          <w:rFonts w:hint="eastAsia" w:ascii="宋体" w:hAnsi="宋体" w:eastAsia="宋体" w:cs="宋体"/>
          <w:spacing w:val="-6"/>
          <w:sz w:val="28"/>
          <w:szCs w:val="28"/>
          <w:highlight w:val="none"/>
        </w:rPr>
      </w:pPr>
      <w:r>
        <w:rPr>
          <w:rFonts w:hint="eastAsia" w:ascii="宋体" w:hAnsi="宋体" w:cs="宋体"/>
          <w:color w:val="000000"/>
          <w:spacing w:val="-6"/>
          <w:sz w:val="28"/>
          <w:szCs w:val="28"/>
          <w:highlight w:val="none"/>
          <w:lang w:eastAsia="zh-CN"/>
        </w:rPr>
        <w:t>二○二二年九月十六日</w:t>
      </w:r>
      <w:r>
        <w:rPr>
          <w:rFonts w:hint="eastAsia" w:ascii="宋体" w:hAnsi="宋体" w:eastAsia="宋体" w:cs="宋体"/>
          <w:spacing w:val="-6"/>
          <w:sz w:val="28"/>
          <w:szCs w:val="28"/>
          <w:highlight w:val="none"/>
        </w:rPr>
        <w:t>。</w:t>
      </w:r>
    </w:p>
    <w:p>
      <w:pPr>
        <w:spacing w:line="460" w:lineRule="exact"/>
        <w:ind w:firstLine="648" w:firstLineChars="199"/>
        <w:jc w:val="both"/>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rPr>
        <w:t>注册房地产估价师</w:t>
      </w:r>
      <w:r>
        <w:rPr>
          <w:rFonts w:hint="eastAsia" w:ascii="宋体" w:hAnsi="宋体" w:cs="宋体"/>
          <w:spacing w:val="-6"/>
          <w:sz w:val="28"/>
          <w:szCs w:val="28"/>
          <w:highlight w:val="none"/>
          <w:lang w:eastAsia="zh-CN"/>
        </w:rPr>
        <w:t>完成</w:t>
      </w:r>
      <w:r>
        <w:rPr>
          <w:rFonts w:hint="eastAsia" w:ascii="宋体" w:hAnsi="宋体" w:eastAsia="宋体" w:cs="宋体"/>
          <w:spacing w:val="-6"/>
          <w:sz w:val="28"/>
          <w:szCs w:val="28"/>
          <w:highlight w:val="none"/>
        </w:rPr>
        <w:t>实地查勘之日作为价值时点。</w:t>
      </w:r>
    </w:p>
    <w:p>
      <w:pPr>
        <w:pStyle w:val="3"/>
        <w:spacing w:line="460" w:lineRule="exact"/>
        <w:jc w:val="both"/>
        <w:rPr>
          <w:rFonts w:hint="eastAsia" w:ascii="宋体" w:hAnsi="宋体" w:eastAsia="宋体" w:cs="宋体"/>
          <w:spacing w:val="-6"/>
          <w:highlight w:val="none"/>
        </w:rPr>
      </w:pPr>
      <w:bookmarkStart w:id="27" w:name="_Hlt22971345"/>
      <w:bookmarkEnd w:id="27"/>
      <w:bookmarkStart w:id="28" w:name="_Toc40154809"/>
      <w:bookmarkStart w:id="29" w:name="_Toc445459623"/>
      <w:bookmarkStart w:id="30" w:name="_Toc345014639"/>
      <w:bookmarkStart w:id="31" w:name="_Toc12817"/>
      <w:r>
        <w:rPr>
          <w:rFonts w:hint="eastAsia" w:ascii="宋体" w:hAnsi="宋体" w:eastAsia="宋体" w:cs="宋体"/>
          <w:spacing w:val="-6"/>
          <w:highlight w:val="none"/>
        </w:rPr>
        <w:t>（六）价值</w:t>
      </w:r>
      <w:bookmarkEnd w:id="28"/>
      <w:bookmarkEnd w:id="29"/>
      <w:bookmarkEnd w:id="30"/>
      <w:r>
        <w:rPr>
          <w:rFonts w:hint="eastAsia" w:ascii="宋体" w:hAnsi="宋体" w:eastAsia="宋体" w:cs="宋体"/>
          <w:spacing w:val="-6"/>
          <w:highlight w:val="none"/>
        </w:rPr>
        <w:t>类型</w:t>
      </w:r>
      <w:bookmarkEnd w:id="31"/>
    </w:p>
    <w:p>
      <w:pPr>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highlight w:val="none"/>
        </w:rPr>
      </w:pPr>
      <w:bookmarkStart w:id="32" w:name="_Toc445459624"/>
      <w:bookmarkStart w:id="33" w:name="_Toc345014640"/>
      <w:bookmarkStart w:id="34" w:name="_Toc40154810"/>
      <w:bookmarkStart w:id="35" w:name="_Toc345014643"/>
      <w:r>
        <w:rPr>
          <w:rFonts w:hint="eastAsia" w:ascii="宋体" w:hAnsi="宋体" w:eastAsia="宋体" w:cs="宋体"/>
          <w:spacing w:val="-6"/>
          <w:sz w:val="28"/>
          <w:szCs w:val="28"/>
          <w:highlight w:val="none"/>
        </w:rPr>
        <w:t>本次估价价值类型为</w:t>
      </w:r>
      <w:r>
        <w:rPr>
          <w:rFonts w:hint="eastAsia" w:ascii="宋体" w:hAnsi="宋体" w:cs="宋体"/>
          <w:spacing w:val="-6"/>
          <w:sz w:val="28"/>
          <w:szCs w:val="28"/>
          <w:highlight w:val="none"/>
          <w:lang w:eastAsia="zh-CN"/>
        </w:rPr>
        <w:t>市场价值</w:t>
      </w:r>
      <w:r>
        <w:rPr>
          <w:rFonts w:hint="eastAsia" w:ascii="宋体" w:hAnsi="宋体" w:eastAsia="宋体" w:cs="宋体"/>
          <w:spacing w:val="-6"/>
          <w:sz w:val="28"/>
          <w:szCs w:val="28"/>
          <w:highlight w:val="none"/>
        </w:rPr>
        <w:t>。</w:t>
      </w:r>
    </w:p>
    <w:p>
      <w:pPr>
        <w:pStyle w:val="4"/>
        <w:ind w:firstLine="652" w:firstLineChars="200"/>
      </w:pPr>
      <w:bookmarkStart w:id="36" w:name="_Toc18682"/>
      <w:r>
        <w:rPr>
          <w:rFonts w:hint="eastAsia" w:ascii="宋体" w:hAnsi="宋体" w:cs="宋体"/>
          <w:spacing w:val="-6"/>
          <w:sz w:val="28"/>
          <w:szCs w:val="28"/>
          <w:lang w:eastAsia="zh-CN"/>
        </w:rPr>
        <w:t>市场价值</w:t>
      </w:r>
      <w:r>
        <w:rPr>
          <w:rFonts w:hint="eastAsia" w:ascii="宋体" w:hAnsi="宋体" w:eastAsia="宋体" w:cs="宋体"/>
          <w:spacing w:val="-6"/>
          <w:sz w:val="28"/>
          <w:szCs w:val="28"/>
        </w:rPr>
        <w:t>是</w:t>
      </w:r>
      <w:r>
        <w:rPr>
          <w:rFonts w:hint="eastAsia" w:ascii="宋体" w:hAnsi="宋体" w:eastAsia="宋体" w:cs="宋体"/>
          <w:spacing w:val="-6"/>
          <w:sz w:val="28"/>
          <w:szCs w:val="28"/>
          <w:lang w:val="en-US" w:eastAsia="zh-CN"/>
        </w:rPr>
        <w:t>指某种房地产在市场上的平均交易价格</w:t>
      </w:r>
      <w:r>
        <w:rPr>
          <w:rFonts w:hint="eastAsia" w:ascii="宋体" w:hAnsi="宋体" w:eastAsia="宋体" w:cs="宋体"/>
          <w:spacing w:val="-6"/>
          <w:sz w:val="28"/>
          <w:szCs w:val="28"/>
        </w:rPr>
        <w:t>。</w:t>
      </w:r>
    </w:p>
    <w:p>
      <w:pPr>
        <w:pStyle w:val="3"/>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pacing w:val="-6"/>
        </w:rPr>
      </w:pPr>
      <w:r>
        <w:rPr>
          <w:rFonts w:hint="eastAsia" w:ascii="宋体" w:hAnsi="宋体" w:eastAsia="宋体" w:cs="宋体"/>
          <w:spacing w:val="-6"/>
        </w:rPr>
        <w:t>（七）估价原则</w:t>
      </w:r>
      <w:bookmarkEnd w:id="36"/>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rPr>
        <w:t>本次估价遵守独立、客观、公正原则、合法原则、价值时点原则</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替代原则</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最高最佳利用原则。</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rPr>
        <w:t>1、独立、客观、公正原则</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要求</w:t>
      </w:r>
      <w:r>
        <w:rPr>
          <w:rFonts w:hint="eastAsia" w:ascii="宋体" w:hAnsi="宋体" w:eastAsia="宋体" w:cs="宋体"/>
          <w:spacing w:val="-6"/>
          <w:sz w:val="28"/>
          <w:szCs w:val="28"/>
        </w:rPr>
        <w:t>估价机构有完全独立性，估价机构和估价人员与估价对象及相关当事人没有利害关系，不受外部干扰因素影响，从实际出发，公平合理地进行估价。</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rPr>
        <w:t>2、合法原则</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要求评估价值应为在依法判定的估价对象状况下</w:t>
      </w:r>
      <w:r>
        <w:rPr>
          <w:rFonts w:hint="eastAsia" w:ascii="宋体" w:hAnsi="宋体" w:eastAsia="宋体" w:cs="宋体"/>
          <w:spacing w:val="-6"/>
          <w:kern w:val="2"/>
          <w:sz w:val="28"/>
          <w:szCs w:val="28"/>
          <w:lang w:val="en-US" w:eastAsia="zh-CN" w:bidi="ar-SA"/>
        </w:rPr>
        <w:t>的价值或价格</w:t>
      </w:r>
      <w:r>
        <w:rPr>
          <w:rFonts w:hint="eastAsia" w:ascii="宋体" w:hAnsi="宋体" w:eastAsia="宋体" w:cs="宋体"/>
          <w:spacing w:val="-6"/>
          <w:sz w:val="28"/>
          <w:szCs w:val="28"/>
        </w:rPr>
        <w:t>。</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3、</w:t>
      </w:r>
      <w:r>
        <w:rPr>
          <w:rFonts w:hint="eastAsia" w:ascii="宋体" w:hAnsi="宋体" w:eastAsia="宋体" w:cs="宋体"/>
          <w:spacing w:val="-6"/>
          <w:sz w:val="28"/>
          <w:szCs w:val="28"/>
        </w:rPr>
        <w:t>价值时点原则</w:t>
      </w:r>
    </w:p>
    <w:p>
      <w:pPr>
        <w:pStyle w:val="4"/>
        <w:ind w:firstLine="652" w:firstLineChars="200"/>
        <w:jc w:val="both"/>
        <w:rPr>
          <w:rFonts w:hint="eastAsia" w:ascii="宋体" w:hAnsi="宋体" w:eastAsia="宋体" w:cs="宋体"/>
          <w:spacing w:val="-6"/>
          <w:kern w:val="2"/>
          <w:sz w:val="28"/>
          <w:szCs w:val="28"/>
          <w:lang w:val="en-US" w:eastAsia="zh-CN" w:bidi="ar-SA"/>
        </w:rPr>
      </w:pPr>
      <w:r>
        <w:rPr>
          <w:rFonts w:hint="eastAsia" w:ascii="宋体" w:hAnsi="宋体" w:eastAsia="宋体" w:cs="宋体"/>
          <w:spacing w:val="-6"/>
          <w:sz w:val="28"/>
          <w:szCs w:val="28"/>
          <w:lang w:eastAsia="zh-CN"/>
        </w:rPr>
        <w:t>要求</w:t>
      </w:r>
      <w:r>
        <w:rPr>
          <w:rFonts w:hint="eastAsia" w:ascii="宋体" w:hAnsi="宋体" w:eastAsia="宋体" w:cs="宋体"/>
          <w:spacing w:val="-6"/>
          <w:kern w:val="2"/>
          <w:sz w:val="28"/>
          <w:szCs w:val="28"/>
          <w:lang w:val="en-US" w:eastAsia="zh-CN" w:bidi="ar-SA"/>
        </w:rPr>
        <w:t>评估价值应为在根据估价目的确定的某一特定时间的价值或价格。</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替代原则</w:t>
      </w:r>
    </w:p>
    <w:p>
      <w:pPr>
        <w:spacing w:line="460" w:lineRule="exact"/>
        <w:ind w:firstLine="648" w:firstLineChars="199"/>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lang w:eastAsia="zh-CN"/>
        </w:rPr>
        <w:t>要求评估价值</w:t>
      </w:r>
      <w:r>
        <w:rPr>
          <w:rFonts w:hint="eastAsia" w:ascii="宋体" w:hAnsi="宋体" w:eastAsia="宋体" w:cs="宋体"/>
          <w:spacing w:val="-6"/>
          <w:sz w:val="28"/>
          <w:szCs w:val="28"/>
        </w:rPr>
        <w:t>与</w:t>
      </w:r>
      <w:r>
        <w:rPr>
          <w:rFonts w:hint="eastAsia" w:ascii="宋体" w:hAnsi="宋体" w:eastAsia="宋体" w:cs="宋体"/>
          <w:spacing w:val="-6"/>
          <w:sz w:val="28"/>
          <w:szCs w:val="28"/>
          <w:lang w:eastAsia="zh-CN"/>
        </w:rPr>
        <w:t>估价对象的</w:t>
      </w:r>
      <w:r>
        <w:rPr>
          <w:rFonts w:hint="eastAsia" w:ascii="宋体" w:hAnsi="宋体" w:eastAsia="宋体" w:cs="宋体"/>
          <w:spacing w:val="-6"/>
          <w:sz w:val="28"/>
          <w:szCs w:val="28"/>
        </w:rPr>
        <w:t>类似房地产在同等条件下</w:t>
      </w:r>
      <w:r>
        <w:rPr>
          <w:rFonts w:hint="eastAsia" w:ascii="宋体" w:hAnsi="宋体" w:eastAsia="宋体" w:cs="宋体"/>
          <w:spacing w:val="-6"/>
          <w:kern w:val="2"/>
          <w:sz w:val="28"/>
          <w:szCs w:val="28"/>
          <w:lang w:val="en-US" w:eastAsia="zh-CN" w:bidi="ar-SA"/>
        </w:rPr>
        <w:t>的价值或价格</w:t>
      </w:r>
      <w:r>
        <w:rPr>
          <w:rFonts w:hint="eastAsia" w:ascii="宋体" w:hAnsi="宋体" w:eastAsia="宋体" w:cs="宋体"/>
          <w:spacing w:val="-6"/>
          <w:sz w:val="28"/>
          <w:szCs w:val="28"/>
        </w:rPr>
        <w:t>偏差</w:t>
      </w:r>
      <w:r>
        <w:rPr>
          <w:rFonts w:hint="eastAsia" w:ascii="宋体" w:hAnsi="宋体" w:eastAsia="宋体" w:cs="宋体"/>
          <w:spacing w:val="-6"/>
          <w:sz w:val="28"/>
          <w:szCs w:val="28"/>
          <w:lang w:eastAsia="zh-CN"/>
        </w:rPr>
        <w:t>应</w:t>
      </w:r>
      <w:r>
        <w:rPr>
          <w:rFonts w:hint="eastAsia" w:ascii="宋体" w:hAnsi="宋体" w:eastAsia="宋体" w:cs="宋体"/>
          <w:spacing w:val="-6"/>
          <w:sz w:val="28"/>
          <w:szCs w:val="28"/>
        </w:rPr>
        <w:t>在合理范围内</w:t>
      </w:r>
      <w:r>
        <w:rPr>
          <w:rFonts w:hint="eastAsia" w:ascii="宋体" w:hAnsi="宋体" w:eastAsia="宋体" w:cs="宋体"/>
          <w:spacing w:val="-6"/>
          <w:sz w:val="28"/>
          <w:szCs w:val="28"/>
          <w:lang w:eastAsia="zh-CN"/>
        </w:rPr>
        <w:t>。</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5</w:t>
      </w:r>
      <w:r>
        <w:rPr>
          <w:rFonts w:hint="eastAsia" w:ascii="宋体" w:hAnsi="宋体" w:eastAsia="宋体" w:cs="宋体"/>
          <w:spacing w:val="-6"/>
          <w:sz w:val="28"/>
          <w:szCs w:val="28"/>
        </w:rPr>
        <w:t>、最高最佳利用原则</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要求评估价值</w:t>
      </w:r>
      <w:r>
        <w:rPr>
          <w:rFonts w:hint="eastAsia" w:ascii="宋体" w:hAnsi="宋体" w:eastAsia="宋体" w:cs="宋体"/>
          <w:spacing w:val="-6"/>
          <w:sz w:val="28"/>
          <w:szCs w:val="28"/>
        </w:rPr>
        <w:t>应</w:t>
      </w:r>
      <w:r>
        <w:rPr>
          <w:rFonts w:hint="eastAsia" w:ascii="宋体" w:hAnsi="宋体" w:eastAsia="宋体" w:cs="宋体"/>
          <w:spacing w:val="-6"/>
          <w:sz w:val="28"/>
          <w:szCs w:val="28"/>
          <w:lang w:eastAsia="zh-CN"/>
        </w:rPr>
        <w:t>为在</w:t>
      </w:r>
      <w:r>
        <w:rPr>
          <w:rFonts w:hint="eastAsia" w:ascii="宋体" w:hAnsi="宋体" w:eastAsia="宋体" w:cs="宋体"/>
          <w:spacing w:val="-6"/>
          <w:sz w:val="28"/>
          <w:szCs w:val="28"/>
        </w:rPr>
        <w:t>估价对象最高最佳利用</w:t>
      </w:r>
      <w:r>
        <w:rPr>
          <w:rFonts w:hint="eastAsia" w:ascii="宋体" w:hAnsi="宋体" w:eastAsia="宋体" w:cs="宋体"/>
          <w:spacing w:val="-6"/>
          <w:sz w:val="28"/>
          <w:szCs w:val="28"/>
          <w:lang w:eastAsia="zh-CN"/>
        </w:rPr>
        <w:t>状况</w:t>
      </w:r>
      <w:r>
        <w:rPr>
          <w:rFonts w:hint="eastAsia" w:ascii="宋体" w:hAnsi="宋体" w:eastAsia="宋体" w:cs="宋体"/>
          <w:spacing w:val="-6"/>
          <w:sz w:val="28"/>
          <w:szCs w:val="28"/>
        </w:rPr>
        <w:t>下</w:t>
      </w:r>
      <w:r>
        <w:rPr>
          <w:rFonts w:hint="eastAsia" w:ascii="宋体" w:hAnsi="宋体" w:eastAsia="宋体" w:cs="宋体"/>
          <w:spacing w:val="-6"/>
          <w:kern w:val="2"/>
          <w:sz w:val="28"/>
          <w:szCs w:val="28"/>
          <w:lang w:val="en-US" w:eastAsia="zh-CN" w:bidi="ar-SA"/>
        </w:rPr>
        <w:t>的价值或价格</w:t>
      </w:r>
      <w:r>
        <w:rPr>
          <w:rFonts w:hint="eastAsia" w:ascii="宋体" w:hAnsi="宋体" w:eastAsia="宋体" w:cs="宋体"/>
          <w:spacing w:val="-6"/>
          <w:sz w:val="28"/>
          <w:szCs w:val="28"/>
        </w:rPr>
        <w:t>。</w:t>
      </w:r>
    </w:p>
    <w:p>
      <w:pPr>
        <w:pStyle w:val="3"/>
        <w:spacing w:line="460" w:lineRule="exact"/>
        <w:jc w:val="both"/>
        <w:rPr>
          <w:rFonts w:hint="eastAsia" w:ascii="宋体" w:hAnsi="宋体" w:eastAsia="宋体" w:cs="宋体"/>
          <w:spacing w:val="-6"/>
        </w:rPr>
      </w:pPr>
      <w:bookmarkStart w:id="37" w:name="_Toc9364"/>
      <w:r>
        <w:rPr>
          <w:rFonts w:hint="eastAsia" w:ascii="宋体" w:hAnsi="宋体" w:eastAsia="宋体" w:cs="宋体"/>
          <w:spacing w:val="-6"/>
        </w:rPr>
        <w:t>（八）估价依据</w:t>
      </w:r>
      <w:bookmarkEnd w:id="32"/>
      <w:bookmarkEnd w:id="33"/>
      <w:bookmarkEnd w:id="34"/>
      <w:bookmarkEnd w:id="37"/>
    </w:p>
    <w:p>
      <w:pPr>
        <w:spacing w:line="440" w:lineRule="exact"/>
        <w:ind w:firstLine="652" w:firstLineChars="200"/>
        <w:jc w:val="both"/>
        <w:rPr>
          <w:rFonts w:hint="eastAsia" w:ascii="宋体" w:hAnsi="宋体" w:eastAsia="宋体" w:cs="宋体"/>
          <w:spacing w:val="-6"/>
          <w:sz w:val="28"/>
          <w:szCs w:val="28"/>
        </w:rPr>
      </w:pPr>
      <w:bookmarkStart w:id="38" w:name="_Toc445459625"/>
      <w:bookmarkStart w:id="39" w:name="_Toc297014141"/>
      <w:bookmarkStart w:id="40" w:name="_Toc345014641"/>
      <w:r>
        <w:rPr>
          <w:rFonts w:hint="eastAsia" w:ascii="宋体" w:hAnsi="宋体" w:eastAsia="宋体" w:cs="宋体"/>
          <w:spacing w:val="-6"/>
          <w:sz w:val="28"/>
          <w:szCs w:val="28"/>
        </w:rPr>
        <w:t>1、法律、法规和部门规章</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（1）《中华人民共和国城市房地产管理法》；</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（2）《中华人民共和国土地管理法》；</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3</w:t>
      </w:r>
      <w:r>
        <w:rPr>
          <w:rFonts w:hint="eastAsia" w:ascii="宋体" w:hAnsi="宋体" w:eastAsia="宋体" w:cs="宋体"/>
          <w:spacing w:val="-6"/>
          <w:sz w:val="28"/>
          <w:szCs w:val="28"/>
        </w:rPr>
        <w:t>）《中华人民共和国民法典》；</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）《中华人民共和国资产评估法》；</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5</w:t>
      </w:r>
      <w:r>
        <w:rPr>
          <w:rFonts w:hint="eastAsia" w:ascii="宋体" w:hAnsi="宋体" w:eastAsia="宋体" w:cs="宋体"/>
          <w:spacing w:val="-6"/>
          <w:sz w:val="28"/>
          <w:szCs w:val="28"/>
        </w:rPr>
        <w:t>）《不动产登记暂行条例》（国务院令第656号）</w:t>
      </w:r>
      <w:r>
        <w:rPr>
          <w:rFonts w:hint="eastAsia" w:ascii="宋体" w:hAnsi="宋体" w:eastAsia="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6</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《司法鉴定程序通则》（司法部令第132号）</w:t>
      </w:r>
      <w:r>
        <w:rPr>
          <w:rFonts w:hint="eastAsia" w:ascii="宋体" w:hAnsi="宋体" w:eastAsia="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7</w:t>
      </w:r>
      <w:r>
        <w:rPr>
          <w:rFonts w:hint="eastAsia" w:ascii="宋体" w:hAnsi="宋体" w:eastAsia="宋体" w:cs="宋体"/>
          <w:spacing w:val="-6"/>
          <w:sz w:val="28"/>
          <w:szCs w:val="28"/>
        </w:rPr>
        <w:t>）《最高人民法院关于人民法院确定财产处置参考价若干问题的规定》（法释〔2018〕15号）；</w:t>
      </w:r>
    </w:p>
    <w:p>
      <w:pPr>
        <w:spacing w:line="460" w:lineRule="exact"/>
        <w:ind w:firstLine="652" w:firstLineChars="200"/>
        <w:jc w:val="both"/>
        <w:rPr>
          <w:rFonts w:hint="eastAsia" w:ascii="宋体" w:hAnsi="宋体" w:eastAsia="宋体" w:cs="宋体"/>
          <w:spacing w:val="-6"/>
          <w:sz w:val="28"/>
          <w:szCs w:val="28"/>
          <w:lang w:val="en-US" w:eastAsia="zh-CN"/>
        </w:rPr>
      </w:pP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8</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《最高人民法院关于人民法院网络司法拍卖若干问题的规定》（法释〔2016〕18号）</w:t>
      </w:r>
      <w:r>
        <w:rPr>
          <w:rFonts w:hint="eastAsia" w:ascii="宋体" w:hAnsi="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9</w:t>
      </w:r>
      <w:r>
        <w:rPr>
          <w:rFonts w:hint="eastAsia" w:ascii="宋体" w:hAnsi="宋体" w:eastAsia="宋体" w:cs="宋体"/>
          <w:spacing w:val="-6"/>
          <w:sz w:val="28"/>
          <w:szCs w:val="28"/>
        </w:rPr>
        <w:t>）《浙江省人民法院实施〈人民法院对外委托司法鉴定管理规定〉细则》</w:t>
      </w:r>
      <w:r>
        <w:rPr>
          <w:rFonts w:hint="eastAsia" w:ascii="宋体" w:hAnsi="宋体" w:eastAsia="宋体" w:cs="宋体"/>
          <w:spacing w:val="-6"/>
          <w:sz w:val="28"/>
          <w:szCs w:val="28"/>
          <w:lang w:val="en-US" w:eastAsia="zh-CN"/>
        </w:rPr>
        <w:t>（浙高法</w:t>
      </w: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2010</w:t>
      </w: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299号）</w:t>
      </w:r>
      <w:r>
        <w:rPr>
          <w:rFonts w:hint="eastAsia" w:ascii="宋体" w:hAnsi="宋体" w:eastAsia="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10</w:t>
      </w:r>
      <w:r>
        <w:rPr>
          <w:rFonts w:hint="eastAsia" w:ascii="宋体" w:hAnsi="宋体" w:eastAsia="宋体" w:cs="宋体"/>
          <w:spacing w:val="-6"/>
          <w:sz w:val="28"/>
          <w:szCs w:val="28"/>
        </w:rPr>
        <w:t>）《浙江省高级人民法院执行局关于规范不动产网络司法拍卖、变卖工作指引》的通知（浙高法执〔2020〕6号）</w:t>
      </w:r>
      <w:r>
        <w:rPr>
          <w:rFonts w:hint="eastAsia" w:ascii="宋体" w:hAnsi="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2、技术</w:t>
      </w:r>
      <w:r>
        <w:rPr>
          <w:rFonts w:hint="eastAsia" w:ascii="宋体" w:hAnsi="宋体" w:eastAsia="宋体" w:cs="宋体"/>
          <w:spacing w:val="-6"/>
          <w:sz w:val="28"/>
          <w:szCs w:val="28"/>
          <w:lang w:eastAsia="zh-CN"/>
        </w:rPr>
        <w:t>规范和标准</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1</w:t>
      </w:r>
      <w:r>
        <w:rPr>
          <w:rFonts w:hint="eastAsia" w:ascii="宋体" w:hAnsi="宋体" w:eastAsia="宋体" w:cs="宋体"/>
          <w:spacing w:val="-6"/>
          <w:sz w:val="28"/>
          <w:szCs w:val="28"/>
        </w:rPr>
        <w:t>）《房地产估价规范》（GB/T50291-2015）；</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2</w:t>
      </w:r>
      <w:r>
        <w:rPr>
          <w:rFonts w:hint="eastAsia" w:ascii="宋体" w:hAnsi="宋体" w:eastAsia="宋体" w:cs="宋体"/>
          <w:spacing w:val="-6"/>
          <w:sz w:val="28"/>
          <w:szCs w:val="28"/>
        </w:rPr>
        <w:t>）《房地产估价基本术语</w:t>
      </w:r>
      <w:r>
        <w:rPr>
          <w:rFonts w:hint="eastAsia" w:ascii="宋体" w:hAnsi="宋体" w:cs="宋体"/>
          <w:spacing w:val="-6"/>
          <w:sz w:val="28"/>
          <w:szCs w:val="28"/>
          <w:lang w:eastAsia="zh-CN"/>
        </w:rPr>
        <w:t>标准</w:t>
      </w:r>
      <w:r>
        <w:rPr>
          <w:rFonts w:hint="eastAsia" w:ascii="宋体" w:hAnsi="宋体" w:eastAsia="宋体" w:cs="宋体"/>
          <w:spacing w:val="-6"/>
          <w:sz w:val="28"/>
          <w:szCs w:val="28"/>
        </w:rPr>
        <w:t>》（GB/T50899-2013）；</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3</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highlight w:val="none"/>
          <w:lang w:eastAsia="zh-CN"/>
        </w:rPr>
        <w:t>关于印发</w:t>
      </w:r>
      <w:r>
        <w:rPr>
          <w:rFonts w:hint="eastAsia" w:ascii="宋体" w:hAnsi="宋体" w:eastAsia="宋体" w:cs="宋体"/>
          <w:spacing w:val="-6"/>
          <w:sz w:val="28"/>
          <w:szCs w:val="28"/>
          <w:highlight w:val="none"/>
        </w:rPr>
        <w:t>《</w:t>
      </w:r>
      <w:r>
        <w:rPr>
          <w:rFonts w:hint="eastAsia" w:ascii="宋体" w:hAnsi="宋体" w:eastAsia="宋体" w:cs="宋体"/>
          <w:spacing w:val="-6"/>
          <w:sz w:val="28"/>
          <w:szCs w:val="28"/>
          <w:highlight w:val="none"/>
          <w:lang w:eastAsia="zh-CN"/>
        </w:rPr>
        <w:t>涉执</w:t>
      </w:r>
      <w:r>
        <w:rPr>
          <w:rFonts w:hint="eastAsia" w:ascii="宋体" w:hAnsi="宋体" w:eastAsia="宋体" w:cs="宋体"/>
          <w:spacing w:val="-6"/>
          <w:sz w:val="28"/>
          <w:szCs w:val="28"/>
          <w:highlight w:val="none"/>
        </w:rPr>
        <w:t>房地产</w:t>
      </w:r>
      <w:r>
        <w:rPr>
          <w:rFonts w:hint="eastAsia" w:ascii="宋体" w:hAnsi="宋体" w:eastAsia="宋体" w:cs="宋体"/>
          <w:spacing w:val="-6"/>
          <w:sz w:val="28"/>
          <w:szCs w:val="28"/>
          <w:highlight w:val="none"/>
          <w:lang w:eastAsia="zh-CN"/>
        </w:rPr>
        <w:t>处置</w:t>
      </w:r>
      <w:r>
        <w:rPr>
          <w:rFonts w:hint="eastAsia" w:ascii="宋体" w:hAnsi="宋体" w:eastAsia="宋体" w:cs="宋体"/>
          <w:spacing w:val="-6"/>
          <w:sz w:val="28"/>
          <w:szCs w:val="28"/>
          <w:highlight w:val="none"/>
        </w:rPr>
        <w:t>司法</w:t>
      </w:r>
      <w:r>
        <w:rPr>
          <w:rFonts w:hint="eastAsia" w:ascii="宋体" w:hAnsi="宋体" w:eastAsia="宋体" w:cs="宋体"/>
          <w:spacing w:val="-6"/>
          <w:sz w:val="28"/>
          <w:szCs w:val="28"/>
          <w:highlight w:val="none"/>
          <w:lang w:eastAsia="zh-CN"/>
        </w:rPr>
        <w:t>评估</w:t>
      </w:r>
      <w:r>
        <w:rPr>
          <w:rFonts w:hint="eastAsia" w:ascii="宋体" w:hAnsi="宋体" w:eastAsia="宋体" w:cs="宋体"/>
          <w:spacing w:val="-6"/>
          <w:sz w:val="28"/>
          <w:szCs w:val="28"/>
          <w:highlight w:val="none"/>
        </w:rPr>
        <w:t>指引</w:t>
      </w:r>
      <w:r>
        <w:rPr>
          <w:rFonts w:hint="eastAsia" w:ascii="宋体" w:hAnsi="宋体" w:eastAsia="宋体" w:cs="宋体"/>
          <w:spacing w:val="-6"/>
          <w:sz w:val="28"/>
          <w:szCs w:val="28"/>
          <w:highlight w:val="none"/>
          <w:lang w:eastAsia="zh-CN"/>
        </w:rPr>
        <w:t>意见</w:t>
      </w:r>
      <w:r>
        <w:rPr>
          <w:rFonts w:hint="eastAsia" w:ascii="宋体" w:hAnsi="宋体" w:eastAsia="宋体" w:cs="宋体"/>
          <w:spacing w:val="-6"/>
          <w:sz w:val="28"/>
          <w:szCs w:val="28"/>
          <w:highlight w:val="none"/>
        </w:rPr>
        <w:t>（试行）》</w:t>
      </w:r>
      <w:r>
        <w:rPr>
          <w:rFonts w:hint="eastAsia" w:ascii="宋体" w:hAnsi="宋体" w:eastAsia="宋体" w:cs="宋体"/>
          <w:spacing w:val="-6"/>
          <w:sz w:val="28"/>
          <w:szCs w:val="28"/>
          <w:highlight w:val="none"/>
          <w:lang w:eastAsia="zh-CN"/>
        </w:rPr>
        <w:t>的通知</w:t>
      </w:r>
      <w:r>
        <w:rPr>
          <w:rFonts w:hint="eastAsia" w:ascii="宋体" w:hAnsi="宋体" w:eastAsia="宋体" w:cs="宋体"/>
          <w:spacing w:val="-6"/>
          <w:sz w:val="28"/>
          <w:szCs w:val="28"/>
          <w:highlight w:val="none"/>
        </w:rPr>
        <w:t>（</w:t>
      </w:r>
      <w:r>
        <w:rPr>
          <w:rFonts w:hint="eastAsia" w:ascii="宋体" w:hAnsi="宋体" w:eastAsia="宋体" w:cs="宋体"/>
          <w:spacing w:val="-6"/>
          <w:sz w:val="28"/>
          <w:szCs w:val="28"/>
          <w:highlight w:val="none"/>
          <w:lang w:eastAsia="zh-CN"/>
        </w:rPr>
        <w:t>中房学</w:t>
      </w:r>
      <w:r>
        <w:rPr>
          <w:rFonts w:hint="eastAsia" w:ascii="宋体" w:hAnsi="宋体" w:eastAsia="宋体" w:cs="宋体"/>
          <w:spacing w:val="-6"/>
          <w:sz w:val="28"/>
          <w:szCs w:val="28"/>
          <w:highlight w:val="none"/>
        </w:rPr>
        <w:t>〔</w:t>
      </w:r>
      <w:r>
        <w:rPr>
          <w:rFonts w:hint="eastAsia" w:ascii="宋体" w:hAnsi="宋体" w:eastAsia="宋体" w:cs="宋体"/>
          <w:spacing w:val="-6"/>
          <w:sz w:val="28"/>
          <w:szCs w:val="28"/>
          <w:highlight w:val="none"/>
          <w:lang w:val="en-US" w:eastAsia="zh-CN"/>
        </w:rPr>
        <w:t>2021</w:t>
      </w:r>
      <w:r>
        <w:rPr>
          <w:rFonts w:hint="eastAsia" w:ascii="宋体" w:hAnsi="宋体" w:eastAsia="宋体" w:cs="宋体"/>
          <w:spacing w:val="-6"/>
          <w:sz w:val="28"/>
          <w:szCs w:val="28"/>
          <w:highlight w:val="none"/>
        </w:rPr>
        <w:t>〕</w:t>
      </w:r>
      <w:r>
        <w:rPr>
          <w:rFonts w:hint="eastAsia" w:ascii="宋体" w:hAnsi="宋体" w:eastAsia="宋体" w:cs="宋体"/>
          <w:spacing w:val="-6"/>
          <w:sz w:val="28"/>
          <w:szCs w:val="28"/>
          <w:highlight w:val="none"/>
          <w:lang w:val="en-US" w:eastAsia="zh-CN"/>
        </w:rPr>
        <w:t>37</w:t>
      </w:r>
      <w:r>
        <w:rPr>
          <w:rFonts w:hint="eastAsia" w:ascii="宋体" w:hAnsi="宋体" w:eastAsia="宋体" w:cs="宋体"/>
          <w:spacing w:val="-6"/>
          <w:sz w:val="28"/>
          <w:szCs w:val="28"/>
          <w:highlight w:val="none"/>
        </w:rPr>
        <w:t>号）</w:t>
      </w:r>
      <w:r>
        <w:rPr>
          <w:rFonts w:hint="eastAsia" w:ascii="宋体" w:hAnsi="宋体" w:eastAsia="宋体" w:cs="宋体"/>
          <w:spacing w:val="-6"/>
          <w:sz w:val="28"/>
          <w:szCs w:val="28"/>
          <w:highlight w:val="none"/>
          <w:lang w:eastAsia="zh-CN"/>
        </w:rPr>
        <w:t>；</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）《浙江省房地产司法估价技术指引（试行）》（浙估协〔2020〕22号）；</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5</w:t>
      </w:r>
      <w:r>
        <w:rPr>
          <w:rFonts w:hint="eastAsia" w:ascii="宋体" w:hAnsi="宋体" w:eastAsia="宋体" w:cs="宋体"/>
          <w:spacing w:val="-6"/>
          <w:sz w:val="28"/>
          <w:szCs w:val="28"/>
        </w:rPr>
        <w:t>）《浙江省房地产司法评估指导意见（试行）》（浙估协〔2021〕3号）。</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3、估价委托人提供的估价资料</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1</w:t>
      </w:r>
      <w:r>
        <w:rPr>
          <w:rFonts w:hint="eastAsia" w:ascii="宋体" w:hAnsi="宋体" w:eastAsia="宋体" w:cs="宋体"/>
          <w:spacing w:val="-6"/>
          <w:sz w:val="28"/>
          <w:szCs w:val="28"/>
        </w:rPr>
        <w:t>）《司法评估委托书》</w:t>
      </w:r>
      <w:r>
        <w:rPr>
          <w:rFonts w:hint="eastAsia" w:ascii="宋体" w:hAnsi="宋体" w:eastAsia="宋体" w:cs="宋体"/>
          <w:spacing w:val="-6"/>
          <w:sz w:val="28"/>
          <w:szCs w:val="28"/>
          <w:lang w:val="en-US" w:eastAsia="zh-CN"/>
        </w:rPr>
        <w:t>〔（2022）虞法估委字第</w:t>
      </w:r>
      <w:r>
        <w:rPr>
          <w:rFonts w:hint="eastAsia" w:ascii="宋体" w:hAnsi="宋体" w:cs="宋体"/>
          <w:spacing w:val="-6"/>
          <w:sz w:val="28"/>
          <w:szCs w:val="28"/>
          <w:lang w:val="en-US" w:eastAsia="zh-CN"/>
        </w:rPr>
        <w:t>119</w:t>
      </w:r>
      <w:r>
        <w:rPr>
          <w:rFonts w:hint="eastAsia" w:ascii="宋体" w:hAnsi="宋体" w:eastAsia="宋体" w:cs="宋体"/>
          <w:spacing w:val="-6"/>
          <w:sz w:val="28"/>
          <w:szCs w:val="28"/>
          <w:lang w:val="en-US" w:eastAsia="zh-CN"/>
        </w:rPr>
        <w:t>号〕</w:t>
      </w:r>
      <w:r>
        <w:rPr>
          <w:rFonts w:hint="eastAsia" w:ascii="宋体" w:hAnsi="宋体" w:eastAsia="宋体" w:cs="宋体"/>
          <w:spacing w:val="-6"/>
          <w:sz w:val="28"/>
          <w:szCs w:val="28"/>
        </w:rPr>
        <w:t>；</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2</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w:t>
      </w:r>
      <w:r>
        <w:rPr>
          <w:rFonts w:hint="eastAsia" w:ascii="宋体" w:hAnsi="宋体" w:cs="宋体"/>
          <w:spacing w:val="-6"/>
          <w:sz w:val="28"/>
          <w:szCs w:val="28"/>
          <w:lang w:eastAsia="zh-CN"/>
        </w:rPr>
        <w:t>房屋所有权</w:t>
      </w:r>
      <w:r>
        <w:rPr>
          <w:rFonts w:hint="eastAsia" w:ascii="宋体" w:hAnsi="宋体" w:cs="宋体"/>
          <w:spacing w:val="-6"/>
          <w:sz w:val="28"/>
          <w:szCs w:val="28"/>
          <w:highlight w:val="none"/>
          <w:lang w:val="en-US" w:eastAsia="zh-CN"/>
        </w:rPr>
        <w:t>证</w:t>
      </w:r>
      <w:r>
        <w:rPr>
          <w:rFonts w:hint="eastAsia" w:ascii="宋体" w:hAnsi="宋体" w:eastAsia="宋体" w:cs="宋体"/>
          <w:spacing w:val="-6"/>
          <w:sz w:val="28"/>
          <w:szCs w:val="28"/>
          <w:lang w:eastAsia="zh-CN"/>
        </w:rPr>
        <w:t>》复印件</w:t>
      </w:r>
      <w:r>
        <w:rPr>
          <w:rFonts w:hint="eastAsia" w:ascii="宋体" w:hAnsi="宋体" w:eastAsia="宋体" w:cs="宋体"/>
          <w:spacing w:val="-6"/>
          <w:sz w:val="28"/>
          <w:szCs w:val="28"/>
        </w:rPr>
        <w:t>；</w:t>
      </w:r>
    </w:p>
    <w:p>
      <w:pPr>
        <w:spacing w:line="460" w:lineRule="exact"/>
        <w:ind w:firstLine="652" w:firstLineChars="200"/>
        <w:jc w:val="both"/>
        <w:rPr>
          <w:rFonts w:hint="eastAsia" w:ascii="宋体" w:hAnsi="宋体" w:cs="宋体"/>
          <w:spacing w:val="-6"/>
          <w:sz w:val="28"/>
          <w:szCs w:val="28"/>
          <w:lang w:eastAsia="zh-CN"/>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3</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w:t>
      </w:r>
      <w:r>
        <w:rPr>
          <w:rFonts w:hint="eastAsia" w:ascii="宋体" w:hAnsi="宋体" w:cs="宋体"/>
          <w:spacing w:val="-6"/>
          <w:sz w:val="28"/>
          <w:szCs w:val="28"/>
          <w:lang w:eastAsia="zh-CN"/>
        </w:rPr>
        <w:t>国有土地使用证</w:t>
      </w:r>
      <w:r>
        <w:rPr>
          <w:rFonts w:hint="eastAsia" w:ascii="宋体" w:hAnsi="宋体" w:eastAsia="宋体" w:cs="宋体"/>
          <w:spacing w:val="-6"/>
          <w:sz w:val="28"/>
          <w:szCs w:val="28"/>
          <w:lang w:eastAsia="zh-CN"/>
        </w:rPr>
        <w:t>》复印件</w:t>
      </w:r>
      <w:r>
        <w:rPr>
          <w:rFonts w:hint="eastAsia" w:ascii="宋体" w:hAnsi="宋体" w:cs="宋体"/>
          <w:spacing w:val="-6"/>
          <w:sz w:val="28"/>
          <w:szCs w:val="28"/>
          <w:lang w:eastAsia="zh-CN"/>
        </w:rPr>
        <w:t>；</w:t>
      </w:r>
    </w:p>
    <w:p>
      <w:pPr>
        <w:spacing w:line="460" w:lineRule="exact"/>
        <w:ind w:firstLine="652" w:firstLineChars="200"/>
        <w:jc w:val="both"/>
        <w:rPr>
          <w:rFonts w:hint="eastAsia" w:ascii="宋体" w:hAnsi="宋体" w:cs="宋体"/>
          <w:spacing w:val="-6"/>
          <w:sz w:val="28"/>
          <w:szCs w:val="28"/>
          <w:lang w:eastAsia="zh-CN"/>
        </w:rPr>
      </w:pPr>
      <w:r>
        <w:rPr>
          <w:rFonts w:hint="eastAsia" w:ascii="宋体" w:hAnsi="宋体" w:cs="宋体"/>
          <w:spacing w:val="-6"/>
          <w:sz w:val="28"/>
          <w:szCs w:val="28"/>
          <w:lang w:eastAsia="zh-CN"/>
        </w:rPr>
        <w:t>（</w:t>
      </w:r>
      <w:r>
        <w:rPr>
          <w:rFonts w:hint="eastAsia" w:ascii="宋体" w:hAnsi="宋体" w:cs="宋体"/>
          <w:spacing w:val="-6"/>
          <w:sz w:val="28"/>
          <w:szCs w:val="28"/>
          <w:lang w:val="en-US" w:eastAsia="zh-CN"/>
        </w:rPr>
        <w:t>4</w:t>
      </w:r>
      <w:r>
        <w:rPr>
          <w:rFonts w:hint="eastAsia" w:ascii="宋体" w:hAnsi="宋体" w:cs="宋体"/>
          <w:spacing w:val="-6"/>
          <w:sz w:val="28"/>
          <w:szCs w:val="28"/>
          <w:lang w:eastAsia="zh-CN"/>
        </w:rPr>
        <w:t>）《不动产登记证明》复印件。</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估价机构和估价人员掌握和搜集的估价资料。</w:t>
      </w:r>
    </w:p>
    <w:bookmarkEnd w:id="38"/>
    <w:bookmarkEnd w:id="39"/>
    <w:bookmarkEnd w:id="40"/>
    <w:p>
      <w:pPr>
        <w:pStyle w:val="3"/>
        <w:spacing w:line="460" w:lineRule="exact"/>
        <w:jc w:val="both"/>
        <w:rPr>
          <w:rFonts w:hint="eastAsia" w:ascii="宋体" w:hAnsi="宋体" w:eastAsia="宋体" w:cs="宋体"/>
          <w:spacing w:val="-6"/>
        </w:rPr>
      </w:pPr>
      <w:bookmarkStart w:id="41" w:name="_Toc8946"/>
      <w:bookmarkStart w:id="42" w:name="_Toc345014642"/>
      <w:bookmarkStart w:id="43" w:name="_Toc445459626"/>
      <w:r>
        <w:rPr>
          <w:rFonts w:hint="eastAsia" w:ascii="宋体" w:hAnsi="宋体" w:eastAsia="宋体" w:cs="宋体"/>
          <w:spacing w:val="-6"/>
        </w:rPr>
        <w:t>（九）估价方法</w:t>
      </w:r>
      <w:bookmarkEnd w:id="41"/>
      <w:bookmarkEnd w:id="42"/>
      <w:bookmarkEnd w:id="43"/>
    </w:p>
    <w:bookmarkEnd w:id="35"/>
    <w:p>
      <w:pPr>
        <w:spacing w:line="460" w:lineRule="exact"/>
        <w:ind w:firstLine="652" w:firstLineChars="200"/>
        <w:jc w:val="both"/>
        <w:rPr>
          <w:rFonts w:hint="eastAsia" w:ascii="宋体" w:hAnsi="宋体" w:eastAsia="宋体" w:cs="宋体"/>
          <w:spacing w:val="-6"/>
          <w:sz w:val="28"/>
          <w:szCs w:val="28"/>
          <w:lang w:eastAsia="zh-CN"/>
        </w:rPr>
      </w:pPr>
      <w:bookmarkStart w:id="44" w:name="_Toc445459628"/>
      <w:r>
        <w:rPr>
          <w:rFonts w:hint="eastAsia" w:ascii="宋体" w:hAnsi="宋体" w:eastAsia="宋体" w:cs="宋体"/>
          <w:spacing w:val="-6"/>
          <w:sz w:val="28"/>
          <w:szCs w:val="28"/>
        </w:rPr>
        <w:t>根据《房地产估价规范》，常用的房地产估价方法有比较法、收益法、成本法、假设开发法等</w:t>
      </w:r>
      <w:r>
        <w:rPr>
          <w:rFonts w:hint="eastAsia" w:ascii="宋体" w:hAnsi="宋体" w:eastAsia="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根据估价目的结合估价对象实际状况</w:t>
      </w:r>
      <w:r>
        <w:rPr>
          <w:rFonts w:hint="eastAsia" w:ascii="宋体" w:hAnsi="宋体" w:eastAsia="宋体" w:cs="宋体"/>
          <w:spacing w:val="-6"/>
          <w:sz w:val="28"/>
          <w:szCs w:val="28"/>
        </w:rPr>
        <w:t>，本次估价采用比较法、收益法进行测算。</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1</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比较法：是选取一定数量的可比实例，将它们与估价对象进行比较，根据其间的差异对可比实例成交价格进行处理后得到估价对象价值或价格的方法。</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比较价值=可比实例成交价格×交易情况修正系数×市场状况调整系数×房地产状况调整系数</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2</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收益法：是指预计估价对象未来的正常收益，选用适当的资本化率或报酬率将其折现到价值时点后累加，以此估算估价对象的客观合理价格或价值的方法。</w:t>
      </w:r>
      <w:r>
        <w:rPr>
          <w:rFonts w:hint="eastAsia" w:ascii="宋体" w:hAnsi="宋体" w:eastAsia="宋体" w:cs="宋体"/>
          <w:spacing w:val="-6"/>
          <w:sz w:val="28"/>
          <w:szCs w:val="28"/>
          <w:lang w:val="en-US" w:eastAsia="zh-CN"/>
        </w:rPr>
        <w:t>根据估价对象实际情况，选择报酬资本化法进行估价</w:t>
      </w:r>
      <w:r>
        <w:rPr>
          <w:rFonts w:hint="eastAsia" w:ascii="宋体" w:hAnsi="宋体" w:eastAsia="宋体" w:cs="宋体"/>
          <w:spacing w:val="-6"/>
          <w:sz w:val="28"/>
          <w:szCs w:val="28"/>
        </w:rPr>
        <w:t>，其计算公式为：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6"/>
          <w:sz w:val="28"/>
        </w:rPr>
      </w:pPr>
      <w:r>
        <w:rPr>
          <w:rFonts w:hint="eastAsia" w:ascii="仿宋_GB2312" w:hAnsi="仿宋_GB2312" w:eastAsia="仿宋_GB2312" w:cs="仿宋_GB2312"/>
          <w:position w:val="-30"/>
          <w:sz w:val="28"/>
          <w:highlight w:val="none"/>
        </w:rPr>
        <w:object>
          <v:shape id="_x0000_i1025" o:spt="75" type="#_x0000_t75" style="height:39.3pt;width:95.5pt;" o:ole="t" filled="f" o:preferrelative="t" stroked="f" coordsize="21600,21600">
            <v:path/>
            <v:fill on="f" focussize="0,0"/>
            <v:stroke on="f"/>
            <v:imagedata r:id="rId14" o:title=""/>
            <o:lock v:ext="edit" aspectratio="t"/>
            <w10:wrap type="none"/>
            <w10:anchorlock/>
          </v:shape>
          <o:OLEObject Type="Embed" ProgID="Equation.3" ShapeID="_x0000_i1025" DrawAspect="Content" ObjectID="_1468075725" r:id="rId13">
            <o:LockedField>false</o:LockedField>
          </o:OLEObject>
        </w:objec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rPr>
        <w:t>其中V：</w:t>
      </w:r>
      <w:r>
        <w:rPr>
          <w:rFonts w:hint="eastAsia" w:ascii="宋体" w:hAnsi="宋体" w:eastAsia="宋体" w:cs="宋体"/>
          <w:spacing w:val="-6"/>
          <w:sz w:val="28"/>
          <w:szCs w:val="28"/>
          <w:lang w:val="en-US" w:eastAsia="zh-CN"/>
        </w:rPr>
        <w:t>收益</w:t>
      </w:r>
      <w:r>
        <w:rPr>
          <w:rFonts w:hint="eastAsia" w:ascii="宋体" w:hAnsi="宋体" w:eastAsia="宋体" w:cs="宋体"/>
          <w:spacing w:val="-6"/>
          <w:sz w:val="28"/>
          <w:szCs w:val="28"/>
        </w:rPr>
        <w:t>价值</w:t>
      </w:r>
      <w:r>
        <w:rPr>
          <w:rFonts w:hint="eastAsia" w:ascii="宋体" w:hAnsi="宋体" w:eastAsia="宋体" w:cs="宋体"/>
          <w:spacing w:val="-6"/>
          <w:sz w:val="28"/>
          <w:szCs w:val="28"/>
          <w:lang w:eastAsia="zh-CN"/>
        </w:rPr>
        <w:t>；</w:t>
      </w:r>
    </w:p>
    <w:p>
      <w:pPr>
        <w:spacing w:line="460" w:lineRule="exact"/>
        <w:ind w:firstLine="1304" w:firstLineChars="400"/>
        <w:jc w:val="both"/>
        <w:rPr>
          <w:rFonts w:hint="default" w:ascii="宋体" w:hAnsi="宋体" w:eastAsia="宋体" w:cs="宋体"/>
          <w:spacing w:val="-6"/>
          <w:sz w:val="28"/>
          <w:szCs w:val="28"/>
          <w:lang w:val="en-US" w:eastAsia="zh-CN"/>
        </w:rPr>
      </w:pPr>
      <w:r>
        <w:rPr>
          <w:rFonts w:hint="eastAsia" w:ascii="宋体" w:hAnsi="宋体" w:eastAsia="宋体" w:cs="宋体"/>
          <w:spacing w:val="-6"/>
          <w:sz w:val="28"/>
          <w:szCs w:val="28"/>
          <w:lang w:val="en-US" w:eastAsia="zh-CN"/>
        </w:rPr>
        <w:t>A</w:t>
      </w:r>
      <w:r>
        <w:rPr>
          <w:rFonts w:hint="eastAsia" w:ascii="宋体" w:hAnsi="宋体" w:eastAsia="宋体" w:cs="宋体"/>
          <w:spacing w:val="-6"/>
          <w:sz w:val="28"/>
          <w:szCs w:val="28"/>
          <w:vertAlign w:val="subscript"/>
          <w:lang w:val="en-US" w:eastAsia="zh-CN"/>
        </w:rPr>
        <w:t>i</w:t>
      </w:r>
      <w:r>
        <w:rPr>
          <w:rFonts w:hint="eastAsia" w:ascii="宋体" w:hAnsi="宋体" w:eastAsia="宋体" w:cs="宋体"/>
          <w:spacing w:val="-6"/>
          <w:sz w:val="28"/>
          <w:szCs w:val="28"/>
          <w:lang w:val="en-US" w:eastAsia="zh-CN"/>
        </w:rPr>
        <w:t>：未来第i年的净收益；</w:t>
      </w:r>
    </w:p>
    <w:p>
      <w:pPr>
        <w:spacing w:line="460" w:lineRule="exact"/>
        <w:ind w:firstLine="1304" w:firstLineChars="4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Y</w:t>
      </w:r>
      <w:r>
        <w:rPr>
          <w:rFonts w:hint="eastAsia" w:ascii="宋体" w:hAnsi="宋体" w:eastAsia="宋体" w:cs="宋体"/>
          <w:spacing w:val="-6"/>
          <w:sz w:val="28"/>
          <w:szCs w:val="28"/>
          <w:vertAlign w:val="subscript"/>
          <w:lang w:val="en-US" w:eastAsia="zh-CN"/>
        </w:rPr>
        <w:t>i</w:t>
      </w:r>
      <w:r>
        <w:rPr>
          <w:rFonts w:hint="eastAsia" w:ascii="宋体" w:hAnsi="宋体" w:eastAsia="宋体" w:cs="宋体"/>
          <w:spacing w:val="-6"/>
          <w:sz w:val="28"/>
          <w:szCs w:val="28"/>
          <w:lang w:val="en-US" w:eastAsia="zh-CN"/>
        </w:rPr>
        <w:t>：未来第i年的报酬率；</w:t>
      </w:r>
    </w:p>
    <w:p>
      <w:pPr>
        <w:spacing w:line="460" w:lineRule="exact"/>
        <w:ind w:firstLine="1335" w:firstLineChars="410"/>
        <w:rPr>
          <w:rFonts w:hint="eastAsia" w:ascii="宋体" w:hAnsi="宋体" w:eastAsia="宋体" w:cs="宋体"/>
          <w:spacing w:val="-6"/>
          <w:sz w:val="28"/>
          <w:lang w:eastAsia="zh-CN"/>
        </w:rPr>
      </w:pPr>
      <w:r>
        <w:rPr>
          <w:rFonts w:hint="eastAsia" w:ascii="宋体" w:hAnsi="宋体" w:eastAsia="宋体" w:cs="宋体"/>
          <w:spacing w:val="-6"/>
          <w:sz w:val="28"/>
          <w:szCs w:val="28"/>
        </w:rPr>
        <w:t>n：</w:t>
      </w:r>
      <w:r>
        <w:rPr>
          <w:rFonts w:hint="eastAsia" w:ascii="宋体" w:hAnsi="宋体" w:eastAsia="宋体" w:cs="宋体"/>
          <w:spacing w:val="-6"/>
          <w:sz w:val="28"/>
          <w:szCs w:val="28"/>
          <w:lang w:val="en-US" w:eastAsia="zh-CN"/>
        </w:rPr>
        <w:t>收益期</w:t>
      </w:r>
      <w:r>
        <w:rPr>
          <w:rFonts w:hint="eastAsia" w:ascii="宋体" w:hAnsi="宋体" w:eastAsia="宋体" w:cs="宋体"/>
          <w:spacing w:val="-6"/>
          <w:sz w:val="28"/>
          <w:lang w:val="en-US" w:eastAsia="zh-CN"/>
        </w:rPr>
        <w:t>。</w:t>
      </w:r>
    </w:p>
    <w:p>
      <w:pPr>
        <w:spacing w:line="460" w:lineRule="exact"/>
        <w:ind w:firstLine="652" w:firstLineChars="200"/>
        <w:rPr>
          <w:rFonts w:hint="eastAsia" w:ascii="宋体" w:hAnsi="宋体" w:eastAsia="宋体" w:cs="宋体"/>
          <w:spacing w:val="-6"/>
          <w:sz w:val="28"/>
          <w:szCs w:val="28"/>
        </w:rPr>
      </w:pPr>
      <w:r>
        <w:rPr>
          <w:rFonts w:hint="eastAsia" w:ascii="宋体" w:hAnsi="宋体" w:eastAsia="宋体" w:cs="宋体"/>
          <w:spacing w:val="-6"/>
          <w:sz w:val="28"/>
          <w:szCs w:val="28"/>
        </w:rPr>
        <w:t>根据</w:t>
      </w:r>
      <w:r>
        <w:rPr>
          <w:rFonts w:hint="eastAsia" w:ascii="宋体" w:hAnsi="宋体" w:eastAsia="宋体" w:cs="宋体"/>
          <w:spacing w:val="-6"/>
          <w:sz w:val="28"/>
          <w:szCs w:val="28"/>
          <w:lang w:eastAsia="zh-CN"/>
        </w:rPr>
        <w:t>上述</w:t>
      </w:r>
      <w:r>
        <w:rPr>
          <w:rFonts w:hint="eastAsia" w:ascii="宋体" w:hAnsi="宋体" w:eastAsia="宋体" w:cs="宋体"/>
          <w:spacing w:val="-6"/>
          <w:sz w:val="28"/>
          <w:szCs w:val="28"/>
        </w:rPr>
        <w:t>估价方法估算得出估价对象的房地产价值进行综合分析、判断后确定估价对象的房地产客观合理的价值。</w:t>
      </w:r>
    </w:p>
    <w:p>
      <w:pPr>
        <w:pStyle w:val="3"/>
        <w:numPr>
          <w:ilvl w:val="0"/>
          <w:numId w:val="3"/>
        </w:numPr>
        <w:spacing w:line="460" w:lineRule="exact"/>
        <w:rPr>
          <w:rFonts w:hint="eastAsia" w:ascii="宋体" w:hAnsi="宋体" w:eastAsia="宋体" w:cs="宋体"/>
          <w:spacing w:val="-6"/>
        </w:rPr>
      </w:pPr>
      <w:bookmarkStart w:id="45" w:name="_Toc24004"/>
      <w:r>
        <w:rPr>
          <w:rFonts w:hint="eastAsia" w:ascii="宋体" w:hAnsi="宋体" w:eastAsia="宋体" w:cs="宋体"/>
          <w:spacing w:val="-6"/>
        </w:rPr>
        <w:t>估价结果</w:t>
      </w:r>
      <w:bookmarkEnd w:id="45"/>
    </w:p>
    <w:p>
      <w:pPr>
        <w:spacing w:line="460" w:lineRule="exact"/>
        <w:ind w:firstLine="652" w:firstLineChars="200"/>
        <w:jc w:val="both"/>
        <w:rPr>
          <w:rFonts w:hint="eastAsia" w:ascii="宋体" w:hAnsi="宋体" w:eastAsia="宋体" w:cs="宋体"/>
          <w:color w:val="000000"/>
          <w:spacing w:val="-6"/>
          <w:sz w:val="28"/>
          <w:szCs w:val="28"/>
        </w:rPr>
      </w:pPr>
      <w:r>
        <w:rPr>
          <w:rFonts w:hint="eastAsia" w:ascii="宋体" w:hAnsi="宋体" w:eastAsia="宋体" w:cs="宋体"/>
          <w:spacing w:val="-6"/>
          <w:sz w:val="28"/>
          <w:szCs w:val="28"/>
          <w:highlight w:val="none"/>
          <w:lang w:val="en-US" w:eastAsia="zh-CN"/>
        </w:rPr>
        <w:t>估价人员</w:t>
      </w:r>
      <w:r>
        <w:rPr>
          <w:rFonts w:hint="eastAsia" w:ascii="宋体" w:hAnsi="宋体" w:cs="宋体"/>
          <w:spacing w:val="-6"/>
          <w:sz w:val="28"/>
          <w:szCs w:val="28"/>
          <w:highlight w:val="none"/>
          <w:lang w:val="en-US" w:eastAsia="zh-CN"/>
        </w:rPr>
        <w:t>依据相关法律法规和标准</w:t>
      </w:r>
      <w:r>
        <w:rPr>
          <w:rFonts w:hint="eastAsia" w:ascii="宋体" w:hAnsi="宋体" w:eastAsia="宋体" w:cs="宋体"/>
          <w:spacing w:val="-6"/>
          <w:sz w:val="28"/>
          <w:szCs w:val="28"/>
          <w:highlight w:val="none"/>
        </w:rPr>
        <w:t>，</w:t>
      </w:r>
      <w:r>
        <w:rPr>
          <w:rFonts w:hint="eastAsia" w:ascii="宋体" w:hAnsi="宋体" w:cs="宋体"/>
          <w:spacing w:val="-6"/>
          <w:sz w:val="28"/>
          <w:szCs w:val="28"/>
          <w:highlight w:val="none"/>
          <w:lang w:eastAsia="zh-CN"/>
        </w:rPr>
        <w:t>根据估价目的，遵循估价原则，按照估价程序，采用适宜的估价方法</w:t>
      </w:r>
      <w:r>
        <w:rPr>
          <w:rFonts w:hint="eastAsia" w:ascii="宋体" w:hAnsi="宋体" w:eastAsia="宋体" w:cs="宋体"/>
          <w:spacing w:val="-6"/>
          <w:sz w:val="28"/>
          <w:szCs w:val="28"/>
          <w:highlight w:val="none"/>
        </w:rPr>
        <w:t>，</w:t>
      </w:r>
      <w:r>
        <w:rPr>
          <w:rFonts w:hint="eastAsia" w:ascii="宋体" w:hAnsi="宋体" w:cs="宋体"/>
          <w:spacing w:val="-6"/>
          <w:sz w:val="28"/>
          <w:szCs w:val="28"/>
          <w:highlight w:val="none"/>
          <w:lang w:eastAsia="zh-CN"/>
        </w:rPr>
        <w:t>经过分析、测算和判断</w:t>
      </w:r>
      <w:r>
        <w:rPr>
          <w:rFonts w:hint="eastAsia" w:ascii="宋体" w:hAnsi="宋体" w:eastAsia="宋体" w:cs="宋体"/>
          <w:spacing w:val="-6"/>
          <w:sz w:val="28"/>
          <w:szCs w:val="28"/>
          <w:highlight w:val="none"/>
        </w:rPr>
        <w:t>，确定估价对象在满足本次假设和限制条件下</w:t>
      </w:r>
      <w:r>
        <w:rPr>
          <w:rFonts w:hint="eastAsia" w:ascii="宋体" w:hAnsi="宋体" w:eastAsia="宋体" w:cs="宋体"/>
          <w:color w:val="000000"/>
          <w:spacing w:val="-6"/>
          <w:sz w:val="28"/>
          <w:szCs w:val="28"/>
          <w:highlight w:val="none"/>
        </w:rPr>
        <w:t>于价值时点的</w:t>
      </w:r>
      <w:r>
        <w:rPr>
          <w:rFonts w:hint="eastAsia" w:ascii="宋体" w:hAnsi="宋体" w:cs="宋体"/>
          <w:color w:val="000000"/>
          <w:spacing w:val="-6"/>
          <w:sz w:val="28"/>
          <w:szCs w:val="28"/>
          <w:highlight w:val="none"/>
          <w:lang w:val="en-US" w:eastAsia="zh-CN"/>
        </w:rPr>
        <w:t>市场价值为</w:t>
      </w:r>
      <w:r>
        <w:rPr>
          <w:rFonts w:hint="eastAsia" w:ascii="宋体" w:hAnsi="宋体" w:eastAsia="宋体" w:cs="宋体"/>
          <w:color w:val="000000"/>
          <w:spacing w:val="-6"/>
          <w:sz w:val="28"/>
          <w:szCs w:val="28"/>
          <w:highlight w:val="none"/>
        </w:rPr>
        <w:t>人民币</w:t>
      </w:r>
      <w:r>
        <w:rPr>
          <w:rFonts w:hint="eastAsia" w:ascii="宋体" w:hAnsi="宋体" w:cs="宋体"/>
          <w:b/>
          <w:bCs/>
          <w:color w:val="000000"/>
          <w:spacing w:val="-6"/>
          <w:sz w:val="28"/>
          <w:szCs w:val="28"/>
          <w:highlight w:val="none"/>
          <w:lang w:eastAsia="zh-CN"/>
        </w:rPr>
        <w:t>765.97</w:t>
      </w:r>
      <w:r>
        <w:rPr>
          <w:rFonts w:hint="eastAsia" w:ascii="宋体" w:hAnsi="宋体" w:eastAsia="宋体" w:cs="宋体"/>
          <w:b/>
          <w:bCs/>
          <w:color w:val="000000"/>
          <w:spacing w:val="-6"/>
          <w:sz w:val="28"/>
          <w:szCs w:val="28"/>
          <w:highlight w:val="none"/>
        </w:rPr>
        <w:t>万元</w:t>
      </w:r>
      <w:r>
        <w:rPr>
          <w:rFonts w:hint="eastAsia" w:ascii="宋体" w:hAnsi="宋体" w:eastAsia="宋体" w:cs="宋体"/>
          <w:color w:val="000000"/>
          <w:spacing w:val="-6"/>
          <w:sz w:val="28"/>
          <w:szCs w:val="28"/>
          <w:highlight w:val="none"/>
        </w:rPr>
        <w:t>，大写(人民币)</w:t>
      </w:r>
      <w:r>
        <w:rPr>
          <w:rFonts w:hint="eastAsia" w:ascii="宋体" w:hAnsi="宋体" w:eastAsia="宋体" w:cs="宋体"/>
          <w:b/>
          <w:bCs/>
          <w:color w:val="000000"/>
          <w:spacing w:val="-6"/>
          <w:sz w:val="28"/>
          <w:szCs w:val="28"/>
          <w:highlight w:val="none"/>
          <w:lang w:eastAsia="zh-CN"/>
        </w:rPr>
        <w:fldChar w:fldCharType="begin"/>
      </w:r>
      <w:r>
        <w:rPr>
          <w:rFonts w:hint="eastAsia" w:ascii="宋体" w:hAnsi="宋体" w:eastAsia="宋体" w:cs="宋体"/>
          <w:b/>
          <w:bCs/>
          <w:color w:val="000000"/>
          <w:spacing w:val="-6"/>
          <w:sz w:val="28"/>
          <w:szCs w:val="28"/>
          <w:highlight w:val="none"/>
          <w:lang w:eastAsia="zh-CN"/>
        </w:rPr>
        <w:instrText xml:space="preserve"> = 7659700 \* CHINESENUM2 \* MERGEFORMAT </w:instrText>
      </w:r>
      <w:r>
        <w:rPr>
          <w:rFonts w:hint="eastAsia" w:ascii="宋体" w:hAnsi="宋体" w:eastAsia="宋体" w:cs="宋体"/>
          <w:b/>
          <w:bCs/>
          <w:color w:val="000000"/>
          <w:spacing w:val="-6"/>
          <w:sz w:val="28"/>
          <w:szCs w:val="28"/>
          <w:highlight w:val="none"/>
          <w:lang w:eastAsia="zh-CN"/>
        </w:rPr>
        <w:fldChar w:fldCharType="separate"/>
      </w:r>
      <w:r>
        <w:rPr>
          <w:rFonts w:hint="eastAsia" w:ascii="宋体" w:hAnsi="宋体" w:eastAsia="宋体" w:cs="宋体"/>
          <w:b/>
          <w:bCs/>
          <w:color w:val="000000"/>
          <w:spacing w:val="-6"/>
          <w:sz w:val="28"/>
          <w:szCs w:val="28"/>
          <w:highlight w:val="none"/>
        </w:rPr>
        <w:t>柒佰陆拾伍万玖仟柒佰</w:t>
      </w:r>
      <w:r>
        <w:rPr>
          <w:rFonts w:hint="eastAsia" w:ascii="宋体" w:hAnsi="宋体" w:eastAsia="宋体" w:cs="宋体"/>
          <w:b/>
          <w:bCs/>
          <w:color w:val="000000"/>
          <w:spacing w:val="-6"/>
          <w:sz w:val="28"/>
          <w:szCs w:val="28"/>
          <w:highlight w:val="none"/>
          <w:lang w:eastAsia="zh-CN"/>
        </w:rPr>
        <w:fldChar w:fldCharType="end"/>
      </w:r>
      <w:r>
        <w:rPr>
          <w:rFonts w:hint="eastAsia" w:ascii="宋体" w:hAnsi="宋体" w:eastAsia="宋体" w:cs="宋体"/>
          <w:b/>
          <w:bCs/>
          <w:color w:val="000000"/>
          <w:spacing w:val="-6"/>
          <w:sz w:val="28"/>
          <w:szCs w:val="28"/>
          <w:highlight w:val="none"/>
        </w:rPr>
        <w:t>元整</w:t>
      </w:r>
      <w:r>
        <w:rPr>
          <w:rFonts w:hint="eastAsia" w:ascii="宋体" w:hAnsi="宋体" w:cs="宋体"/>
          <w:b w:val="0"/>
          <w:bCs w:val="0"/>
          <w:color w:val="000000"/>
          <w:spacing w:val="-6"/>
          <w:sz w:val="28"/>
          <w:szCs w:val="28"/>
          <w:highlight w:val="none"/>
          <w:lang w:eastAsia="zh-CN"/>
        </w:rPr>
        <w:t>，单价22530元</w:t>
      </w:r>
      <w:r>
        <w:rPr>
          <w:rFonts w:hint="eastAsia" w:ascii="宋体" w:hAnsi="宋体" w:cs="宋体"/>
          <w:b w:val="0"/>
          <w:bCs w:val="0"/>
          <w:color w:val="000000"/>
          <w:spacing w:val="-6"/>
          <w:sz w:val="28"/>
          <w:szCs w:val="28"/>
          <w:highlight w:val="none"/>
          <w:lang w:val="en-US" w:eastAsia="zh-CN"/>
        </w:rPr>
        <w:t>/平方米</w:t>
      </w:r>
      <w:r>
        <w:rPr>
          <w:rFonts w:hint="eastAsia" w:ascii="宋体" w:hAnsi="宋体" w:eastAsia="宋体" w:cs="宋体"/>
          <w:color w:val="000000"/>
          <w:spacing w:val="-6"/>
          <w:sz w:val="28"/>
          <w:szCs w:val="28"/>
        </w:rPr>
        <w:t xml:space="preserve">。 </w:t>
      </w:r>
    </w:p>
    <w:p>
      <w:pPr>
        <w:pStyle w:val="3"/>
        <w:keepNext/>
        <w:keepLines/>
        <w:pageBreakBefore w:val="0"/>
        <w:widowControl w:val="0"/>
        <w:numPr>
          <w:ilvl w:val="0"/>
          <w:numId w:val="3"/>
        </w:numPr>
        <w:kinsoku/>
        <w:wordWrap/>
        <w:overflowPunct/>
        <w:topLinePunct w:val="0"/>
        <w:autoSpaceDE/>
        <w:autoSpaceDN/>
        <w:bidi w:val="0"/>
        <w:adjustRightInd/>
        <w:snapToGrid/>
        <w:spacing w:after="98" w:afterLines="20" w:line="460" w:lineRule="exact"/>
        <w:ind w:left="0" w:leftChars="0" w:firstLine="690" w:firstLineChars="212"/>
        <w:textAlignment w:val="auto"/>
        <w:rPr>
          <w:rFonts w:hint="eastAsia" w:ascii="宋体" w:hAnsi="宋体" w:eastAsia="宋体" w:cs="宋体"/>
          <w:spacing w:val="-6"/>
          <w:sz w:val="28"/>
          <w:szCs w:val="28"/>
        </w:rPr>
      </w:pPr>
      <w:bookmarkStart w:id="46" w:name="_Toc3895"/>
      <w:r>
        <w:rPr>
          <w:rFonts w:hint="eastAsia" w:ascii="宋体" w:hAnsi="宋体" w:eastAsia="宋体" w:cs="宋体"/>
          <w:spacing w:val="-6"/>
        </w:rPr>
        <w:t>注册房地产估价师</w:t>
      </w:r>
      <w:bookmarkEnd w:id="46"/>
    </w:p>
    <w:bookmarkEnd w:id="44"/>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2065"/>
        <w:gridCol w:w="326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740" w:type="dxa"/>
            <w:noWrap w:val="0"/>
            <w:vAlign w:val="center"/>
          </w:tcPr>
          <w:p>
            <w:pPr>
              <w:spacing w:line="300" w:lineRule="exact"/>
              <w:ind w:left="180" w:firstLine="3"/>
              <w:jc w:val="center"/>
              <w:rPr>
                <w:rFonts w:hint="eastAsia" w:ascii="宋体" w:hAnsi="宋体" w:eastAsia="宋体" w:cs="宋体"/>
                <w:spacing w:val="-6"/>
                <w:sz w:val="24"/>
                <w:szCs w:val="24"/>
              </w:rPr>
            </w:pPr>
            <w:bookmarkStart w:id="47" w:name="_Toc445459629"/>
            <w:bookmarkStart w:id="48" w:name="_Toc345014645"/>
            <w:r>
              <w:rPr>
                <w:rFonts w:hint="eastAsia" w:ascii="宋体" w:hAnsi="宋体" w:eastAsia="宋体" w:cs="宋体"/>
                <w:spacing w:val="-6"/>
                <w:sz w:val="24"/>
                <w:szCs w:val="24"/>
              </w:rPr>
              <w:t>姓</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名</w:t>
            </w:r>
          </w:p>
        </w:tc>
        <w:tc>
          <w:tcPr>
            <w:tcW w:w="2065" w:type="dxa"/>
            <w:noWrap w:val="0"/>
            <w:vAlign w:val="center"/>
          </w:tcPr>
          <w:p>
            <w:pPr>
              <w:spacing w:line="300" w:lineRule="exact"/>
              <w:ind w:left="212"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注册号</w:t>
            </w:r>
          </w:p>
        </w:tc>
        <w:tc>
          <w:tcPr>
            <w:tcW w:w="3265" w:type="dxa"/>
            <w:noWrap w:val="0"/>
            <w:vAlign w:val="center"/>
          </w:tcPr>
          <w:p>
            <w:pPr>
              <w:spacing w:line="300" w:lineRule="exact"/>
              <w:ind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签</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名</w:t>
            </w:r>
          </w:p>
        </w:tc>
        <w:tc>
          <w:tcPr>
            <w:tcW w:w="1729" w:type="dxa"/>
            <w:noWrap w:val="0"/>
            <w:vAlign w:val="center"/>
          </w:tcPr>
          <w:p>
            <w:pPr>
              <w:spacing w:line="300" w:lineRule="exact"/>
              <w:ind w:left="72"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日</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exact"/>
          <w:jc w:val="center"/>
        </w:trPr>
        <w:tc>
          <w:tcPr>
            <w:tcW w:w="1740" w:type="dxa"/>
            <w:noWrap w:val="0"/>
            <w:vAlign w:val="center"/>
          </w:tcPr>
          <w:p>
            <w:pPr>
              <w:spacing w:line="300" w:lineRule="exact"/>
              <w:ind w:left="180" w:firstLine="3"/>
              <w:jc w:val="center"/>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章  赢</w:t>
            </w:r>
          </w:p>
        </w:tc>
        <w:tc>
          <w:tcPr>
            <w:tcW w:w="2065" w:type="dxa"/>
            <w:noWrap w:val="0"/>
            <w:vAlign w:val="center"/>
          </w:tcPr>
          <w:p>
            <w:pPr>
              <w:spacing w:line="300" w:lineRule="exact"/>
              <w:ind w:left="180" w:firstLine="3"/>
              <w:jc w:val="center"/>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3320180090</w:t>
            </w:r>
          </w:p>
        </w:tc>
        <w:tc>
          <w:tcPr>
            <w:tcW w:w="3265" w:type="dxa"/>
            <w:noWrap w:val="0"/>
            <w:vAlign w:val="center"/>
          </w:tcPr>
          <w:p>
            <w:pPr>
              <w:spacing w:line="300" w:lineRule="exact"/>
              <w:ind w:left="180" w:firstLine="3"/>
              <w:jc w:val="center"/>
              <w:rPr>
                <w:rFonts w:hint="eastAsia" w:ascii="宋体" w:hAnsi="宋体" w:eastAsia="宋体" w:cs="宋体"/>
                <w:spacing w:val="-6"/>
                <w:sz w:val="24"/>
                <w:szCs w:val="24"/>
              </w:rPr>
            </w:pPr>
          </w:p>
        </w:tc>
        <w:tc>
          <w:tcPr>
            <w:tcW w:w="1729" w:type="dxa"/>
            <w:noWrap w:val="0"/>
            <w:vAlign w:val="center"/>
          </w:tcPr>
          <w:p>
            <w:pPr>
              <w:spacing w:line="300" w:lineRule="exact"/>
              <w:jc w:val="both"/>
              <w:rPr>
                <w:rFonts w:hint="eastAsia" w:ascii="宋体" w:hAnsi="宋体" w:eastAsia="宋体" w:cs="宋体"/>
                <w:spacing w:val="-6"/>
                <w:sz w:val="24"/>
                <w:szCs w:val="24"/>
                <w:lang w:eastAsia="zh-CN"/>
              </w:rPr>
            </w:pPr>
            <w:r>
              <w:rPr>
                <w:rFonts w:hint="eastAsia" w:ascii="宋体" w:hAnsi="宋体" w:cs="宋体"/>
                <w:color w:val="000000"/>
                <w:spacing w:val="-6"/>
                <w:sz w:val="24"/>
                <w:szCs w:val="24"/>
                <w:lang w:eastAsia="zh-CN"/>
              </w:rPr>
              <w:t>2022.10.18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exact"/>
          <w:jc w:val="center"/>
        </w:trPr>
        <w:tc>
          <w:tcPr>
            <w:tcW w:w="1740" w:type="dxa"/>
            <w:noWrap w:val="0"/>
            <w:vAlign w:val="center"/>
          </w:tcPr>
          <w:p>
            <w:pPr>
              <w:spacing w:line="300" w:lineRule="exact"/>
              <w:ind w:left="180" w:leftChars="0" w:firstLine="3" w:firstLineChars="0"/>
              <w:jc w:val="center"/>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周琳杰</w:t>
            </w:r>
          </w:p>
        </w:tc>
        <w:tc>
          <w:tcPr>
            <w:tcW w:w="2065" w:type="dxa"/>
            <w:noWrap w:val="0"/>
            <w:vAlign w:val="center"/>
          </w:tcPr>
          <w:p>
            <w:pPr>
              <w:spacing w:line="300" w:lineRule="exact"/>
              <w:ind w:left="180" w:leftChars="0" w:firstLine="3" w:firstLineChars="0"/>
              <w:jc w:val="center"/>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3320210091</w:t>
            </w:r>
          </w:p>
        </w:tc>
        <w:tc>
          <w:tcPr>
            <w:tcW w:w="3265" w:type="dxa"/>
            <w:noWrap w:val="0"/>
            <w:vAlign w:val="center"/>
          </w:tcPr>
          <w:p>
            <w:pPr>
              <w:spacing w:line="300" w:lineRule="exact"/>
              <w:ind w:left="357" w:firstLine="3"/>
              <w:jc w:val="center"/>
              <w:rPr>
                <w:rFonts w:hint="eastAsia" w:ascii="宋体" w:hAnsi="宋体" w:eastAsia="宋体" w:cs="宋体"/>
                <w:spacing w:val="-6"/>
                <w:sz w:val="24"/>
                <w:szCs w:val="24"/>
              </w:rPr>
            </w:pPr>
            <w:bookmarkStart w:id="53" w:name="_GoBack"/>
            <w:bookmarkEnd w:id="53"/>
          </w:p>
        </w:tc>
        <w:tc>
          <w:tcPr>
            <w:tcW w:w="1729" w:type="dxa"/>
            <w:noWrap w:val="0"/>
            <w:vAlign w:val="center"/>
          </w:tcPr>
          <w:p>
            <w:pPr>
              <w:spacing w:line="300" w:lineRule="exact"/>
              <w:jc w:val="both"/>
              <w:rPr>
                <w:rFonts w:hint="eastAsia" w:ascii="宋体" w:hAnsi="宋体" w:eastAsia="宋体" w:cs="宋体"/>
                <w:color w:val="000000"/>
                <w:spacing w:val="-6"/>
                <w:sz w:val="24"/>
                <w:szCs w:val="24"/>
                <w:highlight w:val="yellow"/>
                <w:lang w:eastAsia="zh-CN"/>
              </w:rPr>
            </w:pPr>
            <w:r>
              <w:rPr>
                <w:rFonts w:hint="eastAsia" w:ascii="宋体" w:hAnsi="宋体" w:cs="宋体"/>
                <w:color w:val="000000"/>
                <w:spacing w:val="-6"/>
                <w:sz w:val="24"/>
                <w:szCs w:val="24"/>
                <w:lang w:eastAsia="zh-CN"/>
              </w:rPr>
              <w:t>2022.10.18</w:t>
            </w:r>
          </w:p>
        </w:tc>
      </w:tr>
    </w:tbl>
    <w:p>
      <w:pPr>
        <w:pStyle w:val="3"/>
        <w:keepNext/>
        <w:keepLines/>
        <w:pageBreakBefore w:val="0"/>
        <w:widowControl w:val="0"/>
        <w:kinsoku/>
        <w:wordWrap/>
        <w:overflowPunct/>
        <w:topLinePunct w:val="0"/>
        <w:autoSpaceDE/>
        <w:autoSpaceDN/>
        <w:bidi w:val="0"/>
        <w:adjustRightInd/>
        <w:snapToGrid/>
        <w:spacing w:before="95" w:beforeLines="20" w:line="460" w:lineRule="exact"/>
        <w:ind w:firstLine="652" w:firstLineChars="200"/>
        <w:textAlignment w:val="auto"/>
        <w:rPr>
          <w:rFonts w:hint="eastAsia" w:ascii="宋体" w:hAnsi="宋体" w:eastAsia="宋体" w:cs="宋体"/>
          <w:spacing w:val="-6"/>
        </w:rPr>
      </w:pPr>
      <w:bookmarkStart w:id="49" w:name="_Toc2582"/>
      <w:r>
        <w:rPr>
          <w:rFonts w:hint="eastAsia" w:ascii="宋体" w:hAnsi="宋体" w:eastAsia="宋体" w:cs="宋体"/>
          <w:spacing w:val="-6"/>
        </w:rPr>
        <w:t>（十二）实地查勘期</w:t>
      </w:r>
      <w:bookmarkEnd w:id="47"/>
      <w:bookmarkEnd w:id="49"/>
    </w:p>
    <w:p>
      <w:pPr>
        <w:spacing w:line="460" w:lineRule="exact"/>
        <w:ind w:firstLine="648" w:firstLineChars="199"/>
        <w:rPr>
          <w:rFonts w:hint="eastAsia" w:ascii="宋体" w:hAnsi="宋体" w:eastAsia="宋体" w:cs="宋体"/>
          <w:spacing w:val="-6"/>
          <w:sz w:val="28"/>
          <w:szCs w:val="28"/>
          <w:lang w:eastAsia="zh-CN"/>
        </w:rPr>
      </w:pPr>
      <w:r>
        <w:rPr>
          <w:rFonts w:hint="eastAsia" w:ascii="宋体" w:hAnsi="宋体" w:cs="宋体"/>
          <w:color w:val="000000"/>
          <w:spacing w:val="-6"/>
          <w:sz w:val="28"/>
          <w:szCs w:val="28"/>
          <w:lang w:eastAsia="zh-CN"/>
        </w:rPr>
        <w:t>二○二二年九月十六日</w:t>
      </w:r>
    </w:p>
    <w:p>
      <w:pPr>
        <w:pStyle w:val="3"/>
        <w:spacing w:line="460" w:lineRule="exact"/>
        <w:rPr>
          <w:rFonts w:hint="eastAsia" w:ascii="宋体" w:hAnsi="宋体" w:eastAsia="宋体" w:cs="宋体"/>
          <w:spacing w:val="-6"/>
        </w:rPr>
      </w:pPr>
      <w:bookmarkStart w:id="50" w:name="_Toc3332"/>
      <w:bookmarkStart w:id="51" w:name="_Toc445459630"/>
      <w:r>
        <w:rPr>
          <w:rFonts w:hint="eastAsia" w:ascii="宋体" w:hAnsi="宋体" w:eastAsia="宋体" w:cs="宋体"/>
          <w:spacing w:val="-6"/>
        </w:rPr>
        <w:t>（十三）估价作业期</w:t>
      </w:r>
      <w:bookmarkEnd w:id="48"/>
      <w:bookmarkEnd w:id="50"/>
      <w:bookmarkEnd w:id="51"/>
    </w:p>
    <w:p>
      <w:pPr>
        <w:spacing w:line="460" w:lineRule="exact"/>
        <w:ind w:firstLine="648" w:firstLineChars="199"/>
        <w:rPr>
          <w:rFonts w:hint="eastAsia" w:ascii="宋体" w:hAnsi="宋体" w:eastAsia="宋体" w:cs="宋体"/>
          <w:spacing w:val="-6"/>
        </w:rPr>
      </w:pPr>
      <w:r>
        <w:rPr>
          <w:rFonts w:hint="eastAsia" w:ascii="宋体" w:hAnsi="宋体" w:cs="宋体"/>
          <w:spacing w:val="-6"/>
          <w:sz w:val="28"/>
          <w:szCs w:val="28"/>
          <w:lang w:eastAsia="zh-CN"/>
        </w:rPr>
        <w:t>二○二二年九月十六日</w:t>
      </w:r>
      <w:r>
        <w:rPr>
          <w:rFonts w:hint="eastAsia" w:ascii="宋体" w:hAnsi="宋体" w:eastAsia="宋体" w:cs="宋体"/>
          <w:spacing w:val="-6"/>
          <w:sz w:val="28"/>
          <w:szCs w:val="28"/>
        </w:rPr>
        <w:t>至</w:t>
      </w:r>
      <w:r>
        <w:rPr>
          <w:rFonts w:hint="eastAsia" w:ascii="宋体" w:hAnsi="宋体" w:cs="宋体"/>
          <w:color w:val="000000"/>
          <w:spacing w:val="-6"/>
          <w:sz w:val="28"/>
          <w:szCs w:val="28"/>
          <w:lang w:eastAsia="zh-CN"/>
        </w:rPr>
        <w:t>二○二二年十月十八日</w:t>
      </w:r>
    </w:p>
    <w:p>
      <w:pPr>
        <w:pStyle w:val="2"/>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spacing w:after="239" w:afterLines="50"/>
        <w:jc w:val="both"/>
        <w:rPr>
          <w:rFonts w:hint="eastAsia" w:ascii="宋体" w:hAnsi="宋体" w:eastAsia="宋体" w:cs="宋体"/>
        </w:rPr>
      </w:pPr>
      <w:bookmarkStart w:id="52" w:name="_Toc1541"/>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after="239" w:afterLines="50"/>
        <w:jc w:val="center"/>
        <w:rPr>
          <w:rFonts w:hint="eastAsia" w:ascii="宋体" w:hAnsi="宋体" w:eastAsia="宋体" w:cs="宋体"/>
          <w:spacing w:val="-20"/>
          <w:sz w:val="28"/>
          <w:szCs w:val="28"/>
        </w:rPr>
      </w:pPr>
      <w:r>
        <w:rPr>
          <w:rFonts w:hint="eastAsia" w:ascii="宋体" w:hAnsi="宋体" w:eastAsia="宋体" w:cs="宋体"/>
        </w:rPr>
        <w:t>第四部分 附  件</w:t>
      </w:r>
      <w:bookmarkEnd w:id="52"/>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52" w:firstLineChars="200"/>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1、估价对象位置示意图</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2、估价对象现状照片</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3、《司法评估委托书》复印件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cs="宋体"/>
          <w:spacing w:val="-6"/>
          <w:sz w:val="28"/>
          <w:szCs w:val="28"/>
          <w:lang w:eastAsia="zh-CN"/>
        </w:rPr>
      </w:pPr>
      <w:r>
        <w:rPr>
          <w:rFonts w:hint="eastAsia" w:ascii="宋体" w:hAnsi="宋体" w:eastAsia="宋体" w:cs="宋体"/>
          <w:spacing w:val="-6"/>
          <w:sz w:val="28"/>
          <w:szCs w:val="28"/>
        </w:rPr>
        <w:t>4、</w:t>
      </w:r>
      <w:r>
        <w:rPr>
          <w:rFonts w:hint="eastAsia" w:ascii="宋体" w:hAnsi="宋体" w:cs="宋体"/>
          <w:spacing w:val="-6"/>
          <w:sz w:val="28"/>
          <w:szCs w:val="28"/>
          <w:lang w:eastAsia="zh-CN"/>
        </w:rPr>
        <w:t>《房屋所有权证》复印件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cs="宋体"/>
          <w:spacing w:val="-6"/>
          <w:sz w:val="28"/>
          <w:szCs w:val="28"/>
          <w:lang w:eastAsia="zh-CN"/>
        </w:rPr>
      </w:pPr>
      <w:r>
        <w:rPr>
          <w:rFonts w:hint="eastAsia" w:ascii="宋体" w:hAnsi="宋体" w:cs="宋体"/>
          <w:spacing w:val="-6"/>
          <w:sz w:val="28"/>
          <w:szCs w:val="28"/>
          <w:lang w:eastAsia="zh-CN"/>
        </w:rPr>
        <w:t>5、《国有土地使用证》复印件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cs="宋体"/>
          <w:spacing w:val="-6"/>
          <w:sz w:val="28"/>
          <w:szCs w:val="28"/>
          <w:lang w:eastAsia="zh-CN"/>
        </w:rPr>
      </w:pPr>
      <w:r>
        <w:rPr>
          <w:rFonts w:hint="eastAsia" w:ascii="宋体" w:hAnsi="宋体" w:cs="宋体"/>
          <w:spacing w:val="-6"/>
          <w:sz w:val="28"/>
          <w:szCs w:val="28"/>
          <w:lang w:eastAsia="zh-CN"/>
        </w:rPr>
        <w:t>6、《不动产登记证明》复印件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cs="宋体"/>
          <w:spacing w:val="-6"/>
          <w:sz w:val="28"/>
          <w:szCs w:val="28"/>
          <w:lang w:eastAsia="zh-CN"/>
        </w:rPr>
      </w:pPr>
      <w:r>
        <w:rPr>
          <w:rFonts w:hint="eastAsia" w:ascii="宋体" w:hAnsi="宋体" w:cs="宋体"/>
          <w:spacing w:val="-6"/>
          <w:sz w:val="28"/>
          <w:szCs w:val="28"/>
          <w:lang w:eastAsia="zh-CN"/>
        </w:rPr>
        <w:t>7、估价机构营业执照复印件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cs="宋体"/>
          <w:spacing w:val="-6"/>
          <w:sz w:val="28"/>
          <w:szCs w:val="28"/>
          <w:lang w:eastAsia="zh-CN"/>
        </w:rPr>
      </w:pPr>
      <w:r>
        <w:rPr>
          <w:rFonts w:hint="eastAsia" w:ascii="宋体" w:hAnsi="宋体" w:cs="宋体"/>
          <w:spacing w:val="-6"/>
          <w:sz w:val="28"/>
          <w:szCs w:val="28"/>
          <w:lang w:eastAsia="zh-CN"/>
        </w:rPr>
        <w:t>8、估价机构资质证书复印件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cs="宋体"/>
          <w:spacing w:val="-6"/>
          <w:sz w:val="28"/>
          <w:szCs w:val="28"/>
          <w:lang w:eastAsia="zh-CN"/>
        </w:rPr>
      </w:pPr>
      <w:r>
        <w:rPr>
          <w:rFonts w:hint="eastAsia" w:ascii="宋体" w:hAnsi="宋体" w:cs="宋体"/>
          <w:spacing w:val="-6"/>
          <w:sz w:val="28"/>
          <w:szCs w:val="28"/>
          <w:lang w:eastAsia="zh-CN"/>
        </w:rPr>
        <w:t>9、估价机构资信等级证书复印件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eastAsia="宋体" w:cs="宋体"/>
          <w:color w:val="000000"/>
          <w:spacing w:val="-6"/>
          <w:sz w:val="18"/>
          <w:szCs w:val="18"/>
        </w:rPr>
      </w:pPr>
      <w:r>
        <w:rPr>
          <w:rFonts w:hint="eastAsia" w:ascii="宋体" w:hAnsi="宋体" w:cs="宋体"/>
          <w:spacing w:val="-6"/>
          <w:sz w:val="28"/>
          <w:szCs w:val="28"/>
          <w:lang w:eastAsia="zh-CN"/>
        </w:rPr>
        <w:t>10、估价人员资格证书复印</w:t>
      </w:r>
      <w:r>
        <w:rPr>
          <w:rFonts w:hint="eastAsia" w:ascii="宋体" w:hAnsi="宋体" w:eastAsia="宋体" w:cs="宋体"/>
          <w:spacing w:val="-6"/>
          <w:sz w:val="28"/>
          <w:szCs w:val="28"/>
        </w:rPr>
        <w:t>件</w:t>
      </w:r>
      <w:r>
        <w:rPr>
          <w:rFonts w:hint="eastAsia" w:ascii="宋体" w:hAnsi="宋体" w:eastAsia="宋体" w:cs="宋体"/>
          <w:spacing w:val="-6"/>
          <w:sz w:val="28"/>
        </w:rPr>
        <mc:AlternateContent>
          <mc:Choice Requires="wps">
            <w:drawing>
              <wp:anchor distT="0" distB="0" distL="114300" distR="114300" simplePos="0" relativeHeight="251659264" behindDoc="0" locked="0" layoutInCell="1" allowOverlap="1">
                <wp:simplePos x="0" y="0"/>
                <wp:positionH relativeFrom="column">
                  <wp:posOffset>913765</wp:posOffset>
                </wp:positionH>
                <wp:positionV relativeFrom="paragraph">
                  <wp:posOffset>2676525</wp:posOffset>
                </wp:positionV>
                <wp:extent cx="1609725" cy="75565"/>
                <wp:effectExtent l="0" t="0" r="0" b="0"/>
                <wp:wrapNone/>
                <wp:docPr id="7" name="矩形标注 7"/>
                <wp:cNvGraphicFramePr/>
                <a:graphic xmlns:a="http://schemas.openxmlformats.org/drawingml/2006/main">
                  <a:graphicData uri="http://schemas.microsoft.com/office/word/2010/wordprocessingShape">
                    <wps:wsp>
                      <wps:cNvSpPr/>
                      <wps:spPr>
                        <a:xfrm>
                          <a:off x="0" y="0"/>
                          <a:ext cx="1609725" cy="75565"/>
                        </a:xfrm>
                        <a:prstGeom prst="wedgeRectCallout">
                          <a:avLst>
                            <a:gd name="adj1" fmla="val -43750"/>
                            <a:gd name="adj2" fmla="val 70000"/>
                          </a:avLst>
                        </a:prstGeom>
                        <a:noFill/>
                        <a:ln>
                          <a:noFill/>
                        </a:ln>
                      </wps:spPr>
                      <wps:txbx>
                        <w:txbxContent>
                          <w:p/>
                        </w:txbxContent>
                      </wps:txbx>
                      <wps:bodyPr upright="1"/>
                    </wps:wsp>
                  </a:graphicData>
                </a:graphic>
              </wp:anchor>
            </w:drawing>
          </mc:Choice>
          <mc:Fallback>
            <w:pict>
              <v:shape id="_x0000_s1026" o:spid="_x0000_s1026" o:spt="61" type="#_x0000_t61" style="position:absolute;left:0pt;margin-left:71.95pt;margin-top:210.75pt;height:5.95pt;width:126.75pt;z-index:251659264;mso-width-relative:page;mso-height-relative:page;" filled="f" stroked="f" coordsize="21600,21600" o:gfxdata="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feXKdkAAAALAQAADwAAAAAA&#10;AAABACAAAAAiAAAAZHJzL2Rvd25yZXYueG1sUEsBAhQAFAAAAAgAh07iQPT9QO3ZAQAApAMAAA4A&#10;AAAAAAAAAQAgAAAAKAEAAGRycy9lMm9Eb2MueG1sUEsFBgAAAAAGAAYAWQEAAHMFAAAAAA==&#10;" adj="1350,25920">
                <v:fill on="f" focussize="0,0"/>
                <v:stroke on="f"/>
                <v:imagedata o:title=""/>
                <o:lock v:ext="edit" aspectratio="f"/>
                <v:textbox>
                  <w:txbxContent>
                    <w:p/>
                  </w:txbxContent>
                </v:textbox>
              </v:shape>
            </w:pict>
          </mc:Fallback>
        </mc:AlternateConten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rPr>
      </w:pPr>
    </w:p>
    <w:sectPr>
      <w:headerReference r:id="rId9" w:type="first"/>
      <w:footerReference r:id="rId11" w:type="first"/>
      <w:footerReference r:id="rId10" w:type="default"/>
      <w:pgSz w:w="11907" w:h="16840"/>
      <w:pgMar w:top="1134" w:right="1134" w:bottom="1134" w:left="1418" w:header="680" w:footer="794" w:gutter="284"/>
      <w:pgNumType w:fmt="decimal"/>
      <w:cols w:space="720" w:num="1"/>
      <w:titlePg/>
      <w:docGrid w:type="linesAndChars" w:linePitch="479" w:charSpace="1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-26670</wp:posOffset>
              </wp:positionV>
              <wp:extent cx="581088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81088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2.1pt;height:0.05pt;width:457.55pt;z-index:251660288;mso-width-relative:page;mso-height-relative:page;" filled="f" stroked="t" coordsize="21600,21600" o:gfxdata="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KtMFh1wAAAAcBAAAPAAAAAAAAAAEAIAAAACIAAABkcnMvZG93bnJldi54bWxQSwEC&#10;FAAUAAAACACHTuJANYkaUvUBAADmAwAADgAAAAAAAAABACAAAAAmAQAAZHJzL2Uyb0RvYy54bWxQ&#10;SwUGAAAAAAYABgBZAQAAjQUAAAAA&#10;">
              <v:fill on="f" focussize="0,0"/>
              <v:stroke weight="0.25pt" color="#000000" joinstyle="round"/>
              <v:imagedata o:title=""/>
              <o:lock v:ext="edit" aspectratio="f"/>
            </v:line>
          </w:pict>
        </mc:Fallback>
      </mc:AlternateContent>
    </w:r>
    <w:r>
      <w:rPr>
        <w:rFonts w:hint="eastAsia"/>
      </w:rPr>
      <w:t>绍兴市越城区二环南路1991号E幢5楼                                    TEL：0575-85120846、85126556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64384" behindDoc="0" locked="0" layoutInCell="1" allowOverlap="1">
              <wp:simplePos x="0" y="0"/>
              <wp:positionH relativeFrom="column">
                <wp:posOffset>29210</wp:posOffset>
              </wp:positionH>
              <wp:positionV relativeFrom="paragraph">
                <wp:posOffset>-35560</wp:posOffset>
              </wp:positionV>
              <wp:extent cx="5687695" cy="63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8769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2.8pt;height:0.05pt;width:447.85pt;z-index:251664384;mso-width-relative:page;mso-height-relative:page;" filled="f" stroked="t" coordsize="21600,21600" o:gfxdata="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qMlvXAAAABwEAAA8AAAAAAAAAAQAgAAAAIgAAAGRycy9kb3ducmV2LnhtbFBL&#10;AQIUABQAAAAIAIdO4kBHSi/+9wEAAOgDAAAOAAAAAAAAAAEAIAAAACYBAABkcnMvZTJvRG9jLnht&#10;bFBLBQYAAAAABgAGAFkBAACPBQAAAAA=&#10;">
              <v:fill on="f" focussize="0,0"/>
              <v:stroke weight="0.25pt" color="#000000" joinstyle="round"/>
              <v:imagedata o:title=""/>
              <o:lock v:ext="edit" aspectratio="f"/>
            </v:line>
          </w:pict>
        </mc:Fallback>
      </mc:AlternateContent>
    </w:r>
    <w:r>
      <w:rPr>
        <w:rFonts w:hint="eastAsia" w:ascii="宋体" w:hAnsi="宋体" w:eastAsia="宋体" w:cs="宋体"/>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3"/>
                            </w:rPr>
                          </w:pPr>
                          <w:r>
                            <w:fldChar w:fldCharType="begin"/>
                          </w:r>
                          <w:r>
                            <w:rPr>
                              <w:rStyle w:val="13"/>
                            </w:rPr>
                            <w:instrText xml:space="preserve">PAGE  </w:instrText>
                          </w:r>
                          <w:r>
                            <w:fldChar w:fldCharType="separate"/>
                          </w:r>
                          <w:r>
                            <w:rPr>
                              <w:rStyle w:val="13"/>
                            </w:rP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6"/>
                      <w:rPr>
                        <w:rStyle w:val="13"/>
                      </w:rPr>
                    </w:pPr>
                    <w:r>
                      <w:fldChar w:fldCharType="begin"/>
                    </w:r>
                    <w:r>
                      <w:rPr>
                        <w:rStyle w:val="13"/>
                      </w:rPr>
                      <w:instrText xml:space="preserve">PAGE  </w:instrText>
                    </w:r>
                    <w:r>
                      <w:fldChar w:fldCharType="separate"/>
                    </w:r>
                    <w:r>
                      <w:rPr>
                        <w:rStyle w:val="13"/>
                      </w:rPr>
                      <w:t>2</w:t>
                    </w:r>
                    <w:r>
                      <w:fldChar w:fldCharType="end"/>
                    </w:r>
                  </w:p>
                </w:txbxContent>
              </v:textbox>
            </v:shape>
          </w:pict>
        </mc:Fallback>
      </mc:AlternateContent>
    </w:r>
    <w:r>
      <w:rPr>
        <w:rFonts w:hint="eastAsia" w:ascii="宋体" w:hAnsi="宋体" w:eastAsia="宋体" w:cs="宋体"/>
      </w:rPr>
      <w:t xml:space="preserve">绍兴市越城区二环南路1991号E幢5楼                                    </w:t>
    </w:r>
    <w:r>
      <w:rPr>
        <w:rFonts w:hint="eastAsia" w:ascii="宋体" w:hAnsi="宋体" w:cs="宋体"/>
        <w:lang w:val="en-US" w:eastAsia="zh-CN"/>
      </w:rPr>
      <w:t xml:space="preserve"> </w:t>
    </w:r>
    <w:r>
      <w:rPr>
        <w:rFonts w:hint="eastAsia" w:ascii="宋体" w:hAnsi="宋体" w:eastAsia="宋体" w:cs="宋体"/>
      </w:rPr>
      <w:t>TEL：0575-85120846、85126556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-26670</wp:posOffset>
              </wp:positionV>
              <wp:extent cx="572389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2389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2.1pt;height:0.05pt;width:450.7pt;z-index:251659264;mso-width-relative:page;mso-height-relative:page;" filled="f" stroked="t" coordsize="21600,21600" o:gfxdata="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MLXZ1wAAAAcBAAAPAAAAAAAAAAEAIAAAACIAAABkcnMvZG93bnJldi54bWxQSwEC&#10;FAAUAAAACACHTuJAik7tV/UBAADmAwAADgAAAAAAAAABACAAAAAmAQAAZHJzL2Uyb0RvYy54bWxQ&#10;SwUGAAAAAAYABgBZAQAAjQUAAAAA&#10;">
              <v:fill on="f" focussize="0,0"/>
              <v:stroke weight="0.25pt" color="#000000" joinstyle="round"/>
              <v:imagedata o:title=""/>
              <o:lock v:ext="edit" aspectratio="f"/>
            </v:line>
          </w:pict>
        </mc:Fallback>
      </mc:AlternateContent>
    </w:r>
    <w:r>
      <w:rPr>
        <w:rFonts w:hint="eastAsia"/>
      </w:rPr>
      <w:t xml:space="preserve">绍兴市越城区二环南路1991号E幢5楼                                    </w:t>
    </w:r>
    <w:r>
      <w:rPr>
        <w:rFonts w:hint="eastAsia"/>
        <w:lang w:val="en-US" w:eastAsia="zh-CN"/>
      </w:rPr>
      <w:t xml:space="preserve"> </w:t>
    </w:r>
    <w:r>
      <w:rPr>
        <w:rFonts w:hint="eastAsia"/>
      </w:rPr>
      <w:t>TEL：0575-85120846、85126556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6432" behindDoc="0" locked="0" layoutInCell="1" allowOverlap="1">
              <wp:simplePos x="0" y="0"/>
              <wp:positionH relativeFrom="column">
                <wp:posOffset>-22225</wp:posOffset>
              </wp:positionH>
              <wp:positionV relativeFrom="paragraph">
                <wp:posOffset>-40005</wp:posOffset>
              </wp:positionV>
              <wp:extent cx="5760085" cy="4445"/>
              <wp:effectExtent l="0" t="0" r="0" b="0"/>
              <wp:wrapNone/>
              <wp:docPr id="19" name="直接连接符 19"/>
              <wp:cNvGraphicFramePr/>
              <a:graphic xmlns:a="http://schemas.openxmlformats.org/drawingml/2006/main">
                <a:graphicData uri="http://schemas.microsoft.com/office/word/2010/wordprocessingShape">
                  <wps:wsp>
                    <wps:cNvCnPr/>
                    <wps:spPr>
                      <a:xfrm flipV="1">
                        <a:off x="0" y="0"/>
                        <a:ext cx="5760085" cy="444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75pt;margin-top:-3.15pt;height:0.35pt;width:453.55pt;z-index:251666432;mso-width-relative:page;mso-height-relative:page;" filled="f" stroked="t" coordsize="21600,21600" o:gfxdata="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dxzE7VAAAACAEAAA8AAAAAAAAAAQAgAAAAIgAAAGRycy9kb3ducmV2&#10;LnhtbFBLAQIUABQAAAAIAIdO4kCSq0SK/wEAAPMDAAAOAAAAAAAAAAEAIAAAACQBAABkcnMvZTJv&#10;RG9jLnhtbFBLBQYAAAAABgAGAFkBAACVBQA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nmGe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4d8ctTvz84/v55+/zr28E&#10;fShQH6DGvMeAmWm48QMmz35AZ+Y9qGjzFxkRjKO8p4u8ckhE5Eer5WpVYUhgbL4gPnt6HiKkO+kt&#10;yUZDI86vyMqP95DG1DklV3P+VhtTZmjcXw7EzB6Wex97zFYadsNEaOfbE/LpcfQNdbjplJiPDpXN&#10;WzIbcTZ2s3EIUe+7ska5HoQPh4RNlN5yhRF2KowzK+ym/cpL8fxesp7+q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p5hnvIAQAAmw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r>
      <w:rPr>
        <w:rFonts w:hint="eastAsia"/>
      </w:rPr>
      <w:t xml:space="preserve">绍兴市越城区二环南路1991号E幢5楼                                   </w:t>
    </w:r>
    <w:r>
      <w:rPr>
        <w:rFonts w:hint="eastAsia"/>
        <w:lang w:val="en-US" w:eastAsia="zh-CN"/>
      </w:rPr>
      <w:t xml:space="preserve"> </w:t>
    </w:r>
    <w:r>
      <w:rPr>
        <w:rFonts w:hint="eastAsia"/>
      </w:rPr>
      <w:t xml:space="preserve"> TEL：0575-85120846、85126556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-26670</wp:posOffset>
              </wp:positionV>
              <wp:extent cx="5687695"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568769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2.1pt;height:0.05pt;width:447.85pt;z-index:251662336;mso-width-relative:page;mso-height-relative:page;" filled="f" stroked="t" coordsize="21600,21600" o:gfxdata="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hOdb9YAAAAHAQAADwAAAAAAAAABACAAAAAiAAAAZHJzL2Rvd25yZXYueG1sUEsB&#10;AhQAFAAAAAgAh07iQMMhhjz3AQAA5gMAAA4AAAAAAAAAAQAgAAAAJQEAAGRycy9lMm9Eb2MueG1s&#10;UEsFBgAAAAAGAAYAWQEAAI4FAAAAAA==&#10;">
              <v:fill on="f" focussize="0,0"/>
              <v:stroke weight="0.25pt" color="#000000" joinstyle="round"/>
              <v:imagedata o:title=""/>
              <o:lock v:ext="edit" aspectratio="f"/>
            </v:line>
          </w:pict>
        </mc:Fallback>
      </mc:AlternateContent>
    </w:r>
    <w:r>
      <w:rPr>
        <w:rFonts w:hint="eastAsia"/>
      </w:rPr>
      <w:t>绍兴市越城区二环南路1991号E幢5楼                                    TEL：0575-85120846、85126556</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ascii="宋体" w:hAnsi="宋体" w:eastAsia="宋体" w:cs="宋体"/>
        <w:lang w:eastAsia="zh-CN"/>
      </w:rPr>
    </w:pPr>
    <w:r>
      <w:rPr>
        <w:rFonts w:hint="eastAsia" w:ascii="宋体" w:hAnsi="宋体" w:eastAsia="宋体" w:cs="宋体"/>
      </w:rPr>
      <w:t xml:space="preserve">浙江德联永业房地产土地资产评估有限公司                             </w:t>
    </w:r>
    <w:r>
      <w:rPr>
        <w:rFonts w:hint="eastAsia" w:ascii="宋体" w:hAnsi="宋体" w:eastAsia="宋体" w:cs="宋体"/>
        <w:lang w:eastAsia="zh-CN"/>
      </w:rPr>
      <w:t>浙德联房估（202</w:t>
    </w:r>
    <w:r>
      <w:rPr>
        <w:rFonts w:hint="eastAsia" w:ascii="宋体" w:hAnsi="宋体" w:cs="宋体"/>
        <w:lang w:val="en-US" w:eastAsia="zh-CN"/>
      </w:rPr>
      <w:t>2</w:t>
    </w:r>
    <w:r>
      <w:rPr>
        <w:rFonts w:hint="eastAsia" w:ascii="宋体" w:hAnsi="宋体" w:eastAsia="宋体" w:cs="宋体"/>
        <w:lang w:eastAsia="zh-CN"/>
      </w:rPr>
      <w:t>）字第</w:t>
    </w:r>
    <w:r>
      <w:rPr>
        <w:rFonts w:hint="eastAsia" w:ascii="宋体" w:hAnsi="宋体" w:cs="宋体"/>
        <w:lang w:val="en-US" w:eastAsia="zh-CN"/>
      </w:rPr>
      <w:t>SF1092-2</w:t>
    </w:r>
    <w:r>
      <w:rPr>
        <w:rFonts w:hint="eastAsia" w:ascii="宋体" w:hAnsi="宋体" w:eastAsia="宋体" w:cs="宋体"/>
        <w:lang w:eastAsia="zh-CN"/>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ascii="宋体" w:hAnsi="宋体" w:eastAsia="宋体" w:cs="宋体"/>
        <w:lang w:eastAsia="zh-CN"/>
      </w:rPr>
    </w:pPr>
    <w:r>
      <w:rPr>
        <w:rFonts w:hint="eastAsia" w:ascii="宋体" w:hAnsi="宋体" w:eastAsia="宋体" w:cs="宋体"/>
      </w:rPr>
      <w:t xml:space="preserve">浙江德联永业房地产土地资产评估有限公司                              </w:t>
    </w:r>
    <w:r>
      <w:rPr>
        <w:rFonts w:hint="eastAsia" w:ascii="宋体" w:hAnsi="宋体" w:eastAsia="宋体" w:cs="宋体"/>
        <w:lang w:eastAsia="zh-CN"/>
      </w:rPr>
      <w:t>浙德联房估（202</w:t>
    </w:r>
    <w:r>
      <w:rPr>
        <w:rFonts w:hint="eastAsia" w:ascii="宋体" w:hAnsi="宋体" w:cs="宋体"/>
        <w:lang w:val="en-US" w:eastAsia="zh-CN"/>
      </w:rPr>
      <w:t>2</w:t>
    </w:r>
    <w:r>
      <w:rPr>
        <w:rFonts w:hint="eastAsia" w:ascii="宋体" w:hAnsi="宋体" w:eastAsia="宋体" w:cs="宋体"/>
        <w:lang w:eastAsia="zh-CN"/>
      </w:rPr>
      <w:t>）字第</w:t>
    </w:r>
    <w:r>
      <w:rPr>
        <w:rFonts w:hint="eastAsia" w:ascii="宋体" w:hAnsi="宋体" w:cs="宋体"/>
        <w:lang w:val="en-US" w:eastAsia="zh-CN"/>
      </w:rPr>
      <w:t>SF1092-2</w:t>
    </w:r>
    <w:r>
      <w:rPr>
        <w:rFonts w:hint="eastAsia" w:ascii="宋体" w:hAnsi="宋体" w:eastAsia="宋体" w:cs="宋体"/>
        <w:lang w:eastAsia="zh-CN"/>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3EF760"/>
    <w:multiLevelType w:val="singleLevel"/>
    <w:tmpl w:val="B03EF760"/>
    <w:lvl w:ilvl="0" w:tentative="0">
      <w:start w:val="1"/>
      <w:numFmt w:val="decimal"/>
      <w:suff w:val="nothing"/>
      <w:lvlText w:val="%1、"/>
      <w:lvlJc w:val="left"/>
      <w:pPr>
        <w:ind w:left="-116"/>
      </w:pPr>
    </w:lvl>
  </w:abstractNum>
  <w:abstractNum w:abstractNumId="1">
    <w:nsid w:val="D86EDA0E"/>
    <w:multiLevelType w:val="singleLevel"/>
    <w:tmpl w:val="D86EDA0E"/>
    <w:lvl w:ilvl="0" w:tentative="0">
      <w:start w:val="5"/>
      <w:numFmt w:val="chineseCounting"/>
      <w:suff w:val="nothing"/>
      <w:lvlText w:val="（%1）"/>
      <w:lvlJc w:val="left"/>
      <w:rPr>
        <w:rFonts w:hint="eastAsia"/>
      </w:rPr>
    </w:lvl>
  </w:abstractNum>
  <w:abstractNum w:abstractNumId="2">
    <w:nsid w:val="DEC9C11D"/>
    <w:multiLevelType w:val="singleLevel"/>
    <w:tmpl w:val="DEC9C11D"/>
    <w:lvl w:ilvl="0" w:tentative="0">
      <w:start w:val="10"/>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1YjFiOTY1MzgzOGNjZDE5ZmJlZmQ3MTZmMmVhNDMifQ=="/>
  </w:docVars>
  <w:rsids>
    <w:rsidRoot w:val="00000000"/>
    <w:rsid w:val="00013654"/>
    <w:rsid w:val="0024267F"/>
    <w:rsid w:val="003650DC"/>
    <w:rsid w:val="00447708"/>
    <w:rsid w:val="00476982"/>
    <w:rsid w:val="005D43DB"/>
    <w:rsid w:val="006B31C3"/>
    <w:rsid w:val="00863B59"/>
    <w:rsid w:val="00A8113C"/>
    <w:rsid w:val="00D51461"/>
    <w:rsid w:val="00D70B9C"/>
    <w:rsid w:val="00FE4037"/>
    <w:rsid w:val="01195642"/>
    <w:rsid w:val="011E250F"/>
    <w:rsid w:val="013179E4"/>
    <w:rsid w:val="01703D88"/>
    <w:rsid w:val="0170666E"/>
    <w:rsid w:val="01770C0B"/>
    <w:rsid w:val="01826A17"/>
    <w:rsid w:val="01855FA3"/>
    <w:rsid w:val="01AE77B5"/>
    <w:rsid w:val="01B73F46"/>
    <w:rsid w:val="01BE576D"/>
    <w:rsid w:val="01FF3A29"/>
    <w:rsid w:val="02022B0D"/>
    <w:rsid w:val="02274EC8"/>
    <w:rsid w:val="023F42AD"/>
    <w:rsid w:val="024E12A2"/>
    <w:rsid w:val="0269124B"/>
    <w:rsid w:val="02775E4F"/>
    <w:rsid w:val="02796A74"/>
    <w:rsid w:val="028A7E5B"/>
    <w:rsid w:val="02EF45D0"/>
    <w:rsid w:val="030D79DA"/>
    <w:rsid w:val="03100BB8"/>
    <w:rsid w:val="033E77E8"/>
    <w:rsid w:val="037F2E7D"/>
    <w:rsid w:val="038F71C9"/>
    <w:rsid w:val="0391535D"/>
    <w:rsid w:val="03920C73"/>
    <w:rsid w:val="03CB7B24"/>
    <w:rsid w:val="03D34F82"/>
    <w:rsid w:val="03E01E74"/>
    <w:rsid w:val="03E461FA"/>
    <w:rsid w:val="03ED0051"/>
    <w:rsid w:val="04096F7B"/>
    <w:rsid w:val="0423034F"/>
    <w:rsid w:val="043B32EC"/>
    <w:rsid w:val="04456B8F"/>
    <w:rsid w:val="04766146"/>
    <w:rsid w:val="047D36E7"/>
    <w:rsid w:val="04925647"/>
    <w:rsid w:val="04A60F90"/>
    <w:rsid w:val="04AF3470"/>
    <w:rsid w:val="04C24A02"/>
    <w:rsid w:val="04C3537C"/>
    <w:rsid w:val="04F657D7"/>
    <w:rsid w:val="050312F7"/>
    <w:rsid w:val="05392FED"/>
    <w:rsid w:val="056C584D"/>
    <w:rsid w:val="05946D18"/>
    <w:rsid w:val="05A131E3"/>
    <w:rsid w:val="05AC42D9"/>
    <w:rsid w:val="05AE4B3C"/>
    <w:rsid w:val="05B25CDD"/>
    <w:rsid w:val="05CB2336"/>
    <w:rsid w:val="05CD433B"/>
    <w:rsid w:val="06213D4C"/>
    <w:rsid w:val="062C51A3"/>
    <w:rsid w:val="066D2C69"/>
    <w:rsid w:val="06712BB6"/>
    <w:rsid w:val="067D155B"/>
    <w:rsid w:val="06874DAD"/>
    <w:rsid w:val="069C49FD"/>
    <w:rsid w:val="06B70970"/>
    <w:rsid w:val="06E049A3"/>
    <w:rsid w:val="06E86BED"/>
    <w:rsid w:val="072C734B"/>
    <w:rsid w:val="07300ED0"/>
    <w:rsid w:val="073D58BE"/>
    <w:rsid w:val="074107DA"/>
    <w:rsid w:val="074D4598"/>
    <w:rsid w:val="07854B6B"/>
    <w:rsid w:val="07857B54"/>
    <w:rsid w:val="0795633A"/>
    <w:rsid w:val="07D433DD"/>
    <w:rsid w:val="07D7113E"/>
    <w:rsid w:val="082779D0"/>
    <w:rsid w:val="082F2D28"/>
    <w:rsid w:val="084053B7"/>
    <w:rsid w:val="084C5688"/>
    <w:rsid w:val="085C3737"/>
    <w:rsid w:val="086D7E3F"/>
    <w:rsid w:val="08913120"/>
    <w:rsid w:val="08A70B11"/>
    <w:rsid w:val="08AF6AD9"/>
    <w:rsid w:val="08E73603"/>
    <w:rsid w:val="08EE04EE"/>
    <w:rsid w:val="091343F8"/>
    <w:rsid w:val="092E6A40"/>
    <w:rsid w:val="09414AC1"/>
    <w:rsid w:val="098E58FB"/>
    <w:rsid w:val="09B54DB8"/>
    <w:rsid w:val="09C85D47"/>
    <w:rsid w:val="09D27E0F"/>
    <w:rsid w:val="09F361E9"/>
    <w:rsid w:val="0A0553A2"/>
    <w:rsid w:val="0A2C2FE8"/>
    <w:rsid w:val="0A461148"/>
    <w:rsid w:val="0A47612F"/>
    <w:rsid w:val="0A6631B9"/>
    <w:rsid w:val="0A6A2A4B"/>
    <w:rsid w:val="0A7315F2"/>
    <w:rsid w:val="0A740EC6"/>
    <w:rsid w:val="0A857410"/>
    <w:rsid w:val="0A8F2CAE"/>
    <w:rsid w:val="0A92086D"/>
    <w:rsid w:val="0A924098"/>
    <w:rsid w:val="0A984BB5"/>
    <w:rsid w:val="0AB44767"/>
    <w:rsid w:val="0ACB1D9B"/>
    <w:rsid w:val="0AD100C7"/>
    <w:rsid w:val="0AD81455"/>
    <w:rsid w:val="0ADB0F46"/>
    <w:rsid w:val="0ADF5363"/>
    <w:rsid w:val="0AE565E1"/>
    <w:rsid w:val="0B270AEA"/>
    <w:rsid w:val="0B36691F"/>
    <w:rsid w:val="0B440899"/>
    <w:rsid w:val="0B97171E"/>
    <w:rsid w:val="0BAD51AC"/>
    <w:rsid w:val="0BB80059"/>
    <w:rsid w:val="0BC428E3"/>
    <w:rsid w:val="0C131546"/>
    <w:rsid w:val="0C8421DE"/>
    <w:rsid w:val="0C892457"/>
    <w:rsid w:val="0CB24D02"/>
    <w:rsid w:val="0CC00342"/>
    <w:rsid w:val="0CC07278"/>
    <w:rsid w:val="0CD02BA2"/>
    <w:rsid w:val="0D44431F"/>
    <w:rsid w:val="0D4A0D34"/>
    <w:rsid w:val="0D6D7060"/>
    <w:rsid w:val="0D732A4F"/>
    <w:rsid w:val="0D733E97"/>
    <w:rsid w:val="0D7A4A46"/>
    <w:rsid w:val="0D8803E4"/>
    <w:rsid w:val="0DAE4C6F"/>
    <w:rsid w:val="0DBB6BE3"/>
    <w:rsid w:val="0DDF79E7"/>
    <w:rsid w:val="0DFE7425"/>
    <w:rsid w:val="0E0A401C"/>
    <w:rsid w:val="0E1D2470"/>
    <w:rsid w:val="0E2C3DC4"/>
    <w:rsid w:val="0E3D5FE5"/>
    <w:rsid w:val="0E907798"/>
    <w:rsid w:val="0ED9583B"/>
    <w:rsid w:val="0EF43138"/>
    <w:rsid w:val="0F032819"/>
    <w:rsid w:val="0F51660F"/>
    <w:rsid w:val="0FB104C7"/>
    <w:rsid w:val="0FBF781E"/>
    <w:rsid w:val="0FC544F1"/>
    <w:rsid w:val="102F2417"/>
    <w:rsid w:val="10420C25"/>
    <w:rsid w:val="10450A6B"/>
    <w:rsid w:val="107F4121"/>
    <w:rsid w:val="10990724"/>
    <w:rsid w:val="109B4DFE"/>
    <w:rsid w:val="109B7F20"/>
    <w:rsid w:val="10CA0B7E"/>
    <w:rsid w:val="10CF6E57"/>
    <w:rsid w:val="10D42A7F"/>
    <w:rsid w:val="10DB25C6"/>
    <w:rsid w:val="10DD74FC"/>
    <w:rsid w:val="10E9492B"/>
    <w:rsid w:val="10EA1D57"/>
    <w:rsid w:val="111B209C"/>
    <w:rsid w:val="112847B9"/>
    <w:rsid w:val="119003F9"/>
    <w:rsid w:val="11BF6ECB"/>
    <w:rsid w:val="11D4524A"/>
    <w:rsid w:val="11F275C1"/>
    <w:rsid w:val="120704B3"/>
    <w:rsid w:val="120716CB"/>
    <w:rsid w:val="12072EAC"/>
    <w:rsid w:val="120A60E3"/>
    <w:rsid w:val="12156159"/>
    <w:rsid w:val="12235B83"/>
    <w:rsid w:val="12250180"/>
    <w:rsid w:val="123F7A01"/>
    <w:rsid w:val="12A559A2"/>
    <w:rsid w:val="12B4215B"/>
    <w:rsid w:val="12B502CE"/>
    <w:rsid w:val="12BB3B36"/>
    <w:rsid w:val="12E143B9"/>
    <w:rsid w:val="132072B9"/>
    <w:rsid w:val="132711CC"/>
    <w:rsid w:val="135273FA"/>
    <w:rsid w:val="13691AFB"/>
    <w:rsid w:val="138500B5"/>
    <w:rsid w:val="139F6FB4"/>
    <w:rsid w:val="13A72F76"/>
    <w:rsid w:val="13D44784"/>
    <w:rsid w:val="13E57956"/>
    <w:rsid w:val="14506500"/>
    <w:rsid w:val="145C5090"/>
    <w:rsid w:val="14627FE2"/>
    <w:rsid w:val="14DD1598"/>
    <w:rsid w:val="14E321C7"/>
    <w:rsid w:val="14E32ED1"/>
    <w:rsid w:val="157B51CB"/>
    <w:rsid w:val="15895A18"/>
    <w:rsid w:val="1607010F"/>
    <w:rsid w:val="16163CA8"/>
    <w:rsid w:val="162E0187"/>
    <w:rsid w:val="1633430E"/>
    <w:rsid w:val="167A1613"/>
    <w:rsid w:val="168C7E7C"/>
    <w:rsid w:val="16A50DC5"/>
    <w:rsid w:val="16B15DFF"/>
    <w:rsid w:val="16FB1DFC"/>
    <w:rsid w:val="17090456"/>
    <w:rsid w:val="173E6626"/>
    <w:rsid w:val="17663E56"/>
    <w:rsid w:val="17A70B2D"/>
    <w:rsid w:val="17CC2342"/>
    <w:rsid w:val="17D70806"/>
    <w:rsid w:val="17F02CDB"/>
    <w:rsid w:val="18100480"/>
    <w:rsid w:val="18147845"/>
    <w:rsid w:val="181B4B0B"/>
    <w:rsid w:val="18300B23"/>
    <w:rsid w:val="18547B5D"/>
    <w:rsid w:val="1877289C"/>
    <w:rsid w:val="18A44400"/>
    <w:rsid w:val="18A8274B"/>
    <w:rsid w:val="18EE4C6E"/>
    <w:rsid w:val="194929DF"/>
    <w:rsid w:val="19630947"/>
    <w:rsid w:val="196E6374"/>
    <w:rsid w:val="199D21E8"/>
    <w:rsid w:val="19A03A86"/>
    <w:rsid w:val="19A52E4A"/>
    <w:rsid w:val="19D8603D"/>
    <w:rsid w:val="19D949AC"/>
    <w:rsid w:val="19E22759"/>
    <w:rsid w:val="19EC4BAE"/>
    <w:rsid w:val="19EF2318"/>
    <w:rsid w:val="1A006C79"/>
    <w:rsid w:val="1A127466"/>
    <w:rsid w:val="1A1B310D"/>
    <w:rsid w:val="1A3B776D"/>
    <w:rsid w:val="1A6B4E44"/>
    <w:rsid w:val="1A77122D"/>
    <w:rsid w:val="1AC76DF0"/>
    <w:rsid w:val="1B010554"/>
    <w:rsid w:val="1B2E269E"/>
    <w:rsid w:val="1B3266C8"/>
    <w:rsid w:val="1B3A500A"/>
    <w:rsid w:val="1B3B1CB8"/>
    <w:rsid w:val="1B722527"/>
    <w:rsid w:val="1B943177"/>
    <w:rsid w:val="1BA01B1B"/>
    <w:rsid w:val="1BB75C39"/>
    <w:rsid w:val="1BC3502F"/>
    <w:rsid w:val="1BC61497"/>
    <w:rsid w:val="1BC670A8"/>
    <w:rsid w:val="1BD10B18"/>
    <w:rsid w:val="1BEC6B0F"/>
    <w:rsid w:val="1C1F2C8C"/>
    <w:rsid w:val="1C7006C5"/>
    <w:rsid w:val="1C71798C"/>
    <w:rsid w:val="1C844763"/>
    <w:rsid w:val="1C856C45"/>
    <w:rsid w:val="1C914446"/>
    <w:rsid w:val="1CA4563B"/>
    <w:rsid w:val="1CC03031"/>
    <w:rsid w:val="1CCD18D7"/>
    <w:rsid w:val="1CEE68B6"/>
    <w:rsid w:val="1CF0718B"/>
    <w:rsid w:val="1D011433"/>
    <w:rsid w:val="1D3167DE"/>
    <w:rsid w:val="1D4551DD"/>
    <w:rsid w:val="1D614F61"/>
    <w:rsid w:val="1D6731E1"/>
    <w:rsid w:val="1D792624"/>
    <w:rsid w:val="1D8E3BF5"/>
    <w:rsid w:val="1DCB5CD3"/>
    <w:rsid w:val="1DE70042"/>
    <w:rsid w:val="1E025426"/>
    <w:rsid w:val="1E110FCF"/>
    <w:rsid w:val="1E1602B3"/>
    <w:rsid w:val="1E260835"/>
    <w:rsid w:val="1E37603B"/>
    <w:rsid w:val="1E4976FF"/>
    <w:rsid w:val="1E617CA6"/>
    <w:rsid w:val="1E7B392E"/>
    <w:rsid w:val="1E7B6914"/>
    <w:rsid w:val="1EA056AF"/>
    <w:rsid w:val="1EBC3647"/>
    <w:rsid w:val="1EDD4465"/>
    <w:rsid w:val="1EDE3305"/>
    <w:rsid w:val="1EE7411A"/>
    <w:rsid w:val="1EEE7042"/>
    <w:rsid w:val="1F0F7F9A"/>
    <w:rsid w:val="1F364065"/>
    <w:rsid w:val="1F3B74D2"/>
    <w:rsid w:val="1F3F15C6"/>
    <w:rsid w:val="1F4C3F3B"/>
    <w:rsid w:val="1F5000C3"/>
    <w:rsid w:val="1F9E78F5"/>
    <w:rsid w:val="1FB8489F"/>
    <w:rsid w:val="1FDD694B"/>
    <w:rsid w:val="1FE87F35"/>
    <w:rsid w:val="202D62A3"/>
    <w:rsid w:val="2048266C"/>
    <w:rsid w:val="20653333"/>
    <w:rsid w:val="208F4AA5"/>
    <w:rsid w:val="20A8182C"/>
    <w:rsid w:val="20E81E29"/>
    <w:rsid w:val="21016E14"/>
    <w:rsid w:val="211D5EE0"/>
    <w:rsid w:val="21582E98"/>
    <w:rsid w:val="217F6876"/>
    <w:rsid w:val="2188172B"/>
    <w:rsid w:val="21D9766A"/>
    <w:rsid w:val="21DB0754"/>
    <w:rsid w:val="21DD6EFA"/>
    <w:rsid w:val="21F42758"/>
    <w:rsid w:val="22003A78"/>
    <w:rsid w:val="220C2F1C"/>
    <w:rsid w:val="22144055"/>
    <w:rsid w:val="2219515C"/>
    <w:rsid w:val="22205764"/>
    <w:rsid w:val="228046E2"/>
    <w:rsid w:val="22870DDD"/>
    <w:rsid w:val="229F6CCB"/>
    <w:rsid w:val="22BC4191"/>
    <w:rsid w:val="22D91B0D"/>
    <w:rsid w:val="230C29F7"/>
    <w:rsid w:val="23226D6D"/>
    <w:rsid w:val="233F1C1A"/>
    <w:rsid w:val="236478D2"/>
    <w:rsid w:val="239556DF"/>
    <w:rsid w:val="23BE7B11"/>
    <w:rsid w:val="23D9206E"/>
    <w:rsid w:val="23DF21DE"/>
    <w:rsid w:val="23E701AD"/>
    <w:rsid w:val="23ED3D6C"/>
    <w:rsid w:val="23F94A46"/>
    <w:rsid w:val="244860B9"/>
    <w:rsid w:val="246453B3"/>
    <w:rsid w:val="246E3BEE"/>
    <w:rsid w:val="24741DAF"/>
    <w:rsid w:val="247D5D5B"/>
    <w:rsid w:val="24880EC1"/>
    <w:rsid w:val="248D2E59"/>
    <w:rsid w:val="249441E7"/>
    <w:rsid w:val="24A75E14"/>
    <w:rsid w:val="24CD76F9"/>
    <w:rsid w:val="24D40E03"/>
    <w:rsid w:val="25116F24"/>
    <w:rsid w:val="25333A00"/>
    <w:rsid w:val="25754008"/>
    <w:rsid w:val="25B03F51"/>
    <w:rsid w:val="25BF3C41"/>
    <w:rsid w:val="25EB7E37"/>
    <w:rsid w:val="2608300F"/>
    <w:rsid w:val="260A701A"/>
    <w:rsid w:val="261711DD"/>
    <w:rsid w:val="26492DAF"/>
    <w:rsid w:val="264D6D44"/>
    <w:rsid w:val="26583EBF"/>
    <w:rsid w:val="265A3713"/>
    <w:rsid w:val="266F2DEC"/>
    <w:rsid w:val="26851F8C"/>
    <w:rsid w:val="26C75AF2"/>
    <w:rsid w:val="26CB09E6"/>
    <w:rsid w:val="26D97C38"/>
    <w:rsid w:val="26D97CAE"/>
    <w:rsid w:val="26E34FB2"/>
    <w:rsid w:val="26F85885"/>
    <w:rsid w:val="26FD42C6"/>
    <w:rsid w:val="27181100"/>
    <w:rsid w:val="2761425D"/>
    <w:rsid w:val="277450AB"/>
    <w:rsid w:val="279146F9"/>
    <w:rsid w:val="27AC3146"/>
    <w:rsid w:val="284008D6"/>
    <w:rsid w:val="2869296F"/>
    <w:rsid w:val="286F11F3"/>
    <w:rsid w:val="289D0C3D"/>
    <w:rsid w:val="28AA45DC"/>
    <w:rsid w:val="28B46C06"/>
    <w:rsid w:val="28D01690"/>
    <w:rsid w:val="29341751"/>
    <w:rsid w:val="29366847"/>
    <w:rsid w:val="29546686"/>
    <w:rsid w:val="295D08A5"/>
    <w:rsid w:val="297A39E5"/>
    <w:rsid w:val="297F1153"/>
    <w:rsid w:val="29A21406"/>
    <w:rsid w:val="29BA5EFC"/>
    <w:rsid w:val="29C1349E"/>
    <w:rsid w:val="29D40B92"/>
    <w:rsid w:val="29D46E34"/>
    <w:rsid w:val="29EC02F4"/>
    <w:rsid w:val="29ED337C"/>
    <w:rsid w:val="2A0054FF"/>
    <w:rsid w:val="2A0A42DF"/>
    <w:rsid w:val="2A2415D2"/>
    <w:rsid w:val="2A3A12B2"/>
    <w:rsid w:val="2A5D507B"/>
    <w:rsid w:val="2A74216C"/>
    <w:rsid w:val="2A853EFD"/>
    <w:rsid w:val="2AB32C8C"/>
    <w:rsid w:val="2AD0535A"/>
    <w:rsid w:val="2AFF3560"/>
    <w:rsid w:val="2B377A52"/>
    <w:rsid w:val="2B413CD8"/>
    <w:rsid w:val="2B5037FA"/>
    <w:rsid w:val="2B515225"/>
    <w:rsid w:val="2B536BAA"/>
    <w:rsid w:val="2B671E68"/>
    <w:rsid w:val="2B8C4CE2"/>
    <w:rsid w:val="2BA97F22"/>
    <w:rsid w:val="2BBE52BC"/>
    <w:rsid w:val="2BCC01CB"/>
    <w:rsid w:val="2BE80AD6"/>
    <w:rsid w:val="2C5A1872"/>
    <w:rsid w:val="2C6C46D0"/>
    <w:rsid w:val="2C721631"/>
    <w:rsid w:val="2C855802"/>
    <w:rsid w:val="2CC808CC"/>
    <w:rsid w:val="2CCB6C14"/>
    <w:rsid w:val="2CD22AFE"/>
    <w:rsid w:val="2D0406DC"/>
    <w:rsid w:val="2D0A14EA"/>
    <w:rsid w:val="2D8E19DF"/>
    <w:rsid w:val="2D9A35F0"/>
    <w:rsid w:val="2D9C6BD6"/>
    <w:rsid w:val="2DE4439A"/>
    <w:rsid w:val="2DEE1567"/>
    <w:rsid w:val="2DFD143F"/>
    <w:rsid w:val="2E045F3A"/>
    <w:rsid w:val="2E0C6363"/>
    <w:rsid w:val="2E2A1718"/>
    <w:rsid w:val="2E402CEA"/>
    <w:rsid w:val="2E420428"/>
    <w:rsid w:val="2E4647A4"/>
    <w:rsid w:val="2E4A50CC"/>
    <w:rsid w:val="2E6A22CE"/>
    <w:rsid w:val="2E82209B"/>
    <w:rsid w:val="2E921746"/>
    <w:rsid w:val="2EA712DE"/>
    <w:rsid w:val="2EF22236"/>
    <w:rsid w:val="2EFA733D"/>
    <w:rsid w:val="2F204FF5"/>
    <w:rsid w:val="2F350375"/>
    <w:rsid w:val="2F372D57"/>
    <w:rsid w:val="2F4B1636"/>
    <w:rsid w:val="2F5F3A4A"/>
    <w:rsid w:val="2F7A6C49"/>
    <w:rsid w:val="2F7B4F59"/>
    <w:rsid w:val="2F8D2A62"/>
    <w:rsid w:val="2F902FD5"/>
    <w:rsid w:val="2F93475C"/>
    <w:rsid w:val="2FB219C5"/>
    <w:rsid w:val="2FD63531"/>
    <w:rsid w:val="3028219C"/>
    <w:rsid w:val="303C1423"/>
    <w:rsid w:val="304E5B92"/>
    <w:rsid w:val="306C4C64"/>
    <w:rsid w:val="30894D10"/>
    <w:rsid w:val="30896BCA"/>
    <w:rsid w:val="30AA5509"/>
    <w:rsid w:val="30B5662C"/>
    <w:rsid w:val="30C26C0B"/>
    <w:rsid w:val="311074DA"/>
    <w:rsid w:val="31134C90"/>
    <w:rsid w:val="311C23E5"/>
    <w:rsid w:val="3130291E"/>
    <w:rsid w:val="313B0785"/>
    <w:rsid w:val="31444F1F"/>
    <w:rsid w:val="31660CB9"/>
    <w:rsid w:val="31750F5C"/>
    <w:rsid w:val="31812649"/>
    <w:rsid w:val="319C267A"/>
    <w:rsid w:val="31AE58EC"/>
    <w:rsid w:val="31B6318C"/>
    <w:rsid w:val="31DA78BC"/>
    <w:rsid w:val="31DC0F7C"/>
    <w:rsid w:val="31E77F3D"/>
    <w:rsid w:val="3236024A"/>
    <w:rsid w:val="327613D0"/>
    <w:rsid w:val="3278464C"/>
    <w:rsid w:val="32785148"/>
    <w:rsid w:val="32B61E96"/>
    <w:rsid w:val="32DA0453"/>
    <w:rsid w:val="336530A9"/>
    <w:rsid w:val="3371500C"/>
    <w:rsid w:val="33947D60"/>
    <w:rsid w:val="33A81E05"/>
    <w:rsid w:val="33CE357C"/>
    <w:rsid w:val="33E3647C"/>
    <w:rsid w:val="340A041A"/>
    <w:rsid w:val="341218D0"/>
    <w:rsid w:val="34306999"/>
    <w:rsid w:val="34531F47"/>
    <w:rsid w:val="345D50D4"/>
    <w:rsid w:val="346223EA"/>
    <w:rsid w:val="346516FC"/>
    <w:rsid w:val="34945B3E"/>
    <w:rsid w:val="34A264AC"/>
    <w:rsid w:val="358362DE"/>
    <w:rsid w:val="35D1589A"/>
    <w:rsid w:val="35EF5D1D"/>
    <w:rsid w:val="36115850"/>
    <w:rsid w:val="361E3283"/>
    <w:rsid w:val="36280C33"/>
    <w:rsid w:val="36330577"/>
    <w:rsid w:val="36407D2B"/>
    <w:rsid w:val="365E6403"/>
    <w:rsid w:val="36E64C78"/>
    <w:rsid w:val="37046FAB"/>
    <w:rsid w:val="371A4544"/>
    <w:rsid w:val="3732396E"/>
    <w:rsid w:val="37390631"/>
    <w:rsid w:val="373F19E4"/>
    <w:rsid w:val="375259EE"/>
    <w:rsid w:val="3753277D"/>
    <w:rsid w:val="37A83DDA"/>
    <w:rsid w:val="37E1553E"/>
    <w:rsid w:val="38050466"/>
    <w:rsid w:val="3807445C"/>
    <w:rsid w:val="380B6117"/>
    <w:rsid w:val="38163C6A"/>
    <w:rsid w:val="385178A7"/>
    <w:rsid w:val="38894F27"/>
    <w:rsid w:val="389B6190"/>
    <w:rsid w:val="389D6824"/>
    <w:rsid w:val="38AC6F49"/>
    <w:rsid w:val="38E54BBA"/>
    <w:rsid w:val="38E70932"/>
    <w:rsid w:val="38E963A2"/>
    <w:rsid w:val="38FB2756"/>
    <w:rsid w:val="39096AFA"/>
    <w:rsid w:val="392B61FC"/>
    <w:rsid w:val="39343364"/>
    <w:rsid w:val="3942200C"/>
    <w:rsid w:val="39430031"/>
    <w:rsid w:val="39541A0F"/>
    <w:rsid w:val="39761CB6"/>
    <w:rsid w:val="398268AC"/>
    <w:rsid w:val="398505A8"/>
    <w:rsid w:val="3986283B"/>
    <w:rsid w:val="39A14C82"/>
    <w:rsid w:val="3A027914"/>
    <w:rsid w:val="3A036997"/>
    <w:rsid w:val="3A2D4A6A"/>
    <w:rsid w:val="3AA36ADA"/>
    <w:rsid w:val="3AB25A08"/>
    <w:rsid w:val="3AC908B5"/>
    <w:rsid w:val="3ACA050B"/>
    <w:rsid w:val="3B163750"/>
    <w:rsid w:val="3B2C06BA"/>
    <w:rsid w:val="3B603ED1"/>
    <w:rsid w:val="3B6B5CA0"/>
    <w:rsid w:val="3BA64AD4"/>
    <w:rsid w:val="3BB077B5"/>
    <w:rsid w:val="3BB970C6"/>
    <w:rsid w:val="3BF46B25"/>
    <w:rsid w:val="3C363C0A"/>
    <w:rsid w:val="3C3A7533"/>
    <w:rsid w:val="3C5F2ED5"/>
    <w:rsid w:val="3C862C4F"/>
    <w:rsid w:val="3C936ADD"/>
    <w:rsid w:val="3CAF3D6E"/>
    <w:rsid w:val="3CB51561"/>
    <w:rsid w:val="3D0F00F4"/>
    <w:rsid w:val="3D1B32A0"/>
    <w:rsid w:val="3D420825"/>
    <w:rsid w:val="3D632551"/>
    <w:rsid w:val="3D6C3AFB"/>
    <w:rsid w:val="3DA43295"/>
    <w:rsid w:val="3DB334D8"/>
    <w:rsid w:val="3DBA5A08"/>
    <w:rsid w:val="3DBD7EB3"/>
    <w:rsid w:val="3DC71657"/>
    <w:rsid w:val="3DD377A9"/>
    <w:rsid w:val="3DE85BFF"/>
    <w:rsid w:val="3E1675C3"/>
    <w:rsid w:val="3E331626"/>
    <w:rsid w:val="3E5C7924"/>
    <w:rsid w:val="3EDA50B1"/>
    <w:rsid w:val="3F0410AE"/>
    <w:rsid w:val="3F3B4A71"/>
    <w:rsid w:val="3F70286B"/>
    <w:rsid w:val="3F864E8B"/>
    <w:rsid w:val="3FA70E1B"/>
    <w:rsid w:val="3FAE2946"/>
    <w:rsid w:val="3FB3688B"/>
    <w:rsid w:val="3FDD483D"/>
    <w:rsid w:val="3FE060DB"/>
    <w:rsid w:val="40532D51"/>
    <w:rsid w:val="408E056E"/>
    <w:rsid w:val="408E2718"/>
    <w:rsid w:val="40A16A88"/>
    <w:rsid w:val="40BC6B48"/>
    <w:rsid w:val="40CB6D8B"/>
    <w:rsid w:val="40D0036F"/>
    <w:rsid w:val="40EB15EB"/>
    <w:rsid w:val="40EF4858"/>
    <w:rsid w:val="40F77056"/>
    <w:rsid w:val="40FF4A3D"/>
    <w:rsid w:val="411A2C84"/>
    <w:rsid w:val="41590FA0"/>
    <w:rsid w:val="416269F5"/>
    <w:rsid w:val="4176122C"/>
    <w:rsid w:val="419B215D"/>
    <w:rsid w:val="41DB2D2B"/>
    <w:rsid w:val="41E13EC6"/>
    <w:rsid w:val="4206180B"/>
    <w:rsid w:val="423522EA"/>
    <w:rsid w:val="425966E8"/>
    <w:rsid w:val="425D738F"/>
    <w:rsid w:val="426F1656"/>
    <w:rsid w:val="42704476"/>
    <w:rsid w:val="427F3924"/>
    <w:rsid w:val="428471F1"/>
    <w:rsid w:val="428702BE"/>
    <w:rsid w:val="429C52B9"/>
    <w:rsid w:val="42AB29D0"/>
    <w:rsid w:val="42F25099"/>
    <w:rsid w:val="42FF0DC9"/>
    <w:rsid w:val="43037E50"/>
    <w:rsid w:val="435C378C"/>
    <w:rsid w:val="43810DB2"/>
    <w:rsid w:val="43B72F41"/>
    <w:rsid w:val="43C4699B"/>
    <w:rsid w:val="43F230DB"/>
    <w:rsid w:val="43F46F0B"/>
    <w:rsid w:val="4403099B"/>
    <w:rsid w:val="440E3217"/>
    <w:rsid w:val="441E02BE"/>
    <w:rsid w:val="4435464D"/>
    <w:rsid w:val="44572DAA"/>
    <w:rsid w:val="446175AE"/>
    <w:rsid w:val="446B68BB"/>
    <w:rsid w:val="44753296"/>
    <w:rsid w:val="447C2D9E"/>
    <w:rsid w:val="44C84454"/>
    <w:rsid w:val="44CA3830"/>
    <w:rsid w:val="44FB700F"/>
    <w:rsid w:val="4508235C"/>
    <w:rsid w:val="451231DA"/>
    <w:rsid w:val="451B1E6A"/>
    <w:rsid w:val="4525349D"/>
    <w:rsid w:val="45373967"/>
    <w:rsid w:val="4541761C"/>
    <w:rsid w:val="45433B09"/>
    <w:rsid w:val="45682DFA"/>
    <w:rsid w:val="45886D5E"/>
    <w:rsid w:val="45F166E4"/>
    <w:rsid w:val="45F66658"/>
    <w:rsid w:val="45FF7290"/>
    <w:rsid w:val="460C06D6"/>
    <w:rsid w:val="46302055"/>
    <w:rsid w:val="46323D4A"/>
    <w:rsid w:val="464B2733"/>
    <w:rsid w:val="466022B3"/>
    <w:rsid w:val="46733805"/>
    <w:rsid w:val="467F7A11"/>
    <w:rsid w:val="468D2BBB"/>
    <w:rsid w:val="46C31E6D"/>
    <w:rsid w:val="46C57E20"/>
    <w:rsid w:val="47010279"/>
    <w:rsid w:val="472502B0"/>
    <w:rsid w:val="474526C7"/>
    <w:rsid w:val="477318DA"/>
    <w:rsid w:val="47994953"/>
    <w:rsid w:val="47A85730"/>
    <w:rsid w:val="47B83B92"/>
    <w:rsid w:val="47FA5457"/>
    <w:rsid w:val="480908C5"/>
    <w:rsid w:val="480A63EB"/>
    <w:rsid w:val="480D406B"/>
    <w:rsid w:val="48241A45"/>
    <w:rsid w:val="4835060D"/>
    <w:rsid w:val="486D3EFD"/>
    <w:rsid w:val="486E4269"/>
    <w:rsid w:val="487358E0"/>
    <w:rsid w:val="487A1C66"/>
    <w:rsid w:val="489A04EC"/>
    <w:rsid w:val="48C60564"/>
    <w:rsid w:val="48CF7B0C"/>
    <w:rsid w:val="49203329"/>
    <w:rsid w:val="494579F6"/>
    <w:rsid w:val="496B5B85"/>
    <w:rsid w:val="4972249A"/>
    <w:rsid w:val="4A0329EB"/>
    <w:rsid w:val="4A1E7F2C"/>
    <w:rsid w:val="4A277FFF"/>
    <w:rsid w:val="4A532453"/>
    <w:rsid w:val="4A5E5ECC"/>
    <w:rsid w:val="4A6119B6"/>
    <w:rsid w:val="4A997D5A"/>
    <w:rsid w:val="4AB77AAC"/>
    <w:rsid w:val="4ACC08B6"/>
    <w:rsid w:val="4AD35544"/>
    <w:rsid w:val="4AFF5F31"/>
    <w:rsid w:val="4B555BCF"/>
    <w:rsid w:val="4B657B84"/>
    <w:rsid w:val="4B7F7EBF"/>
    <w:rsid w:val="4BAB2719"/>
    <w:rsid w:val="4BBC17AA"/>
    <w:rsid w:val="4BC80844"/>
    <w:rsid w:val="4BE600CC"/>
    <w:rsid w:val="4C3A2E32"/>
    <w:rsid w:val="4C5B74AB"/>
    <w:rsid w:val="4C9125E9"/>
    <w:rsid w:val="4CA23096"/>
    <w:rsid w:val="4CA82437"/>
    <w:rsid w:val="4CD77D3B"/>
    <w:rsid w:val="4D056BBB"/>
    <w:rsid w:val="4D191146"/>
    <w:rsid w:val="4D2B5F4E"/>
    <w:rsid w:val="4D3006A2"/>
    <w:rsid w:val="4D493F63"/>
    <w:rsid w:val="4D4B2916"/>
    <w:rsid w:val="4D5D0D6B"/>
    <w:rsid w:val="4D763DB2"/>
    <w:rsid w:val="4D792CB3"/>
    <w:rsid w:val="4D844549"/>
    <w:rsid w:val="4D8C7F42"/>
    <w:rsid w:val="4DB0740C"/>
    <w:rsid w:val="4DBE1B32"/>
    <w:rsid w:val="4E0D2791"/>
    <w:rsid w:val="4E1753BE"/>
    <w:rsid w:val="4E557C94"/>
    <w:rsid w:val="4E67427F"/>
    <w:rsid w:val="4E813DB2"/>
    <w:rsid w:val="4E930FA3"/>
    <w:rsid w:val="4EA625C4"/>
    <w:rsid w:val="4EDD6607"/>
    <w:rsid w:val="4EFA15E0"/>
    <w:rsid w:val="4F391364"/>
    <w:rsid w:val="4F7505EE"/>
    <w:rsid w:val="4F7A20A8"/>
    <w:rsid w:val="4F7E0409"/>
    <w:rsid w:val="4FD07F1A"/>
    <w:rsid w:val="4FD64732"/>
    <w:rsid w:val="4FD8441B"/>
    <w:rsid w:val="501E2A33"/>
    <w:rsid w:val="502F6BAC"/>
    <w:rsid w:val="50325C81"/>
    <w:rsid w:val="5064466C"/>
    <w:rsid w:val="50726A1D"/>
    <w:rsid w:val="50B72008"/>
    <w:rsid w:val="50CE419A"/>
    <w:rsid w:val="50D22552"/>
    <w:rsid w:val="50D709FF"/>
    <w:rsid w:val="50DE180B"/>
    <w:rsid w:val="50E2368E"/>
    <w:rsid w:val="50FA6974"/>
    <w:rsid w:val="51142703"/>
    <w:rsid w:val="51185BA5"/>
    <w:rsid w:val="512C5E3D"/>
    <w:rsid w:val="512F68D0"/>
    <w:rsid w:val="513C6595"/>
    <w:rsid w:val="516F72BF"/>
    <w:rsid w:val="517316FC"/>
    <w:rsid w:val="51976F41"/>
    <w:rsid w:val="51A3559F"/>
    <w:rsid w:val="51A86DD8"/>
    <w:rsid w:val="51BC234F"/>
    <w:rsid w:val="51C365AE"/>
    <w:rsid w:val="51C6120B"/>
    <w:rsid w:val="51CE0188"/>
    <w:rsid w:val="51ED3815"/>
    <w:rsid w:val="51F831AE"/>
    <w:rsid w:val="51FC28C6"/>
    <w:rsid w:val="51FF6894"/>
    <w:rsid w:val="520527C7"/>
    <w:rsid w:val="520C2D5F"/>
    <w:rsid w:val="520E0886"/>
    <w:rsid w:val="5226211A"/>
    <w:rsid w:val="523E1A58"/>
    <w:rsid w:val="526465BF"/>
    <w:rsid w:val="527564F8"/>
    <w:rsid w:val="529B11C2"/>
    <w:rsid w:val="52AF02BB"/>
    <w:rsid w:val="53201A8B"/>
    <w:rsid w:val="5332746D"/>
    <w:rsid w:val="533A787D"/>
    <w:rsid w:val="53A6198E"/>
    <w:rsid w:val="53D3765A"/>
    <w:rsid w:val="53DC095A"/>
    <w:rsid w:val="541C372E"/>
    <w:rsid w:val="542B3467"/>
    <w:rsid w:val="54302D35"/>
    <w:rsid w:val="54326CF5"/>
    <w:rsid w:val="5438608E"/>
    <w:rsid w:val="549352F3"/>
    <w:rsid w:val="54E762B6"/>
    <w:rsid w:val="55241B5D"/>
    <w:rsid w:val="552A3C28"/>
    <w:rsid w:val="552A6447"/>
    <w:rsid w:val="552D4694"/>
    <w:rsid w:val="55513991"/>
    <w:rsid w:val="555C4B46"/>
    <w:rsid w:val="55717AA9"/>
    <w:rsid w:val="55884597"/>
    <w:rsid w:val="5598730F"/>
    <w:rsid w:val="55A51501"/>
    <w:rsid w:val="55B1199F"/>
    <w:rsid w:val="55FD4613"/>
    <w:rsid w:val="56224E06"/>
    <w:rsid w:val="562763BA"/>
    <w:rsid w:val="565D3D82"/>
    <w:rsid w:val="56921A85"/>
    <w:rsid w:val="56D72D1D"/>
    <w:rsid w:val="56F00EA2"/>
    <w:rsid w:val="57377F03"/>
    <w:rsid w:val="573D0AAC"/>
    <w:rsid w:val="57457830"/>
    <w:rsid w:val="57780324"/>
    <w:rsid w:val="577E025B"/>
    <w:rsid w:val="578657DC"/>
    <w:rsid w:val="578A4A5C"/>
    <w:rsid w:val="579E7D32"/>
    <w:rsid w:val="57A3282A"/>
    <w:rsid w:val="57A75A04"/>
    <w:rsid w:val="57B813CA"/>
    <w:rsid w:val="57D77C44"/>
    <w:rsid w:val="57DE6F4C"/>
    <w:rsid w:val="57E30C41"/>
    <w:rsid w:val="5801634E"/>
    <w:rsid w:val="5814471C"/>
    <w:rsid w:val="58223D55"/>
    <w:rsid w:val="582C415B"/>
    <w:rsid w:val="5855720E"/>
    <w:rsid w:val="58A47853"/>
    <w:rsid w:val="58B54151"/>
    <w:rsid w:val="58C61EBA"/>
    <w:rsid w:val="58F76517"/>
    <w:rsid w:val="58F91466"/>
    <w:rsid w:val="59153B14"/>
    <w:rsid w:val="59201FD4"/>
    <w:rsid w:val="595437A7"/>
    <w:rsid w:val="595A2585"/>
    <w:rsid w:val="59815E74"/>
    <w:rsid w:val="59C242BA"/>
    <w:rsid w:val="59C52172"/>
    <w:rsid w:val="59EC6032"/>
    <w:rsid w:val="5A3F54C6"/>
    <w:rsid w:val="5A4A022D"/>
    <w:rsid w:val="5A7F4A16"/>
    <w:rsid w:val="5A8E79AB"/>
    <w:rsid w:val="5AC4067B"/>
    <w:rsid w:val="5B2210D2"/>
    <w:rsid w:val="5B2D4472"/>
    <w:rsid w:val="5B404EA8"/>
    <w:rsid w:val="5B4D241F"/>
    <w:rsid w:val="5B5D1AF7"/>
    <w:rsid w:val="5B9C4907"/>
    <w:rsid w:val="5BA32CC7"/>
    <w:rsid w:val="5BA81D4B"/>
    <w:rsid w:val="5BDE2DCA"/>
    <w:rsid w:val="5BEF05FD"/>
    <w:rsid w:val="5C0B49A2"/>
    <w:rsid w:val="5C0E2FD2"/>
    <w:rsid w:val="5C5971DA"/>
    <w:rsid w:val="5C875E04"/>
    <w:rsid w:val="5C970F71"/>
    <w:rsid w:val="5CC27764"/>
    <w:rsid w:val="5CCF336E"/>
    <w:rsid w:val="5CD75A8B"/>
    <w:rsid w:val="5D206E49"/>
    <w:rsid w:val="5D42144B"/>
    <w:rsid w:val="5D462A5C"/>
    <w:rsid w:val="5D4D2BAA"/>
    <w:rsid w:val="5D6B766C"/>
    <w:rsid w:val="5D9401D0"/>
    <w:rsid w:val="5DBB74DD"/>
    <w:rsid w:val="5DCF6BE5"/>
    <w:rsid w:val="5DFE35B7"/>
    <w:rsid w:val="5E0F291B"/>
    <w:rsid w:val="5E2753FD"/>
    <w:rsid w:val="5E3D3BE5"/>
    <w:rsid w:val="5E4E4E2C"/>
    <w:rsid w:val="5E594B64"/>
    <w:rsid w:val="5EA20CD3"/>
    <w:rsid w:val="5EBB1968"/>
    <w:rsid w:val="5EE503C7"/>
    <w:rsid w:val="5F155949"/>
    <w:rsid w:val="5F177DFA"/>
    <w:rsid w:val="5FAC7A17"/>
    <w:rsid w:val="5FB00D41"/>
    <w:rsid w:val="5FBF1411"/>
    <w:rsid w:val="5FC9099C"/>
    <w:rsid w:val="5FDF5EE6"/>
    <w:rsid w:val="5FFE11FE"/>
    <w:rsid w:val="6002057A"/>
    <w:rsid w:val="601A020A"/>
    <w:rsid w:val="60315A59"/>
    <w:rsid w:val="604B2A81"/>
    <w:rsid w:val="60526BAB"/>
    <w:rsid w:val="605514B9"/>
    <w:rsid w:val="60885E2E"/>
    <w:rsid w:val="60BC23AA"/>
    <w:rsid w:val="60BC5280"/>
    <w:rsid w:val="60BE03F0"/>
    <w:rsid w:val="60C03693"/>
    <w:rsid w:val="60E87112"/>
    <w:rsid w:val="60FF4EB1"/>
    <w:rsid w:val="61023CAB"/>
    <w:rsid w:val="6111798E"/>
    <w:rsid w:val="6123293C"/>
    <w:rsid w:val="612A5791"/>
    <w:rsid w:val="61A63DAC"/>
    <w:rsid w:val="61F432D4"/>
    <w:rsid w:val="61F7494E"/>
    <w:rsid w:val="6248728B"/>
    <w:rsid w:val="62532C35"/>
    <w:rsid w:val="627B5AC3"/>
    <w:rsid w:val="62A96AD4"/>
    <w:rsid w:val="62C11090"/>
    <w:rsid w:val="62DA3811"/>
    <w:rsid w:val="62DB14E6"/>
    <w:rsid w:val="62F3213B"/>
    <w:rsid w:val="631C253B"/>
    <w:rsid w:val="634E4F86"/>
    <w:rsid w:val="63514394"/>
    <w:rsid w:val="63620A31"/>
    <w:rsid w:val="63765C97"/>
    <w:rsid w:val="63953DDD"/>
    <w:rsid w:val="639E7C98"/>
    <w:rsid w:val="63A62AA6"/>
    <w:rsid w:val="63C4349A"/>
    <w:rsid w:val="63C60FC0"/>
    <w:rsid w:val="63E6180B"/>
    <w:rsid w:val="640E2AC9"/>
    <w:rsid w:val="643261F8"/>
    <w:rsid w:val="64504D2E"/>
    <w:rsid w:val="64610CE9"/>
    <w:rsid w:val="64934472"/>
    <w:rsid w:val="649D2E94"/>
    <w:rsid w:val="64CC7B44"/>
    <w:rsid w:val="64D25334"/>
    <w:rsid w:val="64E8140A"/>
    <w:rsid w:val="65036735"/>
    <w:rsid w:val="65055B18"/>
    <w:rsid w:val="65242442"/>
    <w:rsid w:val="653A7EB8"/>
    <w:rsid w:val="65440D49"/>
    <w:rsid w:val="654A79CF"/>
    <w:rsid w:val="65603650"/>
    <w:rsid w:val="65B04F76"/>
    <w:rsid w:val="65B763A9"/>
    <w:rsid w:val="65BC6B1F"/>
    <w:rsid w:val="65E02FCF"/>
    <w:rsid w:val="66044022"/>
    <w:rsid w:val="662D5327"/>
    <w:rsid w:val="66393956"/>
    <w:rsid w:val="664F6094"/>
    <w:rsid w:val="6668116C"/>
    <w:rsid w:val="668F10AE"/>
    <w:rsid w:val="66AF21DF"/>
    <w:rsid w:val="66B42230"/>
    <w:rsid w:val="66B772E6"/>
    <w:rsid w:val="66CF3779"/>
    <w:rsid w:val="66D1515F"/>
    <w:rsid w:val="66D92254"/>
    <w:rsid w:val="6729270E"/>
    <w:rsid w:val="673E5311"/>
    <w:rsid w:val="6752596B"/>
    <w:rsid w:val="676856EC"/>
    <w:rsid w:val="67874F0A"/>
    <w:rsid w:val="67C87F08"/>
    <w:rsid w:val="67ED169D"/>
    <w:rsid w:val="67EE53A2"/>
    <w:rsid w:val="67F13928"/>
    <w:rsid w:val="67FB4030"/>
    <w:rsid w:val="68310B2D"/>
    <w:rsid w:val="68AE23A9"/>
    <w:rsid w:val="68B4079C"/>
    <w:rsid w:val="68B57725"/>
    <w:rsid w:val="68BF16C9"/>
    <w:rsid w:val="68D5347B"/>
    <w:rsid w:val="69610C1E"/>
    <w:rsid w:val="69843021"/>
    <w:rsid w:val="69C7112D"/>
    <w:rsid w:val="6A002D52"/>
    <w:rsid w:val="6A1D54DD"/>
    <w:rsid w:val="6A220C3A"/>
    <w:rsid w:val="6A5608CF"/>
    <w:rsid w:val="6A5E2DBD"/>
    <w:rsid w:val="6AA302AD"/>
    <w:rsid w:val="6AD576C5"/>
    <w:rsid w:val="6AD669B4"/>
    <w:rsid w:val="6AE00E83"/>
    <w:rsid w:val="6AE0617F"/>
    <w:rsid w:val="6AE97F9D"/>
    <w:rsid w:val="6AFA3FDD"/>
    <w:rsid w:val="6B2804B6"/>
    <w:rsid w:val="6B3021B9"/>
    <w:rsid w:val="6B3727A3"/>
    <w:rsid w:val="6B40444B"/>
    <w:rsid w:val="6B5B4CC3"/>
    <w:rsid w:val="6B7A68D8"/>
    <w:rsid w:val="6B7D2246"/>
    <w:rsid w:val="6BB04088"/>
    <w:rsid w:val="6BB27056"/>
    <w:rsid w:val="6BEC17E0"/>
    <w:rsid w:val="6C07661A"/>
    <w:rsid w:val="6C621154"/>
    <w:rsid w:val="6C6B6BA9"/>
    <w:rsid w:val="6CC32C31"/>
    <w:rsid w:val="6CD96208"/>
    <w:rsid w:val="6CF7668E"/>
    <w:rsid w:val="6D6F7809"/>
    <w:rsid w:val="6E063FA6"/>
    <w:rsid w:val="6E0C436E"/>
    <w:rsid w:val="6E0E3D7D"/>
    <w:rsid w:val="6E3C134C"/>
    <w:rsid w:val="6E685394"/>
    <w:rsid w:val="6E7A1325"/>
    <w:rsid w:val="6EC871A1"/>
    <w:rsid w:val="6EED331B"/>
    <w:rsid w:val="6EF2300D"/>
    <w:rsid w:val="6EF70B7B"/>
    <w:rsid w:val="6F3405AD"/>
    <w:rsid w:val="6F3E05E1"/>
    <w:rsid w:val="6F41434B"/>
    <w:rsid w:val="6F83245B"/>
    <w:rsid w:val="6F8B78DC"/>
    <w:rsid w:val="6F8E486F"/>
    <w:rsid w:val="6F977752"/>
    <w:rsid w:val="6FAD1286"/>
    <w:rsid w:val="6FBC562B"/>
    <w:rsid w:val="6FD61AAF"/>
    <w:rsid w:val="6FEB5847"/>
    <w:rsid w:val="6FED7AF5"/>
    <w:rsid w:val="703A040F"/>
    <w:rsid w:val="703A41AD"/>
    <w:rsid w:val="70594B27"/>
    <w:rsid w:val="708F6BDE"/>
    <w:rsid w:val="709541F4"/>
    <w:rsid w:val="70A34820"/>
    <w:rsid w:val="70C64CF5"/>
    <w:rsid w:val="70FF5927"/>
    <w:rsid w:val="711B628F"/>
    <w:rsid w:val="712229FC"/>
    <w:rsid w:val="71285EE5"/>
    <w:rsid w:val="712A185C"/>
    <w:rsid w:val="71777D9E"/>
    <w:rsid w:val="71982433"/>
    <w:rsid w:val="71A16597"/>
    <w:rsid w:val="71C423BA"/>
    <w:rsid w:val="71E74F23"/>
    <w:rsid w:val="71E76CD1"/>
    <w:rsid w:val="720C4209"/>
    <w:rsid w:val="725E0D3A"/>
    <w:rsid w:val="726241D7"/>
    <w:rsid w:val="72694632"/>
    <w:rsid w:val="72987FCC"/>
    <w:rsid w:val="72AB7CA6"/>
    <w:rsid w:val="72D1172F"/>
    <w:rsid w:val="73243F55"/>
    <w:rsid w:val="73616817"/>
    <w:rsid w:val="738A0146"/>
    <w:rsid w:val="73AC344F"/>
    <w:rsid w:val="73CF0EF1"/>
    <w:rsid w:val="73E81CFD"/>
    <w:rsid w:val="74014C53"/>
    <w:rsid w:val="740578E3"/>
    <w:rsid w:val="74072F50"/>
    <w:rsid w:val="743712F3"/>
    <w:rsid w:val="7457323E"/>
    <w:rsid w:val="74C36C69"/>
    <w:rsid w:val="74C641B4"/>
    <w:rsid w:val="74F00B76"/>
    <w:rsid w:val="75063912"/>
    <w:rsid w:val="751622F4"/>
    <w:rsid w:val="7521074C"/>
    <w:rsid w:val="752564A9"/>
    <w:rsid w:val="754131FA"/>
    <w:rsid w:val="754F4F6A"/>
    <w:rsid w:val="7551145C"/>
    <w:rsid w:val="75596CAF"/>
    <w:rsid w:val="7568637B"/>
    <w:rsid w:val="759D2548"/>
    <w:rsid w:val="75AB466C"/>
    <w:rsid w:val="75D14537"/>
    <w:rsid w:val="76635DC4"/>
    <w:rsid w:val="768D3BBF"/>
    <w:rsid w:val="76B65B6B"/>
    <w:rsid w:val="76DE6708"/>
    <w:rsid w:val="77165DBC"/>
    <w:rsid w:val="773D66AE"/>
    <w:rsid w:val="776F67BE"/>
    <w:rsid w:val="777D74C1"/>
    <w:rsid w:val="77AF6556"/>
    <w:rsid w:val="783E1615"/>
    <w:rsid w:val="784D7AAA"/>
    <w:rsid w:val="78506699"/>
    <w:rsid w:val="7856566E"/>
    <w:rsid w:val="788A03B6"/>
    <w:rsid w:val="78BB0EB8"/>
    <w:rsid w:val="78C6193F"/>
    <w:rsid w:val="78C738EB"/>
    <w:rsid w:val="78E6389B"/>
    <w:rsid w:val="78E80A9D"/>
    <w:rsid w:val="78F13953"/>
    <w:rsid w:val="78F7492B"/>
    <w:rsid w:val="797C13C9"/>
    <w:rsid w:val="79D52F41"/>
    <w:rsid w:val="79DC0431"/>
    <w:rsid w:val="79FC61CB"/>
    <w:rsid w:val="7A0D5DC8"/>
    <w:rsid w:val="7A2E7B3D"/>
    <w:rsid w:val="7A4751B2"/>
    <w:rsid w:val="7A9F4612"/>
    <w:rsid w:val="7AA707A3"/>
    <w:rsid w:val="7AB3762E"/>
    <w:rsid w:val="7AFD1314"/>
    <w:rsid w:val="7B311E68"/>
    <w:rsid w:val="7B3E6493"/>
    <w:rsid w:val="7B4C4049"/>
    <w:rsid w:val="7B546633"/>
    <w:rsid w:val="7B66335D"/>
    <w:rsid w:val="7B6D6DE0"/>
    <w:rsid w:val="7B911884"/>
    <w:rsid w:val="7BA75723"/>
    <w:rsid w:val="7BC614F2"/>
    <w:rsid w:val="7BE809E7"/>
    <w:rsid w:val="7BF72207"/>
    <w:rsid w:val="7C1C5803"/>
    <w:rsid w:val="7C1E4A9D"/>
    <w:rsid w:val="7C5146FA"/>
    <w:rsid w:val="7C63158A"/>
    <w:rsid w:val="7C684EB3"/>
    <w:rsid w:val="7CA103C5"/>
    <w:rsid w:val="7CDE70DF"/>
    <w:rsid w:val="7CF36E72"/>
    <w:rsid w:val="7D004B75"/>
    <w:rsid w:val="7D0561DC"/>
    <w:rsid w:val="7D077C32"/>
    <w:rsid w:val="7D0D7808"/>
    <w:rsid w:val="7D1139C3"/>
    <w:rsid w:val="7D324C54"/>
    <w:rsid w:val="7D4071CA"/>
    <w:rsid w:val="7D4A09BE"/>
    <w:rsid w:val="7D59061A"/>
    <w:rsid w:val="7D9B7DD6"/>
    <w:rsid w:val="7DDD367E"/>
    <w:rsid w:val="7DF719EB"/>
    <w:rsid w:val="7E11638D"/>
    <w:rsid w:val="7E3A287F"/>
    <w:rsid w:val="7E441043"/>
    <w:rsid w:val="7E5D6E0E"/>
    <w:rsid w:val="7ED32C84"/>
    <w:rsid w:val="7ED92098"/>
    <w:rsid w:val="7EE810E2"/>
    <w:rsid w:val="7EF600A3"/>
    <w:rsid w:val="7F0627BA"/>
    <w:rsid w:val="7F2E0197"/>
    <w:rsid w:val="7F4514DB"/>
    <w:rsid w:val="7F4A20EA"/>
    <w:rsid w:val="7F5C74CB"/>
    <w:rsid w:val="7F695D3A"/>
    <w:rsid w:val="7F6C2F0C"/>
    <w:rsid w:val="7F8417AE"/>
    <w:rsid w:val="7F8600C1"/>
    <w:rsid w:val="7FA35E53"/>
    <w:rsid w:val="7FB06006"/>
    <w:rsid w:val="7FB3037B"/>
    <w:rsid w:val="7FC00B62"/>
    <w:rsid w:val="7FE46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jc w:val="center"/>
      <w:outlineLvl w:val="0"/>
    </w:pPr>
    <w:rPr>
      <w:rFonts w:eastAsia="黑体"/>
      <w:b/>
      <w:bCs/>
      <w:kern w:val="44"/>
      <w:sz w:val="32"/>
      <w:szCs w:val="44"/>
    </w:rPr>
  </w:style>
  <w:style w:type="paragraph" w:styleId="3">
    <w:name w:val="heading 2"/>
    <w:basedOn w:val="1"/>
    <w:next w:val="1"/>
    <w:qFormat/>
    <w:uiPriority w:val="0"/>
    <w:pPr>
      <w:keepNext/>
      <w:keepLines/>
      <w:ind w:firstLine="720" w:firstLineChars="212"/>
      <w:outlineLvl w:val="1"/>
    </w:pPr>
    <w:rPr>
      <w:rFonts w:ascii="仿宋_GB2312" w:hAnsi="Arial" w:eastAsia="仿宋_GB2312"/>
      <w:b/>
      <w:bCs/>
      <w:kern w:val="0"/>
      <w:sz w:val="28"/>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ody Text Indent"/>
    <w:basedOn w:val="1"/>
    <w:qFormat/>
    <w:uiPriority w:val="0"/>
    <w:pPr>
      <w:ind w:left="2305" w:leftChars="126" w:hanging="1967" w:hangingChars="581"/>
    </w:pPr>
    <w:rPr>
      <w:rFonts w:ascii="黑体" w:hAnsi="Arial" w:eastAsia="黑体"/>
      <w:snapToGrid w:val="0"/>
      <w:kern w:val="0"/>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toc 1"/>
    <w:basedOn w:val="1"/>
    <w:next w:val="1"/>
    <w:qFormat/>
    <w:uiPriority w:val="39"/>
    <w:pPr>
      <w:spacing w:before="120" w:after="120"/>
      <w:jc w:val="left"/>
    </w:pPr>
    <w:rPr>
      <w:b/>
      <w:bCs/>
      <w:caps/>
      <w:sz w:val="20"/>
    </w:rPr>
  </w:style>
  <w:style w:type="paragraph" w:styleId="9">
    <w:name w:val="toc 2"/>
    <w:basedOn w:val="1"/>
    <w:next w:val="1"/>
    <w:qFormat/>
    <w:uiPriority w:val="39"/>
    <w:pPr>
      <w:ind w:left="210"/>
      <w:jc w:val="left"/>
    </w:pPr>
    <w:rPr>
      <w:smallCaps/>
      <w:sz w:val="20"/>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6671</Words>
  <Characters>7080</Characters>
  <Lines>0</Lines>
  <Paragraphs>0</Paragraphs>
  <TotalTime>0</TotalTime>
  <ScaleCrop>false</ScaleCrop>
  <LinksUpToDate>false</LinksUpToDate>
  <CharactersWithSpaces>8173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2021-08-18T00:48:00Z</dcterms:created>
  <dc:creator>Administrator</dc:creator>
  <cp:lastModifiedBy>玖</cp:lastModifiedBy>
  <cp:lastPrinted>2022-10-17T01:32:00Z</cp:lastPrinted>
  <dcterms:modified xsi:type="dcterms:W3CDTF">2022-10-18T01:57:38Z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C50D00EC509E48D4AC84F04E706A1ED3</vt:lpwstr>
  </property>
</Properties>
</file>