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B8" w:rsidRDefault="00A914B8" w:rsidP="00727B97">
      <w:pPr>
        <w:spacing w:line="560" w:lineRule="exact"/>
        <w:jc w:val="center"/>
        <w:rPr>
          <w:rFonts w:ascii="方正小标宋_GBK" w:eastAsia="方正小标宋_GBK" w:hAnsi="宋体"/>
          <w:sz w:val="44"/>
          <w:szCs w:val="44"/>
        </w:rPr>
      </w:pPr>
    </w:p>
    <w:p w:rsidR="00727B97" w:rsidRPr="00727B97" w:rsidRDefault="00727B97" w:rsidP="00727B97">
      <w:pPr>
        <w:spacing w:line="560" w:lineRule="exact"/>
        <w:jc w:val="center"/>
        <w:rPr>
          <w:rFonts w:ascii="方正小标宋_GBK" w:eastAsia="方正小标宋_GBK" w:hAnsi="宋体"/>
          <w:sz w:val="44"/>
          <w:szCs w:val="44"/>
        </w:rPr>
      </w:pPr>
    </w:p>
    <w:p w:rsidR="00664BDF" w:rsidRPr="003F3B09" w:rsidRDefault="00664BDF" w:rsidP="00664BDF">
      <w:pPr>
        <w:tabs>
          <w:tab w:val="left" w:pos="5304"/>
        </w:tabs>
        <w:spacing w:line="560" w:lineRule="exact"/>
        <w:ind w:rightChars="-15" w:right="-31"/>
        <w:jc w:val="center"/>
        <w:rPr>
          <w:rFonts w:ascii="方正小标宋_GBK" w:eastAsia="方正小标宋_GBK" w:hAnsi="宋体" w:cs="宋体"/>
          <w:sz w:val="44"/>
          <w:szCs w:val="44"/>
        </w:rPr>
      </w:pPr>
      <w:r w:rsidRPr="003F3B09">
        <w:rPr>
          <w:rFonts w:ascii="方正小标宋_GBK" w:eastAsia="方正小标宋_GBK" w:hAnsi="宋体" w:hint="eastAsia"/>
          <w:sz w:val="44"/>
          <w:szCs w:val="44"/>
        </w:rPr>
        <w:t>江苏省泰</w:t>
      </w:r>
      <w:r w:rsidRPr="003F3B09">
        <w:rPr>
          <w:rFonts w:ascii="方正小标宋_GBK" w:eastAsia="方正小标宋_GBK" w:hAnsi="宋体" w:cs="宋体" w:hint="eastAsia"/>
          <w:sz w:val="44"/>
          <w:szCs w:val="44"/>
        </w:rPr>
        <w:t>兴市人民法院</w:t>
      </w:r>
    </w:p>
    <w:p w:rsidR="00664BDF" w:rsidRPr="003F3B09" w:rsidRDefault="00664BDF" w:rsidP="00664BDF">
      <w:pPr>
        <w:spacing w:line="560" w:lineRule="exact"/>
        <w:ind w:rightChars="-15" w:right="-31"/>
        <w:jc w:val="center"/>
        <w:rPr>
          <w:rFonts w:ascii="方正小标宋_GBK" w:eastAsia="方正小标宋_GBK" w:hAnsi="宋体" w:cs="宋体"/>
          <w:sz w:val="44"/>
          <w:szCs w:val="44"/>
        </w:rPr>
      </w:pPr>
      <w:r w:rsidRPr="003F3B09">
        <w:rPr>
          <w:rFonts w:ascii="方正小标宋_GBK" w:eastAsia="方正小标宋_GBK" w:hAnsi="宋体" w:cs="宋体" w:hint="eastAsia"/>
          <w:sz w:val="44"/>
          <w:szCs w:val="44"/>
        </w:rPr>
        <w:t>执行裁定书</w:t>
      </w:r>
    </w:p>
    <w:p w:rsidR="00664BDF" w:rsidRPr="003F3B09" w:rsidRDefault="00664BDF" w:rsidP="00664BDF">
      <w:pPr>
        <w:widowControl/>
        <w:spacing w:line="560" w:lineRule="exact"/>
        <w:ind w:rightChars="-15" w:right="-31" w:firstLineChars="200" w:firstLine="640"/>
        <w:jc w:val="right"/>
        <w:rPr>
          <w:rFonts w:ascii="仿宋_GB2312" w:eastAsia="仿宋_GB2312" w:cs="宋体"/>
          <w:sz w:val="32"/>
          <w:szCs w:val="32"/>
        </w:rPr>
      </w:pPr>
    </w:p>
    <w:p w:rsidR="00664BDF" w:rsidRPr="00664BDF" w:rsidRDefault="00664BDF" w:rsidP="00A64B34">
      <w:pPr>
        <w:tabs>
          <w:tab w:val="left" w:pos="8222"/>
        </w:tabs>
        <w:wordWrap w:val="0"/>
        <w:snapToGrid w:val="0"/>
        <w:spacing w:line="560" w:lineRule="exact"/>
        <w:ind w:right="-2" w:firstLineChars="200" w:firstLine="640"/>
        <w:jc w:val="right"/>
        <w:rPr>
          <w:rFonts w:ascii="仿宋_GB2312" w:eastAsia="仿宋_GB2312"/>
          <w:sz w:val="32"/>
          <w:szCs w:val="32"/>
        </w:rPr>
      </w:pPr>
      <w:r w:rsidRPr="00664BDF">
        <w:rPr>
          <w:rFonts w:ascii="仿宋_GB2312" w:eastAsia="仿宋_GB2312" w:hint="eastAsia"/>
          <w:sz w:val="32"/>
          <w:szCs w:val="32"/>
        </w:rPr>
        <w:t>（2022）苏1283执2753号之</w:t>
      </w:r>
      <w:r w:rsidR="00E925A3">
        <w:rPr>
          <w:rFonts w:ascii="仿宋_GB2312" w:eastAsia="仿宋_GB2312" w:hint="eastAsia"/>
          <w:sz w:val="32"/>
          <w:szCs w:val="32"/>
        </w:rPr>
        <w:t>三</w:t>
      </w:r>
      <w:r w:rsidR="00A64B34">
        <w:rPr>
          <w:rFonts w:ascii="仿宋_GB2312" w:eastAsia="仿宋_GB2312" w:hint="eastAsia"/>
          <w:sz w:val="32"/>
          <w:szCs w:val="32"/>
        </w:rPr>
        <w:t xml:space="preserve">     </w:t>
      </w:r>
    </w:p>
    <w:p w:rsidR="00664BDF" w:rsidRPr="00F177AA" w:rsidRDefault="00664BDF" w:rsidP="00664BDF">
      <w:pPr>
        <w:widowControl/>
        <w:tabs>
          <w:tab w:val="left" w:pos="8787"/>
          <w:tab w:val="left" w:pos="8820"/>
        </w:tabs>
        <w:spacing w:line="560" w:lineRule="exact"/>
        <w:ind w:rightChars="-15" w:right="-31" w:firstLineChars="200" w:firstLine="640"/>
        <w:rPr>
          <w:rFonts w:ascii="仿宋_GB2312" w:eastAsia="仿宋_GB2312"/>
          <w:sz w:val="32"/>
          <w:szCs w:val="32"/>
        </w:rPr>
      </w:pPr>
    </w:p>
    <w:p w:rsidR="00664BDF" w:rsidRPr="009833A1" w:rsidRDefault="00664BDF" w:rsidP="00664BDF">
      <w:pPr>
        <w:snapToGrid w:val="0"/>
        <w:spacing w:line="560" w:lineRule="exact"/>
        <w:ind w:right="-2" w:firstLineChars="200" w:firstLine="640"/>
        <w:rPr>
          <w:rFonts w:ascii="仿宋_GB2312" w:eastAsia="仿宋_GB2312"/>
          <w:sz w:val="32"/>
          <w:szCs w:val="32"/>
        </w:rPr>
      </w:pPr>
      <w:r w:rsidRPr="00D4632E">
        <w:rPr>
          <w:rFonts w:ascii="仿宋_GB2312" w:eastAsia="仿宋_GB2312" w:cs="仿宋_GB2312" w:hint="eastAsia"/>
          <w:color w:val="000000"/>
          <w:sz w:val="32"/>
          <w:szCs w:val="32"/>
        </w:rPr>
        <w:t>申请执行人：</w:t>
      </w:r>
      <w:r w:rsidRPr="009833A1">
        <w:rPr>
          <w:rFonts w:ascii="仿宋_GB2312" w:eastAsia="仿宋_GB2312" w:hint="eastAsia"/>
          <w:sz w:val="32"/>
          <w:szCs w:val="32"/>
        </w:rPr>
        <w:t>中国建设银行股份有限公司泰兴支行。</w:t>
      </w:r>
    </w:p>
    <w:p w:rsidR="00664BDF" w:rsidRPr="00DD2745" w:rsidRDefault="00664BDF" w:rsidP="00664BDF">
      <w:pPr>
        <w:snapToGrid w:val="0"/>
        <w:spacing w:line="560" w:lineRule="exact"/>
        <w:ind w:right="-2" w:firstLineChars="200" w:firstLine="640"/>
        <w:rPr>
          <w:rFonts w:ascii="仿宋_GB2312" w:eastAsia="仿宋_GB2312"/>
          <w:sz w:val="32"/>
          <w:szCs w:val="32"/>
        </w:rPr>
      </w:pPr>
      <w:r w:rsidRPr="00DD2745">
        <w:rPr>
          <w:rFonts w:ascii="仿宋_GB2312" w:eastAsia="仿宋_GB2312" w:hint="eastAsia"/>
          <w:sz w:val="32"/>
          <w:szCs w:val="32"/>
        </w:rPr>
        <w:t>被</w:t>
      </w:r>
      <w:r>
        <w:rPr>
          <w:rFonts w:ascii="仿宋_GB2312" w:eastAsia="仿宋_GB2312" w:hint="eastAsia"/>
          <w:sz w:val="32"/>
          <w:szCs w:val="32"/>
        </w:rPr>
        <w:t>执行人</w:t>
      </w:r>
      <w:r w:rsidRPr="00DD2745">
        <w:rPr>
          <w:rFonts w:ascii="仿宋_GB2312" w:eastAsia="仿宋_GB2312" w:hint="eastAsia"/>
          <w:sz w:val="32"/>
          <w:szCs w:val="32"/>
        </w:rPr>
        <w:t>：李军</w:t>
      </w:r>
      <w:r>
        <w:rPr>
          <w:rFonts w:ascii="仿宋_GB2312" w:eastAsia="仿宋_GB2312" w:hint="eastAsia"/>
          <w:sz w:val="32"/>
          <w:szCs w:val="32"/>
        </w:rPr>
        <w:t>。</w:t>
      </w:r>
    </w:p>
    <w:p w:rsidR="00664BDF" w:rsidRPr="00DD2745" w:rsidRDefault="00664BDF" w:rsidP="00664BDF">
      <w:pPr>
        <w:snapToGrid w:val="0"/>
        <w:spacing w:line="560" w:lineRule="exact"/>
        <w:ind w:right="-2" w:firstLineChars="200" w:firstLine="640"/>
        <w:rPr>
          <w:rFonts w:ascii="仿宋_GB2312" w:eastAsia="仿宋_GB2312"/>
          <w:sz w:val="32"/>
          <w:szCs w:val="32"/>
        </w:rPr>
      </w:pPr>
      <w:r w:rsidRPr="00DD2745">
        <w:rPr>
          <w:rFonts w:ascii="仿宋_GB2312" w:eastAsia="仿宋_GB2312" w:hint="eastAsia"/>
          <w:sz w:val="32"/>
          <w:szCs w:val="32"/>
        </w:rPr>
        <w:t>被</w:t>
      </w:r>
      <w:r>
        <w:rPr>
          <w:rFonts w:ascii="仿宋_GB2312" w:eastAsia="仿宋_GB2312" w:hint="eastAsia"/>
          <w:sz w:val="32"/>
          <w:szCs w:val="32"/>
        </w:rPr>
        <w:t>执行人</w:t>
      </w:r>
      <w:r w:rsidRPr="00DD2745">
        <w:rPr>
          <w:rFonts w:ascii="仿宋_GB2312" w:eastAsia="仿宋_GB2312" w:hint="eastAsia"/>
          <w:sz w:val="32"/>
          <w:szCs w:val="32"/>
        </w:rPr>
        <w:t>：蒋玮娜</w:t>
      </w:r>
      <w:r>
        <w:rPr>
          <w:rFonts w:ascii="仿宋_GB2312" w:eastAsia="仿宋_GB2312" w:hint="eastAsia"/>
          <w:sz w:val="32"/>
          <w:szCs w:val="32"/>
        </w:rPr>
        <w:t>。</w:t>
      </w:r>
    </w:p>
    <w:p w:rsidR="005F2246" w:rsidRPr="00FD4B8A" w:rsidRDefault="005F2246" w:rsidP="00664BDF">
      <w:pPr>
        <w:spacing w:line="560" w:lineRule="exact"/>
        <w:ind w:rightChars="47" w:right="99" w:firstLineChars="200" w:firstLine="640"/>
        <w:rPr>
          <w:rFonts w:ascii="仿宋_GB2312" w:eastAsia="仿宋_GB2312" w:hAnsi="仿宋"/>
          <w:sz w:val="32"/>
          <w:szCs w:val="32"/>
        </w:rPr>
      </w:pPr>
      <w:r w:rsidRPr="00D02FA3">
        <w:rPr>
          <w:rFonts w:ascii="仿宋_GB2312" w:eastAsia="仿宋_GB2312" w:hAnsi="仿宋" w:hint="eastAsia"/>
          <w:sz w:val="32"/>
          <w:szCs w:val="32"/>
        </w:rPr>
        <w:t>本院</w:t>
      </w:r>
      <w:r>
        <w:rPr>
          <w:rFonts w:ascii="仿宋_GB2312" w:eastAsia="仿宋_GB2312" w:hAnsi="仿宋" w:hint="eastAsia"/>
          <w:sz w:val="32"/>
          <w:szCs w:val="32"/>
        </w:rPr>
        <w:t>在执行</w:t>
      </w:r>
      <w:r w:rsidR="00664BDF" w:rsidRPr="009833A1">
        <w:rPr>
          <w:rFonts w:ascii="仿宋_GB2312" w:eastAsia="仿宋_GB2312" w:hint="eastAsia"/>
          <w:sz w:val="32"/>
          <w:szCs w:val="32"/>
        </w:rPr>
        <w:t>中国建设银行股份有限公司泰兴支行</w:t>
      </w:r>
      <w:r>
        <w:rPr>
          <w:rFonts w:ascii="仿宋_GB2312" w:eastAsia="仿宋_GB2312"/>
          <w:sz w:val="32"/>
          <w:szCs w:val="32"/>
        </w:rPr>
        <w:t>与</w:t>
      </w:r>
      <w:r w:rsidR="00664BDF" w:rsidRPr="00DD2745">
        <w:rPr>
          <w:rFonts w:ascii="仿宋_GB2312" w:eastAsia="仿宋_GB2312" w:hint="eastAsia"/>
          <w:sz w:val="32"/>
          <w:szCs w:val="32"/>
        </w:rPr>
        <w:t>李军</w:t>
      </w:r>
      <w:r w:rsidR="00664BDF">
        <w:rPr>
          <w:rFonts w:ascii="仿宋_GB2312" w:eastAsia="仿宋_GB2312" w:hint="eastAsia"/>
          <w:sz w:val="32"/>
          <w:szCs w:val="32"/>
        </w:rPr>
        <w:t>、蒋玮娜金融借款合同</w:t>
      </w:r>
      <w:r>
        <w:rPr>
          <w:rFonts w:ascii="仿宋_GB2312" w:eastAsia="仿宋_GB2312"/>
          <w:sz w:val="32"/>
          <w:szCs w:val="32"/>
        </w:rPr>
        <w:t>纠纷</w:t>
      </w:r>
      <w:r>
        <w:rPr>
          <w:rFonts w:ascii="仿宋_GB2312" w:eastAsia="仿宋_GB2312" w:hAnsi="仿宋" w:hint="eastAsia"/>
          <w:sz w:val="32"/>
          <w:szCs w:val="32"/>
        </w:rPr>
        <w:t>一案中，责令被执行人</w:t>
      </w:r>
      <w:r w:rsidR="00664BDF">
        <w:rPr>
          <w:rFonts w:ascii="仿宋_GB2312" w:eastAsia="仿宋_GB2312" w:hint="eastAsia"/>
          <w:sz w:val="32"/>
          <w:szCs w:val="32"/>
        </w:rPr>
        <w:t>李军、蒋玮娜</w:t>
      </w:r>
      <w:r>
        <w:rPr>
          <w:rFonts w:ascii="仿宋_GB2312" w:eastAsia="仿宋_GB2312" w:hAnsi="仿宋" w:hint="eastAsia"/>
          <w:sz w:val="32"/>
          <w:szCs w:val="32"/>
        </w:rPr>
        <w:t>自动履行</w:t>
      </w:r>
      <w:r w:rsidR="00664BDF" w:rsidRPr="00C8605E">
        <w:rPr>
          <w:rFonts w:ascii="仿宋_GB2312" w:eastAsia="仿宋_GB2312" w:cs="仿宋_GB2312" w:hint="eastAsia"/>
          <w:color w:val="000000"/>
          <w:sz w:val="32"/>
          <w:szCs w:val="32"/>
        </w:rPr>
        <w:t>（202</w:t>
      </w:r>
      <w:r w:rsidR="00664BDF">
        <w:rPr>
          <w:rFonts w:ascii="仿宋_GB2312" w:eastAsia="仿宋_GB2312" w:cs="仿宋_GB2312" w:hint="eastAsia"/>
          <w:color w:val="000000"/>
          <w:sz w:val="32"/>
          <w:szCs w:val="32"/>
        </w:rPr>
        <w:t>2</w:t>
      </w:r>
      <w:r w:rsidR="00664BDF" w:rsidRPr="00C8605E">
        <w:rPr>
          <w:rFonts w:ascii="仿宋_GB2312" w:eastAsia="仿宋_GB2312" w:cs="仿宋_GB2312" w:hint="eastAsia"/>
          <w:color w:val="000000"/>
          <w:sz w:val="32"/>
          <w:szCs w:val="32"/>
        </w:rPr>
        <w:t>）苏1283</w:t>
      </w:r>
      <w:r w:rsidR="00664BDF">
        <w:rPr>
          <w:rFonts w:ascii="仿宋_GB2312" w:eastAsia="仿宋_GB2312" w:cs="仿宋_GB2312" w:hint="eastAsia"/>
          <w:color w:val="000000"/>
          <w:sz w:val="32"/>
          <w:szCs w:val="32"/>
        </w:rPr>
        <w:t>民初178号民事判决书</w:t>
      </w:r>
      <w:r>
        <w:rPr>
          <w:rFonts w:ascii="仿宋_GB2312" w:eastAsia="仿宋_GB2312" w:hAnsi="仿宋" w:hint="eastAsia"/>
          <w:sz w:val="32"/>
          <w:szCs w:val="32"/>
        </w:rPr>
        <w:t>确定的义务，但被执行人未自动履行生效法律文书确定的义务。</w:t>
      </w:r>
      <w:r w:rsidR="00664BDF">
        <w:rPr>
          <w:rFonts w:ascii="仿宋_GB2312" w:eastAsia="仿宋_GB2312" w:hAnsi="仿宋" w:hint="eastAsia"/>
          <w:sz w:val="32"/>
          <w:szCs w:val="32"/>
        </w:rPr>
        <w:t>本院于2019年</w:t>
      </w:r>
      <w:r w:rsidR="00A44B06">
        <w:rPr>
          <w:rFonts w:ascii="仿宋_GB2312" w:eastAsia="仿宋_GB2312" w:hAnsi="仿宋" w:hint="eastAsia"/>
          <w:sz w:val="32"/>
          <w:szCs w:val="32"/>
        </w:rPr>
        <w:t>7</w:t>
      </w:r>
      <w:r w:rsidR="00664BDF">
        <w:rPr>
          <w:rFonts w:ascii="仿宋_GB2312" w:eastAsia="仿宋_GB2312" w:hAnsi="仿宋" w:hint="eastAsia"/>
          <w:sz w:val="32"/>
          <w:szCs w:val="32"/>
        </w:rPr>
        <w:t>月</w:t>
      </w:r>
      <w:r w:rsidR="00A44B06">
        <w:rPr>
          <w:rFonts w:ascii="仿宋_GB2312" w:eastAsia="仿宋_GB2312" w:hAnsi="仿宋" w:hint="eastAsia"/>
          <w:sz w:val="32"/>
          <w:szCs w:val="32"/>
        </w:rPr>
        <w:t>30</w:t>
      </w:r>
      <w:r w:rsidR="00664BDF">
        <w:rPr>
          <w:rFonts w:ascii="仿宋_GB2312" w:eastAsia="仿宋_GB2312" w:hAnsi="仿宋" w:hint="eastAsia"/>
          <w:sz w:val="32"/>
          <w:szCs w:val="32"/>
        </w:rPr>
        <w:t>日以</w:t>
      </w:r>
      <w:r w:rsidR="00664BDF">
        <w:rPr>
          <w:rFonts w:ascii="仿宋_GB2312" w:eastAsia="仿宋_GB2312" w:hint="eastAsia"/>
          <w:sz w:val="32"/>
          <w:szCs w:val="32"/>
        </w:rPr>
        <w:t>（2019）苏1283民初</w:t>
      </w:r>
      <w:r w:rsidR="00A44B06">
        <w:rPr>
          <w:rFonts w:ascii="仿宋_GB2312" w:eastAsia="仿宋_GB2312" w:hint="eastAsia"/>
          <w:sz w:val="32"/>
          <w:szCs w:val="32"/>
        </w:rPr>
        <w:t>7129</w:t>
      </w:r>
      <w:r w:rsidR="00664BDF">
        <w:rPr>
          <w:rFonts w:ascii="仿宋_GB2312" w:eastAsia="仿宋_GB2312" w:hint="eastAsia"/>
          <w:sz w:val="32"/>
          <w:szCs w:val="32"/>
        </w:rPr>
        <w:t>号民事裁定书首查封被执行人李军名下位于泰兴市新能源新城市花园银杏苑3幢1102室的房产，本院对该不动产有处置权。</w:t>
      </w:r>
      <w:r w:rsidR="00664BDF">
        <w:rPr>
          <w:rFonts w:ascii="仿宋_GB2312" w:eastAsia="仿宋_GB2312" w:hAnsi="仿宋" w:hint="eastAsia"/>
          <w:sz w:val="32"/>
          <w:szCs w:val="32"/>
        </w:rPr>
        <w:t>本案轮侯</w:t>
      </w:r>
      <w:r w:rsidR="00664BDF">
        <w:rPr>
          <w:rFonts w:ascii="仿宋_GB2312" w:eastAsia="仿宋_GB2312" w:hint="eastAsia"/>
          <w:bCs/>
          <w:sz w:val="32"/>
          <w:szCs w:val="32"/>
        </w:rPr>
        <w:t>查封被执行人李军、蒋玮娜名下上述房地产</w:t>
      </w:r>
      <w:r>
        <w:rPr>
          <w:rFonts w:ascii="仿宋_GB2312" w:eastAsia="仿宋_GB2312"/>
          <w:sz w:val="32"/>
          <w:szCs w:val="32"/>
        </w:rPr>
        <w:t>。</w:t>
      </w:r>
      <w:r w:rsidRPr="00D02FA3">
        <w:rPr>
          <w:rFonts w:ascii="仿宋_GB2312" w:eastAsia="仿宋_GB2312" w:hAnsi="仿宋" w:hint="eastAsia"/>
          <w:sz w:val="32"/>
          <w:szCs w:val="32"/>
        </w:rPr>
        <w:t>依照《中华人民共和国民事诉讼法》第二百</w:t>
      </w:r>
      <w:r w:rsidR="00A63325">
        <w:rPr>
          <w:rFonts w:ascii="仿宋_GB2312" w:eastAsia="仿宋_GB2312" w:hAnsi="仿宋" w:hint="eastAsia"/>
          <w:sz w:val="32"/>
          <w:szCs w:val="32"/>
        </w:rPr>
        <w:t>五</w:t>
      </w:r>
      <w:r w:rsidRPr="00D02FA3">
        <w:rPr>
          <w:rFonts w:ascii="仿宋_GB2312" w:eastAsia="仿宋_GB2312" w:hAnsi="仿宋" w:hint="eastAsia"/>
          <w:sz w:val="32"/>
          <w:szCs w:val="32"/>
        </w:rPr>
        <w:t>十四条</w:t>
      </w:r>
      <w:r>
        <w:rPr>
          <w:rFonts w:ascii="仿宋_GB2312" w:eastAsia="仿宋_GB2312" w:hAnsi="仿宋" w:hint="eastAsia"/>
          <w:sz w:val="32"/>
          <w:szCs w:val="32"/>
        </w:rPr>
        <w:t>规定，裁定如下：</w:t>
      </w:r>
    </w:p>
    <w:p w:rsidR="00664BDF" w:rsidRDefault="00664BDF" w:rsidP="00664BDF">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拍卖</w:t>
      </w:r>
      <w:r w:rsidRPr="0031544C">
        <w:rPr>
          <w:rFonts w:ascii="仿宋_GB2312" w:eastAsia="仿宋_GB2312" w:hint="eastAsia"/>
          <w:sz w:val="32"/>
          <w:szCs w:val="32"/>
        </w:rPr>
        <w:t>被执行人</w:t>
      </w:r>
      <w:r>
        <w:rPr>
          <w:rFonts w:ascii="仿宋_GB2312" w:eastAsia="仿宋_GB2312" w:hint="eastAsia"/>
          <w:sz w:val="32"/>
          <w:szCs w:val="32"/>
        </w:rPr>
        <w:t>李军、蒋玮娜名下位于泰兴市新能源新城市花园银杏苑3幢1102室的房产【含附属物，不动产权证号：185770</w:t>
      </w:r>
      <w:r w:rsidR="00A44B06">
        <w:rPr>
          <w:rFonts w:ascii="仿宋_GB2312" w:eastAsia="仿宋_GB2312" w:hint="eastAsia"/>
          <w:sz w:val="32"/>
          <w:szCs w:val="32"/>
        </w:rPr>
        <w:t>，土地证号：泰国用（2016）第2534号</w:t>
      </w:r>
      <w:r>
        <w:rPr>
          <w:rFonts w:ascii="仿宋_GB2312" w:eastAsia="仿宋_GB2312" w:hint="eastAsia"/>
          <w:sz w:val="32"/>
          <w:szCs w:val="32"/>
        </w:rPr>
        <w:t>】。</w:t>
      </w:r>
    </w:p>
    <w:p w:rsidR="005F2246" w:rsidRDefault="005F2246" w:rsidP="005F224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本裁定书送达后即发生法律效力。</w:t>
      </w:r>
    </w:p>
    <w:p w:rsidR="005F2246" w:rsidRDefault="005F2246" w:rsidP="005F2246">
      <w:pPr>
        <w:spacing w:line="560" w:lineRule="exact"/>
        <w:ind w:firstLineChars="200" w:firstLine="640"/>
        <w:rPr>
          <w:rFonts w:ascii="仿宋_GB2312" w:eastAsia="仿宋_GB2312" w:hAnsi="仿宋"/>
          <w:sz w:val="32"/>
          <w:szCs w:val="32"/>
        </w:rPr>
      </w:pPr>
    </w:p>
    <w:p w:rsidR="005F2246" w:rsidRDefault="005F2246" w:rsidP="005F2246">
      <w:pPr>
        <w:spacing w:line="560" w:lineRule="exact"/>
        <w:ind w:firstLineChars="200" w:firstLine="640"/>
        <w:rPr>
          <w:rFonts w:ascii="仿宋_GB2312" w:eastAsia="仿宋_GB2312" w:hAnsi="仿宋"/>
          <w:sz w:val="32"/>
          <w:szCs w:val="32"/>
        </w:rPr>
      </w:pPr>
    </w:p>
    <w:p w:rsidR="00876BD2" w:rsidRDefault="00876BD2" w:rsidP="00A64B34">
      <w:pPr>
        <w:spacing w:line="560" w:lineRule="exact"/>
        <w:ind w:rightChars="269" w:right="565"/>
        <w:jc w:val="right"/>
        <w:rPr>
          <w:rFonts w:ascii="仿宋_GB2312" w:eastAsia="仿宋_GB2312"/>
          <w:sz w:val="32"/>
          <w:szCs w:val="32"/>
        </w:rPr>
      </w:pPr>
      <w:r>
        <w:rPr>
          <w:rFonts w:ascii="仿宋_GB2312" w:eastAsia="仿宋_GB2312"/>
          <w:sz w:val="32"/>
          <w:szCs w:val="32"/>
        </w:rPr>
        <w:t xml:space="preserve">审    判    长      </w:t>
      </w:r>
      <w:r w:rsidR="00493DD4">
        <w:rPr>
          <w:rFonts w:ascii="仿宋_GB2312" w:eastAsia="仿宋_GB2312"/>
          <w:sz w:val="32"/>
          <w:szCs w:val="32"/>
        </w:rPr>
        <w:t>季江东</w:t>
      </w:r>
    </w:p>
    <w:p w:rsidR="00876BD2" w:rsidRDefault="00876BD2" w:rsidP="00A64B34">
      <w:pPr>
        <w:spacing w:line="560" w:lineRule="exact"/>
        <w:ind w:rightChars="269" w:right="565"/>
        <w:jc w:val="right"/>
        <w:rPr>
          <w:rFonts w:ascii="仿宋_GB2312" w:eastAsia="仿宋_GB2312"/>
          <w:sz w:val="32"/>
          <w:szCs w:val="32"/>
        </w:rPr>
      </w:pPr>
      <w:r>
        <w:rPr>
          <w:rFonts w:ascii="仿宋_GB2312" w:eastAsia="仿宋_GB2312"/>
          <w:sz w:val="32"/>
          <w:szCs w:val="32"/>
        </w:rPr>
        <w:t xml:space="preserve"> 审    判    员      陈建忠</w:t>
      </w:r>
    </w:p>
    <w:p w:rsidR="00876BD2" w:rsidRDefault="00876BD2" w:rsidP="00A64B34">
      <w:pPr>
        <w:wordWrap w:val="0"/>
        <w:spacing w:line="560" w:lineRule="exact"/>
        <w:ind w:rightChars="269" w:right="565"/>
        <w:jc w:val="right"/>
        <w:rPr>
          <w:rFonts w:ascii="仿宋_GB2312" w:eastAsia="仿宋_GB2312"/>
          <w:sz w:val="32"/>
          <w:szCs w:val="32"/>
        </w:rPr>
      </w:pPr>
      <w:r>
        <w:rPr>
          <w:rFonts w:ascii="仿宋_GB2312" w:eastAsia="仿宋_GB2312"/>
          <w:sz w:val="32"/>
          <w:szCs w:val="32"/>
        </w:rPr>
        <w:t xml:space="preserve">审    判    员      </w:t>
      </w:r>
      <w:r w:rsidR="00493DD4">
        <w:rPr>
          <w:rFonts w:ascii="仿宋_GB2312" w:eastAsia="仿宋_GB2312"/>
          <w:sz w:val="32"/>
          <w:szCs w:val="32"/>
        </w:rPr>
        <w:t>丰海东</w:t>
      </w:r>
    </w:p>
    <w:p w:rsidR="00876BD2" w:rsidRDefault="00876BD2" w:rsidP="00876BD2">
      <w:pPr>
        <w:spacing w:line="560" w:lineRule="exact"/>
        <w:ind w:rightChars="400" w:right="840"/>
        <w:jc w:val="right"/>
        <w:rPr>
          <w:rFonts w:ascii="仿宋_GB2312" w:eastAsia="仿宋_GB2312"/>
          <w:sz w:val="32"/>
          <w:szCs w:val="32"/>
        </w:rPr>
      </w:pPr>
    </w:p>
    <w:p w:rsidR="00876BD2" w:rsidRDefault="00876BD2" w:rsidP="00876BD2">
      <w:pPr>
        <w:spacing w:line="560" w:lineRule="exact"/>
        <w:ind w:rightChars="400" w:right="840"/>
        <w:jc w:val="right"/>
        <w:rPr>
          <w:rFonts w:ascii="仿宋_GB2312" w:eastAsia="仿宋_GB2312"/>
          <w:sz w:val="32"/>
          <w:szCs w:val="32"/>
        </w:rPr>
      </w:pPr>
    </w:p>
    <w:p w:rsidR="00876BD2" w:rsidRPr="002C2C0A" w:rsidRDefault="00876BD2" w:rsidP="00876BD2">
      <w:pPr>
        <w:wordWrap w:val="0"/>
        <w:spacing w:line="560" w:lineRule="exact"/>
        <w:ind w:rightChars="400" w:right="840"/>
        <w:jc w:val="right"/>
        <w:rPr>
          <w:rFonts w:ascii="仿宋_GB2312" w:eastAsia="仿宋_GB2312"/>
          <w:spacing w:val="20"/>
          <w:sz w:val="32"/>
          <w:szCs w:val="32"/>
        </w:rPr>
      </w:pPr>
      <w:r>
        <w:rPr>
          <w:rFonts w:ascii="仿宋_GB2312" w:eastAsia="仿宋_GB2312"/>
          <w:spacing w:val="20"/>
          <w:sz w:val="32"/>
          <w:szCs w:val="32"/>
        </w:rPr>
        <w:t xml:space="preserve">    二</w:t>
      </w:r>
      <w:r>
        <w:rPr>
          <w:rFonts w:ascii="仿宋_GB2312" w:eastAsia="仿宋_GB2312" w:hint="eastAsia"/>
          <w:spacing w:val="20"/>
          <w:sz w:val="32"/>
          <w:szCs w:val="32"/>
        </w:rPr>
        <w:t>○</w:t>
      </w:r>
      <w:r>
        <w:rPr>
          <w:rFonts w:ascii="仿宋_GB2312" w:eastAsia="仿宋_GB2312"/>
          <w:spacing w:val="20"/>
          <w:sz w:val="32"/>
          <w:szCs w:val="32"/>
        </w:rPr>
        <w:t>二</w:t>
      </w:r>
      <w:r w:rsidR="00493DD4">
        <w:rPr>
          <w:rFonts w:ascii="仿宋_GB2312" w:eastAsia="仿宋_GB2312"/>
          <w:spacing w:val="20"/>
          <w:sz w:val="32"/>
          <w:szCs w:val="32"/>
        </w:rPr>
        <w:t>二</w:t>
      </w:r>
      <w:r>
        <w:rPr>
          <w:rFonts w:ascii="仿宋_GB2312" w:eastAsia="仿宋_GB2312" w:hAnsi="仿宋_GB2312" w:cs="仿宋_GB2312" w:hint="eastAsia"/>
          <w:spacing w:val="20"/>
          <w:sz w:val="32"/>
          <w:szCs w:val="32"/>
        </w:rPr>
        <w:t>年</w:t>
      </w:r>
      <w:r w:rsidR="00664BDF">
        <w:rPr>
          <w:rFonts w:ascii="仿宋_GB2312" w:eastAsia="仿宋_GB2312" w:hAnsi="仿宋_GB2312" w:cs="仿宋_GB2312" w:hint="eastAsia"/>
          <w:spacing w:val="20"/>
          <w:sz w:val="32"/>
          <w:szCs w:val="32"/>
        </w:rPr>
        <w:t>七</w:t>
      </w:r>
      <w:r>
        <w:rPr>
          <w:rFonts w:ascii="仿宋_GB2312" w:eastAsia="仿宋_GB2312"/>
          <w:spacing w:val="20"/>
          <w:sz w:val="32"/>
          <w:szCs w:val="32"/>
        </w:rPr>
        <w:t>月</w:t>
      </w:r>
      <w:r w:rsidR="00664BDF">
        <w:rPr>
          <w:rFonts w:ascii="仿宋_GB2312" w:eastAsia="仿宋_GB2312" w:hint="eastAsia"/>
          <w:spacing w:val="20"/>
          <w:sz w:val="32"/>
          <w:szCs w:val="32"/>
        </w:rPr>
        <w:t>四</w:t>
      </w:r>
      <w:r>
        <w:rPr>
          <w:rFonts w:ascii="仿宋_GB2312" w:eastAsia="仿宋_GB2312"/>
          <w:spacing w:val="20"/>
          <w:sz w:val="32"/>
          <w:szCs w:val="32"/>
        </w:rPr>
        <w:t xml:space="preserve">日 </w:t>
      </w:r>
    </w:p>
    <w:p w:rsidR="00876BD2" w:rsidRDefault="000222D9" w:rsidP="00876BD2">
      <w:pPr>
        <w:spacing w:line="560" w:lineRule="exact"/>
        <w:ind w:rightChars="400" w:right="840"/>
        <w:jc w:val="right"/>
        <w:rPr>
          <w:rFonts w:ascii="仿宋_GB2312" w:eastAsia="仿宋_GB2312"/>
          <w:sz w:val="32"/>
          <w:szCs w:val="32"/>
        </w:rPr>
      </w:pPr>
      <w:r w:rsidRPr="000222D9">
        <w:rPr>
          <w:rFonts w:ascii="仿宋_GB2312" w:eastAsia="仿宋_GB2312"/>
          <w:noProof/>
          <w:spacing w:val="2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margin-left:-389pt;margin-top:5.6pt;width:168pt;height:32.25pt;z-index:251659264;visibility:visible;mso-position-horizontal-relative:char;mso-position-vertical-relative:line" filled="t" fillcolor="black">
            <v:fill opacity="0"/>
            <v:imagedata r:id="rId7" o:title="" chromakey="white"/>
          </v:shape>
        </w:pict>
      </w:r>
    </w:p>
    <w:p w:rsidR="00876BD2" w:rsidRDefault="00876BD2" w:rsidP="00A64B34">
      <w:pPr>
        <w:tabs>
          <w:tab w:val="left" w:pos="6660"/>
        </w:tabs>
        <w:wordWrap w:val="0"/>
        <w:spacing w:line="560" w:lineRule="exact"/>
        <w:ind w:rightChars="269" w:right="565"/>
        <w:jc w:val="right"/>
        <w:rPr>
          <w:rFonts w:ascii="仿宋_GB2312" w:eastAsia="仿宋_GB2312"/>
          <w:sz w:val="32"/>
          <w:szCs w:val="32"/>
        </w:rPr>
      </w:pPr>
      <w:r>
        <w:rPr>
          <w:rFonts w:ascii="仿宋_GB2312" w:eastAsia="仿宋_GB2312"/>
          <w:sz w:val="32"/>
          <w:szCs w:val="32"/>
        </w:rPr>
        <w:t xml:space="preserve">      书    记    员      </w:t>
      </w:r>
      <w:r w:rsidR="00D03AEA">
        <w:rPr>
          <w:rFonts w:ascii="仿宋_GB2312" w:eastAsia="仿宋_GB2312" w:hint="eastAsia"/>
          <w:sz w:val="32"/>
          <w:szCs w:val="32"/>
        </w:rPr>
        <w:t>杨  琴</w:t>
      </w:r>
    </w:p>
    <w:p w:rsidR="00A914B8" w:rsidRDefault="00A914B8">
      <w:pPr>
        <w:pStyle w:val="a0"/>
      </w:pPr>
    </w:p>
    <w:sectPr w:rsidR="00A914B8" w:rsidSect="008A743E">
      <w:footerReference w:type="even" r:id="rId8"/>
      <w:footerReference w:type="default" r:id="rId9"/>
      <w:pgSz w:w="11907" w:h="16840" w:code="9"/>
      <w:pgMar w:top="2098" w:right="1474" w:bottom="1985" w:left="1588" w:header="851" w:footer="992" w:gutter="57"/>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3C" w:rsidRDefault="0024283C" w:rsidP="004A3ADE">
      <w:r>
        <w:separator/>
      </w:r>
    </w:p>
  </w:endnote>
  <w:endnote w:type="continuationSeparator" w:id="1">
    <w:p w:rsidR="0024283C" w:rsidRDefault="0024283C" w:rsidP="004A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D2" w:rsidRDefault="000222D9">
    <w:pPr>
      <w:pStyle w:val="a5"/>
    </w:pPr>
    <w:r w:rsidRPr="000222D9">
      <w:fldChar w:fldCharType="begin"/>
    </w:r>
    <w:r w:rsidR="007C3B28">
      <w:instrText xml:space="preserve"> PAGE   \* MERGEFORMAT </w:instrText>
    </w:r>
    <w:r w:rsidRPr="000222D9">
      <w:fldChar w:fldCharType="separate"/>
    </w:r>
    <w:r w:rsidR="004F2067" w:rsidRPr="004F2067">
      <w:rPr>
        <w:noProof/>
        <w:lang w:val="zh-CN"/>
      </w:rPr>
      <w:t>2</w:t>
    </w:r>
    <w:r>
      <w:rPr>
        <w:noProof/>
        <w:lang w:val="zh-CN"/>
      </w:rPr>
      <w:fldChar w:fldCharType="end"/>
    </w:r>
  </w:p>
  <w:p w:rsidR="00876BD2" w:rsidRDefault="00876B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D2" w:rsidRDefault="000222D9">
    <w:pPr>
      <w:pStyle w:val="a5"/>
      <w:jc w:val="right"/>
    </w:pPr>
    <w:r w:rsidRPr="000222D9">
      <w:fldChar w:fldCharType="begin"/>
    </w:r>
    <w:r w:rsidR="007C3B28">
      <w:instrText xml:space="preserve"> PAGE   \* MERGEFORMAT </w:instrText>
    </w:r>
    <w:r w:rsidRPr="000222D9">
      <w:fldChar w:fldCharType="separate"/>
    </w:r>
    <w:r w:rsidR="004F2067" w:rsidRPr="004F2067">
      <w:rPr>
        <w:noProof/>
        <w:lang w:val="zh-CN"/>
      </w:rPr>
      <w:t>1</w:t>
    </w:r>
    <w:r>
      <w:rPr>
        <w:noProof/>
        <w:lang w:val="zh-CN"/>
      </w:rPr>
      <w:fldChar w:fldCharType="end"/>
    </w:r>
  </w:p>
  <w:p w:rsidR="00876BD2" w:rsidRDefault="00876B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3C" w:rsidRDefault="0024283C" w:rsidP="004A3ADE">
      <w:r>
        <w:separator/>
      </w:r>
    </w:p>
  </w:footnote>
  <w:footnote w:type="continuationSeparator" w:id="1">
    <w:p w:rsidR="0024283C" w:rsidRDefault="0024283C" w:rsidP="004A3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425"/>
  <w:doNotHyphenateCaps/>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BDF"/>
    <w:rsid w:val="000222D9"/>
    <w:rsid w:val="0002641B"/>
    <w:rsid w:val="00142837"/>
    <w:rsid w:val="0024283C"/>
    <w:rsid w:val="002775FD"/>
    <w:rsid w:val="0029162D"/>
    <w:rsid w:val="002C2C0A"/>
    <w:rsid w:val="0031544C"/>
    <w:rsid w:val="00346FBB"/>
    <w:rsid w:val="003F0A29"/>
    <w:rsid w:val="00493DD4"/>
    <w:rsid w:val="004A3859"/>
    <w:rsid w:val="004A3ADE"/>
    <w:rsid w:val="004F2067"/>
    <w:rsid w:val="005E27CA"/>
    <w:rsid w:val="005F2246"/>
    <w:rsid w:val="00664BDF"/>
    <w:rsid w:val="00721423"/>
    <w:rsid w:val="00727B97"/>
    <w:rsid w:val="007C3B28"/>
    <w:rsid w:val="00821444"/>
    <w:rsid w:val="00876BD2"/>
    <w:rsid w:val="008A743E"/>
    <w:rsid w:val="00A44B06"/>
    <w:rsid w:val="00A63325"/>
    <w:rsid w:val="00A64B34"/>
    <w:rsid w:val="00A914B8"/>
    <w:rsid w:val="00B4020B"/>
    <w:rsid w:val="00BF37F8"/>
    <w:rsid w:val="00CD5DAD"/>
    <w:rsid w:val="00D02FA3"/>
    <w:rsid w:val="00D03AEA"/>
    <w:rsid w:val="00E43AB2"/>
    <w:rsid w:val="00E925A3"/>
    <w:rsid w:val="00F34068"/>
    <w:rsid w:val="00FD4B8A"/>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locked="0" w:semiHidden="1" w:uiPriority="99" w:unhideWhenUsed="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43E"/>
    <w:pPr>
      <w:widowControl w:val="0"/>
      <w:adjustRightInd w:val="0"/>
      <w:jc w:val="both"/>
      <w:textAlignment w:val="baseline"/>
    </w:pPr>
    <w:rPr>
      <w:szCs w:val="21"/>
    </w:rPr>
  </w:style>
  <w:style w:type="paragraph" w:styleId="1">
    <w:name w:val="heading 1"/>
    <w:basedOn w:val="a"/>
    <w:next w:val="a"/>
    <w:link w:val="1Char"/>
    <w:uiPriority w:val="9"/>
    <w:qFormat/>
    <w:locked/>
    <w:rsid w:val="008A743E"/>
    <w:pPr>
      <w:keepNext/>
      <w:jc w:val="center"/>
      <w:outlineLvl w:val="0"/>
    </w:pPr>
    <w:rPr>
      <w:rFonts w:ascii="宋体" w:cs="宋体"/>
      <w:b/>
      <w:bCs/>
      <w:color w:val="FF0000"/>
      <w:kern w:val="0"/>
      <w:sz w:val="44"/>
      <w:szCs w:val="44"/>
    </w:rPr>
  </w:style>
  <w:style w:type="paragraph" w:styleId="2">
    <w:name w:val="heading 2"/>
    <w:basedOn w:val="a"/>
    <w:next w:val="a0"/>
    <w:link w:val="2Char"/>
    <w:uiPriority w:val="9"/>
    <w:qFormat/>
    <w:locked/>
    <w:rsid w:val="008A743E"/>
    <w:pPr>
      <w:keepNext/>
      <w:jc w:val="right"/>
      <w:outlineLvl w:val="1"/>
    </w:pPr>
    <w:rPr>
      <w:rFonts w:ascii="仿宋_GB2312" w:eastAsia="仿宋_GB2312" w:cs="仿宋_GB2312"/>
      <w:color w:val="000080"/>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locked/>
    <w:rsid w:val="008A743E"/>
    <w:rPr>
      <w:rFonts w:cs="Times New Roman"/>
      <w:b/>
      <w:bCs/>
      <w:kern w:val="44"/>
      <w:sz w:val="44"/>
      <w:szCs w:val="44"/>
    </w:rPr>
  </w:style>
  <w:style w:type="character" w:customStyle="1" w:styleId="2Char">
    <w:name w:val="标题 2 Char"/>
    <w:basedOn w:val="a1"/>
    <w:link w:val="2"/>
    <w:uiPriority w:val="9"/>
    <w:semiHidden/>
    <w:locked/>
    <w:rsid w:val="008A743E"/>
    <w:rPr>
      <w:rFonts w:ascii="Cambria" w:eastAsia="宋体" w:hAnsi="Cambria" w:cs="Times New Roman"/>
      <w:b/>
      <w:bCs/>
      <w:sz w:val="32"/>
      <w:szCs w:val="32"/>
    </w:rPr>
  </w:style>
  <w:style w:type="paragraph" w:styleId="a0">
    <w:name w:val="Normal Indent"/>
    <w:basedOn w:val="a"/>
    <w:uiPriority w:val="99"/>
    <w:locked/>
    <w:rsid w:val="008A743E"/>
    <w:pPr>
      <w:ind w:firstLine="420"/>
    </w:pPr>
  </w:style>
  <w:style w:type="paragraph" w:styleId="a4">
    <w:name w:val="header"/>
    <w:basedOn w:val="a"/>
    <w:link w:val="Char"/>
    <w:uiPriority w:val="99"/>
    <w:semiHidden/>
    <w:locked/>
    <w:rsid w:val="004A3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4A3ADE"/>
    <w:rPr>
      <w:rFonts w:cs="Times New Roman"/>
      <w:sz w:val="18"/>
      <w:szCs w:val="18"/>
    </w:rPr>
  </w:style>
  <w:style w:type="paragraph" w:styleId="a5">
    <w:name w:val="footer"/>
    <w:basedOn w:val="a"/>
    <w:link w:val="Char0"/>
    <w:uiPriority w:val="99"/>
    <w:locked/>
    <w:rsid w:val="004A3ADE"/>
    <w:pPr>
      <w:tabs>
        <w:tab w:val="center" w:pos="4153"/>
        <w:tab w:val="right" w:pos="8306"/>
      </w:tabs>
      <w:snapToGrid w:val="0"/>
      <w:jc w:val="left"/>
    </w:pPr>
    <w:rPr>
      <w:sz w:val="18"/>
      <w:szCs w:val="18"/>
    </w:rPr>
  </w:style>
  <w:style w:type="character" w:customStyle="1" w:styleId="Char0">
    <w:name w:val="页脚 Char"/>
    <w:basedOn w:val="a1"/>
    <w:link w:val="a5"/>
    <w:uiPriority w:val="99"/>
    <w:locked/>
    <w:rsid w:val="004A3AD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715C-758B-4BDD-AF9E-D83A5F9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Company>zd</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¹ãÖÝÊÐÖÐ¼¶ÈËÃñ¡¡¡¡ì¡¡ì¡¡¡¡ì¬Ôº</dc:title>
  <dc:creator>wh</dc:creator>
  <cp:lastModifiedBy>叶鑫</cp:lastModifiedBy>
  <cp:revision>2</cp:revision>
  <dcterms:created xsi:type="dcterms:W3CDTF">2022-11-02T07:59:00Z</dcterms:created>
  <dcterms:modified xsi:type="dcterms:W3CDTF">2022-11-02T08:00:00Z</dcterms:modified>
</cp:coreProperties>
</file>