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 w:eastAsia="仿宋_GB2312"/>
          <w:b/>
          <w:sz w:val="28"/>
          <w:szCs w:val="28"/>
        </w:rPr>
      </w:pPr>
    </w:p>
    <w:p>
      <w:pPr>
        <w:tabs>
          <w:tab w:val="left" w:pos="3360"/>
        </w:tabs>
        <w:rPr>
          <w:rFonts w:ascii="仿宋_GB2312" w:hAnsi="仿宋" w:eastAsia="仿宋_GB2312"/>
          <w:b/>
          <w:sz w:val="28"/>
          <w:szCs w:val="28"/>
        </w:rPr>
      </w:pPr>
    </w:p>
    <w:p>
      <w:pPr>
        <w:rPr>
          <w:rFonts w:ascii="仿宋" w:hAnsi="仿宋" w:eastAsia="仿宋"/>
          <w:b/>
          <w:sz w:val="44"/>
          <w:szCs w:val="44"/>
        </w:rPr>
      </w:pPr>
    </w:p>
    <w:p>
      <w:pPr>
        <w:rPr>
          <w:rFonts w:ascii="仿宋" w:hAnsi="仿宋" w:eastAsia="仿宋"/>
          <w:b/>
          <w:sz w:val="44"/>
          <w:szCs w:val="44"/>
        </w:rPr>
      </w:pPr>
    </w:p>
    <w:p>
      <w:pPr>
        <w:jc w:val="center"/>
        <w:rPr>
          <w:rFonts w:ascii="仿宋" w:hAnsi="仿宋" w:eastAsia="仿宋"/>
          <w:b/>
          <w:sz w:val="32"/>
          <w:szCs w:val="32"/>
        </w:rPr>
      </w:pPr>
      <w:r>
        <w:rPr>
          <w:rFonts w:hint="eastAsia" w:ascii="仿宋" w:hAnsi="仿宋" w:eastAsia="仿宋"/>
          <w:b/>
          <w:sz w:val="52"/>
          <w:szCs w:val="52"/>
        </w:rPr>
        <w:t>涉执房地产处置司法评估报告</w:t>
      </w:r>
    </w:p>
    <w:p>
      <w:pP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spacing w:line="360" w:lineRule="auto"/>
        <w:rPr>
          <w:rFonts w:ascii="仿宋" w:hAnsi="仿宋" w:eastAsia="仿宋"/>
          <w:b/>
          <w:spacing w:val="-8"/>
          <w:sz w:val="32"/>
          <w:szCs w:val="32"/>
        </w:rPr>
      </w:pPr>
    </w:p>
    <w:p>
      <w:pPr>
        <w:spacing w:line="360" w:lineRule="auto"/>
        <w:ind w:left="2574" w:leftChars="155" w:hanging="2249" w:hangingChars="700"/>
        <w:rPr>
          <w:rFonts w:ascii="仿宋" w:hAnsi="仿宋" w:eastAsia="仿宋" w:cs="仿宋"/>
          <w:b/>
          <w:spacing w:val="-11"/>
          <w:sz w:val="32"/>
          <w:szCs w:val="32"/>
        </w:rPr>
      </w:pPr>
      <w:r>
        <w:rPr>
          <w:rFonts w:hint="eastAsia" w:ascii="仿宋" w:hAnsi="仿宋" w:eastAsia="仿宋"/>
          <w:b/>
          <w:sz w:val="32"/>
          <w:szCs w:val="32"/>
        </w:rPr>
        <w:t>估价项目名称：</w:t>
      </w:r>
      <w:r>
        <w:rPr>
          <w:rFonts w:hint="eastAsia" w:ascii="仿宋" w:hAnsi="仿宋" w:eastAsia="仿宋"/>
          <w:b/>
          <w:spacing w:val="-11"/>
          <w:sz w:val="32"/>
          <w:szCs w:val="32"/>
        </w:rPr>
        <w:t>西安市碑林区长安北路118号（中贸广场）12幢10206室住宅</w:t>
      </w:r>
      <w:r>
        <w:rPr>
          <w:rFonts w:hint="eastAsia" w:ascii="仿宋" w:hAnsi="仿宋" w:eastAsia="仿宋" w:cs="仿宋"/>
          <w:b/>
          <w:spacing w:val="-11"/>
          <w:sz w:val="32"/>
          <w:szCs w:val="32"/>
        </w:rPr>
        <w:t>房地产市场价值评估</w:t>
      </w:r>
    </w:p>
    <w:p>
      <w:pPr>
        <w:spacing w:line="360" w:lineRule="auto"/>
        <w:ind w:firstLine="315" w:firstLineChars="98"/>
        <w:rPr>
          <w:rFonts w:ascii="仿宋" w:hAnsi="仿宋" w:eastAsia="仿宋"/>
          <w:b/>
          <w:sz w:val="32"/>
          <w:szCs w:val="32"/>
        </w:rPr>
      </w:pPr>
      <w:r>
        <w:rPr>
          <w:rFonts w:hint="eastAsia" w:ascii="仿宋" w:hAnsi="仿宋" w:eastAsia="仿宋"/>
          <w:b/>
          <w:sz w:val="32"/>
          <w:szCs w:val="32"/>
        </w:rPr>
        <w:t>估价委托人：运城市盐湖区人民法院</w:t>
      </w:r>
    </w:p>
    <w:p>
      <w:pPr>
        <w:spacing w:line="360" w:lineRule="auto"/>
        <w:ind w:firstLine="315" w:firstLineChars="98"/>
        <w:rPr>
          <w:rFonts w:ascii="仿宋" w:hAnsi="仿宋" w:eastAsia="仿宋"/>
          <w:b/>
          <w:sz w:val="32"/>
          <w:szCs w:val="32"/>
        </w:rPr>
      </w:pPr>
      <w:r>
        <w:rPr>
          <w:rFonts w:hint="eastAsia" w:ascii="仿宋" w:hAnsi="仿宋" w:eastAsia="仿宋"/>
          <w:b/>
          <w:sz w:val="32"/>
          <w:szCs w:val="32"/>
        </w:rPr>
        <w:t>房地产估价机构：陕西森融房地产评估有限责任公司</w:t>
      </w:r>
    </w:p>
    <w:p>
      <w:pPr>
        <w:spacing w:line="360" w:lineRule="auto"/>
        <w:ind w:firstLine="315" w:firstLineChars="98"/>
        <w:rPr>
          <w:rFonts w:ascii="仿宋" w:hAnsi="仿宋" w:eastAsia="仿宋"/>
          <w:b/>
          <w:sz w:val="32"/>
          <w:szCs w:val="32"/>
        </w:rPr>
      </w:pPr>
      <w:r>
        <w:rPr>
          <w:rFonts w:hint="eastAsia" w:ascii="仿宋" w:hAnsi="仿宋" w:eastAsia="仿宋"/>
          <w:b/>
          <w:sz w:val="32"/>
          <w:szCs w:val="32"/>
        </w:rPr>
        <w:t>估价报告编号：陕森评（2022）字第7-1号</w:t>
      </w:r>
    </w:p>
    <w:p>
      <w:pPr>
        <w:spacing w:line="360" w:lineRule="auto"/>
        <w:ind w:firstLine="305" w:firstLineChars="100"/>
        <w:rPr>
          <w:rFonts w:hint="default" w:ascii="仿宋" w:hAnsi="仿宋" w:eastAsia="仿宋"/>
          <w:b/>
          <w:spacing w:val="-8"/>
          <w:sz w:val="32"/>
          <w:szCs w:val="32"/>
          <w:lang w:val="en-US" w:eastAsia="zh-CN"/>
        </w:rPr>
      </w:pPr>
      <w:r>
        <w:rPr>
          <w:rFonts w:hint="eastAsia" w:ascii="仿宋" w:hAnsi="仿宋" w:eastAsia="仿宋"/>
          <w:b/>
          <w:spacing w:val="-8"/>
          <w:sz w:val="32"/>
          <w:szCs w:val="32"/>
        </w:rPr>
        <w:t>注册房地产估价师：</w:t>
      </w:r>
      <w:r>
        <w:rPr>
          <w:rFonts w:hint="eastAsia" w:ascii="仿宋" w:hAnsi="仿宋" w:eastAsia="仿宋"/>
          <w:b/>
          <w:spacing w:val="-8"/>
          <w:sz w:val="32"/>
          <w:szCs w:val="32"/>
          <w:lang w:val="en-US" w:eastAsia="zh-CN"/>
        </w:rPr>
        <w:t>******</w:t>
      </w:r>
    </w:p>
    <w:p>
      <w:pPr>
        <w:spacing w:line="360" w:lineRule="auto"/>
        <w:ind w:firstLine="321" w:firstLineChars="100"/>
        <w:rPr>
          <w:rFonts w:ascii="仿宋" w:hAnsi="仿宋" w:eastAsia="仿宋"/>
          <w:b/>
          <w:spacing w:val="-8"/>
          <w:sz w:val="32"/>
          <w:szCs w:val="32"/>
        </w:rPr>
      </w:pPr>
      <w:r>
        <w:rPr>
          <w:rFonts w:hint="eastAsia" w:ascii="仿宋" w:hAnsi="仿宋" w:eastAsia="仿宋"/>
          <w:b/>
          <w:sz w:val="32"/>
          <w:szCs w:val="32"/>
        </w:rPr>
        <w:t>估价报告出</w:t>
      </w:r>
      <w:r>
        <w:rPr>
          <w:rFonts w:hint="eastAsia" w:ascii="仿宋" w:hAnsi="仿宋" w:eastAsia="仿宋"/>
          <w:b/>
          <w:spacing w:val="-8"/>
          <w:sz w:val="32"/>
          <w:szCs w:val="32"/>
        </w:rPr>
        <w:t>具日期：二〇二二年七月八日</w:t>
      </w:r>
    </w:p>
    <w:p>
      <w:pPr>
        <w:spacing w:line="360" w:lineRule="auto"/>
        <w:jc w:val="center"/>
        <w:rPr>
          <w:rFonts w:ascii="仿宋" w:hAnsi="仿宋" w:eastAsia="仿宋"/>
          <w:b/>
          <w:sz w:val="32"/>
          <w:szCs w:val="32"/>
        </w:rPr>
      </w:pPr>
      <w:r>
        <w:rPr>
          <w:rFonts w:hint="eastAsia" w:ascii="仿宋" w:hAnsi="仿宋" w:eastAsia="仿宋" w:cs="仿宋_GB2312"/>
          <w:b/>
          <w:sz w:val="32"/>
          <w:szCs w:val="32"/>
        </w:rPr>
        <w:br w:type="page"/>
      </w:r>
      <w:r>
        <w:rPr>
          <w:rFonts w:hint="eastAsia" w:ascii="仿宋" w:hAnsi="仿宋" w:eastAsia="仿宋"/>
          <w:b/>
          <w:spacing w:val="-8"/>
          <w:sz w:val="44"/>
          <w:szCs w:val="44"/>
        </w:rPr>
        <w:t>致估价委托人函</w:t>
      </w:r>
    </w:p>
    <w:p>
      <w:pPr>
        <w:tabs>
          <w:tab w:val="left" w:pos="4962"/>
        </w:tabs>
        <w:spacing w:line="360" w:lineRule="auto"/>
        <w:rPr>
          <w:rFonts w:ascii="仿宋" w:hAnsi="仿宋" w:eastAsia="仿宋"/>
          <w:b/>
          <w:spacing w:val="-8"/>
          <w:sz w:val="32"/>
          <w:szCs w:val="32"/>
        </w:rPr>
      </w:pPr>
      <w:r>
        <w:rPr>
          <w:rFonts w:hint="eastAsia" w:ascii="仿宋" w:hAnsi="仿宋" w:eastAsia="仿宋"/>
          <w:b/>
          <w:spacing w:val="-8"/>
          <w:sz w:val="30"/>
          <w:szCs w:val="30"/>
        </w:rPr>
        <w:t>运城市盐湖区人民法院</w:t>
      </w:r>
      <w:r>
        <w:rPr>
          <w:rFonts w:hint="eastAsia" w:ascii="仿宋" w:hAnsi="仿宋" w:eastAsia="仿宋"/>
          <w:b/>
          <w:spacing w:val="-8"/>
          <w:sz w:val="32"/>
          <w:szCs w:val="32"/>
        </w:rPr>
        <w:t>：</w:t>
      </w:r>
    </w:p>
    <w:p>
      <w:pPr>
        <w:spacing w:line="360" w:lineRule="auto"/>
        <w:ind w:firstLine="528" w:firstLineChars="200"/>
        <w:rPr>
          <w:rFonts w:ascii="仿宋" w:hAnsi="仿宋" w:eastAsia="仿宋"/>
          <w:spacing w:val="-8"/>
          <w:sz w:val="28"/>
          <w:szCs w:val="28"/>
        </w:rPr>
      </w:pPr>
      <w:r>
        <w:rPr>
          <w:rFonts w:hint="eastAsia" w:ascii="仿宋" w:hAnsi="仿宋" w:eastAsia="仿宋"/>
          <w:spacing w:val="-8"/>
          <w:sz w:val="28"/>
          <w:szCs w:val="28"/>
        </w:rPr>
        <w:t>根据《运城市盐湖区人民法院委托书（2022）晋0802执恢224号》，我公司按照国家规定的技术标准和程序，对位于西安市碑林区长安北路118号（中贸广场）12幢10206室住宅房地产市场价值进行了专业分析、测算和判断，现已完成评估工作，并函告如下：</w:t>
      </w:r>
    </w:p>
    <w:p>
      <w:pPr>
        <w:spacing w:line="360" w:lineRule="auto"/>
        <w:ind w:firstLine="528" w:firstLineChars="200"/>
        <w:rPr>
          <w:rFonts w:ascii="仿宋" w:hAnsi="仿宋" w:eastAsia="仿宋"/>
          <w:spacing w:val="-8"/>
          <w:sz w:val="28"/>
          <w:szCs w:val="28"/>
        </w:rPr>
      </w:pPr>
      <w:r>
        <w:rPr>
          <w:rFonts w:hint="eastAsia" w:ascii="仿宋" w:hAnsi="仿宋" w:eastAsia="仿宋"/>
          <w:spacing w:val="-8"/>
          <w:sz w:val="28"/>
          <w:szCs w:val="28"/>
        </w:rPr>
        <w:t>估价目的：为人民法院确定财产处置参考价提供参考依据。</w:t>
      </w:r>
    </w:p>
    <w:p>
      <w:pPr>
        <w:spacing w:line="360" w:lineRule="auto"/>
        <w:ind w:firstLine="528" w:firstLineChars="200"/>
        <w:rPr>
          <w:rFonts w:ascii="仿宋" w:hAnsi="仿宋" w:eastAsia="仿宋"/>
          <w:spacing w:val="-8"/>
          <w:sz w:val="28"/>
          <w:szCs w:val="28"/>
        </w:rPr>
      </w:pPr>
      <w:r>
        <w:rPr>
          <w:rFonts w:hint="eastAsia" w:ascii="仿宋" w:hAnsi="仿宋" w:eastAsia="仿宋"/>
          <w:spacing w:val="-8"/>
          <w:sz w:val="28"/>
          <w:szCs w:val="28"/>
        </w:rPr>
        <w:t>估价对象：位于西安市碑林区长安北路118号（中贸广场）12幢10206室，建筑面积95.14㎡，所有人为陕西中贸房地产开发有限公司（预告登记义务人为孙晓洁）。本次估价范围包括房屋主体、室内装饰装修价值、给排水、供电等设施设备，不包含房屋室内家具家电等设施的价值。</w:t>
      </w:r>
    </w:p>
    <w:p>
      <w:pPr>
        <w:spacing w:line="360" w:lineRule="auto"/>
        <w:ind w:firstLine="528" w:firstLineChars="200"/>
        <w:rPr>
          <w:rFonts w:ascii="仿宋" w:hAnsi="仿宋" w:eastAsia="仿宋"/>
          <w:spacing w:val="-8"/>
          <w:sz w:val="28"/>
          <w:szCs w:val="28"/>
        </w:rPr>
      </w:pPr>
      <w:r>
        <w:rPr>
          <w:rFonts w:hint="eastAsia" w:ascii="仿宋" w:hAnsi="仿宋" w:eastAsia="仿宋"/>
          <w:spacing w:val="-8"/>
          <w:sz w:val="28"/>
          <w:szCs w:val="28"/>
        </w:rPr>
        <w:t>价值时点：二〇二二年七月一日</w:t>
      </w:r>
    </w:p>
    <w:p>
      <w:pPr>
        <w:spacing w:line="360" w:lineRule="auto"/>
        <w:ind w:firstLine="528" w:firstLineChars="200"/>
        <w:rPr>
          <w:rFonts w:ascii="仿宋" w:hAnsi="仿宋" w:eastAsia="仿宋"/>
          <w:spacing w:val="-8"/>
          <w:sz w:val="28"/>
          <w:szCs w:val="28"/>
        </w:rPr>
      </w:pPr>
      <w:r>
        <w:rPr>
          <w:rFonts w:hint="eastAsia" w:ascii="仿宋" w:hAnsi="仿宋" w:eastAsia="仿宋"/>
          <w:spacing w:val="-8"/>
          <w:sz w:val="28"/>
          <w:szCs w:val="28"/>
        </w:rPr>
        <w:t>价值类型：市场价值</w:t>
      </w:r>
    </w:p>
    <w:p>
      <w:pPr>
        <w:spacing w:line="360" w:lineRule="auto"/>
        <w:ind w:firstLine="528" w:firstLineChars="200"/>
        <w:rPr>
          <w:rFonts w:ascii="仿宋" w:hAnsi="仿宋" w:eastAsia="仿宋"/>
          <w:spacing w:val="-8"/>
          <w:sz w:val="28"/>
          <w:szCs w:val="28"/>
        </w:rPr>
      </w:pPr>
      <w:r>
        <w:rPr>
          <w:rFonts w:hint="eastAsia" w:ascii="仿宋" w:hAnsi="仿宋" w:eastAsia="仿宋"/>
          <w:spacing w:val="-8"/>
          <w:sz w:val="28"/>
          <w:szCs w:val="28"/>
        </w:rPr>
        <w:t>估价方法：比较法</w:t>
      </w:r>
    </w:p>
    <w:p>
      <w:pPr>
        <w:spacing w:line="360" w:lineRule="auto"/>
        <w:ind w:firstLine="528" w:firstLineChars="200"/>
        <w:rPr>
          <w:rFonts w:ascii="仿宋" w:hAnsi="仿宋" w:eastAsia="仿宋"/>
          <w:spacing w:val="-8"/>
          <w:sz w:val="28"/>
          <w:szCs w:val="28"/>
        </w:rPr>
      </w:pPr>
      <w:r>
        <w:rPr>
          <w:rFonts w:hint="eastAsia" w:ascii="仿宋" w:hAnsi="仿宋" w:eastAsia="仿宋"/>
          <w:spacing w:val="-8"/>
          <w:sz w:val="28"/>
          <w:szCs w:val="28"/>
        </w:rPr>
        <w:t>估价结果：单价15366.92元/㎡，总价￥146.20万元，（大写）人民币壹佰肆拾陆万贰仟元整。</w:t>
      </w:r>
    </w:p>
    <w:p>
      <w:pPr>
        <w:spacing w:line="360" w:lineRule="auto"/>
        <w:ind w:firstLine="528" w:firstLineChars="200"/>
        <w:rPr>
          <w:rFonts w:ascii="仿宋_GB2312" w:eastAsia="仿宋_GB2312"/>
          <w:spacing w:val="-8"/>
          <w:sz w:val="28"/>
          <w:szCs w:val="28"/>
        </w:rPr>
      </w:pPr>
      <w:r>
        <w:rPr>
          <w:rFonts w:hint="eastAsia" w:ascii="仿宋_GB2312" w:eastAsia="仿宋_GB2312"/>
          <w:spacing w:val="-8"/>
          <w:sz w:val="28"/>
          <w:szCs w:val="28"/>
        </w:rPr>
        <w:t>评估报告和评估结果使用特别提示：</w:t>
      </w:r>
    </w:p>
    <w:p>
      <w:pPr>
        <w:numPr>
          <w:ilvl w:val="0"/>
          <w:numId w:val="1"/>
        </w:numPr>
        <w:spacing w:line="360" w:lineRule="auto"/>
        <w:ind w:firstLine="528" w:firstLineChars="200"/>
        <w:rPr>
          <w:rFonts w:ascii="仿宋" w:hAnsi="仿宋" w:eastAsia="仿宋"/>
          <w:spacing w:val="-8"/>
          <w:sz w:val="28"/>
          <w:szCs w:val="28"/>
        </w:rPr>
      </w:pPr>
      <w:r>
        <w:rPr>
          <w:rFonts w:hint="eastAsia" w:ascii="仿宋" w:hAnsi="仿宋" w:eastAsia="仿宋"/>
          <w:spacing w:val="-8"/>
          <w:sz w:val="28"/>
          <w:szCs w:val="28"/>
        </w:rPr>
        <w:t>应当按照法律规定和评估报告载明的用途、使用人、使用期限等使用范围使用评估报告，否则，房地产估价机构和注册房地产估价师依法不承担责任；</w:t>
      </w:r>
    </w:p>
    <w:p>
      <w:pPr>
        <w:pStyle w:val="13"/>
        <w:numPr>
          <w:ilvl w:val="0"/>
          <w:numId w:val="1"/>
        </w:numPr>
        <w:spacing w:before="0" w:beforeAutospacing="0" w:after="150" w:afterAutospacing="0" w:line="360" w:lineRule="auto"/>
        <w:ind w:firstLine="528" w:firstLineChars="200"/>
        <w:jc w:val="both"/>
        <w:rPr>
          <w:rFonts w:ascii="仿宋" w:hAnsi="仿宋" w:eastAsia="仿宋" w:cs="Times New Roman"/>
          <w:spacing w:val="-8"/>
          <w:kern w:val="2"/>
          <w:sz w:val="28"/>
          <w:szCs w:val="28"/>
        </w:rPr>
      </w:pPr>
      <w:r>
        <w:rPr>
          <w:rFonts w:hint="eastAsia" w:ascii="仿宋" w:hAnsi="仿宋" w:eastAsia="仿宋" w:cs="Times New Roman"/>
          <w:spacing w:val="-8"/>
          <w:kern w:val="2"/>
          <w:sz w:val="28"/>
          <w:szCs w:val="28"/>
        </w:rPr>
        <w:t>评估结果仅为人民法院确定财产处置参考价服务，不是评估对象处置可实现的成交价格，也不应当被视为对评估对象处置成交价格的保证；</w:t>
      </w:r>
    </w:p>
    <w:p>
      <w:pPr>
        <w:pStyle w:val="13"/>
        <w:numPr>
          <w:ilvl w:val="0"/>
          <w:numId w:val="1"/>
        </w:numPr>
        <w:spacing w:before="0" w:beforeAutospacing="0" w:after="150" w:afterAutospacing="0" w:line="360" w:lineRule="auto"/>
        <w:ind w:firstLine="528" w:firstLineChars="200"/>
        <w:jc w:val="both"/>
        <w:rPr>
          <w:rFonts w:ascii="仿宋" w:hAnsi="仿宋" w:eastAsia="仿宋" w:cs="Times New Roman"/>
          <w:spacing w:val="-8"/>
          <w:kern w:val="2"/>
          <w:sz w:val="28"/>
          <w:szCs w:val="28"/>
        </w:rPr>
      </w:pPr>
      <w:r>
        <w:rPr>
          <w:rFonts w:hint="eastAsia" w:ascii="仿宋" w:hAnsi="仿宋" w:eastAsia="仿宋" w:cs="Times New Roman"/>
          <w:spacing w:val="-8"/>
          <w:kern w:val="2"/>
          <w:sz w:val="28"/>
          <w:szCs w:val="28"/>
        </w:rPr>
        <w:t>财产拍卖或者变卖之日与价值时点不一致，可能导致评估结果对应的评估对象状况、房地产市场状况、欠缴税费状况等与财产拍卖或者变卖时的相应状况不一致，发生明显变化的，评估结果应当进行相应调整后才可使用；</w:t>
      </w:r>
    </w:p>
    <w:p>
      <w:pPr>
        <w:pStyle w:val="13"/>
        <w:numPr>
          <w:ilvl w:val="0"/>
          <w:numId w:val="1"/>
        </w:numPr>
        <w:spacing w:before="0" w:beforeAutospacing="0" w:after="150" w:afterAutospacing="0" w:line="360" w:lineRule="auto"/>
        <w:ind w:firstLine="528" w:firstLineChars="200"/>
        <w:jc w:val="both"/>
        <w:rPr>
          <w:rFonts w:ascii="仿宋" w:hAnsi="仿宋" w:eastAsia="仿宋" w:cs="Times New Roman"/>
          <w:spacing w:val="-8"/>
          <w:kern w:val="2"/>
          <w:sz w:val="28"/>
          <w:szCs w:val="28"/>
        </w:rPr>
      </w:pPr>
      <w:r>
        <w:rPr>
          <w:rFonts w:hint="eastAsia" w:ascii="仿宋" w:hAnsi="仿宋" w:eastAsia="仿宋" w:cs="Times New Roman"/>
          <w:spacing w:val="-8"/>
          <w:kern w:val="2"/>
          <w:sz w:val="28"/>
          <w:szCs w:val="28"/>
        </w:rPr>
        <w:t>在评估报告使用期限或者评估结果有效期内，评估报告或者评估结果未使用之前，如果评估对象状况或者房地产市场状况发生明显变化的，评估结果应当进行相应调整后才可使用；</w:t>
      </w:r>
    </w:p>
    <w:p>
      <w:pPr>
        <w:pStyle w:val="13"/>
        <w:spacing w:before="0" w:beforeAutospacing="0" w:after="150" w:afterAutospacing="0" w:line="360" w:lineRule="auto"/>
        <w:ind w:firstLine="420"/>
        <w:jc w:val="both"/>
        <w:rPr>
          <w:rFonts w:ascii="仿宋" w:hAnsi="仿宋" w:eastAsia="仿宋" w:cs="Times New Roman"/>
          <w:spacing w:val="-8"/>
          <w:kern w:val="2"/>
          <w:sz w:val="28"/>
          <w:szCs w:val="28"/>
        </w:rPr>
      </w:pPr>
      <w:r>
        <w:rPr>
          <w:rFonts w:hint="eastAsia" w:ascii="仿宋" w:hAnsi="仿宋" w:eastAsia="仿宋" w:cs="Times New Roman"/>
          <w:spacing w:val="-8"/>
          <w:kern w:val="2"/>
          <w:sz w:val="28"/>
          <w:szCs w:val="28"/>
        </w:rPr>
        <w:t>5.当事人、利害关系人收到评估报告后五日内可对评估报告的参照标准、计算方法或者评估结果等向人民法院提出书面异议；</w:t>
      </w:r>
    </w:p>
    <w:p>
      <w:pPr>
        <w:spacing w:line="360" w:lineRule="auto"/>
        <w:ind w:firstLine="528" w:firstLineChars="200"/>
        <w:rPr>
          <w:rFonts w:ascii="仿宋" w:hAnsi="仿宋" w:eastAsia="仿宋"/>
          <w:spacing w:val="-8"/>
          <w:sz w:val="28"/>
          <w:szCs w:val="28"/>
        </w:rPr>
      </w:pPr>
      <w:r>
        <w:rPr>
          <w:rFonts w:hint="eastAsia" w:ascii="仿宋" w:hAnsi="仿宋" w:eastAsia="仿宋"/>
          <w:spacing w:val="-8"/>
          <w:sz w:val="28"/>
          <w:szCs w:val="28"/>
        </w:rPr>
        <w:t>6.本报告的估价结论不考虑查封、拖欠物业费、担保费和其他可能存在的法定优先受偿权利等影响下的完全权利价值，提请报告使用人关注上述情况对未来资产处置可能造成的影响；</w:t>
      </w:r>
    </w:p>
    <w:p>
      <w:pPr>
        <w:spacing w:line="360" w:lineRule="auto"/>
        <w:ind w:firstLine="528" w:firstLineChars="200"/>
        <w:rPr>
          <w:rFonts w:ascii="仿宋" w:hAnsi="仿宋" w:eastAsia="仿宋"/>
          <w:spacing w:val="-8"/>
          <w:sz w:val="28"/>
          <w:szCs w:val="28"/>
        </w:rPr>
      </w:pPr>
      <w:r>
        <w:rPr>
          <w:rFonts w:hint="eastAsia" w:ascii="仿宋" w:hAnsi="仿宋" w:eastAsia="仿宋"/>
          <w:spacing w:val="-8"/>
          <w:sz w:val="28"/>
          <w:szCs w:val="28"/>
        </w:rPr>
        <w:t>7.报告使用人在使用本估价报告之前需对报告中“估价的假设和限制条件”认真阅读，以免使用不当，造成损失；</w:t>
      </w:r>
    </w:p>
    <w:p>
      <w:pPr>
        <w:spacing w:line="360" w:lineRule="auto"/>
        <w:ind w:firstLine="522" w:firstLineChars="198"/>
        <w:rPr>
          <w:rFonts w:ascii="仿宋" w:hAnsi="仿宋" w:eastAsia="仿宋"/>
          <w:b/>
          <w:spacing w:val="-8"/>
          <w:sz w:val="28"/>
          <w:szCs w:val="28"/>
        </w:rPr>
      </w:pPr>
      <w:r>
        <w:rPr>
          <w:rFonts w:hint="eastAsia" w:ascii="仿宋" w:hAnsi="仿宋" w:eastAsia="仿宋"/>
          <w:spacing w:val="-8"/>
          <w:sz w:val="28"/>
          <w:szCs w:val="28"/>
        </w:rPr>
        <w:t>8.交易税费按照法律法规规定，转让人和买受人各自负担，未考虑强制拍卖处置税费负担对价值的影响。</w:t>
      </w:r>
    </w:p>
    <w:p>
      <w:pPr>
        <w:spacing w:line="360" w:lineRule="auto"/>
        <w:ind w:firstLine="795" w:firstLineChars="300"/>
        <w:rPr>
          <w:rFonts w:ascii="仿宋" w:hAnsi="仿宋" w:eastAsia="仿宋"/>
          <w:b/>
          <w:spacing w:val="-8"/>
          <w:sz w:val="28"/>
          <w:szCs w:val="28"/>
        </w:rPr>
      </w:pPr>
    </w:p>
    <w:p>
      <w:pPr>
        <w:spacing w:line="360" w:lineRule="auto"/>
        <w:ind w:firstLine="795" w:firstLineChars="300"/>
        <w:rPr>
          <w:rFonts w:ascii="仿宋" w:hAnsi="仿宋" w:eastAsia="仿宋"/>
          <w:b/>
          <w:spacing w:val="-8"/>
          <w:sz w:val="28"/>
          <w:szCs w:val="28"/>
        </w:rPr>
      </w:pPr>
      <w:r>
        <w:rPr>
          <w:rFonts w:hint="eastAsia" w:ascii="仿宋" w:hAnsi="仿宋" w:eastAsia="仿宋"/>
          <w:b/>
          <w:spacing w:val="-8"/>
          <w:sz w:val="28"/>
          <w:szCs w:val="28"/>
        </w:rPr>
        <w:t>法定代表人（签章）</w:t>
      </w:r>
    </w:p>
    <w:p>
      <w:pPr>
        <w:spacing w:line="360" w:lineRule="auto"/>
        <w:ind w:firstLine="1723" w:firstLineChars="650"/>
        <w:jc w:val="right"/>
        <w:rPr>
          <w:rFonts w:ascii="仿宋" w:hAnsi="仿宋" w:eastAsia="仿宋"/>
          <w:b/>
          <w:spacing w:val="-8"/>
          <w:sz w:val="28"/>
          <w:szCs w:val="28"/>
        </w:rPr>
      </w:pPr>
      <w:r>
        <w:rPr>
          <w:rFonts w:hint="eastAsia" w:ascii="仿宋" w:hAnsi="仿宋" w:eastAsia="仿宋"/>
          <w:b/>
          <w:spacing w:val="-8"/>
          <w:sz w:val="28"/>
          <w:szCs w:val="28"/>
        </w:rPr>
        <w:t>陕西森融房地产评估有限责任公司</w:t>
      </w:r>
    </w:p>
    <w:p>
      <w:pPr>
        <w:spacing w:line="360" w:lineRule="auto"/>
        <w:ind w:firstLine="5567" w:firstLineChars="2100"/>
        <w:jc w:val="left"/>
        <w:rPr>
          <w:rFonts w:ascii="仿宋" w:hAnsi="仿宋" w:eastAsia="仿宋" w:cs="仿宋_GB2312"/>
          <w:b/>
          <w:spacing w:val="-8"/>
          <w:sz w:val="28"/>
          <w:szCs w:val="28"/>
        </w:rPr>
      </w:pPr>
      <w:bookmarkStart w:id="0" w:name="_Toc7365594"/>
      <w:r>
        <w:rPr>
          <w:rFonts w:hint="eastAsia" w:ascii="仿宋" w:hAnsi="仿宋" w:eastAsia="仿宋"/>
          <w:b/>
          <w:spacing w:val="-8"/>
          <w:sz w:val="28"/>
          <w:szCs w:val="28"/>
        </w:rPr>
        <w:t>二〇二二年七月八日</w:t>
      </w:r>
    </w:p>
    <w:p>
      <w:pPr>
        <w:spacing w:line="360" w:lineRule="auto"/>
        <w:jc w:val="center"/>
        <w:rPr>
          <w:rFonts w:ascii="仿宋_GB2312" w:eastAsia="仿宋_GB2312"/>
          <w:b/>
          <w:sz w:val="44"/>
          <w:szCs w:val="44"/>
        </w:rPr>
      </w:pPr>
      <w:r>
        <w:rPr>
          <w:rFonts w:hint="eastAsia" w:ascii="仿宋" w:hAnsi="仿宋" w:eastAsia="仿宋" w:cs="仿宋_GB2312"/>
          <w:b/>
          <w:spacing w:val="-8"/>
          <w:sz w:val="28"/>
          <w:szCs w:val="28"/>
        </w:rPr>
        <w:br w:type="page"/>
      </w:r>
      <w:r>
        <w:rPr>
          <w:rFonts w:hint="eastAsia" w:ascii="仿宋_GB2312" w:eastAsia="仿宋_GB2312"/>
          <w:b/>
          <w:sz w:val="48"/>
          <w:szCs w:val="44"/>
        </w:rPr>
        <w:t>目</w:t>
      </w:r>
      <w:r>
        <w:rPr>
          <w:rFonts w:hint="eastAsia" w:ascii="仿宋_GB2312" w:eastAsia="仿宋_GB2312"/>
          <w:b/>
          <w:sz w:val="44"/>
          <w:szCs w:val="44"/>
        </w:rPr>
        <w:t xml:space="preserve"> 录</w:t>
      </w:r>
    </w:p>
    <w:p>
      <w:pPr>
        <w:pStyle w:val="10"/>
        <w:tabs>
          <w:tab w:val="right" w:leader="dot" w:pos="8820"/>
          <w:tab w:val="clear" w:pos="8302"/>
        </w:tabs>
        <w:spacing w:line="520" w:lineRule="exact"/>
        <w:rPr>
          <w:rFonts w:ascii="仿宋" w:hAnsi="仿宋" w:eastAsia="仿宋" w:cs="仿宋"/>
          <w:sz w:val="28"/>
          <w:szCs w:val="28"/>
        </w:rPr>
      </w:pPr>
      <w:r>
        <w:rPr>
          <w:rFonts w:hint="eastAsia"/>
          <w:sz w:val="28"/>
          <w:szCs w:val="28"/>
        </w:rPr>
        <w:fldChar w:fldCharType="begin"/>
      </w:r>
      <w:r>
        <w:rPr>
          <w:rStyle w:val="19"/>
          <w:rFonts w:hint="eastAsia"/>
          <w:sz w:val="28"/>
          <w:szCs w:val="28"/>
        </w:rPr>
        <w:instrText xml:space="preserve"> TOC \o "1-3" \h \z \u </w:instrText>
      </w:r>
      <w:r>
        <w:rPr>
          <w:rFonts w:hint="eastAsia"/>
          <w:sz w:val="28"/>
          <w:szCs w:val="28"/>
        </w:rPr>
        <w:fldChar w:fldCharType="separate"/>
      </w:r>
      <w:r>
        <w:fldChar w:fldCharType="begin"/>
      </w:r>
      <w:r>
        <w:instrText xml:space="preserve"> HYPERLINK \l "_Toc8385" </w:instrText>
      </w:r>
      <w:r>
        <w:fldChar w:fldCharType="separate"/>
      </w:r>
      <w:r>
        <w:rPr>
          <w:rFonts w:hint="eastAsia" w:ascii="仿宋" w:hAnsi="仿宋" w:eastAsia="仿宋" w:cs="仿宋"/>
          <w:sz w:val="28"/>
          <w:szCs w:val="28"/>
        </w:rPr>
        <w:t>估价师声明</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_Toc8385 \h </w:instrText>
      </w:r>
      <w:r>
        <w:rPr>
          <w:rFonts w:hint="eastAsia" w:ascii="仿宋" w:hAnsi="仿宋" w:eastAsia="仿宋" w:cs="仿宋"/>
          <w:sz w:val="28"/>
          <w:szCs w:val="28"/>
        </w:rPr>
        <w:fldChar w:fldCharType="separate"/>
      </w:r>
      <w:r>
        <w:rPr>
          <w:rFonts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0"/>
        <w:tabs>
          <w:tab w:val="right" w:leader="dot" w:pos="8820"/>
          <w:tab w:val="clear" w:pos="8302"/>
        </w:tabs>
        <w:spacing w:line="520" w:lineRule="exact"/>
        <w:rPr>
          <w:rFonts w:ascii="仿宋" w:hAnsi="仿宋" w:eastAsia="仿宋" w:cs="仿宋"/>
          <w:sz w:val="28"/>
          <w:szCs w:val="28"/>
        </w:rPr>
      </w:pPr>
      <w:r>
        <w:fldChar w:fldCharType="begin"/>
      </w:r>
      <w:r>
        <w:instrText xml:space="preserve"> HYPERLINK \l "_Toc10713" </w:instrText>
      </w:r>
      <w:r>
        <w:fldChar w:fldCharType="separate"/>
      </w:r>
      <w:r>
        <w:rPr>
          <w:rFonts w:hint="eastAsia" w:ascii="仿宋" w:hAnsi="仿宋" w:eastAsia="仿宋" w:cs="仿宋"/>
          <w:spacing w:val="-8"/>
          <w:sz w:val="28"/>
          <w:szCs w:val="28"/>
        </w:rPr>
        <w:t>估价的假设和限制条件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_Toc10713 \h </w:instrText>
      </w:r>
      <w:r>
        <w:rPr>
          <w:rFonts w:hint="eastAsia" w:ascii="仿宋" w:hAnsi="仿宋" w:eastAsia="仿宋" w:cs="仿宋"/>
          <w:sz w:val="28"/>
          <w:szCs w:val="28"/>
        </w:rPr>
        <w:fldChar w:fldCharType="separate"/>
      </w:r>
      <w:r>
        <w:rPr>
          <w:rFonts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0"/>
        <w:tabs>
          <w:tab w:val="right" w:leader="dot" w:pos="8820"/>
          <w:tab w:val="clear" w:pos="8302"/>
        </w:tabs>
        <w:spacing w:line="520" w:lineRule="exact"/>
        <w:rPr>
          <w:rFonts w:ascii="仿宋" w:hAnsi="仿宋" w:eastAsia="仿宋" w:cs="仿宋"/>
          <w:sz w:val="28"/>
          <w:szCs w:val="28"/>
        </w:rPr>
      </w:pPr>
      <w:r>
        <w:fldChar w:fldCharType="begin"/>
      </w:r>
      <w:r>
        <w:instrText xml:space="preserve"> HYPERLINK \l "_Toc28534" </w:instrText>
      </w:r>
      <w:r>
        <w:fldChar w:fldCharType="separate"/>
      </w:r>
      <w:r>
        <w:rPr>
          <w:rFonts w:hint="eastAsia" w:ascii="仿宋" w:hAnsi="仿宋" w:eastAsia="仿宋" w:cs="仿宋"/>
          <w:sz w:val="28"/>
          <w:szCs w:val="28"/>
        </w:rPr>
        <w:t>房地产估价结果报告</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_Toc28534 \h </w:instrText>
      </w:r>
      <w:r>
        <w:rPr>
          <w:rFonts w:hint="eastAsia" w:ascii="仿宋" w:hAnsi="仿宋" w:eastAsia="仿宋" w:cs="仿宋"/>
          <w:sz w:val="28"/>
          <w:szCs w:val="28"/>
        </w:rPr>
        <w:fldChar w:fldCharType="separate"/>
      </w:r>
      <w:r>
        <w:rPr>
          <w:rFonts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0"/>
        <w:tabs>
          <w:tab w:val="right" w:leader="dot" w:pos="8820"/>
          <w:tab w:val="clear" w:pos="8302"/>
        </w:tabs>
        <w:spacing w:line="520" w:lineRule="exact"/>
        <w:rPr>
          <w:rFonts w:ascii="仿宋" w:hAnsi="仿宋" w:eastAsia="仿宋" w:cs="仿宋"/>
          <w:sz w:val="28"/>
          <w:szCs w:val="28"/>
        </w:rPr>
      </w:pPr>
      <w:r>
        <w:fldChar w:fldCharType="begin"/>
      </w:r>
      <w:r>
        <w:instrText xml:space="preserve"> HYPERLINK \l "_Toc23781" </w:instrText>
      </w:r>
      <w:r>
        <w:fldChar w:fldCharType="separate"/>
      </w:r>
      <w:r>
        <w:rPr>
          <w:rFonts w:hint="eastAsia" w:ascii="仿宋" w:hAnsi="仿宋" w:eastAsia="仿宋" w:cs="仿宋"/>
          <w:spacing w:val="-8"/>
          <w:sz w:val="28"/>
          <w:szCs w:val="28"/>
        </w:rPr>
        <w:t>一、委托人</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_Toc23781 \h </w:instrText>
      </w:r>
      <w:r>
        <w:rPr>
          <w:rFonts w:hint="eastAsia" w:ascii="仿宋" w:hAnsi="仿宋" w:eastAsia="仿宋" w:cs="仿宋"/>
          <w:sz w:val="28"/>
          <w:szCs w:val="28"/>
        </w:rPr>
        <w:fldChar w:fldCharType="separate"/>
      </w:r>
      <w:r>
        <w:rPr>
          <w:rFonts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0"/>
        <w:tabs>
          <w:tab w:val="right" w:leader="dot" w:pos="8820"/>
          <w:tab w:val="clear" w:pos="8302"/>
        </w:tabs>
        <w:spacing w:line="520" w:lineRule="exact"/>
        <w:rPr>
          <w:rFonts w:ascii="仿宋" w:hAnsi="仿宋" w:eastAsia="仿宋" w:cs="仿宋"/>
          <w:sz w:val="28"/>
          <w:szCs w:val="28"/>
        </w:rPr>
      </w:pPr>
      <w:r>
        <w:fldChar w:fldCharType="begin"/>
      </w:r>
      <w:r>
        <w:instrText xml:space="preserve"> HYPERLINK \l "_Toc30455" </w:instrText>
      </w:r>
      <w:r>
        <w:fldChar w:fldCharType="separate"/>
      </w:r>
      <w:r>
        <w:rPr>
          <w:rFonts w:hint="eastAsia" w:ascii="仿宋" w:hAnsi="仿宋" w:eastAsia="仿宋" w:cs="仿宋"/>
          <w:spacing w:val="-8"/>
          <w:sz w:val="28"/>
          <w:szCs w:val="28"/>
        </w:rPr>
        <w:t>二、房地产估价机构</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_Toc30455 \h </w:instrText>
      </w:r>
      <w:r>
        <w:rPr>
          <w:rFonts w:hint="eastAsia" w:ascii="仿宋" w:hAnsi="仿宋" w:eastAsia="仿宋" w:cs="仿宋"/>
          <w:sz w:val="28"/>
          <w:szCs w:val="28"/>
        </w:rPr>
        <w:fldChar w:fldCharType="separate"/>
      </w:r>
      <w:r>
        <w:rPr>
          <w:rFonts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0"/>
        <w:tabs>
          <w:tab w:val="right" w:leader="dot" w:pos="8820"/>
          <w:tab w:val="clear" w:pos="8302"/>
        </w:tabs>
        <w:spacing w:line="520" w:lineRule="exact"/>
        <w:rPr>
          <w:rFonts w:ascii="仿宋" w:hAnsi="仿宋" w:eastAsia="仿宋" w:cs="仿宋"/>
          <w:sz w:val="28"/>
          <w:szCs w:val="28"/>
        </w:rPr>
      </w:pPr>
      <w:r>
        <w:fldChar w:fldCharType="begin"/>
      </w:r>
      <w:r>
        <w:instrText xml:space="preserve"> HYPERLINK \l "_Toc27154" </w:instrText>
      </w:r>
      <w:r>
        <w:fldChar w:fldCharType="separate"/>
      </w:r>
      <w:r>
        <w:rPr>
          <w:rFonts w:hint="eastAsia" w:ascii="仿宋" w:hAnsi="仿宋" w:eastAsia="仿宋" w:cs="仿宋"/>
          <w:spacing w:val="-8"/>
          <w:sz w:val="28"/>
          <w:szCs w:val="28"/>
        </w:rPr>
        <w:t>三、委托评估事项</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_Toc27154 \h </w:instrText>
      </w:r>
      <w:r>
        <w:rPr>
          <w:rFonts w:hint="eastAsia" w:ascii="仿宋" w:hAnsi="仿宋" w:eastAsia="仿宋" w:cs="仿宋"/>
          <w:sz w:val="28"/>
          <w:szCs w:val="28"/>
        </w:rPr>
        <w:fldChar w:fldCharType="separate"/>
      </w:r>
      <w:r>
        <w:rPr>
          <w:rFonts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0"/>
        <w:tabs>
          <w:tab w:val="right" w:leader="dot" w:pos="8820"/>
          <w:tab w:val="clear" w:pos="8302"/>
        </w:tabs>
        <w:spacing w:line="520" w:lineRule="exact"/>
        <w:rPr>
          <w:rFonts w:ascii="仿宋" w:hAnsi="仿宋" w:eastAsia="仿宋" w:cs="仿宋"/>
          <w:sz w:val="28"/>
          <w:szCs w:val="28"/>
        </w:rPr>
      </w:pPr>
      <w:r>
        <w:fldChar w:fldCharType="begin"/>
      </w:r>
      <w:r>
        <w:instrText xml:space="preserve"> HYPERLINK \l "_Toc21372" </w:instrText>
      </w:r>
      <w:r>
        <w:fldChar w:fldCharType="separate"/>
      </w:r>
      <w:r>
        <w:rPr>
          <w:rFonts w:hint="eastAsia" w:ascii="仿宋" w:hAnsi="仿宋" w:eastAsia="仿宋" w:cs="仿宋"/>
          <w:spacing w:val="-8"/>
          <w:sz w:val="28"/>
          <w:szCs w:val="28"/>
        </w:rPr>
        <w:t>四、估价目的</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_Toc21372 \h </w:instrText>
      </w:r>
      <w:r>
        <w:rPr>
          <w:rFonts w:hint="eastAsia" w:ascii="仿宋" w:hAnsi="仿宋" w:eastAsia="仿宋" w:cs="仿宋"/>
          <w:sz w:val="28"/>
          <w:szCs w:val="28"/>
        </w:rPr>
        <w:fldChar w:fldCharType="separate"/>
      </w:r>
      <w:r>
        <w:rPr>
          <w:rFonts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0"/>
        <w:tabs>
          <w:tab w:val="right" w:leader="dot" w:pos="8820"/>
          <w:tab w:val="clear" w:pos="8302"/>
        </w:tabs>
        <w:spacing w:line="520" w:lineRule="exact"/>
        <w:rPr>
          <w:rFonts w:ascii="仿宋" w:hAnsi="仿宋" w:eastAsia="仿宋" w:cs="仿宋"/>
          <w:sz w:val="28"/>
          <w:szCs w:val="28"/>
        </w:rPr>
      </w:pPr>
      <w:r>
        <w:fldChar w:fldCharType="begin"/>
      </w:r>
      <w:r>
        <w:instrText xml:space="preserve"> HYPERLINK \l "_Toc31486" </w:instrText>
      </w:r>
      <w:r>
        <w:fldChar w:fldCharType="separate"/>
      </w:r>
      <w:r>
        <w:rPr>
          <w:rFonts w:hint="eastAsia" w:ascii="仿宋" w:hAnsi="仿宋" w:eastAsia="仿宋" w:cs="仿宋"/>
          <w:spacing w:val="-8"/>
          <w:sz w:val="28"/>
          <w:szCs w:val="28"/>
        </w:rPr>
        <w:t>五、估价对象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_Toc31486 \h </w:instrText>
      </w:r>
      <w:r>
        <w:rPr>
          <w:rFonts w:hint="eastAsia" w:ascii="仿宋" w:hAnsi="仿宋" w:eastAsia="仿宋" w:cs="仿宋"/>
          <w:sz w:val="28"/>
          <w:szCs w:val="28"/>
        </w:rPr>
        <w:fldChar w:fldCharType="separate"/>
      </w:r>
      <w:r>
        <w:rPr>
          <w:rFonts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0"/>
        <w:tabs>
          <w:tab w:val="right" w:leader="dot" w:pos="8820"/>
          <w:tab w:val="clear" w:pos="8302"/>
        </w:tabs>
        <w:spacing w:line="520" w:lineRule="exact"/>
        <w:rPr>
          <w:rFonts w:ascii="仿宋" w:hAnsi="仿宋" w:eastAsia="仿宋" w:cs="仿宋"/>
          <w:sz w:val="28"/>
          <w:szCs w:val="28"/>
        </w:rPr>
      </w:pPr>
      <w:r>
        <w:fldChar w:fldCharType="begin"/>
      </w:r>
      <w:r>
        <w:instrText xml:space="preserve"> HYPERLINK \l "_Toc5477" </w:instrText>
      </w:r>
      <w:r>
        <w:fldChar w:fldCharType="separate"/>
      </w:r>
      <w:r>
        <w:rPr>
          <w:rFonts w:hint="eastAsia" w:ascii="仿宋" w:hAnsi="仿宋" w:eastAsia="仿宋" w:cs="仿宋"/>
          <w:spacing w:val="-8"/>
          <w:sz w:val="28"/>
          <w:szCs w:val="28"/>
        </w:rPr>
        <w:t>六、价值时点</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_Toc5477 \h </w:instrText>
      </w:r>
      <w:r>
        <w:rPr>
          <w:rFonts w:hint="eastAsia" w:ascii="仿宋" w:hAnsi="仿宋" w:eastAsia="仿宋" w:cs="仿宋"/>
          <w:sz w:val="28"/>
          <w:szCs w:val="28"/>
        </w:rPr>
        <w:fldChar w:fldCharType="separate"/>
      </w:r>
      <w:r>
        <w:rPr>
          <w:rFonts w:ascii="仿宋" w:hAnsi="仿宋" w:eastAsia="仿宋" w:cs="仿宋"/>
          <w:sz w:val="28"/>
          <w:szCs w:val="28"/>
        </w:rPr>
        <w:t>13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0"/>
        <w:tabs>
          <w:tab w:val="right" w:leader="dot" w:pos="8820"/>
          <w:tab w:val="clear" w:pos="8302"/>
        </w:tabs>
        <w:spacing w:line="520" w:lineRule="exact"/>
        <w:rPr>
          <w:rFonts w:ascii="仿宋" w:hAnsi="仿宋" w:eastAsia="仿宋" w:cs="仿宋"/>
          <w:sz w:val="28"/>
          <w:szCs w:val="28"/>
        </w:rPr>
      </w:pPr>
      <w:r>
        <w:fldChar w:fldCharType="begin"/>
      </w:r>
      <w:r>
        <w:instrText xml:space="preserve"> HYPERLINK \l "_Toc7900" </w:instrText>
      </w:r>
      <w:r>
        <w:fldChar w:fldCharType="separate"/>
      </w:r>
      <w:r>
        <w:rPr>
          <w:rFonts w:hint="eastAsia" w:ascii="仿宋" w:hAnsi="仿宋" w:eastAsia="仿宋" w:cs="仿宋"/>
          <w:spacing w:val="-8"/>
          <w:sz w:val="28"/>
          <w:szCs w:val="28"/>
        </w:rPr>
        <w:t>七、价值类型</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_Toc7900 \h </w:instrText>
      </w:r>
      <w:r>
        <w:rPr>
          <w:rFonts w:hint="eastAsia" w:ascii="仿宋" w:hAnsi="仿宋" w:eastAsia="仿宋" w:cs="仿宋"/>
          <w:sz w:val="28"/>
          <w:szCs w:val="28"/>
        </w:rPr>
        <w:fldChar w:fldCharType="separate"/>
      </w:r>
      <w:r>
        <w:rPr>
          <w:rFonts w:ascii="仿宋" w:hAnsi="仿宋" w:eastAsia="仿宋" w:cs="仿宋"/>
          <w:sz w:val="28"/>
          <w:szCs w:val="28"/>
        </w:rPr>
        <w:t>13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0"/>
        <w:tabs>
          <w:tab w:val="right" w:leader="dot" w:pos="8820"/>
          <w:tab w:val="clear" w:pos="8302"/>
        </w:tabs>
        <w:spacing w:line="520" w:lineRule="exact"/>
        <w:rPr>
          <w:rFonts w:ascii="仿宋" w:hAnsi="仿宋" w:eastAsia="仿宋" w:cs="仿宋"/>
          <w:sz w:val="28"/>
          <w:szCs w:val="28"/>
        </w:rPr>
      </w:pPr>
      <w:r>
        <w:fldChar w:fldCharType="begin"/>
      </w:r>
      <w:r>
        <w:instrText xml:space="preserve"> HYPERLINK \l "_Toc5669" </w:instrText>
      </w:r>
      <w:r>
        <w:fldChar w:fldCharType="separate"/>
      </w:r>
      <w:r>
        <w:rPr>
          <w:rFonts w:hint="eastAsia" w:ascii="仿宋" w:hAnsi="仿宋" w:eastAsia="仿宋" w:cs="仿宋"/>
          <w:spacing w:val="-8"/>
          <w:sz w:val="28"/>
          <w:szCs w:val="28"/>
        </w:rPr>
        <w:t>八、估价原则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_Toc5669 \h </w:instrText>
      </w:r>
      <w:r>
        <w:rPr>
          <w:rFonts w:hint="eastAsia" w:ascii="仿宋" w:hAnsi="仿宋" w:eastAsia="仿宋" w:cs="仿宋"/>
          <w:sz w:val="28"/>
          <w:szCs w:val="28"/>
        </w:rPr>
        <w:fldChar w:fldCharType="separate"/>
      </w:r>
      <w:r>
        <w:rPr>
          <w:rFonts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0"/>
        <w:tabs>
          <w:tab w:val="right" w:leader="dot" w:pos="8820"/>
          <w:tab w:val="clear" w:pos="8302"/>
        </w:tabs>
        <w:spacing w:line="520" w:lineRule="exact"/>
        <w:rPr>
          <w:rFonts w:ascii="仿宋" w:hAnsi="仿宋" w:eastAsia="仿宋" w:cs="仿宋"/>
          <w:sz w:val="28"/>
          <w:szCs w:val="28"/>
        </w:rPr>
      </w:pPr>
      <w:r>
        <w:fldChar w:fldCharType="begin"/>
      </w:r>
      <w:r>
        <w:instrText xml:space="preserve"> HYPERLINK \l "_Toc23603" </w:instrText>
      </w:r>
      <w:r>
        <w:fldChar w:fldCharType="separate"/>
      </w:r>
      <w:r>
        <w:rPr>
          <w:rFonts w:hint="eastAsia" w:ascii="仿宋" w:hAnsi="仿宋" w:eastAsia="仿宋" w:cs="仿宋"/>
          <w:spacing w:val="-8"/>
          <w:sz w:val="28"/>
          <w:szCs w:val="28"/>
        </w:rPr>
        <w:t>九、估价依据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_Toc23603 \h </w:instrText>
      </w:r>
      <w:r>
        <w:rPr>
          <w:rFonts w:hint="eastAsia" w:ascii="仿宋" w:hAnsi="仿宋" w:eastAsia="仿宋" w:cs="仿宋"/>
          <w:sz w:val="28"/>
          <w:szCs w:val="28"/>
        </w:rPr>
        <w:fldChar w:fldCharType="separate"/>
      </w:r>
      <w:r>
        <w:rPr>
          <w:rFonts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0"/>
        <w:tabs>
          <w:tab w:val="right" w:leader="dot" w:pos="8820"/>
          <w:tab w:val="clear" w:pos="8302"/>
        </w:tabs>
        <w:spacing w:line="520" w:lineRule="exact"/>
        <w:rPr>
          <w:rFonts w:ascii="仿宋" w:hAnsi="仿宋" w:eastAsia="仿宋" w:cs="仿宋"/>
          <w:sz w:val="28"/>
          <w:szCs w:val="28"/>
        </w:rPr>
      </w:pPr>
      <w:r>
        <w:fldChar w:fldCharType="begin"/>
      </w:r>
      <w:r>
        <w:instrText xml:space="preserve"> HYPERLINK \l "_Toc4477" </w:instrText>
      </w:r>
      <w:r>
        <w:fldChar w:fldCharType="separate"/>
      </w:r>
      <w:r>
        <w:rPr>
          <w:rFonts w:hint="eastAsia" w:ascii="仿宋" w:hAnsi="仿宋" w:eastAsia="仿宋" w:cs="仿宋"/>
          <w:spacing w:val="-8"/>
          <w:sz w:val="28"/>
          <w:szCs w:val="28"/>
        </w:rPr>
        <w:t>十、估价方法</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_Toc4477 \h </w:instrText>
      </w:r>
      <w:r>
        <w:rPr>
          <w:rFonts w:hint="eastAsia" w:ascii="仿宋" w:hAnsi="仿宋" w:eastAsia="仿宋" w:cs="仿宋"/>
          <w:sz w:val="28"/>
          <w:szCs w:val="28"/>
        </w:rPr>
        <w:fldChar w:fldCharType="separate"/>
      </w:r>
      <w:r>
        <w:rPr>
          <w:rFonts w:ascii="仿宋" w:hAnsi="仿宋" w:eastAsia="仿宋" w:cs="仿宋"/>
          <w:sz w:val="28"/>
          <w:szCs w:val="28"/>
        </w:rPr>
        <w:t>16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0"/>
        <w:tabs>
          <w:tab w:val="right" w:leader="dot" w:pos="8820"/>
          <w:tab w:val="clear" w:pos="8302"/>
        </w:tabs>
        <w:spacing w:line="520" w:lineRule="exact"/>
        <w:rPr>
          <w:rFonts w:ascii="仿宋" w:hAnsi="仿宋" w:eastAsia="仿宋" w:cs="仿宋"/>
          <w:sz w:val="28"/>
          <w:szCs w:val="28"/>
        </w:rPr>
      </w:pPr>
      <w:r>
        <w:fldChar w:fldCharType="begin"/>
      </w:r>
      <w:r>
        <w:instrText xml:space="preserve"> HYPERLINK \l "_Toc31152" </w:instrText>
      </w:r>
      <w:r>
        <w:fldChar w:fldCharType="separate"/>
      </w:r>
      <w:r>
        <w:rPr>
          <w:rFonts w:hint="eastAsia" w:ascii="仿宋" w:hAnsi="仿宋" w:eastAsia="仿宋" w:cs="仿宋"/>
          <w:spacing w:val="-8"/>
          <w:sz w:val="28"/>
          <w:szCs w:val="28"/>
        </w:rPr>
        <w:t>十一、估价结果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_Toc31152 \h </w:instrText>
      </w:r>
      <w:r>
        <w:rPr>
          <w:rFonts w:hint="eastAsia" w:ascii="仿宋" w:hAnsi="仿宋" w:eastAsia="仿宋" w:cs="仿宋"/>
          <w:sz w:val="28"/>
          <w:szCs w:val="28"/>
        </w:rPr>
        <w:fldChar w:fldCharType="separate"/>
      </w:r>
      <w:r>
        <w:rPr>
          <w:rFonts w:ascii="仿宋" w:hAnsi="仿宋" w:eastAsia="仿宋" w:cs="仿宋"/>
          <w:sz w:val="28"/>
          <w:szCs w:val="28"/>
        </w:rPr>
        <w:t>17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0"/>
        <w:tabs>
          <w:tab w:val="right" w:leader="dot" w:pos="8820"/>
          <w:tab w:val="clear" w:pos="8302"/>
        </w:tabs>
        <w:spacing w:line="520" w:lineRule="exact"/>
        <w:rPr>
          <w:rFonts w:ascii="仿宋" w:hAnsi="仿宋" w:eastAsia="仿宋" w:cs="仿宋"/>
          <w:sz w:val="28"/>
          <w:szCs w:val="28"/>
        </w:rPr>
      </w:pPr>
      <w:r>
        <w:fldChar w:fldCharType="begin"/>
      </w:r>
      <w:r>
        <w:instrText xml:space="preserve"> HYPERLINK \l "_Toc3475" </w:instrText>
      </w:r>
      <w:r>
        <w:fldChar w:fldCharType="separate"/>
      </w:r>
      <w:r>
        <w:rPr>
          <w:rFonts w:hint="eastAsia" w:ascii="仿宋" w:hAnsi="仿宋" w:eastAsia="仿宋" w:cs="仿宋"/>
          <w:spacing w:val="-8"/>
          <w:sz w:val="28"/>
          <w:szCs w:val="28"/>
        </w:rPr>
        <w:t>十二、注册房地产估价师</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_Toc3475 \h </w:instrText>
      </w:r>
      <w:r>
        <w:rPr>
          <w:rFonts w:hint="eastAsia" w:ascii="仿宋" w:hAnsi="仿宋" w:eastAsia="仿宋" w:cs="仿宋"/>
          <w:sz w:val="28"/>
          <w:szCs w:val="28"/>
        </w:rPr>
        <w:fldChar w:fldCharType="separate"/>
      </w:r>
      <w:r>
        <w:rPr>
          <w:rFonts w:ascii="仿宋" w:hAnsi="仿宋" w:eastAsia="仿宋" w:cs="仿宋"/>
          <w:sz w:val="28"/>
          <w:szCs w:val="28"/>
        </w:rPr>
        <w:t>17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0"/>
        <w:tabs>
          <w:tab w:val="right" w:leader="dot" w:pos="8820"/>
          <w:tab w:val="clear" w:pos="8302"/>
        </w:tabs>
        <w:spacing w:line="520" w:lineRule="exact"/>
        <w:rPr>
          <w:rFonts w:ascii="仿宋" w:hAnsi="仿宋" w:eastAsia="仿宋" w:cs="仿宋"/>
          <w:sz w:val="28"/>
          <w:szCs w:val="28"/>
        </w:rPr>
      </w:pPr>
      <w:r>
        <w:fldChar w:fldCharType="begin"/>
      </w:r>
      <w:r>
        <w:instrText xml:space="preserve"> HYPERLINK \l "_Toc32360" </w:instrText>
      </w:r>
      <w:r>
        <w:fldChar w:fldCharType="separate"/>
      </w:r>
      <w:r>
        <w:rPr>
          <w:rFonts w:hint="eastAsia" w:ascii="仿宋" w:hAnsi="仿宋" w:eastAsia="仿宋" w:cs="仿宋"/>
          <w:spacing w:val="-8"/>
          <w:sz w:val="28"/>
          <w:szCs w:val="28"/>
        </w:rPr>
        <w:t>十三、实地查勘期</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_Toc32360 \h </w:instrText>
      </w:r>
      <w:r>
        <w:rPr>
          <w:rFonts w:hint="eastAsia" w:ascii="仿宋" w:hAnsi="仿宋" w:eastAsia="仿宋" w:cs="仿宋"/>
          <w:sz w:val="28"/>
          <w:szCs w:val="28"/>
        </w:rPr>
        <w:fldChar w:fldCharType="separate"/>
      </w:r>
      <w:r>
        <w:rPr>
          <w:rFonts w:ascii="仿宋" w:hAnsi="仿宋" w:eastAsia="仿宋" w:cs="仿宋"/>
          <w:sz w:val="28"/>
          <w:szCs w:val="28"/>
        </w:rPr>
        <w:t>18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0"/>
        <w:tabs>
          <w:tab w:val="right" w:leader="dot" w:pos="8820"/>
          <w:tab w:val="clear" w:pos="8302"/>
        </w:tabs>
        <w:spacing w:line="520" w:lineRule="exact"/>
        <w:rPr>
          <w:rFonts w:ascii="仿宋" w:hAnsi="仿宋" w:eastAsia="仿宋" w:cs="仿宋"/>
          <w:sz w:val="28"/>
          <w:szCs w:val="28"/>
        </w:rPr>
      </w:pPr>
      <w:r>
        <w:fldChar w:fldCharType="begin"/>
      </w:r>
      <w:r>
        <w:instrText xml:space="preserve"> HYPERLINK \l "_Toc12450" </w:instrText>
      </w:r>
      <w:r>
        <w:fldChar w:fldCharType="separate"/>
      </w:r>
      <w:r>
        <w:rPr>
          <w:rFonts w:hint="eastAsia" w:ascii="仿宋" w:hAnsi="仿宋" w:eastAsia="仿宋" w:cs="仿宋"/>
          <w:spacing w:val="-8"/>
          <w:sz w:val="28"/>
          <w:szCs w:val="28"/>
        </w:rPr>
        <w:t>十四、估价作业期</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_Toc12450 \h </w:instrText>
      </w:r>
      <w:r>
        <w:rPr>
          <w:rFonts w:hint="eastAsia" w:ascii="仿宋" w:hAnsi="仿宋" w:eastAsia="仿宋" w:cs="仿宋"/>
          <w:sz w:val="28"/>
          <w:szCs w:val="28"/>
        </w:rPr>
        <w:fldChar w:fldCharType="separate"/>
      </w:r>
      <w:r>
        <w:rPr>
          <w:rFonts w:ascii="仿宋" w:hAnsi="仿宋" w:eastAsia="仿宋" w:cs="仿宋"/>
          <w:sz w:val="28"/>
          <w:szCs w:val="28"/>
        </w:rPr>
        <w:t>18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0"/>
        <w:tabs>
          <w:tab w:val="right" w:leader="dot" w:pos="8820"/>
          <w:tab w:val="clear" w:pos="8302"/>
        </w:tabs>
        <w:spacing w:line="520" w:lineRule="exact"/>
        <w:rPr>
          <w:rFonts w:ascii="仿宋" w:hAnsi="仿宋" w:eastAsia="仿宋" w:cs="仿宋"/>
          <w:sz w:val="28"/>
          <w:szCs w:val="28"/>
        </w:rPr>
      </w:pPr>
      <w:r>
        <w:fldChar w:fldCharType="begin"/>
      </w:r>
      <w:r>
        <w:instrText xml:space="preserve"> HYPERLINK \l "_Toc22876" </w:instrText>
      </w:r>
      <w:r>
        <w:fldChar w:fldCharType="separate"/>
      </w:r>
      <w:r>
        <w:rPr>
          <w:rFonts w:hint="eastAsia" w:ascii="仿宋" w:hAnsi="仿宋" w:eastAsia="仿宋" w:cs="仿宋"/>
          <w:spacing w:val="-8"/>
          <w:sz w:val="28"/>
          <w:szCs w:val="28"/>
        </w:rPr>
        <w:t>附    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_Toc22876 \h </w:instrText>
      </w:r>
      <w:r>
        <w:rPr>
          <w:rFonts w:hint="eastAsia" w:ascii="仿宋" w:hAnsi="仿宋" w:eastAsia="仿宋" w:cs="仿宋"/>
          <w:sz w:val="28"/>
          <w:szCs w:val="28"/>
        </w:rPr>
        <w:fldChar w:fldCharType="separate"/>
      </w:r>
      <w:r>
        <w:rPr>
          <w:rFonts w:ascii="仿宋" w:hAnsi="仿宋" w:eastAsia="仿宋" w:cs="仿宋"/>
          <w:sz w:val="28"/>
          <w:szCs w:val="28"/>
        </w:rPr>
        <w:t>19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0"/>
        <w:tabs>
          <w:tab w:val="right" w:leader="dot" w:pos="8820"/>
          <w:tab w:val="clear" w:pos="8302"/>
        </w:tabs>
        <w:spacing w:line="520" w:lineRule="exact"/>
        <w:rPr>
          <w:rFonts w:ascii="仿宋" w:hAnsi="仿宋" w:eastAsia="仿宋" w:cs="仿宋"/>
          <w:sz w:val="28"/>
          <w:szCs w:val="28"/>
        </w:rPr>
      </w:pPr>
      <w:r>
        <w:fldChar w:fldCharType="begin"/>
      </w:r>
      <w:r>
        <w:instrText xml:space="preserve"> HYPERLINK \l "_Toc7211" </w:instrText>
      </w:r>
      <w:r>
        <w:fldChar w:fldCharType="separate"/>
      </w:r>
      <w:r>
        <w:rPr>
          <w:rFonts w:hint="eastAsia" w:ascii="仿宋" w:hAnsi="仿宋" w:eastAsia="仿宋" w:cs="仿宋"/>
          <w:sz w:val="28"/>
          <w:szCs w:val="28"/>
        </w:rPr>
        <w:t>1.委托书复印件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_Toc7211 \h </w:instrText>
      </w:r>
      <w:r>
        <w:rPr>
          <w:rFonts w:hint="eastAsia" w:ascii="仿宋" w:hAnsi="仿宋" w:eastAsia="仿宋" w:cs="仿宋"/>
          <w:sz w:val="28"/>
          <w:szCs w:val="28"/>
        </w:rPr>
        <w:fldChar w:fldCharType="separate"/>
      </w:r>
      <w:r>
        <w:rPr>
          <w:rFonts w:ascii="仿宋" w:hAnsi="仿宋" w:eastAsia="仿宋" w:cs="仿宋"/>
          <w:sz w:val="28"/>
          <w:szCs w:val="28"/>
        </w:rPr>
        <w:t>20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0"/>
        <w:tabs>
          <w:tab w:val="right" w:leader="dot" w:pos="8820"/>
          <w:tab w:val="clear" w:pos="8302"/>
        </w:tabs>
        <w:spacing w:line="520" w:lineRule="exact"/>
        <w:rPr>
          <w:rFonts w:ascii="仿宋" w:hAnsi="仿宋" w:eastAsia="仿宋" w:cs="仿宋"/>
          <w:sz w:val="28"/>
          <w:szCs w:val="28"/>
        </w:rPr>
      </w:pPr>
      <w:r>
        <w:fldChar w:fldCharType="begin"/>
      </w:r>
      <w:r>
        <w:instrText xml:space="preserve"> HYPERLINK \l "_Toc14138" </w:instrText>
      </w:r>
      <w:r>
        <w:fldChar w:fldCharType="separate"/>
      </w:r>
      <w:r>
        <w:rPr>
          <w:rFonts w:hint="eastAsia" w:ascii="仿宋" w:hAnsi="仿宋" w:eastAsia="仿宋" w:cs="仿宋"/>
          <w:sz w:val="28"/>
          <w:szCs w:val="28"/>
        </w:rPr>
        <w:t>2.估价对象位置示意图</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_Toc14138 \h </w:instrText>
      </w:r>
      <w:r>
        <w:rPr>
          <w:rFonts w:hint="eastAsia" w:ascii="仿宋" w:hAnsi="仿宋" w:eastAsia="仿宋" w:cs="仿宋"/>
          <w:sz w:val="28"/>
          <w:szCs w:val="28"/>
        </w:rPr>
        <w:fldChar w:fldCharType="separate"/>
      </w:r>
      <w:r>
        <w:rPr>
          <w:rFonts w:ascii="仿宋" w:hAnsi="仿宋" w:eastAsia="仿宋" w:cs="仿宋"/>
          <w:sz w:val="28"/>
          <w:szCs w:val="28"/>
        </w:rPr>
        <w:t>21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0"/>
        <w:tabs>
          <w:tab w:val="right" w:leader="dot" w:pos="8820"/>
          <w:tab w:val="clear" w:pos="8302"/>
        </w:tabs>
        <w:spacing w:line="520" w:lineRule="exact"/>
        <w:rPr>
          <w:rFonts w:ascii="仿宋" w:hAnsi="仿宋" w:eastAsia="仿宋" w:cs="仿宋"/>
          <w:sz w:val="28"/>
          <w:szCs w:val="28"/>
        </w:rPr>
      </w:pPr>
      <w:r>
        <w:fldChar w:fldCharType="begin"/>
      </w:r>
      <w:r>
        <w:instrText xml:space="preserve"> HYPERLINK \l "_Toc20494" </w:instrText>
      </w:r>
      <w:r>
        <w:fldChar w:fldCharType="separate"/>
      </w:r>
      <w:r>
        <w:rPr>
          <w:rFonts w:hint="eastAsia" w:ascii="仿宋" w:hAnsi="仿宋" w:eastAsia="仿宋" w:cs="仿宋"/>
          <w:kern w:val="0"/>
          <w:sz w:val="28"/>
          <w:szCs w:val="28"/>
        </w:rPr>
        <w:t>3.估价对象实地查勘照片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_Toc20494 \h </w:instrText>
      </w:r>
      <w:r>
        <w:rPr>
          <w:rFonts w:hint="eastAsia" w:ascii="仿宋" w:hAnsi="仿宋" w:eastAsia="仿宋" w:cs="仿宋"/>
          <w:sz w:val="28"/>
          <w:szCs w:val="28"/>
        </w:rPr>
        <w:fldChar w:fldCharType="separate"/>
      </w:r>
      <w:r>
        <w:rPr>
          <w:rFonts w:ascii="仿宋" w:hAnsi="仿宋" w:eastAsia="仿宋" w:cs="仿宋"/>
          <w:sz w:val="28"/>
          <w:szCs w:val="28"/>
        </w:rPr>
        <w:t>22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0"/>
        <w:tabs>
          <w:tab w:val="right" w:leader="dot" w:pos="8820"/>
          <w:tab w:val="clear" w:pos="8302"/>
        </w:tabs>
        <w:spacing w:line="520" w:lineRule="exact"/>
        <w:rPr>
          <w:rFonts w:ascii="仿宋" w:hAnsi="仿宋" w:eastAsia="仿宋" w:cs="仿宋"/>
          <w:sz w:val="28"/>
          <w:szCs w:val="28"/>
        </w:rPr>
      </w:pPr>
      <w:r>
        <w:fldChar w:fldCharType="begin"/>
      </w:r>
      <w:r>
        <w:instrText xml:space="preserve"> HYPERLINK \l "_Toc17814" </w:instrText>
      </w:r>
      <w:r>
        <w:fldChar w:fldCharType="separate"/>
      </w:r>
      <w:r>
        <w:rPr>
          <w:rFonts w:hint="eastAsia" w:ascii="仿宋" w:hAnsi="仿宋" w:eastAsia="仿宋" w:cs="仿宋"/>
          <w:spacing w:val="-8"/>
          <w:sz w:val="28"/>
          <w:szCs w:val="28"/>
        </w:rPr>
        <w:t>4.委托方提供的相关资料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_Toc17814 \h </w:instrText>
      </w:r>
      <w:r>
        <w:rPr>
          <w:rFonts w:hint="eastAsia" w:ascii="仿宋" w:hAnsi="仿宋" w:eastAsia="仿宋" w:cs="仿宋"/>
          <w:sz w:val="28"/>
          <w:szCs w:val="28"/>
        </w:rPr>
        <w:fldChar w:fldCharType="separate"/>
      </w:r>
      <w:r>
        <w:rPr>
          <w:rFonts w:ascii="仿宋" w:hAnsi="仿宋" w:eastAsia="仿宋" w:cs="仿宋"/>
          <w:sz w:val="28"/>
          <w:szCs w:val="28"/>
        </w:rPr>
        <w:t>23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0"/>
        <w:tabs>
          <w:tab w:val="right" w:leader="dot" w:pos="8820"/>
          <w:tab w:val="clear" w:pos="8302"/>
        </w:tabs>
        <w:spacing w:line="520" w:lineRule="exact"/>
        <w:rPr>
          <w:rFonts w:ascii="仿宋" w:hAnsi="仿宋" w:eastAsia="仿宋" w:cs="仿宋"/>
          <w:sz w:val="28"/>
          <w:szCs w:val="28"/>
        </w:rPr>
      </w:pPr>
      <w:r>
        <w:fldChar w:fldCharType="begin"/>
      </w:r>
      <w:r>
        <w:instrText xml:space="preserve"> HYPERLINK \l "_Toc19664" </w:instrText>
      </w:r>
      <w:r>
        <w:fldChar w:fldCharType="separate"/>
      </w:r>
      <w:r>
        <w:rPr>
          <w:rFonts w:hint="eastAsia" w:ascii="仿宋" w:hAnsi="仿宋" w:eastAsia="仿宋" w:cs="仿宋"/>
          <w:spacing w:val="-8"/>
          <w:sz w:val="28"/>
          <w:szCs w:val="28"/>
        </w:rPr>
        <w:t>5.司法鉴定评估现场查勘记录表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_Toc19664 \h </w:instrText>
      </w:r>
      <w:r>
        <w:rPr>
          <w:rFonts w:hint="eastAsia" w:ascii="仿宋" w:hAnsi="仿宋" w:eastAsia="仿宋" w:cs="仿宋"/>
          <w:sz w:val="28"/>
          <w:szCs w:val="28"/>
        </w:rPr>
        <w:fldChar w:fldCharType="separate"/>
      </w:r>
      <w:r>
        <w:rPr>
          <w:rFonts w:ascii="仿宋" w:hAnsi="仿宋" w:eastAsia="仿宋" w:cs="仿宋"/>
          <w:sz w:val="28"/>
          <w:szCs w:val="28"/>
        </w:rPr>
        <w:t>26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0"/>
        <w:tabs>
          <w:tab w:val="right" w:leader="dot" w:pos="8820"/>
          <w:tab w:val="clear" w:pos="8302"/>
        </w:tabs>
        <w:spacing w:line="520" w:lineRule="exact"/>
        <w:jc w:val="both"/>
        <w:rPr>
          <w:rFonts w:ascii="仿宋" w:hAnsi="仿宋" w:eastAsia="仿宋" w:cs="仿宋"/>
          <w:sz w:val="28"/>
          <w:szCs w:val="28"/>
        </w:rPr>
      </w:pPr>
      <w:r>
        <w:fldChar w:fldCharType="begin"/>
      </w:r>
      <w:r>
        <w:instrText xml:space="preserve"> HYPERLINK \l "_Toc31750" </w:instrText>
      </w:r>
      <w:r>
        <w:fldChar w:fldCharType="separate"/>
      </w:r>
      <w:r>
        <w:rPr>
          <w:rFonts w:hint="eastAsia" w:ascii="仿宋" w:hAnsi="仿宋" w:eastAsia="仿宋" w:cs="仿宋"/>
          <w:sz w:val="28"/>
          <w:szCs w:val="28"/>
        </w:rPr>
        <w:t>6.房地产估价机构营业执照和估价资格证书复印件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_Toc31750 \h </w:instrText>
      </w:r>
      <w:r>
        <w:rPr>
          <w:rFonts w:hint="eastAsia" w:ascii="仿宋" w:hAnsi="仿宋" w:eastAsia="仿宋" w:cs="仿宋"/>
          <w:sz w:val="28"/>
          <w:szCs w:val="28"/>
        </w:rPr>
        <w:fldChar w:fldCharType="separate"/>
      </w:r>
      <w:r>
        <w:rPr>
          <w:rFonts w:ascii="仿宋" w:hAnsi="仿宋" w:eastAsia="仿宋" w:cs="仿宋"/>
          <w:sz w:val="28"/>
          <w:szCs w:val="28"/>
        </w:rPr>
        <w:t>30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0"/>
        <w:tabs>
          <w:tab w:val="right" w:leader="dot" w:pos="8820"/>
          <w:tab w:val="clear" w:pos="8302"/>
        </w:tabs>
        <w:spacing w:line="520" w:lineRule="exact"/>
      </w:pPr>
      <w:r>
        <w:fldChar w:fldCharType="begin"/>
      </w:r>
      <w:r>
        <w:instrText xml:space="preserve"> HYPERLINK \l "_Toc10923" </w:instrText>
      </w:r>
      <w:r>
        <w:fldChar w:fldCharType="separate"/>
      </w:r>
      <w:r>
        <w:rPr>
          <w:rFonts w:hint="eastAsia" w:ascii="仿宋" w:hAnsi="仿宋" w:eastAsia="仿宋" w:cs="仿宋"/>
          <w:sz w:val="28"/>
          <w:szCs w:val="28"/>
        </w:rPr>
        <w:t>7.</w:t>
      </w:r>
      <w:r>
        <w:rPr>
          <w:rFonts w:hint="eastAsia" w:ascii="仿宋" w:hAnsi="仿宋" w:eastAsia="仿宋" w:cs="仿宋"/>
          <w:spacing w:val="-8"/>
          <w:sz w:val="28"/>
          <w:szCs w:val="28"/>
        </w:rPr>
        <w:t>注册房地产估价师估价注册证书复印件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_Toc10923 \h </w:instrText>
      </w:r>
      <w:r>
        <w:rPr>
          <w:rFonts w:hint="eastAsia" w:ascii="仿宋" w:hAnsi="仿宋" w:eastAsia="仿宋" w:cs="仿宋"/>
          <w:sz w:val="28"/>
          <w:szCs w:val="28"/>
        </w:rPr>
        <w:fldChar w:fldCharType="separate"/>
      </w:r>
      <w:r>
        <w:rPr>
          <w:rFonts w:ascii="仿宋" w:hAnsi="仿宋" w:eastAsia="仿宋" w:cs="仿宋"/>
          <w:sz w:val="28"/>
          <w:szCs w:val="28"/>
        </w:rPr>
        <w:t>32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spacing w:line="360" w:lineRule="auto"/>
        <w:jc w:val="center"/>
        <w:rPr>
          <w:rFonts w:ascii="仿宋" w:hAnsi="仿宋" w:eastAsia="仿宋"/>
          <w:b/>
          <w:spacing w:val="-8"/>
          <w:sz w:val="44"/>
          <w:szCs w:val="44"/>
        </w:rPr>
      </w:pPr>
      <w:r>
        <w:rPr>
          <w:rFonts w:hint="eastAsia" w:ascii="仿宋_GB2312" w:eastAsia="仿宋_GB2312"/>
          <w:szCs w:val="28"/>
        </w:rPr>
        <w:fldChar w:fldCharType="end"/>
      </w:r>
      <w:bookmarkStart w:id="1" w:name="_Toc8385"/>
      <w:r>
        <w:rPr>
          <w:rFonts w:hint="eastAsia" w:ascii="仿宋" w:hAnsi="仿宋" w:eastAsia="仿宋"/>
          <w:b/>
          <w:sz w:val="44"/>
          <w:szCs w:val="44"/>
        </w:rPr>
        <w:t>估价师声明</w:t>
      </w:r>
      <w:bookmarkEnd w:id="0"/>
      <w:bookmarkEnd w:id="1"/>
    </w:p>
    <w:p>
      <w:pPr>
        <w:spacing w:line="360" w:lineRule="auto"/>
        <w:ind w:firstLine="562" w:firstLineChars="200"/>
        <w:jc w:val="left"/>
        <w:rPr>
          <w:rFonts w:ascii="仿宋" w:hAnsi="仿宋" w:eastAsia="仿宋"/>
          <w:b/>
          <w:sz w:val="28"/>
          <w:szCs w:val="28"/>
        </w:rPr>
      </w:pPr>
      <w:r>
        <w:rPr>
          <w:rFonts w:hint="eastAsia" w:ascii="仿宋" w:hAnsi="仿宋" w:eastAsia="仿宋"/>
          <w:b/>
          <w:sz w:val="28"/>
          <w:szCs w:val="28"/>
        </w:rPr>
        <w:t>我们根据自己的专业知识和执业道德，在此郑重声明：</w:t>
      </w:r>
    </w:p>
    <w:p>
      <w:pPr>
        <w:spacing w:line="360" w:lineRule="auto"/>
        <w:ind w:firstLine="528" w:firstLineChars="200"/>
        <w:rPr>
          <w:rFonts w:ascii="仿宋" w:hAnsi="仿宋" w:eastAsia="仿宋"/>
          <w:spacing w:val="-8"/>
          <w:sz w:val="28"/>
          <w:szCs w:val="28"/>
        </w:rPr>
      </w:pPr>
      <w:r>
        <w:rPr>
          <w:rFonts w:hint="eastAsia" w:ascii="仿宋" w:hAnsi="仿宋" w:eastAsia="仿宋"/>
          <w:spacing w:val="-8"/>
          <w:sz w:val="28"/>
          <w:szCs w:val="28"/>
        </w:rPr>
        <w:t>1.我们在估价报告中对事实的说明是真实和准确的，没有虚假记载、误导性陈述和重大遗漏。</w:t>
      </w:r>
    </w:p>
    <w:p>
      <w:pPr>
        <w:spacing w:line="360" w:lineRule="auto"/>
        <w:ind w:firstLine="528" w:firstLineChars="200"/>
        <w:rPr>
          <w:rFonts w:ascii="仿宋" w:hAnsi="仿宋" w:eastAsia="仿宋"/>
          <w:spacing w:val="-8"/>
          <w:sz w:val="28"/>
          <w:szCs w:val="28"/>
        </w:rPr>
      </w:pPr>
      <w:r>
        <w:rPr>
          <w:rFonts w:hint="eastAsia" w:ascii="仿宋" w:hAnsi="仿宋" w:eastAsia="仿宋"/>
          <w:spacing w:val="-8"/>
          <w:sz w:val="28"/>
          <w:szCs w:val="28"/>
        </w:rPr>
        <w:t>2.估价报告中的分析、意见和结论是注册房地产估价师独立、客观、公正的专业分析、意见和结论，但受到估价报告中已说明的估价假设和限制条件的制约。</w:t>
      </w:r>
    </w:p>
    <w:p>
      <w:pPr>
        <w:spacing w:line="360" w:lineRule="auto"/>
        <w:ind w:firstLine="528" w:firstLineChars="200"/>
        <w:rPr>
          <w:rFonts w:ascii="仿宋" w:hAnsi="仿宋" w:eastAsia="仿宋"/>
          <w:spacing w:val="-8"/>
          <w:sz w:val="28"/>
          <w:szCs w:val="28"/>
        </w:rPr>
      </w:pPr>
      <w:r>
        <w:rPr>
          <w:rFonts w:hint="eastAsia" w:ascii="仿宋" w:hAnsi="仿宋" w:eastAsia="仿宋"/>
          <w:spacing w:val="-8"/>
          <w:sz w:val="28"/>
          <w:szCs w:val="28"/>
        </w:rPr>
        <w:t>3.我们与估价报告中的估价对象没有现实或潜在的利益，与估价委托人及估价利害关系人没有利害关系或偏见。</w:t>
      </w:r>
    </w:p>
    <w:p>
      <w:pPr>
        <w:spacing w:line="360" w:lineRule="auto"/>
        <w:ind w:firstLine="528" w:firstLineChars="200"/>
        <w:rPr>
          <w:rFonts w:ascii="仿宋" w:hAnsi="仿宋" w:eastAsia="仿宋"/>
          <w:spacing w:val="-8"/>
          <w:sz w:val="28"/>
          <w:szCs w:val="28"/>
        </w:rPr>
      </w:pPr>
      <w:r>
        <w:rPr>
          <w:rFonts w:hint="eastAsia" w:ascii="仿宋" w:hAnsi="仿宋" w:eastAsia="仿宋"/>
          <w:spacing w:val="-8"/>
          <w:sz w:val="28"/>
          <w:szCs w:val="28"/>
        </w:rPr>
        <w:t>4.我们依照中华人民共和国住房和城乡建设部及中华人民共和国质量监督检验检疫总局2015年4月8日联合发布的中华人民共和国国家标准《房地产估价规范》（GB/T50291-2015</w:t>
      </w:r>
      <w:r>
        <w:rPr>
          <w:rFonts w:ascii="仿宋" w:hAnsi="仿宋" w:eastAsia="仿宋"/>
          <w:spacing w:val="-8"/>
          <w:sz w:val="28"/>
          <w:szCs w:val="28"/>
        </w:rPr>
        <w:t>）</w:t>
      </w:r>
      <w:r>
        <w:rPr>
          <w:rFonts w:hint="eastAsia" w:ascii="仿宋" w:hAnsi="仿宋" w:eastAsia="仿宋"/>
          <w:spacing w:val="-8"/>
          <w:sz w:val="28"/>
          <w:szCs w:val="28"/>
        </w:rPr>
        <w:t>形成意见和结论，撰写本估价报告。</w:t>
      </w:r>
    </w:p>
    <w:p>
      <w:pPr>
        <w:spacing w:line="360" w:lineRule="auto"/>
        <w:ind w:firstLine="522" w:firstLineChars="198"/>
        <w:rPr>
          <w:rFonts w:ascii="仿宋" w:hAnsi="仿宋" w:eastAsia="仿宋"/>
          <w:spacing w:val="-8"/>
          <w:sz w:val="28"/>
          <w:szCs w:val="28"/>
        </w:rPr>
      </w:pPr>
      <w:r>
        <w:rPr>
          <w:rFonts w:hint="eastAsia" w:ascii="仿宋" w:hAnsi="仿宋" w:eastAsia="仿宋"/>
          <w:spacing w:val="-8"/>
          <w:sz w:val="28"/>
          <w:szCs w:val="28"/>
        </w:rPr>
        <w:t>5.注册房地产估价师王东方和尚峰峰于2022年7月1日（实地查勘日期）已对本估价报告中的估价对象的建筑结构、室内外现状、周围环境、景观进行了实地查看并进行记录。但仅限于估价对象的外观与目前维护管理状况。尤其因提供资料有限，我们不承担对估价对象建筑结构质量、建筑面积数量准确性和相应权益的责任，也不承担对其他被遮盖，未暴露及难于接触到的部分进行检视的责任，不承担对建筑物结构质量进行调查的责任。</w:t>
      </w:r>
    </w:p>
    <w:p>
      <w:pPr>
        <w:spacing w:line="360" w:lineRule="auto"/>
        <w:ind w:firstLine="528" w:firstLineChars="200"/>
        <w:jc w:val="left"/>
        <w:rPr>
          <w:rFonts w:ascii="仿宋" w:hAnsi="仿宋" w:eastAsia="仿宋"/>
          <w:spacing w:val="-8"/>
          <w:sz w:val="28"/>
          <w:szCs w:val="28"/>
        </w:rPr>
      </w:pPr>
      <w:r>
        <w:rPr>
          <w:rFonts w:hint="eastAsia" w:ascii="仿宋" w:hAnsi="仿宋" w:eastAsia="仿宋"/>
          <w:spacing w:val="-8"/>
          <w:sz w:val="28"/>
          <w:szCs w:val="28"/>
        </w:rPr>
        <w:t>6.没有外部专家或机构对本估价报告提供专业帮助。</w:t>
      </w:r>
    </w:p>
    <w:p>
      <w:pPr>
        <w:spacing w:line="360" w:lineRule="auto"/>
        <w:ind w:firstLine="528" w:firstLineChars="200"/>
        <w:rPr>
          <w:rFonts w:ascii="仿宋" w:hAnsi="仿宋" w:eastAsia="仿宋"/>
          <w:spacing w:val="-8"/>
          <w:sz w:val="28"/>
          <w:szCs w:val="28"/>
        </w:rPr>
      </w:pPr>
      <w:r>
        <w:rPr>
          <w:rFonts w:hint="eastAsia" w:ascii="仿宋" w:hAnsi="仿宋" w:eastAsia="仿宋"/>
          <w:spacing w:val="-8"/>
          <w:sz w:val="28"/>
          <w:szCs w:val="28"/>
        </w:rPr>
        <w:t>7.本估价报告中采用的专业术语解释及定义按照中华人民共和国国家标准GB/T50899-2013&lt;房地产估价基本术语标准&gt;的相关规定执行。</w:t>
      </w:r>
    </w:p>
    <w:p>
      <w:pPr>
        <w:spacing w:line="360" w:lineRule="auto"/>
        <w:jc w:val="center"/>
        <w:outlineLvl w:val="0"/>
        <w:rPr>
          <w:rFonts w:ascii="仿宋" w:hAnsi="仿宋" w:eastAsia="仿宋"/>
          <w:b/>
          <w:spacing w:val="-8"/>
          <w:sz w:val="44"/>
          <w:szCs w:val="44"/>
        </w:rPr>
      </w:pPr>
      <w:r>
        <w:rPr>
          <w:rFonts w:hint="eastAsia" w:ascii="仿宋" w:hAnsi="仿宋" w:eastAsia="仿宋"/>
          <w:spacing w:val="-8"/>
          <w:sz w:val="28"/>
          <w:szCs w:val="28"/>
        </w:rPr>
        <w:br w:type="page"/>
      </w:r>
      <w:bookmarkStart w:id="2" w:name="_Toc7365595"/>
      <w:bookmarkStart w:id="3" w:name="_Toc10713"/>
      <w:r>
        <w:rPr>
          <w:rFonts w:hint="eastAsia" w:ascii="仿宋" w:hAnsi="仿宋" w:eastAsia="仿宋"/>
          <w:b/>
          <w:spacing w:val="-8"/>
          <w:sz w:val="44"/>
          <w:szCs w:val="44"/>
        </w:rPr>
        <w:t>估价的假设和限制条件</w:t>
      </w:r>
      <w:bookmarkEnd w:id="2"/>
      <w:bookmarkEnd w:id="3"/>
    </w:p>
    <w:p>
      <w:pPr>
        <w:spacing w:line="360" w:lineRule="auto"/>
        <w:ind w:firstLine="652" w:firstLineChars="247"/>
        <w:rPr>
          <w:rFonts w:ascii="仿宋" w:hAnsi="仿宋" w:eastAsia="仿宋"/>
          <w:spacing w:val="-8"/>
          <w:sz w:val="28"/>
          <w:szCs w:val="28"/>
        </w:rPr>
      </w:pPr>
      <w:r>
        <w:rPr>
          <w:rFonts w:hint="eastAsia" w:ascii="仿宋" w:hAnsi="仿宋" w:eastAsia="仿宋"/>
          <w:spacing w:val="-8"/>
          <w:sz w:val="28"/>
          <w:szCs w:val="28"/>
        </w:rPr>
        <w:t>1.一般假设</w:t>
      </w:r>
    </w:p>
    <w:p>
      <w:pPr>
        <w:spacing w:line="360" w:lineRule="auto"/>
        <w:ind w:firstLine="570"/>
        <w:rPr>
          <w:rFonts w:ascii="仿宋" w:hAnsi="仿宋" w:eastAsia="仿宋"/>
          <w:spacing w:val="-8"/>
          <w:sz w:val="28"/>
          <w:szCs w:val="28"/>
        </w:rPr>
      </w:pPr>
      <w:r>
        <w:rPr>
          <w:rFonts w:hint="eastAsia" w:ascii="仿宋" w:hAnsi="仿宋" w:eastAsia="仿宋"/>
          <w:spacing w:val="-8"/>
          <w:sz w:val="28"/>
          <w:szCs w:val="28"/>
        </w:rPr>
        <w:t>⑴注册房地产估价师对估价所依据的估价对象权属、建筑面积、用途、楼层进行了一般性审慎检查，无理由怀疑其合法性、真实性、准确性和完整性。本次估价假设估价委托人提供的估价对象有关资料合法、真实、准确、完整。</w:t>
      </w:r>
    </w:p>
    <w:p>
      <w:pPr>
        <w:spacing w:line="360" w:lineRule="auto"/>
        <w:ind w:firstLine="528" w:firstLineChars="200"/>
        <w:rPr>
          <w:rFonts w:ascii="仿宋" w:hAnsi="仿宋" w:eastAsia="仿宋"/>
          <w:spacing w:val="-8"/>
          <w:sz w:val="28"/>
          <w:szCs w:val="28"/>
        </w:rPr>
      </w:pPr>
      <w:r>
        <w:rPr>
          <w:rFonts w:hint="eastAsia" w:ascii="仿宋" w:hAnsi="仿宋" w:eastAsia="仿宋"/>
          <w:spacing w:val="-8"/>
          <w:sz w:val="28"/>
          <w:szCs w:val="28"/>
        </w:rPr>
        <w:t>⑵注册房地产估价师对房屋安全、环境污染等影响估价对象价值的重大因素给予了关注，在无理由怀疑估价对象存在安全隐患且无相应的专业机构进行鉴定、检测的情况下，假设估价对象房屋安全、无环境污染。</w:t>
      </w:r>
    </w:p>
    <w:p>
      <w:pPr>
        <w:spacing w:line="360" w:lineRule="auto"/>
        <w:ind w:firstLine="528" w:firstLineChars="200"/>
        <w:rPr>
          <w:rFonts w:ascii="仿宋_GB2312" w:eastAsia="仿宋_GB2312"/>
          <w:spacing w:val="-8"/>
          <w:sz w:val="28"/>
          <w:szCs w:val="28"/>
        </w:rPr>
      </w:pPr>
      <w:r>
        <w:rPr>
          <w:rFonts w:hint="eastAsia" w:ascii="仿宋_GB2312" w:eastAsia="仿宋_GB2312"/>
          <w:spacing w:val="-8"/>
          <w:sz w:val="28"/>
          <w:szCs w:val="28"/>
        </w:rPr>
        <w:fldChar w:fldCharType="begin"/>
      </w:r>
      <w:r>
        <w:rPr>
          <w:rFonts w:hint="eastAsia" w:ascii="仿宋_GB2312" w:eastAsia="仿宋_GB2312"/>
          <w:spacing w:val="-8"/>
          <w:sz w:val="28"/>
          <w:szCs w:val="28"/>
        </w:rPr>
        <w:instrText xml:space="preserve"> = 3 \* GB2 \* MERGEFORMAT </w:instrText>
      </w:r>
      <w:r>
        <w:rPr>
          <w:rFonts w:hint="eastAsia" w:ascii="仿宋_GB2312" w:eastAsia="仿宋_GB2312"/>
          <w:spacing w:val="-8"/>
          <w:sz w:val="28"/>
          <w:szCs w:val="28"/>
        </w:rPr>
        <w:fldChar w:fldCharType="separate"/>
      </w:r>
      <w:r>
        <w:rPr>
          <w:rFonts w:hint="eastAsia" w:ascii="仿宋_GB2312" w:eastAsia="仿宋_GB2312"/>
          <w:spacing w:val="-8"/>
          <w:sz w:val="28"/>
          <w:szCs w:val="28"/>
        </w:rPr>
        <w:t>⑶</w:t>
      </w:r>
      <w:r>
        <w:rPr>
          <w:rFonts w:hint="eastAsia" w:ascii="仿宋_GB2312" w:eastAsia="仿宋_GB2312"/>
          <w:spacing w:val="-8"/>
          <w:sz w:val="28"/>
          <w:szCs w:val="28"/>
        </w:rPr>
        <w:fldChar w:fldCharType="end"/>
      </w:r>
      <w:r>
        <w:rPr>
          <w:rFonts w:hint="eastAsia" w:ascii="仿宋_GB2312" w:eastAsia="仿宋_GB2312"/>
          <w:spacing w:val="-8"/>
          <w:sz w:val="28"/>
          <w:szCs w:val="28"/>
        </w:rPr>
        <w:t>委托方未明确估价对象是否存在欠缴税金及相关费用的情况，包括税金、物业费、供暖费、水电气费等，本次评估假设评估对象不存在欠缴税金及相关费用。</w:t>
      </w:r>
    </w:p>
    <w:p>
      <w:pPr>
        <w:spacing w:line="360" w:lineRule="auto"/>
        <w:ind w:firstLine="517" w:firstLineChars="196"/>
        <w:rPr>
          <w:rFonts w:ascii="仿宋" w:hAnsi="仿宋" w:eastAsia="仿宋"/>
          <w:spacing w:val="-8"/>
          <w:sz w:val="28"/>
          <w:szCs w:val="28"/>
        </w:rPr>
      </w:pPr>
      <w:r>
        <w:rPr>
          <w:rFonts w:hint="eastAsia" w:ascii="仿宋" w:hAnsi="仿宋" w:eastAsia="仿宋"/>
          <w:spacing w:val="-8"/>
          <w:sz w:val="28"/>
          <w:szCs w:val="28"/>
        </w:rPr>
        <w:t>2.未定事项假设</w:t>
      </w:r>
    </w:p>
    <w:p>
      <w:pPr>
        <w:spacing w:line="360" w:lineRule="auto"/>
        <w:ind w:firstLine="517" w:firstLineChars="196"/>
        <w:rPr>
          <w:rFonts w:ascii="仿宋" w:hAnsi="仿宋" w:eastAsia="仿宋"/>
          <w:spacing w:val="-8"/>
          <w:sz w:val="28"/>
          <w:szCs w:val="28"/>
        </w:rPr>
      </w:pPr>
      <w:r>
        <w:rPr>
          <w:rFonts w:hint="eastAsia" w:ascii="仿宋" w:hAnsi="仿宋" w:eastAsia="仿宋"/>
          <w:spacing w:val="-8"/>
          <w:sz w:val="28"/>
          <w:szCs w:val="28"/>
        </w:rPr>
        <w:t>估价对象由估价委托人有关执行人员及申请人现场指认，若与实际不符，应重新评估；房地产估价师只对估价对象房屋进行一般性查勘，未对估价对象做建筑物基础和结构上的检测和实验，不对该房屋是否有内在缺陷作鉴定，本报告以估价对象的建筑质量达到国家或行业规定的标准要求为前提。</w:t>
      </w:r>
    </w:p>
    <w:p>
      <w:pPr>
        <w:spacing w:line="360" w:lineRule="auto"/>
        <w:ind w:firstLine="528" w:firstLineChars="200"/>
        <w:rPr>
          <w:rFonts w:ascii="仿宋" w:hAnsi="仿宋" w:eastAsia="仿宋"/>
          <w:spacing w:val="-8"/>
          <w:sz w:val="28"/>
          <w:szCs w:val="28"/>
        </w:rPr>
      </w:pPr>
      <w:r>
        <w:rPr>
          <w:rFonts w:hint="eastAsia" w:ascii="仿宋" w:hAnsi="仿宋" w:eastAsia="仿宋"/>
          <w:spacing w:val="-8"/>
          <w:sz w:val="28"/>
          <w:szCs w:val="28"/>
        </w:rPr>
        <w:t>3.背离事实假设</w:t>
      </w:r>
    </w:p>
    <w:p>
      <w:pPr>
        <w:spacing w:line="360" w:lineRule="auto"/>
        <w:ind w:firstLine="517" w:firstLineChars="196"/>
        <w:rPr>
          <w:rFonts w:ascii="仿宋_GB2312" w:eastAsia="仿宋_GB2312"/>
          <w:spacing w:val="-8"/>
          <w:sz w:val="28"/>
          <w:szCs w:val="28"/>
        </w:rPr>
      </w:pPr>
      <w:r>
        <w:rPr>
          <w:rFonts w:hint="eastAsia" w:ascii="仿宋_GB2312" w:eastAsia="仿宋_GB2312"/>
          <w:spacing w:val="-8"/>
          <w:sz w:val="28"/>
          <w:szCs w:val="28"/>
        </w:rPr>
        <w:t>估价对象目前处于查封状态，根据房地产估价规范中关于房地产司法鉴定的规定以及《涉案房地产处置司法评估指导意见（试行）》的通知，评估结果不应当考虑评估对象被查封以及原有的担保物权和其他优先受偿权的影响，故本次估价假设估价对象没有被查封，不存在担保物权和其他优先受偿权。</w:t>
      </w:r>
    </w:p>
    <w:p>
      <w:pPr>
        <w:spacing w:line="360" w:lineRule="auto"/>
        <w:ind w:firstLine="528" w:firstLineChars="200"/>
        <w:rPr>
          <w:rFonts w:ascii="仿宋" w:hAnsi="仿宋" w:eastAsia="仿宋"/>
          <w:spacing w:val="-8"/>
          <w:sz w:val="28"/>
          <w:szCs w:val="28"/>
        </w:rPr>
      </w:pPr>
      <w:r>
        <w:rPr>
          <w:rFonts w:hint="eastAsia" w:ascii="仿宋" w:hAnsi="仿宋" w:eastAsia="仿宋"/>
          <w:spacing w:val="-8"/>
          <w:sz w:val="28"/>
          <w:szCs w:val="28"/>
        </w:rPr>
        <w:t>4.不相一致假设</w:t>
      </w:r>
    </w:p>
    <w:p>
      <w:pPr>
        <w:spacing w:line="360" w:lineRule="auto"/>
        <w:ind w:firstLine="528" w:firstLineChars="200"/>
        <w:rPr>
          <w:rFonts w:ascii="仿宋" w:hAnsi="仿宋" w:eastAsia="仿宋"/>
          <w:spacing w:val="-8"/>
          <w:sz w:val="28"/>
          <w:szCs w:val="28"/>
        </w:rPr>
      </w:pPr>
      <w:r>
        <w:rPr>
          <w:rFonts w:hint="eastAsia" w:ascii="仿宋" w:hAnsi="仿宋" w:eastAsia="仿宋"/>
          <w:spacing w:val="-8"/>
          <w:sz w:val="28"/>
          <w:szCs w:val="28"/>
        </w:rPr>
        <w:t>根据委托方提供的</w:t>
      </w:r>
      <w:r>
        <w:rPr>
          <w:rFonts w:hint="eastAsia" w:ascii="仿宋" w:hAnsi="仿宋" w:eastAsia="仿宋" w:cs="仿宋"/>
          <w:spacing w:val="-8"/>
          <w:sz w:val="28"/>
          <w:szCs w:val="28"/>
        </w:rPr>
        <w:t>西安市不动产登记簿记载</w:t>
      </w:r>
      <w:r>
        <w:rPr>
          <w:rFonts w:hint="eastAsia" w:ascii="仿宋" w:hAnsi="仿宋" w:eastAsia="仿宋"/>
          <w:spacing w:val="-8"/>
          <w:sz w:val="28"/>
          <w:szCs w:val="28"/>
        </w:rPr>
        <w:t>所有人为陕西中贸房地产开发有限公司，预告登记义务人为孙晓洁，本次评估权利人以西中贸房地产开发有限公司（预告登记义务人为孙晓洁）为准。</w:t>
      </w:r>
    </w:p>
    <w:p>
      <w:pPr>
        <w:spacing w:line="360" w:lineRule="auto"/>
        <w:ind w:firstLine="528" w:firstLineChars="200"/>
        <w:rPr>
          <w:rFonts w:ascii="仿宋" w:hAnsi="仿宋" w:eastAsia="仿宋"/>
          <w:spacing w:val="-8"/>
          <w:sz w:val="28"/>
          <w:szCs w:val="28"/>
        </w:rPr>
      </w:pPr>
      <w:r>
        <w:rPr>
          <w:rFonts w:hint="eastAsia" w:ascii="仿宋" w:hAnsi="仿宋" w:eastAsia="仿宋"/>
          <w:spacing w:val="-8"/>
          <w:sz w:val="28"/>
          <w:szCs w:val="28"/>
        </w:rPr>
        <w:t>5.依据不足假设</w:t>
      </w:r>
    </w:p>
    <w:p>
      <w:pPr>
        <w:spacing w:line="580" w:lineRule="exact"/>
        <w:ind w:firstLine="517" w:firstLineChars="196"/>
        <w:rPr>
          <w:rFonts w:ascii="仿宋" w:hAnsi="仿宋" w:eastAsia="仿宋"/>
          <w:color w:val="000000" w:themeColor="text1"/>
          <w:spacing w:val="-8"/>
          <w:sz w:val="28"/>
          <w:szCs w:val="28"/>
        </w:rPr>
      </w:pPr>
      <w:r>
        <w:rPr>
          <w:rFonts w:hint="eastAsia" w:ascii="仿宋" w:hAnsi="仿宋" w:eastAsia="仿宋"/>
          <w:color w:val="000000" w:themeColor="text1"/>
          <w:spacing w:val="-8"/>
          <w:sz w:val="28"/>
          <w:szCs w:val="28"/>
        </w:rPr>
        <w:t>⑴我公司估价人员在执行人、申请人配合下对房屋进行了现场勘查，房屋所有权人未到场，领勘人配合对房屋进行了勘查，估价人员到达现场前与案件承办人沟通过，本次评估视房屋所有权人放弃配合现场勘查的机会，且以估价人员现场勘查时获取的相关信息作为评估依据，由此所带来的对估价对象评估价值的影响，现场估价人员及所在机构不承担任何责任。</w:t>
      </w:r>
    </w:p>
    <w:p>
      <w:pPr>
        <w:spacing w:line="360" w:lineRule="auto"/>
        <w:ind w:firstLine="528" w:firstLineChars="200"/>
        <w:rPr>
          <w:rFonts w:ascii="仿宋" w:hAnsi="仿宋" w:eastAsia="仿宋"/>
          <w:color w:val="000000" w:themeColor="text1"/>
          <w:spacing w:val="-8"/>
          <w:sz w:val="28"/>
          <w:szCs w:val="28"/>
        </w:rPr>
      </w:pPr>
      <w:r>
        <w:rPr>
          <w:rFonts w:hint="eastAsia" w:ascii="仿宋" w:hAnsi="仿宋" w:eastAsia="仿宋"/>
          <w:color w:val="000000" w:themeColor="text1"/>
          <w:spacing w:val="-8"/>
          <w:sz w:val="28"/>
          <w:szCs w:val="28"/>
        </w:rPr>
        <w:fldChar w:fldCharType="begin"/>
      </w:r>
      <w:r>
        <w:rPr>
          <w:rFonts w:hint="eastAsia" w:ascii="仿宋" w:hAnsi="仿宋" w:eastAsia="仿宋"/>
          <w:color w:val="000000" w:themeColor="text1"/>
          <w:spacing w:val="-8"/>
          <w:sz w:val="28"/>
          <w:szCs w:val="28"/>
        </w:rPr>
        <w:instrText xml:space="preserve"> = 2 \* GB2 </w:instrText>
      </w:r>
      <w:r>
        <w:rPr>
          <w:rFonts w:hint="eastAsia" w:ascii="仿宋" w:hAnsi="仿宋" w:eastAsia="仿宋"/>
          <w:color w:val="000000" w:themeColor="text1"/>
          <w:spacing w:val="-8"/>
          <w:sz w:val="28"/>
          <w:szCs w:val="28"/>
        </w:rPr>
        <w:fldChar w:fldCharType="separate"/>
      </w:r>
      <w:r>
        <w:rPr>
          <w:rFonts w:hint="eastAsia" w:ascii="仿宋" w:hAnsi="仿宋" w:eastAsia="仿宋"/>
          <w:color w:val="000000" w:themeColor="text1"/>
          <w:spacing w:val="-8"/>
          <w:sz w:val="28"/>
          <w:szCs w:val="28"/>
        </w:rPr>
        <w:t>⑵</w:t>
      </w:r>
      <w:r>
        <w:rPr>
          <w:rFonts w:hint="eastAsia" w:ascii="仿宋" w:hAnsi="仿宋" w:eastAsia="仿宋"/>
          <w:color w:val="000000" w:themeColor="text1"/>
          <w:spacing w:val="-8"/>
          <w:sz w:val="28"/>
          <w:szCs w:val="28"/>
        </w:rPr>
        <w:fldChar w:fldCharType="end"/>
      </w:r>
      <w:r>
        <w:rPr>
          <w:rFonts w:hint="eastAsia" w:ascii="仿宋" w:hAnsi="仿宋" w:eastAsia="仿宋"/>
          <w:color w:val="000000" w:themeColor="text1"/>
          <w:spacing w:val="-8"/>
          <w:sz w:val="28"/>
          <w:szCs w:val="28"/>
        </w:rPr>
        <w:t>根据《涉案房地产处置司法评估指导意见（试行）》的通知，涉执房地产处置司法评估应当关注评估费、拍卖费、诉讼费、律师费等财产处置费用及其对评估结果的影响。因拍卖交易完成后可核定以上支出费用，本次评估结果未考虑上述费用。</w:t>
      </w:r>
    </w:p>
    <w:p>
      <w:pPr>
        <w:spacing w:line="360" w:lineRule="auto"/>
        <w:ind w:firstLine="528" w:firstLineChars="200"/>
        <w:jc w:val="left"/>
        <w:rPr>
          <w:rFonts w:ascii="仿宋" w:hAnsi="仿宋" w:eastAsia="仿宋"/>
          <w:spacing w:val="-8"/>
          <w:sz w:val="28"/>
          <w:szCs w:val="28"/>
        </w:rPr>
      </w:pPr>
      <w:r>
        <w:rPr>
          <w:rFonts w:hint="eastAsia" w:ascii="仿宋" w:hAnsi="仿宋" w:eastAsia="仿宋"/>
          <w:spacing w:val="-8"/>
          <w:sz w:val="28"/>
          <w:szCs w:val="28"/>
        </w:rPr>
        <w:t>6.估价报告使用限制</w:t>
      </w:r>
    </w:p>
    <w:p>
      <w:pPr>
        <w:spacing w:line="360" w:lineRule="auto"/>
        <w:ind w:firstLine="528" w:firstLineChars="200"/>
        <w:jc w:val="left"/>
        <w:rPr>
          <w:rFonts w:ascii="仿宋" w:hAnsi="仿宋" w:eastAsia="仿宋"/>
          <w:spacing w:val="-8"/>
          <w:sz w:val="28"/>
          <w:szCs w:val="28"/>
        </w:rPr>
      </w:pPr>
      <w:r>
        <w:rPr>
          <w:rFonts w:hint="eastAsia" w:ascii="仿宋" w:hAnsi="仿宋" w:eastAsia="仿宋"/>
          <w:spacing w:val="-8"/>
          <w:sz w:val="28"/>
          <w:szCs w:val="28"/>
        </w:rPr>
        <w:t>⑴相关当事人应当按照法律规定和评估报告载明的用途、使用人、使用期限等使用范围使用评估报告，否则，房地产估价机构和注册房地产估价师依法不承担责任</w:t>
      </w:r>
    </w:p>
    <w:p>
      <w:pPr>
        <w:spacing w:line="360" w:lineRule="auto"/>
        <w:ind w:firstLine="528" w:firstLineChars="200"/>
        <w:jc w:val="left"/>
        <w:rPr>
          <w:rFonts w:ascii="仿宋" w:hAnsi="仿宋" w:eastAsia="仿宋"/>
          <w:spacing w:val="-8"/>
          <w:sz w:val="28"/>
          <w:szCs w:val="28"/>
        </w:rPr>
      </w:pPr>
      <w:r>
        <w:rPr>
          <w:rFonts w:hint="eastAsia" w:ascii="仿宋" w:hAnsi="仿宋" w:eastAsia="仿宋"/>
          <w:spacing w:val="-8"/>
          <w:sz w:val="28"/>
          <w:szCs w:val="28"/>
        </w:rPr>
        <w:fldChar w:fldCharType="begin"/>
      </w:r>
      <w:r>
        <w:rPr>
          <w:rFonts w:hint="eastAsia" w:ascii="仿宋" w:hAnsi="仿宋" w:eastAsia="仿宋"/>
          <w:spacing w:val="-8"/>
          <w:sz w:val="28"/>
          <w:szCs w:val="28"/>
        </w:rPr>
        <w:instrText xml:space="preserve"> = 2 \* GB2 </w:instrText>
      </w:r>
      <w:r>
        <w:rPr>
          <w:rFonts w:hint="eastAsia" w:ascii="仿宋" w:hAnsi="仿宋" w:eastAsia="仿宋"/>
          <w:spacing w:val="-8"/>
          <w:sz w:val="28"/>
          <w:szCs w:val="28"/>
        </w:rPr>
        <w:fldChar w:fldCharType="separate"/>
      </w:r>
      <w:r>
        <w:rPr>
          <w:rFonts w:hint="eastAsia" w:ascii="仿宋" w:hAnsi="仿宋" w:eastAsia="仿宋"/>
          <w:spacing w:val="-8"/>
          <w:sz w:val="28"/>
          <w:szCs w:val="28"/>
        </w:rPr>
        <w:t>⑵</w:t>
      </w:r>
      <w:r>
        <w:rPr>
          <w:rFonts w:hint="eastAsia" w:ascii="仿宋" w:hAnsi="仿宋" w:eastAsia="仿宋"/>
          <w:spacing w:val="-8"/>
          <w:sz w:val="28"/>
          <w:szCs w:val="28"/>
        </w:rPr>
        <w:fldChar w:fldCharType="end"/>
      </w:r>
      <w:r>
        <w:rPr>
          <w:rFonts w:hint="eastAsia" w:ascii="仿宋" w:hAnsi="仿宋" w:eastAsia="仿宋"/>
          <w:spacing w:val="-8"/>
          <w:sz w:val="28"/>
          <w:szCs w:val="28"/>
        </w:rPr>
        <w:t>评估结果仅为人民法院确定财产处置参考价服务，不是评估对象处置可实现的成交价格，也不应当被视为对评估对象处置成交价格的保证；本次评估目的是为人民法院确定财产处置参考价提供参考依据，根据评估目的，本次是对估价对象的市场价值进行评估，为委托方提供房地产市场价值参考依据。</w:t>
      </w:r>
    </w:p>
    <w:p>
      <w:pPr>
        <w:spacing w:line="360" w:lineRule="auto"/>
        <w:ind w:firstLine="528" w:firstLineChars="200"/>
        <w:jc w:val="left"/>
        <w:rPr>
          <w:rFonts w:ascii="仿宋" w:hAnsi="仿宋" w:eastAsia="仿宋"/>
          <w:spacing w:val="-8"/>
          <w:sz w:val="28"/>
          <w:szCs w:val="28"/>
        </w:rPr>
      </w:pPr>
      <w:r>
        <w:rPr>
          <w:rFonts w:hint="eastAsia" w:ascii="仿宋" w:hAnsi="仿宋" w:eastAsia="仿宋"/>
          <w:spacing w:val="-8"/>
          <w:sz w:val="28"/>
          <w:szCs w:val="28"/>
        </w:rPr>
        <w:fldChar w:fldCharType="begin"/>
      </w:r>
      <w:r>
        <w:rPr>
          <w:rFonts w:hint="eastAsia" w:ascii="仿宋" w:hAnsi="仿宋" w:eastAsia="仿宋"/>
          <w:spacing w:val="-8"/>
          <w:sz w:val="28"/>
          <w:szCs w:val="28"/>
        </w:rPr>
        <w:instrText xml:space="preserve"> = 3 \* GB2 \* MERGEFORMAT </w:instrText>
      </w:r>
      <w:r>
        <w:rPr>
          <w:rFonts w:hint="eastAsia" w:ascii="仿宋" w:hAnsi="仿宋" w:eastAsia="仿宋"/>
          <w:spacing w:val="-8"/>
          <w:sz w:val="28"/>
          <w:szCs w:val="28"/>
        </w:rPr>
        <w:fldChar w:fldCharType="separate"/>
      </w:r>
      <w:r>
        <w:rPr>
          <w:rFonts w:hint="eastAsia" w:ascii="仿宋" w:hAnsi="仿宋" w:eastAsia="仿宋"/>
          <w:spacing w:val="-8"/>
          <w:sz w:val="28"/>
          <w:szCs w:val="28"/>
        </w:rPr>
        <w:t>⑶</w:t>
      </w:r>
      <w:r>
        <w:rPr>
          <w:rFonts w:hint="eastAsia" w:ascii="仿宋" w:hAnsi="仿宋" w:eastAsia="仿宋"/>
          <w:spacing w:val="-8"/>
          <w:sz w:val="28"/>
          <w:szCs w:val="28"/>
        </w:rPr>
        <w:fldChar w:fldCharType="end"/>
      </w:r>
      <w:r>
        <w:rPr>
          <w:rFonts w:hint="eastAsia" w:ascii="仿宋" w:hAnsi="仿宋" w:eastAsia="仿宋"/>
          <w:spacing w:val="-8"/>
          <w:sz w:val="28"/>
          <w:szCs w:val="28"/>
        </w:rPr>
        <w:t>财产拍卖或者变卖之日与价值时点不一致，可能导致评估结果对应的评估对象状况、房地产市场状况、欠缴税费状况等与财产拍卖或者变卖时的相应状况不一致，发生明显变化的，评估结果应当进行相应调整后才可使用；</w:t>
      </w:r>
    </w:p>
    <w:p>
      <w:pPr>
        <w:spacing w:line="360" w:lineRule="auto"/>
        <w:ind w:firstLine="528" w:firstLineChars="200"/>
        <w:jc w:val="left"/>
        <w:rPr>
          <w:rFonts w:ascii="仿宋" w:hAnsi="仿宋" w:eastAsia="仿宋"/>
          <w:spacing w:val="-8"/>
          <w:sz w:val="28"/>
          <w:szCs w:val="28"/>
        </w:rPr>
      </w:pPr>
      <w:r>
        <w:rPr>
          <w:rFonts w:hint="eastAsia" w:ascii="仿宋" w:hAnsi="仿宋" w:eastAsia="仿宋"/>
          <w:spacing w:val="-8"/>
          <w:sz w:val="28"/>
          <w:szCs w:val="28"/>
        </w:rPr>
        <w:fldChar w:fldCharType="begin"/>
      </w:r>
      <w:r>
        <w:rPr>
          <w:rFonts w:hint="eastAsia" w:ascii="仿宋" w:hAnsi="仿宋" w:eastAsia="仿宋"/>
          <w:spacing w:val="-8"/>
          <w:sz w:val="28"/>
          <w:szCs w:val="28"/>
        </w:rPr>
        <w:instrText xml:space="preserve"> = 4 \* GB2 \* MERGEFORMAT </w:instrText>
      </w:r>
      <w:r>
        <w:rPr>
          <w:rFonts w:hint="eastAsia" w:ascii="仿宋" w:hAnsi="仿宋" w:eastAsia="仿宋"/>
          <w:spacing w:val="-8"/>
          <w:sz w:val="28"/>
          <w:szCs w:val="28"/>
        </w:rPr>
        <w:fldChar w:fldCharType="separate"/>
      </w:r>
      <w:r>
        <w:rPr>
          <w:rFonts w:hint="eastAsia" w:ascii="仿宋" w:hAnsi="仿宋" w:eastAsia="仿宋"/>
          <w:spacing w:val="-8"/>
          <w:sz w:val="28"/>
          <w:szCs w:val="28"/>
        </w:rPr>
        <w:t>⑷</w:t>
      </w:r>
      <w:r>
        <w:rPr>
          <w:rFonts w:hint="eastAsia" w:ascii="仿宋" w:hAnsi="仿宋" w:eastAsia="仿宋"/>
          <w:spacing w:val="-8"/>
          <w:sz w:val="28"/>
          <w:szCs w:val="28"/>
        </w:rPr>
        <w:fldChar w:fldCharType="end"/>
      </w:r>
      <w:r>
        <w:rPr>
          <w:rFonts w:hint="eastAsia" w:ascii="仿宋" w:hAnsi="仿宋" w:eastAsia="仿宋"/>
          <w:spacing w:val="-8"/>
          <w:sz w:val="28"/>
          <w:szCs w:val="28"/>
        </w:rPr>
        <w:t>本评估报告有效期为壹年，在评估报告使用期限或者评估结果有效期内，评估报告或者评估结果未使用之前，如果评估对象状况或者房地产市场状况发生明显变化的，评估结果应当进行相应调整后才可使用；</w:t>
      </w:r>
    </w:p>
    <w:p>
      <w:pPr>
        <w:spacing w:line="360" w:lineRule="auto"/>
        <w:ind w:firstLine="528" w:firstLineChars="200"/>
        <w:jc w:val="left"/>
        <w:rPr>
          <w:rFonts w:ascii="仿宋" w:hAnsi="仿宋" w:eastAsia="仿宋"/>
          <w:spacing w:val="-8"/>
          <w:sz w:val="28"/>
          <w:szCs w:val="28"/>
        </w:rPr>
      </w:pPr>
      <w:r>
        <w:rPr>
          <w:rFonts w:hint="eastAsia" w:ascii="仿宋" w:hAnsi="仿宋" w:eastAsia="仿宋"/>
          <w:spacing w:val="-8"/>
          <w:sz w:val="28"/>
          <w:szCs w:val="28"/>
        </w:rPr>
        <w:fldChar w:fldCharType="begin"/>
      </w:r>
      <w:r>
        <w:rPr>
          <w:rFonts w:hint="eastAsia" w:ascii="仿宋" w:hAnsi="仿宋" w:eastAsia="仿宋"/>
          <w:spacing w:val="-8"/>
          <w:sz w:val="28"/>
          <w:szCs w:val="28"/>
        </w:rPr>
        <w:instrText xml:space="preserve"> = 5 \* GB2 \* MERGEFORMAT </w:instrText>
      </w:r>
      <w:r>
        <w:rPr>
          <w:rFonts w:hint="eastAsia" w:ascii="仿宋" w:hAnsi="仿宋" w:eastAsia="仿宋"/>
          <w:spacing w:val="-8"/>
          <w:sz w:val="28"/>
          <w:szCs w:val="28"/>
        </w:rPr>
        <w:fldChar w:fldCharType="separate"/>
      </w:r>
      <w:r>
        <w:rPr>
          <w:rFonts w:hint="eastAsia" w:ascii="仿宋" w:hAnsi="仿宋" w:eastAsia="仿宋"/>
          <w:spacing w:val="-8"/>
          <w:sz w:val="28"/>
          <w:szCs w:val="28"/>
        </w:rPr>
        <w:t>⑸</w:t>
      </w:r>
      <w:r>
        <w:rPr>
          <w:rFonts w:hint="eastAsia" w:ascii="仿宋" w:hAnsi="仿宋" w:eastAsia="仿宋"/>
          <w:spacing w:val="-8"/>
          <w:sz w:val="28"/>
          <w:szCs w:val="28"/>
        </w:rPr>
        <w:fldChar w:fldCharType="end"/>
      </w:r>
      <w:r>
        <w:rPr>
          <w:rFonts w:hint="eastAsia" w:ascii="仿宋" w:hAnsi="仿宋" w:eastAsia="仿宋"/>
          <w:spacing w:val="-8"/>
          <w:sz w:val="28"/>
          <w:szCs w:val="28"/>
        </w:rPr>
        <w:t>当事人、利害关系人收到评估报告后五日内可对评估报告的参照标准、计算方法或者评估结果等向人民法院提出书面异议；</w:t>
      </w:r>
      <w:r>
        <w:rPr>
          <w:rFonts w:ascii="仿宋" w:hAnsi="仿宋" w:eastAsia="仿宋"/>
          <w:spacing w:val="-8"/>
          <w:sz w:val="28"/>
          <w:szCs w:val="28"/>
        </w:rPr>
        <w:t xml:space="preserve"> </w:t>
      </w:r>
    </w:p>
    <w:p>
      <w:pPr>
        <w:spacing w:line="540" w:lineRule="exact"/>
        <w:ind w:firstLine="482"/>
        <w:jc w:val="center"/>
        <w:outlineLvl w:val="0"/>
        <w:rPr>
          <w:rFonts w:ascii="仿宋" w:hAnsi="仿宋" w:eastAsia="仿宋"/>
          <w:b/>
          <w:sz w:val="44"/>
          <w:szCs w:val="44"/>
        </w:rPr>
      </w:pPr>
      <w:r>
        <w:rPr>
          <w:rFonts w:hint="eastAsia" w:ascii="仿宋" w:hAnsi="仿宋" w:eastAsia="仿宋"/>
          <w:spacing w:val="-8"/>
          <w:sz w:val="28"/>
          <w:szCs w:val="28"/>
        </w:rPr>
        <w:br w:type="page"/>
      </w:r>
      <w:bookmarkStart w:id="4" w:name="_Toc28534"/>
      <w:r>
        <w:rPr>
          <w:rFonts w:hint="eastAsia" w:ascii="仿宋" w:hAnsi="仿宋" w:eastAsia="仿宋"/>
          <w:b/>
          <w:sz w:val="44"/>
          <w:szCs w:val="44"/>
        </w:rPr>
        <w:t>房地产估价结果报告</w:t>
      </w:r>
      <w:bookmarkEnd w:id="4"/>
    </w:p>
    <w:p>
      <w:pPr>
        <w:spacing w:line="540" w:lineRule="exact"/>
        <w:ind w:firstLine="530" w:firstLineChars="200"/>
        <w:jc w:val="left"/>
        <w:outlineLvl w:val="0"/>
        <w:rPr>
          <w:rFonts w:ascii="仿宋" w:hAnsi="仿宋" w:eastAsia="仿宋"/>
          <w:b/>
          <w:spacing w:val="-8"/>
          <w:sz w:val="28"/>
          <w:szCs w:val="28"/>
        </w:rPr>
      </w:pPr>
      <w:bookmarkStart w:id="5" w:name="_Toc23781"/>
      <w:bookmarkStart w:id="6" w:name="_Toc7365596"/>
      <w:r>
        <w:rPr>
          <w:rFonts w:hint="eastAsia" w:ascii="仿宋" w:hAnsi="仿宋" w:eastAsia="仿宋"/>
          <w:b/>
          <w:spacing w:val="-8"/>
          <w:sz w:val="28"/>
          <w:szCs w:val="28"/>
        </w:rPr>
        <w:t>一、委托人</w:t>
      </w:r>
      <w:bookmarkEnd w:id="5"/>
      <w:bookmarkEnd w:id="6"/>
    </w:p>
    <w:p>
      <w:pPr>
        <w:spacing w:line="540" w:lineRule="exact"/>
        <w:ind w:firstLine="528" w:firstLineChars="200"/>
        <w:jc w:val="left"/>
        <w:rPr>
          <w:rFonts w:ascii="仿宋" w:hAnsi="仿宋" w:eastAsia="仿宋"/>
          <w:spacing w:val="-8"/>
          <w:sz w:val="28"/>
          <w:szCs w:val="28"/>
        </w:rPr>
      </w:pPr>
      <w:r>
        <w:rPr>
          <w:rFonts w:hint="eastAsia" w:ascii="仿宋" w:hAnsi="仿宋" w:eastAsia="仿宋"/>
          <w:spacing w:val="-8"/>
          <w:sz w:val="28"/>
          <w:szCs w:val="28"/>
        </w:rPr>
        <w:t>名    称：运城市盐湖区人民法院</w:t>
      </w:r>
    </w:p>
    <w:p>
      <w:pPr>
        <w:spacing w:line="540" w:lineRule="exact"/>
        <w:ind w:firstLine="528" w:firstLineChars="200"/>
        <w:jc w:val="left"/>
        <w:rPr>
          <w:rFonts w:ascii="仿宋" w:hAnsi="仿宋" w:eastAsia="仿宋"/>
          <w:spacing w:val="-8"/>
          <w:sz w:val="28"/>
          <w:szCs w:val="28"/>
        </w:rPr>
      </w:pPr>
      <w:r>
        <w:rPr>
          <w:rFonts w:hint="eastAsia" w:ascii="仿宋" w:hAnsi="仿宋" w:eastAsia="仿宋"/>
          <w:spacing w:val="-8"/>
          <w:sz w:val="28"/>
          <w:szCs w:val="28"/>
        </w:rPr>
        <w:t>承办人：程秀红</w:t>
      </w:r>
    </w:p>
    <w:p>
      <w:pPr>
        <w:spacing w:line="540" w:lineRule="exact"/>
        <w:ind w:firstLine="528" w:firstLineChars="200"/>
        <w:jc w:val="left"/>
        <w:rPr>
          <w:rFonts w:ascii="仿宋" w:hAnsi="仿宋" w:eastAsia="仿宋"/>
          <w:spacing w:val="-8"/>
          <w:sz w:val="28"/>
          <w:szCs w:val="28"/>
        </w:rPr>
      </w:pPr>
      <w:r>
        <w:rPr>
          <w:rFonts w:hint="eastAsia" w:ascii="仿宋" w:hAnsi="仿宋" w:eastAsia="仿宋"/>
          <w:spacing w:val="-8"/>
          <w:sz w:val="28"/>
          <w:szCs w:val="28"/>
        </w:rPr>
        <w:t>联系电话：0359-2121096</w:t>
      </w:r>
    </w:p>
    <w:p>
      <w:pPr>
        <w:spacing w:line="540" w:lineRule="exact"/>
        <w:ind w:firstLine="528" w:firstLineChars="200"/>
        <w:jc w:val="left"/>
        <w:rPr>
          <w:rFonts w:ascii="仿宋" w:hAnsi="仿宋" w:eastAsia="仿宋"/>
          <w:spacing w:val="-11"/>
          <w:sz w:val="28"/>
          <w:szCs w:val="28"/>
        </w:rPr>
      </w:pPr>
      <w:r>
        <w:rPr>
          <w:rFonts w:hint="eastAsia" w:ascii="仿宋" w:hAnsi="仿宋" w:eastAsia="仿宋"/>
          <w:spacing w:val="-8"/>
          <w:sz w:val="28"/>
          <w:szCs w:val="28"/>
        </w:rPr>
        <w:t>地址：</w:t>
      </w:r>
      <w:r>
        <w:rPr>
          <w:rFonts w:hint="eastAsia" w:ascii="仿宋" w:hAnsi="仿宋" w:eastAsia="仿宋"/>
          <w:spacing w:val="-11"/>
          <w:sz w:val="28"/>
          <w:szCs w:val="28"/>
        </w:rPr>
        <w:t>运城市盐城区黄河大道中段盐湖区人民法院执行办案区1008室</w:t>
      </w:r>
    </w:p>
    <w:p>
      <w:pPr>
        <w:spacing w:line="540" w:lineRule="exact"/>
        <w:ind w:firstLine="530" w:firstLineChars="200"/>
        <w:jc w:val="left"/>
        <w:outlineLvl w:val="0"/>
        <w:rPr>
          <w:rFonts w:ascii="仿宋" w:hAnsi="仿宋" w:eastAsia="仿宋"/>
          <w:b/>
          <w:spacing w:val="-8"/>
          <w:sz w:val="28"/>
          <w:szCs w:val="28"/>
        </w:rPr>
      </w:pPr>
      <w:bookmarkStart w:id="7" w:name="_Toc30455"/>
      <w:bookmarkStart w:id="8" w:name="_Toc7365597"/>
      <w:r>
        <w:rPr>
          <w:rFonts w:hint="eastAsia" w:ascii="仿宋" w:hAnsi="仿宋" w:eastAsia="仿宋"/>
          <w:b/>
          <w:spacing w:val="-8"/>
          <w:sz w:val="28"/>
          <w:szCs w:val="28"/>
        </w:rPr>
        <w:t>二、房地产估价机构</w:t>
      </w:r>
      <w:bookmarkEnd w:id="7"/>
      <w:bookmarkEnd w:id="8"/>
    </w:p>
    <w:p>
      <w:pPr>
        <w:spacing w:line="540" w:lineRule="exact"/>
        <w:ind w:firstLine="528" w:firstLineChars="200"/>
        <w:jc w:val="left"/>
        <w:rPr>
          <w:rFonts w:ascii="仿宋" w:hAnsi="仿宋" w:eastAsia="仿宋"/>
          <w:spacing w:val="-8"/>
          <w:sz w:val="28"/>
          <w:szCs w:val="28"/>
        </w:rPr>
      </w:pPr>
      <w:r>
        <w:rPr>
          <w:rFonts w:hint="eastAsia" w:ascii="仿宋" w:hAnsi="仿宋" w:eastAsia="仿宋"/>
          <w:spacing w:val="-8"/>
          <w:sz w:val="28"/>
          <w:szCs w:val="28"/>
        </w:rPr>
        <w:t>估价机构名称：陕西森融房地产评估有限责任公司</w:t>
      </w:r>
    </w:p>
    <w:p>
      <w:pPr>
        <w:spacing w:line="540" w:lineRule="exact"/>
        <w:ind w:firstLine="528" w:firstLineChars="200"/>
        <w:jc w:val="left"/>
        <w:rPr>
          <w:rFonts w:ascii="仿宋" w:hAnsi="仿宋" w:eastAsia="仿宋"/>
          <w:spacing w:val="-8"/>
          <w:sz w:val="28"/>
          <w:szCs w:val="28"/>
        </w:rPr>
      </w:pPr>
      <w:r>
        <w:rPr>
          <w:rFonts w:hint="eastAsia" w:ascii="仿宋" w:hAnsi="仿宋" w:eastAsia="仿宋"/>
          <w:spacing w:val="-8"/>
          <w:sz w:val="28"/>
          <w:szCs w:val="28"/>
        </w:rPr>
        <w:t>统一社会信用代码：91610103713530837Y</w:t>
      </w:r>
    </w:p>
    <w:p>
      <w:pPr>
        <w:spacing w:line="540" w:lineRule="exact"/>
        <w:ind w:firstLine="528" w:firstLineChars="200"/>
        <w:jc w:val="left"/>
        <w:rPr>
          <w:rFonts w:ascii="仿宋" w:hAnsi="仿宋" w:eastAsia="仿宋"/>
          <w:spacing w:val="-8"/>
          <w:sz w:val="28"/>
          <w:szCs w:val="28"/>
        </w:rPr>
      </w:pPr>
      <w:r>
        <w:rPr>
          <w:rFonts w:hint="eastAsia" w:ascii="仿宋" w:hAnsi="仿宋" w:eastAsia="仿宋"/>
          <w:spacing w:val="-8"/>
          <w:sz w:val="28"/>
          <w:szCs w:val="28"/>
        </w:rPr>
        <w:t>法定代表人：张巧林</w:t>
      </w:r>
    </w:p>
    <w:p>
      <w:pPr>
        <w:spacing w:line="540" w:lineRule="exact"/>
        <w:ind w:firstLine="528" w:firstLineChars="200"/>
        <w:jc w:val="left"/>
        <w:rPr>
          <w:rFonts w:ascii="仿宋" w:hAnsi="仿宋" w:eastAsia="仿宋"/>
          <w:spacing w:val="-8"/>
          <w:sz w:val="28"/>
          <w:szCs w:val="28"/>
        </w:rPr>
      </w:pPr>
      <w:r>
        <w:rPr>
          <w:rFonts w:hint="eastAsia" w:ascii="仿宋" w:hAnsi="仿宋" w:eastAsia="仿宋"/>
          <w:spacing w:val="-8"/>
          <w:sz w:val="28"/>
          <w:szCs w:val="28"/>
        </w:rPr>
        <w:t>住     所：西安市盐店街128号商务中心1幢1单元10518室</w:t>
      </w:r>
    </w:p>
    <w:p>
      <w:pPr>
        <w:spacing w:line="540" w:lineRule="exact"/>
        <w:ind w:firstLine="528" w:firstLineChars="200"/>
        <w:jc w:val="left"/>
        <w:rPr>
          <w:rFonts w:ascii="仿宋" w:hAnsi="仿宋" w:eastAsia="仿宋"/>
          <w:spacing w:val="-8"/>
          <w:sz w:val="28"/>
          <w:szCs w:val="28"/>
        </w:rPr>
      </w:pPr>
      <w:r>
        <w:rPr>
          <w:rFonts w:hint="eastAsia" w:ascii="仿宋" w:hAnsi="仿宋" w:eastAsia="仿宋"/>
          <w:spacing w:val="-8"/>
          <w:sz w:val="28"/>
          <w:szCs w:val="28"/>
        </w:rPr>
        <w:t>资质证书编号：陕房地评（2001）010号</w:t>
      </w:r>
    </w:p>
    <w:p>
      <w:pPr>
        <w:spacing w:line="540" w:lineRule="exact"/>
        <w:ind w:firstLine="528" w:firstLineChars="200"/>
        <w:jc w:val="left"/>
        <w:rPr>
          <w:rFonts w:ascii="仿宋" w:hAnsi="仿宋" w:eastAsia="仿宋"/>
          <w:spacing w:val="-8"/>
          <w:sz w:val="28"/>
          <w:szCs w:val="28"/>
        </w:rPr>
      </w:pPr>
      <w:r>
        <w:rPr>
          <w:rFonts w:hint="eastAsia" w:ascii="仿宋" w:hAnsi="仿宋" w:eastAsia="仿宋"/>
          <w:spacing w:val="-8"/>
          <w:sz w:val="28"/>
          <w:szCs w:val="28"/>
        </w:rPr>
        <w:t>资格等级：贰级</w:t>
      </w:r>
    </w:p>
    <w:p>
      <w:pPr>
        <w:spacing w:line="540" w:lineRule="exact"/>
        <w:ind w:firstLine="528" w:firstLineChars="200"/>
        <w:jc w:val="left"/>
        <w:rPr>
          <w:rFonts w:ascii="仿宋" w:hAnsi="仿宋" w:eastAsia="仿宋"/>
          <w:spacing w:val="-8"/>
          <w:sz w:val="28"/>
          <w:szCs w:val="28"/>
        </w:rPr>
      </w:pPr>
      <w:r>
        <w:rPr>
          <w:rFonts w:hint="eastAsia" w:ascii="仿宋" w:hAnsi="仿宋" w:eastAsia="仿宋"/>
          <w:spacing w:val="-8"/>
          <w:sz w:val="28"/>
          <w:szCs w:val="28"/>
        </w:rPr>
        <w:t>联系电话：029-87395679</w:t>
      </w:r>
    </w:p>
    <w:p>
      <w:pPr>
        <w:spacing w:line="540" w:lineRule="exact"/>
        <w:ind w:firstLine="530" w:firstLineChars="200"/>
        <w:jc w:val="left"/>
        <w:outlineLvl w:val="0"/>
        <w:rPr>
          <w:rFonts w:ascii="仿宋" w:hAnsi="仿宋" w:eastAsia="仿宋"/>
          <w:b/>
          <w:spacing w:val="-8"/>
          <w:sz w:val="28"/>
          <w:szCs w:val="28"/>
        </w:rPr>
      </w:pPr>
      <w:bookmarkStart w:id="9" w:name="_Toc27154"/>
      <w:bookmarkStart w:id="10" w:name="_Toc7365598"/>
      <w:r>
        <w:rPr>
          <w:rFonts w:hint="eastAsia" w:ascii="仿宋" w:hAnsi="仿宋" w:eastAsia="仿宋"/>
          <w:b/>
          <w:spacing w:val="-8"/>
          <w:sz w:val="28"/>
          <w:szCs w:val="28"/>
        </w:rPr>
        <w:t>三、委托评估事项</w:t>
      </w:r>
      <w:bookmarkEnd w:id="9"/>
      <w:bookmarkEnd w:id="10"/>
    </w:p>
    <w:p>
      <w:pPr>
        <w:spacing w:line="540" w:lineRule="exact"/>
        <w:ind w:firstLine="528" w:firstLineChars="200"/>
        <w:jc w:val="left"/>
        <w:rPr>
          <w:rFonts w:ascii="仿宋" w:hAnsi="仿宋" w:eastAsia="仿宋"/>
          <w:spacing w:val="-8"/>
          <w:sz w:val="28"/>
          <w:szCs w:val="28"/>
        </w:rPr>
      </w:pPr>
      <w:r>
        <w:rPr>
          <w:rFonts w:hint="eastAsia" w:ascii="仿宋" w:hAnsi="仿宋" w:eastAsia="仿宋"/>
          <w:spacing w:val="-8"/>
          <w:sz w:val="28"/>
          <w:szCs w:val="28"/>
        </w:rPr>
        <w:t>运城市盐湖区人民法院在执行杜亚雄与孙晓洁、员新民间借贷纠纷一案中，需确定位于西安市碑林区长安北路118号12幢10206室房屋的处置参考价。</w:t>
      </w:r>
    </w:p>
    <w:p>
      <w:pPr>
        <w:spacing w:line="540" w:lineRule="exact"/>
        <w:ind w:firstLine="528" w:firstLineChars="200"/>
        <w:jc w:val="left"/>
        <w:rPr>
          <w:rFonts w:ascii="仿宋" w:hAnsi="仿宋" w:eastAsia="仿宋"/>
          <w:spacing w:val="-8"/>
          <w:sz w:val="28"/>
          <w:szCs w:val="28"/>
        </w:rPr>
      </w:pPr>
      <w:r>
        <w:rPr>
          <w:rFonts w:hint="eastAsia" w:ascii="仿宋" w:hAnsi="仿宋" w:eastAsia="仿宋"/>
          <w:spacing w:val="-8"/>
          <w:sz w:val="28"/>
          <w:szCs w:val="28"/>
        </w:rPr>
        <w:t>资料：运城市盐湖区人民法院委托书（2022）晋0802执恢224号，山西省运城市盐湖区人民法院执行裁定书（2020）晋0802执1712号、西安市不动产登记簿等资料。</w:t>
      </w:r>
    </w:p>
    <w:p>
      <w:pPr>
        <w:tabs>
          <w:tab w:val="left" w:pos="2713"/>
        </w:tabs>
        <w:spacing w:line="540" w:lineRule="exact"/>
        <w:ind w:firstLine="530" w:firstLineChars="200"/>
        <w:outlineLvl w:val="0"/>
        <w:rPr>
          <w:rFonts w:ascii="仿宋" w:hAnsi="仿宋" w:eastAsia="仿宋"/>
          <w:b/>
          <w:spacing w:val="-8"/>
          <w:sz w:val="28"/>
          <w:szCs w:val="28"/>
        </w:rPr>
      </w:pPr>
      <w:bookmarkStart w:id="11" w:name="_Toc7365599"/>
      <w:bookmarkStart w:id="12" w:name="_Toc21372"/>
      <w:r>
        <w:rPr>
          <w:rFonts w:hint="eastAsia" w:ascii="仿宋" w:hAnsi="仿宋" w:eastAsia="仿宋"/>
          <w:b/>
          <w:spacing w:val="-8"/>
          <w:sz w:val="28"/>
          <w:szCs w:val="28"/>
        </w:rPr>
        <w:t>四、估价目的</w:t>
      </w:r>
      <w:bookmarkEnd w:id="11"/>
      <w:bookmarkEnd w:id="12"/>
      <w:r>
        <w:rPr>
          <w:rFonts w:ascii="仿宋" w:hAnsi="仿宋" w:eastAsia="仿宋"/>
          <w:b/>
          <w:spacing w:val="-8"/>
          <w:sz w:val="28"/>
          <w:szCs w:val="28"/>
        </w:rPr>
        <w:tab/>
      </w:r>
    </w:p>
    <w:p>
      <w:pPr>
        <w:spacing w:line="540" w:lineRule="exact"/>
        <w:ind w:firstLine="528" w:firstLineChars="200"/>
        <w:rPr>
          <w:rFonts w:ascii="仿宋" w:hAnsi="仿宋" w:eastAsia="仿宋"/>
          <w:spacing w:val="-8"/>
          <w:sz w:val="28"/>
          <w:szCs w:val="28"/>
        </w:rPr>
      </w:pPr>
      <w:r>
        <w:rPr>
          <w:rFonts w:hint="eastAsia" w:ascii="仿宋" w:hAnsi="仿宋" w:eastAsia="仿宋"/>
          <w:spacing w:val="-8"/>
          <w:sz w:val="28"/>
          <w:szCs w:val="28"/>
        </w:rPr>
        <w:t>为人民法院确定财产处置参考价提供参考依据。</w:t>
      </w:r>
    </w:p>
    <w:p>
      <w:pPr>
        <w:tabs>
          <w:tab w:val="left" w:pos="5898"/>
        </w:tabs>
        <w:spacing w:line="540" w:lineRule="exact"/>
        <w:ind w:firstLine="525" w:firstLineChars="198"/>
        <w:outlineLvl w:val="0"/>
        <w:rPr>
          <w:rFonts w:ascii="仿宋" w:hAnsi="仿宋" w:eastAsia="仿宋"/>
          <w:b/>
          <w:spacing w:val="-8"/>
          <w:sz w:val="28"/>
          <w:szCs w:val="28"/>
        </w:rPr>
      </w:pPr>
      <w:bookmarkStart w:id="13" w:name="_Toc7365600"/>
      <w:bookmarkStart w:id="14" w:name="_Toc31486"/>
      <w:r>
        <w:rPr>
          <w:rFonts w:hint="eastAsia" w:ascii="仿宋" w:hAnsi="仿宋" w:eastAsia="仿宋"/>
          <w:b/>
          <w:spacing w:val="-8"/>
          <w:sz w:val="28"/>
          <w:szCs w:val="28"/>
        </w:rPr>
        <w:t>五、估价对象</w:t>
      </w:r>
      <w:bookmarkEnd w:id="13"/>
      <w:bookmarkEnd w:id="14"/>
      <w:r>
        <w:rPr>
          <w:rFonts w:ascii="仿宋" w:hAnsi="仿宋" w:eastAsia="仿宋"/>
          <w:b/>
          <w:spacing w:val="-8"/>
          <w:sz w:val="28"/>
          <w:szCs w:val="28"/>
        </w:rPr>
        <w:tab/>
      </w:r>
    </w:p>
    <w:p>
      <w:pPr>
        <w:spacing w:line="540" w:lineRule="exact"/>
        <w:ind w:firstLine="522" w:firstLineChars="198"/>
        <w:rPr>
          <w:rFonts w:ascii="仿宋" w:hAnsi="仿宋" w:eastAsia="仿宋"/>
          <w:spacing w:val="-8"/>
          <w:sz w:val="28"/>
          <w:szCs w:val="28"/>
        </w:rPr>
      </w:pPr>
      <w:r>
        <w:rPr>
          <w:rFonts w:hint="eastAsia" w:ascii="仿宋" w:hAnsi="仿宋" w:eastAsia="仿宋"/>
          <w:spacing w:val="-8"/>
          <w:sz w:val="28"/>
          <w:szCs w:val="28"/>
        </w:rPr>
        <w:t>1.估价对象范围</w:t>
      </w:r>
    </w:p>
    <w:p>
      <w:pPr>
        <w:spacing w:line="540" w:lineRule="exact"/>
        <w:ind w:firstLine="522" w:firstLineChars="198"/>
        <w:rPr>
          <w:rFonts w:ascii="仿宋" w:hAnsi="仿宋" w:eastAsia="仿宋"/>
          <w:spacing w:val="-8"/>
          <w:sz w:val="28"/>
          <w:szCs w:val="28"/>
        </w:rPr>
      </w:pPr>
      <w:r>
        <w:rPr>
          <w:rFonts w:hint="eastAsia" w:ascii="仿宋" w:hAnsi="仿宋" w:eastAsia="仿宋"/>
          <w:spacing w:val="-8"/>
          <w:sz w:val="28"/>
          <w:szCs w:val="28"/>
        </w:rPr>
        <w:t>估价对象位于西安市碑林区长安北路118号（中贸广场）12幢10206室，实际、规划用途均为住宅，估价对象所在层数：2层，房屋建筑面积95.14㎡，钢混结构，权利人为陕西中贸房地产开发有限公司（预告登记义务人为孙晓洁）</w:t>
      </w:r>
      <w:r>
        <w:rPr>
          <w:rFonts w:hint="eastAsia" w:ascii="仿宋" w:hAnsi="仿宋" w:eastAsia="仿宋"/>
          <w:color w:val="0000FF"/>
          <w:spacing w:val="-8"/>
          <w:sz w:val="28"/>
          <w:szCs w:val="28"/>
        </w:rPr>
        <w:t>；</w:t>
      </w:r>
      <w:r>
        <w:rPr>
          <w:rFonts w:hint="eastAsia" w:ascii="仿宋" w:hAnsi="仿宋" w:eastAsia="仿宋"/>
          <w:spacing w:val="-8"/>
          <w:sz w:val="28"/>
          <w:szCs w:val="28"/>
        </w:rPr>
        <w:t>包含估价对象所分摊的建设用地使用权、满足估价对象房地产基本功能需要相关配套设施以及内部装饰装修价值。</w:t>
      </w:r>
    </w:p>
    <w:p>
      <w:pPr>
        <w:spacing w:line="540" w:lineRule="exact"/>
        <w:ind w:firstLine="522" w:firstLineChars="198"/>
        <w:rPr>
          <w:rFonts w:ascii="仿宋" w:hAnsi="仿宋" w:eastAsia="仿宋"/>
          <w:spacing w:val="-8"/>
          <w:sz w:val="28"/>
          <w:szCs w:val="28"/>
        </w:rPr>
      </w:pPr>
      <w:r>
        <w:rPr>
          <w:rFonts w:hint="eastAsia" w:ascii="仿宋" w:hAnsi="仿宋" w:eastAsia="仿宋"/>
          <w:spacing w:val="-8"/>
          <w:sz w:val="28"/>
          <w:szCs w:val="28"/>
        </w:rPr>
        <w:t>2.区位状况</w:t>
      </w:r>
    </w:p>
    <w:p>
      <w:pPr>
        <w:spacing w:line="540" w:lineRule="exact"/>
        <w:ind w:firstLine="522" w:firstLineChars="198"/>
        <w:rPr>
          <w:rFonts w:ascii="仿宋" w:hAnsi="仿宋" w:eastAsia="仿宋"/>
          <w:color w:val="000000"/>
          <w:spacing w:val="-8"/>
          <w:sz w:val="28"/>
          <w:szCs w:val="28"/>
        </w:rPr>
      </w:pPr>
      <w:r>
        <w:rPr>
          <w:rFonts w:ascii="仿宋" w:hAnsi="仿宋" w:eastAsia="仿宋"/>
          <w:color w:val="000000"/>
          <w:spacing w:val="-8"/>
          <w:sz w:val="28"/>
          <w:szCs w:val="28"/>
        </w:rPr>
        <w:fldChar w:fldCharType="begin"/>
      </w:r>
      <w:r>
        <w:rPr>
          <w:rFonts w:ascii="仿宋" w:hAnsi="仿宋" w:eastAsia="仿宋"/>
          <w:color w:val="000000"/>
          <w:spacing w:val="-8"/>
          <w:sz w:val="28"/>
          <w:szCs w:val="28"/>
        </w:rPr>
        <w:instrText xml:space="preserve"> = 1 \* GB2 </w:instrText>
      </w:r>
      <w:r>
        <w:rPr>
          <w:rFonts w:ascii="仿宋" w:hAnsi="仿宋" w:eastAsia="仿宋"/>
          <w:color w:val="000000"/>
          <w:spacing w:val="-8"/>
          <w:sz w:val="28"/>
          <w:szCs w:val="28"/>
        </w:rPr>
        <w:fldChar w:fldCharType="separate"/>
      </w:r>
      <w:r>
        <w:rPr>
          <w:rFonts w:hint="eastAsia" w:ascii="仿宋" w:hAnsi="仿宋" w:eastAsia="仿宋"/>
          <w:color w:val="000000"/>
          <w:spacing w:val="-8"/>
          <w:sz w:val="28"/>
          <w:szCs w:val="28"/>
        </w:rPr>
        <w:t>⑴</w:t>
      </w:r>
      <w:r>
        <w:rPr>
          <w:rFonts w:ascii="仿宋" w:hAnsi="仿宋" w:eastAsia="仿宋"/>
          <w:color w:val="000000"/>
          <w:spacing w:val="-8"/>
          <w:sz w:val="28"/>
          <w:szCs w:val="28"/>
        </w:rPr>
        <w:fldChar w:fldCharType="end"/>
      </w:r>
      <w:r>
        <w:rPr>
          <w:rFonts w:hint="eastAsia" w:ascii="仿宋" w:hAnsi="仿宋" w:eastAsia="仿宋"/>
          <w:color w:val="000000"/>
          <w:spacing w:val="-8"/>
          <w:sz w:val="28"/>
          <w:szCs w:val="28"/>
        </w:rPr>
        <w:t>位置</w:t>
      </w:r>
    </w:p>
    <w:p>
      <w:pPr>
        <w:spacing w:line="540" w:lineRule="exact"/>
        <w:ind w:firstLine="528" w:firstLineChars="200"/>
        <w:rPr>
          <w:rFonts w:ascii="仿宋" w:hAnsi="仿宋" w:eastAsia="仿宋" w:cs="仿宋"/>
          <w:spacing w:val="-8"/>
          <w:sz w:val="28"/>
          <w:szCs w:val="28"/>
        </w:rPr>
      </w:pPr>
      <w:r>
        <w:rPr>
          <w:rFonts w:hint="eastAsia" w:ascii="仿宋" w:hAnsi="仿宋" w:eastAsia="仿宋"/>
          <w:color w:val="000000"/>
          <w:spacing w:val="-8"/>
          <w:sz w:val="28"/>
          <w:szCs w:val="28"/>
        </w:rPr>
        <w:t>估价对象坐落于西安市碑林区长安北路118号</w:t>
      </w:r>
      <w:r>
        <w:rPr>
          <w:rFonts w:hint="eastAsia" w:ascii="仿宋" w:hAnsi="仿宋" w:eastAsia="仿宋"/>
          <w:spacing w:val="-8"/>
          <w:sz w:val="28"/>
          <w:szCs w:val="28"/>
        </w:rPr>
        <w:t>（中贸广场）</w:t>
      </w:r>
      <w:r>
        <w:rPr>
          <w:rFonts w:hint="eastAsia" w:ascii="仿宋" w:hAnsi="仿宋" w:eastAsia="仿宋"/>
          <w:color w:val="000000"/>
          <w:spacing w:val="-8"/>
          <w:sz w:val="28"/>
          <w:szCs w:val="28"/>
        </w:rPr>
        <w:t>12幢10206室</w:t>
      </w:r>
      <w:r>
        <w:rPr>
          <w:rFonts w:hint="eastAsia" w:ascii="仿宋" w:hAnsi="仿宋" w:eastAsia="仿宋" w:cs="仿宋"/>
          <w:spacing w:val="-8"/>
          <w:sz w:val="28"/>
          <w:szCs w:val="28"/>
        </w:rPr>
        <w:t>。</w:t>
      </w:r>
    </w:p>
    <w:p>
      <w:pPr>
        <w:spacing w:line="540" w:lineRule="exact"/>
        <w:ind w:firstLine="522" w:firstLineChars="198"/>
        <w:rPr>
          <w:rFonts w:ascii="仿宋" w:hAnsi="仿宋" w:eastAsia="仿宋"/>
          <w:spacing w:val="-8"/>
          <w:sz w:val="28"/>
          <w:szCs w:val="28"/>
        </w:rPr>
      </w:pPr>
      <w:r>
        <w:rPr>
          <w:rFonts w:hint="eastAsia" w:ascii="仿宋" w:hAnsi="仿宋" w:eastAsia="仿宋"/>
          <w:color w:val="000000"/>
          <w:spacing w:val="-8"/>
          <w:sz w:val="28"/>
          <w:szCs w:val="28"/>
        </w:rPr>
        <w:t>与重要场所（设施距离）：</w:t>
      </w:r>
      <w:r>
        <w:rPr>
          <w:rFonts w:hint="eastAsia" w:ascii="仿宋" w:hAnsi="仿宋" w:eastAsia="仿宋"/>
          <w:spacing w:val="-8"/>
          <w:sz w:val="28"/>
          <w:szCs w:val="28"/>
        </w:rPr>
        <w:t>估价对象距</w:t>
      </w:r>
      <w:r>
        <w:rPr>
          <w:rFonts w:hint="eastAsia" w:ascii="仿宋" w:hAnsi="仿宋" w:eastAsia="仿宋" w:cs="仿宋"/>
          <w:spacing w:val="-8"/>
          <w:sz w:val="28"/>
          <w:szCs w:val="28"/>
        </w:rPr>
        <w:t>西安市火车站5.59</w:t>
      </w:r>
      <w:r>
        <w:rPr>
          <w:rFonts w:hint="eastAsia" w:ascii="仿宋" w:hAnsi="仿宋" w:eastAsia="仿宋"/>
          <w:spacing w:val="-8"/>
          <w:sz w:val="28"/>
          <w:szCs w:val="28"/>
        </w:rPr>
        <w:t>公里、陕西省西安汽车站5.88公里、碑林区人民政府2.61公里、南门小学231米、小雁塔小学520米、西安六中分校303米、西安SKP631米、永辉超市72米。</w:t>
      </w:r>
    </w:p>
    <w:p>
      <w:pPr>
        <w:spacing w:line="540" w:lineRule="exact"/>
        <w:ind w:firstLine="522" w:firstLineChars="198"/>
        <w:rPr>
          <w:rFonts w:ascii="仿宋" w:hAnsi="仿宋" w:eastAsia="仿宋"/>
          <w:spacing w:val="-8"/>
          <w:sz w:val="28"/>
          <w:szCs w:val="28"/>
        </w:rPr>
      </w:pPr>
      <w:r>
        <w:rPr>
          <w:rFonts w:hint="eastAsia" w:ascii="仿宋" w:hAnsi="仿宋" w:eastAsia="仿宋"/>
          <w:spacing w:val="-8"/>
          <w:sz w:val="28"/>
          <w:szCs w:val="28"/>
        </w:rPr>
        <w:t>临街状况：整体小区东临长安北路。</w:t>
      </w:r>
    </w:p>
    <w:p>
      <w:pPr>
        <w:spacing w:line="540" w:lineRule="exact"/>
        <w:ind w:firstLine="528" w:firstLineChars="200"/>
        <w:rPr>
          <w:rFonts w:ascii="仿宋" w:hAnsi="仿宋" w:eastAsia="仿宋" w:cs="仿宋"/>
          <w:spacing w:val="-8"/>
          <w:sz w:val="28"/>
          <w:szCs w:val="28"/>
        </w:rPr>
      </w:pPr>
      <w:r>
        <w:rPr>
          <w:rFonts w:hint="eastAsia" w:ascii="仿宋" w:hAnsi="仿宋" w:eastAsia="仿宋" w:cs="仿宋"/>
          <w:spacing w:val="-8"/>
          <w:sz w:val="28"/>
          <w:szCs w:val="28"/>
        </w:rPr>
        <w:t>朝向：</w:t>
      </w:r>
      <w:r>
        <w:rPr>
          <w:rFonts w:hint="eastAsia" w:ascii="仿宋" w:hAnsi="仿宋" w:eastAsia="仿宋"/>
          <w:spacing w:val="-8"/>
          <w:sz w:val="28"/>
          <w:szCs w:val="28"/>
        </w:rPr>
        <w:t>东南朝向。</w:t>
      </w:r>
    </w:p>
    <w:p>
      <w:pPr>
        <w:spacing w:line="540" w:lineRule="exact"/>
        <w:ind w:firstLine="522" w:firstLineChars="198"/>
        <w:rPr>
          <w:rFonts w:ascii="仿宋" w:hAnsi="仿宋" w:eastAsia="仿宋"/>
          <w:spacing w:val="-8"/>
          <w:sz w:val="28"/>
          <w:szCs w:val="28"/>
        </w:rPr>
      </w:pPr>
      <w:r>
        <w:rPr>
          <w:rFonts w:hint="eastAsia" w:ascii="仿宋" w:hAnsi="仿宋" w:eastAsia="仿宋"/>
          <w:spacing w:val="-8"/>
          <w:sz w:val="28"/>
          <w:szCs w:val="28"/>
        </w:rPr>
        <w:t>楼层：总层数33层、地下2层，估价对象位于2层。</w:t>
      </w:r>
    </w:p>
    <w:p>
      <w:pPr>
        <w:spacing w:line="540" w:lineRule="exact"/>
        <w:ind w:firstLine="522" w:firstLineChars="198"/>
        <w:rPr>
          <w:rFonts w:ascii="仿宋" w:hAnsi="仿宋" w:eastAsia="仿宋"/>
          <w:spacing w:val="-8"/>
          <w:sz w:val="28"/>
          <w:szCs w:val="28"/>
        </w:rPr>
      </w:pPr>
      <w:r>
        <w:rPr>
          <w:rFonts w:hint="eastAsia" w:ascii="仿宋" w:hAnsi="仿宋" w:eastAsia="仿宋"/>
          <w:spacing w:val="-8"/>
          <w:sz w:val="28"/>
          <w:szCs w:val="28"/>
        </w:rPr>
        <w:t>估价对象位置示意图如下：</w:t>
      </w:r>
    </w:p>
    <w:p>
      <w:pPr>
        <w:spacing w:line="360" w:lineRule="auto"/>
        <w:ind w:firstLine="522" w:firstLineChars="198"/>
        <w:rPr>
          <w:rFonts w:ascii="仿宋" w:hAnsi="仿宋" w:eastAsia="仿宋"/>
          <w:spacing w:val="-8"/>
          <w:sz w:val="28"/>
          <w:szCs w:val="28"/>
        </w:rPr>
      </w:pPr>
      <w:r>
        <w:rPr>
          <w:rFonts w:ascii="仿宋" w:hAnsi="仿宋" w:eastAsia="仿宋"/>
          <w:spacing w:val="-8"/>
          <w:sz w:val="28"/>
          <w:szCs w:val="28"/>
        </w:rPr>
        <w:drawing>
          <wp:anchor distT="0" distB="0" distL="114300" distR="114300" simplePos="0" relativeHeight="251661312" behindDoc="0" locked="0" layoutInCell="1" allowOverlap="1">
            <wp:simplePos x="0" y="0"/>
            <wp:positionH relativeFrom="column">
              <wp:posOffset>149860</wp:posOffset>
            </wp:positionH>
            <wp:positionV relativeFrom="paragraph">
              <wp:posOffset>66675</wp:posOffset>
            </wp:positionV>
            <wp:extent cx="5772150" cy="3162300"/>
            <wp:effectExtent l="19050" t="0" r="0" b="0"/>
            <wp:wrapNone/>
            <wp:docPr id="2" name="图片 2" descr="360截图2022070410131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60截图20220704101311891"/>
                    <pic:cNvPicPr>
                      <a:picLocks noChangeAspect="1"/>
                    </pic:cNvPicPr>
                  </pic:nvPicPr>
                  <pic:blipFill>
                    <a:blip r:embed="rId7"/>
                    <a:stretch>
                      <a:fillRect/>
                    </a:stretch>
                  </pic:blipFill>
                  <pic:spPr>
                    <a:xfrm>
                      <a:off x="0" y="0"/>
                      <a:ext cx="5772150" cy="3162300"/>
                    </a:xfrm>
                    <a:prstGeom prst="rect">
                      <a:avLst/>
                    </a:prstGeom>
                  </pic:spPr>
                </pic:pic>
              </a:graphicData>
            </a:graphic>
          </wp:anchor>
        </w:drawing>
      </w:r>
    </w:p>
    <w:p>
      <w:pPr>
        <w:spacing w:line="360" w:lineRule="auto"/>
        <w:ind w:firstLine="522" w:firstLineChars="198"/>
        <w:rPr>
          <w:rFonts w:ascii="仿宋" w:hAnsi="仿宋" w:eastAsia="仿宋"/>
          <w:spacing w:val="-8"/>
          <w:sz w:val="28"/>
          <w:szCs w:val="28"/>
        </w:rPr>
      </w:pPr>
    </w:p>
    <w:p>
      <w:pPr>
        <w:spacing w:line="360" w:lineRule="auto"/>
        <w:ind w:firstLine="522" w:firstLineChars="198"/>
        <w:rPr>
          <w:rFonts w:ascii="仿宋" w:hAnsi="仿宋" w:eastAsia="仿宋"/>
          <w:spacing w:val="-8"/>
          <w:sz w:val="28"/>
          <w:szCs w:val="28"/>
        </w:rPr>
      </w:pPr>
    </w:p>
    <w:p>
      <w:pPr>
        <w:spacing w:line="360" w:lineRule="auto"/>
        <w:ind w:firstLine="522" w:firstLineChars="198"/>
        <w:rPr>
          <w:rFonts w:ascii="仿宋" w:hAnsi="仿宋" w:eastAsia="仿宋"/>
          <w:spacing w:val="-8"/>
          <w:sz w:val="28"/>
          <w:szCs w:val="28"/>
        </w:rPr>
      </w:pPr>
    </w:p>
    <w:p>
      <w:pPr>
        <w:spacing w:line="360" w:lineRule="auto"/>
        <w:ind w:firstLine="522" w:firstLineChars="198"/>
        <w:rPr>
          <w:rFonts w:ascii="仿宋" w:hAnsi="仿宋" w:eastAsia="仿宋"/>
          <w:spacing w:val="-8"/>
          <w:sz w:val="28"/>
          <w:szCs w:val="28"/>
        </w:rPr>
      </w:pPr>
    </w:p>
    <w:p>
      <w:pPr>
        <w:spacing w:line="360" w:lineRule="auto"/>
        <w:ind w:firstLine="522" w:firstLineChars="198"/>
        <w:rPr>
          <w:rFonts w:ascii="仿宋" w:hAnsi="仿宋" w:eastAsia="仿宋"/>
          <w:spacing w:val="-8"/>
          <w:sz w:val="28"/>
          <w:szCs w:val="28"/>
        </w:rPr>
      </w:pPr>
    </w:p>
    <w:p>
      <w:pPr>
        <w:spacing w:line="360" w:lineRule="auto"/>
        <w:ind w:firstLine="528" w:firstLineChars="200"/>
        <w:rPr>
          <w:rFonts w:ascii="仿宋" w:hAnsi="仿宋" w:eastAsia="仿宋"/>
          <w:spacing w:val="-8"/>
          <w:sz w:val="28"/>
          <w:szCs w:val="28"/>
        </w:rPr>
      </w:pPr>
    </w:p>
    <w:p>
      <w:pPr>
        <w:spacing w:line="360" w:lineRule="auto"/>
        <w:rPr>
          <w:rFonts w:ascii="仿宋" w:hAnsi="仿宋" w:eastAsia="仿宋"/>
          <w:spacing w:val="-8"/>
          <w:sz w:val="28"/>
          <w:szCs w:val="28"/>
        </w:rPr>
      </w:pPr>
    </w:p>
    <w:p>
      <w:pPr>
        <w:spacing w:line="540" w:lineRule="exact"/>
        <w:ind w:firstLine="792" w:firstLineChars="300"/>
        <w:rPr>
          <w:rFonts w:ascii="仿宋" w:hAnsi="仿宋" w:eastAsia="仿宋"/>
          <w:spacing w:val="-8"/>
          <w:sz w:val="28"/>
          <w:szCs w:val="28"/>
        </w:rPr>
      </w:pPr>
      <w:r>
        <w:rPr>
          <w:rFonts w:hint="eastAsia" w:ascii="仿宋" w:hAnsi="仿宋" w:eastAsia="仿宋"/>
          <w:spacing w:val="-8"/>
          <w:sz w:val="28"/>
          <w:szCs w:val="28"/>
        </w:rPr>
        <w:t>环境良好，地理位置良好，人口密度良好。</w:t>
      </w:r>
    </w:p>
    <w:p>
      <w:pPr>
        <w:spacing w:line="540" w:lineRule="exact"/>
        <w:ind w:firstLine="522" w:firstLineChars="198"/>
        <w:rPr>
          <w:rFonts w:ascii="仿宋" w:hAnsi="仿宋" w:eastAsia="仿宋"/>
          <w:spacing w:val="-8"/>
          <w:sz w:val="28"/>
          <w:szCs w:val="28"/>
        </w:rPr>
      </w:pPr>
      <w:r>
        <w:rPr>
          <w:rFonts w:hint="eastAsia" w:ascii="仿宋" w:hAnsi="仿宋" w:eastAsia="仿宋"/>
          <w:spacing w:val="-8"/>
          <w:sz w:val="28"/>
          <w:szCs w:val="28"/>
        </w:rPr>
        <w:t>（2）交通状况：估价对象区域内有12路、14路、187路、203路、215路、216路、21路、222路、224路、239路、258路、26路、31路等公交通过，距南稍门（公交站）284米、距小雁塔（公交站）515米，</w:t>
      </w:r>
      <w:r>
        <w:rPr>
          <w:rFonts w:hint="eastAsia" w:ascii="仿宋" w:hAnsi="仿宋" w:eastAsia="仿宋"/>
          <w:spacing w:val="-10"/>
          <w:sz w:val="28"/>
          <w:szCs w:val="28"/>
        </w:rPr>
        <w:t>有地铁2号线、地铁5号线通过，距南稍门地铁站（2号线、5号线）176米、距永宁门地铁站（2号线）720米、距文艺路（5号线）898米；</w:t>
      </w:r>
      <w:r>
        <w:rPr>
          <w:rFonts w:hint="eastAsia" w:ascii="仿宋" w:hAnsi="仿宋" w:eastAsia="仿宋"/>
          <w:spacing w:val="-8"/>
          <w:sz w:val="28"/>
          <w:szCs w:val="28"/>
        </w:rPr>
        <w:t>公交便捷度优；区域内有小雁塔路、长安北路、中贸街、友谊西路、四民巷等交通主次干道，道路通达度较优。</w:t>
      </w:r>
    </w:p>
    <w:p>
      <w:pPr>
        <w:spacing w:line="540" w:lineRule="exact"/>
        <w:ind w:firstLine="528" w:firstLineChars="200"/>
        <w:rPr>
          <w:rFonts w:ascii="仿宋" w:hAnsi="仿宋" w:eastAsia="仿宋"/>
          <w:spacing w:val="-8"/>
          <w:sz w:val="28"/>
          <w:szCs w:val="28"/>
        </w:rPr>
      </w:pPr>
      <w:r>
        <w:rPr>
          <w:rFonts w:hint="eastAsia" w:ascii="仿宋" w:hAnsi="仿宋" w:eastAsia="仿宋"/>
          <w:spacing w:val="-8"/>
          <w:sz w:val="28"/>
          <w:szCs w:val="28"/>
        </w:rPr>
        <w:t>（3）外部配套设施：</w:t>
      </w:r>
    </w:p>
    <w:p>
      <w:pPr>
        <w:spacing w:line="540" w:lineRule="exact"/>
        <w:ind w:firstLine="528" w:firstLineChars="200"/>
        <w:rPr>
          <w:rFonts w:ascii="仿宋" w:hAnsi="仿宋" w:eastAsia="仿宋" w:cs="仿宋"/>
          <w:spacing w:val="-8"/>
          <w:sz w:val="28"/>
          <w:szCs w:val="28"/>
        </w:rPr>
      </w:pPr>
      <w:r>
        <w:rPr>
          <w:rFonts w:hint="eastAsia" w:ascii="仿宋" w:hAnsi="仿宋" w:eastAsia="仿宋"/>
          <w:spacing w:val="-8"/>
          <w:sz w:val="28"/>
          <w:szCs w:val="28"/>
        </w:rPr>
        <w:t>基础配套设施：</w:t>
      </w:r>
      <w:r>
        <w:rPr>
          <w:rFonts w:hint="eastAsia" w:ascii="仿宋" w:hAnsi="仿宋" w:eastAsia="仿宋" w:cs="仿宋"/>
          <w:color w:val="000000"/>
          <w:spacing w:val="-8"/>
          <w:sz w:val="28"/>
          <w:szCs w:val="28"/>
        </w:rPr>
        <w:t>估价对象所在区域基础设施配套达到</w:t>
      </w:r>
      <w:r>
        <w:rPr>
          <w:rFonts w:hint="eastAsia" w:ascii="仿宋" w:hAnsi="仿宋" w:eastAsia="仿宋"/>
          <w:spacing w:val="-8"/>
          <w:sz w:val="28"/>
          <w:szCs w:val="28"/>
        </w:rPr>
        <w:t>“七通”（通路、通电、通讯、上水、下水、燃气、热力）。</w:t>
      </w:r>
    </w:p>
    <w:p>
      <w:pPr>
        <w:spacing w:line="540" w:lineRule="exact"/>
        <w:ind w:firstLine="522" w:firstLineChars="198"/>
        <w:rPr>
          <w:rFonts w:ascii="仿宋" w:hAnsi="仿宋" w:eastAsia="仿宋"/>
          <w:spacing w:val="-8"/>
          <w:sz w:val="28"/>
          <w:szCs w:val="28"/>
        </w:rPr>
      </w:pPr>
      <w:r>
        <w:rPr>
          <w:rFonts w:hint="eastAsia" w:ascii="仿宋" w:hAnsi="仿宋" w:eastAsia="仿宋"/>
          <w:spacing w:val="-8"/>
          <w:sz w:val="28"/>
          <w:szCs w:val="28"/>
        </w:rPr>
        <w:t>公共配套设施：</w:t>
      </w:r>
    </w:p>
    <w:p>
      <w:pPr>
        <w:spacing w:line="540" w:lineRule="exact"/>
        <w:ind w:firstLine="522" w:firstLineChars="198"/>
        <w:rPr>
          <w:rFonts w:ascii="仿宋" w:hAnsi="仿宋" w:eastAsia="仿宋"/>
          <w:color w:val="000000"/>
          <w:spacing w:val="-8"/>
          <w:sz w:val="28"/>
          <w:szCs w:val="28"/>
        </w:rPr>
      </w:pPr>
      <w:r>
        <w:rPr>
          <w:rFonts w:hint="eastAsia" w:ascii="仿宋" w:hAnsi="仿宋" w:eastAsia="仿宋" w:cs="仿宋"/>
          <w:color w:val="000000"/>
          <w:spacing w:val="-8"/>
          <w:sz w:val="28"/>
          <w:szCs w:val="28"/>
        </w:rPr>
        <w:t>学校：</w:t>
      </w:r>
      <w:r>
        <w:rPr>
          <w:rFonts w:hint="eastAsia" w:ascii="仿宋" w:hAnsi="仿宋" w:eastAsia="仿宋"/>
          <w:spacing w:val="-8"/>
          <w:sz w:val="28"/>
          <w:szCs w:val="28"/>
        </w:rPr>
        <w:t>南门小学、小雁塔小学、西安六中分校、振兴路小学、西安市卫生学校、育英幼儿园（四民巷）、振兴幼儿园、文艺路小学、陕西省行政学院、第三年五一三中学、西安市第五中学</w:t>
      </w:r>
      <w:r>
        <w:rPr>
          <w:rFonts w:hint="eastAsia" w:ascii="仿宋" w:hAnsi="仿宋" w:eastAsia="仿宋"/>
          <w:color w:val="000000"/>
          <w:spacing w:val="-8"/>
          <w:sz w:val="28"/>
          <w:szCs w:val="28"/>
        </w:rPr>
        <w:t>等。</w:t>
      </w:r>
    </w:p>
    <w:p>
      <w:pPr>
        <w:spacing w:line="540" w:lineRule="exact"/>
        <w:ind w:firstLine="522" w:firstLineChars="198"/>
        <w:rPr>
          <w:rFonts w:ascii="仿宋" w:hAnsi="仿宋" w:eastAsia="仿宋"/>
          <w:spacing w:val="-8"/>
          <w:sz w:val="28"/>
          <w:szCs w:val="28"/>
        </w:rPr>
      </w:pPr>
      <w:r>
        <w:rPr>
          <w:rFonts w:hint="eastAsia" w:ascii="仿宋" w:hAnsi="仿宋" w:eastAsia="仿宋"/>
          <w:color w:val="000000"/>
          <w:spacing w:val="-8"/>
          <w:sz w:val="28"/>
          <w:szCs w:val="28"/>
        </w:rPr>
        <w:t>综合商场及超市、餐饮：中贸广场、承宇商城、盛达时代购物广场、西安SKP、永辉超市、盒马鲜生、饺满天下、九田家黑牛烤肉料理、微湘小馆、串一火锅、阿香米线、九锅一堂重庆菜、盛运自助涮烤</w:t>
      </w:r>
      <w:r>
        <w:rPr>
          <w:rFonts w:hint="eastAsia" w:ascii="仿宋" w:hAnsi="仿宋" w:eastAsia="仿宋"/>
          <w:spacing w:val="-8"/>
          <w:sz w:val="28"/>
          <w:szCs w:val="28"/>
        </w:rPr>
        <w:t>等。</w:t>
      </w:r>
    </w:p>
    <w:p>
      <w:pPr>
        <w:spacing w:line="540" w:lineRule="exact"/>
        <w:ind w:firstLine="522" w:firstLineChars="198"/>
        <w:rPr>
          <w:rFonts w:ascii="仿宋" w:hAnsi="仿宋" w:eastAsia="仿宋"/>
          <w:spacing w:val="-8"/>
          <w:sz w:val="28"/>
          <w:szCs w:val="28"/>
        </w:rPr>
      </w:pPr>
      <w:r>
        <w:rPr>
          <w:rFonts w:hint="eastAsia" w:ascii="仿宋" w:hAnsi="仿宋" w:eastAsia="仿宋"/>
          <w:spacing w:val="-8"/>
          <w:sz w:val="28"/>
          <w:szCs w:val="28"/>
        </w:rPr>
        <w:t>医院：</w:t>
      </w:r>
      <w:r>
        <w:rPr>
          <w:rFonts w:hint="eastAsia" w:ascii="仿宋" w:hAnsi="仿宋" w:eastAsia="仿宋"/>
          <w:color w:val="000000"/>
          <w:spacing w:val="-8"/>
          <w:sz w:val="28"/>
          <w:szCs w:val="28"/>
        </w:rPr>
        <w:t>西安市红会医院、西安华仁医院、协同医院、西安碑林现代医院</w:t>
      </w:r>
      <w:r>
        <w:rPr>
          <w:rFonts w:hint="eastAsia" w:ascii="仿宋" w:hAnsi="仿宋" w:eastAsia="仿宋"/>
          <w:spacing w:val="-8"/>
          <w:sz w:val="28"/>
          <w:szCs w:val="28"/>
        </w:rPr>
        <w:t>等。</w:t>
      </w:r>
    </w:p>
    <w:p>
      <w:pPr>
        <w:spacing w:line="540" w:lineRule="exact"/>
        <w:ind w:firstLine="522" w:firstLineChars="198"/>
        <w:rPr>
          <w:rFonts w:ascii="仿宋" w:hAnsi="仿宋" w:eastAsia="仿宋"/>
          <w:spacing w:val="-8"/>
          <w:sz w:val="28"/>
          <w:szCs w:val="28"/>
        </w:rPr>
      </w:pPr>
      <w:r>
        <w:rPr>
          <w:rFonts w:hint="eastAsia" w:ascii="仿宋" w:hAnsi="仿宋" w:eastAsia="仿宋"/>
          <w:spacing w:val="-8"/>
          <w:sz w:val="28"/>
          <w:szCs w:val="28"/>
        </w:rPr>
        <w:t>银行：广发银行、中国银行、西安银行、中国光大银行、招商银行、交通银行、中国工商银行、兴业银行、中国农业银行、华夏银行、中信银行等。</w:t>
      </w:r>
    </w:p>
    <w:p>
      <w:pPr>
        <w:spacing w:line="540" w:lineRule="exact"/>
        <w:ind w:firstLine="522" w:firstLineChars="198"/>
        <w:rPr>
          <w:rFonts w:ascii="仿宋" w:hAnsi="仿宋" w:eastAsia="仿宋"/>
          <w:spacing w:val="-8"/>
          <w:sz w:val="28"/>
          <w:szCs w:val="28"/>
        </w:rPr>
      </w:pPr>
      <w:r>
        <w:rPr>
          <w:rFonts w:hint="eastAsia" w:ascii="仿宋" w:hAnsi="仿宋" w:eastAsia="仿宋"/>
          <w:spacing w:val="-8"/>
          <w:sz w:val="28"/>
          <w:szCs w:val="28"/>
        </w:rPr>
        <w:t>估价对象区域内总体外部设施配套状况良好，基础设施、公共设施完善。</w:t>
      </w:r>
    </w:p>
    <w:p>
      <w:pPr>
        <w:spacing w:line="540" w:lineRule="exact"/>
        <w:ind w:firstLine="522" w:firstLineChars="198"/>
        <w:rPr>
          <w:rFonts w:ascii="仿宋" w:hAnsi="仿宋" w:eastAsia="仿宋"/>
          <w:spacing w:val="-8"/>
          <w:sz w:val="28"/>
          <w:szCs w:val="28"/>
        </w:rPr>
      </w:pPr>
      <w:r>
        <w:rPr>
          <w:rFonts w:hint="eastAsia" w:ascii="仿宋" w:hAnsi="仿宋" w:eastAsia="仿宋"/>
          <w:spacing w:val="-8"/>
          <w:sz w:val="28"/>
          <w:szCs w:val="28"/>
        </w:rPr>
        <w:t>（4）环境条件：</w:t>
      </w:r>
    </w:p>
    <w:p>
      <w:pPr>
        <w:spacing w:line="540" w:lineRule="exact"/>
        <w:ind w:firstLine="522" w:firstLineChars="198"/>
        <w:rPr>
          <w:rFonts w:ascii="仿宋" w:hAnsi="仿宋" w:eastAsia="仿宋"/>
          <w:spacing w:val="-8"/>
          <w:sz w:val="28"/>
          <w:szCs w:val="28"/>
        </w:rPr>
      </w:pPr>
      <w:r>
        <w:rPr>
          <w:rFonts w:hint="eastAsia" w:ascii="仿宋" w:hAnsi="仿宋" w:eastAsia="仿宋"/>
          <w:spacing w:val="-8"/>
          <w:sz w:val="28"/>
          <w:szCs w:val="28"/>
        </w:rPr>
        <w:t>自然环境：</w:t>
      </w:r>
      <w:r>
        <w:rPr>
          <w:rFonts w:hint="eastAsia" w:ascii="仿宋" w:hAnsi="仿宋" w:eastAsia="仿宋" w:cs="仿宋"/>
          <w:spacing w:val="-8"/>
          <w:sz w:val="28"/>
          <w:szCs w:val="28"/>
        </w:rPr>
        <w:t>周围有绿化，空气质量优</w:t>
      </w:r>
      <w:r>
        <w:rPr>
          <w:rFonts w:hint="eastAsia" w:ascii="仿宋" w:hAnsi="仿宋" w:eastAsia="仿宋"/>
          <w:spacing w:val="-8"/>
          <w:sz w:val="28"/>
          <w:szCs w:val="28"/>
        </w:rPr>
        <w:t>。</w:t>
      </w:r>
    </w:p>
    <w:p>
      <w:pPr>
        <w:spacing w:line="540" w:lineRule="exact"/>
        <w:ind w:firstLine="522" w:firstLineChars="198"/>
        <w:rPr>
          <w:rFonts w:ascii="仿宋" w:hAnsi="仿宋" w:eastAsia="仿宋"/>
          <w:spacing w:val="-8"/>
          <w:sz w:val="28"/>
          <w:szCs w:val="28"/>
        </w:rPr>
      </w:pPr>
      <w:r>
        <w:rPr>
          <w:rFonts w:hint="eastAsia" w:ascii="仿宋" w:hAnsi="仿宋" w:eastAsia="仿宋"/>
          <w:spacing w:val="-8"/>
          <w:sz w:val="28"/>
          <w:szCs w:val="28"/>
        </w:rPr>
        <w:t>人文环境：人文环境良好。</w:t>
      </w:r>
    </w:p>
    <w:p>
      <w:pPr>
        <w:spacing w:line="540" w:lineRule="exact"/>
        <w:ind w:firstLine="522" w:firstLineChars="198"/>
        <w:rPr>
          <w:rFonts w:ascii="仿宋" w:hAnsi="仿宋" w:eastAsia="仿宋"/>
          <w:spacing w:val="-8"/>
          <w:sz w:val="28"/>
          <w:szCs w:val="28"/>
        </w:rPr>
      </w:pPr>
      <w:r>
        <w:rPr>
          <w:rFonts w:hint="eastAsia" w:ascii="仿宋" w:hAnsi="仿宋" w:eastAsia="仿宋"/>
          <w:spacing w:val="-8"/>
          <w:sz w:val="28"/>
          <w:szCs w:val="28"/>
        </w:rPr>
        <w:t>环境景观：有景观环境。</w:t>
      </w:r>
    </w:p>
    <w:p>
      <w:pPr>
        <w:spacing w:line="540" w:lineRule="exact"/>
        <w:ind w:firstLine="522" w:firstLineChars="198"/>
        <w:rPr>
          <w:rFonts w:ascii="仿宋" w:hAnsi="仿宋" w:eastAsia="仿宋"/>
          <w:spacing w:val="-8"/>
          <w:sz w:val="28"/>
          <w:szCs w:val="28"/>
        </w:rPr>
      </w:pPr>
      <w:r>
        <w:rPr>
          <w:rFonts w:hint="eastAsia" w:ascii="仿宋" w:hAnsi="仿宋" w:eastAsia="仿宋"/>
          <w:spacing w:val="-8"/>
          <w:sz w:val="28"/>
          <w:szCs w:val="28"/>
        </w:rPr>
        <w:t>商业环境：商业繁华度较优，</w:t>
      </w:r>
      <w:r>
        <w:rPr>
          <w:rFonts w:hint="eastAsia" w:ascii="仿宋" w:hAnsi="仿宋" w:eastAsia="仿宋" w:cs="仿宋"/>
          <w:spacing w:val="-8"/>
          <w:sz w:val="28"/>
          <w:szCs w:val="28"/>
        </w:rPr>
        <w:t>周围有餐饮、超市等</w:t>
      </w:r>
      <w:r>
        <w:rPr>
          <w:rFonts w:hint="eastAsia" w:ascii="仿宋" w:hAnsi="仿宋" w:eastAsia="仿宋"/>
          <w:spacing w:val="-8"/>
          <w:sz w:val="28"/>
          <w:szCs w:val="28"/>
        </w:rPr>
        <w:t>。</w:t>
      </w:r>
    </w:p>
    <w:p>
      <w:pPr>
        <w:spacing w:line="540" w:lineRule="exact"/>
        <w:ind w:firstLine="522" w:firstLineChars="198"/>
        <w:rPr>
          <w:rFonts w:ascii="仿宋" w:hAnsi="仿宋" w:eastAsia="仿宋"/>
          <w:spacing w:val="-8"/>
          <w:sz w:val="28"/>
          <w:szCs w:val="28"/>
        </w:rPr>
      </w:pPr>
      <w:r>
        <w:rPr>
          <w:rFonts w:hint="eastAsia" w:ascii="仿宋" w:hAnsi="仿宋" w:eastAsia="仿宋"/>
          <w:spacing w:val="-8"/>
          <w:sz w:val="28"/>
          <w:szCs w:val="28"/>
        </w:rPr>
        <w:t>估价对象区域内空气质量良好，人文环境良好，商业繁华度良好。</w:t>
      </w:r>
    </w:p>
    <w:p>
      <w:pPr>
        <w:numPr>
          <w:ilvl w:val="0"/>
          <w:numId w:val="2"/>
        </w:numPr>
        <w:spacing w:line="540" w:lineRule="exact"/>
        <w:ind w:firstLine="528" w:firstLineChars="200"/>
        <w:rPr>
          <w:rFonts w:ascii="仿宋" w:hAnsi="仿宋" w:eastAsia="仿宋"/>
          <w:spacing w:val="-8"/>
          <w:sz w:val="28"/>
          <w:szCs w:val="28"/>
        </w:rPr>
      </w:pPr>
      <w:r>
        <w:rPr>
          <w:rFonts w:hint="eastAsia" w:ascii="仿宋" w:hAnsi="仿宋" w:eastAsia="仿宋"/>
          <w:spacing w:val="-8"/>
          <w:sz w:val="28"/>
          <w:szCs w:val="28"/>
        </w:rPr>
        <w:t>估价对象实物状况</w:t>
      </w:r>
    </w:p>
    <w:p>
      <w:pPr>
        <w:pStyle w:val="38"/>
        <w:spacing w:line="540" w:lineRule="exact"/>
        <w:ind w:firstLine="528" w:firstLineChars="200"/>
        <w:rPr>
          <w:rFonts w:ascii="仿宋_GB2312" w:eastAsia="仿宋_GB2312"/>
          <w:color w:val="000000"/>
          <w:spacing w:val="-8"/>
          <w:sz w:val="28"/>
          <w:szCs w:val="28"/>
        </w:rPr>
      </w:pPr>
      <w:r>
        <w:rPr>
          <w:rFonts w:hint="eastAsia" w:ascii="仿宋" w:hAnsi="仿宋" w:eastAsia="仿宋"/>
          <w:color w:val="000000"/>
          <w:spacing w:val="-8"/>
          <w:sz w:val="28"/>
          <w:szCs w:val="28"/>
        </w:rPr>
        <w:t>土地状况：</w:t>
      </w:r>
      <w:r>
        <w:rPr>
          <w:rFonts w:hint="eastAsia" w:ascii="仿宋_GB2312" w:eastAsia="仿宋_GB2312"/>
          <w:color w:val="000000"/>
          <w:spacing w:val="-8"/>
          <w:sz w:val="28"/>
          <w:szCs w:val="28"/>
        </w:rPr>
        <w:t>估价对象地势平坦，对土地利用较有利，宗地外七通，宗地内场地平整。</w:t>
      </w:r>
    </w:p>
    <w:p>
      <w:pPr>
        <w:pStyle w:val="38"/>
        <w:spacing w:line="540" w:lineRule="exact"/>
        <w:ind w:firstLine="528" w:firstLineChars="200"/>
        <w:rPr>
          <w:rFonts w:ascii="仿宋" w:hAnsi="仿宋" w:eastAsia="仿宋"/>
          <w:color w:val="000000"/>
          <w:spacing w:val="-8"/>
          <w:sz w:val="28"/>
          <w:szCs w:val="28"/>
        </w:rPr>
      </w:pPr>
      <w:r>
        <w:rPr>
          <w:rFonts w:hint="eastAsia" w:ascii="仿宋" w:hAnsi="仿宋" w:eastAsia="仿宋"/>
          <w:color w:val="000000"/>
          <w:spacing w:val="-8"/>
          <w:sz w:val="28"/>
          <w:szCs w:val="28"/>
        </w:rPr>
        <w:t>建筑物状况：总层数33</w:t>
      </w:r>
      <w:r>
        <w:rPr>
          <w:rFonts w:hint="eastAsia" w:ascii="仿宋" w:hAnsi="仿宋" w:eastAsia="仿宋"/>
          <w:spacing w:val="-8"/>
          <w:sz w:val="28"/>
          <w:szCs w:val="28"/>
        </w:rPr>
        <w:t>、地下2层</w:t>
      </w:r>
      <w:r>
        <w:rPr>
          <w:rFonts w:hint="eastAsia" w:ascii="仿宋" w:hAnsi="仿宋" w:eastAsia="仿宋"/>
          <w:color w:val="000000"/>
          <w:spacing w:val="-8"/>
          <w:sz w:val="28"/>
          <w:szCs w:val="28"/>
        </w:rPr>
        <w:t>，估价对象所在层数为2层，建筑面积95.14㎡，用途住宅，钢混结构。</w:t>
      </w:r>
    </w:p>
    <w:p>
      <w:pPr>
        <w:pStyle w:val="38"/>
        <w:spacing w:line="540" w:lineRule="exact"/>
        <w:ind w:firstLine="528" w:firstLineChars="200"/>
        <w:rPr>
          <w:rFonts w:ascii="仿宋" w:hAnsi="仿宋" w:eastAsia="仿宋"/>
          <w:color w:val="000000"/>
          <w:spacing w:val="-8"/>
          <w:sz w:val="28"/>
          <w:szCs w:val="28"/>
        </w:rPr>
      </w:pPr>
      <w:r>
        <w:rPr>
          <w:rFonts w:hint="eastAsia" w:ascii="仿宋" w:hAnsi="仿宋" w:eastAsia="仿宋"/>
          <w:color w:val="000000"/>
          <w:spacing w:val="-8"/>
          <w:sz w:val="28"/>
          <w:szCs w:val="28"/>
        </w:rPr>
        <w:t>设施设备状况：楼内水、电、通讯、燃气等设施齐全，两梯八户，房屋户型为二室二厅一厨一卫，布局较优，通风、采光、日照较优，防水、保温、隔热、隔声效果良好，估价对象基础稳固，无沉降情况，无破损情况，维护和使用情况良好。</w:t>
      </w:r>
    </w:p>
    <w:p>
      <w:pPr>
        <w:pStyle w:val="38"/>
        <w:spacing w:line="540" w:lineRule="exact"/>
        <w:ind w:firstLine="528" w:firstLineChars="200"/>
        <w:rPr>
          <w:rFonts w:ascii="仿宋" w:hAnsi="仿宋" w:eastAsia="仿宋"/>
          <w:color w:val="000000"/>
          <w:spacing w:val="-8"/>
          <w:sz w:val="28"/>
          <w:szCs w:val="28"/>
        </w:rPr>
      </w:pPr>
      <w:r>
        <w:rPr>
          <w:rFonts w:hint="eastAsia" w:ascii="仿宋" w:hAnsi="仿宋" w:eastAsia="仿宋"/>
          <w:color w:val="000000"/>
          <w:spacing w:val="-8"/>
          <w:sz w:val="28"/>
          <w:szCs w:val="28"/>
        </w:rPr>
        <w:t>装修状况：估价对象入户门为防盗门，客厅地面为地砖、墙面及天花均为乳胶漆粉刷，卧室地面为复合地板、墙面及天花均为乳胶漆粉刷，厨房地面为地砖、墙面为瓷砖贴面、天花为扣板，卫生间地面及墙面均为瓷砖、天花为扣板。</w:t>
      </w:r>
    </w:p>
    <w:p>
      <w:pPr>
        <w:pStyle w:val="38"/>
        <w:spacing w:line="540" w:lineRule="exact"/>
        <w:ind w:firstLine="528" w:firstLineChars="200"/>
        <w:rPr>
          <w:rFonts w:ascii="仿宋" w:hAnsi="仿宋" w:eastAsia="仿宋"/>
          <w:color w:val="000000"/>
          <w:spacing w:val="-8"/>
          <w:sz w:val="28"/>
          <w:szCs w:val="28"/>
        </w:rPr>
      </w:pPr>
      <w:r>
        <w:rPr>
          <w:rFonts w:hint="eastAsia" w:ascii="仿宋" w:hAnsi="仿宋" w:eastAsia="仿宋"/>
          <w:color w:val="000000"/>
          <w:spacing w:val="-8"/>
          <w:sz w:val="28"/>
          <w:szCs w:val="28"/>
        </w:rPr>
        <w:t>4.权益状况描述与分析</w:t>
      </w:r>
    </w:p>
    <w:p>
      <w:pPr>
        <w:spacing w:line="600" w:lineRule="exact"/>
        <w:ind w:firstLine="528" w:firstLineChars="200"/>
        <w:rPr>
          <w:rFonts w:ascii="仿宋" w:hAnsi="仿宋" w:eastAsia="仿宋" w:cs="仿宋"/>
          <w:spacing w:val="-8"/>
          <w:sz w:val="28"/>
          <w:szCs w:val="28"/>
        </w:rPr>
      </w:pPr>
      <w:r>
        <w:rPr>
          <w:rFonts w:hint="eastAsia" w:ascii="仿宋" w:hAnsi="仿宋" w:eastAsia="仿宋"/>
          <w:spacing w:val="-8"/>
          <w:sz w:val="28"/>
          <w:szCs w:val="28"/>
        </w:rPr>
        <w:fldChar w:fldCharType="begin"/>
      </w:r>
      <w:r>
        <w:rPr>
          <w:rFonts w:hint="eastAsia" w:ascii="仿宋" w:hAnsi="仿宋" w:eastAsia="仿宋"/>
          <w:spacing w:val="-8"/>
          <w:sz w:val="28"/>
          <w:szCs w:val="28"/>
        </w:rPr>
        <w:instrText xml:space="preserve"> = 1 \* GB2 \* MERGEFORMAT </w:instrText>
      </w:r>
      <w:r>
        <w:rPr>
          <w:rFonts w:hint="eastAsia" w:ascii="仿宋" w:hAnsi="仿宋" w:eastAsia="仿宋"/>
          <w:spacing w:val="-8"/>
          <w:sz w:val="28"/>
          <w:szCs w:val="28"/>
        </w:rPr>
        <w:fldChar w:fldCharType="separate"/>
      </w:r>
      <w:r>
        <w:rPr>
          <w:rFonts w:hint="eastAsia" w:ascii="仿宋" w:hAnsi="仿宋" w:eastAsia="仿宋"/>
          <w:spacing w:val="-8"/>
          <w:sz w:val="28"/>
          <w:szCs w:val="28"/>
        </w:rPr>
        <w:t>⑴</w:t>
      </w:r>
      <w:r>
        <w:rPr>
          <w:rFonts w:hint="eastAsia" w:ascii="仿宋" w:hAnsi="仿宋" w:eastAsia="仿宋"/>
          <w:spacing w:val="-8"/>
          <w:sz w:val="28"/>
          <w:szCs w:val="28"/>
        </w:rPr>
        <w:fldChar w:fldCharType="end"/>
      </w:r>
      <w:bookmarkStart w:id="15" w:name="_Toc7365601"/>
      <w:r>
        <w:rPr>
          <w:rFonts w:hint="eastAsia" w:ascii="仿宋" w:hAnsi="仿宋" w:eastAsia="仿宋" w:cs="仿宋"/>
          <w:spacing w:val="-8"/>
          <w:sz w:val="28"/>
          <w:szCs w:val="28"/>
        </w:rPr>
        <w:t>根据委托方提供的西安市不动产登记簿（不动产单元号：610103009009 GB00009 F00120014）记载：</w:t>
      </w:r>
    </w:p>
    <w:p>
      <w:pPr>
        <w:spacing w:line="600" w:lineRule="exact"/>
        <w:ind w:firstLine="528" w:firstLineChars="200"/>
        <w:rPr>
          <w:rFonts w:ascii="仿宋" w:hAnsi="仿宋" w:eastAsia="仿宋" w:cs="仿宋"/>
          <w:spacing w:val="-8"/>
          <w:sz w:val="28"/>
          <w:szCs w:val="28"/>
        </w:rPr>
      </w:pPr>
      <w:r>
        <w:rPr>
          <w:rFonts w:hint="eastAsia" w:ascii="仿宋" w:hAnsi="仿宋" w:eastAsia="仿宋" w:cs="仿宋"/>
          <w:spacing w:val="-8"/>
          <w:sz w:val="28"/>
          <w:szCs w:val="28"/>
        </w:rPr>
        <w:t>自然状况：</w:t>
      </w:r>
    </w:p>
    <w:p>
      <w:pPr>
        <w:spacing w:line="600" w:lineRule="exact"/>
        <w:ind w:firstLine="528" w:firstLineChars="200"/>
        <w:rPr>
          <w:rFonts w:ascii="仿宋" w:hAnsi="仿宋" w:eastAsia="仿宋" w:cs="仿宋"/>
          <w:spacing w:val="-8"/>
          <w:sz w:val="28"/>
          <w:szCs w:val="28"/>
        </w:rPr>
      </w:pPr>
      <w:r>
        <w:rPr>
          <w:rFonts w:hint="eastAsia" w:ascii="仿宋" w:hAnsi="仿宋" w:eastAsia="仿宋" w:cs="仿宋"/>
          <w:spacing w:val="-8"/>
          <w:sz w:val="28"/>
          <w:szCs w:val="28"/>
        </w:rPr>
        <w:t>估价对象坐落于</w:t>
      </w:r>
      <w:r>
        <w:rPr>
          <w:rFonts w:hint="eastAsia" w:ascii="仿宋" w:hAnsi="仿宋" w:eastAsia="仿宋"/>
          <w:color w:val="000000"/>
          <w:spacing w:val="-8"/>
          <w:sz w:val="28"/>
          <w:szCs w:val="28"/>
        </w:rPr>
        <w:t>西安市碑林区长安北路118号12幢10206室</w:t>
      </w:r>
      <w:r>
        <w:rPr>
          <w:rFonts w:hint="eastAsia" w:ascii="仿宋" w:hAnsi="仿宋" w:eastAsia="仿宋" w:cs="仿宋"/>
          <w:spacing w:val="-8"/>
          <w:sz w:val="28"/>
          <w:szCs w:val="28"/>
        </w:rPr>
        <w:t>，图幅号：1100106014，丘号：35，幢号：12幢，房号：10206号，总层数：33，地下层数：2层，估价对象所在层数为2层，建筑面积95.14㎡，套内面积78.82㎡，规划用途：成套住宅，土地权属性质为国有土地使用权，土地面积为14498.1㎡，土地取得方式为出让，土地用途为城镇住宅用地，土地使用期限至2080/707/01。</w:t>
      </w:r>
    </w:p>
    <w:p>
      <w:pPr>
        <w:spacing w:line="600" w:lineRule="exact"/>
        <w:ind w:firstLine="528" w:firstLineChars="200"/>
        <w:rPr>
          <w:rFonts w:ascii="仿宋" w:hAnsi="仿宋" w:eastAsia="仿宋" w:cs="仿宋"/>
          <w:spacing w:val="-8"/>
          <w:sz w:val="28"/>
          <w:szCs w:val="28"/>
        </w:rPr>
      </w:pPr>
      <w:r>
        <w:rPr>
          <w:rFonts w:hint="eastAsia" w:ascii="仿宋" w:hAnsi="仿宋" w:eastAsia="仿宋" w:cs="仿宋"/>
          <w:spacing w:val="-8"/>
          <w:sz w:val="28"/>
          <w:szCs w:val="28"/>
        </w:rPr>
        <w:t>权属状况：</w:t>
      </w:r>
    </w:p>
    <w:p>
      <w:pPr>
        <w:spacing w:line="600" w:lineRule="exact"/>
        <w:ind w:firstLine="528" w:firstLineChars="200"/>
        <w:rPr>
          <w:rFonts w:ascii="仿宋" w:hAnsi="仿宋" w:eastAsia="仿宋" w:cs="仿宋"/>
          <w:spacing w:val="-8"/>
          <w:sz w:val="28"/>
          <w:szCs w:val="28"/>
        </w:rPr>
      </w:pPr>
      <w:r>
        <w:rPr>
          <w:rFonts w:hint="eastAsia" w:ascii="仿宋" w:hAnsi="仿宋" w:eastAsia="仿宋" w:cs="仿宋"/>
          <w:spacing w:val="-8"/>
          <w:sz w:val="28"/>
          <w:szCs w:val="28"/>
        </w:rPr>
        <w:t>所有人名称：陕西中贸房地产开发有限公司，身份证号码：91610000623740523K，取得方式：自建，房屋性质：市场化商品房，不动产权证号20171265118。</w:t>
      </w:r>
    </w:p>
    <w:p>
      <w:pPr>
        <w:spacing w:line="600" w:lineRule="exact"/>
        <w:ind w:firstLine="528" w:firstLineChars="200"/>
        <w:rPr>
          <w:rFonts w:ascii="仿宋" w:hAnsi="仿宋" w:eastAsia="仿宋" w:cs="仿宋"/>
          <w:spacing w:val="-8"/>
          <w:sz w:val="28"/>
          <w:szCs w:val="28"/>
        </w:rPr>
      </w:pPr>
      <w:r>
        <w:rPr>
          <w:rFonts w:hint="eastAsia" w:ascii="仿宋" w:hAnsi="仿宋" w:eastAsia="仿宋" w:cs="仿宋"/>
          <w:spacing w:val="-8"/>
          <w:sz w:val="28"/>
          <w:szCs w:val="28"/>
        </w:rPr>
        <w:t>预告登记：</w:t>
      </w:r>
    </w:p>
    <w:p>
      <w:pPr>
        <w:spacing w:line="600" w:lineRule="exact"/>
        <w:ind w:firstLine="528" w:firstLineChars="200"/>
        <w:rPr>
          <w:rFonts w:ascii="仿宋" w:hAnsi="仿宋" w:eastAsia="仿宋" w:cs="仿宋"/>
          <w:spacing w:val="-8"/>
          <w:sz w:val="28"/>
          <w:szCs w:val="28"/>
        </w:rPr>
      </w:pPr>
      <w:r>
        <w:rPr>
          <w:rFonts w:hint="eastAsia" w:ascii="仿宋" w:hAnsi="仿宋" w:eastAsia="仿宋" w:cs="仿宋"/>
          <w:spacing w:val="-8"/>
          <w:sz w:val="28"/>
          <w:szCs w:val="28"/>
        </w:rPr>
        <w:t>预告登记种类：预售商品房抵押权预告登记，权利人名称：中国工商银行股份有限公司西安南关支行，预告登记义务人：孙晓洁，不动产登记证明号：201411805501。</w:t>
      </w:r>
    </w:p>
    <w:p>
      <w:pPr>
        <w:spacing w:line="600" w:lineRule="exact"/>
        <w:ind w:firstLine="528" w:firstLineChars="200"/>
        <w:rPr>
          <w:rFonts w:ascii="仿宋" w:hAnsi="仿宋" w:eastAsia="仿宋" w:cs="仿宋"/>
          <w:spacing w:val="-8"/>
          <w:sz w:val="28"/>
          <w:szCs w:val="28"/>
        </w:rPr>
      </w:pPr>
      <w:r>
        <w:rPr>
          <w:rFonts w:hint="eastAsia" w:ascii="仿宋" w:hAnsi="仿宋" w:eastAsia="仿宋" w:cs="仿宋"/>
          <w:spacing w:val="-8"/>
          <w:sz w:val="28"/>
          <w:szCs w:val="28"/>
        </w:rPr>
        <w:t>查封状况：</w:t>
      </w:r>
    </w:p>
    <w:p>
      <w:pPr>
        <w:spacing w:line="600" w:lineRule="exact"/>
        <w:ind w:firstLine="528" w:firstLineChars="200"/>
        <w:rPr>
          <w:rFonts w:ascii="仿宋" w:hAnsi="仿宋" w:eastAsia="仿宋" w:cs="仿宋"/>
          <w:spacing w:val="-8"/>
          <w:sz w:val="28"/>
          <w:szCs w:val="28"/>
        </w:rPr>
      </w:pPr>
      <w:r>
        <w:rPr>
          <w:rFonts w:hint="eastAsia" w:ascii="仿宋" w:hAnsi="仿宋" w:eastAsia="仿宋" w:cs="仿宋"/>
          <w:spacing w:val="-8"/>
          <w:sz w:val="28"/>
          <w:szCs w:val="28"/>
        </w:rPr>
        <w:t>查封机关：山西省运城市盐湖区人民法院，查封文号：（2019）晋0802执保4号，查封范围：（2019）晋0802执保4号协助咨询通知书、（2019）晋0802民初12号民事裁定书，预查封。查封时间：2019/01/07,查封期限：2019/01/07至2022/01/06。</w:t>
      </w:r>
    </w:p>
    <w:p>
      <w:pPr>
        <w:spacing w:line="540" w:lineRule="exact"/>
        <w:ind w:firstLine="528" w:firstLineChars="200"/>
        <w:rPr>
          <w:rFonts w:ascii="仿宋_GB2312" w:eastAsia="仿宋_GB2312"/>
          <w:spacing w:val="-8"/>
          <w:sz w:val="28"/>
          <w:szCs w:val="28"/>
        </w:rPr>
      </w:pPr>
      <w:r>
        <w:rPr>
          <w:rFonts w:hint="eastAsia" w:ascii="仿宋_GB2312" w:eastAsia="仿宋_GB2312"/>
          <w:spacing w:val="-8"/>
          <w:sz w:val="28"/>
          <w:szCs w:val="28"/>
        </w:rPr>
        <w:fldChar w:fldCharType="begin"/>
      </w:r>
      <w:r>
        <w:rPr>
          <w:rFonts w:hint="eastAsia" w:ascii="仿宋_GB2312" w:eastAsia="仿宋_GB2312"/>
          <w:spacing w:val="-8"/>
          <w:sz w:val="28"/>
          <w:szCs w:val="28"/>
        </w:rPr>
        <w:instrText xml:space="preserve"> = 2 \* GB2 \* MERGEFORMAT </w:instrText>
      </w:r>
      <w:r>
        <w:rPr>
          <w:rFonts w:hint="eastAsia" w:ascii="仿宋_GB2312" w:eastAsia="仿宋_GB2312"/>
          <w:spacing w:val="-8"/>
          <w:sz w:val="28"/>
          <w:szCs w:val="28"/>
        </w:rPr>
        <w:fldChar w:fldCharType="separate"/>
      </w:r>
      <w:r>
        <w:rPr>
          <w:rFonts w:hint="eastAsia" w:ascii="仿宋_GB2312" w:eastAsia="仿宋_GB2312"/>
          <w:spacing w:val="-8"/>
          <w:sz w:val="28"/>
          <w:szCs w:val="28"/>
        </w:rPr>
        <w:t>⑵</w:t>
      </w:r>
      <w:r>
        <w:rPr>
          <w:rFonts w:hint="eastAsia" w:ascii="仿宋_GB2312" w:eastAsia="仿宋_GB2312"/>
          <w:spacing w:val="-8"/>
          <w:sz w:val="28"/>
          <w:szCs w:val="28"/>
        </w:rPr>
        <w:fldChar w:fldCharType="end"/>
      </w:r>
      <w:r>
        <w:rPr>
          <w:rFonts w:hint="eastAsia" w:ascii="仿宋_GB2312" w:eastAsia="仿宋_GB2312"/>
          <w:spacing w:val="-8"/>
          <w:sz w:val="28"/>
          <w:szCs w:val="28"/>
        </w:rPr>
        <w:t>租赁状况：根据委托方提供资料及估价师现场查勘，估价对象目前出租。</w:t>
      </w:r>
    </w:p>
    <w:p>
      <w:pPr>
        <w:spacing w:line="540" w:lineRule="exact"/>
        <w:ind w:firstLine="525" w:firstLineChars="198"/>
        <w:outlineLvl w:val="0"/>
        <w:rPr>
          <w:rFonts w:ascii="仿宋" w:hAnsi="仿宋" w:eastAsia="仿宋"/>
          <w:b/>
          <w:spacing w:val="-8"/>
          <w:sz w:val="28"/>
          <w:szCs w:val="28"/>
        </w:rPr>
      </w:pPr>
      <w:bookmarkStart w:id="16" w:name="_Toc5477"/>
      <w:r>
        <w:rPr>
          <w:rFonts w:hint="eastAsia" w:ascii="仿宋" w:hAnsi="仿宋" w:eastAsia="仿宋"/>
          <w:b/>
          <w:spacing w:val="-8"/>
          <w:sz w:val="28"/>
          <w:szCs w:val="28"/>
        </w:rPr>
        <w:t>六、价值时点</w:t>
      </w:r>
      <w:bookmarkEnd w:id="15"/>
      <w:bookmarkEnd w:id="16"/>
    </w:p>
    <w:p>
      <w:pPr>
        <w:spacing w:line="540" w:lineRule="exact"/>
        <w:ind w:firstLine="522" w:firstLineChars="198"/>
        <w:rPr>
          <w:rFonts w:ascii="仿宋" w:hAnsi="仿宋" w:eastAsia="仿宋"/>
          <w:spacing w:val="-8"/>
          <w:sz w:val="28"/>
          <w:szCs w:val="28"/>
        </w:rPr>
      </w:pPr>
      <w:r>
        <w:rPr>
          <w:rFonts w:hint="eastAsia" w:ascii="仿宋" w:hAnsi="仿宋" w:eastAsia="仿宋"/>
          <w:spacing w:val="-8"/>
          <w:sz w:val="28"/>
          <w:szCs w:val="28"/>
        </w:rPr>
        <w:t>注册房地产估价师于二〇二二年七月一日对估价对象进行了实地查勘，故将该时点作为价值时点。</w:t>
      </w:r>
    </w:p>
    <w:p>
      <w:pPr>
        <w:spacing w:line="540" w:lineRule="exact"/>
        <w:ind w:firstLine="525" w:firstLineChars="198"/>
        <w:outlineLvl w:val="0"/>
        <w:rPr>
          <w:rFonts w:ascii="仿宋" w:hAnsi="仿宋" w:eastAsia="仿宋"/>
          <w:b/>
          <w:spacing w:val="-8"/>
          <w:sz w:val="28"/>
          <w:szCs w:val="28"/>
        </w:rPr>
      </w:pPr>
      <w:bookmarkStart w:id="17" w:name="_Toc7365602"/>
      <w:bookmarkStart w:id="18" w:name="_Toc7900"/>
      <w:r>
        <w:rPr>
          <w:rFonts w:hint="eastAsia" w:ascii="仿宋" w:hAnsi="仿宋" w:eastAsia="仿宋"/>
          <w:b/>
          <w:spacing w:val="-8"/>
          <w:sz w:val="28"/>
          <w:szCs w:val="28"/>
        </w:rPr>
        <w:t>七、价值类型</w:t>
      </w:r>
      <w:bookmarkEnd w:id="17"/>
      <w:bookmarkEnd w:id="18"/>
    </w:p>
    <w:p>
      <w:pPr>
        <w:spacing w:line="540" w:lineRule="exact"/>
        <w:ind w:firstLine="522" w:firstLineChars="198"/>
        <w:rPr>
          <w:rFonts w:ascii="仿宋_GB2312" w:eastAsia="仿宋_GB2312"/>
          <w:color w:val="000000"/>
          <w:spacing w:val="-8"/>
          <w:sz w:val="28"/>
          <w:szCs w:val="28"/>
        </w:rPr>
      </w:pPr>
      <w:bookmarkStart w:id="19" w:name="_Toc7365603"/>
      <w:r>
        <w:rPr>
          <w:rFonts w:hint="eastAsia" w:ascii="仿宋" w:hAnsi="仿宋" w:eastAsia="仿宋"/>
          <w:spacing w:val="-8"/>
          <w:sz w:val="28"/>
          <w:szCs w:val="28"/>
        </w:rPr>
        <w:t>本次估价价值类型为市场价值，市场价值是指估价对象经适当营销后，由</w:t>
      </w:r>
      <w:r>
        <w:rPr>
          <w:rFonts w:hint="eastAsia" w:ascii="仿宋_GB2312" w:eastAsia="仿宋_GB2312"/>
          <w:color w:val="000000"/>
          <w:spacing w:val="-16"/>
          <w:sz w:val="28"/>
          <w:szCs w:val="28"/>
        </w:rPr>
        <w:t>熟悉情况、谨慎行事且不受强迫的交易双方，以公平交易方式在价</w:t>
      </w:r>
      <w:r>
        <w:rPr>
          <w:rFonts w:hint="eastAsia" w:ascii="仿宋_GB2312" w:eastAsia="仿宋_GB2312"/>
          <w:spacing w:val="-8"/>
          <w:sz w:val="28"/>
          <w:szCs w:val="28"/>
        </w:rPr>
        <w:t>值时点</w:t>
      </w:r>
      <w:r>
        <w:rPr>
          <w:rFonts w:hint="eastAsia" w:ascii="仿宋" w:hAnsi="仿宋" w:eastAsia="仿宋"/>
          <w:spacing w:val="-8"/>
          <w:sz w:val="28"/>
          <w:szCs w:val="28"/>
        </w:rPr>
        <w:t>二〇二二年七月一日</w:t>
      </w:r>
      <w:r>
        <w:rPr>
          <w:rFonts w:hint="eastAsia" w:ascii="仿宋_GB2312" w:eastAsia="仿宋_GB2312"/>
          <w:spacing w:val="-8"/>
          <w:sz w:val="28"/>
          <w:szCs w:val="28"/>
        </w:rPr>
        <w:t>自愿进行交易的价格</w:t>
      </w:r>
      <w:r>
        <w:rPr>
          <w:rFonts w:hint="eastAsia" w:ascii="仿宋_GB2312" w:eastAsia="仿宋_GB2312"/>
          <w:color w:val="000000"/>
          <w:spacing w:val="-8"/>
          <w:sz w:val="28"/>
          <w:szCs w:val="28"/>
        </w:rPr>
        <w:t>。</w:t>
      </w:r>
    </w:p>
    <w:p>
      <w:pPr>
        <w:spacing w:line="540" w:lineRule="exact"/>
        <w:ind w:firstLine="525" w:firstLineChars="198"/>
        <w:outlineLvl w:val="0"/>
        <w:rPr>
          <w:rFonts w:ascii="仿宋" w:hAnsi="仿宋" w:eastAsia="仿宋"/>
          <w:b/>
          <w:spacing w:val="-8"/>
          <w:sz w:val="28"/>
          <w:szCs w:val="28"/>
        </w:rPr>
      </w:pPr>
      <w:bookmarkStart w:id="20" w:name="_Toc5669"/>
      <w:r>
        <w:rPr>
          <w:rFonts w:hint="eastAsia" w:ascii="仿宋" w:hAnsi="仿宋" w:eastAsia="仿宋"/>
          <w:b/>
          <w:spacing w:val="-8"/>
          <w:sz w:val="28"/>
          <w:szCs w:val="28"/>
        </w:rPr>
        <w:t>八、估价原则</w:t>
      </w:r>
      <w:bookmarkEnd w:id="19"/>
      <w:bookmarkEnd w:id="20"/>
    </w:p>
    <w:p>
      <w:pPr>
        <w:spacing w:line="540" w:lineRule="exact"/>
        <w:ind w:firstLine="522" w:firstLineChars="198"/>
        <w:rPr>
          <w:rFonts w:ascii="仿宋" w:hAnsi="仿宋" w:eastAsia="仿宋"/>
          <w:spacing w:val="-8"/>
          <w:sz w:val="28"/>
          <w:szCs w:val="28"/>
        </w:rPr>
      </w:pPr>
      <w:r>
        <w:rPr>
          <w:rFonts w:hint="eastAsia" w:ascii="仿宋" w:hAnsi="仿宋" w:eastAsia="仿宋"/>
          <w:spacing w:val="-8"/>
          <w:sz w:val="28"/>
          <w:szCs w:val="28"/>
        </w:rPr>
        <w:t>本估价报告遵循以下房地产估价原则：</w:t>
      </w:r>
    </w:p>
    <w:p>
      <w:pPr>
        <w:spacing w:line="540" w:lineRule="exact"/>
        <w:ind w:firstLine="522" w:firstLineChars="198"/>
        <w:rPr>
          <w:rFonts w:ascii="仿宋" w:hAnsi="仿宋" w:eastAsia="仿宋"/>
          <w:spacing w:val="-8"/>
          <w:sz w:val="28"/>
          <w:szCs w:val="28"/>
        </w:rPr>
      </w:pPr>
      <w:r>
        <w:rPr>
          <w:rFonts w:hint="eastAsia" w:ascii="仿宋" w:hAnsi="仿宋" w:eastAsia="仿宋"/>
          <w:spacing w:val="-8"/>
          <w:sz w:val="28"/>
          <w:szCs w:val="28"/>
        </w:rPr>
        <w:t>1.独立、客观、公正原则，要求站在中立的立场上，实事求是、公平正直地评估出对各方利害关系人均是公平合理的价值。</w:t>
      </w:r>
    </w:p>
    <w:p>
      <w:pPr>
        <w:spacing w:line="540" w:lineRule="exact"/>
        <w:ind w:firstLine="522" w:firstLineChars="198"/>
        <w:rPr>
          <w:rFonts w:ascii="仿宋" w:hAnsi="仿宋" w:eastAsia="仿宋"/>
          <w:spacing w:val="-8"/>
          <w:sz w:val="28"/>
          <w:szCs w:val="28"/>
        </w:rPr>
      </w:pPr>
      <w:r>
        <w:rPr>
          <w:rFonts w:hint="eastAsia" w:ascii="仿宋" w:hAnsi="仿宋" w:eastAsia="仿宋"/>
          <w:spacing w:val="-8"/>
          <w:sz w:val="28"/>
          <w:szCs w:val="28"/>
        </w:rPr>
        <w:t>2.合法原则：估价结果是在依法判定的估价对象状况下的价值。依法判定估价对象的权益状况，并以估价对象的合法使用，合法处分为前提估价。</w:t>
      </w:r>
    </w:p>
    <w:p>
      <w:pPr>
        <w:spacing w:line="540" w:lineRule="exact"/>
        <w:ind w:firstLine="522" w:firstLineChars="198"/>
        <w:rPr>
          <w:rFonts w:ascii="仿宋" w:hAnsi="仿宋" w:eastAsia="仿宋"/>
          <w:spacing w:val="-8"/>
          <w:sz w:val="28"/>
          <w:szCs w:val="28"/>
        </w:rPr>
      </w:pPr>
      <w:r>
        <w:rPr>
          <w:rFonts w:hint="eastAsia" w:ascii="仿宋" w:hAnsi="仿宋" w:eastAsia="仿宋"/>
          <w:spacing w:val="-8"/>
          <w:sz w:val="28"/>
          <w:szCs w:val="28"/>
        </w:rPr>
        <w:t>3.价值时点原则：估价结果是根据估价目的确定某一特定日期的价值。反映的是现场查勘日这一时点的市场价值，一切取价标准均以价值时点有效的价格标准或加以修正后应运。</w:t>
      </w:r>
    </w:p>
    <w:p>
      <w:pPr>
        <w:spacing w:line="540" w:lineRule="exact"/>
        <w:ind w:firstLine="522" w:firstLineChars="198"/>
        <w:rPr>
          <w:rFonts w:ascii="仿宋" w:hAnsi="仿宋" w:eastAsia="仿宋"/>
          <w:spacing w:val="-8"/>
          <w:sz w:val="28"/>
          <w:szCs w:val="28"/>
        </w:rPr>
      </w:pPr>
      <w:r>
        <w:rPr>
          <w:rFonts w:hint="eastAsia" w:ascii="仿宋" w:hAnsi="仿宋" w:eastAsia="仿宋"/>
          <w:spacing w:val="-8"/>
          <w:sz w:val="28"/>
          <w:szCs w:val="28"/>
        </w:rPr>
        <w:t>4.替代原则：估价结果与估价对象类似房地产在同等条件下的价值偏差在合理范围内。</w:t>
      </w:r>
    </w:p>
    <w:p>
      <w:pPr>
        <w:spacing w:line="540" w:lineRule="exact"/>
        <w:ind w:firstLine="522" w:firstLineChars="198"/>
        <w:rPr>
          <w:rFonts w:ascii="仿宋" w:hAnsi="仿宋" w:eastAsia="仿宋"/>
          <w:spacing w:val="-8"/>
          <w:sz w:val="28"/>
          <w:szCs w:val="28"/>
        </w:rPr>
      </w:pPr>
      <w:r>
        <w:rPr>
          <w:rFonts w:hint="eastAsia" w:ascii="仿宋" w:hAnsi="仿宋" w:eastAsia="仿宋"/>
          <w:spacing w:val="-8"/>
          <w:sz w:val="28"/>
          <w:szCs w:val="28"/>
        </w:rPr>
        <w:t>5.最高最佳使用原则：估价结果是在估价对象最高最佳利用状况下的价值，在法律上允许、技术上可能、财务上可行并使价值合理、可能利用条件下的价值。</w:t>
      </w:r>
    </w:p>
    <w:p>
      <w:pPr>
        <w:spacing w:line="540" w:lineRule="exact"/>
        <w:ind w:firstLine="525" w:firstLineChars="198"/>
        <w:outlineLvl w:val="0"/>
        <w:rPr>
          <w:rFonts w:ascii="仿宋" w:hAnsi="仿宋" w:eastAsia="仿宋"/>
          <w:b/>
          <w:spacing w:val="-8"/>
          <w:sz w:val="28"/>
          <w:szCs w:val="28"/>
        </w:rPr>
      </w:pPr>
      <w:bookmarkStart w:id="21" w:name="_Toc23603"/>
      <w:bookmarkStart w:id="22" w:name="_Toc7365604"/>
      <w:r>
        <w:rPr>
          <w:rFonts w:hint="eastAsia" w:ascii="仿宋" w:hAnsi="仿宋" w:eastAsia="仿宋"/>
          <w:b/>
          <w:spacing w:val="-8"/>
          <w:sz w:val="28"/>
          <w:szCs w:val="28"/>
        </w:rPr>
        <w:t>九、估价依据</w:t>
      </w:r>
      <w:bookmarkEnd w:id="21"/>
      <w:bookmarkEnd w:id="22"/>
    </w:p>
    <w:p>
      <w:pPr>
        <w:spacing w:line="540" w:lineRule="exact"/>
        <w:ind w:firstLine="530" w:firstLineChars="200"/>
        <w:rPr>
          <w:rFonts w:ascii="仿宋" w:hAnsi="仿宋" w:eastAsia="仿宋"/>
          <w:b/>
          <w:spacing w:val="-8"/>
          <w:sz w:val="28"/>
          <w:szCs w:val="28"/>
        </w:rPr>
      </w:pPr>
      <w:bookmarkStart w:id="23" w:name="_Toc433384993"/>
      <w:bookmarkStart w:id="24" w:name="_Toc398710246"/>
      <w:bookmarkStart w:id="25" w:name="_Toc398277657"/>
      <w:bookmarkStart w:id="26" w:name="_Toc395515060"/>
      <w:bookmarkStart w:id="27" w:name="_Toc403461352"/>
      <w:bookmarkStart w:id="28" w:name="_Toc425864213"/>
      <w:bookmarkStart w:id="29" w:name="_Toc405382458"/>
      <w:bookmarkStart w:id="30" w:name="_Toc394994648"/>
      <w:bookmarkStart w:id="31" w:name="_Toc422404720"/>
      <w:bookmarkStart w:id="32" w:name="_Toc405382863"/>
      <w:bookmarkStart w:id="33" w:name="_Toc405382541"/>
      <w:r>
        <w:rPr>
          <w:rFonts w:ascii="仿宋" w:hAnsi="仿宋" w:eastAsia="仿宋"/>
          <w:b/>
          <w:spacing w:val="-8"/>
          <w:sz w:val="28"/>
          <w:szCs w:val="28"/>
        </w:rPr>
        <w:fldChar w:fldCharType="begin"/>
      </w:r>
      <w:r>
        <w:rPr>
          <w:rFonts w:hint="eastAsia" w:ascii="仿宋" w:hAnsi="仿宋" w:eastAsia="仿宋"/>
          <w:b/>
          <w:spacing w:val="-8"/>
          <w:sz w:val="28"/>
          <w:szCs w:val="28"/>
        </w:rPr>
        <w:instrText xml:space="preserve">= 1 \* GB4</w:instrText>
      </w:r>
      <w:r>
        <w:rPr>
          <w:rFonts w:ascii="仿宋" w:hAnsi="仿宋" w:eastAsia="仿宋"/>
          <w:b/>
          <w:spacing w:val="-8"/>
          <w:sz w:val="28"/>
          <w:szCs w:val="28"/>
        </w:rPr>
        <w:fldChar w:fldCharType="separate"/>
      </w:r>
      <w:r>
        <w:rPr>
          <w:rFonts w:hint="eastAsia" w:ascii="仿宋" w:hAnsi="仿宋" w:eastAsia="仿宋"/>
          <w:b/>
          <w:spacing w:val="-8"/>
          <w:sz w:val="28"/>
          <w:szCs w:val="28"/>
        </w:rPr>
        <w:t>㈠</w:t>
      </w:r>
      <w:r>
        <w:rPr>
          <w:rFonts w:ascii="仿宋" w:hAnsi="仿宋" w:eastAsia="仿宋"/>
          <w:b/>
          <w:spacing w:val="-8"/>
          <w:sz w:val="28"/>
          <w:szCs w:val="28"/>
        </w:rPr>
        <w:fldChar w:fldCharType="end"/>
      </w:r>
      <w:r>
        <w:rPr>
          <w:rFonts w:hint="eastAsia" w:ascii="仿宋" w:hAnsi="仿宋" w:eastAsia="仿宋"/>
          <w:b/>
          <w:spacing w:val="-8"/>
          <w:sz w:val="28"/>
          <w:szCs w:val="28"/>
        </w:rPr>
        <w:t>有关法律法规、政策</w:t>
      </w:r>
    </w:p>
    <w:p>
      <w:pPr>
        <w:spacing w:line="540" w:lineRule="exact"/>
        <w:ind w:firstLine="522" w:firstLineChars="198"/>
        <w:rPr>
          <w:rFonts w:ascii="仿宋" w:hAnsi="仿宋" w:eastAsia="仿宋"/>
          <w:spacing w:val="-8"/>
          <w:sz w:val="28"/>
          <w:szCs w:val="28"/>
        </w:rPr>
      </w:pPr>
      <w:r>
        <w:rPr>
          <w:rFonts w:hint="eastAsia" w:ascii="仿宋" w:hAnsi="仿宋" w:eastAsia="仿宋"/>
          <w:spacing w:val="-8"/>
          <w:sz w:val="28"/>
          <w:szCs w:val="28"/>
        </w:rPr>
        <w:t>《中华人民共和国城市房地产管理法》（中华人民共和国主席令第72号，2019年8月26日第十三届全国人民代表大会常务委员会第十二次会议第三次修正）；</w:t>
      </w:r>
    </w:p>
    <w:p>
      <w:pPr>
        <w:spacing w:line="540" w:lineRule="exact"/>
        <w:ind w:firstLine="522" w:firstLineChars="198"/>
        <w:rPr>
          <w:rFonts w:ascii="仿宋" w:hAnsi="仿宋" w:eastAsia="仿宋"/>
          <w:spacing w:val="-8"/>
          <w:sz w:val="28"/>
          <w:szCs w:val="28"/>
        </w:rPr>
      </w:pPr>
      <w:r>
        <w:rPr>
          <w:rFonts w:hint="eastAsia" w:ascii="仿宋" w:hAnsi="仿宋" w:eastAsia="仿宋"/>
          <w:spacing w:val="-8"/>
          <w:sz w:val="28"/>
          <w:szCs w:val="28"/>
        </w:rPr>
        <w:t>《中华人民共和国土地管理法》（中华人民共和国主席令第28号，</w:t>
      </w:r>
      <w:r>
        <w:rPr>
          <w:rFonts w:ascii="仿宋" w:hAnsi="仿宋" w:eastAsia="仿宋"/>
          <w:spacing w:val="-8"/>
          <w:sz w:val="28"/>
          <w:szCs w:val="28"/>
        </w:rPr>
        <w:t>2019年8月26日第十三届全国人民代表大会常务委员会第十二次会议</w:t>
      </w:r>
      <w:r>
        <w:rPr>
          <w:rFonts w:hint="eastAsia" w:ascii="仿宋" w:hAnsi="仿宋" w:eastAsia="仿宋"/>
          <w:spacing w:val="-8"/>
          <w:sz w:val="28"/>
          <w:szCs w:val="28"/>
        </w:rPr>
        <w:t>第三次修正）；</w:t>
      </w:r>
    </w:p>
    <w:p>
      <w:pPr>
        <w:spacing w:line="540" w:lineRule="exact"/>
        <w:ind w:firstLine="522" w:firstLineChars="198"/>
        <w:rPr>
          <w:rFonts w:ascii="仿宋" w:hAnsi="仿宋" w:eastAsia="仿宋"/>
          <w:spacing w:val="-8"/>
          <w:sz w:val="28"/>
          <w:szCs w:val="28"/>
        </w:rPr>
      </w:pPr>
      <w:r>
        <w:rPr>
          <w:rFonts w:hint="eastAsia" w:ascii="仿宋" w:hAnsi="仿宋" w:eastAsia="仿宋"/>
          <w:spacing w:val="-8"/>
          <w:sz w:val="28"/>
          <w:szCs w:val="28"/>
        </w:rPr>
        <w:t>《中华人民共和国城乡规划法》（中华人民共和国主席令第74号 ，中华人民共和国第十届全国人民代表大会常务委员会第三十次会议于2007年10月28日通过）；</w:t>
      </w:r>
    </w:p>
    <w:p>
      <w:pPr>
        <w:spacing w:line="540" w:lineRule="exact"/>
        <w:ind w:firstLine="522" w:firstLineChars="198"/>
        <w:rPr>
          <w:rFonts w:ascii="仿宋" w:hAnsi="仿宋" w:eastAsia="仿宋"/>
          <w:spacing w:val="-8"/>
          <w:sz w:val="28"/>
          <w:szCs w:val="28"/>
        </w:rPr>
      </w:pPr>
      <w:r>
        <w:rPr>
          <w:rFonts w:hint="eastAsia" w:ascii="仿宋" w:hAnsi="仿宋" w:eastAsia="仿宋"/>
          <w:spacing w:val="-8"/>
          <w:sz w:val="28"/>
          <w:szCs w:val="28"/>
        </w:rPr>
        <w:t>《中华人民共和国资产评估法》（中华人民共和国主席令第46号，中华人民共和国第十二届全国人民代表大会常务委员会第二十一次会议于2016年7月2日通过）《中华人民共和国土地管理法》（中华人民共和国主席令第28号）；</w:t>
      </w:r>
    </w:p>
    <w:p>
      <w:pPr>
        <w:spacing w:line="540" w:lineRule="exact"/>
        <w:ind w:firstLine="522" w:firstLineChars="198"/>
        <w:rPr>
          <w:rFonts w:ascii="仿宋" w:hAnsi="仿宋" w:eastAsia="仿宋"/>
          <w:spacing w:val="-8"/>
          <w:sz w:val="28"/>
          <w:szCs w:val="28"/>
        </w:rPr>
      </w:pPr>
      <w:r>
        <w:rPr>
          <w:rFonts w:ascii="仿宋" w:hAnsi="仿宋" w:eastAsia="仿宋"/>
          <w:spacing w:val="-8"/>
          <w:sz w:val="28"/>
          <w:szCs w:val="28"/>
        </w:rPr>
        <w:t>《中华人民共和国民法典》</w:t>
      </w:r>
      <w:r>
        <w:rPr>
          <w:rFonts w:hint="eastAsia" w:ascii="仿宋" w:hAnsi="仿宋" w:eastAsia="仿宋"/>
          <w:spacing w:val="-8"/>
          <w:sz w:val="28"/>
          <w:szCs w:val="28"/>
        </w:rPr>
        <w:t>（</w:t>
      </w:r>
      <w:r>
        <w:rPr>
          <w:rFonts w:ascii="仿宋" w:hAnsi="仿宋" w:eastAsia="仿宋"/>
          <w:spacing w:val="-8"/>
          <w:sz w:val="28"/>
          <w:szCs w:val="28"/>
        </w:rPr>
        <w:t>中华人民共和国主席令第四十五号</w:t>
      </w:r>
      <w:r>
        <w:rPr>
          <w:rFonts w:hint="eastAsia" w:ascii="仿宋" w:hAnsi="仿宋" w:eastAsia="仿宋"/>
          <w:spacing w:val="-8"/>
          <w:sz w:val="28"/>
          <w:szCs w:val="28"/>
        </w:rPr>
        <w:t>，</w:t>
      </w:r>
      <w:r>
        <w:rPr>
          <w:rFonts w:ascii="仿宋" w:hAnsi="仿宋" w:eastAsia="仿宋"/>
          <w:spacing w:val="-8"/>
          <w:sz w:val="28"/>
          <w:szCs w:val="28"/>
        </w:rPr>
        <w:t>由中华人民共和国第十三届全国人民代表大会第三次会议于2020年5月28日通过,自2021年1月1日起施</w:t>
      </w:r>
      <w:r>
        <w:rPr>
          <w:rFonts w:hint="eastAsia" w:ascii="仿宋" w:hAnsi="仿宋" w:eastAsia="仿宋"/>
          <w:spacing w:val="-8"/>
          <w:sz w:val="28"/>
          <w:szCs w:val="28"/>
        </w:rPr>
        <w:t>）；</w:t>
      </w:r>
    </w:p>
    <w:p>
      <w:pPr>
        <w:spacing w:line="540" w:lineRule="exact"/>
        <w:ind w:firstLine="528" w:firstLineChars="200"/>
        <w:rPr>
          <w:rFonts w:ascii="仿宋" w:hAnsi="仿宋" w:eastAsia="仿宋"/>
          <w:spacing w:val="-8"/>
          <w:sz w:val="28"/>
          <w:szCs w:val="28"/>
        </w:rPr>
      </w:pPr>
      <w:r>
        <w:rPr>
          <w:rFonts w:hint="eastAsia" w:ascii="仿宋" w:hAnsi="仿宋" w:eastAsia="仿宋"/>
          <w:spacing w:val="-8"/>
          <w:sz w:val="28"/>
          <w:szCs w:val="28"/>
        </w:rPr>
        <w:t>《商品房屋租赁管理办法》（</w:t>
      </w:r>
      <w:r>
        <w:rPr>
          <w:rFonts w:ascii="仿宋" w:hAnsi="仿宋" w:eastAsia="仿宋"/>
          <w:spacing w:val="-8"/>
          <w:sz w:val="28"/>
          <w:szCs w:val="28"/>
        </w:rPr>
        <w:t>住房和城乡建设部令第6号</w:t>
      </w:r>
      <w:r>
        <w:rPr>
          <w:rFonts w:hint="eastAsia" w:ascii="仿宋" w:hAnsi="仿宋" w:eastAsia="仿宋"/>
          <w:spacing w:val="-8"/>
          <w:sz w:val="28"/>
          <w:szCs w:val="28"/>
        </w:rPr>
        <w:t>，</w:t>
      </w:r>
      <w:r>
        <w:rPr>
          <w:rFonts w:ascii="仿宋" w:hAnsi="仿宋" w:eastAsia="仿宋"/>
          <w:spacing w:val="-8"/>
          <w:sz w:val="28"/>
          <w:szCs w:val="28"/>
        </w:rPr>
        <w:t>2011年2月1日</w:t>
      </w:r>
      <w:r>
        <w:rPr>
          <w:rFonts w:hint="eastAsia" w:ascii="仿宋" w:hAnsi="仿宋" w:eastAsia="仿宋"/>
          <w:spacing w:val="-8"/>
          <w:sz w:val="28"/>
          <w:szCs w:val="28"/>
        </w:rPr>
        <w:t>施行）；</w:t>
      </w:r>
    </w:p>
    <w:p>
      <w:pPr>
        <w:spacing w:line="540" w:lineRule="exact"/>
        <w:ind w:firstLine="522" w:firstLineChars="198"/>
        <w:rPr>
          <w:rFonts w:ascii="仿宋" w:hAnsi="仿宋" w:eastAsia="仿宋"/>
          <w:spacing w:val="-8"/>
          <w:sz w:val="28"/>
          <w:szCs w:val="28"/>
        </w:rPr>
      </w:pPr>
      <w:r>
        <w:rPr>
          <w:rFonts w:hint="eastAsia" w:ascii="仿宋" w:hAnsi="仿宋" w:eastAsia="仿宋"/>
          <w:spacing w:val="-8"/>
          <w:sz w:val="28"/>
          <w:szCs w:val="28"/>
        </w:rPr>
        <w:t>《</w:t>
      </w:r>
      <w:r>
        <w:rPr>
          <w:rFonts w:ascii="仿宋" w:hAnsi="仿宋" w:eastAsia="仿宋"/>
          <w:spacing w:val="-8"/>
          <w:sz w:val="28"/>
          <w:szCs w:val="28"/>
        </w:rPr>
        <w:t>不动产登记暂行条例</w:t>
      </w:r>
      <w:r>
        <w:rPr>
          <w:rFonts w:hint="eastAsia" w:ascii="仿宋" w:hAnsi="仿宋" w:eastAsia="仿宋"/>
          <w:spacing w:val="-8"/>
          <w:sz w:val="28"/>
          <w:szCs w:val="28"/>
        </w:rPr>
        <w:t>》（</w:t>
      </w:r>
      <w:r>
        <w:rPr>
          <w:rFonts w:ascii="仿宋" w:hAnsi="仿宋" w:eastAsia="仿宋"/>
          <w:spacing w:val="-8"/>
          <w:sz w:val="28"/>
          <w:szCs w:val="28"/>
        </w:rPr>
        <w:t>国务院令第656号</w:t>
      </w:r>
      <w:r>
        <w:rPr>
          <w:rFonts w:hint="eastAsia" w:ascii="仿宋" w:hAnsi="仿宋" w:eastAsia="仿宋"/>
          <w:spacing w:val="-8"/>
          <w:sz w:val="28"/>
          <w:szCs w:val="28"/>
        </w:rPr>
        <w:t>，自2015年3月1日起施行）；</w:t>
      </w:r>
    </w:p>
    <w:p>
      <w:pPr>
        <w:spacing w:line="540" w:lineRule="exact"/>
        <w:ind w:firstLine="522" w:firstLineChars="198"/>
        <w:rPr>
          <w:rFonts w:ascii="仿宋" w:hAnsi="仿宋" w:eastAsia="仿宋"/>
          <w:spacing w:val="-8"/>
          <w:sz w:val="28"/>
          <w:szCs w:val="28"/>
        </w:rPr>
      </w:pPr>
      <w:r>
        <w:rPr>
          <w:rFonts w:hint="eastAsia" w:ascii="仿宋" w:hAnsi="仿宋" w:eastAsia="仿宋"/>
          <w:spacing w:val="-8"/>
          <w:sz w:val="28"/>
          <w:szCs w:val="28"/>
        </w:rPr>
        <w:t>《不动产登记暂行条例实施细则》(国土资源部令第63号，</w:t>
      </w:r>
      <w:r>
        <w:rPr>
          <w:rFonts w:ascii="仿宋" w:hAnsi="仿宋" w:eastAsia="仿宋"/>
          <w:spacing w:val="-8"/>
          <w:sz w:val="28"/>
          <w:szCs w:val="28"/>
        </w:rPr>
        <w:t>2015年6月29日国土资源部第3次部务会议审议通过</w:t>
      </w:r>
      <w:r>
        <w:rPr>
          <w:rFonts w:hint="eastAsia" w:ascii="仿宋" w:hAnsi="仿宋" w:eastAsia="仿宋"/>
          <w:spacing w:val="-8"/>
          <w:sz w:val="28"/>
          <w:szCs w:val="28"/>
        </w:rPr>
        <w:t>) ；</w:t>
      </w:r>
    </w:p>
    <w:p>
      <w:pPr>
        <w:spacing w:line="540" w:lineRule="exact"/>
        <w:ind w:firstLine="522" w:firstLineChars="198"/>
        <w:rPr>
          <w:rFonts w:ascii="仿宋" w:hAnsi="仿宋" w:eastAsia="仿宋"/>
          <w:spacing w:val="-8"/>
          <w:sz w:val="28"/>
          <w:szCs w:val="28"/>
        </w:rPr>
      </w:pPr>
      <w:r>
        <w:rPr>
          <w:rFonts w:hint="eastAsia" w:ascii="仿宋" w:hAnsi="仿宋" w:eastAsia="仿宋"/>
          <w:spacing w:val="-8"/>
          <w:sz w:val="28"/>
          <w:szCs w:val="28"/>
        </w:rPr>
        <w:t>《陕西省城市房地产市场管理条例》（2004年6月4日陕西省十届人民代表大会常务委员会第十一次会议第二次修正）；</w:t>
      </w:r>
    </w:p>
    <w:p>
      <w:pPr>
        <w:spacing w:line="540" w:lineRule="exact"/>
        <w:ind w:firstLine="522" w:firstLineChars="198"/>
        <w:rPr>
          <w:rFonts w:ascii="仿宋" w:hAnsi="仿宋" w:eastAsia="仿宋"/>
          <w:spacing w:val="-8"/>
          <w:sz w:val="28"/>
          <w:szCs w:val="28"/>
        </w:rPr>
      </w:pPr>
      <w:r>
        <w:rPr>
          <w:rFonts w:hint="eastAsia" w:ascii="仿宋" w:hAnsi="仿宋" w:eastAsia="仿宋"/>
          <w:spacing w:val="-8"/>
          <w:sz w:val="28"/>
          <w:szCs w:val="28"/>
        </w:rPr>
        <w:t>《陕西省实施（中华人民共和国土地管理法）办法》（陕西省第九届人民代表大会常务理事会公告第17号，2010年3月26日陕西省第十一届人民代表大会常务委员会修正）；</w:t>
      </w:r>
    </w:p>
    <w:p>
      <w:pPr>
        <w:spacing w:line="540" w:lineRule="exact"/>
        <w:ind w:firstLine="522" w:firstLineChars="198"/>
        <w:rPr>
          <w:rFonts w:ascii="仿宋" w:hAnsi="仿宋" w:eastAsia="仿宋"/>
          <w:spacing w:val="-8"/>
          <w:sz w:val="28"/>
          <w:szCs w:val="28"/>
        </w:rPr>
      </w:pPr>
      <w:r>
        <w:rPr>
          <w:rFonts w:hint="eastAsia" w:ascii="仿宋" w:hAnsi="仿宋" w:eastAsia="仿宋"/>
          <w:spacing w:val="-8"/>
          <w:sz w:val="28"/>
          <w:szCs w:val="28"/>
        </w:rPr>
        <w:t>最高人民法院《关于人民法院委托评估、拍卖和变卖工作的若干规定》（法释[2009]16号）；</w:t>
      </w:r>
    </w:p>
    <w:p>
      <w:pPr>
        <w:spacing w:line="540" w:lineRule="exact"/>
        <w:ind w:firstLine="522" w:firstLineChars="198"/>
        <w:rPr>
          <w:rFonts w:ascii="仿宋" w:hAnsi="仿宋" w:eastAsia="仿宋"/>
          <w:spacing w:val="-8"/>
          <w:sz w:val="28"/>
          <w:szCs w:val="28"/>
        </w:rPr>
      </w:pPr>
      <w:r>
        <w:rPr>
          <w:rFonts w:hint="eastAsia" w:ascii="仿宋" w:hAnsi="仿宋" w:eastAsia="仿宋"/>
          <w:spacing w:val="-8"/>
          <w:sz w:val="28"/>
          <w:szCs w:val="28"/>
        </w:rPr>
        <w:t>最高人民法院《关于人民法院民事执行中拍卖、变卖财产的规定》（法释[2004]16号）；</w:t>
      </w:r>
    </w:p>
    <w:p>
      <w:pPr>
        <w:spacing w:line="540" w:lineRule="exact"/>
        <w:ind w:firstLine="522" w:firstLineChars="198"/>
        <w:rPr>
          <w:rFonts w:ascii="仿宋" w:hAnsi="仿宋" w:eastAsia="仿宋"/>
          <w:spacing w:val="-8"/>
          <w:sz w:val="28"/>
          <w:szCs w:val="28"/>
        </w:rPr>
      </w:pPr>
      <w:r>
        <w:rPr>
          <w:rFonts w:hint="eastAsia" w:ascii="仿宋" w:hAnsi="仿宋" w:eastAsia="仿宋"/>
          <w:spacing w:val="-8"/>
          <w:sz w:val="28"/>
          <w:szCs w:val="28"/>
        </w:rPr>
        <w:t>最高人民法院办公厅印发《人民法院委托评估工作规范》（法办【2018】273号）；</w:t>
      </w:r>
    </w:p>
    <w:p>
      <w:pPr>
        <w:spacing w:line="540" w:lineRule="exact"/>
        <w:ind w:firstLine="522" w:firstLineChars="198"/>
        <w:rPr>
          <w:rFonts w:ascii="仿宋" w:hAnsi="仿宋" w:eastAsia="仿宋"/>
          <w:spacing w:val="-8"/>
          <w:sz w:val="28"/>
          <w:szCs w:val="28"/>
        </w:rPr>
      </w:pPr>
      <w:r>
        <w:rPr>
          <w:rFonts w:hint="eastAsia" w:ascii="仿宋" w:hAnsi="仿宋" w:eastAsia="仿宋"/>
          <w:spacing w:val="-8"/>
          <w:sz w:val="28"/>
          <w:szCs w:val="28"/>
        </w:rPr>
        <w:t>（财政部、国家税务总局关于全面推开营业税改增值税时点的通知）（财税【2016】36号）；</w:t>
      </w:r>
    </w:p>
    <w:p>
      <w:pPr>
        <w:spacing w:line="540" w:lineRule="exact"/>
        <w:ind w:firstLine="522" w:firstLineChars="198"/>
        <w:rPr>
          <w:rFonts w:ascii="仿宋" w:hAnsi="仿宋" w:eastAsia="仿宋"/>
          <w:spacing w:val="-8"/>
          <w:sz w:val="28"/>
          <w:szCs w:val="28"/>
        </w:rPr>
      </w:pPr>
      <w:r>
        <w:rPr>
          <w:rFonts w:hint="eastAsia" w:ascii="仿宋" w:hAnsi="仿宋" w:eastAsia="仿宋"/>
          <w:spacing w:val="-8"/>
          <w:sz w:val="28"/>
          <w:szCs w:val="28"/>
        </w:rPr>
        <w:t>（财政部、国家税务总局关于营改增后契税房产税土地增值税个人所得税计税依据问题的通知）（财税【2016】43号）；</w:t>
      </w:r>
    </w:p>
    <w:p>
      <w:pPr>
        <w:pStyle w:val="13"/>
        <w:spacing w:before="0" w:beforeAutospacing="0" w:after="0" w:afterAutospacing="0" w:line="540" w:lineRule="exact"/>
        <w:rPr>
          <w:rFonts w:ascii="仿宋" w:hAnsi="仿宋" w:eastAsia="仿宋" w:cs="Times New Roman"/>
          <w:spacing w:val="-8"/>
          <w:kern w:val="2"/>
          <w:sz w:val="28"/>
          <w:szCs w:val="28"/>
        </w:rPr>
      </w:pPr>
      <w:r>
        <w:rPr>
          <w:rFonts w:hint="eastAsia" w:ascii="仿宋" w:hAnsi="仿宋" w:eastAsia="仿宋" w:cs="Times New Roman"/>
          <w:spacing w:val="-8"/>
          <w:kern w:val="2"/>
          <w:sz w:val="28"/>
          <w:szCs w:val="28"/>
        </w:rPr>
        <w:t>关于印发《涉执房地产处置司法评估指导意见（试行）》的通知（中房学〔2021〕37号）</w:t>
      </w:r>
    </w:p>
    <w:p>
      <w:pPr>
        <w:spacing w:line="540" w:lineRule="exact"/>
        <w:ind w:firstLine="525" w:firstLineChars="198"/>
        <w:rPr>
          <w:rFonts w:ascii="仿宋" w:hAnsi="仿宋" w:eastAsia="仿宋"/>
          <w:b/>
          <w:spacing w:val="-8"/>
          <w:sz w:val="28"/>
          <w:szCs w:val="28"/>
        </w:rPr>
      </w:pPr>
      <w:r>
        <w:rPr>
          <w:rFonts w:ascii="仿宋" w:hAnsi="仿宋" w:eastAsia="仿宋"/>
          <w:b/>
          <w:spacing w:val="-8"/>
          <w:sz w:val="28"/>
          <w:szCs w:val="28"/>
        </w:rPr>
        <w:fldChar w:fldCharType="begin"/>
      </w:r>
      <w:r>
        <w:rPr>
          <w:rFonts w:hint="eastAsia" w:ascii="仿宋" w:hAnsi="仿宋" w:eastAsia="仿宋"/>
          <w:b/>
          <w:spacing w:val="-8"/>
          <w:sz w:val="28"/>
          <w:szCs w:val="28"/>
        </w:rPr>
        <w:instrText xml:space="preserve">= 2 \* GB4</w:instrText>
      </w:r>
      <w:r>
        <w:rPr>
          <w:rFonts w:ascii="仿宋" w:hAnsi="仿宋" w:eastAsia="仿宋"/>
          <w:b/>
          <w:spacing w:val="-8"/>
          <w:sz w:val="28"/>
          <w:szCs w:val="28"/>
        </w:rPr>
        <w:fldChar w:fldCharType="separate"/>
      </w:r>
      <w:r>
        <w:rPr>
          <w:rFonts w:hint="eastAsia" w:ascii="仿宋" w:hAnsi="仿宋" w:eastAsia="仿宋"/>
          <w:b/>
          <w:spacing w:val="-8"/>
          <w:sz w:val="28"/>
          <w:szCs w:val="28"/>
        </w:rPr>
        <w:t>㈡</w:t>
      </w:r>
      <w:r>
        <w:rPr>
          <w:rFonts w:ascii="仿宋" w:hAnsi="仿宋" w:eastAsia="仿宋"/>
          <w:b/>
          <w:spacing w:val="-8"/>
          <w:sz w:val="28"/>
          <w:szCs w:val="28"/>
        </w:rPr>
        <w:fldChar w:fldCharType="end"/>
      </w:r>
      <w:r>
        <w:rPr>
          <w:rFonts w:hint="eastAsia" w:ascii="仿宋" w:hAnsi="仿宋" w:eastAsia="仿宋"/>
          <w:b/>
          <w:spacing w:val="-8"/>
          <w:sz w:val="28"/>
          <w:szCs w:val="28"/>
        </w:rPr>
        <w:t>估价标准</w:t>
      </w:r>
    </w:p>
    <w:p>
      <w:pPr>
        <w:spacing w:line="540" w:lineRule="exact"/>
        <w:ind w:firstLine="522" w:firstLineChars="198"/>
        <w:rPr>
          <w:rFonts w:ascii="仿宋" w:hAnsi="仿宋" w:eastAsia="仿宋"/>
          <w:spacing w:val="-8"/>
          <w:sz w:val="28"/>
          <w:szCs w:val="28"/>
        </w:rPr>
      </w:pPr>
      <w:r>
        <w:rPr>
          <w:rFonts w:hint="eastAsia" w:ascii="仿宋" w:hAnsi="仿宋" w:eastAsia="仿宋"/>
          <w:spacing w:val="-8"/>
          <w:sz w:val="28"/>
          <w:szCs w:val="28"/>
        </w:rPr>
        <w:t>1.中华人民共和国国家标准《房地产估价规范》（GB/T50291-2015）;</w:t>
      </w:r>
    </w:p>
    <w:p>
      <w:pPr>
        <w:spacing w:line="540" w:lineRule="exact"/>
        <w:ind w:firstLine="522" w:firstLineChars="198"/>
        <w:rPr>
          <w:rFonts w:ascii="仿宋" w:hAnsi="仿宋" w:eastAsia="仿宋"/>
          <w:spacing w:val="-8"/>
          <w:sz w:val="28"/>
          <w:szCs w:val="28"/>
        </w:rPr>
      </w:pPr>
      <w:r>
        <w:rPr>
          <w:rFonts w:hint="eastAsia" w:ascii="仿宋" w:hAnsi="仿宋" w:eastAsia="仿宋"/>
          <w:spacing w:val="-8"/>
          <w:sz w:val="28"/>
          <w:szCs w:val="28"/>
        </w:rPr>
        <w:t>2.中华人民共和国国家标准《房地产估价基本术语标准》（GB/T50899-2013）。</w:t>
      </w:r>
    </w:p>
    <w:p>
      <w:pPr>
        <w:spacing w:line="540" w:lineRule="exact"/>
        <w:ind w:firstLine="525" w:firstLineChars="198"/>
        <w:rPr>
          <w:rFonts w:ascii="仿宋" w:hAnsi="仿宋" w:eastAsia="仿宋"/>
          <w:b/>
          <w:spacing w:val="-8"/>
          <w:sz w:val="28"/>
          <w:szCs w:val="28"/>
        </w:rPr>
      </w:pPr>
      <w:r>
        <w:rPr>
          <w:rFonts w:ascii="仿宋" w:hAnsi="仿宋" w:eastAsia="仿宋"/>
          <w:b/>
          <w:spacing w:val="-8"/>
          <w:sz w:val="28"/>
          <w:szCs w:val="28"/>
        </w:rPr>
        <w:fldChar w:fldCharType="begin"/>
      </w:r>
      <w:r>
        <w:rPr>
          <w:rFonts w:hint="eastAsia" w:ascii="仿宋" w:hAnsi="仿宋" w:eastAsia="仿宋"/>
          <w:b/>
          <w:spacing w:val="-8"/>
          <w:sz w:val="28"/>
          <w:szCs w:val="28"/>
        </w:rPr>
        <w:instrText xml:space="preserve">= 3 \* GB4</w:instrText>
      </w:r>
      <w:r>
        <w:rPr>
          <w:rFonts w:ascii="仿宋" w:hAnsi="仿宋" w:eastAsia="仿宋"/>
          <w:b/>
          <w:spacing w:val="-8"/>
          <w:sz w:val="28"/>
          <w:szCs w:val="28"/>
        </w:rPr>
        <w:fldChar w:fldCharType="separate"/>
      </w:r>
      <w:r>
        <w:rPr>
          <w:rFonts w:hint="eastAsia" w:ascii="仿宋" w:hAnsi="仿宋" w:eastAsia="仿宋"/>
          <w:b/>
          <w:spacing w:val="-8"/>
          <w:sz w:val="28"/>
          <w:szCs w:val="28"/>
        </w:rPr>
        <w:t>㈢</w:t>
      </w:r>
      <w:r>
        <w:rPr>
          <w:rFonts w:ascii="仿宋" w:hAnsi="仿宋" w:eastAsia="仿宋"/>
          <w:b/>
          <w:spacing w:val="-8"/>
          <w:sz w:val="28"/>
          <w:szCs w:val="28"/>
        </w:rPr>
        <w:fldChar w:fldCharType="end"/>
      </w:r>
      <w:r>
        <w:rPr>
          <w:rFonts w:hint="eastAsia" w:ascii="仿宋" w:hAnsi="仿宋" w:eastAsia="仿宋"/>
          <w:b/>
          <w:spacing w:val="-8"/>
          <w:sz w:val="28"/>
          <w:szCs w:val="28"/>
        </w:rPr>
        <w:t>估价委托人或利害关系人提供的资料</w:t>
      </w:r>
    </w:p>
    <w:bookmarkEnd w:id="23"/>
    <w:bookmarkEnd w:id="24"/>
    <w:bookmarkEnd w:id="25"/>
    <w:bookmarkEnd w:id="26"/>
    <w:bookmarkEnd w:id="27"/>
    <w:bookmarkEnd w:id="28"/>
    <w:bookmarkEnd w:id="29"/>
    <w:bookmarkEnd w:id="30"/>
    <w:bookmarkEnd w:id="31"/>
    <w:bookmarkEnd w:id="32"/>
    <w:bookmarkEnd w:id="33"/>
    <w:p>
      <w:pPr>
        <w:spacing w:line="540" w:lineRule="exact"/>
        <w:ind w:firstLine="528" w:firstLineChars="200"/>
        <w:rPr>
          <w:rFonts w:ascii="仿宋" w:hAnsi="仿宋" w:eastAsia="仿宋"/>
          <w:spacing w:val="-8"/>
          <w:sz w:val="28"/>
          <w:szCs w:val="28"/>
        </w:rPr>
      </w:pPr>
      <w:r>
        <w:rPr>
          <w:rFonts w:hint="eastAsia" w:ascii="仿宋" w:hAnsi="仿宋" w:eastAsia="仿宋"/>
          <w:spacing w:val="-8"/>
          <w:sz w:val="28"/>
          <w:szCs w:val="28"/>
        </w:rPr>
        <w:t>运城市盐湖区人民法院委托书（2022）晋0802执恢224号；</w:t>
      </w:r>
    </w:p>
    <w:p>
      <w:pPr>
        <w:spacing w:line="540" w:lineRule="exact"/>
        <w:ind w:left="559" w:leftChars="266"/>
        <w:rPr>
          <w:rFonts w:ascii="仿宋" w:hAnsi="仿宋" w:eastAsia="仿宋"/>
          <w:spacing w:val="-8"/>
          <w:sz w:val="28"/>
          <w:szCs w:val="28"/>
        </w:rPr>
      </w:pPr>
      <w:r>
        <w:rPr>
          <w:rFonts w:hint="eastAsia" w:ascii="仿宋" w:hAnsi="仿宋" w:eastAsia="仿宋"/>
          <w:spacing w:val="-8"/>
          <w:sz w:val="28"/>
          <w:szCs w:val="28"/>
        </w:rPr>
        <w:t>山西省运城市盐湖区人民法院执行裁定书（2020）晋0802执1712号；</w:t>
      </w:r>
    </w:p>
    <w:p>
      <w:pPr>
        <w:spacing w:line="540" w:lineRule="exact"/>
        <w:ind w:left="559" w:leftChars="266"/>
        <w:rPr>
          <w:rFonts w:ascii="仿宋" w:hAnsi="仿宋" w:eastAsia="仿宋"/>
          <w:spacing w:val="-8"/>
          <w:sz w:val="28"/>
          <w:szCs w:val="28"/>
        </w:rPr>
      </w:pPr>
      <w:r>
        <w:rPr>
          <w:rFonts w:hint="eastAsia" w:ascii="仿宋" w:hAnsi="仿宋" w:eastAsia="仿宋"/>
          <w:spacing w:val="-8"/>
          <w:sz w:val="28"/>
          <w:szCs w:val="28"/>
        </w:rPr>
        <w:t>西安市不动产登记簿；</w:t>
      </w:r>
    </w:p>
    <w:p>
      <w:pPr>
        <w:spacing w:line="540" w:lineRule="exact"/>
        <w:ind w:firstLine="528" w:firstLineChars="200"/>
        <w:rPr>
          <w:rFonts w:ascii="仿宋" w:hAnsi="仿宋" w:eastAsia="仿宋"/>
          <w:spacing w:val="-8"/>
          <w:sz w:val="28"/>
          <w:szCs w:val="28"/>
        </w:rPr>
      </w:pPr>
      <w:r>
        <w:rPr>
          <w:rFonts w:hint="eastAsia" w:ascii="仿宋" w:hAnsi="仿宋" w:eastAsia="仿宋"/>
          <w:spacing w:val="-8"/>
          <w:sz w:val="28"/>
          <w:szCs w:val="28"/>
        </w:rPr>
        <w:t>评估人员现场查勘记录和其他资料；</w:t>
      </w:r>
    </w:p>
    <w:p>
      <w:pPr>
        <w:spacing w:line="540" w:lineRule="exact"/>
        <w:ind w:firstLine="528" w:firstLineChars="200"/>
        <w:rPr>
          <w:rFonts w:ascii="仿宋" w:hAnsi="仿宋" w:eastAsia="仿宋"/>
          <w:spacing w:val="-8"/>
          <w:sz w:val="28"/>
          <w:szCs w:val="28"/>
        </w:rPr>
      </w:pPr>
      <w:r>
        <w:rPr>
          <w:rFonts w:hint="eastAsia" w:ascii="仿宋" w:hAnsi="仿宋" w:eastAsia="仿宋"/>
          <w:spacing w:val="-8"/>
          <w:sz w:val="28"/>
          <w:szCs w:val="28"/>
        </w:rPr>
        <w:t>房地产估价机构及估价师掌握和搜集的有关资料。</w:t>
      </w:r>
    </w:p>
    <w:p>
      <w:pPr>
        <w:spacing w:line="540" w:lineRule="exact"/>
        <w:ind w:firstLine="525" w:firstLineChars="198"/>
        <w:outlineLvl w:val="0"/>
        <w:rPr>
          <w:rFonts w:ascii="仿宋" w:hAnsi="仿宋" w:eastAsia="仿宋"/>
          <w:b/>
          <w:color w:val="000000"/>
          <w:spacing w:val="-8"/>
          <w:sz w:val="28"/>
          <w:szCs w:val="28"/>
        </w:rPr>
      </w:pPr>
      <w:bookmarkStart w:id="34" w:name="_Toc7365605"/>
      <w:bookmarkStart w:id="35" w:name="_Toc4477"/>
      <w:r>
        <w:rPr>
          <w:rFonts w:hint="eastAsia" w:ascii="仿宋" w:hAnsi="仿宋" w:eastAsia="仿宋"/>
          <w:b/>
          <w:color w:val="000000"/>
          <w:spacing w:val="-8"/>
          <w:sz w:val="28"/>
          <w:szCs w:val="28"/>
        </w:rPr>
        <w:t>十、估价方法</w:t>
      </w:r>
      <w:bookmarkEnd w:id="34"/>
      <w:bookmarkEnd w:id="35"/>
    </w:p>
    <w:p>
      <w:pPr>
        <w:spacing w:line="540" w:lineRule="exact"/>
        <w:ind w:firstLine="528" w:firstLineChars="200"/>
        <w:rPr>
          <w:rFonts w:ascii="仿宋" w:hAnsi="仿宋" w:eastAsia="仿宋"/>
          <w:spacing w:val="-8"/>
          <w:sz w:val="28"/>
          <w:szCs w:val="28"/>
        </w:rPr>
      </w:pPr>
      <w:bookmarkStart w:id="36" w:name="_Toc7365606"/>
      <w:r>
        <w:rPr>
          <w:rFonts w:hint="eastAsia" w:ascii="仿宋" w:hAnsi="仿宋" w:eastAsia="仿宋"/>
          <w:spacing w:val="-8"/>
          <w:sz w:val="28"/>
          <w:szCs w:val="28"/>
        </w:rPr>
        <w:t>房地产价格评估的主要方法有比较法、收益法、成本法、假设开发法等估价方法。比较法是选取一定数量的可比案例，将它们与估价对象进行比较，根据其间差异对可比实例成交价格进行修正调整后得到估价对象价值或价格的方法；收益法是预测估价对象的未来收益，利用报酬率或资本化率、收益乘数将未来收益转换为价值得到估价对象价值或价格的方法；成本法是测算估价对象在价值时点的重置成本或重建成本和折旧，将重置成本或重建成本减去折旧得到估价对象价值或价格的方法；假设开发法适用于具有投资开发或再开发潜力的房地产估价。</w:t>
      </w:r>
    </w:p>
    <w:p>
      <w:pPr>
        <w:spacing w:line="540" w:lineRule="exact"/>
        <w:ind w:firstLine="528" w:firstLineChars="200"/>
        <w:rPr>
          <w:rFonts w:ascii="仿宋" w:hAnsi="仿宋" w:eastAsia="仿宋"/>
          <w:color w:val="000000"/>
          <w:spacing w:val="-8"/>
          <w:sz w:val="28"/>
          <w:szCs w:val="28"/>
        </w:rPr>
      </w:pPr>
      <w:r>
        <w:rPr>
          <w:rFonts w:hint="eastAsia" w:ascii="仿宋" w:hAnsi="仿宋" w:eastAsia="仿宋"/>
          <w:color w:val="000000"/>
          <w:spacing w:val="-8"/>
          <w:sz w:val="28"/>
          <w:szCs w:val="28"/>
        </w:rPr>
        <w:t>估价方法适用分析：估价对象所处区域</w:t>
      </w:r>
      <w:r>
        <w:rPr>
          <w:rFonts w:hint="eastAsia" w:ascii="仿宋" w:hAnsi="仿宋" w:eastAsia="仿宋"/>
          <w:spacing w:val="-8"/>
          <w:sz w:val="28"/>
          <w:szCs w:val="28"/>
        </w:rPr>
        <w:t>房地产的租赁市场租金普遍较低，报酬率低于社会投资普通报酬率，因此不适宜采用收益法评估；</w:t>
      </w:r>
      <w:r>
        <w:rPr>
          <w:rFonts w:hint="eastAsia" w:ascii="仿宋" w:hAnsi="仿宋" w:eastAsia="仿宋"/>
          <w:color w:val="000000"/>
          <w:spacing w:val="-8"/>
          <w:sz w:val="28"/>
          <w:szCs w:val="28"/>
        </w:rPr>
        <w:t>估价对象不具有投资开发或再开发的潜力，因此不适宜采用假设开发法；估价对象所处区域有相同类型的市场交易案例，交易资料较易收集，因此本次房地产估价适宜采用比较法评估，</w:t>
      </w:r>
      <w:r>
        <w:rPr>
          <w:rFonts w:hint="eastAsia" w:ascii="仿宋" w:hAnsi="仿宋" w:eastAsia="仿宋"/>
          <w:color w:val="000000"/>
          <w:spacing w:val="-12"/>
          <w:sz w:val="28"/>
          <w:szCs w:val="28"/>
        </w:rPr>
        <w:t>由于有同类房地产的交易实例，不必</w:t>
      </w:r>
      <w:r>
        <w:rPr>
          <w:rFonts w:hint="eastAsia" w:ascii="仿宋" w:hAnsi="仿宋" w:eastAsia="仿宋"/>
          <w:spacing w:val="-8"/>
          <w:sz w:val="28"/>
          <w:szCs w:val="28"/>
        </w:rPr>
        <w:t>测算估价对象在价值时点的重置成本或重建成本和折旧，</w:t>
      </w:r>
      <w:r>
        <w:rPr>
          <w:rFonts w:hint="eastAsia" w:ascii="仿宋" w:hAnsi="仿宋" w:eastAsia="仿宋"/>
          <w:color w:val="000000"/>
          <w:spacing w:val="-12"/>
          <w:sz w:val="28"/>
          <w:szCs w:val="28"/>
        </w:rPr>
        <w:t>因此不宜选用成本法。</w:t>
      </w:r>
    </w:p>
    <w:p>
      <w:pPr>
        <w:spacing w:line="540" w:lineRule="exact"/>
        <w:ind w:firstLine="512" w:firstLineChars="200"/>
        <w:rPr>
          <w:rFonts w:ascii="仿宋" w:hAnsi="仿宋" w:eastAsia="仿宋"/>
          <w:spacing w:val="-8"/>
          <w:sz w:val="28"/>
          <w:szCs w:val="28"/>
        </w:rPr>
      </w:pPr>
      <w:r>
        <w:rPr>
          <w:rFonts w:hint="eastAsia" w:ascii="仿宋" w:hAnsi="仿宋" w:eastAsia="仿宋"/>
          <w:color w:val="000000"/>
          <w:spacing w:val="-12"/>
          <w:sz w:val="28"/>
          <w:szCs w:val="28"/>
        </w:rPr>
        <w:t>综上所述</w:t>
      </w:r>
      <w:r>
        <w:rPr>
          <w:rFonts w:hint="eastAsia" w:ascii="仿宋" w:hAnsi="仿宋" w:eastAsia="仿宋"/>
          <w:spacing w:val="-8"/>
          <w:sz w:val="28"/>
          <w:szCs w:val="28"/>
        </w:rPr>
        <w:t>，我们根据收集和掌握的资料选用比较法进行评估。</w:t>
      </w:r>
    </w:p>
    <w:p>
      <w:pPr>
        <w:spacing w:line="540" w:lineRule="exact"/>
        <w:ind w:firstLine="528" w:firstLineChars="200"/>
        <w:rPr>
          <w:rFonts w:ascii="仿宋" w:hAnsi="仿宋" w:eastAsia="仿宋"/>
          <w:spacing w:val="-8"/>
          <w:sz w:val="28"/>
          <w:szCs w:val="28"/>
        </w:rPr>
      </w:pPr>
      <w:r>
        <w:rPr>
          <w:rFonts w:hint="eastAsia" w:ascii="仿宋" w:hAnsi="仿宋" w:eastAsia="仿宋"/>
          <w:spacing w:val="-8"/>
          <w:sz w:val="28"/>
          <w:szCs w:val="28"/>
        </w:rPr>
        <w:t>比较法是选取一定数量的可比案例，将它们与估价对象进行比较，根据其间差异对可比实例成交价格进行修正调整后得到估价对象价值或价格的方法。</w:t>
      </w:r>
      <w:r>
        <w:rPr>
          <w:rFonts w:hint="eastAsia" w:ascii="仿宋" w:hAnsi="仿宋" w:eastAsia="仿宋"/>
          <w:color w:val="000000"/>
          <w:spacing w:val="-8"/>
          <w:sz w:val="28"/>
          <w:szCs w:val="28"/>
        </w:rPr>
        <w:t>具体步骤：搜集交易</w:t>
      </w:r>
      <w:r>
        <w:rPr>
          <w:rFonts w:hint="eastAsia" w:ascii="仿宋" w:hAnsi="仿宋" w:eastAsia="仿宋"/>
          <w:spacing w:val="-8"/>
          <w:sz w:val="28"/>
          <w:szCs w:val="28"/>
        </w:rPr>
        <w:t>实例</w:t>
      </w:r>
      <w:r>
        <w:rPr>
          <w:rFonts w:ascii="仿宋" w:hAnsi="仿宋" w:eastAsia="仿宋"/>
          <w:spacing w:val="-8"/>
          <w:sz w:val="28"/>
          <w:szCs w:val="28"/>
        </w:rPr>
        <w:t>--</w:t>
      </w:r>
      <w:r>
        <w:rPr>
          <w:rFonts w:hint="eastAsia" w:ascii="仿宋" w:hAnsi="仿宋" w:eastAsia="仿宋"/>
          <w:spacing w:val="-8"/>
          <w:sz w:val="28"/>
          <w:szCs w:val="28"/>
        </w:rPr>
        <w:t>选取可比实例</w:t>
      </w:r>
      <w:r>
        <w:rPr>
          <w:rFonts w:ascii="仿宋" w:hAnsi="仿宋" w:eastAsia="仿宋"/>
          <w:spacing w:val="-8"/>
          <w:sz w:val="28"/>
          <w:szCs w:val="28"/>
        </w:rPr>
        <w:t>--</w:t>
      </w:r>
      <w:r>
        <w:rPr>
          <w:rFonts w:hint="eastAsia" w:ascii="仿宋" w:hAnsi="仿宋" w:eastAsia="仿宋"/>
          <w:spacing w:val="-8"/>
          <w:sz w:val="28"/>
          <w:szCs w:val="28"/>
        </w:rPr>
        <w:t>建立</w:t>
      </w:r>
      <w:r>
        <w:rPr>
          <w:rFonts w:hint="eastAsia" w:ascii="仿宋" w:hAnsi="仿宋" w:eastAsia="仿宋"/>
          <w:color w:val="000000"/>
          <w:spacing w:val="-8"/>
          <w:sz w:val="28"/>
          <w:szCs w:val="28"/>
        </w:rPr>
        <w:t>比较</w:t>
      </w:r>
      <w:r>
        <w:rPr>
          <w:rFonts w:hint="eastAsia" w:ascii="仿宋" w:hAnsi="仿宋" w:eastAsia="仿宋"/>
          <w:spacing w:val="-8"/>
          <w:sz w:val="28"/>
          <w:szCs w:val="28"/>
        </w:rPr>
        <w:t>基础</w:t>
      </w:r>
      <w:r>
        <w:rPr>
          <w:rFonts w:ascii="仿宋" w:hAnsi="仿宋" w:eastAsia="仿宋"/>
          <w:spacing w:val="-8"/>
          <w:sz w:val="28"/>
          <w:szCs w:val="28"/>
        </w:rPr>
        <w:t>--</w:t>
      </w:r>
      <w:r>
        <w:rPr>
          <w:rFonts w:hint="eastAsia" w:ascii="仿宋" w:hAnsi="仿宋" w:eastAsia="仿宋"/>
          <w:color w:val="000000"/>
          <w:spacing w:val="-8"/>
          <w:sz w:val="28"/>
          <w:szCs w:val="28"/>
        </w:rPr>
        <w:t>进行</w:t>
      </w:r>
      <w:r>
        <w:rPr>
          <w:rFonts w:hint="eastAsia" w:ascii="仿宋" w:hAnsi="仿宋" w:eastAsia="仿宋"/>
          <w:spacing w:val="-8"/>
          <w:sz w:val="28"/>
          <w:szCs w:val="28"/>
        </w:rPr>
        <w:t>交易情况修正</w:t>
      </w:r>
      <w:r>
        <w:rPr>
          <w:rFonts w:ascii="仿宋" w:hAnsi="仿宋" w:eastAsia="仿宋"/>
          <w:spacing w:val="-8"/>
          <w:sz w:val="28"/>
          <w:szCs w:val="28"/>
        </w:rPr>
        <w:t>--</w:t>
      </w:r>
      <w:r>
        <w:rPr>
          <w:rFonts w:hint="eastAsia" w:ascii="仿宋" w:hAnsi="仿宋" w:eastAsia="仿宋"/>
          <w:color w:val="000000"/>
          <w:spacing w:val="-8"/>
          <w:sz w:val="28"/>
          <w:szCs w:val="28"/>
        </w:rPr>
        <w:t>进行市场状况调整</w:t>
      </w:r>
      <w:r>
        <w:rPr>
          <w:rFonts w:ascii="仿宋" w:hAnsi="仿宋" w:eastAsia="仿宋"/>
          <w:spacing w:val="-8"/>
          <w:sz w:val="28"/>
          <w:szCs w:val="28"/>
        </w:rPr>
        <w:t>--</w:t>
      </w:r>
      <w:r>
        <w:rPr>
          <w:rFonts w:hint="eastAsia" w:ascii="仿宋" w:hAnsi="仿宋" w:eastAsia="仿宋"/>
          <w:color w:val="000000"/>
          <w:spacing w:val="-8"/>
          <w:sz w:val="28"/>
          <w:szCs w:val="28"/>
        </w:rPr>
        <w:t>进行房地产状况调整</w:t>
      </w:r>
      <w:r>
        <w:rPr>
          <w:rFonts w:ascii="仿宋" w:hAnsi="仿宋" w:eastAsia="仿宋"/>
          <w:spacing w:val="-8"/>
          <w:sz w:val="28"/>
          <w:szCs w:val="28"/>
        </w:rPr>
        <w:t>--</w:t>
      </w:r>
      <w:r>
        <w:rPr>
          <w:rFonts w:hint="eastAsia" w:ascii="仿宋" w:hAnsi="仿宋" w:eastAsia="仿宋"/>
          <w:color w:val="000000"/>
          <w:spacing w:val="-8"/>
          <w:sz w:val="28"/>
          <w:szCs w:val="28"/>
        </w:rPr>
        <w:t>计算比较价格</w:t>
      </w:r>
      <w:r>
        <w:rPr>
          <w:rFonts w:hint="eastAsia" w:ascii="仿宋" w:hAnsi="仿宋" w:eastAsia="仿宋"/>
          <w:spacing w:val="-8"/>
          <w:sz w:val="28"/>
          <w:szCs w:val="28"/>
        </w:rPr>
        <w:t>。</w:t>
      </w:r>
    </w:p>
    <w:p>
      <w:pPr>
        <w:spacing w:line="540" w:lineRule="exact"/>
        <w:ind w:firstLine="525" w:firstLineChars="198"/>
        <w:outlineLvl w:val="0"/>
        <w:rPr>
          <w:rFonts w:ascii="仿宋" w:hAnsi="仿宋" w:eastAsia="仿宋"/>
          <w:b/>
          <w:spacing w:val="-8"/>
          <w:sz w:val="28"/>
          <w:szCs w:val="28"/>
        </w:rPr>
      </w:pPr>
      <w:bookmarkStart w:id="37" w:name="_Toc31152"/>
      <w:r>
        <w:rPr>
          <w:rFonts w:hint="eastAsia" w:ascii="仿宋" w:hAnsi="仿宋" w:eastAsia="仿宋"/>
          <w:b/>
          <w:spacing w:val="-8"/>
          <w:sz w:val="28"/>
          <w:szCs w:val="28"/>
        </w:rPr>
        <w:t>十一、估价结果</w:t>
      </w:r>
      <w:bookmarkEnd w:id="36"/>
      <w:bookmarkEnd w:id="37"/>
    </w:p>
    <w:p>
      <w:pPr>
        <w:spacing w:line="540" w:lineRule="exact"/>
        <w:ind w:firstLine="528" w:firstLineChars="200"/>
        <w:rPr>
          <w:rFonts w:ascii="仿宋" w:hAnsi="仿宋" w:eastAsia="仿宋"/>
          <w:spacing w:val="-8"/>
          <w:sz w:val="28"/>
          <w:szCs w:val="28"/>
        </w:rPr>
      </w:pPr>
      <w:r>
        <w:rPr>
          <w:rFonts w:hint="eastAsia" w:ascii="仿宋" w:hAnsi="仿宋" w:eastAsia="仿宋"/>
          <w:spacing w:val="-8"/>
          <w:sz w:val="28"/>
          <w:szCs w:val="28"/>
        </w:rPr>
        <w:t>注册房地产估价师在实地查勘的基础上，依据国家标准《房地产估价规范》，遵循估价原则，按照估价程序，选用科学合理的估价方法，采用公开市场价值标准，在认真分析现有资料的基础上，结合估价经验，综合分析影响房地产价值的各项因素，经过专业的分析测算，判断出估价对象在价值时点二〇二二年七月一日评估的房地产的客观、合理公开市场价格为：</w:t>
      </w:r>
      <w:bookmarkStart w:id="38" w:name="_Toc457202003"/>
      <w:bookmarkStart w:id="39" w:name="_Toc445971975"/>
      <w:bookmarkStart w:id="40" w:name="_Toc445972026"/>
      <w:bookmarkStart w:id="41" w:name="_Toc455648732"/>
      <w:bookmarkStart w:id="42" w:name="_Toc456602250"/>
      <w:bookmarkStart w:id="43" w:name="_Toc444004144"/>
      <w:bookmarkStart w:id="44" w:name="_Toc444004186"/>
      <w:bookmarkStart w:id="45" w:name="_Toc444004299"/>
      <w:bookmarkStart w:id="46" w:name="_Toc444071341"/>
      <w:bookmarkStart w:id="47" w:name="_Toc445814999"/>
      <w:bookmarkStart w:id="48" w:name="_Toc447203235"/>
      <w:bookmarkStart w:id="49" w:name="_Toc445969937"/>
      <w:bookmarkStart w:id="50" w:name="_Toc454867503"/>
      <w:bookmarkStart w:id="51" w:name="_Toc444004036"/>
      <w:bookmarkStart w:id="52" w:name="_Toc439064909"/>
      <w:r>
        <w:rPr>
          <w:rFonts w:hint="eastAsia" w:ascii="仿宋" w:hAnsi="仿宋" w:eastAsia="仿宋"/>
          <w:spacing w:val="-8"/>
          <w:sz w:val="28"/>
          <w:szCs w:val="28"/>
        </w:rPr>
        <w:t>总价￥146.20万元，（大写）人民币壹佰肆拾陆万贰仟元整。</w:t>
      </w:r>
    </w:p>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Pr>
        <w:spacing w:line="520" w:lineRule="exact"/>
        <w:ind w:firstLine="530" w:firstLineChars="200"/>
        <w:jc w:val="center"/>
        <w:rPr>
          <w:rFonts w:ascii="仿宋" w:hAnsi="仿宋" w:eastAsia="仿宋"/>
          <w:b/>
          <w:spacing w:val="-8"/>
          <w:sz w:val="28"/>
          <w:szCs w:val="28"/>
        </w:rPr>
      </w:pPr>
      <w:r>
        <w:rPr>
          <w:rFonts w:hint="eastAsia" w:ascii="仿宋" w:hAnsi="仿宋" w:eastAsia="仿宋"/>
          <w:b/>
          <w:spacing w:val="-8"/>
          <w:sz w:val="28"/>
          <w:szCs w:val="28"/>
        </w:rPr>
        <w:t>估价结果汇总表</w:t>
      </w:r>
    </w:p>
    <w:tbl>
      <w:tblPr>
        <w:tblStyle w:val="15"/>
        <w:tblpPr w:leftFromText="180" w:rightFromText="180" w:vertAnchor="text" w:tblpX="10540" w:tblpY="-178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274" w:type="dxa"/>
          </w:tcPr>
          <w:p>
            <w:pPr>
              <w:spacing w:line="360" w:lineRule="auto"/>
              <w:rPr>
                <w:rFonts w:ascii="仿宋" w:hAnsi="仿宋" w:eastAsia="仿宋"/>
                <w:spacing w:val="-8"/>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274" w:type="dxa"/>
          </w:tcPr>
          <w:p>
            <w:pPr>
              <w:spacing w:line="360" w:lineRule="auto"/>
              <w:rPr>
                <w:rFonts w:ascii="仿宋" w:hAnsi="仿宋" w:eastAsia="仿宋"/>
                <w:spacing w:val="-8"/>
                <w:sz w:val="28"/>
                <w:szCs w:val="28"/>
              </w:rPr>
            </w:pPr>
          </w:p>
        </w:tc>
      </w:tr>
    </w:tbl>
    <w:tbl>
      <w:tblPr>
        <w:tblStyle w:val="14"/>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0"/>
        <w:gridCol w:w="1483"/>
        <w:gridCol w:w="1872"/>
        <w:gridCol w:w="750"/>
        <w:gridCol w:w="619"/>
        <w:gridCol w:w="975"/>
        <w:gridCol w:w="1095"/>
        <w:gridCol w:w="1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2040" w:type="dxa"/>
            <w:tcBorders>
              <w:tl2br w:val="nil"/>
              <w:tr2bl w:val="nil"/>
            </w:tcBorders>
            <w:noWrap/>
            <w:vAlign w:val="center"/>
          </w:tcPr>
          <w:p>
            <w:pPr>
              <w:spacing w:line="340" w:lineRule="exact"/>
              <w:jc w:val="center"/>
              <w:rPr>
                <w:rFonts w:ascii="仿宋_GB2312" w:eastAsia="仿宋_GB2312"/>
                <w:b/>
                <w:spacing w:val="-20"/>
                <w:sz w:val="24"/>
              </w:rPr>
            </w:pPr>
            <w:bookmarkStart w:id="53" w:name="_Toc3475"/>
            <w:bookmarkStart w:id="54" w:name="_Toc7365607"/>
            <w:r>
              <w:rPr>
                <w:rFonts w:hint="eastAsia" w:ascii="仿宋_GB2312" w:eastAsia="仿宋_GB2312"/>
                <w:b/>
                <w:spacing w:val="-20"/>
                <w:sz w:val="24"/>
              </w:rPr>
              <w:t>坐落位置</w:t>
            </w:r>
          </w:p>
        </w:tc>
        <w:tc>
          <w:tcPr>
            <w:tcW w:w="1483" w:type="dxa"/>
            <w:tcBorders>
              <w:tl2br w:val="nil"/>
              <w:tr2bl w:val="nil"/>
            </w:tcBorders>
            <w:noWrap/>
            <w:vAlign w:val="center"/>
          </w:tcPr>
          <w:p>
            <w:pPr>
              <w:spacing w:line="340" w:lineRule="exact"/>
              <w:jc w:val="center"/>
              <w:rPr>
                <w:rFonts w:ascii="仿宋_GB2312" w:eastAsia="仿宋_GB2312"/>
                <w:b/>
                <w:spacing w:val="-20"/>
                <w:sz w:val="24"/>
              </w:rPr>
            </w:pPr>
            <w:r>
              <w:rPr>
                <w:rFonts w:hint="eastAsia" w:ascii="仿宋_GB2312" w:eastAsia="仿宋_GB2312"/>
                <w:b/>
                <w:spacing w:val="-20"/>
                <w:sz w:val="24"/>
              </w:rPr>
              <w:t>不动产权证号</w:t>
            </w:r>
          </w:p>
        </w:tc>
        <w:tc>
          <w:tcPr>
            <w:tcW w:w="1872" w:type="dxa"/>
            <w:tcBorders>
              <w:tl2br w:val="nil"/>
              <w:tr2bl w:val="nil"/>
            </w:tcBorders>
            <w:noWrap/>
            <w:vAlign w:val="center"/>
          </w:tcPr>
          <w:p>
            <w:pPr>
              <w:spacing w:line="340" w:lineRule="exact"/>
              <w:jc w:val="center"/>
              <w:rPr>
                <w:rFonts w:ascii="仿宋_GB2312" w:eastAsia="仿宋_GB2312"/>
                <w:b/>
                <w:spacing w:val="-20"/>
                <w:sz w:val="24"/>
              </w:rPr>
            </w:pPr>
            <w:r>
              <w:rPr>
                <w:rFonts w:hint="eastAsia" w:ascii="仿宋_GB2312" w:eastAsia="仿宋_GB2312"/>
                <w:b/>
                <w:spacing w:val="-20"/>
                <w:sz w:val="24"/>
              </w:rPr>
              <w:t>产权人</w:t>
            </w:r>
          </w:p>
        </w:tc>
        <w:tc>
          <w:tcPr>
            <w:tcW w:w="750" w:type="dxa"/>
            <w:tcBorders>
              <w:tl2br w:val="nil"/>
              <w:tr2bl w:val="nil"/>
            </w:tcBorders>
            <w:noWrap/>
            <w:vAlign w:val="center"/>
          </w:tcPr>
          <w:p>
            <w:pPr>
              <w:spacing w:line="340" w:lineRule="exact"/>
              <w:jc w:val="center"/>
              <w:rPr>
                <w:rFonts w:ascii="仿宋_GB2312" w:eastAsia="仿宋_GB2312"/>
                <w:b/>
                <w:color w:val="000000"/>
                <w:spacing w:val="-20"/>
                <w:sz w:val="24"/>
              </w:rPr>
            </w:pPr>
            <w:r>
              <w:rPr>
                <w:rFonts w:hint="eastAsia" w:ascii="仿宋_GB2312" w:eastAsia="仿宋_GB2312"/>
                <w:b/>
                <w:color w:val="000000"/>
                <w:spacing w:val="-20"/>
                <w:sz w:val="24"/>
              </w:rPr>
              <w:t>所在 楼层</w:t>
            </w:r>
          </w:p>
        </w:tc>
        <w:tc>
          <w:tcPr>
            <w:tcW w:w="619" w:type="dxa"/>
            <w:tcBorders>
              <w:tl2br w:val="nil"/>
              <w:tr2bl w:val="nil"/>
            </w:tcBorders>
            <w:noWrap/>
            <w:vAlign w:val="center"/>
          </w:tcPr>
          <w:p>
            <w:pPr>
              <w:spacing w:line="340" w:lineRule="exact"/>
              <w:jc w:val="center"/>
              <w:rPr>
                <w:rFonts w:ascii="仿宋_GB2312" w:eastAsia="仿宋_GB2312"/>
                <w:b/>
                <w:color w:val="000000"/>
                <w:spacing w:val="-20"/>
                <w:sz w:val="24"/>
              </w:rPr>
            </w:pPr>
            <w:r>
              <w:rPr>
                <w:rFonts w:hint="eastAsia" w:ascii="仿宋_GB2312" w:eastAsia="仿宋_GB2312"/>
                <w:b/>
                <w:color w:val="000000"/>
                <w:spacing w:val="-20"/>
                <w:sz w:val="24"/>
              </w:rPr>
              <w:t>用途</w:t>
            </w:r>
          </w:p>
        </w:tc>
        <w:tc>
          <w:tcPr>
            <w:tcW w:w="975" w:type="dxa"/>
            <w:tcBorders>
              <w:tl2br w:val="nil"/>
              <w:tr2bl w:val="nil"/>
            </w:tcBorders>
            <w:noWrap/>
            <w:vAlign w:val="center"/>
          </w:tcPr>
          <w:p>
            <w:pPr>
              <w:spacing w:line="340" w:lineRule="exact"/>
              <w:jc w:val="center"/>
              <w:rPr>
                <w:rFonts w:ascii="仿宋_GB2312" w:eastAsia="仿宋_GB2312"/>
                <w:b/>
                <w:color w:val="000000"/>
                <w:spacing w:val="-20"/>
                <w:sz w:val="24"/>
              </w:rPr>
            </w:pPr>
            <w:r>
              <w:rPr>
                <w:rFonts w:hint="eastAsia" w:ascii="仿宋_GB2312" w:eastAsia="仿宋_GB2312"/>
                <w:b/>
                <w:color w:val="000000"/>
                <w:spacing w:val="-20"/>
                <w:sz w:val="24"/>
              </w:rPr>
              <w:t>建筑面积（㎡）</w:t>
            </w:r>
          </w:p>
        </w:tc>
        <w:tc>
          <w:tcPr>
            <w:tcW w:w="1095" w:type="dxa"/>
            <w:tcBorders>
              <w:tl2br w:val="nil"/>
              <w:tr2bl w:val="nil"/>
            </w:tcBorders>
            <w:noWrap/>
            <w:vAlign w:val="center"/>
          </w:tcPr>
          <w:p>
            <w:pPr>
              <w:spacing w:line="340" w:lineRule="exact"/>
              <w:jc w:val="center"/>
              <w:rPr>
                <w:rFonts w:ascii="仿宋_GB2312" w:eastAsia="仿宋_GB2312"/>
                <w:b/>
                <w:color w:val="000000"/>
                <w:spacing w:val="-20"/>
                <w:sz w:val="24"/>
              </w:rPr>
            </w:pPr>
            <w:r>
              <w:rPr>
                <w:rFonts w:hint="eastAsia" w:ascii="仿宋_GB2312" w:eastAsia="仿宋_GB2312"/>
                <w:b/>
                <w:color w:val="000000"/>
                <w:spacing w:val="-20"/>
                <w:sz w:val="24"/>
              </w:rPr>
              <w:t>评估单价(元/㎡)</w:t>
            </w:r>
          </w:p>
        </w:tc>
        <w:tc>
          <w:tcPr>
            <w:tcW w:w="1055" w:type="dxa"/>
            <w:tcBorders>
              <w:tl2br w:val="nil"/>
              <w:tr2bl w:val="nil"/>
            </w:tcBorders>
            <w:noWrap/>
            <w:vAlign w:val="center"/>
          </w:tcPr>
          <w:p>
            <w:pPr>
              <w:spacing w:line="340" w:lineRule="exact"/>
              <w:jc w:val="center"/>
              <w:rPr>
                <w:rFonts w:ascii="仿宋_GB2312" w:eastAsia="仿宋_GB2312"/>
                <w:b/>
                <w:color w:val="000000"/>
                <w:spacing w:val="-20"/>
                <w:sz w:val="24"/>
              </w:rPr>
            </w:pPr>
            <w:r>
              <w:rPr>
                <w:rFonts w:hint="eastAsia" w:ascii="仿宋_GB2312" w:eastAsia="仿宋_GB2312"/>
                <w:b/>
                <w:color w:val="000000"/>
                <w:spacing w:val="-20"/>
                <w:sz w:val="24"/>
              </w:rPr>
              <w:t>评估总价(万元)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2040" w:type="dxa"/>
            <w:tcBorders>
              <w:tl2br w:val="nil"/>
              <w:tr2bl w:val="nil"/>
            </w:tcBorders>
            <w:noWrap/>
            <w:vAlign w:val="center"/>
          </w:tcPr>
          <w:p>
            <w:pPr>
              <w:spacing w:line="340" w:lineRule="exact"/>
              <w:jc w:val="center"/>
              <w:rPr>
                <w:rFonts w:ascii="仿宋_GB2312" w:eastAsia="仿宋_GB2312"/>
                <w:b/>
                <w:color w:val="000000"/>
                <w:spacing w:val="-20"/>
                <w:sz w:val="24"/>
              </w:rPr>
            </w:pPr>
            <w:r>
              <w:rPr>
                <w:rFonts w:hint="eastAsia" w:ascii="仿宋_GB2312" w:eastAsia="仿宋_GB2312"/>
                <w:b/>
                <w:color w:val="000000"/>
                <w:spacing w:val="-20"/>
                <w:sz w:val="24"/>
              </w:rPr>
              <w:t>西安市碑林区长安北路118号（中贸广场）12幢10206室</w:t>
            </w:r>
          </w:p>
        </w:tc>
        <w:tc>
          <w:tcPr>
            <w:tcW w:w="1483" w:type="dxa"/>
            <w:tcBorders>
              <w:tl2br w:val="nil"/>
              <w:tr2bl w:val="nil"/>
            </w:tcBorders>
            <w:noWrap/>
            <w:vAlign w:val="center"/>
          </w:tcPr>
          <w:p>
            <w:pPr>
              <w:spacing w:line="340" w:lineRule="exact"/>
              <w:jc w:val="center"/>
              <w:rPr>
                <w:rFonts w:ascii="仿宋_GB2312" w:eastAsia="仿宋_GB2312"/>
                <w:b/>
                <w:color w:val="000000"/>
                <w:spacing w:val="-20"/>
                <w:sz w:val="24"/>
              </w:rPr>
            </w:pPr>
            <w:r>
              <w:rPr>
                <w:rFonts w:hint="eastAsia" w:ascii="仿宋_GB2312" w:eastAsia="仿宋_GB2312"/>
                <w:b/>
                <w:color w:val="000000"/>
                <w:spacing w:val="-20"/>
                <w:sz w:val="24"/>
              </w:rPr>
              <w:t>20171265118</w:t>
            </w:r>
          </w:p>
        </w:tc>
        <w:tc>
          <w:tcPr>
            <w:tcW w:w="1872" w:type="dxa"/>
            <w:tcBorders>
              <w:tl2br w:val="nil"/>
              <w:tr2bl w:val="nil"/>
            </w:tcBorders>
            <w:noWrap/>
            <w:vAlign w:val="center"/>
          </w:tcPr>
          <w:p>
            <w:pPr>
              <w:spacing w:line="340" w:lineRule="exact"/>
              <w:jc w:val="center"/>
              <w:rPr>
                <w:rFonts w:ascii="仿宋_GB2312" w:eastAsia="仿宋_GB2312"/>
                <w:b/>
                <w:color w:val="000000"/>
                <w:spacing w:val="-20"/>
                <w:sz w:val="24"/>
              </w:rPr>
            </w:pPr>
            <w:r>
              <w:rPr>
                <w:rFonts w:hint="eastAsia" w:ascii="仿宋_GB2312" w:eastAsia="仿宋_GB2312"/>
                <w:b/>
                <w:color w:val="000000"/>
                <w:spacing w:val="-20"/>
                <w:sz w:val="24"/>
              </w:rPr>
              <w:t>陕西中贸房地产开发有限公司（预告登记义务人为孙晓洁）</w:t>
            </w:r>
          </w:p>
        </w:tc>
        <w:tc>
          <w:tcPr>
            <w:tcW w:w="750" w:type="dxa"/>
            <w:tcBorders>
              <w:tl2br w:val="nil"/>
              <w:tr2bl w:val="nil"/>
            </w:tcBorders>
            <w:noWrap/>
            <w:vAlign w:val="center"/>
          </w:tcPr>
          <w:p>
            <w:pPr>
              <w:spacing w:line="340" w:lineRule="exact"/>
              <w:jc w:val="center"/>
              <w:rPr>
                <w:rFonts w:ascii="仿宋_GB2312" w:eastAsia="仿宋_GB2312"/>
                <w:b/>
                <w:color w:val="000000"/>
                <w:spacing w:val="-20"/>
                <w:sz w:val="24"/>
              </w:rPr>
            </w:pPr>
            <w:r>
              <w:rPr>
                <w:rFonts w:hint="eastAsia" w:ascii="仿宋_GB2312" w:eastAsia="仿宋_GB2312"/>
                <w:b/>
                <w:color w:val="000000"/>
                <w:spacing w:val="-20"/>
                <w:sz w:val="24"/>
              </w:rPr>
              <w:t>2层</w:t>
            </w:r>
          </w:p>
        </w:tc>
        <w:tc>
          <w:tcPr>
            <w:tcW w:w="619" w:type="dxa"/>
            <w:tcBorders>
              <w:tl2br w:val="nil"/>
              <w:tr2bl w:val="nil"/>
            </w:tcBorders>
            <w:noWrap/>
            <w:vAlign w:val="center"/>
          </w:tcPr>
          <w:p>
            <w:pPr>
              <w:spacing w:line="340" w:lineRule="exact"/>
              <w:jc w:val="center"/>
              <w:rPr>
                <w:rFonts w:ascii="仿宋_GB2312" w:eastAsia="仿宋_GB2312"/>
                <w:b/>
                <w:color w:val="000000"/>
                <w:spacing w:val="-20"/>
                <w:sz w:val="24"/>
              </w:rPr>
            </w:pPr>
            <w:r>
              <w:rPr>
                <w:rFonts w:hint="eastAsia" w:ascii="仿宋_GB2312" w:eastAsia="仿宋_GB2312"/>
                <w:b/>
                <w:color w:val="000000"/>
                <w:spacing w:val="-20"/>
                <w:sz w:val="24"/>
              </w:rPr>
              <w:t>住宅</w:t>
            </w:r>
          </w:p>
        </w:tc>
        <w:tc>
          <w:tcPr>
            <w:tcW w:w="975" w:type="dxa"/>
            <w:tcBorders>
              <w:tl2br w:val="nil"/>
              <w:tr2bl w:val="nil"/>
            </w:tcBorders>
            <w:noWrap/>
            <w:vAlign w:val="center"/>
          </w:tcPr>
          <w:p>
            <w:pPr>
              <w:spacing w:line="340" w:lineRule="exact"/>
              <w:jc w:val="center"/>
              <w:rPr>
                <w:rFonts w:ascii="仿宋_GB2312" w:eastAsia="仿宋_GB2312"/>
                <w:b/>
                <w:color w:val="000000"/>
                <w:spacing w:val="-20"/>
                <w:sz w:val="24"/>
              </w:rPr>
            </w:pPr>
            <w:r>
              <w:rPr>
                <w:rFonts w:hint="eastAsia" w:ascii="仿宋_GB2312" w:eastAsia="仿宋_GB2312"/>
                <w:b/>
                <w:color w:val="000000"/>
                <w:spacing w:val="-20"/>
                <w:sz w:val="24"/>
              </w:rPr>
              <w:t>95.14</w:t>
            </w:r>
          </w:p>
        </w:tc>
        <w:tc>
          <w:tcPr>
            <w:tcW w:w="1095" w:type="dxa"/>
            <w:tcBorders>
              <w:tl2br w:val="nil"/>
              <w:tr2bl w:val="nil"/>
            </w:tcBorders>
            <w:noWrap/>
            <w:vAlign w:val="center"/>
          </w:tcPr>
          <w:p>
            <w:pPr>
              <w:spacing w:line="340" w:lineRule="exact"/>
              <w:jc w:val="center"/>
              <w:rPr>
                <w:rFonts w:ascii="仿宋_GB2312" w:eastAsia="仿宋_GB2312"/>
                <w:b/>
                <w:color w:val="000000"/>
                <w:spacing w:val="-20"/>
                <w:sz w:val="24"/>
              </w:rPr>
            </w:pPr>
            <w:r>
              <w:rPr>
                <w:rFonts w:hint="eastAsia" w:ascii="仿宋_GB2312" w:eastAsia="仿宋_GB2312"/>
                <w:b/>
                <w:color w:val="000000"/>
                <w:spacing w:val="-20"/>
                <w:sz w:val="24"/>
              </w:rPr>
              <w:t>15366.92</w:t>
            </w:r>
          </w:p>
        </w:tc>
        <w:tc>
          <w:tcPr>
            <w:tcW w:w="1055" w:type="dxa"/>
            <w:tcBorders>
              <w:tl2br w:val="nil"/>
              <w:tr2bl w:val="nil"/>
            </w:tcBorders>
            <w:noWrap/>
            <w:vAlign w:val="center"/>
          </w:tcPr>
          <w:p>
            <w:pPr>
              <w:spacing w:line="340" w:lineRule="exact"/>
              <w:jc w:val="center"/>
              <w:rPr>
                <w:rFonts w:ascii="仿宋_GB2312" w:eastAsia="仿宋_GB2312"/>
                <w:b/>
                <w:color w:val="000000"/>
                <w:spacing w:val="-20"/>
                <w:sz w:val="24"/>
              </w:rPr>
            </w:pPr>
            <w:r>
              <w:rPr>
                <w:rFonts w:hint="eastAsia" w:ascii="仿宋_GB2312" w:eastAsia="仿宋_GB2312"/>
                <w:b/>
                <w:color w:val="000000"/>
                <w:spacing w:val="-20"/>
                <w:sz w:val="24"/>
              </w:rPr>
              <w:t>146.20</w:t>
            </w:r>
          </w:p>
        </w:tc>
      </w:tr>
    </w:tbl>
    <w:p>
      <w:pPr>
        <w:spacing w:line="360" w:lineRule="auto"/>
        <w:ind w:firstLine="525" w:firstLineChars="198"/>
        <w:outlineLvl w:val="0"/>
        <w:rPr>
          <w:rFonts w:ascii="仿宋" w:hAnsi="仿宋" w:eastAsia="仿宋"/>
          <w:b/>
          <w:spacing w:val="-8"/>
          <w:sz w:val="28"/>
          <w:szCs w:val="28"/>
        </w:rPr>
      </w:pPr>
    </w:p>
    <w:p>
      <w:pPr>
        <w:spacing w:line="360" w:lineRule="auto"/>
        <w:ind w:firstLine="525" w:firstLineChars="198"/>
        <w:outlineLvl w:val="0"/>
        <w:rPr>
          <w:rFonts w:ascii="仿宋" w:hAnsi="仿宋" w:eastAsia="仿宋"/>
          <w:b/>
          <w:spacing w:val="-8"/>
          <w:sz w:val="28"/>
          <w:szCs w:val="28"/>
        </w:rPr>
      </w:pPr>
      <w:r>
        <w:rPr>
          <w:rFonts w:hint="eastAsia" w:ascii="仿宋" w:hAnsi="仿宋" w:eastAsia="仿宋"/>
          <w:b/>
          <w:spacing w:val="-8"/>
          <w:sz w:val="28"/>
          <w:szCs w:val="28"/>
        </w:rPr>
        <w:t>十二、注册房地产估价师</w:t>
      </w:r>
      <w:bookmarkEnd w:id="53"/>
      <w:bookmarkEnd w:id="54"/>
    </w:p>
    <w:p>
      <w:pPr>
        <w:spacing w:line="360" w:lineRule="auto"/>
        <w:ind w:firstLine="528" w:firstLineChars="200"/>
        <w:rPr>
          <w:rFonts w:ascii="仿宋" w:hAnsi="仿宋" w:eastAsia="仿宋"/>
          <w:spacing w:val="-8"/>
          <w:sz w:val="28"/>
          <w:szCs w:val="28"/>
        </w:rPr>
      </w:pPr>
      <w:r>
        <w:rPr>
          <w:rFonts w:hint="eastAsia" w:ascii="仿宋" w:hAnsi="仿宋" w:eastAsia="仿宋"/>
          <w:spacing w:val="-8"/>
          <w:sz w:val="28"/>
          <w:szCs w:val="28"/>
        </w:rPr>
        <w:t>参加估价的注册房地产估价师</w:t>
      </w:r>
    </w:p>
    <w:p>
      <w:pPr>
        <w:spacing w:line="360" w:lineRule="auto"/>
        <w:ind w:firstLine="528" w:firstLineChars="200"/>
        <w:rPr>
          <w:rFonts w:ascii="仿宋" w:hAnsi="仿宋" w:eastAsia="仿宋"/>
          <w:spacing w:val="-8"/>
          <w:sz w:val="28"/>
          <w:szCs w:val="28"/>
        </w:rPr>
      </w:pPr>
      <w:r>
        <w:rPr>
          <w:rFonts w:hint="eastAsia" w:ascii="仿宋" w:hAnsi="仿宋" w:eastAsia="仿宋"/>
          <w:spacing w:val="-8"/>
          <w:sz w:val="28"/>
          <w:szCs w:val="28"/>
        </w:rPr>
        <w:t>姓名        注册号               盖章签名           签名日期</w:t>
      </w:r>
    </w:p>
    <w:p>
      <w:pPr>
        <w:spacing w:line="360" w:lineRule="auto"/>
        <w:ind w:firstLine="528" w:firstLineChars="200"/>
        <w:rPr>
          <w:rFonts w:ascii="仿宋" w:hAnsi="仿宋" w:eastAsia="仿宋"/>
          <w:spacing w:val="-8"/>
          <w:sz w:val="28"/>
          <w:szCs w:val="28"/>
        </w:rPr>
      </w:pPr>
    </w:p>
    <w:p>
      <w:pPr>
        <w:spacing w:line="360" w:lineRule="auto"/>
        <w:ind w:firstLine="528" w:firstLineChars="200"/>
        <w:rPr>
          <w:rFonts w:hint="default" w:ascii="仿宋" w:hAnsi="仿宋" w:eastAsia="仿宋"/>
          <w:spacing w:val="-8"/>
          <w:sz w:val="28"/>
          <w:szCs w:val="28"/>
          <w:lang w:val="en-US" w:eastAsia="zh-CN"/>
        </w:rPr>
      </w:pPr>
      <w:r>
        <w:rPr>
          <w:rFonts w:hint="eastAsia" w:ascii="仿宋" w:hAnsi="仿宋" w:eastAsia="仿宋"/>
          <w:spacing w:val="-8"/>
          <w:sz w:val="28"/>
          <w:szCs w:val="28"/>
          <w:lang w:val="en-US" w:eastAsia="zh-CN"/>
        </w:rPr>
        <w:t>**********</w:t>
      </w:r>
    </w:p>
    <w:p>
      <w:pPr>
        <w:spacing w:line="360" w:lineRule="auto"/>
        <w:ind w:firstLine="528" w:firstLineChars="200"/>
        <w:rPr>
          <w:rFonts w:hint="default" w:ascii="仿宋" w:hAnsi="仿宋" w:eastAsia="仿宋"/>
          <w:spacing w:val="-8"/>
          <w:sz w:val="28"/>
          <w:szCs w:val="28"/>
          <w:lang w:val="en-US" w:eastAsia="zh-CN"/>
        </w:rPr>
      </w:pPr>
      <w:r>
        <w:rPr>
          <w:rFonts w:hint="eastAsia" w:ascii="仿宋" w:hAnsi="仿宋" w:eastAsia="仿宋"/>
          <w:spacing w:val="-8"/>
          <w:sz w:val="28"/>
          <w:szCs w:val="28"/>
          <w:lang w:val="en-US" w:eastAsia="zh-CN"/>
        </w:rPr>
        <w:t>***********</w:t>
      </w:r>
    </w:p>
    <w:p>
      <w:pPr>
        <w:spacing w:line="360" w:lineRule="auto"/>
        <w:ind w:firstLine="530" w:firstLineChars="200"/>
        <w:outlineLvl w:val="0"/>
        <w:rPr>
          <w:rFonts w:ascii="仿宋" w:hAnsi="仿宋" w:eastAsia="仿宋"/>
          <w:b/>
          <w:spacing w:val="-8"/>
          <w:sz w:val="28"/>
          <w:szCs w:val="28"/>
        </w:rPr>
      </w:pPr>
      <w:bookmarkStart w:id="55" w:name="_Toc7365608"/>
      <w:bookmarkStart w:id="56" w:name="_Toc32360"/>
      <w:bookmarkStart w:id="57" w:name="_Toc523477866"/>
      <w:r>
        <w:rPr>
          <w:rFonts w:hint="eastAsia" w:ascii="仿宋" w:hAnsi="仿宋" w:eastAsia="仿宋"/>
          <w:b/>
          <w:spacing w:val="-8"/>
          <w:sz w:val="28"/>
          <w:szCs w:val="28"/>
        </w:rPr>
        <w:t>十三、实地查勘期</w:t>
      </w:r>
      <w:bookmarkEnd w:id="55"/>
      <w:bookmarkEnd w:id="56"/>
      <w:bookmarkEnd w:id="57"/>
    </w:p>
    <w:p>
      <w:pPr>
        <w:spacing w:line="360" w:lineRule="auto"/>
        <w:ind w:firstLine="528" w:firstLineChars="200"/>
        <w:rPr>
          <w:rFonts w:ascii="仿宋" w:hAnsi="仿宋" w:eastAsia="仿宋"/>
          <w:spacing w:val="-8"/>
          <w:sz w:val="28"/>
          <w:szCs w:val="28"/>
        </w:rPr>
      </w:pPr>
      <w:r>
        <w:rPr>
          <w:rFonts w:hint="eastAsia" w:ascii="仿宋" w:hAnsi="仿宋" w:eastAsia="仿宋"/>
          <w:spacing w:val="-8"/>
          <w:sz w:val="28"/>
          <w:szCs w:val="28"/>
        </w:rPr>
        <w:t>二〇二二年七月一日</w:t>
      </w:r>
    </w:p>
    <w:p>
      <w:pPr>
        <w:spacing w:line="360" w:lineRule="auto"/>
        <w:ind w:firstLine="530" w:firstLineChars="200"/>
        <w:outlineLvl w:val="0"/>
        <w:rPr>
          <w:rFonts w:ascii="仿宋" w:hAnsi="仿宋" w:eastAsia="仿宋"/>
          <w:b/>
          <w:spacing w:val="-8"/>
          <w:sz w:val="28"/>
          <w:szCs w:val="28"/>
        </w:rPr>
      </w:pPr>
      <w:bookmarkStart w:id="58" w:name="_Toc12450"/>
      <w:bookmarkStart w:id="59" w:name="_Toc523477867"/>
      <w:bookmarkStart w:id="60" w:name="_Toc433812804"/>
      <w:bookmarkStart w:id="61" w:name="_Toc7365609"/>
      <w:r>
        <w:rPr>
          <w:rFonts w:hint="eastAsia" w:ascii="仿宋" w:hAnsi="仿宋" w:eastAsia="仿宋"/>
          <w:b/>
          <w:spacing w:val="-8"/>
          <w:sz w:val="28"/>
          <w:szCs w:val="28"/>
        </w:rPr>
        <w:t>十四、估价作业期</w:t>
      </w:r>
      <w:bookmarkEnd w:id="58"/>
      <w:bookmarkEnd w:id="59"/>
      <w:bookmarkEnd w:id="60"/>
      <w:bookmarkEnd w:id="61"/>
    </w:p>
    <w:p>
      <w:pPr>
        <w:spacing w:line="360" w:lineRule="auto"/>
        <w:ind w:firstLine="528" w:firstLineChars="200"/>
        <w:rPr>
          <w:rFonts w:ascii="仿宋" w:hAnsi="仿宋" w:eastAsia="仿宋"/>
          <w:spacing w:val="-8"/>
          <w:sz w:val="28"/>
          <w:szCs w:val="28"/>
        </w:rPr>
      </w:pPr>
      <w:r>
        <w:rPr>
          <w:rFonts w:hint="eastAsia" w:ascii="仿宋" w:hAnsi="仿宋" w:eastAsia="仿宋"/>
          <w:spacing w:val="-8"/>
          <w:sz w:val="28"/>
          <w:szCs w:val="28"/>
        </w:rPr>
        <w:t>二〇二二年六月二十七日至二〇二二年七月八日</w:t>
      </w:r>
    </w:p>
    <w:p>
      <w:pPr>
        <w:spacing w:line="360" w:lineRule="auto"/>
        <w:ind w:firstLine="4772" w:firstLineChars="1800"/>
        <w:rPr>
          <w:rFonts w:ascii="仿宋" w:hAnsi="仿宋" w:eastAsia="仿宋"/>
          <w:b/>
          <w:spacing w:val="-8"/>
          <w:sz w:val="28"/>
          <w:szCs w:val="28"/>
        </w:rPr>
      </w:pPr>
    </w:p>
    <w:p>
      <w:pPr>
        <w:spacing w:line="360" w:lineRule="auto"/>
        <w:ind w:firstLine="4772" w:firstLineChars="1800"/>
        <w:rPr>
          <w:rFonts w:ascii="仿宋" w:hAnsi="仿宋" w:eastAsia="仿宋"/>
          <w:b/>
          <w:spacing w:val="-8"/>
          <w:sz w:val="28"/>
          <w:szCs w:val="28"/>
        </w:rPr>
      </w:pPr>
      <w:r>
        <w:rPr>
          <w:rFonts w:hint="eastAsia" w:ascii="仿宋" w:hAnsi="仿宋" w:eastAsia="仿宋"/>
          <w:b/>
          <w:spacing w:val="-8"/>
          <w:sz w:val="28"/>
          <w:szCs w:val="28"/>
        </w:rPr>
        <w:t>陕西森融房地产评估有限责任公司</w:t>
      </w:r>
    </w:p>
    <w:p>
      <w:pPr>
        <w:wordWrap w:val="0"/>
        <w:spacing w:line="360" w:lineRule="auto"/>
        <w:ind w:right="528"/>
        <w:jc w:val="right"/>
        <w:outlineLvl w:val="1"/>
        <w:rPr>
          <w:rFonts w:ascii="仿宋" w:hAnsi="仿宋" w:eastAsia="仿宋" w:cs="仿宋_GB2312"/>
          <w:b/>
          <w:spacing w:val="-8"/>
          <w:sz w:val="28"/>
          <w:szCs w:val="28"/>
        </w:rPr>
      </w:pPr>
      <w:bookmarkStart w:id="62" w:name="_Toc7365100"/>
      <w:bookmarkEnd w:id="62"/>
      <w:bookmarkStart w:id="63" w:name="_Toc7365610"/>
      <w:bookmarkEnd w:id="63"/>
      <w:r>
        <w:rPr>
          <w:rFonts w:hint="eastAsia" w:ascii="仿宋" w:hAnsi="仿宋" w:eastAsia="仿宋"/>
          <w:b/>
          <w:spacing w:val="-8"/>
          <w:sz w:val="28"/>
          <w:szCs w:val="28"/>
        </w:rPr>
        <w:t>二〇二二年七月八日</w:t>
      </w:r>
      <w:bookmarkStart w:id="64" w:name="_Toc7365622"/>
    </w:p>
    <w:p>
      <w:pPr>
        <w:spacing w:line="360" w:lineRule="auto"/>
        <w:jc w:val="center"/>
        <w:outlineLvl w:val="0"/>
        <w:rPr>
          <w:rFonts w:ascii="仿宋" w:hAnsi="仿宋" w:eastAsia="仿宋"/>
          <w:b/>
          <w:spacing w:val="-8"/>
          <w:sz w:val="44"/>
          <w:szCs w:val="44"/>
        </w:rPr>
      </w:pPr>
      <w:r>
        <w:rPr>
          <w:rFonts w:hint="eastAsia" w:ascii="仿宋" w:hAnsi="仿宋" w:eastAsia="仿宋" w:cs="仿宋_GB2312"/>
          <w:b/>
          <w:spacing w:val="-8"/>
          <w:sz w:val="28"/>
          <w:szCs w:val="28"/>
        </w:rPr>
        <w:br w:type="page"/>
      </w:r>
      <w:bookmarkStart w:id="65" w:name="_Toc22876"/>
      <w:r>
        <w:rPr>
          <w:rFonts w:hint="eastAsia" w:ascii="仿宋" w:hAnsi="仿宋" w:eastAsia="仿宋"/>
          <w:b/>
          <w:spacing w:val="-8"/>
          <w:sz w:val="44"/>
          <w:szCs w:val="44"/>
        </w:rPr>
        <w:t>附    件</w:t>
      </w:r>
      <w:bookmarkEnd w:id="64"/>
      <w:bookmarkEnd w:id="65"/>
    </w:p>
    <w:p>
      <w:pPr>
        <w:spacing w:line="360" w:lineRule="auto"/>
        <w:ind w:firstLine="528" w:firstLineChars="200"/>
        <w:rPr>
          <w:rFonts w:ascii="仿宋" w:hAnsi="仿宋" w:eastAsia="仿宋"/>
          <w:spacing w:val="-8"/>
          <w:sz w:val="28"/>
          <w:szCs w:val="28"/>
        </w:rPr>
      </w:pPr>
      <w:r>
        <w:rPr>
          <w:rFonts w:hint="eastAsia" w:ascii="仿宋" w:hAnsi="仿宋" w:eastAsia="仿宋"/>
          <w:spacing w:val="-8"/>
          <w:sz w:val="28"/>
          <w:szCs w:val="28"/>
        </w:rPr>
        <w:t>1.委托书（复印件）</w:t>
      </w:r>
    </w:p>
    <w:p>
      <w:pPr>
        <w:spacing w:line="360" w:lineRule="auto"/>
        <w:ind w:firstLine="528" w:firstLineChars="200"/>
        <w:rPr>
          <w:rFonts w:ascii="仿宋" w:hAnsi="仿宋" w:eastAsia="仿宋"/>
          <w:spacing w:val="-8"/>
          <w:sz w:val="28"/>
          <w:szCs w:val="28"/>
        </w:rPr>
      </w:pPr>
      <w:r>
        <w:rPr>
          <w:rFonts w:hint="eastAsia" w:ascii="仿宋" w:hAnsi="仿宋" w:eastAsia="仿宋"/>
          <w:spacing w:val="-8"/>
          <w:sz w:val="28"/>
          <w:szCs w:val="28"/>
        </w:rPr>
        <w:t>2.估价对象位置图</w:t>
      </w:r>
    </w:p>
    <w:p>
      <w:pPr>
        <w:spacing w:line="360" w:lineRule="auto"/>
        <w:ind w:firstLine="528" w:firstLineChars="200"/>
        <w:rPr>
          <w:rFonts w:ascii="仿宋" w:hAnsi="仿宋" w:eastAsia="仿宋"/>
          <w:spacing w:val="-8"/>
          <w:sz w:val="28"/>
          <w:szCs w:val="28"/>
        </w:rPr>
      </w:pPr>
      <w:r>
        <w:rPr>
          <w:rFonts w:hint="eastAsia" w:ascii="仿宋" w:hAnsi="仿宋" w:eastAsia="仿宋"/>
          <w:spacing w:val="-8"/>
          <w:sz w:val="28"/>
          <w:szCs w:val="28"/>
        </w:rPr>
        <w:t>3.估价对象实地查勘照片</w:t>
      </w:r>
    </w:p>
    <w:p>
      <w:pPr>
        <w:spacing w:line="360" w:lineRule="auto"/>
        <w:ind w:firstLine="528" w:firstLineChars="200"/>
        <w:rPr>
          <w:rFonts w:ascii="仿宋" w:hAnsi="仿宋" w:eastAsia="仿宋"/>
          <w:spacing w:val="-8"/>
          <w:sz w:val="28"/>
          <w:szCs w:val="28"/>
        </w:rPr>
      </w:pPr>
      <w:r>
        <w:rPr>
          <w:rFonts w:hint="eastAsia" w:ascii="仿宋" w:hAnsi="仿宋" w:eastAsia="仿宋"/>
          <w:spacing w:val="-8"/>
          <w:sz w:val="28"/>
          <w:szCs w:val="28"/>
        </w:rPr>
        <w:t>4.委托方提供的相关资料（复印件）</w:t>
      </w:r>
    </w:p>
    <w:p>
      <w:pPr>
        <w:spacing w:line="360" w:lineRule="auto"/>
        <w:ind w:firstLine="528" w:firstLineChars="200"/>
        <w:rPr>
          <w:rFonts w:ascii="仿宋" w:hAnsi="仿宋" w:eastAsia="仿宋"/>
          <w:spacing w:val="-8"/>
          <w:sz w:val="28"/>
          <w:szCs w:val="28"/>
        </w:rPr>
      </w:pPr>
      <w:r>
        <w:rPr>
          <w:rFonts w:hint="eastAsia" w:ascii="仿宋" w:hAnsi="仿宋" w:eastAsia="仿宋"/>
          <w:spacing w:val="-8"/>
          <w:sz w:val="28"/>
          <w:szCs w:val="28"/>
        </w:rPr>
        <w:t>5.司法鉴定评估现场查勘记录表（复印件）</w:t>
      </w:r>
    </w:p>
    <w:p>
      <w:pPr>
        <w:spacing w:line="360" w:lineRule="auto"/>
        <w:ind w:firstLine="528" w:firstLineChars="200"/>
        <w:rPr>
          <w:rFonts w:ascii="仿宋" w:hAnsi="仿宋" w:eastAsia="仿宋"/>
          <w:spacing w:val="-8"/>
          <w:sz w:val="28"/>
          <w:szCs w:val="28"/>
        </w:rPr>
      </w:pPr>
      <w:r>
        <w:rPr>
          <w:rFonts w:hint="eastAsia" w:ascii="仿宋" w:hAnsi="仿宋" w:eastAsia="仿宋"/>
          <w:spacing w:val="-8"/>
          <w:sz w:val="28"/>
          <w:szCs w:val="28"/>
        </w:rPr>
        <w:t>6.房地产估价机构营业执照和估价资格证书（复印件）</w:t>
      </w:r>
    </w:p>
    <w:p>
      <w:pPr>
        <w:spacing w:line="360" w:lineRule="auto"/>
        <w:ind w:firstLine="528" w:firstLineChars="200"/>
        <w:rPr>
          <w:rFonts w:ascii="仿宋" w:hAnsi="仿宋" w:eastAsia="仿宋"/>
          <w:spacing w:val="-8"/>
          <w:sz w:val="28"/>
          <w:szCs w:val="28"/>
        </w:rPr>
      </w:pPr>
      <w:r>
        <w:rPr>
          <w:rFonts w:hint="eastAsia" w:ascii="仿宋" w:hAnsi="仿宋" w:eastAsia="仿宋"/>
          <w:spacing w:val="-8"/>
          <w:sz w:val="28"/>
          <w:szCs w:val="28"/>
        </w:rPr>
        <w:t>7.注册房地产估价师估价注册证书（复印件）</w:t>
      </w:r>
    </w:p>
    <w:p>
      <w:pPr>
        <w:spacing w:line="360" w:lineRule="auto"/>
        <w:outlineLvl w:val="0"/>
        <w:rPr>
          <w:rFonts w:ascii="仿宋" w:hAnsi="仿宋" w:eastAsia="仿宋"/>
          <w:b/>
          <w:sz w:val="28"/>
          <w:szCs w:val="28"/>
        </w:rPr>
      </w:pPr>
      <w:r>
        <w:rPr>
          <w:rFonts w:hint="eastAsia" w:ascii="仿宋" w:hAnsi="仿宋" w:eastAsia="仿宋"/>
          <w:spacing w:val="-8"/>
          <w:sz w:val="28"/>
          <w:szCs w:val="28"/>
        </w:rPr>
        <w:br w:type="page"/>
      </w:r>
      <w:bookmarkStart w:id="66" w:name="_Toc7211"/>
      <w:bookmarkStart w:id="107" w:name="_GoBack"/>
      <w:bookmarkEnd w:id="107"/>
      <w:r>
        <w:rPr>
          <w:rFonts w:hint="eastAsia" w:ascii="仿宋" w:hAnsi="仿宋" w:eastAsia="仿宋"/>
          <w:b/>
          <w:sz w:val="28"/>
          <w:szCs w:val="28"/>
        </w:rPr>
        <w:t>1.委托书复印件</w:t>
      </w:r>
      <w:bookmarkEnd w:id="66"/>
    </w:p>
    <w:p>
      <w:pPr>
        <w:rPr>
          <w:rFonts w:ascii="仿宋" w:hAnsi="仿宋" w:eastAsia="仿宋"/>
          <w:b/>
          <w:sz w:val="28"/>
          <w:szCs w:val="28"/>
        </w:rPr>
      </w:pPr>
    </w:p>
    <w:p>
      <w:pPr>
        <w:rPr>
          <w:rFonts w:ascii="仿宋" w:hAnsi="仿宋" w:eastAsia="仿宋"/>
          <w:b/>
          <w:sz w:val="28"/>
          <w:szCs w:val="28"/>
        </w:rPr>
      </w:pPr>
    </w:p>
    <w:p>
      <w:pPr>
        <w:rPr>
          <w:rFonts w:ascii="仿宋" w:hAnsi="仿宋" w:eastAsia="仿宋"/>
          <w:b/>
          <w:sz w:val="28"/>
          <w:szCs w:val="28"/>
        </w:rPr>
      </w:pPr>
    </w:p>
    <w:p>
      <w:pPr>
        <w:rPr>
          <w:rFonts w:ascii="仿宋" w:hAnsi="仿宋" w:eastAsia="仿宋"/>
          <w:b/>
          <w:sz w:val="28"/>
          <w:szCs w:val="28"/>
        </w:rPr>
      </w:pPr>
    </w:p>
    <w:p>
      <w:pPr>
        <w:rPr>
          <w:rFonts w:ascii="仿宋" w:hAnsi="仿宋" w:eastAsia="仿宋"/>
          <w:b/>
          <w:sz w:val="28"/>
          <w:szCs w:val="28"/>
        </w:rPr>
      </w:pPr>
    </w:p>
    <w:p>
      <w:pPr>
        <w:rPr>
          <w:rFonts w:ascii="仿宋" w:hAnsi="仿宋" w:eastAsia="仿宋"/>
          <w:b/>
          <w:sz w:val="28"/>
          <w:szCs w:val="28"/>
        </w:rPr>
      </w:pPr>
    </w:p>
    <w:p>
      <w:pPr>
        <w:rPr>
          <w:rFonts w:ascii="仿宋" w:hAnsi="仿宋" w:eastAsia="仿宋"/>
          <w:b/>
          <w:sz w:val="28"/>
          <w:szCs w:val="28"/>
        </w:rPr>
      </w:pPr>
    </w:p>
    <w:p>
      <w:pPr>
        <w:rPr>
          <w:rFonts w:ascii="仿宋" w:hAnsi="仿宋" w:eastAsia="仿宋"/>
          <w:b/>
          <w:sz w:val="28"/>
          <w:szCs w:val="28"/>
        </w:rPr>
      </w:pPr>
    </w:p>
    <w:p>
      <w:pPr>
        <w:rPr>
          <w:rFonts w:ascii="仿宋" w:hAnsi="仿宋" w:eastAsia="仿宋"/>
          <w:b/>
          <w:sz w:val="28"/>
          <w:szCs w:val="28"/>
        </w:rPr>
      </w:pPr>
    </w:p>
    <w:p>
      <w:pPr>
        <w:rPr>
          <w:rFonts w:ascii="仿宋" w:hAnsi="仿宋" w:eastAsia="仿宋"/>
          <w:b/>
          <w:sz w:val="28"/>
          <w:szCs w:val="28"/>
        </w:rPr>
      </w:pPr>
    </w:p>
    <w:p>
      <w:pPr>
        <w:rPr>
          <w:rFonts w:ascii="仿宋" w:hAnsi="仿宋" w:eastAsia="仿宋"/>
          <w:b/>
          <w:sz w:val="28"/>
          <w:szCs w:val="28"/>
        </w:rPr>
      </w:pPr>
    </w:p>
    <w:p>
      <w:pPr>
        <w:rPr>
          <w:rFonts w:ascii="仿宋" w:hAnsi="仿宋" w:eastAsia="仿宋"/>
          <w:b/>
          <w:sz w:val="28"/>
          <w:szCs w:val="28"/>
        </w:rPr>
      </w:pPr>
    </w:p>
    <w:p>
      <w:pPr>
        <w:rPr>
          <w:rFonts w:ascii="仿宋" w:hAnsi="仿宋" w:eastAsia="仿宋"/>
          <w:b/>
          <w:sz w:val="28"/>
          <w:szCs w:val="28"/>
        </w:rPr>
      </w:pPr>
    </w:p>
    <w:p>
      <w:pPr>
        <w:rPr>
          <w:rFonts w:ascii="仿宋" w:hAnsi="仿宋" w:eastAsia="仿宋"/>
          <w:b/>
          <w:sz w:val="28"/>
          <w:szCs w:val="28"/>
        </w:rPr>
      </w:pPr>
    </w:p>
    <w:p>
      <w:pPr>
        <w:rPr>
          <w:rFonts w:ascii="仿宋" w:hAnsi="仿宋" w:eastAsia="仿宋"/>
          <w:b/>
          <w:sz w:val="28"/>
          <w:szCs w:val="28"/>
        </w:rPr>
      </w:pPr>
    </w:p>
    <w:p>
      <w:pPr>
        <w:rPr>
          <w:rFonts w:ascii="仿宋" w:hAnsi="仿宋" w:eastAsia="仿宋"/>
          <w:b/>
          <w:sz w:val="28"/>
          <w:szCs w:val="28"/>
        </w:rPr>
      </w:pPr>
    </w:p>
    <w:p>
      <w:pPr>
        <w:rPr>
          <w:rFonts w:ascii="仿宋" w:hAnsi="仿宋" w:eastAsia="仿宋"/>
          <w:b/>
          <w:sz w:val="28"/>
          <w:szCs w:val="28"/>
        </w:rPr>
      </w:pPr>
    </w:p>
    <w:p>
      <w:pPr>
        <w:rPr>
          <w:rFonts w:ascii="仿宋" w:hAnsi="仿宋" w:eastAsia="仿宋"/>
          <w:b/>
          <w:sz w:val="28"/>
          <w:szCs w:val="28"/>
        </w:rPr>
      </w:pPr>
    </w:p>
    <w:p>
      <w:pPr>
        <w:rPr>
          <w:rFonts w:ascii="仿宋" w:hAnsi="仿宋" w:eastAsia="仿宋"/>
          <w:b/>
          <w:sz w:val="28"/>
          <w:szCs w:val="28"/>
        </w:rPr>
      </w:pPr>
    </w:p>
    <w:p>
      <w:pPr>
        <w:rPr>
          <w:rFonts w:ascii="仿宋" w:hAnsi="仿宋" w:eastAsia="仿宋"/>
          <w:b/>
          <w:sz w:val="28"/>
          <w:szCs w:val="28"/>
        </w:rPr>
      </w:pPr>
    </w:p>
    <w:p>
      <w:pPr>
        <w:rPr>
          <w:rFonts w:ascii="仿宋" w:hAnsi="仿宋" w:eastAsia="仿宋"/>
          <w:b/>
          <w:sz w:val="28"/>
          <w:szCs w:val="28"/>
        </w:rPr>
      </w:pPr>
    </w:p>
    <w:p>
      <w:pPr>
        <w:outlineLvl w:val="0"/>
        <w:rPr>
          <w:rFonts w:ascii="仿宋" w:hAnsi="仿宋" w:eastAsia="仿宋"/>
          <w:b/>
          <w:sz w:val="28"/>
          <w:szCs w:val="28"/>
        </w:rPr>
      </w:pPr>
      <w:bookmarkStart w:id="67" w:name="_Toc14138"/>
      <w:bookmarkStart w:id="68" w:name="_Toc457202026"/>
      <w:r>
        <w:rPr>
          <w:rFonts w:hint="eastAsia" w:ascii="仿宋" w:hAnsi="仿宋" w:eastAsia="仿宋"/>
          <w:b/>
          <w:sz w:val="28"/>
          <w:szCs w:val="28"/>
        </w:rPr>
        <w:t>2.估价对象位置示意图</w:t>
      </w:r>
      <w:bookmarkEnd w:id="67"/>
      <w:bookmarkEnd w:id="68"/>
    </w:p>
    <w:p>
      <w:pPr>
        <w:rPr>
          <w:rFonts w:ascii="仿宋_GB2312" w:hAnsi="仿宋" w:eastAsia="仿宋_GB2312"/>
          <w:sz w:val="28"/>
          <w:szCs w:val="28"/>
        </w:rPr>
      </w:pPr>
    </w:p>
    <w:p>
      <w:pPr>
        <w:rPr>
          <w:rFonts w:ascii="仿宋_GB2312" w:hAnsi="仿宋" w:eastAsia="仿宋_GB2312"/>
          <w:sz w:val="28"/>
          <w:szCs w:val="28"/>
        </w:rPr>
      </w:pPr>
      <w:r>
        <w:rPr>
          <w:rFonts w:hint="eastAsia" w:ascii="仿宋_GB2312" w:hAnsi="仿宋" w:eastAsia="仿宋_GB2312"/>
          <w:sz w:val="28"/>
          <w:szCs w:val="28"/>
        </w:rPr>
        <w:drawing>
          <wp:anchor distT="0" distB="0" distL="114300" distR="114300" simplePos="0" relativeHeight="251662336" behindDoc="0" locked="0" layoutInCell="1" allowOverlap="1">
            <wp:simplePos x="0" y="0"/>
            <wp:positionH relativeFrom="column">
              <wp:posOffset>-583565</wp:posOffset>
            </wp:positionH>
            <wp:positionV relativeFrom="paragraph">
              <wp:posOffset>1072515</wp:posOffset>
            </wp:positionV>
            <wp:extent cx="6850380" cy="4809490"/>
            <wp:effectExtent l="0" t="0" r="10160" b="7620"/>
            <wp:wrapNone/>
            <wp:docPr id="4" name="图片 4" descr="360截图20220704101311891"/>
            <wp:cNvGraphicFramePr/>
            <a:graphic xmlns:a="http://schemas.openxmlformats.org/drawingml/2006/main">
              <a:graphicData uri="http://schemas.openxmlformats.org/drawingml/2006/picture">
                <pic:pic xmlns:pic="http://schemas.openxmlformats.org/drawingml/2006/picture">
                  <pic:nvPicPr>
                    <pic:cNvPr id="4" name="图片 4" descr="360截图20220704101311891"/>
                    <pic:cNvPicPr preferRelativeResize="0"/>
                  </pic:nvPicPr>
                  <pic:blipFill>
                    <a:blip r:embed="rId7"/>
                    <a:stretch>
                      <a:fillRect/>
                    </a:stretch>
                  </pic:blipFill>
                  <pic:spPr>
                    <a:xfrm rot="16200000">
                      <a:off x="0" y="0"/>
                      <a:ext cx="6850380" cy="4809490"/>
                    </a:xfrm>
                    <a:prstGeom prst="rect">
                      <a:avLst/>
                    </a:prstGeom>
                  </pic:spPr>
                </pic:pic>
              </a:graphicData>
            </a:graphic>
          </wp:anchor>
        </w:drawing>
      </w:r>
    </w:p>
    <w:p>
      <w:pPr>
        <w:rPr>
          <w:rFonts w:ascii="仿宋_GB2312" w:hAnsi="仿宋" w:eastAsia="仿宋_GB2312"/>
          <w:sz w:val="28"/>
          <w:szCs w:val="28"/>
        </w:rPr>
      </w:pPr>
    </w:p>
    <w:p>
      <w:pPr>
        <w:rPr>
          <w:rFonts w:ascii="仿宋_GB2312" w:hAnsi="仿宋" w:eastAsia="仿宋_GB2312"/>
          <w:sz w:val="28"/>
          <w:szCs w:val="28"/>
        </w:rPr>
      </w:pPr>
    </w:p>
    <w:p>
      <w:pPr>
        <w:rPr>
          <w:rFonts w:ascii="仿宋_GB2312" w:hAnsi="仿宋" w:eastAsia="仿宋_GB2312"/>
          <w:sz w:val="28"/>
          <w:szCs w:val="28"/>
        </w:rPr>
      </w:pPr>
    </w:p>
    <w:p>
      <w:pPr>
        <w:rPr>
          <w:rFonts w:ascii="仿宋_GB2312" w:hAnsi="仿宋" w:eastAsia="仿宋_GB2312"/>
          <w:sz w:val="28"/>
          <w:szCs w:val="28"/>
        </w:rPr>
      </w:pPr>
    </w:p>
    <w:p>
      <w:pPr>
        <w:rPr>
          <w:rFonts w:ascii="仿宋_GB2312" w:hAnsi="仿宋" w:eastAsia="仿宋_GB2312"/>
          <w:sz w:val="28"/>
          <w:szCs w:val="28"/>
        </w:rPr>
      </w:pPr>
    </w:p>
    <w:p>
      <w:pPr>
        <w:rPr>
          <w:rFonts w:ascii="仿宋_GB2312" w:hAnsi="仿宋" w:eastAsia="仿宋_GB2312"/>
          <w:sz w:val="28"/>
          <w:szCs w:val="28"/>
        </w:rPr>
      </w:pPr>
    </w:p>
    <w:p>
      <w:pPr>
        <w:rPr>
          <w:rFonts w:ascii="仿宋_GB2312" w:hAnsi="仿宋" w:eastAsia="仿宋_GB2312"/>
          <w:sz w:val="28"/>
          <w:szCs w:val="28"/>
        </w:rPr>
      </w:pPr>
    </w:p>
    <w:p>
      <w:pPr>
        <w:rPr>
          <w:rFonts w:ascii="仿宋_GB2312" w:hAnsi="仿宋" w:eastAsia="仿宋_GB2312"/>
          <w:sz w:val="28"/>
          <w:szCs w:val="28"/>
        </w:rPr>
      </w:pPr>
    </w:p>
    <w:p>
      <w:pPr>
        <w:rPr>
          <w:rFonts w:ascii="仿宋_GB2312" w:hAnsi="仿宋" w:eastAsia="仿宋_GB2312"/>
          <w:sz w:val="28"/>
          <w:szCs w:val="28"/>
        </w:rPr>
      </w:pPr>
    </w:p>
    <w:p>
      <w:pPr>
        <w:rPr>
          <w:rFonts w:ascii="仿宋_GB2312" w:hAnsi="仿宋" w:eastAsia="仿宋_GB2312"/>
          <w:sz w:val="28"/>
          <w:szCs w:val="28"/>
        </w:rPr>
      </w:pPr>
    </w:p>
    <w:p>
      <w:pPr>
        <w:rPr>
          <w:rFonts w:ascii="仿宋_GB2312" w:hAnsi="仿宋" w:eastAsia="仿宋_GB2312"/>
          <w:sz w:val="28"/>
          <w:szCs w:val="28"/>
        </w:rPr>
      </w:pPr>
    </w:p>
    <w:p>
      <w:pPr>
        <w:rPr>
          <w:rFonts w:ascii="仿宋_GB2312" w:hAnsi="仿宋" w:eastAsia="仿宋_GB2312"/>
          <w:sz w:val="28"/>
          <w:szCs w:val="28"/>
        </w:rPr>
      </w:pPr>
    </w:p>
    <w:p>
      <w:pPr>
        <w:rPr>
          <w:rFonts w:ascii="仿宋_GB2312" w:hAnsi="仿宋" w:eastAsia="仿宋_GB2312"/>
          <w:sz w:val="28"/>
          <w:szCs w:val="28"/>
        </w:rPr>
      </w:pPr>
    </w:p>
    <w:p>
      <w:pPr>
        <w:rPr>
          <w:rFonts w:ascii="仿宋_GB2312" w:hAnsi="仿宋" w:eastAsia="仿宋_GB2312"/>
          <w:sz w:val="28"/>
          <w:szCs w:val="28"/>
        </w:rPr>
      </w:pPr>
    </w:p>
    <w:p>
      <w:pPr>
        <w:rPr>
          <w:rFonts w:ascii="仿宋_GB2312" w:hAnsi="仿宋" w:eastAsia="仿宋_GB2312"/>
          <w:sz w:val="28"/>
          <w:szCs w:val="28"/>
        </w:rPr>
      </w:pPr>
    </w:p>
    <w:p>
      <w:pPr>
        <w:rPr>
          <w:rFonts w:ascii="仿宋_GB2312" w:hAnsi="仿宋" w:eastAsia="仿宋_GB2312"/>
          <w:sz w:val="28"/>
          <w:szCs w:val="28"/>
        </w:rPr>
      </w:pPr>
    </w:p>
    <w:p>
      <w:pPr>
        <w:rPr>
          <w:rFonts w:ascii="仿宋_GB2312" w:hAnsi="仿宋" w:eastAsia="仿宋_GB2312"/>
          <w:sz w:val="28"/>
          <w:szCs w:val="28"/>
        </w:rPr>
      </w:pPr>
    </w:p>
    <w:p>
      <w:pPr>
        <w:rPr>
          <w:rFonts w:ascii="仿宋_GB2312" w:hAnsi="仿宋" w:eastAsia="仿宋_GB2312"/>
          <w:sz w:val="28"/>
          <w:szCs w:val="28"/>
        </w:rPr>
      </w:pPr>
    </w:p>
    <w:p>
      <w:pPr>
        <w:rPr>
          <w:rFonts w:ascii="仿宋_GB2312" w:hAnsi="仿宋" w:eastAsia="仿宋_GB2312"/>
          <w:sz w:val="28"/>
          <w:szCs w:val="28"/>
        </w:rPr>
      </w:pPr>
    </w:p>
    <w:p>
      <w:pPr>
        <w:spacing w:line="500" w:lineRule="exact"/>
        <w:outlineLvl w:val="0"/>
        <w:rPr>
          <w:rFonts w:ascii="仿宋" w:hAnsi="仿宋" w:eastAsia="仿宋"/>
          <w:b/>
          <w:bCs/>
          <w:kern w:val="0"/>
          <w:sz w:val="28"/>
          <w:szCs w:val="28"/>
        </w:rPr>
      </w:pPr>
      <w:r>
        <w:rPr>
          <w:rFonts w:hint="eastAsia" w:ascii="仿宋_GB2312" w:hAnsi="仿宋" w:eastAsia="仿宋_GB2312"/>
          <w:sz w:val="28"/>
          <w:szCs w:val="28"/>
        </w:rPr>
        <w:br w:type="page"/>
      </w:r>
      <w:bookmarkStart w:id="69" w:name="_Toc457202027"/>
      <w:bookmarkStart w:id="70" w:name="_Toc450313148"/>
      <w:bookmarkStart w:id="71" w:name="_Toc20494"/>
      <w:r>
        <w:rPr>
          <w:rFonts w:hint="eastAsia" w:ascii="仿宋" w:hAnsi="仿宋" w:eastAsia="仿宋"/>
          <w:b/>
          <w:bCs/>
          <w:kern w:val="0"/>
          <w:sz w:val="28"/>
          <w:szCs w:val="28"/>
        </w:rPr>
        <w:t>3.估价对象实地查勘照片</w:t>
      </w:r>
      <w:bookmarkEnd w:id="69"/>
      <w:bookmarkEnd w:id="70"/>
      <w:bookmarkEnd w:id="71"/>
    </w:p>
    <w:p>
      <w:pPr>
        <w:spacing w:line="500" w:lineRule="exact"/>
        <w:ind w:left="1400" w:hanging="1400" w:hangingChars="500"/>
        <w:outlineLvl w:val="1"/>
        <w:rPr>
          <w:rFonts w:ascii="仿宋" w:hAnsi="仿宋" w:eastAsia="仿宋"/>
          <w:bCs/>
          <w:spacing w:val="-23"/>
          <w:kern w:val="0"/>
          <w:sz w:val="28"/>
          <w:szCs w:val="28"/>
        </w:rPr>
      </w:pPr>
      <w:bookmarkStart w:id="72" w:name="_Toc456602277"/>
      <w:bookmarkStart w:id="73" w:name="_Toc443380381"/>
      <w:bookmarkStart w:id="74" w:name="_Toc450205597"/>
      <w:bookmarkStart w:id="75" w:name="_Toc450205538"/>
      <w:bookmarkStart w:id="76" w:name="_Toc443379916"/>
      <w:bookmarkStart w:id="77" w:name="_Toc455648758"/>
      <w:bookmarkStart w:id="78" w:name="_Toc450205239"/>
      <w:bookmarkStart w:id="79" w:name="_Toc450313149"/>
      <w:bookmarkStart w:id="80" w:name="_Toc457202028"/>
      <w:bookmarkStart w:id="81" w:name="_Toc19006"/>
      <w:r>
        <w:rPr>
          <w:rFonts w:hint="eastAsia" w:ascii="仿宋" w:hAnsi="仿宋" w:eastAsia="仿宋"/>
          <w:bCs/>
          <w:kern w:val="0"/>
          <w:sz w:val="28"/>
          <w:szCs w:val="28"/>
        </w:rPr>
        <w:t>估价对象</w:t>
      </w:r>
      <w:bookmarkEnd w:id="72"/>
      <w:bookmarkEnd w:id="73"/>
      <w:bookmarkEnd w:id="74"/>
      <w:bookmarkEnd w:id="75"/>
      <w:bookmarkEnd w:id="76"/>
      <w:bookmarkEnd w:id="77"/>
      <w:bookmarkEnd w:id="78"/>
      <w:bookmarkEnd w:id="79"/>
      <w:bookmarkEnd w:id="80"/>
      <w:r>
        <w:rPr>
          <w:rFonts w:hint="eastAsia" w:ascii="仿宋" w:hAnsi="仿宋" w:eastAsia="仿宋"/>
          <w:bCs/>
          <w:kern w:val="0"/>
          <w:sz w:val="28"/>
          <w:szCs w:val="28"/>
        </w:rPr>
        <w:t>：</w:t>
      </w:r>
      <w:bookmarkEnd w:id="81"/>
      <w:bookmarkStart w:id="82" w:name="_Toc450205539"/>
      <w:bookmarkStart w:id="83" w:name="_Toc455648759"/>
      <w:bookmarkStart w:id="84" w:name="_Toc450205240"/>
      <w:bookmarkStart w:id="85" w:name="_Toc450205598"/>
      <w:bookmarkStart w:id="86" w:name="_Toc450313150"/>
      <w:bookmarkStart w:id="87" w:name="_Toc457202029"/>
      <w:bookmarkStart w:id="88" w:name="_Toc456602278"/>
      <w:r>
        <w:rPr>
          <w:rFonts w:hint="eastAsia" w:ascii="仿宋" w:hAnsi="仿宋" w:eastAsia="仿宋"/>
          <w:spacing w:val="-23"/>
          <w:sz w:val="28"/>
          <w:szCs w:val="28"/>
        </w:rPr>
        <w:t>西安市碑林区长安北路118号12幢10206室</w:t>
      </w:r>
    </w:p>
    <w:p>
      <w:pPr>
        <w:spacing w:line="500" w:lineRule="exact"/>
        <w:rPr>
          <w:rFonts w:ascii="仿宋" w:hAnsi="仿宋" w:eastAsia="仿宋"/>
          <w:bCs/>
          <w:kern w:val="0"/>
          <w:sz w:val="28"/>
          <w:szCs w:val="28"/>
        </w:rPr>
      </w:pPr>
      <w:r>
        <w:rPr>
          <w:rFonts w:hint="eastAsia" w:ascii="仿宋" w:hAnsi="仿宋" w:eastAsia="仿宋"/>
          <w:bCs/>
          <w:kern w:val="0"/>
          <w:sz w:val="28"/>
          <w:szCs w:val="28"/>
        </w:rPr>
        <w:t>委 托 人：</w:t>
      </w:r>
      <w:bookmarkEnd w:id="82"/>
      <w:bookmarkEnd w:id="83"/>
      <w:bookmarkEnd w:id="84"/>
      <w:bookmarkEnd w:id="85"/>
      <w:bookmarkEnd w:id="86"/>
      <w:bookmarkEnd w:id="87"/>
      <w:bookmarkEnd w:id="88"/>
      <w:r>
        <w:rPr>
          <w:rFonts w:hint="eastAsia" w:ascii="仿宋" w:hAnsi="仿宋" w:eastAsia="仿宋"/>
          <w:bCs/>
          <w:kern w:val="0"/>
          <w:sz w:val="28"/>
          <w:szCs w:val="28"/>
        </w:rPr>
        <w:t>运城市盐湖区人民法院</w:t>
      </w:r>
    </w:p>
    <w:p>
      <w:pPr>
        <w:spacing w:line="500" w:lineRule="exact"/>
        <w:rPr>
          <w:rFonts w:ascii="仿宋" w:hAnsi="仿宋" w:eastAsia="仿宋"/>
          <w:bCs/>
          <w:kern w:val="0"/>
          <w:sz w:val="28"/>
          <w:szCs w:val="28"/>
        </w:rPr>
      </w:pPr>
      <w:bookmarkStart w:id="89" w:name="_Toc457202030"/>
      <w:bookmarkStart w:id="90" w:name="_Toc450205599"/>
      <w:bookmarkStart w:id="91" w:name="_Toc456602279"/>
      <w:bookmarkStart w:id="92" w:name="_Toc450313151"/>
      <w:bookmarkStart w:id="93" w:name="_Toc443380382"/>
      <w:bookmarkStart w:id="94" w:name="_Toc450205241"/>
      <w:bookmarkStart w:id="95" w:name="_Toc443379917"/>
      <w:bookmarkStart w:id="96" w:name="_Toc450205540"/>
      <w:bookmarkStart w:id="97" w:name="_Toc455648760"/>
      <w:r>
        <w:rPr>
          <w:rFonts w:hint="eastAsia" w:ascii="仿宋" w:hAnsi="仿宋" w:eastAsia="仿宋"/>
          <w:bCs/>
          <w:kern w:val="0"/>
          <w:sz w:val="28"/>
          <w:szCs w:val="28"/>
        </w:rPr>
        <w:t xml:space="preserve">查勘人员：王东方   </w:t>
      </w:r>
      <w:bookmarkEnd w:id="89"/>
      <w:bookmarkEnd w:id="90"/>
      <w:bookmarkEnd w:id="91"/>
      <w:bookmarkEnd w:id="92"/>
      <w:bookmarkEnd w:id="93"/>
      <w:bookmarkEnd w:id="94"/>
      <w:bookmarkEnd w:id="95"/>
      <w:bookmarkEnd w:id="96"/>
      <w:bookmarkEnd w:id="97"/>
      <w:r>
        <w:rPr>
          <w:rFonts w:hint="eastAsia" w:ascii="仿宋" w:hAnsi="仿宋" w:eastAsia="仿宋"/>
          <w:bCs/>
          <w:kern w:val="0"/>
          <w:sz w:val="28"/>
          <w:szCs w:val="28"/>
        </w:rPr>
        <w:t>尚峰峰</w:t>
      </w:r>
      <w:bookmarkStart w:id="98" w:name="_Toc457202032"/>
    </w:p>
    <w:p>
      <w:pPr>
        <w:spacing w:line="480" w:lineRule="exact"/>
        <w:jc w:val="center"/>
        <w:rPr>
          <w:rFonts w:ascii="仿宋" w:hAnsi="仿宋" w:eastAsia="仿宋"/>
          <w:b/>
          <w:bCs/>
          <w:spacing w:val="-8"/>
          <w:sz w:val="28"/>
          <w:szCs w:val="28"/>
        </w:rPr>
      </w:pPr>
      <w:r>
        <w:rPr>
          <w:rFonts w:hint="eastAsia" w:ascii="仿宋" w:hAnsi="仿宋" w:eastAsia="仿宋"/>
          <w:b/>
          <w:bCs/>
          <w:spacing w:val="-8"/>
          <w:sz w:val="28"/>
          <w:szCs w:val="28"/>
        </w:rPr>
        <w:drawing>
          <wp:anchor distT="0" distB="0" distL="114300" distR="114300" simplePos="0" relativeHeight="251663360" behindDoc="0" locked="0" layoutInCell="1" allowOverlap="1">
            <wp:simplePos x="0" y="0"/>
            <wp:positionH relativeFrom="column">
              <wp:posOffset>2964180</wp:posOffset>
            </wp:positionH>
            <wp:positionV relativeFrom="paragraph">
              <wp:posOffset>33020</wp:posOffset>
            </wp:positionV>
            <wp:extent cx="2879725" cy="2160270"/>
            <wp:effectExtent l="0" t="0" r="15875" b="11430"/>
            <wp:wrapNone/>
            <wp:docPr id="5" name="图片 5" descr="a993dab108790ea03dc6c6e9073b79e"/>
            <wp:cNvGraphicFramePr/>
            <a:graphic xmlns:a="http://schemas.openxmlformats.org/drawingml/2006/main">
              <a:graphicData uri="http://schemas.openxmlformats.org/drawingml/2006/picture">
                <pic:pic xmlns:pic="http://schemas.openxmlformats.org/drawingml/2006/picture">
                  <pic:nvPicPr>
                    <pic:cNvPr id="5" name="图片 5" descr="a993dab108790ea03dc6c6e9073b79e"/>
                    <pic:cNvPicPr preferRelativeResize="0"/>
                  </pic:nvPicPr>
                  <pic:blipFill>
                    <a:blip r:embed="rId8"/>
                    <a:stretch>
                      <a:fillRect/>
                    </a:stretch>
                  </pic:blipFill>
                  <pic:spPr>
                    <a:xfrm>
                      <a:off x="0" y="0"/>
                      <a:ext cx="2879725" cy="2160270"/>
                    </a:xfrm>
                    <a:prstGeom prst="rect">
                      <a:avLst/>
                    </a:prstGeom>
                  </pic:spPr>
                </pic:pic>
              </a:graphicData>
            </a:graphic>
          </wp:anchor>
        </w:drawing>
      </w:r>
      <w:r>
        <w:rPr>
          <w:rFonts w:hint="eastAsia" w:ascii="仿宋" w:hAnsi="仿宋" w:eastAsia="仿宋"/>
          <w:b/>
          <w:bCs/>
          <w:spacing w:val="-8"/>
          <w:sz w:val="28"/>
          <w:szCs w:val="28"/>
        </w:rPr>
        <w:drawing>
          <wp:anchor distT="0" distB="0" distL="114300" distR="114300" simplePos="0" relativeHeight="251664384" behindDoc="0" locked="0" layoutInCell="1" allowOverlap="1">
            <wp:simplePos x="0" y="0"/>
            <wp:positionH relativeFrom="column">
              <wp:posOffset>47625</wp:posOffset>
            </wp:positionH>
            <wp:positionV relativeFrom="paragraph">
              <wp:posOffset>36830</wp:posOffset>
            </wp:positionV>
            <wp:extent cx="2879725" cy="2160270"/>
            <wp:effectExtent l="0" t="0" r="15875" b="11430"/>
            <wp:wrapNone/>
            <wp:docPr id="6" name="图片 6" descr="b30f20ea1617c6dbd1cb6b455963fbf"/>
            <wp:cNvGraphicFramePr/>
            <a:graphic xmlns:a="http://schemas.openxmlformats.org/drawingml/2006/main">
              <a:graphicData uri="http://schemas.openxmlformats.org/drawingml/2006/picture">
                <pic:pic xmlns:pic="http://schemas.openxmlformats.org/drawingml/2006/picture">
                  <pic:nvPicPr>
                    <pic:cNvPr id="6" name="图片 6" descr="b30f20ea1617c6dbd1cb6b455963fbf"/>
                    <pic:cNvPicPr preferRelativeResize="0"/>
                  </pic:nvPicPr>
                  <pic:blipFill>
                    <a:blip r:embed="rId9"/>
                    <a:stretch>
                      <a:fillRect/>
                    </a:stretch>
                  </pic:blipFill>
                  <pic:spPr>
                    <a:xfrm>
                      <a:off x="0" y="0"/>
                      <a:ext cx="2879725" cy="2160270"/>
                    </a:xfrm>
                    <a:prstGeom prst="rect">
                      <a:avLst/>
                    </a:prstGeom>
                  </pic:spPr>
                </pic:pic>
              </a:graphicData>
            </a:graphic>
          </wp:anchor>
        </w:drawing>
      </w:r>
    </w:p>
    <w:p>
      <w:pPr>
        <w:spacing w:line="480" w:lineRule="exact"/>
        <w:jc w:val="center"/>
        <w:rPr>
          <w:rFonts w:ascii="仿宋" w:hAnsi="仿宋" w:eastAsia="仿宋"/>
          <w:b/>
          <w:bCs/>
          <w:spacing w:val="-8"/>
          <w:sz w:val="28"/>
          <w:szCs w:val="28"/>
        </w:rPr>
      </w:pPr>
    </w:p>
    <w:p>
      <w:pPr>
        <w:spacing w:line="480" w:lineRule="exact"/>
        <w:jc w:val="center"/>
        <w:rPr>
          <w:rFonts w:ascii="仿宋" w:hAnsi="仿宋" w:eastAsia="仿宋"/>
          <w:b/>
          <w:bCs/>
          <w:spacing w:val="-8"/>
          <w:sz w:val="28"/>
          <w:szCs w:val="28"/>
        </w:rPr>
      </w:pPr>
    </w:p>
    <w:p>
      <w:pPr>
        <w:spacing w:line="480" w:lineRule="exact"/>
        <w:jc w:val="center"/>
        <w:rPr>
          <w:rFonts w:ascii="仿宋" w:hAnsi="仿宋" w:eastAsia="仿宋"/>
          <w:b/>
          <w:bCs/>
          <w:spacing w:val="-8"/>
          <w:sz w:val="28"/>
          <w:szCs w:val="28"/>
        </w:rPr>
      </w:pPr>
    </w:p>
    <w:p>
      <w:pPr>
        <w:spacing w:line="480" w:lineRule="exact"/>
        <w:jc w:val="center"/>
        <w:rPr>
          <w:rFonts w:ascii="仿宋" w:hAnsi="仿宋" w:eastAsia="仿宋"/>
          <w:b/>
          <w:bCs/>
          <w:spacing w:val="-8"/>
          <w:sz w:val="28"/>
          <w:szCs w:val="28"/>
        </w:rPr>
      </w:pPr>
    </w:p>
    <w:p>
      <w:pPr>
        <w:spacing w:line="480" w:lineRule="exact"/>
        <w:jc w:val="center"/>
        <w:rPr>
          <w:rFonts w:ascii="仿宋" w:hAnsi="仿宋" w:eastAsia="仿宋"/>
          <w:b/>
          <w:bCs/>
          <w:spacing w:val="-8"/>
          <w:sz w:val="28"/>
          <w:szCs w:val="28"/>
        </w:rPr>
      </w:pPr>
    </w:p>
    <w:p>
      <w:pPr>
        <w:spacing w:line="480" w:lineRule="exact"/>
        <w:jc w:val="center"/>
        <w:rPr>
          <w:rFonts w:ascii="仿宋" w:hAnsi="仿宋" w:eastAsia="仿宋"/>
          <w:b/>
          <w:bCs/>
          <w:spacing w:val="-8"/>
          <w:sz w:val="28"/>
          <w:szCs w:val="28"/>
        </w:rPr>
      </w:pPr>
    </w:p>
    <w:p>
      <w:pPr>
        <w:spacing w:line="480" w:lineRule="exact"/>
        <w:ind w:firstLine="130" w:firstLineChars="49"/>
        <w:jc w:val="center"/>
        <w:rPr>
          <w:rFonts w:ascii="仿宋" w:hAnsi="仿宋" w:eastAsia="仿宋"/>
          <w:b/>
          <w:bCs/>
          <w:spacing w:val="-8"/>
          <w:sz w:val="28"/>
          <w:szCs w:val="28"/>
        </w:rPr>
      </w:pPr>
      <w:r>
        <w:rPr>
          <w:rFonts w:hint="eastAsia" w:ascii="仿宋" w:hAnsi="仿宋" w:eastAsia="仿宋"/>
          <w:b/>
          <w:bCs/>
          <w:spacing w:val="-8"/>
          <w:sz w:val="28"/>
          <w:szCs w:val="28"/>
        </w:rPr>
        <w:t xml:space="preserve">  估价对象楼幢外观实景照片            估价对象入楼门实景照片</w:t>
      </w:r>
    </w:p>
    <w:p>
      <w:pPr>
        <w:spacing w:line="480" w:lineRule="exact"/>
        <w:ind w:firstLine="1060" w:firstLineChars="400"/>
        <w:rPr>
          <w:rFonts w:ascii="仿宋" w:hAnsi="仿宋" w:eastAsia="仿宋"/>
          <w:b/>
          <w:bCs/>
          <w:spacing w:val="-8"/>
          <w:sz w:val="28"/>
          <w:szCs w:val="28"/>
        </w:rPr>
      </w:pPr>
      <w:r>
        <w:rPr>
          <w:rFonts w:hint="eastAsia" w:ascii="仿宋" w:hAnsi="仿宋" w:eastAsia="仿宋"/>
          <w:b/>
          <w:bCs/>
          <w:spacing w:val="-8"/>
          <w:sz w:val="28"/>
          <w:szCs w:val="28"/>
        </w:rPr>
        <w:drawing>
          <wp:anchor distT="0" distB="0" distL="114300" distR="114300" simplePos="0" relativeHeight="251666432" behindDoc="0" locked="0" layoutInCell="1" allowOverlap="1">
            <wp:simplePos x="0" y="0"/>
            <wp:positionH relativeFrom="column">
              <wp:posOffset>57150</wp:posOffset>
            </wp:positionH>
            <wp:positionV relativeFrom="paragraph">
              <wp:posOffset>15240</wp:posOffset>
            </wp:positionV>
            <wp:extent cx="2879725" cy="2160270"/>
            <wp:effectExtent l="0" t="0" r="15875" b="11430"/>
            <wp:wrapNone/>
            <wp:docPr id="9" name="图片 9" descr="d462798ce64213ddfa1030e6a0fa6cc"/>
            <wp:cNvGraphicFramePr/>
            <a:graphic xmlns:a="http://schemas.openxmlformats.org/drawingml/2006/main">
              <a:graphicData uri="http://schemas.openxmlformats.org/drawingml/2006/picture">
                <pic:pic xmlns:pic="http://schemas.openxmlformats.org/drawingml/2006/picture">
                  <pic:nvPicPr>
                    <pic:cNvPr id="9" name="图片 9" descr="d462798ce64213ddfa1030e6a0fa6cc"/>
                    <pic:cNvPicPr preferRelativeResize="0"/>
                  </pic:nvPicPr>
                  <pic:blipFill>
                    <a:blip r:embed="rId10"/>
                    <a:stretch>
                      <a:fillRect/>
                    </a:stretch>
                  </pic:blipFill>
                  <pic:spPr>
                    <a:xfrm>
                      <a:off x="0" y="0"/>
                      <a:ext cx="2879725" cy="2160270"/>
                    </a:xfrm>
                    <a:prstGeom prst="rect">
                      <a:avLst/>
                    </a:prstGeom>
                  </pic:spPr>
                </pic:pic>
              </a:graphicData>
            </a:graphic>
          </wp:anchor>
        </w:drawing>
      </w:r>
      <w:r>
        <w:rPr>
          <w:rFonts w:hint="eastAsia" w:ascii="仿宋" w:hAnsi="仿宋" w:eastAsia="仿宋"/>
          <w:b/>
          <w:bCs/>
          <w:spacing w:val="-8"/>
          <w:sz w:val="28"/>
          <w:szCs w:val="28"/>
        </w:rPr>
        <w:drawing>
          <wp:anchor distT="0" distB="0" distL="114300" distR="114300" simplePos="0" relativeHeight="251665408" behindDoc="0" locked="0" layoutInCell="1" allowOverlap="1">
            <wp:simplePos x="0" y="0"/>
            <wp:positionH relativeFrom="column">
              <wp:posOffset>2984500</wp:posOffset>
            </wp:positionH>
            <wp:positionV relativeFrom="paragraph">
              <wp:posOffset>15240</wp:posOffset>
            </wp:positionV>
            <wp:extent cx="2879725" cy="2160270"/>
            <wp:effectExtent l="0" t="0" r="15875" b="11430"/>
            <wp:wrapNone/>
            <wp:docPr id="7" name="图片 7" descr="b934fcf2841d2b69982d30f517112d0"/>
            <wp:cNvGraphicFramePr/>
            <a:graphic xmlns:a="http://schemas.openxmlformats.org/drawingml/2006/main">
              <a:graphicData uri="http://schemas.openxmlformats.org/drawingml/2006/picture">
                <pic:pic xmlns:pic="http://schemas.openxmlformats.org/drawingml/2006/picture">
                  <pic:nvPicPr>
                    <pic:cNvPr id="7" name="图片 7" descr="b934fcf2841d2b69982d30f517112d0"/>
                    <pic:cNvPicPr preferRelativeResize="0"/>
                  </pic:nvPicPr>
                  <pic:blipFill>
                    <a:blip r:embed="rId11"/>
                    <a:stretch>
                      <a:fillRect/>
                    </a:stretch>
                  </pic:blipFill>
                  <pic:spPr>
                    <a:xfrm>
                      <a:off x="0" y="0"/>
                      <a:ext cx="2879725" cy="2160270"/>
                    </a:xfrm>
                    <a:prstGeom prst="rect">
                      <a:avLst/>
                    </a:prstGeom>
                  </pic:spPr>
                </pic:pic>
              </a:graphicData>
            </a:graphic>
          </wp:anchor>
        </w:drawing>
      </w:r>
    </w:p>
    <w:p>
      <w:pPr>
        <w:spacing w:line="480" w:lineRule="exact"/>
        <w:ind w:firstLine="1060" w:firstLineChars="400"/>
        <w:rPr>
          <w:rFonts w:ascii="仿宋" w:hAnsi="仿宋" w:eastAsia="仿宋"/>
          <w:b/>
          <w:bCs/>
          <w:spacing w:val="-8"/>
          <w:sz w:val="28"/>
          <w:szCs w:val="28"/>
        </w:rPr>
      </w:pPr>
    </w:p>
    <w:p>
      <w:pPr>
        <w:spacing w:line="480" w:lineRule="exact"/>
        <w:ind w:firstLine="1060" w:firstLineChars="400"/>
        <w:rPr>
          <w:rFonts w:ascii="仿宋" w:hAnsi="仿宋" w:eastAsia="仿宋"/>
          <w:b/>
          <w:bCs/>
          <w:spacing w:val="-8"/>
          <w:sz w:val="28"/>
          <w:szCs w:val="28"/>
        </w:rPr>
      </w:pPr>
    </w:p>
    <w:p>
      <w:pPr>
        <w:spacing w:line="480" w:lineRule="exact"/>
        <w:ind w:firstLine="1060" w:firstLineChars="400"/>
        <w:rPr>
          <w:rFonts w:ascii="仿宋" w:hAnsi="仿宋" w:eastAsia="仿宋"/>
          <w:b/>
          <w:bCs/>
          <w:spacing w:val="-8"/>
          <w:sz w:val="28"/>
          <w:szCs w:val="28"/>
        </w:rPr>
      </w:pPr>
    </w:p>
    <w:p>
      <w:pPr>
        <w:spacing w:line="480" w:lineRule="exact"/>
        <w:ind w:firstLine="1060" w:firstLineChars="400"/>
        <w:rPr>
          <w:rFonts w:ascii="仿宋" w:hAnsi="仿宋" w:eastAsia="仿宋"/>
          <w:b/>
          <w:bCs/>
          <w:spacing w:val="-8"/>
          <w:sz w:val="28"/>
          <w:szCs w:val="28"/>
        </w:rPr>
      </w:pPr>
    </w:p>
    <w:p>
      <w:pPr>
        <w:spacing w:line="480" w:lineRule="exact"/>
        <w:ind w:firstLine="1060" w:firstLineChars="400"/>
        <w:rPr>
          <w:rFonts w:ascii="仿宋" w:hAnsi="仿宋" w:eastAsia="仿宋"/>
          <w:b/>
          <w:bCs/>
          <w:spacing w:val="-8"/>
          <w:sz w:val="28"/>
          <w:szCs w:val="28"/>
        </w:rPr>
      </w:pPr>
    </w:p>
    <w:p>
      <w:pPr>
        <w:spacing w:line="480" w:lineRule="exact"/>
        <w:ind w:firstLine="1060" w:firstLineChars="400"/>
        <w:rPr>
          <w:rFonts w:ascii="仿宋" w:hAnsi="仿宋" w:eastAsia="仿宋"/>
          <w:b/>
          <w:bCs/>
          <w:spacing w:val="-8"/>
          <w:sz w:val="28"/>
          <w:szCs w:val="28"/>
        </w:rPr>
      </w:pPr>
    </w:p>
    <w:p>
      <w:pPr>
        <w:spacing w:line="480" w:lineRule="exact"/>
        <w:ind w:firstLine="795" w:firstLineChars="300"/>
        <w:rPr>
          <w:rFonts w:ascii="仿宋" w:hAnsi="仿宋" w:eastAsia="仿宋"/>
          <w:b/>
          <w:bCs/>
          <w:spacing w:val="-8"/>
          <w:sz w:val="28"/>
          <w:szCs w:val="28"/>
        </w:rPr>
      </w:pPr>
      <w:r>
        <w:rPr>
          <w:rFonts w:hint="eastAsia" w:ascii="仿宋" w:hAnsi="仿宋" w:eastAsia="仿宋"/>
          <w:b/>
          <w:bCs/>
          <w:spacing w:val="-8"/>
          <w:sz w:val="28"/>
          <w:szCs w:val="28"/>
        </w:rPr>
        <w:t>估价对象入户门实景照片               估价对象室内实景照片</w:t>
      </w:r>
    </w:p>
    <w:p>
      <w:pPr>
        <w:spacing w:line="480" w:lineRule="exact"/>
        <w:ind w:firstLine="795" w:firstLineChars="300"/>
        <w:rPr>
          <w:rFonts w:ascii="仿宋" w:hAnsi="仿宋" w:eastAsia="仿宋"/>
          <w:b/>
          <w:bCs/>
          <w:spacing w:val="-8"/>
          <w:sz w:val="28"/>
          <w:szCs w:val="28"/>
        </w:rPr>
      </w:pPr>
      <w:r>
        <w:rPr>
          <w:rFonts w:hint="eastAsia" w:ascii="仿宋" w:hAnsi="仿宋" w:eastAsia="仿宋"/>
          <w:b/>
          <w:bCs/>
          <w:spacing w:val="-8"/>
          <w:sz w:val="28"/>
          <w:szCs w:val="28"/>
        </w:rPr>
        <w:drawing>
          <wp:anchor distT="0" distB="0" distL="114300" distR="114300" simplePos="0" relativeHeight="251668480" behindDoc="0" locked="0" layoutInCell="1" allowOverlap="1">
            <wp:simplePos x="0" y="0"/>
            <wp:positionH relativeFrom="column">
              <wp:posOffset>2984500</wp:posOffset>
            </wp:positionH>
            <wp:positionV relativeFrom="paragraph">
              <wp:posOffset>27940</wp:posOffset>
            </wp:positionV>
            <wp:extent cx="2879725" cy="2160270"/>
            <wp:effectExtent l="0" t="0" r="15875" b="11430"/>
            <wp:wrapNone/>
            <wp:docPr id="11" name="图片 11" descr="bfe0afedab8e07ccda4a0b7cfbf8567"/>
            <wp:cNvGraphicFramePr/>
            <a:graphic xmlns:a="http://schemas.openxmlformats.org/drawingml/2006/main">
              <a:graphicData uri="http://schemas.openxmlformats.org/drawingml/2006/picture">
                <pic:pic xmlns:pic="http://schemas.openxmlformats.org/drawingml/2006/picture">
                  <pic:nvPicPr>
                    <pic:cNvPr id="11" name="图片 11" descr="bfe0afedab8e07ccda4a0b7cfbf8567"/>
                    <pic:cNvPicPr preferRelativeResize="0"/>
                  </pic:nvPicPr>
                  <pic:blipFill>
                    <a:blip r:embed="rId12"/>
                    <a:stretch>
                      <a:fillRect/>
                    </a:stretch>
                  </pic:blipFill>
                  <pic:spPr>
                    <a:xfrm>
                      <a:off x="0" y="0"/>
                      <a:ext cx="2879725" cy="2160270"/>
                    </a:xfrm>
                    <a:prstGeom prst="rect">
                      <a:avLst/>
                    </a:prstGeom>
                  </pic:spPr>
                </pic:pic>
              </a:graphicData>
            </a:graphic>
          </wp:anchor>
        </w:drawing>
      </w:r>
      <w:r>
        <w:rPr>
          <w:rFonts w:hint="eastAsia" w:ascii="仿宋" w:hAnsi="仿宋" w:eastAsia="仿宋"/>
          <w:b/>
          <w:bCs/>
          <w:spacing w:val="-8"/>
          <w:sz w:val="28"/>
          <w:szCs w:val="28"/>
        </w:rPr>
        <w:drawing>
          <wp:anchor distT="0" distB="0" distL="114300" distR="114300" simplePos="0" relativeHeight="251667456" behindDoc="0" locked="0" layoutInCell="1" allowOverlap="1">
            <wp:simplePos x="0" y="0"/>
            <wp:positionH relativeFrom="column">
              <wp:posOffset>57150</wp:posOffset>
            </wp:positionH>
            <wp:positionV relativeFrom="paragraph">
              <wp:posOffset>27940</wp:posOffset>
            </wp:positionV>
            <wp:extent cx="2879725" cy="2160270"/>
            <wp:effectExtent l="0" t="0" r="15875" b="11430"/>
            <wp:wrapNone/>
            <wp:docPr id="10" name="图片 10" descr="d3f86969819bc2aa26746316d22e91b"/>
            <wp:cNvGraphicFramePr/>
            <a:graphic xmlns:a="http://schemas.openxmlformats.org/drawingml/2006/main">
              <a:graphicData uri="http://schemas.openxmlformats.org/drawingml/2006/picture">
                <pic:pic xmlns:pic="http://schemas.openxmlformats.org/drawingml/2006/picture">
                  <pic:nvPicPr>
                    <pic:cNvPr id="10" name="图片 10" descr="d3f86969819bc2aa26746316d22e91b"/>
                    <pic:cNvPicPr preferRelativeResize="0"/>
                  </pic:nvPicPr>
                  <pic:blipFill>
                    <a:blip r:embed="rId13"/>
                    <a:stretch>
                      <a:fillRect/>
                    </a:stretch>
                  </pic:blipFill>
                  <pic:spPr>
                    <a:xfrm>
                      <a:off x="0" y="0"/>
                      <a:ext cx="2879725" cy="2160270"/>
                    </a:xfrm>
                    <a:prstGeom prst="rect">
                      <a:avLst/>
                    </a:prstGeom>
                  </pic:spPr>
                </pic:pic>
              </a:graphicData>
            </a:graphic>
          </wp:anchor>
        </w:drawing>
      </w:r>
    </w:p>
    <w:p>
      <w:pPr>
        <w:spacing w:line="480" w:lineRule="exact"/>
        <w:ind w:firstLine="1060" w:firstLineChars="400"/>
        <w:rPr>
          <w:rFonts w:ascii="仿宋" w:hAnsi="仿宋" w:eastAsia="仿宋"/>
          <w:b/>
          <w:bCs/>
          <w:spacing w:val="-8"/>
          <w:sz w:val="28"/>
          <w:szCs w:val="28"/>
        </w:rPr>
      </w:pPr>
    </w:p>
    <w:p>
      <w:pPr>
        <w:spacing w:line="480" w:lineRule="exact"/>
        <w:ind w:firstLine="1060" w:firstLineChars="400"/>
        <w:rPr>
          <w:rFonts w:ascii="仿宋" w:hAnsi="仿宋" w:eastAsia="仿宋"/>
          <w:b/>
          <w:bCs/>
          <w:spacing w:val="-8"/>
          <w:sz w:val="28"/>
          <w:szCs w:val="28"/>
        </w:rPr>
      </w:pPr>
    </w:p>
    <w:p>
      <w:pPr>
        <w:spacing w:line="480" w:lineRule="exact"/>
        <w:ind w:firstLine="1060" w:firstLineChars="400"/>
        <w:rPr>
          <w:rFonts w:ascii="仿宋" w:hAnsi="仿宋" w:eastAsia="仿宋"/>
          <w:b/>
          <w:bCs/>
          <w:spacing w:val="-8"/>
          <w:sz w:val="28"/>
          <w:szCs w:val="28"/>
        </w:rPr>
      </w:pPr>
    </w:p>
    <w:p>
      <w:pPr>
        <w:spacing w:line="480" w:lineRule="exact"/>
        <w:ind w:firstLine="1060" w:firstLineChars="400"/>
        <w:rPr>
          <w:rFonts w:ascii="仿宋" w:hAnsi="仿宋" w:eastAsia="仿宋"/>
          <w:b/>
          <w:bCs/>
          <w:spacing w:val="-8"/>
          <w:sz w:val="28"/>
          <w:szCs w:val="28"/>
        </w:rPr>
      </w:pPr>
    </w:p>
    <w:p>
      <w:pPr>
        <w:spacing w:line="480" w:lineRule="exact"/>
        <w:ind w:firstLine="1060" w:firstLineChars="400"/>
        <w:rPr>
          <w:rFonts w:ascii="仿宋" w:hAnsi="仿宋" w:eastAsia="仿宋"/>
          <w:b/>
          <w:bCs/>
          <w:spacing w:val="-8"/>
          <w:sz w:val="28"/>
          <w:szCs w:val="28"/>
        </w:rPr>
      </w:pPr>
    </w:p>
    <w:p>
      <w:pPr>
        <w:spacing w:line="480" w:lineRule="exact"/>
        <w:rPr>
          <w:rFonts w:ascii="仿宋" w:hAnsi="仿宋" w:eastAsia="仿宋"/>
          <w:b/>
          <w:bCs/>
          <w:spacing w:val="-8"/>
          <w:sz w:val="28"/>
          <w:szCs w:val="28"/>
        </w:rPr>
      </w:pPr>
    </w:p>
    <w:p>
      <w:pPr>
        <w:tabs>
          <w:tab w:val="left" w:pos="5868"/>
        </w:tabs>
        <w:spacing w:line="500" w:lineRule="exact"/>
        <w:ind w:firstLine="1060" w:firstLineChars="400"/>
        <w:rPr>
          <w:rFonts w:ascii="仿宋" w:hAnsi="仿宋" w:eastAsia="仿宋"/>
          <w:b/>
          <w:bCs/>
          <w:spacing w:val="-8"/>
          <w:sz w:val="28"/>
          <w:szCs w:val="28"/>
        </w:rPr>
      </w:pPr>
      <w:r>
        <w:rPr>
          <w:rFonts w:hint="eastAsia" w:ascii="仿宋" w:hAnsi="仿宋" w:eastAsia="仿宋"/>
          <w:b/>
          <w:bCs/>
          <w:spacing w:val="-8"/>
          <w:sz w:val="28"/>
          <w:szCs w:val="28"/>
        </w:rPr>
        <w:t>估价对象室内实景照片                估价对象室内实景照片</w:t>
      </w:r>
    </w:p>
    <w:p>
      <w:pPr>
        <w:outlineLvl w:val="0"/>
        <w:rPr>
          <w:rFonts w:ascii="仿宋" w:hAnsi="仿宋" w:eastAsia="仿宋"/>
          <w:b/>
          <w:bCs/>
          <w:spacing w:val="-8"/>
          <w:sz w:val="28"/>
          <w:szCs w:val="28"/>
        </w:rPr>
      </w:pPr>
      <w:bookmarkStart w:id="99" w:name="_Toc17814"/>
      <w:r>
        <w:rPr>
          <w:rFonts w:hint="eastAsia" w:ascii="仿宋" w:hAnsi="仿宋" w:eastAsia="仿宋"/>
          <w:b/>
          <w:bCs/>
          <w:spacing w:val="-8"/>
          <w:sz w:val="28"/>
          <w:szCs w:val="28"/>
        </w:rPr>
        <w:t>4.委托方提供的相关资料</w:t>
      </w:r>
      <w:bookmarkEnd w:id="99"/>
    </w:p>
    <w:p>
      <w:pPr>
        <w:tabs>
          <w:tab w:val="left" w:pos="615"/>
        </w:tabs>
        <w:rPr>
          <w:rFonts w:ascii="仿宋" w:hAnsi="仿宋" w:eastAsia="仿宋"/>
          <w:b/>
          <w:bCs/>
          <w:spacing w:val="-8"/>
          <w:sz w:val="28"/>
          <w:szCs w:val="28"/>
        </w:rPr>
      </w:pPr>
      <w:r>
        <w:rPr>
          <w:rFonts w:ascii="仿宋" w:hAnsi="仿宋" w:eastAsia="仿宋"/>
          <w:sz w:val="28"/>
          <w:szCs w:val="28"/>
        </w:rPr>
        <w:tab/>
      </w:r>
    </w:p>
    <w:p>
      <w:pPr>
        <w:outlineLvl w:val="1"/>
        <w:rPr>
          <w:rFonts w:ascii="仿宋" w:hAnsi="仿宋" w:eastAsia="仿宋"/>
          <w:b/>
          <w:bCs/>
          <w:spacing w:val="-8"/>
          <w:sz w:val="28"/>
          <w:szCs w:val="28"/>
        </w:rPr>
      </w:pPr>
    </w:p>
    <w:p>
      <w:pPr>
        <w:outlineLvl w:val="1"/>
        <w:rPr>
          <w:rFonts w:ascii="仿宋" w:hAnsi="仿宋" w:eastAsia="仿宋"/>
          <w:b/>
          <w:bCs/>
          <w:spacing w:val="-8"/>
          <w:sz w:val="28"/>
          <w:szCs w:val="28"/>
        </w:rPr>
      </w:pPr>
    </w:p>
    <w:p>
      <w:pPr>
        <w:outlineLvl w:val="1"/>
        <w:rPr>
          <w:rFonts w:ascii="仿宋" w:hAnsi="仿宋" w:eastAsia="仿宋"/>
          <w:b/>
          <w:bCs/>
          <w:spacing w:val="-8"/>
          <w:sz w:val="28"/>
          <w:szCs w:val="28"/>
        </w:rPr>
      </w:pPr>
    </w:p>
    <w:p>
      <w:pPr>
        <w:tabs>
          <w:tab w:val="left" w:pos="1785"/>
        </w:tabs>
        <w:outlineLvl w:val="1"/>
        <w:rPr>
          <w:rFonts w:ascii="仿宋" w:hAnsi="仿宋" w:eastAsia="仿宋"/>
          <w:b/>
          <w:bCs/>
          <w:spacing w:val="-8"/>
          <w:sz w:val="28"/>
          <w:szCs w:val="28"/>
        </w:rPr>
      </w:pPr>
    </w:p>
    <w:p>
      <w:pPr>
        <w:tabs>
          <w:tab w:val="left" w:pos="1785"/>
        </w:tabs>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r>
        <w:rPr>
          <w:rFonts w:hint="eastAsia" w:ascii="仿宋" w:hAnsi="仿宋" w:eastAsia="仿宋"/>
          <w:b/>
          <w:bCs/>
          <w:spacing w:val="-8"/>
          <w:sz w:val="28"/>
          <w:szCs w:val="28"/>
        </w:rPr>
        <w:br w:type="page"/>
      </w: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r>
        <w:rPr>
          <w:rFonts w:hint="eastAsia" w:ascii="仿宋" w:hAnsi="仿宋" w:eastAsia="仿宋"/>
          <w:b/>
          <w:bCs/>
          <w:spacing w:val="-8"/>
          <w:sz w:val="28"/>
          <w:szCs w:val="28"/>
        </w:rPr>
        <w:drawing>
          <wp:anchor distT="0" distB="0" distL="114300" distR="114300" simplePos="0" relativeHeight="251669504" behindDoc="0" locked="0" layoutInCell="1" allowOverlap="1">
            <wp:simplePos x="0" y="0"/>
            <wp:positionH relativeFrom="column">
              <wp:posOffset>-1143000</wp:posOffset>
            </wp:positionH>
            <wp:positionV relativeFrom="paragraph">
              <wp:posOffset>1284605</wp:posOffset>
            </wp:positionV>
            <wp:extent cx="8100060" cy="5939790"/>
            <wp:effectExtent l="0" t="0" r="3810" b="15240"/>
            <wp:wrapNone/>
            <wp:docPr id="36" name="图片 36" descr="img-220701115154-0002"/>
            <wp:cNvGraphicFramePr/>
            <a:graphic xmlns:a="http://schemas.openxmlformats.org/drawingml/2006/main">
              <a:graphicData uri="http://schemas.openxmlformats.org/drawingml/2006/picture">
                <pic:pic xmlns:pic="http://schemas.openxmlformats.org/drawingml/2006/picture">
                  <pic:nvPicPr>
                    <pic:cNvPr id="36" name="图片 36" descr="img-220701115154-0002"/>
                    <pic:cNvPicPr preferRelativeResize="0"/>
                  </pic:nvPicPr>
                  <pic:blipFill>
                    <a:blip r:embed="rId14"/>
                    <a:stretch>
                      <a:fillRect/>
                    </a:stretch>
                  </pic:blipFill>
                  <pic:spPr>
                    <a:xfrm rot="16200000">
                      <a:off x="0" y="0"/>
                      <a:ext cx="8100060" cy="5939790"/>
                    </a:xfrm>
                    <a:prstGeom prst="rect">
                      <a:avLst/>
                    </a:prstGeom>
                  </pic:spPr>
                </pic:pic>
              </a:graphicData>
            </a:graphic>
          </wp:anchor>
        </w:drawing>
      </w: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outlineLvl w:val="0"/>
        <w:rPr>
          <w:rFonts w:ascii="仿宋" w:hAnsi="仿宋" w:eastAsia="仿宋"/>
          <w:b/>
          <w:bCs/>
          <w:spacing w:val="-8"/>
          <w:sz w:val="28"/>
          <w:szCs w:val="28"/>
        </w:rPr>
      </w:pPr>
      <w:bookmarkStart w:id="100" w:name="_Toc19664"/>
      <w:r>
        <w:rPr>
          <w:rFonts w:hint="eastAsia" w:ascii="仿宋" w:hAnsi="仿宋" w:eastAsia="仿宋"/>
          <w:b/>
          <w:bCs/>
          <w:spacing w:val="-8"/>
          <w:sz w:val="28"/>
          <w:szCs w:val="28"/>
        </w:rPr>
        <w:t>5.司法鉴定评估现场查勘记录表</w:t>
      </w:r>
      <w:bookmarkEnd w:id="100"/>
    </w:p>
    <w:p>
      <w:pPr>
        <w:outlineLvl w:val="0"/>
        <w:rPr>
          <w:rFonts w:ascii="仿宋" w:hAnsi="仿宋" w:eastAsia="仿宋"/>
          <w:b/>
          <w:bCs/>
          <w:spacing w:val="-8"/>
          <w:sz w:val="28"/>
          <w:szCs w:val="28"/>
        </w:rPr>
      </w:pPr>
      <w:r>
        <w:rPr>
          <w:rFonts w:hint="eastAsia" w:ascii="仿宋" w:hAnsi="仿宋" w:eastAsia="仿宋"/>
          <w:b/>
          <w:bCs/>
          <w:spacing w:val="-8"/>
          <w:sz w:val="28"/>
          <w:szCs w:val="28"/>
        </w:rPr>
        <w:drawing>
          <wp:anchor distT="0" distB="0" distL="114300" distR="114300" simplePos="0" relativeHeight="251671552" behindDoc="0" locked="0" layoutInCell="1" allowOverlap="1">
            <wp:simplePos x="0" y="0"/>
            <wp:positionH relativeFrom="column">
              <wp:posOffset>-114300</wp:posOffset>
            </wp:positionH>
            <wp:positionV relativeFrom="paragraph">
              <wp:posOffset>15875</wp:posOffset>
            </wp:positionV>
            <wp:extent cx="5939790" cy="8100060"/>
            <wp:effectExtent l="0" t="0" r="3810" b="15240"/>
            <wp:wrapNone/>
            <wp:docPr id="38" name="图片 38" descr="img-220701115154-0005"/>
            <wp:cNvGraphicFramePr/>
            <a:graphic xmlns:a="http://schemas.openxmlformats.org/drawingml/2006/main">
              <a:graphicData uri="http://schemas.openxmlformats.org/drawingml/2006/picture">
                <pic:pic xmlns:pic="http://schemas.openxmlformats.org/drawingml/2006/picture">
                  <pic:nvPicPr>
                    <pic:cNvPr id="38" name="图片 38" descr="img-220701115154-0005"/>
                    <pic:cNvPicPr preferRelativeResize="0"/>
                  </pic:nvPicPr>
                  <pic:blipFill>
                    <a:blip r:embed="rId15"/>
                    <a:stretch>
                      <a:fillRect/>
                    </a:stretch>
                  </pic:blipFill>
                  <pic:spPr>
                    <a:xfrm>
                      <a:off x="0" y="0"/>
                      <a:ext cx="5939790" cy="8100060"/>
                    </a:xfrm>
                    <a:prstGeom prst="rect">
                      <a:avLst/>
                    </a:prstGeom>
                  </pic:spPr>
                </pic:pic>
              </a:graphicData>
            </a:graphic>
          </wp:anchor>
        </w:drawing>
      </w:r>
    </w:p>
    <w:p>
      <w:pPr>
        <w:outlineLvl w:val="0"/>
        <w:rPr>
          <w:rFonts w:ascii="仿宋" w:hAnsi="仿宋" w:eastAsia="仿宋"/>
          <w:b/>
          <w:bCs/>
          <w:spacing w:val="-8"/>
          <w:sz w:val="28"/>
          <w:szCs w:val="28"/>
        </w:rPr>
      </w:pPr>
    </w:p>
    <w:p>
      <w:pPr>
        <w:outlineLvl w:val="0"/>
        <w:rPr>
          <w:rFonts w:ascii="仿宋" w:hAnsi="仿宋" w:eastAsia="仿宋"/>
          <w:b/>
          <w:bCs/>
          <w:spacing w:val="-8"/>
          <w:sz w:val="28"/>
          <w:szCs w:val="28"/>
        </w:rPr>
      </w:pPr>
    </w:p>
    <w:p>
      <w:pPr>
        <w:outlineLvl w:val="0"/>
        <w:rPr>
          <w:rFonts w:ascii="仿宋" w:hAnsi="仿宋" w:eastAsia="仿宋"/>
          <w:b/>
          <w:bCs/>
          <w:spacing w:val="-8"/>
          <w:sz w:val="28"/>
          <w:szCs w:val="28"/>
        </w:rPr>
      </w:pPr>
    </w:p>
    <w:p>
      <w:pPr>
        <w:outlineLvl w:val="0"/>
        <w:rPr>
          <w:rFonts w:ascii="仿宋" w:hAnsi="仿宋" w:eastAsia="仿宋"/>
          <w:b/>
          <w:bCs/>
          <w:spacing w:val="-8"/>
          <w:sz w:val="28"/>
          <w:szCs w:val="28"/>
        </w:rPr>
      </w:pPr>
    </w:p>
    <w:p>
      <w:pPr>
        <w:outlineLvl w:val="0"/>
        <w:rPr>
          <w:rFonts w:ascii="仿宋" w:hAnsi="仿宋" w:eastAsia="仿宋"/>
          <w:b/>
          <w:bCs/>
          <w:spacing w:val="-8"/>
          <w:sz w:val="28"/>
          <w:szCs w:val="28"/>
        </w:rPr>
      </w:pPr>
    </w:p>
    <w:p>
      <w:pPr>
        <w:outlineLvl w:val="0"/>
        <w:rPr>
          <w:rFonts w:ascii="仿宋" w:hAnsi="仿宋" w:eastAsia="仿宋"/>
          <w:b/>
          <w:bCs/>
          <w:spacing w:val="-8"/>
          <w:sz w:val="28"/>
          <w:szCs w:val="28"/>
        </w:rPr>
      </w:pPr>
    </w:p>
    <w:p>
      <w:pPr>
        <w:outlineLvl w:val="0"/>
        <w:rPr>
          <w:rFonts w:ascii="仿宋" w:hAnsi="仿宋" w:eastAsia="仿宋"/>
          <w:b/>
          <w:bCs/>
          <w:spacing w:val="-8"/>
          <w:sz w:val="28"/>
          <w:szCs w:val="28"/>
        </w:rPr>
      </w:pPr>
    </w:p>
    <w:p>
      <w:pPr>
        <w:outlineLvl w:val="0"/>
        <w:rPr>
          <w:rFonts w:ascii="仿宋" w:hAnsi="仿宋" w:eastAsia="仿宋"/>
          <w:b/>
          <w:bCs/>
          <w:spacing w:val="-8"/>
          <w:sz w:val="28"/>
          <w:szCs w:val="28"/>
        </w:rPr>
      </w:pPr>
    </w:p>
    <w:p>
      <w:pPr>
        <w:outlineLvl w:val="0"/>
        <w:rPr>
          <w:rFonts w:ascii="仿宋" w:hAnsi="仿宋" w:eastAsia="仿宋"/>
          <w:b/>
          <w:bCs/>
          <w:spacing w:val="-8"/>
          <w:sz w:val="28"/>
          <w:szCs w:val="28"/>
        </w:rPr>
      </w:pPr>
    </w:p>
    <w:p>
      <w:pPr>
        <w:outlineLvl w:val="0"/>
        <w:rPr>
          <w:rFonts w:ascii="仿宋" w:hAnsi="仿宋" w:eastAsia="仿宋"/>
          <w:b/>
          <w:bCs/>
          <w:spacing w:val="-8"/>
          <w:sz w:val="28"/>
          <w:szCs w:val="28"/>
        </w:rPr>
      </w:pPr>
    </w:p>
    <w:p>
      <w:pPr>
        <w:outlineLvl w:val="0"/>
        <w:rPr>
          <w:rFonts w:ascii="仿宋" w:hAnsi="仿宋" w:eastAsia="仿宋"/>
          <w:b/>
          <w:bCs/>
          <w:spacing w:val="-8"/>
          <w:sz w:val="28"/>
          <w:szCs w:val="28"/>
        </w:rPr>
      </w:pPr>
    </w:p>
    <w:p>
      <w:pPr>
        <w:outlineLvl w:val="0"/>
        <w:rPr>
          <w:rFonts w:ascii="仿宋" w:hAnsi="仿宋" w:eastAsia="仿宋"/>
          <w:b/>
          <w:bCs/>
          <w:spacing w:val="-8"/>
          <w:sz w:val="28"/>
          <w:szCs w:val="28"/>
        </w:rPr>
      </w:pPr>
    </w:p>
    <w:p>
      <w:pPr>
        <w:outlineLvl w:val="0"/>
        <w:rPr>
          <w:rFonts w:ascii="仿宋" w:hAnsi="仿宋" w:eastAsia="仿宋"/>
          <w:b/>
          <w:bCs/>
          <w:spacing w:val="-8"/>
          <w:sz w:val="28"/>
          <w:szCs w:val="28"/>
        </w:rPr>
      </w:pPr>
    </w:p>
    <w:p>
      <w:pPr>
        <w:outlineLvl w:val="0"/>
        <w:rPr>
          <w:rFonts w:ascii="仿宋" w:hAnsi="仿宋" w:eastAsia="仿宋"/>
          <w:b/>
          <w:bCs/>
          <w:spacing w:val="-8"/>
          <w:sz w:val="28"/>
          <w:szCs w:val="28"/>
        </w:rPr>
      </w:pPr>
    </w:p>
    <w:p>
      <w:pPr>
        <w:outlineLvl w:val="0"/>
        <w:rPr>
          <w:rFonts w:ascii="仿宋" w:hAnsi="仿宋" w:eastAsia="仿宋"/>
          <w:b/>
          <w:bCs/>
          <w:spacing w:val="-8"/>
          <w:sz w:val="28"/>
          <w:szCs w:val="28"/>
        </w:rPr>
      </w:pPr>
    </w:p>
    <w:p>
      <w:pPr>
        <w:outlineLvl w:val="0"/>
        <w:rPr>
          <w:rFonts w:ascii="仿宋" w:hAnsi="仿宋" w:eastAsia="仿宋"/>
          <w:b/>
          <w:bCs/>
          <w:spacing w:val="-8"/>
          <w:sz w:val="28"/>
          <w:szCs w:val="28"/>
        </w:rPr>
      </w:pPr>
    </w:p>
    <w:p>
      <w:pPr>
        <w:outlineLvl w:val="0"/>
        <w:rPr>
          <w:rFonts w:ascii="仿宋" w:hAnsi="仿宋" w:eastAsia="仿宋"/>
          <w:b/>
          <w:bCs/>
          <w:spacing w:val="-8"/>
          <w:sz w:val="28"/>
          <w:szCs w:val="28"/>
        </w:rPr>
      </w:pPr>
    </w:p>
    <w:p>
      <w:pPr>
        <w:outlineLvl w:val="0"/>
        <w:rPr>
          <w:rFonts w:ascii="仿宋" w:hAnsi="仿宋" w:eastAsia="仿宋"/>
          <w:b/>
          <w:bCs/>
          <w:spacing w:val="-8"/>
          <w:sz w:val="28"/>
          <w:szCs w:val="28"/>
        </w:rPr>
      </w:pPr>
    </w:p>
    <w:p>
      <w:pPr>
        <w:outlineLvl w:val="0"/>
        <w:rPr>
          <w:rFonts w:ascii="仿宋" w:hAnsi="仿宋" w:eastAsia="仿宋"/>
          <w:b/>
          <w:bCs/>
          <w:spacing w:val="-8"/>
          <w:sz w:val="28"/>
          <w:szCs w:val="28"/>
        </w:rPr>
      </w:pPr>
    </w:p>
    <w:p>
      <w:pPr>
        <w:outlineLvl w:val="0"/>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r>
        <w:rPr>
          <w:rFonts w:hint="eastAsia" w:ascii="仿宋" w:hAnsi="仿宋" w:eastAsia="仿宋"/>
          <w:b/>
          <w:bCs/>
          <w:spacing w:val="-8"/>
          <w:sz w:val="28"/>
          <w:szCs w:val="28"/>
        </w:rPr>
        <w:drawing>
          <wp:anchor distT="0" distB="0" distL="114300" distR="114300" simplePos="0" relativeHeight="251670528" behindDoc="0" locked="0" layoutInCell="1" allowOverlap="1">
            <wp:simplePos x="0" y="0"/>
            <wp:positionH relativeFrom="column">
              <wp:posOffset>-104775</wp:posOffset>
            </wp:positionH>
            <wp:positionV relativeFrom="paragraph">
              <wp:posOffset>314960</wp:posOffset>
            </wp:positionV>
            <wp:extent cx="5939790" cy="8100060"/>
            <wp:effectExtent l="0" t="0" r="3810" b="15240"/>
            <wp:wrapNone/>
            <wp:docPr id="37" name="图片 37" descr="img-220701115154-0003"/>
            <wp:cNvGraphicFramePr/>
            <a:graphic xmlns:a="http://schemas.openxmlformats.org/drawingml/2006/main">
              <a:graphicData uri="http://schemas.openxmlformats.org/drawingml/2006/picture">
                <pic:pic xmlns:pic="http://schemas.openxmlformats.org/drawingml/2006/picture">
                  <pic:nvPicPr>
                    <pic:cNvPr id="37" name="图片 37" descr="img-220701115154-0003"/>
                    <pic:cNvPicPr preferRelativeResize="0"/>
                  </pic:nvPicPr>
                  <pic:blipFill>
                    <a:blip r:embed="rId16"/>
                    <a:stretch>
                      <a:fillRect/>
                    </a:stretch>
                  </pic:blipFill>
                  <pic:spPr>
                    <a:xfrm>
                      <a:off x="0" y="0"/>
                      <a:ext cx="5939790" cy="8100060"/>
                    </a:xfrm>
                    <a:prstGeom prst="rect">
                      <a:avLst/>
                    </a:prstGeom>
                  </pic:spPr>
                </pic:pic>
              </a:graphicData>
            </a:graphic>
          </wp:anchor>
        </w:drawing>
      </w: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r>
        <w:rPr>
          <w:rFonts w:hint="eastAsia" w:ascii="仿宋" w:hAnsi="仿宋" w:eastAsia="仿宋"/>
          <w:b/>
          <w:bCs/>
          <w:spacing w:val="-8"/>
          <w:sz w:val="28"/>
          <w:szCs w:val="28"/>
        </w:rPr>
        <w:drawing>
          <wp:anchor distT="0" distB="0" distL="114300" distR="114300" simplePos="0" relativeHeight="251672576" behindDoc="0" locked="0" layoutInCell="1" allowOverlap="1">
            <wp:simplePos x="0" y="0"/>
            <wp:positionH relativeFrom="column">
              <wp:posOffset>-123825</wp:posOffset>
            </wp:positionH>
            <wp:positionV relativeFrom="paragraph">
              <wp:posOffset>181610</wp:posOffset>
            </wp:positionV>
            <wp:extent cx="5939790" cy="8100060"/>
            <wp:effectExtent l="0" t="0" r="3810" b="15240"/>
            <wp:wrapNone/>
            <wp:docPr id="39" name="图片 39" descr="img-220701115154-0004"/>
            <wp:cNvGraphicFramePr/>
            <a:graphic xmlns:a="http://schemas.openxmlformats.org/drawingml/2006/main">
              <a:graphicData uri="http://schemas.openxmlformats.org/drawingml/2006/picture">
                <pic:pic xmlns:pic="http://schemas.openxmlformats.org/drawingml/2006/picture">
                  <pic:nvPicPr>
                    <pic:cNvPr id="39" name="图片 39" descr="img-220701115154-0004"/>
                    <pic:cNvPicPr preferRelativeResize="0"/>
                  </pic:nvPicPr>
                  <pic:blipFill>
                    <a:blip r:embed="rId17"/>
                    <a:stretch>
                      <a:fillRect/>
                    </a:stretch>
                  </pic:blipFill>
                  <pic:spPr>
                    <a:xfrm>
                      <a:off x="0" y="0"/>
                      <a:ext cx="5939790" cy="8100060"/>
                    </a:xfrm>
                    <a:prstGeom prst="rect">
                      <a:avLst/>
                    </a:prstGeom>
                  </pic:spPr>
                </pic:pic>
              </a:graphicData>
            </a:graphic>
          </wp:anchor>
        </w:drawing>
      </w: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r>
        <w:rPr>
          <w:rFonts w:hint="eastAsia" w:ascii="仿宋" w:hAnsi="仿宋" w:eastAsia="仿宋"/>
          <w:b/>
          <w:bCs/>
          <w:spacing w:val="-8"/>
          <w:sz w:val="28"/>
          <w:szCs w:val="28"/>
        </w:rPr>
        <w:drawing>
          <wp:anchor distT="0" distB="0" distL="114300" distR="114300" simplePos="0" relativeHeight="251673600" behindDoc="0" locked="0" layoutInCell="1" allowOverlap="1">
            <wp:simplePos x="0" y="0"/>
            <wp:positionH relativeFrom="column">
              <wp:posOffset>-95250</wp:posOffset>
            </wp:positionH>
            <wp:positionV relativeFrom="paragraph">
              <wp:posOffset>93980</wp:posOffset>
            </wp:positionV>
            <wp:extent cx="5939790" cy="8100060"/>
            <wp:effectExtent l="0" t="0" r="3810" b="15240"/>
            <wp:wrapNone/>
            <wp:docPr id="40" name="图片 40" descr="img-220701115154-0006"/>
            <wp:cNvGraphicFramePr/>
            <a:graphic xmlns:a="http://schemas.openxmlformats.org/drawingml/2006/main">
              <a:graphicData uri="http://schemas.openxmlformats.org/drawingml/2006/picture">
                <pic:pic xmlns:pic="http://schemas.openxmlformats.org/drawingml/2006/picture">
                  <pic:nvPicPr>
                    <pic:cNvPr id="40" name="图片 40" descr="img-220701115154-0006"/>
                    <pic:cNvPicPr preferRelativeResize="0"/>
                  </pic:nvPicPr>
                  <pic:blipFill>
                    <a:blip r:embed="rId18"/>
                    <a:stretch>
                      <a:fillRect/>
                    </a:stretch>
                  </pic:blipFill>
                  <pic:spPr>
                    <a:xfrm>
                      <a:off x="0" y="0"/>
                      <a:ext cx="5939790" cy="8100060"/>
                    </a:xfrm>
                    <a:prstGeom prst="rect">
                      <a:avLst/>
                    </a:prstGeom>
                  </pic:spPr>
                </pic:pic>
              </a:graphicData>
            </a:graphic>
          </wp:anchor>
        </w:drawing>
      </w: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ind w:left="420" w:leftChars="200"/>
        <w:outlineLvl w:val="1"/>
        <w:rPr>
          <w:rFonts w:ascii="仿宋" w:hAnsi="仿宋" w:eastAsia="仿宋"/>
          <w:b/>
          <w:bCs/>
          <w:spacing w:val="-8"/>
          <w:sz w:val="28"/>
          <w:szCs w:val="28"/>
        </w:rPr>
      </w:pPr>
    </w:p>
    <w:p>
      <w:pPr>
        <w:outlineLvl w:val="1"/>
        <w:rPr>
          <w:rFonts w:ascii="仿宋" w:hAnsi="仿宋" w:eastAsia="仿宋"/>
          <w:b/>
          <w:bCs/>
          <w:spacing w:val="-8"/>
          <w:sz w:val="28"/>
          <w:szCs w:val="28"/>
        </w:rPr>
      </w:pPr>
    </w:p>
    <w:bookmarkEnd w:id="98"/>
    <w:p>
      <w:pPr>
        <w:numPr>
          <w:ilvl w:val="0"/>
          <w:numId w:val="3"/>
        </w:numPr>
        <w:outlineLvl w:val="0"/>
        <w:rPr>
          <w:rFonts w:ascii="仿宋" w:hAnsi="仿宋" w:eastAsia="仿宋"/>
          <w:b/>
          <w:bCs/>
          <w:sz w:val="28"/>
          <w:szCs w:val="28"/>
        </w:rPr>
      </w:pPr>
      <w:bookmarkStart w:id="101" w:name="_Toc457202034"/>
      <w:bookmarkStart w:id="102" w:name="_Toc454441490"/>
      <w:bookmarkStart w:id="103" w:name="_Toc31750"/>
      <w:r>
        <w:rPr>
          <w:rFonts w:hint="eastAsia" w:ascii="仿宋" w:hAnsi="仿宋" w:eastAsia="仿宋"/>
          <w:b/>
          <w:bCs/>
          <w:sz w:val="28"/>
          <w:szCs w:val="28"/>
        </w:rPr>
        <w:t>房地产估价机构营业执照和估价资格证书复印件</w:t>
      </w:r>
      <w:bookmarkEnd w:id="101"/>
      <w:bookmarkEnd w:id="102"/>
      <w:bookmarkEnd w:id="103"/>
    </w:p>
    <w:p>
      <w:pPr>
        <w:outlineLvl w:val="1"/>
        <w:rPr>
          <w:rFonts w:ascii="仿宋_GB2312" w:hAnsi="仿宋" w:eastAsia="仿宋_GB2312"/>
          <w:sz w:val="28"/>
          <w:szCs w:val="28"/>
        </w:rPr>
      </w:pPr>
    </w:p>
    <w:p>
      <w:pPr>
        <w:outlineLvl w:val="1"/>
        <w:rPr>
          <w:rFonts w:ascii="仿宋_GB2312" w:hAnsi="仿宋" w:eastAsia="仿宋_GB2312"/>
          <w:sz w:val="28"/>
          <w:szCs w:val="28"/>
        </w:rPr>
      </w:pPr>
    </w:p>
    <w:p>
      <w:pPr>
        <w:outlineLvl w:val="1"/>
        <w:rPr>
          <w:rFonts w:ascii="仿宋_GB2312" w:hAnsi="仿宋" w:eastAsia="仿宋_GB2312"/>
          <w:sz w:val="28"/>
          <w:szCs w:val="28"/>
        </w:rPr>
      </w:pPr>
    </w:p>
    <w:p>
      <w:pPr>
        <w:outlineLvl w:val="1"/>
        <w:rPr>
          <w:rFonts w:ascii="仿宋_GB2312" w:hAnsi="仿宋" w:eastAsia="仿宋_GB2312"/>
          <w:sz w:val="28"/>
          <w:szCs w:val="28"/>
        </w:rPr>
      </w:pPr>
    </w:p>
    <w:p>
      <w:pPr>
        <w:outlineLvl w:val="1"/>
        <w:rPr>
          <w:rFonts w:ascii="仿宋_GB2312" w:hAnsi="仿宋" w:eastAsia="仿宋_GB2312"/>
          <w:sz w:val="28"/>
          <w:szCs w:val="28"/>
        </w:rPr>
      </w:pPr>
    </w:p>
    <w:p>
      <w:pPr>
        <w:outlineLvl w:val="1"/>
        <w:rPr>
          <w:rFonts w:ascii="仿宋_GB2312" w:hAnsi="仿宋" w:eastAsia="仿宋_GB2312"/>
          <w:sz w:val="28"/>
          <w:szCs w:val="28"/>
        </w:rPr>
      </w:pPr>
    </w:p>
    <w:p>
      <w:pPr>
        <w:outlineLvl w:val="1"/>
        <w:rPr>
          <w:rFonts w:ascii="仿宋_GB2312" w:hAnsi="仿宋" w:eastAsia="仿宋_GB2312"/>
          <w:sz w:val="28"/>
          <w:szCs w:val="28"/>
        </w:rPr>
      </w:pPr>
    </w:p>
    <w:p>
      <w:pPr>
        <w:outlineLvl w:val="1"/>
        <w:rPr>
          <w:rFonts w:ascii="仿宋_GB2312" w:hAnsi="仿宋" w:eastAsia="仿宋_GB2312"/>
          <w:sz w:val="28"/>
          <w:szCs w:val="28"/>
        </w:rPr>
      </w:pPr>
    </w:p>
    <w:p>
      <w:pPr>
        <w:outlineLvl w:val="1"/>
        <w:rPr>
          <w:rFonts w:ascii="仿宋_GB2312" w:hAnsi="仿宋" w:eastAsia="仿宋_GB2312"/>
          <w:sz w:val="28"/>
          <w:szCs w:val="28"/>
        </w:rPr>
      </w:pPr>
    </w:p>
    <w:p>
      <w:pPr>
        <w:outlineLvl w:val="1"/>
        <w:rPr>
          <w:rFonts w:ascii="仿宋_GB2312" w:hAnsi="仿宋" w:eastAsia="仿宋_GB2312"/>
          <w:sz w:val="28"/>
          <w:szCs w:val="28"/>
        </w:rPr>
      </w:pPr>
    </w:p>
    <w:p>
      <w:pPr>
        <w:outlineLvl w:val="1"/>
        <w:rPr>
          <w:rFonts w:ascii="仿宋_GB2312" w:hAnsi="仿宋" w:eastAsia="仿宋_GB2312"/>
          <w:sz w:val="28"/>
          <w:szCs w:val="28"/>
        </w:rPr>
      </w:pPr>
    </w:p>
    <w:p>
      <w:pPr>
        <w:outlineLvl w:val="1"/>
        <w:rPr>
          <w:rFonts w:ascii="仿宋_GB2312" w:hAnsi="仿宋" w:eastAsia="仿宋_GB2312"/>
          <w:sz w:val="28"/>
          <w:szCs w:val="28"/>
        </w:rPr>
      </w:pPr>
    </w:p>
    <w:p>
      <w:pPr>
        <w:outlineLvl w:val="1"/>
        <w:rPr>
          <w:rFonts w:ascii="仿宋_GB2312" w:hAnsi="仿宋" w:eastAsia="仿宋_GB2312"/>
          <w:sz w:val="28"/>
          <w:szCs w:val="28"/>
        </w:rPr>
      </w:pPr>
    </w:p>
    <w:p>
      <w:pPr>
        <w:outlineLvl w:val="1"/>
        <w:rPr>
          <w:rFonts w:ascii="仿宋_GB2312" w:hAnsi="仿宋" w:eastAsia="仿宋_GB2312"/>
          <w:sz w:val="28"/>
          <w:szCs w:val="28"/>
        </w:rPr>
      </w:pPr>
    </w:p>
    <w:p>
      <w:pPr>
        <w:outlineLvl w:val="1"/>
        <w:rPr>
          <w:rFonts w:ascii="仿宋_GB2312" w:hAnsi="仿宋" w:eastAsia="仿宋_GB2312"/>
          <w:sz w:val="28"/>
          <w:szCs w:val="28"/>
        </w:rPr>
      </w:pPr>
    </w:p>
    <w:p>
      <w:pPr>
        <w:outlineLvl w:val="1"/>
        <w:rPr>
          <w:rFonts w:ascii="仿宋_GB2312" w:hAnsi="仿宋" w:eastAsia="仿宋_GB2312"/>
          <w:sz w:val="28"/>
          <w:szCs w:val="28"/>
        </w:rPr>
      </w:pPr>
    </w:p>
    <w:p>
      <w:pPr>
        <w:outlineLvl w:val="1"/>
        <w:rPr>
          <w:rFonts w:ascii="仿宋_GB2312" w:hAnsi="仿宋" w:eastAsia="仿宋_GB2312"/>
          <w:sz w:val="28"/>
          <w:szCs w:val="28"/>
        </w:rPr>
      </w:pPr>
    </w:p>
    <w:p>
      <w:pPr>
        <w:outlineLvl w:val="1"/>
        <w:rPr>
          <w:rFonts w:ascii="仿宋_GB2312" w:hAnsi="仿宋" w:eastAsia="仿宋_GB2312"/>
          <w:sz w:val="28"/>
          <w:szCs w:val="28"/>
        </w:rPr>
      </w:pPr>
    </w:p>
    <w:p>
      <w:pPr>
        <w:outlineLvl w:val="1"/>
        <w:rPr>
          <w:rFonts w:ascii="仿宋_GB2312" w:hAnsi="仿宋" w:eastAsia="仿宋_GB2312"/>
          <w:sz w:val="28"/>
          <w:szCs w:val="28"/>
        </w:rPr>
      </w:pPr>
    </w:p>
    <w:p>
      <w:pPr>
        <w:outlineLvl w:val="1"/>
        <w:rPr>
          <w:rFonts w:ascii="仿宋_GB2312" w:hAnsi="仿宋" w:eastAsia="仿宋_GB2312"/>
          <w:sz w:val="28"/>
          <w:szCs w:val="28"/>
        </w:rPr>
      </w:pPr>
    </w:p>
    <w:p>
      <w:pPr>
        <w:outlineLvl w:val="1"/>
        <w:rPr>
          <w:rFonts w:ascii="仿宋_GB2312" w:hAnsi="仿宋" w:eastAsia="仿宋_GB2312"/>
          <w:sz w:val="28"/>
          <w:szCs w:val="28"/>
        </w:rPr>
      </w:pPr>
    </w:p>
    <w:p>
      <w:pPr>
        <w:outlineLvl w:val="1"/>
        <w:rPr>
          <w:rFonts w:ascii="仿宋_GB2312" w:hAnsi="仿宋" w:eastAsia="仿宋_GB2312"/>
          <w:sz w:val="28"/>
          <w:szCs w:val="28"/>
        </w:rPr>
      </w:pPr>
    </w:p>
    <w:p>
      <w:pPr>
        <w:spacing w:line="520" w:lineRule="exact"/>
        <w:outlineLvl w:val="0"/>
        <w:rPr>
          <w:rFonts w:ascii="仿宋" w:hAnsi="仿宋" w:eastAsia="仿宋"/>
          <w:b/>
          <w:bCs/>
          <w:sz w:val="28"/>
          <w:szCs w:val="28"/>
        </w:rPr>
      </w:pPr>
      <w:bookmarkStart w:id="104" w:name="_Toc454441491"/>
      <w:bookmarkStart w:id="105" w:name="_Toc10923"/>
      <w:bookmarkStart w:id="106" w:name="_Toc457202035"/>
      <w:r>
        <w:rPr>
          <w:rFonts w:hint="eastAsia" w:ascii="仿宋" w:hAnsi="仿宋" w:eastAsia="仿宋"/>
          <w:b/>
          <w:bCs/>
          <w:sz w:val="28"/>
          <w:szCs w:val="28"/>
        </w:rPr>
        <w:t>7.</w:t>
      </w:r>
      <w:r>
        <w:rPr>
          <w:rFonts w:hint="eastAsia" w:ascii="仿宋" w:hAnsi="仿宋" w:eastAsia="仿宋"/>
          <w:b/>
          <w:bCs/>
          <w:spacing w:val="-8"/>
          <w:sz w:val="28"/>
          <w:szCs w:val="28"/>
        </w:rPr>
        <w:t>注册房地产估价师估价注册证书复印件</w:t>
      </w:r>
      <w:bookmarkEnd w:id="104"/>
      <w:bookmarkEnd w:id="105"/>
      <w:bookmarkEnd w:id="106"/>
    </w:p>
    <w:p>
      <w:pPr>
        <w:outlineLvl w:val="1"/>
        <w:rPr>
          <w:rFonts w:ascii="仿宋_GB2312" w:hAnsi="仿宋" w:eastAsia="仿宋_GB2312"/>
          <w:sz w:val="28"/>
          <w:szCs w:val="28"/>
        </w:rPr>
      </w:pPr>
    </w:p>
    <w:sectPr>
      <w:headerReference r:id="rId3" w:type="default"/>
      <w:footerReference r:id="rId4" w:type="default"/>
      <w:footerReference r:id="rId5" w:type="even"/>
      <w:pgSz w:w="11906" w:h="16838"/>
      <w:pgMar w:top="1440" w:right="1612" w:bottom="1440" w:left="1474" w:header="567" w:footer="567" w:gutter="0"/>
      <w:pgNumType w:start="1"/>
      <w:cols w:space="720" w:num="1"/>
      <w:titlePg/>
      <w:docGrid w:type="lines" w:linePitch="30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ascii="新宋体" w:hAnsi="新宋体" w:eastAsia="新宋体"/>
        <w:b/>
        <w:sz w:val="21"/>
        <w:szCs w:val="21"/>
      </w:rPr>
    </w:pPr>
    <w:r>
      <w:rPr>
        <w:rFonts w:ascii="新宋体" w:hAnsi="新宋体" w:eastAsia="新宋体"/>
        <w:b/>
        <w:i/>
        <w:sz w:val="21"/>
        <w:szCs w:val="21"/>
      </w:rPr>
      <w:pict>
        <v:shape id="自选图形 16" o:spid="_x0000_s2049" o:spt="32" type="#_x0000_t32" style="position:absolute;left:0pt;margin-left:0pt;margin-top:7.75pt;height:0.05pt;width:453.55pt;z-index:251659264;mso-width-relative:page;mso-height-relative:page;" filled="f" stroked="t" coordsize="21600,21600" o:gfxdata="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wS7NUAAAAGAQAADwAAAAAAAAABACAAAAAiAAAAZHJzL2Rvd25yZXYu&#10;eG1sUEsBAhQAFAAAAAgAh07iQK+zJ83+AQAA0gMAAA4AAAAAAAAAAQAgAAAAJAEAAGRycy9lMm9E&#10;b2MueG1sUEsFBgAAAAAGAAYAWQEAAJQFAAAAAA==&#10;">
          <v:path arrowok="t"/>
          <v:fill on="f" focussize="0,0"/>
          <v:stroke weight="1pt" color="#333399"/>
          <v:imagedata o:title=""/>
          <o:lock v:ext="edit"/>
        </v:shape>
      </w:pict>
    </w:r>
  </w:p>
  <w:p>
    <w:pPr>
      <w:pStyle w:val="8"/>
      <w:framePr w:w="178" w:wrap="around" w:vAnchor="text" w:hAnchor="page" w:x="5758" w:y="211"/>
      <w:rPr>
        <w:rStyle w:val="18"/>
      </w:rPr>
    </w:pPr>
  </w:p>
  <w:p>
    <w:pPr>
      <w:pStyle w:val="8"/>
      <w:ind w:firstLine="310" w:firstLineChars="147"/>
      <w:rPr>
        <w:rStyle w:val="18"/>
        <w:rFonts w:ascii="仿宋_GB2312" w:hAnsi="仿宋" w:eastAsia="仿宋_GB2312"/>
        <w:sz w:val="21"/>
        <w:szCs w:val="21"/>
      </w:rPr>
    </w:pPr>
    <w:r>
      <w:rPr>
        <w:rFonts w:hint="eastAsia" w:ascii="仿宋_GB2312" w:hAnsi="仿宋" w:eastAsia="仿宋_GB2312"/>
        <w:b/>
        <w:i/>
        <w:sz w:val="21"/>
        <w:szCs w:val="21"/>
      </w:rPr>
      <w:t>陕西森融房地产评估有限责任公司     联系电话：029-87395679    QQ：3119877043</w:t>
    </w:r>
  </w:p>
  <w:p>
    <w:pPr>
      <w:pStyle w:val="8"/>
      <w:ind w:firstLine="4095" w:firstLineChars="1950"/>
      <w:rPr>
        <w:rFonts w:ascii="新宋体" w:hAnsi="新宋体" w:eastAsia="新宋体"/>
        <w:b/>
        <w:sz w:val="21"/>
        <w:szCs w:val="21"/>
      </w:rPr>
    </w:pPr>
    <w:r>
      <w:rPr>
        <w:sz w:val="21"/>
        <w:szCs w:val="21"/>
      </w:rPr>
      <w:fldChar w:fldCharType="begin"/>
    </w:r>
    <w:r>
      <w:rPr>
        <w:rStyle w:val="18"/>
        <w:sz w:val="21"/>
        <w:szCs w:val="21"/>
      </w:rPr>
      <w:instrText xml:space="preserve"> PAGE </w:instrText>
    </w:r>
    <w:r>
      <w:rPr>
        <w:sz w:val="21"/>
        <w:szCs w:val="21"/>
      </w:rPr>
      <w:fldChar w:fldCharType="separate"/>
    </w:r>
    <w:r>
      <w:rPr>
        <w:rStyle w:val="18"/>
        <w:sz w:val="21"/>
        <w:szCs w:val="21"/>
      </w:rPr>
      <w:t>4</w:t>
    </w:r>
    <w:r>
      <w:rPr>
        <w:sz w:val="21"/>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8"/>
      </w:rPr>
    </w:pPr>
    <w:r>
      <w:fldChar w:fldCharType="begin"/>
    </w:r>
    <w:r>
      <w:rPr>
        <w:rStyle w:val="18"/>
      </w:rPr>
      <w:instrText xml:space="preserve">PAGE  </w:instrText>
    </w:r>
    <w:r>
      <w:fldChar w:fldCharType="end"/>
    </w:r>
  </w:p>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ascii="仿宋_GB2312" w:hAnsi="仿宋" w:eastAsia="仿宋_GB2312"/>
        <w:b/>
        <w:i/>
        <w:sz w:val="21"/>
        <w:szCs w:val="21"/>
      </w:rPr>
    </w:pPr>
    <w:r>
      <w:rPr>
        <w:rFonts w:hint="eastAsia"/>
        <w:b/>
        <w:i/>
        <w:sz w:val="21"/>
        <w:szCs w:val="21"/>
      </w:rPr>
      <w:drawing>
        <wp:anchor distT="0" distB="0" distL="114300" distR="114300" simplePos="0" relativeHeight="251660288" behindDoc="0" locked="0" layoutInCell="1" allowOverlap="1">
          <wp:simplePos x="0" y="0"/>
          <wp:positionH relativeFrom="column">
            <wp:posOffset>149860</wp:posOffset>
          </wp:positionH>
          <wp:positionV relativeFrom="paragraph">
            <wp:posOffset>-140970</wp:posOffset>
          </wp:positionV>
          <wp:extent cx="695325" cy="647700"/>
          <wp:effectExtent l="0" t="0" r="9525" b="0"/>
          <wp:wrapNone/>
          <wp:docPr id="18" name="图片 18" descr="BZ(QP6PX8DO%24EXA7_){9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Z(QP6PX8DO%24EXA7_){9K"/>
                  <pic:cNvPicPr>
                    <a:picLocks noChangeAspect="1" noChangeArrowheads="1"/>
                  </pic:cNvPicPr>
                </pic:nvPicPr>
                <pic:blipFill>
                  <a:blip r:embed="rId1">
                    <a:extLst>
                      <a:ext uri="{28A0092B-C50C-407E-A947-70E740481C1C}">
                        <a14:useLocalDpi xmlns:a14="http://schemas.microsoft.com/office/drawing/2010/main" val="0"/>
                      </a:ext>
                    </a:extLst>
                  </a:blip>
                  <a:srcRect l="28500" t="12163" r="37234" b="27641"/>
                  <a:stretch>
                    <a:fillRect/>
                  </a:stretch>
                </pic:blipFill>
                <pic:spPr>
                  <a:xfrm>
                    <a:off x="0" y="0"/>
                    <a:ext cx="695325" cy="647700"/>
                  </a:xfrm>
                  <a:prstGeom prst="rect">
                    <a:avLst/>
                  </a:prstGeom>
                  <a:noFill/>
                  <a:ln>
                    <a:noFill/>
                  </a:ln>
                </pic:spPr>
              </pic:pic>
            </a:graphicData>
          </a:graphic>
        </wp:anchor>
      </w:drawing>
    </w:r>
    <w:r>
      <w:rPr>
        <w:rFonts w:hint="eastAsia" w:ascii="仿宋_GB2312" w:hAnsi="仿宋" w:eastAsia="仿宋_GB2312"/>
        <w:b/>
        <w:i/>
        <w:spacing w:val="-8"/>
        <w:sz w:val="21"/>
        <w:szCs w:val="21"/>
      </w:rPr>
      <w:t>房地产司法鉴定估价报告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701F55"/>
    <w:multiLevelType w:val="singleLevel"/>
    <w:tmpl w:val="B4701F55"/>
    <w:lvl w:ilvl="0" w:tentative="0">
      <w:start w:val="3"/>
      <w:numFmt w:val="decimal"/>
      <w:lvlText w:val="%1."/>
      <w:lvlJc w:val="left"/>
      <w:pPr>
        <w:tabs>
          <w:tab w:val="left" w:pos="312"/>
        </w:tabs>
      </w:pPr>
    </w:lvl>
  </w:abstractNum>
  <w:abstractNum w:abstractNumId="1">
    <w:nsid w:val="00DF952A"/>
    <w:multiLevelType w:val="singleLevel"/>
    <w:tmpl w:val="00DF952A"/>
    <w:lvl w:ilvl="0" w:tentative="0">
      <w:start w:val="1"/>
      <w:numFmt w:val="decimal"/>
      <w:lvlText w:val="%1."/>
      <w:lvlJc w:val="left"/>
      <w:pPr>
        <w:tabs>
          <w:tab w:val="left" w:pos="312"/>
        </w:tabs>
      </w:pPr>
    </w:lvl>
  </w:abstractNum>
  <w:abstractNum w:abstractNumId="2">
    <w:nsid w:val="080FD31B"/>
    <w:multiLevelType w:val="singleLevel"/>
    <w:tmpl w:val="080FD31B"/>
    <w:lvl w:ilvl="0" w:tentative="0">
      <w:start w:val="6"/>
      <w:numFmt w:val="decimal"/>
      <w:lvlText w:val="%1."/>
      <w:lvlJc w:val="left"/>
      <w:pPr>
        <w:tabs>
          <w:tab w:val="left" w:pos="312"/>
        </w:tabs>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309"/>
  <w:noPunctuationKerning w:val="1"/>
  <w:characterSpacingControl w:val="compressPunctuation"/>
  <w:hdrShapeDefaults>
    <o:shapelayout v:ext="edit">
      <o:idmap v:ext="edit" data="2"/>
      <o:rules v:ext="edit">
        <o:r id="V:Rule1" type="connector" idref="#自选图形 16"/>
      </o:rules>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WRmNTFjNTRhN2IwODZmNTNiZGE5MDZkZDZkMmIwODIifQ=="/>
  </w:docVars>
  <w:rsids>
    <w:rsidRoot w:val="00954B98"/>
    <w:rsid w:val="00000207"/>
    <w:rsid w:val="00000936"/>
    <w:rsid w:val="00000AE0"/>
    <w:rsid w:val="00000D6B"/>
    <w:rsid w:val="00001070"/>
    <w:rsid w:val="0000112C"/>
    <w:rsid w:val="0000163F"/>
    <w:rsid w:val="00001888"/>
    <w:rsid w:val="00001CBB"/>
    <w:rsid w:val="00001DEA"/>
    <w:rsid w:val="0000233A"/>
    <w:rsid w:val="00002435"/>
    <w:rsid w:val="00002449"/>
    <w:rsid w:val="00002698"/>
    <w:rsid w:val="00002895"/>
    <w:rsid w:val="00002D52"/>
    <w:rsid w:val="00002DA0"/>
    <w:rsid w:val="0000317A"/>
    <w:rsid w:val="000034CC"/>
    <w:rsid w:val="0000352E"/>
    <w:rsid w:val="00003645"/>
    <w:rsid w:val="00003BBA"/>
    <w:rsid w:val="00003F53"/>
    <w:rsid w:val="00004008"/>
    <w:rsid w:val="000045AA"/>
    <w:rsid w:val="000045DC"/>
    <w:rsid w:val="00004D6B"/>
    <w:rsid w:val="00004FB1"/>
    <w:rsid w:val="000052CF"/>
    <w:rsid w:val="000053F2"/>
    <w:rsid w:val="000058B0"/>
    <w:rsid w:val="000061EA"/>
    <w:rsid w:val="00006B7F"/>
    <w:rsid w:val="000079F6"/>
    <w:rsid w:val="00007B32"/>
    <w:rsid w:val="00007D23"/>
    <w:rsid w:val="000106BD"/>
    <w:rsid w:val="00010EE1"/>
    <w:rsid w:val="00011059"/>
    <w:rsid w:val="00011676"/>
    <w:rsid w:val="00012447"/>
    <w:rsid w:val="000126E3"/>
    <w:rsid w:val="0001284D"/>
    <w:rsid w:val="00012CE8"/>
    <w:rsid w:val="00012FA6"/>
    <w:rsid w:val="0001314F"/>
    <w:rsid w:val="000132D6"/>
    <w:rsid w:val="0001392D"/>
    <w:rsid w:val="00013FCA"/>
    <w:rsid w:val="0001430E"/>
    <w:rsid w:val="00014564"/>
    <w:rsid w:val="000149BA"/>
    <w:rsid w:val="00014B4B"/>
    <w:rsid w:val="00014CEF"/>
    <w:rsid w:val="00014D9B"/>
    <w:rsid w:val="0001504E"/>
    <w:rsid w:val="00015214"/>
    <w:rsid w:val="0001539B"/>
    <w:rsid w:val="000154D7"/>
    <w:rsid w:val="000157E3"/>
    <w:rsid w:val="00015A9A"/>
    <w:rsid w:val="00015E63"/>
    <w:rsid w:val="00016405"/>
    <w:rsid w:val="0001667F"/>
    <w:rsid w:val="00016704"/>
    <w:rsid w:val="00016830"/>
    <w:rsid w:val="0001687D"/>
    <w:rsid w:val="00016A79"/>
    <w:rsid w:val="00016AD6"/>
    <w:rsid w:val="00016CE8"/>
    <w:rsid w:val="00016FCE"/>
    <w:rsid w:val="00017007"/>
    <w:rsid w:val="0001709F"/>
    <w:rsid w:val="00017242"/>
    <w:rsid w:val="00017358"/>
    <w:rsid w:val="000173EE"/>
    <w:rsid w:val="00017521"/>
    <w:rsid w:val="000177A2"/>
    <w:rsid w:val="00017DAD"/>
    <w:rsid w:val="00020D16"/>
    <w:rsid w:val="00020E1B"/>
    <w:rsid w:val="00020ECD"/>
    <w:rsid w:val="00021527"/>
    <w:rsid w:val="00021B6B"/>
    <w:rsid w:val="00021DA3"/>
    <w:rsid w:val="00021FE5"/>
    <w:rsid w:val="0002212D"/>
    <w:rsid w:val="000223C0"/>
    <w:rsid w:val="000223E2"/>
    <w:rsid w:val="0002261B"/>
    <w:rsid w:val="00022877"/>
    <w:rsid w:val="00022AC1"/>
    <w:rsid w:val="00022C1D"/>
    <w:rsid w:val="00023155"/>
    <w:rsid w:val="00023331"/>
    <w:rsid w:val="000237A2"/>
    <w:rsid w:val="00023B45"/>
    <w:rsid w:val="00023B5C"/>
    <w:rsid w:val="00023B9D"/>
    <w:rsid w:val="000243E9"/>
    <w:rsid w:val="000247D6"/>
    <w:rsid w:val="000248B0"/>
    <w:rsid w:val="0002495C"/>
    <w:rsid w:val="00024C7A"/>
    <w:rsid w:val="00024C9D"/>
    <w:rsid w:val="00024D0C"/>
    <w:rsid w:val="00024F77"/>
    <w:rsid w:val="00025AD5"/>
    <w:rsid w:val="00025B8B"/>
    <w:rsid w:val="00025DF1"/>
    <w:rsid w:val="00025F24"/>
    <w:rsid w:val="0002675A"/>
    <w:rsid w:val="00026815"/>
    <w:rsid w:val="00026CB9"/>
    <w:rsid w:val="00026D24"/>
    <w:rsid w:val="0002728E"/>
    <w:rsid w:val="000274B0"/>
    <w:rsid w:val="00027847"/>
    <w:rsid w:val="00027993"/>
    <w:rsid w:val="000279AB"/>
    <w:rsid w:val="00027E2D"/>
    <w:rsid w:val="000300F3"/>
    <w:rsid w:val="00030299"/>
    <w:rsid w:val="0003120F"/>
    <w:rsid w:val="000313F7"/>
    <w:rsid w:val="000314DF"/>
    <w:rsid w:val="000319FD"/>
    <w:rsid w:val="00031B95"/>
    <w:rsid w:val="00032158"/>
    <w:rsid w:val="000326D7"/>
    <w:rsid w:val="0003280B"/>
    <w:rsid w:val="00032C9E"/>
    <w:rsid w:val="00032EBE"/>
    <w:rsid w:val="00033019"/>
    <w:rsid w:val="00033076"/>
    <w:rsid w:val="000338AF"/>
    <w:rsid w:val="00033B25"/>
    <w:rsid w:val="00033B8E"/>
    <w:rsid w:val="00033D36"/>
    <w:rsid w:val="00033E3F"/>
    <w:rsid w:val="00033EC5"/>
    <w:rsid w:val="00034049"/>
    <w:rsid w:val="000341D4"/>
    <w:rsid w:val="00034533"/>
    <w:rsid w:val="000345E1"/>
    <w:rsid w:val="000346DA"/>
    <w:rsid w:val="000349CB"/>
    <w:rsid w:val="000349D3"/>
    <w:rsid w:val="00034C90"/>
    <w:rsid w:val="00034E37"/>
    <w:rsid w:val="0003506E"/>
    <w:rsid w:val="00035AE2"/>
    <w:rsid w:val="00035D05"/>
    <w:rsid w:val="00035D2C"/>
    <w:rsid w:val="00036010"/>
    <w:rsid w:val="00036652"/>
    <w:rsid w:val="000366AF"/>
    <w:rsid w:val="000369B1"/>
    <w:rsid w:val="00036AA7"/>
    <w:rsid w:val="0003704D"/>
    <w:rsid w:val="000370E0"/>
    <w:rsid w:val="0003711F"/>
    <w:rsid w:val="00037157"/>
    <w:rsid w:val="00037AB3"/>
    <w:rsid w:val="00037E00"/>
    <w:rsid w:val="00037F12"/>
    <w:rsid w:val="00037FB4"/>
    <w:rsid w:val="0004096B"/>
    <w:rsid w:val="00040CED"/>
    <w:rsid w:val="00040E6C"/>
    <w:rsid w:val="00041679"/>
    <w:rsid w:val="00041ACE"/>
    <w:rsid w:val="00041AFE"/>
    <w:rsid w:val="00041B69"/>
    <w:rsid w:val="00041D2F"/>
    <w:rsid w:val="00042E37"/>
    <w:rsid w:val="00043112"/>
    <w:rsid w:val="0004315B"/>
    <w:rsid w:val="00043A53"/>
    <w:rsid w:val="000441C1"/>
    <w:rsid w:val="00044B19"/>
    <w:rsid w:val="00044BAE"/>
    <w:rsid w:val="00044E8F"/>
    <w:rsid w:val="00045218"/>
    <w:rsid w:val="000458A9"/>
    <w:rsid w:val="00045ACA"/>
    <w:rsid w:val="00045DE5"/>
    <w:rsid w:val="00045FBA"/>
    <w:rsid w:val="00046AE5"/>
    <w:rsid w:val="00046C24"/>
    <w:rsid w:val="0004705D"/>
    <w:rsid w:val="00047314"/>
    <w:rsid w:val="000473D6"/>
    <w:rsid w:val="00047582"/>
    <w:rsid w:val="00047840"/>
    <w:rsid w:val="00050194"/>
    <w:rsid w:val="000501E7"/>
    <w:rsid w:val="00050307"/>
    <w:rsid w:val="00050AA0"/>
    <w:rsid w:val="00050B83"/>
    <w:rsid w:val="00051141"/>
    <w:rsid w:val="00051324"/>
    <w:rsid w:val="00051725"/>
    <w:rsid w:val="00051963"/>
    <w:rsid w:val="000519C0"/>
    <w:rsid w:val="0005211D"/>
    <w:rsid w:val="0005261C"/>
    <w:rsid w:val="0005269E"/>
    <w:rsid w:val="00052BAA"/>
    <w:rsid w:val="00053300"/>
    <w:rsid w:val="000533A8"/>
    <w:rsid w:val="00053513"/>
    <w:rsid w:val="000535DD"/>
    <w:rsid w:val="000538E9"/>
    <w:rsid w:val="000538F0"/>
    <w:rsid w:val="00053F18"/>
    <w:rsid w:val="00053F1C"/>
    <w:rsid w:val="00054049"/>
    <w:rsid w:val="00054215"/>
    <w:rsid w:val="00054288"/>
    <w:rsid w:val="000543ED"/>
    <w:rsid w:val="00054A09"/>
    <w:rsid w:val="00054F68"/>
    <w:rsid w:val="000551E9"/>
    <w:rsid w:val="00055DFE"/>
    <w:rsid w:val="00056227"/>
    <w:rsid w:val="00056972"/>
    <w:rsid w:val="00056AFE"/>
    <w:rsid w:val="00056E48"/>
    <w:rsid w:val="0005716D"/>
    <w:rsid w:val="00057F4F"/>
    <w:rsid w:val="00060238"/>
    <w:rsid w:val="000607EF"/>
    <w:rsid w:val="00060903"/>
    <w:rsid w:val="00060A5E"/>
    <w:rsid w:val="00060CDF"/>
    <w:rsid w:val="000613FF"/>
    <w:rsid w:val="00061464"/>
    <w:rsid w:val="000617E1"/>
    <w:rsid w:val="00061940"/>
    <w:rsid w:val="00061A9A"/>
    <w:rsid w:val="00061BDC"/>
    <w:rsid w:val="00061BEF"/>
    <w:rsid w:val="00061DFD"/>
    <w:rsid w:val="00061E45"/>
    <w:rsid w:val="00061FEB"/>
    <w:rsid w:val="000620BA"/>
    <w:rsid w:val="000626B0"/>
    <w:rsid w:val="000626D5"/>
    <w:rsid w:val="00062C61"/>
    <w:rsid w:val="00062CB6"/>
    <w:rsid w:val="000631E9"/>
    <w:rsid w:val="0006346D"/>
    <w:rsid w:val="000636EC"/>
    <w:rsid w:val="00063846"/>
    <w:rsid w:val="00063890"/>
    <w:rsid w:val="00063A0C"/>
    <w:rsid w:val="000640B1"/>
    <w:rsid w:val="000641D5"/>
    <w:rsid w:val="0006462C"/>
    <w:rsid w:val="000646C0"/>
    <w:rsid w:val="00064980"/>
    <w:rsid w:val="00064E8A"/>
    <w:rsid w:val="00064ED2"/>
    <w:rsid w:val="00064ED8"/>
    <w:rsid w:val="00065172"/>
    <w:rsid w:val="000653C7"/>
    <w:rsid w:val="000653DF"/>
    <w:rsid w:val="000659FF"/>
    <w:rsid w:val="00065C13"/>
    <w:rsid w:val="00065D65"/>
    <w:rsid w:val="00065D95"/>
    <w:rsid w:val="000661F6"/>
    <w:rsid w:val="000663B7"/>
    <w:rsid w:val="000664AA"/>
    <w:rsid w:val="00066539"/>
    <w:rsid w:val="00066B2C"/>
    <w:rsid w:val="00066B8F"/>
    <w:rsid w:val="00066EFD"/>
    <w:rsid w:val="00066F0F"/>
    <w:rsid w:val="00067035"/>
    <w:rsid w:val="000671C5"/>
    <w:rsid w:val="00067420"/>
    <w:rsid w:val="000676D8"/>
    <w:rsid w:val="0006777A"/>
    <w:rsid w:val="00067AF7"/>
    <w:rsid w:val="00067C23"/>
    <w:rsid w:val="00067C66"/>
    <w:rsid w:val="00067E1E"/>
    <w:rsid w:val="00067E6B"/>
    <w:rsid w:val="00070897"/>
    <w:rsid w:val="00070B21"/>
    <w:rsid w:val="00070D90"/>
    <w:rsid w:val="00071256"/>
    <w:rsid w:val="000717FC"/>
    <w:rsid w:val="0007194A"/>
    <w:rsid w:val="00071C2D"/>
    <w:rsid w:val="00071D4E"/>
    <w:rsid w:val="00071E33"/>
    <w:rsid w:val="000724F2"/>
    <w:rsid w:val="00072624"/>
    <w:rsid w:val="00072C3E"/>
    <w:rsid w:val="00072E9D"/>
    <w:rsid w:val="00073509"/>
    <w:rsid w:val="000738FD"/>
    <w:rsid w:val="00073A09"/>
    <w:rsid w:val="0007410B"/>
    <w:rsid w:val="00074970"/>
    <w:rsid w:val="000749B1"/>
    <w:rsid w:val="00074AB6"/>
    <w:rsid w:val="000755DE"/>
    <w:rsid w:val="00075F1A"/>
    <w:rsid w:val="00076079"/>
    <w:rsid w:val="000761FC"/>
    <w:rsid w:val="000769DD"/>
    <w:rsid w:val="00076D13"/>
    <w:rsid w:val="00076E7A"/>
    <w:rsid w:val="000775F1"/>
    <w:rsid w:val="00077ACA"/>
    <w:rsid w:val="00077E09"/>
    <w:rsid w:val="000800FC"/>
    <w:rsid w:val="000803D6"/>
    <w:rsid w:val="000809D3"/>
    <w:rsid w:val="00080E79"/>
    <w:rsid w:val="000810A8"/>
    <w:rsid w:val="000814BD"/>
    <w:rsid w:val="0008190A"/>
    <w:rsid w:val="00081B63"/>
    <w:rsid w:val="00081D0A"/>
    <w:rsid w:val="000822F2"/>
    <w:rsid w:val="000824CC"/>
    <w:rsid w:val="00082690"/>
    <w:rsid w:val="000827F7"/>
    <w:rsid w:val="00082AC5"/>
    <w:rsid w:val="00082B7A"/>
    <w:rsid w:val="00082CB6"/>
    <w:rsid w:val="00083232"/>
    <w:rsid w:val="00083466"/>
    <w:rsid w:val="00083526"/>
    <w:rsid w:val="000837DA"/>
    <w:rsid w:val="00083BEE"/>
    <w:rsid w:val="00083E78"/>
    <w:rsid w:val="00084306"/>
    <w:rsid w:val="0008450A"/>
    <w:rsid w:val="000845F0"/>
    <w:rsid w:val="000848C5"/>
    <w:rsid w:val="00084DA5"/>
    <w:rsid w:val="00084DA6"/>
    <w:rsid w:val="0008545A"/>
    <w:rsid w:val="000856EF"/>
    <w:rsid w:val="00085CEB"/>
    <w:rsid w:val="00085D9F"/>
    <w:rsid w:val="00085DD3"/>
    <w:rsid w:val="000869C6"/>
    <w:rsid w:val="00086B11"/>
    <w:rsid w:val="00086B47"/>
    <w:rsid w:val="0008750B"/>
    <w:rsid w:val="000876D7"/>
    <w:rsid w:val="000905FA"/>
    <w:rsid w:val="000908ED"/>
    <w:rsid w:val="00090A09"/>
    <w:rsid w:val="00090D46"/>
    <w:rsid w:val="0009103F"/>
    <w:rsid w:val="000913AD"/>
    <w:rsid w:val="000913FD"/>
    <w:rsid w:val="000914C3"/>
    <w:rsid w:val="000914C5"/>
    <w:rsid w:val="000916AC"/>
    <w:rsid w:val="000919A9"/>
    <w:rsid w:val="00091A15"/>
    <w:rsid w:val="000921E2"/>
    <w:rsid w:val="0009230E"/>
    <w:rsid w:val="00092843"/>
    <w:rsid w:val="000928CD"/>
    <w:rsid w:val="00093662"/>
    <w:rsid w:val="000936C6"/>
    <w:rsid w:val="00093851"/>
    <w:rsid w:val="000942A1"/>
    <w:rsid w:val="0009444E"/>
    <w:rsid w:val="00094562"/>
    <w:rsid w:val="0009482B"/>
    <w:rsid w:val="00094998"/>
    <w:rsid w:val="000949E7"/>
    <w:rsid w:val="000955B2"/>
    <w:rsid w:val="00095C9E"/>
    <w:rsid w:val="00095F1A"/>
    <w:rsid w:val="0009602A"/>
    <w:rsid w:val="00096047"/>
    <w:rsid w:val="000961B9"/>
    <w:rsid w:val="000962DA"/>
    <w:rsid w:val="00096431"/>
    <w:rsid w:val="00096640"/>
    <w:rsid w:val="0009671B"/>
    <w:rsid w:val="00096BD2"/>
    <w:rsid w:val="00096D34"/>
    <w:rsid w:val="00096F6F"/>
    <w:rsid w:val="0009753A"/>
    <w:rsid w:val="000975FF"/>
    <w:rsid w:val="000977AE"/>
    <w:rsid w:val="00097841"/>
    <w:rsid w:val="000A0246"/>
    <w:rsid w:val="000A033A"/>
    <w:rsid w:val="000A056A"/>
    <w:rsid w:val="000A09E9"/>
    <w:rsid w:val="000A0B2B"/>
    <w:rsid w:val="000A0B2F"/>
    <w:rsid w:val="000A0D5A"/>
    <w:rsid w:val="000A0DDC"/>
    <w:rsid w:val="000A10FF"/>
    <w:rsid w:val="000A1578"/>
    <w:rsid w:val="000A18E4"/>
    <w:rsid w:val="000A1A20"/>
    <w:rsid w:val="000A1D40"/>
    <w:rsid w:val="000A2214"/>
    <w:rsid w:val="000A23B8"/>
    <w:rsid w:val="000A29C5"/>
    <w:rsid w:val="000A2BCF"/>
    <w:rsid w:val="000A2D9D"/>
    <w:rsid w:val="000A39EF"/>
    <w:rsid w:val="000A4009"/>
    <w:rsid w:val="000A40DB"/>
    <w:rsid w:val="000A42C6"/>
    <w:rsid w:val="000A4766"/>
    <w:rsid w:val="000A48C5"/>
    <w:rsid w:val="000A4AC3"/>
    <w:rsid w:val="000A4E2F"/>
    <w:rsid w:val="000A4EC7"/>
    <w:rsid w:val="000A5306"/>
    <w:rsid w:val="000A530E"/>
    <w:rsid w:val="000A567C"/>
    <w:rsid w:val="000A5743"/>
    <w:rsid w:val="000A581B"/>
    <w:rsid w:val="000A5988"/>
    <w:rsid w:val="000A5994"/>
    <w:rsid w:val="000A5A84"/>
    <w:rsid w:val="000A5BD4"/>
    <w:rsid w:val="000A5C86"/>
    <w:rsid w:val="000A5CEB"/>
    <w:rsid w:val="000A6307"/>
    <w:rsid w:val="000A64F2"/>
    <w:rsid w:val="000A6601"/>
    <w:rsid w:val="000A66EB"/>
    <w:rsid w:val="000A6740"/>
    <w:rsid w:val="000A6B08"/>
    <w:rsid w:val="000A6CD1"/>
    <w:rsid w:val="000A72FF"/>
    <w:rsid w:val="000A7A5A"/>
    <w:rsid w:val="000A7BAD"/>
    <w:rsid w:val="000A7C13"/>
    <w:rsid w:val="000A7FA1"/>
    <w:rsid w:val="000B025E"/>
    <w:rsid w:val="000B0291"/>
    <w:rsid w:val="000B0485"/>
    <w:rsid w:val="000B0929"/>
    <w:rsid w:val="000B0A8D"/>
    <w:rsid w:val="000B0E5F"/>
    <w:rsid w:val="000B1181"/>
    <w:rsid w:val="000B126A"/>
    <w:rsid w:val="000B1710"/>
    <w:rsid w:val="000B1A07"/>
    <w:rsid w:val="000B2021"/>
    <w:rsid w:val="000B20B5"/>
    <w:rsid w:val="000B2217"/>
    <w:rsid w:val="000B2486"/>
    <w:rsid w:val="000B27CC"/>
    <w:rsid w:val="000B296C"/>
    <w:rsid w:val="000B2A2F"/>
    <w:rsid w:val="000B310F"/>
    <w:rsid w:val="000B31BC"/>
    <w:rsid w:val="000B31D4"/>
    <w:rsid w:val="000B3386"/>
    <w:rsid w:val="000B34BD"/>
    <w:rsid w:val="000B40F5"/>
    <w:rsid w:val="000B4F4F"/>
    <w:rsid w:val="000B511F"/>
    <w:rsid w:val="000B56D2"/>
    <w:rsid w:val="000B605A"/>
    <w:rsid w:val="000B611B"/>
    <w:rsid w:val="000B6325"/>
    <w:rsid w:val="000B6365"/>
    <w:rsid w:val="000B720C"/>
    <w:rsid w:val="000B73E1"/>
    <w:rsid w:val="000B7AAE"/>
    <w:rsid w:val="000B7FC8"/>
    <w:rsid w:val="000C04ED"/>
    <w:rsid w:val="000C07A0"/>
    <w:rsid w:val="000C0C59"/>
    <w:rsid w:val="000C0E34"/>
    <w:rsid w:val="000C1323"/>
    <w:rsid w:val="000C19E5"/>
    <w:rsid w:val="000C1C7A"/>
    <w:rsid w:val="000C1C8F"/>
    <w:rsid w:val="000C1D45"/>
    <w:rsid w:val="000C1FD4"/>
    <w:rsid w:val="000C246E"/>
    <w:rsid w:val="000C25C5"/>
    <w:rsid w:val="000C28E6"/>
    <w:rsid w:val="000C29BC"/>
    <w:rsid w:val="000C2B0A"/>
    <w:rsid w:val="000C2CD1"/>
    <w:rsid w:val="000C319C"/>
    <w:rsid w:val="000C34AC"/>
    <w:rsid w:val="000C37D7"/>
    <w:rsid w:val="000C38DE"/>
    <w:rsid w:val="000C3C00"/>
    <w:rsid w:val="000C421B"/>
    <w:rsid w:val="000C449A"/>
    <w:rsid w:val="000C4503"/>
    <w:rsid w:val="000C45F4"/>
    <w:rsid w:val="000C4C2E"/>
    <w:rsid w:val="000C4DDB"/>
    <w:rsid w:val="000C506C"/>
    <w:rsid w:val="000C532D"/>
    <w:rsid w:val="000C5569"/>
    <w:rsid w:val="000C5691"/>
    <w:rsid w:val="000C573C"/>
    <w:rsid w:val="000C5A75"/>
    <w:rsid w:val="000C5DB0"/>
    <w:rsid w:val="000C62CF"/>
    <w:rsid w:val="000C6635"/>
    <w:rsid w:val="000C67D9"/>
    <w:rsid w:val="000C6965"/>
    <w:rsid w:val="000C6EE9"/>
    <w:rsid w:val="000C751A"/>
    <w:rsid w:val="000C7C2C"/>
    <w:rsid w:val="000C7F93"/>
    <w:rsid w:val="000D0283"/>
    <w:rsid w:val="000D0801"/>
    <w:rsid w:val="000D0E5A"/>
    <w:rsid w:val="000D0F7B"/>
    <w:rsid w:val="000D1165"/>
    <w:rsid w:val="000D179C"/>
    <w:rsid w:val="000D17B4"/>
    <w:rsid w:val="000D18D1"/>
    <w:rsid w:val="000D208E"/>
    <w:rsid w:val="000D287F"/>
    <w:rsid w:val="000D2D23"/>
    <w:rsid w:val="000D2D28"/>
    <w:rsid w:val="000D2E56"/>
    <w:rsid w:val="000D349C"/>
    <w:rsid w:val="000D3D36"/>
    <w:rsid w:val="000D3DDB"/>
    <w:rsid w:val="000D3ECB"/>
    <w:rsid w:val="000D3ECC"/>
    <w:rsid w:val="000D4F6C"/>
    <w:rsid w:val="000D5033"/>
    <w:rsid w:val="000D516F"/>
    <w:rsid w:val="000D5435"/>
    <w:rsid w:val="000D560F"/>
    <w:rsid w:val="000D5818"/>
    <w:rsid w:val="000D5FF5"/>
    <w:rsid w:val="000D6076"/>
    <w:rsid w:val="000D6298"/>
    <w:rsid w:val="000D62D3"/>
    <w:rsid w:val="000D6347"/>
    <w:rsid w:val="000D63AD"/>
    <w:rsid w:val="000D6A9C"/>
    <w:rsid w:val="000D72FC"/>
    <w:rsid w:val="000D75D1"/>
    <w:rsid w:val="000D7881"/>
    <w:rsid w:val="000D793F"/>
    <w:rsid w:val="000D7EAF"/>
    <w:rsid w:val="000D7FE7"/>
    <w:rsid w:val="000E0133"/>
    <w:rsid w:val="000E03BB"/>
    <w:rsid w:val="000E09CD"/>
    <w:rsid w:val="000E0AF6"/>
    <w:rsid w:val="000E0B70"/>
    <w:rsid w:val="000E0B94"/>
    <w:rsid w:val="000E1700"/>
    <w:rsid w:val="000E1D71"/>
    <w:rsid w:val="000E2B09"/>
    <w:rsid w:val="000E2D7B"/>
    <w:rsid w:val="000E2F3A"/>
    <w:rsid w:val="000E331B"/>
    <w:rsid w:val="000E33D6"/>
    <w:rsid w:val="000E3486"/>
    <w:rsid w:val="000E35AB"/>
    <w:rsid w:val="000E37CA"/>
    <w:rsid w:val="000E38BA"/>
    <w:rsid w:val="000E38BE"/>
    <w:rsid w:val="000E3B75"/>
    <w:rsid w:val="000E3CAE"/>
    <w:rsid w:val="000E4134"/>
    <w:rsid w:val="000E429E"/>
    <w:rsid w:val="000E45CB"/>
    <w:rsid w:val="000E4783"/>
    <w:rsid w:val="000E47D0"/>
    <w:rsid w:val="000E4BFA"/>
    <w:rsid w:val="000E4D64"/>
    <w:rsid w:val="000E5055"/>
    <w:rsid w:val="000E50DC"/>
    <w:rsid w:val="000E55D4"/>
    <w:rsid w:val="000E56B9"/>
    <w:rsid w:val="000E57D0"/>
    <w:rsid w:val="000E5803"/>
    <w:rsid w:val="000E5E57"/>
    <w:rsid w:val="000E5EA8"/>
    <w:rsid w:val="000E66BA"/>
    <w:rsid w:val="000E683E"/>
    <w:rsid w:val="000E7044"/>
    <w:rsid w:val="000E71D6"/>
    <w:rsid w:val="000E7A6E"/>
    <w:rsid w:val="000E7C81"/>
    <w:rsid w:val="000F083E"/>
    <w:rsid w:val="000F0B83"/>
    <w:rsid w:val="000F13ED"/>
    <w:rsid w:val="000F156C"/>
    <w:rsid w:val="000F17FE"/>
    <w:rsid w:val="000F18A0"/>
    <w:rsid w:val="000F1965"/>
    <w:rsid w:val="000F1975"/>
    <w:rsid w:val="000F1D4C"/>
    <w:rsid w:val="000F23A6"/>
    <w:rsid w:val="000F31AB"/>
    <w:rsid w:val="000F3223"/>
    <w:rsid w:val="000F34BE"/>
    <w:rsid w:val="000F34D5"/>
    <w:rsid w:val="000F3A51"/>
    <w:rsid w:val="000F3E17"/>
    <w:rsid w:val="000F3F6C"/>
    <w:rsid w:val="000F41EB"/>
    <w:rsid w:val="000F4228"/>
    <w:rsid w:val="000F4305"/>
    <w:rsid w:val="000F44F4"/>
    <w:rsid w:val="000F5107"/>
    <w:rsid w:val="000F51F3"/>
    <w:rsid w:val="000F52A7"/>
    <w:rsid w:val="000F52F4"/>
    <w:rsid w:val="000F548B"/>
    <w:rsid w:val="000F5794"/>
    <w:rsid w:val="000F5BCE"/>
    <w:rsid w:val="000F611A"/>
    <w:rsid w:val="000F6188"/>
    <w:rsid w:val="000F6192"/>
    <w:rsid w:val="000F637B"/>
    <w:rsid w:val="000F6936"/>
    <w:rsid w:val="000F6B5E"/>
    <w:rsid w:val="000F709E"/>
    <w:rsid w:val="000F7167"/>
    <w:rsid w:val="000F7226"/>
    <w:rsid w:val="000F76AA"/>
    <w:rsid w:val="000F7741"/>
    <w:rsid w:val="000F7883"/>
    <w:rsid w:val="000F7A26"/>
    <w:rsid w:val="000F7A91"/>
    <w:rsid w:val="000F7EBB"/>
    <w:rsid w:val="0010015B"/>
    <w:rsid w:val="001001E6"/>
    <w:rsid w:val="00100210"/>
    <w:rsid w:val="001006C7"/>
    <w:rsid w:val="001008C6"/>
    <w:rsid w:val="001008E8"/>
    <w:rsid w:val="001009A8"/>
    <w:rsid w:val="00100DA3"/>
    <w:rsid w:val="00100E64"/>
    <w:rsid w:val="00101421"/>
    <w:rsid w:val="001019D5"/>
    <w:rsid w:val="00101D3C"/>
    <w:rsid w:val="00101EBC"/>
    <w:rsid w:val="00101F54"/>
    <w:rsid w:val="00101F79"/>
    <w:rsid w:val="0010200B"/>
    <w:rsid w:val="001022AD"/>
    <w:rsid w:val="0010265B"/>
    <w:rsid w:val="00102A5D"/>
    <w:rsid w:val="00102EFC"/>
    <w:rsid w:val="00103192"/>
    <w:rsid w:val="001031C6"/>
    <w:rsid w:val="001031EC"/>
    <w:rsid w:val="0010347B"/>
    <w:rsid w:val="0010379F"/>
    <w:rsid w:val="001039A2"/>
    <w:rsid w:val="001042E9"/>
    <w:rsid w:val="001045B5"/>
    <w:rsid w:val="00104742"/>
    <w:rsid w:val="00104B2D"/>
    <w:rsid w:val="0010557C"/>
    <w:rsid w:val="00105AE8"/>
    <w:rsid w:val="001060ED"/>
    <w:rsid w:val="0010630F"/>
    <w:rsid w:val="00106432"/>
    <w:rsid w:val="0010653D"/>
    <w:rsid w:val="00106603"/>
    <w:rsid w:val="00106BBA"/>
    <w:rsid w:val="00106C4F"/>
    <w:rsid w:val="00106D54"/>
    <w:rsid w:val="00106E39"/>
    <w:rsid w:val="0010776C"/>
    <w:rsid w:val="00107BFF"/>
    <w:rsid w:val="00107C1C"/>
    <w:rsid w:val="00107C6A"/>
    <w:rsid w:val="00110285"/>
    <w:rsid w:val="00110553"/>
    <w:rsid w:val="0011057D"/>
    <w:rsid w:val="00110585"/>
    <w:rsid w:val="00110955"/>
    <w:rsid w:val="00110994"/>
    <w:rsid w:val="00110EE5"/>
    <w:rsid w:val="001112F0"/>
    <w:rsid w:val="00111E5D"/>
    <w:rsid w:val="001121C6"/>
    <w:rsid w:val="001121F7"/>
    <w:rsid w:val="00112A96"/>
    <w:rsid w:val="00112C28"/>
    <w:rsid w:val="00112DB3"/>
    <w:rsid w:val="00113490"/>
    <w:rsid w:val="00113823"/>
    <w:rsid w:val="001139F8"/>
    <w:rsid w:val="00113C5F"/>
    <w:rsid w:val="00114274"/>
    <w:rsid w:val="00114912"/>
    <w:rsid w:val="001149FD"/>
    <w:rsid w:val="00114DAA"/>
    <w:rsid w:val="0011545E"/>
    <w:rsid w:val="00115646"/>
    <w:rsid w:val="00115824"/>
    <w:rsid w:val="00115864"/>
    <w:rsid w:val="00116BC3"/>
    <w:rsid w:val="00117742"/>
    <w:rsid w:val="00117B15"/>
    <w:rsid w:val="00120630"/>
    <w:rsid w:val="00120A56"/>
    <w:rsid w:val="00120A76"/>
    <w:rsid w:val="00120A7D"/>
    <w:rsid w:val="00120D03"/>
    <w:rsid w:val="00120E2F"/>
    <w:rsid w:val="00121712"/>
    <w:rsid w:val="00121B85"/>
    <w:rsid w:val="00121CDA"/>
    <w:rsid w:val="001228F9"/>
    <w:rsid w:val="00122A0A"/>
    <w:rsid w:val="00122A4E"/>
    <w:rsid w:val="00123378"/>
    <w:rsid w:val="00123724"/>
    <w:rsid w:val="00123834"/>
    <w:rsid w:val="0012420F"/>
    <w:rsid w:val="00124359"/>
    <w:rsid w:val="001243CF"/>
    <w:rsid w:val="00124463"/>
    <w:rsid w:val="001244BD"/>
    <w:rsid w:val="001247FA"/>
    <w:rsid w:val="00124C75"/>
    <w:rsid w:val="00125373"/>
    <w:rsid w:val="0012543A"/>
    <w:rsid w:val="001254F1"/>
    <w:rsid w:val="00125934"/>
    <w:rsid w:val="00125990"/>
    <w:rsid w:val="00125E85"/>
    <w:rsid w:val="0012681B"/>
    <w:rsid w:val="001269C9"/>
    <w:rsid w:val="00126A0B"/>
    <w:rsid w:val="00126AF8"/>
    <w:rsid w:val="00126E43"/>
    <w:rsid w:val="0012724D"/>
    <w:rsid w:val="001272B2"/>
    <w:rsid w:val="0012738D"/>
    <w:rsid w:val="00127646"/>
    <w:rsid w:val="00127E49"/>
    <w:rsid w:val="0013021C"/>
    <w:rsid w:val="0013127E"/>
    <w:rsid w:val="00131AF5"/>
    <w:rsid w:val="00131C8A"/>
    <w:rsid w:val="00131CC8"/>
    <w:rsid w:val="00131D03"/>
    <w:rsid w:val="001320BA"/>
    <w:rsid w:val="001321AE"/>
    <w:rsid w:val="00132297"/>
    <w:rsid w:val="00132501"/>
    <w:rsid w:val="00132762"/>
    <w:rsid w:val="001328CB"/>
    <w:rsid w:val="001328EB"/>
    <w:rsid w:val="00132E6A"/>
    <w:rsid w:val="0013310B"/>
    <w:rsid w:val="00133182"/>
    <w:rsid w:val="00133B8A"/>
    <w:rsid w:val="00133CC5"/>
    <w:rsid w:val="00133E8F"/>
    <w:rsid w:val="00133F21"/>
    <w:rsid w:val="0013400E"/>
    <w:rsid w:val="0013489C"/>
    <w:rsid w:val="00134979"/>
    <w:rsid w:val="0013552B"/>
    <w:rsid w:val="001357EF"/>
    <w:rsid w:val="001359BB"/>
    <w:rsid w:val="00135A81"/>
    <w:rsid w:val="00135C7F"/>
    <w:rsid w:val="00135EC2"/>
    <w:rsid w:val="00136289"/>
    <w:rsid w:val="001364FC"/>
    <w:rsid w:val="00136FB6"/>
    <w:rsid w:val="00136FE1"/>
    <w:rsid w:val="00137EAC"/>
    <w:rsid w:val="001402B3"/>
    <w:rsid w:val="00140520"/>
    <w:rsid w:val="0014076C"/>
    <w:rsid w:val="00140BD7"/>
    <w:rsid w:val="00140C3D"/>
    <w:rsid w:val="00140DE4"/>
    <w:rsid w:val="001410BB"/>
    <w:rsid w:val="001411A2"/>
    <w:rsid w:val="0014138F"/>
    <w:rsid w:val="00141617"/>
    <w:rsid w:val="00141792"/>
    <w:rsid w:val="001419FB"/>
    <w:rsid w:val="00141A9F"/>
    <w:rsid w:val="00141BBF"/>
    <w:rsid w:val="00141CF5"/>
    <w:rsid w:val="00141FA1"/>
    <w:rsid w:val="001420F9"/>
    <w:rsid w:val="001425B6"/>
    <w:rsid w:val="001429FA"/>
    <w:rsid w:val="00142A47"/>
    <w:rsid w:val="00142A57"/>
    <w:rsid w:val="00142C0A"/>
    <w:rsid w:val="00142DD5"/>
    <w:rsid w:val="001435AC"/>
    <w:rsid w:val="00143672"/>
    <w:rsid w:val="00143C88"/>
    <w:rsid w:val="00143D16"/>
    <w:rsid w:val="0014401F"/>
    <w:rsid w:val="00144119"/>
    <w:rsid w:val="00144622"/>
    <w:rsid w:val="0014497A"/>
    <w:rsid w:val="00144D50"/>
    <w:rsid w:val="00144D76"/>
    <w:rsid w:val="0014514E"/>
    <w:rsid w:val="0014545C"/>
    <w:rsid w:val="00145775"/>
    <w:rsid w:val="0014583C"/>
    <w:rsid w:val="00145876"/>
    <w:rsid w:val="00145E0F"/>
    <w:rsid w:val="0014618E"/>
    <w:rsid w:val="0014626E"/>
    <w:rsid w:val="001465E5"/>
    <w:rsid w:val="00146871"/>
    <w:rsid w:val="00146E0C"/>
    <w:rsid w:val="00147287"/>
    <w:rsid w:val="00147440"/>
    <w:rsid w:val="00147D49"/>
    <w:rsid w:val="00147D8F"/>
    <w:rsid w:val="00147DC0"/>
    <w:rsid w:val="00147E54"/>
    <w:rsid w:val="0015040F"/>
    <w:rsid w:val="001509F8"/>
    <w:rsid w:val="00150A04"/>
    <w:rsid w:val="00150AFA"/>
    <w:rsid w:val="00150C29"/>
    <w:rsid w:val="00150E15"/>
    <w:rsid w:val="001512A3"/>
    <w:rsid w:val="001512C6"/>
    <w:rsid w:val="001512E7"/>
    <w:rsid w:val="00151323"/>
    <w:rsid w:val="0015163E"/>
    <w:rsid w:val="00151995"/>
    <w:rsid w:val="00151C17"/>
    <w:rsid w:val="00151C7B"/>
    <w:rsid w:val="00151DE6"/>
    <w:rsid w:val="00152081"/>
    <w:rsid w:val="001520B9"/>
    <w:rsid w:val="00152378"/>
    <w:rsid w:val="00152464"/>
    <w:rsid w:val="0015246B"/>
    <w:rsid w:val="0015261F"/>
    <w:rsid w:val="0015285B"/>
    <w:rsid w:val="00152B21"/>
    <w:rsid w:val="00152D06"/>
    <w:rsid w:val="00152ED5"/>
    <w:rsid w:val="00152FF3"/>
    <w:rsid w:val="00153139"/>
    <w:rsid w:val="001535F3"/>
    <w:rsid w:val="001537C7"/>
    <w:rsid w:val="00153815"/>
    <w:rsid w:val="00153C74"/>
    <w:rsid w:val="00153F1B"/>
    <w:rsid w:val="00154024"/>
    <w:rsid w:val="0015438E"/>
    <w:rsid w:val="00154582"/>
    <w:rsid w:val="00154986"/>
    <w:rsid w:val="00154CDF"/>
    <w:rsid w:val="00154D43"/>
    <w:rsid w:val="00154ED7"/>
    <w:rsid w:val="0015509B"/>
    <w:rsid w:val="00155655"/>
    <w:rsid w:val="00155791"/>
    <w:rsid w:val="001557E7"/>
    <w:rsid w:val="00155913"/>
    <w:rsid w:val="00155BD0"/>
    <w:rsid w:val="00155CA3"/>
    <w:rsid w:val="0015654D"/>
    <w:rsid w:val="00156583"/>
    <w:rsid w:val="001567FE"/>
    <w:rsid w:val="00156822"/>
    <w:rsid w:val="00156DD9"/>
    <w:rsid w:val="00156DF5"/>
    <w:rsid w:val="00157027"/>
    <w:rsid w:val="00157111"/>
    <w:rsid w:val="00157145"/>
    <w:rsid w:val="00157458"/>
    <w:rsid w:val="00157581"/>
    <w:rsid w:val="00157730"/>
    <w:rsid w:val="00157A62"/>
    <w:rsid w:val="00157B42"/>
    <w:rsid w:val="00157BEE"/>
    <w:rsid w:val="00157D4F"/>
    <w:rsid w:val="00157D5C"/>
    <w:rsid w:val="00160227"/>
    <w:rsid w:val="00160579"/>
    <w:rsid w:val="00161301"/>
    <w:rsid w:val="0016138D"/>
    <w:rsid w:val="00161C92"/>
    <w:rsid w:val="00162487"/>
    <w:rsid w:val="00162866"/>
    <w:rsid w:val="00162BBE"/>
    <w:rsid w:val="00162F59"/>
    <w:rsid w:val="00162FFF"/>
    <w:rsid w:val="0016336E"/>
    <w:rsid w:val="001636F7"/>
    <w:rsid w:val="001637F0"/>
    <w:rsid w:val="00163B59"/>
    <w:rsid w:val="00163E03"/>
    <w:rsid w:val="001641D0"/>
    <w:rsid w:val="00164C57"/>
    <w:rsid w:val="00164DAE"/>
    <w:rsid w:val="00164E98"/>
    <w:rsid w:val="0016503B"/>
    <w:rsid w:val="001651C7"/>
    <w:rsid w:val="0016520E"/>
    <w:rsid w:val="00165454"/>
    <w:rsid w:val="00165912"/>
    <w:rsid w:val="00166388"/>
    <w:rsid w:val="001663FA"/>
    <w:rsid w:val="0016659D"/>
    <w:rsid w:val="00166674"/>
    <w:rsid w:val="00166A50"/>
    <w:rsid w:val="00166E11"/>
    <w:rsid w:val="001670E8"/>
    <w:rsid w:val="001670ED"/>
    <w:rsid w:val="00167144"/>
    <w:rsid w:val="001672AC"/>
    <w:rsid w:val="001672DB"/>
    <w:rsid w:val="00167302"/>
    <w:rsid w:val="0016761C"/>
    <w:rsid w:val="00167927"/>
    <w:rsid w:val="00167B68"/>
    <w:rsid w:val="00167C98"/>
    <w:rsid w:val="00167CA2"/>
    <w:rsid w:val="00167D2E"/>
    <w:rsid w:val="00170040"/>
    <w:rsid w:val="00170085"/>
    <w:rsid w:val="00170A28"/>
    <w:rsid w:val="00170C52"/>
    <w:rsid w:val="0017148A"/>
    <w:rsid w:val="00171773"/>
    <w:rsid w:val="00171A2E"/>
    <w:rsid w:val="001726B8"/>
    <w:rsid w:val="00172703"/>
    <w:rsid w:val="001728E6"/>
    <w:rsid w:val="00172DB8"/>
    <w:rsid w:val="00172E3E"/>
    <w:rsid w:val="00172F20"/>
    <w:rsid w:val="00172F29"/>
    <w:rsid w:val="001735D9"/>
    <w:rsid w:val="00173749"/>
    <w:rsid w:val="0017395B"/>
    <w:rsid w:val="00174657"/>
    <w:rsid w:val="00174C4F"/>
    <w:rsid w:val="00174C75"/>
    <w:rsid w:val="00174F13"/>
    <w:rsid w:val="00175569"/>
    <w:rsid w:val="00175819"/>
    <w:rsid w:val="00175895"/>
    <w:rsid w:val="001759EB"/>
    <w:rsid w:val="00176024"/>
    <w:rsid w:val="00176215"/>
    <w:rsid w:val="00176548"/>
    <w:rsid w:val="00176753"/>
    <w:rsid w:val="001767F2"/>
    <w:rsid w:val="00176997"/>
    <w:rsid w:val="0017699F"/>
    <w:rsid w:val="001769E5"/>
    <w:rsid w:val="00176A53"/>
    <w:rsid w:val="00176B02"/>
    <w:rsid w:val="00176CCB"/>
    <w:rsid w:val="00176E2E"/>
    <w:rsid w:val="001770DF"/>
    <w:rsid w:val="00177241"/>
    <w:rsid w:val="0017753E"/>
    <w:rsid w:val="001778A6"/>
    <w:rsid w:val="001779D0"/>
    <w:rsid w:val="00177AFB"/>
    <w:rsid w:val="00180022"/>
    <w:rsid w:val="001803B5"/>
    <w:rsid w:val="00180B64"/>
    <w:rsid w:val="00180B72"/>
    <w:rsid w:val="00180EBA"/>
    <w:rsid w:val="0018129F"/>
    <w:rsid w:val="001815DC"/>
    <w:rsid w:val="00181A3B"/>
    <w:rsid w:val="00181E17"/>
    <w:rsid w:val="00181EF8"/>
    <w:rsid w:val="001821BE"/>
    <w:rsid w:val="00182219"/>
    <w:rsid w:val="00182673"/>
    <w:rsid w:val="0018271E"/>
    <w:rsid w:val="00182D4B"/>
    <w:rsid w:val="00183C8B"/>
    <w:rsid w:val="00183D9F"/>
    <w:rsid w:val="00184BBB"/>
    <w:rsid w:val="00184E6B"/>
    <w:rsid w:val="00185422"/>
    <w:rsid w:val="0018549D"/>
    <w:rsid w:val="00185558"/>
    <w:rsid w:val="001855E8"/>
    <w:rsid w:val="0018579E"/>
    <w:rsid w:val="00185834"/>
    <w:rsid w:val="00185AF3"/>
    <w:rsid w:val="00185F8C"/>
    <w:rsid w:val="00186016"/>
    <w:rsid w:val="00186459"/>
    <w:rsid w:val="00186795"/>
    <w:rsid w:val="00186C01"/>
    <w:rsid w:val="00186C44"/>
    <w:rsid w:val="00187181"/>
    <w:rsid w:val="001876C4"/>
    <w:rsid w:val="00187A8B"/>
    <w:rsid w:val="00187A92"/>
    <w:rsid w:val="00187BD0"/>
    <w:rsid w:val="00190620"/>
    <w:rsid w:val="00190939"/>
    <w:rsid w:val="00190A68"/>
    <w:rsid w:val="00190F1A"/>
    <w:rsid w:val="001910D0"/>
    <w:rsid w:val="00191612"/>
    <w:rsid w:val="0019197C"/>
    <w:rsid w:val="00191A9D"/>
    <w:rsid w:val="00191AF7"/>
    <w:rsid w:val="00191B66"/>
    <w:rsid w:val="00191D16"/>
    <w:rsid w:val="00191EAA"/>
    <w:rsid w:val="00192149"/>
    <w:rsid w:val="001922E0"/>
    <w:rsid w:val="00192596"/>
    <w:rsid w:val="0019266C"/>
    <w:rsid w:val="001927AE"/>
    <w:rsid w:val="00192885"/>
    <w:rsid w:val="00192C7F"/>
    <w:rsid w:val="001931AB"/>
    <w:rsid w:val="00193212"/>
    <w:rsid w:val="001934A3"/>
    <w:rsid w:val="0019383B"/>
    <w:rsid w:val="001938F9"/>
    <w:rsid w:val="001939CE"/>
    <w:rsid w:val="00193C50"/>
    <w:rsid w:val="00194004"/>
    <w:rsid w:val="001944A1"/>
    <w:rsid w:val="00194697"/>
    <w:rsid w:val="0019471E"/>
    <w:rsid w:val="0019491C"/>
    <w:rsid w:val="00194B73"/>
    <w:rsid w:val="00194ECE"/>
    <w:rsid w:val="00194F65"/>
    <w:rsid w:val="001953ED"/>
    <w:rsid w:val="001955A7"/>
    <w:rsid w:val="001955AC"/>
    <w:rsid w:val="001957A1"/>
    <w:rsid w:val="001958DE"/>
    <w:rsid w:val="00195DDA"/>
    <w:rsid w:val="00196409"/>
    <w:rsid w:val="001966D6"/>
    <w:rsid w:val="001968AA"/>
    <w:rsid w:val="001968EE"/>
    <w:rsid w:val="00196D82"/>
    <w:rsid w:val="00196DCA"/>
    <w:rsid w:val="00196F80"/>
    <w:rsid w:val="001979EB"/>
    <w:rsid w:val="00197B08"/>
    <w:rsid w:val="00197C9E"/>
    <w:rsid w:val="00197D8D"/>
    <w:rsid w:val="001A000E"/>
    <w:rsid w:val="001A0281"/>
    <w:rsid w:val="001A06D9"/>
    <w:rsid w:val="001A06E4"/>
    <w:rsid w:val="001A0C78"/>
    <w:rsid w:val="001A0D59"/>
    <w:rsid w:val="001A0EBB"/>
    <w:rsid w:val="001A122C"/>
    <w:rsid w:val="001A1981"/>
    <w:rsid w:val="001A1B9B"/>
    <w:rsid w:val="001A20E8"/>
    <w:rsid w:val="001A2143"/>
    <w:rsid w:val="001A2197"/>
    <w:rsid w:val="001A2214"/>
    <w:rsid w:val="001A2262"/>
    <w:rsid w:val="001A23E6"/>
    <w:rsid w:val="001A2785"/>
    <w:rsid w:val="001A2B84"/>
    <w:rsid w:val="001A2C57"/>
    <w:rsid w:val="001A3557"/>
    <w:rsid w:val="001A37A5"/>
    <w:rsid w:val="001A39BA"/>
    <w:rsid w:val="001A3A08"/>
    <w:rsid w:val="001A3C2C"/>
    <w:rsid w:val="001A3D21"/>
    <w:rsid w:val="001A3D82"/>
    <w:rsid w:val="001A4100"/>
    <w:rsid w:val="001A43F6"/>
    <w:rsid w:val="001A4AFC"/>
    <w:rsid w:val="001A4EAE"/>
    <w:rsid w:val="001A5330"/>
    <w:rsid w:val="001A5965"/>
    <w:rsid w:val="001A5ADB"/>
    <w:rsid w:val="001A5D02"/>
    <w:rsid w:val="001A5DF1"/>
    <w:rsid w:val="001A5EF0"/>
    <w:rsid w:val="001A629B"/>
    <w:rsid w:val="001A6391"/>
    <w:rsid w:val="001A6C66"/>
    <w:rsid w:val="001A723D"/>
    <w:rsid w:val="001A73C8"/>
    <w:rsid w:val="001A7C38"/>
    <w:rsid w:val="001B0052"/>
    <w:rsid w:val="001B03CC"/>
    <w:rsid w:val="001B04AB"/>
    <w:rsid w:val="001B0685"/>
    <w:rsid w:val="001B06C5"/>
    <w:rsid w:val="001B06D0"/>
    <w:rsid w:val="001B0B78"/>
    <w:rsid w:val="001B0D5F"/>
    <w:rsid w:val="001B0E0F"/>
    <w:rsid w:val="001B0EC9"/>
    <w:rsid w:val="001B1568"/>
    <w:rsid w:val="001B15EE"/>
    <w:rsid w:val="001B194B"/>
    <w:rsid w:val="001B1B83"/>
    <w:rsid w:val="001B1E1F"/>
    <w:rsid w:val="001B1E3C"/>
    <w:rsid w:val="001B2560"/>
    <w:rsid w:val="001B277E"/>
    <w:rsid w:val="001B29A3"/>
    <w:rsid w:val="001B2B18"/>
    <w:rsid w:val="001B2D38"/>
    <w:rsid w:val="001B3A60"/>
    <w:rsid w:val="001B3A81"/>
    <w:rsid w:val="001B3DC6"/>
    <w:rsid w:val="001B41A4"/>
    <w:rsid w:val="001B439A"/>
    <w:rsid w:val="001B441D"/>
    <w:rsid w:val="001B447F"/>
    <w:rsid w:val="001B44D8"/>
    <w:rsid w:val="001B455D"/>
    <w:rsid w:val="001B4AD2"/>
    <w:rsid w:val="001B4D3B"/>
    <w:rsid w:val="001B4F3F"/>
    <w:rsid w:val="001B5003"/>
    <w:rsid w:val="001B524A"/>
    <w:rsid w:val="001B535A"/>
    <w:rsid w:val="001B5A24"/>
    <w:rsid w:val="001B5E9E"/>
    <w:rsid w:val="001B5F05"/>
    <w:rsid w:val="001B5F27"/>
    <w:rsid w:val="001B61AD"/>
    <w:rsid w:val="001B6203"/>
    <w:rsid w:val="001B67D4"/>
    <w:rsid w:val="001B694E"/>
    <w:rsid w:val="001B6A98"/>
    <w:rsid w:val="001B6C48"/>
    <w:rsid w:val="001B6C59"/>
    <w:rsid w:val="001B7021"/>
    <w:rsid w:val="001B707F"/>
    <w:rsid w:val="001B70A9"/>
    <w:rsid w:val="001B7358"/>
    <w:rsid w:val="001B746C"/>
    <w:rsid w:val="001C04DB"/>
    <w:rsid w:val="001C081D"/>
    <w:rsid w:val="001C09DE"/>
    <w:rsid w:val="001C0BC7"/>
    <w:rsid w:val="001C0EC8"/>
    <w:rsid w:val="001C16B0"/>
    <w:rsid w:val="001C179F"/>
    <w:rsid w:val="001C19FA"/>
    <w:rsid w:val="001C1E0C"/>
    <w:rsid w:val="001C1E22"/>
    <w:rsid w:val="001C2148"/>
    <w:rsid w:val="001C26A9"/>
    <w:rsid w:val="001C26D9"/>
    <w:rsid w:val="001C28E0"/>
    <w:rsid w:val="001C2EEC"/>
    <w:rsid w:val="001C39C4"/>
    <w:rsid w:val="001C3A90"/>
    <w:rsid w:val="001C3B1C"/>
    <w:rsid w:val="001C47A3"/>
    <w:rsid w:val="001C4AF4"/>
    <w:rsid w:val="001C4F3A"/>
    <w:rsid w:val="001C5035"/>
    <w:rsid w:val="001C52E7"/>
    <w:rsid w:val="001C5477"/>
    <w:rsid w:val="001C5C73"/>
    <w:rsid w:val="001C612D"/>
    <w:rsid w:val="001C6238"/>
    <w:rsid w:val="001C6745"/>
    <w:rsid w:val="001C6CD1"/>
    <w:rsid w:val="001C6F3C"/>
    <w:rsid w:val="001C6FB4"/>
    <w:rsid w:val="001C790E"/>
    <w:rsid w:val="001C7FF7"/>
    <w:rsid w:val="001D0565"/>
    <w:rsid w:val="001D07AB"/>
    <w:rsid w:val="001D10F3"/>
    <w:rsid w:val="001D11B1"/>
    <w:rsid w:val="001D1438"/>
    <w:rsid w:val="001D1445"/>
    <w:rsid w:val="001D16AB"/>
    <w:rsid w:val="001D19F8"/>
    <w:rsid w:val="001D1FA4"/>
    <w:rsid w:val="001D2093"/>
    <w:rsid w:val="001D2508"/>
    <w:rsid w:val="001D2755"/>
    <w:rsid w:val="001D27B8"/>
    <w:rsid w:val="001D29D5"/>
    <w:rsid w:val="001D2AA9"/>
    <w:rsid w:val="001D2B97"/>
    <w:rsid w:val="001D3247"/>
    <w:rsid w:val="001D3943"/>
    <w:rsid w:val="001D3D56"/>
    <w:rsid w:val="001D3E6A"/>
    <w:rsid w:val="001D3E90"/>
    <w:rsid w:val="001D410C"/>
    <w:rsid w:val="001D4203"/>
    <w:rsid w:val="001D475D"/>
    <w:rsid w:val="001D54E4"/>
    <w:rsid w:val="001D5517"/>
    <w:rsid w:val="001D595A"/>
    <w:rsid w:val="001D5AD3"/>
    <w:rsid w:val="001D5F4C"/>
    <w:rsid w:val="001D685E"/>
    <w:rsid w:val="001D6A8B"/>
    <w:rsid w:val="001D6B3C"/>
    <w:rsid w:val="001D6C03"/>
    <w:rsid w:val="001D6D97"/>
    <w:rsid w:val="001D70FC"/>
    <w:rsid w:val="001D746E"/>
    <w:rsid w:val="001D764C"/>
    <w:rsid w:val="001D7842"/>
    <w:rsid w:val="001D78B0"/>
    <w:rsid w:val="001D79DA"/>
    <w:rsid w:val="001D7CFA"/>
    <w:rsid w:val="001D7DAA"/>
    <w:rsid w:val="001D7E45"/>
    <w:rsid w:val="001D7FE9"/>
    <w:rsid w:val="001E01CB"/>
    <w:rsid w:val="001E0202"/>
    <w:rsid w:val="001E02AA"/>
    <w:rsid w:val="001E0C32"/>
    <w:rsid w:val="001E0C6F"/>
    <w:rsid w:val="001E10B9"/>
    <w:rsid w:val="001E111A"/>
    <w:rsid w:val="001E1160"/>
    <w:rsid w:val="001E12B8"/>
    <w:rsid w:val="001E17EC"/>
    <w:rsid w:val="001E19D9"/>
    <w:rsid w:val="001E1D3A"/>
    <w:rsid w:val="001E20E6"/>
    <w:rsid w:val="001E21E6"/>
    <w:rsid w:val="001E2771"/>
    <w:rsid w:val="001E2921"/>
    <w:rsid w:val="001E2C70"/>
    <w:rsid w:val="001E2EE0"/>
    <w:rsid w:val="001E3028"/>
    <w:rsid w:val="001E35BC"/>
    <w:rsid w:val="001E3954"/>
    <w:rsid w:val="001E39D3"/>
    <w:rsid w:val="001E423C"/>
    <w:rsid w:val="001E4421"/>
    <w:rsid w:val="001E4503"/>
    <w:rsid w:val="001E458B"/>
    <w:rsid w:val="001E46B3"/>
    <w:rsid w:val="001E4BDC"/>
    <w:rsid w:val="001E535C"/>
    <w:rsid w:val="001E5D74"/>
    <w:rsid w:val="001E5E4B"/>
    <w:rsid w:val="001E6838"/>
    <w:rsid w:val="001E696D"/>
    <w:rsid w:val="001E6B83"/>
    <w:rsid w:val="001E7005"/>
    <w:rsid w:val="001E7631"/>
    <w:rsid w:val="001E7A1F"/>
    <w:rsid w:val="001E7A57"/>
    <w:rsid w:val="001E7D45"/>
    <w:rsid w:val="001F00EB"/>
    <w:rsid w:val="001F0831"/>
    <w:rsid w:val="001F08BE"/>
    <w:rsid w:val="001F09AD"/>
    <w:rsid w:val="001F0A15"/>
    <w:rsid w:val="001F0D9D"/>
    <w:rsid w:val="001F104E"/>
    <w:rsid w:val="001F1169"/>
    <w:rsid w:val="001F12D6"/>
    <w:rsid w:val="001F1515"/>
    <w:rsid w:val="001F2408"/>
    <w:rsid w:val="001F2504"/>
    <w:rsid w:val="001F2766"/>
    <w:rsid w:val="001F2C24"/>
    <w:rsid w:val="001F2D27"/>
    <w:rsid w:val="001F2EB1"/>
    <w:rsid w:val="001F2FEF"/>
    <w:rsid w:val="001F3092"/>
    <w:rsid w:val="001F3603"/>
    <w:rsid w:val="001F36EB"/>
    <w:rsid w:val="001F371F"/>
    <w:rsid w:val="001F4096"/>
    <w:rsid w:val="001F447F"/>
    <w:rsid w:val="001F44E0"/>
    <w:rsid w:val="001F4A58"/>
    <w:rsid w:val="001F503C"/>
    <w:rsid w:val="001F52F3"/>
    <w:rsid w:val="001F54DC"/>
    <w:rsid w:val="001F5A98"/>
    <w:rsid w:val="001F5BAF"/>
    <w:rsid w:val="001F5D43"/>
    <w:rsid w:val="001F67CF"/>
    <w:rsid w:val="001F6989"/>
    <w:rsid w:val="001F6A1B"/>
    <w:rsid w:val="001F6C1A"/>
    <w:rsid w:val="001F6CB4"/>
    <w:rsid w:val="001F7035"/>
    <w:rsid w:val="001F726D"/>
    <w:rsid w:val="001F7565"/>
    <w:rsid w:val="001F7828"/>
    <w:rsid w:val="001F78A5"/>
    <w:rsid w:val="001F7BF0"/>
    <w:rsid w:val="002006FF"/>
    <w:rsid w:val="00200872"/>
    <w:rsid w:val="00200EB9"/>
    <w:rsid w:val="002010DB"/>
    <w:rsid w:val="00201395"/>
    <w:rsid w:val="002015E9"/>
    <w:rsid w:val="002019C4"/>
    <w:rsid w:val="00201D71"/>
    <w:rsid w:val="00201EB4"/>
    <w:rsid w:val="00201EC3"/>
    <w:rsid w:val="002022E8"/>
    <w:rsid w:val="0020235F"/>
    <w:rsid w:val="00202772"/>
    <w:rsid w:val="00202A6F"/>
    <w:rsid w:val="00202FFC"/>
    <w:rsid w:val="00203393"/>
    <w:rsid w:val="00203509"/>
    <w:rsid w:val="00203978"/>
    <w:rsid w:val="00203B79"/>
    <w:rsid w:val="00203F60"/>
    <w:rsid w:val="00204152"/>
    <w:rsid w:val="0020483C"/>
    <w:rsid w:val="00204851"/>
    <w:rsid w:val="00204B47"/>
    <w:rsid w:val="00204E47"/>
    <w:rsid w:val="00205161"/>
    <w:rsid w:val="002051EE"/>
    <w:rsid w:val="002052A2"/>
    <w:rsid w:val="002053F7"/>
    <w:rsid w:val="0020544D"/>
    <w:rsid w:val="002057AB"/>
    <w:rsid w:val="00205A9C"/>
    <w:rsid w:val="00205BBE"/>
    <w:rsid w:val="00205DC5"/>
    <w:rsid w:val="00205F4C"/>
    <w:rsid w:val="00206145"/>
    <w:rsid w:val="00206742"/>
    <w:rsid w:val="00206B38"/>
    <w:rsid w:val="0020712A"/>
    <w:rsid w:val="002071A7"/>
    <w:rsid w:val="0020760F"/>
    <w:rsid w:val="00207771"/>
    <w:rsid w:val="0020779C"/>
    <w:rsid w:val="0020784C"/>
    <w:rsid w:val="002102B9"/>
    <w:rsid w:val="002103C0"/>
    <w:rsid w:val="0021040A"/>
    <w:rsid w:val="00210715"/>
    <w:rsid w:val="00210719"/>
    <w:rsid w:val="00210850"/>
    <w:rsid w:val="00210C30"/>
    <w:rsid w:val="00210C77"/>
    <w:rsid w:val="0021195D"/>
    <w:rsid w:val="002123FC"/>
    <w:rsid w:val="00212782"/>
    <w:rsid w:val="002127E2"/>
    <w:rsid w:val="002136FF"/>
    <w:rsid w:val="00213848"/>
    <w:rsid w:val="00213F08"/>
    <w:rsid w:val="00214167"/>
    <w:rsid w:val="00214765"/>
    <w:rsid w:val="00214AAA"/>
    <w:rsid w:val="00214C8A"/>
    <w:rsid w:val="00214E27"/>
    <w:rsid w:val="00215012"/>
    <w:rsid w:val="002150D9"/>
    <w:rsid w:val="0021534D"/>
    <w:rsid w:val="00215777"/>
    <w:rsid w:val="00215FC5"/>
    <w:rsid w:val="002161A3"/>
    <w:rsid w:val="00216430"/>
    <w:rsid w:val="002165D8"/>
    <w:rsid w:val="0021693B"/>
    <w:rsid w:val="00216AC4"/>
    <w:rsid w:val="00216F98"/>
    <w:rsid w:val="00217132"/>
    <w:rsid w:val="00217273"/>
    <w:rsid w:val="0021729D"/>
    <w:rsid w:val="002177AD"/>
    <w:rsid w:val="00217877"/>
    <w:rsid w:val="00217A38"/>
    <w:rsid w:val="00217E93"/>
    <w:rsid w:val="002203DD"/>
    <w:rsid w:val="00220591"/>
    <w:rsid w:val="00220670"/>
    <w:rsid w:val="00220B3F"/>
    <w:rsid w:val="00220C7B"/>
    <w:rsid w:val="00220DFC"/>
    <w:rsid w:val="00220E0A"/>
    <w:rsid w:val="00220EA5"/>
    <w:rsid w:val="00221166"/>
    <w:rsid w:val="002211D1"/>
    <w:rsid w:val="002212B8"/>
    <w:rsid w:val="00221394"/>
    <w:rsid w:val="00221437"/>
    <w:rsid w:val="00221451"/>
    <w:rsid w:val="002214C6"/>
    <w:rsid w:val="0022166F"/>
    <w:rsid w:val="002218D9"/>
    <w:rsid w:val="00221973"/>
    <w:rsid w:val="00221D45"/>
    <w:rsid w:val="0022215F"/>
    <w:rsid w:val="00222182"/>
    <w:rsid w:val="00222450"/>
    <w:rsid w:val="00222684"/>
    <w:rsid w:val="002230A1"/>
    <w:rsid w:val="002233EE"/>
    <w:rsid w:val="002234C1"/>
    <w:rsid w:val="0022351F"/>
    <w:rsid w:val="00223747"/>
    <w:rsid w:val="00223B09"/>
    <w:rsid w:val="00223C62"/>
    <w:rsid w:val="00223D3A"/>
    <w:rsid w:val="00223FB1"/>
    <w:rsid w:val="00224095"/>
    <w:rsid w:val="0022413B"/>
    <w:rsid w:val="00224349"/>
    <w:rsid w:val="002245F0"/>
    <w:rsid w:val="0022463F"/>
    <w:rsid w:val="002247B6"/>
    <w:rsid w:val="00224BA4"/>
    <w:rsid w:val="00224D89"/>
    <w:rsid w:val="00224FD2"/>
    <w:rsid w:val="00225288"/>
    <w:rsid w:val="002255D5"/>
    <w:rsid w:val="002256D6"/>
    <w:rsid w:val="00225B77"/>
    <w:rsid w:val="00225C4B"/>
    <w:rsid w:val="00225E06"/>
    <w:rsid w:val="00225ED8"/>
    <w:rsid w:val="00226016"/>
    <w:rsid w:val="00226891"/>
    <w:rsid w:val="00226DA1"/>
    <w:rsid w:val="0022704D"/>
    <w:rsid w:val="0022751D"/>
    <w:rsid w:val="002278E0"/>
    <w:rsid w:val="00227939"/>
    <w:rsid w:val="002279FE"/>
    <w:rsid w:val="00227AD7"/>
    <w:rsid w:val="00227B4B"/>
    <w:rsid w:val="00227CFA"/>
    <w:rsid w:val="0023005F"/>
    <w:rsid w:val="002300C1"/>
    <w:rsid w:val="00230445"/>
    <w:rsid w:val="002304A8"/>
    <w:rsid w:val="0023055B"/>
    <w:rsid w:val="00230F31"/>
    <w:rsid w:val="0023105F"/>
    <w:rsid w:val="00231118"/>
    <w:rsid w:val="0023115E"/>
    <w:rsid w:val="002313B8"/>
    <w:rsid w:val="0023152A"/>
    <w:rsid w:val="0023173B"/>
    <w:rsid w:val="00231873"/>
    <w:rsid w:val="00231A1E"/>
    <w:rsid w:val="00231EDB"/>
    <w:rsid w:val="00231F3F"/>
    <w:rsid w:val="00232B63"/>
    <w:rsid w:val="00232D8F"/>
    <w:rsid w:val="00232E48"/>
    <w:rsid w:val="00232F90"/>
    <w:rsid w:val="00233354"/>
    <w:rsid w:val="00233CCF"/>
    <w:rsid w:val="002340A0"/>
    <w:rsid w:val="0023452C"/>
    <w:rsid w:val="002345C9"/>
    <w:rsid w:val="0023480B"/>
    <w:rsid w:val="002349DC"/>
    <w:rsid w:val="00234BC3"/>
    <w:rsid w:val="00234C02"/>
    <w:rsid w:val="00234E0A"/>
    <w:rsid w:val="00235058"/>
    <w:rsid w:val="0023506A"/>
    <w:rsid w:val="0023518C"/>
    <w:rsid w:val="0023531A"/>
    <w:rsid w:val="0023539A"/>
    <w:rsid w:val="002358D7"/>
    <w:rsid w:val="00235E12"/>
    <w:rsid w:val="00236347"/>
    <w:rsid w:val="0023636E"/>
    <w:rsid w:val="00236499"/>
    <w:rsid w:val="002365B8"/>
    <w:rsid w:val="00236692"/>
    <w:rsid w:val="002368AA"/>
    <w:rsid w:val="00236A73"/>
    <w:rsid w:val="00236AE5"/>
    <w:rsid w:val="00236B6F"/>
    <w:rsid w:val="00236E1D"/>
    <w:rsid w:val="00236F50"/>
    <w:rsid w:val="0023714B"/>
    <w:rsid w:val="002373A7"/>
    <w:rsid w:val="0023760C"/>
    <w:rsid w:val="0023763B"/>
    <w:rsid w:val="0023778E"/>
    <w:rsid w:val="002377D7"/>
    <w:rsid w:val="00237938"/>
    <w:rsid w:val="002379C5"/>
    <w:rsid w:val="00237A16"/>
    <w:rsid w:val="00237A19"/>
    <w:rsid w:val="00237EC0"/>
    <w:rsid w:val="00241109"/>
    <w:rsid w:val="00241281"/>
    <w:rsid w:val="0024129F"/>
    <w:rsid w:val="002413A2"/>
    <w:rsid w:val="002414B4"/>
    <w:rsid w:val="002415CF"/>
    <w:rsid w:val="00242037"/>
    <w:rsid w:val="002420BF"/>
    <w:rsid w:val="00242242"/>
    <w:rsid w:val="0024240A"/>
    <w:rsid w:val="00242755"/>
    <w:rsid w:val="00242832"/>
    <w:rsid w:val="0024286D"/>
    <w:rsid w:val="00242931"/>
    <w:rsid w:val="00242A14"/>
    <w:rsid w:val="00242B52"/>
    <w:rsid w:val="002437A7"/>
    <w:rsid w:val="00243DCB"/>
    <w:rsid w:val="00243DD0"/>
    <w:rsid w:val="0024425D"/>
    <w:rsid w:val="00244284"/>
    <w:rsid w:val="0024446C"/>
    <w:rsid w:val="0024473B"/>
    <w:rsid w:val="002448BA"/>
    <w:rsid w:val="00244AB3"/>
    <w:rsid w:val="00244E5B"/>
    <w:rsid w:val="002459C9"/>
    <w:rsid w:val="00245C25"/>
    <w:rsid w:val="00245D1B"/>
    <w:rsid w:val="002460F2"/>
    <w:rsid w:val="00246569"/>
    <w:rsid w:val="00246A45"/>
    <w:rsid w:val="00246E80"/>
    <w:rsid w:val="002471D3"/>
    <w:rsid w:val="00247342"/>
    <w:rsid w:val="00247359"/>
    <w:rsid w:val="002473D2"/>
    <w:rsid w:val="00247688"/>
    <w:rsid w:val="0024792F"/>
    <w:rsid w:val="00247A13"/>
    <w:rsid w:val="00247CD2"/>
    <w:rsid w:val="00247E0B"/>
    <w:rsid w:val="00247EEA"/>
    <w:rsid w:val="002500A0"/>
    <w:rsid w:val="00250575"/>
    <w:rsid w:val="002507B9"/>
    <w:rsid w:val="00250C7D"/>
    <w:rsid w:val="00251332"/>
    <w:rsid w:val="00251391"/>
    <w:rsid w:val="002514B3"/>
    <w:rsid w:val="002516BD"/>
    <w:rsid w:val="00251890"/>
    <w:rsid w:val="002518EE"/>
    <w:rsid w:val="00251950"/>
    <w:rsid w:val="0025214F"/>
    <w:rsid w:val="00252206"/>
    <w:rsid w:val="0025263B"/>
    <w:rsid w:val="00252669"/>
    <w:rsid w:val="0025279A"/>
    <w:rsid w:val="00252DB6"/>
    <w:rsid w:val="00253030"/>
    <w:rsid w:val="0025310C"/>
    <w:rsid w:val="002535BA"/>
    <w:rsid w:val="002537B2"/>
    <w:rsid w:val="0025385C"/>
    <w:rsid w:val="00253877"/>
    <w:rsid w:val="00254017"/>
    <w:rsid w:val="0025431B"/>
    <w:rsid w:val="00254339"/>
    <w:rsid w:val="002543F7"/>
    <w:rsid w:val="002547CB"/>
    <w:rsid w:val="002548EA"/>
    <w:rsid w:val="00254A72"/>
    <w:rsid w:val="00254B62"/>
    <w:rsid w:val="00254FF8"/>
    <w:rsid w:val="0025532E"/>
    <w:rsid w:val="0025590D"/>
    <w:rsid w:val="002559D6"/>
    <w:rsid w:val="00255C16"/>
    <w:rsid w:val="002560F3"/>
    <w:rsid w:val="002562CC"/>
    <w:rsid w:val="00256340"/>
    <w:rsid w:val="002565B2"/>
    <w:rsid w:val="002568C9"/>
    <w:rsid w:val="00256A42"/>
    <w:rsid w:val="00256ACA"/>
    <w:rsid w:val="00256C94"/>
    <w:rsid w:val="00257047"/>
    <w:rsid w:val="0025705C"/>
    <w:rsid w:val="002571B1"/>
    <w:rsid w:val="002572F2"/>
    <w:rsid w:val="002574C6"/>
    <w:rsid w:val="0025757E"/>
    <w:rsid w:val="002575BD"/>
    <w:rsid w:val="002576A8"/>
    <w:rsid w:val="0025783F"/>
    <w:rsid w:val="00257CDA"/>
    <w:rsid w:val="0026057D"/>
    <w:rsid w:val="00260E02"/>
    <w:rsid w:val="00260F39"/>
    <w:rsid w:val="002612C5"/>
    <w:rsid w:val="002614F9"/>
    <w:rsid w:val="00261A1A"/>
    <w:rsid w:val="00261E2D"/>
    <w:rsid w:val="00261E52"/>
    <w:rsid w:val="00261ED4"/>
    <w:rsid w:val="0026212D"/>
    <w:rsid w:val="0026229D"/>
    <w:rsid w:val="0026239A"/>
    <w:rsid w:val="00262FE7"/>
    <w:rsid w:val="00263242"/>
    <w:rsid w:val="00263347"/>
    <w:rsid w:val="002635A9"/>
    <w:rsid w:val="002640FA"/>
    <w:rsid w:val="00264287"/>
    <w:rsid w:val="002647F0"/>
    <w:rsid w:val="00265171"/>
    <w:rsid w:val="00265A3F"/>
    <w:rsid w:val="00265D9C"/>
    <w:rsid w:val="0026637E"/>
    <w:rsid w:val="00266904"/>
    <w:rsid w:val="00266B8F"/>
    <w:rsid w:val="00266F6C"/>
    <w:rsid w:val="00267523"/>
    <w:rsid w:val="00267851"/>
    <w:rsid w:val="00267B56"/>
    <w:rsid w:val="00270058"/>
    <w:rsid w:val="0027022A"/>
    <w:rsid w:val="00270640"/>
    <w:rsid w:val="00270EDD"/>
    <w:rsid w:val="00271252"/>
    <w:rsid w:val="002713F6"/>
    <w:rsid w:val="00271AF5"/>
    <w:rsid w:val="00271BAD"/>
    <w:rsid w:val="00271C1E"/>
    <w:rsid w:val="00271C2E"/>
    <w:rsid w:val="00271C48"/>
    <w:rsid w:val="0027215E"/>
    <w:rsid w:val="002722EB"/>
    <w:rsid w:val="00272731"/>
    <w:rsid w:val="0027276F"/>
    <w:rsid w:val="00272964"/>
    <w:rsid w:val="00272B1E"/>
    <w:rsid w:val="002736CE"/>
    <w:rsid w:val="002742AE"/>
    <w:rsid w:val="002742C2"/>
    <w:rsid w:val="002743B3"/>
    <w:rsid w:val="002747E3"/>
    <w:rsid w:val="0027490D"/>
    <w:rsid w:val="0027512E"/>
    <w:rsid w:val="002755D8"/>
    <w:rsid w:val="00275851"/>
    <w:rsid w:val="00275989"/>
    <w:rsid w:val="00275CB5"/>
    <w:rsid w:val="0027650E"/>
    <w:rsid w:val="002770AA"/>
    <w:rsid w:val="002773CF"/>
    <w:rsid w:val="00277605"/>
    <w:rsid w:val="00277CB0"/>
    <w:rsid w:val="0028030A"/>
    <w:rsid w:val="00280A74"/>
    <w:rsid w:val="00280BDB"/>
    <w:rsid w:val="00280C06"/>
    <w:rsid w:val="00280E49"/>
    <w:rsid w:val="00280E92"/>
    <w:rsid w:val="002813BE"/>
    <w:rsid w:val="0028183D"/>
    <w:rsid w:val="00281A6F"/>
    <w:rsid w:val="00281FA5"/>
    <w:rsid w:val="00282110"/>
    <w:rsid w:val="00282161"/>
    <w:rsid w:val="002825BE"/>
    <w:rsid w:val="002826A2"/>
    <w:rsid w:val="0028326A"/>
    <w:rsid w:val="00283D5D"/>
    <w:rsid w:val="00283F4F"/>
    <w:rsid w:val="00284367"/>
    <w:rsid w:val="0028436D"/>
    <w:rsid w:val="00284C68"/>
    <w:rsid w:val="00284DAB"/>
    <w:rsid w:val="00284EE8"/>
    <w:rsid w:val="00285571"/>
    <w:rsid w:val="002855A5"/>
    <w:rsid w:val="0028564C"/>
    <w:rsid w:val="00285D43"/>
    <w:rsid w:val="00285D55"/>
    <w:rsid w:val="0028601A"/>
    <w:rsid w:val="00286162"/>
    <w:rsid w:val="002863EC"/>
    <w:rsid w:val="00286728"/>
    <w:rsid w:val="002867BC"/>
    <w:rsid w:val="0028693C"/>
    <w:rsid w:val="00286B44"/>
    <w:rsid w:val="00286BAB"/>
    <w:rsid w:val="00286E88"/>
    <w:rsid w:val="00286F98"/>
    <w:rsid w:val="0028786E"/>
    <w:rsid w:val="002900D3"/>
    <w:rsid w:val="00290164"/>
    <w:rsid w:val="002902CD"/>
    <w:rsid w:val="00290484"/>
    <w:rsid w:val="00290543"/>
    <w:rsid w:val="0029098D"/>
    <w:rsid w:val="00291650"/>
    <w:rsid w:val="002916A0"/>
    <w:rsid w:val="00291A50"/>
    <w:rsid w:val="00291AD4"/>
    <w:rsid w:val="00291FA6"/>
    <w:rsid w:val="0029235A"/>
    <w:rsid w:val="00292620"/>
    <w:rsid w:val="00292903"/>
    <w:rsid w:val="00292B37"/>
    <w:rsid w:val="00292DCB"/>
    <w:rsid w:val="00292E3A"/>
    <w:rsid w:val="00292E9D"/>
    <w:rsid w:val="00292FA0"/>
    <w:rsid w:val="0029349E"/>
    <w:rsid w:val="002940C7"/>
    <w:rsid w:val="00294188"/>
    <w:rsid w:val="00294260"/>
    <w:rsid w:val="002944C5"/>
    <w:rsid w:val="00294544"/>
    <w:rsid w:val="00294896"/>
    <w:rsid w:val="00294C2C"/>
    <w:rsid w:val="00294D7F"/>
    <w:rsid w:val="002955BA"/>
    <w:rsid w:val="0029593F"/>
    <w:rsid w:val="00295A74"/>
    <w:rsid w:val="00295E8B"/>
    <w:rsid w:val="0029617B"/>
    <w:rsid w:val="00296585"/>
    <w:rsid w:val="002967E2"/>
    <w:rsid w:val="00296CA3"/>
    <w:rsid w:val="00296CE3"/>
    <w:rsid w:val="00296D23"/>
    <w:rsid w:val="00296F41"/>
    <w:rsid w:val="00297E77"/>
    <w:rsid w:val="002A017E"/>
    <w:rsid w:val="002A01F3"/>
    <w:rsid w:val="002A041F"/>
    <w:rsid w:val="002A04CF"/>
    <w:rsid w:val="002A0EBC"/>
    <w:rsid w:val="002A11EA"/>
    <w:rsid w:val="002A1518"/>
    <w:rsid w:val="002A1718"/>
    <w:rsid w:val="002A17A4"/>
    <w:rsid w:val="002A180E"/>
    <w:rsid w:val="002A182E"/>
    <w:rsid w:val="002A1E12"/>
    <w:rsid w:val="002A2139"/>
    <w:rsid w:val="002A23B1"/>
    <w:rsid w:val="002A284E"/>
    <w:rsid w:val="002A2DBE"/>
    <w:rsid w:val="002A31D4"/>
    <w:rsid w:val="002A3251"/>
    <w:rsid w:val="002A32B2"/>
    <w:rsid w:val="002A3378"/>
    <w:rsid w:val="002A3B62"/>
    <w:rsid w:val="002A3E5D"/>
    <w:rsid w:val="002A4184"/>
    <w:rsid w:val="002A43FE"/>
    <w:rsid w:val="002A462C"/>
    <w:rsid w:val="002A4633"/>
    <w:rsid w:val="002A4BEA"/>
    <w:rsid w:val="002A508A"/>
    <w:rsid w:val="002A5113"/>
    <w:rsid w:val="002A5145"/>
    <w:rsid w:val="002A515C"/>
    <w:rsid w:val="002A518B"/>
    <w:rsid w:val="002A5A13"/>
    <w:rsid w:val="002A6795"/>
    <w:rsid w:val="002A6C0C"/>
    <w:rsid w:val="002A6C38"/>
    <w:rsid w:val="002A6E53"/>
    <w:rsid w:val="002A6E80"/>
    <w:rsid w:val="002A6E9A"/>
    <w:rsid w:val="002A729F"/>
    <w:rsid w:val="002A73EE"/>
    <w:rsid w:val="002A757A"/>
    <w:rsid w:val="002A7640"/>
    <w:rsid w:val="002A788A"/>
    <w:rsid w:val="002A7936"/>
    <w:rsid w:val="002A7B15"/>
    <w:rsid w:val="002A7B32"/>
    <w:rsid w:val="002A7C0A"/>
    <w:rsid w:val="002A7CCF"/>
    <w:rsid w:val="002A7D19"/>
    <w:rsid w:val="002A7FAA"/>
    <w:rsid w:val="002B0383"/>
    <w:rsid w:val="002B03FB"/>
    <w:rsid w:val="002B0435"/>
    <w:rsid w:val="002B0655"/>
    <w:rsid w:val="002B07CC"/>
    <w:rsid w:val="002B0FAC"/>
    <w:rsid w:val="002B174D"/>
    <w:rsid w:val="002B1AF5"/>
    <w:rsid w:val="002B1C47"/>
    <w:rsid w:val="002B20D0"/>
    <w:rsid w:val="002B276F"/>
    <w:rsid w:val="002B281F"/>
    <w:rsid w:val="002B2AED"/>
    <w:rsid w:val="002B2B02"/>
    <w:rsid w:val="002B3114"/>
    <w:rsid w:val="002B36A4"/>
    <w:rsid w:val="002B37A6"/>
    <w:rsid w:val="002B3BF3"/>
    <w:rsid w:val="002B3FE9"/>
    <w:rsid w:val="002B4267"/>
    <w:rsid w:val="002B4D24"/>
    <w:rsid w:val="002B53E6"/>
    <w:rsid w:val="002B54C6"/>
    <w:rsid w:val="002B56C7"/>
    <w:rsid w:val="002B57F3"/>
    <w:rsid w:val="002B5E11"/>
    <w:rsid w:val="002B6033"/>
    <w:rsid w:val="002B6393"/>
    <w:rsid w:val="002B65B9"/>
    <w:rsid w:val="002B690C"/>
    <w:rsid w:val="002B6B47"/>
    <w:rsid w:val="002B6EB9"/>
    <w:rsid w:val="002B6F26"/>
    <w:rsid w:val="002B7034"/>
    <w:rsid w:val="002B7CB1"/>
    <w:rsid w:val="002C0437"/>
    <w:rsid w:val="002C048F"/>
    <w:rsid w:val="002C0714"/>
    <w:rsid w:val="002C093B"/>
    <w:rsid w:val="002C13EC"/>
    <w:rsid w:val="002C14A3"/>
    <w:rsid w:val="002C16D9"/>
    <w:rsid w:val="002C18B5"/>
    <w:rsid w:val="002C1A5B"/>
    <w:rsid w:val="002C1AC3"/>
    <w:rsid w:val="002C1FC0"/>
    <w:rsid w:val="002C2677"/>
    <w:rsid w:val="002C2728"/>
    <w:rsid w:val="002C277B"/>
    <w:rsid w:val="002C2A13"/>
    <w:rsid w:val="002C2A7E"/>
    <w:rsid w:val="002C2ECE"/>
    <w:rsid w:val="002C3282"/>
    <w:rsid w:val="002C34DB"/>
    <w:rsid w:val="002C3AD9"/>
    <w:rsid w:val="002C4447"/>
    <w:rsid w:val="002C453B"/>
    <w:rsid w:val="002C4A8F"/>
    <w:rsid w:val="002C4D5F"/>
    <w:rsid w:val="002C4EE8"/>
    <w:rsid w:val="002C51CC"/>
    <w:rsid w:val="002C5430"/>
    <w:rsid w:val="002C55BF"/>
    <w:rsid w:val="002C5A16"/>
    <w:rsid w:val="002C5AA3"/>
    <w:rsid w:val="002C5CE9"/>
    <w:rsid w:val="002C5F4A"/>
    <w:rsid w:val="002C5FA5"/>
    <w:rsid w:val="002C62EE"/>
    <w:rsid w:val="002C6473"/>
    <w:rsid w:val="002C689D"/>
    <w:rsid w:val="002C695A"/>
    <w:rsid w:val="002C70F7"/>
    <w:rsid w:val="002C7434"/>
    <w:rsid w:val="002C779A"/>
    <w:rsid w:val="002C781E"/>
    <w:rsid w:val="002C7A7C"/>
    <w:rsid w:val="002C7BB4"/>
    <w:rsid w:val="002C7C28"/>
    <w:rsid w:val="002D00EB"/>
    <w:rsid w:val="002D0197"/>
    <w:rsid w:val="002D040F"/>
    <w:rsid w:val="002D084B"/>
    <w:rsid w:val="002D0FC7"/>
    <w:rsid w:val="002D106D"/>
    <w:rsid w:val="002D11F0"/>
    <w:rsid w:val="002D14CC"/>
    <w:rsid w:val="002D16CE"/>
    <w:rsid w:val="002D1846"/>
    <w:rsid w:val="002D18DB"/>
    <w:rsid w:val="002D1C90"/>
    <w:rsid w:val="002D1EEC"/>
    <w:rsid w:val="002D209A"/>
    <w:rsid w:val="002D2321"/>
    <w:rsid w:val="002D252F"/>
    <w:rsid w:val="002D26BC"/>
    <w:rsid w:val="002D2DF6"/>
    <w:rsid w:val="002D3024"/>
    <w:rsid w:val="002D3300"/>
    <w:rsid w:val="002D347D"/>
    <w:rsid w:val="002D34A2"/>
    <w:rsid w:val="002D3D85"/>
    <w:rsid w:val="002D4287"/>
    <w:rsid w:val="002D4343"/>
    <w:rsid w:val="002D471A"/>
    <w:rsid w:val="002D47FF"/>
    <w:rsid w:val="002D48B9"/>
    <w:rsid w:val="002D49AA"/>
    <w:rsid w:val="002D4A38"/>
    <w:rsid w:val="002D5032"/>
    <w:rsid w:val="002D52DB"/>
    <w:rsid w:val="002D5703"/>
    <w:rsid w:val="002D5794"/>
    <w:rsid w:val="002D5899"/>
    <w:rsid w:val="002D5A69"/>
    <w:rsid w:val="002D5B0A"/>
    <w:rsid w:val="002D5C89"/>
    <w:rsid w:val="002D62CD"/>
    <w:rsid w:val="002D62DB"/>
    <w:rsid w:val="002D6329"/>
    <w:rsid w:val="002D6399"/>
    <w:rsid w:val="002D65CF"/>
    <w:rsid w:val="002D67F2"/>
    <w:rsid w:val="002D682B"/>
    <w:rsid w:val="002D69AD"/>
    <w:rsid w:val="002D6E38"/>
    <w:rsid w:val="002D7191"/>
    <w:rsid w:val="002D752C"/>
    <w:rsid w:val="002D76F2"/>
    <w:rsid w:val="002D7F34"/>
    <w:rsid w:val="002D7FCB"/>
    <w:rsid w:val="002E003E"/>
    <w:rsid w:val="002E01CB"/>
    <w:rsid w:val="002E034A"/>
    <w:rsid w:val="002E0414"/>
    <w:rsid w:val="002E1173"/>
    <w:rsid w:val="002E1446"/>
    <w:rsid w:val="002E17BE"/>
    <w:rsid w:val="002E1908"/>
    <w:rsid w:val="002E1A05"/>
    <w:rsid w:val="002E1E48"/>
    <w:rsid w:val="002E2129"/>
    <w:rsid w:val="002E2399"/>
    <w:rsid w:val="002E2503"/>
    <w:rsid w:val="002E276E"/>
    <w:rsid w:val="002E2A75"/>
    <w:rsid w:val="002E2B54"/>
    <w:rsid w:val="002E2F47"/>
    <w:rsid w:val="002E325A"/>
    <w:rsid w:val="002E36D3"/>
    <w:rsid w:val="002E389C"/>
    <w:rsid w:val="002E3CF2"/>
    <w:rsid w:val="002E40F9"/>
    <w:rsid w:val="002E422E"/>
    <w:rsid w:val="002E423A"/>
    <w:rsid w:val="002E48F4"/>
    <w:rsid w:val="002E4F62"/>
    <w:rsid w:val="002E502E"/>
    <w:rsid w:val="002E51C6"/>
    <w:rsid w:val="002E5831"/>
    <w:rsid w:val="002E5F07"/>
    <w:rsid w:val="002E6224"/>
    <w:rsid w:val="002E6332"/>
    <w:rsid w:val="002E6646"/>
    <w:rsid w:val="002E675D"/>
    <w:rsid w:val="002E684E"/>
    <w:rsid w:val="002E6A0D"/>
    <w:rsid w:val="002E6A2B"/>
    <w:rsid w:val="002E6B63"/>
    <w:rsid w:val="002E6E41"/>
    <w:rsid w:val="002E712B"/>
    <w:rsid w:val="002E78A1"/>
    <w:rsid w:val="002E7F34"/>
    <w:rsid w:val="002F077F"/>
    <w:rsid w:val="002F0C4F"/>
    <w:rsid w:val="002F14CB"/>
    <w:rsid w:val="002F161C"/>
    <w:rsid w:val="002F187A"/>
    <w:rsid w:val="002F1E31"/>
    <w:rsid w:val="002F2016"/>
    <w:rsid w:val="002F20FC"/>
    <w:rsid w:val="002F235C"/>
    <w:rsid w:val="002F23E9"/>
    <w:rsid w:val="002F2842"/>
    <w:rsid w:val="002F2C99"/>
    <w:rsid w:val="002F3521"/>
    <w:rsid w:val="002F3842"/>
    <w:rsid w:val="002F3F02"/>
    <w:rsid w:val="002F40FE"/>
    <w:rsid w:val="002F42D4"/>
    <w:rsid w:val="002F4319"/>
    <w:rsid w:val="002F44AD"/>
    <w:rsid w:val="002F4810"/>
    <w:rsid w:val="002F4A96"/>
    <w:rsid w:val="002F5140"/>
    <w:rsid w:val="002F5474"/>
    <w:rsid w:val="002F56C2"/>
    <w:rsid w:val="002F5978"/>
    <w:rsid w:val="002F5F27"/>
    <w:rsid w:val="002F5F96"/>
    <w:rsid w:val="002F60CF"/>
    <w:rsid w:val="002F6597"/>
    <w:rsid w:val="002F65A2"/>
    <w:rsid w:val="002F6738"/>
    <w:rsid w:val="002F67F0"/>
    <w:rsid w:val="002F68BE"/>
    <w:rsid w:val="002F6988"/>
    <w:rsid w:val="002F794B"/>
    <w:rsid w:val="002F7997"/>
    <w:rsid w:val="00300212"/>
    <w:rsid w:val="00300CD9"/>
    <w:rsid w:val="00300CE5"/>
    <w:rsid w:val="00300D91"/>
    <w:rsid w:val="00301352"/>
    <w:rsid w:val="00301704"/>
    <w:rsid w:val="00301C47"/>
    <w:rsid w:val="00301D54"/>
    <w:rsid w:val="00301EFC"/>
    <w:rsid w:val="0030240C"/>
    <w:rsid w:val="00302B22"/>
    <w:rsid w:val="00303A97"/>
    <w:rsid w:val="00303BB4"/>
    <w:rsid w:val="00304220"/>
    <w:rsid w:val="003044F6"/>
    <w:rsid w:val="003045E8"/>
    <w:rsid w:val="00304891"/>
    <w:rsid w:val="00304C8C"/>
    <w:rsid w:val="003050F0"/>
    <w:rsid w:val="00305441"/>
    <w:rsid w:val="0030547A"/>
    <w:rsid w:val="00305530"/>
    <w:rsid w:val="00305699"/>
    <w:rsid w:val="003057F4"/>
    <w:rsid w:val="00305AC5"/>
    <w:rsid w:val="00305B0C"/>
    <w:rsid w:val="003061CC"/>
    <w:rsid w:val="00306571"/>
    <w:rsid w:val="00306819"/>
    <w:rsid w:val="0030684A"/>
    <w:rsid w:val="00306A01"/>
    <w:rsid w:val="00306F80"/>
    <w:rsid w:val="003075C0"/>
    <w:rsid w:val="00307A22"/>
    <w:rsid w:val="00307BB3"/>
    <w:rsid w:val="00307C49"/>
    <w:rsid w:val="00307E76"/>
    <w:rsid w:val="00307EC6"/>
    <w:rsid w:val="00310144"/>
    <w:rsid w:val="003103E9"/>
    <w:rsid w:val="0031067C"/>
    <w:rsid w:val="00310DF6"/>
    <w:rsid w:val="00310F61"/>
    <w:rsid w:val="00311543"/>
    <w:rsid w:val="00311739"/>
    <w:rsid w:val="00311CCB"/>
    <w:rsid w:val="00311DE1"/>
    <w:rsid w:val="003126FD"/>
    <w:rsid w:val="003127C3"/>
    <w:rsid w:val="00312BA1"/>
    <w:rsid w:val="00312BDA"/>
    <w:rsid w:val="003132E9"/>
    <w:rsid w:val="00313352"/>
    <w:rsid w:val="003136DA"/>
    <w:rsid w:val="00313AC3"/>
    <w:rsid w:val="00313B89"/>
    <w:rsid w:val="00313C36"/>
    <w:rsid w:val="00313E82"/>
    <w:rsid w:val="00313F08"/>
    <w:rsid w:val="00314795"/>
    <w:rsid w:val="003149C1"/>
    <w:rsid w:val="00314E70"/>
    <w:rsid w:val="003150C5"/>
    <w:rsid w:val="00315439"/>
    <w:rsid w:val="003156C3"/>
    <w:rsid w:val="003159AD"/>
    <w:rsid w:val="00315CE2"/>
    <w:rsid w:val="00315D6C"/>
    <w:rsid w:val="00315DCD"/>
    <w:rsid w:val="00315E3A"/>
    <w:rsid w:val="003169FD"/>
    <w:rsid w:val="00316A69"/>
    <w:rsid w:val="00316BDC"/>
    <w:rsid w:val="003170D0"/>
    <w:rsid w:val="003173B1"/>
    <w:rsid w:val="00317AAB"/>
    <w:rsid w:val="003202D6"/>
    <w:rsid w:val="0032065B"/>
    <w:rsid w:val="0032066A"/>
    <w:rsid w:val="00320ACE"/>
    <w:rsid w:val="00320CA9"/>
    <w:rsid w:val="00320FE6"/>
    <w:rsid w:val="00321002"/>
    <w:rsid w:val="003211C7"/>
    <w:rsid w:val="00321402"/>
    <w:rsid w:val="003214BB"/>
    <w:rsid w:val="00321672"/>
    <w:rsid w:val="00321B0A"/>
    <w:rsid w:val="00321EFC"/>
    <w:rsid w:val="00322097"/>
    <w:rsid w:val="003224E3"/>
    <w:rsid w:val="00322521"/>
    <w:rsid w:val="00322580"/>
    <w:rsid w:val="003228E6"/>
    <w:rsid w:val="00322957"/>
    <w:rsid w:val="00322F95"/>
    <w:rsid w:val="00323454"/>
    <w:rsid w:val="003235C0"/>
    <w:rsid w:val="0032368E"/>
    <w:rsid w:val="0032374B"/>
    <w:rsid w:val="00323851"/>
    <w:rsid w:val="003239C4"/>
    <w:rsid w:val="00323E02"/>
    <w:rsid w:val="00323F4F"/>
    <w:rsid w:val="003242AE"/>
    <w:rsid w:val="0032460D"/>
    <w:rsid w:val="0032464C"/>
    <w:rsid w:val="0032492E"/>
    <w:rsid w:val="00324A50"/>
    <w:rsid w:val="0032510D"/>
    <w:rsid w:val="00325481"/>
    <w:rsid w:val="0032563C"/>
    <w:rsid w:val="0032569A"/>
    <w:rsid w:val="00325912"/>
    <w:rsid w:val="003259EF"/>
    <w:rsid w:val="00325D66"/>
    <w:rsid w:val="00325E56"/>
    <w:rsid w:val="00325EF6"/>
    <w:rsid w:val="0032618F"/>
    <w:rsid w:val="003261EC"/>
    <w:rsid w:val="00326483"/>
    <w:rsid w:val="003264B6"/>
    <w:rsid w:val="00326AC2"/>
    <w:rsid w:val="00326C3F"/>
    <w:rsid w:val="00326CDF"/>
    <w:rsid w:val="003270C6"/>
    <w:rsid w:val="003270F7"/>
    <w:rsid w:val="0032711F"/>
    <w:rsid w:val="00327379"/>
    <w:rsid w:val="0032740C"/>
    <w:rsid w:val="0032742C"/>
    <w:rsid w:val="0032749C"/>
    <w:rsid w:val="00327587"/>
    <w:rsid w:val="0032764E"/>
    <w:rsid w:val="0032780A"/>
    <w:rsid w:val="00330158"/>
    <w:rsid w:val="00330467"/>
    <w:rsid w:val="003309DC"/>
    <w:rsid w:val="00330A5A"/>
    <w:rsid w:val="00330C76"/>
    <w:rsid w:val="00330CDD"/>
    <w:rsid w:val="00330DD1"/>
    <w:rsid w:val="00331008"/>
    <w:rsid w:val="00331371"/>
    <w:rsid w:val="00331750"/>
    <w:rsid w:val="003319E5"/>
    <w:rsid w:val="00331ACC"/>
    <w:rsid w:val="00331B78"/>
    <w:rsid w:val="00331D96"/>
    <w:rsid w:val="00331DC3"/>
    <w:rsid w:val="003321DA"/>
    <w:rsid w:val="00332291"/>
    <w:rsid w:val="003328E3"/>
    <w:rsid w:val="00332D0A"/>
    <w:rsid w:val="00332F92"/>
    <w:rsid w:val="00333597"/>
    <w:rsid w:val="003339EA"/>
    <w:rsid w:val="00334452"/>
    <w:rsid w:val="003347E7"/>
    <w:rsid w:val="003348BA"/>
    <w:rsid w:val="003350E6"/>
    <w:rsid w:val="0033518F"/>
    <w:rsid w:val="00335CC9"/>
    <w:rsid w:val="003360E8"/>
    <w:rsid w:val="003362B2"/>
    <w:rsid w:val="003363BE"/>
    <w:rsid w:val="0033648E"/>
    <w:rsid w:val="003372AF"/>
    <w:rsid w:val="003372B1"/>
    <w:rsid w:val="003372F8"/>
    <w:rsid w:val="00337321"/>
    <w:rsid w:val="00337615"/>
    <w:rsid w:val="0034015C"/>
    <w:rsid w:val="00340501"/>
    <w:rsid w:val="00340F10"/>
    <w:rsid w:val="003425CF"/>
    <w:rsid w:val="003428C6"/>
    <w:rsid w:val="00342A58"/>
    <w:rsid w:val="00342B06"/>
    <w:rsid w:val="00342C7A"/>
    <w:rsid w:val="00343290"/>
    <w:rsid w:val="003432FD"/>
    <w:rsid w:val="0034351B"/>
    <w:rsid w:val="00343BB7"/>
    <w:rsid w:val="00344591"/>
    <w:rsid w:val="00344682"/>
    <w:rsid w:val="00344883"/>
    <w:rsid w:val="00345043"/>
    <w:rsid w:val="0034594E"/>
    <w:rsid w:val="00345B5B"/>
    <w:rsid w:val="00345D58"/>
    <w:rsid w:val="00346091"/>
    <w:rsid w:val="00346182"/>
    <w:rsid w:val="00346640"/>
    <w:rsid w:val="003466E6"/>
    <w:rsid w:val="00346783"/>
    <w:rsid w:val="003469D6"/>
    <w:rsid w:val="00346C6D"/>
    <w:rsid w:val="00346D9D"/>
    <w:rsid w:val="00346E65"/>
    <w:rsid w:val="00347258"/>
    <w:rsid w:val="00347A81"/>
    <w:rsid w:val="00347E34"/>
    <w:rsid w:val="00350229"/>
    <w:rsid w:val="00350438"/>
    <w:rsid w:val="0035058C"/>
    <w:rsid w:val="003505F7"/>
    <w:rsid w:val="00350696"/>
    <w:rsid w:val="003511F8"/>
    <w:rsid w:val="00351696"/>
    <w:rsid w:val="00351D99"/>
    <w:rsid w:val="00352656"/>
    <w:rsid w:val="0035309B"/>
    <w:rsid w:val="0035353C"/>
    <w:rsid w:val="003536EA"/>
    <w:rsid w:val="00353A4F"/>
    <w:rsid w:val="0035402B"/>
    <w:rsid w:val="00354312"/>
    <w:rsid w:val="0035431E"/>
    <w:rsid w:val="003546D6"/>
    <w:rsid w:val="00354825"/>
    <w:rsid w:val="003548BF"/>
    <w:rsid w:val="00354C95"/>
    <w:rsid w:val="003554FD"/>
    <w:rsid w:val="003554FE"/>
    <w:rsid w:val="00355897"/>
    <w:rsid w:val="00355D6C"/>
    <w:rsid w:val="00355E71"/>
    <w:rsid w:val="00355FE6"/>
    <w:rsid w:val="00356401"/>
    <w:rsid w:val="0035661A"/>
    <w:rsid w:val="00356672"/>
    <w:rsid w:val="00356871"/>
    <w:rsid w:val="0035693B"/>
    <w:rsid w:val="0035706C"/>
    <w:rsid w:val="00357307"/>
    <w:rsid w:val="003573EA"/>
    <w:rsid w:val="003574BC"/>
    <w:rsid w:val="00357694"/>
    <w:rsid w:val="00357B69"/>
    <w:rsid w:val="00357D17"/>
    <w:rsid w:val="003603E1"/>
    <w:rsid w:val="00360F95"/>
    <w:rsid w:val="00361105"/>
    <w:rsid w:val="003614BA"/>
    <w:rsid w:val="0036162C"/>
    <w:rsid w:val="00361B0F"/>
    <w:rsid w:val="00361D2C"/>
    <w:rsid w:val="00362E28"/>
    <w:rsid w:val="00363326"/>
    <w:rsid w:val="003633F2"/>
    <w:rsid w:val="00364081"/>
    <w:rsid w:val="00364331"/>
    <w:rsid w:val="00364C07"/>
    <w:rsid w:val="003654EF"/>
    <w:rsid w:val="00365834"/>
    <w:rsid w:val="00365BC7"/>
    <w:rsid w:val="003660EB"/>
    <w:rsid w:val="00366882"/>
    <w:rsid w:val="003668C9"/>
    <w:rsid w:val="003669B9"/>
    <w:rsid w:val="00366A36"/>
    <w:rsid w:val="00366DE3"/>
    <w:rsid w:val="003670CA"/>
    <w:rsid w:val="00367229"/>
    <w:rsid w:val="0036768D"/>
    <w:rsid w:val="00367753"/>
    <w:rsid w:val="00367BF7"/>
    <w:rsid w:val="00367D9A"/>
    <w:rsid w:val="00367E76"/>
    <w:rsid w:val="00370141"/>
    <w:rsid w:val="0037036D"/>
    <w:rsid w:val="003705BE"/>
    <w:rsid w:val="00370E46"/>
    <w:rsid w:val="00370F46"/>
    <w:rsid w:val="00371019"/>
    <w:rsid w:val="00371133"/>
    <w:rsid w:val="003712A7"/>
    <w:rsid w:val="003714B8"/>
    <w:rsid w:val="003714F1"/>
    <w:rsid w:val="0037153C"/>
    <w:rsid w:val="00371AFF"/>
    <w:rsid w:val="0037242B"/>
    <w:rsid w:val="00372532"/>
    <w:rsid w:val="0037255F"/>
    <w:rsid w:val="003726AF"/>
    <w:rsid w:val="00372A07"/>
    <w:rsid w:val="00372D12"/>
    <w:rsid w:val="0037319F"/>
    <w:rsid w:val="003733BF"/>
    <w:rsid w:val="003733F0"/>
    <w:rsid w:val="0037353C"/>
    <w:rsid w:val="00373D08"/>
    <w:rsid w:val="00374264"/>
    <w:rsid w:val="00374504"/>
    <w:rsid w:val="0037491E"/>
    <w:rsid w:val="003749B0"/>
    <w:rsid w:val="00374CAA"/>
    <w:rsid w:val="00375072"/>
    <w:rsid w:val="003750D8"/>
    <w:rsid w:val="003750F0"/>
    <w:rsid w:val="003754C6"/>
    <w:rsid w:val="0037551C"/>
    <w:rsid w:val="003758D0"/>
    <w:rsid w:val="00375E16"/>
    <w:rsid w:val="00375F94"/>
    <w:rsid w:val="0037673E"/>
    <w:rsid w:val="0037690D"/>
    <w:rsid w:val="00376C74"/>
    <w:rsid w:val="00376F21"/>
    <w:rsid w:val="0037712C"/>
    <w:rsid w:val="0037713D"/>
    <w:rsid w:val="00377436"/>
    <w:rsid w:val="003776A3"/>
    <w:rsid w:val="003778BE"/>
    <w:rsid w:val="0037797B"/>
    <w:rsid w:val="00380090"/>
    <w:rsid w:val="00380201"/>
    <w:rsid w:val="00380491"/>
    <w:rsid w:val="003804B3"/>
    <w:rsid w:val="00380544"/>
    <w:rsid w:val="00380956"/>
    <w:rsid w:val="00380A10"/>
    <w:rsid w:val="00380BE8"/>
    <w:rsid w:val="00380DB8"/>
    <w:rsid w:val="00381031"/>
    <w:rsid w:val="00381107"/>
    <w:rsid w:val="00381621"/>
    <w:rsid w:val="00381DCF"/>
    <w:rsid w:val="003825EA"/>
    <w:rsid w:val="00382A26"/>
    <w:rsid w:val="00382A5D"/>
    <w:rsid w:val="00382C1D"/>
    <w:rsid w:val="00383010"/>
    <w:rsid w:val="0038361E"/>
    <w:rsid w:val="0038375E"/>
    <w:rsid w:val="00383962"/>
    <w:rsid w:val="003846D2"/>
    <w:rsid w:val="0038477D"/>
    <w:rsid w:val="003847A6"/>
    <w:rsid w:val="003848B4"/>
    <w:rsid w:val="003848C1"/>
    <w:rsid w:val="00385407"/>
    <w:rsid w:val="00385557"/>
    <w:rsid w:val="00385588"/>
    <w:rsid w:val="00385722"/>
    <w:rsid w:val="003859FA"/>
    <w:rsid w:val="00385AB2"/>
    <w:rsid w:val="00385CEB"/>
    <w:rsid w:val="0038686A"/>
    <w:rsid w:val="003869E3"/>
    <w:rsid w:val="00386C0D"/>
    <w:rsid w:val="00387770"/>
    <w:rsid w:val="0038779A"/>
    <w:rsid w:val="003879E8"/>
    <w:rsid w:val="00390176"/>
    <w:rsid w:val="00391090"/>
    <w:rsid w:val="003913E8"/>
    <w:rsid w:val="003928ED"/>
    <w:rsid w:val="00392A7E"/>
    <w:rsid w:val="00393307"/>
    <w:rsid w:val="0039354C"/>
    <w:rsid w:val="003944DE"/>
    <w:rsid w:val="00394628"/>
    <w:rsid w:val="003946FC"/>
    <w:rsid w:val="0039485C"/>
    <w:rsid w:val="003952BE"/>
    <w:rsid w:val="003954E3"/>
    <w:rsid w:val="00395589"/>
    <w:rsid w:val="00395600"/>
    <w:rsid w:val="003957AB"/>
    <w:rsid w:val="00396134"/>
    <w:rsid w:val="0039634B"/>
    <w:rsid w:val="003965CD"/>
    <w:rsid w:val="003965F6"/>
    <w:rsid w:val="0039669D"/>
    <w:rsid w:val="00396791"/>
    <w:rsid w:val="00396DCF"/>
    <w:rsid w:val="00396FF6"/>
    <w:rsid w:val="00397222"/>
    <w:rsid w:val="0039743D"/>
    <w:rsid w:val="00397466"/>
    <w:rsid w:val="00397AA6"/>
    <w:rsid w:val="00397BB1"/>
    <w:rsid w:val="00397CCC"/>
    <w:rsid w:val="00397DC5"/>
    <w:rsid w:val="003A03C9"/>
    <w:rsid w:val="003A0441"/>
    <w:rsid w:val="003A057F"/>
    <w:rsid w:val="003A0942"/>
    <w:rsid w:val="003A0D6F"/>
    <w:rsid w:val="003A0D78"/>
    <w:rsid w:val="003A0EAE"/>
    <w:rsid w:val="003A1438"/>
    <w:rsid w:val="003A150A"/>
    <w:rsid w:val="003A1820"/>
    <w:rsid w:val="003A1C7C"/>
    <w:rsid w:val="003A2369"/>
    <w:rsid w:val="003A23A5"/>
    <w:rsid w:val="003A25C8"/>
    <w:rsid w:val="003A280A"/>
    <w:rsid w:val="003A2898"/>
    <w:rsid w:val="003A30BA"/>
    <w:rsid w:val="003A37BB"/>
    <w:rsid w:val="003A3E19"/>
    <w:rsid w:val="003A4167"/>
    <w:rsid w:val="003A43B2"/>
    <w:rsid w:val="003A46F4"/>
    <w:rsid w:val="003A47D2"/>
    <w:rsid w:val="003A4816"/>
    <w:rsid w:val="003A4851"/>
    <w:rsid w:val="003A4919"/>
    <w:rsid w:val="003A599A"/>
    <w:rsid w:val="003A5A93"/>
    <w:rsid w:val="003A6292"/>
    <w:rsid w:val="003A6593"/>
    <w:rsid w:val="003A6600"/>
    <w:rsid w:val="003A6649"/>
    <w:rsid w:val="003A6AE4"/>
    <w:rsid w:val="003A6B1E"/>
    <w:rsid w:val="003A6EFE"/>
    <w:rsid w:val="003A7B93"/>
    <w:rsid w:val="003A7C26"/>
    <w:rsid w:val="003A7D98"/>
    <w:rsid w:val="003A7E2D"/>
    <w:rsid w:val="003A7E77"/>
    <w:rsid w:val="003A7F39"/>
    <w:rsid w:val="003B0262"/>
    <w:rsid w:val="003B0373"/>
    <w:rsid w:val="003B048E"/>
    <w:rsid w:val="003B08E5"/>
    <w:rsid w:val="003B0940"/>
    <w:rsid w:val="003B0CF7"/>
    <w:rsid w:val="003B103F"/>
    <w:rsid w:val="003B11A0"/>
    <w:rsid w:val="003B120A"/>
    <w:rsid w:val="003B121A"/>
    <w:rsid w:val="003B1376"/>
    <w:rsid w:val="003B1396"/>
    <w:rsid w:val="003B1D52"/>
    <w:rsid w:val="003B245C"/>
    <w:rsid w:val="003B25AF"/>
    <w:rsid w:val="003B2769"/>
    <w:rsid w:val="003B28BD"/>
    <w:rsid w:val="003B2C3A"/>
    <w:rsid w:val="003B2D00"/>
    <w:rsid w:val="003B3884"/>
    <w:rsid w:val="003B3B75"/>
    <w:rsid w:val="003B4372"/>
    <w:rsid w:val="003B4ADC"/>
    <w:rsid w:val="003B4B78"/>
    <w:rsid w:val="003B4CC8"/>
    <w:rsid w:val="003B51E3"/>
    <w:rsid w:val="003B5338"/>
    <w:rsid w:val="003B5557"/>
    <w:rsid w:val="003B5885"/>
    <w:rsid w:val="003B5B48"/>
    <w:rsid w:val="003B5B8D"/>
    <w:rsid w:val="003B5C5F"/>
    <w:rsid w:val="003B5F47"/>
    <w:rsid w:val="003B6434"/>
    <w:rsid w:val="003B6445"/>
    <w:rsid w:val="003B68C2"/>
    <w:rsid w:val="003B6D87"/>
    <w:rsid w:val="003B6FBB"/>
    <w:rsid w:val="003B7837"/>
    <w:rsid w:val="003B7C13"/>
    <w:rsid w:val="003C0586"/>
    <w:rsid w:val="003C05CA"/>
    <w:rsid w:val="003C07AF"/>
    <w:rsid w:val="003C0BB8"/>
    <w:rsid w:val="003C0E02"/>
    <w:rsid w:val="003C0E60"/>
    <w:rsid w:val="003C0F1B"/>
    <w:rsid w:val="003C0F1C"/>
    <w:rsid w:val="003C12C2"/>
    <w:rsid w:val="003C1649"/>
    <w:rsid w:val="003C17CB"/>
    <w:rsid w:val="003C19B7"/>
    <w:rsid w:val="003C1D1B"/>
    <w:rsid w:val="003C1DBC"/>
    <w:rsid w:val="003C238C"/>
    <w:rsid w:val="003C255F"/>
    <w:rsid w:val="003C29D8"/>
    <w:rsid w:val="003C2C63"/>
    <w:rsid w:val="003C3243"/>
    <w:rsid w:val="003C34A7"/>
    <w:rsid w:val="003C38BA"/>
    <w:rsid w:val="003C3FA3"/>
    <w:rsid w:val="003C400F"/>
    <w:rsid w:val="003C420F"/>
    <w:rsid w:val="003C4680"/>
    <w:rsid w:val="003C47DC"/>
    <w:rsid w:val="003C481A"/>
    <w:rsid w:val="003C481C"/>
    <w:rsid w:val="003C484F"/>
    <w:rsid w:val="003C48CC"/>
    <w:rsid w:val="003C48F0"/>
    <w:rsid w:val="003C4B95"/>
    <w:rsid w:val="003C4DAC"/>
    <w:rsid w:val="003C4E12"/>
    <w:rsid w:val="003C506A"/>
    <w:rsid w:val="003C5231"/>
    <w:rsid w:val="003C5729"/>
    <w:rsid w:val="003C5A6A"/>
    <w:rsid w:val="003C5C53"/>
    <w:rsid w:val="003C5C74"/>
    <w:rsid w:val="003C6948"/>
    <w:rsid w:val="003C6A97"/>
    <w:rsid w:val="003C6B0A"/>
    <w:rsid w:val="003C6B86"/>
    <w:rsid w:val="003C7414"/>
    <w:rsid w:val="003C7774"/>
    <w:rsid w:val="003C786D"/>
    <w:rsid w:val="003C7916"/>
    <w:rsid w:val="003D04C7"/>
    <w:rsid w:val="003D0924"/>
    <w:rsid w:val="003D1578"/>
    <w:rsid w:val="003D1A6E"/>
    <w:rsid w:val="003D1C68"/>
    <w:rsid w:val="003D1D04"/>
    <w:rsid w:val="003D2287"/>
    <w:rsid w:val="003D22D2"/>
    <w:rsid w:val="003D25EB"/>
    <w:rsid w:val="003D31FE"/>
    <w:rsid w:val="003D37BF"/>
    <w:rsid w:val="003D37F7"/>
    <w:rsid w:val="003D38B8"/>
    <w:rsid w:val="003D3B1A"/>
    <w:rsid w:val="003D3BBF"/>
    <w:rsid w:val="003D3D16"/>
    <w:rsid w:val="003D4147"/>
    <w:rsid w:val="003D444D"/>
    <w:rsid w:val="003D454E"/>
    <w:rsid w:val="003D4580"/>
    <w:rsid w:val="003D464D"/>
    <w:rsid w:val="003D4804"/>
    <w:rsid w:val="003D4986"/>
    <w:rsid w:val="003D4AE5"/>
    <w:rsid w:val="003D53F5"/>
    <w:rsid w:val="003D58D9"/>
    <w:rsid w:val="003D6151"/>
    <w:rsid w:val="003D6447"/>
    <w:rsid w:val="003D6462"/>
    <w:rsid w:val="003D68CA"/>
    <w:rsid w:val="003D69D7"/>
    <w:rsid w:val="003D6D5A"/>
    <w:rsid w:val="003D71EB"/>
    <w:rsid w:val="003D7874"/>
    <w:rsid w:val="003D7C5A"/>
    <w:rsid w:val="003D7D6C"/>
    <w:rsid w:val="003E01D7"/>
    <w:rsid w:val="003E0313"/>
    <w:rsid w:val="003E03B7"/>
    <w:rsid w:val="003E070B"/>
    <w:rsid w:val="003E08B8"/>
    <w:rsid w:val="003E08BC"/>
    <w:rsid w:val="003E0B94"/>
    <w:rsid w:val="003E103D"/>
    <w:rsid w:val="003E15E4"/>
    <w:rsid w:val="003E1634"/>
    <w:rsid w:val="003E1B14"/>
    <w:rsid w:val="003E1ECD"/>
    <w:rsid w:val="003E1F2B"/>
    <w:rsid w:val="003E20BE"/>
    <w:rsid w:val="003E241B"/>
    <w:rsid w:val="003E2603"/>
    <w:rsid w:val="003E2959"/>
    <w:rsid w:val="003E2C62"/>
    <w:rsid w:val="003E2D7E"/>
    <w:rsid w:val="003E2E56"/>
    <w:rsid w:val="003E303E"/>
    <w:rsid w:val="003E30A1"/>
    <w:rsid w:val="003E3268"/>
    <w:rsid w:val="003E33B7"/>
    <w:rsid w:val="003E3545"/>
    <w:rsid w:val="003E376D"/>
    <w:rsid w:val="003E3774"/>
    <w:rsid w:val="003E3CF7"/>
    <w:rsid w:val="003E3D1B"/>
    <w:rsid w:val="003E4226"/>
    <w:rsid w:val="003E429A"/>
    <w:rsid w:val="003E4E69"/>
    <w:rsid w:val="003E4F54"/>
    <w:rsid w:val="003E52B7"/>
    <w:rsid w:val="003E551C"/>
    <w:rsid w:val="003E5585"/>
    <w:rsid w:val="003E588C"/>
    <w:rsid w:val="003E58F1"/>
    <w:rsid w:val="003E5F90"/>
    <w:rsid w:val="003E6F46"/>
    <w:rsid w:val="003E7200"/>
    <w:rsid w:val="003E7F01"/>
    <w:rsid w:val="003F055F"/>
    <w:rsid w:val="003F0A06"/>
    <w:rsid w:val="003F0A6C"/>
    <w:rsid w:val="003F1154"/>
    <w:rsid w:val="003F12F3"/>
    <w:rsid w:val="003F133D"/>
    <w:rsid w:val="003F175E"/>
    <w:rsid w:val="003F1D33"/>
    <w:rsid w:val="003F2520"/>
    <w:rsid w:val="003F253F"/>
    <w:rsid w:val="003F2681"/>
    <w:rsid w:val="003F293F"/>
    <w:rsid w:val="003F3085"/>
    <w:rsid w:val="003F30B3"/>
    <w:rsid w:val="003F33C7"/>
    <w:rsid w:val="003F3CEB"/>
    <w:rsid w:val="003F3D9D"/>
    <w:rsid w:val="003F3FD2"/>
    <w:rsid w:val="003F3FF6"/>
    <w:rsid w:val="003F402E"/>
    <w:rsid w:val="003F4B65"/>
    <w:rsid w:val="003F4E21"/>
    <w:rsid w:val="003F4F57"/>
    <w:rsid w:val="003F508D"/>
    <w:rsid w:val="003F50A1"/>
    <w:rsid w:val="003F5310"/>
    <w:rsid w:val="003F53E4"/>
    <w:rsid w:val="003F55FA"/>
    <w:rsid w:val="003F5D8F"/>
    <w:rsid w:val="003F60A4"/>
    <w:rsid w:val="003F60D5"/>
    <w:rsid w:val="003F60FA"/>
    <w:rsid w:val="003F6122"/>
    <w:rsid w:val="003F6609"/>
    <w:rsid w:val="003F679A"/>
    <w:rsid w:val="003F684C"/>
    <w:rsid w:val="003F6DD1"/>
    <w:rsid w:val="003F6DEA"/>
    <w:rsid w:val="003F731D"/>
    <w:rsid w:val="003F789C"/>
    <w:rsid w:val="003F7E13"/>
    <w:rsid w:val="003F7F00"/>
    <w:rsid w:val="004001F2"/>
    <w:rsid w:val="00400231"/>
    <w:rsid w:val="00400295"/>
    <w:rsid w:val="00400631"/>
    <w:rsid w:val="00400969"/>
    <w:rsid w:val="00400B2A"/>
    <w:rsid w:val="00400D4A"/>
    <w:rsid w:val="00400DF0"/>
    <w:rsid w:val="00401001"/>
    <w:rsid w:val="00401B99"/>
    <w:rsid w:val="00401D4D"/>
    <w:rsid w:val="00401F65"/>
    <w:rsid w:val="0040201F"/>
    <w:rsid w:val="00402858"/>
    <w:rsid w:val="00402CB7"/>
    <w:rsid w:val="00402FFE"/>
    <w:rsid w:val="004031D0"/>
    <w:rsid w:val="004032A6"/>
    <w:rsid w:val="0040331E"/>
    <w:rsid w:val="0040374B"/>
    <w:rsid w:val="00403A2F"/>
    <w:rsid w:val="00403F8B"/>
    <w:rsid w:val="00404016"/>
    <w:rsid w:val="00404288"/>
    <w:rsid w:val="004044E1"/>
    <w:rsid w:val="00404DEC"/>
    <w:rsid w:val="00404F36"/>
    <w:rsid w:val="0040517B"/>
    <w:rsid w:val="004051E8"/>
    <w:rsid w:val="004056CE"/>
    <w:rsid w:val="004058CF"/>
    <w:rsid w:val="00405A1F"/>
    <w:rsid w:val="0040666D"/>
    <w:rsid w:val="00406C13"/>
    <w:rsid w:val="00406F38"/>
    <w:rsid w:val="004070DA"/>
    <w:rsid w:val="00407242"/>
    <w:rsid w:val="00407277"/>
    <w:rsid w:val="004072C0"/>
    <w:rsid w:val="00407921"/>
    <w:rsid w:val="00407BE8"/>
    <w:rsid w:val="00407D6C"/>
    <w:rsid w:val="00407F24"/>
    <w:rsid w:val="0041022B"/>
    <w:rsid w:val="004108E0"/>
    <w:rsid w:val="00410B82"/>
    <w:rsid w:val="00410CB0"/>
    <w:rsid w:val="004115DB"/>
    <w:rsid w:val="004119FA"/>
    <w:rsid w:val="00411CDA"/>
    <w:rsid w:val="00411D4D"/>
    <w:rsid w:val="00411E40"/>
    <w:rsid w:val="004122B0"/>
    <w:rsid w:val="00412ADC"/>
    <w:rsid w:val="00412DA0"/>
    <w:rsid w:val="00412DBD"/>
    <w:rsid w:val="00412E03"/>
    <w:rsid w:val="00413947"/>
    <w:rsid w:val="00413984"/>
    <w:rsid w:val="004139DA"/>
    <w:rsid w:val="00413B8F"/>
    <w:rsid w:val="00413C6C"/>
    <w:rsid w:val="00413C9E"/>
    <w:rsid w:val="00413D35"/>
    <w:rsid w:val="00413EB1"/>
    <w:rsid w:val="0041401B"/>
    <w:rsid w:val="004140D7"/>
    <w:rsid w:val="004146B3"/>
    <w:rsid w:val="00414726"/>
    <w:rsid w:val="00414730"/>
    <w:rsid w:val="004148C7"/>
    <w:rsid w:val="004148DE"/>
    <w:rsid w:val="00414D92"/>
    <w:rsid w:val="0041533A"/>
    <w:rsid w:val="00415627"/>
    <w:rsid w:val="0041582A"/>
    <w:rsid w:val="004159FF"/>
    <w:rsid w:val="00415B38"/>
    <w:rsid w:val="004160E3"/>
    <w:rsid w:val="00416B18"/>
    <w:rsid w:val="00416CE2"/>
    <w:rsid w:val="00416E48"/>
    <w:rsid w:val="0041712D"/>
    <w:rsid w:val="004178C4"/>
    <w:rsid w:val="00417C35"/>
    <w:rsid w:val="00417E07"/>
    <w:rsid w:val="00417EB7"/>
    <w:rsid w:val="004201F6"/>
    <w:rsid w:val="0042034B"/>
    <w:rsid w:val="00421960"/>
    <w:rsid w:val="004219F8"/>
    <w:rsid w:val="00421D1D"/>
    <w:rsid w:val="00421DA2"/>
    <w:rsid w:val="00422687"/>
    <w:rsid w:val="004226DB"/>
    <w:rsid w:val="0042356A"/>
    <w:rsid w:val="00423767"/>
    <w:rsid w:val="004239B4"/>
    <w:rsid w:val="00424645"/>
    <w:rsid w:val="004251A5"/>
    <w:rsid w:val="004258ED"/>
    <w:rsid w:val="00425972"/>
    <w:rsid w:val="0042597B"/>
    <w:rsid w:val="00425A1A"/>
    <w:rsid w:val="00425BF6"/>
    <w:rsid w:val="00425C38"/>
    <w:rsid w:val="004262F8"/>
    <w:rsid w:val="0042642F"/>
    <w:rsid w:val="00426B4D"/>
    <w:rsid w:val="00426D7D"/>
    <w:rsid w:val="00427275"/>
    <w:rsid w:val="00427332"/>
    <w:rsid w:val="004274AC"/>
    <w:rsid w:val="00427639"/>
    <w:rsid w:val="00427BAB"/>
    <w:rsid w:val="00427FB0"/>
    <w:rsid w:val="0043000E"/>
    <w:rsid w:val="004300B0"/>
    <w:rsid w:val="00430356"/>
    <w:rsid w:val="0043050A"/>
    <w:rsid w:val="004316BA"/>
    <w:rsid w:val="00431CFF"/>
    <w:rsid w:val="00432AD6"/>
    <w:rsid w:val="00432D21"/>
    <w:rsid w:val="00433922"/>
    <w:rsid w:val="004340E0"/>
    <w:rsid w:val="00434422"/>
    <w:rsid w:val="004346E6"/>
    <w:rsid w:val="00434ACC"/>
    <w:rsid w:val="00435017"/>
    <w:rsid w:val="0043509C"/>
    <w:rsid w:val="00435128"/>
    <w:rsid w:val="00435628"/>
    <w:rsid w:val="00435682"/>
    <w:rsid w:val="004358E7"/>
    <w:rsid w:val="0043598B"/>
    <w:rsid w:val="00435D2E"/>
    <w:rsid w:val="0043622C"/>
    <w:rsid w:val="004363D2"/>
    <w:rsid w:val="00436486"/>
    <w:rsid w:val="0043651A"/>
    <w:rsid w:val="00436610"/>
    <w:rsid w:val="00436702"/>
    <w:rsid w:val="004367E4"/>
    <w:rsid w:val="00436887"/>
    <w:rsid w:val="00436FFB"/>
    <w:rsid w:val="0043732B"/>
    <w:rsid w:val="0043780C"/>
    <w:rsid w:val="0043784F"/>
    <w:rsid w:val="00440351"/>
    <w:rsid w:val="00440460"/>
    <w:rsid w:val="0044061C"/>
    <w:rsid w:val="004406C3"/>
    <w:rsid w:val="0044070D"/>
    <w:rsid w:val="00440773"/>
    <w:rsid w:val="00440C15"/>
    <w:rsid w:val="00440C29"/>
    <w:rsid w:val="00441137"/>
    <w:rsid w:val="004416E3"/>
    <w:rsid w:val="00441969"/>
    <w:rsid w:val="00441AA8"/>
    <w:rsid w:val="004422CD"/>
    <w:rsid w:val="004423B6"/>
    <w:rsid w:val="004426DC"/>
    <w:rsid w:val="00442D51"/>
    <w:rsid w:val="00443E2F"/>
    <w:rsid w:val="00443EAD"/>
    <w:rsid w:val="0044403C"/>
    <w:rsid w:val="00444280"/>
    <w:rsid w:val="004445AF"/>
    <w:rsid w:val="00444BCA"/>
    <w:rsid w:val="00444ECE"/>
    <w:rsid w:val="00445468"/>
    <w:rsid w:val="0044550D"/>
    <w:rsid w:val="004455AD"/>
    <w:rsid w:val="00445717"/>
    <w:rsid w:val="00445959"/>
    <w:rsid w:val="00445A01"/>
    <w:rsid w:val="00445A7B"/>
    <w:rsid w:val="00445C6B"/>
    <w:rsid w:val="00445D2C"/>
    <w:rsid w:val="0044601D"/>
    <w:rsid w:val="0044608E"/>
    <w:rsid w:val="00446202"/>
    <w:rsid w:val="0044621B"/>
    <w:rsid w:val="00446244"/>
    <w:rsid w:val="00446538"/>
    <w:rsid w:val="00446F46"/>
    <w:rsid w:val="00447323"/>
    <w:rsid w:val="0044753D"/>
    <w:rsid w:val="00447847"/>
    <w:rsid w:val="00447A56"/>
    <w:rsid w:val="00447B46"/>
    <w:rsid w:val="00447C56"/>
    <w:rsid w:val="00450290"/>
    <w:rsid w:val="00450299"/>
    <w:rsid w:val="004505A2"/>
    <w:rsid w:val="0045067E"/>
    <w:rsid w:val="0045090A"/>
    <w:rsid w:val="00450965"/>
    <w:rsid w:val="00450CDE"/>
    <w:rsid w:val="00450DF2"/>
    <w:rsid w:val="00450EDF"/>
    <w:rsid w:val="00451228"/>
    <w:rsid w:val="0045122B"/>
    <w:rsid w:val="0045126A"/>
    <w:rsid w:val="0045192C"/>
    <w:rsid w:val="00451955"/>
    <w:rsid w:val="004519E1"/>
    <w:rsid w:val="00451C54"/>
    <w:rsid w:val="00451D51"/>
    <w:rsid w:val="00451FCB"/>
    <w:rsid w:val="00452C79"/>
    <w:rsid w:val="00452F38"/>
    <w:rsid w:val="004531B3"/>
    <w:rsid w:val="004537C4"/>
    <w:rsid w:val="00453AF4"/>
    <w:rsid w:val="00453CB3"/>
    <w:rsid w:val="00454073"/>
    <w:rsid w:val="00454277"/>
    <w:rsid w:val="004544AC"/>
    <w:rsid w:val="0045451B"/>
    <w:rsid w:val="00454998"/>
    <w:rsid w:val="00454B86"/>
    <w:rsid w:val="00454C05"/>
    <w:rsid w:val="004552F2"/>
    <w:rsid w:val="004554DC"/>
    <w:rsid w:val="0045590A"/>
    <w:rsid w:val="004559D7"/>
    <w:rsid w:val="0045617A"/>
    <w:rsid w:val="004562F2"/>
    <w:rsid w:val="004563FA"/>
    <w:rsid w:val="004565D7"/>
    <w:rsid w:val="00456A3B"/>
    <w:rsid w:val="00456B8D"/>
    <w:rsid w:val="0045738A"/>
    <w:rsid w:val="004574C8"/>
    <w:rsid w:val="004574DF"/>
    <w:rsid w:val="0045753D"/>
    <w:rsid w:val="00457F46"/>
    <w:rsid w:val="00460256"/>
    <w:rsid w:val="00460A4A"/>
    <w:rsid w:val="00460D1F"/>
    <w:rsid w:val="00460D83"/>
    <w:rsid w:val="0046107A"/>
    <w:rsid w:val="0046108E"/>
    <w:rsid w:val="00461294"/>
    <w:rsid w:val="004615F3"/>
    <w:rsid w:val="004616A4"/>
    <w:rsid w:val="00461A4D"/>
    <w:rsid w:val="00461B41"/>
    <w:rsid w:val="00461B93"/>
    <w:rsid w:val="0046282E"/>
    <w:rsid w:val="00462BFB"/>
    <w:rsid w:val="00463310"/>
    <w:rsid w:val="00463584"/>
    <w:rsid w:val="0046358A"/>
    <w:rsid w:val="00463609"/>
    <w:rsid w:val="00463B7A"/>
    <w:rsid w:val="00463E1C"/>
    <w:rsid w:val="00463FA6"/>
    <w:rsid w:val="0046412C"/>
    <w:rsid w:val="0046457D"/>
    <w:rsid w:val="0046470A"/>
    <w:rsid w:val="0046490B"/>
    <w:rsid w:val="0046498D"/>
    <w:rsid w:val="00464B03"/>
    <w:rsid w:val="00464B7A"/>
    <w:rsid w:val="00465DE7"/>
    <w:rsid w:val="004662C2"/>
    <w:rsid w:val="004663AE"/>
    <w:rsid w:val="00466888"/>
    <w:rsid w:val="00466A30"/>
    <w:rsid w:val="00466B7E"/>
    <w:rsid w:val="00466C3E"/>
    <w:rsid w:val="00466DC5"/>
    <w:rsid w:val="00466EAC"/>
    <w:rsid w:val="0046713C"/>
    <w:rsid w:val="004679F3"/>
    <w:rsid w:val="00467AC5"/>
    <w:rsid w:val="00467B64"/>
    <w:rsid w:val="00467F3C"/>
    <w:rsid w:val="0047015D"/>
    <w:rsid w:val="00470310"/>
    <w:rsid w:val="004703E8"/>
    <w:rsid w:val="0047078F"/>
    <w:rsid w:val="00470923"/>
    <w:rsid w:val="00470AF7"/>
    <w:rsid w:val="00470B1F"/>
    <w:rsid w:val="00470F8C"/>
    <w:rsid w:val="004714A8"/>
    <w:rsid w:val="00471B03"/>
    <w:rsid w:val="00471C0A"/>
    <w:rsid w:val="00471F42"/>
    <w:rsid w:val="00472269"/>
    <w:rsid w:val="004724E2"/>
    <w:rsid w:val="004726E3"/>
    <w:rsid w:val="004730BF"/>
    <w:rsid w:val="0047339F"/>
    <w:rsid w:val="00473557"/>
    <w:rsid w:val="00473E76"/>
    <w:rsid w:val="00473FBC"/>
    <w:rsid w:val="00474B78"/>
    <w:rsid w:val="00474D4B"/>
    <w:rsid w:val="00474F8C"/>
    <w:rsid w:val="00474FE3"/>
    <w:rsid w:val="004755DC"/>
    <w:rsid w:val="00475A62"/>
    <w:rsid w:val="004760B9"/>
    <w:rsid w:val="00476124"/>
    <w:rsid w:val="00476695"/>
    <w:rsid w:val="00476811"/>
    <w:rsid w:val="004768F0"/>
    <w:rsid w:val="00476A65"/>
    <w:rsid w:val="00476B95"/>
    <w:rsid w:val="00477011"/>
    <w:rsid w:val="004770E0"/>
    <w:rsid w:val="00477361"/>
    <w:rsid w:val="00477429"/>
    <w:rsid w:val="004774DE"/>
    <w:rsid w:val="0047750B"/>
    <w:rsid w:val="004779A1"/>
    <w:rsid w:val="00477B41"/>
    <w:rsid w:val="00477BD4"/>
    <w:rsid w:val="004805B3"/>
    <w:rsid w:val="00480667"/>
    <w:rsid w:val="004806F3"/>
    <w:rsid w:val="004808C4"/>
    <w:rsid w:val="00480BAB"/>
    <w:rsid w:val="00480C45"/>
    <w:rsid w:val="00480CDF"/>
    <w:rsid w:val="00481127"/>
    <w:rsid w:val="00481184"/>
    <w:rsid w:val="00481356"/>
    <w:rsid w:val="004817E3"/>
    <w:rsid w:val="00481D54"/>
    <w:rsid w:val="00481DFA"/>
    <w:rsid w:val="00481EA9"/>
    <w:rsid w:val="00481F0B"/>
    <w:rsid w:val="0048212B"/>
    <w:rsid w:val="0048213C"/>
    <w:rsid w:val="00482DB3"/>
    <w:rsid w:val="00483000"/>
    <w:rsid w:val="004830E5"/>
    <w:rsid w:val="0048313C"/>
    <w:rsid w:val="0048328C"/>
    <w:rsid w:val="00483291"/>
    <w:rsid w:val="0048348E"/>
    <w:rsid w:val="004834C8"/>
    <w:rsid w:val="00483D9F"/>
    <w:rsid w:val="004842EB"/>
    <w:rsid w:val="00484700"/>
    <w:rsid w:val="0048522E"/>
    <w:rsid w:val="0048581D"/>
    <w:rsid w:val="004859A1"/>
    <w:rsid w:val="00485CBC"/>
    <w:rsid w:val="00485EBD"/>
    <w:rsid w:val="00486043"/>
    <w:rsid w:val="004861B1"/>
    <w:rsid w:val="00486603"/>
    <w:rsid w:val="0048669B"/>
    <w:rsid w:val="00486960"/>
    <w:rsid w:val="00486A44"/>
    <w:rsid w:val="00486E0A"/>
    <w:rsid w:val="00486E80"/>
    <w:rsid w:val="00486EFD"/>
    <w:rsid w:val="00486F82"/>
    <w:rsid w:val="0048702D"/>
    <w:rsid w:val="004878AE"/>
    <w:rsid w:val="00487DDF"/>
    <w:rsid w:val="00487EE9"/>
    <w:rsid w:val="0049016A"/>
    <w:rsid w:val="00490539"/>
    <w:rsid w:val="004908A1"/>
    <w:rsid w:val="0049158C"/>
    <w:rsid w:val="004917B0"/>
    <w:rsid w:val="00491908"/>
    <w:rsid w:val="00491916"/>
    <w:rsid w:val="004924BF"/>
    <w:rsid w:val="0049255F"/>
    <w:rsid w:val="004926F6"/>
    <w:rsid w:val="00492D78"/>
    <w:rsid w:val="004936B1"/>
    <w:rsid w:val="00493B4E"/>
    <w:rsid w:val="0049496B"/>
    <w:rsid w:val="00494D9B"/>
    <w:rsid w:val="00494F8C"/>
    <w:rsid w:val="00495105"/>
    <w:rsid w:val="00495554"/>
    <w:rsid w:val="00495982"/>
    <w:rsid w:val="004960F7"/>
    <w:rsid w:val="004964D2"/>
    <w:rsid w:val="00496A9E"/>
    <w:rsid w:val="00496EB6"/>
    <w:rsid w:val="004971A0"/>
    <w:rsid w:val="0049762A"/>
    <w:rsid w:val="00497CB1"/>
    <w:rsid w:val="00497D2A"/>
    <w:rsid w:val="00497DDF"/>
    <w:rsid w:val="004A01E5"/>
    <w:rsid w:val="004A020F"/>
    <w:rsid w:val="004A03C9"/>
    <w:rsid w:val="004A06CA"/>
    <w:rsid w:val="004A08CB"/>
    <w:rsid w:val="004A0DE5"/>
    <w:rsid w:val="004A1163"/>
    <w:rsid w:val="004A12AD"/>
    <w:rsid w:val="004A12EF"/>
    <w:rsid w:val="004A1480"/>
    <w:rsid w:val="004A18E2"/>
    <w:rsid w:val="004A2205"/>
    <w:rsid w:val="004A239B"/>
    <w:rsid w:val="004A24C1"/>
    <w:rsid w:val="004A25AB"/>
    <w:rsid w:val="004A25BC"/>
    <w:rsid w:val="004A278E"/>
    <w:rsid w:val="004A2C90"/>
    <w:rsid w:val="004A310D"/>
    <w:rsid w:val="004A315C"/>
    <w:rsid w:val="004A346D"/>
    <w:rsid w:val="004A4190"/>
    <w:rsid w:val="004A421D"/>
    <w:rsid w:val="004A4574"/>
    <w:rsid w:val="004A465A"/>
    <w:rsid w:val="004A5658"/>
    <w:rsid w:val="004A5ACB"/>
    <w:rsid w:val="004A5C86"/>
    <w:rsid w:val="004A5D41"/>
    <w:rsid w:val="004A6671"/>
    <w:rsid w:val="004A6869"/>
    <w:rsid w:val="004A6C9E"/>
    <w:rsid w:val="004A6E1A"/>
    <w:rsid w:val="004A6E36"/>
    <w:rsid w:val="004A6FE9"/>
    <w:rsid w:val="004A762E"/>
    <w:rsid w:val="004A79D0"/>
    <w:rsid w:val="004A7C1E"/>
    <w:rsid w:val="004A7EAB"/>
    <w:rsid w:val="004A7FF9"/>
    <w:rsid w:val="004B006D"/>
    <w:rsid w:val="004B0281"/>
    <w:rsid w:val="004B0738"/>
    <w:rsid w:val="004B0F61"/>
    <w:rsid w:val="004B10BA"/>
    <w:rsid w:val="004B1219"/>
    <w:rsid w:val="004B1223"/>
    <w:rsid w:val="004B14D4"/>
    <w:rsid w:val="004B17BB"/>
    <w:rsid w:val="004B1852"/>
    <w:rsid w:val="004B19E6"/>
    <w:rsid w:val="004B1ACE"/>
    <w:rsid w:val="004B1C50"/>
    <w:rsid w:val="004B1C6B"/>
    <w:rsid w:val="004B209C"/>
    <w:rsid w:val="004B21E7"/>
    <w:rsid w:val="004B22AA"/>
    <w:rsid w:val="004B246B"/>
    <w:rsid w:val="004B2AE3"/>
    <w:rsid w:val="004B2BCF"/>
    <w:rsid w:val="004B2BD2"/>
    <w:rsid w:val="004B2DAA"/>
    <w:rsid w:val="004B306A"/>
    <w:rsid w:val="004B3992"/>
    <w:rsid w:val="004B4449"/>
    <w:rsid w:val="004B4453"/>
    <w:rsid w:val="004B4836"/>
    <w:rsid w:val="004B4993"/>
    <w:rsid w:val="004B5064"/>
    <w:rsid w:val="004B50E7"/>
    <w:rsid w:val="004B5152"/>
    <w:rsid w:val="004B529D"/>
    <w:rsid w:val="004B5869"/>
    <w:rsid w:val="004B59FC"/>
    <w:rsid w:val="004B606D"/>
    <w:rsid w:val="004B6788"/>
    <w:rsid w:val="004B68A0"/>
    <w:rsid w:val="004B7189"/>
    <w:rsid w:val="004B75EA"/>
    <w:rsid w:val="004B78D6"/>
    <w:rsid w:val="004B7939"/>
    <w:rsid w:val="004B799D"/>
    <w:rsid w:val="004B79C3"/>
    <w:rsid w:val="004B7C4D"/>
    <w:rsid w:val="004B7C7F"/>
    <w:rsid w:val="004B7E64"/>
    <w:rsid w:val="004C0348"/>
    <w:rsid w:val="004C095A"/>
    <w:rsid w:val="004C0B75"/>
    <w:rsid w:val="004C0EE0"/>
    <w:rsid w:val="004C1015"/>
    <w:rsid w:val="004C1837"/>
    <w:rsid w:val="004C1972"/>
    <w:rsid w:val="004C1A0F"/>
    <w:rsid w:val="004C1D46"/>
    <w:rsid w:val="004C1F52"/>
    <w:rsid w:val="004C211B"/>
    <w:rsid w:val="004C2208"/>
    <w:rsid w:val="004C23BA"/>
    <w:rsid w:val="004C23F2"/>
    <w:rsid w:val="004C29D5"/>
    <w:rsid w:val="004C2C0B"/>
    <w:rsid w:val="004C2F92"/>
    <w:rsid w:val="004C32DB"/>
    <w:rsid w:val="004C3331"/>
    <w:rsid w:val="004C3398"/>
    <w:rsid w:val="004C372C"/>
    <w:rsid w:val="004C3768"/>
    <w:rsid w:val="004C39BC"/>
    <w:rsid w:val="004C3B2D"/>
    <w:rsid w:val="004C3B6B"/>
    <w:rsid w:val="004C4591"/>
    <w:rsid w:val="004C45C2"/>
    <w:rsid w:val="004C4A7E"/>
    <w:rsid w:val="004C4C2E"/>
    <w:rsid w:val="004C4CEF"/>
    <w:rsid w:val="004C4D6A"/>
    <w:rsid w:val="004C4DE9"/>
    <w:rsid w:val="004C51BA"/>
    <w:rsid w:val="004C548F"/>
    <w:rsid w:val="004C54B3"/>
    <w:rsid w:val="004C5539"/>
    <w:rsid w:val="004C5A25"/>
    <w:rsid w:val="004C5EA6"/>
    <w:rsid w:val="004C5F9F"/>
    <w:rsid w:val="004C6112"/>
    <w:rsid w:val="004C6252"/>
    <w:rsid w:val="004C62C4"/>
    <w:rsid w:val="004C64C8"/>
    <w:rsid w:val="004C6583"/>
    <w:rsid w:val="004C66F4"/>
    <w:rsid w:val="004C6EBF"/>
    <w:rsid w:val="004C77FF"/>
    <w:rsid w:val="004C7A92"/>
    <w:rsid w:val="004C7D67"/>
    <w:rsid w:val="004C7DD6"/>
    <w:rsid w:val="004D0BF4"/>
    <w:rsid w:val="004D0D9C"/>
    <w:rsid w:val="004D147B"/>
    <w:rsid w:val="004D16A6"/>
    <w:rsid w:val="004D181C"/>
    <w:rsid w:val="004D1BFB"/>
    <w:rsid w:val="004D1DDE"/>
    <w:rsid w:val="004D1EA8"/>
    <w:rsid w:val="004D21E0"/>
    <w:rsid w:val="004D28A0"/>
    <w:rsid w:val="004D28D1"/>
    <w:rsid w:val="004D29FA"/>
    <w:rsid w:val="004D350D"/>
    <w:rsid w:val="004D35CC"/>
    <w:rsid w:val="004D373A"/>
    <w:rsid w:val="004D37D7"/>
    <w:rsid w:val="004D3C44"/>
    <w:rsid w:val="004D3DA8"/>
    <w:rsid w:val="004D3EB3"/>
    <w:rsid w:val="004D4181"/>
    <w:rsid w:val="004D4191"/>
    <w:rsid w:val="004D43ED"/>
    <w:rsid w:val="004D43F5"/>
    <w:rsid w:val="004D44E8"/>
    <w:rsid w:val="004D4696"/>
    <w:rsid w:val="004D4F44"/>
    <w:rsid w:val="004D5140"/>
    <w:rsid w:val="004D52BA"/>
    <w:rsid w:val="004D5840"/>
    <w:rsid w:val="004D6034"/>
    <w:rsid w:val="004D65EE"/>
    <w:rsid w:val="004D67EB"/>
    <w:rsid w:val="004D6B61"/>
    <w:rsid w:val="004D6C7E"/>
    <w:rsid w:val="004D6E04"/>
    <w:rsid w:val="004D7C24"/>
    <w:rsid w:val="004D7EB3"/>
    <w:rsid w:val="004D7ED2"/>
    <w:rsid w:val="004E073D"/>
    <w:rsid w:val="004E0898"/>
    <w:rsid w:val="004E0984"/>
    <w:rsid w:val="004E0F74"/>
    <w:rsid w:val="004E147B"/>
    <w:rsid w:val="004E14C4"/>
    <w:rsid w:val="004E1B9A"/>
    <w:rsid w:val="004E1C1C"/>
    <w:rsid w:val="004E1CD6"/>
    <w:rsid w:val="004E2124"/>
    <w:rsid w:val="004E2471"/>
    <w:rsid w:val="004E2523"/>
    <w:rsid w:val="004E25C4"/>
    <w:rsid w:val="004E268C"/>
    <w:rsid w:val="004E2B08"/>
    <w:rsid w:val="004E2F4B"/>
    <w:rsid w:val="004E2FAA"/>
    <w:rsid w:val="004E31A0"/>
    <w:rsid w:val="004E31DB"/>
    <w:rsid w:val="004E3208"/>
    <w:rsid w:val="004E36F1"/>
    <w:rsid w:val="004E3716"/>
    <w:rsid w:val="004E39D4"/>
    <w:rsid w:val="004E3A03"/>
    <w:rsid w:val="004E3AD3"/>
    <w:rsid w:val="004E40EC"/>
    <w:rsid w:val="004E4399"/>
    <w:rsid w:val="004E4427"/>
    <w:rsid w:val="004E49C8"/>
    <w:rsid w:val="004E4B75"/>
    <w:rsid w:val="004E4ED2"/>
    <w:rsid w:val="004E5550"/>
    <w:rsid w:val="004E5A2E"/>
    <w:rsid w:val="004E5E71"/>
    <w:rsid w:val="004E5FB4"/>
    <w:rsid w:val="004E6945"/>
    <w:rsid w:val="004E6A43"/>
    <w:rsid w:val="004E6E84"/>
    <w:rsid w:val="004E7029"/>
    <w:rsid w:val="004E70F7"/>
    <w:rsid w:val="004E737F"/>
    <w:rsid w:val="004E75AE"/>
    <w:rsid w:val="004E7A55"/>
    <w:rsid w:val="004E7B6F"/>
    <w:rsid w:val="004E7E4E"/>
    <w:rsid w:val="004F0598"/>
    <w:rsid w:val="004F07EE"/>
    <w:rsid w:val="004F0B9D"/>
    <w:rsid w:val="004F0FC7"/>
    <w:rsid w:val="004F102B"/>
    <w:rsid w:val="004F116E"/>
    <w:rsid w:val="004F1D78"/>
    <w:rsid w:val="004F2027"/>
    <w:rsid w:val="004F208F"/>
    <w:rsid w:val="004F218A"/>
    <w:rsid w:val="004F2B8C"/>
    <w:rsid w:val="004F2C25"/>
    <w:rsid w:val="004F2FEA"/>
    <w:rsid w:val="004F35D0"/>
    <w:rsid w:val="004F3999"/>
    <w:rsid w:val="004F3B92"/>
    <w:rsid w:val="004F3EDE"/>
    <w:rsid w:val="004F46F6"/>
    <w:rsid w:val="004F4DF2"/>
    <w:rsid w:val="004F4FFB"/>
    <w:rsid w:val="004F52D2"/>
    <w:rsid w:val="004F53EB"/>
    <w:rsid w:val="004F5918"/>
    <w:rsid w:val="004F5A4E"/>
    <w:rsid w:val="004F5A9E"/>
    <w:rsid w:val="004F5B24"/>
    <w:rsid w:val="004F6273"/>
    <w:rsid w:val="004F6B6C"/>
    <w:rsid w:val="004F6FE5"/>
    <w:rsid w:val="004F704C"/>
    <w:rsid w:val="004F7169"/>
    <w:rsid w:val="004F7716"/>
    <w:rsid w:val="004F7914"/>
    <w:rsid w:val="005003B6"/>
    <w:rsid w:val="005007F7"/>
    <w:rsid w:val="005008B0"/>
    <w:rsid w:val="00500E6A"/>
    <w:rsid w:val="00500FA9"/>
    <w:rsid w:val="00500FBC"/>
    <w:rsid w:val="00500FD6"/>
    <w:rsid w:val="00501236"/>
    <w:rsid w:val="00501321"/>
    <w:rsid w:val="005014EA"/>
    <w:rsid w:val="0050159C"/>
    <w:rsid w:val="0050163C"/>
    <w:rsid w:val="00501654"/>
    <w:rsid w:val="00501B48"/>
    <w:rsid w:val="00502102"/>
    <w:rsid w:val="005021F3"/>
    <w:rsid w:val="00502423"/>
    <w:rsid w:val="005025DC"/>
    <w:rsid w:val="005027EC"/>
    <w:rsid w:val="00502D13"/>
    <w:rsid w:val="00502E23"/>
    <w:rsid w:val="00502F38"/>
    <w:rsid w:val="00503422"/>
    <w:rsid w:val="00503A19"/>
    <w:rsid w:val="00503FF9"/>
    <w:rsid w:val="0050453B"/>
    <w:rsid w:val="00505AC2"/>
    <w:rsid w:val="00505E7D"/>
    <w:rsid w:val="00506465"/>
    <w:rsid w:val="0050662A"/>
    <w:rsid w:val="00506849"/>
    <w:rsid w:val="00506937"/>
    <w:rsid w:val="005069C7"/>
    <w:rsid w:val="00506AA7"/>
    <w:rsid w:val="00506AC6"/>
    <w:rsid w:val="00506E35"/>
    <w:rsid w:val="00506F47"/>
    <w:rsid w:val="00507239"/>
    <w:rsid w:val="005074D9"/>
    <w:rsid w:val="005075E6"/>
    <w:rsid w:val="00507745"/>
    <w:rsid w:val="00507844"/>
    <w:rsid w:val="00507919"/>
    <w:rsid w:val="00507B87"/>
    <w:rsid w:val="00507BFB"/>
    <w:rsid w:val="00507CBF"/>
    <w:rsid w:val="005100CC"/>
    <w:rsid w:val="00510275"/>
    <w:rsid w:val="00510322"/>
    <w:rsid w:val="00510332"/>
    <w:rsid w:val="0051091A"/>
    <w:rsid w:val="00510AA8"/>
    <w:rsid w:val="00510AAC"/>
    <w:rsid w:val="00510C2F"/>
    <w:rsid w:val="0051119B"/>
    <w:rsid w:val="005111E5"/>
    <w:rsid w:val="00511242"/>
    <w:rsid w:val="005112F5"/>
    <w:rsid w:val="00511490"/>
    <w:rsid w:val="00511E55"/>
    <w:rsid w:val="0051229D"/>
    <w:rsid w:val="00512E28"/>
    <w:rsid w:val="00512E84"/>
    <w:rsid w:val="00512EBE"/>
    <w:rsid w:val="00513101"/>
    <w:rsid w:val="0051313E"/>
    <w:rsid w:val="005137AE"/>
    <w:rsid w:val="00513D64"/>
    <w:rsid w:val="00513D8C"/>
    <w:rsid w:val="00514011"/>
    <w:rsid w:val="005143FF"/>
    <w:rsid w:val="005144F4"/>
    <w:rsid w:val="00514519"/>
    <w:rsid w:val="005146F5"/>
    <w:rsid w:val="0051476B"/>
    <w:rsid w:val="00514891"/>
    <w:rsid w:val="005149E2"/>
    <w:rsid w:val="00514B51"/>
    <w:rsid w:val="00514CC8"/>
    <w:rsid w:val="00514E42"/>
    <w:rsid w:val="00514F09"/>
    <w:rsid w:val="00515213"/>
    <w:rsid w:val="005153EF"/>
    <w:rsid w:val="00515494"/>
    <w:rsid w:val="00515AC5"/>
    <w:rsid w:val="00515B52"/>
    <w:rsid w:val="00515CBA"/>
    <w:rsid w:val="00516C81"/>
    <w:rsid w:val="00517116"/>
    <w:rsid w:val="00517372"/>
    <w:rsid w:val="0051756B"/>
    <w:rsid w:val="0051773E"/>
    <w:rsid w:val="005178F2"/>
    <w:rsid w:val="00517985"/>
    <w:rsid w:val="00520990"/>
    <w:rsid w:val="005209AB"/>
    <w:rsid w:val="00520CBA"/>
    <w:rsid w:val="005210EB"/>
    <w:rsid w:val="0052149F"/>
    <w:rsid w:val="005215F8"/>
    <w:rsid w:val="00521617"/>
    <w:rsid w:val="0052172A"/>
    <w:rsid w:val="00521D00"/>
    <w:rsid w:val="00521EA8"/>
    <w:rsid w:val="005223E2"/>
    <w:rsid w:val="0052247A"/>
    <w:rsid w:val="005225F5"/>
    <w:rsid w:val="00522907"/>
    <w:rsid w:val="00522FA8"/>
    <w:rsid w:val="00523158"/>
    <w:rsid w:val="005235D2"/>
    <w:rsid w:val="00523763"/>
    <w:rsid w:val="00523AB3"/>
    <w:rsid w:val="00523C4F"/>
    <w:rsid w:val="005240B6"/>
    <w:rsid w:val="005247CC"/>
    <w:rsid w:val="005247ED"/>
    <w:rsid w:val="00524D7F"/>
    <w:rsid w:val="00524EE9"/>
    <w:rsid w:val="00525227"/>
    <w:rsid w:val="005252A3"/>
    <w:rsid w:val="00525D7A"/>
    <w:rsid w:val="0052633D"/>
    <w:rsid w:val="005264F3"/>
    <w:rsid w:val="00526A6F"/>
    <w:rsid w:val="00526E28"/>
    <w:rsid w:val="00526E6F"/>
    <w:rsid w:val="00526F2D"/>
    <w:rsid w:val="005270A7"/>
    <w:rsid w:val="0052719C"/>
    <w:rsid w:val="005273D1"/>
    <w:rsid w:val="0053059B"/>
    <w:rsid w:val="00530980"/>
    <w:rsid w:val="00530CCE"/>
    <w:rsid w:val="005310F4"/>
    <w:rsid w:val="00531225"/>
    <w:rsid w:val="0053138E"/>
    <w:rsid w:val="00531C7C"/>
    <w:rsid w:val="0053229D"/>
    <w:rsid w:val="00532D9F"/>
    <w:rsid w:val="00532FD7"/>
    <w:rsid w:val="005339E9"/>
    <w:rsid w:val="00533ABD"/>
    <w:rsid w:val="00533D4C"/>
    <w:rsid w:val="00533EB9"/>
    <w:rsid w:val="00534A1B"/>
    <w:rsid w:val="00535016"/>
    <w:rsid w:val="0053506A"/>
    <w:rsid w:val="005350E7"/>
    <w:rsid w:val="00535A5E"/>
    <w:rsid w:val="005363B6"/>
    <w:rsid w:val="00536758"/>
    <w:rsid w:val="00536AF5"/>
    <w:rsid w:val="00536BD1"/>
    <w:rsid w:val="00536FFD"/>
    <w:rsid w:val="0053701B"/>
    <w:rsid w:val="0053702A"/>
    <w:rsid w:val="00537095"/>
    <w:rsid w:val="005370F6"/>
    <w:rsid w:val="0053720E"/>
    <w:rsid w:val="00537BF8"/>
    <w:rsid w:val="00537CEF"/>
    <w:rsid w:val="00537DA6"/>
    <w:rsid w:val="005401D9"/>
    <w:rsid w:val="00540972"/>
    <w:rsid w:val="005409B3"/>
    <w:rsid w:val="005409F2"/>
    <w:rsid w:val="00540F2E"/>
    <w:rsid w:val="005410B3"/>
    <w:rsid w:val="0054126B"/>
    <w:rsid w:val="0054132D"/>
    <w:rsid w:val="00541580"/>
    <w:rsid w:val="00541659"/>
    <w:rsid w:val="005419FF"/>
    <w:rsid w:val="00541BE5"/>
    <w:rsid w:val="00541BE8"/>
    <w:rsid w:val="0054261E"/>
    <w:rsid w:val="00542B22"/>
    <w:rsid w:val="00542CAA"/>
    <w:rsid w:val="00542ECF"/>
    <w:rsid w:val="00542FF9"/>
    <w:rsid w:val="00543031"/>
    <w:rsid w:val="005431F0"/>
    <w:rsid w:val="005433AF"/>
    <w:rsid w:val="00543608"/>
    <w:rsid w:val="00543E06"/>
    <w:rsid w:val="00543E1E"/>
    <w:rsid w:val="00543F6C"/>
    <w:rsid w:val="005440EE"/>
    <w:rsid w:val="005441AA"/>
    <w:rsid w:val="0054421F"/>
    <w:rsid w:val="0054439F"/>
    <w:rsid w:val="00545255"/>
    <w:rsid w:val="0054583A"/>
    <w:rsid w:val="00545909"/>
    <w:rsid w:val="00545A92"/>
    <w:rsid w:val="00545B70"/>
    <w:rsid w:val="00545BDF"/>
    <w:rsid w:val="00545DC0"/>
    <w:rsid w:val="00545EFE"/>
    <w:rsid w:val="00546A01"/>
    <w:rsid w:val="00547310"/>
    <w:rsid w:val="0054738C"/>
    <w:rsid w:val="005473A4"/>
    <w:rsid w:val="005473B1"/>
    <w:rsid w:val="005477C5"/>
    <w:rsid w:val="0054790E"/>
    <w:rsid w:val="0054792B"/>
    <w:rsid w:val="005501FD"/>
    <w:rsid w:val="00550236"/>
    <w:rsid w:val="005506BB"/>
    <w:rsid w:val="00550C88"/>
    <w:rsid w:val="00551160"/>
    <w:rsid w:val="00551436"/>
    <w:rsid w:val="00551692"/>
    <w:rsid w:val="00551889"/>
    <w:rsid w:val="005522F3"/>
    <w:rsid w:val="0055238C"/>
    <w:rsid w:val="0055245E"/>
    <w:rsid w:val="0055267D"/>
    <w:rsid w:val="00552786"/>
    <w:rsid w:val="005529D3"/>
    <w:rsid w:val="00552C36"/>
    <w:rsid w:val="0055302F"/>
    <w:rsid w:val="00553182"/>
    <w:rsid w:val="00553509"/>
    <w:rsid w:val="005535E5"/>
    <w:rsid w:val="005539CF"/>
    <w:rsid w:val="00553B15"/>
    <w:rsid w:val="00553FAE"/>
    <w:rsid w:val="00554014"/>
    <w:rsid w:val="00554225"/>
    <w:rsid w:val="005548F5"/>
    <w:rsid w:val="00554A67"/>
    <w:rsid w:val="00554C0F"/>
    <w:rsid w:val="00554E93"/>
    <w:rsid w:val="00555966"/>
    <w:rsid w:val="00555AE4"/>
    <w:rsid w:val="00555F97"/>
    <w:rsid w:val="00556586"/>
    <w:rsid w:val="005565A1"/>
    <w:rsid w:val="00556A4F"/>
    <w:rsid w:val="005574AE"/>
    <w:rsid w:val="005575C5"/>
    <w:rsid w:val="0055768F"/>
    <w:rsid w:val="00557820"/>
    <w:rsid w:val="00557C60"/>
    <w:rsid w:val="00557E86"/>
    <w:rsid w:val="00557F98"/>
    <w:rsid w:val="00560006"/>
    <w:rsid w:val="00560312"/>
    <w:rsid w:val="005604E0"/>
    <w:rsid w:val="00560B81"/>
    <w:rsid w:val="005614AA"/>
    <w:rsid w:val="00561629"/>
    <w:rsid w:val="00561A01"/>
    <w:rsid w:val="0056201A"/>
    <w:rsid w:val="00562211"/>
    <w:rsid w:val="0056258D"/>
    <w:rsid w:val="0056273B"/>
    <w:rsid w:val="00562919"/>
    <w:rsid w:val="005629F7"/>
    <w:rsid w:val="00562A59"/>
    <w:rsid w:val="00562BC9"/>
    <w:rsid w:val="0056372C"/>
    <w:rsid w:val="00563E18"/>
    <w:rsid w:val="005643A1"/>
    <w:rsid w:val="005644A2"/>
    <w:rsid w:val="005649D3"/>
    <w:rsid w:val="00564CCD"/>
    <w:rsid w:val="0056511F"/>
    <w:rsid w:val="00565539"/>
    <w:rsid w:val="00565DED"/>
    <w:rsid w:val="00565F3D"/>
    <w:rsid w:val="00566384"/>
    <w:rsid w:val="00566425"/>
    <w:rsid w:val="00566918"/>
    <w:rsid w:val="00566CC8"/>
    <w:rsid w:val="00566CDC"/>
    <w:rsid w:val="00566EA0"/>
    <w:rsid w:val="00566FC7"/>
    <w:rsid w:val="00567838"/>
    <w:rsid w:val="00567842"/>
    <w:rsid w:val="005678C4"/>
    <w:rsid w:val="00567937"/>
    <w:rsid w:val="00567AD7"/>
    <w:rsid w:val="00567B9C"/>
    <w:rsid w:val="005700E8"/>
    <w:rsid w:val="00570359"/>
    <w:rsid w:val="005703E7"/>
    <w:rsid w:val="0057043D"/>
    <w:rsid w:val="0057059A"/>
    <w:rsid w:val="0057093E"/>
    <w:rsid w:val="00570FDF"/>
    <w:rsid w:val="005712BB"/>
    <w:rsid w:val="005714C0"/>
    <w:rsid w:val="005725D3"/>
    <w:rsid w:val="00572EF3"/>
    <w:rsid w:val="00573055"/>
    <w:rsid w:val="005730F8"/>
    <w:rsid w:val="00573257"/>
    <w:rsid w:val="00573441"/>
    <w:rsid w:val="0057381F"/>
    <w:rsid w:val="005738C8"/>
    <w:rsid w:val="00573904"/>
    <w:rsid w:val="00573E4D"/>
    <w:rsid w:val="00574396"/>
    <w:rsid w:val="00574BC8"/>
    <w:rsid w:val="00574C52"/>
    <w:rsid w:val="0057505D"/>
    <w:rsid w:val="005756C9"/>
    <w:rsid w:val="0057587B"/>
    <w:rsid w:val="00575AB3"/>
    <w:rsid w:val="00575B05"/>
    <w:rsid w:val="00575D0F"/>
    <w:rsid w:val="00575EAB"/>
    <w:rsid w:val="00575EB7"/>
    <w:rsid w:val="00575F59"/>
    <w:rsid w:val="005764E4"/>
    <w:rsid w:val="00576AA5"/>
    <w:rsid w:val="00577156"/>
    <w:rsid w:val="005772EA"/>
    <w:rsid w:val="00577347"/>
    <w:rsid w:val="0057765E"/>
    <w:rsid w:val="00577AE7"/>
    <w:rsid w:val="00577B8A"/>
    <w:rsid w:val="00580192"/>
    <w:rsid w:val="005801A6"/>
    <w:rsid w:val="00580525"/>
    <w:rsid w:val="00580558"/>
    <w:rsid w:val="005805BA"/>
    <w:rsid w:val="00581478"/>
    <w:rsid w:val="00581AB8"/>
    <w:rsid w:val="00581ECC"/>
    <w:rsid w:val="00581FBE"/>
    <w:rsid w:val="0058201C"/>
    <w:rsid w:val="0058208D"/>
    <w:rsid w:val="0058237B"/>
    <w:rsid w:val="0058252E"/>
    <w:rsid w:val="00582ECB"/>
    <w:rsid w:val="00583109"/>
    <w:rsid w:val="0058327F"/>
    <w:rsid w:val="00583502"/>
    <w:rsid w:val="00583949"/>
    <w:rsid w:val="00583D2F"/>
    <w:rsid w:val="0058413B"/>
    <w:rsid w:val="0058419E"/>
    <w:rsid w:val="005841A4"/>
    <w:rsid w:val="005848AA"/>
    <w:rsid w:val="00584910"/>
    <w:rsid w:val="00584E86"/>
    <w:rsid w:val="00585082"/>
    <w:rsid w:val="005850E0"/>
    <w:rsid w:val="005852FE"/>
    <w:rsid w:val="00585840"/>
    <w:rsid w:val="00585D10"/>
    <w:rsid w:val="005862A0"/>
    <w:rsid w:val="00586351"/>
    <w:rsid w:val="005864BF"/>
    <w:rsid w:val="0058651D"/>
    <w:rsid w:val="00586779"/>
    <w:rsid w:val="0058693A"/>
    <w:rsid w:val="00587858"/>
    <w:rsid w:val="0058795F"/>
    <w:rsid w:val="0058799E"/>
    <w:rsid w:val="00587AC3"/>
    <w:rsid w:val="00590116"/>
    <w:rsid w:val="005906B9"/>
    <w:rsid w:val="00590796"/>
    <w:rsid w:val="00590DB5"/>
    <w:rsid w:val="00591119"/>
    <w:rsid w:val="005917E6"/>
    <w:rsid w:val="00591976"/>
    <w:rsid w:val="00591A23"/>
    <w:rsid w:val="00591D90"/>
    <w:rsid w:val="005923B1"/>
    <w:rsid w:val="005923B8"/>
    <w:rsid w:val="005923E6"/>
    <w:rsid w:val="005925AC"/>
    <w:rsid w:val="00592883"/>
    <w:rsid w:val="00592CA5"/>
    <w:rsid w:val="0059355A"/>
    <w:rsid w:val="00593606"/>
    <w:rsid w:val="005937AB"/>
    <w:rsid w:val="005940F8"/>
    <w:rsid w:val="00594150"/>
    <w:rsid w:val="0059416D"/>
    <w:rsid w:val="0059500C"/>
    <w:rsid w:val="0059544E"/>
    <w:rsid w:val="00595511"/>
    <w:rsid w:val="00595880"/>
    <w:rsid w:val="005960CF"/>
    <w:rsid w:val="00596336"/>
    <w:rsid w:val="00596CB0"/>
    <w:rsid w:val="005971D3"/>
    <w:rsid w:val="005972B7"/>
    <w:rsid w:val="00597339"/>
    <w:rsid w:val="0059733D"/>
    <w:rsid w:val="00597422"/>
    <w:rsid w:val="0059781D"/>
    <w:rsid w:val="005979F0"/>
    <w:rsid w:val="00597BD9"/>
    <w:rsid w:val="00597C41"/>
    <w:rsid w:val="005A0739"/>
    <w:rsid w:val="005A0B48"/>
    <w:rsid w:val="005A0DB0"/>
    <w:rsid w:val="005A1424"/>
    <w:rsid w:val="005A171F"/>
    <w:rsid w:val="005A1917"/>
    <w:rsid w:val="005A191D"/>
    <w:rsid w:val="005A1B4D"/>
    <w:rsid w:val="005A227D"/>
    <w:rsid w:val="005A26EB"/>
    <w:rsid w:val="005A32FB"/>
    <w:rsid w:val="005A3B97"/>
    <w:rsid w:val="005A4167"/>
    <w:rsid w:val="005A4252"/>
    <w:rsid w:val="005A43F2"/>
    <w:rsid w:val="005A46D0"/>
    <w:rsid w:val="005A47F5"/>
    <w:rsid w:val="005A4F7E"/>
    <w:rsid w:val="005A52C4"/>
    <w:rsid w:val="005A59ED"/>
    <w:rsid w:val="005A5DF9"/>
    <w:rsid w:val="005A5E56"/>
    <w:rsid w:val="005A6126"/>
    <w:rsid w:val="005A62A4"/>
    <w:rsid w:val="005A6495"/>
    <w:rsid w:val="005A64DE"/>
    <w:rsid w:val="005A68F5"/>
    <w:rsid w:val="005A6A62"/>
    <w:rsid w:val="005A6DB2"/>
    <w:rsid w:val="005A762E"/>
    <w:rsid w:val="005A7706"/>
    <w:rsid w:val="005A78A6"/>
    <w:rsid w:val="005A793D"/>
    <w:rsid w:val="005A7CCD"/>
    <w:rsid w:val="005B0225"/>
    <w:rsid w:val="005B0508"/>
    <w:rsid w:val="005B105E"/>
    <w:rsid w:val="005B11E5"/>
    <w:rsid w:val="005B1638"/>
    <w:rsid w:val="005B1BD3"/>
    <w:rsid w:val="005B1DFF"/>
    <w:rsid w:val="005B203F"/>
    <w:rsid w:val="005B2098"/>
    <w:rsid w:val="005B21E4"/>
    <w:rsid w:val="005B2739"/>
    <w:rsid w:val="005B2F72"/>
    <w:rsid w:val="005B343E"/>
    <w:rsid w:val="005B3B35"/>
    <w:rsid w:val="005B3F82"/>
    <w:rsid w:val="005B4510"/>
    <w:rsid w:val="005B4686"/>
    <w:rsid w:val="005B4F3C"/>
    <w:rsid w:val="005B5165"/>
    <w:rsid w:val="005B5307"/>
    <w:rsid w:val="005B5788"/>
    <w:rsid w:val="005B58FE"/>
    <w:rsid w:val="005B6865"/>
    <w:rsid w:val="005B690D"/>
    <w:rsid w:val="005B6F02"/>
    <w:rsid w:val="005B7181"/>
    <w:rsid w:val="005B720E"/>
    <w:rsid w:val="005B77F7"/>
    <w:rsid w:val="005B7D76"/>
    <w:rsid w:val="005B7F1E"/>
    <w:rsid w:val="005B7FFC"/>
    <w:rsid w:val="005C0180"/>
    <w:rsid w:val="005C055B"/>
    <w:rsid w:val="005C0773"/>
    <w:rsid w:val="005C10E3"/>
    <w:rsid w:val="005C1140"/>
    <w:rsid w:val="005C175F"/>
    <w:rsid w:val="005C19CA"/>
    <w:rsid w:val="005C19E0"/>
    <w:rsid w:val="005C1F43"/>
    <w:rsid w:val="005C1F73"/>
    <w:rsid w:val="005C202C"/>
    <w:rsid w:val="005C2179"/>
    <w:rsid w:val="005C25C8"/>
    <w:rsid w:val="005C26A7"/>
    <w:rsid w:val="005C27CB"/>
    <w:rsid w:val="005C2883"/>
    <w:rsid w:val="005C2A24"/>
    <w:rsid w:val="005C2A37"/>
    <w:rsid w:val="005C3174"/>
    <w:rsid w:val="005C31D1"/>
    <w:rsid w:val="005C3918"/>
    <w:rsid w:val="005C3B17"/>
    <w:rsid w:val="005C3B29"/>
    <w:rsid w:val="005C3B58"/>
    <w:rsid w:val="005C3C8F"/>
    <w:rsid w:val="005C3EE2"/>
    <w:rsid w:val="005C3FBA"/>
    <w:rsid w:val="005C41BE"/>
    <w:rsid w:val="005C455C"/>
    <w:rsid w:val="005C4A17"/>
    <w:rsid w:val="005C4D17"/>
    <w:rsid w:val="005C56C3"/>
    <w:rsid w:val="005C595C"/>
    <w:rsid w:val="005C59B1"/>
    <w:rsid w:val="005C5E7A"/>
    <w:rsid w:val="005C5F38"/>
    <w:rsid w:val="005C6054"/>
    <w:rsid w:val="005C614B"/>
    <w:rsid w:val="005C6276"/>
    <w:rsid w:val="005C627A"/>
    <w:rsid w:val="005C64DC"/>
    <w:rsid w:val="005C6563"/>
    <w:rsid w:val="005C692C"/>
    <w:rsid w:val="005C7552"/>
    <w:rsid w:val="005C7C5D"/>
    <w:rsid w:val="005C7CD7"/>
    <w:rsid w:val="005D0107"/>
    <w:rsid w:val="005D04C4"/>
    <w:rsid w:val="005D05FD"/>
    <w:rsid w:val="005D0645"/>
    <w:rsid w:val="005D0756"/>
    <w:rsid w:val="005D07D9"/>
    <w:rsid w:val="005D07FD"/>
    <w:rsid w:val="005D0A5B"/>
    <w:rsid w:val="005D0E45"/>
    <w:rsid w:val="005D0FD7"/>
    <w:rsid w:val="005D1482"/>
    <w:rsid w:val="005D1566"/>
    <w:rsid w:val="005D169D"/>
    <w:rsid w:val="005D1A14"/>
    <w:rsid w:val="005D1B9C"/>
    <w:rsid w:val="005D2304"/>
    <w:rsid w:val="005D298C"/>
    <w:rsid w:val="005D29A7"/>
    <w:rsid w:val="005D2D9F"/>
    <w:rsid w:val="005D3352"/>
    <w:rsid w:val="005D339C"/>
    <w:rsid w:val="005D4073"/>
    <w:rsid w:val="005D4155"/>
    <w:rsid w:val="005D4507"/>
    <w:rsid w:val="005D5734"/>
    <w:rsid w:val="005D57D7"/>
    <w:rsid w:val="005D5878"/>
    <w:rsid w:val="005D5C50"/>
    <w:rsid w:val="005D604F"/>
    <w:rsid w:val="005D6398"/>
    <w:rsid w:val="005D642A"/>
    <w:rsid w:val="005D6529"/>
    <w:rsid w:val="005D661F"/>
    <w:rsid w:val="005D6831"/>
    <w:rsid w:val="005D6A1F"/>
    <w:rsid w:val="005D6B57"/>
    <w:rsid w:val="005D6BE2"/>
    <w:rsid w:val="005D6CD3"/>
    <w:rsid w:val="005D7400"/>
    <w:rsid w:val="005D74DE"/>
    <w:rsid w:val="005D75B4"/>
    <w:rsid w:val="005D7E74"/>
    <w:rsid w:val="005E0045"/>
    <w:rsid w:val="005E00FB"/>
    <w:rsid w:val="005E050F"/>
    <w:rsid w:val="005E0675"/>
    <w:rsid w:val="005E089C"/>
    <w:rsid w:val="005E0EC1"/>
    <w:rsid w:val="005E1066"/>
    <w:rsid w:val="005E116B"/>
    <w:rsid w:val="005E172F"/>
    <w:rsid w:val="005E1764"/>
    <w:rsid w:val="005E192A"/>
    <w:rsid w:val="005E1A87"/>
    <w:rsid w:val="005E1C0A"/>
    <w:rsid w:val="005E1C73"/>
    <w:rsid w:val="005E21A3"/>
    <w:rsid w:val="005E2224"/>
    <w:rsid w:val="005E29F4"/>
    <w:rsid w:val="005E2C3E"/>
    <w:rsid w:val="005E2C6E"/>
    <w:rsid w:val="005E2DDA"/>
    <w:rsid w:val="005E2EA3"/>
    <w:rsid w:val="005E388D"/>
    <w:rsid w:val="005E40AB"/>
    <w:rsid w:val="005E42BF"/>
    <w:rsid w:val="005E45D0"/>
    <w:rsid w:val="005E4850"/>
    <w:rsid w:val="005E5166"/>
    <w:rsid w:val="005E5423"/>
    <w:rsid w:val="005E561C"/>
    <w:rsid w:val="005E568B"/>
    <w:rsid w:val="005E56AD"/>
    <w:rsid w:val="005E5A11"/>
    <w:rsid w:val="005E5A6B"/>
    <w:rsid w:val="005E5B2A"/>
    <w:rsid w:val="005E5DDF"/>
    <w:rsid w:val="005E5F6B"/>
    <w:rsid w:val="005E6698"/>
    <w:rsid w:val="005E69BC"/>
    <w:rsid w:val="005E6B01"/>
    <w:rsid w:val="005E6CC1"/>
    <w:rsid w:val="005E6D39"/>
    <w:rsid w:val="005E71F3"/>
    <w:rsid w:val="005E737C"/>
    <w:rsid w:val="005E76B3"/>
    <w:rsid w:val="005E7A7A"/>
    <w:rsid w:val="005E7FD9"/>
    <w:rsid w:val="005F00C9"/>
    <w:rsid w:val="005F04AD"/>
    <w:rsid w:val="005F0568"/>
    <w:rsid w:val="005F0910"/>
    <w:rsid w:val="005F0A69"/>
    <w:rsid w:val="005F0AF1"/>
    <w:rsid w:val="005F0E71"/>
    <w:rsid w:val="005F1330"/>
    <w:rsid w:val="005F1B15"/>
    <w:rsid w:val="005F1D3A"/>
    <w:rsid w:val="005F1E66"/>
    <w:rsid w:val="005F1F2D"/>
    <w:rsid w:val="005F1F92"/>
    <w:rsid w:val="005F2434"/>
    <w:rsid w:val="005F26F2"/>
    <w:rsid w:val="005F28A9"/>
    <w:rsid w:val="005F3049"/>
    <w:rsid w:val="005F30DF"/>
    <w:rsid w:val="005F30ED"/>
    <w:rsid w:val="005F33FC"/>
    <w:rsid w:val="005F34CC"/>
    <w:rsid w:val="005F359A"/>
    <w:rsid w:val="005F37A5"/>
    <w:rsid w:val="005F388C"/>
    <w:rsid w:val="005F3896"/>
    <w:rsid w:val="005F393A"/>
    <w:rsid w:val="005F3ABE"/>
    <w:rsid w:val="005F411A"/>
    <w:rsid w:val="005F419B"/>
    <w:rsid w:val="005F4412"/>
    <w:rsid w:val="005F4CB7"/>
    <w:rsid w:val="005F4E1D"/>
    <w:rsid w:val="005F4FC8"/>
    <w:rsid w:val="005F52F2"/>
    <w:rsid w:val="005F55C2"/>
    <w:rsid w:val="005F57AF"/>
    <w:rsid w:val="005F588E"/>
    <w:rsid w:val="005F5997"/>
    <w:rsid w:val="005F5C40"/>
    <w:rsid w:val="005F602E"/>
    <w:rsid w:val="005F6372"/>
    <w:rsid w:val="005F6505"/>
    <w:rsid w:val="005F66B5"/>
    <w:rsid w:val="005F6AD3"/>
    <w:rsid w:val="005F717A"/>
    <w:rsid w:val="005F7CA9"/>
    <w:rsid w:val="00600BD0"/>
    <w:rsid w:val="00600F74"/>
    <w:rsid w:val="00600F78"/>
    <w:rsid w:val="006010B5"/>
    <w:rsid w:val="0060138D"/>
    <w:rsid w:val="0060158A"/>
    <w:rsid w:val="00601612"/>
    <w:rsid w:val="0060178A"/>
    <w:rsid w:val="00601B61"/>
    <w:rsid w:val="00601BF4"/>
    <w:rsid w:val="00601EDF"/>
    <w:rsid w:val="00602314"/>
    <w:rsid w:val="0060260F"/>
    <w:rsid w:val="00602620"/>
    <w:rsid w:val="0060266B"/>
    <w:rsid w:val="00602D9C"/>
    <w:rsid w:val="006036CD"/>
    <w:rsid w:val="00603A7A"/>
    <w:rsid w:val="00603E3C"/>
    <w:rsid w:val="0060453B"/>
    <w:rsid w:val="006046BE"/>
    <w:rsid w:val="006047F2"/>
    <w:rsid w:val="006049FB"/>
    <w:rsid w:val="00604DAB"/>
    <w:rsid w:val="00604DF6"/>
    <w:rsid w:val="00604F06"/>
    <w:rsid w:val="00605226"/>
    <w:rsid w:val="006054C2"/>
    <w:rsid w:val="006058F9"/>
    <w:rsid w:val="006067A2"/>
    <w:rsid w:val="00606EDC"/>
    <w:rsid w:val="00606F7F"/>
    <w:rsid w:val="00606F99"/>
    <w:rsid w:val="00606FD2"/>
    <w:rsid w:val="0060752C"/>
    <w:rsid w:val="00607989"/>
    <w:rsid w:val="00607B37"/>
    <w:rsid w:val="00607B6C"/>
    <w:rsid w:val="00607CDE"/>
    <w:rsid w:val="00607F66"/>
    <w:rsid w:val="00610336"/>
    <w:rsid w:val="006103C3"/>
    <w:rsid w:val="006106A6"/>
    <w:rsid w:val="00610957"/>
    <w:rsid w:val="00610F13"/>
    <w:rsid w:val="006116FF"/>
    <w:rsid w:val="00611733"/>
    <w:rsid w:val="00611935"/>
    <w:rsid w:val="00611B43"/>
    <w:rsid w:val="00611EB2"/>
    <w:rsid w:val="0061220F"/>
    <w:rsid w:val="00612539"/>
    <w:rsid w:val="00612A1D"/>
    <w:rsid w:val="00612A73"/>
    <w:rsid w:val="00612B19"/>
    <w:rsid w:val="00612BEA"/>
    <w:rsid w:val="00613012"/>
    <w:rsid w:val="006135AE"/>
    <w:rsid w:val="00613B46"/>
    <w:rsid w:val="00613CFA"/>
    <w:rsid w:val="00613E4E"/>
    <w:rsid w:val="00613EDB"/>
    <w:rsid w:val="0061440D"/>
    <w:rsid w:val="00614704"/>
    <w:rsid w:val="0061473B"/>
    <w:rsid w:val="0061474C"/>
    <w:rsid w:val="00614A1F"/>
    <w:rsid w:val="00614A9A"/>
    <w:rsid w:val="00614CC9"/>
    <w:rsid w:val="00614CEF"/>
    <w:rsid w:val="00614DB2"/>
    <w:rsid w:val="00614DE4"/>
    <w:rsid w:val="00615005"/>
    <w:rsid w:val="00615141"/>
    <w:rsid w:val="0061548B"/>
    <w:rsid w:val="006154D6"/>
    <w:rsid w:val="006156EB"/>
    <w:rsid w:val="00615885"/>
    <w:rsid w:val="00615AAF"/>
    <w:rsid w:val="00615F71"/>
    <w:rsid w:val="00616109"/>
    <w:rsid w:val="0061613A"/>
    <w:rsid w:val="00616458"/>
    <w:rsid w:val="00616587"/>
    <w:rsid w:val="006166E8"/>
    <w:rsid w:val="00616FCC"/>
    <w:rsid w:val="006170BB"/>
    <w:rsid w:val="006173FA"/>
    <w:rsid w:val="006178B0"/>
    <w:rsid w:val="00617A04"/>
    <w:rsid w:val="00617B13"/>
    <w:rsid w:val="006201F2"/>
    <w:rsid w:val="006206C9"/>
    <w:rsid w:val="00620A0B"/>
    <w:rsid w:val="006211DE"/>
    <w:rsid w:val="006211E8"/>
    <w:rsid w:val="00621415"/>
    <w:rsid w:val="00621604"/>
    <w:rsid w:val="006216D7"/>
    <w:rsid w:val="0062174F"/>
    <w:rsid w:val="006219F6"/>
    <w:rsid w:val="00621DF9"/>
    <w:rsid w:val="00621F0F"/>
    <w:rsid w:val="00621FBB"/>
    <w:rsid w:val="00622380"/>
    <w:rsid w:val="006224C5"/>
    <w:rsid w:val="0062259E"/>
    <w:rsid w:val="00622AC2"/>
    <w:rsid w:val="00622F67"/>
    <w:rsid w:val="00622FB6"/>
    <w:rsid w:val="006231DC"/>
    <w:rsid w:val="00623229"/>
    <w:rsid w:val="006237BE"/>
    <w:rsid w:val="00623BD2"/>
    <w:rsid w:val="00623FA0"/>
    <w:rsid w:val="00624046"/>
    <w:rsid w:val="0062424C"/>
    <w:rsid w:val="00624BA1"/>
    <w:rsid w:val="00624BB5"/>
    <w:rsid w:val="00624BF8"/>
    <w:rsid w:val="006251E9"/>
    <w:rsid w:val="00625D12"/>
    <w:rsid w:val="00625F15"/>
    <w:rsid w:val="00625F62"/>
    <w:rsid w:val="00626001"/>
    <w:rsid w:val="006261BE"/>
    <w:rsid w:val="006262EA"/>
    <w:rsid w:val="006263A1"/>
    <w:rsid w:val="0062668F"/>
    <w:rsid w:val="00626A03"/>
    <w:rsid w:val="00626AB6"/>
    <w:rsid w:val="00626DCB"/>
    <w:rsid w:val="00627525"/>
    <w:rsid w:val="0062779A"/>
    <w:rsid w:val="00627D11"/>
    <w:rsid w:val="00627F17"/>
    <w:rsid w:val="006304AD"/>
    <w:rsid w:val="0063084B"/>
    <w:rsid w:val="0063098C"/>
    <w:rsid w:val="00631017"/>
    <w:rsid w:val="00631AF7"/>
    <w:rsid w:val="00631C50"/>
    <w:rsid w:val="0063244A"/>
    <w:rsid w:val="00632938"/>
    <w:rsid w:val="00632949"/>
    <w:rsid w:val="006338F8"/>
    <w:rsid w:val="00633A8B"/>
    <w:rsid w:val="00633BA0"/>
    <w:rsid w:val="00633FC1"/>
    <w:rsid w:val="00634042"/>
    <w:rsid w:val="006340EB"/>
    <w:rsid w:val="00634529"/>
    <w:rsid w:val="00634C0C"/>
    <w:rsid w:val="00634F4C"/>
    <w:rsid w:val="006352D1"/>
    <w:rsid w:val="00635976"/>
    <w:rsid w:val="00635C60"/>
    <w:rsid w:val="00635EE6"/>
    <w:rsid w:val="006365D8"/>
    <w:rsid w:val="006366A0"/>
    <w:rsid w:val="006366C3"/>
    <w:rsid w:val="0063688F"/>
    <w:rsid w:val="00636FBF"/>
    <w:rsid w:val="0063705F"/>
    <w:rsid w:val="00637586"/>
    <w:rsid w:val="006379FF"/>
    <w:rsid w:val="006401D2"/>
    <w:rsid w:val="00640559"/>
    <w:rsid w:val="006405C4"/>
    <w:rsid w:val="0064079C"/>
    <w:rsid w:val="006409DD"/>
    <w:rsid w:val="006409E3"/>
    <w:rsid w:val="00641386"/>
    <w:rsid w:val="006415D9"/>
    <w:rsid w:val="00641754"/>
    <w:rsid w:val="00641957"/>
    <w:rsid w:val="00641B89"/>
    <w:rsid w:val="00641CFE"/>
    <w:rsid w:val="00641D58"/>
    <w:rsid w:val="00641F67"/>
    <w:rsid w:val="00641F8F"/>
    <w:rsid w:val="00642004"/>
    <w:rsid w:val="00642873"/>
    <w:rsid w:val="00642CCC"/>
    <w:rsid w:val="006431AA"/>
    <w:rsid w:val="0064330A"/>
    <w:rsid w:val="006435BF"/>
    <w:rsid w:val="00643933"/>
    <w:rsid w:val="00643F48"/>
    <w:rsid w:val="00644229"/>
    <w:rsid w:val="00644259"/>
    <w:rsid w:val="006443A2"/>
    <w:rsid w:val="006443F6"/>
    <w:rsid w:val="006445A2"/>
    <w:rsid w:val="0064492A"/>
    <w:rsid w:val="00644A95"/>
    <w:rsid w:val="00644BF8"/>
    <w:rsid w:val="00644DF2"/>
    <w:rsid w:val="006454D3"/>
    <w:rsid w:val="006458BD"/>
    <w:rsid w:val="00645A17"/>
    <w:rsid w:val="00645D54"/>
    <w:rsid w:val="00645DAF"/>
    <w:rsid w:val="00645DDC"/>
    <w:rsid w:val="00646270"/>
    <w:rsid w:val="00646288"/>
    <w:rsid w:val="006464B8"/>
    <w:rsid w:val="006468F2"/>
    <w:rsid w:val="0064698E"/>
    <w:rsid w:val="0064780D"/>
    <w:rsid w:val="00647891"/>
    <w:rsid w:val="00647D05"/>
    <w:rsid w:val="006501F4"/>
    <w:rsid w:val="00650218"/>
    <w:rsid w:val="006506EC"/>
    <w:rsid w:val="006506F4"/>
    <w:rsid w:val="00650D26"/>
    <w:rsid w:val="00650D72"/>
    <w:rsid w:val="00650F9A"/>
    <w:rsid w:val="00651481"/>
    <w:rsid w:val="00651BFB"/>
    <w:rsid w:val="0065209A"/>
    <w:rsid w:val="00652194"/>
    <w:rsid w:val="006528D6"/>
    <w:rsid w:val="006529D2"/>
    <w:rsid w:val="0065317A"/>
    <w:rsid w:val="0065359E"/>
    <w:rsid w:val="00653822"/>
    <w:rsid w:val="00653A0A"/>
    <w:rsid w:val="00653A8E"/>
    <w:rsid w:val="00653C47"/>
    <w:rsid w:val="0065418F"/>
    <w:rsid w:val="006543E9"/>
    <w:rsid w:val="0065496E"/>
    <w:rsid w:val="00654D6A"/>
    <w:rsid w:val="006552ED"/>
    <w:rsid w:val="00655318"/>
    <w:rsid w:val="00655B37"/>
    <w:rsid w:val="00655C9F"/>
    <w:rsid w:val="00655CCF"/>
    <w:rsid w:val="00655F58"/>
    <w:rsid w:val="0065652A"/>
    <w:rsid w:val="00656643"/>
    <w:rsid w:val="0065672A"/>
    <w:rsid w:val="006567EE"/>
    <w:rsid w:val="0065692D"/>
    <w:rsid w:val="00656F4E"/>
    <w:rsid w:val="006574D4"/>
    <w:rsid w:val="00657813"/>
    <w:rsid w:val="00657D20"/>
    <w:rsid w:val="00657D66"/>
    <w:rsid w:val="00657E94"/>
    <w:rsid w:val="00657F0A"/>
    <w:rsid w:val="00660011"/>
    <w:rsid w:val="00660518"/>
    <w:rsid w:val="0066084E"/>
    <w:rsid w:val="00660C3C"/>
    <w:rsid w:val="00660E1B"/>
    <w:rsid w:val="00660E7F"/>
    <w:rsid w:val="00661073"/>
    <w:rsid w:val="00661551"/>
    <w:rsid w:val="00661581"/>
    <w:rsid w:val="00661CD7"/>
    <w:rsid w:val="00661EAC"/>
    <w:rsid w:val="0066286F"/>
    <w:rsid w:val="00662BAF"/>
    <w:rsid w:val="00662D04"/>
    <w:rsid w:val="006634B1"/>
    <w:rsid w:val="006639A0"/>
    <w:rsid w:val="00663E1D"/>
    <w:rsid w:val="00664084"/>
    <w:rsid w:val="006640A7"/>
    <w:rsid w:val="00664113"/>
    <w:rsid w:val="0066442C"/>
    <w:rsid w:val="00664750"/>
    <w:rsid w:val="00664784"/>
    <w:rsid w:val="0066500A"/>
    <w:rsid w:val="0066504F"/>
    <w:rsid w:val="00665250"/>
    <w:rsid w:val="00665609"/>
    <w:rsid w:val="00665EA4"/>
    <w:rsid w:val="0066662F"/>
    <w:rsid w:val="006669AA"/>
    <w:rsid w:val="00666EC2"/>
    <w:rsid w:val="00667028"/>
    <w:rsid w:val="006673E6"/>
    <w:rsid w:val="006676C1"/>
    <w:rsid w:val="00667728"/>
    <w:rsid w:val="00667832"/>
    <w:rsid w:val="00667A2C"/>
    <w:rsid w:val="00667FC2"/>
    <w:rsid w:val="00667FC3"/>
    <w:rsid w:val="00670330"/>
    <w:rsid w:val="00670831"/>
    <w:rsid w:val="00670A0E"/>
    <w:rsid w:val="00670CA2"/>
    <w:rsid w:val="0067115E"/>
    <w:rsid w:val="006712A5"/>
    <w:rsid w:val="006713ED"/>
    <w:rsid w:val="00671A83"/>
    <w:rsid w:val="00671C13"/>
    <w:rsid w:val="0067280C"/>
    <w:rsid w:val="00672E6A"/>
    <w:rsid w:val="00673C75"/>
    <w:rsid w:val="0067406F"/>
    <w:rsid w:val="006741A2"/>
    <w:rsid w:val="006744FF"/>
    <w:rsid w:val="00674666"/>
    <w:rsid w:val="006747AE"/>
    <w:rsid w:val="00674DA8"/>
    <w:rsid w:val="006751B6"/>
    <w:rsid w:val="006754B0"/>
    <w:rsid w:val="00675510"/>
    <w:rsid w:val="00675671"/>
    <w:rsid w:val="006757B7"/>
    <w:rsid w:val="006757BE"/>
    <w:rsid w:val="0067595D"/>
    <w:rsid w:val="00675E77"/>
    <w:rsid w:val="006760C2"/>
    <w:rsid w:val="006763E5"/>
    <w:rsid w:val="0067654B"/>
    <w:rsid w:val="006767BD"/>
    <w:rsid w:val="00676B5D"/>
    <w:rsid w:val="00676C3B"/>
    <w:rsid w:val="00677AAA"/>
    <w:rsid w:val="00677CB7"/>
    <w:rsid w:val="00677DDF"/>
    <w:rsid w:val="00677FD1"/>
    <w:rsid w:val="0068012C"/>
    <w:rsid w:val="00680404"/>
    <w:rsid w:val="00680DCA"/>
    <w:rsid w:val="00680EF6"/>
    <w:rsid w:val="00681668"/>
    <w:rsid w:val="00681886"/>
    <w:rsid w:val="00681EF3"/>
    <w:rsid w:val="00682544"/>
    <w:rsid w:val="00682618"/>
    <w:rsid w:val="00682A63"/>
    <w:rsid w:val="00682B97"/>
    <w:rsid w:val="00682E2F"/>
    <w:rsid w:val="00682EEA"/>
    <w:rsid w:val="006831B2"/>
    <w:rsid w:val="0068337F"/>
    <w:rsid w:val="0068371B"/>
    <w:rsid w:val="00683750"/>
    <w:rsid w:val="00683988"/>
    <w:rsid w:val="006839E9"/>
    <w:rsid w:val="0068471C"/>
    <w:rsid w:val="00684729"/>
    <w:rsid w:val="00684B7D"/>
    <w:rsid w:val="00684DCC"/>
    <w:rsid w:val="0068528D"/>
    <w:rsid w:val="006852E4"/>
    <w:rsid w:val="00685671"/>
    <w:rsid w:val="0068574A"/>
    <w:rsid w:val="00685AA4"/>
    <w:rsid w:val="00685B34"/>
    <w:rsid w:val="00685E9E"/>
    <w:rsid w:val="0068620E"/>
    <w:rsid w:val="00686771"/>
    <w:rsid w:val="006868C1"/>
    <w:rsid w:val="00686A0D"/>
    <w:rsid w:val="00686E57"/>
    <w:rsid w:val="00687789"/>
    <w:rsid w:val="00687B4F"/>
    <w:rsid w:val="00687BA4"/>
    <w:rsid w:val="00687E60"/>
    <w:rsid w:val="00690272"/>
    <w:rsid w:val="006903C7"/>
    <w:rsid w:val="00690440"/>
    <w:rsid w:val="00690706"/>
    <w:rsid w:val="006909A5"/>
    <w:rsid w:val="00690AE0"/>
    <w:rsid w:val="00691455"/>
    <w:rsid w:val="00691532"/>
    <w:rsid w:val="00691701"/>
    <w:rsid w:val="00691A47"/>
    <w:rsid w:val="00691BF9"/>
    <w:rsid w:val="00692107"/>
    <w:rsid w:val="00692290"/>
    <w:rsid w:val="00692671"/>
    <w:rsid w:val="006928BC"/>
    <w:rsid w:val="0069298D"/>
    <w:rsid w:val="00692B7F"/>
    <w:rsid w:val="00692F11"/>
    <w:rsid w:val="006938C3"/>
    <w:rsid w:val="00693949"/>
    <w:rsid w:val="00693A03"/>
    <w:rsid w:val="00693A7C"/>
    <w:rsid w:val="00693D6C"/>
    <w:rsid w:val="00694395"/>
    <w:rsid w:val="0069457C"/>
    <w:rsid w:val="00694647"/>
    <w:rsid w:val="00694B33"/>
    <w:rsid w:val="00694CC8"/>
    <w:rsid w:val="0069505C"/>
    <w:rsid w:val="00695108"/>
    <w:rsid w:val="00695425"/>
    <w:rsid w:val="00695CC7"/>
    <w:rsid w:val="00695DF2"/>
    <w:rsid w:val="00695DF9"/>
    <w:rsid w:val="006964D6"/>
    <w:rsid w:val="00696823"/>
    <w:rsid w:val="0069689B"/>
    <w:rsid w:val="00696CB7"/>
    <w:rsid w:val="00696D7B"/>
    <w:rsid w:val="006970A1"/>
    <w:rsid w:val="00697226"/>
    <w:rsid w:val="00697599"/>
    <w:rsid w:val="0069762B"/>
    <w:rsid w:val="00697A1E"/>
    <w:rsid w:val="006A031A"/>
    <w:rsid w:val="006A05C4"/>
    <w:rsid w:val="006A06A8"/>
    <w:rsid w:val="006A08CA"/>
    <w:rsid w:val="006A0C6E"/>
    <w:rsid w:val="006A1053"/>
    <w:rsid w:val="006A127D"/>
    <w:rsid w:val="006A1537"/>
    <w:rsid w:val="006A1582"/>
    <w:rsid w:val="006A15DB"/>
    <w:rsid w:val="006A15F1"/>
    <w:rsid w:val="006A19E9"/>
    <w:rsid w:val="006A1A53"/>
    <w:rsid w:val="006A1B13"/>
    <w:rsid w:val="006A1DE9"/>
    <w:rsid w:val="006A1FDC"/>
    <w:rsid w:val="006A23B2"/>
    <w:rsid w:val="006A24BB"/>
    <w:rsid w:val="006A254C"/>
    <w:rsid w:val="006A2683"/>
    <w:rsid w:val="006A2C79"/>
    <w:rsid w:val="006A2CF9"/>
    <w:rsid w:val="006A2DED"/>
    <w:rsid w:val="006A32B5"/>
    <w:rsid w:val="006A337C"/>
    <w:rsid w:val="006A3412"/>
    <w:rsid w:val="006A3423"/>
    <w:rsid w:val="006A37A8"/>
    <w:rsid w:val="006A3863"/>
    <w:rsid w:val="006A3BB7"/>
    <w:rsid w:val="006A4074"/>
    <w:rsid w:val="006A41EA"/>
    <w:rsid w:val="006A445B"/>
    <w:rsid w:val="006A44E5"/>
    <w:rsid w:val="006A459B"/>
    <w:rsid w:val="006A45F4"/>
    <w:rsid w:val="006A47B0"/>
    <w:rsid w:val="006A5625"/>
    <w:rsid w:val="006A5A57"/>
    <w:rsid w:val="006A5EA5"/>
    <w:rsid w:val="006A6110"/>
    <w:rsid w:val="006A616D"/>
    <w:rsid w:val="006A66D4"/>
    <w:rsid w:val="006A6AAD"/>
    <w:rsid w:val="006A6B22"/>
    <w:rsid w:val="006A74F6"/>
    <w:rsid w:val="006A7828"/>
    <w:rsid w:val="006A7D12"/>
    <w:rsid w:val="006B0213"/>
    <w:rsid w:val="006B0737"/>
    <w:rsid w:val="006B0933"/>
    <w:rsid w:val="006B09D5"/>
    <w:rsid w:val="006B0A3E"/>
    <w:rsid w:val="006B0BA9"/>
    <w:rsid w:val="006B18A3"/>
    <w:rsid w:val="006B1BDE"/>
    <w:rsid w:val="006B27C6"/>
    <w:rsid w:val="006B2A7E"/>
    <w:rsid w:val="006B2AB0"/>
    <w:rsid w:val="006B2FE5"/>
    <w:rsid w:val="006B3160"/>
    <w:rsid w:val="006B325D"/>
    <w:rsid w:val="006B346D"/>
    <w:rsid w:val="006B3CE3"/>
    <w:rsid w:val="006B414A"/>
    <w:rsid w:val="006B41AE"/>
    <w:rsid w:val="006B51AC"/>
    <w:rsid w:val="006B5406"/>
    <w:rsid w:val="006B5454"/>
    <w:rsid w:val="006B5BB7"/>
    <w:rsid w:val="006B5F85"/>
    <w:rsid w:val="006B5FD3"/>
    <w:rsid w:val="006B604B"/>
    <w:rsid w:val="006B6567"/>
    <w:rsid w:val="006B68FF"/>
    <w:rsid w:val="006B739C"/>
    <w:rsid w:val="006B7765"/>
    <w:rsid w:val="006B7852"/>
    <w:rsid w:val="006C00E1"/>
    <w:rsid w:val="006C0429"/>
    <w:rsid w:val="006C0974"/>
    <w:rsid w:val="006C0AFD"/>
    <w:rsid w:val="006C1E04"/>
    <w:rsid w:val="006C200F"/>
    <w:rsid w:val="006C221D"/>
    <w:rsid w:val="006C2A89"/>
    <w:rsid w:val="006C2C29"/>
    <w:rsid w:val="006C2E5C"/>
    <w:rsid w:val="006C3185"/>
    <w:rsid w:val="006C38CA"/>
    <w:rsid w:val="006C3EEC"/>
    <w:rsid w:val="006C460E"/>
    <w:rsid w:val="006C4E09"/>
    <w:rsid w:val="006C5478"/>
    <w:rsid w:val="006C5DEA"/>
    <w:rsid w:val="006C615A"/>
    <w:rsid w:val="006C6180"/>
    <w:rsid w:val="006C6248"/>
    <w:rsid w:val="006C6340"/>
    <w:rsid w:val="006C64C7"/>
    <w:rsid w:val="006C6C59"/>
    <w:rsid w:val="006C6E3E"/>
    <w:rsid w:val="006C720E"/>
    <w:rsid w:val="006C7242"/>
    <w:rsid w:val="006C73BB"/>
    <w:rsid w:val="006C744B"/>
    <w:rsid w:val="006C7C13"/>
    <w:rsid w:val="006D0217"/>
    <w:rsid w:val="006D054C"/>
    <w:rsid w:val="006D0AC4"/>
    <w:rsid w:val="006D10DE"/>
    <w:rsid w:val="006D1571"/>
    <w:rsid w:val="006D1705"/>
    <w:rsid w:val="006D202A"/>
    <w:rsid w:val="006D2310"/>
    <w:rsid w:val="006D23D8"/>
    <w:rsid w:val="006D2949"/>
    <w:rsid w:val="006D2A4C"/>
    <w:rsid w:val="006D2A5F"/>
    <w:rsid w:val="006D2BBE"/>
    <w:rsid w:val="006D2BEF"/>
    <w:rsid w:val="006D3647"/>
    <w:rsid w:val="006D3B18"/>
    <w:rsid w:val="006D3D52"/>
    <w:rsid w:val="006D3DBE"/>
    <w:rsid w:val="006D445B"/>
    <w:rsid w:val="006D59BC"/>
    <w:rsid w:val="006D5B29"/>
    <w:rsid w:val="006D68A8"/>
    <w:rsid w:val="006D68FE"/>
    <w:rsid w:val="006D698A"/>
    <w:rsid w:val="006D6CB1"/>
    <w:rsid w:val="006D73DF"/>
    <w:rsid w:val="006D7802"/>
    <w:rsid w:val="006D7C15"/>
    <w:rsid w:val="006D7F19"/>
    <w:rsid w:val="006E0111"/>
    <w:rsid w:val="006E043A"/>
    <w:rsid w:val="006E080A"/>
    <w:rsid w:val="006E08DA"/>
    <w:rsid w:val="006E0D88"/>
    <w:rsid w:val="006E0E25"/>
    <w:rsid w:val="006E12E4"/>
    <w:rsid w:val="006E137A"/>
    <w:rsid w:val="006E199B"/>
    <w:rsid w:val="006E22A8"/>
    <w:rsid w:val="006E2619"/>
    <w:rsid w:val="006E2858"/>
    <w:rsid w:val="006E2868"/>
    <w:rsid w:val="006E2D3C"/>
    <w:rsid w:val="006E2D4F"/>
    <w:rsid w:val="006E3047"/>
    <w:rsid w:val="006E32C7"/>
    <w:rsid w:val="006E353F"/>
    <w:rsid w:val="006E368E"/>
    <w:rsid w:val="006E3B99"/>
    <w:rsid w:val="006E3C64"/>
    <w:rsid w:val="006E3D20"/>
    <w:rsid w:val="006E3FDB"/>
    <w:rsid w:val="006E4093"/>
    <w:rsid w:val="006E43E4"/>
    <w:rsid w:val="006E447E"/>
    <w:rsid w:val="006E45D8"/>
    <w:rsid w:val="006E464E"/>
    <w:rsid w:val="006E4B40"/>
    <w:rsid w:val="006E4CF0"/>
    <w:rsid w:val="006E4D80"/>
    <w:rsid w:val="006E5021"/>
    <w:rsid w:val="006E547D"/>
    <w:rsid w:val="006E54A4"/>
    <w:rsid w:val="006E54FC"/>
    <w:rsid w:val="006E559E"/>
    <w:rsid w:val="006E5672"/>
    <w:rsid w:val="006E6F90"/>
    <w:rsid w:val="006E7346"/>
    <w:rsid w:val="006E73B0"/>
    <w:rsid w:val="006E7CAF"/>
    <w:rsid w:val="006E7E85"/>
    <w:rsid w:val="006F009E"/>
    <w:rsid w:val="006F0296"/>
    <w:rsid w:val="006F04AD"/>
    <w:rsid w:val="006F0CC6"/>
    <w:rsid w:val="006F0F60"/>
    <w:rsid w:val="006F114B"/>
    <w:rsid w:val="006F14D4"/>
    <w:rsid w:val="006F17FF"/>
    <w:rsid w:val="006F1E82"/>
    <w:rsid w:val="006F20B6"/>
    <w:rsid w:val="006F20EC"/>
    <w:rsid w:val="006F2142"/>
    <w:rsid w:val="006F2208"/>
    <w:rsid w:val="006F2566"/>
    <w:rsid w:val="006F2792"/>
    <w:rsid w:val="006F363C"/>
    <w:rsid w:val="006F372D"/>
    <w:rsid w:val="006F38F3"/>
    <w:rsid w:val="006F3B6F"/>
    <w:rsid w:val="006F3BBB"/>
    <w:rsid w:val="006F4070"/>
    <w:rsid w:val="006F46A3"/>
    <w:rsid w:val="006F4B15"/>
    <w:rsid w:val="006F4CD0"/>
    <w:rsid w:val="006F4EB5"/>
    <w:rsid w:val="006F5320"/>
    <w:rsid w:val="006F5544"/>
    <w:rsid w:val="006F55EC"/>
    <w:rsid w:val="006F56EF"/>
    <w:rsid w:val="006F5D81"/>
    <w:rsid w:val="006F5EED"/>
    <w:rsid w:val="006F6B8A"/>
    <w:rsid w:val="006F6C39"/>
    <w:rsid w:val="006F6D6E"/>
    <w:rsid w:val="006F712F"/>
    <w:rsid w:val="006F716E"/>
    <w:rsid w:val="006F71F4"/>
    <w:rsid w:val="006F72B3"/>
    <w:rsid w:val="006F7737"/>
    <w:rsid w:val="006F789A"/>
    <w:rsid w:val="006F7FF9"/>
    <w:rsid w:val="007005FC"/>
    <w:rsid w:val="00700A05"/>
    <w:rsid w:val="00700D51"/>
    <w:rsid w:val="007010B5"/>
    <w:rsid w:val="0070135F"/>
    <w:rsid w:val="00701437"/>
    <w:rsid w:val="00701739"/>
    <w:rsid w:val="007018BA"/>
    <w:rsid w:val="00701D79"/>
    <w:rsid w:val="00701DAA"/>
    <w:rsid w:val="00701E06"/>
    <w:rsid w:val="00701F51"/>
    <w:rsid w:val="007023F0"/>
    <w:rsid w:val="00702652"/>
    <w:rsid w:val="007027F0"/>
    <w:rsid w:val="0070285A"/>
    <w:rsid w:val="00702886"/>
    <w:rsid w:val="007029DC"/>
    <w:rsid w:val="007029E2"/>
    <w:rsid w:val="00702B0B"/>
    <w:rsid w:val="0070310B"/>
    <w:rsid w:val="007040F3"/>
    <w:rsid w:val="00704370"/>
    <w:rsid w:val="0070462D"/>
    <w:rsid w:val="00704665"/>
    <w:rsid w:val="007046BE"/>
    <w:rsid w:val="007047E4"/>
    <w:rsid w:val="00704C7E"/>
    <w:rsid w:val="00705231"/>
    <w:rsid w:val="00705385"/>
    <w:rsid w:val="00705740"/>
    <w:rsid w:val="00705AE7"/>
    <w:rsid w:val="00705B18"/>
    <w:rsid w:val="00706248"/>
    <w:rsid w:val="0070628B"/>
    <w:rsid w:val="007062F0"/>
    <w:rsid w:val="00706F30"/>
    <w:rsid w:val="00706F52"/>
    <w:rsid w:val="00707314"/>
    <w:rsid w:val="00707523"/>
    <w:rsid w:val="0070756E"/>
    <w:rsid w:val="00707F31"/>
    <w:rsid w:val="0071007A"/>
    <w:rsid w:val="0071009E"/>
    <w:rsid w:val="00710105"/>
    <w:rsid w:val="007101CA"/>
    <w:rsid w:val="0071028A"/>
    <w:rsid w:val="0071050F"/>
    <w:rsid w:val="0071054C"/>
    <w:rsid w:val="00710EC5"/>
    <w:rsid w:val="00710ECA"/>
    <w:rsid w:val="007114C0"/>
    <w:rsid w:val="00711B65"/>
    <w:rsid w:val="00711BCD"/>
    <w:rsid w:val="00711D9E"/>
    <w:rsid w:val="00711F7A"/>
    <w:rsid w:val="007123EA"/>
    <w:rsid w:val="0071289B"/>
    <w:rsid w:val="00712EC0"/>
    <w:rsid w:val="00713481"/>
    <w:rsid w:val="007134C8"/>
    <w:rsid w:val="007137D8"/>
    <w:rsid w:val="00713860"/>
    <w:rsid w:val="00713904"/>
    <w:rsid w:val="00713E52"/>
    <w:rsid w:val="00713EAA"/>
    <w:rsid w:val="007141AD"/>
    <w:rsid w:val="00714533"/>
    <w:rsid w:val="007146AA"/>
    <w:rsid w:val="007146EB"/>
    <w:rsid w:val="00714FDC"/>
    <w:rsid w:val="00715573"/>
    <w:rsid w:val="0071570F"/>
    <w:rsid w:val="00715884"/>
    <w:rsid w:val="00715F90"/>
    <w:rsid w:val="00716674"/>
    <w:rsid w:val="007166D6"/>
    <w:rsid w:val="00716B28"/>
    <w:rsid w:val="007179F8"/>
    <w:rsid w:val="007200AB"/>
    <w:rsid w:val="0072036C"/>
    <w:rsid w:val="0072087E"/>
    <w:rsid w:val="00720A2D"/>
    <w:rsid w:val="00720CA6"/>
    <w:rsid w:val="007211D4"/>
    <w:rsid w:val="0072135D"/>
    <w:rsid w:val="00721C56"/>
    <w:rsid w:val="00721F3B"/>
    <w:rsid w:val="007220D2"/>
    <w:rsid w:val="0072222D"/>
    <w:rsid w:val="00722231"/>
    <w:rsid w:val="007223DA"/>
    <w:rsid w:val="007223FF"/>
    <w:rsid w:val="00722505"/>
    <w:rsid w:val="007228AC"/>
    <w:rsid w:val="00722947"/>
    <w:rsid w:val="00722B2C"/>
    <w:rsid w:val="00722D2F"/>
    <w:rsid w:val="00723466"/>
    <w:rsid w:val="007239F4"/>
    <w:rsid w:val="00723A3E"/>
    <w:rsid w:val="00723B0A"/>
    <w:rsid w:val="007241EC"/>
    <w:rsid w:val="007246AA"/>
    <w:rsid w:val="0072494C"/>
    <w:rsid w:val="0072496C"/>
    <w:rsid w:val="00724DB7"/>
    <w:rsid w:val="00724DDB"/>
    <w:rsid w:val="007250CB"/>
    <w:rsid w:val="007257F5"/>
    <w:rsid w:val="0072585C"/>
    <w:rsid w:val="007259EC"/>
    <w:rsid w:val="00725A73"/>
    <w:rsid w:val="00725B8F"/>
    <w:rsid w:val="00726588"/>
    <w:rsid w:val="00726660"/>
    <w:rsid w:val="00726924"/>
    <w:rsid w:val="00727823"/>
    <w:rsid w:val="007308B9"/>
    <w:rsid w:val="00731007"/>
    <w:rsid w:val="00731650"/>
    <w:rsid w:val="00731ADA"/>
    <w:rsid w:val="00731AF2"/>
    <w:rsid w:val="00731DE8"/>
    <w:rsid w:val="00732109"/>
    <w:rsid w:val="0073298A"/>
    <w:rsid w:val="00733040"/>
    <w:rsid w:val="0073329A"/>
    <w:rsid w:val="00733351"/>
    <w:rsid w:val="0073356E"/>
    <w:rsid w:val="00733607"/>
    <w:rsid w:val="0073371C"/>
    <w:rsid w:val="00733750"/>
    <w:rsid w:val="00733E39"/>
    <w:rsid w:val="00734096"/>
    <w:rsid w:val="00734935"/>
    <w:rsid w:val="00734982"/>
    <w:rsid w:val="00734E79"/>
    <w:rsid w:val="007352FB"/>
    <w:rsid w:val="007354BA"/>
    <w:rsid w:val="007358FA"/>
    <w:rsid w:val="00735D92"/>
    <w:rsid w:val="00735EBB"/>
    <w:rsid w:val="0073634A"/>
    <w:rsid w:val="00736978"/>
    <w:rsid w:val="00736D85"/>
    <w:rsid w:val="00736D97"/>
    <w:rsid w:val="00737414"/>
    <w:rsid w:val="00737B01"/>
    <w:rsid w:val="00737BCD"/>
    <w:rsid w:val="00737BD9"/>
    <w:rsid w:val="00737C42"/>
    <w:rsid w:val="00737D58"/>
    <w:rsid w:val="00740133"/>
    <w:rsid w:val="00740707"/>
    <w:rsid w:val="00740755"/>
    <w:rsid w:val="0074103C"/>
    <w:rsid w:val="0074121C"/>
    <w:rsid w:val="007415AC"/>
    <w:rsid w:val="007419C2"/>
    <w:rsid w:val="00741F3B"/>
    <w:rsid w:val="00742B00"/>
    <w:rsid w:val="00742B4F"/>
    <w:rsid w:val="00742D20"/>
    <w:rsid w:val="00742F56"/>
    <w:rsid w:val="00743248"/>
    <w:rsid w:val="00743A93"/>
    <w:rsid w:val="00743B46"/>
    <w:rsid w:val="00743D2C"/>
    <w:rsid w:val="00743E7B"/>
    <w:rsid w:val="00744100"/>
    <w:rsid w:val="00744201"/>
    <w:rsid w:val="00744574"/>
    <w:rsid w:val="007445B5"/>
    <w:rsid w:val="00744690"/>
    <w:rsid w:val="0074470E"/>
    <w:rsid w:val="007449A9"/>
    <w:rsid w:val="007451E8"/>
    <w:rsid w:val="00745A52"/>
    <w:rsid w:val="00745AFF"/>
    <w:rsid w:val="00746434"/>
    <w:rsid w:val="007469AA"/>
    <w:rsid w:val="00746C70"/>
    <w:rsid w:val="00746E46"/>
    <w:rsid w:val="00747234"/>
    <w:rsid w:val="00747525"/>
    <w:rsid w:val="00747591"/>
    <w:rsid w:val="0074770F"/>
    <w:rsid w:val="00747C29"/>
    <w:rsid w:val="00747CEC"/>
    <w:rsid w:val="00747E32"/>
    <w:rsid w:val="007500C1"/>
    <w:rsid w:val="00750976"/>
    <w:rsid w:val="007509DD"/>
    <w:rsid w:val="00751710"/>
    <w:rsid w:val="007522BE"/>
    <w:rsid w:val="00752761"/>
    <w:rsid w:val="00753DEC"/>
    <w:rsid w:val="007543B6"/>
    <w:rsid w:val="0075468C"/>
    <w:rsid w:val="00754892"/>
    <w:rsid w:val="00754BAE"/>
    <w:rsid w:val="00754D3A"/>
    <w:rsid w:val="00755016"/>
    <w:rsid w:val="00755969"/>
    <w:rsid w:val="00755FA3"/>
    <w:rsid w:val="00756063"/>
    <w:rsid w:val="0075649D"/>
    <w:rsid w:val="007566B4"/>
    <w:rsid w:val="007569D9"/>
    <w:rsid w:val="00756C25"/>
    <w:rsid w:val="00756E2B"/>
    <w:rsid w:val="00756EFF"/>
    <w:rsid w:val="0075703C"/>
    <w:rsid w:val="00757063"/>
    <w:rsid w:val="0075718C"/>
    <w:rsid w:val="007600B3"/>
    <w:rsid w:val="007608E9"/>
    <w:rsid w:val="00760FD7"/>
    <w:rsid w:val="007617E9"/>
    <w:rsid w:val="00761BB4"/>
    <w:rsid w:val="00761D82"/>
    <w:rsid w:val="00762EBA"/>
    <w:rsid w:val="0076315F"/>
    <w:rsid w:val="007637C7"/>
    <w:rsid w:val="00763C57"/>
    <w:rsid w:val="00763E88"/>
    <w:rsid w:val="007642C0"/>
    <w:rsid w:val="00764487"/>
    <w:rsid w:val="007644B7"/>
    <w:rsid w:val="007647FC"/>
    <w:rsid w:val="007649EF"/>
    <w:rsid w:val="00765052"/>
    <w:rsid w:val="007650F2"/>
    <w:rsid w:val="00765336"/>
    <w:rsid w:val="00765371"/>
    <w:rsid w:val="007654AE"/>
    <w:rsid w:val="007655D0"/>
    <w:rsid w:val="007656F4"/>
    <w:rsid w:val="00765CC5"/>
    <w:rsid w:val="0076759F"/>
    <w:rsid w:val="007679B4"/>
    <w:rsid w:val="00767B4A"/>
    <w:rsid w:val="00767FF3"/>
    <w:rsid w:val="007700B3"/>
    <w:rsid w:val="0077062F"/>
    <w:rsid w:val="007709DC"/>
    <w:rsid w:val="00770A6C"/>
    <w:rsid w:val="00770C0C"/>
    <w:rsid w:val="00770CAE"/>
    <w:rsid w:val="007711E5"/>
    <w:rsid w:val="007713C9"/>
    <w:rsid w:val="00771820"/>
    <w:rsid w:val="0077192D"/>
    <w:rsid w:val="00771B45"/>
    <w:rsid w:val="00771C7C"/>
    <w:rsid w:val="00771D0B"/>
    <w:rsid w:val="007720F3"/>
    <w:rsid w:val="007724DC"/>
    <w:rsid w:val="00772786"/>
    <w:rsid w:val="007729F4"/>
    <w:rsid w:val="00772A21"/>
    <w:rsid w:val="00772BBB"/>
    <w:rsid w:val="00773519"/>
    <w:rsid w:val="0077359A"/>
    <w:rsid w:val="007738D2"/>
    <w:rsid w:val="007739FF"/>
    <w:rsid w:val="00773A72"/>
    <w:rsid w:val="00773E34"/>
    <w:rsid w:val="00773FC8"/>
    <w:rsid w:val="007740B2"/>
    <w:rsid w:val="00774175"/>
    <w:rsid w:val="007747E9"/>
    <w:rsid w:val="0077495D"/>
    <w:rsid w:val="007749C9"/>
    <w:rsid w:val="00774B31"/>
    <w:rsid w:val="00775147"/>
    <w:rsid w:val="007754B3"/>
    <w:rsid w:val="00776CF6"/>
    <w:rsid w:val="00776D13"/>
    <w:rsid w:val="00776E1B"/>
    <w:rsid w:val="00777199"/>
    <w:rsid w:val="007771C3"/>
    <w:rsid w:val="007772DA"/>
    <w:rsid w:val="007773CD"/>
    <w:rsid w:val="00777501"/>
    <w:rsid w:val="0077762B"/>
    <w:rsid w:val="007778F3"/>
    <w:rsid w:val="00777AE8"/>
    <w:rsid w:val="00777DFF"/>
    <w:rsid w:val="00777F80"/>
    <w:rsid w:val="00780246"/>
    <w:rsid w:val="007802DB"/>
    <w:rsid w:val="007805F7"/>
    <w:rsid w:val="0078083D"/>
    <w:rsid w:val="00781048"/>
    <w:rsid w:val="00781B70"/>
    <w:rsid w:val="00781C44"/>
    <w:rsid w:val="0078248C"/>
    <w:rsid w:val="00782E24"/>
    <w:rsid w:val="00782ED9"/>
    <w:rsid w:val="0078326A"/>
    <w:rsid w:val="00783412"/>
    <w:rsid w:val="007839C6"/>
    <w:rsid w:val="00783D08"/>
    <w:rsid w:val="00783E83"/>
    <w:rsid w:val="0078426C"/>
    <w:rsid w:val="0078497D"/>
    <w:rsid w:val="00784CA1"/>
    <w:rsid w:val="00784E74"/>
    <w:rsid w:val="00785331"/>
    <w:rsid w:val="00785926"/>
    <w:rsid w:val="00785D16"/>
    <w:rsid w:val="00785E07"/>
    <w:rsid w:val="00785E49"/>
    <w:rsid w:val="00786443"/>
    <w:rsid w:val="007866BC"/>
    <w:rsid w:val="00786C47"/>
    <w:rsid w:val="00786E6D"/>
    <w:rsid w:val="00786E85"/>
    <w:rsid w:val="0078723B"/>
    <w:rsid w:val="00787292"/>
    <w:rsid w:val="00787387"/>
    <w:rsid w:val="007879A7"/>
    <w:rsid w:val="00787A3C"/>
    <w:rsid w:val="00787BCB"/>
    <w:rsid w:val="00787CB7"/>
    <w:rsid w:val="00787E06"/>
    <w:rsid w:val="00787E3A"/>
    <w:rsid w:val="00787E72"/>
    <w:rsid w:val="00790145"/>
    <w:rsid w:val="00790971"/>
    <w:rsid w:val="007909D9"/>
    <w:rsid w:val="00790D26"/>
    <w:rsid w:val="00790DBB"/>
    <w:rsid w:val="00790EC4"/>
    <w:rsid w:val="0079114F"/>
    <w:rsid w:val="00791604"/>
    <w:rsid w:val="00791A46"/>
    <w:rsid w:val="00791BFD"/>
    <w:rsid w:val="00791CA7"/>
    <w:rsid w:val="00791FD7"/>
    <w:rsid w:val="00792120"/>
    <w:rsid w:val="007921A0"/>
    <w:rsid w:val="0079223A"/>
    <w:rsid w:val="00792524"/>
    <w:rsid w:val="007929AB"/>
    <w:rsid w:val="00792C2B"/>
    <w:rsid w:val="007935AC"/>
    <w:rsid w:val="00793BD9"/>
    <w:rsid w:val="007940C3"/>
    <w:rsid w:val="00794200"/>
    <w:rsid w:val="00794488"/>
    <w:rsid w:val="00794C33"/>
    <w:rsid w:val="00794CE2"/>
    <w:rsid w:val="0079525D"/>
    <w:rsid w:val="007955A4"/>
    <w:rsid w:val="00795BAB"/>
    <w:rsid w:val="00795EAD"/>
    <w:rsid w:val="007963E2"/>
    <w:rsid w:val="007967FC"/>
    <w:rsid w:val="00796905"/>
    <w:rsid w:val="00796A9E"/>
    <w:rsid w:val="00796C53"/>
    <w:rsid w:val="00796C91"/>
    <w:rsid w:val="00796DD8"/>
    <w:rsid w:val="00796EA1"/>
    <w:rsid w:val="00796F2C"/>
    <w:rsid w:val="00796FEB"/>
    <w:rsid w:val="00797325"/>
    <w:rsid w:val="0079732E"/>
    <w:rsid w:val="007974E0"/>
    <w:rsid w:val="0079763F"/>
    <w:rsid w:val="00797975"/>
    <w:rsid w:val="00797D2B"/>
    <w:rsid w:val="00797E83"/>
    <w:rsid w:val="007A077F"/>
    <w:rsid w:val="007A0B2A"/>
    <w:rsid w:val="007A0DD4"/>
    <w:rsid w:val="007A0F0C"/>
    <w:rsid w:val="007A0F4D"/>
    <w:rsid w:val="007A1726"/>
    <w:rsid w:val="007A1802"/>
    <w:rsid w:val="007A1CEC"/>
    <w:rsid w:val="007A1E89"/>
    <w:rsid w:val="007A1FD3"/>
    <w:rsid w:val="007A2594"/>
    <w:rsid w:val="007A2981"/>
    <w:rsid w:val="007A2D4D"/>
    <w:rsid w:val="007A2E49"/>
    <w:rsid w:val="007A312A"/>
    <w:rsid w:val="007A333C"/>
    <w:rsid w:val="007A3946"/>
    <w:rsid w:val="007A39ED"/>
    <w:rsid w:val="007A3A7E"/>
    <w:rsid w:val="007A3B9C"/>
    <w:rsid w:val="007A3D3A"/>
    <w:rsid w:val="007A4491"/>
    <w:rsid w:val="007A493D"/>
    <w:rsid w:val="007A4972"/>
    <w:rsid w:val="007A4C2E"/>
    <w:rsid w:val="007A4C8A"/>
    <w:rsid w:val="007A505C"/>
    <w:rsid w:val="007A508B"/>
    <w:rsid w:val="007A5661"/>
    <w:rsid w:val="007A566F"/>
    <w:rsid w:val="007A5738"/>
    <w:rsid w:val="007A5CC8"/>
    <w:rsid w:val="007A5FAE"/>
    <w:rsid w:val="007A6311"/>
    <w:rsid w:val="007A63BC"/>
    <w:rsid w:val="007A656E"/>
    <w:rsid w:val="007A663C"/>
    <w:rsid w:val="007A6818"/>
    <w:rsid w:val="007A6987"/>
    <w:rsid w:val="007A6B6B"/>
    <w:rsid w:val="007A6B8C"/>
    <w:rsid w:val="007A6CF4"/>
    <w:rsid w:val="007A6D97"/>
    <w:rsid w:val="007A6FB8"/>
    <w:rsid w:val="007A7117"/>
    <w:rsid w:val="007A729F"/>
    <w:rsid w:val="007A74BD"/>
    <w:rsid w:val="007A7693"/>
    <w:rsid w:val="007A7730"/>
    <w:rsid w:val="007A7CE6"/>
    <w:rsid w:val="007A7D28"/>
    <w:rsid w:val="007A7FAC"/>
    <w:rsid w:val="007B00F4"/>
    <w:rsid w:val="007B062E"/>
    <w:rsid w:val="007B0A3E"/>
    <w:rsid w:val="007B0A6C"/>
    <w:rsid w:val="007B0CA6"/>
    <w:rsid w:val="007B12D6"/>
    <w:rsid w:val="007B1697"/>
    <w:rsid w:val="007B16CA"/>
    <w:rsid w:val="007B1715"/>
    <w:rsid w:val="007B17D9"/>
    <w:rsid w:val="007B1A44"/>
    <w:rsid w:val="007B1B5E"/>
    <w:rsid w:val="007B1CCE"/>
    <w:rsid w:val="007B1EB3"/>
    <w:rsid w:val="007B1F1C"/>
    <w:rsid w:val="007B209A"/>
    <w:rsid w:val="007B2183"/>
    <w:rsid w:val="007B2562"/>
    <w:rsid w:val="007B2581"/>
    <w:rsid w:val="007B2E27"/>
    <w:rsid w:val="007B3432"/>
    <w:rsid w:val="007B37DD"/>
    <w:rsid w:val="007B428D"/>
    <w:rsid w:val="007B48CB"/>
    <w:rsid w:val="007B4905"/>
    <w:rsid w:val="007B4AA5"/>
    <w:rsid w:val="007B4AC8"/>
    <w:rsid w:val="007B4CFE"/>
    <w:rsid w:val="007B4F63"/>
    <w:rsid w:val="007B51C1"/>
    <w:rsid w:val="007B532D"/>
    <w:rsid w:val="007B553C"/>
    <w:rsid w:val="007B5638"/>
    <w:rsid w:val="007B57F1"/>
    <w:rsid w:val="007B5973"/>
    <w:rsid w:val="007B617E"/>
    <w:rsid w:val="007B61C9"/>
    <w:rsid w:val="007B64A3"/>
    <w:rsid w:val="007B6525"/>
    <w:rsid w:val="007B65EE"/>
    <w:rsid w:val="007B6947"/>
    <w:rsid w:val="007B699E"/>
    <w:rsid w:val="007B6C61"/>
    <w:rsid w:val="007B7007"/>
    <w:rsid w:val="007B7207"/>
    <w:rsid w:val="007B7628"/>
    <w:rsid w:val="007B7750"/>
    <w:rsid w:val="007B7B6A"/>
    <w:rsid w:val="007C034A"/>
    <w:rsid w:val="007C070E"/>
    <w:rsid w:val="007C0B82"/>
    <w:rsid w:val="007C0C57"/>
    <w:rsid w:val="007C0CF9"/>
    <w:rsid w:val="007C0D54"/>
    <w:rsid w:val="007C0EE8"/>
    <w:rsid w:val="007C0FF9"/>
    <w:rsid w:val="007C1110"/>
    <w:rsid w:val="007C11BD"/>
    <w:rsid w:val="007C121D"/>
    <w:rsid w:val="007C1DAE"/>
    <w:rsid w:val="007C2369"/>
    <w:rsid w:val="007C2414"/>
    <w:rsid w:val="007C28A0"/>
    <w:rsid w:val="007C294F"/>
    <w:rsid w:val="007C2C37"/>
    <w:rsid w:val="007C30FD"/>
    <w:rsid w:val="007C320A"/>
    <w:rsid w:val="007C32F4"/>
    <w:rsid w:val="007C3747"/>
    <w:rsid w:val="007C3835"/>
    <w:rsid w:val="007C3D63"/>
    <w:rsid w:val="007C3F83"/>
    <w:rsid w:val="007C406F"/>
    <w:rsid w:val="007C43F7"/>
    <w:rsid w:val="007C4851"/>
    <w:rsid w:val="007C4961"/>
    <w:rsid w:val="007C4AF4"/>
    <w:rsid w:val="007C4BB5"/>
    <w:rsid w:val="007C54D4"/>
    <w:rsid w:val="007C5529"/>
    <w:rsid w:val="007C5530"/>
    <w:rsid w:val="007C5ACF"/>
    <w:rsid w:val="007C5C08"/>
    <w:rsid w:val="007C5D08"/>
    <w:rsid w:val="007C5E78"/>
    <w:rsid w:val="007C5F2E"/>
    <w:rsid w:val="007C60D9"/>
    <w:rsid w:val="007C64B2"/>
    <w:rsid w:val="007C68F8"/>
    <w:rsid w:val="007C7019"/>
    <w:rsid w:val="007C709F"/>
    <w:rsid w:val="007C70D9"/>
    <w:rsid w:val="007C716C"/>
    <w:rsid w:val="007C75C4"/>
    <w:rsid w:val="007C77C4"/>
    <w:rsid w:val="007C7841"/>
    <w:rsid w:val="007C79BB"/>
    <w:rsid w:val="007C79EB"/>
    <w:rsid w:val="007C7A3E"/>
    <w:rsid w:val="007C7B33"/>
    <w:rsid w:val="007C7D43"/>
    <w:rsid w:val="007C7E1D"/>
    <w:rsid w:val="007D0114"/>
    <w:rsid w:val="007D01AE"/>
    <w:rsid w:val="007D0503"/>
    <w:rsid w:val="007D083C"/>
    <w:rsid w:val="007D08C1"/>
    <w:rsid w:val="007D0D65"/>
    <w:rsid w:val="007D121C"/>
    <w:rsid w:val="007D1499"/>
    <w:rsid w:val="007D16B3"/>
    <w:rsid w:val="007D1753"/>
    <w:rsid w:val="007D1960"/>
    <w:rsid w:val="007D24DF"/>
    <w:rsid w:val="007D282E"/>
    <w:rsid w:val="007D29EC"/>
    <w:rsid w:val="007D2F24"/>
    <w:rsid w:val="007D3012"/>
    <w:rsid w:val="007D31E2"/>
    <w:rsid w:val="007D31F0"/>
    <w:rsid w:val="007D3491"/>
    <w:rsid w:val="007D3AA7"/>
    <w:rsid w:val="007D404E"/>
    <w:rsid w:val="007D40E2"/>
    <w:rsid w:val="007D41C0"/>
    <w:rsid w:val="007D4450"/>
    <w:rsid w:val="007D4708"/>
    <w:rsid w:val="007D47F2"/>
    <w:rsid w:val="007D4F04"/>
    <w:rsid w:val="007D5044"/>
    <w:rsid w:val="007D51CC"/>
    <w:rsid w:val="007D52F8"/>
    <w:rsid w:val="007D6090"/>
    <w:rsid w:val="007D65A6"/>
    <w:rsid w:val="007D6760"/>
    <w:rsid w:val="007D68E0"/>
    <w:rsid w:val="007D6E2B"/>
    <w:rsid w:val="007D70DB"/>
    <w:rsid w:val="007D7291"/>
    <w:rsid w:val="007D72BF"/>
    <w:rsid w:val="007D7497"/>
    <w:rsid w:val="007D7721"/>
    <w:rsid w:val="007D7A49"/>
    <w:rsid w:val="007D7A54"/>
    <w:rsid w:val="007D7D69"/>
    <w:rsid w:val="007E0501"/>
    <w:rsid w:val="007E060E"/>
    <w:rsid w:val="007E0C29"/>
    <w:rsid w:val="007E1457"/>
    <w:rsid w:val="007E15C2"/>
    <w:rsid w:val="007E1858"/>
    <w:rsid w:val="007E1ABD"/>
    <w:rsid w:val="007E1C1B"/>
    <w:rsid w:val="007E20B9"/>
    <w:rsid w:val="007E26EC"/>
    <w:rsid w:val="007E2730"/>
    <w:rsid w:val="007E2ADA"/>
    <w:rsid w:val="007E30A6"/>
    <w:rsid w:val="007E3100"/>
    <w:rsid w:val="007E3545"/>
    <w:rsid w:val="007E36A0"/>
    <w:rsid w:val="007E3E3E"/>
    <w:rsid w:val="007E424F"/>
    <w:rsid w:val="007E4492"/>
    <w:rsid w:val="007E4870"/>
    <w:rsid w:val="007E4D4C"/>
    <w:rsid w:val="007E4F2A"/>
    <w:rsid w:val="007E52AF"/>
    <w:rsid w:val="007E53C4"/>
    <w:rsid w:val="007E54B1"/>
    <w:rsid w:val="007E56F1"/>
    <w:rsid w:val="007E58C8"/>
    <w:rsid w:val="007E58FE"/>
    <w:rsid w:val="007E59F6"/>
    <w:rsid w:val="007E5A30"/>
    <w:rsid w:val="007E5DC9"/>
    <w:rsid w:val="007E60F3"/>
    <w:rsid w:val="007E6775"/>
    <w:rsid w:val="007E6E04"/>
    <w:rsid w:val="007E6F8F"/>
    <w:rsid w:val="007E7012"/>
    <w:rsid w:val="007E718A"/>
    <w:rsid w:val="007E73A4"/>
    <w:rsid w:val="007E77DD"/>
    <w:rsid w:val="007F0066"/>
    <w:rsid w:val="007F02FC"/>
    <w:rsid w:val="007F0F3E"/>
    <w:rsid w:val="007F14D2"/>
    <w:rsid w:val="007F1C8D"/>
    <w:rsid w:val="007F1E6E"/>
    <w:rsid w:val="007F2065"/>
    <w:rsid w:val="007F2499"/>
    <w:rsid w:val="007F2862"/>
    <w:rsid w:val="007F2D13"/>
    <w:rsid w:val="007F3281"/>
    <w:rsid w:val="007F32E7"/>
    <w:rsid w:val="007F33A7"/>
    <w:rsid w:val="007F34B4"/>
    <w:rsid w:val="007F34E0"/>
    <w:rsid w:val="007F3889"/>
    <w:rsid w:val="007F41E7"/>
    <w:rsid w:val="007F437E"/>
    <w:rsid w:val="007F4416"/>
    <w:rsid w:val="007F449E"/>
    <w:rsid w:val="007F48AE"/>
    <w:rsid w:val="007F4A37"/>
    <w:rsid w:val="007F4BBC"/>
    <w:rsid w:val="007F4E59"/>
    <w:rsid w:val="007F5150"/>
    <w:rsid w:val="007F5160"/>
    <w:rsid w:val="007F54CA"/>
    <w:rsid w:val="007F5858"/>
    <w:rsid w:val="007F5D37"/>
    <w:rsid w:val="007F5D6C"/>
    <w:rsid w:val="007F6138"/>
    <w:rsid w:val="007F6250"/>
    <w:rsid w:val="007F65D1"/>
    <w:rsid w:val="007F6D51"/>
    <w:rsid w:val="007F6FF3"/>
    <w:rsid w:val="007F721A"/>
    <w:rsid w:val="007F7732"/>
    <w:rsid w:val="007F7878"/>
    <w:rsid w:val="007F7898"/>
    <w:rsid w:val="007F792C"/>
    <w:rsid w:val="007F7E11"/>
    <w:rsid w:val="008000CA"/>
    <w:rsid w:val="00800155"/>
    <w:rsid w:val="0080117F"/>
    <w:rsid w:val="00801523"/>
    <w:rsid w:val="0080174C"/>
    <w:rsid w:val="00802ADF"/>
    <w:rsid w:val="00803006"/>
    <w:rsid w:val="0080326C"/>
    <w:rsid w:val="0080372B"/>
    <w:rsid w:val="00804423"/>
    <w:rsid w:val="008044E6"/>
    <w:rsid w:val="00804BA3"/>
    <w:rsid w:val="00804D70"/>
    <w:rsid w:val="00804FEE"/>
    <w:rsid w:val="00805026"/>
    <w:rsid w:val="008052C3"/>
    <w:rsid w:val="00805433"/>
    <w:rsid w:val="008054C6"/>
    <w:rsid w:val="008054F5"/>
    <w:rsid w:val="0080578D"/>
    <w:rsid w:val="008057A9"/>
    <w:rsid w:val="008057EC"/>
    <w:rsid w:val="00805D51"/>
    <w:rsid w:val="00805FB5"/>
    <w:rsid w:val="00806152"/>
    <w:rsid w:val="008061B1"/>
    <w:rsid w:val="008065F1"/>
    <w:rsid w:val="00806691"/>
    <w:rsid w:val="0080670C"/>
    <w:rsid w:val="00806B87"/>
    <w:rsid w:val="00806C19"/>
    <w:rsid w:val="00806E7A"/>
    <w:rsid w:val="008070C7"/>
    <w:rsid w:val="00807119"/>
    <w:rsid w:val="00807346"/>
    <w:rsid w:val="0080747F"/>
    <w:rsid w:val="008074B8"/>
    <w:rsid w:val="0080768E"/>
    <w:rsid w:val="008077F3"/>
    <w:rsid w:val="00807926"/>
    <w:rsid w:val="00810075"/>
    <w:rsid w:val="00810338"/>
    <w:rsid w:val="008104DD"/>
    <w:rsid w:val="008106BA"/>
    <w:rsid w:val="008107D2"/>
    <w:rsid w:val="0081089A"/>
    <w:rsid w:val="008108E1"/>
    <w:rsid w:val="0081159A"/>
    <w:rsid w:val="008115D0"/>
    <w:rsid w:val="00811E32"/>
    <w:rsid w:val="00811F31"/>
    <w:rsid w:val="00812252"/>
    <w:rsid w:val="00812BFC"/>
    <w:rsid w:val="00812CA4"/>
    <w:rsid w:val="00812D2C"/>
    <w:rsid w:val="00813054"/>
    <w:rsid w:val="008131DB"/>
    <w:rsid w:val="008132E1"/>
    <w:rsid w:val="0081334A"/>
    <w:rsid w:val="00813571"/>
    <w:rsid w:val="008138BD"/>
    <w:rsid w:val="00813A05"/>
    <w:rsid w:val="00813EA2"/>
    <w:rsid w:val="00813FD6"/>
    <w:rsid w:val="00814635"/>
    <w:rsid w:val="00814872"/>
    <w:rsid w:val="008149C5"/>
    <w:rsid w:val="008149C6"/>
    <w:rsid w:val="008149D3"/>
    <w:rsid w:val="00814ED5"/>
    <w:rsid w:val="008151BC"/>
    <w:rsid w:val="00815201"/>
    <w:rsid w:val="008153FD"/>
    <w:rsid w:val="00815D03"/>
    <w:rsid w:val="0081660D"/>
    <w:rsid w:val="008168F0"/>
    <w:rsid w:val="00816D6F"/>
    <w:rsid w:val="00816F4E"/>
    <w:rsid w:val="008171F9"/>
    <w:rsid w:val="00817343"/>
    <w:rsid w:val="00817496"/>
    <w:rsid w:val="00817869"/>
    <w:rsid w:val="00820168"/>
    <w:rsid w:val="00820282"/>
    <w:rsid w:val="00820627"/>
    <w:rsid w:val="00820C0B"/>
    <w:rsid w:val="00820F61"/>
    <w:rsid w:val="00821730"/>
    <w:rsid w:val="008217B1"/>
    <w:rsid w:val="008218E1"/>
    <w:rsid w:val="00821A74"/>
    <w:rsid w:val="00821C58"/>
    <w:rsid w:val="00821C89"/>
    <w:rsid w:val="00821CA9"/>
    <w:rsid w:val="008220F5"/>
    <w:rsid w:val="008221C6"/>
    <w:rsid w:val="00822410"/>
    <w:rsid w:val="00822442"/>
    <w:rsid w:val="00822532"/>
    <w:rsid w:val="00822742"/>
    <w:rsid w:val="00822851"/>
    <w:rsid w:val="00822989"/>
    <w:rsid w:val="008229E4"/>
    <w:rsid w:val="0082316A"/>
    <w:rsid w:val="00823516"/>
    <w:rsid w:val="00823531"/>
    <w:rsid w:val="0082363C"/>
    <w:rsid w:val="00823A28"/>
    <w:rsid w:val="00823BCB"/>
    <w:rsid w:val="00823C12"/>
    <w:rsid w:val="00823F2D"/>
    <w:rsid w:val="00824145"/>
    <w:rsid w:val="008248F8"/>
    <w:rsid w:val="00824E87"/>
    <w:rsid w:val="00824F8B"/>
    <w:rsid w:val="00824FDA"/>
    <w:rsid w:val="00824FEA"/>
    <w:rsid w:val="0082524D"/>
    <w:rsid w:val="0082530C"/>
    <w:rsid w:val="00825328"/>
    <w:rsid w:val="00825826"/>
    <w:rsid w:val="00825AC3"/>
    <w:rsid w:val="00825D05"/>
    <w:rsid w:val="0082616A"/>
    <w:rsid w:val="0082631F"/>
    <w:rsid w:val="008266B3"/>
    <w:rsid w:val="0082723F"/>
    <w:rsid w:val="008272AC"/>
    <w:rsid w:val="00827486"/>
    <w:rsid w:val="008301CB"/>
    <w:rsid w:val="008301FE"/>
    <w:rsid w:val="00830FB9"/>
    <w:rsid w:val="0083110B"/>
    <w:rsid w:val="00831210"/>
    <w:rsid w:val="00831589"/>
    <w:rsid w:val="00831636"/>
    <w:rsid w:val="008316BD"/>
    <w:rsid w:val="00831C9C"/>
    <w:rsid w:val="00831EFE"/>
    <w:rsid w:val="00831F82"/>
    <w:rsid w:val="00832064"/>
    <w:rsid w:val="008320CB"/>
    <w:rsid w:val="00832E90"/>
    <w:rsid w:val="00832F02"/>
    <w:rsid w:val="0083313B"/>
    <w:rsid w:val="00833366"/>
    <w:rsid w:val="0083345C"/>
    <w:rsid w:val="00833470"/>
    <w:rsid w:val="008335AC"/>
    <w:rsid w:val="00833844"/>
    <w:rsid w:val="00833FE2"/>
    <w:rsid w:val="00834080"/>
    <w:rsid w:val="0083415C"/>
    <w:rsid w:val="00834836"/>
    <w:rsid w:val="00834E0D"/>
    <w:rsid w:val="008352CD"/>
    <w:rsid w:val="00835364"/>
    <w:rsid w:val="008356DE"/>
    <w:rsid w:val="00836176"/>
    <w:rsid w:val="008364A2"/>
    <w:rsid w:val="00836786"/>
    <w:rsid w:val="008371D2"/>
    <w:rsid w:val="0083757A"/>
    <w:rsid w:val="008375F5"/>
    <w:rsid w:val="008377D2"/>
    <w:rsid w:val="008379E2"/>
    <w:rsid w:val="00837D74"/>
    <w:rsid w:val="00840B7E"/>
    <w:rsid w:val="0084116C"/>
    <w:rsid w:val="0084121A"/>
    <w:rsid w:val="008413B4"/>
    <w:rsid w:val="00841970"/>
    <w:rsid w:val="00841F14"/>
    <w:rsid w:val="0084209C"/>
    <w:rsid w:val="008424CE"/>
    <w:rsid w:val="00842505"/>
    <w:rsid w:val="008429F6"/>
    <w:rsid w:val="00842AF0"/>
    <w:rsid w:val="00842DCA"/>
    <w:rsid w:val="00843373"/>
    <w:rsid w:val="00843792"/>
    <w:rsid w:val="008437A2"/>
    <w:rsid w:val="00843964"/>
    <w:rsid w:val="00843997"/>
    <w:rsid w:val="00843ACE"/>
    <w:rsid w:val="00844153"/>
    <w:rsid w:val="0084415C"/>
    <w:rsid w:val="008441D5"/>
    <w:rsid w:val="0084427E"/>
    <w:rsid w:val="008442C0"/>
    <w:rsid w:val="0084443D"/>
    <w:rsid w:val="0084460C"/>
    <w:rsid w:val="00844A08"/>
    <w:rsid w:val="0084514C"/>
    <w:rsid w:val="00845217"/>
    <w:rsid w:val="00845A83"/>
    <w:rsid w:val="008461F2"/>
    <w:rsid w:val="00846480"/>
    <w:rsid w:val="008468CF"/>
    <w:rsid w:val="00846BD7"/>
    <w:rsid w:val="00846C33"/>
    <w:rsid w:val="00846EB9"/>
    <w:rsid w:val="00847781"/>
    <w:rsid w:val="008477E3"/>
    <w:rsid w:val="00847AB2"/>
    <w:rsid w:val="00847F1E"/>
    <w:rsid w:val="00850076"/>
    <w:rsid w:val="00850123"/>
    <w:rsid w:val="00850433"/>
    <w:rsid w:val="00850448"/>
    <w:rsid w:val="00850556"/>
    <w:rsid w:val="008505F3"/>
    <w:rsid w:val="008508BE"/>
    <w:rsid w:val="00850B2E"/>
    <w:rsid w:val="00850FF8"/>
    <w:rsid w:val="0085125E"/>
    <w:rsid w:val="008512E3"/>
    <w:rsid w:val="00851B05"/>
    <w:rsid w:val="00851C44"/>
    <w:rsid w:val="00851CEA"/>
    <w:rsid w:val="00851D3C"/>
    <w:rsid w:val="00851EB5"/>
    <w:rsid w:val="008527E1"/>
    <w:rsid w:val="00852C29"/>
    <w:rsid w:val="00852CDD"/>
    <w:rsid w:val="0085367B"/>
    <w:rsid w:val="00853FDD"/>
    <w:rsid w:val="00854393"/>
    <w:rsid w:val="00854406"/>
    <w:rsid w:val="008544A5"/>
    <w:rsid w:val="00854581"/>
    <w:rsid w:val="00854BF1"/>
    <w:rsid w:val="008551A1"/>
    <w:rsid w:val="008551D4"/>
    <w:rsid w:val="0085545D"/>
    <w:rsid w:val="00855B70"/>
    <w:rsid w:val="0085611A"/>
    <w:rsid w:val="00856398"/>
    <w:rsid w:val="0085655A"/>
    <w:rsid w:val="00856721"/>
    <w:rsid w:val="00856928"/>
    <w:rsid w:val="00856982"/>
    <w:rsid w:val="00856CD1"/>
    <w:rsid w:val="00857102"/>
    <w:rsid w:val="008575CC"/>
    <w:rsid w:val="0085790F"/>
    <w:rsid w:val="00857C0A"/>
    <w:rsid w:val="00857C3F"/>
    <w:rsid w:val="00857F17"/>
    <w:rsid w:val="0086091F"/>
    <w:rsid w:val="00860D4D"/>
    <w:rsid w:val="00861599"/>
    <w:rsid w:val="00861969"/>
    <w:rsid w:val="00861E3E"/>
    <w:rsid w:val="00861E7D"/>
    <w:rsid w:val="00861F4D"/>
    <w:rsid w:val="00861F9D"/>
    <w:rsid w:val="0086230A"/>
    <w:rsid w:val="008623E5"/>
    <w:rsid w:val="00862D36"/>
    <w:rsid w:val="00863074"/>
    <w:rsid w:val="008631B9"/>
    <w:rsid w:val="00863420"/>
    <w:rsid w:val="0086374C"/>
    <w:rsid w:val="00863844"/>
    <w:rsid w:val="00863925"/>
    <w:rsid w:val="00863FF1"/>
    <w:rsid w:val="0086423A"/>
    <w:rsid w:val="00864441"/>
    <w:rsid w:val="00864579"/>
    <w:rsid w:val="008645C8"/>
    <w:rsid w:val="008646EF"/>
    <w:rsid w:val="0086470B"/>
    <w:rsid w:val="00864832"/>
    <w:rsid w:val="00864D4C"/>
    <w:rsid w:val="00864F54"/>
    <w:rsid w:val="0086560B"/>
    <w:rsid w:val="0086591A"/>
    <w:rsid w:val="00865B69"/>
    <w:rsid w:val="00865CE3"/>
    <w:rsid w:val="008660AD"/>
    <w:rsid w:val="008662A4"/>
    <w:rsid w:val="00866ABD"/>
    <w:rsid w:val="00866E08"/>
    <w:rsid w:val="008670AE"/>
    <w:rsid w:val="00867B9E"/>
    <w:rsid w:val="00867EF9"/>
    <w:rsid w:val="0087024B"/>
    <w:rsid w:val="00870556"/>
    <w:rsid w:val="00870686"/>
    <w:rsid w:val="008709D9"/>
    <w:rsid w:val="00870BB2"/>
    <w:rsid w:val="00870BCC"/>
    <w:rsid w:val="00870CE5"/>
    <w:rsid w:val="00870FD1"/>
    <w:rsid w:val="00871203"/>
    <w:rsid w:val="00871B38"/>
    <w:rsid w:val="00871C6F"/>
    <w:rsid w:val="00871D58"/>
    <w:rsid w:val="00871FC5"/>
    <w:rsid w:val="008722BE"/>
    <w:rsid w:val="0087276F"/>
    <w:rsid w:val="00872891"/>
    <w:rsid w:val="00873406"/>
    <w:rsid w:val="008734BC"/>
    <w:rsid w:val="0087383A"/>
    <w:rsid w:val="0087397F"/>
    <w:rsid w:val="008739AA"/>
    <w:rsid w:val="00874B33"/>
    <w:rsid w:val="00874D79"/>
    <w:rsid w:val="00875407"/>
    <w:rsid w:val="0087599E"/>
    <w:rsid w:val="00875ED3"/>
    <w:rsid w:val="00875F5E"/>
    <w:rsid w:val="008769EE"/>
    <w:rsid w:val="00876AAB"/>
    <w:rsid w:val="00876DD7"/>
    <w:rsid w:val="00876FE1"/>
    <w:rsid w:val="0087702D"/>
    <w:rsid w:val="0087712D"/>
    <w:rsid w:val="008775A3"/>
    <w:rsid w:val="008775FC"/>
    <w:rsid w:val="00877EB2"/>
    <w:rsid w:val="00881185"/>
    <w:rsid w:val="0088145B"/>
    <w:rsid w:val="00881682"/>
    <w:rsid w:val="008819A3"/>
    <w:rsid w:val="0088200A"/>
    <w:rsid w:val="008822DF"/>
    <w:rsid w:val="00882872"/>
    <w:rsid w:val="00882C60"/>
    <w:rsid w:val="00882D89"/>
    <w:rsid w:val="00882FF7"/>
    <w:rsid w:val="00883DDC"/>
    <w:rsid w:val="0088441F"/>
    <w:rsid w:val="008845DB"/>
    <w:rsid w:val="00884915"/>
    <w:rsid w:val="00884BA3"/>
    <w:rsid w:val="00884CFC"/>
    <w:rsid w:val="0088509F"/>
    <w:rsid w:val="00885135"/>
    <w:rsid w:val="00885249"/>
    <w:rsid w:val="00885361"/>
    <w:rsid w:val="00885411"/>
    <w:rsid w:val="00885515"/>
    <w:rsid w:val="008858AB"/>
    <w:rsid w:val="00885C54"/>
    <w:rsid w:val="00885C61"/>
    <w:rsid w:val="0088609F"/>
    <w:rsid w:val="0088614D"/>
    <w:rsid w:val="00886A7B"/>
    <w:rsid w:val="00886AE1"/>
    <w:rsid w:val="00886F9B"/>
    <w:rsid w:val="00887022"/>
    <w:rsid w:val="00887589"/>
    <w:rsid w:val="00887726"/>
    <w:rsid w:val="00887A89"/>
    <w:rsid w:val="00887E27"/>
    <w:rsid w:val="00890220"/>
    <w:rsid w:val="00890239"/>
    <w:rsid w:val="008909B3"/>
    <w:rsid w:val="008912BD"/>
    <w:rsid w:val="008918AA"/>
    <w:rsid w:val="00891B2E"/>
    <w:rsid w:val="00891D76"/>
    <w:rsid w:val="0089211E"/>
    <w:rsid w:val="00892547"/>
    <w:rsid w:val="0089264F"/>
    <w:rsid w:val="00893408"/>
    <w:rsid w:val="008936F6"/>
    <w:rsid w:val="00893E49"/>
    <w:rsid w:val="00893FF9"/>
    <w:rsid w:val="00894013"/>
    <w:rsid w:val="0089484F"/>
    <w:rsid w:val="00895CC3"/>
    <w:rsid w:val="00895CDD"/>
    <w:rsid w:val="0089622A"/>
    <w:rsid w:val="008962BC"/>
    <w:rsid w:val="00896349"/>
    <w:rsid w:val="008967FE"/>
    <w:rsid w:val="00896865"/>
    <w:rsid w:val="00896B56"/>
    <w:rsid w:val="00896C8B"/>
    <w:rsid w:val="00896D1E"/>
    <w:rsid w:val="00896E01"/>
    <w:rsid w:val="00897239"/>
    <w:rsid w:val="008974B7"/>
    <w:rsid w:val="008975FF"/>
    <w:rsid w:val="008979FF"/>
    <w:rsid w:val="00897C11"/>
    <w:rsid w:val="008A032A"/>
    <w:rsid w:val="008A0B56"/>
    <w:rsid w:val="008A0E8C"/>
    <w:rsid w:val="008A0FD4"/>
    <w:rsid w:val="008A135B"/>
    <w:rsid w:val="008A1464"/>
    <w:rsid w:val="008A16DC"/>
    <w:rsid w:val="008A17EC"/>
    <w:rsid w:val="008A181F"/>
    <w:rsid w:val="008A194B"/>
    <w:rsid w:val="008A1B24"/>
    <w:rsid w:val="008A2123"/>
    <w:rsid w:val="008A24C8"/>
    <w:rsid w:val="008A2622"/>
    <w:rsid w:val="008A2A2F"/>
    <w:rsid w:val="008A2E3A"/>
    <w:rsid w:val="008A3056"/>
    <w:rsid w:val="008A40A8"/>
    <w:rsid w:val="008A417A"/>
    <w:rsid w:val="008A41F9"/>
    <w:rsid w:val="008A4242"/>
    <w:rsid w:val="008A432A"/>
    <w:rsid w:val="008A4E8F"/>
    <w:rsid w:val="008A4F2A"/>
    <w:rsid w:val="008A50CF"/>
    <w:rsid w:val="008A5A8A"/>
    <w:rsid w:val="008A5CF2"/>
    <w:rsid w:val="008A7511"/>
    <w:rsid w:val="008A7B5E"/>
    <w:rsid w:val="008A7C3B"/>
    <w:rsid w:val="008A7E01"/>
    <w:rsid w:val="008A7F88"/>
    <w:rsid w:val="008B00AD"/>
    <w:rsid w:val="008B01B7"/>
    <w:rsid w:val="008B0424"/>
    <w:rsid w:val="008B063D"/>
    <w:rsid w:val="008B0645"/>
    <w:rsid w:val="008B064C"/>
    <w:rsid w:val="008B0963"/>
    <w:rsid w:val="008B0E1B"/>
    <w:rsid w:val="008B104A"/>
    <w:rsid w:val="008B1109"/>
    <w:rsid w:val="008B1371"/>
    <w:rsid w:val="008B154D"/>
    <w:rsid w:val="008B166A"/>
    <w:rsid w:val="008B16B4"/>
    <w:rsid w:val="008B18EB"/>
    <w:rsid w:val="008B1D08"/>
    <w:rsid w:val="008B1E38"/>
    <w:rsid w:val="008B1FAB"/>
    <w:rsid w:val="008B200C"/>
    <w:rsid w:val="008B23F4"/>
    <w:rsid w:val="008B2559"/>
    <w:rsid w:val="008B2657"/>
    <w:rsid w:val="008B265B"/>
    <w:rsid w:val="008B2932"/>
    <w:rsid w:val="008B2BE1"/>
    <w:rsid w:val="008B3040"/>
    <w:rsid w:val="008B3367"/>
    <w:rsid w:val="008B344F"/>
    <w:rsid w:val="008B36C5"/>
    <w:rsid w:val="008B3785"/>
    <w:rsid w:val="008B380F"/>
    <w:rsid w:val="008B39DB"/>
    <w:rsid w:val="008B3AE7"/>
    <w:rsid w:val="008B3B07"/>
    <w:rsid w:val="008B3B20"/>
    <w:rsid w:val="008B3E0D"/>
    <w:rsid w:val="008B3E6A"/>
    <w:rsid w:val="008B3EA8"/>
    <w:rsid w:val="008B4107"/>
    <w:rsid w:val="008B4587"/>
    <w:rsid w:val="008B46E6"/>
    <w:rsid w:val="008B46EA"/>
    <w:rsid w:val="008B48D0"/>
    <w:rsid w:val="008B4E11"/>
    <w:rsid w:val="008B5263"/>
    <w:rsid w:val="008B5411"/>
    <w:rsid w:val="008B5B1F"/>
    <w:rsid w:val="008B5B29"/>
    <w:rsid w:val="008B5FA3"/>
    <w:rsid w:val="008B61EA"/>
    <w:rsid w:val="008B6960"/>
    <w:rsid w:val="008B69E3"/>
    <w:rsid w:val="008B6D91"/>
    <w:rsid w:val="008B74EB"/>
    <w:rsid w:val="008B7713"/>
    <w:rsid w:val="008B7DE1"/>
    <w:rsid w:val="008B7F68"/>
    <w:rsid w:val="008C0008"/>
    <w:rsid w:val="008C0040"/>
    <w:rsid w:val="008C01F8"/>
    <w:rsid w:val="008C04B6"/>
    <w:rsid w:val="008C0609"/>
    <w:rsid w:val="008C08E9"/>
    <w:rsid w:val="008C09C6"/>
    <w:rsid w:val="008C0C19"/>
    <w:rsid w:val="008C0F6A"/>
    <w:rsid w:val="008C1307"/>
    <w:rsid w:val="008C185D"/>
    <w:rsid w:val="008C2520"/>
    <w:rsid w:val="008C2721"/>
    <w:rsid w:val="008C350B"/>
    <w:rsid w:val="008C3573"/>
    <w:rsid w:val="008C382A"/>
    <w:rsid w:val="008C3B8C"/>
    <w:rsid w:val="008C3CAC"/>
    <w:rsid w:val="008C3EDC"/>
    <w:rsid w:val="008C4306"/>
    <w:rsid w:val="008C43F5"/>
    <w:rsid w:val="008C4502"/>
    <w:rsid w:val="008C49F2"/>
    <w:rsid w:val="008C557A"/>
    <w:rsid w:val="008C56B7"/>
    <w:rsid w:val="008C5A1B"/>
    <w:rsid w:val="008C5B4B"/>
    <w:rsid w:val="008C5ED5"/>
    <w:rsid w:val="008C60DA"/>
    <w:rsid w:val="008C6169"/>
    <w:rsid w:val="008C61FF"/>
    <w:rsid w:val="008C6207"/>
    <w:rsid w:val="008C63E8"/>
    <w:rsid w:val="008C641F"/>
    <w:rsid w:val="008C6A6F"/>
    <w:rsid w:val="008C6B1F"/>
    <w:rsid w:val="008C6D1A"/>
    <w:rsid w:val="008C6E71"/>
    <w:rsid w:val="008C72B5"/>
    <w:rsid w:val="008C7FE4"/>
    <w:rsid w:val="008D02B5"/>
    <w:rsid w:val="008D059F"/>
    <w:rsid w:val="008D0831"/>
    <w:rsid w:val="008D0DD7"/>
    <w:rsid w:val="008D117A"/>
    <w:rsid w:val="008D22DB"/>
    <w:rsid w:val="008D23BB"/>
    <w:rsid w:val="008D2473"/>
    <w:rsid w:val="008D2498"/>
    <w:rsid w:val="008D2702"/>
    <w:rsid w:val="008D28CB"/>
    <w:rsid w:val="008D2BFF"/>
    <w:rsid w:val="008D2D7C"/>
    <w:rsid w:val="008D32B9"/>
    <w:rsid w:val="008D32DB"/>
    <w:rsid w:val="008D3335"/>
    <w:rsid w:val="008D33DE"/>
    <w:rsid w:val="008D3560"/>
    <w:rsid w:val="008D366A"/>
    <w:rsid w:val="008D3836"/>
    <w:rsid w:val="008D38B5"/>
    <w:rsid w:val="008D3D73"/>
    <w:rsid w:val="008D41A2"/>
    <w:rsid w:val="008D4388"/>
    <w:rsid w:val="008D4CB9"/>
    <w:rsid w:val="008D4FEA"/>
    <w:rsid w:val="008D500A"/>
    <w:rsid w:val="008D56E0"/>
    <w:rsid w:val="008D577C"/>
    <w:rsid w:val="008D5A4C"/>
    <w:rsid w:val="008D63EC"/>
    <w:rsid w:val="008D6895"/>
    <w:rsid w:val="008D6D28"/>
    <w:rsid w:val="008D6E51"/>
    <w:rsid w:val="008D6E85"/>
    <w:rsid w:val="008D6F30"/>
    <w:rsid w:val="008D78C6"/>
    <w:rsid w:val="008D7AAA"/>
    <w:rsid w:val="008E0039"/>
    <w:rsid w:val="008E0D6F"/>
    <w:rsid w:val="008E0E47"/>
    <w:rsid w:val="008E1234"/>
    <w:rsid w:val="008E124E"/>
    <w:rsid w:val="008E1881"/>
    <w:rsid w:val="008E190E"/>
    <w:rsid w:val="008E2180"/>
    <w:rsid w:val="008E2279"/>
    <w:rsid w:val="008E253B"/>
    <w:rsid w:val="008E25AE"/>
    <w:rsid w:val="008E2644"/>
    <w:rsid w:val="008E2BEF"/>
    <w:rsid w:val="008E2D98"/>
    <w:rsid w:val="008E308B"/>
    <w:rsid w:val="008E3137"/>
    <w:rsid w:val="008E35EC"/>
    <w:rsid w:val="008E3863"/>
    <w:rsid w:val="008E3AD5"/>
    <w:rsid w:val="008E3E35"/>
    <w:rsid w:val="008E4358"/>
    <w:rsid w:val="008E43C0"/>
    <w:rsid w:val="008E45CA"/>
    <w:rsid w:val="008E49AB"/>
    <w:rsid w:val="008E49CC"/>
    <w:rsid w:val="008E4C23"/>
    <w:rsid w:val="008E4D2C"/>
    <w:rsid w:val="008E5136"/>
    <w:rsid w:val="008E56F6"/>
    <w:rsid w:val="008E5776"/>
    <w:rsid w:val="008E57EF"/>
    <w:rsid w:val="008E5B61"/>
    <w:rsid w:val="008E5DB9"/>
    <w:rsid w:val="008E612A"/>
    <w:rsid w:val="008E62D7"/>
    <w:rsid w:val="008E696C"/>
    <w:rsid w:val="008E6C47"/>
    <w:rsid w:val="008E6D82"/>
    <w:rsid w:val="008E6E44"/>
    <w:rsid w:val="008E740E"/>
    <w:rsid w:val="008E76C5"/>
    <w:rsid w:val="008E792F"/>
    <w:rsid w:val="008E796E"/>
    <w:rsid w:val="008E7D0D"/>
    <w:rsid w:val="008F014D"/>
    <w:rsid w:val="008F050D"/>
    <w:rsid w:val="008F059B"/>
    <w:rsid w:val="008F0641"/>
    <w:rsid w:val="008F076D"/>
    <w:rsid w:val="008F07AC"/>
    <w:rsid w:val="008F1271"/>
    <w:rsid w:val="008F1486"/>
    <w:rsid w:val="008F173F"/>
    <w:rsid w:val="008F197D"/>
    <w:rsid w:val="008F1FD6"/>
    <w:rsid w:val="008F2136"/>
    <w:rsid w:val="008F283B"/>
    <w:rsid w:val="008F2C6D"/>
    <w:rsid w:val="008F3DD7"/>
    <w:rsid w:val="008F3E41"/>
    <w:rsid w:val="008F4BAD"/>
    <w:rsid w:val="008F50CC"/>
    <w:rsid w:val="008F5F17"/>
    <w:rsid w:val="008F5F5A"/>
    <w:rsid w:val="008F60F3"/>
    <w:rsid w:val="008F634F"/>
    <w:rsid w:val="008F63C3"/>
    <w:rsid w:val="008F65EE"/>
    <w:rsid w:val="008F67B5"/>
    <w:rsid w:val="008F6F12"/>
    <w:rsid w:val="008F6FAD"/>
    <w:rsid w:val="008F72BF"/>
    <w:rsid w:val="008F7B7A"/>
    <w:rsid w:val="008F7D6F"/>
    <w:rsid w:val="00900721"/>
    <w:rsid w:val="00900B3B"/>
    <w:rsid w:val="00900C1E"/>
    <w:rsid w:val="00900E47"/>
    <w:rsid w:val="009019D0"/>
    <w:rsid w:val="00901C0A"/>
    <w:rsid w:val="00901D8D"/>
    <w:rsid w:val="00901FEF"/>
    <w:rsid w:val="00902347"/>
    <w:rsid w:val="009026C9"/>
    <w:rsid w:val="00902949"/>
    <w:rsid w:val="00902B59"/>
    <w:rsid w:val="00902C69"/>
    <w:rsid w:val="00902C8C"/>
    <w:rsid w:val="00903103"/>
    <w:rsid w:val="00903509"/>
    <w:rsid w:val="00903604"/>
    <w:rsid w:val="0090360C"/>
    <w:rsid w:val="009038CD"/>
    <w:rsid w:val="00903914"/>
    <w:rsid w:val="00903A9F"/>
    <w:rsid w:val="00903B9C"/>
    <w:rsid w:val="00904100"/>
    <w:rsid w:val="00904519"/>
    <w:rsid w:val="009047B6"/>
    <w:rsid w:val="009048AA"/>
    <w:rsid w:val="00904A1B"/>
    <w:rsid w:val="00905577"/>
    <w:rsid w:val="009056A1"/>
    <w:rsid w:val="00905D3F"/>
    <w:rsid w:val="00905F06"/>
    <w:rsid w:val="0090605D"/>
    <w:rsid w:val="009060BB"/>
    <w:rsid w:val="009069E9"/>
    <w:rsid w:val="009071B9"/>
    <w:rsid w:val="0090732A"/>
    <w:rsid w:val="00907607"/>
    <w:rsid w:val="00907B32"/>
    <w:rsid w:val="00907BC7"/>
    <w:rsid w:val="00907BF6"/>
    <w:rsid w:val="00907DE5"/>
    <w:rsid w:val="00907E56"/>
    <w:rsid w:val="009109B0"/>
    <w:rsid w:val="00910B55"/>
    <w:rsid w:val="0091107F"/>
    <w:rsid w:val="00911319"/>
    <w:rsid w:val="009119D5"/>
    <w:rsid w:val="00911BCD"/>
    <w:rsid w:val="00912194"/>
    <w:rsid w:val="00912405"/>
    <w:rsid w:val="00912E23"/>
    <w:rsid w:val="0091314E"/>
    <w:rsid w:val="009131EC"/>
    <w:rsid w:val="0091320E"/>
    <w:rsid w:val="009136D4"/>
    <w:rsid w:val="009136F0"/>
    <w:rsid w:val="009137ED"/>
    <w:rsid w:val="00913D4C"/>
    <w:rsid w:val="00913DEC"/>
    <w:rsid w:val="00913E84"/>
    <w:rsid w:val="0091419F"/>
    <w:rsid w:val="0091462A"/>
    <w:rsid w:val="009146CF"/>
    <w:rsid w:val="00914883"/>
    <w:rsid w:val="009148A7"/>
    <w:rsid w:val="0091536F"/>
    <w:rsid w:val="0091543C"/>
    <w:rsid w:val="00915A00"/>
    <w:rsid w:val="009162F3"/>
    <w:rsid w:val="00916422"/>
    <w:rsid w:val="0091653C"/>
    <w:rsid w:val="00916635"/>
    <w:rsid w:val="00916E40"/>
    <w:rsid w:val="009176A8"/>
    <w:rsid w:val="00917818"/>
    <w:rsid w:val="009203DF"/>
    <w:rsid w:val="00920585"/>
    <w:rsid w:val="009206B9"/>
    <w:rsid w:val="00920E3B"/>
    <w:rsid w:val="00921231"/>
    <w:rsid w:val="00921666"/>
    <w:rsid w:val="00921753"/>
    <w:rsid w:val="009219E8"/>
    <w:rsid w:val="00921D4D"/>
    <w:rsid w:val="009220C8"/>
    <w:rsid w:val="009221E1"/>
    <w:rsid w:val="0092220A"/>
    <w:rsid w:val="009226CE"/>
    <w:rsid w:val="009226EA"/>
    <w:rsid w:val="009227B1"/>
    <w:rsid w:val="009227F5"/>
    <w:rsid w:val="00922A70"/>
    <w:rsid w:val="00922A82"/>
    <w:rsid w:val="009234DA"/>
    <w:rsid w:val="0092394E"/>
    <w:rsid w:val="00923BF3"/>
    <w:rsid w:val="00924144"/>
    <w:rsid w:val="009241A6"/>
    <w:rsid w:val="009244A4"/>
    <w:rsid w:val="009246B4"/>
    <w:rsid w:val="00924C24"/>
    <w:rsid w:val="0092540A"/>
    <w:rsid w:val="0092568C"/>
    <w:rsid w:val="009256AD"/>
    <w:rsid w:val="00925788"/>
    <w:rsid w:val="009257C0"/>
    <w:rsid w:val="00925C32"/>
    <w:rsid w:val="00925D0A"/>
    <w:rsid w:val="00925D77"/>
    <w:rsid w:val="0092658C"/>
    <w:rsid w:val="0092680F"/>
    <w:rsid w:val="00926E2A"/>
    <w:rsid w:val="00927063"/>
    <w:rsid w:val="009276A3"/>
    <w:rsid w:val="00927E69"/>
    <w:rsid w:val="00930362"/>
    <w:rsid w:val="0093068D"/>
    <w:rsid w:val="00930AC9"/>
    <w:rsid w:val="00930AE6"/>
    <w:rsid w:val="00930BC4"/>
    <w:rsid w:val="00930F25"/>
    <w:rsid w:val="0093139B"/>
    <w:rsid w:val="009315E0"/>
    <w:rsid w:val="00931874"/>
    <w:rsid w:val="00931A1C"/>
    <w:rsid w:val="00931B2C"/>
    <w:rsid w:val="0093256A"/>
    <w:rsid w:val="009328C5"/>
    <w:rsid w:val="009329C9"/>
    <w:rsid w:val="00932A52"/>
    <w:rsid w:val="00932CA9"/>
    <w:rsid w:val="00932FB9"/>
    <w:rsid w:val="0093386D"/>
    <w:rsid w:val="00933AA8"/>
    <w:rsid w:val="00933E5B"/>
    <w:rsid w:val="009342A8"/>
    <w:rsid w:val="00934582"/>
    <w:rsid w:val="009347FD"/>
    <w:rsid w:val="00934F2D"/>
    <w:rsid w:val="009353FF"/>
    <w:rsid w:val="0093552B"/>
    <w:rsid w:val="00935769"/>
    <w:rsid w:val="009361D7"/>
    <w:rsid w:val="009361F4"/>
    <w:rsid w:val="009366D0"/>
    <w:rsid w:val="00936BF9"/>
    <w:rsid w:val="00936E4B"/>
    <w:rsid w:val="00937804"/>
    <w:rsid w:val="009378EB"/>
    <w:rsid w:val="00937B36"/>
    <w:rsid w:val="00937E2A"/>
    <w:rsid w:val="00937E76"/>
    <w:rsid w:val="00940051"/>
    <w:rsid w:val="0094052B"/>
    <w:rsid w:val="00940549"/>
    <w:rsid w:val="009407F7"/>
    <w:rsid w:val="009408DC"/>
    <w:rsid w:val="009410F4"/>
    <w:rsid w:val="00941164"/>
    <w:rsid w:val="0094134D"/>
    <w:rsid w:val="0094147E"/>
    <w:rsid w:val="009415CD"/>
    <w:rsid w:val="00941F30"/>
    <w:rsid w:val="00941F5F"/>
    <w:rsid w:val="00941FED"/>
    <w:rsid w:val="00942643"/>
    <w:rsid w:val="009427F7"/>
    <w:rsid w:val="00942A97"/>
    <w:rsid w:val="00942B5C"/>
    <w:rsid w:val="00942DE2"/>
    <w:rsid w:val="00942E4F"/>
    <w:rsid w:val="00942F5F"/>
    <w:rsid w:val="00943093"/>
    <w:rsid w:val="00943119"/>
    <w:rsid w:val="0094321A"/>
    <w:rsid w:val="009434DB"/>
    <w:rsid w:val="00943831"/>
    <w:rsid w:val="00943A30"/>
    <w:rsid w:val="00943BA9"/>
    <w:rsid w:val="00943ED5"/>
    <w:rsid w:val="00943F1B"/>
    <w:rsid w:val="00944735"/>
    <w:rsid w:val="00944F4E"/>
    <w:rsid w:val="00945117"/>
    <w:rsid w:val="0094549E"/>
    <w:rsid w:val="00945531"/>
    <w:rsid w:val="0094563A"/>
    <w:rsid w:val="00945689"/>
    <w:rsid w:val="00945A6D"/>
    <w:rsid w:val="00946088"/>
    <w:rsid w:val="009461EC"/>
    <w:rsid w:val="009465E3"/>
    <w:rsid w:val="00946626"/>
    <w:rsid w:val="009469C3"/>
    <w:rsid w:val="00946A23"/>
    <w:rsid w:val="00947002"/>
    <w:rsid w:val="009475A4"/>
    <w:rsid w:val="00947708"/>
    <w:rsid w:val="009478AD"/>
    <w:rsid w:val="00947968"/>
    <w:rsid w:val="009500D5"/>
    <w:rsid w:val="00950256"/>
    <w:rsid w:val="009502D7"/>
    <w:rsid w:val="00950327"/>
    <w:rsid w:val="0095047E"/>
    <w:rsid w:val="0095060C"/>
    <w:rsid w:val="00950659"/>
    <w:rsid w:val="00950F82"/>
    <w:rsid w:val="00951049"/>
    <w:rsid w:val="00952645"/>
    <w:rsid w:val="0095276D"/>
    <w:rsid w:val="00953157"/>
    <w:rsid w:val="009533EB"/>
    <w:rsid w:val="009535D1"/>
    <w:rsid w:val="00953A4C"/>
    <w:rsid w:val="00953C24"/>
    <w:rsid w:val="009543F5"/>
    <w:rsid w:val="0095472C"/>
    <w:rsid w:val="0095486B"/>
    <w:rsid w:val="00954AB5"/>
    <w:rsid w:val="00954B98"/>
    <w:rsid w:val="00954CB6"/>
    <w:rsid w:val="0095539F"/>
    <w:rsid w:val="009555A4"/>
    <w:rsid w:val="0095560A"/>
    <w:rsid w:val="009559B3"/>
    <w:rsid w:val="00955A5E"/>
    <w:rsid w:val="00955DE1"/>
    <w:rsid w:val="00955EB5"/>
    <w:rsid w:val="00955ED1"/>
    <w:rsid w:val="009563E8"/>
    <w:rsid w:val="00956617"/>
    <w:rsid w:val="0095661C"/>
    <w:rsid w:val="00956705"/>
    <w:rsid w:val="00956BF3"/>
    <w:rsid w:val="00956C4C"/>
    <w:rsid w:val="00956F7A"/>
    <w:rsid w:val="00957080"/>
    <w:rsid w:val="0095777B"/>
    <w:rsid w:val="00957873"/>
    <w:rsid w:val="009578CC"/>
    <w:rsid w:val="00957D1A"/>
    <w:rsid w:val="00957D38"/>
    <w:rsid w:val="009600D5"/>
    <w:rsid w:val="00960136"/>
    <w:rsid w:val="00960307"/>
    <w:rsid w:val="009604DB"/>
    <w:rsid w:val="00960934"/>
    <w:rsid w:val="009609B1"/>
    <w:rsid w:val="00960A56"/>
    <w:rsid w:val="00960C9B"/>
    <w:rsid w:val="009611E5"/>
    <w:rsid w:val="0096167E"/>
    <w:rsid w:val="00961737"/>
    <w:rsid w:val="009617CD"/>
    <w:rsid w:val="00961872"/>
    <w:rsid w:val="00961885"/>
    <w:rsid w:val="00961907"/>
    <w:rsid w:val="00961A62"/>
    <w:rsid w:val="00961C29"/>
    <w:rsid w:val="009620B5"/>
    <w:rsid w:val="009620CA"/>
    <w:rsid w:val="0096220B"/>
    <w:rsid w:val="00962592"/>
    <w:rsid w:val="00962C32"/>
    <w:rsid w:val="00962C68"/>
    <w:rsid w:val="009630FC"/>
    <w:rsid w:val="009632CA"/>
    <w:rsid w:val="009632FC"/>
    <w:rsid w:val="009637FE"/>
    <w:rsid w:val="00964032"/>
    <w:rsid w:val="0096460A"/>
    <w:rsid w:val="00964CA7"/>
    <w:rsid w:val="00964E22"/>
    <w:rsid w:val="00965432"/>
    <w:rsid w:val="009655F7"/>
    <w:rsid w:val="00965784"/>
    <w:rsid w:val="00965B7E"/>
    <w:rsid w:val="009660D3"/>
    <w:rsid w:val="009662E8"/>
    <w:rsid w:val="009668C5"/>
    <w:rsid w:val="00966917"/>
    <w:rsid w:val="00966A6D"/>
    <w:rsid w:val="00966A8D"/>
    <w:rsid w:val="00966BCD"/>
    <w:rsid w:val="00966C32"/>
    <w:rsid w:val="00966CAD"/>
    <w:rsid w:val="00966EBC"/>
    <w:rsid w:val="009670E1"/>
    <w:rsid w:val="00967529"/>
    <w:rsid w:val="009675E9"/>
    <w:rsid w:val="00967BD2"/>
    <w:rsid w:val="00970316"/>
    <w:rsid w:val="00970FA9"/>
    <w:rsid w:val="00971AD3"/>
    <w:rsid w:val="00971F8E"/>
    <w:rsid w:val="009723AE"/>
    <w:rsid w:val="0097243E"/>
    <w:rsid w:val="00972637"/>
    <w:rsid w:val="00972856"/>
    <w:rsid w:val="00972A6F"/>
    <w:rsid w:val="00972E8E"/>
    <w:rsid w:val="00972ED2"/>
    <w:rsid w:val="00972FDF"/>
    <w:rsid w:val="00973095"/>
    <w:rsid w:val="00973140"/>
    <w:rsid w:val="00973280"/>
    <w:rsid w:val="0097376F"/>
    <w:rsid w:val="00973D6A"/>
    <w:rsid w:val="00973F87"/>
    <w:rsid w:val="009740B7"/>
    <w:rsid w:val="0097428E"/>
    <w:rsid w:val="0097428F"/>
    <w:rsid w:val="009742CD"/>
    <w:rsid w:val="0097449B"/>
    <w:rsid w:val="009745F9"/>
    <w:rsid w:val="00974C82"/>
    <w:rsid w:val="00974E99"/>
    <w:rsid w:val="009750FB"/>
    <w:rsid w:val="009756D3"/>
    <w:rsid w:val="00975905"/>
    <w:rsid w:val="00975D62"/>
    <w:rsid w:val="00975DA3"/>
    <w:rsid w:val="009760E3"/>
    <w:rsid w:val="009764E0"/>
    <w:rsid w:val="00976655"/>
    <w:rsid w:val="00976AB2"/>
    <w:rsid w:val="00976BD6"/>
    <w:rsid w:val="00976F22"/>
    <w:rsid w:val="0097728A"/>
    <w:rsid w:val="00977351"/>
    <w:rsid w:val="0097750D"/>
    <w:rsid w:val="00977C4B"/>
    <w:rsid w:val="00980580"/>
    <w:rsid w:val="009808C1"/>
    <w:rsid w:val="0098176E"/>
    <w:rsid w:val="00981DCA"/>
    <w:rsid w:val="009820E3"/>
    <w:rsid w:val="00982317"/>
    <w:rsid w:val="00982AAC"/>
    <w:rsid w:val="00982B6D"/>
    <w:rsid w:val="00982EBC"/>
    <w:rsid w:val="00983389"/>
    <w:rsid w:val="00983540"/>
    <w:rsid w:val="00983710"/>
    <w:rsid w:val="009839FE"/>
    <w:rsid w:val="00983DB4"/>
    <w:rsid w:val="009846DD"/>
    <w:rsid w:val="00984715"/>
    <w:rsid w:val="0098474C"/>
    <w:rsid w:val="00984955"/>
    <w:rsid w:val="009849E7"/>
    <w:rsid w:val="00984A25"/>
    <w:rsid w:val="00984C27"/>
    <w:rsid w:val="00984C47"/>
    <w:rsid w:val="009857EA"/>
    <w:rsid w:val="00985916"/>
    <w:rsid w:val="00985B84"/>
    <w:rsid w:val="00985C34"/>
    <w:rsid w:val="009860A7"/>
    <w:rsid w:val="00986376"/>
    <w:rsid w:val="00986C64"/>
    <w:rsid w:val="00986CEA"/>
    <w:rsid w:val="00986D11"/>
    <w:rsid w:val="00986F04"/>
    <w:rsid w:val="00987225"/>
    <w:rsid w:val="00987D2F"/>
    <w:rsid w:val="00987DFE"/>
    <w:rsid w:val="00987F53"/>
    <w:rsid w:val="00987F99"/>
    <w:rsid w:val="009903F8"/>
    <w:rsid w:val="009908D5"/>
    <w:rsid w:val="00991162"/>
    <w:rsid w:val="0099151F"/>
    <w:rsid w:val="0099157B"/>
    <w:rsid w:val="0099179C"/>
    <w:rsid w:val="0099195D"/>
    <w:rsid w:val="00991A2C"/>
    <w:rsid w:val="00991B99"/>
    <w:rsid w:val="00991C9A"/>
    <w:rsid w:val="00991D34"/>
    <w:rsid w:val="00992062"/>
    <w:rsid w:val="0099208A"/>
    <w:rsid w:val="00992240"/>
    <w:rsid w:val="009922C3"/>
    <w:rsid w:val="0099254A"/>
    <w:rsid w:val="00992E2E"/>
    <w:rsid w:val="00993359"/>
    <w:rsid w:val="0099336D"/>
    <w:rsid w:val="00993D44"/>
    <w:rsid w:val="00993D92"/>
    <w:rsid w:val="0099401D"/>
    <w:rsid w:val="00994210"/>
    <w:rsid w:val="00994429"/>
    <w:rsid w:val="0099450F"/>
    <w:rsid w:val="009948E2"/>
    <w:rsid w:val="00994E1C"/>
    <w:rsid w:val="00994FAC"/>
    <w:rsid w:val="00995895"/>
    <w:rsid w:val="00995D1C"/>
    <w:rsid w:val="00995F16"/>
    <w:rsid w:val="00995FFD"/>
    <w:rsid w:val="0099611D"/>
    <w:rsid w:val="00996365"/>
    <w:rsid w:val="009964B9"/>
    <w:rsid w:val="009964C3"/>
    <w:rsid w:val="00996521"/>
    <w:rsid w:val="009965FA"/>
    <w:rsid w:val="00996B1A"/>
    <w:rsid w:val="00996BC9"/>
    <w:rsid w:val="00996F45"/>
    <w:rsid w:val="00997201"/>
    <w:rsid w:val="00997711"/>
    <w:rsid w:val="009977F1"/>
    <w:rsid w:val="00997908"/>
    <w:rsid w:val="009A0049"/>
    <w:rsid w:val="009A053B"/>
    <w:rsid w:val="009A057B"/>
    <w:rsid w:val="009A09FB"/>
    <w:rsid w:val="009A0C3F"/>
    <w:rsid w:val="009A0DF6"/>
    <w:rsid w:val="009A12F5"/>
    <w:rsid w:val="009A16E2"/>
    <w:rsid w:val="009A16E6"/>
    <w:rsid w:val="009A1BC3"/>
    <w:rsid w:val="009A1ECE"/>
    <w:rsid w:val="009A2629"/>
    <w:rsid w:val="009A2E25"/>
    <w:rsid w:val="009A32AB"/>
    <w:rsid w:val="009A332C"/>
    <w:rsid w:val="009A3373"/>
    <w:rsid w:val="009A3887"/>
    <w:rsid w:val="009A3B34"/>
    <w:rsid w:val="009A3C1C"/>
    <w:rsid w:val="009A3C6C"/>
    <w:rsid w:val="009A41B0"/>
    <w:rsid w:val="009A4277"/>
    <w:rsid w:val="009A508F"/>
    <w:rsid w:val="009A522C"/>
    <w:rsid w:val="009A5C49"/>
    <w:rsid w:val="009A5E42"/>
    <w:rsid w:val="009A63CC"/>
    <w:rsid w:val="009A6D64"/>
    <w:rsid w:val="009A6E42"/>
    <w:rsid w:val="009A7241"/>
    <w:rsid w:val="009A7253"/>
    <w:rsid w:val="009A7C74"/>
    <w:rsid w:val="009B006E"/>
    <w:rsid w:val="009B04D5"/>
    <w:rsid w:val="009B09A8"/>
    <w:rsid w:val="009B0F7F"/>
    <w:rsid w:val="009B11FF"/>
    <w:rsid w:val="009B15C6"/>
    <w:rsid w:val="009B16FE"/>
    <w:rsid w:val="009B18E9"/>
    <w:rsid w:val="009B1B58"/>
    <w:rsid w:val="009B1CD0"/>
    <w:rsid w:val="009B1DC3"/>
    <w:rsid w:val="009B1EA4"/>
    <w:rsid w:val="009B1F0F"/>
    <w:rsid w:val="009B2103"/>
    <w:rsid w:val="009B21A3"/>
    <w:rsid w:val="009B24D4"/>
    <w:rsid w:val="009B299A"/>
    <w:rsid w:val="009B2AA6"/>
    <w:rsid w:val="009B2AFE"/>
    <w:rsid w:val="009B2C3B"/>
    <w:rsid w:val="009B3520"/>
    <w:rsid w:val="009B3965"/>
    <w:rsid w:val="009B3D42"/>
    <w:rsid w:val="009B3D4D"/>
    <w:rsid w:val="009B3DA1"/>
    <w:rsid w:val="009B3E33"/>
    <w:rsid w:val="009B3E47"/>
    <w:rsid w:val="009B4069"/>
    <w:rsid w:val="009B4179"/>
    <w:rsid w:val="009B43B3"/>
    <w:rsid w:val="009B45EC"/>
    <w:rsid w:val="009B4DAC"/>
    <w:rsid w:val="009B4FF0"/>
    <w:rsid w:val="009B50B6"/>
    <w:rsid w:val="009B5E96"/>
    <w:rsid w:val="009B63C4"/>
    <w:rsid w:val="009B649B"/>
    <w:rsid w:val="009B6B06"/>
    <w:rsid w:val="009B6C05"/>
    <w:rsid w:val="009B6DC1"/>
    <w:rsid w:val="009B7136"/>
    <w:rsid w:val="009B78FD"/>
    <w:rsid w:val="009B7AD6"/>
    <w:rsid w:val="009B7C53"/>
    <w:rsid w:val="009B7E49"/>
    <w:rsid w:val="009B7E7A"/>
    <w:rsid w:val="009B7EB0"/>
    <w:rsid w:val="009C02B8"/>
    <w:rsid w:val="009C09EF"/>
    <w:rsid w:val="009C0EA4"/>
    <w:rsid w:val="009C0F73"/>
    <w:rsid w:val="009C133C"/>
    <w:rsid w:val="009C1458"/>
    <w:rsid w:val="009C1F06"/>
    <w:rsid w:val="009C2072"/>
    <w:rsid w:val="009C23EE"/>
    <w:rsid w:val="009C25F9"/>
    <w:rsid w:val="009C275C"/>
    <w:rsid w:val="009C294E"/>
    <w:rsid w:val="009C2A1D"/>
    <w:rsid w:val="009C3429"/>
    <w:rsid w:val="009C351B"/>
    <w:rsid w:val="009C3E14"/>
    <w:rsid w:val="009C3FE2"/>
    <w:rsid w:val="009C46B0"/>
    <w:rsid w:val="009C4791"/>
    <w:rsid w:val="009C4854"/>
    <w:rsid w:val="009C4D85"/>
    <w:rsid w:val="009C4E63"/>
    <w:rsid w:val="009C5157"/>
    <w:rsid w:val="009C5504"/>
    <w:rsid w:val="009C598F"/>
    <w:rsid w:val="009C5A42"/>
    <w:rsid w:val="009C5CAA"/>
    <w:rsid w:val="009C61B7"/>
    <w:rsid w:val="009C62D0"/>
    <w:rsid w:val="009C65C5"/>
    <w:rsid w:val="009C68D2"/>
    <w:rsid w:val="009C6BF5"/>
    <w:rsid w:val="009D007A"/>
    <w:rsid w:val="009D0169"/>
    <w:rsid w:val="009D02B0"/>
    <w:rsid w:val="009D07E6"/>
    <w:rsid w:val="009D082D"/>
    <w:rsid w:val="009D0B57"/>
    <w:rsid w:val="009D0BC5"/>
    <w:rsid w:val="009D1059"/>
    <w:rsid w:val="009D134D"/>
    <w:rsid w:val="009D1357"/>
    <w:rsid w:val="009D26BE"/>
    <w:rsid w:val="009D28C4"/>
    <w:rsid w:val="009D315B"/>
    <w:rsid w:val="009D37C2"/>
    <w:rsid w:val="009D3A44"/>
    <w:rsid w:val="009D40C2"/>
    <w:rsid w:val="009D40D1"/>
    <w:rsid w:val="009D50DE"/>
    <w:rsid w:val="009D528F"/>
    <w:rsid w:val="009D5485"/>
    <w:rsid w:val="009D568E"/>
    <w:rsid w:val="009D59FE"/>
    <w:rsid w:val="009D5D81"/>
    <w:rsid w:val="009D65CC"/>
    <w:rsid w:val="009D6BD8"/>
    <w:rsid w:val="009D6BEF"/>
    <w:rsid w:val="009D6E44"/>
    <w:rsid w:val="009D6F36"/>
    <w:rsid w:val="009D6FD7"/>
    <w:rsid w:val="009D6FF9"/>
    <w:rsid w:val="009D72EE"/>
    <w:rsid w:val="009D79F8"/>
    <w:rsid w:val="009D7A2E"/>
    <w:rsid w:val="009D7B48"/>
    <w:rsid w:val="009D7DCA"/>
    <w:rsid w:val="009D7F33"/>
    <w:rsid w:val="009E00B0"/>
    <w:rsid w:val="009E01AB"/>
    <w:rsid w:val="009E021E"/>
    <w:rsid w:val="009E0406"/>
    <w:rsid w:val="009E04C4"/>
    <w:rsid w:val="009E05E6"/>
    <w:rsid w:val="009E096F"/>
    <w:rsid w:val="009E098C"/>
    <w:rsid w:val="009E0A3D"/>
    <w:rsid w:val="009E1490"/>
    <w:rsid w:val="009E15EB"/>
    <w:rsid w:val="009E19FA"/>
    <w:rsid w:val="009E1A75"/>
    <w:rsid w:val="009E1BE7"/>
    <w:rsid w:val="009E2348"/>
    <w:rsid w:val="009E2398"/>
    <w:rsid w:val="009E23BE"/>
    <w:rsid w:val="009E2CA6"/>
    <w:rsid w:val="009E30D6"/>
    <w:rsid w:val="009E3439"/>
    <w:rsid w:val="009E39EC"/>
    <w:rsid w:val="009E4557"/>
    <w:rsid w:val="009E4656"/>
    <w:rsid w:val="009E4D0E"/>
    <w:rsid w:val="009E4DB7"/>
    <w:rsid w:val="009E4FB7"/>
    <w:rsid w:val="009E523F"/>
    <w:rsid w:val="009E5C27"/>
    <w:rsid w:val="009E5E10"/>
    <w:rsid w:val="009E5E45"/>
    <w:rsid w:val="009E62BE"/>
    <w:rsid w:val="009E651A"/>
    <w:rsid w:val="009E6791"/>
    <w:rsid w:val="009E6829"/>
    <w:rsid w:val="009E6B39"/>
    <w:rsid w:val="009E6BF3"/>
    <w:rsid w:val="009E71F3"/>
    <w:rsid w:val="009E71FF"/>
    <w:rsid w:val="009E7200"/>
    <w:rsid w:val="009E74E5"/>
    <w:rsid w:val="009E756A"/>
    <w:rsid w:val="009E77A2"/>
    <w:rsid w:val="009E7A39"/>
    <w:rsid w:val="009E7E30"/>
    <w:rsid w:val="009E7E70"/>
    <w:rsid w:val="009E7ED9"/>
    <w:rsid w:val="009F0514"/>
    <w:rsid w:val="009F0692"/>
    <w:rsid w:val="009F0B04"/>
    <w:rsid w:val="009F104B"/>
    <w:rsid w:val="009F19E6"/>
    <w:rsid w:val="009F1C47"/>
    <w:rsid w:val="009F1EB5"/>
    <w:rsid w:val="009F2B80"/>
    <w:rsid w:val="009F311D"/>
    <w:rsid w:val="009F330E"/>
    <w:rsid w:val="009F338C"/>
    <w:rsid w:val="009F34CB"/>
    <w:rsid w:val="009F3518"/>
    <w:rsid w:val="009F35B1"/>
    <w:rsid w:val="009F37E9"/>
    <w:rsid w:val="009F3A10"/>
    <w:rsid w:val="009F3C0A"/>
    <w:rsid w:val="009F3C16"/>
    <w:rsid w:val="009F3E1D"/>
    <w:rsid w:val="009F4972"/>
    <w:rsid w:val="009F4B0E"/>
    <w:rsid w:val="009F4BDB"/>
    <w:rsid w:val="009F4EBD"/>
    <w:rsid w:val="009F53BF"/>
    <w:rsid w:val="009F53DA"/>
    <w:rsid w:val="009F54A3"/>
    <w:rsid w:val="009F54CC"/>
    <w:rsid w:val="009F554B"/>
    <w:rsid w:val="009F55CA"/>
    <w:rsid w:val="009F57D7"/>
    <w:rsid w:val="009F5A49"/>
    <w:rsid w:val="009F5B22"/>
    <w:rsid w:val="009F6021"/>
    <w:rsid w:val="009F619D"/>
    <w:rsid w:val="009F680B"/>
    <w:rsid w:val="009F6CC9"/>
    <w:rsid w:val="009F6D2B"/>
    <w:rsid w:val="009F724B"/>
    <w:rsid w:val="009F72CC"/>
    <w:rsid w:val="009F7644"/>
    <w:rsid w:val="009F7873"/>
    <w:rsid w:val="009F7954"/>
    <w:rsid w:val="009F79B2"/>
    <w:rsid w:val="009F7DDC"/>
    <w:rsid w:val="00A000AE"/>
    <w:rsid w:val="00A0027D"/>
    <w:rsid w:val="00A00289"/>
    <w:rsid w:val="00A004AB"/>
    <w:rsid w:val="00A007F5"/>
    <w:rsid w:val="00A00CE6"/>
    <w:rsid w:val="00A00E60"/>
    <w:rsid w:val="00A01429"/>
    <w:rsid w:val="00A0153D"/>
    <w:rsid w:val="00A01DF5"/>
    <w:rsid w:val="00A01ED4"/>
    <w:rsid w:val="00A0202A"/>
    <w:rsid w:val="00A02250"/>
    <w:rsid w:val="00A02792"/>
    <w:rsid w:val="00A027F2"/>
    <w:rsid w:val="00A02E0A"/>
    <w:rsid w:val="00A03131"/>
    <w:rsid w:val="00A031AF"/>
    <w:rsid w:val="00A034DE"/>
    <w:rsid w:val="00A036F7"/>
    <w:rsid w:val="00A03F55"/>
    <w:rsid w:val="00A043A1"/>
    <w:rsid w:val="00A0476F"/>
    <w:rsid w:val="00A04AA5"/>
    <w:rsid w:val="00A059CB"/>
    <w:rsid w:val="00A05C06"/>
    <w:rsid w:val="00A05F11"/>
    <w:rsid w:val="00A05F80"/>
    <w:rsid w:val="00A062C1"/>
    <w:rsid w:val="00A06532"/>
    <w:rsid w:val="00A0673B"/>
    <w:rsid w:val="00A069EC"/>
    <w:rsid w:val="00A06BFE"/>
    <w:rsid w:val="00A06EDB"/>
    <w:rsid w:val="00A07090"/>
    <w:rsid w:val="00A07181"/>
    <w:rsid w:val="00A0735B"/>
    <w:rsid w:val="00A07545"/>
    <w:rsid w:val="00A07667"/>
    <w:rsid w:val="00A0766E"/>
    <w:rsid w:val="00A07823"/>
    <w:rsid w:val="00A07E2A"/>
    <w:rsid w:val="00A10938"/>
    <w:rsid w:val="00A10F93"/>
    <w:rsid w:val="00A10FCC"/>
    <w:rsid w:val="00A11ACA"/>
    <w:rsid w:val="00A11EAE"/>
    <w:rsid w:val="00A11EF4"/>
    <w:rsid w:val="00A11FF9"/>
    <w:rsid w:val="00A1202A"/>
    <w:rsid w:val="00A1227B"/>
    <w:rsid w:val="00A12463"/>
    <w:rsid w:val="00A12814"/>
    <w:rsid w:val="00A129CB"/>
    <w:rsid w:val="00A135D1"/>
    <w:rsid w:val="00A13C81"/>
    <w:rsid w:val="00A13D1F"/>
    <w:rsid w:val="00A13F64"/>
    <w:rsid w:val="00A145D1"/>
    <w:rsid w:val="00A15042"/>
    <w:rsid w:val="00A153E0"/>
    <w:rsid w:val="00A1552A"/>
    <w:rsid w:val="00A15B18"/>
    <w:rsid w:val="00A15E89"/>
    <w:rsid w:val="00A160C9"/>
    <w:rsid w:val="00A16144"/>
    <w:rsid w:val="00A1616C"/>
    <w:rsid w:val="00A16214"/>
    <w:rsid w:val="00A167B7"/>
    <w:rsid w:val="00A16E44"/>
    <w:rsid w:val="00A16E92"/>
    <w:rsid w:val="00A16F9E"/>
    <w:rsid w:val="00A17736"/>
    <w:rsid w:val="00A17C58"/>
    <w:rsid w:val="00A17D09"/>
    <w:rsid w:val="00A17D8F"/>
    <w:rsid w:val="00A17E27"/>
    <w:rsid w:val="00A17E5F"/>
    <w:rsid w:val="00A20060"/>
    <w:rsid w:val="00A20099"/>
    <w:rsid w:val="00A20204"/>
    <w:rsid w:val="00A20444"/>
    <w:rsid w:val="00A206F5"/>
    <w:rsid w:val="00A20AA2"/>
    <w:rsid w:val="00A20BE3"/>
    <w:rsid w:val="00A20DA6"/>
    <w:rsid w:val="00A20EED"/>
    <w:rsid w:val="00A212C5"/>
    <w:rsid w:val="00A216A5"/>
    <w:rsid w:val="00A21DC9"/>
    <w:rsid w:val="00A21DCB"/>
    <w:rsid w:val="00A220A9"/>
    <w:rsid w:val="00A22659"/>
    <w:rsid w:val="00A229E6"/>
    <w:rsid w:val="00A22C5E"/>
    <w:rsid w:val="00A2354A"/>
    <w:rsid w:val="00A23C12"/>
    <w:rsid w:val="00A23D6A"/>
    <w:rsid w:val="00A23F36"/>
    <w:rsid w:val="00A23FD7"/>
    <w:rsid w:val="00A242FF"/>
    <w:rsid w:val="00A244F6"/>
    <w:rsid w:val="00A24542"/>
    <w:rsid w:val="00A24C42"/>
    <w:rsid w:val="00A24F2A"/>
    <w:rsid w:val="00A25285"/>
    <w:rsid w:val="00A25402"/>
    <w:rsid w:val="00A25892"/>
    <w:rsid w:val="00A25DB0"/>
    <w:rsid w:val="00A2629F"/>
    <w:rsid w:val="00A263B8"/>
    <w:rsid w:val="00A2656F"/>
    <w:rsid w:val="00A26AE5"/>
    <w:rsid w:val="00A26AEA"/>
    <w:rsid w:val="00A26B2C"/>
    <w:rsid w:val="00A26B4F"/>
    <w:rsid w:val="00A26DE0"/>
    <w:rsid w:val="00A26F61"/>
    <w:rsid w:val="00A2720D"/>
    <w:rsid w:val="00A27369"/>
    <w:rsid w:val="00A27424"/>
    <w:rsid w:val="00A275E7"/>
    <w:rsid w:val="00A276FA"/>
    <w:rsid w:val="00A2771C"/>
    <w:rsid w:val="00A2783C"/>
    <w:rsid w:val="00A27C38"/>
    <w:rsid w:val="00A303C8"/>
    <w:rsid w:val="00A30449"/>
    <w:rsid w:val="00A30A94"/>
    <w:rsid w:val="00A30C6D"/>
    <w:rsid w:val="00A30C98"/>
    <w:rsid w:val="00A30CD4"/>
    <w:rsid w:val="00A30D95"/>
    <w:rsid w:val="00A30E02"/>
    <w:rsid w:val="00A3168A"/>
    <w:rsid w:val="00A317E9"/>
    <w:rsid w:val="00A32264"/>
    <w:rsid w:val="00A3240B"/>
    <w:rsid w:val="00A32508"/>
    <w:rsid w:val="00A32552"/>
    <w:rsid w:val="00A32776"/>
    <w:rsid w:val="00A32D74"/>
    <w:rsid w:val="00A32DD8"/>
    <w:rsid w:val="00A32E47"/>
    <w:rsid w:val="00A33007"/>
    <w:rsid w:val="00A335A6"/>
    <w:rsid w:val="00A33922"/>
    <w:rsid w:val="00A33E28"/>
    <w:rsid w:val="00A34033"/>
    <w:rsid w:val="00A34440"/>
    <w:rsid w:val="00A34DAD"/>
    <w:rsid w:val="00A35342"/>
    <w:rsid w:val="00A353A2"/>
    <w:rsid w:val="00A354CB"/>
    <w:rsid w:val="00A35721"/>
    <w:rsid w:val="00A35BF0"/>
    <w:rsid w:val="00A35E2D"/>
    <w:rsid w:val="00A3603F"/>
    <w:rsid w:val="00A36228"/>
    <w:rsid w:val="00A36251"/>
    <w:rsid w:val="00A36781"/>
    <w:rsid w:val="00A36D68"/>
    <w:rsid w:val="00A370B6"/>
    <w:rsid w:val="00A37707"/>
    <w:rsid w:val="00A3780D"/>
    <w:rsid w:val="00A37934"/>
    <w:rsid w:val="00A37D39"/>
    <w:rsid w:val="00A37E17"/>
    <w:rsid w:val="00A37FA9"/>
    <w:rsid w:val="00A4001C"/>
    <w:rsid w:val="00A40385"/>
    <w:rsid w:val="00A4047E"/>
    <w:rsid w:val="00A408BF"/>
    <w:rsid w:val="00A4091E"/>
    <w:rsid w:val="00A409F8"/>
    <w:rsid w:val="00A40B90"/>
    <w:rsid w:val="00A40BEC"/>
    <w:rsid w:val="00A40CD0"/>
    <w:rsid w:val="00A40DDB"/>
    <w:rsid w:val="00A40E0E"/>
    <w:rsid w:val="00A40F90"/>
    <w:rsid w:val="00A40FB3"/>
    <w:rsid w:val="00A41B75"/>
    <w:rsid w:val="00A42291"/>
    <w:rsid w:val="00A42320"/>
    <w:rsid w:val="00A42514"/>
    <w:rsid w:val="00A42581"/>
    <w:rsid w:val="00A42A75"/>
    <w:rsid w:val="00A42BC5"/>
    <w:rsid w:val="00A42ECF"/>
    <w:rsid w:val="00A437A4"/>
    <w:rsid w:val="00A4416E"/>
    <w:rsid w:val="00A4447F"/>
    <w:rsid w:val="00A44612"/>
    <w:rsid w:val="00A447A9"/>
    <w:rsid w:val="00A44804"/>
    <w:rsid w:val="00A44C31"/>
    <w:rsid w:val="00A44F76"/>
    <w:rsid w:val="00A455CA"/>
    <w:rsid w:val="00A455E8"/>
    <w:rsid w:val="00A456D4"/>
    <w:rsid w:val="00A45A19"/>
    <w:rsid w:val="00A45C67"/>
    <w:rsid w:val="00A45F4D"/>
    <w:rsid w:val="00A45FBB"/>
    <w:rsid w:val="00A468C4"/>
    <w:rsid w:val="00A46A48"/>
    <w:rsid w:val="00A46BAD"/>
    <w:rsid w:val="00A4720A"/>
    <w:rsid w:val="00A47535"/>
    <w:rsid w:val="00A47A9E"/>
    <w:rsid w:val="00A47D7F"/>
    <w:rsid w:val="00A50090"/>
    <w:rsid w:val="00A50219"/>
    <w:rsid w:val="00A506BF"/>
    <w:rsid w:val="00A50CEB"/>
    <w:rsid w:val="00A50DDE"/>
    <w:rsid w:val="00A50FE1"/>
    <w:rsid w:val="00A5130A"/>
    <w:rsid w:val="00A51B1D"/>
    <w:rsid w:val="00A51FC9"/>
    <w:rsid w:val="00A523D6"/>
    <w:rsid w:val="00A527BD"/>
    <w:rsid w:val="00A52C11"/>
    <w:rsid w:val="00A530A4"/>
    <w:rsid w:val="00A53274"/>
    <w:rsid w:val="00A534AD"/>
    <w:rsid w:val="00A536A6"/>
    <w:rsid w:val="00A53A35"/>
    <w:rsid w:val="00A53B9B"/>
    <w:rsid w:val="00A53CEA"/>
    <w:rsid w:val="00A53E9D"/>
    <w:rsid w:val="00A53ECD"/>
    <w:rsid w:val="00A54496"/>
    <w:rsid w:val="00A54631"/>
    <w:rsid w:val="00A54B60"/>
    <w:rsid w:val="00A551A7"/>
    <w:rsid w:val="00A551C7"/>
    <w:rsid w:val="00A55277"/>
    <w:rsid w:val="00A55AD5"/>
    <w:rsid w:val="00A55C2B"/>
    <w:rsid w:val="00A55CC2"/>
    <w:rsid w:val="00A55CFB"/>
    <w:rsid w:val="00A55DC1"/>
    <w:rsid w:val="00A56077"/>
    <w:rsid w:val="00A56175"/>
    <w:rsid w:val="00A56224"/>
    <w:rsid w:val="00A564B4"/>
    <w:rsid w:val="00A56642"/>
    <w:rsid w:val="00A568AA"/>
    <w:rsid w:val="00A56BCA"/>
    <w:rsid w:val="00A56BE1"/>
    <w:rsid w:val="00A5721F"/>
    <w:rsid w:val="00A574B0"/>
    <w:rsid w:val="00A57ABA"/>
    <w:rsid w:val="00A60230"/>
    <w:rsid w:val="00A6050F"/>
    <w:rsid w:val="00A6063E"/>
    <w:rsid w:val="00A606B0"/>
    <w:rsid w:val="00A60A5E"/>
    <w:rsid w:val="00A60C82"/>
    <w:rsid w:val="00A60E51"/>
    <w:rsid w:val="00A610C8"/>
    <w:rsid w:val="00A6115A"/>
    <w:rsid w:val="00A615C5"/>
    <w:rsid w:val="00A61837"/>
    <w:rsid w:val="00A618D3"/>
    <w:rsid w:val="00A61D8D"/>
    <w:rsid w:val="00A620B3"/>
    <w:rsid w:val="00A622EA"/>
    <w:rsid w:val="00A62874"/>
    <w:rsid w:val="00A62FE7"/>
    <w:rsid w:val="00A638AA"/>
    <w:rsid w:val="00A63CB9"/>
    <w:rsid w:val="00A63EF9"/>
    <w:rsid w:val="00A6406B"/>
    <w:rsid w:val="00A6498D"/>
    <w:rsid w:val="00A64BE2"/>
    <w:rsid w:val="00A64D4D"/>
    <w:rsid w:val="00A65083"/>
    <w:rsid w:val="00A65258"/>
    <w:rsid w:val="00A65A90"/>
    <w:rsid w:val="00A65CFC"/>
    <w:rsid w:val="00A65F37"/>
    <w:rsid w:val="00A65F3F"/>
    <w:rsid w:val="00A66162"/>
    <w:rsid w:val="00A66453"/>
    <w:rsid w:val="00A66631"/>
    <w:rsid w:val="00A66889"/>
    <w:rsid w:val="00A66EB9"/>
    <w:rsid w:val="00A671C2"/>
    <w:rsid w:val="00A67333"/>
    <w:rsid w:val="00A676DC"/>
    <w:rsid w:val="00A677AB"/>
    <w:rsid w:val="00A67AAC"/>
    <w:rsid w:val="00A67DA9"/>
    <w:rsid w:val="00A67E85"/>
    <w:rsid w:val="00A70655"/>
    <w:rsid w:val="00A70EA4"/>
    <w:rsid w:val="00A70F5C"/>
    <w:rsid w:val="00A71332"/>
    <w:rsid w:val="00A7153C"/>
    <w:rsid w:val="00A715E1"/>
    <w:rsid w:val="00A715EB"/>
    <w:rsid w:val="00A7183D"/>
    <w:rsid w:val="00A718AA"/>
    <w:rsid w:val="00A71A52"/>
    <w:rsid w:val="00A71CA5"/>
    <w:rsid w:val="00A72169"/>
    <w:rsid w:val="00A722BE"/>
    <w:rsid w:val="00A728A1"/>
    <w:rsid w:val="00A7292D"/>
    <w:rsid w:val="00A72A29"/>
    <w:rsid w:val="00A72D22"/>
    <w:rsid w:val="00A72F69"/>
    <w:rsid w:val="00A731E0"/>
    <w:rsid w:val="00A735A3"/>
    <w:rsid w:val="00A73983"/>
    <w:rsid w:val="00A73A53"/>
    <w:rsid w:val="00A73A84"/>
    <w:rsid w:val="00A73B9E"/>
    <w:rsid w:val="00A7413C"/>
    <w:rsid w:val="00A74334"/>
    <w:rsid w:val="00A745FA"/>
    <w:rsid w:val="00A74A0B"/>
    <w:rsid w:val="00A74D4B"/>
    <w:rsid w:val="00A7527A"/>
    <w:rsid w:val="00A753AD"/>
    <w:rsid w:val="00A754C4"/>
    <w:rsid w:val="00A75605"/>
    <w:rsid w:val="00A75E1A"/>
    <w:rsid w:val="00A76145"/>
    <w:rsid w:val="00A7649A"/>
    <w:rsid w:val="00A764C6"/>
    <w:rsid w:val="00A765BA"/>
    <w:rsid w:val="00A76AF6"/>
    <w:rsid w:val="00A76FF3"/>
    <w:rsid w:val="00A77C44"/>
    <w:rsid w:val="00A77E0D"/>
    <w:rsid w:val="00A804EB"/>
    <w:rsid w:val="00A8087D"/>
    <w:rsid w:val="00A80E77"/>
    <w:rsid w:val="00A8113B"/>
    <w:rsid w:val="00A81236"/>
    <w:rsid w:val="00A814D6"/>
    <w:rsid w:val="00A8178D"/>
    <w:rsid w:val="00A8193E"/>
    <w:rsid w:val="00A81A69"/>
    <w:rsid w:val="00A81F69"/>
    <w:rsid w:val="00A8256E"/>
    <w:rsid w:val="00A82B1A"/>
    <w:rsid w:val="00A838A7"/>
    <w:rsid w:val="00A83C48"/>
    <w:rsid w:val="00A83D27"/>
    <w:rsid w:val="00A841FC"/>
    <w:rsid w:val="00A85804"/>
    <w:rsid w:val="00A859E5"/>
    <w:rsid w:val="00A85A30"/>
    <w:rsid w:val="00A85BCD"/>
    <w:rsid w:val="00A85F2B"/>
    <w:rsid w:val="00A8645C"/>
    <w:rsid w:val="00A8656A"/>
    <w:rsid w:val="00A86A64"/>
    <w:rsid w:val="00A8770F"/>
    <w:rsid w:val="00A900A5"/>
    <w:rsid w:val="00A9072F"/>
    <w:rsid w:val="00A910B7"/>
    <w:rsid w:val="00A910B8"/>
    <w:rsid w:val="00A91384"/>
    <w:rsid w:val="00A914F8"/>
    <w:rsid w:val="00A91DDF"/>
    <w:rsid w:val="00A91E6B"/>
    <w:rsid w:val="00A921AD"/>
    <w:rsid w:val="00A93896"/>
    <w:rsid w:val="00A94045"/>
    <w:rsid w:val="00A94090"/>
    <w:rsid w:val="00A94690"/>
    <w:rsid w:val="00A949CC"/>
    <w:rsid w:val="00A953FE"/>
    <w:rsid w:val="00A962A7"/>
    <w:rsid w:val="00A96308"/>
    <w:rsid w:val="00A964BF"/>
    <w:rsid w:val="00A96671"/>
    <w:rsid w:val="00A966FE"/>
    <w:rsid w:val="00A96F31"/>
    <w:rsid w:val="00A973FA"/>
    <w:rsid w:val="00A97719"/>
    <w:rsid w:val="00A97B7C"/>
    <w:rsid w:val="00A97C39"/>
    <w:rsid w:val="00A97C5A"/>
    <w:rsid w:val="00A97D55"/>
    <w:rsid w:val="00A97E96"/>
    <w:rsid w:val="00AA0317"/>
    <w:rsid w:val="00AA0408"/>
    <w:rsid w:val="00AA046E"/>
    <w:rsid w:val="00AA05BC"/>
    <w:rsid w:val="00AA0774"/>
    <w:rsid w:val="00AA0895"/>
    <w:rsid w:val="00AA0D64"/>
    <w:rsid w:val="00AA0E95"/>
    <w:rsid w:val="00AA157F"/>
    <w:rsid w:val="00AA1CF9"/>
    <w:rsid w:val="00AA21C7"/>
    <w:rsid w:val="00AA2393"/>
    <w:rsid w:val="00AA2827"/>
    <w:rsid w:val="00AA2AA6"/>
    <w:rsid w:val="00AA2AB1"/>
    <w:rsid w:val="00AA2B36"/>
    <w:rsid w:val="00AA2B60"/>
    <w:rsid w:val="00AA31D7"/>
    <w:rsid w:val="00AA37A7"/>
    <w:rsid w:val="00AA3F03"/>
    <w:rsid w:val="00AA45C0"/>
    <w:rsid w:val="00AA4D8F"/>
    <w:rsid w:val="00AA502A"/>
    <w:rsid w:val="00AA527C"/>
    <w:rsid w:val="00AA533F"/>
    <w:rsid w:val="00AA56C6"/>
    <w:rsid w:val="00AA5947"/>
    <w:rsid w:val="00AA5D6F"/>
    <w:rsid w:val="00AA5E40"/>
    <w:rsid w:val="00AA60A0"/>
    <w:rsid w:val="00AA61A7"/>
    <w:rsid w:val="00AA6479"/>
    <w:rsid w:val="00AA6728"/>
    <w:rsid w:val="00AA749B"/>
    <w:rsid w:val="00AA7DED"/>
    <w:rsid w:val="00AB0154"/>
    <w:rsid w:val="00AB05E1"/>
    <w:rsid w:val="00AB0CD0"/>
    <w:rsid w:val="00AB12A2"/>
    <w:rsid w:val="00AB1351"/>
    <w:rsid w:val="00AB14C5"/>
    <w:rsid w:val="00AB1C41"/>
    <w:rsid w:val="00AB1F5F"/>
    <w:rsid w:val="00AB2822"/>
    <w:rsid w:val="00AB2A47"/>
    <w:rsid w:val="00AB2C18"/>
    <w:rsid w:val="00AB2F2D"/>
    <w:rsid w:val="00AB2F70"/>
    <w:rsid w:val="00AB33EC"/>
    <w:rsid w:val="00AB3492"/>
    <w:rsid w:val="00AB393B"/>
    <w:rsid w:val="00AB3AFC"/>
    <w:rsid w:val="00AB405F"/>
    <w:rsid w:val="00AB43BA"/>
    <w:rsid w:val="00AB45C4"/>
    <w:rsid w:val="00AB472A"/>
    <w:rsid w:val="00AB48D5"/>
    <w:rsid w:val="00AB4923"/>
    <w:rsid w:val="00AB4966"/>
    <w:rsid w:val="00AB4B86"/>
    <w:rsid w:val="00AB4C49"/>
    <w:rsid w:val="00AB502A"/>
    <w:rsid w:val="00AB508B"/>
    <w:rsid w:val="00AB5272"/>
    <w:rsid w:val="00AB5695"/>
    <w:rsid w:val="00AB5924"/>
    <w:rsid w:val="00AB5A48"/>
    <w:rsid w:val="00AB5B2B"/>
    <w:rsid w:val="00AB63A8"/>
    <w:rsid w:val="00AB6677"/>
    <w:rsid w:val="00AB66C6"/>
    <w:rsid w:val="00AB6B5D"/>
    <w:rsid w:val="00AB6B8B"/>
    <w:rsid w:val="00AB6C2A"/>
    <w:rsid w:val="00AB70D2"/>
    <w:rsid w:val="00AB72F0"/>
    <w:rsid w:val="00AB79D1"/>
    <w:rsid w:val="00AC00C8"/>
    <w:rsid w:val="00AC0767"/>
    <w:rsid w:val="00AC0A4A"/>
    <w:rsid w:val="00AC0DFF"/>
    <w:rsid w:val="00AC11B7"/>
    <w:rsid w:val="00AC177C"/>
    <w:rsid w:val="00AC1B43"/>
    <w:rsid w:val="00AC1E14"/>
    <w:rsid w:val="00AC1EC6"/>
    <w:rsid w:val="00AC1F90"/>
    <w:rsid w:val="00AC210F"/>
    <w:rsid w:val="00AC2330"/>
    <w:rsid w:val="00AC2533"/>
    <w:rsid w:val="00AC2587"/>
    <w:rsid w:val="00AC2A93"/>
    <w:rsid w:val="00AC2D10"/>
    <w:rsid w:val="00AC2DBD"/>
    <w:rsid w:val="00AC2E18"/>
    <w:rsid w:val="00AC2E6C"/>
    <w:rsid w:val="00AC35E8"/>
    <w:rsid w:val="00AC37EB"/>
    <w:rsid w:val="00AC383D"/>
    <w:rsid w:val="00AC38CF"/>
    <w:rsid w:val="00AC4484"/>
    <w:rsid w:val="00AC478C"/>
    <w:rsid w:val="00AC4826"/>
    <w:rsid w:val="00AC4981"/>
    <w:rsid w:val="00AC4C3A"/>
    <w:rsid w:val="00AC5124"/>
    <w:rsid w:val="00AC5270"/>
    <w:rsid w:val="00AC60C4"/>
    <w:rsid w:val="00AC61D7"/>
    <w:rsid w:val="00AC62AF"/>
    <w:rsid w:val="00AC6316"/>
    <w:rsid w:val="00AC633E"/>
    <w:rsid w:val="00AC640E"/>
    <w:rsid w:val="00AC6C4B"/>
    <w:rsid w:val="00AC7C2C"/>
    <w:rsid w:val="00AC7D19"/>
    <w:rsid w:val="00AC7EED"/>
    <w:rsid w:val="00AD032F"/>
    <w:rsid w:val="00AD0439"/>
    <w:rsid w:val="00AD0887"/>
    <w:rsid w:val="00AD092C"/>
    <w:rsid w:val="00AD0C4C"/>
    <w:rsid w:val="00AD0DDC"/>
    <w:rsid w:val="00AD1032"/>
    <w:rsid w:val="00AD1593"/>
    <w:rsid w:val="00AD1622"/>
    <w:rsid w:val="00AD166C"/>
    <w:rsid w:val="00AD1A0C"/>
    <w:rsid w:val="00AD1A56"/>
    <w:rsid w:val="00AD1C9B"/>
    <w:rsid w:val="00AD1E30"/>
    <w:rsid w:val="00AD236A"/>
    <w:rsid w:val="00AD240B"/>
    <w:rsid w:val="00AD2A15"/>
    <w:rsid w:val="00AD30B9"/>
    <w:rsid w:val="00AD30CE"/>
    <w:rsid w:val="00AD311B"/>
    <w:rsid w:val="00AD3130"/>
    <w:rsid w:val="00AD32D3"/>
    <w:rsid w:val="00AD3392"/>
    <w:rsid w:val="00AD3500"/>
    <w:rsid w:val="00AD35EC"/>
    <w:rsid w:val="00AD3630"/>
    <w:rsid w:val="00AD376F"/>
    <w:rsid w:val="00AD3A1E"/>
    <w:rsid w:val="00AD3A7D"/>
    <w:rsid w:val="00AD3C0B"/>
    <w:rsid w:val="00AD4A63"/>
    <w:rsid w:val="00AD50A1"/>
    <w:rsid w:val="00AD5257"/>
    <w:rsid w:val="00AD5263"/>
    <w:rsid w:val="00AD53C2"/>
    <w:rsid w:val="00AD54C8"/>
    <w:rsid w:val="00AD56AA"/>
    <w:rsid w:val="00AD56AB"/>
    <w:rsid w:val="00AD603B"/>
    <w:rsid w:val="00AD62A1"/>
    <w:rsid w:val="00AD62D4"/>
    <w:rsid w:val="00AD6891"/>
    <w:rsid w:val="00AD6A2C"/>
    <w:rsid w:val="00AD6D38"/>
    <w:rsid w:val="00AD6F50"/>
    <w:rsid w:val="00AD6F77"/>
    <w:rsid w:val="00AD7068"/>
    <w:rsid w:val="00AD709C"/>
    <w:rsid w:val="00AD7362"/>
    <w:rsid w:val="00AD7B27"/>
    <w:rsid w:val="00AD7C96"/>
    <w:rsid w:val="00AE0044"/>
    <w:rsid w:val="00AE004C"/>
    <w:rsid w:val="00AE0162"/>
    <w:rsid w:val="00AE0243"/>
    <w:rsid w:val="00AE0889"/>
    <w:rsid w:val="00AE0BBC"/>
    <w:rsid w:val="00AE1045"/>
    <w:rsid w:val="00AE13DD"/>
    <w:rsid w:val="00AE1409"/>
    <w:rsid w:val="00AE1554"/>
    <w:rsid w:val="00AE15D2"/>
    <w:rsid w:val="00AE17C6"/>
    <w:rsid w:val="00AE18F3"/>
    <w:rsid w:val="00AE194F"/>
    <w:rsid w:val="00AE1C3C"/>
    <w:rsid w:val="00AE1FB7"/>
    <w:rsid w:val="00AE2114"/>
    <w:rsid w:val="00AE24B2"/>
    <w:rsid w:val="00AE259C"/>
    <w:rsid w:val="00AE277F"/>
    <w:rsid w:val="00AE2856"/>
    <w:rsid w:val="00AE2B6E"/>
    <w:rsid w:val="00AE2F48"/>
    <w:rsid w:val="00AE30EC"/>
    <w:rsid w:val="00AE32EF"/>
    <w:rsid w:val="00AE349F"/>
    <w:rsid w:val="00AE3803"/>
    <w:rsid w:val="00AE39C9"/>
    <w:rsid w:val="00AE3B0E"/>
    <w:rsid w:val="00AE3C1F"/>
    <w:rsid w:val="00AE3CE6"/>
    <w:rsid w:val="00AE3E82"/>
    <w:rsid w:val="00AE40BC"/>
    <w:rsid w:val="00AE423E"/>
    <w:rsid w:val="00AE443A"/>
    <w:rsid w:val="00AE4649"/>
    <w:rsid w:val="00AE4A0A"/>
    <w:rsid w:val="00AE4A9B"/>
    <w:rsid w:val="00AE4DB2"/>
    <w:rsid w:val="00AE4EEF"/>
    <w:rsid w:val="00AE5321"/>
    <w:rsid w:val="00AE53F2"/>
    <w:rsid w:val="00AE5E51"/>
    <w:rsid w:val="00AE6067"/>
    <w:rsid w:val="00AE6455"/>
    <w:rsid w:val="00AE6905"/>
    <w:rsid w:val="00AE6C37"/>
    <w:rsid w:val="00AE709D"/>
    <w:rsid w:val="00AE7761"/>
    <w:rsid w:val="00AE7834"/>
    <w:rsid w:val="00AE79E0"/>
    <w:rsid w:val="00AE7E10"/>
    <w:rsid w:val="00AE7E4F"/>
    <w:rsid w:val="00AE7FD3"/>
    <w:rsid w:val="00AF0181"/>
    <w:rsid w:val="00AF095C"/>
    <w:rsid w:val="00AF0FC5"/>
    <w:rsid w:val="00AF157A"/>
    <w:rsid w:val="00AF1CF5"/>
    <w:rsid w:val="00AF1D8A"/>
    <w:rsid w:val="00AF2215"/>
    <w:rsid w:val="00AF27A3"/>
    <w:rsid w:val="00AF2BBD"/>
    <w:rsid w:val="00AF3119"/>
    <w:rsid w:val="00AF32F0"/>
    <w:rsid w:val="00AF3673"/>
    <w:rsid w:val="00AF3758"/>
    <w:rsid w:val="00AF3A33"/>
    <w:rsid w:val="00AF3DA9"/>
    <w:rsid w:val="00AF41BB"/>
    <w:rsid w:val="00AF4420"/>
    <w:rsid w:val="00AF4CB2"/>
    <w:rsid w:val="00AF4E57"/>
    <w:rsid w:val="00AF5913"/>
    <w:rsid w:val="00AF5ADA"/>
    <w:rsid w:val="00AF5CB5"/>
    <w:rsid w:val="00AF5F44"/>
    <w:rsid w:val="00AF6236"/>
    <w:rsid w:val="00AF68DE"/>
    <w:rsid w:val="00AF6A0D"/>
    <w:rsid w:val="00AF6BE8"/>
    <w:rsid w:val="00AF7001"/>
    <w:rsid w:val="00AF7119"/>
    <w:rsid w:val="00AF72A1"/>
    <w:rsid w:val="00AF73F0"/>
    <w:rsid w:val="00AF75C4"/>
    <w:rsid w:val="00AF79E5"/>
    <w:rsid w:val="00AF7C0D"/>
    <w:rsid w:val="00B00068"/>
    <w:rsid w:val="00B00443"/>
    <w:rsid w:val="00B006D3"/>
    <w:rsid w:val="00B00790"/>
    <w:rsid w:val="00B007D9"/>
    <w:rsid w:val="00B00A28"/>
    <w:rsid w:val="00B00AD7"/>
    <w:rsid w:val="00B014B7"/>
    <w:rsid w:val="00B015C9"/>
    <w:rsid w:val="00B016AC"/>
    <w:rsid w:val="00B0180E"/>
    <w:rsid w:val="00B01C02"/>
    <w:rsid w:val="00B01C18"/>
    <w:rsid w:val="00B01FC8"/>
    <w:rsid w:val="00B021A4"/>
    <w:rsid w:val="00B02407"/>
    <w:rsid w:val="00B024A9"/>
    <w:rsid w:val="00B026C0"/>
    <w:rsid w:val="00B02E5D"/>
    <w:rsid w:val="00B030F8"/>
    <w:rsid w:val="00B03223"/>
    <w:rsid w:val="00B039D9"/>
    <w:rsid w:val="00B03C28"/>
    <w:rsid w:val="00B04194"/>
    <w:rsid w:val="00B044A3"/>
    <w:rsid w:val="00B044B2"/>
    <w:rsid w:val="00B04A1A"/>
    <w:rsid w:val="00B04C5F"/>
    <w:rsid w:val="00B04F44"/>
    <w:rsid w:val="00B05277"/>
    <w:rsid w:val="00B053F3"/>
    <w:rsid w:val="00B05686"/>
    <w:rsid w:val="00B05B33"/>
    <w:rsid w:val="00B05E34"/>
    <w:rsid w:val="00B05E56"/>
    <w:rsid w:val="00B0620A"/>
    <w:rsid w:val="00B06486"/>
    <w:rsid w:val="00B079AB"/>
    <w:rsid w:val="00B07F4D"/>
    <w:rsid w:val="00B10171"/>
    <w:rsid w:val="00B102A4"/>
    <w:rsid w:val="00B10511"/>
    <w:rsid w:val="00B10963"/>
    <w:rsid w:val="00B1097F"/>
    <w:rsid w:val="00B10D00"/>
    <w:rsid w:val="00B10D37"/>
    <w:rsid w:val="00B114FD"/>
    <w:rsid w:val="00B11A45"/>
    <w:rsid w:val="00B11BD5"/>
    <w:rsid w:val="00B11DEF"/>
    <w:rsid w:val="00B11EFD"/>
    <w:rsid w:val="00B11F78"/>
    <w:rsid w:val="00B12206"/>
    <w:rsid w:val="00B12356"/>
    <w:rsid w:val="00B1274C"/>
    <w:rsid w:val="00B12929"/>
    <w:rsid w:val="00B12AA7"/>
    <w:rsid w:val="00B137F4"/>
    <w:rsid w:val="00B13807"/>
    <w:rsid w:val="00B13C3A"/>
    <w:rsid w:val="00B13DB2"/>
    <w:rsid w:val="00B13E76"/>
    <w:rsid w:val="00B1402E"/>
    <w:rsid w:val="00B14339"/>
    <w:rsid w:val="00B14782"/>
    <w:rsid w:val="00B14CF9"/>
    <w:rsid w:val="00B155C8"/>
    <w:rsid w:val="00B15AB3"/>
    <w:rsid w:val="00B169A7"/>
    <w:rsid w:val="00B16A11"/>
    <w:rsid w:val="00B16AE5"/>
    <w:rsid w:val="00B16EA1"/>
    <w:rsid w:val="00B16F31"/>
    <w:rsid w:val="00B16FD7"/>
    <w:rsid w:val="00B17135"/>
    <w:rsid w:val="00B17633"/>
    <w:rsid w:val="00B1770F"/>
    <w:rsid w:val="00B17779"/>
    <w:rsid w:val="00B17D10"/>
    <w:rsid w:val="00B17D63"/>
    <w:rsid w:val="00B17E28"/>
    <w:rsid w:val="00B204CD"/>
    <w:rsid w:val="00B2091D"/>
    <w:rsid w:val="00B20AD9"/>
    <w:rsid w:val="00B20FA0"/>
    <w:rsid w:val="00B212F1"/>
    <w:rsid w:val="00B21F5D"/>
    <w:rsid w:val="00B22128"/>
    <w:rsid w:val="00B22A12"/>
    <w:rsid w:val="00B23176"/>
    <w:rsid w:val="00B23698"/>
    <w:rsid w:val="00B237DE"/>
    <w:rsid w:val="00B2393F"/>
    <w:rsid w:val="00B23A4C"/>
    <w:rsid w:val="00B23C94"/>
    <w:rsid w:val="00B23E56"/>
    <w:rsid w:val="00B23F52"/>
    <w:rsid w:val="00B246BE"/>
    <w:rsid w:val="00B249E4"/>
    <w:rsid w:val="00B24C4C"/>
    <w:rsid w:val="00B24FF2"/>
    <w:rsid w:val="00B25259"/>
    <w:rsid w:val="00B25272"/>
    <w:rsid w:val="00B252FE"/>
    <w:rsid w:val="00B253A3"/>
    <w:rsid w:val="00B25D3C"/>
    <w:rsid w:val="00B26057"/>
    <w:rsid w:val="00B262DA"/>
    <w:rsid w:val="00B264BA"/>
    <w:rsid w:val="00B2651E"/>
    <w:rsid w:val="00B2672F"/>
    <w:rsid w:val="00B269AF"/>
    <w:rsid w:val="00B276D4"/>
    <w:rsid w:val="00B30027"/>
    <w:rsid w:val="00B30352"/>
    <w:rsid w:val="00B3056C"/>
    <w:rsid w:val="00B3080C"/>
    <w:rsid w:val="00B30F93"/>
    <w:rsid w:val="00B3100E"/>
    <w:rsid w:val="00B31031"/>
    <w:rsid w:val="00B313BB"/>
    <w:rsid w:val="00B31AA2"/>
    <w:rsid w:val="00B31BA5"/>
    <w:rsid w:val="00B31D19"/>
    <w:rsid w:val="00B31E6C"/>
    <w:rsid w:val="00B32443"/>
    <w:rsid w:val="00B32AD2"/>
    <w:rsid w:val="00B32B85"/>
    <w:rsid w:val="00B32FF8"/>
    <w:rsid w:val="00B3307D"/>
    <w:rsid w:val="00B330C7"/>
    <w:rsid w:val="00B3352B"/>
    <w:rsid w:val="00B339D0"/>
    <w:rsid w:val="00B33FD5"/>
    <w:rsid w:val="00B344E0"/>
    <w:rsid w:val="00B346BC"/>
    <w:rsid w:val="00B34702"/>
    <w:rsid w:val="00B34A17"/>
    <w:rsid w:val="00B34C2D"/>
    <w:rsid w:val="00B3505B"/>
    <w:rsid w:val="00B3508B"/>
    <w:rsid w:val="00B35722"/>
    <w:rsid w:val="00B36467"/>
    <w:rsid w:val="00B36718"/>
    <w:rsid w:val="00B3676F"/>
    <w:rsid w:val="00B36826"/>
    <w:rsid w:val="00B368E8"/>
    <w:rsid w:val="00B3701C"/>
    <w:rsid w:val="00B37234"/>
    <w:rsid w:val="00B37EA4"/>
    <w:rsid w:val="00B4014A"/>
    <w:rsid w:val="00B402E7"/>
    <w:rsid w:val="00B40398"/>
    <w:rsid w:val="00B406FF"/>
    <w:rsid w:val="00B40AEB"/>
    <w:rsid w:val="00B40E8C"/>
    <w:rsid w:val="00B40F04"/>
    <w:rsid w:val="00B413CC"/>
    <w:rsid w:val="00B41F54"/>
    <w:rsid w:val="00B421C5"/>
    <w:rsid w:val="00B42FC8"/>
    <w:rsid w:val="00B42FD4"/>
    <w:rsid w:val="00B4352C"/>
    <w:rsid w:val="00B438A4"/>
    <w:rsid w:val="00B4433F"/>
    <w:rsid w:val="00B45069"/>
    <w:rsid w:val="00B4507E"/>
    <w:rsid w:val="00B450D2"/>
    <w:rsid w:val="00B45193"/>
    <w:rsid w:val="00B45D1D"/>
    <w:rsid w:val="00B45F81"/>
    <w:rsid w:val="00B45FDE"/>
    <w:rsid w:val="00B46064"/>
    <w:rsid w:val="00B460ED"/>
    <w:rsid w:val="00B464D3"/>
    <w:rsid w:val="00B46611"/>
    <w:rsid w:val="00B469F4"/>
    <w:rsid w:val="00B46B5B"/>
    <w:rsid w:val="00B46D7B"/>
    <w:rsid w:val="00B46D7D"/>
    <w:rsid w:val="00B47261"/>
    <w:rsid w:val="00B4762B"/>
    <w:rsid w:val="00B479CE"/>
    <w:rsid w:val="00B47B6C"/>
    <w:rsid w:val="00B47EA6"/>
    <w:rsid w:val="00B50440"/>
    <w:rsid w:val="00B504B4"/>
    <w:rsid w:val="00B505E8"/>
    <w:rsid w:val="00B506E8"/>
    <w:rsid w:val="00B5099B"/>
    <w:rsid w:val="00B50A94"/>
    <w:rsid w:val="00B50D51"/>
    <w:rsid w:val="00B50E31"/>
    <w:rsid w:val="00B51530"/>
    <w:rsid w:val="00B5163A"/>
    <w:rsid w:val="00B516C5"/>
    <w:rsid w:val="00B516E8"/>
    <w:rsid w:val="00B517C4"/>
    <w:rsid w:val="00B51AA2"/>
    <w:rsid w:val="00B51B73"/>
    <w:rsid w:val="00B51F12"/>
    <w:rsid w:val="00B524BB"/>
    <w:rsid w:val="00B527CC"/>
    <w:rsid w:val="00B52818"/>
    <w:rsid w:val="00B528FB"/>
    <w:rsid w:val="00B52BED"/>
    <w:rsid w:val="00B52D0F"/>
    <w:rsid w:val="00B5300F"/>
    <w:rsid w:val="00B531CE"/>
    <w:rsid w:val="00B532FA"/>
    <w:rsid w:val="00B53358"/>
    <w:rsid w:val="00B535C7"/>
    <w:rsid w:val="00B535DB"/>
    <w:rsid w:val="00B53B2B"/>
    <w:rsid w:val="00B53D7A"/>
    <w:rsid w:val="00B5436E"/>
    <w:rsid w:val="00B547B9"/>
    <w:rsid w:val="00B54A49"/>
    <w:rsid w:val="00B54BBD"/>
    <w:rsid w:val="00B54E38"/>
    <w:rsid w:val="00B54E85"/>
    <w:rsid w:val="00B554F3"/>
    <w:rsid w:val="00B55726"/>
    <w:rsid w:val="00B55B41"/>
    <w:rsid w:val="00B55B60"/>
    <w:rsid w:val="00B55C7B"/>
    <w:rsid w:val="00B56284"/>
    <w:rsid w:val="00B56303"/>
    <w:rsid w:val="00B5670A"/>
    <w:rsid w:val="00B5676B"/>
    <w:rsid w:val="00B56797"/>
    <w:rsid w:val="00B56BF2"/>
    <w:rsid w:val="00B56E48"/>
    <w:rsid w:val="00B57237"/>
    <w:rsid w:val="00B57790"/>
    <w:rsid w:val="00B57B41"/>
    <w:rsid w:val="00B57DD6"/>
    <w:rsid w:val="00B57FB8"/>
    <w:rsid w:val="00B60070"/>
    <w:rsid w:val="00B602AB"/>
    <w:rsid w:val="00B6045D"/>
    <w:rsid w:val="00B606EB"/>
    <w:rsid w:val="00B6099D"/>
    <w:rsid w:val="00B60D4D"/>
    <w:rsid w:val="00B614AC"/>
    <w:rsid w:val="00B614B9"/>
    <w:rsid w:val="00B616F4"/>
    <w:rsid w:val="00B618E4"/>
    <w:rsid w:val="00B6196D"/>
    <w:rsid w:val="00B619B7"/>
    <w:rsid w:val="00B619F0"/>
    <w:rsid w:val="00B61A16"/>
    <w:rsid w:val="00B61D4B"/>
    <w:rsid w:val="00B61E2B"/>
    <w:rsid w:val="00B62387"/>
    <w:rsid w:val="00B62823"/>
    <w:rsid w:val="00B629F2"/>
    <w:rsid w:val="00B62A02"/>
    <w:rsid w:val="00B62AB6"/>
    <w:rsid w:val="00B62E38"/>
    <w:rsid w:val="00B632B5"/>
    <w:rsid w:val="00B634E0"/>
    <w:rsid w:val="00B63AC7"/>
    <w:rsid w:val="00B63B3F"/>
    <w:rsid w:val="00B63D84"/>
    <w:rsid w:val="00B63F79"/>
    <w:rsid w:val="00B6472F"/>
    <w:rsid w:val="00B64817"/>
    <w:rsid w:val="00B6491F"/>
    <w:rsid w:val="00B64D31"/>
    <w:rsid w:val="00B64D9C"/>
    <w:rsid w:val="00B64F6A"/>
    <w:rsid w:val="00B651FE"/>
    <w:rsid w:val="00B65301"/>
    <w:rsid w:val="00B6540C"/>
    <w:rsid w:val="00B65977"/>
    <w:rsid w:val="00B659D1"/>
    <w:rsid w:val="00B65B8F"/>
    <w:rsid w:val="00B65F0A"/>
    <w:rsid w:val="00B66287"/>
    <w:rsid w:val="00B662E5"/>
    <w:rsid w:val="00B663C5"/>
    <w:rsid w:val="00B66874"/>
    <w:rsid w:val="00B668A5"/>
    <w:rsid w:val="00B66DF6"/>
    <w:rsid w:val="00B67355"/>
    <w:rsid w:val="00B67497"/>
    <w:rsid w:val="00B67777"/>
    <w:rsid w:val="00B67AEF"/>
    <w:rsid w:val="00B70037"/>
    <w:rsid w:val="00B70498"/>
    <w:rsid w:val="00B7077C"/>
    <w:rsid w:val="00B70A23"/>
    <w:rsid w:val="00B70C05"/>
    <w:rsid w:val="00B70F38"/>
    <w:rsid w:val="00B71028"/>
    <w:rsid w:val="00B71589"/>
    <w:rsid w:val="00B71C0E"/>
    <w:rsid w:val="00B71C17"/>
    <w:rsid w:val="00B720B4"/>
    <w:rsid w:val="00B72926"/>
    <w:rsid w:val="00B72DC1"/>
    <w:rsid w:val="00B72DD9"/>
    <w:rsid w:val="00B73531"/>
    <w:rsid w:val="00B73A75"/>
    <w:rsid w:val="00B73D65"/>
    <w:rsid w:val="00B73F9E"/>
    <w:rsid w:val="00B74139"/>
    <w:rsid w:val="00B742E8"/>
    <w:rsid w:val="00B74989"/>
    <w:rsid w:val="00B749A0"/>
    <w:rsid w:val="00B74BB5"/>
    <w:rsid w:val="00B7500B"/>
    <w:rsid w:val="00B7504B"/>
    <w:rsid w:val="00B750CA"/>
    <w:rsid w:val="00B7566C"/>
    <w:rsid w:val="00B758DE"/>
    <w:rsid w:val="00B75B34"/>
    <w:rsid w:val="00B762C2"/>
    <w:rsid w:val="00B76785"/>
    <w:rsid w:val="00B7728C"/>
    <w:rsid w:val="00B772B2"/>
    <w:rsid w:val="00B7775E"/>
    <w:rsid w:val="00B777C5"/>
    <w:rsid w:val="00B77A5E"/>
    <w:rsid w:val="00B77D8B"/>
    <w:rsid w:val="00B77FA8"/>
    <w:rsid w:val="00B80197"/>
    <w:rsid w:val="00B80219"/>
    <w:rsid w:val="00B80299"/>
    <w:rsid w:val="00B802B3"/>
    <w:rsid w:val="00B802F3"/>
    <w:rsid w:val="00B8145E"/>
    <w:rsid w:val="00B8167D"/>
    <w:rsid w:val="00B817F9"/>
    <w:rsid w:val="00B81C4E"/>
    <w:rsid w:val="00B822E1"/>
    <w:rsid w:val="00B823F6"/>
    <w:rsid w:val="00B827D6"/>
    <w:rsid w:val="00B82D6F"/>
    <w:rsid w:val="00B83129"/>
    <w:rsid w:val="00B833F4"/>
    <w:rsid w:val="00B836C2"/>
    <w:rsid w:val="00B836DE"/>
    <w:rsid w:val="00B83C59"/>
    <w:rsid w:val="00B83D84"/>
    <w:rsid w:val="00B83E20"/>
    <w:rsid w:val="00B83FA8"/>
    <w:rsid w:val="00B840B5"/>
    <w:rsid w:val="00B84175"/>
    <w:rsid w:val="00B844D1"/>
    <w:rsid w:val="00B84545"/>
    <w:rsid w:val="00B849A4"/>
    <w:rsid w:val="00B84B94"/>
    <w:rsid w:val="00B8500C"/>
    <w:rsid w:val="00B855AC"/>
    <w:rsid w:val="00B855B5"/>
    <w:rsid w:val="00B85D64"/>
    <w:rsid w:val="00B85DDC"/>
    <w:rsid w:val="00B85E17"/>
    <w:rsid w:val="00B86351"/>
    <w:rsid w:val="00B86C4C"/>
    <w:rsid w:val="00B87712"/>
    <w:rsid w:val="00B87913"/>
    <w:rsid w:val="00B87E17"/>
    <w:rsid w:val="00B90292"/>
    <w:rsid w:val="00B904BE"/>
    <w:rsid w:val="00B904CC"/>
    <w:rsid w:val="00B90545"/>
    <w:rsid w:val="00B906FC"/>
    <w:rsid w:val="00B90ADF"/>
    <w:rsid w:val="00B90FD3"/>
    <w:rsid w:val="00B91130"/>
    <w:rsid w:val="00B911EE"/>
    <w:rsid w:val="00B91362"/>
    <w:rsid w:val="00B91430"/>
    <w:rsid w:val="00B919CC"/>
    <w:rsid w:val="00B91C72"/>
    <w:rsid w:val="00B91C7B"/>
    <w:rsid w:val="00B91ED9"/>
    <w:rsid w:val="00B922B5"/>
    <w:rsid w:val="00B92335"/>
    <w:rsid w:val="00B92339"/>
    <w:rsid w:val="00B9288A"/>
    <w:rsid w:val="00B92BBD"/>
    <w:rsid w:val="00B92EF5"/>
    <w:rsid w:val="00B932A8"/>
    <w:rsid w:val="00B9331B"/>
    <w:rsid w:val="00B934EE"/>
    <w:rsid w:val="00B93711"/>
    <w:rsid w:val="00B93A7D"/>
    <w:rsid w:val="00B93C4E"/>
    <w:rsid w:val="00B93FEE"/>
    <w:rsid w:val="00B94551"/>
    <w:rsid w:val="00B94865"/>
    <w:rsid w:val="00B94AC7"/>
    <w:rsid w:val="00B94CF0"/>
    <w:rsid w:val="00B94E92"/>
    <w:rsid w:val="00B95527"/>
    <w:rsid w:val="00B956F5"/>
    <w:rsid w:val="00B95A34"/>
    <w:rsid w:val="00B95AAD"/>
    <w:rsid w:val="00B95FD3"/>
    <w:rsid w:val="00B96191"/>
    <w:rsid w:val="00B96638"/>
    <w:rsid w:val="00B9682E"/>
    <w:rsid w:val="00B96A1B"/>
    <w:rsid w:val="00B96EBB"/>
    <w:rsid w:val="00B97191"/>
    <w:rsid w:val="00B9738B"/>
    <w:rsid w:val="00B97B63"/>
    <w:rsid w:val="00B97BF8"/>
    <w:rsid w:val="00B97D24"/>
    <w:rsid w:val="00B97EA3"/>
    <w:rsid w:val="00BA06A2"/>
    <w:rsid w:val="00BA0855"/>
    <w:rsid w:val="00BA09E3"/>
    <w:rsid w:val="00BA0E5A"/>
    <w:rsid w:val="00BA0F9F"/>
    <w:rsid w:val="00BA1350"/>
    <w:rsid w:val="00BA1806"/>
    <w:rsid w:val="00BA1D79"/>
    <w:rsid w:val="00BA2228"/>
    <w:rsid w:val="00BA2AE3"/>
    <w:rsid w:val="00BA2FB6"/>
    <w:rsid w:val="00BA3341"/>
    <w:rsid w:val="00BA337A"/>
    <w:rsid w:val="00BA3498"/>
    <w:rsid w:val="00BA392B"/>
    <w:rsid w:val="00BA393A"/>
    <w:rsid w:val="00BA39D6"/>
    <w:rsid w:val="00BA3B58"/>
    <w:rsid w:val="00BA3E6C"/>
    <w:rsid w:val="00BA3FE6"/>
    <w:rsid w:val="00BA4060"/>
    <w:rsid w:val="00BA4445"/>
    <w:rsid w:val="00BA46F7"/>
    <w:rsid w:val="00BA482D"/>
    <w:rsid w:val="00BA4978"/>
    <w:rsid w:val="00BA4A0B"/>
    <w:rsid w:val="00BA4C75"/>
    <w:rsid w:val="00BA4E53"/>
    <w:rsid w:val="00BA5188"/>
    <w:rsid w:val="00BA572A"/>
    <w:rsid w:val="00BA57F6"/>
    <w:rsid w:val="00BA5870"/>
    <w:rsid w:val="00BA5906"/>
    <w:rsid w:val="00BA6082"/>
    <w:rsid w:val="00BA619C"/>
    <w:rsid w:val="00BA6AEC"/>
    <w:rsid w:val="00BA6E5D"/>
    <w:rsid w:val="00BA7057"/>
    <w:rsid w:val="00BA708E"/>
    <w:rsid w:val="00BA7604"/>
    <w:rsid w:val="00BA781F"/>
    <w:rsid w:val="00BA78E3"/>
    <w:rsid w:val="00BA7908"/>
    <w:rsid w:val="00BA7DAB"/>
    <w:rsid w:val="00BA7EEF"/>
    <w:rsid w:val="00BB0441"/>
    <w:rsid w:val="00BB06A2"/>
    <w:rsid w:val="00BB0911"/>
    <w:rsid w:val="00BB0E58"/>
    <w:rsid w:val="00BB13A4"/>
    <w:rsid w:val="00BB1506"/>
    <w:rsid w:val="00BB15E6"/>
    <w:rsid w:val="00BB1690"/>
    <w:rsid w:val="00BB16CD"/>
    <w:rsid w:val="00BB188F"/>
    <w:rsid w:val="00BB192C"/>
    <w:rsid w:val="00BB1BBA"/>
    <w:rsid w:val="00BB1F5E"/>
    <w:rsid w:val="00BB1FB3"/>
    <w:rsid w:val="00BB2544"/>
    <w:rsid w:val="00BB2748"/>
    <w:rsid w:val="00BB2B38"/>
    <w:rsid w:val="00BB2BE7"/>
    <w:rsid w:val="00BB2D0A"/>
    <w:rsid w:val="00BB327B"/>
    <w:rsid w:val="00BB32A8"/>
    <w:rsid w:val="00BB3A78"/>
    <w:rsid w:val="00BB3AA2"/>
    <w:rsid w:val="00BB3AFD"/>
    <w:rsid w:val="00BB3C14"/>
    <w:rsid w:val="00BB3FB3"/>
    <w:rsid w:val="00BB416C"/>
    <w:rsid w:val="00BB417A"/>
    <w:rsid w:val="00BB472E"/>
    <w:rsid w:val="00BB4D77"/>
    <w:rsid w:val="00BB5001"/>
    <w:rsid w:val="00BB53D2"/>
    <w:rsid w:val="00BB5456"/>
    <w:rsid w:val="00BB56AE"/>
    <w:rsid w:val="00BB59D8"/>
    <w:rsid w:val="00BB5D51"/>
    <w:rsid w:val="00BB6583"/>
    <w:rsid w:val="00BB65AB"/>
    <w:rsid w:val="00BB661C"/>
    <w:rsid w:val="00BB667A"/>
    <w:rsid w:val="00BB67EB"/>
    <w:rsid w:val="00BB6A33"/>
    <w:rsid w:val="00BB6BAB"/>
    <w:rsid w:val="00BB70C4"/>
    <w:rsid w:val="00BB7278"/>
    <w:rsid w:val="00BB7576"/>
    <w:rsid w:val="00BB78D3"/>
    <w:rsid w:val="00BB7B5B"/>
    <w:rsid w:val="00BB7B71"/>
    <w:rsid w:val="00BB7D2A"/>
    <w:rsid w:val="00BC00AC"/>
    <w:rsid w:val="00BC00F5"/>
    <w:rsid w:val="00BC035A"/>
    <w:rsid w:val="00BC04A6"/>
    <w:rsid w:val="00BC0AD3"/>
    <w:rsid w:val="00BC0B0C"/>
    <w:rsid w:val="00BC1B9B"/>
    <w:rsid w:val="00BC31E3"/>
    <w:rsid w:val="00BC3246"/>
    <w:rsid w:val="00BC336B"/>
    <w:rsid w:val="00BC347D"/>
    <w:rsid w:val="00BC3D4A"/>
    <w:rsid w:val="00BC3FD5"/>
    <w:rsid w:val="00BC4000"/>
    <w:rsid w:val="00BC42EF"/>
    <w:rsid w:val="00BC4445"/>
    <w:rsid w:val="00BC46B0"/>
    <w:rsid w:val="00BC4915"/>
    <w:rsid w:val="00BC4A0C"/>
    <w:rsid w:val="00BC4DFD"/>
    <w:rsid w:val="00BC4E0D"/>
    <w:rsid w:val="00BC50E0"/>
    <w:rsid w:val="00BC5912"/>
    <w:rsid w:val="00BC5B4E"/>
    <w:rsid w:val="00BC5D0B"/>
    <w:rsid w:val="00BC62B5"/>
    <w:rsid w:val="00BC6489"/>
    <w:rsid w:val="00BC65E7"/>
    <w:rsid w:val="00BC68CA"/>
    <w:rsid w:val="00BC6A06"/>
    <w:rsid w:val="00BC6C30"/>
    <w:rsid w:val="00BC6E5B"/>
    <w:rsid w:val="00BC74CB"/>
    <w:rsid w:val="00BC7562"/>
    <w:rsid w:val="00BC792C"/>
    <w:rsid w:val="00BC7A6B"/>
    <w:rsid w:val="00BC7FAF"/>
    <w:rsid w:val="00BD012A"/>
    <w:rsid w:val="00BD03B2"/>
    <w:rsid w:val="00BD0825"/>
    <w:rsid w:val="00BD0966"/>
    <w:rsid w:val="00BD0C42"/>
    <w:rsid w:val="00BD0E49"/>
    <w:rsid w:val="00BD0E76"/>
    <w:rsid w:val="00BD1013"/>
    <w:rsid w:val="00BD1403"/>
    <w:rsid w:val="00BD14F6"/>
    <w:rsid w:val="00BD186B"/>
    <w:rsid w:val="00BD1BA7"/>
    <w:rsid w:val="00BD25D0"/>
    <w:rsid w:val="00BD2955"/>
    <w:rsid w:val="00BD2D6A"/>
    <w:rsid w:val="00BD3194"/>
    <w:rsid w:val="00BD32B7"/>
    <w:rsid w:val="00BD342F"/>
    <w:rsid w:val="00BD38FB"/>
    <w:rsid w:val="00BD3BED"/>
    <w:rsid w:val="00BD3CE6"/>
    <w:rsid w:val="00BD3E22"/>
    <w:rsid w:val="00BD4029"/>
    <w:rsid w:val="00BD439C"/>
    <w:rsid w:val="00BD46AB"/>
    <w:rsid w:val="00BD473B"/>
    <w:rsid w:val="00BD4F20"/>
    <w:rsid w:val="00BD5180"/>
    <w:rsid w:val="00BD54D5"/>
    <w:rsid w:val="00BD5E6B"/>
    <w:rsid w:val="00BD673C"/>
    <w:rsid w:val="00BD69A5"/>
    <w:rsid w:val="00BD707C"/>
    <w:rsid w:val="00BD72F9"/>
    <w:rsid w:val="00BD7427"/>
    <w:rsid w:val="00BD7DFF"/>
    <w:rsid w:val="00BE0211"/>
    <w:rsid w:val="00BE032E"/>
    <w:rsid w:val="00BE03B8"/>
    <w:rsid w:val="00BE04CC"/>
    <w:rsid w:val="00BE0636"/>
    <w:rsid w:val="00BE096F"/>
    <w:rsid w:val="00BE0C4F"/>
    <w:rsid w:val="00BE0D1B"/>
    <w:rsid w:val="00BE0DB6"/>
    <w:rsid w:val="00BE0E16"/>
    <w:rsid w:val="00BE10BD"/>
    <w:rsid w:val="00BE1537"/>
    <w:rsid w:val="00BE186A"/>
    <w:rsid w:val="00BE1EEE"/>
    <w:rsid w:val="00BE1EFF"/>
    <w:rsid w:val="00BE22DC"/>
    <w:rsid w:val="00BE23E2"/>
    <w:rsid w:val="00BE2540"/>
    <w:rsid w:val="00BE2B1D"/>
    <w:rsid w:val="00BE2FEB"/>
    <w:rsid w:val="00BE3791"/>
    <w:rsid w:val="00BE3920"/>
    <w:rsid w:val="00BE39C3"/>
    <w:rsid w:val="00BE3D27"/>
    <w:rsid w:val="00BE4179"/>
    <w:rsid w:val="00BE431B"/>
    <w:rsid w:val="00BE45E0"/>
    <w:rsid w:val="00BE4861"/>
    <w:rsid w:val="00BE49E7"/>
    <w:rsid w:val="00BE4AF2"/>
    <w:rsid w:val="00BE4C76"/>
    <w:rsid w:val="00BE4EC3"/>
    <w:rsid w:val="00BE4EC6"/>
    <w:rsid w:val="00BE5355"/>
    <w:rsid w:val="00BE5757"/>
    <w:rsid w:val="00BE5787"/>
    <w:rsid w:val="00BE5AF0"/>
    <w:rsid w:val="00BE5F9B"/>
    <w:rsid w:val="00BE60D4"/>
    <w:rsid w:val="00BE6A1E"/>
    <w:rsid w:val="00BE6C2B"/>
    <w:rsid w:val="00BE6F56"/>
    <w:rsid w:val="00BE72A2"/>
    <w:rsid w:val="00BE782E"/>
    <w:rsid w:val="00BE78B1"/>
    <w:rsid w:val="00BE78FD"/>
    <w:rsid w:val="00BE7AAA"/>
    <w:rsid w:val="00BE7BA2"/>
    <w:rsid w:val="00BE7DF6"/>
    <w:rsid w:val="00BE7EC8"/>
    <w:rsid w:val="00BE7FAE"/>
    <w:rsid w:val="00BF0054"/>
    <w:rsid w:val="00BF005B"/>
    <w:rsid w:val="00BF07C3"/>
    <w:rsid w:val="00BF0A24"/>
    <w:rsid w:val="00BF0AB0"/>
    <w:rsid w:val="00BF0BB0"/>
    <w:rsid w:val="00BF10A3"/>
    <w:rsid w:val="00BF113D"/>
    <w:rsid w:val="00BF1A9E"/>
    <w:rsid w:val="00BF1FBF"/>
    <w:rsid w:val="00BF208A"/>
    <w:rsid w:val="00BF2666"/>
    <w:rsid w:val="00BF2736"/>
    <w:rsid w:val="00BF2866"/>
    <w:rsid w:val="00BF290D"/>
    <w:rsid w:val="00BF2B23"/>
    <w:rsid w:val="00BF2DF1"/>
    <w:rsid w:val="00BF30B3"/>
    <w:rsid w:val="00BF3158"/>
    <w:rsid w:val="00BF3608"/>
    <w:rsid w:val="00BF3911"/>
    <w:rsid w:val="00BF3CF4"/>
    <w:rsid w:val="00BF4011"/>
    <w:rsid w:val="00BF40EB"/>
    <w:rsid w:val="00BF428B"/>
    <w:rsid w:val="00BF4315"/>
    <w:rsid w:val="00BF4642"/>
    <w:rsid w:val="00BF49AF"/>
    <w:rsid w:val="00BF49F6"/>
    <w:rsid w:val="00BF5333"/>
    <w:rsid w:val="00BF5615"/>
    <w:rsid w:val="00BF5785"/>
    <w:rsid w:val="00BF5854"/>
    <w:rsid w:val="00BF5ED2"/>
    <w:rsid w:val="00BF6140"/>
    <w:rsid w:val="00BF64A6"/>
    <w:rsid w:val="00BF6B5D"/>
    <w:rsid w:val="00BF6F06"/>
    <w:rsid w:val="00BF6F0C"/>
    <w:rsid w:val="00BF7226"/>
    <w:rsid w:val="00BF741C"/>
    <w:rsid w:val="00BF7633"/>
    <w:rsid w:val="00BF7977"/>
    <w:rsid w:val="00C005D7"/>
    <w:rsid w:val="00C00B6D"/>
    <w:rsid w:val="00C00C1F"/>
    <w:rsid w:val="00C00C43"/>
    <w:rsid w:val="00C00CA0"/>
    <w:rsid w:val="00C00CE3"/>
    <w:rsid w:val="00C00F4A"/>
    <w:rsid w:val="00C01ABA"/>
    <w:rsid w:val="00C02129"/>
    <w:rsid w:val="00C022C0"/>
    <w:rsid w:val="00C02319"/>
    <w:rsid w:val="00C0245F"/>
    <w:rsid w:val="00C028FA"/>
    <w:rsid w:val="00C02B14"/>
    <w:rsid w:val="00C02BE1"/>
    <w:rsid w:val="00C0302D"/>
    <w:rsid w:val="00C03126"/>
    <w:rsid w:val="00C034CA"/>
    <w:rsid w:val="00C03780"/>
    <w:rsid w:val="00C0389B"/>
    <w:rsid w:val="00C03F4C"/>
    <w:rsid w:val="00C04373"/>
    <w:rsid w:val="00C043AC"/>
    <w:rsid w:val="00C043B9"/>
    <w:rsid w:val="00C043EA"/>
    <w:rsid w:val="00C0444B"/>
    <w:rsid w:val="00C046F0"/>
    <w:rsid w:val="00C04A33"/>
    <w:rsid w:val="00C0521B"/>
    <w:rsid w:val="00C05246"/>
    <w:rsid w:val="00C05641"/>
    <w:rsid w:val="00C056AE"/>
    <w:rsid w:val="00C0591B"/>
    <w:rsid w:val="00C05BF1"/>
    <w:rsid w:val="00C06532"/>
    <w:rsid w:val="00C06A24"/>
    <w:rsid w:val="00C06BA9"/>
    <w:rsid w:val="00C06DC7"/>
    <w:rsid w:val="00C06DE3"/>
    <w:rsid w:val="00C06E6E"/>
    <w:rsid w:val="00C06F65"/>
    <w:rsid w:val="00C07019"/>
    <w:rsid w:val="00C073FC"/>
    <w:rsid w:val="00C0747E"/>
    <w:rsid w:val="00C0792C"/>
    <w:rsid w:val="00C07A9F"/>
    <w:rsid w:val="00C10027"/>
    <w:rsid w:val="00C101CA"/>
    <w:rsid w:val="00C10242"/>
    <w:rsid w:val="00C102B6"/>
    <w:rsid w:val="00C10473"/>
    <w:rsid w:val="00C10504"/>
    <w:rsid w:val="00C10562"/>
    <w:rsid w:val="00C10999"/>
    <w:rsid w:val="00C10E93"/>
    <w:rsid w:val="00C11004"/>
    <w:rsid w:val="00C1116A"/>
    <w:rsid w:val="00C114F3"/>
    <w:rsid w:val="00C115BB"/>
    <w:rsid w:val="00C116CA"/>
    <w:rsid w:val="00C116F4"/>
    <w:rsid w:val="00C119DF"/>
    <w:rsid w:val="00C11A02"/>
    <w:rsid w:val="00C11F82"/>
    <w:rsid w:val="00C12036"/>
    <w:rsid w:val="00C120CD"/>
    <w:rsid w:val="00C121A4"/>
    <w:rsid w:val="00C125F1"/>
    <w:rsid w:val="00C12856"/>
    <w:rsid w:val="00C12AA0"/>
    <w:rsid w:val="00C12D8D"/>
    <w:rsid w:val="00C136B2"/>
    <w:rsid w:val="00C136F4"/>
    <w:rsid w:val="00C13806"/>
    <w:rsid w:val="00C13A13"/>
    <w:rsid w:val="00C13BE6"/>
    <w:rsid w:val="00C13C1A"/>
    <w:rsid w:val="00C13CFE"/>
    <w:rsid w:val="00C13F18"/>
    <w:rsid w:val="00C145A2"/>
    <w:rsid w:val="00C146C9"/>
    <w:rsid w:val="00C14763"/>
    <w:rsid w:val="00C15199"/>
    <w:rsid w:val="00C1567F"/>
    <w:rsid w:val="00C15808"/>
    <w:rsid w:val="00C15C16"/>
    <w:rsid w:val="00C15D04"/>
    <w:rsid w:val="00C15DBD"/>
    <w:rsid w:val="00C15E54"/>
    <w:rsid w:val="00C16B17"/>
    <w:rsid w:val="00C16F93"/>
    <w:rsid w:val="00C177DE"/>
    <w:rsid w:val="00C17BBB"/>
    <w:rsid w:val="00C17C0C"/>
    <w:rsid w:val="00C17D1F"/>
    <w:rsid w:val="00C17DDC"/>
    <w:rsid w:val="00C17F98"/>
    <w:rsid w:val="00C2050C"/>
    <w:rsid w:val="00C205F5"/>
    <w:rsid w:val="00C2082B"/>
    <w:rsid w:val="00C20CBD"/>
    <w:rsid w:val="00C2102B"/>
    <w:rsid w:val="00C21054"/>
    <w:rsid w:val="00C216D1"/>
    <w:rsid w:val="00C21A80"/>
    <w:rsid w:val="00C21C2A"/>
    <w:rsid w:val="00C21C71"/>
    <w:rsid w:val="00C21E1C"/>
    <w:rsid w:val="00C21F05"/>
    <w:rsid w:val="00C22116"/>
    <w:rsid w:val="00C233BA"/>
    <w:rsid w:val="00C239A9"/>
    <w:rsid w:val="00C23A2B"/>
    <w:rsid w:val="00C23EB4"/>
    <w:rsid w:val="00C24994"/>
    <w:rsid w:val="00C24AF2"/>
    <w:rsid w:val="00C24C0B"/>
    <w:rsid w:val="00C24E4B"/>
    <w:rsid w:val="00C24E8C"/>
    <w:rsid w:val="00C2597F"/>
    <w:rsid w:val="00C25C7B"/>
    <w:rsid w:val="00C25F2A"/>
    <w:rsid w:val="00C25F33"/>
    <w:rsid w:val="00C25FF1"/>
    <w:rsid w:val="00C26277"/>
    <w:rsid w:val="00C26498"/>
    <w:rsid w:val="00C2660E"/>
    <w:rsid w:val="00C26868"/>
    <w:rsid w:val="00C268E0"/>
    <w:rsid w:val="00C26FC3"/>
    <w:rsid w:val="00C27168"/>
    <w:rsid w:val="00C271E6"/>
    <w:rsid w:val="00C271FD"/>
    <w:rsid w:val="00C27542"/>
    <w:rsid w:val="00C2779F"/>
    <w:rsid w:val="00C27EDA"/>
    <w:rsid w:val="00C27F22"/>
    <w:rsid w:val="00C31220"/>
    <w:rsid w:val="00C31252"/>
    <w:rsid w:val="00C31310"/>
    <w:rsid w:val="00C31759"/>
    <w:rsid w:val="00C31940"/>
    <w:rsid w:val="00C32139"/>
    <w:rsid w:val="00C323A5"/>
    <w:rsid w:val="00C3272C"/>
    <w:rsid w:val="00C328BF"/>
    <w:rsid w:val="00C32E64"/>
    <w:rsid w:val="00C32ED7"/>
    <w:rsid w:val="00C32F09"/>
    <w:rsid w:val="00C336A4"/>
    <w:rsid w:val="00C337BA"/>
    <w:rsid w:val="00C34083"/>
    <w:rsid w:val="00C34445"/>
    <w:rsid w:val="00C3449B"/>
    <w:rsid w:val="00C34958"/>
    <w:rsid w:val="00C34BE6"/>
    <w:rsid w:val="00C3564E"/>
    <w:rsid w:val="00C35801"/>
    <w:rsid w:val="00C35E40"/>
    <w:rsid w:val="00C35FD9"/>
    <w:rsid w:val="00C362E9"/>
    <w:rsid w:val="00C364B2"/>
    <w:rsid w:val="00C366B4"/>
    <w:rsid w:val="00C3696D"/>
    <w:rsid w:val="00C36ABD"/>
    <w:rsid w:val="00C36CA3"/>
    <w:rsid w:val="00C36DEE"/>
    <w:rsid w:val="00C36F9E"/>
    <w:rsid w:val="00C3724D"/>
    <w:rsid w:val="00C375A8"/>
    <w:rsid w:val="00C4040F"/>
    <w:rsid w:val="00C40C7F"/>
    <w:rsid w:val="00C40F3E"/>
    <w:rsid w:val="00C4121E"/>
    <w:rsid w:val="00C4123E"/>
    <w:rsid w:val="00C41AE4"/>
    <w:rsid w:val="00C41C90"/>
    <w:rsid w:val="00C41CD8"/>
    <w:rsid w:val="00C41CEB"/>
    <w:rsid w:val="00C41EE3"/>
    <w:rsid w:val="00C4238B"/>
    <w:rsid w:val="00C42590"/>
    <w:rsid w:val="00C42763"/>
    <w:rsid w:val="00C42922"/>
    <w:rsid w:val="00C4298F"/>
    <w:rsid w:val="00C42CB6"/>
    <w:rsid w:val="00C42D2B"/>
    <w:rsid w:val="00C43277"/>
    <w:rsid w:val="00C43764"/>
    <w:rsid w:val="00C43E0B"/>
    <w:rsid w:val="00C43FA0"/>
    <w:rsid w:val="00C447EC"/>
    <w:rsid w:val="00C449BC"/>
    <w:rsid w:val="00C449F9"/>
    <w:rsid w:val="00C44E03"/>
    <w:rsid w:val="00C44E20"/>
    <w:rsid w:val="00C456C6"/>
    <w:rsid w:val="00C4589F"/>
    <w:rsid w:val="00C45E37"/>
    <w:rsid w:val="00C461F6"/>
    <w:rsid w:val="00C4638C"/>
    <w:rsid w:val="00C4688C"/>
    <w:rsid w:val="00C468DB"/>
    <w:rsid w:val="00C46A72"/>
    <w:rsid w:val="00C46E54"/>
    <w:rsid w:val="00C47769"/>
    <w:rsid w:val="00C47C27"/>
    <w:rsid w:val="00C47D09"/>
    <w:rsid w:val="00C47D1C"/>
    <w:rsid w:val="00C47DE8"/>
    <w:rsid w:val="00C47ED2"/>
    <w:rsid w:val="00C500B4"/>
    <w:rsid w:val="00C50FB0"/>
    <w:rsid w:val="00C50FC1"/>
    <w:rsid w:val="00C515D8"/>
    <w:rsid w:val="00C51F27"/>
    <w:rsid w:val="00C525BA"/>
    <w:rsid w:val="00C5276E"/>
    <w:rsid w:val="00C52DFB"/>
    <w:rsid w:val="00C532C4"/>
    <w:rsid w:val="00C536CA"/>
    <w:rsid w:val="00C537F8"/>
    <w:rsid w:val="00C53BCC"/>
    <w:rsid w:val="00C53EEE"/>
    <w:rsid w:val="00C53F0D"/>
    <w:rsid w:val="00C5405F"/>
    <w:rsid w:val="00C542A6"/>
    <w:rsid w:val="00C5446F"/>
    <w:rsid w:val="00C548AC"/>
    <w:rsid w:val="00C54B09"/>
    <w:rsid w:val="00C54D9C"/>
    <w:rsid w:val="00C54F8D"/>
    <w:rsid w:val="00C5579A"/>
    <w:rsid w:val="00C557FB"/>
    <w:rsid w:val="00C55AF5"/>
    <w:rsid w:val="00C55EC0"/>
    <w:rsid w:val="00C55F02"/>
    <w:rsid w:val="00C563A5"/>
    <w:rsid w:val="00C56794"/>
    <w:rsid w:val="00C56A18"/>
    <w:rsid w:val="00C56BD5"/>
    <w:rsid w:val="00C56D9E"/>
    <w:rsid w:val="00C57812"/>
    <w:rsid w:val="00C5785E"/>
    <w:rsid w:val="00C57BDE"/>
    <w:rsid w:val="00C604E9"/>
    <w:rsid w:val="00C604EF"/>
    <w:rsid w:val="00C606E2"/>
    <w:rsid w:val="00C60C32"/>
    <w:rsid w:val="00C60DE1"/>
    <w:rsid w:val="00C6110F"/>
    <w:rsid w:val="00C612FC"/>
    <w:rsid w:val="00C616EA"/>
    <w:rsid w:val="00C61768"/>
    <w:rsid w:val="00C6180B"/>
    <w:rsid w:val="00C618AB"/>
    <w:rsid w:val="00C61954"/>
    <w:rsid w:val="00C61955"/>
    <w:rsid w:val="00C619DF"/>
    <w:rsid w:val="00C61CFF"/>
    <w:rsid w:val="00C61DC2"/>
    <w:rsid w:val="00C61FCE"/>
    <w:rsid w:val="00C6200D"/>
    <w:rsid w:val="00C62101"/>
    <w:rsid w:val="00C622AC"/>
    <w:rsid w:val="00C628B3"/>
    <w:rsid w:val="00C628FC"/>
    <w:rsid w:val="00C62C68"/>
    <w:rsid w:val="00C6356B"/>
    <w:rsid w:val="00C6360D"/>
    <w:rsid w:val="00C63C8A"/>
    <w:rsid w:val="00C63CA8"/>
    <w:rsid w:val="00C641B0"/>
    <w:rsid w:val="00C64A91"/>
    <w:rsid w:val="00C64BB4"/>
    <w:rsid w:val="00C64C2D"/>
    <w:rsid w:val="00C6529E"/>
    <w:rsid w:val="00C65649"/>
    <w:rsid w:val="00C65712"/>
    <w:rsid w:val="00C65B45"/>
    <w:rsid w:val="00C66397"/>
    <w:rsid w:val="00C666F1"/>
    <w:rsid w:val="00C6671C"/>
    <w:rsid w:val="00C66B0D"/>
    <w:rsid w:val="00C66B42"/>
    <w:rsid w:val="00C67CDF"/>
    <w:rsid w:val="00C703A4"/>
    <w:rsid w:val="00C709BC"/>
    <w:rsid w:val="00C70CB0"/>
    <w:rsid w:val="00C712C5"/>
    <w:rsid w:val="00C7170E"/>
    <w:rsid w:val="00C71933"/>
    <w:rsid w:val="00C71E85"/>
    <w:rsid w:val="00C72198"/>
    <w:rsid w:val="00C724B3"/>
    <w:rsid w:val="00C729F6"/>
    <w:rsid w:val="00C72A4F"/>
    <w:rsid w:val="00C72C6A"/>
    <w:rsid w:val="00C72E2B"/>
    <w:rsid w:val="00C7303E"/>
    <w:rsid w:val="00C7332F"/>
    <w:rsid w:val="00C73481"/>
    <w:rsid w:val="00C742DF"/>
    <w:rsid w:val="00C743D9"/>
    <w:rsid w:val="00C74433"/>
    <w:rsid w:val="00C744EC"/>
    <w:rsid w:val="00C74501"/>
    <w:rsid w:val="00C74562"/>
    <w:rsid w:val="00C74700"/>
    <w:rsid w:val="00C748E0"/>
    <w:rsid w:val="00C748E9"/>
    <w:rsid w:val="00C74A06"/>
    <w:rsid w:val="00C74EAE"/>
    <w:rsid w:val="00C75287"/>
    <w:rsid w:val="00C75318"/>
    <w:rsid w:val="00C75427"/>
    <w:rsid w:val="00C76B40"/>
    <w:rsid w:val="00C76D36"/>
    <w:rsid w:val="00C77010"/>
    <w:rsid w:val="00C77191"/>
    <w:rsid w:val="00C772FE"/>
    <w:rsid w:val="00C77342"/>
    <w:rsid w:val="00C77434"/>
    <w:rsid w:val="00C77456"/>
    <w:rsid w:val="00C776A4"/>
    <w:rsid w:val="00C77B73"/>
    <w:rsid w:val="00C77E1C"/>
    <w:rsid w:val="00C80739"/>
    <w:rsid w:val="00C807DE"/>
    <w:rsid w:val="00C80CFB"/>
    <w:rsid w:val="00C80DC6"/>
    <w:rsid w:val="00C80F5E"/>
    <w:rsid w:val="00C81463"/>
    <w:rsid w:val="00C8151F"/>
    <w:rsid w:val="00C81B04"/>
    <w:rsid w:val="00C81BC1"/>
    <w:rsid w:val="00C81EBE"/>
    <w:rsid w:val="00C81FFC"/>
    <w:rsid w:val="00C8200C"/>
    <w:rsid w:val="00C82516"/>
    <w:rsid w:val="00C82AB5"/>
    <w:rsid w:val="00C8358B"/>
    <w:rsid w:val="00C83870"/>
    <w:rsid w:val="00C8388F"/>
    <w:rsid w:val="00C83EB3"/>
    <w:rsid w:val="00C83F21"/>
    <w:rsid w:val="00C8447A"/>
    <w:rsid w:val="00C8465D"/>
    <w:rsid w:val="00C8466C"/>
    <w:rsid w:val="00C84BFC"/>
    <w:rsid w:val="00C85074"/>
    <w:rsid w:val="00C85787"/>
    <w:rsid w:val="00C857DD"/>
    <w:rsid w:val="00C869FC"/>
    <w:rsid w:val="00C86AD3"/>
    <w:rsid w:val="00C86BAF"/>
    <w:rsid w:val="00C872AE"/>
    <w:rsid w:val="00C87552"/>
    <w:rsid w:val="00C87821"/>
    <w:rsid w:val="00C9071F"/>
    <w:rsid w:val="00C90890"/>
    <w:rsid w:val="00C909B3"/>
    <w:rsid w:val="00C90EED"/>
    <w:rsid w:val="00C91385"/>
    <w:rsid w:val="00C914EC"/>
    <w:rsid w:val="00C918A4"/>
    <w:rsid w:val="00C919F2"/>
    <w:rsid w:val="00C91AA8"/>
    <w:rsid w:val="00C91C76"/>
    <w:rsid w:val="00C91CDA"/>
    <w:rsid w:val="00C921A8"/>
    <w:rsid w:val="00C92816"/>
    <w:rsid w:val="00C9297D"/>
    <w:rsid w:val="00C93111"/>
    <w:rsid w:val="00C93253"/>
    <w:rsid w:val="00C9374E"/>
    <w:rsid w:val="00C93BA4"/>
    <w:rsid w:val="00C93C1E"/>
    <w:rsid w:val="00C93E93"/>
    <w:rsid w:val="00C94044"/>
    <w:rsid w:val="00C94294"/>
    <w:rsid w:val="00C94E41"/>
    <w:rsid w:val="00C94E73"/>
    <w:rsid w:val="00C95250"/>
    <w:rsid w:val="00C95437"/>
    <w:rsid w:val="00C95550"/>
    <w:rsid w:val="00C95E55"/>
    <w:rsid w:val="00C95EFF"/>
    <w:rsid w:val="00C9603F"/>
    <w:rsid w:val="00C963CF"/>
    <w:rsid w:val="00C96CE7"/>
    <w:rsid w:val="00C96D18"/>
    <w:rsid w:val="00C96DCA"/>
    <w:rsid w:val="00C97371"/>
    <w:rsid w:val="00C9766D"/>
    <w:rsid w:val="00C9792B"/>
    <w:rsid w:val="00C97B9F"/>
    <w:rsid w:val="00C97F1B"/>
    <w:rsid w:val="00CA00F6"/>
    <w:rsid w:val="00CA0174"/>
    <w:rsid w:val="00CA0354"/>
    <w:rsid w:val="00CA0457"/>
    <w:rsid w:val="00CA04F8"/>
    <w:rsid w:val="00CA0568"/>
    <w:rsid w:val="00CA0AEF"/>
    <w:rsid w:val="00CA2518"/>
    <w:rsid w:val="00CA2D39"/>
    <w:rsid w:val="00CA3022"/>
    <w:rsid w:val="00CA3995"/>
    <w:rsid w:val="00CA3B90"/>
    <w:rsid w:val="00CA3D1B"/>
    <w:rsid w:val="00CA3DF7"/>
    <w:rsid w:val="00CA44BE"/>
    <w:rsid w:val="00CA4760"/>
    <w:rsid w:val="00CA4CC8"/>
    <w:rsid w:val="00CA51F3"/>
    <w:rsid w:val="00CA53E5"/>
    <w:rsid w:val="00CA5A2F"/>
    <w:rsid w:val="00CA5CB5"/>
    <w:rsid w:val="00CA657B"/>
    <w:rsid w:val="00CA6619"/>
    <w:rsid w:val="00CA77F2"/>
    <w:rsid w:val="00CA78C2"/>
    <w:rsid w:val="00CA7B37"/>
    <w:rsid w:val="00CA7FFC"/>
    <w:rsid w:val="00CB0379"/>
    <w:rsid w:val="00CB0C77"/>
    <w:rsid w:val="00CB11F5"/>
    <w:rsid w:val="00CB186D"/>
    <w:rsid w:val="00CB1C1F"/>
    <w:rsid w:val="00CB1F1B"/>
    <w:rsid w:val="00CB1FDC"/>
    <w:rsid w:val="00CB20F4"/>
    <w:rsid w:val="00CB21F5"/>
    <w:rsid w:val="00CB2519"/>
    <w:rsid w:val="00CB2750"/>
    <w:rsid w:val="00CB2E76"/>
    <w:rsid w:val="00CB309D"/>
    <w:rsid w:val="00CB30C1"/>
    <w:rsid w:val="00CB3CF6"/>
    <w:rsid w:val="00CB3F69"/>
    <w:rsid w:val="00CB40A0"/>
    <w:rsid w:val="00CB4132"/>
    <w:rsid w:val="00CB41AD"/>
    <w:rsid w:val="00CB4251"/>
    <w:rsid w:val="00CB4641"/>
    <w:rsid w:val="00CB46E5"/>
    <w:rsid w:val="00CB470E"/>
    <w:rsid w:val="00CB47E7"/>
    <w:rsid w:val="00CB53ED"/>
    <w:rsid w:val="00CB545D"/>
    <w:rsid w:val="00CB5C06"/>
    <w:rsid w:val="00CB5D85"/>
    <w:rsid w:val="00CB5F89"/>
    <w:rsid w:val="00CB602E"/>
    <w:rsid w:val="00CB6447"/>
    <w:rsid w:val="00CB65F2"/>
    <w:rsid w:val="00CB6798"/>
    <w:rsid w:val="00CB67D0"/>
    <w:rsid w:val="00CB6862"/>
    <w:rsid w:val="00CB68C9"/>
    <w:rsid w:val="00CB6946"/>
    <w:rsid w:val="00CB6C0F"/>
    <w:rsid w:val="00CB6D62"/>
    <w:rsid w:val="00CB6FDC"/>
    <w:rsid w:val="00CB7121"/>
    <w:rsid w:val="00CB7BEE"/>
    <w:rsid w:val="00CB7C06"/>
    <w:rsid w:val="00CB7CD1"/>
    <w:rsid w:val="00CC0829"/>
    <w:rsid w:val="00CC09E4"/>
    <w:rsid w:val="00CC0C7B"/>
    <w:rsid w:val="00CC0C9D"/>
    <w:rsid w:val="00CC11F7"/>
    <w:rsid w:val="00CC169B"/>
    <w:rsid w:val="00CC1B87"/>
    <w:rsid w:val="00CC1CDE"/>
    <w:rsid w:val="00CC1D17"/>
    <w:rsid w:val="00CC1D34"/>
    <w:rsid w:val="00CC20A2"/>
    <w:rsid w:val="00CC212F"/>
    <w:rsid w:val="00CC227D"/>
    <w:rsid w:val="00CC253D"/>
    <w:rsid w:val="00CC26EA"/>
    <w:rsid w:val="00CC2A8E"/>
    <w:rsid w:val="00CC2CBF"/>
    <w:rsid w:val="00CC2D94"/>
    <w:rsid w:val="00CC2E1B"/>
    <w:rsid w:val="00CC2E68"/>
    <w:rsid w:val="00CC2EAC"/>
    <w:rsid w:val="00CC2FC9"/>
    <w:rsid w:val="00CC3C5A"/>
    <w:rsid w:val="00CC3C65"/>
    <w:rsid w:val="00CC4293"/>
    <w:rsid w:val="00CC4917"/>
    <w:rsid w:val="00CC4B11"/>
    <w:rsid w:val="00CC4DFE"/>
    <w:rsid w:val="00CC4E70"/>
    <w:rsid w:val="00CC541B"/>
    <w:rsid w:val="00CC5B0D"/>
    <w:rsid w:val="00CC5C79"/>
    <w:rsid w:val="00CC5D69"/>
    <w:rsid w:val="00CC6176"/>
    <w:rsid w:val="00CC63D3"/>
    <w:rsid w:val="00CC6458"/>
    <w:rsid w:val="00CC706B"/>
    <w:rsid w:val="00CC71A1"/>
    <w:rsid w:val="00CC72E9"/>
    <w:rsid w:val="00CC763A"/>
    <w:rsid w:val="00CC7B4B"/>
    <w:rsid w:val="00CC7F62"/>
    <w:rsid w:val="00CD06EB"/>
    <w:rsid w:val="00CD0A05"/>
    <w:rsid w:val="00CD0AEE"/>
    <w:rsid w:val="00CD0E2C"/>
    <w:rsid w:val="00CD0E3C"/>
    <w:rsid w:val="00CD1777"/>
    <w:rsid w:val="00CD1A40"/>
    <w:rsid w:val="00CD1F0A"/>
    <w:rsid w:val="00CD205E"/>
    <w:rsid w:val="00CD235B"/>
    <w:rsid w:val="00CD238B"/>
    <w:rsid w:val="00CD23DB"/>
    <w:rsid w:val="00CD26BD"/>
    <w:rsid w:val="00CD2A36"/>
    <w:rsid w:val="00CD2C22"/>
    <w:rsid w:val="00CD3253"/>
    <w:rsid w:val="00CD3446"/>
    <w:rsid w:val="00CD3AB5"/>
    <w:rsid w:val="00CD3B3B"/>
    <w:rsid w:val="00CD3CFD"/>
    <w:rsid w:val="00CD3ED5"/>
    <w:rsid w:val="00CD45BD"/>
    <w:rsid w:val="00CD4AB5"/>
    <w:rsid w:val="00CD4BCA"/>
    <w:rsid w:val="00CD4CD7"/>
    <w:rsid w:val="00CD4F81"/>
    <w:rsid w:val="00CD5181"/>
    <w:rsid w:val="00CD5674"/>
    <w:rsid w:val="00CD5B28"/>
    <w:rsid w:val="00CD5F4F"/>
    <w:rsid w:val="00CD6070"/>
    <w:rsid w:val="00CD6270"/>
    <w:rsid w:val="00CD65AF"/>
    <w:rsid w:val="00CD6AC8"/>
    <w:rsid w:val="00CD6D08"/>
    <w:rsid w:val="00CD71FB"/>
    <w:rsid w:val="00CD7968"/>
    <w:rsid w:val="00CD7BC7"/>
    <w:rsid w:val="00CD7C18"/>
    <w:rsid w:val="00CD7D30"/>
    <w:rsid w:val="00CE007B"/>
    <w:rsid w:val="00CE035B"/>
    <w:rsid w:val="00CE0C4D"/>
    <w:rsid w:val="00CE0E88"/>
    <w:rsid w:val="00CE0EFF"/>
    <w:rsid w:val="00CE1BDA"/>
    <w:rsid w:val="00CE1E85"/>
    <w:rsid w:val="00CE1EE7"/>
    <w:rsid w:val="00CE2248"/>
    <w:rsid w:val="00CE2747"/>
    <w:rsid w:val="00CE2E69"/>
    <w:rsid w:val="00CE2E8A"/>
    <w:rsid w:val="00CE3246"/>
    <w:rsid w:val="00CE3354"/>
    <w:rsid w:val="00CE3429"/>
    <w:rsid w:val="00CE3E36"/>
    <w:rsid w:val="00CE46C2"/>
    <w:rsid w:val="00CE48AC"/>
    <w:rsid w:val="00CE4BC9"/>
    <w:rsid w:val="00CE4BEC"/>
    <w:rsid w:val="00CE4BF6"/>
    <w:rsid w:val="00CE5138"/>
    <w:rsid w:val="00CE51ED"/>
    <w:rsid w:val="00CE5355"/>
    <w:rsid w:val="00CE5983"/>
    <w:rsid w:val="00CE6786"/>
    <w:rsid w:val="00CE6A1A"/>
    <w:rsid w:val="00CE6C3B"/>
    <w:rsid w:val="00CE6E87"/>
    <w:rsid w:val="00CE71EE"/>
    <w:rsid w:val="00CE7769"/>
    <w:rsid w:val="00CE787A"/>
    <w:rsid w:val="00CE7E82"/>
    <w:rsid w:val="00CE7EDC"/>
    <w:rsid w:val="00CF0009"/>
    <w:rsid w:val="00CF00F0"/>
    <w:rsid w:val="00CF0705"/>
    <w:rsid w:val="00CF073F"/>
    <w:rsid w:val="00CF0E81"/>
    <w:rsid w:val="00CF0F1A"/>
    <w:rsid w:val="00CF18E1"/>
    <w:rsid w:val="00CF1C88"/>
    <w:rsid w:val="00CF1CD7"/>
    <w:rsid w:val="00CF1DD2"/>
    <w:rsid w:val="00CF242F"/>
    <w:rsid w:val="00CF244B"/>
    <w:rsid w:val="00CF2A56"/>
    <w:rsid w:val="00CF2B05"/>
    <w:rsid w:val="00CF2D96"/>
    <w:rsid w:val="00CF3311"/>
    <w:rsid w:val="00CF3597"/>
    <w:rsid w:val="00CF3A0D"/>
    <w:rsid w:val="00CF3D13"/>
    <w:rsid w:val="00CF431F"/>
    <w:rsid w:val="00CF43D4"/>
    <w:rsid w:val="00CF4D85"/>
    <w:rsid w:val="00CF51D0"/>
    <w:rsid w:val="00CF525F"/>
    <w:rsid w:val="00CF52F4"/>
    <w:rsid w:val="00CF54FC"/>
    <w:rsid w:val="00CF592C"/>
    <w:rsid w:val="00CF5F5E"/>
    <w:rsid w:val="00CF6008"/>
    <w:rsid w:val="00CF609F"/>
    <w:rsid w:val="00CF6255"/>
    <w:rsid w:val="00CF6340"/>
    <w:rsid w:val="00CF6B15"/>
    <w:rsid w:val="00CF7149"/>
    <w:rsid w:val="00CF7310"/>
    <w:rsid w:val="00CF73CE"/>
    <w:rsid w:val="00CF76AA"/>
    <w:rsid w:val="00CF79E8"/>
    <w:rsid w:val="00CF7B56"/>
    <w:rsid w:val="00CF7BDD"/>
    <w:rsid w:val="00CF7BFE"/>
    <w:rsid w:val="00D00204"/>
    <w:rsid w:val="00D00508"/>
    <w:rsid w:val="00D008AF"/>
    <w:rsid w:val="00D008CD"/>
    <w:rsid w:val="00D00ABA"/>
    <w:rsid w:val="00D00C18"/>
    <w:rsid w:val="00D00F6B"/>
    <w:rsid w:val="00D01115"/>
    <w:rsid w:val="00D0175C"/>
    <w:rsid w:val="00D01FA5"/>
    <w:rsid w:val="00D022A5"/>
    <w:rsid w:val="00D029B3"/>
    <w:rsid w:val="00D02C58"/>
    <w:rsid w:val="00D02DE5"/>
    <w:rsid w:val="00D02E0B"/>
    <w:rsid w:val="00D02F06"/>
    <w:rsid w:val="00D03102"/>
    <w:rsid w:val="00D031B9"/>
    <w:rsid w:val="00D0330E"/>
    <w:rsid w:val="00D03807"/>
    <w:rsid w:val="00D03866"/>
    <w:rsid w:val="00D03BC0"/>
    <w:rsid w:val="00D04376"/>
    <w:rsid w:val="00D04505"/>
    <w:rsid w:val="00D0499C"/>
    <w:rsid w:val="00D04AA3"/>
    <w:rsid w:val="00D052BB"/>
    <w:rsid w:val="00D0530F"/>
    <w:rsid w:val="00D056A9"/>
    <w:rsid w:val="00D05F59"/>
    <w:rsid w:val="00D061D7"/>
    <w:rsid w:val="00D062D5"/>
    <w:rsid w:val="00D06473"/>
    <w:rsid w:val="00D0685D"/>
    <w:rsid w:val="00D06B09"/>
    <w:rsid w:val="00D073AD"/>
    <w:rsid w:val="00D07481"/>
    <w:rsid w:val="00D0758C"/>
    <w:rsid w:val="00D07596"/>
    <w:rsid w:val="00D07681"/>
    <w:rsid w:val="00D101BF"/>
    <w:rsid w:val="00D1041E"/>
    <w:rsid w:val="00D10888"/>
    <w:rsid w:val="00D112A0"/>
    <w:rsid w:val="00D1135C"/>
    <w:rsid w:val="00D11AB5"/>
    <w:rsid w:val="00D121CD"/>
    <w:rsid w:val="00D12569"/>
    <w:rsid w:val="00D1265C"/>
    <w:rsid w:val="00D128F3"/>
    <w:rsid w:val="00D12972"/>
    <w:rsid w:val="00D13609"/>
    <w:rsid w:val="00D13A89"/>
    <w:rsid w:val="00D13D11"/>
    <w:rsid w:val="00D13D84"/>
    <w:rsid w:val="00D146CD"/>
    <w:rsid w:val="00D14A80"/>
    <w:rsid w:val="00D14AAD"/>
    <w:rsid w:val="00D14AE4"/>
    <w:rsid w:val="00D14C8F"/>
    <w:rsid w:val="00D14CE1"/>
    <w:rsid w:val="00D14DE3"/>
    <w:rsid w:val="00D14FC9"/>
    <w:rsid w:val="00D15885"/>
    <w:rsid w:val="00D159DF"/>
    <w:rsid w:val="00D15A4B"/>
    <w:rsid w:val="00D16189"/>
    <w:rsid w:val="00D1687D"/>
    <w:rsid w:val="00D1691C"/>
    <w:rsid w:val="00D1693E"/>
    <w:rsid w:val="00D16A61"/>
    <w:rsid w:val="00D17141"/>
    <w:rsid w:val="00D172BC"/>
    <w:rsid w:val="00D176D7"/>
    <w:rsid w:val="00D1796F"/>
    <w:rsid w:val="00D17D4A"/>
    <w:rsid w:val="00D17EBE"/>
    <w:rsid w:val="00D203F8"/>
    <w:rsid w:val="00D20746"/>
    <w:rsid w:val="00D20CB2"/>
    <w:rsid w:val="00D20CC9"/>
    <w:rsid w:val="00D21018"/>
    <w:rsid w:val="00D21061"/>
    <w:rsid w:val="00D21088"/>
    <w:rsid w:val="00D21FCD"/>
    <w:rsid w:val="00D22289"/>
    <w:rsid w:val="00D2232C"/>
    <w:rsid w:val="00D224E7"/>
    <w:rsid w:val="00D225E3"/>
    <w:rsid w:val="00D22AB6"/>
    <w:rsid w:val="00D232B9"/>
    <w:rsid w:val="00D235B8"/>
    <w:rsid w:val="00D2373C"/>
    <w:rsid w:val="00D23DF0"/>
    <w:rsid w:val="00D24413"/>
    <w:rsid w:val="00D2448B"/>
    <w:rsid w:val="00D244CC"/>
    <w:rsid w:val="00D2542C"/>
    <w:rsid w:val="00D25BAE"/>
    <w:rsid w:val="00D264A1"/>
    <w:rsid w:val="00D265D0"/>
    <w:rsid w:val="00D27711"/>
    <w:rsid w:val="00D279FA"/>
    <w:rsid w:val="00D27BEC"/>
    <w:rsid w:val="00D30623"/>
    <w:rsid w:val="00D307A9"/>
    <w:rsid w:val="00D311BC"/>
    <w:rsid w:val="00D31237"/>
    <w:rsid w:val="00D3165F"/>
    <w:rsid w:val="00D318BC"/>
    <w:rsid w:val="00D31ABA"/>
    <w:rsid w:val="00D31B1E"/>
    <w:rsid w:val="00D31BFE"/>
    <w:rsid w:val="00D31CC5"/>
    <w:rsid w:val="00D31CFA"/>
    <w:rsid w:val="00D31DA8"/>
    <w:rsid w:val="00D31E42"/>
    <w:rsid w:val="00D3203B"/>
    <w:rsid w:val="00D32167"/>
    <w:rsid w:val="00D32297"/>
    <w:rsid w:val="00D324C6"/>
    <w:rsid w:val="00D324D8"/>
    <w:rsid w:val="00D328AD"/>
    <w:rsid w:val="00D32A30"/>
    <w:rsid w:val="00D32B8C"/>
    <w:rsid w:val="00D32BEF"/>
    <w:rsid w:val="00D32C0A"/>
    <w:rsid w:val="00D331E7"/>
    <w:rsid w:val="00D334D7"/>
    <w:rsid w:val="00D334DD"/>
    <w:rsid w:val="00D33707"/>
    <w:rsid w:val="00D33801"/>
    <w:rsid w:val="00D3382A"/>
    <w:rsid w:val="00D3406A"/>
    <w:rsid w:val="00D34572"/>
    <w:rsid w:val="00D346DF"/>
    <w:rsid w:val="00D34F4A"/>
    <w:rsid w:val="00D35603"/>
    <w:rsid w:val="00D35A10"/>
    <w:rsid w:val="00D35C5A"/>
    <w:rsid w:val="00D35DE5"/>
    <w:rsid w:val="00D35EED"/>
    <w:rsid w:val="00D3617C"/>
    <w:rsid w:val="00D366B4"/>
    <w:rsid w:val="00D36799"/>
    <w:rsid w:val="00D36CF8"/>
    <w:rsid w:val="00D36D2F"/>
    <w:rsid w:val="00D36EC6"/>
    <w:rsid w:val="00D3701D"/>
    <w:rsid w:val="00D37288"/>
    <w:rsid w:val="00D3762F"/>
    <w:rsid w:val="00D37A1F"/>
    <w:rsid w:val="00D37E42"/>
    <w:rsid w:val="00D40067"/>
    <w:rsid w:val="00D40110"/>
    <w:rsid w:val="00D40130"/>
    <w:rsid w:val="00D401C7"/>
    <w:rsid w:val="00D403F0"/>
    <w:rsid w:val="00D4069D"/>
    <w:rsid w:val="00D40BF1"/>
    <w:rsid w:val="00D40CBB"/>
    <w:rsid w:val="00D40D34"/>
    <w:rsid w:val="00D4142C"/>
    <w:rsid w:val="00D416BC"/>
    <w:rsid w:val="00D42449"/>
    <w:rsid w:val="00D4276C"/>
    <w:rsid w:val="00D428C9"/>
    <w:rsid w:val="00D42C01"/>
    <w:rsid w:val="00D42FFF"/>
    <w:rsid w:val="00D4367F"/>
    <w:rsid w:val="00D43AB6"/>
    <w:rsid w:val="00D43EC0"/>
    <w:rsid w:val="00D4458D"/>
    <w:rsid w:val="00D44C7A"/>
    <w:rsid w:val="00D44E31"/>
    <w:rsid w:val="00D456EA"/>
    <w:rsid w:val="00D45840"/>
    <w:rsid w:val="00D4589F"/>
    <w:rsid w:val="00D45A99"/>
    <w:rsid w:val="00D45DEB"/>
    <w:rsid w:val="00D45F0F"/>
    <w:rsid w:val="00D465B2"/>
    <w:rsid w:val="00D46BB3"/>
    <w:rsid w:val="00D46BD5"/>
    <w:rsid w:val="00D46C2D"/>
    <w:rsid w:val="00D46E6F"/>
    <w:rsid w:val="00D473B9"/>
    <w:rsid w:val="00D47715"/>
    <w:rsid w:val="00D47B99"/>
    <w:rsid w:val="00D47D62"/>
    <w:rsid w:val="00D50354"/>
    <w:rsid w:val="00D50510"/>
    <w:rsid w:val="00D505DE"/>
    <w:rsid w:val="00D5071D"/>
    <w:rsid w:val="00D50820"/>
    <w:rsid w:val="00D508C0"/>
    <w:rsid w:val="00D50AC6"/>
    <w:rsid w:val="00D50B40"/>
    <w:rsid w:val="00D50DD7"/>
    <w:rsid w:val="00D50DF5"/>
    <w:rsid w:val="00D510DC"/>
    <w:rsid w:val="00D512D7"/>
    <w:rsid w:val="00D514E1"/>
    <w:rsid w:val="00D5346D"/>
    <w:rsid w:val="00D5351D"/>
    <w:rsid w:val="00D5373E"/>
    <w:rsid w:val="00D538E6"/>
    <w:rsid w:val="00D53987"/>
    <w:rsid w:val="00D54152"/>
    <w:rsid w:val="00D541F6"/>
    <w:rsid w:val="00D54219"/>
    <w:rsid w:val="00D54F30"/>
    <w:rsid w:val="00D55365"/>
    <w:rsid w:val="00D5583E"/>
    <w:rsid w:val="00D559CD"/>
    <w:rsid w:val="00D55F56"/>
    <w:rsid w:val="00D56392"/>
    <w:rsid w:val="00D5651D"/>
    <w:rsid w:val="00D56841"/>
    <w:rsid w:val="00D5697A"/>
    <w:rsid w:val="00D56DD1"/>
    <w:rsid w:val="00D5761E"/>
    <w:rsid w:val="00D57750"/>
    <w:rsid w:val="00D578F4"/>
    <w:rsid w:val="00D57926"/>
    <w:rsid w:val="00D57AC6"/>
    <w:rsid w:val="00D57DFD"/>
    <w:rsid w:val="00D6019E"/>
    <w:rsid w:val="00D60884"/>
    <w:rsid w:val="00D60B0D"/>
    <w:rsid w:val="00D60E2A"/>
    <w:rsid w:val="00D60F0A"/>
    <w:rsid w:val="00D615F2"/>
    <w:rsid w:val="00D6166E"/>
    <w:rsid w:val="00D617EE"/>
    <w:rsid w:val="00D61D28"/>
    <w:rsid w:val="00D6223B"/>
    <w:rsid w:val="00D622EF"/>
    <w:rsid w:val="00D62538"/>
    <w:rsid w:val="00D62678"/>
    <w:rsid w:val="00D62733"/>
    <w:rsid w:val="00D627FF"/>
    <w:rsid w:val="00D62A47"/>
    <w:rsid w:val="00D62CB5"/>
    <w:rsid w:val="00D63077"/>
    <w:rsid w:val="00D630E2"/>
    <w:rsid w:val="00D6317F"/>
    <w:rsid w:val="00D6352C"/>
    <w:rsid w:val="00D6354F"/>
    <w:rsid w:val="00D636B3"/>
    <w:rsid w:val="00D63999"/>
    <w:rsid w:val="00D639FD"/>
    <w:rsid w:val="00D63AA4"/>
    <w:rsid w:val="00D63AF9"/>
    <w:rsid w:val="00D63BFD"/>
    <w:rsid w:val="00D63E15"/>
    <w:rsid w:val="00D645AC"/>
    <w:rsid w:val="00D6461F"/>
    <w:rsid w:val="00D6471B"/>
    <w:rsid w:val="00D647B7"/>
    <w:rsid w:val="00D6484C"/>
    <w:rsid w:val="00D64A2B"/>
    <w:rsid w:val="00D64AA2"/>
    <w:rsid w:val="00D64CDF"/>
    <w:rsid w:val="00D64E46"/>
    <w:rsid w:val="00D64EFF"/>
    <w:rsid w:val="00D64F79"/>
    <w:rsid w:val="00D6562C"/>
    <w:rsid w:val="00D65713"/>
    <w:rsid w:val="00D65E86"/>
    <w:rsid w:val="00D65F6D"/>
    <w:rsid w:val="00D66199"/>
    <w:rsid w:val="00D661CC"/>
    <w:rsid w:val="00D661F8"/>
    <w:rsid w:val="00D66481"/>
    <w:rsid w:val="00D66543"/>
    <w:rsid w:val="00D666A2"/>
    <w:rsid w:val="00D6677C"/>
    <w:rsid w:val="00D66893"/>
    <w:rsid w:val="00D66A89"/>
    <w:rsid w:val="00D66E38"/>
    <w:rsid w:val="00D67009"/>
    <w:rsid w:val="00D67091"/>
    <w:rsid w:val="00D67165"/>
    <w:rsid w:val="00D70077"/>
    <w:rsid w:val="00D70440"/>
    <w:rsid w:val="00D70BF9"/>
    <w:rsid w:val="00D71549"/>
    <w:rsid w:val="00D71808"/>
    <w:rsid w:val="00D71821"/>
    <w:rsid w:val="00D71970"/>
    <w:rsid w:val="00D71D59"/>
    <w:rsid w:val="00D71FC6"/>
    <w:rsid w:val="00D71FE0"/>
    <w:rsid w:val="00D724A4"/>
    <w:rsid w:val="00D72759"/>
    <w:rsid w:val="00D728D4"/>
    <w:rsid w:val="00D72A82"/>
    <w:rsid w:val="00D72AEC"/>
    <w:rsid w:val="00D72E1C"/>
    <w:rsid w:val="00D732D7"/>
    <w:rsid w:val="00D7354F"/>
    <w:rsid w:val="00D736DF"/>
    <w:rsid w:val="00D738C5"/>
    <w:rsid w:val="00D73EC3"/>
    <w:rsid w:val="00D7400F"/>
    <w:rsid w:val="00D74400"/>
    <w:rsid w:val="00D74867"/>
    <w:rsid w:val="00D748D2"/>
    <w:rsid w:val="00D74A05"/>
    <w:rsid w:val="00D74C31"/>
    <w:rsid w:val="00D74D0D"/>
    <w:rsid w:val="00D74D7B"/>
    <w:rsid w:val="00D756D3"/>
    <w:rsid w:val="00D75D25"/>
    <w:rsid w:val="00D767E9"/>
    <w:rsid w:val="00D76DD5"/>
    <w:rsid w:val="00D76F76"/>
    <w:rsid w:val="00D77123"/>
    <w:rsid w:val="00D77198"/>
    <w:rsid w:val="00D777C0"/>
    <w:rsid w:val="00D77EE8"/>
    <w:rsid w:val="00D77F64"/>
    <w:rsid w:val="00D77F9D"/>
    <w:rsid w:val="00D800C6"/>
    <w:rsid w:val="00D80135"/>
    <w:rsid w:val="00D8027A"/>
    <w:rsid w:val="00D80DD4"/>
    <w:rsid w:val="00D81818"/>
    <w:rsid w:val="00D81AEE"/>
    <w:rsid w:val="00D81B10"/>
    <w:rsid w:val="00D81DB6"/>
    <w:rsid w:val="00D821B2"/>
    <w:rsid w:val="00D823D0"/>
    <w:rsid w:val="00D82419"/>
    <w:rsid w:val="00D82C2A"/>
    <w:rsid w:val="00D834F3"/>
    <w:rsid w:val="00D83512"/>
    <w:rsid w:val="00D83630"/>
    <w:rsid w:val="00D83FE8"/>
    <w:rsid w:val="00D84244"/>
    <w:rsid w:val="00D8493C"/>
    <w:rsid w:val="00D84B6A"/>
    <w:rsid w:val="00D84E90"/>
    <w:rsid w:val="00D84F73"/>
    <w:rsid w:val="00D853E7"/>
    <w:rsid w:val="00D854E6"/>
    <w:rsid w:val="00D85B88"/>
    <w:rsid w:val="00D85C40"/>
    <w:rsid w:val="00D85E75"/>
    <w:rsid w:val="00D8685B"/>
    <w:rsid w:val="00D87278"/>
    <w:rsid w:val="00D8766D"/>
    <w:rsid w:val="00D87DCD"/>
    <w:rsid w:val="00D90526"/>
    <w:rsid w:val="00D909BF"/>
    <w:rsid w:val="00D90D66"/>
    <w:rsid w:val="00D90DEB"/>
    <w:rsid w:val="00D91021"/>
    <w:rsid w:val="00D910C0"/>
    <w:rsid w:val="00D915E8"/>
    <w:rsid w:val="00D921ED"/>
    <w:rsid w:val="00D9286A"/>
    <w:rsid w:val="00D9327B"/>
    <w:rsid w:val="00D933B2"/>
    <w:rsid w:val="00D934D7"/>
    <w:rsid w:val="00D93852"/>
    <w:rsid w:val="00D93C66"/>
    <w:rsid w:val="00D93CCB"/>
    <w:rsid w:val="00D93D8C"/>
    <w:rsid w:val="00D93FB7"/>
    <w:rsid w:val="00D94001"/>
    <w:rsid w:val="00D94055"/>
    <w:rsid w:val="00D9482A"/>
    <w:rsid w:val="00D952A6"/>
    <w:rsid w:val="00D95404"/>
    <w:rsid w:val="00D95A5B"/>
    <w:rsid w:val="00D95BF5"/>
    <w:rsid w:val="00D96222"/>
    <w:rsid w:val="00D9635F"/>
    <w:rsid w:val="00D964C9"/>
    <w:rsid w:val="00D96544"/>
    <w:rsid w:val="00D96882"/>
    <w:rsid w:val="00D96A63"/>
    <w:rsid w:val="00D96B12"/>
    <w:rsid w:val="00D96BA6"/>
    <w:rsid w:val="00D96EC2"/>
    <w:rsid w:val="00D97411"/>
    <w:rsid w:val="00D9745B"/>
    <w:rsid w:val="00D9769A"/>
    <w:rsid w:val="00D97D05"/>
    <w:rsid w:val="00D97EEC"/>
    <w:rsid w:val="00DA0105"/>
    <w:rsid w:val="00DA0198"/>
    <w:rsid w:val="00DA045F"/>
    <w:rsid w:val="00DA0627"/>
    <w:rsid w:val="00DA06F6"/>
    <w:rsid w:val="00DA078F"/>
    <w:rsid w:val="00DA08D6"/>
    <w:rsid w:val="00DA093D"/>
    <w:rsid w:val="00DA1532"/>
    <w:rsid w:val="00DA1ABB"/>
    <w:rsid w:val="00DA257E"/>
    <w:rsid w:val="00DA26A0"/>
    <w:rsid w:val="00DA282A"/>
    <w:rsid w:val="00DA2949"/>
    <w:rsid w:val="00DA2FC7"/>
    <w:rsid w:val="00DA31E9"/>
    <w:rsid w:val="00DA3218"/>
    <w:rsid w:val="00DA3387"/>
    <w:rsid w:val="00DA344E"/>
    <w:rsid w:val="00DA3AA4"/>
    <w:rsid w:val="00DA3DC4"/>
    <w:rsid w:val="00DA41CC"/>
    <w:rsid w:val="00DA45FF"/>
    <w:rsid w:val="00DA4919"/>
    <w:rsid w:val="00DA4F66"/>
    <w:rsid w:val="00DA50AC"/>
    <w:rsid w:val="00DA5975"/>
    <w:rsid w:val="00DA5AA1"/>
    <w:rsid w:val="00DA5D86"/>
    <w:rsid w:val="00DA5F21"/>
    <w:rsid w:val="00DA64E6"/>
    <w:rsid w:val="00DA6C8A"/>
    <w:rsid w:val="00DA7308"/>
    <w:rsid w:val="00DA74B9"/>
    <w:rsid w:val="00DA761F"/>
    <w:rsid w:val="00DA7BE6"/>
    <w:rsid w:val="00DB003F"/>
    <w:rsid w:val="00DB09F8"/>
    <w:rsid w:val="00DB0DBC"/>
    <w:rsid w:val="00DB10B1"/>
    <w:rsid w:val="00DB15AF"/>
    <w:rsid w:val="00DB16F5"/>
    <w:rsid w:val="00DB1864"/>
    <w:rsid w:val="00DB19F5"/>
    <w:rsid w:val="00DB1B20"/>
    <w:rsid w:val="00DB1DBE"/>
    <w:rsid w:val="00DB25DE"/>
    <w:rsid w:val="00DB2A1C"/>
    <w:rsid w:val="00DB2A82"/>
    <w:rsid w:val="00DB2C7B"/>
    <w:rsid w:val="00DB2DD1"/>
    <w:rsid w:val="00DB2EFD"/>
    <w:rsid w:val="00DB38C4"/>
    <w:rsid w:val="00DB3C2A"/>
    <w:rsid w:val="00DB3C82"/>
    <w:rsid w:val="00DB3D48"/>
    <w:rsid w:val="00DB41A4"/>
    <w:rsid w:val="00DB4717"/>
    <w:rsid w:val="00DB490F"/>
    <w:rsid w:val="00DB4A47"/>
    <w:rsid w:val="00DB4AC7"/>
    <w:rsid w:val="00DB4B66"/>
    <w:rsid w:val="00DB4E1F"/>
    <w:rsid w:val="00DB4E95"/>
    <w:rsid w:val="00DB523D"/>
    <w:rsid w:val="00DB59AA"/>
    <w:rsid w:val="00DB5E7F"/>
    <w:rsid w:val="00DB652B"/>
    <w:rsid w:val="00DB65FF"/>
    <w:rsid w:val="00DB744E"/>
    <w:rsid w:val="00DB77EF"/>
    <w:rsid w:val="00DB78D5"/>
    <w:rsid w:val="00DB7B44"/>
    <w:rsid w:val="00DB7D01"/>
    <w:rsid w:val="00DC015A"/>
    <w:rsid w:val="00DC0747"/>
    <w:rsid w:val="00DC08AA"/>
    <w:rsid w:val="00DC0983"/>
    <w:rsid w:val="00DC0A07"/>
    <w:rsid w:val="00DC0BD8"/>
    <w:rsid w:val="00DC0E2F"/>
    <w:rsid w:val="00DC10FE"/>
    <w:rsid w:val="00DC14A2"/>
    <w:rsid w:val="00DC17AB"/>
    <w:rsid w:val="00DC17C2"/>
    <w:rsid w:val="00DC1FB4"/>
    <w:rsid w:val="00DC22DB"/>
    <w:rsid w:val="00DC25B6"/>
    <w:rsid w:val="00DC2F21"/>
    <w:rsid w:val="00DC2F5C"/>
    <w:rsid w:val="00DC3307"/>
    <w:rsid w:val="00DC35F4"/>
    <w:rsid w:val="00DC3895"/>
    <w:rsid w:val="00DC3AD3"/>
    <w:rsid w:val="00DC3C14"/>
    <w:rsid w:val="00DC3ED9"/>
    <w:rsid w:val="00DC4651"/>
    <w:rsid w:val="00DC4736"/>
    <w:rsid w:val="00DC4982"/>
    <w:rsid w:val="00DC4A89"/>
    <w:rsid w:val="00DC4B08"/>
    <w:rsid w:val="00DC4F42"/>
    <w:rsid w:val="00DC50F7"/>
    <w:rsid w:val="00DC522F"/>
    <w:rsid w:val="00DC58EB"/>
    <w:rsid w:val="00DC59AD"/>
    <w:rsid w:val="00DC5FCD"/>
    <w:rsid w:val="00DC6459"/>
    <w:rsid w:val="00DC64FC"/>
    <w:rsid w:val="00DC65D5"/>
    <w:rsid w:val="00DC6631"/>
    <w:rsid w:val="00DC69FB"/>
    <w:rsid w:val="00DC6F47"/>
    <w:rsid w:val="00DC7093"/>
    <w:rsid w:val="00DC7BAD"/>
    <w:rsid w:val="00DC7E19"/>
    <w:rsid w:val="00DC7E36"/>
    <w:rsid w:val="00DD042F"/>
    <w:rsid w:val="00DD0C91"/>
    <w:rsid w:val="00DD0EB1"/>
    <w:rsid w:val="00DD0F12"/>
    <w:rsid w:val="00DD13FF"/>
    <w:rsid w:val="00DD1429"/>
    <w:rsid w:val="00DD1D33"/>
    <w:rsid w:val="00DD1DC7"/>
    <w:rsid w:val="00DD1E69"/>
    <w:rsid w:val="00DD2050"/>
    <w:rsid w:val="00DD2517"/>
    <w:rsid w:val="00DD2566"/>
    <w:rsid w:val="00DD2986"/>
    <w:rsid w:val="00DD2BC8"/>
    <w:rsid w:val="00DD2EE2"/>
    <w:rsid w:val="00DD2FA8"/>
    <w:rsid w:val="00DD3284"/>
    <w:rsid w:val="00DD3880"/>
    <w:rsid w:val="00DD3E94"/>
    <w:rsid w:val="00DD40E0"/>
    <w:rsid w:val="00DD430A"/>
    <w:rsid w:val="00DD46C1"/>
    <w:rsid w:val="00DD4F26"/>
    <w:rsid w:val="00DD52E4"/>
    <w:rsid w:val="00DD57F0"/>
    <w:rsid w:val="00DD5977"/>
    <w:rsid w:val="00DD5B86"/>
    <w:rsid w:val="00DD5DB4"/>
    <w:rsid w:val="00DD623B"/>
    <w:rsid w:val="00DD6454"/>
    <w:rsid w:val="00DD6459"/>
    <w:rsid w:val="00DD6712"/>
    <w:rsid w:val="00DD6901"/>
    <w:rsid w:val="00DD69F6"/>
    <w:rsid w:val="00DD6ABE"/>
    <w:rsid w:val="00DD6E0A"/>
    <w:rsid w:val="00DD7434"/>
    <w:rsid w:val="00DE00A7"/>
    <w:rsid w:val="00DE06DE"/>
    <w:rsid w:val="00DE085D"/>
    <w:rsid w:val="00DE10C0"/>
    <w:rsid w:val="00DE1364"/>
    <w:rsid w:val="00DE1855"/>
    <w:rsid w:val="00DE1932"/>
    <w:rsid w:val="00DE197E"/>
    <w:rsid w:val="00DE1E1C"/>
    <w:rsid w:val="00DE26ED"/>
    <w:rsid w:val="00DE2925"/>
    <w:rsid w:val="00DE2B4A"/>
    <w:rsid w:val="00DE3B91"/>
    <w:rsid w:val="00DE3C88"/>
    <w:rsid w:val="00DE4942"/>
    <w:rsid w:val="00DE503E"/>
    <w:rsid w:val="00DE530B"/>
    <w:rsid w:val="00DE554F"/>
    <w:rsid w:val="00DE56C0"/>
    <w:rsid w:val="00DE5AD7"/>
    <w:rsid w:val="00DE65B6"/>
    <w:rsid w:val="00DE6762"/>
    <w:rsid w:val="00DE6CBB"/>
    <w:rsid w:val="00DE712F"/>
    <w:rsid w:val="00DE73C5"/>
    <w:rsid w:val="00DE7DE3"/>
    <w:rsid w:val="00DE7F6F"/>
    <w:rsid w:val="00DF09B5"/>
    <w:rsid w:val="00DF09E5"/>
    <w:rsid w:val="00DF0C64"/>
    <w:rsid w:val="00DF0CE2"/>
    <w:rsid w:val="00DF11D1"/>
    <w:rsid w:val="00DF1DA6"/>
    <w:rsid w:val="00DF1FEE"/>
    <w:rsid w:val="00DF268E"/>
    <w:rsid w:val="00DF274B"/>
    <w:rsid w:val="00DF29DD"/>
    <w:rsid w:val="00DF2E97"/>
    <w:rsid w:val="00DF2EE2"/>
    <w:rsid w:val="00DF3095"/>
    <w:rsid w:val="00DF32CE"/>
    <w:rsid w:val="00DF3588"/>
    <w:rsid w:val="00DF35A3"/>
    <w:rsid w:val="00DF3635"/>
    <w:rsid w:val="00DF3CC6"/>
    <w:rsid w:val="00DF3D73"/>
    <w:rsid w:val="00DF4358"/>
    <w:rsid w:val="00DF4726"/>
    <w:rsid w:val="00DF4969"/>
    <w:rsid w:val="00DF4E65"/>
    <w:rsid w:val="00DF519E"/>
    <w:rsid w:val="00DF5698"/>
    <w:rsid w:val="00DF58D3"/>
    <w:rsid w:val="00DF5E13"/>
    <w:rsid w:val="00DF5F6F"/>
    <w:rsid w:val="00DF65F1"/>
    <w:rsid w:val="00DF65FF"/>
    <w:rsid w:val="00DF686A"/>
    <w:rsid w:val="00DF6A01"/>
    <w:rsid w:val="00DF6A7C"/>
    <w:rsid w:val="00DF6DB3"/>
    <w:rsid w:val="00DF6DFD"/>
    <w:rsid w:val="00DF7190"/>
    <w:rsid w:val="00DF7247"/>
    <w:rsid w:val="00DF7357"/>
    <w:rsid w:val="00DF7856"/>
    <w:rsid w:val="00DF7A63"/>
    <w:rsid w:val="00DF7AFB"/>
    <w:rsid w:val="00E00A33"/>
    <w:rsid w:val="00E00B3F"/>
    <w:rsid w:val="00E00C2F"/>
    <w:rsid w:val="00E01657"/>
    <w:rsid w:val="00E01909"/>
    <w:rsid w:val="00E01B71"/>
    <w:rsid w:val="00E01BA0"/>
    <w:rsid w:val="00E0220F"/>
    <w:rsid w:val="00E02462"/>
    <w:rsid w:val="00E02712"/>
    <w:rsid w:val="00E02C54"/>
    <w:rsid w:val="00E02DD8"/>
    <w:rsid w:val="00E033BD"/>
    <w:rsid w:val="00E03609"/>
    <w:rsid w:val="00E03B5D"/>
    <w:rsid w:val="00E03C8C"/>
    <w:rsid w:val="00E03FFC"/>
    <w:rsid w:val="00E041D2"/>
    <w:rsid w:val="00E04318"/>
    <w:rsid w:val="00E04681"/>
    <w:rsid w:val="00E04781"/>
    <w:rsid w:val="00E04BE2"/>
    <w:rsid w:val="00E04C8C"/>
    <w:rsid w:val="00E04E8B"/>
    <w:rsid w:val="00E04F03"/>
    <w:rsid w:val="00E060E7"/>
    <w:rsid w:val="00E060EB"/>
    <w:rsid w:val="00E06570"/>
    <w:rsid w:val="00E067E0"/>
    <w:rsid w:val="00E069FA"/>
    <w:rsid w:val="00E06D48"/>
    <w:rsid w:val="00E074C5"/>
    <w:rsid w:val="00E0777B"/>
    <w:rsid w:val="00E07E0A"/>
    <w:rsid w:val="00E10032"/>
    <w:rsid w:val="00E10A30"/>
    <w:rsid w:val="00E10A90"/>
    <w:rsid w:val="00E10EA4"/>
    <w:rsid w:val="00E11195"/>
    <w:rsid w:val="00E111E1"/>
    <w:rsid w:val="00E11AB9"/>
    <w:rsid w:val="00E11C6F"/>
    <w:rsid w:val="00E11EE6"/>
    <w:rsid w:val="00E120A9"/>
    <w:rsid w:val="00E124C3"/>
    <w:rsid w:val="00E12555"/>
    <w:rsid w:val="00E13179"/>
    <w:rsid w:val="00E131FC"/>
    <w:rsid w:val="00E13DE5"/>
    <w:rsid w:val="00E13E3E"/>
    <w:rsid w:val="00E13E5F"/>
    <w:rsid w:val="00E13E78"/>
    <w:rsid w:val="00E13F12"/>
    <w:rsid w:val="00E143B1"/>
    <w:rsid w:val="00E1458A"/>
    <w:rsid w:val="00E14C70"/>
    <w:rsid w:val="00E14E55"/>
    <w:rsid w:val="00E150ED"/>
    <w:rsid w:val="00E151E2"/>
    <w:rsid w:val="00E152B2"/>
    <w:rsid w:val="00E15775"/>
    <w:rsid w:val="00E157A6"/>
    <w:rsid w:val="00E15AFA"/>
    <w:rsid w:val="00E15E68"/>
    <w:rsid w:val="00E1608A"/>
    <w:rsid w:val="00E1631A"/>
    <w:rsid w:val="00E16F32"/>
    <w:rsid w:val="00E173A8"/>
    <w:rsid w:val="00E1752A"/>
    <w:rsid w:val="00E175B5"/>
    <w:rsid w:val="00E17607"/>
    <w:rsid w:val="00E177EC"/>
    <w:rsid w:val="00E179F9"/>
    <w:rsid w:val="00E17FD1"/>
    <w:rsid w:val="00E20C39"/>
    <w:rsid w:val="00E211E5"/>
    <w:rsid w:val="00E214DE"/>
    <w:rsid w:val="00E215C3"/>
    <w:rsid w:val="00E216B6"/>
    <w:rsid w:val="00E217BC"/>
    <w:rsid w:val="00E21ACD"/>
    <w:rsid w:val="00E21BE9"/>
    <w:rsid w:val="00E21CE9"/>
    <w:rsid w:val="00E21F86"/>
    <w:rsid w:val="00E21FD4"/>
    <w:rsid w:val="00E21FDA"/>
    <w:rsid w:val="00E21FEE"/>
    <w:rsid w:val="00E223E1"/>
    <w:rsid w:val="00E229AE"/>
    <w:rsid w:val="00E22A9E"/>
    <w:rsid w:val="00E22C0D"/>
    <w:rsid w:val="00E23278"/>
    <w:rsid w:val="00E245A8"/>
    <w:rsid w:val="00E24B41"/>
    <w:rsid w:val="00E24DBA"/>
    <w:rsid w:val="00E24EE6"/>
    <w:rsid w:val="00E24F6B"/>
    <w:rsid w:val="00E2522F"/>
    <w:rsid w:val="00E253F8"/>
    <w:rsid w:val="00E256D5"/>
    <w:rsid w:val="00E2576A"/>
    <w:rsid w:val="00E25816"/>
    <w:rsid w:val="00E25B20"/>
    <w:rsid w:val="00E26221"/>
    <w:rsid w:val="00E264CA"/>
    <w:rsid w:val="00E26779"/>
    <w:rsid w:val="00E26AFF"/>
    <w:rsid w:val="00E26E72"/>
    <w:rsid w:val="00E2707F"/>
    <w:rsid w:val="00E277C9"/>
    <w:rsid w:val="00E27854"/>
    <w:rsid w:val="00E27A7F"/>
    <w:rsid w:val="00E27E6F"/>
    <w:rsid w:val="00E30039"/>
    <w:rsid w:val="00E3069E"/>
    <w:rsid w:val="00E30B7E"/>
    <w:rsid w:val="00E30C86"/>
    <w:rsid w:val="00E3117E"/>
    <w:rsid w:val="00E315CC"/>
    <w:rsid w:val="00E31B2B"/>
    <w:rsid w:val="00E31BA2"/>
    <w:rsid w:val="00E32066"/>
    <w:rsid w:val="00E326B4"/>
    <w:rsid w:val="00E328B8"/>
    <w:rsid w:val="00E3292E"/>
    <w:rsid w:val="00E32BB2"/>
    <w:rsid w:val="00E32E91"/>
    <w:rsid w:val="00E33365"/>
    <w:rsid w:val="00E33482"/>
    <w:rsid w:val="00E335F3"/>
    <w:rsid w:val="00E33A45"/>
    <w:rsid w:val="00E33DF8"/>
    <w:rsid w:val="00E344A3"/>
    <w:rsid w:val="00E3454A"/>
    <w:rsid w:val="00E350C7"/>
    <w:rsid w:val="00E3531D"/>
    <w:rsid w:val="00E353B1"/>
    <w:rsid w:val="00E360AD"/>
    <w:rsid w:val="00E366D3"/>
    <w:rsid w:val="00E368B6"/>
    <w:rsid w:val="00E36A67"/>
    <w:rsid w:val="00E36F84"/>
    <w:rsid w:val="00E370EC"/>
    <w:rsid w:val="00E371AD"/>
    <w:rsid w:val="00E3768E"/>
    <w:rsid w:val="00E37A8F"/>
    <w:rsid w:val="00E37ABF"/>
    <w:rsid w:val="00E37D17"/>
    <w:rsid w:val="00E406A0"/>
    <w:rsid w:val="00E40B3C"/>
    <w:rsid w:val="00E40C51"/>
    <w:rsid w:val="00E40D45"/>
    <w:rsid w:val="00E40E21"/>
    <w:rsid w:val="00E40E8B"/>
    <w:rsid w:val="00E41204"/>
    <w:rsid w:val="00E4132E"/>
    <w:rsid w:val="00E41337"/>
    <w:rsid w:val="00E4162E"/>
    <w:rsid w:val="00E41B2B"/>
    <w:rsid w:val="00E41CF2"/>
    <w:rsid w:val="00E42777"/>
    <w:rsid w:val="00E42938"/>
    <w:rsid w:val="00E42B73"/>
    <w:rsid w:val="00E42CB8"/>
    <w:rsid w:val="00E434C7"/>
    <w:rsid w:val="00E4377C"/>
    <w:rsid w:val="00E43D9C"/>
    <w:rsid w:val="00E440EB"/>
    <w:rsid w:val="00E44CB9"/>
    <w:rsid w:val="00E44F40"/>
    <w:rsid w:val="00E45125"/>
    <w:rsid w:val="00E453B6"/>
    <w:rsid w:val="00E453D1"/>
    <w:rsid w:val="00E458C1"/>
    <w:rsid w:val="00E462C1"/>
    <w:rsid w:val="00E467F7"/>
    <w:rsid w:val="00E46BDC"/>
    <w:rsid w:val="00E46F3F"/>
    <w:rsid w:val="00E47309"/>
    <w:rsid w:val="00E475D5"/>
    <w:rsid w:val="00E4763F"/>
    <w:rsid w:val="00E5044B"/>
    <w:rsid w:val="00E50467"/>
    <w:rsid w:val="00E5069D"/>
    <w:rsid w:val="00E50745"/>
    <w:rsid w:val="00E50894"/>
    <w:rsid w:val="00E5106D"/>
    <w:rsid w:val="00E510F8"/>
    <w:rsid w:val="00E5118C"/>
    <w:rsid w:val="00E51491"/>
    <w:rsid w:val="00E515C1"/>
    <w:rsid w:val="00E518BE"/>
    <w:rsid w:val="00E52699"/>
    <w:rsid w:val="00E526AD"/>
    <w:rsid w:val="00E52AF2"/>
    <w:rsid w:val="00E52D10"/>
    <w:rsid w:val="00E53701"/>
    <w:rsid w:val="00E5382E"/>
    <w:rsid w:val="00E53926"/>
    <w:rsid w:val="00E54123"/>
    <w:rsid w:val="00E54600"/>
    <w:rsid w:val="00E54969"/>
    <w:rsid w:val="00E55646"/>
    <w:rsid w:val="00E561E8"/>
    <w:rsid w:val="00E566A0"/>
    <w:rsid w:val="00E56FE7"/>
    <w:rsid w:val="00E572A8"/>
    <w:rsid w:val="00E57357"/>
    <w:rsid w:val="00E573C6"/>
    <w:rsid w:val="00E57775"/>
    <w:rsid w:val="00E578AC"/>
    <w:rsid w:val="00E57A2B"/>
    <w:rsid w:val="00E57C84"/>
    <w:rsid w:val="00E57F6D"/>
    <w:rsid w:val="00E60077"/>
    <w:rsid w:val="00E600F9"/>
    <w:rsid w:val="00E6085D"/>
    <w:rsid w:val="00E60CBF"/>
    <w:rsid w:val="00E60F26"/>
    <w:rsid w:val="00E61802"/>
    <w:rsid w:val="00E61C75"/>
    <w:rsid w:val="00E61D0C"/>
    <w:rsid w:val="00E61FC8"/>
    <w:rsid w:val="00E627C6"/>
    <w:rsid w:val="00E6294C"/>
    <w:rsid w:val="00E629CC"/>
    <w:rsid w:val="00E62D11"/>
    <w:rsid w:val="00E62DFE"/>
    <w:rsid w:val="00E62F44"/>
    <w:rsid w:val="00E633C9"/>
    <w:rsid w:val="00E633FC"/>
    <w:rsid w:val="00E63438"/>
    <w:rsid w:val="00E63B3E"/>
    <w:rsid w:val="00E63D07"/>
    <w:rsid w:val="00E63EF1"/>
    <w:rsid w:val="00E64656"/>
    <w:rsid w:val="00E646D9"/>
    <w:rsid w:val="00E64717"/>
    <w:rsid w:val="00E64D8B"/>
    <w:rsid w:val="00E655F1"/>
    <w:rsid w:val="00E65646"/>
    <w:rsid w:val="00E656AB"/>
    <w:rsid w:val="00E656D7"/>
    <w:rsid w:val="00E65713"/>
    <w:rsid w:val="00E65984"/>
    <w:rsid w:val="00E66101"/>
    <w:rsid w:val="00E66402"/>
    <w:rsid w:val="00E664EC"/>
    <w:rsid w:val="00E66527"/>
    <w:rsid w:val="00E66615"/>
    <w:rsid w:val="00E66814"/>
    <w:rsid w:val="00E66859"/>
    <w:rsid w:val="00E6690E"/>
    <w:rsid w:val="00E66C30"/>
    <w:rsid w:val="00E67356"/>
    <w:rsid w:val="00E6745C"/>
    <w:rsid w:val="00E67465"/>
    <w:rsid w:val="00E674BF"/>
    <w:rsid w:val="00E67ABE"/>
    <w:rsid w:val="00E67D82"/>
    <w:rsid w:val="00E702C7"/>
    <w:rsid w:val="00E70634"/>
    <w:rsid w:val="00E7064E"/>
    <w:rsid w:val="00E706B3"/>
    <w:rsid w:val="00E70977"/>
    <w:rsid w:val="00E710E3"/>
    <w:rsid w:val="00E71212"/>
    <w:rsid w:val="00E713A5"/>
    <w:rsid w:val="00E71BFB"/>
    <w:rsid w:val="00E7206C"/>
    <w:rsid w:val="00E720A7"/>
    <w:rsid w:val="00E720EC"/>
    <w:rsid w:val="00E7213A"/>
    <w:rsid w:val="00E7286F"/>
    <w:rsid w:val="00E72872"/>
    <w:rsid w:val="00E72E23"/>
    <w:rsid w:val="00E732F6"/>
    <w:rsid w:val="00E73517"/>
    <w:rsid w:val="00E73B4E"/>
    <w:rsid w:val="00E73F6F"/>
    <w:rsid w:val="00E73F87"/>
    <w:rsid w:val="00E73FB0"/>
    <w:rsid w:val="00E74BBE"/>
    <w:rsid w:val="00E74C92"/>
    <w:rsid w:val="00E74E8E"/>
    <w:rsid w:val="00E74E94"/>
    <w:rsid w:val="00E750DF"/>
    <w:rsid w:val="00E75145"/>
    <w:rsid w:val="00E75203"/>
    <w:rsid w:val="00E756D6"/>
    <w:rsid w:val="00E75857"/>
    <w:rsid w:val="00E75897"/>
    <w:rsid w:val="00E75901"/>
    <w:rsid w:val="00E76072"/>
    <w:rsid w:val="00E762C3"/>
    <w:rsid w:val="00E76F7D"/>
    <w:rsid w:val="00E778BA"/>
    <w:rsid w:val="00E77903"/>
    <w:rsid w:val="00E80764"/>
    <w:rsid w:val="00E809A7"/>
    <w:rsid w:val="00E80B55"/>
    <w:rsid w:val="00E80F67"/>
    <w:rsid w:val="00E81065"/>
    <w:rsid w:val="00E810C9"/>
    <w:rsid w:val="00E812ED"/>
    <w:rsid w:val="00E8156E"/>
    <w:rsid w:val="00E81903"/>
    <w:rsid w:val="00E81B71"/>
    <w:rsid w:val="00E81D61"/>
    <w:rsid w:val="00E821AF"/>
    <w:rsid w:val="00E82F5E"/>
    <w:rsid w:val="00E82F6D"/>
    <w:rsid w:val="00E8305D"/>
    <w:rsid w:val="00E83759"/>
    <w:rsid w:val="00E83779"/>
    <w:rsid w:val="00E83867"/>
    <w:rsid w:val="00E83AC7"/>
    <w:rsid w:val="00E83BB0"/>
    <w:rsid w:val="00E83D4E"/>
    <w:rsid w:val="00E83E9D"/>
    <w:rsid w:val="00E846EE"/>
    <w:rsid w:val="00E849EE"/>
    <w:rsid w:val="00E84BAE"/>
    <w:rsid w:val="00E84CCE"/>
    <w:rsid w:val="00E85576"/>
    <w:rsid w:val="00E859E8"/>
    <w:rsid w:val="00E85AAB"/>
    <w:rsid w:val="00E85BB6"/>
    <w:rsid w:val="00E85D2A"/>
    <w:rsid w:val="00E85E93"/>
    <w:rsid w:val="00E85FC4"/>
    <w:rsid w:val="00E86185"/>
    <w:rsid w:val="00E862D3"/>
    <w:rsid w:val="00E86759"/>
    <w:rsid w:val="00E8694E"/>
    <w:rsid w:val="00E86B22"/>
    <w:rsid w:val="00E86E12"/>
    <w:rsid w:val="00E86F4B"/>
    <w:rsid w:val="00E86F93"/>
    <w:rsid w:val="00E8709F"/>
    <w:rsid w:val="00E8716A"/>
    <w:rsid w:val="00E904C9"/>
    <w:rsid w:val="00E90A5F"/>
    <w:rsid w:val="00E90E92"/>
    <w:rsid w:val="00E91005"/>
    <w:rsid w:val="00E910F7"/>
    <w:rsid w:val="00E911A5"/>
    <w:rsid w:val="00E91BCA"/>
    <w:rsid w:val="00E91FF4"/>
    <w:rsid w:val="00E9208A"/>
    <w:rsid w:val="00E920FF"/>
    <w:rsid w:val="00E922F9"/>
    <w:rsid w:val="00E92F05"/>
    <w:rsid w:val="00E930FC"/>
    <w:rsid w:val="00E9319A"/>
    <w:rsid w:val="00E93284"/>
    <w:rsid w:val="00E932F5"/>
    <w:rsid w:val="00E93F48"/>
    <w:rsid w:val="00E941BD"/>
    <w:rsid w:val="00E94238"/>
    <w:rsid w:val="00E9429B"/>
    <w:rsid w:val="00E942B0"/>
    <w:rsid w:val="00E9433C"/>
    <w:rsid w:val="00E943F7"/>
    <w:rsid w:val="00E9442E"/>
    <w:rsid w:val="00E94509"/>
    <w:rsid w:val="00E94654"/>
    <w:rsid w:val="00E94D51"/>
    <w:rsid w:val="00E94F83"/>
    <w:rsid w:val="00E9507D"/>
    <w:rsid w:val="00E95A4D"/>
    <w:rsid w:val="00E95C7D"/>
    <w:rsid w:val="00E9664C"/>
    <w:rsid w:val="00E968F9"/>
    <w:rsid w:val="00E96D07"/>
    <w:rsid w:val="00E9780A"/>
    <w:rsid w:val="00E9792D"/>
    <w:rsid w:val="00E97CBF"/>
    <w:rsid w:val="00EA0794"/>
    <w:rsid w:val="00EA0BC8"/>
    <w:rsid w:val="00EA0EC0"/>
    <w:rsid w:val="00EA0F19"/>
    <w:rsid w:val="00EA10E7"/>
    <w:rsid w:val="00EA179B"/>
    <w:rsid w:val="00EA1D45"/>
    <w:rsid w:val="00EA1F2F"/>
    <w:rsid w:val="00EA2074"/>
    <w:rsid w:val="00EA279F"/>
    <w:rsid w:val="00EA2B82"/>
    <w:rsid w:val="00EA2F02"/>
    <w:rsid w:val="00EA3312"/>
    <w:rsid w:val="00EA33B4"/>
    <w:rsid w:val="00EA3442"/>
    <w:rsid w:val="00EA3797"/>
    <w:rsid w:val="00EA3A51"/>
    <w:rsid w:val="00EA4334"/>
    <w:rsid w:val="00EA46D2"/>
    <w:rsid w:val="00EA4826"/>
    <w:rsid w:val="00EA4B87"/>
    <w:rsid w:val="00EA5476"/>
    <w:rsid w:val="00EA5B9A"/>
    <w:rsid w:val="00EA5BAE"/>
    <w:rsid w:val="00EA5CCB"/>
    <w:rsid w:val="00EA5FBB"/>
    <w:rsid w:val="00EA628D"/>
    <w:rsid w:val="00EA6444"/>
    <w:rsid w:val="00EA6DA9"/>
    <w:rsid w:val="00EA6E3A"/>
    <w:rsid w:val="00EA6F65"/>
    <w:rsid w:val="00EA7353"/>
    <w:rsid w:val="00EA74DE"/>
    <w:rsid w:val="00EA7501"/>
    <w:rsid w:val="00EA7C04"/>
    <w:rsid w:val="00EA7CFA"/>
    <w:rsid w:val="00EA7E72"/>
    <w:rsid w:val="00EB0737"/>
    <w:rsid w:val="00EB087A"/>
    <w:rsid w:val="00EB0D03"/>
    <w:rsid w:val="00EB1156"/>
    <w:rsid w:val="00EB1C95"/>
    <w:rsid w:val="00EB1D59"/>
    <w:rsid w:val="00EB2298"/>
    <w:rsid w:val="00EB2304"/>
    <w:rsid w:val="00EB28E5"/>
    <w:rsid w:val="00EB2EE4"/>
    <w:rsid w:val="00EB3412"/>
    <w:rsid w:val="00EB3471"/>
    <w:rsid w:val="00EB3557"/>
    <w:rsid w:val="00EB3793"/>
    <w:rsid w:val="00EB3B54"/>
    <w:rsid w:val="00EB404E"/>
    <w:rsid w:val="00EB41C7"/>
    <w:rsid w:val="00EB4498"/>
    <w:rsid w:val="00EB4B91"/>
    <w:rsid w:val="00EB4C49"/>
    <w:rsid w:val="00EB4E27"/>
    <w:rsid w:val="00EB4E4D"/>
    <w:rsid w:val="00EB4F66"/>
    <w:rsid w:val="00EB52C1"/>
    <w:rsid w:val="00EB5531"/>
    <w:rsid w:val="00EB562D"/>
    <w:rsid w:val="00EB5691"/>
    <w:rsid w:val="00EB5738"/>
    <w:rsid w:val="00EB587E"/>
    <w:rsid w:val="00EB5B2C"/>
    <w:rsid w:val="00EB5CD3"/>
    <w:rsid w:val="00EB625B"/>
    <w:rsid w:val="00EB68AC"/>
    <w:rsid w:val="00EB77E9"/>
    <w:rsid w:val="00EC04CD"/>
    <w:rsid w:val="00EC08E0"/>
    <w:rsid w:val="00EC0DDD"/>
    <w:rsid w:val="00EC1271"/>
    <w:rsid w:val="00EC1D7F"/>
    <w:rsid w:val="00EC1FB1"/>
    <w:rsid w:val="00EC2205"/>
    <w:rsid w:val="00EC2218"/>
    <w:rsid w:val="00EC271C"/>
    <w:rsid w:val="00EC2771"/>
    <w:rsid w:val="00EC2B8E"/>
    <w:rsid w:val="00EC2BA5"/>
    <w:rsid w:val="00EC323C"/>
    <w:rsid w:val="00EC3360"/>
    <w:rsid w:val="00EC35DF"/>
    <w:rsid w:val="00EC366C"/>
    <w:rsid w:val="00EC3AA3"/>
    <w:rsid w:val="00EC3B64"/>
    <w:rsid w:val="00EC4046"/>
    <w:rsid w:val="00EC4747"/>
    <w:rsid w:val="00EC4BD1"/>
    <w:rsid w:val="00EC5007"/>
    <w:rsid w:val="00EC5CF4"/>
    <w:rsid w:val="00EC64AF"/>
    <w:rsid w:val="00EC6BEF"/>
    <w:rsid w:val="00EC7003"/>
    <w:rsid w:val="00EC70DD"/>
    <w:rsid w:val="00EC7363"/>
    <w:rsid w:val="00EC7392"/>
    <w:rsid w:val="00EC76BB"/>
    <w:rsid w:val="00EC7A80"/>
    <w:rsid w:val="00EC7DE3"/>
    <w:rsid w:val="00EC7DEB"/>
    <w:rsid w:val="00EC7FAD"/>
    <w:rsid w:val="00ED04A5"/>
    <w:rsid w:val="00ED08CF"/>
    <w:rsid w:val="00ED0DAD"/>
    <w:rsid w:val="00ED11BB"/>
    <w:rsid w:val="00ED17A0"/>
    <w:rsid w:val="00ED1C0B"/>
    <w:rsid w:val="00ED1D2E"/>
    <w:rsid w:val="00ED207A"/>
    <w:rsid w:val="00ED214A"/>
    <w:rsid w:val="00ED218F"/>
    <w:rsid w:val="00ED2225"/>
    <w:rsid w:val="00ED25E6"/>
    <w:rsid w:val="00ED26E4"/>
    <w:rsid w:val="00ED2EB9"/>
    <w:rsid w:val="00ED2ECB"/>
    <w:rsid w:val="00ED370A"/>
    <w:rsid w:val="00ED3870"/>
    <w:rsid w:val="00ED3874"/>
    <w:rsid w:val="00ED3B90"/>
    <w:rsid w:val="00ED3C40"/>
    <w:rsid w:val="00ED4127"/>
    <w:rsid w:val="00ED45CF"/>
    <w:rsid w:val="00ED47DE"/>
    <w:rsid w:val="00ED4852"/>
    <w:rsid w:val="00ED49F5"/>
    <w:rsid w:val="00ED4BD3"/>
    <w:rsid w:val="00ED4EE1"/>
    <w:rsid w:val="00ED4F8B"/>
    <w:rsid w:val="00ED5637"/>
    <w:rsid w:val="00ED594B"/>
    <w:rsid w:val="00ED5A81"/>
    <w:rsid w:val="00ED5BA2"/>
    <w:rsid w:val="00ED6629"/>
    <w:rsid w:val="00ED71C7"/>
    <w:rsid w:val="00ED7233"/>
    <w:rsid w:val="00ED7273"/>
    <w:rsid w:val="00ED739A"/>
    <w:rsid w:val="00ED7809"/>
    <w:rsid w:val="00ED7887"/>
    <w:rsid w:val="00ED7949"/>
    <w:rsid w:val="00ED7F93"/>
    <w:rsid w:val="00EE0164"/>
    <w:rsid w:val="00EE01BA"/>
    <w:rsid w:val="00EE02DF"/>
    <w:rsid w:val="00EE0413"/>
    <w:rsid w:val="00EE0796"/>
    <w:rsid w:val="00EE08A8"/>
    <w:rsid w:val="00EE0DFA"/>
    <w:rsid w:val="00EE1154"/>
    <w:rsid w:val="00EE1560"/>
    <w:rsid w:val="00EE1F1F"/>
    <w:rsid w:val="00EE300D"/>
    <w:rsid w:val="00EE30C5"/>
    <w:rsid w:val="00EE3396"/>
    <w:rsid w:val="00EE34E8"/>
    <w:rsid w:val="00EE36CC"/>
    <w:rsid w:val="00EE3EE1"/>
    <w:rsid w:val="00EE4B16"/>
    <w:rsid w:val="00EE4B89"/>
    <w:rsid w:val="00EE4D99"/>
    <w:rsid w:val="00EE4FAF"/>
    <w:rsid w:val="00EE5010"/>
    <w:rsid w:val="00EE5094"/>
    <w:rsid w:val="00EE5266"/>
    <w:rsid w:val="00EE530B"/>
    <w:rsid w:val="00EE589B"/>
    <w:rsid w:val="00EE5B54"/>
    <w:rsid w:val="00EE61CC"/>
    <w:rsid w:val="00EE62FE"/>
    <w:rsid w:val="00EE6791"/>
    <w:rsid w:val="00EE69D4"/>
    <w:rsid w:val="00EE6D64"/>
    <w:rsid w:val="00EE73A8"/>
    <w:rsid w:val="00EE756E"/>
    <w:rsid w:val="00EE7615"/>
    <w:rsid w:val="00EE7684"/>
    <w:rsid w:val="00EE7919"/>
    <w:rsid w:val="00EE7ABA"/>
    <w:rsid w:val="00EF0279"/>
    <w:rsid w:val="00EF0AFA"/>
    <w:rsid w:val="00EF0D72"/>
    <w:rsid w:val="00EF1BA6"/>
    <w:rsid w:val="00EF1DBE"/>
    <w:rsid w:val="00EF269D"/>
    <w:rsid w:val="00EF2852"/>
    <w:rsid w:val="00EF29CE"/>
    <w:rsid w:val="00EF2EE7"/>
    <w:rsid w:val="00EF2FDA"/>
    <w:rsid w:val="00EF329F"/>
    <w:rsid w:val="00EF32BF"/>
    <w:rsid w:val="00EF3360"/>
    <w:rsid w:val="00EF36D3"/>
    <w:rsid w:val="00EF377B"/>
    <w:rsid w:val="00EF3830"/>
    <w:rsid w:val="00EF3836"/>
    <w:rsid w:val="00EF44B2"/>
    <w:rsid w:val="00EF478B"/>
    <w:rsid w:val="00EF496A"/>
    <w:rsid w:val="00EF49B7"/>
    <w:rsid w:val="00EF4AED"/>
    <w:rsid w:val="00EF4CA2"/>
    <w:rsid w:val="00EF4F3F"/>
    <w:rsid w:val="00EF5998"/>
    <w:rsid w:val="00EF6450"/>
    <w:rsid w:val="00EF6985"/>
    <w:rsid w:val="00EF6ABC"/>
    <w:rsid w:val="00EF7200"/>
    <w:rsid w:val="00EF7A1D"/>
    <w:rsid w:val="00F0008E"/>
    <w:rsid w:val="00F0037B"/>
    <w:rsid w:val="00F00631"/>
    <w:rsid w:val="00F007A9"/>
    <w:rsid w:val="00F0087F"/>
    <w:rsid w:val="00F009F1"/>
    <w:rsid w:val="00F00A61"/>
    <w:rsid w:val="00F00ABF"/>
    <w:rsid w:val="00F00E78"/>
    <w:rsid w:val="00F0169E"/>
    <w:rsid w:val="00F017F0"/>
    <w:rsid w:val="00F01A78"/>
    <w:rsid w:val="00F01C3B"/>
    <w:rsid w:val="00F0227D"/>
    <w:rsid w:val="00F02A9C"/>
    <w:rsid w:val="00F02AB9"/>
    <w:rsid w:val="00F02E6A"/>
    <w:rsid w:val="00F0349A"/>
    <w:rsid w:val="00F03803"/>
    <w:rsid w:val="00F03856"/>
    <w:rsid w:val="00F03889"/>
    <w:rsid w:val="00F03939"/>
    <w:rsid w:val="00F0422B"/>
    <w:rsid w:val="00F0475E"/>
    <w:rsid w:val="00F04EB8"/>
    <w:rsid w:val="00F04F8D"/>
    <w:rsid w:val="00F053E1"/>
    <w:rsid w:val="00F055F0"/>
    <w:rsid w:val="00F058BB"/>
    <w:rsid w:val="00F058BF"/>
    <w:rsid w:val="00F05F3C"/>
    <w:rsid w:val="00F0600A"/>
    <w:rsid w:val="00F06073"/>
    <w:rsid w:val="00F061E2"/>
    <w:rsid w:val="00F06668"/>
    <w:rsid w:val="00F0666A"/>
    <w:rsid w:val="00F06755"/>
    <w:rsid w:val="00F06A60"/>
    <w:rsid w:val="00F06B80"/>
    <w:rsid w:val="00F06F96"/>
    <w:rsid w:val="00F073CA"/>
    <w:rsid w:val="00F075CC"/>
    <w:rsid w:val="00F078D0"/>
    <w:rsid w:val="00F07921"/>
    <w:rsid w:val="00F07AF8"/>
    <w:rsid w:val="00F07BDE"/>
    <w:rsid w:val="00F10133"/>
    <w:rsid w:val="00F10290"/>
    <w:rsid w:val="00F1057C"/>
    <w:rsid w:val="00F108D8"/>
    <w:rsid w:val="00F10B3A"/>
    <w:rsid w:val="00F10C6E"/>
    <w:rsid w:val="00F11274"/>
    <w:rsid w:val="00F113B6"/>
    <w:rsid w:val="00F11611"/>
    <w:rsid w:val="00F119D7"/>
    <w:rsid w:val="00F11BEA"/>
    <w:rsid w:val="00F11CDD"/>
    <w:rsid w:val="00F11ED7"/>
    <w:rsid w:val="00F1201C"/>
    <w:rsid w:val="00F121FB"/>
    <w:rsid w:val="00F124E7"/>
    <w:rsid w:val="00F12862"/>
    <w:rsid w:val="00F1288E"/>
    <w:rsid w:val="00F128E9"/>
    <w:rsid w:val="00F12965"/>
    <w:rsid w:val="00F12DE4"/>
    <w:rsid w:val="00F1307F"/>
    <w:rsid w:val="00F1312D"/>
    <w:rsid w:val="00F13734"/>
    <w:rsid w:val="00F13B30"/>
    <w:rsid w:val="00F13BD2"/>
    <w:rsid w:val="00F13D2A"/>
    <w:rsid w:val="00F13EE1"/>
    <w:rsid w:val="00F13FEA"/>
    <w:rsid w:val="00F142F5"/>
    <w:rsid w:val="00F14703"/>
    <w:rsid w:val="00F147AB"/>
    <w:rsid w:val="00F1494B"/>
    <w:rsid w:val="00F14D4A"/>
    <w:rsid w:val="00F15143"/>
    <w:rsid w:val="00F15358"/>
    <w:rsid w:val="00F153AE"/>
    <w:rsid w:val="00F15729"/>
    <w:rsid w:val="00F15BEE"/>
    <w:rsid w:val="00F15C8A"/>
    <w:rsid w:val="00F16004"/>
    <w:rsid w:val="00F163B3"/>
    <w:rsid w:val="00F16ABF"/>
    <w:rsid w:val="00F16CC7"/>
    <w:rsid w:val="00F173B8"/>
    <w:rsid w:val="00F17454"/>
    <w:rsid w:val="00F20276"/>
    <w:rsid w:val="00F203AA"/>
    <w:rsid w:val="00F20532"/>
    <w:rsid w:val="00F20813"/>
    <w:rsid w:val="00F211BB"/>
    <w:rsid w:val="00F214A0"/>
    <w:rsid w:val="00F216B5"/>
    <w:rsid w:val="00F21872"/>
    <w:rsid w:val="00F21BAB"/>
    <w:rsid w:val="00F21F23"/>
    <w:rsid w:val="00F22301"/>
    <w:rsid w:val="00F22FF7"/>
    <w:rsid w:val="00F231A2"/>
    <w:rsid w:val="00F23262"/>
    <w:rsid w:val="00F2326E"/>
    <w:rsid w:val="00F23B22"/>
    <w:rsid w:val="00F23DF6"/>
    <w:rsid w:val="00F23FF8"/>
    <w:rsid w:val="00F247DA"/>
    <w:rsid w:val="00F24AB7"/>
    <w:rsid w:val="00F250E2"/>
    <w:rsid w:val="00F25448"/>
    <w:rsid w:val="00F25535"/>
    <w:rsid w:val="00F257D5"/>
    <w:rsid w:val="00F25855"/>
    <w:rsid w:val="00F2594D"/>
    <w:rsid w:val="00F25F08"/>
    <w:rsid w:val="00F26114"/>
    <w:rsid w:val="00F262D1"/>
    <w:rsid w:val="00F264A0"/>
    <w:rsid w:val="00F265D4"/>
    <w:rsid w:val="00F2682D"/>
    <w:rsid w:val="00F2686F"/>
    <w:rsid w:val="00F268F3"/>
    <w:rsid w:val="00F2693E"/>
    <w:rsid w:val="00F26B07"/>
    <w:rsid w:val="00F26CC5"/>
    <w:rsid w:val="00F26EB4"/>
    <w:rsid w:val="00F270E8"/>
    <w:rsid w:val="00F27573"/>
    <w:rsid w:val="00F27687"/>
    <w:rsid w:val="00F27C24"/>
    <w:rsid w:val="00F303ED"/>
    <w:rsid w:val="00F30633"/>
    <w:rsid w:val="00F3066E"/>
    <w:rsid w:val="00F308D2"/>
    <w:rsid w:val="00F30B5E"/>
    <w:rsid w:val="00F311E0"/>
    <w:rsid w:val="00F3129C"/>
    <w:rsid w:val="00F3231A"/>
    <w:rsid w:val="00F32364"/>
    <w:rsid w:val="00F32B5A"/>
    <w:rsid w:val="00F32C23"/>
    <w:rsid w:val="00F32FF9"/>
    <w:rsid w:val="00F3319A"/>
    <w:rsid w:val="00F333F4"/>
    <w:rsid w:val="00F33403"/>
    <w:rsid w:val="00F33491"/>
    <w:rsid w:val="00F3356D"/>
    <w:rsid w:val="00F33ECE"/>
    <w:rsid w:val="00F34171"/>
    <w:rsid w:val="00F34399"/>
    <w:rsid w:val="00F34523"/>
    <w:rsid w:val="00F34BB2"/>
    <w:rsid w:val="00F34D33"/>
    <w:rsid w:val="00F34E51"/>
    <w:rsid w:val="00F35167"/>
    <w:rsid w:val="00F35230"/>
    <w:rsid w:val="00F353B8"/>
    <w:rsid w:val="00F35485"/>
    <w:rsid w:val="00F35893"/>
    <w:rsid w:val="00F35A3D"/>
    <w:rsid w:val="00F35D6F"/>
    <w:rsid w:val="00F35D93"/>
    <w:rsid w:val="00F35E6A"/>
    <w:rsid w:val="00F3648F"/>
    <w:rsid w:val="00F36578"/>
    <w:rsid w:val="00F36B62"/>
    <w:rsid w:val="00F36E07"/>
    <w:rsid w:val="00F36FBB"/>
    <w:rsid w:val="00F37B78"/>
    <w:rsid w:val="00F403E5"/>
    <w:rsid w:val="00F4090B"/>
    <w:rsid w:val="00F4099D"/>
    <w:rsid w:val="00F4148D"/>
    <w:rsid w:val="00F419B1"/>
    <w:rsid w:val="00F41CE2"/>
    <w:rsid w:val="00F41FDF"/>
    <w:rsid w:val="00F4205A"/>
    <w:rsid w:val="00F422A7"/>
    <w:rsid w:val="00F42347"/>
    <w:rsid w:val="00F42527"/>
    <w:rsid w:val="00F426D6"/>
    <w:rsid w:val="00F42F4A"/>
    <w:rsid w:val="00F4321D"/>
    <w:rsid w:val="00F43246"/>
    <w:rsid w:val="00F437B2"/>
    <w:rsid w:val="00F43AFF"/>
    <w:rsid w:val="00F43DDC"/>
    <w:rsid w:val="00F445C8"/>
    <w:rsid w:val="00F44847"/>
    <w:rsid w:val="00F44CDD"/>
    <w:rsid w:val="00F44CEA"/>
    <w:rsid w:val="00F44F97"/>
    <w:rsid w:val="00F452F6"/>
    <w:rsid w:val="00F4537C"/>
    <w:rsid w:val="00F458F2"/>
    <w:rsid w:val="00F4595C"/>
    <w:rsid w:val="00F45AFB"/>
    <w:rsid w:val="00F45B83"/>
    <w:rsid w:val="00F45DFF"/>
    <w:rsid w:val="00F46841"/>
    <w:rsid w:val="00F46986"/>
    <w:rsid w:val="00F4799A"/>
    <w:rsid w:val="00F50506"/>
    <w:rsid w:val="00F50BFD"/>
    <w:rsid w:val="00F50C9F"/>
    <w:rsid w:val="00F511CA"/>
    <w:rsid w:val="00F51235"/>
    <w:rsid w:val="00F515DA"/>
    <w:rsid w:val="00F515E8"/>
    <w:rsid w:val="00F5162F"/>
    <w:rsid w:val="00F51A17"/>
    <w:rsid w:val="00F51C39"/>
    <w:rsid w:val="00F51D03"/>
    <w:rsid w:val="00F51D2C"/>
    <w:rsid w:val="00F51E3A"/>
    <w:rsid w:val="00F51F73"/>
    <w:rsid w:val="00F51FB4"/>
    <w:rsid w:val="00F5229D"/>
    <w:rsid w:val="00F528C1"/>
    <w:rsid w:val="00F5291E"/>
    <w:rsid w:val="00F52B48"/>
    <w:rsid w:val="00F53050"/>
    <w:rsid w:val="00F53069"/>
    <w:rsid w:val="00F53292"/>
    <w:rsid w:val="00F534D6"/>
    <w:rsid w:val="00F534D9"/>
    <w:rsid w:val="00F53686"/>
    <w:rsid w:val="00F543E1"/>
    <w:rsid w:val="00F544D5"/>
    <w:rsid w:val="00F5466F"/>
    <w:rsid w:val="00F546D8"/>
    <w:rsid w:val="00F5488D"/>
    <w:rsid w:val="00F54935"/>
    <w:rsid w:val="00F54B07"/>
    <w:rsid w:val="00F54C41"/>
    <w:rsid w:val="00F54E80"/>
    <w:rsid w:val="00F54EAF"/>
    <w:rsid w:val="00F54EFC"/>
    <w:rsid w:val="00F54F0E"/>
    <w:rsid w:val="00F54FFD"/>
    <w:rsid w:val="00F552D1"/>
    <w:rsid w:val="00F5531C"/>
    <w:rsid w:val="00F55738"/>
    <w:rsid w:val="00F557CE"/>
    <w:rsid w:val="00F55A44"/>
    <w:rsid w:val="00F55E4D"/>
    <w:rsid w:val="00F56534"/>
    <w:rsid w:val="00F56D96"/>
    <w:rsid w:val="00F573A0"/>
    <w:rsid w:val="00F57829"/>
    <w:rsid w:val="00F5795E"/>
    <w:rsid w:val="00F57A1F"/>
    <w:rsid w:val="00F60037"/>
    <w:rsid w:val="00F601AB"/>
    <w:rsid w:val="00F605B2"/>
    <w:rsid w:val="00F6089E"/>
    <w:rsid w:val="00F60E57"/>
    <w:rsid w:val="00F61AB8"/>
    <w:rsid w:val="00F61C08"/>
    <w:rsid w:val="00F625AE"/>
    <w:rsid w:val="00F62BEB"/>
    <w:rsid w:val="00F62C16"/>
    <w:rsid w:val="00F62DAF"/>
    <w:rsid w:val="00F62E64"/>
    <w:rsid w:val="00F6311B"/>
    <w:rsid w:val="00F6327F"/>
    <w:rsid w:val="00F6340D"/>
    <w:rsid w:val="00F6347B"/>
    <w:rsid w:val="00F6352E"/>
    <w:rsid w:val="00F6357D"/>
    <w:rsid w:val="00F63622"/>
    <w:rsid w:val="00F636D6"/>
    <w:rsid w:val="00F6387F"/>
    <w:rsid w:val="00F63A2B"/>
    <w:rsid w:val="00F63D12"/>
    <w:rsid w:val="00F63E2A"/>
    <w:rsid w:val="00F6403B"/>
    <w:rsid w:val="00F645C5"/>
    <w:rsid w:val="00F64703"/>
    <w:rsid w:val="00F6544D"/>
    <w:rsid w:val="00F6553D"/>
    <w:rsid w:val="00F65670"/>
    <w:rsid w:val="00F65F3A"/>
    <w:rsid w:val="00F65F3E"/>
    <w:rsid w:val="00F660BB"/>
    <w:rsid w:val="00F6634B"/>
    <w:rsid w:val="00F663CC"/>
    <w:rsid w:val="00F668F7"/>
    <w:rsid w:val="00F66914"/>
    <w:rsid w:val="00F67AFE"/>
    <w:rsid w:val="00F70100"/>
    <w:rsid w:val="00F7032D"/>
    <w:rsid w:val="00F71015"/>
    <w:rsid w:val="00F7114A"/>
    <w:rsid w:val="00F715AD"/>
    <w:rsid w:val="00F7163B"/>
    <w:rsid w:val="00F71C9F"/>
    <w:rsid w:val="00F72035"/>
    <w:rsid w:val="00F72333"/>
    <w:rsid w:val="00F72D50"/>
    <w:rsid w:val="00F73025"/>
    <w:rsid w:val="00F73133"/>
    <w:rsid w:val="00F732E5"/>
    <w:rsid w:val="00F73751"/>
    <w:rsid w:val="00F737FA"/>
    <w:rsid w:val="00F73A4E"/>
    <w:rsid w:val="00F745B4"/>
    <w:rsid w:val="00F74A3F"/>
    <w:rsid w:val="00F74A94"/>
    <w:rsid w:val="00F75483"/>
    <w:rsid w:val="00F75830"/>
    <w:rsid w:val="00F75946"/>
    <w:rsid w:val="00F75CB3"/>
    <w:rsid w:val="00F75FAA"/>
    <w:rsid w:val="00F7673E"/>
    <w:rsid w:val="00F770C0"/>
    <w:rsid w:val="00F771ED"/>
    <w:rsid w:val="00F77223"/>
    <w:rsid w:val="00F77344"/>
    <w:rsid w:val="00F77B70"/>
    <w:rsid w:val="00F77B7B"/>
    <w:rsid w:val="00F77DB3"/>
    <w:rsid w:val="00F77E38"/>
    <w:rsid w:val="00F77FF9"/>
    <w:rsid w:val="00F804BD"/>
    <w:rsid w:val="00F80696"/>
    <w:rsid w:val="00F80739"/>
    <w:rsid w:val="00F8104C"/>
    <w:rsid w:val="00F811F5"/>
    <w:rsid w:val="00F814AB"/>
    <w:rsid w:val="00F817D6"/>
    <w:rsid w:val="00F81A4C"/>
    <w:rsid w:val="00F81D14"/>
    <w:rsid w:val="00F81EF2"/>
    <w:rsid w:val="00F82161"/>
    <w:rsid w:val="00F821E4"/>
    <w:rsid w:val="00F82504"/>
    <w:rsid w:val="00F82584"/>
    <w:rsid w:val="00F826DE"/>
    <w:rsid w:val="00F826FE"/>
    <w:rsid w:val="00F82702"/>
    <w:rsid w:val="00F8290A"/>
    <w:rsid w:val="00F82D13"/>
    <w:rsid w:val="00F82F23"/>
    <w:rsid w:val="00F82FB3"/>
    <w:rsid w:val="00F831FD"/>
    <w:rsid w:val="00F83AD8"/>
    <w:rsid w:val="00F83B86"/>
    <w:rsid w:val="00F83BA2"/>
    <w:rsid w:val="00F83DCF"/>
    <w:rsid w:val="00F84386"/>
    <w:rsid w:val="00F8482E"/>
    <w:rsid w:val="00F848C7"/>
    <w:rsid w:val="00F8490F"/>
    <w:rsid w:val="00F8498F"/>
    <w:rsid w:val="00F84C58"/>
    <w:rsid w:val="00F84E76"/>
    <w:rsid w:val="00F84F27"/>
    <w:rsid w:val="00F852A7"/>
    <w:rsid w:val="00F8554F"/>
    <w:rsid w:val="00F862FD"/>
    <w:rsid w:val="00F8659F"/>
    <w:rsid w:val="00F868A7"/>
    <w:rsid w:val="00F86E3C"/>
    <w:rsid w:val="00F8750F"/>
    <w:rsid w:val="00F87681"/>
    <w:rsid w:val="00F87FCD"/>
    <w:rsid w:val="00F90668"/>
    <w:rsid w:val="00F90782"/>
    <w:rsid w:val="00F9079B"/>
    <w:rsid w:val="00F9091C"/>
    <w:rsid w:val="00F90DAC"/>
    <w:rsid w:val="00F90E0A"/>
    <w:rsid w:val="00F91A5E"/>
    <w:rsid w:val="00F92450"/>
    <w:rsid w:val="00F92502"/>
    <w:rsid w:val="00F9254F"/>
    <w:rsid w:val="00F9292A"/>
    <w:rsid w:val="00F92A48"/>
    <w:rsid w:val="00F92F19"/>
    <w:rsid w:val="00F9304F"/>
    <w:rsid w:val="00F936E5"/>
    <w:rsid w:val="00F9379F"/>
    <w:rsid w:val="00F939E6"/>
    <w:rsid w:val="00F93C09"/>
    <w:rsid w:val="00F94407"/>
    <w:rsid w:val="00F946EE"/>
    <w:rsid w:val="00F9494D"/>
    <w:rsid w:val="00F949F3"/>
    <w:rsid w:val="00F94A81"/>
    <w:rsid w:val="00F94AB2"/>
    <w:rsid w:val="00F94DC2"/>
    <w:rsid w:val="00F94F3F"/>
    <w:rsid w:val="00F94FC1"/>
    <w:rsid w:val="00F952BE"/>
    <w:rsid w:val="00F95E5D"/>
    <w:rsid w:val="00F966D3"/>
    <w:rsid w:val="00F96BAB"/>
    <w:rsid w:val="00F9737D"/>
    <w:rsid w:val="00F97621"/>
    <w:rsid w:val="00F9796E"/>
    <w:rsid w:val="00FA005A"/>
    <w:rsid w:val="00FA06E4"/>
    <w:rsid w:val="00FA1010"/>
    <w:rsid w:val="00FA129A"/>
    <w:rsid w:val="00FA1387"/>
    <w:rsid w:val="00FA1872"/>
    <w:rsid w:val="00FA189E"/>
    <w:rsid w:val="00FA1D52"/>
    <w:rsid w:val="00FA1FF8"/>
    <w:rsid w:val="00FA2242"/>
    <w:rsid w:val="00FA2515"/>
    <w:rsid w:val="00FA2A22"/>
    <w:rsid w:val="00FA2E0F"/>
    <w:rsid w:val="00FA3083"/>
    <w:rsid w:val="00FA322D"/>
    <w:rsid w:val="00FA34F2"/>
    <w:rsid w:val="00FA35F3"/>
    <w:rsid w:val="00FA379F"/>
    <w:rsid w:val="00FA380D"/>
    <w:rsid w:val="00FA38C4"/>
    <w:rsid w:val="00FA392C"/>
    <w:rsid w:val="00FA3BF4"/>
    <w:rsid w:val="00FA3E76"/>
    <w:rsid w:val="00FA3FB9"/>
    <w:rsid w:val="00FA4098"/>
    <w:rsid w:val="00FA429A"/>
    <w:rsid w:val="00FA463C"/>
    <w:rsid w:val="00FA4775"/>
    <w:rsid w:val="00FA4F55"/>
    <w:rsid w:val="00FA5239"/>
    <w:rsid w:val="00FA53A0"/>
    <w:rsid w:val="00FA57E3"/>
    <w:rsid w:val="00FA621B"/>
    <w:rsid w:val="00FA67F6"/>
    <w:rsid w:val="00FA6CA6"/>
    <w:rsid w:val="00FA7791"/>
    <w:rsid w:val="00FA7818"/>
    <w:rsid w:val="00FA78B1"/>
    <w:rsid w:val="00FA791B"/>
    <w:rsid w:val="00FA7BE4"/>
    <w:rsid w:val="00FA7EB9"/>
    <w:rsid w:val="00FB0526"/>
    <w:rsid w:val="00FB058A"/>
    <w:rsid w:val="00FB0984"/>
    <w:rsid w:val="00FB0E94"/>
    <w:rsid w:val="00FB173A"/>
    <w:rsid w:val="00FB1A50"/>
    <w:rsid w:val="00FB1A7E"/>
    <w:rsid w:val="00FB1C46"/>
    <w:rsid w:val="00FB22D1"/>
    <w:rsid w:val="00FB236F"/>
    <w:rsid w:val="00FB23FB"/>
    <w:rsid w:val="00FB2416"/>
    <w:rsid w:val="00FB243D"/>
    <w:rsid w:val="00FB2A5D"/>
    <w:rsid w:val="00FB305A"/>
    <w:rsid w:val="00FB3104"/>
    <w:rsid w:val="00FB313A"/>
    <w:rsid w:val="00FB3400"/>
    <w:rsid w:val="00FB3911"/>
    <w:rsid w:val="00FB39B3"/>
    <w:rsid w:val="00FB3DBE"/>
    <w:rsid w:val="00FB3DFF"/>
    <w:rsid w:val="00FB3E84"/>
    <w:rsid w:val="00FB3EEC"/>
    <w:rsid w:val="00FB3F61"/>
    <w:rsid w:val="00FB40F1"/>
    <w:rsid w:val="00FB47FF"/>
    <w:rsid w:val="00FB4C51"/>
    <w:rsid w:val="00FB4F69"/>
    <w:rsid w:val="00FB5015"/>
    <w:rsid w:val="00FB50A4"/>
    <w:rsid w:val="00FB5288"/>
    <w:rsid w:val="00FB54AC"/>
    <w:rsid w:val="00FB55E9"/>
    <w:rsid w:val="00FB5DCD"/>
    <w:rsid w:val="00FB5DD3"/>
    <w:rsid w:val="00FB5F95"/>
    <w:rsid w:val="00FB68D1"/>
    <w:rsid w:val="00FB6BB1"/>
    <w:rsid w:val="00FB6FC1"/>
    <w:rsid w:val="00FB73B4"/>
    <w:rsid w:val="00FB76D3"/>
    <w:rsid w:val="00FB7858"/>
    <w:rsid w:val="00FB7B48"/>
    <w:rsid w:val="00FB7DFE"/>
    <w:rsid w:val="00FB7E4A"/>
    <w:rsid w:val="00FB7E6B"/>
    <w:rsid w:val="00FB7FC4"/>
    <w:rsid w:val="00FC0083"/>
    <w:rsid w:val="00FC012D"/>
    <w:rsid w:val="00FC0713"/>
    <w:rsid w:val="00FC08A3"/>
    <w:rsid w:val="00FC0A32"/>
    <w:rsid w:val="00FC0D1E"/>
    <w:rsid w:val="00FC1138"/>
    <w:rsid w:val="00FC15F6"/>
    <w:rsid w:val="00FC19CE"/>
    <w:rsid w:val="00FC1CB4"/>
    <w:rsid w:val="00FC21DB"/>
    <w:rsid w:val="00FC21E1"/>
    <w:rsid w:val="00FC21F8"/>
    <w:rsid w:val="00FC22BC"/>
    <w:rsid w:val="00FC24A5"/>
    <w:rsid w:val="00FC261F"/>
    <w:rsid w:val="00FC2778"/>
    <w:rsid w:val="00FC2995"/>
    <w:rsid w:val="00FC2B08"/>
    <w:rsid w:val="00FC305C"/>
    <w:rsid w:val="00FC3170"/>
    <w:rsid w:val="00FC3181"/>
    <w:rsid w:val="00FC334B"/>
    <w:rsid w:val="00FC3689"/>
    <w:rsid w:val="00FC3BA8"/>
    <w:rsid w:val="00FC3BD3"/>
    <w:rsid w:val="00FC3D27"/>
    <w:rsid w:val="00FC436A"/>
    <w:rsid w:val="00FC45B5"/>
    <w:rsid w:val="00FC4AF1"/>
    <w:rsid w:val="00FC5478"/>
    <w:rsid w:val="00FC5A3C"/>
    <w:rsid w:val="00FC5FE4"/>
    <w:rsid w:val="00FC6430"/>
    <w:rsid w:val="00FC65B8"/>
    <w:rsid w:val="00FC6639"/>
    <w:rsid w:val="00FC6C86"/>
    <w:rsid w:val="00FC6CFD"/>
    <w:rsid w:val="00FC7A28"/>
    <w:rsid w:val="00FC7DED"/>
    <w:rsid w:val="00FC7E0D"/>
    <w:rsid w:val="00FD0749"/>
    <w:rsid w:val="00FD0872"/>
    <w:rsid w:val="00FD104B"/>
    <w:rsid w:val="00FD1169"/>
    <w:rsid w:val="00FD11E8"/>
    <w:rsid w:val="00FD12FE"/>
    <w:rsid w:val="00FD18AE"/>
    <w:rsid w:val="00FD1B60"/>
    <w:rsid w:val="00FD2DE1"/>
    <w:rsid w:val="00FD2F04"/>
    <w:rsid w:val="00FD3398"/>
    <w:rsid w:val="00FD390E"/>
    <w:rsid w:val="00FD3980"/>
    <w:rsid w:val="00FD3CA7"/>
    <w:rsid w:val="00FD3CBA"/>
    <w:rsid w:val="00FD3E10"/>
    <w:rsid w:val="00FD3FF8"/>
    <w:rsid w:val="00FD42AB"/>
    <w:rsid w:val="00FD4A17"/>
    <w:rsid w:val="00FD4CA5"/>
    <w:rsid w:val="00FD55AC"/>
    <w:rsid w:val="00FD59E2"/>
    <w:rsid w:val="00FD5B1B"/>
    <w:rsid w:val="00FD5D20"/>
    <w:rsid w:val="00FD6065"/>
    <w:rsid w:val="00FD642B"/>
    <w:rsid w:val="00FD6501"/>
    <w:rsid w:val="00FD6983"/>
    <w:rsid w:val="00FD6F50"/>
    <w:rsid w:val="00FD713D"/>
    <w:rsid w:val="00FD74F7"/>
    <w:rsid w:val="00FD75A1"/>
    <w:rsid w:val="00FD772B"/>
    <w:rsid w:val="00FD78E7"/>
    <w:rsid w:val="00FD7A47"/>
    <w:rsid w:val="00FD7BC1"/>
    <w:rsid w:val="00FD7EAF"/>
    <w:rsid w:val="00FD7FA1"/>
    <w:rsid w:val="00FE023F"/>
    <w:rsid w:val="00FE0BD6"/>
    <w:rsid w:val="00FE0C89"/>
    <w:rsid w:val="00FE0EB8"/>
    <w:rsid w:val="00FE0FB1"/>
    <w:rsid w:val="00FE1617"/>
    <w:rsid w:val="00FE183A"/>
    <w:rsid w:val="00FE1C86"/>
    <w:rsid w:val="00FE1D19"/>
    <w:rsid w:val="00FE1DC8"/>
    <w:rsid w:val="00FE21C5"/>
    <w:rsid w:val="00FE23C0"/>
    <w:rsid w:val="00FE2F71"/>
    <w:rsid w:val="00FE34CC"/>
    <w:rsid w:val="00FE3F64"/>
    <w:rsid w:val="00FE441D"/>
    <w:rsid w:val="00FE4A9B"/>
    <w:rsid w:val="00FE4F11"/>
    <w:rsid w:val="00FE53B6"/>
    <w:rsid w:val="00FE542F"/>
    <w:rsid w:val="00FE5AFB"/>
    <w:rsid w:val="00FE5B57"/>
    <w:rsid w:val="00FE5CB6"/>
    <w:rsid w:val="00FE5F3B"/>
    <w:rsid w:val="00FE6166"/>
    <w:rsid w:val="00FE67F5"/>
    <w:rsid w:val="00FE6D90"/>
    <w:rsid w:val="00FE73B3"/>
    <w:rsid w:val="00FE7542"/>
    <w:rsid w:val="00FE7701"/>
    <w:rsid w:val="00FE7729"/>
    <w:rsid w:val="00FE7925"/>
    <w:rsid w:val="00FE7B99"/>
    <w:rsid w:val="00FE7FCF"/>
    <w:rsid w:val="00FF005D"/>
    <w:rsid w:val="00FF0143"/>
    <w:rsid w:val="00FF01F4"/>
    <w:rsid w:val="00FF05D8"/>
    <w:rsid w:val="00FF0790"/>
    <w:rsid w:val="00FF0942"/>
    <w:rsid w:val="00FF0A6A"/>
    <w:rsid w:val="00FF1315"/>
    <w:rsid w:val="00FF146E"/>
    <w:rsid w:val="00FF14E6"/>
    <w:rsid w:val="00FF1594"/>
    <w:rsid w:val="00FF1678"/>
    <w:rsid w:val="00FF1EE2"/>
    <w:rsid w:val="00FF27BA"/>
    <w:rsid w:val="00FF28D0"/>
    <w:rsid w:val="00FF2A6F"/>
    <w:rsid w:val="00FF2C55"/>
    <w:rsid w:val="00FF2F74"/>
    <w:rsid w:val="00FF3A48"/>
    <w:rsid w:val="00FF3A9A"/>
    <w:rsid w:val="00FF3C24"/>
    <w:rsid w:val="00FF4368"/>
    <w:rsid w:val="00FF4B16"/>
    <w:rsid w:val="00FF4CE2"/>
    <w:rsid w:val="00FF54AB"/>
    <w:rsid w:val="00FF5B1C"/>
    <w:rsid w:val="00FF5C51"/>
    <w:rsid w:val="00FF5C6E"/>
    <w:rsid w:val="00FF5DC1"/>
    <w:rsid w:val="00FF5EC9"/>
    <w:rsid w:val="00FF5F9F"/>
    <w:rsid w:val="00FF5FE0"/>
    <w:rsid w:val="00FF612A"/>
    <w:rsid w:val="00FF65CD"/>
    <w:rsid w:val="00FF6D17"/>
    <w:rsid w:val="00FF6D2A"/>
    <w:rsid w:val="00FF6D46"/>
    <w:rsid w:val="00FF78A1"/>
    <w:rsid w:val="00FF79BF"/>
    <w:rsid w:val="00FF7BF2"/>
    <w:rsid w:val="01110576"/>
    <w:rsid w:val="011D5456"/>
    <w:rsid w:val="017808D3"/>
    <w:rsid w:val="01B47E3D"/>
    <w:rsid w:val="01B55859"/>
    <w:rsid w:val="01DD1D95"/>
    <w:rsid w:val="01ED0BCA"/>
    <w:rsid w:val="02172838"/>
    <w:rsid w:val="02346795"/>
    <w:rsid w:val="02716BC8"/>
    <w:rsid w:val="02A175DD"/>
    <w:rsid w:val="0315127E"/>
    <w:rsid w:val="04407475"/>
    <w:rsid w:val="044E2CD0"/>
    <w:rsid w:val="04612E03"/>
    <w:rsid w:val="04EA4B1E"/>
    <w:rsid w:val="05076CC1"/>
    <w:rsid w:val="05992921"/>
    <w:rsid w:val="059E0BBD"/>
    <w:rsid w:val="05D31A77"/>
    <w:rsid w:val="07002F81"/>
    <w:rsid w:val="0701170E"/>
    <w:rsid w:val="07417336"/>
    <w:rsid w:val="074E5418"/>
    <w:rsid w:val="07511AFE"/>
    <w:rsid w:val="075D325F"/>
    <w:rsid w:val="07911DE0"/>
    <w:rsid w:val="07F746F2"/>
    <w:rsid w:val="082A0351"/>
    <w:rsid w:val="08A86B9B"/>
    <w:rsid w:val="08FA536C"/>
    <w:rsid w:val="091C4388"/>
    <w:rsid w:val="09591B96"/>
    <w:rsid w:val="09725DC8"/>
    <w:rsid w:val="0A1A1677"/>
    <w:rsid w:val="0A1D28AB"/>
    <w:rsid w:val="0A456536"/>
    <w:rsid w:val="0A6923EC"/>
    <w:rsid w:val="0A6F391E"/>
    <w:rsid w:val="0ADE0922"/>
    <w:rsid w:val="0B037B17"/>
    <w:rsid w:val="0B7F15FC"/>
    <w:rsid w:val="0B806DDD"/>
    <w:rsid w:val="0C1F5763"/>
    <w:rsid w:val="0CA85516"/>
    <w:rsid w:val="0D4E1BC8"/>
    <w:rsid w:val="0E38454B"/>
    <w:rsid w:val="0E811BBA"/>
    <w:rsid w:val="0ECE1BF0"/>
    <w:rsid w:val="0EE92292"/>
    <w:rsid w:val="0F4459D4"/>
    <w:rsid w:val="0FB16F46"/>
    <w:rsid w:val="0FC96952"/>
    <w:rsid w:val="0FF00BB0"/>
    <w:rsid w:val="104B003A"/>
    <w:rsid w:val="10F141E0"/>
    <w:rsid w:val="11A33E50"/>
    <w:rsid w:val="11A67DC1"/>
    <w:rsid w:val="122D4F28"/>
    <w:rsid w:val="12492E94"/>
    <w:rsid w:val="13512C32"/>
    <w:rsid w:val="13B22621"/>
    <w:rsid w:val="13F07BDE"/>
    <w:rsid w:val="1450148B"/>
    <w:rsid w:val="146A27AD"/>
    <w:rsid w:val="148C75DA"/>
    <w:rsid w:val="15750293"/>
    <w:rsid w:val="15BC709F"/>
    <w:rsid w:val="16065D9F"/>
    <w:rsid w:val="16355495"/>
    <w:rsid w:val="16B5315C"/>
    <w:rsid w:val="16C05BCE"/>
    <w:rsid w:val="16D57556"/>
    <w:rsid w:val="17054A15"/>
    <w:rsid w:val="18106B40"/>
    <w:rsid w:val="18DC7CB9"/>
    <w:rsid w:val="19187384"/>
    <w:rsid w:val="194D550D"/>
    <w:rsid w:val="195B5C3A"/>
    <w:rsid w:val="198C65F3"/>
    <w:rsid w:val="19E17C29"/>
    <w:rsid w:val="1A913450"/>
    <w:rsid w:val="1AB63AB1"/>
    <w:rsid w:val="1AB947B4"/>
    <w:rsid w:val="1ABA2298"/>
    <w:rsid w:val="1AC741AE"/>
    <w:rsid w:val="1ADE3904"/>
    <w:rsid w:val="1B537024"/>
    <w:rsid w:val="1B601405"/>
    <w:rsid w:val="1BA93D38"/>
    <w:rsid w:val="1C3B56D9"/>
    <w:rsid w:val="1C435AFE"/>
    <w:rsid w:val="1C473307"/>
    <w:rsid w:val="1C700ECA"/>
    <w:rsid w:val="1C992DD5"/>
    <w:rsid w:val="1CAD53D3"/>
    <w:rsid w:val="1CF0562D"/>
    <w:rsid w:val="1DAB127A"/>
    <w:rsid w:val="1DAC6ECB"/>
    <w:rsid w:val="1E1058E5"/>
    <w:rsid w:val="1E225D71"/>
    <w:rsid w:val="1E7041D6"/>
    <w:rsid w:val="1EAB1986"/>
    <w:rsid w:val="1EEE7FEB"/>
    <w:rsid w:val="20860597"/>
    <w:rsid w:val="210A6158"/>
    <w:rsid w:val="212E4010"/>
    <w:rsid w:val="214608B6"/>
    <w:rsid w:val="215502C5"/>
    <w:rsid w:val="22133BB5"/>
    <w:rsid w:val="22812731"/>
    <w:rsid w:val="228827FC"/>
    <w:rsid w:val="22EE72EB"/>
    <w:rsid w:val="22F50C56"/>
    <w:rsid w:val="231646E7"/>
    <w:rsid w:val="238E0327"/>
    <w:rsid w:val="23DE2EB0"/>
    <w:rsid w:val="24140C09"/>
    <w:rsid w:val="241E7176"/>
    <w:rsid w:val="245B6138"/>
    <w:rsid w:val="24A02732"/>
    <w:rsid w:val="257D39EA"/>
    <w:rsid w:val="25E46D6D"/>
    <w:rsid w:val="267C5835"/>
    <w:rsid w:val="26C83582"/>
    <w:rsid w:val="26F91045"/>
    <w:rsid w:val="28433BC7"/>
    <w:rsid w:val="28B928C5"/>
    <w:rsid w:val="29797BEA"/>
    <w:rsid w:val="298313F5"/>
    <w:rsid w:val="2A387936"/>
    <w:rsid w:val="2A405AC2"/>
    <w:rsid w:val="2AB76239"/>
    <w:rsid w:val="2AE625C0"/>
    <w:rsid w:val="2B25566C"/>
    <w:rsid w:val="2BB92A03"/>
    <w:rsid w:val="2C5F5E22"/>
    <w:rsid w:val="2C807B33"/>
    <w:rsid w:val="2C824B50"/>
    <w:rsid w:val="2CA520A8"/>
    <w:rsid w:val="2D1F5613"/>
    <w:rsid w:val="2D2B481E"/>
    <w:rsid w:val="2D487989"/>
    <w:rsid w:val="2E74060E"/>
    <w:rsid w:val="2EA63119"/>
    <w:rsid w:val="2ECF5804"/>
    <w:rsid w:val="2F8760CE"/>
    <w:rsid w:val="2F882641"/>
    <w:rsid w:val="300652DF"/>
    <w:rsid w:val="30570AA2"/>
    <w:rsid w:val="31173D54"/>
    <w:rsid w:val="31F03178"/>
    <w:rsid w:val="31FD7549"/>
    <w:rsid w:val="324C792B"/>
    <w:rsid w:val="327B72B3"/>
    <w:rsid w:val="33171A40"/>
    <w:rsid w:val="33C4062C"/>
    <w:rsid w:val="34AC0BE5"/>
    <w:rsid w:val="34C938AE"/>
    <w:rsid w:val="34D4588F"/>
    <w:rsid w:val="350B0A88"/>
    <w:rsid w:val="35796312"/>
    <w:rsid w:val="357D53DE"/>
    <w:rsid w:val="357D7B25"/>
    <w:rsid w:val="35825E9B"/>
    <w:rsid w:val="35F072A5"/>
    <w:rsid w:val="361041D4"/>
    <w:rsid w:val="36376E92"/>
    <w:rsid w:val="36475BAC"/>
    <w:rsid w:val="36812F63"/>
    <w:rsid w:val="37503108"/>
    <w:rsid w:val="375723D0"/>
    <w:rsid w:val="387A344A"/>
    <w:rsid w:val="38EF2F14"/>
    <w:rsid w:val="39391834"/>
    <w:rsid w:val="39F26CEE"/>
    <w:rsid w:val="3A865C95"/>
    <w:rsid w:val="3B751B8F"/>
    <w:rsid w:val="3B7D47E6"/>
    <w:rsid w:val="3B821358"/>
    <w:rsid w:val="3BC91C09"/>
    <w:rsid w:val="3BF455D9"/>
    <w:rsid w:val="3C0D449D"/>
    <w:rsid w:val="3C2D319F"/>
    <w:rsid w:val="3C6C5D76"/>
    <w:rsid w:val="3CF21CFA"/>
    <w:rsid w:val="3D6E1803"/>
    <w:rsid w:val="3DB709C5"/>
    <w:rsid w:val="3DB850F0"/>
    <w:rsid w:val="3E061F6F"/>
    <w:rsid w:val="3E173760"/>
    <w:rsid w:val="3E567537"/>
    <w:rsid w:val="3F4F5DD3"/>
    <w:rsid w:val="3F987F16"/>
    <w:rsid w:val="401E582A"/>
    <w:rsid w:val="408137BB"/>
    <w:rsid w:val="40BA20E1"/>
    <w:rsid w:val="412F3070"/>
    <w:rsid w:val="41404058"/>
    <w:rsid w:val="414143B0"/>
    <w:rsid w:val="41660B3B"/>
    <w:rsid w:val="41A952B1"/>
    <w:rsid w:val="41D12FB1"/>
    <w:rsid w:val="42104860"/>
    <w:rsid w:val="42132EC6"/>
    <w:rsid w:val="42515A6F"/>
    <w:rsid w:val="425656B9"/>
    <w:rsid w:val="42AC02F5"/>
    <w:rsid w:val="437D17D6"/>
    <w:rsid w:val="437E0857"/>
    <w:rsid w:val="438B7A0B"/>
    <w:rsid w:val="43E179CB"/>
    <w:rsid w:val="43F7552A"/>
    <w:rsid w:val="441A5DAF"/>
    <w:rsid w:val="4459797E"/>
    <w:rsid w:val="44C87262"/>
    <w:rsid w:val="44DB0625"/>
    <w:rsid w:val="45646D25"/>
    <w:rsid w:val="456D6DF8"/>
    <w:rsid w:val="459D325C"/>
    <w:rsid w:val="45DF24B9"/>
    <w:rsid w:val="46526361"/>
    <w:rsid w:val="46545668"/>
    <w:rsid w:val="478F126B"/>
    <w:rsid w:val="48155898"/>
    <w:rsid w:val="488B0859"/>
    <w:rsid w:val="488D1468"/>
    <w:rsid w:val="48B320AB"/>
    <w:rsid w:val="48E8378E"/>
    <w:rsid w:val="49D17DEB"/>
    <w:rsid w:val="4A6278C9"/>
    <w:rsid w:val="4A806D12"/>
    <w:rsid w:val="4AEF46D3"/>
    <w:rsid w:val="4B2E1C1A"/>
    <w:rsid w:val="4B300DEB"/>
    <w:rsid w:val="4B8C2152"/>
    <w:rsid w:val="4C2342B3"/>
    <w:rsid w:val="4C840B3A"/>
    <w:rsid w:val="4CD91F60"/>
    <w:rsid w:val="4D5826EC"/>
    <w:rsid w:val="4D9061A6"/>
    <w:rsid w:val="4DBF5B9E"/>
    <w:rsid w:val="4DE8744D"/>
    <w:rsid w:val="4E1203B4"/>
    <w:rsid w:val="4E7C14A2"/>
    <w:rsid w:val="50291E5E"/>
    <w:rsid w:val="50533819"/>
    <w:rsid w:val="50924D5F"/>
    <w:rsid w:val="50B31A35"/>
    <w:rsid w:val="50DD158C"/>
    <w:rsid w:val="50F70AC7"/>
    <w:rsid w:val="50FE1447"/>
    <w:rsid w:val="51AF0356"/>
    <w:rsid w:val="51CE7D39"/>
    <w:rsid w:val="51FD3052"/>
    <w:rsid w:val="520A14BE"/>
    <w:rsid w:val="52E16A82"/>
    <w:rsid w:val="52FF4B31"/>
    <w:rsid w:val="531D383D"/>
    <w:rsid w:val="53927FE8"/>
    <w:rsid w:val="5429200D"/>
    <w:rsid w:val="549E0189"/>
    <w:rsid w:val="562A232A"/>
    <w:rsid w:val="566569C2"/>
    <w:rsid w:val="56EA69DD"/>
    <w:rsid w:val="57555DF0"/>
    <w:rsid w:val="57803FCC"/>
    <w:rsid w:val="57843576"/>
    <w:rsid w:val="579F2DBA"/>
    <w:rsid w:val="57A514C3"/>
    <w:rsid w:val="57B245FD"/>
    <w:rsid w:val="57C6547E"/>
    <w:rsid w:val="587C1217"/>
    <w:rsid w:val="58C94F54"/>
    <w:rsid w:val="59604903"/>
    <w:rsid w:val="597265D0"/>
    <w:rsid w:val="5B1C0817"/>
    <w:rsid w:val="5C2B734F"/>
    <w:rsid w:val="5C610DB1"/>
    <w:rsid w:val="5E41779B"/>
    <w:rsid w:val="5E95431A"/>
    <w:rsid w:val="5EB16BE4"/>
    <w:rsid w:val="5F416814"/>
    <w:rsid w:val="5F940458"/>
    <w:rsid w:val="5FF2466E"/>
    <w:rsid w:val="60475784"/>
    <w:rsid w:val="6060318D"/>
    <w:rsid w:val="607F0153"/>
    <w:rsid w:val="608A0701"/>
    <w:rsid w:val="609E4CBA"/>
    <w:rsid w:val="60A771C4"/>
    <w:rsid w:val="61447139"/>
    <w:rsid w:val="61526F01"/>
    <w:rsid w:val="618B05BE"/>
    <w:rsid w:val="62625CCA"/>
    <w:rsid w:val="62723CC8"/>
    <w:rsid w:val="62AA2144"/>
    <w:rsid w:val="634B0E36"/>
    <w:rsid w:val="636B0AEB"/>
    <w:rsid w:val="63BF13F5"/>
    <w:rsid w:val="640021AA"/>
    <w:rsid w:val="640B3296"/>
    <w:rsid w:val="643C6C9E"/>
    <w:rsid w:val="649E22A6"/>
    <w:rsid w:val="64F368C0"/>
    <w:rsid w:val="65714F0A"/>
    <w:rsid w:val="65C02E0A"/>
    <w:rsid w:val="66255658"/>
    <w:rsid w:val="66276055"/>
    <w:rsid w:val="67173F37"/>
    <w:rsid w:val="674C7C12"/>
    <w:rsid w:val="67694F1E"/>
    <w:rsid w:val="67740E40"/>
    <w:rsid w:val="67B42A62"/>
    <w:rsid w:val="67BE102F"/>
    <w:rsid w:val="67DC5542"/>
    <w:rsid w:val="6876337E"/>
    <w:rsid w:val="68792F46"/>
    <w:rsid w:val="689334E6"/>
    <w:rsid w:val="6899649E"/>
    <w:rsid w:val="68AE5CAC"/>
    <w:rsid w:val="68E857D2"/>
    <w:rsid w:val="69451B77"/>
    <w:rsid w:val="69800D3B"/>
    <w:rsid w:val="69884E06"/>
    <w:rsid w:val="699C1F7D"/>
    <w:rsid w:val="6A1A367B"/>
    <w:rsid w:val="6A3E6663"/>
    <w:rsid w:val="6ABE4045"/>
    <w:rsid w:val="6C380993"/>
    <w:rsid w:val="6CCC492A"/>
    <w:rsid w:val="6D242D2C"/>
    <w:rsid w:val="6D2E56F4"/>
    <w:rsid w:val="6D55687C"/>
    <w:rsid w:val="6DCE76B6"/>
    <w:rsid w:val="6E4812C6"/>
    <w:rsid w:val="6F2521C8"/>
    <w:rsid w:val="6F383B59"/>
    <w:rsid w:val="6FB61059"/>
    <w:rsid w:val="6FB926A2"/>
    <w:rsid w:val="6FF459A6"/>
    <w:rsid w:val="701C17E0"/>
    <w:rsid w:val="70210BF8"/>
    <w:rsid w:val="702968B7"/>
    <w:rsid w:val="707C220F"/>
    <w:rsid w:val="70AA2B3B"/>
    <w:rsid w:val="70B95E65"/>
    <w:rsid w:val="70D8434E"/>
    <w:rsid w:val="72B31EC7"/>
    <w:rsid w:val="731849F2"/>
    <w:rsid w:val="731D3C85"/>
    <w:rsid w:val="73C31B66"/>
    <w:rsid w:val="73D43C87"/>
    <w:rsid w:val="73E85301"/>
    <w:rsid w:val="74193CA9"/>
    <w:rsid w:val="743A5527"/>
    <w:rsid w:val="744B342C"/>
    <w:rsid w:val="751C1AFB"/>
    <w:rsid w:val="759E1907"/>
    <w:rsid w:val="75A44E77"/>
    <w:rsid w:val="75A632E8"/>
    <w:rsid w:val="76660FBD"/>
    <w:rsid w:val="76A61051"/>
    <w:rsid w:val="76AF65A1"/>
    <w:rsid w:val="776241A5"/>
    <w:rsid w:val="78410F74"/>
    <w:rsid w:val="785D4AFE"/>
    <w:rsid w:val="78A2731D"/>
    <w:rsid w:val="78A84404"/>
    <w:rsid w:val="78DA0CCD"/>
    <w:rsid w:val="7935626A"/>
    <w:rsid w:val="79C618C2"/>
    <w:rsid w:val="79D46B6C"/>
    <w:rsid w:val="7A513E96"/>
    <w:rsid w:val="7BBF11E2"/>
    <w:rsid w:val="7CE06E9A"/>
    <w:rsid w:val="7D9654E5"/>
    <w:rsid w:val="7DE94130"/>
    <w:rsid w:val="7E522647"/>
    <w:rsid w:val="7E5F14A8"/>
    <w:rsid w:val="7ED44907"/>
    <w:rsid w:val="7F480633"/>
    <w:rsid w:val="7F523046"/>
    <w:rsid w:val="7F69000A"/>
    <w:rsid w:val="7F802706"/>
    <w:rsid w:val="7FE237C2"/>
    <w:rsid w:val="7FF5335A"/>
    <w:rsid w:val="7FFD150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5"/>
    <w:qFormat/>
    <w:uiPriority w:val="0"/>
    <w:pPr>
      <w:keepNext/>
      <w:keepLines/>
      <w:spacing w:before="340" w:after="330" w:line="578" w:lineRule="auto"/>
      <w:outlineLvl w:val="0"/>
    </w:pPr>
    <w:rPr>
      <w:b/>
      <w:bCs/>
      <w:kern w:val="44"/>
      <w:sz w:val="44"/>
      <w:szCs w:val="44"/>
    </w:rPr>
  </w:style>
  <w:style w:type="character" w:default="1" w:styleId="16">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3">
    <w:name w:val="Document Map"/>
    <w:basedOn w:val="1"/>
    <w:link w:val="30"/>
    <w:qFormat/>
    <w:uiPriority w:val="0"/>
    <w:rPr>
      <w:rFonts w:ascii="宋体"/>
      <w:sz w:val="18"/>
      <w:szCs w:val="18"/>
    </w:rPr>
  </w:style>
  <w:style w:type="paragraph" w:styleId="4">
    <w:name w:val="toc 3"/>
    <w:basedOn w:val="1"/>
    <w:next w:val="1"/>
    <w:unhideWhenUsed/>
    <w:qFormat/>
    <w:uiPriority w:val="39"/>
    <w:pPr>
      <w:widowControl/>
      <w:spacing w:after="100" w:line="276" w:lineRule="auto"/>
      <w:ind w:left="440"/>
      <w:jc w:val="left"/>
    </w:pPr>
    <w:rPr>
      <w:rFonts w:ascii="Calibri" w:hAnsi="Calibri"/>
      <w:kern w:val="0"/>
      <w:sz w:val="22"/>
      <w:szCs w:val="22"/>
    </w:rPr>
  </w:style>
  <w:style w:type="paragraph" w:styleId="5">
    <w:name w:val="Plain Text"/>
    <w:basedOn w:val="1"/>
    <w:link w:val="23"/>
    <w:qFormat/>
    <w:uiPriority w:val="0"/>
    <w:rPr>
      <w:rFonts w:ascii="宋体" w:hAnsi="Courier New"/>
      <w:szCs w:val="20"/>
    </w:rPr>
  </w:style>
  <w:style w:type="paragraph" w:styleId="6">
    <w:name w:val="Date"/>
    <w:basedOn w:val="1"/>
    <w:next w:val="1"/>
    <w:link w:val="24"/>
    <w:qFormat/>
    <w:uiPriority w:val="0"/>
    <w:pPr>
      <w:ind w:left="100" w:leftChars="2500"/>
    </w:pPr>
  </w:style>
  <w:style w:type="paragraph" w:styleId="7">
    <w:name w:val="Balloon Text"/>
    <w:basedOn w:val="1"/>
    <w:link w:val="22"/>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39"/>
    <w:pPr>
      <w:tabs>
        <w:tab w:val="right" w:leader="middleDot" w:pos="8302"/>
      </w:tabs>
      <w:spacing w:line="420" w:lineRule="exact"/>
      <w:jc w:val="center"/>
      <w:outlineLvl w:val="1"/>
    </w:pPr>
    <w:rPr>
      <w:rFonts w:ascii="仿宋_GB2312" w:eastAsia="仿宋_GB2312"/>
      <w:b/>
      <w:sz w:val="44"/>
      <w:szCs w:val="44"/>
    </w:rPr>
  </w:style>
  <w:style w:type="paragraph" w:styleId="11">
    <w:name w:val="toc 2"/>
    <w:basedOn w:val="1"/>
    <w:next w:val="1"/>
    <w:qFormat/>
    <w:uiPriority w:val="39"/>
    <w:pPr>
      <w:tabs>
        <w:tab w:val="right" w:leader="middleDot" w:pos="8302"/>
      </w:tabs>
      <w:spacing w:line="560" w:lineRule="exact"/>
      <w:ind w:left="840" w:leftChars="400"/>
      <w:jc w:val="center"/>
    </w:pPr>
  </w:style>
  <w:style w:type="paragraph" w:styleId="12">
    <w:name w:val="HTML Preformatted"/>
    <w:basedOn w:val="1"/>
    <w:link w:val="2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3">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Strong"/>
    <w:basedOn w:val="16"/>
    <w:qFormat/>
    <w:uiPriority w:val="0"/>
    <w:rPr>
      <w:b/>
      <w:bCs/>
    </w:rPr>
  </w:style>
  <w:style w:type="character" w:styleId="18">
    <w:name w:val="page number"/>
    <w:basedOn w:val="16"/>
    <w:qFormat/>
    <w:uiPriority w:val="0"/>
  </w:style>
  <w:style w:type="character" w:styleId="19">
    <w:name w:val="Hyperlink"/>
    <w:basedOn w:val="16"/>
    <w:qFormat/>
    <w:uiPriority w:val="99"/>
    <w:rPr>
      <w:color w:val="0000FF"/>
      <w:u w:val="single"/>
    </w:rPr>
  </w:style>
  <w:style w:type="character" w:customStyle="1" w:styleId="20">
    <w:name w:val="apple-converted-space"/>
    <w:basedOn w:val="16"/>
    <w:qFormat/>
    <w:uiPriority w:val="0"/>
  </w:style>
  <w:style w:type="character" w:customStyle="1" w:styleId="21">
    <w:name w:val="HTML 预设格式 Char"/>
    <w:basedOn w:val="16"/>
    <w:link w:val="12"/>
    <w:qFormat/>
    <w:uiPriority w:val="99"/>
    <w:rPr>
      <w:rFonts w:ascii="宋体" w:hAnsi="宋体" w:cs="宋体"/>
      <w:sz w:val="24"/>
      <w:szCs w:val="24"/>
    </w:rPr>
  </w:style>
  <w:style w:type="character" w:customStyle="1" w:styleId="22">
    <w:name w:val="批注框文本 Char"/>
    <w:basedOn w:val="16"/>
    <w:link w:val="7"/>
    <w:qFormat/>
    <w:uiPriority w:val="0"/>
    <w:rPr>
      <w:kern w:val="2"/>
      <w:sz w:val="18"/>
      <w:szCs w:val="18"/>
    </w:rPr>
  </w:style>
  <w:style w:type="character" w:customStyle="1" w:styleId="23">
    <w:name w:val="纯文本 Char"/>
    <w:basedOn w:val="16"/>
    <w:link w:val="5"/>
    <w:qFormat/>
    <w:uiPriority w:val="0"/>
    <w:rPr>
      <w:rFonts w:ascii="宋体" w:hAnsi="Courier New" w:eastAsia="宋体"/>
      <w:kern w:val="2"/>
      <w:sz w:val="21"/>
      <w:lang w:val="en-US" w:eastAsia="zh-CN" w:bidi="ar-SA"/>
    </w:rPr>
  </w:style>
  <w:style w:type="character" w:customStyle="1" w:styleId="24">
    <w:name w:val="日期 Char"/>
    <w:basedOn w:val="16"/>
    <w:link w:val="6"/>
    <w:qFormat/>
    <w:uiPriority w:val="0"/>
    <w:rPr>
      <w:kern w:val="2"/>
      <w:sz w:val="21"/>
      <w:szCs w:val="24"/>
    </w:rPr>
  </w:style>
  <w:style w:type="character" w:customStyle="1" w:styleId="25">
    <w:name w:val="标题 1 Char"/>
    <w:basedOn w:val="16"/>
    <w:link w:val="2"/>
    <w:qFormat/>
    <w:uiPriority w:val="0"/>
    <w:rPr>
      <w:b/>
      <w:bCs/>
      <w:kern w:val="44"/>
      <w:sz w:val="44"/>
      <w:szCs w:val="44"/>
    </w:rPr>
  </w:style>
  <w:style w:type="character" w:customStyle="1" w:styleId="26">
    <w:name w:val="出书正文 Char"/>
    <w:basedOn w:val="16"/>
    <w:link w:val="27"/>
    <w:qFormat/>
    <w:uiPriority w:val="99"/>
    <w:rPr>
      <w:kern w:val="2"/>
      <w:sz w:val="24"/>
      <w:lang w:val="en-US" w:eastAsia="zh-CN" w:bidi="ar-SA"/>
    </w:rPr>
  </w:style>
  <w:style w:type="paragraph" w:customStyle="1" w:styleId="27">
    <w:name w:val="出书正文"/>
    <w:link w:val="26"/>
    <w:qFormat/>
    <w:uiPriority w:val="99"/>
    <w:pPr>
      <w:ind w:firstLine="200" w:firstLineChars="200"/>
      <w:jc w:val="both"/>
    </w:pPr>
    <w:rPr>
      <w:rFonts w:ascii="Times New Roman" w:hAnsi="Times New Roman" w:eastAsia="宋体" w:cs="Times New Roman"/>
      <w:kern w:val="2"/>
      <w:sz w:val="24"/>
      <w:lang w:val="en-US" w:eastAsia="zh-CN" w:bidi="ar-SA"/>
    </w:rPr>
  </w:style>
  <w:style w:type="character" w:customStyle="1" w:styleId="28">
    <w:name w:val="出书二三级标题 Char"/>
    <w:basedOn w:val="16"/>
    <w:link w:val="29"/>
    <w:qFormat/>
    <w:uiPriority w:val="0"/>
    <w:rPr>
      <w:rFonts w:eastAsia="黑体"/>
      <w:kern w:val="2"/>
      <w:sz w:val="28"/>
      <w:lang w:val="en-US" w:eastAsia="zh-CN" w:bidi="ar-SA"/>
    </w:rPr>
  </w:style>
  <w:style w:type="paragraph" w:customStyle="1" w:styleId="29">
    <w:name w:val="出书二三级标题"/>
    <w:next w:val="1"/>
    <w:link w:val="28"/>
    <w:qFormat/>
    <w:uiPriority w:val="0"/>
    <w:pPr>
      <w:keepLines/>
      <w:spacing w:beforeLines="50" w:afterLines="50"/>
      <w:ind w:firstLine="200" w:firstLineChars="200"/>
      <w:outlineLvl w:val="1"/>
    </w:pPr>
    <w:rPr>
      <w:rFonts w:ascii="Times New Roman" w:hAnsi="Times New Roman" w:eastAsia="黑体" w:cs="Times New Roman"/>
      <w:kern w:val="2"/>
      <w:sz w:val="28"/>
      <w:lang w:val="en-US" w:eastAsia="zh-CN" w:bidi="ar-SA"/>
    </w:rPr>
  </w:style>
  <w:style w:type="character" w:customStyle="1" w:styleId="30">
    <w:name w:val="文档结构图 Char"/>
    <w:basedOn w:val="16"/>
    <w:link w:val="3"/>
    <w:qFormat/>
    <w:uiPriority w:val="0"/>
    <w:rPr>
      <w:rFonts w:ascii="宋体"/>
      <w:kern w:val="2"/>
      <w:sz w:val="18"/>
      <w:szCs w:val="18"/>
    </w:rPr>
  </w:style>
  <w:style w:type="character" w:customStyle="1" w:styleId="31">
    <w:name w:val="green"/>
    <w:basedOn w:val="16"/>
    <w:qFormat/>
    <w:uiPriority w:val="0"/>
  </w:style>
  <w:style w:type="paragraph" w:customStyle="1" w:styleId="32">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33">
    <w:name w:val="出书表格"/>
    <w:basedOn w:val="1"/>
    <w:next w:val="1"/>
    <w:qFormat/>
    <w:uiPriority w:val="0"/>
    <w:pPr>
      <w:jc w:val="center"/>
    </w:pPr>
    <w:rPr>
      <w:rFonts w:hint="eastAsia" w:eastAsia="MS Gothic"/>
      <w:szCs w:val="20"/>
    </w:rPr>
  </w:style>
  <w:style w:type="paragraph" w:customStyle="1" w:styleId="34">
    <w:name w:val="列出段落1"/>
    <w:basedOn w:val="1"/>
    <w:qFormat/>
    <w:uiPriority w:val="99"/>
    <w:pPr>
      <w:ind w:firstLine="420" w:firstLineChars="200"/>
    </w:pPr>
  </w:style>
  <w:style w:type="paragraph" w:customStyle="1" w:styleId="35">
    <w:name w:val="列出段落2"/>
    <w:basedOn w:val="1"/>
    <w:qFormat/>
    <w:uiPriority w:val="0"/>
    <w:pPr>
      <w:ind w:firstLine="420" w:firstLineChars="200"/>
    </w:pPr>
  </w:style>
  <w:style w:type="paragraph" w:customStyle="1" w:styleId="36">
    <w:name w:val="p15"/>
    <w:basedOn w:val="1"/>
    <w:qFormat/>
    <w:uiPriority w:val="99"/>
    <w:pPr>
      <w:widowControl/>
    </w:pPr>
    <w:rPr>
      <w:kern w:val="0"/>
      <w:szCs w:val="20"/>
    </w:rPr>
  </w:style>
  <w:style w:type="paragraph" w:customStyle="1" w:styleId="37">
    <w:name w:val="p0"/>
    <w:basedOn w:val="1"/>
    <w:qFormat/>
    <w:uiPriority w:val="0"/>
    <w:pPr>
      <w:widowControl/>
    </w:pPr>
    <w:rPr>
      <w:kern w:val="0"/>
      <w:szCs w:val="20"/>
    </w:rPr>
  </w:style>
  <w:style w:type="paragraph" w:styleId="38">
    <w:name w:val="No Spacing"/>
    <w:qFormat/>
    <w:uiPriority w:val="1"/>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32</Pages>
  <Words>8188</Words>
  <Characters>8857</Characters>
  <Lines>78</Lines>
  <Paragraphs>22</Paragraphs>
  <TotalTime>68</TotalTime>
  <ScaleCrop>false</ScaleCrop>
  <LinksUpToDate>false</LinksUpToDate>
  <CharactersWithSpaces>9003</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2021-02-01T08:54:00Z</dcterms:created>
  <dc:creator>微软用户</dc:creator>
  <cp:lastModifiedBy>Administrator</cp:lastModifiedBy>
  <cp:lastPrinted>2022-07-08T06:47:00Z</cp:lastPrinted>
  <dcterms:modified xsi:type="dcterms:W3CDTF">2022-08-08T03:11:45Z</dcterms:modified>
  <dc:title>房地产抵押价值评估结果报告</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9F379364B92246058848D21CC0E8AF72</vt:lpwstr>
  </property>
</Properties>
</file>