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A2" w:rsidRDefault="00AB00A2" w:rsidP="008656B2">
      <w:pPr>
        <w:spacing w:line="760" w:lineRule="exact"/>
        <w:jc w:val="distribute"/>
        <w:rPr>
          <w:rFonts w:eastAsia="宋体"/>
          <w:b/>
          <w:snapToGrid w:val="0"/>
          <w:w w:val="102"/>
          <w:sz w:val="52"/>
        </w:rPr>
      </w:pPr>
      <w:r>
        <w:rPr>
          <w:rFonts w:eastAsia="宋体" w:hint="eastAsia"/>
          <w:b/>
          <w:snapToGrid w:val="0"/>
          <w:w w:val="102"/>
          <w:sz w:val="52"/>
        </w:rPr>
        <w:t>南京市秦淮区人民法院</w:t>
      </w:r>
    </w:p>
    <w:p w:rsidR="00AB00A2" w:rsidRDefault="00AB00A2" w:rsidP="008656B2">
      <w:pPr>
        <w:spacing w:line="760" w:lineRule="exact"/>
        <w:jc w:val="center"/>
        <w:rPr>
          <w:rFonts w:eastAsia="黑体"/>
          <w:b/>
          <w:snapToGrid w:val="0"/>
          <w:w w:val="105"/>
        </w:rPr>
      </w:pPr>
      <w:r>
        <w:rPr>
          <w:rFonts w:eastAsia="黑体" w:hint="eastAsia"/>
          <w:b/>
          <w:snapToGrid w:val="0"/>
          <w:w w:val="105"/>
          <w:sz w:val="52"/>
        </w:rPr>
        <w:t>执</w:t>
      </w:r>
      <w:r>
        <w:rPr>
          <w:rFonts w:eastAsia="黑体" w:hint="eastAsia"/>
          <w:b/>
          <w:snapToGrid w:val="0"/>
          <w:w w:val="105"/>
          <w:sz w:val="52"/>
        </w:rPr>
        <w:t xml:space="preserve"> </w:t>
      </w:r>
      <w:r>
        <w:rPr>
          <w:rFonts w:eastAsia="黑体" w:hint="eastAsia"/>
          <w:b/>
          <w:snapToGrid w:val="0"/>
          <w:w w:val="105"/>
          <w:sz w:val="52"/>
        </w:rPr>
        <w:t>行</w:t>
      </w:r>
      <w:r>
        <w:rPr>
          <w:rFonts w:eastAsia="黑体" w:hint="eastAsia"/>
          <w:b/>
          <w:snapToGrid w:val="0"/>
          <w:w w:val="105"/>
          <w:sz w:val="52"/>
        </w:rPr>
        <w:t xml:space="preserve"> </w:t>
      </w:r>
      <w:r>
        <w:rPr>
          <w:rFonts w:eastAsia="黑体" w:hint="eastAsia"/>
          <w:b/>
          <w:snapToGrid w:val="0"/>
          <w:w w:val="105"/>
          <w:sz w:val="52"/>
        </w:rPr>
        <w:t>裁</w:t>
      </w:r>
      <w:r>
        <w:rPr>
          <w:rFonts w:eastAsia="黑体"/>
          <w:b/>
          <w:snapToGrid w:val="0"/>
          <w:w w:val="105"/>
          <w:sz w:val="52"/>
        </w:rPr>
        <w:t xml:space="preserve"> </w:t>
      </w:r>
      <w:r>
        <w:rPr>
          <w:rFonts w:eastAsia="黑体" w:hint="eastAsia"/>
          <w:b/>
          <w:snapToGrid w:val="0"/>
          <w:w w:val="105"/>
          <w:sz w:val="52"/>
        </w:rPr>
        <w:t>定</w:t>
      </w:r>
      <w:r>
        <w:rPr>
          <w:rFonts w:eastAsia="黑体"/>
          <w:b/>
          <w:snapToGrid w:val="0"/>
          <w:w w:val="105"/>
          <w:sz w:val="52"/>
        </w:rPr>
        <w:t xml:space="preserve"> </w:t>
      </w:r>
      <w:r>
        <w:rPr>
          <w:rFonts w:eastAsia="黑体" w:hint="eastAsia"/>
          <w:b/>
          <w:snapToGrid w:val="0"/>
          <w:w w:val="105"/>
          <w:sz w:val="52"/>
        </w:rPr>
        <w:t>书</w:t>
      </w:r>
    </w:p>
    <w:p w:rsidR="00AB00A2" w:rsidRPr="00F14FBF" w:rsidRDefault="00AB00A2" w:rsidP="00AB00A2">
      <w:pPr>
        <w:adjustRightInd w:val="0"/>
        <w:ind w:firstLine="624"/>
        <w:rPr>
          <w:kern w:val="0"/>
        </w:rPr>
      </w:pPr>
    </w:p>
    <w:p w:rsidR="00C77155" w:rsidRPr="00C77155" w:rsidRDefault="00C77155" w:rsidP="00C77155">
      <w:pPr>
        <w:adjustRightInd w:val="0"/>
        <w:spacing w:line="520" w:lineRule="exact"/>
        <w:ind w:firstLineChars="200" w:firstLine="628"/>
        <w:jc w:val="right"/>
        <w:rPr>
          <w:rFonts w:hAnsi="仿宋"/>
          <w:kern w:val="0"/>
        </w:rPr>
      </w:pPr>
      <w:r w:rsidRPr="00C77155">
        <w:rPr>
          <w:rFonts w:hAnsi="仿宋" w:hint="eastAsia"/>
          <w:kern w:val="0"/>
        </w:rPr>
        <w:t>(2022)苏0104执4576号</w:t>
      </w:r>
    </w:p>
    <w:p w:rsidR="00C77155" w:rsidRDefault="00C77155" w:rsidP="00C77155">
      <w:pPr>
        <w:adjustRightInd w:val="0"/>
        <w:spacing w:line="520" w:lineRule="exact"/>
        <w:ind w:firstLineChars="200" w:firstLine="628"/>
        <w:rPr>
          <w:rFonts w:hAnsi="仿宋"/>
          <w:kern w:val="0"/>
        </w:rPr>
      </w:pPr>
    </w:p>
    <w:p w:rsidR="00C77155" w:rsidRPr="00C77155" w:rsidRDefault="00C77155" w:rsidP="00C77155">
      <w:pPr>
        <w:adjustRightInd w:val="0"/>
        <w:spacing w:line="520" w:lineRule="exact"/>
        <w:ind w:firstLineChars="200" w:firstLine="628"/>
        <w:rPr>
          <w:rFonts w:hAnsi="仿宋"/>
          <w:kern w:val="0"/>
        </w:rPr>
      </w:pPr>
      <w:r w:rsidRPr="00C77155">
        <w:rPr>
          <w:rFonts w:hAnsi="仿宋" w:hint="eastAsia"/>
          <w:kern w:val="0"/>
        </w:rPr>
        <w:t>被执行人：苏晓娜，女。</w:t>
      </w:r>
    </w:p>
    <w:p w:rsidR="00C77155" w:rsidRPr="00C77155" w:rsidRDefault="00C77155" w:rsidP="00C77155">
      <w:pPr>
        <w:adjustRightInd w:val="0"/>
        <w:spacing w:line="520" w:lineRule="exact"/>
        <w:ind w:firstLineChars="200" w:firstLine="628"/>
        <w:rPr>
          <w:rFonts w:hAnsi="仿宋"/>
          <w:kern w:val="0"/>
        </w:rPr>
      </w:pPr>
      <w:r w:rsidRPr="00C77155">
        <w:rPr>
          <w:rFonts w:hAnsi="仿宋" w:hint="eastAsia"/>
          <w:kern w:val="0"/>
        </w:rPr>
        <w:t>被执行人：苏京坤，男。</w:t>
      </w:r>
    </w:p>
    <w:p w:rsidR="00C77155" w:rsidRPr="00C77155" w:rsidRDefault="00C77155" w:rsidP="00C77155">
      <w:pPr>
        <w:adjustRightInd w:val="0"/>
        <w:spacing w:line="520" w:lineRule="exact"/>
        <w:ind w:firstLineChars="200" w:firstLine="628"/>
        <w:rPr>
          <w:rFonts w:hAnsi="仿宋"/>
          <w:kern w:val="0"/>
        </w:rPr>
      </w:pPr>
      <w:r w:rsidRPr="00C77155">
        <w:rPr>
          <w:rFonts w:hAnsi="仿宋" w:hint="eastAsia"/>
          <w:kern w:val="0"/>
        </w:rPr>
        <w:t>被执行人：王杰，男。</w:t>
      </w:r>
    </w:p>
    <w:p w:rsidR="00C77155" w:rsidRPr="00C77155" w:rsidRDefault="00C77155" w:rsidP="00C77155">
      <w:pPr>
        <w:adjustRightInd w:val="0"/>
        <w:spacing w:line="520" w:lineRule="exact"/>
        <w:ind w:firstLineChars="200" w:firstLine="628"/>
        <w:rPr>
          <w:rFonts w:hAnsi="仿宋"/>
          <w:kern w:val="0"/>
        </w:rPr>
      </w:pPr>
      <w:r w:rsidRPr="00C77155">
        <w:rPr>
          <w:rFonts w:hAnsi="仿宋" w:hint="eastAsia"/>
          <w:kern w:val="0"/>
        </w:rPr>
        <w:t>被执行人：游章权，男。</w:t>
      </w:r>
    </w:p>
    <w:p w:rsidR="00C77155" w:rsidRPr="008031B5" w:rsidRDefault="00C77155" w:rsidP="00C77155">
      <w:pPr>
        <w:spacing w:line="520" w:lineRule="exact"/>
        <w:ind w:firstLineChars="200" w:firstLine="628"/>
        <w:rPr>
          <w:rFonts w:ascii="仿宋" w:eastAsia="仿宋" w:hAnsi="仿宋" w:cs="Courier New"/>
          <w:kern w:val="0"/>
        </w:rPr>
      </w:pPr>
      <w:r>
        <w:rPr>
          <w:rFonts w:hAnsi="仿宋" w:hint="eastAsia"/>
          <w:kern w:val="0"/>
        </w:rPr>
        <w:t>被执行人</w:t>
      </w:r>
      <w:r w:rsidRPr="00C77155">
        <w:rPr>
          <w:rFonts w:hAnsi="仿宋" w:hint="eastAsia"/>
          <w:kern w:val="0"/>
        </w:rPr>
        <w:t>苏晓娜、苏京坤、王杰、游章权犯组织卖淫罪</w:t>
      </w:r>
      <w:r w:rsidR="003A5769" w:rsidRPr="003A5769">
        <w:rPr>
          <w:rFonts w:hAnsi="仿宋"/>
          <w:kern w:val="0"/>
        </w:rPr>
        <w:t>，</w:t>
      </w:r>
      <w:r w:rsidR="003A5769">
        <w:rPr>
          <w:rFonts w:hAnsi="仿宋" w:hint="eastAsia"/>
          <w:kern w:val="0"/>
        </w:rPr>
        <w:t>本院作出的</w:t>
      </w:r>
      <w:r>
        <w:rPr>
          <w:rFonts w:ascii="仿宋" w:eastAsia="仿宋" w:hAnsi="仿宋" w:hint="eastAsia"/>
          <w:kern w:val="0"/>
        </w:rPr>
        <w:t>(2019)苏0104刑初636号刑事判决</w:t>
      </w:r>
      <w:r w:rsidR="00DA4E60">
        <w:rPr>
          <w:rFonts w:hAnsi="仿宋"/>
          <w:kern w:val="0"/>
        </w:rPr>
        <w:t>书已</w:t>
      </w:r>
      <w:r w:rsidR="003A5769" w:rsidRPr="003A5769">
        <w:rPr>
          <w:rFonts w:hAnsi="仿宋"/>
          <w:kern w:val="0"/>
        </w:rPr>
        <w:t>发生法律效力</w:t>
      </w:r>
      <w:r>
        <w:rPr>
          <w:rFonts w:hAnsi="仿宋" w:hint="eastAsia"/>
          <w:kern w:val="0"/>
        </w:rPr>
        <w:t>，</w:t>
      </w:r>
      <w:r w:rsidRPr="008031B5">
        <w:rPr>
          <w:rFonts w:ascii="仿宋" w:eastAsia="仿宋" w:hAnsi="仿宋" w:cs="Courier New" w:hint="eastAsia"/>
        </w:rPr>
        <w:t>现已立案执行。</w:t>
      </w:r>
    </w:p>
    <w:p w:rsidR="00AB00A2" w:rsidRPr="003A5769" w:rsidRDefault="00C77155" w:rsidP="00C77155">
      <w:pPr>
        <w:adjustRightInd w:val="0"/>
        <w:spacing w:line="520" w:lineRule="exact"/>
        <w:ind w:firstLineChars="200" w:firstLine="628"/>
        <w:rPr>
          <w:rFonts w:hAnsi="仿宋"/>
          <w:kern w:val="0"/>
        </w:rPr>
      </w:pPr>
      <w:r w:rsidRPr="008031B5">
        <w:rPr>
          <w:rFonts w:ascii="仿宋" w:eastAsia="仿宋" w:hAnsi="仿宋" w:cs="Courier New" w:hint="eastAsia"/>
        </w:rPr>
        <w:t>本院执行中责令被执行人限期履行义务，依法查封</w:t>
      </w:r>
      <w:r>
        <w:rPr>
          <w:rFonts w:hAnsi="仿宋" w:hint="eastAsia"/>
          <w:kern w:val="0"/>
        </w:rPr>
        <w:t>被执行人</w:t>
      </w:r>
      <w:r w:rsidRPr="003F5657">
        <w:rPr>
          <w:rFonts w:ascii="仿宋" w:eastAsia="仿宋" w:hAnsi="仿宋" w:hint="eastAsia"/>
        </w:rPr>
        <w:t>苏晓娜名下位于</w:t>
      </w:r>
      <w:r>
        <w:rPr>
          <w:rFonts w:ascii="仿宋" w:eastAsia="仿宋" w:hAnsi="仿宋" w:hint="eastAsia"/>
        </w:rPr>
        <w:t>山东省</w:t>
      </w:r>
      <w:r w:rsidRPr="003F5657">
        <w:rPr>
          <w:rFonts w:ascii="仿宋" w:eastAsia="仿宋" w:hAnsi="仿宋" w:hint="eastAsia"/>
        </w:rPr>
        <w:t>胶州市胶东路99号万豪.胶东首府小区21号楼4单元102户</w:t>
      </w:r>
      <w:r>
        <w:rPr>
          <w:rFonts w:ascii="仿宋" w:eastAsia="仿宋" w:hAnsi="仿宋" w:hint="eastAsia"/>
        </w:rPr>
        <w:t>不动产</w:t>
      </w:r>
      <w:r w:rsidR="003A5769" w:rsidRPr="003A5769">
        <w:rPr>
          <w:rFonts w:hAnsi="仿宋"/>
          <w:kern w:val="0"/>
        </w:rPr>
        <w:t>。</w:t>
      </w:r>
      <w:r w:rsidRPr="008031B5">
        <w:rPr>
          <w:rFonts w:ascii="仿宋" w:eastAsia="仿宋" w:hAnsi="仿宋" w:hint="eastAsia"/>
          <w:color w:val="000000"/>
          <w:kern w:val="0"/>
        </w:rPr>
        <w:t>因被执行人未履行生效法律文书所确定的义务</w:t>
      </w:r>
      <w:r w:rsidRPr="008031B5">
        <w:rPr>
          <w:rFonts w:ascii="仿宋" w:eastAsia="仿宋" w:hAnsi="仿宋" w:hint="eastAsia"/>
        </w:rPr>
        <w:t>。依照《中华人民共和国民事诉讼法》第一百五十七条第一款第（十一）项、第二百五十一条、第二百五十四条及</w:t>
      </w:r>
      <w:r w:rsidRPr="008031B5">
        <w:rPr>
          <w:rFonts w:ascii="仿宋" w:eastAsia="仿宋" w:hAnsi="仿宋"/>
        </w:rPr>
        <w:t>《</w:t>
      </w:r>
      <w:r w:rsidRPr="008031B5">
        <w:rPr>
          <w:rFonts w:ascii="仿宋" w:eastAsia="仿宋" w:hAnsi="仿宋" w:hint="eastAsia"/>
        </w:rPr>
        <w:t>最高人民法院关于人民法院民事执行中拍卖、变卖财产的规定</w:t>
      </w:r>
      <w:r w:rsidRPr="008031B5">
        <w:rPr>
          <w:rFonts w:ascii="仿宋" w:eastAsia="仿宋" w:hAnsi="仿宋"/>
        </w:rPr>
        <w:t>》</w:t>
      </w:r>
      <w:r w:rsidRPr="008031B5">
        <w:rPr>
          <w:rFonts w:ascii="仿宋" w:eastAsia="仿宋" w:hAnsi="仿宋" w:hint="eastAsia"/>
        </w:rPr>
        <w:t>第一条、第二条之规定，裁定如下：</w:t>
      </w:r>
    </w:p>
    <w:p w:rsidR="00AB00A2" w:rsidRPr="000A0E05" w:rsidRDefault="00AB00A2" w:rsidP="0088166B">
      <w:pPr>
        <w:spacing w:line="520" w:lineRule="exact"/>
        <w:ind w:firstLineChars="200" w:firstLine="628"/>
        <w:rPr>
          <w:rFonts w:hAnsi="仿宋"/>
          <w:kern w:val="0"/>
        </w:rPr>
      </w:pPr>
      <w:r>
        <w:rPr>
          <w:rFonts w:hAnsi="仿宋" w:hint="eastAsia"/>
          <w:kern w:val="0"/>
        </w:rPr>
        <w:t>拍卖</w:t>
      </w:r>
      <w:r w:rsidR="00C77155">
        <w:rPr>
          <w:rFonts w:hAnsi="仿宋" w:hint="eastAsia"/>
          <w:kern w:val="0"/>
        </w:rPr>
        <w:t>被执行人</w:t>
      </w:r>
      <w:r w:rsidR="00C77155" w:rsidRPr="003F5657">
        <w:rPr>
          <w:rFonts w:ascii="仿宋" w:eastAsia="仿宋" w:hAnsi="仿宋" w:hint="eastAsia"/>
        </w:rPr>
        <w:t>苏晓娜名下位于</w:t>
      </w:r>
      <w:r w:rsidR="00C77155">
        <w:rPr>
          <w:rFonts w:ascii="仿宋" w:eastAsia="仿宋" w:hAnsi="仿宋" w:hint="eastAsia"/>
        </w:rPr>
        <w:t>山东省</w:t>
      </w:r>
      <w:r w:rsidR="00C77155" w:rsidRPr="003F5657">
        <w:rPr>
          <w:rFonts w:ascii="仿宋" w:eastAsia="仿宋" w:hAnsi="仿宋" w:hint="eastAsia"/>
        </w:rPr>
        <w:t>胶州市胶东路99号万豪.胶东首府小区21号楼4单元102户</w:t>
      </w:r>
      <w:r w:rsidR="00C77155">
        <w:rPr>
          <w:rFonts w:ascii="仿宋" w:eastAsia="仿宋" w:hAnsi="仿宋" w:hint="eastAsia"/>
        </w:rPr>
        <w:t>不动产</w:t>
      </w:r>
      <w:r>
        <w:rPr>
          <w:rFonts w:hAnsi="仿宋" w:hint="eastAsia"/>
          <w:kern w:val="0"/>
        </w:rPr>
        <w:t>。</w:t>
      </w:r>
    </w:p>
    <w:p w:rsidR="00AB00A2" w:rsidRPr="00F14FBF" w:rsidRDefault="00AB00A2" w:rsidP="0088166B">
      <w:pPr>
        <w:spacing w:line="520" w:lineRule="exact"/>
        <w:ind w:firstLineChars="200" w:firstLine="628"/>
        <w:rPr>
          <w:rFonts w:hAnsi="仿宋"/>
          <w:kern w:val="0"/>
        </w:rPr>
      </w:pPr>
      <w:r w:rsidRPr="00F14FBF">
        <w:rPr>
          <w:rFonts w:hAnsi="仿宋" w:hint="eastAsia"/>
          <w:kern w:val="0"/>
        </w:rPr>
        <w:t>本裁定送达后即</w:t>
      </w:r>
      <w:r w:rsidR="008656B2">
        <w:rPr>
          <w:rFonts w:hAnsi="仿宋" w:hint="eastAsia"/>
          <w:kern w:val="0"/>
        </w:rPr>
        <w:t>发</w:t>
      </w:r>
      <w:r w:rsidRPr="00F14FBF">
        <w:rPr>
          <w:rFonts w:hAnsi="仿宋" w:hint="eastAsia"/>
          <w:kern w:val="0"/>
        </w:rPr>
        <w:t>生</w:t>
      </w:r>
      <w:r w:rsidR="008656B2">
        <w:rPr>
          <w:rFonts w:hAnsi="仿宋" w:hint="eastAsia"/>
          <w:kern w:val="0"/>
        </w:rPr>
        <w:t>法律</w:t>
      </w:r>
      <w:r w:rsidRPr="00F14FBF">
        <w:rPr>
          <w:rFonts w:hAnsi="仿宋" w:hint="eastAsia"/>
          <w:kern w:val="0"/>
        </w:rPr>
        <w:t>效</w:t>
      </w:r>
      <w:r w:rsidR="008656B2">
        <w:rPr>
          <w:rFonts w:hAnsi="仿宋" w:hint="eastAsia"/>
          <w:kern w:val="0"/>
        </w:rPr>
        <w:t>力</w:t>
      </w:r>
      <w:r w:rsidRPr="00F14FBF">
        <w:rPr>
          <w:rFonts w:hAnsi="仿宋" w:hint="eastAsia"/>
          <w:kern w:val="0"/>
        </w:rPr>
        <w:t>。</w:t>
      </w:r>
    </w:p>
    <w:p w:rsidR="00AB00A2" w:rsidRPr="00F14FBF" w:rsidRDefault="00AB00A2" w:rsidP="0088166B">
      <w:pPr>
        <w:spacing w:line="520" w:lineRule="exact"/>
        <w:ind w:firstLineChars="200" w:firstLine="628"/>
        <w:rPr>
          <w:rFonts w:hAnsi="仿宋"/>
          <w:kern w:val="0"/>
        </w:rPr>
      </w:pPr>
    </w:p>
    <w:p w:rsidR="00AB00A2" w:rsidRPr="008656B2" w:rsidRDefault="00AB00A2" w:rsidP="0088166B">
      <w:pPr>
        <w:spacing w:line="520" w:lineRule="exact"/>
        <w:ind w:firstLine="624"/>
        <w:rPr>
          <w:rFonts w:hAnsi="仿宋"/>
          <w:kern w:val="0"/>
        </w:rPr>
      </w:pPr>
    </w:p>
    <w:p w:rsidR="00AB00A2" w:rsidRPr="00F14FBF" w:rsidRDefault="00AB00A2" w:rsidP="0088166B">
      <w:pPr>
        <w:spacing w:line="520" w:lineRule="exact"/>
        <w:ind w:firstLine="624"/>
        <w:rPr>
          <w:rFonts w:hAnsi="仿宋"/>
        </w:rPr>
      </w:pPr>
    </w:p>
    <w:p w:rsidR="00AB00A2" w:rsidRPr="00FE0FD4" w:rsidRDefault="00AB00A2" w:rsidP="0088166B">
      <w:pPr>
        <w:adjustRightInd w:val="0"/>
        <w:spacing w:line="520" w:lineRule="exact"/>
        <w:ind w:firstLine="624"/>
        <w:jc w:val="right"/>
        <w:rPr>
          <w:rFonts w:hAnsi="仿宋"/>
          <w:kern w:val="0"/>
        </w:rPr>
      </w:pPr>
      <w:r w:rsidRPr="00FE0FD4">
        <w:rPr>
          <w:rFonts w:hAnsi="仿宋" w:hint="eastAsia"/>
          <w:kern w:val="0"/>
        </w:rPr>
        <w:t xml:space="preserve">审  判  长      </w:t>
      </w:r>
      <w:r w:rsidR="008656B2">
        <w:rPr>
          <w:rFonts w:hAnsi="仿宋" w:hint="eastAsia"/>
          <w:kern w:val="0"/>
        </w:rPr>
        <w:t>戴    娟</w:t>
      </w:r>
    </w:p>
    <w:p w:rsidR="00AB00A2" w:rsidRPr="00FE0FD4" w:rsidRDefault="00AB00A2" w:rsidP="0088166B">
      <w:pPr>
        <w:adjustRightInd w:val="0"/>
        <w:spacing w:line="520" w:lineRule="exact"/>
        <w:ind w:firstLine="624"/>
        <w:jc w:val="right"/>
        <w:rPr>
          <w:rFonts w:hAnsi="仿宋"/>
          <w:kern w:val="0"/>
        </w:rPr>
      </w:pPr>
      <w:r w:rsidRPr="00FE0FD4">
        <w:rPr>
          <w:rFonts w:hAnsi="仿宋" w:hint="eastAsia"/>
          <w:kern w:val="0"/>
        </w:rPr>
        <w:t xml:space="preserve">审  判  员      </w:t>
      </w:r>
      <w:r w:rsidR="008656B2">
        <w:rPr>
          <w:rFonts w:hAnsi="仿宋" w:hint="eastAsia"/>
          <w:kern w:val="0"/>
        </w:rPr>
        <w:t>麻 婵 娟</w:t>
      </w:r>
    </w:p>
    <w:p w:rsidR="00AB00A2" w:rsidRPr="00FE0FD4" w:rsidRDefault="00AB00A2" w:rsidP="0088166B">
      <w:pPr>
        <w:adjustRightInd w:val="0"/>
        <w:spacing w:line="520" w:lineRule="exact"/>
        <w:ind w:firstLine="624"/>
        <w:jc w:val="right"/>
        <w:rPr>
          <w:rFonts w:hAnsi="仿宋"/>
          <w:kern w:val="0"/>
        </w:rPr>
      </w:pPr>
      <w:r w:rsidRPr="00FE0FD4">
        <w:rPr>
          <w:rFonts w:hAnsi="仿宋" w:hint="eastAsia"/>
          <w:kern w:val="0"/>
        </w:rPr>
        <w:t xml:space="preserve">审  判  员      </w:t>
      </w:r>
      <w:r w:rsidR="008656B2">
        <w:rPr>
          <w:rFonts w:hAnsi="仿宋" w:hint="eastAsia"/>
          <w:kern w:val="0"/>
        </w:rPr>
        <w:t>吴 良 根</w:t>
      </w:r>
    </w:p>
    <w:p w:rsidR="008656B2" w:rsidRDefault="008656B2" w:rsidP="0088166B">
      <w:pPr>
        <w:adjustRightInd w:val="0"/>
        <w:spacing w:line="520" w:lineRule="exact"/>
        <w:ind w:firstLine="624"/>
        <w:jc w:val="right"/>
        <w:rPr>
          <w:rFonts w:hAnsi="仿宋"/>
          <w:kern w:val="0"/>
        </w:rPr>
      </w:pPr>
    </w:p>
    <w:p w:rsidR="00AB00A2" w:rsidRDefault="00AB00A2" w:rsidP="0088166B">
      <w:pPr>
        <w:adjustRightInd w:val="0"/>
        <w:spacing w:line="520" w:lineRule="exact"/>
        <w:ind w:firstLine="624"/>
        <w:jc w:val="right"/>
        <w:rPr>
          <w:rFonts w:hAnsi="仿宋"/>
          <w:kern w:val="0"/>
        </w:rPr>
      </w:pPr>
      <w:r w:rsidRPr="00F14FBF">
        <w:rPr>
          <w:rFonts w:hAnsi="仿宋" w:hint="eastAsia"/>
          <w:kern w:val="0"/>
        </w:rPr>
        <w:t xml:space="preserve">           </w:t>
      </w:r>
    </w:p>
    <w:p w:rsidR="00AB00A2" w:rsidRPr="00F14FBF" w:rsidRDefault="00AB00A2" w:rsidP="0088166B">
      <w:pPr>
        <w:adjustRightInd w:val="0"/>
        <w:spacing w:line="520" w:lineRule="exact"/>
        <w:ind w:firstLine="624"/>
        <w:jc w:val="right"/>
        <w:rPr>
          <w:rFonts w:hAnsi="仿宋"/>
          <w:kern w:val="0"/>
        </w:rPr>
      </w:pPr>
      <w:r w:rsidRPr="00F14FBF">
        <w:rPr>
          <w:rFonts w:hAnsi="仿宋" w:hint="eastAsia"/>
          <w:kern w:val="0"/>
        </w:rPr>
        <w:t xml:space="preserve"> 二</w:t>
      </w:r>
      <w:r w:rsidRPr="00F14FBF">
        <w:rPr>
          <w:rFonts w:eastAsia="仿宋" w:hAnsi="仿宋" w:hint="eastAsia"/>
          <w:kern w:val="0"/>
        </w:rPr>
        <w:t>〇</w:t>
      </w:r>
      <w:r w:rsidRPr="00F14FBF">
        <w:rPr>
          <w:rFonts w:hAnsi="仿宋" w:hint="eastAsia"/>
          <w:kern w:val="0"/>
        </w:rPr>
        <w:t>二</w:t>
      </w:r>
      <w:r w:rsidR="008656B2">
        <w:rPr>
          <w:rFonts w:hAnsi="仿宋" w:hint="eastAsia"/>
          <w:kern w:val="0"/>
        </w:rPr>
        <w:t>二</w:t>
      </w:r>
      <w:r w:rsidRPr="00F14FBF">
        <w:rPr>
          <w:rFonts w:hAnsi="仿宋" w:hint="eastAsia"/>
          <w:kern w:val="0"/>
        </w:rPr>
        <w:t>年</w:t>
      </w:r>
      <w:r w:rsidR="008656B2">
        <w:rPr>
          <w:rFonts w:hAnsi="仿宋" w:hint="eastAsia"/>
          <w:kern w:val="0"/>
        </w:rPr>
        <w:t>九</w:t>
      </w:r>
      <w:r w:rsidRPr="00F14FBF">
        <w:rPr>
          <w:rFonts w:hAnsi="仿宋" w:hint="eastAsia"/>
          <w:kern w:val="0"/>
        </w:rPr>
        <w:t>月</w:t>
      </w:r>
      <w:r w:rsidR="008656B2">
        <w:rPr>
          <w:rFonts w:hAnsi="仿宋" w:hint="eastAsia"/>
          <w:kern w:val="0"/>
        </w:rPr>
        <w:t>十三</w:t>
      </w:r>
      <w:r w:rsidRPr="00F14FBF">
        <w:rPr>
          <w:rFonts w:hAnsi="仿宋" w:hint="eastAsia"/>
          <w:kern w:val="0"/>
        </w:rPr>
        <w:t>日</w:t>
      </w:r>
    </w:p>
    <w:p w:rsidR="00AB00A2" w:rsidRPr="00F14FBF" w:rsidRDefault="00AB00A2" w:rsidP="0088166B">
      <w:pPr>
        <w:tabs>
          <w:tab w:val="left" w:pos="5634"/>
        </w:tabs>
        <w:adjustRightInd w:val="0"/>
        <w:spacing w:line="520" w:lineRule="exact"/>
        <w:ind w:firstLine="624"/>
        <w:jc w:val="right"/>
        <w:rPr>
          <w:rFonts w:hAnsi="仿宋"/>
          <w:kern w:val="0"/>
        </w:rPr>
      </w:pPr>
    </w:p>
    <w:p w:rsidR="00AB00A2" w:rsidRDefault="00AB00A2" w:rsidP="0088166B">
      <w:pPr>
        <w:tabs>
          <w:tab w:val="left" w:pos="7825"/>
          <w:tab w:val="left" w:pos="8138"/>
        </w:tabs>
        <w:adjustRightInd w:val="0"/>
        <w:spacing w:line="520" w:lineRule="exact"/>
        <w:ind w:firstLine="624"/>
        <w:jc w:val="right"/>
        <w:rPr>
          <w:rFonts w:hAnsi="仿宋"/>
          <w:kern w:val="0"/>
        </w:rPr>
      </w:pPr>
      <w:r w:rsidRPr="00F14FBF">
        <w:rPr>
          <w:rFonts w:hAnsi="仿宋" w:hint="eastAsia"/>
          <w:kern w:val="0"/>
        </w:rPr>
        <w:t xml:space="preserve">           见习书记员</w:t>
      </w:r>
      <w:r>
        <w:rPr>
          <w:rFonts w:hAnsi="仿宋" w:hint="eastAsia"/>
          <w:kern w:val="0"/>
        </w:rPr>
        <w:t xml:space="preserve">     </w:t>
      </w:r>
      <w:r w:rsidR="008656B2">
        <w:rPr>
          <w:rFonts w:hAnsi="仿宋" w:hint="eastAsia"/>
          <w:kern w:val="0"/>
        </w:rPr>
        <w:t>吴 雨 辰</w:t>
      </w:r>
    </w:p>
    <w:p w:rsidR="001861FF" w:rsidRDefault="001861FF"/>
    <w:sectPr w:rsidR="001861FF" w:rsidSect="00731266">
      <w:footerReference w:type="even" r:id="rId6"/>
      <w:footerReference w:type="default" r:id="rId7"/>
      <w:pgSz w:w="11907" w:h="16840" w:code="9"/>
      <w:pgMar w:top="1985" w:right="1417" w:bottom="1440" w:left="1644" w:header="1985" w:footer="1701" w:gutter="0"/>
      <w:cols w:space="425"/>
      <w:titlePg/>
      <w:docGrid w:type="linesAndChars" w:linePitch="609" w:charSpace="-125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049" w:rsidRDefault="00D37049" w:rsidP="00F3579F">
      <w:r>
        <w:separator/>
      </w:r>
    </w:p>
  </w:endnote>
  <w:endnote w:type="continuationSeparator" w:id="1">
    <w:p w:rsidR="00D37049" w:rsidRDefault="00D37049" w:rsidP="00F35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8B" w:rsidRDefault="005D26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B00A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258B" w:rsidRDefault="00D3704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8B" w:rsidRDefault="005D266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B00A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3D17">
      <w:rPr>
        <w:rStyle w:val="a4"/>
        <w:noProof/>
      </w:rPr>
      <w:t>2</w:t>
    </w:r>
    <w:r>
      <w:rPr>
        <w:rStyle w:val="a4"/>
      </w:rPr>
      <w:fldChar w:fldCharType="end"/>
    </w:r>
  </w:p>
  <w:p w:rsidR="001C258B" w:rsidRDefault="00D3704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049" w:rsidRDefault="00D37049" w:rsidP="00F3579F">
      <w:r>
        <w:separator/>
      </w:r>
    </w:p>
  </w:footnote>
  <w:footnote w:type="continuationSeparator" w:id="1">
    <w:p w:rsidR="00D37049" w:rsidRDefault="00D37049" w:rsidP="00F357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0A2"/>
    <w:rsid w:val="001861FF"/>
    <w:rsid w:val="003A5769"/>
    <w:rsid w:val="005D2666"/>
    <w:rsid w:val="005F13B1"/>
    <w:rsid w:val="006B3D17"/>
    <w:rsid w:val="008656B2"/>
    <w:rsid w:val="0088166B"/>
    <w:rsid w:val="00AB00A2"/>
    <w:rsid w:val="00BD14AE"/>
    <w:rsid w:val="00C77155"/>
    <w:rsid w:val="00D37049"/>
    <w:rsid w:val="00DA4E60"/>
    <w:rsid w:val="00DF3560"/>
    <w:rsid w:val="00F3579F"/>
    <w:rsid w:val="00FC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A2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B0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AB00A2"/>
    <w:rPr>
      <w:rFonts w:ascii="仿宋_GB2312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AB00A2"/>
  </w:style>
  <w:style w:type="paragraph" w:styleId="a5">
    <w:name w:val="header"/>
    <w:basedOn w:val="a"/>
    <w:link w:val="Char0"/>
    <w:uiPriority w:val="99"/>
    <w:semiHidden/>
    <w:unhideWhenUsed/>
    <w:rsid w:val="003A5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A5769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肖海祥</cp:lastModifiedBy>
  <cp:revision>4</cp:revision>
  <dcterms:created xsi:type="dcterms:W3CDTF">2022-09-14T08:18:00Z</dcterms:created>
  <dcterms:modified xsi:type="dcterms:W3CDTF">2022-10-09T05:12:00Z</dcterms:modified>
</cp:coreProperties>
</file>