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2880"/>
        </w:tabs>
        <w:kinsoku/>
        <w:wordWrap/>
        <w:overflowPunct/>
        <w:topLinePunct w:val="0"/>
        <w:autoSpaceDE/>
        <w:autoSpaceDN/>
        <w:bidi w:val="0"/>
        <w:adjustRightInd/>
        <w:snapToGrid/>
        <w:spacing w:before="0" w:beforeLines="0" w:after="0" w:afterLines="0" w:line="390" w:lineRule="exact"/>
        <w:ind w:right="0" w:rightChars="0" w:firstLine="1767" w:firstLineChars="400"/>
        <w:textAlignment w:val="auto"/>
        <w:outlineLvl w:val="9"/>
        <w:rPr>
          <w:rFonts w:hint="eastAsia" w:ascii="宋体" w:hAnsi="宋体"/>
          <w:b/>
          <w:sz w:val="44"/>
          <w:szCs w:val="44"/>
          <w:lang w:eastAsia="zh-CN"/>
        </w:rPr>
      </w:pPr>
      <w:bookmarkStart w:id="0" w:name="_GoBack"/>
      <w:bookmarkEnd w:id="0"/>
      <w:r>
        <w:rPr>
          <w:rFonts w:hint="eastAsia" w:ascii="宋体" w:hAnsi="宋体"/>
          <w:b/>
          <w:sz w:val="44"/>
          <w:szCs w:val="44"/>
          <w:lang w:eastAsia="zh-CN"/>
        </w:rPr>
        <w:t>评估报告摘录与补充说明</w:t>
      </w:r>
    </w:p>
    <w:p>
      <w:pPr>
        <w:keepNext w:val="0"/>
        <w:keepLines w:val="0"/>
        <w:pageBreakBefore w:val="0"/>
        <w:widowControl w:val="0"/>
        <w:tabs>
          <w:tab w:val="left" w:pos="2880"/>
        </w:tabs>
        <w:kinsoku/>
        <w:wordWrap/>
        <w:overflowPunct/>
        <w:topLinePunct w:val="0"/>
        <w:autoSpaceDE/>
        <w:autoSpaceDN/>
        <w:bidi w:val="0"/>
        <w:adjustRightInd/>
        <w:snapToGrid/>
        <w:spacing w:before="0" w:beforeLines="0" w:after="0" w:afterLines="0" w:line="390" w:lineRule="exact"/>
        <w:ind w:right="0" w:rightChars="0" w:firstLine="482" w:firstLineChars="200"/>
        <w:textAlignment w:val="auto"/>
        <w:outlineLvl w:val="9"/>
        <w:rPr>
          <w:rFonts w:ascii="宋体" w:hAnsi="宋体"/>
          <w:b/>
          <w:sz w:val="24"/>
        </w:rPr>
      </w:pPr>
      <w:r>
        <w:rPr>
          <w:rFonts w:hint="eastAsia" w:ascii="宋体" w:hAnsi="宋体"/>
          <w:b/>
          <w:sz w:val="24"/>
        </w:rPr>
        <w:t>评估范围和对象</w:t>
      </w:r>
    </w:p>
    <w:p>
      <w:pPr>
        <w:keepNext w:val="0"/>
        <w:keepLines w:val="0"/>
        <w:pageBreakBefore w:val="0"/>
        <w:widowControl w:val="0"/>
        <w:kinsoku/>
        <w:wordWrap/>
        <w:overflowPunct/>
        <w:topLinePunct w:val="0"/>
        <w:autoSpaceDE/>
        <w:autoSpaceDN/>
        <w:bidi w:val="0"/>
        <w:adjustRightInd/>
        <w:snapToGrid/>
        <w:spacing w:line="390" w:lineRule="exact"/>
        <w:jc w:val="both"/>
        <w:textAlignment w:val="auto"/>
        <w:rPr>
          <w:rFonts w:hint="eastAsia"/>
          <w:color w:val="000000"/>
          <w:spacing w:val="0"/>
          <w:sz w:val="24"/>
        </w:rPr>
      </w:pPr>
      <w:r>
        <w:rPr>
          <w:rFonts w:hint="eastAsia" w:ascii="宋体" w:hAnsi="宋体"/>
          <w:color w:val="000000"/>
          <w:spacing w:val="-3"/>
          <w:sz w:val="24"/>
          <w:szCs w:val="24"/>
          <w:lang w:val="en-US" w:eastAsia="zh-CN"/>
        </w:rPr>
        <w:t xml:space="preserve">     </w:t>
      </w:r>
      <w:r>
        <w:rPr>
          <w:rFonts w:hint="eastAsia" w:ascii="宋体" w:hAnsi="宋体"/>
          <w:color w:val="000000"/>
          <w:spacing w:val="0"/>
          <w:sz w:val="24"/>
          <w:szCs w:val="24"/>
          <w:lang w:eastAsia="zh-CN"/>
        </w:rPr>
        <w:t>浙江省衢州市柯城区人民法院执行</w:t>
      </w:r>
      <w:r>
        <w:rPr>
          <w:rFonts w:hint="eastAsia"/>
          <w:color w:val="000000"/>
          <w:spacing w:val="0"/>
          <w:sz w:val="24"/>
          <w:lang w:eastAsia="zh-CN"/>
        </w:rPr>
        <w:t>的申请人浙江衢州柯城农村商业银行股份有限公司与被执行人雷志明、郑子菊金融借款合同纠纷</w:t>
      </w:r>
      <w:r>
        <w:rPr>
          <w:rFonts w:hint="eastAsia"/>
          <w:color w:val="000000"/>
          <w:spacing w:val="11"/>
          <w:sz w:val="24"/>
          <w:lang w:eastAsia="zh-CN"/>
        </w:rPr>
        <w:t>一案，</w:t>
      </w:r>
      <w:r>
        <w:rPr>
          <w:rFonts w:hint="eastAsia"/>
          <w:color w:val="000000"/>
          <w:spacing w:val="11"/>
          <w:sz w:val="24"/>
        </w:rPr>
        <w:t>需</w:t>
      </w:r>
      <w:r>
        <w:rPr>
          <w:rFonts w:hint="eastAsia"/>
          <w:color w:val="000000"/>
          <w:spacing w:val="11"/>
          <w:sz w:val="24"/>
          <w:lang w:eastAsia="zh-CN"/>
        </w:rPr>
        <w:t>对被执行人</w:t>
      </w:r>
      <w:r>
        <w:rPr>
          <w:rFonts w:hint="eastAsia"/>
          <w:color w:val="000000"/>
          <w:spacing w:val="20"/>
          <w:sz w:val="24"/>
          <w:lang w:eastAsia="zh-CN"/>
        </w:rPr>
        <w:t>雷志明、郑子菊所有位于衢州市巨化花径村75幢1单元102室</w:t>
      </w:r>
      <w:r>
        <w:rPr>
          <w:rFonts w:hint="eastAsia"/>
          <w:color w:val="000000"/>
          <w:spacing w:val="20"/>
          <w:sz w:val="24"/>
          <w:lang w:val="en-US" w:eastAsia="zh-CN"/>
        </w:rPr>
        <w:t>住宅</w:t>
      </w:r>
      <w:r>
        <w:rPr>
          <w:rFonts w:hint="eastAsia"/>
          <w:color w:val="000000"/>
          <w:spacing w:val="20"/>
          <w:sz w:val="24"/>
          <w:lang w:eastAsia="zh-CN"/>
        </w:rPr>
        <w:t>（含固定装潢）及室内可移动物品</w:t>
      </w:r>
      <w:r>
        <w:rPr>
          <w:rFonts w:hint="eastAsia"/>
          <w:color w:val="auto"/>
          <w:spacing w:val="0"/>
          <w:sz w:val="24"/>
        </w:rPr>
        <w:t>进行价值评估</w:t>
      </w:r>
      <w:r>
        <w:rPr>
          <w:rFonts w:hint="eastAsia" w:ascii="宋体" w:hAnsi="宋体"/>
          <w:color w:val="auto"/>
          <w:spacing w:val="0"/>
          <w:sz w:val="24"/>
        </w:rPr>
        <w:t>；评估的具体范围以现场勘察记录为基础，由评估</w:t>
      </w:r>
      <w:r>
        <w:rPr>
          <w:rFonts w:hint="eastAsia" w:ascii="宋体" w:hAnsi="宋体"/>
          <w:color w:val="auto"/>
          <w:spacing w:val="0"/>
          <w:sz w:val="24"/>
          <w:lang w:eastAsia="zh-CN"/>
        </w:rPr>
        <w:t>师</w:t>
      </w:r>
      <w:r>
        <w:rPr>
          <w:rFonts w:hint="eastAsia" w:ascii="宋体" w:hAnsi="宋体"/>
          <w:color w:val="auto"/>
          <w:spacing w:val="0"/>
          <w:sz w:val="24"/>
        </w:rPr>
        <w:t>与法院工作人员进行实地清查确定并</w:t>
      </w:r>
      <w:r>
        <w:rPr>
          <w:rFonts w:hint="eastAsia" w:ascii="宋体" w:hAnsi="宋体"/>
          <w:color w:val="000000"/>
          <w:spacing w:val="0"/>
          <w:sz w:val="24"/>
        </w:rPr>
        <w:t>列入本次评估的范围之内</w:t>
      </w:r>
      <w:r>
        <w:rPr>
          <w:rFonts w:hint="eastAsia"/>
          <w:color w:val="000000"/>
          <w:spacing w:val="0"/>
          <w:sz w:val="24"/>
        </w:rPr>
        <w:t>。</w:t>
      </w:r>
    </w:p>
    <w:p>
      <w:pPr>
        <w:keepNext w:val="0"/>
        <w:keepLines w:val="0"/>
        <w:pageBreakBefore w:val="0"/>
        <w:widowControl w:val="0"/>
        <w:kinsoku/>
        <w:wordWrap/>
        <w:overflowPunct/>
        <w:topLinePunct w:val="0"/>
        <w:autoSpaceDE/>
        <w:autoSpaceDN/>
        <w:bidi w:val="0"/>
        <w:adjustRightInd/>
        <w:snapToGrid/>
        <w:spacing w:line="390" w:lineRule="exact"/>
        <w:jc w:val="both"/>
        <w:textAlignment w:val="auto"/>
        <w:rPr>
          <w:rFonts w:hint="eastAsia"/>
          <w:color w:val="000000"/>
          <w:sz w:val="24"/>
        </w:rPr>
      </w:pPr>
      <w:r>
        <w:rPr>
          <w:rFonts w:hint="eastAsia"/>
          <w:color w:val="000000"/>
          <w:spacing w:val="0"/>
          <w:sz w:val="24"/>
        </w:rPr>
        <w:t xml:space="preserve">   </w:t>
      </w:r>
      <w:r>
        <w:rPr>
          <w:rFonts w:hint="eastAsia"/>
          <w:color w:val="000000"/>
          <w:spacing w:val="0"/>
          <w:sz w:val="24"/>
          <w:lang w:val="en-US" w:eastAsia="zh-CN"/>
        </w:rPr>
        <w:t xml:space="preserve"> </w:t>
      </w:r>
      <w:r>
        <w:rPr>
          <w:rFonts w:hint="eastAsia" w:ascii="宋体" w:hAnsi="宋体"/>
          <w:color w:val="000000"/>
          <w:spacing w:val="0"/>
          <w:sz w:val="24"/>
        </w:rPr>
        <w:t>评估范围内主要资产概况</w:t>
      </w:r>
    </w:p>
    <w:p>
      <w:pPr>
        <w:keepNext w:val="0"/>
        <w:keepLines w:val="0"/>
        <w:pageBreakBefore w:val="0"/>
        <w:widowControl w:val="0"/>
        <w:tabs>
          <w:tab w:val="left" w:pos="2880"/>
        </w:tabs>
        <w:kinsoku/>
        <w:wordWrap/>
        <w:overflowPunct/>
        <w:topLinePunct w:val="0"/>
        <w:autoSpaceDE/>
        <w:autoSpaceDN/>
        <w:bidi w:val="0"/>
        <w:adjustRightInd/>
        <w:snapToGrid/>
        <w:spacing w:before="0" w:beforeLines="0" w:after="0" w:afterLines="0" w:line="390" w:lineRule="exact"/>
        <w:ind w:right="0" w:rightChars="0" w:firstLine="480" w:firstLineChars="200"/>
        <w:jc w:val="both"/>
        <w:textAlignment w:val="auto"/>
        <w:outlineLvl w:val="9"/>
        <w:rPr>
          <w:rFonts w:hint="eastAsia" w:ascii="宋体" w:hAnsi="宋体"/>
          <w:sz w:val="24"/>
          <w:szCs w:val="24"/>
          <w:highlight w:val="yellow"/>
        </w:rPr>
      </w:pPr>
      <w:r>
        <w:rPr>
          <w:rFonts w:hint="eastAsia" w:ascii="宋体" w:hAnsi="宋体"/>
          <w:sz w:val="24"/>
          <w:szCs w:val="24"/>
        </w:rPr>
        <w:t>1、</w:t>
      </w:r>
      <w:r>
        <w:rPr>
          <w:rFonts w:hint="eastAsia" w:ascii="宋体" w:hAnsi="宋体"/>
          <w:sz w:val="24"/>
          <w:szCs w:val="24"/>
          <w:highlight w:val="none"/>
        </w:rPr>
        <w:t>区域状况</w:t>
      </w:r>
    </w:p>
    <w:p>
      <w:pPr>
        <w:keepNext w:val="0"/>
        <w:keepLines w:val="0"/>
        <w:pageBreakBefore w:val="0"/>
        <w:widowControl w:val="0"/>
        <w:numPr>
          <w:ilvl w:val="0"/>
          <w:numId w:val="0"/>
        </w:numPr>
        <w:kinsoku/>
        <w:wordWrap/>
        <w:overflowPunct/>
        <w:topLinePunct w:val="0"/>
        <w:autoSpaceDE/>
        <w:autoSpaceDN/>
        <w:bidi w:val="0"/>
        <w:adjustRightInd/>
        <w:snapToGrid/>
        <w:spacing w:line="390" w:lineRule="exact"/>
        <w:ind w:leftChars="170" w:firstLine="480" w:firstLineChars="200"/>
        <w:textAlignment w:val="auto"/>
        <w:rPr>
          <w:rFonts w:hint="eastAsia" w:ascii="Times New Roman" w:hAnsi="Times New Roman" w:eastAsia="宋体" w:cs="Times New Roman"/>
          <w:color w:val="000000"/>
          <w:spacing w:val="20"/>
          <w:sz w:val="24"/>
          <w:lang w:eastAsia="zh-CN"/>
        </w:rPr>
      </w:pPr>
      <w:r>
        <w:rPr>
          <w:rFonts w:hint="eastAsia" w:ascii="宋体" w:hAnsi="宋体" w:eastAsia="宋体" w:cs="Times New Roman"/>
          <w:spacing w:val="0"/>
          <w:sz w:val="24"/>
          <w:lang w:eastAsia="zh-CN"/>
        </w:rPr>
        <w:t>衢州市巨化花径村75幢1单元102室住宅，房屋主体南北朝向，所处区域北临花径路，南临七溪路，东临学院路、西临文昌路。评估对象所在区域市政基础设施完善，公共配套设施较齐全。周边有望柯小区、昌苑小区、望江花苑等居住区，还有巨化中学、衢州市巨化第三小学、浙江衢化医院、东方超市南方大厦店、好又多超市南一道店、乐来购连锁超市巨化店等，整体居住环境较好。该地段公交线路1、102、103路等，居民出行较方便。</w:t>
      </w:r>
    </w:p>
    <w:p>
      <w:pPr>
        <w:keepNext w:val="0"/>
        <w:keepLines w:val="0"/>
        <w:pageBreakBefore w:val="0"/>
        <w:widowControl w:val="0"/>
        <w:numPr>
          <w:ilvl w:val="0"/>
          <w:numId w:val="1"/>
        </w:numPr>
        <w:tabs>
          <w:tab w:val="left" w:pos="2880"/>
        </w:tabs>
        <w:kinsoku/>
        <w:wordWrap/>
        <w:overflowPunct/>
        <w:topLinePunct w:val="0"/>
        <w:autoSpaceDE/>
        <w:autoSpaceDN/>
        <w:bidi w:val="0"/>
        <w:adjustRightInd/>
        <w:snapToGrid/>
        <w:spacing w:before="0" w:beforeLines="0" w:after="0" w:afterLines="0" w:line="390" w:lineRule="exact"/>
        <w:ind w:left="0" w:leftChars="0" w:right="0" w:rightChars="0" w:firstLine="480" w:firstLineChars="200"/>
        <w:jc w:val="both"/>
        <w:textAlignment w:val="auto"/>
        <w:outlineLvl w:val="9"/>
        <w:rPr>
          <w:rFonts w:hint="eastAsia" w:ascii="宋体" w:hAnsi="宋体"/>
          <w:color w:val="000000"/>
          <w:sz w:val="24"/>
          <w:szCs w:val="24"/>
          <w:highlight w:val="none"/>
        </w:rPr>
      </w:pPr>
      <w:r>
        <w:rPr>
          <w:rFonts w:hint="eastAsia" w:ascii="宋体" w:hAnsi="宋体"/>
          <w:color w:val="000000"/>
          <w:sz w:val="24"/>
          <w:szCs w:val="24"/>
          <w:highlight w:val="none"/>
        </w:rPr>
        <w:t xml:space="preserve">权属状况  </w:t>
      </w:r>
    </w:p>
    <w:p>
      <w:pPr>
        <w:keepNext w:val="0"/>
        <w:keepLines w:val="0"/>
        <w:pageBreakBefore w:val="0"/>
        <w:kinsoku/>
        <w:wordWrap/>
        <w:overflowPunct/>
        <w:topLinePunct w:val="0"/>
        <w:autoSpaceDE/>
        <w:autoSpaceDN/>
        <w:bidi w:val="0"/>
        <w:adjustRightInd/>
        <w:snapToGrid w:val="0"/>
        <w:spacing w:line="390" w:lineRule="exact"/>
        <w:ind w:firstLine="480" w:firstLineChars="200"/>
        <w:rPr>
          <w:rFonts w:hint="eastAsia" w:ascii="宋体" w:hAnsi="宋体" w:eastAsia="宋体" w:cs="宋体"/>
          <w:sz w:val="24"/>
        </w:rPr>
      </w:pPr>
      <w:r>
        <w:rPr>
          <w:rFonts w:hint="eastAsia" w:ascii="宋体" w:hAnsi="宋体" w:eastAsia="宋体" w:cs="Times New Roman"/>
          <w:color w:val="000000"/>
          <w:sz w:val="24"/>
          <w:szCs w:val="24"/>
          <w:highlight w:val="none"/>
          <w:lang w:eastAsia="zh-CN"/>
        </w:rPr>
        <w:t>（</w:t>
      </w:r>
      <w:r>
        <w:rPr>
          <w:rFonts w:hint="eastAsia" w:ascii="宋体" w:hAnsi="宋体" w:eastAsia="宋体" w:cs="Times New Roman"/>
          <w:color w:val="000000"/>
          <w:sz w:val="24"/>
          <w:szCs w:val="24"/>
          <w:highlight w:val="none"/>
          <w:lang w:val="en-US" w:eastAsia="zh-CN"/>
        </w:rPr>
        <w:t>1</w:t>
      </w:r>
      <w:r>
        <w:rPr>
          <w:rFonts w:hint="eastAsia" w:ascii="宋体" w:hAnsi="宋体" w:eastAsia="宋体" w:cs="Times New Roman"/>
          <w:color w:val="000000"/>
          <w:sz w:val="24"/>
          <w:szCs w:val="24"/>
          <w:highlight w:val="none"/>
          <w:lang w:eastAsia="zh-CN"/>
        </w:rPr>
        <w:t>）、</w:t>
      </w:r>
      <w:r>
        <w:rPr>
          <w:rFonts w:hint="eastAsia" w:ascii="宋体" w:hAnsi="宋体" w:eastAsia="宋体" w:cs="Times New Roman"/>
          <w:color w:val="000000"/>
          <w:sz w:val="24"/>
          <w:szCs w:val="24"/>
          <w:highlight w:val="none"/>
        </w:rPr>
        <w:t>房屋建筑</w:t>
      </w:r>
      <w:r>
        <w:rPr>
          <w:rFonts w:hint="eastAsia" w:ascii="宋体" w:hAnsi="宋体" w:eastAsia="宋体" w:cs="宋体"/>
          <w:sz w:val="24"/>
        </w:rPr>
        <w:t>物状况</w:t>
      </w:r>
    </w:p>
    <w:tbl>
      <w:tblPr>
        <w:tblStyle w:val="3"/>
        <w:tblW w:w="9668" w:type="dxa"/>
        <w:tblInd w:w="-41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55"/>
        <w:gridCol w:w="913"/>
        <w:gridCol w:w="955"/>
        <w:gridCol w:w="1689"/>
        <w:gridCol w:w="1816"/>
        <w:gridCol w:w="1404"/>
        <w:gridCol w:w="1009"/>
        <w:gridCol w:w="12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0" w:hRule="atLeast"/>
        </w:trPr>
        <w:tc>
          <w:tcPr>
            <w:tcW w:w="655"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autoSpaceDE/>
              <w:autoSpaceDN/>
              <w:bidi w:val="0"/>
              <w:adjustRightInd/>
              <w:spacing w:line="390" w:lineRule="exact"/>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序号</w:t>
            </w:r>
          </w:p>
        </w:tc>
        <w:tc>
          <w:tcPr>
            <w:tcW w:w="913"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autoSpaceDE/>
              <w:autoSpaceDN/>
              <w:bidi w:val="0"/>
              <w:adjustRightInd/>
              <w:spacing w:line="390" w:lineRule="exact"/>
              <w:jc w:val="center"/>
              <w:rPr>
                <w:rFonts w:hint="eastAsia" w:ascii="宋体" w:hAnsi="宋体" w:eastAsia="宋体" w:cs="宋体"/>
                <w:sz w:val="20"/>
                <w:szCs w:val="20"/>
                <w:lang w:eastAsia="zh-CN"/>
              </w:rPr>
            </w:pPr>
            <w:r>
              <w:rPr>
                <w:rFonts w:hint="eastAsia" w:ascii="宋体" w:hAnsi="宋体" w:eastAsia="宋体" w:cs="宋体"/>
                <w:sz w:val="20"/>
                <w:szCs w:val="20"/>
                <w:lang w:val="en-US" w:eastAsia="zh-CN"/>
              </w:rPr>
              <w:t>房屋建筑物名称</w:t>
            </w:r>
          </w:p>
        </w:tc>
        <w:tc>
          <w:tcPr>
            <w:tcW w:w="95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autoSpaceDE/>
              <w:autoSpaceDN/>
              <w:bidi w:val="0"/>
              <w:adjustRightInd/>
              <w:spacing w:line="390" w:lineRule="exact"/>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权利人</w:t>
            </w:r>
          </w:p>
        </w:tc>
        <w:tc>
          <w:tcPr>
            <w:tcW w:w="168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autoSpaceDE/>
              <w:autoSpaceDN/>
              <w:bidi w:val="0"/>
              <w:adjustRightInd/>
              <w:spacing w:line="390" w:lineRule="exact"/>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房屋坐落</w:t>
            </w:r>
          </w:p>
        </w:tc>
        <w:tc>
          <w:tcPr>
            <w:tcW w:w="1816"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widowControl/>
              <w:suppressLineNumbers w:val="0"/>
              <w:kinsoku/>
              <w:wordWrap/>
              <w:overflowPunct/>
              <w:topLinePunct w:val="0"/>
              <w:autoSpaceDE/>
              <w:autoSpaceDN/>
              <w:bidi w:val="0"/>
              <w:adjustRightInd/>
              <w:spacing w:line="390" w:lineRule="exact"/>
              <w:jc w:val="center"/>
              <w:textAlignment w:val="center"/>
              <w:rPr>
                <w:rFonts w:hint="eastAsia" w:ascii="宋体" w:hAnsi="宋体" w:eastAsia="宋体" w:cs="宋体"/>
                <w:sz w:val="20"/>
                <w:szCs w:val="20"/>
                <w:lang w:eastAsia="zh-CN"/>
              </w:rPr>
            </w:pPr>
            <w:r>
              <w:rPr>
                <w:rFonts w:hint="eastAsia" w:ascii="宋体" w:hAnsi="宋体" w:eastAsia="宋体" w:cs="宋体"/>
                <w:i w:val="0"/>
                <w:iCs w:val="0"/>
                <w:color w:val="000000"/>
                <w:kern w:val="0"/>
                <w:sz w:val="22"/>
                <w:szCs w:val="22"/>
                <w:u w:val="none"/>
                <w:lang w:val="en-US" w:eastAsia="zh-CN" w:bidi="ar"/>
              </w:rPr>
              <w:t>权证号</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90" w:lineRule="exact"/>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 xml:space="preserve"> 建筑面积</w:t>
            </w:r>
          </w:p>
          <w:p>
            <w:pPr>
              <w:keepNext w:val="0"/>
              <w:keepLines w:val="0"/>
              <w:pageBreakBefore w:val="0"/>
              <w:kinsoku/>
              <w:wordWrap/>
              <w:overflowPunct/>
              <w:topLinePunct w:val="0"/>
              <w:autoSpaceDE/>
              <w:autoSpaceDN/>
              <w:bidi w:val="0"/>
              <w:adjustRightInd/>
              <w:spacing w:line="390" w:lineRule="exact"/>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w:t>
            </w:r>
          </w:p>
        </w:tc>
        <w:tc>
          <w:tcPr>
            <w:tcW w:w="100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90" w:lineRule="exact"/>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权利性质</w:t>
            </w:r>
          </w:p>
        </w:tc>
        <w:tc>
          <w:tcPr>
            <w:tcW w:w="122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90" w:lineRule="exact"/>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所在层数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3" w:hRule="atLeast"/>
        </w:trPr>
        <w:tc>
          <w:tcPr>
            <w:tcW w:w="655"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autoSpaceDE/>
              <w:autoSpaceDN/>
              <w:bidi w:val="0"/>
              <w:adjustRightInd/>
              <w:spacing w:line="39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1</w:t>
            </w:r>
          </w:p>
        </w:tc>
        <w:tc>
          <w:tcPr>
            <w:tcW w:w="913" w:type="dxa"/>
            <w:tcBorders>
              <w:left w:val="nil"/>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autoSpaceDE/>
              <w:autoSpaceDN/>
              <w:bidi w:val="0"/>
              <w:adjustRightInd/>
              <w:spacing w:line="39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住宅</w:t>
            </w:r>
          </w:p>
        </w:tc>
        <w:tc>
          <w:tcPr>
            <w:tcW w:w="955" w:type="dxa"/>
            <w:tcBorders>
              <w:left w:val="nil"/>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autoSpaceDE/>
              <w:autoSpaceDN/>
              <w:bidi w:val="0"/>
              <w:adjustRightInd/>
              <w:spacing w:line="390" w:lineRule="exact"/>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雷志明</w:t>
            </w:r>
          </w:p>
          <w:p>
            <w:pPr>
              <w:keepNext w:val="0"/>
              <w:keepLines w:val="0"/>
              <w:pageBreakBefore w:val="0"/>
              <w:kinsoku/>
              <w:wordWrap/>
              <w:overflowPunct/>
              <w:topLinePunct w:val="0"/>
              <w:autoSpaceDE/>
              <w:autoSpaceDN/>
              <w:bidi w:val="0"/>
              <w:adjustRightInd/>
              <w:spacing w:line="390" w:lineRule="exact"/>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郑子菊</w:t>
            </w:r>
          </w:p>
        </w:tc>
        <w:tc>
          <w:tcPr>
            <w:tcW w:w="1689" w:type="dxa"/>
            <w:tcBorders>
              <w:left w:val="nil"/>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autoSpaceDE/>
              <w:autoSpaceDN/>
              <w:bidi w:val="0"/>
              <w:adjustRightInd/>
              <w:spacing w:line="390" w:lineRule="exact"/>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衢州市巨化花径村75幢1单元102室</w:t>
            </w:r>
          </w:p>
        </w:tc>
        <w:tc>
          <w:tcPr>
            <w:tcW w:w="1816" w:type="dxa"/>
            <w:tcBorders>
              <w:left w:val="nil"/>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autoSpaceDE/>
              <w:autoSpaceDN/>
              <w:bidi w:val="0"/>
              <w:adjustRightInd/>
              <w:spacing w:line="39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3/083498</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9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113.61</w:t>
            </w:r>
          </w:p>
        </w:tc>
        <w:tc>
          <w:tcPr>
            <w:tcW w:w="1009" w:type="dxa"/>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9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存量房产</w:t>
            </w:r>
          </w:p>
        </w:tc>
        <w:tc>
          <w:tcPr>
            <w:tcW w:w="1227" w:type="dxa"/>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9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3" w:hRule="atLeast"/>
        </w:trPr>
        <w:tc>
          <w:tcPr>
            <w:tcW w:w="1568" w:type="dxa"/>
            <w:gridSpan w:val="2"/>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autoSpaceDE/>
              <w:autoSpaceDN/>
              <w:bidi w:val="0"/>
              <w:adjustRightInd/>
              <w:spacing w:line="390" w:lineRule="exact"/>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合   计</w:t>
            </w:r>
          </w:p>
        </w:tc>
        <w:tc>
          <w:tcPr>
            <w:tcW w:w="95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autoSpaceDE/>
              <w:autoSpaceDN/>
              <w:bidi w:val="0"/>
              <w:adjustRightInd/>
              <w:spacing w:line="390" w:lineRule="exact"/>
              <w:jc w:val="center"/>
              <w:rPr>
                <w:rFonts w:hint="eastAsia" w:ascii="宋体" w:hAnsi="宋体" w:eastAsia="宋体" w:cs="宋体"/>
                <w:sz w:val="20"/>
                <w:szCs w:val="20"/>
                <w:lang w:eastAsia="zh-CN"/>
              </w:rPr>
            </w:pPr>
          </w:p>
        </w:tc>
        <w:tc>
          <w:tcPr>
            <w:tcW w:w="1689"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autoSpaceDE/>
              <w:autoSpaceDN/>
              <w:bidi w:val="0"/>
              <w:adjustRightInd/>
              <w:spacing w:line="390" w:lineRule="exact"/>
              <w:jc w:val="center"/>
              <w:rPr>
                <w:rFonts w:hint="eastAsia" w:ascii="宋体" w:hAnsi="宋体" w:eastAsia="宋体" w:cs="宋体"/>
                <w:sz w:val="20"/>
                <w:szCs w:val="20"/>
                <w:lang w:eastAsia="zh-CN"/>
              </w:rPr>
            </w:pPr>
          </w:p>
        </w:tc>
        <w:tc>
          <w:tcPr>
            <w:tcW w:w="1816"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autoSpaceDE/>
              <w:autoSpaceDN/>
              <w:bidi w:val="0"/>
              <w:adjustRightInd/>
              <w:spacing w:line="390" w:lineRule="exact"/>
              <w:jc w:val="center"/>
              <w:rPr>
                <w:rFonts w:hint="eastAsia" w:ascii="宋体" w:hAnsi="宋体" w:eastAsia="宋体" w:cs="宋体"/>
                <w:sz w:val="20"/>
                <w:szCs w:val="20"/>
                <w:lang w:eastAsia="zh-CN"/>
              </w:rPr>
            </w:pPr>
          </w:p>
        </w:tc>
        <w:tc>
          <w:tcPr>
            <w:tcW w:w="14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9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113.61</w:t>
            </w:r>
          </w:p>
        </w:tc>
        <w:tc>
          <w:tcPr>
            <w:tcW w:w="100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90" w:lineRule="exact"/>
              <w:jc w:val="center"/>
              <w:rPr>
                <w:rFonts w:hint="eastAsia" w:ascii="宋体" w:hAnsi="宋体" w:eastAsia="宋体" w:cs="宋体"/>
                <w:sz w:val="20"/>
                <w:szCs w:val="20"/>
                <w:lang w:eastAsia="zh-CN"/>
              </w:rPr>
            </w:pPr>
          </w:p>
        </w:tc>
        <w:tc>
          <w:tcPr>
            <w:tcW w:w="122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90" w:lineRule="exact"/>
              <w:jc w:val="center"/>
              <w:rPr>
                <w:rFonts w:hint="eastAsia" w:ascii="宋体" w:hAnsi="宋体" w:eastAsia="宋体" w:cs="宋体"/>
                <w:sz w:val="20"/>
                <w:szCs w:val="20"/>
                <w:lang w:eastAsia="zh-CN"/>
              </w:rPr>
            </w:pPr>
          </w:p>
        </w:tc>
      </w:tr>
    </w:tbl>
    <w:p>
      <w:pPr>
        <w:keepNext w:val="0"/>
        <w:keepLines w:val="0"/>
        <w:pageBreakBefore w:val="0"/>
        <w:kinsoku/>
        <w:wordWrap/>
        <w:overflowPunct/>
        <w:topLinePunct w:val="0"/>
        <w:autoSpaceDE/>
        <w:autoSpaceDN/>
        <w:bidi w:val="0"/>
        <w:adjustRightInd/>
        <w:snapToGrid w:val="0"/>
        <w:spacing w:line="390" w:lineRule="exact"/>
        <w:rPr>
          <w:rFonts w:hint="eastAsia" w:ascii="楷体_GB2312" w:eastAsia="楷体_GB2312"/>
          <w:sz w:val="24"/>
        </w:rPr>
      </w:pPr>
      <w:r>
        <w:rPr>
          <w:rFonts w:hint="eastAsia" w:ascii="楷体_GB2312" w:eastAsia="楷体_GB2312"/>
          <w:sz w:val="24"/>
          <w:lang w:val="en-US" w:eastAsia="zh-CN"/>
        </w:rPr>
        <w:t xml:space="preserve">  </w:t>
      </w:r>
      <w:r>
        <w:rPr>
          <w:rFonts w:hint="eastAsia" w:ascii="宋体" w:hAnsi="宋体" w:eastAsia="宋体" w:cs="Times New Roman"/>
          <w:color w:val="000000"/>
          <w:sz w:val="24"/>
          <w:szCs w:val="24"/>
          <w:highlight w:val="none"/>
          <w:lang w:val="en-US" w:eastAsia="zh-CN"/>
        </w:rPr>
        <w:t xml:space="preserve"> （2）、</w:t>
      </w:r>
      <w:r>
        <w:rPr>
          <w:rFonts w:hint="eastAsia" w:ascii="宋体" w:hAnsi="宋体" w:eastAsia="宋体" w:cs="Times New Roman"/>
          <w:color w:val="000000"/>
          <w:sz w:val="24"/>
          <w:szCs w:val="24"/>
          <w:highlight w:val="none"/>
          <w:lang w:eastAsia="zh-CN"/>
        </w:rPr>
        <w:t>土地</w:t>
      </w:r>
      <w:r>
        <w:rPr>
          <w:rFonts w:hint="eastAsia" w:ascii="宋体" w:hAnsi="宋体" w:eastAsia="宋体" w:cs="宋体"/>
          <w:sz w:val="24"/>
        </w:rPr>
        <w:t>使用权状况</w:t>
      </w:r>
    </w:p>
    <w:tbl>
      <w:tblPr>
        <w:tblStyle w:val="3"/>
        <w:tblW w:w="9709" w:type="dxa"/>
        <w:tblInd w:w="-45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07"/>
        <w:gridCol w:w="813"/>
        <w:gridCol w:w="2093"/>
        <w:gridCol w:w="2032"/>
        <w:gridCol w:w="1355"/>
        <w:gridCol w:w="1459"/>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85" w:hRule="atLeast"/>
        </w:trPr>
        <w:tc>
          <w:tcPr>
            <w:tcW w:w="607"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autoSpaceDE/>
              <w:autoSpaceDN/>
              <w:bidi w:val="0"/>
              <w:adjustRightInd/>
              <w:spacing w:line="390" w:lineRule="exact"/>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序号</w:t>
            </w:r>
          </w:p>
        </w:tc>
        <w:tc>
          <w:tcPr>
            <w:tcW w:w="813"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autoSpaceDE/>
              <w:autoSpaceDN/>
              <w:bidi w:val="0"/>
              <w:adjustRightInd/>
              <w:spacing w:line="390" w:lineRule="exact"/>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权利人</w:t>
            </w:r>
          </w:p>
        </w:tc>
        <w:tc>
          <w:tcPr>
            <w:tcW w:w="2093"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autoSpaceDE/>
              <w:autoSpaceDN/>
              <w:bidi w:val="0"/>
              <w:adjustRightInd/>
              <w:spacing w:line="390" w:lineRule="exact"/>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坐　落</w:t>
            </w:r>
          </w:p>
        </w:tc>
        <w:tc>
          <w:tcPr>
            <w:tcW w:w="2032"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widowControl/>
              <w:suppressLineNumbers w:val="0"/>
              <w:kinsoku/>
              <w:wordWrap/>
              <w:overflowPunct/>
              <w:topLinePunct w:val="0"/>
              <w:autoSpaceDE/>
              <w:autoSpaceDN/>
              <w:bidi w:val="0"/>
              <w:adjustRightInd/>
              <w:spacing w:line="390" w:lineRule="exact"/>
              <w:jc w:val="center"/>
              <w:textAlignment w:val="center"/>
              <w:rPr>
                <w:rFonts w:hint="eastAsia" w:ascii="宋体" w:hAnsi="宋体" w:eastAsia="宋体" w:cs="宋体"/>
                <w:sz w:val="20"/>
                <w:szCs w:val="20"/>
                <w:lang w:eastAsia="zh-CN"/>
              </w:rPr>
            </w:pPr>
            <w:r>
              <w:rPr>
                <w:rFonts w:hint="eastAsia" w:ascii="宋体" w:hAnsi="宋体" w:eastAsia="宋体" w:cs="宋体"/>
                <w:i w:val="0"/>
                <w:iCs w:val="0"/>
                <w:color w:val="000000"/>
                <w:kern w:val="0"/>
                <w:sz w:val="22"/>
                <w:szCs w:val="22"/>
                <w:u w:val="none"/>
                <w:lang w:val="en-US" w:eastAsia="zh-CN" w:bidi="ar"/>
              </w:rPr>
              <w:t>权证号</w:t>
            </w:r>
          </w:p>
        </w:tc>
        <w:tc>
          <w:tcPr>
            <w:tcW w:w="135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autoSpaceDE/>
              <w:autoSpaceDN/>
              <w:bidi w:val="0"/>
              <w:adjustRightInd/>
              <w:spacing w:line="390" w:lineRule="exact"/>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用途</w:t>
            </w:r>
          </w:p>
        </w:tc>
        <w:tc>
          <w:tcPr>
            <w:tcW w:w="145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90" w:lineRule="exact"/>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权利性质</w:t>
            </w:r>
          </w:p>
        </w:tc>
        <w:tc>
          <w:tcPr>
            <w:tcW w:w="135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9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土地使用权分摊面积（m²）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752" w:hRule="atLeast"/>
        </w:trPr>
        <w:tc>
          <w:tcPr>
            <w:tcW w:w="607"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autoSpaceDE/>
              <w:autoSpaceDN/>
              <w:bidi w:val="0"/>
              <w:adjustRightInd/>
              <w:spacing w:line="390" w:lineRule="exact"/>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1</w:t>
            </w:r>
          </w:p>
        </w:tc>
        <w:tc>
          <w:tcPr>
            <w:tcW w:w="813"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autoSpaceDE/>
              <w:autoSpaceDN/>
              <w:bidi w:val="0"/>
              <w:adjustRightInd/>
              <w:spacing w:line="390" w:lineRule="exact"/>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雷志明</w:t>
            </w:r>
          </w:p>
          <w:p>
            <w:pPr>
              <w:keepNext w:val="0"/>
              <w:keepLines w:val="0"/>
              <w:pageBreakBefore w:val="0"/>
              <w:kinsoku/>
              <w:wordWrap/>
              <w:overflowPunct/>
              <w:topLinePunct w:val="0"/>
              <w:autoSpaceDE/>
              <w:autoSpaceDN/>
              <w:bidi w:val="0"/>
              <w:adjustRightInd/>
              <w:spacing w:line="390" w:lineRule="exact"/>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郑子菊</w:t>
            </w:r>
          </w:p>
        </w:tc>
        <w:tc>
          <w:tcPr>
            <w:tcW w:w="2093"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autoSpaceDE/>
              <w:autoSpaceDN/>
              <w:bidi w:val="0"/>
              <w:adjustRightInd/>
              <w:spacing w:line="390" w:lineRule="exact"/>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衢州市巨化花径村75幢1单元102室</w:t>
            </w:r>
          </w:p>
        </w:tc>
        <w:tc>
          <w:tcPr>
            <w:tcW w:w="2032"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autoSpaceDE/>
              <w:autoSpaceDN/>
              <w:bidi w:val="0"/>
              <w:adjustRightInd/>
              <w:spacing w:line="390" w:lineRule="exact"/>
              <w:jc w:val="center"/>
              <w:rPr>
                <w:rFonts w:hint="eastAsia" w:ascii="宋体" w:hAnsi="宋体" w:eastAsia="宋体" w:cs="宋体"/>
                <w:sz w:val="20"/>
                <w:szCs w:val="20"/>
                <w:lang w:eastAsia="zh-CN"/>
              </w:rPr>
            </w:pPr>
            <w:r>
              <w:rPr>
                <w:rFonts w:hint="eastAsia" w:ascii="宋体" w:hAnsi="宋体" w:eastAsia="宋体" w:cs="宋体"/>
                <w:sz w:val="20"/>
                <w:szCs w:val="20"/>
                <w:lang w:val="en-US" w:eastAsia="zh-CN"/>
              </w:rPr>
              <w:t>3/083498</w:t>
            </w:r>
          </w:p>
        </w:tc>
        <w:tc>
          <w:tcPr>
            <w:tcW w:w="135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autoSpaceDE/>
              <w:autoSpaceDN/>
              <w:bidi w:val="0"/>
              <w:adjustRightInd/>
              <w:spacing w:line="390" w:lineRule="exact"/>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城镇</w:t>
            </w:r>
          </w:p>
          <w:p>
            <w:pPr>
              <w:keepNext w:val="0"/>
              <w:keepLines w:val="0"/>
              <w:pageBreakBefore w:val="0"/>
              <w:kinsoku/>
              <w:wordWrap/>
              <w:overflowPunct/>
              <w:topLinePunct w:val="0"/>
              <w:autoSpaceDE/>
              <w:autoSpaceDN/>
              <w:bidi w:val="0"/>
              <w:adjustRightInd/>
              <w:spacing w:line="39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eastAsia="zh-CN"/>
              </w:rPr>
              <w:t>住宅用地</w:t>
            </w:r>
          </w:p>
        </w:tc>
        <w:tc>
          <w:tcPr>
            <w:tcW w:w="145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9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出让</w:t>
            </w:r>
          </w:p>
        </w:tc>
        <w:tc>
          <w:tcPr>
            <w:tcW w:w="135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9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18.10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91" w:hRule="atLeast"/>
        </w:trPr>
        <w:tc>
          <w:tcPr>
            <w:tcW w:w="1420" w:type="dxa"/>
            <w:gridSpan w:val="2"/>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autoSpaceDE/>
              <w:autoSpaceDN/>
              <w:bidi w:val="0"/>
              <w:adjustRightInd/>
              <w:spacing w:line="390" w:lineRule="exact"/>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合　计</w:t>
            </w:r>
          </w:p>
        </w:tc>
        <w:tc>
          <w:tcPr>
            <w:tcW w:w="2093"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autoSpaceDE/>
              <w:autoSpaceDN/>
              <w:bidi w:val="0"/>
              <w:adjustRightInd/>
              <w:spacing w:line="390" w:lineRule="exact"/>
              <w:jc w:val="center"/>
              <w:rPr>
                <w:rFonts w:hint="eastAsia" w:ascii="宋体" w:hAnsi="宋体" w:eastAsia="宋体" w:cs="宋体"/>
                <w:sz w:val="20"/>
                <w:szCs w:val="20"/>
                <w:lang w:eastAsia="zh-CN"/>
              </w:rPr>
            </w:pPr>
          </w:p>
        </w:tc>
        <w:tc>
          <w:tcPr>
            <w:tcW w:w="2032"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autoSpaceDE/>
              <w:autoSpaceDN/>
              <w:bidi w:val="0"/>
              <w:adjustRightInd/>
              <w:spacing w:line="390" w:lineRule="exact"/>
              <w:jc w:val="center"/>
              <w:rPr>
                <w:rFonts w:hint="eastAsia" w:ascii="宋体" w:hAnsi="宋体" w:eastAsia="宋体" w:cs="宋体"/>
                <w:sz w:val="20"/>
                <w:szCs w:val="20"/>
                <w:lang w:eastAsia="zh-CN"/>
              </w:rPr>
            </w:pPr>
          </w:p>
        </w:tc>
        <w:tc>
          <w:tcPr>
            <w:tcW w:w="135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autoSpaceDE/>
              <w:autoSpaceDN/>
              <w:bidi w:val="0"/>
              <w:adjustRightInd/>
              <w:spacing w:line="390" w:lineRule="exact"/>
              <w:jc w:val="center"/>
              <w:rPr>
                <w:rFonts w:hint="eastAsia" w:ascii="宋体" w:hAnsi="宋体" w:eastAsia="宋体" w:cs="宋体"/>
                <w:sz w:val="20"/>
                <w:szCs w:val="20"/>
                <w:lang w:eastAsia="zh-CN"/>
              </w:rPr>
            </w:pPr>
          </w:p>
        </w:tc>
        <w:tc>
          <w:tcPr>
            <w:tcW w:w="145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90" w:lineRule="exact"/>
              <w:jc w:val="center"/>
              <w:rPr>
                <w:rFonts w:hint="default" w:ascii="宋体" w:hAnsi="宋体" w:eastAsia="宋体" w:cs="宋体"/>
                <w:sz w:val="20"/>
                <w:szCs w:val="20"/>
                <w:lang w:val="en-US" w:eastAsia="zh-CN"/>
              </w:rPr>
            </w:pPr>
          </w:p>
        </w:tc>
        <w:tc>
          <w:tcPr>
            <w:tcW w:w="135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9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18.10</w:t>
            </w:r>
          </w:p>
        </w:tc>
      </w:tr>
    </w:tbl>
    <w:p>
      <w:pPr>
        <w:keepNext w:val="0"/>
        <w:keepLines w:val="0"/>
        <w:pageBreakBefore w:val="0"/>
        <w:widowControl w:val="0"/>
        <w:tabs>
          <w:tab w:val="left" w:pos="2880"/>
        </w:tabs>
        <w:kinsoku/>
        <w:wordWrap/>
        <w:overflowPunct/>
        <w:topLinePunct w:val="0"/>
        <w:autoSpaceDE/>
        <w:autoSpaceDN/>
        <w:bidi w:val="0"/>
        <w:adjustRightInd/>
        <w:snapToGrid/>
        <w:spacing w:before="0" w:beforeLines="0" w:after="0" w:afterLines="0" w:line="390" w:lineRule="exact"/>
        <w:ind w:left="0" w:leftChars="0" w:right="0" w:rightChars="0" w:firstLine="480" w:firstLineChars="200"/>
        <w:textAlignment w:val="auto"/>
        <w:outlineLvl w:val="9"/>
        <w:rPr>
          <w:rFonts w:hint="eastAsia" w:ascii="宋体" w:hAnsi="宋体"/>
          <w:sz w:val="24"/>
          <w:szCs w:val="24"/>
        </w:rPr>
      </w:pPr>
      <w:r>
        <w:rPr>
          <w:rFonts w:hint="eastAsia" w:ascii="宋体" w:hAnsi="宋体"/>
          <w:color w:val="000000"/>
          <w:sz w:val="24"/>
          <w:szCs w:val="24"/>
        </w:rPr>
        <w:t>3、</w:t>
      </w:r>
      <w:r>
        <w:rPr>
          <w:rFonts w:hint="eastAsia" w:ascii="宋体" w:hAnsi="宋体"/>
          <w:sz w:val="24"/>
          <w:szCs w:val="24"/>
          <w:highlight w:val="none"/>
        </w:rPr>
        <w:t>实物状况</w:t>
      </w:r>
    </w:p>
    <w:p>
      <w:pPr>
        <w:keepNext w:val="0"/>
        <w:keepLines w:val="0"/>
        <w:pageBreakBefore w:val="0"/>
        <w:widowControl w:val="0"/>
        <w:numPr>
          <w:ilvl w:val="0"/>
          <w:numId w:val="0"/>
        </w:numPr>
        <w:kinsoku/>
        <w:wordWrap/>
        <w:overflowPunct/>
        <w:topLinePunct w:val="0"/>
        <w:autoSpaceDE/>
        <w:autoSpaceDN/>
        <w:bidi w:val="0"/>
        <w:adjustRightInd/>
        <w:snapToGrid/>
        <w:spacing w:line="390" w:lineRule="exact"/>
        <w:ind w:leftChars="170" w:firstLine="560" w:firstLineChars="200"/>
        <w:textAlignment w:val="auto"/>
        <w:rPr>
          <w:rFonts w:hint="default" w:ascii="宋体" w:hAnsi="宋体" w:eastAsia="宋体" w:cs="Times New Roman"/>
          <w:spacing w:val="0"/>
          <w:sz w:val="24"/>
          <w:lang w:eastAsia="zh-CN"/>
        </w:rPr>
      </w:pPr>
      <w:r>
        <w:rPr>
          <w:rFonts w:hint="eastAsia"/>
          <w:color w:val="000000"/>
          <w:spacing w:val="20"/>
          <w:sz w:val="24"/>
          <w:lang w:eastAsia="zh-CN"/>
        </w:rPr>
        <w:t>衢州市巨化花径村75幢1单元102室住宅，</w:t>
      </w:r>
      <w:r>
        <w:rPr>
          <w:rFonts w:hint="eastAsia" w:ascii="宋体" w:hAnsi="宋体" w:eastAsia="宋体" w:cs="Times New Roman"/>
          <w:spacing w:val="0"/>
          <w:sz w:val="24"/>
          <w:lang w:eastAsia="zh-CN"/>
        </w:rPr>
        <w:t>建筑面积</w:t>
      </w:r>
      <w:r>
        <w:rPr>
          <w:rFonts w:hint="eastAsia" w:ascii="宋体" w:hAnsi="宋体" w:eastAsia="宋体" w:cs="Times New Roman"/>
          <w:spacing w:val="0"/>
          <w:sz w:val="24"/>
          <w:lang w:val="en-US" w:eastAsia="zh-CN"/>
        </w:rPr>
        <w:t>113.61平方米</w:t>
      </w:r>
      <w:r>
        <w:rPr>
          <w:rFonts w:hint="eastAsia" w:ascii="宋体" w:hAnsi="宋体" w:eastAsia="宋体" w:cs="Times New Roman"/>
          <w:spacing w:val="0"/>
          <w:sz w:val="24"/>
        </w:rPr>
        <w:t>，</w:t>
      </w:r>
      <w:r>
        <w:rPr>
          <w:rFonts w:hint="eastAsia" w:ascii="宋体" w:hAnsi="宋体" w:eastAsia="宋体" w:cs="Times New Roman"/>
          <w:spacing w:val="0"/>
          <w:sz w:val="24"/>
          <w:lang w:eastAsia="zh-CN"/>
        </w:rPr>
        <w:t>所在第</w:t>
      </w:r>
      <w:r>
        <w:rPr>
          <w:rFonts w:hint="eastAsia" w:ascii="宋体" w:hAnsi="宋体" w:eastAsia="宋体" w:cs="Times New Roman"/>
          <w:spacing w:val="0"/>
          <w:sz w:val="24"/>
          <w:lang w:val="en-US" w:eastAsia="zh-CN"/>
        </w:rPr>
        <w:t>1层，</w:t>
      </w:r>
      <w:r>
        <w:rPr>
          <w:rFonts w:hint="eastAsia" w:ascii="宋体" w:hAnsi="宋体" w:eastAsia="宋体" w:cs="Times New Roman"/>
          <w:spacing w:val="0"/>
          <w:sz w:val="24"/>
          <w:lang w:eastAsia="zh-CN"/>
        </w:rPr>
        <w:t>三</w:t>
      </w:r>
      <w:r>
        <w:rPr>
          <w:rFonts w:hint="eastAsia" w:ascii="宋体" w:hAnsi="宋体" w:eastAsia="宋体" w:cs="Times New Roman"/>
          <w:spacing w:val="0"/>
          <w:sz w:val="24"/>
        </w:rPr>
        <w:t>室</w:t>
      </w:r>
      <w:r>
        <w:rPr>
          <w:rFonts w:hint="eastAsia" w:ascii="宋体" w:hAnsi="宋体" w:eastAsia="宋体" w:cs="Times New Roman"/>
          <w:spacing w:val="0"/>
          <w:sz w:val="24"/>
          <w:lang w:eastAsia="zh-CN"/>
        </w:rPr>
        <w:t>二厅一厨一</w:t>
      </w:r>
      <w:r>
        <w:rPr>
          <w:rFonts w:hint="eastAsia" w:ascii="宋体" w:hAnsi="宋体" w:eastAsia="宋体" w:cs="Times New Roman"/>
          <w:spacing w:val="0"/>
          <w:sz w:val="24"/>
        </w:rPr>
        <w:t>卫</w:t>
      </w:r>
      <w:r>
        <w:rPr>
          <w:rFonts w:hint="eastAsia" w:ascii="宋体" w:hAnsi="宋体" w:eastAsia="宋体" w:cs="Times New Roman"/>
          <w:spacing w:val="0"/>
          <w:sz w:val="24"/>
          <w:lang w:eastAsia="zh-CN"/>
        </w:rPr>
        <w:t>一阳台格局。评估对象墙面乳胶漆粉刷，铝合金窗；客厅、阳台为地砖地面，厨房、卫生间为地砖地面、</w:t>
      </w:r>
      <w:r>
        <w:rPr>
          <w:rFonts w:hint="eastAsia" w:ascii="宋体" w:hAnsi="宋体" w:eastAsia="宋体" w:cs="Times New Roman"/>
          <w:spacing w:val="6"/>
          <w:sz w:val="24"/>
          <w:lang w:eastAsia="zh-CN"/>
        </w:rPr>
        <w:t>瓷砖</w:t>
      </w:r>
      <w:r>
        <w:rPr>
          <w:rFonts w:hint="default" w:ascii="宋体" w:hAnsi="宋体" w:eastAsia="宋体" w:cs="Times New Roman"/>
          <w:spacing w:val="6"/>
          <w:sz w:val="24"/>
          <w:lang w:eastAsia="zh-CN"/>
        </w:rPr>
        <w:t>墙</w:t>
      </w:r>
      <w:r>
        <w:rPr>
          <w:rFonts w:hint="eastAsia" w:ascii="宋体" w:hAnsi="宋体" w:eastAsia="宋体" w:cs="Times New Roman"/>
          <w:spacing w:val="6"/>
          <w:sz w:val="24"/>
          <w:lang w:eastAsia="zh-CN"/>
        </w:rPr>
        <w:t>面，卧室、书房为强化地板地面</w:t>
      </w:r>
      <w:r>
        <w:rPr>
          <w:rFonts w:hint="eastAsia" w:ascii="宋体" w:hAnsi="宋体" w:eastAsia="宋体" w:cs="Times New Roman"/>
          <w:spacing w:val="0"/>
          <w:sz w:val="24"/>
          <w:lang w:eastAsia="zh-CN"/>
        </w:rPr>
        <w:t>。评估价值含以上固定装潢。</w:t>
      </w:r>
    </w:p>
    <w:p>
      <w:pPr>
        <w:keepNext w:val="0"/>
        <w:keepLines w:val="0"/>
        <w:pageBreakBefore w:val="0"/>
        <w:widowControl w:val="0"/>
        <w:tabs>
          <w:tab w:val="left" w:pos="2880"/>
        </w:tabs>
        <w:kinsoku/>
        <w:wordWrap/>
        <w:overflowPunct/>
        <w:topLinePunct w:val="0"/>
        <w:autoSpaceDE/>
        <w:autoSpaceDN/>
        <w:bidi w:val="0"/>
        <w:adjustRightInd/>
        <w:snapToGrid/>
        <w:spacing w:before="0" w:beforeLines="0" w:after="0" w:afterLines="0" w:line="390" w:lineRule="exact"/>
        <w:ind w:right="0" w:rightChars="0" w:firstLine="482" w:firstLineChars="200"/>
        <w:textAlignment w:val="auto"/>
        <w:outlineLvl w:val="9"/>
        <w:rPr>
          <w:rFonts w:hint="eastAsia" w:ascii="宋体" w:hAnsi="宋体"/>
          <w:b/>
          <w:sz w:val="24"/>
        </w:rPr>
      </w:pPr>
      <w:r>
        <w:rPr>
          <w:rFonts w:hint="eastAsia" w:ascii="宋体" w:hAnsi="宋体"/>
          <w:b/>
          <w:sz w:val="24"/>
        </w:rPr>
        <w:t>四、价值类型</w:t>
      </w:r>
    </w:p>
    <w:p>
      <w:pPr>
        <w:keepNext w:val="0"/>
        <w:keepLines w:val="0"/>
        <w:pageBreakBefore w:val="0"/>
        <w:widowControl w:val="0"/>
        <w:kinsoku/>
        <w:wordWrap/>
        <w:overflowPunct/>
        <w:topLinePunct w:val="0"/>
        <w:autoSpaceDE/>
        <w:autoSpaceDN/>
        <w:bidi w:val="0"/>
        <w:adjustRightInd/>
        <w:snapToGrid/>
        <w:spacing w:before="0" w:beforeLines="0" w:after="0" w:afterLines="0" w:line="390" w:lineRule="exact"/>
        <w:ind w:right="0" w:rightChars="0" w:firstLine="472" w:firstLineChars="200"/>
        <w:textAlignment w:val="auto"/>
        <w:outlineLvl w:val="9"/>
        <w:rPr>
          <w:rFonts w:hint="eastAsia" w:ascii="宋体" w:hAnsi="宋体"/>
          <w:spacing w:val="-2"/>
          <w:sz w:val="24"/>
        </w:rPr>
      </w:pPr>
      <w:r>
        <w:rPr>
          <w:rFonts w:hint="eastAsia" w:ascii="宋体" w:hAnsi="宋体"/>
          <w:spacing w:val="-2"/>
          <w:sz w:val="24"/>
        </w:rPr>
        <w:t>委托评估的资产价值类型为市场价值，是</w:t>
      </w:r>
      <w:r>
        <w:rPr>
          <w:rFonts w:ascii="宋体" w:hAnsi="宋体"/>
          <w:spacing w:val="-2"/>
          <w:sz w:val="24"/>
        </w:rPr>
        <w:t>自愿买方和自愿卖方在各自理性行事且未受任何强迫的情况下，评估对象在评估基准日进行正常公平交易的价值估计数额。</w:t>
      </w:r>
      <w:r>
        <w:rPr>
          <w:rFonts w:hint="eastAsia" w:ascii="宋体" w:hAnsi="宋体"/>
          <w:spacing w:val="-2"/>
          <w:sz w:val="24"/>
        </w:rPr>
        <w:t xml:space="preserve">   </w:t>
      </w:r>
    </w:p>
    <w:p>
      <w:pPr>
        <w:pStyle w:val="2"/>
        <w:keepNext w:val="0"/>
        <w:keepLines w:val="0"/>
        <w:pageBreakBefore w:val="0"/>
        <w:widowControl w:val="0"/>
        <w:tabs>
          <w:tab w:val="left" w:pos="2880"/>
        </w:tabs>
        <w:kinsoku/>
        <w:wordWrap/>
        <w:overflowPunct/>
        <w:topLinePunct w:val="0"/>
        <w:autoSpaceDE/>
        <w:autoSpaceDN/>
        <w:bidi w:val="0"/>
        <w:adjustRightInd/>
        <w:snapToGrid/>
        <w:spacing w:before="0" w:beforeLines="0" w:after="0" w:afterLines="0" w:line="390" w:lineRule="exact"/>
        <w:ind w:right="0" w:rightChars="0" w:firstLine="482" w:firstLineChars="200"/>
        <w:textAlignment w:val="auto"/>
        <w:outlineLvl w:val="9"/>
        <w:rPr>
          <w:rFonts w:ascii="宋体" w:hAnsi="宋体"/>
          <w:b/>
        </w:rPr>
      </w:pPr>
      <w:r>
        <w:rPr>
          <w:rFonts w:hint="eastAsia" w:ascii="宋体" w:hAnsi="宋体"/>
          <w:b/>
        </w:rPr>
        <w:t>五、评估基准日</w:t>
      </w:r>
    </w:p>
    <w:p>
      <w:pPr>
        <w:keepNext w:val="0"/>
        <w:keepLines w:val="0"/>
        <w:pageBreakBefore w:val="0"/>
        <w:widowControl w:val="0"/>
        <w:tabs>
          <w:tab w:val="left" w:pos="837"/>
        </w:tabs>
        <w:kinsoku/>
        <w:wordWrap/>
        <w:overflowPunct/>
        <w:topLinePunct w:val="0"/>
        <w:autoSpaceDE/>
        <w:autoSpaceDN/>
        <w:bidi w:val="0"/>
        <w:adjustRightInd/>
        <w:snapToGrid/>
        <w:spacing w:line="390" w:lineRule="exact"/>
        <w:ind w:firstLine="480" w:firstLineChars="200"/>
        <w:textAlignment w:val="auto"/>
        <w:rPr>
          <w:rFonts w:hint="eastAsia" w:ascii="宋体" w:hAnsi="宋体"/>
          <w:sz w:val="24"/>
        </w:rPr>
      </w:pPr>
      <w:r>
        <w:rPr>
          <w:rFonts w:hint="eastAsia" w:ascii="宋体" w:hAnsi="宋体"/>
          <w:sz w:val="24"/>
        </w:rPr>
        <w:t>本项目资产评估</w:t>
      </w:r>
      <w:r>
        <w:rPr>
          <w:rFonts w:hint="eastAsia" w:ascii="宋体" w:hAnsi="宋体"/>
          <w:color w:val="000000"/>
          <w:sz w:val="24"/>
        </w:rPr>
        <w:t>基准日是</w:t>
      </w:r>
      <w:r>
        <w:rPr>
          <w:rFonts w:hint="eastAsia" w:ascii="宋体" w:hAnsi="宋体"/>
          <w:color w:val="000000"/>
          <w:sz w:val="24"/>
          <w:szCs w:val="24"/>
          <w:lang w:eastAsia="zh-CN"/>
        </w:rPr>
        <w:t>2022年08月11日</w:t>
      </w:r>
      <w:r>
        <w:rPr>
          <w:rFonts w:hint="eastAsia" w:ascii="宋体" w:hAnsi="宋体"/>
          <w:color w:val="000000"/>
          <w:sz w:val="24"/>
        </w:rPr>
        <w:t>。评</w:t>
      </w:r>
      <w:r>
        <w:rPr>
          <w:rFonts w:hint="eastAsia" w:ascii="宋体" w:hAnsi="宋体"/>
          <w:sz w:val="24"/>
        </w:rPr>
        <w:t>估基准日由</w:t>
      </w:r>
      <w:r>
        <w:rPr>
          <w:rFonts w:hint="eastAsia" w:ascii="宋体" w:hAnsi="宋体"/>
          <w:sz w:val="24"/>
          <w:lang w:eastAsia="zh-CN"/>
        </w:rPr>
        <w:t>委托人</w:t>
      </w:r>
      <w:r>
        <w:rPr>
          <w:rFonts w:hint="eastAsia" w:ascii="宋体" w:hAnsi="宋体"/>
          <w:sz w:val="24"/>
        </w:rPr>
        <w:t>根据其委托目</w:t>
      </w:r>
    </w:p>
    <w:p>
      <w:pPr>
        <w:keepNext w:val="0"/>
        <w:keepLines w:val="0"/>
        <w:pageBreakBefore w:val="0"/>
        <w:widowControl w:val="0"/>
        <w:tabs>
          <w:tab w:val="left" w:pos="2880"/>
        </w:tabs>
        <w:kinsoku/>
        <w:wordWrap/>
        <w:overflowPunct/>
        <w:topLinePunct w:val="0"/>
        <w:autoSpaceDE/>
        <w:autoSpaceDN/>
        <w:bidi w:val="0"/>
        <w:adjustRightInd/>
        <w:snapToGrid/>
        <w:spacing w:before="0" w:beforeLines="0" w:after="0" w:afterLines="0" w:line="390" w:lineRule="exact"/>
        <w:ind w:right="0" w:rightChars="0"/>
        <w:textAlignment w:val="auto"/>
        <w:outlineLvl w:val="9"/>
        <w:rPr>
          <w:rFonts w:hint="eastAsia" w:ascii="宋体" w:hAnsi="宋体"/>
          <w:sz w:val="24"/>
        </w:rPr>
      </w:pPr>
      <w:r>
        <w:rPr>
          <w:rFonts w:hint="eastAsia" w:ascii="宋体" w:hAnsi="宋体"/>
          <w:sz w:val="24"/>
        </w:rPr>
        <w:t xml:space="preserve">的需要确定，选择本基准日是基于评估基准日与评估目的的计划实现日较接近，以实地勘察日为资产评估基准日。   </w:t>
      </w:r>
    </w:p>
    <w:p>
      <w:pPr>
        <w:keepNext w:val="0"/>
        <w:keepLines w:val="0"/>
        <w:pageBreakBefore w:val="0"/>
        <w:widowControl w:val="0"/>
        <w:tabs>
          <w:tab w:val="left" w:pos="2880"/>
        </w:tabs>
        <w:kinsoku/>
        <w:wordWrap/>
        <w:overflowPunct/>
        <w:topLinePunct w:val="0"/>
        <w:autoSpaceDE/>
        <w:autoSpaceDN/>
        <w:bidi w:val="0"/>
        <w:adjustRightInd/>
        <w:snapToGrid/>
        <w:spacing w:before="0" w:beforeLines="0" w:after="0" w:afterLines="0" w:line="390" w:lineRule="exact"/>
        <w:ind w:left="0" w:leftChars="0" w:right="0" w:rightChars="0" w:firstLine="480" w:firstLineChars="200"/>
        <w:jc w:val="both"/>
        <w:textAlignment w:val="auto"/>
        <w:outlineLvl w:val="9"/>
        <w:rPr>
          <w:rFonts w:ascii="宋体" w:hAnsi="宋体"/>
          <w:sz w:val="24"/>
        </w:rPr>
      </w:pPr>
      <w:r>
        <w:rPr>
          <w:rFonts w:hint="eastAsia" w:ascii="宋体" w:hAnsi="宋体"/>
          <w:sz w:val="24"/>
        </w:rPr>
        <w:t xml:space="preserve">本次资产评估工作中评估值的确定、评估参数的选取等，均以基准日的经济环境以及市场情况确定。本报告中取价标准均为评估基准日有效的价格标准。   </w:t>
      </w:r>
    </w:p>
    <w:p>
      <w:pPr>
        <w:pStyle w:val="2"/>
        <w:keepNext w:val="0"/>
        <w:keepLines w:val="0"/>
        <w:pageBreakBefore w:val="0"/>
        <w:widowControl w:val="0"/>
        <w:tabs>
          <w:tab w:val="left" w:pos="2880"/>
        </w:tabs>
        <w:kinsoku/>
        <w:wordWrap/>
        <w:overflowPunct/>
        <w:topLinePunct w:val="0"/>
        <w:autoSpaceDE/>
        <w:autoSpaceDN/>
        <w:bidi w:val="0"/>
        <w:adjustRightInd/>
        <w:snapToGrid/>
        <w:spacing w:before="0" w:beforeLines="0" w:after="0" w:afterLines="0" w:line="390" w:lineRule="exact"/>
        <w:ind w:left="0" w:leftChars="0" w:right="0" w:rightChars="0" w:firstLine="482" w:firstLineChars="200"/>
        <w:jc w:val="both"/>
        <w:textAlignment w:val="auto"/>
        <w:outlineLvl w:val="9"/>
        <w:rPr>
          <w:rFonts w:hint="eastAsia"/>
          <w:b/>
        </w:rPr>
      </w:pPr>
      <w:r>
        <w:rPr>
          <w:rFonts w:hint="eastAsia"/>
          <w:b/>
        </w:rPr>
        <w:t>六、评估依据</w:t>
      </w:r>
    </w:p>
    <w:p>
      <w:pPr>
        <w:pStyle w:val="2"/>
        <w:keepNext w:val="0"/>
        <w:keepLines w:val="0"/>
        <w:pageBreakBefore w:val="0"/>
        <w:widowControl w:val="0"/>
        <w:tabs>
          <w:tab w:val="left" w:pos="2880"/>
        </w:tabs>
        <w:kinsoku/>
        <w:wordWrap/>
        <w:overflowPunct/>
        <w:topLinePunct w:val="0"/>
        <w:autoSpaceDE/>
        <w:autoSpaceDN/>
        <w:bidi w:val="0"/>
        <w:adjustRightInd/>
        <w:snapToGrid/>
        <w:spacing w:before="0" w:beforeLines="0" w:after="0" w:afterLines="0" w:line="390" w:lineRule="exact"/>
        <w:ind w:left="0" w:leftChars="0" w:right="0" w:rightChars="0" w:firstLine="480" w:firstLineChars="200"/>
        <w:jc w:val="both"/>
        <w:textAlignment w:val="auto"/>
        <w:outlineLvl w:val="9"/>
        <w:rPr>
          <w:rFonts w:hint="eastAsia" w:ascii="宋体" w:hAnsi="宋体"/>
          <w:b/>
        </w:rPr>
      </w:pPr>
      <w:r>
        <w:rPr>
          <w:rFonts w:hint="eastAsia"/>
        </w:rPr>
        <w:t>（一）法律法规依据</w:t>
      </w:r>
    </w:p>
    <w:p>
      <w:pPr>
        <w:pStyle w:val="2"/>
        <w:keepNext w:val="0"/>
        <w:keepLines w:val="0"/>
        <w:pageBreakBefore w:val="0"/>
        <w:widowControl w:val="0"/>
        <w:tabs>
          <w:tab w:val="left" w:pos="2880"/>
        </w:tabs>
        <w:kinsoku/>
        <w:wordWrap/>
        <w:overflowPunct/>
        <w:topLinePunct w:val="0"/>
        <w:autoSpaceDE/>
        <w:autoSpaceDN/>
        <w:bidi w:val="0"/>
        <w:adjustRightInd/>
        <w:snapToGrid/>
        <w:spacing w:before="0" w:beforeLines="0" w:after="0" w:afterLines="0" w:line="390" w:lineRule="exact"/>
        <w:ind w:left="0" w:leftChars="0" w:right="0" w:rightChars="0" w:firstLine="480" w:firstLineChars="200"/>
        <w:jc w:val="both"/>
        <w:textAlignment w:val="auto"/>
        <w:outlineLvl w:val="9"/>
        <w:rPr>
          <w:rFonts w:hint="eastAsia" w:ascii="宋体" w:hAnsi="宋体"/>
          <w:kern w:val="2"/>
          <w:sz w:val="24"/>
          <w:szCs w:val="24"/>
          <w:lang w:val="en-US" w:eastAsia="zh-CN" w:bidi="ar-SA"/>
        </w:rPr>
      </w:pPr>
      <w:r>
        <w:rPr>
          <w:rFonts w:hint="eastAsia" w:ascii="宋体" w:hAnsi="宋体"/>
          <w:kern w:val="2"/>
          <w:sz w:val="24"/>
          <w:szCs w:val="24"/>
          <w:lang w:val="en-US" w:eastAsia="zh-CN" w:bidi="ar-SA"/>
        </w:rPr>
        <w:t>1、《中华人民共和国担保法》；</w:t>
      </w:r>
    </w:p>
    <w:p>
      <w:pPr>
        <w:pStyle w:val="2"/>
        <w:keepNext w:val="0"/>
        <w:keepLines w:val="0"/>
        <w:pageBreakBefore w:val="0"/>
        <w:widowControl w:val="0"/>
        <w:tabs>
          <w:tab w:val="left" w:pos="2880"/>
        </w:tabs>
        <w:kinsoku/>
        <w:wordWrap/>
        <w:overflowPunct/>
        <w:topLinePunct w:val="0"/>
        <w:autoSpaceDE/>
        <w:autoSpaceDN/>
        <w:bidi w:val="0"/>
        <w:adjustRightInd/>
        <w:snapToGrid/>
        <w:spacing w:before="0" w:beforeLines="0" w:after="0" w:afterLines="0" w:line="390" w:lineRule="exact"/>
        <w:ind w:left="0" w:leftChars="0" w:right="0" w:rightChars="0" w:firstLine="480" w:firstLineChars="200"/>
        <w:jc w:val="both"/>
        <w:textAlignment w:val="auto"/>
        <w:outlineLvl w:val="9"/>
        <w:rPr>
          <w:rFonts w:hint="eastAsia" w:ascii="宋体" w:hAnsi="宋体"/>
          <w:kern w:val="2"/>
          <w:sz w:val="24"/>
          <w:szCs w:val="24"/>
          <w:lang w:val="en-US" w:eastAsia="zh-CN" w:bidi="ar-SA"/>
        </w:rPr>
      </w:pPr>
      <w:r>
        <w:rPr>
          <w:rFonts w:hint="eastAsia" w:ascii="宋体" w:hAnsi="宋体"/>
          <w:kern w:val="2"/>
          <w:sz w:val="24"/>
          <w:szCs w:val="24"/>
          <w:lang w:val="en-US" w:eastAsia="zh-CN" w:bidi="ar-SA"/>
        </w:rPr>
        <w:t>2、《中华人民共和国资产评估法》；</w:t>
      </w:r>
    </w:p>
    <w:p>
      <w:pPr>
        <w:pStyle w:val="2"/>
        <w:keepNext w:val="0"/>
        <w:keepLines w:val="0"/>
        <w:pageBreakBefore w:val="0"/>
        <w:widowControl w:val="0"/>
        <w:tabs>
          <w:tab w:val="left" w:pos="2880"/>
        </w:tabs>
        <w:kinsoku/>
        <w:wordWrap/>
        <w:overflowPunct/>
        <w:topLinePunct w:val="0"/>
        <w:autoSpaceDE/>
        <w:autoSpaceDN/>
        <w:bidi w:val="0"/>
        <w:adjustRightInd/>
        <w:snapToGrid/>
        <w:spacing w:before="0" w:beforeLines="0" w:after="0" w:afterLines="0" w:line="390" w:lineRule="exact"/>
        <w:ind w:left="0" w:leftChars="0" w:right="0" w:rightChars="0" w:firstLine="480" w:firstLineChars="200"/>
        <w:jc w:val="both"/>
        <w:textAlignment w:val="auto"/>
        <w:outlineLvl w:val="9"/>
        <w:rPr>
          <w:rFonts w:hint="eastAsia" w:ascii="宋体" w:hAnsi="宋体"/>
          <w:kern w:val="2"/>
          <w:sz w:val="24"/>
          <w:szCs w:val="24"/>
          <w:lang w:val="en-US" w:eastAsia="zh-CN" w:bidi="ar-SA"/>
        </w:rPr>
      </w:pPr>
      <w:r>
        <w:rPr>
          <w:rFonts w:hint="eastAsia" w:ascii="宋体" w:hAnsi="宋体"/>
          <w:kern w:val="2"/>
          <w:sz w:val="24"/>
          <w:szCs w:val="24"/>
          <w:lang w:val="en-US" w:eastAsia="zh-CN" w:bidi="ar-SA"/>
        </w:rPr>
        <w:t>3、《房地产估价规范》；</w:t>
      </w:r>
    </w:p>
    <w:p>
      <w:pPr>
        <w:pStyle w:val="2"/>
        <w:keepNext w:val="0"/>
        <w:keepLines w:val="0"/>
        <w:pageBreakBefore w:val="0"/>
        <w:widowControl w:val="0"/>
        <w:tabs>
          <w:tab w:val="left" w:pos="2880"/>
        </w:tabs>
        <w:kinsoku/>
        <w:wordWrap/>
        <w:overflowPunct/>
        <w:topLinePunct w:val="0"/>
        <w:autoSpaceDE/>
        <w:autoSpaceDN/>
        <w:bidi w:val="0"/>
        <w:adjustRightInd/>
        <w:snapToGrid/>
        <w:spacing w:before="0" w:beforeLines="0" w:after="0" w:afterLines="0" w:line="390" w:lineRule="exact"/>
        <w:ind w:left="0" w:leftChars="0" w:right="0" w:rightChars="0" w:firstLine="480" w:firstLineChars="200"/>
        <w:jc w:val="both"/>
        <w:textAlignment w:val="auto"/>
        <w:outlineLvl w:val="9"/>
        <w:rPr>
          <w:rFonts w:hint="eastAsia" w:ascii="宋体" w:hAnsi="宋体"/>
          <w:kern w:val="2"/>
          <w:sz w:val="24"/>
          <w:szCs w:val="24"/>
          <w:lang w:val="en-US" w:eastAsia="zh-CN" w:bidi="ar-SA"/>
        </w:rPr>
      </w:pPr>
      <w:r>
        <w:rPr>
          <w:rFonts w:hint="eastAsia" w:ascii="宋体" w:hAnsi="宋体"/>
          <w:kern w:val="2"/>
          <w:sz w:val="24"/>
          <w:szCs w:val="24"/>
          <w:lang w:val="en-US" w:eastAsia="zh-CN" w:bidi="ar-SA"/>
        </w:rPr>
        <w:t>4、《城镇土地估价规程》；</w:t>
      </w:r>
    </w:p>
    <w:p>
      <w:pPr>
        <w:pStyle w:val="2"/>
        <w:keepNext w:val="0"/>
        <w:keepLines w:val="0"/>
        <w:pageBreakBefore w:val="0"/>
        <w:widowControl w:val="0"/>
        <w:tabs>
          <w:tab w:val="left" w:pos="2880"/>
        </w:tabs>
        <w:kinsoku/>
        <w:wordWrap/>
        <w:overflowPunct/>
        <w:topLinePunct w:val="0"/>
        <w:autoSpaceDE/>
        <w:autoSpaceDN/>
        <w:bidi w:val="0"/>
        <w:adjustRightInd/>
        <w:snapToGrid/>
        <w:spacing w:before="0" w:beforeLines="0" w:after="0" w:afterLines="0" w:line="390" w:lineRule="exact"/>
        <w:ind w:left="0" w:leftChars="0" w:right="0" w:rightChars="0" w:firstLine="480" w:firstLineChars="200"/>
        <w:jc w:val="both"/>
        <w:textAlignment w:val="auto"/>
        <w:outlineLvl w:val="9"/>
        <w:rPr>
          <w:rFonts w:hint="eastAsia" w:eastAsia="宋体"/>
          <w:lang w:val="en-US" w:eastAsia="zh-CN"/>
        </w:rPr>
      </w:pPr>
      <w:r>
        <w:rPr>
          <w:rFonts w:hint="eastAsia" w:ascii="宋体" w:hAnsi="宋体"/>
          <w:kern w:val="2"/>
          <w:sz w:val="24"/>
          <w:szCs w:val="24"/>
          <w:lang w:val="en-US" w:eastAsia="zh-CN" w:bidi="ar-SA"/>
        </w:rPr>
        <w:t>5、</w:t>
      </w:r>
      <w:r>
        <w:rPr>
          <w:rFonts w:hint="eastAsia"/>
          <w:lang w:val="en-US" w:eastAsia="zh-CN"/>
        </w:rPr>
        <w:t>《房地产估价基本术语标准》；</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宋体" w:hAnsi="宋体"/>
          <w:bCs/>
          <w:sz w:val="24"/>
        </w:rPr>
      </w:pPr>
      <w:r>
        <w:rPr>
          <w:rFonts w:hint="eastAsia" w:ascii="宋体" w:hAnsi="宋体"/>
          <w:bCs/>
          <w:sz w:val="24"/>
          <w:lang w:val="en-US" w:eastAsia="zh-CN"/>
        </w:rPr>
        <w:t>6</w:t>
      </w:r>
      <w:r>
        <w:rPr>
          <w:rFonts w:hint="eastAsia" w:ascii="宋体" w:hAnsi="宋体"/>
          <w:bCs/>
          <w:sz w:val="24"/>
        </w:rPr>
        <w:t>、</w:t>
      </w:r>
      <w:r>
        <w:rPr>
          <w:rFonts w:hint="eastAsia" w:ascii="宋体" w:hAnsi="宋体"/>
          <w:sz w:val="24"/>
        </w:rPr>
        <w:t>《中华人民共和国城市房地产管理法》</w:t>
      </w:r>
      <w:r>
        <w:rPr>
          <w:rFonts w:hint="eastAsia" w:ascii="宋体" w:hAnsi="宋体"/>
          <w:sz w:val="24"/>
          <w:lang w:eastAsia="zh-CN"/>
        </w:rPr>
        <w:t>；</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ascii="宋体" w:hAnsi="宋体"/>
          <w:sz w:val="24"/>
        </w:rPr>
      </w:pPr>
      <w:r>
        <w:rPr>
          <w:rFonts w:hint="eastAsia" w:ascii="宋体" w:hAnsi="宋体"/>
          <w:sz w:val="24"/>
          <w:lang w:val="en-US" w:eastAsia="zh-CN"/>
        </w:rPr>
        <w:t>7</w:t>
      </w:r>
      <w:r>
        <w:rPr>
          <w:rFonts w:hint="eastAsia" w:ascii="宋体" w:hAnsi="宋体"/>
          <w:sz w:val="24"/>
        </w:rPr>
        <w:t>、《中华人民共和国土地管理法》及其实施细则</w:t>
      </w:r>
      <w:r>
        <w:rPr>
          <w:rFonts w:hint="eastAsia" w:ascii="宋体" w:hAnsi="宋体"/>
          <w:sz w:val="24"/>
          <w:lang w:eastAsia="zh-CN"/>
        </w:rPr>
        <w:t>；</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宋体" w:hAnsi="宋体"/>
          <w:sz w:val="24"/>
          <w:lang w:val="en-US" w:eastAsia="zh-CN"/>
        </w:rPr>
      </w:pPr>
      <w:r>
        <w:rPr>
          <w:rFonts w:hint="eastAsia" w:ascii="宋体" w:hAnsi="宋体"/>
          <w:sz w:val="24"/>
          <w:lang w:val="en-US" w:eastAsia="zh-CN"/>
        </w:rPr>
        <w:t>8</w:t>
      </w:r>
      <w:r>
        <w:rPr>
          <w:rFonts w:hint="eastAsia" w:ascii="宋体" w:hAnsi="宋体"/>
          <w:sz w:val="24"/>
        </w:rPr>
        <w:t>、</w:t>
      </w:r>
      <w:r>
        <w:rPr>
          <w:rFonts w:hint="eastAsia" w:ascii="宋体" w:hAnsi="宋体"/>
          <w:sz w:val="24"/>
          <w:lang w:val="en-US" w:eastAsia="zh-CN"/>
        </w:rPr>
        <w:t>《资产评估基本准则》</w:t>
      </w:r>
      <w:r>
        <w:rPr>
          <w:rFonts w:hint="eastAsia" w:ascii="宋体" w:hAnsi="宋体"/>
          <w:sz w:val="24"/>
          <w:lang w:eastAsia="zh-CN"/>
        </w:rPr>
        <w:t>；</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宋体" w:hAnsi="宋体"/>
          <w:sz w:val="24"/>
          <w:lang w:val="en-US" w:eastAsia="zh-CN"/>
        </w:rPr>
      </w:pPr>
      <w:r>
        <w:rPr>
          <w:rFonts w:hint="eastAsia" w:ascii="宋体" w:hAnsi="宋体"/>
          <w:sz w:val="24"/>
          <w:lang w:val="en-US" w:eastAsia="zh-CN"/>
        </w:rPr>
        <w:t>9</w:t>
      </w:r>
      <w:r>
        <w:rPr>
          <w:rFonts w:hint="eastAsia" w:ascii="宋体" w:hAnsi="宋体"/>
          <w:sz w:val="24"/>
        </w:rPr>
        <w:t>、</w:t>
      </w:r>
      <w:r>
        <w:rPr>
          <w:rFonts w:hint="eastAsia" w:ascii="宋体" w:hAnsi="宋体"/>
          <w:sz w:val="24"/>
          <w:lang w:val="en-US" w:eastAsia="zh-CN"/>
        </w:rPr>
        <w:t>《资产评估职业道德准则》</w:t>
      </w:r>
      <w:r>
        <w:rPr>
          <w:rFonts w:hint="eastAsia" w:ascii="宋体" w:hAnsi="宋体"/>
          <w:sz w:val="24"/>
          <w:lang w:eastAsia="zh-CN"/>
        </w:rPr>
        <w:t>；</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宋体" w:hAnsi="宋体"/>
          <w:sz w:val="24"/>
          <w:lang w:eastAsia="zh-CN"/>
        </w:rPr>
      </w:pPr>
      <w:r>
        <w:rPr>
          <w:rFonts w:hint="eastAsia" w:ascii="宋体" w:hAnsi="宋体"/>
          <w:sz w:val="24"/>
          <w:lang w:val="en-US" w:eastAsia="zh-CN"/>
        </w:rPr>
        <w:t>10</w:t>
      </w:r>
      <w:r>
        <w:rPr>
          <w:rFonts w:hint="eastAsia" w:ascii="宋体" w:hAnsi="宋体"/>
          <w:sz w:val="24"/>
        </w:rPr>
        <w:t>、《资产评估</w:t>
      </w:r>
      <w:r>
        <w:rPr>
          <w:rFonts w:hint="eastAsia" w:ascii="宋体" w:hAnsi="宋体"/>
          <w:sz w:val="24"/>
          <w:lang w:eastAsia="zh-CN"/>
        </w:rPr>
        <w:t>执业</w:t>
      </w:r>
      <w:r>
        <w:rPr>
          <w:rFonts w:hint="eastAsia" w:ascii="宋体" w:hAnsi="宋体"/>
          <w:sz w:val="24"/>
        </w:rPr>
        <w:t>准则—</w:t>
      </w:r>
      <w:r>
        <w:rPr>
          <w:rFonts w:hint="eastAsia" w:ascii="宋体" w:hAnsi="宋体"/>
          <w:sz w:val="24"/>
          <w:lang w:eastAsia="zh-CN"/>
        </w:rPr>
        <w:t>资产评估程序</w:t>
      </w:r>
      <w:r>
        <w:rPr>
          <w:rFonts w:hint="eastAsia" w:ascii="宋体" w:hAnsi="宋体"/>
          <w:sz w:val="24"/>
        </w:rPr>
        <w:t>》</w:t>
      </w:r>
      <w:r>
        <w:rPr>
          <w:rFonts w:hint="eastAsia" w:ascii="宋体" w:hAnsi="宋体"/>
          <w:sz w:val="24"/>
          <w:lang w:eastAsia="zh-CN"/>
        </w:rPr>
        <w:t>；</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宋体" w:hAnsi="宋体"/>
          <w:sz w:val="24"/>
          <w:lang w:val="en-US" w:eastAsia="zh-CN"/>
        </w:rPr>
      </w:pPr>
      <w:r>
        <w:rPr>
          <w:rFonts w:hint="eastAsia" w:ascii="宋体" w:hAnsi="宋体"/>
          <w:sz w:val="24"/>
          <w:lang w:val="en-US" w:eastAsia="zh-CN"/>
        </w:rPr>
        <w:t>11</w:t>
      </w:r>
      <w:r>
        <w:rPr>
          <w:rFonts w:hint="eastAsia" w:ascii="宋体" w:hAnsi="宋体"/>
          <w:sz w:val="24"/>
        </w:rPr>
        <w:t>、</w:t>
      </w:r>
      <w:r>
        <w:rPr>
          <w:rFonts w:hint="eastAsia" w:ascii="宋体" w:hAnsi="宋体"/>
          <w:sz w:val="24"/>
          <w:lang w:val="en-US" w:eastAsia="zh-CN"/>
        </w:rPr>
        <w:t>《</w:t>
      </w:r>
      <w:r>
        <w:rPr>
          <w:rFonts w:hint="eastAsia" w:ascii="宋体" w:hAnsi="宋体"/>
          <w:sz w:val="24"/>
        </w:rPr>
        <w:t>资产评估</w:t>
      </w:r>
      <w:r>
        <w:rPr>
          <w:rFonts w:hint="eastAsia" w:ascii="宋体" w:hAnsi="宋体"/>
          <w:sz w:val="24"/>
          <w:lang w:eastAsia="zh-CN"/>
        </w:rPr>
        <w:t>执业</w:t>
      </w:r>
      <w:r>
        <w:rPr>
          <w:rFonts w:hint="eastAsia" w:ascii="宋体" w:hAnsi="宋体"/>
          <w:sz w:val="24"/>
        </w:rPr>
        <w:t>准则—</w:t>
      </w:r>
      <w:r>
        <w:rPr>
          <w:rFonts w:hint="eastAsia" w:ascii="宋体" w:hAnsi="宋体"/>
          <w:sz w:val="24"/>
          <w:lang w:val="en-US" w:eastAsia="zh-CN"/>
        </w:rPr>
        <w:t>资产评估报告 》</w:t>
      </w:r>
      <w:r>
        <w:rPr>
          <w:rFonts w:hint="eastAsia" w:ascii="宋体" w:hAnsi="宋体"/>
          <w:sz w:val="24"/>
          <w:lang w:eastAsia="zh-CN"/>
        </w:rPr>
        <w:t>；</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宋体" w:hAnsi="宋体"/>
          <w:sz w:val="24"/>
          <w:lang w:eastAsia="zh-CN"/>
        </w:rPr>
      </w:pPr>
      <w:r>
        <w:rPr>
          <w:rFonts w:hint="eastAsia" w:ascii="宋体" w:hAnsi="宋体"/>
          <w:sz w:val="24"/>
          <w:lang w:val="en-US" w:eastAsia="zh-CN"/>
        </w:rPr>
        <w:t>12</w:t>
      </w:r>
      <w:r>
        <w:rPr>
          <w:rFonts w:hint="eastAsia" w:ascii="宋体" w:hAnsi="宋体"/>
          <w:sz w:val="24"/>
        </w:rPr>
        <w:t>、《资产评估</w:t>
      </w:r>
      <w:r>
        <w:rPr>
          <w:rFonts w:hint="eastAsia" w:ascii="宋体" w:hAnsi="宋体"/>
          <w:sz w:val="24"/>
          <w:lang w:eastAsia="zh-CN"/>
        </w:rPr>
        <w:t>执业</w:t>
      </w:r>
      <w:r>
        <w:rPr>
          <w:rFonts w:hint="eastAsia" w:ascii="宋体" w:hAnsi="宋体"/>
          <w:sz w:val="24"/>
        </w:rPr>
        <w:t>准则—</w:t>
      </w:r>
      <w:r>
        <w:rPr>
          <w:rFonts w:hint="eastAsia" w:ascii="宋体" w:hAnsi="宋体"/>
          <w:sz w:val="24"/>
          <w:lang w:eastAsia="zh-CN"/>
        </w:rPr>
        <w:t>资产评估委托合同</w:t>
      </w:r>
      <w:r>
        <w:rPr>
          <w:rFonts w:hint="eastAsia" w:ascii="宋体" w:hAnsi="宋体"/>
          <w:sz w:val="24"/>
        </w:rPr>
        <w:t>》</w:t>
      </w:r>
      <w:r>
        <w:rPr>
          <w:rFonts w:hint="eastAsia" w:ascii="宋体" w:hAnsi="宋体"/>
          <w:sz w:val="24"/>
          <w:lang w:eastAsia="zh-CN"/>
        </w:rPr>
        <w:t>；</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宋体" w:hAnsi="宋体"/>
          <w:sz w:val="24"/>
          <w:lang w:eastAsia="zh-CN"/>
        </w:rPr>
      </w:pPr>
      <w:r>
        <w:rPr>
          <w:rFonts w:hint="eastAsia" w:ascii="宋体" w:hAnsi="宋体"/>
          <w:sz w:val="24"/>
          <w:lang w:val="en-US" w:eastAsia="zh-CN"/>
        </w:rPr>
        <w:t>13</w:t>
      </w:r>
      <w:r>
        <w:rPr>
          <w:rFonts w:hint="eastAsia" w:ascii="宋体" w:hAnsi="宋体"/>
          <w:sz w:val="24"/>
        </w:rPr>
        <w:t>、《资产评估</w:t>
      </w:r>
      <w:r>
        <w:rPr>
          <w:rFonts w:hint="eastAsia" w:ascii="宋体" w:hAnsi="宋体"/>
          <w:sz w:val="24"/>
          <w:lang w:eastAsia="zh-CN"/>
        </w:rPr>
        <w:t>执业</w:t>
      </w:r>
      <w:r>
        <w:rPr>
          <w:rFonts w:hint="eastAsia" w:ascii="宋体" w:hAnsi="宋体"/>
          <w:sz w:val="24"/>
        </w:rPr>
        <w:t>准则—</w:t>
      </w:r>
      <w:r>
        <w:rPr>
          <w:rFonts w:hint="eastAsia" w:ascii="宋体" w:hAnsi="宋体"/>
          <w:sz w:val="24"/>
          <w:lang w:eastAsia="zh-CN"/>
        </w:rPr>
        <w:t>资产评估档案</w:t>
      </w:r>
      <w:r>
        <w:rPr>
          <w:rFonts w:hint="eastAsia" w:ascii="宋体" w:hAnsi="宋体"/>
          <w:sz w:val="24"/>
        </w:rPr>
        <w:t>》</w:t>
      </w:r>
      <w:r>
        <w:rPr>
          <w:rFonts w:hint="eastAsia" w:ascii="宋体" w:hAnsi="宋体"/>
          <w:sz w:val="24"/>
          <w:lang w:eastAsia="zh-CN"/>
        </w:rPr>
        <w:t>；</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宋体" w:hAnsi="宋体"/>
          <w:sz w:val="24"/>
          <w:lang w:eastAsia="zh-CN"/>
        </w:rPr>
      </w:pPr>
      <w:r>
        <w:rPr>
          <w:rFonts w:hint="eastAsia" w:ascii="宋体" w:hAnsi="宋体"/>
          <w:sz w:val="24"/>
          <w:lang w:val="en-US" w:eastAsia="zh-CN"/>
        </w:rPr>
        <w:t>14</w:t>
      </w:r>
      <w:r>
        <w:rPr>
          <w:rFonts w:hint="eastAsia" w:ascii="宋体" w:hAnsi="宋体"/>
          <w:sz w:val="24"/>
        </w:rPr>
        <w:t>、《资产评估</w:t>
      </w:r>
      <w:r>
        <w:rPr>
          <w:rFonts w:hint="eastAsia" w:ascii="宋体" w:hAnsi="宋体"/>
          <w:sz w:val="24"/>
          <w:lang w:eastAsia="zh-CN"/>
        </w:rPr>
        <w:t>执业</w:t>
      </w:r>
      <w:r>
        <w:rPr>
          <w:rFonts w:hint="eastAsia" w:ascii="宋体" w:hAnsi="宋体"/>
          <w:sz w:val="24"/>
        </w:rPr>
        <w:t>准则—</w:t>
      </w:r>
      <w:r>
        <w:rPr>
          <w:rFonts w:hint="eastAsia" w:ascii="宋体" w:hAnsi="宋体"/>
          <w:sz w:val="24"/>
          <w:lang w:eastAsia="zh-CN"/>
        </w:rPr>
        <w:t>不动产</w:t>
      </w:r>
      <w:r>
        <w:rPr>
          <w:rFonts w:hint="eastAsia" w:ascii="宋体" w:hAnsi="宋体"/>
          <w:sz w:val="24"/>
        </w:rPr>
        <w:t>》</w:t>
      </w:r>
      <w:r>
        <w:rPr>
          <w:rFonts w:hint="eastAsia" w:ascii="宋体" w:hAnsi="宋体"/>
          <w:sz w:val="24"/>
          <w:lang w:eastAsia="zh-CN"/>
        </w:rPr>
        <w:t>；</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宋体" w:hAnsi="宋体"/>
          <w:sz w:val="24"/>
          <w:lang w:eastAsia="zh-CN"/>
        </w:rPr>
      </w:pPr>
      <w:r>
        <w:rPr>
          <w:rFonts w:hint="eastAsia" w:ascii="宋体" w:hAnsi="宋体"/>
          <w:sz w:val="24"/>
          <w:lang w:val="en-US" w:eastAsia="zh-CN"/>
        </w:rPr>
        <w:t>15</w:t>
      </w:r>
      <w:r>
        <w:rPr>
          <w:rFonts w:hint="eastAsia" w:ascii="宋体" w:hAnsi="宋体"/>
          <w:sz w:val="24"/>
        </w:rPr>
        <w:t>、《资产评估</w:t>
      </w:r>
      <w:r>
        <w:rPr>
          <w:rFonts w:hint="eastAsia" w:ascii="宋体" w:hAnsi="宋体"/>
          <w:sz w:val="24"/>
          <w:lang w:eastAsia="zh-CN"/>
        </w:rPr>
        <w:t>执业</w:t>
      </w:r>
      <w:r>
        <w:rPr>
          <w:rFonts w:hint="eastAsia" w:ascii="宋体" w:hAnsi="宋体"/>
          <w:sz w:val="24"/>
        </w:rPr>
        <w:t>准则—</w:t>
      </w:r>
      <w:r>
        <w:rPr>
          <w:rFonts w:hint="eastAsia" w:ascii="宋体" w:hAnsi="宋体"/>
          <w:sz w:val="24"/>
          <w:lang w:eastAsia="zh-CN"/>
        </w:rPr>
        <w:t>无形资产</w:t>
      </w:r>
      <w:r>
        <w:rPr>
          <w:rFonts w:hint="eastAsia" w:ascii="宋体" w:hAnsi="宋体"/>
          <w:sz w:val="24"/>
        </w:rPr>
        <w:t>》</w:t>
      </w:r>
      <w:r>
        <w:rPr>
          <w:rFonts w:hint="eastAsia" w:ascii="宋体" w:hAnsi="宋体"/>
          <w:sz w:val="24"/>
          <w:lang w:eastAsia="zh-CN"/>
        </w:rPr>
        <w:t>；</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宋体" w:hAnsi="宋体"/>
          <w:sz w:val="24"/>
          <w:lang w:eastAsia="zh-CN"/>
        </w:rPr>
      </w:pPr>
      <w:r>
        <w:rPr>
          <w:rFonts w:hint="eastAsia" w:ascii="宋体" w:hAnsi="宋体"/>
          <w:sz w:val="24"/>
          <w:lang w:val="en-US" w:eastAsia="zh-CN"/>
        </w:rPr>
        <w:t>16、</w:t>
      </w:r>
      <w:r>
        <w:rPr>
          <w:rFonts w:hint="eastAsia" w:ascii="宋体" w:hAnsi="宋体"/>
          <w:sz w:val="24"/>
        </w:rPr>
        <w:t>《司法鉴定程序通则》</w:t>
      </w:r>
      <w:r>
        <w:rPr>
          <w:rFonts w:hint="eastAsia" w:ascii="宋体" w:hAnsi="宋体"/>
          <w:sz w:val="24"/>
          <w:lang w:eastAsia="zh-CN"/>
        </w:rPr>
        <w:t>；</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宋体" w:hAnsi="宋体"/>
          <w:sz w:val="24"/>
          <w:lang w:eastAsia="zh-CN"/>
        </w:rPr>
      </w:pPr>
      <w:r>
        <w:rPr>
          <w:rFonts w:hint="eastAsia" w:ascii="宋体" w:hAnsi="宋体"/>
          <w:sz w:val="24"/>
          <w:lang w:val="en-US" w:eastAsia="zh-CN"/>
        </w:rPr>
        <w:t>17、</w:t>
      </w:r>
      <w:r>
        <w:rPr>
          <w:rFonts w:hint="eastAsia" w:ascii="宋体" w:hAnsi="宋体"/>
          <w:sz w:val="24"/>
        </w:rPr>
        <w:t>其它相关的法律法规文件。</w:t>
      </w:r>
    </w:p>
    <w:p>
      <w:pPr>
        <w:keepNext w:val="0"/>
        <w:keepLines w:val="0"/>
        <w:pageBreakBefore w:val="0"/>
        <w:widowControl w:val="0"/>
        <w:tabs>
          <w:tab w:val="left" w:pos="2880"/>
        </w:tabs>
        <w:kinsoku/>
        <w:wordWrap/>
        <w:overflowPunct/>
        <w:topLinePunct w:val="0"/>
        <w:autoSpaceDE/>
        <w:autoSpaceDN/>
        <w:bidi w:val="0"/>
        <w:adjustRightInd/>
        <w:snapToGrid/>
        <w:spacing w:before="0" w:beforeLines="0" w:after="0" w:afterLines="0" w:line="390" w:lineRule="exact"/>
        <w:ind w:left="0" w:leftChars="0" w:right="0" w:rightChars="0" w:firstLine="480" w:firstLineChars="200"/>
        <w:jc w:val="both"/>
        <w:textAlignment w:val="auto"/>
        <w:outlineLvl w:val="9"/>
        <w:rPr>
          <w:rFonts w:hint="eastAsia" w:ascii="宋体" w:hAnsi="宋体" w:eastAsia="宋体" w:cs="Times New Roman"/>
          <w:sz w:val="24"/>
        </w:rPr>
      </w:pPr>
      <w:r>
        <w:rPr>
          <w:rFonts w:hint="eastAsia" w:ascii="宋体" w:hAnsi="宋体" w:eastAsia="宋体" w:cs="Times New Roman"/>
          <w:sz w:val="24"/>
        </w:rPr>
        <w:t>（二）行为依据</w:t>
      </w:r>
    </w:p>
    <w:p>
      <w:pPr>
        <w:keepNext w:val="0"/>
        <w:keepLines w:val="0"/>
        <w:pageBreakBefore w:val="0"/>
        <w:widowControl w:val="0"/>
        <w:tabs>
          <w:tab w:val="left" w:pos="2880"/>
        </w:tabs>
        <w:kinsoku/>
        <w:wordWrap/>
        <w:overflowPunct/>
        <w:topLinePunct w:val="0"/>
        <w:autoSpaceDE/>
        <w:autoSpaceDN/>
        <w:bidi w:val="0"/>
        <w:adjustRightInd/>
        <w:snapToGrid/>
        <w:spacing w:before="0" w:beforeLines="0" w:after="0" w:afterLines="0" w:line="390" w:lineRule="exact"/>
        <w:ind w:left="0" w:leftChars="0" w:right="0" w:rightChars="0" w:firstLine="480" w:firstLineChars="200"/>
        <w:jc w:val="both"/>
        <w:textAlignment w:val="auto"/>
        <w:outlineLvl w:val="9"/>
        <w:rPr>
          <w:rFonts w:hint="default" w:ascii="宋体" w:hAnsi="宋体" w:eastAsia="宋体" w:cs="Times New Roman"/>
          <w:sz w:val="24"/>
          <w:lang w:val="en-US" w:eastAsia="zh-CN"/>
        </w:rPr>
      </w:pPr>
      <w:r>
        <w:rPr>
          <w:rFonts w:hint="eastAsia" w:ascii="宋体" w:hAnsi="宋体" w:eastAsia="宋体" w:cs="Times New Roman"/>
          <w:sz w:val="24"/>
          <w:lang w:val="en-US" w:eastAsia="zh-CN"/>
        </w:rPr>
        <w:t>浙江省衢州市柯城区人民法院（2022）浙0802委评152号《委托书》复印件、浙江省衢州市柯城区人民法院司法评估材料移交单复印件。</w:t>
      </w:r>
    </w:p>
    <w:p>
      <w:pPr>
        <w:keepNext w:val="0"/>
        <w:keepLines w:val="0"/>
        <w:pageBreakBefore w:val="0"/>
        <w:widowControl w:val="0"/>
        <w:tabs>
          <w:tab w:val="left" w:pos="2880"/>
        </w:tabs>
        <w:kinsoku/>
        <w:wordWrap/>
        <w:overflowPunct/>
        <w:topLinePunct w:val="0"/>
        <w:autoSpaceDE/>
        <w:autoSpaceDN/>
        <w:bidi w:val="0"/>
        <w:adjustRightInd/>
        <w:snapToGrid/>
        <w:spacing w:before="0" w:beforeLines="0" w:after="0" w:afterLines="0" w:line="390" w:lineRule="exact"/>
        <w:ind w:left="0" w:leftChars="0" w:right="0" w:rightChars="0" w:firstLine="480" w:firstLineChars="200"/>
        <w:jc w:val="both"/>
        <w:textAlignment w:val="auto"/>
        <w:outlineLvl w:val="9"/>
        <w:rPr>
          <w:rFonts w:hint="eastAsia" w:ascii="宋体" w:hAnsi="宋体" w:eastAsia="宋体" w:cs="Times New Roman"/>
          <w:sz w:val="24"/>
        </w:rPr>
      </w:pPr>
      <w:r>
        <w:rPr>
          <w:rFonts w:hint="eastAsia" w:ascii="宋体" w:hAnsi="宋体" w:eastAsia="宋体" w:cs="Times New Roman"/>
          <w:sz w:val="24"/>
        </w:rPr>
        <w:t>（三）产权确定依据</w:t>
      </w:r>
    </w:p>
    <w:p>
      <w:pPr>
        <w:keepNext w:val="0"/>
        <w:keepLines w:val="0"/>
        <w:pageBreakBefore w:val="0"/>
        <w:numPr>
          <w:ilvl w:val="0"/>
          <w:numId w:val="0"/>
        </w:numPr>
        <w:kinsoku/>
        <w:wordWrap/>
        <w:overflowPunct/>
        <w:topLinePunct w:val="0"/>
        <w:autoSpaceDE/>
        <w:autoSpaceDN/>
        <w:bidi w:val="0"/>
        <w:adjustRightInd/>
        <w:spacing w:line="390" w:lineRule="exact"/>
        <w:ind w:leftChars="170"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委托人提供的衢州市不动产登记信息查询记录复印件。</w:t>
      </w:r>
    </w:p>
    <w:p>
      <w:pPr>
        <w:keepNext w:val="0"/>
        <w:keepLines w:val="0"/>
        <w:pageBreakBefore w:val="0"/>
        <w:widowControl w:val="0"/>
        <w:tabs>
          <w:tab w:val="left" w:pos="2880"/>
        </w:tabs>
        <w:kinsoku/>
        <w:wordWrap/>
        <w:overflowPunct/>
        <w:topLinePunct w:val="0"/>
        <w:autoSpaceDE/>
        <w:autoSpaceDN/>
        <w:bidi w:val="0"/>
        <w:adjustRightInd/>
        <w:snapToGrid/>
        <w:spacing w:before="0" w:beforeLines="0" w:after="0" w:afterLines="0" w:line="390" w:lineRule="exact"/>
        <w:ind w:left="0" w:leftChars="0" w:right="0" w:rightChars="0" w:firstLine="480" w:firstLineChars="200"/>
        <w:jc w:val="both"/>
        <w:textAlignment w:val="auto"/>
        <w:outlineLvl w:val="9"/>
        <w:rPr>
          <w:rFonts w:hint="eastAsia" w:ascii="宋体" w:hAnsi="宋体"/>
          <w:sz w:val="24"/>
        </w:rPr>
      </w:pPr>
      <w:r>
        <w:rPr>
          <w:rFonts w:hint="eastAsia" w:ascii="宋体" w:hAnsi="宋体"/>
          <w:sz w:val="24"/>
        </w:rPr>
        <w:t>（四）取价依据</w:t>
      </w:r>
    </w:p>
    <w:p>
      <w:pPr>
        <w:keepNext w:val="0"/>
        <w:keepLines w:val="0"/>
        <w:pageBreakBefore w:val="0"/>
        <w:widowControl w:val="0"/>
        <w:tabs>
          <w:tab w:val="left" w:pos="2880"/>
        </w:tabs>
        <w:kinsoku/>
        <w:wordWrap/>
        <w:overflowPunct/>
        <w:topLinePunct w:val="0"/>
        <w:autoSpaceDE/>
        <w:autoSpaceDN/>
        <w:bidi w:val="0"/>
        <w:adjustRightInd/>
        <w:snapToGrid/>
        <w:spacing w:before="0" w:beforeLines="0" w:after="0" w:afterLines="0" w:line="390" w:lineRule="exact"/>
        <w:ind w:left="0" w:leftChars="0" w:right="0" w:rightChars="0" w:firstLine="480" w:firstLineChars="200"/>
        <w:jc w:val="both"/>
        <w:textAlignment w:val="auto"/>
        <w:outlineLvl w:val="9"/>
        <w:rPr>
          <w:rFonts w:hint="eastAsia" w:ascii="宋体" w:hAnsi="宋体"/>
          <w:sz w:val="24"/>
        </w:rPr>
      </w:pPr>
      <w:r>
        <w:rPr>
          <w:rFonts w:hint="eastAsia" w:ascii="宋体" w:hAnsi="宋体"/>
          <w:sz w:val="24"/>
        </w:rPr>
        <w:t>(</w:t>
      </w:r>
      <w:r>
        <w:rPr>
          <w:rFonts w:hint="eastAsia" w:ascii="宋体" w:hAnsi="宋体"/>
          <w:sz w:val="24"/>
          <w:lang w:val="en-US" w:eastAsia="zh-CN"/>
        </w:rPr>
        <w:t>1</w:t>
      </w:r>
      <w:r>
        <w:rPr>
          <w:rFonts w:hint="eastAsia" w:ascii="宋体" w:hAnsi="宋体"/>
          <w:sz w:val="24"/>
        </w:rPr>
        <w:t>).《浙江省工程建设其他费用定额》;</w:t>
      </w:r>
    </w:p>
    <w:p>
      <w:pPr>
        <w:keepNext w:val="0"/>
        <w:keepLines w:val="0"/>
        <w:pageBreakBefore w:val="0"/>
        <w:widowControl w:val="0"/>
        <w:tabs>
          <w:tab w:val="left" w:pos="2880"/>
        </w:tabs>
        <w:kinsoku/>
        <w:wordWrap/>
        <w:overflowPunct/>
        <w:topLinePunct w:val="0"/>
        <w:autoSpaceDE/>
        <w:autoSpaceDN/>
        <w:bidi w:val="0"/>
        <w:adjustRightInd/>
        <w:snapToGrid/>
        <w:spacing w:before="0" w:beforeLines="0" w:after="0" w:afterLines="0" w:line="390" w:lineRule="exact"/>
        <w:ind w:left="0" w:leftChars="0" w:right="0" w:rightChars="0" w:firstLine="480" w:firstLineChars="200"/>
        <w:jc w:val="both"/>
        <w:textAlignment w:val="auto"/>
        <w:outlineLvl w:val="9"/>
        <w:rPr>
          <w:rFonts w:hint="eastAsia" w:ascii="宋体" w:hAnsi="宋体"/>
          <w:sz w:val="24"/>
        </w:rPr>
      </w:pPr>
      <w:r>
        <w:rPr>
          <w:rFonts w:hint="eastAsia" w:ascii="宋体" w:hAnsi="宋体"/>
          <w:sz w:val="24"/>
        </w:rPr>
        <w:t>(</w:t>
      </w:r>
      <w:r>
        <w:rPr>
          <w:rFonts w:hint="eastAsia" w:ascii="宋体" w:hAnsi="宋体"/>
          <w:sz w:val="24"/>
          <w:lang w:val="en-US" w:eastAsia="zh-CN"/>
        </w:rPr>
        <w:t>2</w:t>
      </w:r>
      <w:r>
        <w:rPr>
          <w:rFonts w:hint="eastAsia" w:ascii="宋体" w:hAnsi="宋体"/>
          <w:sz w:val="24"/>
        </w:rPr>
        <w:t>).《建筑装饰工程参考定额与报价》；</w:t>
      </w:r>
    </w:p>
    <w:p>
      <w:pPr>
        <w:keepNext w:val="0"/>
        <w:keepLines w:val="0"/>
        <w:pageBreakBefore w:val="0"/>
        <w:widowControl w:val="0"/>
        <w:tabs>
          <w:tab w:val="left" w:pos="2880"/>
        </w:tabs>
        <w:kinsoku/>
        <w:wordWrap/>
        <w:overflowPunct/>
        <w:topLinePunct w:val="0"/>
        <w:autoSpaceDE/>
        <w:autoSpaceDN/>
        <w:bidi w:val="0"/>
        <w:adjustRightInd/>
        <w:snapToGrid/>
        <w:spacing w:before="0" w:beforeLines="0" w:after="0" w:afterLines="0" w:line="390" w:lineRule="exact"/>
        <w:ind w:left="0" w:leftChars="0" w:right="0" w:rightChars="0" w:firstLine="480" w:firstLineChars="200"/>
        <w:jc w:val="both"/>
        <w:textAlignment w:val="auto"/>
        <w:outlineLvl w:val="9"/>
        <w:rPr>
          <w:rFonts w:hint="eastAsia" w:ascii="宋体" w:hAnsi="宋体"/>
          <w:sz w:val="24"/>
        </w:rPr>
      </w:pPr>
      <w:r>
        <w:rPr>
          <w:rFonts w:hint="eastAsia" w:ascii="宋体" w:hAnsi="宋体"/>
          <w:sz w:val="24"/>
        </w:rPr>
        <w:t>(</w:t>
      </w:r>
      <w:r>
        <w:rPr>
          <w:rFonts w:hint="eastAsia" w:ascii="宋体" w:hAnsi="宋体"/>
          <w:sz w:val="24"/>
          <w:lang w:val="en-US" w:eastAsia="zh-CN"/>
        </w:rPr>
        <w:t>3</w:t>
      </w:r>
      <w:r>
        <w:rPr>
          <w:rFonts w:hint="eastAsia" w:ascii="宋体" w:hAnsi="宋体"/>
          <w:sz w:val="24"/>
        </w:rPr>
        <w:t>).人民政府公布的土地基准地价;</w:t>
      </w:r>
    </w:p>
    <w:p>
      <w:pPr>
        <w:keepNext w:val="0"/>
        <w:keepLines w:val="0"/>
        <w:pageBreakBefore w:val="0"/>
        <w:widowControl w:val="0"/>
        <w:tabs>
          <w:tab w:val="left" w:pos="2880"/>
        </w:tabs>
        <w:kinsoku/>
        <w:wordWrap/>
        <w:overflowPunct/>
        <w:topLinePunct w:val="0"/>
        <w:autoSpaceDE/>
        <w:autoSpaceDN/>
        <w:bidi w:val="0"/>
        <w:adjustRightInd/>
        <w:snapToGrid/>
        <w:spacing w:before="0" w:beforeLines="0" w:after="0" w:afterLines="0" w:line="390" w:lineRule="exact"/>
        <w:ind w:left="0" w:leftChars="0" w:right="0" w:rightChars="0" w:firstLine="480" w:firstLineChars="200"/>
        <w:jc w:val="both"/>
        <w:textAlignment w:val="auto"/>
        <w:outlineLvl w:val="9"/>
        <w:rPr>
          <w:rFonts w:hint="eastAsia" w:ascii="宋体" w:hAnsi="宋体"/>
          <w:sz w:val="24"/>
        </w:rPr>
      </w:pPr>
      <w:r>
        <w:rPr>
          <w:rFonts w:hint="eastAsia" w:ascii="宋体" w:hAnsi="宋体"/>
          <w:sz w:val="24"/>
        </w:rPr>
        <w:t>(</w:t>
      </w:r>
      <w:r>
        <w:rPr>
          <w:rFonts w:hint="eastAsia" w:ascii="宋体" w:hAnsi="宋体"/>
          <w:sz w:val="24"/>
          <w:lang w:val="en-US" w:eastAsia="zh-CN"/>
        </w:rPr>
        <w:t>4</w:t>
      </w:r>
      <w:r>
        <w:rPr>
          <w:rFonts w:hint="eastAsia" w:ascii="宋体" w:hAnsi="宋体"/>
          <w:sz w:val="24"/>
        </w:rPr>
        <w:t>).本</w:t>
      </w:r>
      <w:r>
        <w:rPr>
          <w:rFonts w:hint="eastAsia" w:ascii="宋体" w:hAnsi="宋体"/>
          <w:sz w:val="24"/>
          <w:lang w:eastAsia="zh-CN"/>
        </w:rPr>
        <w:t>所</w:t>
      </w:r>
      <w:r>
        <w:rPr>
          <w:rFonts w:hint="eastAsia" w:ascii="宋体" w:hAnsi="宋体"/>
          <w:sz w:val="24"/>
        </w:rPr>
        <w:t>收集的有关统计、技术标准、询价、价格信息及其参数和资料。</w:t>
      </w:r>
    </w:p>
    <w:p>
      <w:pPr>
        <w:keepNext w:val="0"/>
        <w:keepLines w:val="0"/>
        <w:pageBreakBefore w:val="0"/>
        <w:widowControl w:val="0"/>
        <w:tabs>
          <w:tab w:val="left" w:pos="2880"/>
        </w:tabs>
        <w:kinsoku/>
        <w:wordWrap/>
        <w:overflowPunct/>
        <w:topLinePunct w:val="0"/>
        <w:autoSpaceDE/>
        <w:autoSpaceDN/>
        <w:bidi w:val="0"/>
        <w:adjustRightInd/>
        <w:snapToGrid/>
        <w:spacing w:before="0" w:beforeLines="0" w:after="0" w:afterLines="0" w:line="390" w:lineRule="exact"/>
        <w:ind w:left="0" w:leftChars="0" w:right="0" w:rightChars="0" w:firstLine="482" w:firstLineChars="200"/>
        <w:jc w:val="both"/>
        <w:textAlignment w:val="auto"/>
        <w:outlineLvl w:val="9"/>
        <w:rPr>
          <w:rFonts w:hint="eastAsia" w:ascii="宋体" w:hAnsi="宋体"/>
          <w:b/>
          <w:sz w:val="24"/>
        </w:rPr>
      </w:pPr>
      <w:r>
        <w:rPr>
          <w:rFonts w:hint="eastAsia" w:ascii="宋体" w:hAnsi="宋体"/>
          <w:b/>
          <w:sz w:val="24"/>
        </w:rPr>
        <w:t>七、评估方法</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宋体" w:hAnsi="宋体"/>
          <w:sz w:val="24"/>
          <w:lang w:val="en-US" w:eastAsia="zh-CN"/>
        </w:rPr>
      </w:pPr>
      <w:r>
        <w:rPr>
          <w:rFonts w:hint="eastAsia" w:ascii="宋体" w:hAnsi="宋体"/>
          <w:sz w:val="24"/>
          <w:lang w:val="en-US" w:eastAsia="zh-CN"/>
        </w:rPr>
        <w:t>（一）房地产类评估</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宋体" w:hAnsi="宋体"/>
          <w:sz w:val="24"/>
          <w:lang w:val="en-US" w:eastAsia="zh-CN"/>
        </w:rPr>
      </w:pPr>
      <w:r>
        <w:rPr>
          <w:rFonts w:hint="eastAsia" w:ascii="宋体" w:hAnsi="宋体"/>
          <w:sz w:val="24"/>
          <w:lang w:val="en-US" w:eastAsia="zh-CN"/>
        </w:rPr>
        <w:t>（1）评估方法的选择</w:t>
      </w:r>
    </w:p>
    <w:p>
      <w:pPr>
        <w:keepNext w:val="0"/>
        <w:keepLines w:val="0"/>
        <w:pageBreakBefore w:val="0"/>
        <w:widowControl w:val="0"/>
        <w:tabs>
          <w:tab w:val="left" w:pos="2880"/>
        </w:tabs>
        <w:kinsoku/>
        <w:wordWrap/>
        <w:overflowPunct/>
        <w:topLinePunct w:val="0"/>
        <w:autoSpaceDE/>
        <w:autoSpaceDN/>
        <w:bidi w:val="0"/>
        <w:adjustRightInd/>
        <w:snapToGrid/>
        <w:spacing w:before="0" w:beforeLines="0" w:after="0" w:afterLines="0" w:line="390" w:lineRule="exact"/>
        <w:ind w:left="0" w:leftChars="0" w:right="0" w:rightChars="0" w:firstLine="480" w:firstLineChars="200"/>
        <w:jc w:val="both"/>
        <w:textAlignment w:val="auto"/>
        <w:outlineLvl w:val="9"/>
        <w:rPr>
          <w:rFonts w:hint="eastAsia" w:ascii="宋体" w:hAnsi="宋体"/>
          <w:sz w:val="24"/>
          <w:lang w:eastAsia="zh-CN"/>
        </w:rPr>
      </w:pPr>
      <w:r>
        <w:rPr>
          <w:rFonts w:hint="eastAsia" w:ascii="宋体" w:hAnsi="宋体"/>
          <w:sz w:val="24"/>
        </w:rPr>
        <w:t>本次评估</w:t>
      </w:r>
      <w:r>
        <w:rPr>
          <w:rFonts w:hint="eastAsia" w:ascii="宋体" w:hAnsi="宋体"/>
          <w:sz w:val="24"/>
          <w:lang w:eastAsia="zh-CN"/>
        </w:rPr>
        <w:t>住宅</w:t>
      </w:r>
      <w:r>
        <w:rPr>
          <w:rFonts w:hint="eastAsia" w:ascii="宋体" w:hAnsi="宋体"/>
          <w:sz w:val="24"/>
        </w:rPr>
        <w:t>为</w:t>
      </w:r>
      <w:r>
        <w:rPr>
          <w:rFonts w:hint="eastAsia" w:ascii="宋体" w:hAnsi="宋体"/>
          <w:sz w:val="24"/>
          <w:lang w:eastAsia="zh-CN"/>
        </w:rPr>
        <w:t>普通公寓，非独栋住宅</w:t>
      </w:r>
      <w:r>
        <w:rPr>
          <w:rFonts w:hint="eastAsia" w:ascii="宋体" w:hAnsi="宋体"/>
          <w:sz w:val="24"/>
        </w:rPr>
        <w:t>，故无法使用成本法进行评估</w:t>
      </w:r>
      <w:r>
        <w:rPr>
          <w:rFonts w:hint="eastAsia" w:ascii="宋体" w:hAnsi="宋体"/>
          <w:sz w:val="24"/>
          <w:lang w:eastAsia="zh-CN"/>
        </w:rPr>
        <w:t>；</w:t>
      </w:r>
      <w:r>
        <w:rPr>
          <w:rFonts w:hint="eastAsia" w:ascii="宋体" w:hAnsi="宋体"/>
          <w:sz w:val="24"/>
        </w:rPr>
        <w:t>评估对象</w:t>
      </w:r>
      <w:r>
        <w:rPr>
          <w:rFonts w:hint="eastAsia" w:ascii="宋体" w:hAnsi="宋体"/>
          <w:sz w:val="24"/>
          <w:lang w:eastAsia="zh-CN"/>
        </w:rPr>
        <w:t>周边同类房产租赁市场不活跃，则不适合</w:t>
      </w:r>
      <w:r>
        <w:rPr>
          <w:rFonts w:hint="eastAsia" w:ascii="宋体" w:hAnsi="宋体"/>
          <w:sz w:val="24"/>
        </w:rPr>
        <w:t>采用收益法进行评估</w:t>
      </w:r>
      <w:r>
        <w:rPr>
          <w:rFonts w:hint="eastAsia" w:ascii="宋体" w:hAnsi="宋体"/>
          <w:sz w:val="24"/>
          <w:lang w:eastAsia="zh-CN"/>
        </w:rPr>
        <w:t>；该住宅周边房产交易市场较为成熟，成交透明，比较案例较多，因此选用现行市价法来评估该住宅。</w:t>
      </w:r>
    </w:p>
    <w:p>
      <w:pPr>
        <w:keepNext w:val="0"/>
        <w:keepLines w:val="0"/>
        <w:pageBreakBefore w:val="0"/>
        <w:widowControl w:val="0"/>
        <w:tabs>
          <w:tab w:val="left" w:pos="2880"/>
        </w:tabs>
        <w:kinsoku/>
        <w:wordWrap/>
        <w:overflowPunct/>
        <w:topLinePunct w:val="0"/>
        <w:autoSpaceDE/>
        <w:autoSpaceDN/>
        <w:bidi w:val="0"/>
        <w:adjustRightInd/>
        <w:snapToGrid/>
        <w:spacing w:before="0" w:beforeLines="0" w:after="0" w:afterLines="0" w:line="390" w:lineRule="exact"/>
        <w:ind w:left="0" w:leftChars="0" w:right="0" w:rightChars="0" w:firstLine="480" w:firstLineChars="200"/>
        <w:jc w:val="both"/>
        <w:textAlignment w:val="auto"/>
        <w:outlineLvl w:val="9"/>
        <w:rPr>
          <w:rFonts w:hint="eastAsia" w:ascii="宋体" w:hAnsi="宋体"/>
          <w:sz w:val="24"/>
          <w:lang w:eastAsia="zh-CN"/>
        </w:rPr>
      </w:pPr>
      <w:r>
        <w:rPr>
          <w:rFonts w:hint="eastAsia" w:ascii="宋体" w:hAnsi="宋体"/>
          <w:sz w:val="24"/>
          <w:lang w:eastAsia="zh-CN"/>
        </w:rPr>
        <w:t>（</w:t>
      </w:r>
      <w:r>
        <w:rPr>
          <w:rFonts w:hint="eastAsia" w:ascii="宋体" w:hAnsi="宋体"/>
          <w:sz w:val="24"/>
          <w:lang w:val="en-US" w:eastAsia="zh-CN"/>
        </w:rPr>
        <w:t>2</w:t>
      </w:r>
      <w:r>
        <w:rPr>
          <w:rFonts w:hint="eastAsia" w:ascii="宋体" w:hAnsi="宋体"/>
          <w:sz w:val="24"/>
          <w:lang w:eastAsia="zh-CN"/>
        </w:rPr>
        <w:t>）评估方法的概述</w:t>
      </w:r>
    </w:p>
    <w:p>
      <w:pPr>
        <w:keepNext w:val="0"/>
        <w:keepLines w:val="0"/>
        <w:pageBreakBefore w:val="0"/>
        <w:widowControl w:val="0"/>
        <w:tabs>
          <w:tab w:val="left" w:pos="2880"/>
        </w:tabs>
        <w:kinsoku/>
        <w:wordWrap/>
        <w:overflowPunct/>
        <w:topLinePunct w:val="0"/>
        <w:autoSpaceDE/>
        <w:autoSpaceDN/>
        <w:bidi w:val="0"/>
        <w:adjustRightInd/>
        <w:snapToGrid/>
        <w:spacing w:before="0" w:beforeLines="0" w:after="0" w:afterLines="0" w:line="390" w:lineRule="exact"/>
        <w:ind w:left="0" w:leftChars="0" w:right="0" w:rightChars="0" w:firstLine="480" w:firstLineChars="200"/>
        <w:jc w:val="both"/>
        <w:textAlignment w:val="auto"/>
        <w:outlineLvl w:val="9"/>
        <w:rPr>
          <w:rFonts w:hint="eastAsia" w:ascii="宋体" w:hAnsi="宋体"/>
          <w:sz w:val="24"/>
        </w:rPr>
      </w:pPr>
      <w:r>
        <w:rPr>
          <w:rFonts w:hint="eastAsia" w:ascii="宋体" w:hAnsi="宋体"/>
          <w:sz w:val="24"/>
          <w:lang w:eastAsia="zh-CN"/>
        </w:rPr>
        <w:t>现行市价</w:t>
      </w:r>
      <w:r>
        <w:rPr>
          <w:rFonts w:hint="eastAsia" w:ascii="宋体" w:hAnsi="宋体"/>
          <w:sz w:val="24"/>
        </w:rPr>
        <w:t>法是指根据替代原理，选择与评估对象属于同一供需圈，条件类似或使用价值相似的若干交易案例作为比较实例，就选择符合条件的参照物，进行交易情况、交易日期、区域状况、权益状况和实物状况修正，从而确定评估值。计算公式为：</w:t>
      </w:r>
    </w:p>
    <w:p>
      <w:pPr>
        <w:keepNext w:val="0"/>
        <w:keepLines w:val="0"/>
        <w:pageBreakBefore w:val="0"/>
        <w:widowControl w:val="0"/>
        <w:tabs>
          <w:tab w:val="left" w:pos="2880"/>
        </w:tabs>
        <w:kinsoku/>
        <w:wordWrap/>
        <w:overflowPunct/>
        <w:topLinePunct w:val="0"/>
        <w:autoSpaceDE/>
        <w:autoSpaceDN/>
        <w:bidi w:val="0"/>
        <w:adjustRightInd/>
        <w:snapToGrid/>
        <w:spacing w:before="0" w:beforeLines="0" w:after="0" w:afterLines="0" w:line="390" w:lineRule="exact"/>
        <w:ind w:left="0" w:leftChars="0" w:right="0" w:rightChars="0" w:firstLine="480" w:firstLineChars="200"/>
        <w:jc w:val="both"/>
        <w:textAlignment w:val="auto"/>
        <w:outlineLvl w:val="9"/>
        <w:rPr>
          <w:rFonts w:hint="eastAsia" w:ascii="宋体" w:hAnsi="宋体"/>
          <w:sz w:val="24"/>
        </w:rPr>
      </w:pPr>
      <w:r>
        <w:rPr>
          <w:rFonts w:hint="eastAsia" w:ascii="宋体" w:hAnsi="宋体"/>
          <w:sz w:val="24"/>
        </w:rPr>
        <w:t>待估房地产价格=参照物价格×正常交易情况/参照物交易情况×待估房地产区域状况值/参照物房地产区域状况值×待估房地产权益状况值/参照物房地产权益状况值×待估房地产实物状况值/参照物房地产实物状况值×待估房地产评估基准日价格指数/参照物房地产交易日价格指数</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宋体" w:hAnsi="宋体"/>
          <w:sz w:val="24"/>
          <w:lang w:val="en-US" w:eastAsia="zh-CN"/>
        </w:rPr>
      </w:pPr>
      <w:r>
        <w:rPr>
          <w:rFonts w:hint="eastAsia" w:ascii="宋体" w:hAnsi="宋体"/>
          <w:sz w:val="24"/>
          <w:lang w:val="en-US" w:eastAsia="zh-CN"/>
        </w:rPr>
        <w:t>（二）室内可移动物品评估</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宋体" w:hAnsi="宋体"/>
          <w:sz w:val="24"/>
          <w:lang w:val="en-US" w:eastAsia="zh-CN"/>
        </w:rPr>
      </w:pPr>
      <w:r>
        <w:rPr>
          <w:rFonts w:hint="eastAsia" w:ascii="宋体" w:hAnsi="宋体"/>
          <w:sz w:val="24"/>
          <w:lang w:val="en-US" w:eastAsia="zh-CN"/>
        </w:rPr>
        <w:t>1、评估方法的选择</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宋体" w:hAnsi="宋体"/>
          <w:sz w:val="24"/>
          <w:lang w:val="en-US" w:eastAsia="zh-CN"/>
        </w:rPr>
      </w:pPr>
      <w:r>
        <w:rPr>
          <w:rFonts w:hint="eastAsia" w:ascii="宋体" w:hAnsi="宋体"/>
          <w:sz w:val="24"/>
          <w:lang w:val="en-US" w:eastAsia="zh-CN"/>
        </w:rPr>
        <w:t>室内可移动物品为音响嗽叭一对、木书桌一张、木矮柜一个，该类资产在二手交易市场上不活跃，无法使用市场法进行评估；类似资产无租赁等信息，则无法采用收益法进行评估；故本次评估采用重置成本法进行评估。</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default" w:ascii="宋体" w:hAnsi="宋体"/>
          <w:sz w:val="24"/>
          <w:lang w:val="en-US" w:eastAsia="zh-CN"/>
        </w:rPr>
      </w:pPr>
      <w:r>
        <w:rPr>
          <w:rFonts w:hint="eastAsia" w:ascii="宋体" w:hAnsi="宋体"/>
          <w:sz w:val="24"/>
          <w:lang w:val="en-US" w:eastAsia="zh-CN"/>
        </w:rPr>
        <w:t>2、评估方法的概述</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宋体" w:hAnsi="宋体"/>
          <w:sz w:val="24"/>
          <w:lang w:val="en-US" w:eastAsia="zh-CN"/>
        </w:rPr>
      </w:pPr>
      <w:r>
        <w:rPr>
          <w:rFonts w:hint="eastAsia" w:ascii="宋体" w:hAnsi="宋体"/>
          <w:sz w:val="24"/>
          <w:lang w:val="en-US" w:eastAsia="zh-CN"/>
        </w:rPr>
        <w:t>重置成本法是用现时条件下重新购置或建造一个全新状态的被评资产所需的全部成本，减去被评估资产已经发生的实体性陈旧贬值、功能性陈旧贬值和经济性陈旧贬值，得到的差额作为被评估资产的评估值的一种评估方法。</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宋体" w:hAnsi="宋体"/>
          <w:sz w:val="24"/>
          <w:lang w:val="en-US" w:eastAsia="zh-CN"/>
        </w:rPr>
      </w:pPr>
      <w:r>
        <w:rPr>
          <w:rFonts w:hint="eastAsia" w:ascii="宋体" w:hAnsi="宋体"/>
          <w:sz w:val="24"/>
          <w:lang w:val="en-US" w:eastAsia="zh-CN"/>
        </w:rPr>
        <w:t>计算公式：评估价值=重置价值×成新率</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宋体" w:hAnsi="宋体"/>
          <w:sz w:val="24"/>
          <w:lang w:val="en-US" w:eastAsia="zh-CN"/>
        </w:rPr>
      </w:pPr>
      <w:r>
        <w:rPr>
          <w:rFonts w:hint="eastAsia" w:ascii="宋体" w:hAnsi="宋体"/>
          <w:sz w:val="24"/>
          <w:lang w:val="en-US" w:eastAsia="zh-CN"/>
        </w:rPr>
        <w:t>①重置价值的确定：</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560" w:firstLineChars="200"/>
        <w:jc w:val="both"/>
        <w:textAlignment w:val="auto"/>
        <w:outlineLvl w:val="9"/>
        <w:rPr>
          <w:rFonts w:hint="eastAsia" w:ascii="宋体" w:hAnsi="宋体"/>
          <w:spacing w:val="20"/>
          <w:sz w:val="24"/>
          <w:lang w:val="en-US" w:eastAsia="zh-CN"/>
        </w:rPr>
      </w:pPr>
      <w:r>
        <w:rPr>
          <w:rFonts w:hint="eastAsia" w:ascii="宋体" w:hAnsi="宋体"/>
          <w:spacing w:val="20"/>
          <w:sz w:val="24"/>
          <w:lang w:val="en-US" w:eastAsia="zh-CN"/>
        </w:rPr>
        <w:t>首选向市场或生产厂家询价，以获取的现行价格作为重置价值；对于采用上述方法仍无法获得重置价值的设备，则采取价格指数调整法确定其重置价值。</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宋体" w:hAnsi="宋体"/>
          <w:sz w:val="24"/>
          <w:lang w:val="en-US" w:eastAsia="zh-CN"/>
        </w:rPr>
      </w:pPr>
      <w:r>
        <w:rPr>
          <w:rFonts w:hint="eastAsia" w:ascii="宋体" w:hAnsi="宋体"/>
          <w:sz w:val="24"/>
          <w:lang w:val="en-US" w:eastAsia="zh-CN"/>
        </w:rPr>
        <w:t>②成新率的确定：</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宋体" w:hAnsi="宋体"/>
          <w:sz w:val="24"/>
          <w:lang w:val="en-US" w:eastAsia="zh-CN"/>
        </w:rPr>
      </w:pPr>
      <w:r>
        <w:rPr>
          <w:rFonts w:hint="eastAsia" w:ascii="宋体" w:hAnsi="宋体"/>
          <w:sz w:val="24"/>
          <w:lang w:val="en-US" w:eastAsia="zh-CN"/>
        </w:rPr>
        <w:t>本次评估成新率根据资产使用年限及现场勘查资产使用保养状况来确认。</w:t>
      </w:r>
    </w:p>
    <w:p>
      <w:pPr>
        <w:keepNext w:val="0"/>
        <w:keepLines w:val="0"/>
        <w:pageBreakBefore w:val="0"/>
        <w:widowControl w:val="0"/>
        <w:tabs>
          <w:tab w:val="left" w:pos="2880"/>
        </w:tabs>
        <w:kinsoku/>
        <w:wordWrap/>
        <w:overflowPunct/>
        <w:topLinePunct w:val="0"/>
        <w:autoSpaceDE/>
        <w:autoSpaceDN/>
        <w:bidi w:val="0"/>
        <w:adjustRightInd/>
        <w:snapToGrid/>
        <w:spacing w:before="0" w:beforeLines="0" w:after="0" w:afterLines="0" w:line="390" w:lineRule="exact"/>
        <w:ind w:left="0" w:leftChars="0" w:right="0" w:rightChars="0" w:firstLine="482" w:firstLineChars="200"/>
        <w:jc w:val="both"/>
        <w:textAlignment w:val="auto"/>
        <w:outlineLvl w:val="9"/>
        <w:rPr>
          <w:rFonts w:hint="eastAsia" w:ascii="宋体" w:hAnsi="宋体"/>
          <w:b/>
          <w:sz w:val="24"/>
        </w:rPr>
      </w:pPr>
      <w:r>
        <w:rPr>
          <w:rFonts w:hint="eastAsia" w:ascii="宋体" w:hAnsi="宋体"/>
          <w:b/>
          <w:sz w:val="24"/>
        </w:rPr>
        <w:t>八、评估程序实施过程和情况</w:t>
      </w:r>
      <w:r>
        <w:rPr>
          <w:rFonts w:hint="eastAsia" w:ascii="宋体" w:hAnsi="宋体"/>
          <w:bCs/>
          <w:sz w:val="24"/>
        </w:rPr>
        <w:t xml:space="preserve">         </w:t>
      </w:r>
    </w:p>
    <w:p>
      <w:pPr>
        <w:keepNext w:val="0"/>
        <w:keepLines w:val="0"/>
        <w:pageBreakBefore w:val="0"/>
        <w:widowControl w:val="0"/>
        <w:tabs>
          <w:tab w:val="left" w:pos="2880"/>
        </w:tabs>
        <w:kinsoku/>
        <w:wordWrap/>
        <w:overflowPunct/>
        <w:topLinePunct w:val="0"/>
        <w:autoSpaceDE/>
        <w:autoSpaceDN/>
        <w:bidi w:val="0"/>
        <w:adjustRightInd/>
        <w:snapToGrid/>
        <w:spacing w:before="0" w:beforeLines="0" w:after="0" w:afterLines="0" w:line="390" w:lineRule="exact"/>
        <w:ind w:left="0" w:leftChars="0" w:right="0" w:rightChars="0" w:firstLine="480" w:firstLineChars="200"/>
        <w:jc w:val="both"/>
        <w:textAlignment w:val="auto"/>
        <w:outlineLvl w:val="9"/>
        <w:rPr>
          <w:rFonts w:hint="eastAsia" w:ascii="宋体" w:hAnsi="宋体"/>
          <w:bCs/>
          <w:sz w:val="24"/>
        </w:rPr>
      </w:pPr>
      <w:r>
        <w:rPr>
          <w:rFonts w:hint="eastAsia" w:ascii="宋体" w:hAnsi="宋体"/>
          <w:bCs/>
          <w:sz w:val="24"/>
        </w:rPr>
        <w:t>1、清查核实</w:t>
      </w:r>
    </w:p>
    <w:p>
      <w:pPr>
        <w:keepNext w:val="0"/>
        <w:keepLines w:val="0"/>
        <w:pageBreakBefore w:val="0"/>
        <w:widowControl w:val="0"/>
        <w:kinsoku/>
        <w:wordWrap/>
        <w:overflowPunct/>
        <w:topLinePunct w:val="0"/>
        <w:autoSpaceDE/>
        <w:autoSpaceDN/>
        <w:bidi w:val="0"/>
        <w:adjustRightInd/>
        <w:snapToGrid/>
        <w:spacing w:line="390" w:lineRule="exact"/>
        <w:ind w:left="1" w:right="0" w:rightChars="0" w:firstLine="504" w:firstLineChars="200"/>
        <w:jc w:val="both"/>
        <w:textAlignment w:val="auto"/>
        <w:outlineLvl w:val="9"/>
        <w:rPr>
          <w:rFonts w:hint="eastAsia" w:ascii="宋体" w:hAnsi="宋体" w:eastAsia="宋体"/>
          <w:spacing w:val="6"/>
          <w:sz w:val="24"/>
          <w:szCs w:val="24"/>
          <w:lang w:val="en-US" w:eastAsia="zh-CN"/>
        </w:rPr>
      </w:pPr>
      <w:r>
        <w:rPr>
          <w:rFonts w:hint="eastAsia" w:ascii="宋体" w:hAnsi="宋体"/>
          <w:spacing w:val="6"/>
          <w:sz w:val="24"/>
        </w:rPr>
        <w:t>根据</w:t>
      </w:r>
      <w:r>
        <w:rPr>
          <w:rFonts w:hint="eastAsia" w:ascii="宋体" w:hAnsi="宋体"/>
          <w:color w:val="000000"/>
          <w:spacing w:val="6"/>
          <w:sz w:val="24"/>
          <w:lang w:eastAsia="zh-CN"/>
        </w:rPr>
        <w:t>委托书</w:t>
      </w:r>
      <w:r>
        <w:rPr>
          <w:rFonts w:hint="eastAsia"/>
          <w:spacing w:val="6"/>
          <w:sz w:val="24"/>
        </w:rPr>
        <w:t>所列范围</w:t>
      </w:r>
      <w:r>
        <w:rPr>
          <w:rFonts w:hint="eastAsia" w:ascii="宋体" w:hAnsi="宋体"/>
          <w:spacing w:val="6"/>
          <w:sz w:val="24"/>
        </w:rPr>
        <w:t>，我</w:t>
      </w:r>
      <w:r>
        <w:rPr>
          <w:rFonts w:hint="eastAsia" w:ascii="宋体" w:hAnsi="宋体"/>
          <w:spacing w:val="6"/>
          <w:sz w:val="24"/>
          <w:lang w:eastAsia="zh-CN"/>
        </w:rPr>
        <w:t>所</w:t>
      </w:r>
      <w:r>
        <w:rPr>
          <w:rFonts w:hint="eastAsia" w:ascii="宋体" w:hAnsi="宋体"/>
          <w:spacing w:val="6"/>
          <w:sz w:val="24"/>
        </w:rPr>
        <w:t>评估人员对委托评估</w:t>
      </w:r>
      <w:r>
        <w:rPr>
          <w:rFonts w:hint="eastAsia" w:ascii="宋体" w:hAnsi="宋体"/>
          <w:spacing w:val="6"/>
          <w:sz w:val="24"/>
          <w:lang w:eastAsia="zh-CN"/>
        </w:rPr>
        <w:t>的</w:t>
      </w:r>
      <w:r>
        <w:rPr>
          <w:rFonts w:hint="eastAsia" w:ascii="宋体" w:hAnsi="宋体"/>
          <w:spacing w:val="6"/>
          <w:sz w:val="24"/>
        </w:rPr>
        <w:t>资产进行了现场勘察。委托评估的资产为</w:t>
      </w:r>
      <w:r>
        <w:rPr>
          <w:rFonts w:hint="eastAsia"/>
          <w:color w:val="000000"/>
          <w:spacing w:val="20"/>
          <w:sz w:val="24"/>
          <w:lang w:eastAsia="zh-CN"/>
        </w:rPr>
        <w:t>雷志明、郑子菊所有位于衢州市巨化花径村75幢1单元102室住宅（含固定装潢）</w:t>
      </w:r>
      <w:r>
        <w:rPr>
          <w:rFonts w:hint="default"/>
          <w:color w:val="000000"/>
          <w:spacing w:val="20"/>
          <w:sz w:val="24"/>
          <w:lang w:eastAsia="zh-CN"/>
        </w:rPr>
        <w:t>及室内可移动物品</w:t>
      </w:r>
      <w:r>
        <w:rPr>
          <w:rFonts w:hint="eastAsia"/>
          <w:color w:val="000000"/>
          <w:spacing w:val="20"/>
          <w:sz w:val="24"/>
          <w:lang w:eastAsia="zh-CN"/>
        </w:rPr>
        <w:t>。</w:t>
      </w:r>
    </w:p>
    <w:p>
      <w:pPr>
        <w:keepNext w:val="0"/>
        <w:keepLines w:val="0"/>
        <w:pageBreakBefore w:val="0"/>
        <w:widowControl w:val="0"/>
        <w:tabs>
          <w:tab w:val="left" w:pos="2880"/>
        </w:tabs>
        <w:kinsoku/>
        <w:wordWrap/>
        <w:overflowPunct/>
        <w:topLinePunct w:val="0"/>
        <w:autoSpaceDE/>
        <w:autoSpaceDN/>
        <w:bidi w:val="0"/>
        <w:adjustRightInd/>
        <w:snapToGrid/>
        <w:spacing w:line="390" w:lineRule="exact"/>
        <w:ind w:firstLine="482"/>
        <w:textAlignment w:val="auto"/>
        <w:outlineLvl w:val="9"/>
        <w:rPr>
          <w:rFonts w:hint="eastAsia" w:ascii="宋体" w:hAnsi="宋体"/>
          <w:sz w:val="24"/>
        </w:rPr>
      </w:pPr>
      <w:r>
        <w:rPr>
          <w:rFonts w:hint="eastAsia" w:ascii="宋体" w:hAnsi="宋体"/>
          <w:sz w:val="24"/>
        </w:rPr>
        <w:t>2、技术鉴定分析</w:t>
      </w:r>
    </w:p>
    <w:p>
      <w:pPr>
        <w:keepNext w:val="0"/>
        <w:keepLines w:val="0"/>
        <w:pageBreakBefore w:val="0"/>
        <w:widowControl w:val="0"/>
        <w:tabs>
          <w:tab w:val="left" w:pos="2880"/>
        </w:tabs>
        <w:kinsoku/>
        <w:wordWrap/>
        <w:overflowPunct/>
        <w:topLinePunct w:val="0"/>
        <w:autoSpaceDE/>
        <w:autoSpaceDN/>
        <w:bidi w:val="0"/>
        <w:adjustRightInd/>
        <w:snapToGrid/>
        <w:spacing w:line="390" w:lineRule="exact"/>
        <w:ind w:firstLine="480" w:firstLineChars="200"/>
        <w:textAlignment w:val="auto"/>
        <w:outlineLvl w:val="9"/>
        <w:rPr>
          <w:rFonts w:hint="eastAsia" w:ascii="宋体" w:hAnsi="宋体"/>
          <w:sz w:val="24"/>
        </w:rPr>
      </w:pPr>
      <w:r>
        <w:rPr>
          <w:rFonts w:hint="eastAsia" w:ascii="宋体" w:hAnsi="宋体"/>
          <w:sz w:val="24"/>
        </w:rPr>
        <w:t>进行实地勘察，了解</w:t>
      </w:r>
      <w:r>
        <w:rPr>
          <w:rFonts w:ascii="宋体" w:hAnsi="宋体"/>
          <w:sz w:val="24"/>
        </w:rPr>
        <w:t>规模、权</w:t>
      </w:r>
      <w:r>
        <w:rPr>
          <w:rFonts w:hint="eastAsia" w:ascii="宋体" w:hAnsi="宋体"/>
          <w:sz w:val="24"/>
        </w:rPr>
        <w:t>利</w:t>
      </w:r>
      <w:r>
        <w:rPr>
          <w:rFonts w:ascii="宋体" w:hAnsi="宋体"/>
          <w:sz w:val="24"/>
        </w:rPr>
        <w:t>性质等</w:t>
      </w:r>
      <w:r>
        <w:rPr>
          <w:rFonts w:hint="eastAsia" w:ascii="宋体" w:hAnsi="宋体"/>
          <w:sz w:val="24"/>
        </w:rPr>
        <w:t>情况，分析确定影响资产的各类因素。</w:t>
      </w:r>
    </w:p>
    <w:p>
      <w:pPr>
        <w:keepNext w:val="0"/>
        <w:keepLines w:val="0"/>
        <w:pageBreakBefore w:val="0"/>
        <w:widowControl w:val="0"/>
        <w:tabs>
          <w:tab w:val="left" w:pos="2880"/>
        </w:tabs>
        <w:kinsoku/>
        <w:wordWrap/>
        <w:overflowPunct/>
        <w:topLinePunct w:val="0"/>
        <w:autoSpaceDE/>
        <w:autoSpaceDN/>
        <w:bidi w:val="0"/>
        <w:adjustRightInd/>
        <w:snapToGrid/>
        <w:spacing w:line="390" w:lineRule="exact"/>
        <w:ind w:firstLine="482"/>
        <w:textAlignment w:val="auto"/>
        <w:outlineLvl w:val="9"/>
        <w:rPr>
          <w:rFonts w:hint="eastAsia" w:ascii="宋体" w:hAnsi="宋体"/>
          <w:sz w:val="24"/>
        </w:rPr>
      </w:pPr>
      <w:r>
        <w:rPr>
          <w:rFonts w:hint="eastAsia" w:ascii="宋体" w:hAnsi="宋体"/>
          <w:sz w:val="24"/>
        </w:rPr>
        <w:t>3、评定估算</w:t>
      </w:r>
    </w:p>
    <w:p>
      <w:pPr>
        <w:keepNext w:val="0"/>
        <w:keepLines w:val="0"/>
        <w:pageBreakBefore w:val="0"/>
        <w:widowControl w:val="0"/>
        <w:tabs>
          <w:tab w:val="left" w:pos="2880"/>
        </w:tabs>
        <w:kinsoku/>
        <w:wordWrap/>
        <w:overflowPunct/>
        <w:topLinePunct w:val="0"/>
        <w:autoSpaceDE/>
        <w:autoSpaceDN/>
        <w:bidi w:val="0"/>
        <w:adjustRightInd/>
        <w:snapToGrid/>
        <w:spacing w:line="390" w:lineRule="exact"/>
        <w:ind w:firstLine="482"/>
        <w:textAlignment w:val="auto"/>
        <w:outlineLvl w:val="9"/>
        <w:rPr>
          <w:rFonts w:hint="eastAsia" w:ascii="宋体" w:hAnsi="宋体"/>
          <w:sz w:val="24"/>
        </w:rPr>
      </w:pPr>
      <w:r>
        <w:rPr>
          <w:rFonts w:hint="eastAsia" w:ascii="宋体" w:hAnsi="宋体"/>
          <w:sz w:val="24"/>
        </w:rPr>
        <w:t>首先依据所掌握的资料，分析资产目前情况，了解估价对象的状况，确定估算方法，形成评估结果初稿。</w:t>
      </w:r>
    </w:p>
    <w:p>
      <w:pPr>
        <w:keepNext w:val="0"/>
        <w:keepLines w:val="0"/>
        <w:pageBreakBefore w:val="0"/>
        <w:widowControl w:val="0"/>
        <w:tabs>
          <w:tab w:val="left" w:pos="2880"/>
        </w:tabs>
        <w:kinsoku/>
        <w:wordWrap/>
        <w:overflowPunct/>
        <w:topLinePunct w:val="0"/>
        <w:autoSpaceDE/>
        <w:autoSpaceDN/>
        <w:bidi w:val="0"/>
        <w:adjustRightInd/>
        <w:snapToGrid/>
        <w:spacing w:line="390" w:lineRule="exact"/>
        <w:ind w:firstLine="482"/>
        <w:textAlignment w:val="auto"/>
        <w:outlineLvl w:val="9"/>
        <w:rPr>
          <w:rFonts w:hint="eastAsia" w:ascii="宋体" w:hAnsi="宋体"/>
          <w:sz w:val="24"/>
        </w:rPr>
      </w:pPr>
      <w:r>
        <w:rPr>
          <w:rFonts w:hint="eastAsia" w:ascii="宋体" w:hAnsi="宋体"/>
          <w:sz w:val="24"/>
        </w:rPr>
        <w:t>4、评估结果汇总</w:t>
      </w:r>
    </w:p>
    <w:p>
      <w:pPr>
        <w:keepNext w:val="0"/>
        <w:keepLines w:val="0"/>
        <w:pageBreakBefore w:val="0"/>
        <w:widowControl w:val="0"/>
        <w:tabs>
          <w:tab w:val="left" w:pos="2880"/>
        </w:tabs>
        <w:kinsoku/>
        <w:wordWrap/>
        <w:overflowPunct/>
        <w:topLinePunct w:val="0"/>
        <w:autoSpaceDE/>
        <w:autoSpaceDN/>
        <w:bidi w:val="0"/>
        <w:adjustRightInd/>
        <w:snapToGrid/>
        <w:spacing w:line="390" w:lineRule="exact"/>
        <w:ind w:firstLine="482"/>
        <w:textAlignment w:val="auto"/>
        <w:outlineLvl w:val="9"/>
        <w:rPr>
          <w:rFonts w:hint="eastAsia" w:ascii="宋体" w:hAnsi="宋体"/>
          <w:sz w:val="24"/>
        </w:rPr>
      </w:pPr>
      <w:r>
        <w:rPr>
          <w:rFonts w:hint="eastAsia" w:ascii="宋体" w:hAnsi="宋体"/>
          <w:sz w:val="24"/>
        </w:rPr>
        <w:t>在完成评估初稿后，通过对所列价值分析，修正不合理的因素，最后由评估专业人员确定评估结果。</w:t>
      </w:r>
    </w:p>
    <w:p>
      <w:pPr>
        <w:keepNext w:val="0"/>
        <w:keepLines w:val="0"/>
        <w:pageBreakBefore w:val="0"/>
        <w:widowControl w:val="0"/>
        <w:tabs>
          <w:tab w:val="left" w:pos="2880"/>
        </w:tabs>
        <w:kinsoku/>
        <w:wordWrap/>
        <w:overflowPunct/>
        <w:topLinePunct w:val="0"/>
        <w:autoSpaceDE/>
        <w:autoSpaceDN/>
        <w:bidi w:val="0"/>
        <w:adjustRightInd/>
        <w:snapToGrid/>
        <w:spacing w:before="0" w:beforeLines="0" w:after="0" w:afterLines="0" w:line="390" w:lineRule="exact"/>
        <w:ind w:left="0" w:leftChars="0" w:right="0" w:rightChars="0" w:firstLine="482" w:firstLineChars="200"/>
        <w:jc w:val="both"/>
        <w:textAlignment w:val="auto"/>
        <w:outlineLvl w:val="9"/>
        <w:rPr>
          <w:rFonts w:hint="eastAsia" w:ascii="宋体" w:hAnsi="宋体"/>
          <w:b/>
          <w:sz w:val="24"/>
        </w:rPr>
      </w:pPr>
      <w:r>
        <w:rPr>
          <w:rFonts w:hint="eastAsia" w:ascii="宋体" w:hAnsi="宋体"/>
          <w:b/>
          <w:sz w:val="24"/>
        </w:rPr>
        <w:t>九、评估假设</w:t>
      </w:r>
    </w:p>
    <w:p>
      <w:pPr>
        <w:keepNext w:val="0"/>
        <w:keepLines w:val="0"/>
        <w:pageBreakBefore w:val="0"/>
        <w:widowControl w:val="0"/>
        <w:kinsoku/>
        <w:wordWrap/>
        <w:overflowPunct/>
        <w:topLinePunct w:val="0"/>
        <w:autoSpaceDE/>
        <w:autoSpaceDN/>
        <w:bidi w:val="0"/>
        <w:adjustRightInd/>
        <w:snapToGrid/>
        <w:spacing w:line="390" w:lineRule="exact"/>
        <w:ind w:firstLine="560" w:firstLineChars="200"/>
        <w:textAlignment w:val="auto"/>
        <w:rPr>
          <w:rFonts w:hint="eastAsia" w:ascii="宋体" w:hAnsi="宋体"/>
          <w:spacing w:val="20"/>
          <w:sz w:val="24"/>
        </w:rPr>
      </w:pPr>
      <w:r>
        <w:rPr>
          <w:rFonts w:hint="eastAsia" w:ascii="宋体" w:hAnsi="宋体"/>
          <w:spacing w:val="20"/>
          <w:sz w:val="24"/>
          <w:lang w:val="en-US" w:eastAsia="zh-CN"/>
        </w:rPr>
        <w:t>1、</w:t>
      </w:r>
      <w:r>
        <w:rPr>
          <w:rFonts w:hint="eastAsia" w:ascii="宋体" w:hAnsi="宋体"/>
          <w:spacing w:val="20"/>
          <w:sz w:val="24"/>
        </w:rPr>
        <w:t>公开市场假设：公开市场是指充分发达与完善的市场条件。公开市场假设，是假定在市场上交易的资产，或拟在市场上交易的资产，资产交易双方彼此地位平等，彼此都有获取足够市场信息的机会和时间，以便对资产的功能、用途及其交易价格等作出理智的判断。</w:t>
      </w:r>
    </w:p>
    <w:p>
      <w:pPr>
        <w:keepNext w:val="0"/>
        <w:keepLines w:val="0"/>
        <w:pageBreakBefore w:val="0"/>
        <w:widowControl w:val="0"/>
        <w:kinsoku/>
        <w:wordWrap/>
        <w:overflowPunct/>
        <w:topLinePunct w:val="0"/>
        <w:autoSpaceDE/>
        <w:autoSpaceDN/>
        <w:bidi w:val="0"/>
        <w:adjustRightInd/>
        <w:snapToGrid/>
        <w:spacing w:line="390" w:lineRule="exact"/>
        <w:ind w:firstLine="560" w:firstLineChars="200"/>
        <w:textAlignment w:val="auto"/>
        <w:rPr>
          <w:rFonts w:hint="eastAsia" w:ascii="宋体" w:hAnsi="宋体"/>
          <w:spacing w:val="20"/>
          <w:sz w:val="24"/>
        </w:rPr>
      </w:pPr>
      <w:r>
        <w:rPr>
          <w:rFonts w:hint="eastAsia" w:ascii="宋体" w:hAnsi="宋体"/>
          <w:spacing w:val="20"/>
          <w:sz w:val="24"/>
          <w:lang w:val="en-US" w:eastAsia="zh-CN"/>
        </w:rPr>
        <w:t>2</w:t>
      </w:r>
      <w:r>
        <w:rPr>
          <w:rFonts w:hint="eastAsia" w:ascii="宋体" w:hAnsi="宋体"/>
          <w:spacing w:val="20"/>
          <w:sz w:val="24"/>
        </w:rPr>
        <w:t>、企业持续经营假设：是指被评估单位的生产经营业务可以按其现状持续经营下去，并在可预见的未来，不会发生重大改变，不考虑本次评估目的所涉及的经济行为对企业经营情况的影响。</w:t>
      </w:r>
    </w:p>
    <w:p>
      <w:pPr>
        <w:keepNext w:val="0"/>
        <w:keepLines w:val="0"/>
        <w:pageBreakBefore w:val="0"/>
        <w:widowControl w:val="0"/>
        <w:kinsoku/>
        <w:wordWrap/>
        <w:overflowPunct/>
        <w:topLinePunct w:val="0"/>
        <w:autoSpaceDE/>
        <w:autoSpaceDN/>
        <w:bidi w:val="0"/>
        <w:adjustRightInd/>
        <w:snapToGrid/>
        <w:spacing w:line="390" w:lineRule="exact"/>
        <w:ind w:firstLine="560" w:firstLineChars="200"/>
        <w:textAlignment w:val="auto"/>
        <w:rPr>
          <w:rFonts w:hint="eastAsia" w:ascii="宋体" w:hAnsi="宋体"/>
          <w:spacing w:val="20"/>
          <w:sz w:val="24"/>
        </w:rPr>
      </w:pPr>
      <w:r>
        <w:rPr>
          <w:rFonts w:hint="eastAsia" w:ascii="宋体" w:hAnsi="宋体"/>
          <w:spacing w:val="20"/>
          <w:sz w:val="24"/>
          <w:lang w:val="en-US" w:eastAsia="zh-CN"/>
        </w:rPr>
        <w:t>3</w:t>
      </w:r>
      <w:r>
        <w:rPr>
          <w:rFonts w:hint="eastAsia" w:ascii="宋体" w:hAnsi="宋体"/>
          <w:spacing w:val="20"/>
          <w:sz w:val="24"/>
        </w:rPr>
        <w:t>、外部环境假设：国家现行的有关法律、法规及方针政策无重大变化；本次交易各方所处的地区政治、经济和社会环境无重大变化；有关利率、汇率、赋税基准及税率、政策性征收费用等不发生重大变化。</w:t>
      </w:r>
    </w:p>
    <w:p>
      <w:pPr>
        <w:keepNext w:val="0"/>
        <w:keepLines w:val="0"/>
        <w:pageBreakBefore w:val="0"/>
        <w:widowControl w:val="0"/>
        <w:kinsoku/>
        <w:wordWrap/>
        <w:overflowPunct/>
        <w:topLinePunct w:val="0"/>
        <w:autoSpaceDE/>
        <w:autoSpaceDN/>
        <w:bidi w:val="0"/>
        <w:adjustRightInd/>
        <w:snapToGrid/>
        <w:spacing w:line="390" w:lineRule="exact"/>
        <w:ind w:firstLine="560" w:firstLineChars="200"/>
        <w:textAlignment w:val="auto"/>
        <w:rPr>
          <w:rFonts w:hint="eastAsia" w:ascii="宋体" w:hAnsi="宋体"/>
          <w:spacing w:val="20"/>
          <w:sz w:val="24"/>
        </w:rPr>
      </w:pPr>
      <w:r>
        <w:rPr>
          <w:rFonts w:hint="eastAsia" w:ascii="宋体" w:hAnsi="宋体"/>
          <w:spacing w:val="20"/>
          <w:sz w:val="24"/>
          <w:lang w:val="en-US" w:eastAsia="zh-CN"/>
        </w:rPr>
        <w:t>4</w:t>
      </w:r>
      <w:r>
        <w:rPr>
          <w:rFonts w:hint="eastAsia" w:ascii="宋体" w:hAnsi="宋体"/>
          <w:spacing w:val="20"/>
          <w:sz w:val="24"/>
        </w:rPr>
        <w:t>、假定被评估单位管理当局对企业经营负责任地履行义务，并称职地对有关资产实行了有效的管理。</w:t>
      </w:r>
    </w:p>
    <w:p>
      <w:pPr>
        <w:keepNext w:val="0"/>
        <w:keepLines w:val="0"/>
        <w:pageBreakBefore w:val="0"/>
        <w:widowControl w:val="0"/>
        <w:kinsoku/>
        <w:wordWrap/>
        <w:overflowPunct/>
        <w:topLinePunct w:val="0"/>
        <w:autoSpaceDE/>
        <w:autoSpaceDN/>
        <w:bidi w:val="0"/>
        <w:adjustRightInd/>
        <w:snapToGrid/>
        <w:spacing w:line="390" w:lineRule="exact"/>
        <w:ind w:firstLine="560" w:firstLineChars="200"/>
        <w:textAlignment w:val="auto"/>
        <w:rPr>
          <w:rFonts w:hint="eastAsia" w:ascii="宋体" w:hAnsi="宋体"/>
          <w:spacing w:val="20"/>
          <w:sz w:val="24"/>
        </w:rPr>
      </w:pPr>
      <w:r>
        <w:rPr>
          <w:rFonts w:hint="eastAsia" w:ascii="宋体" w:hAnsi="宋体"/>
          <w:spacing w:val="20"/>
          <w:sz w:val="24"/>
          <w:lang w:val="en-US" w:eastAsia="zh-CN"/>
        </w:rPr>
        <w:t>5</w:t>
      </w:r>
      <w:r>
        <w:rPr>
          <w:rFonts w:hint="eastAsia" w:ascii="宋体" w:hAnsi="宋体"/>
          <w:spacing w:val="20"/>
          <w:sz w:val="24"/>
        </w:rPr>
        <w:t>、没有考虑将来可能承担的抵押、担保事宜，以及特殊的交易方式可能追加付出的价格等对评估结论的影响。</w:t>
      </w:r>
    </w:p>
    <w:p>
      <w:pPr>
        <w:keepNext w:val="0"/>
        <w:keepLines w:val="0"/>
        <w:pageBreakBefore w:val="0"/>
        <w:widowControl w:val="0"/>
        <w:tabs>
          <w:tab w:val="left" w:pos="2880"/>
        </w:tabs>
        <w:kinsoku/>
        <w:wordWrap/>
        <w:overflowPunct/>
        <w:topLinePunct w:val="0"/>
        <w:autoSpaceDE/>
        <w:autoSpaceDN/>
        <w:bidi w:val="0"/>
        <w:adjustRightInd/>
        <w:snapToGrid/>
        <w:spacing w:line="390" w:lineRule="exact"/>
        <w:ind w:left="0" w:leftChars="0" w:right="0" w:rightChars="0" w:firstLine="482" w:firstLineChars="200"/>
        <w:jc w:val="both"/>
        <w:textAlignment w:val="auto"/>
        <w:outlineLvl w:val="9"/>
        <w:rPr>
          <w:rFonts w:hint="eastAsia" w:ascii="宋体" w:hAnsi="宋体"/>
          <w:b/>
          <w:color w:val="000000"/>
          <w:sz w:val="24"/>
        </w:rPr>
      </w:pPr>
      <w:r>
        <w:rPr>
          <w:rFonts w:hint="eastAsia" w:ascii="宋体" w:hAnsi="宋体"/>
          <w:b/>
          <w:color w:val="000000"/>
          <w:sz w:val="24"/>
        </w:rPr>
        <w:t>十、评估结论</w:t>
      </w:r>
    </w:p>
    <w:p>
      <w:pPr>
        <w:keepNext w:val="0"/>
        <w:keepLines w:val="0"/>
        <w:pageBreakBefore w:val="0"/>
        <w:widowControl w:val="0"/>
        <w:tabs>
          <w:tab w:val="left" w:pos="2880"/>
        </w:tabs>
        <w:kinsoku/>
        <w:wordWrap/>
        <w:overflowPunct/>
        <w:topLinePunct w:val="0"/>
        <w:autoSpaceDE/>
        <w:autoSpaceDN/>
        <w:bidi w:val="0"/>
        <w:adjustRightInd/>
        <w:snapToGrid/>
        <w:spacing w:line="390" w:lineRule="exact"/>
        <w:ind w:right="0" w:rightChars="0" w:firstLine="480"/>
        <w:jc w:val="both"/>
        <w:textAlignment w:val="auto"/>
        <w:outlineLvl w:val="9"/>
        <w:rPr>
          <w:rFonts w:hint="eastAsia"/>
          <w:color w:val="000000"/>
          <w:spacing w:val="20"/>
          <w:sz w:val="24"/>
          <w:lang w:eastAsia="zh-CN"/>
        </w:rPr>
      </w:pPr>
      <w:r>
        <w:rPr>
          <w:rFonts w:hint="eastAsia" w:ascii="宋体" w:hAnsi="宋体"/>
          <w:spacing w:val="23"/>
          <w:sz w:val="24"/>
          <w:szCs w:val="24"/>
          <w:lang w:eastAsia="zh-CN"/>
        </w:rPr>
        <w:t>浙江省衢州市柯城区人民法院</w:t>
      </w:r>
      <w:r>
        <w:rPr>
          <w:rFonts w:hint="eastAsia" w:ascii="宋体" w:hAnsi="宋体"/>
          <w:spacing w:val="23"/>
          <w:sz w:val="24"/>
          <w:szCs w:val="24"/>
        </w:rPr>
        <w:t>委托评估的资产</w:t>
      </w:r>
      <w:r>
        <w:rPr>
          <w:rFonts w:hint="eastAsia" w:ascii="宋体" w:hAnsi="宋体"/>
          <w:spacing w:val="23"/>
          <w:sz w:val="24"/>
          <w:szCs w:val="24"/>
          <w:lang w:eastAsia="zh-CN"/>
        </w:rPr>
        <w:t>评估</w:t>
      </w:r>
      <w:r>
        <w:rPr>
          <w:rFonts w:hint="eastAsia" w:ascii="宋体" w:hAnsi="宋体"/>
          <w:spacing w:val="23"/>
          <w:sz w:val="24"/>
          <w:szCs w:val="24"/>
        </w:rPr>
        <w:t>价值为</w:t>
      </w:r>
      <w:r>
        <w:rPr>
          <w:rFonts w:hint="eastAsia" w:ascii="宋体" w:hAnsi="宋体"/>
          <w:b/>
          <w:bCs/>
          <w:color w:val="000000"/>
          <w:spacing w:val="11"/>
          <w:sz w:val="24"/>
          <w:lang w:val="en-US" w:eastAsia="zh-CN"/>
        </w:rPr>
        <w:t>1261965</w:t>
      </w:r>
      <w:r>
        <w:rPr>
          <w:rFonts w:hint="eastAsia" w:ascii="宋体" w:hAnsi="宋体"/>
          <w:b/>
          <w:bCs/>
          <w:spacing w:val="23"/>
          <w:sz w:val="24"/>
          <w:szCs w:val="24"/>
          <w:lang w:val="en-US" w:eastAsia="zh-CN"/>
        </w:rPr>
        <w:t>元</w:t>
      </w:r>
      <w:r>
        <w:rPr>
          <w:rFonts w:hint="eastAsia" w:ascii="宋体" w:hAnsi="宋体"/>
          <w:spacing w:val="23"/>
          <w:sz w:val="24"/>
          <w:szCs w:val="24"/>
          <w:lang w:val="en-US" w:eastAsia="zh-CN"/>
        </w:rPr>
        <w:t>。</w:t>
      </w:r>
      <w:r>
        <w:rPr>
          <w:rFonts w:hint="eastAsia" w:ascii="宋体" w:hAnsi="宋体"/>
          <w:b w:val="0"/>
          <w:bCs w:val="0"/>
          <w:color w:val="000000"/>
          <w:spacing w:val="11"/>
          <w:sz w:val="24"/>
          <w:lang w:val="en-US" w:eastAsia="zh-CN"/>
        </w:rPr>
        <w:t>其中：</w:t>
      </w:r>
      <w:r>
        <w:rPr>
          <w:rFonts w:hint="eastAsia"/>
          <w:color w:val="000000"/>
          <w:spacing w:val="20"/>
          <w:sz w:val="24"/>
          <w:lang w:val="en-US" w:eastAsia="zh-CN"/>
        </w:rPr>
        <w:t>75幢1单元102室</w:t>
      </w:r>
      <w:r>
        <w:rPr>
          <w:rFonts w:hint="eastAsia"/>
          <w:color w:val="000000"/>
          <w:spacing w:val="20"/>
          <w:sz w:val="24"/>
          <w:lang w:eastAsia="zh-CN"/>
        </w:rPr>
        <w:t>住宅（含固定装潢）</w:t>
      </w:r>
      <w:r>
        <w:rPr>
          <w:rFonts w:hint="eastAsia" w:ascii="宋体" w:hAnsi="宋体"/>
          <w:b w:val="0"/>
          <w:bCs w:val="0"/>
          <w:color w:val="000000"/>
          <w:spacing w:val="11"/>
          <w:sz w:val="24"/>
          <w:lang w:val="en-US" w:eastAsia="zh-CN"/>
        </w:rPr>
        <w:t>评估价值为</w:t>
      </w:r>
      <w:r>
        <w:rPr>
          <w:rFonts w:hint="eastAsia" w:ascii="宋体" w:hAnsi="宋体"/>
          <w:b/>
          <w:bCs/>
          <w:color w:val="000000"/>
          <w:spacing w:val="11"/>
          <w:sz w:val="24"/>
          <w:lang w:val="en-US" w:eastAsia="zh-CN"/>
        </w:rPr>
        <w:t>1176545元</w:t>
      </w:r>
      <w:r>
        <w:rPr>
          <w:rFonts w:hint="eastAsia" w:ascii="宋体" w:hAnsi="宋体"/>
          <w:b w:val="0"/>
          <w:bCs w:val="0"/>
          <w:color w:val="000000"/>
          <w:spacing w:val="11"/>
          <w:sz w:val="24"/>
          <w:lang w:val="en-US" w:eastAsia="zh-CN"/>
        </w:rPr>
        <w:t>；室内可移动物品评估价值为</w:t>
      </w:r>
      <w:r>
        <w:rPr>
          <w:rFonts w:hint="eastAsia" w:ascii="宋体" w:hAnsi="宋体"/>
          <w:b/>
          <w:bCs/>
          <w:spacing w:val="23"/>
          <w:sz w:val="24"/>
          <w:szCs w:val="24"/>
          <w:lang w:val="en-US" w:eastAsia="zh-CN"/>
        </w:rPr>
        <w:t>420元；</w:t>
      </w:r>
      <w:r>
        <w:rPr>
          <w:rFonts w:hint="eastAsia"/>
          <w:color w:val="000000"/>
          <w:spacing w:val="20"/>
          <w:sz w:val="24"/>
          <w:lang w:val="en-US" w:eastAsia="zh-CN"/>
        </w:rPr>
        <w:t>储藏室评估价值为</w:t>
      </w:r>
      <w:r>
        <w:rPr>
          <w:rFonts w:hint="eastAsia" w:ascii="宋体" w:hAnsi="宋体"/>
          <w:b/>
          <w:bCs/>
          <w:color w:val="000000"/>
          <w:spacing w:val="11"/>
          <w:sz w:val="24"/>
          <w:lang w:val="en-US" w:eastAsia="zh-CN"/>
        </w:rPr>
        <w:t>85000</w:t>
      </w:r>
      <w:r>
        <w:rPr>
          <w:rFonts w:hint="eastAsia"/>
          <w:color w:val="000000"/>
          <w:spacing w:val="20"/>
          <w:sz w:val="24"/>
          <w:lang w:val="en-US" w:eastAsia="zh-CN"/>
        </w:rPr>
        <w:t>元/间。</w:t>
      </w:r>
    </w:p>
    <w:tbl>
      <w:tblPr>
        <w:tblStyle w:val="3"/>
        <w:tblW w:w="8286" w:type="dxa"/>
        <w:tblInd w:w="1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83"/>
        <w:gridCol w:w="1128"/>
        <w:gridCol w:w="725"/>
        <w:gridCol w:w="675"/>
        <w:gridCol w:w="763"/>
        <w:gridCol w:w="1175"/>
        <w:gridCol w:w="1100"/>
        <w:gridCol w:w="1125"/>
        <w:gridCol w:w="9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286" w:type="dxa"/>
            <w:gridSpan w:val="9"/>
            <w:tcBorders>
              <w:top w:val="nil"/>
              <w:left w:val="nil"/>
              <w:bottom w:val="nil"/>
              <w:right w:val="nil"/>
            </w:tcBorders>
            <w:noWrap/>
            <w:vAlign w:val="center"/>
          </w:tcPr>
          <w:p>
            <w:pPr>
              <w:keepNext w:val="0"/>
              <w:keepLines w:val="0"/>
              <w:widowControl/>
              <w:suppressLineNumbers w:val="0"/>
              <w:ind w:firstLine="1446" w:firstLineChars="400"/>
              <w:jc w:val="both"/>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 xml:space="preserve"> 室内可移动物品清查评估明细表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83" w:type="dxa"/>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 xml:space="preserve">                                       </w:t>
            </w:r>
          </w:p>
        </w:tc>
        <w:tc>
          <w:tcPr>
            <w:tcW w:w="1128" w:type="dxa"/>
            <w:tcBorders>
              <w:top w:val="nil"/>
              <w:left w:val="nil"/>
              <w:bottom w:val="nil"/>
              <w:right w:val="nil"/>
            </w:tcBorders>
            <w:noWrap/>
            <w:vAlign w:val="center"/>
          </w:tcPr>
          <w:p>
            <w:pPr>
              <w:rPr>
                <w:rFonts w:hint="eastAsia" w:ascii="宋体" w:hAnsi="宋体" w:eastAsia="宋体" w:cs="宋体"/>
                <w:b/>
                <w:bCs/>
                <w:i w:val="0"/>
                <w:iCs w:val="0"/>
                <w:color w:val="000000"/>
                <w:sz w:val="24"/>
                <w:szCs w:val="24"/>
                <w:u w:val="none"/>
              </w:rPr>
            </w:pPr>
          </w:p>
        </w:tc>
        <w:tc>
          <w:tcPr>
            <w:tcW w:w="725" w:type="dxa"/>
            <w:tcBorders>
              <w:top w:val="nil"/>
              <w:left w:val="nil"/>
              <w:bottom w:val="nil"/>
              <w:right w:val="nil"/>
            </w:tcBorders>
            <w:noWrap/>
            <w:vAlign w:val="center"/>
          </w:tcPr>
          <w:p>
            <w:pPr>
              <w:jc w:val="center"/>
              <w:rPr>
                <w:rFonts w:hint="eastAsia" w:ascii="宋体" w:hAnsi="宋体" w:eastAsia="宋体" w:cs="宋体"/>
                <w:b/>
                <w:bCs/>
                <w:i w:val="0"/>
                <w:iCs w:val="0"/>
                <w:color w:val="000000"/>
                <w:sz w:val="24"/>
                <w:szCs w:val="24"/>
                <w:u w:val="none"/>
              </w:rPr>
            </w:pPr>
          </w:p>
        </w:tc>
        <w:tc>
          <w:tcPr>
            <w:tcW w:w="675" w:type="dxa"/>
            <w:tcBorders>
              <w:top w:val="nil"/>
              <w:left w:val="nil"/>
              <w:bottom w:val="nil"/>
              <w:right w:val="nil"/>
            </w:tcBorders>
            <w:noWrap/>
            <w:vAlign w:val="center"/>
          </w:tcPr>
          <w:p>
            <w:pPr>
              <w:rPr>
                <w:rFonts w:hint="eastAsia" w:ascii="宋体" w:hAnsi="宋体" w:eastAsia="宋体" w:cs="宋体"/>
                <w:b/>
                <w:bCs/>
                <w:i w:val="0"/>
                <w:iCs w:val="0"/>
                <w:color w:val="000000"/>
                <w:sz w:val="24"/>
                <w:szCs w:val="24"/>
                <w:u w:val="none"/>
              </w:rPr>
            </w:pPr>
          </w:p>
        </w:tc>
        <w:tc>
          <w:tcPr>
            <w:tcW w:w="763" w:type="dxa"/>
            <w:tcBorders>
              <w:top w:val="nil"/>
              <w:left w:val="nil"/>
              <w:bottom w:val="nil"/>
              <w:right w:val="nil"/>
            </w:tcBorders>
            <w:noWrap/>
            <w:vAlign w:val="center"/>
          </w:tcPr>
          <w:p>
            <w:pPr>
              <w:rPr>
                <w:rFonts w:hint="eastAsia" w:ascii="宋体" w:hAnsi="宋体" w:eastAsia="宋体" w:cs="宋体"/>
                <w:b/>
                <w:bCs/>
                <w:i w:val="0"/>
                <w:iCs w:val="0"/>
                <w:color w:val="000000"/>
                <w:sz w:val="24"/>
                <w:szCs w:val="24"/>
                <w:u w:val="none"/>
              </w:rPr>
            </w:pPr>
          </w:p>
        </w:tc>
        <w:tc>
          <w:tcPr>
            <w:tcW w:w="1175" w:type="dxa"/>
            <w:tcBorders>
              <w:top w:val="nil"/>
              <w:left w:val="nil"/>
              <w:bottom w:val="nil"/>
              <w:right w:val="nil"/>
            </w:tcBorders>
            <w:noWrap/>
            <w:vAlign w:val="center"/>
          </w:tcPr>
          <w:p>
            <w:pPr>
              <w:rPr>
                <w:rFonts w:hint="eastAsia" w:ascii="宋体" w:hAnsi="宋体" w:eastAsia="宋体" w:cs="宋体"/>
                <w:b/>
                <w:bCs/>
                <w:i w:val="0"/>
                <w:iCs w:val="0"/>
                <w:color w:val="000000"/>
                <w:sz w:val="24"/>
                <w:szCs w:val="24"/>
                <w:u w:val="none"/>
              </w:rPr>
            </w:pPr>
          </w:p>
        </w:tc>
        <w:tc>
          <w:tcPr>
            <w:tcW w:w="1100" w:type="dxa"/>
            <w:tcBorders>
              <w:top w:val="nil"/>
              <w:left w:val="nil"/>
              <w:bottom w:val="nil"/>
              <w:right w:val="nil"/>
            </w:tcBorders>
            <w:noWrap/>
            <w:vAlign w:val="center"/>
          </w:tcPr>
          <w:p>
            <w:pPr>
              <w:rPr>
                <w:rFonts w:hint="eastAsia" w:ascii="宋体" w:hAnsi="宋体" w:eastAsia="宋体" w:cs="宋体"/>
                <w:b/>
                <w:bCs/>
                <w:i w:val="0"/>
                <w:iCs w:val="0"/>
                <w:color w:val="000000"/>
                <w:sz w:val="24"/>
                <w:szCs w:val="24"/>
                <w:u w:val="none"/>
              </w:rPr>
            </w:pPr>
          </w:p>
        </w:tc>
        <w:tc>
          <w:tcPr>
            <w:tcW w:w="1125" w:type="dxa"/>
            <w:tcBorders>
              <w:top w:val="nil"/>
              <w:left w:val="nil"/>
              <w:bottom w:val="nil"/>
              <w:right w:val="nil"/>
            </w:tcBorders>
            <w:noWrap/>
            <w:vAlign w:val="center"/>
          </w:tcPr>
          <w:p>
            <w:pPr>
              <w:rPr>
                <w:rFonts w:hint="eastAsia" w:ascii="宋体" w:hAnsi="宋体" w:eastAsia="宋体" w:cs="宋体"/>
                <w:b/>
                <w:bCs/>
                <w:i w:val="0"/>
                <w:iCs w:val="0"/>
                <w:color w:val="000000"/>
                <w:sz w:val="24"/>
                <w:szCs w:val="24"/>
                <w:u w:val="none"/>
              </w:rPr>
            </w:pPr>
          </w:p>
        </w:tc>
        <w:tc>
          <w:tcPr>
            <w:tcW w:w="912" w:type="dxa"/>
            <w:tcBorders>
              <w:top w:val="nil"/>
              <w:left w:val="nil"/>
              <w:bottom w:val="nil"/>
              <w:right w:val="nil"/>
            </w:tcBorders>
            <w:noWrap/>
            <w:vAlign w:val="center"/>
          </w:tcPr>
          <w:p>
            <w:pP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8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12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名称</w:t>
            </w:r>
          </w:p>
        </w:tc>
        <w:tc>
          <w:tcPr>
            <w:tcW w:w="725" w:type="dxa"/>
            <w:vMerge w:val="restar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67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4163" w:type="dxa"/>
            <w:gridSpan w:val="4"/>
            <w:tcBorders>
              <w:top w:val="single" w:color="000000" w:sz="4" w:space="0"/>
              <w:left w:val="nil"/>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 估 价 值</w:t>
            </w:r>
          </w:p>
        </w:tc>
        <w:tc>
          <w:tcPr>
            <w:tcW w:w="912"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2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725"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763" w:type="dxa"/>
            <w:tcBorders>
              <w:top w:val="single" w:color="000000" w:sz="4" w:space="0"/>
              <w:left w:val="nil"/>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w:t>
            </w:r>
          </w:p>
        </w:tc>
        <w:tc>
          <w:tcPr>
            <w:tcW w:w="1175"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重置价值</w:t>
            </w:r>
          </w:p>
        </w:tc>
        <w:tc>
          <w:tcPr>
            <w:tcW w:w="1100"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成新率％</w:t>
            </w:r>
          </w:p>
        </w:tc>
        <w:tc>
          <w:tcPr>
            <w:tcW w:w="1125"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评估净值</w:t>
            </w:r>
          </w:p>
        </w:tc>
        <w:tc>
          <w:tcPr>
            <w:tcW w:w="91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6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音响喇叭</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1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91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6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木书桌</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w:t>
            </w:r>
          </w:p>
        </w:tc>
        <w:tc>
          <w:tcPr>
            <w:tcW w:w="11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w:t>
            </w:r>
          </w:p>
        </w:tc>
        <w:tc>
          <w:tcPr>
            <w:tcW w:w="91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6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木矮柜</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w:t>
            </w:r>
          </w:p>
        </w:tc>
        <w:tc>
          <w:tcPr>
            <w:tcW w:w="11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w:t>
            </w:r>
          </w:p>
        </w:tc>
        <w:tc>
          <w:tcPr>
            <w:tcW w:w="91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68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28" w:type="dxa"/>
            <w:tcBorders>
              <w:top w:val="single" w:color="000000" w:sz="4" w:space="0"/>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76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1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91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68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28" w:type="dxa"/>
            <w:tcBorders>
              <w:top w:val="single" w:color="000000" w:sz="4" w:space="0"/>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76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1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10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91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81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       计</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7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w:t>
            </w:r>
          </w:p>
        </w:tc>
        <w:tc>
          <w:tcPr>
            <w:tcW w:w="91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bl>
    <w:p/>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b/>
          <w:bCs/>
          <w:sz w:val="32"/>
          <w:szCs w:val="32"/>
          <w:highlight w:val="none"/>
          <w:lang w:eastAsia="zh-CN"/>
        </w:rPr>
      </w:pPr>
      <w:r>
        <w:rPr>
          <w:rFonts w:hint="eastAsia"/>
          <w:b/>
          <w:bCs/>
          <w:sz w:val="32"/>
          <w:szCs w:val="32"/>
          <w:highlight w:val="none"/>
          <w:lang w:eastAsia="zh-CN"/>
        </w:rPr>
        <w:t>关于雷志明、郑子菊资产评估报告补充评估的说明</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b/>
          <w:bCs/>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sz w:val="28"/>
          <w:szCs w:val="28"/>
          <w:highlight w:val="none"/>
          <w:lang w:eastAsia="zh-CN"/>
        </w:rPr>
      </w:pPr>
      <w:r>
        <w:rPr>
          <w:rFonts w:hint="eastAsia"/>
          <w:sz w:val="28"/>
          <w:szCs w:val="28"/>
          <w:highlight w:val="none"/>
          <w:lang w:eastAsia="zh-CN"/>
        </w:rPr>
        <w:t>浙江省衢州市柯城区人民法院：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jc w:val="both"/>
        <w:textAlignment w:val="auto"/>
        <w:outlineLvl w:val="9"/>
        <w:rPr>
          <w:rFonts w:hint="default"/>
          <w:sz w:val="28"/>
          <w:szCs w:val="28"/>
          <w:highlight w:val="none"/>
          <w:lang w:val="en-US" w:eastAsia="zh-CN"/>
        </w:rPr>
      </w:pPr>
      <w:r>
        <w:rPr>
          <w:rFonts w:hint="eastAsia" w:ascii="Times New Roman" w:hAnsi="Times New Roman" w:eastAsia="宋体" w:cs="Times New Roman"/>
          <w:sz w:val="28"/>
          <w:szCs w:val="28"/>
          <w:lang w:eastAsia="zh-CN"/>
        </w:rPr>
        <w:t>龙游正信资产评估事务所接受贵院的委托，对雷志明、郑子菊所有位于衢州市巨化花径村</w:t>
      </w:r>
      <w:r>
        <w:rPr>
          <w:rFonts w:hint="eastAsia" w:ascii="Times New Roman" w:hAnsi="Times New Roman" w:eastAsia="宋体" w:cs="Times New Roman"/>
          <w:sz w:val="28"/>
          <w:szCs w:val="28"/>
          <w:lang w:val="en-US" w:eastAsia="zh-CN"/>
        </w:rPr>
        <w:t>75幢1单元102室房地产</w:t>
      </w:r>
      <w:r>
        <w:rPr>
          <w:rFonts w:hint="eastAsia" w:ascii="Times New Roman" w:hAnsi="Times New Roman" w:eastAsia="宋体" w:cs="Times New Roman"/>
          <w:sz w:val="28"/>
          <w:szCs w:val="28"/>
          <w:lang w:eastAsia="zh-CN"/>
        </w:rPr>
        <w:t>进行价值评估</w:t>
      </w:r>
      <w:r>
        <w:rPr>
          <w:rFonts w:hint="eastAsia" w:ascii="Times New Roman" w:hAnsi="Times New Roman" w:eastAsia="宋体" w:cs="Times New Roman"/>
          <w:sz w:val="28"/>
          <w:szCs w:val="28"/>
          <w:lang w:val="en-US" w:eastAsia="zh-CN"/>
        </w:rPr>
        <w:t>，并出具</w:t>
      </w:r>
      <w:r>
        <w:rPr>
          <w:rFonts w:hint="eastAsia" w:ascii="Times New Roman" w:hAnsi="Times New Roman" w:eastAsia="宋体" w:cs="Times New Roman"/>
          <w:sz w:val="28"/>
          <w:szCs w:val="28"/>
          <w:lang w:eastAsia="zh-CN"/>
        </w:rPr>
        <w:t>正信司评字（</w:t>
      </w:r>
      <w:r>
        <w:rPr>
          <w:rFonts w:hint="eastAsia" w:ascii="Times New Roman" w:hAnsi="Times New Roman" w:eastAsia="宋体" w:cs="Times New Roman"/>
          <w:sz w:val="28"/>
          <w:szCs w:val="28"/>
          <w:lang w:val="en-US" w:eastAsia="zh-CN"/>
        </w:rPr>
        <w:t>2022</w:t>
      </w:r>
      <w:r>
        <w:rPr>
          <w:rFonts w:hint="eastAsia" w:ascii="Times New Roman" w:hAnsi="Times New Roman" w:eastAsia="宋体" w:cs="Times New Roman"/>
          <w:sz w:val="28"/>
          <w:szCs w:val="28"/>
          <w:lang w:eastAsia="zh-CN"/>
        </w:rPr>
        <w:t>）第</w:t>
      </w:r>
      <w:r>
        <w:rPr>
          <w:rFonts w:hint="eastAsia" w:ascii="Times New Roman" w:hAnsi="Times New Roman" w:eastAsia="宋体" w:cs="Times New Roman"/>
          <w:sz w:val="28"/>
          <w:szCs w:val="28"/>
          <w:lang w:val="en-US" w:eastAsia="zh-CN"/>
        </w:rPr>
        <w:t>016</w:t>
      </w:r>
      <w:r>
        <w:rPr>
          <w:rFonts w:hint="eastAsia" w:ascii="Times New Roman" w:hAnsi="Times New Roman" w:eastAsia="宋体" w:cs="Times New Roman"/>
          <w:sz w:val="28"/>
          <w:szCs w:val="28"/>
          <w:lang w:eastAsia="zh-CN"/>
        </w:rPr>
        <w:t>号评估报告书</w:t>
      </w:r>
      <w:r>
        <w:rPr>
          <w:rFonts w:hint="eastAsia"/>
          <w:sz w:val="28"/>
          <w:szCs w:val="28"/>
          <w:highlight w:val="none"/>
          <w:lang w:val="en-US" w:eastAsia="zh-CN"/>
        </w:rPr>
        <w:t>；现根据实际情况补充评估层高低于2.20米，建筑面积16.78平方米储藏室一间，评估价值为85000元/间。</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sz w:val="28"/>
          <w:szCs w:val="28"/>
          <w:highlight w:val="none"/>
          <w:lang w:val="en-US" w:eastAsia="zh-CN"/>
        </w:rPr>
      </w:pPr>
      <w:r>
        <w:rPr>
          <w:rFonts w:hint="eastAsia"/>
          <w:sz w:val="28"/>
          <w:szCs w:val="28"/>
          <w:highlight w:val="none"/>
          <w:lang w:val="en-US" w:eastAsia="zh-CN"/>
        </w:rPr>
        <w:t>此致</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sz w:val="28"/>
          <w:szCs w:val="28"/>
          <w:highlight w:val="none"/>
          <w:lang w:eastAsia="zh-CN"/>
        </w:rPr>
      </w:pPr>
      <w:r>
        <w:rPr>
          <w:rFonts w:hint="eastAsia"/>
          <w:sz w:val="28"/>
          <w:szCs w:val="28"/>
          <w:highlight w:val="none"/>
          <w:lang w:eastAsia="zh-CN"/>
        </w:rPr>
        <w:t>浙江省衢州市柯城区人民法院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sz w:val="28"/>
          <w:szCs w:val="28"/>
          <w:highlight w:val="none"/>
          <w:lang w:eastAsia="zh-CN"/>
        </w:rPr>
      </w:pPr>
    </w:p>
    <w:p>
      <w:pPr>
        <w:keepNext w:val="0"/>
        <w:keepLines w:val="0"/>
        <w:pageBreakBefore w:val="0"/>
        <w:widowControl w:val="0"/>
        <w:tabs>
          <w:tab w:val="left" w:pos="2880"/>
        </w:tabs>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sz w:val="28"/>
          <w:szCs w:val="28"/>
        </w:rPr>
      </w:pPr>
      <w:r>
        <w:rPr>
          <w:rFonts w:hint="eastAsia"/>
          <w:sz w:val="28"/>
          <w:szCs w:val="28"/>
          <w:lang w:val="en-US" w:eastAsia="zh-CN"/>
        </w:rPr>
        <w:t xml:space="preserve">                             </w:t>
      </w:r>
      <w:r>
        <w:rPr>
          <w:rFonts w:hint="eastAsia"/>
          <w:sz w:val="28"/>
          <w:szCs w:val="28"/>
          <w:lang w:eastAsia="zh-CN"/>
        </w:rPr>
        <w:t>龙游正信资产评估事务所</w:t>
      </w:r>
    </w:p>
    <w:p>
      <w:pPr>
        <w:keepNext w:val="0"/>
        <w:keepLines w:val="0"/>
        <w:pageBreakBefore w:val="0"/>
        <w:widowControl w:val="0"/>
        <w:tabs>
          <w:tab w:val="left" w:pos="2880"/>
        </w:tabs>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sz w:val="28"/>
          <w:szCs w:val="28"/>
        </w:rPr>
      </w:pPr>
    </w:p>
    <w:p>
      <w:pPr>
        <w:keepNext w:val="0"/>
        <w:keepLines w:val="0"/>
        <w:pageBreakBefore w:val="0"/>
        <w:widowControl w:val="0"/>
        <w:tabs>
          <w:tab w:val="left" w:pos="2880"/>
        </w:tabs>
        <w:kinsoku/>
        <w:wordWrap/>
        <w:overflowPunct/>
        <w:topLinePunct w:val="0"/>
        <w:autoSpaceDE/>
        <w:autoSpaceDN/>
        <w:bidi w:val="0"/>
        <w:adjustRightInd/>
        <w:snapToGrid/>
        <w:spacing w:line="440" w:lineRule="exact"/>
        <w:ind w:right="0" w:rightChars="0"/>
        <w:jc w:val="both"/>
        <w:textAlignment w:val="auto"/>
        <w:outlineLvl w:val="9"/>
        <w:rPr>
          <w:rFonts w:hint="eastAsia"/>
          <w:sz w:val="28"/>
          <w:szCs w:val="28"/>
        </w:rPr>
      </w:pPr>
      <w:r>
        <w:rPr>
          <w:rFonts w:hint="eastAsia"/>
          <w:sz w:val="28"/>
          <w:szCs w:val="28"/>
        </w:rPr>
        <w:t>　　</w:t>
      </w:r>
      <w:r>
        <w:rPr>
          <w:rFonts w:hint="eastAsia"/>
          <w:sz w:val="28"/>
          <w:szCs w:val="28"/>
          <w:lang w:val="en-US" w:eastAsia="zh-CN"/>
        </w:rPr>
        <w:t xml:space="preserve">                          </w:t>
      </w:r>
      <w:r>
        <w:rPr>
          <w:rFonts w:hint="eastAsia"/>
          <w:sz w:val="28"/>
          <w:szCs w:val="28"/>
        </w:rPr>
        <w:t>二0</w:t>
      </w:r>
      <w:r>
        <w:rPr>
          <w:rFonts w:hint="eastAsia"/>
          <w:sz w:val="28"/>
          <w:szCs w:val="28"/>
          <w:lang w:eastAsia="zh-CN"/>
        </w:rPr>
        <w:t>二二</w:t>
      </w:r>
      <w:r>
        <w:rPr>
          <w:rFonts w:hint="eastAsia"/>
          <w:sz w:val="28"/>
          <w:szCs w:val="28"/>
        </w:rPr>
        <w:t>年</w:t>
      </w:r>
      <w:r>
        <w:rPr>
          <w:rFonts w:hint="eastAsia"/>
          <w:sz w:val="28"/>
          <w:szCs w:val="28"/>
          <w:lang w:val="en-US" w:eastAsia="zh-CN"/>
        </w:rPr>
        <w:t>十</w:t>
      </w:r>
      <w:r>
        <w:rPr>
          <w:rFonts w:hint="eastAsia"/>
          <w:sz w:val="28"/>
          <w:szCs w:val="28"/>
        </w:rPr>
        <w:t>月</w:t>
      </w:r>
      <w:r>
        <w:rPr>
          <w:rFonts w:hint="eastAsia"/>
          <w:sz w:val="28"/>
          <w:szCs w:val="28"/>
          <w:lang w:eastAsia="zh-CN"/>
        </w:rPr>
        <w:t>二十七</w:t>
      </w:r>
      <w:r>
        <w:rPr>
          <w:rFonts w:hint="eastAsia"/>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E47C6B"/>
    <w:multiLevelType w:val="singleLevel"/>
    <w:tmpl w:val="55E47C6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5055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525"/>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2022-11-10T01:58:17Z</dcterms:created>
  <dc:creator>FY001</dc:creator>
  <cp:lastModifiedBy>FY001</cp:lastModifiedBy>
  <dcterms:modified xsi:type="dcterms:W3CDTF">2022-11-10T02:02:37Z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