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jc w:val="center"/>
        <w:rPr>
          <w:rFonts w:ascii="仿宋" w:hAnsi="仿宋" w:eastAsia="仿宋" w:cs="仿宋"/>
          <w:b/>
          <w:bCs/>
          <w:sz w:val="40"/>
          <w:szCs w:val="40"/>
        </w:rPr>
      </w:pPr>
      <w:r>
        <w:rPr>
          <w:rFonts w:hint="eastAsia" w:ascii="仿宋" w:hAnsi="仿宋" w:eastAsia="仿宋" w:cs="仿宋"/>
          <w:b/>
          <w:bCs/>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19715"/>
      <w:bookmarkStart w:id="1" w:name="_Toc15285"/>
      <w:bookmarkStart w:id="2" w:name="_Toc23458"/>
      <w:bookmarkStart w:id="3" w:name="_Toc704"/>
      <w:bookmarkStart w:id="4" w:name="_Toc764"/>
      <w:bookmarkStart w:id="5" w:name="_Toc20358"/>
      <w:bookmarkStart w:id="6" w:name="_Toc18247"/>
      <w:bookmarkStart w:id="7" w:name="_Toc31497"/>
      <w:bookmarkStart w:id="8" w:name="_Toc64"/>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eastAsia="zh-CN"/>
        </w:rPr>
        <w:t>8</w:t>
      </w:r>
      <w:r>
        <w:rPr>
          <w:rFonts w:hint="eastAsia" w:ascii="仿宋" w:hAnsi="仿宋" w:eastAsia="仿宋" w:cs="仿宋"/>
          <w:color w:val="auto"/>
          <w:sz w:val="28"/>
          <w:szCs w:val="28"/>
        </w:rPr>
        <w:t>、我们与委托人及相关当事人共同对本估价报告中的估价对象进行了实地勘察，但仅限于对评估标的物外观和使用状况。估价人员不承担对评估标的物建筑结构、质量进行调查的责任和其他被遮盖、未暴露及难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2022年9月20日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7"/>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2022年9月20日</w:t>
            </w:r>
          </w:p>
        </w:tc>
      </w:tr>
    </w:tbl>
    <w:p>
      <w:pPr>
        <w:snapToGrid w:val="0"/>
        <w:spacing w:line="420" w:lineRule="exact"/>
        <w:ind w:firstLine="2008" w:firstLineChars="500"/>
        <w:rPr>
          <w:rFonts w:ascii="仿宋" w:hAnsi="仿宋" w:eastAsia="仿宋" w:cs="仿宋"/>
          <w:b/>
          <w:bCs/>
          <w:sz w:val="40"/>
          <w:szCs w:val="40"/>
        </w:rPr>
      </w:pPr>
      <w:r>
        <w:rPr>
          <w:rFonts w:hint="eastAsia" w:ascii="仿宋" w:hAnsi="仿宋" w:eastAsia="仿宋" w:cs="仿宋"/>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sz w:val="28"/>
        </w:rPr>
      </w:pPr>
      <w:r>
        <w:rPr>
          <w:rFonts w:hint="eastAsia" w:ascii="仿宋" w:hAnsi="仿宋" w:eastAsia="仿宋" w:cs="仿宋"/>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hint="eastAsia" w:ascii="仿宋_GB2312" w:eastAsia="仿宋_GB2312"/>
          <w:sz w:val="28"/>
          <w:szCs w:val="28"/>
        </w:rPr>
        <w:t>本次项目以估价委托人提供的</w:t>
      </w:r>
      <w:r>
        <w:rPr>
          <w:rFonts w:hint="eastAsia" w:ascii="仿宋_GB2312" w:eastAsia="仿宋_GB2312"/>
          <w:color w:val="0000FF"/>
          <w:sz w:val="28"/>
          <w:szCs w:val="28"/>
          <w:lang w:eastAsia="zh-CN"/>
        </w:rPr>
        <w:t>《牡丹江市商品房买卖合同备案证明》、《牡丹江市房屋产籍图》</w:t>
      </w:r>
      <w:r>
        <w:rPr>
          <w:rFonts w:hint="eastAsia" w:ascii="仿宋_GB2312" w:eastAsia="仿宋_GB2312"/>
          <w:color w:val="FF0000"/>
          <w:sz w:val="28"/>
          <w:szCs w:val="28"/>
          <w:lang w:eastAsia="zh-CN"/>
        </w:rPr>
        <w:t>上</w:t>
      </w:r>
      <w:r>
        <w:rPr>
          <w:rFonts w:hint="eastAsia" w:ascii="仿宋_GB2312" w:eastAsia="仿宋_GB2312"/>
          <w:color w:val="FF0000"/>
          <w:sz w:val="28"/>
          <w:szCs w:val="28"/>
        </w:rPr>
        <w:t>注明</w:t>
      </w:r>
      <w:r>
        <w:rPr>
          <w:rFonts w:hint="eastAsia" w:ascii="仿宋_GB2312" w:eastAsia="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sz w:val="28"/>
          <w:szCs w:val="28"/>
        </w:rPr>
      </w:pPr>
      <w:r>
        <w:rPr>
          <w:rFonts w:hint="eastAsia" w:ascii="仿宋_GB2312" w:eastAsia="仿宋_GB2312"/>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a</w:t>
      </w:r>
      <w:r>
        <w:rPr>
          <w:rFonts w:hint="eastAsia" w:ascii="仿宋_GB2312" w:eastAsia="仿宋_GB2312"/>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b</w:t>
      </w:r>
      <w:r>
        <w:rPr>
          <w:rFonts w:hint="eastAsia" w:ascii="仿宋_GB2312" w:eastAsia="仿宋_GB2312"/>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c</w:t>
      </w:r>
      <w:r>
        <w:rPr>
          <w:rFonts w:hint="eastAsia" w:ascii="仿宋_GB2312" w:eastAsia="仿宋_GB2312"/>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d</w:t>
      </w:r>
      <w:r>
        <w:rPr>
          <w:rFonts w:hint="eastAsia" w:ascii="仿宋_GB2312" w:eastAsia="仿宋_GB2312"/>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e</w:t>
      </w:r>
      <w:r>
        <w:rPr>
          <w:rFonts w:hint="eastAsia" w:ascii="仿宋_GB2312" w:eastAsia="仿宋_GB2312"/>
          <w:sz w:val="28"/>
          <w:szCs w:val="28"/>
        </w:rPr>
        <w:t>）不存在买者因特殊兴趣而给予附加出价</w:t>
      </w:r>
      <w:r>
        <w:rPr>
          <w:rFonts w:ascii="仿宋_GB2312" w:eastAsia="仿宋_GB2312"/>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f</w:t>
      </w:r>
      <w:r>
        <w:rPr>
          <w:rFonts w:hint="eastAsia" w:ascii="仿宋_GB2312" w:eastAsia="仿宋_GB2312"/>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eastAsia="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w:t>
      </w:r>
      <w:r>
        <w:rPr>
          <w:rFonts w:hint="eastAsia" w:ascii="仿宋_GB2312" w:eastAsia="仿宋_GB2312"/>
          <w:sz w:val="28"/>
          <w:szCs w:val="28"/>
        </w:rPr>
        <w:t>报告书中估价对象位置是依据委托方、</w:t>
      </w:r>
      <w:r>
        <w:rPr>
          <w:rFonts w:hint="eastAsia" w:ascii="仿宋_GB2312" w:eastAsia="仿宋_GB2312"/>
          <w:sz w:val="28"/>
          <w:szCs w:val="28"/>
          <w:lang w:eastAsia="zh-CN"/>
        </w:rPr>
        <w:t>申请方</w:t>
      </w:r>
      <w:r>
        <w:rPr>
          <w:rFonts w:hint="eastAsia" w:ascii="仿宋_GB2312" w:eastAsia="仿宋_GB2312"/>
          <w:sz w:val="28"/>
          <w:szCs w:val="28"/>
        </w:rPr>
        <w:t>现场指认确定的，未取得房产部门和测绘部门的确认文件，本报告以</w:t>
      </w:r>
      <w:r>
        <w:rPr>
          <w:rFonts w:hint="eastAsia" w:ascii="仿宋_GB2312" w:eastAsia="仿宋_GB2312"/>
          <w:color w:val="0000FF"/>
          <w:sz w:val="28"/>
          <w:szCs w:val="28"/>
        </w:rPr>
        <w:t>委托方、</w:t>
      </w:r>
      <w:r>
        <w:rPr>
          <w:rFonts w:hint="eastAsia" w:ascii="仿宋_GB2312" w:eastAsia="仿宋_GB2312"/>
          <w:color w:val="0000FF"/>
          <w:sz w:val="28"/>
          <w:szCs w:val="28"/>
          <w:lang w:eastAsia="zh-CN"/>
        </w:rPr>
        <w:t>申请方</w:t>
      </w:r>
      <w:r>
        <w:rPr>
          <w:rFonts w:hint="eastAsia" w:ascii="仿宋_GB2312" w:eastAsia="仿宋_GB2312"/>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sz w:val="28"/>
          <w:szCs w:val="28"/>
        </w:rPr>
      </w:pPr>
      <w:r>
        <w:rPr>
          <w:rFonts w:hint="eastAsia" w:ascii="仿宋" w:hAnsi="仿宋" w:eastAsia="仿宋" w:cs="仿宋"/>
          <w:spacing w:val="-4"/>
          <w:sz w:val="28"/>
          <w:szCs w:val="28"/>
          <w:lang w:eastAsia="zh-CN"/>
        </w:rPr>
        <w:t>8</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估价对象房屋总建筑面积为</w:t>
      </w:r>
      <w:r>
        <w:rPr>
          <w:rFonts w:hint="eastAsia" w:ascii="仿宋_GB2312" w:hAnsi="仿宋_GB2312" w:eastAsia="仿宋_GB2312" w:cs="仿宋_GB2312"/>
          <w:sz w:val="28"/>
          <w:szCs w:val="28"/>
          <w:lang w:eastAsia="zh-CN"/>
        </w:rPr>
        <w:t>128.34</w:t>
      </w:r>
      <w:r>
        <w:rPr>
          <w:rFonts w:hint="eastAsia" w:ascii="仿宋_GB2312" w:hAnsi="仿宋_GB2312" w:eastAsia="仿宋_GB2312" w:cs="仿宋_GB2312"/>
          <w:sz w:val="28"/>
          <w:szCs w:val="28"/>
        </w:rPr>
        <w:t>㎡，以上数据根据委托方提供的</w:t>
      </w:r>
      <w:r>
        <w:rPr>
          <w:rFonts w:hint="eastAsia" w:ascii="仿宋_GB2312" w:eastAsia="仿宋_GB2312"/>
          <w:color w:val="0000FF"/>
          <w:sz w:val="28"/>
          <w:szCs w:val="28"/>
          <w:lang w:eastAsia="zh-CN"/>
        </w:rPr>
        <w:t>《牡丹江市商品房买卖合同备案证明》、《牡丹江市房屋产籍图》</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2"/>
          <w:sz w:val="28"/>
          <w:szCs w:val="28"/>
          <w:lang w:val="en-US" w:eastAsia="zh-CN" w:bidi="ar-SA"/>
        </w:rPr>
        <w:t xml:space="preserve">假设价值时点尚有无法知悉的，有关估价对象的应缴未缴税收、物业费、供暖费、水电气费、欠缴的土地出让金等相关费用及其滞纳金，本次估价结果中未考虑可能存在的欠缴税金及相关费用对其结果的影响。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w:t>
      </w:r>
      <w:r>
        <w:rPr>
          <w:rFonts w:hint="eastAsia" w:ascii="仿宋" w:hAnsi="仿宋" w:eastAsia="仿宋" w:cs="仿宋"/>
          <w:sz w:val="28"/>
        </w:rPr>
        <w:t>限制条件：</w:t>
      </w:r>
    </w:p>
    <w:p>
      <w:pPr>
        <w:ind w:right="-107" w:rightChars="-51" w:firstLine="560" w:firstLineChars="20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eastAsia="仿宋_GB2312"/>
          <w:color w:val="0000FF"/>
          <w:sz w:val="28"/>
          <w:szCs w:val="28"/>
          <w:lang w:eastAsia="zh-CN"/>
        </w:rPr>
        <w:t>《牡丹江市商品房买卖合同备案证明》、《牡丹江市房屋产籍图》</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sz w:val="28"/>
          <w:szCs w:val="28"/>
        </w:rPr>
        <w:t>注明的信息为准。估价人员不承担对</w:t>
      </w:r>
      <w:r>
        <w:rPr>
          <w:rFonts w:hint="eastAsia" w:ascii="仿宋_GB2312" w:eastAsia="仿宋_GB2312"/>
          <w:sz w:val="28"/>
          <w:szCs w:val="28"/>
        </w:rPr>
        <w:t>房屋建筑面积进行专业测量的责任和义务，</w:t>
      </w:r>
      <w:r>
        <w:rPr>
          <w:rFonts w:hint="eastAsia" w:ascii="仿宋_GB2312" w:hAnsi="仿宋_GB2312" w:eastAsia="仿宋_GB2312" w:cs="仿宋_GB2312"/>
          <w:sz w:val="28"/>
          <w:szCs w:val="28"/>
        </w:rPr>
        <w:t>如有异议请收到报告后三日内提出。</w:t>
      </w:r>
    </w:p>
    <w:p>
      <w:pPr>
        <w:wordWrap w:val="0"/>
        <w:snapToGrid w:val="0"/>
        <w:ind w:firstLine="544" w:firstLineChars="200"/>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sz w:val="28"/>
          <w:szCs w:val="28"/>
        </w:rPr>
        <w:t>确定财产处置参考</w:t>
      </w:r>
      <w:r>
        <w:rPr>
          <w:rFonts w:hint="eastAsia" w:ascii="仿宋" w:hAnsi="仿宋" w:eastAsia="仿宋" w:cs="仿宋"/>
          <w:spacing w:val="-4"/>
          <w:sz w:val="28"/>
          <w:szCs w:val="28"/>
        </w:rPr>
        <w:t>价值的</w:t>
      </w:r>
      <w:r>
        <w:rPr>
          <w:rFonts w:hint="eastAsia" w:ascii="仿宋_GB2312" w:eastAsia="仿宋_GB2312"/>
          <w:sz w:val="28"/>
          <w:szCs w:val="28"/>
        </w:rPr>
        <w:t>使用，</w:t>
      </w:r>
      <w:r>
        <w:rPr>
          <w:rFonts w:hint="eastAsia" w:ascii="仿宋_GB2312" w:hAnsi="仿宋_GB2312" w:eastAsia="仿宋_GB2312" w:cs="仿宋_GB2312"/>
          <w:sz w:val="28"/>
          <w:szCs w:val="28"/>
        </w:rPr>
        <w:t>不应作为处置涉案房屋可实现价格的保证，案件承办单位及案件承办人应在估价结论的基础</w:t>
      </w:r>
      <w:r>
        <w:rPr>
          <w:rFonts w:hint="eastAsia" w:ascii="仿宋_GB2312" w:eastAsia="仿宋_GB2312"/>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2022年9月20日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2023年9月</w:t>
      </w:r>
      <w:r>
        <w:rPr>
          <w:rFonts w:hint="eastAsia" w:ascii="仿宋_GB2312" w:hAnsi="仿宋_GB2312" w:eastAsia="仿宋_GB2312" w:cs="仿宋_GB2312"/>
          <w:color w:val="FF0000"/>
          <w:sz w:val="28"/>
          <w:szCs w:val="28"/>
          <w:lang w:val="en-US" w:eastAsia="zh-CN"/>
        </w:rPr>
        <w:t>19</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sz w:val="28"/>
          <w:szCs w:val="28"/>
          <w:lang w:eastAsia="zh-CN"/>
        </w:rPr>
        <w:t>2022年9月20日</w:t>
      </w:r>
      <w:r>
        <w:rPr>
          <w:rFonts w:hint="eastAsia" w:ascii="仿宋_GB2312" w:eastAsia="仿宋_GB2312"/>
          <w:sz w:val="28"/>
          <w:szCs w:val="28"/>
        </w:rPr>
        <w:t>。</w:t>
      </w:r>
    </w:p>
    <w:p>
      <w:pPr>
        <w:ind w:firstLine="560" w:firstLineChars="200"/>
        <w:rPr>
          <w:rFonts w:ascii="仿宋_GB2312" w:hAnsi="仿宋_GB2312" w:eastAsia="仿宋_GB2312" w:cs="仿宋_GB2312"/>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sz w:val="28"/>
          <w:szCs w:val="28"/>
        </w:rPr>
        <w:t>本次估价的范围以（</w:t>
      </w:r>
      <w:r>
        <w:rPr>
          <w:rFonts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黑1002执恢138号牡丹江市东安区人民法院</w:t>
      </w:r>
      <w:r>
        <w:rPr>
          <w:rFonts w:hint="eastAsia" w:ascii="仿宋_GB2312" w:hAnsi="仿宋_GB2312" w:eastAsia="仿宋_GB2312" w:cs="仿宋_GB2312"/>
          <w:sz w:val="28"/>
          <w:szCs w:val="28"/>
        </w:rPr>
        <w:t>委托书确定的范围为限。</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8</w:t>
      </w:r>
      <w:r>
        <w:rPr>
          <w:rFonts w:hint="eastAsia" w:ascii="仿宋_GB2312" w:hAnsi="仿宋_GB2312" w:eastAsia="仿宋_GB2312" w:cs="仿宋_GB2312"/>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eastAsia="仿宋_GB2312"/>
          <w:sz w:val="28"/>
          <w:szCs w:val="28"/>
        </w:rPr>
        <w:t>6</w:t>
      </w:r>
      <w:r>
        <w:rPr>
          <w:rFonts w:hint="eastAsia" w:ascii="仿宋_GB2312" w:eastAsia="仿宋_GB2312"/>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_GB2312" w:eastAsia="仿宋_GB2312"/>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sz w:val="28"/>
          <w:szCs w:val="28"/>
        </w:rPr>
      </w:pPr>
      <w:r>
        <w:rPr>
          <w:rFonts w:hint="eastAsia" w:ascii="仿宋_GB2312" w:eastAsia="仿宋_GB2312"/>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sz w:val="28"/>
          <w:szCs w:val="28"/>
        </w:rPr>
      </w:pPr>
    </w:p>
    <w:p>
      <w:pPr>
        <w:pStyle w:val="2"/>
        <w:numPr>
          <w:ilvl w:val="0"/>
          <w:numId w:val="1"/>
        </w:numPr>
        <w:spacing w:before="100" w:after="0" w:line="360" w:lineRule="auto"/>
        <w:jc w:val="center"/>
      </w:pPr>
      <w:r>
        <w:rPr>
          <w:rFonts w:hint="eastAsia" w:ascii="仿宋" w:hAnsi="仿宋" w:eastAsia="仿宋" w:cs="仿宋"/>
          <w:sz w:val="40"/>
          <w:szCs w:val="40"/>
        </w:rPr>
        <w:t>房地产估价结果报告</w:t>
      </w:r>
    </w:p>
    <w:p>
      <w:pPr>
        <w:spacing w:line="700" w:lineRule="exact"/>
        <w:ind w:right="23" w:firstLine="5060" w:firstLineChars="2400"/>
        <w:rPr>
          <w:rFonts w:hint="eastAsia" w:ascii="仿宋" w:hAnsi="仿宋" w:eastAsia="仿宋" w:cs="宋体"/>
          <w:bCs/>
          <w:sz w:val="18"/>
          <w:szCs w:val="18"/>
          <w:lang w:eastAsia="zh-CN"/>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w:t>
      </w:r>
      <w:r>
        <w:rPr>
          <w:rFonts w:hint="eastAsia" w:ascii="仿宋" w:hAnsi="仿宋" w:eastAsia="仿宋" w:cs="宋体"/>
          <w:bCs/>
          <w:szCs w:val="21"/>
          <w:u w:val="single"/>
          <w:lang w:val="en-US" w:eastAsia="zh-CN"/>
        </w:rPr>
        <w:t>132</w:t>
      </w:r>
      <w:r>
        <w:rPr>
          <w:rFonts w:hint="eastAsia" w:ascii="仿宋" w:hAnsi="仿宋" w:eastAsia="仿宋" w:cs="宋体"/>
          <w:bCs/>
          <w:szCs w:val="21"/>
          <w:u w:val="single"/>
          <w:lang w:eastAsia="zh-CN"/>
        </w:rPr>
        <w:t>号</w:t>
      </w:r>
    </w:p>
    <w:p>
      <w:pPr>
        <w:adjustRightInd w:val="0"/>
        <w:snapToGrid w:val="0"/>
        <w:spacing w:beforeLines="30" w:afterLines="30"/>
        <w:ind w:firstLine="562" w:firstLineChars="200"/>
        <w:rPr>
          <w:rFonts w:hint="eastAsia" w:ascii="仿宋" w:hAnsi="仿宋" w:eastAsia="仿宋" w:cs="仿宋"/>
          <w:sz w:val="28"/>
          <w:szCs w:val="28"/>
          <w:lang w:eastAsia="zh-CN"/>
        </w:rPr>
      </w:pPr>
      <w:bookmarkStart w:id="9" w:name="_Toc21784"/>
      <w:r>
        <w:rPr>
          <w:rStyle w:val="28"/>
          <w:rFonts w:ascii="仿宋" w:hAnsi="仿宋" w:eastAsia="仿宋" w:cs="仿宋"/>
          <w:sz w:val="28"/>
          <w:szCs w:val="28"/>
        </w:rPr>
        <w:t>1</w:t>
      </w:r>
      <w:r>
        <w:rPr>
          <w:rStyle w:val="28"/>
          <w:rFonts w:hint="eastAsia" w:ascii="仿宋" w:hAnsi="仿宋" w:eastAsia="仿宋" w:cs="仿宋"/>
          <w:sz w:val="28"/>
          <w:szCs w:val="28"/>
        </w:rPr>
        <w:t>、委托人：</w:t>
      </w:r>
      <w:bookmarkEnd w:id="9"/>
      <w:r>
        <w:rPr>
          <w:rFonts w:hint="eastAsia" w:ascii="仿宋" w:hAnsi="仿宋" w:eastAsia="仿宋" w:cs="宋体"/>
          <w:sz w:val="28"/>
          <w:szCs w:val="28"/>
          <w:lang w:eastAsia="zh-CN"/>
        </w:rPr>
        <w:t>牡丹江市东安区人民法院</w:t>
      </w:r>
    </w:p>
    <w:p>
      <w:pPr>
        <w:adjustRightInd w:val="0"/>
        <w:snapToGrid w:val="0"/>
        <w:spacing w:beforeLines="30" w:afterLines="30"/>
        <w:ind w:firstLine="560"/>
        <w:rPr>
          <w:rStyle w:val="28"/>
          <w:rFonts w:ascii="仿宋" w:hAnsi="仿宋" w:eastAsia="仿宋" w:cs="仿宋"/>
          <w:sz w:val="28"/>
          <w:szCs w:val="28"/>
        </w:rPr>
      </w:pPr>
      <w:bookmarkStart w:id="10" w:name="_Toc29631"/>
      <w:r>
        <w:rPr>
          <w:rStyle w:val="28"/>
          <w:rFonts w:ascii="仿宋" w:hAnsi="仿宋" w:eastAsia="仿宋" w:cs="仿宋"/>
          <w:sz w:val="28"/>
          <w:szCs w:val="28"/>
        </w:rPr>
        <w:t>2</w:t>
      </w:r>
      <w:r>
        <w:rPr>
          <w:rStyle w:val="28"/>
          <w:rFonts w:hint="eastAsia" w:ascii="仿宋" w:hAnsi="仿宋" w:eastAsia="仿宋" w:cs="仿宋"/>
          <w:sz w:val="28"/>
          <w:szCs w:val="28"/>
        </w:rPr>
        <w:t>、估价机构：</w:t>
      </w:r>
      <w:bookmarkEnd w:id="10"/>
    </w:p>
    <w:p>
      <w:pPr>
        <w:adjustRightInd w:val="0"/>
        <w:snapToGrid w:val="0"/>
        <w:spacing w:beforeLines="30" w:afterLines="30"/>
        <w:ind w:firstLine="560"/>
        <w:rPr>
          <w:rFonts w:ascii="仿宋" w:hAnsi="仿宋" w:eastAsia="仿宋" w:cs="仿宋"/>
          <w:bCs/>
          <w:sz w:val="28"/>
          <w:szCs w:val="28"/>
        </w:rPr>
      </w:pPr>
      <w:r>
        <w:rPr>
          <w:rFonts w:hint="eastAsia" w:ascii="仿宋" w:hAnsi="仿宋" w:eastAsia="仿宋" w:cs="仿宋"/>
          <w:sz w:val="28"/>
          <w:szCs w:val="28"/>
        </w:rPr>
        <w:t>名称：</w:t>
      </w:r>
      <w:r>
        <w:rPr>
          <w:rFonts w:hint="eastAsia" w:ascii="仿宋" w:hAnsi="仿宋" w:eastAsia="仿宋" w:cs="仿宋"/>
          <w:bCs/>
          <w:sz w:val="28"/>
          <w:szCs w:val="28"/>
        </w:rPr>
        <w:t>黑龙江天之骄房地产资产评估有限公司</w:t>
      </w:r>
    </w:p>
    <w:p>
      <w:pPr>
        <w:adjustRightInd w:val="0"/>
        <w:snapToGrid w:val="0"/>
        <w:spacing w:beforeLines="30" w:afterLines="30"/>
        <w:ind w:firstLine="560"/>
        <w:rPr>
          <w:rFonts w:ascii="仿宋_GB2312" w:hAnsi="Courier New" w:eastAsia="仿宋_GB2312"/>
          <w:sz w:val="28"/>
        </w:rPr>
      </w:pPr>
      <w:r>
        <w:rPr>
          <w:rFonts w:hint="eastAsia" w:ascii="仿宋" w:hAnsi="仿宋" w:eastAsia="仿宋" w:cs="仿宋"/>
          <w:sz w:val="28"/>
          <w:szCs w:val="28"/>
        </w:rPr>
        <w:t>住所：</w:t>
      </w:r>
      <w:r>
        <w:rPr>
          <w:rFonts w:hint="eastAsia" w:ascii="仿宋_GB2312" w:hAnsi="Courier New" w:eastAsia="仿宋_GB2312"/>
          <w:sz w:val="28"/>
        </w:rPr>
        <w:t>牡丹江市西安区新宏基大厦</w:t>
      </w:r>
      <w:r>
        <w:rPr>
          <w:rFonts w:ascii="仿宋_GB2312" w:hAnsi="Courier New" w:eastAsia="仿宋_GB2312"/>
          <w:sz w:val="28"/>
        </w:rPr>
        <w:t>803</w:t>
      </w:r>
      <w:r>
        <w:rPr>
          <w:rFonts w:hint="eastAsia" w:ascii="仿宋_GB2312" w:hAnsi="Courier New" w:eastAsia="仿宋_GB2312"/>
          <w:sz w:val="28"/>
        </w:rPr>
        <w:t>室</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法定代表人：孙克伟</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资格备案等级：国家一级</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证书编号：</w:t>
      </w:r>
      <w:bookmarkStart w:id="11" w:name="_Toc13990"/>
      <w:r>
        <w:rPr>
          <w:rFonts w:ascii="仿宋" w:hAnsi="仿宋" w:eastAsia="仿宋" w:cs="仿宋"/>
          <w:sz w:val="28"/>
          <w:szCs w:val="28"/>
        </w:rPr>
        <w:t>23030016</w:t>
      </w:r>
    </w:p>
    <w:p>
      <w:pPr>
        <w:adjustRightInd w:val="0"/>
        <w:snapToGrid w:val="0"/>
        <w:spacing w:beforeLines="30" w:afterLines="30"/>
        <w:ind w:firstLine="560"/>
        <w:rPr>
          <w:rFonts w:ascii="仿宋" w:hAnsi="仿宋" w:eastAsia="仿宋" w:cs="宋体"/>
          <w:sz w:val="28"/>
          <w:szCs w:val="28"/>
        </w:rPr>
      </w:pPr>
      <w:r>
        <w:rPr>
          <w:rStyle w:val="28"/>
          <w:rFonts w:ascii="仿宋" w:hAnsi="仿宋" w:eastAsia="仿宋" w:cs="仿宋"/>
          <w:sz w:val="28"/>
          <w:szCs w:val="28"/>
        </w:rPr>
        <w:t>3</w:t>
      </w:r>
      <w:r>
        <w:rPr>
          <w:rStyle w:val="28"/>
          <w:rFonts w:hint="eastAsia" w:ascii="仿宋" w:hAnsi="仿宋" w:eastAsia="仿宋" w:cs="仿宋"/>
          <w:sz w:val="28"/>
          <w:szCs w:val="28"/>
        </w:rPr>
        <w:t>、估价目的：</w:t>
      </w:r>
      <w:bookmarkEnd w:id="11"/>
      <w:r>
        <w:rPr>
          <w:rFonts w:hint="eastAsia" w:ascii="仿宋_GB2312" w:hAnsi="仿宋_GB2312" w:eastAsia="仿宋_GB2312" w:cs="仿宋_GB2312"/>
          <w:sz w:val="28"/>
          <w:szCs w:val="28"/>
        </w:rPr>
        <w:t>为委托方确定财产处置参考</w:t>
      </w:r>
      <w:r>
        <w:rPr>
          <w:rFonts w:hint="eastAsia" w:ascii="仿宋" w:hAnsi="仿宋" w:eastAsia="仿宋" w:cs="宋体"/>
          <w:sz w:val="28"/>
          <w:szCs w:val="28"/>
        </w:rPr>
        <w:t>价而评估房地产客观市场价格或价值。</w:t>
      </w:r>
      <w:bookmarkStart w:id="12" w:name="_Toc3021"/>
    </w:p>
    <w:p>
      <w:pPr>
        <w:adjustRightInd w:val="0"/>
        <w:snapToGrid w:val="0"/>
        <w:spacing w:beforeLines="30" w:afterLines="30"/>
        <w:ind w:firstLine="560"/>
        <w:rPr>
          <w:rStyle w:val="28"/>
          <w:rFonts w:ascii="仿宋" w:hAnsi="仿宋" w:eastAsia="仿宋" w:cs="仿宋"/>
          <w:sz w:val="28"/>
          <w:szCs w:val="28"/>
        </w:rPr>
      </w:pPr>
      <w:r>
        <w:rPr>
          <w:rStyle w:val="28"/>
          <w:rFonts w:ascii="仿宋" w:hAnsi="仿宋" w:eastAsia="仿宋" w:cs="仿宋"/>
          <w:sz w:val="28"/>
          <w:szCs w:val="28"/>
        </w:rPr>
        <w:t>4</w:t>
      </w:r>
      <w:r>
        <w:rPr>
          <w:rStyle w:val="28"/>
          <w:rFonts w:hint="eastAsia" w:ascii="仿宋" w:hAnsi="仿宋" w:eastAsia="仿宋" w:cs="仿宋"/>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⑴、本次估价对象财产范围以（2022）黑1002执恢138号《牡丹江市东安区人民法院委托书》上的委托内容为准进行估价。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⑵、估价对象的名称和坐落位置：位于牡丹江市西安区牡丹城A区一期13号楼105室商服用房。</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⑶、规模：总建筑面积128.34㎡。</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⑷、规划用途：商服；</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⑸、权属：依据《商品房买卖合同备案证明》、</w:t>
      </w:r>
      <w:r>
        <w:rPr>
          <w:rFonts w:hint="eastAsia" w:ascii="仿宋_GB2312" w:eastAsia="仿宋_GB2312"/>
          <w:color w:val="0000FF"/>
          <w:sz w:val="28"/>
          <w:szCs w:val="28"/>
          <w:lang w:eastAsia="zh-CN"/>
        </w:rPr>
        <w:t>《牡丹江市房屋产籍图》</w:t>
      </w:r>
      <w:r>
        <w:rPr>
          <w:rFonts w:hint="eastAsia" w:ascii="仿宋_GB2312" w:hAnsi="仿宋_GB2312" w:eastAsia="仿宋_GB2312" w:cs="仿宋_GB2312"/>
          <w:sz w:val="28"/>
          <w:szCs w:val="28"/>
          <w:lang w:val="en-US" w:eastAsia="zh-CN"/>
        </w:rPr>
        <w:t>上注明的信息为准。房屋总建筑面积为128.34㎡，规划用途商服，房屋买受人高海英。</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503"/>
        <w:gridCol w:w="965"/>
        <w:gridCol w:w="1892"/>
        <w:gridCol w:w="1653"/>
        <w:gridCol w:w="1005"/>
        <w:gridCol w:w="3016"/>
      </w:tblGrid>
      <w:tr>
        <w:tblPrEx>
          <w:tblCellMar>
            <w:top w:w="0" w:type="dxa"/>
            <w:left w:w="0" w:type="dxa"/>
            <w:bottom w:w="0" w:type="dxa"/>
            <w:right w:w="0" w:type="dxa"/>
          </w:tblCellMar>
        </w:tblPrEx>
        <w:trPr>
          <w:trHeight w:val="697" w:hRule="atLeast"/>
          <w:jc w:val="center"/>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Cs w:val="21"/>
              </w:rPr>
            </w:pPr>
            <w:r>
              <w:rPr>
                <w:rFonts w:hint="eastAsia" w:ascii="宋体" w:hAnsi="宋体" w:cs="宋体"/>
                <w:color w:val="000000"/>
                <w:kern w:val="0"/>
                <w:szCs w:val="21"/>
              </w:rPr>
              <w:t>序号</w:t>
            </w: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房屋权利人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产籍号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Cs w:val="21"/>
              </w:rPr>
            </w:pPr>
            <w:r>
              <w:rPr>
                <w:rFonts w:hint="eastAsia" w:ascii="宋体" w:hAnsi="宋体" w:cs="宋体"/>
                <w:color w:val="000000"/>
                <w:kern w:val="0"/>
                <w:szCs w:val="21"/>
              </w:rPr>
              <w:t>建筑面积（㎡）</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Cs w:val="21"/>
                <w:lang w:eastAsia="zh-CN"/>
              </w:rPr>
            </w:pPr>
            <w:r>
              <w:rPr>
                <w:rFonts w:hint="eastAsia" w:ascii="宋体" w:hAnsi="宋体" w:cs="宋体"/>
                <w:color w:val="000000"/>
                <w:kern w:val="0"/>
                <w:szCs w:val="21"/>
                <w:lang w:eastAsia="zh-CN"/>
              </w:rPr>
              <w:t>房屋状况描述</w:t>
            </w:r>
          </w:p>
        </w:tc>
      </w:tr>
      <w:tr>
        <w:tblPrEx>
          <w:tblCellMar>
            <w:top w:w="0" w:type="dxa"/>
            <w:left w:w="0" w:type="dxa"/>
            <w:bottom w:w="0" w:type="dxa"/>
            <w:right w:w="0" w:type="dxa"/>
          </w:tblCellMar>
        </w:tblPrEx>
        <w:trPr>
          <w:trHeight w:val="675" w:hRule="atLeast"/>
          <w:jc w:val="center"/>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高海英</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牡丹江市西安区牡丹城A区一期13号楼105室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360-475-1/4-13-000105</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128.34</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sz w:val="20"/>
                <w:szCs w:val="20"/>
                <w:lang w:val="en-US"/>
              </w:rPr>
            </w:pPr>
            <w:r>
              <w:rPr>
                <w:rFonts w:hint="eastAsia" w:ascii="宋体" w:hAnsi="宋体" w:cs="宋体"/>
                <w:i w:val="0"/>
                <w:color w:val="000000"/>
                <w:kern w:val="0"/>
                <w:sz w:val="20"/>
                <w:szCs w:val="20"/>
                <w:u w:val="none"/>
                <w:lang w:val="en-US" w:eastAsia="zh-CN" w:bidi="ar"/>
              </w:rPr>
              <w:t>规划用途商服，楼层1-2/20（-1）层，</w:t>
            </w:r>
            <w:r>
              <w:rPr>
                <w:rFonts w:hint="eastAsia" w:ascii="宋体" w:hAnsi="宋体" w:cs="宋体"/>
                <w:color w:val="000000" w:themeColor="text1"/>
                <w:sz w:val="20"/>
                <w:szCs w:val="20"/>
                <w:lang w:val="en-US" w:eastAsia="zh-CN"/>
              </w:rPr>
              <w:t>建筑年代不详，</w:t>
            </w:r>
            <w:r>
              <w:rPr>
                <w:rFonts w:hint="eastAsia" w:ascii="宋体" w:hAnsi="宋体" w:cs="宋体"/>
                <w:sz w:val="20"/>
                <w:szCs w:val="20"/>
                <w:lang w:val="en-US" w:eastAsia="zh-CN"/>
              </w:rPr>
              <w:t>钢混结构，外墙真石漆，内墙水泥罩面，室内净高1层3.3m左右，2层室内净高2.8m左右，水泥地面，东西朝向，产权来源：买受，配套设施齐全，现处于闲置状态。</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0" w:firstLineChars="200"/>
        <w:textAlignment w:val="auto"/>
        <w:rPr>
          <w:rFonts w:hint="eastAsia" w:ascii="仿宋_GB2312" w:hAnsi="仿宋_GB2312" w:eastAsia="仿宋_GB2312" w:cs="仿宋_GB2312"/>
          <w:sz w:val="28"/>
          <w:szCs w:val="28"/>
          <w:lang w:val="en-US" w:eastAsia="zh-CN"/>
        </w:rPr>
      </w:pPr>
      <w:bookmarkStart w:id="16" w:name="_Toc27211"/>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lang w:val="en-US" w:eastAsia="zh-CN"/>
        </w:rPr>
        <w:t>估价对象宗地四至:</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0" w:firstLineChars="200"/>
        <w:textAlignment w:val="auto"/>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lang w:val="en-US" w:eastAsia="zh-CN"/>
        </w:rPr>
        <w:t>商服用房宗地四至为，东至：牡丹城小区院内，南至：南湖北路，西至：</w:t>
      </w:r>
      <w:r>
        <w:rPr>
          <w:rFonts w:hint="eastAsia" w:ascii="仿宋" w:hAnsi="仿宋" w:eastAsia="仿宋" w:cs="宋体"/>
          <w:color w:val="000000" w:themeColor="text1"/>
          <w:kern w:val="0"/>
          <w:sz w:val="28"/>
          <w:szCs w:val="28"/>
          <w:lang w:val="en-US" w:eastAsia="zh-CN"/>
        </w:rPr>
        <w:t>西九条</w:t>
      </w:r>
      <w:r>
        <w:rPr>
          <w:rFonts w:hint="eastAsia" w:ascii="仿宋" w:hAnsi="仿宋" w:eastAsia="仿宋" w:cs="宋体"/>
          <w:color w:val="000000" w:themeColor="text1"/>
          <w:kern w:val="0"/>
          <w:sz w:val="28"/>
          <w:szCs w:val="28"/>
          <w:lang w:eastAsia="zh-CN"/>
        </w:rPr>
        <w:t>路</w:t>
      </w:r>
      <w:r>
        <w:rPr>
          <w:rFonts w:hint="eastAsia" w:ascii="仿宋_GB2312" w:hAnsi="仿宋_GB2312" w:eastAsia="仿宋_GB2312" w:cs="仿宋_GB2312"/>
          <w:color w:val="000000" w:themeColor="text1"/>
          <w:sz w:val="28"/>
          <w:szCs w:val="28"/>
          <w:lang w:val="en-US" w:eastAsia="zh-CN"/>
        </w:rPr>
        <w:t>，北至海浪路。整宗土地较为规整，地势北高南低，土地承载力较好、地基稳固，小区内基础设施配套齐全。</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⑶、</w:t>
      </w:r>
      <w:r>
        <w:rPr>
          <w:rFonts w:hint="eastAsia" w:ascii="仿宋_GB2312" w:hAnsi="仿宋_GB2312" w:eastAsia="仿宋_GB2312" w:cs="仿宋_GB2312"/>
          <w:color w:val="000000" w:themeColor="text1"/>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估价对象</w:t>
      </w:r>
      <w:r>
        <w:rPr>
          <w:rFonts w:hint="eastAsia" w:ascii="仿宋_GB2312" w:hAnsi="仿宋_GB2312" w:eastAsia="仿宋_GB2312" w:cs="仿宋_GB2312"/>
          <w:color w:val="000000" w:themeColor="text1"/>
          <w:sz w:val="28"/>
          <w:szCs w:val="28"/>
          <w:lang w:eastAsia="zh-CN"/>
        </w:rPr>
        <w:t>商服用房</w:t>
      </w:r>
      <w:r>
        <w:rPr>
          <w:rFonts w:hint="eastAsia" w:ascii="仿宋_GB2312" w:hAnsi="仿宋_GB2312" w:eastAsia="仿宋_GB2312" w:cs="仿宋_GB2312"/>
          <w:color w:val="000000" w:themeColor="text1"/>
          <w:sz w:val="28"/>
          <w:szCs w:val="28"/>
        </w:rPr>
        <w:t>位于</w:t>
      </w:r>
      <w:r>
        <w:rPr>
          <w:rFonts w:hint="eastAsia" w:ascii="仿宋_GB2312" w:hAnsi="仿宋_GB2312" w:eastAsia="仿宋_GB2312" w:cs="仿宋_GB2312"/>
          <w:color w:val="000000" w:themeColor="text1"/>
          <w:sz w:val="28"/>
          <w:szCs w:val="28"/>
          <w:lang w:val="en-US" w:eastAsia="zh-CN"/>
        </w:rPr>
        <w:t>牡丹江市西安区牡丹城A区一期13号楼105室商服用房</w:t>
      </w:r>
      <w:r>
        <w:rPr>
          <w:rFonts w:hint="eastAsia" w:ascii="仿宋_GB2312" w:hAnsi="仿宋_GB2312" w:eastAsia="仿宋_GB2312" w:cs="仿宋_GB2312"/>
          <w:color w:val="000000" w:themeColor="text1"/>
          <w:sz w:val="28"/>
          <w:szCs w:val="28"/>
        </w:rPr>
        <w:t>，估价对象附近有</w:t>
      </w:r>
      <w:r>
        <w:rPr>
          <w:rFonts w:hint="eastAsia" w:ascii="仿宋_GB2312" w:hAnsi="仿宋_GB2312" w:eastAsia="仿宋_GB2312" w:cs="仿宋_GB2312"/>
          <w:color w:val="000000" w:themeColor="text1"/>
          <w:sz w:val="28"/>
          <w:szCs w:val="28"/>
          <w:lang w:eastAsia="zh-CN"/>
        </w:rPr>
        <w:t>南湖公园、</w:t>
      </w:r>
      <w:r>
        <w:rPr>
          <w:rFonts w:hint="eastAsia" w:ascii="仿宋" w:hAnsi="仿宋" w:eastAsia="仿宋" w:cs="宋体"/>
          <w:color w:val="000000" w:themeColor="text1"/>
          <w:kern w:val="0"/>
          <w:sz w:val="28"/>
          <w:szCs w:val="28"/>
          <w:lang w:eastAsia="zh-CN"/>
        </w:rPr>
        <w:t>牡丹江市第五高学、新泰锦绣城小区</w:t>
      </w:r>
      <w:r>
        <w:rPr>
          <w:rFonts w:hint="eastAsia" w:ascii="仿宋" w:hAnsi="仿宋" w:eastAsia="仿宋" w:cs="宋体"/>
          <w:color w:val="000000" w:themeColor="text1"/>
          <w:kern w:val="0"/>
          <w:sz w:val="28"/>
          <w:szCs w:val="28"/>
          <w:lang w:val="zh-CN"/>
        </w:rPr>
        <w:t>、观澜国际小区等，</w:t>
      </w:r>
      <w:r>
        <w:rPr>
          <w:rFonts w:hint="eastAsia" w:ascii="仿宋_GB2312" w:hAnsi="仿宋_GB2312" w:eastAsia="仿宋_GB2312" w:cs="仿宋_GB2312"/>
          <w:color w:val="000000" w:themeColor="text1"/>
          <w:sz w:val="28"/>
          <w:szCs w:val="28"/>
          <w:lang w:eastAsia="zh-CN"/>
        </w:rPr>
        <w:t>交通便利，</w:t>
      </w:r>
      <w:r>
        <w:rPr>
          <w:rFonts w:hint="eastAsia" w:ascii="仿宋_GB2312" w:hAnsi="仿宋_GB2312" w:eastAsia="仿宋_GB2312" w:cs="仿宋_GB2312"/>
          <w:color w:val="000000" w:themeColor="text1"/>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2" w:firstLineChars="200"/>
        <w:textAlignment w:val="auto"/>
        <w:rPr>
          <w:rFonts w:hint="eastAsia" w:ascii="仿宋" w:hAnsi="仿宋" w:eastAsia="仿宋" w:cs="仿宋"/>
          <w:sz w:val="28"/>
          <w:szCs w:val="28"/>
          <w:lang w:eastAsia="zh-CN"/>
        </w:rPr>
      </w:pPr>
      <w:bookmarkStart w:id="17" w:name="_Toc882"/>
      <w:r>
        <w:rPr>
          <w:rStyle w:val="28"/>
          <w:rFonts w:hint="eastAsia" w:ascii="仿宋" w:hAnsi="仿宋" w:eastAsia="仿宋" w:cs="仿宋"/>
          <w:sz w:val="28"/>
          <w:szCs w:val="28"/>
          <w:lang w:val="en-US" w:eastAsia="zh-CN"/>
        </w:rPr>
        <w:t>5</w:t>
      </w:r>
      <w:r>
        <w:rPr>
          <w:rStyle w:val="28"/>
          <w:rFonts w:hint="eastAsia" w:ascii="仿宋" w:hAnsi="仿宋" w:eastAsia="仿宋" w:cs="仿宋"/>
          <w:sz w:val="28"/>
          <w:szCs w:val="28"/>
        </w:rPr>
        <w:t>、价值时点：</w:t>
      </w:r>
      <w:bookmarkEnd w:id="17"/>
      <w:r>
        <w:rPr>
          <w:rFonts w:hint="eastAsia" w:ascii="仿宋_GB2312" w:hAnsi="仿宋_GB2312" w:eastAsia="仿宋_GB2312" w:cs="仿宋_GB2312"/>
          <w:sz w:val="28"/>
          <w:szCs w:val="28"/>
          <w:lang w:eastAsia="zh-CN"/>
        </w:rPr>
        <w:t>2022年9月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日</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2" w:firstLineChars="200"/>
        <w:textAlignment w:val="auto"/>
        <w:rPr>
          <w:rFonts w:ascii="仿宋" w:hAnsi="仿宋" w:eastAsia="仿宋" w:cs="仿宋"/>
          <w:sz w:val="28"/>
          <w:szCs w:val="28"/>
        </w:rPr>
      </w:pPr>
      <w:bookmarkStart w:id="18" w:name="_Toc1315"/>
      <w:r>
        <w:rPr>
          <w:rStyle w:val="28"/>
          <w:rFonts w:ascii="仿宋" w:hAnsi="仿宋" w:eastAsia="仿宋" w:cs="仿宋"/>
          <w:sz w:val="28"/>
          <w:szCs w:val="28"/>
        </w:rPr>
        <w:t>6</w:t>
      </w:r>
      <w:r>
        <w:rPr>
          <w:rStyle w:val="28"/>
          <w:rFonts w:hint="eastAsia" w:ascii="仿宋" w:hAnsi="仿宋" w:eastAsia="仿宋" w:cs="仿宋"/>
          <w:sz w:val="28"/>
          <w:szCs w:val="28"/>
        </w:rPr>
        <w:t>、价值类型：</w:t>
      </w:r>
      <w:bookmarkEnd w:id="18"/>
      <w:r>
        <w:rPr>
          <w:rFonts w:hint="eastAsia" w:ascii="仿宋_GB2312" w:hAnsi="仿宋_GB2312" w:eastAsia="仿宋_GB2312" w:cs="仿宋_GB2312"/>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2" w:firstLineChars="200"/>
        <w:textAlignment w:val="auto"/>
        <w:rPr>
          <w:rStyle w:val="28"/>
          <w:rFonts w:ascii="仿宋" w:hAnsi="仿宋" w:eastAsia="仿宋" w:cs="仿宋"/>
          <w:sz w:val="28"/>
          <w:szCs w:val="28"/>
        </w:rPr>
      </w:pPr>
      <w:bookmarkStart w:id="19" w:name="_Toc7266"/>
      <w:r>
        <w:rPr>
          <w:rStyle w:val="28"/>
          <w:rFonts w:ascii="仿宋" w:hAnsi="仿宋" w:eastAsia="仿宋" w:cs="仿宋"/>
          <w:sz w:val="28"/>
          <w:szCs w:val="28"/>
        </w:rPr>
        <w:t>7</w:t>
      </w:r>
      <w:r>
        <w:rPr>
          <w:rStyle w:val="28"/>
          <w:rFonts w:hint="eastAsia" w:ascii="仿宋" w:hAnsi="仿宋" w:eastAsia="仿宋" w:cs="仿宋"/>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bookmarkStart w:id="20" w:name="_Toc16161"/>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2" w:firstLineChars="200"/>
        <w:textAlignment w:val="auto"/>
        <w:rPr>
          <w:rStyle w:val="28"/>
          <w:rFonts w:ascii="仿宋" w:hAnsi="仿宋" w:eastAsia="仿宋" w:cs="仿宋"/>
          <w:sz w:val="28"/>
          <w:szCs w:val="28"/>
        </w:rPr>
      </w:pPr>
      <w:r>
        <w:rPr>
          <w:rStyle w:val="28"/>
          <w:rFonts w:ascii="仿宋" w:hAnsi="仿宋" w:eastAsia="仿宋" w:cs="仿宋"/>
          <w:sz w:val="28"/>
          <w:szCs w:val="28"/>
        </w:rPr>
        <w:t>8</w:t>
      </w:r>
      <w:r>
        <w:rPr>
          <w:rStyle w:val="28"/>
          <w:rFonts w:hint="eastAsia" w:ascii="仿宋" w:hAnsi="仿宋" w:eastAsia="仿宋" w:cs="仿宋"/>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bookmarkStart w:id="21" w:name="_Toc9498"/>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48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（六）《中华人民共和国城镇国有土地使用权出让和转让暂行条例》（国务院令第88号发布，自1990年8月19日起施行）；</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（八）国家标准《房地产估价规范》（GB/T80291－2018）（2018年04月08日中华人民共和国住房和城乡建设部、中华人民共和国国家质量监督检验检疫总局联合发布）；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（九）《房地产估价基本术语标准》（GB/T80899-2001）（2001年6月26日中华人民共和国住房和城乡建设部公告第84号）；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360" w:lineRule="auto"/>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360" w:lineRule="auto"/>
        <w:ind w:firstLine="562" w:firstLineChars="200"/>
        <w:textAlignment w:val="auto"/>
        <w:rPr>
          <w:rFonts w:ascii="仿宋" w:hAnsi="仿宋" w:eastAsia="仿宋" w:cs="仿宋"/>
          <w:b/>
          <w:sz w:val="28"/>
          <w:szCs w:val="28"/>
          <w:lang w:val="zh-CN"/>
        </w:rPr>
      </w:pPr>
      <w:r>
        <w:rPr>
          <w:rStyle w:val="28"/>
          <w:rFonts w:ascii="仿宋" w:hAnsi="仿宋" w:eastAsia="仿宋" w:cs="仿宋"/>
          <w:sz w:val="28"/>
          <w:szCs w:val="28"/>
        </w:rPr>
        <w:t>9</w:t>
      </w:r>
      <w:r>
        <w:rPr>
          <w:rStyle w:val="28"/>
          <w:rFonts w:hint="eastAsia" w:ascii="仿宋" w:hAnsi="仿宋" w:eastAsia="仿宋" w:cs="仿宋"/>
          <w:sz w:val="28"/>
          <w:szCs w:val="28"/>
        </w:rPr>
        <w:t>、估价方法</w:t>
      </w:r>
      <w:bookmarkEnd w:id="21"/>
      <w:r>
        <w:rPr>
          <w:rStyle w:val="28"/>
          <w:rFonts w:hint="eastAsia" w:ascii="仿宋" w:hAnsi="仿宋" w:eastAsia="仿宋" w:cs="仿宋"/>
          <w:sz w:val="28"/>
          <w:szCs w:val="28"/>
        </w:rPr>
        <w:t>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360" w:lineRule="auto"/>
        <w:ind w:firstLine="630"/>
        <w:textAlignment w:val="auto"/>
        <w:rPr>
          <w:rFonts w:hint="eastAsia" w:ascii="仿宋_GB2312" w:hAnsi="仿宋_GB2312" w:eastAsia="仿宋_GB2312" w:cs="仿宋_GB2312"/>
          <w:color w:val="000000"/>
          <w:sz w:val="28"/>
          <w:szCs w:val="28"/>
          <w:lang w:val="en-US" w:eastAsia="zh-CN"/>
        </w:rPr>
      </w:pPr>
      <w:bookmarkStart w:id="22" w:name="_Toc12670"/>
      <w:r>
        <w:rPr>
          <w:rFonts w:hint="eastAsia" w:ascii="仿宋_GB2312" w:hAnsi="仿宋_GB2312" w:eastAsia="仿宋_GB2312" w:cs="仿宋_GB2312"/>
          <w:color w:val="000000"/>
          <w:sz w:val="28"/>
          <w:szCs w:val="28"/>
          <w:lang w:val="en-US" w:eastAsia="zh-CN"/>
        </w:rPr>
        <w:t>在房地产估价中，通常涉及到的方法有收益法、比较法、成本法、假设开发法。</w:t>
      </w:r>
    </w:p>
    <w:p>
      <w:pPr>
        <w:keepNext w:val="0"/>
        <w:keepLines w:val="0"/>
        <w:pageBreakBefore w:val="0"/>
        <w:widowControl w:val="0"/>
        <w:kinsoku/>
        <w:wordWrap/>
        <w:overflowPunct/>
        <w:topLinePunct w:val="0"/>
        <w:autoSpaceDE/>
        <w:autoSpaceDN/>
        <w:bidi w:val="0"/>
        <w:snapToGrid w:val="0"/>
        <w:spacing w:line="360" w:lineRule="auto"/>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考虑估价对象</w:t>
      </w:r>
      <w:r>
        <w:rPr>
          <w:rFonts w:hint="eastAsia" w:ascii="仿宋_GB2312" w:eastAsia="仿宋_GB2312"/>
          <w:color w:val="000000"/>
          <w:sz w:val="28"/>
          <w:szCs w:val="28"/>
        </w:rPr>
        <w:t>周边区域内，类似</w:t>
      </w:r>
      <w:r>
        <w:rPr>
          <w:rFonts w:hint="eastAsia" w:ascii="仿宋_GB2312" w:eastAsia="仿宋_GB2312"/>
          <w:color w:val="000000"/>
          <w:sz w:val="28"/>
          <w:szCs w:val="28"/>
          <w:lang w:eastAsia="zh-CN"/>
        </w:rPr>
        <w:t>商服</w:t>
      </w:r>
      <w:r>
        <w:rPr>
          <w:rFonts w:hint="eastAsia" w:ascii="仿宋_GB2312" w:eastAsia="仿宋_GB2312"/>
          <w:color w:val="000000"/>
          <w:sz w:val="28"/>
          <w:szCs w:val="28"/>
        </w:rPr>
        <w:t>用房房屋现用于出租使用较多，可以获取稳定的租金收益，故适宜选用收益法进行评估。</w:t>
      </w:r>
    </w:p>
    <w:p>
      <w:pPr>
        <w:keepNext w:val="0"/>
        <w:keepLines w:val="0"/>
        <w:pageBreakBefore w:val="0"/>
        <w:widowControl w:val="0"/>
        <w:kinsoku/>
        <w:wordWrap/>
        <w:overflowPunct/>
        <w:topLinePunct w:val="0"/>
        <w:autoSpaceDE/>
        <w:autoSpaceDN/>
        <w:bidi w:val="0"/>
        <w:snapToGrid w:val="0"/>
        <w:spacing w:line="360" w:lineRule="auto"/>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w:t>
      </w:r>
      <w:r>
        <w:rPr>
          <w:rFonts w:hint="eastAsia" w:ascii="仿宋_GB2312" w:eastAsia="仿宋_GB2312"/>
          <w:color w:val="000000"/>
          <w:sz w:val="28"/>
          <w:szCs w:val="28"/>
        </w:rPr>
        <w:t>其周边环境和功能相同或相近、产权性质、结构等类似估价对象</w:t>
      </w:r>
      <w:r>
        <w:rPr>
          <w:rFonts w:hint="eastAsia" w:ascii="仿宋_GB2312" w:eastAsia="仿宋_GB2312"/>
          <w:color w:val="000000"/>
          <w:sz w:val="28"/>
          <w:szCs w:val="28"/>
          <w:lang w:eastAsia="zh-CN"/>
        </w:rPr>
        <w:t>商服</w:t>
      </w:r>
      <w:r>
        <w:rPr>
          <w:rFonts w:hint="eastAsia" w:ascii="仿宋_GB2312" w:eastAsia="仿宋_GB2312"/>
          <w:color w:val="000000"/>
          <w:sz w:val="28"/>
          <w:szCs w:val="28"/>
          <w:lang w:val="en-US" w:eastAsia="zh-CN"/>
        </w:rPr>
        <w:t>用房近期内</w:t>
      </w:r>
      <w:r>
        <w:rPr>
          <w:rFonts w:hint="eastAsia" w:ascii="仿宋_GB2312" w:hAnsi="仿宋_GB2312" w:eastAsia="仿宋_GB2312" w:cs="仿宋_GB2312"/>
          <w:color w:val="000000"/>
          <w:sz w:val="28"/>
          <w:szCs w:val="28"/>
          <w:lang w:eastAsia="zh-CN"/>
        </w:rPr>
        <w:t>交易的可比实例较</w:t>
      </w:r>
      <w:r>
        <w:rPr>
          <w:rFonts w:hint="eastAsia" w:ascii="仿宋_GB2312" w:hAnsi="仿宋_GB2312" w:eastAsia="仿宋_GB2312" w:cs="仿宋_GB2312"/>
          <w:color w:val="000000"/>
          <w:sz w:val="28"/>
          <w:szCs w:val="28"/>
          <w:lang w:val="en-US" w:eastAsia="zh-CN"/>
        </w:rPr>
        <w:t>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故不适合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360" w:lineRule="auto"/>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000000"/>
          <w:sz w:val="28"/>
          <w:szCs w:val="28"/>
          <w:lang w:val="en-US" w:eastAsia="zh-CN"/>
        </w:rPr>
        <w:t>不宜选用成本法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adjustRightInd/>
        <w:snapToGrid w:val="0"/>
        <w:spacing w:line="360" w:lineRule="auto"/>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w:t>
      </w:r>
      <w:r>
        <w:rPr>
          <w:rFonts w:hint="eastAsia" w:ascii="仿宋_GB2312" w:hAnsi="仿宋_GB2312" w:eastAsia="仿宋_GB2312" w:cs="仿宋_GB2312"/>
          <w:color w:val="000000"/>
          <w:sz w:val="28"/>
          <w:szCs w:val="28"/>
        </w:rPr>
        <w:t>可再开发建设的能力较低</w:t>
      </w:r>
      <w:r>
        <w:rPr>
          <w:rFonts w:hint="eastAsia" w:ascii="仿宋_GB2312" w:hAnsi="仿宋_GB2312" w:eastAsia="仿宋_GB2312" w:cs="仿宋_GB2312"/>
          <w:color w:val="000000"/>
          <w:sz w:val="28"/>
          <w:szCs w:val="28"/>
          <w:lang w:val="en-US" w:eastAsia="zh-CN"/>
        </w:rPr>
        <w:t>，故不宜选用假设开发法进行评估。</w:t>
      </w:r>
    </w:p>
    <w:p>
      <w:pPr>
        <w:keepNext w:val="0"/>
        <w:keepLines w:val="0"/>
        <w:pageBreakBefore w:val="0"/>
        <w:widowControl w:val="0"/>
        <w:kinsoku/>
        <w:wordWrap/>
        <w:overflowPunct/>
        <w:topLinePunct w:val="0"/>
        <w:autoSpaceDE/>
        <w:autoSpaceDN/>
        <w:bidi w:val="0"/>
        <w:adjustRightInd/>
        <w:snapToGrid w:val="0"/>
        <w:spacing w:line="360" w:lineRule="auto"/>
        <w:ind w:firstLine="63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收益法是预计估价对象未来的正常收益，选用适当的报酬率将其折现到价值时点后累加，以此估算估价对象的客观合理价值或价格的方法。</w:t>
      </w:r>
    </w:p>
    <w:p>
      <w:pPr>
        <w:keepNext w:val="0"/>
        <w:keepLines w:val="0"/>
        <w:pageBreakBefore w:val="0"/>
        <w:widowControl w:val="0"/>
        <w:kinsoku/>
        <w:wordWrap/>
        <w:overflowPunct/>
        <w:topLinePunct w:val="0"/>
        <w:autoSpaceDE/>
        <w:autoSpaceDN/>
        <w:bidi w:val="0"/>
        <w:adjustRightInd/>
        <w:snapToGrid w:val="0"/>
        <w:spacing w:line="360" w:lineRule="auto"/>
        <w:ind w:firstLine="630"/>
        <w:textAlignment w:val="auto"/>
        <w:rPr>
          <w:rFonts w:ascii="仿宋_GB2312" w:eastAsia="仿宋_GB2312"/>
          <w:b/>
          <w:bCs/>
          <w:sz w:val="28"/>
          <w:szCs w:val="28"/>
        </w:rPr>
      </w:pPr>
      <w:r>
        <w:rPr>
          <w:rFonts w:ascii="仿宋_GB2312" w:eastAsia="仿宋_GB2312"/>
          <w:b/>
          <w:bCs/>
          <w:sz w:val="28"/>
          <w:szCs w:val="28"/>
        </w:rPr>
        <w:t>10</w:t>
      </w:r>
      <w:r>
        <w:rPr>
          <w:rFonts w:hint="eastAsia" w:ascii="仿宋_GB2312" w:eastAsia="仿宋_GB2312"/>
          <w:b/>
          <w:bCs/>
          <w:sz w:val="28"/>
          <w:szCs w:val="28"/>
        </w:rPr>
        <w:t>、估价结果：</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cs="宋体"/>
          <w:color w:val="000000"/>
          <w:sz w:val="28"/>
          <w:szCs w:val="28"/>
          <w:lang w:eastAsia="zh-CN"/>
        </w:rPr>
      </w:pPr>
      <w:r>
        <w:rPr>
          <w:rFonts w:hint="eastAsia" w:ascii="仿宋_GB2312" w:eastAsia="仿宋_GB2312"/>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sz w:val="28"/>
          <w:szCs w:val="28"/>
        </w:rPr>
        <w:t>经测算</w:t>
      </w:r>
      <w:r>
        <w:rPr>
          <w:rFonts w:hint="eastAsia" w:ascii="仿宋_GB2312" w:eastAsia="仿宋_GB2312"/>
          <w:sz w:val="28"/>
          <w:szCs w:val="28"/>
          <w:lang w:val="zh-CN"/>
        </w:rPr>
        <w:t>确定</w:t>
      </w:r>
      <w:r>
        <w:rPr>
          <w:rFonts w:hint="eastAsia" w:ascii="仿宋_GB2312" w:eastAsia="仿宋_GB2312"/>
          <w:sz w:val="28"/>
          <w:szCs w:val="28"/>
        </w:rPr>
        <w:t>坐落于</w:t>
      </w:r>
      <w:bookmarkEnd w:id="22"/>
      <w:bookmarkStart w:id="23" w:name="_Toc14588"/>
      <w:r>
        <w:rPr>
          <w:rFonts w:hint="eastAsia" w:ascii="仿宋_GB2312" w:hAnsi="仿宋_GB2312" w:eastAsia="仿宋_GB2312" w:cs="仿宋_GB2312"/>
          <w:sz w:val="28"/>
          <w:szCs w:val="28"/>
          <w:lang w:val="en-US" w:eastAsia="zh-CN"/>
        </w:rPr>
        <w:t>牡丹江市西安区牡丹城A区一期13号楼105室商服用房</w:t>
      </w:r>
      <w:r>
        <w:rPr>
          <w:rFonts w:hint="eastAsia" w:ascii="仿宋_GB2312" w:eastAsia="仿宋_GB2312"/>
          <w:sz w:val="28"/>
          <w:szCs w:val="28"/>
          <w:lang w:val="en-US" w:eastAsia="zh-CN"/>
        </w:rPr>
        <w:t>的</w:t>
      </w:r>
      <w:r>
        <w:rPr>
          <w:rFonts w:hint="eastAsia" w:ascii="仿宋_GB2312" w:hAnsi="仿宋" w:eastAsia="仿宋_GB2312" w:cs="宋体"/>
          <w:sz w:val="28"/>
          <w:szCs w:val="28"/>
        </w:rPr>
        <w:t>房地产客观市场评估</w:t>
      </w:r>
      <w:r>
        <w:rPr>
          <w:rFonts w:hint="eastAsia" w:ascii="仿宋_GB2312" w:hAnsi="仿宋" w:eastAsia="仿宋_GB2312" w:cs="宋体"/>
          <w:sz w:val="28"/>
          <w:szCs w:val="28"/>
          <w:lang w:val="en-US" w:eastAsia="zh-CN"/>
        </w:rPr>
        <w:t>总</w:t>
      </w:r>
      <w:r>
        <w:rPr>
          <w:rFonts w:hint="eastAsia" w:ascii="仿宋_GB2312" w:hAnsi="仿宋" w:eastAsia="仿宋_GB2312" w:cs="宋体"/>
          <w:sz w:val="28"/>
          <w:szCs w:val="28"/>
        </w:rPr>
        <w:t>价值为</w:t>
      </w:r>
      <w:r>
        <w:rPr>
          <w:rFonts w:ascii="仿宋_GB2312" w:hAnsi="仿宋" w:eastAsia="仿宋_GB2312" w:cs="宋体"/>
          <w:b/>
          <w:sz w:val="28"/>
          <w:szCs w:val="28"/>
        </w:rPr>
        <w:t>R</w:t>
      </w:r>
      <w:r>
        <w:rPr>
          <w:rFonts w:hint="eastAsia" w:ascii="仿宋_GB2312" w:eastAsia="仿宋_GB2312"/>
          <w:sz w:val="28"/>
          <w:szCs w:val="28"/>
          <w:lang w:val="zh-CN"/>
        </w:rPr>
        <w:t>MB</w:t>
      </w:r>
      <w:r>
        <w:rPr>
          <w:rFonts w:hint="eastAsia"/>
          <w:sz w:val="28"/>
          <w:szCs w:val="28"/>
          <w:lang w:val="en-US" w:eastAsia="zh-CN"/>
        </w:rPr>
        <w:t xml:space="preserve"> </w:t>
      </w:r>
      <w:r>
        <w:rPr>
          <w:rFonts w:hint="eastAsia" w:ascii="仿宋_GB2312" w:hAnsi="仿宋_GB2312" w:eastAsia="仿宋_GB2312" w:cs="仿宋_GB2312"/>
          <w:color w:val="000000"/>
          <w:sz w:val="28"/>
          <w:szCs w:val="28"/>
          <w:lang w:val="en-US" w:eastAsia="zh-CN"/>
        </w:rPr>
        <w:t>1,352,575.00元</w:t>
      </w:r>
      <w:r>
        <w:rPr>
          <w:rFonts w:hint="eastAsia" w:ascii="仿宋" w:hAnsi="仿宋" w:eastAsia="仿宋" w:cs="仿宋"/>
          <w:color w:val="000000"/>
          <w:sz w:val="28"/>
          <w:szCs w:val="28"/>
        </w:rPr>
        <w:t>（人民币大写：</w:t>
      </w:r>
      <w:r>
        <w:rPr>
          <w:rFonts w:hint="eastAsia" w:ascii="仿宋" w:hAnsi="仿宋" w:eastAsia="仿宋" w:cs="仿宋"/>
          <w:color w:val="000000"/>
          <w:sz w:val="28"/>
          <w:szCs w:val="28"/>
          <w:lang w:val="en-US" w:eastAsia="zh-CN"/>
        </w:rPr>
        <w:t>壹佰叁拾伍万贰仟伍佰柒拾伍</w:t>
      </w:r>
      <w:r>
        <w:rPr>
          <w:rFonts w:hint="eastAsia" w:ascii="仿宋" w:hAnsi="仿宋" w:eastAsia="仿宋" w:cs="仿宋"/>
          <w:color w:val="000000"/>
          <w:sz w:val="28"/>
          <w:szCs w:val="28"/>
          <w:lang w:eastAsia="zh-CN"/>
        </w:rPr>
        <w:t>元整</w:t>
      </w:r>
      <w:r>
        <w:rPr>
          <w:rFonts w:hint="eastAsia" w:ascii="仿宋" w:hAnsi="仿宋" w:eastAsia="仿宋" w:cs="仿宋"/>
          <w:color w:val="000000"/>
          <w:sz w:val="28"/>
          <w:szCs w:val="28"/>
        </w:rPr>
        <w:t>）</w:t>
      </w:r>
      <w:r>
        <w:rPr>
          <w:rFonts w:hint="eastAsia" w:ascii="宋体" w:hAnsi="宋体" w:cs="宋体"/>
          <w:color w:val="000000"/>
          <w:sz w:val="28"/>
          <w:szCs w:val="28"/>
          <w:lang w:eastAsia="zh-CN"/>
        </w:rPr>
        <w:t>，</w:t>
      </w:r>
      <w:r>
        <w:rPr>
          <w:rFonts w:hint="eastAsia" w:ascii="仿宋_GB2312" w:eastAsia="仿宋_GB2312"/>
          <w:sz w:val="28"/>
          <w:szCs w:val="28"/>
          <w:lang w:val="en-US" w:eastAsia="zh-CN"/>
        </w:rPr>
        <w:t>折合建筑面积平均单位价格或价值为</w:t>
      </w:r>
      <w:r>
        <w:rPr>
          <w:rFonts w:hint="eastAsia" w:ascii="仿宋_GB2312" w:eastAsia="仿宋_GB2312"/>
          <w:color w:val="000000"/>
          <w:sz w:val="28"/>
          <w:szCs w:val="28"/>
          <w:lang w:val="en-US" w:eastAsia="zh-CN"/>
        </w:rPr>
        <w:t>10</w:t>
      </w:r>
      <w:r>
        <w:rPr>
          <w:rFonts w:ascii="仿宋_GB2312" w:eastAsia="仿宋_GB2312"/>
          <w:color w:val="000000"/>
          <w:sz w:val="28"/>
          <w:szCs w:val="28"/>
        </w:rPr>
        <w:t>,</w:t>
      </w:r>
      <w:r>
        <w:rPr>
          <w:rFonts w:hint="eastAsia" w:ascii="仿宋_GB2312" w:eastAsia="仿宋_GB2312"/>
          <w:color w:val="000000"/>
          <w:sz w:val="28"/>
          <w:szCs w:val="28"/>
          <w:lang w:val="en-US" w:eastAsia="zh-CN"/>
        </w:rPr>
        <w:t>539</w:t>
      </w:r>
      <w:r>
        <w:rPr>
          <w:rFonts w:ascii="仿宋_GB2312" w:eastAsia="仿宋_GB2312"/>
          <w:color w:val="000000"/>
          <w:sz w:val="28"/>
          <w:szCs w:val="28"/>
        </w:rPr>
        <w:t>.00</w:t>
      </w:r>
      <w:r>
        <w:rPr>
          <w:rFonts w:hint="eastAsia" w:ascii="仿宋_GB2312" w:eastAsia="仿宋_GB2312"/>
          <w:sz w:val="28"/>
          <w:szCs w:val="28"/>
          <w:lang w:val="en-US" w:eastAsia="zh-CN"/>
        </w:rPr>
        <w:t>元/㎡。</w:t>
      </w:r>
    </w:p>
    <w:p>
      <w:pPr>
        <w:keepNext w:val="0"/>
        <w:keepLines w:val="0"/>
        <w:pageBreakBefore w:val="0"/>
        <w:widowControl w:val="0"/>
        <w:kinsoku/>
        <w:wordWrap/>
        <w:overflowPunct/>
        <w:topLinePunct w:val="0"/>
        <w:autoSpaceDE/>
        <w:autoSpaceDN/>
        <w:bidi w:val="0"/>
        <w:ind w:firstLine="562" w:firstLineChars="200"/>
        <w:textAlignment w:val="auto"/>
        <w:rPr>
          <w:rStyle w:val="28"/>
          <w:rFonts w:ascii="仿宋" w:hAnsi="仿宋" w:eastAsia="仿宋" w:cs="仿宋"/>
          <w:color w:val="000000" w:themeColor="text1"/>
          <w:sz w:val="28"/>
          <w:szCs w:val="28"/>
          <w14:textFill>
            <w14:solidFill>
              <w14:schemeClr w14:val="tx1"/>
            </w14:solidFill>
          </w14:textFill>
        </w:rPr>
      </w:pPr>
      <w:r>
        <w:rPr>
          <w:rStyle w:val="28"/>
          <w:rFonts w:ascii="仿宋" w:hAnsi="仿宋" w:eastAsia="仿宋" w:cs="仿宋"/>
          <w:sz w:val="28"/>
          <w:szCs w:val="28"/>
        </w:rPr>
        <w:t>1</w:t>
      </w:r>
      <w:r>
        <w:rPr>
          <w:rStyle w:val="28"/>
          <w:rFonts w:hint="eastAsia" w:ascii="仿宋" w:hAnsi="仿宋" w:eastAsia="仿宋" w:cs="仿宋"/>
          <w:sz w:val="28"/>
          <w:szCs w:val="28"/>
          <w:lang w:val="en-US" w:eastAsia="zh-CN"/>
        </w:rPr>
        <w:t>1</w:t>
      </w:r>
      <w:r>
        <w:rPr>
          <w:rStyle w:val="28"/>
          <w:rFonts w:hint="eastAsia" w:ascii="仿宋" w:hAnsi="仿宋" w:eastAsia="仿宋" w:cs="仿宋"/>
          <w:sz w:val="28"/>
          <w:szCs w:val="28"/>
        </w:rPr>
        <w:t>、实地查</w:t>
      </w:r>
      <w:r>
        <w:rPr>
          <w:rStyle w:val="28"/>
          <w:rFonts w:hint="eastAsia" w:ascii="仿宋" w:hAnsi="仿宋" w:eastAsia="仿宋" w:cs="仿宋"/>
          <w:color w:val="000000" w:themeColor="text1"/>
          <w:sz w:val="28"/>
          <w:szCs w:val="28"/>
          <w14:textFill>
            <w14:solidFill>
              <w14:schemeClr w14:val="tx1"/>
            </w14:solidFill>
          </w14:textFill>
        </w:rPr>
        <w:t>勘期：</w:t>
      </w:r>
      <w:r>
        <w:rPr>
          <w:rFonts w:hint="eastAsia" w:ascii="仿宋_GB2312" w:eastAsia="仿宋_GB2312"/>
          <w:color w:val="000000" w:themeColor="text1"/>
          <w:sz w:val="28"/>
          <w:szCs w:val="28"/>
          <w:lang w:val="zh-CN"/>
          <w14:textFill>
            <w14:solidFill>
              <w14:schemeClr w14:val="tx1"/>
            </w14:solidFill>
          </w14:textFill>
        </w:rPr>
        <w:t>2022年9月</w:t>
      </w:r>
      <w:r>
        <w:rPr>
          <w:rFonts w:hint="eastAsia" w:ascii="仿宋_GB2312" w:eastAsia="仿宋_GB2312"/>
          <w:color w:val="000000" w:themeColor="text1"/>
          <w:sz w:val="28"/>
          <w:szCs w:val="28"/>
          <w:lang w:val="en-US" w:eastAsia="zh-CN"/>
          <w14:textFill>
            <w14:solidFill>
              <w14:schemeClr w14:val="tx1"/>
            </w14:solidFill>
          </w14:textFill>
        </w:rPr>
        <w:t>18</w:t>
      </w:r>
      <w:r>
        <w:rPr>
          <w:rFonts w:hint="eastAsia" w:ascii="仿宋_GB2312" w:eastAsia="仿宋_GB2312"/>
          <w:color w:val="000000" w:themeColor="text1"/>
          <w:sz w:val="28"/>
          <w:szCs w:val="28"/>
          <w:lang w:val="zh-CN"/>
          <w14:textFill>
            <w14:solidFill>
              <w14:schemeClr w14:val="tx1"/>
            </w14:solidFill>
          </w14:textFill>
        </w:rPr>
        <w:t>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color w:val="000000" w:themeColor="text1"/>
          <w:sz w:val="28"/>
          <w:szCs w:val="28"/>
          <w:lang w:val="zh-CN"/>
          <w14:textFill>
            <w14:solidFill>
              <w14:schemeClr w14:val="tx1"/>
            </w14:solidFill>
          </w14:textFill>
        </w:rPr>
      </w:pPr>
      <w:bookmarkStart w:id="24" w:name="_Toc19314"/>
      <w:r>
        <w:rPr>
          <w:rStyle w:val="28"/>
          <w:rFonts w:ascii="仿宋" w:hAnsi="仿宋" w:eastAsia="仿宋" w:cs="仿宋"/>
          <w:color w:val="000000" w:themeColor="text1"/>
          <w:sz w:val="28"/>
          <w:szCs w:val="28"/>
          <w14:textFill>
            <w14:solidFill>
              <w14:schemeClr w14:val="tx1"/>
            </w14:solidFill>
          </w14:textFill>
        </w:rPr>
        <w:t>12</w:t>
      </w:r>
      <w:r>
        <w:rPr>
          <w:rStyle w:val="28"/>
          <w:rFonts w:hint="eastAsia" w:ascii="仿宋" w:hAnsi="仿宋" w:eastAsia="仿宋" w:cs="仿宋"/>
          <w:color w:val="000000" w:themeColor="text1"/>
          <w:sz w:val="28"/>
          <w:szCs w:val="28"/>
          <w14:textFill>
            <w14:solidFill>
              <w14:schemeClr w14:val="tx1"/>
            </w14:solidFill>
          </w14:textFill>
        </w:rPr>
        <w:t>、</w:t>
      </w:r>
      <w:r>
        <w:rPr>
          <w:rStyle w:val="28"/>
          <w:rFonts w:ascii="仿宋" w:hAnsi="仿宋" w:eastAsia="仿宋" w:cs="仿宋"/>
          <w:color w:val="000000" w:themeColor="text1"/>
          <w:sz w:val="28"/>
          <w:szCs w:val="28"/>
          <w14:textFill>
            <w14:solidFill>
              <w14:schemeClr w14:val="tx1"/>
            </w14:solidFill>
          </w14:textFill>
        </w:rPr>
        <w:t xml:space="preserve"> </w:t>
      </w:r>
      <w:r>
        <w:rPr>
          <w:rStyle w:val="28"/>
          <w:rFonts w:hint="eastAsia" w:ascii="仿宋" w:hAnsi="仿宋" w:eastAsia="仿宋" w:cs="仿宋"/>
          <w:color w:val="000000" w:themeColor="text1"/>
          <w:sz w:val="28"/>
          <w:szCs w:val="28"/>
          <w14:textFill>
            <w14:solidFill>
              <w14:schemeClr w14:val="tx1"/>
            </w14:solidFill>
          </w14:textFill>
        </w:rPr>
        <w:t>估价作业期：</w:t>
      </w:r>
      <w:bookmarkEnd w:id="24"/>
      <w:r>
        <w:rPr>
          <w:rFonts w:hint="eastAsia" w:ascii="仿宋_GB2312" w:eastAsia="仿宋_GB2312"/>
          <w:color w:val="000000" w:themeColor="text1"/>
          <w:sz w:val="28"/>
          <w:szCs w:val="28"/>
          <w:lang w:val="zh-CN"/>
          <w14:textFill>
            <w14:solidFill>
              <w14:schemeClr w14:val="tx1"/>
            </w14:solidFill>
          </w14:textFill>
        </w:rPr>
        <w:t>2022年9月</w:t>
      </w:r>
      <w:r>
        <w:rPr>
          <w:rFonts w:hint="eastAsia" w:ascii="仿宋_GB2312" w:eastAsia="仿宋_GB2312"/>
          <w:color w:val="000000" w:themeColor="text1"/>
          <w:sz w:val="28"/>
          <w:szCs w:val="28"/>
          <w:lang w:val="en-US" w:eastAsia="zh-CN"/>
          <w14:textFill>
            <w14:solidFill>
              <w14:schemeClr w14:val="tx1"/>
            </w14:solidFill>
          </w14:textFill>
        </w:rPr>
        <w:t>18</w:t>
      </w:r>
      <w:r>
        <w:rPr>
          <w:rFonts w:hint="eastAsia" w:ascii="仿宋_GB2312" w:eastAsia="仿宋_GB2312"/>
          <w:color w:val="000000" w:themeColor="text1"/>
          <w:sz w:val="28"/>
          <w:szCs w:val="28"/>
          <w:lang w:val="zh-CN"/>
          <w14:textFill>
            <w14:solidFill>
              <w14:schemeClr w14:val="tx1"/>
            </w14:solidFill>
          </w14:textFill>
        </w:rPr>
        <w:t>日</w:t>
      </w:r>
      <w:r>
        <w:rPr>
          <w:rFonts w:ascii="仿宋_GB2312" w:eastAsia="仿宋_GB2312"/>
          <w:color w:val="000000" w:themeColor="text1"/>
          <w:sz w:val="28"/>
          <w:szCs w:val="28"/>
          <w:lang w:val="zh-CN"/>
          <w14:textFill>
            <w14:solidFill>
              <w14:schemeClr w14:val="tx1"/>
            </w14:solidFill>
          </w14:textFill>
        </w:rPr>
        <w:t>——</w:t>
      </w:r>
      <w:bookmarkStart w:id="27" w:name="_GoBack"/>
      <w:bookmarkEnd w:id="27"/>
      <w:r>
        <w:rPr>
          <w:rFonts w:hint="eastAsia" w:ascii="仿宋_GB2312" w:eastAsia="仿宋_GB2312"/>
          <w:color w:val="000000" w:themeColor="text1"/>
          <w:sz w:val="28"/>
          <w:szCs w:val="28"/>
          <w:lang w:val="zh-CN"/>
          <w14:textFill>
            <w14:solidFill>
              <w14:schemeClr w14:val="tx1"/>
            </w14:solidFill>
          </w14:textFill>
        </w:rPr>
        <w:t>2022年9月20日。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color w:val="000000" w:themeColor="text1"/>
          <w:sz w:val="28"/>
          <w:szCs w:val="28"/>
          <w:lang w:val="zh-CN"/>
          <w14:textFill>
            <w14:solidFill>
              <w14:schemeClr w14:val="tx1"/>
            </w14:solidFill>
          </w14:textFill>
        </w:rPr>
      </w:pPr>
      <w:bookmarkStart w:id="25" w:name="_Toc6909"/>
      <w:r>
        <w:rPr>
          <w:rStyle w:val="28"/>
          <w:rFonts w:ascii="仿宋" w:hAnsi="仿宋" w:eastAsia="仿宋" w:cs="仿宋"/>
          <w:color w:val="000000" w:themeColor="text1"/>
          <w:sz w:val="28"/>
          <w:szCs w:val="28"/>
          <w14:textFill>
            <w14:solidFill>
              <w14:schemeClr w14:val="tx1"/>
            </w14:solidFill>
          </w14:textFill>
        </w:rPr>
        <w:t>13</w:t>
      </w:r>
      <w:r>
        <w:rPr>
          <w:rStyle w:val="28"/>
          <w:rFonts w:hint="eastAsia" w:ascii="仿宋" w:hAnsi="仿宋" w:eastAsia="仿宋" w:cs="仿宋"/>
          <w:color w:val="000000" w:themeColor="text1"/>
          <w:sz w:val="28"/>
          <w:szCs w:val="28"/>
          <w14:textFill>
            <w14:solidFill>
              <w14:schemeClr w14:val="tx1"/>
            </w14:solidFill>
          </w14:textFill>
        </w:rPr>
        <w:t>、</w:t>
      </w:r>
      <w:r>
        <w:rPr>
          <w:rStyle w:val="28"/>
          <w:rFonts w:ascii="仿宋" w:hAnsi="仿宋" w:eastAsia="仿宋" w:cs="仿宋"/>
          <w:color w:val="000000" w:themeColor="text1"/>
          <w:sz w:val="28"/>
          <w:szCs w:val="28"/>
          <w14:textFill>
            <w14:solidFill>
              <w14:schemeClr w14:val="tx1"/>
            </w14:solidFill>
          </w14:textFill>
        </w:rPr>
        <w:t xml:space="preserve"> </w:t>
      </w:r>
      <w:r>
        <w:rPr>
          <w:rStyle w:val="28"/>
          <w:rFonts w:hint="eastAsia" w:ascii="仿宋" w:hAnsi="仿宋" w:eastAsia="仿宋" w:cs="仿宋"/>
          <w:color w:val="000000" w:themeColor="text1"/>
          <w:sz w:val="28"/>
          <w:szCs w:val="28"/>
          <w14:textFill>
            <w14:solidFill>
              <w14:schemeClr w14:val="tx1"/>
            </w14:solidFill>
          </w14:textFill>
        </w:rPr>
        <w:t>估价报告有效期（一年）</w:t>
      </w:r>
      <w:bookmarkEnd w:id="25"/>
      <w:r>
        <w:rPr>
          <w:rStyle w:val="28"/>
          <w:rFonts w:hint="eastAsia" w:ascii="仿宋" w:hAnsi="仿宋" w:eastAsia="仿宋" w:cs="仿宋"/>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val="zh-CN"/>
          <w14:textFill>
            <w14:solidFill>
              <w14:schemeClr w14:val="tx1"/>
            </w14:solidFill>
          </w14:textFill>
        </w:rPr>
        <w:t>即2022年9月20日至2023年9月</w:t>
      </w:r>
      <w:r>
        <w:rPr>
          <w:rFonts w:hint="eastAsia" w:ascii="仿宋_GB2312" w:eastAsia="仿宋_GB2312"/>
          <w:color w:val="000000" w:themeColor="text1"/>
          <w:sz w:val="28"/>
          <w:szCs w:val="28"/>
          <w:lang w:val="en-US" w:eastAsia="zh-CN"/>
          <w14:textFill>
            <w14:solidFill>
              <w14:schemeClr w14:val="tx1"/>
            </w14:solidFill>
          </w14:textFill>
        </w:rPr>
        <w:t>19</w:t>
      </w:r>
      <w:r>
        <w:rPr>
          <w:rFonts w:hint="eastAsia" w:ascii="仿宋_GB2312" w:eastAsia="仿宋_GB2312"/>
          <w:color w:val="000000" w:themeColor="text1"/>
          <w:sz w:val="28"/>
          <w:szCs w:val="28"/>
          <w:lang w:val="zh-CN"/>
          <w14:textFill>
            <w14:solidFill>
              <w14:schemeClr w14:val="tx1"/>
            </w14:solidFill>
          </w14:textFill>
        </w:rPr>
        <w:t>日止。若在此期间市场情况发生较大变化或受不可抗力的影响，该价格需做相应调整。</w:t>
      </w:r>
    </w:p>
    <w:p>
      <w:pPr>
        <w:adjustRightInd w:val="0"/>
        <w:snapToGrid w:val="0"/>
        <w:spacing w:beforeLines="30" w:afterLines="30"/>
        <w:ind w:firstLine="562" w:firstLineChars="200"/>
        <w:rPr>
          <w:rStyle w:val="28"/>
          <w:rFonts w:ascii="仿宋" w:hAnsi="仿宋" w:eastAsia="仿宋" w:cs="仿宋"/>
          <w:color w:val="000000" w:themeColor="text1"/>
          <w:sz w:val="28"/>
          <w:szCs w:val="28"/>
          <w14:textFill>
            <w14:solidFill>
              <w14:schemeClr w14:val="tx1"/>
            </w14:solidFill>
          </w14:textFill>
        </w:rPr>
      </w:pPr>
      <w:r>
        <w:rPr>
          <w:rStyle w:val="28"/>
          <w:rFonts w:ascii="仿宋" w:hAnsi="仿宋" w:eastAsia="仿宋" w:cs="仿宋"/>
          <w:color w:val="000000" w:themeColor="text1"/>
          <w:sz w:val="28"/>
          <w:szCs w:val="28"/>
          <w14:textFill>
            <w14:solidFill>
              <w14:schemeClr w14:val="tx1"/>
            </w14:solidFill>
          </w14:textFill>
        </w:rPr>
        <w:t>14</w:t>
      </w:r>
      <w:r>
        <w:rPr>
          <w:rStyle w:val="28"/>
          <w:rFonts w:hint="eastAsia" w:ascii="仿宋" w:hAnsi="仿宋" w:eastAsia="仿宋" w:cs="仿宋"/>
          <w:color w:val="000000" w:themeColor="text1"/>
          <w:sz w:val="28"/>
          <w:szCs w:val="28"/>
          <w14:textFill>
            <w14:solidFill>
              <w14:schemeClr w14:val="tx1"/>
            </w14:solidFill>
          </w14:textFill>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2022年9月20日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eastAsia="仿宋"/>
                <w:color w:val="000000" w:themeColor="text1"/>
                <w:sz w:val="28"/>
                <w:szCs w:val="28"/>
                <w:lang w:val="en-US" w:eastAsia="zh-CN"/>
                <w14:textFill>
                  <w14:solidFill>
                    <w14:schemeClr w14:val="tx1"/>
                  </w14:solidFill>
                </w14:textFill>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7"/>
              <w:jc w:val="center"/>
              <w:rPr>
                <w:rFonts w:ascii="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2022年9月20日</w:t>
            </w:r>
          </w:p>
        </w:tc>
      </w:tr>
    </w:tbl>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ascii="仿宋" w:hAnsi="仿宋" w:eastAsia="仿宋" w:cs="宋体"/>
          <w:bCs/>
          <w:color w:val="000000" w:themeColor="text1"/>
          <w:sz w:val="28"/>
          <w14:textFill>
            <w14:solidFill>
              <w14:schemeClr w14:val="tx1"/>
            </w14:solidFill>
          </w14:textFill>
        </w:rPr>
      </w:pPr>
      <w:r>
        <w:rPr>
          <w:rFonts w:hint="eastAsia" w:ascii="仿宋" w:hAnsi="仿宋" w:eastAsia="仿宋" w:cs="宋体"/>
          <w:bCs/>
          <w:color w:val="000000" w:themeColor="text1"/>
          <w:sz w:val="28"/>
          <w14:textFill>
            <w14:solidFill>
              <w14:schemeClr w14:val="tx1"/>
            </w14:solidFill>
          </w14:textFill>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r>
        <w:rPr>
          <w:rFonts w:hint="eastAsia" w:ascii="仿宋" w:hAnsi="仿宋" w:eastAsia="仿宋" w:cs="宋体"/>
          <w:bCs/>
          <w:color w:val="000000" w:themeColor="text1"/>
          <w:sz w:val="28"/>
          <w:lang w:eastAsia="zh-CN"/>
          <w14:textFill>
            <w14:solidFill>
              <w14:schemeClr w14:val="tx1"/>
            </w14:solidFill>
          </w14:textFill>
        </w:rPr>
        <w:t xml:space="preserve"> </w:t>
      </w:r>
      <w:bookmarkStart w:id="26" w:name="_Toc3204"/>
      <w:r>
        <w:rPr>
          <w:rFonts w:hint="eastAsia" w:ascii="仿宋" w:hAnsi="仿宋" w:eastAsia="仿宋" w:cs="宋体"/>
          <w:bCs/>
          <w:color w:val="000000" w:themeColor="text1"/>
          <w:sz w:val="28"/>
          <w:lang w:eastAsia="zh-CN"/>
          <w14:textFill>
            <w14:solidFill>
              <w14:schemeClr w14:val="tx1"/>
            </w14:solidFill>
          </w14:textFill>
        </w:rPr>
        <w:t>二〇二二年九月二十日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06" o:spid="_x0000_s4106"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w:t>
                </w:r>
                <w:r>
                  <w:fldChar w:fldCharType="end"/>
                </w:r>
                <w:r>
                  <w:t xml:space="preserve"> 页 共 </w:t>
                </w:r>
                <w:r>
                  <w:rPr>
                    <w:rFonts w:hint="eastAsia"/>
                    <w:lang w:val="en-US" w:eastAsia="zh-CN"/>
                  </w:rPr>
                  <w:t>11</w:t>
                </w:r>
                <w:r>
                  <w:t xml:space="preserve"> 页</w:t>
                </w:r>
              </w:p>
            </w:txbxContent>
          </v:textbox>
        </v:shape>
      </w:pict>
    </w:r>
    <w:r>
      <w:rPr>
        <w:sz w:val="18"/>
      </w:rPr>
      <w:pict>
        <v:shape id="_x0000_s4103" o:spid="_x0000_s410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02" o:spid="_x0000_s4102"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67AD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0533"/>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5F8"/>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66F62"/>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128"/>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6FEE"/>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4F67"/>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16E7"/>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351AD3"/>
    <w:rsid w:val="0138156F"/>
    <w:rsid w:val="014C7A8D"/>
    <w:rsid w:val="016E2F6B"/>
    <w:rsid w:val="018C5E35"/>
    <w:rsid w:val="01BD0213"/>
    <w:rsid w:val="01BD0C6E"/>
    <w:rsid w:val="01BF37C7"/>
    <w:rsid w:val="01C64510"/>
    <w:rsid w:val="01CB2A9E"/>
    <w:rsid w:val="01CE3A0A"/>
    <w:rsid w:val="01D715B5"/>
    <w:rsid w:val="01F7698C"/>
    <w:rsid w:val="01FF2264"/>
    <w:rsid w:val="01FF6497"/>
    <w:rsid w:val="02136A35"/>
    <w:rsid w:val="021D0BB6"/>
    <w:rsid w:val="024D6BE7"/>
    <w:rsid w:val="02505BBE"/>
    <w:rsid w:val="02532F46"/>
    <w:rsid w:val="02597332"/>
    <w:rsid w:val="026F1E1C"/>
    <w:rsid w:val="026F66F7"/>
    <w:rsid w:val="027051C7"/>
    <w:rsid w:val="02826843"/>
    <w:rsid w:val="0287482F"/>
    <w:rsid w:val="02895CB5"/>
    <w:rsid w:val="02A7564C"/>
    <w:rsid w:val="02CA0C12"/>
    <w:rsid w:val="02CE3596"/>
    <w:rsid w:val="02D81AC3"/>
    <w:rsid w:val="02EC473D"/>
    <w:rsid w:val="03014C0A"/>
    <w:rsid w:val="031418F0"/>
    <w:rsid w:val="033459B2"/>
    <w:rsid w:val="03545D1A"/>
    <w:rsid w:val="03597303"/>
    <w:rsid w:val="036732E5"/>
    <w:rsid w:val="037A266D"/>
    <w:rsid w:val="037A397D"/>
    <w:rsid w:val="0383272B"/>
    <w:rsid w:val="03903CDE"/>
    <w:rsid w:val="03A5693F"/>
    <w:rsid w:val="03B40CD6"/>
    <w:rsid w:val="03C54E2B"/>
    <w:rsid w:val="03CF3A69"/>
    <w:rsid w:val="03D26ECE"/>
    <w:rsid w:val="03E2399A"/>
    <w:rsid w:val="03EB54C3"/>
    <w:rsid w:val="03EC5754"/>
    <w:rsid w:val="03EF64C8"/>
    <w:rsid w:val="03F37F64"/>
    <w:rsid w:val="03F47F30"/>
    <w:rsid w:val="03F761C4"/>
    <w:rsid w:val="03F9074F"/>
    <w:rsid w:val="0402759E"/>
    <w:rsid w:val="04054A9E"/>
    <w:rsid w:val="0422628D"/>
    <w:rsid w:val="04265231"/>
    <w:rsid w:val="042C14E2"/>
    <w:rsid w:val="042E51D2"/>
    <w:rsid w:val="04412473"/>
    <w:rsid w:val="045A075C"/>
    <w:rsid w:val="045B7E44"/>
    <w:rsid w:val="0464555B"/>
    <w:rsid w:val="046C0A67"/>
    <w:rsid w:val="0475134F"/>
    <w:rsid w:val="048444AF"/>
    <w:rsid w:val="04877074"/>
    <w:rsid w:val="04890966"/>
    <w:rsid w:val="04896E9C"/>
    <w:rsid w:val="04C10142"/>
    <w:rsid w:val="04C837E3"/>
    <w:rsid w:val="04D03631"/>
    <w:rsid w:val="04DB5233"/>
    <w:rsid w:val="04F449D1"/>
    <w:rsid w:val="04FC6AE0"/>
    <w:rsid w:val="05063788"/>
    <w:rsid w:val="05166A31"/>
    <w:rsid w:val="051D2656"/>
    <w:rsid w:val="051D6F88"/>
    <w:rsid w:val="05204953"/>
    <w:rsid w:val="052A7391"/>
    <w:rsid w:val="0533154A"/>
    <w:rsid w:val="053834D8"/>
    <w:rsid w:val="054924D7"/>
    <w:rsid w:val="05555551"/>
    <w:rsid w:val="055A55B4"/>
    <w:rsid w:val="05660747"/>
    <w:rsid w:val="05732791"/>
    <w:rsid w:val="057819ED"/>
    <w:rsid w:val="058B5DA6"/>
    <w:rsid w:val="05900A20"/>
    <w:rsid w:val="059E5D45"/>
    <w:rsid w:val="05A467DC"/>
    <w:rsid w:val="05B35FA5"/>
    <w:rsid w:val="05BD32B4"/>
    <w:rsid w:val="05C0474F"/>
    <w:rsid w:val="05C06A9D"/>
    <w:rsid w:val="05C61474"/>
    <w:rsid w:val="05D13272"/>
    <w:rsid w:val="05D95693"/>
    <w:rsid w:val="05DB577D"/>
    <w:rsid w:val="05EC4147"/>
    <w:rsid w:val="05F95F84"/>
    <w:rsid w:val="05FE2F81"/>
    <w:rsid w:val="06026D19"/>
    <w:rsid w:val="06385FC4"/>
    <w:rsid w:val="065719D5"/>
    <w:rsid w:val="06666C1A"/>
    <w:rsid w:val="066C1A3F"/>
    <w:rsid w:val="066C37F1"/>
    <w:rsid w:val="067956A7"/>
    <w:rsid w:val="06972B74"/>
    <w:rsid w:val="069B4B65"/>
    <w:rsid w:val="069F7577"/>
    <w:rsid w:val="06A2191D"/>
    <w:rsid w:val="06AD62E4"/>
    <w:rsid w:val="06AF280B"/>
    <w:rsid w:val="06C705DA"/>
    <w:rsid w:val="06C9032A"/>
    <w:rsid w:val="06E86EBD"/>
    <w:rsid w:val="06F434EA"/>
    <w:rsid w:val="06F96CC3"/>
    <w:rsid w:val="06FF7873"/>
    <w:rsid w:val="0705662C"/>
    <w:rsid w:val="070811DA"/>
    <w:rsid w:val="070A2741"/>
    <w:rsid w:val="07160901"/>
    <w:rsid w:val="072207C6"/>
    <w:rsid w:val="07433EC9"/>
    <w:rsid w:val="07651892"/>
    <w:rsid w:val="077C1812"/>
    <w:rsid w:val="078871A5"/>
    <w:rsid w:val="078A02A5"/>
    <w:rsid w:val="079D69DD"/>
    <w:rsid w:val="07A25249"/>
    <w:rsid w:val="07B67411"/>
    <w:rsid w:val="07BA0440"/>
    <w:rsid w:val="07BC515E"/>
    <w:rsid w:val="07C364EF"/>
    <w:rsid w:val="07C7685C"/>
    <w:rsid w:val="07DF20B6"/>
    <w:rsid w:val="07E3648A"/>
    <w:rsid w:val="07FA21EC"/>
    <w:rsid w:val="080D6130"/>
    <w:rsid w:val="081572C3"/>
    <w:rsid w:val="08193BF4"/>
    <w:rsid w:val="082A73BF"/>
    <w:rsid w:val="08523E44"/>
    <w:rsid w:val="086724C2"/>
    <w:rsid w:val="08924E57"/>
    <w:rsid w:val="08A50D6A"/>
    <w:rsid w:val="08B369CE"/>
    <w:rsid w:val="08C46FC0"/>
    <w:rsid w:val="08CA01ED"/>
    <w:rsid w:val="08CE37B8"/>
    <w:rsid w:val="08E24F5E"/>
    <w:rsid w:val="08E43FF1"/>
    <w:rsid w:val="08F22223"/>
    <w:rsid w:val="0902679D"/>
    <w:rsid w:val="090F3AE1"/>
    <w:rsid w:val="0928227E"/>
    <w:rsid w:val="092A0376"/>
    <w:rsid w:val="092A51AA"/>
    <w:rsid w:val="092B41FB"/>
    <w:rsid w:val="094E2B2D"/>
    <w:rsid w:val="09720512"/>
    <w:rsid w:val="0972668A"/>
    <w:rsid w:val="0975635E"/>
    <w:rsid w:val="097D7B5F"/>
    <w:rsid w:val="09920345"/>
    <w:rsid w:val="09A52C64"/>
    <w:rsid w:val="09AA55F0"/>
    <w:rsid w:val="09AC08D0"/>
    <w:rsid w:val="09B02132"/>
    <w:rsid w:val="09B56B8F"/>
    <w:rsid w:val="09BD5C35"/>
    <w:rsid w:val="09BF5903"/>
    <w:rsid w:val="09C1452B"/>
    <w:rsid w:val="09EC7123"/>
    <w:rsid w:val="0A0D7A5E"/>
    <w:rsid w:val="0A172109"/>
    <w:rsid w:val="0A181289"/>
    <w:rsid w:val="0A2B0053"/>
    <w:rsid w:val="0A317416"/>
    <w:rsid w:val="0A5B28AF"/>
    <w:rsid w:val="0A6C3DC0"/>
    <w:rsid w:val="0A7D5188"/>
    <w:rsid w:val="0A8F1517"/>
    <w:rsid w:val="0AAE4BC6"/>
    <w:rsid w:val="0ABA14F4"/>
    <w:rsid w:val="0ABB6AF5"/>
    <w:rsid w:val="0AD46BB7"/>
    <w:rsid w:val="0ADA5210"/>
    <w:rsid w:val="0B0009AC"/>
    <w:rsid w:val="0B0048A2"/>
    <w:rsid w:val="0B011385"/>
    <w:rsid w:val="0B0C2049"/>
    <w:rsid w:val="0B0C5FE7"/>
    <w:rsid w:val="0B0D7503"/>
    <w:rsid w:val="0B106E41"/>
    <w:rsid w:val="0B116FD4"/>
    <w:rsid w:val="0B167657"/>
    <w:rsid w:val="0B3975F1"/>
    <w:rsid w:val="0B3C19E4"/>
    <w:rsid w:val="0B415478"/>
    <w:rsid w:val="0B470D55"/>
    <w:rsid w:val="0B47526C"/>
    <w:rsid w:val="0B500E3A"/>
    <w:rsid w:val="0B505360"/>
    <w:rsid w:val="0B77732A"/>
    <w:rsid w:val="0BA53320"/>
    <w:rsid w:val="0BAE09E4"/>
    <w:rsid w:val="0BB93DBD"/>
    <w:rsid w:val="0BBC3795"/>
    <w:rsid w:val="0BD47981"/>
    <w:rsid w:val="0BE62581"/>
    <w:rsid w:val="0BEB11B1"/>
    <w:rsid w:val="0BEB3A68"/>
    <w:rsid w:val="0BEF7EA9"/>
    <w:rsid w:val="0C3910D0"/>
    <w:rsid w:val="0C3F3F90"/>
    <w:rsid w:val="0C467BA9"/>
    <w:rsid w:val="0C623929"/>
    <w:rsid w:val="0C74281E"/>
    <w:rsid w:val="0C7B3913"/>
    <w:rsid w:val="0C87035A"/>
    <w:rsid w:val="0C8A7DD9"/>
    <w:rsid w:val="0C903B21"/>
    <w:rsid w:val="0C955E4F"/>
    <w:rsid w:val="0C9B4A26"/>
    <w:rsid w:val="0CAC7B5C"/>
    <w:rsid w:val="0CB24C71"/>
    <w:rsid w:val="0CB44A7A"/>
    <w:rsid w:val="0CCB6C81"/>
    <w:rsid w:val="0CD345CA"/>
    <w:rsid w:val="0CD75039"/>
    <w:rsid w:val="0CE05755"/>
    <w:rsid w:val="0CE64F4C"/>
    <w:rsid w:val="0CE75351"/>
    <w:rsid w:val="0CE9794A"/>
    <w:rsid w:val="0CEA4DAF"/>
    <w:rsid w:val="0D025590"/>
    <w:rsid w:val="0D030E00"/>
    <w:rsid w:val="0D055CB0"/>
    <w:rsid w:val="0D0F268E"/>
    <w:rsid w:val="0D156991"/>
    <w:rsid w:val="0D2354B6"/>
    <w:rsid w:val="0D243A66"/>
    <w:rsid w:val="0D24577E"/>
    <w:rsid w:val="0D2942CC"/>
    <w:rsid w:val="0D3672ED"/>
    <w:rsid w:val="0D3F27B9"/>
    <w:rsid w:val="0D442E94"/>
    <w:rsid w:val="0D775FC4"/>
    <w:rsid w:val="0D7E1211"/>
    <w:rsid w:val="0D8C6527"/>
    <w:rsid w:val="0D9D2CBB"/>
    <w:rsid w:val="0DAD04E0"/>
    <w:rsid w:val="0DB23AE2"/>
    <w:rsid w:val="0DB62177"/>
    <w:rsid w:val="0DB90CBC"/>
    <w:rsid w:val="0DD33260"/>
    <w:rsid w:val="0DD33878"/>
    <w:rsid w:val="0DD50C27"/>
    <w:rsid w:val="0DDE4E3E"/>
    <w:rsid w:val="0DE3132A"/>
    <w:rsid w:val="0DEB76F2"/>
    <w:rsid w:val="0DFD1710"/>
    <w:rsid w:val="0E115BCE"/>
    <w:rsid w:val="0E1F651D"/>
    <w:rsid w:val="0E272F2D"/>
    <w:rsid w:val="0E445BCA"/>
    <w:rsid w:val="0E650B07"/>
    <w:rsid w:val="0E6A6868"/>
    <w:rsid w:val="0E8459A5"/>
    <w:rsid w:val="0E850F44"/>
    <w:rsid w:val="0EAB2719"/>
    <w:rsid w:val="0EB9366B"/>
    <w:rsid w:val="0EBB70C4"/>
    <w:rsid w:val="0EC9296B"/>
    <w:rsid w:val="0ED73C8C"/>
    <w:rsid w:val="0EFB1C74"/>
    <w:rsid w:val="0F1467D4"/>
    <w:rsid w:val="0F174567"/>
    <w:rsid w:val="0F1C52DF"/>
    <w:rsid w:val="0F493AA4"/>
    <w:rsid w:val="0F4D02A7"/>
    <w:rsid w:val="0F5C54ED"/>
    <w:rsid w:val="0F844084"/>
    <w:rsid w:val="0F96520F"/>
    <w:rsid w:val="0F9B7C7A"/>
    <w:rsid w:val="0FAE6DF0"/>
    <w:rsid w:val="0FDD306A"/>
    <w:rsid w:val="0FDD796C"/>
    <w:rsid w:val="0FDE2F7C"/>
    <w:rsid w:val="0FF0063B"/>
    <w:rsid w:val="0FF45DF4"/>
    <w:rsid w:val="0FFD0267"/>
    <w:rsid w:val="1002135F"/>
    <w:rsid w:val="101707D3"/>
    <w:rsid w:val="102038B1"/>
    <w:rsid w:val="102D217E"/>
    <w:rsid w:val="1034747D"/>
    <w:rsid w:val="10362EBB"/>
    <w:rsid w:val="104327DD"/>
    <w:rsid w:val="10490702"/>
    <w:rsid w:val="104C3EAF"/>
    <w:rsid w:val="10557513"/>
    <w:rsid w:val="1058239D"/>
    <w:rsid w:val="1064555B"/>
    <w:rsid w:val="10817C92"/>
    <w:rsid w:val="109A4EEF"/>
    <w:rsid w:val="10A92F6C"/>
    <w:rsid w:val="10B66959"/>
    <w:rsid w:val="10B7735E"/>
    <w:rsid w:val="10CE6D3C"/>
    <w:rsid w:val="10D5283E"/>
    <w:rsid w:val="10D74BBA"/>
    <w:rsid w:val="10FE4805"/>
    <w:rsid w:val="11053AC8"/>
    <w:rsid w:val="110E60EF"/>
    <w:rsid w:val="1133585B"/>
    <w:rsid w:val="11393CD9"/>
    <w:rsid w:val="114A690D"/>
    <w:rsid w:val="114E4EA5"/>
    <w:rsid w:val="115D26B4"/>
    <w:rsid w:val="115D4571"/>
    <w:rsid w:val="1189749B"/>
    <w:rsid w:val="1191651B"/>
    <w:rsid w:val="11A40185"/>
    <w:rsid w:val="11D31EF9"/>
    <w:rsid w:val="11E55D48"/>
    <w:rsid w:val="120B5FEC"/>
    <w:rsid w:val="120D40DA"/>
    <w:rsid w:val="12191337"/>
    <w:rsid w:val="121C3FDF"/>
    <w:rsid w:val="12267E80"/>
    <w:rsid w:val="122B75D6"/>
    <w:rsid w:val="1233133A"/>
    <w:rsid w:val="1237189E"/>
    <w:rsid w:val="1253074E"/>
    <w:rsid w:val="12582FCD"/>
    <w:rsid w:val="126416D2"/>
    <w:rsid w:val="12656B15"/>
    <w:rsid w:val="129658DE"/>
    <w:rsid w:val="129A49CF"/>
    <w:rsid w:val="129F7A07"/>
    <w:rsid w:val="12B35438"/>
    <w:rsid w:val="12D13DE2"/>
    <w:rsid w:val="12E708A3"/>
    <w:rsid w:val="12E70F69"/>
    <w:rsid w:val="12EB2260"/>
    <w:rsid w:val="130578FC"/>
    <w:rsid w:val="13286A6D"/>
    <w:rsid w:val="13385187"/>
    <w:rsid w:val="133E3ECE"/>
    <w:rsid w:val="1362270A"/>
    <w:rsid w:val="13634471"/>
    <w:rsid w:val="13726F78"/>
    <w:rsid w:val="137E7B48"/>
    <w:rsid w:val="13883730"/>
    <w:rsid w:val="139D37FE"/>
    <w:rsid w:val="13B00554"/>
    <w:rsid w:val="13B569A7"/>
    <w:rsid w:val="13CE5FD7"/>
    <w:rsid w:val="13EF3374"/>
    <w:rsid w:val="13F24508"/>
    <w:rsid w:val="13FD344A"/>
    <w:rsid w:val="13FF441E"/>
    <w:rsid w:val="14023EC1"/>
    <w:rsid w:val="140E37B9"/>
    <w:rsid w:val="142C2F38"/>
    <w:rsid w:val="142D5389"/>
    <w:rsid w:val="14350956"/>
    <w:rsid w:val="14364C1C"/>
    <w:rsid w:val="146907E4"/>
    <w:rsid w:val="146D6F1F"/>
    <w:rsid w:val="147413B1"/>
    <w:rsid w:val="147C5547"/>
    <w:rsid w:val="14802CD1"/>
    <w:rsid w:val="149C0C87"/>
    <w:rsid w:val="14AC4A21"/>
    <w:rsid w:val="14DB5D5E"/>
    <w:rsid w:val="14DC60B9"/>
    <w:rsid w:val="14EC0C22"/>
    <w:rsid w:val="14F05E52"/>
    <w:rsid w:val="14F120CE"/>
    <w:rsid w:val="14FE7538"/>
    <w:rsid w:val="15095D76"/>
    <w:rsid w:val="151F330F"/>
    <w:rsid w:val="153A1A44"/>
    <w:rsid w:val="156F76D6"/>
    <w:rsid w:val="15755812"/>
    <w:rsid w:val="15790A54"/>
    <w:rsid w:val="157B4AE1"/>
    <w:rsid w:val="157D59A5"/>
    <w:rsid w:val="15B449C7"/>
    <w:rsid w:val="15BA2365"/>
    <w:rsid w:val="15C23C39"/>
    <w:rsid w:val="15C96861"/>
    <w:rsid w:val="15D22C36"/>
    <w:rsid w:val="15DB5E46"/>
    <w:rsid w:val="15DC6F91"/>
    <w:rsid w:val="15DF5D8E"/>
    <w:rsid w:val="15EF26F8"/>
    <w:rsid w:val="16045F44"/>
    <w:rsid w:val="16181A11"/>
    <w:rsid w:val="162D0E6A"/>
    <w:rsid w:val="162D51D5"/>
    <w:rsid w:val="163A442E"/>
    <w:rsid w:val="16421E79"/>
    <w:rsid w:val="164B6353"/>
    <w:rsid w:val="1650291D"/>
    <w:rsid w:val="16557426"/>
    <w:rsid w:val="16622458"/>
    <w:rsid w:val="166C6A08"/>
    <w:rsid w:val="166F3128"/>
    <w:rsid w:val="168A7633"/>
    <w:rsid w:val="169B2E9E"/>
    <w:rsid w:val="169E06B9"/>
    <w:rsid w:val="16A76A05"/>
    <w:rsid w:val="16B35639"/>
    <w:rsid w:val="16B71CED"/>
    <w:rsid w:val="16D932AB"/>
    <w:rsid w:val="16F215F0"/>
    <w:rsid w:val="16FD14CA"/>
    <w:rsid w:val="170F7267"/>
    <w:rsid w:val="1712286F"/>
    <w:rsid w:val="172014BB"/>
    <w:rsid w:val="17331594"/>
    <w:rsid w:val="17382C4E"/>
    <w:rsid w:val="175052D8"/>
    <w:rsid w:val="17513E2A"/>
    <w:rsid w:val="17591B70"/>
    <w:rsid w:val="176E551D"/>
    <w:rsid w:val="178C3ADD"/>
    <w:rsid w:val="178D52D3"/>
    <w:rsid w:val="17B65C2C"/>
    <w:rsid w:val="17D6321A"/>
    <w:rsid w:val="17E60340"/>
    <w:rsid w:val="182634D6"/>
    <w:rsid w:val="1833416F"/>
    <w:rsid w:val="1836092A"/>
    <w:rsid w:val="18471AA1"/>
    <w:rsid w:val="18606E8A"/>
    <w:rsid w:val="186662F2"/>
    <w:rsid w:val="186C63BF"/>
    <w:rsid w:val="187720D0"/>
    <w:rsid w:val="187B0ADC"/>
    <w:rsid w:val="187E1DB2"/>
    <w:rsid w:val="189E3CDE"/>
    <w:rsid w:val="18A10F9C"/>
    <w:rsid w:val="18A37048"/>
    <w:rsid w:val="18A372C8"/>
    <w:rsid w:val="18A647FD"/>
    <w:rsid w:val="18A906B7"/>
    <w:rsid w:val="18AB05EC"/>
    <w:rsid w:val="18C8188B"/>
    <w:rsid w:val="18DB0708"/>
    <w:rsid w:val="18E229E5"/>
    <w:rsid w:val="191609EB"/>
    <w:rsid w:val="191703C2"/>
    <w:rsid w:val="191F2A13"/>
    <w:rsid w:val="194303E2"/>
    <w:rsid w:val="19495416"/>
    <w:rsid w:val="194E325A"/>
    <w:rsid w:val="195C6E22"/>
    <w:rsid w:val="195D22D3"/>
    <w:rsid w:val="196565AA"/>
    <w:rsid w:val="1970387E"/>
    <w:rsid w:val="197D587D"/>
    <w:rsid w:val="197F4904"/>
    <w:rsid w:val="1980484A"/>
    <w:rsid w:val="198E2D44"/>
    <w:rsid w:val="199E6A81"/>
    <w:rsid w:val="19A17CD9"/>
    <w:rsid w:val="19AB0106"/>
    <w:rsid w:val="19D14334"/>
    <w:rsid w:val="19D92203"/>
    <w:rsid w:val="19DD0836"/>
    <w:rsid w:val="19DF4F3D"/>
    <w:rsid w:val="19E0023E"/>
    <w:rsid w:val="19E15655"/>
    <w:rsid w:val="19F726ED"/>
    <w:rsid w:val="1A022711"/>
    <w:rsid w:val="1A04603D"/>
    <w:rsid w:val="1A151B01"/>
    <w:rsid w:val="1A197CD5"/>
    <w:rsid w:val="1A1B7038"/>
    <w:rsid w:val="1A1C7E5C"/>
    <w:rsid w:val="1A257453"/>
    <w:rsid w:val="1A7B5306"/>
    <w:rsid w:val="1A8278AE"/>
    <w:rsid w:val="1A83768B"/>
    <w:rsid w:val="1A9072A7"/>
    <w:rsid w:val="1A942A45"/>
    <w:rsid w:val="1A9A04D5"/>
    <w:rsid w:val="1A9E6660"/>
    <w:rsid w:val="1AA60604"/>
    <w:rsid w:val="1ADF413A"/>
    <w:rsid w:val="1AE26601"/>
    <w:rsid w:val="1AE35DC8"/>
    <w:rsid w:val="1B026D38"/>
    <w:rsid w:val="1B0E42B9"/>
    <w:rsid w:val="1B3834F2"/>
    <w:rsid w:val="1B570F89"/>
    <w:rsid w:val="1B845173"/>
    <w:rsid w:val="1B86590E"/>
    <w:rsid w:val="1B921616"/>
    <w:rsid w:val="1B99253B"/>
    <w:rsid w:val="1BBD1D86"/>
    <w:rsid w:val="1BD54ACF"/>
    <w:rsid w:val="1BD94AC8"/>
    <w:rsid w:val="1BDE5476"/>
    <w:rsid w:val="1BF16B27"/>
    <w:rsid w:val="1BFA3E93"/>
    <w:rsid w:val="1BFB1448"/>
    <w:rsid w:val="1BFE204F"/>
    <w:rsid w:val="1C0B510C"/>
    <w:rsid w:val="1C10099B"/>
    <w:rsid w:val="1C1B7D79"/>
    <w:rsid w:val="1C315EFE"/>
    <w:rsid w:val="1C4169B1"/>
    <w:rsid w:val="1C4E40D4"/>
    <w:rsid w:val="1C532D0C"/>
    <w:rsid w:val="1C572EF0"/>
    <w:rsid w:val="1C5A616E"/>
    <w:rsid w:val="1C6260F9"/>
    <w:rsid w:val="1C634639"/>
    <w:rsid w:val="1C69238B"/>
    <w:rsid w:val="1C7D00AF"/>
    <w:rsid w:val="1C87249A"/>
    <w:rsid w:val="1C940F54"/>
    <w:rsid w:val="1C9C29C0"/>
    <w:rsid w:val="1CA24200"/>
    <w:rsid w:val="1CA95133"/>
    <w:rsid w:val="1CAB402F"/>
    <w:rsid w:val="1CAE64BA"/>
    <w:rsid w:val="1CB867E2"/>
    <w:rsid w:val="1CC61A56"/>
    <w:rsid w:val="1CDA105D"/>
    <w:rsid w:val="1CF32800"/>
    <w:rsid w:val="1D033F50"/>
    <w:rsid w:val="1D06559F"/>
    <w:rsid w:val="1D0E762E"/>
    <w:rsid w:val="1D372787"/>
    <w:rsid w:val="1D3C02B6"/>
    <w:rsid w:val="1D612983"/>
    <w:rsid w:val="1D7C3EC2"/>
    <w:rsid w:val="1D894BA9"/>
    <w:rsid w:val="1D943902"/>
    <w:rsid w:val="1D9D3BFA"/>
    <w:rsid w:val="1DC63432"/>
    <w:rsid w:val="1DC721E0"/>
    <w:rsid w:val="1DCC2EE2"/>
    <w:rsid w:val="1DD060CA"/>
    <w:rsid w:val="1DD70F79"/>
    <w:rsid w:val="1DDF620E"/>
    <w:rsid w:val="1DE95360"/>
    <w:rsid w:val="1E0B24D0"/>
    <w:rsid w:val="1E195594"/>
    <w:rsid w:val="1E293EE9"/>
    <w:rsid w:val="1E2D40AE"/>
    <w:rsid w:val="1E3A442A"/>
    <w:rsid w:val="1E4A6639"/>
    <w:rsid w:val="1E510303"/>
    <w:rsid w:val="1E6C1B47"/>
    <w:rsid w:val="1E7172C6"/>
    <w:rsid w:val="1E8B565E"/>
    <w:rsid w:val="1E984044"/>
    <w:rsid w:val="1EA210B3"/>
    <w:rsid w:val="1EDA5344"/>
    <w:rsid w:val="1F002B0E"/>
    <w:rsid w:val="1F00747A"/>
    <w:rsid w:val="1F157358"/>
    <w:rsid w:val="1F2A5384"/>
    <w:rsid w:val="1F2D2FB7"/>
    <w:rsid w:val="1F3362EC"/>
    <w:rsid w:val="1F3507CD"/>
    <w:rsid w:val="1F433BBA"/>
    <w:rsid w:val="1F4D5BFB"/>
    <w:rsid w:val="1F6B2DA0"/>
    <w:rsid w:val="1F6B5269"/>
    <w:rsid w:val="1F7E03C6"/>
    <w:rsid w:val="1F8D60EE"/>
    <w:rsid w:val="1F9A35A3"/>
    <w:rsid w:val="1FA23685"/>
    <w:rsid w:val="1FBB2013"/>
    <w:rsid w:val="1FC17D84"/>
    <w:rsid w:val="1FC92572"/>
    <w:rsid w:val="1FE47CA0"/>
    <w:rsid w:val="1FF23BBE"/>
    <w:rsid w:val="20040ADA"/>
    <w:rsid w:val="200B11A4"/>
    <w:rsid w:val="200D0572"/>
    <w:rsid w:val="201B3E66"/>
    <w:rsid w:val="2023792B"/>
    <w:rsid w:val="202F5A26"/>
    <w:rsid w:val="203213A2"/>
    <w:rsid w:val="203E0D8A"/>
    <w:rsid w:val="20444A8B"/>
    <w:rsid w:val="20517DA5"/>
    <w:rsid w:val="20560701"/>
    <w:rsid w:val="207166F4"/>
    <w:rsid w:val="20757539"/>
    <w:rsid w:val="208147A6"/>
    <w:rsid w:val="208565B5"/>
    <w:rsid w:val="20936C39"/>
    <w:rsid w:val="20AD0837"/>
    <w:rsid w:val="20B87175"/>
    <w:rsid w:val="20BD4152"/>
    <w:rsid w:val="20BF1B0E"/>
    <w:rsid w:val="20CF4E7C"/>
    <w:rsid w:val="20F01F50"/>
    <w:rsid w:val="20FC30FE"/>
    <w:rsid w:val="21162D36"/>
    <w:rsid w:val="212D5FE2"/>
    <w:rsid w:val="213301F1"/>
    <w:rsid w:val="215200FE"/>
    <w:rsid w:val="215407C9"/>
    <w:rsid w:val="21562E90"/>
    <w:rsid w:val="21997739"/>
    <w:rsid w:val="21AA0846"/>
    <w:rsid w:val="21B62250"/>
    <w:rsid w:val="21C115FF"/>
    <w:rsid w:val="21C916A0"/>
    <w:rsid w:val="21CC65DF"/>
    <w:rsid w:val="21DC0F1D"/>
    <w:rsid w:val="21EC3DA8"/>
    <w:rsid w:val="21F1792F"/>
    <w:rsid w:val="22023677"/>
    <w:rsid w:val="22162FED"/>
    <w:rsid w:val="221E4BA0"/>
    <w:rsid w:val="22376163"/>
    <w:rsid w:val="223E395A"/>
    <w:rsid w:val="22437583"/>
    <w:rsid w:val="225018F9"/>
    <w:rsid w:val="225A69C6"/>
    <w:rsid w:val="22654754"/>
    <w:rsid w:val="2273319C"/>
    <w:rsid w:val="22807B43"/>
    <w:rsid w:val="22914B34"/>
    <w:rsid w:val="229A1006"/>
    <w:rsid w:val="22A9780E"/>
    <w:rsid w:val="22AD0D84"/>
    <w:rsid w:val="22AE20B1"/>
    <w:rsid w:val="22AF6AE8"/>
    <w:rsid w:val="22B21C82"/>
    <w:rsid w:val="22B60B46"/>
    <w:rsid w:val="22BE3A97"/>
    <w:rsid w:val="22FC2C45"/>
    <w:rsid w:val="23007F52"/>
    <w:rsid w:val="23363458"/>
    <w:rsid w:val="23403A65"/>
    <w:rsid w:val="23437BA6"/>
    <w:rsid w:val="23505F0C"/>
    <w:rsid w:val="23646C78"/>
    <w:rsid w:val="237776E1"/>
    <w:rsid w:val="238106F9"/>
    <w:rsid w:val="23834E1B"/>
    <w:rsid w:val="238F1216"/>
    <w:rsid w:val="23A21512"/>
    <w:rsid w:val="23AA6B27"/>
    <w:rsid w:val="23B72159"/>
    <w:rsid w:val="23C665B4"/>
    <w:rsid w:val="23E538AD"/>
    <w:rsid w:val="23F14D0F"/>
    <w:rsid w:val="23F93BFA"/>
    <w:rsid w:val="240571E2"/>
    <w:rsid w:val="2409156F"/>
    <w:rsid w:val="24130696"/>
    <w:rsid w:val="24156EA1"/>
    <w:rsid w:val="242A3029"/>
    <w:rsid w:val="243C1CC3"/>
    <w:rsid w:val="2446099F"/>
    <w:rsid w:val="24680CF8"/>
    <w:rsid w:val="24713D3C"/>
    <w:rsid w:val="24750B97"/>
    <w:rsid w:val="24A02228"/>
    <w:rsid w:val="24A16B54"/>
    <w:rsid w:val="24A7568C"/>
    <w:rsid w:val="24CC1BD3"/>
    <w:rsid w:val="24CF7787"/>
    <w:rsid w:val="24F53DF4"/>
    <w:rsid w:val="24FC32DF"/>
    <w:rsid w:val="24FC47BA"/>
    <w:rsid w:val="250065B7"/>
    <w:rsid w:val="250424CE"/>
    <w:rsid w:val="25131C1E"/>
    <w:rsid w:val="25145D02"/>
    <w:rsid w:val="25271745"/>
    <w:rsid w:val="2547048E"/>
    <w:rsid w:val="25592B81"/>
    <w:rsid w:val="25686213"/>
    <w:rsid w:val="256D66C9"/>
    <w:rsid w:val="256E4E34"/>
    <w:rsid w:val="25741DA5"/>
    <w:rsid w:val="25777D9A"/>
    <w:rsid w:val="25841802"/>
    <w:rsid w:val="2587240E"/>
    <w:rsid w:val="259E13D7"/>
    <w:rsid w:val="25A4069B"/>
    <w:rsid w:val="25A71CF8"/>
    <w:rsid w:val="25AE3087"/>
    <w:rsid w:val="25B92E91"/>
    <w:rsid w:val="25CF065C"/>
    <w:rsid w:val="25DF189A"/>
    <w:rsid w:val="25E94218"/>
    <w:rsid w:val="25EC1EF2"/>
    <w:rsid w:val="260A7520"/>
    <w:rsid w:val="26233A75"/>
    <w:rsid w:val="262E6F15"/>
    <w:rsid w:val="264004AF"/>
    <w:rsid w:val="26447E5C"/>
    <w:rsid w:val="26452B90"/>
    <w:rsid w:val="26591E0F"/>
    <w:rsid w:val="265A4FBD"/>
    <w:rsid w:val="26730B97"/>
    <w:rsid w:val="267A5EA6"/>
    <w:rsid w:val="267C1A13"/>
    <w:rsid w:val="26897368"/>
    <w:rsid w:val="26B46354"/>
    <w:rsid w:val="26B93FC5"/>
    <w:rsid w:val="26BE4BC6"/>
    <w:rsid w:val="26BE7C25"/>
    <w:rsid w:val="26E25B7D"/>
    <w:rsid w:val="26EB7ECA"/>
    <w:rsid w:val="26F3515D"/>
    <w:rsid w:val="27007054"/>
    <w:rsid w:val="271F6E2A"/>
    <w:rsid w:val="27217EAF"/>
    <w:rsid w:val="27233601"/>
    <w:rsid w:val="27306CFA"/>
    <w:rsid w:val="273C5D75"/>
    <w:rsid w:val="27422B24"/>
    <w:rsid w:val="27475541"/>
    <w:rsid w:val="274C7619"/>
    <w:rsid w:val="275D7613"/>
    <w:rsid w:val="27826D9A"/>
    <w:rsid w:val="27A051B5"/>
    <w:rsid w:val="27AF2E35"/>
    <w:rsid w:val="27B37254"/>
    <w:rsid w:val="27CE333F"/>
    <w:rsid w:val="27D05042"/>
    <w:rsid w:val="27D82163"/>
    <w:rsid w:val="27D92028"/>
    <w:rsid w:val="27E937D3"/>
    <w:rsid w:val="280035B1"/>
    <w:rsid w:val="280A4E8D"/>
    <w:rsid w:val="280E2503"/>
    <w:rsid w:val="28161833"/>
    <w:rsid w:val="28181C1F"/>
    <w:rsid w:val="282073B7"/>
    <w:rsid w:val="28241454"/>
    <w:rsid w:val="28355B43"/>
    <w:rsid w:val="283F5DE8"/>
    <w:rsid w:val="2849586E"/>
    <w:rsid w:val="284B0102"/>
    <w:rsid w:val="285A12A4"/>
    <w:rsid w:val="28747F7C"/>
    <w:rsid w:val="287741D1"/>
    <w:rsid w:val="28983755"/>
    <w:rsid w:val="28A84FE2"/>
    <w:rsid w:val="28D01CD6"/>
    <w:rsid w:val="28D6405D"/>
    <w:rsid w:val="28DB4D65"/>
    <w:rsid w:val="28DF17A9"/>
    <w:rsid w:val="28E5357A"/>
    <w:rsid w:val="28E640E6"/>
    <w:rsid w:val="28F87065"/>
    <w:rsid w:val="290B3F1D"/>
    <w:rsid w:val="291C1783"/>
    <w:rsid w:val="291E26F7"/>
    <w:rsid w:val="29224F76"/>
    <w:rsid w:val="292C7A58"/>
    <w:rsid w:val="294868A3"/>
    <w:rsid w:val="294C32E2"/>
    <w:rsid w:val="294D2A7A"/>
    <w:rsid w:val="2955261E"/>
    <w:rsid w:val="295B6569"/>
    <w:rsid w:val="296774F8"/>
    <w:rsid w:val="296D1EF0"/>
    <w:rsid w:val="296D526B"/>
    <w:rsid w:val="296E007B"/>
    <w:rsid w:val="29842087"/>
    <w:rsid w:val="2990713B"/>
    <w:rsid w:val="29925E42"/>
    <w:rsid w:val="299B3D64"/>
    <w:rsid w:val="29A963E4"/>
    <w:rsid w:val="29AC0A10"/>
    <w:rsid w:val="29C27101"/>
    <w:rsid w:val="29DE50D7"/>
    <w:rsid w:val="29E2355D"/>
    <w:rsid w:val="29E9140D"/>
    <w:rsid w:val="29FB6E58"/>
    <w:rsid w:val="2A043360"/>
    <w:rsid w:val="2A043E53"/>
    <w:rsid w:val="2A0B4F4C"/>
    <w:rsid w:val="2A0E704D"/>
    <w:rsid w:val="2A1D6A2D"/>
    <w:rsid w:val="2A2535CD"/>
    <w:rsid w:val="2A373F31"/>
    <w:rsid w:val="2A741979"/>
    <w:rsid w:val="2A7B29EB"/>
    <w:rsid w:val="2A81044C"/>
    <w:rsid w:val="2A855222"/>
    <w:rsid w:val="2A8B7ECF"/>
    <w:rsid w:val="2A8C56AE"/>
    <w:rsid w:val="2A8F74FA"/>
    <w:rsid w:val="2A9A6DD6"/>
    <w:rsid w:val="2ACF6258"/>
    <w:rsid w:val="2AF17A89"/>
    <w:rsid w:val="2AF95583"/>
    <w:rsid w:val="2B026FB4"/>
    <w:rsid w:val="2B09571F"/>
    <w:rsid w:val="2B1920DF"/>
    <w:rsid w:val="2B1C2890"/>
    <w:rsid w:val="2B2028E3"/>
    <w:rsid w:val="2B335E35"/>
    <w:rsid w:val="2B34402E"/>
    <w:rsid w:val="2B4F10C6"/>
    <w:rsid w:val="2B4F720F"/>
    <w:rsid w:val="2B611C17"/>
    <w:rsid w:val="2B6C2BE9"/>
    <w:rsid w:val="2B7B1C5D"/>
    <w:rsid w:val="2B8925C0"/>
    <w:rsid w:val="2BA03D1E"/>
    <w:rsid w:val="2BA1512D"/>
    <w:rsid w:val="2BA52731"/>
    <w:rsid w:val="2BAC73A3"/>
    <w:rsid w:val="2BDF4663"/>
    <w:rsid w:val="2BE51A5D"/>
    <w:rsid w:val="2BE704E2"/>
    <w:rsid w:val="2BEB42EA"/>
    <w:rsid w:val="2BEC4909"/>
    <w:rsid w:val="2C031632"/>
    <w:rsid w:val="2C0D175C"/>
    <w:rsid w:val="2C2D0ED6"/>
    <w:rsid w:val="2CC81818"/>
    <w:rsid w:val="2CC91B40"/>
    <w:rsid w:val="2CD17D2A"/>
    <w:rsid w:val="2CDB7F4F"/>
    <w:rsid w:val="2CE35D0C"/>
    <w:rsid w:val="2D043FBF"/>
    <w:rsid w:val="2D1B4751"/>
    <w:rsid w:val="2D311250"/>
    <w:rsid w:val="2D3447B9"/>
    <w:rsid w:val="2D643277"/>
    <w:rsid w:val="2D651620"/>
    <w:rsid w:val="2D74524D"/>
    <w:rsid w:val="2D796670"/>
    <w:rsid w:val="2D8747FA"/>
    <w:rsid w:val="2D940EA8"/>
    <w:rsid w:val="2DA134D1"/>
    <w:rsid w:val="2DB7476B"/>
    <w:rsid w:val="2DC91910"/>
    <w:rsid w:val="2DD51E5A"/>
    <w:rsid w:val="2DF52125"/>
    <w:rsid w:val="2E00469C"/>
    <w:rsid w:val="2E0D48FA"/>
    <w:rsid w:val="2E0E2B15"/>
    <w:rsid w:val="2E1B7727"/>
    <w:rsid w:val="2E22733A"/>
    <w:rsid w:val="2E352755"/>
    <w:rsid w:val="2E4D3ACC"/>
    <w:rsid w:val="2E67592B"/>
    <w:rsid w:val="2E684170"/>
    <w:rsid w:val="2E69314F"/>
    <w:rsid w:val="2E6956B9"/>
    <w:rsid w:val="2EA65243"/>
    <w:rsid w:val="2EA80FEE"/>
    <w:rsid w:val="2EAD547F"/>
    <w:rsid w:val="2EB711FE"/>
    <w:rsid w:val="2EB76944"/>
    <w:rsid w:val="2EBE1669"/>
    <w:rsid w:val="2EE01A39"/>
    <w:rsid w:val="2EE26451"/>
    <w:rsid w:val="2EE27E40"/>
    <w:rsid w:val="2F0F0908"/>
    <w:rsid w:val="2F1435A8"/>
    <w:rsid w:val="2F2838BC"/>
    <w:rsid w:val="2F350375"/>
    <w:rsid w:val="2F391C13"/>
    <w:rsid w:val="2F3B5185"/>
    <w:rsid w:val="2F3E3C0D"/>
    <w:rsid w:val="2F4C48CB"/>
    <w:rsid w:val="2F5B6663"/>
    <w:rsid w:val="2F6A5588"/>
    <w:rsid w:val="2F6F164C"/>
    <w:rsid w:val="2F735B76"/>
    <w:rsid w:val="2F856E04"/>
    <w:rsid w:val="2F88799A"/>
    <w:rsid w:val="2F8F0938"/>
    <w:rsid w:val="2F94493E"/>
    <w:rsid w:val="2F9541CA"/>
    <w:rsid w:val="2F996B56"/>
    <w:rsid w:val="2F9A13BB"/>
    <w:rsid w:val="2FA47CE5"/>
    <w:rsid w:val="2FB92D54"/>
    <w:rsid w:val="2FBE190F"/>
    <w:rsid w:val="2FC832B9"/>
    <w:rsid w:val="2FD17869"/>
    <w:rsid w:val="2FD45E8F"/>
    <w:rsid w:val="2FF3270A"/>
    <w:rsid w:val="2FF65D56"/>
    <w:rsid w:val="30002407"/>
    <w:rsid w:val="301B79AE"/>
    <w:rsid w:val="301D0ADF"/>
    <w:rsid w:val="30252C7D"/>
    <w:rsid w:val="30271A0D"/>
    <w:rsid w:val="30330CD4"/>
    <w:rsid w:val="30590093"/>
    <w:rsid w:val="305F7D9F"/>
    <w:rsid w:val="30663B82"/>
    <w:rsid w:val="30675107"/>
    <w:rsid w:val="30685B23"/>
    <w:rsid w:val="306A4A31"/>
    <w:rsid w:val="306D10A3"/>
    <w:rsid w:val="306F25CD"/>
    <w:rsid w:val="307635BA"/>
    <w:rsid w:val="307A0735"/>
    <w:rsid w:val="30872455"/>
    <w:rsid w:val="308809CB"/>
    <w:rsid w:val="30965426"/>
    <w:rsid w:val="30C161CC"/>
    <w:rsid w:val="30C40742"/>
    <w:rsid w:val="30E738F1"/>
    <w:rsid w:val="30F73ADF"/>
    <w:rsid w:val="30FB138A"/>
    <w:rsid w:val="31057B0A"/>
    <w:rsid w:val="311837B0"/>
    <w:rsid w:val="31232332"/>
    <w:rsid w:val="31236622"/>
    <w:rsid w:val="31297858"/>
    <w:rsid w:val="312D70D2"/>
    <w:rsid w:val="314B15DA"/>
    <w:rsid w:val="316023F9"/>
    <w:rsid w:val="316103BF"/>
    <w:rsid w:val="3164427C"/>
    <w:rsid w:val="316C04CC"/>
    <w:rsid w:val="31841692"/>
    <w:rsid w:val="31844007"/>
    <w:rsid w:val="319265D4"/>
    <w:rsid w:val="319E63CE"/>
    <w:rsid w:val="31B639EF"/>
    <w:rsid w:val="31B859B9"/>
    <w:rsid w:val="31BB01AE"/>
    <w:rsid w:val="31C65CF2"/>
    <w:rsid w:val="31D52E78"/>
    <w:rsid w:val="31D85C55"/>
    <w:rsid w:val="31EA3128"/>
    <w:rsid w:val="31ED0DC6"/>
    <w:rsid w:val="31FB548C"/>
    <w:rsid w:val="31FD3CFF"/>
    <w:rsid w:val="3201739B"/>
    <w:rsid w:val="3214594A"/>
    <w:rsid w:val="32185672"/>
    <w:rsid w:val="32233CC1"/>
    <w:rsid w:val="322B0A5B"/>
    <w:rsid w:val="32363A3F"/>
    <w:rsid w:val="3239017C"/>
    <w:rsid w:val="3245381B"/>
    <w:rsid w:val="3249536A"/>
    <w:rsid w:val="32500E43"/>
    <w:rsid w:val="32617728"/>
    <w:rsid w:val="32635CE6"/>
    <w:rsid w:val="327862CE"/>
    <w:rsid w:val="327F265B"/>
    <w:rsid w:val="327F64D7"/>
    <w:rsid w:val="32957AA8"/>
    <w:rsid w:val="3299789A"/>
    <w:rsid w:val="32A5207A"/>
    <w:rsid w:val="32E9516E"/>
    <w:rsid w:val="32FC0134"/>
    <w:rsid w:val="332350B4"/>
    <w:rsid w:val="33484297"/>
    <w:rsid w:val="335C3BF6"/>
    <w:rsid w:val="33655D88"/>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B26438"/>
    <w:rsid w:val="33C0069C"/>
    <w:rsid w:val="33D73CD6"/>
    <w:rsid w:val="33D811B3"/>
    <w:rsid w:val="33D91C17"/>
    <w:rsid w:val="33DD2D38"/>
    <w:rsid w:val="33E208DF"/>
    <w:rsid w:val="33F50020"/>
    <w:rsid w:val="33FE1E0E"/>
    <w:rsid w:val="340A5DEF"/>
    <w:rsid w:val="34163887"/>
    <w:rsid w:val="341B48A9"/>
    <w:rsid w:val="341D3E5A"/>
    <w:rsid w:val="341F0224"/>
    <w:rsid w:val="342C17D7"/>
    <w:rsid w:val="344E6A09"/>
    <w:rsid w:val="3452333E"/>
    <w:rsid w:val="34675474"/>
    <w:rsid w:val="346A12E5"/>
    <w:rsid w:val="346A4D07"/>
    <w:rsid w:val="34713D59"/>
    <w:rsid w:val="34923A19"/>
    <w:rsid w:val="34A52C78"/>
    <w:rsid w:val="34BB131C"/>
    <w:rsid w:val="34E34957"/>
    <w:rsid w:val="34E95087"/>
    <w:rsid w:val="34F9448B"/>
    <w:rsid w:val="34FC2766"/>
    <w:rsid w:val="35095F3D"/>
    <w:rsid w:val="352275ED"/>
    <w:rsid w:val="352626C5"/>
    <w:rsid w:val="35412531"/>
    <w:rsid w:val="354632DC"/>
    <w:rsid w:val="354A105A"/>
    <w:rsid w:val="3565776A"/>
    <w:rsid w:val="356B0859"/>
    <w:rsid w:val="35846B45"/>
    <w:rsid w:val="35990980"/>
    <w:rsid w:val="35997347"/>
    <w:rsid w:val="35AD07C7"/>
    <w:rsid w:val="35B33DE0"/>
    <w:rsid w:val="35BC17F0"/>
    <w:rsid w:val="35C30488"/>
    <w:rsid w:val="35C45903"/>
    <w:rsid w:val="35C90992"/>
    <w:rsid w:val="35CB65F1"/>
    <w:rsid w:val="35CF507F"/>
    <w:rsid w:val="35D85068"/>
    <w:rsid w:val="35F77952"/>
    <w:rsid w:val="35FA46E5"/>
    <w:rsid w:val="360527E0"/>
    <w:rsid w:val="360B0D0F"/>
    <w:rsid w:val="360D078C"/>
    <w:rsid w:val="36230E98"/>
    <w:rsid w:val="36372676"/>
    <w:rsid w:val="363A484D"/>
    <w:rsid w:val="3643701F"/>
    <w:rsid w:val="3650466C"/>
    <w:rsid w:val="36525CC9"/>
    <w:rsid w:val="36583FFC"/>
    <w:rsid w:val="36596F2C"/>
    <w:rsid w:val="365D4AB4"/>
    <w:rsid w:val="366A2313"/>
    <w:rsid w:val="367F3449"/>
    <w:rsid w:val="36801F07"/>
    <w:rsid w:val="3687637F"/>
    <w:rsid w:val="368A35B6"/>
    <w:rsid w:val="368C25D3"/>
    <w:rsid w:val="36997A82"/>
    <w:rsid w:val="369D517D"/>
    <w:rsid w:val="36B31160"/>
    <w:rsid w:val="36C663AC"/>
    <w:rsid w:val="36D54965"/>
    <w:rsid w:val="370A0339"/>
    <w:rsid w:val="370B5BE3"/>
    <w:rsid w:val="370C789B"/>
    <w:rsid w:val="37134524"/>
    <w:rsid w:val="371644C1"/>
    <w:rsid w:val="37180225"/>
    <w:rsid w:val="371F37B1"/>
    <w:rsid w:val="37203BD2"/>
    <w:rsid w:val="37227431"/>
    <w:rsid w:val="373368D2"/>
    <w:rsid w:val="37384EA6"/>
    <w:rsid w:val="3752610F"/>
    <w:rsid w:val="375A60D2"/>
    <w:rsid w:val="375B1FB5"/>
    <w:rsid w:val="37650291"/>
    <w:rsid w:val="376D7E4B"/>
    <w:rsid w:val="37782DF5"/>
    <w:rsid w:val="377E483B"/>
    <w:rsid w:val="379536A2"/>
    <w:rsid w:val="379978BE"/>
    <w:rsid w:val="37A622B6"/>
    <w:rsid w:val="37AC319E"/>
    <w:rsid w:val="37BF1123"/>
    <w:rsid w:val="37C81627"/>
    <w:rsid w:val="37CD4CDD"/>
    <w:rsid w:val="37D3641E"/>
    <w:rsid w:val="37D54679"/>
    <w:rsid w:val="37F92887"/>
    <w:rsid w:val="37FA3518"/>
    <w:rsid w:val="3816403D"/>
    <w:rsid w:val="38194CD8"/>
    <w:rsid w:val="381D069F"/>
    <w:rsid w:val="3836588A"/>
    <w:rsid w:val="383D5E9D"/>
    <w:rsid w:val="384239D9"/>
    <w:rsid w:val="38466551"/>
    <w:rsid w:val="384A30E3"/>
    <w:rsid w:val="3853356B"/>
    <w:rsid w:val="385D3411"/>
    <w:rsid w:val="386C3059"/>
    <w:rsid w:val="387158D3"/>
    <w:rsid w:val="387716E5"/>
    <w:rsid w:val="38802F5E"/>
    <w:rsid w:val="388240A7"/>
    <w:rsid w:val="38881605"/>
    <w:rsid w:val="38965FA4"/>
    <w:rsid w:val="389874DF"/>
    <w:rsid w:val="389C77CB"/>
    <w:rsid w:val="38A541D4"/>
    <w:rsid w:val="38B0063F"/>
    <w:rsid w:val="38B3191A"/>
    <w:rsid w:val="38C17453"/>
    <w:rsid w:val="38D37AF8"/>
    <w:rsid w:val="38E673C6"/>
    <w:rsid w:val="38EB08E5"/>
    <w:rsid w:val="39015820"/>
    <w:rsid w:val="391642E3"/>
    <w:rsid w:val="39342A69"/>
    <w:rsid w:val="393B5C8B"/>
    <w:rsid w:val="393D5E70"/>
    <w:rsid w:val="394704A9"/>
    <w:rsid w:val="394C1B19"/>
    <w:rsid w:val="395140E2"/>
    <w:rsid w:val="3957002A"/>
    <w:rsid w:val="3979002E"/>
    <w:rsid w:val="39812B34"/>
    <w:rsid w:val="39867110"/>
    <w:rsid w:val="39997159"/>
    <w:rsid w:val="399A535D"/>
    <w:rsid w:val="39A0225D"/>
    <w:rsid w:val="39A2165D"/>
    <w:rsid w:val="39A2762F"/>
    <w:rsid w:val="39B2110F"/>
    <w:rsid w:val="39B57BCE"/>
    <w:rsid w:val="39B65CB6"/>
    <w:rsid w:val="39D33100"/>
    <w:rsid w:val="3A016C64"/>
    <w:rsid w:val="3A347E26"/>
    <w:rsid w:val="3A5C0875"/>
    <w:rsid w:val="3A6816B7"/>
    <w:rsid w:val="3A687EC1"/>
    <w:rsid w:val="3A75783D"/>
    <w:rsid w:val="3A78560D"/>
    <w:rsid w:val="3A794352"/>
    <w:rsid w:val="3AA10F81"/>
    <w:rsid w:val="3AA6276F"/>
    <w:rsid w:val="3AB671A7"/>
    <w:rsid w:val="3AB71E51"/>
    <w:rsid w:val="3AB94550"/>
    <w:rsid w:val="3ABD0194"/>
    <w:rsid w:val="3AD51455"/>
    <w:rsid w:val="3ADA766B"/>
    <w:rsid w:val="3AE4135F"/>
    <w:rsid w:val="3AF73D0E"/>
    <w:rsid w:val="3AF879CD"/>
    <w:rsid w:val="3B004BF7"/>
    <w:rsid w:val="3B134DFF"/>
    <w:rsid w:val="3B1939AE"/>
    <w:rsid w:val="3B2F4816"/>
    <w:rsid w:val="3B347C8A"/>
    <w:rsid w:val="3B3842C6"/>
    <w:rsid w:val="3B3F43D3"/>
    <w:rsid w:val="3B425E84"/>
    <w:rsid w:val="3B4D5386"/>
    <w:rsid w:val="3B584925"/>
    <w:rsid w:val="3B5A1DB3"/>
    <w:rsid w:val="3B790DE9"/>
    <w:rsid w:val="3B7E42AD"/>
    <w:rsid w:val="3B9528C7"/>
    <w:rsid w:val="3B9B626C"/>
    <w:rsid w:val="3BAC2DB6"/>
    <w:rsid w:val="3BBF7944"/>
    <w:rsid w:val="3BF55C1B"/>
    <w:rsid w:val="3C207BF6"/>
    <w:rsid w:val="3C3A2AB1"/>
    <w:rsid w:val="3C4143F3"/>
    <w:rsid w:val="3C4662DE"/>
    <w:rsid w:val="3C474B50"/>
    <w:rsid w:val="3C650E53"/>
    <w:rsid w:val="3CAA23A2"/>
    <w:rsid w:val="3CAA4150"/>
    <w:rsid w:val="3CAC3AAC"/>
    <w:rsid w:val="3CB6664A"/>
    <w:rsid w:val="3CB7025F"/>
    <w:rsid w:val="3CC40B35"/>
    <w:rsid w:val="3CC54232"/>
    <w:rsid w:val="3CD55E28"/>
    <w:rsid w:val="3CF00F09"/>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833A5"/>
    <w:rsid w:val="3DD41C19"/>
    <w:rsid w:val="3DE6159B"/>
    <w:rsid w:val="3DF334A4"/>
    <w:rsid w:val="3DF828CB"/>
    <w:rsid w:val="3E0D0E3B"/>
    <w:rsid w:val="3E10092B"/>
    <w:rsid w:val="3E186774"/>
    <w:rsid w:val="3E3453FD"/>
    <w:rsid w:val="3E3D6CAC"/>
    <w:rsid w:val="3E535102"/>
    <w:rsid w:val="3E697694"/>
    <w:rsid w:val="3E7128B1"/>
    <w:rsid w:val="3E755730"/>
    <w:rsid w:val="3E8409D1"/>
    <w:rsid w:val="3E8D3B49"/>
    <w:rsid w:val="3E9127B4"/>
    <w:rsid w:val="3EA034C0"/>
    <w:rsid w:val="3EA27F43"/>
    <w:rsid w:val="3EAE0F73"/>
    <w:rsid w:val="3EBD711C"/>
    <w:rsid w:val="3ECF3EE9"/>
    <w:rsid w:val="3ED64403"/>
    <w:rsid w:val="3ED82911"/>
    <w:rsid w:val="3EDA208D"/>
    <w:rsid w:val="3EED4A07"/>
    <w:rsid w:val="3EF70DAA"/>
    <w:rsid w:val="3F060F38"/>
    <w:rsid w:val="3F076E3E"/>
    <w:rsid w:val="3F0F2948"/>
    <w:rsid w:val="3F117406"/>
    <w:rsid w:val="3F2006FA"/>
    <w:rsid w:val="3F4242EA"/>
    <w:rsid w:val="3F5E627C"/>
    <w:rsid w:val="3F633BFB"/>
    <w:rsid w:val="3F67457A"/>
    <w:rsid w:val="3F685466"/>
    <w:rsid w:val="3F890995"/>
    <w:rsid w:val="3FCF2985"/>
    <w:rsid w:val="3FDB6052"/>
    <w:rsid w:val="3FF343D1"/>
    <w:rsid w:val="40004109"/>
    <w:rsid w:val="400C526B"/>
    <w:rsid w:val="402877E0"/>
    <w:rsid w:val="40296546"/>
    <w:rsid w:val="403529CA"/>
    <w:rsid w:val="40383E0E"/>
    <w:rsid w:val="404518C5"/>
    <w:rsid w:val="404A46C8"/>
    <w:rsid w:val="404C3770"/>
    <w:rsid w:val="406F219C"/>
    <w:rsid w:val="407451A1"/>
    <w:rsid w:val="40755FDB"/>
    <w:rsid w:val="40757B29"/>
    <w:rsid w:val="407924B5"/>
    <w:rsid w:val="40CC0222"/>
    <w:rsid w:val="40DE086C"/>
    <w:rsid w:val="40EF5D73"/>
    <w:rsid w:val="410A6D63"/>
    <w:rsid w:val="410C45DA"/>
    <w:rsid w:val="412B337F"/>
    <w:rsid w:val="41382B7B"/>
    <w:rsid w:val="41451D00"/>
    <w:rsid w:val="41582223"/>
    <w:rsid w:val="415864C7"/>
    <w:rsid w:val="415C2980"/>
    <w:rsid w:val="41643D87"/>
    <w:rsid w:val="41654A7A"/>
    <w:rsid w:val="41666072"/>
    <w:rsid w:val="416C40CA"/>
    <w:rsid w:val="417666B5"/>
    <w:rsid w:val="41981AB2"/>
    <w:rsid w:val="419F1917"/>
    <w:rsid w:val="41DE254A"/>
    <w:rsid w:val="41F26034"/>
    <w:rsid w:val="41F3292D"/>
    <w:rsid w:val="41FB36A0"/>
    <w:rsid w:val="41FD11C6"/>
    <w:rsid w:val="41FE082C"/>
    <w:rsid w:val="42111EA9"/>
    <w:rsid w:val="42117160"/>
    <w:rsid w:val="421D1242"/>
    <w:rsid w:val="422714EB"/>
    <w:rsid w:val="422C2514"/>
    <w:rsid w:val="42322E97"/>
    <w:rsid w:val="42400853"/>
    <w:rsid w:val="4241362A"/>
    <w:rsid w:val="424F6F90"/>
    <w:rsid w:val="42544B8F"/>
    <w:rsid w:val="42763AFF"/>
    <w:rsid w:val="428B3162"/>
    <w:rsid w:val="42903BBB"/>
    <w:rsid w:val="42994FC6"/>
    <w:rsid w:val="429F1251"/>
    <w:rsid w:val="42AC4A7B"/>
    <w:rsid w:val="42BC2E2F"/>
    <w:rsid w:val="42D330E2"/>
    <w:rsid w:val="42E75DA7"/>
    <w:rsid w:val="42E90BF7"/>
    <w:rsid w:val="42ED2FE9"/>
    <w:rsid w:val="42F02AD9"/>
    <w:rsid w:val="4301708F"/>
    <w:rsid w:val="431A38C5"/>
    <w:rsid w:val="432553D4"/>
    <w:rsid w:val="43322561"/>
    <w:rsid w:val="43461842"/>
    <w:rsid w:val="43495D70"/>
    <w:rsid w:val="434C7B5E"/>
    <w:rsid w:val="43544108"/>
    <w:rsid w:val="43585BD3"/>
    <w:rsid w:val="435B3335"/>
    <w:rsid w:val="436A5CC2"/>
    <w:rsid w:val="436E0702"/>
    <w:rsid w:val="437A4B46"/>
    <w:rsid w:val="43B4483D"/>
    <w:rsid w:val="43B652D7"/>
    <w:rsid w:val="43C734F8"/>
    <w:rsid w:val="43D16C0A"/>
    <w:rsid w:val="43DD2516"/>
    <w:rsid w:val="43E06266"/>
    <w:rsid w:val="43F94D37"/>
    <w:rsid w:val="43F970CA"/>
    <w:rsid w:val="44046B3E"/>
    <w:rsid w:val="44162686"/>
    <w:rsid w:val="44237EA2"/>
    <w:rsid w:val="4440239D"/>
    <w:rsid w:val="444949AD"/>
    <w:rsid w:val="445F1CC4"/>
    <w:rsid w:val="44796512"/>
    <w:rsid w:val="447F3DE7"/>
    <w:rsid w:val="44803FD0"/>
    <w:rsid w:val="4482730D"/>
    <w:rsid w:val="44872C97"/>
    <w:rsid w:val="448C02B4"/>
    <w:rsid w:val="448E52C7"/>
    <w:rsid w:val="44AE5BE9"/>
    <w:rsid w:val="44E42A91"/>
    <w:rsid w:val="44F027B6"/>
    <w:rsid w:val="44F07D87"/>
    <w:rsid w:val="44FF53D0"/>
    <w:rsid w:val="4511236A"/>
    <w:rsid w:val="451D46FD"/>
    <w:rsid w:val="452E2FBF"/>
    <w:rsid w:val="45343151"/>
    <w:rsid w:val="4537314D"/>
    <w:rsid w:val="45392A3A"/>
    <w:rsid w:val="455C13D7"/>
    <w:rsid w:val="45703B6F"/>
    <w:rsid w:val="457B12C1"/>
    <w:rsid w:val="458B6AE9"/>
    <w:rsid w:val="45941E4D"/>
    <w:rsid w:val="45B03108"/>
    <w:rsid w:val="45C3630E"/>
    <w:rsid w:val="45C95905"/>
    <w:rsid w:val="45D35A3A"/>
    <w:rsid w:val="45DB63CE"/>
    <w:rsid w:val="45E43927"/>
    <w:rsid w:val="45E72F1C"/>
    <w:rsid w:val="45E816AF"/>
    <w:rsid w:val="45FA0F7E"/>
    <w:rsid w:val="45FC2CE1"/>
    <w:rsid w:val="46134CBC"/>
    <w:rsid w:val="46195099"/>
    <w:rsid w:val="46241B22"/>
    <w:rsid w:val="462D6B88"/>
    <w:rsid w:val="464E3D9E"/>
    <w:rsid w:val="4659038A"/>
    <w:rsid w:val="466604E7"/>
    <w:rsid w:val="466C7713"/>
    <w:rsid w:val="467732D3"/>
    <w:rsid w:val="467E2D17"/>
    <w:rsid w:val="468E169F"/>
    <w:rsid w:val="46C1468D"/>
    <w:rsid w:val="46CB5F87"/>
    <w:rsid w:val="46CF4A96"/>
    <w:rsid w:val="470A7839"/>
    <w:rsid w:val="47152B0E"/>
    <w:rsid w:val="471A45C8"/>
    <w:rsid w:val="472B3185"/>
    <w:rsid w:val="475A40A5"/>
    <w:rsid w:val="47693B3F"/>
    <w:rsid w:val="47735B62"/>
    <w:rsid w:val="479B689F"/>
    <w:rsid w:val="47A86EF0"/>
    <w:rsid w:val="47B67B7D"/>
    <w:rsid w:val="47DA1B6A"/>
    <w:rsid w:val="47E80223"/>
    <w:rsid w:val="47F504B1"/>
    <w:rsid w:val="47F508D6"/>
    <w:rsid w:val="47FB61A8"/>
    <w:rsid w:val="481C4EE7"/>
    <w:rsid w:val="483B5EBE"/>
    <w:rsid w:val="48457CFB"/>
    <w:rsid w:val="4849627E"/>
    <w:rsid w:val="484E14FA"/>
    <w:rsid w:val="485425AB"/>
    <w:rsid w:val="485C68E2"/>
    <w:rsid w:val="48635FF2"/>
    <w:rsid w:val="48645AFB"/>
    <w:rsid w:val="48664AF6"/>
    <w:rsid w:val="48683357"/>
    <w:rsid w:val="487D26CA"/>
    <w:rsid w:val="48827A66"/>
    <w:rsid w:val="4883039F"/>
    <w:rsid w:val="48834C45"/>
    <w:rsid w:val="48914416"/>
    <w:rsid w:val="489B0BC5"/>
    <w:rsid w:val="48AC74A2"/>
    <w:rsid w:val="48B30830"/>
    <w:rsid w:val="48B3438D"/>
    <w:rsid w:val="48B42147"/>
    <w:rsid w:val="48B60CA2"/>
    <w:rsid w:val="48BF3D66"/>
    <w:rsid w:val="48CC5EB3"/>
    <w:rsid w:val="48DA7B6B"/>
    <w:rsid w:val="48DC2D65"/>
    <w:rsid w:val="48E5720D"/>
    <w:rsid w:val="48E72C8F"/>
    <w:rsid w:val="48EB473F"/>
    <w:rsid w:val="48EC38D4"/>
    <w:rsid w:val="48F25BF0"/>
    <w:rsid w:val="49021891"/>
    <w:rsid w:val="490D384F"/>
    <w:rsid w:val="494F4619"/>
    <w:rsid w:val="496B110B"/>
    <w:rsid w:val="49763E01"/>
    <w:rsid w:val="498F3AE1"/>
    <w:rsid w:val="499C00B7"/>
    <w:rsid w:val="499F7B39"/>
    <w:rsid w:val="49AD1724"/>
    <w:rsid w:val="49B9477E"/>
    <w:rsid w:val="49C450D9"/>
    <w:rsid w:val="49C86BF3"/>
    <w:rsid w:val="49CA448D"/>
    <w:rsid w:val="49CB1BAA"/>
    <w:rsid w:val="49DB3FC5"/>
    <w:rsid w:val="49F37012"/>
    <w:rsid w:val="4A053649"/>
    <w:rsid w:val="4A096646"/>
    <w:rsid w:val="4A0A2802"/>
    <w:rsid w:val="4A0A63DB"/>
    <w:rsid w:val="4A0C33EE"/>
    <w:rsid w:val="4A111CB3"/>
    <w:rsid w:val="4A1E513E"/>
    <w:rsid w:val="4A281FB4"/>
    <w:rsid w:val="4A3829CC"/>
    <w:rsid w:val="4A393C15"/>
    <w:rsid w:val="4A437275"/>
    <w:rsid w:val="4A494036"/>
    <w:rsid w:val="4A552C0C"/>
    <w:rsid w:val="4A555287"/>
    <w:rsid w:val="4A6601E6"/>
    <w:rsid w:val="4A742435"/>
    <w:rsid w:val="4A7B33A9"/>
    <w:rsid w:val="4A91694F"/>
    <w:rsid w:val="4A9F3F61"/>
    <w:rsid w:val="4AAE7F7C"/>
    <w:rsid w:val="4ACA3FB0"/>
    <w:rsid w:val="4AD91193"/>
    <w:rsid w:val="4AD93458"/>
    <w:rsid w:val="4ADA553C"/>
    <w:rsid w:val="4AE562A7"/>
    <w:rsid w:val="4AE5697A"/>
    <w:rsid w:val="4AE808E3"/>
    <w:rsid w:val="4AEC627C"/>
    <w:rsid w:val="4B0152A4"/>
    <w:rsid w:val="4B0F1E82"/>
    <w:rsid w:val="4B16443D"/>
    <w:rsid w:val="4B1A06F3"/>
    <w:rsid w:val="4B2F66C5"/>
    <w:rsid w:val="4B414995"/>
    <w:rsid w:val="4B4C1B72"/>
    <w:rsid w:val="4B556C58"/>
    <w:rsid w:val="4B67030B"/>
    <w:rsid w:val="4B671E6F"/>
    <w:rsid w:val="4B745559"/>
    <w:rsid w:val="4B7D0C82"/>
    <w:rsid w:val="4B7F1811"/>
    <w:rsid w:val="4B8A00D1"/>
    <w:rsid w:val="4B8A20ED"/>
    <w:rsid w:val="4B9D259A"/>
    <w:rsid w:val="4BA10E14"/>
    <w:rsid w:val="4BBA16D0"/>
    <w:rsid w:val="4BCE0B3F"/>
    <w:rsid w:val="4BDB081D"/>
    <w:rsid w:val="4C0954EB"/>
    <w:rsid w:val="4C155C11"/>
    <w:rsid w:val="4C1F4B4A"/>
    <w:rsid w:val="4C3D3A11"/>
    <w:rsid w:val="4C426859"/>
    <w:rsid w:val="4C443DFE"/>
    <w:rsid w:val="4C5E3421"/>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F4AD5"/>
    <w:rsid w:val="4D0E24D9"/>
    <w:rsid w:val="4D146418"/>
    <w:rsid w:val="4D17317C"/>
    <w:rsid w:val="4D1C1AB9"/>
    <w:rsid w:val="4D1F4B8C"/>
    <w:rsid w:val="4D331F40"/>
    <w:rsid w:val="4D402BE5"/>
    <w:rsid w:val="4D5F086B"/>
    <w:rsid w:val="4D6032B2"/>
    <w:rsid w:val="4D784697"/>
    <w:rsid w:val="4D793392"/>
    <w:rsid w:val="4D8B7F33"/>
    <w:rsid w:val="4D90659D"/>
    <w:rsid w:val="4D927051"/>
    <w:rsid w:val="4D9444F0"/>
    <w:rsid w:val="4D9D385D"/>
    <w:rsid w:val="4D9E55CC"/>
    <w:rsid w:val="4D9F09C5"/>
    <w:rsid w:val="4DAE3DCE"/>
    <w:rsid w:val="4DB82C8B"/>
    <w:rsid w:val="4DC8212E"/>
    <w:rsid w:val="4DDD3C5A"/>
    <w:rsid w:val="4DE2475F"/>
    <w:rsid w:val="4DF328E5"/>
    <w:rsid w:val="4DF60D84"/>
    <w:rsid w:val="4E201B8E"/>
    <w:rsid w:val="4E263853"/>
    <w:rsid w:val="4E2F6A8F"/>
    <w:rsid w:val="4E503E9C"/>
    <w:rsid w:val="4E562F65"/>
    <w:rsid w:val="4E563187"/>
    <w:rsid w:val="4E6F38BF"/>
    <w:rsid w:val="4E861A12"/>
    <w:rsid w:val="4E8C0FC6"/>
    <w:rsid w:val="4E9F1753"/>
    <w:rsid w:val="4EAC7CDF"/>
    <w:rsid w:val="4ED651D4"/>
    <w:rsid w:val="4EFD0E6C"/>
    <w:rsid w:val="4F141077"/>
    <w:rsid w:val="4F1928F5"/>
    <w:rsid w:val="4F1C67F8"/>
    <w:rsid w:val="4F202FED"/>
    <w:rsid w:val="4F2405DA"/>
    <w:rsid w:val="4F295371"/>
    <w:rsid w:val="4F443F90"/>
    <w:rsid w:val="4F584F66"/>
    <w:rsid w:val="4F795972"/>
    <w:rsid w:val="4F84137E"/>
    <w:rsid w:val="4F98252E"/>
    <w:rsid w:val="4FA84009"/>
    <w:rsid w:val="4FAD422B"/>
    <w:rsid w:val="4FAD7956"/>
    <w:rsid w:val="4FB756C4"/>
    <w:rsid w:val="4FB82F9C"/>
    <w:rsid w:val="4FC1363A"/>
    <w:rsid w:val="4FDA2B47"/>
    <w:rsid w:val="4FE940C1"/>
    <w:rsid w:val="4FFF19DE"/>
    <w:rsid w:val="500A716A"/>
    <w:rsid w:val="50104A8A"/>
    <w:rsid w:val="501169E7"/>
    <w:rsid w:val="501F3C0C"/>
    <w:rsid w:val="502679BC"/>
    <w:rsid w:val="503D14F9"/>
    <w:rsid w:val="503F510E"/>
    <w:rsid w:val="5062271D"/>
    <w:rsid w:val="50633B58"/>
    <w:rsid w:val="50672D71"/>
    <w:rsid w:val="50713E8C"/>
    <w:rsid w:val="50721611"/>
    <w:rsid w:val="50811851"/>
    <w:rsid w:val="50813390"/>
    <w:rsid w:val="50932F90"/>
    <w:rsid w:val="509A3FE7"/>
    <w:rsid w:val="509B4372"/>
    <w:rsid w:val="509F552A"/>
    <w:rsid w:val="50A50645"/>
    <w:rsid w:val="50B71857"/>
    <w:rsid w:val="50BE1B64"/>
    <w:rsid w:val="50C07885"/>
    <w:rsid w:val="50CA014F"/>
    <w:rsid w:val="50DB5DBF"/>
    <w:rsid w:val="50E668BD"/>
    <w:rsid w:val="50FE0AB7"/>
    <w:rsid w:val="510253A9"/>
    <w:rsid w:val="512D4FFB"/>
    <w:rsid w:val="51363DAD"/>
    <w:rsid w:val="515E2B8F"/>
    <w:rsid w:val="517D3688"/>
    <w:rsid w:val="51801013"/>
    <w:rsid w:val="518F3645"/>
    <w:rsid w:val="519220C5"/>
    <w:rsid w:val="51A549AA"/>
    <w:rsid w:val="51A74CAA"/>
    <w:rsid w:val="51AC4C6D"/>
    <w:rsid w:val="51B51B7A"/>
    <w:rsid w:val="51C4760A"/>
    <w:rsid w:val="51D20B1E"/>
    <w:rsid w:val="51ED6167"/>
    <w:rsid w:val="51F15F26"/>
    <w:rsid w:val="51F32D10"/>
    <w:rsid w:val="520D1DF8"/>
    <w:rsid w:val="521A1920"/>
    <w:rsid w:val="52256BC5"/>
    <w:rsid w:val="522602C5"/>
    <w:rsid w:val="522718CF"/>
    <w:rsid w:val="522C3874"/>
    <w:rsid w:val="52416EAD"/>
    <w:rsid w:val="5244074B"/>
    <w:rsid w:val="52522E68"/>
    <w:rsid w:val="52630BD1"/>
    <w:rsid w:val="526437F0"/>
    <w:rsid w:val="5265420A"/>
    <w:rsid w:val="52886C35"/>
    <w:rsid w:val="52901C50"/>
    <w:rsid w:val="529152B7"/>
    <w:rsid w:val="5296798A"/>
    <w:rsid w:val="529F15FC"/>
    <w:rsid w:val="52A223C7"/>
    <w:rsid w:val="52AC611D"/>
    <w:rsid w:val="52CD36EC"/>
    <w:rsid w:val="52DB5EA3"/>
    <w:rsid w:val="52E30084"/>
    <w:rsid w:val="52F2460E"/>
    <w:rsid w:val="52F855D7"/>
    <w:rsid w:val="53026D37"/>
    <w:rsid w:val="53130849"/>
    <w:rsid w:val="531448C0"/>
    <w:rsid w:val="5315528E"/>
    <w:rsid w:val="532D337B"/>
    <w:rsid w:val="533F6E7B"/>
    <w:rsid w:val="53410631"/>
    <w:rsid w:val="53465E9E"/>
    <w:rsid w:val="534B5826"/>
    <w:rsid w:val="535260BC"/>
    <w:rsid w:val="53635000"/>
    <w:rsid w:val="536E0279"/>
    <w:rsid w:val="53C46D75"/>
    <w:rsid w:val="53E1454D"/>
    <w:rsid w:val="53E4409E"/>
    <w:rsid w:val="53E96A97"/>
    <w:rsid w:val="53F70692"/>
    <w:rsid w:val="53FA6ABD"/>
    <w:rsid w:val="53FD4F4E"/>
    <w:rsid w:val="54027D1D"/>
    <w:rsid w:val="54104AFD"/>
    <w:rsid w:val="541A3397"/>
    <w:rsid w:val="541F7034"/>
    <w:rsid w:val="542645AC"/>
    <w:rsid w:val="5428480C"/>
    <w:rsid w:val="54414BA6"/>
    <w:rsid w:val="5460316B"/>
    <w:rsid w:val="546B37EB"/>
    <w:rsid w:val="54710AB2"/>
    <w:rsid w:val="547528A1"/>
    <w:rsid w:val="54793936"/>
    <w:rsid w:val="547A6CA8"/>
    <w:rsid w:val="54933372"/>
    <w:rsid w:val="54994FB2"/>
    <w:rsid w:val="54A01DC6"/>
    <w:rsid w:val="54A13AA7"/>
    <w:rsid w:val="54AE0B77"/>
    <w:rsid w:val="54B21D3E"/>
    <w:rsid w:val="54B651F8"/>
    <w:rsid w:val="54E310EF"/>
    <w:rsid w:val="54E757FD"/>
    <w:rsid w:val="54EF499E"/>
    <w:rsid w:val="54F90513"/>
    <w:rsid w:val="551B50EF"/>
    <w:rsid w:val="552065C9"/>
    <w:rsid w:val="5529344C"/>
    <w:rsid w:val="552B1ECA"/>
    <w:rsid w:val="554D623B"/>
    <w:rsid w:val="55603AEE"/>
    <w:rsid w:val="5568114D"/>
    <w:rsid w:val="5596305D"/>
    <w:rsid w:val="55BB36CA"/>
    <w:rsid w:val="55C027DF"/>
    <w:rsid w:val="55C737EC"/>
    <w:rsid w:val="55DC6579"/>
    <w:rsid w:val="55DE3EE1"/>
    <w:rsid w:val="55E61AD7"/>
    <w:rsid w:val="55E64BF4"/>
    <w:rsid w:val="56170CF9"/>
    <w:rsid w:val="562746DF"/>
    <w:rsid w:val="562F764F"/>
    <w:rsid w:val="563606BF"/>
    <w:rsid w:val="56383E40"/>
    <w:rsid w:val="56392144"/>
    <w:rsid w:val="566D3557"/>
    <w:rsid w:val="566E42B8"/>
    <w:rsid w:val="56730EA8"/>
    <w:rsid w:val="567D723C"/>
    <w:rsid w:val="568850AA"/>
    <w:rsid w:val="5691395D"/>
    <w:rsid w:val="56BF65F2"/>
    <w:rsid w:val="56CB0509"/>
    <w:rsid w:val="56EB0598"/>
    <w:rsid w:val="56F269C8"/>
    <w:rsid w:val="57007836"/>
    <w:rsid w:val="570C4194"/>
    <w:rsid w:val="571136C1"/>
    <w:rsid w:val="57144B90"/>
    <w:rsid w:val="571E4777"/>
    <w:rsid w:val="57232A15"/>
    <w:rsid w:val="57243FF4"/>
    <w:rsid w:val="57485924"/>
    <w:rsid w:val="57540CE9"/>
    <w:rsid w:val="57601682"/>
    <w:rsid w:val="57697B5A"/>
    <w:rsid w:val="576C677A"/>
    <w:rsid w:val="576D19D8"/>
    <w:rsid w:val="57703A68"/>
    <w:rsid w:val="577369B8"/>
    <w:rsid w:val="577C530C"/>
    <w:rsid w:val="57800376"/>
    <w:rsid w:val="57822F44"/>
    <w:rsid w:val="57937F5B"/>
    <w:rsid w:val="579A64E9"/>
    <w:rsid w:val="57A60659"/>
    <w:rsid w:val="57A67AE1"/>
    <w:rsid w:val="57C05119"/>
    <w:rsid w:val="57CA34A1"/>
    <w:rsid w:val="57D460CD"/>
    <w:rsid w:val="57D56BC6"/>
    <w:rsid w:val="57E222C0"/>
    <w:rsid w:val="57E3374D"/>
    <w:rsid w:val="57E62947"/>
    <w:rsid w:val="57EB09AD"/>
    <w:rsid w:val="57FC387E"/>
    <w:rsid w:val="5823642C"/>
    <w:rsid w:val="58270DD5"/>
    <w:rsid w:val="58303E5E"/>
    <w:rsid w:val="5832158A"/>
    <w:rsid w:val="583A3BC0"/>
    <w:rsid w:val="583F5E09"/>
    <w:rsid w:val="58422FE9"/>
    <w:rsid w:val="58490869"/>
    <w:rsid w:val="584F2EE5"/>
    <w:rsid w:val="5852415B"/>
    <w:rsid w:val="58536AB2"/>
    <w:rsid w:val="58580AAD"/>
    <w:rsid w:val="58746A4D"/>
    <w:rsid w:val="58771A5D"/>
    <w:rsid w:val="588900DE"/>
    <w:rsid w:val="5893148F"/>
    <w:rsid w:val="58962B2F"/>
    <w:rsid w:val="589E6FBD"/>
    <w:rsid w:val="58AF1188"/>
    <w:rsid w:val="58B3674B"/>
    <w:rsid w:val="58C87E26"/>
    <w:rsid w:val="58C954DF"/>
    <w:rsid w:val="58D24712"/>
    <w:rsid w:val="58D772FB"/>
    <w:rsid w:val="58DD023B"/>
    <w:rsid w:val="58EF7663"/>
    <w:rsid w:val="58F05189"/>
    <w:rsid w:val="58F46E50"/>
    <w:rsid w:val="58F5504F"/>
    <w:rsid w:val="58FF0969"/>
    <w:rsid w:val="59030A1C"/>
    <w:rsid w:val="590569C3"/>
    <w:rsid w:val="59244320"/>
    <w:rsid w:val="592B64D5"/>
    <w:rsid w:val="592E180D"/>
    <w:rsid w:val="592E237C"/>
    <w:rsid w:val="59345076"/>
    <w:rsid w:val="593A75C2"/>
    <w:rsid w:val="594A7951"/>
    <w:rsid w:val="59604443"/>
    <w:rsid w:val="597C25EA"/>
    <w:rsid w:val="59921115"/>
    <w:rsid w:val="59A93FB5"/>
    <w:rsid w:val="59BF1C42"/>
    <w:rsid w:val="59D27E77"/>
    <w:rsid w:val="59E0460E"/>
    <w:rsid w:val="59EF0DED"/>
    <w:rsid w:val="5A0013FC"/>
    <w:rsid w:val="5A041940"/>
    <w:rsid w:val="5A310500"/>
    <w:rsid w:val="5A3D43FE"/>
    <w:rsid w:val="5A4D509E"/>
    <w:rsid w:val="5A616A73"/>
    <w:rsid w:val="5A6337D4"/>
    <w:rsid w:val="5A660D2A"/>
    <w:rsid w:val="5A686A8F"/>
    <w:rsid w:val="5AB04BD0"/>
    <w:rsid w:val="5AB410D7"/>
    <w:rsid w:val="5ACD3B16"/>
    <w:rsid w:val="5AD35148"/>
    <w:rsid w:val="5AD723ED"/>
    <w:rsid w:val="5AE02DBF"/>
    <w:rsid w:val="5AE23346"/>
    <w:rsid w:val="5AED15C5"/>
    <w:rsid w:val="5AF01909"/>
    <w:rsid w:val="5AFB330C"/>
    <w:rsid w:val="5B042198"/>
    <w:rsid w:val="5B180DAA"/>
    <w:rsid w:val="5B1A33D6"/>
    <w:rsid w:val="5B1F58B2"/>
    <w:rsid w:val="5B260221"/>
    <w:rsid w:val="5B9A6981"/>
    <w:rsid w:val="5B9F5ADA"/>
    <w:rsid w:val="5BA02E96"/>
    <w:rsid w:val="5BB531B2"/>
    <w:rsid w:val="5BBC5C84"/>
    <w:rsid w:val="5BC12B8F"/>
    <w:rsid w:val="5BE75355"/>
    <w:rsid w:val="5BED775E"/>
    <w:rsid w:val="5BEF1C73"/>
    <w:rsid w:val="5BF67E44"/>
    <w:rsid w:val="5C053A57"/>
    <w:rsid w:val="5C08735F"/>
    <w:rsid w:val="5C2D4803"/>
    <w:rsid w:val="5C315571"/>
    <w:rsid w:val="5C367357"/>
    <w:rsid w:val="5C4538FA"/>
    <w:rsid w:val="5C5C24FB"/>
    <w:rsid w:val="5C793C7F"/>
    <w:rsid w:val="5C7E2026"/>
    <w:rsid w:val="5C812150"/>
    <w:rsid w:val="5C817165"/>
    <w:rsid w:val="5C895765"/>
    <w:rsid w:val="5C8F4FA6"/>
    <w:rsid w:val="5CA43950"/>
    <w:rsid w:val="5CB267B4"/>
    <w:rsid w:val="5CCC158A"/>
    <w:rsid w:val="5CD83EC2"/>
    <w:rsid w:val="5CE3364A"/>
    <w:rsid w:val="5CE63830"/>
    <w:rsid w:val="5CFE2FF2"/>
    <w:rsid w:val="5D057CF7"/>
    <w:rsid w:val="5D0F6503"/>
    <w:rsid w:val="5D176DC3"/>
    <w:rsid w:val="5D273925"/>
    <w:rsid w:val="5D2F3CB0"/>
    <w:rsid w:val="5D3429FB"/>
    <w:rsid w:val="5D3C099D"/>
    <w:rsid w:val="5D400B12"/>
    <w:rsid w:val="5D641CA2"/>
    <w:rsid w:val="5D654CEF"/>
    <w:rsid w:val="5D6B74D4"/>
    <w:rsid w:val="5D8219AF"/>
    <w:rsid w:val="5D8D744A"/>
    <w:rsid w:val="5D9969DE"/>
    <w:rsid w:val="5D9E5258"/>
    <w:rsid w:val="5DA23201"/>
    <w:rsid w:val="5DA622BA"/>
    <w:rsid w:val="5DBB299C"/>
    <w:rsid w:val="5DC14599"/>
    <w:rsid w:val="5DCA7D57"/>
    <w:rsid w:val="5DCE4C15"/>
    <w:rsid w:val="5DF72A65"/>
    <w:rsid w:val="5DFE7D59"/>
    <w:rsid w:val="5E127950"/>
    <w:rsid w:val="5E297381"/>
    <w:rsid w:val="5E54100D"/>
    <w:rsid w:val="5E5842DF"/>
    <w:rsid w:val="5E5D6E1D"/>
    <w:rsid w:val="5E5F5D6D"/>
    <w:rsid w:val="5E653F23"/>
    <w:rsid w:val="5E9734F2"/>
    <w:rsid w:val="5E9B0ECF"/>
    <w:rsid w:val="5EA5070E"/>
    <w:rsid w:val="5EAC6329"/>
    <w:rsid w:val="5EB12965"/>
    <w:rsid w:val="5EBA63C1"/>
    <w:rsid w:val="5ECA52ED"/>
    <w:rsid w:val="5ED734B8"/>
    <w:rsid w:val="5EDE12BB"/>
    <w:rsid w:val="5EE15627"/>
    <w:rsid w:val="5EF21469"/>
    <w:rsid w:val="5EFD0600"/>
    <w:rsid w:val="5F026065"/>
    <w:rsid w:val="5F390541"/>
    <w:rsid w:val="5F3B2BA4"/>
    <w:rsid w:val="5F4115CB"/>
    <w:rsid w:val="5F475AD8"/>
    <w:rsid w:val="5F4A5808"/>
    <w:rsid w:val="5F566462"/>
    <w:rsid w:val="5F593FBE"/>
    <w:rsid w:val="5F631B27"/>
    <w:rsid w:val="5F747156"/>
    <w:rsid w:val="5F786AA5"/>
    <w:rsid w:val="5F9611F4"/>
    <w:rsid w:val="5F9967CE"/>
    <w:rsid w:val="5F9C5D32"/>
    <w:rsid w:val="5F9E1F91"/>
    <w:rsid w:val="5FA15A40"/>
    <w:rsid w:val="5FA65FDB"/>
    <w:rsid w:val="5FC0131E"/>
    <w:rsid w:val="5FF820D9"/>
    <w:rsid w:val="5FFC4413"/>
    <w:rsid w:val="600F1ED1"/>
    <w:rsid w:val="603040BD"/>
    <w:rsid w:val="603A396C"/>
    <w:rsid w:val="60495205"/>
    <w:rsid w:val="60673F48"/>
    <w:rsid w:val="606A0EA4"/>
    <w:rsid w:val="606E2339"/>
    <w:rsid w:val="60742859"/>
    <w:rsid w:val="60762C7B"/>
    <w:rsid w:val="60814AF9"/>
    <w:rsid w:val="60825F1D"/>
    <w:rsid w:val="60A16FC2"/>
    <w:rsid w:val="60A9693E"/>
    <w:rsid w:val="60B109EB"/>
    <w:rsid w:val="60B94146"/>
    <w:rsid w:val="60D646AE"/>
    <w:rsid w:val="60F10056"/>
    <w:rsid w:val="60F51D20"/>
    <w:rsid w:val="6112354C"/>
    <w:rsid w:val="611319A3"/>
    <w:rsid w:val="611529A3"/>
    <w:rsid w:val="611B6579"/>
    <w:rsid w:val="61307DBB"/>
    <w:rsid w:val="61315539"/>
    <w:rsid w:val="61366707"/>
    <w:rsid w:val="613729BA"/>
    <w:rsid w:val="613D279F"/>
    <w:rsid w:val="614B6BF0"/>
    <w:rsid w:val="616157FF"/>
    <w:rsid w:val="61616355"/>
    <w:rsid w:val="61817AF0"/>
    <w:rsid w:val="618D6982"/>
    <w:rsid w:val="618F0D2C"/>
    <w:rsid w:val="61960EFE"/>
    <w:rsid w:val="6198483A"/>
    <w:rsid w:val="619A5274"/>
    <w:rsid w:val="61A4313A"/>
    <w:rsid w:val="61A549DC"/>
    <w:rsid w:val="61A6723C"/>
    <w:rsid w:val="61AA41D2"/>
    <w:rsid w:val="61B56E55"/>
    <w:rsid w:val="61CB20D0"/>
    <w:rsid w:val="61CF0281"/>
    <w:rsid w:val="61F334C3"/>
    <w:rsid w:val="620771B2"/>
    <w:rsid w:val="62077F35"/>
    <w:rsid w:val="6218689B"/>
    <w:rsid w:val="621A1C17"/>
    <w:rsid w:val="6225378C"/>
    <w:rsid w:val="62276771"/>
    <w:rsid w:val="623B57C4"/>
    <w:rsid w:val="6242533C"/>
    <w:rsid w:val="62483BA5"/>
    <w:rsid w:val="624F68B7"/>
    <w:rsid w:val="62556FB1"/>
    <w:rsid w:val="62774225"/>
    <w:rsid w:val="62823F52"/>
    <w:rsid w:val="6283268E"/>
    <w:rsid w:val="628665CF"/>
    <w:rsid w:val="628C129B"/>
    <w:rsid w:val="62B642BA"/>
    <w:rsid w:val="62BD5310"/>
    <w:rsid w:val="62C87FA7"/>
    <w:rsid w:val="62CF6BDC"/>
    <w:rsid w:val="62D04B36"/>
    <w:rsid w:val="62D74282"/>
    <w:rsid w:val="62DC5616"/>
    <w:rsid w:val="62F37444"/>
    <w:rsid w:val="62FD32AD"/>
    <w:rsid w:val="63015BB4"/>
    <w:rsid w:val="63025794"/>
    <w:rsid w:val="631E12C0"/>
    <w:rsid w:val="63512CC8"/>
    <w:rsid w:val="635406E2"/>
    <w:rsid w:val="635763D7"/>
    <w:rsid w:val="63817AE6"/>
    <w:rsid w:val="638A6490"/>
    <w:rsid w:val="63AC441B"/>
    <w:rsid w:val="63AC7EFE"/>
    <w:rsid w:val="63C13209"/>
    <w:rsid w:val="63C51DBB"/>
    <w:rsid w:val="63C522E1"/>
    <w:rsid w:val="63DD303B"/>
    <w:rsid w:val="63F57C34"/>
    <w:rsid w:val="63F660ED"/>
    <w:rsid w:val="63FA6EBC"/>
    <w:rsid w:val="641471BC"/>
    <w:rsid w:val="642817D2"/>
    <w:rsid w:val="64357312"/>
    <w:rsid w:val="64387BB5"/>
    <w:rsid w:val="643F019E"/>
    <w:rsid w:val="6451784A"/>
    <w:rsid w:val="645D3BA2"/>
    <w:rsid w:val="648A7505"/>
    <w:rsid w:val="649742EE"/>
    <w:rsid w:val="64DA7F84"/>
    <w:rsid w:val="64E60340"/>
    <w:rsid w:val="64F93527"/>
    <w:rsid w:val="650015A1"/>
    <w:rsid w:val="65004441"/>
    <w:rsid w:val="650076E7"/>
    <w:rsid w:val="650D35D3"/>
    <w:rsid w:val="65180E48"/>
    <w:rsid w:val="651E2832"/>
    <w:rsid w:val="65270184"/>
    <w:rsid w:val="653B1CC5"/>
    <w:rsid w:val="65532D27"/>
    <w:rsid w:val="655A2BD4"/>
    <w:rsid w:val="656C35A0"/>
    <w:rsid w:val="65727259"/>
    <w:rsid w:val="657A3F96"/>
    <w:rsid w:val="657C2411"/>
    <w:rsid w:val="657D61BB"/>
    <w:rsid w:val="65800D13"/>
    <w:rsid w:val="65A70D82"/>
    <w:rsid w:val="65BC3522"/>
    <w:rsid w:val="65BE764D"/>
    <w:rsid w:val="65C0179C"/>
    <w:rsid w:val="65CE5DBA"/>
    <w:rsid w:val="65D36437"/>
    <w:rsid w:val="65EF5DB6"/>
    <w:rsid w:val="65EF6282"/>
    <w:rsid w:val="660261CD"/>
    <w:rsid w:val="661841C9"/>
    <w:rsid w:val="6621660D"/>
    <w:rsid w:val="662B5990"/>
    <w:rsid w:val="663743F7"/>
    <w:rsid w:val="66381443"/>
    <w:rsid w:val="664F2279"/>
    <w:rsid w:val="66556BD7"/>
    <w:rsid w:val="66666E12"/>
    <w:rsid w:val="666A69FF"/>
    <w:rsid w:val="66723681"/>
    <w:rsid w:val="668D1973"/>
    <w:rsid w:val="66900A5D"/>
    <w:rsid w:val="669316E8"/>
    <w:rsid w:val="66956F5A"/>
    <w:rsid w:val="66A5276B"/>
    <w:rsid w:val="66A91934"/>
    <w:rsid w:val="66B94E0C"/>
    <w:rsid w:val="66BE6753"/>
    <w:rsid w:val="66E15B57"/>
    <w:rsid w:val="66E1788A"/>
    <w:rsid w:val="66E668CD"/>
    <w:rsid w:val="66E8628C"/>
    <w:rsid w:val="66EE6340"/>
    <w:rsid w:val="66F127F8"/>
    <w:rsid w:val="66F92544"/>
    <w:rsid w:val="67076802"/>
    <w:rsid w:val="670D6F06"/>
    <w:rsid w:val="674003AC"/>
    <w:rsid w:val="67582877"/>
    <w:rsid w:val="676665A2"/>
    <w:rsid w:val="676C4108"/>
    <w:rsid w:val="676F2999"/>
    <w:rsid w:val="678A06C9"/>
    <w:rsid w:val="67963445"/>
    <w:rsid w:val="67AF7FBD"/>
    <w:rsid w:val="67B841A0"/>
    <w:rsid w:val="67D11BF5"/>
    <w:rsid w:val="67E22F21"/>
    <w:rsid w:val="67E82036"/>
    <w:rsid w:val="67EE5AE6"/>
    <w:rsid w:val="67F23ED4"/>
    <w:rsid w:val="682664D1"/>
    <w:rsid w:val="685E2AE9"/>
    <w:rsid w:val="68605613"/>
    <w:rsid w:val="68735362"/>
    <w:rsid w:val="68794F19"/>
    <w:rsid w:val="6897240C"/>
    <w:rsid w:val="68973053"/>
    <w:rsid w:val="68974562"/>
    <w:rsid w:val="68A21F22"/>
    <w:rsid w:val="68A80C0B"/>
    <w:rsid w:val="68AF1317"/>
    <w:rsid w:val="68B64F8D"/>
    <w:rsid w:val="68BA4E6C"/>
    <w:rsid w:val="68CA45F1"/>
    <w:rsid w:val="68DF7FC9"/>
    <w:rsid w:val="69075F4F"/>
    <w:rsid w:val="690F2344"/>
    <w:rsid w:val="69111678"/>
    <w:rsid w:val="69214D87"/>
    <w:rsid w:val="6923313F"/>
    <w:rsid w:val="693E0CEB"/>
    <w:rsid w:val="69434640"/>
    <w:rsid w:val="694E7E48"/>
    <w:rsid w:val="69547B38"/>
    <w:rsid w:val="696A2AB4"/>
    <w:rsid w:val="696D1D0D"/>
    <w:rsid w:val="69745CBB"/>
    <w:rsid w:val="698B6555"/>
    <w:rsid w:val="698D77E2"/>
    <w:rsid w:val="69911CC8"/>
    <w:rsid w:val="69920A19"/>
    <w:rsid w:val="69991B75"/>
    <w:rsid w:val="699E44AC"/>
    <w:rsid w:val="69A87A70"/>
    <w:rsid w:val="69B33D95"/>
    <w:rsid w:val="69B53C0E"/>
    <w:rsid w:val="69B97845"/>
    <w:rsid w:val="69BD7558"/>
    <w:rsid w:val="69C01463"/>
    <w:rsid w:val="69C86985"/>
    <w:rsid w:val="69E5777A"/>
    <w:rsid w:val="69F074F8"/>
    <w:rsid w:val="69F3490E"/>
    <w:rsid w:val="69F81BEB"/>
    <w:rsid w:val="69FF522C"/>
    <w:rsid w:val="6A071B3E"/>
    <w:rsid w:val="6A233521"/>
    <w:rsid w:val="6A244F7C"/>
    <w:rsid w:val="6A4C6D34"/>
    <w:rsid w:val="6A535578"/>
    <w:rsid w:val="6A5D11BB"/>
    <w:rsid w:val="6A6E0584"/>
    <w:rsid w:val="6A7774B8"/>
    <w:rsid w:val="6A8109BD"/>
    <w:rsid w:val="6A841B36"/>
    <w:rsid w:val="6A8C0637"/>
    <w:rsid w:val="6A9F290F"/>
    <w:rsid w:val="6AA75F7D"/>
    <w:rsid w:val="6AA95198"/>
    <w:rsid w:val="6AAF76AE"/>
    <w:rsid w:val="6AB47A9A"/>
    <w:rsid w:val="6AC96B7C"/>
    <w:rsid w:val="6ACD0300"/>
    <w:rsid w:val="6ACD6D54"/>
    <w:rsid w:val="6AD10581"/>
    <w:rsid w:val="6AD71D05"/>
    <w:rsid w:val="6AE15428"/>
    <w:rsid w:val="6AFB2E9D"/>
    <w:rsid w:val="6B042F0E"/>
    <w:rsid w:val="6B1039A2"/>
    <w:rsid w:val="6B134A49"/>
    <w:rsid w:val="6B194A22"/>
    <w:rsid w:val="6B1B5F09"/>
    <w:rsid w:val="6B3D6100"/>
    <w:rsid w:val="6B6B00A7"/>
    <w:rsid w:val="6B7573E4"/>
    <w:rsid w:val="6B816AEB"/>
    <w:rsid w:val="6B8B57A5"/>
    <w:rsid w:val="6B9D11F1"/>
    <w:rsid w:val="6BA11078"/>
    <w:rsid w:val="6BA56DEF"/>
    <w:rsid w:val="6BB47C1C"/>
    <w:rsid w:val="6BC05CD0"/>
    <w:rsid w:val="6BCC20B3"/>
    <w:rsid w:val="6BCC2722"/>
    <w:rsid w:val="6BF81DF9"/>
    <w:rsid w:val="6C033AC9"/>
    <w:rsid w:val="6C08473F"/>
    <w:rsid w:val="6C0C3C30"/>
    <w:rsid w:val="6C3C5365"/>
    <w:rsid w:val="6C40043C"/>
    <w:rsid w:val="6C471B44"/>
    <w:rsid w:val="6C57078E"/>
    <w:rsid w:val="6C594EF7"/>
    <w:rsid w:val="6C5A436C"/>
    <w:rsid w:val="6C637827"/>
    <w:rsid w:val="6C7475D1"/>
    <w:rsid w:val="6C7D6A96"/>
    <w:rsid w:val="6C861532"/>
    <w:rsid w:val="6C987604"/>
    <w:rsid w:val="6C9E2801"/>
    <w:rsid w:val="6CB42212"/>
    <w:rsid w:val="6CBF6FBD"/>
    <w:rsid w:val="6CCC3287"/>
    <w:rsid w:val="6CCF239C"/>
    <w:rsid w:val="6CD140BB"/>
    <w:rsid w:val="6CD3474E"/>
    <w:rsid w:val="6CD836BD"/>
    <w:rsid w:val="6CDB125F"/>
    <w:rsid w:val="6CF31255"/>
    <w:rsid w:val="6CFF5543"/>
    <w:rsid w:val="6CFF6F08"/>
    <w:rsid w:val="6D001BFD"/>
    <w:rsid w:val="6D130C8B"/>
    <w:rsid w:val="6D1C784C"/>
    <w:rsid w:val="6D1D60FD"/>
    <w:rsid w:val="6D2327FF"/>
    <w:rsid w:val="6D3F5A25"/>
    <w:rsid w:val="6D402D61"/>
    <w:rsid w:val="6D415A28"/>
    <w:rsid w:val="6D4C0C46"/>
    <w:rsid w:val="6D682AFF"/>
    <w:rsid w:val="6D6F4B44"/>
    <w:rsid w:val="6D79562F"/>
    <w:rsid w:val="6D8200F2"/>
    <w:rsid w:val="6D834BD1"/>
    <w:rsid w:val="6D877FD2"/>
    <w:rsid w:val="6DA37CFA"/>
    <w:rsid w:val="6DBB5BCA"/>
    <w:rsid w:val="6DC22AB9"/>
    <w:rsid w:val="6DE134F1"/>
    <w:rsid w:val="6DF32963"/>
    <w:rsid w:val="6DF70E31"/>
    <w:rsid w:val="6DFF42D6"/>
    <w:rsid w:val="6E0C71D3"/>
    <w:rsid w:val="6E102D66"/>
    <w:rsid w:val="6E477C69"/>
    <w:rsid w:val="6E537491"/>
    <w:rsid w:val="6E5E34B2"/>
    <w:rsid w:val="6E6F66C3"/>
    <w:rsid w:val="6E793729"/>
    <w:rsid w:val="6E9A22DC"/>
    <w:rsid w:val="6E9A2535"/>
    <w:rsid w:val="6E9D66E5"/>
    <w:rsid w:val="6EA35FA6"/>
    <w:rsid w:val="6EB23D63"/>
    <w:rsid w:val="6EB75812"/>
    <w:rsid w:val="6EC24A7A"/>
    <w:rsid w:val="6EC407F2"/>
    <w:rsid w:val="6ECE6BD5"/>
    <w:rsid w:val="6ED30A35"/>
    <w:rsid w:val="6ED70166"/>
    <w:rsid w:val="6EEA496C"/>
    <w:rsid w:val="6EF215BE"/>
    <w:rsid w:val="6F0155A2"/>
    <w:rsid w:val="6F031E08"/>
    <w:rsid w:val="6F066E71"/>
    <w:rsid w:val="6F1B47FB"/>
    <w:rsid w:val="6F215C44"/>
    <w:rsid w:val="6F217615"/>
    <w:rsid w:val="6F364B92"/>
    <w:rsid w:val="6F7662AB"/>
    <w:rsid w:val="6F7C5FB3"/>
    <w:rsid w:val="6F850F57"/>
    <w:rsid w:val="6F881DB1"/>
    <w:rsid w:val="6F8B1310"/>
    <w:rsid w:val="6F9B497F"/>
    <w:rsid w:val="6FB51799"/>
    <w:rsid w:val="6FE275D5"/>
    <w:rsid w:val="6FE47B45"/>
    <w:rsid w:val="6FF30699"/>
    <w:rsid w:val="6FF972B9"/>
    <w:rsid w:val="6FFF4E64"/>
    <w:rsid w:val="70175F93"/>
    <w:rsid w:val="702476FB"/>
    <w:rsid w:val="70351986"/>
    <w:rsid w:val="70473489"/>
    <w:rsid w:val="705A4AB9"/>
    <w:rsid w:val="705B5186"/>
    <w:rsid w:val="707F09CE"/>
    <w:rsid w:val="70892425"/>
    <w:rsid w:val="70893CDB"/>
    <w:rsid w:val="70912956"/>
    <w:rsid w:val="70AE52B6"/>
    <w:rsid w:val="70B82C84"/>
    <w:rsid w:val="70D06C34"/>
    <w:rsid w:val="70D20AF7"/>
    <w:rsid w:val="70D955BC"/>
    <w:rsid w:val="70EB2356"/>
    <w:rsid w:val="70EB475C"/>
    <w:rsid w:val="70EE05EA"/>
    <w:rsid w:val="70EF0D96"/>
    <w:rsid w:val="711067DD"/>
    <w:rsid w:val="712B6993"/>
    <w:rsid w:val="71311E54"/>
    <w:rsid w:val="7133111A"/>
    <w:rsid w:val="71337961"/>
    <w:rsid w:val="713D3B24"/>
    <w:rsid w:val="71430A83"/>
    <w:rsid w:val="714F1755"/>
    <w:rsid w:val="715A2D12"/>
    <w:rsid w:val="716A3D5A"/>
    <w:rsid w:val="71706A0F"/>
    <w:rsid w:val="71752277"/>
    <w:rsid w:val="718835C7"/>
    <w:rsid w:val="719041A6"/>
    <w:rsid w:val="719C185D"/>
    <w:rsid w:val="719D479C"/>
    <w:rsid w:val="71B31F54"/>
    <w:rsid w:val="71B4219A"/>
    <w:rsid w:val="71C91A6A"/>
    <w:rsid w:val="71D9745D"/>
    <w:rsid w:val="720F6228"/>
    <w:rsid w:val="72303BB4"/>
    <w:rsid w:val="723F4BF8"/>
    <w:rsid w:val="72407638"/>
    <w:rsid w:val="72564090"/>
    <w:rsid w:val="72582B58"/>
    <w:rsid w:val="727629E7"/>
    <w:rsid w:val="728A3230"/>
    <w:rsid w:val="728B02DD"/>
    <w:rsid w:val="728B1D53"/>
    <w:rsid w:val="72A44BC2"/>
    <w:rsid w:val="72AE419A"/>
    <w:rsid w:val="72AF79A2"/>
    <w:rsid w:val="72CB03A1"/>
    <w:rsid w:val="72D41FDB"/>
    <w:rsid w:val="72D75341"/>
    <w:rsid w:val="72E02BE0"/>
    <w:rsid w:val="72E7537F"/>
    <w:rsid w:val="72EA06C2"/>
    <w:rsid w:val="72EF1BA8"/>
    <w:rsid w:val="73036D2C"/>
    <w:rsid w:val="730438B3"/>
    <w:rsid w:val="730E66A8"/>
    <w:rsid w:val="732950C8"/>
    <w:rsid w:val="732E6B82"/>
    <w:rsid w:val="734327B4"/>
    <w:rsid w:val="73465FB1"/>
    <w:rsid w:val="734C3A40"/>
    <w:rsid w:val="734E19E4"/>
    <w:rsid w:val="7361619B"/>
    <w:rsid w:val="736A6EC9"/>
    <w:rsid w:val="73783004"/>
    <w:rsid w:val="737B2068"/>
    <w:rsid w:val="737D6629"/>
    <w:rsid w:val="73865EE2"/>
    <w:rsid w:val="738D6237"/>
    <w:rsid w:val="739C403B"/>
    <w:rsid w:val="73A54D19"/>
    <w:rsid w:val="73B624A6"/>
    <w:rsid w:val="73B74F65"/>
    <w:rsid w:val="73C300B6"/>
    <w:rsid w:val="73C51294"/>
    <w:rsid w:val="73C84BD4"/>
    <w:rsid w:val="73C9192C"/>
    <w:rsid w:val="73D04B66"/>
    <w:rsid w:val="73D816E1"/>
    <w:rsid w:val="73DD310D"/>
    <w:rsid w:val="73F404E1"/>
    <w:rsid w:val="73F71E4C"/>
    <w:rsid w:val="73FE0A84"/>
    <w:rsid w:val="74061DD8"/>
    <w:rsid w:val="74085A54"/>
    <w:rsid w:val="740B7368"/>
    <w:rsid w:val="74100AF2"/>
    <w:rsid w:val="741D57D8"/>
    <w:rsid w:val="74302A17"/>
    <w:rsid w:val="74540290"/>
    <w:rsid w:val="745405D1"/>
    <w:rsid w:val="74541AD3"/>
    <w:rsid w:val="746C03A7"/>
    <w:rsid w:val="74747C4D"/>
    <w:rsid w:val="7478148F"/>
    <w:rsid w:val="74807271"/>
    <w:rsid w:val="74831D7C"/>
    <w:rsid w:val="748C46D9"/>
    <w:rsid w:val="74982D5C"/>
    <w:rsid w:val="74A344B3"/>
    <w:rsid w:val="74CF2843"/>
    <w:rsid w:val="74DB4066"/>
    <w:rsid w:val="74DD0661"/>
    <w:rsid w:val="74EC6829"/>
    <w:rsid w:val="750C2ACC"/>
    <w:rsid w:val="751723B2"/>
    <w:rsid w:val="7529107A"/>
    <w:rsid w:val="75294371"/>
    <w:rsid w:val="752D2FC5"/>
    <w:rsid w:val="753A32A4"/>
    <w:rsid w:val="753B6F08"/>
    <w:rsid w:val="75510906"/>
    <w:rsid w:val="75526B58"/>
    <w:rsid w:val="755A3B76"/>
    <w:rsid w:val="755A5A0C"/>
    <w:rsid w:val="756137D6"/>
    <w:rsid w:val="756A1C55"/>
    <w:rsid w:val="757E3092"/>
    <w:rsid w:val="75816C6B"/>
    <w:rsid w:val="758455D8"/>
    <w:rsid w:val="75A12DC3"/>
    <w:rsid w:val="75AA7C87"/>
    <w:rsid w:val="75C66A98"/>
    <w:rsid w:val="75D46816"/>
    <w:rsid w:val="75EB6FFE"/>
    <w:rsid w:val="75ED24F3"/>
    <w:rsid w:val="75EE730D"/>
    <w:rsid w:val="75FC4D15"/>
    <w:rsid w:val="75FD54CB"/>
    <w:rsid w:val="760F0C73"/>
    <w:rsid w:val="76105B7B"/>
    <w:rsid w:val="7620760B"/>
    <w:rsid w:val="76221DD3"/>
    <w:rsid w:val="76302B60"/>
    <w:rsid w:val="76354667"/>
    <w:rsid w:val="76416EC1"/>
    <w:rsid w:val="76576545"/>
    <w:rsid w:val="76583239"/>
    <w:rsid w:val="765863F0"/>
    <w:rsid w:val="766148F2"/>
    <w:rsid w:val="766414E0"/>
    <w:rsid w:val="76694BEC"/>
    <w:rsid w:val="768F01D0"/>
    <w:rsid w:val="76903A3A"/>
    <w:rsid w:val="7692017A"/>
    <w:rsid w:val="76BD4819"/>
    <w:rsid w:val="76DF0DE6"/>
    <w:rsid w:val="76E34EC7"/>
    <w:rsid w:val="76EA2DC0"/>
    <w:rsid w:val="76FC4623"/>
    <w:rsid w:val="770E10A6"/>
    <w:rsid w:val="77174753"/>
    <w:rsid w:val="772F12E8"/>
    <w:rsid w:val="773540FC"/>
    <w:rsid w:val="77360088"/>
    <w:rsid w:val="773D5787"/>
    <w:rsid w:val="774826CA"/>
    <w:rsid w:val="77532216"/>
    <w:rsid w:val="7762335D"/>
    <w:rsid w:val="77645FD0"/>
    <w:rsid w:val="77663017"/>
    <w:rsid w:val="77724C60"/>
    <w:rsid w:val="778812A1"/>
    <w:rsid w:val="77952A01"/>
    <w:rsid w:val="779A525D"/>
    <w:rsid w:val="779B11FF"/>
    <w:rsid w:val="77AF697A"/>
    <w:rsid w:val="77C85850"/>
    <w:rsid w:val="77F826A3"/>
    <w:rsid w:val="78230F6D"/>
    <w:rsid w:val="782B4868"/>
    <w:rsid w:val="78595BB2"/>
    <w:rsid w:val="785D54F0"/>
    <w:rsid w:val="786725E2"/>
    <w:rsid w:val="786B7CDB"/>
    <w:rsid w:val="786C3EF8"/>
    <w:rsid w:val="78897534"/>
    <w:rsid w:val="788A33BF"/>
    <w:rsid w:val="78971491"/>
    <w:rsid w:val="78AC4885"/>
    <w:rsid w:val="78B10039"/>
    <w:rsid w:val="78C020E6"/>
    <w:rsid w:val="78D83818"/>
    <w:rsid w:val="78DD498A"/>
    <w:rsid w:val="79007229"/>
    <w:rsid w:val="791217C3"/>
    <w:rsid w:val="79167E9C"/>
    <w:rsid w:val="79276655"/>
    <w:rsid w:val="792A4A6E"/>
    <w:rsid w:val="792A4AD7"/>
    <w:rsid w:val="79345B1F"/>
    <w:rsid w:val="793F2DD7"/>
    <w:rsid w:val="795C7A69"/>
    <w:rsid w:val="797429FF"/>
    <w:rsid w:val="79755B54"/>
    <w:rsid w:val="79802351"/>
    <w:rsid w:val="79813307"/>
    <w:rsid w:val="79864DCA"/>
    <w:rsid w:val="799D3A06"/>
    <w:rsid w:val="79B47140"/>
    <w:rsid w:val="79C1071C"/>
    <w:rsid w:val="79C776C3"/>
    <w:rsid w:val="79D76C5A"/>
    <w:rsid w:val="7A052641"/>
    <w:rsid w:val="7A076FC8"/>
    <w:rsid w:val="7A11541D"/>
    <w:rsid w:val="7A426346"/>
    <w:rsid w:val="7A46474C"/>
    <w:rsid w:val="7A4D6089"/>
    <w:rsid w:val="7A505526"/>
    <w:rsid w:val="7A50553D"/>
    <w:rsid w:val="7A5A200A"/>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F2712"/>
    <w:rsid w:val="7B2F79F1"/>
    <w:rsid w:val="7B330D1E"/>
    <w:rsid w:val="7B346CFF"/>
    <w:rsid w:val="7B570B03"/>
    <w:rsid w:val="7B605BCD"/>
    <w:rsid w:val="7B6C521F"/>
    <w:rsid w:val="7B7379AD"/>
    <w:rsid w:val="7B811766"/>
    <w:rsid w:val="7B9C4976"/>
    <w:rsid w:val="7B9F791F"/>
    <w:rsid w:val="7B9F7A32"/>
    <w:rsid w:val="7BA3094A"/>
    <w:rsid w:val="7BB3231A"/>
    <w:rsid w:val="7BD7422A"/>
    <w:rsid w:val="7BDA0DF9"/>
    <w:rsid w:val="7BE158BF"/>
    <w:rsid w:val="7BF6064F"/>
    <w:rsid w:val="7BF90A9A"/>
    <w:rsid w:val="7BFE72E4"/>
    <w:rsid w:val="7C155842"/>
    <w:rsid w:val="7C161A73"/>
    <w:rsid w:val="7C1B6838"/>
    <w:rsid w:val="7C280982"/>
    <w:rsid w:val="7C2E3E37"/>
    <w:rsid w:val="7C321491"/>
    <w:rsid w:val="7C571359"/>
    <w:rsid w:val="7C577F78"/>
    <w:rsid w:val="7C725C0E"/>
    <w:rsid w:val="7C791157"/>
    <w:rsid w:val="7C9E47F3"/>
    <w:rsid w:val="7CAA36F0"/>
    <w:rsid w:val="7CB3135A"/>
    <w:rsid w:val="7CB83C04"/>
    <w:rsid w:val="7CC560F2"/>
    <w:rsid w:val="7CD20A4C"/>
    <w:rsid w:val="7CE300D3"/>
    <w:rsid w:val="7CF33A85"/>
    <w:rsid w:val="7CFE0720"/>
    <w:rsid w:val="7D0A1435"/>
    <w:rsid w:val="7D1B21FD"/>
    <w:rsid w:val="7D250FF6"/>
    <w:rsid w:val="7D3A4588"/>
    <w:rsid w:val="7D451B73"/>
    <w:rsid w:val="7D452B28"/>
    <w:rsid w:val="7D4E1DFC"/>
    <w:rsid w:val="7D586CD5"/>
    <w:rsid w:val="7D630265"/>
    <w:rsid w:val="7D631862"/>
    <w:rsid w:val="7D6C6A12"/>
    <w:rsid w:val="7D6D1526"/>
    <w:rsid w:val="7D72439F"/>
    <w:rsid w:val="7D7615C0"/>
    <w:rsid w:val="7D7B1C20"/>
    <w:rsid w:val="7D83597C"/>
    <w:rsid w:val="7D933FD0"/>
    <w:rsid w:val="7DA261EB"/>
    <w:rsid w:val="7DA30C24"/>
    <w:rsid w:val="7DAF32A7"/>
    <w:rsid w:val="7DB16162"/>
    <w:rsid w:val="7DB46964"/>
    <w:rsid w:val="7DD07A3C"/>
    <w:rsid w:val="7DDC313C"/>
    <w:rsid w:val="7DEC7DC1"/>
    <w:rsid w:val="7E266FD9"/>
    <w:rsid w:val="7E3B7C9F"/>
    <w:rsid w:val="7E3F4F2E"/>
    <w:rsid w:val="7E463BAB"/>
    <w:rsid w:val="7E4D30A1"/>
    <w:rsid w:val="7E5C29C6"/>
    <w:rsid w:val="7E6E2528"/>
    <w:rsid w:val="7E7648DD"/>
    <w:rsid w:val="7E7A0ECD"/>
    <w:rsid w:val="7E7A6412"/>
    <w:rsid w:val="7E8D0C00"/>
    <w:rsid w:val="7E95016C"/>
    <w:rsid w:val="7EB766FB"/>
    <w:rsid w:val="7EBC3255"/>
    <w:rsid w:val="7EC13E8D"/>
    <w:rsid w:val="7EC93215"/>
    <w:rsid w:val="7EC9775F"/>
    <w:rsid w:val="7EF80303"/>
    <w:rsid w:val="7EFC6E1B"/>
    <w:rsid w:val="7EFE5869"/>
    <w:rsid w:val="7F013E5E"/>
    <w:rsid w:val="7F0A04A3"/>
    <w:rsid w:val="7F327FB4"/>
    <w:rsid w:val="7F396DDE"/>
    <w:rsid w:val="7F503AD8"/>
    <w:rsid w:val="7F64578F"/>
    <w:rsid w:val="7F931563"/>
    <w:rsid w:val="7F995383"/>
    <w:rsid w:val="7FA450C2"/>
    <w:rsid w:val="7FAA6AE0"/>
    <w:rsid w:val="7FAE1311"/>
    <w:rsid w:val="7FB1091F"/>
    <w:rsid w:val="7FB21591"/>
    <w:rsid w:val="7FBB179D"/>
    <w:rsid w:val="7FC41F90"/>
    <w:rsid w:val="7FCA6E04"/>
    <w:rsid w:val="7FE27A53"/>
    <w:rsid w:val="7FEA37BE"/>
    <w:rsid w:val="7FFE51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4"/>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99"/>
    <w:pPr>
      <w:jc w:val="left"/>
    </w:pPr>
  </w:style>
  <w:style w:type="paragraph" w:styleId="5">
    <w:name w:val="Salutation"/>
    <w:basedOn w:val="1"/>
    <w:next w:val="1"/>
    <w:link w:val="30"/>
    <w:qFormat/>
    <w:uiPriority w:val="99"/>
    <w:rPr>
      <w:sz w:val="30"/>
      <w:szCs w:val="30"/>
    </w:rPr>
  </w:style>
  <w:style w:type="paragraph" w:styleId="6">
    <w:name w:val="Body Text"/>
    <w:basedOn w:val="1"/>
    <w:link w:val="31"/>
    <w:qFormat/>
    <w:uiPriority w:val="99"/>
    <w:rPr>
      <w:rFonts w:ascii="仿宋_GB2312" w:eastAsia="仿宋_GB2312"/>
      <w:sz w:val="28"/>
    </w:rPr>
  </w:style>
  <w:style w:type="paragraph" w:styleId="7">
    <w:name w:val="Body Text Indent"/>
    <w:basedOn w:val="1"/>
    <w:link w:val="32"/>
    <w:qFormat/>
    <w:uiPriority w:val="99"/>
    <w:pPr>
      <w:spacing w:after="120"/>
      <w:ind w:left="420" w:leftChars="200"/>
    </w:pPr>
  </w:style>
  <w:style w:type="paragraph" w:styleId="8">
    <w:name w:val="Plain Text"/>
    <w:basedOn w:val="1"/>
    <w:link w:val="33"/>
    <w:qFormat/>
    <w:uiPriority w:val="99"/>
    <w:rPr>
      <w:rFonts w:ascii="宋体" w:hAnsi="Courier New"/>
    </w:rPr>
  </w:style>
  <w:style w:type="paragraph" w:styleId="9">
    <w:name w:val="Date"/>
    <w:basedOn w:val="1"/>
    <w:next w:val="1"/>
    <w:link w:val="34"/>
    <w:qFormat/>
    <w:uiPriority w:val="99"/>
    <w:pPr>
      <w:ind w:left="100" w:leftChars="2500"/>
    </w:pPr>
  </w:style>
  <w:style w:type="paragraph" w:styleId="10">
    <w:name w:val="Body Text Indent 2"/>
    <w:basedOn w:val="1"/>
    <w:link w:val="35"/>
    <w:qFormat/>
    <w:uiPriority w:val="99"/>
    <w:pPr>
      <w:spacing w:after="120" w:line="480" w:lineRule="auto"/>
      <w:ind w:left="420" w:leftChars="200"/>
    </w:pPr>
  </w:style>
  <w:style w:type="paragraph" w:styleId="11">
    <w:name w:val="Balloon Text"/>
    <w:basedOn w:val="1"/>
    <w:link w:val="36"/>
    <w:qFormat/>
    <w:uiPriority w:val="99"/>
    <w:rPr>
      <w:sz w:val="18"/>
    </w:rPr>
  </w:style>
  <w:style w:type="paragraph" w:styleId="12">
    <w:name w:val="footer"/>
    <w:basedOn w:val="1"/>
    <w:link w:val="37"/>
    <w:qFormat/>
    <w:uiPriority w:val="99"/>
    <w:pPr>
      <w:tabs>
        <w:tab w:val="center" w:pos="4153"/>
        <w:tab w:val="right" w:pos="8306"/>
      </w:tabs>
      <w:snapToGrid w:val="0"/>
      <w:jc w:val="left"/>
    </w:pPr>
    <w:rPr>
      <w:sz w:val="18"/>
    </w:rPr>
  </w:style>
  <w:style w:type="paragraph" w:styleId="13">
    <w:name w:val="header"/>
    <w:basedOn w:val="1"/>
    <w:link w:val="38"/>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39"/>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0"/>
    <w:qFormat/>
    <w:uiPriority w:val="99"/>
    <w:pPr>
      <w:spacing w:after="120" w:line="480" w:lineRule="auto"/>
    </w:pPr>
  </w:style>
  <w:style w:type="paragraph" w:styleId="18">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2"/>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Hyperlink"/>
    <w:basedOn w:val="23"/>
    <w:qFormat/>
    <w:uiPriority w:val="99"/>
    <w:rPr>
      <w:rFonts w:cs="Times New Roman"/>
      <w:color w:val="0000FF"/>
      <w:u w:val="none"/>
    </w:rPr>
  </w:style>
  <w:style w:type="character" w:styleId="26">
    <w:name w:val="annotation reference"/>
    <w:basedOn w:val="23"/>
    <w:qFormat/>
    <w:uiPriority w:val="99"/>
    <w:rPr>
      <w:rFonts w:cs="Times New Roman"/>
      <w:sz w:val="21"/>
    </w:rPr>
  </w:style>
  <w:style w:type="character" w:customStyle="1" w:styleId="27">
    <w:name w:val="Heading 1 Char"/>
    <w:basedOn w:val="23"/>
    <w:link w:val="2"/>
    <w:qFormat/>
    <w:locked/>
    <w:uiPriority w:val="99"/>
    <w:rPr>
      <w:rFonts w:cs="Times New Roman"/>
      <w:b/>
      <w:bCs/>
      <w:kern w:val="44"/>
      <w:sz w:val="44"/>
      <w:szCs w:val="44"/>
    </w:rPr>
  </w:style>
  <w:style w:type="character" w:customStyle="1" w:styleId="28">
    <w:name w:val="Heading 3 Char"/>
    <w:basedOn w:val="23"/>
    <w:link w:val="3"/>
    <w:qFormat/>
    <w:locked/>
    <w:uiPriority w:val="99"/>
    <w:rPr>
      <w:rFonts w:cs="Times New Roman"/>
      <w:b/>
      <w:bCs/>
      <w:sz w:val="32"/>
      <w:szCs w:val="32"/>
    </w:rPr>
  </w:style>
  <w:style w:type="character" w:customStyle="1" w:styleId="29">
    <w:name w:val="Comment Text Char"/>
    <w:basedOn w:val="23"/>
    <w:link w:val="4"/>
    <w:semiHidden/>
    <w:qFormat/>
    <w:locked/>
    <w:uiPriority w:val="99"/>
    <w:rPr>
      <w:rFonts w:cs="Times New Roman"/>
      <w:sz w:val="24"/>
      <w:szCs w:val="24"/>
    </w:rPr>
  </w:style>
  <w:style w:type="character" w:customStyle="1" w:styleId="30">
    <w:name w:val="Salutation Char"/>
    <w:basedOn w:val="23"/>
    <w:link w:val="5"/>
    <w:semiHidden/>
    <w:qFormat/>
    <w:locked/>
    <w:uiPriority w:val="99"/>
    <w:rPr>
      <w:rFonts w:cs="Times New Roman"/>
      <w:sz w:val="24"/>
      <w:szCs w:val="24"/>
    </w:rPr>
  </w:style>
  <w:style w:type="character" w:customStyle="1" w:styleId="31">
    <w:name w:val="Body Text Char"/>
    <w:basedOn w:val="23"/>
    <w:link w:val="6"/>
    <w:qFormat/>
    <w:locked/>
    <w:uiPriority w:val="99"/>
    <w:rPr>
      <w:rFonts w:ascii="仿宋_GB2312" w:eastAsia="仿宋_GB2312" w:cs="Times New Roman"/>
      <w:kern w:val="2"/>
      <w:sz w:val="24"/>
      <w:szCs w:val="24"/>
    </w:rPr>
  </w:style>
  <w:style w:type="character" w:customStyle="1" w:styleId="32">
    <w:name w:val="Body Text Indent Char"/>
    <w:basedOn w:val="23"/>
    <w:link w:val="7"/>
    <w:semiHidden/>
    <w:qFormat/>
    <w:locked/>
    <w:uiPriority w:val="99"/>
    <w:rPr>
      <w:rFonts w:cs="Times New Roman"/>
      <w:sz w:val="24"/>
      <w:szCs w:val="24"/>
    </w:rPr>
  </w:style>
  <w:style w:type="character" w:customStyle="1" w:styleId="33">
    <w:name w:val="Plain Text Char"/>
    <w:basedOn w:val="23"/>
    <w:link w:val="8"/>
    <w:qFormat/>
    <w:locked/>
    <w:uiPriority w:val="99"/>
    <w:rPr>
      <w:rFonts w:hAnsi="Courier New" w:cs="Times New Roman"/>
      <w:kern w:val="2"/>
      <w:sz w:val="24"/>
      <w:szCs w:val="24"/>
    </w:rPr>
  </w:style>
  <w:style w:type="character" w:customStyle="1" w:styleId="34">
    <w:name w:val="Date Char"/>
    <w:basedOn w:val="23"/>
    <w:link w:val="9"/>
    <w:semiHidden/>
    <w:qFormat/>
    <w:locked/>
    <w:uiPriority w:val="99"/>
    <w:rPr>
      <w:rFonts w:cs="Times New Roman"/>
      <w:sz w:val="24"/>
      <w:szCs w:val="24"/>
    </w:rPr>
  </w:style>
  <w:style w:type="character" w:customStyle="1" w:styleId="35">
    <w:name w:val="Body Text Indent 2 Char"/>
    <w:basedOn w:val="23"/>
    <w:link w:val="10"/>
    <w:qFormat/>
    <w:locked/>
    <w:uiPriority w:val="99"/>
    <w:rPr>
      <w:rFonts w:cs="Times New Roman"/>
      <w:kern w:val="2"/>
      <w:sz w:val="24"/>
      <w:szCs w:val="24"/>
    </w:rPr>
  </w:style>
  <w:style w:type="character" w:customStyle="1" w:styleId="36">
    <w:name w:val="Balloon Text Char"/>
    <w:basedOn w:val="23"/>
    <w:link w:val="11"/>
    <w:semiHidden/>
    <w:qFormat/>
    <w:locked/>
    <w:uiPriority w:val="99"/>
    <w:rPr>
      <w:rFonts w:cs="Times New Roman"/>
      <w:sz w:val="2"/>
    </w:rPr>
  </w:style>
  <w:style w:type="character" w:customStyle="1" w:styleId="37">
    <w:name w:val="Footer Char"/>
    <w:basedOn w:val="23"/>
    <w:link w:val="12"/>
    <w:qFormat/>
    <w:locked/>
    <w:uiPriority w:val="99"/>
    <w:rPr>
      <w:rFonts w:cs="Times New Roman"/>
      <w:kern w:val="2"/>
      <w:sz w:val="24"/>
      <w:szCs w:val="24"/>
    </w:rPr>
  </w:style>
  <w:style w:type="character" w:customStyle="1" w:styleId="38">
    <w:name w:val="Header Char"/>
    <w:basedOn w:val="23"/>
    <w:link w:val="13"/>
    <w:qFormat/>
    <w:locked/>
    <w:uiPriority w:val="99"/>
    <w:rPr>
      <w:rFonts w:cs="Times New Roman"/>
      <w:kern w:val="2"/>
      <w:sz w:val="24"/>
      <w:szCs w:val="24"/>
    </w:rPr>
  </w:style>
  <w:style w:type="character" w:customStyle="1" w:styleId="39">
    <w:name w:val="Body Text Indent 3 Char"/>
    <w:basedOn w:val="23"/>
    <w:link w:val="15"/>
    <w:semiHidden/>
    <w:qFormat/>
    <w:locked/>
    <w:uiPriority w:val="99"/>
    <w:rPr>
      <w:rFonts w:cs="Times New Roman"/>
      <w:sz w:val="16"/>
      <w:szCs w:val="16"/>
    </w:rPr>
  </w:style>
  <w:style w:type="character" w:customStyle="1" w:styleId="40">
    <w:name w:val="Body Text 2 Char"/>
    <w:basedOn w:val="23"/>
    <w:link w:val="17"/>
    <w:qFormat/>
    <w:locked/>
    <w:uiPriority w:val="99"/>
    <w:rPr>
      <w:rFonts w:cs="Times New Roman"/>
      <w:kern w:val="2"/>
      <w:sz w:val="24"/>
      <w:szCs w:val="24"/>
    </w:rPr>
  </w:style>
  <w:style w:type="character" w:customStyle="1" w:styleId="41">
    <w:name w:val="HTML Preformatted Char"/>
    <w:basedOn w:val="23"/>
    <w:link w:val="18"/>
    <w:semiHidden/>
    <w:qFormat/>
    <w:locked/>
    <w:uiPriority w:val="99"/>
    <w:rPr>
      <w:rFonts w:ascii="Courier New" w:hAnsi="Courier New" w:cs="Courier New"/>
      <w:sz w:val="20"/>
      <w:szCs w:val="20"/>
    </w:rPr>
  </w:style>
  <w:style w:type="character" w:customStyle="1" w:styleId="42">
    <w:name w:val="Comment Subject Char"/>
    <w:basedOn w:val="29"/>
    <w:link w:val="20"/>
    <w:semiHidden/>
    <w:qFormat/>
    <w:locked/>
    <w:uiPriority w:val="99"/>
    <w:rPr>
      <w:b/>
      <w:bCs/>
    </w:rPr>
  </w:style>
  <w:style w:type="character" w:customStyle="1" w:styleId="43">
    <w:name w:val="font41"/>
    <w:basedOn w:val="23"/>
    <w:qFormat/>
    <w:uiPriority w:val="99"/>
    <w:rPr>
      <w:rFonts w:ascii="宋体" w:hAnsi="宋体" w:eastAsia="宋体" w:cs="Times New Roman"/>
      <w:color w:val="000000"/>
      <w:sz w:val="20"/>
      <w:szCs w:val="20"/>
      <w:u w:val="none"/>
    </w:rPr>
  </w:style>
  <w:style w:type="character" w:customStyle="1" w:styleId="44">
    <w:name w:val="font71"/>
    <w:basedOn w:val="23"/>
    <w:qFormat/>
    <w:uiPriority w:val="99"/>
    <w:rPr>
      <w:rFonts w:ascii="Times New Roman" w:hAnsi="Times New Roman" w:cs="Times New Roman"/>
      <w:color w:val="000000"/>
      <w:sz w:val="20"/>
      <w:szCs w:val="20"/>
      <w:u w:val="none"/>
    </w:rPr>
  </w:style>
  <w:style w:type="character" w:customStyle="1" w:styleId="45">
    <w:name w:val="font01"/>
    <w:basedOn w:val="23"/>
    <w:qFormat/>
    <w:uiPriority w:val="99"/>
    <w:rPr>
      <w:rFonts w:ascii="Times New Roman" w:hAnsi="Times New Roman" w:cs="Times New Roman"/>
      <w:color w:val="000000"/>
      <w:sz w:val="24"/>
      <w:szCs w:val="24"/>
      <w:u w:val="none"/>
    </w:rPr>
  </w:style>
  <w:style w:type="character" w:customStyle="1" w:styleId="46">
    <w:name w:val="font21"/>
    <w:basedOn w:val="23"/>
    <w:qFormat/>
    <w:uiPriority w:val="99"/>
    <w:rPr>
      <w:rFonts w:ascii="仿宋" w:hAnsi="仿宋" w:eastAsia="仿宋" w:cs="仿宋"/>
      <w:color w:val="000000"/>
      <w:sz w:val="24"/>
      <w:szCs w:val="24"/>
      <w:u w:val="none"/>
    </w:rPr>
  </w:style>
  <w:style w:type="paragraph" w:customStyle="1" w:styleId="47">
    <w:name w:val="p0"/>
    <w:basedOn w:val="1"/>
    <w:qFormat/>
    <w:uiPriority w:val="99"/>
    <w:pPr>
      <w:widowControl/>
      <w:jc w:val="left"/>
    </w:pPr>
    <w:rPr>
      <w:kern w:val="0"/>
      <w:sz w:val="20"/>
    </w:rPr>
  </w:style>
  <w:style w:type="paragraph" w:customStyle="1" w:styleId="48">
    <w:name w:val="Char Char Char1 Char Char Char Char"/>
    <w:basedOn w:val="1"/>
    <w:qFormat/>
    <w:uiPriority w:val="99"/>
    <w:rPr>
      <w:rFonts w:ascii="宋体" w:hAnsi="宋体" w:cs="Courier New"/>
      <w:sz w:val="32"/>
      <w:szCs w:val="32"/>
    </w:rPr>
  </w:style>
  <w:style w:type="paragraph" w:customStyle="1" w:styleId="49">
    <w:name w:val="样式3"/>
    <w:basedOn w:val="1"/>
    <w:qFormat/>
    <w:uiPriority w:val="99"/>
    <w:pPr>
      <w:jc w:val="center"/>
    </w:pPr>
    <w:rPr>
      <w:rFonts w:ascii="宋体"/>
      <w:spacing w:val="6"/>
      <w:szCs w:val="20"/>
    </w:rPr>
  </w:style>
  <w:style w:type="table" w:customStyle="1" w:styleId="50">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
    <w:name w:val="font31"/>
    <w:basedOn w:val="23"/>
    <w:qFormat/>
    <w:uiPriority w:val="99"/>
    <w:rPr>
      <w:rFonts w:ascii="宋体" w:hAnsi="宋体" w:eastAsia="宋体" w:cs="宋体"/>
      <w:color w:val="000000"/>
      <w:sz w:val="20"/>
      <w:szCs w:val="20"/>
      <w:u w:val="none"/>
    </w:rPr>
  </w:style>
  <w:style w:type="character" w:customStyle="1" w:styleId="52">
    <w:name w:val="font11"/>
    <w:qFormat/>
    <w:uiPriority w:val="99"/>
    <w:rPr>
      <w:rFonts w:ascii="宋体" w:hAnsi="宋体" w:eastAsia="宋体"/>
      <w:color w:val="000000"/>
      <w:sz w:val="20"/>
      <w:u w:val="none"/>
    </w:rPr>
  </w:style>
  <w:style w:type="paragraph" w:styleId="53">
    <w:name w:val="List Paragraph"/>
    <w:basedOn w:val="1"/>
    <w:qFormat/>
    <w:uiPriority w:val="99"/>
    <w:pPr>
      <w:ind w:firstLine="420" w:firstLineChars="200"/>
    </w:pPr>
  </w:style>
  <w:style w:type="character" w:customStyle="1" w:styleId="54">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6" textRotate="1"/>
    <customShpInfo spid="_x0000_s4103" textRotate="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7846</Words>
  <Characters>8436</Characters>
  <Lines>0</Lines>
  <Paragraphs>0</Paragraphs>
  <TotalTime>2</TotalTime>
  <ScaleCrop>false</ScaleCrop>
  <LinksUpToDate>false</LinksUpToDate>
  <CharactersWithSpaces>8512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2022-10-24T07:13:19Z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6B447CCB525245C4BFA213F70102ADA5</vt:lpwstr>
  </property>
</Properties>
</file>