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A" w:rsidRDefault="00441BFA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</w:p>
    <w:p w:rsidR="00AE62D0" w:rsidRPr="002775FD" w:rsidRDefault="00AE62D0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AE62D0" w:rsidRPr="002775FD" w:rsidRDefault="00AE62D0" w:rsidP="00AE62D0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AE62D0" w:rsidRDefault="00AE62D0" w:rsidP="00AE62D0">
      <w:pPr>
        <w:spacing w:line="620" w:lineRule="exact"/>
        <w:ind w:right="960"/>
        <w:rPr>
          <w:rFonts w:ascii="仿宋_GB2312" w:eastAsia="仿宋_GB2312"/>
          <w:sz w:val="32"/>
          <w:szCs w:val="32"/>
        </w:rPr>
      </w:pPr>
    </w:p>
    <w:p w:rsidR="004C52F2" w:rsidRDefault="00B07908" w:rsidP="00B07908">
      <w:pPr>
        <w:spacing w:line="560" w:lineRule="exact"/>
        <w:ind w:rightChars="-15" w:right="-31" w:firstLineChars="950" w:firstLine="3040"/>
        <w:rPr>
          <w:rFonts w:ascii="仿宋_GB2312" w:eastAsia="仿宋_GB2312" w:cs="宋体"/>
          <w:sz w:val="32"/>
          <w:szCs w:val="32"/>
        </w:rPr>
      </w:pPr>
      <w:r w:rsidRPr="00B07908">
        <w:rPr>
          <w:rFonts w:ascii="仿宋_GB2312" w:eastAsia="仿宋_GB2312" w:cs="宋体" w:hint="eastAsia"/>
          <w:sz w:val="32"/>
          <w:szCs w:val="32"/>
        </w:rPr>
        <w:t>（2022）苏1283执恢53号之</w:t>
      </w:r>
      <w:r w:rsidR="004F4C57">
        <w:rPr>
          <w:rFonts w:ascii="仿宋_GB2312" w:eastAsia="仿宋_GB2312" w:cs="宋体" w:hint="eastAsia"/>
          <w:sz w:val="32"/>
          <w:szCs w:val="32"/>
        </w:rPr>
        <w:t>三</w:t>
      </w:r>
    </w:p>
    <w:p w:rsidR="00B07908" w:rsidRDefault="00B07908" w:rsidP="00B07908">
      <w:pPr>
        <w:spacing w:line="560" w:lineRule="exact"/>
        <w:ind w:rightChars="-15" w:right="-31" w:firstLineChars="950" w:firstLine="3040"/>
        <w:rPr>
          <w:rFonts w:ascii="仿宋_GB2312" w:eastAsia="仿宋_GB2312"/>
          <w:sz w:val="32"/>
          <w:szCs w:val="32"/>
        </w:rPr>
      </w:pPr>
    </w:p>
    <w:p w:rsidR="00B07908" w:rsidRPr="00B07908" w:rsidRDefault="00B07908" w:rsidP="00B07908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B07908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申请执行人：丁嵩。</w:t>
      </w:r>
    </w:p>
    <w:p w:rsidR="00B07908" w:rsidRDefault="00B07908" w:rsidP="00B07908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B07908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被执行人：赵红林。</w:t>
      </w:r>
    </w:p>
    <w:p w:rsidR="00AE62D0" w:rsidRPr="009929AC" w:rsidRDefault="00AE62D0" w:rsidP="00FA6D79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本院在执行</w:t>
      </w:r>
      <w:r w:rsidR="00B07908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丁嵩与赵红林民间借贷纠纷一案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中，责令被执行人</w:t>
      </w:r>
      <w:r w:rsidR="00B07908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赵红林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自动履行本院</w:t>
      </w:r>
      <w:r w:rsidR="00B07908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（2020）苏1283民初7073号民事调解书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确定的义务，但被执行人未自动履行生效法律文书确定的义务。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在本案执行过程中，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本院于20</w:t>
      </w:r>
      <w:r w:rsidR="004C52F2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2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年</w:t>
      </w:r>
      <w:r w:rsidR="00746D17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月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11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日以（20</w:t>
      </w:r>
      <w:r w:rsidR="004C52F2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2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2C280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苏1283执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恢739</w:t>
      </w:r>
      <w:r w:rsidR="002C280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之一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执行裁定书查封了被执行人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赵红林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与案外人张</w:t>
      </w:r>
      <w:r w:rsidR="00C33614">
        <w:rPr>
          <w:rFonts w:ascii="仿宋_GB2312" w:eastAsia="仿宋_GB2312" w:hAnsi="MS Sans Serif" w:cs="仿宋_GB2312" w:hint="eastAsia"/>
          <w:kern w:val="0"/>
          <w:sz w:val="32"/>
          <w:szCs w:val="32"/>
        </w:rPr>
        <w:t>某某</w:t>
      </w:r>
      <w:r w:rsidR="00FA6D79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名下位于尊园花苑8幢1006室（含附属物，不动产权证号：泰房权证海陵字第1000074388号</w:t>
      </w:r>
      <w:r w:rsidR="004C52F2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7D5991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土地证号：泰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州</w:t>
      </w:r>
      <w:r w:rsidR="007D5991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国用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2013</w:t>
      </w:r>
      <w:r w:rsidR="007D5991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第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18350</w:t>
      </w:r>
      <w:r w:rsidR="007D5991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4C52F2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。依照《中华人民共和国民事诉讼法》</w:t>
      </w:r>
      <w:r w:rsidR="007D5991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第二百五十一条、第二百五十四条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规定，裁定如下：</w:t>
      </w:r>
    </w:p>
    <w:p w:rsidR="00AE62D0" w:rsidRPr="009929AC" w:rsidRDefault="00AE62D0" w:rsidP="009929AC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拍卖被执行人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被执行人赵红林与案外人张</w:t>
      </w:r>
      <w:r w:rsidR="00C33614">
        <w:rPr>
          <w:rFonts w:ascii="仿宋_GB2312" w:eastAsia="仿宋_GB2312" w:hAnsi="MS Sans Serif" w:cs="仿宋_GB2312" w:hint="eastAsia"/>
          <w:kern w:val="0"/>
          <w:sz w:val="32"/>
          <w:szCs w:val="32"/>
        </w:rPr>
        <w:t>某某</w:t>
      </w:r>
      <w:r w:rsidR="009929AC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名下位于尊园花苑8幢1006室（含附属物，不动产权证号：泰房权证海陵字第1000074388号，土地证号：泰州国用2013第18350号）</w:t>
      </w:r>
      <w:r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AE62D0" w:rsidRPr="009929AC" w:rsidRDefault="00992E16" w:rsidP="009929AC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/>
          <w:noProof/>
          <w:kern w:val="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0.75pt;margin-top:349.75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控件 2" w:shapeid="_x0000_s1026"/>
        </w:pict>
      </w:r>
      <w:r w:rsidR="00AE62D0" w:rsidRPr="009929AC">
        <w:rPr>
          <w:rFonts w:ascii="仿宋_GB2312" w:eastAsia="仿宋_GB2312" w:hAnsi="MS Sans Serif" w:cs="仿宋_GB2312" w:hint="eastAsia"/>
          <w:kern w:val="0"/>
          <w:sz w:val="32"/>
          <w:szCs w:val="32"/>
        </w:rPr>
        <w:t>本裁定书送达后即发生法律效力。</w:t>
      </w: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长</w:t>
      </w:r>
      <w:r>
        <w:rPr>
          <w:rFonts w:ascii="仿宋_GB2312" w:eastAsia="仿宋_GB2312"/>
          <w:sz w:val="32"/>
          <w:szCs w:val="32"/>
        </w:rPr>
        <w:t xml:space="preserve">      </w:t>
      </w:r>
      <w:r w:rsidR="007D5991">
        <w:rPr>
          <w:rFonts w:ascii="仿宋_GB2312" w:eastAsia="仿宋_GB2312" w:hint="eastAsia"/>
          <w:sz w:val="32"/>
          <w:szCs w:val="32"/>
        </w:rPr>
        <w:t>季江东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    </w:t>
      </w:r>
      <w:r w:rsidR="007D5991">
        <w:rPr>
          <w:rFonts w:ascii="仿宋_GB2312" w:eastAsia="仿宋_GB2312" w:hint="eastAsia"/>
          <w:sz w:val="32"/>
          <w:szCs w:val="32"/>
        </w:rPr>
        <w:t>丰海东</w:t>
      </w:r>
    </w:p>
    <w:p w:rsidR="00AE62D0" w:rsidRDefault="00AE62D0" w:rsidP="004F4C57">
      <w:pPr>
        <w:spacing w:line="620" w:lineRule="exact"/>
        <w:ind w:rightChars="400" w:right="84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判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陈建忠</w:t>
      </w:r>
    </w:p>
    <w:p w:rsidR="004F4C57" w:rsidRDefault="004F4C57" w:rsidP="004F4C57">
      <w:pPr>
        <w:spacing w:line="620" w:lineRule="exact"/>
        <w:ind w:rightChars="400" w:right="840" w:firstLine="630"/>
        <w:jc w:val="right"/>
        <w:rPr>
          <w:rFonts w:ascii="仿宋_GB2312" w:eastAsia="仿宋_GB2312"/>
          <w:sz w:val="32"/>
          <w:szCs w:val="32"/>
        </w:rPr>
      </w:pPr>
    </w:p>
    <w:p w:rsidR="004F4C57" w:rsidRDefault="004F4C57" w:rsidP="004F4C57">
      <w:pPr>
        <w:spacing w:line="620" w:lineRule="exact"/>
        <w:ind w:rightChars="400" w:right="840" w:firstLine="630"/>
        <w:jc w:val="right"/>
        <w:rPr>
          <w:rFonts w:ascii="仿宋_GB2312" w:eastAsia="仿宋_GB2312"/>
          <w:sz w:val="32"/>
          <w:szCs w:val="32"/>
        </w:rPr>
      </w:pPr>
    </w:p>
    <w:p w:rsidR="004F4C57" w:rsidRDefault="004F4C57" w:rsidP="004F4C57">
      <w:pPr>
        <w:spacing w:line="620" w:lineRule="exact"/>
        <w:ind w:rightChars="400" w:right="840" w:firstLine="630"/>
        <w:jc w:val="right"/>
        <w:rPr>
          <w:rFonts w:ascii="仿宋_GB2312" w:eastAsia="仿宋_GB2312"/>
          <w:sz w:val="32"/>
          <w:szCs w:val="32"/>
        </w:rPr>
      </w:pPr>
    </w:p>
    <w:p w:rsidR="00AE62D0" w:rsidRDefault="004F4C57" w:rsidP="004F4C57">
      <w:pPr>
        <w:spacing w:line="620" w:lineRule="exact"/>
        <w:ind w:rightChars="400" w:right="8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-284480</wp:posOffset>
            </wp:positionH>
            <wp:positionV relativeFrom="line">
              <wp:posOffset>365125</wp:posOffset>
            </wp:positionV>
            <wp:extent cx="2133600" cy="409575"/>
            <wp:effectExtent l="0" t="0" r="0" b="0"/>
            <wp:wrapNone/>
            <wp:docPr id="9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 xml:space="preserve">                    二</w:t>
      </w:r>
      <w:r w:rsidRPr="004F4C57">
        <w:rPr>
          <w:rFonts w:ascii="仿宋_GB2312" w:eastAsia="仿宋_GB2312" w:hint="eastAsia"/>
          <w:sz w:val="32"/>
          <w:szCs w:val="32"/>
        </w:rPr>
        <w:t>〇二二年五月二十八日</w:t>
      </w:r>
    </w:p>
    <w:p w:rsidR="004F4C57" w:rsidRPr="004F4C57" w:rsidRDefault="004F4C57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62D0" w:rsidRDefault="00AE62D0" w:rsidP="00AE62D0">
      <w:pPr>
        <w:tabs>
          <w:tab w:val="left" w:pos="6660"/>
        </w:tabs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记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/>
          <w:sz w:val="32"/>
          <w:szCs w:val="32"/>
        </w:rPr>
        <w:t xml:space="preserve">      </w:t>
      </w:r>
      <w:r w:rsidR="007D5991">
        <w:rPr>
          <w:rFonts w:ascii="仿宋_GB2312" w:eastAsia="仿宋_GB2312" w:hint="eastAsia"/>
          <w:sz w:val="32"/>
          <w:szCs w:val="32"/>
        </w:rPr>
        <w:t>侯美玲</w:t>
      </w:r>
    </w:p>
    <w:p w:rsidR="00487B45" w:rsidRDefault="00487B45"/>
    <w:sectPr w:rsidR="00487B45" w:rsidSect="00CD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B3" w:rsidRDefault="005323B3" w:rsidP="00AE62D0">
      <w:r>
        <w:separator/>
      </w:r>
    </w:p>
  </w:endnote>
  <w:endnote w:type="continuationSeparator" w:id="1">
    <w:p w:rsidR="005323B3" w:rsidRDefault="005323B3" w:rsidP="00AE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B3" w:rsidRDefault="005323B3" w:rsidP="00AE62D0">
      <w:r>
        <w:separator/>
      </w:r>
    </w:p>
  </w:footnote>
  <w:footnote w:type="continuationSeparator" w:id="1">
    <w:p w:rsidR="005323B3" w:rsidRDefault="005323B3" w:rsidP="00AE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CD7C1C4-079D-4278-A464-2B250D3F0168}" w:val="CKQsVf7uHA3RLbeWZY=o0ygkPTX9rtd5hUGax6lJqMEnj1ipD8vFNB4SOI/m+zw2c"/>
    <w:docVar w:name="DocumentID" w:val="{B866DEC6-025D-44D4-866A-2B1DA845B762}"/>
  </w:docVars>
  <w:rsids>
    <w:rsidRoot w:val="00AE62D0"/>
    <w:rsid w:val="00014D78"/>
    <w:rsid w:val="00094ACE"/>
    <w:rsid w:val="000B6AC0"/>
    <w:rsid w:val="000D195D"/>
    <w:rsid w:val="001A562C"/>
    <w:rsid w:val="001D54AE"/>
    <w:rsid w:val="001E1C77"/>
    <w:rsid w:val="00284ED6"/>
    <w:rsid w:val="002A0098"/>
    <w:rsid w:val="002B4216"/>
    <w:rsid w:val="002C280C"/>
    <w:rsid w:val="002C7A92"/>
    <w:rsid w:val="003301ED"/>
    <w:rsid w:val="00441BFA"/>
    <w:rsid w:val="00447112"/>
    <w:rsid w:val="00487B45"/>
    <w:rsid w:val="004C52F2"/>
    <w:rsid w:val="004F4C57"/>
    <w:rsid w:val="005235B3"/>
    <w:rsid w:val="005323B3"/>
    <w:rsid w:val="005F2012"/>
    <w:rsid w:val="00650630"/>
    <w:rsid w:val="006A4784"/>
    <w:rsid w:val="006B52B4"/>
    <w:rsid w:val="0074189C"/>
    <w:rsid w:val="00746B0A"/>
    <w:rsid w:val="00746D17"/>
    <w:rsid w:val="007D5991"/>
    <w:rsid w:val="00846A6A"/>
    <w:rsid w:val="008F1C3B"/>
    <w:rsid w:val="00970801"/>
    <w:rsid w:val="009929AC"/>
    <w:rsid w:val="00992E16"/>
    <w:rsid w:val="00A153FC"/>
    <w:rsid w:val="00A751EB"/>
    <w:rsid w:val="00AA66CA"/>
    <w:rsid w:val="00AE62D0"/>
    <w:rsid w:val="00B07908"/>
    <w:rsid w:val="00B1494C"/>
    <w:rsid w:val="00C33614"/>
    <w:rsid w:val="00C74190"/>
    <w:rsid w:val="00C93C13"/>
    <w:rsid w:val="00CB1486"/>
    <w:rsid w:val="00CD7CCB"/>
    <w:rsid w:val="00CF5C6B"/>
    <w:rsid w:val="00DC3453"/>
    <w:rsid w:val="00DF26B9"/>
    <w:rsid w:val="00E52A6B"/>
    <w:rsid w:val="00F240BA"/>
    <w:rsid w:val="00F52F65"/>
    <w:rsid w:val="00F817FD"/>
    <w:rsid w:val="00FA6D79"/>
    <w:rsid w:val="00FA7451"/>
    <w:rsid w:val="00FB6A22"/>
    <w:rsid w:val="00FD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D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2D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2D0"/>
    <w:rPr>
      <w:sz w:val="18"/>
      <w:szCs w:val="18"/>
    </w:rPr>
  </w:style>
  <w:style w:type="character" w:styleId="a5">
    <w:name w:val="Strong"/>
    <w:basedOn w:val="a0"/>
    <w:uiPriority w:val="22"/>
    <w:qFormat/>
    <w:rsid w:val="00746D17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4F4C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F4C57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朱红建</dc:creator>
  <cp:lastModifiedBy>吴兰现</cp:lastModifiedBy>
  <cp:revision>8</cp:revision>
  <cp:lastPrinted>2022-10-26T08:08:00Z</cp:lastPrinted>
  <dcterms:created xsi:type="dcterms:W3CDTF">2022-11-01T08:07:00Z</dcterms:created>
  <dcterms:modified xsi:type="dcterms:W3CDTF">2022-11-01T08:08:00Z</dcterms:modified>
</cp:coreProperties>
</file>