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770D" w:rsidRDefault="003C770D">
      <w:pPr>
        <w:rPr>
          <w:rFonts w:eastAsia="华文行楷"/>
          <w:color w:val="000000"/>
          <w:sz w:val="84"/>
        </w:rPr>
      </w:pPr>
    </w:p>
    <w:p w:rsidR="003C770D" w:rsidRDefault="003C770D">
      <w:pPr>
        <w:pStyle w:val="a0"/>
        <w:rPr>
          <w:rFonts w:hint="default"/>
        </w:rPr>
      </w:pPr>
    </w:p>
    <w:p w:rsidR="003C770D" w:rsidRDefault="003C770D">
      <w:pPr>
        <w:rPr>
          <w:rFonts w:eastAsia="华文行楷"/>
          <w:color w:val="000000"/>
          <w:sz w:val="72"/>
          <w:szCs w:val="72"/>
        </w:rPr>
      </w:pPr>
    </w:p>
    <w:p w:rsidR="003C770D" w:rsidRDefault="004E2DCC">
      <w:pPr>
        <w:jc w:val="center"/>
        <w:rPr>
          <w:rFonts w:ascii="仿宋_GB2312" w:eastAsia="仿宋_GB2312"/>
          <w:b/>
          <w:color w:val="000000"/>
          <w:sz w:val="52"/>
          <w:szCs w:val="52"/>
        </w:rPr>
      </w:pPr>
      <w:r>
        <w:rPr>
          <w:rFonts w:ascii="仿宋_GB2312" w:eastAsia="仿宋_GB2312" w:hint="eastAsia"/>
          <w:b/>
          <w:color w:val="000000"/>
          <w:sz w:val="52"/>
          <w:szCs w:val="52"/>
        </w:rPr>
        <w:t>涉执房地产处置司法评估报告</w:t>
      </w:r>
    </w:p>
    <w:p w:rsidR="003C770D" w:rsidRDefault="003C770D">
      <w:pPr>
        <w:rPr>
          <w:rFonts w:eastAsia="华文行楷"/>
          <w:color w:val="000000"/>
          <w:sz w:val="84"/>
        </w:rPr>
      </w:pPr>
    </w:p>
    <w:p w:rsidR="003C770D" w:rsidRDefault="003C770D">
      <w:pPr>
        <w:spacing w:line="500" w:lineRule="exact"/>
        <w:ind w:rightChars="-244" w:right="-512"/>
        <w:rPr>
          <w:rFonts w:ascii="宋体" w:hAnsi="宋体"/>
          <w:color w:val="000000"/>
          <w:sz w:val="32"/>
        </w:rPr>
      </w:pPr>
    </w:p>
    <w:p w:rsidR="003C770D" w:rsidRDefault="003C770D">
      <w:pPr>
        <w:spacing w:line="500" w:lineRule="exact"/>
        <w:ind w:rightChars="-244" w:right="-512"/>
        <w:rPr>
          <w:rFonts w:ascii="宋体" w:hAnsi="宋体"/>
          <w:color w:val="000000"/>
          <w:sz w:val="32"/>
        </w:rPr>
      </w:pPr>
    </w:p>
    <w:p w:rsidR="003C770D" w:rsidRDefault="004E2DCC">
      <w:pPr>
        <w:spacing w:line="600" w:lineRule="exact"/>
        <w:ind w:left="2330" w:rightChars="-3" w:right="-6" w:hangingChars="645" w:hanging="2330"/>
        <w:rPr>
          <w:rFonts w:ascii="仿宋_GB2312" w:eastAsia="仿宋_GB2312" w:hAnsi="宋体"/>
          <w:color w:val="000000"/>
          <w:spacing w:val="-6"/>
          <w:sz w:val="28"/>
        </w:rPr>
      </w:pPr>
      <w:r>
        <w:rPr>
          <w:rFonts w:ascii="宋体" w:hAnsi="宋体" w:hint="eastAsia"/>
          <w:b/>
          <w:color w:val="000000"/>
          <w:spacing w:val="20"/>
          <w:sz w:val="32"/>
        </w:rPr>
        <w:t>估价项目名称</w:t>
      </w:r>
      <w:r>
        <w:rPr>
          <w:rFonts w:ascii="仿宋_GB2312" w:eastAsia="仿宋_GB2312" w:hAnsi="宋体" w:hint="eastAsia"/>
          <w:b/>
          <w:color w:val="000000"/>
          <w:spacing w:val="-6"/>
          <w:sz w:val="28"/>
        </w:rPr>
        <w:t>：</w:t>
      </w:r>
      <w:r>
        <w:rPr>
          <w:rFonts w:ascii="仿宋_GB2312" w:eastAsia="仿宋_GB2312" w:hAnsi="宋体" w:hint="eastAsia"/>
          <w:color w:val="000000"/>
          <w:spacing w:val="-6"/>
          <w:sz w:val="28"/>
        </w:rPr>
        <w:t>天津市河西区友谊南路与绥江道交口西北侧瀚景园</w:t>
      </w:r>
      <w:r>
        <w:rPr>
          <w:rFonts w:ascii="仿宋_GB2312" w:eastAsia="仿宋_GB2312" w:hAnsi="宋体" w:hint="eastAsia"/>
          <w:color w:val="000000"/>
          <w:spacing w:val="-6"/>
          <w:sz w:val="28"/>
        </w:rPr>
        <w:t>2</w:t>
      </w:r>
      <w:r>
        <w:rPr>
          <w:rFonts w:ascii="仿宋_GB2312" w:eastAsia="仿宋_GB2312" w:hAnsi="宋体" w:hint="eastAsia"/>
          <w:color w:val="000000"/>
          <w:spacing w:val="-6"/>
          <w:sz w:val="28"/>
        </w:rPr>
        <w:t>幢</w:t>
      </w:r>
      <w:r>
        <w:rPr>
          <w:rFonts w:ascii="仿宋_GB2312" w:eastAsia="仿宋_GB2312" w:hAnsi="宋体" w:hint="eastAsia"/>
          <w:color w:val="000000"/>
          <w:spacing w:val="-6"/>
          <w:sz w:val="28"/>
        </w:rPr>
        <w:t>2</w:t>
      </w:r>
      <w:r>
        <w:rPr>
          <w:rFonts w:ascii="仿宋_GB2312" w:eastAsia="仿宋_GB2312" w:hAnsi="宋体" w:hint="eastAsia"/>
          <w:color w:val="000000"/>
          <w:spacing w:val="-6"/>
          <w:sz w:val="28"/>
        </w:rPr>
        <w:t>单元</w:t>
      </w:r>
      <w:r>
        <w:rPr>
          <w:rFonts w:ascii="仿宋_GB2312" w:eastAsia="仿宋_GB2312" w:hAnsi="宋体" w:hint="eastAsia"/>
          <w:color w:val="000000"/>
          <w:spacing w:val="-6"/>
          <w:sz w:val="28"/>
        </w:rPr>
        <w:t>1502</w:t>
      </w:r>
      <w:r>
        <w:rPr>
          <w:rFonts w:ascii="仿宋_GB2312" w:eastAsia="仿宋_GB2312" w:hAnsi="宋体" w:hint="eastAsia"/>
          <w:color w:val="000000"/>
          <w:spacing w:val="-6"/>
          <w:sz w:val="28"/>
        </w:rPr>
        <w:t>室城镇住宅用地</w:t>
      </w:r>
      <w:r>
        <w:rPr>
          <w:rFonts w:ascii="仿宋_GB2312" w:eastAsia="仿宋_GB2312" w:hAnsi="宋体" w:hint="eastAsia"/>
          <w:color w:val="000000"/>
          <w:spacing w:val="-6"/>
          <w:sz w:val="28"/>
        </w:rPr>
        <w:t>/</w:t>
      </w:r>
      <w:r>
        <w:rPr>
          <w:rFonts w:ascii="仿宋_GB2312" w:eastAsia="仿宋_GB2312" w:hAnsi="宋体" w:hint="eastAsia"/>
          <w:color w:val="000000"/>
          <w:spacing w:val="-6"/>
          <w:sz w:val="28"/>
        </w:rPr>
        <w:t>居住用途房地产市场价值司法鉴定评估</w:t>
      </w:r>
    </w:p>
    <w:p w:rsidR="003C770D" w:rsidRDefault="003C770D">
      <w:pPr>
        <w:pStyle w:val="a0"/>
        <w:rPr>
          <w:rFonts w:hint="default"/>
        </w:rPr>
      </w:pPr>
    </w:p>
    <w:p w:rsidR="003C770D" w:rsidRDefault="004E2DCC">
      <w:pPr>
        <w:spacing w:line="600" w:lineRule="exact"/>
        <w:ind w:rightChars="-244" w:right="-512"/>
        <w:rPr>
          <w:rFonts w:ascii="仿宋_GB2312"/>
          <w:color w:val="000000"/>
          <w:sz w:val="28"/>
        </w:rPr>
      </w:pPr>
      <w:r>
        <w:rPr>
          <w:rFonts w:ascii="宋体" w:hAnsi="宋体" w:hint="eastAsia"/>
          <w:b/>
          <w:color w:val="000000"/>
          <w:sz w:val="32"/>
        </w:rPr>
        <w:t>估</w:t>
      </w:r>
      <w:r>
        <w:rPr>
          <w:rFonts w:ascii="宋体" w:hAnsi="宋体" w:hint="eastAsia"/>
          <w:b/>
          <w:color w:val="000000"/>
          <w:sz w:val="32"/>
        </w:rPr>
        <w:t xml:space="preserve"> </w:t>
      </w:r>
      <w:r>
        <w:rPr>
          <w:rFonts w:ascii="宋体" w:hAnsi="宋体" w:hint="eastAsia"/>
          <w:b/>
          <w:color w:val="000000"/>
          <w:sz w:val="32"/>
        </w:rPr>
        <w:t>价</w:t>
      </w:r>
      <w:r>
        <w:rPr>
          <w:rFonts w:ascii="宋体" w:hAnsi="宋体" w:hint="eastAsia"/>
          <w:b/>
          <w:color w:val="000000"/>
          <w:sz w:val="32"/>
        </w:rPr>
        <w:t xml:space="preserve"> </w:t>
      </w:r>
      <w:r>
        <w:rPr>
          <w:rFonts w:ascii="宋体" w:hAnsi="宋体" w:hint="eastAsia"/>
          <w:b/>
          <w:color w:val="000000"/>
          <w:sz w:val="32"/>
        </w:rPr>
        <w:t>委</w:t>
      </w:r>
      <w:r>
        <w:rPr>
          <w:rFonts w:ascii="宋体" w:hAnsi="宋体" w:hint="eastAsia"/>
          <w:b/>
          <w:color w:val="000000"/>
          <w:sz w:val="32"/>
        </w:rPr>
        <w:t xml:space="preserve"> </w:t>
      </w:r>
      <w:r>
        <w:rPr>
          <w:rFonts w:ascii="宋体" w:hAnsi="宋体" w:hint="eastAsia"/>
          <w:b/>
          <w:color w:val="000000"/>
          <w:sz w:val="32"/>
        </w:rPr>
        <w:t>托</w:t>
      </w:r>
      <w:r>
        <w:rPr>
          <w:rFonts w:ascii="宋体" w:hAnsi="宋体" w:hint="eastAsia"/>
          <w:b/>
          <w:color w:val="000000"/>
          <w:sz w:val="32"/>
        </w:rPr>
        <w:t xml:space="preserve"> </w:t>
      </w:r>
      <w:r>
        <w:rPr>
          <w:rFonts w:ascii="宋体" w:hAnsi="宋体" w:hint="eastAsia"/>
          <w:b/>
          <w:color w:val="000000"/>
          <w:sz w:val="32"/>
        </w:rPr>
        <w:t>人：</w:t>
      </w:r>
      <w:r>
        <w:rPr>
          <w:rFonts w:ascii="仿宋_GB2312" w:eastAsia="仿宋_GB2312" w:hint="eastAsia"/>
          <w:color w:val="000000"/>
          <w:sz w:val="28"/>
        </w:rPr>
        <w:t>淳安县人民法院</w:t>
      </w:r>
    </w:p>
    <w:p w:rsidR="003C770D" w:rsidRDefault="003C770D">
      <w:pPr>
        <w:pStyle w:val="a0"/>
        <w:rPr>
          <w:rFonts w:hint="default"/>
        </w:rPr>
      </w:pPr>
    </w:p>
    <w:p w:rsidR="003C770D" w:rsidRDefault="004E2DCC">
      <w:pPr>
        <w:spacing w:line="600" w:lineRule="exact"/>
        <w:ind w:rightChars="-244" w:right="-512"/>
        <w:rPr>
          <w:rFonts w:ascii="仿宋_GB2312" w:eastAsia="仿宋_GB2312" w:hAnsi="宋体"/>
          <w:color w:val="000000"/>
          <w:spacing w:val="-6"/>
          <w:sz w:val="28"/>
        </w:rPr>
      </w:pPr>
      <w:r>
        <w:rPr>
          <w:rFonts w:ascii="宋体" w:hAnsi="宋体" w:hint="eastAsia"/>
          <w:b/>
          <w:color w:val="000000"/>
          <w:sz w:val="32"/>
        </w:rPr>
        <w:t>房地产估价机构：</w:t>
      </w:r>
      <w:r>
        <w:rPr>
          <w:rFonts w:ascii="仿宋_GB2312" w:eastAsia="仿宋_GB2312" w:hAnsi="宋体" w:hint="eastAsia"/>
          <w:color w:val="000000"/>
          <w:spacing w:val="-6"/>
          <w:sz w:val="28"/>
        </w:rPr>
        <w:t>杭州临安中鑫房地产估价有限公司</w:t>
      </w:r>
    </w:p>
    <w:p w:rsidR="003C770D" w:rsidRDefault="003C770D">
      <w:pPr>
        <w:pStyle w:val="a0"/>
        <w:rPr>
          <w:rFonts w:hint="default"/>
        </w:rPr>
      </w:pPr>
    </w:p>
    <w:p w:rsidR="003C770D" w:rsidRDefault="004E2DCC">
      <w:pPr>
        <w:spacing w:line="600" w:lineRule="exact"/>
        <w:ind w:rightChars="-244" w:right="-512"/>
        <w:rPr>
          <w:rFonts w:ascii="仿宋_GB2312" w:eastAsia="仿宋_GB2312" w:hAnsi="宋体"/>
          <w:color w:val="000000"/>
          <w:spacing w:val="-6"/>
          <w:sz w:val="28"/>
        </w:rPr>
      </w:pPr>
      <w:r>
        <w:rPr>
          <w:rFonts w:ascii="宋体" w:hAnsi="宋体" w:hint="eastAsia"/>
          <w:b/>
          <w:color w:val="000000"/>
          <w:spacing w:val="-20"/>
          <w:sz w:val="32"/>
        </w:rPr>
        <w:t>注册房地产估价师</w:t>
      </w:r>
      <w:r>
        <w:rPr>
          <w:rFonts w:ascii="宋体" w:hAnsi="宋体" w:hint="eastAsia"/>
          <w:b/>
          <w:color w:val="000000"/>
          <w:sz w:val="32"/>
        </w:rPr>
        <w:t>：</w:t>
      </w:r>
      <w:r>
        <w:rPr>
          <w:rFonts w:ascii="仿宋_GB2312" w:eastAsia="仿宋_GB2312" w:hAnsi="宋体" w:hint="eastAsia"/>
          <w:color w:val="000000"/>
          <w:spacing w:val="-6"/>
          <w:sz w:val="28"/>
        </w:rPr>
        <w:t>童铮秀（注册号：</w:t>
      </w:r>
      <w:r>
        <w:rPr>
          <w:rFonts w:ascii="仿宋_GB2312" w:eastAsia="仿宋_GB2312" w:hAnsi="宋体"/>
          <w:color w:val="000000"/>
          <w:spacing w:val="-6"/>
          <w:sz w:val="28"/>
        </w:rPr>
        <w:t>3320160113</w:t>
      </w:r>
      <w:r>
        <w:rPr>
          <w:rFonts w:ascii="仿宋_GB2312" w:eastAsia="仿宋_GB2312" w:hAnsi="宋体" w:hint="eastAsia"/>
          <w:color w:val="000000"/>
          <w:spacing w:val="-6"/>
          <w:sz w:val="28"/>
        </w:rPr>
        <w:t>）</w:t>
      </w:r>
    </w:p>
    <w:p w:rsidR="003C770D" w:rsidRDefault="003C770D">
      <w:pPr>
        <w:pStyle w:val="a0"/>
        <w:rPr>
          <w:rFonts w:hint="default"/>
        </w:rPr>
      </w:pPr>
    </w:p>
    <w:p w:rsidR="003C770D" w:rsidRDefault="004E2DCC">
      <w:pPr>
        <w:spacing w:line="600" w:lineRule="exact"/>
        <w:ind w:rightChars="-244" w:right="-512" w:firstLineChars="950" w:firstLine="2546"/>
        <w:rPr>
          <w:rFonts w:ascii="仿宋_GB2312" w:eastAsia="仿宋_GB2312" w:hAnsi="宋体"/>
          <w:color w:val="000000"/>
          <w:spacing w:val="-6"/>
          <w:sz w:val="28"/>
        </w:rPr>
      </w:pPr>
      <w:r>
        <w:rPr>
          <w:rFonts w:ascii="仿宋_GB2312" w:eastAsia="仿宋_GB2312" w:hAnsi="宋体" w:hint="eastAsia"/>
          <w:color w:val="000000"/>
          <w:spacing w:val="-6"/>
          <w:sz w:val="28"/>
        </w:rPr>
        <w:t>杨晓群（注册号：</w:t>
      </w:r>
      <w:r>
        <w:rPr>
          <w:rFonts w:ascii="仿宋_GB2312" w:eastAsia="仿宋_GB2312" w:hAnsi="宋体"/>
          <w:color w:val="000000"/>
          <w:spacing w:val="-6"/>
          <w:sz w:val="28"/>
        </w:rPr>
        <w:t>3320070097</w:t>
      </w:r>
      <w:r>
        <w:rPr>
          <w:rFonts w:ascii="仿宋_GB2312" w:eastAsia="仿宋_GB2312" w:hAnsi="宋体" w:hint="eastAsia"/>
          <w:color w:val="000000"/>
          <w:spacing w:val="-6"/>
          <w:sz w:val="28"/>
        </w:rPr>
        <w:t>）</w:t>
      </w:r>
    </w:p>
    <w:p w:rsidR="003C770D" w:rsidRDefault="003C770D">
      <w:pPr>
        <w:pStyle w:val="a0"/>
        <w:rPr>
          <w:rFonts w:hint="default"/>
        </w:rPr>
      </w:pPr>
    </w:p>
    <w:p w:rsidR="003C770D" w:rsidRDefault="004E2DCC">
      <w:pPr>
        <w:spacing w:line="600" w:lineRule="exact"/>
        <w:ind w:leftChars="1" w:left="2213" w:rightChars="-244" w:right="-512" w:hangingChars="786" w:hanging="2211"/>
        <w:rPr>
          <w:rFonts w:ascii="仿宋_GB2312" w:eastAsia="仿宋_GB2312" w:hAnsi="仿宋_GB2312" w:cs="仿宋_GB2312"/>
          <w:color w:val="000000"/>
          <w:spacing w:val="-6"/>
          <w:sz w:val="28"/>
        </w:rPr>
      </w:pPr>
      <w:r>
        <w:rPr>
          <w:rFonts w:ascii="宋体" w:hAnsi="宋体" w:hint="eastAsia"/>
          <w:b/>
          <w:color w:val="000000"/>
          <w:spacing w:val="-20"/>
          <w:sz w:val="32"/>
        </w:rPr>
        <w:t>估价作业出具日期：</w:t>
      </w:r>
      <w:r>
        <w:rPr>
          <w:rFonts w:ascii="仿宋_GB2312" w:eastAsia="仿宋_GB2312" w:hAnsi="宋体" w:hint="eastAsia"/>
          <w:color w:val="000000"/>
          <w:spacing w:val="-6"/>
          <w:sz w:val="28"/>
        </w:rPr>
        <w:t>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二二年十一月一日</w:t>
      </w:r>
    </w:p>
    <w:p w:rsidR="003C770D" w:rsidRDefault="003C770D">
      <w:pPr>
        <w:pStyle w:val="a0"/>
        <w:rPr>
          <w:rFonts w:hint="default"/>
        </w:rPr>
      </w:pPr>
    </w:p>
    <w:p w:rsidR="003C770D" w:rsidRDefault="004E2DCC">
      <w:pPr>
        <w:spacing w:line="600" w:lineRule="exact"/>
        <w:ind w:leftChars="1" w:left="2999" w:rightChars="-244" w:right="-512" w:hangingChars="786" w:hanging="2997"/>
        <w:rPr>
          <w:rFonts w:ascii="仿宋_GB2312" w:eastAsia="仿宋_GB2312" w:hAnsi="宋体"/>
          <w:color w:val="000000"/>
          <w:spacing w:val="-6"/>
          <w:sz w:val="28"/>
        </w:rPr>
      </w:pPr>
      <w:r>
        <w:rPr>
          <w:rFonts w:ascii="宋体" w:hAnsi="宋体" w:hint="eastAsia"/>
          <w:b/>
          <w:color w:val="000000"/>
          <w:spacing w:val="30"/>
          <w:sz w:val="32"/>
        </w:rPr>
        <w:t>估价报告编号</w:t>
      </w:r>
      <w:r>
        <w:rPr>
          <w:rFonts w:ascii="宋体" w:hAnsi="宋体" w:hint="eastAsia"/>
          <w:b/>
          <w:color w:val="000000"/>
          <w:sz w:val="32"/>
        </w:rPr>
        <w:t>：</w:t>
      </w:r>
      <w:r>
        <w:rPr>
          <w:rFonts w:ascii="仿宋_GB2312" w:eastAsia="仿宋_GB2312" w:hint="eastAsia"/>
          <w:color w:val="000000"/>
          <w:sz w:val="28"/>
          <w:szCs w:val="28"/>
        </w:rPr>
        <w:t>杭临中鑫估字（</w:t>
      </w:r>
      <w:r>
        <w:rPr>
          <w:rFonts w:ascii="仿宋_GB2312" w:eastAsia="仿宋_GB2312" w:hint="eastAsia"/>
          <w:color w:val="000000"/>
          <w:sz w:val="28"/>
          <w:szCs w:val="28"/>
        </w:rPr>
        <w:t>2022</w:t>
      </w:r>
      <w:r>
        <w:rPr>
          <w:rFonts w:ascii="仿宋_GB2312" w:eastAsia="仿宋_GB2312" w:hint="eastAsia"/>
          <w:color w:val="000000"/>
          <w:sz w:val="28"/>
          <w:szCs w:val="28"/>
        </w:rPr>
        <w:t>）第</w:t>
      </w:r>
      <w:r>
        <w:rPr>
          <w:rFonts w:ascii="仿宋_GB2312" w:eastAsia="仿宋_GB2312" w:hint="eastAsia"/>
          <w:color w:val="000000"/>
          <w:sz w:val="28"/>
          <w:szCs w:val="28"/>
        </w:rPr>
        <w:t>281</w:t>
      </w:r>
      <w:r>
        <w:rPr>
          <w:rFonts w:ascii="仿宋_GB2312" w:eastAsia="仿宋_GB2312" w:hint="eastAsia"/>
          <w:color w:val="000000"/>
          <w:sz w:val="28"/>
          <w:szCs w:val="28"/>
        </w:rPr>
        <w:t>号</w:t>
      </w:r>
    </w:p>
    <w:p w:rsidR="003C770D" w:rsidRDefault="004E2DCC">
      <w:pPr>
        <w:spacing w:line="520" w:lineRule="exact"/>
        <w:jc w:val="center"/>
        <w:rPr>
          <w:rFonts w:eastAsia="黑体"/>
          <w:color w:val="000000"/>
          <w:sz w:val="36"/>
        </w:rPr>
      </w:pPr>
      <w:r>
        <w:rPr>
          <w:rFonts w:eastAsia="黑体"/>
          <w:color w:val="000000"/>
          <w:sz w:val="36"/>
        </w:rPr>
        <w:br w:type="page"/>
      </w:r>
      <w:r>
        <w:rPr>
          <w:rFonts w:eastAsia="黑体" w:hint="eastAsia"/>
          <w:color w:val="000000"/>
          <w:sz w:val="36"/>
        </w:rPr>
        <w:lastRenderedPageBreak/>
        <w:t>致</w:t>
      </w:r>
      <w:r>
        <w:rPr>
          <w:rFonts w:eastAsia="黑体" w:hint="eastAsia"/>
          <w:color w:val="000000"/>
          <w:sz w:val="36"/>
        </w:rPr>
        <w:t xml:space="preserve"> </w:t>
      </w:r>
      <w:r>
        <w:rPr>
          <w:rFonts w:eastAsia="黑体" w:hint="eastAsia"/>
          <w:color w:val="000000"/>
          <w:sz w:val="36"/>
        </w:rPr>
        <w:t>估</w:t>
      </w:r>
      <w:r>
        <w:rPr>
          <w:rFonts w:eastAsia="黑体" w:hint="eastAsia"/>
          <w:color w:val="000000"/>
          <w:sz w:val="36"/>
        </w:rPr>
        <w:t xml:space="preserve"> </w:t>
      </w:r>
      <w:r>
        <w:rPr>
          <w:rFonts w:eastAsia="黑体" w:hint="eastAsia"/>
          <w:color w:val="000000"/>
          <w:sz w:val="36"/>
        </w:rPr>
        <w:t>价</w:t>
      </w:r>
      <w:r>
        <w:rPr>
          <w:rFonts w:eastAsia="黑体" w:hint="eastAsia"/>
          <w:color w:val="000000"/>
          <w:sz w:val="36"/>
        </w:rPr>
        <w:t xml:space="preserve"> </w:t>
      </w:r>
      <w:r>
        <w:rPr>
          <w:rFonts w:eastAsia="黑体" w:hint="eastAsia"/>
          <w:color w:val="000000"/>
          <w:sz w:val="36"/>
        </w:rPr>
        <w:t>委</w:t>
      </w:r>
      <w:r>
        <w:rPr>
          <w:rFonts w:eastAsia="黑体" w:hint="eastAsia"/>
          <w:color w:val="000000"/>
          <w:sz w:val="36"/>
        </w:rPr>
        <w:t xml:space="preserve"> </w:t>
      </w:r>
      <w:r>
        <w:rPr>
          <w:rFonts w:eastAsia="黑体" w:hint="eastAsia"/>
          <w:color w:val="000000"/>
          <w:sz w:val="36"/>
        </w:rPr>
        <w:t>托</w:t>
      </w:r>
      <w:r>
        <w:rPr>
          <w:rFonts w:eastAsia="黑体" w:hint="eastAsia"/>
          <w:color w:val="000000"/>
          <w:sz w:val="36"/>
        </w:rPr>
        <w:t xml:space="preserve"> </w:t>
      </w:r>
      <w:r>
        <w:rPr>
          <w:rFonts w:eastAsia="黑体" w:hint="eastAsia"/>
          <w:color w:val="000000"/>
          <w:sz w:val="36"/>
        </w:rPr>
        <w:t>人</w:t>
      </w:r>
      <w:r>
        <w:rPr>
          <w:rFonts w:eastAsia="黑体" w:hint="eastAsia"/>
          <w:color w:val="000000"/>
          <w:sz w:val="36"/>
        </w:rPr>
        <w:t xml:space="preserve"> </w:t>
      </w:r>
      <w:r>
        <w:rPr>
          <w:rFonts w:eastAsia="黑体" w:hint="eastAsia"/>
          <w:color w:val="000000"/>
          <w:sz w:val="36"/>
        </w:rPr>
        <w:t>函</w:t>
      </w:r>
    </w:p>
    <w:p w:rsidR="003C770D" w:rsidRDefault="004E2DCC">
      <w:pPr>
        <w:spacing w:line="520" w:lineRule="exact"/>
        <w:ind w:firstLineChars="1300" w:firstLine="2730"/>
        <w:rPr>
          <w:rStyle w:val="r3"/>
          <w:rFonts w:ascii="黑体" w:eastAsia="黑体"/>
          <w:sz w:val="21"/>
          <w:szCs w:val="21"/>
        </w:rPr>
      </w:pPr>
      <w:r>
        <w:rPr>
          <w:rStyle w:val="r3"/>
          <w:rFonts w:ascii="黑体" w:eastAsia="黑体" w:hint="eastAsia"/>
          <w:sz w:val="21"/>
          <w:szCs w:val="21"/>
        </w:rPr>
        <w:t>杭临中鑫估字（</w:t>
      </w:r>
      <w:r>
        <w:rPr>
          <w:rStyle w:val="r3"/>
          <w:rFonts w:ascii="黑体" w:eastAsia="黑体" w:hint="eastAsia"/>
          <w:sz w:val="21"/>
          <w:szCs w:val="21"/>
        </w:rPr>
        <w:t>2022</w:t>
      </w:r>
      <w:r>
        <w:rPr>
          <w:rStyle w:val="r3"/>
          <w:rFonts w:ascii="黑体" w:eastAsia="黑体" w:hint="eastAsia"/>
          <w:sz w:val="21"/>
          <w:szCs w:val="21"/>
        </w:rPr>
        <w:t>）第</w:t>
      </w:r>
      <w:r>
        <w:rPr>
          <w:rStyle w:val="r3"/>
          <w:rFonts w:ascii="黑体" w:eastAsia="黑体" w:hint="eastAsia"/>
          <w:sz w:val="21"/>
          <w:szCs w:val="21"/>
        </w:rPr>
        <w:t>281</w:t>
      </w:r>
      <w:r>
        <w:rPr>
          <w:rStyle w:val="r3"/>
          <w:rFonts w:ascii="黑体" w:eastAsia="黑体" w:hint="eastAsia"/>
          <w:sz w:val="21"/>
          <w:szCs w:val="21"/>
        </w:rPr>
        <w:t>号</w:t>
      </w:r>
    </w:p>
    <w:p w:rsidR="003C770D" w:rsidRDefault="003C770D">
      <w:pPr>
        <w:pStyle w:val="a0"/>
        <w:rPr>
          <w:rFonts w:hint="default"/>
        </w:rPr>
      </w:pPr>
    </w:p>
    <w:p w:rsidR="003C770D" w:rsidRDefault="004E2DCC">
      <w:pPr>
        <w:autoSpaceDE w:val="0"/>
        <w:autoSpaceDN w:val="0"/>
        <w:adjustRightInd w:val="0"/>
        <w:spacing w:line="520" w:lineRule="exact"/>
        <w:rPr>
          <w:rFonts w:eastAsia="黑体"/>
          <w:b/>
          <w:bCs/>
          <w:color w:val="000000"/>
          <w:sz w:val="24"/>
        </w:rPr>
      </w:pPr>
      <w:r>
        <w:rPr>
          <w:rFonts w:ascii="仿宋_GB2312" w:eastAsia="仿宋_GB2312" w:hint="eastAsia"/>
          <w:b/>
          <w:color w:val="000000"/>
          <w:sz w:val="28"/>
        </w:rPr>
        <w:t>淳安县人民法院</w:t>
      </w:r>
      <w:r>
        <w:rPr>
          <w:rFonts w:ascii="黑体" w:eastAsia="黑体" w:cs="黑体" w:hint="eastAsia"/>
          <w:b/>
          <w:bCs/>
          <w:color w:val="000000"/>
          <w:sz w:val="24"/>
          <w:lang w:val="zh-CN"/>
        </w:rPr>
        <w:t>：</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受贵院司法评估委托</w:t>
      </w:r>
      <w:r>
        <w:rPr>
          <w:rFonts w:ascii="仿宋_GB2312" w:eastAsia="仿宋_GB2312" w:cs="仿宋_GB2312" w:hint="eastAsia"/>
          <w:sz w:val="28"/>
          <w:szCs w:val="28"/>
          <w:lang w:val="zh-CN"/>
        </w:rPr>
        <w:t>(</w:t>
      </w:r>
      <w:r>
        <w:rPr>
          <w:rFonts w:ascii="仿宋_GB2312" w:eastAsia="仿宋_GB2312" w:cs="仿宋_GB2312" w:hint="eastAsia"/>
          <w:color w:val="000000"/>
          <w:sz w:val="28"/>
          <w:szCs w:val="28"/>
          <w:lang w:val="zh-CN"/>
        </w:rPr>
        <w:t>(2022)</w:t>
      </w:r>
      <w:r>
        <w:rPr>
          <w:rFonts w:ascii="仿宋_GB2312" w:eastAsia="仿宋_GB2312" w:cs="仿宋_GB2312" w:hint="eastAsia"/>
          <w:color w:val="000000"/>
          <w:sz w:val="28"/>
          <w:szCs w:val="28"/>
          <w:lang w:val="zh-CN"/>
        </w:rPr>
        <w:t>浙</w:t>
      </w:r>
      <w:r>
        <w:rPr>
          <w:rFonts w:ascii="仿宋_GB2312" w:eastAsia="仿宋_GB2312" w:cs="仿宋_GB2312" w:hint="eastAsia"/>
          <w:color w:val="000000"/>
          <w:sz w:val="28"/>
          <w:szCs w:val="28"/>
          <w:lang w:val="zh-CN"/>
        </w:rPr>
        <w:t>0127</w:t>
      </w:r>
      <w:r>
        <w:rPr>
          <w:rFonts w:ascii="仿宋_GB2312" w:eastAsia="仿宋_GB2312" w:cs="仿宋_GB2312" w:hint="eastAsia"/>
          <w:color w:val="000000"/>
          <w:sz w:val="28"/>
          <w:szCs w:val="28"/>
          <w:lang w:val="zh-CN"/>
        </w:rPr>
        <w:t>委评字第</w:t>
      </w:r>
      <w:r>
        <w:rPr>
          <w:rFonts w:ascii="仿宋_GB2312" w:eastAsia="仿宋_GB2312" w:cs="仿宋_GB2312" w:hint="eastAsia"/>
          <w:color w:val="000000"/>
          <w:sz w:val="28"/>
          <w:szCs w:val="28"/>
          <w:lang w:val="zh-CN"/>
        </w:rPr>
        <w:t>128</w:t>
      </w:r>
      <w:r>
        <w:rPr>
          <w:rFonts w:ascii="仿宋_GB2312" w:eastAsia="仿宋_GB2312" w:cs="仿宋_GB2312" w:hint="eastAsia"/>
          <w:color w:val="000000"/>
          <w:sz w:val="28"/>
          <w:szCs w:val="28"/>
          <w:lang w:val="zh-CN"/>
        </w:rPr>
        <w:t>号</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，杭州临安中鑫房地产估价有限公司委派注册房地产估价师</w:t>
      </w:r>
      <w:r>
        <w:rPr>
          <w:rFonts w:ascii="仿宋_GB2312" w:eastAsia="仿宋_GB2312" w:cs="仿宋_GB2312" w:hint="eastAsia"/>
          <w:sz w:val="28"/>
          <w:szCs w:val="28"/>
        </w:rPr>
        <w:t>童铮秀</w:t>
      </w:r>
      <w:r>
        <w:rPr>
          <w:rFonts w:ascii="仿宋_GB2312" w:eastAsia="仿宋_GB2312" w:cs="仿宋_GB2312" w:hint="eastAsia"/>
          <w:sz w:val="28"/>
          <w:szCs w:val="28"/>
          <w:lang w:val="zh-CN"/>
        </w:rPr>
        <w:t>、</w:t>
      </w:r>
      <w:r>
        <w:rPr>
          <w:rFonts w:ascii="仿宋_GB2312" w:eastAsia="仿宋_GB2312" w:cs="仿宋_GB2312" w:hint="eastAsia"/>
          <w:sz w:val="28"/>
          <w:szCs w:val="28"/>
        </w:rPr>
        <w:t>杨晓群</w:t>
      </w:r>
      <w:r>
        <w:rPr>
          <w:rFonts w:ascii="仿宋_GB2312" w:eastAsia="仿宋_GB2312" w:cs="仿宋_GB2312" w:hint="eastAsia"/>
          <w:sz w:val="28"/>
          <w:szCs w:val="28"/>
          <w:lang w:val="zh-CN"/>
        </w:rPr>
        <w:t>对估价对象在价值时点的房地产</w:t>
      </w:r>
      <w:r>
        <w:rPr>
          <w:rFonts w:ascii="仿宋_GB2312" w:eastAsia="仿宋_GB2312" w:cs="仿宋_GB2312" w:hint="eastAsia"/>
          <w:sz w:val="28"/>
          <w:szCs w:val="28"/>
        </w:rPr>
        <w:t>市场价值</w:t>
      </w:r>
      <w:r>
        <w:rPr>
          <w:rFonts w:ascii="仿宋_GB2312" w:eastAsia="仿宋_GB2312" w:cs="仿宋_GB2312" w:hint="eastAsia"/>
          <w:sz w:val="28"/>
          <w:szCs w:val="28"/>
          <w:lang w:val="zh-CN"/>
        </w:rPr>
        <w:t>进行了评估，现将估价结果综述如下：</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b/>
          <w:bCs/>
          <w:sz w:val="28"/>
          <w:szCs w:val="28"/>
          <w:lang w:val="zh-CN"/>
        </w:rPr>
        <w:t>一、估价目的：</w:t>
      </w:r>
      <w:r>
        <w:rPr>
          <w:rFonts w:ascii="仿宋_GB2312" w:eastAsia="仿宋_GB2312" w:cs="仿宋_GB2312" w:hint="eastAsia"/>
          <w:sz w:val="28"/>
          <w:szCs w:val="28"/>
          <w:lang w:val="zh-CN"/>
        </w:rPr>
        <w:t>为</w:t>
      </w:r>
      <w:r>
        <w:rPr>
          <w:rFonts w:ascii="仿宋_GB2312" w:eastAsia="仿宋_GB2312" w:hint="eastAsia"/>
          <w:color w:val="000000"/>
          <w:sz w:val="28"/>
        </w:rPr>
        <w:t>淳安县人民法院</w:t>
      </w:r>
      <w:r>
        <w:rPr>
          <w:rFonts w:ascii="仿宋_GB2312" w:eastAsia="仿宋_GB2312" w:cs="仿宋_GB2312" w:hint="eastAsia"/>
          <w:sz w:val="28"/>
          <w:szCs w:val="28"/>
        </w:rPr>
        <w:t>确定财产处置参考价提供参考依据</w:t>
      </w:r>
      <w:r>
        <w:rPr>
          <w:rFonts w:ascii="仿宋_GB2312" w:eastAsia="仿宋_GB2312" w:cs="仿宋_GB2312" w:hint="eastAsia"/>
          <w:sz w:val="28"/>
          <w:szCs w:val="28"/>
          <w:lang w:val="zh-CN"/>
        </w:rPr>
        <w:t>而评估房地产</w:t>
      </w:r>
      <w:r>
        <w:rPr>
          <w:rFonts w:ascii="仿宋_GB2312" w:eastAsia="仿宋_GB2312" w:cs="仿宋_GB2312" w:hint="eastAsia"/>
          <w:sz w:val="28"/>
          <w:szCs w:val="28"/>
        </w:rPr>
        <w:t>市场</w:t>
      </w:r>
      <w:r>
        <w:rPr>
          <w:rFonts w:ascii="仿宋_GB2312" w:eastAsia="仿宋_GB2312" w:cs="仿宋_GB2312" w:hint="eastAsia"/>
          <w:sz w:val="28"/>
          <w:szCs w:val="28"/>
          <w:lang w:val="zh-CN"/>
        </w:rPr>
        <w:t>价值。</w:t>
      </w:r>
    </w:p>
    <w:p w:rsidR="003C770D" w:rsidRDefault="004E2DCC">
      <w:pPr>
        <w:autoSpaceDE w:val="0"/>
        <w:autoSpaceDN w:val="0"/>
        <w:adjustRightInd w:val="0"/>
        <w:spacing w:line="520" w:lineRule="exact"/>
        <w:ind w:right="-3" w:firstLine="540"/>
        <w:rPr>
          <w:rFonts w:ascii="仿宋_GB2312" w:eastAsia="仿宋_GB2312"/>
          <w:sz w:val="28"/>
          <w:szCs w:val="24"/>
        </w:rPr>
      </w:pPr>
      <w:r>
        <w:rPr>
          <w:rFonts w:ascii="仿宋_GB2312" w:eastAsia="仿宋_GB2312" w:cs="仿宋_GB2312" w:hint="eastAsia"/>
          <w:b/>
          <w:bCs/>
          <w:sz w:val="28"/>
          <w:szCs w:val="28"/>
          <w:lang w:val="zh-CN"/>
        </w:rPr>
        <w:t>二、估价对象：</w:t>
      </w:r>
      <w:r>
        <w:rPr>
          <w:rFonts w:ascii="仿宋_GB2312" w:eastAsia="仿宋_GB2312" w:cs="仿宋_GB2312" w:hint="eastAsia"/>
          <w:color w:val="000000"/>
          <w:sz w:val="28"/>
          <w:szCs w:val="28"/>
          <w:lang w:val="zh-CN"/>
        </w:rPr>
        <w:t>贵院</w:t>
      </w:r>
      <w:r>
        <w:rPr>
          <w:rFonts w:ascii="仿宋_GB2312" w:eastAsia="仿宋_GB2312" w:cs="仿宋_GB2312" w:hint="eastAsia"/>
          <w:color w:val="000000"/>
          <w:sz w:val="28"/>
          <w:szCs w:val="28"/>
        </w:rPr>
        <w:t>在执行（</w:t>
      </w:r>
      <w:r>
        <w:rPr>
          <w:rFonts w:ascii="仿宋_GB2312" w:eastAsia="仿宋_GB2312" w:cs="仿宋_GB2312" w:hint="eastAsia"/>
          <w:color w:val="000000"/>
          <w:sz w:val="28"/>
          <w:szCs w:val="28"/>
        </w:rPr>
        <w:t>2022</w:t>
      </w:r>
      <w:r>
        <w:rPr>
          <w:rFonts w:ascii="仿宋_GB2312" w:eastAsia="仿宋_GB2312" w:cs="仿宋_GB2312" w:hint="eastAsia"/>
          <w:color w:val="000000"/>
          <w:sz w:val="28"/>
          <w:szCs w:val="28"/>
        </w:rPr>
        <w:t>）浙</w:t>
      </w:r>
      <w:r>
        <w:rPr>
          <w:rFonts w:ascii="仿宋_GB2312" w:eastAsia="仿宋_GB2312" w:cs="仿宋_GB2312" w:hint="eastAsia"/>
          <w:color w:val="000000"/>
          <w:sz w:val="28"/>
          <w:szCs w:val="28"/>
        </w:rPr>
        <w:t>0127</w:t>
      </w:r>
      <w:r>
        <w:rPr>
          <w:rFonts w:ascii="仿宋_GB2312" w:eastAsia="仿宋_GB2312" w:cs="仿宋_GB2312" w:hint="eastAsia"/>
          <w:color w:val="000000"/>
          <w:sz w:val="28"/>
          <w:szCs w:val="28"/>
        </w:rPr>
        <w:t>执</w:t>
      </w:r>
      <w:r>
        <w:rPr>
          <w:rFonts w:ascii="仿宋_GB2312" w:eastAsia="仿宋_GB2312" w:cs="仿宋_GB2312" w:hint="eastAsia"/>
          <w:color w:val="000000"/>
          <w:sz w:val="28"/>
          <w:szCs w:val="28"/>
        </w:rPr>
        <w:t>23</w:t>
      </w:r>
      <w:r>
        <w:rPr>
          <w:rFonts w:ascii="仿宋_GB2312" w:eastAsia="仿宋_GB2312" w:cs="仿宋_GB2312" w:hint="eastAsia"/>
          <w:color w:val="000000"/>
          <w:sz w:val="28"/>
          <w:szCs w:val="28"/>
        </w:rPr>
        <w:t>号申请执行人浙江省杭州市中级人民法院与被执行人徐曼集资诈骗罪纠纷一案</w:t>
      </w:r>
      <w:r>
        <w:rPr>
          <w:rFonts w:ascii="仿宋_GB2312" w:eastAsia="仿宋_GB2312" w:cs="仿宋_GB2312" w:hint="eastAsia"/>
          <w:sz w:val="28"/>
          <w:szCs w:val="28"/>
        </w:rPr>
        <w:t>中涉案</w:t>
      </w:r>
      <w:r>
        <w:rPr>
          <w:rFonts w:ascii="仿宋_GB2312" w:eastAsia="仿宋_GB2312" w:cs="仿宋_GB2312" w:hint="eastAsia"/>
          <w:sz w:val="28"/>
          <w:szCs w:val="28"/>
          <w:lang w:val="zh-CN"/>
        </w:rPr>
        <w:t>的位于天津市河西区友谊南路与绥江道交口西北侧瀚景园</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幢</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单元</w:t>
      </w:r>
      <w:r>
        <w:rPr>
          <w:rFonts w:ascii="仿宋_GB2312" w:eastAsia="仿宋_GB2312" w:cs="仿宋_GB2312" w:hint="eastAsia"/>
          <w:sz w:val="28"/>
          <w:szCs w:val="28"/>
          <w:lang w:val="zh-CN"/>
        </w:rPr>
        <w:t>1502</w:t>
      </w:r>
      <w:r>
        <w:rPr>
          <w:rFonts w:ascii="仿宋_GB2312" w:eastAsia="仿宋_GB2312" w:cs="仿宋_GB2312" w:hint="eastAsia"/>
          <w:sz w:val="28"/>
          <w:szCs w:val="28"/>
          <w:lang w:val="zh-CN"/>
        </w:rPr>
        <w:t>室</w:t>
      </w:r>
      <w:r>
        <w:rPr>
          <w:rFonts w:ascii="仿宋_GB2312" w:eastAsia="仿宋_GB2312" w:hAnsi="宋体" w:hint="eastAsia"/>
          <w:color w:val="000000"/>
          <w:spacing w:val="-6"/>
          <w:sz w:val="28"/>
        </w:rPr>
        <w:t>房地产</w:t>
      </w:r>
      <w:r>
        <w:rPr>
          <w:rFonts w:ascii="仿宋_GB2312" w:eastAsia="仿宋_GB2312" w:cs="仿宋_GB2312" w:hint="eastAsia"/>
          <w:sz w:val="28"/>
          <w:szCs w:val="28"/>
          <w:lang w:val="zh-CN"/>
        </w:rPr>
        <w:t>，</w:t>
      </w:r>
      <w:r>
        <w:rPr>
          <w:rFonts w:ascii="仿宋_GB2312" w:eastAsia="仿宋_GB2312" w:cs="仿宋_GB2312" w:hint="eastAsia"/>
          <w:sz w:val="28"/>
          <w:szCs w:val="28"/>
        </w:rPr>
        <w:t>估价对象不动产</w:t>
      </w:r>
      <w:r>
        <w:rPr>
          <w:rFonts w:ascii="仿宋_GB2312" w:eastAsia="仿宋_GB2312" w:hint="eastAsia"/>
          <w:sz w:val="28"/>
          <w:szCs w:val="24"/>
        </w:rPr>
        <w:t>权利人</w:t>
      </w:r>
      <w:r>
        <w:rPr>
          <w:rFonts w:ascii="仿宋_GB2312" w:eastAsia="仿宋_GB2312" w:cs="仿宋_GB2312" w:hint="eastAsia"/>
          <w:color w:val="000000"/>
          <w:sz w:val="28"/>
          <w:szCs w:val="28"/>
        </w:rPr>
        <w:t>徐曼，共有情况单独所有，</w:t>
      </w:r>
      <w:r>
        <w:rPr>
          <w:rFonts w:ascii="仿宋_GB2312" w:eastAsia="仿宋_GB2312" w:hint="eastAsia"/>
          <w:sz w:val="28"/>
          <w:szCs w:val="24"/>
        </w:rPr>
        <w:t>不动产单元号</w:t>
      </w:r>
      <w:r>
        <w:rPr>
          <w:rFonts w:ascii="仿宋_GB2312" w:eastAsia="仿宋_GB2312" w:hint="eastAsia"/>
          <w:sz w:val="28"/>
          <w:szCs w:val="24"/>
        </w:rPr>
        <w:t>120111006002GB00201F00600222</w:t>
      </w:r>
      <w:r>
        <w:rPr>
          <w:rFonts w:ascii="仿宋_GB2312" w:eastAsia="仿宋_GB2312" w:hint="eastAsia"/>
          <w:sz w:val="28"/>
          <w:szCs w:val="24"/>
        </w:rPr>
        <w:t>，</w:t>
      </w:r>
      <w:r>
        <w:rPr>
          <w:rFonts w:ascii="仿宋_GB2312" w:eastAsia="仿宋_GB2312" w:hint="eastAsia"/>
          <w:sz w:val="28"/>
          <w:szCs w:val="24"/>
        </w:rPr>
        <w:t>建筑面积</w:t>
      </w:r>
      <w:r>
        <w:rPr>
          <w:rFonts w:ascii="仿宋_GB2312" w:eastAsia="仿宋_GB2312" w:hint="eastAsia"/>
          <w:sz w:val="28"/>
          <w:szCs w:val="24"/>
        </w:rPr>
        <w:t>69.89</w:t>
      </w:r>
      <w:r>
        <w:rPr>
          <w:rFonts w:ascii="仿宋_GB2312" w:eastAsia="仿宋_GB2312" w:hint="eastAsia"/>
          <w:sz w:val="28"/>
          <w:szCs w:val="24"/>
        </w:rPr>
        <w:t>平方米，规划用途城镇住宅用地</w:t>
      </w:r>
      <w:r>
        <w:rPr>
          <w:rFonts w:ascii="仿宋_GB2312" w:eastAsia="仿宋_GB2312" w:hint="eastAsia"/>
          <w:sz w:val="28"/>
          <w:szCs w:val="24"/>
        </w:rPr>
        <w:t>/</w:t>
      </w:r>
      <w:r>
        <w:rPr>
          <w:rFonts w:ascii="仿宋_GB2312" w:eastAsia="仿宋_GB2312" w:hint="eastAsia"/>
          <w:sz w:val="28"/>
          <w:szCs w:val="24"/>
        </w:rPr>
        <w:t>居住，</w:t>
      </w:r>
      <w:r>
        <w:rPr>
          <w:rFonts w:ascii="仿宋_GB2312" w:eastAsia="仿宋_GB2312" w:hint="eastAsia"/>
          <w:sz w:val="28"/>
          <w:szCs w:val="24"/>
        </w:rPr>
        <w:t>权利类型国有建设用地使用权</w:t>
      </w:r>
      <w:r>
        <w:rPr>
          <w:rFonts w:ascii="仿宋_GB2312" w:eastAsia="仿宋_GB2312" w:hint="eastAsia"/>
          <w:sz w:val="28"/>
          <w:szCs w:val="24"/>
        </w:rPr>
        <w:t>/</w:t>
      </w:r>
      <w:r>
        <w:rPr>
          <w:rFonts w:ascii="仿宋_GB2312" w:eastAsia="仿宋_GB2312" w:hint="eastAsia"/>
          <w:sz w:val="28"/>
          <w:szCs w:val="24"/>
        </w:rPr>
        <w:t>房屋（构筑物）所有权，土地使用（承包）期限至</w:t>
      </w:r>
      <w:r>
        <w:rPr>
          <w:rFonts w:ascii="仿宋_GB2312" w:eastAsia="仿宋_GB2312" w:hint="eastAsia"/>
          <w:sz w:val="28"/>
          <w:szCs w:val="24"/>
        </w:rPr>
        <w:t>2073</w:t>
      </w:r>
      <w:r>
        <w:rPr>
          <w:rFonts w:ascii="仿宋_GB2312" w:eastAsia="仿宋_GB2312" w:hint="eastAsia"/>
          <w:sz w:val="28"/>
          <w:szCs w:val="24"/>
        </w:rPr>
        <w:t>年</w:t>
      </w:r>
      <w:r>
        <w:rPr>
          <w:rFonts w:ascii="仿宋_GB2312" w:eastAsia="仿宋_GB2312" w:hint="eastAsia"/>
          <w:sz w:val="28"/>
          <w:szCs w:val="24"/>
        </w:rPr>
        <w:t>10</w:t>
      </w:r>
      <w:r>
        <w:rPr>
          <w:rFonts w:ascii="仿宋_GB2312" w:eastAsia="仿宋_GB2312" w:hint="eastAsia"/>
          <w:sz w:val="28"/>
          <w:szCs w:val="24"/>
        </w:rPr>
        <w:t>月</w:t>
      </w:r>
      <w:r>
        <w:rPr>
          <w:rFonts w:ascii="仿宋_GB2312" w:eastAsia="仿宋_GB2312" w:hint="eastAsia"/>
          <w:sz w:val="28"/>
          <w:szCs w:val="24"/>
        </w:rPr>
        <w:t>27</w:t>
      </w:r>
      <w:r>
        <w:rPr>
          <w:rFonts w:ascii="仿宋_GB2312" w:eastAsia="仿宋_GB2312" w:hint="eastAsia"/>
          <w:sz w:val="28"/>
          <w:szCs w:val="24"/>
        </w:rPr>
        <w:t>日，至价值时点剩余土地使用权年限为</w:t>
      </w:r>
      <w:r>
        <w:rPr>
          <w:rFonts w:ascii="仿宋_GB2312" w:eastAsia="仿宋_GB2312" w:hint="eastAsia"/>
          <w:sz w:val="28"/>
          <w:szCs w:val="24"/>
        </w:rPr>
        <w:t>51</w:t>
      </w:r>
      <w:r>
        <w:rPr>
          <w:rFonts w:ascii="仿宋_GB2312" w:eastAsia="仿宋_GB2312" w:hint="eastAsia"/>
          <w:sz w:val="28"/>
          <w:szCs w:val="24"/>
        </w:rPr>
        <w:t>年。</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rPr>
        <w:t>本次评估范围为上述房屋</w:t>
      </w:r>
      <w:r>
        <w:rPr>
          <w:rFonts w:ascii="仿宋_GB2312" w:eastAsia="仿宋_GB2312" w:cs="仿宋_GB2312" w:hint="eastAsia"/>
          <w:sz w:val="28"/>
          <w:szCs w:val="28"/>
        </w:rPr>
        <w:t>所有权、</w:t>
      </w:r>
      <w:r>
        <w:rPr>
          <w:rFonts w:ascii="仿宋_GB2312" w:eastAsia="仿宋_GB2312" w:cs="仿宋_GB2312" w:hint="eastAsia"/>
          <w:sz w:val="28"/>
          <w:szCs w:val="28"/>
        </w:rPr>
        <w:t>对应分摊的</w:t>
      </w:r>
      <w:r>
        <w:rPr>
          <w:rFonts w:ascii="仿宋_GB2312" w:eastAsia="仿宋_GB2312" w:cs="仿宋_GB2312" w:hint="eastAsia"/>
          <w:sz w:val="28"/>
          <w:szCs w:val="28"/>
        </w:rPr>
        <w:t>国有建设用地使用权，满足房屋使用功能需要的室内固定装修、配套附属设施设备以及该小区宗地内估价对象享有的公共权益等，不包含室内动产、</w:t>
      </w:r>
      <w:r>
        <w:rPr>
          <w:rFonts w:ascii="仿宋_GB2312" w:eastAsia="仿宋_GB2312" w:cs="仿宋_GB2312" w:hint="eastAsia"/>
          <w:sz w:val="28"/>
          <w:szCs w:val="28"/>
          <w:lang w:val="zh-CN"/>
        </w:rPr>
        <w:t>债权债务等其他财产权利。</w:t>
      </w:r>
    </w:p>
    <w:p w:rsidR="003C770D" w:rsidRDefault="004E2DCC">
      <w:pPr>
        <w:spacing w:line="520" w:lineRule="exact"/>
        <w:ind w:firstLineChars="200" w:firstLine="562"/>
        <w:rPr>
          <w:rFonts w:ascii="仿宋_GB2312" w:eastAsia="仿宋_GB2312"/>
          <w:sz w:val="28"/>
          <w:szCs w:val="24"/>
        </w:rPr>
      </w:pPr>
      <w:r>
        <w:rPr>
          <w:rFonts w:ascii="仿宋_GB2312" w:eastAsia="仿宋_GB2312" w:hint="eastAsia"/>
          <w:b/>
          <w:bCs/>
          <w:color w:val="000000"/>
          <w:sz w:val="28"/>
        </w:rPr>
        <w:t>三、</w:t>
      </w:r>
      <w:r>
        <w:rPr>
          <w:rFonts w:ascii="仿宋_GB2312" w:eastAsia="仿宋_GB2312" w:cs="仿宋_GB2312" w:hint="eastAsia"/>
          <w:b/>
          <w:bCs/>
          <w:sz w:val="28"/>
          <w:szCs w:val="28"/>
          <w:lang w:val="zh-CN"/>
        </w:rPr>
        <w:t>价值时点</w:t>
      </w:r>
      <w:r>
        <w:rPr>
          <w:rFonts w:ascii="仿宋_GB2312" w:eastAsia="仿宋_GB2312" w:cs="仿宋_GB2312" w:hint="eastAsia"/>
          <w:sz w:val="28"/>
          <w:szCs w:val="28"/>
          <w:lang w:val="zh-CN"/>
        </w:rPr>
        <w:t>：</w:t>
      </w:r>
      <w:r>
        <w:rPr>
          <w:rFonts w:ascii="仿宋_GB2312" w:eastAsia="仿宋_GB2312" w:hAnsi="宋体" w:hint="eastAsia"/>
          <w:color w:val="000000"/>
          <w:spacing w:val="-6"/>
          <w:sz w:val="28"/>
        </w:rPr>
        <w:t>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二二年十月二十六日</w:t>
      </w:r>
      <w:r>
        <w:rPr>
          <w:rFonts w:ascii="仿宋_GB2312" w:eastAsia="仿宋_GB2312" w:hAnsi="宋体" w:hint="eastAsia"/>
          <w:spacing w:val="-6"/>
          <w:sz w:val="28"/>
          <w:szCs w:val="28"/>
        </w:rPr>
        <w:t>，</w:t>
      </w:r>
      <w:r>
        <w:rPr>
          <w:rFonts w:ascii="仿宋_GB2312" w:eastAsia="仿宋_GB2312" w:hint="eastAsia"/>
          <w:sz w:val="28"/>
          <w:szCs w:val="24"/>
        </w:rPr>
        <w:t>为完成实地查勘之日。</w:t>
      </w:r>
    </w:p>
    <w:p w:rsidR="003C770D" w:rsidRDefault="004E2DCC">
      <w:pPr>
        <w:spacing w:line="520" w:lineRule="exact"/>
        <w:ind w:firstLineChars="200" w:firstLine="562"/>
        <w:rPr>
          <w:rFonts w:ascii="仿宋_GB2312" w:eastAsia="仿宋_GB2312"/>
          <w:sz w:val="28"/>
          <w:szCs w:val="24"/>
        </w:rPr>
      </w:pPr>
      <w:r>
        <w:rPr>
          <w:rFonts w:ascii="仿宋_GB2312" w:eastAsia="仿宋_GB2312" w:hint="eastAsia"/>
          <w:b/>
          <w:bCs/>
          <w:sz w:val="28"/>
          <w:szCs w:val="24"/>
        </w:rPr>
        <w:t>四、价值类型：</w:t>
      </w:r>
      <w:r>
        <w:rPr>
          <w:rFonts w:ascii="仿宋_GB2312" w:eastAsia="仿宋_GB2312" w:cs="仿宋_GB2312" w:hint="eastAsia"/>
          <w:sz w:val="28"/>
          <w:szCs w:val="28"/>
        </w:rPr>
        <w:t>房地产市场价值。</w:t>
      </w:r>
    </w:p>
    <w:p w:rsidR="003C770D" w:rsidRDefault="004E2DCC">
      <w:pPr>
        <w:autoSpaceDE w:val="0"/>
        <w:autoSpaceDN w:val="0"/>
        <w:adjustRightInd w:val="0"/>
        <w:spacing w:line="520" w:lineRule="exact"/>
        <w:ind w:right="-3" w:firstLine="540"/>
        <w:rPr>
          <w:rFonts w:ascii="仿宋_GB2312" w:eastAsia="仿宋_GB2312" w:cs="仿宋_GB2312"/>
          <w:color w:val="000000"/>
          <w:sz w:val="28"/>
          <w:szCs w:val="28"/>
        </w:rPr>
      </w:pPr>
      <w:r>
        <w:rPr>
          <w:rFonts w:ascii="仿宋_GB2312" w:eastAsia="仿宋_GB2312" w:hint="eastAsia"/>
          <w:b/>
          <w:bCs/>
          <w:sz w:val="28"/>
          <w:szCs w:val="24"/>
        </w:rPr>
        <w:t>五、估价方法：</w:t>
      </w:r>
      <w:r>
        <w:rPr>
          <w:rFonts w:ascii="仿宋_GB2312" w:eastAsia="仿宋_GB2312" w:cs="仿宋_GB2312" w:hint="eastAsia"/>
          <w:color w:val="000000"/>
          <w:sz w:val="28"/>
          <w:szCs w:val="28"/>
        </w:rPr>
        <w:t>比较法和</w:t>
      </w:r>
      <w:r>
        <w:rPr>
          <w:rFonts w:ascii="仿宋_GB2312" w:eastAsia="仿宋_GB2312" w:hint="eastAsia"/>
          <w:sz w:val="28"/>
          <w:szCs w:val="24"/>
        </w:rPr>
        <w:t>收益法</w:t>
      </w:r>
      <w:r>
        <w:rPr>
          <w:rFonts w:ascii="仿宋_GB2312" w:eastAsia="仿宋_GB2312" w:cs="仿宋_GB2312" w:hint="eastAsia"/>
          <w:color w:val="000000"/>
          <w:sz w:val="28"/>
          <w:szCs w:val="28"/>
        </w:rPr>
        <w:t>。</w:t>
      </w:r>
    </w:p>
    <w:p w:rsidR="003C770D" w:rsidRDefault="004E2DCC">
      <w:pPr>
        <w:spacing w:line="520" w:lineRule="exact"/>
        <w:ind w:rightChars="-5" w:right="-10" w:firstLineChars="200" w:firstLine="562"/>
        <w:rPr>
          <w:rFonts w:eastAsia="仿宋_GB2312"/>
          <w:sz w:val="28"/>
          <w:szCs w:val="24"/>
        </w:rPr>
      </w:pPr>
      <w:r>
        <w:rPr>
          <w:rFonts w:ascii="仿宋_GB2312" w:eastAsia="仿宋_GB2312" w:cs="仿宋_GB2312" w:hint="eastAsia"/>
          <w:b/>
          <w:bCs/>
          <w:color w:val="000000"/>
          <w:sz w:val="28"/>
          <w:szCs w:val="28"/>
        </w:rPr>
        <w:t>六、估价结果：</w:t>
      </w:r>
      <w:r>
        <w:rPr>
          <w:rFonts w:ascii="仿宋_GB2312" w:eastAsia="仿宋_GB2312" w:cs="仿宋_GB2312" w:hint="eastAsia"/>
          <w:color w:val="000000"/>
          <w:sz w:val="28"/>
          <w:szCs w:val="28"/>
        </w:rPr>
        <w:t>估价人员根据中</w:t>
      </w:r>
      <w:r>
        <w:rPr>
          <w:rFonts w:ascii="仿宋_GB2312" w:eastAsia="仿宋_GB2312" w:hAnsi="宋体" w:cs="宋体" w:hint="eastAsia"/>
          <w:sz w:val="28"/>
          <w:szCs w:val="28"/>
        </w:rPr>
        <w:t>华人民共和国《房地产估价规范》（</w:t>
      </w:r>
      <w:r>
        <w:rPr>
          <w:rFonts w:ascii="仿宋_GB2312" w:eastAsia="仿宋_GB2312" w:hAnsi="宋体" w:cs="宋体" w:hint="eastAsia"/>
          <w:sz w:val="28"/>
          <w:szCs w:val="28"/>
        </w:rPr>
        <w:t>GB/T 50291-2015</w:t>
      </w:r>
      <w:r>
        <w:rPr>
          <w:rFonts w:ascii="仿宋_GB2312" w:eastAsia="仿宋_GB2312" w:hAnsi="宋体" w:cs="宋体" w:hint="eastAsia"/>
          <w:sz w:val="28"/>
          <w:szCs w:val="28"/>
        </w:rPr>
        <w:t>）的有关技术规定，</w:t>
      </w:r>
      <w:r>
        <w:rPr>
          <w:rFonts w:ascii="仿宋_GB2312" w:eastAsia="仿宋_GB2312" w:hAnsi="宋体" w:hint="eastAsia"/>
          <w:bCs/>
          <w:sz w:val="28"/>
          <w:szCs w:val="28"/>
        </w:rPr>
        <w:t>结合</w:t>
      </w:r>
      <w:r>
        <w:rPr>
          <w:rFonts w:ascii="仿宋_GB2312" w:eastAsia="仿宋_GB2312" w:hint="eastAsia"/>
          <w:sz w:val="28"/>
        </w:rPr>
        <w:t>估价目的，遵循估价原</w:t>
      </w:r>
      <w:r>
        <w:rPr>
          <w:rFonts w:ascii="仿宋_GB2312" w:eastAsia="仿宋_GB2312" w:hint="eastAsia"/>
          <w:sz w:val="28"/>
        </w:rPr>
        <w:lastRenderedPageBreak/>
        <w:t>则，</w:t>
      </w:r>
      <w:r>
        <w:rPr>
          <w:rFonts w:ascii="仿宋_GB2312" w:eastAsia="仿宋_GB2312" w:hint="eastAsia"/>
          <w:kern w:val="32"/>
          <w:sz w:val="28"/>
        </w:rPr>
        <w:t>按照估价工作程序</w:t>
      </w:r>
      <w:r>
        <w:rPr>
          <w:rFonts w:ascii="仿宋_GB2312" w:eastAsia="仿宋_GB2312" w:hint="eastAsia"/>
          <w:sz w:val="28"/>
        </w:rPr>
        <w:t>,</w:t>
      </w:r>
      <w:r>
        <w:rPr>
          <w:rFonts w:ascii="仿宋_GB2312" w:eastAsia="仿宋_GB2312" w:hint="eastAsia"/>
          <w:sz w:val="28"/>
        </w:rPr>
        <w:t>运用比较法和收益法进行合理、全面、细致的分析与测算，并结合估价经验对影响房地产价值的因素综合分析，确定估价对象于价值时点在满足本次估价全部假设和限制条件下的房地产市场价值为人民币</w:t>
      </w:r>
      <w:r>
        <w:rPr>
          <w:rFonts w:ascii="仿宋_GB2312" w:eastAsia="仿宋_GB2312" w:hint="eastAsia"/>
          <w:b/>
          <w:sz w:val="28"/>
          <w:u w:val="single"/>
        </w:rPr>
        <w:t>200</w:t>
      </w:r>
      <w:r>
        <w:rPr>
          <w:rFonts w:ascii="仿宋_GB2312" w:eastAsia="仿宋_GB2312" w:hint="eastAsia"/>
          <w:b/>
          <w:sz w:val="28"/>
          <w:u w:val="single"/>
        </w:rPr>
        <w:t>万元</w:t>
      </w:r>
      <w:r>
        <w:rPr>
          <w:rFonts w:ascii="仿宋_GB2312" w:eastAsia="仿宋_GB2312" w:hint="eastAsia"/>
          <w:sz w:val="28"/>
        </w:rPr>
        <w:t>，大写金额为</w:t>
      </w:r>
      <w:r>
        <w:rPr>
          <w:rFonts w:ascii="仿宋_GB2312" w:eastAsia="仿宋_GB2312" w:hint="eastAsia"/>
          <w:sz w:val="28"/>
          <w:szCs w:val="22"/>
        </w:rPr>
        <w:t>人民币</w:t>
      </w:r>
      <w:r>
        <w:rPr>
          <w:rFonts w:ascii="仿宋_GB2312" w:eastAsia="仿宋_GB2312" w:hint="eastAsia"/>
          <w:b/>
          <w:bCs/>
          <w:sz w:val="28"/>
          <w:szCs w:val="22"/>
          <w:u w:val="single"/>
        </w:rPr>
        <w:t>贰佰万元</w:t>
      </w:r>
      <w:r>
        <w:rPr>
          <w:rFonts w:ascii="仿宋_GB2312" w:eastAsia="仿宋_GB2312" w:hint="eastAsia"/>
          <w:b/>
          <w:sz w:val="28"/>
          <w:szCs w:val="22"/>
          <w:u w:val="single"/>
        </w:rPr>
        <w:t>整</w:t>
      </w:r>
      <w:r>
        <w:rPr>
          <w:rFonts w:ascii="仿宋_GB2312" w:eastAsia="仿宋_GB2312" w:hint="eastAsia"/>
          <w:sz w:val="28"/>
          <w:szCs w:val="22"/>
        </w:rPr>
        <w:t>，平均单价为</w:t>
      </w:r>
      <w:r>
        <w:rPr>
          <w:rFonts w:ascii="仿宋_GB2312" w:eastAsia="仿宋_GB2312" w:hint="eastAsia"/>
          <w:sz w:val="28"/>
        </w:rPr>
        <w:t>人民币</w:t>
      </w:r>
      <w:r>
        <w:rPr>
          <w:rFonts w:ascii="仿宋_GB2312" w:eastAsia="仿宋_GB2312" w:hint="eastAsia"/>
          <w:b/>
          <w:bCs/>
          <w:sz w:val="28"/>
          <w:szCs w:val="22"/>
          <w:u w:val="single"/>
        </w:rPr>
        <w:t>28616</w:t>
      </w:r>
      <w:r>
        <w:rPr>
          <w:rFonts w:ascii="仿宋_GB2312" w:eastAsia="仿宋_GB2312" w:hint="eastAsia"/>
          <w:b/>
          <w:bCs/>
          <w:sz w:val="28"/>
          <w:szCs w:val="22"/>
          <w:u w:val="single"/>
        </w:rPr>
        <w:t>元</w:t>
      </w:r>
      <w:r>
        <w:rPr>
          <w:rFonts w:ascii="仿宋_GB2312" w:eastAsia="仿宋_GB2312" w:hint="eastAsia"/>
          <w:b/>
          <w:bCs/>
          <w:sz w:val="28"/>
          <w:szCs w:val="22"/>
          <w:u w:val="single"/>
        </w:rPr>
        <w:t>/</w:t>
      </w:r>
      <w:r>
        <w:rPr>
          <w:rFonts w:ascii="仿宋_GB2312" w:eastAsia="仿宋_GB2312" w:hint="eastAsia"/>
          <w:b/>
          <w:bCs/>
          <w:sz w:val="28"/>
          <w:szCs w:val="22"/>
          <w:u w:val="single"/>
        </w:rPr>
        <w:t>平方米</w:t>
      </w:r>
      <w:r>
        <w:rPr>
          <w:rFonts w:ascii="仿宋_GB2312" w:eastAsia="仿宋_GB2312" w:hint="eastAsia"/>
          <w:sz w:val="28"/>
          <w:szCs w:val="22"/>
        </w:rPr>
        <w:t>，大写金额为人民币</w:t>
      </w:r>
      <w:r>
        <w:rPr>
          <w:rFonts w:ascii="仿宋_GB2312" w:eastAsia="仿宋_GB2312" w:hint="eastAsia"/>
          <w:b/>
          <w:sz w:val="28"/>
          <w:szCs w:val="22"/>
          <w:u w:val="single"/>
        </w:rPr>
        <w:t>贰万捌仟陆佰壹拾陆元整每平方米</w:t>
      </w:r>
      <w:r>
        <w:rPr>
          <w:rFonts w:ascii="仿宋_GB2312" w:eastAsia="仿宋_GB2312" w:hint="eastAsia"/>
          <w:sz w:val="28"/>
          <w:szCs w:val="22"/>
        </w:rPr>
        <w:t>。</w:t>
      </w:r>
    </w:p>
    <w:p w:rsidR="003C770D" w:rsidRDefault="004E2DCC">
      <w:pPr>
        <w:spacing w:line="520" w:lineRule="exact"/>
        <w:ind w:firstLineChars="200" w:firstLine="560"/>
        <w:rPr>
          <w:rFonts w:ascii="仿宋_GB2312" w:eastAsia="仿宋_GB2312"/>
          <w:sz w:val="28"/>
        </w:rPr>
      </w:pPr>
      <w:r>
        <w:rPr>
          <w:rFonts w:ascii="仿宋_GB2312" w:eastAsia="仿宋_GB2312" w:hint="eastAsia"/>
          <w:sz w:val="28"/>
        </w:rPr>
        <w:t>特此函告！</w:t>
      </w:r>
      <w:r>
        <w:rPr>
          <w:rFonts w:ascii="仿宋_GB2312" w:eastAsia="仿宋_GB2312" w:hint="eastAsia"/>
          <w:sz w:val="28"/>
        </w:rPr>
        <w:t xml:space="preserve">       </w:t>
      </w:r>
    </w:p>
    <w:p w:rsidR="003C770D" w:rsidRDefault="003C770D">
      <w:pPr>
        <w:spacing w:line="520" w:lineRule="exact"/>
        <w:rPr>
          <w:rFonts w:ascii="仿宋_GB2312" w:eastAsia="仿宋_GB2312"/>
          <w:sz w:val="28"/>
          <w:szCs w:val="28"/>
        </w:rPr>
      </w:pPr>
    </w:p>
    <w:p w:rsidR="003C770D" w:rsidRDefault="003C770D">
      <w:pPr>
        <w:spacing w:line="520" w:lineRule="exact"/>
        <w:ind w:firstLineChars="200" w:firstLine="560"/>
        <w:jc w:val="right"/>
        <w:rPr>
          <w:rFonts w:ascii="仿宋_GB2312" w:eastAsia="仿宋_GB2312"/>
          <w:sz w:val="28"/>
          <w:szCs w:val="28"/>
        </w:rPr>
      </w:pPr>
    </w:p>
    <w:p w:rsidR="003C770D" w:rsidRDefault="003C770D">
      <w:pPr>
        <w:pStyle w:val="a0"/>
        <w:spacing w:line="520" w:lineRule="exact"/>
        <w:rPr>
          <w:rFonts w:hint="default"/>
        </w:rPr>
      </w:pPr>
    </w:p>
    <w:p w:rsidR="003C770D" w:rsidRDefault="004E2DCC">
      <w:pPr>
        <w:spacing w:line="520" w:lineRule="exact"/>
        <w:ind w:firstLineChars="200" w:firstLine="562"/>
        <w:jc w:val="right"/>
        <w:rPr>
          <w:rFonts w:ascii="仿宋_GB2312" w:eastAsia="仿宋_GB2312"/>
          <w:bCs/>
          <w:color w:val="000000"/>
          <w:sz w:val="28"/>
          <w:szCs w:val="28"/>
        </w:rPr>
      </w:pPr>
      <w:r>
        <w:rPr>
          <w:rFonts w:ascii="仿宋_GB2312" w:eastAsia="仿宋_GB2312" w:hint="eastAsia"/>
          <w:b/>
          <w:color w:val="000000"/>
          <w:sz w:val="28"/>
          <w:szCs w:val="28"/>
        </w:rPr>
        <w:t>杭州临安中鑫房地产估价有限公司</w:t>
      </w:r>
      <w:r>
        <w:rPr>
          <w:rFonts w:ascii="仿宋_GB2312" w:eastAsia="仿宋_GB2312" w:hint="eastAsia"/>
          <w:bCs/>
          <w:color w:val="000000"/>
          <w:sz w:val="28"/>
          <w:szCs w:val="28"/>
        </w:rPr>
        <w:t>（盖章）</w:t>
      </w:r>
    </w:p>
    <w:p w:rsidR="003C770D" w:rsidRDefault="004E2DCC">
      <w:pPr>
        <w:spacing w:line="520" w:lineRule="exact"/>
        <w:ind w:firstLineChars="1639" w:firstLine="4607"/>
        <w:rPr>
          <w:rFonts w:ascii="仿宋_GB2312" w:eastAsia="仿宋_GB2312" w:hAnsi="仿宋_GB2312" w:cs="仿宋_GB2312"/>
          <w:b/>
          <w:color w:val="000000"/>
          <w:sz w:val="28"/>
          <w:szCs w:val="28"/>
        </w:rPr>
      </w:pPr>
      <w:r>
        <w:rPr>
          <w:rFonts w:ascii="仿宋_GB2312" w:eastAsia="仿宋_GB2312" w:hint="eastAsia"/>
          <w:b/>
          <w:color w:val="000000"/>
          <w:sz w:val="28"/>
          <w:szCs w:val="28"/>
        </w:rPr>
        <w:t>二</w:t>
      </w:r>
      <w:r>
        <w:rPr>
          <w:rFonts w:ascii="宋体" w:hAnsi="宋体" w:cs="宋体" w:hint="eastAsia"/>
          <w:b/>
          <w:color w:val="000000"/>
          <w:sz w:val="28"/>
          <w:szCs w:val="28"/>
        </w:rPr>
        <w:t>〇</w:t>
      </w:r>
      <w:r>
        <w:rPr>
          <w:rFonts w:ascii="仿宋_GB2312" w:eastAsia="仿宋_GB2312" w:hAnsi="仿宋_GB2312" w:cs="仿宋_GB2312" w:hint="eastAsia"/>
          <w:b/>
          <w:color w:val="000000"/>
          <w:sz w:val="28"/>
          <w:szCs w:val="28"/>
        </w:rPr>
        <w:t>二二年十一月一日</w:t>
      </w:r>
    </w:p>
    <w:p w:rsidR="003C770D" w:rsidRDefault="003C770D">
      <w:pPr>
        <w:pStyle w:val="a0"/>
        <w:rPr>
          <w:rFonts w:ascii="仿宋_GB2312" w:eastAsia="仿宋_GB2312" w:hAnsi="仿宋_GB2312" w:cs="仿宋_GB2312" w:hint="default"/>
          <w:b/>
          <w:color w:val="000000"/>
          <w:sz w:val="28"/>
          <w:szCs w:val="28"/>
        </w:rPr>
      </w:pPr>
    </w:p>
    <w:p w:rsidR="003C770D" w:rsidRDefault="003C770D">
      <w:pPr>
        <w:pStyle w:val="a0"/>
        <w:rPr>
          <w:rFonts w:ascii="仿宋_GB2312" w:eastAsia="仿宋_GB2312" w:hAnsi="仿宋_GB2312" w:cs="仿宋_GB2312" w:hint="default"/>
          <w:b/>
          <w:color w:val="000000"/>
          <w:sz w:val="28"/>
          <w:szCs w:val="28"/>
        </w:rPr>
      </w:pPr>
    </w:p>
    <w:p w:rsidR="003C770D" w:rsidRDefault="003C770D">
      <w:pPr>
        <w:spacing w:line="500" w:lineRule="exact"/>
        <w:jc w:val="left"/>
        <w:rPr>
          <w:rFonts w:ascii="仿宋_GB2312" w:eastAsia="仿宋_GB2312"/>
          <w:b/>
          <w:color w:val="000000"/>
          <w:sz w:val="24"/>
          <w:szCs w:val="24"/>
        </w:rPr>
      </w:pPr>
    </w:p>
    <w:p w:rsidR="003C770D" w:rsidRDefault="004E2DCC">
      <w:pPr>
        <w:spacing w:line="500" w:lineRule="exact"/>
        <w:jc w:val="left"/>
        <w:rPr>
          <w:rFonts w:ascii="仿宋_GB2312" w:eastAsia="仿宋_GB2312"/>
          <w:b/>
          <w:color w:val="000000"/>
          <w:sz w:val="24"/>
          <w:szCs w:val="24"/>
        </w:rPr>
      </w:pPr>
      <w:r>
        <w:rPr>
          <w:rFonts w:ascii="仿宋_GB2312" w:eastAsia="仿宋_GB2312" w:hint="eastAsia"/>
          <w:b/>
          <w:color w:val="000000"/>
          <w:sz w:val="24"/>
          <w:szCs w:val="24"/>
        </w:rPr>
        <w:t>特别提示：</w:t>
      </w:r>
    </w:p>
    <w:p w:rsidR="003C770D" w:rsidRDefault="004E2DCC">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以上内容摘自房地产估价报告，报告使用人在使用本报告之前须对报告全文，特别是“估价假设和限制条件”认真阅读，以免使用不当，造成损失。</w:t>
      </w:r>
    </w:p>
    <w:p w:rsidR="003C770D" w:rsidRDefault="004E2DCC">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评估结果仅为淳安县人民法院确定财产处置参考价服务，不是评估对象处置可实现的成交价格，也不应当被视为评估对象成交价格的保证；</w:t>
      </w:r>
    </w:p>
    <w:p w:rsidR="003C770D" w:rsidRDefault="004E2DCC">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3C770D" w:rsidRDefault="004E2DCC">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在估价报告使用期限或者估价结果有效期内，估价报告或者估价结果</w:t>
      </w:r>
      <w:r>
        <w:rPr>
          <w:rFonts w:ascii="仿宋_GB2312" w:eastAsia="仿宋_GB2312" w:hint="eastAsia"/>
          <w:sz w:val="24"/>
          <w:szCs w:val="24"/>
        </w:rPr>
        <w:t>未使用之前，如果估价对象状况或者房地产市场状况发生明显变化的，估价结果应当进行相应调整后才可使用；</w:t>
      </w:r>
    </w:p>
    <w:p w:rsidR="003C770D" w:rsidRDefault="004E2DCC">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本估价报告自出具之日起使用期限壹年。</w:t>
      </w:r>
    </w:p>
    <w:p w:rsidR="003C770D" w:rsidRDefault="003C770D">
      <w:pPr>
        <w:pStyle w:val="a0"/>
        <w:rPr>
          <w:rFonts w:hint="default"/>
        </w:rPr>
      </w:pPr>
    </w:p>
    <w:p w:rsidR="003C770D" w:rsidRDefault="004E2DCC">
      <w:pPr>
        <w:spacing w:line="500" w:lineRule="exact"/>
        <w:ind w:firstLineChars="1045" w:firstLine="3777"/>
        <w:rPr>
          <w:rFonts w:ascii="黑体" w:eastAsia="黑体" w:hAnsi="楷体_GB2312"/>
          <w:b/>
          <w:sz w:val="36"/>
          <w:szCs w:val="36"/>
        </w:rPr>
      </w:pPr>
      <w:r>
        <w:rPr>
          <w:rFonts w:ascii="黑体" w:eastAsia="黑体" w:hAnsi="楷体_GB2312" w:hint="eastAsia"/>
          <w:b/>
          <w:sz w:val="36"/>
          <w:szCs w:val="36"/>
        </w:rPr>
        <w:lastRenderedPageBreak/>
        <w:t>目</w:t>
      </w:r>
      <w:r>
        <w:rPr>
          <w:rFonts w:ascii="黑体" w:eastAsia="黑体" w:hAnsi="楷体_GB2312" w:hint="eastAsia"/>
          <w:b/>
          <w:sz w:val="36"/>
          <w:szCs w:val="36"/>
        </w:rPr>
        <w:t xml:space="preserve">  </w:t>
      </w:r>
      <w:r>
        <w:rPr>
          <w:rFonts w:ascii="黑体" w:eastAsia="黑体" w:hAnsi="楷体_GB2312" w:hint="eastAsia"/>
          <w:b/>
          <w:sz w:val="36"/>
          <w:szCs w:val="36"/>
        </w:rPr>
        <w:t>录</w:t>
      </w:r>
    </w:p>
    <w:p w:rsidR="003C770D" w:rsidRDefault="003C770D">
      <w:pPr>
        <w:pStyle w:val="10"/>
        <w:tabs>
          <w:tab w:val="right" w:leader="dot" w:pos="8630"/>
        </w:tabs>
        <w:spacing w:line="520" w:lineRule="exact"/>
        <w:rPr>
          <w:rFonts w:ascii="仿宋_GB2312" w:eastAsia="仿宋_GB2312" w:hAnsiTheme="minorHAnsi" w:cstheme="minorBidi"/>
          <w:sz w:val="28"/>
          <w:szCs w:val="28"/>
        </w:rPr>
      </w:pPr>
      <w:r>
        <w:rPr>
          <w:rFonts w:ascii="仿宋_GB2312" w:eastAsia="仿宋_GB2312" w:hAnsi="楷体_GB2312" w:hint="eastAsia"/>
          <w:sz w:val="28"/>
          <w:szCs w:val="28"/>
        </w:rPr>
        <w:fldChar w:fldCharType="begin"/>
      </w:r>
      <w:r w:rsidR="004E2DCC">
        <w:rPr>
          <w:rFonts w:ascii="仿宋_GB2312" w:eastAsia="仿宋_GB2312" w:hAnsi="楷体_GB2312" w:hint="eastAsia"/>
          <w:sz w:val="28"/>
          <w:szCs w:val="28"/>
        </w:rPr>
        <w:instrText xml:space="preserve"> TOC \o "1-2" \u </w:instrText>
      </w:r>
      <w:r>
        <w:rPr>
          <w:rFonts w:ascii="仿宋_GB2312" w:eastAsia="仿宋_GB2312" w:hAnsi="楷体_GB2312" w:hint="eastAsia"/>
          <w:sz w:val="28"/>
          <w:szCs w:val="28"/>
        </w:rPr>
        <w:fldChar w:fldCharType="separate"/>
      </w:r>
      <w:r w:rsidR="004E2DCC">
        <w:rPr>
          <w:rFonts w:ascii="仿宋_GB2312" w:eastAsia="仿宋_GB2312" w:hint="eastAsia"/>
          <w:color w:val="000000"/>
          <w:sz w:val="28"/>
          <w:szCs w:val="28"/>
        </w:rPr>
        <w:t>第一部分</w:t>
      </w:r>
      <w:r w:rsidR="004E2DCC">
        <w:rPr>
          <w:rFonts w:ascii="仿宋_GB2312" w:eastAsia="仿宋_GB2312" w:hint="eastAsia"/>
          <w:color w:val="000000"/>
          <w:sz w:val="28"/>
          <w:szCs w:val="28"/>
        </w:rPr>
        <w:t xml:space="preserve">  </w:t>
      </w:r>
      <w:r w:rsidR="004E2DCC">
        <w:rPr>
          <w:rFonts w:ascii="仿宋_GB2312" w:eastAsia="仿宋_GB2312" w:hint="eastAsia"/>
          <w:color w:val="000000"/>
          <w:sz w:val="28"/>
          <w:szCs w:val="28"/>
        </w:rPr>
        <w:t>估</w:t>
      </w:r>
      <w:r w:rsidR="004E2DCC">
        <w:rPr>
          <w:rFonts w:ascii="仿宋_GB2312" w:eastAsia="仿宋_GB2312" w:hint="eastAsia"/>
          <w:color w:val="000000"/>
          <w:sz w:val="28"/>
          <w:szCs w:val="28"/>
        </w:rPr>
        <w:t xml:space="preserve"> </w:t>
      </w:r>
      <w:r w:rsidR="004E2DCC">
        <w:rPr>
          <w:rFonts w:ascii="仿宋_GB2312" w:eastAsia="仿宋_GB2312" w:hint="eastAsia"/>
          <w:color w:val="000000"/>
          <w:sz w:val="28"/>
          <w:szCs w:val="28"/>
        </w:rPr>
        <w:t>价</w:t>
      </w:r>
      <w:r w:rsidR="004E2DCC">
        <w:rPr>
          <w:rFonts w:ascii="仿宋_GB2312" w:eastAsia="仿宋_GB2312" w:hint="eastAsia"/>
          <w:color w:val="000000"/>
          <w:sz w:val="28"/>
          <w:szCs w:val="28"/>
        </w:rPr>
        <w:t xml:space="preserve"> </w:t>
      </w:r>
      <w:r w:rsidR="004E2DCC">
        <w:rPr>
          <w:rFonts w:ascii="仿宋_GB2312" w:eastAsia="仿宋_GB2312" w:hint="eastAsia"/>
          <w:color w:val="000000"/>
          <w:sz w:val="28"/>
          <w:szCs w:val="28"/>
        </w:rPr>
        <w:t>师</w:t>
      </w:r>
      <w:r w:rsidR="004E2DCC">
        <w:rPr>
          <w:rFonts w:ascii="仿宋_GB2312" w:eastAsia="仿宋_GB2312" w:hint="eastAsia"/>
          <w:color w:val="000000"/>
          <w:sz w:val="28"/>
          <w:szCs w:val="28"/>
        </w:rPr>
        <w:t xml:space="preserve"> </w:t>
      </w:r>
      <w:r w:rsidR="004E2DCC">
        <w:rPr>
          <w:rFonts w:ascii="仿宋_GB2312" w:eastAsia="仿宋_GB2312" w:hint="eastAsia"/>
          <w:color w:val="000000"/>
          <w:sz w:val="28"/>
          <w:szCs w:val="28"/>
        </w:rPr>
        <w:t>声</w:t>
      </w:r>
      <w:r w:rsidR="004E2DCC">
        <w:rPr>
          <w:rFonts w:ascii="仿宋_GB2312" w:eastAsia="仿宋_GB2312" w:hint="eastAsia"/>
          <w:color w:val="000000"/>
          <w:sz w:val="28"/>
          <w:szCs w:val="28"/>
        </w:rPr>
        <w:t xml:space="preserve"> </w:t>
      </w:r>
      <w:r w:rsidR="004E2DCC">
        <w:rPr>
          <w:rFonts w:ascii="仿宋_GB2312" w:eastAsia="仿宋_GB2312" w:hint="eastAsia"/>
          <w:color w:val="000000"/>
          <w:sz w:val="28"/>
          <w:szCs w:val="28"/>
        </w:rPr>
        <w:t>明</w:t>
      </w:r>
      <w:r w:rsidR="004E2DCC">
        <w:rPr>
          <w:rFonts w:ascii="仿宋_GB2312" w:eastAsia="仿宋_GB2312" w:hint="eastAsia"/>
          <w:sz w:val="28"/>
          <w:szCs w:val="28"/>
        </w:rPr>
        <w:tab/>
      </w:r>
      <w:r>
        <w:rPr>
          <w:rFonts w:ascii="仿宋_GB2312" w:eastAsia="仿宋_GB2312" w:hint="eastAsia"/>
          <w:sz w:val="28"/>
          <w:szCs w:val="28"/>
        </w:rPr>
        <w:fldChar w:fldCharType="begin"/>
      </w:r>
      <w:r w:rsidR="004E2DCC">
        <w:rPr>
          <w:rFonts w:ascii="仿宋_GB2312" w:eastAsia="仿宋_GB2312" w:hint="eastAsia"/>
          <w:sz w:val="28"/>
          <w:szCs w:val="28"/>
        </w:rPr>
        <w:instrText xml:space="preserve"> PAGEREF _Toc113269001 \h </w:instrText>
      </w:r>
      <w:r>
        <w:rPr>
          <w:rFonts w:ascii="仿宋_GB2312" w:eastAsia="仿宋_GB2312" w:hint="eastAsia"/>
          <w:sz w:val="28"/>
          <w:szCs w:val="28"/>
        </w:rPr>
      </w:r>
      <w:r>
        <w:rPr>
          <w:rFonts w:ascii="仿宋_GB2312" w:eastAsia="仿宋_GB2312" w:hint="eastAsia"/>
          <w:sz w:val="28"/>
          <w:szCs w:val="28"/>
        </w:rPr>
        <w:fldChar w:fldCharType="separate"/>
      </w:r>
      <w:r w:rsidR="003711C5">
        <w:rPr>
          <w:rFonts w:ascii="仿宋_GB2312" w:eastAsia="仿宋_GB2312"/>
          <w:noProof/>
          <w:sz w:val="28"/>
          <w:szCs w:val="28"/>
        </w:rPr>
        <w:t>5</w:t>
      </w:r>
      <w:r>
        <w:rPr>
          <w:rFonts w:ascii="仿宋_GB2312" w:eastAsia="仿宋_GB2312" w:hint="eastAsia"/>
          <w:sz w:val="28"/>
          <w:szCs w:val="28"/>
        </w:rPr>
        <w:fldChar w:fldCharType="end"/>
      </w:r>
    </w:p>
    <w:p w:rsidR="003C770D" w:rsidRDefault="004E2DCC">
      <w:pPr>
        <w:pStyle w:val="10"/>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第二部分</w:t>
      </w:r>
      <w:r>
        <w:rPr>
          <w:rFonts w:ascii="仿宋_GB2312" w:eastAsia="仿宋_GB2312" w:hint="eastAsia"/>
          <w:color w:val="000000"/>
          <w:sz w:val="28"/>
          <w:szCs w:val="28"/>
        </w:rPr>
        <w:t xml:space="preserve">  </w:t>
      </w:r>
      <w:r>
        <w:rPr>
          <w:rFonts w:ascii="仿宋_GB2312" w:eastAsia="仿宋_GB2312" w:hint="eastAsia"/>
          <w:color w:val="000000"/>
          <w:sz w:val="28"/>
          <w:szCs w:val="28"/>
        </w:rPr>
        <w:t>估价假设和限制条件</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_Toc113269002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6</w:t>
      </w:r>
      <w:r w:rsidR="003C770D">
        <w:rPr>
          <w:rFonts w:ascii="仿宋_GB2312" w:eastAsia="仿宋_GB2312" w:hint="eastAsia"/>
          <w:sz w:val="28"/>
          <w:szCs w:val="28"/>
        </w:rPr>
        <w:fldChar w:fldCharType="end"/>
      </w:r>
    </w:p>
    <w:p w:rsidR="003C770D" w:rsidRDefault="004E2DCC">
      <w:pPr>
        <w:pStyle w:val="10"/>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第三部分</w:t>
      </w:r>
      <w:r>
        <w:rPr>
          <w:rFonts w:ascii="仿宋_GB2312" w:eastAsia="仿宋_GB2312" w:hint="eastAsia"/>
          <w:color w:val="000000"/>
          <w:sz w:val="28"/>
          <w:szCs w:val="28"/>
        </w:rPr>
        <w:t xml:space="preserve">  </w:t>
      </w:r>
      <w:r>
        <w:rPr>
          <w:rFonts w:ascii="仿宋_GB2312" w:eastAsia="仿宋_GB2312" w:hint="eastAsia"/>
          <w:color w:val="000000"/>
          <w:sz w:val="28"/>
          <w:szCs w:val="28"/>
        </w:rPr>
        <w:t>房地产估价结果报告</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_Toc113269003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10</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一、</w:t>
      </w:r>
      <w:r>
        <w:rPr>
          <w:rFonts w:ascii="仿宋_GB2312" w:eastAsia="仿宋_GB2312" w:hAnsi="宋体" w:hint="eastAsia"/>
          <w:color w:val="000000"/>
          <w:sz w:val="28"/>
          <w:szCs w:val="28"/>
        </w:rPr>
        <w:t>估价委托人</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_Toc113269004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10</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二、房地产估价机构</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_Toc113269005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10</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三、估价目的</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_Toc113269006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10</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四、估价对象</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_Toc113269007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10</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五、价值时点</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_Toc113269008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13</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六、价值定义</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_Toc113269009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13</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七、估价依据</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_Toc113269010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14</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八、估价原则</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_Toc113269011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16</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九、估价方法</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_Toc113269012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17</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十、估价结果</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_Toc113269013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18</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十一、注册房地产估价师</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_Toc113269014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19</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十二、估价作业日期</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_Toc113269015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19</w:t>
      </w:r>
      <w:r w:rsidR="003C770D">
        <w:rPr>
          <w:rFonts w:ascii="仿宋_GB2312" w:eastAsia="仿宋_GB2312" w:hint="eastAsia"/>
          <w:sz w:val="28"/>
          <w:szCs w:val="28"/>
        </w:rPr>
        <w:fldChar w:fldCharType="end"/>
      </w:r>
    </w:p>
    <w:p w:rsidR="003C770D" w:rsidRDefault="004E2DCC">
      <w:pPr>
        <w:pStyle w:val="21"/>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sz w:val="28"/>
          <w:szCs w:val="28"/>
        </w:rPr>
        <w:t>十三、估价报告使用期限</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_Toc113269016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19</w:t>
      </w:r>
      <w:r w:rsidR="003C770D">
        <w:rPr>
          <w:rFonts w:ascii="仿宋_GB2312" w:eastAsia="仿宋_GB2312" w:hint="eastAsia"/>
          <w:sz w:val="28"/>
          <w:szCs w:val="28"/>
        </w:rPr>
        <w:fldChar w:fldCharType="end"/>
      </w:r>
    </w:p>
    <w:p w:rsidR="003C770D" w:rsidRDefault="004E2DCC">
      <w:pPr>
        <w:pStyle w:val="10"/>
        <w:tabs>
          <w:tab w:val="right" w:leader="dot" w:pos="8630"/>
        </w:tabs>
        <w:spacing w:line="520" w:lineRule="exact"/>
        <w:rPr>
          <w:rFonts w:ascii="仿宋_GB2312" w:eastAsia="仿宋_GB2312" w:hAnsiTheme="minorHAnsi" w:cstheme="minorBidi"/>
          <w:sz w:val="28"/>
          <w:szCs w:val="28"/>
        </w:rPr>
      </w:pPr>
      <w:r>
        <w:rPr>
          <w:rFonts w:ascii="仿宋_GB2312" w:eastAsia="仿宋_GB2312" w:hint="eastAsia"/>
          <w:color w:val="000000"/>
          <w:sz w:val="28"/>
          <w:szCs w:val="28"/>
        </w:rPr>
        <w:t>第四部分</w:t>
      </w:r>
      <w:r>
        <w:rPr>
          <w:rFonts w:ascii="仿宋_GB2312" w:eastAsia="仿宋_GB2312" w:hint="eastAsia"/>
          <w:color w:val="000000"/>
          <w:sz w:val="28"/>
          <w:szCs w:val="28"/>
        </w:rPr>
        <w:t xml:space="preserve">    </w:t>
      </w:r>
      <w:r>
        <w:rPr>
          <w:rFonts w:ascii="仿宋_GB2312" w:eastAsia="仿宋_GB2312" w:hint="eastAsia"/>
          <w:color w:val="000000"/>
          <w:sz w:val="28"/>
          <w:szCs w:val="28"/>
        </w:rPr>
        <w:t>附件</w:t>
      </w:r>
      <w:r>
        <w:rPr>
          <w:rFonts w:ascii="仿宋_GB2312" w:eastAsia="仿宋_GB2312" w:hint="eastAsia"/>
          <w:sz w:val="28"/>
          <w:szCs w:val="28"/>
        </w:rPr>
        <w:tab/>
      </w:r>
      <w:r w:rsidR="003C770D">
        <w:rPr>
          <w:rFonts w:ascii="仿宋_GB2312" w:eastAsia="仿宋_GB2312" w:hint="eastAsia"/>
          <w:sz w:val="28"/>
          <w:szCs w:val="28"/>
        </w:rPr>
        <w:fldChar w:fldCharType="begin"/>
      </w:r>
      <w:r>
        <w:rPr>
          <w:rFonts w:ascii="仿宋_GB2312" w:eastAsia="仿宋_GB2312" w:hint="eastAsia"/>
          <w:sz w:val="28"/>
          <w:szCs w:val="28"/>
        </w:rPr>
        <w:instrText xml:space="preserve"> PAGEREF _Toc113269017 \h </w:instrText>
      </w:r>
      <w:r w:rsidR="003C770D">
        <w:rPr>
          <w:rFonts w:ascii="仿宋_GB2312" w:eastAsia="仿宋_GB2312" w:hint="eastAsia"/>
          <w:sz w:val="28"/>
          <w:szCs w:val="28"/>
        </w:rPr>
      </w:r>
      <w:r w:rsidR="003C770D">
        <w:rPr>
          <w:rFonts w:ascii="仿宋_GB2312" w:eastAsia="仿宋_GB2312" w:hint="eastAsia"/>
          <w:sz w:val="28"/>
          <w:szCs w:val="28"/>
        </w:rPr>
        <w:fldChar w:fldCharType="separate"/>
      </w:r>
      <w:r w:rsidR="003711C5">
        <w:rPr>
          <w:rFonts w:ascii="仿宋_GB2312" w:eastAsia="仿宋_GB2312"/>
          <w:noProof/>
          <w:sz w:val="28"/>
          <w:szCs w:val="28"/>
        </w:rPr>
        <w:t>20</w:t>
      </w:r>
      <w:r w:rsidR="003C770D">
        <w:rPr>
          <w:rFonts w:ascii="仿宋_GB2312" w:eastAsia="仿宋_GB2312" w:hint="eastAsia"/>
          <w:sz w:val="28"/>
          <w:szCs w:val="28"/>
        </w:rPr>
        <w:fldChar w:fldCharType="end"/>
      </w:r>
    </w:p>
    <w:p w:rsidR="003C770D" w:rsidRDefault="003C770D">
      <w:pPr>
        <w:spacing w:line="520" w:lineRule="exact"/>
        <w:ind w:firstLineChars="100" w:firstLine="280"/>
        <w:rPr>
          <w:rFonts w:ascii="仿宋_GB2312" w:eastAsia="仿宋_GB2312" w:hAnsi="楷体_GB2312"/>
          <w:sz w:val="28"/>
        </w:rPr>
      </w:pPr>
      <w:r>
        <w:rPr>
          <w:rFonts w:ascii="仿宋_GB2312" w:eastAsia="仿宋_GB2312" w:hAnsi="楷体_GB2312" w:hint="eastAsia"/>
          <w:sz w:val="28"/>
          <w:szCs w:val="28"/>
        </w:rPr>
        <w:fldChar w:fldCharType="end"/>
      </w:r>
      <w:r w:rsidR="004E2DCC">
        <w:rPr>
          <w:rFonts w:ascii="仿宋_GB2312" w:eastAsia="仿宋_GB2312" w:hAnsi="楷体_GB2312" w:hint="eastAsia"/>
          <w:sz w:val="28"/>
        </w:rPr>
        <w:t>附录一、《天津市不动产登记资料查询结果》复印件</w:t>
      </w:r>
    </w:p>
    <w:p w:rsidR="003C770D" w:rsidRDefault="004E2DCC">
      <w:pPr>
        <w:pStyle w:val="a0"/>
        <w:spacing w:line="500" w:lineRule="exact"/>
        <w:ind w:firstLineChars="100" w:firstLine="280"/>
        <w:rPr>
          <w:rFonts w:ascii="仿宋_GB2312" w:eastAsia="仿宋_GB2312" w:hAnsi="楷体_GB2312" w:hint="default"/>
          <w:sz w:val="28"/>
        </w:rPr>
      </w:pPr>
      <w:r>
        <w:rPr>
          <w:rFonts w:ascii="仿宋_GB2312" w:eastAsia="仿宋_GB2312" w:hAnsi="楷体_GB2312"/>
          <w:sz w:val="28"/>
        </w:rPr>
        <w:t>附录二、《分层分户平面图》、《宗地图》复印件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附录三、估价对象现状利用照片</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附录四、估价对象地理位置图</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附录五、</w:t>
      </w:r>
      <w:r>
        <w:rPr>
          <w:rFonts w:ascii="仿宋_GB2312" w:eastAsia="仿宋_GB2312" w:hAnsi="楷体_GB2312" w:hint="eastAsia"/>
          <w:sz w:val="28"/>
        </w:rPr>
        <w:t>评估人员资格证明影印件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附录六、评估机构营业执照影印件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附录七、评估机构资质证书影印件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附录八、《</w:t>
      </w:r>
      <w:r>
        <w:rPr>
          <w:rFonts w:ascii="仿宋_GB2312" w:eastAsia="仿宋_GB2312" w:hAnsi="楷体_GB2312" w:hint="eastAsia"/>
          <w:sz w:val="28"/>
        </w:rPr>
        <w:t>浙江省</w:t>
      </w:r>
      <w:r>
        <w:rPr>
          <w:rFonts w:ascii="仿宋_GB2312" w:eastAsia="仿宋_GB2312" w:hAnsi="楷体_GB2312" w:hint="eastAsia"/>
          <w:sz w:val="28"/>
        </w:rPr>
        <w:t>淳安县人民法院资产价格评估委托书》复印件</w:t>
      </w:r>
      <w:bookmarkStart w:id="0" w:name="_Toc20279"/>
    </w:p>
    <w:p w:rsidR="003C770D" w:rsidRDefault="004E2DCC">
      <w:pPr>
        <w:pStyle w:val="a7"/>
        <w:ind w:leftChars="47" w:left="99"/>
        <w:jc w:val="center"/>
        <w:outlineLvl w:val="0"/>
        <w:rPr>
          <w:rFonts w:ascii="黑体" w:eastAsia="黑体"/>
          <w:color w:val="000000"/>
          <w:sz w:val="36"/>
        </w:rPr>
      </w:pPr>
      <w:r>
        <w:rPr>
          <w:rFonts w:ascii="黑体" w:eastAsia="黑体"/>
          <w:color w:val="000000"/>
          <w:sz w:val="36"/>
        </w:rPr>
        <w:br w:type="page"/>
      </w:r>
      <w:bookmarkStart w:id="1" w:name="_Toc113269001"/>
      <w:r>
        <w:rPr>
          <w:rFonts w:ascii="黑体" w:eastAsia="黑体" w:hint="eastAsia"/>
          <w:color w:val="000000"/>
          <w:sz w:val="36"/>
        </w:rPr>
        <w:lastRenderedPageBreak/>
        <w:t>第一部分</w:t>
      </w:r>
      <w:r>
        <w:rPr>
          <w:rFonts w:ascii="黑体" w:eastAsia="黑体" w:hint="eastAsia"/>
          <w:color w:val="000000"/>
          <w:sz w:val="36"/>
        </w:rPr>
        <w:t xml:space="preserve">   </w:t>
      </w:r>
      <w:r>
        <w:rPr>
          <w:rFonts w:ascii="黑体" w:eastAsia="黑体" w:hint="eastAsia"/>
          <w:color w:val="000000"/>
          <w:sz w:val="36"/>
        </w:rPr>
        <w:t>估</w:t>
      </w:r>
      <w:r>
        <w:rPr>
          <w:rFonts w:ascii="黑体" w:eastAsia="黑体" w:hint="eastAsia"/>
          <w:color w:val="000000"/>
          <w:sz w:val="36"/>
        </w:rPr>
        <w:t xml:space="preserve"> </w:t>
      </w:r>
      <w:r>
        <w:rPr>
          <w:rFonts w:ascii="黑体" w:eastAsia="黑体" w:hint="eastAsia"/>
          <w:color w:val="000000"/>
          <w:sz w:val="36"/>
        </w:rPr>
        <w:t>价</w:t>
      </w:r>
      <w:r>
        <w:rPr>
          <w:rFonts w:ascii="黑体" w:eastAsia="黑体" w:hint="eastAsia"/>
          <w:color w:val="000000"/>
          <w:sz w:val="36"/>
        </w:rPr>
        <w:t xml:space="preserve"> </w:t>
      </w:r>
      <w:r>
        <w:rPr>
          <w:rFonts w:ascii="黑体" w:eastAsia="黑体" w:hint="eastAsia"/>
          <w:color w:val="000000"/>
          <w:sz w:val="36"/>
        </w:rPr>
        <w:t>师</w:t>
      </w:r>
      <w:r>
        <w:rPr>
          <w:rFonts w:ascii="黑体" w:eastAsia="黑体" w:hint="eastAsia"/>
          <w:color w:val="000000"/>
          <w:sz w:val="36"/>
        </w:rPr>
        <w:t xml:space="preserve"> </w:t>
      </w:r>
      <w:r>
        <w:rPr>
          <w:rFonts w:ascii="黑体" w:eastAsia="黑体" w:hint="eastAsia"/>
          <w:color w:val="000000"/>
          <w:sz w:val="36"/>
        </w:rPr>
        <w:t>声</w:t>
      </w:r>
      <w:r>
        <w:rPr>
          <w:rFonts w:ascii="黑体" w:eastAsia="黑体" w:hint="eastAsia"/>
          <w:color w:val="000000"/>
          <w:sz w:val="36"/>
        </w:rPr>
        <w:t xml:space="preserve"> </w:t>
      </w:r>
      <w:r>
        <w:rPr>
          <w:rFonts w:ascii="黑体" w:eastAsia="黑体" w:hint="eastAsia"/>
          <w:color w:val="000000"/>
          <w:sz w:val="36"/>
        </w:rPr>
        <w:t>明</w:t>
      </w:r>
      <w:bookmarkEnd w:id="0"/>
      <w:bookmarkEnd w:id="1"/>
    </w:p>
    <w:p w:rsidR="003C770D" w:rsidRDefault="003C770D"/>
    <w:p w:rsidR="003C770D" w:rsidRDefault="003C770D"/>
    <w:p w:rsidR="003C770D" w:rsidRDefault="004E2DCC">
      <w:pPr>
        <w:spacing w:line="520" w:lineRule="exact"/>
        <w:ind w:left="567" w:hanging="566"/>
        <w:rPr>
          <w:rFonts w:ascii="仿宋_GB2312" w:eastAsia="仿宋_GB2312" w:hAnsi="楷体_GB2312"/>
          <w:b/>
          <w:sz w:val="28"/>
        </w:rPr>
      </w:pPr>
      <w:r>
        <w:rPr>
          <w:rFonts w:ascii="仿宋_GB2312" w:eastAsia="仿宋_GB2312" w:hAnsi="楷体_GB2312" w:hint="eastAsia"/>
          <w:b/>
          <w:sz w:val="28"/>
        </w:rPr>
        <w:t>我们郑重声明：</w:t>
      </w:r>
    </w:p>
    <w:p w:rsidR="003C770D" w:rsidRDefault="004E2DCC" w:rsidP="003711C5">
      <w:pPr>
        <w:numPr>
          <w:ilvl w:val="0"/>
          <w:numId w:val="2"/>
        </w:numPr>
        <w:tabs>
          <w:tab w:val="clear" w:pos="312"/>
          <w:tab w:val="left" w:pos="0"/>
        </w:tabs>
        <w:spacing w:line="520" w:lineRule="exact"/>
        <w:ind w:firstLineChars="161" w:firstLine="451"/>
        <w:rPr>
          <w:rFonts w:ascii="仿宋_GB2312" w:eastAsia="仿宋_GB2312" w:hAnsi="楷体_GB2312"/>
          <w:sz w:val="28"/>
        </w:rPr>
      </w:pPr>
      <w:r>
        <w:rPr>
          <w:rFonts w:ascii="仿宋_GB2312" w:eastAsia="仿宋_GB2312" w:hAnsi="楷体_GB2312" w:hint="eastAsia"/>
          <w:sz w:val="28"/>
        </w:rPr>
        <w:t>注册房地产估价师在估价报告中对事实的说明是真实和准确的，没有虚假记载、误导性陈述和重大遗漏。</w:t>
      </w:r>
    </w:p>
    <w:p w:rsidR="003C770D" w:rsidRDefault="004E2DCC">
      <w:pPr>
        <w:numPr>
          <w:ilvl w:val="0"/>
          <w:numId w:val="3"/>
        </w:numPr>
        <w:tabs>
          <w:tab w:val="clear" w:pos="312"/>
          <w:tab w:val="left" w:pos="0"/>
        </w:tabs>
        <w:spacing w:line="520" w:lineRule="exact"/>
        <w:ind w:left="2" w:firstLineChars="150" w:firstLine="420"/>
        <w:rPr>
          <w:rFonts w:ascii="仿宋_GB2312" w:eastAsia="仿宋_GB2312" w:hAnsi="楷体_GB2312"/>
          <w:sz w:val="28"/>
        </w:rPr>
      </w:pPr>
      <w:r>
        <w:rPr>
          <w:rFonts w:ascii="仿宋_GB2312" w:eastAsia="仿宋_GB2312" w:hAnsi="楷体_GB2312" w:hint="eastAsia"/>
          <w:sz w:val="28"/>
        </w:rPr>
        <w:t>本估价报告中的分析、意见和结论是注册房地产估价师独立、客观、公正的专业分析、意见和结论，但受到本估价报告中已说明的假设和限制条件的限制。</w:t>
      </w:r>
    </w:p>
    <w:p w:rsidR="003C770D" w:rsidRDefault="004E2DCC" w:rsidP="003711C5">
      <w:pPr>
        <w:spacing w:line="520" w:lineRule="exact"/>
        <w:ind w:rightChars="-70" w:right="-147" w:firstLineChars="162" w:firstLine="454"/>
        <w:rPr>
          <w:rFonts w:ascii="仿宋_GB2312" w:eastAsia="仿宋_GB2312" w:hAnsi="楷体_GB2312"/>
          <w:sz w:val="28"/>
        </w:rPr>
      </w:pPr>
      <w:r>
        <w:rPr>
          <w:rFonts w:ascii="仿宋_GB2312" w:eastAsia="仿宋_GB2312" w:hAnsi="楷体_GB2312" w:hint="eastAsia"/>
          <w:sz w:val="28"/>
        </w:rPr>
        <w:t>3.</w:t>
      </w:r>
      <w:r>
        <w:rPr>
          <w:rFonts w:ascii="仿宋_GB2312" w:eastAsia="仿宋_GB2312" w:hAnsi="楷体_GB2312" w:hint="eastAsia"/>
          <w:sz w:val="28"/>
        </w:rPr>
        <w:t>注册房地产估价师与估价报告中的估价对象没有现实和潜在的利益，与估价委托人及估价利害关系人没有利害关系。</w:t>
      </w:r>
    </w:p>
    <w:p w:rsidR="003C770D" w:rsidRDefault="004E2DCC">
      <w:pPr>
        <w:numPr>
          <w:ilvl w:val="0"/>
          <w:numId w:val="4"/>
        </w:numPr>
        <w:tabs>
          <w:tab w:val="clear" w:pos="312"/>
          <w:tab w:val="left" w:pos="0"/>
        </w:tabs>
        <w:spacing w:line="520" w:lineRule="exact"/>
        <w:ind w:left="2" w:firstLineChars="150" w:firstLine="420"/>
        <w:rPr>
          <w:rFonts w:ascii="仿宋_GB2312" w:eastAsia="仿宋_GB2312" w:hAnsi="楷体_GB2312"/>
          <w:sz w:val="28"/>
        </w:rPr>
      </w:pPr>
      <w:r>
        <w:rPr>
          <w:rFonts w:ascii="仿宋_GB2312" w:eastAsia="仿宋_GB2312" w:hAnsi="楷体_GB2312" w:hint="eastAsia"/>
          <w:sz w:val="28"/>
        </w:rPr>
        <w:t>注册房地产估价师对估价报告中的估价对象、估价委托人及估价利害关系人没有偏见。</w:t>
      </w:r>
    </w:p>
    <w:p w:rsidR="003C770D" w:rsidRDefault="004E2DCC">
      <w:pPr>
        <w:numPr>
          <w:ilvl w:val="0"/>
          <w:numId w:val="5"/>
        </w:numPr>
        <w:tabs>
          <w:tab w:val="clear" w:pos="312"/>
          <w:tab w:val="left" w:pos="0"/>
        </w:tabs>
        <w:spacing w:line="520" w:lineRule="exact"/>
        <w:ind w:left="2" w:firstLineChars="150" w:firstLine="420"/>
        <w:rPr>
          <w:rFonts w:ascii="仿宋_GB2312" w:eastAsia="仿宋_GB2312" w:hAnsi="楷体_GB2312"/>
          <w:sz w:val="28"/>
        </w:rPr>
      </w:pPr>
      <w:r>
        <w:rPr>
          <w:rFonts w:ascii="仿宋_GB2312" w:eastAsia="仿宋_GB2312" w:hAnsi="楷体_GB2312" w:hint="eastAsia"/>
          <w:sz w:val="28"/>
        </w:rPr>
        <w:t>注册房地产估价师是依照中华人民共和国国家标准《房地产估价规范》</w:t>
      </w:r>
      <w:r>
        <w:rPr>
          <w:rFonts w:ascii="仿宋_GB2312" w:eastAsia="仿宋_GB2312" w:hAnsi="宋体" w:hint="eastAsia"/>
          <w:kern w:val="0"/>
          <w:sz w:val="28"/>
          <w:szCs w:val="28"/>
        </w:rPr>
        <w:t>（国家标准</w:t>
      </w:r>
      <w:r>
        <w:rPr>
          <w:rFonts w:ascii="仿宋_GB2312" w:eastAsia="仿宋_GB2312" w:hAnsi="宋体" w:hint="eastAsia"/>
          <w:kern w:val="0"/>
          <w:sz w:val="28"/>
          <w:szCs w:val="28"/>
        </w:rPr>
        <w:t>GB/T50291-2015</w:t>
      </w:r>
      <w:r>
        <w:rPr>
          <w:rFonts w:ascii="仿宋_GB2312" w:eastAsia="仿宋_GB2312" w:hAnsi="宋体" w:hint="eastAsia"/>
          <w:kern w:val="0"/>
          <w:sz w:val="28"/>
          <w:szCs w:val="28"/>
        </w:rPr>
        <w:t>）</w:t>
      </w:r>
      <w:r>
        <w:rPr>
          <w:rFonts w:ascii="仿宋_GB2312" w:eastAsia="仿宋_GB2312" w:hAnsi="楷体_GB2312" w:hint="eastAsia"/>
          <w:sz w:val="28"/>
        </w:rPr>
        <w:t>、</w:t>
      </w:r>
      <w:r>
        <w:rPr>
          <w:rFonts w:ascii="仿宋_GB2312" w:eastAsia="仿宋_GB2312" w:hAnsi="宋体" w:hint="eastAsia"/>
          <w:kern w:val="0"/>
          <w:sz w:val="28"/>
          <w:szCs w:val="28"/>
        </w:rPr>
        <w:t>《房地产估价基本术语标准》（国家标准</w:t>
      </w:r>
      <w:r>
        <w:rPr>
          <w:rFonts w:ascii="仿宋_GB2312" w:eastAsia="仿宋_GB2312" w:hAnsi="宋体" w:hint="eastAsia"/>
          <w:kern w:val="0"/>
          <w:sz w:val="28"/>
          <w:szCs w:val="28"/>
        </w:rPr>
        <w:t>GB/T50899-2013</w:t>
      </w:r>
      <w:r>
        <w:rPr>
          <w:rFonts w:ascii="仿宋_GB2312" w:eastAsia="仿宋_GB2312" w:hAnsi="宋体" w:hint="eastAsia"/>
          <w:kern w:val="0"/>
          <w:sz w:val="28"/>
          <w:szCs w:val="28"/>
        </w:rPr>
        <w:t>）</w:t>
      </w:r>
      <w:r>
        <w:rPr>
          <w:rFonts w:ascii="仿宋_GB2312" w:eastAsia="仿宋_GB2312" w:hAnsi="楷体_GB2312" w:hint="eastAsia"/>
          <w:sz w:val="28"/>
        </w:rPr>
        <w:t>以及《涉执房地产处置司法评估指导意见（试行）》（中房学</w:t>
      </w:r>
      <w:r>
        <w:rPr>
          <w:rFonts w:ascii="仿宋_GB2312" w:eastAsia="仿宋_GB2312" w:hAnsi="楷体_GB2312" w:hint="eastAsia"/>
          <w:sz w:val="28"/>
        </w:rPr>
        <w:t>[2021]37</w:t>
      </w:r>
      <w:r>
        <w:rPr>
          <w:rFonts w:ascii="仿宋_GB2312" w:eastAsia="仿宋_GB2312" w:hAnsi="楷体_GB2312" w:hint="eastAsia"/>
          <w:sz w:val="28"/>
        </w:rPr>
        <w:t>号）等相关房地产估价专项标准进行分析，形成意见和结论，撰写本评估报告。</w:t>
      </w:r>
    </w:p>
    <w:p w:rsidR="003C770D" w:rsidRDefault="004E2DCC" w:rsidP="003711C5">
      <w:pPr>
        <w:numPr>
          <w:ilvl w:val="0"/>
          <w:numId w:val="5"/>
        </w:numPr>
        <w:tabs>
          <w:tab w:val="clear" w:pos="312"/>
          <w:tab w:val="left" w:pos="0"/>
        </w:tabs>
        <w:spacing w:line="520" w:lineRule="exact"/>
        <w:ind w:left="2" w:firstLineChars="151" w:firstLine="423"/>
        <w:rPr>
          <w:rFonts w:ascii="仿宋_GB2312" w:eastAsia="仿宋_GB2312" w:hAnsi="楷体_GB2312"/>
          <w:sz w:val="28"/>
        </w:rPr>
      </w:pPr>
      <w:r>
        <w:rPr>
          <w:rFonts w:ascii="仿宋_GB2312" w:eastAsia="仿宋_GB2312" w:hAnsi="楷体_GB2312" w:hint="eastAsia"/>
          <w:sz w:val="28"/>
        </w:rPr>
        <w:t>注册房地产估价师童铮秀于二</w:t>
      </w:r>
      <w:r>
        <w:rPr>
          <w:rFonts w:ascii="宋体" w:hAnsi="宋体" w:cs="宋体" w:hint="eastAsia"/>
          <w:sz w:val="28"/>
        </w:rPr>
        <w:t>〇</w:t>
      </w:r>
      <w:r>
        <w:rPr>
          <w:rFonts w:ascii="仿宋_GB2312" w:eastAsia="仿宋_GB2312" w:hAnsi="仿宋_GB2312" w:cs="仿宋_GB2312" w:hint="eastAsia"/>
          <w:sz w:val="28"/>
        </w:rPr>
        <w:t>二二年十月二十六日</w:t>
      </w:r>
      <w:r>
        <w:rPr>
          <w:rFonts w:ascii="仿宋_GB2312" w:eastAsia="仿宋_GB2312" w:hAnsi="楷体_GB2312" w:hint="eastAsia"/>
          <w:sz w:val="28"/>
        </w:rPr>
        <w:t>对估价报告中的估价对象进行了实地查勘。</w:t>
      </w:r>
    </w:p>
    <w:p w:rsidR="003C770D" w:rsidRDefault="004E2DCC" w:rsidP="003711C5">
      <w:pPr>
        <w:numPr>
          <w:ilvl w:val="0"/>
          <w:numId w:val="5"/>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没有外部专家和单位对估价报告提供专业帮助。</w:t>
      </w:r>
    </w:p>
    <w:p w:rsidR="003C770D" w:rsidRDefault="004E2DCC" w:rsidP="003711C5">
      <w:pPr>
        <w:numPr>
          <w:ilvl w:val="0"/>
          <w:numId w:val="5"/>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参加本次估价的注册房地产估价师：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57"/>
        <w:gridCol w:w="3088"/>
        <w:gridCol w:w="1751"/>
      </w:tblGrid>
      <w:tr w:rsidR="003C770D">
        <w:trPr>
          <w:trHeight w:val="437"/>
        </w:trPr>
        <w:tc>
          <w:tcPr>
            <w:tcW w:w="1418" w:type="dxa"/>
            <w:vAlign w:val="center"/>
          </w:tcPr>
          <w:p w:rsidR="003C770D" w:rsidRDefault="004E2DCC">
            <w:pPr>
              <w:pStyle w:val="a6"/>
              <w:adjustRightInd w:val="0"/>
              <w:snapToGrid w:val="0"/>
              <w:spacing w:line="520" w:lineRule="exact"/>
              <w:ind w:firstLineChars="150" w:firstLine="360"/>
              <w:rPr>
                <w:rFonts w:ascii="仿宋_GB2312" w:eastAsia="仿宋_GB2312" w:hAnsi="仿宋"/>
                <w:sz w:val="24"/>
                <w:szCs w:val="24"/>
              </w:rPr>
            </w:pPr>
            <w:r>
              <w:rPr>
                <w:rFonts w:ascii="仿宋_GB2312" w:eastAsia="仿宋_GB2312" w:hAnsi="仿宋"/>
                <w:sz w:val="24"/>
                <w:szCs w:val="24"/>
              </w:rPr>
              <w:t>姓</w:t>
            </w:r>
            <w:r>
              <w:rPr>
                <w:rFonts w:ascii="仿宋_GB2312" w:eastAsia="仿宋_GB2312" w:hAnsi="仿宋"/>
                <w:sz w:val="24"/>
                <w:szCs w:val="24"/>
              </w:rPr>
              <w:t xml:space="preserve">  </w:t>
            </w:r>
            <w:r>
              <w:rPr>
                <w:rFonts w:ascii="仿宋_GB2312" w:eastAsia="仿宋_GB2312" w:hAnsi="仿宋"/>
                <w:sz w:val="24"/>
                <w:szCs w:val="24"/>
              </w:rPr>
              <w:t>名</w:t>
            </w:r>
          </w:p>
        </w:tc>
        <w:tc>
          <w:tcPr>
            <w:tcW w:w="2157" w:type="dxa"/>
            <w:vAlign w:val="center"/>
          </w:tcPr>
          <w:p w:rsidR="003C770D" w:rsidRDefault="004E2DCC">
            <w:pPr>
              <w:pStyle w:val="a6"/>
              <w:adjustRightInd w:val="0"/>
              <w:snapToGrid w:val="0"/>
              <w:spacing w:line="520" w:lineRule="exact"/>
              <w:ind w:firstLineChars="200" w:firstLine="480"/>
              <w:rPr>
                <w:rFonts w:ascii="仿宋_GB2312" w:eastAsia="仿宋_GB2312" w:hAnsi="仿宋"/>
                <w:sz w:val="24"/>
                <w:szCs w:val="24"/>
              </w:rPr>
            </w:pPr>
            <w:r>
              <w:rPr>
                <w:rFonts w:ascii="仿宋_GB2312" w:eastAsia="仿宋_GB2312" w:hAnsi="仿宋"/>
                <w:sz w:val="24"/>
                <w:szCs w:val="24"/>
              </w:rPr>
              <w:t>注册号</w:t>
            </w:r>
          </w:p>
        </w:tc>
        <w:tc>
          <w:tcPr>
            <w:tcW w:w="3088"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签</w:t>
            </w:r>
            <w:r>
              <w:rPr>
                <w:rFonts w:ascii="仿宋_GB2312" w:eastAsia="仿宋_GB2312" w:hAnsi="仿宋"/>
                <w:sz w:val="24"/>
                <w:szCs w:val="24"/>
              </w:rPr>
              <w:t xml:space="preserve">    </w:t>
            </w:r>
            <w:r>
              <w:rPr>
                <w:rFonts w:ascii="仿宋_GB2312" w:eastAsia="仿宋_GB2312" w:hAnsi="仿宋"/>
                <w:sz w:val="24"/>
                <w:szCs w:val="24"/>
              </w:rPr>
              <w:t>名</w:t>
            </w:r>
          </w:p>
        </w:tc>
        <w:tc>
          <w:tcPr>
            <w:tcW w:w="1751" w:type="dxa"/>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签名日期</w:t>
            </w:r>
          </w:p>
        </w:tc>
      </w:tr>
      <w:tr w:rsidR="003C770D">
        <w:trPr>
          <w:trHeight w:val="1085"/>
        </w:trPr>
        <w:tc>
          <w:tcPr>
            <w:tcW w:w="1418"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童铮秀</w:t>
            </w:r>
          </w:p>
        </w:tc>
        <w:tc>
          <w:tcPr>
            <w:tcW w:w="2157"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3320160113</w:t>
            </w:r>
          </w:p>
        </w:tc>
        <w:tc>
          <w:tcPr>
            <w:tcW w:w="3088" w:type="dxa"/>
            <w:vAlign w:val="center"/>
          </w:tcPr>
          <w:p w:rsidR="003C770D" w:rsidRDefault="003C770D">
            <w:pPr>
              <w:pStyle w:val="a6"/>
              <w:adjustRightInd w:val="0"/>
              <w:snapToGrid w:val="0"/>
              <w:spacing w:line="520" w:lineRule="exact"/>
              <w:jc w:val="center"/>
              <w:rPr>
                <w:rFonts w:ascii="仿宋_GB2312" w:eastAsia="仿宋_GB2312" w:hAnsi="仿宋"/>
                <w:sz w:val="24"/>
                <w:szCs w:val="24"/>
              </w:rPr>
            </w:pPr>
          </w:p>
        </w:tc>
        <w:tc>
          <w:tcPr>
            <w:tcW w:w="1751"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hint="eastAsia"/>
                <w:sz w:val="24"/>
                <w:szCs w:val="24"/>
              </w:rPr>
              <w:t>2022.11.01</w:t>
            </w:r>
          </w:p>
        </w:tc>
      </w:tr>
      <w:tr w:rsidR="003C770D">
        <w:trPr>
          <w:trHeight w:val="1279"/>
        </w:trPr>
        <w:tc>
          <w:tcPr>
            <w:tcW w:w="1418"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杨晓群</w:t>
            </w:r>
          </w:p>
        </w:tc>
        <w:tc>
          <w:tcPr>
            <w:tcW w:w="2157"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3320070097</w:t>
            </w:r>
          </w:p>
        </w:tc>
        <w:tc>
          <w:tcPr>
            <w:tcW w:w="3088" w:type="dxa"/>
            <w:vAlign w:val="center"/>
          </w:tcPr>
          <w:p w:rsidR="003C770D" w:rsidRDefault="003C770D">
            <w:pPr>
              <w:pStyle w:val="a6"/>
              <w:adjustRightInd w:val="0"/>
              <w:snapToGrid w:val="0"/>
              <w:spacing w:line="520" w:lineRule="exact"/>
              <w:jc w:val="center"/>
              <w:rPr>
                <w:rFonts w:ascii="仿宋_GB2312" w:eastAsia="仿宋_GB2312" w:hAnsi="仿宋"/>
                <w:sz w:val="24"/>
                <w:szCs w:val="24"/>
              </w:rPr>
            </w:pPr>
          </w:p>
        </w:tc>
        <w:tc>
          <w:tcPr>
            <w:tcW w:w="1751"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hint="eastAsia"/>
                <w:sz w:val="24"/>
                <w:szCs w:val="24"/>
              </w:rPr>
              <w:t>2022.11.01</w:t>
            </w:r>
          </w:p>
        </w:tc>
      </w:tr>
    </w:tbl>
    <w:p w:rsidR="003C770D" w:rsidRDefault="004E2DCC">
      <w:pPr>
        <w:pStyle w:val="1"/>
        <w:spacing w:line="240" w:lineRule="auto"/>
        <w:rPr>
          <w:rFonts w:eastAsia="黑体"/>
          <w:color w:val="000000"/>
          <w:sz w:val="36"/>
        </w:rPr>
      </w:pPr>
      <w:r>
        <w:rPr>
          <w:rFonts w:eastAsia="黑体"/>
          <w:color w:val="000000"/>
          <w:sz w:val="36"/>
        </w:rPr>
        <w:br w:type="page"/>
      </w:r>
      <w:bookmarkStart w:id="2" w:name="_Toc26033"/>
      <w:bookmarkStart w:id="3" w:name="_Toc113269002"/>
      <w:r>
        <w:rPr>
          <w:rFonts w:eastAsia="黑体" w:hint="eastAsia"/>
          <w:color w:val="000000"/>
          <w:sz w:val="36"/>
        </w:rPr>
        <w:lastRenderedPageBreak/>
        <w:t>第二部分</w:t>
      </w:r>
      <w:r>
        <w:rPr>
          <w:rFonts w:eastAsia="黑体" w:hint="eastAsia"/>
          <w:color w:val="000000"/>
          <w:sz w:val="36"/>
        </w:rPr>
        <w:t xml:space="preserve">  </w:t>
      </w:r>
      <w:r>
        <w:rPr>
          <w:rFonts w:eastAsia="黑体" w:hint="eastAsia"/>
          <w:color w:val="000000"/>
          <w:sz w:val="36"/>
        </w:rPr>
        <w:t>估价假设和限制条件</w:t>
      </w:r>
      <w:bookmarkEnd w:id="2"/>
      <w:bookmarkEnd w:id="3"/>
    </w:p>
    <w:p w:rsidR="003C770D" w:rsidRDefault="003C770D">
      <w:pPr>
        <w:tabs>
          <w:tab w:val="left" w:pos="7185"/>
        </w:tabs>
        <w:spacing w:line="520" w:lineRule="exact"/>
        <w:ind w:firstLineChars="450" w:firstLine="1620"/>
        <w:rPr>
          <w:rFonts w:eastAsia="黑体"/>
          <w:color w:val="000000"/>
          <w:sz w:val="36"/>
        </w:rPr>
      </w:pPr>
    </w:p>
    <w:p w:rsidR="003C770D" w:rsidRDefault="004E2DCC">
      <w:pPr>
        <w:spacing w:line="520" w:lineRule="exact"/>
        <w:ind w:firstLineChars="200" w:firstLine="562"/>
        <w:rPr>
          <w:rFonts w:ascii="仿宋_GB2312" w:eastAsia="仿宋_GB2312" w:hAnsi="楷体_GB2312"/>
          <w:b/>
          <w:sz w:val="28"/>
        </w:rPr>
      </w:pPr>
      <w:r>
        <w:rPr>
          <w:rFonts w:ascii="仿宋_GB2312" w:eastAsia="仿宋_GB2312" w:hAnsi="楷体_GB2312" w:hint="eastAsia"/>
          <w:b/>
          <w:sz w:val="28"/>
        </w:rPr>
        <w:t>一、估价的假设条件</w:t>
      </w:r>
    </w:p>
    <w:p w:rsidR="003C770D" w:rsidRDefault="004E2DCC">
      <w:pPr>
        <w:spacing w:line="52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rPr>
        <w:t>一般假设</w:t>
      </w:r>
    </w:p>
    <w:p w:rsidR="003C770D" w:rsidRDefault="004E2DCC">
      <w:pPr>
        <w:spacing w:line="520" w:lineRule="exact"/>
        <w:ind w:firstLineChars="200" w:firstLine="560"/>
        <w:rPr>
          <w:rFonts w:ascii="仿宋_GB2312" w:eastAsia="仿宋_GB2312" w:hAnsi="楷体_GB2312"/>
          <w:sz w:val="28"/>
        </w:rPr>
      </w:pPr>
      <w:r>
        <w:rPr>
          <w:rFonts w:ascii="仿宋_GB2312" w:eastAsia="仿宋_GB2312" w:hAnsi="楷体_GB2312" w:hint="eastAsia"/>
          <w:sz w:val="28"/>
        </w:rPr>
        <w:t>（</w:t>
      </w:r>
      <w:r>
        <w:rPr>
          <w:rFonts w:ascii="仿宋_GB2312" w:eastAsia="仿宋_GB2312" w:hAnsi="楷体_GB2312" w:hint="eastAsia"/>
          <w:sz w:val="28"/>
        </w:rPr>
        <w:t>1</w:t>
      </w:r>
      <w:r>
        <w:rPr>
          <w:rFonts w:ascii="仿宋_GB2312" w:eastAsia="仿宋_GB2312" w:hAnsi="楷体_GB2312" w:hint="eastAsia"/>
          <w:sz w:val="28"/>
        </w:rPr>
        <w:t>）天津市规划和自然资源局提供了估价对象的《天津市不动产登记资料查询结果》，我们进行了认真的核对，在无理由怀疑其合法性、真实性、准确性和完整性的情况下，假定该资料合法、真实、准确、完整，且真实、准确地反映了估价对象于价值时点的权利状况。</w:t>
      </w:r>
    </w:p>
    <w:p w:rsidR="003C770D" w:rsidRDefault="004E2DCC">
      <w:pPr>
        <w:spacing w:line="520" w:lineRule="exact"/>
        <w:ind w:firstLineChars="200" w:firstLine="560"/>
        <w:rPr>
          <w:rFonts w:ascii="仿宋_GB2312" w:eastAsia="仿宋_GB2312" w:hAnsi="楷体_GB2312"/>
          <w:sz w:val="28"/>
        </w:rPr>
      </w:pPr>
      <w:r>
        <w:rPr>
          <w:rFonts w:ascii="仿宋_GB2312" w:eastAsia="仿宋_GB2312" w:hAnsi="楷体_GB2312" w:hint="eastAsia"/>
          <w:sz w:val="28"/>
        </w:rPr>
        <w:t>（</w:t>
      </w:r>
      <w:r>
        <w:rPr>
          <w:rFonts w:ascii="仿宋_GB2312" w:eastAsia="仿宋_GB2312" w:hAnsi="楷体_GB2312" w:hint="eastAsia"/>
          <w:sz w:val="28"/>
        </w:rPr>
        <w:t>2</w:t>
      </w:r>
      <w:r>
        <w:rPr>
          <w:rFonts w:ascii="仿宋_GB2312" w:eastAsia="仿宋_GB2312" w:hAnsi="楷体_GB2312" w:hint="eastAsia"/>
          <w:sz w:val="28"/>
        </w:rPr>
        <w:t>）估价结果基于估价对象完整的物质实体状况和权益状况，且其法定用途使用能够在未来合法使用年限内得以持续使用为假设前提。</w:t>
      </w:r>
    </w:p>
    <w:p w:rsidR="003C770D" w:rsidRDefault="004E2DCC">
      <w:pPr>
        <w:spacing w:line="520" w:lineRule="exact"/>
        <w:ind w:firstLineChars="200" w:firstLine="560"/>
        <w:rPr>
          <w:rFonts w:ascii="仿宋_GB2312" w:eastAsia="仿宋_GB2312" w:hAnsi="楷体_GB2312"/>
          <w:sz w:val="28"/>
        </w:rPr>
      </w:pPr>
      <w:r>
        <w:rPr>
          <w:rFonts w:ascii="仿宋_GB2312" w:eastAsia="仿宋_GB2312" w:hint="eastAsia"/>
          <w:sz w:val="28"/>
        </w:rPr>
        <w:t>（</w:t>
      </w:r>
      <w:r>
        <w:rPr>
          <w:rFonts w:ascii="仿宋_GB2312" w:eastAsia="仿宋_GB2312" w:hint="eastAsia"/>
          <w:sz w:val="28"/>
        </w:rPr>
        <w:t>3</w:t>
      </w:r>
      <w:r>
        <w:rPr>
          <w:rFonts w:ascii="仿宋_GB2312" w:eastAsia="仿宋_GB2312" w:hint="eastAsia"/>
          <w:sz w:val="28"/>
        </w:rPr>
        <w:t>）估价对象在合法前提下，按其规划用途使用能够产生最高最佳效益，并在</w:t>
      </w:r>
      <w:r>
        <w:rPr>
          <w:rFonts w:ascii="仿宋_GB2312" w:eastAsia="仿宋_GB2312" w:hAnsi="楷体_GB2312" w:hint="eastAsia"/>
          <w:sz w:val="28"/>
        </w:rPr>
        <w:t>估价对象持续、有效利用且可在公开市场上自由转让为估价的假设前提。</w:t>
      </w:r>
    </w:p>
    <w:p w:rsidR="003C770D" w:rsidRDefault="004E2DCC">
      <w:pPr>
        <w:spacing w:line="52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hint="eastAsia"/>
          <w:sz w:val="28"/>
        </w:rPr>
        <w:t>4</w:t>
      </w:r>
      <w:r>
        <w:rPr>
          <w:rFonts w:ascii="仿宋_GB2312" w:eastAsia="仿宋_GB2312" w:hint="eastAsia"/>
          <w:sz w:val="28"/>
        </w:rPr>
        <w:t>）任何有关</w:t>
      </w:r>
      <w:r>
        <w:rPr>
          <w:rFonts w:ascii="仿宋_GB2312" w:eastAsia="仿宋_GB2312" w:hint="eastAsia"/>
          <w:sz w:val="28"/>
        </w:rPr>
        <w:t>估价对象的运作方式、程序符合国家、地方的有关法律、法规、文件、政策等，特别是符合建设、规划、房地产主管部门所颁布的法律、法规、文件、政策等。</w:t>
      </w:r>
      <w:r>
        <w:rPr>
          <w:rFonts w:ascii="仿宋_GB2312" w:eastAsia="仿宋_GB2312" w:hint="eastAsia"/>
          <w:sz w:val="28"/>
        </w:rPr>
        <w:t xml:space="preserve"> </w:t>
      </w:r>
    </w:p>
    <w:p w:rsidR="003C770D" w:rsidRDefault="004E2DCC">
      <w:pPr>
        <w:spacing w:line="520" w:lineRule="exact"/>
        <w:ind w:firstLineChars="200" w:firstLine="560"/>
        <w:rPr>
          <w:rFonts w:ascii="仿宋_GB2312" w:eastAsia="仿宋_GB2312" w:hAnsi="楷体_GB2312"/>
          <w:sz w:val="28"/>
        </w:rPr>
      </w:pPr>
      <w:r>
        <w:rPr>
          <w:rFonts w:ascii="仿宋_GB2312" w:eastAsia="仿宋_GB2312" w:hint="eastAsia"/>
          <w:sz w:val="28"/>
        </w:rPr>
        <w:t>（</w:t>
      </w:r>
      <w:r>
        <w:rPr>
          <w:rFonts w:ascii="仿宋_GB2312" w:eastAsia="仿宋_GB2312" w:hint="eastAsia"/>
          <w:sz w:val="28"/>
        </w:rPr>
        <w:t>5</w:t>
      </w:r>
      <w:r>
        <w:rPr>
          <w:rFonts w:ascii="仿宋_GB2312" w:eastAsia="仿宋_GB2312" w:hint="eastAsia"/>
          <w:sz w:val="28"/>
        </w:rPr>
        <w:t>）</w:t>
      </w:r>
      <w:r>
        <w:rPr>
          <w:rFonts w:ascii="仿宋_GB2312" w:eastAsia="仿宋_GB2312" w:hAnsi="楷体_GB2312" w:hint="eastAsia"/>
          <w:sz w:val="28"/>
        </w:rPr>
        <w:t>注册房地产估价师对房屋的安全、环境污染等影响估价对象价值的重大因素给予了必要的关注，仅做出一般性外观查勘，但未对估价对象做建筑物结构和基础上的测量和检验，在无理由怀疑估价对象存在安全隐患且无相应专业结构鉴定、检测的情况下，假设估价对象的基础和结构无重大质量问题，并对此假设前提不承担相应责任。</w:t>
      </w:r>
    </w:p>
    <w:p w:rsidR="003C770D" w:rsidRDefault="004E2DCC">
      <w:pPr>
        <w:spacing w:line="520" w:lineRule="exact"/>
        <w:ind w:firstLineChars="200" w:firstLine="560"/>
        <w:rPr>
          <w:rFonts w:ascii="仿宋_GB2312" w:eastAsia="仿宋_GB2312"/>
          <w:color w:val="FF0000"/>
          <w:sz w:val="28"/>
        </w:rPr>
      </w:pPr>
      <w:r>
        <w:rPr>
          <w:rFonts w:ascii="仿宋_GB2312" w:eastAsia="仿宋_GB2312" w:hint="eastAsia"/>
          <w:sz w:val="28"/>
        </w:rPr>
        <w:t>（</w:t>
      </w:r>
      <w:r>
        <w:rPr>
          <w:rFonts w:ascii="仿宋_GB2312" w:eastAsia="仿宋_GB2312" w:hint="eastAsia"/>
          <w:sz w:val="28"/>
        </w:rPr>
        <w:t>6</w:t>
      </w:r>
      <w:r>
        <w:rPr>
          <w:rFonts w:ascii="仿宋_GB2312" w:eastAsia="仿宋_GB2312" w:hint="eastAsia"/>
          <w:sz w:val="28"/>
        </w:rPr>
        <w:t>）注册房地产估价师未对房屋建筑面积进行专业测量，经现场查勘观察，估价对象产权面积与《天津市不动产登记资料查询结果》</w:t>
      </w:r>
      <w:r>
        <w:rPr>
          <w:rFonts w:ascii="仿宋_GB2312" w:eastAsia="仿宋_GB2312" w:hAnsi="楷体_GB2312" w:hint="eastAsia"/>
          <w:sz w:val="28"/>
        </w:rPr>
        <w:t>记载建筑面积大体一致为假设前提。</w:t>
      </w:r>
    </w:p>
    <w:p w:rsidR="003C770D" w:rsidRDefault="004E2DCC">
      <w:pPr>
        <w:spacing w:line="520" w:lineRule="exact"/>
        <w:ind w:firstLineChars="200" w:firstLine="560"/>
      </w:pPr>
      <w:r>
        <w:rPr>
          <w:rFonts w:ascii="仿宋_GB2312" w:eastAsia="仿宋_GB2312" w:hAnsi="楷体_GB2312" w:hint="eastAsia"/>
          <w:sz w:val="28"/>
        </w:rPr>
        <w:t>（</w:t>
      </w:r>
      <w:r>
        <w:rPr>
          <w:rFonts w:ascii="仿宋_GB2312" w:eastAsia="仿宋_GB2312" w:hAnsi="楷体_GB2312" w:hint="eastAsia"/>
          <w:sz w:val="28"/>
        </w:rPr>
        <w:t>7</w:t>
      </w:r>
      <w:r>
        <w:rPr>
          <w:rFonts w:ascii="仿宋_GB2312" w:eastAsia="仿宋_GB2312" w:hAnsi="楷体_GB2312" w:hint="eastAsia"/>
          <w:sz w:val="28"/>
        </w:rPr>
        <w:t>）估价对象应享有公共部位的通行权及水电等共用设施的使用权为假设前提。</w:t>
      </w:r>
    </w:p>
    <w:p w:rsidR="003C770D" w:rsidRDefault="004E2DCC">
      <w:pPr>
        <w:spacing w:line="520" w:lineRule="exact"/>
        <w:ind w:right="48" w:firstLineChars="200" w:firstLine="560"/>
        <w:rPr>
          <w:rFonts w:ascii="仿宋_GB2312" w:eastAsia="仿宋_GB2312"/>
          <w:sz w:val="28"/>
        </w:rPr>
      </w:pPr>
      <w:r>
        <w:rPr>
          <w:rFonts w:ascii="仿宋_GB2312" w:eastAsia="仿宋_GB2312" w:hint="eastAsia"/>
          <w:sz w:val="28"/>
        </w:rPr>
        <w:lastRenderedPageBreak/>
        <w:t>（</w:t>
      </w:r>
      <w:r>
        <w:rPr>
          <w:rFonts w:ascii="仿宋_GB2312" w:eastAsia="仿宋_GB2312" w:hint="eastAsia"/>
          <w:sz w:val="28"/>
        </w:rPr>
        <w:t>8</w:t>
      </w:r>
      <w:r>
        <w:rPr>
          <w:rFonts w:ascii="仿宋_GB2312" w:eastAsia="仿宋_GB2312" w:hint="eastAsia"/>
          <w:sz w:val="28"/>
        </w:rPr>
        <w:t>）估价对象在价值时点的房地产市场为公开、平等、自愿的交易市场，既能满足以下条件：</w:t>
      </w:r>
    </w:p>
    <w:p w:rsidR="003C770D" w:rsidRDefault="004E2DCC">
      <w:pPr>
        <w:spacing w:line="520" w:lineRule="exact"/>
        <w:ind w:right="48" w:firstLineChars="200" w:firstLine="560"/>
        <w:rPr>
          <w:rFonts w:ascii="仿宋_GB2312" w:eastAsia="仿宋_GB2312"/>
          <w:sz w:val="28"/>
        </w:rPr>
      </w:pPr>
      <w:r>
        <w:rPr>
          <w:rFonts w:ascii="仿宋_GB2312" w:eastAsia="仿宋_GB2312" w:hint="eastAsia"/>
          <w:sz w:val="28"/>
        </w:rPr>
        <w:t>①交易双方自愿的进行交易；</w:t>
      </w:r>
    </w:p>
    <w:p w:rsidR="003C770D" w:rsidRDefault="004E2DCC">
      <w:pPr>
        <w:spacing w:line="520" w:lineRule="exact"/>
        <w:ind w:right="48" w:firstLineChars="200" w:firstLine="560"/>
        <w:rPr>
          <w:rFonts w:ascii="仿宋_GB2312" w:eastAsia="仿宋_GB2312"/>
          <w:sz w:val="28"/>
        </w:rPr>
      </w:pPr>
      <w:r>
        <w:rPr>
          <w:rFonts w:ascii="仿宋_GB2312" w:eastAsia="仿宋_GB2312" w:hint="eastAsia"/>
          <w:sz w:val="28"/>
        </w:rPr>
        <w:t>②交易双方处于利己动机进行交易；</w:t>
      </w:r>
    </w:p>
    <w:p w:rsidR="003C770D" w:rsidRDefault="004E2DCC">
      <w:pPr>
        <w:spacing w:line="520" w:lineRule="exact"/>
        <w:ind w:right="48" w:firstLineChars="200" w:firstLine="560"/>
        <w:rPr>
          <w:rFonts w:ascii="仿宋_GB2312" w:eastAsia="仿宋_GB2312"/>
          <w:sz w:val="28"/>
        </w:rPr>
      </w:pPr>
      <w:r>
        <w:rPr>
          <w:rFonts w:ascii="仿宋_GB2312" w:eastAsia="仿宋_GB2312" w:hint="eastAsia"/>
          <w:sz w:val="28"/>
        </w:rPr>
        <w:t>③交易双方精明、谨慎行事，并了解交易对象、知晓市场行情。</w:t>
      </w:r>
    </w:p>
    <w:p w:rsidR="003C770D" w:rsidRDefault="004E2DCC">
      <w:pPr>
        <w:spacing w:line="520" w:lineRule="exact"/>
        <w:ind w:right="48" w:firstLineChars="200" w:firstLine="560"/>
        <w:rPr>
          <w:rFonts w:ascii="仿宋_GB2312" w:eastAsia="仿宋_GB2312"/>
          <w:sz w:val="28"/>
        </w:rPr>
      </w:pPr>
      <w:r>
        <w:rPr>
          <w:rFonts w:ascii="仿宋_GB2312" w:eastAsia="仿宋_GB2312" w:hint="eastAsia"/>
          <w:sz w:val="28"/>
        </w:rPr>
        <w:t>④交易双方有充分的时间进行交易。</w:t>
      </w:r>
    </w:p>
    <w:p w:rsidR="003C770D" w:rsidRDefault="004E2DCC">
      <w:pPr>
        <w:spacing w:line="520" w:lineRule="exact"/>
        <w:ind w:right="48" w:firstLineChars="200" w:firstLine="560"/>
        <w:rPr>
          <w:rFonts w:ascii="仿宋_GB2312" w:eastAsia="仿宋_GB2312"/>
          <w:sz w:val="28"/>
        </w:rPr>
      </w:pPr>
      <w:r>
        <w:rPr>
          <w:rFonts w:ascii="仿宋_GB2312" w:eastAsia="仿宋_GB2312" w:hint="eastAsia"/>
          <w:sz w:val="28"/>
        </w:rPr>
        <w:t>⑤不存在买者因特殊兴趣而给予附加价值</w:t>
      </w:r>
    </w:p>
    <w:p w:rsidR="003C770D" w:rsidRDefault="004E2DCC">
      <w:pPr>
        <w:spacing w:line="520" w:lineRule="exact"/>
        <w:ind w:firstLineChars="150" w:firstLine="420"/>
        <w:rPr>
          <w:rFonts w:ascii="仿宋_GB2312" w:eastAsia="仿宋_GB2312"/>
          <w:sz w:val="28"/>
        </w:rPr>
      </w:pPr>
      <w:r>
        <w:rPr>
          <w:rFonts w:ascii="仿宋_GB2312" w:eastAsia="仿宋_GB2312" w:hint="eastAsia"/>
          <w:sz w:val="28"/>
        </w:rPr>
        <w:t>2.</w:t>
      </w:r>
      <w:r>
        <w:rPr>
          <w:rFonts w:ascii="仿宋_GB2312" w:eastAsia="仿宋_GB2312" w:hint="eastAsia"/>
          <w:sz w:val="28"/>
        </w:rPr>
        <w:t>未定事项假设</w:t>
      </w:r>
    </w:p>
    <w:p w:rsidR="003C770D" w:rsidRDefault="004E2DCC" w:rsidP="003711C5">
      <w:pPr>
        <w:spacing w:line="520" w:lineRule="exact"/>
        <w:ind w:firstLineChars="196" w:firstLine="549"/>
        <w:rPr>
          <w:rFonts w:ascii="仿宋_GB2312" w:eastAsia="仿宋_GB2312" w:cs="仿宋_GB2312"/>
          <w:spacing w:val="4"/>
          <w:sz w:val="28"/>
        </w:rPr>
      </w:pPr>
      <w:r>
        <w:rPr>
          <w:rFonts w:ascii="仿宋_GB2312" w:eastAsia="仿宋_GB2312" w:cs="仿宋_GB2312" w:hint="eastAsia"/>
          <w:sz w:val="28"/>
        </w:rPr>
        <w:t>本报告无未定事项假设。</w:t>
      </w:r>
    </w:p>
    <w:p w:rsidR="003C770D" w:rsidRDefault="004E2DCC">
      <w:pPr>
        <w:spacing w:line="520" w:lineRule="exact"/>
        <w:ind w:firstLineChars="150" w:firstLine="420"/>
        <w:rPr>
          <w:rFonts w:ascii="仿宋_GB2312" w:eastAsia="仿宋_GB2312"/>
          <w:sz w:val="28"/>
        </w:rPr>
      </w:pPr>
      <w:r>
        <w:rPr>
          <w:rFonts w:ascii="仿宋_GB2312" w:eastAsia="仿宋_GB2312" w:hint="eastAsia"/>
          <w:sz w:val="28"/>
        </w:rPr>
        <w:t>3.</w:t>
      </w:r>
      <w:r>
        <w:rPr>
          <w:rFonts w:ascii="仿宋_GB2312" w:eastAsia="仿宋_GB2312" w:hint="eastAsia"/>
          <w:sz w:val="28"/>
        </w:rPr>
        <w:t>背离事实假设</w:t>
      </w:r>
    </w:p>
    <w:p w:rsidR="003C770D" w:rsidRDefault="004E2DCC">
      <w:pPr>
        <w:spacing w:line="520" w:lineRule="exact"/>
        <w:ind w:firstLineChars="200" w:firstLine="560"/>
        <w:rPr>
          <w:rFonts w:ascii="仿宋_GB2312" w:eastAsia="仿宋_GB2312" w:cs="仿宋_GB2312"/>
          <w:sz w:val="28"/>
          <w:szCs w:val="24"/>
        </w:rPr>
      </w:pPr>
      <w:r>
        <w:rPr>
          <w:rFonts w:ascii="仿宋_GB2312" w:eastAsia="仿宋_GB2312" w:cs="仿宋_GB2312" w:hint="eastAsia"/>
          <w:sz w:val="28"/>
          <w:szCs w:val="24"/>
        </w:rPr>
        <w:t>依据《天津市不动产登记资料查询结果》显示，</w:t>
      </w:r>
      <w:r>
        <w:rPr>
          <w:rFonts w:ascii="仿宋_GB2312" w:eastAsia="仿宋_GB2312" w:cs="仿宋_GB2312" w:hint="eastAsia"/>
          <w:color w:val="000000"/>
          <w:sz w:val="28"/>
        </w:rPr>
        <w:t>估价对象不动产有查封，无抵押（具体见估价结果报告），</w:t>
      </w:r>
      <w:r>
        <w:rPr>
          <w:rFonts w:ascii="仿宋_GB2312" w:eastAsia="仿宋_GB2312" w:cs="仿宋_GB2312" w:hint="eastAsia"/>
          <w:sz w:val="28"/>
          <w:szCs w:val="24"/>
        </w:rPr>
        <w:t>估价对象存在查封情况于本次价值时点仍然存在。根据本次评估目的，通过司法处置后估价对象可达到正常权益状态，故本次评估不考虑以上查封情况对市场交易价值的影响。</w:t>
      </w:r>
    </w:p>
    <w:p w:rsidR="003C770D" w:rsidRDefault="004E2DCC">
      <w:pPr>
        <w:spacing w:line="520" w:lineRule="exact"/>
        <w:ind w:firstLineChars="150" w:firstLine="420"/>
        <w:rPr>
          <w:rFonts w:ascii="仿宋_GB2312" w:eastAsia="仿宋_GB2312"/>
          <w:sz w:val="28"/>
        </w:rPr>
      </w:pPr>
      <w:r>
        <w:rPr>
          <w:rFonts w:ascii="仿宋_GB2312" w:eastAsia="仿宋_GB2312" w:hint="eastAsia"/>
          <w:sz w:val="28"/>
        </w:rPr>
        <w:t>4.</w:t>
      </w:r>
      <w:r>
        <w:rPr>
          <w:rFonts w:ascii="仿宋_GB2312" w:eastAsia="仿宋_GB2312" w:hint="eastAsia"/>
          <w:sz w:val="28"/>
        </w:rPr>
        <w:t>不相一致假设</w:t>
      </w:r>
    </w:p>
    <w:p w:rsidR="003C770D" w:rsidRDefault="004E2DCC" w:rsidP="003711C5">
      <w:pPr>
        <w:spacing w:line="520" w:lineRule="exact"/>
        <w:ind w:firstLineChars="196" w:firstLine="549"/>
        <w:rPr>
          <w:rFonts w:ascii="仿宋_GB2312" w:eastAsia="仿宋_GB2312" w:cs="仿宋_GB2312"/>
          <w:spacing w:val="4"/>
          <w:sz w:val="28"/>
          <w:szCs w:val="24"/>
        </w:rPr>
      </w:pPr>
      <w:r>
        <w:rPr>
          <w:rFonts w:ascii="仿宋_GB2312" w:eastAsia="仿宋_GB2312" w:cs="仿宋_GB2312" w:hint="eastAsia"/>
          <w:sz w:val="28"/>
        </w:rPr>
        <w:t>本报告无不相一致假设。</w:t>
      </w:r>
    </w:p>
    <w:p w:rsidR="003C770D" w:rsidRDefault="004E2DCC">
      <w:pPr>
        <w:spacing w:line="520" w:lineRule="exact"/>
        <w:ind w:firstLineChars="150" w:firstLine="420"/>
        <w:rPr>
          <w:rFonts w:ascii="仿宋_GB2312" w:eastAsia="仿宋_GB2312"/>
          <w:sz w:val="28"/>
        </w:rPr>
      </w:pPr>
      <w:r>
        <w:rPr>
          <w:rFonts w:ascii="仿宋_GB2312" w:eastAsia="仿宋_GB2312" w:hint="eastAsia"/>
          <w:sz w:val="28"/>
        </w:rPr>
        <w:t>5.</w:t>
      </w:r>
      <w:r>
        <w:rPr>
          <w:rFonts w:ascii="仿宋_GB2312" w:eastAsia="仿宋_GB2312" w:hint="eastAsia"/>
          <w:sz w:val="28"/>
        </w:rPr>
        <w:t>依据不足假设</w:t>
      </w:r>
    </w:p>
    <w:p w:rsidR="003C770D" w:rsidRDefault="004E2DCC">
      <w:pPr>
        <w:spacing w:line="520" w:lineRule="exact"/>
        <w:ind w:firstLineChars="200" w:firstLine="560"/>
        <w:rPr>
          <w:rFonts w:ascii="仿宋_GB2312" w:eastAsia="仿宋_GB2312" w:cs="仿宋_GB2312"/>
          <w:sz w:val="28"/>
          <w:szCs w:val="24"/>
        </w:rPr>
      </w:pPr>
      <w:r>
        <w:rPr>
          <w:rFonts w:ascii="仿宋_GB2312" w:eastAsia="仿宋_GB2312" w:cs="仿宋_GB2312" w:hint="eastAsia"/>
          <w:sz w:val="28"/>
          <w:szCs w:val="24"/>
        </w:rPr>
        <w:t>本报告无依据不足假设。</w:t>
      </w:r>
    </w:p>
    <w:p w:rsidR="003C770D" w:rsidRDefault="004E2DCC">
      <w:pPr>
        <w:spacing w:line="520" w:lineRule="exact"/>
        <w:ind w:rightChars="-5" w:right="-10" w:firstLineChars="200" w:firstLine="562"/>
        <w:rPr>
          <w:rFonts w:ascii="仿宋_GB2312" w:eastAsia="仿宋_GB2312" w:cs="仿宋_GB2312"/>
          <w:b/>
          <w:bCs/>
          <w:sz w:val="28"/>
          <w:szCs w:val="24"/>
        </w:rPr>
      </w:pPr>
      <w:r>
        <w:rPr>
          <w:rFonts w:ascii="仿宋_GB2312" w:eastAsia="仿宋_GB2312" w:cs="仿宋_GB2312" w:hint="eastAsia"/>
          <w:b/>
          <w:bCs/>
          <w:sz w:val="28"/>
          <w:szCs w:val="24"/>
        </w:rPr>
        <w:t>二、估价的限制条件</w:t>
      </w:r>
    </w:p>
    <w:p w:rsidR="003C770D" w:rsidRDefault="004E2DCC">
      <w:pPr>
        <w:spacing w:line="52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rPr>
        <w:t>本报告的估价结果系根据上述假设及房地产估价的有关原则、方法得出，只有在上述假设存在的条件下成立。</w:t>
      </w:r>
    </w:p>
    <w:p w:rsidR="003C770D" w:rsidRDefault="004E2DCC">
      <w:pPr>
        <w:spacing w:line="52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本次评估结果仅为淳安县人民法院确定财产处置参考价服务，不作他用。</w:t>
      </w:r>
    </w:p>
    <w:p w:rsidR="003C770D" w:rsidRDefault="004E2DCC">
      <w:pPr>
        <w:spacing w:line="520" w:lineRule="exact"/>
        <w:ind w:firstLineChars="200" w:firstLine="560"/>
        <w:rPr>
          <w:color w:val="000000"/>
        </w:rPr>
      </w:pPr>
      <w:r>
        <w:rPr>
          <w:rFonts w:ascii="仿宋_GB2312" w:eastAsia="仿宋_GB2312" w:hint="eastAsia"/>
          <w:color w:val="000000"/>
          <w:sz w:val="28"/>
        </w:rPr>
        <w:t>3</w:t>
      </w:r>
      <w:r>
        <w:rPr>
          <w:rFonts w:ascii="仿宋" w:eastAsia="仿宋" w:hAnsi="仿宋" w:cs="仿宋" w:hint="eastAsia"/>
          <w:color w:val="000000"/>
          <w:sz w:val="28"/>
        </w:rPr>
        <w:t>.</w:t>
      </w:r>
      <w:r>
        <w:rPr>
          <w:rFonts w:ascii="仿宋_GB2312" w:eastAsia="仿宋_GB2312" w:hint="eastAsia"/>
          <w:color w:val="000000"/>
          <w:sz w:val="28"/>
        </w:rPr>
        <w:t>买卖双方税费税率及计算方法如下表（该信息仅供参考，实际收取的以当地税务机关的税费为准）：</w:t>
      </w:r>
    </w:p>
    <w:tbl>
      <w:tblPr>
        <w:tblW w:w="8379" w:type="dxa"/>
        <w:jc w:val="center"/>
        <w:tblLook w:val="04A0"/>
      </w:tblPr>
      <w:tblGrid>
        <w:gridCol w:w="564"/>
        <w:gridCol w:w="521"/>
        <w:gridCol w:w="1673"/>
        <w:gridCol w:w="666"/>
        <w:gridCol w:w="644"/>
        <w:gridCol w:w="948"/>
        <w:gridCol w:w="1484"/>
        <w:gridCol w:w="1028"/>
        <w:gridCol w:w="851"/>
      </w:tblGrid>
      <w:tr w:rsidR="003C770D">
        <w:trPr>
          <w:trHeight w:val="37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房</w:t>
            </w:r>
            <w:r>
              <w:rPr>
                <w:rFonts w:ascii="仿宋" w:eastAsia="仿宋" w:hAnsi="仿宋" w:cs="宋体" w:hint="eastAsia"/>
                <w:b/>
                <w:bCs/>
                <w:color w:val="000000"/>
                <w:kern w:val="0"/>
                <w:sz w:val="18"/>
                <w:szCs w:val="18"/>
              </w:rPr>
              <w:lastRenderedPageBreak/>
              <w:t>屋类型</w:t>
            </w:r>
          </w:p>
        </w:tc>
        <w:tc>
          <w:tcPr>
            <w:tcW w:w="2860" w:type="dxa"/>
            <w:gridSpan w:val="3"/>
            <w:tcBorders>
              <w:top w:val="single" w:sz="4" w:space="0" w:color="auto"/>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lastRenderedPageBreak/>
              <w:t>承受方所需承担税费</w:t>
            </w:r>
          </w:p>
        </w:tc>
        <w:tc>
          <w:tcPr>
            <w:tcW w:w="4955" w:type="dxa"/>
            <w:gridSpan w:val="5"/>
            <w:tcBorders>
              <w:top w:val="single" w:sz="4" w:space="0" w:color="auto"/>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出让方所需承担税费</w:t>
            </w:r>
          </w:p>
        </w:tc>
      </w:tr>
      <w:tr w:rsidR="003C770D">
        <w:trPr>
          <w:trHeight w:val="874"/>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b/>
                <w:bCs/>
                <w:color w:val="000000"/>
                <w:kern w:val="0"/>
                <w:sz w:val="18"/>
                <w:szCs w:val="18"/>
              </w:rPr>
            </w:pPr>
          </w:p>
        </w:tc>
        <w:tc>
          <w:tcPr>
            <w:tcW w:w="521"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承受方</w:t>
            </w:r>
          </w:p>
        </w:tc>
        <w:tc>
          <w:tcPr>
            <w:tcW w:w="1673"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契税</w:t>
            </w:r>
          </w:p>
        </w:tc>
        <w:tc>
          <w:tcPr>
            <w:tcW w:w="666"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印花税</w:t>
            </w:r>
          </w:p>
        </w:tc>
        <w:tc>
          <w:tcPr>
            <w:tcW w:w="644"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出让方</w:t>
            </w:r>
          </w:p>
        </w:tc>
        <w:tc>
          <w:tcPr>
            <w:tcW w:w="948"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增值税及附加</w:t>
            </w:r>
          </w:p>
        </w:tc>
        <w:tc>
          <w:tcPr>
            <w:tcW w:w="1484"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个人所得税</w:t>
            </w:r>
          </w:p>
        </w:tc>
        <w:tc>
          <w:tcPr>
            <w:tcW w:w="1028"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土地增值税</w:t>
            </w:r>
          </w:p>
        </w:tc>
        <w:tc>
          <w:tcPr>
            <w:tcW w:w="851"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印花税</w:t>
            </w:r>
          </w:p>
        </w:tc>
      </w:tr>
      <w:tr w:rsidR="003C770D">
        <w:trPr>
          <w:trHeight w:val="1269"/>
          <w:jc w:val="center"/>
        </w:trPr>
        <w:tc>
          <w:tcPr>
            <w:tcW w:w="564" w:type="dxa"/>
            <w:vMerge w:val="restart"/>
            <w:tcBorders>
              <w:top w:val="nil"/>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lastRenderedPageBreak/>
              <w:t>住宅</w:t>
            </w:r>
          </w:p>
        </w:tc>
        <w:tc>
          <w:tcPr>
            <w:tcW w:w="521" w:type="dxa"/>
            <w:vMerge w:val="restart"/>
            <w:tcBorders>
              <w:top w:val="nil"/>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个人</w:t>
            </w:r>
          </w:p>
        </w:tc>
        <w:tc>
          <w:tcPr>
            <w:tcW w:w="1673"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、家庭唯一住房：</w:t>
            </w:r>
            <w:r>
              <w:rPr>
                <w:rFonts w:ascii="仿宋" w:eastAsia="仿宋" w:hAnsi="仿宋" w:cs="宋体" w:hint="eastAsia"/>
                <w:color w:val="000000"/>
                <w:kern w:val="0"/>
                <w:sz w:val="18"/>
                <w:szCs w:val="18"/>
              </w:rPr>
              <w:t>90</w:t>
            </w:r>
            <w:r>
              <w:rPr>
                <w:rFonts w:ascii="仿宋" w:eastAsia="仿宋" w:hAnsi="仿宋" w:cs="宋体" w:hint="eastAsia"/>
                <w:color w:val="000000"/>
                <w:kern w:val="0"/>
                <w:sz w:val="18"/>
                <w:szCs w:val="18"/>
              </w:rPr>
              <w:t>平方及以下为转让收入×</w:t>
            </w: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br/>
              <w:t>90</w:t>
            </w:r>
            <w:r>
              <w:rPr>
                <w:rFonts w:ascii="仿宋" w:eastAsia="仿宋" w:hAnsi="仿宋" w:cs="宋体" w:hint="eastAsia"/>
                <w:color w:val="000000"/>
                <w:kern w:val="0"/>
                <w:sz w:val="18"/>
                <w:szCs w:val="18"/>
              </w:rPr>
              <w:t>平方以上为转让收入×</w:t>
            </w:r>
            <w:r>
              <w:rPr>
                <w:rFonts w:ascii="仿宋" w:eastAsia="仿宋" w:hAnsi="仿宋" w:cs="宋体" w:hint="eastAsia"/>
                <w:color w:val="000000"/>
                <w:kern w:val="0"/>
                <w:sz w:val="18"/>
                <w:szCs w:val="18"/>
              </w:rPr>
              <w:t>1.5%</w:t>
            </w:r>
          </w:p>
        </w:tc>
        <w:tc>
          <w:tcPr>
            <w:tcW w:w="666" w:type="dxa"/>
            <w:vMerge w:val="restart"/>
            <w:tcBorders>
              <w:top w:val="nil"/>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c>
          <w:tcPr>
            <w:tcW w:w="644" w:type="dxa"/>
            <w:vMerge w:val="restart"/>
            <w:tcBorders>
              <w:top w:val="nil"/>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个人</w:t>
            </w:r>
          </w:p>
        </w:tc>
        <w:tc>
          <w:tcPr>
            <w:tcW w:w="948" w:type="dxa"/>
            <w:vMerge w:val="restart"/>
            <w:tcBorders>
              <w:top w:val="nil"/>
              <w:left w:val="single" w:sz="4" w:space="0" w:color="auto"/>
              <w:bottom w:val="single" w:sz="4" w:space="0" w:color="000000"/>
              <w:right w:val="single" w:sz="4" w:space="0" w:color="auto"/>
            </w:tcBorders>
            <w:vAlign w:val="center"/>
          </w:tcPr>
          <w:p w:rsidR="003C770D" w:rsidRDefault="004E2DCC">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、满二年（含），免征</w:t>
            </w:r>
            <w:r>
              <w:rPr>
                <w:rFonts w:ascii="仿宋" w:eastAsia="仿宋" w:hAnsi="仿宋" w:cs="宋体" w:hint="eastAsia"/>
                <w:color w:val="000000"/>
                <w:kern w:val="0"/>
                <w:sz w:val="18"/>
                <w:szCs w:val="18"/>
              </w:rPr>
              <w:br/>
              <w:t>2</w:t>
            </w:r>
            <w:r>
              <w:rPr>
                <w:rFonts w:ascii="仿宋" w:eastAsia="仿宋" w:hAnsi="仿宋" w:cs="宋体" w:hint="eastAsia"/>
                <w:color w:val="000000"/>
                <w:kern w:val="0"/>
                <w:sz w:val="18"/>
                <w:szCs w:val="18"/>
              </w:rPr>
              <w:t>、未满二年，按转让收入×</w:t>
            </w:r>
            <w:r>
              <w:rPr>
                <w:rFonts w:ascii="仿宋" w:eastAsia="仿宋" w:hAnsi="仿宋" w:cs="宋体" w:hint="eastAsia"/>
                <w:color w:val="000000"/>
                <w:kern w:val="0"/>
                <w:sz w:val="18"/>
                <w:szCs w:val="18"/>
              </w:rPr>
              <w:t>5.3%</w:t>
            </w:r>
          </w:p>
        </w:tc>
        <w:tc>
          <w:tcPr>
            <w:tcW w:w="1484"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、转让五年家庭唯一生活用房免征</w:t>
            </w:r>
          </w:p>
        </w:tc>
        <w:tc>
          <w:tcPr>
            <w:tcW w:w="1028" w:type="dxa"/>
            <w:vMerge w:val="restart"/>
            <w:tcBorders>
              <w:top w:val="nil"/>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c>
          <w:tcPr>
            <w:tcW w:w="851" w:type="dxa"/>
            <w:vMerge w:val="restart"/>
            <w:tcBorders>
              <w:top w:val="nil"/>
              <w:left w:val="single" w:sz="4" w:space="0" w:color="auto"/>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r>
      <w:tr w:rsidR="003C770D">
        <w:trPr>
          <w:trHeight w:val="1117"/>
          <w:jc w:val="center"/>
        </w:trPr>
        <w:tc>
          <w:tcPr>
            <w:tcW w:w="564"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b/>
                <w:bCs/>
                <w:color w:val="000000"/>
                <w:kern w:val="0"/>
                <w:sz w:val="18"/>
                <w:szCs w:val="18"/>
                <w:highlight w:val="yellow"/>
              </w:rPr>
            </w:pPr>
          </w:p>
        </w:tc>
        <w:tc>
          <w:tcPr>
            <w:tcW w:w="521"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1673"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、家庭第二套</w:t>
            </w:r>
            <w:r>
              <w:rPr>
                <w:rFonts w:ascii="仿宋" w:eastAsia="仿宋" w:hAnsi="仿宋" w:cs="宋体" w:hint="eastAsia"/>
                <w:color w:val="000000"/>
                <w:kern w:val="0"/>
                <w:sz w:val="18"/>
                <w:szCs w:val="18"/>
              </w:rPr>
              <w:t>住房：</w:t>
            </w:r>
            <w:r>
              <w:rPr>
                <w:rFonts w:ascii="仿宋" w:eastAsia="仿宋" w:hAnsi="仿宋" w:cs="宋体" w:hint="eastAsia"/>
                <w:color w:val="000000"/>
                <w:kern w:val="0"/>
                <w:sz w:val="18"/>
                <w:szCs w:val="18"/>
              </w:rPr>
              <w:t>90</w:t>
            </w:r>
            <w:r>
              <w:rPr>
                <w:rFonts w:ascii="仿宋" w:eastAsia="仿宋" w:hAnsi="仿宋" w:cs="宋体" w:hint="eastAsia"/>
                <w:color w:val="000000"/>
                <w:kern w:val="0"/>
                <w:sz w:val="18"/>
                <w:szCs w:val="18"/>
              </w:rPr>
              <w:t>平方及以下为转让收入×</w:t>
            </w:r>
            <w:r>
              <w:rPr>
                <w:rFonts w:ascii="仿宋" w:eastAsia="仿宋" w:hAnsi="仿宋" w:cs="宋体" w:hint="eastAsia"/>
                <w:color w:val="000000"/>
                <w:kern w:val="0"/>
                <w:sz w:val="18"/>
                <w:szCs w:val="18"/>
              </w:rPr>
              <w:t xml:space="preserve">1% </w:t>
            </w:r>
            <w:r>
              <w:rPr>
                <w:rFonts w:ascii="仿宋" w:eastAsia="仿宋" w:hAnsi="仿宋" w:cs="宋体" w:hint="eastAsia"/>
                <w:color w:val="000000"/>
                <w:kern w:val="0"/>
                <w:sz w:val="18"/>
                <w:szCs w:val="18"/>
              </w:rPr>
              <w:br/>
              <w:t>90</w:t>
            </w:r>
            <w:r>
              <w:rPr>
                <w:rFonts w:ascii="仿宋" w:eastAsia="仿宋" w:hAnsi="仿宋" w:cs="宋体" w:hint="eastAsia"/>
                <w:color w:val="000000"/>
                <w:kern w:val="0"/>
                <w:sz w:val="18"/>
                <w:szCs w:val="18"/>
              </w:rPr>
              <w:t>平方以上为转让收入×</w:t>
            </w:r>
            <w:r>
              <w:rPr>
                <w:rFonts w:ascii="仿宋" w:eastAsia="仿宋" w:hAnsi="仿宋" w:cs="宋体" w:hint="eastAsia"/>
                <w:color w:val="000000"/>
                <w:kern w:val="0"/>
                <w:sz w:val="18"/>
                <w:szCs w:val="18"/>
              </w:rPr>
              <w:t>2%</w:t>
            </w:r>
          </w:p>
        </w:tc>
        <w:tc>
          <w:tcPr>
            <w:tcW w:w="666"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644"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948" w:type="dxa"/>
            <w:vMerge/>
            <w:tcBorders>
              <w:top w:val="nil"/>
              <w:left w:val="single" w:sz="4" w:space="0" w:color="auto"/>
              <w:bottom w:val="single" w:sz="4" w:space="0" w:color="000000"/>
              <w:right w:val="single" w:sz="4" w:space="0" w:color="auto"/>
            </w:tcBorders>
            <w:vAlign w:val="center"/>
          </w:tcPr>
          <w:p w:rsidR="003C770D" w:rsidRDefault="003C770D">
            <w:pPr>
              <w:widowControl/>
              <w:jc w:val="left"/>
              <w:rPr>
                <w:rFonts w:ascii="仿宋" w:eastAsia="仿宋" w:hAnsi="仿宋" w:cs="宋体"/>
                <w:color w:val="000000"/>
                <w:kern w:val="0"/>
                <w:sz w:val="18"/>
                <w:szCs w:val="18"/>
              </w:rPr>
            </w:pPr>
          </w:p>
        </w:tc>
        <w:tc>
          <w:tcPr>
            <w:tcW w:w="1484" w:type="dxa"/>
            <w:vMerge w:val="restart"/>
            <w:tcBorders>
              <w:top w:val="nil"/>
              <w:left w:val="nil"/>
              <w:right w:val="single" w:sz="4" w:space="0" w:color="auto"/>
            </w:tcBorders>
            <w:vAlign w:val="center"/>
          </w:tcPr>
          <w:p w:rsidR="003C770D" w:rsidRDefault="004E2DCC">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、其他为转让收入×</w:t>
            </w:r>
            <w:r>
              <w:rPr>
                <w:rFonts w:ascii="仿宋" w:eastAsia="仿宋" w:hAnsi="仿宋" w:cs="宋体" w:hint="eastAsia"/>
                <w:color w:val="000000"/>
                <w:kern w:val="0"/>
                <w:sz w:val="18"/>
                <w:szCs w:val="18"/>
              </w:rPr>
              <w:t>1%</w:t>
            </w:r>
          </w:p>
        </w:tc>
        <w:tc>
          <w:tcPr>
            <w:tcW w:w="1028"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851"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r>
      <w:tr w:rsidR="003C770D">
        <w:trPr>
          <w:trHeight w:val="760"/>
          <w:jc w:val="center"/>
        </w:trPr>
        <w:tc>
          <w:tcPr>
            <w:tcW w:w="564"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b/>
                <w:bCs/>
                <w:color w:val="000000"/>
                <w:kern w:val="0"/>
                <w:sz w:val="18"/>
                <w:szCs w:val="18"/>
                <w:highlight w:val="yellow"/>
              </w:rPr>
            </w:pPr>
          </w:p>
        </w:tc>
        <w:tc>
          <w:tcPr>
            <w:tcW w:w="521"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1673" w:type="dxa"/>
            <w:tcBorders>
              <w:top w:val="nil"/>
              <w:left w:val="nil"/>
              <w:bottom w:val="single" w:sz="4" w:space="0" w:color="auto"/>
              <w:right w:val="single" w:sz="4" w:space="0" w:color="auto"/>
            </w:tcBorders>
            <w:vAlign w:val="center"/>
          </w:tcPr>
          <w:p w:rsidR="003C770D" w:rsidRDefault="004E2DCC">
            <w:pPr>
              <w:widowControl/>
              <w:jc w:val="center"/>
              <w:rPr>
                <w:rFonts w:ascii="仿宋" w:eastAsia="仿宋" w:hAnsi="仿宋" w:cs="宋体"/>
                <w:color w:val="000000"/>
                <w:kern w:val="0"/>
                <w:sz w:val="18"/>
                <w:szCs w:val="18"/>
                <w:highlight w:val="yellow"/>
              </w:rPr>
            </w:pPr>
            <w:r>
              <w:rPr>
                <w:rFonts w:ascii="仿宋" w:eastAsia="仿宋" w:hAnsi="仿宋" w:cs="宋体" w:hint="eastAsia"/>
                <w:color w:val="000000"/>
                <w:kern w:val="0"/>
                <w:sz w:val="18"/>
                <w:szCs w:val="18"/>
              </w:rPr>
              <w:t>3</w:t>
            </w:r>
            <w:r>
              <w:rPr>
                <w:rFonts w:ascii="仿宋" w:eastAsia="仿宋" w:hAnsi="仿宋" w:cs="宋体" w:hint="eastAsia"/>
                <w:color w:val="000000"/>
                <w:kern w:val="0"/>
                <w:sz w:val="18"/>
                <w:szCs w:val="18"/>
              </w:rPr>
              <w:t>、其他为转让收入×</w:t>
            </w:r>
            <w:r>
              <w:rPr>
                <w:rFonts w:ascii="仿宋" w:eastAsia="仿宋" w:hAnsi="仿宋" w:cs="宋体" w:hint="eastAsia"/>
                <w:color w:val="000000"/>
                <w:kern w:val="0"/>
                <w:sz w:val="18"/>
                <w:szCs w:val="18"/>
              </w:rPr>
              <w:t>3%</w:t>
            </w:r>
          </w:p>
        </w:tc>
        <w:tc>
          <w:tcPr>
            <w:tcW w:w="666"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644"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948" w:type="dxa"/>
            <w:vMerge/>
            <w:tcBorders>
              <w:top w:val="nil"/>
              <w:left w:val="single" w:sz="4" w:space="0" w:color="auto"/>
              <w:bottom w:val="single" w:sz="4" w:space="0" w:color="000000"/>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1484" w:type="dxa"/>
            <w:vMerge/>
            <w:tcBorders>
              <w:left w:val="nil"/>
              <w:bottom w:val="single" w:sz="4" w:space="0" w:color="auto"/>
              <w:right w:val="single" w:sz="4" w:space="0" w:color="auto"/>
            </w:tcBorders>
            <w:vAlign w:val="center"/>
          </w:tcPr>
          <w:p w:rsidR="003C770D" w:rsidRDefault="003C770D">
            <w:pPr>
              <w:widowControl/>
              <w:jc w:val="center"/>
              <w:rPr>
                <w:rFonts w:ascii="仿宋" w:eastAsia="仿宋" w:hAnsi="仿宋" w:cs="宋体"/>
                <w:color w:val="000000"/>
                <w:kern w:val="0"/>
                <w:sz w:val="18"/>
                <w:szCs w:val="18"/>
                <w:highlight w:val="yellow"/>
              </w:rPr>
            </w:pPr>
          </w:p>
        </w:tc>
        <w:tc>
          <w:tcPr>
            <w:tcW w:w="1028"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c>
          <w:tcPr>
            <w:tcW w:w="851" w:type="dxa"/>
            <w:vMerge/>
            <w:tcBorders>
              <w:top w:val="nil"/>
              <w:left w:val="single" w:sz="4" w:space="0" w:color="auto"/>
              <w:bottom w:val="single" w:sz="4" w:space="0" w:color="auto"/>
              <w:right w:val="single" w:sz="4" w:space="0" w:color="auto"/>
            </w:tcBorders>
            <w:vAlign w:val="center"/>
          </w:tcPr>
          <w:p w:rsidR="003C770D" w:rsidRDefault="003C770D">
            <w:pPr>
              <w:widowControl/>
              <w:jc w:val="left"/>
              <w:rPr>
                <w:rFonts w:ascii="仿宋" w:eastAsia="仿宋" w:hAnsi="仿宋" w:cs="宋体"/>
                <w:color w:val="000000"/>
                <w:kern w:val="0"/>
                <w:sz w:val="18"/>
                <w:szCs w:val="18"/>
                <w:highlight w:val="yellow"/>
              </w:rPr>
            </w:pPr>
          </w:p>
        </w:tc>
      </w:tr>
    </w:tbl>
    <w:p w:rsidR="003C770D" w:rsidRDefault="004E2DCC">
      <w:pPr>
        <w:spacing w:line="520" w:lineRule="exact"/>
        <w:ind w:firstLineChars="200" w:firstLine="560"/>
        <w:rPr>
          <w:rFonts w:ascii="仿宋_GB2312" w:eastAsia="仿宋_GB2312"/>
          <w:color w:val="000000"/>
          <w:sz w:val="28"/>
        </w:rPr>
      </w:pPr>
      <w:r>
        <w:rPr>
          <w:rFonts w:ascii="仿宋_GB2312" w:eastAsia="仿宋_GB2312" w:hint="eastAsia"/>
          <w:color w:val="000000"/>
          <w:sz w:val="28"/>
        </w:rPr>
        <w:t>因税费计算基</w:t>
      </w:r>
      <w:r>
        <w:rPr>
          <w:rFonts w:ascii="仿宋_GB2312" w:eastAsia="仿宋_GB2312" w:hint="eastAsia"/>
          <w:color w:val="000000"/>
          <w:sz w:val="28"/>
        </w:rPr>
        <w:t>数为成交金额，估价对象最终成交价格属于未定事项，因此具体税费数额无法确定。未来估价对象拍卖成交后，具体有关房屋税费数额请自行向当地的财税、不动产等相关部门了解。</w:t>
      </w:r>
    </w:p>
    <w:p w:rsidR="003C770D" w:rsidRDefault="004E2DCC">
      <w:pPr>
        <w:spacing w:line="520" w:lineRule="exact"/>
        <w:ind w:rightChars="-5" w:right="-10" w:firstLineChars="200" w:firstLine="560"/>
        <w:rPr>
          <w:rFonts w:ascii="仿宋_GB2312" w:eastAsia="仿宋_GB2312" w:cs="仿宋_GB2312"/>
          <w:sz w:val="28"/>
          <w:szCs w:val="24"/>
        </w:rPr>
      </w:pPr>
      <w:r>
        <w:rPr>
          <w:rFonts w:ascii="仿宋_GB2312" w:eastAsia="仿宋_GB2312" w:cs="仿宋_GB2312" w:hint="eastAsia"/>
          <w:sz w:val="28"/>
          <w:szCs w:val="24"/>
        </w:rPr>
        <w:t>4.</w:t>
      </w:r>
      <w:r>
        <w:rPr>
          <w:rFonts w:ascii="仿宋_GB2312" w:eastAsia="仿宋_GB2312" w:cs="仿宋_GB2312" w:hint="eastAsia"/>
          <w:sz w:val="28"/>
          <w:szCs w:val="24"/>
        </w:rPr>
        <w:t>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rsidR="003C770D" w:rsidRDefault="004E2DCC">
      <w:pPr>
        <w:spacing w:line="520" w:lineRule="exact"/>
        <w:ind w:rightChars="-5" w:right="-10" w:firstLineChars="200" w:firstLine="560"/>
        <w:rPr>
          <w:rFonts w:ascii="仿宋" w:eastAsia="仿宋" w:hAnsi="仿宋" w:cs="仿宋"/>
          <w:sz w:val="28"/>
          <w:szCs w:val="24"/>
        </w:rPr>
      </w:pPr>
      <w:r>
        <w:rPr>
          <w:rFonts w:ascii="仿宋_GB2312" w:eastAsia="仿宋_GB2312" w:cs="仿宋_GB2312" w:hint="eastAsia"/>
          <w:sz w:val="28"/>
          <w:szCs w:val="24"/>
        </w:rPr>
        <w:t>5</w:t>
      </w:r>
      <w:r>
        <w:rPr>
          <w:rFonts w:ascii="仿宋" w:eastAsia="仿宋" w:hAnsi="仿宋" w:cs="仿宋" w:hint="eastAsia"/>
          <w:sz w:val="28"/>
        </w:rPr>
        <w:t>.</w:t>
      </w:r>
      <w:r>
        <w:rPr>
          <w:rFonts w:ascii="仿宋_GB2312" w:eastAsia="仿宋_GB2312" w:cs="仿宋_GB2312" w:hint="eastAsia"/>
          <w:sz w:val="28"/>
          <w:szCs w:val="24"/>
        </w:rPr>
        <w:t>本估价报告需经两名注册房地产估价师签名并加盖估价机构公章，并作为一个</w:t>
      </w:r>
      <w:r>
        <w:rPr>
          <w:rFonts w:ascii="仿宋" w:eastAsia="仿宋" w:hAnsi="仿宋" w:cs="仿宋" w:hint="eastAsia"/>
          <w:sz w:val="28"/>
          <w:szCs w:val="24"/>
        </w:rPr>
        <w:t>整体时有效，复印件无效。</w:t>
      </w:r>
    </w:p>
    <w:p w:rsidR="003C770D" w:rsidRDefault="004E2DCC">
      <w:pPr>
        <w:spacing w:line="520" w:lineRule="exact"/>
        <w:ind w:rightChars="-5" w:right="-10" w:firstLineChars="200" w:firstLine="560"/>
        <w:rPr>
          <w:rFonts w:ascii="仿宋" w:eastAsia="仿宋" w:hAnsi="仿宋" w:cs="仿宋"/>
          <w:sz w:val="28"/>
          <w:szCs w:val="24"/>
        </w:rPr>
      </w:pPr>
      <w:r>
        <w:rPr>
          <w:rFonts w:ascii="仿宋" w:eastAsia="仿宋" w:hAnsi="仿宋" w:cs="仿宋" w:hint="eastAsia"/>
          <w:sz w:val="28"/>
          <w:szCs w:val="24"/>
        </w:rPr>
        <w:t>6</w:t>
      </w:r>
      <w:r>
        <w:rPr>
          <w:rFonts w:ascii="仿宋" w:eastAsia="仿宋" w:hAnsi="仿宋" w:cs="仿宋" w:hint="eastAsia"/>
          <w:sz w:val="28"/>
        </w:rPr>
        <w:t>.</w:t>
      </w:r>
      <w:r>
        <w:rPr>
          <w:rFonts w:ascii="仿宋" w:eastAsia="仿宋" w:hAnsi="仿宋" w:cs="仿宋" w:hint="eastAsia"/>
          <w:sz w:val="28"/>
          <w:szCs w:val="24"/>
        </w:rPr>
        <w:t>本房地产估价结果报告及估价技术报告中的内容不得向委托人和按规定报送的有关部门外的单位和个人提供，亦不得将全部或部分内容见诸于任何公开媒体。</w:t>
      </w:r>
    </w:p>
    <w:p w:rsidR="003C770D" w:rsidRDefault="004E2DCC">
      <w:pPr>
        <w:spacing w:line="520" w:lineRule="exact"/>
        <w:ind w:firstLineChars="200" w:firstLine="560"/>
        <w:jc w:val="left"/>
        <w:rPr>
          <w:rFonts w:ascii="仿宋" w:eastAsia="仿宋" w:hAnsi="仿宋" w:cs="仿宋"/>
          <w:sz w:val="28"/>
        </w:rPr>
      </w:pPr>
      <w:r>
        <w:rPr>
          <w:rFonts w:ascii="仿宋" w:eastAsia="仿宋" w:hAnsi="仿宋" w:cs="仿宋" w:hint="eastAsia"/>
          <w:sz w:val="28"/>
          <w:szCs w:val="24"/>
        </w:rPr>
        <w:t>7</w:t>
      </w:r>
      <w:r>
        <w:rPr>
          <w:rFonts w:ascii="仿宋" w:eastAsia="仿宋" w:hAnsi="仿宋" w:cs="仿宋" w:hint="eastAsia"/>
          <w:sz w:val="28"/>
        </w:rPr>
        <w:t>.</w:t>
      </w:r>
      <w:r>
        <w:rPr>
          <w:rFonts w:ascii="仿宋" w:eastAsia="仿宋" w:hAnsi="仿宋" w:cs="仿宋" w:hint="eastAsia"/>
          <w:sz w:val="28"/>
        </w:rPr>
        <w:t>本报告由杭州临安中鑫房地产估价有限公司负责最终解释。</w:t>
      </w:r>
    </w:p>
    <w:p w:rsidR="003C770D" w:rsidRDefault="004E2DCC">
      <w:pPr>
        <w:spacing w:line="520" w:lineRule="exact"/>
        <w:ind w:rightChars="-5" w:right="-10" w:firstLineChars="200" w:firstLine="560"/>
        <w:rPr>
          <w:rFonts w:ascii="仿宋" w:eastAsia="仿宋" w:hAnsi="仿宋" w:cs="仿宋"/>
          <w:sz w:val="28"/>
          <w:szCs w:val="24"/>
        </w:rPr>
      </w:pPr>
      <w:r>
        <w:rPr>
          <w:rFonts w:ascii="仿宋" w:eastAsia="仿宋" w:hAnsi="仿宋" w:cs="仿宋" w:hint="eastAsia"/>
          <w:sz w:val="28"/>
        </w:rPr>
        <w:t>8.</w:t>
      </w:r>
      <w:r>
        <w:rPr>
          <w:rFonts w:ascii="仿宋" w:eastAsia="仿宋" w:hAnsi="仿宋" w:cs="仿宋" w:hint="eastAsia"/>
          <w:sz w:val="28"/>
          <w:szCs w:val="24"/>
        </w:rPr>
        <w:t>报告中数据全部采用电算化连续计算得出，由于在报告中计算的数据均按四舍五入保留取整，因此，可能出现个别等式左右不相等的情况，但不影响计算结果及最终评估结论的准确性。</w:t>
      </w:r>
    </w:p>
    <w:p w:rsidR="003C770D" w:rsidRDefault="004E2DCC">
      <w:pPr>
        <w:spacing w:line="520" w:lineRule="exact"/>
        <w:ind w:firstLineChars="196" w:firstLine="567"/>
        <w:rPr>
          <w:rFonts w:ascii="仿宋" w:eastAsia="仿宋" w:hAnsi="仿宋" w:cs="仿宋"/>
          <w:b/>
          <w:spacing w:val="4"/>
          <w:sz w:val="28"/>
          <w:szCs w:val="24"/>
        </w:rPr>
      </w:pPr>
      <w:r>
        <w:rPr>
          <w:rFonts w:ascii="仿宋" w:eastAsia="仿宋" w:hAnsi="仿宋" w:cs="仿宋" w:hint="eastAsia"/>
          <w:b/>
          <w:spacing w:val="4"/>
          <w:sz w:val="28"/>
          <w:szCs w:val="24"/>
        </w:rPr>
        <w:t>三、其它特殊事项说明</w:t>
      </w:r>
    </w:p>
    <w:p w:rsidR="003C770D" w:rsidRDefault="004E2DCC">
      <w:pPr>
        <w:spacing w:line="520" w:lineRule="exact"/>
        <w:ind w:firstLineChars="200" w:firstLine="576"/>
        <w:rPr>
          <w:rFonts w:ascii="仿宋" w:eastAsia="仿宋" w:hAnsi="仿宋" w:cs="仿宋"/>
          <w:b/>
          <w:color w:val="000000"/>
          <w:sz w:val="28"/>
          <w:szCs w:val="28"/>
        </w:rPr>
      </w:pPr>
      <w:r>
        <w:rPr>
          <w:rFonts w:ascii="仿宋" w:eastAsia="仿宋" w:hAnsi="仿宋" w:cs="仿宋" w:hint="eastAsia"/>
          <w:color w:val="000000"/>
          <w:spacing w:val="4"/>
          <w:sz w:val="28"/>
        </w:rPr>
        <w:t>1</w:t>
      </w:r>
      <w:r>
        <w:rPr>
          <w:rFonts w:ascii="仿宋" w:eastAsia="仿宋" w:hAnsi="仿宋" w:cs="仿宋" w:hint="eastAsia"/>
          <w:sz w:val="28"/>
        </w:rPr>
        <w:t>.</w:t>
      </w:r>
      <w:r>
        <w:rPr>
          <w:rFonts w:ascii="仿宋" w:eastAsia="仿宋" w:hAnsi="仿宋" w:cs="仿宋" w:hint="eastAsia"/>
          <w:color w:val="000000"/>
          <w:sz w:val="28"/>
        </w:rPr>
        <w:t>本次评估结果为估价对象在价值时点的市场价值，没有考虑</w:t>
      </w:r>
      <w:r>
        <w:rPr>
          <w:rFonts w:ascii="仿宋" w:eastAsia="仿宋" w:hAnsi="仿宋" w:cs="仿宋" w:hint="eastAsia"/>
          <w:color w:val="000000"/>
          <w:sz w:val="28"/>
          <w:szCs w:val="28"/>
        </w:rPr>
        <w:t>估价对象可能存在的物业费、专项维修资金、电费、煤气费、电信通讯</w:t>
      </w:r>
      <w:r>
        <w:rPr>
          <w:rFonts w:ascii="仿宋" w:eastAsia="仿宋" w:hAnsi="仿宋" w:cs="仿宋" w:hint="eastAsia"/>
          <w:color w:val="000000"/>
          <w:sz w:val="28"/>
          <w:szCs w:val="28"/>
        </w:rPr>
        <w:lastRenderedPageBreak/>
        <w:t>费、宽带费以及其他等因物业使用而产生拖欠费用</w:t>
      </w:r>
      <w:r>
        <w:rPr>
          <w:rFonts w:ascii="仿宋" w:eastAsia="仿宋" w:hAnsi="仿宋" w:cs="仿宋" w:hint="eastAsia"/>
          <w:color w:val="000000"/>
          <w:sz w:val="28"/>
        </w:rPr>
        <w:t>对其市场价值的影响</w:t>
      </w:r>
      <w:r>
        <w:rPr>
          <w:rFonts w:ascii="仿宋" w:eastAsia="仿宋" w:hAnsi="仿宋" w:cs="仿宋" w:hint="eastAsia"/>
          <w:color w:val="000000"/>
          <w:sz w:val="28"/>
          <w:szCs w:val="28"/>
        </w:rPr>
        <w:t>。</w:t>
      </w:r>
      <w:r>
        <w:rPr>
          <w:rFonts w:ascii="仿宋" w:eastAsia="仿宋" w:hAnsi="仿宋" w:cs="仿宋" w:hint="eastAsia"/>
          <w:color w:val="000000"/>
          <w:sz w:val="28"/>
        </w:rPr>
        <w:t>在此提醒报告使用方注意今后这些</w:t>
      </w:r>
      <w:r>
        <w:rPr>
          <w:rFonts w:ascii="仿宋" w:eastAsia="仿宋" w:hAnsi="仿宋" w:cs="仿宋" w:hint="eastAsia"/>
          <w:color w:val="000000"/>
          <w:sz w:val="28"/>
          <w:szCs w:val="28"/>
        </w:rPr>
        <w:t>额外费用的发生。</w:t>
      </w:r>
    </w:p>
    <w:p w:rsidR="003C770D" w:rsidRDefault="004E2DCC">
      <w:pPr>
        <w:pStyle w:val="a0"/>
        <w:spacing w:line="520" w:lineRule="exact"/>
        <w:ind w:firstLine="480"/>
        <w:rPr>
          <w:rFonts w:hint="default"/>
          <w:szCs w:val="21"/>
        </w:rPr>
      </w:pPr>
      <w:r>
        <w:rPr>
          <w:rFonts w:ascii="仿宋" w:eastAsia="仿宋" w:hAnsi="仿宋" w:cs="仿宋"/>
          <w:kern w:val="2"/>
          <w:sz w:val="28"/>
          <w:szCs w:val="22"/>
        </w:rPr>
        <w:t>2</w:t>
      </w:r>
      <w:r>
        <w:rPr>
          <w:rFonts w:ascii="仿宋" w:eastAsia="仿宋" w:hAnsi="仿宋" w:cs="仿宋"/>
          <w:sz w:val="28"/>
        </w:rPr>
        <w:t>.</w:t>
      </w:r>
      <w:r>
        <w:rPr>
          <w:rFonts w:ascii="仿宋" w:eastAsia="仿宋" w:hAnsi="仿宋" w:cs="仿宋"/>
          <w:kern w:val="2"/>
          <w:sz w:val="28"/>
          <w:szCs w:val="22"/>
        </w:rPr>
        <w:t>本次估价对象为天津市河西区住宅房地</w:t>
      </w:r>
      <w:r>
        <w:rPr>
          <w:rFonts w:ascii="仿宋" w:eastAsia="仿宋" w:hAnsi="仿宋" w:cs="仿宋"/>
          <w:color w:val="000000"/>
          <w:kern w:val="2"/>
          <w:sz w:val="28"/>
          <w:szCs w:val="28"/>
        </w:rPr>
        <w:t>产，属于天津市限购范围内的房地产。</w:t>
      </w:r>
    </w:p>
    <w:p w:rsidR="003C770D" w:rsidRDefault="004E2DCC">
      <w:pPr>
        <w:spacing w:line="520" w:lineRule="exact"/>
        <w:ind w:leftChars="1" w:left="2" w:firstLineChars="150" w:firstLine="420"/>
        <w:rPr>
          <w:rFonts w:ascii="仿宋" w:eastAsia="仿宋" w:hAnsi="仿宋" w:cs="仿宋"/>
          <w:sz w:val="28"/>
        </w:rPr>
      </w:pPr>
      <w:r>
        <w:rPr>
          <w:rFonts w:ascii="仿宋" w:eastAsia="仿宋" w:hAnsi="仿宋" w:cs="仿宋" w:hint="eastAsia"/>
          <w:sz w:val="28"/>
        </w:rPr>
        <w:t>3.</w:t>
      </w:r>
      <w:r>
        <w:rPr>
          <w:rFonts w:ascii="仿宋" w:eastAsia="仿宋" w:hAnsi="仿宋" w:cs="仿宋" w:hint="eastAsia"/>
          <w:sz w:val="28"/>
        </w:rPr>
        <w:t>本估价报告若出现文字或数字因打印、校对及其他原因发生误差时，请委托人通知本估价机构更正，否则误差部分无效。</w:t>
      </w:r>
    </w:p>
    <w:p w:rsidR="003C770D" w:rsidRDefault="004E2DCC">
      <w:pPr>
        <w:spacing w:line="520" w:lineRule="exact"/>
        <w:ind w:leftChars="1" w:left="2" w:firstLineChars="150" w:firstLine="420"/>
        <w:rPr>
          <w:rFonts w:ascii="仿宋" w:eastAsia="仿宋" w:hAnsi="仿宋" w:cs="仿宋"/>
          <w:color w:val="000000"/>
          <w:spacing w:val="4"/>
          <w:sz w:val="28"/>
        </w:rPr>
      </w:pPr>
      <w:bookmarkStart w:id="4" w:name="_Toc22033"/>
      <w:r>
        <w:rPr>
          <w:rFonts w:ascii="仿宋" w:eastAsia="仿宋" w:hAnsi="仿宋" w:cs="仿宋" w:hint="eastAsia"/>
          <w:sz w:val="28"/>
        </w:rPr>
        <w:t>4.</w:t>
      </w:r>
      <w:r>
        <w:rPr>
          <w:rFonts w:ascii="仿宋" w:eastAsia="仿宋" w:hAnsi="仿宋" w:cs="仿宋" w:hint="eastAsia"/>
          <w:color w:val="000000"/>
          <w:spacing w:val="4"/>
          <w:sz w:val="28"/>
        </w:rPr>
        <w:t>根据《浙江省房地产司法鉴定估价指导意见》（试行）浙估协（</w:t>
      </w:r>
      <w:r>
        <w:rPr>
          <w:rFonts w:ascii="仿宋" w:eastAsia="仿宋" w:hAnsi="仿宋" w:cs="仿宋" w:hint="eastAsia"/>
          <w:color w:val="000000"/>
          <w:spacing w:val="4"/>
          <w:sz w:val="28"/>
        </w:rPr>
        <w:t>2018</w:t>
      </w:r>
      <w:r>
        <w:rPr>
          <w:rFonts w:ascii="仿宋" w:eastAsia="仿宋" w:hAnsi="仿宋" w:cs="仿宋" w:hint="eastAsia"/>
          <w:color w:val="000000"/>
          <w:spacing w:val="4"/>
          <w:sz w:val="28"/>
        </w:rPr>
        <w:t>）</w:t>
      </w:r>
      <w:r>
        <w:rPr>
          <w:rFonts w:ascii="仿宋" w:eastAsia="仿宋" w:hAnsi="仿宋" w:cs="仿宋" w:hint="eastAsia"/>
          <w:color w:val="000000"/>
          <w:spacing w:val="4"/>
          <w:sz w:val="28"/>
        </w:rPr>
        <w:t>66</w:t>
      </w:r>
      <w:r>
        <w:rPr>
          <w:rFonts w:ascii="仿宋" w:eastAsia="仿宋" w:hAnsi="仿宋" w:cs="仿宋" w:hint="eastAsia"/>
          <w:color w:val="000000"/>
          <w:spacing w:val="4"/>
          <w:sz w:val="28"/>
        </w:rPr>
        <w:t>号文件第二十三条规定，当事人或者利害关系人对估价报告有异议的，应当自收到评估报告之日起</w:t>
      </w:r>
      <w:r>
        <w:rPr>
          <w:rFonts w:ascii="仿宋" w:eastAsia="仿宋" w:hAnsi="仿宋" w:cs="仿宋" w:hint="eastAsia"/>
          <w:color w:val="000000"/>
          <w:spacing w:val="4"/>
          <w:sz w:val="28"/>
        </w:rPr>
        <w:t>5</w:t>
      </w:r>
      <w:r>
        <w:rPr>
          <w:rFonts w:ascii="仿宋" w:eastAsia="仿宋" w:hAnsi="仿宋" w:cs="仿宋" w:hint="eastAsia"/>
          <w:color w:val="000000"/>
          <w:spacing w:val="4"/>
          <w:sz w:val="28"/>
        </w:rPr>
        <w:t>日内通过委托人向房地产估价机构书面提出复核评估。</w:t>
      </w:r>
    </w:p>
    <w:p w:rsidR="003C770D" w:rsidRDefault="004E2DCC">
      <w:pPr>
        <w:spacing w:line="520" w:lineRule="exact"/>
        <w:ind w:leftChars="1" w:left="2" w:firstLineChars="150" w:firstLine="432"/>
        <w:rPr>
          <w:rFonts w:ascii="仿宋" w:eastAsia="仿宋" w:hAnsi="仿宋" w:cs="仿宋"/>
          <w:color w:val="000000"/>
          <w:spacing w:val="4"/>
          <w:sz w:val="28"/>
        </w:rPr>
      </w:pPr>
      <w:r>
        <w:rPr>
          <w:rFonts w:ascii="仿宋" w:eastAsia="仿宋" w:hAnsi="仿宋" w:cs="仿宋" w:hint="eastAsia"/>
          <w:color w:val="000000"/>
          <w:spacing w:val="4"/>
          <w:sz w:val="28"/>
        </w:rPr>
        <w:t>根据《浙江省房地产司法鉴定估价指导意见》（试行）浙估协（</w:t>
      </w:r>
      <w:r>
        <w:rPr>
          <w:rFonts w:ascii="仿宋" w:eastAsia="仿宋" w:hAnsi="仿宋" w:cs="仿宋" w:hint="eastAsia"/>
          <w:color w:val="000000"/>
          <w:spacing w:val="4"/>
          <w:sz w:val="28"/>
        </w:rPr>
        <w:t>2018</w:t>
      </w:r>
      <w:r>
        <w:rPr>
          <w:rFonts w:ascii="仿宋" w:eastAsia="仿宋" w:hAnsi="仿宋" w:cs="仿宋" w:hint="eastAsia"/>
          <w:color w:val="000000"/>
          <w:spacing w:val="4"/>
          <w:sz w:val="28"/>
        </w:rPr>
        <w:t>）</w:t>
      </w:r>
      <w:r>
        <w:rPr>
          <w:rFonts w:ascii="仿宋" w:eastAsia="仿宋" w:hAnsi="仿宋" w:cs="仿宋" w:hint="eastAsia"/>
          <w:color w:val="000000"/>
          <w:spacing w:val="4"/>
          <w:sz w:val="28"/>
        </w:rPr>
        <w:t>66</w:t>
      </w:r>
      <w:r>
        <w:rPr>
          <w:rFonts w:ascii="仿宋" w:eastAsia="仿宋" w:hAnsi="仿宋" w:cs="仿宋" w:hint="eastAsia"/>
          <w:color w:val="000000"/>
          <w:spacing w:val="4"/>
          <w:sz w:val="28"/>
        </w:rPr>
        <w:t>号文件第二十四条规定，当事人或者利害关系人对复核结果有异议的，委托人可向浙江省房地产估价师与经纪人协会提出专业技术评审申请。</w:t>
      </w:r>
    </w:p>
    <w:p w:rsidR="003C770D" w:rsidRDefault="004E2DCC">
      <w:pPr>
        <w:widowControl/>
        <w:jc w:val="left"/>
        <w:rPr>
          <w:rFonts w:eastAsia="黑体"/>
          <w:b/>
          <w:color w:val="000000"/>
          <w:sz w:val="36"/>
        </w:rPr>
      </w:pPr>
      <w:r>
        <w:rPr>
          <w:rFonts w:eastAsia="黑体"/>
          <w:color w:val="000000"/>
          <w:sz w:val="36"/>
        </w:rPr>
        <w:br w:type="page"/>
      </w:r>
    </w:p>
    <w:p w:rsidR="003C770D" w:rsidRDefault="004E2DCC">
      <w:pPr>
        <w:pStyle w:val="1"/>
        <w:spacing w:line="240" w:lineRule="auto"/>
        <w:rPr>
          <w:rFonts w:eastAsia="黑体"/>
          <w:color w:val="000000"/>
          <w:sz w:val="36"/>
        </w:rPr>
      </w:pPr>
      <w:bookmarkStart w:id="5" w:name="_Toc113269003"/>
      <w:r>
        <w:rPr>
          <w:rFonts w:eastAsia="黑体" w:hint="eastAsia"/>
          <w:color w:val="000000"/>
          <w:sz w:val="36"/>
        </w:rPr>
        <w:lastRenderedPageBreak/>
        <w:t>第三部分</w:t>
      </w:r>
      <w:r>
        <w:rPr>
          <w:rFonts w:eastAsia="黑体" w:hint="eastAsia"/>
          <w:color w:val="000000"/>
          <w:sz w:val="36"/>
        </w:rPr>
        <w:t xml:space="preserve">  </w:t>
      </w:r>
      <w:r>
        <w:rPr>
          <w:rFonts w:eastAsia="黑体" w:hint="eastAsia"/>
          <w:color w:val="000000"/>
          <w:sz w:val="36"/>
        </w:rPr>
        <w:t>房地产估价结果报告</w:t>
      </w:r>
      <w:bookmarkEnd w:id="4"/>
      <w:bookmarkEnd w:id="5"/>
    </w:p>
    <w:p w:rsidR="003C770D" w:rsidRDefault="003C770D"/>
    <w:p w:rsidR="003C770D" w:rsidRDefault="004E2DCC">
      <w:pPr>
        <w:spacing w:line="520" w:lineRule="exact"/>
        <w:ind w:leftChars="1" w:left="2" w:firstLineChars="200" w:firstLine="600"/>
        <w:jc w:val="left"/>
        <w:outlineLvl w:val="1"/>
        <w:rPr>
          <w:rFonts w:ascii="宋体" w:hAnsi="宋体"/>
          <w:color w:val="000000"/>
          <w:sz w:val="30"/>
        </w:rPr>
      </w:pPr>
      <w:bookmarkStart w:id="6" w:name="_Toc19257"/>
      <w:bookmarkStart w:id="7" w:name="_Toc113269004"/>
      <w:r>
        <w:rPr>
          <w:rFonts w:eastAsia="黑体" w:hint="eastAsia"/>
          <w:color w:val="000000"/>
          <w:sz w:val="30"/>
        </w:rPr>
        <w:t>一、</w:t>
      </w:r>
      <w:r>
        <w:rPr>
          <w:rFonts w:ascii="黑体" w:eastAsia="黑体" w:hAnsi="宋体" w:hint="eastAsia"/>
          <w:color w:val="000000"/>
          <w:sz w:val="30"/>
        </w:rPr>
        <w:t>估价委托人</w:t>
      </w:r>
      <w:bookmarkEnd w:id="6"/>
      <w:bookmarkEnd w:id="7"/>
    </w:p>
    <w:p w:rsidR="003C770D" w:rsidRDefault="004E2DCC">
      <w:pPr>
        <w:tabs>
          <w:tab w:val="left" w:pos="1365"/>
          <w:tab w:val="left" w:pos="1575"/>
        </w:tabs>
        <w:spacing w:line="520" w:lineRule="exact"/>
        <w:ind w:firstLineChars="225" w:firstLine="630"/>
        <w:rPr>
          <w:rFonts w:ascii="仿宋_GB2312" w:eastAsia="仿宋_GB2312"/>
          <w:color w:val="000000"/>
          <w:sz w:val="28"/>
        </w:rPr>
      </w:pPr>
      <w:bookmarkStart w:id="8" w:name="_Toc13268"/>
      <w:r>
        <w:rPr>
          <w:rFonts w:ascii="仿宋_GB2312" w:eastAsia="仿宋_GB2312" w:hAnsi="宋体" w:hint="eastAsia"/>
          <w:color w:val="000000"/>
          <w:sz w:val="28"/>
        </w:rPr>
        <w:t>估价委托人</w:t>
      </w:r>
      <w:r>
        <w:rPr>
          <w:rFonts w:ascii="仿宋_GB2312" w:eastAsia="仿宋_GB2312"/>
          <w:color w:val="000000"/>
          <w:sz w:val="28"/>
        </w:rPr>
        <w:t>：</w:t>
      </w:r>
      <w:r>
        <w:rPr>
          <w:rFonts w:ascii="仿宋_GB2312" w:eastAsia="仿宋_GB2312" w:hint="eastAsia"/>
          <w:color w:val="000000"/>
          <w:sz w:val="28"/>
        </w:rPr>
        <w:t>淳安县人民法院</w:t>
      </w:r>
    </w:p>
    <w:p w:rsidR="003C770D" w:rsidRDefault="004E2DCC">
      <w:pPr>
        <w:tabs>
          <w:tab w:val="left" w:pos="1365"/>
          <w:tab w:val="left" w:pos="1575"/>
        </w:tabs>
        <w:spacing w:line="520" w:lineRule="exact"/>
        <w:ind w:firstLineChars="225" w:firstLine="630"/>
        <w:rPr>
          <w:rFonts w:ascii="仿宋_GB2312" w:eastAsia="仿宋_GB2312"/>
          <w:sz w:val="28"/>
        </w:rPr>
      </w:pPr>
      <w:r>
        <w:rPr>
          <w:rFonts w:ascii="仿宋_GB2312" w:eastAsia="仿宋_GB2312" w:hint="eastAsia"/>
          <w:sz w:val="28"/>
        </w:rPr>
        <w:t>联</w:t>
      </w:r>
      <w:r>
        <w:rPr>
          <w:rFonts w:ascii="仿宋_GB2312" w:eastAsia="仿宋_GB2312" w:hint="eastAsia"/>
          <w:sz w:val="28"/>
        </w:rPr>
        <w:t xml:space="preserve">  </w:t>
      </w:r>
      <w:r>
        <w:rPr>
          <w:rFonts w:ascii="仿宋_GB2312" w:eastAsia="仿宋_GB2312" w:hint="eastAsia"/>
          <w:sz w:val="28"/>
        </w:rPr>
        <w:t>系</w:t>
      </w:r>
      <w:r>
        <w:rPr>
          <w:rFonts w:ascii="仿宋_GB2312" w:eastAsia="仿宋_GB2312" w:hint="eastAsia"/>
          <w:sz w:val="28"/>
        </w:rPr>
        <w:t xml:space="preserve">  </w:t>
      </w:r>
      <w:r>
        <w:rPr>
          <w:rFonts w:ascii="仿宋_GB2312" w:eastAsia="仿宋_GB2312" w:hint="eastAsia"/>
          <w:sz w:val="28"/>
        </w:rPr>
        <w:t>人：吕法官</w:t>
      </w:r>
    </w:p>
    <w:p w:rsidR="003C770D" w:rsidRDefault="004E2DCC">
      <w:pPr>
        <w:spacing w:line="520" w:lineRule="exact"/>
        <w:ind w:firstLineChars="200" w:firstLine="600"/>
        <w:outlineLvl w:val="1"/>
        <w:rPr>
          <w:color w:val="000000"/>
          <w:sz w:val="28"/>
        </w:rPr>
      </w:pPr>
      <w:bookmarkStart w:id="9" w:name="_Toc113269005"/>
      <w:r>
        <w:rPr>
          <w:rFonts w:eastAsia="黑体" w:hint="eastAsia"/>
          <w:color w:val="000000"/>
          <w:sz w:val="30"/>
        </w:rPr>
        <w:t>二、房地产估价机构</w:t>
      </w:r>
      <w:bookmarkEnd w:id="8"/>
      <w:bookmarkEnd w:id="9"/>
    </w:p>
    <w:p w:rsidR="003C770D" w:rsidRDefault="004E2DCC">
      <w:pPr>
        <w:spacing w:line="520" w:lineRule="exact"/>
        <w:ind w:firstLineChars="200" w:firstLine="560"/>
        <w:rPr>
          <w:rFonts w:ascii="仿宋_GB2312" w:eastAsia="仿宋_GB2312"/>
          <w:sz w:val="28"/>
          <w:szCs w:val="28"/>
        </w:rPr>
      </w:pPr>
      <w:bookmarkStart w:id="10" w:name="_Toc4350"/>
      <w:r>
        <w:rPr>
          <w:rFonts w:ascii="仿宋_GB2312" w:eastAsia="仿宋_GB2312" w:hint="eastAsia"/>
          <w:sz w:val="28"/>
          <w:szCs w:val="28"/>
        </w:rPr>
        <w:t>估价机构名称：杭州临安中鑫房地产估价有限公司</w:t>
      </w:r>
    </w:p>
    <w:p w:rsidR="003C770D" w:rsidRDefault="004E2DCC">
      <w:pPr>
        <w:spacing w:line="520" w:lineRule="exact"/>
        <w:ind w:firstLineChars="200" w:firstLine="560"/>
        <w:rPr>
          <w:rFonts w:ascii="仿宋_GB2312" w:eastAsia="仿宋_GB2312"/>
          <w:sz w:val="28"/>
          <w:szCs w:val="28"/>
        </w:rPr>
      </w:pPr>
      <w:r>
        <w:rPr>
          <w:rFonts w:ascii="仿宋_GB2312" w:eastAsia="仿宋_GB2312" w:hint="eastAsia"/>
          <w:sz w:val="28"/>
          <w:szCs w:val="28"/>
        </w:rPr>
        <w:t>住</w:t>
      </w:r>
      <w:r>
        <w:rPr>
          <w:rFonts w:ascii="仿宋_GB2312" w:eastAsia="仿宋_GB2312" w:hint="eastAsia"/>
          <w:sz w:val="28"/>
          <w:szCs w:val="28"/>
        </w:rPr>
        <w:t xml:space="preserve">        </w:t>
      </w:r>
      <w:r>
        <w:rPr>
          <w:rFonts w:ascii="仿宋_GB2312" w:eastAsia="仿宋_GB2312" w:hint="eastAsia"/>
          <w:sz w:val="28"/>
          <w:szCs w:val="28"/>
        </w:rPr>
        <w:t>所：锦城街道钱王大街</w:t>
      </w:r>
      <w:r>
        <w:rPr>
          <w:rFonts w:ascii="仿宋_GB2312" w:eastAsia="仿宋_GB2312" w:hint="eastAsia"/>
          <w:sz w:val="28"/>
          <w:szCs w:val="28"/>
        </w:rPr>
        <w:t>392</w:t>
      </w:r>
      <w:r>
        <w:rPr>
          <w:rFonts w:ascii="仿宋_GB2312" w:eastAsia="仿宋_GB2312" w:hint="eastAsia"/>
          <w:sz w:val="28"/>
          <w:szCs w:val="28"/>
        </w:rPr>
        <w:t>号钱王商务大厦</w:t>
      </w:r>
      <w:r>
        <w:rPr>
          <w:rFonts w:ascii="仿宋_GB2312" w:eastAsia="仿宋_GB2312" w:hint="eastAsia"/>
          <w:sz w:val="28"/>
          <w:szCs w:val="28"/>
        </w:rPr>
        <w:t>1</w:t>
      </w:r>
      <w:r>
        <w:rPr>
          <w:rFonts w:ascii="仿宋_GB2312" w:eastAsia="仿宋_GB2312" w:hint="eastAsia"/>
          <w:sz w:val="28"/>
          <w:szCs w:val="28"/>
        </w:rPr>
        <w:t>幢</w:t>
      </w:r>
      <w:r>
        <w:rPr>
          <w:rFonts w:ascii="仿宋_GB2312" w:eastAsia="仿宋_GB2312" w:hint="eastAsia"/>
          <w:sz w:val="28"/>
          <w:szCs w:val="28"/>
        </w:rPr>
        <w:t>601</w:t>
      </w:r>
    </w:p>
    <w:p w:rsidR="003C770D" w:rsidRDefault="004E2DCC">
      <w:pPr>
        <w:spacing w:line="520" w:lineRule="exact"/>
        <w:ind w:firstLineChars="150" w:firstLine="528"/>
        <w:rPr>
          <w:rFonts w:ascii="仿宋_GB2312" w:eastAsia="仿宋_GB2312"/>
          <w:sz w:val="28"/>
          <w:szCs w:val="28"/>
        </w:rPr>
      </w:pPr>
      <w:r>
        <w:rPr>
          <w:rFonts w:ascii="仿宋_GB2312" w:eastAsia="仿宋_GB2312" w:hint="eastAsia"/>
          <w:color w:val="000000"/>
          <w:spacing w:val="36"/>
          <w:sz w:val="28"/>
        </w:rPr>
        <w:t>法定代表人</w:t>
      </w:r>
      <w:r>
        <w:rPr>
          <w:rFonts w:ascii="仿宋_GB2312" w:eastAsia="仿宋_GB2312" w:hint="eastAsia"/>
          <w:color w:val="000000"/>
          <w:sz w:val="28"/>
        </w:rPr>
        <w:t>：</w:t>
      </w:r>
      <w:r>
        <w:rPr>
          <w:rFonts w:ascii="仿宋_GB2312" w:eastAsia="仿宋_GB2312" w:hint="eastAsia"/>
          <w:sz w:val="28"/>
          <w:szCs w:val="28"/>
        </w:rPr>
        <w:t>杨晓群</w:t>
      </w:r>
    </w:p>
    <w:p w:rsidR="003C770D" w:rsidRDefault="004E2DCC">
      <w:pPr>
        <w:spacing w:line="520" w:lineRule="exact"/>
        <w:ind w:firstLineChars="200" w:firstLine="560"/>
        <w:rPr>
          <w:rFonts w:ascii="仿宋_GB2312" w:eastAsia="仿宋_GB2312"/>
          <w:sz w:val="28"/>
          <w:szCs w:val="28"/>
        </w:rPr>
      </w:pPr>
      <w:r>
        <w:rPr>
          <w:rFonts w:ascii="仿宋_GB2312" w:eastAsia="仿宋_GB2312" w:hint="eastAsia"/>
          <w:sz w:val="28"/>
          <w:szCs w:val="28"/>
        </w:rPr>
        <w:t>估价资质等级：国家贰级</w:t>
      </w:r>
    </w:p>
    <w:p w:rsidR="003C770D" w:rsidRDefault="004E2DCC">
      <w:pPr>
        <w:spacing w:line="520" w:lineRule="exact"/>
        <w:ind w:firstLineChars="250" w:firstLine="550"/>
        <w:rPr>
          <w:rFonts w:ascii="仿宋_GB2312" w:eastAsia="仿宋_GB2312"/>
          <w:sz w:val="28"/>
          <w:szCs w:val="28"/>
        </w:rPr>
      </w:pPr>
      <w:r>
        <w:rPr>
          <w:rFonts w:ascii="仿宋_GB2312" w:eastAsia="仿宋_GB2312" w:hint="eastAsia"/>
          <w:spacing w:val="-30"/>
          <w:sz w:val="28"/>
          <w:szCs w:val="28"/>
        </w:rPr>
        <w:t>估价资质证书编号：</w:t>
      </w:r>
      <w:r>
        <w:rPr>
          <w:rFonts w:ascii="仿宋_GB2312" w:eastAsia="仿宋_GB2312" w:hint="eastAsia"/>
          <w:sz w:val="28"/>
          <w:szCs w:val="28"/>
        </w:rPr>
        <w:t>浙建房估证字</w:t>
      </w:r>
      <w:r>
        <w:rPr>
          <w:rFonts w:ascii="仿宋_GB2312" w:eastAsia="仿宋_GB2312" w:hint="eastAsia"/>
          <w:sz w:val="28"/>
          <w:szCs w:val="28"/>
        </w:rPr>
        <w:t>[2007]021</w:t>
      </w:r>
      <w:r>
        <w:rPr>
          <w:rFonts w:ascii="仿宋_GB2312" w:eastAsia="仿宋_GB2312" w:hint="eastAsia"/>
          <w:sz w:val="28"/>
          <w:szCs w:val="28"/>
        </w:rPr>
        <w:t>号</w:t>
      </w:r>
    </w:p>
    <w:p w:rsidR="003C770D" w:rsidRDefault="004E2DCC">
      <w:pPr>
        <w:spacing w:line="520" w:lineRule="exact"/>
        <w:ind w:firstLineChars="200" w:firstLine="560"/>
        <w:rPr>
          <w:rFonts w:ascii="仿宋_GB2312" w:eastAsia="仿宋_GB2312"/>
          <w:sz w:val="28"/>
          <w:szCs w:val="28"/>
        </w:rPr>
      </w:pPr>
      <w:r>
        <w:rPr>
          <w:rFonts w:ascii="仿宋_GB2312" w:eastAsia="仿宋_GB2312" w:hint="eastAsia"/>
          <w:sz w:val="28"/>
          <w:szCs w:val="28"/>
        </w:rPr>
        <w:t>机构资信等级：</w:t>
      </w:r>
      <w:r>
        <w:rPr>
          <w:rFonts w:ascii="仿宋_GB2312" w:eastAsia="仿宋_GB2312" w:hint="eastAsia"/>
          <w:sz w:val="28"/>
          <w:szCs w:val="28"/>
        </w:rPr>
        <w:t>AA</w:t>
      </w:r>
      <w:r>
        <w:rPr>
          <w:rFonts w:ascii="仿宋_GB2312" w:eastAsia="仿宋_GB2312" w:hint="eastAsia"/>
          <w:sz w:val="28"/>
          <w:szCs w:val="28"/>
        </w:rPr>
        <w:t>级</w:t>
      </w:r>
    </w:p>
    <w:p w:rsidR="003C770D" w:rsidRDefault="004E2DCC">
      <w:pPr>
        <w:spacing w:line="520" w:lineRule="exact"/>
        <w:ind w:firstLineChars="250" w:firstLine="550"/>
        <w:rPr>
          <w:rFonts w:ascii="仿宋_GB2312" w:eastAsia="仿宋_GB2312"/>
          <w:sz w:val="28"/>
          <w:szCs w:val="28"/>
        </w:rPr>
      </w:pPr>
      <w:r>
        <w:rPr>
          <w:rFonts w:ascii="仿宋_GB2312" w:eastAsia="仿宋_GB2312" w:hint="eastAsia"/>
          <w:spacing w:val="-30"/>
          <w:sz w:val="28"/>
          <w:szCs w:val="28"/>
        </w:rPr>
        <w:t>资信等级证书编号：</w:t>
      </w:r>
      <w:r>
        <w:rPr>
          <w:rFonts w:ascii="仿宋_GB2312" w:eastAsia="仿宋_GB2312" w:hint="eastAsia"/>
          <w:sz w:val="28"/>
          <w:szCs w:val="28"/>
        </w:rPr>
        <w:t>浙估协资信证字</w:t>
      </w:r>
      <w:r>
        <w:rPr>
          <w:rFonts w:ascii="仿宋_GB2312" w:eastAsia="仿宋_GB2312" w:hint="eastAsia"/>
          <w:sz w:val="28"/>
          <w:szCs w:val="28"/>
        </w:rPr>
        <w:t>[2020]091</w:t>
      </w:r>
      <w:r>
        <w:rPr>
          <w:rFonts w:ascii="仿宋_GB2312" w:eastAsia="仿宋_GB2312" w:hint="eastAsia"/>
          <w:sz w:val="28"/>
          <w:szCs w:val="28"/>
        </w:rPr>
        <w:t>号</w:t>
      </w:r>
    </w:p>
    <w:p w:rsidR="003C770D" w:rsidRDefault="004E2DCC">
      <w:pPr>
        <w:spacing w:line="520" w:lineRule="exact"/>
        <w:ind w:firstLineChars="200" w:firstLine="560"/>
        <w:rPr>
          <w:rFonts w:ascii="仿宋_GB2312" w:eastAsia="仿宋_GB2312"/>
          <w:sz w:val="28"/>
          <w:szCs w:val="28"/>
        </w:rPr>
      </w:pPr>
      <w:r>
        <w:rPr>
          <w:rFonts w:ascii="仿宋_GB2312" w:eastAsia="仿宋_GB2312" w:hint="eastAsia"/>
          <w:sz w:val="28"/>
          <w:szCs w:val="28"/>
        </w:rPr>
        <w:t>联</w:t>
      </w:r>
      <w:r>
        <w:rPr>
          <w:rFonts w:ascii="仿宋_GB2312" w:eastAsia="仿宋_GB2312" w:hint="eastAsia"/>
          <w:sz w:val="28"/>
          <w:szCs w:val="28"/>
        </w:rPr>
        <w:t xml:space="preserve">   </w:t>
      </w:r>
      <w:r>
        <w:rPr>
          <w:rFonts w:ascii="仿宋_GB2312" w:eastAsia="仿宋_GB2312" w:hint="eastAsia"/>
          <w:sz w:val="28"/>
          <w:szCs w:val="28"/>
        </w:rPr>
        <w:t>系</w:t>
      </w:r>
      <w:r>
        <w:rPr>
          <w:rFonts w:ascii="仿宋_GB2312" w:eastAsia="仿宋_GB2312" w:hint="eastAsia"/>
          <w:sz w:val="28"/>
          <w:szCs w:val="28"/>
        </w:rPr>
        <w:t xml:space="preserve">   </w:t>
      </w:r>
      <w:r>
        <w:rPr>
          <w:rFonts w:ascii="仿宋_GB2312" w:eastAsia="仿宋_GB2312" w:hint="eastAsia"/>
          <w:sz w:val="28"/>
          <w:szCs w:val="28"/>
        </w:rPr>
        <w:t>人：晏</w:t>
      </w:r>
      <w:r>
        <w:rPr>
          <w:rFonts w:ascii="仿宋_GB2312" w:eastAsia="仿宋_GB2312" w:hint="eastAsia"/>
          <w:sz w:val="28"/>
          <w:szCs w:val="28"/>
        </w:rPr>
        <w:t xml:space="preserve">  </w:t>
      </w:r>
      <w:r>
        <w:rPr>
          <w:rFonts w:ascii="仿宋_GB2312" w:eastAsia="仿宋_GB2312" w:hint="eastAsia"/>
          <w:sz w:val="28"/>
          <w:szCs w:val="28"/>
        </w:rPr>
        <w:t>青</w:t>
      </w:r>
    </w:p>
    <w:p w:rsidR="003C770D" w:rsidRDefault="004E2DCC">
      <w:pPr>
        <w:spacing w:line="520" w:lineRule="exact"/>
        <w:ind w:firstLineChars="200" w:firstLine="560"/>
        <w:rPr>
          <w:rFonts w:ascii="仿宋_GB2312" w:eastAsia="仿宋_GB2312"/>
          <w:sz w:val="28"/>
          <w:szCs w:val="28"/>
        </w:rPr>
      </w:pPr>
      <w:r>
        <w:rPr>
          <w:rFonts w:ascii="仿宋_GB2312" w:eastAsia="仿宋_GB2312" w:hint="eastAsia"/>
          <w:sz w:val="28"/>
          <w:szCs w:val="28"/>
        </w:rPr>
        <w:t>联</w:t>
      </w:r>
      <w:r>
        <w:rPr>
          <w:rFonts w:ascii="仿宋_GB2312" w:eastAsia="仿宋_GB2312" w:hint="eastAsia"/>
          <w:sz w:val="28"/>
          <w:szCs w:val="28"/>
        </w:rPr>
        <w:t xml:space="preserve">  </w:t>
      </w:r>
      <w:r>
        <w:rPr>
          <w:rFonts w:ascii="仿宋_GB2312" w:eastAsia="仿宋_GB2312" w:hint="eastAsia"/>
          <w:sz w:val="28"/>
          <w:szCs w:val="28"/>
        </w:rPr>
        <w:t>系</w:t>
      </w:r>
      <w:r>
        <w:rPr>
          <w:rFonts w:ascii="仿宋_GB2312" w:eastAsia="仿宋_GB2312" w:hint="eastAsia"/>
          <w:sz w:val="28"/>
          <w:szCs w:val="28"/>
        </w:rPr>
        <w:t xml:space="preserve"> </w:t>
      </w:r>
      <w:r>
        <w:rPr>
          <w:rFonts w:ascii="仿宋_GB2312" w:eastAsia="仿宋_GB2312" w:hint="eastAsia"/>
          <w:sz w:val="28"/>
          <w:szCs w:val="28"/>
        </w:rPr>
        <w:t>电</w:t>
      </w:r>
      <w:r>
        <w:rPr>
          <w:rFonts w:ascii="仿宋_GB2312" w:eastAsia="仿宋_GB2312" w:hint="eastAsia"/>
          <w:sz w:val="28"/>
          <w:szCs w:val="28"/>
        </w:rPr>
        <w:t xml:space="preserve"> </w:t>
      </w:r>
      <w:r>
        <w:rPr>
          <w:rFonts w:ascii="仿宋_GB2312" w:eastAsia="仿宋_GB2312" w:hint="eastAsia"/>
          <w:sz w:val="28"/>
          <w:szCs w:val="28"/>
        </w:rPr>
        <w:t>话：</w:t>
      </w:r>
      <w:r>
        <w:rPr>
          <w:rFonts w:ascii="仿宋_GB2312" w:eastAsia="仿宋_GB2312" w:hint="eastAsia"/>
          <w:sz w:val="28"/>
          <w:szCs w:val="28"/>
        </w:rPr>
        <w:t>0571-63811399</w:t>
      </w:r>
    </w:p>
    <w:p w:rsidR="003C770D" w:rsidRDefault="004E2DCC">
      <w:pPr>
        <w:spacing w:line="520" w:lineRule="exact"/>
        <w:ind w:firstLineChars="200" w:firstLine="600"/>
        <w:outlineLvl w:val="1"/>
        <w:rPr>
          <w:rFonts w:eastAsia="黑体"/>
          <w:color w:val="000000"/>
          <w:sz w:val="30"/>
        </w:rPr>
      </w:pPr>
      <w:bookmarkStart w:id="11" w:name="_Toc113269006"/>
      <w:r>
        <w:rPr>
          <w:rFonts w:eastAsia="黑体" w:hint="eastAsia"/>
          <w:color w:val="000000"/>
          <w:sz w:val="30"/>
        </w:rPr>
        <w:t>三、估价目的</w:t>
      </w:r>
      <w:bookmarkEnd w:id="10"/>
      <w:bookmarkEnd w:id="11"/>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bookmarkStart w:id="12" w:name="_Toc9984"/>
      <w:r>
        <w:rPr>
          <w:rFonts w:ascii="仿宋_GB2312" w:eastAsia="仿宋_GB2312" w:hint="eastAsia"/>
          <w:color w:val="000000"/>
          <w:sz w:val="28"/>
        </w:rPr>
        <w:t>淳安县人民法院</w:t>
      </w:r>
      <w:r>
        <w:rPr>
          <w:rFonts w:ascii="仿宋_GB2312" w:eastAsia="仿宋_GB2312" w:cs="仿宋_GB2312" w:hint="eastAsia"/>
          <w:color w:val="000000"/>
          <w:sz w:val="28"/>
          <w:szCs w:val="28"/>
        </w:rPr>
        <w:t>在办理申请人浙江省杭州市中级人民法院与被执行人徐曼集资诈骗罪纠纷一案</w:t>
      </w:r>
      <w:r>
        <w:rPr>
          <w:rFonts w:ascii="仿宋_GB2312" w:eastAsia="仿宋_GB2312" w:cs="仿宋_GB2312" w:hint="eastAsia"/>
          <w:sz w:val="28"/>
          <w:szCs w:val="28"/>
        </w:rPr>
        <w:t>中</w:t>
      </w:r>
      <w:r>
        <w:rPr>
          <w:rFonts w:ascii="仿宋_GB2312" w:eastAsia="仿宋_GB2312" w:cs="仿宋_GB2312" w:hint="eastAsia"/>
          <w:sz w:val="28"/>
          <w:szCs w:val="28"/>
          <w:lang w:val="zh-CN"/>
        </w:rPr>
        <w:t>位于天津市河西区友谊南路与绥江道交口西北侧瀚景园</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幢</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单元</w:t>
      </w:r>
      <w:r>
        <w:rPr>
          <w:rFonts w:ascii="仿宋_GB2312" w:eastAsia="仿宋_GB2312" w:cs="仿宋_GB2312" w:hint="eastAsia"/>
          <w:sz w:val="28"/>
          <w:szCs w:val="28"/>
          <w:lang w:val="zh-CN"/>
        </w:rPr>
        <w:t>1502</w:t>
      </w:r>
      <w:r>
        <w:rPr>
          <w:rFonts w:ascii="仿宋_GB2312" w:eastAsia="仿宋_GB2312" w:cs="仿宋_GB2312" w:hint="eastAsia"/>
          <w:sz w:val="28"/>
          <w:szCs w:val="28"/>
          <w:lang w:val="zh-CN"/>
        </w:rPr>
        <w:t>室城镇住宅用地</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居住房地产</w:t>
      </w:r>
      <w:r>
        <w:rPr>
          <w:rFonts w:ascii="仿宋_GB2312" w:eastAsia="仿宋_GB2312" w:hint="eastAsia"/>
          <w:spacing w:val="4"/>
          <w:sz w:val="28"/>
          <w:szCs w:val="24"/>
        </w:rPr>
        <w:t>进行市场价值评估，</w:t>
      </w:r>
      <w:r>
        <w:rPr>
          <w:rFonts w:ascii="仿宋_GB2312" w:eastAsia="仿宋_GB2312" w:cs="仿宋_GB2312" w:hint="eastAsia"/>
          <w:sz w:val="28"/>
          <w:szCs w:val="28"/>
          <w:lang w:val="zh-CN"/>
        </w:rPr>
        <w:t>为</w:t>
      </w:r>
      <w:r>
        <w:rPr>
          <w:rFonts w:ascii="仿宋_GB2312" w:eastAsia="仿宋_GB2312" w:hint="eastAsia"/>
          <w:color w:val="000000"/>
          <w:sz w:val="28"/>
        </w:rPr>
        <w:t>其</w:t>
      </w:r>
      <w:r>
        <w:rPr>
          <w:rFonts w:ascii="仿宋_GB2312" w:eastAsia="仿宋_GB2312" w:cs="仿宋_GB2312" w:hint="eastAsia"/>
          <w:sz w:val="28"/>
          <w:szCs w:val="28"/>
          <w:lang w:val="zh-CN"/>
        </w:rPr>
        <w:t>确定财产处置参考价提供参考依据。</w:t>
      </w:r>
    </w:p>
    <w:p w:rsidR="003C770D" w:rsidRDefault="004E2DCC">
      <w:pPr>
        <w:spacing w:line="520" w:lineRule="exact"/>
        <w:ind w:leftChars="1" w:left="2" w:firstLineChars="200" w:firstLine="600"/>
        <w:outlineLvl w:val="1"/>
        <w:rPr>
          <w:rFonts w:eastAsia="黑体"/>
          <w:color w:val="000000"/>
          <w:sz w:val="30"/>
        </w:rPr>
      </w:pPr>
      <w:bookmarkStart w:id="13" w:name="_Toc113269007"/>
      <w:r>
        <w:rPr>
          <w:rFonts w:eastAsia="黑体" w:hint="eastAsia"/>
          <w:color w:val="000000"/>
          <w:sz w:val="30"/>
        </w:rPr>
        <w:t>四、估价对象</w:t>
      </w:r>
      <w:bookmarkEnd w:id="12"/>
      <w:bookmarkEnd w:id="13"/>
    </w:p>
    <w:p w:rsidR="003C770D" w:rsidRDefault="004E2DCC">
      <w:pPr>
        <w:spacing w:line="520" w:lineRule="exact"/>
        <w:ind w:firstLineChars="196" w:firstLine="551"/>
        <w:rPr>
          <w:b/>
          <w:bCs/>
        </w:rPr>
      </w:pPr>
      <w:r>
        <w:rPr>
          <w:rFonts w:ascii="仿宋_GB2312" w:eastAsia="仿宋_GB2312" w:hAnsi="宋体" w:hint="eastAsia"/>
          <w:b/>
          <w:bCs/>
          <w:sz w:val="28"/>
          <w:szCs w:val="28"/>
        </w:rPr>
        <w:t>1</w:t>
      </w:r>
      <w:r>
        <w:rPr>
          <w:rFonts w:ascii="仿宋_GB2312" w:eastAsia="仿宋_GB2312" w:hAnsi="宋体" w:hint="eastAsia"/>
          <w:b/>
          <w:bCs/>
          <w:sz w:val="28"/>
          <w:szCs w:val="28"/>
        </w:rPr>
        <w:t>、估价对象范围界定</w:t>
      </w:r>
    </w:p>
    <w:p w:rsidR="003C770D" w:rsidRDefault="004E2DCC">
      <w:pPr>
        <w:autoSpaceDE w:val="0"/>
        <w:autoSpaceDN w:val="0"/>
        <w:adjustRightInd w:val="0"/>
        <w:spacing w:line="520" w:lineRule="exact"/>
        <w:ind w:right="-3" w:firstLine="540"/>
        <w:rPr>
          <w:rFonts w:ascii="仿宋_GB2312" w:eastAsia="仿宋_GB2312"/>
          <w:sz w:val="28"/>
          <w:szCs w:val="24"/>
        </w:rPr>
      </w:pPr>
      <w:r>
        <w:rPr>
          <w:rFonts w:ascii="仿宋_GB2312" w:eastAsia="仿宋_GB2312" w:cs="仿宋_GB2312" w:hint="eastAsia"/>
          <w:color w:val="000000"/>
          <w:sz w:val="28"/>
          <w:szCs w:val="28"/>
          <w:lang w:val="zh-CN"/>
        </w:rPr>
        <w:t>本次的估价对象范围为</w:t>
      </w:r>
      <w:r>
        <w:rPr>
          <w:rFonts w:ascii="仿宋_GB2312" w:eastAsia="仿宋_GB2312" w:cs="仿宋_GB2312" w:hint="eastAsia"/>
          <w:sz w:val="28"/>
          <w:szCs w:val="28"/>
          <w:lang w:val="zh-CN"/>
        </w:rPr>
        <w:t>天津市河西区友谊南路与绥江道交口西北侧瀚景园</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幢</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单元</w:t>
      </w:r>
      <w:r>
        <w:rPr>
          <w:rFonts w:ascii="仿宋_GB2312" w:eastAsia="仿宋_GB2312" w:cs="仿宋_GB2312" w:hint="eastAsia"/>
          <w:sz w:val="28"/>
          <w:szCs w:val="28"/>
          <w:lang w:val="zh-CN"/>
        </w:rPr>
        <w:t>1502</w:t>
      </w:r>
      <w:r>
        <w:rPr>
          <w:rFonts w:ascii="仿宋_GB2312" w:eastAsia="仿宋_GB2312" w:cs="仿宋_GB2312" w:hint="eastAsia"/>
          <w:sz w:val="28"/>
          <w:szCs w:val="28"/>
          <w:lang w:val="zh-CN"/>
        </w:rPr>
        <w:t>室房地产</w:t>
      </w:r>
      <w:r>
        <w:rPr>
          <w:rFonts w:ascii="仿宋_GB2312" w:eastAsia="仿宋_GB2312" w:hint="eastAsia"/>
          <w:sz w:val="28"/>
          <w:szCs w:val="24"/>
        </w:rPr>
        <w:t>，权利人</w:t>
      </w:r>
      <w:r>
        <w:rPr>
          <w:rFonts w:ascii="仿宋_GB2312" w:eastAsia="仿宋_GB2312" w:cs="仿宋_GB2312" w:hint="eastAsia"/>
          <w:color w:val="000000"/>
          <w:sz w:val="28"/>
          <w:szCs w:val="28"/>
        </w:rPr>
        <w:t>徐曼，共有情况单独所有，</w:t>
      </w:r>
      <w:r>
        <w:rPr>
          <w:rFonts w:ascii="仿宋_GB2312" w:eastAsia="仿宋_GB2312" w:hint="eastAsia"/>
          <w:sz w:val="28"/>
          <w:szCs w:val="24"/>
        </w:rPr>
        <w:t>不动产单元号</w:t>
      </w:r>
      <w:r>
        <w:rPr>
          <w:rFonts w:ascii="仿宋_GB2312" w:eastAsia="仿宋_GB2312" w:hint="eastAsia"/>
          <w:sz w:val="28"/>
          <w:szCs w:val="24"/>
        </w:rPr>
        <w:t>120111006002GB00201F00600222</w:t>
      </w:r>
      <w:r>
        <w:rPr>
          <w:rFonts w:ascii="仿宋_GB2312" w:eastAsia="仿宋_GB2312" w:hint="eastAsia"/>
          <w:sz w:val="28"/>
          <w:szCs w:val="24"/>
        </w:rPr>
        <w:t>，</w:t>
      </w:r>
      <w:r>
        <w:rPr>
          <w:rFonts w:ascii="仿宋_GB2312" w:eastAsia="仿宋_GB2312" w:hint="eastAsia"/>
          <w:sz w:val="28"/>
          <w:szCs w:val="24"/>
        </w:rPr>
        <w:t>建筑面积</w:t>
      </w:r>
      <w:r>
        <w:rPr>
          <w:rFonts w:ascii="仿宋_GB2312" w:eastAsia="仿宋_GB2312" w:hint="eastAsia"/>
          <w:sz w:val="28"/>
          <w:szCs w:val="24"/>
        </w:rPr>
        <w:t>69.89</w:t>
      </w:r>
      <w:r>
        <w:rPr>
          <w:rFonts w:ascii="仿宋_GB2312" w:eastAsia="仿宋_GB2312" w:hint="eastAsia"/>
          <w:sz w:val="28"/>
          <w:szCs w:val="24"/>
        </w:rPr>
        <w:t>平方米，规划用途城镇住宅用地</w:t>
      </w:r>
      <w:r>
        <w:rPr>
          <w:rFonts w:ascii="仿宋_GB2312" w:eastAsia="仿宋_GB2312" w:hint="eastAsia"/>
          <w:sz w:val="28"/>
          <w:szCs w:val="24"/>
        </w:rPr>
        <w:t>/</w:t>
      </w:r>
      <w:r>
        <w:rPr>
          <w:rFonts w:ascii="仿宋_GB2312" w:eastAsia="仿宋_GB2312" w:hint="eastAsia"/>
          <w:sz w:val="28"/>
          <w:szCs w:val="24"/>
        </w:rPr>
        <w:t>居住，</w:t>
      </w:r>
      <w:r>
        <w:rPr>
          <w:rFonts w:ascii="仿宋_GB2312" w:eastAsia="仿宋_GB2312" w:hint="eastAsia"/>
          <w:sz w:val="28"/>
          <w:szCs w:val="24"/>
        </w:rPr>
        <w:t>权利类型国有建设用地使用权</w:t>
      </w:r>
      <w:r>
        <w:rPr>
          <w:rFonts w:ascii="仿宋_GB2312" w:eastAsia="仿宋_GB2312" w:hint="eastAsia"/>
          <w:sz w:val="28"/>
          <w:szCs w:val="24"/>
        </w:rPr>
        <w:t>/</w:t>
      </w:r>
      <w:r>
        <w:rPr>
          <w:rFonts w:ascii="仿宋_GB2312" w:eastAsia="仿宋_GB2312" w:hint="eastAsia"/>
          <w:sz w:val="28"/>
          <w:szCs w:val="24"/>
        </w:rPr>
        <w:t>房屋（构筑物）所有权，土地使用（承包）期限至</w:t>
      </w:r>
      <w:r>
        <w:rPr>
          <w:rFonts w:ascii="仿宋_GB2312" w:eastAsia="仿宋_GB2312" w:hint="eastAsia"/>
          <w:sz w:val="28"/>
          <w:szCs w:val="24"/>
        </w:rPr>
        <w:t>2073</w:t>
      </w:r>
      <w:r>
        <w:rPr>
          <w:rFonts w:ascii="仿宋_GB2312" w:eastAsia="仿宋_GB2312" w:hint="eastAsia"/>
          <w:sz w:val="28"/>
          <w:szCs w:val="24"/>
        </w:rPr>
        <w:t>年</w:t>
      </w:r>
      <w:r>
        <w:rPr>
          <w:rFonts w:ascii="仿宋_GB2312" w:eastAsia="仿宋_GB2312" w:hint="eastAsia"/>
          <w:sz w:val="28"/>
          <w:szCs w:val="24"/>
        </w:rPr>
        <w:t>10</w:t>
      </w:r>
      <w:r>
        <w:rPr>
          <w:rFonts w:ascii="仿宋_GB2312" w:eastAsia="仿宋_GB2312" w:hint="eastAsia"/>
          <w:sz w:val="28"/>
          <w:szCs w:val="24"/>
        </w:rPr>
        <w:t>月</w:t>
      </w:r>
      <w:r>
        <w:rPr>
          <w:rFonts w:ascii="仿宋_GB2312" w:eastAsia="仿宋_GB2312" w:hint="eastAsia"/>
          <w:sz w:val="28"/>
          <w:szCs w:val="24"/>
        </w:rPr>
        <w:t>27</w:t>
      </w:r>
      <w:r>
        <w:rPr>
          <w:rFonts w:ascii="仿宋_GB2312" w:eastAsia="仿宋_GB2312" w:hint="eastAsia"/>
          <w:sz w:val="28"/>
          <w:szCs w:val="24"/>
        </w:rPr>
        <w:t>日。</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rPr>
        <w:lastRenderedPageBreak/>
        <w:t>本次评估范围为上述房屋所有权、</w:t>
      </w:r>
      <w:r>
        <w:rPr>
          <w:rFonts w:ascii="仿宋_GB2312" w:eastAsia="仿宋_GB2312" w:cs="仿宋_GB2312" w:hint="eastAsia"/>
          <w:sz w:val="28"/>
          <w:szCs w:val="28"/>
        </w:rPr>
        <w:t>对应分摊的</w:t>
      </w:r>
      <w:r>
        <w:rPr>
          <w:rFonts w:ascii="仿宋_GB2312" w:eastAsia="仿宋_GB2312" w:cs="仿宋_GB2312" w:hint="eastAsia"/>
          <w:sz w:val="28"/>
          <w:szCs w:val="28"/>
        </w:rPr>
        <w:t>国有建设用地使用权，满足房屋使用功能需要的室内固定装修、配套附属设施设备以及该小区宗地内估价对象享有的公共权益等，不包含室内动产、</w:t>
      </w:r>
      <w:r>
        <w:rPr>
          <w:rFonts w:ascii="仿宋_GB2312" w:eastAsia="仿宋_GB2312" w:cs="仿宋_GB2312" w:hint="eastAsia"/>
          <w:sz w:val="28"/>
          <w:szCs w:val="28"/>
          <w:lang w:val="zh-CN"/>
        </w:rPr>
        <w:t>债权债务等其他财产权利。</w:t>
      </w:r>
    </w:p>
    <w:p w:rsidR="003C770D" w:rsidRDefault="004E2DCC">
      <w:pPr>
        <w:tabs>
          <w:tab w:val="left" w:pos="1365"/>
          <w:tab w:val="left" w:pos="1575"/>
        </w:tabs>
        <w:spacing w:line="520" w:lineRule="exact"/>
        <w:ind w:firstLineChars="200" w:firstLine="562"/>
        <w:rPr>
          <w:rFonts w:ascii="仿宋_GB2312" w:eastAsia="仿宋_GB2312" w:cs="仿宋_GB2312"/>
          <w:b/>
          <w:bCs/>
          <w:sz w:val="28"/>
          <w:szCs w:val="28"/>
        </w:rPr>
      </w:pPr>
      <w:r>
        <w:rPr>
          <w:rFonts w:ascii="仿宋_GB2312" w:eastAsia="仿宋_GB2312" w:cs="仿宋_GB2312" w:hint="eastAsia"/>
          <w:b/>
          <w:bCs/>
          <w:sz w:val="28"/>
          <w:szCs w:val="28"/>
        </w:rPr>
        <w:t>2</w:t>
      </w:r>
      <w:r>
        <w:rPr>
          <w:rFonts w:ascii="仿宋_GB2312" w:eastAsia="仿宋_GB2312" w:cs="仿宋_GB2312" w:hint="eastAsia"/>
          <w:b/>
          <w:bCs/>
          <w:sz w:val="28"/>
          <w:szCs w:val="28"/>
        </w:rPr>
        <w:t>、估价对象区位概况</w:t>
      </w:r>
    </w:p>
    <w:p w:rsidR="003C770D" w:rsidRDefault="004E2DCC">
      <w:pPr>
        <w:tabs>
          <w:tab w:val="left" w:pos="1365"/>
          <w:tab w:val="left" w:pos="1575"/>
        </w:tabs>
        <w:spacing w:line="52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hint="eastAsia"/>
          <w:sz w:val="28"/>
        </w:rPr>
        <w:t>1</w:t>
      </w:r>
      <w:r>
        <w:rPr>
          <w:rFonts w:ascii="仿宋_GB2312" w:eastAsia="仿宋_GB2312" w:hint="eastAsia"/>
          <w:sz w:val="28"/>
        </w:rPr>
        <w:t>）位置状况</w:t>
      </w:r>
    </w:p>
    <w:p w:rsidR="003C770D" w:rsidRDefault="004E2DCC">
      <w:pPr>
        <w:spacing w:line="520" w:lineRule="exact"/>
        <w:ind w:left="1" w:rightChars="-5" w:right="-10" w:firstLineChars="200" w:firstLine="560"/>
        <w:rPr>
          <w:rFonts w:eastAsia="仿宋_GB2312"/>
          <w:spacing w:val="4"/>
          <w:sz w:val="28"/>
        </w:rPr>
      </w:pPr>
      <w:r>
        <w:rPr>
          <w:rFonts w:ascii="仿宋_GB2312" w:eastAsia="仿宋_GB2312" w:hint="eastAsia"/>
          <w:sz w:val="28"/>
        </w:rPr>
        <w:t>估价对象位于天津市河西区友谊南路与绥江道交口西北侧瀚景园</w:t>
      </w:r>
      <w:r>
        <w:rPr>
          <w:rFonts w:ascii="仿宋_GB2312" w:eastAsia="仿宋_GB2312" w:hint="eastAsia"/>
          <w:sz w:val="28"/>
        </w:rPr>
        <w:t>2</w:t>
      </w:r>
      <w:r>
        <w:rPr>
          <w:rFonts w:ascii="仿宋_GB2312" w:eastAsia="仿宋_GB2312" w:hint="eastAsia"/>
          <w:sz w:val="28"/>
        </w:rPr>
        <w:t>幢</w:t>
      </w:r>
      <w:r>
        <w:rPr>
          <w:rFonts w:ascii="仿宋_GB2312" w:eastAsia="仿宋_GB2312" w:hint="eastAsia"/>
          <w:sz w:val="28"/>
        </w:rPr>
        <w:t>2</w:t>
      </w:r>
      <w:r>
        <w:rPr>
          <w:rFonts w:ascii="仿宋_GB2312" w:eastAsia="仿宋_GB2312" w:hint="eastAsia"/>
          <w:sz w:val="28"/>
        </w:rPr>
        <w:t>单元</w:t>
      </w:r>
      <w:r>
        <w:rPr>
          <w:rFonts w:ascii="仿宋_GB2312" w:eastAsia="仿宋_GB2312" w:hint="eastAsia"/>
          <w:sz w:val="28"/>
        </w:rPr>
        <w:t>1502</w:t>
      </w:r>
      <w:r>
        <w:rPr>
          <w:rFonts w:ascii="仿宋_GB2312" w:eastAsia="仿宋_GB2312" w:hint="eastAsia"/>
          <w:sz w:val="28"/>
        </w:rPr>
        <w:t>室，</w:t>
      </w:r>
      <w:r>
        <w:rPr>
          <w:rFonts w:eastAsia="仿宋_GB2312" w:hint="eastAsia"/>
          <w:spacing w:val="4"/>
          <w:sz w:val="28"/>
        </w:rPr>
        <w:t>卫津河西侧，四至：东至卫津河（友谊南路），南至</w:t>
      </w:r>
      <w:r>
        <w:rPr>
          <w:rFonts w:ascii="仿宋_GB2312" w:eastAsia="仿宋_GB2312" w:hint="eastAsia"/>
          <w:sz w:val="28"/>
        </w:rPr>
        <w:t>绥江道</w:t>
      </w:r>
      <w:r>
        <w:rPr>
          <w:rFonts w:eastAsia="仿宋_GB2312" w:hint="eastAsia"/>
          <w:spacing w:val="4"/>
          <w:sz w:val="28"/>
        </w:rPr>
        <w:t>，西至翠波道，北至华兰萨顿国际学校。</w:t>
      </w:r>
    </w:p>
    <w:p w:rsidR="003C770D" w:rsidRDefault="004E2DCC">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）交通状况</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区域周边路况良好，配套交通有</w:t>
      </w:r>
      <w:r>
        <w:rPr>
          <w:rFonts w:ascii="仿宋_GB2312" w:eastAsia="仿宋_GB2312" w:hint="eastAsia"/>
          <w:sz w:val="28"/>
        </w:rPr>
        <w:t>友谊南路、绥江道、</w:t>
      </w:r>
      <w:r>
        <w:rPr>
          <w:rFonts w:eastAsia="仿宋_GB2312" w:hint="eastAsia"/>
          <w:spacing w:val="4"/>
          <w:sz w:val="28"/>
        </w:rPr>
        <w:t>翠波道、九连山路、烟波路</w:t>
      </w:r>
      <w:r>
        <w:rPr>
          <w:rFonts w:ascii="仿宋_GB2312" w:eastAsia="仿宋_GB2312" w:cs="仿宋_GB2312"/>
          <w:sz w:val="28"/>
          <w:szCs w:val="28"/>
          <w:lang w:val="zh-CN"/>
        </w:rPr>
        <w:t>等交通主次干道，附近设有</w:t>
      </w:r>
      <w:r>
        <w:rPr>
          <w:rFonts w:ascii="仿宋_GB2312" w:eastAsia="仿宋_GB2312" w:cs="仿宋_GB2312" w:hint="eastAsia"/>
          <w:sz w:val="28"/>
          <w:szCs w:val="28"/>
          <w:lang w:val="zh-CN"/>
        </w:rPr>
        <w:t>公交站点恋海园</w:t>
      </w:r>
      <w:r>
        <w:rPr>
          <w:rFonts w:ascii="仿宋_GB2312" w:eastAsia="仿宋_GB2312" w:cs="仿宋_GB2312"/>
          <w:sz w:val="28"/>
          <w:szCs w:val="28"/>
          <w:lang w:val="zh-CN"/>
        </w:rPr>
        <w:t>站</w:t>
      </w:r>
      <w:r>
        <w:rPr>
          <w:rFonts w:ascii="仿宋_GB2312" w:eastAsia="仿宋_GB2312" w:cs="仿宋_GB2312" w:hint="eastAsia"/>
          <w:sz w:val="28"/>
          <w:szCs w:val="28"/>
          <w:lang w:val="zh-CN"/>
        </w:rPr>
        <w:t>（公交线路</w:t>
      </w:r>
      <w:r>
        <w:rPr>
          <w:rFonts w:ascii="仿宋_GB2312" w:eastAsia="仿宋_GB2312" w:cs="仿宋_GB2312" w:hint="eastAsia"/>
          <w:sz w:val="28"/>
          <w:szCs w:val="28"/>
          <w:lang w:val="zh-CN"/>
        </w:rPr>
        <w:t>310</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323</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605</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753</w:t>
      </w:r>
      <w:r>
        <w:rPr>
          <w:rFonts w:ascii="仿宋_GB2312" w:eastAsia="仿宋_GB2312" w:cs="仿宋_GB2312" w:hint="eastAsia"/>
          <w:sz w:val="28"/>
          <w:szCs w:val="28"/>
          <w:lang w:val="zh-CN"/>
        </w:rPr>
        <w:t>）</w:t>
      </w:r>
      <w:r>
        <w:rPr>
          <w:rFonts w:ascii="仿宋_GB2312" w:eastAsia="仿宋_GB2312" w:cs="仿宋_GB2312"/>
          <w:sz w:val="28"/>
          <w:szCs w:val="28"/>
          <w:lang w:val="zh-CN"/>
        </w:rPr>
        <w:t>，</w:t>
      </w:r>
      <w:r>
        <w:rPr>
          <w:rFonts w:ascii="仿宋_GB2312" w:eastAsia="仿宋_GB2312" w:cs="仿宋_GB2312" w:hint="eastAsia"/>
          <w:sz w:val="28"/>
          <w:szCs w:val="28"/>
          <w:lang w:val="zh-CN"/>
        </w:rPr>
        <w:t>友谊南路桥</w:t>
      </w:r>
      <w:r>
        <w:rPr>
          <w:rFonts w:ascii="仿宋_GB2312" w:eastAsia="仿宋_GB2312" w:cs="仿宋_GB2312"/>
          <w:sz w:val="28"/>
          <w:szCs w:val="28"/>
          <w:lang w:val="zh-CN"/>
        </w:rPr>
        <w:t>站</w:t>
      </w:r>
      <w:r>
        <w:rPr>
          <w:rFonts w:ascii="仿宋_GB2312" w:eastAsia="仿宋_GB2312" w:cs="仿宋_GB2312" w:hint="eastAsia"/>
          <w:sz w:val="28"/>
          <w:szCs w:val="28"/>
          <w:lang w:val="zh-CN"/>
        </w:rPr>
        <w:t>（公交线路</w:t>
      </w:r>
      <w:r>
        <w:rPr>
          <w:rFonts w:ascii="仿宋_GB2312" w:eastAsia="仿宋_GB2312" w:cs="仿宋_GB2312" w:hint="eastAsia"/>
          <w:sz w:val="28"/>
          <w:szCs w:val="28"/>
          <w:lang w:val="zh-CN"/>
        </w:rPr>
        <w:t>323</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529</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612</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615</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636</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705</w:t>
      </w:r>
      <w:r>
        <w:rPr>
          <w:rFonts w:ascii="仿宋_GB2312" w:eastAsia="仿宋_GB2312" w:cs="仿宋_GB2312" w:hint="eastAsia"/>
          <w:sz w:val="28"/>
          <w:szCs w:val="28"/>
          <w:lang w:val="zh-CN"/>
        </w:rPr>
        <w:t>、</w:t>
      </w:r>
      <w:r>
        <w:rPr>
          <w:rFonts w:ascii="仿宋_GB2312" w:eastAsia="仿宋_GB2312" w:cs="仿宋_GB2312" w:hint="eastAsia"/>
          <w:sz w:val="28"/>
          <w:szCs w:val="28"/>
          <w:lang w:val="zh-CN"/>
        </w:rPr>
        <w:t>753</w:t>
      </w:r>
      <w:r>
        <w:rPr>
          <w:rFonts w:ascii="仿宋_GB2312" w:eastAsia="仿宋_GB2312" w:cs="仿宋_GB2312" w:hint="eastAsia"/>
          <w:sz w:val="28"/>
          <w:szCs w:val="28"/>
          <w:lang w:val="zh-CN"/>
        </w:rPr>
        <w:t>），距地铁</w:t>
      </w:r>
      <w:r>
        <w:rPr>
          <w:rFonts w:ascii="仿宋_GB2312" w:eastAsia="仿宋_GB2312" w:cs="仿宋_GB2312" w:hint="eastAsia"/>
          <w:sz w:val="28"/>
          <w:szCs w:val="28"/>
          <w:lang w:val="zh-CN"/>
        </w:rPr>
        <w:t>6</w:t>
      </w:r>
      <w:r>
        <w:rPr>
          <w:rFonts w:ascii="仿宋_GB2312" w:eastAsia="仿宋_GB2312" w:cs="仿宋_GB2312" w:hint="eastAsia"/>
          <w:sz w:val="28"/>
          <w:szCs w:val="28"/>
          <w:lang w:val="zh-CN"/>
        </w:rPr>
        <w:t>号线左江道站约</w:t>
      </w:r>
      <w:r>
        <w:rPr>
          <w:rFonts w:ascii="仿宋_GB2312" w:eastAsia="仿宋_GB2312" w:cs="仿宋_GB2312" w:hint="eastAsia"/>
          <w:sz w:val="28"/>
          <w:szCs w:val="28"/>
          <w:lang w:val="zh-CN"/>
        </w:rPr>
        <w:t>500</w:t>
      </w:r>
      <w:r>
        <w:rPr>
          <w:rFonts w:ascii="仿宋_GB2312" w:eastAsia="仿宋_GB2312" w:cs="仿宋_GB2312" w:hint="eastAsia"/>
          <w:sz w:val="28"/>
          <w:szCs w:val="28"/>
          <w:lang w:val="zh-CN"/>
        </w:rPr>
        <w:t>米</w:t>
      </w:r>
      <w:r>
        <w:rPr>
          <w:rFonts w:ascii="仿宋_GB2312" w:eastAsia="仿宋_GB2312" w:cs="仿宋_GB2312"/>
          <w:sz w:val="28"/>
          <w:szCs w:val="28"/>
          <w:lang w:val="zh-CN"/>
        </w:rPr>
        <w:t>，公共交通</w:t>
      </w:r>
      <w:r>
        <w:rPr>
          <w:rFonts w:ascii="仿宋_GB2312" w:eastAsia="仿宋_GB2312" w:cs="仿宋_GB2312" w:hint="eastAsia"/>
          <w:sz w:val="28"/>
          <w:szCs w:val="28"/>
          <w:lang w:val="zh-CN"/>
        </w:rPr>
        <w:t>较为便利，道路通达度较好。</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估价对象所在</w:t>
      </w:r>
      <w:r>
        <w:rPr>
          <w:rFonts w:ascii="仿宋_GB2312" w:eastAsia="仿宋_GB2312" w:cs="仿宋_GB2312" w:hint="eastAsia"/>
          <w:sz w:val="28"/>
          <w:szCs w:val="28"/>
        </w:rPr>
        <w:t>物</w:t>
      </w:r>
      <w:r>
        <w:rPr>
          <w:rFonts w:ascii="仿宋_GB2312" w:eastAsia="仿宋_GB2312" w:cs="仿宋_GB2312" w:hint="eastAsia"/>
          <w:sz w:val="28"/>
          <w:szCs w:val="28"/>
          <w:lang w:val="zh-CN"/>
        </w:rPr>
        <w:t>业配有一定数量的地下停车位及地面停车位，停车便利度较好。</w:t>
      </w:r>
    </w:p>
    <w:p w:rsidR="003C770D" w:rsidRDefault="004E2DCC">
      <w:pPr>
        <w:autoSpaceDE w:val="0"/>
        <w:autoSpaceDN w:val="0"/>
        <w:adjustRightInd w:val="0"/>
        <w:spacing w:line="520" w:lineRule="exact"/>
        <w:ind w:right="-3"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rPr>
        <w:t>3</w:t>
      </w:r>
      <w:r>
        <w:rPr>
          <w:rFonts w:ascii="仿宋_GB2312" w:eastAsia="仿宋_GB2312" w:cs="仿宋_GB2312" w:hint="eastAsia"/>
          <w:sz w:val="28"/>
          <w:szCs w:val="28"/>
          <w:lang w:val="zh-CN"/>
        </w:rPr>
        <w:t>）基础配套设施</w:t>
      </w:r>
    </w:p>
    <w:p w:rsidR="003C770D" w:rsidRDefault="004E2DCC">
      <w:pPr>
        <w:autoSpaceDE w:val="0"/>
        <w:autoSpaceDN w:val="0"/>
        <w:adjustRightInd w:val="0"/>
        <w:spacing w:line="520" w:lineRule="exact"/>
        <w:ind w:right="-3" w:firstLine="540"/>
        <w:rPr>
          <w:rFonts w:ascii="仿宋_GB2312" w:eastAsia="仿宋_GB2312" w:cs="仿宋_GB2312"/>
          <w:sz w:val="28"/>
          <w:szCs w:val="28"/>
        </w:rPr>
      </w:pPr>
      <w:r>
        <w:rPr>
          <w:rFonts w:ascii="仿宋_GB2312" w:eastAsia="仿宋_GB2312" w:cs="仿宋_GB2312" w:hint="eastAsia"/>
          <w:sz w:val="28"/>
          <w:szCs w:val="28"/>
          <w:lang w:val="zh-CN"/>
        </w:rPr>
        <w:t>估价对象所在区域具备通路、通上水、通下水、通电、通讯、</w:t>
      </w:r>
      <w:r>
        <w:rPr>
          <w:rFonts w:ascii="仿宋_GB2312" w:eastAsia="仿宋_GB2312" w:cs="仿宋_GB2312" w:hint="eastAsia"/>
          <w:sz w:val="28"/>
          <w:szCs w:val="28"/>
        </w:rPr>
        <w:t>通燃</w:t>
      </w:r>
      <w:r>
        <w:rPr>
          <w:rFonts w:ascii="仿宋_GB2312" w:eastAsia="仿宋_GB2312" w:cs="仿宋_GB2312" w:hint="eastAsia"/>
          <w:sz w:val="28"/>
          <w:szCs w:val="28"/>
          <w:lang w:val="zh-CN"/>
        </w:rPr>
        <w:t>及场地平整的“</w:t>
      </w:r>
      <w:r>
        <w:rPr>
          <w:rFonts w:ascii="仿宋_GB2312" w:eastAsia="仿宋_GB2312" w:cs="仿宋_GB2312" w:hint="eastAsia"/>
          <w:sz w:val="28"/>
          <w:szCs w:val="28"/>
        </w:rPr>
        <w:t>六</w:t>
      </w:r>
      <w:r>
        <w:rPr>
          <w:rFonts w:ascii="仿宋_GB2312" w:eastAsia="仿宋_GB2312" w:cs="仿宋_GB2312" w:hint="eastAsia"/>
          <w:sz w:val="28"/>
          <w:szCs w:val="28"/>
          <w:lang w:val="zh-CN"/>
        </w:rPr>
        <w:t>通一平”基础设施条件，基础配套设施齐全。</w:t>
      </w:r>
    </w:p>
    <w:p w:rsidR="003C770D" w:rsidRDefault="004E2DCC">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rPr>
        <w:t>4</w:t>
      </w:r>
      <w:r>
        <w:rPr>
          <w:rFonts w:ascii="仿宋_GB2312" w:eastAsia="仿宋_GB2312" w:cs="仿宋_GB2312" w:hint="eastAsia"/>
          <w:sz w:val="28"/>
          <w:szCs w:val="28"/>
          <w:lang w:val="zh-CN"/>
        </w:rPr>
        <w:t>）</w:t>
      </w:r>
      <w:r>
        <w:rPr>
          <w:rFonts w:ascii="仿宋_GB2312" w:eastAsia="仿宋_GB2312" w:cs="仿宋_GB2312" w:hint="eastAsia"/>
          <w:sz w:val="28"/>
          <w:szCs w:val="28"/>
        </w:rPr>
        <w:t>居住</w:t>
      </w:r>
      <w:r>
        <w:rPr>
          <w:rFonts w:ascii="仿宋_GB2312" w:eastAsia="仿宋_GB2312" w:cs="仿宋_GB2312" w:hint="eastAsia"/>
          <w:sz w:val="28"/>
          <w:szCs w:val="28"/>
          <w:lang w:val="zh-CN"/>
        </w:rPr>
        <w:t>环境状况</w:t>
      </w:r>
    </w:p>
    <w:p w:rsidR="003C770D" w:rsidRDefault="004E2DCC">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估价对象所在河西区整体环境好，自然环境</w:t>
      </w:r>
      <w:r>
        <w:rPr>
          <w:rFonts w:ascii="仿宋_GB2312" w:eastAsia="仿宋_GB2312" w:cs="仿宋_GB2312" w:hint="eastAsia"/>
          <w:sz w:val="28"/>
          <w:szCs w:val="28"/>
        </w:rPr>
        <w:t>较好</w:t>
      </w:r>
      <w:r>
        <w:rPr>
          <w:rFonts w:ascii="仿宋_GB2312" w:eastAsia="仿宋_GB2312" w:cs="仿宋_GB2312" w:hint="eastAsia"/>
          <w:sz w:val="28"/>
          <w:szCs w:val="28"/>
          <w:lang w:val="zh-CN"/>
        </w:rPr>
        <w:t>；所在区域治安状况、人文环境较好。</w:t>
      </w:r>
    </w:p>
    <w:p w:rsidR="003C770D" w:rsidRDefault="004E2DCC">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rPr>
        <w:t>5</w:t>
      </w:r>
      <w:r>
        <w:rPr>
          <w:rFonts w:ascii="仿宋_GB2312" w:eastAsia="仿宋_GB2312" w:cs="仿宋_GB2312" w:hint="eastAsia"/>
          <w:sz w:val="28"/>
          <w:szCs w:val="28"/>
          <w:lang w:val="zh-CN"/>
        </w:rPr>
        <w:t>）公共服务设施</w:t>
      </w:r>
    </w:p>
    <w:p w:rsidR="003C770D" w:rsidRDefault="004E2DCC">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估价对象周边配套学校</w:t>
      </w:r>
      <w:r>
        <w:rPr>
          <w:rFonts w:ascii="仿宋_GB2312" w:eastAsia="仿宋_GB2312" w:cs="仿宋_GB2312" w:hint="eastAsia"/>
          <w:sz w:val="28"/>
          <w:szCs w:val="28"/>
        </w:rPr>
        <w:t>有华兰萨顿国际学校、天津市梧桐中学、河西区中心小学</w:t>
      </w:r>
      <w:r>
        <w:rPr>
          <w:rFonts w:ascii="仿宋_GB2312" w:eastAsia="仿宋_GB2312" w:cs="仿宋_GB2312" w:hint="eastAsia"/>
          <w:sz w:val="28"/>
          <w:szCs w:val="28"/>
        </w:rPr>
        <w:t>(</w:t>
      </w:r>
      <w:r>
        <w:rPr>
          <w:rFonts w:ascii="仿宋_GB2312" w:eastAsia="仿宋_GB2312" w:cs="仿宋_GB2312" w:hint="eastAsia"/>
          <w:sz w:val="28"/>
          <w:szCs w:val="28"/>
        </w:rPr>
        <w:t>梅江校区</w:t>
      </w:r>
      <w:r>
        <w:rPr>
          <w:rFonts w:ascii="仿宋_GB2312" w:eastAsia="仿宋_GB2312" w:cs="仿宋_GB2312" w:hint="eastAsia"/>
          <w:sz w:val="28"/>
          <w:szCs w:val="28"/>
        </w:rPr>
        <w:t>)</w:t>
      </w:r>
      <w:r>
        <w:rPr>
          <w:rFonts w:ascii="仿宋_GB2312" w:eastAsia="仿宋_GB2312" w:cs="仿宋_GB2312" w:hint="eastAsia"/>
          <w:sz w:val="28"/>
          <w:szCs w:val="28"/>
        </w:rPr>
        <w:t>、梅江中学、西青富力中学等；医疗机构主要有河西区梅江街社区卫生服务中心、和睦家医院天津中医药大学</w:t>
      </w:r>
      <w:r>
        <w:rPr>
          <w:rFonts w:ascii="仿宋_GB2312" w:eastAsia="仿宋_GB2312" w:cs="仿宋_GB2312" w:hint="eastAsia"/>
          <w:sz w:val="28"/>
          <w:szCs w:val="28"/>
        </w:rPr>
        <w:lastRenderedPageBreak/>
        <w:t>第一附属医院、天津市肿瘤医院；金融机构有中国工商银行</w:t>
      </w:r>
      <w:r>
        <w:rPr>
          <w:rFonts w:ascii="仿宋_GB2312" w:eastAsia="仿宋_GB2312" w:cs="仿宋_GB2312" w:hint="eastAsia"/>
          <w:sz w:val="28"/>
          <w:szCs w:val="28"/>
        </w:rPr>
        <w:t>(</w:t>
      </w:r>
      <w:r>
        <w:rPr>
          <w:rFonts w:ascii="仿宋_GB2312" w:eastAsia="仿宋_GB2312" w:cs="仿宋_GB2312" w:hint="eastAsia"/>
          <w:sz w:val="28"/>
          <w:szCs w:val="28"/>
        </w:rPr>
        <w:t>海逸长洲支行</w:t>
      </w:r>
      <w:r>
        <w:rPr>
          <w:rFonts w:ascii="仿宋_GB2312" w:eastAsia="仿宋_GB2312" w:cs="仿宋_GB2312" w:hint="eastAsia"/>
          <w:sz w:val="28"/>
          <w:szCs w:val="28"/>
        </w:rPr>
        <w:t>)</w:t>
      </w:r>
      <w:r>
        <w:rPr>
          <w:rFonts w:ascii="仿宋_GB2312" w:eastAsia="仿宋_GB2312" w:cs="仿宋_GB2312" w:hint="eastAsia"/>
          <w:sz w:val="28"/>
          <w:szCs w:val="28"/>
        </w:rPr>
        <w:t>、中国银行</w:t>
      </w:r>
      <w:r>
        <w:rPr>
          <w:rFonts w:ascii="仿宋_GB2312" w:eastAsia="仿宋_GB2312" w:cs="仿宋_GB2312" w:hint="eastAsia"/>
          <w:sz w:val="28"/>
          <w:szCs w:val="28"/>
        </w:rPr>
        <w:t>(</w:t>
      </w:r>
      <w:r>
        <w:rPr>
          <w:rFonts w:ascii="仿宋_GB2312" w:eastAsia="仿宋_GB2312" w:cs="仿宋_GB2312" w:hint="eastAsia"/>
          <w:sz w:val="28"/>
          <w:szCs w:val="28"/>
        </w:rPr>
        <w:t>天津海逸支行</w:t>
      </w:r>
      <w:r>
        <w:rPr>
          <w:rFonts w:ascii="仿宋_GB2312" w:eastAsia="仿宋_GB2312" w:cs="仿宋_GB2312" w:hint="eastAsia"/>
          <w:sz w:val="28"/>
          <w:szCs w:val="28"/>
        </w:rPr>
        <w:t>)</w:t>
      </w:r>
      <w:r>
        <w:rPr>
          <w:rFonts w:ascii="仿宋_GB2312" w:eastAsia="仿宋_GB2312" w:cs="仿宋_GB2312" w:hint="eastAsia"/>
          <w:sz w:val="28"/>
          <w:szCs w:val="28"/>
        </w:rPr>
        <w:t>、中国建设银行</w:t>
      </w:r>
      <w:r>
        <w:rPr>
          <w:rFonts w:ascii="仿宋_GB2312" w:eastAsia="仿宋_GB2312" w:cs="仿宋_GB2312" w:hint="eastAsia"/>
          <w:sz w:val="28"/>
          <w:szCs w:val="28"/>
        </w:rPr>
        <w:t>(</w:t>
      </w:r>
      <w:r>
        <w:rPr>
          <w:rFonts w:ascii="仿宋_GB2312" w:eastAsia="仿宋_GB2312" w:cs="仿宋_GB2312" w:hint="eastAsia"/>
          <w:sz w:val="28"/>
          <w:szCs w:val="28"/>
        </w:rPr>
        <w:t>天津蓝玉支行</w:t>
      </w:r>
      <w:r>
        <w:rPr>
          <w:rFonts w:ascii="仿宋_GB2312" w:eastAsia="仿宋_GB2312" w:cs="仿宋_GB2312" w:hint="eastAsia"/>
          <w:sz w:val="28"/>
          <w:szCs w:val="28"/>
        </w:rPr>
        <w:t>)</w:t>
      </w:r>
      <w:r>
        <w:rPr>
          <w:rFonts w:ascii="仿宋_GB2312" w:eastAsia="仿宋_GB2312" w:cs="仿宋_GB2312" w:hint="eastAsia"/>
          <w:sz w:val="28"/>
          <w:szCs w:val="28"/>
        </w:rPr>
        <w:t>、华福证券等；购物休闲场所有大岛商业广场、万达广场</w:t>
      </w:r>
      <w:r>
        <w:rPr>
          <w:rFonts w:ascii="仿宋_GB2312" w:eastAsia="仿宋_GB2312" w:cs="仿宋_GB2312" w:hint="eastAsia"/>
          <w:sz w:val="28"/>
          <w:szCs w:val="28"/>
        </w:rPr>
        <w:t>(</w:t>
      </w:r>
      <w:r>
        <w:rPr>
          <w:rFonts w:ascii="仿宋_GB2312" w:eastAsia="仿宋_GB2312" w:cs="仿宋_GB2312" w:hint="eastAsia"/>
          <w:sz w:val="28"/>
          <w:szCs w:val="28"/>
        </w:rPr>
        <w:t>西青店</w:t>
      </w:r>
      <w:r>
        <w:rPr>
          <w:rFonts w:ascii="仿宋_GB2312" w:eastAsia="仿宋_GB2312" w:cs="仿宋_GB2312" w:hint="eastAsia"/>
          <w:sz w:val="28"/>
          <w:szCs w:val="28"/>
        </w:rPr>
        <w:t>)</w:t>
      </w:r>
      <w:r>
        <w:rPr>
          <w:rFonts w:ascii="仿宋_GB2312" w:eastAsia="仿宋_GB2312" w:cs="仿宋_GB2312" w:hint="eastAsia"/>
          <w:sz w:val="28"/>
          <w:szCs w:val="28"/>
        </w:rPr>
        <w:t>田园商业广场、大润发超市</w:t>
      </w:r>
      <w:r>
        <w:rPr>
          <w:rFonts w:ascii="仿宋_GB2312" w:eastAsia="仿宋_GB2312" w:cs="仿宋_GB2312" w:hint="eastAsia"/>
          <w:sz w:val="28"/>
          <w:szCs w:val="28"/>
        </w:rPr>
        <w:t>(</w:t>
      </w:r>
      <w:r>
        <w:rPr>
          <w:rFonts w:ascii="仿宋_GB2312" w:eastAsia="仿宋_GB2312" w:cs="仿宋_GB2312" w:hint="eastAsia"/>
          <w:sz w:val="28"/>
          <w:szCs w:val="28"/>
        </w:rPr>
        <w:t>紫金山店</w:t>
      </w:r>
      <w:r>
        <w:rPr>
          <w:rFonts w:ascii="仿宋_GB2312" w:eastAsia="仿宋_GB2312" w:cs="仿宋_GB2312" w:hint="eastAsia"/>
          <w:sz w:val="28"/>
          <w:szCs w:val="28"/>
        </w:rPr>
        <w:t>)</w:t>
      </w:r>
      <w:r>
        <w:rPr>
          <w:rFonts w:ascii="仿宋_GB2312" w:eastAsia="仿宋_GB2312" w:cs="仿宋_GB2312" w:hint="eastAsia"/>
          <w:sz w:val="28"/>
          <w:szCs w:val="28"/>
        </w:rPr>
        <w:t>、大梅江菜市场等以及沿街商铺，整体区域周边公共服务设施基本</w:t>
      </w:r>
      <w:r>
        <w:rPr>
          <w:rFonts w:ascii="仿宋_GB2312" w:eastAsia="仿宋_GB2312" w:cs="仿宋_GB2312" w:hint="eastAsia"/>
          <w:sz w:val="28"/>
          <w:szCs w:val="28"/>
        </w:rPr>
        <w:t>完善。</w:t>
      </w:r>
    </w:p>
    <w:p w:rsidR="003C770D" w:rsidRDefault="004E2DCC">
      <w:pPr>
        <w:tabs>
          <w:tab w:val="left" w:pos="1365"/>
          <w:tab w:val="left" w:pos="1575"/>
        </w:tabs>
        <w:spacing w:line="520" w:lineRule="exact"/>
        <w:ind w:firstLineChars="200" w:firstLine="562"/>
        <w:rPr>
          <w:rFonts w:ascii="仿宋_GB2312" w:eastAsia="仿宋_GB2312" w:cs="仿宋_GB2312"/>
          <w:b/>
          <w:color w:val="000000"/>
          <w:sz w:val="28"/>
          <w:szCs w:val="28"/>
          <w:lang w:val="zh-CN"/>
        </w:rPr>
      </w:pPr>
      <w:r>
        <w:rPr>
          <w:rFonts w:ascii="仿宋_GB2312" w:eastAsia="仿宋_GB2312" w:hint="eastAsia"/>
          <w:b/>
          <w:color w:val="000000"/>
          <w:sz w:val="28"/>
          <w:szCs w:val="28"/>
        </w:rPr>
        <w:t>3.</w:t>
      </w:r>
      <w:r>
        <w:rPr>
          <w:rFonts w:ascii="仿宋_GB2312" w:eastAsia="仿宋_GB2312" w:hint="eastAsia"/>
          <w:b/>
          <w:color w:val="000000"/>
          <w:sz w:val="28"/>
          <w:szCs w:val="28"/>
        </w:rPr>
        <w:t>估价对象</w:t>
      </w:r>
      <w:r>
        <w:rPr>
          <w:rFonts w:ascii="仿宋_GB2312" w:eastAsia="仿宋_GB2312" w:cs="仿宋_GB2312" w:hint="eastAsia"/>
          <w:b/>
          <w:color w:val="000000"/>
          <w:sz w:val="28"/>
          <w:szCs w:val="28"/>
          <w:lang w:val="zh-CN"/>
        </w:rPr>
        <w:t>权益状况</w:t>
      </w:r>
    </w:p>
    <w:p w:rsidR="003C770D" w:rsidRDefault="004E2DCC">
      <w:pPr>
        <w:numPr>
          <w:ilvl w:val="0"/>
          <w:numId w:val="6"/>
        </w:numPr>
        <w:spacing w:line="520" w:lineRule="exact"/>
        <w:ind w:left="0" w:firstLine="420"/>
        <w:rPr>
          <w:rFonts w:eastAsia="仿宋_GB2312"/>
          <w:sz w:val="28"/>
        </w:rPr>
      </w:pPr>
      <w:r>
        <w:rPr>
          <w:rFonts w:eastAsia="仿宋_GB2312" w:hint="eastAsia"/>
          <w:sz w:val="28"/>
        </w:rPr>
        <w:t>不动产权益状况</w:t>
      </w:r>
    </w:p>
    <w:p w:rsidR="003C770D" w:rsidRDefault="004E2DCC">
      <w:pPr>
        <w:spacing w:line="540" w:lineRule="exact"/>
        <w:ind w:firstLineChars="200" w:firstLine="560"/>
        <w:rPr>
          <w:rFonts w:ascii="仿宋_GB2312" w:eastAsia="仿宋_GB2312"/>
          <w:sz w:val="28"/>
          <w:szCs w:val="24"/>
        </w:rPr>
      </w:pPr>
      <w:r>
        <w:rPr>
          <w:rFonts w:ascii="仿宋_GB2312" w:eastAsia="仿宋_GB2312" w:hAnsi="楷体_GB2312" w:hint="eastAsia"/>
          <w:sz w:val="28"/>
        </w:rPr>
        <w:t>根据天津市规划和自然资源局出具的</w:t>
      </w:r>
      <w:r>
        <w:rPr>
          <w:rFonts w:eastAsia="仿宋_GB2312" w:hint="eastAsia"/>
          <w:sz w:val="28"/>
        </w:rPr>
        <w:t>《天津市不动产登记资料查询结果》</w:t>
      </w:r>
      <w:r>
        <w:rPr>
          <w:rFonts w:ascii="仿宋_GB2312" w:eastAsia="仿宋_GB2312" w:hAnsi="楷体_GB2312" w:hint="eastAsia"/>
          <w:sz w:val="28"/>
        </w:rPr>
        <w:t>，不动产权利人徐曼，共有情况单独所有，坐落</w:t>
      </w:r>
      <w:r>
        <w:rPr>
          <w:rFonts w:ascii="仿宋_GB2312" w:eastAsia="仿宋_GB2312" w:hint="eastAsia"/>
          <w:sz w:val="28"/>
        </w:rPr>
        <w:t>河西区友谊南路与绥江道交口西北侧瀚景园</w:t>
      </w:r>
      <w:r>
        <w:rPr>
          <w:rFonts w:ascii="仿宋_GB2312" w:eastAsia="仿宋_GB2312" w:hint="eastAsia"/>
          <w:sz w:val="28"/>
        </w:rPr>
        <w:t>2</w:t>
      </w:r>
      <w:r>
        <w:rPr>
          <w:rFonts w:ascii="仿宋_GB2312" w:eastAsia="仿宋_GB2312" w:hint="eastAsia"/>
          <w:sz w:val="28"/>
        </w:rPr>
        <w:t>-</w:t>
      </w:r>
      <w:r>
        <w:rPr>
          <w:rFonts w:ascii="仿宋_GB2312" w:eastAsia="仿宋_GB2312" w:hint="eastAsia"/>
          <w:sz w:val="28"/>
        </w:rPr>
        <w:t>2</w:t>
      </w:r>
      <w:r>
        <w:rPr>
          <w:rFonts w:ascii="仿宋_GB2312" w:eastAsia="仿宋_GB2312" w:hint="eastAsia"/>
          <w:sz w:val="28"/>
        </w:rPr>
        <w:t>-</w:t>
      </w:r>
      <w:r>
        <w:rPr>
          <w:rFonts w:ascii="仿宋_GB2312" w:eastAsia="仿宋_GB2312" w:hint="eastAsia"/>
          <w:sz w:val="28"/>
        </w:rPr>
        <w:t>1502</w:t>
      </w:r>
      <w:r>
        <w:rPr>
          <w:rFonts w:ascii="仿宋_GB2312" w:eastAsia="仿宋_GB2312" w:hAnsi="楷体_GB2312" w:hint="eastAsia"/>
          <w:sz w:val="28"/>
        </w:rPr>
        <w:t>，</w:t>
      </w:r>
      <w:r>
        <w:rPr>
          <w:rFonts w:ascii="仿宋_GB2312" w:eastAsia="仿宋_GB2312" w:hint="eastAsia"/>
          <w:sz w:val="28"/>
          <w:szCs w:val="24"/>
        </w:rPr>
        <w:t>不动产单元号</w:t>
      </w:r>
      <w:r>
        <w:rPr>
          <w:rFonts w:ascii="仿宋_GB2312" w:eastAsia="仿宋_GB2312" w:hint="eastAsia"/>
          <w:sz w:val="28"/>
          <w:szCs w:val="24"/>
        </w:rPr>
        <w:t>120111006002GB00201F00600222</w:t>
      </w:r>
      <w:r>
        <w:rPr>
          <w:rFonts w:ascii="仿宋_GB2312" w:eastAsia="仿宋_GB2312" w:hint="eastAsia"/>
          <w:sz w:val="28"/>
          <w:szCs w:val="24"/>
        </w:rPr>
        <w:t>，权利类型国有建设用地使用权</w:t>
      </w:r>
      <w:r>
        <w:rPr>
          <w:rFonts w:ascii="仿宋_GB2312" w:eastAsia="仿宋_GB2312" w:hint="eastAsia"/>
          <w:sz w:val="28"/>
          <w:szCs w:val="24"/>
        </w:rPr>
        <w:t>/</w:t>
      </w:r>
      <w:r>
        <w:rPr>
          <w:rFonts w:ascii="仿宋_GB2312" w:eastAsia="仿宋_GB2312" w:hint="eastAsia"/>
          <w:sz w:val="28"/>
          <w:szCs w:val="24"/>
        </w:rPr>
        <w:t>房屋（构筑物）所有权，登记日期</w:t>
      </w:r>
      <w:r>
        <w:rPr>
          <w:rFonts w:ascii="仿宋_GB2312" w:eastAsia="仿宋_GB2312" w:hint="eastAsia"/>
          <w:sz w:val="28"/>
          <w:szCs w:val="24"/>
        </w:rPr>
        <w:t>2018</w:t>
      </w:r>
      <w:r>
        <w:rPr>
          <w:rFonts w:ascii="仿宋_GB2312" w:eastAsia="仿宋_GB2312" w:hint="eastAsia"/>
          <w:sz w:val="28"/>
          <w:szCs w:val="24"/>
        </w:rPr>
        <w:t>年</w:t>
      </w:r>
      <w:r>
        <w:rPr>
          <w:rFonts w:ascii="仿宋_GB2312" w:eastAsia="仿宋_GB2312" w:hint="eastAsia"/>
          <w:sz w:val="28"/>
          <w:szCs w:val="24"/>
        </w:rPr>
        <w:t>11</w:t>
      </w:r>
      <w:r>
        <w:rPr>
          <w:rFonts w:ascii="仿宋_GB2312" w:eastAsia="仿宋_GB2312" w:hint="eastAsia"/>
          <w:sz w:val="28"/>
          <w:szCs w:val="24"/>
        </w:rPr>
        <w:t>月</w:t>
      </w:r>
      <w:r>
        <w:rPr>
          <w:rFonts w:ascii="仿宋_GB2312" w:eastAsia="仿宋_GB2312" w:hint="eastAsia"/>
          <w:sz w:val="28"/>
          <w:szCs w:val="24"/>
        </w:rPr>
        <w:t>30</w:t>
      </w:r>
      <w:r>
        <w:rPr>
          <w:rFonts w:ascii="仿宋_GB2312" w:eastAsia="仿宋_GB2312" w:hint="eastAsia"/>
          <w:sz w:val="28"/>
          <w:szCs w:val="24"/>
        </w:rPr>
        <w:t>日，不动产登记证明号：津（</w:t>
      </w:r>
      <w:r>
        <w:rPr>
          <w:rFonts w:ascii="仿宋_GB2312" w:eastAsia="仿宋_GB2312" w:hint="eastAsia"/>
          <w:sz w:val="28"/>
          <w:szCs w:val="24"/>
        </w:rPr>
        <w:t>2018</w:t>
      </w:r>
      <w:r>
        <w:rPr>
          <w:rFonts w:ascii="仿宋_GB2312" w:eastAsia="仿宋_GB2312" w:hint="eastAsia"/>
          <w:sz w:val="28"/>
          <w:szCs w:val="24"/>
        </w:rPr>
        <w:t>）河西区不动产权第</w:t>
      </w:r>
      <w:r>
        <w:rPr>
          <w:rFonts w:ascii="仿宋_GB2312" w:eastAsia="仿宋_GB2312" w:hint="eastAsia"/>
          <w:sz w:val="28"/>
          <w:szCs w:val="24"/>
        </w:rPr>
        <w:t>1038152</w:t>
      </w:r>
      <w:r>
        <w:rPr>
          <w:rFonts w:ascii="仿宋_GB2312" w:eastAsia="仿宋_GB2312" w:hint="eastAsia"/>
          <w:sz w:val="28"/>
          <w:szCs w:val="24"/>
        </w:rPr>
        <w:t>号。</w:t>
      </w:r>
    </w:p>
    <w:p w:rsidR="003C770D" w:rsidRDefault="004E2DCC">
      <w:pPr>
        <w:pStyle w:val="a0"/>
        <w:spacing w:line="540" w:lineRule="exact"/>
        <w:ind w:firstLine="480"/>
        <w:rPr>
          <w:rFonts w:ascii="仿宋_GB2312" w:eastAsia="仿宋_GB2312" w:hAnsi="楷体_GB2312" w:hint="default"/>
          <w:kern w:val="2"/>
          <w:sz w:val="28"/>
        </w:rPr>
      </w:pPr>
      <w:r>
        <w:rPr>
          <w:rFonts w:ascii="仿宋_GB2312" w:eastAsia="仿宋_GB2312" w:hAnsi="楷体_GB2312"/>
          <w:kern w:val="2"/>
          <w:sz w:val="28"/>
        </w:rPr>
        <w:t>土地（非林地）登记信息：权利性质出让，使用（承包）期限至</w:t>
      </w:r>
      <w:r>
        <w:rPr>
          <w:rFonts w:ascii="仿宋_GB2312" w:eastAsia="仿宋_GB2312" w:hAnsi="楷体_GB2312"/>
          <w:kern w:val="2"/>
          <w:sz w:val="28"/>
        </w:rPr>
        <w:t>2073</w:t>
      </w:r>
      <w:r>
        <w:rPr>
          <w:rFonts w:ascii="仿宋_GB2312" w:eastAsia="仿宋_GB2312" w:hAnsi="楷体_GB2312"/>
          <w:kern w:val="2"/>
          <w:sz w:val="28"/>
        </w:rPr>
        <w:t>年</w:t>
      </w:r>
      <w:r>
        <w:rPr>
          <w:rFonts w:ascii="仿宋_GB2312" w:eastAsia="仿宋_GB2312" w:hAnsi="楷体_GB2312"/>
          <w:kern w:val="2"/>
          <w:sz w:val="28"/>
        </w:rPr>
        <w:t>10</w:t>
      </w:r>
      <w:r>
        <w:rPr>
          <w:rFonts w:ascii="仿宋_GB2312" w:eastAsia="仿宋_GB2312" w:hAnsi="楷体_GB2312"/>
          <w:kern w:val="2"/>
          <w:sz w:val="28"/>
        </w:rPr>
        <w:t>月</w:t>
      </w:r>
      <w:r>
        <w:rPr>
          <w:rFonts w:ascii="仿宋_GB2312" w:eastAsia="仿宋_GB2312" w:hAnsi="楷体_GB2312"/>
          <w:kern w:val="2"/>
          <w:sz w:val="28"/>
        </w:rPr>
        <w:t>27</w:t>
      </w:r>
      <w:r>
        <w:rPr>
          <w:rFonts w:ascii="仿宋_GB2312" w:eastAsia="仿宋_GB2312" w:hAnsi="楷体_GB2312"/>
          <w:kern w:val="2"/>
          <w:sz w:val="28"/>
        </w:rPr>
        <w:t>日，用途城镇住宅用地。</w:t>
      </w:r>
    </w:p>
    <w:p w:rsidR="003C770D" w:rsidRDefault="004E2DCC">
      <w:pPr>
        <w:pStyle w:val="a0"/>
        <w:spacing w:line="540" w:lineRule="exact"/>
        <w:ind w:firstLine="480"/>
        <w:rPr>
          <w:rFonts w:hint="default"/>
        </w:rPr>
      </w:pPr>
      <w:r>
        <w:rPr>
          <w:rFonts w:ascii="仿宋_GB2312" w:eastAsia="仿宋_GB2312" w:hAnsi="楷体_GB2312"/>
          <w:kern w:val="2"/>
          <w:sz w:val="28"/>
        </w:rPr>
        <w:t>房屋（构筑物）等登记信息：幢（房）号</w:t>
      </w:r>
      <w:r>
        <w:rPr>
          <w:rFonts w:ascii="仿宋_GB2312" w:eastAsia="仿宋_GB2312" w:hAnsi="楷体_GB2312"/>
          <w:kern w:val="2"/>
          <w:sz w:val="28"/>
        </w:rPr>
        <w:t>2-2-1502</w:t>
      </w:r>
      <w:r>
        <w:rPr>
          <w:rFonts w:ascii="仿宋_GB2312" w:eastAsia="仿宋_GB2312" w:hAnsi="楷体_GB2312"/>
          <w:kern w:val="2"/>
          <w:sz w:val="28"/>
        </w:rPr>
        <w:t>，房屋结构钢混，层数</w:t>
      </w:r>
      <w:r>
        <w:rPr>
          <w:rFonts w:ascii="仿宋_GB2312" w:eastAsia="仿宋_GB2312" w:hAnsi="楷体_GB2312"/>
          <w:kern w:val="2"/>
          <w:sz w:val="28"/>
        </w:rPr>
        <w:t>29</w:t>
      </w:r>
      <w:r>
        <w:rPr>
          <w:rFonts w:ascii="仿宋_GB2312" w:eastAsia="仿宋_GB2312" w:hAnsi="楷体_GB2312"/>
          <w:kern w:val="2"/>
          <w:sz w:val="28"/>
        </w:rPr>
        <w:t>，所在层</w:t>
      </w:r>
      <w:r>
        <w:rPr>
          <w:rFonts w:ascii="仿宋_GB2312" w:eastAsia="仿宋_GB2312" w:hAnsi="楷体_GB2312"/>
          <w:kern w:val="2"/>
          <w:sz w:val="28"/>
        </w:rPr>
        <w:t>15</w:t>
      </w:r>
      <w:r>
        <w:rPr>
          <w:rFonts w:ascii="仿宋_GB2312" w:eastAsia="仿宋_GB2312" w:hAnsi="楷体_GB2312"/>
          <w:kern w:val="2"/>
          <w:sz w:val="28"/>
        </w:rPr>
        <w:t>，规划用途居住，建筑面积（㎡）</w:t>
      </w:r>
      <w:r>
        <w:rPr>
          <w:rFonts w:ascii="仿宋_GB2312" w:eastAsia="仿宋_GB2312" w:hAnsi="楷体_GB2312"/>
          <w:kern w:val="2"/>
          <w:sz w:val="28"/>
        </w:rPr>
        <w:t>69.89</w:t>
      </w:r>
      <w:r>
        <w:rPr>
          <w:rFonts w:ascii="仿宋_GB2312" w:eastAsia="仿宋_GB2312" w:hAnsi="楷体_GB2312"/>
          <w:kern w:val="2"/>
          <w:sz w:val="28"/>
        </w:rPr>
        <w:t>。</w:t>
      </w:r>
    </w:p>
    <w:p w:rsidR="003C770D" w:rsidRDefault="004E2DCC" w:rsidP="003711C5">
      <w:pPr>
        <w:spacing w:line="520" w:lineRule="exact"/>
        <w:ind w:firstLineChars="152" w:firstLine="426"/>
        <w:rPr>
          <w:rFonts w:eastAsia="仿宋_GB2312"/>
          <w:sz w:val="28"/>
        </w:rPr>
      </w:pPr>
      <w:r>
        <w:rPr>
          <w:rFonts w:eastAsia="仿宋_GB2312" w:hint="eastAsia"/>
          <w:sz w:val="28"/>
        </w:rPr>
        <w:t>（</w:t>
      </w:r>
      <w:r>
        <w:rPr>
          <w:rFonts w:eastAsia="仿宋_GB2312" w:hint="eastAsia"/>
          <w:sz w:val="28"/>
        </w:rPr>
        <w:t>2</w:t>
      </w:r>
      <w:r>
        <w:rPr>
          <w:rFonts w:eastAsia="仿宋_GB2312" w:hint="eastAsia"/>
          <w:sz w:val="28"/>
        </w:rPr>
        <w:t>）他项权益状况</w:t>
      </w:r>
    </w:p>
    <w:p w:rsidR="003C770D" w:rsidRDefault="004E2DCC">
      <w:pPr>
        <w:pStyle w:val="a0"/>
        <w:rPr>
          <w:rFonts w:hint="default"/>
        </w:rPr>
      </w:pPr>
      <w:r>
        <w:t xml:space="preserve">          </w:t>
      </w:r>
      <w:r>
        <w:t>无</w:t>
      </w:r>
    </w:p>
    <w:p w:rsidR="003C770D" w:rsidRDefault="004E2DCC">
      <w:pPr>
        <w:spacing w:line="520" w:lineRule="exact"/>
        <w:ind w:rightChars="-5" w:right="-10" w:firstLineChars="150" w:firstLine="42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w:t>
      </w:r>
      <w:r>
        <w:rPr>
          <w:rFonts w:ascii="仿宋_GB2312" w:eastAsia="仿宋_GB2312" w:cs="仿宋_GB2312" w:hint="eastAsia"/>
          <w:color w:val="000000"/>
          <w:kern w:val="0"/>
          <w:sz w:val="28"/>
          <w:szCs w:val="28"/>
        </w:rPr>
        <w:t>3</w:t>
      </w:r>
      <w:r>
        <w:rPr>
          <w:rFonts w:ascii="仿宋_GB2312" w:eastAsia="仿宋_GB2312" w:cs="仿宋_GB2312" w:hint="eastAsia"/>
          <w:color w:val="000000"/>
          <w:kern w:val="0"/>
          <w:sz w:val="28"/>
          <w:szCs w:val="28"/>
        </w:rPr>
        <w:t>）查封状况</w:t>
      </w:r>
    </w:p>
    <w:p w:rsidR="003C770D" w:rsidRDefault="004E2DCC">
      <w:pPr>
        <w:spacing w:line="520" w:lineRule="exact"/>
        <w:ind w:rightChars="-5" w:right="-10" w:firstLineChars="200" w:firstLine="56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查封机关：杭州市公安局西湖区分局，查封类型：查封，查封时间：</w:t>
      </w:r>
      <w:r>
        <w:rPr>
          <w:rFonts w:ascii="仿宋_GB2312" w:eastAsia="仿宋_GB2312" w:cs="仿宋_GB2312" w:hint="eastAsia"/>
          <w:color w:val="000000"/>
          <w:kern w:val="0"/>
          <w:sz w:val="28"/>
          <w:szCs w:val="28"/>
        </w:rPr>
        <w:t>2019</w:t>
      </w:r>
      <w:r>
        <w:rPr>
          <w:rFonts w:ascii="仿宋_GB2312" w:eastAsia="仿宋_GB2312" w:cs="仿宋_GB2312" w:hint="eastAsia"/>
          <w:color w:val="000000"/>
          <w:kern w:val="0"/>
          <w:sz w:val="28"/>
          <w:szCs w:val="28"/>
        </w:rPr>
        <w:t>年</w:t>
      </w:r>
      <w:r>
        <w:rPr>
          <w:rFonts w:ascii="仿宋_GB2312" w:eastAsia="仿宋_GB2312" w:cs="仿宋_GB2312" w:hint="eastAsia"/>
          <w:color w:val="000000"/>
          <w:kern w:val="0"/>
          <w:sz w:val="28"/>
          <w:szCs w:val="28"/>
        </w:rPr>
        <w:t>05</w:t>
      </w:r>
      <w:r>
        <w:rPr>
          <w:rFonts w:ascii="仿宋_GB2312" w:eastAsia="仿宋_GB2312" w:cs="仿宋_GB2312" w:hint="eastAsia"/>
          <w:color w:val="000000"/>
          <w:kern w:val="0"/>
          <w:sz w:val="28"/>
          <w:szCs w:val="28"/>
        </w:rPr>
        <w:t>月</w:t>
      </w:r>
      <w:r>
        <w:rPr>
          <w:rFonts w:ascii="仿宋_GB2312" w:eastAsia="仿宋_GB2312" w:cs="仿宋_GB2312" w:hint="eastAsia"/>
          <w:color w:val="000000"/>
          <w:kern w:val="0"/>
          <w:sz w:val="28"/>
          <w:szCs w:val="28"/>
        </w:rPr>
        <w:t>28</w:t>
      </w:r>
      <w:r>
        <w:rPr>
          <w:rFonts w:ascii="仿宋_GB2312" w:eastAsia="仿宋_GB2312" w:cs="仿宋_GB2312" w:hint="eastAsia"/>
          <w:color w:val="000000"/>
          <w:kern w:val="0"/>
          <w:sz w:val="28"/>
          <w:szCs w:val="28"/>
        </w:rPr>
        <w:t>日，查封文件及文号：杭西公（三）字【</w:t>
      </w:r>
      <w:r>
        <w:rPr>
          <w:rFonts w:ascii="仿宋_GB2312" w:eastAsia="仿宋_GB2312" w:cs="仿宋_GB2312" w:hint="eastAsia"/>
          <w:color w:val="000000"/>
          <w:kern w:val="0"/>
          <w:sz w:val="28"/>
          <w:szCs w:val="28"/>
        </w:rPr>
        <w:t>2019</w:t>
      </w:r>
      <w:r>
        <w:rPr>
          <w:rFonts w:ascii="仿宋_GB2312" w:eastAsia="仿宋_GB2312" w:cs="仿宋_GB2312" w:hint="eastAsia"/>
          <w:color w:val="000000"/>
          <w:kern w:val="0"/>
          <w:sz w:val="28"/>
          <w:szCs w:val="28"/>
        </w:rPr>
        <w:t>】</w:t>
      </w:r>
      <w:r>
        <w:rPr>
          <w:rFonts w:ascii="仿宋_GB2312" w:eastAsia="仿宋_GB2312" w:cs="仿宋_GB2312" w:hint="eastAsia"/>
          <w:color w:val="000000"/>
          <w:kern w:val="0"/>
          <w:sz w:val="28"/>
          <w:szCs w:val="28"/>
        </w:rPr>
        <w:t>52030</w:t>
      </w:r>
      <w:r>
        <w:rPr>
          <w:rFonts w:ascii="仿宋_GB2312" w:eastAsia="仿宋_GB2312" w:cs="仿宋_GB2312" w:hint="eastAsia"/>
          <w:color w:val="000000"/>
          <w:kern w:val="0"/>
          <w:sz w:val="28"/>
          <w:szCs w:val="28"/>
        </w:rPr>
        <w:t>号，查封期限：</w:t>
      </w:r>
      <w:r>
        <w:rPr>
          <w:rFonts w:ascii="仿宋_GB2312" w:eastAsia="仿宋_GB2312" w:cs="仿宋_GB2312" w:hint="eastAsia"/>
          <w:color w:val="000000"/>
          <w:kern w:val="0"/>
          <w:sz w:val="28"/>
          <w:szCs w:val="28"/>
        </w:rPr>
        <w:t>2022</w:t>
      </w:r>
      <w:r>
        <w:rPr>
          <w:rFonts w:ascii="仿宋_GB2312" w:eastAsia="仿宋_GB2312" w:cs="仿宋_GB2312" w:hint="eastAsia"/>
          <w:color w:val="000000"/>
          <w:kern w:val="0"/>
          <w:sz w:val="28"/>
          <w:szCs w:val="28"/>
        </w:rPr>
        <w:t>年</w:t>
      </w:r>
      <w:r>
        <w:rPr>
          <w:rFonts w:ascii="仿宋_GB2312" w:eastAsia="仿宋_GB2312" w:cs="仿宋_GB2312" w:hint="eastAsia"/>
          <w:color w:val="000000"/>
          <w:kern w:val="0"/>
          <w:sz w:val="28"/>
          <w:szCs w:val="28"/>
        </w:rPr>
        <w:t>05</w:t>
      </w:r>
      <w:r>
        <w:rPr>
          <w:rFonts w:ascii="仿宋_GB2312" w:eastAsia="仿宋_GB2312" w:cs="仿宋_GB2312" w:hint="eastAsia"/>
          <w:color w:val="000000"/>
          <w:kern w:val="0"/>
          <w:sz w:val="28"/>
          <w:szCs w:val="28"/>
        </w:rPr>
        <w:t>月</w:t>
      </w:r>
      <w:r>
        <w:rPr>
          <w:rFonts w:ascii="仿宋_GB2312" w:eastAsia="仿宋_GB2312" w:cs="仿宋_GB2312" w:hint="eastAsia"/>
          <w:color w:val="000000"/>
          <w:kern w:val="0"/>
          <w:sz w:val="28"/>
          <w:szCs w:val="28"/>
        </w:rPr>
        <w:t>12</w:t>
      </w:r>
      <w:r>
        <w:rPr>
          <w:rFonts w:ascii="仿宋_GB2312" w:eastAsia="仿宋_GB2312" w:cs="仿宋_GB2312" w:hint="eastAsia"/>
          <w:color w:val="000000"/>
          <w:kern w:val="0"/>
          <w:sz w:val="28"/>
          <w:szCs w:val="28"/>
        </w:rPr>
        <w:t>日至</w:t>
      </w:r>
      <w:r>
        <w:rPr>
          <w:rFonts w:ascii="仿宋_GB2312" w:eastAsia="仿宋_GB2312" w:cs="仿宋_GB2312" w:hint="eastAsia"/>
          <w:color w:val="000000"/>
          <w:kern w:val="0"/>
          <w:sz w:val="28"/>
          <w:szCs w:val="28"/>
        </w:rPr>
        <w:t>2025</w:t>
      </w:r>
      <w:r>
        <w:rPr>
          <w:rFonts w:ascii="仿宋_GB2312" w:eastAsia="仿宋_GB2312" w:cs="仿宋_GB2312" w:hint="eastAsia"/>
          <w:color w:val="000000"/>
          <w:kern w:val="0"/>
          <w:sz w:val="28"/>
          <w:szCs w:val="28"/>
        </w:rPr>
        <w:t>年</w:t>
      </w:r>
      <w:r>
        <w:rPr>
          <w:rFonts w:ascii="仿宋_GB2312" w:eastAsia="仿宋_GB2312" w:cs="仿宋_GB2312" w:hint="eastAsia"/>
          <w:color w:val="000000"/>
          <w:kern w:val="0"/>
          <w:sz w:val="28"/>
          <w:szCs w:val="28"/>
        </w:rPr>
        <w:t>05</w:t>
      </w:r>
      <w:r>
        <w:rPr>
          <w:rFonts w:ascii="仿宋_GB2312" w:eastAsia="仿宋_GB2312" w:cs="仿宋_GB2312" w:hint="eastAsia"/>
          <w:color w:val="000000"/>
          <w:kern w:val="0"/>
          <w:sz w:val="28"/>
          <w:szCs w:val="28"/>
        </w:rPr>
        <w:t>月</w:t>
      </w:r>
      <w:r>
        <w:rPr>
          <w:rFonts w:ascii="仿宋_GB2312" w:eastAsia="仿宋_GB2312" w:cs="仿宋_GB2312" w:hint="eastAsia"/>
          <w:color w:val="000000"/>
          <w:kern w:val="0"/>
          <w:sz w:val="28"/>
          <w:szCs w:val="28"/>
        </w:rPr>
        <w:t>11</w:t>
      </w:r>
      <w:r>
        <w:rPr>
          <w:rFonts w:ascii="仿宋_GB2312" w:eastAsia="仿宋_GB2312" w:cs="仿宋_GB2312" w:hint="eastAsia"/>
          <w:color w:val="000000"/>
          <w:kern w:val="0"/>
          <w:sz w:val="28"/>
          <w:szCs w:val="28"/>
        </w:rPr>
        <w:t>日。</w:t>
      </w:r>
    </w:p>
    <w:p w:rsidR="003C770D" w:rsidRDefault="004E2DCC">
      <w:pPr>
        <w:spacing w:line="520" w:lineRule="exact"/>
        <w:ind w:rightChars="-5" w:right="-10" w:firstLineChars="200" w:firstLine="56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查封机关：杭州市公安局余杭区分局，查封类型：轮候查封，查封时间：</w:t>
      </w:r>
      <w:r>
        <w:rPr>
          <w:rFonts w:ascii="仿宋_GB2312" w:eastAsia="仿宋_GB2312" w:cs="仿宋_GB2312" w:hint="eastAsia"/>
          <w:color w:val="000000"/>
          <w:kern w:val="0"/>
          <w:sz w:val="28"/>
          <w:szCs w:val="28"/>
        </w:rPr>
        <w:t>2019</w:t>
      </w:r>
      <w:r>
        <w:rPr>
          <w:rFonts w:ascii="仿宋_GB2312" w:eastAsia="仿宋_GB2312" w:cs="仿宋_GB2312" w:hint="eastAsia"/>
          <w:color w:val="000000"/>
          <w:kern w:val="0"/>
          <w:sz w:val="28"/>
          <w:szCs w:val="28"/>
        </w:rPr>
        <w:t>年</w:t>
      </w:r>
      <w:r>
        <w:rPr>
          <w:rFonts w:ascii="仿宋_GB2312" w:eastAsia="仿宋_GB2312" w:cs="仿宋_GB2312" w:hint="eastAsia"/>
          <w:color w:val="000000"/>
          <w:kern w:val="0"/>
          <w:sz w:val="28"/>
          <w:szCs w:val="28"/>
        </w:rPr>
        <w:t>08</w:t>
      </w:r>
      <w:r>
        <w:rPr>
          <w:rFonts w:ascii="仿宋_GB2312" w:eastAsia="仿宋_GB2312" w:cs="仿宋_GB2312" w:hint="eastAsia"/>
          <w:color w:val="000000"/>
          <w:kern w:val="0"/>
          <w:sz w:val="28"/>
          <w:szCs w:val="28"/>
        </w:rPr>
        <w:t>月</w:t>
      </w:r>
      <w:r>
        <w:rPr>
          <w:rFonts w:ascii="仿宋_GB2312" w:eastAsia="仿宋_GB2312" w:cs="仿宋_GB2312" w:hint="eastAsia"/>
          <w:color w:val="000000"/>
          <w:kern w:val="0"/>
          <w:sz w:val="28"/>
          <w:szCs w:val="28"/>
        </w:rPr>
        <w:t>06</w:t>
      </w:r>
      <w:r>
        <w:rPr>
          <w:rFonts w:ascii="仿宋_GB2312" w:eastAsia="仿宋_GB2312" w:cs="仿宋_GB2312" w:hint="eastAsia"/>
          <w:color w:val="000000"/>
          <w:kern w:val="0"/>
          <w:sz w:val="28"/>
          <w:szCs w:val="28"/>
        </w:rPr>
        <w:t>日，查封文件及文号：杭余公（经）封通字【</w:t>
      </w:r>
      <w:r>
        <w:rPr>
          <w:rFonts w:ascii="仿宋_GB2312" w:eastAsia="仿宋_GB2312" w:cs="仿宋_GB2312" w:hint="eastAsia"/>
          <w:color w:val="000000"/>
          <w:kern w:val="0"/>
          <w:sz w:val="28"/>
          <w:szCs w:val="28"/>
        </w:rPr>
        <w:t>2019</w:t>
      </w:r>
      <w:r>
        <w:rPr>
          <w:rFonts w:ascii="仿宋_GB2312" w:eastAsia="仿宋_GB2312" w:cs="仿宋_GB2312" w:hint="eastAsia"/>
          <w:color w:val="000000"/>
          <w:kern w:val="0"/>
          <w:sz w:val="28"/>
          <w:szCs w:val="28"/>
        </w:rPr>
        <w:t>】</w:t>
      </w:r>
      <w:r>
        <w:rPr>
          <w:rFonts w:ascii="仿宋_GB2312" w:eastAsia="仿宋_GB2312" w:cs="仿宋_GB2312" w:hint="eastAsia"/>
          <w:color w:val="000000"/>
          <w:kern w:val="0"/>
          <w:sz w:val="28"/>
          <w:szCs w:val="28"/>
        </w:rPr>
        <w:t>50188</w:t>
      </w:r>
      <w:r>
        <w:rPr>
          <w:rFonts w:ascii="仿宋_GB2312" w:eastAsia="仿宋_GB2312" w:cs="仿宋_GB2312" w:hint="eastAsia"/>
          <w:color w:val="000000"/>
          <w:kern w:val="0"/>
          <w:sz w:val="28"/>
          <w:szCs w:val="28"/>
        </w:rPr>
        <w:t>号，查封期限：</w:t>
      </w:r>
      <w:r>
        <w:rPr>
          <w:rFonts w:ascii="仿宋_GB2312" w:eastAsia="仿宋_GB2312" w:cs="仿宋_GB2312" w:hint="eastAsia"/>
          <w:color w:val="000000"/>
          <w:kern w:val="0"/>
          <w:sz w:val="28"/>
          <w:szCs w:val="28"/>
        </w:rPr>
        <w:t>2021</w:t>
      </w:r>
      <w:r>
        <w:rPr>
          <w:rFonts w:ascii="仿宋_GB2312" w:eastAsia="仿宋_GB2312" w:cs="仿宋_GB2312" w:hint="eastAsia"/>
          <w:color w:val="000000"/>
          <w:kern w:val="0"/>
          <w:sz w:val="28"/>
          <w:szCs w:val="28"/>
        </w:rPr>
        <w:t>年</w:t>
      </w:r>
      <w:r>
        <w:rPr>
          <w:rFonts w:ascii="仿宋_GB2312" w:eastAsia="仿宋_GB2312" w:cs="仿宋_GB2312" w:hint="eastAsia"/>
          <w:color w:val="000000"/>
          <w:kern w:val="0"/>
          <w:sz w:val="28"/>
          <w:szCs w:val="28"/>
        </w:rPr>
        <w:t>09</w:t>
      </w:r>
      <w:r>
        <w:rPr>
          <w:rFonts w:ascii="仿宋_GB2312" w:eastAsia="仿宋_GB2312" w:cs="仿宋_GB2312" w:hint="eastAsia"/>
          <w:color w:val="000000"/>
          <w:kern w:val="0"/>
          <w:sz w:val="28"/>
          <w:szCs w:val="28"/>
        </w:rPr>
        <w:t>月</w:t>
      </w:r>
      <w:r>
        <w:rPr>
          <w:rFonts w:ascii="仿宋_GB2312" w:eastAsia="仿宋_GB2312" w:cs="仿宋_GB2312" w:hint="eastAsia"/>
          <w:color w:val="000000"/>
          <w:kern w:val="0"/>
          <w:sz w:val="28"/>
          <w:szCs w:val="28"/>
        </w:rPr>
        <w:t>16</w:t>
      </w:r>
      <w:r>
        <w:rPr>
          <w:rFonts w:ascii="仿宋_GB2312" w:eastAsia="仿宋_GB2312" w:cs="仿宋_GB2312" w:hint="eastAsia"/>
          <w:color w:val="000000"/>
          <w:kern w:val="0"/>
          <w:sz w:val="28"/>
          <w:szCs w:val="28"/>
        </w:rPr>
        <w:t>日至</w:t>
      </w:r>
      <w:r>
        <w:rPr>
          <w:rFonts w:ascii="仿宋_GB2312" w:eastAsia="仿宋_GB2312" w:cs="仿宋_GB2312" w:hint="eastAsia"/>
          <w:color w:val="000000"/>
          <w:kern w:val="0"/>
          <w:sz w:val="28"/>
          <w:szCs w:val="28"/>
        </w:rPr>
        <w:t>2023</w:t>
      </w:r>
      <w:r>
        <w:rPr>
          <w:rFonts w:ascii="仿宋_GB2312" w:eastAsia="仿宋_GB2312" w:cs="仿宋_GB2312" w:hint="eastAsia"/>
          <w:color w:val="000000"/>
          <w:kern w:val="0"/>
          <w:sz w:val="28"/>
          <w:szCs w:val="28"/>
        </w:rPr>
        <w:t>年</w:t>
      </w:r>
      <w:r>
        <w:rPr>
          <w:rFonts w:ascii="仿宋_GB2312" w:eastAsia="仿宋_GB2312" w:cs="仿宋_GB2312" w:hint="eastAsia"/>
          <w:color w:val="000000"/>
          <w:kern w:val="0"/>
          <w:sz w:val="28"/>
          <w:szCs w:val="28"/>
        </w:rPr>
        <w:t>09</w:t>
      </w:r>
      <w:r>
        <w:rPr>
          <w:rFonts w:ascii="仿宋_GB2312" w:eastAsia="仿宋_GB2312" w:cs="仿宋_GB2312" w:hint="eastAsia"/>
          <w:color w:val="000000"/>
          <w:kern w:val="0"/>
          <w:sz w:val="28"/>
          <w:szCs w:val="28"/>
        </w:rPr>
        <w:t>月</w:t>
      </w:r>
      <w:r>
        <w:rPr>
          <w:rFonts w:ascii="仿宋_GB2312" w:eastAsia="仿宋_GB2312" w:cs="仿宋_GB2312" w:hint="eastAsia"/>
          <w:color w:val="000000"/>
          <w:kern w:val="0"/>
          <w:sz w:val="28"/>
          <w:szCs w:val="28"/>
        </w:rPr>
        <w:t>15</w:t>
      </w:r>
      <w:r>
        <w:rPr>
          <w:rFonts w:ascii="仿宋_GB2312" w:eastAsia="仿宋_GB2312" w:cs="仿宋_GB2312" w:hint="eastAsia"/>
          <w:color w:val="000000"/>
          <w:kern w:val="0"/>
          <w:sz w:val="28"/>
          <w:szCs w:val="28"/>
        </w:rPr>
        <w:t>日。</w:t>
      </w:r>
    </w:p>
    <w:p w:rsidR="003C770D" w:rsidRDefault="004E2DCC">
      <w:pPr>
        <w:tabs>
          <w:tab w:val="left" w:pos="1365"/>
          <w:tab w:val="left" w:pos="1575"/>
        </w:tabs>
        <w:spacing w:line="520" w:lineRule="exact"/>
        <w:ind w:firstLineChars="200" w:firstLine="562"/>
      </w:pPr>
      <w:r>
        <w:rPr>
          <w:rFonts w:ascii="仿宋_GB2312" w:eastAsia="仿宋_GB2312" w:hint="eastAsia"/>
          <w:b/>
          <w:color w:val="000000"/>
          <w:sz w:val="28"/>
          <w:szCs w:val="28"/>
        </w:rPr>
        <w:lastRenderedPageBreak/>
        <w:t>4.</w:t>
      </w:r>
      <w:r>
        <w:rPr>
          <w:rFonts w:ascii="仿宋_GB2312" w:eastAsia="仿宋_GB2312" w:hint="eastAsia"/>
          <w:b/>
          <w:color w:val="000000"/>
          <w:sz w:val="28"/>
          <w:szCs w:val="28"/>
        </w:rPr>
        <w:t>估价对象</w:t>
      </w:r>
      <w:r>
        <w:rPr>
          <w:rFonts w:ascii="仿宋_GB2312" w:eastAsia="仿宋_GB2312" w:cs="仿宋_GB2312" w:hint="eastAsia"/>
          <w:b/>
          <w:color w:val="000000"/>
          <w:sz w:val="28"/>
          <w:szCs w:val="28"/>
        </w:rPr>
        <w:t>实物</w:t>
      </w:r>
      <w:r>
        <w:rPr>
          <w:rFonts w:ascii="仿宋_GB2312" w:eastAsia="仿宋_GB2312" w:cs="仿宋_GB2312" w:hint="eastAsia"/>
          <w:b/>
          <w:color w:val="000000"/>
          <w:sz w:val="28"/>
          <w:szCs w:val="28"/>
          <w:lang w:val="zh-CN"/>
        </w:rPr>
        <w:t>状况</w:t>
      </w:r>
    </w:p>
    <w:p w:rsidR="003C770D" w:rsidRDefault="004E2DCC">
      <w:pPr>
        <w:spacing w:line="520" w:lineRule="exact"/>
        <w:ind w:left="1" w:rightChars="-5" w:right="-10" w:firstLineChars="200" w:firstLine="560"/>
        <w:rPr>
          <w:rFonts w:ascii="仿宋_GB2312" w:eastAsia="仿宋_GB2312" w:hAnsi="楷体_GB2312"/>
          <w:sz w:val="28"/>
        </w:rPr>
      </w:pPr>
      <w:r>
        <w:rPr>
          <w:rFonts w:ascii="仿宋_GB2312" w:eastAsia="仿宋_GB2312" w:hAnsi="楷体_GB2312" w:hint="eastAsia"/>
          <w:sz w:val="28"/>
        </w:rPr>
        <w:t>（</w:t>
      </w:r>
      <w:r>
        <w:rPr>
          <w:rFonts w:ascii="仿宋_GB2312" w:eastAsia="仿宋_GB2312" w:hAnsi="楷体_GB2312" w:hint="eastAsia"/>
          <w:sz w:val="28"/>
        </w:rPr>
        <w:t>1</w:t>
      </w:r>
      <w:r>
        <w:rPr>
          <w:rFonts w:ascii="仿宋_GB2312" w:eastAsia="仿宋_GB2312" w:hAnsi="楷体_GB2312" w:hint="eastAsia"/>
          <w:sz w:val="28"/>
        </w:rPr>
        <w:t>）土地实物状况</w:t>
      </w:r>
    </w:p>
    <w:p w:rsidR="003C770D" w:rsidRDefault="004E2DCC">
      <w:pPr>
        <w:spacing w:line="520" w:lineRule="exact"/>
        <w:ind w:left="1" w:rightChars="-5" w:right="-10" w:firstLineChars="200" w:firstLine="560"/>
        <w:rPr>
          <w:rFonts w:ascii="仿宋_GB2312" w:eastAsia="仿宋_GB2312" w:hAnsi="楷体_GB2312"/>
          <w:sz w:val="28"/>
        </w:rPr>
      </w:pPr>
      <w:r>
        <w:rPr>
          <w:rFonts w:ascii="仿宋_GB2312" w:eastAsia="仿宋_GB2312" w:hAnsi="楷体_GB2312" w:hint="eastAsia"/>
          <w:sz w:val="28"/>
        </w:rPr>
        <w:t>估价对象宗地坐落于天津市</w:t>
      </w:r>
      <w:r>
        <w:rPr>
          <w:rFonts w:ascii="仿宋_GB2312" w:eastAsia="仿宋_GB2312" w:hint="eastAsia"/>
          <w:sz w:val="28"/>
        </w:rPr>
        <w:t>河西区友谊南路与绥江道交口西北侧瀚景园</w:t>
      </w:r>
      <w:r>
        <w:rPr>
          <w:rFonts w:ascii="仿宋_GB2312" w:eastAsia="仿宋_GB2312" w:hint="eastAsia"/>
          <w:sz w:val="28"/>
        </w:rPr>
        <w:t>2</w:t>
      </w:r>
      <w:r>
        <w:rPr>
          <w:rFonts w:ascii="仿宋_GB2312" w:eastAsia="仿宋_GB2312" w:hint="eastAsia"/>
          <w:sz w:val="28"/>
        </w:rPr>
        <w:t>幢</w:t>
      </w:r>
      <w:r>
        <w:rPr>
          <w:rFonts w:ascii="仿宋_GB2312" w:eastAsia="仿宋_GB2312" w:hint="eastAsia"/>
          <w:sz w:val="28"/>
        </w:rPr>
        <w:t>2</w:t>
      </w:r>
      <w:r>
        <w:rPr>
          <w:rFonts w:ascii="仿宋_GB2312" w:eastAsia="仿宋_GB2312" w:hint="eastAsia"/>
          <w:sz w:val="28"/>
        </w:rPr>
        <w:t>单元</w:t>
      </w:r>
      <w:r>
        <w:rPr>
          <w:rFonts w:ascii="仿宋_GB2312" w:eastAsia="仿宋_GB2312" w:hint="eastAsia"/>
          <w:sz w:val="28"/>
        </w:rPr>
        <w:t>1502</w:t>
      </w:r>
      <w:r>
        <w:rPr>
          <w:rFonts w:ascii="仿宋_GB2312" w:eastAsia="仿宋_GB2312" w:hint="eastAsia"/>
          <w:sz w:val="28"/>
        </w:rPr>
        <w:t>室</w:t>
      </w:r>
      <w:r>
        <w:rPr>
          <w:rFonts w:ascii="仿宋_GB2312" w:eastAsia="仿宋_GB2312" w:hAnsi="楷体_GB2312" w:hint="eastAsia"/>
          <w:sz w:val="28"/>
        </w:rPr>
        <w:t>，土地用途为城镇住宅用地，宗地四至：</w:t>
      </w:r>
      <w:r>
        <w:rPr>
          <w:rFonts w:eastAsia="仿宋_GB2312" w:hint="eastAsia"/>
          <w:spacing w:val="4"/>
          <w:sz w:val="28"/>
        </w:rPr>
        <w:t>东至卫津河（友谊南路），南至</w:t>
      </w:r>
      <w:r>
        <w:rPr>
          <w:rFonts w:ascii="仿宋_GB2312" w:eastAsia="仿宋_GB2312" w:hint="eastAsia"/>
          <w:sz w:val="28"/>
        </w:rPr>
        <w:t>绥江道</w:t>
      </w:r>
      <w:r>
        <w:rPr>
          <w:rFonts w:eastAsia="仿宋_GB2312" w:hint="eastAsia"/>
          <w:spacing w:val="4"/>
          <w:sz w:val="28"/>
        </w:rPr>
        <w:t>，西至翠波道，北至华兰萨顿国际学校。宗地</w:t>
      </w:r>
      <w:r>
        <w:rPr>
          <w:rFonts w:ascii="仿宋_GB2312" w:eastAsia="仿宋_GB2312" w:hAnsi="楷体_GB2312" w:hint="eastAsia"/>
          <w:sz w:val="28"/>
        </w:rPr>
        <w:t>地块</w:t>
      </w:r>
      <w:r>
        <w:rPr>
          <w:rFonts w:ascii="仿宋_GB2312" w:eastAsia="仿宋_GB2312" w:hAnsi="楷体_GB2312" w:hint="eastAsia"/>
          <w:sz w:val="28"/>
        </w:rPr>
        <w:t>平坦</w:t>
      </w:r>
      <w:r>
        <w:rPr>
          <w:rFonts w:ascii="仿宋_GB2312" w:eastAsia="仿宋_GB2312" w:hAnsi="楷体_GB2312" w:hint="eastAsia"/>
          <w:sz w:val="28"/>
        </w:rPr>
        <w:t>，基础设施完善，宗地外达到“</w:t>
      </w:r>
      <w:r w:rsidR="003711C5">
        <w:rPr>
          <w:rFonts w:ascii="仿宋_GB2312" w:eastAsia="仿宋_GB2312" w:hAnsi="楷体_GB2312" w:hint="eastAsia"/>
          <w:sz w:val="28"/>
        </w:rPr>
        <w:t>六</w:t>
      </w:r>
      <w:r>
        <w:rPr>
          <w:rFonts w:ascii="仿宋_GB2312" w:eastAsia="仿宋_GB2312" w:hAnsi="楷体_GB2312" w:hint="eastAsia"/>
          <w:sz w:val="28"/>
        </w:rPr>
        <w:t>通”</w:t>
      </w:r>
      <w:r>
        <w:rPr>
          <w:rFonts w:ascii="仿宋_GB2312" w:eastAsia="仿宋_GB2312" w:hAnsi="楷体_GB2312" w:hint="eastAsia"/>
          <w:sz w:val="28"/>
        </w:rPr>
        <w:t xml:space="preserve"> </w:t>
      </w:r>
      <w:r>
        <w:rPr>
          <w:rFonts w:ascii="仿宋_GB2312" w:eastAsia="仿宋_GB2312" w:hAnsi="楷体_GB2312" w:hint="eastAsia"/>
          <w:sz w:val="28"/>
        </w:rPr>
        <w:t>（即通路、供电、供水，排水，通讯、通燃）和红线内“场地平整”，无不利规划限制条件，利用状况较好。</w:t>
      </w:r>
    </w:p>
    <w:p w:rsidR="003C770D" w:rsidRDefault="004E2DCC">
      <w:pPr>
        <w:spacing w:line="520" w:lineRule="exact"/>
        <w:ind w:left="1" w:rightChars="-5" w:right="-10" w:firstLineChars="200" w:firstLine="560"/>
        <w:rPr>
          <w:rFonts w:ascii="仿宋_GB2312" w:eastAsia="仿宋_GB2312" w:hAnsi="楷体_GB2312"/>
          <w:sz w:val="28"/>
        </w:rPr>
      </w:pPr>
      <w:r>
        <w:rPr>
          <w:rFonts w:ascii="仿宋_GB2312" w:eastAsia="仿宋_GB2312" w:hAnsi="楷体_GB2312" w:hint="eastAsia"/>
          <w:sz w:val="28"/>
        </w:rPr>
        <w:t>（</w:t>
      </w:r>
      <w:r>
        <w:rPr>
          <w:rFonts w:ascii="仿宋_GB2312" w:eastAsia="仿宋_GB2312" w:hAnsi="楷体_GB2312" w:hint="eastAsia"/>
          <w:sz w:val="28"/>
        </w:rPr>
        <w:t>2</w:t>
      </w:r>
      <w:r>
        <w:rPr>
          <w:rFonts w:ascii="仿宋_GB2312" w:eastAsia="仿宋_GB2312" w:hAnsi="楷体_GB2312" w:hint="eastAsia"/>
          <w:sz w:val="28"/>
        </w:rPr>
        <w:t>）建筑物实物状况</w:t>
      </w:r>
    </w:p>
    <w:p w:rsidR="003C770D" w:rsidRDefault="004E2DCC">
      <w:pPr>
        <w:spacing w:line="520" w:lineRule="exact"/>
        <w:ind w:leftChars="1" w:left="2" w:firstLineChars="200" w:firstLine="560"/>
        <w:rPr>
          <w:rFonts w:ascii="仿宋_GB2312" w:eastAsia="仿宋_GB2312" w:cs="仿宋_GB2312"/>
          <w:color w:val="FF0000"/>
          <w:sz w:val="28"/>
          <w:szCs w:val="28"/>
          <w:lang w:val="zh-CN"/>
        </w:rPr>
      </w:pPr>
      <w:r>
        <w:rPr>
          <w:rFonts w:ascii="仿宋_GB2312" w:eastAsia="仿宋_GB2312" w:cs="仿宋_GB2312" w:hint="eastAsia"/>
          <w:sz w:val="28"/>
          <w:szCs w:val="28"/>
          <w:lang w:val="zh-CN"/>
        </w:rPr>
        <w:t>估价对象位于</w:t>
      </w:r>
      <w:r>
        <w:rPr>
          <w:rFonts w:ascii="仿宋_GB2312" w:eastAsia="仿宋_GB2312" w:hAnsi="楷体_GB2312" w:hint="eastAsia"/>
          <w:sz w:val="28"/>
        </w:rPr>
        <w:t>天津市</w:t>
      </w:r>
      <w:r>
        <w:rPr>
          <w:rFonts w:ascii="仿宋_GB2312" w:eastAsia="仿宋_GB2312" w:hint="eastAsia"/>
          <w:sz w:val="28"/>
        </w:rPr>
        <w:t>河西区友谊南路与绥江道交口西北侧瀚景园</w:t>
      </w:r>
      <w:r>
        <w:rPr>
          <w:rFonts w:ascii="仿宋_GB2312" w:eastAsia="仿宋_GB2312" w:hint="eastAsia"/>
          <w:sz w:val="28"/>
        </w:rPr>
        <w:t>2</w:t>
      </w:r>
      <w:r>
        <w:rPr>
          <w:rFonts w:ascii="仿宋_GB2312" w:eastAsia="仿宋_GB2312" w:hint="eastAsia"/>
          <w:sz w:val="28"/>
        </w:rPr>
        <w:t>幢</w:t>
      </w:r>
      <w:r>
        <w:rPr>
          <w:rFonts w:ascii="仿宋_GB2312" w:eastAsia="仿宋_GB2312" w:hint="eastAsia"/>
          <w:sz w:val="28"/>
        </w:rPr>
        <w:t>2</w:t>
      </w:r>
      <w:r>
        <w:rPr>
          <w:rFonts w:ascii="仿宋_GB2312" w:eastAsia="仿宋_GB2312" w:hint="eastAsia"/>
          <w:sz w:val="28"/>
        </w:rPr>
        <w:t>单元</w:t>
      </w:r>
      <w:r>
        <w:rPr>
          <w:rFonts w:ascii="仿宋_GB2312" w:eastAsia="仿宋_GB2312" w:hint="eastAsia"/>
          <w:sz w:val="28"/>
        </w:rPr>
        <w:t>1502</w:t>
      </w:r>
      <w:r>
        <w:rPr>
          <w:rFonts w:ascii="仿宋_GB2312" w:eastAsia="仿宋_GB2312" w:hint="eastAsia"/>
          <w:sz w:val="28"/>
        </w:rPr>
        <w:t>室</w:t>
      </w:r>
      <w:r>
        <w:rPr>
          <w:rFonts w:ascii="仿宋_GB2312" w:eastAsia="仿宋_GB2312" w:cs="仿宋_GB2312" w:hint="eastAsia"/>
          <w:sz w:val="28"/>
          <w:szCs w:val="28"/>
          <w:lang w:val="zh-CN"/>
        </w:rPr>
        <w:t>，整栋建筑物</w:t>
      </w:r>
      <w:r>
        <w:rPr>
          <w:rFonts w:ascii="仿宋_GB2312" w:eastAsia="仿宋_GB2312" w:cs="仿宋_GB2312"/>
          <w:sz w:val="28"/>
          <w:szCs w:val="28"/>
          <w:lang w:val="zh-CN"/>
        </w:rPr>
        <w:t>外墙为</w:t>
      </w:r>
      <w:r>
        <w:rPr>
          <w:rFonts w:ascii="仿宋_GB2312" w:eastAsia="仿宋_GB2312" w:cs="仿宋_GB2312" w:hint="eastAsia"/>
          <w:sz w:val="28"/>
          <w:szCs w:val="28"/>
          <w:lang w:val="zh-CN"/>
        </w:rPr>
        <w:t>涂料，彩铝窗，建筑面积</w:t>
      </w:r>
      <w:r>
        <w:rPr>
          <w:rFonts w:ascii="仿宋_GB2312" w:eastAsia="仿宋_GB2312" w:cs="仿宋_GB2312" w:hint="eastAsia"/>
          <w:sz w:val="28"/>
          <w:szCs w:val="28"/>
        </w:rPr>
        <w:t>69.89</w:t>
      </w:r>
      <w:r>
        <w:rPr>
          <w:rFonts w:ascii="仿宋_GB2312" w:eastAsia="仿宋_GB2312" w:cs="仿宋_GB2312" w:hint="eastAsia"/>
          <w:sz w:val="28"/>
          <w:szCs w:val="28"/>
          <w:lang w:val="zh-CN"/>
        </w:rPr>
        <w:t>平方米，共</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个单元，所在单元二梯五户</w:t>
      </w:r>
      <w:r>
        <w:rPr>
          <w:rFonts w:ascii="仿宋_GB2312" w:eastAsia="仿宋_GB2312" w:cs="仿宋_GB2312"/>
          <w:sz w:val="28"/>
          <w:szCs w:val="28"/>
          <w:lang w:val="zh-CN"/>
        </w:rPr>
        <w:t>。</w:t>
      </w:r>
      <w:r>
        <w:rPr>
          <w:rFonts w:ascii="仿宋_GB2312" w:eastAsia="仿宋_GB2312" w:hAnsi="楷体_GB2312" w:hint="eastAsia"/>
          <w:sz w:val="28"/>
        </w:rPr>
        <w:t>据估价人员实地查勘，估价对象为朝南中间套，</w:t>
      </w:r>
      <w:r>
        <w:rPr>
          <w:rFonts w:ascii="仿宋_GB2312" w:eastAsia="仿宋_GB2312" w:cs="仿宋_GB2312"/>
          <w:sz w:val="28"/>
          <w:szCs w:val="28"/>
          <w:lang w:val="zh-CN"/>
        </w:rPr>
        <w:t>空间形式为平层</w:t>
      </w:r>
      <w:r>
        <w:rPr>
          <w:rFonts w:ascii="仿宋_GB2312" w:eastAsia="仿宋_GB2312" w:cs="仿宋_GB2312" w:hint="eastAsia"/>
          <w:sz w:val="28"/>
          <w:szCs w:val="28"/>
          <w:lang w:val="zh-CN"/>
        </w:rPr>
        <w:t>。</w:t>
      </w:r>
      <w:r>
        <w:rPr>
          <w:rFonts w:ascii="仿宋_GB2312" w:eastAsia="仿宋_GB2312" w:hAnsi="楷体_GB2312" w:hint="eastAsia"/>
          <w:sz w:val="28"/>
        </w:rPr>
        <w:t>室内户型</w:t>
      </w:r>
      <w:r>
        <w:rPr>
          <w:rFonts w:ascii="仿宋_GB2312" w:eastAsia="仿宋_GB2312" w:hAnsi="楷体_GB2312" w:hint="eastAsia"/>
          <w:sz w:val="28"/>
        </w:rPr>
        <w:t>1</w:t>
      </w:r>
      <w:r>
        <w:rPr>
          <w:rFonts w:ascii="仿宋_GB2312" w:eastAsia="仿宋_GB2312" w:cs="仿宋_GB2312" w:hint="eastAsia"/>
          <w:sz w:val="28"/>
          <w:szCs w:val="28"/>
          <w:lang w:val="zh-CN"/>
        </w:rPr>
        <w:t>室</w:t>
      </w:r>
      <w:r>
        <w:rPr>
          <w:rFonts w:ascii="仿宋_GB2312" w:eastAsia="仿宋_GB2312" w:cs="仿宋_GB2312" w:hint="eastAsia"/>
          <w:sz w:val="28"/>
          <w:szCs w:val="28"/>
          <w:lang w:val="zh-CN"/>
        </w:rPr>
        <w:t>2</w:t>
      </w:r>
      <w:r>
        <w:rPr>
          <w:rFonts w:ascii="仿宋_GB2312" w:eastAsia="仿宋_GB2312" w:cs="仿宋_GB2312" w:hint="eastAsia"/>
          <w:sz w:val="28"/>
          <w:szCs w:val="28"/>
          <w:lang w:val="zh-CN"/>
        </w:rPr>
        <w:t>厅</w:t>
      </w:r>
      <w:r>
        <w:rPr>
          <w:rFonts w:ascii="仿宋_GB2312" w:eastAsia="仿宋_GB2312" w:cs="仿宋_GB2312" w:hint="eastAsia"/>
          <w:sz w:val="28"/>
          <w:szCs w:val="28"/>
          <w:lang w:val="zh-CN"/>
        </w:rPr>
        <w:t>1</w:t>
      </w:r>
      <w:r>
        <w:rPr>
          <w:rFonts w:ascii="仿宋_GB2312" w:eastAsia="仿宋_GB2312" w:cs="仿宋_GB2312" w:hint="eastAsia"/>
          <w:sz w:val="28"/>
          <w:szCs w:val="28"/>
          <w:lang w:val="zh-CN"/>
        </w:rPr>
        <w:t>厨</w:t>
      </w:r>
      <w:r>
        <w:rPr>
          <w:rFonts w:ascii="仿宋_GB2312" w:eastAsia="仿宋_GB2312" w:cs="仿宋_GB2312" w:hint="eastAsia"/>
          <w:sz w:val="28"/>
          <w:szCs w:val="28"/>
          <w:lang w:val="zh-CN"/>
        </w:rPr>
        <w:t>1</w:t>
      </w:r>
      <w:r>
        <w:rPr>
          <w:rFonts w:ascii="仿宋_GB2312" w:eastAsia="仿宋_GB2312" w:cs="仿宋_GB2312" w:hint="eastAsia"/>
          <w:sz w:val="28"/>
          <w:szCs w:val="28"/>
          <w:lang w:val="zh-CN"/>
        </w:rPr>
        <w:t>卫</w:t>
      </w:r>
      <w:r>
        <w:rPr>
          <w:rFonts w:ascii="仿宋_GB2312" w:eastAsia="仿宋_GB2312" w:cs="仿宋_GB2312" w:hint="eastAsia"/>
          <w:sz w:val="28"/>
          <w:szCs w:val="28"/>
          <w:lang w:val="zh-CN"/>
        </w:rPr>
        <w:t>1</w:t>
      </w:r>
      <w:r>
        <w:rPr>
          <w:rFonts w:ascii="仿宋_GB2312" w:eastAsia="仿宋_GB2312" w:cs="仿宋_GB2312" w:hint="eastAsia"/>
          <w:sz w:val="28"/>
          <w:szCs w:val="28"/>
          <w:lang w:val="zh-CN"/>
        </w:rPr>
        <w:t>阳台，入户门为防盗门，室内客厅、餐厅地面铺地砖，墙面涂料，石膏板吊顶；卧室地面铺木地板，墙面涂料，天棚涂料；厨房、卫生间防滑地砖，瓷砖墙面，扣板</w:t>
      </w:r>
      <w:r>
        <w:rPr>
          <w:rFonts w:ascii="仿宋_GB2312" w:eastAsia="仿宋_GB2312" w:cs="仿宋_GB2312" w:hint="eastAsia"/>
          <w:sz w:val="28"/>
          <w:szCs w:val="28"/>
          <w:lang w:val="zh-CN"/>
        </w:rPr>
        <w:t>吊顶。通水电通讯</w:t>
      </w:r>
      <w:r w:rsidR="003711C5">
        <w:rPr>
          <w:rFonts w:ascii="仿宋_GB2312" w:eastAsia="仿宋_GB2312" w:cs="仿宋_GB2312" w:hint="eastAsia"/>
          <w:sz w:val="28"/>
          <w:szCs w:val="28"/>
          <w:lang w:val="zh-CN"/>
        </w:rPr>
        <w:t>，未通燃气</w:t>
      </w:r>
      <w:r>
        <w:rPr>
          <w:rFonts w:ascii="仿宋_GB2312" w:eastAsia="仿宋_GB2312" w:cs="仿宋_GB2312" w:hint="eastAsia"/>
          <w:sz w:val="28"/>
          <w:szCs w:val="28"/>
          <w:lang w:val="zh-CN"/>
        </w:rPr>
        <w:t>。</w:t>
      </w:r>
    </w:p>
    <w:p w:rsidR="003C770D" w:rsidRDefault="004E2DCC">
      <w:pPr>
        <w:spacing w:line="520" w:lineRule="exact"/>
        <w:ind w:leftChars="1" w:left="2"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估价对象主体通风采光情况一般。建筑物内外部墙体表面无剥落现象，门窗开启灵活，设备总体维护一般。</w:t>
      </w:r>
    </w:p>
    <w:p w:rsidR="003C770D" w:rsidRDefault="004E2DCC">
      <w:pPr>
        <w:spacing w:line="520" w:lineRule="exact"/>
        <w:ind w:leftChars="1" w:left="2"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经</w:t>
      </w:r>
      <w:r>
        <w:rPr>
          <w:rFonts w:ascii="仿宋_GB2312" w:eastAsia="仿宋_GB2312" w:cs="仿宋_GB2312" w:hint="eastAsia"/>
          <w:sz w:val="28"/>
          <w:szCs w:val="28"/>
        </w:rPr>
        <w:t>小区物业处</w:t>
      </w:r>
      <w:r>
        <w:rPr>
          <w:rFonts w:ascii="仿宋_GB2312" w:eastAsia="仿宋_GB2312" w:cs="仿宋_GB2312" w:hint="eastAsia"/>
          <w:sz w:val="28"/>
          <w:szCs w:val="28"/>
          <w:lang w:val="zh-CN"/>
        </w:rPr>
        <w:t>现场调查，估价对象未有物业费及水电费拖欠，现已腾空且无租赁情况。</w:t>
      </w:r>
    </w:p>
    <w:p w:rsidR="003C770D" w:rsidRDefault="004E2DCC">
      <w:pPr>
        <w:spacing w:line="520" w:lineRule="exact"/>
        <w:ind w:leftChars="1" w:left="2" w:firstLineChars="200" w:firstLine="600"/>
        <w:outlineLvl w:val="1"/>
        <w:rPr>
          <w:rFonts w:eastAsia="黑体"/>
          <w:color w:val="000000"/>
          <w:sz w:val="30"/>
        </w:rPr>
      </w:pPr>
      <w:bookmarkStart w:id="14" w:name="_Toc17699"/>
      <w:bookmarkStart w:id="15" w:name="_Toc113269008"/>
      <w:r>
        <w:rPr>
          <w:rFonts w:eastAsia="黑体" w:hint="eastAsia"/>
          <w:color w:val="000000"/>
          <w:sz w:val="30"/>
        </w:rPr>
        <w:t>五、</w:t>
      </w:r>
      <w:bookmarkEnd w:id="14"/>
      <w:r>
        <w:rPr>
          <w:rFonts w:eastAsia="黑体" w:hint="eastAsia"/>
          <w:color w:val="000000"/>
          <w:sz w:val="30"/>
        </w:rPr>
        <w:t>价值时点</w:t>
      </w:r>
      <w:bookmarkEnd w:id="15"/>
    </w:p>
    <w:p w:rsidR="003C770D" w:rsidRDefault="004E2DCC">
      <w:pPr>
        <w:spacing w:line="520" w:lineRule="exact"/>
        <w:ind w:leftChars="1" w:left="2" w:firstLineChars="200" w:firstLine="560"/>
        <w:rPr>
          <w:rFonts w:ascii="仿宋_GB2312" w:eastAsia="仿宋_GB2312" w:hAnsi="宋体" w:cs="仿宋_GB2312"/>
          <w:kern w:val="0"/>
          <w:sz w:val="28"/>
          <w:szCs w:val="28"/>
          <w:lang w:val="zh-CN"/>
        </w:rPr>
      </w:pPr>
      <w:r>
        <w:rPr>
          <w:rFonts w:ascii="仿宋_GB2312" w:eastAsia="仿宋_GB2312" w:hAnsi="宋体" w:cs="仿宋_GB2312" w:hint="eastAsia"/>
          <w:kern w:val="0"/>
          <w:sz w:val="28"/>
          <w:szCs w:val="28"/>
          <w:lang w:val="zh-CN"/>
        </w:rPr>
        <w:t>根据估价委托日期及</w:t>
      </w:r>
      <w:r>
        <w:rPr>
          <w:rFonts w:ascii="仿宋_GB2312" w:eastAsia="仿宋_GB2312" w:hAnsi="宋体" w:cs="仿宋_GB2312" w:hint="eastAsia"/>
          <w:kern w:val="0"/>
          <w:sz w:val="28"/>
          <w:szCs w:val="28"/>
        </w:rPr>
        <w:t>估价对象的实地勘验日</w:t>
      </w:r>
      <w:r>
        <w:rPr>
          <w:rFonts w:ascii="仿宋_GB2312" w:eastAsia="仿宋_GB2312" w:hAnsi="宋体" w:cs="仿宋_GB2312" w:hint="eastAsia"/>
          <w:kern w:val="0"/>
          <w:sz w:val="28"/>
          <w:szCs w:val="28"/>
          <w:lang w:val="zh-CN"/>
        </w:rPr>
        <w:t>，设定价值时点为</w:t>
      </w:r>
      <w:r>
        <w:rPr>
          <w:rFonts w:ascii="仿宋_GB2312" w:eastAsia="仿宋_GB2312" w:hAnsi="宋体" w:cs="仿宋_GB2312" w:hint="eastAsia"/>
          <w:kern w:val="0"/>
          <w:sz w:val="28"/>
          <w:szCs w:val="28"/>
          <w:lang w:val="zh-CN"/>
        </w:rPr>
        <w:t>2022</w:t>
      </w:r>
      <w:r>
        <w:rPr>
          <w:rFonts w:ascii="仿宋_GB2312" w:eastAsia="仿宋_GB2312" w:hAnsi="宋体" w:cs="仿宋_GB2312" w:hint="eastAsia"/>
          <w:kern w:val="0"/>
          <w:sz w:val="28"/>
          <w:szCs w:val="28"/>
          <w:lang w:val="zh-CN"/>
        </w:rPr>
        <w:t>年</w:t>
      </w:r>
      <w:r>
        <w:rPr>
          <w:rFonts w:ascii="仿宋_GB2312" w:eastAsia="仿宋_GB2312" w:hAnsi="宋体" w:cs="仿宋_GB2312" w:hint="eastAsia"/>
          <w:kern w:val="0"/>
          <w:sz w:val="28"/>
          <w:szCs w:val="28"/>
          <w:lang w:val="zh-CN"/>
        </w:rPr>
        <w:t>10</w:t>
      </w:r>
      <w:r>
        <w:rPr>
          <w:rFonts w:ascii="仿宋_GB2312" w:eastAsia="仿宋_GB2312" w:hAnsi="宋体" w:cs="仿宋_GB2312" w:hint="eastAsia"/>
          <w:kern w:val="0"/>
          <w:sz w:val="28"/>
          <w:szCs w:val="28"/>
          <w:lang w:val="zh-CN"/>
        </w:rPr>
        <w:t>月</w:t>
      </w:r>
      <w:r>
        <w:rPr>
          <w:rFonts w:ascii="仿宋_GB2312" w:eastAsia="仿宋_GB2312" w:hAnsi="宋体" w:cs="仿宋_GB2312" w:hint="eastAsia"/>
          <w:kern w:val="0"/>
          <w:sz w:val="28"/>
          <w:szCs w:val="28"/>
          <w:lang w:val="zh-CN"/>
        </w:rPr>
        <w:t>26</w:t>
      </w:r>
      <w:r>
        <w:rPr>
          <w:rFonts w:ascii="仿宋_GB2312" w:eastAsia="仿宋_GB2312" w:hAnsi="宋体" w:cs="仿宋_GB2312" w:hint="eastAsia"/>
          <w:kern w:val="0"/>
          <w:sz w:val="28"/>
          <w:szCs w:val="28"/>
          <w:lang w:val="zh-CN"/>
        </w:rPr>
        <w:t>日。</w:t>
      </w:r>
    </w:p>
    <w:p w:rsidR="003C770D" w:rsidRDefault="004E2DCC">
      <w:pPr>
        <w:tabs>
          <w:tab w:val="left" w:pos="3765"/>
        </w:tabs>
        <w:spacing w:line="520" w:lineRule="exact"/>
        <w:ind w:firstLineChars="200" w:firstLine="600"/>
        <w:outlineLvl w:val="1"/>
        <w:rPr>
          <w:rFonts w:eastAsia="黑体"/>
          <w:color w:val="000000"/>
          <w:sz w:val="30"/>
        </w:rPr>
      </w:pPr>
      <w:bookmarkStart w:id="16" w:name="_Toc20529"/>
      <w:bookmarkStart w:id="17" w:name="_Toc113269009"/>
      <w:r>
        <w:rPr>
          <w:rFonts w:eastAsia="黑体" w:hint="eastAsia"/>
          <w:color w:val="000000"/>
          <w:sz w:val="30"/>
        </w:rPr>
        <w:t>六、价值定义</w:t>
      </w:r>
      <w:bookmarkEnd w:id="16"/>
      <w:bookmarkEnd w:id="17"/>
    </w:p>
    <w:p w:rsidR="003C770D" w:rsidRDefault="004E2DCC">
      <w:pPr>
        <w:spacing w:line="520" w:lineRule="exact"/>
        <w:ind w:leftChars="1" w:left="2" w:firstLineChars="200" w:firstLine="560"/>
        <w:rPr>
          <w:rFonts w:eastAsia="仿宋_GB2312"/>
          <w:sz w:val="28"/>
          <w:szCs w:val="28"/>
        </w:rPr>
      </w:pPr>
      <w:bookmarkStart w:id="18" w:name="_Toc11476"/>
      <w:r>
        <w:rPr>
          <w:rFonts w:eastAsia="仿宋_GB2312" w:hint="eastAsia"/>
          <w:sz w:val="28"/>
          <w:szCs w:val="28"/>
        </w:rPr>
        <w:t>本次估价采用房地产公开市场价值标准。</w:t>
      </w:r>
    </w:p>
    <w:p w:rsidR="003C770D" w:rsidRDefault="004E2DCC">
      <w:pPr>
        <w:spacing w:line="520" w:lineRule="exact"/>
        <w:ind w:leftChars="1" w:left="2" w:firstLineChars="200" w:firstLine="560"/>
        <w:rPr>
          <w:rFonts w:ascii="仿宋_GB2312" w:eastAsia="仿宋_GB2312"/>
          <w:sz w:val="28"/>
          <w:szCs w:val="28"/>
        </w:rPr>
      </w:pPr>
      <w:r>
        <w:rPr>
          <w:rFonts w:eastAsia="仿宋_GB2312" w:hint="eastAsia"/>
          <w:sz w:val="28"/>
          <w:szCs w:val="28"/>
        </w:rPr>
        <w:t>房地产公开市场指理性而谨慎的交易双方，处于利己动机，有较充裕的时间，在了解交易对象，知晓市场行情下自愿进行交易最可能</w:t>
      </w:r>
      <w:r>
        <w:rPr>
          <w:rFonts w:eastAsia="仿宋_GB2312" w:hint="eastAsia"/>
          <w:sz w:val="28"/>
          <w:szCs w:val="28"/>
        </w:rPr>
        <w:lastRenderedPageBreak/>
        <w:t>实现的房地产价格。</w:t>
      </w:r>
    </w:p>
    <w:p w:rsidR="003C770D" w:rsidRDefault="004E2DCC">
      <w:pPr>
        <w:spacing w:line="520" w:lineRule="exact"/>
        <w:ind w:firstLineChars="200" w:firstLine="600"/>
        <w:outlineLvl w:val="1"/>
        <w:rPr>
          <w:rFonts w:eastAsia="黑体"/>
          <w:color w:val="000000"/>
          <w:sz w:val="30"/>
        </w:rPr>
      </w:pPr>
      <w:bookmarkStart w:id="19" w:name="_Toc113269010"/>
      <w:r>
        <w:rPr>
          <w:rFonts w:eastAsia="黑体" w:hint="eastAsia"/>
          <w:color w:val="000000"/>
          <w:sz w:val="30"/>
        </w:rPr>
        <w:t>七、估价依据</w:t>
      </w:r>
      <w:bookmarkEnd w:id="18"/>
      <w:bookmarkEnd w:id="19"/>
    </w:p>
    <w:p w:rsidR="003C770D" w:rsidRDefault="003C770D">
      <w:pPr>
        <w:spacing w:line="520" w:lineRule="exact"/>
        <w:ind w:leftChars="1" w:left="2" w:firstLineChars="200" w:firstLine="560"/>
        <w:rPr>
          <w:rFonts w:ascii="仿宋_GB2312" w:eastAsia="仿宋_GB2312"/>
          <w:sz w:val="28"/>
          <w:szCs w:val="28"/>
        </w:rPr>
      </w:pPr>
      <w:r>
        <w:rPr>
          <w:rFonts w:ascii="仿宋_GB2312" w:eastAsia="仿宋_GB2312"/>
          <w:sz w:val="28"/>
          <w:szCs w:val="28"/>
        </w:rPr>
        <w:fldChar w:fldCharType="begin"/>
      </w:r>
      <w:r w:rsidR="004E2DCC">
        <w:rPr>
          <w:rFonts w:ascii="仿宋_GB2312" w:eastAsia="仿宋_GB2312"/>
          <w:sz w:val="28"/>
          <w:szCs w:val="28"/>
        </w:rPr>
        <w:instrText xml:space="preserve"> = 1 \* GB4 </w:instrText>
      </w:r>
      <w:r>
        <w:rPr>
          <w:rFonts w:ascii="仿宋_GB2312" w:eastAsia="仿宋_GB2312"/>
          <w:sz w:val="28"/>
          <w:szCs w:val="28"/>
        </w:rPr>
        <w:fldChar w:fldCharType="separate"/>
      </w:r>
      <w:r w:rsidR="004E2DCC">
        <w:rPr>
          <w:rFonts w:ascii="仿宋_GB2312" w:eastAsia="仿宋_GB2312"/>
          <w:sz w:val="28"/>
          <w:szCs w:val="28"/>
        </w:rPr>
        <w:t>㈠</w:t>
      </w:r>
      <w:r>
        <w:rPr>
          <w:rFonts w:ascii="仿宋_GB2312" w:eastAsia="仿宋_GB2312"/>
          <w:sz w:val="28"/>
          <w:szCs w:val="28"/>
        </w:rPr>
        <w:fldChar w:fldCharType="end"/>
      </w:r>
      <w:r w:rsidR="004E2DCC">
        <w:rPr>
          <w:rFonts w:ascii="仿宋_GB2312" w:eastAsia="仿宋_GB2312"/>
          <w:sz w:val="28"/>
          <w:szCs w:val="28"/>
        </w:rPr>
        <w:t xml:space="preserve"> </w:t>
      </w:r>
      <w:r w:rsidR="004E2DCC">
        <w:rPr>
          <w:rFonts w:ascii="仿宋_GB2312" w:eastAsia="仿宋_GB2312"/>
          <w:sz w:val="28"/>
          <w:szCs w:val="28"/>
        </w:rPr>
        <w:t>本次估价所依据的有关法律、法规和政策文件</w:t>
      </w:r>
    </w:p>
    <w:p w:rsidR="003C770D" w:rsidRDefault="004E2DCC">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Pr>
          <w:rFonts w:ascii="仿宋_GB2312" w:eastAsia="仿宋_GB2312" w:hAnsi="宋体" w:hint="eastAsia"/>
          <w:bCs/>
          <w:sz w:val="28"/>
          <w:szCs w:val="28"/>
        </w:rPr>
        <w:t>．《中华人民共和国城市房地产管理法》</w:t>
      </w:r>
      <w:r>
        <w:rPr>
          <w:rFonts w:ascii="仿宋_GB2312" w:eastAsia="仿宋_GB2312" w:hAnsi="宋体"/>
          <w:bCs/>
          <w:sz w:val="28"/>
          <w:szCs w:val="28"/>
        </w:rPr>
        <w:t>（</w:t>
      </w:r>
      <w:r>
        <w:rPr>
          <w:rFonts w:ascii="仿宋_GB2312" w:eastAsia="仿宋_GB2312" w:hAnsi="宋体"/>
          <w:bCs/>
          <w:sz w:val="28"/>
          <w:szCs w:val="28"/>
        </w:rPr>
        <w:t>1994</w:t>
      </w:r>
      <w:r>
        <w:rPr>
          <w:rFonts w:ascii="仿宋_GB2312" w:eastAsia="仿宋_GB2312" w:hAnsi="宋体"/>
          <w:bCs/>
          <w:sz w:val="28"/>
          <w:szCs w:val="28"/>
        </w:rPr>
        <w:t>年</w:t>
      </w:r>
      <w:r>
        <w:rPr>
          <w:rFonts w:ascii="仿宋_GB2312" w:eastAsia="仿宋_GB2312" w:hAnsi="宋体"/>
          <w:bCs/>
          <w:sz w:val="28"/>
          <w:szCs w:val="28"/>
        </w:rPr>
        <w:t>7</w:t>
      </w:r>
      <w:r>
        <w:rPr>
          <w:rFonts w:ascii="仿宋_GB2312" w:eastAsia="仿宋_GB2312" w:hAnsi="宋体"/>
          <w:bCs/>
          <w:sz w:val="28"/>
          <w:szCs w:val="28"/>
        </w:rPr>
        <w:t>月</w:t>
      </w:r>
      <w:r>
        <w:rPr>
          <w:rFonts w:ascii="仿宋_GB2312" w:eastAsia="仿宋_GB2312" w:hAnsi="宋体"/>
          <w:bCs/>
          <w:sz w:val="28"/>
          <w:szCs w:val="28"/>
        </w:rPr>
        <w:t>5</w:t>
      </w:r>
      <w:r>
        <w:rPr>
          <w:rFonts w:ascii="仿宋_GB2312" w:eastAsia="仿宋_GB2312" w:hAnsi="宋体"/>
          <w:bCs/>
          <w:sz w:val="28"/>
          <w:szCs w:val="28"/>
        </w:rPr>
        <w:t>日第八届全国人民代表大会常务委员会第八次会议通过</w:t>
      </w:r>
      <w:r>
        <w:rPr>
          <w:rFonts w:ascii="仿宋_GB2312" w:eastAsia="仿宋_GB2312" w:hAnsi="宋体" w:hint="eastAsia"/>
          <w:bCs/>
          <w:sz w:val="28"/>
          <w:szCs w:val="28"/>
        </w:rPr>
        <w:t>，</w:t>
      </w:r>
      <w:r>
        <w:rPr>
          <w:rFonts w:ascii="仿宋_GB2312" w:eastAsia="仿宋_GB2312" w:hAnsi="宋体"/>
          <w:bCs/>
          <w:sz w:val="28"/>
          <w:szCs w:val="28"/>
        </w:rPr>
        <w:t>根据</w:t>
      </w:r>
      <w:r>
        <w:rPr>
          <w:rFonts w:ascii="仿宋_GB2312" w:eastAsia="仿宋_GB2312" w:hAnsi="宋体"/>
          <w:bCs/>
          <w:sz w:val="28"/>
          <w:szCs w:val="28"/>
        </w:rPr>
        <w:t>2007</w:t>
      </w:r>
      <w:r>
        <w:rPr>
          <w:rFonts w:ascii="仿宋_GB2312" w:eastAsia="仿宋_GB2312" w:hAnsi="宋体"/>
          <w:bCs/>
          <w:sz w:val="28"/>
          <w:szCs w:val="28"/>
        </w:rPr>
        <w:t>年</w:t>
      </w:r>
      <w:r>
        <w:rPr>
          <w:rFonts w:ascii="仿宋_GB2312" w:eastAsia="仿宋_GB2312" w:hAnsi="宋体"/>
          <w:bCs/>
          <w:sz w:val="28"/>
          <w:szCs w:val="28"/>
        </w:rPr>
        <w:t>8</w:t>
      </w:r>
      <w:r>
        <w:rPr>
          <w:rFonts w:ascii="仿宋_GB2312" w:eastAsia="仿宋_GB2312" w:hAnsi="宋体"/>
          <w:bCs/>
          <w:sz w:val="28"/>
          <w:szCs w:val="28"/>
        </w:rPr>
        <w:t>月</w:t>
      </w:r>
      <w:r>
        <w:rPr>
          <w:rFonts w:ascii="仿宋_GB2312" w:eastAsia="仿宋_GB2312" w:hAnsi="宋体"/>
          <w:bCs/>
          <w:sz w:val="28"/>
          <w:szCs w:val="28"/>
        </w:rPr>
        <w:t>30</w:t>
      </w:r>
      <w:r>
        <w:rPr>
          <w:rFonts w:ascii="仿宋_GB2312" w:eastAsia="仿宋_GB2312" w:hAnsi="宋体"/>
          <w:bCs/>
          <w:sz w:val="28"/>
          <w:szCs w:val="28"/>
        </w:rPr>
        <w:t>日第十届全国人民代表大会常务委员会第二十九次会议修正</w:t>
      </w:r>
      <w:r>
        <w:rPr>
          <w:rFonts w:ascii="仿宋_GB2312" w:eastAsia="仿宋_GB2312" w:hAnsi="宋体" w:hint="eastAsia"/>
          <w:bCs/>
          <w:sz w:val="28"/>
          <w:szCs w:val="28"/>
        </w:rPr>
        <w:t>）；</w:t>
      </w:r>
    </w:p>
    <w:p w:rsidR="003C770D" w:rsidRDefault="004E2DCC">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Pr>
          <w:rFonts w:ascii="仿宋_GB2312" w:eastAsia="仿宋_GB2312" w:hAnsi="宋体" w:hint="eastAsia"/>
          <w:bCs/>
          <w:sz w:val="28"/>
          <w:szCs w:val="28"/>
        </w:rPr>
        <w:t>．《中华人民共和国土地管理法》（</w:t>
      </w:r>
      <w:r>
        <w:rPr>
          <w:rFonts w:ascii="仿宋_GB2312" w:eastAsia="仿宋_GB2312" w:hAnsi="宋体" w:hint="eastAsia"/>
          <w:bCs/>
          <w:sz w:val="28"/>
          <w:szCs w:val="28"/>
        </w:rPr>
        <w:t>2004</w:t>
      </w:r>
      <w:r>
        <w:rPr>
          <w:rFonts w:ascii="仿宋_GB2312" w:eastAsia="仿宋_GB2312" w:hAnsi="宋体" w:hint="eastAsia"/>
          <w:bCs/>
          <w:sz w:val="28"/>
          <w:szCs w:val="28"/>
        </w:rPr>
        <w:t>年</w:t>
      </w:r>
      <w:r>
        <w:rPr>
          <w:rFonts w:ascii="仿宋_GB2312" w:eastAsia="仿宋_GB2312" w:hAnsi="宋体" w:hint="eastAsia"/>
          <w:bCs/>
          <w:sz w:val="28"/>
          <w:szCs w:val="28"/>
        </w:rPr>
        <w:t>8</w:t>
      </w:r>
      <w:r>
        <w:rPr>
          <w:rFonts w:ascii="仿宋_GB2312" w:eastAsia="仿宋_GB2312" w:hAnsi="宋体" w:hint="eastAsia"/>
          <w:bCs/>
          <w:sz w:val="28"/>
          <w:szCs w:val="28"/>
        </w:rPr>
        <w:t>月</w:t>
      </w:r>
      <w:r>
        <w:rPr>
          <w:rFonts w:ascii="仿宋_GB2312" w:eastAsia="仿宋_GB2312" w:hAnsi="宋体" w:hint="eastAsia"/>
          <w:bCs/>
          <w:sz w:val="28"/>
          <w:szCs w:val="28"/>
        </w:rPr>
        <w:t>28</w:t>
      </w:r>
      <w:r>
        <w:rPr>
          <w:rFonts w:ascii="仿宋_GB2312" w:eastAsia="仿宋_GB2312" w:hAnsi="宋体" w:hint="eastAsia"/>
          <w:bCs/>
          <w:sz w:val="28"/>
          <w:szCs w:val="28"/>
        </w:rPr>
        <w:t>日第十届全国人民代表大会常务委员会第十一次会议第二次修正，</w:t>
      </w:r>
      <w:r>
        <w:rPr>
          <w:rFonts w:ascii="仿宋_GB2312" w:eastAsia="仿宋_GB2312" w:hAnsi="宋体" w:hint="eastAsia"/>
          <w:bCs/>
          <w:sz w:val="28"/>
          <w:szCs w:val="28"/>
        </w:rPr>
        <w:t>2004</w:t>
      </w:r>
      <w:r>
        <w:rPr>
          <w:rFonts w:ascii="仿宋_GB2312" w:eastAsia="仿宋_GB2312" w:hAnsi="宋体" w:hint="eastAsia"/>
          <w:bCs/>
          <w:sz w:val="28"/>
          <w:szCs w:val="28"/>
        </w:rPr>
        <w:t>年</w:t>
      </w:r>
      <w:r>
        <w:rPr>
          <w:rFonts w:ascii="仿宋_GB2312" w:eastAsia="仿宋_GB2312" w:hAnsi="宋体" w:hint="eastAsia"/>
          <w:bCs/>
          <w:sz w:val="28"/>
          <w:szCs w:val="28"/>
        </w:rPr>
        <w:t>8</w:t>
      </w:r>
      <w:r>
        <w:rPr>
          <w:rFonts w:ascii="仿宋_GB2312" w:eastAsia="仿宋_GB2312" w:hAnsi="宋体" w:hint="eastAsia"/>
          <w:bCs/>
          <w:sz w:val="28"/>
          <w:szCs w:val="28"/>
        </w:rPr>
        <w:t>月</w:t>
      </w:r>
      <w:r>
        <w:rPr>
          <w:rFonts w:ascii="仿宋_GB2312" w:eastAsia="仿宋_GB2312" w:hAnsi="宋体" w:hint="eastAsia"/>
          <w:bCs/>
          <w:sz w:val="28"/>
          <w:szCs w:val="28"/>
        </w:rPr>
        <w:t>28</w:t>
      </w:r>
      <w:r>
        <w:rPr>
          <w:rFonts w:ascii="仿宋_GB2312" w:eastAsia="仿宋_GB2312" w:hAnsi="宋体" w:hint="eastAsia"/>
          <w:bCs/>
          <w:sz w:val="28"/>
          <w:szCs w:val="28"/>
        </w:rPr>
        <w:t>日起实施）；</w:t>
      </w:r>
    </w:p>
    <w:p w:rsidR="003C770D" w:rsidRDefault="004E2DCC">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Pr>
          <w:rFonts w:ascii="仿宋_GB2312" w:eastAsia="仿宋_GB2312" w:hAnsi="宋体" w:hint="eastAsia"/>
          <w:bCs/>
          <w:sz w:val="28"/>
          <w:szCs w:val="28"/>
        </w:rPr>
        <w:t>．</w:t>
      </w:r>
      <w:r>
        <w:rPr>
          <w:rFonts w:ascii="仿宋_GB2312" w:eastAsia="仿宋_GB2312" w:hAnsi="宋体"/>
          <w:bCs/>
          <w:sz w:val="28"/>
          <w:szCs w:val="28"/>
        </w:rPr>
        <w:t>《中华人民共和国</w:t>
      </w:r>
      <w:hyperlink r:id="rId9" w:tgtFrame="_blank" w:history="1">
        <w:r>
          <w:rPr>
            <w:rFonts w:ascii="仿宋_GB2312" w:eastAsia="仿宋_GB2312" w:hAnsi="宋体"/>
            <w:bCs/>
            <w:sz w:val="28"/>
            <w:szCs w:val="28"/>
          </w:rPr>
          <w:t>资产评估</w:t>
        </w:r>
      </w:hyperlink>
      <w:r>
        <w:rPr>
          <w:rFonts w:ascii="仿宋_GB2312" w:eastAsia="仿宋_GB2312" w:hAnsi="宋体"/>
          <w:bCs/>
          <w:sz w:val="28"/>
          <w:szCs w:val="28"/>
        </w:rPr>
        <w:t>法》</w:t>
      </w:r>
      <w:r>
        <w:rPr>
          <w:rFonts w:ascii="仿宋_GB2312" w:eastAsia="仿宋_GB2312" w:hAnsi="宋体" w:hint="eastAsia"/>
          <w:bCs/>
          <w:sz w:val="28"/>
          <w:szCs w:val="28"/>
        </w:rPr>
        <w:t>（</w:t>
      </w:r>
      <w:r>
        <w:rPr>
          <w:rFonts w:ascii="仿宋_GB2312" w:eastAsia="仿宋_GB2312" w:hAnsi="宋体"/>
          <w:bCs/>
          <w:sz w:val="28"/>
          <w:szCs w:val="28"/>
        </w:rPr>
        <w:t>中华人民共和国第十二届全国人民代表大会常务委员会第二十一次会议于</w:t>
      </w:r>
      <w:r>
        <w:rPr>
          <w:rFonts w:ascii="仿宋_GB2312" w:eastAsia="仿宋_GB2312" w:hAnsi="宋体"/>
          <w:bCs/>
          <w:sz w:val="28"/>
          <w:szCs w:val="28"/>
        </w:rPr>
        <w:t>2016</w:t>
      </w:r>
      <w:r>
        <w:rPr>
          <w:rFonts w:ascii="仿宋_GB2312" w:eastAsia="仿宋_GB2312" w:hAnsi="宋体"/>
          <w:bCs/>
          <w:sz w:val="28"/>
          <w:szCs w:val="28"/>
        </w:rPr>
        <w:t>年</w:t>
      </w:r>
      <w:r>
        <w:rPr>
          <w:rFonts w:ascii="仿宋_GB2312" w:eastAsia="仿宋_GB2312" w:hAnsi="宋体"/>
          <w:bCs/>
          <w:sz w:val="28"/>
          <w:szCs w:val="28"/>
        </w:rPr>
        <w:t>7</w:t>
      </w:r>
      <w:r>
        <w:rPr>
          <w:rFonts w:ascii="仿宋_GB2312" w:eastAsia="仿宋_GB2312" w:hAnsi="宋体"/>
          <w:bCs/>
          <w:sz w:val="28"/>
          <w:szCs w:val="28"/>
        </w:rPr>
        <w:t>月</w:t>
      </w:r>
      <w:r>
        <w:rPr>
          <w:rFonts w:ascii="仿宋_GB2312" w:eastAsia="仿宋_GB2312" w:hAnsi="宋体"/>
          <w:bCs/>
          <w:sz w:val="28"/>
          <w:szCs w:val="28"/>
        </w:rPr>
        <w:t>2</w:t>
      </w:r>
      <w:r>
        <w:rPr>
          <w:rFonts w:ascii="仿宋_GB2312" w:eastAsia="仿宋_GB2312" w:hAnsi="宋体"/>
          <w:bCs/>
          <w:sz w:val="28"/>
          <w:szCs w:val="28"/>
        </w:rPr>
        <w:t>日通过，</w:t>
      </w:r>
      <w:r>
        <w:rPr>
          <w:rFonts w:ascii="仿宋_GB2312" w:eastAsia="仿宋_GB2312" w:hAnsi="宋体"/>
          <w:bCs/>
          <w:sz w:val="28"/>
          <w:szCs w:val="28"/>
        </w:rPr>
        <w:t xml:space="preserve"> 2016</w:t>
      </w:r>
      <w:r>
        <w:rPr>
          <w:rFonts w:ascii="仿宋_GB2312" w:eastAsia="仿宋_GB2312" w:hAnsi="宋体"/>
          <w:bCs/>
          <w:sz w:val="28"/>
          <w:szCs w:val="28"/>
        </w:rPr>
        <w:t>年</w:t>
      </w:r>
      <w:r>
        <w:rPr>
          <w:rFonts w:ascii="仿宋_GB2312" w:eastAsia="仿宋_GB2312" w:hAnsi="宋体"/>
          <w:bCs/>
          <w:sz w:val="28"/>
          <w:szCs w:val="28"/>
        </w:rPr>
        <w:t>12</w:t>
      </w:r>
      <w:r>
        <w:rPr>
          <w:rFonts w:ascii="仿宋_GB2312" w:eastAsia="仿宋_GB2312" w:hAnsi="宋体"/>
          <w:bCs/>
          <w:sz w:val="28"/>
          <w:szCs w:val="28"/>
        </w:rPr>
        <w:t>月</w:t>
      </w:r>
      <w:r>
        <w:rPr>
          <w:rFonts w:ascii="仿宋_GB2312" w:eastAsia="仿宋_GB2312" w:hAnsi="宋体"/>
          <w:bCs/>
          <w:sz w:val="28"/>
          <w:szCs w:val="28"/>
        </w:rPr>
        <w:t>1</w:t>
      </w:r>
      <w:r>
        <w:rPr>
          <w:rFonts w:ascii="仿宋_GB2312" w:eastAsia="仿宋_GB2312" w:hAnsi="宋体"/>
          <w:bCs/>
          <w:sz w:val="28"/>
          <w:szCs w:val="28"/>
        </w:rPr>
        <w:t>日起施行</w:t>
      </w:r>
      <w:r>
        <w:rPr>
          <w:rFonts w:ascii="仿宋_GB2312" w:eastAsia="仿宋_GB2312" w:hAnsi="宋体" w:hint="eastAsia"/>
          <w:bCs/>
          <w:sz w:val="28"/>
          <w:szCs w:val="28"/>
        </w:rPr>
        <w:t>）；</w:t>
      </w:r>
    </w:p>
    <w:p w:rsidR="003C770D" w:rsidRDefault="004E2DCC">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w:t>
      </w:r>
      <w:r>
        <w:rPr>
          <w:rFonts w:ascii="仿宋_GB2312" w:eastAsia="仿宋_GB2312" w:hAnsi="宋体" w:hint="eastAsia"/>
          <w:bCs/>
          <w:sz w:val="28"/>
          <w:szCs w:val="28"/>
        </w:rPr>
        <w:t>．《</w:t>
      </w:r>
      <w:r>
        <w:rPr>
          <w:rFonts w:ascii="仿宋_GB2312" w:eastAsia="仿宋_GB2312" w:hAnsi="宋体"/>
          <w:bCs/>
          <w:sz w:val="28"/>
          <w:szCs w:val="28"/>
        </w:rPr>
        <w:t>中华人民共和国民法典</w:t>
      </w:r>
      <w:r>
        <w:rPr>
          <w:rFonts w:ascii="仿宋_GB2312" w:eastAsia="仿宋_GB2312" w:hAnsi="宋体" w:hint="eastAsia"/>
          <w:bCs/>
          <w:sz w:val="28"/>
          <w:szCs w:val="28"/>
        </w:rPr>
        <w:t>》（</w:t>
      </w:r>
      <w:r>
        <w:rPr>
          <w:rFonts w:ascii="仿宋_GB2312" w:eastAsia="仿宋_GB2312" w:hAnsi="宋体"/>
          <w:bCs/>
          <w:sz w:val="28"/>
          <w:szCs w:val="28"/>
        </w:rPr>
        <w:t>2020</w:t>
      </w:r>
      <w:r>
        <w:rPr>
          <w:rFonts w:ascii="仿宋_GB2312" w:eastAsia="仿宋_GB2312" w:hAnsi="宋体"/>
          <w:bCs/>
          <w:sz w:val="28"/>
          <w:szCs w:val="28"/>
        </w:rPr>
        <w:t>年</w:t>
      </w:r>
      <w:r>
        <w:rPr>
          <w:rFonts w:ascii="仿宋_GB2312" w:eastAsia="仿宋_GB2312" w:hAnsi="宋体"/>
          <w:bCs/>
          <w:sz w:val="28"/>
          <w:szCs w:val="28"/>
        </w:rPr>
        <w:t>5</w:t>
      </w:r>
      <w:r>
        <w:rPr>
          <w:rFonts w:ascii="仿宋_GB2312" w:eastAsia="仿宋_GB2312" w:hAnsi="宋体"/>
          <w:bCs/>
          <w:sz w:val="28"/>
          <w:szCs w:val="28"/>
        </w:rPr>
        <w:t>月</w:t>
      </w:r>
      <w:r>
        <w:rPr>
          <w:rFonts w:ascii="仿宋_GB2312" w:eastAsia="仿宋_GB2312" w:hAnsi="宋体"/>
          <w:bCs/>
          <w:sz w:val="28"/>
          <w:szCs w:val="28"/>
        </w:rPr>
        <w:t>28</w:t>
      </w:r>
      <w:r>
        <w:rPr>
          <w:rFonts w:ascii="仿宋_GB2312" w:eastAsia="仿宋_GB2312" w:hAnsi="宋体"/>
          <w:bCs/>
          <w:sz w:val="28"/>
          <w:szCs w:val="28"/>
        </w:rPr>
        <w:t>日十三届全国人大三次会议表决通过了</w:t>
      </w:r>
      <w:r>
        <w:rPr>
          <w:rFonts w:ascii="仿宋_GB2312" w:eastAsia="仿宋_GB2312" w:hAnsi="宋体" w:hint="eastAsia"/>
          <w:bCs/>
          <w:sz w:val="28"/>
          <w:szCs w:val="28"/>
        </w:rPr>
        <w:t>，</w:t>
      </w:r>
      <w:r>
        <w:rPr>
          <w:rFonts w:ascii="仿宋_GB2312" w:eastAsia="仿宋_GB2312" w:hAnsi="宋体"/>
          <w:bCs/>
          <w:sz w:val="28"/>
          <w:szCs w:val="28"/>
        </w:rPr>
        <w:t>自</w:t>
      </w:r>
      <w:r>
        <w:rPr>
          <w:rFonts w:ascii="仿宋_GB2312" w:eastAsia="仿宋_GB2312" w:hAnsi="宋体"/>
          <w:bCs/>
          <w:sz w:val="28"/>
          <w:szCs w:val="28"/>
        </w:rPr>
        <w:t>2021</w:t>
      </w:r>
      <w:r>
        <w:rPr>
          <w:rFonts w:ascii="仿宋_GB2312" w:eastAsia="仿宋_GB2312" w:hAnsi="宋体"/>
          <w:bCs/>
          <w:sz w:val="28"/>
          <w:szCs w:val="28"/>
        </w:rPr>
        <w:t>年</w:t>
      </w:r>
      <w:r>
        <w:rPr>
          <w:rFonts w:ascii="仿宋_GB2312" w:eastAsia="仿宋_GB2312" w:hAnsi="宋体"/>
          <w:bCs/>
          <w:sz w:val="28"/>
          <w:szCs w:val="28"/>
        </w:rPr>
        <w:t>1</w:t>
      </w:r>
      <w:r>
        <w:rPr>
          <w:rFonts w:ascii="仿宋_GB2312" w:eastAsia="仿宋_GB2312" w:hAnsi="宋体"/>
          <w:bCs/>
          <w:sz w:val="28"/>
          <w:szCs w:val="28"/>
        </w:rPr>
        <w:t>月</w:t>
      </w:r>
      <w:r>
        <w:rPr>
          <w:rFonts w:ascii="仿宋_GB2312" w:eastAsia="仿宋_GB2312" w:hAnsi="宋体"/>
          <w:bCs/>
          <w:sz w:val="28"/>
          <w:szCs w:val="28"/>
        </w:rPr>
        <w:t>1</w:t>
      </w:r>
      <w:r>
        <w:rPr>
          <w:rFonts w:ascii="仿宋_GB2312" w:eastAsia="仿宋_GB2312" w:hAnsi="宋体"/>
          <w:bCs/>
          <w:sz w:val="28"/>
          <w:szCs w:val="28"/>
        </w:rPr>
        <w:t>日起施行</w:t>
      </w:r>
      <w:r>
        <w:rPr>
          <w:rFonts w:ascii="仿宋_GB2312" w:eastAsia="仿宋_GB2312" w:hAnsi="宋体" w:hint="eastAsia"/>
          <w:bCs/>
          <w:sz w:val="28"/>
          <w:szCs w:val="28"/>
        </w:rPr>
        <w:t>）；</w:t>
      </w:r>
    </w:p>
    <w:p w:rsidR="003C770D" w:rsidRDefault="004E2DCC">
      <w:pPr>
        <w:spacing w:line="520" w:lineRule="exact"/>
        <w:ind w:firstLineChars="200" w:firstLine="560"/>
        <w:rPr>
          <w:rFonts w:ascii="仿宋_GB2312" w:eastAsia="仿宋_GB2312" w:hAnsi="宋体"/>
          <w:kern w:val="0"/>
          <w:sz w:val="28"/>
          <w:szCs w:val="28"/>
        </w:rPr>
      </w:pPr>
      <w:r>
        <w:rPr>
          <w:rFonts w:ascii="仿宋_GB2312" w:eastAsia="仿宋_GB2312" w:hAnsi="宋体" w:hint="eastAsia"/>
          <w:bCs/>
          <w:sz w:val="28"/>
          <w:szCs w:val="28"/>
        </w:rPr>
        <w:t>5</w:t>
      </w:r>
      <w:r>
        <w:rPr>
          <w:rFonts w:ascii="仿宋_GB2312" w:eastAsia="仿宋_GB2312" w:hAnsi="宋体" w:hint="eastAsia"/>
          <w:bCs/>
          <w:sz w:val="28"/>
          <w:szCs w:val="28"/>
        </w:rPr>
        <w:t>．</w:t>
      </w:r>
      <w:r>
        <w:rPr>
          <w:rFonts w:ascii="仿宋_GB2312" w:eastAsia="仿宋_GB2312" w:hAnsi="宋体" w:hint="eastAsia"/>
          <w:kern w:val="0"/>
          <w:sz w:val="28"/>
          <w:szCs w:val="28"/>
        </w:rPr>
        <w:t>《全国人民代表大会常务委员会关于司法鉴定管理问题的决定》（</w:t>
      </w:r>
      <w:r>
        <w:rPr>
          <w:rFonts w:ascii="仿宋_GB2312" w:eastAsia="仿宋_GB2312" w:hAnsi="宋体" w:hint="eastAsia"/>
          <w:kern w:val="0"/>
          <w:sz w:val="28"/>
          <w:szCs w:val="28"/>
        </w:rPr>
        <w:t>2005</w:t>
      </w:r>
      <w:r>
        <w:rPr>
          <w:rFonts w:ascii="仿宋_GB2312" w:eastAsia="仿宋_GB2312" w:hAnsi="宋体" w:hint="eastAsia"/>
          <w:kern w:val="0"/>
          <w:sz w:val="28"/>
          <w:szCs w:val="28"/>
        </w:rPr>
        <w:t>年</w:t>
      </w:r>
      <w:r>
        <w:rPr>
          <w:rFonts w:ascii="仿宋_GB2312" w:eastAsia="仿宋_GB2312" w:hAnsi="宋体" w:hint="eastAsia"/>
          <w:kern w:val="0"/>
          <w:sz w:val="28"/>
          <w:szCs w:val="28"/>
        </w:rPr>
        <w:t>2</w:t>
      </w:r>
      <w:r>
        <w:rPr>
          <w:rFonts w:ascii="仿宋_GB2312" w:eastAsia="仿宋_GB2312" w:hAnsi="宋体" w:hint="eastAsia"/>
          <w:kern w:val="0"/>
          <w:sz w:val="28"/>
          <w:szCs w:val="28"/>
        </w:rPr>
        <w:t>月</w:t>
      </w:r>
      <w:r>
        <w:rPr>
          <w:rFonts w:ascii="仿宋_GB2312" w:eastAsia="仿宋_GB2312" w:hAnsi="宋体" w:hint="eastAsia"/>
          <w:kern w:val="0"/>
          <w:sz w:val="28"/>
          <w:szCs w:val="28"/>
        </w:rPr>
        <w:t>28</w:t>
      </w:r>
      <w:r>
        <w:rPr>
          <w:rFonts w:ascii="仿宋_GB2312" w:eastAsia="仿宋_GB2312" w:hAnsi="宋体" w:hint="eastAsia"/>
          <w:kern w:val="0"/>
          <w:sz w:val="28"/>
          <w:szCs w:val="28"/>
        </w:rPr>
        <w:t>日）；</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6.</w:t>
      </w:r>
      <w:r>
        <w:rPr>
          <w:rFonts w:ascii="仿宋_GB2312" w:eastAsia="仿宋_GB2312" w:hAnsi="宋体" w:hint="eastAsia"/>
          <w:kern w:val="0"/>
          <w:sz w:val="28"/>
          <w:szCs w:val="28"/>
        </w:rPr>
        <w:t>最高人民法院、国土资源部、建设部《关于依法规范人民法院执行和国土资源房地产管理部门协助执行若干问题的通知》</w:t>
      </w:r>
      <w:r>
        <w:rPr>
          <w:rFonts w:ascii="仿宋_GB2312" w:eastAsia="仿宋_GB2312" w:hAnsi="宋体" w:hint="eastAsia"/>
          <w:kern w:val="0"/>
          <w:sz w:val="28"/>
          <w:szCs w:val="28"/>
        </w:rPr>
        <w:t>(</w:t>
      </w:r>
      <w:r>
        <w:rPr>
          <w:rFonts w:ascii="仿宋_GB2312" w:eastAsia="仿宋_GB2312" w:hAnsi="宋体" w:hint="eastAsia"/>
          <w:kern w:val="0"/>
          <w:sz w:val="28"/>
          <w:szCs w:val="28"/>
        </w:rPr>
        <w:t>法发</w:t>
      </w:r>
      <w:r>
        <w:rPr>
          <w:rFonts w:ascii="仿宋_GB2312" w:eastAsia="仿宋_GB2312" w:hAnsi="宋体" w:hint="eastAsia"/>
          <w:kern w:val="0"/>
          <w:sz w:val="28"/>
          <w:szCs w:val="28"/>
        </w:rPr>
        <w:t>[2004]5</w:t>
      </w:r>
      <w:r>
        <w:rPr>
          <w:rFonts w:ascii="仿宋_GB2312" w:eastAsia="仿宋_GB2312" w:hAnsi="宋体" w:hint="eastAsia"/>
          <w:kern w:val="0"/>
          <w:sz w:val="28"/>
          <w:szCs w:val="28"/>
        </w:rPr>
        <w:t>号</w:t>
      </w:r>
      <w:r>
        <w:rPr>
          <w:rFonts w:ascii="仿宋_GB2312" w:eastAsia="仿宋_GB2312" w:hAnsi="宋体" w:hint="eastAsia"/>
          <w:kern w:val="0"/>
          <w:sz w:val="28"/>
          <w:szCs w:val="28"/>
        </w:rPr>
        <w:t>)</w:t>
      </w:r>
      <w:r>
        <w:rPr>
          <w:rFonts w:ascii="仿宋_GB2312" w:eastAsia="仿宋_GB2312" w:hAnsi="宋体" w:hint="eastAsia"/>
          <w:kern w:val="0"/>
          <w:sz w:val="28"/>
          <w:szCs w:val="28"/>
        </w:rPr>
        <w:t>；</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7.</w:t>
      </w:r>
      <w:r>
        <w:rPr>
          <w:rFonts w:ascii="仿宋_GB2312" w:eastAsia="仿宋_GB2312" w:hAnsi="宋体" w:hint="eastAsia"/>
          <w:kern w:val="0"/>
          <w:sz w:val="28"/>
          <w:szCs w:val="28"/>
        </w:rPr>
        <w:t>最高人民法院关于审理涉及国有土地使用权合同纠纷案件适用法律问题的解释（</w:t>
      </w:r>
      <w:r>
        <w:rPr>
          <w:rFonts w:ascii="仿宋_GB2312" w:eastAsia="仿宋_GB2312" w:hAnsi="宋体" w:hint="eastAsia"/>
          <w:kern w:val="0"/>
          <w:sz w:val="28"/>
          <w:szCs w:val="28"/>
        </w:rPr>
        <w:t>2005</w:t>
      </w:r>
      <w:r>
        <w:rPr>
          <w:rFonts w:ascii="仿宋_GB2312" w:eastAsia="仿宋_GB2312" w:hAnsi="宋体" w:hint="eastAsia"/>
          <w:kern w:val="0"/>
          <w:sz w:val="28"/>
          <w:szCs w:val="28"/>
        </w:rPr>
        <w:t>年</w:t>
      </w:r>
      <w:r>
        <w:rPr>
          <w:rFonts w:ascii="仿宋_GB2312" w:eastAsia="仿宋_GB2312" w:hAnsi="宋体" w:hint="eastAsia"/>
          <w:kern w:val="0"/>
          <w:sz w:val="28"/>
          <w:szCs w:val="28"/>
        </w:rPr>
        <w:t>8</w:t>
      </w:r>
      <w:r>
        <w:rPr>
          <w:rFonts w:ascii="仿宋_GB2312" w:eastAsia="仿宋_GB2312" w:hAnsi="宋体" w:hint="eastAsia"/>
          <w:kern w:val="0"/>
          <w:sz w:val="28"/>
          <w:szCs w:val="28"/>
        </w:rPr>
        <w:t>月</w:t>
      </w:r>
      <w:r>
        <w:rPr>
          <w:rFonts w:ascii="仿宋_GB2312" w:eastAsia="仿宋_GB2312" w:hAnsi="宋体" w:hint="eastAsia"/>
          <w:kern w:val="0"/>
          <w:sz w:val="28"/>
          <w:szCs w:val="28"/>
        </w:rPr>
        <w:t>1</w:t>
      </w:r>
      <w:r>
        <w:rPr>
          <w:rFonts w:ascii="仿宋_GB2312" w:eastAsia="仿宋_GB2312" w:hAnsi="宋体" w:hint="eastAsia"/>
          <w:kern w:val="0"/>
          <w:sz w:val="28"/>
          <w:szCs w:val="28"/>
        </w:rPr>
        <w:t>日起施行）；</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8.</w:t>
      </w:r>
      <w:r>
        <w:rPr>
          <w:rFonts w:ascii="仿宋_GB2312" w:eastAsia="仿宋_GB2312" w:hAnsi="宋体" w:hint="eastAsia"/>
          <w:kern w:val="0"/>
          <w:sz w:val="28"/>
          <w:szCs w:val="28"/>
        </w:rPr>
        <w:t>《最高人民法院关于人民法院委托评估、拍卖和变卖工作的若干规定》（</w:t>
      </w:r>
      <w:r>
        <w:rPr>
          <w:rFonts w:ascii="仿宋_GB2312" w:eastAsia="仿宋_GB2312" w:hAnsi="宋体" w:hint="eastAsia"/>
          <w:kern w:val="0"/>
          <w:sz w:val="28"/>
          <w:szCs w:val="28"/>
        </w:rPr>
        <w:t>2009</w:t>
      </w:r>
      <w:r>
        <w:rPr>
          <w:rFonts w:ascii="仿宋_GB2312" w:eastAsia="仿宋_GB2312" w:hAnsi="宋体" w:hint="eastAsia"/>
          <w:kern w:val="0"/>
          <w:sz w:val="28"/>
          <w:szCs w:val="28"/>
        </w:rPr>
        <w:t>年</w:t>
      </w:r>
      <w:r>
        <w:rPr>
          <w:rFonts w:ascii="仿宋_GB2312" w:eastAsia="仿宋_GB2312" w:hAnsi="宋体" w:hint="eastAsia"/>
          <w:kern w:val="0"/>
          <w:sz w:val="28"/>
          <w:szCs w:val="28"/>
        </w:rPr>
        <w:t>8</w:t>
      </w:r>
      <w:r>
        <w:rPr>
          <w:rFonts w:ascii="仿宋_GB2312" w:eastAsia="仿宋_GB2312" w:hAnsi="宋体" w:hint="eastAsia"/>
          <w:kern w:val="0"/>
          <w:sz w:val="28"/>
          <w:szCs w:val="28"/>
        </w:rPr>
        <w:t>月</w:t>
      </w:r>
      <w:r>
        <w:rPr>
          <w:rFonts w:ascii="仿宋_GB2312" w:eastAsia="仿宋_GB2312" w:hAnsi="宋体" w:hint="eastAsia"/>
          <w:kern w:val="0"/>
          <w:sz w:val="28"/>
          <w:szCs w:val="28"/>
        </w:rPr>
        <w:t>24</w:t>
      </w:r>
      <w:r>
        <w:rPr>
          <w:rFonts w:ascii="仿宋_GB2312" w:eastAsia="仿宋_GB2312" w:hAnsi="宋体" w:hint="eastAsia"/>
          <w:kern w:val="0"/>
          <w:sz w:val="28"/>
          <w:szCs w:val="28"/>
        </w:rPr>
        <w:t>日，法释〔</w:t>
      </w:r>
      <w:r>
        <w:rPr>
          <w:rFonts w:ascii="仿宋_GB2312" w:eastAsia="仿宋_GB2312" w:hAnsi="宋体" w:hint="eastAsia"/>
          <w:kern w:val="0"/>
          <w:sz w:val="28"/>
          <w:szCs w:val="28"/>
        </w:rPr>
        <w:t>2009</w:t>
      </w:r>
      <w:r>
        <w:rPr>
          <w:rFonts w:ascii="仿宋_GB2312" w:eastAsia="仿宋_GB2312" w:hAnsi="宋体" w:hint="eastAsia"/>
          <w:kern w:val="0"/>
          <w:sz w:val="28"/>
          <w:szCs w:val="28"/>
        </w:rPr>
        <w:t>〕</w:t>
      </w:r>
      <w:r>
        <w:rPr>
          <w:rFonts w:ascii="仿宋_GB2312" w:eastAsia="仿宋_GB2312" w:hAnsi="宋体" w:hint="eastAsia"/>
          <w:kern w:val="0"/>
          <w:sz w:val="28"/>
          <w:szCs w:val="28"/>
        </w:rPr>
        <w:t>16</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9.</w:t>
      </w:r>
      <w:r>
        <w:rPr>
          <w:rFonts w:ascii="仿宋_GB2312" w:eastAsia="仿宋_GB2312" w:hAnsi="宋体" w:hint="eastAsia"/>
          <w:kern w:val="0"/>
          <w:sz w:val="28"/>
          <w:szCs w:val="28"/>
        </w:rPr>
        <w:t>《最高人民法院关于人民法院委托评估、拍卖工作的若干规定》（法释〔</w:t>
      </w:r>
      <w:r>
        <w:rPr>
          <w:rFonts w:ascii="仿宋_GB2312" w:eastAsia="仿宋_GB2312" w:hAnsi="宋体" w:hint="eastAsia"/>
          <w:kern w:val="0"/>
          <w:sz w:val="28"/>
          <w:szCs w:val="28"/>
        </w:rPr>
        <w:t>2011</w:t>
      </w:r>
      <w:r>
        <w:rPr>
          <w:rFonts w:ascii="仿宋_GB2312" w:eastAsia="仿宋_GB2312" w:hAnsi="宋体" w:hint="eastAsia"/>
          <w:kern w:val="0"/>
          <w:sz w:val="28"/>
          <w:szCs w:val="28"/>
        </w:rPr>
        <w:t>〕</w:t>
      </w:r>
      <w:r>
        <w:rPr>
          <w:rFonts w:ascii="仿宋_GB2312" w:eastAsia="仿宋_GB2312" w:hAnsi="宋体" w:hint="eastAsia"/>
          <w:kern w:val="0"/>
          <w:sz w:val="28"/>
          <w:szCs w:val="28"/>
        </w:rPr>
        <w:t>21</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10.</w:t>
      </w:r>
      <w:r>
        <w:rPr>
          <w:rFonts w:ascii="仿宋_GB2312" w:eastAsia="仿宋_GB2312" w:hAnsi="宋体" w:hint="eastAsia"/>
          <w:kern w:val="0"/>
          <w:sz w:val="28"/>
          <w:szCs w:val="28"/>
        </w:rPr>
        <w:t>《最高人民法院关于人民法院网络司法拍卖若干问题的规定》（</w:t>
      </w:r>
      <w:r>
        <w:rPr>
          <w:rFonts w:ascii="仿宋_GB2312" w:eastAsia="仿宋_GB2312" w:hAnsi="宋体" w:hint="eastAsia"/>
          <w:kern w:val="0"/>
          <w:sz w:val="28"/>
          <w:szCs w:val="28"/>
        </w:rPr>
        <w:t>法释〔</w:t>
      </w:r>
      <w:r>
        <w:rPr>
          <w:rFonts w:ascii="仿宋_GB2312" w:eastAsia="仿宋_GB2312" w:hAnsi="宋体" w:hint="eastAsia"/>
          <w:kern w:val="0"/>
          <w:sz w:val="28"/>
          <w:szCs w:val="28"/>
        </w:rPr>
        <w:t>2016</w:t>
      </w:r>
      <w:r>
        <w:rPr>
          <w:rFonts w:ascii="仿宋_GB2312" w:eastAsia="仿宋_GB2312" w:hAnsi="宋体" w:hint="eastAsia"/>
          <w:kern w:val="0"/>
          <w:sz w:val="28"/>
          <w:szCs w:val="28"/>
        </w:rPr>
        <w:t>〕</w:t>
      </w:r>
      <w:r>
        <w:rPr>
          <w:rFonts w:ascii="仿宋_GB2312" w:eastAsia="仿宋_GB2312" w:hAnsi="宋体" w:hint="eastAsia"/>
          <w:kern w:val="0"/>
          <w:sz w:val="28"/>
          <w:szCs w:val="28"/>
        </w:rPr>
        <w:t>18</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lastRenderedPageBreak/>
        <w:t>11.</w:t>
      </w:r>
      <w:r>
        <w:rPr>
          <w:rFonts w:ascii="仿宋_GB2312" w:eastAsia="仿宋_GB2312" w:hAnsi="宋体" w:hint="eastAsia"/>
          <w:kern w:val="0"/>
          <w:sz w:val="28"/>
          <w:szCs w:val="28"/>
        </w:rPr>
        <w:t>《浙江省高级人民法院执行局关于规范不动产网络司法拍卖、变卖工作指引》（浙高法执</w:t>
      </w:r>
      <w:r>
        <w:rPr>
          <w:rFonts w:ascii="仿宋_GB2312" w:eastAsia="仿宋_GB2312" w:hAnsi="宋体" w:hint="eastAsia"/>
          <w:kern w:val="0"/>
          <w:sz w:val="28"/>
          <w:szCs w:val="28"/>
        </w:rPr>
        <w:t>[2020]6</w:t>
      </w:r>
      <w:r>
        <w:rPr>
          <w:rFonts w:ascii="仿宋_GB2312" w:eastAsia="仿宋_GB2312" w:hAnsi="宋体" w:hint="eastAsia"/>
          <w:kern w:val="0"/>
          <w:sz w:val="28"/>
          <w:szCs w:val="28"/>
        </w:rPr>
        <w:t>号）</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12.</w:t>
      </w:r>
      <w:r>
        <w:rPr>
          <w:rFonts w:ascii="仿宋_GB2312" w:eastAsia="仿宋_GB2312" w:hAnsi="宋体" w:hint="eastAsia"/>
          <w:kern w:val="0"/>
          <w:sz w:val="28"/>
          <w:szCs w:val="28"/>
        </w:rPr>
        <w:t>《涉执房地产处置司法评估指导意见（试行）》（中房学</w:t>
      </w:r>
      <w:r>
        <w:rPr>
          <w:rFonts w:ascii="仿宋_GB2312" w:eastAsia="仿宋_GB2312" w:hAnsi="宋体" w:hint="eastAsia"/>
          <w:kern w:val="0"/>
          <w:sz w:val="28"/>
          <w:szCs w:val="28"/>
        </w:rPr>
        <w:t>[2021]37</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13.</w:t>
      </w:r>
      <w:r>
        <w:rPr>
          <w:rFonts w:ascii="仿宋_GB2312" w:eastAsia="仿宋_GB2312" w:hAnsi="宋体" w:hint="eastAsia"/>
          <w:kern w:val="0"/>
          <w:sz w:val="28"/>
          <w:szCs w:val="28"/>
        </w:rPr>
        <w:t>《浙江省房地产估价师与经纪人协会《关于印发〈浙江省房地产司法估价技术指引（试行）〉的通知》（浙估协</w:t>
      </w:r>
      <w:r>
        <w:rPr>
          <w:rFonts w:ascii="仿宋_GB2312" w:eastAsia="仿宋_GB2312" w:hAnsi="宋体" w:hint="eastAsia"/>
          <w:kern w:val="0"/>
          <w:sz w:val="28"/>
          <w:szCs w:val="28"/>
        </w:rPr>
        <w:t>[2020]22</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14.</w:t>
      </w:r>
      <w:r>
        <w:rPr>
          <w:rFonts w:ascii="仿宋_GB2312" w:eastAsia="仿宋_GB2312" w:hAnsi="宋体" w:hint="eastAsia"/>
          <w:kern w:val="0"/>
          <w:sz w:val="28"/>
          <w:szCs w:val="28"/>
        </w:rPr>
        <w:t>浙江省房地产估价师与经纪人协会《关于印发〈浙江省房地产司法评估指导意见（试行）〉的通知》（浙估协〔</w:t>
      </w:r>
      <w:r>
        <w:rPr>
          <w:rFonts w:ascii="仿宋_GB2312" w:eastAsia="仿宋_GB2312" w:hAnsi="宋体" w:hint="eastAsia"/>
          <w:kern w:val="0"/>
          <w:sz w:val="28"/>
          <w:szCs w:val="28"/>
        </w:rPr>
        <w:t>2021</w:t>
      </w:r>
      <w:r>
        <w:rPr>
          <w:rFonts w:ascii="仿宋_GB2312" w:eastAsia="仿宋_GB2312" w:hAnsi="宋体" w:hint="eastAsia"/>
          <w:kern w:val="0"/>
          <w:sz w:val="28"/>
          <w:szCs w:val="28"/>
        </w:rPr>
        <w:t>〕</w:t>
      </w:r>
      <w:r>
        <w:rPr>
          <w:rFonts w:ascii="仿宋_GB2312" w:eastAsia="仿宋_GB2312" w:hAnsi="宋体" w:hint="eastAsia"/>
          <w:kern w:val="0"/>
          <w:sz w:val="28"/>
          <w:szCs w:val="28"/>
        </w:rPr>
        <w:t>3</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15.</w:t>
      </w:r>
      <w:r>
        <w:rPr>
          <w:rFonts w:ascii="仿宋_GB2312" w:eastAsia="仿宋_GB2312" w:hAnsi="宋体" w:hint="eastAsia"/>
          <w:kern w:val="0"/>
          <w:sz w:val="28"/>
          <w:szCs w:val="28"/>
        </w:rPr>
        <w:t>全国人大、国务院、住房和城乡建设部、浙</w:t>
      </w:r>
      <w:r>
        <w:rPr>
          <w:rFonts w:ascii="仿宋_GB2312" w:eastAsia="仿宋_GB2312" w:hAnsi="宋体" w:hint="eastAsia"/>
          <w:kern w:val="0"/>
          <w:sz w:val="28"/>
          <w:szCs w:val="28"/>
        </w:rPr>
        <w:t>江省人民政府有关部门颁布的其他有关法律、法规和部门规章等政策文件。</w:t>
      </w:r>
    </w:p>
    <w:p w:rsidR="003C770D" w:rsidRDefault="003C770D">
      <w:pPr>
        <w:spacing w:line="520" w:lineRule="exact"/>
        <w:ind w:leftChars="1" w:left="2" w:firstLineChars="200" w:firstLine="560"/>
        <w:rPr>
          <w:rFonts w:ascii="仿宋_GB2312" w:eastAsia="仿宋_GB2312"/>
          <w:sz w:val="28"/>
          <w:szCs w:val="28"/>
        </w:rPr>
      </w:pPr>
      <w:r>
        <w:rPr>
          <w:rFonts w:ascii="仿宋_GB2312" w:eastAsia="仿宋_GB2312"/>
          <w:sz w:val="28"/>
          <w:szCs w:val="28"/>
        </w:rPr>
        <w:fldChar w:fldCharType="begin"/>
      </w:r>
      <w:r w:rsidR="004E2DCC">
        <w:rPr>
          <w:rFonts w:ascii="仿宋_GB2312" w:eastAsia="仿宋_GB2312"/>
          <w:sz w:val="28"/>
          <w:szCs w:val="28"/>
        </w:rPr>
        <w:instrText xml:space="preserve"> = 2 \* GB4 </w:instrText>
      </w:r>
      <w:r>
        <w:rPr>
          <w:rFonts w:ascii="仿宋_GB2312" w:eastAsia="仿宋_GB2312"/>
          <w:sz w:val="28"/>
          <w:szCs w:val="28"/>
        </w:rPr>
        <w:fldChar w:fldCharType="separate"/>
      </w:r>
      <w:r w:rsidR="004E2DCC">
        <w:rPr>
          <w:rFonts w:ascii="仿宋_GB2312" w:eastAsia="仿宋_GB2312"/>
          <w:sz w:val="28"/>
          <w:szCs w:val="28"/>
        </w:rPr>
        <w:t>㈡</w:t>
      </w:r>
      <w:r>
        <w:rPr>
          <w:rFonts w:ascii="仿宋_GB2312" w:eastAsia="仿宋_GB2312"/>
          <w:sz w:val="28"/>
          <w:szCs w:val="28"/>
        </w:rPr>
        <w:fldChar w:fldCharType="end"/>
      </w:r>
      <w:r w:rsidR="004E2DCC">
        <w:rPr>
          <w:rFonts w:ascii="仿宋_GB2312" w:eastAsia="仿宋_GB2312"/>
          <w:sz w:val="28"/>
          <w:szCs w:val="28"/>
        </w:rPr>
        <w:t xml:space="preserve"> </w:t>
      </w:r>
      <w:r w:rsidR="004E2DCC">
        <w:rPr>
          <w:rFonts w:ascii="仿宋_GB2312" w:eastAsia="仿宋_GB2312"/>
          <w:sz w:val="28"/>
          <w:szCs w:val="28"/>
        </w:rPr>
        <w:t>本次估价采用的技术规程</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Pr>
          <w:rFonts w:ascii="仿宋_GB2312" w:eastAsia="仿宋_GB2312" w:hAnsi="宋体" w:hint="eastAsia"/>
          <w:kern w:val="0"/>
          <w:sz w:val="28"/>
          <w:szCs w:val="28"/>
        </w:rPr>
        <w:t>《房地产估价规范》（国家标准</w:t>
      </w:r>
      <w:r>
        <w:rPr>
          <w:rFonts w:ascii="仿宋_GB2312" w:eastAsia="仿宋_GB2312" w:hAnsi="宋体" w:hint="eastAsia"/>
          <w:kern w:val="0"/>
          <w:sz w:val="28"/>
          <w:szCs w:val="28"/>
        </w:rPr>
        <w:t>GB/T50291-2015</w:t>
      </w:r>
      <w:r>
        <w:rPr>
          <w:rFonts w:ascii="仿宋_GB2312" w:eastAsia="仿宋_GB2312" w:hAnsi="宋体" w:hint="eastAsia"/>
          <w:kern w:val="0"/>
          <w:sz w:val="28"/>
          <w:szCs w:val="28"/>
        </w:rPr>
        <w:t>）；</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Pr>
          <w:rFonts w:ascii="仿宋_GB2312" w:eastAsia="仿宋_GB2312" w:hAnsi="宋体" w:hint="eastAsia"/>
          <w:kern w:val="0"/>
          <w:sz w:val="28"/>
          <w:szCs w:val="28"/>
        </w:rPr>
        <w:t>《房地产估价基本术语标准》（国家标准</w:t>
      </w:r>
      <w:r>
        <w:rPr>
          <w:rFonts w:ascii="仿宋_GB2312" w:eastAsia="仿宋_GB2312" w:hAnsi="宋体" w:hint="eastAsia"/>
          <w:kern w:val="0"/>
          <w:sz w:val="28"/>
          <w:szCs w:val="28"/>
        </w:rPr>
        <w:t>GB/T50899-2013</w:t>
      </w:r>
      <w:r>
        <w:rPr>
          <w:rFonts w:ascii="仿宋_GB2312" w:eastAsia="仿宋_GB2312" w:hAnsi="宋体" w:hint="eastAsia"/>
          <w:kern w:val="0"/>
          <w:sz w:val="28"/>
          <w:szCs w:val="28"/>
        </w:rPr>
        <w:t>）；</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《城镇土地估价规程》（</w:t>
      </w:r>
      <w:r>
        <w:rPr>
          <w:rFonts w:ascii="仿宋_GB2312" w:eastAsia="仿宋_GB2312" w:hAnsi="宋体" w:hint="eastAsia"/>
          <w:kern w:val="0"/>
          <w:sz w:val="28"/>
          <w:szCs w:val="28"/>
        </w:rPr>
        <w:t>GB/T 18508-2014</w:t>
      </w:r>
      <w:r>
        <w:rPr>
          <w:rFonts w:ascii="仿宋_GB2312" w:eastAsia="仿宋_GB2312" w:hAnsi="宋体" w:hint="eastAsia"/>
          <w:kern w:val="0"/>
          <w:sz w:val="28"/>
          <w:szCs w:val="28"/>
        </w:rPr>
        <w:t>）；</w:t>
      </w:r>
    </w:p>
    <w:p w:rsidR="003C770D" w:rsidRDefault="004E2DCC">
      <w:pPr>
        <w:spacing w:line="520" w:lineRule="exact"/>
        <w:ind w:leftChars="1" w:left="2" w:firstLineChars="200" w:firstLine="560"/>
        <w:rPr>
          <w:rFonts w:ascii="仿宋_GB2312" w:eastAsia="仿宋_GB2312"/>
          <w:sz w:val="28"/>
          <w:szCs w:val="28"/>
        </w:rPr>
      </w:pPr>
      <w:r>
        <w:rPr>
          <w:rFonts w:ascii="仿宋_GB2312" w:eastAsia="仿宋_GB2312" w:hAnsi="宋体" w:hint="eastAsia"/>
          <w:kern w:val="0"/>
          <w:sz w:val="28"/>
          <w:szCs w:val="28"/>
        </w:rPr>
        <w:t>4.</w:t>
      </w:r>
      <w:r>
        <w:rPr>
          <w:rFonts w:ascii="仿宋_GB2312" w:eastAsia="仿宋_GB2312" w:hAnsi="宋体" w:hint="eastAsia"/>
          <w:kern w:val="0"/>
          <w:sz w:val="28"/>
          <w:szCs w:val="28"/>
        </w:rPr>
        <w:t>《浙江省房地产司法估价技术指引（试行）》（浙估协</w:t>
      </w:r>
      <w:r>
        <w:rPr>
          <w:rFonts w:ascii="仿宋_GB2312" w:eastAsia="仿宋_GB2312" w:hAnsi="宋体" w:hint="eastAsia"/>
          <w:kern w:val="0"/>
          <w:sz w:val="28"/>
          <w:szCs w:val="28"/>
        </w:rPr>
        <w:t>[2020]22</w:t>
      </w:r>
      <w:r>
        <w:rPr>
          <w:rFonts w:ascii="仿宋_GB2312" w:eastAsia="仿宋_GB2312" w:hAnsi="宋体" w:hint="eastAsia"/>
          <w:kern w:val="0"/>
          <w:sz w:val="28"/>
          <w:szCs w:val="28"/>
        </w:rPr>
        <w:t>号）；</w:t>
      </w:r>
      <w:r>
        <w:rPr>
          <w:rFonts w:ascii="仿宋_GB2312" w:eastAsia="仿宋_GB2312" w:hAnsi="宋体" w:hint="eastAsia"/>
          <w:kern w:val="0"/>
          <w:sz w:val="28"/>
          <w:szCs w:val="28"/>
        </w:rPr>
        <w:cr/>
      </w:r>
      <w:r>
        <w:rPr>
          <w:rFonts w:ascii="仿宋_GB2312" w:eastAsia="仿宋_GB2312" w:hint="eastAsia"/>
          <w:sz w:val="28"/>
          <w:szCs w:val="28"/>
        </w:rPr>
        <w:t>5.</w:t>
      </w:r>
      <w:r>
        <w:rPr>
          <w:rFonts w:ascii="仿宋_GB2312" w:eastAsia="仿宋_GB2312" w:hint="eastAsia"/>
          <w:sz w:val="28"/>
          <w:szCs w:val="28"/>
        </w:rPr>
        <w:t>《浙江省房地产司法评估指导意见（试行）》（浙估协〔</w:t>
      </w:r>
      <w:r>
        <w:rPr>
          <w:rFonts w:ascii="仿宋_GB2312" w:eastAsia="仿宋_GB2312" w:hint="eastAsia"/>
          <w:sz w:val="28"/>
          <w:szCs w:val="28"/>
        </w:rPr>
        <w:t>2021</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w:t>
      </w:r>
    </w:p>
    <w:p w:rsidR="003C770D" w:rsidRDefault="003C770D">
      <w:pPr>
        <w:widowControl/>
        <w:spacing w:line="520" w:lineRule="exact"/>
        <w:ind w:firstLineChars="200" w:firstLine="560"/>
        <w:rPr>
          <w:rFonts w:ascii="仿宋_GB2312" w:eastAsia="仿宋_GB2312" w:hAnsi="宋体"/>
          <w:kern w:val="0"/>
          <w:sz w:val="28"/>
          <w:szCs w:val="28"/>
        </w:rPr>
      </w:pPr>
      <w:r>
        <w:rPr>
          <w:rFonts w:ascii="仿宋_GB2312" w:eastAsia="仿宋_GB2312"/>
          <w:sz w:val="28"/>
          <w:szCs w:val="28"/>
        </w:rPr>
        <w:fldChar w:fldCharType="begin"/>
      </w:r>
      <w:r w:rsidR="004E2DCC">
        <w:rPr>
          <w:rFonts w:ascii="仿宋_GB2312" w:eastAsia="仿宋_GB2312"/>
          <w:sz w:val="28"/>
          <w:szCs w:val="28"/>
        </w:rPr>
        <w:instrText xml:space="preserve"> = 3 \* GB4 </w:instrText>
      </w:r>
      <w:r>
        <w:rPr>
          <w:rFonts w:ascii="仿宋_GB2312" w:eastAsia="仿宋_GB2312"/>
          <w:sz w:val="28"/>
          <w:szCs w:val="28"/>
        </w:rPr>
        <w:fldChar w:fldCharType="separate"/>
      </w:r>
      <w:r w:rsidR="004E2DCC">
        <w:rPr>
          <w:rFonts w:ascii="仿宋_GB2312" w:eastAsia="仿宋_GB2312"/>
          <w:sz w:val="28"/>
          <w:szCs w:val="28"/>
        </w:rPr>
        <w:t>㈢</w:t>
      </w:r>
      <w:r>
        <w:rPr>
          <w:rFonts w:ascii="仿宋_GB2312" w:eastAsia="仿宋_GB2312"/>
          <w:sz w:val="28"/>
          <w:szCs w:val="28"/>
        </w:rPr>
        <w:fldChar w:fldCharType="end"/>
      </w:r>
      <w:r w:rsidR="004E2DCC">
        <w:rPr>
          <w:rFonts w:ascii="仿宋_GB2312" w:eastAsia="仿宋_GB2312" w:hint="eastAsia"/>
          <w:sz w:val="28"/>
          <w:szCs w:val="28"/>
        </w:rPr>
        <w:t>估价</w:t>
      </w:r>
      <w:r w:rsidR="004E2DCC">
        <w:rPr>
          <w:rFonts w:ascii="仿宋_GB2312" w:eastAsia="仿宋_GB2312" w:hAnsi="宋体" w:hint="eastAsia"/>
          <w:kern w:val="0"/>
          <w:sz w:val="28"/>
          <w:szCs w:val="28"/>
        </w:rPr>
        <w:t>委托人提供的资料</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Pr>
          <w:rFonts w:ascii="仿宋_GB2312" w:eastAsia="仿宋_GB2312" w:hAnsi="宋体" w:hint="eastAsia"/>
          <w:kern w:val="0"/>
          <w:sz w:val="28"/>
          <w:szCs w:val="28"/>
        </w:rPr>
        <w:t>淳安县人民法院资产价格评估委托书【</w:t>
      </w:r>
      <w:r>
        <w:rPr>
          <w:rFonts w:ascii="仿宋_GB2312" w:eastAsia="仿宋_GB2312" w:hAnsi="宋体" w:hint="eastAsia"/>
          <w:kern w:val="0"/>
          <w:sz w:val="28"/>
          <w:szCs w:val="28"/>
        </w:rPr>
        <w:t>(2022)</w:t>
      </w:r>
      <w:r>
        <w:rPr>
          <w:rFonts w:ascii="仿宋_GB2312" w:eastAsia="仿宋_GB2312" w:hAnsi="宋体" w:hint="eastAsia"/>
          <w:kern w:val="0"/>
          <w:sz w:val="28"/>
          <w:szCs w:val="28"/>
        </w:rPr>
        <w:t>浙</w:t>
      </w:r>
      <w:r>
        <w:rPr>
          <w:rFonts w:ascii="仿宋_GB2312" w:eastAsia="仿宋_GB2312" w:hAnsi="宋体" w:hint="eastAsia"/>
          <w:kern w:val="0"/>
          <w:sz w:val="28"/>
          <w:szCs w:val="28"/>
        </w:rPr>
        <w:t>0127</w:t>
      </w:r>
      <w:r>
        <w:rPr>
          <w:rFonts w:ascii="仿宋_GB2312" w:eastAsia="仿宋_GB2312" w:hAnsi="宋体" w:hint="eastAsia"/>
          <w:kern w:val="0"/>
          <w:sz w:val="28"/>
          <w:szCs w:val="28"/>
        </w:rPr>
        <w:t>委评字第</w:t>
      </w:r>
      <w:r>
        <w:rPr>
          <w:rFonts w:ascii="仿宋_GB2312" w:eastAsia="仿宋_GB2312" w:hAnsi="宋体" w:hint="eastAsia"/>
          <w:kern w:val="0"/>
          <w:sz w:val="28"/>
          <w:szCs w:val="28"/>
        </w:rPr>
        <w:t>128</w:t>
      </w:r>
      <w:r>
        <w:rPr>
          <w:rFonts w:ascii="仿宋_GB2312" w:eastAsia="仿宋_GB2312" w:hAnsi="宋体" w:hint="eastAsia"/>
          <w:kern w:val="0"/>
          <w:sz w:val="28"/>
          <w:szCs w:val="28"/>
        </w:rPr>
        <w:t>号】；</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Pr>
          <w:rFonts w:ascii="仿宋_GB2312" w:eastAsia="仿宋_GB2312" w:hAnsi="宋体" w:hint="eastAsia"/>
          <w:kern w:val="0"/>
          <w:sz w:val="28"/>
          <w:szCs w:val="28"/>
        </w:rPr>
        <w:t>淳安县人民法院协查函；</w:t>
      </w:r>
    </w:p>
    <w:p w:rsidR="003C770D" w:rsidRDefault="003C770D">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fldChar w:fldCharType="begin"/>
      </w:r>
      <w:r w:rsidR="004E2DCC">
        <w:rPr>
          <w:rFonts w:ascii="仿宋_GB2312" w:eastAsia="仿宋_GB2312" w:hAnsi="宋体" w:hint="eastAsia"/>
          <w:kern w:val="0"/>
          <w:sz w:val="28"/>
          <w:szCs w:val="28"/>
        </w:rPr>
        <w:instrText xml:space="preserve"> = 4 \* GB4 </w:instrText>
      </w:r>
      <w:r>
        <w:rPr>
          <w:rFonts w:ascii="仿宋_GB2312" w:eastAsia="仿宋_GB2312" w:hAnsi="宋体" w:hint="eastAsia"/>
          <w:kern w:val="0"/>
          <w:sz w:val="28"/>
          <w:szCs w:val="28"/>
        </w:rPr>
        <w:fldChar w:fldCharType="separate"/>
      </w:r>
      <w:r w:rsidR="004E2DCC">
        <w:rPr>
          <w:rFonts w:ascii="仿宋_GB2312" w:eastAsia="仿宋_GB2312" w:hAnsi="宋体" w:hint="eastAsia"/>
          <w:kern w:val="0"/>
          <w:sz w:val="28"/>
          <w:szCs w:val="28"/>
        </w:rPr>
        <w:t>㈣</w:t>
      </w:r>
      <w:r>
        <w:rPr>
          <w:rFonts w:ascii="仿宋_GB2312" w:eastAsia="仿宋_GB2312" w:hAnsi="宋体" w:hint="eastAsia"/>
          <w:kern w:val="0"/>
          <w:sz w:val="28"/>
          <w:szCs w:val="28"/>
        </w:rPr>
        <w:fldChar w:fldCharType="end"/>
      </w:r>
      <w:r w:rsidR="004E2DCC">
        <w:rPr>
          <w:rFonts w:ascii="仿宋_GB2312" w:eastAsia="仿宋_GB2312" w:hAnsi="宋体" w:hint="eastAsia"/>
          <w:kern w:val="0"/>
          <w:sz w:val="28"/>
          <w:szCs w:val="28"/>
        </w:rPr>
        <w:t xml:space="preserve"> </w:t>
      </w:r>
      <w:r w:rsidR="004E2DCC">
        <w:rPr>
          <w:rFonts w:ascii="仿宋_GB2312" w:eastAsia="仿宋_GB2312" w:hAnsi="宋体" w:hint="eastAsia"/>
          <w:kern w:val="0"/>
          <w:sz w:val="28"/>
          <w:szCs w:val="28"/>
        </w:rPr>
        <w:t>房地产估价机构掌握的及估价人员实地勘查获取的资料：</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Pr>
          <w:rFonts w:ascii="仿宋_GB2312" w:eastAsia="仿宋_GB2312" w:hAnsi="宋体" w:hint="eastAsia"/>
          <w:kern w:val="0"/>
          <w:sz w:val="28"/>
          <w:szCs w:val="28"/>
        </w:rPr>
        <w:t>《天津市不动产登记资料查询结果》；</w:t>
      </w:r>
    </w:p>
    <w:p w:rsidR="003C770D" w:rsidRDefault="004E2DCC">
      <w:pPr>
        <w:pStyle w:val="a0"/>
        <w:spacing w:line="520" w:lineRule="exact"/>
        <w:ind w:firstLineChars="200" w:firstLine="560"/>
        <w:rPr>
          <w:rFonts w:ascii="仿宋_GB2312" w:eastAsia="仿宋_GB2312" w:hAnsi="楷体_GB2312" w:hint="default"/>
          <w:sz w:val="28"/>
        </w:rPr>
      </w:pPr>
      <w:r>
        <w:rPr>
          <w:rFonts w:ascii="仿宋_GB2312" w:eastAsia="仿宋_GB2312" w:hAnsi="宋体"/>
          <w:sz w:val="28"/>
          <w:szCs w:val="28"/>
        </w:rPr>
        <w:t>2.</w:t>
      </w:r>
      <w:r>
        <w:rPr>
          <w:rFonts w:ascii="仿宋_GB2312" w:eastAsia="仿宋_GB2312" w:hAnsi="楷体_GB2312"/>
          <w:sz w:val="28"/>
        </w:rPr>
        <w:t>《分层分户平面图》、《宗地图》复印件</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注册房地产估价师实地查勘资料和估价机构掌握的房地产相关资料；</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lastRenderedPageBreak/>
        <w:t>4.</w:t>
      </w:r>
      <w:r>
        <w:rPr>
          <w:rFonts w:ascii="仿宋_GB2312" w:eastAsia="仿宋_GB2312" w:hAnsi="宋体" w:hint="eastAsia"/>
          <w:kern w:val="0"/>
          <w:sz w:val="28"/>
          <w:szCs w:val="28"/>
        </w:rPr>
        <w:t>天津市房地产市场信息及估价对象所在区域的房地产市场状况、同类房地产市场交易等数据资料；</w:t>
      </w:r>
    </w:p>
    <w:p w:rsidR="003C770D" w:rsidRDefault="004E2DCC">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5. </w:t>
      </w:r>
      <w:r>
        <w:rPr>
          <w:rFonts w:ascii="仿宋_GB2312" w:eastAsia="仿宋_GB2312" w:hAnsi="宋体" w:hint="eastAsia"/>
          <w:kern w:val="0"/>
          <w:sz w:val="28"/>
          <w:szCs w:val="28"/>
        </w:rPr>
        <w:t>天津市概况、规划、经济发展及自然、人文环境资料；</w:t>
      </w:r>
    </w:p>
    <w:p w:rsidR="003C770D" w:rsidRDefault="004E2DCC">
      <w:pPr>
        <w:widowControl/>
        <w:spacing w:line="520" w:lineRule="exact"/>
        <w:ind w:firstLineChars="200" w:firstLine="560"/>
        <w:rPr>
          <w:rFonts w:ascii="仿宋_GB2312" w:eastAsia="仿宋_GB2312" w:hAnsi="宋体"/>
          <w:kern w:val="0"/>
          <w:sz w:val="28"/>
          <w:szCs w:val="28"/>
          <w:lang w:val="zh-CN"/>
        </w:rPr>
      </w:pPr>
      <w:r>
        <w:rPr>
          <w:rFonts w:ascii="仿宋_GB2312" w:eastAsia="仿宋_GB2312" w:hAnsi="宋体" w:hint="eastAsia"/>
          <w:kern w:val="0"/>
          <w:sz w:val="28"/>
          <w:szCs w:val="28"/>
        </w:rPr>
        <w:t>6.</w:t>
      </w:r>
      <w:r>
        <w:rPr>
          <w:rFonts w:ascii="仿宋_GB2312" w:eastAsia="仿宋_GB2312" w:hAnsi="宋体" w:hint="eastAsia"/>
          <w:kern w:val="0"/>
          <w:sz w:val="28"/>
          <w:szCs w:val="28"/>
        </w:rPr>
        <w:t>其他。</w:t>
      </w:r>
    </w:p>
    <w:p w:rsidR="003C770D" w:rsidRDefault="004E2DCC">
      <w:pPr>
        <w:spacing w:line="520" w:lineRule="exact"/>
        <w:ind w:firstLineChars="200" w:firstLine="600"/>
        <w:outlineLvl w:val="1"/>
        <w:rPr>
          <w:color w:val="000000"/>
          <w:sz w:val="28"/>
        </w:rPr>
      </w:pPr>
      <w:bookmarkStart w:id="20" w:name="_Toc21232"/>
      <w:bookmarkStart w:id="21" w:name="_Toc113269011"/>
      <w:r>
        <w:rPr>
          <w:rFonts w:eastAsia="黑体" w:hint="eastAsia"/>
          <w:color w:val="000000"/>
          <w:sz w:val="30"/>
        </w:rPr>
        <w:t>八、估价原则</w:t>
      </w:r>
      <w:bookmarkEnd w:id="20"/>
      <w:bookmarkEnd w:id="21"/>
    </w:p>
    <w:p w:rsidR="003C770D" w:rsidRDefault="004E2DCC">
      <w:pPr>
        <w:spacing w:line="520" w:lineRule="exact"/>
        <w:ind w:firstLine="539"/>
        <w:rPr>
          <w:rFonts w:eastAsia="仿宋_GB2312"/>
          <w:sz w:val="28"/>
        </w:rPr>
      </w:pPr>
      <w:r>
        <w:rPr>
          <w:rFonts w:eastAsia="仿宋_GB2312" w:hint="eastAsia"/>
          <w:sz w:val="28"/>
        </w:rPr>
        <w:t>本次估价遵循独立、客观、公正、严谨、专业的工作原则，同时遵循合法原则、价值时点原则、替代原则、最高最佳利用原则等估价原则。</w:t>
      </w:r>
    </w:p>
    <w:p w:rsidR="003C770D" w:rsidRDefault="004E2DCC">
      <w:pPr>
        <w:spacing w:line="520" w:lineRule="exact"/>
        <w:ind w:firstLine="539"/>
        <w:rPr>
          <w:rFonts w:eastAsia="仿宋_GB2312"/>
          <w:sz w:val="28"/>
        </w:rPr>
      </w:pPr>
      <w:bookmarkStart w:id="22" w:name="_Toc19521"/>
      <w:r>
        <w:rPr>
          <w:rFonts w:eastAsia="仿宋_GB2312" w:hint="eastAsia"/>
          <w:sz w:val="28"/>
        </w:rPr>
        <w:t>独立、客观、公正原则：要求估价机构和估价师站在中立的立场上评估出对各方当事人来说都是公平合理的价值。即估价机构和估价师在估价中不受包括委托人在内的任何单位和个人的干扰，不带着自己的情感、喜恶和偏好，不偏袒相关当事人中的任何一方，按照事物的本来面目，凭借估价专业知识、经验和应有的职业道德，坚持原则，公平正直，实事求是的进行估价。</w:t>
      </w:r>
    </w:p>
    <w:p w:rsidR="003C770D" w:rsidRDefault="004E2DCC">
      <w:pPr>
        <w:spacing w:line="520" w:lineRule="exact"/>
        <w:ind w:firstLineChars="200" w:firstLine="560"/>
      </w:pPr>
      <w:r>
        <w:rPr>
          <w:rStyle w:val="NormalCharacter"/>
          <w:rFonts w:ascii="仿宋_GB2312" w:eastAsia="仿宋_GB2312" w:hAnsi="仿宋_GB2312"/>
          <w:sz w:val="28"/>
          <w:szCs w:val="28"/>
        </w:rPr>
        <w:t>我们在整个估价过程中充分考虑了独立、客观、公正原则。</w:t>
      </w:r>
    </w:p>
    <w:p w:rsidR="003C770D" w:rsidRDefault="004E2DCC">
      <w:pPr>
        <w:spacing w:line="520" w:lineRule="exact"/>
        <w:ind w:firstLine="539"/>
        <w:rPr>
          <w:rFonts w:eastAsia="仿宋_GB2312"/>
          <w:sz w:val="28"/>
        </w:rPr>
      </w:pPr>
      <w:r>
        <w:rPr>
          <w:rFonts w:eastAsia="仿宋_GB2312" w:hint="eastAsia"/>
          <w:sz w:val="28"/>
        </w:rPr>
        <w:t>合法原则：要求估价结果是在依法判定的估价对象状况特别是权益状况下的价值，以估价对象的合法占有、合法使用、合法收益、合法处分为前提。</w:t>
      </w:r>
    </w:p>
    <w:p w:rsidR="003C770D" w:rsidRDefault="004E2DCC">
      <w:pPr>
        <w:pStyle w:val="10"/>
        <w:tabs>
          <w:tab w:val="right" w:leader="dot" w:pos="8630"/>
        </w:tabs>
        <w:spacing w:line="520" w:lineRule="exact"/>
        <w:ind w:firstLineChars="200" w:firstLine="560"/>
        <w:rPr>
          <w:rFonts w:eastAsia="仿宋"/>
        </w:rPr>
      </w:pPr>
      <w:r>
        <w:rPr>
          <w:rStyle w:val="NormalCharacter"/>
          <w:rFonts w:ascii="仿宋_GB2312" w:eastAsia="仿宋_GB2312" w:hAnsi="仿宋_GB2312"/>
          <w:sz w:val="28"/>
          <w:szCs w:val="28"/>
        </w:rPr>
        <w:t>我们在整个估价过程中是以</w:t>
      </w:r>
      <w:r>
        <w:rPr>
          <w:rFonts w:ascii="仿宋" w:eastAsia="仿宋" w:hAnsi="仿宋" w:cs="仿宋" w:hint="eastAsia"/>
          <w:sz w:val="28"/>
        </w:rPr>
        <w:t>天津市规划和自然资源局提供的《天津市不动产登记资料查询结果》、</w:t>
      </w:r>
      <w:r>
        <w:rPr>
          <w:rFonts w:ascii="仿宋_GB2312" w:eastAsia="仿宋_GB2312" w:hAnsi="楷体_GB2312"/>
          <w:sz w:val="28"/>
        </w:rPr>
        <w:t>《分层分户平面图》、</w:t>
      </w:r>
      <w:r>
        <w:rPr>
          <w:rFonts w:ascii="仿宋_GB2312" w:eastAsia="仿宋_GB2312" w:hAnsi="楷体_GB2312" w:hint="eastAsia"/>
          <w:sz w:val="28"/>
        </w:rPr>
        <w:t>《宗地图》</w:t>
      </w:r>
      <w:r>
        <w:rPr>
          <w:rFonts w:ascii="仿宋_GB2312" w:eastAsia="仿宋_GB2312" w:hAnsi="楷体_GB2312"/>
          <w:sz w:val="28"/>
        </w:rPr>
        <w:t>复印件</w:t>
      </w:r>
      <w:r>
        <w:rPr>
          <w:rStyle w:val="NormalCharacter"/>
          <w:rFonts w:ascii="仿宋_GB2312" w:eastAsia="仿宋_GB2312" w:hAnsi="仿宋_GB2312"/>
          <w:sz w:val="28"/>
          <w:szCs w:val="28"/>
        </w:rPr>
        <w:t>为主要依据，充分考虑了合法性原则。</w:t>
      </w:r>
    </w:p>
    <w:p w:rsidR="003C770D" w:rsidRDefault="004E2DCC">
      <w:pPr>
        <w:spacing w:line="520" w:lineRule="exact"/>
        <w:ind w:firstLine="539"/>
        <w:rPr>
          <w:rFonts w:eastAsia="仿宋_GB2312"/>
          <w:sz w:val="28"/>
        </w:rPr>
      </w:pPr>
      <w:r>
        <w:rPr>
          <w:rFonts w:eastAsia="仿宋_GB2312" w:hint="eastAsia"/>
          <w:sz w:val="28"/>
        </w:rPr>
        <w:t>价值时点原则：由于影响房地产价格的因素是不断变化的，房地产市场也是不断变化的，从而房地产价格和价值也是不断变化的。随着时间流逝，房地产自身状况也在发生变化。价值时点原则要求估价结果是在由估价目的决定的某个特定时间的价值。即根据在该价值时点时，估价对象实物、权益、区位状况，所处市场环境、国家地方有关房地产业政策等因素影响下，所确定的估价对象价值。</w:t>
      </w:r>
    </w:p>
    <w:p w:rsidR="003C770D" w:rsidRDefault="004E2DCC">
      <w:pPr>
        <w:spacing w:line="520" w:lineRule="exact"/>
        <w:ind w:firstLineChars="200" w:firstLine="560"/>
        <w:rPr>
          <w:rFonts w:eastAsia="仿宋_GB2312"/>
        </w:rPr>
      </w:pPr>
      <w:r>
        <w:rPr>
          <w:rStyle w:val="NormalCharacter"/>
          <w:rFonts w:ascii="仿宋_GB2312" w:eastAsia="仿宋_GB2312" w:hAnsi="仿宋_GB2312"/>
          <w:sz w:val="28"/>
          <w:szCs w:val="28"/>
        </w:rPr>
        <w:lastRenderedPageBreak/>
        <w:t>我们的估价结果是基于本次估价目的于价值时点</w:t>
      </w:r>
      <w:r>
        <w:rPr>
          <w:rStyle w:val="NormalCharacter"/>
          <w:rFonts w:ascii="仿宋_GB2312" w:eastAsia="仿宋_GB2312" w:hAnsi="仿宋_GB2312" w:hint="eastAsia"/>
          <w:sz w:val="28"/>
          <w:szCs w:val="28"/>
        </w:rPr>
        <w:t>2022</w:t>
      </w:r>
      <w:r>
        <w:rPr>
          <w:rStyle w:val="NormalCharacter"/>
          <w:rFonts w:ascii="仿宋_GB2312" w:eastAsia="仿宋_GB2312" w:hAnsi="仿宋_GB2312" w:hint="eastAsia"/>
          <w:sz w:val="28"/>
          <w:szCs w:val="28"/>
        </w:rPr>
        <w:t>年</w:t>
      </w:r>
      <w:r>
        <w:rPr>
          <w:rStyle w:val="NormalCharacter"/>
          <w:rFonts w:ascii="仿宋_GB2312" w:eastAsia="仿宋_GB2312" w:hAnsi="仿宋_GB2312" w:hint="eastAsia"/>
          <w:sz w:val="28"/>
          <w:szCs w:val="28"/>
        </w:rPr>
        <w:t>10</w:t>
      </w:r>
      <w:r>
        <w:rPr>
          <w:rStyle w:val="NormalCharacter"/>
          <w:rFonts w:ascii="仿宋_GB2312" w:eastAsia="仿宋_GB2312" w:hAnsi="仿宋_GB2312" w:hint="eastAsia"/>
          <w:sz w:val="28"/>
          <w:szCs w:val="28"/>
        </w:rPr>
        <w:t>月</w:t>
      </w:r>
      <w:r>
        <w:rPr>
          <w:rStyle w:val="NormalCharacter"/>
          <w:rFonts w:ascii="仿宋_GB2312" w:eastAsia="仿宋_GB2312" w:hAnsi="仿宋_GB2312" w:hint="eastAsia"/>
          <w:sz w:val="28"/>
          <w:szCs w:val="28"/>
        </w:rPr>
        <w:t>26</w:t>
      </w:r>
      <w:r>
        <w:rPr>
          <w:rStyle w:val="NormalCharacter"/>
          <w:rFonts w:ascii="仿宋_GB2312" w:eastAsia="仿宋_GB2312" w:hAnsi="仿宋_GB2312" w:hint="eastAsia"/>
          <w:sz w:val="28"/>
          <w:szCs w:val="28"/>
        </w:rPr>
        <w:t>日</w:t>
      </w:r>
      <w:r>
        <w:rPr>
          <w:rStyle w:val="NormalCharacter"/>
          <w:rFonts w:ascii="仿宋_GB2312" w:eastAsia="仿宋_GB2312" w:hAnsi="仿宋_GB2312"/>
          <w:sz w:val="28"/>
          <w:szCs w:val="28"/>
        </w:rPr>
        <w:t>的房地产</w:t>
      </w:r>
      <w:r>
        <w:rPr>
          <w:rStyle w:val="NormalCharacter"/>
          <w:rFonts w:ascii="仿宋_GB2312" w:eastAsia="仿宋_GB2312" w:hAnsi="仿宋_GB2312" w:hint="eastAsia"/>
          <w:sz w:val="28"/>
          <w:szCs w:val="28"/>
        </w:rPr>
        <w:t>公开市场</w:t>
      </w:r>
      <w:r>
        <w:rPr>
          <w:rStyle w:val="NormalCharacter"/>
          <w:rFonts w:ascii="仿宋_GB2312" w:eastAsia="仿宋_GB2312" w:hAnsi="仿宋_GB2312"/>
          <w:sz w:val="28"/>
          <w:szCs w:val="28"/>
        </w:rPr>
        <w:t>价值。</w:t>
      </w:r>
    </w:p>
    <w:p w:rsidR="003C770D" w:rsidRDefault="004E2DCC">
      <w:pPr>
        <w:spacing w:line="520" w:lineRule="exact"/>
        <w:ind w:firstLine="539"/>
        <w:rPr>
          <w:rFonts w:eastAsia="仿宋_GB2312"/>
          <w:sz w:val="28"/>
        </w:rPr>
      </w:pPr>
      <w:r>
        <w:rPr>
          <w:rFonts w:eastAsia="仿宋_GB2312" w:hint="eastAsia"/>
          <w:sz w:val="28"/>
        </w:rPr>
        <w:t>替代原则：要求估价结果不得不合理的偏离类似房地产在同等条件下的正常市场价格。</w:t>
      </w:r>
    </w:p>
    <w:p w:rsidR="003C770D" w:rsidRDefault="004E2DCC">
      <w:pPr>
        <w:spacing w:line="520" w:lineRule="exact"/>
        <w:ind w:firstLineChars="200" w:firstLine="560"/>
        <w:rPr>
          <w:rFonts w:eastAsia="仿宋_GB2312"/>
        </w:rPr>
      </w:pPr>
      <w:r>
        <w:rPr>
          <w:rStyle w:val="NormalCharacter"/>
          <w:rFonts w:ascii="仿宋_GB2312" w:eastAsia="仿宋_GB2312" w:hAnsi="仿宋_GB2312"/>
          <w:sz w:val="28"/>
          <w:szCs w:val="28"/>
        </w:rPr>
        <w:t>我们在运用比较法估算中，对各项因素的条件说明和确定修正系数，充分体现了替代原则。</w:t>
      </w:r>
    </w:p>
    <w:p w:rsidR="003C770D" w:rsidRDefault="004E2DCC">
      <w:pPr>
        <w:spacing w:line="520" w:lineRule="exact"/>
        <w:ind w:firstLine="539"/>
        <w:rPr>
          <w:rFonts w:eastAsia="仿宋_GB2312"/>
          <w:sz w:val="28"/>
        </w:rPr>
      </w:pPr>
      <w:r>
        <w:rPr>
          <w:rFonts w:eastAsia="仿宋_GB2312" w:hint="eastAsia"/>
          <w:sz w:val="28"/>
        </w:rPr>
        <w:t>最高最佳利用原则：要求房地产估价应以估价对象的最高最佳使用为前提进行。即法律上许可、技术上可能、经济上可行，经过充分合理的论证，能使估价对象的价值达到最大的一种最可能的使用。</w:t>
      </w:r>
    </w:p>
    <w:p w:rsidR="003C770D" w:rsidRDefault="004E2DCC">
      <w:pPr>
        <w:spacing w:line="520" w:lineRule="exact"/>
        <w:ind w:firstLineChars="200" w:firstLine="560"/>
        <w:rPr>
          <w:rFonts w:ascii="仿宋_GB2312" w:eastAsia="仿宋_GB2312" w:hAnsi="仿宋_GB2312"/>
          <w:sz w:val="28"/>
          <w:szCs w:val="28"/>
        </w:rPr>
      </w:pPr>
      <w:r>
        <w:rPr>
          <w:rStyle w:val="NormalCharacter"/>
          <w:rFonts w:ascii="仿宋_GB2312" w:eastAsia="仿宋_GB2312" w:hAnsi="仿宋_GB2312"/>
          <w:sz w:val="28"/>
          <w:szCs w:val="28"/>
        </w:rPr>
        <w:t>我们在运用</w:t>
      </w:r>
      <w:r>
        <w:rPr>
          <w:rStyle w:val="NormalCharacter"/>
          <w:rFonts w:ascii="仿宋_GB2312" w:eastAsia="仿宋_GB2312" w:hAnsi="仿宋_GB2312" w:hint="eastAsia"/>
          <w:sz w:val="28"/>
          <w:szCs w:val="28"/>
        </w:rPr>
        <w:t>收益法</w:t>
      </w:r>
      <w:r>
        <w:rPr>
          <w:rStyle w:val="NormalCharacter"/>
          <w:rFonts w:ascii="仿宋_GB2312" w:eastAsia="仿宋_GB2312" w:hAnsi="仿宋_GB2312"/>
          <w:sz w:val="28"/>
          <w:szCs w:val="28"/>
        </w:rPr>
        <w:t>求取</w:t>
      </w:r>
      <w:r>
        <w:rPr>
          <w:rStyle w:val="NormalCharacter"/>
          <w:rFonts w:ascii="仿宋_GB2312" w:eastAsia="仿宋_GB2312" w:hAnsi="仿宋_GB2312" w:hint="eastAsia"/>
          <w:sz w:val="28"/>
          <w:szCs w:val="28"/>
        </w:rPr>
        <w:t>市场客观租金</w:t>
      </w:r>
      <w:r>
        <w:rPr>
          <w:rStyle w:val="NormalCharacter"/>
          <w:rFonts w:ascii="仿宋_GB2312" w:eastAsia="仿宋_GB2312" w:hAnsi="仿宋_GB2312"/>
          <w:sz w:val="28"/>
          <w:szCs w:val="28"/>
        </w:rPr>
        <w:t>，</w:t>
      </w:r>
      <w:r>
        <w:rPr>
          <w:rStyle w:val="NormalCharacter"/>
          <w:rFonts w:ascii="仿宋_GB2312" w:eastAsia="仿宋_GB2312" w:hAnsi="仿宋_GB2312" w:hint="eastAsia"/>
          <w:sz w:val="28"/>
          <w:szCs w:val="28"/>
        </w:rPr>
        <w:t>比较法中</w:t>
      </w:r>
      <w:r>
        <w:rPr>
          <w:rStyle w:val="NormalCharacter"/>
          <w:rFonts w:ascii="仿宋_GB2312" w:eastAsia="仿宋_GB2312" w:hAnsi="仿宋_GB2312"/>
          <w:sz w:val="28"/>
          <w:szCs w:val="28"/>
        </w:rPr>
        <w:t>对潜在的经济效益分析、可比实例价格比较分析，充分考虑了估价对象的最有效利用程度。</w:t>
      </w:r>
    </w:p>
    <w:p w:rsidR="003C770D" w:rsidRDefault="004E2DCC">
      <w:pPr>
        <w:tabs>
          <w:tab w:val="left" w:pos="2475"/>
          <w:tab w:val="left" w:pos="4815"/>
        </w:tabs>
        <w:spacing w:line="520" w:lineRule="exact"/>
        <w:ind w:firstLineChars="200" w:firstLine="600"/>
        <w:outlineLvl w:val="1"/>
        <w:rPr>
          <w:color w:val="000000"/>
          <w:sz w:val="28"/>
        </w:rPr>
      </w:pPr>
      <w:bookmarkStart w:id="23" w:name="_Toc113269012"/>
      <w:r>
        <w:rPr>
          <w:rFonts w:eastAsia="黑体" w:hint="eastAsia"/>
          <w:color w:val="000000"/>
          <w:sz w:val="30"/>
        </w:rPr>
        <w:t>九、估价方法</w:t>
      </w:r>
      <w:bookmarkEnd w:id="22"/>
      <w:bookmarkEnd w:id="23"/>
      <w:r>
        <w:rPr>
          <w:rFonts w:eastAsia="黑体"/>
          <w:color w:val="000000"/>
          <w:sz w:val="30"/>
        </w:rPr>
        <w:tab/>
      </w:r>
    </w:p>
    <w:p w:rsidR="003C770D" w:rsidRDefault="004E2DCC">
      <w:pPr>
        <w:spacing w:line="520" w:lineRule="exact"/>
        <w:ind w:firstLine="539"/>
        <w:rPr>
          <w:rFonts w:eastAsia="仿宋_GB2312"/>
          <w:sz w:val="28"/>
        </w:rPr>
      </w:pPr>
      <w:bookmarkStart w:id="24" w:name="_Toc32338"/>
      <w:r>
        <w:rPr>
          <w:rFonts w:eastAsia="仿宋_GB2312" w:hint="eastAsia"/>
          <w:sz w:val="28"/>
        </w:rPr>
        <w:t>1</w:t>
      </w:r>
      <w:r>
        <w:rPr>
          <w:rFonts w:eastAsia="仿宋_GB2312" w:hint="eastAsia"/>
          <w:sz w:val="28"/>
        </w:rPr>
        <w:t>、估价方法的选择</w:t>
      </w:r>
    </w:p>
    <w:p w:rsidR="003C770D" w:rsidRDefault="004E2DCC">
      <w:pPr>
        <w:spacing w:line="520" w:lineRule="exact"/>
        <w:ind w:firstLine="539"/>
        <w:rPr>
          <w:rFonts w:eastAsia="仿宋_GB2312"/>
          <w:sz w:val="28"/>
        </w:rPr>
      </w:pPr>
      <w:r>
        <w:rPr>
          <w:rFonts w:eastAsia="仿宋_GB2312" w:hint="eastAsia"/>
          <w:sz w:val="28"/>
        </w:rPr>
        <w:t>根据《房地产估价规范》（</w:t>
      </w:r>
      <w:r>
        <w:rPr>
          <w:rFonts w:eastAsia="仿宋_GB2312" w:hint="eastAsia"/>
          <w:sz w:val="28"/>
        </w:rPr>
        <w:t xml:space="preserve">GB/T </w:t>
      </w:r>
      <w:r>
        <w:rPr>
          <w:rFonts w:eastAsia="仿宋_GB2312" w:hint="eastAsia"/>
          <w:sz w:val="28"/>
        </w:rPr>
        <w:t>50291</w:t>
      </w:r>
      <w:r>
        <w:rPr>
          <w:rFonts w:eastAsia="仿宋_GB2312" w:hint="eastAsia"/>
          <w:sz w:val="28"/>
        </w:rPr>
        <w:t>—</w:t>
      </w:r>
      <w:r>
        <w:rPr>
          <w:rFonts w:eastAsia="仿宋_GB2312" w:hint="eastAsia"/>
          <w:sz w:val="28"/>
        </w:rPr>
        <w:t>2015</w:t>
      </w:r>
      <w:r>
        <w:rPr>
          <w:rFonts w:eastAsia="仿宋_GB2312" w:hint="eastAsia"/>
          <w:sz w:val="28"/>
        </w:rPr>
        <w:t>）规定，通行的估价方法有比较法和假设开发法、收益法、成本法，有条件选用比较法的应以比较法为主要的估计方法。收益性房地产应选用收益法作为其中一种估价方法，在无比较法或市场依据不充分的不宜选用比较法、收益法、假设开发法进行估价的情况下，可采用成本法作为估价方法。</w:t>
      </w:r>
    </w:p>
    <w:p w:rsidR="003C770D" w:rsidRDefault="004E2DCC">
      <w:pPr>
        <w:spacing w:line="520" w:lineRule="exact"/>
        <w:ind w:firstLine="539"/>
        <w:rPr>
          <w:rFonts w:eastAsia="仿宋_GB2312"/>
          <w:sz w:val="28"/>
        </w:rPr>
      </w:pPr>
      <w:r>
        <w:rPr>
          <w:rFonts w:eastAsia="仿宋_GB2312" w:hint="eastAsia"/>
          <w:sz w:val="28"/>
        </w:rPr>
        <w:t>估价人员按照《房地产估价规范》（</w:t>
      </w:r>
      <w:r>
        <w:rPr>
          <w:rFonts w:eastAsia="仿宋_GB2312" w:hint="eastAsia"/>
          <w:sz w:val="28"/>
        </w:rPr>
        <w:t>GB/T 50291</w:t>
      </w:r>
      <w:r>
        <w:rPr>
          <w:rFonts w:eastAsia="仿宋_GB2312" w:hint="eastAsia"/>
          <w:sz w:val="28"/>
        </w:rPr>
        <w:t>—</w:t>
      </w:r>
      <w:r>
        <w:rPr>
          <w:rFonts w:eastAsia="仿宋_GB2312" w:hint="eastAsia"/>
          <w:sz w:val="28"/>
        </w:rPr>
        <w:t>2015</w:t>
      </w:r>
      <w:r>
        <w:rPr>
          <w:rFonts w:eastAsia="仿宋_GB2312" w:hint="eastAsia"/>
          <w:sz w:val="28"/>
        </w:rPr>
        <w:t>）等技术标准，根据估价对象所在区域房地产市场发育情况并结合估价对象具体特点及估价目的等，选用比较法结合收益法。</w:t>
      </w:r>
    </w:p>
    <w:p w:rsidR="003C770D" w:rsidRDefault="004E2DCC">
      <w:pPr>
        <w:spacing w:line="520" w:lineRule="exact"/>
        <w:ind w:firstLine="539"/>
        <w:rPr>
          <w:rFonts w:eastAsia="仿宋_GB2312"/>
          <w:sz w:val="28"/>
        </w:rPr>
      </w:pPr>
      <w:r>
        <w:rPr>
          <w:rFonts w:eastAsia="仿宋_GB2312" w:hint="eastAsia"/>
          <w:sz w:val="28"/>
        </w:rPr>
        <w:t>本次估价方法选用的理由如下：</w:t>
      </w:r>
    </w:p>
    <w:p w:rsidR="003C770D" w:rsidRDefault="004E2DCC">
      <w:pPr>
        <w:spacing w:line="520" w:lineRule="exact"/>
        <w:ind w:firstLine="539"/>
        <w:rPr>
          <w:rFonts w:eastAsia="仿宋_GB2312"/>
          <w:sz w:val="28"/>
        </w:rPr>
      </w:pPr>
      <w:r>
        <w:rPr>
          <w:rFonts w:eastAsia="仿宋_GB2312" w:hint="eastAsia"/>
          <w:sz w:val="28"/>
        </w:rPr>
        <w:t>估价对象类型现状为住宅，在充</w:t>
      </w:r>
      <w:r>
        <w:rPr>
          <w:rFonts w:eastAsia="仿宋_GB2312" w:hint="eastAsia"/>
          <w:sz w:val="28"/>
        </w:rPr>
        <w:t>分收集评估所需资料基础上，参考周边同类型房地产市场数据，可采用比较法确定估价对象的比准价格。同时估价对象作为收益性房地产，位于天津市</w:t>
      </w:r>
      <w:r>
        <w:rPr>
          <w:rFonts w:eastAsia="仿宋_GB2312" w:hint="eastAsia"/>
          <w:sz w:val="28"/>
        </w:rPr>
        <w:t>河西区</w:t>
      </w:r>
      <w:r>
        <w:rPr>
          <w:rFonts w:eastAsia="仿宋_GB2312" w:hint="eastAsia"/>
          <w:sz w:val="28"/>
        </w:rPr>
        <w:t>，其周边也有一定租赁实例，在充分收集评估所需的资料基础上，可用收益法确</w:t>
      </w:r>
      <w:r>
        <w:rPr>
          <w:rFonts w:eastAsia="仿宋_GB2312" w:hint="eastAsia"/>
          <w:sz w:val="28"/>
        </w:rPr>
        <w:lastRenderedPageBreak/>
        <w:t>定对象收益价格作为参考，最终根据市场公开情况，综合考量后确定估价对象价格。</w:t>
      </w:r>
    </w:p>
    <w:p w:rsidR="003C770D" w:rsidRDefault="004E2DCC">
      <w:pPr>
        <w:spacing w:line="520" w:lineRule="exact"/>
        <w:ind w:firstLine="539"/>
        <w:rPr>
          <w:rFonts w:eastAsia="仿宋_GB2312"/>
          <w:sz w:val="28"/>
        </w:rPr>
      </w:pPr>
      <w:r>
        <w:rPr>
          <w:rFonts w:eastAsia="仿宋_GB2312" w:hint="eastAsia"/>
          <w:sz w:val="28"/>
        </w:rPr>
        <w:t>2</w:t>
      </w:r>
      <w:r>
        <w:rPr>
          <w:rFonts w:eastAsia="仿宋_GB2312" w:hint="eastAsia"/>
          <w:sz w:val="28"/>
        </w:rPr>
        <w:t>、估价方法的定义</w:t>
      </w:r>
    </w:p>
    <w:p w:rsidR="003C770D" w:rsidRDefault="004E2DCC">
      <w:pPr>
        <w:spacing w:line="520" w:lineRule="exact"/>
        <w:ind w:firstLineChars="200" w:firstLine="560"/>
        <w:rPr>
          <w:rFonts w:ascii="仿宋" w:eastAsia="仿宋" w:hAnsi="仿宋" w:cs="仿宋"/>
          <w:color w:val="000000"/>
          <w:sz w:val="28"/>
        </w:rPr>
      </w:pPr>
      <w:r>
        <w:rPr>
          <w:rFonts w:eastAsia="仿宋_GB2312" w:hint="eastAsia"/>
          <w:sz w:val="28"/>
        </w:rPr>
        <w:t>（</w:t>
      </w:r>
      <w:r>
        <w:rPr>
          <w:rFonts w:eastAsia="仿宋_GB2312" w:hint="eastAsia"/>
          <w:sz w:val="28"/>
        </w:rPr>
        <w:t>1</w:t>
      </w:r>
      <w:r>
        <w:rPr>
          <w:rFonts w:eastAsia="仿宋_GB2312" w:hint="eastAsia"/>
          <w:sz w:val="28"/>
        </w:rPr>
        <w:t>）</w:t>
      </w:r>
      <w:r>
        <w:rPr>
          <w:rFonts w:ascii="仿宋" w:eastAsia="仿宋" w:hAnsi="仿宋" w:cs="仿宋" w:hint="eastAsia"/>
          <w:color w:val="000000"/>
          <w:sz w:val="28"/>
        </w:rPr>
        <w:t>比较法是选取一定数量的可比实例，将它们与估价对象进行比较，根据其间的差异对可比实例成交价格进行处理后得到估价对象价值或价格的方法。</w:t>
      </w:r>
    </w:p>
    <w:p w:rsidR="003C770D" w:rsidRDefault="004E2DCC">
      <w:pPr>
        <w:spacing w:line="520" w:lineRule="exact"/>
        <w:ind w:firstLine="555"/>
        <w:rPr>
          <w:rFonts w:ascii="仿宋" w:eastAsia="仿宋" w:hAnsi="仿宋" w:cs="仿宋"/>
          <w:color w:val="000000"/>
          <w:sz w:val="28"/>
        </w:rPr>
      </w:pPr>
      <w:r>
        <w:rPr>
          <w:rFonts w:ascii="仿宋" w:eastAsia="仿宋" w:hAnsi="仿宋" w:cs="仿宋" w:hint="eastAsia"/>
          <w:color w:val="000000"/>
          <w:sz w:val="28"/>
        </w:rPr>
        <w:t>比较法是根据替代原则，将估价对象与可比实例进行比较，对可比实例的成交价</w:t>
      </w:r>
      <w:r>
        <w:rPr>
          <w:rFonts w:ascii="仿宋" w:eastAsia="仿宋" w:hAnsi="仿宋" w:cs="仿宋" w:hint="eastAsia"/>
          <w:color w:val="000000"/>
          <w:sz w:val="28"/>
        </w:rPr>
        <w:t>格进行交易情况修正、市场状况调整、房地产状况调整（包括区位状况调整、权益状况调整、实物状况调整），以此得出估价对象的比较价值，其计算公式为：</w:t>
      </w:r>
    </w:p>
    <w:p w:rsidR="003C770D" w:rsidRDefault="004E2DCC">
      <w:pPr>
        <w:spacing w:line="520" w:lineRule="exact"/>
        <w:ind w:firstLine="555"/>
        <w:rPr>
          <w:rFonts w:ascii="仿宋" w:eastAsia="仿宋" w:hAnsi="仿宋" w:cs="仿宋"/>
          <w:color w:val="000000"/>
          <w:sz w:val="28"/>
        </w:rPr>
      </w:pPr>
      <w:r>
        <w:rPr>
          <w:rFonts w:ascii="仿宋" w:eastAsia="仿宋" w:hAnsi="仿宋" w:cs="仿宋" w:hint="eastAsia"/>
          <w:color w:val="000000"/>
          <w:sz w:val="28"/>
        </w:rPr>
        <w:t>估价对象比较价值</w:t>
      </w:r>
      <w:r>
        <w:rPr>
          <w:rFonts w:ascii="仿宋" w:eastAsia="仿宋" w:hAnsi="仿宋" w:cs="仿宋" w:hint="eastAsia"/>
          <w:color w:val="000000"/>
          <w:sz w:val="28"/>
        </w:rPr>
        <w:t xml:space="preserve"> = </w:t>
      </w:r>
      <w:r>
        <w:rPr>
          <w:rFonts w:ascii="仿宋" w:eastAsia="仿宋" w:hAnsi="仿宋" w:cs="仿宋" w:hint="eastAsia"/>
          <w:color w:val="000000"/>
          <w:sz w:val="28"/>
        </w:rPr>
        <w:t>可比实例成交价格×交易情况修正系数×市场状况调整系数×房地产状况调整系数。</w:t>
      </w:r>
    </w:p>
    <w:p w:rsidR="003C770D" w:rsidRDefault="004E2DCC">
      <w:pPr>
        <w:spacing w:line="520" w:lineRule="exact"/>
        <w:ind w:firstLineChars="200" w:firstLine="560"/>
        <w:rPr>
          <w:rFonts w:ascii="仿宋" w:eastAsia="仿宋" w:hAnsi="仿宋" w:cs="仿宋"/>
          <w:color w:val="000000"/>
          <w:sz w:val="28"/>
        </w:rPr>
      </w:pPr>
      <w:r>
        <w:rPr>
          <w:rFonts w:eastAsia="仿宋_GB2312" w:hint="eastAsia"/>
          <w:sz w:val="28"/>
        </w:rPr>
        <w:t>（</w:t>
      </w:r>
      <w:r>
        <w:rPr>
          <w:rFonts w:eastAsia="仿宋_GB2312" w:hint="eastAsia"/>
          <w:sz w:val="28"/>
        </w:rPr>
        <w:t>2</w:t>
      </w:r>
      <w:r>
        <w:rPr>
          <w:rFonts w:eastAsia="仿宋_GB2312" w:hint="eastAsia"/>
          <w:sz w:val="28"/>
        </w:rPr>
        <w:t>）</w:t>
      </w:r>
      <w:r>
        <w:rPr>
          <w:rFonts w:ascii="仿宋" w:eastAsia="仿宋" w:hAnsi="仿宋" w:cs="仿宋" w:hint="eastAsia"/>
          <w:color w:val="000000"/>
          <w:sz w:val="28"/>
        </w:rPr>
        <w:t>收益法是预计估价对象未来的正常净收益，选用适当的报酬率将其折现到价值时点后累加，以此估算估价对象的客观合理价格或价值的方法。</w:t>
      </w:r>
    </w:p>
    <w:p w:rsidR="003C770D" w:rsidRDefault="003C770D">
      <w:pPr>
        <w:spacing w:line="500" w:lineRule="exact"/>
        <w:ind w:firstLineChars="200" w:firstLine="560"/>
        <w:rPr>
          <w:rFonts w:ascii="仿宋" w:eastAsia="仿宋" w:hAnsi="仿宋" w:cs="仿宋"/>
          <w:sz w:val="28"/>
          <w:szCs w:val="28"/>
        </w:rPr>
      </w:pPr>
      <w:r w:rsidRPr="003C770D">
        <w:rPr>
          <w:rFonts w:ascii="仿宋" w:eastAsia="仿宋" w:hAnsi="仿宋" w:cs="仿宋"/>
          <w:position w:val="-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208.4pt;margin-top:83.75pt;width:189.05pt;height:43.9pt;z-index:251661312">
            <v:imagedata r:id="rId10" o:title=""/>
            <o:lock v:ext="edit" aspectratio="f"/>
          </v:shape>
          <o:OLEObject Type="Embed" ProgID="Equation.DSMT4" ShapeID="_x0000_s8196" DrawAspect="Content" ObjectID="_1728979412" r:id="rId11"/>
        </w:pict>
      </w:r>
      <w:r w:rsidR="004E2DCC">
        <w:rPr>
          <w:rFonts w:ascii="仿宋" w:eastAsia="仿宋" w:hAnsi="仿宋" w:cs="仿宋" w:hint="eastAsia"/>
          <w:color w:val="000000"/>
          <w:sz w:val="28"/>
        </w:rPr>
        <w:t>根据《房地产估价规范》</w:t>
      </w:r>
      <w:r w:rsidR="004E2DCC">
        <w:rPr>
          <w:rFonts w:ascii="仿宋" w:eastAsia="仿宋" w:hAnsi="仿宋" w:cs="仿宋" w:hint="eastAsia"/>
          <w:color w:val="000000"/>
          <w:sz w:val="28"/>
        </w:rPr>
        <w:t>4.3.2</w:t>
      </w:r>
      <w:r w:rsidR="004E2DCC">
        <w:rPr>
          <w:rFonts w:ascii="仿宋" w:eastAsia="仿宋" w:hAnsi="仿宋" w:cs="仿宋" w:hint="eastAsia"/>
          <w:color w:val="000000"/>
          <w:sz w:val="28"/>
        </w:rPr>
        <w:t>条款内容“报酬资本化法估价时，</w:t>
      </w:r>
      <w:r w:rsidR="004E2DCC">
        <w:rPr>
          <w:rFonts w:ascii="仿宋" w:eastAsia="仿宋" w:hAnsi="仿宋" w:cs="仿宋" w:hint="eastAsia"/>
          <w:sz w:val="28"/>
          <w:szCs w:val="28"/>
        </w:rPr>
        <w:t>应区分全剩余寿命模式和持有加转售模式。当收益期较长，难以预测该期限内各年净收益时，宜选用持有加转售模式”。本次估价选用持有加转售模式，拟采用如下计算公式：</w:t>
      </w:r>
    </w:p>
    <w:p w:rsidR="003C770D" w:rsidRDefault="003C770D">
      <w:pPr>
        <w:pStyle w:val="a0"/>
        <w:rPr>
          <w:rFonts w:hint="default"/>
        </w:rPr>
      </w:pPr>
    </w:p>
    <w:p w:rsidR="003C770D" w:rsidRDefault="004E2DCC">
      <w:pPr>
        <w:widowControl/>
        <w:autoSpaceDE w:val="0"/>
        <w:autoSpaceDN w:val="0"/>
        <w:spacing w:line="520" w:lineRule="exact"/>
        <w:ind w:leftChars="200" w:left="420" w:right="57"/>
        <w:textAlignment w:val="bottom"/>
        <w:rPr>
          <w:rFonts w:ascii="仿宋" w:eastAsia="仿宋" w:hAnsi="仿宋" w:cs="仿宋"/>
          <w:sz w:val="28"/>
          <w:szCs w:val="28"/>
        </w:rPr>
      </w:pPr>
      <w:r>
        <w:rPr>
          <w:rFonts w:ascii="仿宋" w:eastAsia="仿宋" w:hAnsi="仿宋" w:cs="仿宋" w:hint="eastAsia"/>
          <w:sz w:val="28"/>
          <w:szCs w:val="28"/>
        </w:rPr>
        <w:t>式中：</w:t>
      </w:r>
      <w:r>
        <w:rPr>
          <w:rFonts w:ascii="仿宋" w:eastAsia="仿宋" w:hAnsi="仿宋" w:cs="仿宋" w:hint="eastAsia"/>
          <w:sz w:val="28"/>
          <w:szCs w:val="28"/>
        </w:rPr>
        <w:t>V</w:t>
      </w:r>
      <w:r>
        <w:rPr>
          <w:rFonts w:ascii="仿宋" w:eastAsia="仿宋" w:hAnsi="仿宋" w:cs="仿宋" w:hint="eastAsia"/>
          <w:sz w:val="28"/>
          <w:szCs w:val="28"/>
        </w:rPr>
        <w:t>—房地产现值；</w:t>
      </w:r>
    </w:p>
    <w:p w:rsidR="003C770D" w:rsidRDefault="004E2DCC">
      <w:pPr>
        <w:widowControl/>
        <w:autoSpaceDE w:val="0"/>
        <w:autoSpaceDN w:val="0"/>
        <w:spacing w:line="520" w:lineRule="exact"/>
        <w:ind w:leftChars="200" w:left="420" w:right="57" w:firstLineChars="305" w:firstLine="854"/>
        <w:textAlignment w:val="bottom"/>
        <w:rPr>
          <w:rFonts w:ascii="仿宋" w:eastAsia="仿宋" w:hAnsi="仿宋" w:cs="仿宋"/>
          <w:sz w:val="28"/>
          <w:szCs w:val="28"/>
        </w:rPr>
      </w:pPr>
      <w:r>
        <w:rPr>
          <w:rFonts w:ascii="仿宋" w:eastAsia="仿宋" w:hAnsi="仿宋" w:cs="仿宋" w:hint="eastAsia"/>
          <w:sz w:val="28"/>
          <w:szCs w:val="28"/>
        </w:rPr>
        <w:t>t</w:t>
      </w:r>
      <w:r>
        <w:rPr>
          <w:rFonts w:ascii="仿宋" w:eastAsia="仿宋" w:hAnsi="仿宋" w:cs="仿宋" w:hint="eastAsia"/>
          <w:sz w:val="28"/>
          <w:szCs w:val="28"/>
        </w:rPr>
        <w:t>—持有期；</w:t>
      </w:r>
    </w:p>
    <w:p w:rsidR="003C770D" w:rsidRDefault="004E2DCC">
      <w:pPr>
        <w:widowControl/>
        <w:autoSpaceDE w:val="0"/>
        <w:autoSpaceDN w:val="0"/>
        <w:spacing w:line="520" w:lineRule="exact"/>
        <w:ind w:leftChars="200" w:left="420" w:right="57" w:firstLineChars="305" w:firstLine="854"/>
        <w:textAlignment w:val="bottom"/>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vertAlign w:val="subscript"/>
        </w:rPr>
        <w:t>n</w:t>
      </w:r>
      <w:r>
        <w:rPr>
          <w:rFonts w:ascii="仿宋" w:eastAsia="仿宋" w:hAnsi="仿宋" w:cs="仿宋" w:hint="eastAsia"/>
          <w:sz w:val="28"/>
          <w:szCs w:val="28"/>
        </w:rPr>
        <w:t>—期间收益；</w:t>
      </w:r>
    </w:p>
    <w:p w:rsidR="003C770D" w:rsidRDefault="004E2DCC">
      <w:pPr>
        <w:widowControl/>
        <w:autoSpaceDE w:val="0"/>
        <w:autoSpaceDN w:val="0"/>
        <w:spacing w:line="520" w:lineRule="exact"/>
        <w:ind w:leftChars="200" w:left="420" w:right="57" w:firstLineChars="305" w:firstLine="854"/>
        <w:textAlignment w:val="bottom"/>
        <w:rPr>
          <w:rFonts w:ascii="仿宋" w:eastAsia="仿宋" w:hAnsi="仿宋" w:cs="仿宋"/>
          <w:sz w:val="28"/>
          <w:szCs w:val="28"/>
        </w:rPr>
      </w:pPr>
      <w:r>
        <w:rPr>
          <w:rFonts w:ascii="仿宋" w:eastAsia="仿宋" w:hAnsi="仿宋" w:cs="仿宋" w:hint="eastAsia"/>
          <w:sz w:val="28"/>
          <w:szCs w:val="28"/>
        </w:rPr>
        <w:t>V</w:t>
      </w:r>
      <w:r>
        <w:rPr>
          <w:rFonts w:ascii="仿宋" w:eastAsia="仿宋" w:hAnsi="仿宋" w:cs="仿宋" w:hint="eastAsia"/>
          <w:sz w:val="28"/>
          <w:szCs w:val="28"/>
          <w:vertAlign w:val="subscript"/>
        </w:rPr>
        <w:t>t</w:t>
      </w:r>
      <w:r>
        <w:rPr>
          <w:rFonts w:ascii="仿宋" w:eastAsia="仿宋" w:hAnsi="仿宋" w:cs="仿宋" w:hint="eastAsia"/>
          <w:sz w:val="28"/>
          <w:szCs w:val="28"/>
        </w:rPr>
        <w:t>—期未转售收益；</w:t>
      </w:r>
    </w:p>
    <w:p w:rsidR="003C770D" w:rsidRDefault="003C770D">
      <w:pPr>
        <w:spacing w:line="520" w:lineRule="exact"/>
        <w:ind w:firstLineChars="400" w:firstLine="1120"/>
        <w:rPr>
          <w:rFonts w:ascii="仿宋" w:eastAsia="仿宋" w:hAnsi="仿宋" w:cs="仿宋"/>
          <w:bCs/>
          <w:sz w:val="28"/>
        </w:rPr>
      </w:pPr>
      <w:r w:rsidRPr="003C770D">
        <w:rPr>
          <w:rFonts w:ascii="仿宋" w:eastAsia="仿宋" w:hAnsi="仿宋" w:cs="仿宋" w:hint="eastAsia"/>
          <w:sz w:val="28"/>
          <w:szCs w:val="28"/>
        </w:rPr>
        <w:object w:dxaOrig="139" w:dyaOrig="259">
          <v:shape id="_x0000_i1025" type="#_x0000_t75" style="width:6.75pt;height:13.5pt" o:ole="">
            <v:imagedata r:id="rId12" o:title=""/>
          </v:shape>
          <o:OLEObject Type="Embed" ProgID="Equation.3" ShapeID="_x0000_i1025" DrawAspect="Content" ObjectID="_1728979411" r:id="rId13"/>
        </w:object>
      </w:r>
      <w:r w:rsidR="004E2DCC">
        <w:rPr>
          <w:rFonts w:ascii="仿宋" w:eastAsia="仿宋" w:hAnsi="仿宋" w:cs="仿宋" w:hint="eastAsia"/>
          <w:sz w:val="28"/>
          <w:szCs w:val="28"/>
        </w:rPr>
        <w:t>—持有期报酬率、期未报酬率。</w:t>
      </w:r>
    </w:p>
    <w:p w:rsidR="003C770D" w:rsidRDefault="004E2DCC">
      <w:pPr>
        <w:tabs>
          <w:tab w:val="left" w:pos="3620"/>
        </w:tabs>
        <w:spacing w:line="520" w:lineRule="exact"/>
        <w:ind w:firstLineChars="150" w:firstLine="450"/>
        <w:outlineLvl w:val="1"/>
        <w:rPr>
          <w:rFonts w:eastAsia="黑体"/>
          <w:color w:val="000000"/>
          <w:sz w:val="28"/>
        </w:rPr>
      </w:pPr>
      <w:bookmarkStart w:id="25" w:name="_Toc113269013"/>
      <w:r>
        <w:rPr>
          <w:rFonts w:eastAsia="黑体" w:hint="eastAsia"/>
          <w:color w:val="000000"/>
          <w:sz w:val="30"/>
        </w:rPr>
        <w:t>十、估价结果</w:t>
      </w:r>
      <w:bookmarkEnd w:id="24"/>
      <w:bookmarkEnd w:id="25"/>
      <w:r>
        <w:rPr>
          <w:rFonts w:eastAsia="黑体" w:hint="eastAsia"/>
          <w:color w:val="000000"/>
          <w:sz w:val="30"/>
        </w:rPr>
        <w:tab/>
      </w:r>
    </w:p>
    <w:p w:rsidR="003C770D" w:rsidRDefault="004E2DCC">
      <w:pPr>
        <w:spacing w:line="520" w:lineRule="exact"/>
        <w:ind w:rightChars="-5" w:right="-10" w:firstLineChars="200" w:firstLine="560"/>
        <w:rPr>
          <w:rFonts w:eastAsia="黑体"/>
          <w:color w:val="000000"/>
          <w:sz w:val="30"/>
        </w:rPr>
      </w:pPr>
      <w:bookmarkStart w:id="26" w:name="_Toc11073"/>
      <w:r>
        <w:rPr>
          <w:rFonts w:ascii="仿宋_GB2312" w:eastAsia="仿宋_GB2312" w:hint="eastAsia"/>
          <w:sz w:val="28"/>
        </w:rPr>
        <w:t>评估人员遵循独立、客观、公正、谨慎、替代的原则，在充分了</w:t>
      </w:r>
      <w:r>
        <w:rPr>
          <w:rFonts w:ascii="仿宋_GB2312" w:eastAsia="仿宋_GB2312" w:hint="eastAsia"/>
          <w:sz w:val="28"/>
        </w:rPr>
        <w:lastRenderedPageBreak/>
        <w:t>解当地房地产市场状况和相关资料基础上，采用了比较法和收益法，结合市场实际，经过合理、全面的分析和计算，确定估价对象于价值时点在满足本次估价全部假设和限制条件下的房地产市场价值为人民币</w:t>
      </w:r>
      <w:r>
        <w:rPr>
          <w:rFonts w:ascii="仿宋_GB2312" w:eastAsia="仿宋_GB2312" w:hint="eastAsia"/>
          <w:b/>
          <w:sz w:val="28"/>
          <w:u w:val="single"/>
        </w:rPr>
        <w:t>200</w:t>
      </w:r>
      <w:r>
        <w:rPr>
          <w:rFonts w:ascii="仿宋_GB2312" w:eastAsia="仿宋_GB2312" w:hint="eastAsia"/>
          <w:b/>
          <w:sz w:val="28"/>
          <w:u w:val="single"/>
        </w:rPr>
        <w:t>万元</w:t>
      </w:r>
      <w:r>
        <w:rPr>
          <w:rFonts w:ascii="仿宋_GB2312" w:eastAsia="仿宋_GB2312" w:hint="eastAsia"/>
          <w:sz w:val="28"/>
        </w:rPr>
        <w:t>，大写金额为</w:t>
      </w:r>
      <w:r>
        <w:rPr>
          <w:rFonts w:ascii="仿宋_GB2312" w:eastAsia="仿宋_GB2312" w:hint="eastAsia"/>
          <w:sz w:val="28"/>
          <w:szCs w:val="22"/>
        </w:rPr>
        <w:t>人民币</w:t>
      </w:r>
      <w:r>
        <w:rPr>
          <w:rFonts w:ascii="仿宋_GB2312" w:eastAsia="仿宋_GB2312" w:hint="eastAsia"/>
          <w:b/>
          <w:bCs/>
          <w:sz w:val="28"/>
          <w:szCs w:val="22"/>
          <w:u w:val="single"/>
        </w:rPr>
        <w:t>贰佰万元</w:t>
      </w:r>
      <w:r>
        <w:rPr>
          <w:rFonts w:ascii="仿宋_GB2312" w:eastAsia="仿宋_GB2312" w:hint="eastAsia"/>
          <w:b/>
          <w:sz w:val="28"/>
          <w:szCs w:val="22"/>
          <w:u w:val="single"/>
        </w:rPr>
        <w:t>整</w:t>
      </w:r>
      <w:r>
        <w:rPr>
          <w:rFonts w:ascii="仿宋_GB2312" w:eastAsia="仿宋_GB2312" w:hint="eastAsia"/>
          <w:sz w:val="28"/>
          <w:szCs w:val="22"/>
        </w:rPr>
        <w:t>，平均单价为</w:t>
      </w:r>
      <w:r>
        <w:rPr>
          <w:rFonts w:ascii="仿宋_GB2312" w:eastAsia="仿宋_GB2312" w:hint="eastAsia"/>
          <w:sz w:val="28"/>
        </w:rPr>
        <w:t>人民币</w:t>
      </w:r>
      <w:r>
        <w:rPr>
          <w:rFonts w:ascii="仿宋_GB2312" w:eastAsia="仿宋_GB2312" w:hint="eastAsia"/>
          <w:b/>
          <w:bCs/>
          <w:sz w:val="28"/>
          <w:szCs w:val="22"/>
          <w:u w:val="single"/>
        </w:rPr>
        <w:t>28616</w:t>
      </w:r>
      <w:r>
        <w:rPr>
          <w:rFonts w:ascii="仿宋_GB2312" w:eastAsia="仿宋_GB2312" w:hint="eastAsia"/>
          <w:b/>
          <w:bCs/>
          <w:sz w:val="28"/>
          <w:szCs w:val="22"/>
          <w:u w:val="single"/>
        </w:rPr>
        <w:t>元</w:t>
      </w:r>
      <w:r>
        <w:rPr>
          <w:rFonts w:ascii="仿宋_GB2312" w:eastAsia="仿宋_GB2312" w:hint="eastAsia"/>
          <w:b/>
          <w:bCs/>
          <w:sz w:val="28"/>
          <w:szCs w:val="22"/>
          <w:u w:val="single"/>
        </w:rPr>
        <w:t>/</w:t>
      </w:r>
      <w:r>
        <w:rPr>
          <w:rFonts w:ascii="仿宋_GB2312" w:eastAsia="仿宋_GB2312" w:hint="eastAsia"/>
          <w:b/>
          <w:bCs/>
          <w:sz w:val="28"/>
          <w:szCs w:val="22"/>
          <w:u w:val="single"/>
        </w:rPr>
        <w:t>平方米</w:t>
      </w:r>
      <w:r>
        <w:rPr>
          <w:rFonts w:ascii="仿宋_GB2312" w:eastAsia="仿宋_GB2312" w:hint="eastAsia"/>
          <w:sz w:val="28"/>
          <w:szCs w:val="22"/>
        </w:rPr>
        <w:t>，大写金额为人民币</w:t>
      </w:r>
      <w:r>
        <w:rPr>
          <w:rFonts w:ascii="仿宋_GB2312" w:eastAsia="仿宋_GB2312" w:hint="eastAsia"/>
          <w:b/>
          <w:sz w:val="28"/>
          <w:szCs w:val="22"/>
          <w:u w:val="single"/>
        </w:rPr>
        <w:t>贰万捌仟陆佰壹拾陆元整每平方米。</w:t>
      </w:r>
    </w:p>
    <w:p w:rsidR="003C770D" w:rsidRDefault="004E2DCC">
      <w:pPr>
        <w:tabs>
          <w:tab w:val="left" w:pos="3620"/>
        </w:tabs>
        <w:spacing w:line="520" w:lineRule="exact"/>
        <w:ind w:firstLineChars="150" w:firstLine="450"/>
        <w:outlineLvl w:val="1"/>
        <w:rPr>
          <w:rFonts w:eastAsia="黑体"/>
          <w:color w:val="000000"/>
          <w:sz w:val="30"/>
        </w:rPr>
      </w:pPr>
      <w:bookmarkStart w:id="27" w:name="_Toc113269014"/>
      <w:r>
        <w:rPr>
          <w:rFonts w:eastAsia="黑体" w:hint="eastAsia"/>
          <w:color w:val="000000"/>
          <w:sz w:val="30"/>
        </w:rPr>
        <w:t>十一、注册房地产估价师</w:t>
      </w:r>
      <w:bookmarkEnd w:id="26"/>
      <w:bookmarkEnd w:id="27"/>
      <w:r>
        <w:rPr>
          <w:rFonts w:eastAsia="黑体"/>
          <w:color w:val="000000"/>
          <w:sz w:val="3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539"/>
        <w:gridCol w:w="4049"/>
      </w:tblGrid>
      <w:tr w:rsidR="003C770D">
        <w:trPr>
          <w:trHeight w:val="437"/>
          <w:jc w:val="center"/>
        </w:trPr>
        <w:tc>
          <w:tcPr>
            <w:tcW w:w="1800" w:type="dxa"/>
            <w:vAlign w:val="center"/>
          </w:tcPr>
          <w:p w:rsidR="003C770D" w:rsidRDefault="004E2DCC">
            <w:pPr>
              <w:pStyle w:val="a6"/>
              <w:adjustRightInd w:val="0"/>
              <w:snapToGrid w:val="0"/>
              <w:spacing w:line="520" w:lineRule="exact"/>
              <w:ind w:firstLineChars="100" w:firstLine="240"/>
              <w:jc w:val="center"/>
              <w:rPr>
                <w:rFonts w:ascii="仿宋_GB2312" w:eastAsia="仿宋_GB2312" w:hAnsi="仿宋"/>
                <w:sz w:val="24"/>
                <w:szCs w:val="24"/>
              </w:rPr>
            </w:pPr>
            <w:r>
              <w:rPr>
                <w:rFonts w:ascii="仿宋_GB2312" w:eastAsia="仿宋_GB2312" w:hAnsi="仿宋"/>
                <w:sz w:val="24"/>
                <w:szCs w:val="24"/>
              </w:rPr>
              <w:t>姓名</w:t>
            </w:r>
          </w:p>
        </w:tc>
        <w:tc>
          <w:tcPr>
            <w:tcW w:w="2539" w:type="dxa"/>
            <w:vAlign w:val="center"/>
          </w:tcPr>
          <w:p w:rsidR="003C770D" w:rsidRDefault="004E2DCC">
            <w:pPr>
              <w:pStyle w:val="a6"/>
              <w:adjustRightInd w:val="0"/>
              <w:snapToGrid w:val="0"/>
              <w:spacing w:line="520" w:lineRule="exact"/>
              <w:ind w:firstLineChars="200" w:firstLine="480"/>
              <w:rPr>
                <w:rFonts w:ascii="仿宋_GB2312" w:eastAsia="仿宋_GB2312" w:hAnsi="仿宋"/>
                <w:sz w:val="24"/>
                <w:szCs w:val="24"/>
              </w:rPr>
            </w:pPr>
            <w:r>
              <w:rPr>
                <w:rFonts w:ascii="仿宋_GB2312" w:eastAsia="仿宋_GB2312" w:hAnsi="仿宋"/>
                <w:sz w:val="24"/>
                <w:szCs w:val="24"/>
              </w:rPr>
              <w:t>注册号</w:t>
            </w:r>
          </w:p>
        </w:tc>
        <w:tc>
          <w:tcPr>
            <w:tcW w:w="4049"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签</w:t>
            </w:r>
            <w:r>
              <w:rPr>
                <w:rFonts w:ascii="仿宋_GB2312" w:eastAsia="仿宋_GB2312" w:hAnsi="仿宋"/>
                <w:sz w:val="24"/>
                <w:szCs w:val="24"/>
              </w:rPr>
              <w:t xml:space="preserve">    </w:t>
            </w:r>
            <w:r>
              <w:rPr>
                <w:rFonts w:ascii="仿宋_GB2312" w:eastAsia="仿宋_GB2312" w:hAnsi="仿宋"/>
                <w:sz w:val="24"/>
                <w:szCs w:val="24"/>
              </w:rPr>
              <w:t>名</w:t>
            </w:r>
          </w:p>
        </w:tc>
      </w:tr>
      <w:tr w:rsidR="003C770D">
        <w:trPr>
          <w:trHeight w:val="1352"/>
          <w:jc w:val="center"/>
        </w:trPr>
        <w:tc>
          <w:tcPr>
            <w:tcW w:w="1800"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童铮秀</w:t>
            </w:r>
          </w:p>
        </w:tc>
        <w:tc>
          <w:tcPr>
            <w:tcW w:w="2539"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3320160113</w:t>
            </w:r>
          </w:p>
        </w:tc>
        <w:tc>
          <w:tcPr>
            <w:tcW w:w="4049" w:type="dxa"/>
            <w:vAlign w:val="center"/>
          </w:tcPr>
          <w:p w:rsidR="003C770D" w:rsidRDefault="003C770D">
            <w:pPr>
              <w:pStyle w:val="a6"/>
              <w:adjustRightInd w:val="0"/>
              <w:snapToGrid w:val="0"/>
              <w:spacing w:line="520" w:lineRule="exact"/>
              <w:jc w:val="center"/>
              <w:rPr>
                <w:rFonts w:ascii="仿宋_GB2312" w:eastAsia="仿宋_GB2312" w:hAnsi="仿宋"/>
                <w:sz w:val="24"/>
                <w:szCs w:val="24"/>
              </w:rPr>
            </w:pPr>
          </w:p>
        </w:tc>
      </w:tr>
      <w:tr w:rsidR="003C770D">
        <w:trPr>
          <w:trHeight w:val="1411"/>
          <w:jc w:val="center"/>
        </w:trPr>
        <w:tc>
          <w:tcPr>
            <w:tcW w:w="1800"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杨晓群</w:t>
            </w:r>
          </w:p>
        </w:tc>
        <w:tc>
          <w:tcPr>
            <w:tcW w:w="2539" w:type="dxa"/>
            <w:vAlign w:val="center"/>
          </w:tcPr>
          <w:p w:rsidR="003C770D" w:rsidRDefault="004E2DCC">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3320070097</w:t>
            </w:r>
          </w:p>
        </w:tc>
        <w:tc>
          <w:tcPr>
            <w:tcW w:w="4049" w:type="dxa"/>
            <w:vAlign w:val="center"/>
          </w:tcPr>
          <w:p w:rsidR="003C770D" w:rsidRDefault="003C770D">
            <w:pPr>
              <w:pStyle w:val="a6"/>
              <w:adjustRightInd w:val="0"/>
              <w:snapToGrid w:val="0"/>
              <w:spacing w:line="520" w:lineRule="exact"/>
              <w:jc w:val="center"/>
              <w:rPr>
                <w:rFonts w:ascii="仿宋_GB2312" w:eastAsia="仿宋_GB2312" w:hAnsi="仿宋"/>
                <w:sz w:val="24"/>
                <w:szCs w:val="24"/>
              </w:rPr>
            </w:pPr>
          </w:p>
        </w:tc>
      </w:tr>
    </w:tbl>
    <w:p w:rsidR="003C770D" w:rsidRDefault="004E2DCC">
      <w:pPr>
        <w:spacing w:line="520" w:lineRule="exact"/>
        <w:ind w:leftChars="1" w:left="2" w:firstLineChars="200" w:firstLine="600"/>
        <w:outlineLvl w:val="1"/>
        <w:rPr>
          <w:rFonts w:eastAsia="黑体"/>
          <w:color w:val="000000"/>
          <w:sz w:val="30"/>
        </w:rPr>
      </w:pPr>
      <w:bookmarkStart w:id="28" w:name="_Toc17286"/>
      <w:bookmarkStart w:id="29" w:name="_Toc113269015"/>
      <w:r>
        <w:rPr>
          <w:rFonts w:eastAsia="黑体" w:hint="eastAsia"/>
          <w:color w:val="000000"/>
          <w:sz w:val="30"/>
          <w:szCs w:val="22"/>
        </w:rPr>
        <w:t>十二、</w:t>
      </w:r>
      <w:r>
        <w:rPr>
          <w:rFonts w:eastAsia="黑体" w:hint="eastAsia"/>
          <w:color w:val="000000"/>
          <w:sz w:val="30"/>
        </w:rPr>
        <w:t>估价作业日期</w:t>
      </w:r>
      <w:bookmarkEnd w:id="28"/>
      <w:bookmarkEnd w:id="29"/>
    </w:p>
    <w:p w:rsidR="003C770D" w:rsidRDefault="004E2DCC">
      <w:pPr>
        <w:tabs>
          <w:tab w:val="left" w:pos="6975"/>
        </w:tabs>
        <w:spacing w:line="520" w:lineRule="exact"/>
        <w:ind w:firstLineChars="255" w:firstLine="683"/>
        <w:rPr>
          <w:rFonts w:ascii="仿宋_GB2312" w:eastAsia="仿宋_GB2312" w:hAnsi="宋体"/>
          <w:color w:val="000000"/>
          <w:spacing w:val="-6"/>
          <w:sz w:val="28"/>
        </w:rPr>
      </w:pPr>
      <w:r>
        <w:rPr>
          <w:rFonts w:ascii="仿宋_GB2312" w:eastAsia="仿宋_GB2312" w:hAnsi="宋体" w:hint="eastAsia"/>
          <w:color w:val="000000"/>
          <w:spacing w:val="-6"/>
          <w:sz w:val="28"/>
        </w:rPr>
        <w:t>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二二年十月二十六日</w:t>
      </w:r>
      <w:r>
        <w:rPr>
          <w:rFonts w:ascii="仿宋_GB2312" w:eastAsia="仿宋_GB2312" w:hAnsi="宋体" w:hint="eastAsia"/>
          <w:color w:val="000000"/>
          <w:spacing w:val="-6"/>
          <w:sz w:val="28"/>
        </w:rPr>
        <w:t>至二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二二年十一月一日</w:t>
      </w:r>
      <w:r>
        <w:rPr>
          <w:rFonts w:ascii="仿宋_GB2312" w:eastAsia="仿宋_GB2312" w:hAnsi="宋体" w:hint="eastAsia"/>
          <w:color w:val="000000"/>
          <w:spacing w:val="-6"/>
          <w:sz w:val="28"/>
        </w:rPr>
        <w:t>。</w:t>
      </w:r>
      <w:bookmarkStart w:id="30" w:name="_Toc9264"/>
    </w:p>
    <w:p w:rsidR="003C770D" w:rsidRDefault="004E2DCC">
      <w:pPr>
        <w:spacing w:line="520" w:lineRule="exact"/>
        <w:ind w:leftChars="241" w:left="506" w:firstLineChars="50" w:firstLine="150"/>
        <w:outlineLvl w:val="1"/>
        <w:rPr>
          <w:rFonts w:eastAsia="黑体"/>
          <w:sz w:val="30"/>
        </w:rPr>
      </w:pPr>
      <w:bookmarkStart w:id="31" w:name="_Toc113269016"/>
      <w:r>
        <w:rPr>
          <w:rFonts w:eastAsia="黑体" w:hint="eastAsia"/>
          <w:sz w:val="30"/>
          <w:szCs w:val="22"/>
        </w:rPr>
        <w:t>十三、</w:t>
      </w:r>
      <w:r>
        <w:rPr>
          <w:rFonts w:eastAsia="黑体" w:hint="eastAsia"/>
          <w:sz w:val="30"/>
        </w:rPr>
        <w:t>估价报告使用期限</w:t>
      </w:r>
      <w:bookmarkEnd w:id="30"/>
      <w:bookmarkEnd w:id="31"/>
      <w:r>
        <w:rPr>
          <w:rFonts w:eastAsia="黑体"/>
          <w:sz w:val="30"/>
        </w:rPr>
        <w:tab/>
      </w:r>
    </w:p>
    <w:p w:rsidR="003C770D" w:rsidRDefault="004E2DCC">
      <w:pPr>
        <w:spacing w:line="520" w:lineRule="exac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自二</w:t>
      </w:r>
      <w:r>
        <w:rPr>
          <w:rFonts w:ascii="宋体" w:hAnsi="宋体" w:cs="宋体" w:hint="eastAsia"/>
          <w:sz w:val="28"/>
        </w:rPr>
        <w:t>〇</w:t>
      </w:r>
      <w:r>
        <w:rPr>
          <w:rFonts w:ascii="仿宋_GB2312" w:eastAsia="仿宋_GB2312" w:hAnsi="仿宋_GB2312" w:cs="仿宋_GB2312" w:hint="eastAsia"/>
          <w:sz w:val="28"/>
        </w:rPr>
        <w:t>二二年十一月一日</w:t>
      </w:r>
      <w:r>
        <w:rPr>
          <w:rFonts w:ascii="仿宋_GB2312" w:eastAsia="仿宋_GB2312" w:hint="eastAsia"/>
          <w:sz w:val="28"/>
        </w:rPr>
        <w:t>起壹年。</w:t>
      </w:r>
      <w:bookmarkStart w:id="32" w:name="_Toc12722"/>
    </w:p>
    <w:p w:rsidR="003C770D" w:rsidRDefault="004E2DCC">
      <w:pPr>
        <w:pStyle w:val="a7"/>
        <w:spacing w:line="500" w:lineRule="exact"/>
        <w:ind w:leftChars="47" w:left="99"/>
        <w:jc w:val="center"/>
        <w:outlineLvl w:val="0"/>
        <w:rPr>
          <w:rFonts w:ascii="黑体" w:eastAsia="黑体"/>
          <w:color w:val="000000"/>
          <w:sz w:val="36"/>
        </w:rPr>
      </w:pPr>
      <w:r>
        <w:rPr>
          <w:rFonts w:ascii="黑体" w:eastAsia="黑体"/>
          <w:color w:val="000000"/>
          <w:sz w:val="36"/>
        </w:rPr>
        <w:br w:type="page"/>
      </w:r>
      <w:bookmarkStart w:id="33" w:name="_Toc113269017"/>
      <w:r>
        <w:rPr>
          <w:rFonts w:ascii="黑体" w:eastAsia="黑体" w:hint="eastAsia"/>
          <w:color w:val="000000"/>
          <w:sz w:val="36"/>
        </w:rPr>
        <w:lastRenderedPageBreak/>
        <w:t>第四部分</w:t>
      </w:r>
      <w:r>
        <w:rPr>
          <w:rFonts w:ascii="黑体" w:eastAsia="黑体" w:hint="eastAsia"/>
          <w:color w:val="000000"/>
          <w:sz w:val="36"/>
        </w:rPr>
        <w:t xml:space="preserve">    </w:t>
      </w:r>
      <w:r>
        <w:rPr>
          <w:rFonts w:ascii="黑体" w:eastAsia="黑体" w:hint="eastAsia"/>
          <w:color w:val="000000"/>
          <w:sz w:val="36"/>
        </w:rPr>
        <w:t>附件</w:t>
      </w:r>
      <w:bookmarkEnd w:id="32"/>
      <w:bookmarkEnd w:id="33"/>
    </w:p>
    <w:p w:rsidR="003C770D" w:rsidRDefault="003C770D">
      <w:pPr>
        <w:spacing w:line="460" w:lineRule="exact"/>
        <w:rPr>
          <w:rFonts w:ascii="仿宋_GB2312" w:eastAsia="仿宋_GB2312" w:hAnsi="仿宋_GB2312" w:cs="仿宋_GB2312"/>
          <w:sz w:val="28"/>
          <w:szCs w:val="28"/>
        </w:rPr>
      </w:pPr>
    </w:p>
    <w:p w:rsidR="003C770D" w:rsidRDefault="004E2DCC">
      <w:pPr>
        <w:spacing w:line="520" w:lineRule="exact"/>
        <w:ind w:firstLineChars="100" w:firstLine="280"/>
        <w:rPr>
          <w:rFonts w:ascii="仿宋_GB2312" w:eastAsia="仿宋_GB2312" w:hAnsi="楷体_GB2312"/>
          <w:sz w:val="28"/>
        </w:rPr>
      </w:pPr>
      <w:r>
        <w:rPr>
          <w:rFonts w:ascii="仿宋_GB2312" w:eastAsia="仿宋_GB2312" w:hAnsi="楷体_GB2312" w:hint="eastAsia"/>
          <w:sz w:val="28"/>
        </w:rPr>
        <w:t>附录一、《天津市不动产登记资料查询结果》复印件</w:t>
      </w:r>
    </w:p>
    <w:p w:rsidR="003C770D" w:rsidRDefault="004E2DCC">
      <w:pPr>
        <w:pStyle w:val="a0"/>
        <w:spacing w:line="500" w:lineRule="exact"/>
        <w:ind w:firstLineChars="100" w:firstLine="280"/>
        <w:rPr>
          <w:rFonts w:ascii="仿宋_GB2312" w:eastAsia="仿宋_GB2312" w:hAnsi="楷体_GB2312" w:hint="default"/>
          <w:sz w:val="28"/>
        </w:rPr>
      </w:pPr>
      <w:r>
        <w:rPr>
          <w:rFonts w:ascii="仿宋_GB2312" w:eastAsia="仿宋_GB2312" w:hAnsi="楷体_GB2312"/>
          <w:sz w:val="28"/>
        </w:rPr>
        <w:t>附录二、《分层分户平面图》、《宗地图》复印件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附录三、估价对象现状利用照片</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附录四、估价对象地理位置图</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附录五、评估人员资格证明影印件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附录六、评估机构营业执照影印件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附录七、评估机构资质证书影印件</w:t>
      </w:r>
    </w:p>
    <w:p w:rsidR="003C770D" w:rsidRDefault="004E2DCC">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附录八、《淳安县人民法院资产价格评估委托书》复印件</w:t>
      </w:r>
      <w:bookmarkStart w:id="34" w:name="_GoBack"/>
      <w:bookmarkEnd w:id="34"/>
    </w:p>
    <w:p w:rsidR="003C770D" w:rsidRDefault="003C770D">
      <w:pPr>
        <w:tabs>
          <w:tab w:val="left" w:pos="1725"/>
          <w:tab w:val="center" w:pos="4621"/>
        </w:tabs>
        <w:rPr>
          <w:rFonts w:ascii="仿宋_GB2312" w:eastAsia="仿宋_GB2312"/>
          <w:color w:val="000000"/>
          <w:sz w:val="28"/>
          <w:szCs w:val="28"/>
        </w:rPr>
      </w:pPr>
    </w:p>
    <w:sectPr w:rsidR="003C770D" w:rsidSect="003C770D">
      <w:headerReference w:type="default" r:id="rId14"/>
      <w:footerReference w:type="default" r:id="rId15"/>
      <w:pgSz w:w="11906" w:h="16838"/>
      <w:pgMar w:top="1440" w:right="1797" w:bottom="346"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CC" w:rsidRDefault="004E2DCC" w:rsidP="003C770D">
      <w:r>
        <w:separator/>
      </w:r>
    </w:p>
  </w:endnote>
  <w:endnote w:type="continuationSeparator" w:id="1">
    <w:p w:rsidR="004E2DCC" w:rsidRDefault="004E2DCC" w:rsidP="003C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0D" w:rsidRDefault="003C770D">
    <w:pPr>
      <w:pStyle w:val="a9"/>
      <w:pBdr>
        <w:top w:val="single" w:sz="4" w:space="1" w:color="auto"/>
      </w:pBdr>
      <w:ind w:right="90"/>
      <w:rPr>
        <w:rFonts w:ascii="仿宋_GB2312" w:eastAsia="仿宋_GB2312"/>
      </w:rPr>
    </w:pPr>
    <w:r w:rsidRPr="003C770D">
      <w:pict>
        <v:shapetype id="_x0000_t202" coordsize="21600,21600" o:spt="202" path="m,l,21600r21600,l21600,xe">
          <v:stroke joinstyle="miter"/>
          <v:path gradientshapeok="t" o:connecttype="rect"/>
        </v:shapetype>
        <v:shape id="文本框 3" o:spid="_x0000_s7173" type="#_x0000_t202" style="position:absolute;margin-left:104pt;margin-top:0;width:2in;height:2in;z-index:251659264;mso-wrap-style:none;mso-position-horizontal:right;mso-position-horizontal-relative:margin" filled="f" stroked="f">
          <v:textbox style="mso-fit-shape-to-text:t" inset="0,0,0,0">
            <w:txbxContent>
              <w:p w:rsidR="003C770D" w:rsidRDefault="003C770D">
                <w:pPr>
                  <w:pStyle w:val="a9"/>
                </w:pPr>
                <w:r>
                  <w:fldChar w:fldCharType="begin"/>
                </w:r>
                <w:r w:rsidR="004E2DCC">
                  <w:instrText xml:space="preserve"> PAGE  \* MERGEFORMAT </w:instrText>
                </w:r>
                <w:r>
                  <w:fldChar w:fldCharType="separate"/>
                </w:r>
                <w:r w:rsidR="003711C5">
                  <w:rPr>
                    <w:noProof/>
                  </w:rPr>
                  <w:t>16</w:t>
                </w:r>
                <w:r>
                  <w:fldChar w:fldCharType="end"/>
                </w:r>
              </w:p>
            </w:txbxContent>
          </v:textbox>
          <w10:wrap anchorx="margin"/>
        </v:shape>
      </w:pict>
    </w:r>
    <w:r w:rsidRPr="003C770D">
      <w:pict>
        <v:shape id="_x0000_s7172" type="#_x0000_t202" style="position:absolute;margin-left:104pt;margin-top:0;width:2in;height:2in;z-index:251660288;mso-wrap-style:none;mso-position-horizontal:right;mso-position-horizontal-relative:margin" filled="f" stroked="f" strokeweight="1.25pt">
          <v:textbox style="mso-fit-shape-to-text:t" inset="0,0,0,0">
            <w:txbxContent>
              <w:p w:rsidR="003C770D" w:rsidRDefault="003C770D"/>
            </w:txbxContent>
          </v:textbox>
          <w10:wrap anchorx="margin"/>
        </v:shape>
      </w:pict>
    </w:r>
    <w:r w:rsidR="004E2DCC">
      <w:rPr>
        <w:rFonts w:ascii="仿宋_GB2312" w:eastAsia="仿宋_GB2312" w:hint="eastAsia"/>
      </w:rPr>
      <w:t>公司地址：临安区锦城街道钱王街</w:t>
    </w:r>
    <w:r w:rsidR="004E2DCC">
      <w:rPr>
        <w:rFonts w:ascii="仿宋_GB2312" w:eastAsia="仿宋_GB2312" w:hint="eastAsia"/>
      </w:rPr>
      <w:t>392</w:t>
    </w:r>
    <w:r w:rsidR="004E2DCC">
      <w:rPr>
        <w:rFonts w:ascii="仿宋_GB2312" w:eastAsia="仿宋_GB2312" w:hint="eastAsia"/>
      </w:rPr>
      <w:t>号钱王商务大厦</w:t>
    </w:r>
    <w:r w:rsidR="004E2DCC">
      <w:rPr>
        <w:rFonts w:ascii="仿宋_GB2312" w:eastAsia="仿宋_GB2312" w:hint="eastAsia"/>
      </w:rPr>
      <w:t xml:space="preserve">601     </w:t>
    </w:r>
    <w:r w:rsidR="004E2DCC">
      <w:rPr>
        <w:rFonts w:ascii="仿宋_GB2312" w:eastAsia="仿宋_GB2312" w:hint="eastAsia"/>
      </w:rPr>
      <w:t>联系电话：</w:t>
    </w:r>
    <w:r w:rsidR="004E2DCC">
      <w:rPr>
        <w:rFonts w:ascii="仿宋_GB2312" w:eastAsia="仿宋_GB2312" w:hint="eastAsia"/>
      </w:rPr>
      <w:t>0571-63811399</w:t>
    </w:r>
    <w:r w:rsidR="004E2DCC">
      <w:rPr>
        <w:rFonts w:ascii="仿宋_GB2312" w:eastAsia="仿宋_GB2312" w:hint="eastAsia"/>
      </w:rPr>
      <w:t>（兼传真）</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CC" w:rsidRDefault="004E2DCC" w:rsidP="003C770D">
      <w:r>
        <w:separator/>
      </w:r>
    </w:p>
  </w:footnote>
  <w:footnote w:type="continuationSeparator" w:id="1">
    <w:p w:rsidR="004E2DCC" w:rsidRDefault="004E2DCC" w:rsidP="003C7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0D" w:rsidRDefault="004E2DCC">
    <w:pPr>
      <w:pStyle w:val="aa"/>
      <w:wordWrap w:val="0"/>
      <w:ind w:right="-52"/>
      <w:jc w:val="right"/>
    </w:pPr>
    <w:r>
      <w:rPr>
        <w:rFonts w:ascii="仿宋_GB2312" w:eastAsia="仿宋_GB2312" w:hint="eastAsia"/>
      </w:rPr>
      <w:t>杭州临安中鑫房地产估价有限公司</w:t>
    </w:r>
    <w:r>
      <w:rPr>
        <w:rFonts w:ascii="仿宋_GB2312" w:eastAsia="仿宋_GB2312" w:hint="eastAsia"/>
      </w:rPr>
      <w:t xml:space="preserve">          </w:t>
    </w:r>
    <w:r>
      <w:rPr>
        <w:rFonts w:ascii="仿宋_GB2312" w:eastAsia="仿宋_GB2312" w:hint="eastAsia"/>
        <w:szCs w:val="18"/>
      </w:rPr>
      <w:t>天津市河西区友谊南路与绥江道交口西北侧瀚景园</w:t>
    </w:r>
    <w:r>
      <w:rPr>
        <w:rFonts w:ascii="仿宋_GB2312" w:eastAsia="仿宋_GB2312" w:hint="eastAsia"/>
        <w:szCs w:val="18"/>
      </w:rPr>
      <w:t>2</w:t>
    </w:r>
    <w:r>
      <w:rPr>
        <w:rFonts w:ascii="仿宋_GB2312" w:eastAsia="仿宋_GB2312" w:hint="eastAsia"/>
        <w:szCs w:val="18"/>
      </w:rPr>
      <w:t>幢</w:t>
    </w:r>
    <w:r>
      <w:rPr>
        <w:rFonts w:ascii="仿宋_GB2312" w:eastAsia="仿宋_GB2312" w:hint="eastAsia"/>
        <w:szCs w:val="18"/>
      </w:rPr>
      <w:t>2</w:t>
    </w:r>
    <w:r>
      <w:rPr>
        <w:rFonts w:ascii="仿宋_GB2312" w:eastAsia="仿宋_GB2312" w:hint="eastAsia"/>
        <w:szCs w:val="18"/>
      </w:rPr>
      <w:t>单元</w:t>
    </w:r>
    <w:r>
      <w:rPr>
        <w:rFonts w:ascii="仿宋_GB2312" w:eastAsia="仿宋_GB2312" w:hint="eastAsia"/>
        <w:szCs w:val="18"/>
      </w:rPr>
      <w:t>1502</w:t>
    </w:r>
    <w:r>
      <w:rPr>
        <w:rFonts w:ascii="仿宋_GB2312" w:eastAsia="仿宋_GB2312" w:hint="eastAsia"/>
        <w:szCs w:val="18"/>
      </w:rPr>
      <w:t>室城镇住宅用地</w:t>
    </w:r>
    <w:r>
      <w:rPr>
        <w:rFonts w:ascii="仿宋_GB2312" w:eastAsia="仿宋_GB2312" w:hint="eastAsia"/>
        <w:szCs w:val="18"/>
      </w:rPr>
      <w:t>/</w:t>
    </w:r>
    <w:r>
      <w:rPr>
        <w:rFonts w:ascii="仿宋_GB2312" w:eastAsia="仿宋_GB2312" w:hint="eastAsia"/>
        <w:szCs w:val="18"/>
      </w:rPr>
      <w:t>居住用途房地产市场价值司法鉴定评估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6B6A6"/>
    <w:multiLevelType w:val="singleLevel"/>
    <w:tmpl w:val="A4D6B6A6"/>
    <w:lvl w:ilvl="0">
      <w:start w:val="1"/>
      <w:numFmt w:val="decimal"/>
      <w:lvlText w:val="%1."/>
      <w:lvlJc w:val="left"/>
      <w:pPr>
        <w:tabs>
          <w:tab w:val="left" w:pos="312"/>
        </w:tabs>
      </w:pPr>
    </w:lvl>
  </w:abstractNum>
  <w:abstractNum w:abstractNumId="1">
    <w:nsid w:val="B375EBA8"/>
    <w:multiLevelType w:val="singleLevel"/>
    <w:tmpl w:val="B375EBA8"/>
    <w:lvl w:ilvl="0">
      <w:start w:val="4"/>
      <w:numFmt w:val="decimal"/>
      <w:lvlText w:val="%1."/>
      <w:lvlJc w:val="left"/>
      <w:pPr>
        <w:tabs>
          <w:tab w:val="left" w:pos="312"/>
        </w:tabs>
      </w:pPr>
    </w:lvl>
  </w:abstractNum>
  <w:abstractNum w:abstractNumId="2">
    <w:nsid w:val="0B974BD5"/>
    <w:multiLevelType w:val="singleLevel"/>
    <w:tmpl w:val="0B974BD5"/>
    <w:lvl w:ilvl="0">
      <w:start w:val="2"/>
      <w:numFmt w:val="decimal"/>
      <w:lvlText w:val="%1."/>
      <w:lvlJc w:val="left"/>
      <w:pPr>
        <w:tabs>
          <w:tab w:val="left" w:pos="312"/>
        </w:tabs>
      </w:pPr>
    </w:lvl>
  </w:abstractNum>
  <w:abstractNum w:abstractNumId="3">
    <w:nsid w:val="12877B74"/>
    <w:multiLevelType w:val="multilevel"/>
    <w:tmpl w:val="12877B74"/>
    <w:lvl w:ilvl="0">
      <w:start w:val="1"/>
      <w:numFmt w:val="decimal"/>
      <w:lvlText w:val="（%1）"/>
      <w:lvlJc w:val="left"/>
      <w:pPr>
        <w:ind w:left="1790" w:hanging="108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265140E"/>
    <w:multiLevelType w:val="singleLevel"/>
    <w:tmpl w:val="2265140E"/>
    <w:lvl w:ilvl="0">
      <w:start w:val="5"/>
      <w:numFmt w:val="decimal"/>
      <w:lvlText w:val="%1."/>
      <w:lvlJc w:val="left"/>
      <w:pPr>
        <w:tabs>
          <w:tab w:val="left" w:pos="312"/>
        </w:tabs>
      </w:pPr>
    </w:lvl>
  </w:abstractNum>
  <w:abstractNum w:abstractNumId="5">
    <w:nsid w:val="2D1BE633"/>
    <w:multiLevelType w:val="singleLevel"/>
    <w:tmpl w:val="2D1BE633"/>
    <w:lvl w:ilvl="0">
      <w:start w:val="1"/>
      <w:numFmt w:val="decimal"/>
      <w:lvlText w:val="%1."/>
      <w:lvlJc w:val="left"/>
      <w:pPr>
        <w:tabs>
          <w:tab w:val="left" w:pos="312"/>
        </w:tabs>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fillcolor="white">
      <v:fill color="white"/>
    </o:shapedefaults>
    <o:shapelayout v:ext="edit">
      <o:idmap v:ext="edit" data="3,4,5,6,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I5Y2NhMWZkYjlhNzk1ZjlmYjg1ZGI5NTZiOWMzMDQifQ=="/>
  </w:docVars>
  <w:rsids>
    <w:rsidRoot w:val="00172A27"/>
    <w:rsid w:val="00000854"/>
    <w:rsid w:val="00000A60"/>
    <w:rsid w:val="00001D8C"/>
    <w:rsid w:val="000027A6"/>
    <w:rsid w:val="00002BFE"/>
    <w:rsid w:val="00003EA8"/>
    <w:rsid w:val="00004CEB"/>
    <w:rsid w:val="000053F8"/>
    <w:rsid w:val="000057DF"/>
    <w:rsid w:val="00005CF0"/>
    <w:rsid w:val="000114FD"/>
    <w:rsid w:val="000127AC"/>
    <w:rsid w:val="00013750"/>
    <w:rsid w:val="0001391B"/>
    <w:rsid w:val="00013A17"/>
    <w:rsid w:val="000147FF"/>
    <w:rsid w:val="00014D29"/>
    <w:rsid w:val="00015A9D"/>
    <w:rsid w:val="000215A7"/>
    <w:rsid w:val="000239A8"/>
    <w:rsid w:val="00023C83"/>
    <w:rsid w:val="000256C0"/>
    <w:rsid w:val="000257BA"/>
    <w:rsid w:val="00025807"/>
    <w:rsid w:val="0002737B"/>
    <w:rsid w:val="00027C59"/>
    <w:rsid w:val="00030DE6"/>
    <w:rsid w:val="000323BF"/>
    <w:rsid w:val="000323C1"/>
    <w:rsid w:val="000334F5"/>
    <w:rsid w:val="00033CBE"/>
    <w:rsid w:val="00033F61"/>
    <w:rsid w:val="00034330"/>
    <w:rsid w:val="000377E9"/>
    <w:rsid w:val="00043029"/>
    <w:rsid w:val="00045892"/>
    <w:rsid w:val="00046140"/>
    <w:rsid w:val="0004689C"/>
    <w:rsid w:val="00047166"/>
    <w:rsid w:val="0004755C"/>
    <w:rsid w:val="0005052E"/>
    <w:rsid w:val="00051097"/>
    <w:rsid w:val="000529D6"/>
    <w:rsid w:val="00053658"/>
    <w:rsid w:val="0005388F"/>
    <w:rsid w:val="00053C42"/>
    <w:rsid w:val="000614D2"/>
    <w:rsid w:val="000620F9"/>
    <w:rsid w:val="00063C72"/>
    <w:rsid w:val="0006671F"/>
    <w:rsid w:val="00070CE8"/>
    <w:rsid w:val="00070FF8"/>
    <w:rsid w:val="000728BE"/>
    <w:rsid w:val="00072947"/>
    <w:rsid w:val="000735B9"/>
    <w:rsid w:val="0007760B"/>
    <w:rsid w:val="0008002C"/>
    <w:rsid w:val="00080EE5"/>
    <w:rsid w:val="0008136C"/>
    <w:rsid w:val="00082ED2"/>
    <w:rsid w:val="000837E4"/>
    <w:rsid w:val="00084992"/>
    <w:rsid w:val="00084E1C"/>
    <w:rsid w:val="00087BC7"/>
    <w:rsid w:val="00087E2A"/>
    <w:rsid w:val="00087FFD"/>
    <w:rsid w:val="00090C11"/>
    <w:rsid w:val="00090F43"/>
    <w:rsid w:val="00091080"/>
    <w:rsid w:val="00091FF0"/>
    <w:rsid w:val="00092AD1"/>
    <w:rsid w:val="000960FD"/>
    <w:rsid w:val="0009659E"/>
    <w:rsid w:val="00096D07"/>
    <w:rsid w:val="00097077"/>
    <w:rsid w:val="0009743D"/>
    <w:rsid w:val="0009748E"/>
    <w:rsid w:val="000A0FF1"/>
    <w:rsid w:val="000A3CB6"/>
    <w:rsid w:val="000A3E95"/>
    <w:rsid w:val="000A4702"/>
    <w:rsid w:val="000A4DDB"/>
    <w:rsid w:val="000A572E"/>
    <w:rsid w:val="000A6437"/>
    <w:rsid w:val="000A6E47"/>
    <w:rsid w:val="000B2CCC"/>
    <w:rsid w:val="000B3500"/>
    <w:rsid w:val="000B3552"/>
    <w:rsid w:val="000B3777"/>
    <w:rsid w:val="000B53F0"/>
    <w:rsid w:val="000B6D3E"/>
    <w:rsid w:val="000B71AC"/>
    <w:rsid w:val="000B76C5"/>
    <w:rsid w:val="000C0031"/>
    <w:rsid w:val="000C07A3"/>
    <w:rsid w:val="000C0C30"/>
    <w:rsid w:val="000C2198"/>
    <w:rsid w:val="000C2473"/>
    <w:rsid w:val="000C27A0"/>
    <w:rsid w:val="000C3C60"/>
    <w:rsid w:val="000C536D"/>
    <w:rsid w:val="000C552C"/>
    <w:rsid w:val="000C5EB0"/>
    <w:rsid w:val="000C6F78"/>
    <w:rsid w:val="000D150E"/>
    <w:rsid w:val="000D1CA6"/>
    <w:rsid w:val="000D2B6D"/>
    <w:rsid w:val="000D3DC6"/>
    <w:rsid w:val="000D69D0"/>
    <w:rsid w:val="000E3D33"/>
    <w:rsid w:val="000E5713"/>
    <w:rsid w:val="000E7846"/>
    <w:rsid w:val="000F1F8F"/>
    <w:rsid w:val="000F4031"/>
    <w:rsid w:val="000F6BE8"/>
    <w:rsid w:val="001016F1"/>
    <w:rsid w:val="00101E53"/>
    <w:rsid w:val="00103155"/>
    <w:rsid w:val="00103A75"/>
    <w:rsid w:val="00111A05"/>
    <w:rsid w:val="00112019"/>
    <w:rsid w:val="001121E5"/>
    <w:rsid w:val="00112E00"/>
    <w:rsid w:val="00113BEB"/>
    <w:rsid w:val="00113D25"/>
    <w:rsid w:val="001144F2"/>
    <w:rsid w:val="00114F16"/>
    <w:rsid w:val="00115041"/>
    <w:rsid w:val="001152C5"/>
    <w:rsid w:val="00115658"/>
    <w:rsid w:val="00116CEF"/>
    <w:rsid w:val="0011784E"/>
    <w:rsid w:val="0012123E"/>
    <w:rsid w:val="001217A9"/>
    <w:rsid w:val="00121E83"/>
    <w:rsid w:val="00125931"/>
    <w:rsid w:val="00125D84"/>
    <w:rsid w:val="00126018"/>
    <w:rsid w:val="001265C3"/>
    <w:rsid w:val="001271B3"/>
    <w:rsid w:val="00127A03"/>
    <w:rsid w:val="00127A28"/>
    <w:rsid w:val="00130419"/>
    <w:rsid w:val="00131526"/>
    <w:rsid w:val="001324FB"/>
    <w:rsid w:val="00133CEB"/>
    <w:rsid w:val="00134199"/>
    <w:rsid w:val="001344C0"/>
    <w:rsid w:val="0013551D"/>
    <w:rsid w:val="0013668E"/>
    <w:rsid w:val="00137C42"/>
    <w:rsid w:val="001415C0"/>
    <w:rsid w:val="0014394E"/>
    <w:rsid w:val="00144903"/>
    <w:rsid w:val="0014539F"/>
    <w:rsid w:val="001464EE"/>
    <w:rsid w:val="00146BC2"/>
    <w:rsid w:val="00147309"/>
    <w:rsid w:val="00150075"/>
    <w:rsid w:val="0015099A"/>
    <w:rsid w:val="00150AB1"/>
    <w:rsid w:val="001515D6"/>
    <w:rsid w:val="00151773"/>
    <w:rsid w:val="0015273B"/>
    <w:rsid w:val="00154F3D"/>
    <w:rsid w:val="00155C21"/>
    <w:rsid w:val="00156A14"/>
    <w:rsid w:val="00156A70"/>
    <w:rsid w:val="0015708B"/>
    <w:rsid w:val="00160C58"/>
    <w:rsid w:val="001665F9"/>
    <w:rsid w:val="00170049"/>
    <w:rsid w:val="00170DFE"/>
    <w:rsid w:val="00172A27"/>
    <w:rsid w:val="001748DB"/>
    <w:rsid w:val="001759F1"/>
    <w:rsid w:val="00175B9F"/>
    <w:rsid w:val="00176C17"/>
    <w:rsid w:val="00176E04"/>
    <w:rsid w:val="00181316"/>
    <w:rsid w:val="0018305B"/>
    <w:rsid w:val="00184514"/>
    <w:rsid w:val="00184699"/>
    <w:rsid w:val="00184EA6"/>
    <w:rsid w:val="0018523F"/>
    <w:rsid w:val="001852C6"/>
    <w:rsid w:val="00187210"/>
    <w:rsid w:val="00187C06"/>
    <w:rsid w:val="00187FF1"/>
    <w:rsid w:val="0019028E"/>
    <w:rsid w:val="00193614"/>
    <w:rsid w:val="0019396A"/>
    <w:rsid w:val="00193ACE"/>
    <w:rsid w:val="00194FB0"/>
    <w:rsid w:val="00194FE8"/>
    <w:rsid w:val="001A0086"/>
    <w:rsid w:val="001A048F"/>
    <w:rsid w:val="001A0D56"/>
    <w:rsid w:val="001A13BD"/>
    <w:rsid w:val="001A1606"/>
    <w:rsid w:val="001A2396"/>
    <w:rsid w:val="001A2890"/>
    <w:rsid w:val="001A2A93"/>
    <w:rsid w:val="001A2DC8"/>
    <w:rsid w:val="001A3024"/>
    <w:rsid w:val="001A51A2"/>
    <w:rsid w:val="001A559A"/>
    <w:rsid w:val="001B0405"/>
    <w:rsid w:val="001B1CA1"/>
    <w:rsid w:val="001B3FCD"/>
    <w:rsid w:val="001B55D3"/>
    <w:rsid w:val="001C1B5C"/>
    <w:rsid w:val="001C3095"/>
    <w:rsid w:val="001C356B"/>
    <w:rsid w:val="001C39FB"/>
    <w:rsid w:val="001C3AC5"/>
    <w:rsid w:val="001C4B57"/>
    <w:rsid w:val="001C4DE5"/>
    <w:rsid w:val="001C4E48"/>
    <w:rsid w:val="001D065B"/>
    <w:rsid w:val="001D0EF6"/>
    <w:rsid w:val="001D2003"/>
    <w:rsid w:val="001D23D3"/>
    <w:rsid w:val="001D3210"/>
    <w:rsid w:val="001D322C"/>
    <w:rsid w:val="001D3292"/>
    <w:rsid w:val="001D36C3"/>
    <w:rsid w:val="001D3859"/>
    <w:rsid w:val="001D452C"/>
    <w:rsid w:val="001D4682"/>
    <w:rsid w:val="001D49FB"/>
    <w:rsid w:val="001D5B7E"/>
    <w:rsid w:val="001D61DC"/>
    <w:rsid w:val="001D641F"/>
    <w:rsid w:val="001D6A57"/>
    <w:rsid w:val="001D6D72"/>
    <w:rsid w:val="001D6EE2"/>
    <w:rsid w:val="001D7B0D"/>
    <w:rsid w:val="001E058B"/>
    <w:rsid w:val="001E0D44"/>
    <w:rsid w:val="001E1526"/>
    <w:rsid w:val="001E286D"/>
    <w:rsid w:val="001E2C2B"/>
    <w:rsid w:val="001E39A2"/>
    <w:rsid w:val="001E4E6E"/>
    <w:rsid w:val="001E526B"/>
    <w:rsid w:val="001E6594"/>
    <w:rsid w:val="001E6F12"/>
    <w:rsid w:val="001F0322"/>
    <w:rsid w:val="001F0F28"/>
    <w:rsid w:val="001F2B98"/>
    <w:rsid w:val="001F4202"/>
    <w:rsid w:val="001F507C"/>
    <w:rsid w:val="001F5504"/>
    <w:rsid w:val="001F5B74"/>
    <w:rsid w:val="001F5BF7"/>
    <w:rsid w:val="001F69CB"/>
    <w:rsid w:val="0020046B"/>
    <w:rsid w:val="00200C31"/>
    <w:rsid w:val="00202595"/>
    <w:rsid w:val="002027E4"/>
    <w:rsid w:val="00203174"/>
    <w:rsid w:val="002036ED"/>
    <w:rsid w:val="0020633F"/>
    <w:rsid w:val="00206F9A"/>
    <w:rsid w:val="002111F2"/>
    <w:rsid w:val="0021123F"/>
    <w:rsid w:val="002130AC"/>
    <w:rsid w:val="002138D0"/>
    <w:rsid w:val="00216C3B"/>
    <w:rsid w:val="00217669"/>
    <w:rsid w:val="00220F6D"/>
    <w:rsid w:val="0022272A"/>
    <w:rsid w:val="00222C99"/>
    <w:rsid w:val="00224341"/>
    <w:rsid w:val="002250A0"/>
    <w:rsid w:val="00225102"/>
    <w:rsid w:val="00225339"/>
    <w:rsid w:val="00232E72"/>
    <w:rsid w:val="00234DAC"/>
    <w:rsid w:val="002357E8"/>
    <w:rsid w:val="0023583B"/>
    <w:rsid w:val="002369A1"/>
    <w:rsid w:val="00237671"/>
    <w:rsid w:val="0024048D"/>
    <w:rsid w:val="00241D60"/>
    <w:rsid w:val="00244BCC"/>
    <w:rsid w:val="002457E8"/>
    <w:rsid w:val="00245A6C"/>
    <w:rsid w:val="0024605F"/>
    <w:rsid w:val="002463F2"/>
    <w:rsid w:val="0024656D"/>
    <w:rsid w:val="00247575"/>
    <w:rsid w:val="00247FA1"/>
    <w:rsid w:val="00250E2C"/>
    <w:rsid w:val="00252706"/>
    <w:rsid w:val="00252EA3"/>
    <w:rsid w:val="00254EA6"/>
    <w:rsid w:val="002562E8"/>
    <w:rsid w:val="00256643"/>
    <w:rsid w:val="002567B0"/>
    <w:rsid w:val="00256ABF"/>
    <w:rsid w:val="00256FB8"/>
    <w:rsid w:val="00261A31"/>
    <w:rsid w:val="00263151"/>
    <w:rsid w:val="00264C8B"/>
    <w:rsid w:val="00265075"/>
    <w:rsid w:val="00265454"/>
    <w:rsid w:val="00265573"/>
    <w:rsid w:val="00267231"/>
    <w:rsid w:val="0026766F"/>
    <w:rsid w:val="00267935"/>
    <w:rsid w:val="00270407"/>
    <w:rsid w:val="00271143"/>
    <w:rsid w:val="0027149D"/>
    <w:rsid w:val="00273DD7"/>
    <w:rsid w:val="00273DF7"/>
    <w:rsid w:val="00273F79"/>
    <w:rsid w:val="002749E7"/>
    <w:rsid w:val="00277A95"/>
    <w:rsid w:val="00277EC5"/>
    <w:rsid w:val="00280614"/>
    <w:rsid w:val="0028078C"/>
    <w:rsid w:val="00280E0C"/>
    <w:rsid w:val="002865E9"/>
    <w:rsid w:val="0028726B"/>
    <w:rsid w:val="002917B0"/>
    <w:rsid w:val="00292A29"/>
    <w:rsid w:val="00292F95"/>
    <w:rsid w:val="00293BCC"/>
    <w:rsid w:val="00294C16"/>
    <w:rsid w:val="00294D14"/>
    <w:rsid w:val="00295305"/>
    <w:rsid w:val="002963F0"/>
    <w:rsid w:val="002A1A4E"/>
    <w:rsid w:val="002A2C5D"/>
    <w:rsid w:val="002A3569"/>
    <w:rsid w:val="002A5EBD"/>
    <w:rsid w:val="002A6427"/>
    <w:rsid w:val="002A6D2E"/>
    <w:rsid w:val="002A7452"/>
    <w:rsid w:val="002B01CC"/>
    <w:rsid w:val="002B031D"/>
    <w:rsid w:val="002B0425"/>
    <w:rsid w:val="002B04A0"/>
    <w:rsid w:val="002B45B7"/>
    <w:rsid w:val="002B55A3"/>
    <w:rsid w:val="002B5A88"/>
    <w:rsid w:val="002B6388"/>
    <w:rsid w:val="002C1701"/>
    <w:rsid w:val="002C1DBD"/>
    <w:rsid w:val="002C27AE"/>
    <w:rsid w:val="002C3D0F"/>
    <w:rsid w:val="002C4264"/>
    <w:rsid w:val="002C4F73"/>
    <w:rsid w:val="002C5F67"/>
    <w:rsid w:val="002C6890"/>
    <w:rsid w:val="002D135B"/>
    <w:rsid w:val="002D2D85"/>
    <w:rsid w:val="002D62F6"/>
    <w:rsid w:val="002D74A1"/>
    <w:rsid w:val="002E1B25"/>
    <w:rsid w:val="002E3496"/>
    <w:rsid w:val="002E5F02"/>
    <w:rsid w:val="002E7CD4"/>
    <w:rsid w:val="002F17A1"/>
    <w:rsid w:val="002F2672"/>
    <w:rsid w:val="002F28F1"/>
    <w:rsid w:val="002F3162"/>
    <w:rsid w:val="002F3ABC"/>
    <w:rsid w:val="002F3D16"/>
    <w:rsid w:val="002F5513"/>
    <w:rsid w:val="002F5BE5"/>
    <w:rsid w:val="002F6C1B"/>
    <w:rsid w:val="002F70BE"/>
    <w:rsid w:val="002F7E52"/>
    <w:rsid w:val="0030043F"/>
    <w:rsid w:val="00300974"/>
    <w:rsid w:val="00300D3E"/>
    <w:rsid w:val="00304B75"/>
    <w:rsid w:val="00305CCC"/>
    <w:rsid w:val="00310335"/>
    <w:rsid w:val="003106C5"/>
    <w:rsid w:val="00312624"/>
    <w:rsid w:val="00312CB3"/>
    <w:rsid w:val="00315671"/>
    <w:rsid w:val="003162C5"/>
    <w:rsid w:val="003167A6"/>
    <w:rsid w:val="00316E19"/>
    <w:rsid w:val="003214FC"/>
    <w:rsid w:val="00321E87"/>
    <w:rsid w:val="0032288D"/>
    <w:rsid w:val="00323260"/>
    <w:rsid w:val="0032640F"/>
    <w:rsid w:val="0032681A"/>
    <w:rsid w:val="00327772"/>
    <w:rsid w:val="003277B9"/>
    <w:rsid w:val="00330348"/>
    <w:rsid w:val="0033076B"/>
    <w:rsid w:val="003309CE"/>
    <w:rsid w:val="003314F8"/>
    <w:rsid w:val="00332661"/>
    <w:rsid w:val="00332951"/>
    <w:rsid w:val="0033299F"/>
    <w:rsid w:val="003334D4"/>
    <w:rsid w:val="00333F1D"/>
    <w:rsid w:val="003352A4"/>
    <w:rsid w:val="00335502"/>
    <w:rsid w:val="0033773F"/>
    <w:rsid w:val="003401F1"/>
    <w:rsid w:val="00342914"/>
    <w:rsid w:val="00342B31"/>
    <w:rsid w:val="00342EB1"/>
    <w:rsid w:val="00344B0C"/>
    <w:rsid w:val="00346563"/>
    <w:rsid w:val="003475A9"/>
    <w:rsid w:val="00347EC7"/>
    <w:rsid w:val="00350A51"/>
    <w:rsid w:val="00354428"/>
    <w:rsid w:val="00355883"/>
    <w:rsid w:val="00355A73"/>
    <w:rsid w:val="003563E8"/>
    <w:rsid w:val="003600DA"/>
    <w:rsid w:val="00361F3B"/>
    <w:rsid w:val="00363120"/>
    <w:rsid w:val="00363B92"/>
    <w:rsid w:val="003640D3"/>
    <w:rsid w:val="003643C7"/>
    <w:rsid w:val="003659E4"/>
    <w:rsid w:val="003700E3"/>
    <w:rsid w:val="0037016D"/>
    <w:rsid w:val="003711C5"/>
    <w:rsid w:val="00371390"/>
    <w:rsid w:val="00371694"/>
    <w:rsid w:val="00371974"/>
    <w:rsid w:val="00371BD0"/>
    <w:rsid w:val="00371CE7"/>
    <w:rsid w:val="00372467"/>
    <w:rsid w:val="003744E9"/>
    <w:rsid w:val="00374735"/>
    <w:rsid w:val="00375747"/>
    <w:rsid w:val="00375779"/>
    <w:rsid w:val="00376B59"/>
    <w:rsid w:val="003773B4"/>
    <w:rsid w:val="0038023C"/>
    <w:rsid w:val="00380456"/>
    <w:rsid w:val="00380BF7"/>
    <w:rsid w:val="003813DC"/>
    <w:rsid w:val="00381B43"/>
    <w:rsid w:val="00381D4D"/>
    <w:rsid w:val="00382C52"/>
    <w:rsid w:val="00383076"/>
    <w:rsid w:val="00384566"/>
    <w:rsid w:val="00385E34"/>
    <w:rsid w:val="003922D8"/>
    <w:rsid w:val="003927F1"/>
    <w:rsid w:val="003929F7"/>
    <w:rsid w:val="0039322A"/>
    <w:rsid w:val="00394B5D"/>
    <w:rsid w:val="00394E0B"/>
    <w:rsid w:val="0039601C"/>
    <w:rsid w:val="0039728A"/>
    <w:rsid w:val="003A0A6C"/>
    <w:rsid w:val="003A0B28"/>
    <w:rsid w:val="003A3874"/>
    <w:rsid w:val="003A39BF"/>
    <w:rsid w:val="003A5C67"/>
    <w:rsid w:val="003A5EC1"/>
    <w:rsid w:val="003A6582"/>
    <w:rsid w:val="003A66A4"/>
    <w:rsid w:val="003A671B"/>
    <w:rsid w:val="003A77B1"/>
    <w:rsid w:val="003B1511"/>
    <w:rsid w:val="003B15BA"/>
    <w:rsid w:val="003B2CF9"/>
    <w:rsid w:val="003B3033"/>
    <w:rsid w:val="003B382A"/>
    <w:rsid w:val="003B4653"/>
    <w:rsid w:val="003B4BC8"/>
    <w:rsid w:val="003B5812"/>
    <w:rsid w:val="003B5B8C"/>
    <w:rsid w:val="003B604F"/>
    <w:rsid w:val="003B6A3B"/>
    <w:rsid w:val="003B7D37"/>
    <w:rsid w:val="003C02A5"/>
    <w:rsid w:val="003C4E9E"/>
    <w:rsid w:val="003C58ED"/>
    <w:rsid w:val="003C6475"/>
    <w:rsid w:val="003C770D"/>
    <w:rsid w:val="003C7C2E"/>
    <w:rsid w:val="003D108E"/>
    <w:rsid w:val="003D1381"/>
    <w:rsid w:val="003D143A"/>
    <w:rsid w:val="003D2F39"/>
    <w:rsid w:val="003D3C32"/>
    <w:rsid w:val="003D4C94"/>
    <w:rsid w:val="003D5E8B"/>
    <w:rsid w:val="003D7E04"/>
    <w:rsid w:val="003E044E"/>
    <w:rsid w:val="003E0CA6"/>
    <w:rsid w:val="003E4CA4"/>
    <w:rsid w:val="003E522C"/>
    <w:rsid w:val="003E72B7"/>
    <w:rsid w:val="003F1F38"/>
    <w:rsid w:val="003F2A54"/>
    <w:rsid w:val="003F3C9D"/>
    <w:rsid w:val="003F4138"/>
    <w:rsid w:val="003F4F32"/>
    <w:rsid w:val="003F560A"/>
    <w:rsid w:val="003F71E7"/>
    <w:rsid w:val="003F781E"/>
    <w:rsid w:val="00400785"/>
    <w:rsid w:val="00400BE3"/>
    <w:rsid w:val="004010E2"/>
    <w:rsid w:val="00402681"/>
    <w:rsid w:val="00405277"/>
    <w:rsid w:val="004055AC"/>
    <w:rsid w:val="004059D1"/>
    <w:rsid w:val="00405C05"/>
    <w:rsid w:val="00406D19"/>
    <w:rsid w:val="0040759F"/>
    <w:rsid w:val="004121D0"/>
    <w:rsid w:val="00413469"/>
    <w:rsid w:val="004139F0"/>
    <w:rsid w:val="00415E14"/>
    <w:rsid w:val="00417C3C"/>
    <w:rsid w:val="00421E9B"/>
    <w:rsid w:val="004223E5"/>
    <w:rsid w:val="0042345B"/>
    <w:rsid w:val="00423642"/>
    <w:rsid w:val="00423EA8"/>
    <w:rsid w:val="0042440A"/>
    <w:rsid w:val="00424986"/>
    <w:rsid w:val="004253D9"/>
    <w:rsid w:val="0042699B"/>
    <w:rsid w:val="00427079"/>
    <w:rsid w:val="004276CA"/>
    <w:rsid w:val="004317B5"/>
    <w:rsid w:val="00431959"/>
    <w:rsid w:val="00431F26"/>
    <w:rsid w:val="00432034"/>
    <w:rsid w:val="0043389E"/>
    <w:rsid w:val="00434484"/>
    <w:rsid w:val="00436232"/>
    <w:rsid w:val="00437E31"/>
    <w:rsid w:val="00440A73"/>
    <w:rsid w:val="0044216A"/>
    <w:rsid w:val="0044394B"/>
    <w:rsid w:val="0044401F"/>
    <w:rsid w:val="004446BC"/>
    <w:rsid w:val="00444919"/>
    <w:rsid w:val="00446AE9"/>
    <w:rsid w:val="00452E8D"/>
    <w:rsid w:val="00453907"/>
    <w:rsid w:val="00455FC5"/>
    <w:rsid w:val="004560C0"/>
    <w:rsid w:val="004571ED"/>
    <w:rsid w:val="0045742D"/>
    <w:rsid w:val="004601DD"/>
    <w:rsid w:val="00460BE0"/>
    <w:rsid w:val="0046129F"/>
    <w:rsid w:val="00461DB4"/>
    <w:rsid w:val="00461E7C"/>
    <w:rsid w:val="0046294D"/>
    <w:rsid w:val="00464A01"/>
    <w:rsid w:val="004659F5"/>
    <w:rsid w:val="00466351"/>
    <w:rsid w:val="00467EFA"/>
    <w:rsid w:val="0047090A"/>
    <w:rsid w:val="00470A5D"/>
    <w:rsid w:val="00470E88"/>
    <w:rsid w:val="00476DDB"/>
    <w:rsid w:val="0047718A"/>
    <w:rsid w:val="004771C4"/>
    <w:rsid w:val="00477DB3"/>
    <w:rsid w:val="004814B8"/>
    <w:rsid w:val="00481863"/>
    <w:rsid w:val="00481F1A"/>
    <w:rsid w:val="004827BE"/>
    <w:rsid w:val="004844C1"/>
    <w:rsid w:val="00484A28"/>
    <w:rsid w:val="004862D0"/>
    <w:rsid w:val="00487753"/>
    <w:rsid w:val="00491852"/>
    <w:rsid w:val="0049218D"/>
    <w:rsid w:val="00494211"/>
    <w:rsid w:val="004946DC"/>
    <w:rsid w:val="00494767"/>
    <w:rsid w:val="00495CEF"/>
    <w:rsid w:val="00496709"/>
    <w:rsid w:val="004A072B"/>
    <w:rsid w:val="004A0B6F"/>
    <w:rsid w:val="004A1826"/>
    <w:rsid w:val="004A27BE"/>
    <w:rsid w:val="004A291C"/>
    <w:rsid w:val="004A3228"/>
    <w:rsid w:val="004A3BB6"/>
    <w:rsid w:val="004A4D2F"/>
    <w:rsid w:val="004A5277"/>
    <w:rsid w:val="004A5645"/>
    <w:rsid w:val="004A57B9"/>
    <w:rsid w:val="004A62A9"/>
    <w:rsid w:val="004A7901"/>
    <w:rsid w:val="004B1598"/>
    <w:rsid w:val="004B1E2F"/>
    <w:rsid w:val="004B5E28"/>
    <w:rsid w:val="004B608F"/>
    <w:rsid w:val="004B706F"/>
    <w:rsid w:val="004B7F4D"/>
    <w:rsid w:val="004C022D"/>
    <w:rsid w:val="004C1407"/>
    <w:rsid w:val="004C23BD"/>
    <w:rsid w:val="004C2CCD"/>
    <w:rsid w:val="004C63A6"/>
    <w:rsid w:val="004D0A9E"/>
    <w:rsid w:val="004D0C19"/>
    <w:rsid w:val="004D0F6E"/>
    <w:rsid w:val="004D247A"/>
    <w:rsid w:val="004D3481"/>
    <w:rsid w:val="004D3AED"/>
    <w:rsid w:val="004D6A9B"/>
    <w:rsid w:val="004D6DE4"/>
    <w:rsid w:val="004D6DEA"/>
    <w:rsid w:val="004D7F0E"/>
    <w:rsid w:val="004E0444"/>
    <w:rsid w:val="004E12E8"/>
    <w:rsid w:val="004E17CE"/>
    <w:rsid w:val="004E2DCC"/>
    <w:rsid w:val="004E5603"/>
    <w:rsid w:val="004E6AF7"/>
    <w:rsid w:val="004E6DCA"/>
    <w:rsid w:val="004F0A1A"/>
    <w:rsid w:val="004F5062"/>
    <w:rsid w:val="004F5155"/>
    <w:rsid w:val="004F52DB"/>
    <w:rsid w:val="004F559B"/>
    <w:rsid w:val="004F6CA8"/>
    <w:rsid w:val="004F73A3"/>
    <w:rsid w:val="005009F9"/>
    <w:rsid w:val="00501724"/>
    <w:rsid w:val="0050395F"/>
    <w:rsid w:val="00505645"/>
    <w:rsid w:val="005059AF"/>
    <w:rsid w:val="00507895"/>
    <w:rsid w:val="0051318D"/>
    <w:rsid w:val="005136C6"/>
    <w:rsid w:val="00513F21"/>
    <w:rsid w:val="00515704"/>
    <w:rsid w:val="00515A92"/>
    <w:rsid w:val="00515DE8"/>
    <w:rsid w:val="00516DA9"/>
    <w:rsid w:val="005177B7"/>
    <w:rsid w:val="00517CE7"/>
    <w:rsid w:val="005224B0"/>
    <w:rsid w:val="00522761"/>
    <w:rsid w:val="00523B90"/>
    <w:rsid w:val="00524758"/>
    <w:rsid w:val="00526390"/>
    <w:rsid w:val="00526456"/>
    <w:rsid w:val="00527B65"/>
    <w:rsid w:val="005327C6"/>
    <w:rsid w:val="00533F48"/>
    <w:rsid w:val="005353BB"/>
    <w:rsid w:val="00536F79"/>
    <w:rsid w:val="00537609"/>
    <w:rsid w:val="00540DC0"/>
    <w:rsid w:val="00542204"/>
    <w:rsid w:val="00544DB7"/>
    <w:rsid w:val="00545882"/>
    <w:rsid w:val="00550B82"/>
    <w:rsid w:val="0055185B"/>
    <w:rsid w:val="005565CC"/>
    <w:rsid w:val="00557478"/>
    <w:rsid w:val="00557B01"/>
    <w:rsid w:val="00557CB8"/>
    <w:rsid w:val="005602E9"/>
    <w:rsid w:val="005619F4"/>
    <w:rsid w:val="00563E1A"/>
    <w:rsid w:val="00564847"/>
    <w:rsid w:val="0056577C"/>
    <w:rsid w:val="0056675F"/>
    <w:rsid w:val="00566C6E"/>
    <w:rsid w:val="00567B63"/>
    <w:rsid w:val="00573B47"/>
    <w:rsid w:val="00574554"/>
    <w:rsid w:val="00575817"/>
    <w:rsid w:val="005763CA"/>
    <w:rsid w:val="00577E86"/>
    <w:rsid w:val="00580B9D"/>
    <w:rsid w:val="00582373"/>
    <w:rsid w:val="005841FB"/>
    <w:rsid w:val="005855AF"/>
    <w:rsid w:val="005860EA"/>
    <w:rsid w:val="00586A48"/>
    <w:rsid w:val="00586C22"/>
    <w:rsid w:val="00587404"/>
    <w:rsid w:val="005905BA"/>
    <w:rsid w:val="00590C67"/>
    <w:rsid w:val="0059205F"/>
    <w:rsid w:val="005928A7"/>
    <w:rsid w:val="00593F3C"/>
    <w:rsid w:val="005942BD"/>
    <w:rsid w:val="005953FB"/>
    <w:rsid w:val="005955DA"/>
    <w:rsid w:val="00596380"/>
    <w:rsid w:val="005968A3"/>
    <w:rsid w:val="00596B4A"/>
    <w:rsid w:val="00597FC7"/>
    <w:rsid w:val="005A0EA9"/>
    <w:rsid w:val="005A1C20"/>
    <w:rsid w:val="005A1DA2"/>
    <w:rsid w:val="005A3133"/>
    <w:rsid w:val="005A3B8E"/>
    <w:rsid w:val="005A47AD"/>
    <w:rsid w:val="005A4D5F"/>
    <w:rsid w:val="005A5631"/>
    <w:rsid w:val="005B1705"/>
    <w:rsid w:val="005B1E2D"/>
    <w:rsid w:val="005B5DD8"/>
    <w:rsid w:val="005B75B5"/>
    <w:rsid w:val="005B762C"/>
    <w:rsid w:val="005C0558"/>
    <w:rsid w:val="005C294D"/>
    <w:rsid w:val="005C4CA4"/>
    <w:rsid w:val="005C4DEB"/>
    <w:rsid w:val="005C52B0"/>
    <w:rsid w:val="005C5E81"/>
    <w:rsid w:val="005C61A2"/>
    <w:rsid w:val="005C7A50"/>
    <w:rsid w:val="005C7C98"/>
    <w:rsid w:val="005D1DF2"/>
    <w:rsid w:val="005D2D8A"/>
    <w:rsid w:val="005D2EC8"/>
    <w:rsid w:val="005D30A4"/>
    <w:rsid w:val="005D3608"/>
    <w:rsid w:val="005D4408"/>
    <w:rsid w:val="005D4B34"/>
    <w:rsid w:val="005D4FBB"/>
    <w:rsid w:val="005D51F6"/>
    <w:rsid w:val="005D54F0"/>
    <w:rsid w:val="005D5A99"/>
    <w:rsid w:val="005D6A60"/>
    <w:rsid w:val="005D6DEE"/>
    <w:rsid w:val="005D72B5"/>
    <w:rsid w:val="005D78B0"/>
    <w:rsid w:val="005D7C9B"/>
    <w:rsid w:val="005E0356"/>
    <w:rsid w:val="005E1182"/>
    <w:rsid w:val="005E1599"/>
    <w:rsid w:val="005E18E6"/>
    <w:rsid w:val="005E2027"/>
    <w:rsid w:val="005E4948"/>
    <w:rsid w:val="005E4F8F"/>
    <w:rsid w:val="005E60A9"/>
    <w:rsid w:val="005E6338"/>
    <w:rsid w:val="005F060C"/>
    <w:rsid w:val="005F160A"/>
    <w:rsid w:val="005F30AE"/>
    <w:rsid w:val="005F362C"/>
    <w:rsid w:val="005F427A"/>
    <w:rsid w:val="005F533C"/>
    <w:rsid w:val="005F7833"/>
    <w:rsid w:val="00600037"/>
    <w:rsid w:val="00600ADF"/>
    <w:rsid w:val="006011B2"/>
    <w:rsid w:val="00601D12"/>
    <w:rsid w:val="00602835"/>
    <w:rsid w:val="00606F4B"/>
    <w:rsid w:val="00607348"/>
    <w:rsid w:val="00607CC3"/>
    <w:rsid w:val="00610404"/>
    <w:rsid w:val="00611069"/>
    <w:rsid w:val="0061147A"/>
    <w:rsid w:val="006118DF"/>
    <w:rsid w:val="00611D89"/>
    <w:rsid w:val="006131CD"/>
    <w:rsid w:val="00614213"/>
    <w:rsid w:val="006164D6"/>
    <w:rsid w:val="00616849"/>
    <w:rsid w:val="006171B5"/>
    <w:rsid w:val="006200F1"/>
    <w:rsid w:val="00620260"/>
    <w:rsid w:val="00620433"/>
    <w:rsid w:val="00621D9A"/>
    <w:rsid w:val="00622137"/>
    <w:rsid w:val="006238F5"/>
    <w:rsid w:val="00623C0F"/>
    <w:rsid w:val="00624F4A"/>
    <w:rsid w:val="00625BE5"/>
    <w:rsid w:val="00625F02"/>
    <w:rsid w:val="00626D6A"/>
    <w:rsid w:val="0063064F"/>
    <w:rsid w:val="00631F2F"/>
    <w:rsid w:val="0063462A"/>
    <w:rsid w:val="00635A2B"/>
    <w:rsid w:val="00636D81"/>
    <w:rsid w:val="0063712D"/>
    <w:rsid w:val="006374F8"/>
    <w:rsid w:val="00640E85"/>
    <w:rsid w:val="0064113E"/>
    <w:rsid w:val="00642BD2"/>
    <w:rsid w:val="00642E75"/>
    <w:rsid w:val="00643619"/>
    <w:rsid w:val="00643C9B"/>
    <w:rsid w:val="00643E80"/>
    <w:rsid w:val="0064571B"/>
    <w:rsid w:val="00645D42"/>
    <w:rsid w:val="00646371"/>
    <w:rsid w:val="006469DF"/>
    <w:rsid w:val="00647715"/>
    <w:rsid w:val="006506E8"/>
    <w:rsid w:val="006514AE"/>
    <w:rsid w:val="00652DBD"/>
    <w:rsid w:val="00653300"/>
    <w:rsid w:val="00653A76"/>
    <w:rsid w:val="00654801"/>
    <w:rsid w:val="006555E2"/>
    <w:rsid w:val="0065699D"/>
    <w:rsid w:val="00657499"/>
    <w:rsid w:val="00657CD3"/>
    <w:rsid w:val="00660D00"/>
    <w:rsid w:val="006610BE"/>
    <w:rsid w:val="006616C5"/>
    <w:rsid w:val="00661D5C"/>
    <w:rsid w:val="006631CD"/>
    <w:rsid w:val="00665BA8"/>
    <w:rsid w:val="00666453"/>
    <w:rsid w:val="0066647B"/>
    <w:rsid w:val="00667DAF"/>
    <w:rsid w:val="0067041E"/>
    <w:rsid w:val="00671B4B"/>
    <w:rsid w:val="006752F8"/>
    <w:rsid w:val="006759CB"/>
    <w:rsid w:val="00675C8B"/>
    <w:rsid w:val="00676C58"/>
    <w:rsid w:val="006802C6"/>
    <w:rsid w:val="006802FE"/>
    <w:rsid w:val="0068045D"/>
    <w:rsid w:val="0068244A"/>
    <w:rsid w:val="00684005"/>
    <w:rsid w:val="0068491E"/>
    <w:rsid w:val="00686E6F"/>
    <w:rsid w:val="00687265"/>
    <w:rsid w:val="0069012A"/>
    <w:rsid w:val="00690A61"/>
    <w:rsid w:val="00690B80"/>
    <w:rsid w:val="00692638"/>
    <w:rsid w:val="00692804"/>
    <w:rsid w:val="0069523F"/>
    <w:rsid w:val="00695538"/>
    <w:rsid w:val="00695F1E"/>
    <w:rsid w:val="00697FD7"/>
    <w:rsid w:val="006A230D"/>
    <w:rsid w:val="006A416F"/>
    <w:rsid w:val="006A4AAB"/>
    <w:rsid w:val="006A7F71"/>
    <w:rsid w:val="006B0E9C"/>
    <w:rsid w:val="006B1995"/>
    <w:rsid w:val="006B2C6B"/>
    <w:rsid w:val="006B3CB8"/>
    <w:rsid w:val="006B4B82"/>
    <w:rsid w:val="006C0AB9"/>
    <w:rsid w:val="006C45AB"/>
    <w:rsid w:val="006C589B"/>
    <w:rsid w:val="006C6425"/>
    <w:rsid w:val="006C69AE"/>
    <w:rsid w:val="006D008F"/>
    <w:rsid w:val="006D3C22"/>
    <w:rsid w:val="006D4C6A"/>
    <w:rsid w:val="006D5514"/>
    <w:rsid w:val="006D59FB"/>
    <w:rsid w:val="006D7E1C"/>
    <w:rsid w:val="006E0AB9"/>
    <w:rsid w:val="006E0F8C"/>
    <w:rsid w:val="006E15FF"/>
    <w:rsid w:val="006E1DCC"/>
    <w:rsid w:val="006E1E2B"/>
    <w:rsid w:val="006E2E63"/>
    <w:rsid w:val="006E370F"/>
    <w:rsid w:val="006E4DFB"/>
    <w:rsid w:val="006E53A5"/>
    <w:rsid w:val="006E78C6"/>
    <w:rsid w:val="006E79DC"/>
    <w:rsid w:val="006F0FC7"/>
    <w:rsid w:val="006F1297"/>
    <w:rsid w:val="006F18A0"/>
    <w:rsid w:val="006F47E2"/>
    <w:rsid w:val="006F4FE3"/>
    <w:rsid w:val="006F7D4D"/>
    <w:rsid w:val="0070071F"/>
    <w:rsid w:val="0070084D"/>
    <w:rsid w:val="0070144C"/>
    <w:rsid w:val="00701998"/>
    <w:rsid w:val="00701A4C"/>
    <w:rsid w:val="00701A71"/>
    <w:rsid w:val="007028D9"/>
    <w:rsid w:val="00703063"/>
    <w:rsid w:val="00704014"/>
    <w:rsid w:val="00704339"/>
    <w:rsid w:val="00704429"/>
    <w:rsid w:val="00704D9F"/>
    <w:rsid w:val="0070695E"/>
    <w:rsid w:val="0070756B"/>
    <w:rsid w:val="007102B5"/>
    <w:rsid w:val="0071125B"/>
    <w:rsid w:val="00712BF9"/>
    <w:rsid w:val="00712E56"/>
    <w:rsid w:val="007135EF"/>
    <w:rsid w:val="007139DB"/>
    <w:rsid w:val="0071416A"/>
    <w:rsid w:val="007160AF"/>
    <w:rsid w:val="00716565"/>
    <w:rsid w:val="007177E2"/>
    <w:rsid w:val="00717E69"/>
    <w:rsid w:val="00720FA9"/>
    <w:rsid w:val="00724547"/>
    <w:rsid w:val="00724F85"/>
    <w:rsid w:val="007251EC"/>
    <w:rsid w:val="00725BDC"/>
    <w:rsid w:val="00725F29"/>
    <w:rsid w:val="007262AB"/>
    <w:rsid w:val="007263CD"/>
    <w:rsid w:val="00726946"/>
    <w:rsid w:val="00726C8F"/>
    <w:rsid w:val="00727966"/>
    <w:rsid w:val="00730D46"/>
    <w:rsid w:val="00730E79"/>
    <w:rsid w:val="007317BF"/>
    <w:rsid w:val="007319B0"/>
    <w:rsid w:val="0073375A"/>
    <w:rsid w:val="0073443B"/>
    <w:rsid w:val="00734DD9"/>
    <w:rsid w:val="00736AFC"/>
    <w:rsid w:val="00736CEA"/>
    <w:rsid w:val="00737E4A"/>
    <w:rsid w:val="0074013A"/>
    <w:rsid w:val="00741263"/>
    <w:rsid w:val="0074295B"/>
    <w:rsid w:val="007448AF"/>
    <w:rsid w:val="00744D68"/>
    <w:rsid w:val="0074626F"/>
    <w:rsid w:val="0074628D"/>
    <w:rsid w:val="007466AA"/>
    <w:rsid w:val="00746728"/>
    <w:rsid w:val="00746D4E"/>
    <w:rsid w:val="0075089D"/>
    <w:rsid w:val="007517DA"/>
    <w:rsid w:val="0075284A"/>
    <w:rsid w:val="00753A28"/>
    <w:rsid w:val="00754485"/>
    <w:rsid w:val="00754730"/>
    <w:rsid w:val="00754E12"/>
    <w:rsid w:val="00755203"/>
    <w:rsid w:val="0075605F"/>
    <w:rsid w:val="00756487"/>
    <w:rsid w:val="00757AE6"/>
    <w:rsid w:val="0076378E"/>
    <w:rsid w:val="00763982"/>
    <w:rsid w:val="0076448A"/>
    <w:rsid w:val="00766238"/>
    <w:rsid w:val="00767722"/>
    <w:rsid w:val="007708BC"/>
    <w:rsid w:val="00772AEA"/>
    <w:rsid w:val="0077557E"/>
    <w:rsid w:val="00776F55"/>
    <w:rsid w:val="00777A42"/>
    <w:rsid w:val="00777E20"/>
    <w:rsid w:val="0078282B"/>
    <w:rsid w:val="00782886"/>
    <w:rsid w:val="00782E34"/>
    <w:rsid w:val="00783A5A"/>
    <w:rsid w:val="0078445A"/>
    <w:rsid w:val="007865A5"/>
    <w:rsid w:val="00790BE2"/>
    <w:rsid w:val="00791893"/>
    <w:rsid w:val="0079347A"/>
    <w:rsid w:val="007947FE"/>
    <w:rsid w:val="00795E76"/>
    <w:rsid w:val="00796C80"/>
    <w:rsid w:val="00797514"/>
    <w:rsid w:val="00797EEA"/>
    <w:rsid w:val="007A0F2B"/>
    <w:rsid w:val="007A1BEA"/>
    <w:rsid w:val="007A1E46"/>
    <w:rsid w:val="007A20EF"/>
    <w:rsid w:val="007A256B"/>
    <w:rsid w:val="007A3A7D"/>
    <w:rsid w:val="007A5476"/>
    <w:rsid w:val="007A6382"/>
    <w:rsid w:val="007A68C9"/>
    <w:rsid w:val="007B020F"/>
    <w:rsid w:val="007B1F2C"/>
    <w:rsid w:val="007B3088"/>
    <w:rsid w:val="007B3F93"/>
    <w:rsid w:val="007B6252"/>
    <w:rsid w:val="007B6E57"/>
    <w:rsid w:val="007C1006"/>
    <w:rsid w:val="007C10F1"/>
    <w:rsid w:val="007C134D"/>
    <w:rsid w:val="007C14E2"/>
    <w:rsid w:val="007C3494"/>
    <w:rsid w:val="007C3CE4"/>
    <w:rsid w:val="007C41C0"/>
    <w:rsid w:val="007C491B"/>
    <w:rsid w:val="007C50B5"/>
    <w:rsid w:val="007C5139"/>
    <w:rsid w:val="007C60D8"/>
    <w:rsid w:val="007C625A"/>
    <w:rsid w:val="007C6DE4"/>
    <w:rsid w:val="007C71C2"/>
    <w:rsid w:val="007C7C47"/>
    <w:rsid w:val="007D090B"/>
    <w:rsid w:val="007D0A9E"/>
    <w:rsid w:val="007D3071"/>
    <w:rsid w:val="007D4029"/>
    <w:rsid w:val="007D53B8"/>
    <w:rsid w:val="007D58FC"/>
    <w:rsid w:val="007D6803"/>
    <w:rsid w:val="007D6CFD"/>
    <w:rsid w:val="007D6F4B"/>
    <w:rsid w:val="007E3E52"/>
    <w:rsid w:val="007E4D18"/>
    <w:rsid w:val="007E5412"/>
    <w:rsid w:val="007E66E7"/>
    <w:rsid w:val="007E6FAB"/>
    <w:rsid w:val="007F1B9E"/>
    <w:rsid w:val="007F49D9"/>
    <w:rsid w:val="007F54F4"/>
    <w:rsid w:val="007F6074"/>
    <w:rsid w:val="007F6D52"/>
    <w:rsid w:val="007F766B"/>
    <w:rsid w:val="007F7671"/>
    <w:rsid w:val="0080192F"/>
    <w:rsid w:val="0080227F"/>
    <w:rsid w:val="00803493"/>
    <w:rsid w:val="00803960"/>
    <w:rsid w:val="00804011"/>
    <w:rsid w:val="008060D2"/>
    <w:rsid w:val="00806AB1"/>
    <w:rsid w:val="0081389E"/>
    <w:rsid w:val="00814783"/>
    <w:rsid w:val="00815A00"/>
    <w:rsid w:val="00816343"/>
    <w:rsid w:val="00817D8E"/>
    <w:rsid w:val="00820402"/>
    <w:rsid w:val="008214BF"/>
    <w:rsid w:val="00823A9E"/>
    <w:rsid w:val="0082442B"/>
    <w:rsid w:val="0082463B"/>
    <w:rsid w:val="00824C10"/>
    <w:rsid w:val="00825144"/>
    <w:rsid w:val="00825767"/>
    <w:rsid w:val="008270D9"/>
    <w:rsid w:val="008276C9"/>
    <w:rsid w:val="008302F4"/>
    <w:rsid w:val="0083043C"/>
    <w:rsid w:val="00833001"/>
    <w:rsid w:val="00833F9F"/>
    <w:rsid w:val="00834E64"/>
    <w:rsid w:val="008352DF"/>
    <w:rsid w:val="008357D0"/>
    <w:rsid w:val="00836293"/>
    <w:rsid w:val="00836893"/>
    <w:rsid w:val="008370CB"/>
    <w:rsid w:val="00840D99"/>
    <w:rsid w:val="008412FD"/>
    <w:rsid w:val="00843245"/>
    <w:rsid w:val="008433B7"/>
    <w:rsid w:val="00843CE1"/>
    <w:rsid w:val="008455F0"/>
    <w:rsid w:val="008465DC"/>
    <w:rsid w:val="00847DEE"/>
    <w:rsid w:val="00850674"/>
    <w:rsid w:val="00850F9B"/>
    <w:rsid w:val="00851ECC"/>
    <w:rsid w:val="00852448"/>
    <w:rsid w:val="00855814"/>
    <w:rsid w:val="00864D95"/>
    <w:rsid w:val="00865A6B"/>
    <w:rsid w:val="00867FB4"/>
    <w:rsid w:val="0087023B"/>
    <w:rsid w:val="00870BD0"/>
    <w:rsid w:val="00871703"/>
    <w:rsid w:val="00874294"/>
    <w:rsid w:val="00877489"/>
    <w:rsid w:val="00877902"/>
    <w:rsid w:val="00877E4B"/>
    <w:rsid w:val="0088005C"/>
    <w:rsid w:val="0088069B"/>
    <w:rsid w:val="00881F03"/>
    <w:rsid w:val="00882B0E"/>
    <w:rsid w:val="00882B8B"/>
    <w:rsid w:val="00883410"/>
    <w:rsid w:val="00883951"/>
    <w:rsid w:val="008840B5"/>
    <w:rsid w:val="008858B1"/>
    <w:rsid w:val="00885CD2"/>
    <w:rsid w:val="0088696C"/>
    <w:rsid w:val="00886972"/>
    <w:rsid w:val="00886A21"/>
    <w:rsid w:val="00886A32"/>
    <w:rsid w:val="00887CE7"/>
    <w:rsid w:val="00890063"/>
    <w:rsid w:val="008905A6"/>
    <w:rsid w:val="00892744"/>
    <w:rsid w:val="00893CB9"/>
    <w:rsid w:val="00894E50"/>
    <w:rsid w:val="008953A2"/>
    <w:rsid w:val="00895801"/>
    <w:rsid w:val="008959A7"/>
    <w:rsid w:val="0089642A"/>
    <w:rsid w:val="008965BD"/>
    <w:rsid w:val="008976D9"/>
    <w:rsid w:val="008A01A7"/>
    <w:rsid w:val="008A03CB"/>
    <w:rsid w:val="008A06B9"/>
    <w:rsid w:val="008A0B1A"/>
    <w:rsid w:val="008A305C"/>
    <w:rsid w:val="008A4988"/>
    <w:rsid w:val="008A6595"/>
    <w:rsid w:val="008B1406"/>
    <w:rsid w:val="008B352F"/>
    <w:rsid w:val="008B3F56"/>
    <w:rsid w:val="008B53EB"/>
    <w:rsid w:val="008B6014"/>
    <w:rsid w:val="008B630B"/>
    <w:rsid w:val="008B724B"/>
    <w:rsid w:val="008C0650"/>
    <w:rsid w:val="008C33F6"/>
    <w:rsid w:val="008C3FF1"/>
    <w:rsid w:val="008C5D07"/>
    <w:rsid w:val="008C632F"/>
    <w:rsid w:val="008C788C"/>
    <w:rsid w:val="008D070F"/>
    <w:rsid w:val="008D1381"/>
    <w:rsid w:val="008D4159"/>
    <w:rsid w:val="008D446F"/>
    <w:rsid w:val="008D4810"/>
    <w:rsid w:val="008D533C"/>
    <w:rsid w:val="008D535C"/>
    <w:rsid w:val="008D5A31"/>
    <w:rsid w:val="008D6D6E"/>
    <w:rsid w:val="008D7A03"/>
    <w:rsid w:val="008D7A75"/>
    <w:rsid w:val="008E16AE"/>
    <w:rsid w:val="008E27D0"/>
    <w:rsid w:val="008E3140"/>
    <w:rsid w:val="008E32B9"/>
    <w:rsid w:val="008E368D"/>
    <w:rsid w:val="008E51F9"/>
    <w:rsid w:val="008E700C"/>
    <w:rsid w:val="008E774D"/>
    <w:rsid w:val="008E7D02"/>
    <w:rsid w:val="008F0276"/>
    <w:rsid w:val="008F14B7"/>
    <w:rsid w:val="008F163D"/>
    <w:rsid w:val="008F1CD3"/>
    <w:rsid w:val="008F2E2B"/>
    <w:rsid w:val="008F30E4"/>
    <w:rsid w:val="008F5B79"/>
    <w:rsid w:val="008F603B"/>
    <w:rsid w:val="008F664D"/>
    <w:rsid w:val="0090107E"/>
    <w:rsid w:val="00901CAF"/>
    <w:rsid w:val="009024C9"/>
    <w:rsid w:val="009037AF"/>
    <w:rsid w:val="00903BE5"/>
    <w:rsid w:val="00904469"/>
    <w:rsid w:val="009047EE"/>
    <w:rsid w:val="0090522E"/>
    <w:rsid w:val="009062CD"/>
    <w:rsid w:val="00910AB8"/>
    <w:rsid w:val="00911A6F"/>
    <w:rsid w:val="009136C9"/>
    <w:rsid w:val="0091384F"/>
    <w:rsid w:val="00913942"/>
    <w:rsid w:val="0091565A"/>
    <w:rsid w:val="0091574B"/>
    <w:rsid w:val="00915A7E"/>
    <w:rsid w:val="00916C58"/>
    <w:rsid w:val="009210E7"/>
    <w:rsid w:val="00922AAA"/>
    <w:rsid w:val="00923E7B"/>
    <w:rsid w:val="00925F38"/>
    <w:rsid w:val="00930FF0"/>
    <w:rsid w:val="00931B4C"/>
    <w:rsid w:val="00932208"/>
    <w:rsid w:val="00932CC1"/>
    <w:rsid w:val="00934BBF"/>
    <w:rsid w:val="00936CEE"/>
    <w:rsid w:val="009415FC"/>
    <w:rsid w:val="00941E11"/>
    <w:rsid w:val="009446E1"/>
    <w:rsid w:val="00944DD0"/>
    <w:rsid w:val="009458D1"/>
    <w:rsid w:val="00945B1D"/>
    <w:rsid w:val="009464B7"/>
    <w:rsid w:val="009464D4"/>
    <w:rsid w:val="0094761E"/>
    <w:rsid w:val="0094791A"/>
    <w:rsid w:val="00947EF1"/>
    <w:rsid w:val="009501BB"/>
    <w:rsid w:val="009517C2"/>
    <w:rsid w:val="00952811"/>
    <w:rsid w:val="00953421"/>
    <w:rsid w:val="00956B74"/>
    <w:rsid w:val="00956C55"/>
    <w:rsid w:val="00956D00"/>
    <w:rsid w:val="0096152B"/>
    <w:rsid w:val="00963CA0"/>
    <w:rsid w:val="00964D13"/>
    <w:rsid w:val="00965293"/>
    <w:rsid w:val="0096584A"/>
    <w:rsid w:val="00965F36"/>
    <w:rsid w:val="009670BA"/>
    <w:rsid w:val="009709FA"/>
    <w:rsid w:val="00970E17"/>
    <w:rsid w:val="00971709"/>
    <w:rsid w:val="00972F99"/>
    <w:rsid w:val="009733ED"/>
    <w:rsid w:val="00973BC0"/>
    <w:rsid w:val="0097689E"/>
    <w:rsid w:val="0097704B"/>
    <w:rsid w:val="00980017"/>
    <w:rsid w:val="009806D7"/>
    <w:rsid w:val="00980873"/>
    <w:rsid w:val="00982026"/>
    <w:rsid w:val="009833BA"/>
    <w:rsid w:val="009843DE"/>
    <w:rsid w:val="009847F2"/>
    <w:rsid w:val="00985579"/>
    <w:rsid w:val="00986164"/>
    <w:rsid w:val="00987F03"/>
    <w:rsid w:val="009900D7"/>
    <w:rsid w:val="009937EE"/>
    <w:rsid w:val="00993C09"/>
    <w:rsid w:val="00995B4F"/>
    <w:rsid w:val="009A0383"/>
    <w:rsid w:val="009A0680"/>
    <w:rsid w:val="009A20D8"/>
    <w:rsid w:val="009A48F3"/>
    <w:rsid w:val="009A4AED"/>
    <w:rsid w:val="009A6069"/>
    <w:rsid w:val="009A6994"/>
    <w:rsid w:val="009A6DF7"/>
    <w:rsid w:val="009A7B50"/>
    <w:rsid w:val="009B0073"/>
    <w:rsid w:val="009B12B6"/>
    <w:rsid w:val="009B35EF"/>
    <w:rsid w:val="009B41E7"/>
    <w:rsid w:val="009B441B"/>
    <w:rsid w:val="009B494B"/>
    <w:rsid w:val="009B49CA"/>
    <w:rsid w:val="009B7EA7"/>
    <w:rsid w:val="009C109A"/>
    <w:rsid w:val="009C1ACF"/>
    <w:rsid w:val="009C260D"/>
    <w:rsid w:val="009C3027"/>
    <w:rsid w:val="009C32E8"/>
    <w:rsid w:val="009C44B5"/>
    <w:rsid w:val="009C736C"/>
    <w:rsid w:val="009C7C50"/>
    <w:rsid w:val="009D0DF7"/>
    <w:rsid w:val="009D3CFF"/>
    <w:rsid w:val="009D5101"/>
    <w:rsid w:val="009D7845"/>
    <w:rsid w:val="009E0080"/>
    <w:rsid w:val="009E031D"/>
    <w:rsid w:val="009E0481"/>
    <w:rsid w:val="009E11C4"/>
    <w:rsid w:val="009E1BBB"/>
    <w:rsid w:val="009E2333"/>
    <w:rsid w:val="009E25E9"/>
    <w:rsid w:val="009E2DA0"/>
    <w:rsid w:val="009E39C2"/>
    <w:rsid w:val="009E466D"/>
    <w:rsid w:val="009E5DD0"/>
    <w:rsid w:val="009E6F4F"/>
    <w:rsid w:val="009E7854"/>
    <w:rsid w:val="009F2BB1"/>
    <w:rsid w:val="009F2CC6"/>
    <w:rsid w:val="009F343E"/>
    <w:rsid w:val="009F3AEA"/>
    <w:rsid w:val="009F4B59"/>
    <w:rsid w:val="009F504D"/>
    <w:rsid w:val="009F62AE"/>
    <w:rsid w:val="009F6FBA"/>
    <w:rsid w:val="00A002EB"/>
    <w:rsid w:val="00A04620"/>
    <w:rsid w:val="00A04E5C"/>
    <w:rsid w:val="00A06F90"/>
    <w:rsid w:val="00A072CE"/>
    <w:rsid w:val="00A10AD0"/>
    <w:rsid w:val="00A113BF"/>
    <w:rsid w:val="00A121FC"/>
    <w:rsid w:val="00A13C9A"/>
    <w:rsid w:val="00A148AC"/>
    <w:rsid w:val="00A152C8"/>
    <w:rsid w:val="00A15DC4"/>
    <w:rsid w:val="00A15FB2"/>
    <w:rsid w:val="00A16443"/>
    <w:rsid w:val="00A16FEA"/>
    <w:rsid w:val="00A174DC"/>
    <w:rsid w:val="00A20792"/>
    <w:rsid w:val="00A2128F"/>
    <w:rsid w:val="00A214C7"/>
    <w:rsid w:val="00A21C5C"/>
    <w:rsid w:val="00A223D7"/>
    <w:rsid w:val="00A24973"/>
    <w:rsid w:val="00A257FC"/>
    <w:rsid w:val="00A25A80"/>
    <w:rsid w:val="00A268F3"/>
    <w:rsid w:val="00A27466"/>
    <w:rsid w:val="00A312BC"/>
    <w:rsid w:val="00A32254"/>
    <w:rsid w:val="00A3230F"/>
    <w:rsid w:val="00A32813"/>
    <w:rsid w:val="00A35E16"/>
    <w:rsid w:val="00A35E37"/>
    <w:rsid w:val="00A366FF"/>
    <w:rsid w:val="00A36A4C"/>
    <w:rsid w:val="00A3757C"/>
    <w:rsid w:val="00A37D63"/>
    <w:rsid w:val="00A40C3D"/>
    <w:rsid w:val="00A41C8A"/>
    <w:rsid w:val="00A4421B"/>
    <w:rsid w:val="00A45B96"/>
    <w:rsid w:val="00A46E6B"/>
    <w:rsid w:val="00A4795E"/>
    <w:rsid w:val="00A510E7"/>
    <w:rsid w:val="00A513F5"/>
    <w:rsid w:val="00A54226"/>
    <w:rsid w:val="00A55202"/>
    <w:rsid w:val="00A5522B"/>
    <w:rsid w:val="00A5561F"/>
    <w:rsid w:val="00A557CC"/>
    <w:rsid w:val="00A568D6"/>
    <w:rsid w:val="00A60284"/>
    <w:rsid w:val="00A6061F"/>
    <w:rsid w:val="00A608AE"/>
    <w:rsid w:val="00A640FE"/>
    <w:rsid w:val="00A6440B"/>
    <w:rsid w:val="00A64FCE"/>
    <w:rsid w:val="00A66930"/>
    <w:rsid w:val="00A671C5"/>
    <w:rsid w:val="00A67FEE"/>
    <w:rsid w:val="00A718ED"/>
    <w:rsid w:val="00A7209D"/>
    <w:rsid w:val="00A73E5F"/>
    <w:rsid w:val="00A73FC3"/>
    <w:rsid w:val="00A75EDA"/>
    <w:rsid w:val="00A77722"/>
    <w:rsid w:val="00A80BA7"/>
    <w:rsid w:val="00A81934"/>
    <w:rsid w:val="00A81A1D"/>
    <w:rsid w:val="00A82088"/>
    <w:rsid w:val="00A83943"/>
    <w:rsid w:val="00A84ECB"/>
    <w:rsid w:val="00A85B90"/>
    <w:rsid w:val="00A8618A"/>
    <w:rsid w:val="00A8698C"/>
    <w:rsid w:val="00A90B0B"/>
    <w:rsid w:val="00A94C80"/>
    <w:rsid w:val="00A952EC"/>
    <w:rsid w:val="00A97420"/>
    <w:rsid w:val="00A97453"/>
    <w:rsid w:val="00AA0592"/>
    <w:rsid w:val="00AA2725"/>
    <w:rsid w:val="00AA3245"/>
    <w:rsid w:val="00AA42D1"/>
    <w:rsid w:val="00AA4DF9"/>
    <w:rsid w:val="00AA4FC3"/>
    <w:rsid w:val="00AA513D"/>
    <w:rsid w:val="00AA6192"/>
    <w:rsid w:val="00AA6806"/>
    <w:rsid w:val="00AA755F"/>
    <w:rsid w:val="00AA75AA"/>
    <w:rsid w:val="00AB0075"/>
    <w:rsid w:val="00AB0EFF"/>
    <w:rsid w:val="00AB232C"/>
    <w:rsid w:val="00AB2B75"/>
    <w:rsid w:val="00AB2E42"/>
    <w:rsid w:val="00AB4172"/>
    <w:rsid w:val="00AB4748"/>
    <w:rsid w:val="00AB4ADC"/>
    <w:rsid w:val="00AB6D4D"/>
    <w:rsid w:val="00AB7438"/>
    <w:rsid w:val="00AC1F5E"/>
    <w:rsid w:val="00AC3145"/>
    <w:rsid w:val="00AD17E7"/>
    <w:rsid w:val="00AD1C45"/>
    <w:rsid w:val="00AD36E9"/>
    <w:rsid w:val="00AD57B5"/>
    <w:rsid w:val="00AD5B16"/>
    <w:rsid w:val="00AD74F7"/>
    <w:rsid w:val="00AD7842"/>
    <w:rsid w:val="00AD78D6"/>
    <w:rsid w:val="00AD7BA4"/>
    <w:rsid w:val="00AE0895"/>
    <w:rsid w:val="00AE0D1C"/>
    <w:rsid w:val="00AE266A"/>
    <w:rsid w:val="00AE2F3C"/>
    <w:rsid w:val="00AE4BB0"/>
    <w:rsid w:val="00AE5D12"/>
    <w:rsid w:val="00AE653F"/>
    <w:rsid w:val="00AE77CD"/>
    <w:rsid w:val="00AE7B82"/>
    <w:rsid w:val="00AF0554"/>
    <w:rsid w:val="00AF08BB"/>
    <w:rsid w:val="00AF0A4A"/>
    <w:rsid w:val="00AF19FA"/>
    <w:rsid w:val="00AF259C"/>
    <w:rsid w:val="00AF317C"/>
    <w:rsid w:val="00AF3D20"/>
    <w:rsid w:val="00AF4521"/>
    <w:rsid w:val="00AF4B70"/>
    <w:rsid w:val="00AF564C"/>
    <w:rsid w:val="00AF6CE1"/>
    <w:rsid w:val="00AF7AEB"/>
    <w:rsid w:val="00AF7D82"/>
    <w:rsid w:val="00B0297E"/>
    <w:rsid w:val="00B03A75"/>
    <w:rsid w:val="00B03F05"/>
    <w:rsid w:val="00B057E4"/>
    <w:rsid w:val="00B06F6F"/>
    <w:rsid w:val="00B0787D"/>
    <w:rsid w:val="00B13F44"/>
    <w:rsid w:val="00B15EE9"/>
    <w:rsid w:val="00B15FCF"/>
    <w:rsid w:val="00B16656"/>
    <w:rsid w:val="00B22FD8"/>
    <w:rsid w:val="00B23EF1"/>
    <w:rsid w:val="00B24937"/>
    <w:rsid w:val="00B24F82"/>
    <w:rsid w:val="00B25519"/>
    <w:rsid w:val="00B2554A"/>
    <w:rsid w:val="00B26395"/>
    <w:rsid w:val="00B26C26"/>
    <w:rsid w:val="00B27722"/>
    <w:rsid w:val="00B32840"/>
    <w:rsid w:val="00B3404C"/>
    <w:rsid w:val="00B34301"/>
    <w:rsid w:val="00B345B1"/>
    <w:rsid w:val="00B3510B"/>
    <w:rsid w:val="00B36F87"/>
    <w:rsid w:val="00B37E95"/>
    <w:rsid w:val="00B40EC3"/>
    <w:rsid w:val="00B45BAE"/>
    <w:rsid w:val="00B46030"/>
    <w:rsid w:val="00B46318"/>
    <w:rsid w:val="00B46C6E"/>
    <w:rsid w:val="00B46EDA"/>
    <w:rsid w:val="00B47AAC"/>
    <w:rsid w:val="00B51714"/>
    <w:rsid w:val="00B51E6F"/>
    <w:rsid w:val="00B53634"/>
    <w:rsid w:val="00B5516C"/>
    <w:rsid w:val="00B55851"/>
    <w:rsid w:val="00B6045C"/>
    <w:rsid w:val="00B616FF"/>
    <w:rsid w:val="00B61747"/>
    <w:rsid w:val="00B61FB0"/>
    <w:rsid w:val="00B633BC"/>
    <w:rsid w:val="00B644BF"/>
    <w:rsid w:val="00B64CB1"/>
    <w:rsid w:val="00B652CD"/>
    <w:rsid w:val="00B67872"/>
    <w:rsid w:val="00B70762"/>
    <w:rsid w:val="00B70C4E"/>
    <w:rsid w:val="00B71E40"/>
    <w:rsid w:val="00B73952"/>
    <w:rsid w:val="00B74C6B"/>
    <w:rsid w:val="00B7547E"/>
    <w:rsid w:val="00B75F21"/>
    <w:rsid w:val="00B77D11"/>
    <w:rsid w:val="00B77FF9"/>
    <w:rsid w:val="00B80605"/>
    <w:rsid w:val="00B80AA3"/>
    <w:rsid w:val="00B80FA1"/>
    <w:rsid w:val="00B83B61"/>
    <w:rsid w:val="00B850CB"/>
    <w:rsid w:val="00B85BAC"/>
    <w:rsid w:val="00B8604C"/>
    <w:rsid w:val="00B8609B"/>
    <w:rsid w:val="00B867C6"/>
    <w:rsid w:val="00B91C5E"/>
    <w:rsid w:val="00B92F55"/>
    <w:rsid w:val="00B9598C"/>
    <w:rsid w:val="00B95B4B"/>
    <w:rsid w:val="00B95E59"/>
    <w:rsid w:val="00B9607C"/>
    <w:rsid w:val="00B977EC"/>
    <w:rsid w:val="00BA0DE9"/>
    <w:rsid w:val="00BB0469"/>
    <w:rsid w:val="00BB2D20"/>
    <w:rsid w:val="00BB3ECC"/>
    <w:rsid w:val="00BC083D"/>
    <w:rsid w:val="00BC202B"/>
    <w:rsid w:val="00BC2B70"/>
    <w:rsid w:val="00BC2FEC"/>
    <w:rsid w:val="00BC3DC7"/>
    <w:rsid w:val="00BC42A6"/>
    <w:rsid w:val="00BC42FF"/>
    <w:rsid w:val="00BC4501"/>
    <w:rsid w:val="00BC5ADC"/>
    <w:rsid w:val="00BD05C5"/>
    <w:rsid w:val="00BD2CCA"/>
    <w:rsid w:val="00BD479C"/>
    <w:rsid w:val="00BD49F5"/>
    <w:rsid w:val="00BD690D"/>
    <w:rsid w:val="00BD6D22"/>
    <w:rsid w:val="00BE028E"/>
    <w:rsid w:val="00BE14A6"/>
    <w:rsid w:val="00BE43E2"/>
    <w:rsid w:val="00BE5394"/>
    <w:rsid w:val="00BE5729"/>
    <w:rsid w:val="00BE57D5"/>
    <w:rsid w:val="00BE69F9"/>
    <w:rsid w:val="00BF0324"/>
    <w:rsid w:val="00BF080A"/>
    <w:rsid w:val="00BF12A0"/>
    <w:rsid w:val="00BF417D"/>
    <w:rsid w:val="00BF4A57"/>
    <w:rsid w:val="00BF6581"/>
    <w:rsid w:val="00BF6AC2"/>
    <w:rsid w:val="00BF73A7"/>
    <w:rsid w:val="00BF7AEC"/>
    <w:rsid w:val="00C0031F"/>
    <w:rsid w:val="00C03256"/>
    <w:rsid w:val="00C04F5E"/>
    <w:rsid w:val="00C05C2D"/>
    <w:rsid w:val="00C068B8"/>
    <w:rsid w:val="00C0718F"/>
    <w:rsid w:val="00C10CE1"/>
    <w:rsid w:val="00C122C9"/>
    <w:rsid w:val="00C13315"/>
    <w:rsid w:val="00C14722"/>
    <w:rsid w:val="00C1617F"/>
    <w:rsid w:val="00C169AE"/>
    <w:rsid w:val="00C17158"/>
    <w:rsid w:val="00C17A3D"/>
    <w:rsid w:val="00C17AFB"/>
    <w:rsid w:val="00C2028D"/>
    <w:rsid w:val="00C229A0"/>
    <w:rsid w:val="00C22A08"/>
    <w:rsid w:val="00C22AA7"/>
    <w:rsid w:val="00C2358F"/>
    <w:rsid w:val="00C246AD"/>
    <w:rsid w:val="00C24C1E"/>
    <w:rsid w:val="00C25B3E"/>
    <w:rsid w:val="00C25F69"/>
    <w:rsid w:val="00C26647"/>
    <w:rsid w:val="00C31BFF"/>
    <w:rsid w:val="00C32731"/>
    <w:rsid w:val="00C32D47"/>
    <w:rsid w:val="00C33687"/>
    <w:rsid w:val="00C3390A"/>
    <w:rsid w:val="00C33BF3"/>
    <w:rsid w:val="00C352AD"/>
    <w:rsid w:val="00C3595D"/>
    <w:rsid w:val="00C36090"/>
    <w:rsid w:val="00C371A0"/>
    <w:rsid w:val="00C40798"/>
    <w:rsid w:val="00C40851"/>
    <w:rsid w:val="00C426C4"/>
    <w:rsid w:val="00C44378"/>
    <w:rsid w:val="00C5167A"/>
    <w:rsid w:val="00C54BCB"/>
    <w:rsid w:val="00C555D9"/>
    <w:rsid w:val="00C55C84"/>
    <w:rsid w:val="00C560EE"/>
    <w:rsid w:val="00C572D6"/>
    <w:rsid w:val="00C62C6B"/>
    <w:rsid w:val="00C668C7"/>
    <w:rsid w:val="00C66BD3"/>
    <w:rsid w:val="00C66DD8"/>
    <w:rsid w:val="00C67AC7"/>
    <w:rsid w:val="00C67C49"/>
    <w:rsid w:val="00C70E5B"/>
    <w:rsid w:val="00C72DEF"/>
    <w:rsid w:val="00C77CDB"/>
    <w:rsid w:val="00C8037A"/>
    <w:rsid w:val="00C80D60"/>
    <w:rsid w:val="00C811EC"/>
    <w:rsid w:val="00C828F7"/>
    <w:rsid w:val="00C83F18"/>
    <w:rsid w:val="00C8519A"/>
    <w:rsid w:val="00C86C76"/>
    <w:rsid w:val="00C90185"/>
    <w:rsid w:val="00C90CAB"/>
    <w:rsid w:val="00C949B9"/>
    <w:rsid w:val="00C94DA1"/>
    <w:rsid w:val="00C9584C"/>
    <w:rsid w:val="00C966B5"/>
    <w:rsid w:val="00C96A2F"/>
    <w:rsid w:val="00CA0058"/>
    <w:rsid w:val="00CA0F3B"/>
    <w:rsid w:val="00CA16FF"/>
    <w:rsid w:val="00CA2937"/>
    <w:rsid w:val="00CA2AFA"/>
    <w:rsid w:val="00CA3F6B"/>
    <w:rsid w:val="00CA406A"/>
    <w:rsid w:val="00CA4159"/>
    <w:rsid w:val="00CA49D5"/>
    <w:rsid w:val="00CA54AE"/>
    <w:rsid w:val="00CA6288"/>
    <w:rsid w:val="00CA7559"/>
    <w:rsid w:val="00CA7AB4"/>
    <w:rsid w:val="00CA7F29"/>
    <w:rsid w:val="00CB1ADD"/>
    <w:rsid w:val="00CB3A49"/>
    <w:rsid w:val="00CB4E74"/>
    <w:rsid w:val="00CB5886"/>
    <w:rsid w:val="00CB5D78"/>
    <w:rsid w:val="00CB61A5"/>
    <w:rsid w:val="00CB72AB"/>
    <w:rsid w:val="00CC0025"/>
    <w:rsid w:val="00CC1900"/>
    <w:rsid w:val="00CC2435"/>
    <w:rsid w:val="00CC3558"/>
    <w:rsid w:val="00CC3B0D"/>
    <w:rsid w:val="00CC5300"/>
    <w:rsid w:val="00CC6025"/>
    <w:rsid w:val="00CC693B"/>
    <w:rsid w:val="00CD016C"/>
    <w:rsid w:val="00CD1344"/>
    <w:rsid w:val="00CD1B39"/>
    <w:rsid w:val="00CD5E2D"/>
    <w:rsid w:val="00CD7132"/>
    <w:rsid w:val="00CD76EC"/>
    <w:rsid w:val="00CE1820"/>
    <w:rsid w:val="00CE2B2D"/>
    <w:rsid w:val="00CE429A"/>
    <w:rsid w:val="00CE6B25"/>
    <w:rsid w:val="00CF0306"/>
    <w:rsid w:val="00CF204A"/>
    <w:rsid w:val="00CF26C4"/>
    <w:rsid w:val="00CF27A5"/>
    <w:rsid w:val="00CF3252"/>
    <w:rsid w:val="00CF406A"/>
    <w:rsid w:val="00CF5CED"/>
    <w:rsid w:val="00CF70E6"/>
    <w:rsid w:val="00CF79F4"/>
    <w:rsid w:val="00D00C2E"/>
    <w:rsid w:val="00D016FE"/>
    <w:rsid w:val="00D03C4C"/>
    <w:rsid w:val="00D06BD2"/>
    <w:rsid w:val="00D07BC0"/>
    <w:rsid w:val="00D10544"/>
    <w:rsid w:val="00D11A92"/>
    <w:rsid w:val="00D12A13"/>
    <w:rsid w:val="00D12CA3"/>
    <w:rsid w:val="00D136CB"/>
    <w:rsid w:val="00D13A0F"/>
    <w:rsid w:val="00D1548B"/>
    <w:rsid w:val="00D21FD6"/>
    <w:rsid w:val="00D22AB1"/>
    <w:rsid w:val="00D254C3"/>
    <w:rsid w:val="00D255B6"/>
    <w:rsid w:val="00D25D7A"/>
    <w:rsid w:val="00D275D4"/>
    <w:rsid w:val="00D30A5E"/>
    <w:rsid w:val="00D406B9"/>
    <w:rsid w:val="00D40CF2"/>
    <w:rsid w:val="00D4116D"/>
    <w:rsid w:val="00D4132A"/>
    <w:rsid w:val="00D41C68"/>
    <w:rsid w:val="00D4295B"/>
    <w:rsid w:val="00D43196"/>
    <w:rsid w:val="00D4321E"/>
    <w:rsid w:val="00D508CE"/>
    <w:rsid w:val="00D511A1"/>
    <w:rsid w:val="00D52038"/>
    <w:rsid w:val="00D5474B"/>
    <w:rsid w:val="00D55C8C"/>
    <w:rsid w:val="00D56192"/>
    <w:rsid w:val="00D57BAF"/>
    <w:rsid w:val="00D6193F"/>
    <w:rsid w:val="00D61FAF"/>
    <w:rsid w:val="00D622C0"/>
    <w:rsid w:val="00D62489"/>
    <w:rsid w:val="00D637A6"/>
    <w:rsid w:val="00D65E0A"/>
    <w:rsid w:val="00D66470"/>
    <w:rsid w:val="00D66EF5"/>
    <w:rsid w:val="00D6702F"/>
    <w:rsid w:val="00D67366"/>
    <w:rsid w:val="00D70296"/>
    <w:rsid w:val="00D7040F"/>
    <w:rsid w:val="00D71049"/>
    <w:rsid w:val="00D72548"/>
    <w:rsid w:val="00D754E9"/>
    <w:rsid w:val="00D7571B"/>
    <w:rsid w:val="00D77225"/>
    <w:rsid w:val="00D77A08"/>
    <w:rsid w:val="00D80497"/>
    <w:rsid w:val="00D80532"/>
    <w:rsid w:val="00D80CD0"/>
    <w:rsid w:val="00D81C46"/>
    <w:rsid w:val="00D822C1"/>
    <w:rsid w:val="00D82D11"/>
    <w:rsid w:val="00D83287"/>
    <w:rsid w:val="00D83327"/>
    <w:rsid w:val="00D85C39"/>
    <w:rsid w:val="00D860D0"/>
    <w:rsid w:val="00D87712"/>
    <w:rsid w:val="00D90640"/>
    <w:rsid w:val="00D91A82"/>
    <w:rsid w:val="00D922E1"/>
    <w:rsid w:val="00D93902"/>
    <w:rsid w:val="00D946AD"/>
    <w:rsid w:val="00D96845"/>
    <w:rsid w:val="00D97090"/>
    <w:rsid w:val="00DA04E0"/>
    <w:rsid w:val="00DA0CFE"/>
    <w:rsid w:val="00DA1012"/>
    <w:rsid w:val="00DA13E5"/>
    <w:rsid w:val="00DA27DA"/>
    <w:rsid w:val="00DA3BC4"/>
    <w:rsid w:val="00DA59C4"/>
    <w:rsid w:val="00DA704C"/>
    <w:rsid w:val="00DA7609"/>
    <w:rsid w:val="00DB030E"/>
    <w:rsid w:val="00DB0433"/>
    <w:rsid w:val="00DB044B"/>
    <w:rsid w:val="00DB0FDE"/>
    <w:rsid w:val="00DB1292"/>
    <w:rsid w:val="00DB1E86"/>
    <w:rsid w:val="00DB27BD"/>
    <w:rsid w:val="00DB3059"/>
    <w:rsid w:val="00DB3AD8"/>
    <w:rsid w:val="00DB4550"/>
    <w:rsid w:val="00DB4728"/>
    <w:rsid w:val="00DB544E"/>
    <w:rsid w:val="00DB7B55"/>
    <w:rsid w:val="00DC0121"/>
    <w:rsid w:val="00DC0818"/>
    <w:rsid w:val="00DC1FFE"/>
    <w:rsid w:val="00DC2533"/>
    <w:rsid w:val="00DC26EC"/>
    <w:rsid w:val="00DC4A30"/>
    <w:rsid w:val="00DC5CB8"/>
    <w:rsid w:val="00DC69F7"/>
    <w:rsid w:val="00DC7B05"/>
    <w:rsid w:val="00DD00A8"/>
    <w:rsid w:val="00DD0A29"/>
    <w:rsid w:val="00DD1986"/>
    <w:rsid w:val="00DD3395"/>
    <w:rsid w:val="00DD41B3"/>
    <w:rsid w:val="00DD43E7"/>
    <w:rsid w:val="00DD5A57"/>
    <w:rsid w:val="00DD6769"/>
    <w:rsid w:val="00DE0782"/>
    <w:rsid w:val="00DE0ACB"/>
    <w:rsid w:val="00DE32A8"/>
    <w:rsid w:val="00DE56A2"/>
    <w:rsid w:val="00DE67A5"/>
    <w:rsid w:val="00DE6C6E"/>
    <w:rsid w:val="00DE7409"/>
    <w:rsid w:val="00DE7C98"/>
    <w:rsid w:val="00DF101B"/>
    <w:rsid w:val="00DF15FB"/>
    <w:rsid w:val="00DF2D58"/>
    <w:rsid w:val="00DF2E01"/>
    <w:rsid w:val="00DF3E3A"/>
    <w:rsid w:val="00DF53AC"/>
    <w:rsid w:val="00DF6EDF"/>
    <w:rsid w:val="00DF78E1"/>
    <w:rsid w:val="00E00071"/>
    <w:rsid w:val="00E0140B"/>
    <w:rsid w:val="00E0212B"/>
    <w:rsid w:val="00E038FB"/>
    <w:rsid w:val="00E03968"/>
    <w:rsid w:val="00E03FA7"/>
    <w:rsid w:val="00E05E80"/>
    <w:rsid w:val="00E1279A"/>
    <w:rsid w:val="00E142D9"/>
    <w:rsid w:val="00E14C40"/>
    <w:rsid w:val="00E16523"/>
    <w:rsid w:val="00E16780"/>
    <w:rsid w:val="00E21047"/>
    <w:rsid w:val="00E2171E"/>
    <w:rsid w:val="00E217F2"/>
    <w:rsid w:val="00E22244"/>
    <w:rsid w:val="00E23255"/>
    <w:rsid w:val="00E23D67"/>
    <w:rsid w:val="00E2456E"/>
    <w:rsid w:val="00E2508A"/>
    <w:rsid w:val="00E2661D"/>
    <w:rsid w:val="00E266D4"/>
    <w:rsid w:val="00E268A6"/>
    <w:rsid w:val="00E32F54"/>
    <w:rsid w:val="00E341C9"/>
    <w:rsid w:val="00E351D0"/>
    <w:rsid w:val="00E35A08"/>
    <w:rsid w:val="00E3670B"/>
    <w:rsid w:val="00E40F61"/>
    <w:rsid w:val="00E416CD"/>
    <w:rsid w:val="00E41A46"/>
    <w:rsid w:val="00E426F1"/>
    <w:rsid w:val="00E433C7"/>
    <w:rsid w:val="00E436C4"/>
    <w:rsid w:val="00E4580A"/>
    <w:rsid w:val="00E46AE3"/>
    <w:rsid w:val="00E47853"/>
    <w:rsid w:val="00E52524"/>
    <w:rsid w:val="00E52626"/>
    <w:rsid w:val="00E52BD1"/>
    <w:rsid w:val="00E53EC8"/>
    <w:rsid w:val="00E54392"/>
    <w:rsid w:val="00E54D01"/>
    <w:rsid w:val="00E564F3"/>
    <w:rsid w:val="00E57BBB"/>
    <w:rsid w:val="00E64BEB"/>
    <w:rsid w:val="00E6543B"/>
    <w:rsid w:val="00E65773"/>
    <w:rsid w:val="00E7037B"/>
    <w:rsid w:val="00E705FD"/>
    <w:rsid w:val="00E730C2"/>
    <w:rsid w:val="00E73AEF"/>
    <w:rsid w:val="00E74130"/>
    <w:rsid w:val="00E76050"/>
    <w:rsid w:val="00E76C1F"/>
    <w:rsid w:val="00E77657"/>
    <w:rsid w:val="00E830BB"/>
    <w:rsid w:val="00E83DA4"/>
    <w:rsid w:val="00E859C4"/>
    <w:rsid w:val="00E85EB1"/>
    <w:rsid w:val="00E90EDA"/>
    <w:rsid w:val="00E92A47"/>
    <w:rsid w:val="00E94C53"/>
    <w:rsid w:val="00E94C92"/>
    <w:rsid w:val="00E95185"/>
    <w:rsid w:val="00E97CC7"/>
    <w:rsid w:val="00EA0A24"/>
    <w:rsid w:val="00EA2331"/>
    <w:rsid w:val="00EA238E"/>
    <w:rsid w:val="00EA2404"/>
    <w:rsid w:val="00EA2CC8"/>
    <w:rsid w:val="00EA5340"/>
    <w:rsid w:val="00EA5BE6"/>
    <w:rsid w:val="00EB11BD"/>
    <w:rsid w:val="00EB1774"/>
    <w:rsid w:val="00EB2F84"/>
    <w:rsid w:val="00EB3069"/>
    <w:rsid w:val="00EB3803"/>
    <w:rsid w:val="00EB4775"/>
    <w:rsid w:val="00EB5941"/>
    <w:rsid w:val="00EB6CE7"/>
    <w:rsid w:val="00EC13A4"/>
    <w:rsid w:val="00EC1850"/>
    <w:rsid w:val="00EC4E8F"/>
    <w:rsid w:val="00EC53D7"/>
    <w:rsid w:val="00ED1D79"/>
    <w:rsid w:val="00ED40C6"/>
    <w:rsid w:val="00ED40E5"/>
    <w:rsid w:val="00ED5DC0"/>
    <w:rsid w:val="00ED71EF"/>
    <w:rsid w:val="00ED7B5C"/>
    <w:rsid w:val="00ED7CCF"/>
    <w:rsid w:val="00EE0044"/>
    <w:rsid w:val="00EE1375"/>
    <w:rsid w:val="00EE32F0"/>
    <w:rsid w:val="00EE4F9B"/>
    <w:rsid w:val="00EE5105"/>
    <w:rsid w:val="00EE5EA3"/>
    <w:rsid w:val="00EE6C86"/>
    <w:rsid w:val="00EF07E1"/>
    <w:rsid w:val="00EF2EA9"/>
    <w:rsid w:val="00EF3EA3"/>
    <w:rsid w:val="00EF3F5E"/>
    <w:rsid w:val="00EF4067"/>
    <w:rsid w:val="00EF5A33"/>
    <w:rsid w:val="00EF74F2"/>
    <w:rsid w:val="00EF7F76"/>
    <w:rsid w:val="00F00B3D"/>
    <w:rsid w:val="00F00ED7"/>
    <w:rsid w:val="00F010E4"/>
    <w:rsid w:val="00F012C2"/>
    <w:rsid w:val="00F02038"/>
    <w:rsid w:val="00F020C9"/>
    <w:rsid w:val="00F03651"/>
    <w:rsid w:val="00F03950"/>
    <w:rsid w:val="00F04886"/>
    <w:rsid w:val="00F04A1B"/>
    <w:rsid w:val="00F04D91"/>
    <w:rsid w:val="00F04DE4"/>
    <w:rsid w:val="00F05436"/>
    <w:rsid w:val="00F07762"/>
    <w:rsid w:val="00F1030C"/>
    <w:rsid w:val="00F109FE"/>
    <w:rsid w:val="00F10B8B"/>
    <w:rsid w:val="00F117D9"/>
    <w:rsid w:val="00F14010"/>
    <w:rsid w:val="00F144FD"/>
    <w:rsid w:val="00F15CE8"/>
    <w:rsid w:val="00F16C95"/>
    <w:rsid w:val="00F23883"/>
    <w:rsid w:val="00F26F06"/>
    <w:rsid w:val="00F30721"/>
    <w:rsid w:val="00F33882"/>
    <w:rsid w:val="00F342F4"/>
    <w:rsid w:val="00F343A8"/>
    <w:rsid w:val="00F354F5"/>
    <w:rsid w:val="00F36779"/>
    <w:rsid w:val="00F36895"/>
    <w:rsid w:val="00F403E5"/>
    <w:rsid w:val="00F4083A"/>
    <w:rsid w:val="00F411A4"/>
    <w:rsid w:val="00F415AB"/>
    <w:rsid w:val="00F424ED"/>
    <w:rsid w:val="00F43261"/>
    <w:rsid w:val="00F45223"/>
    <w:rsid w:val="00F5009B"/>
    <w:rsid w:val="00F504E1"/>
    <w:rsid w:val="00F50629"/>
    <w:rsid w:val="00F51280"/>
    <w:rsid w:val="00F51D0C"/>
    <w:rsid w:val="00F5224B"/>
    <w:rsid w:val="00F527A9"/>
    <w:rsid w:val="00F528C5"/>
    <w:rsid w:val="00F52CB9"/>
    <w:rsid w:val="00F54122"/>
    <w:rsid w:val="00F5555B"/>
    <w:rsid w:val="00F555E4"/>
    <w:rsid w:val="00F56511"/>
    <w:rsid w:val="00F56994"/>
    <w:rsid w:val="00F5699B"/>
    <w:rsid w:val="00F602AF"/>
    <w:rsid w:val="00F61BA9"/>
    <w:rsid w:val="00F62436"/>
    <w:rsid w:val="00F6293C"/>
    <w:rsid w:val="00F63DA5"/>
    <w:rsid w:val="00F6588A"/>
    <w:rsid w:val="00F662C5"/>
    <w:rsid w:val="00F71380"/>
    <w:rsid w:val="00F73786"/>
    <w:rsid w:val="00F73B91"/>
    <w:rsid w:val="00F75582"/>
    <w:rsid w:val="00F76042"/>
    <w:rsid w:val="00F7635E"/>
    <w:rsid w:val="00F76537"/>
    <w:rsid w:val="00F76C50"/>
    <w:rsid w:val="00F76FCA"/>
    <w:rsid w:val="00F77730"/>
    <w:rsid w:val="00F80683"/>
    <w:rsid w:val="00F80A3D"/>
    <w:rsid w:val="00F81B9B"/>
    <w:rsid w:val="00F825F8"/>
    <w:rsid w:val="00F84ABD"/>
    <w:rsid w:val="00F8504D"/>
    <w:rsid w:val="00F85A83"/>
    <w:rsid w:val="00F862E1"/>
    <w:rsid w:val="00F872D4"/>
    <w:rsid w:val="00F8744E"/>
    <w:rsid w:val="00F87650"/>
    <w:rsid w:val="00F92992"/>
    <w:rsid w:val="00F93A8F"/>
    <w:rsid w:val="00F94003"/>
    <w:rsid w:val="00F94254"/>
    <w:rsid w:val="00F9446D"/>
    <w:rsid w:val="00F97841"/>
    <w:rsid w:val="00F979E8"/>
    <w:rsid w:val="00FA0F17"/>
    <w:rsid w:val="00FA1541"/>
    <w:rsid w:val="00FA1CF7"/>
    <w:rsid w:val="00FA4EBB"/>
    <w:rsid w:val="00FA594B"/>
    <w:rsid w:val="00FA5C49"/>
    <w:rsid w:val="00FA6E3C"/>
    <w:rsid w:val="00FB29AF"/>
    <w:rsid w:val="00FB316D"/>
    <w:rsid w:val="00FB5314"/>
    <w:rsid w:val="00FB58A0"/>
    <w:rsid w:val="00FC2A0C"/>
    <w:rsid w:val="00FC5DB2"/>
    <w:rsid w:val="00FD0823"/>
    <w:rsid w:val="00FD1385"/>
    <w:rsid w:val="00FD195B"/>
    <w:rsid w:val="00FD4AA7"/>
    <w:rsid w:val="00FD4F86"/>
    <w:rsid w:val="00FD6129"/>
    <w:rsid w:val="00FD68D6"/>
    <w:rsid w:val="00FD738B"/>
    <w:rsid w:val="00FD747E"/>
    <w:rsid w:val="00FE006A"/>
    <w:rsid w:val="00FE0331"/>
    <w:rsid w:val="00FE261E"/>
    <w:rsid w:val="00FE3048"/>
    <w:rsid w:val="00FE3313"/>
    <w:rsid w:val="00FE3CE0"/>
    <w:rsid w:val="00FE5122"/>
    <w:rsid w:val="00FE54F4"/>
    <w:rsid w:val="00FE5D9F"/>
    <w:rsid w:val="00FE5E58"/>
    <w:rsid w:val="00FE64DE"/>
    <w:rsid w:val="00FE7463"/>
    <w:rsid w:val="00FF040F"/>
    <w:rsid w:val="00FF0712"/>
    <w:rsid w:val="00FF0DCA"/>
    <w:rsid w:val="00FF122F"/>
    <w:rsid w:val="00FF141D"/>
    <w:rsid w:val="00FF1A2B"/>
    <w:rsid w:val="00FF2EA9"/>
    <w:rsid w:val="00FF5989"/>
    <w:rsid w:val="00FF61EE"/>
    <w:rsid w:val="00FF6AA6"/>
    <w:rsid w:val="013C2457"/>
    <w:rsid w:val="01B545C9"/>
    <w:rsid w:val="01EF6AF1"/>
    <w:rsid w:val="035A698C"/>
    <w:rsid w:val="063A1DEA"/>
    <w:rsid w:val="06CA1B10"/>
    <w:rsid w:val="08A211C0"/>
    <w:rsid w:val="08D4322E"/>
    <w:rsid w:val="09104AD0"/>
    <w:rsid w:val="09C40C32"/>
    <w:rsid w:val="0A352C19"/>
    <w:rsid w:val="0ADE73AD"/>
    <w:rsid w:val="0C4C0CAA"/>
    <w:rsid w:val="0DDB3CD9"/>
    <w:rsid w:val="0E3C5676"/>
    <w:rsid w:val="0E8C7DA5"/>
    <w:rsid w:val="0E9E62C0"/>
    <w:rsid w:val="0EFF2B5C"/>
    <w:rsid w:val="0F9C6284"/>
    <w:rsid w:val="11E76127"/>
    <w:rsid w:val="12E6765F"/>
    <w:rsid w:val="134E2AD3"/>
    <w:rsid w:val="146E7845"/>
    <w:rsid w:val="15A92A38"/>
    <w:rsid w:val="15AF1210"/>
    <w:rsid w:val="15EB7776"/>
    <w:rsid w:val="16B3560E"/>
    <w:rsid w:val="18265A9F"/>
    <w:rsid w:val="18724B74"/>
    <w:rsid w:val="1A5D5233"/>
    <w:rsid w:val="1AC75602"/>
    <w:rsid w:val="1AF00ADB"/>
    <w:rsid w:val="1B9F3500"/>
    <w:rsid w:val="1DD75CEF"/>
    <w:rsid w:val="1E500041"/>
    <w:rsid w:val="1F276AE6"/>
    <w:rsid w:val="20C73119"/>
    <w:rsid w:val="20F622C2"/>
    <w:rsid w:val="22DC293A"/>
    <w:rsid w:val="24660D44"/>
    <w:rsid w:val="24A4651B"/>
    <w:rsid w:val="24D02BDA"/>
    <w:rsid w:val="259C597F"/>
    <w:rsid w:val="2603665C"/>
    <w:rsid w:val="26DB1D15"/>
    <w:rsid w:val="27DC65E0"/>
    <w:rsid w:val="27E07662"/>
    <w:rsid w:val="289B3AEA"/>
    <w:rsid w:val="29BC55C8"/>
    <w:rsid w:val="2A66799B"/>
    <w:rsid w:val="2B8C6D36"/>
    <w:rsid w:val="2C775765"/>
    <w:rsid w:val="2D2B5766"/>
    <w:rsid w:val="2D737ECF"/>
    <w:rsid w:val="2DDA1A7E"/>
    <w:rsid w:val="2DFC2367"/>
    <w:rsid w:val="2E39501E"/>
    <w:rsid w:val="2E820F94"/>
    <w:rsid w:val="2ED84198"/>
    <w:rsid w:val="2F196D28"/>
    <w:rsid w:val="2FD5108D"/>
    <w:rsid w:val="2FDA74B5"/>
    <w:rsid w:val="30BA3DBE"/>
    <w:rsid w:val="30C77036"/>
    <w:rsid w:val="30C86434"/>
    <w:rsid w:val="320F75A3"/>
    <w:rsid w:val="32BF5C6C"/>
    <w:rsid w:val="32C4435B"/>
    <w:rsid w:val="33252D66"/>
    <w:rsid w:val="366E4943"/>
    <w:rsid w:val="377C4E57"/>
    <w:rsid w:val="390E25D4"/>
    <w:rsid w:val="3AE5062D"/>
    <w:rsid w:val="3B0E4053"/>
    <w:rsid w:val="3BEF1FEB"/>
    <w:rsid w:val="3C302853"/>
    <w:rsid w:val="3CCD1557"/>
    <w:rsid w:val="3FE04FC0"/>
    <w:rsid w:val="41261392"/>
    <w:rsid w:val="41F40B65"/>
    <w:rsid w:val="42D9583E"/>
    <w:rsid w:val="47FB2A09"/>
    <w:rsid w:val="487A105B"/>
    <w:rsid w:val="49CD5051"/>
    <w:rsid w:val="49DF212A"/>
    <w:rsid w:val="4A663C06"/>
    <w:rsid w:val="4A8727B4"/>
    <w:rsid w:val="4AA82289"/>
    <w:rsid w:val="4AEB56C4"/>
    <w:rsid w:val="4AFF2DDD"/>
    <w:rsid w:val="4B53297B"/>
    <w:rsid w:val="4DCA6609"/>
    <w:rsid w:val="50646A03"/>
    <w:rsid w:val="50E1398A"/>
    <w:rsid w:val="52CC7B24"/>
    <w:rsid w:val="53B37519"/>
    <w:rsid w:val="53CD3607"/>
    <w:rsid w:val="54413194"/>
    <w:rsid w:val="5495703C"/>
    <w:rsid w:val="56712F7D"/>
    <w:rsid w:val="569374CC"/>
    <w:rsid w:val="56D5018A"/>
    <w:rsid w:val="57F62C1D"/>
    <w:rsid w:val="58181783"/>
    <w:rsid w:val="589C20FF"/>
    <w:rsid w:val="594126BD"/>
    <w:rsid w:val="59BE07CA"/>
    <w:rsid w:val="5A302653"/>
    <w:rsid w:val="5BA03F0D"/>
    <w:rsid w:val="5D8B72A7"/>
    <w:rsid w:val="5E180D61"/>
    <w:rsid w:val="61AD1E3B"/>
    <w:rsid w:val="62484B7E"/>
    <w:rsid w:val="631F0E6E"/>
    <w:rsid w:val="633665D4"/>
    <w:rsid w:val="63EE78B8"/>
    <w:rsid w:val="65966F7D"/>
    <w:rsid w:val="66FE6D00"/>
    <w:rsid w:val="67146A75"/>
    <w:rsid w:val="676C1E7F"/>
    <w:rsid w:val="67F365F0"/>
    <w:rsid w:val="69792B54"/>
    <w:rsid w:val="698107A2"/>
    <w:rsid w:val="6C2853D4"/>
    <w:rsid w:val="6CE676EE"/>
    <w:rsid w:val="6D1C5618"/>
    <w:rsid w:val="6D567859"/>
    <w:rsid w:val="6E39511E"/>
    <w:rsid w:val="6E604A5C"/>
    <w:rsid w:val="6F116A2A"/>
    <w:rsid w:val="6FCB7D75"/>
    <w:rsid w:val="70DC3830"/>
    <w:rsid w:val="71137E10"/>
    <w:rsid w:val="72B06FCC"/>
    <w:rsid w:val="73D13610"/>
    <w:rsid w:val="73DB2F12"/>
    <w:rsid w:val="7475756B"/>
    <w:rsid w:val="75B10F78"/>
    <w:rsid w:val="764224B7"/>
    <w:rsid w:val="76700821"/>
    <w:rsid w:val="768B1315"/>
    <w:rsid w:val="775B1AB3"/>
    <w:rsid w:val="7836540A"/>
    <w:rsid w:val="784F3822"/>
    <w:rsid w:val="78A76B46"/>
    <w:rsid w:val="78F70B9D"/>
    <w:rsid w:val="7A820F3E"/>
    <w:rsid w:val="7C0A76B3"/>
    <w:rsid w:val="7D52346D"/>
    <w:rsid w:val="7D653498"/>
    <w:rsid w:val="7E767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C770D"/>
    <w:pPr>
      <w:widowControl w:val="0"/>
      <w:jc w:val="both"/>
    </w:pPr>
    <w:rPr>
      <w:kern w:val="2"/>
      <w:sz w:val="21"/>
    </w:rPr>
  </w:style>
  <w:style w:type="paragraph" w:styleId="1">
    <w:name w:val="heading 1"/>
    <w:basedOn w:val="a"/>
    <w:next w:val="a"/>
    <w:qFormat/>
    <w:rsid w:val="003C770D"/>
    <w:pPr>
      <w:keepNext/>
      <w:spacing w:line="240" w:lineRule="exact"/>
      <w:jc w:val="center"/>
      <w:outlineLvl w:val="0"/>
    </w:pPr>
    <w:rPr>
      <w:rFonts w:eastAsia="楷体_GB2312"/>
      <w:b/>
    </w:rPr>
  </w:style>
  <w:style w:type="paragraph" w:styleId="2">
    <w:name w:val="heading 2"/>
    <w:basedOn w:val="a"/>
    <w:next w:val="a1"/>
    <w:qFormat/>
    <w:rsid w:val="003C770D"/>
    <w:pPr>
      <w:keepNext/>
      <w:keepLines/>
      <w:spacing w:before="120" w:after="120"/>
      <w:outlineLvl w:val="1"/>
    </w:pPr>
    <w:rPr>
      <w:rFonts w:ascii="Arial" w:eastAsia="黑体" w:hAnsi="Arial"/>
      <w:sz w:val="24"/>
    </w:rPr>
  </w:style>
  <w:style w:type="paragraph" w:styleId="3">
    <w:name w:val="heading 3"/>
    <w:basedOn w:val="a"/>
    <w:next w:val="a"/>
    <w:qFormat/>
    <w:rsid w:val="003C770D"/>
    <w:pPr>
      <w:keepNext/>
      <w:keepLines/>
      <w:spacing w:before="260" w:after="260" w:line="416" w:lineRule="auto"/>
      <w:outlineLvl w:val="2"/>
    </w:pPr>
    <w:rPr>
      <w:b/>
      <w:bCs/>
      <w:sz w:val="32"/>
      <w:szCs w:val="32"/>
    </w:rPr>
  </w:style>
  <w:style w:type="paragraph" w:styleId="4">
    <w:name w:val="heading 4"/>
    <w:basedOn w:val="a"/>
    <w:next w:val="a"/>
    <w:qFormat/>
    <w:rsid w:val="003C770D"/>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3C770D"/>
    <w:pPr>
      <w:autoSpaceDE w:val="0"/>
      <w:autoSpaceDN w:val="0"/>
      <w:adjustRightInd w:val="0"/>
      <w:spacing w:line="400" w:lineRule="atLeast"/>
    </w:pPr>
    <w:rPr>
      <w:rFonts w:ascii="宋体" w:hint="eastAsia"/>
      <w:kern w:val="0"/>
      <w:sz w:val="24"/>
    </w:rPr>
  </w:style>
  <w:style w:type="paragraph" w:styleId="a1">
    <w:name w:val="Normal Indent"/>
    <w:basedOn w:val="a"/>
    <w:qFormat/>
    <w:rsid w:val="003C770D"/>
    <w:pPr>
      <w:ind w:firstLineChars="200" w:firstLine="420"/>
    </w:pPr>
  </w:style>
  <w:style w:type="paragraph" w:styleId="a5">
    <w:name w:val="Body Text Indent"/>
    <w:basedOn w:val="a"/>
    <w:qFormat/>
    <w:rsid w:val="003C770D"/>
    <w:pPr>
      <w:ind w:firstLineChars="200" w:firstLine="560"/>
    </w:pPr>
    <w:rPr>
      <w:rFonts w:eastAsia="仿宋_GB2312"/>
      <w:sz w:val="28"/>
    </w:rPr>
  </w:style>
  <w:style w:type="paragraph" w:styleId="a6">
    <w:name w:val="Plain Text"/>
    <w:basedOn w:val="a"/>
    <w:link w:val="Char1"/>
    <w:qFormat/>
    <w:rsid w:val="003C770D"/>
    <w:rPr>
      <w:rFonts w:ascii="宋体" w:hAnsi="Courier New"/>
    </w:rPr>
  </w:style>
  <w:style w:type="paragraph" w:styleId="a7">
    <w:name w:val="Date"/>
    <w:basedOn w:val="a"/>
    <w:next w:val="a"/>
    <w:link w:val="Char"/>
    <w:qFormat/>
    <w:rsid w:val="003C770D"/>
    <w:pPr>
      <w:ind w:leftChars="2500" w:left="100"/>
    </w:pPr>
    <w:rPr>
      <w:b/>
      <w:sz w:val="28"/>
    </w:rPr>
  </w:style>
  <w:style w:type="paragraph" w:styleId="20">
    <w:name w:val="Body Text Indent 2"/>
    <w:basedOn w:val="a"/>
    <w:qFormat/>
    <w:rsid w:val="003C770D"/>
    <w:pPr>
      <w:spacing w:after="120" w:line="480" w:lineRule="auto"/>
      <w:ind w:leftChars="200" w:left="420"/>
    </w:pPr>
  </w:style>
  <w:style w:type="paragraph" w:styleId="a8">
    <w:name w:val="Balloon Text"/>
    <w:basedOn w:val="a"/>
    <w:qFormat/>
    <w:rsid w:val="003C770D"/>
    <w:rPr>
      <w:sz w:val="18"/>
    </w:rPr>
  </w:style>
  <w:style w:type="paragraph" w:styleId="a9">
    <w:name w:val="footer"/>
    <w:basedOn w:val="a"/>
    <w:link w:val="Char0"/>
    <w:qFormat/>
    <w:rsid w:val="003C770D"/>
    <w:pPr>
      <w:tabs>
        <w:tab w:val="center" w:pos="4153"/>
        <w:tab w:val="right" w:pos="8306"/>
      </w:tabs>
      <w:snapToGrid w:val="0"/>
      <w:jc w:val="left"/>
    </w:pPr>
    <w:rPr>
      <w:sz w:val="18"/>
    </w:rPr>
  </w:style>
  <w:style w:type="paragraph" w:styleId="aa">
    <w:name w:val="header"/>
    <w:basedOn w:val="a"/>
    <w:link w:val="Char2"/>
    <w:qFormat/>
    <w:rsid w:val="003C770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3C770D"/>
  </w:style>
  <w:style w:type="paragraph" w:styleId="21">
    <w:name w:val="toc 2"/>
    <w:basedOn w:val="a"/>
    <w:next w:val="a"/>
    <w:uiPriority w:val="39"/>
    <w:qFormat/>
    <w:rsid w:val="003C770D"/>
    <w:pPr>
      <w:ind w:leftChars="200" w:left="420"/>
    </w:pPr>
  </w:style>
  <w:style w:type="paragraph" w:styleId="ab">
    <w:name w:val="Normal (Web)"/>
    <w:basedOn w:val="a"/>
    <w:qFormat/>
    <w:rsid w:val="003C770D"/>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3"/>
    <w:qFormat/>
    <w:rsid w:val="003C770D"/>
    <w:pPr>
      <w:spacing w:before="240" w:after="60"/>
      <w:jc w:val="center"/>
      <w:outlineLvl w:val="0"/>
    </w:pPr>
    <w:rPr>
      <w:rFonts w:ascii="Cambria" w:hAnsi="Cambria"/>
      <w:b/>
      <w:bCs/>
      <w:sz w:val="32"/>
      <w:szCs w:val="32"/>
    </w:rPr>
  </w:style>
  <w:style w:type="table" w:styleId="ad">
    <w:name w:val="Table Grid"/>
    <w:basedOn w:val="a3"/>
    <w:qFormat/>
    <w:rsid w:val="003C77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3C770D"/>
    <w:rPr>
      <w:b/>
      <w:bCs/>
    </w:rPr>
  </w:style>
  <w:style w:type="character" w:styleId="af">
    <w:name w:val="page number"/>
    <w:basedOn w:val="a2"/>
    <w:qFormat/>
    <w:rsid w:val="003C770D"/>
  </w:style>
  <w:style w:type="character" w:styleId="af0">
    <w:name w:val="FollowedHyperlink"/>
    <w:qFormat/>
    <w:rsid w:val="003C770D"/>
    <w:rPr>
      <w:color w:val="666666"/>
      <w:u w:val="none"/>
    </w:rPr>
  </w:style>
  <w:style w:type="character" w:styleId="af1">
    <w:name w:val="Emphasis"/>
    <w:qFormat/>
    <w:rsid w:val="003C770D"/>
    <w:rPr>
      <w:i/>
      <w:iCs/>
    </w:rPr>
  </w:style>
  <w:style w:type="character" w:styleId="af2">
    <w:name w:val="Hyperlink"/>
    <w:qFormat/>
    <w:rsid w:val="003C770D"/>
    <w:rPr>
      <w:color w:val="666666"/>
      <w:u w:val="none"/>
    </w:rPr>
  </w:style>
  <w:style w:type="character" w:customStyle="1" w:styleId="Char1">
    <w:name w:val="纯文本 Char1"/>
    <w:link w:val="a6"/>
    <w:qFormat/>
    <w:rsid w:val="003C770D"/>
    <w:rPr>
      <w:rFonts w:ascii="宋体" w:eastAsia="宋体" w:hAnsi="Courier New"/>
      <w:kern w:val="2"/>
      <w:sz w:val="21"/>
      <w:lang w:val="en-US" w:eastAsia="zh-CN" w:bidi="ar-SA"/>
    </w:rPr>
  </w:style>
  <w:style w:type="character" w:customStyle="1" w:styleId="Char">
    <w:name w:val="日期 Char"/>
    <w:basedOn w:val="a2"/>
    <w:link w:val="a7"/>
    <w:qFormat/>
    <w:rsid w:val="003C770D"/>
    <w:rPr>
      <w:b/>
      <w:kern w:val="2"/>
      <w:sz w:val="28"/>
    </w:rPr>
  </w:style>
  <w:style w:type="character" w:customStyle="1" w:styleId="Char0">
    <w:name w:val="页脚 Char"/>
    <w:link w:val="a9"/>
    <w:qFormat/>
    <w:rsid w:val="003C770D"/>
    <w:rPr>
      <w:kern w:val="2"/>
      <w:sz w:val="18"/>
    </w:rPr>
  </w:style>
  <w:style w:type="character" w:customStyle="1" w:styleId="Char2">
    <w:name w:val="页眉 Char"/>
    <w:basedOn w:val="a2"/>
    <w:link w:val="aa"/>
    <w:qFormat/>
    <w:rsid w:val="003C770D"/>
    <w:rPr>
      <w:kern w:val="2"/>
      <w:sz w:val="18"/>
    </w:rPr>
  </w:style>
  <w:style w:type="character" w:customStyle="1" w:styleId="Char3">
    <w:name w:val="标题 Char"/>
    <w:basedOn w:val="a2"/>
    <w:link w:val="ac"/>
    <w:qFormat/>
    <w:rsid w:val="003C770D"/>
    <w:rPr>
      <w:rFonts w:ascii="Cambria" w:hAnsi="Cambria" w:cs="Times New Roman"/>
      <w:b/>
      <w:bCs/>
      <w:kern w:val="2"/>
      <w:sz w:val="32"/>
      <w:szCs w:val="32"/>
    </w:rPr>
  </w:style>
  <w:style w:type="character" w:customStyle="1" w:styleId="msonormal0">
    <w:name w:val="msonormal"/>
    <w:qFormat/>
    <w:rsid w:val="003C770D"/>
    <w:rPr>
      <w:rFonts w:eastAsia="宋体"/>
      <w:kern w:val="2"/>
      <w:sz w:val="24"/>
      <w:szCs w:val="24"/>
      <w:lang w:val="en-US" w:eastAsia="zh-CN" w:bidi="ar-SA"/>
    </w:rPr>
  </w:style>
  <w:style w:type="character" w:customStyle="1" w:styleId="Char4">
    <w:name w:val="纯文本 Char"/>
    <w:qFormat/>
    <w:rsid w:val="003C770D"/>
    <w:rPr>
      <w:rFonts w:ascii="宋体" w:eastAsia="宋体" w:hAnsi="Courier New"/>
      <w:kern w:val="2"/>
      <w:sz w:val="21"/>
      <w:lang w:val="en-US" w:eastAsia="zh-CN" w:bidi="ar-SA"/>
    </w:rPr>
  </w:style>
  <w:style w:type="character" w:customStyle="1" w:styleId="bsharetext">
    <w:name w:val="bsharetext"/>
    <w:basedOn w:val="a2"/>
    <w:qFormat/>
    <w:rsid w:val="003C770D"/>
  </w:style>
  <w:style w:type="character" w:customStyle="1" w:styleId="font11">
    <w:name w:val="font11"/>
    <w:qFormat/>
    <w:rsid w:val="003C770D"/>
    <w:rPr>
      <w:rFonts w:ascii="宋体" w:eastAsia="宋体" w:hAnsi="宋体" w:cs="宋体" w:hint="eastAsia"/>
      <w:color w:val="000000"/>
      <w:sz w:val="18"/>
      <w:szCs w:val="18"/>
      <w:u w:val="none"/>
    </w:rPr>
  </w:style>
  <w:style w:type="character" w:customStyle="1" w:styleId="formuladespnum">
    <w:name w:val="formuladespnum"/>
    <w:qFormat/>
    <w:rsid w:val="003C770D"/>
    <w:rPr>
      <w:rFonts w:eastAsia="宋体"/>
      <w:kern w:val="2"/>
      <w:sz w:val="24"/>
      <w:szCs w:val="24"/>
      <w:lang w:val="en-US" w:eastAsia="zh-CN" w:bidi="ar-SA"/>
    </w:rPr>
  </w:style>
  <w:style w:type="character" w:customStyle="1" w:styleId="r">
    <w:name w:val="r_结束日期(长数字)"/>
    <w:qFormat/>
    <w:rsid w:val="003C770D"/>
    <w:rPr>
      <w:rFonts w:eastAsia="宋体"/>
      <w:kern w:val="2"/>
      <w:sz w:val="24"/>
      <w:szCs w:val="24"/>
      <w:lang w:val="en-US" w:eastAsia="zh-CN" w:bidi="ar-SA"/>
    </w:rPr>
  </w:style>
  <w:style w:type="character" w:customStyle="1" w:styleId="s">
    <w:name w:val="s_建筑面积"/>
    <w:qFormat/>
    <w:rsid w:val="003C770D"/>
    <w:rPr>
      <w:rFonts w:eastAsia="宋体"/>
      <w:kern w:val="2"/>
      <w:sz w:val="24"/>
      <w:szCs w:val="24"/>
      <w:lang w:val="en-US" w:eastAsia="zh-CN" w:bidi="ar-SA"/>
    </w:rPr>
  </w:style>
  <w:style w:type="character" w:customStyle="1" w:styleId="r0">
    <w:name w:val="r_总价(小写)"/>
    <w:qFormat/>
    <w:rsid w:val="003C770D"/>
    <w:rPr>
      <w:rFonts w:eastAsia="宋体"/>
      <w:kern w:val="2"/>
      <w:sz w:val="24"/>
      <w:szCs w:val="24"/>
      <w:lang w:val="en-US" w:eastAsia="zh-CN" w:bidi="ar-SA"/>
    </w:rPr>
  </w:style>
  <w:style w:type="character" w:customStyle="1" w:styleId="r1">
    <w:name w:val="r_开始日期(长数字)"/>
    <w:qFormat/>
    <w:rsid w:val="003C770D"/>
    <w:rPr>
      <w:rFonts w:eastAsia="宋体"/>
      <w:kern w:val="2"/>
      <w:sz w:val="24"/>
      <w:szCs w:val="24"/>
      <w:lang w:val="en-US" w:eastAsia="zh-CN" w:bidi="ar-SA"/>
    </w:rPr>
  </w:style>
  <w:style w:type="character" w:customStyle="1" w:styleId="casecount">
    <w:name w:val="casecount"/>
    <w:qFormat/>
    <w:rsid w:val="003C770D"/>
    <w:rPr>
      <w:rFonts w:eastAsia="宋体"/>
      <w:kern w:val="2"/>
      <w:sz w:val="24"/>
      <w:szCs w:val="24"/>
      <w:lang w:val="en-US" w:eastAsia="zh-CN" w:bidi="ar-SA"/>
    </w:rPr>
  </w:style>
  <w:style w:type="character" w:customStyle="1" w:styleId="v">
    <w:name w:val="v_面积汇总的市场比较法总价"/>
    <w:qFormat/>
    <w:rsid w:val="003C770D"/>
    <w:rPr>
      <w:rFonts w:eastAsia="宋体"/>
      <w:kern w:val="2"/>
      <w:sz w:val="24"/>
      <w:szCs w:val="24"/>
      <w:lang w:val="en-US" w:eastAsia="zh-CN" w:bidi="ar-SA"/>
    </w:rPr>
  </w:style>
  <w:style w:type="character" w:customStyle="1" w:styleId="basefactorname">
    <w:name w:val="basefactorname"/>
    <w:qFormat/>
    <w:rsid w:val="003C770D"/>
    <w:rPr>
      <w:rFonts w:eastAsia="宋体"/>
      <w:kern w:val="2"/>
      <w:sz w:val="24"/>
      <w:szCs w:val="24"/>
      <w:lang w:val="en-US" w:eastAsia="zh-CN" w:bidi="ar-SA"/>
    </w:rPr>
  </w:style>
  <w:style w:type="character" w:customStyle="1" w:styleId="despnum">
    <w:name w:val="despnum"/>
    <w:qFormat/>
    <w:rsid w:val="003C770D"/>
    <w:rPr>
      <w:rFonts w:eastAsia="宋体"/>
      <w:kern w:val="2"/>
      <w:sz w:val="24"/>
      <w:szCs w:val="24"/>
      <w:lang w:val="en-US" w:eastAsia="zh-CN" w:bidi="ar-SA"/>
    </w:rPr>
  </w:style>
  <w:style w:type="character" w:customStyle="1" w:styleId="apple-converted-space">
    <w:name w:val="apple-converted-space"/>
    <w:basedOn w:val="a2"/>
    <w:qFormat/>
    <w:rsid w:val="003C770D"/>
  </w:style>
  <w:style w:type="character" w:customStyle="1" w:styleId="v0">
    <w:name w:val="v_面积"/>
    <w:qFormat/>
    <w:rsid w:val="003C770D"/>
    <w:rPr>
      <w:rFonts w:eastAsia="宋体"/>
      <w:kern w:val="2"/>
      <w:sz w:val="24"/>
      <w:szCs w:val="24"/>
      <w:lang w:val="en-US" w:eastAsia="zh-CN" w:bidi="ar-SA"/>
    </w:rPr>
  </w:style>
  <w:style w:type="character" w:customStyle="1" w:styleId="r2">
    <w:name w:val="r_总价(大写)"/>
    <w:qFormat/>
    <w:rsid w:val="003C770D"/>
    <w:rPr>
      <w:rFonts w:eastAsia="宋体"/>
      <w:kern w:val="2"/>
      <w:sz w:val="24"/>
      <w:szCs w:val="24"/>
      <w:lang w:val="en-US" w:eastAsia="zh-CN" w:bidi="ar-SA"/>
    </w:rPr>
  </w:style>
  <w:style w:type="character" w:customStyle="1" w:styleId="v1">
    <w:name w:val="v_单价"/>
    <w:qFormat/>
    <w:rsid w:val="003C770D"/>
    <w:rPr>
      <w:rFonts w:eastAsia="宋体"/>
      <w:kern w:val="2"/>
      <w:sz w:val="24"/>
      <w:szCs w:val="24"/>
      <w:lang w:val="en-US" w:eastAsia="zh-CN" w:bidi="ar-SA"/>
    </w:rPr>
  </w:style>
  <w:style w:type="character" w:customStyle="1" w:styleId="r3">
    <w:name w:val="r_报告编号"/>
    <w:qFormat/>
    <w:rsid w:val="003C770D"/>
    <w:rPr>
      <w:rFonts w:eastAsia="宋体"/>
      <w:kern w:val="2"/>
      <w:sz w:val="24"/>
      <w:szCs w:val="24"/>
      <w:lang w:val="en-US" w:eastAsia="zh-CN" w:bidi="ar-SA"/>
    </w:rPr>
  </w:style>
  <w:style w:type="paragraph" w:customStyle="1" w:styleId="7">
    <w:name w:val="样式7"/>
    <w:basedOn w:val="a"/>
    <w:qFormat/>
    <w:rsid w:val="003C770D"/>
    <w:pPr>
      <w:spacing w:line="360" w:lineRule="auto"/>
      <w:ind w:firstLine="567"/>
    </w:pPr>
    <w:rPr>
      <w:rFonts w:ascii="仿宋_GB2312" w:eastAsia="仿宋_GB2312"/>
      <w:sz w:val="28"/>
    </w:rPr>
  </w:style>
  <w:style w:type="paragraph" w:customStyle="1" w:styleId="11">
    <w:name w:val="1"/>
    <w:basedOn w:val="a"/>
    <w:next w:val="20"/>
    <w:qFormat/>
    <w:rsid w:val="003C770D"/>
    <w:pPr>
      <w:adjustRightInd w:val="0"/>
      <w:spacing w:line="360" w:lineRule="auto"/>
      <w:ind w:firstLine="600"/>
      <w:textAlignment w:val="baseline"/>
    </w:pPr>
    <w:rPr>
      <w:kern w:val="0"/>
      <w:sz w:val="28"/>
    </w:rPr>
  </w:style>
  <w:style w:type="character" w:customStyle="1" w:styleId="NormalCharacter">
    <w:name w:val="NormalCharacter"/>
    <w:qFormat/>
    <w:rsid w:val="003C770D"/>
  </w:style>
  <w:style w:type="paragraph" w:styleId="af3">
    <w:name w:val="List Paragraph"/>
    <w:basedOn w:val="a"/>
    <w:uiPriority w:val="34"/>
    <w:qFormat/>
    <w:rsid w:val="003C770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aike.so.com/doc/5401149-5638760.html"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7173"/>
    <customShpInfo spid="_x0000_s7172"/>
    <customShpInfo spid="_x0000_s8196"/>
  </customShpExts>
</s:customData>
</file>

<file path=customXml/itemProps1.xml><?xml version="1.0" encoding="utf-8"?>
<ds:datastoreItem xmlns:ds="http://schemas.openxmlformats.org/officeDocument/2006/customXml" ds:itemID="{E5798695-14A7-4D30-ABC2-CB490E27C7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1695</Words>
  <Characters>9664</Characters>
  <Application>Microsoft Office Word</Application>
  <DocSecurity>0</DocSecurity>
  <Lines>80</Lines>
  <Paragraphs>22</Paragraphs>
  <ScaleCrop>false</ScaleCrop>
  <Company>Microsoft China</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童铮秀</cp:lastModifiedBy>
  <cp:revision>64</cp:revision>
  <cp:lastPrinted>2022-11-03T03:12:00Z</cp:lastPrinted>
  <dcterms:created xsi:type="dcterms:W3CDTF">2012-08-15T02:33:00Z</dcterms:created>
  <dcterms:modified xsi:type="dcterms:W3CDTF">2022-11-03T03:17:00Z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9559691F5B8F4677BB54DCCCEE596DAE</vt:lpwstr>
  </property>
</Properties>
</file>