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12" w:rsidRDefault="00241612">
      <w:pPr>
        <w:tabs>
          <w:tab w:val="left" w:pos="2100"/>
          <w:tab w:val="center" w:pos="4320"/>
        </w:tabs>
        <w:spacing w:line="360" w:lineRule="auto"/>
        <w:jc w:val="center"/>
        <w:rPr>
          <w:rFonts w:ascii="黑体" w:eastAsia="黑体"/>
          <w:b/>
          <w:sz w:val="30"/>
          <w:szCs w:val="30"/>
        </w:rPr>
      </w:pPr>
      <w:r>
        <w:rPr>
          <w:rFonts w:ascii="黑体" w:eastAsia="黑体" w:hint="eastAsia"/>
          <w:b/>
          <w:sz w:val="30"/>
          <w:szCs w:val="30"/>
        </w:rPr>
        <w:t>目</w:t>
      </w:r>
      <w:r>
        <w:rPr>
          <w:rFonts w:ascii="黑体" w:eastAsia="黑体"/>
          <w:b/>
          <w:sz w:val="30"/>
          <w:szCs w:val="30"/>
        </w:rPr>
        <w:t xml:space="preserve"> </w:t>
      </w:r>
      <w:r>
        <w:rPr>
          <w:rFonts w:ascii="黑体" w:eastAsia="黑体" w:hint="eastAsia"/>
          <w:b/>
          <w:sz w:val="30"/>
          <w:szCs w:val="30"/>
        </w:rPr>
        <w:t>录</w:t>
      </w:r>
    </w:p>
    <w:p w:rsidR="00241612" w:rsidRDefault="00241612">
      <w:pPr>
        <w:spacing w:line="360" w:lineRule="auto"/>
        <w:jc w:val="center"/>
        <w:rPr>
          <w:b/>
          <w:sz w:val="30"/>
          <w:szCs w:val="30"/>
        </w:rPr>
      </w:pPr>
    </w:p>
    <w:p w:rsidR="00241612" w:rsidRPr="00505D1F" w:rsidRDefault="00241612">
      <w:pPr>
        <w:pStyle w:val="TOC1"/>
        <w:tabs>
          <w:tab w:val="clear" w:pos="8630"/>
          <w:tab w:val="right" w:leader="dot" w:pos="8640"/>
        </w:tabs>
        <w:spacing w:line="480" w:lineRule="auto"/>
        <w:rPr>
          <w:noProof/>
          <w:sz w:val="24"/>
          <w:szCs w:val="24"/>
        </w:rPr>
      </w:pPr>
      <w:r w:rsidRPr="00505D1F">
        <w:rPr>
          <w:sz w:val="24"/>
          <w:szCs w:val="24"/>
        </w:rPr>
        <w:fldChar w:fldCharType="begin"/>
      </w:r>
      <w:r w:rsidRPr="00505D1F">
        <w:rPr>
          <w:sz w:val="24"/>
          <w:szCs w:val="24"/>
        </w:rPr>
        <w:instrText xml:space="preserve"> TOC \o "1-3" \h \z \u </w:instrText>
      </w:r>
      <w:r w:rsidRPr="00505D1F">
        <w:rPr>
          <w:sz w:val="24"/>
          <w:szCs w:val="24"/>
        </w:rPr>
        <w:fldChar w:fldCharType="separate"/>
      </w:r>
      <w:hyperlink w:anchor="_Toc16315" w:history="1">
        <w:r w:rsidRPr="00505D1F">
          <w:rPr>
            <w:rFonts w:hint="eastAsia"/>
            <w:noProof/>
            <w:sz w:val="24"/>
            <w:szCs w:val="24"/>
          </w:rPr>
          <w:t>声</w:t>
        </w:r>
        <w:r w:rsidRPr="00505D1F">
          <w:rPr>
            <w:noProof/>
            <w:sz w:val="24"/>
            <w:szCs w:val="24"/>
          </w:rPr>
          <w:t xml:space="preserve">  </w:t>
        </w:r>
        <w:r w:rsidRPr="00505D1F">
          <w:rPr>
            <w:rFonts w:hint="eastAsia"/>
            <w:noProof/>
            <w:sz w:val="24"/>
            <w:szCs w:val="24"/>
          </w:rPr>
          <w:t>明</w:t>
        </w:r>
        <w:r w:rsidRPr="00505D1F">
          <w:rPr>
            <w:noProof/>
            <w:sz w:val="24"/>
            <w:szCs w:val="24"/>
          </w:rPr>
          <w:tab/>
        </w:r>
      </w:hyperlink>
      <w:r w:rsidRPr="00607D90">
        <w:rPr>
          <w:noProof/>
          <w:sz w:val="24"/>
          <w:szCs w:val="24"/>
        </w:rPr>
        <w:t>2</w:t>
      </w:r>
    </w:p>
    <w:p w:rsidR="00241612" w:rsidRPr="00505D1F" w:rsidRDefault="00241612">
      <w:pPr>
        <w:pStyle w:val="TOC1"/>
        <w:tabs>
          <w:tab w:val="clear" w:pos="8630"/>
          <w:tab w:val="right" w:leader="dot" w:pos="8640"/>
        </w:tabs>
        <w:spacing w:line="480" w:lineRule="auto"/>
        <w:rPr>
          <w:noProof/>
          <w:sz w:val="24"/>
          <w:szCs w:val="24"/>
        </w:rPr>
      </w:pPr>
      <w:hyperlink w:anchor="_Toc31582" w:history="1">
        <w:r w:rsidRPr="00505D1F">
          <w:rPr>
            <w:rFonts w:hint="eastAsia"/>
            <w:noProof/>
            <w:sz w:val="24"/>
            <w:szCs w:val="24"/>
          </w:rPr>
          <w:t>摘</w:t>
        </w:r>
        <w:r w:rsidRPr="00505D1F">
          <w:rPr>
            <w:noProof/>
            <w:sz w:val="24"/>
            <w:szCs w:val="24"/>
          </w:rPr>
          <w:t xml:space="preserve">  </w:t>
        </w:r>
        <w:r w:rsidRPr="00505D1F">
          <w:rPr>
            <w:rFonts w:hint="eastAsia"/>
            <w:noProof/>
            <w:sz w:val="24"/>
            <w:szCs w:val="24"/>
          </w:rPr>
          <w:t>要</w:t>
        </w:r>
        <w:r w:rsidRPr="00505D1F">
          <w:rPr>
            <w:noProof/>
            <w:sz w:val="24"/>
            <w:szCs w:val="24"/>
          </w:rPr>
          <w:tab/>
        </w:r>
        <w:r w:rsidRPr="00505D1F">
          <w:rPr>
            <w:noProof/>
            <w:sz w:val="24"/>
            <w:szCs w:val="24"/>
          </w:rPr>
          <w:fldChar w:fldCharType="begin"/>
        </w:r>
        <w:r w:rsidRPr="00505D1F">
          <w:rPr>
            <w:noProof/>
            <w:sz w:val="24"/>
            <w:szCs w:val="24"/>
          </w:rPr>
          <w:instrText xml:space="preserve"> PAGEREF _Toc31582 \h </w:instrText>
        </w:r>
        <w:r w:rsidRPr="00607D90">
          <w:rPr>
            <w:noProof/>
            <w:sz w:val="24"/>
            <w:szCs w:val="24"/>
          </w:rPr>
        </w:r>
        <w:r w:rsidRPr="00505D1F">
          <w:rPr>
            <w:noProof/>
            <w:sz w:val="24"/>
            <w:szCs w:val="24"/>
          </w:rPr>
          <w:fldChar w:fldCharType="separate"/>
        </w:r>
        <w:r>
          <w:rPr>
            <w:noProof/>
            <w:sz w:val="24"/>
            <w:szCs w:val="24"/>
          </w:rPr>
          <w:t>3</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20227" w:history="1">
        <w:r w:rsidRPr="00505D1F">
          <w:rPr>
            <w:rFonts w:hint="eastAsia"/>
            <w:noProof/>
            <w:sz w:val="24"/>
            <w:szCs w:val="24"/>
          </w:rPr>
          <w:t>一、委托人和产权持有人和其他评估报告使用者</w:t>
        </w:r>
        <w:r w:rsidRPr="00505D1F">
          <w:rPr>
            <w:noProof/>
            <w:sz w:val="24"/>
            <w:szCs w:val="24"/>
          </w:rPr>
          <w:tab/>
        </w:r>
        <w:r w:rsidRPr="00505D1F">
          <w:rPr>
            <w:noProof/>
            <w:sz w:val="24"/>
            <w:szCs w:val="24"/>
          </w:rPr>
          <w:fldChar w:fldCharType="begin"/>
        </w:r>
        <w:r w:rsidRPr="00505D1F">
          <w:rPr>
            <w:noProof/>
            <w:sz w:val="24"/>
            <w:szCs w:val="24"/>
          </w:rPr>
          <w:instrText xml:space="preserve"> PAGEREF _Toc20227 \h </w:instrText>
        </w:r>
        <w:r w:rsidRPr="00607D90">
          <w:rPr>
            <w:noProof/>
            <w:sz w:val="24"/>
            <w:szCs w:val="24"/>
          </w:rPr>
        </w:r>
        <w:r w:rsidRPr="00505D1F">
          <w:rPr>
            <w:noProof/>
            <w:sz w:val="24"/>
            <w:szCs w:val="24"/>
          </w:rPr>
          <w:fldChar w:fldCharType="separate"/>
        </w:r>
        <w:r>
          <w:rPr>
            <w:noProof/>
            <w:sz w:val="24"/>
            <w:szCs w:val="24"/>
          </w:rPr>
          <w:t>4</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25495" w:history="1">
        <w:r w:rsidRPr="00505D1F">
          <w:rPr>
            <w:rFonts w:hint="eastAsia"/>
            <w:noProof/>
            <w:sz w:val="24"/>
            <w:szCs w:val="24"/>
          </w:rPr>
          <w:t>二、评估目的</w:t>
        </w:r>
        <w:r w:rsidRPr="00505D1F">
          <w:rPr>
            <w:noProof/>
            <w:sz w:val="24"/>
            <w:szCs w:val="24"/>
          </w:rPr>
          <w:tab/>
        </w:r>
        <w:r w:rsidRPr="00505D1F">
          <w:rPr>
            <w:noProof/>
            <w:sz w:val="24"/>
            <w:szCs w:val="24"/>
          </w:rPr>
          <w:fldChar w:fldCharType="begin"/>
        </w:r>
        <w:r w:rsidRPr="00505D1F">
          <w:rPr>
            <w:noProof/>
            <w:sz w:val="24"/>
            <w:szCs w:val="24"/>
          </w:rPr>
          <w:instrText xml:space="preserve"> PAGEREF _Toc25495 \h </w:instrText>
        </w:r>
        <w:r w:rsidRPr="00607D90">
          <w:rPr>
            <w:noProof/>
            <w:sz w:val="24"/>
            <w:szCs w:val="24"/>
          </w:rPr>
        </w:r>
        <w:r w:rsidRPr="00505D1F">
          <w:rPr>
            <w:noProof/>
            <w:sz w:val="24"/>
            <w:szCs w:val="24"/>
          </w:rPr>
          <w:fldChar w:fldCharType="separate"/>
        </w:r>
        <w:r>
          <w:rPr>
            <w:noProof/>
            <w:sz w:val="24"/>
            <w:szCs w:val="24"/>
          </w:rPr>
          <w:t>4</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19906" w:history="1">
        <w:r w:rsidRPr="00505D1F">
          <w:rPr>
            <w:rFonts w:hint="eastAsia"/>
            <w:noProof/>
            <w:sz w:val="24"/>
            <w:szCs w:val="24"/>
          </w:rPr>
          <w:t>三、评估对象和评估范围</w:t>
        </w:r>
        <w:r w:rsidRPr="00505D1F">
          <w:rPr>
            <w:noProof/>
            <w:sz w:val="24"/>
            <w:szCs w:val="24"/>
          </w:rPr>
          <w:tab/>
        </w:r>
        <w:r w:rsidRPr="00505D1F">
          <w:rPr>
            <w:noProof/>
            <w:sz w:val="24"/>
            <w:szCs w:val="24"/>
          </w:rPr>
          <w:fldChar w:fldCharType="begin"/>
        </w:r>
        <w:r w:rsidRPr="00505D1F">
          <w:rPr>
            <w:noProof/>
            <w:sz w:val="24"/>
            <w:szCs w:val="24"/>
          </w:rPr>
          <w:instrText xml:space="preserve"> PAGEREF _Toc19906 \h </w:instrText>
        </w:r>
        <w:r w:rsidRPr="00607D90">
          <w:rPr>
            <w:noProof/>
            <w:sz w:val="24"/>
            <w:szCs w:val="24"/>
          </w:rPr>
        </w:r>
        <w:r w:rsidRPr="00505D1F">
          <w:rPr>
            <w:noProof/>
            <w:sz w:val="24"/>
            <w:szCs w:val="24"/>
          </w:rPr>
          <w:fldChar w:fldCharType="separate"/>
        </w:r>
        <w:r>
          <w:rPr>
            <w:noProof/>
            <w:sz w:val="24"/>
            <w:szCs w:val="24"/>
          </w:rPr>
          <w:t>5</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21563" w:history="1">
        <w:r w:rsidRPr="00505D1F">
          <w:rPr>
            <w:rFonts w:hint="eastAsia"/>
            <w:noProof/>
            <w:sz w:val="24"/>
            <w:szCs w:val="24"/>
          </w:rPr>
          <w:t>四、价值类型及其定义</w:t>
        </w:r>
        <w:r w:rsidRPr="00505D1F">
          <w:rPr>
            <w:noProof/>
            <w:sz w:val="24"/>
            <w:szCs w:val="24"/>
          </w:rPr>
          <w:tab/>
        </w:r>
        <w:r w:rsidRPr="00505D1F">
          <w:rPr>
            <w:noProof/>
            <w:sz w:val="24"/>
            <w:szCs w:val="24"/>
          </w:rPr>
          <w:fldChar w:fldCharType="begin"/>
        </w:r>
        <w:r w:rsidRPr="00505D1F">
          <w:rPr>
            <w:noProof/>
            <w:sz w:val="24"/>
            <w:szCs w:val="24"/>
          </w:rPr>
          <w:instrText xml:space="preserve"> PAGEREF _Toc21563 \h </w:instrText>
        </w:r>
        <w:r w:rsidRPr="00607D90">
          <w:rPr>
            <w:noProof/>
            <w:sz w:val="24"/>
            <w:szCs w:val="24"/>
          </w:rPr>
        </w:r>
        <w:r w:rsidRPr="00505D1F">
          <w:rPr>
            <w:noProof/>
            <w:sz w:val="24"/>
            <w:szCs w:val="24"/>
          </w:rPr>
          <w:fldChar w:fldCharType="separate"/>
        </w:r>
        <w:r>
          <w:rPr>
            <w:noProof/>
            <w:sz w:val="24"/>
            <w:szCs w:val="24"/>
          </w:rPr>
          <w:t>5</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31700" w:history="1">
        <w:r w:rsidRPr="00505D1F">
          <w:rPr>
            <w:rFonts w:hint="eastAsia"/>
            <w:noProof/>
            <w:sz w:val="24"/>
            <w:szCs w:val="24"/>
          </w:rPr>
          <w:t>五、评估基准日</w:t>
        </w:r>
        <w:r w:rsidRPr="00505D1F">
          <w:rPr>
            <w:noProof/>
            <w:sz w:val="24"/>
            <w:szCs w:val="24"/>
          </w:rPr>
          <w:tab/>
        </w:r>
        <w:r w:rsidRPr="00505D1F">
          <w:rPr>
            <w:noProof/>
            <w:sz w:val="24"/>
            <w:szCs w:val="24"/>
          </w:rPr>
          <w:fldChar w:fldCharType="begin"/>
        </w:r>
        <w:r w:rsidRPr="00505D1F">
          <w:rPr>
            <w:noProof/>
            <w:sz w:val="24"/>
            <w:szCs w:val="24"/>
          </w:rPr>
          <w:instrText xml:space="preserve"> PAGEREF _Toc31700 \h </w:instrText>
        </w:r>
        <w:r w:rsidRPr="00607D90">
          <w:rPr>
            <w:noProof/>
            <w:sz w:val="24"/>
            <w:szCs w:val="24"/>
          </w:rPr>
        </w:r>
        <w:r w:rsidRPr="00505D1F">
          <w:rPr>
            <w:noProof/>
            <w:sz w:val="24"/>
            <w:szCs w:val="24"/>
          </w:rPr>
          <w:fldChar w:fldCharType="separate"/>
        </w:r>
        <w:r>
          <w:rPr>
            <w:noProof/>
            <w:sz w:val="24"/>
            <w:szCs w:val="24"/>
          </w:rPr>
          <w:t>5</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30255" w:history="1">
        <w:r w:rsidRPr="00505D1F">
          <w:rPr>
            <w:rFonts w:hint="eastAsia"/>
            <w:noProof/>
            <w:sz w:val="24"/>
            <w:szCs w:val="24"/>
          </w:rPr>
          <w:t>六、评估依据</w:t>
        </w:r>
        <w:r w:rsidRPr="00505D1F">
          <w:rPr>
            <w:noProof/>
            <w:sz w:val="24"/>
            <w:szCs w:val="24"/>
          </w:rPr>
          <w:tab/>
        </w:r>
        <w:r w:rsidRPr="00505D1F">
          <w:rPr>
            <w:noProof/>
            <w:sz w:val="24"/>
            <w:szCs w:val="24"/>
          </w:rPr>
          <w:fldChar w:fldCharType="begin"/>
        </w:r>
        <w:r w:rsidRPr="00505D1F">
          <w:rPr>
            <w:noProof/>
            <w:sz w:val="24"/>
            <w:szCs w:val="24"/>
          </w:rPr>
          <w:instrText xml:space="preserve"> PAGEREF _Toc30255 \h </w:instrText>
        </w:r>
        <w:r w:rsidRPr="00607D90">
          <w:rPr>
            <w:noProof/>
            <w:sz w:val="24"/>
            <w:szCs w:val="24"/>
          </w:rPr>
        </w:r>
        <w:r w:rsidRPr="00505D1F">
          <w:rPr>
            <w:noProof/>
            <w:sz w:val="24"/>
            <w:szCs w:val="24"/>
          </w:rPr>
          <w:fldChar w:fldCharType="separate"/>
        </w:r>
        <w:r>
          <w:rPr>
            <w:noProof/>
            <w:sz w:val="24"/>
            <w:szCs w:val="24"/>
          </w:rPr>
          <w:t>5</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3351" w:history="1">
        <w:r w:rsidRPr="00505D1F">
          <w:rPr>
            <w:rFonts w:hint="eastAsia"/>
            <w:noProof/>
            <w:sz w:val="24"/>
            <w:szCs w:val="24"/>
          </w:rPr>
          <w:t>七、评估方法</w:t>
        </w:r>
        <w:r w:rsidRPr="00505D1F">
          <w:rPr>
            <w:noProof/>
            <w:sz w:val="24"/>
            <w:szCs w:val="24"/>
          </w:rPr>
          <w:tab/>
        </w:r>
        <w:r w:rsidRPr="00505D1F">
          <w:rPr>
            <w:noProof/>
            <w:sz w:val="24"/>
            <w:szCs w:val="24"/>
          </w:rPr>
          <w:fldChar w:fldCharType="begin"/>
        </w:r>
        <w:r w:rsidRPr="00505D1F">
          <w:rPr>
            <w:noProof/>
            <w:sz w:val="24"/>
            <w:szCs w:val="24"/>
          </w:rPr>
          <w:instrText xml:space="preserve"> PAGEREF _Toc3351 \h </w:instrText>
        </w:r>
        <w:r w:rsidRPr="00607D90">
          <w:rPr>
            <w:noProof/>
            <w:sz w:val="24"/>
            <w:szCs w:val="24"/>
          </w:rPr>
        </w:r>
        <w:r w:rsidRPr="00505D1F">
          <w:rPr>
            <w:noProof/>
            <w:sz w:val="24"/>
            <w:szCs w:val="24"/>
          </w:rPr>
          <w:fldChar w:fldCharType="separate"/>
        </w:r>
        <w:r>
          <w:rPr>
            <w:noProof/>
            <w:sz w:val="24"/>
            <w:szCs w:val="24"/>
          </w:rPr>
          <w:t>5</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27171" w:history="1">
        <w:r w:rsidRPr="00505D1F">
          <w:rPr>
            <w:rFonts w:hint="eastAsia"/>
            <w:noProof/>
            <w:sz w:val="24"/>
            <w:szCs w:val="24"/>
          </w:rPr>
          <w:t>八、评估程序实施过程和简要情况</w:t>
        </w:r>
        <w:r w:rsidRPr="00505D1F">
          <w:rPr>
            <w:noProof/>
            <w:sz w:val="24"/>
            <w:szCs w:val="24"/>
          </w:rPr>
          <w:tab/>
        </w:r>
        <w:r w:rsidRPr="00505D1F">
          <w:rPr>
            <w:noProof/>
            <w:sz w:val="24"/>
            <w:szCs w:val="24"/>
          </w:rPr>
          <w:fldChar w:fldCharType="begin"/>
        </w:r>
        <w:r w:rsidRPr="00505D1F">
          <w:rPr>
            <w:noProof/>
            <w:sz w:val="24"/>
            <w:szCs w:val="24"/>
          </w:rPr>
          <w:instrText xml:space="preserve"> PAGEREF _Toc27171 \h </w:instrText>
        </w:r>
        <w:r w:rsidRPr="00607D90">
          <w:rPr>
            <w:noProof/>
            <w:sz w:val="24"/>
            <w:szCs w:val="24"/>
          </w:rPr>
        </w:r>
        <w:r w:rsidRPr="00505D1F">
          <w:rPr>
            <w:noProof/>
            <w:sz w:val="24"/>
            <w:szCs w:val="24"/>
          </w:rPr>
          <w:fldChar w:fldCharType="separate"/>
        </w:r>
        <w:r>
          <w:rPr>
            <w:noProof/>
            <w:sz w:val="24"/>
            <w:szCs w:val="24"/>
          </w:rPr>
          <w:t>6</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4771" w:history="1">
        <w:r w:rsidRPr="00505D1F">
          <w:rPr>
            <w:rFonts w:hint="eastAsia"/>
            <w:noProof/>
            <w:sz w:val="24"/>
            <w:szCs w:val="24"/>
          </w:rPr>
          <w:t>九、评估假设</w:t>
        </w:r>
        <w:r w:rsidRPr="00505D1F">
          <w:rPr>
            <w:noProof/>
            <w:sz w:val="24"/>
            <w:szCs w:val="24"/>
          </w:rPr>
          <w:tab/>
        </w:r>
        <w:r w:rsidRPr="00505D1F">
          <w:rPr>
            <w:noProof/>
            <w:sz w:val="24"/>
            <w:szCs w:val="24"/>
          </w:rPr>
          <w:fldChar w:fldCharType="begin"/>
        </w:r>
        <w:r w:rsidRPr="00505D1F">
          <w:rPr>
            <w:noProof/>
            <w:sz w:val="24"/>
            <w:szCs w:val="24"/>
          </w:rPr>
          <w:instrText xml:space="preserve"> PAGEREF _Toc4771 \h </w:instrText>
        </w:r>
        <w:r w:rsidRPr="00607D90">
          <w:rPr>
            <w:noProof/>
            <w:sz w:val="24"/>
            <w:szCs w:val="24"/>
          </w:rPr>
        </w:r>
        <w:r w:rsidRPr="00505D1F">
          <w:rPr>
            <w:noProof/>
            <w:sz w:val="24"/>
            <w:szCs w:val="24"/>
          </w:rPr>
          <w:fldChar w:fldCharType="separate"/>
        </w:r>
        <w:r>
          <w:rPr>
            <w:noProof/>
            <w:sz w:val="24"/>
            <w:szCs w:val="24"/>
          </w:rPr>
          <w:t>8</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11116" w:history="1">
        <w:r w:rsidRPr="00505D1F">
          <w:rPr>
            <w:rFonts w:hint="eastAsia"/>
            <w:noProof/>
            <w:sz w:val="24"/>
            <w:szCs w:val="24"/>
          </w:rPr>
          <w:t>十、评估结果</w:t>
        </w:r>
        <w:r w:rsidRPr="00505D1F">
          <w:rPr>
            <w:noProof/>
            <w:sz w:val="24"/>
            <w:szCs w:val="24"/>
          </w:rPr>
          <w:tab/>
        </w:r>
        <w:r w:rsidRPr="00505D1F">
          <w:rPr>
            <w:noProof/>
            <w:sz w:val="24"/>
            <w:szCs w:val="24"/>
          </w:rPr>
          <w:fldChar w:fldCharType="begin"/>
        </w:r>
        <w:r w:rsidRPr="00505D1F">
          <w:rPr>
            <w:noProof/>
            <w:sz w:val="24"/>
            <w:szCs w:val="24"/>
          </w:rPr>
          <w:instrText xml:space="preserve"> PAGEREF _Toc11116 \h </w:instrText>
        </w:r>
        <w:r w:rsidRPr="00607D90">
          <w:rPr>
            <w:noProof/>
            <w:sz w:val="24"/>
            <w:szCs w:val="24"/>
          </w:rPr>
        </w:r>
        <w:r w:rsidRPr="00505D1F">
          <w:rPr>
            <w:noProof/>
            <w:sz w:val="24"/>
            <w:szCs w:val="24"/>
          </w:rPr>
          <w:fldChar w:fldCharType="separate"/>
        </w:r>
        <w:r>
          <w:rPr>
            <w:noProof/>
            <w:sz w:val="24"/>
            <w:szCs w:val="24"/>
          </w:rPr>
          <w:t>9</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30376" w:history="1">
        <w:r w:rsidRPr="00505D1F">
          <w:rPr>
            <w:rFonts w:hint="eastAsia"/>
            <w:noProof/>
            <w:sz w:val="24"/>
            <w:szCs w:val="24"/>
          </w:rPr>
          <w:t>十一、特别事项说明</w:t>
        </w:r>
        <w:r w:rsidRPr="00505D1F">
          <w:rPr>
            <w:noProof/>
            <w:sz w:val="24"/>
            <w:szCs w:val="24"/>
          </w:rPr>
          <w:tab/>
        </w:r>
        <w:r w:rsidRPr="00505D1F">
          <w:rPr>
            <w:noProof/>
            <w:sz w:val="24"/>
            <w:szCs w:val="24"/>
          </w:rPr>
          <w:fldChar w:fldCharType="begin"/>
        </w:r>
        <w:r w:rsidRPr="00505D1F">
          <w:rPr>
            <w:noProof/>
            <w:sz w:val="24"/>
            <w:szCs w:val="24"/>
          </w:rPr>
          <w:instrText xml:space="preserve"> PAGEREF _Toc30376 \h </w:instrText>
        </w:r>
        <w:r w:rsidRPr="00607D90">
          <w:rPr>
            <w:noProof/>
            <w:sz w:val="24"/>
            <w:szCs w:val="24"/>
          </w:rPr>
        </w:r>
        <w:r w:rsidRPr="00505D1F">
          <w:rPr>
            <w:noProof/>
            <w:sz w:val="24"/>
            <w:szCs w:val="24"/>
          </w:rPr>
          <w:fldChar w:fldCharType="separate"/>
        </w:r>
        <w:r>
          <w:rPr>
            <w:noProof/>
            <w:sz w:val="24"/>
            <w:szCs w:val="24"/>
          </w:rPr>
          <w:t>10</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11997" w:history="1">
        <w:r w:rsidRPr="00505D1F">
          <w:rPr>
            <w:rFonts w:hint="eastAsia"/>
            <w:noProof/>
            <w:sz w:val="24"/>
            <w:szCs w:val="24"/>
          </w:rPr>
          <w:t>十二、评估报告使用限制说明</w:t>
        </w:r>
        <w:r w:rsidRPr="00505D1F">
          <w:rPr>
            <w:noProof/>
            <w:sz w:val="24"/>
            <w:szCs w:val="24"/>
          </w:rPr>
          <w:tab/>
        </w:r>
        <w:r w:rsidRPr="00505D1F">
          <w:rPr>
            <w:noProof/>
            <w:sz w:val="24"/>
            <w:szCs w:val="24"/>
          </w:rPr>
          <w:fldChar w:fldCharType="begin"/>
        </w:r>
        <w:r w:rsidRPr="00505D1F">
          <w:rPr>
            <w:noProof/>
            <w:sz w:val="24"/>
            <w:szCs w:val="24"/>
          </w:rPr>
          <w:instrText xml:space="preserve"> PAGEREF _Toc11997 \h </w:instrText>
        </w:r>
        <w:r w:rsidRPr="00607D90">
          <w:rPr>
            <w:noProof/>
            <w:sz w:val="24"/>
            <w:szCs w:val="24"/>
          </w:rPr>
        </w:r>
        <w:r w:rsidRPr="00505D1F">
          <w:rPr>
            <w:noProof/>
            <w:sz w:val="24"/>
            <w:szCs w:val="24"/>
          </w:rPr>
          <w:fldChar w:fldCharType="separate"/>
        </w:r>
        <w:r>
          <w:rPr>
            <w:noProof/>
            <w:sz w:val="24"/>
            <w:szCs w:val="24"/>
          </w:rPr>
          <w:t>10</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26732" w:history="1">
        <w:r w:rsidRPr="00505D1F">
          <w:rPr>
            <w:rFonts w:hint="eastAsia"/>
            <w:noProof/>
            <w:sz w:val="24"/>
            <w:szCs w:val="24"/>
          </w:rPr>
          <w:t>十三、评估报告日</w:t>
        </w:r>
        <w:r w:rsidRPr="00505D1F">
          <w:rPr>
            <w:noProof/>
            <w:sz w:val="24"/>
            <w:szCs w:val="24"/>
          </w:rPr>
          <w:tab/>
        </w:r>
        <w:r w:rsidRPr="00505D1F">
          <w:rPr>
            <w:noProof/>
            <w:sz w:val="24"/>
            <w:szCs w:val="24"/>
          </w:rPr>
          <w:fldChar w:fldCharType="begin"/>
        </w:r>
        <w:r w:rsidRPr="00505D1F">
          <w:rPr>
            <w:noProof/>
            <w:sz w:val="24"/>
            <w:szCs w:val="24"/>
          </w:rPr>
          <w:instrText xml:space="preserve"> PAGEREF _Toc26732 \h </w:instrText>
        </w:r>
        <w:r w:rsidRPr="00607D90">
          <w:rPr>
            <w:noProof/>
            <w:sz w:val="24"/>
            <w:szCs w:val="24"/>
          </w:rPr>
        </w:r>
        <w:r w:rsidRPr="00505D1F">
          <w:rPr>
            <w:noProof/>
            <w:sz w:val="24"/>
            <w:szCs w:val="24"/>
          </w:rPr>
          <w:fldChar w:fldCharType="separate"/>
        </w:r>
        <w:r>
          <w:rPr>
            <w:noProof/>
            <w:sz w:val="24"/>
            <w:szCs w:val="24"/>
          </w:rPr>
          <w:t>11</w:t>
        </w:r>
        <w:r w:rsidRPr="00505D1F">
          <w:rPr>
            <w:noProof/>
            <w:sz w:val="24"/>
            <w:szCs w:val="24"/>
          </w:rPr>
          <w:fldChar w:fldCharType="end"/>
        </w:r>
      </w:hyperlink>
    </w:p>
    <w:p w:rsidR="00241612" w:rsidRPr="00505D1F" w:rsidRDefault="00241612">
      <w:pPr>
        <w:pStyle w:val="TOC2"/>
        <w:tabs>
          <w:tab w:val="clear" w:pos="8630"/>
          <w:tab w:val="right" w:leader="dot" w:pos="8640"/>
        </w:tabs>
        <w:spacing w:line="480" w:lineRule="auto"/>
        <w:rPr>
          <w:noProof/>
          <w:sz w:val="24"/>
          <w:szCs w:val="24"/>
        </w:rPr>
      </w:pPr>
      <w:hyperlink w:anchor="_Toc17765" w:history="1">
        <w:r w:rsidRPr="00505D1F">
          <w:rPr>
            <w:rFonts w:hint="eastAsia"/>
            <w:noProof/>
            <w:sz w:val="24"/>
            <w:szCs w:val="24"/>
          </w:rPr>
          <w:t>资产评估报告附件</w:t>
        </w:r>
        <w:r w:rsidRPr="00505D1F">
          <w:rPr>
            <w:noProof/>
            <w:sz w:val="24"/>
            <w:szCs w:val="24"/>
          </w:rPr>
          <w:tab/>
        </w:r>
        <w:r w:rsidRPr="00505D1F">
          <w:rPr>
            <w:noProof/>
            <w:sz w:val="24"/>
            <w:szCs w:val="24"/>
          </w:rPr>
          <w:fldChar w:fldCharType="begin"/>
        </w:r>
        <w:r w:rsidRPr="00505D1F">
          <w:rPr>
            <w:noProof/>
            <w:sz w:val="24"/>
            <w:szCs w:val="24"/>
          </w:rPr>
          <w:instrText xml:space="preserve"> PAGEREF _Toc17765 \h </w:instrText>
        </w:r>
        <w:r w:rsidRPr="00607D90">
          <w:rPr>
            <w:noProof/>
            <w:sz w:val="24"/>
            <w:szCs w:val="24"/>
          </w:rPr>
        </w:r>
        <w:r w:rsidRPr="00505D1F">
          <w:rPr>
            <w:noProof/>
            <w:sz w:val="24"/>
            <w:szCs w:val="24"/>
          </w:rPr>
          <w:fldChar w:fldCharType="separate"/>
        </w:r>
        <w:r>
          <w:rPr>
            <w:noProof/>
            <w:sz w:val="24"/>
            <w:szCs w:val="24"/>
          </w:rPr>
          <w:t>11</w:t>
        </w:r>
        <w:r w:rsidRPr="00505D1F">
          <w:rPr>
            <w:noProof/>
            <w:sz w:val="24"/>
            <w:szCs w:val="24"/>
          </w:rPr>
          <w:fldChar w:fldCharType="end"/>
        </w:r>
      </w:hyperlink>
    </w:p>
    <w:p w:rsidR="00241612" w:rsidRPr="00505D1F" w:rsidRDefault="00241612">
      <w:pPr>
        <w:spacing w:line="480" w:lineRule="auto"/>
        <w:rPr>
          <w:b/>
          <w:sz w:val="24"/>
          <w:szCs w:val="24"/>
        </w:rPr>
      </w:pPr>
      <w:r w:rsidRPr="00505D1F">
        <w:rPr>
          <w:sz w:val="24"/>
          <w:szCs w:val="24"/>
        </w:rPr>
        <w:fldChar w:fldCharType="end"/>
      </w:r>
      <w:r w:rsidRPr="00505D1F">
        <w:rPr>
          <w:b/>
          <w:sz w:val="24"/>
          <w:szCs w:val="24"/>
        </w:rPr>
        <w:t xml:space="preserve"> </w:t>
      </w:r>
    </w:p>
    <w:p w:rsidR="00241612" w:rsidRDefault="00241612"/>
    <w:p w:rsidR="00241612" w:rsidRDefault="00241612"/>
    <w:p w:rsidR="00241612" w:rsidRDefault="00241612"/>
    <w:p w:rsidR="00241612" w:rsidRDefault="00241612"/>
    <w:p w:rsidR="00241612" w:rsidRDefault="00241612"/>
    <w:p w:rsidR="00241612" w:rsidRPr="00193783" w:rsidRDefault="00241612" w:rsidP="00EC5627">
      <w:pPr>
        <w:spacing w:line="560" w:lineRule="exact"/>
        <w:ind w:left="1968" w:hangingChars="700" w:hanging="1968"/>
        <w:rPr>
          <w:rFonts w:ascii="黑体" w:eastAsia="黑体"/>
          <w:b/>
          <w:sz w:val="24"/>
          <w:szCs w:val="24"/>
        </w:rPr>
      </w:pPr>
      <w:r>
        <w:rPr>
          <w:rFonts w:ascii="黑体" w:eastAsia="黑体"/>
          <w:b/>
          <w:sz w:val="28"/>
          <w:szCs w:val="28"/>
        </w:rPr>
        <w:t xml:space="preserve">   </w:t>
      </w:r>
      <w:r w:rsidRPr="00193783">
        <w:rPr>
          <w:rFonts w:ascii="黑体" w:eastAsia="黑体" w:hint="eastAsia"/>
          <w:b/>
          <w:sz w:val="24"/>
          <w:szCs w:val="24"/>
        </w:rPr>
        <w:t>景宁畲族自治县人民法院拟司法</w:t>
      </w:r>
      <w:r>
        <w:rPr>
          <w:rFonts w:ascii="黑体" w:eastAsia="黑体" w:hint="eastAsia"/>
          <w:b/>
          <w:sz w:val="24"/>
          <w:szCs w:val="24"/>
        </w:rPr>
        <w:t>拍卖</w:t>
      </w:r>
      <w:r w:rsidRPr="00193783">
        <w:rPr>
          <w:rFonts w:ascii="黑体" w:eastAsia="黑体" w:hint="eastAsia"/>
          <w:b/>
          <w:sz w:val="24"/>
          <w:szCs w:val="24"/>
        </w:rPr>
        <w:t>涉及</w:t>
      </w:r>
      <w:r>
        <w:rPr>
          <w:rFonts w:ascii="黑体" w:eastAsia="黑体" w:hint="eastAsia"/>
          <w:b/>
          <w:sz w:val="24"/>
          <w:szCs w:val="24"/>
        </w:rPr>
        <w:t>郑明兴</w:t>
      </w:r>
      <w:r w:rsidRPr="00193783">
        <w:rPr>
          <w:rFonts w:ascii="黑体" w:eastAsia="黑体" w:hint="eastAsia"/>
          <w:b/>
          <w:sz w:val="24"/>
          <w:szCs w:val="24"/>
        </w:rPr>
        <w:t>所有的位于</w:t>
      </w:r>
      <w:r>
        <w:rPr>
          <w:rFonts w:ascii="黑体" w:eastAsia="黑体" w:hint="eastAsia"/>
          <w:b/>
          <w:sz w:val="24"/>
          <w:szCs w:val="24"/>
        </w:rPr>
        <w:t>景宁畬族自治县红星街道育英路</w:t>
      </w:r>
      <w:r>
        <w:rPr>
          <w:rFonts w:ascii="黑体" w:eastAsia="黑体"/>
          <w:b/>
          <w:sz w:val="24"/>
          <w:szCs w:val="24"/>
        </w:rPr>
        <w:t>12</w:t>
      </w:r>
      <w:r>
        <w:rPr>
          <w:rFonts w:ascii="黑体" w:eastAsia="黑体" w:hint="eastAsia"/>
          <w:b/>
          <w:sz w:val="24"/>
          <w:szCs w:val="24"/>
        </w:rPr>
        <w:t>号</w:t>
      </w:r>
      <w:r>
        <w:rPr>
          <w:rFonts w:ascii="黑体" w:eastAsia="黑体"/>
          <w:b/>
          <w:sz w:val="24"/>
          <w:szCs w:val="24"/>
        </w:rPr>
        <w:t>502</w:t>
      </w:r>
      <w:r>
        <w:rPr>
          <w:rFonts w:ascii="黑体" w:eastAsia="黑体" w:hint="eastAsia"/>
          <w:b/>
          <w:sz w:val="24"/>
          <w:szCs w:val="24"/>
        </w:rPr>
        <w:t>室</w:t>
      </w:r>
      <w:r w:rsidRPr="00193783">
        <w:rPr>
          <w:rFonts w:ascii="黑体" w:eastAsia="黑体" w:hint="eastAsia"/>
          <w:b/>
          <w:sz w:val="24"/>
          <w:szCs w:val="24"/>
        </w:rPr>
        <w:t>的房产评估项目</w:t>
      </w:r>
      <w:r w:rsidRPr="00193783">
        <w:rPr>
          <w:rFonts w:ascii="黑体" w:eastAsia="黑体"/>
          <w:b/>
          <w:sz w:val="24"/>
          <w:szCs w:val="24"/>
        </w:rPr>
        <w:t xml:space="preserve">  </w:t>
      </w:r>
    </w:p>
    <w:p w:rsidR="00241612" w:rsidRDefault="00241612">
      <w:pPr>
        <w:spacing w:line="560" w:lineRule="exact"/>
        <w:jc w:val="center"/>
        <w:rPr>
          <w:rFonts w:ascii="黑体" w:eastAsia="黑体"/>
          <w:b/>
          <w:sz w:val="32"/>
          <w:szCs w:val="32"/>
        </w:rPr>
      </w:pPr>
      <w:r>
        <w:rPr>
          <w:rFonts w:ascii="黑体" w:eastAsia="黑体" w:hint="eastAsia"/>
          <w:b/>
          <w:sz w:val="32"/>
          <w:szCs w:val="32"/>
        </w:rPr>
        <w:t>资产评估报告</w:t>
      </w:r>
    </w:p>
    <w:p w:rsidR="00241612" w:rsidRPr="00616FE5" w:rsidRDefault="00241612">
      <w:pPr>
        <w:jc w:val="center"/>
        <w:rPr>
          <w:sz w:val="24"/>
          <w:szCs w:val="24"/>
        </w:rPr>
      </w:pPr>
      <w:r w:rsidRPr="00616FE5">
        <w:rPr>
          <w:rFonts w:hint="eastAsia"/>
          <w:sz w:val="24"/>
          <w:szCs w:val="24"/>
        </w:rPr>
        <w:t>丽经评字〔</w:t>
      </w:r>
      <w:r w:rsidRPr="00616FE5">
        <w:rPr>
          <w:sz w:val="24"/>
          <w:szCs w:val="24"/>
        </w:rPr>
        <w:t>2022</w:t>
      </w:r>
      <w:r w:rsidRPr="00616FE5">
        <w:rPr>
          <w:rFonts w:hint="eastAsia"/>
          <w:sz w:val="24"/>
          <w:szCs w:val="24"/>
        </w:rPr>
        <w:t>〕第</w:t>
      </w:r>
      <w:r>
        <w:rPr>
          <w:sz w:val="24"/>
          <w:szCs w:val="24"/>
        </w:rPr>
        <w:t xml:space="preserve">  237 </w:t>
      </w:r>
      <w:r w:rsidRPr="00616FE5">
        <w:rPr>
          <w:rFonts w:hint="eastAsia"/>
          <w:sz w:val="24"/>
          <w:szCs w:val="24"/>
        </w:rPr>
        <w:t>号</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40"/>
      </w:tblGrid>
      <w:tr w:rsidR="00241612" w:rsidRPr="00312F9E" w:rsidTr="00312F9E">
        <w:trPr>
          <w:trHeight w:val="9351"/>
        </w:trPr>
        <w:tc>
          <w:tcPr>
            <w:tcW w:w="9540" w:type="dxa"/>
          </w:tcPr>
          <w:p w:rsidR="00241612" w:rsidRPr="00312F9E" w:rsidRDefault="00241612" w:rsidP="005D6B93">
            <w:pPr>
              <w:pStyle w:val="Heading1"/>
              <w:numPr>
                <w:ilvl w:val="0"/>
                <w:numId w:val="0"/>
              </w:numPr>
              <w:spacing w:before="180" w:after="120" w:line="240" w:lineRule="auto"/>
              <w:jc w:val="center"/>
              <w:rPr>
                <w:sz w:val="21"/>
                <w:szCs w:val="21"/>
              </w:rPr>
            </w:pPr>
            <w:bookmarkStart w:id="0" w:name="_Toc109291940"/>
            <w:r w:rsidRPr="00312F9E">
              <w:rPr>
                <w:rFonts w:hint="eastAsia"/>
                <w:sz w:val="21"/>
                <w:szCs w:val="21"/>
              </w:rPr>
              <w:t>声</w:t>
            </w:r>
            <w:r w:rsidRPr="00312F9E">
              <w:rPr>
                <w:sz w:val="21"/>
                <w:szCs w:val="21"/>
              </w:rPr>
              <w:t xml:space="preserve">  </w:t>
            </w:r>
            <w:r w:rsidRPr="00312F9E">
              <w:rPr>
                <w:rFonts w:hint="eastAsia"/>
                <w:sz w:val="21"/>
                <w:szCs w:val="21"/>
              </w:rPr>
              <w:t>明</w:t>
            </w:r>
            <w:bookmarkEnd w:id="0"/>
          </w:p>
          <w:p w:rsidR="00241612" w:rsidRPr="00312F9E" w:rsidRDefault="00241612" w:rsidP="005D6B93">
            <w:pPr>
              <w:overflowPunct w:val="0"/>
              <w:snapToGrid w:val="0"/>
              <w:spacing w:line="400" w:lineRule="exact"/>
              <w:ind w:firstLineChars="200" w:firstLine="420"/>
              <w:rPr>
                <w:rFonts w:cs="Arial"/>
                <w:bCs w:val="0"/>
                <w:color w:val="000000"/>
              </w:rPr>
            </w:pPr>
            <w:r w:rsidRPr="00312F9E">
              <w:rPr>
                <w:rFonts w:cs="Arial" w:hint="eastAsia"/>
                <w:bCs w:val="0"/>
                <w:color w:val="000000"/>
              </w:rPr>
              <w:t>一、本评估报告是依据财政部发布的资产评估基本准则和中国资产评估协会发布的资产评估执业准则和职业道德准则编制的。</w:t>
            </w:r>
          </w:p>
          <w:p w:rsidR="00241612" w:rsidRPr="00312F9E" w:rsidRDefault="00241612" w:rsidP="005D6B93">
            <w:pPr>
              <w:overflowPunct w:val="0"/>
              <w:snapToGrid w:val="0"/>
              <w:spacing w:line="400" w:lineRule="exact"/>
              <w:ind w:firstLineChars="200" w:firstLine="420"/>
              <w:rPr>
                <w:rFonts w:cs="Arial"/>
                <w:bCs w:val="0"/>
                <w:color w:val="000000"/>
              </w:rPr>
            </w:pPr>
            <w:r w:rsidRPr="00312F9E">
              <w:rPr>
                <w:rFonts w:cs="Arial" w:hint="eastAsia"/>
                <w:bCs w:val="0"/>
                <w:color w:val="000000"/>
              </w:rPr>
              <w:t>二、委托人或者本评估报告使用人应当按照法律规定和本评估报告载明的使用范围使用评估报告；委托人或者本评估报告使用人违反前述规定使用评估报告的，本资产评估机构及资产评估师不承担责任。本评估报告仅供委托人、评估委托合同中约定的其他评估报告使用人和国家法律、法规规定的评估报告使用人使用；除此之外，任何机构和个人不能由于得到评估报告而成为评估报告的使用人。本资产评估机构及资产评估师提示评估报告使用人应当正确理解评估结果，评估结果不等同于评估对象可实现的价格，评估结果不应当被认为是对评估对象可实现价格的保证。</w:t>
            </w:r>
          </w:p>
          <w:p w:rsidR="00241612" w:rsidRPr="00312F9E" w:rsidRDefault="00241612" w:rsidP="005D6B93">
            <w:pPr>
              <w:overflowPunct w:val="0"/>
              <w:snapToGrid w:val="0"/>
              <w:spacing w:line="400" w:lineRule="exact"/>
              <w:ind w:firstLineChars="200" w:firstLine="420"/>
              <w:rPr>
                <w:rFonts w:cs="Arial"/>
                <w:bCs w:val="0"/>
                <w:color w:val="000000"/>
              </w:rPr>
            </w:pPr>
            <w:r w:rsidRPr="00312F9E">
              <w:rPr>
                <w:rFonts w:cs="Arial" w:hint="eastAsia"/>
                <w:bCs w:val="0"/>
                <w:color w:val="000000"/>
              </w:rPr>
              <w:t>三、本资产评估机构及资产评估师遵循独立、客观和公正的原则，遵守有关法律、法规和资产评估准则的规定，并对所出具的评估报告依法承担责任。</w:t>
            </w:r>
          </w:p>
          <w:p w:rsidR="00241612" w:rsidRPr="00312F9E" w:rsidRDefault="00241612" w:rsidP="005D6B93">
            <w:pPr>
              <w:overflowPunct w:val="0"/>
              <w:snapToGrid w:val="0"/>
              <w:spacing w:line="400" w:lineRule="exact"/>
              <w:ind w:firstLineChars="200" w:firstLine="420"/>
              <w:rPr>
                <w:rFonts w:cs="Arial"/>
                <w:bCs w:val="0"/>
                <w:color w:val="000000"/>
              </w:rPr>
            </w:pPr>
            <w:r w:rsidRPr="00312F9E">
              <w:rPr>
                <w:rFonts w:cs="Arial" w:hint="eastAsia"/>
                <w:bCs w:val="0"/>
                <w:color w:val="000000"/>
              </w:rPr>
              <w:t>四、评估对象涉及的资产、负债清单由委托人、产权持有单位申报并经其采用签字、盖章或法律允许的其他方式确认；委托人和相关当事人依法对其提供资料的真实性、合法性、完整性负责。</w:t>
            </w:r>
          </w:p>
          <w:p w:rsidR="00241612" w:rsidRPr="00312F9E" w:rsidRDefault="00241612" w:rsidP="005D6B93">
            <w:pPr>
              <w:overflowPunct w:val="0"/>
              <w:snapToGrid w:val="0"/>
              <w:spacing w:line="400" w:lineRule="exact"/>
              <w:ind w:firstLineChars="200" w:firstLine="420"/>
              <w:rPr>
                <w:rFonts w:cs="Arial"/>
                <w:bCs w:val="0"/>
                <w:color w:val="000000"/>
              </w:rPr>
            </w:pPr>
            <w:r w:rsidRPr="00312F9E">
              <w:rPr>
                <w:rFonts w:cs="Arial" w:hint="eastAsia"/>
                <w:bCs w:val="0"/>
                <w:color w:val="000000"/>
              </w:rPr>
              <w:t>五、本资产评估机构及资产评估师与评估报告中的评估对象没有现存或者预期的利益关系；与相关当事人没有现存或者预期的利益关系，对相关当事人不存在偏见。</w:t>
            </w:r>
          </w:p>
          <w:p w:rsidR="00241612" w:rsidRPr="00312F9E" w:rsidRDefault="00241612" w:rsidP="005D6B93">
            <w:pPr>
              <w:overflowPunct w:val="0"/>
              <w:snapToGrid w:val="0"/>
              <w:spacing w:line="400" w:lineRule="exact"/>
              <w:ind w:firstLineChars="200" w:firstLine="420"/>
              <w:rPr>
                <w:rFonts w:cs="Arial"/>
                <w:bCs w:val="0"/>
                <w:color w:val="000000"/>
              </w:rPr>
            </w:pPr>
            <w:r w:rsidRPr="00312F9E">
              <w:rPr>
                <w:rFonts w:cs="Arial" w:hint="eastAsia"/>
                <w:bCs w:val="0"/>
                <w:color w:val="000000"/>
              </w:rPr>
              <w:t>六、资产评估师已对评估报告中的评估对象及其所涉及资产进行现场调查；已对评估对象及其所涉及资产的法律权属状况给予必要的关注，对评估对象及其所涉及资产的法律权属资料进行了查验，并对已经发现的问题进行了如实披露，且已提请委托人及相关当事人完善产权以满足出具评估报告的要求。</w:t>
            </w:r>
          </w:p>
          <w:p w:rsidR="00241612" w:rsidRPr="00312F9E" w:rsidRDefault="00241612" w:rsidP="005D6B93">
            <w:pPr>
              <w:spacing w:line="400" w:lineRule="exact"/>
              <w:ind w:firstLineChars="200" w:firstLine="420"/>
              <w:rPr>
                <w:rFonts w:cs="Arial"/>
                <w:bCs w:val="0"/>
                <w:color w:val="000000"/>
              </w:rPr>
            </w:pPr>
            <w:r w:rsidRPr="00312F9E">
              <w:rPr>
                <w:rFonts w:cs="Arial" w:hint="eastAsia"/>
                <w:bCs w:val="0"/>
                <w:color w:val="000000"/>
              </w:rPr>
              <w:t>七、本资产评估机构出具的评估报告中的分析、判断和结果受评估报告中假设和限定条件的限制，评估报告使用人应当充分考虑评估报告中载明的假设、限定条件、特别事项说明及其对评估结果的影响。</w:t>
            </w:r>
          </w:p>
          <w:p w:rsidR="00241612" w:rsidRPr="00312F9E" w:rsidRDefault="00241612" w:rsidP="005D6B93">
            <w:pPr>
              <w:spacing w:line="360" w:lineRule="auto"/>
              <w:ind w:firstLineChars="200" w:firstLine="420"/>
            </w:pPr>
            <w:r w:rsidRPr="00312F9E">
              <w:rPr>
                <w:rFonts w:cs="Arial" w:hint="eastAsia"/>
                <w:bCs w:val="0"/>
                <w:color w:val="000000"/>
              </w:rPr>
              <w:t>八、本资产评估报告是根据人民法院及相关当事人提供的资料和信息出具，资料和信息的真实性、完整性、合法性对评估结论构成的影响，依据同一标的资产的其他资料或者信息可能得出与本报告不一致的评估结论。</w:t>
            </w:r>
          </w:p>
        </w:tc>
      </w:tr>
    </w:tbl>
    <w:p w:rsidR="00241612" w:rsidRDefault="00241612">
      <w:pPr>
        <w:pStyle w:val="Heading1"/>
        <w:numPr>
          <w:ilvl w:val="0"/>
          <w:numId w:val="0"/>
        </w:numPr>
        <w:jc w:val="center"/>
        <w:rPr>
          <w:rFonts w:ascii="宋体" w:eastAsia="宋体" w:hAnsi="宋体" w:cs="Times New Roman"/>
          <w:b w:val="0"/>
          <w:bCs/>
          <w:kern w:val="0"/>
          <w:sz w:val="24"/>
          <w:szCs w:val="24"/>
        </w:rPr>
      </w:pPr>
      <w:bookmarkStart w:id="1" w:name="_Toc206643536"/>
      <w:bookmarkStart w:id="2" w:name="_Toc31582"/>
    </w:p>
    <w:p w:rsidR="00241612" w:rsidRPr="00312F9E" w:rsidRDefault="00241612" w:rsidP="00312F9E"/>
    <w:p w:rsidR="00241612" w:rsidRPr="00505D1F" w:rsidRDefault="00241612">
      <w:pPr>
        <w:pStyle w:val="Heading1"/>
        <w:numPr>
          <w:ilvl w:val="0"/>
          <w:numId w:val="0"/>
        </w:numPr>
        <w:jc w:val="center"/>
        <w:rPr>
          <w:sz w:val="36"/>
          <w:szCs w:val="36"/>
        </w:rPr>
      </w:pPr>
      <w:r w:rsidRPr="00505D1F">
        <w:rPr>
          <w:rFonts w:hint="eastAsia"/>
          <w:sz w:val="36"/>
          <w:szCs w:val="36"/>
        </w:rPr>
        <w:t>摘</w:t>
      </w:r>
      <w:r w:rsidRPr="00505D1F">
        <w:rPr>
          <w:sz w:val="36"/>
          <w:szCs w:val="36"/>
        </w:rPr>
        <w:t xml:space="preserve">  </w:t>
      </w:r>
      <w:r w:rsidRPr="00505D1F">
        <w:rPr>
          <w:rFonts w:hint="eastAsia"/>
          <w:sz w:val="36"/>
          <w:szCs w:val="36"/>
        </w:rPr>
        <w:t>要</w:t>
      </w:r>
      <w:bookmarkEnd w:id="1"/>
      <w:bookmarkEnd w:id="2"/>
    </w:p>
    <w:p w:rsidR="00241612" w:rsidRPr="0002430F" w:rsidRDefault="00241612" w:rsidP="00B0003E">
      <w:pPr>
        <w:spacing w:line="460" w:lineRule="exact"/>
        <w:ind w:firstLineChars="220" w:firstLine="528"/>
        <w:rPr>
          <w:b/>
          <w:sz w:val="24"/>
          <w:szCs w:val="24"/>
        </w:rPr>
      </w:pPr>
      <w:r w:rsidRPr="00616FE5">
        <w:rPr>
          <w:rFonts w:hint="eastAsia"/>
          <w:sz w:val="24"/>
          <w:szCs w:val="24"/>
        </w:rPr>
        <w:t>丽水经济资产评估有限公司接受</w:t>
      </w:r>
      <w:r>
        <w:rPr>
          <w:rFonts w:hint="eastAsia"/>
          <w:sz w:val="24"/>
          <w:szCs w:val="24"/>
        </w:rPr>
        <w:t>景宁畲族自治县人民法院</w:t>
      </w:r>
      <w:r w:rsidRPr="00616FE5">
        <w:rPr>
          <w:rFonts w:hint="eastAsia"/>
          <w:sz w:val="24"/>
          <w:szCs w:val="24"/>
        </w:rPr>
        <w:t>的委托，根据有关法律法规和资产评估准则、资产评估原则，</w:t>
      </w:r>
      <w:r w:rsidRPr="00041B0A">
        <w:rPr>
          <w:rFonts w:hint="eastAsia"/>
          <w:b/>
          <w:sz w:val="24"/>
          <w:szCs w:val="24"/>
        </w:rPr>
        <w:t>采用市场法</w:t>
      </w:r>
      <w:r w:rsidRPr="00616FE5">
        <w:rPr>
          <w:rFonts w:hint="eastAsia"/>
          <w:sz w:val="24"/>
          <w:szCs w:val="24"/>
        </w:rPr>
        <w:t>，按照必要的评估程序，为</w:t>
      </w:r>
      <w:r>
        <w:rPr>
          <w:rFonts w:hint="eastAsia"/>
          <w:sz w:val="24"/>
          <w:szCs w:val="24"/>
        </w:rPr>
        <w:t>景宁畲族自治县人民法院</w:t>
      </w:r>
      <w:r w:rsidRPr="00616FE5">
        <w:rPr>
          <w:rFonts w:hint="eastAsia"/>
          <w:sz w:val="24"/>
          <w:szCs w:val="24"/>
        </w:rPr>
        <w:t>拟</w:t>
      </w:r>
      <w:r w:rsidRPr="008B4A29">
        <w:rPr>
          <w:rFonts w:hint="eastAsia"/>
          <w:b/>
          <w:sz w:val="24"/>
          <w:szCs w:val="24"/>
        </w:rPr>
        <w:t>司法</w:t>
      </w:r>
      <w:r>
        <w:rPr>
          <w:rFonts w:hint="eastAsia"/>
          <w:b/>
          <w:sz w:val="24"/>
          <w:szCs w:val="24"/>
        </w:rPr>
        <w:t>拍卖涉及郑明兴所有的房产</w:t>
      </w:r>
      <w:r w:rsidRPr="00505D1F">
        <w:rPr>
          <w:rFonts w:hint="eastAsia"/>
          <w:b/>
          <w:sz w:val="24"/>
          <w:szCs w:val="24"/>
        </w:rPr>
        <w:t>在</w:t>
      </w:r>
      <w:r w:rsidRPr="00EC5627">
        <w:rPr>
          <w:b/>
          <w:sz w:val="24"/>
          <w:szCs w:val="24"/>
        </w:rPr>
        <w:t>2022</w:t>
      </w:r>
      <w:r w:rsidRPr="00EC5627">
        <w:rPr>
          <w:rFonts w:hint="eastAsia"/>
          <w:b/>
          <w:sz w:val="24"/>
          <w:szCs w:val="24"/>
        </w:rPr>
        <w:t>年</w:t>
      </w:r>
      <w:r w:rsidRPr="00EC5627">
        <w:rPr>
          <w:b/>
          <w:sz w:val="24"/>
          <w:szCs w:val="24"/>
        </w:rPr>
        <w:t>10</w:t>
      </w:r>
      <w:r w:rsidRPr="00EC5627">
        <w:rPr>
          <w:rFonts w:hint="eastAsia"/>
          <w:b/>
          <w:sz w:val="24"/>
          <w:szCs w:val="24"/>
        </w:rPr>
        <w:t>月</w:t>
      </w:r>
      <w:r w:rsidRPr="00EC5627">
        <w:rPr>
          <w:b/>
          <w:sz w:val="24"/>
          <w:szCs w:val="24"/>
        </w:rPr>
        <w:t>27</w:t>
      </w:r>
      <w:r w:rsidRPr="00EC5627">
        <w:rPr>
          <w:rFonts w:hint="eastAsia"/>
          <w:b/>
          <w:sz w:val="24"/>
          <w:szCs w:val="24"/>
        </w:rPr>
        <w:t>日</w:t>
      </w:r>
      <w:r>
        <w:rPr>
          <w:rFonts w:hint="eastAsia"/>
          <w:b/>
          <w:sz w:val="24"/>
          <w:szCs w:val="24"/>
        </w:rPr>
        <w:t>资产</w:t>
      </w:r>
      <w:r w:rsidRPr="00086B4B">
        <w:rPr>
          <w:rFonts w:hint="eastAsia"/>
          <w:b/>
          <w:sz w:val="24"/>
          <w:szCs w:val="24"/>
        </w:rPr>
        <w:t>进行了评估</w:t>
      </w:r>
      <w:r w:rsidRPr="00505D1F">
        <w:rPr>
          <w:rFonts w:hint="eastAsia"/>
          <w:b/>
          <w:sz w:val="24"/>
          <w:szCs w:val="24"/>
        </w:rPr>
        <w:t>。</w:t>
      </w:r>
      <w:r w:rsidRPr="00616FE5">
        <w:rPr>
          <w:rFonts w:hint="eastAsia"/>
          <w:sz w:val="24"/>
          <w:szCs w:val="24"/>
        </w:rPr>
        <w:t>委托人和相关当事方对所提供资料的真实性、合法性、完整性承担责任，我们的责任是对委托评估的资产在</w:t>
      </w:r>
      <w:r w:rsidRPr="00EC5627">
        <w:rPr>
          <w:b/>
          <w:sz w:val="24"/>
          <w:szCs w:val="24"/>
        </w:rPr>
        <w:t>2022</w:t>
      </w:r>
      <w:r w:rsidRPr="00EC5627">
        <w:rPr>
          <w:rFonts w:hint="eastAsia"/>
          <w:b/>
          <w:sz w:val="24"/>
          <w:szCs w:val="24"/>
        </w:rPr>
        <w:t>年</w:t>
      </w:r>
      <w:r w:rsidRPr="00EC5627">
        <w:rPr>
          <w:b/>
          <w:sz w:val="24"/>
          <w:szCs w:val="24"/>
        </w:rPr>
        <w:t>10</w:t>
      </w:r>
      <w:r w:rsidRPr="00EC5627">
        <w:rPr>
          <w:rFonts w:hint="eastAsia"/>
          <w:b/>
          <w:sz w:val="24"/>
          <w:szCs w:val="24"/>
        </w:rPr>
        <w:t>月</w:t>
      </w:r>
      <w:r w:rsidRPr="00EC5627">
        <w:rPr>
          <w:b/>
          <w:sz w:val="24"/>
          <w:szCs w:val="24"/>
        </w:rPr>
        <w:t>27</w:t>
      </w:r>
      <w:r w:rsidRPr="00EC5627">
        <w:rPr>
          <w:rFonts w:hint="eastAsia"/>
          <w:b/>
          <w:sz w:val="24"/>
          <w:szCs w:val="24"/>
        </w:rPr>
        <w:t>日</w:t>
      </w:r>
      <w:r w:rsidRPr="00616FE5">
        <w:rPr>
          <w:rFonts w:hint="eastAsia"/>
          <w:sz w:val="24"/>
          <w:szCs w:val="24"/>
        </w:rPr>
        <w:t>这一评估基准日的价值进行评估，并发表专业意见。现将评</w:t>
      </w:r>
      <w:r w:rsidRPr="00EC5627">
        <w:rPr>
          <w:rFonts w:hint="eastAsia"/>
          <w:sz w:val="24"/>
          <w:szCs w:val="24"/>
        </w:rPr>
        <w:t>评估</w:t>
      </w:r>
      <w:r w:rsidRPr="00616FE5">
        <w:rPr>
          <w:rFonts w:hint="eastAsia"/>
          <w:sz w:val="24"/>
          <w:szCs w:val="24"/>
        </w:rPr>
        <w:t>估报告有关内容摘要如下：</w:t>
      </w:r>
    </w:p>
    <w:p w:rsidR="00241612" w:rsidRDefault="00241612" w:rsidP="00B0003E">
      <w:pPr>
        <w:spacing w:line="460" w:lineRule="exact"/>
        <w:ind w:firstLineChars="220" w:firstLine="530"/>
        <w:rPr>
          <w:sz w:val="24"/>
          <w:szCs w:val="24"/>
        </w:rPr>
      </w:pPr>
      <w:r w:rsidRPr="00616FE5">
        <w:rPr>
          <w:rFonts w:hint="eastAsia"/>
          <w:b/>
          <w:sz w:val="24"/>
          <w:szCs w:val="24"/>
        </w:rPr>
        <w:t>一、评估目的：</w:t>
      </w:r>
      <w:r w:rsidRPr="00746638">
        <w:rPr>
          <w:rFonts w:hint="eastAsia"/>
          <w:sz w:val="24"/>
          <w:szCs w:val="24"/>
        </w:rPr>
        <w:t>为</w:t>
      </w:r>
      <w:r>
        <w:rPr>
          <w:rFonts w:hint="eastAsia"/>
          <w:sz w:val="24"/>
          <w:szCs w:val="24"/>
        </w:rPr>
        <w:t>景宁畲族自治县人民法院</w:t>
      </w:r>
      <w:r w:rsidRPr="00746638">
        <w:rPr>
          <w:rFonts w:hint="eastAsia"/>
          <w:sz w:val="24"/>
          <w:szCs w:val="24"/>
        </w:rPr>
        <w:t>拟法院</w:t>
      </w:r>
      <w:r w:rsidRPr="008B4A29">
        <w:rPr>
          <w:rFonts w:hint="eastAsia"/>
          <w:b/>
          <w:sz w:val="24"/>
          <w:szCs w:val="24"/>
        </w:rPr>
        <w:t>司法</w:t>
      </w:r>
      <w:r>
        <w:rPr>
          <w:rFonts w:hint="eastAsia"/>
          <w:b/>
          <w:sz w:val="24"/>
          <w:szCs w:val="24"/>
        </w:rPr>
        <w:t>拍卖涉及的房产</w:t>
      </w:r>
      <w:r w:rsidRPr="00494188">
        <w:rPr>
          <w:rFonts w:hint="eastAsia"/>
          <w:sz w:val="24"/>
          <w:szCs w:val="24"/>
        </w:rPr>
        <w:t>资产提供价值参考依据</w:t>
      </w:r>
      <w:r>
        <w:rPr>
          <w:rFonts w:hint="eastAsia"/>
          <w:sz w:val="24"/>
          <w:szCs w:val="24"/>
        </w:rPr>
        <w:t>。</w:t>
      </w:r>
    </w:p>
    <w:p w:rsidR="00241612" w:rsidRPr="00616FE5" w:rsidRDefault="00241612" w:rsidP="00B0003E">
      <w:pPr>
        <w:spacing w:line="460" w:lineRule="exact"/>
        <w:ind w:firstLineChars="220" w:firstLine="530"/>
        <w:rPr>
          <w:sz w:val="24"/>
          <w:szCs w:val="24"/>
        </w:rPr>
      </w:pPr>
      <w:r w:rsidRPr="00616FE5">
        <w:rPr>
          <w:rFonts w:hint="eastAsia"/>
          <w:b/>
          <w:sz w:val="24"/>
          <w:szCs w:val="24"/>
        </w:rPr>
        <w:t>二、评估对象及评估范围：</w:t>
      </w:r>
      <w:r>
        <w:rPr>
          <w:rFonts w:hint="eastAsia"/>
          <w:sz w:val="24"/>
          <w:szCs w:val="24"/>
        </w:rPr>
        <w:t>评估对象</w:t>
      </w:r>
      <w:r w:rsidRPr="00616FE5">
        <w:rPr>
          <w:rFonts w:hint="eastAsia"/>
          <w:sz w:val="24"/>
          <w:szCs w:val="24"/>
        </w:rPr>
        <w:t>为</w:t>
      </w:r>
      <w:r>
        <w:rPr>
          <w:rFonts w:hint="eastAsia"/>
          <w:sz w:val="24"/>
          <w:szCs w:val="24"/>
        </w:rPr>
        <w:t>景宁畲族自治县人民法院</w:t>
      </w:r>
      <w:r w:rsidRPr="00616FE5">
        <w:rPr>
          <w:rFonts w:hint="eastAsia"/>
          <w:sz w:val="24"/>
          <w:szCs w:val="24"/>
        </w:rPr>
        <w:t>拟法院</w:t>
      </w:r>
      <w:r w:rsidRPr="008B4A29">
        <w:rPr>
          <w:rFonts w:hint="eastAsia"/>
          <w:b/>
          <w:sz w:val="24"/>
          <w:szCs w:val="24"/>
        </w:rPr>
        <w:t>司法</w:t>
      </w:r>
      <w:r>
        <w:rPr>
          <w:rFonts w:hint="eastAsia"/>
          <w:b/>
          <w:sz w:val="24"/>
          <w:szCs w:val="24"/>
        </w:rPr>
        <w:t>拍卖涉及郑明兴所有的的房产。</w:t>
      </w:r>
      <w:r w:rsidRPr="00616FE5">
        <w:rPr>
          <w:sz w:val="24"/>
          <w:szCs w:val="24"/>
        </w:rPr>
        <w:t>(</w:t>
      </w:r>
      <w:r>
        <w:rPr>
          <w:rFonts w:hint="eastAsia"/>
          <w:sz w:val="24"/>
          <w:szCs w:val="24"/>
        </w:rPr>
        <w:t>详见《</w:t>
      </w:r>
      <w:r w:rsidRPr="00616FE5">
        <w:rPr>
          <w:rFonts w:hint="eastAsia"/>
          <w:sz w:val="24"/>
          <w:szCs w:val="24"/>
        </w:rPr>
        <w:t>评估明细表》</w:t>
      </w:r>
      <w:r w:rsidRPr="00616FE5">
        <w:rPr>
          <w:sz w:val="24"/>
          <w:szCs w:val="24"/>
        </w:rPr>
        <w:t>)</w:t>
      </w:r>
    </w:p>
    <w:p w:rsidR="00241612" w:rsidRPr="00616FE5" w:rsidRDefault="00241612" w:rsidP="00B0003E">
      <w:pPr>
        <w:spacing w:line="460" w:lineRule="exact"/>
        <w:ind w:firstLineChars="200" w:firstLine="482"/>
        <w:rPr>
          <w:b/>
          <w:sz w:val="24"/>
          <w:szCs w:val="24"/>
        </w:rPr>
      </w:pPr>
      <w:r w:rsidRPr="00616FE5">
        <w:rPr>
          <w:rFonts w:hint="eastAsia"/>
          <w:b/>
          <w:sz w:val="24"/>
          <w:szCs w:val="24"/>
        </w:rPr>
        <w:t>三、价值类型：</w:t>
      </w:r>
      <w:r w:rsidRPr="00616FE5">
        <w:rPr>
          <w:rFonts w:hint="eastAsia"/>
          <w:sz w:val="24"/>
          <w:szCs w:val="24"/>
        </w:rPr>
        <w:t>市场价值。</w:t>
      </w:r>
    </w:p>
    <w:p w:rsidR="00241612" w:rsidRPr="00382634" w:rsidRDefault="00241612" w:rsidP="00B0003E">
      <w:pPr>
        <w:tabs>
          <w:tab w:val="left" w:pos="410"/>
        </w:tabs>
        <w:spacing w:line="460" w:lineRule="exact"/>
        <w:ind w:right="45" w:firstLineChars="200" w:firstLine="482"/>
        <w:rPr>
          <w:sz w:val="24"/>
          <w:szCs w:val="24"/>
        </w:rPr>
      </w:pPr>
      <w:r w:rsidRPr="00616FE5">
        <w:rPr>
          <w:rFonts w:hint="eastAsia"/>
          <w:b/>
          <w:sz w:val="24"/>
          <w:szCs w:val="24"/>
        </w:rPr>
        <w:t>四、评估基准日：</w:t>
      </w:r>
      <w:r w:rsidRPr="00EC5627">
        <w:rPr>
          <w:b/>
          <w:sz w:val="24"/>
          <w:szCs w:val="24"/>
        </w:rPr>
        <w:t>2022</w:t>
      </w:r>
      <w:r w:rsidRPr="00EC5627">
        <w:rPr>
          <w:rFonts w:hint="eastAsia"/>
          <w:b/>
          <w:sz w:val="24"/>
          <w:szCs w:val="24"/>
        </w:rPr>
        <w:t>年</w:t>
      </w:r>
      <w:r w:rsidRPr="00EC5627">
        <w:rPr>
          <w:b/>
          <w:sz w:val="24"/>
          <w:szCs w:val="24"/>
        </w:rPr>
        <w:t>10</w:t>
      </w:r>
      <w:r w:rsidRPr="00EC5627">
        <w:rPr>
          <w:rFonts w:hint="eastAsia"/>
          <w:b/>
          <w:sz w:val="24"/>
          <w:szCs w:val="24"/>
        </w:rPr>
        <w:t>月</w:t>
      </w:r>
      <w:r w:rsidRPr="00EC5627">
        <w:rPr>
          <w:b/>
          <w:sz w:val="24"/>
          <w:szCs w:val="24"/>
        </w:rPr>
        <w:t>27</w:t>
      </w:r>
      <w:r w:rsidRPr="00EC5627">
        <w:rPr>
          <w:rFonts w:hint="eastAsia"/>
          <w:b/>
          <w:sz w:val="24"/>
          <w:szCs w:val="24"/>
        </w:rPr>
        <w:t>日</w:t>
      </w:r>
      <w:r w:rsidRPr="00382634">
        <w:rPr>
          <w:rFonts w:hint="eastAsia"/>
          <w:sz w:val="24"/>
          <w:szCs w:val="24"/>
        </w:rPr>
        <w:t>。</w:t>
      </w:r>
    </w:p>
    <w:p w:rsidR="00241612" w:rsidRPr="00616FE5" w:rsidRDefault="00241612" w:rsidP="00B0003E">
      <w:pPr>
        <w:tabs>
          <w:tab w:val="left" w:pos="410"/>
        </w:tabs>
        <w:spacing w:line="460" w:lineRule="exact"/>
        <w:ind w:right="45" w:firstLineChars="200" w:firstLine="482"/>
        <w:rPr>
          <w:sz w:val="24"/>
          <w:szCs w:val="24"/>
        </w:rPr>
      </w:pPr>
      <w:r w:rsidRPr="00616FE5">
        <w:rPr>
          <w:rFonts w:hint="eastAsia"/>
          <w:b/>
          <w:sz w:val="24"/>
          <w:szCs w:val="24"/>
        </w:rPr>
        <w:t>五、评估方法：</w:t>
      </w:r>
      <w:r w:rsidRPr="00616FE5">
        <w:rPr>
          <w:rFonts w:hint="eastAsia"/>
          <w:sz w:val="24"/>
          <w:szCs w:val="24"/>
        </w:rPr>
        <w:t>根据评估对象、价值类型、资料收集情况等相关条件，本项目采用</w:t>
      </w:r>
      <w:r w:rsidRPr="00041B0A">
        <w:rPr>
          <w:rFonts w:hint="eastAsia"/>
          <w:b/>
          <w:sz w:val="24"/>
          <w:szCs w:val="24"/>
        </w:rPr>
        <w:t>采用市场法</w:t>
      </w:r>
      <w:r w:rsidRPr="00616FE5">
        <w:rPr>
          <w:rFonts w:hint="eastAsia"/>
          <w:sz w:val="24"/>
          <w:szCs w:val="24"/>
        </w:rPr>
        <w:t>进行评估。</w:t>
      </w:r>
    </w:p>
    <w:p w:rsidR="00241612" w:rsidRPr="00B0003E" w:rsidRDefault="00241612" w:rsidP="00B0003E">
      <w:pPr>
        <w:tabs>
          <w:tab w:val="left" w:pos="410"/>
        </w:tabs>
        <w:spacing w:line="460" w:lineRule="exact"/>
        <w:ind w:right="45" w:firstLineChars="200" w:firstLine="482"/>
        <w:rPr>
          <w:b/>
          <w:sz w:val="24"/>
          <w:szCs w:val="24"/>
        </w:rPr>
      </w:pPr>
      <w:r w:rsidRPr="00616FE5">
        <w:rPr>
          <w:rFonts w:hint="eastAsia"/>
          <w:b/>
          <w:sz w:val="24"/>
          <w:szCs w:val="24"/>
        </w:rPr>
        <w:t>六、评估结论及其使用有效期：</w:t>
      </w:r>
      <w:r w:rsidRPr="00B0003E">
        <w:rPr>
          <w:rFonts w:hint="eastAsia"/>
          <w:sz w:val="24"/>
          <w:szCs w:val="24"/>
        </w:rPr>
        <w:t>经综合分析，评估基准日委托评估资产评估价值共</w:t>
      </w:r>
      <w:r w:rsidRPr="00B0003E">
        <w:rPr>
          <w:rFonts w:hint="eastAsia"/>
          <w:b/>
          <w:sz w:val="24"/>
          <w:szCs w:val="24"/>
        </w:rPr>
        <w:t>计</w:t>
      </w:r>
      <w:r w:rsidRPr="00B0003E">
        <w:rPr>
          <w:b/>
          <w:sz w:val="24"/>
          <w:szCs w:val="24"/>
        </w:rPr>
        <w:t xml:space="preserve">783,000.00 </w:t>
      </w:r>
      <w:r w:rsidRPr="00B0003E">
        <w:rPr>
          <w:rFonts w:hint="eastAsia"/>
          <w:b/>
          <w:sz w:val="24"/>
          <w:szCs w:val="24"/>
        </w:rPr>
        <w:t>元，大写人民币柒佰捌拾叁万元整。</w:t>
      </w:r>
      <w:r w:rsidRPr="00B0003E">
        <w:rPr>
          <w:sz w:val="24"/>
          <w:szCs w:val="24"/>
        </w:rPr>
        <w:t>(</w:t>
      </w:r>
      <w:r w:rsidRPr="00B0003E">
        <w:rPr>
          <w:rFonts w:hint="eastAsia"/>
          <w:sz w:val="24"/>
          <w:szCs w:val="24"/>
        </w:rPr>
        <w:t>详见《评估明细表》</w:t>
      </w:r>
      <w:r w:rsidRPr="00B0003E">
        <w:rPr>
          <w:sz w:val="24"/>
          <w:szCs w:val="24"/>
        </w:rPr>
        <w:t>)</w:t>
      </w:r>
    </w:p>
    <w:p w:rsidR="00241612" w:rsidRPr="0078530C" w:rsidRDefault="00241612" w:rsidP="0078530C">
      <w:pPr>
        <w:rPr>
          <w:rFonts w:cs="宋体"/>
          <w:b/>
          <w:sz w:val="28"/>
          <w:szCs w:val="28"/>
        </w:rPr>
      </w:pPr>
      <w:r>
        <w:rPr>
          <w:sz w:val="24"/>
          <w:szCs w:val="24"/>
        </w:rPr>
        <w:t xml:space="preserve">                           </w:t>
      </w:r>
      <w:r w:rsidRPr="00EB1C71">
        <w:rPr>
          <w:rFonts w:hint="eastAsia"/>
          <w:b/>
          <w:sz w:val="28"/>
          <w:szCs w:val="28"/>
        </w:rPr>
        <w:t>房地产评估明细表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1819"/>
        <w:gridCol w:w="2948"/>
        <w:gridCol w:w="1434"/>
        <w:gridCol w:w="2278"/>
      </w:tblGrid>
      <w:tr w:rsidR="00241612" w:rsidRPr="00C27418" w:rsidTr="00BE423F">
        <w:tc>
          <w:tcPr>
            <w:tcW w:w="809" w:type="dxa"/>
          </w:tcPr>
          <w:p w:rsidR="00241612" w:rsidRDefault="00241612" w:rsidP="000E2E00">
            <w:pPr>
              <w:spacing w:line="360" w:lineRule="exact"/>
              <w:jc w:val="center"/>
              <w:rPr>
                <w:b/>
              </w:rPr>
            </w:pPr>
          </w:p>
          <w:p w:rsidR="00241612" w:rsidRPr="00EB1C71" w:rsidRDefault="00241612" w:rsidP="000E2E00">
            <w:pPr>
              <w:spacing w:line="360" w:lineRule="exact"/>
              <w:jc w:val="center"/>
              <w:rPr>
                <w:b/>
              </w:rPr>
            </w:pPr>
            <w:r w:rsidRPr="00EB1C71">
              <w:rPr>
                <w:rFonts w:hint="eastAsia"/>
                <w:b/>
              </w:rPr>
              <w:t>序号</w:t>
            </w:r>
          </w:p>
        </w:tc>
        <w:tc>
          <w:tcPr>
            <w:tcW w:w="1819" w:type="dxa"/>
            <w:vAlign w:val="center"/>
          </w:tcPr>
          <w:p w:rsidR="00241612" w:rsidRPr="00EB1C71" w:rsidRDefault="00241612" w:rsidP="000E2E00">
            <w:pPr>
              <w:spacing w:line="360" w:lineRule="exact"/>
              <w:jc w:val="center"/>
              <w:rPr>
                <w:b/>
              </w:rPr>
            </w:pPr>
            <w:r>
              <w:rPr>
                <w:rFonts w:hint="eastAsia"/>
                <w:b/>
              </w:rPr>
              <w:t>证载</w:t>
            </w:r>
            <w:r w:rsidRPr="00EB1C71">
              <w:rPr>
                <w:rFonts w:hint="eastAsia"/>
                <w:b/>
              </w:rPr>
              <w:t>房屋所</w:t>
            </w:r>
          </w:p>
          <w:p w:rsidR="00241612" w:rsidRPr="00EB1C71" w:rsidRDefault="00241612" w:rsidP="000E2E00">
            <w:pPr>
              <w:spacing w:line="360" w:lineRule="exact"/>
              <w:jc w:val="center"/>
              <w:rPr>
                <w:rFonts w:cs="宋体"/>
                <w:b/>
                <w:sz w:val="24"/>
                <w:szCs w:val="24"/>
              </w:rPr>
            </w:pPr>
            <w:r w:rsidRPr="00EB1C71">
              <w:rPr>
                <w:rFonts w:hint="eastAsia"/>
                <w:b/>
              </w:rPr>
              <w:t>有权人</w:t>
            </w:r>
          </w:p>
        </w:tc>
        <w:tc>
          <w:tcPr>
            <w:tcW w:w="2948" w:type="dxa"/>
            <w:vAlign w:val="center"/>
          </w:tcPr>
          <w:p w:rsidR="00241612" w:rsidRPr="00EB1C71" w:rsidRDefault="00241612" w:rsidP="000E2E00">
            <w:pPr>
              <w:spacing w:line="360" w:lineRule="exact"/>
              <w:jc w:val="center"/>
              <w:rPr>
                <w:rFonts w:cs="宋体"/>
                <w:b/>
                <w:sz w:val="24"/>
                <w:szCs w:val="24"/>
              </w:rPr>
            </w:pPr>
            <w:r w:rsidRPr="00EB1C71">
              <w:rPr>
                <w:rFonts w:hint="eastAsia"/>
                <w:b/>
              </w:rPr>
              <w:t>建筑物名称</w:t>
            </w:r>
          </w:p>
        </w:tc>
        <w:tc>
          <w:tcPr>
            <w:tcW w:w="1434" w:type="dxa"/>
          </w:tcPr>
          <w:p w:rsidR="00241612" w:rsidRPr="00EB1C71" w:rsidRDefault="00241612" w:rsidP="000E2E00">
            <w:pPr>
              <w:spacing w:line="360" w:lineRule="exact"/>
              <w:rPr>
                <w:b/>
              </w:rPr>
            </w:pPr>
            <w:r w:rsidRPr="00EB1C71">
              <w:rPr>
                <w:rFonts w:hint="eastAsia"/>
                <w:b/>
              </w:rPr>
              <w:t>建筑物面积</w:t>
            </w:r>
          </w:p>
          <w:p w:rsidR="00241612" w:rsidRPr="00EB1C71" w:rsidRDefault="00241612" w:rsidP="000E2E00">
            <w:pPr>
              <w:spacing w:line="360" w:lineRule="exact"/>
              <w:rPr>
                <w:b/>
              </w:rPr>
            </w:pPr>
            <w:r w:rsidRPr="00EB1C71">
              <w:rPr>
                <w:rFonts w:hint="eastAsia"/>
                <w:b/>
              </w:rPr>
              <w:t>（平方米）</w:t>
            </w:r>
          </w:p>
        </w:tc>
        <w:tc>
          <w:tcPr>
            <w:tcW w:w="2278" w:type="dxa"/>
          </w:tcPr>
          <w:p w:rsidR="00241612" w:rsidRPr="00EB1C71" w:rsidRDefault="00241612" w:rsidP="000E2E00">
            <w:pPr>
              <w:spacing w:line="360" w:lineRule="exact"/>
              <w:jc w:val="center"/>
              <w:rPr>
                <w:b/>
              </w:rPr>
            </w:pPr>
            <w:r w:rsidRPr="00EB1C71">
              <w:rPr>
                <w:rFonts w:hint="eastAsia"/>
                <w:b/>
              </w:rPr>
              <w:t>评估值</w:t>
            </w:r>
          </w:p>
          <w:p w:rsidR="00241612" w:rsidRPr="00EB1C71" w:rsidRDefault="00241612" w:rsidP="000E2E00">
            <w:pPr>
              <w:spacing w:line="360" w:lineRule="exact"/>
              <w:jc w:val="center"/>
              <w:rPr>
                <w:b/>
              </w:rPr>
            </w:pPr>
            <w:r w:rsidRPr="00EB1C71">
              <w:rPr>
                <w:rFonts w:hint="eastAsia"/>
                <w:b/>
              </w:rPr>
              <w:t>（元）</w:t>
            </w:r>
          </w:p>
        </w:tc>
      </w:tr>
      <w:tr w:rsidR="00241612" w:rsidRPr="00B0003E" w:rsidTr="00BE423F">
        <w:tc>
          <w:tcPr>
            <w:tcW w:w="809" w:type="dxa"/>
            <w:vAlign w:val="bottom"/>
          </w:tcPr>
          <w:p w:rsidR="00241612" w:rsidRPr="00C27418" w:rsidRDefault="00241612" w:rsidP="00BE423F">
            <w:pPr>
              <w:spacing w:line="300" w:lineRule="exact"/>
              <w:jc w:val="center"/>
            </w:pPr>
            <w:r w:rsidRPr="00C27418">
              <w:t>1</w:t>
            </w:r>
          </w:p>
        </w:tc>
        <w:tc>
          <w:tcPr>
            <w:tcW w:w="1819" w:type="dxa"/>
            <w:vAlign w:val="center"/>
          </w:tcPr>
          <w:p w:rsidR="00241612" w:rsidRPr="00BE423F" w:rsidRDefault="00241612" w:rsidP="00BE423F">
            <w:pPr>
              <w:spacing w:line="300" w:lineRule="exact"/>
              <w:jc w:val="center"/>
              <w:rPr>
                <w:rFonts w:ascii="华文宋体" w:eastAsia="华文宋体" w:hAnsi="华文宋体" w:cs="宋体"/>
                <w:sz w:val="24"/>
                <w:szCs w:val="24"/>
              </w:rPr>
            </w:pPr>
            <w:r>
              <w:rPr>
                <w:rFonts w:ascii="华文宋体" w:eastAsia="华文宋体" w:hAnsi="华文宋体" w:hint="eastAsia"/>
                <w:sz w:val="24"/>
                <w:szCs w:val="24"/>
              </w:rPr>
              <w:t>郑明兴</w:t>
            </w:r>
          </w:p>
        </w:tc>
        <w:tc>
          <w:tcPr>
            <w:tcW w:w="2948" w:type="dxa"/>
            <w:vAlign w:val="center"/>
          </w:tcPr>
          <w:p w:rsidR="00241612" w:rsidRPr="00607D90" w:rsidRDefault="00241612" w:rsidP="00BE423F">
            <w:pPr>
              <w:spacing w:line="300" w:lineRule="exact"/>
              <w:jc w:val="center"/>
              <w:rPr>
                <w:rFonts w:ascii="华文宋体" w:eastAsia="华文宋体" w:hAnsi="华文宋体"/>
                <w:sz w:val="24"/>
                <w:szCs w:val="24"/>
              </w:rPr>
            </w:pPr>
            <w:r w:rsidRPr="00607D90">
              <w:rPr>
                <w:rFonts w:ascii="华文宋体" w:eastAsia="华文宋体" w:hAnsi="华文宋体" w:hint="eastAsia"/>
                <w:sz w:val="24"/>
                <w:szCs w:val="24"/>
              </w:rPr>
              <w:t>景宁畬族自治县红星街道育英路</w:t>
            </w:r>
            <w:r w:rsidRPr="00607D90">
              <w:rPr>
                <w:rFonts w:ascii="华文宋体" w:eastAsia="华文宋体" w:hAnsi="华文宋体"/>
                <w:sz w:val="24"/>
                <w:szCs w:val="24"/>
              </w:rPr>
              <w:t>12</w:t>
            </w:r>
            <w:r w:rsidRPr="00607D90">
              <w:rPr>
                <w:rFonts w:ascii="华文宋体" w:eastAsia="华文宋体" w:hAnsi="华文宋体" w:hint="eastAsia"/>
                <w:sz w:val="24"/>
                <w:szCs w:val="24"/>
              </w:rPr>
              <w:t>号</w:t>
            </w:r>
            <w:r w:rsidRPr="00607D90">
              <w:rPr>
                <w:rFonts w:ascii="华文宋体" w:eastAsia="华文宋体" w:hAnsi="华文宋体"/>
                <w:sz w:val="24"/>
                <w:szCs w:val="24"/>
              </w:rPr>
              <w:t>502</w:t>
            </w:r>
            <w:r w:rsidRPr="00607D90">
              <w:rPr>
                <w:rFonts w:ascii="华文宋体" w:eastAsia="华文宋体" w:hAnsi="华文宋体" w:hint="eastAsia"/>
                <w:sz w:val="24"/>
                <w:szCs w:val="24"/>
              </w:rPr>
              <w:t>室</w:t>
            </w:r>
          </w:p>
        </w:tc>
        <w:tc>
          <w:tcPr>
            <w:tcW w:w="1434" w:type="dxa"/>
            <w:vAlign w:val="bottom"/>
          </w:tcPr>
          <w:p w:rsidR="00241612" w:rsidRPr="00B0003E" w:rsidRDefault="00241612" w:rsidP="00B0003E">
            <w:pPr>
              <w:spacing w:line="300" w:lineRule="exact"/>
              <w:jc w:val="center"/>
              <w:rPr>
                <w:rFonts w:ascii="华文宋体" w:eastAsia="华文宋体" w:hAnsi="华文宋体"/>
                <w:b/>
                <w:sz w:val="24"/>
                <w:szCs w:val="24"/>
              </w:rPr>
            </w:pPr>
            <w:r w:rsidRPr="00B0003E">
              <w:rPr>
                <w:rFonts w:ascii="华文宋体" w:eastAsia="华文宋体" w:hAnsi="华文宋体"/>
                <w:b/>
                <w:sz w:val="24"/>
                <w:szCs w:val="24"/>
              </w:rPr>
              <w:t xml:space="preserve">105.78 </w:t>
            </w:r>
          </w:p>
        </w:tc>
        <w:tc>
          <w:tcPr>
            <w:tcW w:w="2278" w:type="dxa"/>
            <w:vAlign w:val="bottom"/>
          </w:tcPr>
          <w:p w:rsidR="00241612" w:rsidRPr="00B0003E" w:rsidRDefault="00241612" w:rsidP="004E110F">
            <w:pPr>
              <w:spacing w:line="260" w:lineRule="exact"/>
              <w:jc w:val="center"/>
              <w:rPr>
                <w:rFonts w:ascii="华文宋体" w:eastAsia="华文宋体" w:hAnsi="华文宋体"/>
                <w:bCs w:val="0"/>
                <w:sz w:val="24"/>
                <w:szCs w:val="24"/>
              </w:rPr>
            </w:pPr>
            <w:r w:rsidRPr="00B0003E">
              <w:rPr>
                <w:rFonts w:ascii="华文宋体" w:eastAsia="华文宋体" w:hAnsi="华文宋体"/>
                <w:bCs w:val="0"/>
                <w:sz w:val="24"/>
                <w:szCs w:val="24"/>
              </w:rPr>
              <w:t xml:space="preserve">        </w:t>
            </w:r>
          </w:p>
          <w:p w:rsidR="00241612" w:rsidRPr="00B0003E" w:rsidRDefault="00241612" w:rsidP="00B0003E">
            <w:pPr>
              <w:jc w:val="center"/>
              <w:rPr>
                <w:rFonts w:cs="宋体"/>
                <w:b/>
                <w:sz w:val="24"/>
                <w:szCs w:val="24"/>
              </w:rPr>
            </w:pPr>
            <w:r w:rsidRPr="00B0003E">
              <w:rPr>
                <w:b/>
                <w:bCs w:val="0"/>
                <w:sz w:val="24"/>
                <w:szCs w:val="24"/>
              </w:rPr>
              <w:t xml:space="preserve">    783,000.00 </w:t>
            </w:r>
          </w:p>
        </w:tc>
      </w:tr>
      <w:tr w:rsidR="00241612" w:rsidRPr="00B0003E" w:rsidTr="00BE423F">
        <w:trPr>
          <w:trHeight w:val="480"/>
        </w:trPr>
        <w:tc>
          <w:tcPr>
            <w:tcW w:w="5576" w:type="dxa"/>
            <w:gridSpan w:val="3"/>
          </w:tcPr>
          <w:p w:rsidR="00241612" w:rsidRDefault="00241612" w:rsidP="00BE423F">
            <w:pPr>
              <w:spacing w:line="300" w:lineRule="exact"/>
              <w:jc w:val="center"/>
              <w:rPr>
                <w:b/>
              </w:rPr>
            </w:pPr>
          </w:p>
          <w:p w:rsidR="00241612" w:rsidRPr="001D15A1" w:rsidRDefault="00241612" w:rsidP="00BE423F">
            <w:pPr>
              <w:spacing w:line="300" w:lineRule="exact"/>
              <w:jc w:val="center"/>
              <w:rPr>
                <w:b/>
              </w:rPr>
            </w:pPr>
            <w:r w:rsidRPr="001D15A1">
              <w:rPr>
                <w:rFonts w:hint="eastAsia"/>
                <w:b/>
              </w:rPr>
              <w:t>小计</w:t>
            </w:r>
          </w:p>
        </w:tc>
        <w:tc>
          <w:tcPr>
            <w:tcW w:w="1434" w:type="dxa"/>
            <w:vAlign w:val="bottom"/>
          </w:tcPr>
          <w:p w:rsidR="00241612" w:rsidRPr="00B0003E" w:rsidRDefault="00241612" w:rsidP="00B0003E">
            <w:pPr>
              <w:spacing w:line="300" w:lineRule="exact"/>
              <w:jc w:val="center"/>
              <w:rPr>
                <w:rFonts w:ascii="华文宋体" w:eastAsia="华文宋体" w:hAnsi="华文宋体"/>
                <w:b/>
                <w:sz w:val="24"/>
                <w:szCs w:val="24"/>
              </w:rPr>
            </w:pPr>
            <w:r w:rsidRPr="00B0003E">
              <w:rPr>
                <w:rFonts w:ascii="华文宋体" w:eastAsia="华文宋体" w:hAnsi="华文宋体"/>
                <w:b/>
                <w:sz w:val="24"/>
                <w:szCs w:val="24"/>
              </w:rPr>
              <w:t xml:space="preserve">105.78 </w:t>
            </w:r>
          </w:p>
        </w:tc>
        <w:tc>
          <w:tcPr>
            <w:tcW w:w="2278" w:type="dxa"/>
            <w:vAlign w:val="bottom"/>
          </w:tcPr>
          <w:p w:rsidR="00241612" w:rsidRPr="00B0003E" w:rsidRDefault="00241612" w:rsidP="004E110F">
            <w:pPr>
              <w:jc w:val="center"/>
              <w:rPr>
                <w:b/>
                <w:bCs w:val="0"/>
                <w:sz w:val="24"/>
                <w:szCs w:val="24"/>
              </w:rPr>
            </w:pPr>
            <w:r>
              <w:rPr>
                <w:b/>
                <w:bCs w:val="0"/>
                <w:sz w:val="24"/>
                <w:szCs w:val="24"/>
              </w:rPr>
              <w:t xml:space="preserve">   </w:t>
            </w:r>
            <w:r w:rsidRPr="00B0003E">
              <w:rPr>
                <w:b/>
                <w:bCs w:val="0"/>
                <w:sz w:val="24"/>
                <w:szCs w:val="24"/>
              </w:rPr>
              <w:t>783,000.0</w:t>
            </w:r>
          </w:p>
        </w:tc>
      </w:tr>
    </w:tbl>
    <w:p w:rsidR="00241612" w:rsidRPr="00EC5627" w:rsidRDefault="00241612" w:rsidP="00EC5627">
      <w:pPr>
        <w:tabs>
          <w:tab w:val="left" w:pos="410"/>
        </w:tabs>
        <w:spacing w:line="500" w:lineRule="exact"/>
        <w:ind w:right="45" w:firstLineChars="200" w:firstLine="480"/>
        <w:rPr>
          <w:sz w:val="24"/>
          <w:szCs w:val="24"/>
        </w:rPr>
      </w:pPr>
      <w:r w:rsidRPr="00616FE5">
        <w:rPr>
          <w:rFonts w:hint="eastAsia"/>
          <w:sz w:val="24"/>
          <w:szCs w:val="24"/>
        </w:rPr>
        <w:t>本评估结论仅对评估目的所述经济行为有效，评估报告及结论使用有效期为一年，即自</w:t>
      </w:r>
      <w:r w:rsidRPr="00EC5627">
        <w:rPr>
          <w:b/>
          <w:sz w:val="24"/>
          <w:szCs w:val="24"/>
        </w:rPr>
        <w:t>2022</w:t>
      </w:r>
      <w:r w:rsidRPr="00EC5627">
        <w:rPr>
          <w:rFonts w:hint="eastAsia"/>
          <w:b/>
          <w:sz w:val="24"/>
          <w:szCs w:val="24"/>
        </w:rPr>
        <w:t>年</w:t>
      </w:r>
      <w:r w:rsidRPr="00EC5627">
        <w:rPr>
          <w:b/>
          <w:sz w:val="24"/>
          <w:szCs w:val="24"/>
        </w:rPr>
        <w:t>10</w:t>
      </w:r>
      <w:r w:rsidRPr="00EC5627">
        <w:rPr>
          <w:rFonts w:hint="eastAsia"/>
          <w:b/>
          <w:sz w:val="24"/>
          <w:szCs w:val="24"/>
        </w:rPr>
        <w:t>月</w:t>
      </w:r>
      <w:r w:rsidRPr="00EC5627">
        <w:rPr>
          <w:b/>
          <w:sz w:val="24"/>
          <w:szCs w:val="24"/>
        </w:rPr>
        <w:t>27</w:t>
      </w:r>
      <w:r w:rsidRPr="00EC5627">
        <w:rPr>
          <w:rFonts w:hint="eastAsia"/>
          <w:b/>
          <w:sz w:val="24"/>
          <w:szCs w:val="24"/>
        </w:rPr>
        <w:t>日</w:t>
      </w:r>
      <w:r w:rsidRPr="00616FE5">
        <w:rPr>
          <w:rFonts w:hint="eastAsia"/>
          <w:sz w:val="24"/>
          <w:szCs w:val="24"/>
        </w:rPr>
        <w:t>起至</w:t>
      </w:r>
      <w:r w:rsidRPr="00EC5627">
        <w:rPr>
          <w:b/>
          <w:sz w:val="24"/>
          <w:szCs w:val="24"/>
        </w:rPr>
        <w:t>2023</w:t>
      </w:r>
      <w:r w:rsidRPr="00EC5627">
        <w:rPr>
          <w:rFonts w:hint="eastAsia"/>
          <w:b/>
          <w:sz w:val="24"/>
          <w:szCs w:val="24"/>
        </w:rPr>
        <w:t>年</w:t>
      </w:r>
      <w:r w:rsidRPr="00EC5627">
        <w:rPr>
          <w:b/>
          <w:sz w:val="24"/>
          <w:szCs w:val="24"/>
        </w:rPr>
        <w:t>10</w:t>
      </w:r>
      <w:r w:rsidRPr="00EC5627">
        <w:rPr>
          <w:rFonts w:hint="eastAsia"/>
          <w:b/>
          <w:sz w:val="24"/>
          <w:szCs w:val="24"/>
        </w:rPr>
        <w:t>月</w:t>
      </w:r>
      <w:r w:rsidRPr="00EC5627">
        <w:rPr>
          <w:b/>
          <w:sz w:val="24"/>
          <w:szCs w:val="24"/>
        </w:rPr>
        <w:t>26</w:t>
      </w:r>
      <w:r w:rsidRPr="00EC5627">
        <w:rPr>
          <w:rFonts w:hint="eastAsia"/>
          <w:b/>
          <w:sz w:val="24"/>
          <w:szCs w:val="24"/>
        </w:rPr>
        <w:t>日</w:t>
      </w:r>
      <w:r w:rsidRPr="00616FE5">
        <w:rPr>
          <w:rFonts w:hint="eastAsia"/>
          <w:sz w:val="24"/>
          <w:szCs w:val="24"/>
        </w:rPr>
        <w:t>。</w:t>
      </w:r>
    </w:p>
    <w:p w:rsidR="00241612" w:rsidRPr="00EC5627" w:rsidRDefault="00241612" w:rsidP="00EC5627">
      <w:pPr>
        <w:spacing w:line="560" w:lineRule="exact"/>
        <w:ind w:firstLineChars="220" w:firstLine="530"/>
        <w:rPr>
          <w:rFonts w:ascii="黑体" w:eastAsia="黑体"/>
          <w:b/>
          <w:sz w:val="24"/>
          <w:szCs w:val="24"/>
        </w:rPr>
      </w:pPr>
      <w:r w:rsidRPr="00616FE5">
        <w:rPr>
          <w:rFonts w:ascii="黑体" w:eastAsia="黑体" w:hint="eastAsia"/>
          <w:b/>
          <w:sz w:val="24"/>
          <w:szCs w:val="24"/>
        </w:rPr>
        <w:t>特别提示：</w:t>
      </w:r>
    </w:p>
    <w:p w:rsidR="00241612" w:rsidRPr="00616FE5" w:rsidRDefault="00241612" w:rsidP="0002430F">
      <w:pPr>
        <w:spacing w:line="560" w:lineRule="exact"/>
        <w:ind w:firstLineChars="220" w:firstLine="530"/>
        <w:rPr>
          <w:rFonts w:ascii="黑体" w:eastAsia="黑体"/>
          <w:b/>
          <w:sz w:val="24"/>
          <w:szCs w:val="24"/>
        </w:rPr>
      </w:pPr>
      <w:r w:rsidRPr="00616FE5">
        <w:rPr>
          <w:rFonts w:ascii="黑体" w:eastAsia="黑体" w:hint="eastAsia"/>
          <w:b/>
          <w:sz w:val="24"/>
          <w:szCs w:val="24"/>
        </w:rPr>
        <w:t>以上内容摘自评估报告正文，欲了解本评估项目的全面情况，应认真阅读评估报告正文，并请充分关注报告正文中披露的特别事项说明。</w:t>
      </w:r>
    </w:p>
    <w:p w:rsidR="00241612" w:rsidRPr="00193783" w:rsidRDefault="00241612" w:rsidP="00B0003E">
      <w:pPr>
        <w:spacing w:line="560" w:lineRule="exact"/>
        <w:ind w:left="2168" w:hangingChars="900" w:hanging="2168"/>
        <w:rPr>
          <w:rFonts w:ascii="黑体" w:eastAsia="黑体"/>
          <w:b/>
          <w:sz w:val="24"/>
          <w:szCs w:val="24"/>
        </w:rPr>
      </w:pPr>
      <w:r w:rsidRPr="00193783">
        <w:rPr>
          <w:rFonts w:ascii="黑体" w:eastAsia="黑体" w:hint="eastAsia"/>
          <w:b/>
          <w:sz w:val="24"/>
          <w:szCs w:val="24"/>
        </w:rPr>
        <w:t>景宁畲族自治县人民法院拟</w:t>
      </w:r>
      <w:r w:rsidRPr="00EC5627">
        <w:rPr>
          <w:rFonts w:ascii="黑体" w:eastAsia="黑体" w:hint="eastAsia"/>
          <w:b/>
          <w:sz w:val="24"/>
          <w:szCs w:val="24"/>
        </w:rPr>
        <w:t>司法拍卖</w:t>
      </w:r>
      <w:r w:rsidRPr="00193783">
        <w:rPr>
          <w:rFonts w:ascii="黑体" w:eastAsia="黑体" w:hint="eastAsia"/>
          <w:b/>
          <w:sz w:val="24"/>
          <w:szCs w:val="24"/>
        </w:rPr>
        <w:t>涉及</w:t>
      </w:r>
      <w:r>
        <w:rPr>
          <w:rFonts w:ascii="黑体" w:eastAsia="黑体" w:hint="eastAsia"/>
          <w:b/>
          <w:sz w:val="24"/>
          <w:szCs w:val="24"/>
        </w:rPr>
        <w:t>郑明兴</w:t>
      </w:r>
      <w:r w:rsidRPr="00193783">
        <w:rPr>
          <w:rFonts w:ascii="黑体" w:eastAsia="黑体" w:hint="eastAsia"/>
          <w:b/>
          <w:sz w:val="24"/>
          <w:szCs w:val="24"/>
        </w:rPr>
        <w:t>所有的位于</w:t>
      </w:r>
      <w:r>
        <w:rPr>
          <w:rFonts w:ascii="黑体" w:eastAsia="黑体" w:hint="eastAsia"/>
          <w:b/>
          <w:sz w:val="24"/>
          <w:szCs w:val="24"/>
        </w:rPr>
        <w:t>景宁畬族自治县红星街道育英路</w:t>
      </w:r>
      <w:r>
        <w:rPr>
          <w:rFonts w:ascii="黑体" w:eastAsia="黑体"/>
          <w:b/>
          <w:sz w:val="24"/>
          <w:szCs w:val="24"/>
        </w:rPr>
        <w:t>12</w:t>
      </w:r>
      <w:r>
        <w:rPr>
          <w:rFonts w:ascii="黑体" w:eastAsia="黑体" w:hint="eastAsia"/>
          <w:b/>
          <w:sz w:val="24"/>
          <w:szCs w:val="24"/>
        </w:rPr>
        <w:t>号</w:t>
      </w:r>
      <w:r>
        <w:rPr>
          <w:rFonts w:ascii="黑体" w:eastAsia="黑体"/>
          <w:b/>
          <w:sz w:val="24"/>
          <w:szCs w:val="24"/>
        </w:rPr>
        <w:t>502</w:t>
      </w:r>
      <w:r>
        <w:rPr>
          <w:rFonts w:ascii="黑体" w:eastAsia="黑体" w:hint="eastAsia"/>
          <w:b/>
          <w:sz w:val="24"/>
          <w:szCs w:val="24"/>
        </w:rPr>
        <w:t>室</w:t>
      </w:r>
      <w:r w:rsidRPr="00193783">
        <w:rPr>
          <w:rFonts w:ascii="黑体" w:eastAsia="黑体" w:hint="eastAsia"/>
          <w:b/>
          <w:sz w:val="24"/>
          <w:szCs w:val="24"/>
        </w:rPr>
        <w:t>的房产评估项目</w:t>
      </w:r>
      <w:r w:rsidRPr="00193783">
        <w:rPr>
          <w:rFonts w:ascii="黑体" w:eastAsia="黑体"/>
          <w:b/>
          <w:sz w:val="24"/>
          <w:szCs w:val="24"/>
        </w:rPr>
        <w:t xml:space="preserve">  </w:t>
      </w:r>
    </w:p>
    <w:p w:rsidR="00241612" w:rsidRPr="00156A46" w:rsidRDefault="00241612" w:rsidP="00193783">
      <w:pPr>
        <w:ind w:firstLineChars="1300" w:firstLine="3640"/>
        <w:rPr>
          <w:rFonts w:ascii="黑体" w:eastAsia="黑体"/>
          <w:sz w:val="28"/>
          <w:szCs w:val="28"/>
        </w:rPr>
      </w:pPr>
      <w:r w:rsidRPr="00156A46">
        <w:rPr>
          <w:rFonts w:ascii="黑体" w:eastAsia="黑体" w:hint="eastAsia"/>
          <w:sz w:val="28"/>
          <w:szCs w:val="28"/>
        </w:rPr>
        <w:t>评估报告正文</w:t>
      </w:r>
    </w:p>
    <w:p w:rsidR="00241612" w:rsidRPr="00616FE5" w:rsidRDefault="00241612" w:rsidP="001E0327">
      <w:pPr>
        <w:tabs>
          <w:tab w:val="center" w:pos="4320"/>
        </w:tabs>
        <w:spacing w:line="520" w:lineRule="exact"/>
        <w:ind w:firstLineChars="1200" w:firstLine="2880"/>
        <w:rPr>
          <w:sz w:val="24"/>
          <w:szCs w:val="24"/>
        </w:rPr>
      </w:pPr>
      <w:r w:rsidRPr="00616FE5">
        <w:rPr>
          <w:rFonts w:hint="eastAsia"/>
          <w:sz w:val="24"/>
          <w:szCs w:val="24"/>
        </w:rPr>
        <w:t>丽经评字〔</w:t>
      </w:r>
      <w:r w:rsidRPr="00616FE5">
        <w:rPr>
          <w:sz w:val="24"/>
          <w:szCs w:val="24"/>
        </w:rPr>
        <w:t>2022</w:t>
      </w:r>
      <w:r w:rsidRPr="00616FE5">
        <w:rPr>
          <w:rFonts w:hint="eastAsia"/>
          <w:color w:val="000000"/>
          <w:sz w:val="24"/>
          <w:szCs w:val="24"/>
        </w:rPr>
        <w:t>〕第</w:t>
      </w:r>
      <w:r>
        <w:rPr>
          <w:color w:val="000000"/>
          <w:sz w:val="24"/>
          <w:szCs w:val="24"/>
        </w:rPr>
        <w:t xml:space="preserve"> 237</w:t>
      </w:r>
      <w:r w:rsidRPr="00616FE5">
        <w:rPr>
          <w:rFonts w:hint="eastAsia"/>
          <w:color w:val="000000"/>
          <w:sz w:val="24"/>
          <w:szCs w:val="24"/>
        </w:rPr>
        <w:t>号</w:t>
      </w:r>
    </w:p>
    <w:p w:rsidR="00241612" w:rsidRPr="004D7A52" w:rsidRDefault="00241612" w:rsidP="001E0327">
      <w:pPr>
        <w:spacing w:line="540" w:lineRule="exact"/>
        <w:rPr>
          <w:b/>
          <w:sz w:val="24"/>
          <w:szCs w:val="24"/>
        </w:rPr>
      </w:pPr>
      <w:r>
        <w:rPr>
          <w:rFonts w:hint="eastAsia"/>
          <w:b/>
          <w:sz w:val="24"/>
          <w:szCs w:val="24"/>
        </w:rPr>
        <w:t>景宁畲族自治县人民法院</w:t>
      </w:r>
      <w:r w:rsidRPr="004D7A52">
        <w:rPr>
          <w:rFonts w:hint="eastAsia"/>
          <w:b/>
          <w:sz w:val="24"/>
          <w:szCs w:val="24"/>
        </w:rPr>
        <w:t>：</w:t>
      </w:r>
    </w:p>
    <w:p w:rsidR="00241612" w:rsidRPr="00616FE5" w:rsidRDefault="00241612" w:rsidP="001E0327">
      <w:pPr>
        <w:spacing w:line="540" w:lineRule="exact"/>
        <w:ind w:firstLineChars="220" w:firstLine="528"/>
        <w:rPr>
          <w:sz w:val="24"/>
          <w:szCs w:val="24"/>
        </w:rPr>
      </w:pPr>
      <w:r w:rsidRPr="00616FE5">
        <w:rPr>
          <w:rFonts w:hint="eastAsia"/>
          <w:sz w:val="24"/>
          <w:szCs w:val="24"/>
        </w:rPr>
        <w:t>丽水经济资产评估有限公司接受贵单位的委托，根据有关法律法规和资产评估准则、资产评估原则，</w:t>
      </w:r>
      <w:r>
        <w:rPr>
          <w:rFonts w:hint="eastAsia"/>
          <w:sz w:val="24"/>
          <w:szCs w:val="24"/>
        </w:rPr>
        <w:t>采用市场法</w:t>
      </w:r>
      <w:r w:rsidRPr="00616FE5">
        <w:rPr>
          <w:rFonts w:hint="eastAsia"/>
          <w:sz w:val="24"/>
          <w:szCs w:val="24"/>
        </w:rPr>
        <w:t>，按照必要的评估程序，为</w:t>
      </w:r>
      <w:r>
        <w:rPr>
          <w:rFonts w:hint="eastAsia"/>
          <w:sz w:val="24"/>
          <w:szCs w:val="24"/>
        </w:rPr>
        <w:t>景宁畲族自治县人民法院</w:t>
      </w:r>
      <w:r w:rsidRPr="00616FE5">
        <w:rPr>
          <w:rFonts w:hint="eastAsia"/>
          <w:sz w:val="24"/>
          <w:szCs w:val="24"/>
        </w:rPr>
        <w:t>拟</w:t>
      </w:r>
      <w:r w:rsidRPr="00EC5627">
        <w:rPr>
          <w:rFonts w:hint="eastAsia"/>
          <w:b/>
          <w:sz w:val="24"/>
          <w:szCs w:val="24"/>
        </w:rPr>
        <w:t>司法拍卖</w:t>
      </w:r>
      <w:r>
        <w:rPr>
          <w:rFonts w:hint="eastAsia"/>
          <w:b/>
          <w:sz w:val="24"/>
          <w:szCs w:val="24"/>
        </w:rPr>
        <w:t>涉及郑明兴所有的房产</w:t>
      </w:r>
      <w:r w:rsidRPr="00505D1F">
        <w:rPr>
          <w:rFonts w:hint="eastAsia"/>
          <w:b/>
          <w:sz w:val="24"/>
          <w:szCs w:val="24"/>
        </w:rPr>
        <w:t>在</w:t>
      </w:r>
      <w:r w:rsidRPr="00EC5627">
        <w:rPr>
          <w:b/>
          <w:sz w:val="24"/>
          <w:szCs w:val="24"/>
        </w:rPr>
        <w:t>2022</w:t>
      </w:r>
      <w:r w:rsidRPr="00EC5627">
        <w:rPr>
          <w:rFonts w:hint="eastAsia"/>
          <w:b/>
          <w:sz w:val="24"/>
          <w:szCs w:val="24"/>
        </w:rPr>
        <w:t>年</w:t>
      </w:r>
      <w:r w:rsidRPr="00EC5627">
        <w:rPr>
          <w:b/>
          <w:sz w:val="24"/>
          <w:szCs w:val="24"/>
        </w:rPr>
        <w:t>10</w:t>
      </w:r>
      <w:r w:rsidRPr="00EC5627">
        <w:rPr>
          <w:rFonts w:hint="eastAsia"/>
          <w:b/>
          <w:sz w:val="24"/>
          <w:szCs w:val="24"/>
        </w:rPr>
        <w:t>月</w:t>
      </w:r>
      <w:r w:rsidRPr="00EC5627">
        <w:rPr>
          <w:b/>
          <w:sz w:val="24"/>
          <w:szCs w:val="24"/>
        </w:rPr>
        <w:t>27</w:t>
      </w:r>
      <w:r w:rsidRPr="00EC5627">
        <w:rPr>
          <w:rFonts w:hint="eastAsia"/>
          <w:b/>
          <w:sz w:val="24"/>
          <w:szCs w:val="24"/>
        </w:rPr>
        <w:t>日</w:t>
      </w:r>
      <w:r>
        <w:rPr>
          <w:rFonts w:hint="eastAsia"/>
          <w:b/>
          <w:sz w:val="24"/>
          <w:szCs w:val="24"/>
        </w:rPr>
        <w:t>资产</w:t>
      </w:r>
      <w:r w:rsidRPr="00086B4B">
        <w:rPr>
          <w:rFonts w:hint="eastAsia"/>
          <w:b/>
          <w:sz w:val="24"/>
          <w:szCs w:val="24"/>
        </w:rPr>
        <w:t>进行了评估</w:t>
      </w:r>
      <w:r w:rsidRPr="00505D1F">
        <w:rPr>
          <w:rFonts w:hint="eastAsia"/>
          <w:b/>
          <w:sz w:val="24"/>
          <w:szCs w:val="24"/>
        </w:rPr>
        <w:t>。</w:t>
      </w:r>
      <w:r w:rsidRPr="00616FE5">
        <w:rPr>
          <w:rFonts w:hint="eastAsia"/>
          <w:sz w:val="24"/>
          <w:szCs w:val="24"/>
        </w:rPr>
        <w:t>委托人对所提供资料的真实性、合法性、完整性承担责任，我们的责任是对委托评估的资产在</w:t>
      </w:r>
      <w:r w:rsidRPr="00EC5627">
        <w:rPr>
          <w:b/>
          <w:sz w:val="24"/>
          <w:szCs w:val="24"/>
        </w:rPr>
        <w:t>2022</w:t>
      </w:r>
      <w:r w:rsidRPr="00EC5627">
        <w:rPr>
          <w:rFonts w:hint="eastAsia"/>
          <w:b/>
          <w:sz w:val="24"/>
          <w:szCs w:val="24"/>
        </w:rPr>
        <w:t>年</w:t>
      </w:r>
      <w:r w:rsidRPr="00EC5627">
        <w:rPr>
          <w:b/>
          <w:sz w:val="24"/>
          <w:szCs w:val="24"/>
        </w:rPr>
        <w:t>10</w:t>
      </w:r>
      <w:r w:rsidRPr="00EC5627">
        <w:rPr>
          <w:rFonts w:hint="eastAsia"/>
          <w:b/>
          <w:sz w:val="24"/>
          <w:szCs w:val="24"/>
        </w:rPr>
        <w:t>月</w:t>
      </w:r>
      <w:r w:rsidRPr="00EC5627">
        <w:rPr>
          <w:b/>
          <w:sz w:val="24"/>
          <w:szCs w:val="24"/>
        </w:rPr>
        <w:t>27</w:t>
      </w:r>
      <w:r w:rsidRPr="00EC5627">
        <w:rPr>
          <w:rFonts w:hint="eastAsia"/>
          <w:b/>
          <w:sz w:val="24"/>
          <w:szCs w:val="24"/>
        </w:rPr>
        <w:t>日</w:t>
      </w:r>
      <w:r w:rsidRPr="00616FE5">
        <w:rPr>
          <w:rFonts w:hint="eastAsia"/>
          <w:sz w:val="24"/>
          <w:szCs w:val="24"/>
        </w:rPr>
        <w:t>这一评估基准日的价值进行评估，并发表专业意见。现将资产评估情况报告如下：</w:t>
      </w:r>
    </w:p>
    <w:p w:rsidR="00241612" w:rsidRPr="00616FE5" w:rsidRDefault="00241612" w:rsidP="001E0327">
      <w:pPr>
        <w:pStyle w:val="Heading2"/>
        <w:spacing w:line="540" w:lineRule="exact"/>
        <w:ind w:firstLine="542"/>
        <w:rPr>
          <w:sz w:val="24"/>
          <w:szCs w:val="24"/>
        </w:rPr>
      </w:pPr>
      <w:bookmarkStart w:id="3" w:name="_Toc206643538"/>
      <w:bookmarkStart w:id="4" w:name="_Toc20227"/>
      <w:r w:rsidRPr="00616FE5">
        <w:rPr>
          <w:rFonts w:hint="eastAsia"/>
          <w:sz w:val="24"/>
          <w:szCs w:val="24"/>
        </w:rPr>
        <w:t>一、委托人</w:t>
      </w:r>
      <w:bookmarkEnd w:id="3"/>
      <w:r w:rsidRPr="00616FE5">
        <w:rPr>
          <w:rFonts w:hint="eastAsia"/>
          <w:sz w:val="24"/>
          <w:szCs w:val="24"/>
        </w:rPr>
        <w:t>、产权持有人和其他评估报告使用者</w:t>
      </w:r>
      <w:bookmarkEnd w:id="4"/>
    </w:p>
    <w:p w:rsidR="00241612" w:rsidRPr="00616FE5" w:rsidRDefault="00241612" w:rsidP="001E0327">
      <w:pPr>
        <w:spacing w:line="540" w:lineRule="exact"/>
        <w:ind w:firstLine="454"/>
        <w:rPr>
          <w:rFonts w:cs="MS Shell Dlg"/>
          <w:b/>
          <w:sz w:val="24"/>
          <w:szCs w:val="24"/>
        </w:rPr>
      </w:pPr>
      <w:r w:rsidRPr="00616FE5">
        <w:rPr>
          <w:rFonts w:cs="MS Shell Dlg" w:hint="eastAsia"/>
          <w:b/>
          <w:sz w:val="24"/>
          <w:szCs w:val="24"/>
        </w:rPr>
        <w:t>（一）委托人</w:t>
      </w:r>
    </w:p>
    <w:p w:rsidR="00241612" w:rsidRDefault="00241612" w:rsidP="001E0327">
      <w:pPr>
        <w:spacing w:line="540" w:lineRule="exact"/>
        <w:ind w:firstLine="454"/>
        <w:rPr>
          <w:sz w:val="24"/>
          <w:szCs w:val="24"/>
        </w:rPr>
      </w:pPr>
      <w:r w:rsidRPr="00616FE5">
        <w:rPr>
          <w:rFonts w:hint="eastAsia"/>
          <w:sz w:val="24"/>
          <w:szCs w:val="24"/>
        </w:rPr>
        <w:t>本次评估的委托人为</w:t>
      </w:r>
      <w:r>
        <w:rPr>
          <w:rFonts w:hint="eastAsia"/>
          <w:sz w:val="24"/>
          <w:szCs w:val="24"/>
        </w:rPr>
        <w:t>景宁畲族自治县人民法院</w:t>
      </w:r>
      <w:r w:rsidRPr="00616FE5">
        <w:rPr>
          <w:rFonts w:hint="eastAsia"/>
          <w:sz w:val="24"/>
          <w:szCs w:val="24"/>
        </w:rPr>
        <w:t>。</w:t>
      </w:r>
    </w:p>
    <w:p w:rsidR="00241612" w:rsidRPr="00616FE5" w:rsidRDefault="00241612" w:rsidP="001E0327">
      <w:pPr>
        <w:pStyle w:val="BodyTextIndent"/>
        <w:spacing w:line="540" w:lineRule="exact"/>
        <w:rPr>
          <w:b/>
          <w:sz w:val="24"/>
          <w:szCs w:val="24"/>
        </w:rPr>
      </w:pPr>
      <w:r w:rsidRPr="00616FE5">
        <w:rPr>
          <w:rFonts w:hint="eastAsia"/>
          <w:b/>
          <w:sz w:val="24"/>
          <w:szCs w:val="24"/>
        </w:rPr>
        <w:t>（</w:t>
      </w:r>
      <w:r>
        <w:rPr>
          <w:rFonts w:hint="eastAsia"/>
          <w:b/>
          <w:sz w:val="24"/>
          <w:szCs w:val="24"/>
        </w:rPr>
        <w:t>二</w:t>
      </w:r>
      <w:r w:rsidRPr="00616FE5">
        <w:rPr>
          <w:rFonts w:hint="eastAsia"/>
          <w:b/>
          <w:sz w:val="24"/>
          <w:szCs w:val="24"/>
        </w:rPr>
        <w:t>）其他评估报告使用者</w:t>
      </w:r>
    </w:p>
    <w:p w:rsidR="00241612" w:rsidRPr="00616FE5" w:rsidRDefault="00241612" w:rsidP="00607D90">
      <w:pPr>
        <w:pStyle w:val="BodyTextIndent"/>
        <w:spacing w:line="540" w:lineRule="exact"/>
        <w:ind w:leftChars="0" w:left="0" w:firstLineChars="225" w:firstLine="540"/>
        <w:rPr>
          <w:sz w:val="24"/>
          <w:szCs w:val="24"/>
        </w:rPr>
      </w:pPr>
      <w:r w:rsidRPr="00616FE5">
        <w:rPr>
          <w:rFonts w:hint="eastAsia"/>
          <w:sz w:val="24"/>
          <w:szCs w:val="24"/>
        </w:rPr>
        <w:t>根据司法评估委托书和国家法律法规的相关规定，本评估报告使用者包括委托人、产权持有人和涉及上述经济行为的相关当事各方。</w:t>
      </w:r>
      <w:bookmarkStart w:id="5" w:name="_Toc206643539"/>
    </w:p>
    <w:p w:rsidR="00241612" w:rsidRPr="00616FE5" w:rsidRDefault="00241612" w:rsidP="001E0327">
      <w:pPr>
        <w:pStyle w:val="Heading2"/>
        <w:spacing w:line="540" w:lineRule="exact"/>
        <w:ind w:firstLine="542"/>
        <w:rPr>
          <w:sz w:val="24"/>
          <w:szCs w:val="24"/>
        </w:rPr>
      </w:pPr>
      <w:bookmarkStart w:id="6" w:name="_Toc25495"/>
      <w:bookmarkEnd w:id="5"/>
      <w:r w:rsidRPr="00616FE5">
        <w:rPr>
          <w:rFonts w:hint="eastAsia"/>
          <w:sz w:val="24"/>
          <w:szCs w:val="24"/>
        </w:rPr>
        <w:t>二、评估目的</w:t>
      </w:r>
      <w:bookmarkEnd w:id="6"/>
    </w:p>
    <w:p w:rsidR="00241612" w:rsidRPr="00616FE5" w:rsidRDefault="00241612" w:rsidP="001E0327">
      <w:pPr>
        <w:spacing w:line="540" w:lineRule="exact"/>
        <w:ind w:firstLine="454"/>
        <w:rPr>
          <w:sz w:val="24"/>
          <w:szCs w:val="24"/>
        </w:rPr>
      </w:pPr>
      <w:r w:rsidRPr="00616FE5">
        <w:rPr>
          <w:rFonts w:hint="eastAsia"/>
          <w:sz w:val="24"/>
          <w:szCs w:val="24"/>
        </w:rPr>
        <w:t>为</w:t>
      </w:r>
      <w:r>
        <w:rPr>
          <w:rFonts w:hint="eastAsia"/>
          <w:sz w:val="24"/>
          <w:szCs w:val="24"/>
        </w:rPr>
        <w:t>景宁畲族自治县人民法院</w:t>
      </w:r>
      <w:r w:rsidRPr="00616FE5">
        <w:rPr>
          <w:rFonts w:hint="eastAsia"/>
          <w:sz w:val="24"/>
          <w:szCs w:val="24"/>
        </w:rPr>
        <w:t>拟</w:t>
      </w:r>
      <w:r w:rsidRPr="00EC5627">
        <w:rPr>
          <w:rFonts w:hint="eastAsia"/>
          <w:b/>
          <w:sz w:val="24"/>
          <w:szCs w:val="24"/>
        </w:rPr>
        <w:t>司法拍卖</w:t>
      </w:r>
      <w:r>
        <w:rPr>
          <w:rFonts w:hint="eastAsia"/>
          <w:b/>
          <w:sz w:val="24"/>
          <w:szCs w:val="24"/>
        </w:rPr>
        <w:t>涉及郑明兴所有的的房产</w:t>
      </w:r>
      <w:r w:rsidRPr="00494188">
        <w:rPr>
          <w:rFonts w:hint="eastAsia"/>
          <w:sz w:val="24"/>
          <w:szCs w:val="24"/>
        </w:rPr>
        <w:t>提供价值参考依据</w:t>
      </w:r>
      <w:r w:rsidRPr="00616FE5">
        <w:rPr>
          <w:rFonts w:hint="eastAsia"/>
          <w:sz w:val="24"/>
          <w:szCs w:val="24"/>
        </w:rPr>
        <w:t>。</w:t>
      </w:r>
    </w:p>
    <w:p w:rsidR="00241612" w:rsidRPr="00616FE5" w:rsidRDefault="00241612" w:rsidP="001E0327">
      <w:pPr>
        <w:spacing w:line="540" w:lineRule="exact"/>
        <w:ind w:firstLine="454"/>
        <w:rPr>
          <w:sz w:val="24"/>
          <w:szCs w:val="24"/>
        </w:rPr>
      </w:pPr>
      <w:bookmarkStart w:id="7" w:name="_Toc206643540"/>
      <w:r w:rsidRPr="00616FE5">
        <w:rPr>
          <w:rFonts w:hint="eastAsia"/>
          <w:sz w:val="24"/>
          <w:szCs w:val="24"/>
        </w:rPr>
        <w:t>本次评估是为上述行为提供产权持有人资产在评估基准日的价值，为人民法院</w:t>
      </w:r>
      <w:r w:rsidRPr="00EC5627">
        <w:rPr>
          <w:rFonts w:hint="eastAsia"/>
          <w:b/>
          <w:sz w:val="24"/>
          <w:szCs w:val="24"/>
        </w:rPr>
        <w:t>司法拍卖</w:t>
      </w:r>
      <w:r w:rsidRPr="00954435">
        <w:rPr>
          <w:rFonts w:hint="eastAsia"/>
          <w:sz w:val="24"/>
          <w:szCs w:val="24"/>
        </w:rPr>
        <w:t>的</w:t>
      </w:r>
      <w:r w:rsidRPr="00494188">
        <w:rPr>
          <w:rFonts w:hint="eastAsia"/>
          <w:sz w:val="24"/>
          <w:szCs w:val="24"/>
        </w:rPr>
        <w:t>资产提供价值参考依据</w:t>
      </w:r>
      <w:r w:rsidRPr="00616FE5">
        <w:rPr>
          <w:rFonts w:hint="eastAsia"/>
          <w:sz w:val="24"/>
          <w:szCs w:val="24"/>
        </w:rPr>
        <w:t>。</w:t>
      </w:r>
    </w:p>
    <w:p w:rsidR="00241612" w:rsidRPr="00C53A1C" w:rsidRDefault="00241612" w:rsidP="00721ADA">
      <w:pPr>
        <w:pStyle w:val="Heading2"/>
        <w:spacing w:line="540" w:lineRule="exact"/>
        <w:ind w:firstLineChars="200" w:firstLine="482"/>
        <w:rPr>
          <w:sz w:val="24"/>
          <w:szCs w:val="24"/>
        </w:rPr>
      </w:pPr>
      <w:bookmarkStart w:id="8" w:name="_Toc19906"/>
      <w:r w:rsidRPr="00BE423F">
        <w:rPr>
          <w:rFonts w:hint="eastAsia"/>
          <w:sz w:val="24"/>
          <w:szCs w:val="24"/>
        </w:rPr>
        <w:t>三、评估对象和评估范围</w:t>
      </w:r>
      <w:bookmarkEnd w:id="7"/>
      <w:bookmarkEnd w:id="8"/>
    </w:p>
    <w:p w:rsidR="00241612" w:rsidRPr="004B73D2" w:rsidRDefault="00241612" w:rsidP="00607D90">
      <w:pPr>
        <w:widowControl/>
        <w:spacing w:line="540" w:lineRule="exact"/>
        <w:ind w:firstLineChars="200" w:firstLine="480"/>
        <w:jc w:val="left"/>
        <w:rPr>
          <w:color w:val="000000"/>
          <w:sz w:val="24"/>
          <w:szCs w:val="24"/>
        </w:rPr>
      </w:pPr>
      <w:bookmarkStart w:id="9" w:name="_Toc206643541"/>
      <w:bookmarkStart w:id="10" w:name="_Toc21563"/>
      <w:r>
        <w:rPr>
          <w:rFonts w:hint="eastAsia"/>
          <w:sz w:val="24"/>
          <w:szCs w:val="24"/>
        </w:rPr>
        <w:t>评估对象</w:t>
      </w:r>
      <w:r w:rsidRPr="00616FE5">
        <w:rPr>
          <w:rFonts w:hint="eastAsia"/>
          <w:sz w:val="24"/>
          <w:szCs w:val="24"/>
        </w:rPr>
        <w:t>为</w:t>
      </w:r>
      <w:r>
        <w:rPr>
          <w:rFonts w:hint="eastAsia"/>
          <w:sz w:val="24"/>
          <w:szCs w:val="24"/>
        </w:rPr>
        <w:t>景宁畲族自治县人民法院</w:t>
      </w:r>
      <w:r w:rsidRPr="00616FE5">
        <w:rPr>
          <w:rFonts w:hint="eastAsia"/>
          <w:sz w:val="24"/>
          <w:szCs w:val="24"/>
        </w:rPr>
        <w:t>拟</w:t>
      </w:r>
      <w:r w:rsidRPr="00CE01B2">
        <w:rPr>
          <w:rFonts w:hint="eastAsia"/>
          <w:b/>
          <w:sz w:val="24"/>
          <w:szCs w:val="24"/>
        </w:rPr>
        <w:t>司法拍卖</w:t>
      </w:r>
      <w:r>
        <w:rPr>
          <w:rFonts w:hint="eastAsia"/>
          <w:b/>
          <w:sz w:val="24"/>
          <w:szCs w:val="24"/>
        </w:rPr>
        <w:t>涉及的房产。</w:t>
      </w:r>
      <w:r w:rsidRPr="008D21A6">
        <w:rPr>
          <w:rFonts w:hint="eastAsia"/>
          <w:color w:val="000000"/>
          <w:sz w:val="24"/>
          <w:szCs w:val="24"/>
        </w:rPr>
        <w:t>评估范围为</w:t>
      </w:r>
      <w:r w:rsidRPr="00835356">
        <w:rPr>
          <w:rFonts w:hint="eastAsia"/>
          <w:color w:val="000000"/>
          <w:sz w:val="24"/>
          <w:szCs w:val="24"/>
        </w:rPr>
        <w:t>座落在</w:t>
      </w:r>
      <w:r w:rsidRPr="00EB00B7">
        <w:rPr>
          <w:rFonts w:hint="eastAsia"/>
          <w:b/>
          <w:color w:val="000000"/>
          <w:sz w:val="24"/>
          <w:szCs w:val="24"/>
        </w:rPr>
        <w:t>景宁畬族自治县红星街道育英路</w:t>
      </w:r>
      <w:r w:rsidRPr="00EB00B7">
        <w:rPr>
          <w:b/>
          <w:color w:val="000000"/>
          <w:sz w:val="24"/>
          <w:szCs w:val="24"/>
        </w:rPr>
        <w:t>12</w:t>
      </w:r>
      <w:r w:rsidRPr="00EB00B7">
        <w:rPr>
          <w:rFonts w:hint="eastAsia"/>
          <w:b/>
          <w:color w:val="000000"/>
          <w:sz w:val="24"/>
          <w:szCs w:val="24"/>
        </w:rPr>
        <w:t>号</w:t>
      </w:r>
      <w:r w:rsidRPr="00EB00B7">
        <w:rPr>
          <w:b/>
          <w:color w:val="000000"/>
          <w:sz w:val="24"/>
          <w:szCs w:val="24"/>
        </w:rPr>
        <w:t>502</w:t>
      </w:r>
      <w:r w:rsidRPr="00EB00B7">
        <w:rPr>
          <w:rFonts w:hint="eastAsia"/>
          <w:b/>
          <w:color w:val="000000"/>
          <w:sz w:val="24"/>
          <w:szCs w:val="24"/>
        </w:rPr>
        <w:t>室</w:t>
      </w:r>
      <w:r>
        <w:rPr>
          <w:rFonts w:hint="eastAsia"/>
          <w:color w:val="000000"/>
          <w:sz w:val="24"/>
          <w:szCs w:val="24"/>
        </w:rPr>
        <w:t>，住宅一套，</w:t>
      </w:r>
      <w:r>
        <w:rPr>
          <w:rFonts w:hint="eastAsia"/>
          <w:b/>
          <w:color w:val="000000"/>
          <w:sz w:val="24"/>
          <w:szCs w:val="24"/>
        </w:rPr>
        <w:t>未</w:t>
      </w:r>
      <w:r w:rsidRPr="00B956A2">
        <w:rPr>
          <w:rFonts w:hint="eastAsia"/>
          <w:b/>
          <w:color w:val="000000"/>
          <w:sz w:val="24"/>
          <w:szCs w:val="24"/>
        </w:rPr>
        <w:t>装修，</w:t>
      </w:r>
      <w:r w:rsidRPr="008D21A6">
        <w:rPr>
          <w:rFonts w:hint="eastAsia"/>
          <w:color w:val="000000"/>
          <w:sz w:val="24"/>
          <w:szCs w:val="24"/>
        </w:rPr>
        <w:t>已取得房屋所有权证和国有土地使用证</w:t>
      </w:r>
      <w:r w:rsidRPr="008D21A6">
        <w:rPr>
          <w:color w:val="000000"/>
          <w:sz w:val="24"/>
          <w:szCs w:val="24"/>
        </w:rPr>
        <w:t xml:space="preserve">, </w:t>
      </w:r>
      <w:r w:rsidRPr="008D21A6">
        <w:rPr>
          <w:rFonts w:hint="eastAsia"/>
          <w:color w:val="000000"/>
          <w:sz w:val="24"/>
          <w:szCs w:val="24"/>
        </w:rPr>
        <w:t>土地性质为出让，地类用途为</w:t>
      </w:r>
      <w:r w:rsidRPr="00954435">
        <w:rPr>
          <w:rFonts w:hint="eastAsia"/>
          <w:color w:val="000000"/>
          <w:sz w:val="24"/>
          <w:szCs w:val="24"/>
        </w:rPr>
        <w:t>城镇住宅用地</w:t>
      </w:r>
      <w:r w:rsidRPr="008D21A6">
        <w:rPr>
          <w:rFonts w:hint="eastAsia"/>
          <w:color w:val="000000"/>
          <w:sz w:val="24"/>
          <w:szCs w:val="24"/>
        </w:rPr>
        <w:t>。</w:t>
      </w:r>
      <w:r w:rsidRPr="00616FE5">
        <w:rPr>
          <w:sz w:val="24"/>
          <w:szCs w:val="24"/>
        </w:rPr>
        <w:t xml:space="preserve"> (</w:t>
      </w:r>
      <w:r>
        <w:rPr>
          <w:rFonts w:hint="eastAsia"/>
          <w:sz w:val="24"/>
          <w:szCs w:val="24"/>
        </w:rPr>
        <w:t>详见《</w:t>
      </w:r>
      <w:r w:rsidRPr="00616FE5">
        <w:rPr>
          <w:rFonts w:hint="eastAsia"/>
          <w:sz w:val="24"/>
          <w:szCs w:val="24"/>
        </w:rPr>
        <w:t>评估明细表》</w:t>
      </w:r>
      <w:r w:rsidRPr="00616FE5">
        <w:rPr>
          <w:sz w:val="24"/>
          <w:szCs w:val="24"/>
        </w:rPr>
        <w:t>)</w:t>
      </w:r>
    </w:p>
    <w:p w:rsidR="00241612" w:rsidRPr="00616FE5" w:rsidRDefault="00241612" w:rsidP="00C50AF0">
      <w:pPr>
        <w:pStyle w:val="Heading2"/>
        <w:spacing w:line="520" w:lineRule="exact"/>
        <w:ind w:firstLine="542"/>
        <w:rPr>
          <w:sz w:val="24"/>
          <w:szCs w:val="24"/>
        </w:rPr>
      </w:pPr>
      <w:r w:rsidRPr="00616FE5">
        <w:rPr>
          <w:rFonts w:hint="eastAsia"/>
          <w:sz w:val="24"/>
          <w:szCs w:val="24"/>
        </w:rPr>
        <w:t>四、价值类型及其定义</w:t>
      </w:r>
      <w:bookmarkEnd w:id="9"/>
      <w:bookmarkEnd w:id="10"/>
      <w:r w:rsidRPr="00616FE5">
        <w:rPr>
          <w:sz w:val="24"/>
          <w:szCs w:val="24"/>
        </w:rPr>
        <w:t xml:space="preserve">   </w:t>
      </w:r>
    </w:p>
    <w:p w:rsidR="00241612" w:rsidRPr="00616FE5" w:rsidRDefault="00241612" w:rsidP="00607D90">
      <w:pPr>
        <w:widowControl/>
        <w:spacing w:line="520" w:lineRule="exact"/>
        <w:ind w:firstLineChars="200" w:firstLine="480"/>
        <w:jc w:val="left"/>
        <w:rPr>
          <w:color w:val="000000"/>
          <w:sz w:val="24"/>
          <w:szCs w:val="24"/>
        </w:rPr>
      </w:pPr>
      <w:bookmarkStart w:id="11" w:name="_Toc206643542"/>
      <w:r w:rsidRPr="00616FE5">
        <w:rPr>
          <w:rFonts w:hint="eastAsia"/>
          <w:color w:val="000000"/>
          <w:sz w:val="24"/>
          <w:szCs w:val="24"/>
        </w:rPr>
        <w:t>本次评估采用的价值类型为市场价值，其定义如下：</w:t>
      </w:r>
    </w:p>
    <w:p w:rsidR="00241612" w:rsidRPr="00616FE5" w:rsidRDefault="00241612" w:rsidP="00C50AF0">
      <w:pPr>
        <w:spacing w:line="520" w:lineRule="exact"/>
        <w:ind w:firstLineChars="200" w:firstLine="480"/>
        <w:rPr>
          <w:sz w:val="24"/>
          <w:szCs w:val="24"/>
        </w:rPr>
      </w:pPr>
      <w:r w:rsidRPr="00616FE5">
        <w:rPr>
          <w:rFonts w:hint="eastAsia"/>
          <w:color w:val="000000"/>
          <w:sz w:val="24"/>
          <w:szCs w:val="24"/>
        </w:rPr>
        <w:t>市场价值是指自愿买方和自愿卖方在各自理性行事且未受任何强迫的情况下，评估对象在评估基准日进行正常公平交易的价值估计数额。</w:t>
      </w:r>
    </w:p>
    <w:p w:rsidR="00241612" w:rsidRPr="00616FE5" w:rsidRDefault="00241612" w:rsidP="00C50AF0">
      <w:pPr>
        <w:pStyle w:val="Heading2"/>
        <w:spacing w:line="520" w:lineRule="exact"/>
        <w:ind w:firstLine="542"/>
        <w:rPr>
          <w:sz w:val="24"/>
          <w:szCs w:val="24"/>
        </w:rPr>
      </w:pPr>
      <w:bookmarkStart w:id="12" w:name="_Toc31700"/>
      <w:r w:rsidRPr="00616FE5">
        <w:rPr>
          <w:rFonts w:hint="eastAsia"/>
          <w:sz w:val="24"/>
          <w:szCs w:val="24"/>
        </w:rPr>
        <w:t>五、评估基准日</w:t>
      </w:r>
      <w:bookmarkEnd w:id="11"/>
      <w:bookmarkEnd w:id="12"/>
    </w:p>
    <w:p w:rsidR="00241612" w:rsidRPr="00616FE5" w:rsidRDefault="00241612" w:rsidP="00C50AF0">
      <w:pPr>
        <w:spacing w:line="520" w:lineRule="exact"/>
        <w:ind w:firstLineChars="200" w:firstLine="480"/>
        <w:rPr>
          <w:sz w:val="24"/>
          <w:szCs w:val="24"/>
        </w:rPr>
      </w:pPr>
      <w:r w:rsidRPr="00616FE5">
        <w:rPr>
          <w:rFonts w:hint="eastAsia"/>
          <w:sz w:val="24"/>
          <w:szCs w:val="24"/>
        </w:rPr>
        <w:t>为使评估基准日与拟进行的经济行为和评估工作日期接近，本项目资产评估的基准日确定为</w:t>
      </w:r>
      <w:r w:rsidRPr="00EC5627">
        <w:rPr>
          <w:b/>
          <w:sz w:val="24"/>
          <w:szCs w:val="24"/>
        </w:rPr>
        <w:t>2022</w:t>
      </w:r>
      <w:r w:rsidRPr="00EC5627">
        <w:rPr>
          <w:rFonts w:hint="eastAsia"/>
          <w:b/>
          <w:sz w:val="24"/>
          <w:szCs w:val="24"/>
        </w:rPr>
        <w:t>年</w:t>
      </w:r>
      <w:r w:rsidRPr="00EC5627">
        <w:rPr>
          <w:b/>
          <w:sz w:val="24"/>
          <w:szCs w:val="24"/>
        </w:rPr>
        <w:t>10</w:t>
      </w:r>
      <w:r w:rsidRPr="00EC5627">
        <w:rPr>
          <w:rFonts w:hint="eastAsia"/>
          <w:b/>
          <w:sz w:val="24"/>
          <w:szCs w:val="24"/>
        </w:rPr>
        <w:t>月</w:t>
      </w:r>
      <w:r w:rsidRPr="00EC5627">
        <w:rPr>
          <w:b/>
          <w:sz w:val="24"/>
          <w:szCs w:val="24"/>
        </w:rPr>
        <w:t>27</w:t>
      </w:r>
      <w:r w:rsidRPr="00EC5627">
        <w:rPr>
          <w:rFonts w:hint="eastAsia"/>
          <w:b/>
          <w:sz w:val="24"/>
          <w:szCs w:val="24"/>
        </w:rPr>
        <w:t>日</w:t>
      </w:r>
      <w:r w:rsidRPr="00616FE5">
        <w:rPr>
          <w:rFonts w:hint="eastAsia"/>
          <w:sz w:val="24"/>
          <w:szCs w:val="24"/>
        </w:rPr>
        <w:t>。</w:t>
      </w:r>
    </w:p>
    <w:p w:rsidR="00241612" w:rsidRPr="00616FE5" w:rsidRDefault="00241612" w:rsidP="00C50AF0">
      <w:pPr>
        <w:spacing w:line="520" w:lineRule="exact"/>
        <w:ind w:firstLineChars="200" w:firstLine="480"/>
        <w:rPr>
          <w:sz w:val="24"/>
          <w:szCs w:val="24"/>
        </w:rPr>
      </w:pPr>
      <w:r w:rsidRPr="00616FE5">
        <w:rPr>
          <w:rFonts w:hint="eastAsia"/>
          <w:sz w:val="24"/>
          <w:szCs w:val="24"/>
        </w:rPr>
        <w:t>本报告书中所选用的取价标准、依据均为评估基准日有效的价格标准、依据。</w:t>
      </w:r>
    </w:p>
    <w:p w:rsidR="00241612" w:rsidRDefault="00241612" w:rsidP="00C50AF0">
      <w:pPr>
        <w:pStyle w:val="Heading2"/>
        <w:spacing w:line="520" w:lineRule="exact"/>
        <w:ind w:firstLine="542"/>
        <w:rPr>
          <w:sz w:val="24"/>
          <w:szCs w:val="24"/>
        </w:rPr>
      </w:pPr>
      <w:bookmarkStart w:id="13" w:name="_Toc30255"/>
      <w:bookmarkStart w:id="14" w:name="_Toc206643544"/>
      <w:r w:rsidRPr="00616FE5">
        <w:rPr>
          <w:rFonts w:hint="eastAsia"/>
          <w:sz w:val="24"/>
          <w:szCs w:val="24"/>
        </w:rPr>
        <w:t>六、评估依据</w:t>
      </w:r>
      <w:bookmarkEnd w:id="13"/>
      <w:bookmarkEnd w:id="14"/>
    </w:p>
    <w:p w:rsidR="00241612" w:rsidRPr="00FF30B9" w:rsidRDefault="00241612" w:rsidP="00FF30B9">
      <w:pPr>
        <w:spacing w:line="520" w:lineRule="exact"/>
        <w:ind w:firstLineChars="200" w:firstLine="480"/>
        <w:rPr>
          <w:rFonts w:ascii="黑体" w:eastAsia="黑体"/>
          <w:sz w:val="24"/>
          <w:szCs w:val="24"/>
        </w:rPr>
      </w:pPr>
      <w:r w:rsidRPr="00FF30B9">
        <w:rPr>
          <w:rFonts w:ascii="黑体" w:eastAsia="黑体" w:hint="eastAsia"/>
          <w:sz w:val="24"/>
          <w:szCs w:val="24"/>
        </w:rPr>
        <w:t>（一）经济行为依据</w:t>
      </w:r>
    </w:p>
    <w:p w:rsidR="00241612" w:rsidRPr="00B92D05" w:rsidRDefault="00241612" w:rsidP="00B956A2">
      <w:pPr>
        <w:widowControl/>
        <w:spacing w:line="520" w:lineRule="exact"/>
        <w:ind w:firstLineChars="300" w:firstLine="720"/>
        <w:jc w:val="left"/>
        <w:rPr>
          <w:color w:val="000000"/>
          <w:sz w:val="24"/>
          <w:szCs w:val="24"/>
        </w:rPr>
      </w:pPr>
      <w:r w:rsidRPr="00B92D05">
        <w:rPr>
          <w:color w:val="000000"/>
          <w:sz w:val="24"/>
          <w:szCs w:val="24"/>
        </w:rPr>
        <w:t>1.</w:t>
      </w:r>
      <w:r>
        <w:rPr>
          <w:rFonts w:hint="eastAsia"/>
          <w:color w:val="000000"/>
          <w:sz w:val="24"/>
          <w:szCs w:val="24"/>
        </w:rPr>
        <w:t>景宁畲族自治县人民法院</w:t>
      </w:r>
      <w:r w:rsidRPr="00B92D05">
        <w:rPr>
          <w:rFonts w:hint="eastAsia"/>
          <w:color w:val="000000"/>
          <w:sz w:val="24"/>
          <w:szCs w:val="24"/>
        </w:rPr>
        <w:t>（</w:t>
      </w:r>
      <w:r w:rsidRPr="00B92D05">
        <w:rPr>
          <w:color w:val="000000"/>
          <w:sz w:val="24"/>
          <w:szCs w:val="24"/>
        </w:rPr>
        <w:t>202</w:t>
      </w:r>
      <w:r>
        <w:rPr>
          <w:color w:val="000000"/>
          <w:sz w:val="24"/>
          <w:szCs w:val="24"/>
        </w:rPr>
        <w:t>2</w:t>
      </w:r>
      <w:r w:rsidRPr="00B92D05">
        <w:rPr>
          <w:rFonts w:hint="eastAsia"/>
          <w:color w:val="000000"/>
          <w:sz w:val="24"/>
          <w:szCs w:val="24"/>
        </w:rPr>
        <w:t>）</w:t>
      </w:r>
      <w:r>
        <w:rPr>
          <w:rFonts w:hint="eastAsia"/>
          <w:color w:val="000000"/>
          <w:sz w:val="24"/>
          <w:szCs w:val="24"/>
        </w:rPr>
        <w:t>浙</w:t>
      </w:r>
      <w:r>
        <w:rPr>
          <w:color w:val="000000"/>
          <w:sz w:val="24"/>
          <w:szCs w:val="24"/>
        </w:rPr>
        <w:t>1127</w:t>
      </w:r>
      <w:r>
        <w:rPr>
          <w:rFonts w:hint="eastAsia"/>
          <w:color w:val="000000"/>
          <w:sz w:val="24"/>
          <w:szCs w:val="24"/>
        </w:rPr>
        <w:t>委评</w:t>
      </w:r>
      <w:r>
        <w:rPr>
          <w:color w:val="000000"/>
          <w:sz w:val="24"/>
          <w:szCs w:val="24"/>
        </w:rPr>
        <w:t>42</w:t>
      </w:r>
      <w:r>
        <w:rPr>
          <w:rFonts w:hint="eastAsia"/>
          <w:color w:val="000000"/>
          <w:sz w:val="24"/>
          <w:szCs w:val="24"/>
        </w:rPr>
        <w:t>号司法</w:t>
      </w:r>
      <w:r w:rsidRPr="00B92D05">
        <w:rPr>
          <w:rFonts w:hint="eastAsia"/>
          <w:color w:val="000000"/>
          <w:sz w:val="24"/>
          <w:szCs w:val="24"/>
        </w:rPr>
        <w:t>评估委托书；</w:t>
      </w:r>
    </w:p>
    <w:p w:rsidR="00241612" w:rsidRPr="00616FE5" w:rsidRDefault="00241612" w:rsidP="00C50AF0">
      <w:pPr>
        <w:spacing w:line="520" w:lineRule="exact"/>
        <w:ind w:firstLineChars="200" w:firstLine="480"/>
        <w:rPr>
          <w:rFonts w:ascii="黑体" w:eastAsia="黑体"/>
          <w:sz w:val="24"/>
          <w:szCs w:val="24"/>
        </w:rPr>
      </w:pPr>
      <w:r w:rsidRPr="00616FE5">
        <w:rPr>
          <w:rFonts w:ascii="黑体" w:eastAsia="黑体" w:hint="eastAsia"/>
          <w:sz w:val="24"/>
          <w:szCs w:val="24"/>
        </w:rPr>
        <w:t>（</w:t>
      </w:r>
      <w:r>
        <w:rPr>
          <w:rFonts w:ascii="黑体" w:eastAsia="黑体" w:hint="eastAsia"/>
          <w:sz w:val="24"/>
          <w:szCs w:val="24"/>
        </w:rPr>
        <w:t>二</w:t>
      </w:r>
      <w:r w:rsidRPr="00616FE5">
        <w:rPr>
          <w:rFonts w:ascii="黑体" w:eastAsia="黑体" w:hint="eastAsia"/>
          <w:sz w:val="24"/>
          <w:szCs w:val="24"/>
        </w:rPr>
        <w:t>）法律法规依据</w:t>
      </w:r>
    </w:p>
    <w:p w:rsidR="00241612" w:rsidRPr="000374F5" w:rsidRDefault="00241612" w:rsidP="00607D90">
      <w:pPr>
        <w:spacing w:line="500" w:lineRule="exact"/>
        <w:ind w:firstLineChars="200" w:firstLine="480"/>
        <w:rPr>
          <w:sz w:val="24"/>
          <w:szCs w:val="24"/>
        </w:rPr>
      </w:pPr>
      <w:bookmarkStart w:id="15" w:name="_Toc206643545"/>
      <w:bookmarkStart w:id="16" w:name="_Toc3351"/>
      <w:r>
        <w:rPr>
          <w:sz w:val="24"/>
          <w:szCs w:val="24"/>
        </w:rPr>
        <w:t>1</w:t>
      </w:r>
      <w:r>
        <w:rPr>
          <w:rFonts w:hint="eastAsia"/>
          <w:sz w:val="24"/>
          <w:szCs w:val="24"/>
        </w:rPr>
        <w:t>．</w:t>
      </w:r>
      <w:r w:rsidRPr="000374F5">
        <w:rPr>
          <w:rFonts w:hint="eastAsia"/>
          <w:sz w:val="24"/>
          <w:szCs w:val="24"/>
        </w:rPr>
        <w:t>《财政部关于印发〈资产评估基本准则〉的通知》（财资〔</w:t>
      </w:r>
      <w:r w:rsidRPr="000374F5">
        <w:rPr>
          <w:sz w:val="24"/>
          <w:szCs w:val="24"/>
        </w:rPr>
        <w:t>2017</w:t>
      </w:r>
      <w:r w:rsidRPr="000374F5">
        <w:rPr>
          <w:rFonts w:hint="eastAsia"/>
          <w:sz w:val="24"/>
          <w:szCs w:val="24"/>
        </w:rPr>
        <w:t>〕</w:t>
      </w:r>
      <w:r w:rsidRPr="000374F5">
        <w:rPr>
          <w:sz w:val="24"/>
          <w:szCs w:val="24"/>
        </w:rPr>
        <w:t xml:space="preserve">43 </w:t>
      </w:r>
      <w:r w:rsidRPr="000374F5">
        <w:rPr>
          <w:rFonts w:hint="eastAsia"/>
          <w:sz w:val="24"/>
          <w:szCs w:val="24"/>
        </w:rPr>
        <w:t>号）；</w:t>
      </w:r>
    </w:p>
    <w:p w:rsidR="00241612" w:rsidRPr="000374F5" w:rsidRDefault="00241612" w:rsidP="00CD493B">
      <w:pPr>
        <w:spacing w:line="500" w:lineRule="exact"/>
        <w:ind w:firstLineChars="200" w:firstLine="480"/>
        <w:rPr>
          <w:sz w:val="24"/>
          <w:szCs w:val="24"/>
        </w:rPr>
      </w:pPr>
      <w:r>
        <w:rPr>
          <w:sz w:val="24"/>
          <w:szCs w:val="24"/>
        </w:rPr>
        <w:t>2.</w:t>
      </w:r>
      <w:r w:rsidRPr="000374F5">
        <w:rPr>
          <w:rFonts w:hint="eastAsia"/>
          <w:sz w:val="24"/>
          <w:szCs w:val="24"/>
        </w:rPr>
        <w:t>《中评协关于印发〈资产评估职业道德准则〉的通知》（中评协〔</w:t>
      </w:r>
      <w:r w:rsidRPr="000374F5">
        <w:rPr>
          <w:sz w:val="24"/>
          <w:szCs w:val="24"/>
        </w:rPr>
        <w:t>2017</w:t>
      </w:r>
      <w:r w:rsidRPr="000374F5">
        <w:rPr>
          <w:rFonts w:hint="eastAsia"/>
          <w:sz w:val="24"/>
          <w:szCs w:val="24"/>
        </w:rPr>
        <w:t>〕</w:t>
      </w:r>
      <w:r w:rsidRPr="000374F5">
        <w:rPr>
          <w:sz w:val="24"/>
          <w:szCs w:val="24"/>
        </w:rPr>
        <w:t xml:space="preserve">30 </w:t>
      </w:r>
      <w:r w:rsidRPr="000374F5">
        <w:rPr>
          <w:rFonts w:hint="eastAsia"/>
          <w:sz w:val="24"/>
          <w:szCs w:val="24"/>
        </w:rPr>
        <w:t>号）；</w:t>
      </w:r>
    </w:p>
    <w:p w:rsidR="00241612" w:rsidRPr="000374F5" w:rsidRDefault="00241612" w:rsidP="00CD493B">
      <w:pPr>
        <w:spacing w:line="500" w:lineRule="exact"/>
        <w:ind w:firstLineChars="200" w:firstLine="480"/>
        <w:rPr>
          <w:sz w:val="24"/>
          <w:szCs w:val="24"/>
        </w:rPr>
      </w:pPr>
      <w:r>
        <w:rPr>
          <w:sz w:val="24"/>
          <w:szCs w:val="24"/>
        </w:rPr>
        <w:t>3.</w:t>
      </w:r>
      <w:r w:rsidRPr="000374F5">
        <w:rPr>
          <w:rFonts w:hint="eastAsia"/>
          <w:sz w:val="24"/>
          <w:szCs w:val="24"/>
        </w:rPr>
        <w:t>《中评协关于印发〈资产评估执业准则</w:t>
      </w:r>
      <w:r w:rsidRPr="000374F5">
        <w:rPr>
          <w:sz w:val="24"/>
          <w:szCs w:val="24"/>
        </w:rPr>
        <w:t>——</w:t>
      </w:r>
      <w:r w:rsidRPr="000374F5">
        <w:rPr>
          <w:rFonts w:hint="eastAsia"/>
          <w:sz w:val="24"/>
          <w:szCs w:val="24"/>
        </w:rPr>
        <w:t>资产评估程序〉的通知》（中评协〔</w:t>
      </w:r>
      <w:r w:rsidRPr="000374F5">
        <w:rPr>
          <w:sz w:val="24"/>
          <w:szCs w:val="24"/>
        </w:rPr>
        <w:t>2018</w:t>
      </w:r>
      <w:r w:rsidRPr="000374F5">
        <w:rPr>
          <w:rFonts w:hint="eastAsia"/>
          <w:sz w:val="24"/>
          <w:szCs w:val="24"/>
        </w:rPr>
        <w:t>〕</w:t>
      </w:r>
      <w:r w:rsidRPr="000374F5">
        <w:rPr>
          <w:sz w:val="24"/>
          <w:szCs w:val="24"/>
        </w:rPr>
        <w:t xml:space="preserve">36 </w:t>
      </w:r>
      <w:r w:rsidRPr="000374F5">
        <w:rPr>
          <w:rFonts w:hint="eastAsia"/>
          <w:sz w:val="24"/>
          <w:szCs w:val="24"/>
        </w:rPr>
        <w:t>号）；</w:t>
      </w:r>
    </w:p>
    <w:p w:rsidR="00241612" w:rsidRPr="000374F5" w:rsidRDefault="00241612" w:rsidP="00CD493B">
      <w:pPr>
        <w:spacing w:line="500" w:lineRule="exact"/>
        <w:ind w:firstLineChars="200" w:firstLine="480"/>
        <w:rPr>
          <w:sz w:val="24"/>
          <w:szCs w:val="24"/>
        </w:rPr>
      </w:pPr>
      <w:r>
        <w:rPr>
          <w:sz w:val="24"/>
          <w:szCs w:val="24"/>
        </w:rPr>
        <w:t>4.</w:t>
      </w:r>
      <w:r w:rsidRPr="000374F5">
        <w:rPr>
          <w:rFonts w:hint="eastAsia"/>
          <w:sz w:val="24"/>
          <w:szCs w:val="24"/>
        </w:rPr>
        <w:t>《中评协关于印发〈资产评估执业准则</w:t>
      </w:r>
      <w:r w:rsidRPr="000374F5">
        <w:rPr>
          <w:sz w:val="24"/>
          <w:szCs w:val="24"/>
        </w:rPr>
        <w:t>——</w:t>
      </w:r>
      <w:r w:rsidRPr="000374F5">
        <w:rPr>
          <w:rFonts w:hint="eastAsia"/>
          <w:sz w:val="24"/>
          <w:szCs w:val="24"/>
        </w:rPr>
        <w:t>资产评估报告〉的通知》（中评协〔</w:t>
      </w:r>
      <w:r w:rsidRPr="000374F5">
        <w:rPr>
          <w:sz w:val="24"/>
          <w:szCs w:val="24"/>
        </w:rPr>
        <w:t>2018</w:t>
      </w:r>
      <w:r w:rsidRPr="000374F5">
        <w:rPr>
          <w:rFonts w:hint="eastAsia"/>
          <w:sz w:val="24"/>
          <w:szCs w:val="24"/>
        </w:rPr>
        <w:t>〕</w:t>
      </w:r>
      <w:r w:rsidRPr="000374F5">
        <w:rPr>
          <w:sz w:val="24"/>
          <w:szCs w:val="24"/>
        </w:rPr>
        <w:t xml:space="preserve">35 </w:t>
      </w:r>
      <w:r w:rsidRPr="000374F5">
        <w:rPr>
          <w:rFonts w:hint="eastAsia"/>
          <w:sz w:val="24"/>
          <w:szCs w:val="24"/>
        </w:rPr>
        <w:t>号）；</w:t>
      </w:r>
    </w:p>
    <w:p w:rsidR="00241612" w:rsidRPr="000374F5" w:rsidRDefault="00241612" w:rsidP="00CD493B">
      <w:pPr>
        <w:spacing w:line="500" w:lineRule="exact"/>
        <w:ind w:firstLineChars="200" w:firstLine="480"/>
        <w:rPr>
          <w:sz w:val="24"/>
          <w:szCs w:val="24"/>
        </w:rPr>
      </w:pPr>
      <w:r>
        <w:rPr>
          <w:sz w:val="24"/>
          <w:szCs w:val="24"/>
        </w:rPr>
        <w:t>5.</w:t>
      </w:r>
      <w:r w:rsidRPr="000374F5">
        <w:rPr>
          <w:rFonts w:hint="eastAsia"/>
          <w:sz w:val="24"/>
          <w:szCs w:val="24"/>
        </w:rPr>
        <w:t>《中评协关于印发〈资产评估执业准则</w:t>
      </w:r>
      <w:r w:rsidRPr="000374F5">
        <w:rPr>
          <w:sz w:val="24"/>
          <w:szCs w:val="24"/>
        </w:rPr>
        <w:t>——</w:t>
      </w:r>
      <w:r w:rsidRPr="000374F5">
        <w:rPr>
          <w:rFonts w:hint="eastAsia"/>
          <w:sz w:val="24"/>
          <w:szCs w:val="24"/>
        </w:rPr>
        <w:t>资产评估委托合同〉的通知》</w:t>
      </w:r>
    </w:p>
    <w:p w:rsidR="00241612" w:rsidRPr="000374F5" w:rsidRDefault="00241612" w:rsidP="00CD493B">
      <w:pPr>
        <w:spacing w:line="500" w:lineRule="exact"/>
        <w:ind w:firstLineChars="200" w:firstLine="480"/>
        <w:rPr>
          <w:sz w:val="24"/>
          <w:szCs w:val="24"/>
        </w:rPr>
      </w:pPr>
      <w:r w:rsidRPr="000374F5">
        <w:rPr>
          <w:rFonts w:hint="eastAsia"/>
          <w:sz w:val="24"/>
          <w:szCs w:val="24"/>
        </w:rPr>
        <w:t>（中评协〔</w:t>
      </w:r>
      <w:r w:rsidRPr="000374F5">
        <w:rPr>
          <w:sz w:val="24"/>
          <w:szCs w:val="24"/>
        </w:rPr>
        <w:t>2017</w:t>
      </w:r>
      <w:r w:rsidRPr="000374F5">
        <w:rPr>
          <w:rFonts w:hint="eastAsia"/>
          <w:sz w:val="24"/>
          <w:szCs w:val="24"/>
        </w:rPr>
        <w:t>〕</w:t>
      </w:r>
      <w:r w:rsidRPr="000374F5">
        <w:rPr>
          <w:sz w:val="24"/>
          <w:szCs w:val="24"/>
        </w:rPr>
        <w:t xml:space="preserve">33 </w:t>
      </w:r>
      <w:r w:rsidRPr="000374F5">
        <w:rPr>
          <w:rFonts w:hint="eastAsia"/>
          <w:sz w:val="24"/>
          <w:szCs w:val="24"/>
        </w:rPr>
        <w:t>号）；</w:t>
      </w:r>
    </w:p>
    <w:p w:rsidR="00241612" w:rsidRPr="000374F5" w:rsidRDefault="00241612" w:rsidP="00CD493B">
      <w:pPr>
        <w:spacing w:line="500" w:lineRule="exact"/>
        <w:ind w:firstLineChars="200" w:firstLine="480"/>
        <w:rPr>
          <w:sz w:val="24"/>
          <w:szCs w:val="24"/>
        </w:rPr>
      </w:pPr>
      <w:r>
        <w:rPr>
          <w:sz w:val="24"/>
          <w:szCs w:val="24"/>
        </w:rPr>
        <w:t>6.</w:t>
      </w:r>
      <w:r w:rsidRPr="000374F5">
        <w:rPr>
          <w:rFonts w:hint="eastAsia"/>
          <w:sz w:val="24"/>
          <w:szCs w:val="24"/>
        </w:rPr>
        <w:t>中国资产评估协会《中评协关于印发〈资产评估执业准则</w:t>
      </w:r>
      <w:r w:rsidRPr="000374F5">
        <w:rPr>
          <w:sz w:val="24"/>
          <w:szCs w:val="24"/>
        </w:rPr>
        <w:t>——</w:t>
      </w:r>
      <w:r>
        <w:rPr>
          <w:rFonts w:hint="eastAsia"/>
          <w:sz w:val="24"/>
          <w:szCs w:val="24"/>
        </w:rPr>
        <w:t>机器设备</w:t>
      </w:r>
      <w:r w:rsidRPr="000374F5">
        <w:rPr>
          <w:rFonts w:hint="eastAsia"/>
          <w:sz w:val="24"/>
          <w:szCs w:val="24"/>
        </w:rPr>
        <w:t>〉的通知》（中评协〔</w:t>
      </w:r>
      <w:r w:rsidRPr="000374F5">
        <w:rPr>
          <w:sz w:val="24"/>
          <w:szCs w:val="24"/>
        </w:rPr>
        <w:t>2017</w:t>
      </w:r>
      <w:r w:rsidRPr="000374F5">
        <w:rPr>
          <w:rFonts w:hint="eastAsia"/>
          <w:sz w:val="24"/>
          <w:szCs w:val="24"/>
        </w:rPr>
        <w:t>〕</w:t>
      </w:r>
      <w:r>
        <w:rPr>
          <w:sz w:val="24"/>
          <w:szCs w:val="24"/>
        </w:rPr>
        <w:t>39</w:t>
      </w:r>
      <w:r w:rsidRPr="000374F5">
        <w:rPr>
          <w:rFonts w:hint="eastAsia"/>
          <w:sz w:val="24"/>
          <w:szCs w:val="24"/>
        </w:rPr>
        <w:t>号）；</w:t>
      </w:r>
    </w:p>
    <w:p w:rsidR="00241612" w:rsidRPr="000374F5" w:rsidRDefault="00241612" w:rsidP="00CD493B">
      <w:pPr>
        <w:spacing w:line="500" w:lineRule="exact"/>
        <w:ind w:firstLineChars="200" w:firstLine="480"/>
        <w:rPr>
          <w:sz w:val="24"/>
          <w:szCs w:val="24"/>
        </w:rPr>
      </w:pPr>
      <w:r>
        <w:rPr>
          <w:sz w:val="24"/>
          <w:szCs w:val="24"/>
        </w:rPr>
        <w:t>7.</w:t>
      </w:r>
      <w:r w:rsidRPr="000374F5">
        <w:rPr>
          <w:rFonts w:hint="eastAsia"/>
          <w:sz w:val="24"/>
          <w:szCs w:val="24"/>
        </w:rPr>
        <w:t>《中评协关于印发〈资产评估执业准则</w:t>
      </w:r>
      <w:r w:rsidRPr="000374F5">
        <w:rPr>
          <w:sz w:val="24"/>
          <w:szCs w:val="24"/>
        </w:rPr>
        <w:t>——</w:t>
      </w:r>
      <w:r w:rsidRPr="000374F5">
        <w:rPr>
          <w:rFonts w:hint="eastAsia"/>
          <w:sz w:val="24"/>
          <w:szCs w:val="24"/>
        </w:rPr>
        <w:t>资产评估档案〉的通知》（中评协〔</w:t>
      </w:r>
      <w:r w:rsidRPr="000374F5">
        <w:rPr>
          <w:sz w:val="24"/>
          <w:szCs w:val="24"/>
        </w:rPr>
        <w:t>2018</w:t>
      </w:r>
      <w:r w:rsidRPr="000374F5">
        <w:rPr>
          <w:rFonts w:hint="eastAsia"/>
          <w:sz w:val="24"/>
          <w:szCs w:val="24"/>
        </w:rPr>
        <w:t>〕</w:t>
      </w:r>
      <w:r w:rsidRPr="000374F5">
        <w:rPr>
          <w:sz w:val="24"/>
          <w:szCs w:val="24"/>
        </w:rPr>
        <w:t xml:space="preserve">37 </w:t>
      </w:r>
      <w:r w:rsidRPr="000374F5">
        <w:rPr>
          <w:rFonts w:hint="eastAsia"/>
          <w:sz w:val="24"/>
          <w:szCs w:val="24"/>
        </w:rPr>
        <w:t>号）；</w:t>
      </w:r>
    </w:p>
    <w:p w:rsidR="00241612" w:rsidRPr="000374F5" w:rsidRDefault="00241612" w:rsidP="00CD493B">
      <w:pPr>
        <w:spacing w:line="500" w:lineRule="exact"/>
        <w:ind w:firstLineChars="200" w:firstLine="480"/>
        <w:rPr>
          <w:sz w:val="24"/>
          <w:szCs w:val="24"/>
        </w:rPr>
      </w:pPr>
      <w:r>
        <w:rPr>
          <w:sz w:val="24"/>
          <w:szCs w:val="24"/>
        </w:rPr>
        <w:t>8.</w:t>
      </w:r>
      <w:r w:rsidRPr="000374F5">
        <w:rPr>
          <w:rFonts w:hint="eastAsia"/>
          <w:sz w:val="24"/>
          <w:szCs w:val="24"/>
        </w:rPr>
        <w:t>《中评协关于印发〈资产评估机构业务质量控制指南〉的通知》（中评协〔</w:t>
      </w:r>
      <w:r w:rsidRPr="000374F5">
        <w:rPr>
          <w:sz w:val="24"/>
          <w:szCs w:val="24"/>
        </w:rPr>
        <w:t>2017</w:t>
      </w:r>
      <w:r w:rsidRPr="000374F5">
        <w:rPr>
          <w:rFonts w:hint="eastAsia"/>
          <w:sz w:val="24"/>
          <w:szCs w:val="24"/>
        </w:rPr>
        <w:t>〕</w:t>
      </w:r>
      <w:r w:rsidRPr="000374F5">
        <w:rPr>
          <w:sz w:val="24"/>
          <w:szCs w:val="24"/>
        </w:rPr>
        <w:t>46</w:t>
      </w:r>
      <w:r w:rsidRPr="000374F5">
        <w:rPr>
          <w:rFonts w:hint="eastAsia"/>
          <w:sz w:val="24"/>
          <w:szCs w:val="24"/>
        </w:rPr>
        <w:t>号）；</w:t>
      </w:r>
    </w:p>
    <w:p w:rsidR="00241612" w:rsidRPr="000374F5" w:rsidRDefault="00241612" w:rsidP="00CD493B">
      <w:pPr>
        <w:spacing w:line="500" w:lineRule="exact"/>
        <w:ind w:firstLineChars="200" w:firstLine="480"/>
        <w:rPr>
          <w:sz w:val="24"/>
          <w:szCs w:val="24"/>
        </w:rPr>
      </w:pPr>
      <w:r>
        <w:rPr>
          <w:sz w:val="24"/>
          <w:szCs w:val="24"/>
        </w:rPr>
        <w:t>9</w:t>
      </w:r>
      <w:r>
        <w:rPr>
          <w:rFonts w:hint="eastAsia"/>
          <w:sz w:val="24"/>
          <w:szCs w:val="24"/>
        </w:rPr>
        <w:t>．</w:t>
      </w:r>
      <w:r w:rsidRPr="000374F5">
        <w:rPr>
          <w:rFonts w:hint="eastAsia"/>
          <w:sz w:val="24"/>
          <w:szCs w:val="24"/>
        </w:rPr>
        <w:t>《中评协关于印发修订〈资产评估价值类型指导意见〉的通知》（中评协〔</w:t>
      </w:r>
      <w:r w:rsidRPr="000374F5">
        <w:rPr>
          <w:sz w:val="24"/>
          <w:szCs w:val="24"/>
        </w:rPr>
        <w:t>2017</w:t>
      </w:r>
      <w:r w:rsidRPr="000374F5">
        <w:rPr>
          <w:rFonts w:hint="eastAsia"/>
          <w:sz w:val="24"/>
          <w:szCs w:val="24"/>
        </w:rPr>
        <w:t>〕</w:t>
      </w:r>
      <w:r w:rsidRPr="000374F5">
        <w:rPr>
          <w:sz w:val="24"/>
          <w:szCs w:val="24"/>
        </w:rPr>
        <w:t>47</w:t>
      </w:r>
      <w:r w:rsidRPr="000374F5">
        <w:rPr>
          <w:rFonts w:hint="eastAsia"/>
          <w:sz w:val="24"/>
          <w:szCs w:val="24"/>
        </w:rPr>
        <w:t>号）；</w:t>
      </w:r>
    </w:p>
    <w:p w:rsidR="00241612" w:rsidRPr="000374F5" w:rsidRDefault="00241612" w:rsidP="00CD493B">
      <w:pPr>
        <w:spacing w:line="500" w:lineRule="exact"/>
        <w:ind w:firstLineChars="200" w:firstLine="480"/>
        <w:rPr>
          <w:sz w:val="24"/>
          <w:szCs w:val="24"/>
        </w:rPr>
      </w:pPr>
      <w:r>
        <w:rPr>
          <w:sz w:val="24"/>
          <w:szCs w:val="24"/>
        </w:rPr>
        <w:t>10.</w:t>
      </w:r>
      <w:r w:rsidRPr="000374F5">
        <w:rPr>
          <w:rFonts w:hint="eastAsia"/>
          <w:sz w:val="24"/>
          <w:szCs w:val="24"/>
        </w:rPr>
        <w:t>《中评协关于印发〈资产评估对象法律权属指导意见〉的通知》（中评协〔</w:t>
      </w:r>
      <w:r w:rsidRPr="000374F5">
        <w:rPr>
          <w:sz w:val="24"/>
          <w:szCs w:val="24"/>
        </w:rPr>
        <w:t>2017</w:t>
      </w:r>
      <w:r w:rsidRPr="000374F5">
        <w:rPr>
          <w:rFonts w:hint="eastAsia"/>
          <w:sz w:val="24"/>
          <w:szCs w:val="24"/>
        </w:rPr>
        <w:t>〕</w:t>
      </w:r>
      <w:r w:rsidRPr="000374F5">
        <w:rPr>
          <w:sz w:val="24"/>
          <w:szCs w:val="24"/>
        </w:rPr>
        <w:t>48</w:t>
      </w:r>
      <w:r w:rsidRPr="000374F5">
        <w:rPr>
          <w:rFonts w:hint="eastAsia"/>
          <w:sz w:val="24"/>
          <w:szCs w:val="24"/>
        </w:rPr>
        <w:t>号）；</w:t>
      </w:r>
    </w:p>
    <w:p w:rsidR="00241612" w:rsidRDefault="00241612" w:rsidP="00CD493B">
      <w:pPr>
        <w:spacing w:line="500" w:lineRule="exact"/>
        <w:ind w:firstLineChars="200" w:firstLine="480"/>
        <w:rPr>
          <w:sz w:val="24"/>
          <w:szCs w:val="24"/>
        </w:rPr>
      </w:pPr>
      <w:r>
        <w:rPr>
          <w:sz w:val="24"/>
          <w:szCs w:val="24"/>
        </w:rPr>
        <w:t>11.</w:t>
      </w:r>
      <w:r w:rsidRPr="000374F5">
        <w:rPr>
          <w:rFonts w:hint="eastAsia"/>
          <w:sz w:val="24"/>
          <w:szCs w:val="24"/>
        </w:rPr>
        <w:t>《中评协关于印发《资产评估执业准则</w:t>
      </w:r>
      <w:r w:rsidRPr="000374F5">
        <w:rPr>
          <w:sz w:val="24"/>
          <w:szCs w:val="24"/>
        </w:rPr>
        <w:t>——</w:t>
      </w:r>
      <w:r w:rsidRPr="000374F5">
        <w:rPr>
          <w:rFonts w:hint="eastAsia"/>
          <w:sz w:val="24"/>
          <w:szCs w:val="24"/>
        </w:rPr>
        <w:t>资产评估方法》的通知》（中评协〔</w:t>
      </w:r>
      <w:r w:rsidRPr="000374F5">
        <w:rPr>
          <w:sz w:val="24"/>
          <w:szCs w:val="24"/>
        </w:rPr>
        <w:t>2019</w:t>
      </w:r>
      <w:r w:rsidRPr="000374F5">
        <w:rPr>
          <w:rFonts w:hint="eastAsia"/>
          <w:sz w:val="24"/>
          <w:szCs w:val="24"/>
        </w:rPr>
        <w:t>〕</w:t>
      </w:r>
      <w:r w:rsidRPr="000374F5">
        <w:rPr>
          <w:sz w:val="24"/>
          <w:szCs w:val="24"/>
        </w:rPr>
        <w:t xml:space="preserve">35 </w:t>
      </w:r>
      <w:r w:rsidRPr="000374F5">
        <w:rPr>
          <w:rFonts w:hint="eastAsia"/>
          <w:sz w:val="24"/>
          <w:szCs w:val="24"/>
        </w:rPr>
        <w:t>号）</w:t>
      </w:r>
      <w:r>
        <w:rPr>
          <w:rFonts w:hint="eastAsia"/>
          <w:sz w:val="24"/>
          <w:szCs w:val="24"/>
        </w:rPr>
        <w:t>。</w:t>
      </w:r>
    </w:p>
    <w:p w:rsidR="00241612" w:rsidRPr="00434563" w:rsidRDefault="00241612" w:rsidP="00434563">
      <w:pPr>
        <w:spacing w:line="520" w:lineRule="exact"/>
        <w:ind w:firstLineChars="200" w:firstLine="480"/>
        <w:rPr>
          <w:rFonts w:ascii="黑体" w:eastAsia="黑体"/>
          <w:sz w:val="24"/>
          <w:szCs w:val="24"/>
        </w:rPr>
      </w:pPr>
      <w:r w:rsidRPr="00434563">
        <w:rPr>
          <w:rFonts w:ascii="黑体" w:eastAsia="黑体" w:hint="eastAsia"/>
          <w:sz w:val="24"/>
          <w:szCs w:val="24"/>
        </w:rPr>
        <w:t>（三）评估产权依据及取价依据</w:t>
      </w:r>
    </w:p>
    <w:p w:rsidR="00241612" w:rsidRDefault="00241612" w:rsidP="00CD493B">
      <w:pPr>
        <w:spacing w:line="560" w:lineRule="exact"/>
        <w:ind w:firstLineChars="200" w:firstLine="480"/>
        <w:rPr>
          <w:sz w:val="24"/>
          <w:szCs w:val="24"/>
        </w:rPr>
      </w:pPr>
      <w:r>
        <w:rPr>
          <w:sz w:val="24"/>
          <w:szCs w:val="24"/>
        </w:rPr>
        <w:t>1.</w:t>
      </w:r>
      <w:r>
        <w:rPr>
          <w:rFonts w:hint="eastAsia"/>
          <w:sz w:val="24"/>
          <w:szCs w:val="24"/>
        </w:rPr>
        <w:t>评估专业人员对资产核实、勘察、检测、分析等所搜集的佐证资料；</w:t>
      </w:r>
    </w:p>
    <w:p w:rsidR="00241612" w:rsidRPr="004F07E2" w:rsidRDefault="00241612" w:rsidP="00CD493B">
      <w:pPr>
        <w:spacing w:line="560" w:lineRule="exact"/>
        <w:ind w:firstLineChars="200" w:firstLine="480"/>
        <w:rPr>
          <w:sz w:val="24"/>
          <w:szCs w:val="24"/>
        </w:rPr>
      </w:pPr>
      <w:r>
        <w:rPr>
          <w:sz w:val="24"/>
          <w:szCs w:val="24"/>
        </w:rPr>
        <w:t>2.</w:t>
      </w:r>
      <w:r w:rsidRPr="004F07E2">
        <w:rPr>
          <w:rFonts w:hint="eastAsia"/>
          <w:sz w:val="24"/>
          <w:szCs w:val="24"/>
        </w:rPr>
        <w:t>其他资料。</w:t>
      </w:r>
    </w:p>
    <w:p w:rsidR="00241612" w:rsidRPr="00616FE5" w:rsidRDefault="00241612" w:rsidP="00C50AF0">
      <w:pPr>
        <w:pStyle w:val="Heading2"/>
        <w:spacing w:line="520" w:lineRule="exact"/>
        <w:ind w:firstLine="542"/>
        <w:rPr>
          <w:sz w:val="24"/>
          <w:szCs w:val="24"/>
        </w:rPr>
      </w:pPr>
      <w:r w:rsidRPr="00616FE5">
        <w:rPr>
          <w:rFonts w:hint="eastAsia"/>
          <w:sz w:val="24"/>
          <w:szCs w:val="24"/>
        </w:rPr>
        <w:t>七、评估方法</w:t>
      </w:r>
      <w:bookmarkEnd w:id="15"/>
      <w:bookmarkEnd w:id="16"/>
    </w:p>
    <w:p w:rsidR="00241612" w:rsidRPr="00616FE5" w:rsidRDefault="00241612" w:rsidP="00607D90">
      <w:pPr>
        <w:spacing w:line="520" w:lineRule="exact"/>
        <w:ind w:firstLineChars="250" w:firstLine="600"/>
        <w:rPr>
          <w:color w:val="000000"/>
          <w:sz w:val="24"/>
          <w:szCs w:val="24"/>
        </w:rPr>
      </w:pPr>
      <w:bookmarkStart w:id="17" w:name="_Toc206643546"/>
      <w:bookmarkStart w:id="18" w:name="_Toc27171"/>
      <w:r w:rsidRPr="00616FE5">
        <w:rPr>
          <w:rFonts w:hint="eastAsia"/>
          <w:color w:val="000000"/>
          <w:sz w:val="24"/>
          <w:szCs w:val="24"/>
        </w:rPr>
        <w:t>依据现行资产评估准则的规定，资产评估基本方法包括市场法、收益法及成本法。进行资产评估，要根据评估对象、评估目的、价值类型、资料收集情况等相关条件，分析三种资产评估基本方法的适用性恰当选择资产评估基本方法。</w:t>
      </w:r>
    </w:p>
    <w:p w:rsidR="00241612" w:rsidRPr="00616FE5" w:rsidRDefault="00241612" w:rsidP="004F31D9">
      <w:pPr>
        <w:spacing w:line="520" w:lineRule="exact"/>
        <w:ind w:firstLineChars="250" w:firstLine="600"/>
        <w:rPr>
          <w:color w:val="000000"/>
          <w:sz w:val="24"/>
          <w:szCs w:val="24"/>
        </w:rPr>
      </w:pPr>
      <w:r w:rsidRPr="00616FE5">
        <w:rPr>
          <w:rFonts w:hint="eastAsia"/>
          <w:color w:val="000000"/>
          <w:sz w:val="24"/>
          <w:szCs w:val="24"/>
        </w:rPr>
        <w:t>市场法，是指利用市场上同样或类似资产的近期交易价格，经过直接比较或类比分析以估测资产价值的各种评估技术方法总称。</w:t>
      </w:r>
    </w:p>
    <w:p w:rsidR="00241612" w:rsidRDefault="00241612" w:rsidP="00607D90">
      <w:pPr>
        <w:spacing w:line="520" w:lineRule="exact"/>
        <w:ind w:firstLineChars="250" w:firstLine="600"/>
        <w:rPr>
          <w:color w:val="000000"/>
          <w:sz w:val="24"/>
          <w:szCs w:val="24"/>
        </w:rPr>
      </w:pPr>
      <w:r w:rsidRPr="00616FE5">
        <w:rPr>
          <w:rFonts w:hint="eastAsia"/>
          <w:color w:val="000000"/>
          <w:sz w:val="24"/>
          <w:szCs w:val="24"/>
        </w:rPr>
        <w:t>收益法：是指通过估测被评估资产未来预期收益的现值，来判断资产价值的各种方法的总称。基本公式为：</w:t>
      </w:r>
    </w:p>
    <w:p w:rsidR="00241612" w:rsidRDefault="00241612" w:rsidP="004F31D9">
      <w:pPr>
        <w:spacing w:line="600" w:lineRule="auto"/>
        <w:ind w:firstLineChars="250" w:firstLine="525"/>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5.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stylePaneFormatFilter w:val=&quot;3F01&quot;/&gt;&lt;w:defaultTabStop w:val=&quot;420&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6E00CD&quot;/&gt;&lt;wsp:rsid wsp:val=&quot;00000606&quot;/&gt;&lt;wsp:rsid wsp:val=&quot;00003FA4&quot;/&gt;&lt;wsp:rsid wsp:val=&quot;00014384&quot;/&gt;&lt;wsp:rsid wsp:val=&quot;00015DD4&quot;/&gt;&lt;wsp:rsid wsp:val=&quot;00016CE7&quot;/&gt;&lt;wsp:rsid wsp:val=&quot;000173D8&quot;/&gt;&lt;wsp:rsid wsp:val=&quot;00021010&quot;/&gt;&lt;wsp:rsid wsp:val=&quot;00021707&quot;/&gt;&lt;wsp:rsid wsp:val=&quot;00023072&quot;/&gt;&lt;wsp:rsid wsp:val=&quot;00026B8F&quot;/&gt;&lt;wsp:rsid wsp:val=&quot;0002747C&quot;/&gt;&lt;wsp:rsid wsp:val=&quot;0003089B&quot;/&gt;&lt;wsp:rsid wsp:val=&quot;000316C9&quot;/&gt;&lt;wsp:rsid wsp:val=&quot;00033057&quot;/&gt;&lt;wsp:rsid wsp:val=&quot;000344BE&quot;/&gt;&lt;wsp:rsid wsp:val=&quot;000371A6&quot;/&gt;&lt;wsp:rsid wsp:val=&quot;0004281D&quot;/&gt;&lt;wsp:rsid wsp:val=&quot;00042DA8&quot;/&gt;&lt;wsp:rsid wsp:val=&quot;00044431&quot;/&gt;&lt;wsp:rsid wsp:val=&quot;00044B4F&quot;/&gt;&lt;wsp:rsid wsp:val=&quot;00045D5F&quot;/&gt;&lt;wsp:rsid wsp:val=&quot;00045D69&quot;/&gt;&lt;wsp:rsid wsp:val=&quot;00051604&quot;/&gt;&lt;wsp:rsid wsp:val=&quot;000542FA&quot;/&gt;&lt;wsp:rsid wsp:val=&quot;000545E7&quot;/&gt;&lt;wsp:rsid wsp:val=&quot;00057861&quot;/&gt;&lt;wsp:rsid wsp:val=&quot;000655D9&quot;/&gt;&lt;wsp:rsid wsp:val=&quot;0007111A&quot;/&gt;&lt;wsp:rsid wsp:val=&quot;00075134&quot;/&gt;&lt;wsp:rsid wsp:val=&quot;00075B50&quot;/&gt;&lt;wsp:rsid wsp:val=&quot;000773B0&quot;/&gt;&lt;wsp:rsid wsp:val=&quot;00085BBC&quot;/&gt;&lt;wsp:rsid wsp:val=&quot;00090428&quot;/&gt;&lt;wsp:rsid wsp:val=&quot;00090C4E&quot;/&gt;&lt;wsp:rsid wsp:val=&quot;0009269F&quot;/&gt;&lt;wsp:rsid wsp:val=&quot;00092E26&quot;/&gt;&lt;wsp:rsid wsp:val=&quot;00093791&quot;/&gt;&lt;wsp:rsid wsp:val=&quot;000A295F&quot;/&gt;&lt;wsp:rsid wsp:val=&quot;000A43F1&quot;/&gt;&lt;wsp:rsid wsp:val=&quot;000A46A1&quot;/&gt;&lt;wsp:rsid wsp:val=&quot;000A568C&quot;/&gt;&lt;wsp:rsid wsp:val=&quot;000A6984&quot;/&gt;&lt;wsp:rsid wsp:val=&quot;000A6AB0&quot;/&gt;&lt;wsp:rsid wsp:val=&quot;000B112F&quot;/&gt;&lt;wsp:rsid wsp:val=&quot;000B2726&quot;/&gt;&lt;wsp:rsid wsp:val=&quot;000B33AE&quot;/&gt;&lt;wsp:rsid wsp:val=&quot;000B3A4F&quot;/&gt;&lt;wsp:rsid wsp:val=&quot;000B5ADA&quot;/&gt;&lt;wsp:rsid wsp:val=&quot;000B69DD&quot;/&gt;&lt;wsp:rsid wsp:val=&quot;000B775D&quot;/&gt;&lt;wsp:rsid wsp:val=&quot;000B7F11&quot;/&gt;&lt;wsp:rsid wsp:val=&quot;000C048D&quot;/&gt;&lt;wsp:rsid wsp:val=&quot;000C4813&quot;/&gt;&lt;wsp:rsid wsp:val=&quot;000C531F&quot;/&gt;&lt;wsp:rsid wsp:val=&quot;000C6F83&quot;/&gt;&lt;wsp:rsid wsp:val=&quot;000D1F78&quot;/&gt;&lt;wsp:rsid wsp:val=&quot;000D28ED&quot;/&gt;&lt;wsp:rsid wsp:val=&quot;000D3345&quot;/&gt;&lt;wsp:rsid wsp:val=&quot;000D347A&quot;/&gt;&lt;wsp:rsid wsp:val=&quot;000D35FC&quot;/&gt;&lt;wsp:rsid wsp:val=&quot;000D3739&quot;/&gt;&lt;wsp:rsid wsp:val=&quot;000D52DA&quot;/&gt;&lt;wsp:rsid wsp:val=&quot;000E0345&quot;/&gt;&lt;wsp:rsid wsp:val=&quot;000E0F8F&quot;/&gt;&lt;wsp:rsid wsp:val=&quot;000E1CE8&quot;/&gt;&lt;wsp:rsid wsp:val=&quot;000E1EAC&quot;/&gt;&lt;wsp:rsid wsp:val=&quot;000E2C01&quot;/&gt;&lt;wsp:rsid wsp:val=&quot;000E4802&quot;/&gt;&lt;wsp:rsid wsp:val=&quot;000F2465&quot;/&gt;&lt;wsp:rsid wsp:val=&quot;000F5665&quot;/&gt;&lt;wsp:rsid wsp:val=&quot;000F5E1D&quot;/&gt;&lt;wsp:rsid wsp:val=&quot;000F61B8&quot;/&gt;&lt;wsp:rsid wsp:val=&quot;0010597A&quot;/&gt;&lt;wsp:rsid wsp:val=&quot;00107F97&quot;/&gt;&lt;wsp:rsid wsp:val=&quot;00112880&quot;/&gt;&lt;wsp:rsid wsp:val=&quot;001203D4&quot;/&gt;&lt;wsp:rsid wsp:val=&quot;0012118A&quot;/&gt;&lt;wsp:rsid wsp:val=&quot;001248CA&quot;/&gt;&lt;wsp:rsid wsp:val=&quot;00127F59&quot;/&gt;&lt;wsp:rsid wsp:val=&quot;00130DB0&quot;/&gt;&lt;wsp:rsid wsp:val=&quot;00137777&quot;/&gt;&lt;wsp:rsid wsp:val=&quot;00140DDC&quot;/&gt;&lt;wsp:rsid wsp:val=&quot;001426D2&quot;/&gt;&lt;wsp:rsid wsp:val=&quot;001454EF&quot;/&gt;&lt;wsp:rsid wsp:val=&quot;00146131&quot;/&gt;&lt;wsp:rsid wsp:val=&quot;00147487&quot;/&gt;&lt;wsp:rsid wsp:val=&quot;00151DBF&quot;/&gt;&lt;wsp:rsid wsp:val=&quot;00151DED&quot;/&gt;&lt;wsp:rsid wsp:val=&quot;00154479&quot;/&gt;&lt;wsp:rsid wsp:val=&quot;001552C0&quot;/&gt;&lt;wsp:rsid wsp:val=&quot;00156696&quot;/&gt;&lt;wsp:rsid wsp:val=&quot;0016151E&quot;/&gt;&lt;wsp:rsid wsp:val=&quot;00167AFD&quot;/&gt;&lt;wsp:rsid wsp:val=&quot;00174EC8&quot;/&gt;&lt;wsp:rsid wsp:val=&quot;00177E41&quot;/&gt;&lt;wsp:rsid wsp:val=&quot;00184470&quot;/&gt;&lt;wsp:rsid wsp:val=&quot;001879EC&quot;/&gt;&lt;wsp:rsid wsp:val=&quot;0019007B&quot;/&gt;&lt;wsp:rsid wsp:val=&quot;0019204E&quot;/&gt;&lt;wsp:rsid wsp:val=&quot;00194BFA&quot;/&gt;&lt;wsp:rsid wsp:val=&quot;00195041&quot;/&gt;&lt;wsp:rsid wsp:val=&quot;00195E80&quot;/&gt;&lt;wsp:rsid wsp:val=&quot;001A027B&quot;/&gt;&lt;wsp:rsid wsp:val=&quot;001A22C3&quot;/&gt;&lt;wsp:rsid wsp:val=&quot;001A27C5&quot;/&gt;&lt;wsp:rsid wsp:val=&quot;001A320A&quot;/&gt;&lt;wsp:rsid wsp:val=&quot;001A414B&quot;/&gt;&lt;wsp:rsid wsp:val=&quot;001A54BD&quot;/&gt;&lt;wsp:rsid wsp:val=&quot;001B05AC&quot;/&gt;&lt;wsp:rsid wsp:val=&quot;001B280D&quot;/&gt;&lt;wsp:rsid wsp:val=&quot;001B58F0&quot;/&gt;&lt;wsp:rsid wsp:val=&quot;001C0A48&quot;/&gt;&lt;wsp:rsid wsp:val=&quot;001C0B50&quot;/&gt;&lt;wsp:rsid wsp:val=&quot;001C24B0&quot;/&gt;&lt;wsp:rsid wsp:val=&quot;001C5AB8&quot;/&gt;&lt;wsp:rsid wsp:val=&quot;001D0E05&quot;/&gt;&lt;wsp:rsid wsp:val=&quot;001D11FC&quot;/&gt;&lt;wsp:rsid wsp:val=&quot;001D5A81&quot;/&gt;&lt;wsp:rsid wsp:val=&quot;001D5B22&quot;/&gt;&lt;wsp:rsid wsp:val=&quot;001D65B8&quot;/&gt;&lt;wsp:rsid wsp:val=&quot;001D6E2C&quot;/&gt;&lt;wsp:rsid wsp:val=&quot;001E1E14&quot;/&gt;&lt;wsp:rsid wsp:val=&quot;001E26B7&quot;/&gt;&lt;wsp:rsid wsp:val=&quot;001E2AB1&quot;/&gt;&lt;wsp:rsid wsp:val=&quot;001E329D&quot;/&gt;&lt;wsp:rsid wsp:val=&quot;001E330C&quot;/&gt;&lt;wsp:rsid wsp:val=&quot;001E44DD&quot;/&gt;&lt;wsp:rsid wsp:val=&quot;001E4D87&quot;/&gt;&lt;wsp:rsid wsp:val=&quot;001E59DF&quot;/&gt;&lt;wsp:rsid wsp:val=&quot;001E5E90&quot;/&gt;&lt;wsp:rsid wsp:val=&quot;001E6BE3&quot;/&gt;&lt;wsp:rsid wsp:val=&quot;001F23EC&quot;/&gt;&lt;wsp:rsid wsp:val=&quot;001F27A5&quot;/&gt;&lt;wsp:rsid wsp:val=&quot;001F3588&quot;/&gt;&lt;wsp:rsid wsp:val=&quot;001F39E2&quot;/&gt;&lt;wsp:rsid wsp:val=&quot;001F3B99&quot;/&gt;&lt;wsp:rsid wsp:val=&quot;001F482A&quot;/&gt;&lt;wsp:rsid wsp:val=&quot;001F7070&quot;/&gt;&lt;wsp:rsid wsp:val=&quot;0020094A&quot;/&gt;&lt;wsp:rsid wsp:val=&quot;00205033&quot;/&gt;&lt;wsp:rsid wsp:val=&quot;0020767D&quot;/&gt;&lt;wsp:rsid wsp:val=&quot;00210EAF&quot;/&gt;&lt;wsp:rsid wsp:val=&quot;002115A5&quot;/&gt;&lt;wsp:rsid wsp:val=&quot;00211621&quot;/&gt;&lt;wsp:rsid wsp:val=&quot;00214CF7&quot;/&gt;&lt;wsp:rsid wsp:val=&quot;00216955&quot;/&gt;&lt;wsp:rsid wsp:val=&quot;00223877&quot;/&gt;&lt;wsp:rsid wsp:val=&quot;00223BA9&quot;/&gt;&lt;wsp:rsid wsp:val=&quot;0022465C&quot;/&gt;&lt;wsp:rsid wsp:val=&quot;00230948&quot;/&gt;&lt;wsp:rsid wsp:val=&quot;00231D7E&quot;/&gt;&lt;wsp:rsid wsp:val=&quot;0023224D&quot;/&gt;&lt;wsp:rsid wsp:val=&quot;00232784&quot;/&gt;&lt;wsp:rsid wsp:val=&quot;00241AEC&quot;/&gt;&lt;wsp:rsid wsp:val=&quot;00241FD7&quot;/&gt;&lt;wsp:rsid wsp:val=&quot;00243523&quot;/&gt;&lt;wsp:rsid wsp:val=&quot;002459D9&quot;/&gt;&lt;wsp:rsid wsp:val=&quot;00247B44&quot;/&gt;&lt;wsp:rsid wsp:val=&quot;002530F0&quot;/&gt;&lt;wsp:rsid wsp:val=&quot;00256C40&quot;/&gt;&lt;wsp:rsid wsp:val=&quot;002653B1&quot;/&gt;&lt;wsp:rsid wsp:val=&quot;00267B33&quot;/&gt;&lt;wsp:rsid wsp:val=&quot;00267B43&quot;/&gt;&lt;wsp:rsid wsp:val=&quot;002865C5&quot;/&gt;&lt;wsp:rsid wsp:val=&quot;0029019B&quot;/&gt;&lt;wsp:rsid wsp:val=&quot;00293199&quot;/&gt;&lt;wsp:rsid wsp:val=&quot;002936CB&quot;/&gt;&lt;wsp:rsid wsp:val=&quot;0029421A&quot;/&gt;&lt;wsp:rsid wsp:val=&quot;002954B4&quot;/&gt;&lt;wsp:rsid wsp:val=&quot;00296EF8&quot;/&gt;&lt;wsp:rsid wsp:val=&quot;0029717B&quot;/&gt;&lt;wsp:rsid wsp:val=&quot;002A1242&quot;/&gt;&lt;wsp:rsid wsp:val=&quot;002A15EE&quot;/&gt;&lt;wsp:rsid wsp:val=&quot;002A23BA&quot;/&gt;&lt;wsp:rsid wsp:val=&quot;002A6C33&quot;/&gt;&lt;wsp:rsid wsp:val=&quot;002A71A5&quot;/&gt;&lt;wsp:rsid wsp:val=&quot;002B2384&quot;/&gt;&lt;wsp:rsid wsp:val=&quot;002B26E9&quot;/&gt;&lt;wsp:rsid wsp:val=&quot;002B4CA4&quot;/&gt;&lt;wsp:rsid wsp:val=&quot;002C14F5&quot;/&gt;&lt;wsp:rsid wsp:val=&quot;002C4247&quot;/&gt;&lt;wsp:rsid wsp:val=&quot;002C54F9&quot;/&gt;&lt;wsp:rsid wsp:val=&quot;002C6C7C&quot;/&gt;&lt;wsp:rsid wsp:val=&quot;002D10A6&quot;/&gt;&lt;wsp:rsid wsp:val=&quot;002D1A76&quot;/&gt;&lt;wsp:rsid wsp:val=&quot;002D1E82&quot;/&gt;&lt;wsp:rsid wsp:val=&quot;002D2184&quot;/&gt;&lt;wsp:rsid wsp:val=&quot;002D23F6&quot;/&gt;&lt;wsp:rsid wsp:val=&quot;002D3786&quot;/&gt;&lt;wsp:rsid wsp:val=&quot;002D4AB2&quot;/&gt;&lt;wsp:rsid wsp:val=&quot;002E3A39&quot;/&gt;&lt;wsp:rsid wsp:val=&quot;002E7226&quot;/&gt;&lt;wsp:rsid wsp:val=&quot;002E7B57&quot;/&gt;&lt;wsp:rsid wsp:val=&quot;002F0F39&quot;/&gt;&lt;wsp:rsid wsp:val=&quot;002F1256&quot;/&gt;&lt;wsp:rsid wsp:val=&quot;002F12EC&quot;/&gt;&lt;wsp:rsid wsp:val=&quot;002F348A&quot;/&gt;&lt;wsp:rsid wsp:val=&quot;002F3CC8&quot;/&gt;&lt;wsp:rsid wsp:val=&quot;002F4621&quot;/&gt;&lt;wsp:rsid wsp:val=&quot;002F53F7&quot;/&gt;&lt;wsp:rsid wsp:val=&quot;002F7FBB&quot;/&gt;&lt;wsp:rsid wsp:val=&quot;00300E85&quot;/&gt;&lt;wsp:rsid wsp:val=&quot;003026D8&quot;/&gt;&lt;wsp:rsid wsp:val=&quot;00302EFB&quot;/&gt;&lt;wsp:rsid wsp:val=&quot;003038B6&quot;/&gt;&lt;wsp:rsid wsp:val=&quot;003065A4&quot;/&gt;&lt;wsp:rsid wsp:val=&quot;00307468&quot;/&gt;&lt;wsp:rsid wsp:val=&quot;00310B77&quot;/&gt;&lt;wsp:rsid wsp:val=&quot;00312933&quot;/&gt;&lt;wsp:rsid wsp:val=&quot;00314DE5&quot;/&gt;&lt;wsp:rsid wsp:val=&quot;0031697A&quot;/&gt;&lt;wsp:rsid wsp:val=&quot;003176A0&quot;/&gt;&lt;wsp:rsid wsp:val=&quot;0032198D&quot;/&gt;&lt;wsp:rsid wsp:val=&quot;0032349F&quot;/&gt;&lt;wsp:rsid wsp:val=&quot;00323580&quot;/&gt;&lt;wsp:rsid wsp:val=&quot;00323D31&quot;/&gt;&lt;wsp:rsid wsp:val=&quot;003261B8&quot;/&gt;&lt;wsp:rsid wsp:val=&quot;00330538&quot;/&gt;&lt;wsp:rsid wsp:val=&quot;003337A9&quot;/&gt;&lt;wsp:rsid wsp:val=&quot;00333EB6&quot;/&gt;&lt;wsp:rsid wsp:val=&quot;0033576B&quot;/&gt;&lt;wsp:rsid wsp:val=&quot;00336A51&quot;/&gt;&lt;wsp:rsid wsp:val=&quot;00346CC8&quot;/&gt;&lt;wsp:rsid wsp:val=&quot;0034769D&quot;/&gt;&lt;wsp:rsid wsp:val=&quot;003514D5&quot;/&gt;&lt;wsp:rsid wsp:val=&quot;00352697&quot;/&gt;&lt;wsp:rsid wsp:val=&quot;00355FA5&quot;/&gt;&lt;wsp:rsid wsp:val=&quot;00356B54&quot;/&gt;&lt;wsp:rsid wsp:val=&quot;00356DAB&quot;/&gt;&lt;wsp:rsid wsp:val=&quot;003579D8&quot;/&gt;&lt;wsp:rsid wsp:val=&quot;003602E9&quot;/&gt;&lt;wsp:rsid wsp:val=&quot;00360FC5&quot;/&gt;&lt;wsp:rsid wsp:val=&quot;00365D24&quot;/&gt;&lt;wsp:rsid wsp:val=&quot;00366576&quot;/&gt;&lt;wsp:rsid wsp:val=&quot;00366BAB&quot;/&gt;&lt;wsp:rsid wsp:val=&quot;00367116&quot;/&gt;&lt;wsp:rsid wsp:val=&quot;0036792E&quot;/&gt;&lt;wsp:rsid wsp:val=&quot;00371120&quot;/&gt;&lt;wsp:rsid wsp:val=&quot;00372F81&quot;/&gt;&lt;wsp:rsid wsp:val=&quot;003732D5&quot;/&gt;&lt;wsp:rsid wsp:val=&quot;00375389&quot;/&gt;&lt;wsp:rsid wsp:val=&quot;00377505&quot;/&gt;&lt;wsp:rsid wsp:val=&quot;00377FFD&quot;/&gt;&lt;wsp:rsid wsp:val=&quot;003806D9&quot;/&gt;&lt;wsp:rsid wsp:val=&quot;00381071&quot;/&gt;&lt;wsp:rsid wsp:val=&quot;003818F7&quot;/&gt;&lt;wsp:rsid wsp:val=&quot;00383C0B&quot;/&gt;&lt;wsp:rsid wsp:val=&quot;003848F1&quot;/&gt;&lt;wsp:rsid wsp:val=&quot;00384EE6&quot;/&gt;&lt;wsp:rsid wsp:val=&quot;00386FA9&quot;/&gt;&lt;wsp:rsid wsp:val=&quot;0039279C&quot;/&gt;&lt;wsp:rsid wsp:val=&quot;003938EE&quot;/&gt;&lt;wsp:rsid wsp:val=&quot;00393A2A&quot;/&gt;&lt;wsp:rsid wsp:val=&quot;003956FF&quot;/&gt;&lt;wsp:rsid wsp:val=&quot;00396043&quot;/&gt;&lt;wsp:rsid wsp:val=&quot;003962A9&quot;/&gt;&lt;wsp:rsid wsp:val=&quot;00397AB5&quot;/&gt;&lt;wsp:rsid wsp:val=&quot;003A596E&quot;/&gt;&lt;wsp:rsid wsp:val=&quot;003A59AC&quot;/&gt;&lt;wsp:rsid wsp:val=&quot;003A5CD7&quot;/&gt;&lt;wsp:rsid wsp:val=&quot;003B3E5E&quot;/&gt;&lt;wsp:rsid wsp:val=&quot;003B5E02&quot;/&gt;&lt;wsp:rsid wsp:val=&quot;003B676B&quot;/&gt;&lt;wsp:rsid wsp:val=&quot;003B752B&quot;/&gt;&lt;wsp:rsid wsp:val=&quot;003B7B0A&quot;/&gt;&lt;wsp:rsid wsp:val=&quot;003C1A7F&quot;/&gt;&lt;wsp:rsid wsp:val=&quot;003D015D&quot;/&gt;&lt;wsp:rsid wsp:val=&quot;003D0BFE&quot;/&gt;&lt;wsp:rsid wsp:val=&quot;003D17CC&quot;/&gt;&lt;wsp:rsid wsp:val=&quot;003D2068&quot;/&gt;&lt;wsp:rsid wsp:val=&quot;003D3ADC&quot;/&gt;&lt;wsp:rsid wsp:val=&quot;003D542D&quot;/&gt;&lt;wsp:rsid wsp:val=&quot;003D5A9E&quot;/&gt;&lt;wsp:rsid wsp:val=&quot;003D7E5F&quot;/&gt;&lt;wsp:rsid wsp:val=&quot;003E0413&quot;/&gt;&lt;wsp:rsid wsp:val=&quot;003E1D7D&quot;/&gt;&lt;wsp:rsid wsp:val=&quot;003E254D&quot;/&gt;&lt;wsp:rsid wsp:val=&quot;003E343A&quot;/&gt;&lt;wsp:rsid wsp:val=&quot;003E5BED&quot;/&gt;&lt;wsp:rsid wsp:val=&quot;003E77E7&quot;/&gt;&lt;wsp:rsid wsp:val=&quot;003E7B80&quot;/&gt;&lt;wsp:rsid wsp:val=&quot;003F129B&quot;/&gt;&lt;wsp:rsid wsp:val=&quot;004000E4&quot;/&gt;&lt;wsp:rsid wsp:val=&quot;00400860&quot;/&gt;&lt;wsp:rsid wsp:val=&quot;004028A1&quot;/&gt;&lt;wsp:rsid wsp:val=&quot;004044A4&quot;/&gt;&lt;wsp:rsid wsp:val=&quot;004072D5&quot;/&gt;&lt;wsp:rsid wsp:val=&quot;00412869&quot;/&gt;&lt;wsp:rsid wsp:val=&quot;00413622&quot;/&gt;&lt;wsp:rsid wsp:val=&quot;00413EF8&quot;/&gt;&lt;wsp:rsid wsp:val=&quot;004158FE&quot;/&gt;&lt;wsp:rsid wsp:val=&quot;00417E6A&quot;/&gt;&lt;wsp:rsid wsp:val=&quot;00423622&quot;/&gt;&lt;wsp:rsid wsp:val=&quot;00425B6E&quot;/&gt;&lt;wsp:rsid wsp:val=&quot;00430785&quot;/&gt;&lt;wsp:rsid wsp:val=&quot;004354F3&quot;/&gt;&lt;wsp:rsid wsp:val=&quot;00435F66&quot;/&gt;&lt;wsp:rsid wsp:val=&quot;004371A7&quot;/&gt;&lt;wsp:rsid wsp:val=&quot;00444272&quot;/&gt;&lt;wsp:rsid wsp:val=&quot;004512EB&quot;/&gt;&lt;wsp:rsid wsp:val=&quot;00455F3D&quot;/&gt;&lt;wsp:rsid wsp:val=&quot;00460715&quot;/&gt;&lt;wsp:rsid wsp:val=&quot;00475025&quot;/&gt;&lt;wsp:rsid wsp:val=&quot;00476E5D&quot;/&gt;&lt;wsp:rsid wsp:val=&quot;004810B9&quot;/&gt;&lt;wsp:rsid wsp:val=&quot;004810FB&quot;/&gt;&lt;wsp:rsid wsp:val=&quot;004878FB&quot;/&gt;&lt;wsp:rsid wsp:val=&quot;00487ADB&quot;/&gt;&lt;wsp:rsid wsp:val=&quot;00491F38&quot;/&gt;&lt;wsp:rsid wsp:val=&quot;00492342&quot;/&gt;&lt;wsp:rsid wsp:val=&quot;004930DA&quot;/&gt;&lt;wsp:rsid wsp:val=&quot;004A38AA&quot;/&gt;&lt;wsp:rsid wsp:val=&quot;004A4EFA&quot;/&gt;&lt;wsp:rsid wsp:val=&quot;004A5BD2&quot;/&gt;&lt;wsp:rsid wsp:val=&quot;004B033C&quot;/&gt;&lt;wsp:rsid wsp:val=&quot;004B2167&quot;/&gt;&lt;wsp:rsid wsp:val=&quot;004B3794&quot;/&gt;&lt;wsp:rsid wsp:val=&quot;004B73E6&quot;/&gt;&lt;wsp:rsid wsp:val=&quot;004C48B8&quot;/&gt;&lt;wsp:rsid wsp:val=&quot;004C601A&quot;/&gt;&lt;wsp:rsid wsp:val=&quot;004C6922&quot;/&gt;&lt;wsp:rsid wsp:val=&quot;004C6E1E&quot;/&gt;&lt;wsp:rsid wsp:val=&quot;004D0C7C&quot;/&gt;&lt;wsp:rsid wsp:val=&quot;004D5955&quot;/&gt;&lt;wsp:rsid wsp:val=&quot;004D5B33&quot;/&gt;&lt;wsp:rsid wsp:val=&quot;004E01DE&quot;/&gt;&lt;wsp:rsid wsp:val=&quot;004E1610&quot;/&gt;&lt;wsp:rsid wsp:val=&quot;004E2183&quot;/&gt;&lt;wsp:rsid wsp:val=&quot;004E341F&quot;/&gt;&lt;wsp:rsid wsp:val=&quot;004E49B7&quot;/&gt;&lt;wsp:rsid wsp:val=&quot;004E5458&quot;/&gt;&lt;wsp:rsid wsp:val=&quot;004E660F&quot;/&gt;&lt;wsp:rsid wsp:val=&quot;004F5978&quot;/&gt;&lt;wsp:rsid wsp:val=&quot;005004C9&quot;/&gt;&lt;wsp:rsid wsp:val=&quot;00504255&quot;/&gt;&lt;wsp:rsid wsp:val=&quot;00506F99&quot;/&gt;&lt;wsp:rsid wsp:val=&quot;0051058A&quot;/&gt;&lt;wsp:rsid wsp:val=&quot;00510A2D&quot;/&gt;&lt;wsp:rsid wsp:val=&quot;00511655&quot;/&gt;&lt;wsp:rsid wsp:val=&quot;00513819&quot;/&gt;&lt;wsp:rsid wsp:val=&quot;00514D28&quot;/&gt;&lt;wsp:rsid wsp:val=&quot;00517135&quot;/&gt;&lt;wsp:rsid wsp:val=&quot;00517C3D&quot;/&gt;&lt;wsp:rsid wsp:val=&quot;00520125&quot;/&gt;&lt;wsp:rsid wsp:val=&quot;00520CF4&quot;/&gt;&lt;wsp:rsid wsp:val=&quot;0052741D&quot;/&gt;&lt;wsp:rsid wsp:val=&quot;00527F96&quot;/&gt;&lt;wsp:rsid wsp:val=&quot;00530B7F&quot;/&gt;&lt;wsp:rsid wsp:val=&quot;00532FEE&quot;/&gt;&lt;wsp:rsid wsp:val=&quot;00533EEA&quot;/&gt;&lt;wsp:rsid wsp:val=&quot;00540C43&quot;/&gt;&lt;wsp:rsid wsp:val=&quot;00541E24&quot;/&gt;&lt;wsp:rsid wsp:val=&quot;00542A08&quot;/&gt;&lt;wsp:rsid wsp:val=&quot;005438F2&quot;/&gt;&lt;wsp:rsid wsp:val=&quot;0054492C&quot;/&gt;&lt;wsp:rsid wsp:val=&quot;00545024&quot;/&gt;&lt;wsp:rsid wsp:val=&quot;005459FD&quot;/&gt;&lt;wsp:rsid wsp:val=&quot;005460C7&quot;/&gt;&lt;wsp:rsid wsp:val=&quot;00546162&quot;/&gt;&lt;wsp:rsid wsp:val=&quot;00547CED&quot;/&gt;&lt;wsp:rsid wsp:val=&quot;00551F7C&quot;/&gt;&lt;wsp:rsid wsp:val=&quot;00554263&quot;/&gt;&lt;wsp:rsid wsp:val=&quot;00555549&quot;/&gt;&lt;wsp:rsid wsp:val=&quot;005572C5&quot;/&gt;&lt;wsp:rsid wsp:val=&quot;00561147&quot;/&gt;&lt;wsp:rsid wsp:val=&quot;00562A3D&quot;/&gt;&lt;wsp:rsid wsp:val=&quot;005637AE&quot;/&gt;&lt;wsp:rsid wsp:val=&quot;00566023&quot;/&gt;&lt;wsp:rsid wsp:val=&quot;00566E25&quot;/&gt;&lt;wsp:rsid wsp:val=&quot;00567FF7&quot;/&gt;&lt;wsp:rsid wsp:val=&quot;00570790&quot;/&gt;&lt;wsp:rsid wsp:val=&quot;00572434&quot;/&gt;&lt;wsp:rsid wsp:val=&quot;00577E10&quot;/&gt;&lt;wsp:rsid wsp:val=&quot;00581426&quot;/&gt;&lt;wsp:rsid wsp:val=&quot;00581E64&quot;/&gt;&lt;wsp:rsid wsp:val=&quot;00584CFF&quot;/&gt;&lt;wsp:rsid wsp:val=&quot;00587299&quot;/&gt;&lt;wsp:rsid wsp:val=&quot;00590641&quot;/&gt;&lt;wsp:rsid wsp:val=&quot;00592B84&quot;/&gt;&lt;wsp:rsid wsp:val=&quot;0059512D&quot;/&gt;&lt;wsp:rsid wsp:val=&quot;00595F9C&quot;/&gt;&lt;wsp:rsid wsp:val=&quot;00596903&quot;/&gt;&lt;wsp:rsid wsp:val=&quot;00597E9D&quot;/&gt;&lt;wsp:rsid wsp:val=&quot;005A3014&quot;/&gt;&lt;wsp:rsid wsp:val=&quot;005A38FD&quot;/&gt;&lt;wsp:rsid wsp:val=&quot;005A447F&quot;/&gt;&lt;wsp:rsid wsp:val=&quot;005A5592&quot;/&gt;&lt;wsp:rsid wsp:val=&quot;005B1825&quot;/&gt;&lt;wsp:rsid wsp:val=&quot;005B22A9&quot;/&gt;&lt;wsp:rsid wsp:val=&quot;005B5826&quot;/&gt;&lt;wsp:rsid wsp:val=&quot;005B682D&quot;/&gt;&lt;wsp:rsid wsp:val=&quot;005C2760&quot;/&gt;&lt;wsp:rsid wsp:val=&quot;005C661B&quot;/&gt;&lt;wsp:rsid wsp:val=&quot;005D0CA1&quot;/&gt;&lt;wsp:rsid wsp:val=&quot;005D0EAF&quot;/&gt;&lt;wsp:rsid wsp:val=&quot;005D1149&quot;/&gt;&lt;wsp:rsid wsp:val=&quot;005D15BD&quot;/&gt;&lt;wsp:rsid wsp:val=&quot;005D319B&quot;/&gt;&lt;wsp:rsid wsp:val=&quot;005D3621&quot;/&gt;&lt;wsp:rsid wsp:val=&quot;005D6B32&quot;/&gt;&lt;wsp:rsid wsp:val=&quot;005E40B2&quot;/&gt;&lt;wsp:rsid wsp:val=&quot;005E68FE&quot;/&gt;&lt;wsp:rsid wsp:val=&quot;005F15A2&quot;/&gt;&lt;wsp:rsid wsp:val=&quot;005F5934&quot;/&gt;&lt;wsp:rsid wsp:val=&quot;005F7D36&quot;/&gt;&lt;wsp:rsid wsp:val=&quot;006000E0&quot;/&gt;&lt;wsp:rsid wsp:val=&quot;00600BC6&quot;/&gt;&lt;wsp:rsid wsp:val=&quot;00601A2B&quot;/&gt;&lt;wsp:rsid wsp:val=&quot;0060231A&quot;/&gt;&lt;wsp:rsid wsp:val=&quot;00603A22&quot;/&gt;&lt;wsp:rsid wsp:val=&quot;00604755&quot;/&gt;&lt;wsp:rsid wsp:val=&quot;006130B5&quot;/&gt;&lt;wsp:rsid wsp:val=&quot;00614FFF&quot;/&gt;&lt;wsp:rsid wsp:val=&quot;0061619A&quot;/&gt;&lt;wsp:rsid wsp:val=&quot;0062085F&quot;/&gt;&lt;wsp:rsid wsp:val=&quot;0062266D&quot;/&gt;&lt;wsp:rsid wsp:val=&quot;00622EA1&quot;/&gt;&lt;wsp:rsid wsp:val=&quot;006248DD&quot;/&gt;&lt;wsp:rsid wsp:val=&quot;00624CBD&quot;/&gt;&lt;wsp:rsid wsp:val=&quot;00634C02&quot;/&gt;&lt;wsp:rsid wsp:val=&quot;00635F86&quot;/&gt;&lt;wsp:rsid wsp:val=&quot;00637193&quot;/&gt;&lt;wsp:rsid wsp:val=&quot;006401E1&quot;/&gt;&lt;wsp:rsid wsp:val=&quot;0064089C&quot;/&gt;&lt;wsp:rsid wsp:val=&quot;0064297D&quot;/&gt;&lt;wsp:rsid wsp:val=&quot;00645188&quot;/&gt;&lt;wsp:rsid wsp:val=&quot;0064637A&quot;/&gt;&lt;wsp:rsid wsp:val=&quot;006525C4&quot;/&gt;&lt;wsp:rsid wsp:val=&quot;00655F84&quot;/&gt;&lt;wsp:rsid wsp:val=&quot;00656B10&quot;/&gt;&lt;wsp:rsid wsp:val=&quot;00661630&quot;/&gt;&lt;wsp:rsid wsp:val=&quot;00661E52&quot;/&gt;&lt;wsp:rsid wsp:val=&quot;00662AA0&quot;/&gt;&lt;wsp:rsid wsp:val=&quot;00663982&quot;/&gt;&lt;wsp:rsid wsp:val=&quot;0066406F&quot;/&gt;&lt;wsp:rsid wsp:val=&quot;0066686D&quot;/&gt;&lt;wsp:rsid wsp:val=&quot;0067025D&quot;/&gt;&lt;wsp:rsid wsp:val=&quot;00670ECC&quot;/&gt;&lt;wsp:rsid wsp:val=&quot;006711BD&quot;/&gt;&lt;wsp:rsid wsp:val=&quot;00671AC0&quot;/&gt;&lt;wsp:rsid wsp:val=&quot;00673AFE&quot;/&gt;&lt;wsp:rsid wsp:val=&quot;006775A8&quot;/&gt;&lt;wsp:rsid wsp:val=&quot;006777C1&quot;/&gt;&lt;wsp:rsid wsp:val=&quot;00680336&quot;/&gt;&lt;wsp:rsid wsp:val=&quot;00681D7A&quot;/&gt;&lt;wsp:rsid wsp:val=&quot;00683A2A&quot;/&gt;&lt;wsp:rsid wsp:val=&quot;00685DAA&quot;/&gt;&lt;wsp:rsid wsp:val=&quot;00686028&quot;/&gt;&lt;wsp:rsid wsp:val=&quot;00687579&quot;/&gt;&lt;wsp:rsid wsp:val=&quot;00690975&quot;/&gt;&lt;wsp:rsid wsp:val=&quot;0069163C&quot;/&gt;&lt;wsp:rsid wsp:val=&quot;006948A8&quot;/&gt;&lt;wsp:rsid wsp:val=&quot;00696CFB&quot;/&gt;&lt;wsp:rsid wsp:val=&quot;006A075E&quot;/&gt;&lt;wsp:rsid wsp:val=&quot;006A1D9D&quot;/&gt;&lt;wsp:rsid wsp:val=&quot;006A30A0&quot;/&gt;&lt;wsp:rsid wsp:val=&quot;006A3EC9&quot;/&gt;&lt;wsp:rsid wsp:val=&quot;006A67A6&quot;/&gt;&lt;wsp:rsid wsp:val=&quot;006A6EC7&quot;/&gt;&lt;wsp:rsid wsp:val=&quot;006B2D56&quot;/&gt;&lt;wsp:rsid wsp:val=&quot;006B4412&quot;/&gt;&lt;wsp:rsid wsp:val=&quot;006B5561&quot;/&gt;&lt;wsp:rsid wsp:val=&quot;006C3129&quot;/&gt;&lt;wsp:rsid wsp:val=&quot;006C42CB&quot;/&gt;&lt;wsp:rsid wsp:val=&quot;006C57D1&quot;/&gt;&lt;wsp:rsid wsp:val=&quot;006D06B9&quot;/&gt;&lt;wsp:rsid wsp:val=&quot;006D1911&quot;/&gt;&lt;wsp:rsid wsp:val=&quot;006D1A43&quot;/&gt;&lt;wsp:rsid wsp:val=&quot;006D47B2&quot;/&gt;&lt;wsp:rsid wsp:val=&quot;006D4B3E&quot;/&gt;&lt;wsp:rsid wsp:val=&quot;006E00CD&quot;/&gt;&lt;wsp:rsid wsp:val=&quot;006E4EC3&quot;/&gt;&lt;wsp:rsid wsp:val=&quot;006E53D2&quot;/&gt;&lt;wsp:rsid wsp:val=&quot;006E67D1&quot;/&gt;&lt;wsp:rsid wsp:val=&quot;006F1722&quot;/&gt;&lt;wsp:rsid wsp:val=&quot;006F1851&quot;/&gt;&lt;wsp:rsid wsp:val=&quot;006F3B22&quot;/&gt;&lt;wsp:rsid wsp:val=&quot;006F4237&quot;/&gt;&lt;wsp:rsid wsp:val=&quot;006F432C&quot;/&gt;&lt;wsp:rsid wsp:val=&quot;006F638F&quot;/&gt;&lt;wsp:rsid wsp:val=&quot;006F6CB2&quot;/&gt;&lt;wsp:rsid wsp:val=&quot;0070135E&quot;/&gt;&lt;wsp:rsid wsp:val=&quot;00701FC3&quot;/&gt;&lt;wsp:rsid wsp:val=&quot;007029F9&quot;/&gt;&lt;wsp:rsid wsp:val=&quot;0071018D&quot;/&gt;&lt;wsp:rsid wsp:val=&quot;0071027A&quot;/&gt;&lt;wsp:rsid wsp:val=&quot;0071083F&quot;/&gt;&lt;wsp:rsid wsp:val=&quot;00714210&quot;/&gt;&lt;wsp:rsid wsp:val=&quot;0071630B&quot;/&gt;&lt;wsp:rsid wsp:val=&quot;00720200&quot;/&gt;&lt;wsp:rsid wsp:val=&quot;007322D9&quot;/&gt;&lt;wsp:rsid wsp:val=&quot;00732B23&quot;/&gt;&lt;wsp:rsid wsp:val=&quot;00732DC5&quot;/&gt;&lt;wsp:rsid wsp:val=&quot;00733F13&quot;/&gt;&lt;wsp:rsid wsp:val=&quot;0073534A&quot;/&gt;&lt;wsp:rsid wsp:val=&quot;0073765D&quot;/&gt;&lt;wsp:rsid wsp:val=&quot;00737CEB&quot;/&gt;&lt;wsp:rsid wsp:val=&quot;00737DE6&quot;/&gt;&lt;wsp:rsid wsp:val=&quot;00742A44&quot;/&gt;&lt;wsp:rsid wsp:val=&quot;00742ED5&quot;/&gt;&lt;wsp:rsid wsp:val=&quot;0074357F&quot;/&gt;&lt;wsp:rsid wsp:val=&quot;00743686&quot;/&gt;&lt;wsp:rsid wsp:val=&quot;007439C5&quot;/&gt;&lt;wsp:rsid wsp:val=&quot;00755617&quot;/&gt;&lt;wsp:rsid wsp:val=&quot;007568C7&quot;/&gt;&lt;wsp:rsid wsp:val=&quot;00757016&quot;/&gt;&lt;wsp:rsid wsp:val=&quot;0076776F&quot;/&gt;&lt;wsp:rsid wsp:val=&quot;007725DF&quot;/&gt;&lt;wsp:rsid wsp:val=&quot;007726C6&quot;/&gt;&lt;wsp:rsid wsp:val=&quot;007729E7&quot;/&gt;&lt;wsp:rsid wsp:val=&quot;00776555&quot;/&gt;&lt;wsp:rsid wsp:val=&quot;00777781&quot;/&gt;&lt;wsp:rsid wsp:val=&quot;00777F1A&quot;/&gt;&lt;wsp:rsid wsp:val=&quot;00784FEB&quot;/&gt;&lt;wsp:rsid wsp:val=&quot;00785D7E&quot;/&gt;&lt;wsp:rsid wsp:val=&quot;00790377&quot;/&gt;&lt;wsp:rsid wsp:val=&quot;00790650&quot;/&gt;&lt;wsp:rsid wsp:val=&quot;007920E1&quot;/&gt;&lt;wsp:rsid wsp:val=&quot;00792CCE&quot;/&gt;&lt;wsp:rsid wsp:val=&quot;00796351&quot;/&gt;&lt;wsp:rsid wsp:val=&quot;007A75F9&quot;/&gt;&lt;wsp:rsid wsp:val=&quot;007B05AC&quot;/&gt;&lt;wsp:rsid wsp:val=&quot;007B580A&quot;/&gt;&lt;wsp:rsid wsp:val=&quot;007B58D2&quot;/&gt;&lt;wsp:rsid wsp:val=&quot;007C0592&quot;/&gt;&lt;wsp:rsid wsp:val=&quot;007C0A61&quot;/&gt;&lt;wsp:rsid wsp:val=&quot;007C27E3&quot;/&gt;&lt;wsp:rsid wsp:val=&quot;007C5BAD&quot;/&gt;&lt;wsp:rsid wsp:val=&quot;007D1B7F&quot;/&gt;&lt;wsp:rsid wsp:val=&quot;007D2440&quot;/&gt;&lt;wsp:rsid wsp:val=&quot;007D3DDD&quot;/&gt;&lt;wsp:rsid wsp:val=&quot;007D5870&quot;/&gt;&lt;wsp:rsid wsp:val=&quot;007E2B77&quot;/&gt;&lt;wsp:rsid wsp:val=&quot;007E32EB&quot;/&gt;&lt;wsp:rsid wsp:val=&quot;007E3EE4&quot;/&gt;&lt;wsp:rsid wsp:val=&quot;007E4D02&quot;/&gt;&lt;wsp:rsid wsp:val=&quot;007E52B1&quot;/&gt;&lt;wsp:rsid wsp:val=&quot;007E5CAE&quot;/&gt;&lt;wsp:rsid wsp:val=&quot;007E765C&quot;/&gt;&lt;wsp:rsid wsp:val=&quot;007F112E&quot;/&gt;&lt;wsp:rsid wsp:val=&quot;007F1FAD&quot;/&gt;&lt;wsp:rsid wsp:val=&quot;007F298E&quot;/&gt;&lt;wsp:rsid wsp:val=&quot;007F4F00&quot;/&gt;&lt;wsp:rsid wsp:val=&quot;007F67CD&quot;/&gt;&lt;wsp:rsid wsp:val=&quot;00801A58&quot;/&gt;&lt;wsp:rsid wsp:val=&quot;00804C3C&quot;/&gt;&lt;wsp:rsid wsp:val=&quot;00805BB3&quot;/&gt;&lt;wsp:rsid wsp:val=&quot;008146D2&quot;/&gt;&lt;wsp:rsid wsp:val=&quot;00815585&quot;/&gt;&lt;wsp:rsid wsp:val=&quot;0082330E&quot;/&gt;&lt;wsp:rsid wsp:val=&quot;00823890&quot;/&gt;&lt;wsp:rsid wsp:val=&quot;00823CD3&quot;/&gt;&lt;wsp:rsid wsp:val=&quot;0083070E&quot;/&gt;&lt;wsp:rsid wsp:val=&quot;00830986&quot;/&gt;&lt;wsp:rsid wsp:val=&quot;00835601&quot;/&gt;&lt;wsp:rsid wsp:val=&quot;00835B4B&quot;/&gt;&lt;wsp:rsid wsp:val=&quot;00840A98&quot;/&gt;&lt;wsp:rsid wsp:val=&quot;008426DA&quot;/&gt;&lt;wsp:rsid wsp:val=&quot;00843ADD&quot;/&gt;&lt;wsp:rsid wsp:val=&quot;00843FF5&quot;/&gt;&lt;wsp:rsid wsp:val=&quot;008461C9&quot;/&gt;&lt;wsp:rsid wsp:val=&quot;008508E8&quot;/&gt;&lt;wsp:rsid wsp:val=&quot;00853E28&quot;/&gt;&lt;wsp:rsid wsp:val=&quot;008547BE&quot;/&gt;&lt;wsp:rsid wsp:val=&quot;0085495E&quot;/&gt;&lt;wsp:rsid wsp:val=&quot;00856398&quot;/&gt;&lt;wsp:rsid wsp:val=&quot;0086233E&quot;/&gt;&lt;wsp:rsid wsp:val=&quot;0087003C&quot;/&gt;&lt;wsp:rsid wsp:val=&quot;0087168F&quot;/&gt;&lt;wsp:rsid wsp:val=&quot;00873142&quot;/&gt;&lt;wsp:rsid wsp:val=&quot;00873A1B&quot;/&gt;&lt;wsp:rsid wsp:val=&quot;0087497F&quot;/&gt;&lt;wsp:rsid wsp:val=&quot;0087791C&quot;/&gt;&lt;wsp:rsid wsp:val=&quot;00890D3E&quot;/&gt;&lt;wsp:rsid wsp:val=&quot;0089441A&quot;/&gt;&lt;wsp:rsid wsp:val=&quot;008A033F&quot;/&gt;&lt;wsp:rsid wsp:val=&quot;008A5665&quot;/&gt;&lt;wsp:rsid wsp:val=&quot;008A58E4&quot;/&gt;&lt;wsp:rsid wsp:val=&quot;008A65E5&quot;/&gt;&lt;wsp:rsid wsp:val=&quot;008B319B&quot;/&gt;&lt;wsp:rsid wsp:val=&quot;008C26F6&quot;/&gt;&lt;wsp:rsid wsp:val=&quot;008C3186&quot;/&gt;&lt;wsp:rsid wsp:val=&quot;008C31D7&quot;/&gt;&lt;wsp:rsid wsp:val=&quot;008C32FE&quot;/&gt;&lt;wsp:rsid wsp:val=&quot;008C5EAF&quot;/&gt;&lt;wsp:rsid wsp:val=&quot;008D0298&quot;/&gt;&lt;wsp:rsid wsp:val=&quot;008D295A&quot;/&gt;&lt;wsp:rsid wsp:val=&quot;008D4895&quot;/&gt;&lt;wsp:rsid wsp:val=&quot;008D57C0&quot;/&gt;&lt;wsp:rsid wsp:val=&quot;008E09FA&quot;/&gt;&lt;wsp:rsid wsp:val=&quot;008E0A50&quot;/&gt;&lt;wsp:rsid wsp:val=&quot;008E0AA2&quot;/&gt;&lt;wsp:rsid wsp:val=&quot;008E0EB9&quot;/&gt;&lt;wsp:rsid wsp:val=&quot;008E2FB2&quot;/&gt;&lt;wsp:rsid wsp:val=&quot;008E5957&quot;/&gt;&lt;wsp:rsid wsp:val=&quot;008E5B44&quot;/&gt;&lt;wsp:rsid wsp:val=&quot;008E6D07&quot;/&gt;&lt;wsp:rsid wsp:val=&quot;008F1CE0&quot;/&gt;&lt;wsp:rsid wsp:val=&quot;008F4CDF&quot;/&gt;&lt;wsp:rsid wsp:val=&quot;008F6BDC&quot;/&gt;&lt;wsp:rsid wsp:val=&quot;00900044&quot;/&gt;&lt;wsp:rsid wsp:val=&quot;009026E1&quot;/&gt;&lt;wsp:rsid wsp:val=&quot;00906D2D&quot;/&gt;&lt;wsp:rsid wsp:val=&quot;0090709C&quot;/&gt;&lt;wsp:rsid wsp:val=&quot;0091202A&quot;/&gt;&lt;wsp:rsid wsp:val=&quot;0091310F&quot;/&gt;&lt;wsp:rsid wsp:val=&quot;00921D59&quot;/&gt;&lt;wsp:rsid wsp:val=&quot;00922A51&quot;/&gt;&lt;wsp:rsid wsp:val=&quot;00923969&quot;/&gt;&lt;wsp:rsid wsp:val=&quot;00924FDE&quot;/&gt;&lt;wsp:rsid wsp:val=&quot;00925D2F&quot;/&gt;&lt;wsp:rsid wsp:val=&quot;00936D9D&quot;/&gt;&lt;wsp:rsid wsp:val=&quot;00940FFF&quot;/&gt;&lt;wsp:rsid wsp:val=&quot;0094243B&quot;/&gt;&lt;wsp:rsid wsp:val=&quot;00947AAC&quot;/&gt;&lt;wsp:rsid wsp:val=&quot;00953CB3&quot;/&gt;&lt;wsp:rsid wsp:val=&quot;00954E94&quot;/&gt;&lt;wsp:rsid wsp:val=&quot;00955DB7&quot;/&gt;&lt;wsp:rsid wsp:val=&quot;00960080&quot;/&gt;&lt;wsp:rsid wsp:val=&quot;00960AE0&quot;/&gt;&lt;wsp:rsid wsp:val=&quot;0096223F&quot;/&gt;&lt;wsp:rsid wsp:val=&quot;0096287F&quot;/&gt;&lt;wsp:rsid wsp:val=&quot;00965B00&quot;/&gt;&lt;wsp:rsid wsp:val=&quot;00966958&quot;/&gt;&lt;wsp:rsid wsp:val=&quot;0097064F&quot;/&gt;&lt;wsp:rsid wsp:val=&quot;009720A6&quot;/&gt;&lt;wsp:rsid wsp:val=&quot;00973378&quot;/&gt;&lt;wsp:rsid wsp:val=&quot;00973DC3&quot;/&gt;&lt;wsp:rsid wsp:val=&quot;00975A0E&quot;/&gt;&lt;wsp:rsid wsp:val=&quot;00981AE7&quot;/&gt;&lt;wsp:rsid wsp:val=&quot;00982281&quot;/&gt;&lt;wsp:rsid wsp:val=&quot;009829B8&quot;/&gt;&lt;wsp:rsid wsp:val=&quot;009833B4&quot;/&gt;&lt;wsp:rsid wsp:val=&quot;00983C9E&quot;/&gt;&lt;wsp:rsid wsp:val=&quot;009847E4&quot;/&gt;&lt;wsp:rsid wsp:val=&quot;00985C77&quot;/&gt;&lt;wsp:rsid wsp:val=&quot;0099450F&quot;/&gt;&lt;wsp:rsid wsp:val=&quot;00994B7D&quot;/&gt;&lt;wsp:rsid wsp:val=&quot;00994C69&quot;/&gt;&lt;wsp:rsid wsp:val=&quot;00996062&quot;/&gt;&lt;wsp:rsid wsp:val=&quot;00996C6C&quot;/&gt;&lt;wsp:rsid wsp:val=&quot;009A0066&quot;/&gt;&lt;wsp:rsid wsp:val=&quot;009A13AF&quot;/&gt;&lt;wsp:rsid wsp:val=&quot;009A3304&quot;/&gt;&lt;wsp:rsid wsp:val=&quot;009B5AFC&quot;/&gt;&lt;wsp:rsid wsp:val=&quot;009B6A33&quot;/&gt;&lt;wsp:rsid wsp:val=&quot;009C1561&quot;/&gt;&lt;wsp:rsid wsp:val=&quot;009C23D0&quot;/&gt;&lt;wsp:rsid wsp:val=&quot;009C4410&quot;/&gt;&lt;wsp:rsid wsp:val=&quot;009C5284&quot;/&gt;&lt;wsp:rsid wsp:val=&quot;009C70E0&quot;/&gt;&lt;wsp:rsid wsp:val=&quot;009C7C36&quot;/&gt;&lt;wsp:rsid wsp:val=&quot;009D0A93&quot;/&gt;&lt;wsp:rsid wsp:val=&quot;009D27B9&quot;/&gt;&lt;wsp:rsid wsp:val=&quot;009D4A72&quot;/&gt;&lt;wsp:rsid wsp:val=&quot;009D4AB7&quot;/&gt;&lt;wsp:rsid wsp:val=&quot;009E50D8&quot;/&gt;&lt;wsp:rsid wsp:val=&quot;009E57ED&quot;/&gt;&lt;wsp:rsid wsp:val=&quot;009E5B98&quot;/&gt;&lt;wsp:rsid wsp:val=&quot;009F1C97&quot;/&gt;&lt;wsp:rsid wsp:val=&quot;009F2670&quot;/&gt;&lt;wsp:rsid wsp:val=&quot;009F65C0&quot;/&gt;&lt;wsp:rsid wsp:val=&quot;009F6B2F&quot;/&gt;&lt;wsp:rsid wsp:val=&quot;00A0726C&quot;/&gt;&lt;wsp:rsid wsp:val=&quot;00A075BA&quot;/&gt;&lt;wsp:rsid wsp:val=&quot;00A10A9E&quot;/&gt;&lt;wsp:rsid wsp:val=&quot;00A1104D&quot;/&gt;&lt;wsp:rsid wsp:val=&quot;00A11FDD&quot;/&gt;&lt;wsp:rsid wsp:val=&quot;00A12DA0&quot;/&gt;&lt;wsp:rsid wsp:val=&quot;00A13DA9&quot;/&gt;&lt;wsp:rsid wsp:val=&quot;00A159C1&quot;/&gt;&lt;wsp:rsid wsp:val=&quot;00A202A7&quot;/&gt;&lt;wsp:rsid wsp:val=&quot;00A23B9F&quot;/&gt;&lt;wsp:rsid wsp:val=&quot;00A25D55&quot;/&gt;&lt;wsp:rsid wsp:val=&quot;00A268B0&quot;/&gt;&lt;wsp:rsid wsp:val=&quot;00A26F68&quot;/&gt;&lt;wsp:rsid wsp:val=&quot;00A2718E&quot;/&gt;&lt;wsp:rsid wsp:val=&quot;00A31C82&quot;/&gt;&lt;wsp:rsid wsp:val=&quot;00A31F61&quot;/&gt;&lt;wsp:rsid wsp:val=&quot;00A3273F&quot;/&gt;&lt;wsp:rsid wsp:val=&quot;00A332FE&quot;/&gt;&lt;wsp:rsid wsp:val=&quot;00A3625A&quot;/&gt;&lt;wsp:rsid wsp:val=&quot;00A41A53&quot;/&gt;&lt;wsp:rsid wsp:val=&quot;00A464BA&quot;/&gt;&lt;wsp:rsid wsp:val=&quot;00A47F53&quot;/&gt;&lt;wsp:rsid wsp:val=&quot;00A54DBE&quot;/&gt;&lt;wsp:rsid wsp:val=&quot;00A57046&quot;/&gt;&lt;wsp:rsid wsp:val=&quot;00A57666&quot;/&gt;&lt;wsp:rsid wsp:val=&quot;00A60948&quot;/&gt;&lt;wsp:rsid wsp:val=&quot;00A64494&quot;/&gt;&lt;wsp:rsid wsp:val=&quot;00A662A9&quot;/&gt;&lt;wsp:rsid wsp:val=&quot;00A67ABF&quot;/&gt;&lt;wsp:rsid wsp:val=&quot;00A70FA0&quot;/&gt;&lt;wsp:rsid wsp:val=&quot;00A7156F&quot;/&gt;&lt;wsp:rsid wsp:val=&quot;00A71C75&quot;/&gt;&lt;wsp:rsid wsp:val=&quot;00A71D08&quot;/&gt;&lt;wsp:rsid wsp:val=&quot;00A747C6&quot;/&gt;&lt;wsp:rsid wsp:val=&quot;00A74970&quot;/&gt;&lt;wsp:rsid wsp:val=&quot;00A75ECA&quot;/&gt;&lt;wsp:rsid wsp:val=&quot;00A76A19&quot;/&gt;&lt;wsp:rsid wsp:val=&quot;00A810CC&quot;/&gt;&lt;wsp:rsid wsp:val=&quot;00A818B7&quot;/&gt;&lt;wsp:rsid wsp:val=&quot;00A831E5&quot;/&gt;&lt;wsp:rsid wsp:val=&quot;00A83CF8&quot;/&gt;&lt;wsp:rsid wsp:val=&quot;00A867E2&quot;/&gt;&lt;wsp:rsid wsp:val=&quot;00A91239&quot;/&gt;&lt;wsp:rsid wsp:val=&quot;00A91F41&quot;/&gt;&lt;wsp:rsid wsp:val=&quot;00A93394&quot;/&gt;&lt;wsp:rsid wsp:val=&quot;00A943BE&quot;/&gt;&lt;wsp:rsid wsp:val=&quot;00A966CA&quot;/&gt;&lt;wsp:rsid wsp:val=&quot;00A97826&quot;/&gt;&lt;wsp:rsid wsp:val=&quot;00AA05F7&quot;/&gt;&lt;wsp:rsid wsp:val=&quot;00AA374C&quot;/&gt;&lt;wsp:rsid wsp:val=&quot;00AA5233&quot;/&gt;&lt;wsp:rsid wsp:val=&quot;00AB2ADD&quot;/&gt;&lt;wsp:rsid wsp:val=&quot;00AB2AFC&quot;/&gt;&lt;wsp:rsid wsp:val=&quot;00AB2C8C&quot;/&gt;&lt;wsp:rsid wsp:val=&quot;00AB56CB&quot;/&gt;&lt;wsp:rsid wsp:val=&quot;00AC1EC6&quot;/&gt;&lt;wsp:rsid wsp:val=&quot;00AC2A23&quot;/&gt;&lt;wsp:rsid wsp:val=&quot;00AC3D5F&quot;/&gt;&lt;wsp:rsid wsp:val=&quot;00AC6897&quot;/&gt;&lt;wsp:rsid wsp:val=&quot;00AC6F2F&quot;/&gt;&lt;wsp:rsid wsp:val=&quot;00AC789E&quot;/&gt;&lt;wsp:rsid wsp:val=&quot;00AC7C10&quot;/&gt;&lt;wsp:rsid wsp:val=&quot;00AD0141&quot;/&gt;&lt;wsp:rsid wsp:val=&quot;00AD0DA8&quot;/&gt;&lt;wsp:rsid wsp:val=&quot;00AD3CF5&quot;/&gt;&lt;wsp:rsid wsp:val=&quot;00AD45BD&quot;/&gt;&lt;wsp:rsid wsp:val=&quot;00AD71C9&quot;/&gt;&lt;wsp:rsid wsp:val=&quot;00AD7F8B&quot;/&gt;&lt;wsp:rsid wsp:val=&quot;00AE5C13&quot;/&gt;&lt;wsp:rsid wsp:val=&quot;00AE67F7&quot;/&gt;&lt;wsp:rsid wsp:val=&quot;00AF2BE7&quot;/&gt;&lt;wsp:rsid wsp:val=&quot;00AF6FB6&quot;/&gt;&lt;wsp:rsid wsp:val=&quot;00AF7A13&quot;/&gt;&lt;wsp:rsid wsp:val=&quot;00B01CB2&quot;/&gt;&lt;wsp:rsid wsp:val=&quot;00B03E5F&quot;/&gt;&lt;wsp:rsid wsp:val=&quot;00B04706&quot;/&gt;&lt;wsp:rsid wsp:val=&quot;00B050A6&quot;/&gt;&lt;wsp:rsid wsp:val=&quot;00B10351&quot;/&gt;&lt;wsp:rsid wsp:val=&quot;00B1339C&quot;/&gt;&lt;wsp:rsid wsp:val=&quot;00B14226&quot;/&gt;&lt;wsp:rsid wsp:val=&quot;00B14C22&quot;/&gt;&lt;wsp:rsid wsp:val=&quot;00B209EC&quot;/&gt;&lt;wsp:rsid wsp:val=&quot;00B22C81&quot;/&gt;&lt;wsp:rsid wsp:val=&quot;00B231F2&quot;/&gt;&lt;wsp:rsid wsp:val=&quot;00B232FA&quot;/&gt;&lt;wsp:rsid wsp:val=&quot;00B23675&quot;/&gt;&lt;wsp:rsid wsp:val=&quot;00B23843&quot;/&gt;&lt;wsp:rsid wsp:val=&quot;00B25777&quot;/&gt;&lt;wsp:rsid wsp:val=&quot;00B25E7C&quot;/&gt;&lt;wsp:rsid wsp:val=&quot;00B2762F&quot;/&gt;&lt;wsp:rsid wsp:val=&quot;00B300D8&quot;/&gt;&lt;wsp:rsid wsp:val=&quot;00B30554&quot;/&gt;&lt;wsp:rsid wsp:val=&quot;00B3158F&quot;/&gt;&lt;wsp:rsid wsp:val=&quot;00B32B50&quot;/&gt;&lt;wsp:rsid wsp:val=&quot;00B34E53&quot;/&gt;&lt;wsp:rsid wsp:val=&quot;00B354D3&quot;/&gt;&lt;wsp:rsid wsp:val=&quot;00B50AAB&quot;/&gt;&lt;wsp:rsid wsp:val=&quot;00B539B4&quot;/&gt;&lt;wsp:rsid wsp:val=&quot;00B54E51&quot;/&gt;&lt;wsp:rsid wsp:val=&quot;00B5629B&quot;/&gt;&lt;wsp:rsid wsp:val=&quot;00B576B4&quot;/&gt;&lt;wsp:rsid wsp:val=&quot;00B57F21&quot;/&gt;&lt;wsp:rsid wsp:val=&quot;00B61496&quot;/&gt;&lt;wsp:rsid wsp:val=&quot;00B6328C&quot;/&gt;&lt;wsp:rsid wsp:val=&quot;00B63AAA&quot;/&gt;&lt;wsp:rsid wsp:val=&quot;00B65660&quot;/&gt;&lt;wsp:rsid wsp:val=&quot;00B66124&quot;/&gt;&lt;wsp:rsid wsp:val=&quot;00B66561&quot;/&gt;&lt;wsp:rsid wsp:val=&quot;00B73462&quot;/&gt;&lt;wsp:rsid wsp:val=&quot;00B76D8F&quot;/&gt;&lt;wsp:rsid wsp:val=&quot;00B81C19&quot;/&gt;&lt;wsp:rsid wsp:val=&quot;00B85B14&quot;/&gt;&lt;wsp:rsid wsp:val=&quot;00B85EAD&quot;/&gt;&lt;wsp:rsid wsp:val=&quot;00B8744C&quot;/&gt;&lt;wsp:rsid wsp:val=&quot;00B91038&quot;/&gt;&lt;wsp:rsid wsp:val=&quot;00B9367F&quot;/&gt;&lt;wsp:rsid wsp:val=&quot;00B93D93&quot;/&gt;&lt;wsp:rsid wsp:val=&quot;00B96384&quot;/&gt;&lt;wsp:rsid wsp:val=&quot;00B97066&quot;/&gt;&lt;wsp:rsid wsp:val=&quot;00B97EF1&quot;/&gt;&lt;wsp:rsid wsp:val=&quot;00BA4D3B&quot;/&gt;&lt;wsp:rsid wsp:val=&quot;00BA634B&quot;/&gt;&lt;wsp:rsid wsp:val=&quot;00BA655E&quot;/&gt;&lt;wsp:rsid wsp:val=&quot;00BA6E20&quot;/&gt;&lt;wsp:rsid wsp:val=&quot;00BA77B9&quot;/&gt;&lt;wsp:rsid wsp:val=&quot;00BB0413&quot;/&gt;&lt;wsp:rsid wsp:val=&quot;00BB2BF7&quot;/&gt;&lt;wsp:rsid wsp:val=&quot;00BB32E7&quot;/&gt;&lt;wsp:rsid wsp:val=&quot;00BB7B5E&quot;/&gt;&lt;wsp:rsid wsp:val=&quot;00BC0275&quot;/&gt;&lt;wsp:rsid wsp:val=&quot;00BC26CC&quot;/&gt;&lt;wsp:rsid wsp:val=&quot;00BC4649&quot;/&gt;&lt;wsp:rsid wsp:val=&quot;00BC75D8&quot;/&gt;&lt;wsp:rsid wsp:val=&quot;00BD0E5B&quot;/&gt;&lt;wsp:rsid wsp:val=&quot;00BD172D&quot;/&gt;&lt;wsp:rsid wsp:val=&quot;00BD275D&quot;/&gt;&lt;wsp:rsid wsp:val=&quot;00BD2D35&quot;/&gt;&lt;wsp:rsid wsp:val=&quot;00BD3171&quot;/&gt;&lt;wsp:rsid wsp:val=&quot;00BD3236&quot;/&gt;&lt;wsp:rsid wsp:val=&quot;00BD492B&quot;/&gt;&lt;wsp:rsid wsp:val=&quot;00BD5312&quot;/&gt;&lt;wsp:rsid wsp:val=&quot;00BD6036&quot;/&gt;&lt;wsp:rsid wsp:val=&quot;00BD6E34&quot;/&gt;&lt;wsp:rsid wsp:val=&quot;00BE1324&quot;/&gt;&lt;wsp:rsid wsp:val=&quot;00BE357F&quot;/&gt;&lt;wsp:rsid wsp:val=&quot;00BE7630&quot;/&gt;&lt;wsp:rsid wsp:val=&quot;00BE7BD6&quot;/&gt;&lt;wsp:rsid wsp:val=&quot;00BF1ABA&quot;/&gt;&lt;wsp:rsid wsp:val=&quot;00BF3E95&quot;/&gt;&lt;wsp:rsid wsp:val=&quot;00BF4687&quot;/&gt;&lt;wsp:rsid wsp:val=&quot;00BF55DA&quot;/&gt;&lt;wsp:rsid wsp:val=&quot;00BF7DE8&quot;/&gt;&lt;wsp:rsid wsp:val=&quot;00C02D94&quot;/&gt;&lt;wsp:rsid wsp:val=&quot;00C048B7&quot;/&gt;&lt;wsp:rsid wsp:val=&quot;00C06C6F&quot;/&gt;&lt;wsp:rsid wsp:val=&quot;00C1069C&quot;/&gt;&lt;wsp:rsid wsp:val=&quot;00C11C16&quot;/&gt;&lt;wsp:rsid wsp:val=&quot;00C1330F&quot;/&gt;&lt;wsp:rsid wsp:val=&quot;00C136EC&quot;/&gt;&lt;wsp:rsid wsp:val=&quot;00C16260&quot;/&gt;&lt;wsp:rsid wsp:val=&quot;00C16D73&quot;/&gt;&lt;wsp:rsid wsp:val=&quot;00C17FE4&quot;/&gt;&lt;wsp:rsid wsp:val=&quot;00C21ABE&quot;/&gt;&lt;wsp:rsid wsp:val=&quot;00C24FF8&quot;/&gt;&lt;wsp:rsid wsp:val=&quot;00C255EE&quot;/&gt;&lt;wsp:rsid wsp:val=&quot;00C26F35&quot;/&gt;&lt;wsp:rsid wsp:val=&quot;00C27DA2&quot;/&gt;&lt;wsp:rsid wsp:val=&quot;00C30ADE&quot;/&gt;&lt;wsp:rsid wsp:val=&quot;00C30FE2&quot;/&gt;&lt;wsp:rsid wsp:val=&quot;00C3332E&quot;/&gt;&lt;wsp:rsid wsp:val=&quot;00C35937&quot;/&gt;&lt;wsp:rsid wsp:val=&quot;00C437D7&quot;/&gt;&lt;wsp:rsid wsp:val=&quot;00C43EC0&quot;/&gt;&lt;wsp:rsid wsp:val=&quot;00C45975&quot;/&gt;&lt;wsp:rsid wsp:val=&quot;00C46B04&quot;/&gt;&lt;wsp:rsid wsp:val=&quot;00C47FB7&quot;/&gt;&lt;wsp:rsid wsp:val=&quot;00C51A95&quot;/&gt;&lt;wsp:rsid wsp:val=&quot;00C52491&quot;/&gt;&lt;wsp:rsid wsp:val=&quot;00C5323C&quot;/&gt;&lt;wsp:rsid wsp:val=&quot;00C57036&quot;/&gt;&lt;wsp:rsid wsp:val=&quot;00C5707D&quot;/&gt;&lt;wsp:rsid wsp:val=&quot;00C601C9&quot;/&gt;&lt;wsp:rsid wsp:val=&quot;00C605B4&quot;/&gt;&lt;wsp:rsid wsp:val=&quot;00C635EB&quot;/&gt;&lt;wsp:rsid wsp:val=&quot;00C63A7C&quot;/&gt;&lt;wsp:rsid wsp:val=&quot;00C64DF4&quot;/&gt;&lt;wsp:rsid wsp:val=&quot;00C656B3&quot;/&gt;&lt;wsp:rsid wsp:val=&quot;00C67AE0&quot;/&gt;&lt;wsp:rsid wsp:val=&quot;00C7075E&quot;/&gt;&lt;wsp:rsid wsp:val=&quot;00C72FC5&quot;/&gt;&lt;wsp:rsid wsp:val=&quot;00C90FC0&quot;/&gt;&lt;wsp:rsid wsp:val=&quot;00C925E0&quot;/&gt;&lt;wsp:rsid wsp:val=&quot;00C92E88&quot;/&gt;&lt;wsp:rsid wsp:val=&quot;00C95F85&quot;/&gt;&lt;wsp:rsid wsp:val=&quot;00C965BE&quot;/&gt;&lt;wsp:rsid wsp:val=&quot;00CA258E&quot;/&gt;&lt;wsp:rsid wsp:val=&quot;00CA26B6&quot;/&gt;&lt;wsp:rsid wsp:val=&quot;00CA2EB2&quot;/&gt;&lt;wsp:rsid wsp:val=&quot;00CA4A95&quot;/&gt;&lt;wsp:rsid wsp:val=&quot;00CA6346&quot;/&gt;&lt;wsp:rsid wsp:val=&quot;00CB4FE0&quot;/&gt;&lt;wsp:rsid wsp:val=&quot;00CB52B7&quot;/&gt;&lt;wsp:rsid wsp:val=&quot;00CB62FD&quot;/&gt;&lt;wsp:rsid wsp:val=&quot;00CC06C5&quot;/&gt;&lt;wsp:rsid wsp:val=&quot;00CC297B&quot;/&gt;&lt;wsp:rsid wsp:val=&quot;00CC355A&quot;/&gt;&lt;wsp:rsid wsp:val=&quot;00CC4993&quot;/&gt;&lt;wsp:rsid wsp:val=&quot;00CC4B60&quot;/&gt;&lt;wsp:rsid wsp:val=&quot;00CC5470&quot;/&gt;&lt;wsp:rsid wsp:val=&quot;00CC7852&quot;/&gt;&lt;wsp:rsid wsp:val=&quot;00CD0669&quot;/&gt;&lt;wsp:rsid wsp:val=&quot;00CD087A&quot;/&gt;&lt;wsp:rsid wsp:val=&quot;00CD16A1&quot;/&gt;&lt;wsp:rsid wsp:val=&quot;00CD1F60&quot;/&gt;&lt;wsp:rsid wsp:val=&quot;00CD310C&quot;/&gt;&lt;wsp:rsid wsp:val=&quot;00CD3859&quot;/&gt;&lt;wsp:rsid wsp:val=&quot;00CD6777&quot;/&gt;&lt;wsp:rsid wsp:val=&quot;00CE49FB&quot;/&gt;&lt;wsp:rsid wsp:val=&quot;00CE52A6&quot;/&gt;&lt;wsp:rsid wsp:val=&quot;00CF44AF&quot;/&gt;&lt;wsp:rsid wsp:val=&quot;00CF6044&quot;/&gt;&lt;wsp:rsid wsp:val=&quot;00CF6A40&quot;/&gt;&lt;wsp:rsid wsp:val=&quot;00D03F2F&quot;/&gt;&lt;wsp:rsid wsp:val=&quot;00D05056&quot;/&gt;&lt;wsp:rsid wsp:val=&quot;00D063AB&quot;/&gt;&lt;wsp:rsid wsp:val=&quot;00D11A25&quot;/&gt;&lt;wsp:rsid wsp:val=&quot;00D12770&quot;/&gt;&lt;wsp:rsid wsp:val=&quot;00D1345C&quot;/&gt;&lt;wsp:rsid wsp:val=&quot;00D15D5B&quot;/&gt;&lt;wsp:rsid wsp:val=&quot;00D16C34&quot;/&gt;&lt;wsp:rsid wsp:val=&quot;00D240E7&quot;/&gt;&lt;wsp:rsid wsp:val=&quot;00D24801&quot;/&gt;&lt;wsp:rsid wsp:val=&quot;00D24C29&quot;/&gt;&lt;wsp:rsid wsp:val=&quot;00D31AEA&quot;/&gt;&lt;wsp:rsid wsp:val=&quot;00D32518&quot;/&gt;&lt;wsp:rsid wsp:val=&quot;00D3268A&quot;/&gt;&lt;wsp:rsid wsp:val=&quot;00D33FE3&quot;/&gt;&lt;wsp:rsid wsp:val=&quot;00D40BE0&quot;/&gt;&lt;wsp:rsid wsp:val=&quot;00D40E3B&quot;/&gt;&lt;wsp:rsid wsp:val=&quot;00D4144A&quot;/&gt;&lt;wsp:rsid wsp:val=&quot;00D43AF3&quot;/&gt;&lt;wsp:rsid wsp:val=&quot;00D462CA&quot;/&gt;&lt;wsp:rsid wsp:val=&quot;00D47354&quot;/&gt;&lt;wsp:rsid wsp:val=&quot;00D47F1B&quot;/&gt;&lt;wsp:rsid wsp:val=&quot;00D47FEC&quot;/&gt;&lt;wsp:rsid wsp:val=&quot;00D52EBA&quot;/&gt;&lt;wsp:rsid wsp:val=&quot;00D53599&quot;/&gt;&lt;wsp:rsid wsp:val=&quot;00D53F47&quot;/&gt;&lt;wsp:rsid wsp:val=&quot;00D56379&quot;/&gt;&lt;wsp:rsid wsp:val=&quot;00D57B36&quot;/&gt;&lt;wsp:rsid wsp:val=&quot;00D60035&quot;/&gt;&lt;wsp:rsid wsp:val=&quot;00D65D2C&quot;/&gt;&lt;wsp:rsid wsp:val=&quot;00D665DC&quot;/&gt;&lt;wsp:rsid wsp:val=&quot;00D66FFD&quot;/&gt;&lt;wsp:rsid wsp:val=&quot;00D73A92&quot;/&gt;&lt;wsp:rsid wsp:val=&quot;00D748B5&quot;/&gt;&lt;wsp:rsid wsp:val=&quot;00D75E75&quot;/&gt;&lt;wsp:rsid wsp:val=&quot;00D94764&quot;/&gt;&lt;wsp:rsid wsp:val=&quot;00D9617F&quot;/&gt;&lt;wsp:rsid wsp:val=&quot;00D970C5&quot;/&gt;&lt;wsp:rsid wsp:val=&quot;00D97E6C&quot;/&gt;&lt;wsp:rsid wsp:val=&quot;00DA04F7&quot;/&gt;&lt;wsp:rsid wsp:val=&quot;00DA0BE3&quot;/&gt;&lt;wsp:rsid wsp:val=&quot;00DA10C9&quot;/&gt;&lt;wsp:rsid wsp:val=&quot;00DA5D54&quot;/&gt;&lt;wsp:rsid wsp:val=&quot;00DB0F31&quot;/&gt;&lt;wsp:rsid wsp:val=&quot;00DB25FA&quot;/&gt;&lt;wsp:rsid wsp:val=&quot;00DB579A&quot;/&gt;&lt;wsp:rsid wsp:val=&quot;00DB732B&quot;/&gt;&lt;wsp:rsid wsp:val=&quot;00DC0BA9&quot;/&gt;&lt;wsp:rsid wsp:val=&quot;00DC59D6&quot;/&gt;&lt;wsp:rsid wsp:val=&quot;00DC62BC&quot;/&gt;&lt;wsp:rsid wsp:val=&quot;00DC6D8C&quot;/&gt;&lt;wsp:rsid wsp:val=&quot;00DC6EFD&quot;/&gt;&lt;wsp:rsid wsp:val=&quot;00DD3B77&quot;/&gt;&lt;wsp:rsid wsp:val=&quot;00DD3EE0&quot;/&gt;&lt;wsp:rsid wsp:val=&quot;00DD5D99&quot;/&gt;&lt;wsp:rsid wsp:val=&quot;00DD6E99&quot;/&gt;&lt;wsp:rsid wsp:val=&quot;00DD7780&quot;/&gt;&lt;wsp:rsid wsp:val=&quot;00DD77C0&quot;/&gt;&lt;wsp:rsid wsp:val=&quot;00DD7BF7&quot;/&gt;&lt;wsp:rsid wsp:val=&quot;00DE0173&quot;/&gt;&lt;wsp:rsid wsp:val=&quot;00DE1AB9&quot;/&gt;&lt;wsp:rsid wsp:val=&quot;00DE2EED&quot;/&gt;&lt;wsp:rsid wsp:val=&quot;00DE4D4E&quot;/&gt;&lt;wsp:rsid wsp:val=&quot;00DE5109&quot;/&gt;&lt;wsp:rsid wsp:val=&quot;00DE51CE&quot;/&gt;&lt;wsp:rsid wsp:val=&quot;00DF1BAC&quot;/&gt;&lt;wsp:rsid wsp:val=&quot;00DF56A6&quot;/&gt;&lt;wsp:rsid wsp:val=&quot;00DF6A42&quot;/&gt;&lt;wsp:rsid wsp:val=&quot;00E04CCB&quot;/&gt;&lt;wsp:rsid wsp:val=&quot;00E05416&quot;/&gt;&lt;wsp:rsid wsp:val=&quot;00E06F22&quot;/&gt;&lt;wsp:rsid wsp:val=&quot;00E12357&quot;/&gt;&lt;wsp:rsid wsp:val=&quot;00E218D7&quot;/&gt;&lt;wsp:rsid wsp:val=&quot;00E21980&quot;/&gt;&lt;wsp:rsid wsp:val=&quot;00E25A15&quot;/&gt;&lt;wsp:rsid wsp:val=&quot;00E265E7&quot;/&gt;&lt;wsp:rsid wsp:val=&quot;00E27882&quot;/&gt;&lt;wsp:rsid wsp:val=&quot;00E321F1&quot;/&gt;&lt;wsp:rsid wsp:val=&quot;00E32A83&quot;/&gt;&lt;wsp:rsid wsp:val=&quot;00E35435&quot;/&gt;&lt;wsp:rsid wsp:val=&quot;00E367BF&quot;/&gt;&lt;wsp:rsid wsp:val=&quot;00E36862&quot;/&gt;&lt;wsp:rsid wsp:val=&quot;00E421DF&quot;/&gt;&lt;wsp:rsid wsp:val=&quot;00E4315A&quot;/&gt;&lt;wsp:rsid wsp:val=&quot;00E44585&quot;/&gt;&lt;wsp:rsid wsp:val=&quot;00E44F5A&quot;/&gt;&lt;wsp:rsid wsp:val=&quot;00E450A8&quot;/&gt;&lt;wsp:rsid wsp:val=&quot;00E45A49&quot;/&gt;&lt;wsp:rsid wsp:val=&quot;00E45D00&quot;/&gt;&lt;wsp:rsid wsp:val=&quot;00E46980&quot;/&gt;&lt;wsp:rsid wsp:val=&quot;00E477D9&quot;/&gt;&lt;wsp:rsid wsp:val=&quot;00E52709&quot;/&gt;&lt;wsp:rsid wsp:val=&quot;00E53887&quot;/&gt;&lt;wsp:rsid wsp:val=&quot;00E579EC&quot;/&gt;&lt;wsp:rsid wsp:val=&quot;00E57AF4&quot;/&gt;&lt;wsp:rsid wsp:val=&quot;00E57EE8&quot;/&gt;&lt;wsp:rsid wsp:val=&quot;00E60C90&quot;/&gt;&lt;wsp:rsid wsp:val=&quot;00E621F5&quot;/&gt;&lt;wsp:rsid wsp:val=&quot;00E62503&quot;/&gt;&lt;wsp:rsid wsp:val=&quot;00E63C67&quot;/&gt;&lt;wsp:rsid wsp:val=&quot;00E651C2&quot;/&gt;&lt;wsp:rsid wsp:val=&quot;00E66556&quot;/&gt;&lt;wsp:rsid wsp:val=&quot;00E66D24&quot;/&gt;&lt;wsp:rsid wsp:val=&quot;00E72EC6&quot;/&gt;&lt;wsp:rsid wsp:val=&quot;00E77E58&quot;/&gt;&lt;wsp:rsid wsp:val=&quot;00E80CB6&quot;/&gt;&lt;wsp:rsid wsp:val=&quot;00E87293&quot;/&gt;&lt;wsp:rsid wsp:val=&quot;00E914DA&quot;/&gt;&lt;wsp:rsid wsp:val=&quot;00E96903&quot;/&gt;&lt;wsp:rsid wsp:val=&quot;00EA1BFA&quot;/&gt;&lt;wsp:rsid wsp:val=&quot;00EB039F&quot;/&gt;&lt;wsp:rsid wsp:val=&quot;00EB3D0C&quot;/&gt;&lt;wsp:rsid wsp:val=&quot;00EB4946&quot;/&gt;&lt;wsp:rsid wsp:val=&quot;00EC1E00&quot;/&gt;&lt;wsp:rsid wsp:val=&quot;00ED06E7&quot;/&gt;&lt;wsp:rsid wsp:val=&quot;00ED1F9E&quot;/&gt;&lt;wsp:rsid wsp:val=&quot;00ED346B&quot;/&gt;&lt;wsp:rsid wsp:val=&quot;00ED37B9&quot;/&gt;&lt;wsp:rsid wsp:val=&quot;00ED3CB7&quot;/&gt;&lt;wsp:rsid wsp:val=&quot;00ED592A&quot;/&gt;&lt;wsp:rsid wsp:val=&quot;00ED7995&quot;/&gt;&lt;wsp:rsid wsp:val=&quot;00EE2605&quot;/&gt;&lt;wsp:rsid wsp:val=&quot;00EE56FE&quot;/&gt;&lt;wsp:rsid wsp:val=&quot;00EE5DAA&quot;/&gt;&lt;wsp:rsid wsp:val=&quot;00EE7FD8&quot;/&gt;&lt;wsp:rsid wsp:val=&quot;00EF2C61&quot;/&gt;&lt;wsp:rsid wsp:val=&quot;00EF60B1&quot;/&gt;&lt;wsp:rsid wsp:val=&quot;00EF6FF8&quot;/&gt;&lt;wsp:rsid wsp:val=&quot;00F01F80&quot;/&gt;&lt;wsp:rsid wsp:val=&quot;00F027E5&quot;/&gt;&lt;wsp:rsid wsp:val=&quot;00F02966&quot;/&gt;&lt;wsp:rsid wsp:val=&quot;00F0341E&quot;/&gt;&lt;wsp:rsid wsp:val=&quot;00F04CFC&quot;/&gt;&lt;wsp:rsid wsp:val=&quot;00F05A7E&quot;/&gt;&lt;wsp:rsid wsp:val=&quot;00F05D73&quot;/&gt;&lt;wsp:rsid wsp:val=&quot;00F0614E&quot;/&gt;&lt;wsp:rsid wsp:val=&quot;00F11285&quot;/&gt;&lt;wsp:rsid wsp:val=&quot;00F119A7&quot;/&gt;&lt;wsp:rsid wsp:val=&quot;00F12221&quot;/&gt;&lt;wsp:rsid wsp:val=&quot;00F14230&quot;/&gt;&lt;wsp:rsid wsp:val=&quot;00F14F7A&quot;/&gt;&lt;wsp:rsid wsp:val=&quot;00F1564E&quot;/&gt;&lt;wsp:rsid wsp:val=&quot;00F15C1B&quot;/&gt;&lt;wsp:rsid wsp:val=&quot;00F15D21&quot;/&gt;&lt;wsp:rsid wsp:val=&quot;00F16ED9&quot;/&gt;&lt;wsp:rsid wsp:val=&quot;00F20BD3&quot;/&gt;&lt;wsp:rsid wsp:val=&quot;00F25379&quot;/&gt;&lt;wsp:rsid wsp:val=&quot;00F25B72&quot;/&gt;&lt;wsp:rsid wsp:val=&quot;00F26905&quot;/&gt;&lt;wsp:rsid wsp:val=&quot;00F27679&quot;/&gt;&lt;wsp:rsid wsp:val=&quot;00F27F2C&quot;/&gt;&lt;wsp:rsid wsp:val=&quot;00F31EE0&quot;/&gt;&lt;wsp:rsid wsp:val=&quot;00F377B3&quot;/&gt;&lt;wsp:rsid wsp:val=&quot;00F40089&quot;/&gt;&lt;wsp:rsid wsp:val=&quot;00F428C3&quot;/&gt;&lt;wsp:rsid wsp:val=&quot;00F44C6E&quot;/&gt;&lt;wsp:rsid wsp:val=&quot;00F46976&quot;/&gt;&lt;wsp:rsid wsp:val=&quot;00F51A95&quot;/&gt;&lt;wsp:rsid wsp:val=&quot;00F5253D&quot;/&gt;&lt;wsp:rsid wsp:val=&quot;00F5321C&quot;/&gt;&lt;wsp:rsid wsp:val=&quot;00F577B9&quot;/&gt;&lt;wsp:rsid wsp:val=&quot;00F616C6&quot;/&gt;&lt;wsp:rsid wsp:val=&quot;00F61A57&quot;/&gt;&lt;wsp:rsid wsp:val=&quot;00F6262E&quot;/&gt;&lt;wsp:rsid wsp:val=&quot;00F64FD9&quot;/&gt;&lt;wsp:rsid wsp:val=&quot;00F65263&quot;/&gt;&lt;wsp:rsid wsp:val=&quot;00F65904&quot;/&gt;&lt;wsp:rsid wsp:val=&quot;00F679A5&quot;/&gt;&lt;wsp:rsid wsp:val=&quot;00F7180C&quot;/&gt;&lt;wsp:rsid wsp:val=&quot;00F7238D&quot;/&gt;&lt;wsp:rsid wsp:val=&quot;00F72AFE&quot;/&gt;&lt;wsp:rsid wsp:val=&quot;00F736B1&quot;/&gt;&lt;wsp:rsid wsp:val=&quot;00F74805&quot;/&gt;&lt;wsp:rsid wsp:val=&quot;00F77DED&quot;/&gt;&lt;wsp:rsid wsp:val=&quot;00F83075&quot;/&gt;&lt;wsp:rsid wsp:val=&quot;00F83606&quot;/&gt;&lt;wsp:rsid wsp:val=&quot;00F90387&quot;/&gt;&lt;wsp:rsid wsp:val=&quot;00F91C71&quot;/&gt;&lt;wsp:rsid wsp:val=&quot;00F94454&quot;/&gt;&lt;wsp:rsid wsp:val=&quot;00FA18B9&quot;/&gt;&lt;wsp:rsid wsp:val=&quot;00FA2772&quot;/&gt;&lt;wsp:rsid wsp:val=&quot;00FA7B02&quot;/&gt;&lt;wsp:rsid wsp:val=&quot;00FB09EF&quot;/&gt;&lt;wsp:rsid wsp:val=&quot;00FB17BE&quot;/&gt;&lt;wsp:rsid wsp:val=&quot;00FB4D47&quot;/&gt;&lt;wsp:rsid wsp:val=&quot;00FB51A4&quot;/&gt;&lt;wsp:rsid wsp:val=&quot;00FB6A23&quot;/&gt;&lt;wsp:rsid wsp:val=&quot;00FB6CD3&quot;/&gt;&lt;wsp:rsid wsp:val=&quot;00FC0EF0&quot;/&gt;&lt;wsp:rsid wsp:val=&quot;00FC21B7&quot;/&gt;&lt;wsp:rsid wsp:val=&quot;00FC36A6&quot;/&gt;&lt;wsp:rsid wsp:val=&quot;00FC5F1A&quot;/&gt;&lt;wsp:rsid wsp:val=&quot;00FC7CB6&quot;/&gt;&lt;wsp:rsid wsp:val=&quot;00FD0090&quot;/&gt;&lt;wsp:rsid wsp:val=&quot;00FD1DED&quot;/&gt;&lt;wsp:rsid wsp:val=&quot;00FD4897&quot;/&gt;&lt;wsp:rsid wsp:val=&quot;00FD6318&quot;/&gt;&lt;wsp:rsid wsp:val=&quot;00FE15F1&quot;/&gt;&lt;wsp:rsid wsp:val=&quot;00FE1804&quot;/&gt;&lt;wsp:rsid wsp:val=&quot;00FE6400&quot;/&gt;&lt;wsp:rsid wsp:val=&quot;00FE7E98&quot;/&gt;&lt;wsp:rsid wsp:val=&quot;00FF10B8&quot;/&gt;&lt;wsp:rsid wsp:val=&quot;00FF2E4C&quot;/&gt;&lt;wsp:rsid wsp:val=&quot;00FF4926&quot;/&gt;&lt;wsp:rsid wsp:val=&quot;00FF5CD9&quot;/&gt;&lt;wsp:rsid wsp:val=&quot;00FF7A4D&quot;/&gt;&lt;wsp:rsid wsp:val=&quot;021A0528&quot;/&gt;&lt;wsp:rsid wsp:val=&quot;17B67511&quot;/&gt;&lt;wsp:rsid wsp:val=&quot;19470859&quot;/&gt;&lt;wsp:rsid wsp:val=&quot;1A041270&quot;/&gt;&lt;wsp:rsid wsp:val=&quot;1ACE021C&quot;/&gt;&lt;wsp:rsid wsp:val=&quot;299C1BD1&quot;/&gt;&lt;wsp:rsid wsp:val=&quot;2F353800&quot;/&gt;&lt;wsp:rsid wsp:val=&quot;36E70EDE&quot;/&gt;&lt;wsp:rsid wsp:val=&quot;39532402&quot;/&gt;&lt;wsp:rsid wsp:val=&quot;48072FDC&quot;/&gt;&lt;wsp:rsid wsp:val=&quot;4CB31BDA&quot;/&gt;&lt;wsp:rsid wsp:val=&quot;4D176FE7&quot;/&gt;&lt;wsp:rsid wsp:val=&quot;4D2A0464&quot;/&gt;&lt;wsp:rsid wsp:val=&quot;4F8C423F&quot;/&gt;&lt;wsp:rsid wsp:val=&quot;5033217A&quot;/&gt;&lt;wsp:rsid wsp:val=&quot;55F16D83&quot;/&gt;&lt;wsp:rsid wsp:val=&quot;5EA72C35&quot;/&gt;&lt;wsp:rsid wsp:val=&quot;61CE11DD&quot;/&gt;&lt;wsp:rsid wsp:val=&quot;644266BE&quot;/&gt;&lt;wsp:rsid wsp:val=&quot;66C80CEA&quot;/&gt;&lt;wsp:rsid wsp:val=&quot;700A7DBA&quot;/&gt;&lt;wsp:rsid wsp:val=&quot;76220342&quot;/&gt;&lt;wsp:rsid wsp:val=&quot;77ED4062&quot;/&gt;&lt;wsp:rsid wsp:val=&quot;7AF449C4&quot;/&gt;&lt;wsp:rsid wsp:val=&quot;7C1F77E1&quot;/&gt;&lt;/wsp:rsids&gt;&lt;/w:docPr&gt;&lt;w:body&gt;&lt;w:p wsp:rsidR=&quot;00000000&quot; wsp:rsidRDefault=&quot;00562A3D&quot;&gt;&lt;m:oMathPara&gt;&lt;m:oMath&gt;&lt;m:r&gt;&lt;m:rPr&gt;&lt;m:sty m:val=&quot;p&quot;/&gt;&lt;/m:rPr&gt;&lt;w:rPr&gt;&lt;w:rFonts w:ascii=&quot;Cambria Math&quot; w:h-ansi=&quot;Cambria Math&quot;/&gt;&lt;wx:font wx:val=&quot;Cambria Math&quot;/&gt;&lt;/w:rPr&gt;&lt;m:t&gt;P=&lt;/m:t&gt;&lt;/m:r&gt;&lt;m:nary&gt;&lt;m:naryPr&gt;&lt;m:chr m:val=&quot;鈭?&quot;/0&gt;&lt;m0:ctrlPr&gt;s&lt;w:rPr&gt;&lt;w:rFonts w:ascii=&quot;Cambria Math&quot; w:th-ansi=&quot;Cambria Math&quot;/&gt;&lt;wvx:font wx:val=&quot;Cambria Math&quot;/&gt;&lt; /w:rPr&gt;&lt;/m:ictrlPr&gt;&lt;/&quot;m:na:ryPr&gt;&lt;m:siub&gt;&lt;m:r&gt;&lt;m:rPr&gt;&lt;m:sty m:val=&quot;p&quot;/l&gt;&lt;/m:rPr&gt;&lt;w:rPr&gt;/&lt;w:rFontrs&gt; =Pw::ascmii=&quot;&gt;Cambria Math&quot; w:h-anvsi=&quot;Cambria Math&quot;/&gt;&lt;wx:font wx:val=&quot;Cambria Math&quot;/&gt;&lt;/w:rPr&gt;&lt;m:t&gt;n=1&lt;/m:t&gt;&lt;/m:r&gt;&lt;/m:sub&gt;&lt;m:sup&gt;&lt;m:r&gt;&lt;m:rPr&gt;&lt;m:sty m:val=&quot;p&quot;/&gt;&lt;/m:rPr&gt;&lt;w:rPr&gt;&lt;w:rFonts w:ascii=&quot;Cambria Math&quot; w:h-ansi=&quot;Cambria Math&quot;/&gt;&lt;wx:font wx:val=&quot;Cambria Math&quot;/&gt;&lt;/w:rPr&gt;&lt;m:t&gt;i&lt;/m:t&gt;&lt;/m:r&gt;&lt;/m:sup&gt;&lt;m:e&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i&lt;/m:t&gt;&lt;/m:r&gt;&lt;/m:sub&gt;&lt;/m:sSub&gt;&lt;m:ctrlPr&gt;&lt;w:rPr&gt;&lt;w:rFonts w:ascii=&quot;Cambria Math&quot; w:h-ansi=&quot;Cambria Math&quot;/&gt;&lt;wx:font wx:val=&quot;Cambria Math&quot;/&gt;&lt;/w:rPr&gt;&lt;/m:ctrlPr&gt;&lt;/m:num&gt;&lt;m:den&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r)&lt;/m:t&gt;&lt;/m:r&gt;&lt;/m:e&gt;&lt;m:sup&gt;&lt;m:r&gt;&lt;w:rPr&gt;&lt;w:rFonts w:ascii=&quot;Cambria Math&quot; w:h-ansi=&quot;Cambria Math&quot;/&gt;&lt;wx:font wx:val=&quot;Cambria Math&quot;/&gt;&lt;w:i/&gt;&lt;/w:rPr&gt;&lt;m:t&gt;n&lt;/m:t&gt;&lt;/m:r&gt;&lt;/m:sup&gt;&lt;/m:sSup&gt;&lt;/m:den&gt;&lt;/m:f&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7" o:title="" chromakey="white"/>
          </v:shape>
        </w:pict>
      </w:r>
    </w:p>
    <w:p w:rsidR="00241612" w:rsidRPr="004F31D9" w:rsidRDefault="00241612" w:rsidP="004F31D9">
      <w:pPr>
        <w:spacing w:line="520" w:lineRule="exact"/>
        <w:ind w:firstLineChars="250" w:firstLine="600"/>
        <w:rPr>
          <w:b/>
          <w:color w:val="000000"/>
          <w:sz w:val="24"/>
          <w:szCs w:val="24"/>
        </w:rPr>
      </w:pPr>
      <w:r w:rsidRPr="00616FE5">
        <w:rPr>
          <w:rFonts w:hint="eastAsia"/>
          <w:color w:val="000000"/>
          <w:sz w:val="24"/>
          <w:szCs w:val="24"/>
        </w:rPr>
        <w:t>根据被评估房地产所在地租金收益情况分析，</w:t>
      </w:r>
      <w:r w:rsidRPr="004F31D9">
        <w:rPr>
          <w:rFonts w:hint="eastAsia"/>
          <w:b/>
          <w:color w:val="000000"/>
          <w:sz w:val="24"/>
          <w:szCs w:val="24"/>
        </w:rPr>
        <w:t>租金收益较低，通过折现预估得出的结果与市场价值偏离较大，故不采用收益法。</w:t>
      </w:r>
    </w:p>
    <w:p w:rsidR="00241612" w:rsidRPr="00D27218" w:rsidRDefault="00241612" w:rsidP="00D27218">
      <w:pPr>
        <w:spacing w:line="520" w:lineRule="exact"/>
        <w:ind w:firstLineChars="250" w:firstLine="600"/>
        <w:rPr>
          <w:b/>
          <w:color w:val="000000"/>
          <w:sz w:val="24"/>
          <w:szCs w:val="24"/>
        </w:rPr>
      </w:pPr>
      <w:r w:rsidRPr="00616FE5">
        <w:rPr>
          <w:rFonts w:hint="eastAsia"/>
          <w:color w:val="000000"/>
          <w:sz w:val="24"/>
          <w:szCs w:val="24"/>
        </w:rPr>
        <w:t>成本法：是指首先估测被评估资产的重置成本，然后估测被评估资产业已存在的各种贬值因素，并将其从重置成本中予以扣除而得到被评估资产价格的各种评估方法的总称。</w:t>
      </w:r>
      <w:r w:rsidRPr="00D27218">
        <w:rPr>
          <w:rFonts w:hint="eastAsia"/>
          <w:b/>
          <w:color w:val="000000"/>
          <w:sz w:val="24"/>
          <w:szCs w:val="24"/>
        </w:rPr>
        <w:t>由于委托人及相关当事人无法提供估价对象相关的房屋建设成本、土地购置成本、土地增值收益等资料，缺乏</w:t>
      </w:r>
      <w:r>
        <w:rPr>
          <w:rFonts w:hint="eastAsia"/>
          <w:b/>
          <w:color w:val="000000"/>
          <w:sz w:val="24"/>
          <w:szCs w:val="24"/>
        </w:rPr>
        <w:t>采用市场法</w:t>
      </w:r>
      <w:r w:rsidRPr="00D27218">
        <w:rPr>
          <w:rFonts w:hint="eastAsia"/>
          <w:b/>
          <w:color w:val="000000"/>
          <w:sz w:val="24"/>
          <w:szCs w:val="24"/>
        </w:rPr>
        <w:t>的基础，不适宜</w:t>
      </w:r>
      <w:r>
        <w:rPr>
          <w:rFonts w:hint="eastAsia"/>
          <w:b/>
          <w:color w:val="000000"/>
          <w:sz w:val="24"/>
          <w:szCs w:val="24"/>
        </w:rPr>
        <w:t>采用成本法</w:t>
      </w:r>
      <w:r w:rsidRPr="00D27218">
        <w:rPr>
          <w:rFonts w:hint="eastAsia"/>
          <w:b/>
          <w:color w:val="000000"/>
          <w:sz w:val="24"/>
          <w:szCs w:val="24"/>
        </w:rPr>
        <w:t>进行计算。</w:t>
      </w:r>
    </w:p>
    <w:p w:rsidR="00241612" w:rsidRPr="00616FE5" w:rsidRDefault="00241612" w:rsidP="004F31D9">
      <w:pPr>
        <w:spacing w:line="520" w:lineRule="exact"/>
        <w:ind w:firstLineChars="250" w:firstLine="600"/>
        <w:rPr>
          <w:color w:val="000000"/>
          <w:sz w:val="24"/>
          <w:szCs w:val="24"/>
        </w:rPr>
      </w:pPr>
      <w:r w:rsidRPr="00616FE5">
        <w:rPr>
          <w:rFonts w:hint="eastAsia"/>
          <w:color w:val="000000"/>
          <w:sz w:val="24"/>
          <w:szCs w:val="24"/>
        </w:rPr>
        <w:t>本次评估根据评估对象、价值类型、资料收集情况等相关条件，</w:t>
      </w:r>
      <w:r w:rsidRPr="0032424E">
        <w:rPr>
          <w:rFonts w:hint="eastAsia"/>
          <w:b/>
          <w:color w:val="000000"/>
          <w:sz w:val="24"/>
          <w:szCs w:val="24"/>
        </w:rPr>
        <w:t>我们对房地产采用市场法评估。</w:t>
      </w:r>
      <w:r w:rsidRPr="00616FE5">
        <w:rPr>
          <w:rFonts w:hint="eastAsia"/>
          <w:color w:val="000000"/>
          <w:sz w:val="24"/>
          <w:szCs w:val="24"/>
        </w:rPr>
        <w:t>即在求取一宗待评估房地产的价格时，根据替代原则，将待估房地产与在较近时期内已经发生交易的类似房地产实例进行对照比较，并依据后者已知的价格，参照该房地产的交易情况、期日、区域以及个别因素等差别，修正得出待评估房地产的评估时日房价的方法。</w:t>
      </w:r>
    </w:p>
    <w:p w:rsidR="00241612" w:rsidRPr="00616FE5" w:rsidRDefault="00241612" w:rsidP="00C50AF0">
      <w:pPr>
        <w:pStyle w:val="Heading2"/>
        <w:spacing w:line="520" w:lineRule="exact"/>
        <w:ind w:firstLine="542"/>
        <w:rPr>
          <w:sz w:val="24"/>
          <w:szCs w:val="24"/>
        </w:rPr>
      </w:pPr>
      <w:r w:rsidRPr="00616FE5">
        <w:rPr>
          <w:rFonts w:hint="eastAsia"/>
          <w:sz w:val="24"/>
          <w:szCs w:val="24"/>
        </w:rPr>
        <w:t>八、评估程序实施过程和简要情况</w:t>
      </w:r>
      <w:bookmarkEnd w:id="17"/>
      <w:bookmarkEnd w:id="18"/>
    </w:p>
    <w:p w:rsidR="00241612" w:rsidRPr="00616FE5" w:rsidRDefault="00241612" w:rsidP="00C50AF0">
      <w:pPr>
        <w:spacing w:line="520" w:lineRule="exact"/>
        <w:ind w:left="480"/>
        <w:rPr>
          <w:rFonts w:ascii="黑体" w:eastAsia="黑体"/>
          <w:sz w:val="24"/>
          <w:szCs w:val="24"/>
        </w:rPr>
      </w:pPr>
      <w:r w:rsidRPr="00616FE5">
        <w:rPr>
          <w:rFonts w:ascii="黑体" w:eastAsia="黑体" w:hint="eastAsia"/>
          <w:sz w:val="24"/>
          <w:szCs w:val="24"/>
        </w:rPr>
        <w:t>（一）接受委托</w:t>
      </w:r>
    </w:p>
    <w:p w:rsidR="00241612" w:rsidRPr="00616FE5" w:rsidRDefault="00241612" w:rsidP="00C50AF0">
      <w:pPr>
        <w:spacing w:line="520" w:lineRule="exact"/>
        <w:ind w:firstLineChars="200" w:firstLine="480"/>
        <w:rPr>
          <w:sz w:val="24"/>
          <w:szCs w:val="24"/>
        </w:rPr>
      </w:pPr>
      <w:r w:rsidRPr="00616FE5">
        <w:rPr>
          <w:rFonts w:hint="eastAsia"/>
          <w:sz w:val="24"/>
          <w:szCs w:val="24"/>
        </w:rPr>
        <w:t>我们与</w:t>
      </w:r>
      <w:r>
        <w:rPr>
          <w:rFonts w:hint="eastAsia"/>
          <w:sz w:val="24"/>
          <w:szCs w:val="24"/>
        </w:rPr>
        <w:t>景宁畲族自治县人民法院</w:t>
      </w:r>
      <w:r>
        <w:rPr>
          <w:sz w:val="24"/>
          <w:szCs w:val="24"/>
        </w:rPr>
        <w:t xml:space="preserve">  </w:t>
      </w:r>
      <w:r w:rsidRPr="00616FE5">
        <w:rPr>
          <w:rFonts w:hint="eastAsia"/>
          <w:sz w:val="24"/>
          <w:szCs w:val="24"/>
        </w:rPr>
        <w:t>沟通，了解并确定本次评估目的、评估对象、评估范围、评估基准日、价值类型，接受评估委托，拟定评估计划。</w:t>
      </w:r>
    </w:p>
    <w:p w:rsidR="00241612" w:rsidRPr="00616FE5" w:rsidRDefault="00241612" w:rsidP="00C50AF0">
      <w:pPr>
        <w:spacing w:line="520" w:lineRule="exact"/>
        <w:ind w:left="480"/>
        <w:rPr>
          <w:rFonts w:ascii="黑体" w:eastAsia="黑体"/>
          <w:sz w:val="24"/>
          <w:szCs w:val="24"/>
        </w:rPr>
      </w:pPr>
      <w:r w:rsidRPr="00616FE5">
        <w:rPr>
          <w:rFonts w:ascii="黑体" w:eastAsia="黑体" w:hint="eastAsia"/>
          <w:sz w:val="24"/>
          <w:szCs w:val="24"/>
        </w:rPr>
        <w:t>（二）资产清查核实</w:t>
      </w:r>
    </w:p>
    <w:p w:rsidR="00241612" w:rsidRPr="00616FE5" w:rsidRDefault="00241612" w:rsidP="00C50AF0">
      <w:pPr>
        <w:pStyle w:val="NormalWeb"/>
        <w:numPr>
          <w:ilvl w:val="0"/>
          <w:numId w:val="4"/>
        </w:numPr>
        <w:tabs>
          <w:tab w:val="clear" w:pos="420"/>
          <w:tab w:val="left" w:pos="0"/>
        </w:tabs>
        <w:spacing w:line="520" w:lineRule="exact"/>
        <w:ind w:left="0" w:firstLine="540"/>
        <w:rPr>
          <w:rFonts w:ascii="宋体"/>
        </w:rPr>
      </w:pPr>
      <w:r w:rsidRPr="00616FE5">
        <w:rPr>
          <w:rFonts w:ascii="宋体" w:hAnsi="宋体" w:hint="eastAsia"/>
        </w:rPr>
        <w:t>专业评估人员进行现场实物勘查，对资产状况进行察看，作出相应记录；并查阅相关资料；</w:t>
      </w:r>
    </w:p>
    <w:p w:rsidR="00241612" w:rsidRPr="00616FE5" w:rsidRDefault="00241612" w:rsidP="00C50AF0">
      <w:pPr>
        <w:pStyle w:val="NormalWeb"/>
        <w:numPr>
          <w:ilvl w:val="0"/>
          <w:numId w:val="4"/>
        </w:numPr>
        <w:tabs>
          <w:tab w:val="clear" w:pos="420"/>
          <w:tab w:val="left" w:pos="0"/>
        </w:tabs>
        <w:spacing w:line="520" w:lineRule="exact"/>
        <w:ind w:left="0" w:firstLine="540"/>
        <w:rPr>
          <w:rFonts w:ascii="宋体"/>
        </w:rPr>
      </w:pPr>
      <w:r w:rsidRPr="00616FE5">
        <w:rPr>
          <w:rFonts w:ascii="宋体" w:hAnsi="宋体" w:hint="eastAsia"/>
        </w:rPr>
        <w:t>收集资产评估需要的各种资料；</w:t>
      </w:r>
    </w:p>
    <w:p w:rsidR="00241612" w:rsidRPr="00616FE5" w:rsidRDefault="00241612" w:rsidP="00C50AF0">
      <w:pPr>
        <w:spacing w:line="520" w:lineRule="exact"/>
        <w:ind w:left="480"/>
        <w:rPr>
          <w:rFonts w:ascii="黑体" w:eastAsia="黑体"/>
          <w:sz w:val="24"/>
          <w:szCs w:val="24"/>
        </w:rPr>
      </w:pPr>
      <w:r w:rsidRPr="00616FE5">
        <w:rPr>
          <w:rFonts w:ascii="黑体" w:eastAsia="黑体" w:hint="eastAsia"/>
          <w:sz w:val="24"/>
          <w:szCs w:val="24"/>
        </w:rPr>
        <w:t>（三）评定估算</w:t>
      </w:r>
    </w:p>
    <w:p w:rsidR="00241612" w:rsidRPr="00616FE5" w:rsidRDefault="00241612" w:rsidP="00C50AF0">
      <w:pPr>
        <w:pStyle w:val="NormalWeb"/>
        <w:numPr>
          <w:ilvl w:val="0"/>
          <w:numId w:val="5"/>
        </w:numPr>
        <w:tabs>
          <w:tab w:val="clear" w:pos="420"/>
          <w:tab w:val="left" w:pos="0"/>
        </w:tabs>
        <w:spacing w:line="520" w:lineRule="exact"/>
        <w:ind w:left="0" w:firstLine="540"/>
        <w:rPr>
          <w:rFonts w:ascii="宋体"/>
        </w:rPr>
      </w:pPr>
      <w:r w:rsidRPr="00616FE5">
        <w:rPr>
          <w:rFonts w:ascii="宋体" w:hAnsi="宋体" w:hint="eastAsia"/>
        </w:rPr>
        <w:t>根据评估目的及评估资产的特点，选择评估途径及具体方法、选取相关参数；</w:t>
      </w:r>
    </w:p>
    <w:p w:rsidR="00241612" w:rsidRPr="00616FE5" w:rsidRDefault="00241612" w:rsidP="00C50AF0">
      <w:pPr>
        <w:pStyle w:val="NormalWeb"/>
        <w:numPr>
          <w:ilvl w:val="0"/>
          <w:numId w:val="5"/>
        </w:numPr>
        <w:tabs>
          <w:tab w:val="clear" w:pos="420"/>
          <w:tab w:val="left" w:pos="0"/>
        </w:tabs>
        <w:spacing w:line="520" w:lineRule="exact"/>
        <w:ind w:left="0" w:firstLine="540"/>
        <w:rPr>
          <w:rFonts w:ascii="宋体"/>
        </w:rPr>
      </w:pPr>
      <w:r w:rsidRPr="00616FE5">
        <w:rPr>
          <w:rFonts w:ascii="宋体" w:hAnsi="宋体" w:hint="eastAsia"/>
        </w:rPr>
        <w:t>收集价格信息资料及评估的相关资料；</w:t>
      </w:r>
    </w:p>
    <w:p w:rsidR="00241612" w:rsidRPr="00616FE5" w:rsidRDefault="00241612" w:rsidP="00C50AF0">
      <w:pPr>
        <w:pStyle w:val="NormalWeb"/>
        <w:numPr>
          <w:ilvl w:val="0"/>
          <w:numId w:val="5"/>
        </w:numPr>
        <w:tabs>
          <w:tab w:val="clear" w:pos="420"/>
          <w:tab w:val="left" w:pos="0"/>
        </w:tabs>
        <w:spacing w:line="520" w:lineRule="exact"/>
        <w:ind w:left="0" w:firstLine="540"/>
        <w:rPr>
          <w:rFonts w:ascii="宋体"/>
        </w:rPr>
      </w:pPr>
      <w:r w:rsidRPr="00616FE5">
        <w:rPr>
          <w:rFonts w:hint="eastAsia"/>
        </w:rPr>
        <w:t>运用评估途径及具体方法对委估资产进行计算、分析、判断等数据处理，分项评定估算，初步得出评估结果</w:t>
      </w:r>
      <w:r w:rsidRPr="00616FE5">
        <w:rPr>
          <w:rFonts w:ascii="宋体" w:hAnsi="宋体" w:hint="eastAsia"/>
        </w:rPr>
        <w:t>。</w:t>
      </w:r>
    </w:p>
    <w:p w:rsidR="00241612" w:rsidRPr="00616FE5" w:rsidRDefault="00241612" w:rsidP="00C50AF0">
      <w:pPr>
        <w:spacing w:line="520" w:lineRule="exact"/>
        <w:ind w:left="480"/>
        <w:rPr>
          <w:rFonts w:ascii="黑体" w:eastAsia="黑体"/>
          <w:sz w:val="24"/>
          <w:szCs w:val="24"/>
        </w:rPr>
      </w:pPr>
      <w:r w:rsidRPr="00616FE5">
        <w:rPr>
          <w:rFonts w:ascii="黑体" w:eastAsia="黑体" w:hint="eastAsia"/>
          <w:sz w:val="24"/>
          <w:szCs w:val="24"/>
        </w:rPr>
        <w:t>（四）评估结果汇总和提交报告</w:t>
      </w:r>
    </w:p>
    <w:p w:rsidR="00241612" w:rsidRPr="00616FE5" w:rsidRDefault="00241612" w:rsidP="00C50AF0">
      <w:pPr>
        <w:spacing w:line="520" w:lineRule="exact"/>
        <w:ind w:firstLineChars="200" w:firstLine="480"/>
        <w:rPr>
          <w:sz w:val="24"/>
          <w:szCs w:val="24"/>
        </w:rPr>
      </w:pPr>
      <w:r w:rsidRPr="00616FE5">
        <w:rPr>
          <w:rFonts w:hint="eastAsia"/>
          <w:sz w:val="24"/>
          <w:szCs w:val="24"/>
        </w:rPr>
        <w:t>根据对资产的初步评估结果，进行分析工作，并根据分析情况，对资产评估结果进行调整、修改和完善。</w:t>
      </w:r>
    </w:p>
    <w:p w:rsidR="00241612" w:rsidRPr="00035B35" w:rsidRDefault="00241612" w:rsidP="00035B35">
      <w:pPr>
        <w:spacing w:line="520" w:lineRule="exact"/>
        <w:ind w:firstLineChars="200" w:firstLine="480"/>
        <w:rPr>
          <w:sz w:val="24"/>
          <w:szCs w:val="24"/>
        </w:rPr>
      </w:pPr>
      <w:r w:rsidRPr="00616FE5">
        <w:rPr>
          <w:rFonts w:hint="eastAsia"/>
          <w:sz w:val="24"/>
          <w:szCs w:val="24"/>
        </w:rPr>
        <w:t>根据评估工作情况，起草资产评估报告书，经内部程序审核，确定资产评估报告书，并向委托人提交正式资产评估报告书。</w:t>
      </w:r>
    </w:p>
    <w:p w:rsidR="00241612" w:rsidRPr="006D1B91" w:rsidRDefault="00241612" w:rsidP="006D1B91">
      <w:pPr>
        <w:spacing w:line="520" w:lineRule="exact"/>
        <w:ind w:left="480"/>
        <w:rPr>
          <w:rFonts w:ascii="黑体" w:eastAsia="黑体"/>
          <w:sz w:val="24"/>
          <w:szCs w:val="24"/>
        </w:rPr>
      </w:pPr>
      <w:r w:rsidRPr="006D1B91">
        <w:rPr>
          <w:rFonts w:ascii="黑体" w:eastAsia="黑体" w:hint="eastAsia"/>
          <w:sz w:val="24"/>
          <w:szCs w:val="24"/>
        </w:rPr>
        <w:t>※简要情况</w:t>
      </w:r>
    </w:p>
    <w:p w:rsidR="00241612" w:rsidRPr="006D1B91" w:rsidRDefault="00241612" w:rsidP="006D1B91">
      <w:pPr>
        <w:spacing w:line="520" w:lineRule="exact"/>
        <w:ind w:left="480"/>
        <w:rPr>
          <w:rFonts w:ascii="黑体" w:eastAsia="黑体"/>
          <w:sz w:val="24"/>
          <w:szCs w:val="24"/>
        </w:rPr>
      </w:pPr>
      <w:r w:rsidRPr="006D1B91">
        <w:rPr>
          <w:rFonts w:ascii="黑体" w:eastAsia="黑体" w:hint="eastAsia"/>
          <w:sz w:val="24"/>
          <w:szCs w:val="24"/>
        </w:rPr>
        <w:t>具体评估步骤如下：</w:t>
      </w:r>
    </w:p>
    <w:p w:rsidR="00241612" w:rsidRPr="00494188" w:rsidRDefault="00241612" w:rsidP="00607D90">
      <w:pPr>
        <w:spacing w:line="520" w:lineRule="exact"/>
        <w:ind w:firstLineChars="200" w:firstLine="480"/>
        <w:rPr>
          <w:sz w:val="24"/>
          <w:szCs w:val="24"/>
        </w:rPr>
      </w:pPr>
      <w:bookmarkStart w:id="19" w:name="_Toc4771"/>
      <w:bookmarkStart w:id="20" w:name="_Toc206643543"/>
      <w:r w:rsidRPr="00494188">
        <w:rPr>
          <w:sz w:val="24"/>
          <w:szCs w:val="24"/>
        </w:rPr>
        <w:t>1)</w:t>
      </w:r>
      <w:r w:rsidRPr="00494188">
        <w:rPr>
          <w:rFonts w:hint="eastAsia"/>
          <w:sz w:val="24"/>
          <w:szCs w:val="24"/>
        </w:rPr>
        <w:t>参照物的选定</w:t>
      </w:r>
    </w:p>
    <w:p w:rsidR="00241612" w:rsidRPr="00494188" w:rsidRDefault="00241612" w:rsidP="00D27218">
      <w:pPr>
        <w:spacing w:line="520" w:lineRule="exact"/>
        <w:ind w:firstLineChars="200" w:firstLine="480"/>
        <w:rPr>
          <w:sz w:val="24"/>
          <w:szCs w:val="24"/>
        </w:rPr>
      </w:pPr>
      <w:r w:rsidRPr="00494188">
        <w:rPr>
          <w:rFonts w:hint="eastAsia"/>
          <w:sz w:val="24"/>
          <w:szCs w:val="24"/>
        </w:rPr>
        <w:t>一般选择三宗以上同一城市近期交易的类似结构、同类地段、相同用途的房地产作为参照物，再将上述参照物的交易价格统一调整为成交日一次付款、单位建筑面积上的人民币买卖交易价格。</w:t>
      </w:r>
    </w:p>
    <w:p w:rsidR="00241612" w:rsidRPr="00494188" w:rsidRDefault="00241612" w:rsidP="00D27218">
      <w:pPr>
        <w:spacing w:line="520" w:lineRule="exact"/>
        <w:ind w:firstLineChars="200" w:firstLine="480"/>
        <w:rPr>
          <w:sz w:val="24"/>
          <w:szCs w:val="24"/>
        </w:rPr>
      </w:pPr>
      <w:r w:rsidRPr="00494188">
        <w:rPr>
          <w:sz w:val="24"/>
          <w:szCs w:val="24"/>
        </w:rPr>
        <w:t>2)</w:t>
      </w:r>
      <w:r w:rsidRPr="00494188">
        <w:rPr>
          <w:rFonts w:hint="eastAsia"/>
          <w:sz w:val="24"/>
          <w:szCs w:val="24"/>
        </w:rPr>
        <w:t>因素修正调整计算</w:t>
      </w:r>
    </w:p>
    <w:p w:rsidR="00241612" w:rsidRPr="00494188" w:rsidRDefault="00241612" w:rsidP="00D27218">
      <w:pPr>
        <w:spacing w:line="520" w:lineRule="exact"/>
        <w:ind w:firstLineChars="200" w:firstLine="480"/>
        <w:rPr>
          <w:sz w:val="24"/>
          <w:szCs w:val="24"/>
        </w:rPr>
      </w:pPr>
      <w:r w:rsidRPr="00494188">
        <w:rPr>
          <w:rFonts w:hint="eastAsia"/>
          <w:sz w:val="24"/>
          <w:szCs w:val="24"/>
        </w:rPr>
        <w:t>根据待估房地产与参照物的交易情况、交易日期、位置及房屋装修、层次、朝向等个别因素的不同，对参照物的价格进行修正，得出比准价格。具体修正因素可分为</w:t>
      </w:r>
      <w:r w:rsidRPr="00494188">
        <w:rPr>
          <w:sz w:val="24"/>
          <w:szCs w:val="24"/>
        </w:rPr>
        <w:t>4</w:t>
      </w:r>
      <w:r w:rsidRPr="00494188">
        <w:rPr>
          <w:rFonts w:hint="eastAsia"/>
          <w:sz w:val="24"/>
          <w:szCs w:val="24"/>
        </w:rPr>
        <w:t>类：交易情况修正、交易日期修正、区域因素修正、个别因素修正。修正计算公式为：</w:t>
      </w:r>
    </w:p>
    <w:p w:rsidR="00241612" w:rsidRPr="00494188" w:rsidRDefault="00241612" w:rsidP="00D27218">
      <w:pPr>
        <w:spacing w:line="520" w:lineRule="exact"/>
        <w:ind w:firstLineChars="200" w:firstLine="480"/>
        <w:rPr>
          <w:sz w:val="24"/>
          <w:szCs w:val="24"/>
        </w:rPr>
      </w:pPr>
      <w:r w:rsidRPr="00494188">
        <w:rPr>
          <w:rFonts w:hint="eastAsia"/>
          <w:sz w:val="24"/>
          <w:szCs w:val="24"/>
        </w:rPr>
        <w:t>待估房地产比准价格＝参照物交易价格×交易情况修正系数×交易日期修正系数×区域因素修正系数×个别因素修正系数</w:t>
      </w:r>
    </w:p>
    <w:p w:rsidR="00241612" w:rsidRPr="00494188" w:rsidRDefault="00241612" w:rsidP="00D27218">
      <w:pPr>
        <w:spacing w:line="520" w:lineRule="exact"/>
        <w:ind w:firstLineChars="200" w:firstLine="480"/>
        <w:rPr>
          <w:sz w:val="24"/>
          <w:szCs w:val="24"/>
        </w:rPr>
      </w:pPr>
      <w:r w:rsidRPr="00494188">
        <w:rPr>
          <w:sz w:val="24"/>
          <w:szCs w:val="24"/>
        </w:rPr>
        <w:t xml:space="preserve">a. </w:t>
      </w:r>
      <w:r w:rsidRPr="00494188">
        <w:rPr>
          <w:rFonts w:hint="eastAsia"/>
          <w:sz w:val="24"/>
          <w:szCs w:val="24"/>
        </w:rPr>
        <w:t>市场交易情况修正，通过对交易案例交易情况的分析，剔除非正常的交易案例，测定各种特殊因素对正常房地产价格的影响程度，从而排除掉交易行为中的一些特殊因素所造成的交易价格偏差。</w:t>
      </w:r>
    </w:p>
    <w:p w:rsidR="00241612" w:rsidRPr="00494188" w:rsidRDefault="00241612" w:rsidP="00D27218">
      <w:pPr>
        <w:spacing w:line="520" w:lineRule="exact"/>
        <w:ind w:firstLineChars="200" w:firstLine="480"/>
        <w:rPr>
          <w:sz w:val="24"/>
          <w:szCs w:val="24"/>
        </w:rPr>
      </w:pPr>
      <w:r w:rsidRPr="00494188">
        <w:rPr>
          <w:sz w:val="24"/>
          <w:szCs w:val="24"/>
        </w:rPr>
        <w:t xml:space="preserve">b. </w:t>
      </w:r>
      <w:r w:rsidRPr="00494188">
        <w:rPr>
          <w:rFonts w:hint="eastAsia"/>
          <w:sz w:val="24"/>
          <w:szCs w:val="24"/>
        </w:rPr>
        <w:t>交易日期修正，采用房地产价格指数的变动率来分析计算期日对房地产价格的影响，将交易价格修订为评估基准日的价格；在无类似指数的情况下，可根据当地房地产价格的变动情况和趋势作出判断，予给予调整。</w:t>
      </w:r>
    </w:p>
    <w:p w:rsidR="00241612" w:rsidRPr="00494188" w:rsidRDefault="00241612" w:rsidP="00D27218">
      <w:pPr>
        <w:spacing w:line="520" w:lineRule="exact"/>
        <w:ind w:firstLineChars="200" w:firstLine="480"/>
        <w:rPr>
          <w:sz w:val="24"/>
          <w:szCs w:val="24"/>
        </w:rPr>
      </w:pPr>
      <w:r w:rsidRPr="00494188">
        <w:rPr>
          <w:sz w:val="24"/>
          <w:szCs w:val="24"/>
        </w:rPr>
        <w:t>c.</w:t>
      </w:r>
      <w:r w:rsidRPr="00494188">
        <w:rPr>
          <w:rFonts w:hint="eastAsia"/>
          <w:sz w:val="24"/>
          <w:szCs w:val="24"/>
        </w:rPr>
        <w:t>区域因素修正，应将可比实例在其外部环境状况下的价格调整为估价对象外部环境状况下的价格。主要修正内容包括繁华程度、交通便捷程度、环境、公共配套设施完备程度、城市规划限制等。</w:t>
      </w:r>
    </w:p>
    <w:p w:rsidR="00241612" w:rsidRPr="00494188" w:rsidRDefault="00241612" w:rsidP="00D27218">
      <w:pPr>
        <w:spacing w:line="520" w:lineRule="exact"/>
        <w:ind w:firstLineChars="200" w:firstLine="480"/>
        <w:rPr>
          <w:sz w:val="24"/>
          <w:szCs w:val="24"/>
        </w:rPr>
      </w:pPr>
      <w:r w:rsidRPr="00494188">
        <w:rPr>
          <w:sz w:val="24"/>
          <w:szCs w:val="24"/>
        </w:rPr>
        <w:t>d.</w:t>
      </w:r>
      <w:r w:rsidRPr="00494188">
        <w:rPr>
          <w:rFonts w:hint="eastAsia"/>
          <w:sz w:val="24"/>
          <w:szCs w:val="24"/>
        </w:rPr>
        <w:t>个别因素修正，应将可比实例在其个体状况下的价格调整为估价对象个体状况下的价格。主要修正内容包括新旧程度、内部装修、设施设备、平面布置、工程质量、建筑结构、楼层、朝向、物业管理条件等。</w:t>
      </w:r>
    </w:p>
    <w:p w:rsidR="00241612" w:rsidRPr="00494188" w:rsidRDefault="00241612" w:rsidP="00D27218">
      <w:pPr>
        <w:spacing w:line="520" w:lineRule="exact"/>
        <w:ind w:firstLineChars="200" w:firstLine="480"/>
        <w:rPr>
          <w:sz w:val="24"/>
          <w:szCs w:val="24"/>
        </w:rPr>
      </w:pPr>
      <w:r w:rsidRPr="00494188">
        <w:rPr>
          <w:sz w:val="24"/>
          <w:szCs w:val="24"/>
        </w:rPr>
        <w:t>3)</w:t>
      </w:r>
      <w:r w:rsidRPr="00494188">
        <w:rPr>
          <w:rFonts w:hint="eastAsia"/>
          <w:sz w:val="24"/>
          <w:szCs w:val="24"/>
        </w:rPr>
        <w:t>评估价值的确定</w:t>
      </w:r>
    </w:p>
    <w:p w:rsidR="00241612" w:rsidRPr="00494188" w:rsidRDefault="00241612" w:rsidP="00D27218">
      <w:pPr>
        <w:spacing w:line="520" w:lineRule="exact"/>
        <w:ind w:firstLineChars="200" w:firstLine="480"/>
        <w:rPr>
          <w:sz w:val="24"/>
          <w:szCs w:val="24"/>
        </w:rPr>
      </w:pPr>
      <w:r w:rsidRPr="00494188">
        <w:rPr>
          <w:rFonts w:hint="eastAsia"/>
          <w:sz w:val="24"/>
          <w:szCs w:val="24"/>
        </w:rPr>
        <w:t>对于各参照物测算所得的比准价格，在分析其合理性的基础上经比较后确定评估价值，按算术平均值或加权平均值确定，本次评估按算术平均值确定。</w:t>
      </w:r>
    </w:p>
    <w:p w:rsidR="00241612" w:rsidRPr="00616FE5" w:rsidRDefault="00241612" w:rsidP="00535022">
      <w:pPr>
        <w:pStyle w:val="Heading2"/>
        <w:spacing w:line="520" w:lineRule="exact"/>
        <w:ind w:firstLine="542"/>
        <w:rPr>
          <w:sz w:val="24"/>
          <w:szCs w:val="24"/>
        </w:rPr>
      </w:pPr>
      <w:r w:rsidRPr="00616FE5">
        <w:rPr>
          <w:rFonts w:hint="eastAsia"/>
          <w:sz w:val="24"/>
          <w:szCs w:val="24"/>
        </w:rPr>
        <w:t>九、评估假设</w:t>
      </w:r>
      <w:bookmarkEnd w:id="19"/>
      <w:bookmarkEnd w:id="20"/>
    </w:p>
    <w:p w:rsidR="00241612" w:rsidRPr="00616FE5" w:rsidRDefault="00241612" w:rsidP="00C50AF0">
      <w:pPr>
        <w:spacing w:line="520" w:lineRule="exact"/>
        <w:ind w:firstLineChars="200" w:firstLine="480"/>
        <w:rPr>
          <w:sz w:val="24"/>
          <w:szCs w:val="24"/>
        </w:rPr>
      </w:pPr>
      <w:r w:rsidRPr="00616FE5">
        <w:rPr>
          <w:rFonts w:hint="eastAsia"/>
          <w:sz w:val="24"/>
          <w:szCs w:val="24"/>
        </w:rPr>
        <w:t>在评估过程中，我们遵循以下评估假设：</w:t>
      </w:r>
      <w:r w:rsidRPr="00616FE5">
        <w:rPr>
          <w:sz w:val="24"/>
          <w:szCs w:val="24"/>
        </w:rPr>
        <w:t xml:space="preserve"> </w:t>
      </w:r>
    </w:p>
    <w:p w:rsidR="00241612" w:rsidRPr="00616FE5" w:rsidRDefault="00241612" w:rsidP="00C50AF0">
      <w:pPr>
        <w:spacing w:line="520" w:lineRule="exact"/>
        <w:ind w:firstLineChars="200" w:firstLine="480"/>
        <w:rPr>
          <w:sz w:val="24"/>
          <w:szCs w:val="24"/>
        </w:rPr>
      </w:pPr>
      <w:r w:rsidRPr="00616FE5">
        <w:rPr>
          <w:sz w:val="24"/>
          <w:szCs w:val="24"/>
        </w:rPr>
        <w:t xml:space="preserve">1. </w:t>
      </w:r>
      <w:r w:rsidRPr="00616FE5">
        <w:rPr>
          <w:rFonts w:hint="eastAsia"/>
          <w:sz w:val="24"/>
          <w:szCs w:val="24"/>
        </w:rPr>
        <w:t>公开市场假设：公开市场假设是对资产拟进入的市场的条件以及资产在这样的市场条件下接受何种影响的一种假定。公开市场是指充分发达与完善的市场条件，是指一个有自愿的买方和卖方的竞争性市场，在这个市场上，买方和卖方的地位平等，都有获取足够市场信息的机会和时间，买卖双方的交易都是在自愿的、理智的、非强制性或不受限制的条件下进行。</w:t>
      </w:r>
    </w:p>
    <w:p w:rsidR="00241612" w:rsidRPr="00616FE5" w:rsidRDefault="00241612" w:rsidP="00C50AF0">
      <w:pPr>
        <w:spacing w:line="520" w:lineRule="exact"/>
        <w:ind w:firstLineChars="200" w:firstLine="480"/>
        <w:rPr>
          <w:sz w:val="24"/>
          <w:szCs w:val="24"/>
        </w:rPr>
      </w:pPr>
      <w:r w:rsidRPr="00616FE5">
        <w:rPr>
          <w:sz w:val="24"/>
          <w:szCs w:val="24"/>
        </w:rPr>
        <w:t>2.</w:t>
      </w:r>
      <w:r w:rsidRPr="00616FE5">
        <w:rPr>
          <w:rFonts w:hint="eastAsia"/>
          <w:sz w:val="24"/>
          <w:szCs w:val="24"/>
        </w:rPr>
        <w:t>交易假设：交易假设是资产评估得以进行的一个最基本的前提假设，它是假定所有待评资产已经处在交易过程中，评估师根据待评估资产的交易条件等模拟市场进行估价。</w:t>
      </w:r>
    </w:p>
    <w:p w:rsidR="00241612" w:rsidRDefault="00241612" w:rsidP="00607D90">
      <w:pPr>
        <w:spacing w:line="520" w:lineRule="exact"/>
        <w:ind w:firstLineChars="200" w:firstLine="420"/>
      </w:pPr>
      <w:r w:rsidRPr="00616FE5">
        <w:t>3.</w:t>
      </w:r>
      <w:r w:rsidRPr="00616FE5">
        <w:rPr>
          <w:rFonts w:hint="eastAsia"/>
        </w:rPr>
        <w:t>持续使用假设：持续使用假设也是对资产拟进入的市场条件，以及在这样的市场条件下的资产状态的一种假定性描述或说明。持续使用假设又细分为三种具体情况：一是在用续用；二是转用续用；三是移地续用。在用续用指的是处于使用中的被评估资产在产权发生变动或资产业务发生后，将按其现行正在使用的用途及方式继续使用下去。转用续用则是指被评估资产将在产权发生变动后或资产业务发生后，改变资产现时的使用用途，调换新的用途继续使用下去。移地续用则是说被评估资产将在产权变动发生后或资产业务发生后，改变资产现在的空间位置、转移到其他空间位置上继续使用。本次评估涉及的资产为房地产，继续使用方式为在用续用。</w:t>
      </w:r>
      <w:bookmarkStart w:id="21" w:name="_Toc206643548"/>
      <w:bookmarkStart w:id="22" w:name="_Toc11116"/>
    </w:p>
    <w:p w:rsidR="00241612" w:rsidRPr="00C800ED" w:rsidRDefault="00241612" w:rsidP="00C800ED">
      <w:pPr>
        <w:pStyle w:val="Heading2"/>
        <w:spacing w:line="520" w:lineRule="exact"/>
        <w:ind w:firstLine="542"/>
        <w:rPr>
          <w:sz w:val="24"/>
          <w:szCs w:val="24"/>
        </w:rPr>
      </w:pPr>
      <w:r w:rsidRPr="00C800ED">
        <w:rPr>
          <w:rFonts w:hint="eastAsia"/>
          <w:sz w:val="24"/>
          <w:szCs w:val="24"/>
        </w:rPr>
        <w:t>十、评估结果</w:t>
      </w:r>
      <w:bookmarkEnd w:id="21"/>
      <w:bookmarkEnd w:id="22"/>
    </w:p>
    <w:p w:rsidR="00241612" w:rsidRPr="00B0003E" w:rsidRDefault="00241612" w:rsidP="00607D90">
      <w:pPr>
        <w:tabs>
          <w:tab w:val="left" w:pos="410"/>
        </w:tabs>
        <w:spacing w:line="460" w:lineRule="exact"/>
        <w:ind w:right="45" w:firstLineChars="200" w:firstLine="480"/>
        <w:rPr>
          <w:b/>
          <w:sz w:val="24"/>
          <w:szCs w:val="24"/>
        </w:rPr>
      </w:pPr>
      <w:bookmarkStart w:id="23" w:name="_Toc206643549"/>
      <w:r w:rsidRPr="00616FE5">
        <w:rPr>
          <w:rFonts w:hint="eastAsia"/>
          <w:sz w:val="24"/>
          <w:szCs w:val="24"/>
        </w:rPr>
        <w:t>我公司本着独立、公正、科学、客观的原则，运用资产评估法定的程序和公允的方法，对被评估的资产实施了实地勘察、尽职调查和估算。在本评估报告中所揭示的假设前提下</w:t>
      </w:r>
      <w:r>
        <w:rPr>
          <w:rFonts w:hint="eastAsia"/>
          <w:sz w:val="24"/>
          <w:szCs w:val="24"/>
        </w:rPr>
        <w:t>景宁畲族自治县人民法院在</w:t>
      </w:r>
      <w:r w:rsidRPr="00B0003E">
        <w:rPr>
          <w:rFonts w:hint="eastAsia"/>
          <w:sz w:val="24"/>
          <w:szCs w:val="24"/>
        </w:rPr>
        <w:t>评估基准日委托评估资产评估价值共</w:t>
      </w:r>
      <w:r w:rsidRPr="00B0003E">
        <w:rPr>
          <w:rFonts w:hint="eastAsia"/>
          <w:b/>
          <w:sz w:val="24"/>
          <w:szCs w:val="24"/>
        </w:rPr>
        <w:t>计</w:t>
      </w:r>
      <w:r w:rsidRPr="00B0003E">
        <w:rPr>
          <w:b/>
          <w:sz w:val="24"/>
          <w:szCs w:val="24"/>
        </w:rPr>
        <w:t xml:space="preserve">783,000.00 </w:t>
      </w:r>
      <w:r w:rsidRPr="00B0003E">
        <w:rPr>
          <w:rFonts w:hint="eastAsia"/>
          <w:b/>
          <w:sz w:val="24"/>
          <w:szCs w:val="24"/>
        </w:rPr>
        <w:t>元，大写人民币柒佰捌拾叁万元整。</w:t>
      </w:r>
      <w:r w:rsidRPr="00B0003E">
        <w:rPr>
          <w:sz w:val="24"/>
          <w:szCs w:val="24"/>
        </w:rPr>
        <w:t>(</w:t>
      </w:r>
      <w:r w:rsidRPr="00B0003E">
        <w:rPr>
          <w:rFonts w:hint="eastAsia"/>
          <w:sz w:val="24"/>
          <w:szCs w:val="24"/>
        </w:rPr>
        <w:t>详见《评估明细表》</w:t>
      </w:r>
      <w:r w:rsidRPr="00B0003E">
        <w:rPr>
          <w:sz w:val="24"/>
          <w:szCs w:val="24"/>
        </w:rPr>
        <w:t>)</w:t>
      </w:r>
    </w:p>
    <w:p w:rsidR="00241612" w:rsidRPr="00616FE5" w:rsidRDefault="00241612" w:rsidP="00B956A2">
      <w:pPr>
        <w:autoSpaceDE w:val="0"/>
        <w:autoSpaceDN w:val="0"/>
        <w:spacing w:line="520" w:lineRule="exact"/>
        <w:ind w:firstLineChars="218" w:firstLine="523"/>
        <w:rPr>
          <w:sz w:val="24"/>
          <w:szCs w:val="24"/>
        </w:rPr>
      </w:pPr>
      <w:r w:rsidRPr="00616FE5">
        <w:rPr>
          <w:rFonts w:hint="eastAsia"/>
          <w:sz w:val="24"/>
          <w:szCs w:val="24"/>
        </w:rPr>
        <w:t>本评估报告的评估结论使用有效期为</w:t>
      </w:r>
      <w:r w:rsidRPr="00616FE5">
        <w:rPr>
          <w:sz w:val="24"/>
          <w:szCs w:val="24"/>
        </w:rPr>
        <w:t>1</w:t>
      </w:r>
      <w:r w:rsidRPr="00616FE5">
        <w:rPr>
          <w:rFonts w:hint="eastAsia"/>
          <w:sz w:val="24"/>
          <w:szCs w:val="24"/>
        </w:rPr>
        <w:t>年，自评估报告日</w:t>
      </w:r>
      <w:r w:rsidRPr="00EC5627">
        <w:rPr>
          <w:b/>
          <w:sz w:val="24"/>
          <w:szCs w:val="24"/>
        </w:rPr>
        <w:t>2022</w:t>
      </w:r>
      <w:r w:rsidRPr="00EC5627">
        <w:rPr>
          <w:rFonts w:hint="eastAsia"/>
          <w:b/>
          <w:sz w:val="24"/>
          <w:szCs w:val="24"/>
        </w:rPr>
        <w:t>年</w:t>
      </w:r>
      <w:r w:rsidRPr="00EC5627">
        <w:rPr>
          <w:b/>
          <w:sz w:val="24"/>
          <w:szCs w:val="24"/>
        </w:rPr>
        <w:t>10</w:t>
      </w:r>
      <w:r w:rsidRPr="00EC5627">
        <w:rPr>
          <w:rFonts w:hint="eastAsia"/>
          <w:b/>
          <w:sz w:val="24"/>
          <w:szCs w:val="24"/>
        </w:rPr>
        <w:t>月</w:t>
      </w:r>
      <w:r w:rsidRPr="00EC5627">
        <w:rPr>
          <w:b/>
          <w:sz w:val="24"/>
          <w:szCs w:val="24"/>
        </w:rPr>
        <w:t>27</w:t>
      </w:r>
      <w:r w:rsidRPr="00EC5627">
        <w:rPr>
          <w:rFonts w:hint="eastAsia"/>
          <w:b/>
          <w:sz w:val="24"/>
          <w:szCs w:val="24"/>
        </w:rPr>
        <w:t>日</w:t>
      </w:r>
      <w:r>
        <w:rPr>
          <w:rFonts w:hint="eastAsia"/>
          <w:sz w:val="24"/>
          <w:szCs w:val="24"/>
        </w:rPr>
        <w:t>起</w:t>
      </w:r>
      <w:r w:rsidRPr="00616FE5">
        <w:rPr>
          <w:rFonts w:hint="eastAsia"/>
          <w:sz w:val="24"/>
          <w:szCs w:val="24"/>
        </w:rPr>
        <w:t>至</w:t>
      </w:r>
      <w:r w:rsidRPr="00EC5627">
        <w:rPr>
          <w:b/>
          <w:sz w:val="24"/>
          <w:szCs w:val="24"/>
        </w:rPr>
        <w:t>2023</w:t>
      </w:r>
      <w:r w:rsidRPr="00EC5627">
        <w:rPr>
          <w:rFonts w:hint="eastAsia"/>
          <w:b/>
          <w:sz w:val="24"/>
          <w:szCs w:val="24"/>
        </w:rPr>
        <w:t>年</w:t>
      </w:r>
      <w:r w:rsidRPr="00EC5627">
        <w:rPr>
          <w:b/>
          <w:sz w:val="24"/>
          <w:szCs w:val="24"/>
        </w:rPr>
        <w:t>10</w:t>
      </w:r>
      <w:r w:rsidRPr="00EC5627">
        <w:rPr>
          <w:rFonts w:hint="eastAsia"/>
          <w:b/>
          <w:sz w:val="24"/>
          <w:szCs w:val="24"/>
        </w:rPr>
        <w:t>月</w:t>
      </w:r>
      <w:r w:rsidRPr="00EC5627">
        <w:rPr>
          <w:b/>
          <w:sz w:val="24"/>
          <w:szCs w:val="24"/>
        </w:rPr>
        <w:t>26</w:t>
      </w:r>
      <w:r w:rsidRPr="00EC5627">
        <w:rPr>
          <w:rFonts w:hint="eastAsia"/>
          <w:b/>
          <w:sz w:val="24"/>
          <w:szCs w:val="24"/>
        </w:rPr>
        <w:t>日</w:t>
      </w:r>
      <w:r w:rsidRPr="00616FE5">
        <w:rPr>
          <w:rFonts w:hint="eastAsia"/>
          <w:sz w:val="24"/>
          <w:szCs w:val="24"/>
        </w:rPr>
        <w:t>止。</w:t>
      </w:r>
    </w:p>
    <w:p w:rsidR="00241612" w:rsidRPr="007E1EA4" w:rsidRDefault="00241612" w:rsidP="007E1EA4">
      <w:pPr>
        <w:pStyle w:val="Heading2"/>
        <w:spacing w:line="520" w:lineRule="exact"/>
        <w:rPr>
          <w:sz w:val="24"/>
          <w:szCs w:val="24"/>
        </w:rPr>
      </w:pPr>
      <w:bookmarkStart w:id="24" w:name="_Toc30376"/>
      <w:r w:rsidRPr="00616FE5">
        <w:rPr>
          <w:rFonts w:hint="eastAsia"/>
        </w:rPr>
        <w:t>十一、特别事项说明</w:t>
      </w:r>
      <w:bookmarkEnd w:id="23"/>
      <w:bookmarkEnd w:id="24"/>
    </w:p>
    <w:p w:rsidR="00241612" w:rsidRPr="00616FE5" w:rsidRDefault="00241612" w:rsidP="00C50AF0">
      <w:pPr>
        <w:numPr>
          <w:ilvl w:val="0"/>
          <w:numId w:val="6"/>
        </w:numPr>
        <w:spacing w:line="520" w:lineRule="exact"/>
        <w:ind w:left="0" w:firstLineChars="200" w:firstLine="480"/>
        <w:rPr>
          <w:sz w:val="24"/>
          <w:szCs w:val="24"/>
        </w:rPr>
      </w:pPr>
      <w:r w:rsidRPr="00616FE5">
        <w:rPr>
          <w:rFonts w:hint="eastAsia"/>
          <w:sz w:val="24"/>
          <w:szCs w:val="24"/>
        </w:rPr>
        <w:t>提供有关资产真实、合法、完整的法律权属资料是委托人的责任，我们的责任是对委托人提供的资料作必要的查验，评估报告不能作为产权持有人对资产的法律权属的确认和保证。若产权持有人不拥有前述资产的所有权，或对前述资产的所有权存在部分限制，则前述资产的评估结果和委托评估的资产价值结果会受到影响。</w:t>
      </w:r>
    </w:p>
    <w:p w:rsidR="00241612" w:rsidRPr="00616FE5" w:rsidRDefault="00241612" w:rsidP="00C50AF0">
      <w:pPr>
        <w:numPr>
          <w:ilvl w:val="0"/>
          <w:numId w:val="6"/>
        </w:numPr>
        <w:spacing w:line="520" w:lineRule="exact"/>
        <w:ind w:left="0" w:firstLineChars="200" w:firstLine="480"/>
        <w:rPr>
          <w:sz w:val="24"/>
          <w:szCs w:val="24"/>
        </w:rPr>
      </w:pPr>
      <w:r w:rsidRPr="00616FE5">
        <w:rPr>
          <w:rFonts w:hint="eastAsia"/>
          <w:sz w:val="24"/>
          <w:szCs w:val="24"/>
        </w:rPr>
        <w:t>本评估结果是依据本次评估目的、以报告中揭示的假设前提而确定的现时市场价值，没有考虑特殊的交易方式可能追加或减少付出的价格等因素对评估价值的影响，也未考虑宏观经济环境发生变化以及遇有自然力和其它不可抗力对资产价格的影响。在评估过程中，评估人员根据相关要求，考虑现行的法律法规以及评估人员在资产评估时常用的行业惯例、统计参数或通用行业参数，并认定这些前提条件在资产评估基准日成立，当未来经济环境和以上前提条件与假设发生较大变化时，评估人员将不承担由于前提条件的改变而推导出不同资产评估结果的责任。</w:t>
      </w:r>
    </w:p>
    <w:p w:rsidR="00241612" w:rsidRDefault="00241612" w:rsidP="00C50AF0">
      <w:pPr>
        <w:numPr>
          <w:ilvl w:val="0"/>
          <w:numId w:val="6"/>
        </w:numPr>
        <w:spacing w:line="520" w:lineRule="exact"/>
        <w:ind w:left="0" w:firstLineChars="200" w:firstLine="480"/>
        <w:rPr>
          <w:sz w:val="24"/>
          <w:szCs w:val="24"/>
        </w:rPr>
      </w:pPr>
      <w:r w:rsidRPr="00616FE5">
        <w:rPr>
          <w:rFonts w:hint="eastAsia"/>
          <w:sz w:val="24"/>
          <w:szCs w:val="24"/>
        </w:rPr>
        <w:t>本次评估对产权持有人可能存在的其他影响评估结果的瑕疵事项，在进行资产评估时产权持有人未作特别说明而评估师根据其执业经验一般不能获悉的情况下，评估机构和评估人员不承担相关责任。</w:t>
      </w:r>
    </w:p>
    <w:p w:rsidR="00241612" w:rsidRPr="00616FE5" w:rsidRDefault="00241612" w:rsidP="00C50AF0">
      <w:pPr>
        <w:autoSpaceDE w:val="0"/>
        <w:autoSpaceDN w:val="0"/>
        <w:spacing w:line="520" w:lineRule="exact"/>
        <w:ind w:firstLineChars="218" w:firstLine="523"/>
        <w:rPr>
          <w:sz w:val="24"/>
          <w:szCs w:val="24"/>
        </w:rPr>
      </w:pPr>
      <w:r w:rsidRPr="00616FE5">
        <w:rPr>
          <w:rFonts w:hint="eastAsia"/>
          <w:sz w:val="24"/>
          <w:szCs w:val="24"/>
        </w:rPr>
        <w:t>评估报告使用者应注意上述特别事项对评估结果的影响。</w:t>
      </w:r>
    </w:p>
    <w:p w:rsidR="00241612" w:rsidRPr="00616FE5" w:rsidRDefault="00241612" w:rsidP="00C50AF0">
      <w:pPr>
        <w:pStyle w:val="Heading2"/>
        <w:spacing w:line="520" w:lineRule="exact"/>
        <w:ind w:firstLine="542"/>
        <w:rPr>
          <w:sz w:val="24"/>
          <w:szCs w:val="24"/>
        </w:rPr>
      </w:pPr>
      <w:bookmarkStart w:id="25" w:name="_Toc206643550"/>
      <w:bookmarkStart w:id="26" w:name="_Toc11997"/>
      <w:r w:rsidRPr="00616FE5">
        <w:rPr>
          <w:rFonts w:hint="eastAsia"/>
          <w:sz w:val="24"/>
          <w:szCs w:val="24"/>
        </w:rPr>
        <w:t>十二、评估报告使用限制说明</w:t>
      </w:r>
      <w:bookmarkEnd w:id="25"/>
      <w:bookmarkEnd w:id="26"/>
    </w:p>
    <w:p w:rsidR="00241612" w:rsidRPr="00616FE5" w:rsidRDefault="00241612" w:rsidP="00C50AF0">
      <w:pPr>
        <w:spacing w:line="520" w:lineRule="exact"/>
        <w:ind w:firstLine="454"/>
        <w:rPr>
          <w:sz w:val="24"/>
          <w:szCs w:val="24"/>
        </w:rPr>
      </w:pPr>
      <w:r w:rsidRPr="00616FE5">
        <w:rPr>
          <w:sz w:val="24"/>
          <w:szCs w:val="24"/>
        </w:rPr>
        <w:t>1</w:t>
      </w:r>
      <w:r w:rsidRPr="00616FE5">
        <w:rPr>
          <w:rFonts w:hint="eastAsia"/>
          <w:sz w:val="24"/>
          <w:szCs w:val="24"/>
        </w:rPr>
        <w:t>．本评估报告只能用于评估报告载明的评估目的和用途。</w:t>
      </w:r>
    </w:p>
    <w:p w:rsidR="00241612" w:rsidRPr="00616FE5" w:rsidRDefault="00241612" w:rsidP="00C50AF0">
      <w:pPr>
        <w:spacing w:line="520" w:lineRule="exact"/>
        <w:ind w:firstLine="454"/>
        <w:rPr>
          <w:sz w:val="24"/>
          <w:szCs w:val="24"/>
        </w:rPr>
      </w:pPr>
      <w:r w:rsidRPr="00616FE5">
        <w:rPr>
          <w:sz w:val="24"/>
          <w:szCs w:val="24"/>
        </w:rPr>
        <w:t>2</w:t>
      </w:r>
      <w:r w:rsidRPr="00616FE5">
        <w:rPr>
          <w:rFonts w:hint="eastAsia"/>
          <w:sz w:val="24"/>
          <w:szCs w:val="24"/>
        </w:rPr>
        <w:t>．本评估报告只能由评估报告载明的评估报告使用者使用。</w:t>
      </w:r>
    </w:p>
    <w:p w:rsidR="00241612" w:rsidRPr="00616FE5" w:rsidRDefault="00241612" w:rsidP="00C50AF0">
      <w:pPr>
        <w:spacing w:line="520" w:lineRule="exact"/>
        <w:ind w:firstLine="454"/>
        <w:rPr>
          <w:sz w:val="24"/>
          <w:szCs w:val="24"/>
        </w:rPr>
      </w:pPr>
      <w:r w:rsidRPr="00616FE5">
        <w:rPr>
          <w:sz w:val="24"/>
          <w:szCs w:val="24"/>
        </w:rPr>
        <w:t>3</w:t>
      </w:r>
      <w:r w:rsidRPr="00616FE5">
        <w:rPr>
          <w:rFonts w:hint="eastAsia"/>
          <w:sz w:val="24"/>
          <w:szCs w:val="24"/>
        </w:rPr>
        <w:t>．评估报告的全部或部份内容被摘抄、引用或披露于公开媒体，需评估机构审阅相关内容，法律、法规规定以及相关当事方另有约定的除外。</w:t>
      </w:r>
    </w:p>
    <w:p w:rsidR="00241612" w:rsidRPr="00616FE5" w:rsidRDefault="00241612" w:rsidP="00C50AF0">
      <w:pPr>
        <w:spacing w:line="520" w:lineRule="exact"/>
        <w:ind w:firstLine="454"/>
        <w:rPr>
          <w:sz w:val="24"/>
          <w:szCs w:val="24"/>
        </w:rPr>
      </w:pPr>
      <w:r w:rsidRPr="00616FE5">
        <w:rPr>
          <w:sz w:val="24"/>
          <w:szCs w:val="24"/>
        </w:rPr>
        <w:t>4</w:t>
      </w:r>
      <w:r w:rsidRPr="00616FE5">
        <w:rPr>
          <w:rFonts w:hint="eastAsia"/>
          <w:sz w:val="24"/>
          <w:szCs w:val="24"/>
        </w:rPr>
        <w:t>．当政策调整对评估结果产生重大影响时，应当重新确定评估基准日进行评估。</w:t>
      </w:r>
    </w:p>
    <w:p w:rsidR="00241612" w:rsidRPr="00616FE5" w:rsidRDefault="00241612" w:rsidP="00C50AF0">
      <w:pPr>
        <w:spacing w:line="520" w:lineRule="exact"/>
        <w:ind w:firstLine="454"/>
        <w:rPr>
          <w:sz w:val="24"/>
          <w:szCs w:val="24"/>
        </w:rPr>
      </w:pPr>
      <w:r w:rsidRPr="00616FE5">
        <w:rPr>
          <w:sz w:val="24"/>
          <w:szCs w:val="24"/>
        </w:rPr>
        <w:t xml:space="preserve">5. </w:t>
      </w:r>
      <w:r w:rsidRPr="00616FE5">
        <w:rPr>
          <w:rFonts w:hint="eastAsia"/>
          <w:sz w:val="24"/>
          <w:szCs w:val="24"/>
        </w:rPr>
        <w:t>当评估目的在有效期内实现时，要以评估结论作为价值的参考依据。超过一年，需重新进行资产评估。</w:t>
      </w:r>
    </w:p>
    <w:p w:rsidR="00241612" w:rsidRPr="00616FE5" w:rsidRDefault="00241612" w:rsidP="00C50AF0">
      <w:pPr>
        <w:pStyle w:val="Heading2"/>
        <w:spacing w:line="520" w:lineRule="exact"/>
        <w:ind w:firstLine="542"/>
        <w:rPr>
          <w:sz w:val="24"/>
          <w:szCs w:val="24"/>
        </w:rPr>
      </w:pPr>
      <w:bookmarkStart w:id="27" w:name="_Toc317518399"/>
      <w:bookmarkStart w:id="28" w:name="_Toc26732"/>
      <w:bookmarkStart w:id="29" w:name="_Toc316289061"/>
      <w:bookmarkStart w:id="30" w:name="_Toc306263364"/>
      <w:r w:rsidRPr="00616FE5">
        <w:rPr>
          <w:rFonts w:hint="eastAsia"/>
          <w:sz w:val="24"/>
          <w:szCs w:val="24"/>
        </w:rPr>
        <w:t>十三、评估报告日</w:t>
      </w:r>
      <w:bookmarkEnd w:id="27"/>
      <w:bookmarkEnd w:id="28"/>
      <w:bookmarkEnd w:id="29"/>
      <w:bookmarkEnd w:id="30"/>
    </w:p>
    <w:p w:rsidR="00241612" w:rsidRPr="00A84D27" w:rsidRDefault="00241612" w:rsidP="00C50AF0">
      <w:pPr>
        <w:spacing w:line="520" w:lineRule="exact"/>
        <w:ind w:firstLineChars="200" w:firstLine="480"/>
        <w:rPr>
          <w:sz w:val="24"/>
          <w:szCs w:val="24"/>
        </w:rPr>
      </w:pPr>
      <w:r w:rsidRPr="00A84D27">
        <w:rPr>
          <w:rFonts w:hint="eastAsia"/>
          <w:sz w:val="24"/>
          <w:szCs w:val="24"/>
        </w:rPr>
        <w:t>本资产评估报告日为</w:t>
      </w:r>
      <w:r>
        <w:rPr>
          <w:sz w:val="24"/>
          <w:szCs w:val="24"/>
        </w:rPr>
        <w:t>2022</w:t>
      </w:r>
      <w:r>
        <w:rPr>
          <w:rFonts w:hint="eastAsia"/>
          <w:sz w:val="24"/>
          <w:szCs w:val="24"/>
        </w:rPr>
        <w:t>年</w:t>
      </w:r>
      <w:r>
        <w:rPr>
          <w:sz w:val="24"/>
          <w:szCs w:val="24"/>
        </w:rPr>
        <w:t>10</w:t>
      </w:r>
      <w:r>
        <w:rPr>
          <w:rFonts w:hint="eastAsia"/>
          <w:sz w:val="24"/>
          <w:szCs w:val="24"/>
        </w:rPr>
        <w:t>月</w:t>
      </w:r>
      <w:r>
        <w:rPr>
          <w:sz w:val="24"/>
          <w:szCs w:val="24"/>
        </w:rPr>
        <w:t>27</w:t>
      </w:r>
      <w:r>
        <w:rPr>
          <w:rFonts w:hint="eastAsia"/>
          <w:sz w:val="24"/>
          <w:szCs w:val="24"/>
        </w:rPr>
        <w:t>日</w:t>
      </w:r>
      <w:r w:rsidRPr="00A84D27">
        <w:rPr>
          <w:rFonts w:hint="eastAsia"/>
          <w:sz w:val="24"/>
          <w:szCs w:val="24"/>
        </w:rPr>
        <w:t>。</w:t>
      </w:r>
    </w:p>
    <w:p w:rsidR="00241612" w:rsidRDefault="00241612" w:rsidP="001A52E7">
      <w:pPr>
        <w:spacing w:line="440" w:lineRule="exact"/>
        <w:rPr>
          <w:sz w:val="24"/>
          <w:szCs w:val="24"/>
        </w:rPr>
      </w:pPr>
    </w:p>
    <w:p w:rsidR="00241612" w:rsidRDefault="00241612" w:rsidP="001A52E7">
      <w:pPr>
        <w:spacing w:line="440" w:lineRule="exact"/>
        <w:rPr>
          <w:sz w:val="24"/>
          <w:szCs w:val="24"/>
        </w:rPr>
      </w:pPr>
    </w:p>
    <w:p w:rsidR="00241612" w:rsidRPr="00A84D27" w:rsidRDefault="00241612" w:rsidP="001A52E7">
      <w:pPr>
        <w:spacing w:line="440" w:lineRule="exact"/>
        <w:rPr>
          <w:sz w:val="24"/>
          <w:szCs w:val="24"/>
        </w:rPr>
      </w:pPr>
    </w:p>
    <w:p w:rsidR="00241612" w:rsidRDefault="00241612" w:rsidP="001A52E7">
      <w:pPr>
        <w:spacing w:line="440" w:lineRule="exact"/>
        <w:ind w:firstLineChars="1700" w:firstLine="4080"/>
        <w:rPr>
          <w:sz w:val="24"/>
          <w:szCs w:val="24"/>
        </w:rPr>
      </w:pPr>
    </w:p>
    <w:p w:rsidR="00241612" w:rsidRPr="001A52E7" w:rsidRDefault="00241612" w:rsidP="001A52E7">
      <w:pPr>
        <w:spacing w:line="440" w:lineRule="exact"/>
        <w:ind w:firstLineChars="1700" w:firstLine="4080"/>
        <w:rPr>
          <w:sz w:val="24"/>
          <w:szCs w:val="24"/>
        </w:rPr>
      </w:pPr>
      <w:r w:rsidRPr="00A84D27">
        <w:rPr>
          <w:rFonts w:hint="eastAsia"/>
          <w:sz w:val="24"/>
          <w:szCs w:val="24"/>
        </w:rPr>
        <w:t>丽水经济资产评估有限公司</w:t>
      </w:r>
    </w:p>
    <w:p w:rsidR="00241612" w:rsidRDefault="00241612">
      <w:pPr>
        <w:pStyle w:val="Heading2"/>
        <w:ind w:firstLineChars="0" w:firstLine="0"/>
        <w:jc w:val="center"/>
        <w:rPr>
          <w:rFonts w:ascii="宋体" w:eastAsia="宋体"/>
          <w:b w:val="0"/>
          <w:color w:val="auto"/>
          <w:kern w:val="0"/>
          <w:sz w:val="24"/>
          <w:szCs w:val="24"/>
        </w:rPr>
      </w:pPr>
      <w:r>
        <w:rPr>
          <w:rFonts w:ascii="宋体" w:eastAsia="宋体"/>
          <w:b w:val="0"/>
          <w:color w:val="auto"/>
          <w:kern w:val="0"/>
          <w:sz w:val="24"/>
          <w:szCs w:val="24"/>
        </w:rPr>
        <w:t xml:space="preserve">              </w:t>
      </w:r>
    </w:p>
    <w:p w:rsidR="00241612" w:rsidRPr="00B956A2" w:rsidRDefault="00241612">
      <w:pPr>
        <w:pStyle w:val="Heading2"/>
        <w:ind w:firstLineChars="0" w:firstLine="0"/>
        <w:jc w:val="center"/>
        <w:rPr>
          <w:sz w:val="24"/>
          <w:szCs w:val="24"/>
        </w:rPr>
      </w:pPr>
      <w:r>
        <w:rPr>
          <w:rFonts w:ascii="宋体" w:eastAsia="宋体"/>
          <w:b w:val="0"/>
          <w:color w:val="auto"/>
          <w:kern w:val="0"/>
          <w:sz w:val="24"/>
          <w:szCs w:val="24"/>
        </w:rPr>
        <w:t xml:space="preserve">                  </w:t>
      </w:r>
      <w:r w:rsidRPr="00A84D27">
        <w:rPr>
          <w:rFonts w:ascii="宋体" w:eastAsia="宋体" w:hint="eastAsia"/>
          <w:b w:val="0"/>
          <w:color w:val="auto"/>
          <w:kern w:val="0"/>
          <w:sz w:val="24"/>
          <w:szCs w:val="24"/>
        </w:rPr>
        <w:t>资产评估师</w:t>
      </w:r>
      <w:r w:rsidRPr="00A84D27">
        <w:rPr>
          <w:rFonts w:hint="eastAsia"/>
          <w:sz w:val="24"/>
          <w:szCs w:val="24"/>
        </w:rPr>
        <w:t>：</w:t>
      </w:r>
      <w:r w:rsidRPr="00A608E4">
        <w:rPr>
          <w:sz w:val="24"/>
          <w:szCs w:val="24"/>
        </w:rPr>
        <w:pict>
          <v:shape id="_x0000_i1026" type="#_x0000_t75" style="width:47.25pt;height:27.75pt">
            <v:imagedata r:id="rId8" o:title=""/>
          </v:shape>
        </w:pict>
      </w:r>
      <w:bookmarkStart w:id="31" w:name="_Toc3982822"/>
      <w:bookmarkStart w:id="32" w:name="_Toc28849696"/>
      <w:bookmarkStart w:id="33" w:name="_Toc17765"/>
      <w:r>
        <w:rPr>
          <w:sz w:val="24"/>
          <w:szCs w:val="24"/>
        </w:rPr>
        <w:t xml:space="preserve">  </w:t>
      </w:r>
    </w:p>
    <w:p w:rsidR="00241612" w:rsidRPr="00AC4F54" w:rsidRDefault="00241612" w:rsidP="00AC4F54">
      <w:pPr>
        <w:pStyle w:val="Heading2"/>
        <w:ind w:firstLineChars="0" w:firstLine="0"/>
        <w:jc w:val="center"/>
        <w:rPr>
          <w:sz w:val="24"/>
          <w:szCs w:val="24"/>
        </w:rPr>
      </w:pPr>
      <w:r>
        <w:t xml:space="preserve">                 </w:t>
      </w:r>
      <w:bookmarkStart w:id="34" w:name="_GoBack"/>
      <w:bookmarkEnd w:id="34"/>
      <w:r>
        <w:t xml:space="preserve">         </w:t>
      </w:r>
    </w:p>
    <w:p w:rsidR="00241612" w:rsidRDefault="00241612">
      <w:pPr>
        <w:rPr>
          <w:sz w:val="24"/>
          <w:szCs w:val="24"/>
        </w:rPr>
      </w:pPr>
    </w:p>
    <w:p w:rsidR="00241612" w:rsidRPr="007E1EA4" w:rsidRDefault="00241612" w:rsidP="007E1EA4"/>
    <w:p w:rsidR="00241612" w:rsidRPr="00B956A2" w:rsidRDefault="00241612" w:rsidP="00B956A2"/>
    <w:p w:rsidR="00241612" w:rsidRDefault="00241612">
      <w:pPr>
        <w:pStyle w:val="Heading2"/>
        <w:ind w:firstLineChars="0" w:firstLine="0"/>
        <w:jc w:val="center"/>
      </w:pPr>
      <w:r>
        <w:rPr>
          <w:rFonts w:hint="eastAsia"/>
          <w:sz w:val="24"/>
          <w:szCs w:val="24"/>
        </w:rPr>
        <w:t>资产评估报告附件</w:t>
      </w:r>
      <w:bookmarkEnd w:id="31"/>
      <w:bookmarkEnd w:id="32"/>
      <w:bookmarkEnd w:id="33"/>
    </w:p>
    <w:tbl>
      <w:tblPr>
        <w:tblpPr w:leftFromText="180" w:rightFromText="180" w:vertAnchor="text" w:horzAnchor="page" w:tblpX="2035" w:tblpY="352"/>
        <w:tblOverlap w:val="never"/>
        <w:tblW w:w="0" w:type="auto"/>
        <w:tblLook w:val="00A0"/>
      </w:tblPr>
      <w:tblGrid>
        <w:gridCol w:w="1728"/>
        <w:gridCol w:w="6503"/>
      </w:tblGrid>
      <w:tr w:rsidR="00241612" w:rsidTr="00A02FE4">
        <w:trPr>
          <w:trHeight w:val="567"/>
        </w:trPr>
        <w:tc>
          <w:tcPr>
            <w:tcW w:w="1728" w:type="dxa"/>
          </w:tcPr>
          <w:p w:rsidR="00241612" w:rsidRDefault="00241612">
            <w:r>
              <w:rPr>
                <w:rFonts w:hint="eastAsia"/>
                <w:b/>
              </w:rPr>
              <w:t>附件一</w:t>
            </w:r>
            <w:r>
              <w:rPr>
                <w:b/>
              </w:rPr>
              <w:t xml:space="preserve"> </w:t>
            </w:r>
          </w:p>
        </w:tc>
        <w:tc>
          <w:tcPr>
            <w:tcW w:w="6503" w:type="dxa"/>
          </w:tcPr>
          <w:p w:rsidR="00241612" w:rsidRDefault="00241612">
            <w:r>
              <w:rPr>
                <w:rFonts w:hint="eastAsia"/>
              </w:rPr>
              <w:t>资产评估专业人员承诺函</w:t>
            </w:r>
          </w:p>
        </w:tc>
      </w:tr>
      <w:tr w:rsidR="00241612" w:rsidTr="00A02FE4">
        <w:trPr>
          <w:trHeight w:val="567"/>
        </w:trPr>
        <w:tc>
          <w:tcPr>
            <w:tcW w:w="1728" w:type="dxa"/>
          </w:tcPr>
          <w:p w:rsidR="00241612" w:rsidRDefault="00241612" w:rsidP="00C50AF0">
            <w:r>
              <w:rPr>
                <w:rFonts w:hint="eastAsia"/>
                <w:b/>
              </w:rPr>
              <w:t>附件二</w:t>
            </w:r>
            <w:r>
              <w:rPr>
                <w:b/>
              </w:rPr>
              <w:t xml:space="preserve"> </w:t>
            </w:r>
          </w:p>
        </w:tc>
        <w:tc>
          <w:tcPr>
            <w:tcW w:w="6503" w:type="dxa"/>
          </w:tcPr>
          <w:p w:rsidR="00241612" w:rsidRDefault="00241612" w:rsidP="00C50AF0">
            <w:r>
              <w:rPr>
                <w:rFonts w:hint="eastAsia"/>
              </w:rPr>
              <w:t>房地产评估明细表</w:t>
            </w:r>
          </w:p>
        </w:tc>
      </w:tr>
      <w:tr w:rsidR="00241612" w:rsidTr="00A02FE4">
        <w:trPr>
          <w:trHeight w:val="567"/>
        </w:trPr>
        <w:tc>
          <w:tcPr>
            <w:tcW w:w="1728" w:type="dxa"/>
          </w:tcPr>
          <w:p w:rsidR="00241612" w:rsidRDefault="00241612" w:rsidP="00DD1DC9">
            <w:r>
              <w:rPr>
                <w:rFonts w:hint="eastAsia"/>
                <w:b/>
              </w:rPr>
              <w:t>附件三</w:t>
            </w:r>
            <w:r>
              <w:rPr>
                <w:b/>
              </w:rPr>
              <w:t xml:space="preserve"> </w:t>
            </w:r>
          </w:p>
        </w:tc>
        <w:tc>
          <w:tcPr>
            <w:tcW w:w="6503" w:type="dxa"/>
          </w:tcPr>
          <w:p w:rsidR="00241612" w:rsidRDefault="00241612" w:rsidP="00DD1DC9">
            <w:r>
              <w:rPr>
                <w:rFonts w:hint="eastAsia"/>
              </w:rPr>
              <w:t>资产评估明细表委托人和相关当事人提供的其他资料</w:t>
            </w:r>
          </w:p>
        </w:tc>
      </w:tr>
      <w:tr w:rsidR="00241612" w:rsidTr="00A02FE4">
        <w:trPr>
          <w:trHeight w:val="567"/>
        </w:trPr>
        <w:tc>
          <w:tcPr>
            <w:tcW w:w="1728" w:type="dxa"/>
          </w:tcPr>
          <w:p w:rsidR="00241612" w:rsidRDefault="00241612" w:rsidP="00D27218">
            <w:r>
              <w:rPr>
                <w:rFonts w:hint="eastAsia"/>
                <w:b/>
              </w:rPr>
              <w:t>附件四</w:t>
            </w:r>
            <w:r>
              <w:rPr>
                <w:b/>
              </w:rPr>
              <w:t xml:space="preserve"> </w:t>
            </w:r>
          </w:p>
        </w:tc>
        <w:tc>
          <w:tcPr>
            <w:tcW w:w="6503" w:type="dxa"/>
          </w:tcPr>
          <w:p w:rsidR="00241612" w:rsidRDefault="00241612" w:rsidP="00D27218">
            <w:r>
              <w:rPr>
                <w:rFonts w:hint="eastAsia"/>
              </w:rPr>
              <w:t>签名资产评估师职业资格证书登记卡复印件</w:t>
            </w:r>
          </w:p>
        </w:tc>
      </w:tr>
      <w:tr w:rsidR="00241612" w:rsidTr="00A02FE4">
        <w:trPr>
          <w:trHeight w:val="567"/>
        </w:trPr>
        <w:tc>
          <w:tcPr>
            <w:tcW w:w="1728" w:type="dxa"/>
          </w:tcPr>
          <w:p w:rsidR="00241612" w:rsidRDefault="00241612" w:rsidP="00D27218">
            <w:r>
              <w:rPr>
                <w:rFonts w:hint="eastAsia"/>
                <w:b/>
              </w:rPr>
              <w:t>附件五</w:t>
            </w:r>
            <w:r>
              <w:rPr>
                <w:b/>
              </w:rPr>
              <w:t xml:space="preserve"> </w:t>
            </w:r>
          </w:p>
        </w:tc>
        <w:tc>
          <w:tcPr>
            <w:tcW w:w="6503" w:type="dxa"/>
          </w:tcPr>
          <w:p w:rsidR="00241612" w:rsidRDefault="00241612" w:rsidP="00D27218">
            <w:r>
              <w:rPr>
                <w:rFonts w:hint="eastAsia"/>
              </w:rPr>
              <w:t>资产评估机构法人营业执照副本复印件</w:t>
            </w:r>
          </w:p>
        </w:tc>
      </w:tr>
      <w:tr w:rsidR="00241612" w:rsidTr="00A02FE4">
        <w:trPr>
          <w:trHeight w:val="567"/>
        </w:trPr>
        <w:tc>
          <w:tcPr>
            <w:tcW w:w="1728" w:type="dxa"/>
          </w:tcPr>
          <w:p w:rsidR="00241612" w:rsidRDefault="00241612" w:rsidP="00D27218"/>
        </w:tc>
        <w:tc>
          <w:tcPr>
            <w:tcW w:w="6503" w:type="dxa"/>
          </w:tcPr>
          <w:p w:rsidR="00241612" w:rsidRDefault="00241612" w:rsidP="00D27218"/>
        </w:tc>
      </w:tr>
      <w:tr w:rsidR="00241612" w:rsidTr="00A02FE4">
        <w:trPr>
          <w:trHeight w:val="567"/>
        </w:trPr>
        <w:tc>
          <w:tcPr>
            <w:tcW w:w="1728" w:type="dxa"/>
          </w:tcPr>
          <w:p w:rsidR="00241612" w:rsidRDefault="00241612" w:rsidP="00D27218">
            <w:r>
              <w:rPr>
                <w:b/>
              </w:rPr>
              <w:t xml:space="preserve"> </w:t>
            </w:r>
          </w:p>
        </w:tc>
        <w:tc>
          <w:tcPr>
            <w:tcW w:w="6503" w:type="dxa"/>
          </w:tcPr>
          <w:p w:rsidR="00241612" w:rsidRDefault="00241612" w:rsidP="00D27218"/>
        </w:tc>
      </w:tr>
      <w:tr w:rsidR="00241612" w:rsidTr="00A02FE4">
        <w:trPr>
          <w:trHeight w:val="567"/>
        </w:trPr>
        <w:tc>
          <w:tcPr>
            <w:tcW w:w="1728" w:type="dxa"/>
          </w:tcPr>
          <w:p w:rsidR="00241612" w:rsidRDefault="00241612" w:rsidP="00D27218"/>
        </w:tc>
        <w:tc>
          <w:tcPr>
            <w:tcW w:w="6503" w:type="dxa"/>
          </w:tcPr>
          <w:p w:rsidR="00241612" w:rsidRDefault="00241612" w:rsidP="00D27218"/>
        </w:tc>
      </w:tr>
      <w:tr w:rsidR="00241612" w:rsidTr="00A02FE4">
        <w:trPr>
          <w:trHeight w:val="567"/>
        </w:trPr>
        <w:tc>
          <w:tcPr>
            <w:tcW w:w="1728" w:type="dxa"/>
          </w:tcPr>
          <w:p w:rsidR="00241612" w:rsidRDefault="00241612" w:rsidP="00D27218"/>
        </w:tc>
        <w:tc>
          <w:tcPr>
            <w:tcW w:w="6503" w:type="dxa"/>
          </w:tcPr>
          <w:p w:rsidR="00241612" w:rsidRDefault="00241612" w:rsidP="00D27218"/>
        </w:tc>
      </w:tr>
      <w:tr w:rsidR="00241612" w:rsidTr="00A02FE4">
        <w:trPr>
          <w:trHeight w:val="567"/>
        </w:trPr>
        <w:tc>
          <w:tcPr>
            <w:tcW w:w="1728" w:type="dxa"/>
          </w:tcPr>
          <w:p w:rsidR="00241612" w:rsidRDefault="00241612" w:rsidP="00D27218"/>
        </w:tc>
        <w:tc>
          <w:tcPr>
            <w:tcW w:w="6503" w:type="dxa"/>
          </w:tcPr>
          <w:p w:rsidR="00241612" w:rsidRDefault="00241612" w:rsidP="00D27218"/>
        </w:tc>
      </w:tr>
      <w:tr w:rsidR="00241612" w:rsidTr="00A02FE4">
        <w:tc>
          <w:tcPr>
            <w:tcW w:w="1728" w:type="dxa"/>
          </w:tcPr>
          <w:p w:rsidR="00241612" w:rsidRDefault="00241612" w:rsidP="00D27218"/>
        </w:tc>
        <w:tc>
          <w:tcPr>
            <w:tcW w:w="6503" w:type="dxa"/>
          </w:tcPr>
          <w:p w:rsidR="00241612" w:rsidRDefault="00241612" w:rsidP="00D27218"/>
        </w:tc>
      </w:tr>
    </w:tbl>
    <w:p w:rsidR="00241612" w:rsidRDefault="00241612" w:rsidP="00607D90">
      <w:pPr>
        <w:spacing w:line="440" w:lineRule="exact"/>
        <w:ind w:firstLineChars="1725" w:firstLine="3623"/>
      </w:pPr>
    </w:p>
    <w:sectPr w:rsidR="00241612" w:rsidSect="004A3D3D">
      <w:headerReference w:type="default" r:id="rId9"/>
      <w:footerReference w:type="default" r:id="rId10"/>
      <w:pgSz w:w="11906" w:h="16838"/>
      <w:pgMar w:top="1440" w:right="1469" w:bottom="1440" w:left="1797"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12" w:rsidRDefault="00241612">
      <w:pPr>
        <w:spacing w:line="240" w:lineRule="auto"/>
      </w:pPr>
      <w:r>
        <w:separator/>
      </w:r>
    </w:p>
  </w:endnote>
  <w:endnote w:type="continuationSeparator" w:id="0">
    <w:p w:rsidR="00241612" w:rsidRDefault="002416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微软雅黑"/>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宋体">
    <w:panose1 w:val="02010600040101010101"/>
    <w:charset w:val="86"/>
    <w:family w:val="auto"/>
    <w:pitch w:val="variable"/>
    <w:sig w:usb0="00000287" w:usb1="080F0000" w:usb2="00000010" w:usb3="00000000" w:csb0="0004009F" w:csb1="00000000"/>
  </w:font>
  <w:font w:name="MS Shell Dlg">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12" w:rsidRDefault="00241612">
    <w:pPr>
      <w:pStyle w:val="Footer"/>
      <w:ind w:right="270"/>
      <w:jc w:val="both"/>
    </w:pPr>
    <w:r>
      <w:rPr>
        <w:rStyle w:val="PageNumber"/>
        <w:rFonts w:hint="eastAsia"/>
      </w:rPr>
      <w:t>联系方式：</w:t>
    </w:r>
    <w:r>
      <w:rPr>
        <w:rStyle w:val="PageNumber"/>
      </w:rPr>
      <w:t xml:space="preserve"> 0578-2121438                         </w:t>
    </w:r>
    <w:r>
      <w:rPr>
        <w:rStyle w:val="PageNumber"/>
        <w:rFonts w:hint="eastAsia"/>
      </w:rPr>
      <w:t>第</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noProof/>
      </w:rPr>
      <w:pict>
        <v:line id="Line 5" o:spid="_x0000_s2049" style="position:absolute;left:0;text-align:left;z-index:251660288;mso-position-horizontal-relative:text;mso-position-vertical-relative:text" from="-9pt,-.1pt" to="441pt,-.1pt"/>
      </w:pict>
    </w:r>
    <w:r>
      <w:rPr>
        <w:rStyle w:val="PageNumber"/>
        <w:rFonts w:hint="eastAsia"/>
      </w:rPr>
      <w:t>页</w:t>
    </w:r>
    <w:r>
      <w:t xml:space="preserve">               </w:t>
    </w:r>
    <w:r>
      <w:rPr>
        <w:rFonts w:hint="eastAsia"/>
      </w:rPr>
      <w:t>丽水经济资产评估有限公司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12" w:rsidRDefault="00241612">
      <w:pPr>
        <w:spacing w:line="240" w:lineRule="auto"/>
      </w:pPr>
      <w:r>
        <w:separator/>
      </w:r>
    </w:p>
  </w:footnote>
  <w:footnote w:type="continuationSeparator" w:id="0">
    <w:p w:rsidR="00241612" w:rsidRDefault="002416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12" w:rsidRPr="00086B4B" w:rsidRDefault="00241612" w:rsidP="00745A71">
    <w:pPr>
      <w:pStyle w:val="Header"/>
      <w:pBdr>
        <w:bottom w:val="single" w:sz="6" w:space="0" w:color="auto"/>
      </w:pBdr>
      <w:tabs>
        <w:tab w:val="clear" w:pos="8306"/>
      </w:tabs>
      <w:spacing w:line="240" w:lineRule="exact"/>
      <w:ind w:right="-6"/>
      <w:jc w:val="both"/>
    </w:pPr>
    <w:r w:rsidRPr="00193783">
      <w:rPr>
        <w:rFonts w:hint="eastAsia"/>
      </w:rPr>
      <w:t>景宁畲族自治县人民法院拟</w:t>
    </w:r>
    <w:r>
      <w:rPr>
        <w:rFonts w:hint="eastAsia"/>
      </w:rPr>
      <w:t>司法拍买涉及</w:t>
    </w:r>
    <w:r w:rsidRPr="00745A71">
      <w:rPr>
        <w:rFonts w:hint="eastAsia"/>
      </w:rPr>
      <w:t>的</w:t>
    </w:r>
    <w:r w:rsidRPr="00EC5627">
      <w:rPr>
        <w:rFonts w:hint="eastAsia"/>
      </w:rPr>
      <w:t>郑明兴</w:t>
    </w:r>
    <w:r w:rsidRPr="00193783">
      <w:rPr>
        <w:rFonts w:hint="eastAsia"/>
      </w:rPr>
      <w:t>所有的</w:t>
    </w:r>
    <w:r w:rsidRPr="00745A71">
      <w:rPr>
        <w:rFonts w:hint="eastAsia"/>
      </w:rPr>
      <w:t>房产</w:t>
    </w:r>
    <w:r>
      <w:rPr>
        <w:rFonts w:hint="eastAsia"/>
      </w:rPr>
      <w:t>评估项目</w:t>
    </w:r>
    <w:r>
      <w:t xml:space="preserve">                 </w:t>
    </w:r>
    <w:r>
      <w:rPr>
        <w:rFonts w:hint="eastAsia"/>
      </w:rPr>
      <w:t>资产评估报告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917BA"/>
    <w:multiLevelType w:val="multilevel"/>
    <w:tmpl w:val="1E4917BA"/>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34694DFF"/>
    <w:multiLevelType w:val="multilevel"/>
    <w:tmpl w:val="34694DFF"/>
    <w:lvl w:ilvl="0">
      <w:start w:val="1"/>
      <w:numFmt w:val="none"/>
      <w:pStyle w:val="Heading1"/>
      <w:suff w:val="nothing"/>
      <w:lvlText w:val="附件"/>
      <w:lvlJc w:val="left"/>
      <w:rPr>
        <w:rFonts w:eastAsia="黑体" w:cs="Times New Roman" w:hint="eastAsia"/>
        <w:b/>
        <w:i w:val="0"/>
        <w:sz w:val="32"/>
        <w:szCs w:val="32"/>
      </w:rPr>
    </w:lvl>
    <w:lvl w:ilvl="1">
      <w:start w:val="1"/>
      <w:numFmt w:val="chineseCountingThousand"/>
      <w:suff w:val="nothing"/>
      <w:lvlText w:val="%2、"/>
      <w:lvlJc w:val="left"/>
      <w:pPr>
        <w:ind w:firstLine="456"/>
      </w:pPr>
      <w:rPr>
        <w:rFonts w:cs="Times New Roman" w:hint="eastAsia"/>
      </w:rPr>
    </w:lvl>
    <w:lvl w:ilvl="2">
      <w:start w:val="1"/>
      <w:numFmt w:val="chineseCountingThousand"/>
      <w:pStyle w:val="Heading3"/>
      <w:suff w:val="space"/>
      <w:lvlText w:val="(%3)"/>
      <w:lvlJc w:val="left"/>
      <w:pPr>
        <w:ind w:firstLine="454"/>
      </w:pPr>
      <w:rPr>
        <w:rFonts w:cs="Times New Roman" w:hint="eastAsia"/>
      </w:rPr>
    </w:lvl>
    <w:lvl w:ilvl="3">
      <w:start w:val="1"/>
      <w:numFmt w:val="decimal"/>
      <w:pStyle w:val="Heading4"/>
      <w:suff w:val="nothing"/>
      <w:lvlText w:val="%4、"/>
      <w:lvlJc w:val="left"/>
      <w:pPr>
        <w:ind w:left="116" w:firstLine="454"/>
      </w:pPr>
      <w:rPr>
        <w:rFonts w:cs="Times New Roman" w:hint="eastAsia"/>
      </w:rPr>
    </w:lvl>
    <w:lvl w:ilvl="4">
      <w:start w:val="1"/>
      <w:numFmt w:val="decimal"/>
      <w:suff w:val="space"/>
      <w:lvlText w:val="(%5)"/>
      <w:lvlJc w:val="left"/>
      <w:pPr>
        <w:ind w:firstLine="454"/>
      </w:pPr>
      <w:rPr>
        <w:rFonts w:ascii="宋体" w:eastAsia="宋体" w:hAnsi="宋体" w:cs="Times New Roman" w:hint="default"/>
      </w:rPr>
    </w:lvl>
    <w:lvl w:ilvl="5">
      <w:start w:val="1"/>
      <w:numFmt w:val="decimal"/>
      <w:pStyle w:val="Heading6"/>
      <w:lvlText w:val="%1.%2.%3.%4.%5.%6"/>
      <w:lvlJc w:val="left"/>
      <w:pPr>
        <w:tabs>
          <w:tab w:val="left" w:pos="1152"/>
        </w:tabs>
        <w:ind w:left="1152" w:hanging="1152"/>
      </w:pPr>
      <w:rPr>
        <w:rFonts w:cs="Times New Roman" w:hint="eastAsia"/>
      </w:rPr>
    </w:lvl>
    <w:lvl w:ilvl="6">
      <w:start w:val="1"/>
      <w:numFmt w:val="decimal"/>
      <w:pStyle w:val="Heading7"/>
      <w:lvlText w:val="%1.%2.%3.%4.%5.%6.%7"/>
      <w:lvlJc w:val="left"/>
      <w:pPr>
        <w:tabs>
          <w:tab w:val="left" w:pos="1296"/>
        </w:tabs>
        <w:ind w:left="1296" w:hanging="1296"/>
      </w:pPr>
      <w:rPr>
        <w:rFonts w:cs="Times New Roman" w:hint="eastAsia"/>
      </w:rPr>
    </w:lvl>
    <w:lvl w:ilvl="7">
      <w:start w:val="1"/>
      <w:numFmt w:val="decimal"/>
      <w:pStyle w:val="Heading8"/>
      <w:lvlText w:val="%1.%2.%3.%4.%5.%6.%7.%8"/>
      <w:lvlJc w:val="left"/>
      <w:pPr>
        <w:tabs>
          <w:tab w:val="left" w:pos="1440"/>
        </w:tabs>
        <w:ind w:left="1440" w:hanging="1440"/>
      </w:pPr>
      <w:rPr>
        <w:rFonts w:cs="Times New Roman" w:hint="eastAsia"/>
      </w:rPr>
    </w:lvl>
    <w:lvl w:ilvl="8">
      <w:start w:val="1"/>
      <w:numFmt w:val="decimal"/>
      <w:pStyle w:val="Heading9"/>
      <w:lvlText w:val="%1.%2.%3.%4.%5.%6.%7.%8.%9"/>
      <w:lvlJc w:val="left"/>
      <w:pPr>
        <w:tabs>
          <w:tab w:val="left" w:pos="1584"/>
        </w:tabs>
        <w:ind w:left="1584" w:hanging="1584"/>
      </w:pPr>
      <w:rPr>
        <w:rFonts w:cs="Times New Roman" w:hint="eastAsia"/>
      </w:rPr>
    </w:lvl>
  </w:abstractNum>
  <w:abstractNum w:abstractNumId="2">
    <w:nsid w:val="34F72192"/>
    <w:multiLevelType w:val="multilevel"/>
    <w:tmpl w:val="34F72192"/>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37E63D6A"/>
    <w:multiLevelType w:val="multilevel"/>
    <w:tmpl w:val="37E63D6A"/>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3B1E1CF7"/>
    <w:multiLevelType w:val="hybridMultilevel"/>
    <w:tmpl w:val="C3BED08E"/>
    <w:lvl w:ilvl="0" w:tplc="0F6E59F6">
      <w:start w:val="1"/>
      <w:numFmt w:val="decimal"/>
      <w:lvlText w:val="%1、"/>
      <w:lvlJc w:val="left"/>
      <w:pPr>
        <w:tabs>
          <w:tab w:val="num" w:pos="888"/>
        </w:tabs>
        <w:ind w:left="888" w:hanging="360"/>
      </w:pPr>
      <w:rPr>
        <w:rFonts w:cs="Times New Roman" w:hint="default"/>
      </w:rPr>
    </w:lvl>
    <w:lvl w:ilvl="1" w:tplc="04090019" w:tentative="1">
      <w:start w:val="1"/>
      <w:numFmt w:val="lowerLetter"/>
      <w:lvlText w:val="%2)"/>
      <w:lvlJc w:val="left"/>
      <w:pPr>
        <w:tabs>
          <w:tab w:val="num" w:pos="1368"/>
        </w:tabs>
        <w:ind w:left="1368" w:hanging="420"/>
      </w:pPr>
      <w:rPr>
        <w:rFonts w:cs="Times New Roman"/>
      </w:rPr>
    </w:lvl>
    <w:lvl w:ilvl="2" w:tplc="0409001B" w:tentative="1">
      <w:start w:val="1"/>
      <w:numFmt w:val="lowerRoman"/>
      <w:lvlText w:val="%3."/>
      <w:lvlJc w:val="right"/>
      <w:pPr>
        <w:tabs>
          <w:tab w:val="num" w:pos="1788"/>
        </w:tabs>
        <w:ind w:left="1788" w:hanging="420"/>
      </w:pPr>
      <w:rPr>
        <w:rFonts w:cs="Times New Roman"/>
      </w:rPr>
    </w:lvl>
    <w:lvl w:ilvl="3" w:tplc="0409000F" w:tentative="1">
      <w:start w:val="1"/>
      <w:numFmt w:val="decimal"/>
      <w:lvlText w:val="%4."/>
      <w:lvlJc w:val="left"/>
      <w:pPr>
        <w:tabs>
          <w:tab w:val="num" w:pos="2208"/>
        </w:tabs>
        <w:ind w:left="2208" w:hanging="420"/>
      </w:pPr>
      <w:rPr>
        <w:rFonts w:cs="Times New Roman"/>
      </w:rPr>
    </w:lvl>
    <w:lvl w:ilvl="4" w:tplc="04090019" w:tentative="1">
      <w:start w:val="1"/>
      <w:numFmt w:val="lowerLetter"/>
      <w:lvlText w:val="%5)"/>
      <w:lvlJc w:val="left"/>
      <w:pPr>
        <w:tabs>
          <w:tab w:val="num" w:pos="2628"/>
        </w:tabs>
        <w:ind w:left="2628" w:hanging="420"/>
      </w:pPr>
      <w:rPr>
        <w:rFonts w:cs="Times New Roman"/>
      </w:rPr>
    </w:lvl>
    <w:lvl w:ilvl="5" w:tplc="0409001B" w:tentative="1">
      <w:start w:val="1"/>
      <w:numFmt w:val="lowerRoman"/>
      <w:lvlText w:val="%6."/>
      <w:lvlJc w:val="right"/>
      <w:pPr>
        <w:tabs>
          <w:tab w:val="num" w:pos="3048"/>
        </w:tabs>
        <w:ind w:left="3048" w:hanging="420"/>
      </w:pPr>
      <w:rPr>
        <w:rFonts w:cs="Times New Roman"/>
      </w:rPr>
    </w:lvl>
    <w:lvl w:ilvl="6" w:tplc="0409000F" w:tentative="1">
      <w:start w:val="1"/>
      <w:numFmt w:val="decimal"/>
      <w:lvlText w:val="%7."/>
      <w:lvlJc w:val="left"/>
      <w:pPr>
        <w:tabs>
          <w:tab w:val="num" w:pos="3468"/>
        </w:tabs>
        <w:ind w:left="3468" w:hanging="420"/>
      </w:pPr>
      <w:rPr>
        <w:rFonts w:cs="Times New Roman"/>
      </w:rPr>
    </w:lvl>
    <w:lvl w:ilvl="7" w:tplc="04090019" w:tentative="1">
      <w:start w:val="1"/>
      <w:numFmt w:val="lowerLetter"/>
      <w:lvlText w:val="%8)"/>
      <w:lvlJc w:val="left"/>
      <w:pPr>
        <w:tabs>
          <w:tab w:val="num" w:pos="3888"/>
        </w:tabs>
        <w:ind w:left="3888" w:hanging="420"/>
      </w:pPr>
      <w:rPr>
        <w:rFonts w:cs="Times New Roman"/>
      </w:rPr>
    </w:lvl>
    <w:lvl w:ilvl="8" w:tplc="0409001B" w:tentative="1">
      <w:start w:val="1"/>
      <w:numFmt w:val="lowerRoman"/>
      <w:lvlText w:val="%9."/>
      <w:lvlJc w:val="right"/>
      <w:pPr>
        <w:tabs>
          <w:tab w:val="num" w:pos="4308"/>
        </w:tabs>
        <w:ind w:left="4308" w:hanging="420"/>
      </w:pPr>
      <w:rPr>
        <w:rFonts w:cs="Times New Roman"/>
      </w:rPr>
    </w:lvl>
  </w:abstractNum>
  <w:abstractNum w:abstractNumId="5">
    <w:nsid w:val="44D93AF1"/>
    <w:multiLevelType w:val="singleLevel"/>
    <w:tmpl w:val="44D93AF1"/>
    <w:lvl w:ilvl="0">
      <w:start w:val="2"/>
      <w:numFmt w:val="chineseCounting"/>
      <w:suff w:val="nothing"/>
      <w:lvlText w:val="（%1）"/>
      <w:lvlJc w:val="left"/>
      <w:rPr>
        <w:rFonts w:cs="Times New Roman" w:hint="eastAsia"/>
      </w:rPr>
    </w:lvl>
  </w:abstractNum>
  <w:abstractNum w:abstractNumId="6">
    <w:nsid w:val="4A2D6AC8"/>
    <w:multiLevelType w:val="multilevel"/>
    <w:tmpl w:val="D8E2E61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610"/>
        </w:tabs>
        <w:ind w:left="1610" w:hanging="1080"/>
      </w:pPr>
      <w:rPr>
        <w:rFonts w:cs="Times New Roman" w:hint="default"/>
      </w:rPr>
    </w:lvl>
    <w:lvl w:ilvl="2">
      <w:start w:val="1"/>
      <w:numFmt w:val="decimal"/>
      <w:lvlText w:val="%1、%2、%3."/>
      <w:lvlJc w:val="left"/>
      <w:pPr>
        <w:tabs>
          <w:tab w:val="num" w:pos="2140"/>
        </w:tabs>
        <w:ind w:left="2140" w:hanging="1080"/>
      </w:pPr>
      <w:rPr>
        <w:rFonts w:cs="Times New Roman" w:hint="default"/>
      </w:rPr>
    </w:lvl>
    <w:lvl w:ilvl="3">
      <w:start w:val="1"/>
      <w:numFmt w:val="decimal"/>
      <w:lvlText w:val="%1、%2、%3.%4."/>
      <w:lvlJc w:val="left"/>
      <w:pPr>
        <w:tabs>
          <w:tab w:val="num" w:pos="3030"/>
        </w:tabs>
        <w:ind w:left="3030" w:hanging="1440"/>
      </w:pPr>
      <w:rPr>
        <w:rFonts w:cs="Times New Roman" w:hint="default"/>
      </w:rPr>
    </w:lvl>
    <w:lvl w:ilvl="4">
      <w:start w:val="1"/>
      <w:numFmt w:val="decimal"/>
      <w:lvlText w:val="%1、%2、%3.%4.%5."/>
      <w:lvlJc w:val="left"/>
      <w:pPr>
        <w:tabs>
          <w:tab w:val="num" w:pos="3920"/>
        </w:tabs>
        <w:ind w:left="3920" w:hanging="1800"/>
      </w:pPr>
      <w:rPr>
        <w:rFonts w:cs="Times New Roman" w:hint="default"/>
      </w:rPr>
    </w:lvl>
    <w:lvl w:ilvl="5">
      <w:start w:val="1"/>
      <w:numFmt w:val="decimal"/>
      <w:lvlText w:val="%1、%2、%3.%4.%5.%6."/>
      <w:lvlJc w:val="left"/>
      <w:pPr>
        <w:tabs>
          <w:tab w:val="num" w:pos="4450"/>
        </w:tabs>
        <w:ind w:left="4450" w:hanging="1800"/>
      </w:pPr>
      <w:rPr>
        <w:rFonts w:cs="Times New Roman" w:hint="default"/>
      </w:rPr>
    </w:lvl>
    <w:lvl w:ilvl="6">
      <w:start w:val="1"/>
      <w:numFmt w:val="decimal"/>
      <w:lvlText w:val="%1、%2、%3.%4.%5.%6.%7."/>
      <w:lvlJc w:val="left"/>
      <w:pPr>
        <w:tabs>
          <w:tab w:val="num" w:pos="5340"/>
        </w:tabs>
        <w:ind w:left="5340" w:hanging="2160"/>
      </w:pPr>
      <w:rPr>
        <w:rFonts w:cs="Times New Roman" w:hint="default"/>
      </w:rPr>
    </w:lvl>
    <w:lvl w:ilvl="7">
      <w:start w:val="1"/>
      <w:numFmt w:val="decimal"/>
      <w:lvlText w:val="%1、%2、%3.%4.%5.%6.%7.%8."/>
      <w:lvlJc w:val="left"/>
      <w:pPr>
        <w:tabs>
          <w:tab w:val="num" w:pos="6230"/>
        </w:tabs>
        <w:ind w:left="6230" w:hanging="2520"/>
      </w:pPr>
      <w:rPr>
        <w:rFonts w:cs="Times New Roman" w:hint="default"/>
      </w:rPr>
    </w:lvl>
    <w:lvl w:ilvl="8">
      <w:start w:val="1"/>
      <w:numFmt w:val="decimal"/>
      <w:lvlText w:val="%1、%2、%3.%4.%5.%6.%7.%8.%9."/>
      <w:lvlJc w:val="left"/>
      <w:pPr>
        <w:tabs>
          <w:tab w:val="num" w:pos="6760"/>
        </w:tabs>
        <w:ind w:left="6760" w:hanging="2520"/>
      </w:pPr>
      <w:rPr>
        <w:rFonts w:cs="Times New Roman" w:hint="default"/>
      </w:rPr>
    </w:lvl>
  </w:abstractNum>
  <w:abstractNum w:abstractNumId="7">
    <w:nsid w:val="58E80EA9"/>
    <w:multiLevelType w:val="multilevel"/>
    <w:tmpl w:val="58E80EA9"/>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
  </w:num>
  <w:num w:numId="2">
    <w:abstractNumId w:val="5"/>
  </w:num>
  <w:num w:numId="3">
    <w:abstractNumId w:val="2"/>
  </w:num>
  <w:num w:numId="4">
    <w:abstractNumId w:val="0"/>
  </w:num>
  <w:num w:numId="5">
    <w:abstractNumId w:val="3"/>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0CD"/>
    <w:rsid w:val="00000606"/>
    <w:rsid w:val="00003FA4"/>
    <w:rsid w:val="000074CF"/>
    <w:rsid w:val="000076EF"/>
    <w:rsid w:val="0000791B"/>
    <w:rsid w:val="00011069"/>
    <w:rsid w:val="00011671"/>
    <w:rsid w:val="00014384"/>
    <w:rsid w:val="00015DD4"/>
    <w:rsid w:val="00016CE7"/>
    <w:rsid w:val="000173D8"/>
    <w:rsid w:val="00021010"/>
    <w:rsid w:val="00021707"/>
    <w:rsid w:val="00023072"/>
    <w:rsid w:val="0002430F"/>
    <w:rsid w:val="00024450"/>
    <w:rsid w:val="000259FE"/>
    <w:rsid w:val="00026B8F"/>
    <w:rsid w:val="0002747C"/>
    <w:rsid w:val="0003089B"/>
    <w:rsid w:val="000316C9"/>
    <w:rsid w:val="00033057"/>
    <w:rsid w:val="000344BE"/>
    <w:rsid w:val="00035B35"/>
    <w:rsid w:val="000371A6"/>
    <w:rsid w:val="000374F5"/>
    <w:rsid w:val="00041B0A"/>
    <w:rsid w:val="00042551"/>
    <w:rsid w:val="0004281D"/>
    <w:rsid w:val="00042DA8"/>
    <w:rsid w:val="000440B7"/>
    <w:rsid w:val="00044431"/>
    <w:rsid w:val="00044B4F"/>
    <w:rsid w:val="00045D5F"/>
    <w:rsid w:val="00045D69"/>
    <w:rsid w:val="00047C7B"/>
    <w:rsid w:val="00051604"/>
    <w:rsid w:val="000542FA"/>
    <w:rsid w:val="000545E7"/>
    <w:rsid w:val="00057861"/>
    <w:rsid w:val="000627AA"/>
    <w:rsid w:val="000655D9"/>
    <w:rsid w:val="00065D42"/>
    <w:rsid w:val="0007111A"/>
    <w:rsid w:val="000746F5"/>
    <w:rsid w:val="00075134"/>
    <w:rsid w:val="00075B50"/>
    <w:rsid w:val="00076B11"/>
    <w:rsid w:val="000773B0"/>
    <w:rsid w:val="00085BBC"/>
    <w:rsid w:val="00086B4B"/>
    <w:rsid w:val="00090428"/>
    <w:rsid w:val="00090C4E"/>
    <w:rsid w:val="0009269F"/>
    <w:rsid w:val="00092E26"/>
    <w:rsid w:val="00093791"/>
    <w:rsid w:val="0009400C"/>
    <w:rsid w:val="000A0699"/>
    <w:rsid w:val="000A295F"/>
    <w:rsid w:val="000A43F1"/>
    <w:rsid w:val="000A46A1"/>
    <w:rsid w:val="000A568C"/>
    <w:rsid w:val="000A6984"/>
    <w:rsid w:val="000A6AB0"/>
    <w:rsid w:val="000B112F"/>
    <w:rsid w:val="000B2726"/>
    <w:rsid w:val="000B33AE"/>
    <w:rsid w:val="000B3A4F"/>
    <w:rsid w:val="000B3EC4"/>
    <w:rsid w:val="000B5ADA"/>
    <w:rsid w:val="000B5D7A"/>
    <w:rsid w:val="000B69DD"/>
    <w:rsid w:val="000B775D"/>
    <w:rsid w:val="000B7F11"/>
    <w:rsid w:val="000C048D"/>
    <w:rsid w:val="000C1CE8"/>
    <w:rsid w:val="000C27DB"/>
    <w:rsid w:val="000C4813"/>
    <w:rsid w:val="000C531F"/>
    <w:rsid w:val="000C6F83"/>
    <w:rsid w:val="000D1F78"/>
    <w:rsid w:val="000D28ED"/>
    <w:rsid w:val="000D3345"/>
    <w:rsid w:val="000D347A"/>
    <w:rsid w:val="000D35FC"/>
    <w:rsid w:val="000D3739"/>
    <w:rsid w:val="000D52DA"/>
    <w:rsid w:val="000E0345"/>
    <w:rsid w:val="000E0F8F"/>
    <w:rsid w:val="000E1CE8"/>
    <w:rsid w:val="000E1EAC"/>
    <w:rsid w:val="000E2C01"/>
    <w:rsid w:val="000E2E00"/>
    <w:rsid w:val="000E4802"/>
    <w:rsid w:val="000F2465"/>
    <w:rsid w:val="000F2E61"/>
    <w:rsid w:val="000F5665"/>
    <w:rsid w:val="000F5E1D"/>
    <w:rsid w:val="000F61B8"/>
    <w:rsid w:val="0010597A"/>
    <w:rsid w:val="00107F97"/>
    <w:rsid w:val="00112880"/>
    <w:rsid w:val="00116E88"/>
    <w:rsid w:val="001203D4"/>
    <w:rsid w:val="0012118A"/>
    <w:rsid w:val="00122770"/>
    <w:rsid w:val="001233C9"/>
    <w:rsid w:val="001248CA"/>
    <w:rsid w:val="00127F59"/>
    <w:rsid w:val="00130DB0"/>
    <w:rsid w:val="00136F36"/>
    <w:rsid w:val="00137777"/>
    <w:rsid w:val="00140DDC"/>
    <w:rsid w:val="001426D2"/>
    <w:rsid w:val="0014478E"/>
    <w:rsid w:val="001454EF"/>
    <w:rsid w:val="00146131"/>
    <w:rsid w:val="00147487"/>
    <w:rsid w:val="00151DBF"/>
    <w:rsid w:val="00151DED"/>
    <w:rsid w:val="001543AF"/>
    <w:rsid w:val="00154479"/>
    <w:rsid w:val="001552C0"/>
    <w:rsid w:val="00156696"/>
    <w:rsid w:val="00156A46"/>
    <w:rsid w:val="00157252"/>
    <w:rsid w:val="0016151E"/>
    <w:rsid w:val="00164C02"/>
    <w:rsid w:val="001679F6"/>
    <w:rsid w:val="00167AFD"/>
    <w:rsid w:val="00174EC8"/>
    <w:rsid w:val="00177E41"/>
    <w:rsid w:val="00184470"/>
    <w:rsid w:val="001879EC"/>
    <w:rsid w:val="0019007B"/>
    <w:rsid w:val="0019204E"/>
    <w:rsid w:val="00193783"/>
    <w:rsid w:val="001938B5"/>
    <w:rsid w:val="00194BFA"/>
    <w:rsid w:val="00195041"/>
    <w:rsid w:val="00195E80"/>
    <w:rsid w:val="001A027B"/>
    <w:rsid w:val="001A22C3"/>
    <w:rsid w:val="001A2698"/>
    <w:rsid w:val="001A27C5"/>
    <w:rsid w:val="001A320A"/>
    <w:rsid w:val="001A414B"/>
    <w:rsid w:val="001A52E7"/>
    <w:rsid w:val="001A54BD"/>
    <w:rsid w:val="001B05AC"/>
    <w:rsid w:val="001B082D"/>
    <w:rsid w:val="001B280D"/>
    <w:rsid w:val="001B58F0"/>
    <w:rsid w:val="001C0A48"/>
    <w:rsid w:val="001C0B50"/>
    <w:rsid w:val="001C24B0"/>
    <w:rsid w:val="001C5AB8"/>
    <w:rsid w:val="001C6AE3"/>
    <w:rsid w:val="001D0E05"/>
    <w:rsid w:val="001D11FC"/>
    <w:rsid w:val="001D15A1"/>
    <w:rsid w:val="001D550A"/>
    <w:rsid w:val="001D5A81"/>
    <w:rsid w:val="001D5B22"/>
    <w:rsid w:val="001D65B8"/>
    <w:rsid w:val="001D6E2C"/>
    <w:rsid w:val="001E0327"/>
    <w:rsid w:val="001E1E14"/>
    <w:rsid w:val="001E26B7"/>
    <w:rsid w:val="001E2AB1"/>
    <w:rsid w:val="001E329D"/>
    <w:rsid w:val="001E330C"/>
    <w:rsid w:val="001E44DD"/>
    <w:rsid w:val="001E4D87"/>
    <w:rsid w:val="001E59DF"/>
    <w:rsid w:val="001E5E90"/>
    <w:rsid w:val="001E6BE3"/>
    <w:rsid w:val="001F08E1"/>
    <w:rsid w:val="001F097C"/>
    <w:rsid w:val="001F23EC"/>
    <w:rsid w:val="001F27A5"/>
    <w:rsid w:val="001F3588"/>
    <w:rsid w:val="001F39E2"/>
    <w:rsid w:val="001F3B99"/>
    <w:rsid w:val="001F482A"/>
    <w:rsid w:val="001F7070"/>
    <w:rsid w:val="0020094A"/>
    <w:rsid w:val="00203321"/>
    <w:rsid w:val="00205033"/>
    <w:rsid w:val="0020767D"/>
    <w:rsid w:val="00210EAF"/>
    <w:rsid w:val="002115A5"/>
    <w:rsid w:val="00211621"/>
    <w:rsid w:val="00214CF7"/>
    <w:rsid w:val="00216320"/>
    <w:rsid w:val="00216955"/>
    <w:rsid w:val="00221E56"/>
    <w:rsid w:val="00223877"/>
    <w:rsid w:val="00223BA9"/>
    <w:rsid w:val="0022465C"/>
    <w:rsid w:val="00230948"/>
    <w:rsid w:val="00231D7E"/>
    <w:rsid w:val="0023224D"/>
    <w:rsid w:val="00232784"/>
    <w:rsid w:val="00233144"/>
    <w:rsid w:val="00237EA5"/>
    <w:rsid w:val="00241612"/>
    <w:rsid w:val="00241AEC"/>
    <w:rsid w:val="00241FD7"/>
    <w:rsid w:val="00243523"/>
    <w:rsid w:val="002459D9"/>
    <w:rsid w:val="00247B44"/>
    <w:rsid w:val="00247EB5"/>
    <w:rsid w:val="002530F0"/>
    <w:rsid w:val="00253BB9"/>
    <w:rsid w:val="00254A2D"/>
    <w:rsid w:val="00256C40"/>
    <w:rsid w:val="002572B8"/>
    <w:rsid w:val="00262543"/>
    <w:rsid w:val="002653B1"/>
    <w:rsid w:val="00267B33"/>
    <w:rsid w:val="00267B43"/>
    <w:rsid w:val="00267F84"/>
    <w:rsid w:val="0028044B"/>
    <w:rsid w:val="002865C5"/>
    <w:rsid w:val="0029019B"/>
    <w:rsid w:val="00293199"/>
    <w:rsid w:val="002936CB"/>
    <w:rsid w:val="0029421A"/>
    <w:rsid w:val="002948CF"/>
    <w:rsid w:val="002954B4"/>
    <w:rsid w:val="00296EF8"/>
    <w:rsid w:val="0029717B"/>
    <w:rsid w:val="002A032B"/>
    <w:rsid w:val="002A1242"/>
    <w:rsid w:val="002A15EE"/>
    <w:rsid w:val="002A23BA"/>
    <w:rsid w:val="002A6C33"/>
    <w:rsid w:val="002A71A5"/>
    <w:rsid w:val="002A74F0"/>
    <w:rsid w:val="002B2384"/>
    <w:rsid w:val="002B26E9"/>
    <w:rsid w:val="002B4CA4"/>
    <w:rsid w:val="002C14F5"/>
    <w:rsid w:val="002C4247"/>
    <w:rsid w:val="002C54F9"/>
    <w:rsid w:val="002C6C7C"/>
    <w:rsid w:val="002D10A6"/>
    <w:rsid w:val="002D1A76"/>
    <w:rsid w:val="002D1E82"/>
    <w:rsid w:val="002D2184"/>
    <w:rsid w:val="002D23F6"/>
    <w:rsid w:val="002D347E"/>
    <w:rsid w:val="002D3786"/>
    <w:rsid w:val="002D4AB2"/>
    <w:rsid w:val="002E0E69"/>
    <w:rsid w:val="002E3A39"/>
    <w:rsid w:val="002E7226"/>
    <w:rsid w:val="002E7B57"/>
    <w:rsid w:val="002F0F39"/>
    <w:rsid w:val="002F1256"/>
    <w:rsid w:val="002F12EC"/>
    <w:rsid w:val="002F348A"/>
    <w:rsid w:val="002F3CC8"/>
    <w:rsid w:val="002F4621"/>
    <w:rsid w:val="002F53F7"/>
    <w:rsid w:val="002F5E7A"/>
    <w:rsid w:val="002F7FBB"/>
    <w:rsid w:val="00300E85"/>
    <w:rsid w:val="003026D8"/>
    <w:rsid w:val="00302EFB"/>
    <w:rsid w:val="003038B6"/>
    <w:rsid w:val="003065A4"/>
    <w:rsid w:val="00307429"/>
    <w:rsid w:val="00307468"/>
    <w:rsid w:val="00310B77"/>
    <w:rsid w:val="00312933"/>
    <w:rsid w:val="00312F9E"/>
    <w:rsid w:val="00314DE5"/>
    <w:rsid w:val="0031697A"/>
    <w:rsid w:val="003176A0"/>
    <w:rsid w:val="0032198D"/>
    <w:rsid w:val="0032349F"/>
    <w:rsid w:val="00323580"/>
    <w:rsid w:val="00323D31"/>
    <w:rsid w:val="0032424E"/>
    <w:rsid w:val="003261B8"/>
    <w:rsid w:val="00330538"/>
    <w:rsid w:val="003337A9"/>
    <w:rsid w:val="00333EB6"/>
    <w:rsid w:val="0033576B"/>
    <w:rsid w:val="00336A51"/>
    <w:rsid w:val="00337F76"/>
    <w:rsid w:val="0034036D"/>
    <w:rsid w:val="00346CC8"/>
    <w:rsid w:val="0034769D"/>
    <w:rsid w:val="00347E21"/>
    <w:rsid w:val="003514D5"/>
    <w:rsid w:val="00352697"/>
    <w:rsid w:val="00355FA5"/>
    <w:rsid w:val="00356B54"/>
    <w:rsid w:val="00356DAB"/>
    <w:rsid w:val="00357846"/>
    <w:rsid w:val="003579D8"/>
    <w:rsid w:val="003602E9"/>
    <w:rsid w:val="00360FC5"/>
    <w:rsid w:val="00365CF9"/>
    <w:rsid w:val="00365D24"/>
    <w:rsid w:val="00366576"/>
    <w:rsid w:val="00366BAB"/>
    <w:rsid w:val="00367116"/>
    <w:rsid w:val="0036792E"/>
    <w:rsid w:val="00371120"/>
    <w:rsid w:val="003727CD"/>
    <w:rsid w:val="00372F81"/>
    <w:rsid w:val="003732D5"/>
    <w:rsid w:val="00375389"/>
    <w:rsid w:val="00377505"/>
    <w:rsid w:val="00377FFD"/>
    <w:rsid w:val="003806D9"/>
    <w:rsid w:val="00380770"/>
    <w:rsid w:val="00381071"/>
    <w:rsid w:val="003818F7"/>
    <w:rsid w:val="00382634"/>
    <w:rsid w:val="00382A24"/>
    <w:rsid w:val="00383C0B"/>
    <w:rsid w:val="003848F1"/>
    <w:rsid w:val="00384EE6"/>
    <w:rsid w:val="00386FA9"/>
    <w:rsid w:val="0039279C"/>
    <w:rsid w:val="003938EE"/>
    <w:rsid w:val="00393A2A"/>
    <w:rsid w:val="003956FF"/>
    <w:rsid w:val="00396043"/>
    <w:rsid w:val="003962A9"/>
    <w:rsid w:val="00397AB5"/>
    <w:rsid w:val="003A596E"/>
    <w:rsid w:val="003A59AC"/>
    <w:rsid w:val="003A5CD7"/>
    <w:rsid w:val="003B04A6"/>
    <w:rsid w:val="003B3E5E"/>
    <w:rsid w:val="003B5E02"/>
    <w:rsid w:val="003B676B"/>
    <w:rsid w:val="003B752B"/>
    <w:rsid w:val="003B7B0A"/>
    <w:rsid w:val="003C1A7F"/>
    <w:rsid w:val="003D015D"/>
    <w:rsid w:val="003D0BFE"/>
    <w:rsid w:val="003D17CC"/>
    <w:rsid w:val="003D2068"/>
    <w:rsid w:val="003D22A0"/>
    <w:rsid w:val="003D388B"/>
    <w:rsid w:val="003D3ADC"/>
    <w:rsid w:val="003D542D"/>
    <w:rsid w:val="003D5A9E"/>
    <w:rsid w:val="003D7E5F"/>
    <w:rsid w:val="003E0413"/>
    <w:rsid w:val="003E1D7D"/>
    <w:rsid w:val="003E254D"/>
    <w:rsid w:val="003E343A"/>
    <w:rsid w:val="003E41C4"/>
    <w:rsid w:val="003E5BED"/>
    <w:rsid w:val="003E77E7"/>
    <w:rsid w:val="003E7B80"/>
    <w:rsid w:val="003F129B"/>
    <w:rsid w:val="004000E4"/>
    <w:rsid w:val="00400860"/>
    <w:rsid w:val="004028A1"/>
    <w:rsid w:val="004044A4"/>
    <w:rsid w:val="004072D5"/>
    <w:rsid w:val="00412869"/>
    <w:rsid w:val="00413622"/>
    <w:rsid w:val="00413EF8"/>
    <w:rsid w:val="004158FE"/>
    <w:rsid w:val="00417E6A"/>
    <w:rsid w:val="00423622"/>
    <w:rsid w:val="00425B6E"/>
    <w:rsid w:val="00430785"/>
    <w:rsid w:val="00431522"/>
    <w:rsid w:val="00434534"/>
    <w:rsid w:val="00434563"/>
    <w:rsid w:val="00434ACF"/>
    <w:rsid w:val="004354F3"/>
    <w:rsid w:val="00435F66"/>
    <w:rsid w:val="004371A7"/>
    <w:rsid w:val="00444272"/>
    <w:rsid w:val="00446535"/>
    <w:rsid w:val="004512EB"/>
    <w:rsid w:val="00455F3D"/>
    <w:rsid w:val="00456D8F"/>
    <w:rsid w:val="00460715"/>
    <w:rsid w:val="00475025"/>
    <w:rsid w:val="00476E5D"/>
    <w:rsid w:val="004810B9"/>
    <w:rsid w:val="004810FB"/>
    <w:rsid w:val="004838CF"/>
    <w:rsid w:val="004878FB"/>
    <w:rsid w:val="00487ADB"/>
    <w:rsid w:val="00491F38"/>
    <w:rsid w:val="004922E1"/>
    <w:rsid w:val="00492342"/>
    <w:rsid w:val="004930DA"/>
    <w:rsid w:val="00494188"/>
    <w:rsid w:val="004A38AA"/>
    <w:rsid w:val="004A3D3D"/>
    <w:rsid w:val="004A4EFA"/>
    <w:rsid w:val="004A5BD2"/>
    <w:rsid w:val="004B033C"/>
    <w:rsid w:val="004B139E"/>
    <w:rsid w:val="004B2167"/>
    <w:rsid w:val="004B3794"/>
    <w:rsid w:val="004B5D75"/>
    <w:rsid w:val="004B71BC"/>
    <w:rsid w:val="004B73D2"/>
    <w:rsid w:val="004B73E6"/>
    <w:rsid w:val="004C28B7"/>
    <w:rsid w:val="004C401B"/>
    <w:rsid w:val="004C4270"/>
    <w:rsid w:val="004C48B8"/>
    <w:rsid w:val="004C601A"/>
    <w:rsid w:val="004C6922"/>
    <w:rsid w:val="004C6B4D"/>
    <w:rsid w:val="004C6E1E"/>
    <w:rsid w:val="004D0C7C"/>
    <w:rsid w:val="004D2061"/>
    <w:rsid w:val="004D5955"/>
    <w:rsid w:val="004D5B33"/>
    <w:rsid w:val="004D7A52"/>
    <w:rsid w:val="004E01DE"/>
    <w:rsid w:val="004E110F"/>
    <w:rsid w:val="004E1610"/>
    <w:rsid w:val="004E2183"/>
    <w:rsid w:val="004E341F"/>
    <w:rsid w:val="004E49B7"/>
    <w:rsid w:val="004E5458"/>
    <w:rsid w:val="004E660F"/>
    <w:rsid w:val="004F07E2"/>
    <w:rsid w:val="004F31D9"/>
    <w:rsid w:val="004F5978"/>
    <w:rsid w:val="005004C9"/>
    <w:rsid w:val="00504255"/>
    <w:rsid w:val="00505D1F"/>
    <w:rsid w:val="00506F99"/>
    <w:rsid w:val="0051058A"/>
    <w:rsid w:val="00510A2D"/>
    <w:rsid w:val="00511655"/>
    <w:rsid w:val="00513819"/>
    <w:rsid w:val="00514D28"/>
    <w:rsid w:val="00517135"/>
    <w:rsid w:val="00517C3D"/>
    <w:rsid w:val="00520125"/>
    <w:rsid w:val="00520CF4"/>
    <w:rsid w:val="0052433D"/>
    <w:rsid w:val="0052741D"/>
    <w:rsid w:val="00527F96"/>
    <w:rsid w:val="00530B7F"/>
    <w:rsid w:val="00531787"/>
    <w:rsid w:val="00532FEE"/>
    <w:rsid w:val="00533EEA"/>
    <w:rsid w:val="00535022"/>
    <w:rsid w:val="00540C43"/>
    <w:rsid w:val="00541E24"/>
    <w:rsid w:val="00542A08"/>
    <w:rsid w:val="005438F2"/>
    <w:rsid w:val="0054492C"/>
    <w:rsid w:val="00545024"/>
    <w:rsid w:val="005455D0"/>
    <w:rsid w:val="005459FD"/>
    <w:rsid w:val="005460C7"/>
    <w:rsid w:val="00546162"/>
    <w:rsid w:val="00547CDE"/>
    <w:rsid w:val="00547CED"/>
    <w:rsid w:val="00551F7C"/>
    <w:rsid w:val="0055268A"/>
    <w:rsid w:val="00554263"/>
    <w:rsid w:val="00555316"/>
    <w:rsid w:val="00555549"/>
    <w:rsid w:val="005572C5"/>
    <w:rsid w:val="00561147"/>
    <w:rsid w:val="005637AE"/>
    <w:rsid w:val="00565EE4"/>
    <w:rsid w:val="00566023"/>
    <w:rsid w:val="00566E25"/>
    <w:rsid w:val="00567FF7"/>
    <w:rsid w:val="00570790"/>
    <w:rsid w:val="005721E8"/>
    <w:rsid w:val="00572434"/>
    <w:rsid w:val="005761D6"/>
    <w:rsid w:val="005772EB"/>
    <w:rsid w:val="00577E10"/>
    <w:rsid w:val="00581426"/>
    <w:rsid w:val="00581E64"/>
    <w:rsid w:val="00584CFF"/>
    <w:rsid w:val="00587299"/>
    <w:rsid w:val="00590641"/>
    <w:rsid w:val="00592B84"/>
    <w:rsid w:val="0059512D"/>
    <w:rsid w:val="00595F9C"/>
    <w:rsid w:val="00596903"/>
    <w:rsid w:val="00597E9D"/>
    <w:rsid w:val="005A2526"/>
    <w:rsid w:val="005A3014"/>
    <w:rsid w:val="005A38FD"/>
    <w:rsid w:val="005A447F"/>
    <w:rsid w:val="005A5592"/>
    <w:rsid w:val="005B1825"/>
    <w:rsid w:val="005B22A9"/>
    <w:rsid w:val="005B3211"/>
    <w:rsid w:val="005B5826"/>
    <w:rsid w:val="005B682D"/>
    <w:rsid w:val="005C2760"/>
    <w:rsid w:val="005C4F90"/>
    <w:rsid w:val="005C661B"/>
    <w:rsid w:val="005C7364"/>
    <w:rsid w:val="005D0CA1"/>
    <w:rsid w:val="005D0EAF"/>
    <w:rsid w:val="005D1149"/>
    <w:rsid w:val="005D15BD"/>
    <w:rsid w:val="005D319B"/>
    <w:rsid w:val="005D3621"/>
    <w:rsid w:val="005D53F5"/>
    <w:rsid w:val="005D6B32"/>
    <w:rsid w:val="005D6B93"/>
    <w:rsid w:val="005E40B2"/>
    <w:rsid w:val="005E68FE"/>
    <w:rsid w:val="005F15A2"/>
    <w:rsid w:val="005F43D0"/>
    <w:rsid w:val="005F5934"/>
    <w:rsid w:val="005F7D36"/>
    <w:rsid w:val="006000E0"/>
    <w:rsid w:val="00600BC6"/>
    <w:rsid w:val="00601A2B"/>
    <w:rsid w:val="0060231A"/>
    <w:rsid w:val="00603A22"/>
    <w:rsid w:val="00604755"/>
    <w:rsid w:val="00607D90"/>
    <w:rsid w:val="006130B5"/>
    <w:rsid w:val="0061326A"/>
    <w:rsid w:val="00614E4C"/>
    <w:rsid w:val="00614FFF"/>
    <w:rsid w:val="0061619A"/>
    <w:rsid w:val="00616EC1"/>
    <w:rsid w:val="00616FE5"/>
    <w:rsid w:val="0062085F"/>
    <w:rsid w:val="0062266D"/>
    <w:rsid w:val="00622EA1"/>
    <w:rsid w:val="006248DD"/>
    <w:rsid w:val="00624CBD"/>
    <w:rsid w:val="00634C02"/>
    <w:rsid w:val="00635F86"/>
    <w:rsid w:val="00637193"/>
    <w:rsid w:val="006401E1"/>
    <w:rsid w:val="0064089C"/>
    <w:rsid w:val="0064297D"/>
    <w:rsid w:val="00645188"/>
    <w:rsid w:val="0064637A"/>
    <w:rsid w:val="006525C4"/>
    <w:rsid w:val="00653785"/>
    <w:rsid w:val="00655F84"/>
    <w:rsid w:val="00656B10"/>
    <w:rsid w:val="00656BA1"/>
    <w:rsid w:val="00661630"/>
    <w:rsid w:val="00661E52"/>
    <w:rsid w:val="00662AA0"/>
    <w:rsid w:val="00663982"/>
    <w:rsid w:val="0066406F"/>
    <w:rsid w:val="0066686D"/>
    <w:rsid w:val="006701EA"/>
    <w:rsid w:val="0067025D"/>
    <w:rsid w:val="00670ECC"/>
    <w:rsid w:val="006711BD"/>
    <w:rsid w:val="00671AC0"/>
    <w:rsid w:val="00673AFE"/>
    <w:rsid w:val="0067420D"/>
    <w:rsid w:val="006751E5"/>
    <w:rsid w:val="006775A8"/>
    <w:rsid w:val="006777C1"/>
    <w:rsid w:val="00680336"/>
    <w:rsid w:val="00680822"/>
    <w:rsid w:val="00681D7A"/>
    <w:rsid w:val="00683A2A"/>
    <w:rsid w:val="00685DAA"/>
    <w:rsid w:val="00686028"/>
    <w:rsid w:val="00687579"/>
    <w:rsid w:val="00690975"/>
    <w:rsid w:val="0069163C"/>
    <w:rsid w:val="006948A8"/>
    <w:rsid w:val="00696CFB"/>
    <w:rsid w:val="006A075E"/>
    <w:rsid w:val="006A1D9D"/>
    <w:rsid w:val="006A2BA6"/>
    <w:rsid w:val="006A30A0"/>
    <w:rsid w:val="006A3EC9"/>
    <w:rsid w:val="006A67A6"/>
    <w:rsid w:val="006A6EC7"/>
    <w:rsid w:val="006A7AB6"/>
    <w:rsid w:val="006B2D56"/>
    <w:rsid w:val="006B4412"/>
    <w:rsid w:val="006B5561"/>
    <w:rsid w:val="006C3129"/>
    <w:rsid w:val="006C42CB"/>
    <w:rsid w:val="006C57D1"/>
    <w:rsid w:val="006D06B9"/>
    <w:rsid w:val="006D0791"/>
    <w:rsid w:val="006D1911"/>
    <w:rsid w:val="006D1A43"/>
    <w:rsid w:val="006D1B91"/>
    <w:rsid w:val="006D47B2"/>
    <w:rsid w:val="006D4B3E"/>
    <w:rsid w:val="006E00CD"/>
    <w:rsid w:val="006E2EBD"/>
    <w:rsid w:val="006E4EC3"/>
    <w:rsid w:val="006E53D2"/>
    <w:rsid w:val="006E67D1"/>
    <w:rsid w:val="006F1722"/>
    <w:rsid w:val="006F1851"/>
    <w:rsid w:val="006F3B22"/>
    <w:rsid w:val="006F4237"/>
    <w:rsid w:val="006F432C"/>
    <w:rsid w:val="006F4F87"/>
    <w:rsid w:val="006F638F"/>
    <w:rsid w:val="006F6CB2"/>
    <w:rsid w:val="0070135E"/>
    <w:rsid w:val="00701FC3"/>
    <w:rsid w:val="007029F9"/>
    <w:rsid w:val="0071018D"/>
    <w:rsid w:val="0071027A"/>
    <w:rsid w:val="0071044E"/>
    <w:rsid w:val="0071083F"/>
    <w:rsid w:val="00714210"/>
    <w:rsid w:val="0071438D"/>
    <w:rsid w:val="0071630B"/>
    <w:rsid w:val="00720200"/>
    <w:rsid w:val="00721ADA"/>
    <w:rsid w:val="007322D9"/>
    <w:rsid w:val="00732B23"/>
    <w:rsid w:val="00732DC5"/>
    <w:rsid w:val="00733F13"/>
    <w:rsid w:val="0073534A"/>
    <w:rsid w:val="00736276"/>
    <w:rsid w:val="0073765D"/>
    <w:rsid w:val="00737CEB"/>
    <w:rsid w:val="00737DE6"/>
    <w:rsid w:val="00742A44"/>
    <w:rsid w:val="00742ED5"/>
    <w:rsid w:val="0074357F"/>
    <w:rsid w:val="00743686"/>
    <w:rsid w:val="007439C5"/>
    <w:rsid w:val="00745A71"/>
    <w:rsid w:val="00746638"/>
    <w:rsid w:val="00747CDC"/>
    <w:rsid w:val="00755617"/>
    <w:rsid w:val="007568C7"/>
    <w:rsid w:val="00757016"/>
    <w:rsid w:val="0075796A"/>
    <w:rsid w:val="007631A3"/>
    <w:rsid w:val="0076776F"/>
    <w:rsid w:val="007725DF"/>
    <w:rsid w:val="007726C6"/>
    <w:rsid w:val="007729E7"/>
    <w:rsid w:val="00776555"/>
    <w:rsid w:val="00777781"/>
    <w:rsid w:val="00777F1A"/>
    <w:rsid w:val="00781017"/>
    <w:rsid w:val="00784FEB"/>
    <w:rsid w:val="0078530C"/>
    <w:rsid w:val="00785D7E"/>
    <w:rsid w:val="00786D17"/>
    <w:rsid w:val="00790377"/>
    <w:rsid w:val="00790650"/>
    <w:rsid w:val="007920E1"/>
    <w:rsid w:val="00792CCE"/>
    <w:rsid w:val="00796351"/>
    <w:rsid w:val="007A2418"/>
    <w:rsid w:val="007A75F9"/>
    <w:rsid w:val="007B05AC"/>
    <w:rsid w:val="007B3384"/>
    <w:rsid w:val="007B580A"/>
    <w:rsid w:val="007B58D2"/>
    <w:rsid w:val="007B7376"/>
    <w:rsid w:val="007C0592"/>
    <w:rsid w:val="007C0A61"/>
    <w:rsid w:val="007C1983"/>
    <w:rsid w:val="007C27E3"/>
    <w:rsid w:val="007C5BAD"/>
    <w:rsid w:val="007D1B7F"/>
    <w:rsid w:val="007D2440"/>
    <w:rsid w:val="007D3DDD"/>
    <w:rsid w:val="007D5870"/>
    <w:rsid w:val="007E1EA4"/>
    <w:rsid w:val="007E2B77"/>
    <w:rsid w:val="007E32EB"/>
    <w:rsid w:val="007E3EE4"/>
    <w:rsid w:val="007E4D02"/>
    <w:rsid w:val="007E52B1"/>
    <w:rsid w:val="007E5CAE"/>
    <w:rsid w:val="007E765C"/>
    <w:rsid w:val="007E7982"/>
    <w:rsid w:val="007F07D8"/>
    <w:rsid w:val="007F0E7A"/>
    <w:rsid w:val="007F112E"/>
    <w:rsid w:val="007F1FAD"/>
    <w:rsid w:val="007F298E"/>
    <w:rsid w:val="007F4F00"/>
    <w:rsid w:val="007F67CD"/>
    <w:rsid w:val="00801A58"/>
    <w:rsid w:val="00802F21"/>
    <w:rsid w:val="00804C3C"/>
    <w:rsid w:val="00805BB3"/>
    <w:rsid w:val="00812822"/>
    <w:rsid w:val="008146D2"/>
    <w:rsid w:val="00815585"/>
    <w:rsid w:val="0082330E"/>
    <w:rsid w:val="00823890"/>
    <w:rsid w:val="00823CD3"/>
    <w:rsid w:val="0083054F"/>
    <w:rsid w:val="0083070E"/>
    <w:rsid w:val="00830986"/>
    <w:rsid w:val="00835356"/>
    <w:rsid w:val="00835601"/>
    <w:rsid w:val="00835B4B"/>
    <w:rsid w:val="00840A98"/>
    <w:rsid w:val="008426DA"/>
    <w:rsid w:val="00843ADD"/>
    <w:rsid w:val="00843FF5"/>
    <w:rsid w:val="008461C9"/>
    <w:rsid w:val="008508E8"/>
    <w:rsid w:val="00853E28"/>
    <w:rsid w:val="008547BE"/>
    <w:rsid w:val="0085495E"/>
    <w:rsid w:val="00856398"/>
    <w:rsid w:val="0086233E"/>
    <w:rsid w:val="00866480"/>
    <w:rsid w:val="008670C8"/>
    <w:rsid w:val="0087003C"/>
    <w:rsid w:val="008702B5"/>
    <w:rsid w:val="0087168F"/>
    <w:rsid w:val="00873142"/>
    <w:rsid w:val="00873A1B"/>
    <w:rsid w:val="0087497F"/>
    <w:rsid w:val="0087791C"/>
    <w:rsid w:val="008849EE"/>
    <w:rsid w:val="00890D3E"/>
    <w:rsid w:val="00892C4E"/>
    <w:rsid w:val="0089441A"/>
    <w:rsid w:val="008A033F"/>
    <w:rsid w:val="008A5665"/>
    <w:rsid w:val="008A58E4"/>
    <w:rsid w:val="008A65E5"/>
    <w:rsid w:val="008B2275"/>
    <w:rsid w:val="008B319B"/>
    <w:rsid w:val="008B4A29"/>
    <w:rsid w:val="008C26F6"/>
    <w:rsid w:val="008C3186"/>
    <w:rsid w:val="008C31D7"/>
    <w:rsid w:val="008C32FE"/>
    <w:rsid w:val="008C4022"/>
    <w:rsid w:val="008C5EAF"/>
    <w:rsid w:val="008C749D"/>
    <w:rsid w:val="008C7C65"/>
    <w:rsid w:val="008D0298"/>
    <w:rsid w:val="008D21A6"/>
    <w:rsid w:val="008D295A"/>
    <w:rsid w:val="008D4895"/>
    <w:rsid w:val="008D57C0"/>
    <w:rsid w:val="008E09FA"/>
    <w:rsid w:val="008E0A50"/>
    <w:rsid w:val="008E0AA2"/>
    <w:rsid w:val="008E0EB9"/>
    <w:rsid w:val="008E2FB2"/>
    <w:rsid w:val="008E5487"/>
    <w:rsid w:val="008E5957"/>
    <w:rsid w:val="008E5B44"/>
    <w:rsid w:val="008E67E7"/>
    <w:rsid w:val="008E6D07"/>
    <w:rsid w:val="008F1CE0"/>
    <w:rsid w:val="008F4CDF"/>
    <w:rsid w:val="008F4F37"/>
    <w:rsid w:val="008F6BDC"/>
    <w:rsid w:val="00900044"/>
    <w:rsid w:val="00900775"/>
    <w:rsid w:val="009026E1"/>
    <w:rsid w:val="00906D2D"/>
    <w:rsid w:val="0090709C"/>
    <w:rsid w:val="0091202A"/>
    <w:rsid w:val="0091310F"/>
    <w:rsid w:val="009215A6"/>
    <w:rsid w:val="00921D59"/>
    <w:rsid w:val="00922A51"/>
    <w:rsid w:val="00923969"/>
    <w:rsid w:val="00924FDE"/>
    <w:rsid w:val="00925D2F"/>
    <w:rsid w:val="00931474"/>
    <w:rsid w:val="009369FB"/>
    <w:rsid w:val="00936D9D"/>
    <w:rsid w:val="00940FFF"/>
    <w:rsid w:val="0094243B"/>
    <w:rsid w:val="009462E6"/>
    <w:rsid w:val="00947AAC"/>
    <w:rsid w:val="00953CB3"/>
    <w:rsid w:val="00954435"/>
    <w:rsid w:val="00954E94"/>
    <w:rsid w:val="00955DB7"/>
    <w:rsid w:val="00960080"/>
    <w:rsid w:val="00960AE0"/>
    <w:rsid w:val="0096223F"/>
    <w:rsid w:val="0096287F"/>
    <w:rsid w:val="00965B00"/>
    <w:rsid w:val="00966958"/>
    <w:rsid w:val="0097064F"/>
    <w:rsid w:val="009720A6"/>
    <w:rsid w:val="00973378"/>
    <w:rsid w:val="00973DC3"/>
    <w:rsid w:val="00975A0E"/>
    <w:rsid w:val="009777C6"/>
    <w:rsid w:val="00981AE7"/>
    <w:rsid w:val="00982281"/>
    <w:rsid w:val="009829B8"/>
    <w:rsid w:val="009833B4"/>
    <w:rsid w:val="00983C9E"/>
    <w:rsid w:val="009847E4"/>
    <w:rsid w:val="00985C77"/>
    <w:rsid w:val="00991F20"/>
    <w:rsid w:val="0099450F"/>
    <w:rsid w:val="00994B7D"/>
    <w:rsid w:val="00994C69"/>
    <w:rsid w:val="00995C94"/>
    <w:rsid w:val="00996062"/>
    <w:rsid w:val="00996C6C"/>
    <w:rsid w:val="009A0066"/>
    <w:rsid w:val="009A13AF"/>
    <w:rsid w:val="009A3304"/>
    <w:rsid w:val="009B5AFC"/>
    <w:rsid w:val="009B6A33"/>
    <w:rsid w:val="009C1561"/>
    <w:rsid w:val="009C23D0"/>
    <w:rsid w:val="009C4410"/>
    <w:rsid w:val="009C5275"/>
    <w:rsid w:val="009C5284"/>
    <w:rsid w:val="009C70E0"/>
    <w:rsid w:val="009C7C36"/>
    <w:rsid w:val="009D0A93"/>
    <w:rsid w:val="009D27B9"/>
    <w:rsid w:val="009D4A72"/>
    <w:rsid w:val="009D4AB7"/>
    <w:rsid w:val="009E50D8"/>
    <w:rsid w:val="009E57ED"/>
    <w:rsid w:val="009E5B98"/>
    <w:rsid w:val="009F1C97"/>
    <w:rsid w:val="009F2670"/>
    <w:rsid w:val="009F29F1"/>
    <w:rsid w:val="009F38BC"/>
    <w:rsid w:val="009F65C0"/>
    <w:rsid w:val="009F6B2F"/>
    <w:rsid w:val="00A02FE4"/>
    <w:rsid w:val="00A06E66"/>
    <w:rsid w:val="00A0726C"/>
    <w:rsid w:val="00A075BA"/>
    <w:rsid w:val="00A10A9E"/>
    <w:rsid w:val="00A1104D"/>
    <w:rsid w:val="00A11FDD"/>
    <w:rsid w:val="00A12DA0"/>
    <w:rsid w:val="00A13DA9"/>
    <w:rsid w:val="00A15585"/>
    <w:rsid w:val="00A159C1"/>
    <w:rsid w:val="00A202A7"/>
    <w:rsid w:val="00A2336C"/>
    <w:rsid w:val="00A23B9F"/>
    <w:rsid w:val="00A25D55"/>
    <w:rsid w:val="00A268B0"/>
    <w:rsid w:val="00A26F68"/>
    <w:rsid w:val="00A2718E"/>
    <w:rsid w:val="00A3058D"/>
    <w:rsid w:val="00A31C82"/>
    <w:rsid w:val="00A31F61"/>
    <w:rsid w:val="00A3273F"/>
    <w:rsid w:val="00A332FE"/>
    <w:rsid w:val="00A3350C"/>
    <w:rsid w:val="00A3625A"/>
    <w:rsid w:val="00A40861"/>
    <w:rsid w:val="00A41A53"/>
    <w:rsid w:val="00A44829"/>
    <w:rsid w:val="00A46237"/>
    <w:rsid w:val="00A464BA"/>
    <w:rsid w:val="00A47F53"/>
    <w:rsid w:val="00A54DBE"/>
    <w:rsid w:val="00A57046"/>
    <w:rsid w:val="00A57666"/>
    <w:rsid w:val="00A608E4"/>
    <w:rsid w:val="00A60948"/>
    <w:rsid w:val="00A64494"/>
    <w:rsid w:val="00A662A9"/>
    <w:rsid w:val="00A67ABF"/>
    <w:rsid w:val="00A70FA0"/>
    <w:rsid w:val="00A7156F"/>
    <w:rsid w:val="00A71C75"/>
    <w:rsid w:val="00A71D08"/>
    <w:rsid w:val="00A747C6"/>
    <w:rsid w:val="00A74970"/>
    <w:rsid w:val="00A75ECA"/>
    <w:rsid w:val="00A76A19"/>
    <w:rsid w:val="00A76CBD"/>
    <w:rsid w:val="00A77310"/>
    <w:rsid w:val="00A810CC"/>
    <w:rsid w:val="00A818B7"/>
    <w:rsid w:val="00A831E5"/>
    <w:rsid w:val="00A83CF8"/>
    <w:rsid w:val="00A84D27"/>
    <w:rsid w:val="00A867E2"/>
    <w:rsid w:val="00A91239"/>
    <w:rsid w:val="00A91F41"/>
    <w:rsid w:val="00A93394"/>
    <w:rsid w:val="00A943BE"/>
    <w:rsid w:val="00A966CA"/>
    <w:rsid w:val="00A97826"/>
    <w:rsid w:val="00AA05F7"/>
    <w:rsid w:val="00AA374C"/>
    <w:rsid w:val="00AA5233"/>
    <w:rsid w:val="00AB18E9"/>
    <w:rsid w:val="00AB2ADD"/>
    <w:rsid w:val="00AB2AFC"/>
    <w:rsid w:val="00AB2C8C"/>
    <w:rsid w:val="00AB56CB"/>
    <w:rsid w:val="00AC1599"/>
    <w:rsid w:val="00AC1EC6"/>
    <w:rsid w:val="00AC2A23"/>
    <w:rsid w:val="00AC3973"/>
    <w:rsid w:val="00AC3D5F"/>
    <w:rsid w:val="00AC43A5"/>
    <w:rsid w:val="00AC4F54"/>
    <w:rsid w:val="00AC6897"/>
    <w:rsid w:val="00AC6F2F"/>
    <w:rsid w:val="00AC789E"/>
    <w:rsid w:val="00AC7C10"/>
    <w:rsid w:val="00AD0141"/>
    <w:rsid w:val="00AD0DA8"/>
    <w:rsid w:val="00AD3CF5"/>
    <w:rsid w:val="00AD45BD"/>
    <w:rsid w:val="00AD71C9"/>
    <w:rsid w:val="00AD7A92"/>
    <w:rsid w:val="00AD7F8B"/>
    <w:rsid w:val="00AE1087"/>
    <w:rsid w:val="00AE5C13"/>
    <w:rsid w:val="00AE67F7"/>
    <w:rsid w:val="00AF2BE7"/>
    <w:rsid w:val="00AF455F"/>
    <w:rsid w:val="00AF6FB6"/>
    <w:rsid w:val="00AF7A13"/>
    <w:rsid w:val="00B0003E"/>
    <w:rsid w:val="00B009AC"/>
    <w:rsid w:val="00B01CB2"/>
    <w:rsid w:val="00B03520"/>
    <w:rsid w:val="00B03E5F"/>
    <w:rsid w:val="00B04706"/>
    <w:rsid w:val="00B050A6"/>
    <w:rsid w:val="00B05F4E"/>
    <w:rsid w:val="00B071A3"/>
    <w:rsid w:val="00B10351"/>
    <w:rsid w:val="00B1339C"/>
    <w:rsid w:val="00B13ABD"/>
    <w:rsid w:val="00B14226"/>
    <w:rsid w:val="00B14C22"/>
    <w:rsid w:val="00B16FDF"/>
    <w:rsid w:val="00B209EC"/>
    <w:rsid w:val="00B214F2"/>
    <w:rsid w:val="00B22C81"/>
    <w:rsid w:val="00B231F2"/>
    <w:rsid w:val="00B232FA"/>
    <w:rsid w:val="00B23675"/>
    <w:rsid w:val="00B23843"/>
    <w:rsid w:val="00B25777"/>
    <w:rsid w:val="00B25E7C"/>
    <w:rsid w:val="00B2762F"/>
    <w:rsid w:val="00B300D8"/>
    <w:rsid w:val="00B30554"/>
    <w:rsid w:val="00B3158F"/>
    <w:rsid w:val="00B32B50"/>
    <w:rsid w:val="00B34AEF"/>
    <w:rsid w:val="00B34CC0"/>
    <w:rsid w:val="00B34E3B"/>
    <w:rsid w:val="00B34E53"/>
    <w:rsid w:val="00B354D3"/>
    <w:rsid w:val="00B355E2"/>
    <w:rsid w:val="00B45811"/>
    <w:rsid w:val="00B50AAB"/>
    <w:rsid w:val="00B539B4"/>
    <w:rsid w:val="00B54E51"/>
    <w:rsid w:val="00B5629B"/>
    <w:rsid w:val="00B576B4"/>
    <w:rsid w:val="00B57F21"/>
    <w:rsid w:val="00B61496"/>
    <w:rsid w:val="00B6328C"/>
    <w:rsid w:val="00B638E8"/>
    <w:rsid w:val="00B63AAA"/>
    <w:rsid w:val="00B65660"/>
    <w:rsid w:val="00B657B4"/>
    <w:rsid w:val="00B66124"/>
    <w:rsid w:val="00B66561"/>
    <w:rsid w:val="00B73462"/>
    <w:rsid w:val="00B76459"/>
    <w:rsid w:val="00B76D8F"/>
    <w:rsid w:val="00B805F3"/>
    <w:rsid w:val="00B81B9D"/>
    <w:rsid w:val="00B81C19"/>
    <w:rsid w:val="00B82F5A"/>
    <w:rsid w:val="00B84B0A"/>
    <w:rsid w:val="00B85B14"/>
    <w:rsid w:val="00B85EAD"/>
    <w:rsid w:val="00B860A3"/>
    <w:rsid w:val="00B8744C"/>
    <w:rsid w:val="00B91038"/>
    <w:rsid w:val="00B91960"/>
    <w:rsid w:val="00B92D05"/>
    <w:rsid w:val="00B9367F"/>
    <w:rsid w:val="00B93D93"/>
    <w:rsid w:val="00B956A2"/>
    <w:rsid w:val="00B96384"/>
    <w:rsid w:val="00B97066"/>
    <w:rsid w:val="00B97EF1"/>
    <w:rsid w:val="00BA4D3B"/>
    <w:rsid w:val="00BA634B"/>
    <w:rsid w:val="00BA655E"/>
    <w:rsid w:val="00BA6E20"/>
    <w:rsid w:val="00BA77B9"/>
    <w:rsid w:val="00BB0413"/>
    <w:rsid w:val="00BB223A"/>
    <w:rsid w:val="00BB2BF7"/>
    <w:rsid w:val="00BB32E7"/>
    <w:rsid w:val="00BB66D5"/>
    <w:rsid w:val="00BB7B5E"/>
    <w:rsid w:val="00BC0275"/>
    <w:rsid w:val="00BC26CC"/>
    <w:rsid w:val="00BC4649"/>
    <w:rsid w:val="00BC75D8"/>
    <w:rsid w:val="00BD0E5B"/>
    <w:rsid w:val="00BD172D"/>
    <w:rsid w:val="00BD275D"/>
    <w:rsid w:val="00BD2D35"/>
    <w:rsid w:val="00BD3076"/>
    <w:rsid w:val="00BD3171"/>
    <w:rsid w:val="00BD3236"/>
    <w:rsid w:val="00BD492B"/>
    <w:rsid w:val="00BD5312"/>
    <w:rsid w:val="00BD6036"/>
    <w:rsid w:val="00BD6E34"/>
    <w:rsid w:val="00BE1324"/>
    <w:rsid w:val="00BE159E"/>
    <w:rsid w:val="00BE357F"/>
    <w:rsid w:val="00BE3622"/>
    <w:rsid w:val="00BE423F"/>
    <w:rsid w:val="00BE7630"/>
    <w:rsid w:val="00BE7BD6"/>
    <w:rsid w:val="00BF1ABA"/>
    <w:rsid w:val="00BF3E95"/>
    <w:rsid w:val="00BF4687"/>
    <w:rsid w:val="00BF55DA"/>
    <w:rsid w:val="00BF7DE8"/>
    <w:rsid w:val="00C02D94"/>
    <w:rsid w:val="00C048B7"/>
    <w:rsid w:val="00C0692D"/>
    <w:rsid w:val="00C06C6F"/>
    <w:rsid w:val="00C1069C"/>
    <w:rsid w:val="00C11C16"/>
    <w:rsid w:val="00C123C5"/>
    <w:rsid w:val="00C1330F"/>
    <w:rsid w:val="00C136EC"/>
    <w:rsid w:val="00C1476E"/>
    <w:rsid w:val="00C16260"/>
    <w:rsid w:val="00C16D73"/>
    <w:rsid w:val="00C17FE4"/>
    <w:rsid w:val="00C21ABE"/>
    <w:rsid w:val="00C24FF8"/>
    <w:rsid w:val="00C255EE"/>
    <w:rsid w:val="00C26F35"/>
    <w:rsid w:val="00C27418"/>
    <w:rsid w:val="00C27DA2"/>
    <w:rsid w:val="00C30ADE"/>
    <w:rsid w:val="00C30FE2"/>
    <w:rsid w:val="00C320E2"/>
    <w:rsid w:val="00C3332E"/>
    <w:rsid w:val="00C35937"/>
    <w:rsid w:val="00C437D7"/>
    <w:rsid w:val="00C43EC0"/>
    <w:rsid w:val="00C45975"/>
    <w:rsid w:val="00C46B04"/>
    <w:rsid w:val="00C47430"/>
    <w:rsid w:val="00C47FB7"/>
    <w:rsid w:val="00C50AF0"/>
    <w:rsid w:val="00C51A95"/>
    <w:rsid w:val="00C52491"/>
    <w:rsid w:val="00C5323C"/>
    <w:rsid w:val="00C53A1C"/>
    <w:rsid w:val="00C57036"/>
    <w:rsid w:val="00C5707D"/>
    <w:rsid w:val="00C601C9"/>
    <w:rsid w:val="00C605B4"/>
    <w:rsid w:val="00C635EB"/>
    <w:rsid w:val="00C63A7C"/>
    <w:rsid w:val="00C64DF4"/>
    <w:rsid w:val="00C656B3"/>
    <w:rsid w:val="00C67AE0"/>
    <w:rsid w:val="00C7075E"/>
    <w:rsid w:val="00C72FC5"/>
    <w:rsid w:val="00C800ED"/>
    <w:rsid w:val="00C90FC0"/>
    <w:rsid w:val="00C925E0"/>
    <w:rsid w:val="00C92E88"/>
    <w:rsid w:val="00C95F85"/>
    <w:rsid w:val="00C965BE"/>
    <w:rsid w:val="00C96D3D"/>
    <w:rsid w:val="00C96D62"/>
    <w:rsid w:val="00CA258E"/>
    <w:rsid w:val="00CA263C"/>
    <w:rsid w:val="00CA26B6"/>
    <w:rsid w:val="00CA2EB2"/>
    <w:rsid w:val="00CA4A95"/>
    <w:rsid w:val="00CA6346"/>
    <w:rsid w:val="00CB4770"/>
    <w:rsid w:val="00CB4FE0"/>
    <w:rsid w:val="00CB52B7"/>
    <w:rsid w:val="00CB62FD"/>
    <w:rsid w:val="00CC06C5"/>
    <w:rsid w:val="00CC297B"/>
    <w:rsid w:val="00CC355A"/>
    <w:rsid w:val="00CC4993"/>
    <w:rsid w:val="00CC4B60"/>
    <w:rsid w:val="00CC5470"/>
    <w:rsid w:val="00CC7852"/>
    <w:rsid w:val="00CD0669"/>
    <w:rsid w:val="00CD087A"/>
    <w:rsid w:val="00CD16A1"/>
    <w:rsid w:val="00CD1F60"/>
    <w:rsid w:val="00CD310C"/>
    <w:rsid w:val="00CD3859"/>
    <w:rsid w:val="00CD493B"/>
    <w:rsid w:val="00CD59F9"/>
    <w:rsid w:val="00CD6777"/>
    <w:rsid w:val="00CE01B2"/>
    <w:rsid w:val="00CE076A"/>
    <w:rsid w:val="00CE49FB"/>
    <w:rsid w:val="00CE52A6"/>
    <w:rsid w:val="00CE5CB1"/>
    <w:rsid w:val="00CE738F"/>
    <w:rsid w:val="00CF0B7D"/>
    <w:rsid w:val="00CF2962"/>
    <w:rsid w:val="00CF44AF"/>
    <w:rsid w:val="00CF6044"/>
    <w:rsid w:val="00CF6A40"/>
    <w:rsid w:val="00D03F2F"/>
    <w:rsid w:val="00D05056"/>
    <w:rsid w:val="00D0553A"/>
    <w:rsid w:val="00D06162"/>
    <w:rsid w:val="00D063AB"/>
    <w:rsid w:val="00D11A25"/>
    <w:rsid w:val="00D12770"/>
    <w:rsid w:val="00D1345C"/>
    <w:rsid w:val="00D15D5B"/>
    <w:rsid w:val="00D16C34"/>
    <w:rsid w:val="00D16CAD"/>
    <w:rsid w:val="00D17186"/>
    <w:rsid w:val="00D240E7"/>
    <w:rsid w:val="00D24801"/>
    <w:rsid w:val="00D24C29"/>
    <w:rsid w:val="00D27218"/>
    <w:rsid w:val="00D31AEA"/>
    <w:rsid w:val="00D32518"/>
    <w:rsid w:val="00D3268A"/>
    <w:rsid w:val="00D33760"/>
    <w:rsid w:val="00D33FE3"/>
    <w:rsid w:val="00D40BE0"/>
    <w:rsid w:val="00D40E3B"/>
    <w:rsid w:val="00D4144A"/>
    <w:rsid w:val="00D43AF3"/>
    <w:rsid w:val="00D462CA"/>
    <w:rsid w:val="00D47354"/>
    <w:rsid w:val="00D47F1B"/>
    <w:rsid w:val="00D47FEC"/>
    <w:rsid w:val="00D52EBA"/>
    <w:rsid w:val="00D53599"/>
    <w:rsid w:val="00D53F47"/>
    <w:rsid w:val="00D56379"/>
    <w:rsid w:val="00D56EF8"/>
    <w:rsid w:val="00D57B36"/>
    <w:rsid w:val="00D60035"/>
    <w:rsid w:val="00D65D2C"/>
    <w:rsid w:val="00D665DC"/>
    <w:rsid w:val="00D66FFD"/>
    <w:rsid w:val="00D73A92"/>
    <w:rsid w:val="00D748B5"/>
    <w:rsid w:val="00D75212"/>
    <w:rsid w:val="00D75E75"/>
    <w:rsid w:val="00D9208E"/>
    <w:rsid w:val="00D94764"/>
    <w:rsid w:val="00D9617F"/>
    <w:rsid w:val="00D970C5"/>
    <w:rsid w:val="00D97E6C"/>
    <w:rsid w:val="00DA04F7"/>
    <w:rsid w:val="00DA0BE3"/>
    <w:rsid w:val="00DA10C9"/>
    <w:rsid w:val="00DA5918"/>
    <w:rsid w:val="00DA5D54"/>
    <w:rsid w:val="00DA7FA7"/>
    <w:rsid w:val="00DB0F31"/>
    <w:rsid w:val="00DB1EDC"/>
    <w:rsid w:val="00DB1F72"/>
    <w:rsid w:val="00DB25FA"/>
    <w:rsid w:val="00DB3FF7"/>
    <w:rsid w:val="00DB55F7"/>
    <w:rsid w:val="00DB579A"/>
    <w:rsid w:val="00DB732B"/>
    <w:rsid w:val="00DB7536"/>
    <w:rsid w:val="00DC0BA9"/>
    <w:rsid w:val="00DC59D6"/>
    <w:rsid w:val="00DC62BC"/>
    <w:rsid w:val="00DC6D8C"/>
    <w:rsid w:val="00DC6EFD"/>
    <w:rsid w:val="00DD1DC9"/>
    <w:rsid w:val="00DD2487"/>
    <w:rsid w:val="00DD3B77"/>
    <w:rsid w:val="00DD3EE0"/>
    <w:rsid w:val="00DD5D99"/>
    <w:rsid w:val="00DD6E99"/>
    <w:rsid w:val="00DD7780"/>
    <w:rsid w:val="00DD77C0"/>
    <w:rsid w:val="00DD7BF7"/>
    <w:rsid w:val="00DE0173"/>
    <w:rsid w:val="00DE1AB9"/>
    <w:rsid w:val="00DE2EED"/>
    <w:rsid w:val="00DE4D4E"/>
    <w:rsid w:val="00DE5109"/>
    <w:rsid w:val="00DE51CE"/>
    <w:rsid w:val="00DF1BAC"/>
    <w:rsid w:val="00DF29B4"/>
    <w:rsid w:val="00DF56A6"/>
    <w:rsid w:val="00DF6A42"/>
    <w:rsid w:val="00E001FA"/>
    <w:rsid w:val="00E00FC5"/>
    <w:rsid w:val="00E04CCB"/>
    <w:rsid w:val="00E05416"/>
    <w:rsid w:val="00E06F22"/>
    <w:rsid w:val="00E07385"/>
    <w:rsid w:val="00E12357"/>
    <w:rsid w:val="00E218D7"/>
    <w:rsid w:val="00E21980"/>
    <w:rsid w:val="00E25A15"/>
    <w:rsid w:val="00E265E7"/>
    <w:rsid w:val="00E27882"/>
    <w:rsid w:val="00E321F1"/>
    <w:rsid w:val="00E32A83"/>
    <w:rsid w:val="00E35435"/>
    <w:rsid w:val="00E367BF"/>
    <w:rsid w:val="00E36862"/>
    <w:rsid w:val="00E421DF"/>
    <w:rsid w:val="00E4315A"/>
    <w:rsid w:val="00E44585"/>
    <w:rsid w:val="00E44F5A"/>
    <w:rsid w:val="00E450A8"/>
    <w:rsid w:val="00E459D0"/>
    <w:rsid w:val="00E45A49"/>
    <w:rsid w:val="00E45D00"/>
    <w:rsid w:val="00E46980"/>
    <w:rsid w:val="00E477D9"/>
    <w:rsid w:val="00E52709"/>
    <w:rsid w:val="00E53887"/>
    <w:rsid w:val="00E53BC2"/>
    <w:rsid w:val="00E55C19"/>
    <w:rsid w:val="00E5713C"/>
    <w:rsid w:val="00E57AF4"/>
    <w:rsid w:val="00E57EE8"/>
    <w:rsid w:val="00E60C90"/>
    <w:rsid w:val="00E621F5"/>
    <w:rsid w:val="00E62503"/>
    <w:rsid w:val="00E63C67"/>
    <w:rsid w:val="00E651C2"/>
    <w:rsid w:val="00E65C7A"/>
    <w:rsid w:val="00E66556"/>
    <w:rsid w:val="00E66D24"/>
    <w:rsid w:val="00E71A33"/>
    <w:rsid w:val="00E72B03"/>
    <w:rsid w:val="00E72EC4"/>
    <w:rsid w:val="00E72EC6"/>
    <w:rsid w:val="00E751F9"/>
    <w:rsid w:val="00E77E58"/>
    <w:rsid w:val="00E80CB6"/>
    <w:rsid w:val="00E864E5"/>
    <w:rsid w:val="00E87293"/>
    <w:rsid w:val="00E914DA"/>
    <w:rsid w:val="00E964E9"/>
    <w:rsid w:val="00E965C6"/>
    <w:rsid w:val="00E96903"/>
    <w:rsid w:val="00EA11CE"/>
    <w:rsid w:val="00EA1BFA"/>
    <w:rsid w:val="00EB00B7"/>
    <w:rsid w:val="00EB039F"/>
    <w:rsid w:val="00EB1C71"/>
    <w:rsid w:val="00EB3965"/>
    <w:rsid w:val="00EB3D0C"/>
    <w:rsid w:val="00EB4946"/>
    <w:rsid w:val="00EB60AE"/>
    <w:rsid w:val="00EC1E00"/>
    <w:rsid w:val="00EC5627"/>
    <w:rsid w:val="00ED06E7"/>
    <w:rsid w:val="00ED1F9E"/>
    <w:rsid w:val="00ED346B"/>
    <w:rsid w:val="00ED37B9"/>
    <w:rsid w:val="00ED3CB7"/>
    <w:rsid w:val="00ED592A"/>
    <w:rsid w:val="00ED7995"/>
    <w:rsid w:val="00EE00C9"/>
    <w:rsid w:val="00EE2075"/>
    <w:rsid w:val="00EE2605"/>
    <w:rsid w:val="00EE56FE"/>
    <w:rsid w:val="00EE581B"/>
    <w:rsid w:val="00EE5DAA"/>
    <w:rsid w:val="00EE7FD8"/>
    <w:rsid w:val="00EF2C61"/>
    <w:rsid w:val="00EF60B1"/>
    <w:rsid w:val="00EF6FF8"/>
    <w:rsid w:val="00F00778"/>
    <w:rsid w:val="00F01F80"/>
    <w:rsid w:val="00F027E5"/>
    <w:rsid w:val="00F02966"/>
    <w:rsid w:val="00F0341E"/>
    <w:rsid w:val="00F04CFC"/>
    <w:rsid w:val="00F05A7E"/>
    <w:rsid w:val="00F05D73"/>
    <w:rsid w:val="00F0614E"/>
    <w:rsid w:val="00F11285"/>
    <w:rsid w:val="00F119A7"/>
    <w:rsid w:val="00F12221"/>
    <w:rsid w:val="00F14230"/>
    <w:rsid w:val="00F14F7A"/>
    <w:rsid w:val="00F15203"/>
    <w:rsid w:val="00F1564E"/>
    <w:rsid w:val="00F15C1B"/>
    <w:rsid w:val="00F15D21"/>
    <w:rsid w:val="00F16ED9"/>
    <w:rsid w:val="00F17FA1"/>
    <w:rsid w:val="00F20BD3"/>
    <w:rsid w:val="00F23D5D"/>
    <w:rsid w:val="00F252E4"/>
    <w:rsid w:val="00F25379"/>
    <w:rsid w:val="00F25B72"/>
    <w:rsid w:val="00F26905"/>
    <w:rsid w:val="00F27679"/>
    <w:rsid w:val="00F27F2C"/>
    <w:rsid w:val="00F31EE0"/>
    <w:rsid w:val="00F356CC"/>
    <w:rsid w:val="00F377B3"/>
    <w:rsid w:val="00F40089"/>
    <w:rsid w:val="00F428C3"/>
    <w:rsid w:val="00F4352F"/>
    <w:rsid w:val="00F44C6E"/>
    <w:rsid w:val="00F46976"/>
    <w:rsid w:val="00F51A95"/>
    <w:rsid w:val="00F5253D"/>
    <w:rsid w:val="00F5321C"/>
    <w:rsid w:val="00F577B9"/>
    <w:rsid w:val="00F616C6"/>
    <w:rsid w:val="00F61A57"/>
    <w:rsid w:val="00F6262E"/>
    <w:rsid w:val="00F64FD9"/>
    <w:rsid w:val="00F65263"/>
    <w:rsid w:val="00F652F5"/>
    <w:rsid w:val="00F65904"/>
    <w:rsid w:val="00F679A5"/>
    <w:rsid w:val="00F71081"/>
    <w:rsid w:val="00F7180C"/>
    <w:rsid w:val="00F71EA1"/>
    <w:rsid w:val="00F7238D"/>
    <w:rsid w:val="00F72AFE"/>
    <w:rsid w:val="00F736B1"/>
    <w:rsid w:val="00F74805"/>
    <w:rsid w:val="00F77DED"/>
    <w:rsid w:val="00F83075"/>
    <w:rsid w:val="00F83606"/>
    <w:rsid w:val="00F90387"/>
    <w:rsid w:val="00F91C71"/>
    <w:rsid w:val="00F94454"/>
    <w:rsid w:val="00F955EE"/>
    <w:rsid w:val="00FA18B9"/>
    <w:rsid w:val="00FA2772"/>
    <w:rsid w:val="00FA4275"/>
    <w:rsid w:val="00FA7B02"/>
    <w:rsid w:val="00FB09EF"/>
    <w:rsid w:val="00FB17BE"/>
    <w:rsid w:val="00FB4D47"/>
    <w:rsid w:val="00FB51A4"/>
    <w:rsid w:val="00FB6A23"/>
    <w:rsid w:val="00FB6CD3"/>
    <w:rsid w:val="00FC0EF0"/>
    <w:rsid w:val="00FC21B7"/>
    <w:rsid w:val="00FC36A6"/>
    <w:rsid w:val="00FC5BFC"/>
    <w:rsid w:val="00FC5F1A"/>
    <w:rsid w:val="00FC7CB6"/>
    <w:rsid w:val="00FD0090"/>
    <w:rsid w:val="00FD0C6A"/>
    <w:rsid w:val="00FD1BEC"/>
    <w:rsid w:val="00FD1DED"/>
    <w:rsid w:val="00FD4897"/>
    <w:rsid w:val="00FD6318"/>
    <w:rsid w:val="00FE15F1"/>
    <w:rsid w:val="00FE1804"/>
    <w:rsid w:val="00FE6400"/>
    <w:rsid w:val="00FE7E98"/>
    <w:rsid w:val="00FF10B8"/>
    <w:rsid w:val="00FF2E4C"/>
    <w:rsid w:val="00FF30B9"/>
    <w:rsid w:val="00FF4926"/>
    <w:rsid w:val="00FF5CD9"/>
    <w:rsid w:val="00FF7A4D"/>
    <w:rsid w:val="021A0528"/>
    <w:rsid w:val="17B67511"/>
    <w:rsid w:val="19470859"/>
    <w:rsid w:val="1A041270"/>
    <w:rsid w:val="1ACE021C"/>
    <w:rsid w:val="299C1BD1"/>
    <w:rsid w:val="2F353800"/>
    <w:rsid w:val="36E70EDE"/>
    <w:rsid w:val="39532402"/>
    <w:rsid w:val="48072FDC"/>
    <w:rsid w:val="4CB31BDA"/>
    <w:rsid w:val="4D176FE7"/>
    <w:rsid w:val="4D2A0464"/>
    <w:rsid w:val="4F8C423F"/>
    <w:rsid w:val="5033217A"/>
    <w:rsid w:val="55F16D83"/>
    <w:rsid w:val="5EA72C35"/>
    <w:rsid w:val="61CE11DD"/>
    <w:rsid w:val="644266BE"/>
    <w:rsid w:val="66C80CEA"/>
    <w:rsid w:val="700A7DBA"/>
    <w:rsid w:val="76220342"/>
    <w:rsid w:val="77ED4062"/>
    <w:rsid w:val="7AF449C4"/>
    <w:rsid w:val="7C1F77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page number" w:locked="1" w:semiHidden="1" w:uiPriority="99" w:unhideWhenUsed="1"/>
    <w:lsdException w:name="Title" w:locked="1" w:uiPriority="10" w:qFormat="1"/>
    <w:lsdException w:name="Default Paragraph Font" w:locked="1" w:semiHidden="1" w:uiPriority="1" w:unhideWhenUsed="1"/>
    <w:lsdException w:name="Body Text Indent" w:locked="1" w:semiHidden="1" w:uiPriority="99" w:unhideWhenUsed="1"/>
    <w:lsdException w:name="Subtitle" w:locked="1" w:uiPriority="11" w:qFormat="1"/>
    <w:lsdException w:name="Date" w:locked="1" w:semiHidden="1" w:uiPriority="99" w:unhideWhenUsed="1"/>
    <w:lsdException w:name="Body Text Indent 2" w:locked="1" w:semiHidden="1" w:uiPriority="99" w:unhideWhenUsed="1"/>
    <w:lsdException w:name="Hyperlink" w:locked="1" w:semiHidden="1" w:uiPriority="99" w:unhideWhenUsed="1"/>
    <w:lsdException w:name="Strong" w:locked="1" w:uiPriority="22" w:qFormat="1"/>
    <w:lsdException w:name="Emphasis" w:locked="1" w:uiPriority="20" w:qFormat="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D3D"/>
    <w:pPr>
      <w:widowControl w:val="0"/>
      <w:adjustRightInd w:val="0"/>
      <w:spacing w:line="360" w:lineRule="atLeast"/>
      <w:jc w:val="both"/>
      <w:textAlignment w:val="baseline"/>
    </w:pPr>
    <w:rPr>
      <w:rFonts w:ascii="宋体" w:hAnsi="宋体"/>
      <w:bCs/>
      <w:kern w:val="0"/>
      <w:szCs w:val="21"/>
    </w:rPr>
  </w:style>
  <w:style w:type="paragraph" w:styleId="Heading1">
    <w:name w:val="heading 1"/>
    <w:basedOn w:val="Normal"/>
    <w:next w:val="Normal"/>
    <w:link w:val="Heading1Char"/>
    <w:uiPriority w:val="99"/>
    <w:qFormat/>
    <w:rsid w:val="004A3D3D"/>
    <w:pPr>
      <w:keepNext/>
      <w:keepLines/>
      <w:numPr>
        <w:numId w:val="1"/>
      </w:numPr>
      <w:spacing w:before="300" w:after="300" w:line="480" w:lineRule="exact"/>
      <w:outlineLvl w:val="0"/>
    </w:pPr>
    <w:rPr>
      <w:rFonts w:ascii="Arial" w:eastAsia="黑体" w:hAnsi="Arial" w:cs="Arial"/>
      <w:b/>
      <w:bCs w:val="0"/>
      <w:kern w:val="44"/>
      <w:sz w:val="44"/>
      <w:szCs w:val="44"/>
    </w:rPr>
  </w:style>
  <w:style w:type="paragraph" w:styleId="Heading2">
    <w:name w:val="heading 2"/>
    <w:basedOn w:val="Normal"/>
    <w:next w:val="Normal"/>
    <w:link w:val="Heading2Char"/>
    <w:uiPriority w:val="99"/>
    <w:qFormat/>
    <w:rsid w:val="004A3D3D"/>
    <w:pPr>
      <w:keepNext/>
      <w:keepLines/>
      <w:spacing w:before="160" w:after="120" w:line="440" w:lineRule="exact"/>
      <w:ind w:firstLineChars="225" w:firstLine="474"/>
      <w:outlineLvl w:val="1"/>
    </w:pPr>
    <w:rPr>
      <w:rFonts w:ascii="黑体" w:eastAsia="黑体"/>
      <w:b/>
      <w:color w:val="000000"/>
      <w:kern w:val="2"/>
    </w:rPr>
  </w:style>
  <w:style w:type="paragraph" w:styleId="Heading3">
    <w:name w:val="heading 3"/>
    <w:basedOn w:val="Normal"/>
    <w:next w:val="Normal"/>
    <w:link w:val="Heading3Char"/>
    <w:uiPriority w:val="99"/>
    <w:qFormat/>
    <w:rsid w:val="004A3D3D"/>
    <w:pPr>
      <w:keepNext/>
      <w:keepLines/>
      <w:numPr>
        <w:ilvl w:val="2"/>
        <w:numId w:val="1"/>
      </w:numPr>
      <w:spacing w:line="480" w:lineRule="exact"/>
      <w:outlineLvl w:val="2"/>
    </w:pPr>
    <w:rPr>
      <w:rFonts w:eastAsia="黑体"/>
      <w:b/>
      <w:sz w:val="24"/>
      <w:szCs w:val="24"/>
    </w:rPr>
  </w:style>
  <w:style w:type="paragraph" w:styleId="Heading4">
    <w:name w:val="heading 4"/>
    <w:basedOn w:val="Normal"/>
    <w:next w:val="Normal"/>
    <w:link w:val="Heading4Char"/>
    <w:uiPriority w:val="99"/>
    <w:qFormat/>
    <w:rsid w:val="004A3D3D"/>
    <w:pPr>
      <w:keepNext/>
      <w:keepLines/>
      <w:numPr>
        <w:ilvl w:val="3"/>
        <w:numId w:val="1"/>
      </w:numPr>
      <w:spacing w:line="480" w:lineRule="exact"/>
      <w:outlineLvl w:val="3"/>
    </w:pPr>
    <w:rPr>
      <w:sz w:val="24"/>
      <w:szCs w:val="24"/>
    </w:rPr>
  </w:style>
  <w:style w:type="paragraph" w:styleId="Heading5">
    <w:name w:val="heading 5"/>
    <w:basedOn w:val="Normal"/>
    <w:next w:val="Normal"/>
    <w:link w:val="Heading5Char"/>
    <w:uiPriority w:val="99"/>
    <w:qFormat/>
    <w:rsid w:val="004A3D3D"/>
    <w:pPr>
      <w:spacing w:line="480" w:lineRule="exact"/>
      <w:outlineLvl w:val="4"/>
    </w:pPr>
    <w:rPr>
      <w:b/>
    </w:rPr>
  </w:style>
  <w:style w:type="paragraph" w:styleId="Heading6">
    <w:name w:val="heading 6"/>
    <w:basedOn w:val="Normal"/>
    <w:next w:val="Normal"/>
    <w:link w:val="Heading6Char"/>
    <w:uiPriority w:val="99"/>
    <w:qFormat/>
    <w:rsid w:val="004A3D3D"/>
    <w:pPr>
      <w:keepNext/>
      <w:keepLines/>
      <w:numPr>
        <w:ilvl w:val="5"/>
        <w:numId w:val="1"/>
      </w:numPr>
      <w:spacing w:before="240" w:after="64" w:line="320" w:lineRule="atLeast"/>
      <w:outlineLvl w:val="5"/>
    </w:pPr>
    <w:rPr>
      <w:rFonts w:ascii="Arial" w:eastAsia="黑体" w:hAnsi="Arial"/>
      <w:b/>
      <w:sz w:val="24"/>
      <w:szCs w:val="24"/>
    </w:rPr>
  </w:style>
  <w:style w:type="paragraph" w:styleId="Heading7">
    <w:name w:val="heading 7"/>
    <w:basedOn w:val="Normal"/>
    <w:next w:val="Normal"/>
    <w:link w:val="Heading7Char"/>
    <w:uiPriority w:val="99"/>
    <w:qFormat/>
    <w:rsid w:val="004A3D3D"/>
    <w:pPr>
      <w:keepNext/>
      <w:keepLines/>
      <w:numPr>
        <w:ilvl w:val="6"/>
        <w:numId w:val="1"/>
      </w:numPr>
      <w:spacing w:before="240" w:after="64" w:line="320" w:lineRule="atLeast"/>
      <w:outlineLvl w:val="6"/>
    </w:pPr>
    <w:rPr>
      <w:rFonts w:ascii="Times New Roman" w:hAnsi="Times New Roman"/>
      <w:b/>
      <w:sz w:val="24"/>
      <w:szCs w:val="24"/>
    </w:rPr>
  </w:style>
  <w:style w:type="paragraph" w:styleId="Heading8">
    <w:name w:val="heading 8"/>
    <w:basedOn w:val="Normal"/>
    <w:next w:val="Normal"/>
    <w:link w:val="Heading8Char"/>
    <w:uiPriority w:val="99"/>
    <w:qFormat/>
    <w:rsid w:val="004A3D3D"/>
    <w:pPr>
      <w:keepNext/>
      <w:keepLines/>
      <w:numPr>
        <w:ilvl w:val="7"/>
        <w:numId w:val="1"/>
      </w:numPr>
      <w:spacing w:before="240" w:after="64" w:line="320" w:lineRule="atLeast"/>
      <w:outlineLvl w:val="7"/>
    </w:pPr>
    <w:rPr>
      <w:rFonts w:ascii="Arial" w:eastAsia="黑体" w:hAnsi="Arial"/>
      <w:bCs w:val="0"/>
      <w:sz w:val="24"/>
      <w:szCs w:val="24"/>
    </w:rPr>
  </w:style>
  <w:style w:type="paragraph" w:styleId="Heading9">
    <w:name w:val="heading 9"/>
    <w:basedOn w:val="Normal"/>
    <w:next w:val="Normal"/>
    <w:link w:val="Heading9Char"/>
    <w:uiPriority w:val="99"/>
    <w:qFormat/>
    <w:rsid w:val="004A3D3D"/>
    <w:pPr>
      <w:keepNext/>
      <w:keepLines/>
      <w:numPr>
        <w:ilvl w:val="8"/>
        <w:numId w:val="1"/>
      </w:numPr>
      <w:spacing w:before="240" w:after="64" w:line="320" w:lineRule="atLeast"/>
      <w:outlineLvl w:val="8"/>
    </w:pPr>
    <w:rPr>
      <w:rFonts w:ascii="Arial" w:eastAsia="黑体" w:hAnsi="Arial"/>
      <w:bCs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43AF"/>
    <w:rPr>
      <w:rFonts w:ascii="宋体" w:eastAsia="宋体" w:cs="Times New Roman"/>
      <w:b/>
      <w:bCs/>
      <w:kern w:val="44"/>
      <w:sz w:val="44"/>
      <w:szCs w:val="44"/>
    </w:rPr>
  </w:style>
  <w:style w:type="character" w:customStyle="1" w:styleId="Heading2Char">
    <w:name w:val="Heading 2 Char"/>
    <w:basedOn w:val="DefaultParagraphFont"/>
    <w:link w:val="Heading2"/>
    <w:uiPriority w:val="99"/>
    <w:semiHidden/>
    <w:locked/>
    <w:rsid w:val="001543AF"/>
    <w:rPr>
      <w:rFonts w:ascii="Cambria" w:eastAsia="宋体" w:hAnsi="Cambria" w:cs="Times New Roman"/>
      <w:b/>
      <w:bCs/>
      <w:kern w:val="0"/>
      <w:sz w:val="32"/>
      <w:szCs w:val="32"/>
    </w:rPr>
  </w:style>
  <w:style w:type="character" w:customStyle="1" w:styleId="Heading3Char">
    <w:name w:val="Heading 3 Char"/>
    <w:basedOn w:val="DefaultParagraphFont"/>
    <w:link w:val="Heading3"/>
    <w:uiPriority w:val="99"/>
    <w:semiHidden/>
    <w:locked/>
    <w:rsid w:val="001543AF"/>
    <w:rPr>
      <w:rFonts w:ascii="宋体" w:eastAsia="宋体" w:cs="Times New Roman"/>
      <w:b/>
      <w:bCs/>
      <w:kern w:val="0"/>
      <w:sz w:val="32"/>
      <w:szCs w:val="32"/>
    </w:rPr>
  </w:style>
  <w:style w:type="character" w:customStyle="1" w:styleId="Heading4Char">
    <w:name w:val="Heading 4 Char"/>
    <w:basedOn w:val="DefaultParagraphFont"/>
    <w:link w:val="Heading4"/>
    <w:uiPriority w:val="99"/>
    <w:semiHidden/>
    <w:locked/>
    <w:rsid w:val="001543AF"/>
    <w:rPr>
      <w:rFonts w:ascii="Cambria" w:eastAsia="宋体" w:hAnsi="Cambria" w:cs="Times New Roman"/>
      <w:b/>
      <w:bCs/>
      <w:kern w:val="0"/>
      <w:sz w:val="28"/>
      <w:szCs w:val="28"/>
    </w:rPr>
  </w:style>
  <w:style w:type="character" w:customStyle="1" w:styleId="Heading5Char">
    <w:name w:val="Heading 5 Char"/>
    <w:basedOn w:val="DefaultParagraphFont"/>
    <w:link w:val="Heading5"/>
    <w:uiPriority w:val="99"/>
    <w:locked/>
    <w:rsid w:val="004A3D3D"/>
    <w:rPr>
      <w:rFonts w:ascii="宋体" w:eastAsia="宋体" w:hAnsi="宋体" w:cs="Times New Roman"/>
      <w:b/>
      <w:sz w:val="21"/>
      <w:lang w:val="en-US" w:eastAsia="zh-CN"/>
    </w:rPr>
  </w:style>
  <w:style w:type="character" w:customStyle="1" w:styleId="Heading6Char">
    <w:name w:val="Heading 6 Char"/>
    <w:basedOn w:val="DefaultParagraphFont"/>
    <w:link w:val="Heading6"/>
    <w:uiPriority w:val="99"/>
    <w:semiHidden/>
    <w:locked/>
    <w:rsid w:val="001543AF"/>
    <w:rPr>
      <w:rFonts w:ascii="Cambria" w:eastAsia="宋体" w:hAnsi="Cambria" w:cs="Times New Roman"/>
      <w:b/>
      <w:bCs/>
      <w:kern w:val="0"/>
      <w:sz w:val="24"/>
      <w:szCs w:val="24"/>
    </w:rPr>
  </w:style>
  <w:style w:type="character" w:customStyle="1" w:styleId="Heading7Char">
    <w:name w:val="Heading 7 Char"/>
    <w:basedOn w:val="DefaultParagraphFont"/>
    <w:link w:val="Heading7"/>
    <w:uiPriority w:val="99"/>
    <w:semiHidden/>
    <w:locked/>
    <w:rsid w:val="001543AF"/>
    <w:rPr>
      <w:rFonts w:ascii="宋体" w:eastAsia="宋体" w:cs="Times New Roman"/>
      <w:b/>
      <w:bCs/>
      <w:kern w:val="0"/>
      <w:sz w:val="24"/>
      <w:szCs w:val="24"/>
    </w:rPr>
  </w:style>
  <w:style w:type="character" w:customStyle="1" w:styleId="Heading8Char">
    <w:name w:val="Heading 8 Char"/>
    <w:basedOn w:val="DefaultParagraphFont"/>
    <w:link w:val="Heading8"/>
    <w:uiPriority w:val="99"/>
    <w:semiHidden/>
    <w:locked/>
    <w:rsid w:val="001543AF"/>
    <w:rPr>
      <w:rFonts w:ascii="Cambria" w:eastAsia="宋体" w:hAnsi="Cambria" w:cs="Times New Roman"/>
      <w:bCs/>
      <w:kern w:val="0"/>
      <w:sz w:val="24"/>
      <w:szCs w:val="24"/>
    </w:rPr>
  </w:style>
  <w:style w:type="character" w:customStyle="1" w:styleId="Heading9Char">
    <w:name w:val="Heading 9 Char"/>
    <w:basedOn w:val="DefaultParagraphFont"/>
    <w:link w:val="Heading9"/>
    <w:uiPriority w:val="99"/>
    <w:semiHidden/>
    <w:locked/>
    <w:rsid w:val="001543AF"/>
    <w:rPr>
      <w:rFonts w:ascii="Cambria" w:eastAsia="宋体" w:hAnsi="Cambria" w:cs="Times New Roman"/>
      <w:bCs/>
      <w:kern w:val="0"/>
      <w:sz w:val="21"/>
      <w:szCs w:val="21"/>
    </w:rPr>
  </w:style>
  <w:style w:type="paragraph" w:styleId="CommentText">
    <w:name w:val="annotation text"/>
    <w:basedOn w:val="Normal"/>
    <w:link w:val="CommentTextChar"/>
    <w:uiPriority w:val="99"/>
    <w:semiHidden/>
    <w:rsid w:val="004A3D3D"/>
    <w:pPr>
      <w:adjustRightInd/>
      <w:spacing w:line="240" w:lineRule="auto"/>
      <w:jc w:val="left"/>
      <w:textAlignment w:val="auto"/>
    </w:pPr>
    <w:rPr>
      <w:rFonts w:ascii="Times New Roman" w:hAnsi="Times New Roman"/>
      <w:bCs w:val="0"/>
      <w:kern w:val="2"/>
      <w:szCs w:val="24"/>
    </w:rPr>
  </w:style>
  <w:style w:type="character" w:customStyle="1" w:styleId="CommentTextChar">
    <w:name w:val="Comment Text Char"/>
    <w:basedOn w:val="DefaultParagraphFont"/>
    <w:link w:val="CommentText"/>
    <w:uiPriority w:val="99"/>
    <w:semiHidden/>
    <w:locked/>
    <w:rsid w:val="001543AF"/>
    <w:rPr>
      <w:rFonts w:ascii="宋体" w:eastAsia="宋体" w:cs="Times New Roman"/>
      <w:bCs/>
      <w:kern w:val="0"/>
      <w:sz w:val="21"/>
      <w:szCs w:val="21"/>
    </w:rPr>
  </w:style>
  <w:style w:type="paragraph" w:styleId="BodyTextIndent">
    <w:name w:val="Body Text Indent"/>
    <w:basedOn w:val="Normal"/>
    <w:link w:val="BodyTextIndentChar"/>
    <w:uiPriority w:val="99"/>
    <w:rsid w:val="004A3D3D"/>
    <w:pPr>
      <w:spacing w:after="120"/>
      <w:ind w:leftChars="200" w:left="420"/>
    </w:pPr>
  </w:style>
  <w:style w:type="character" w:customStyle="1" w:styleId="BodyTextIndentChar">
    <w:name w:val="Body Text Indent Char"/>
    <w:basedOn w:val="DefaultParagraphFont"/>
    <w:link w:val="BodyTextIndent"/>
    <w:uiPriority w:val="99"/>
    <w:semiHidden/>
    <w:locked/>
    <w:rsid w:val="001543AF"/>
    <w:rPr>
      <w:rFonts w:ascii="宋体" w:eastAsia="宋体" w:cs="Times New Roman"/>
      <w:bCs/>
      <w:kern w:val="0"/>
      <w:sz w:val="21"/>
      <w:szCs w:val="21"/>
    </w:rPr>
  </w:style>
  <w:style w:type="paragraph" w:styleId="PlainText">
    <w:name w:val="Plain Text"/>
    <w:basedOn w:val="Normal"/>
    <w:link w:val="PlainTextChar"/>
    <w:uiPriority w:val="99"/>
    <w:rsid w:val="004A3D3D"/>
    <w:pPr>
      <w:spacing w:after="120" w:line="300" w:lineRule="auto"/>
      <w:jc w:val="left"/>
    </w:pPr>
    <w:rPr>
      <w:rFonts w:ascii="Courier New" w:hAnsi="Courier New"/>
      <w:bCs w:val="0"/>
      <w:szCs w:val="20"/>
    </w:rPr>
  </w:style>
  <w:style w:type="character" w:customStyle="1" w:styleId="PlainTextChar">
    <w:name w:val="Plain Text Char"/>
    <w:basedOn w:val="DefaultParagraphFont"/>
    <w:link w:val="PlainText"/>
    <w:uiPriority w:val="99"/>
    <w:locked/>
    <w:rsid w:val="004A3D3D"/>
    <w:rPr>
      <w:rFonts w:ascii="Courier New" w:hAnsi="Courier New" w:cs="Times New Roman"/>
      <w:sz w:val="21"/>
    </w:rPr>
  </w:style>
  <w:style w:type="paragraph" w:styleId="Date">
    <w:name w:val="Date"/>
    <w:basedOn w:val="Normal"/>
    <w:next w:val="Normal"/>
    <w:link w:val="DateChar"/>
    <w:uiPriority w:val="99"/>
    <w:rsid w:val="004A3D3D"/>
    <w:pPr>
      <w:adjustRightInd/>
      <w:spacing w:line="480" w:lineRule="exact"/>
      <w:ind w:leftChars="2500" w:left="100" w:firstLine="454"/>
      <w:textAlignment w:val="auto"/>
    </w:pPr>
    <w:rPr>
      <w:bCs w:val="0"/>
      <w:kern w:val="2"/>
      <w:sz w:val="24"/>
      <w:szCs w:val="24"/>
    </w:rPr>
  </w:style>
  <w:style w:type="character" w:customStyle="1" w:styleId="DateChar">
    <w:name w:val="Date Char"/>
    <w:basedOn w:val="DefaultParagraphFont"/>
    <w:link w:val="Date"/>
    <w:uiPriority w:val="99"/>
    <w:semiHidden/>
    <w:locked/>
    <w:rsid w:val="001543AF"/>
    <w:rPr>
      <w:rFonts w:ascii="宋体" w:eastAsia="宋体" w:cs="Times New Roman"/>
      <w:bCs/>
      <w:kern w:val="0"/>
      <w:sz w:val="21"/>
      <w:szCs w:val="21"/>
    </w:rPr>
  </w:style>
  <w:style w:type="paragraph" w:styleId="BodyTextIndent2">
    <w:name w:val="Body Text Indent 2"/>
    <w:basedOn w:val="Normal"/>
    <w:link w:val="BodyTextIndent2Char"/>
    <w:uiPriority w:val="99"/>
    <w:rsid w:val="004A3D3D"/>
    <w:pPr>
      <w:spacing w:line="560" w:lineRule="atLeast"/>
      <w:ind w:firstLine="480"/>
    </w:pPr>
    <w:rPr>
      <w:rFonts w:hAnsi="Times New Roman"/>
      <w:b/>
      <w:bCs w:val="0"/>
      <w:sz w:val="30"/>
      <w:szCs w:val="20"/>
    </w:rPr>
  </w:style>
  <w:style w:type="character" w:customStyle="1" w:styleId="BodyTextIndent2Char">
    <w:name w:val="Body Text Indent 2 Char"/>
    <w:basedOn w:val="DefaultParagraphFont"/>
    <w:link w:val="BodyTextIndent2"/>
    <w:uiPriority w:val="99"/>
    <w:semiHidden/>
    <w:locked/>
    <w:rsid w:val="001543AF"/>
    <w:rPr>
      <w:rFonts w:ascii="宋体" w:eastAsia="宋体" w:cs="Times New Roman"/>
      <w:bCs/>
      <w:kern w:val="0"/>
      <w:sz w:val="21"/>
      <w:szCs w:val="21"/>
    </w:rPr>
  </w:style>
  <w:style w:type="paragraph" w:styleId="BalloonText">
    <w:name w:val="Balloon Text"/>
    <w:basedOn w:val="Normal"/>
    <w:link w:val="BalloonTextChar"/>
    <w:uiPriority w:val="99"/>
    <w:semiHidden/>
    <w:rsid w:val="004A3D3D"/>
    <w:rPr>
      <w:sz w:val="18"/>
      <w:szCs w:val="18"/>
    </w:rPr>
  </w:style>
  <w:style w:type="character" w:customStyle="1" w:styleId="BalloonTextChar">
    <w:name w:val="Balloon Text Char"/>
    <w:basedOn w:val="DefaultParagraphFont"/>
    <w:link w:val="BalloonText"/>
    <w:uiPriority w:val="99"/>
    <w:semiHidden/>
    <w:locked/>
    <w:rsid w:val="001543AF"/>
    <w:rPr>
      <w:rFonts w:ascii="宋体" w:eastAsia="宋体" w:cs="Times New Roman"/>
      <w:bCs/>
      <w:kern w:val="0"/>
      <w:sz w:val="2"/>
    </w:rPr>
  </w:style>
  <w:style w:type="paragraph" w:styleId="Footer">
    <w:name w:val="footer"/>
    <w:basedOn w:val="Normal"/>
    <w:link w:val="FooterChar"/>
    <w:uiPriority w:val="99"/>
    <w:rsid w:val="004A3D3D"/>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1543AF"/>
    <w:rPr>
      <w:rFonts w:ascii="宋体" w:eastAsia="宋体" w:cs="Times New Roman"/>
      <w:bCs/>
      <w:kern w:val="0"/>
      <w:sz w:val="18"/>
      <w:szCs w:val="18"/>
    </w:rPr>
  </w:style>
  <w:style w:type="paragraph" w:styleId="Header">
    <w:name w:val="header"/>
    <w:basedOn w:val="Normal"/>
    <w:link w:val="HeaderChar"/>
    <w:uiPriority w:val="99"/>
    <w:rsid w:val="004A3D3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4A3D3D"/>
    <w:rPr>
      <w:rFonts w:ascii="宋体" w:eastAsia="宋体" w:hAnsi="宋体" w:cs="Times New Roman"/>
      <w:sz w:val="18"/>
      <w:lang w:val="en-US" w:eastAsia="zh-CN"/>
    </w:rPr>
  </w:style>
  <w:style w:type="paragraph" w:styleId="TOC1">
    <w:name w:val="toc 1"/>
    <w:basedOn w:val="Normal"/>
    <w:next w:val="Normal"/>
    <w:uiPriority w:val="99"/>
    <w:rsid w:val="004A3D3D"/>
    <w:pPr>
      <w:tabs>
        <w:tab w:val="right" w:leader="dot" w:pos="8630"/>
      </w:tabs>
    </w:pPr>
    <w:rPr>
      <w:b/>
    </w:rPr>
  </w:style>
  <w:style w:type="paragraph" w:styleId="TOC2">
    <w:name w:val="toc 2"/>
    <w:basedOn w:val="Normal"/>
    <w:next w:val="Normal"/>
    <w:uiPriority w:val="99"/>
    <w:rsid w:val="004A3D3D"/>
    <w:pPr>
      <w:tabs>
        <w:tab w:val="right" w:leader="dot" w:pos="8630"/>
      </w:tabs>
    </w:pPr>
  </w:style>
  <w:style w:type="paragraph" w:styleId="NormalWeb">
    <w:name w:val="Normal (Web)"/>
    <w:basedOn w:val="Normal"/>
    <w:uiPriority w:val="99"/>
    <w:rsid w:val="004A3D3D"/>
    <w:rPr>
      <w:rFonts w:ascii="Times New Roman" w:hAnsi="Times New Roman"/>
      <w:bCs w:val="0"/>
      <w:kern w:val="2"/>
      <w:sz w:val="24"/>
      <w:szCs w:val="24"/>
    </w:rPr>
  </w:style>
  <w:style w:type="table" w:styleId="TableGrid">
    <w:name w:val="Table Grid"/>
    <w:basedOn w:val="TableNormal"/>
    <w:uiPriority w:val="99"/>
    <w:rsid w:val="004A3D3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A3D3D"/>
    <w:rPr>
      <w:rFonts w:cs="Times New Roman"/>
      <w:b/>
    </w:rPr>
  </w:style>
  <w:style w:type="character" w:styleId="PageNumber">
    <w:name w:val="page number"/>
    <w:basedOn w:val="DefaultParagraphFont"/>
    <w:uiPriority w:val="99"/>
    <w:rsid w:val="004A3D3D"/>
    <w:rPr>
      <w:rFonts w:cs="Times New Roman"/>
    </w:rPr>
  </w:style>
  <w:style w:type="character" w:styleId="Hyperlink">
    <w:name w:val="Hyperlink"/>
    <w:basedOn w:val="DefaultParagraphFont"/>
    <w:uiPriority w:val="99"/>
    <w:rsid w:val="004A3D3D"/>
    <w:rPr>
      <w:rFonts w:cs="Times New Roman"/>
      <w:color w:val="0000FF"/>
      <w:u w:val="single"/>
    </w:rPr>
  </w:style>
  <w:style w:type="character" w:styleId="CommentReference">
    <w:name w:val="annotation reference"/>
    <w:basedOn w:val="DefaultParagraphFont"/>
    <w:uiPriority w:val="99"/>
    <w:semiHidden/>
    <w:rsid w:val="004A3D3D"/>
    <w:rPr>
      <w:rFonts w:cs="Times New Roman"/>
      <w:sz w:val="21"/>
    </w:rPr>
  </w:style>
  <w:style w:type="paragraph" w:customStyle="1" w:styleId="zw">
    <w:name w:val="zw"/>
    <w:basedOn w:val="Normal"/>
    <w:uiPriority w:val="99"/>
    <w:rsid w:val="004A3D3D"/>
    <w:pPr>
      <w:autoSpaceDE w:val="0"/>
      <w:autoSpaceDN w:val="0"/>
      <w:spacing w:line="360" w:lineRule="auto"/>
      <w:ind w:firstLine="482"/>
      <w:textAlignment w:val="bottom"/>
    </w:pPr>
    <w:rPr>
      <w:rFonts w:ascii="Arial Narrow" w:eastAsia="仿宋_GB2312" w:hAnsi="Arial Narrow"/>
      <w:bCs w:val="0"/>
      <w:sz w:val="24"/>
      <w:szCs w:val="20"/>
    </w:rPr>
  </w:style>
  <w:style w:type="paragraph" w:customStyle="1" w:styleId="Style16">
    <w:name w:val="_Style 16"/>
    <w:basedOn w:val="Normal"/>
    <w:next w:val="BodyTextIndent"/>
    <w:uiPriority w:val="99"/>
    <w:rsid w:val="004A3D3D"/>
    <w:pPr>
      <w:ind w:firstLine="567"/>
    </w:pPr>
    <w:rPr>
      <w:rFonts w:ascii="Times New Roman" w:hAnsi="Times New Roman"/>
      <w:bCs w:val="0"/>
      <w:spacing w:val="20"/>
      <w:kern w:val="2"/>
      <w:sz w:val="24"/>
      <w:szCs w:val="20"/>
    </w:rPr>
  </w:style>
  <w:style w:type="character" w:customStyle="1" w:styleId="double1">
    <w:name w:val="double1"/>
    <w:basedOn w:val="DefaultParagraphFont"/>
    <w:uiPriority w:val="99"/>
    <w:rsid w:val="004A3D3D"/>
    <w:rPr>
      <w:rFonts w:cs="Times New Roman"/>
    </w:rPr>
  </w:style>
  <w:style w:type="paragraph" w:customStyle="1" w:styleId="21">
    <w:name w:val="正文文本缩进 21"/>
    <w:basedOn w:val="Normal"/>
    <w:uiPriority w:val="99"/>
    <w:rsid w:val="004A3D3D"/>
    <w:pPr>
      <w:suppressLineNumbers/>
      <w:suppressAutoHyphens/>
      <w:spacing w:line="520" w:lineRule="atLeast"/>
      <w:ind w:firstLine="480"/>
    </w:pPr>
    <w:rPr>
      <w:rFonts w:hAnsi="Times New Roman"/>
      <w:bCs w:val="0"/>
      <w:sz w:val="24"/>
      <w:szCs w:val="20"/>
    </w:rPr>
  </w:style>
  <w:style w:type="paragraph" w:customStyle="1" w:styleId="23">
    <w:name w:val="样式 宋体 行距: 最小值 23 磅"/>
    <w:basedOn w:val="Normal"/>
    <w:uiPriority w:val="99"/>
    <w:rsid w:val="004A3D3D"/>
    <w:pPr>
      <w:adjustRightInd/>
      <w:spacing w:line="440" w:lineRule="atLeast"/>
      <w:ind w:firstLine="454"/>
      <w:textAlignment w:val="auto"/>
    </w:pPr>
    <w:rPr>
      <w:rFonts w:cs="宋体"/>
      <w:bCs w:val="0"/>
      <w:sz w:val="24"/>
      <w:szCs w:val="20"/>
    </w:rPr>
  </w:style>
  <w:style w:type="paragraph" w:customStyle="1" w:styleId="ParaCharCharCharCharCharCharChar">
    <w:name w:val="默认段落字体 Para Char Char Char Char Char Char Char"/>
    <w:basedOn w:val="Normal"/>
    <w:uiPriority w:val="99"/>
    <w:rsid w:val="004A3D3D"/>
    <w:pPr>
      <w:adjustRightInd/>
      <w:spacing w:line="240" w:lineRule="auto"/>
      <w:textAlignment w:val="auto"/>
    </w:pPr>
    <w:rPr>
      <w:rFonts w:ascii="Tahoma" w:hAnsi="Tahoma"/>
      <w:bCs w:val="0"/>
      <w:kern w:val="2"/>
      <w:sz w:val="24"/>
      <w:szCs w:val="20"/>
    </w:rPr>
  </w:style>
  <w:style w:type="character" w:customStyle="1" w:styleId="highlight1">
    <w:name w:val="highlight1"/>
    <w:uiPriority w:val="99"/>
    <w:rsid w:val="004A3D3D"/>
    <w:rPr>
      <w:sz w:val="21"/>
    </w:rPr>
  </w:style>
  <w:style w:type="paragraph" w:styleId="ListParagraph">
    <w:name w:val="List Paragraph"/>
    <w:basedOn w:val="Normal"/>
    <w:uiPriority w:val="99"/>
    <w:qFormat/>
    <w:rsid w:val="004A3D3D"/>
    <w:pPr>
      <w:ind w:firstLineChars="200" w:firstLine="420"/>
    </w:pPr>
  </w:style>
  <w:style w:type="paragraph" w:customStyle="1" w:styleId="Char">
    <w:name w:val="Char"/>
    <w:basedOn w:val="Normal"/>
    <w:autoRedefine/>
    <w:uiPriority w:val="99"/>
    <w:rsid w:val="00357846"/>
    <w:pPr>
      <w:adjustRightInd/>
      <w:spacing w:line="240" w:lineRule="auto"/>
      <w:textAlignment w:val="auto"/>
    </w:pPr>
    <w:rPr>
      <w:rFonts w:ascii="Tahoma" w:hAnsi="Tahoma"/>
      <w:bCs w:val="0"/>
      <w:kern w:val="2"/>
      <w:sz w:val="24"/>
      <w:szCs w:val="24"/>
    </w:rPr>
  </w:style>
</w:styles>
</file>

<file path=word/webSettings.xml><?xml version="1.0" encoding="utf-8"?>
<w:webSettings xmlns:r="http://schemas.openxmlformats.org/officeDocument/2006/relationships" xmlns:w="http://schemas.openxmlformats.org/wordprocessingml/2006/main">
  <w:divs>
    <w:div w:id="2127114303">
      <w:marLeft w:val="0"/>
      <w:marRight w:val="0"/>
      <w:marTop w:val="0"/>
      <w:marBottom w:val="0"/>
      <w:divBdr>
        <w:top w:val="none" w:sz="0" w:space="0" w:color="auto"/>
        <w:left w:val="none" w:sz="0" w:space="0" w:color="auto"/>
        <w:bottom w:val="none" w:sz="0" w:space="0" w:color="auto"/>
        <w:right w:val="none" w:sz="0" w:space="0" w:color="auto"/>
      </w:divBdr>
    </w:div>
    <w:div w:id="2127114304">
      <w:marLeft w:val="0"/>
      <w:marRight w:val="0"/>
      <w:marTop w:val="0"/>
      <w:marBottom w:val="0"/>
      <w:divBdr>
        <w:top w:val="none" w:sz="0" w:space="0" w:color="auto"/>
        <w:left w:val="none" w:sz="0" w:space="0" w:color="auto"/>
        <w:bottom w:val="none" w:sz="0" w:space="0" w:color="auto"/>
        <w:right w:val="none" w:sz="0" w:space="0" w:color="auto"/>
      </w:divBdr>
    </w:div>
    <w:div w:id="2127114305">
      <w:marLeft w:val="0"/>
      <w:marRight w:val="0"/>
      <w:marTop w:val="0"/>
      <w:marBottom w:val="0"/>
      <w:divBdr>
        <w:top w:val="none" w:sz="0" w:space="0" w:color="auto"/>
        <w:left w:val="none" w:sz="0" w:space="0" w:color="auto"/>
        <w:bottom w:val="none" w:sz="0" w:space="0" w:color="auto"/>
        <w:right w:val="none" w:sz="0" w:space="0" w:color="auto"/>
      </w:divBdr>
    </w:div>
    <w:div w:id="2127114306">
      <w:marLeft w:val="0"/>
      <w:marRight w:val="0"/>
      <w:marTop w:val="0"/>
      <w:marBottom w:val="0"/>
      <w:divBdr>
        <w:top w:val="none" w:sz="0" w:space="0" w:color="auto"/>
        <w:left w:val="none" w:sz="0" w:space="0" w:color="auto"/>
        <w:bottom w:val="none" w:sz="0" w:space="0" w:color="auto"/>
        <w:right w:val="none" w:sz="0" w:space="0" w:color="auto"/>
      </w:divBdr>
    </w:div>
    <w:div w:id="2127114307">
      <w:marLeft w:val="0"/>
      <w:marRight w:val="0"/>
      <w:marTop w:val="0"/>
      <w:marBottom w:val="0"/>
      <w:divBdr>
        <w:top w:val="none" w:sz="0" w:space="0" w:color="auto"/>
        <w:left w:val="none" w:sz="0" w:space="0" w:color="auto"/>
        <w:bottom w:val="none" w:sz="0" w:space="0" w:color="auto"/>
        <w:right w:val="none" w:sz="0" w:space="0" w:color="auto"/>
      </w:divBdr>
    </w:div>
    <w:div w:id="2127114308">
      <w:marLeft w:val="0"/>
      <w:marRight w:val="0"/>
      <w:marTop w:val="0"/>
      <w:marBottom w:val="0"/>
      <w:divBdr>
        <w:top w:val="none" w:sz="0" w:space="0" w:color="auto"/>
        <w:left w:val="none" w:sz="0" w:space="0" w:color="auto"/>
        <w:bottom w:val="none" w:sz="0" w:space="0" w:color="auto"/>
        <w:right w:val="none" w:sz="0" w:space="0" w:color="auto"/>
      </w:divBdr>
    </w:div>
    <w:div w:id="2127114309">
      <w:marLeft w:val="0"/>
      <w:marRight w:val="0"/>
      <w:marTop w:val="0"/>
      <w:marBottom w:val="0"/>
      <w:divBdr>
        <w:top w:val="none" w:sz="0" w:space="0" w:color="auto"/>
        <w:left w:val="none" w:sz="0" w:space="0" w:color="auto"/>
        <w:bottom w:val="none" w:sz="0" w:space="0" w:color="auto"/>
        <w:right w:val="none" w:sz="0" w:space="0" w:color="auto"/>
      </w:divBdr>
    </w:div>
    <w:div w:id="2127114310">
      <w:marLeft w:val="0"/>
      <w:marRight w:val="0"/>
      <w:marTop w:val="0"/>
      <w:marBottom w:val="0"/>
      <w:divBdr>
        <w:top w:val="none" w:sz="0" w:space="0" w:color="auto"/>
        <w:left w:val="none" w:sz="0" w:space="0" w:color="auto"/>
        <w:bottom w:val="none" w:sz="0" w:space="0" w:color="auto"/>
        <w:right w:val="none" w:sz="0" w:space="0" w:color="auto"/>
      </w:divBdr>
    </w:div>
    <w:div w:id="2127114311">
      <w:marLeft w:val="0"/>
      <w:marRight w:val="0"/>
      <w:marTop w:val="0"/>
      <w:marBottom w:val="0"/>
      <w:divBdr>
        <w:top w:val="none" w:sz="0" w:space="0" w:color="auto"/>
        <w:left w:val="none" w:sz="0" w:space="0" w:color="auto"/>
        <w:bottom w:val="none" w:sz="0" w:space="0" w:color="auto"/>
        <w:right w:val="none" w:sz="0" w:space="0" w:color="auto"/>
      </w:divBdr>
    </w:div>
    <w:div w:id="2127114312">
      <w:marLeft w:val="0"/>
      <w:marRight w:val="0"/>
      <w:marTop w:val="0"/>
      <w:marBottom w:val="0"/>
      <w:divBdr>
        <w:top w:val="none" w:sz="0" w:space="0" w:color="auto"/>
        <w:left w:val="none" w:sz="0" w:space="0" w:color="auto"/>
        <w:bottom w:val="none" w:sz="0" w:space="0" w:color="auto"/>
        <w:right w:val="none" w:sz="0" w:space="0" w:color="auto"/>
      </w:divBdr>
    </w:div>
    <w:div w:id="2127114313">
      <w:marLeft w:val="0"/>
      <w:marRight w:val="0"/>
      <w:marTop w:val="0"/>
      <w:marBottom w:val="0"/>
      <w:divBdr>
        <w:top w:val="none" w:sz="0" w:space="0" w:color="auto"/>
        <w:left w:val="none" w:sz="0" w:space="0" w:color="auto"/>
        <w:bottom w:val="none" w:sz="0" w:space="0" w:color="auto"/>
        <w:right w:val="none" w:sz="0" w:space="0" w:color="auto"/>
      </w:divBdr>
    </w:div>
    <w:div w:id="2127114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3142</TotalTime>
  <Pages>12</Pages>
  <Words>1152</Words>
  <Characters>6569</Characters>
  <Application>Microsoft Office Outlook</Application>
  <DocSecurity>0</DocSecurity>
  <Lines>0</Lines>
  <Paragraphs>0</Paragraphs>
  <ScaleCrop>false</ScaleCrop>
  <Company>浙江万邦会计师事务所有限公司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（评估项目名称）</dc:title>
  <dc:subject/>
  <dc:creator>wuguangming</dc:creator>
  <cp:keywords/>
  <dc:description/>
  <cp:lastModifiedBy>Windows 用户</cp:lastModifiedBy>
  <cp:revision>187</cp:revision>
  <cp:lastPrinted>2022-10-28T08:11:00Z</cp:lastPrinted>
  <dcterms:created xsi:type="dcterms:W3CDTF">2019-11-01T01:48:00Z</dcterms:created>
  <dcterms:modified xsi:type="dcterms:W3CDTF">2022-10-28T08:19:00Z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4851CF0B54D540D4BB571FEC34B055E3</vt:lpwstr>
  </property>
</Properties>
</file>