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3607" w:leftChars="513" w:hanging="2530" w:hangingChars="700"/>
        <w:jc w:val="both"/>
        <w:rPr>
          <w:rStyle w:val="9"/>
          <w:rFonts w:ascii="长城仿宋体" w:hAnsi="长城仿宋体" w:eastAsia="长城仿宋体"/>
          <w:b/>
          <w:color w:val="000000"/>
          <w:kern w:val="2"/>
          <w:sz w:val="36"/>
          <w:szCs w:val="36"/>
          <w:lang w:val="en-US" w:eastAsia="zh-CN" w:bidi="ar-SA"/>
        </w:rPr>
      </w:pPr>
      <w:r>
        <w:rPr>
          <w:rStyle w:val="9"/>
          <w:rFonts w:ascii="长城仿宋体" w:hAnsi="长城仿宋体" w:eastAsia="长城仿宋体"/>
          <w:b/>
          <w:color w:val="000000"/>
          <w:kern w:val="2"/>
          <w:sz w:val="36"/>
          <w:szCs w:val="36"/>
          <w:lang w:val="en-US" w:eastAsia="zh-CN" w:bidi="ar-SA"/>
        </w:rPr>
        <w:t xml:space="preserve">                                </w:t>
      </w:r>
      <w:r>
        <w:rPr>
          <w:rStyle w:val="9"/>
          <w:rFonts w:ascii="长城仿宋体" w:hAnsi="长城仿宋体" w:eastAsia="长城仿宋体"/>
          <w:b/>
          <w:color w:val="000000"/>
          <w:kern w:val="2"/>
          <w:sz w:val="36"/>
          <w:szCs w:val="36"/>
          <w:lang w:val="en-US" w:eastAsia="zh-CN" w:bidi="ar-SA"/>
        </w:rPr>
        <w:pict>
          <v:shape id="_x0000_i1025" o:spt="75" type="#_x0000_t75" style="height:91.55pt;width:91.55pt;" filled="f" stroked="f" coordsize="21600,21600">
            <v:path/>
            <v:fill on="f" focussize="0,0"/>
            <v:stroke on="f" joinstyle="miter"/>
            <v:imagedata r:id="rId8" o:title=""/>
            <o:lock v:ext="edit" aspectratio="t"/>
            <w10:wrap type="none"/>
            <w10:anchorlock/>
          </v:shape>
        </w:pict>
      </w:r>
    </w:p>
    <w:p>
      <w:pPr>
        <w:spacing w:line="240" w:lineRule="auto"/>
        <w:jc w:val="center"/>
        <w:rPr>
          <w:rStyle w:val="9"/>
          <w:rFonts w:ascii="长城仿宋体" w:hAnsi="长城仿宋体" w:eastAsia="长城仿宋体"/>
          <w:b/>
          <w:color w:val="000000"/>
          <w:spacing w:val="-20"/>
          <w:kern w:val="2"/>
          <w:sz w:val="52"/>
          <w:szCs w:val="52"/>
          <w:lang w:val="en-US" w:eastAsia="zh-CN" w:bidi="ar-SA"/>
        </w:rPr>
      </w:pPr>
      <w:r>
        <w:rPr>
          <w:rStyle w:val="9"/>
          <w:rFonts w:ascii="长城仿宋体" w:hAnsi="长城仿宋体" w:eastAsia="长城仿宋体"/>
          <w:b/>
          <w:color w:val="000000"/>
          <w:spacing w:val="-20"/>
          <w:kern w:val="2"/>
          <w:sz w:val="70"/>
          <w:szCs w:val="70"/>
          <w:lang w:val="en-US" w:eastAsia="zh-CN" w:bidi="ar-SA"/>
        </w:rPr>
        <w:t xml:space="preserve">   房地产估价报告</w:t>
      </w:r>
    </w:p>
    <w:p>
      <w:pPr>
        <w:spacing w:line="240" w:lineRule="auto"/>
        <w:ind w:left="2975" w:leftChars="343" w:hanging="2255" w:hangingChars="702"/>
        <w:jc w:val="both"/>
        <w:rPr>
          <w:rStyle w:val="9"/>
          <w:rFonts w:ascii="长城仿宋体" w:hAnsi="长城仿宋体" w:eastAsia="长城仿宋体" w:cs="长城仿宋体"/>
          <w:b/>
          <w:bCs/>
          <w:color w:val="000000"/>
          <w:kern w:val="2"/>
          <w:sz w:val="32"/>
          <w:szCs w:val="32"/>
          <w:lang w:val="en-US" w:eastAsia="zh-CN" w:bidi="ar-SA"/>
        </w:rPr>
      </w:pPr>
      <w:r>
        <w:rPr>
          <w:rStyle w:val="9"/>
          <w:rFonts w:ascii="长城仿宋体" w:hAnsi="长城仿宋体" w:eastAsia="长城仿宋体" w:cs="长城仿宋体"/>
          <w:b/>
          <w:bCs/>
          <w:color w:val="000000"/>
          <w:kern w:val="2"/>
          <w:sz w:val="32"/>
          <w:szCs w:val="32"/>
          <w:lang w:val="en-US" w:eastAsia="zh-CN" w:bidi="ar-SA"/>
        </w:rPr>
        <w:t xml:space="preserve">                   </w:t>
      </w:r>
    </w:p>
    <w:p>
      <w:pPr>
        <w:spacing w:line="240" w:lineRule="auto"/>
        <w:ind w:left="2975" w:leftChars="343" w:hanging="2255" w:hangingChars="702"/>
        <w:jc w:val="both"/>
        <w:rPr>
          <w:rStyle w:val="9"/>
          <w:rFonts w:ascii="长城仿宋体" w:hAnsi="长城仿宋体" w:eastAsia="长城仿宋体" w:cs="长城仿宋体"/>
          <w:b/>
          <w:bCs/>
          <w:color w:val="000000"/>
          <w:kern w:val="2"/>
          <w:sz w:val="32"/>
          <w:szCs w:val="32"/>
          <w:lang w:val="en-US" w:eastAsia="zh-CN" w:bidi="ar-SA"/>
        </w:rPr>
      </w:pPr>
    </w:p>
    <w:p>
      <w:pPr>
        <w:spacing w:line="240" w:lineRule="auto"/>
        <w:ind w:left="2244" w:leftChars="304" w:hanging="1606" w:hangingChars="500"/>
        <w:jc w:val="both"/>
        <w:rPr>
          <w:rStyle w:val="9"/>
          <w:rFonts w:ascii="长城仿宋体" w:hAnsi="长城仿宋体" w:eastAsia="长城仿宋体" w:cs="长城仿宋体"/>
          <w:b/>
          <w:bCs/>
          <w:color w:val="000000"/>
          <w:kern w:val="2"/>
          <w:sz w:val="32"/>
          <w:szCs w:val="32"/>
          <w:lang w:val="en-US" w:eastAsia="zh-CN" w:bidi="ar-SA"/>
        </w:rPr>
      </w:pPr>
    </w:p>
    <w:p>
      <w:pPr>
        <w:spacing w:line="240" w:lineRule="auto"/>
        <w:ind w:left="2244" w:leftChars="304" w:hanging="1606" w:hangingChars="500"/>
        <w:jc w:val="both"/>
        <w:rPr>
          <w:rStyle w:val="9"/>
          <w:rFonts w:ascii="长城仿宋体" w:hAnsi="长城仿宋体" w:eastAsia="长城仿宋体" w:cs="长城仿宋体"/>
          <w:b/>
          <w:bCs/>
          <w:color w:val="000000"/>
          <w:kern w:val="2"/>
          <w:sz w:val="32"/>
          <w:szCs w:val="32"/>
          <w:lang w:val="en-US" w:eastAsia="zh-CN" w:bidi="ar-SA"/>
        </w:rPr>
      </w:pPr>
    </w:p>
    <w:p>
      <w:pPr>
        <w:spacing w:line="240" w:lineRule="auto"/>
        <w:ind w:left="2244" w:leftChars="304" w:hanging="1606" w:hangingChars="500"/>
        <w:jc w:val="both"/>
        <w:rPr>
          <w:rStyle w:val="9"/>
          <w:rFonts w:ascii="长城仿宋体" w:hAnsi="长城仿宋体" w:eastAsia="长城仿宋体" w:cs="长城仿宋体"/>
          <w:b/>
          <w:bCs/>
          <w:color w:val="000000"/>
          <w:kern w:val="2"/>
          <w:sz w:val="32"/>
          <w:szCs w:val="32"/>
          <w:lang w:val="en-US" w:eastAsia="zh-CN" w:bidi="ar-SA"/>
        </w:rPr>
      </w:pPr>
    </w:p>
    <w:p>
      <w:pPr>
        <w:spacing w:line="240" w:lineRule="auto"/>
        <w:ind w:left="2244" w:leftChars="304" w:hanging="1606" w:hangingChars="500"/>
        <w:jc w:val="both"/>
        <w:rPr>
          <w:rStyle w:val="9"/>
          <w:rFonts w:ascii="长城仿宋体" w:hAnsi="长城仿宋体" w:eastAsia="长城仿宋体" w:cs="长城仿宋体"/>
          <w:b/>
          <w:bCs/>
          <w:color w:val="000000"/>
          <w:kern w:val="2"/>
          <w:sz w:val="32"/>
          <w:szCs w:val="32"/>
          <w:lang w:val="en-US" w:eastAsia="zh-CN" w:bidi="ar-SA"/>
        </w:rPr>
      </w:pPr>
    </w:p>
    <w:p>
      <w:pPr>
        <w:spacing w:line="240" w:lineRule="auto"/>
        <w:ind w:left="2244" w:leftChars="304" w:hanging="1606" w:hangingChars="500"/>
        <w:jc w:val="both"/>
        <w:rPr>
          <w:rStyle w:val="9"/>
          <w:rFonts w:ascii="长城仿宋体" w:hAnsi="长城仿宋体" w:eastAsia="长城仿宋体" w:cs="长城仿宋体"/>
          <w:b/>
          <w:bCs/>
          <w:color w:val="000000"/>
          <w:kern w:val="2"/>
          <w:sz w:val="32"/>
          <w:szCs w:val="32"/>
          <w:lang w:val="en-US" w:eastAsia="zh-CN" w:bidi="ar-SA"/>
        </w:rPr>
      </w:pPr>
    </w:p>
    <w:p>
      <w:pPr>
        <w:spacing w:line="240" w:lineRule="auto"/>
        <w:ind w:left="2244" w:leftChars="304" w:hanging="1606" w:hangingChars="500"/>
        <w:jc w:val="both"/>
        <w:rPr>
          <w:rStyle w:val="9"/>
          <w:rFonts w:ascii="长城仿宋体" w:hAnsi="长城仿宋体" w:eastAsia="长城仿宋体" w:cs="长城仿宋体"/>
          <w:b/>
          <w:bCs/>
          <w:color w:val="000000"/>
          <w:kern w:val="2"/>
          <w:sz w:val="32"/>
          <w:szCs w:val="32"/>
          <w:lang w:val="en-US" w:eastAsia="zh-CN" w:bidi="ar-SA"/>
        </w:rPr>
      </w:pPr>
    </w:p>
    <w:p>
      <w:pPr>
        <w:spacing w:line="240" w:lineRule="auto"/>
        <w:ind w:left="2244" w:leftChars="304" w:hanging="1606" w:hangingChars="500"/>
        <w:jc w:val="both"/>
        <w:rPr>
          <w:rStyle w:val="9"/>
          <w:rFonts w:ascii="长城仿宋体" w:hAnsi="长城仿宋体" w:eastAsia="长城仿宋体" w:cs="长城仿宋体"/>
          <w:b/>
          <w:bCs/>
          <w:color w:val="000000"/>
          <w:kern w:val="2"/>
          <w:sz w:val="32"/>
          <w:szCs w:val="32"/>
          <w:lang w:val="en-US" w:eastAsia="zh-CN" w:bidi="ar-SA"/>
        </w:rPr>
      </w:pPr>
      <w:r>
        <w:rPr>
          <w:rStyle w:val="9"/>
          <w:rFonts w:ascii="长城仿宋体" w:hAnsi="长城仿宋体" w:eastAsia="长城仿宋体" w:cs="长城仿宋体"/>
          <w:b/>
          <w:bCs/>
          <w:color w:val="000000"/>
          <w:kern w:val="2"/>
          <w:sz w:val="32"/>
          <w:szCs w:val="32"/>
          <w:lang w:val="en-US" w:eastAsia="zh-CN" w:bidi="ar-SA"/>
        </w:rPr>
        <w:t>估价项目：</w:t>
      </w:r>
      <w:r>
        <w:rPr>
          <w:rStyle w:val="9"/>
          <w:rFonts w:ascii="仿宋" w:hAnsi="仿宋" w:eastAsia="仿宋"/>
          <w:color w:val="000000"/>
          <w:kern w:val="2"/>
          <w:sz w:val="32"/>
          <w:szCs w:val="32"/>
          <w:lang w:val="en-US" w:eastAsia="zh-CN" w:bidi="ar-SA"/>
        </w:rPr>
        <w:t>郯城县城区文化路11号（檀都小区）御园6号楼 2单元402室房产价格评估</w:t>
      </w:r>
    </w:p>
    <w:p>
      <w:pPr>
        <w:spacing w:line="240" w:lineRule="auto"/>
        <w:ind w:left="2975" w:leftChars="343" w:hanging="2255" w:hangingChars="702"/>
        <w:jc w:val="both"/>
        <w:rPr>
          <w:rStyle w:val="9"/>
          <w:rFonts w:ascii="仿宋" w:hAnsi="仿宋" w:eastAsia="仿宋" w:cs="仿宋"/>
          <w:bCs/>
          <w:color w:val="000000"/>
          <w:spacing w:val="-20"/>
          <w:kern w:val="2"/>
          <w:sz w:val="32"/>
          <w:szCs w:val="32"/>
          <w:lang w:val="en-US" w:eastAsia="zh-CN" w:bidi="ar-SA"/>
        </w:rPr>
      </w:pPr>
      <w:r>
        <w:rPr>
          <w:rStyle w:val="9"/>
          <w:rFonts w:ascii="长城仿宋体" w:hAnsi="长城仿宋体" w:eastAsia="长城仿宋体" w:cs="长城仿宋体"/>
          <w:b/>
          <w:bCs/>
          <w:color w:val="000000"/>
          <w:kern w:val="2"/>
          <w:sz w:val="32"/>
          <w:szCs w:val="32"/>
          <w:lang w:val="en-US" w:eastAsia="zh-CN" w:bidi="ar-SA"/>
        </w:rPr>
        <w:t>委托方：</w:t>
      </w:r>
      <w:r>
        <w:rPr>
          <w:rStyle w:val="9"/>
          <w:rFonts w:ascii="仿宋" w:hAnsi="仿宋" w:eastAsia="仿宋" w:cs="仿宋"/>
          <w:bCs/>
          <w:color w:val="000000"/>
          <w:spacing w:val="-20"/>
          <w:kern w:val="2"/>
          <w:sz w:val="32"/>
          <w:szCs w:val="32"/>
          <w:lang w:val="en-US" w:eastAsia="zh-CN" w:bidi="ar-SA"/>
        </w:rPr>
        <w:t>临沂银海置业有限公司 许元林</w:t>
      </w:r>
    </w:p>
    <w:p>
      <w:pPr>
        <w:spacing w:line="240" w:lineRule="auto"/>
        <w:ind w:left="2685" w:leftChars="343" w:hanging="1965" w:hangingChars="702"/>
        <w:jc w:val="both"/>
        <w:rPr>
          <w:rStyle w:val="9"/>
          <w:rFonts w:ascii="仿宋" w:hAnsi="仿宋" w:eastAsia="仿宋" w:cs="仿宋"/>
          <w:bCs/>
          <w:color w:val="000000"/>
          <w:spacing w:val="-20"/>
          <w:kern w:val="2"/>
          <w:sz w:val="32"/>
          <w:szCs w:val="32"/>
          <w:lang w:val="en-US" w:eastAsia="zh-CN" w:bidi="ar-SA"/>
        </w:rPr>
      </w:pPr>
      <w:r>
        <w:rPr>
          <w:rStyle w:val="9"/>
          <w:rFonts w:ascii="仿宋" w:hAnsi="仿宋" w:eastAsia="仿宋" w:cs="仿宋"/>
          <w:bCs/>
          <w:color w:val="000000"/>
          <w:spacing w:val="-20"/>
          <w:kern w:val="2"/>
          <w:sz w:val="32"/>
          <w:szCs w:val="32"/>
          <w:lang w:val="en-US" w:eastAsia="zh-CN" w:bidi="ar-SA"/>
        </w:rPr>
        <w:t xml:space="preserve">           张云柱（身份证编号：372822196307130059）</w:t>
      </w:r>
    </w:p>
    <w:p>
      <w:pPr>
        <w:spacing w:line="240" w:lineRule="auto"/>
        <w:ind w:left="2972" w:leftChars="343" w:hanging="2252" w:hangingChars="701"/>
        <w:jc w:val="both"/>
        <w:rPr>
          <w:rStyle w:val="9"/>
          <w:rFonts w:ascii="长城仿宋体" w:hAnsi="长城仿宋体" w:eastAsia="长城仿宋体" w:cs="长城仿宋体"/>
          <w:b/>
          <w:bCs/>
          <w:color w:val="000000"/>
          <w:kern w:val="2"/>
          <w:sz w:val="32"/>
          <w:szCs w:val="32"/>
          <w:lang w:val="en-US" w:eastAsia="zh-CN" w:bidi="ar-SA"/>
        </w:rPr>
      </w:pPr>
      <w:r>
        <w:rPr>
          <w:rStyle w:val="9"/>
          <w:rFonts w:ascii="长城仿宋体" w:hAnsi="长城仿宋体" w:eastAsia="长城仿宋体" w:cs="长城仿宋体"/>
          <w:b/>
          <w:bCs/>
          <w:color w:val="000000"/>
          <w:kern w:val="2"/>
          <w:sz w:val="32"/>
          <w:szCs w:val="32"/>
          <w:lang w:val="en-US" w:eastAsia="zh-CN" w:bidi="ar-SA"/>
        </w:rPr>
        <w:t>估价方：</w:t>
      </w:r>
      <w:r>
        <w:rPr>
          <w:rStyle w:val="9"/>
          <w:rFonts w:ascii="仿宋" w:hAnsi="仿宋" w:eastAsia="仿宋"/>
          <w:color w:val="000000"/>
          <w:kern w:val="2"/>
          <w:sz w:val="32"/>
          <w:szCs w:val="32"/>
          <w:lang w:val="en-US" w:eastAsia="zh-CN" w:bidi="ar-SA"/>
        </w:rPr>
        <w:t>临沂阳光房地产评估有限公司</w:t>
      </w:r>
    </w:p>
    <w:p>
      <w:pPr>
        <w:spacing w:line="240" w:lineRule="auto"/>
        <w:ind w:left="2972" w:leftChars="343" w:hanging="2252" w:hangingChars="701"/>
        <w:jc w:val="both"/>
        <w:rPr>
          <w:rStyle w:val="9"/>
          <w:rFonts w:ascii="长城仿宋体" w:hAnsi="长城仿宋体" w:eastAsia="长城仿宋体" w:cs="长城仿宋体"/>
          <w:b/>
          <w:bCs/>
          <w:color w:val="000000"/>
          <w:kern w:val="2"/>
          <w:sz w:val="32"/>
          <w:szCs w:val="32"/>
          <w:lang w:val="en-US" w:eastAsia="zh-CN" w:bidi="ar-SA"/>
        </w:rPr>
      </w:pPr>
      <w:r>
        <w:rPr>
          <w:rStyle w:val="9"/>
          <w:rFonts w:ascii="长城仿宋体" w:hAnsi="长城仿宋体" w:eastAsia="长城仿宋体" w:cs="长城仿宋体"/>
          <w:b/>
          <w:bCs/>
          <w:color w:val="000000"/>
          <w:kern w:val="2"/>
          <w:sz w:val="32"/>
          <w:szCs w:val="32"/>
          <w:lang w:val="en-US" w:eastAsia="zh-CN" w:bidi="ar-SA"/>
        </w:rPr>
        <w:t>估价人员：</w:t>
      </w:r>
      <w:r>
        <w:rPr>
          <w:rStyle w:val="9"/>
          <w:rFonts w:ascii="仿宋" w:hAnsi="仿宋" w:eastAsia="仿宋"/>
          <w:color w:val="000000"/>
          <w:kern w:val="2"/>
          <w:sz w:val="32"/>
          <w:szCs w:val="32"/>
          <w:lang w:val="en-US" w:eastAsia="zh-CN" w:bidi="ar-SA"/>
        </w:rPr>
        <w:t>赵文刚、刘昌光</w:t>
      </w:r>
    </w:p>
    <w:p>
      <w:pPr>
        <w:spacing w:line="240" w:lineRule="auto"/>
        <w:ind w:left="735" w:leftChars="350"/>
        <w:jc w:val="both"/>
        <w:rPr>
          <w:rStyle w:val="9"/>
          <w:rFonts w:ascii="仿宋" w:hAnsi="仿宋" w:eastAsia="仿宋"/>
          <w:color w:val="000000"/>
          <w:w w:val="90"/>
          <w:kern w:val="2"/>
          <w:sz w:val="32"/>
          <w:szCs w:val="32"/>
          <w:lang w:val="en-US" w:eastAsia="zh-CN" w:bidi="ar-SA"/>
        </w:rPr>
      </w:pPr>
      <w:r>
        <w:rPr>
          <w:rStyle w:val="9"/>
          <w:rFonts w:ascii="长城仿宋体" w:hAnsi="长城仿宋体" w:eastAsia="长城仿宋体" w:cs="长城仿宋体"/>
          <w:b/>
          <w:bCs/>
          <w:color w:val="000000"/>
          <w:kern w:val="2"/>
          <w:sz w:val="32"/>
          <w:szCs w:val="32"/>
          <w:lang w:val="en-US" w:eastAsia="zh-CN" w:bidi="ar-SA"/>
        </w:rPr>
        <w:t>报告出具日期：</w:t>
      </w:r>
      <w:r>
        <w:rPr>
          <w:rStyle w:val="9"/>
          <w:rFonts w:ascii="仿宋" w:hAnsi="仿宋" w:eastAsia="仿宋"/>
          <w:color w:val="000000"/>
          <w:w w:val="90"/>
          <w:kern w:val="2"/>
          <w:sz w:val="32"/>
          <w:szCs w:val="32"/>
          <w:lang w:val="en-US" w:eastAsia="zh-CN" w:bidi="ar-SA"/>
        </w:rPr>
        <w:t>2022年7月27日</w:t>
      </w:r>
    </w:p>
    <w:p>
      <w:pPr>
        <w:spacing w:line="240" w:lineRule="auto"/>
        <w:ind w:left="735" w:leftChars="350"/>
        <w:jc w:val="both"/>
        <w:rPr>
          <w:rStyle w:val="9"/>
          <w:rFonts w:ascii="长城仿宋体" w:hAnsi="长城仿宋体" w:eastAsia="长城仿宋体" w:cs="长城仿宋体"/>
          <w:b/>
          <w:bCs/>
          <w:color w:val="000000"/>
          <w:w w:val="90"/>
          <w:kern w:val="2"/>
          <w:sz w:val="32"/>
          <w:szCs w:val="32"/>
          <w:lang w:val="en-US" w:eastAsia="zh-CN" w:bidi="ar-SA"/>
        </w:rPr>
      </w:pPr>
      <w:r>
        <w:rPr>
          <w:rStyle w:val="9"/>
          <w:rFonts w:ascii="长城仿宋体" w:hAnsi="长城仿宋体" w:eastAsia="长城仿宋体" w:cs="长城仿宋体"/>
          <w:b/>
          <w:bCs/>
          <w:color w:val="000000"/>
          <w:kern w:val="2"/>
          <w:sz w:val="32"/>
          <w:szCs w:val="32"/>
          <w:lang w:val="en-US" w:eastAsia="zh-CN" w:bidi="ar-SA"/>
        </w:rPr>
        <w:t>报告编号：</w:t>
      </w:r>
      <w:r>
        <w:rPr>
          <w:rStyle w:val="9"/>
          <w:rFonts w:ascii="仿宋" w:hAnsi="仿宋" w:eastAsia="仿宋"/>
          <w:color w:val="000000"/>
          <w:kern w:val="2"/>
          <w:sz w:val="32"/>
          <w:szCs w:val="32"/>
          <w:lang w:val="en-US" w:eastAsia="zh-CN" w:bidi="ar-SA"/>
        </w:rPr>
        <w:t>临阳光房估（2022）第</w:t>
      </w:r>
      <w:r>
        <w:rPr>
          <w:rStyle w:val="9"/>
          <w:rFonts w:hint="eastAsia" w:ascii="仿宋" w:hAnsi="仿宋" w:eastAsia="仿宋"/>
          <w:color w:val="000000"/>
          <w:kern w:val="2"/>
          <w:sz w:val="32"/>
          <w:szCs w:val="32"/>
          <w:lang w:val="en-US" w:eastAsia="zh-CN" w:bidi="ar-SA"/>
        </w:rPr>
        <w:t>1572</w:t>
      </w:r>
      <w:r>
        <w:rPr>
          <w:rStyle w:val="9"/>
          <w:rFonts w:ascii="仿宋" w:hAnsi="仿宋" w:eastAsia="仿宋"/>
          <w:color w:val="000000"/>
          <w:kern w:val="2"/>
          <w:sz w:val="32"/>
          <w:szCs w:val="32"/>
          <w:lang w:val="en-US" w:eastAsia="zh-CN" w:bidi="ar-SA"/>
        </w:rPr>
        <w:t>号</w:t>
      </w:r>
    </w:p>
    <w:p>
      <w:pPr>
        <w:spacing w:line="240" w:lineRule="auto"/>
        <w:ind w:left="2860" w:leftChars="344" w:hanging="2138" w:hangingChars="700"/>
        <w:jc w:val="both"/>
        <w:rPr>
          <w:rStyle w:val="9"/>
          <w:rFonts w:ascii="长城仿宋体" w:hAnsi="长城仿宋体" w:eastAsia="长城仿宋体" w:cs="长城仿宋体"/>
          <w:b/>
          <w:bCs/>
          <w:color w:val="000000"/>
          <w:spacing w:val="-28"/>
          <w:kern w:val="2"/>
          <w:sz w:val="36"/>
          <w:szCs w:val="24"/>
          <w:lang w:val="en-US" w:eastAsia="zh-CN" w:bidi="ar-SA"/>
        </w:rPr>
      </w:pPr>
    </w:p>
    <w:p>
      <w:pPr>
        <w:spacing w:line="240" w:lineRule="atLeast"/>
        <w:jc w:val="both"/>
        <w:rPr>
          <w:rStyle w:val="9"/>
          <w:rFonts w:ascii="长城仿宋体" w:hAnsi="长城仿宋体" w:eastAsia="长城仿宋体"/>
          <w:color w:val="000000"/>
          <w:kern w:val="2"/>
          <w:sz w:val="28"/>
          <w:szCs w:val="24"/>
          <w:lang w:val="en-US" w:eastAsia="zh-CN" w:bidi="ar-SA"/>
        </w:rPr>
      </w:pPr>
    </w:p>
    <w:p>
      <w:pPr>
        <w:spacing w:line="240" w:lineRule="atLeast"/>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 xml:space="preserve">                             </w:t>
      </w:r>
    </w:p>
    <w:p>
      <w:pPr>
        <w:spacing w:line="240" w:lineRule="atLeast"/>
        <w:jc w:val="center"/>
        <w:rPr>
          <w:rStyle w:val="9"/>
          <w:rFonts w:ascii="仿宋" w:hAnsi="仿宋" w:eastAsia="仿宋"/>
          <w:b/>
          <w:color w:val="000000"/>
          <w:kern w:val="2"/>
          <w:sz w:val="28"/>
          <w:szCs w:val="28"/>
          <w:lang w:val="en-US" w:eastAsia="zh-CN" w:bidi="ar-SA"/>
        </w:rPr>
      </w:pPr>
      <w:r>
        <w:rPr>
          <w:rStyle w:val="9"/>
          <w:rFonts w:ascii="仿宋" w:hAnsi="仿宋" w:eastAsia="仿宋"/>
          <w:b/>
          <w:color w:val="000000"/>
          <w:kern w:val="2"/>
          <w:sz w:val="32"/>
          <w:szCs w:val="32"/>
          <w:lang w:val="en-US" w:eastAsia="zh-CN" w:bidi="ar-SA"/>
        </w:rPr>
        <w:t>目    录</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p>
    <w:p>
      <w:pPr>
        <w:pStyle w:val="17"/>
        <w:tabs>
          <w:tab w:val="right" w:leader="dot" w:pos="9168"/>
        </w:tabs>
        <w:kinsoku/>
        <w:wordWrap/>
        <w:overflowPunct/>
        <w:autoSpaceDE/>
        <w:autoSpaceDN/>
        <w:bidi w:val="0"/>
        <w:spacing w:line="500" w:lineRule="exact"/>
        <w:ind w:right="0" w:rightChars="0" w:firstLineChars="0"/>
        <w:jc w:val="both"/>
        <w:rPr>
          <w:rStyle w:val="9"/>
          <w:rFonts w:ascii="仿宋" w:hAnsi="仿宋" w:eastAsia="仿宋"/>
          <w:color w:val="000000"/>
          <w:kern w:val="2"/>
          <w:sz w:val="28"/>
          <w:szCs w:val="28"/>
          <w:lang w:val="en-US" w:eastAsia="zh-CN" w:bidi="ar-SA"/>
        </w:rPr>
      </w:pPr>
      <w:r>
        <w:rPr>
          <w:rStyle w:val="7"/>
          <w:rFonts w:ascii="仿宋" w:hAnsi="仿宋" w:eastAsia="仿宋"/>
          <w:b/>
          <w:color w:val="000000"/>
          <w:kern w:val="2"/>
          <w:sz w:val="28"/>
          <w:szCs w:val="28"/>
          <w:u w:val="single"/>
          <w:lang w:val="en-US" w:eastAsia="zh-CN" w:bidi="ar-SA"/>
        </w:rPr>
        <w:t>第一部分  致委托方函</w:t>
      </w:r>
      <w:r>
        <w:rPr>
          <w:rStyle w:val="9"/>
          <w:rFonts w:ascii="仿宋" w:hAnsi="仿宋" w:eastAsia="仿宋"/>
          <w:color w:val="000000"/>
          <w:kern w:val="2"/>
          <w:sz w:val="28"/>
          <w:szCs w:val="28"/>
          <w:lang w:val="en-US" w:eastAsia="zh-CN" w:bidi="ar-SA"/>
        </w:rPr>
        <w:tab/>
      </w:r>
      <w:r>
        <w:rPr>
          <w:rStyle w:val="9"/>
          <w:rFonts w:ascii="仿宋" w:hAnsi="仿宋" w:eastAsia="仿宋"/>
          <w:color w:val="000000"/>
          <w:kern w:val="2"/>
          <w:sz w:val="28"/>
          <w:szCs w:val="28"/>
          <w:lang w:val="en-US" w:eastAsia="zh-CN" w:bidi="ar-SA"/>
        </w:rPr>
        <w:t>3</w:t>
      </w:r>
    </w:p>
    <w:p>
      <w:pPr>
        <w:pStyle w:val="17"/>
        <w:tabs>
          <w:tab w:val="right" w:leader="dot" w:pos="9168"/>
        </w:tabs>
        <w:kinsoku/>
        <w:wordWrap/>
        <w:overflowPunct/>
        <w:autoSpaceDE/>
        <w:autoSpaceDN/>
        <w:bidi w:val="0"/>
        <w:spacing w:line="500" w:lineRule="exact"/>
        <w:ind w:right="0" w:rightChars="0" w:firstLineChars="0"/>
        <w:jc w:val="both"/>
        <w:rPr>
          <w:rStyle w:val="9"/>
          <w:rFonts w:ascii="仿宋" w:hAnsi="仿宋" w:eastAsia="仿宋"/>
          <w:color w:val="000000"/>
          <w:kern w:val="2"/>
          <w:sz w:val="28"/>
          <w:szCs w:val="28"/>
          <w:lang w:val="en-US" w:eastAsia="zh-CN" w:bidi="ar-SA"/>
        </w:rPr>
      </w:pPr>
      <w:r>
        <w:rPr>
          <w:rStyle w:val="7"/>
          <w:rFonts w:ascii="仿宋" w:hAnsi="仿宋" w:eastAsia="仿宋"/>
          <w:b/>
          <w:color w:val="000000"/>
          <w:kern w:val="2"/>
          <w:sz w:val="28"/>
          <w:szCs w:val="28"/>
          <w:u w:val="single"/>
          <w:lang w:val="en-US" w:eastAsia="zh-CN" w:bidi="ar-SA"/>
        </w:rPr>
        <w:t>第二部分  估价师声明</w:t>
      </w:r>
      <w:r>
        <w:rPr>
          <w:rStyle w:val="9"/>
          <w:rFonts w:ascii="仿宋" w:hAnsi="仿宋" w:eastAsia="仿宋"/>
          <w:color w:val="000000"/>
          <w:kern w:val="2"/>
          <w:sz w:val="28"/>
          <w:szCs w:val="28"/>
          <w:lang w:val="en-US" w:eastAsia="zh-CN" w:bidi="ar-SA"/>
        </w:rPr>
        <w:tab/>
      </w:r>
      <w:r>
        <w:rPr>
          <w:rStyle w:val="9"/>
          <w:rFonts w:ascii="仿宋" w:hAnsi="仿宋" w:eastAsia="仿宋"/>
          <w:color w:val="000000"/>
          <w:kern w:val="2"/>
          <w:sz w:val="28"/>
          <w:szCs w:val="28"/>
          <w:lang w:val="en-US" w:eastAsia="zh-CN" w:bidi="ar-SA"/>
        </w:rPr>
        <w:t>4</w:t>
      </w:r>
    </w:p>
    <w:p>
      <w:pPr>
        <w:pStyle w:val="17"/>
        <w:tabs>
          <w:tab w:val="right" w:leader="dot" w:pos="9168"/>
        </w:tabs>
        <w:kinsoku/>
        <w:wordWrap/>
        <w:overflowPunct/>
        <w:autoSpaceDE/>
        <w:autoSpaceDN/>
        <w:bidi w:val="0"/>
        <w:spacing w:line="500" w:lineRule="exact"/>
        <w:ind w:right="0" w:rightChars="0" w:firstLineChars="0"/>
        <w:jc w:val="both"/>
        <w:rPr>
          <w:rStyle w:val="9"/>
          <w:rFonts w:ascii="仿宋" w:hAnsi="仿宋" w:eastAsia="仿宋"/>
          <w:color w:val="000000"/>
          <w:kern w:val="2"/>
          <w:sz w:val="28"/>
          <w:szCs w:val="28"/>
          <w:lang w:val="en-US" w:eastAsia="zh-CN" w:bidi="ar-SA"/>
        </w:rPr>
      </w:pPr>
      <w:r>
        <w:rPr>
          <w:rStyle w:val="7"/>
          <w:rFonts w:ascii="仿宋" w:hAnsi="仿宋" w:eastAsia="仿宋"/>
          <w:b/>
          <w:color w:val="000000"/>
          <w:kern w:val="2"/>
          <w:sz w:val="28"/>
          <w:szCs w:val="28"/>
          <w:u w:val="single"/>
          <w:lang w:val="en-US" w:eastAsia="zh-CN" w:bidi="ar-SA"/>
        </w:rPr>
        <w:t>第三部分  估价的假设和限制条件</w:t>
      </w:r>
      <w:r>
        <w:rPr>
          <w:rStyle w:val="9"/>
          <w:rFonts w:ascii="仿宋" w:hAnsi="仿宋" w:eastAsia="仿宋"/>
          <w:color w:val="000000"/>
          <w:kern w:val="2"/>
          <w:sz w:val="28"/>
          <w:szCs w:val="28"/>
          <w:lang w:val="en-US" w:eastAsia="zh-CN" w:bidi="ar-SA"/>
        </w:rPr>
        <w:tab/>
      </w:r>
      <w:r>
        <w:rPr>
          <w:rStyle w:val="9"/>
          <w:rFonts w:ascii="仿宋" w:hAnsi="仿宋" w:eastAsia="仿宋"/>
          <w:color w:val="000000"/>
          <w:kern w:val="2"/>
          <w:sz w:val="28"/>
          <w:szCs w:val="28"/>
          <w:lang w:val="en-US" w:eastAsia="zh-CN" w:bidi="ar-SA"/>
        </w:rPr>
        <w:t>5</w:t>
      </w:r>
    </w:p>
    <w:p>
      <w:pPr>
        <w:pStyle w:val="17"/>
        <w:tabs>
          <w:tab w:val="right" w:leader="dot" w:pos="9168"/>
        </w:tabs>
        <w:kinsoku/>
        <w:wordWrap/>
        <w:overflowPunct/>
        <w:autoSpaceDE/>
        <w:autoSpaceDN/>
        <w:bidi w:val="0"/>
        <w:spacing w:line="500" w:lineRule="exact"/>
        <w:ind w:right="0" w:rightChars="0" w:firstLineChars="0"/>
        <w:jc w:val="both"/>
        <w:rPr>
          <w:rStyle w:val="9"/>
          <w:rFonts w:ascii="仿宋" w:hAnsi="仿宋" w:eastAsia="仿宋"/>
          <w:color w:val="000000"/>
          <w:kern w:val="2"/>
          <w:sz w:val="28"/>
          <w:szCs w:val="28"/>
          <w:lang w:val="en-US" w:eastAsia="zh-CN" w:bidi="ar-SA"/>
        </w:rPr>
      </w:pPr>
      <w:r>
        <w:rPr>
          <w:rStyle w:val="7"/>
          <w:rFonts w:ascii="仿宋" w:hAnsi="仿宋" w:eastAsia="仿宋"/>
          <w:b/>
          <w:color w:val="000000"/>
          <w:kern w:val="2"/>
          <w:sz w:val="28"/>
          <w:szCs w:val="28"/>
          <w:u w:val="single"/>
          <w:lang w:val="en-US" w:eastAsia="zh-CN" w:bidi="ar-SA"/>
        </w:rPr>
        <w:t>第四部分  估价结果报告</w:t>
      </w:r>
      <w:r>
        <w:rPr>
          <w:rStyle w:val="9"/>
          <w:rFonts w:ascii="仿宋" w:hAnsi="仿宋" w:eastAsia="仿宋"/>
          <w:color w:val="000000"/>
          <w:kern w:val="2"/>
          <w:sz w:val="28"/>
          <w:szCs w:val="28"/>
          <w:lang w:val="en-US" w:eastAsia="zh-CN" w:bidi="ar-SA"/>
        </w:rPr>
        <w:tab/>
      </w:r>
      <w:r>
        <w:rPr>
          <w:rStyle w:val="9"/>
          <w:rFonts w:ascii="仿宋" w:hAnsi="仿宋" w:eastAsia="仿宋"/>
          <w:color w:val="000000"/>
          <w:kern w:val="2"/>
          <w:sz w:val="28"/>
          <w:szCs w:val="28"/>
          <w:lang w:val="en-US" w:eastAsia="zh-CN" w:bidi="ar-SA"/>
        </w:rPr>
        <w:t>7</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一、委托人</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二、估价机构</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三、估价对象</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四、估价目的</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五、价值时点</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六、价值类型</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七、估价依据</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八、估价原则</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九、估价方法</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十、估价结果</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十一、估价人员</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十二、估价作业期</w:t>
      </w:r>
    </w:p>
    <w:p>
      <w:pPr>
        <w:kinsoku/>
        <w:wordWrap/>
        <w:overflowPunct/>
        <w:autoSpaceDE/>
        <w:autoSpaceDN/>
        <w:bidi w:val="0"/>
        <w:spacing w:line="500" w:lineRule="exact"/>
        <w:jc w:val="both"/>
        <w:rPr>
          <w:rStyle w:val="9"/>
          <w:rFonts w:ascii="仿宋" w:hAnsi="仿宋" w:eastAsia="仿宋"/>
          <w:color w:val="000000"/>
          <w:kern w:val="2"/>
          <w:sz w:val="28"/>
          <w:szCs w:val="28"/>
          <w:lang w:val="en-US" w:eastAsia="zh-CN" w:bidi="ar-SA"/>
        </w:rPr>
      </w:pPr>
      <w:r>
        <w:rPr>
          <w:rStyle w:val="9"/>
          <w:rFonts w:ascii="仿宋" w:hAnsi="仿宋" w:eastAsia="仿宋"/>
          <w:color w:val="000000"/>
          <w:kern w:val="2"/>
          <w:sz w:val="28"/>
          <w:szCs w:val="28"/>
          <w:lang w:val="en-US" w:eastAsia="zh-CN" w:bidi="ar-SA"/>
        </w:rPr>
        <w:t xml:space="preserve">           十三、估价报告使用期限</w:t>
      </w:r>
    </w:p>
    <w:p>
      <w:pPr>
        <w:pStyle w:val="17"/>
        <w:tabs>
          <w:tab w:val="right" w:leader="dot" w:pos="9168"/>
        </w:tabs>
        <w:kinsoku/>
        <w:wordWrap/>
        <w:overflowPunct/>
        <w:autoSpaceDE/>
        <w:autoSpaceDN/>
        <w:bidi w:val="0"/>
        <w:spacing w:line="500" w:lineRule="exact"/>
        <w:ind w:right="0" w:rightChars="0" w:firstLineChars="0"/>
        <w:jc w:val="both"/>
        <w:rPr>
          <w:rStyle w:val="9"/>
          <w:rFonts w:ascii="仿宋" w:hAnsi="仿宋" w:eastAsia="仿宋"/>
          <w:color w:val="000000"/>
          <w:kern w:val="2"/>
          <w:sz w:val="28"/>
          <w:szCs w:val="28"/>
          <w:lang w:val="en-US" w:eastAsia="zh-CN" w:bidi="ar-SA"/>
        </w:rPr>
      </w:pPr>
      <w:r>
        <w:rPr>
          <w:rStyle w:val="7"/>
          <w:rFonts w:ascii="仿宋" w:hAnsi="仿宋" w:eastAsia="仿宋"/>
          <w:b/>
          <w:color w:val="000000"/>
          <w:kern w:val="2"/>
          <w:sz w:val="28"/>
          <w:szCs w:val="28"/>
          <w:u w:val="single"/>
          <w:lang w:val="en-US" w:eastAsia="zh-CN" w:bidi="ar-SA"/>
        </w:rPr>
        <w:t>第五部分  附   件</w:t>
      </w:r>
      <w:r>
        <w:rPr>
          <w:rStyle w:val="9"/>
          <w:rFonts w:ascii="仿宋" w:hAnsi="仿宋" w:eastAsia="仿宋"/>
          <w:color w:val="000000"/>
          <w:kern w:val="2"/>
          <w:sz w:val="28"/>
          <w:szCs w:val="28"/>
          <w:lang w:val="en-US" w:eastAsia="zh-CN" w:bidi="ar-SA"/>
        </w:rPr>
        <w:tab/>
      </w:r>
      <w:r>
        <w:rPr>
          <w:rStyle w:val="9"/>
          <w:rFonts w:ascii="仿宋" w:hAnsi="仿宋" w:eastAsia="仿宋"/>
          <w:color w:val="000000"/>
          <w:kern w:val="2"/>
          <w:sz w:val="28"/>
          <w:szCs w:val="28"/>
          <w:lang w:val="en-US" w:eastAsia="zh-CN" w:bidi="ar-SA"/>
        </w:rPr>
        <w:t>13</w:t>
      </w:r>
    </w:p>
    <w:p>
      <w:pPr>
        <w:kinsoku/>
        <w:wordWrap/>
        <w:overflowPunct/>
        <w:autoSpaceDE/>
        <w:autoSpaceDN/>
        <w:bidi w:val="0"/>
        <w:spacing w:line="500" w:lineRule="exact"/>
        <w:jc w:val="both"/>
        <w:rPr>
          <w:rStyle w:val="9"/>
          <w:rFonts w:ascii="长城仿宋体" w:hAnsi="长城仿宋体" w:eastAsia="长城仿宋体"/>
          <w:color w:val="000000"/>
          <w:kern w:val="2"/>
          <w:sz w:val="28"/>
          <w:szCs w:val="24"/>
          <w:lang w:val="en-US" w:eastAsia="zh-CN" w:bidi="ar-SA"/>
        </w:rPr>
      </w:pPr>
    </w:p>
    <w:p>
      <w:pPr>
        <w:spacing w:line="240" w:lineRule="auto"/>
        <w:jc w:val="both"/>
        <w:rPr>
          <w:rStyle w:val="9"/>
          <w:rFonts w:ascii="长城仿宋体" w:hAnsi="长城仿宋体" w:eastAsia="长城仿宋体"/>
          <w:color w:val="000000"/>
          <w:kern w:val="2"/>
          <w:sz w:val="28"/>
          <w:szCs w:val="24"/>
          <w:lang w:val="en-US" w:eastAsia="zh-CN" w:bidi="ar-SA"/>
        </w:rPr>
      </w:pPr>
    </w:p>
    <w:p>
      <w:pPr>
        <w:spacing w:line="240" w:lineRule="auto"/>
        <w:jc w:val="both"/>
        <w:rPr>
          <w:rStyle w:val="9"/>
          <w:rFonts w:ascii="长城仿宋体" w:hAnsi="长城仿宋体" w:eastAsia="长城仿宋体"/>
          <w:color w:val="000000"/>
          <w:kern w:val="2"/>
          <w:sz w:val="28"/>
          <w:szCs w:val="24"/>
          <w:lang w:val="en-US" w:eastAsia="zh-CN" w:bidi="ar-SA"/>
        </w:rPr>
      </w:pPr>
    </w:p>
    <w:p>
      <w:pPr>
        <w:spacing w:line="240" w:lineRule="auto"/>
        <w:jc w:val="both"/>
        <w:rPr>
          <w:rStyle w:val="9"/>
          <w:rFonts w:ascii="长城仿宋体" w:hAnsi="长城仿宋体" w:eastAsia="长城仿宋体"/>
          <w:color w:val="000000"/>
          <w:kern w:val="2"/>
          <w:sz w:val="28"/>
          <w:szCs w:val="24"/>
          <w:lang w:val="en-US" w:eastAsia="zh-CN" w:bidi="ar-SA"/>
        </w:rPr>
      </w:pPr>
    </w:p>
    <w:p>
      <w:pPr>
        <w:spacing w:line="240" w:lineRule="auto"/>
        <w:jc w:val="both"/>
        <w:rPr>
          <w:rStyle w:val="9"/>
          <w:rFonts w:ascii="长城仿宋体" w:hAnsi="长城仿宋体" w:eastAsia="长城仿宋体"/>
          <w:color w:val="000000"/>
          <w:kern w:val="2"/>
          <w:sz w:val="28"/>
          <w:szCs w:val="24"/>
          <w:lang w:val="en-US" w:eastAsia="zh-CN" w:bidi="ar-SA"/>
        </w:rPr>
      </w:pPr>
    </w:p>
    <w:p>
      <w:pPr>
        <w:spacing w:after="312" w:line="540" w:lineRule="exact"/>
        <w:jc w:val="center"/>
        <w:rPr>
          <w:rStyle w:val="9"/>
          <w:rFonts w:ascii="长城仿宋体" w:hAnsi="长城仿宋体" w:eastAsia="长城仿宋体"/>
          <w:color w:val="000000"/>
          <w:kern w:val="2"/>
          <w:sz w:val="36"/>
          <w:szCs w:val="36"/>
          <w:lang w:val="en-US" w:eastAsia="zh-CN" w:bidi="ar-SA"/>
        </w:rPr>
      </w:pPr>
      <w:r>
        <w:rPr>
          <w:rStyle w:val="9"/>
          <w:rFonts w:ascii="长城仿宋体" w:hAnsi="长城仿宋体" w:eastAsia="长城仿宋体" w:cs="长城仿宋体"/>
          <w:b/>
          <w:bCs/>
          <w:color w:val="000000"/>
          <w:kern w:val="2"/>
          <w:sz w:val="36"/>
          <w:szCs w:val="24"/>
          <w:lang w:val="en-US" w:eastAsia="zh-CN" w:bidi="ar-SA"/>
        </w:rPr>
        <w:t>致委托方函</w:t>
      </w:r>
    </w:p>
    <w:p>
      <w:pPr>
        <w:kinsoku/>
        <w:wordWrap/>
        <w:overflowPunct/>
        <w:autoSpaceDN/>
        <w:bidi w:val="0"/>
        <w:snapToGrid w:val="0"/>
        <w:spacing w:line="540" w:lineRule="exact"/>
        <w:ind w:left="0" w:leftChars="0" w:right="0" w:rightChars="0"/>
        <w:jc w:val="both"/>
        <w:rPr>
          <w:rStyle w:val="9"/>
          <w:rFonts w:ascii="仿宋" w:hAnsi="仿宋" w:eastAsia="仿宋" w:cs="仿宋"/>
          <w:b/>
          <w:bCs/>
          <w:color w:val="000000"/>
          <w:kern w:val="2"/>
          <w:sz w:val="28"/>
          <w:szCs w:val="28"/>
          <w:lang w:val="en-US" w:eastAsia="zh-CN" w:bidi="ar-SA"/>
        </w:rPr>
      </w:pPr>
      <w:r>
        <w:rPr>
          <w:rStyle w:val="9"/>
          <w:rFonts w:ascii="仿宋" w:hAnsi="仿宋" w:eastAsia="仿宋" w:cs="仿宋"/>
          <w:bCs/>
          <w:color w:val="000000"/>
          <w:spacing w:val="-20"/>
          <w:kern w:val="2"/>
          <w:sz w:val="28"/>
          <w:szCs w:val="28"/>
          <w:lang w:val="en-US" w:eastAsia="zh-CN" w:bidi="ar-SA"/>
        </w:rPr>
        <w:t>临沂银海置业有限公司、许九林、张云柱先生</w:t>
      </w:r>
      <w:r>
        <w:rPr>
          <w:rStyle w:val="9"/>
          <w:rFonts w:ascii="仿宋" w:hAnsi="仿宋" w:eastAsia="仿宋" w:cs="仿宋"/>
          <w:b/>
          <w:bCs/>
          <w:color w:val="000000"/>
          <w:kern w:val="2"/>
          <w:sz w:val="28"/>
          <w:szCs w:val="28"/>
          <w:lang w:val="en-US" w:eastAsia="zh-CN" w:bidi="ar-SA"/>
        </w:rPr>
        <w:t>：</w:t>
      </w:r>
    </w:p>
    <w:p>
      <w:pPr>
        <w:spacing w:line="520" w:lineRule="exact"/>
        <w:ind w:firstLine="42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1"/>
          <w:szCs w:val="24"/>
          <w:lang w:val="en-US" w:eastAsia="zh-CN" w:bidi="ar-SA"/>
        </w:rPr>
        <w:t xml:space="preserve">  </w:t>
      </w:r>
      <w:r>
        <w:rPr>
          <w:rStyle w:val="9"/>
          <w:rFonts w:ascii="仿宋" w:hAnsi="仿宋" w:eastAsia="仿宋"/>
          <w:color w:val="000000"/>
          <w:kern w:val="2"/>
          <w:sz w:val="28"/>
          <w:szCs w:val="28"/>
          <w:lang w:val="en-US" w:eastAsia="zh-CN" w:bidi="ar-SA"/>
        </w:rPr>
        <w:t>临沂阳光房地产评估有限公司</w:t>
      </w:r>
      <w:r>
        <w:rPr>
          <w:rStyle w:val="9"/>
          <w:rFonts w:ascii="长城仿宋体" w:hAnsi="长城仿宋体" w:eastAsia="长城仿宋体"/>
          <w:color w:val="000000"/>
          <w:kern w:val="2"/>
          <w:sz w:val="28"/>
          <w:szCs w:val="28"/>
          <w:lang w:val="en-US" w:eastAsia="zh-CN" w:bidi="ar-SA"/>
        </w:rPr>
        <w:t>受您们委托，根据中华人民共和国《房地产估价规范》的规定，对</w:t>
      </w:r>
      <w:r>
        <w:rPr>
          <w:rStyle w:val="9"/>
          <w:rFonts w:ascii="仿宋" w:hAnsi="仿宋" w:eastAsia="仿宋" w:cs="仿宋"/>
          <w:bCs/>
          <w:color w:val="000000"/>
          <w:spacing w:val="-20"/>
          <w:kern w:val="2"/>
          <w:sz w:val="28"/>
          <w:szCs w:val="28"/>
          <w:lang w:val="en-US" w:eastAsia="zh-CN" w:bidi="ar-SA"/>
        </w:rPr>
        <w:t>临沂银海置业有限公司许元林、张云柱共同委托评估</w:t>
      </w:r>
      <w:r>
        <w:rPr>
          <w:rStyle w:val="9"/>
          <w:rFonts w:ascii="长城仿宋体" w:hAnsi="长城仿宋体" w:eastAsia="长城仿宋体"/>
          <w:color w:val="000000"/>
          <w:kern w:val="2"/>
          <w:sz w:val="28"/>
          <w:szCs w:val="28"/>
          <w:lang w:val="en-US" w:eastAsia="zh-CN" w:bidi="ar-SA"/>
        </w:rPr>
        <w:t>的位于郯城县城区文化路11号（檀都小区）御园6号楼 2单元402室房产进行了评估，估价时点是2022年7月25日，评估目的：为委托方协商或拟进行司法处置提供价值参考依据。</w:t>
      </w:r>
    </w:p>
    <w:p>
      <w:pPr>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我公司根据评估目的，遵循估价原则，按照估价程序，采用比较法和收益法，在认真分析现有资料的基础上，经过测算，结合估价经验和对影响房地产价值因素进行综合分析，确定估价对象于价值时点的市场价值为:</w:t>
      </w:r>
    </w:p>
    <w:p>
      <w:pPr>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建筑面积：170.80㎡；</w:t>
      </w:r>
    </w:p>
    <w:p>
      <w:pPr>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评估单价：6500元/㎡；</w:t>
      </w:r>
    </w:p>
    <w:p>
      <w:pPr>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评估价值：</w:t>
      </w:r>
      <w:r>
        <w:rPr>
          <w:rStyle w:val="9"/>
          <w:rFonts w:ascii="长城仿宋体" w:hAnsi="长城仿宋体" w:eastAsia="长城仿宋体"/>
          <w:color w:val="000000"/>
          <w:kern w:val="2"/>
          <w:sz w:val="28"/>
          <w:szCs w:val="24"/>
          <w:lang w:val="en-US" w:eastAsia="zh-CN" w:bidi="ar-SA"/>
        </w:rPr>
        <w:t>￥1,110,200.00</w:t>
      </w:r>
      <w:r>
        <w:rPr>
          <w:rStyle w:val="9"/>
          <w:rFonts w:ascii="长城仿宋体" w:hAnsi="长城仿宋体" w:eastAsia="长城仿宋体"/>
          <w:color w:val="000000"/>
          <w:kern w:val="2"/>
          <w:sz w:val="28"/>
          <w:szCs w:val="28"/>
          <w:lang w:val="en-US" w:eastAsia="zh-CN" w:bidi="ar-SA"/>
        </w:rPr>
        <w:t>（保留至元）；</w:t>
      </w:r>
    </w:p>
    <w:p>
      <w:pPr>
        <w:pStyle w:val="13"/>
        <w:kinsoku/>
        <w:wordWrap/>
        <w:overflowPunct/>
        <w:autoSpaceDE/>
        <w:autoSpaceDN/>
        <w:bidi w:val="0"/>
        <w:spacing w:line="540" w:lineRule="exact"/>
        <w:ind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（大写）</w:t>
      </w:r>
      <w:r>
        <w:rPr>
          <w:rStyle w:val="9"/>
          <w:rFonts w:ascii="长城仿宋体" w:hAnsi="长城仿宋体" w:eastAsia="长城仿宋体"/>
          <w:color w:val="000000"/>
          <w:kern w:val="2"/>
          <w:sz w:val="28"/>
          <w:szCs w:val="28"/>
          <w:u w:val="single"/>
          <w:lang w:val="en-US" w:eastAsia="zh-CN" w:bidi="ar-SA"/>
        </w:rPr>
        <w:t>人民币壹佰壹拾壹万零贰佰元整。</w:t>
      </w:r>
    </w:p>
    <w:p>
      <w:pPr>
        <w:spacing w:line="520" w:lineRule="exact"/>
        <w:ind w:firstLine="560" w:firstLineChars="200"/>
        <w:jc w:val="both"/>
        <w:rPr>
          <w:rStyle w:val="9"/>
          <w:rFonts w:ascii="宋体" w:hAnsi="宋体" w:eastAsia="宋体"/>
          <w:color w:val="000000"/>
          <w:kern w:val="2"/>
          <w:sz w:val="30"/>
          <w:szCs w:val="30"/>
          <w:lang w:val="en-US" w:eastAsia="zh-CN" w:bidi="ar-SA"/>
        </w:rPr>
      </w:pPr>
      <w:r>
        <w:rPr>
          <w:rStyle w:val="9"/>
          <w:rFonts w:ascii="长城仿宋体" w:hAnsi="长城仿宋体" w:eastAsia="长城仿宋体"/>
          <w:color w:val="000000"/>
          <w:kern w:val="2"/>
          <w:sz w:val="28"/>
          <w:szCs w:val="28"/>
          <w:lang w:val="en-US" w:eastAsia="zh-CN" w:bidi="ar-SA"/>
        </w:rPr>
        <w:t>以上内容摘自评估报告，详细内容见《房地产估价结果报告》。如对报告有异议，请在收到报告之日起十日内向我公司提出。</w:t>
      </w:r>
      <w:r>
        <w:rPr>
          <w:rStyle w:val="9"/>
          <w:rFonts w:ascii="宋体" w:hAnsi="宋体" w:eastAsia="宋体"/>
          <w:color w:val="000000"/>
          <w:kern w:val="2"/>
          <w:sz w:val="30"/>
          <w:szCs w:val="30"/>
          <w:lang w:val="en-US" w:eastAsia="zh-CN" w:bidi="ar-SA"/>
        </w:rPr>
        <w:t xml:space="preserve">                </w:t>
      </w:r>
    </w:p>
    <w:p>
      <w:pPr>
        <w:kinsoku/>
        <w:wordWrap/>
        <w:overflowPunct/>
        <w:autoSpaceDN/>
        <w:bidi w:val="0"/>
        <w:snapToGrid w:val="0"/>
        <w:spacing w:line="540" w:lineRule="exact"/>
        <w:ind w:right="0" w:rightChars="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 xml:space="preserve">     </w:t>
      </w:r>
    </w:p>
    <w:p>
      <w:pPr>
        <w:kinsoku/>
        <w:wordWrap/>
        <w:overflowPunct/>
        <w:autoSpaceDN/>
        <w:bidi w:val="0"/>
        <w:snapToGrid w:val="0"/>
        <w:spacing w:line="540" w:lineRule="exact"/>
        <w:ind w:right="0" w:rightChars="0"/>
        <w:jc w:val="both"/>
        <w:rPr>
          <w:rStyle w:val="9"/>
          <w:rFonts w:ascii="长城仿宋体" w:hAnsi="长城仿宋体" w:eastAsia="长城仿宋体"/>
          <w:color w:val="000000"/>
          <w:kern w:val="2"/>
          <w:sz w:val="28"/>
          <w:szCs w:val="28"/>
          <w:lang w:val="en-US" w:eastAsia="zh-CN" w:bidi="ar-SA"/>
        </w:rPr>
      </w:pPr>
    </w:p>
    <w:p>
      <w:pPr>
        <w:kinsoku/>
        <w:wordWrap/>
        <w:overflowPunct/>
        <w:autoSpaceDN/>
        <w:bidi w:val="0"/>
        <w:snapToGrid w:val="0"/>
        <w:spacing w:line="540" w:lineRule="exact"/>
        <w:ind w:right="0" w:rightChars="0"/>
        <w:jc w:val="both"/>
        <w:rPr>
          <w:rStyle w:val="9"/>
          <w:rFonts w:ascii="长城仿宋体" w:hAnsi="长城仿宋体" w:eastAsia="长城仿宋体"/>
          <w:color w:val="000000"/>
          <w:kern w:val="2"/>
          <w:sz w:val="28"/>
          <w:szCs w:val="28"/>
          <w:lang w:val="en-US" w:eastAsia="zh-CN" w:bidi="ar-SA"/>
        </w:rPr>
      </w:pPr>
    </w:p>
    <w:p>
      <w:pPr>
        <w:kinsoku/>
        <w:wordWrap/>
        <w:overflowPunct/>
        <w:autoSpaceDN/>
        <w:bidi w:val="0"/>
        <w:spacing w:line="540" w:lineRule="exact"/>
        <w:ind w:left="556" w:leftChars="257" w:right="0" w:rightChars="0" w:hanging="16" w:hangingChars="6"/>
        <w:jc w:val="center"/>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 xml:space="preserve">                            临沂阳光房地产评估有限公司</w:t>
      </w:r>
    </w:p>
    <w:p>
      <w:pPr>
        <w:kinsoku/>
        <w:wordWrap/>
        <w:overflowPunct/>
        <w:autoSpaceDN/>
        <w:bidi w:val="0"/>
        <w:spacing w:line="540" w:lineRule="exact"/>
        <w:ind w:left="556" w:leftChars="257" w:right="0" w:rightChars="0" w:hanging="16" w:hangingChars="6"/>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 xml:space="preserve">                                   法定代表人：赵文刚</w:t>
      </w:r>
    </w:p>
    <w:p>
      <w:pPr>
        <w:kinsoku/>
        <w:wordWrap/>
        <w:overflowPunct/>
        <w:autoSpaceDN/>
        <w:bidi w:val="0"/>
        <w:spacing w:line="540" w:lineRule="exact"/>
        <w:ind w:left="819" w:leftChars="390" w:right="0" w:rightChars="0" w:firstLine="5017" w:firstLineChars="1792"/>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2022年7月</w:t>
      </w:r>
      <w:r>
        <w:rPr>
          <w:rStyle w:val="9"/>
          <w:rFonts w:hint="eastAsia" w:ascii="长城仿宋体" w:hAnsi="长城仿宋体" w:eastAsia="长城仿宋体"/>
          <w:color w:val="000000"/>
          <w:kern w:val="2"/>
          <w:sz w:val="28"/>
          <w:szCs w:val="28"/>
          <w:lang w:val="en-US" w:eastAsia="zh-CN" w:bidi="ar-SA"/>
        </w:rPr>
        <w:t>27</w:t>
      </w:r>
      <w:r>
        <w:rPr>
          <w:rStyle w:val="9"/>
          <w:rFonts w:ascii="长城仿宋体" w:hAnsi="长城仿宋体" w:eastAsia="长城仿宋体"/>
          <w:color w:val="000000"/>
          <w:kern w:val="2"/>
          <w:sz w:val="28"/>
          <w:szCs w:val="28"/>
          <w:lang w:val="en-US" w:eastAsia="zh-CN" w:bidi="ar-SA"/>
        </w:rPr>
        <w:t>日</w:t>
      </w:r>
    </w:p>
    <w:p>
      <w:pPr>
        <w:kinsoku/>
        <w:wordWrap/>
        <w:overflowPunct/>
        <w:autoSpaceDN/>
        <w:bidi w:val="0"/>
        <w:spacing w:line="540" w:lineRule="exact"/>
        <w:ind w:left="556" w:leftChars="257" w:right="0" w:rightChars="0" w:hanging="16" w:hangingChars="6"/>
        <w:jc w:val="both"/>
        <w:rPr>
          <w:rStyle w:val="9"/>
          <w:rFonts w:ascii="长城仿宋体" w:hAnsi="长城仿宋体" w:eastAsia="长城仿宋体"/>
          <w:color w:val="000000"/>
          <w:kern w:val="2"/>
          <w:sz w:val="28"/>
          <w:szCs w:val="28"/>
          <w:lang w:val="en-US" w:eastAsia="zh-CN" w:bidi="ar-SA"/>
        </w:rPr>
      </w:pPr>
    </w:p>
    <w:p>
      <w:pPr>
        <w:spacing w:line="240" w:lineRule="auto"/>
        <w:jc w:val="center"/>
        <w:rPr>
          <w:rStyle w:val="9"/>
          <w:rFonts w:ascii="长城仿宋体" w:hAnsi="长城仿宋体" w:eastAsia="长城仿宋体" w:cs="长城仿宋体"/>
          <w:b/>
          <w:bCs/>
          <w:color w:val="000000"/>
          <w:kern w:val="2"/>
          <w:sz w:val="36"/>
          <w:szCs w:val="24"/>
          <w:lang w:val="en-US" w:eastAsia="zh-CN" w:bidi="ar-SA"/>
        </w:rPr>
      </w:pPr>
    </w:p>
    <w:p>
      <w:pPr>
        <w:spacing w:line="240" w:lineRule="auto"/>
        <w:jc w:val="center"/>
        <w:rPr>
          <w:rStyle w:val="9"/>
          <w:rFonts w:ascii="长城仿宋体" w:hAnsi="长城仿宋体" w:eastAsia="长城仿宋体" w:cs="长城仿宋体"/>
          <w:b/>
          <w:bCs/>
          <w:color w:val="000000"/>
          <w:kern w:val="2"/>
          <w:sz w:val="36"/>
          <w:szCs w:val="24"/>
          <w:lang w:val="en-US" w:eastAsia="zh-CN" w:bidi="ar-SA"/>
        </w:rPr>
      </w:pPr>
      <w:r>
        <w:rPr>
          <w:rStyle w:val="9"/>
          <w:rFonts w:ascii="长城仿宋体" w:hAnsi="长城仿宋体" w:eastAsia="长城仿宋体" w:cs="长城仿宋体"/>
          <w:b/>
          <w:bCs/>
          <w:color w:val="000000"/>
          <w:kern w:val="2"/>
          <w:sz w:val="36"/>
          <w:szCs w:val="24"/>
          <w:lang w:val="en-US" w:eastAsia="zh-CN" w:bidi="ar-SA"/>
        </w:rPr>
        <w:t xml:space="preserve"> 估价师声明</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562" w:firstLineChars="200"/>
        <w:jc w:val="both"/>
        <w:textAlignment w:val="auto"/>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我们郑重声明</w:t>
      </w:r>
      <w:r>
        <w:rPr>
          <w:rStyle w:val="9"/>
          <w:rFonts w:ascii="长城仿宋体" w:hAnsi="长城仿宋体" w:eastAsia="长城仿宋体"/>
          <w:color w:val="000000"/>
          <w:kern w:val="2"/>
          <w:sz w:val="28"/>
          <w:szCs w:val="24"/>
          <w:lang w:val="en-US" w:eastAsia="zh-CN" w:bidi="ar-SA"/>
        </w:rPr>
        <w:t>：</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 xml:space="preserve">我们在本估价报告中陈述的事实是真实的和准确的，没有虚假记载、误导性陈述和重大遗漏。 </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本估价报告中的分析、意见和结论是我们自己独立、客观、公正的专业分析、意见和结论，但受到本估价报告中已说明的假设和限制条件的限制。</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我们与本估价报告中的估价对象没有现实或潜在的利益，也与估价委托人及估价利害关系人没有利害关系。</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我们对估价报告中的估价对象、估价委托人及估价利害关系人没有偏见。</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注册房地产估价师按照中华人民共和国国家标准《房地产估价规范》进行估价工作，撰写估价报告。</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本次估价中所依据估价委托人提供的有关资料和证件，估价委托人对其真实性负责，因其失实造成的后果，估价机构和估价人员不承担相应责任。</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注册房地产估价师对估价对象进行了实地查勘，房地产估价师对估价对象的查勘仅限于估价对象的外观与目前维护管理状况。未使用专业检测仪器对其结构及设备进行检测。其建筑物的质量情况应以有相关资质机构的鉴定结果为准。</w:t>
      </w:r>
    </w:p>
    <w:p>
      <w:pPr>
        <w:pStyle w:val="16"/>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536" w:firstLineChars="200"/>
        <w:jc w:val="left"/>
        <w:textAlignment w:val="auto"/>
        <w:rPr>
          <w:rStyle w:val="9"/>
          <w:rFonts w:ascii="仿宋_GB2312" w:hAnsi="仿宋_GB2312" w:eastAsia="仿宋_GB2312"/>
          <w:color w:val="000000"/>
          <w:spacing w:val="-6"/>
          <w:kern w:val="2"/>
          <w:sz w:val="28"/>
          <w:szCs w:val="28"/>
          <w:lang w:val="en-US" w:eastAsia="zh-CN" w:bidi="ar-SA"/>
        </w:rPr>
      </w:pPr>
      <w:r>
        <w:rPr>
          <w:rStyle w:val="9"/>
          <w:rFonts w:ascii="仿宋_GB2312" w:hAnsi="仿宋_GB2312" w:eastAsia="仿宋_GB2312"/>
          <w:color w:val="000000"/>
          <w:spacing w:val="-6"/>
          <w:kern w:val="2"/>
          <w:sz w:val="28"/>
          <w:szCs w:val="28"/>
          <w:lang w:val="en-US" w:eastAsia="zh-CN" w:bidi="ar-SA"/>
        </w:rPr>
        <w:t>没有外部专家和单位对本估价报告提供重要专业帮助。</w:t>
      </w:r>
    </w:p>
    <w:p>
      <w:pPr>
        <w:spacing w:line="560" w:lineRule="exact"/>
        <w:ind w:firstLine="560" w:firstLineChars="200"/>
        <w:jc w:val="both"/>
        <w:rPr>
          <w:rStyle w:val="9"/>
          <w:rFonts w:ascii="长城仿宋体" w:hAnsi="长城仿宋体" w:eastAsia="长城仿宋体"/>
          <w:color w:val="000000"/>
          <w:kern w:val="2"/>
          <w:sz w:val="28"/>
          <w:szCs w:val="24"/>
          <w:lang w:val="en-US" w:eastAsia="zh-CN" w:bidi="ar-SA"/>
        </w:rPr>
      </w:pPr>
    </w:p>
    <w:p>
      <w:pPr>
        <w:spacing w:line="560" w:lineRule="exact"/>
        <w:ind w:firstLine="420" w:firstLineChars="200"/>
        <w:jc w:val="both"/>
        <w:rPr>
          <w:rStyle w:val="9"/>
          <w:rFonts w:ascii="长城仿宋体" w:hAnsi="长城仿宋体" w:eastAsia="长城仿宋体"/>
          <w:color w:val="000000"/>
          <w:kern w:val="2"/>
          <w:sz w:val="28"/>
          <w:szCs w:val="24"/>
          <w:lang w:val="en-US" w:eastAsia="zh-CN" w:bidi="ar-SA"/>
        </w:rPr>
      </w:pPr>
      <w:r>
        <w:rPr>
          <w:rStyle w:val="9"/>
          <w:rFonts w:ascii="Times New Roman" w:hAnsi="Times New Roman" w:eastAsia="宋体"/>
          <w:kern w:val="2"/>
          <w:sz w:val="21"/>
          <w:szCs w:val="24"/>
          <w:lang w:val="en-US" w:eastAsia="zh-CN" w:bidi="ar-SA"/>
        </w:rPr>
        <w:pict>
          <v:shape id="_x0000_s1035" o:spid="_x0000_s1035" o:spt="75" type="#_x0000_t75" style="position:absolute;left:0pt;margin-left:186.85pt;margin-top:267.4pt;height:183.7pt;width:306.95pt;z-index:251659264;mso-width-relative:page;mso-height-relative:page;" filled="f" stroked="f" coordsize="21600,21600">
            <v:path/>
            <v:fill on="f" focussize="0,0"/>
            <v:stroke on="f"/>
            <v:imagedata r:id="rId9" o:title=""/>
            <o:lock v:ext="edit" aspectratio="t"/>
          </v:shape>
        </w:pict>
      </w:r>
    </w:p>
    <w:p>
      <w:pPr>
        <w:spacing w:line="560" w:lineRule="exact"/>
        <w:ind w:firstLine="560" w:firstLineChars="200"/>
        <w:jc w:val="both"/>
        <w:rPr>
          <w:rStyle w:val="9"/>
          <w:rFonts w:ascii="长城仿宋体" w:hAnsi="长城仿宋体" w:eastAsia="长城仿宋体"/>
          <w:color w:val="000000"/>
          <w:kern w:val="2"/>
          <w:sz w:val="28"/>
          <w:szCs w:val="24"/>
          <w:lang w:val="en-US" w:eastAsia="zh-CN" w:bidi="ar-SA"/>
        </w:rPr>
      </w:pPr>
    </w:p>
    <w:p>
      <w:pPr>
        <w:spacing w:line="560" w:lineRule="exact"/>
        <w:ind w:firstLine="840" w:firstLineChars="300"/>
        <w:jc w:val="both"/>
        <w:rPr>
          <w:rStyle w:val="9"/>
          <w:rFonts w:ascii="长城仿宋体" w:hAnsi="长城仿宋体" w:eastAsia="长城仿宋体"/>
          <w:color w:val="000000"/>
          <w:kern w:val="2"/>
          <w:sz w:val="36"/>
          <w:szCs w:val="24"/>
          <w:lang w:val="en-US" w:eastAsia="zh-CN" w:bidi="ar-SA"/>
        </w:rPr>
      </w:pPr>
      <w:r>
        <w:rPr>
          <w:rStyle w:val="9"/>
          <w:rFonts w:ascii="长城仿宋体" w:hAnsi="长城仿宋体" w:eastAsia="长城仿宋体"/>
          <w:color w:val="000000"/>
          <w:kern w:val="2"/>
          <w:sz w:val="28"/>
          <w:szCs w:val="24"/>
          <w:lang w:val="en-US" w:eastAsia="zh-CN" w:bidi="ar-SA"/>
        </w:rPr>
        <w:t xml:space="preserve">            </w:t>
      </w:r>
      <w:r>
        <w:rPr>
          <w:rStyle w:val="9"/>
          <w:rFonts w:ascii="长城仿宋体" w:hAnsi="长城仿宋体" w:eastAsia="长城仿宋体" w:cs="长城仿宋体"/>
          <w:b/>
          <w:bCs/>
          <w:color w:val="000000"/>
          <w:kern w:val="2"/>
          <w:sz w:val="36"/>
          <w:szCs w:val="24"/>
          <w:lang w:val="en-US" w:eastAsia="zh-CN" w:bidi="ar-SA"/>
        </w:rPr>
        <w:t xml:space="preserve"> 估价的假设和限制条件</w:t>
      </w:r>
    </w:p>
    <w:p>
      <w:pPr>
        <w:pStyle w:val="8"/>
        <w:keepNext/>
        <w:keepLines/>
        <w:kinsoku/>
        <w:wordWrap/>
        <w:overflowPunct/>
        <w:autoSpaceDE/>
        <w:autoSpaceDN/>
        <w:bidi w:val="0"/>
        <w:spacing w:before="0" w:after="0" w:line="520" w:lineRule="exact"/>
        <w:ind w:firstLine="562" w:firstLineChars="200"/>
        <w:rPr>
          <w:rStyle w:val="9"/>
          <w:rFonts w:ascii="长城仿宋体" w:hAnsi="长城仿宋体" w:eastAsia="长城仿宋体"/>
          <w:color w:val="000000"/>
          <w:kern w:val="2"/>
          <w:sz w:val="28"/>
          <w:szCs w:val="28"/>
          <w:lang w:val="en-US" w:eastAsia="zh-CN" w:bidi="ar-SA"/>
        </w:rPr>
      </w:pPr>
    </w:p>
    <w:p>
      <w:pPr>
        <w:pStyle w:val="8"/>
        <w:keepNext/>
        <w:keepLines/>
        <w:kinsoku/>
        <w:wordWrap/>
        <w:overflowPunct/>
        <w:autoSpaceDE/>
        <w:autoSpaceDN/>
        <w:bidi w:val="0"/>
        <w:spacing w:before="0" w:after="0" w:line="520" w:lineRule="exact"/>
        <w:ind w:firstLine="562" w:firstLineChars="200"/>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(一)估价假设条件</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1、估价对象产权明确，四至清晰，可在公开市场上自由转让。</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2、评估面积以委托方提供的房权证登记信息为准，若与事实不一致，应重新评估，我们不对该数据的真实性负责。</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3、根据委托方提供的提供资料：郯房权证城区字第012370号，估价对象权利人为临沂银海置业有限公司（单独所有），房产建筑面积170.80㎡，本次评估以估价对象为完全产权且合法权益能够实现为假设前提。</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4、市场供应关系、市场结构保持稳定、未发生重大变化或实质性改变。</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5、本次估价未对估价对象做建筑物基础和结构上的测量和实验，本次评估假设其无基础、结构等方面的重大质量问题。</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6、交易双方都具有完全市场信息，对交易对象具有必要的专业知识，不考虑特殊买家的附加出价。</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7、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8、本次估价未考虑评估对象被查封以及原有的担保物权和其他优先受偿权的影响，因为即使估价对象存在担保物权、其他优先受偿权也会因拍卖（变卖）成功而消灭，查封因拍卖（变卖）成功而解除。</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9、本次评估现场查勘之日为2022年7月24日，与估价基准日2022年7月25日（价值时点）不一致，两者时间间隔较短，房地产状况无变化，本次估价假定价值时点房地产状况与实地查勘日期的状况一致。</w:t>
      </w:r>
    </w:p>
    <w:p>
      <w:pPr>
        <w:pStyle w:val="8"/>
        <w:keepNext/>
        <w:keepLines/>
        <w:kinsoku/>
        <w:wordWrap/>
        <w:overflowPunct/>
        <w:autoSpaceDE/>
        <w:autoSpaceDN/>
        <w:bidi w:val="0"/>
        <w:spacing w:before="0" w:after="0" w:line="520" w:lineRule="exact"/>
        <w:ind w:firstLine="562" w:firstLineChars="200"/>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 xml:space="preserve"> (二)估价限制条件</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1、本次估价基于委托提供资料客观、真实、完整，估价对象均拟合法，并以此作为估价的重要依据之一，若因委托方提供的资料有误（不实、信息遗漏）而产生的责任由委托方全部承担。</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2、本报告评估价值为房屋建筑及分摊的土地使用权的公开市场价值，是截至估价时点状态下的市场价值，未考虑将来要发生的其他费用，如办理房地产过户手续过程中产生的由购买人承担的费用等。</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3、本估价报告所提供的估价结论未考虑抵押、租赁、清算、抵债等他项权利对房地产价格的影响，即房屋权属完整的假设前提下进行的。</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4、本次估价结果未考虑国家宏观经济政策发生重大变化以及遇有自然力和其他不可抗力对估价结论的影响。</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5、估价人员对估价对象的现场勘察仅限于其外观状况，并未对被遮盖、未暴露及直观难以接触到的部分等内在质量进行测试，故不能确定其有无内在缺陷，本估价报告以估价对象内在质量符合国家有关标准足以维持其正常使用为前提进行评估。</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6、房地产估价师对评估对象的法律权属给予了必要的关注，但不对评估对象的法律权属作任何形式的保证。</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7、现场勘查是经委托方共同委托下进行，我们会同相关人员已对室内进行了查勘，我们评估时按照我们现场勘查结果进行评估。</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8、未经本评估公司同意，报告书不得向委托人和评估报告使用部门以外的其它任何单位和个人提供。本报告中的内容不得发表于任何公开媒体上。本估价报告对任何第三者不承担责任。</w:t>
      </w:r>
    </w:p>
    <w:p>
      <w:pPr>
        <w:kinsoku/>
        <w:wordWrap/>
        <w:overflowPunct/>
        <w:autoSpaceDE/>
        <w:autoSpaceDN/>
        <w:bidi w:val="0"/>
        <w:spacing w:line="520" w:lineRule="exact"/>
        <w:ind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9、按现行规定，评估结果有效期为一年，随着时间的推移，该房地产的价值应做相应调整，甚至重估。</w:t>
      </w:r>
    </w:p>
    <w:p>
      <w:pPr>
        <w:kinsoku/>
        <w:wordWrap/>
        <w:overflowPunct/>
        <w:autoSpaceDE/>
        <w:autoSpaceDN/>
        <w:bidi w:val="0"/>
        <w:spacing w:line="640" w:lineRule="exact"/>
        <w:ind w:right="0" w:rightChars="0"/>
        <w:jc w:val="center"/>
        <w:rPr>
          <w:rStyle w:val="9"/>
          <w:rFonts w:ascii="长城仿宋体" w:hAnsi="长城仿宋体" w:eastAsia="长城仿宋体" w:cs="长城仿宋体"/>
          <w:b/>
          <w:bCs/>
          <w:color w:val="000000"/>
          <w:kern w:val="2"/>
          <w:sz w:val="36"/>
          <w:szCs w:val="24"/>
          <w:lang w:val="en-US" w:eastAsia="zh-CN" w:bidi="ar-SA"/>
        </w:rPr>
      </w:pPr>
      <w:r>
        <w:rPr>
          <w:rStyle w:val="9"/>
          <w:rFonts w:ascii="长城仿宋体" w:hAnsi="长城仿宋体" w:eastAsia="长城仿宋体" w:cs="长城仿宋体"/>
          <w:b/>
          <w:bCs/>
          <w:color w:val="000000"/>
          <w:kern w:val="2"/>
          <w:sz w:val="36"/>
          <w:szCs w:val="24"/>
          <w:lang w:val="en-US" w:eastAsia="zh-CN" w:bidi="ar-SA"/>
        </w:rPr>
        <w:t xml:space="preserve"> 估价结果报告</w:t>
      </w:r>
    </w:p>
    <w:p>
      <w:pPr>
        <w:numPr>
          <w:ilvl w:val="0"/>
          <w:numId w:val="0"/>
        </w:numPr>
        <w:kinsoku/>
        <w:wordWrap/>
        <w:overflowPunct/>
        <w:autoSpaceDE/>
        <w:autoSpaceDN/>
        <w:bidi w:val="0"/>
        <w:spacing w:line="480" w:lineRule="exact"/>
        <w:ind w:left="0" w:leftChars="0" w:right="0" w:rightChars="0" w:firstLine="562" w:firstLineChars="200"/>
        <w:jc w:val="both"/>
        <w:rPr>
          <w:rStyle w:val="9"/>
          <w:rFonts w:ascii="长城仿宋体" w:hAnsi="长城仿宋体" w:eastAsia="长城仿宋体" w:cs="长城仿宋体"/>
          <w:b/>
          <w:bCs/>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一、委托方</w:t>
      </w:r>
    </w:p>
    <w:p>
      <w:pPr>
        <w:numPr>
          <w:ilvl w:val="0"/>
          <w:numId w:val="0"/>
        </w:num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委托单位：</w:t>
      </w:r>
      <w:r>
        <w:rPr>
          <w:rStyle w:val="9"/>
          <w:rFonts w:ascii="仿宋" w:hAnsi="仿宋" w:eastAsia="仿宋" w:cs="仿宋"/>
          <w:bCs/>
          <w:color w:val="000000"/>
          <w:spacing w:val="-20"/>
          <w:kern w:val="2"/>
          <w:sz w:val="28"/>
          <w:szCs w:val="28"/>
          <w:lang w:val="en-US" w:eastAsia="zh-CN" w:bidi="ar-SA"/>
        </w:rPr>
        <w:t>临沂银海置业有限公司 许元林</w:t>
      </w:r>
    </w:p>
    <w:p>
      <w:pPr>
        <w:numPr>
          <w:ilvl w:val="0"/>
          <w:numId w:val="0"/>
        </w:num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地    址：山东省郯城县城区文化路11号（檀都小区）御园6号楼2单元402室</w:t>
      </w:r>
    </w:p>
    <w:p>
      <w:pPr>
        <w:numPr>
          <w:ilvl w:val="0"/>
          <w:numId w:val="0"/>
        </w:num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委托人：张云柱（身份证号码372822196307130059）</w:t>
      </w:r>
    </w:p>
    <w:p>
      <w:pPr>
        <w:numPr>
          <w:ilvl w:val="0"/>
          <w:numId w:val="0"/>
        </w:numPr>
        <w:kinsoku/>
        <w:wordWrap/>
        <w:overflowPunct/>
        <w:autoSpaceDE/>
        <w:autoSpaceDN/>
        <w:bidi w:val="0"/>
        <w:spacing w:line="480" w:lineRule="exact"/>
        <w:ind w:left="0" w:leftChars="0" w:right="0" w:rightChars="0" w:firstLine="562"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二、估价机构</w:t>
      </w:r>
    </w:p>
    <w:p>
      <w:pPr>
        <w:numPr>
          <w:ilvl w:val="0"/>
          <w:numId w:val="0"/>
        </w:num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单位名称：临沂阳光房地产评估有限公司</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法定代表人：赵文刚</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资质级别：贰级</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资质证书编号：鲁评142022</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联系电话：0539-8308828   15863975559</w:t>
      </w:r>
    </w:p>
    <w:p>
      <w:pPr>
        <w:pStyle w:val="3"/>
        <w:kinsoku/>
        <w:wordWrap/>
        <w:overflowPunct/>
        <w:autoSpaceDE/>
        <w:autoSpaceDN/>
        <w:bidi w:val="0"/>
        <w:snapToGrid w:val="0"/>
        <w:spacing w:line="480" w:lineRule="exact"/>
        <w:ind w:left="0" w:leftChars="0" w:right="0" w:rightChars="0" w:firstLine="562" w:firstLineChars="200"/>
        <w:jc w:val="both"/>
        <w:rPr>
          <w:rStyle w:val="9"/>
          <w:rFonts w:ascii="长城仿宋体" w:hAnsi="长城仿宋体" w:eastAsia="长城仿宋体" w:cs="长城仿宋体"/>
          <w:b/>
          <w:bCs/>
          <w:color w:val="000000"/>
          <w:kern w:val="2"/>
          <w:sz w:val="28"/>
          <w:szCs w:val="18"/>
          <w:lang w:val="en-US" w:eastAsia="zh-CN" w:bidi="ar-SA"/>
        </w:rPr>
      </w:pPr>
      <w:r>
        <w:rPr>
          <w:rStyle w:val="9"/>
          <w:rFonts w:ascii="长城仿宋体" w:hAnsi="长城仿宋体" w:eastAsia="长城仿宋体" w:cs="长城仿宋体"/>
          <w:b/>
          <w:bCs/>
          <w:color w:val="000000"/>
          <w:kern w:val="2"/>
          <w:sz w:val="28"/>
          <w:szCs w:val="18"/>
          <w:lang w:val="en-US" w:eastAsia="zh-CN" w:bidi="ar-SA"/>
        </w:rPr>
        <w:t>三、估价对象</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18"/>
          <w:lang w:val="en-US" w:eastAsia="zh-CN" w:bidi="ar-SA"/>
        </w:rPr>
      </w:pPr>
      <w:r>
        <w:rPr>
          <w:rStyle w:val="9"/>
          <w:rFonts w:ascii="长城仿宋体" w:hAnsi="长城仿宋体" w:eastAsia="长城仿宋体"/>
          <w:color w:val="000000"/>
          <w:kern w:val="2"/>
          <w:sz w:val="28"/>
          <w:szCs w:val="18"/>
          <w:lang w:val="en-US" w:eastAsia="zh-CN" w:bidi="ar-SA"/>
        </w:rPr>
        <w:t>1、估价对象区位状况</w:t>
      </w:r>
    </w:p>
    <w:p>
      <w:pPr>
        <w:widowControl/>
        <w:numPr>
          <w:ilvl w:val="0"/>
          <w:numId w:val="0"/>
        </w:num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估价对象为郯城县城区文化路11号（檀都小区）御园6号楼 2单元402室房产，该小区</w:t>
      </w:r>
      <w:r>
        <w:rPr>
          <w:rStyle w:val="9"/>
          <w:rFonts w:ascii="长城仿宋体" w:hAnsi="长城仿宋体" w:eastAsia="长城仿宋体"/>
          <w:color w:val="000000"/>
          <w:kern w:val="2"/>
          <w:sz w:val="28"/>
          <w:szCs w:val="24"/>
          <w:lang w:val="en-US" w:eastAsia="zh-CN" w:bidi="ar-SA"/>
        </w:rPr>
        <w:t>位于郯城</w:t>
      </w:r>
      <w:r>
        <w:rPr>
          <w:rStyle w:val="9"/>
          <w:rFonts w:ascii="长城仿宋体" w:hAnsi="长城仿宋体" w:eastAsia="长城仿宋体"/>
          <w:color w:val="000000"/>
          <w:kern w:val="2"/>
          <w:sz w:val="28"/>
          <w:szCs w:val="28"/>
          <w:lang w:val="en-US" w:eastAsia="zh-CN" w:bidi="ar-SA"/>
        </w:rPr>
        <w:t>县文化路与北环路之间,附近有多路公交车经过，区位优越，交通便利，所在区域银行、学校、超市等公共服务设施齐全，各项市政基础配套设施较完善。</w:t>
      </w:r>
    </w:p>
    <w:p>
      <w:pPr>
        <w:numPr>
          <w:ilvl w:val="0"/>
          <w:numId w:val="0"/>
        </w:numPr>
        <w:tabs>
          <w:tab w:val="left" w:pos="5940"/>
        </w:tabs>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2、估价对象实物状况</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估价对象为郯城县城区文化路11号（檀都小区）御园6号楼 2单元402室房产，是钢筋混凝土结构的住宅楼，总层数12层。本次估价对象所在层数为第4层，电梯一梯两户，楼房朝向为南，根据委托方提供资料，房地产建筑面积170.80平方米，规划用途为住宅。估价人员已对室内进行了勘查，进户门为普通防盗门，室内仿瓷墙面、地面贴地板砖，外窗为铝塑窗，为普通装修。</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估价对象水、电、暖、有线、宽带等配套设施较齐全，根据现场勘查分析确定，估价对象建筑物为完好房。</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18"/>
          <w:lang w:val="en-US" w:eastAsia="zh-CN" w:bidi="ar-SA"/>
        </w:rPr>
      </w:pPr>
      <w:r>
        <w:rPr>
          <w:rStyle w:val="9"/>
          <w:rFonts w:ascii="长城仿宋体" w:hAnsi="长城仿宋体" w:eastAsia="长城仿宋体"/>
          <w:color w:val="000000"/>
          <w:kern w:val="2"/>
          <w:sz w:val="28"/>
          <w:szCs w:val="18"/>
          <w:lang w:val="en-US" w:eastAsia="zh-CN" w:bidi="ar-SA"/>
        </w:rPr>
        <w:t>3、估价对象权属状况</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根据委托方提供的提供资料：郯房权证城区字第012370号，估价对象权利人为临沂银海置业有限公司（单独所有），房产建筑面积170.80㎡，房屋结构为钢筋混凝土结构，登记用途住宅，实际用途为住宅。</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4、估价对象区位状况</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交通便捷度：小区南邻文化路、北邻北环路、东临富民路。人车流量较大，路面硬化完全，路况较好，交通便捷度较好。</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自然人文环境：一般。</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基础设施配套情况：估价对象所在区域基础设施完善，达到“七通一平”（通电、通路、通讯、供水、排水、燃气、暖气以及场地平整）。</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公共配套设施情况：小区公共配套设施健全，附近有超市，周边有郯城县实验一小、能够满足人们的日常需求。</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繁华程度：该区域配套设施较齐全，繁华度较好。</w:t>
      </w:r>
    </w:p>
    <w:p>
      <w:pPr>
        <w:pStyle w:val="3"/>
        <w:numPr>
          <w:ilvl w:val="0"/>
          <w:numId w:val="0"/>
        </w:numPr>
        <w:kinsoku/>
        <w:wordWrap/>
        <w:overflowPunct/>
        <w:autoSpaceDE/>
        <w:autoSpaceDN/>
        <w:bidi w:val="0"/>
        <w:snapToGrid w:val="0"/>
        <w:spacing w:line="480" w:lineRule="exact"/>
        <w:ind w:left="0" w:leftChars="0" w:right="0" w:rightChars="0" w:firstLine="562" w:firstLineChars="200"/>
        <w:jc w:val="both"/>
        <w:rPr>
          <w:rStyle w:val="9"/>
          <w:rFonts w:ascii="长城仿宋体" w:hAnsi="长城仿宋体" w:eastAsia="长城仿宋体" w:cs="长城仿宋体"/>
          <w:b/>
          <w:bCs/>
          <w:color w:val="000000"/>
          <w:kern w:val="2"/>
          <w:sz w:val="28"/>
          <w:szCs w:val="18"/>
          <w:lang w:val="en-US" w:eastAsia="zh-CN" w:bidi="ar-SA"/>
        </w:rPr>
      </w:pPr>
      <w:r>
        <w:rPr>
          <w:rStyle w:val="9"/>
          <w:rFonts w:ascii="长城仿宋体" w:hAnsi="长城仿宋体" w:eastAsia="长城仿宋体" w:cs="长城仿宋体"/>
          <w:b/>
          <w:bCs/>
          <w:color w:val="000000"/>
          <w:kern w:val="2"/>
          <w:sz w:val="28"/>
          <w:szCs w:val="18"/>
          <w:lang w:val="en-US" w:eastAsia="zh-CN" w:bidi="ar-SA"/>
        </w:rPr>
        <w:t>四、估价目的</w:t>
      </w:r>
    </w:p>
    <w:p>
      <w:pPr>
        <w:pStyle w:val="3"/>
        <w:numPr>
          <w:ilvl w:val="0"/>
          <w:numId w:val="0"/>
        </w:numPr>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18"/>
          <w:lang w:val="en-US" w:eastAsia="zh-CN" w:bidi="ar-SA"/>
        </w:rPr>
      </w:pPr>
      <w:r>
        <w:rPr>
          <w:rStyle w:val="9"/>
          <w:rFonts w:ascii="长城仿宋体" w:hAnsi="长城仿宋体" w:eastAsia="长城仿宋体"/>
          <w:color w:val="000000"/>
          <w:kern w:val="2"/>
          <w:sz w:val="28"/>
          <w:szCs w:val="28"/>
          <w:lang w:val="en-US" w:eastAsia="zh-CN" w:bidi="ar-SA"/>
        </w:rPr>
        <w:t>为委托方协商或拟进行司法处置提供价值参考依据。</w:t>
      </w:r>
    </w:p>
    <w:p>
      <w:pPr>
        <w:pStyle w:val="3"/>
        <w:kinsoku/>
        <w:wordWrap/>
        <w:overflowPunct/>
        <w:autoSpaceDE/>
        <w:autoSpaceDN/>
        <w:bidi w:val="0"/>
        <w:snapToGrid w:val="0"/>
        <w:spacing w:line="480" w:lineRule="exact"/>
        <w:ind w:left="0" w:leftChars="0" w:right="0" w:rightChars="0" w:firstLine="562" w:firstLineChars="200"/>
        <w:jc w:val="both"/>
        <w:rPr>
          <w:rStyle w:val="9"/>
          <w:rFonts w:ascii="长城仿宋体" w:hAnsi="长城仿宋体" w:eastAsia="长城仿宋体" w:cs="长城仿宋体"/>
          <w:b/>
          <w:bCs/>
          <w:color w:val="000000"/>
          <w:kern w:val="2"/>
          <w:sz w:val="28"/>
          <w:szCs w:val="18"/>
          <w:lang w:val="en-US" w:eastAsia="zh-CN" w:bidi="ar-SA"/>
        </w:rPr>
      </w:pPr>
      <w:r>
        <w:rPr>
          <w:rStyle w:val="9"/>
          <w:rFonts w:ascii="长城仿宋体" w:hAnsi="长城仿宋体" w:eastAsia="长城仿宋体" w:cs="长城仿宋体"/>
          <w:b/>
          <w:bCs/>
          <w:color w:val="000000"/>
          <w:kern w:val="2"/>
          <w:sz w:val="28"/>
          <w:szCs w:val="18"/>
          <w:lang w:val="en-US" w:eastAsia="zh-CN" w:bidi="ar-SA"/>
        </w:rPr>
        <w:t>五、价值时点</w:t>
      </w:r>
    </w:p>
    <w:p>
      <w:pPr>
        <w:pStyle w:val="3"/>
        <w:kinsoku/>
        <w:wordWrap/>
        <w:overflowPunct/>
        <w:autoSpaceDE/>
        <w:autoSpaceDN/>
        <w:bidi w:val="0"/>
        <w:snapToGrid w:val="0"/>
        <w:spacing w:line="480" w:lineRule="exact"/>
        <w:ind w:left="0" w:leftChars="0" w:right="0" w:rightChars="0" w:firstLine="504" w:firstLineChars="200"/>
        <w:jc w:val="both"/>
        <w:rPr>
          <w:rStyle w:val="9"/>
          <w:rFonts w:ascii="长城仿宋体" w:hAnsi="长城仿宋体" w:eastAsia="长城仿宋体"/>
          <w:color w:val="000000"/>
          <w:kern w:val="2"/>
          <w:sz w:val="28"/>
          <w:szCs w:val="18"/>
          <w:lang w:val="en-US" w:eastAsia="zh-CN" w:bidi="ar-SA"/>
        </w:rPr>
      </w:pPr>
      <w:r>
        <w:rPr>
          <w:rStyle w:val="9"/>
          <w:rFonts w:ascii="长城仿宋体" w:hAnsi="长城仿宋体" w:eastAsia="长城仿宋体"/>
          <w:color w:val="000000"/>
          <w:w w:val="90"/>
          <w:kern w:val="2"/>
          <w:sz w:val="28"/>
          <w:szCs w:val="28"/>
          <w:lang w:val="en-US" w:eastAsia="zh-CN" w:bidi="ar-SA"/>
        </w:rPr>
        <w:t>2022年7月20日</w:t>
      </w:r>
      <w:r>
        <w:rPr>
          <w:rStyle w:val="9"/>
          <w:rFonts w:ascii="长城仿宋体" w:hAnsi="长城仿宋体" w:eastAsia="长城仿宋体"/>
          <w:color w:val="000000"/>
          <w:kern w:val="2"/>
          <w:sz w:val="28"/>
          <w:szCs w:val="18"/>
          <w:lang w:val="en-US" w:eastAsia="zh-CN" w:bidi="ar-SA"/>
        </w:rPr>
        <w:t>。</w:t>
      </w:r>
    </w:p>
    <w:p>
      <w:pPr>
        <w:kinsoku/>
        <w:wordWrap/>
        <w:overflowPunct/>
        <w:autoSpaceDE/>
        <w:autoSpaceDN/>
        <w:bidi w:val="0"/>
        <w:spacing w:line="480" w:lineRule="exact"/>
        <w:ind w:left="0" w:leftChars="0" w:right="0" w:rightChars="0" w:firstLine="562" w:firstLineChars="200"/>
        <w:jc w:val="both"/>
        <w:rPr>
          <w:rStyle w:val="9"/>
          <w:rFonts w:ascii="长城仿宋体" w:hAnsi="长城仿宋体" w:eastAsia="长城仿宋体" w:cs="长城仿宋体"/>
          <w:b/>
          <w:bCs/>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六、价值类型</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根据估价目的及委托评估要求，本次评估价值类型为市场价值。</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市场价值是指自愿买方和自愿卖方在各自理性行事且未受任何强迫压制的情况下，某项资产在基准日进行正常公平交易的价值估计数额。</w:t>
      </w:r>
    </w:p>
    <w:p>
      <w:pPr>
        <w:kinsoku/>
        <w:wordWrap/>
        <w:overflowPunct/>
        <w:autoSpaceDE/>
        <w:autoSpaceDN/>
        <w:bidi w:val="0"/>
        <w:spacing w:line="480" w:lineRule="exact"/>
        <w:ind w:left="0" w:leftChars="0" w:right="0" w:rightChars="0" w:firstLine="562"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七、估价依据</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1、有关法律法规和部门规章</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（1）《中华人民共和国资产评估法》（中华人民共和国主席令第46号）；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（2）《中华人民共和国物权法》（中华人民共和国主席令第62号）；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（3）《中华人民共和国土地管理法》（2019年8月26日第十三届全国人民代表大会常务委员会第十二次会议通过）；</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（4）《中华人民共和国城市房地产管理法》（中华人民共和国主席令29号，2019年8月26日第十三届全国人大常委会第十二次会议表决通过）；</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（5）《中华人民共和国城乡规划法》(2019年4月23日第十三届全国人民代表大会常务委员会第十次会议修正）；</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（6）《中华人民共和国担保法》(中华人民共和国主席令第50号，2020年5月28日第十三届全国人大三次会议表决通过）；</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（7）《城市房地产抵押管理办法》(中华人民共和国建设部令第98号);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（8）《不动产登记暂行条例》(中华人民共和国国务院令第656号);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（9）《不动产登记暂行条例实施细则》（2015年6月29日国土资源部第3次部务会议通过）；</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（10）《中华人民共和国土地管理法实施条例》(中华人民共和国国务院令第588号);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（11）《全国人民代表大会常务委员会关于司法鉴定管理问题的决定》(2015年4月24日第十二届全国人民代表大会常务委员会第十四次会议修正);</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（12）《司法鉴定程序通则》（中华人民共和国司法部令第107号）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（13）《最高人民法院关于人民法院确定财产处置参考价若干问题的规定》(2018年6月4日由最高人民法院审判委员会第1741次会议通过);</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（14）《最高人民法院关于人民法院网络司法拍卖若干问题的规定》(最高人民法院法释〔2016〕18号);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2、估价技术规程</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（1）《房地产估价规范》（GB/T 50291-2015）</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（2）《房地产估价基本术语标准》(GB/T 50899-2013)</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3、取价依据</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（1）《资产评估常用数据与参数手册》；</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（2）市场调查、询价资料；</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（3）中国人民银行公布的存贷款利率；</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（4）《山东省安装工程消耗量定额》;</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（5）《山东省建筑工程消耗量定额》;</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（6）《山东省建筑工程施工发包与承包计价管理办法》;</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（7）《山东省安装工程价目表》;</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（8）《山东省建筑工程价目表》;</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（9）《山东省建筑工程费用构成及计算规则》；</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（10）《临沂市人民政府办公室关于调整基础设施配套费征收标准等事项的通知》（临政办字[2018]4号）;</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（11）2020年临沂市工程造价信息;</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4、其他有关资料</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（1）价格评估委托书</w:t>
      </w:r>
    </w:p>
    <w:p>
      <w:pPr>
        <w:pStyle w:val="3"/>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（2）委估房产房权证电子图片</w:t>
      </w:r>
    </w:p>
    <w:p>
      <w:pPr>
        <w:kinsoku/>
        <w:wordWrap/>
        <w:overflowPunct/>
        <w:autoSpaceDE/>
        <w:autoSpaceDN/>
        <w:bidi w:val="0"/>
        <w:spacing w:line="480" w:lineRule="exact"/>
        <w:ind w:left="0" w:leftChars="0" w:right="0" w:rightChars="0" w:firstLine="562"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八、估价原则</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1、独立、客观、公正原则：指估价机构有完全独立性，估价机构及估价人员与估价对象及相关当事人没有利害关系，不受外部因素干扰，以客观、公正的进行估价。</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2、合法原则：指估价人员和估价机构在评估过程中，应遵循相关法律、法规和规定，应以估价对象合法取得、合法使用、合法处分为前提估价。</w:t>
      </w:r>
    </w:p>
    <w:p>
      <w:pPr>
        <w:kinsoku/>
        <w:wordWrap/>
        <w:overflowPunct/>
        <w:autoSpaceDE/>
        <w:autoSpaceDN/>
        <w:bidi w:val="0"/>
        <w:snapToGrid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3、最高最佳使用原则：是指应以估价对象的最高最佳使用为前提估价。</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4、替代原则：是指估价结果不得明显偏离类似房地产在同等条件下的正常价格。</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5、价值时点原则：是指估价结果应是估价对象在价值时点的客观合理价格或价值。</w:t>
      </w:r>
    </w:p>
    <w:p>
      <w:pPr>
        <w:kinsoku/>
        <w:wordWrap/>
        <w:overflowPunct/>
        <w:autoSpaceDE/>
        <w:autoSpaceDN/>
        <w:bidi w:val="0"/>
        <w:spacing w:line="480" w:lineRule="exact"/>
        <w:ind w:left="0" w:leftChars="0" w:right="0" w:rightChars="0" w:firstLine="562"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九、估价方法</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（1）估价方法的选用</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根据《房地产估价规范》，通行的估价方法有市场比较法、收益法、假设开发法、成本法等，有条件选用市场比较法进行估价的，应以市场比较法为主要方法，有收益房地产应采用收益法，作为其中的一种方法进行估价。在无市场依据或市场依据不充分而不适宜用市场比较法、收益法、假设开发法进行估价的情况下，可采用成本法进行估价。</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本项目的估价技术思路与方法为：由于估价对象为住宅用房，根据市场调查，近期内与估价对象处于同一供需圈，存在用途相同或相近的类似房地产交易，市场交易和租赁案例较多，根据替代原则可采用市场比较法；又因为该房地产属收益性房地产，与其在同一供求圈内类似的房产的租金水平可供参考，估价对象在可预见的未来应有连续的净收益，可采用收益法测算其收益价格 。</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经综合分析考虑，本次评估采用市场比较法、收益法进行评估，确定估价对象的评估结果。</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（2）估价思路和技术路线</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1）采用市场比较法时，收集同一区域或同一供求圈内类似估价对象房地产市场交易价格，从中选出三个类似房地产的价格与估价对象作比较，对不同的影响因素进行修正求得估价对象的市场价格。</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2）采用收益法计算时，收集社会上类似估价对象房地产出租价格，从中选出三个类似房地产的租赁价格，采用市场比较法测算出估价对象的毛租金，再调查计算出估价对象运营成本，求得年净收益；最后根据有关资料，用安全利率加风险调整值测算出报酬率，根据土地剩余使用年期和房屋的经济寿命确定收益期，选用适宜的计算公式，求得估价对象的收益价格，加上建筑物在收益期期末的剩余价值折算到价值时点的价值为最后的评估值。</w:t>
      </w:r>
    </w:p>
    <w:p>
      <w:pPr>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3）对两种评估方法的结果进行分析后，采用加权综合确定最后的评估价值。</w:t>
      </w:r>
    </w:p>
    <w:p>
      <w:pPr>
        <w:pStyle w:val="13"/>
        <w:kinsoku/>
        <w:wordWrap/>
        <w:overflowPunct/>
        <w:autoSpaceDE/>
        <w:autoSpaceDN/>
        <w:bidi w:val="0"/>
        <w:spacing w:line="480" w:lineRule="exact"/>
        <w:ind w:right="0" w:rightChars="0"/>
        <w:jc w:val="both"/>
        <w:rPr>
          <w:rStyle w:val="9"/>
          <w:rFonts w:ascii="长城仿宋体" w:hAnsi="长城仿宋体" w:eastAsia="长城仿宋体" w:cs="长城仿宋体"/>
          <w:b/>
          <w:bCs/>
          <w:color w:val="000000"/>
          <w:kern w:val="0"/>
          <w:sz w:val="28"/>
          <w:szCs w:val="20"/>
          <w:lang w:val="en-US" w:eastAsia="en-US" w:bidi="ar-SA"/>
        </w:rPr>
      </w:pPr>
      <w:r>
        <w:rPr>
          <w:rStyle w:val="9"/>
          <w:rFonts w:ascii="长城仿宋体" w:hAnsi="长城仿宋体" w:eastAsia="长城仿宋体" w:cs="长城仿宋体"/>
          <w:b/>
          <w:bCs/>
          <w:color w:val="000000"/>
          <w:kern w:val="0"/>
          <w:sz w:val="28"/>
          <w:szCs w:val="20"/>
          <w:lang w:val="en-US" w:eastAsia="en-US" w:bidi="ar-SA"/>
        </w:rPr>
        <w:t>十、估价结果</w:t>
      </w:r>
    </w:p>
    <w:p>
      <w:pPr>
        <w:pStyle w:val="13"/>
        <w:kinsoku/>
        <w:wordWrap/>
        <w:overflowPunct/>
        <w:autoSpaceDE/>
        <w:autoSpaceDN/>
        <w:bidi w:val="0"/>
        <w:spacing w:line="480" w:lineRule="exact"/>
        <w:ind w:left="0" w:leftChars="0" w:right="0" w:rightChars="0" w:firstLine="560" w:firstLineChars="200"/>
        <w:jc w:val="both"/>
        <w:rPr>
          <w:rStyle w:val="9"/>
          <w:rFonts w:ascii="长城仿宋体" w:hAnsi="长城仿宋体" w:eastAsia="长城仿宋体" w:cs="长城仿宋体"/>
          <w:bCs/>
          <w:color w:val="000000"/>
          <w:kern w:val="0"/>
          <w:sz w:val="28"/>
          <w:szCs w:val="20"/>
          <w:lang w:val="en-US" w:eastAsia="zh-CN" w:bidi="ar-SA"/>
        </w:rPr>
      </w:pPr>
      <w:r>
        <w:rPr>
          <w:rStyle w:val="9"/>
          <w:rFonts w:ascii="长城仿宋体" w:hAnsi="长城仿宋体" w:eastAsia="长城仿宋体"/>
          <w:color w:val="000000"/>
          <w:kern w:val="0"/>
          <w:sz w:val="28"/>
          <w:szCs w:val="20"/>
          <w:lang w:val="en-US" w:eastAsia="zh-CN" w:bidi="ar-SA"/>
        </w:rPr>
        <w:t>评估人员根据估价目的，遵循估价原则，按照估价工作程序，运用科学的估价方法，在认真分析现有资料的基础上，进行周密准确地计算，并结合估价经验和对影响房地产价值因素的分析，确定估价对象房地产在估价时点（2022年7月20日）在全部假设和限制条件下的、权属状态定为完整产权的市场价值为￥1,110,200.00</w:t>
      </w:r>
      <w:r>
        <w:rPr>
          <w:rStyle w:val="9"/>
          <w:rFonts w:ascii="长城仿宋体" w:hAnsi="长城仿宋体" w:eastAsia="长城仿宋体"/>
          <w:color w:val="000000"/>
          <w:kern w:val="2"/>
          <w:sz w:val="28"/>
          <w:szCs w:val="28"/>
          <w:lang w:val="en-US" w:eastAsia="zh-CN" w:bidi="ar-SA"/>
        </w:rPr>
        <w:t>（保留至元）</w:t>
      </w:r>
      <w:r>
        <w:rPr>
          <w:rStyle w:val="9"/>
          <w:rFonts w:ascii="长城仿宋体" w:hAnsi="长城仿宋体" w:eastAsia="长城仿宋体"/>
          <w:color w:val="000000"/>
          <w:kern w:val="0"/>
          <w:sz w:val="28"/>
          <w:szCs w:val="20"/>
          <w:lang w:val="en-US" w:eastAsia="zh-CN" w:bidi="ar-SA"/>
        </w:rPr>
        <w:t>，</w:t>
      </w:r>
      <w:r>
        <w:rPr>
          <w:rStyle w:val="9"/>
          <w:rFonts w:ascii="长城仿宋体" w:hAnsi="长城仿宋体" w:eastAsia="长城仿宋体"/>
          <w:color w:val="000000"/>
          <w:kern w:val="0"/>
          <w:sz w:val="28"/>
          <w:szCs w:val="20"/>
          <w:lang w:val="zh-CN" w:eastAsia="en-US" w:bidi="ar-SA"/>
        </w:rPr>
        <w:t>大写：</w:t>
      </w:r>
      <w:r>
        <w:rPr>
          <w:rStyle w:val="9"/>
          <w:rFonts w:ascii="长城仿宋体" w:hAnsi="长城仿宋体" w:eastAsia="长城仿宋体"/>
          <w:color w:val="000000"/>
          <w:kern w:val="2"/>
          <w:sz w:val="28"/>
          <w:szCs w:val="28"/>
          <w:u w:val="single"/>
          <w:lang w:val="en-US" w:eastAsia="zh-CN" w:bidi="ar-SA"/>
        </w:rPr>
        <w:t>人民币壹佰壹拾壹万零贰佰元整。</w:t>
      </w:r>
    </w:p>
    <w:p>
      <w:pPr>
        <w:kinsoku/>
        <w:wordWrap/>
        <w:overflowPunct/>
        <w:autoSpaceDE/>
        <w:autoSpaceDN/>
        <w:bidi w:val="0"/>
        <w:spacing w:line="580" w:lineRule="exact"/>
        <w:ind w:right="0" w:rightChars="0"/>
        <w:jc w:val="both"/>
        <w:rPr>
          <w:rStyle w:val="9"/>
          <w:rFonts w:ascii="长城仿宋体" w:hAnsi="长城仿宋体" w:eastAsia="长城仿宋体" w:cs="长城仿宋体"/>
          <w:b/>
          <w:bCs/>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十一、估价人员</w:t>
      </w:r>
    </w:p>
    <w:p>
      <w:pPr>
        <w:kinsoku/>
        <w:wordWrap/>
        <w:overflowPunct/>
        <w:autoSpaceDE/>
        <w:autoSpaceDN/>
        <w:bidi w:val="0"/>
        <w:spacing w:line="580" w:lineRule="exact"/>
        <w:ind w:right="0" w:rightChars="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 xml:space="preserve">   估价师姓名        注册证书号             签字</w:t>
      </w:r>
    </w:p>
    <w:p>
      <w:pPr>
        <w:kinsoku/>
        <w:wordWrap/>
        <w:overflowPunct/>
        <w:autoSpaceDE/>
        <w:autoSpaceDN/>
        <w:bidi w:val="0"/>
        <w:spacing w:line="580" w:lineRule="exact"/>
        <w:ind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 xml:space="preserve">赵文刚          3720050004  </w:t>
      </w:r>
    </w:p>
    <w:p>
      <w:pPr>
        <w:kinsoku/>
        <w:wordWrap/>
        <w:overflowPunct/>
        <w:autoSpaceDE/>
        <w:autoSpaceDN/>
        <w:bidi w:val="0"/>
        <w:spacing w:line="580" w:lineRule="exact"/>
        <w:ind w:right="0" w:rightChars="0"/>
        <w:jc w:val="both"/>
        <w:rPr>
          <w:rStyle w:val="9"/>
          <w:rFonts w:ascii="长城仿宋体" w:hAnsi="长城仿宋体" w:eastAsia="长城仿宋体"/>
          <w:color w:val="000000"/>
          <w:kern w:val="2"/>
          <w:sz w:val="28"/>
          <w:szCs w:val="24"/>
          <w:lang w:val="en-US" w:eastAsia="zh-CN" w:bidi="ar-SA"/>
        </w:rPr>
      </w:pPr>
    </w:p>
    <w:p>
      <w:pPr>
        <w:kinsoku/>
        <w:wordWrap/>
        <w:overflowPunct/>
        <w:autoSpaceDE/>
        <w:autoSpaceDN/>
        <w:bidi w:val="0"/>
        <w:spacing w:line="580" w:lineRule="exact"/>
        <w:ind w:right="0" w:rightChars="0"/>
        <w:jc w:val="both"/>
        <w:rPr>
          <w:rStyle w:val="9"/>
          <w:rFonts w:ascii="长城仿宋体" w:hAnsi="长城仿宋体" w:eastAsia="长城仿宋体"/>
          <w:color w:val="000000"/>
          <w:kern w:val="2"/>
          <w:sz w:val="28"/>
          <w:szCs w:val="24"/>
          <w:lang w:val="en-US" w:eastAsia="zh-CN" w:bidi="ar-SA"/>
        </w:rPr>
      </w:pPr>
      <w:bookmarkStart w:id="0" w:name="_GoBack"/>
      <w:bookmarkEnd w:id="0"/>
    </w:p>
    <w:p>
      <w:pPr>
        <w:kinsoku/>
        <w:wordWrap/>
        <w:overflowPunct/>
        <w:autoSpaceDE/>
        <w:autoSpaceDN/>
        <w:bidi w:val="0"/>
        <w:spacing w:line="580" w:lineRule="exact"/>
        <w:ind w:right="0" w:rightChars="0"/>
        <w:jc w:val="both"/>
        <w:rPr>
          <w:rStyle w:val="9"/>
          <w:rFonts w:ascii="长城仿宋体" w:hAnsi="长城仿宋体" w:eastAsia="长城仿宋体"/>
          <w:color w:val="000000"/>
          <w:kern w:val="2"/>
          <w:sz w:val="28"/>
          <w:szCs w:val="24"/>
          <w:lang w:val="en-US" w:eastAsia="zh-CN" w:bidi="ar-SA"/>
        </w:rPr>
      </w:pPr>
    </w:p>
    <w:p>
      <w:pPr>
        <w:kinsoku/>
        <w:wordWrap/>
        <w:overflowPunct/>
        <w:autoSpaceDE/>
        <w:autoSpaceDN/>
        <w:bidi w:val="0"/>
        <w:spacing w:line="580" w:lineRule="exact"/>
        <w:ind w:right="0" w:rightChars="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 xml:space="preserve">   </w:t>
      </w:r>
      <w:r>
        <w:rPr>
          <w:rStyle w:val="9"/>
          <w:rFonts w:hint="eastAsia" w:ascii="长城仿宋体" w:hAnsi="长城仿宋体" w:eastAsia="长城仿宋体"/>
          <w:color w:val="000000"/>
          <w:kern w:val="2"/>
          <w:sz w:val="28"/>
          <w:szCs w:val="24"/>
          <w:lang w:val="en-US" w:eastAsia="zh-CN" w:bidi="ar-SA"/>
        </w:rPr>
        <w:t xml:space="preserve"> </w:t>
      </w:r>
      <w:r>
        <w:rPr>
          <w:rStyle w:val="9"/>
          <w:rFonts w:ascii="长城仿宋体" w:hAnsi="长城仿宋体" w:eastAsia="长城仿宋体"/>
          <w:color w:val="000000"/>
          <w:kern w:val="2"/>
          <w:sz w:val="28"/>
          <w:szCs w:val="24"/>
          <w:lang w:val="en-US" w:eastAsia="zh-CN" w:bidi="ar-SA"/>
        </w:rPr>
        <w:t xml:space="preserve">刘昌光          3720150099  </w:t>
      </w:r>
    </w:p>
    <w:p>
      <w:pPr>
        <w:numPr>
          <w:ilvl w:val="0"/>
          <w:numId w:val="0"/>
        </w:numPr>
        <w:kinsoku/>
        <w:wordWrap/>
        <w:overflowPunct/>
        <w:autoSpaceDE/>
        <w:autoSpaceDN/>
        <w:bidi w:val="0"/>
        <w:spacing w:line="580" w:lineRule="exact"/>
        <w:ind w:right="0" w:rightChars="0"/>
        <w:jc w:val="both"/>
        <w:rPr>
          <w:rStyle w:val="9"/>
          <w:rFonts w:ascii="长城仿宋体" w:hAnsi="长城仿宋体" w:eastAsia="长城仿宋体" w:cs="长城仿宋体"/>
          <w:b/>
          <w:bCs/>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十二、估价作业日期</w:t>
      </w:r>
    </w:p>
    <w:p>
      <w:pPr>
        <w:numPr>
          <w:ilvl w:val="0"/>
          <w:numId w:val="0"/>
        </w:numPr>
        <w:kinsoku/>
        <w:wordWrap/>
        <w:overflowPunct/>
        <w:autoSpaceDE/>
        <w:autoSpaceDN/>
        <w:bidi w:val="0"/>
        <w:spacing w:line="580" w:lineRule="exact"/>
        <w:ind w:right="0" w:rightChars="0" w:firstLine="504"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w w:val="90"/>
          <w:kern w:val="2"/>
          <w:sz w:val="28"/>
          <w:szCs w:val="28"/>
          <w:lang w:val="en-US" w:eastAsia="zh-CN" w:bidi="ar-SA"/>
        </w:rPr>
        <w:t xml:space="preserve">2022年7月24日-2022年7月27日 </w:t>
      </w:r>
    </w:p>
    <w:p>
      <w:pPr>
        <w:numPr>
          <w:ilvl w:val="0"/>
          <w:numId w:val="0"/>
        </w:numPr>
        <w:kinsoku/>
        <w:wordWrap/>
        <w:overflowPunct/>
        <w:autoSpaceDE/>
        <w:autoSpaceDN/>
        <w:bidi w:val="0"/>
        <w:spacing w:line="580" w:lineRule="exact"/>
        <w:ind w:right="0" w:rightChars="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s="长城仿宋体"/>
          <w:b/>
          <w:bCs/>
          <w:color w:val="000000"/>
          <w:kern w:val="2"/>
          <w:sz w:val="28"/>
          <w:szCs w:val="24"/>
          <w:lang w:val="en-US" w:eastAsia="zh-CN" w:bidi="ar-SA"/>
        </w:rPr>
        <w:t>十三、估价报告应用有效期</w:t>
      </w:r>
    </w:p>
    <w:p>
      <w:pPr>
        <w:numPr>
          <w:ilvl w:val="0"/>
          <w:numId w:val="0"/>
        </w:numPr>
        <w:kinsoku/>
        <w:wordWrap/>
        <w:overflowPunct/>
        <w:autoSpaceDE/>
        <w:autoSpaceDN/>
        <w:bidi w:val="0"/>
        <w:spacing w:line="580" w:lineRule="exact"/>
        <w:ind w:right="0" w:rightChars="0" w:firstLine="560" w:firstLineChars="200"/>
        <w:jc w:val="both"/>
        <w:rPr>
          <w:rStyle w:val="9"/>
          <w:rFonts w:ascii="长城仿宋体" w:hAnsi="长城仿宋体" w:eastAsia="长城仿宋体"/>
          <w:color w:val="000000"/>
          <w:kern w:val="2"/>
          <w:sz w:val="28"/>
          <w:szCs w:val="24"/>
          <w:lang w:val="en-US" w:eastAsia="zh-CN" w:bidi="ar-SA"/>
        </w:rPr>
      </w:pPr>
      <w:r>
        <w:rPr>
          <w:rStyle w:val="9"/>
          <w:rFonts w:ascii="长城仿宋体" w:hAnsi="长城仿宋体" w:eastAsia="长城仿宋体"/>
          <w:color w:val="000000"/>
          <w:kern w:val="2"/>
          <w:sz w:val="28"/>
          <w:szCs w:val="24"/>
          <w:lang w:val="en-US" w:eastAsia="zh-CN" w:bidi="ar-SA"/>
        </w:rPr>
        <w:t>自估价作业截止日期之日起壹年内有效。</w:t>
      </w:r>
    </w:p>
    <w:p>
      <w:pPr>
        <w:kinsoku/>
        <w:wordWrap/>
        <w:overflowPunct/>
        <w:autoSpaceDE/>
        <w:autoSpaceDN/>
        <w:bidi w:val="0"/>
        <w:spacing w:line="580" w:lineRule="exact"/>
        <w:ind w:right="0" w:rightChars="0" w:firstLine="56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 xml:space="preserve"> </w:t>
      </w:r>
    </w:p>
    <w:p>
      <w:pPr>
        <w:kinsoku/>
        <w:wordWrap/>
        <w:overflowPunct/>
        <w:autoSpaceDE/>
        <w:autoSpaceDN/>
        <w:bidi w:val="0"/>
        <w:spacing w:line="580" w:lineRule="exact"/>
        <w:ind w:right="0" w:rightChars="0" w:firstLine="560"/>
        <w:jc w:val="both"/>
        <w:rPr>
          <w:rStyle w:val="9"/>
          <w:rFonts w:ascii="长城仿宋体" w:hAnsi="长城仿宋体" w:eastAsia="长城仿宋体"/>
          <w:color w:val="000000"/>
          <w:kern w:val="2"/>
          <w:sz w:val="28"/>
          <w:szCs w:val="28"/>
          <w:lang w:val="en-US" w:eastAsia="zh-CN" w:bidi="ar-SA"/>
        </w:rPr>
      </w:pPr>
    </w:p>
    <w:p>
      <w:pPr>
        <w:kinsoku/>
        <w:wordWrap/>
        <w:overflowPunct/>
        <w:autoSpaceDE/>
        <w:autoSpaceDN/>
        <w:bidi w:val="0"/>
        <w:spacing w:line="580" w:lineRule="exact"/>
        <w:ind w:right="0" w:rightChars="0" w:firstLine="56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 xml:space="preserve">                           临沂阳光房地产评估有限公司 </w:t>
      </w:r>
    </w:p>
    <w:p>
      <w:pPr>
        <w:kinsoku/>
        <w:wordWrap/>
        <w:overflowPunct/>
        <w:autoSpaceDE/>
        <w:autoSpaceDN/>
        <w:bidi w:val="0"/>
        <w:spacing w:line="580" w:lineRule="exact"/>
        <w:ind w:right="0" w:rightChars="0"/>
        <w:jc w:val="both"/>
        <w:rPr>
          <w:rStyle w:val="9"/>
          <w:rFonts w:ascii="长城仿宋体" w:hAnsi="长城仿宋体" w:eastAsia="长城仿宋体"/>
          <w:b/>
          <w:color w:val="000000"/>
          <w:kern w:val="2"/>
          <w:sz w:val="36"/>
          <w:szCs w:val="44"/>
          <w:lang w:val="en-US" w:eastAsia="zh-CN" w:bidi="ar-SA"/>
        </w:rPr>
      </w:pPr>
      <w:r>
        <w:rPr>
          <w:rStyle w:val="9"/>
          <w:rFonts w:ascii="长城仿宋体" w:hAnsi="长城仿宋体" w:eastAsia="长城仿宋体"/>
          <w:color w:val="000000"/>
          <w:kern w:val="2"/>
          <w:sz w:val="28"/>
          <w:szCs w:val="24"/>
          <w:lang w:val="en-US" w:eastAsia="zh-CN" w:bidi="ar-SA"/>
        </w:rPr>
        <w:t xml:space="preserve">                                     </w:t>
      </w:r>
      <w:r>
        <w:rPr>
          <w:rStyle w:val="9"/>
          <w:rFonts w:ascii="长城仿宋体" w:hAnsi="长城仿宋体" w:eastAsia="长城仿宋体"/>
          <w:color w:val="000000"/>
          <w:kern w:val="2"/>
          <w:sz w:val="28"/>
          <w:szCs w:val="28"/>
          <w:lang w:val="en-US" w:eastAsia="zh-CN" w:bidi="ar-SA"/>
        </w:rPr>
        <w:t xml:space="preserve"> </w:t>
      </w:r>
      <w:r>
        <w:rPr>
          <w:rStyle w:val="9"/>
          <w:rFonts w:ascii="长城仿宋体" w:hAnsi="长城仿宋体" w:eastAsia="长城仿宋体"/>
          <w:color w:val="000000"/>
          <w:w w:val="90"/>
          <w:kern w:val="2"/>
          <w:sz w:val="28"/>
          <w:szCs w:val="28"/>
          <w:lang w:val="en-US" w:eastAsia="zh-CN" w:bidi="ar-SA"/>
        </w:rPr>
        <w:t xml:space="preserve">2022年7月27日   </w:t>
      </w:r>
    </w:p>
    <w:p>
      <w:pPr>
        <w:kinsoku/>
        <w:wordWrap/>
        <w:overflowPunct/>
        <w:autoSpaceDE/>
        <w:autoSpaceDN/>
        <w:bidi w:val="0"/>
        <w:snapToGrid w:val="0"/>
        <w:spacing w:before="100" w:after="220" w:line="500" w:lineRule="exact"/>
        <w:ind w:left="0" w:leftChars="0" w:right="0" w:rightChars="0" w:firstLine="2530" w:firstLineChars="700"/>
        <w:jc w:val="both"/>
        <w:rPr>
          <w:rStyle w:val="9"/>
          <w:rFonts w:ascii="长城仿宋体" w:hAnsi="长城仿宋体" w:eastAsia="长城仿宋体"/>
          <w:b/>
          <w:color w:val="000000"/>
          <w:kern w:val="2"/>
          <w:sz w:val="36"/>
          <w:szCs w:val="44"/>
          <w:lang w:val="en-US" w:eastAsia="zh-CN" w:bidi="ar-SA"/>
        </w:rPr>
      </w:pPr>
      <w:r>
        <w:rPr>
          <w:rStyle w:val="9"/>
          <w:rFonts w:ascii="长城仿宋体" w:hAnsi="长城仿宋体" w:eastAsia="长城仿宋体"/>
          <w:b/>
          <w:color w:val="000000"/>
          <w:kern w:val="2"/>
          <w:sz w:val="36"/>
          <w:szCs w:val="44"/>
          <w:lang w:val="en-US" w:eastAsia="zh-CN" w:bidi="ar-SA"/>
        </w:rPr>
        <w:t xml:space="preserve">    </w:t>
      </w:r>
    </w:p>
    <w:p>
      <w:pPr>
        <w:kinsoku/>
        <w:wordWrap/>
        <w:overflowPunct/>
        <w:autoSpaceDE/>
        <w:autoSpaceDN/>
        <w:bidi w:val="0"/>
        <w:snapToGrid w:val="0"/>
        <w:spacing w:before="100" w:after="220" w:line="500" w:lineRule="exact"/>
        <w:ind w:left="0" w:leftChars="0" w:right="0" w:rightChars="0" w:firstLine="3614" w:firstLineChars="1000"/>
        <w:jc w:val="both"/>
        <w:rPr>
          <w:rStyle w:val="9"/>
          <w:rFonts w:ascii="长城仿宋体" w:hAnsi="长城仿宋体" w:eastAsia="长城仿宋体"/>
          <w:b/>
          <w:color w:val="000000"/>
          <w:kern w:val="2"/>
          <w:sz w:val="36"/>
          <w:szCs w:val="44"/>
          <w:lang w:val="en-US" w:eastAsia="zh-CN" w:bidi="ar-SA"/>
        </w:rPr>
      </w:pPr>
    </w:p>
    <w:p>
      <w:pPr>
        <w:kinsoku/>
        <w:wordWrap/>
        <w:overflowPunct/>
        <w:autoSpaceDE/>
        <w:autoSpaceDN/>
        <w:bidi w:val="0"/>
        <w:snapToGrid w:val="0"/>
        <w:spacing w:before="100" w:after="220" w:line="500" w:lineRule="exact"/>
        <w:ind w:left="0" w:leftChars="0" w:right="0" w:rightChars="0" w:firstLine="3614" w:firstLineChars="1000"/>
        <w:jc w:val="both"/>
        <w:rPr>
          <w:rStyle w:val="9"/>
          <w:rFonts w:ascii="长城仿宋体" w:hAnsi="长城仿宋体" w:eastAsia="长城仿宋体"/>
          <w:b/>
          <w:color w:val="000000"/>
          <w:kern w:val="2"/>
          <w:sz w:val="36"/>
          <w:szCs w:val="44"/>
          <w:lang w:val="en-US" w:eastAsia="zh-CN" w:bidi="ar-SA"/>
        </w:rPr>
      </w:pPr>
    </w:p>
    <w:p>
      <w:pPr>
        <w:kinsoku/>
        <w:wordWrap/>
        <w:overflowPunct/>
        <w:autoSpaceDE/>
        <w:autoSpaceDN/>
        <w:bidi w:val="0"/>
        <w:snapToGrid w:val="0"/>
        <w:spacing w:before="100" w:after="220" w:line="500" w:lineRule="exact"/>
        <w:ind w:left="0" w:leftChars="0" w:right="0" w:rightChars="0" w:firstLine="3614" w:firstLineChars="1000"/>
        <w:jc w:val="both"/>
        <w:rPr>
          <w:rStyle w:val="9"/>
          <w:rFonts w:ascii="长城仿宋体" w:hAnsi="长城仿宋体" w:eastAsia="长城仿宋体"/>
          <w:b/>
          <w:color w:val="000000"/>
          <w:kern w:val="2"/>
          <w:sz w:val="36"/>
          <w:szCs w:val="44"/>
          <w:lang w:val="en-US" w:eastAsia="zh-CN" w:bidi="ar-SA"/>
        </w:rPr>
      </w:pPr>
    </w:p>
    <w:p>
      <w:pPr>
        <w:kinsoku/>
        <w:wordWrap/>
        <w:overflowPunct/>
        <w:autoSpaceDE/>
        <w:autoSpaceDN/>
        <w:bidi w:val="0"/>
        <w:snapToGrid w:val="0"/>
        <w:spacing w:before="100" w:after="220" w:line="500" w:lineRule="exact"/>
        <w:ind w:left="0" w:leftChars="0" w:right="0" w:rightChars="0" w:firstLine="3614" w:firstLineChars="1000"/>
        <w:jc w:val="both"/>
        <w:rPr>
          <w:rStyle w:val="9"/>
          <w:rFonts w:ascii="长城仿宋体" w:hAnsi="长城仿宋体" w:eastAsia="长城仿宋体"/>
          <w:b/>
          <w:color w:val="000000"/>
          <w:kern w:val="2"/>
          <w:sz w:val="36"/>
          <w:szCs w:val="44"/>
          <w:lang w:val="en-US" w:eastAsia="zh-CN" w:bidi="ar-SA"/>
        </w:rPr>
      </w:pPr>
    </w:p>
    <w:p>
      <w:pPr>
        <w:kinsoku/>
        <w:wordWrap/>
        <w:overflowPunct/>
        <w:autoSpaceDE/>
        <w:autoSpaceDN/>
        <w:bidi w:val="0"/>
        <w:snapToGrid w:val="0"/>
        <w:spacing w:before="100" w:after="220" w:line="500" w:lineRule="exact"/>
        <w:ind w:left="0" w:leftChars="0" w:right="0" w:rightChars="0" w:firstLine="3614" w:firstLineChars="1000"/>
        <w:jc w:val="both"/>
        <w:rPr>
          <w:rStyle w:val="9"/>
          <w:rFonts w:ascii="长城仿宋体" w:hAnsi="长城仿宋体" w:eastAsia="长城仿宋体"/>
          <w:b/>
          <w:color w:val="000000"/>
          <w:kern w:val="2"/>
          <w:sz w:val="36"/>
          <w:szCs w:val="44"/>
          <w:lang w:val="en-US" w:eastAsia="zh-CN" w:bidi="ar-SA"/>
        </w:rPr>
      </w:pPr>
    </w:p>
    <w:p>
      <w:pPr>
        <w:kinsoku/>
        <w:wordWrap/>
        <w:overflowPunct/>
        <w:autoSpaceDE/>
        <w:autoSpaceDN/>
        <w:bidi w:val="0"/>
        <w:snapToGrid w:val="0"/>
        <w:spacing w:before="100" w:after="220" w:line="500" w:lineRule="exact"/>
        <w:ind w:left="0" w:leftChars="0" w:right="0" w:rightChars="0" w:firstLine="3614" w:firstLineChars="1000"/>
        <w:jc w:val="both"/>
        <w:rPr>
          <w:rStyle w:val="9"/>
          <w:rFonts w:ascii="长城仿宋体" w:hAnsi="长城仿宋体" w:eastAsia="长城仿宋体"/>
          <w:b/>
          <w:color w:val="000000"/>
          <w:kern w:val="2"/>
          <w:sz w:val="36"/>
          <w:szCs w:val="44"/>
          <w:lang w:val="en-US" w:eastAsia="zh-CN" w:bidi="ar-SA"/>
        </w:rPr>
      </w:pPr>
      <w:r>
        <w:rPr>
          <w:rStyle w:val="9"/>
          <w:rFonts w:ascii="长城仿宋体" w:hAnsi="长城仿宋体" w:eastAsia="长城仿宋体"/>
          <w:b/>
          <w:color w:val="000000"/>
          <w:kern w:val="2"/>
          <w:sz w:val="36"/>
          <w:szCs w:val="44"/>
          <w:lang w:val="en-US" w:eastAsia="zh-CN" w:bidi="ar-SA"/>
        </w:rPr>
        <w:t>附    件</w:t>
      </w:r>
    </w:p>
    <w:p>
      <w:pPr>
        <w:kinsoku/>
        <w:wordWrap/>
        <w:overflowPunct/>
        <w:autoSpaceDE/>
        <w:autoSpaceDN/>
        <w:bidi w:val="0"/>
        <w:snapToGrid w:val="0"/>
        <w:spacing w:before="100" w:after="220" w:line="500" w:lineRule="exact"/>
        <w:ind w:left="0" w:leftChars="0" w:right="0" w:rightChars="0" w:firstLine="2530" w:firstLineChars="700"/>
        <w:jc w:val="both"/>
        <w:rPr>
          <w:rStyle w:val="9"/>
          <w:rFonts w:ascii="长城仿宋体" w:hAnsi="长城仿宋体" w:eastAsia="长城仿宋体"/>
          <w:b/>
          <w:color w:val="000000"/>
          <w:kern w:val="2"/>
          <w:sz w:val="36"/>
          <w:szCs w:val="44"/>
          <w:lang w:val="en-US" w:eastAsia="zh-CN" w:bidi="ar-SA"/>
        </w:rPr>
      </w:pPr>
    </w:p>
    <w:p>
      <w:pPr>
        <w:pStyle w:val="14"/>
        <w:tabs>
          <w:tab w:val="left" w:pos="735"/>
        </w:tabs>
        <w:kinsoku/>
        <w:wordWrap/>
        <w:overflowPunct/>
        <w:autoSpaceDE/>
        <w:autoSpaceDN/>
        <w:bidi w:val="0"/>
        <w:spacing w:line="540" w:lineRule="exact"/>
        <w:ind w:left="420" w:leftChars="200" w:right="0" w:rightChars="0" w:firstLineChars="0"/>
        <w:jc w:val="both"/>
        <w:rPr>
          <w:rStyle w:val="9"/>
          <w:rFonts w:ascii="长城仿宋体" w:hAnsi="长城仿宋体" w:eastAsia="仿宋_GB2312"/>
          <w:color w:val="000000"/>
          <w:kern w:val="2"/>
          <w:sz w:val="28"/>
          <w:szCs w:val="28"/>
          <w:lang w:val="en-US" w:eastAsia="zh-CN" w:bidi="ar-SA"/>
        </w:rPr>
      </w:pPr>
      <w:r>
        <w:rPr>
          <w:rStyle w:val="7"/>
          <w:rFonts w:ascii="长城仿宋体" w:hAnsi="长城仿宋体" w:eastAsia="长城仿宋体"/>
          <w:color w:val="000000"/>
          <w:kern w:val="2"/>
          <w:sz w:val="28"/>
          <w:szCs w:val="28"/>
          <w:lang w:val="en-US" w:eastAsia="zh-CN" w:bidi="ar-SA"/>
        </w:rPr>
        <w:t>1、</w:t>
      </w:r>
      <w:r>
        <w:rPr>
          <w:rStyle w:val="9"/>
          <w:rFonts w:ascii="长城仿宋体" w:hAnsi="长城仿宋体" w:eastAsia="长城仿宋体"/>
          <w:color w:val="000000"/>
          <w:kern w:val="2"/>
          <w:sz w:val="28"/>
          <w:szCs w:val="28"/>
          <w:lang w:val="en-US" w:eastAsia="zh-CN" w:bidi="ar-SA"/>
        </w:rPr>
        <w:t>价格评估委托书</w:t>
      </w:r>
      <w:r>
        <w:rPr>
          <w:rStyle w:val="9"/>
          <w:rFonts w:ascii="仿宋_GB2312" w:hAnsi="仿宋_GB2312" w:eastAsia="仿宋_GB2312"/>
          <w:color w:val="000000"/>
          <w:spacing w:val="-20"/>
          <w:kern w:val="2"/>
          <w:sz w:val="28"/>
          <w:szCs w:val="28"/>
          <w:lang w:val="en-US" w:eastAsia="zh-CN" w:bidi="ar-SA"/>
        </w:rPr>
        <w:t>；</w:t>
      </w:r>
    </w:p>
    <w:p>
      <w:pPr>
        <w:pStyle w:val="14"/>
        <w:tabs>
          <w:tab w:val="left" w:pos="735"/>
        </w:tabs>
        <w:kinsoku/>
        <w:wordWrap/>
        <w:overflowPunct/>
        <w:autoSpaceDE/>
        <w:autoSpaceDN/>
        <w:bidi w:val="0"/>
        <w:spacing w:line="540" w:lineRule="exact"/>
        <w:ind w:left="420" w:leftChars="200" w:right="0" w:rightChars="0" w:firstLineChars="0"/>
        <w:jc w:val="both"/>
        <w:rPr>
          <w:rStyle w:val="7"/>
          <w:rFonts w:ascii="长城仿宋体" w:hAnsi="长城仿宋体" w:eastAsia="长城仿宋体"/>
          <w:color w:val="000000"/>
          <w:kern w:val="2"/>
          <w:sz w:val="28"/>
          <w:szCs w:val="28"/>
          <w:lang w:val="en-US" w:eastAsia="zh-CN" w:bidi="ar-SA"/>
        </w:rPr>
      </w:pPr>
      <w:r>
        <w:rPr>
          <w:rStyle w:val="7"/>
          <w:rFonts w:ascii="长城仿宋体" w:hAnsi="长城仿宋体" w:eastAsia="长城仿宋体"/>
          <w:color w:val="000000"/>
          <w:kern w:val="2"/>
          <w:sz w:val="28"/>
          <w:szCs w:val="28"/>
          <w:lang w:val="en-US" w:eastAsia="zh-CN" w:bidi="ar-SA"/>
        </w:rPr>
        <w:t>2、</w:t>
      </w:r>
      <w:r>
        <w:rPr>
          <w:rStyle w:val="9"/>
          <w:rFonts w:ascii="仿宋_GB2312" w:hAnsi="仿宋_GB2312" w:eastAsia="仿宋_GB2312"/>
          <w:color w:val="000000"/>
          <w:spacing w:val="-20"/>
          <w:kern w:val="2"/>
          <w:sz w:val="28"/>
          <w:szCs w:val="28"/>
          <w:lang w:val="en-US" w:eastAsia="zh-CN" w:bidi="ar-SA"/>
        </w:rPr>
        <w:t>估价对象房权证图片；</w:t>
      </w:r>
    </w:p>
    <w:p>
      <w:pPr>
        <w:pStyle w:val="14"/>
        <w:tabs>
          <w:tab w:val="left" w:pos="735"/>
        </w:tabs>
        <w:kinsoku/>
        <w:wordWrap/>
        <w:overflowPunct/>
        <w:autoSpaceDE/>
        <w:autoSpaceDN/>
        <w:bidi w:val="0"/>
        <w:spacing w:line="540" w:lineRule="exact"/>
        <w:ind w:left="420" w:leftChars="200" w:right="0" w:rightChars="0" w:firstLineChars="0"/>
        <w:jc w:val="both"/>
        <w:rPr>
          <w:rStyle w:val="7"/>
          <w:rFonts w:ascii="长城仿宋体" w:hAnsi="长城仿宋体" w:eastAsia="长城仿宋体"/>
          <w:color w:val="000000"/>
          <w:kern w:val="2"/>
          <w:sz w:val="28"/>
          <w:szCs w:val="28"/>
          <w:lang w:val="en-US" w:eastAsia="zh-CN" w:bidi="ar-SA"/>
        </w:rPr>
      </w:pPr>
      <w:r>
        <w:rPr>
          <w:rStyle w:val="7"/>
          <w:rFonts w:ascii="长城仿宋体" w:hAnsi="长城仿宋体" w:eastAsia="长城仿宋体"/>
          <w:color w:val="000000"/>
          <w:kern w:val="2"/>
          <w:sz w:val="28"/>
          <w:szCs w:val="28"/>
          <w:lang w:val="en-US" w:eastAsia="zh-CN" w:bidi="ar-SA"/>
        </w:rPr>
        <w:t>估价对象位置图；</w:t>
      </w:r>
    </w:p>
    <w:p>
      <w:pPr>
        <w:pStyle w:val="14"/>
        <w:tabs>
          <w:tab w:val="left" w:pos="735"/>
        </w:tabs>
        <w:kinsoku/>
        <w:wordWrap/>
        <w:overflowPunct/>
        <w:autoSpaceDE/>
        <w:autoSpaceDN/>
        <w:bidi w:val="0"/>
        <w:spacing w:line="540" w:lineRule="exact"/>
        <w:ind w:left="420" w:leftChars="200" w:right="0" w:rightChars="0" w:firstLineChars="0"/>
        <w:jc w:val="both"/>
        <w:rPr>
          <w:rStyle w:val="9"/>
          <w:rFonts w:ascii="长城仿宋体" w:hAnsi="长城仿宋体" w:eastAsia="长城仿宋体"/>
          <w:color w:val="000000"/>
          <w:kern w:val="2"/>
          <w:sz w:val="28"/>
          <w:szCs w:val="28"/>
          <w:lang w:val="en-US" w:eastAsia="zh-CN" w:bidi="ar-SA"/>
        </w:rPr>
      </w:pPr>
      <w:r>
        <w:rPr>
          <w:rStyle w:val="7"/>
          <w:rFonts w:ascii="长城仿宋体" w:hAnsi="长城仿宋体" w:eastAsia="长城仿宋体"/>
          <w:color w:val="000000"/>
          <w:kern w:val="2"/>
          <w:sz w:val="28"/>
          <w:szCs w:val="28"/>
          <w:lang w:val="en-US" w:eastAsia="zh-CN" w:bidi="ar-SA"/>
        </w:rPr>
        <w:t>4、估价对象状况照片；</w:t>
      </w:r>
    </w:p>
    <w:p>
      <w:pPr>
        <w:pStyle w:val="14"/>
        <w:tabs>
          <w:tab w:val="left" w:pos="735"/>
        </w:tabs>
        <w:kinsoku/>
        <w:wordWrap/>
        <w:overflowPunct/>
        <w:autoSpaceDE/>
        <w:autoSpaceDN/>
        <w:bidi w:val="0"/>
        <w:spacing w:line="540" w:lineRule="exact"/>
        <w:ind w:left="420" w:leftChars="200" w:right="0" w:rightChars="0" w:firstLineChars="0"/>
        <w:jc w:val="both"/>
        <w:rPr>
          <w:rStyle w:val="7"/>
          <w:rFonts w:ascii="长城仿宋体" w:hAnsi="长城仿宋体" w:eastAsia="长城仿宋体"/>
          <w:color w:val="000000"/>
          <w:kern w:val="2"/>
          <w:sz w:val="28"/>
          <w:szCs w:val="28"/>
          <w:lang w:val="en-US" w:eastAsia="zh-CN" w:bidi="ar-SA"/>
        </w:rPr>
      </w:pPr>
      <w:r>
        <w:rPr>
          <w:rStyle w:val="7"/>
          <w:rFonts w:ascii="长城仿宋体" w:hAnsi="长城仿宋体" w:eastAsia="长城仿宋体"/>
          <w:color w:val="000000"/>
          <w:kern w:val="2"/>
          <w:sz w:val="28"/>
          <w:szCs w:val="28"/>
          <w:lang w:val="en-US" w:eastAsia="zh-CN" w:bidi="ar-SA"/>
        </w:rPr>
        <w:t>5、估机构营业执照复印件；</w:t>
      </w:r>
    </w:p>
    <w:p>
      <w:pPr>
        <w:pStyle w:val="14"/>
        <w:tabs>
          <w:tab w:val="left" w:pos="735"/>
        </w:tabs>
        <w:kinsoku/>
        <w:wordWrap/>
        <w:overflowPunct/>
        <w:autoSpaceDE/>
        <w:autoSpaceDN/>
        <w:bidi w:val="0"/>
        <w:spacing w:line="540" w:lineRule="exact"/>
        <w:ind w:left="420" w:leftChars="200" w:right="0" w:rightChars="0" w:firstLineChars="0"/>
        <w:jc w:val="both"/>
        <w:rPr>
          <w:rStyle w:val="7"/>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6</w:t>
      </w:r>
      <w:r>
        <w:rPr>
          <w:rStyle w:val="7"/>
          <w:rFonts w:ascii="长城仿宋体" w:hAnsi="长城仿宋体" w:eastAsia="长城仿宋体"/>
          <w:color w:val="000000"/>
          <w:kern w:val="2"/>
          <w:sz w:val="28"/>
          <w:szCs w:val="28"/>
          <w:lang w:val="en-US" w:eastAsia="zh-CN" w:bidi="ar-SA"/>
        </w:rPr>
        <w:t>、估机构资质证书复印件；</w:t>
      </w:r>
    </w:p>
    <w:p>
      <w:pPr>
        <w:pStyle w:val="14"/>
        <w:tabs>
          <w:tab w:val="left" w:pos="735"/>
        </w:tabs>
        <w:kinsoku/>
        <w:wordWrap/>
        <w:overflowPunct/>
        <w:autoSpaceDE/>
        <w:autoSpaceDN/>
        <w:bidi w:val="0"/>
        <w:spacing w:line="540" w:lineRule="exact"/>
        <w:ind w:left="420" w:leftChars="200" w:right="0" w:rightChars="0" w:firstLineChars="0"/>
        <w:jc w:val="both"/>
        <w:rPr>
          <w:rStyle w:val="9"/>
          <w:rFonts w:ascii="长城仿宋体" w:hAnsi="长城仿宋体" w:eastAsia="长城仿宋体"/>
          <w:color w:val="000000"/>
          <w:kern w:val="2"/>
          <w:sz w:val="28"/>
          <w:szCs w:val="28"/>
          <w:lang w:val="en-US" w:eastAsia="zh-CN" w:bidi="ar-SA"/>
        </w:rPr>
      </w:pPr>
      <w:r>
        <w:rPr>
          <w:rStyle w:val="9"/>
          <w:rFonts w:ascii="长城仿宋体" w:hAnsi="长城仿宋体" w:eastAsia="长城仿宋体"/>
          <w:color w:val="000000"/>
          <w:kern w:val="2"/>
          <w:sz w:val="28"/>
          <w:szCs w:val="28"/>
          <w:lang w:val="en-US" w:eastAsia="zh-CN" w:bidi="ar-SA"/>
        </w:rPr>
        <w:t>7</w:t>
      </w:r>
      <w:r>
        <w:rPr>
          <w:rStyle w:val="7"/>
          <w:rFonts w:ascii="长城仿宋体" w:hAnsi="长城仿宋体" w:eastAsia="长城仿宋体"/>
          <w:color w:val="000000"/>
          <w:kern w:val="2"/>
          <w:sz w:val="28"/>
          <w:szCs w:val="28"/>
          <w:lang w:val="en-US" w:eastAsia="zh-CN" w:bidi="ar-SA"/>
        </w:rPr>
        <w:t>、评估人员资格证书复印件</w:t>
      </w:r>
      <w:r>
        <w:rPr>
          <w:rStyle w:val="9"/>
          <w:rFonts w:ascii="长城仿宋体" w:hAnsi="长城仿宋体" w:eastAsia="长城仿宋体"/>
          <w:color w:val="000000"/>
          <w:kern w:val="2"/>
          <w:sz w:val="28"/>
          <w:szCs w:val="28"/>
          <w:lang w:val="en-US" w:eastAsia="zh-CN" w:bidi="ar-SA"/>
        </w:rPr>
        <w:t>。</w:t>
      </w:r>
    </w:p>
    <w:sectPr>
      <w:headerReference r:id="rId5" w:type="default"/>
      <w:footerReference r:id="rId6" w:type="default"/>
      <w:pgSz w:w="11906" w:h="16838"/>
      <w:pgMar w:top="1417" w:right="1531" w:bottom="1417" w:left="1531" w:header="851" w:footer="992" w:gutter="0"/>
      <w:lnNumType w:countBy="0"/>
      <w:pgNumType w:start="1"/>
      <w:cols w:space="720" w:num="1"/>
      <w:titlePg/>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00000000"/>
  </w:font>
  <w:font w:name="微软雅黑">
    <w:panose1 w:val="020B0503020204020204"/>
    <w:charset w:val="86"/>
    <w:family w:val="swiss"/>
    <w:pitch w:val="default"/>
    <w:sig w:usb0="80000287" w:usb1="2ACF3C50" w:usb2="00000016" w:usb3="00000000" w:csb0="0004001F" w:csb1="00000000"/>
  </w:font>
  <w:font w:name="长城仿宋体">
    <w:altName w:val="仿宋"/>
    <w:panose1 w:val="02010609000101010101"/>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val="0"/>
      <w:spacing w:line="240" w:lineRule="auto"/>
      <w:jc w:val="left"/>
      <w:rPr>
        <w:rStyle w:val="9"/>
        <w:rFonts w:ascii="仿宋" w:hAnsi="仿宋" w:eastAsia="仿宋"/>
        <w:kern w:val="2"/>
        <w:sz w:val="18"/>
        <w:szCs w:val="18"/>
        <w:u w:val="single"/>
        <w:lang w:val="en-US" w:eastAsia="zh-CN" w:bidi="ar-SA"/>
      </w:rPr>
    </w:pPr>
    <w:r>
      <w:rPr>
        <w:rStyle w:val="9"/>
        <w:rFonts w:ascii="Times New Roman" w:hAnsi="Times New Roman" w:eastAsia="宋体"/>
        <w:kern w:val="2"/>
        <w:sz w:val="18"/>
        <w:szCs w:val="18"/>
        <w:lang w:val="en-US" w:eastAsia="zh-CN" w:bidi="ar-SA"/>
      </w:rPr>
      <w:pict>
        <v:shape id="_x0000_s2049" o:spid="_x0000_s2049"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weight="1.25pt"/>
          <v:imagedata o:title=""/>
          <o:lock v:ext="edit"/>
          <v:textbox inset="0mm,0mm,0mm,0mm"/>
        </v:shape>
      </w:pict>
    </w:r>
    <w:r>
      <w:rPr>
        <w:rStyle w:val="9"/>
        <w:rFonts w:ascii="仿宋" w:hAnsi="仿宋" w:eastAsia="仿宋"/>
        <w:kern w:val="2"/>
        <w:sz w:val="18"/>
        <w:szCs w:val="18"/>
        <w:u w:val="single"/>
        <w:lang w:val="en-US" w:eastAsia="zh-CN" w:bidi="ar-SA"/>
      </w:rPr>
      <w:t xml:space="preserve">                                                                                                                </w:t>
    </w:r>
  </w:p>
  <w:p>
    <w:pPr>
      <w:pStyle w:val="3"/>
      <w:snapToGrid w:val="0"/>
      <w:spacing w:line="240" w:lineRule="auto"/>
      <w:jc w:val="left"/>
      <w:rPr>
        <w:rStyle w:val="9"/>
        <w:rFonts w:ascii="Times New Roman" w:hAnsi="Times New Roman" w:eastAsia="宋体"/>
        <w:kern w:val="2"/>
        <w:sz w:val="18"/>
        <w:szCs w:val="18"/>
        <w:u w:val="single"/>
        <w:lang w:val="en-US" w:eastAsia="zh-CN" w:bidi="ar-SA"/>
      </w:rPr>
    </w:pPr>
    <w:r>
      <w:rPr>
        <w:rStyle w:val="9"/>
        <w:rFonts w:ascii="仿宋" w:hAnsi="仿宋" w:eastAsia="仿宋"/>
        <w:kern w:val="2"/>
        <w:sz w:val="18"/>
        <w:szCs w:val="18"/>
        <w:lang w:val="en-US" w:eastAsia="zh-CN" w:bidi="ar-SA"/>
      </w:rPr>
      <w:t xml:space="preserve">临沂阳光房地产评估有限公司   </w:t>
    </w:r>
    <w:r>
      <w:rPr>
        <w:rStyle w:val="9"/>
        <w:rFonts w:ascii="Times New Roman" w:hAnsi="Times New Roman" w:eastAsia="宋体"/>
        <w:kern w:val="2"/>
        <w:sz w:val="18"/>
        <w:szCs w:val="18"/>
        <w:lang w:val="en-US" w:eastAsia="zh-CN" w:bidi="ar-SA"/>
      </w:rPr>
      <w:t xml:space="preserve">                                                         0539-8308828</w:t>
    </w:r>
  </w:p>
  <w:p>
    <w:pPr>
      <w:spacing w:line="240" w:lineRule="auto"/>
      <w:jc w:val="both"/>
      <w:rPr>
        <w:rStyle w:val="9"/>
        <w:rFonts w:ascii="Times New Roman" w:hAnsi="Times New Roman" w:eastAsia="宋体"/>
        <w:kern w:val="2"/>
        <w:sz w:val="21"/>
        <w:szCs w:val="24"/>
        <w:u w:val="single"/>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000000" w:sz="6" w:space="1"/>
      </w:pBdr>
      <w:snapToGrid w:val="0"/>
      <w:spacing w:line="240" w:lineRule="auto"/>
      <w:jc w:val="center"/>
      <w:rPr>
        <w:rStyle w:val="9"/>
        <w:rFonts w:ascii="仿宋" w:hAnsi="仿宋" w:eastAsia="仿宋"/>
        <w:color w:val="000000"/>
        <w:kern w:val="2"/>
        <w:sz w:val="18"/>
        <w:szCs w:val="18"/>
        <w:lang w:val="en-US" w:eastAsia="zh-CN" w:bidi="ar-SA"/>
      </w:rPr>
    </w:pPr>
    <w:r>
      <w:rPr>
        <w:rStyle w:val="9"/>
        <w:rFonts w:ascii="Times New Roman" w:hAnsi="Times New Roman" w:eastAsia="宋体"/>
        <w:kern w:val="2"/>
        <w:sz w:val="18"/>
        <w:szCs w:val="18"/>
        <w:lang w:val="en-US" w:eastAsia="zh-CN" w:bidi="ar-SA"/>
      </w:rPr>
      <w:t xml:space="preserve">                                                                          </w:t>
    </w:r>
    <w:r>
      <w:rPr>
        <w:rStyle w:val="9"/>
        <w:rFonts w:ascii="Times New Roman" w:hAnsi="Times New Roman" w:eastAsia="宋体"/>
        <w:kern w:val="2"/>
        <w:sz w:val="21"/>
        <w:szCs w:val="21"/>
        <w:lang w:val="en-US" w:eastAsia="zh-CN" w:bidi="ar-SA"/>
      </w:rPr>
      <w:t xml:space="preserve"> </w:t>
    </w:r>
    <w:r>
      <w:rPr>
        <w:rStyle w:val="9"/>
        <w:rFonts w:ascii="仿宋" w:hAnsi="仿宋" w:eastAsia="仿宋"/>
        <w:color w:val="000000"/>
        <w:kern w:val="2"/>
        <w:sz w:val="21"/>
        <w:szCs w:val="21"/>
        <w:lang w:val="en-US" w:eastAsia="zh-CN" w:bidi="ar-SA"/>
      </w:rPr>
      <w:t>房地产估价报告</w:t>
    </w:r>
  </w:p>
  <w:p>
    <w:pPr>
      <w:spacing w:line="240" w:lineRule="auto"/>
      <w:jc w:val="both"/>
      <w:rPr>
        <w:rStyle w:val="9"/>
        <w:rFonts w:ascii="仿宋" w:hAnsi="仿宋" w:eastAsia="仿宋"/>
        <w:color w:val="000000"/>
        <w:kern w:val="2"/>
        <w:sz w:val="21"/>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D36DC"/>
    <w:multiLevelType w:val="multilevel"/>
    <w:tmpl w:val="4EDD36DC"/>
    <w:lvl w:ilvl="0" w:tentative="0">
      <w:start w:val="1"/>
      <w:numFmt w:val="decimal"/>
      <w:lvlText w:val="%1."/>
      <w:lvlJc w:val="left"/>
      <w:pPr>
        <w:widowControl/>
        <w:spacing w:line="240" w:lineRule="auto"/>
        <w:ind w:left="1048" w:hanging="480"/>
      </w:pPr>
      <w:rPr>
        <w:rStyle w:val="9"/>
      </w:rPr>
    </w:lvl>
    <w:lvl w:ilvl="1" w:tentative="0">
      <w:start w:val="1"/>
      <w:numFmt w:val="lowerLetter"/>
      <w:lvlText w:val="%1)"/>
      <w:lvlJc w:val="left"/>
      <w:pPr>
        <w:widowControl/>
        <w:spacing w:line="240" w:lineRule="auto"/>
        <w:ind w:left="1528" w:hanging="480"/>
      </w:pPr>
      <w:rPr>
        <w:rStyle w:val="9"/>
      </w:rPr>
    </w:lvl>
    <w:lvl w:ilvl="2" w:tentative="0">
      <w:start w:val="1"/>
      <w:numFmt w:val="lowerRoman"/>
      <w:lvlText w:val="%1."/>
      <w:lvlJc w:val="right"/>
      <w:pPr>
        <w:widowControl/>
        <w:spacing w:line="240" w:lineRule="auto"/>
        <w:ind w:left="2008" w:hanging="480"/>
      </w:pPr>
      <w:rPr>
        <w:rStyle w:val="9"/>
      </w:rPr>
    </w:lvl>
    <w:lvl w:ilvl="3" w:tentative="0">
      <w:start w:val="1"/>
      <w:numFmt w:val="decimal"/>
      <w:lvlText w:val="%1."/>
      <w:lvlJc w:val="left"/>
      <w:pPr>
        <w:widowControl/>
        <w:spacing w:line="240" w:lineRule="auto"/>
        <w:ind w:left="2488" w:hanging="480"/>
      </w:pPr>
      <w:rPr>
        <w:rStyle w:val="9"/>
      </w:rPr>
    </w:lvl>
    <w:lvl w:ilvl="4" w:tentative="0">
      <w:start w:val="1"/>
      <w:numFmt w:val="lowerLetter"/>
      <w:lvlText w:val="%1)"/>
      <w:lvlJc w:val="left"/>
      <w:pPr>
        <w:widowControl/>
        <w:spacing w:line="240" w:lineRule="auto"/>
        <w:ind w:left="2968" w:hanging="480"/>
      </w:pPr>
      <w:rPr>
        <w:rStyle w:val="9"/>
      </w:rPr>
    </w:lvl>
    <w:lvl w:ilvl="5" w:tentative="0">
      <w:start w:val="1"/>
      <w:numFmt w:val="lowerRoman"/>
      <w:lvlText w:val="%1."/>
      <w:lvlJc w:val="right"/>
      <w:pPr>
        <w:widowControl/>
        <w:spacing w:line="240" w:lineRule="auto"/>
        <w:ind w:left="3448" w:hanging="480"/>
      </w:pPr>
      <w:rPr>
        <w:rStyle w:val="9"/>
      </w:rPr>
    </w:lvl>
    <w:lvl w:ilvl="6" w:tentative="0">
      <w:start w:val="1"/>
      <w:numFmt w:val="decimal"/>
      <w:lvlText w:val="%1."/>
      <w:lvlJc w:val="left"/>
      <w:pPr>
        <w:widowControl/>
        <w:spacing w:line="240" w:lineRule="auto"/>
        <w:ind w:left="3928" w:hanging="480"/>
      </w:pPr>
      <w:rPr>
        <w:rStyle w:val="9"/>
      </w:rPr>
    </w:lvl>
    <w:lvl w:ilvl="7" w:tentative="0">
      <w:start w:val="1"/>
      <w:numFmt w:val="lowerLetter"/>
      <w:lvlText w:val="%1)"/>
      <w:lvlJc w:val="left"/>
      <w:pPr>
        <w:widowControl/>
        <w:spacing w:line="240" w:lineRule="auto"/>
        <w:ind w:left="4408" w:hanging="480"/>
      </w:pPr>
      <w:rPr>
        <w:rStyle w:val="9"/>
      </w:rPr>
    </w:lvl>
    <w:lvl w:ilvl="8" w:tentative="0">
      <w:start w:val="1"/>
      <w:numFmt w:val="lowerRoman"/>
      <w:lvlText w:val="%1."/>
      <w:lvlJc w:val="right"/>
      <w:pPr>
        <w:widowControl/>
        <w:spacing w:line="240" w:lineRule="auto"/>
        <w:ind w:left="4888" w:hanging="480"/>
      </w:pPr>
      <w:rPr>
        <w:rStyle w:val="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mJmYjZlYzY3NzI1ZTU3MDMzMTRlNzRhMmY4ZWFhZDUifQ=="/>
  </w:docVars>
  <w:rsids>
    <w:rsidRoot w:val="00000000"/>
    <w:rsid w:val="47EF2609"/>
    <w:rsid w:val="63104973"/>
    <w:rsid w:val="648B0D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spacing w:line="240" w:lineRule="auto"/>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spacing w:line="240" w:lineRule="auto"/>
      <w:ind w:left="100" w:leftChars="2500"/>
      <w:jc w:val="both"/>
    </w:pPr>
    <w:rPr>
      <w:rFonts w:ascii="Times New Roman" w:hAnsi="Times New Roman" w:eastAsia="宋体"/>
      <w:kern w:val="2"/>
      <w:sz w:val="28"/>
      <w:szCs w:val="28"/>
      <w:lang w:val="en-US" w:eastAsia="zh-CN" w:bidi="ar-SA"/>
    </w:rPr>
  </w:style>
  <w:style w:type="paragraph" w:styleId="3">
    <w:name w:val="footer"/>
    <w:qFormat/>
    <w:uiPriority w:val="0"/>
    <w:pPr>
      <w:tabs>
        <w:tab w:val="center" w:pos="4153"/>
        <w:tab w:val="right" w:pos="8306"/>
      </w:tabs>
      <w:snapToGrid w:val="0"/>
      <w:spacing w:line="240" w:lineRule="auto"/>
      <w:jc w:val="left"/>
    </w:pPr>
    <w:rPr>
      <w:rFonts w:ascii="Times New Roman" w:hAnsi="Times New Roman" w:eastAsia="宋体" w:cstheme="minorBidi"/>
      <w:kern w:val="2"/>
      <w:sz w:val="18"/>
      <w:szCs w:val="18"/>
      <w:lang w:val="en-US" w:eastAsia="zh-CN" w:bidi="ar-SA"/>
    </w:rPr>
  </w:style>
  <w:style w:type="paragraph" w:styleId="4">
    <w:name w:val="header"/>
    <w:qFormat/>
    <w:uiPriority w:val="0"/>
    <w:pPr>
      <w:pBdr>
        <w:bottom w:val="single" w:color="000000" w:sz="6" w:space="1"/>
      </w:pBdr>
      <w:tabs>
        <w:tab w:val="center" w:pos="4153"/>
        <w:tab w:val="right" w:pos="8306"/>
      </w:tabs>
      <w:snapToGrid w:val="0"/>
      <w:spacing w:line="240" w:lineRule="auto"/>
      <w:jc w:val="center"/>
    </w:pPr>
    <w:rPr>
      <w:rFonts w:ascii="Times New Roman" w:hAnsi="Times New Roman" w:eastAsia="宋体" w:cstheme="minorBidi"/>
      <w:kern w:val="2"/>
      <w:sz w:val="18"/>
      <w:szCs w:val="18"/>
      <w:lang w:val="en-US" w:eastAsia="zh-CN" w:bidi="ar-SA"/>
    </w:rPr>
  </w:style>
  <w:style w:type="character" w:styleId="7">
    <w:name w:val="Hyperlink"/>
    <w:link w:val="1"/>
    <w:qFormat/>
    <w:uiPriority w:val="0"/>
    <w:rPr>
      <w:rFonts w:ascii="Tahoma" w:hAnsi="Tahoma"/>
      <w:color w:val="136EC2"/>
      <w:sz w:val="24"/>
      <w:szCs w:val="20"/>
      <w:u w:val="single"/>
    </w:rPr>
  </w:style>
  <w:style w:type="paragraph" w:customStyle="1" w:styleId="8">
    <w:name w:val="Heading2"/>
    <w:basedOn w:val="1"/>
    <w:next w:val="1"/>
    <w:qFormat/>
    <w:uiPriority w:val="0"/>
    <w:pPr>
      <w:keepNext/>
      <w:keepLines/>
      <w:spacing w:before="260" w:after="260" w:line="416" w:lineRule="auto"/>
      <w:jc w:val="both"/>
    </w:pPr>
    <w:rPr>
      <w:rFonts w:ascii="Calibri Light" w:hAnsi="Calibri Light" w:eastAsia="仿宋_GB2312" w:cs="Times New Roman"/>
      <w:b/>
      <w:bCs/>
      <w:kern w:val="2"/>
      <w:sz w:val="28"/>
      <w:szCs w:val="32"/>
      <w:lang w:val="en-US" w:eastAsia="zh-CN" w:bidi="ar-SA"/>
    </w:rPr>
  </w:style>
  <w:style w:type="character" w:customStyle="1" w:styleId="9">
    <w:name w:val="NormalCharacter"/>
    <w:link w:val="10"/>
    <w:semiHidden/>
    <w:qFormat/>
    <w:uiPriority w:val="0"/>
    <w:rPr>
      <w:rFonts w:ascii="Tahoma" w:hAnsi="Tahoma" w:eastAsia="宋体"/>
      <w:kern w:val="2"/>
      <w:sz w:val="24"/>
      <w:szCs w:val="20"/>
      <w:lang w:val="en-US" w:eastAsia="zh-CN" w:bidi="ar-SA"/>
    </w:rPr>
  </w:style>
  <w:style w:type="paragraph" w:customStyle="1" w:styleId="10">
    <w:name w:val="UserStyle_0"/>
    <w:link w:val="9"/>
    <w:qFormat/>
    <w:uiPriority w:val="0"/>
    <w:pPr>
      <w:spacing w:line="240" w:lineRule="auto"/>
      <w:jc w:val="both"/>
    </w:pPr>
    <w:rPr>
      <w:rFonts w:ascii="Tahoma" w:hAnsi="Tahoma" w:eastAsia="宋体" w:cstheme="minorBidi"/>
      <w:kern w:val="2"/>
      <w:sz w:val="24"/>
      <w:szCs w:val="20"/>
      <w:lang w:val="en-US" w:eastAsia="zh-CN" w:bidi="ar-SA"/>
    </w:rPr>
  </w:style>
  <w:style w:type="table" w:customStyle="1" w:styleId="11">
    <w:name w:val="TableNormal"/>
    <w:semiHidden/>
    <w:qFormat/>
    <w:uiPriority w:val="0"/>
  </w:style>
  <w:style w:type="character" w:customStyle="1" w:styleId="12">
    <w:name w:val="PageNumber"/>
    <w:link w:val="1"/>
    <w:qFormat/>
    <w:uiPriority w:val="0"/>
    <w:rPr>
      <w:rFonts w:ascii="Tahoma" w:hAnsi="Tahoma"/>
      <w:sz w:val="24"/>
      <w:szCs w:val="20"/>
    </w:rPr>
  </w:style>
  <w:style w:type="paragraph" w:customStyle="1" w:styleId="13">
    <w:name w:val="HtmlPr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hAnsi="Arial Unicode MS" w:eastAsia="Arial Unicode MS" w:cstheme="minorBidi"/>
      <w:kern w:val="0"/>
      <w:sz w:val="20"/>
      <w:szCs w:val="20"/>
      <w:lang w:val="en-US" w:eastAsia="en-US" w:bidi="ar-SA"/>
    </w:rPr>
  </w:style>
  <w:style w:type="paragraph" w:customStyle="1" w:styleId="14">
    <w:name w:val="TOC2"/>
    <w:next w:val="1"/>
    <w:qFormat/>
    <w:uiPriority w:val="0"/>
    <w:pPr>
      <w:tabs>
        <w:tab w:val="left" w:pos="945"/>
        <w:tab w:val="right" w:leader="dot" w:pos="9168"/>
      </w:tabs>
      <w:spacing w:line="360" w:lineRule="exact"/>
      <w:ind w:left="420" w:leftChars="200"/>
      <w:jc w:val="both"/>
    </w:pPr>
    <w:rPr>
      <w:rFonts w:ascii="Times New Roman" w:hAnsi="Times New Roman" w:eastAsia="宋体" w:cstheme="minorBidi"/>
      <w:kern w:val="2"/>
      <w:sz w:val="21"/>
      <w:szCs w:val="24"/>
      <w:lang w:val="en-US" w:eastAsia="zh-CN" w:bidi="ar-SA"/>
    </w:rPr>
  </w:style>
  <w:style w:type="paragraph" w:customStyle="1" w:styleId="15">
    <w:name w:val="BodyTextIndent3"/>
    <w:qFormat/>
    <w:uiPriority w:val="0"/>
    <w:pPr>
      <w:spacing w:line="560" w:lineRule="exact"/>
      <w:ind w:firstLine="555"/>
      <w:jc w:val="both"/>
    </w:pPr>
    <w:rPr>
      <w:rFonts w:ascii="Times New Roman" w:hAnsi="Times New Roman" w:eastAsia="仿宋_GB2312" w:cstheme="minorBidi"/>
      <w:kern w:val="2"/>
      <w:sz w:val="28"/>
      <w:szCs w:val="24"/>
      <w:lang w:val="en-US" w:eastAsia="zh-CN" w:bidi="ar-SA"/>
    </w:rPr>
  </w:style>
  <w:style w:type="paragraph" w:customStyle="1" w:styleId="16">
    <w:name w:val="UserStyle_1"/>
    <w:basedOn w:val="1"/>
    <w:qFormat/>
    <w:uiPriority w:val="0"/>
    <w:pPr>
      <w:spacing w:line="240" w:lineRule="auto"/>
      <w:ind w:firstLine="420" w:firstLineChars="200"/>
      <w:jc w:val="both"/>
    </w:pPr>
    <w:rPr>
      <w:rFonts w:ascii="Calibri" w:hAnsi="Calibri" w:eastAsia="微软雅黑"/>
      <w:kern w:val="2"/>
      <w:sz w:val="21"/>
      <w:szCs w:val="21"/>
      <w:lang w:val="en-US" w:eastAsia="zh-CN" w:bidi="ar-SA"/>
    </w:rPr>
  </w:style>
  <w:style w:type="paragraph" w:customStyle="1" w:styleId="17">
    <w:name w:val="TOC1"/>
    <w:next w:val="1"/>
    <w:qFormat/>
    <w:uiPriority w:val="0"/>
    <w:pPr>
      <w:spacing w:line="240" w:lineRule="auto"/>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5488</Words>
  <Characters>5781</Characters>
  <TotalTime>1</TotalTime>
  <ScaleCrop>false</ScaleCrop>
  <LinksUpToDate>false</LinksUpToDate>
  <CharactersWithSpaces>6290</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2022-07-28T01:52:00Z</dcterms:created>
  <dc:creator>Administrator</dc:creator>
  <cp:lastModifiedBy>临沂阳光房地产评估15863975559</cp:lastModifiedBy>
  <cp:lastPrinted>2022-07-28T02:01:00Z</cp:lastPrinted>
  <dcterms:modified xsi:type="dcterms:W3CDTF">2022-08-22T08:42:39Z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68B9A7D905534EE286EE2898DC531070</vt:lpwstr>
  </property>
</Properties>
</file>