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aps w:val="0"/>
          <w:highlight w:val="none"/>
        </w:rPr>
      </w:pPr>
      <w:r>
        <w:rPr>
          <w:rFonts w:ascii="Times New Roman" w:hAnsi="Times New Roman" w:eastAsia="仿宋_GB2312" w:cs="宋体"/>
          <w:caps w:val="0"/>
          <w:sz w:val="24"/>
          <w:szCs w:val="24"/>
        </w:rPr>
        <w:drawing>
          <wp:inline distT="0" distB="0" distL="114300" distR="114300">
            <wp:extent cx="734060" cy="835660"/>
            <wp:effectExtent l="0" t="0" r="8890" b="254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1"/>
                    <a:stretch>
                      <a:fillRect/>
                    </a:stretch>
                  </pic:blipFill>
                  <pic:spPr>
                    <a:xfrm>
                      <a:off x="0" y="0"/>
                      <a:ext cx="734060" cy="835660"/>
                    </a:xfrm>
                    <a:prstGeom prst="rect">
                      <a:avLst/>
                    </a:prstGeom>
                    <a:noFill/>
                    <a:ln w="9525">
                      <a:noFill/>
                    </a:ln>
                  </pic:spPr>
                </pic:pic>
              </a:graphicData>
            </a:graphic>
          </wp:inline>
        </w:drawing>
      </w: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rPr>
      </w:pPr>
    </w:p>
    <w:p>
      <w:pPr>
        <w:rPr>
          <w:rFonts w:hint="eastAsia" w:ascii="Times New Roman" w:hAnsi="Times New Roman" w:eastAsia="仿宋_GB2312"/>
          <w:caps w:val="0"/>
          <w:highlight w:val="none"/>
          <w:lang w:val="en-US" w:eastAsia="zh-CN"/>
        </w:rPr>
      </w:pPr>
    </w:p>
    <w:p>
      <w:pPr>
        <w:rPr>
          <w:rFonts w:hint="eastAsia" w:ascii="Times New Roman" w:hAnsi="Times New Roman" w:eastAsia="仿宋_GB2312"/>
          <w:caps w:val="0"/>
          <w:highlight w:val="none"/>
          <w:lang w:val="en-US" w:eastAsia="zh-CN"/>
        </w:rPr>
      </w:pPr>
    </w:p>
    <w:p>
      <w:pPr>
        <w:rPr>
          <w:rFonts w:hint="eastAsia" w:ascii="Times New Roman" w:hAnsi="Times New Roman" w:eastAsia="仿宋_GB2312"/>
          <w:caps w:val="0"/>
          <w:highlight w:val="none"/>
          <w:lang w:val="en-US" w:eastAsia="zh-CN"/>
        </w:rPr>
      </w:pPr>
    </w:p>
    <w:p>
      <w:pPr>
        <w:jc w:val="center"/>
        <w:rPr>
          <w:rFonts w:hint="eastAsia" w:ascii="Times New Roman" w:hAnsi="Times New Roman" w:eastAsia="仿宋_GB2312"/>
          <w:caps w:val="0"/>
          <w:sz w:val="44"/>
          <w:szCs w:val="44"/>
          <w:highlight w:val="none"/>
        </w:rPr>
      </w:pPr>
      <w:r>
        <w:rPr>
          <w:rFonts w:hint="eastAsia" w:ascii="Times New Roman" w:hAnsi="Times New Roman" w:eastAsia="仿宋_GB2312"/>
          <w:caps w:val="0"/>
          <w:sz w:val="44"/>
          <w:szCs w:val="44"/>
          <w:highlight w:val="none"/>
        </w:rPr>
        <w:t>涉执房地产处置司法评估报告</w:t>
      </w: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rPr>
          <w:rFonts w:hint="eastAsia" w:ascii="Times New Roman" w:hAnsi="Times New Roman" w:eastAsia="仿宋_GB2312"/>
          <w:caps w:val="0"/>
          <w:szCs w:val="21"/>
          <w:highlight w:val="none"/>
        </w:rPr>
      </w:pPr>
    </w:p>
    <w:p>
      <w:pPr>
        <w:spacing w:line="560" w:lineRule="exact"/>
        <w:ind w:left="2559" w:leftChars="152" w:hanging="2240" w:hangingChars="700"/>
        <w:rPr>
          <w:rFonts w:hint="eastAsia" w:ascii="Times New Roman" w:hAnsi="Times New Roman" w:eastAsia="仿宋_GB2312"/>
          <w:caps w:val="0"/>
          <w:spacing w:val="-20"/>
          <w:sz w:val="32"/>
          <w:szCs w:val="32"/>
          <w:highlight w:val="none"/>
        </w:rPr>
      </w:pPr>
      <w:r>
        <w:rPr>
          <w:rFonts w:hint="eastAsia" w:ascii="Times New Roman" w:hAnsi="Times New Roman" w:eastAsia="仿宋_GB2312"/>
          <w:caps w:val="0"/>
          <w:sz w:val="32"/>
          <w:szCs w:val="32"/>
          <w:highlight w:val="none"/>
        </w:rPr>
        <w:t>估价项目名称：</w:t>
      </w:r>
      <w:r>
        <w:rPr>
          <w:rFonts w:hint="eastAsia" w:ascii="Times New Roman" w:hAnsi="Times New Roman" w:eastAsia="仿宋_GB2312"/>
          <w:caps w:val="0"/>
          <w:sz w:val="32"/>
          <w:szCs w:val="32"/>
          <w:highlight w:val="none"/>
          <w:lang w:eastAsia="zh-CN"/>
        </w:rPr>
        <w:t>赣州市</w:t>
      </w:r>
      <w:r>
        <w:rPr>
          <w:rFonts w:hint="eastAsia" w:ascii="Times New Roman" w:hAnsi="Times New Roman" w:eastAsia="仿宋_GB2312"/>
          <w:caps w:val="0"/>
          <w:spacing w:val="-6"/>
          <w:sz w:val="32"/>
          <w:szCs w:val="32"/>
          <w:highlight w:val="none"/>
          <w:lang w:eastAsia="zh-CN"/>
        </w:rPr>
        <w:t>石城县琴江镇琴江壹号2-1-803室住宅</w:t>
      </w:r>
      <w:r>
        <w:rPr>
          <w:rFonts w:hint="eastAsia" w:ascii="Times New Roman" w:hAnsi="Times New Roman" w:eastAsia="仿宋_GB2312"/>
          <w:caps w:val="0"/>
          <w:spacing w:val="-6"/>
          <w:sz w:val="32"/>
          <w:szCs w:val="32"/>
          <w:highlight w:val="none"/>
          <w:lang w:val="en-US" w:eastAsia="zh-CN"/>
        </w:rPr>
        <w:t>房地产</w:t>
      </w:r>
      <w:r>
        <w:rPr>
          <w:rFonts w:hint="eastAsia" w:ascii="Times New Roman" w:hAnsi="Times New Roman" w:eastAsia="仿宋_GB2312"/>
          <w:caps w:val="0"/>
          <w:spacing w:val="-6"/>
          <w:sz w:val="32"/>
          <w:szCs w:val="32"/>
          <w:highlight w:val="none"/>
        </w:rPr>
        <w:t>市场</w:t>
      </w:r>
      <w:r>
        <w:rPr>
          <w:rFonts w:hint="eastAsia" w:ascii="Times New Roman" w:hAnsi="Times New Roman" w:eastAsia="仿宋_GB2312"/>
          <w:caps w:val="0"/>
          <w:spacing w:val="-6"/>
          <w:sz w:val="32"/>
          <w:szCs w:val="32"/>
          <w:highlight w:val="none"/>
          <w:lang w:val="en-US" w:eastAsia="zh-CN"/>
        </w:rPr>
        <w:t>价格</w:t>
      </w:r>
      <w:r>
        <w:rPr>
          <w:rFonts w:hint="eastAsia" w:ascii="Times New Roman" w:hAnsi="Times New Roman" w:eastAsia="仿宋_GB2312"/>
          <w:caps w:val="0"/>
          <w:spacing w:val="-6"/>
          <w:sz w:val="32"/>
          <w:szCs w:val="32"/>
          <w:highlight w:val="none"/>
        </w:rPr>
        <w:t>评估</w:t>
      </w:r>
    </w:p>
    <w:p>
      <w:pPr>
        <w:spacing w:line="560" w:lineRule="exact"/>
        <w:ind w:left="3007" w:leftChars="152" w:hanging="2688" w:hangingChars="700"/>
        <w:rPr>
          <w:rFonts w:hint="eastAsia" w:ascii="Times New Roman" w:hAnsi="Times New Roman" w:eastAsia="仿宋_GB2312"/>
          <w:caps w:val="0"/>
          <w:sz w:val="32"/>
          <w:szCs w:val="32"/>
          <w:highlight w:val="none"/>
        </w:rPr>
      </w:pPr>
      <w:r>
        <w:rPr>
          <w:rFonts w:hint="eastAsia" w:ascii="Times New Roman" w:hAnsi="Times New Roman" w:eastAsia="仿宋_GB2312"/>
          <w:caps w:val="0"/>
          <w:spacing w:val="32"/>
          <w:sz w:val="32"/>
          <w:szCs w:val="32"/>
          <w:highlight w:val="none"/>
        </w:rPr>
        <w:t>估价委托人：</w:t>
      </w:r>
      <w:r>
        <w:rPr>
          <w:rFonts w:hint="eastAsia" w:ascii="Times New Roman" w:hAnsi="Times New Roman" w:eastAsia="仿宋_GB2312"/>
          <w:caps w:val="0"/>
          <w:sz w:val="32"/>
          <w:szCs w:val="32"/>
          <w:highlight w:val="none"/>
          <w:lang w:eastAsia="zh-CN"/>
        </w:rPr>
        <w:t>兴国县人民法院</w:t>
      </w:r>
    </w:p>
    <w:p>
      <w:pPr>
        <w:spacing w:line="560" w:lineRule="exact"/>
        <w:ind w:firstLine="320" w:firstLineChars="100"/>
        <w:rPr>
          <w:rFonts w:hint="eastAsia" w:ascii="Times New Roman" w:hAnsi="Times New Roman" w:eastAsia="仿宋_GB2312"/>
          <w:caps w:val="0"/>
          <w:sz w:val="32"/>
          <w:szCs w:val="32"/>
          <w:highlight w:val="none"/>
          <w:lang w:val="en-US"/>
        </w:rPr>
      </w:pPr>
      <w:r>
        <w:rPr>
          <w:rFonts w:hint="eastAsia" w:ascii="Times New Roman" w:hAnsi="Times New Roman" w:eastAsia="仿宋_GB2312"/>
          <w:caps w:val="0"/>
          <w:sz w:val="32"/>
          <w:szCs w:val="32"/>
          <w:highlight w:val="none"/>
        </w:rPr>
        <w:t>产   权   人 ：</w:t>
      </w:r>
      <w:r>
        <w:rPr>
          <w:rFonts w:hint="eastAsia" w:ascii="Times New Roman" w:hAnsi="Times New Roman" w:eastAsia="仿宋_GB2312"/>
          <w:caps w:val="0"/>
          <w:sz w:val="32"/>
          <w:szCs w:val="32"/>
          <w:highlight w:val="none"/>
          <w:lang w:eastAsia="zh-CN"/>
        </w:rPr>
        <w:t>邓绍朋、邓美亮</w:t>
      </w:r>
    </w:p>
    <w:p>
      <w:pPr>
        <w:spacing w:line="560" w:lineRule="exact"/>
        <w:rPr>
          <w:rFonts w:hint="eastAsia" w:ascii="Times New Roman" w:hAnsi="Times New Roman" w:eastAsia="仿宋_GB2312"/>
          <w:caps w:val="0"/>
          <w:sz w:val="32"/>
          <w:szCs w:val="32"/>
          <w:highlight w:val="none"/>
          <w:lang w:eastAsia="zh-CN"/>
        </w:rPr>
      </w:pPr>
      <w:r>
        <w:rPr>
          <w:rFonts w:hint="eastAsia" w:ascii="Times New Roman" w:hAnsi="Times New Roman" w:eastAsia="仿宋_GB2312"/>
          <w:caps w:val="0"/>
          <w:sz w:val="32"/>
          <w:szCs w:val="32"/>
          <w:highlight w:val="none"/>
        </w:rPr>
        <w:t xml:space="preserve">  估   价   方：</w:t>
      </w:r>
      <w:r>
        <w:rPr>
          <w:rFonts w:hint="eastAsia" w:ascii="Times New Roman" w:hAnsi="Times New Roman" w:eastAsia="仿宋_GB2312"/>
          <w:caps w:val="0"/>
          <w:sz w:val="32"/>
          <w:szCs w:val="32"/>
          <w:highlight w:val="none"/>
          <w:lang w:eastAsia="zh-CN"/>
        </w:rPr>
        <w:t>江西新源洪城房地产土地资产评估有限公司</w:t>
      </w:r>
    </w:p>
    <w:p>
      <w:pPr>
        <w:spacing w:line="560" w:lineRule="exact"/>
        <w:ind w:firstLine="0" w:firstLineChars="0"/>
        <w:rPr>
          <w:rFonts w:hint="eastAsia" w:ascii="Times New Roman" w:hAnsi="Times New Roman" w:eastAsia="仿宋_GB2312"/>
          <w:caps w:val="0"/>
          <w:sz w:val="32"/>
          <w:szCs w:val="32"/>
          <w:highlight w:val="none"/>
          <w:lang w:eastAsia="zh-CN"/>
        </w:rPr>
      </w:pPr>
      <w:r>
        <w:rPr>
          <w:rFonts w:hint="eastAsia" w:ascii="Times New Roman" w:hAnsi="Times New Roman" w:eastAsia="仿宋_GB2312"/>
          <w:caps w:val="0"/>
          <w:sz w:val="32"/>
          <w:szCs w:val="32"/>
          <w:highlight w:val="none"/>
        </w:rPr>
        <w:t xml:space="preserve">  估  价 人 员：</w:t>
      </w:r>
      <w:r>
        <w:rPr>
          <w:rFonts w:hint="eastAsia" w:ascii="Times New Roman" w:hAnsi="Times New Roman" w:eastAsia="仿宋_GB2312"/>
          <w:caps w:val="0"/>
          <w:sz w:val="32"/>
          <w:szCs w:val="32"/>
          <w:highlight w:val="none"/>
          <w:lang w:eastAsia="zh-CN"/>
        </w:rPr>
        <w:t>张泗芳</w:t>
      </w:r>
      <w:r>
        <w:rPr>
          <w:rFonts w:hint="eastAsia" w:ascii="Times New Roman" w:hAnsi="Times New Roman" w:eastAsia="仿宋_GB2312"/>
          <w:caps w:val="0"/>
          <w:sz w:val="32"/>
          <w:szCs w:val="32"/>
          <w:highlight w:val="none"/>
        </w:rPr>
        <w:t xml:space="preserve">    </w:t>
      </w:r>
      <w:r>
        <w:rPr>
          <w:rFonts w:hint="eastAsia" w:ascii="Times New Roman" w:hAnsi="Times New Roman" w:eastAsia="仿宋_GB2312"/>
          <w:caps w:val="0"/>
          <w:sz w:val="32"/>
          <w:szCs w:val="32"/>
          <w:highlight w:val="none"/>
          <w:lang w:eastAsia="zh-CN"/>
        </w:rPr>
        <w:t>4420110222</w:t>
      </w:r>
    </w:p>
    <w:p>
      <w:pPr>
        <w:spacing w:line="560" w:lineRule="exact"/>
        <w:ind w:firstLine="2560" w:firstLineChars="800"/>
        <w:rPr>
          <w:rFonts w:hint="eastAsia" w:ascii="Times New Roman" w:hAnsi="Times New Roman" w:eastAsia="仿宋_GB2312"/>
          <w:caps w:val="0"/>
          <w:sz w:val="32"/>
          <w:szCs w:val="32"/>
          <w:highlight w:val="none"/>
          <w:lang w:eastAsia="zh-CN"/>
        </w:rPr>
      </w:pPr>
      <w:r>
        <w:rPr>
          <w:rFonts w:hint="eastAsia" w:ascii="Times New Roman" w:hAnsi="Times New Roman" w:eastAsia="仿宋_GB2312"/>
          <w:caps w:val="0"/>
          <w:sz w:val="32"/>
          <w:szCs w:val="32"/>
          <w:highlight w:val="none"/>
          <w:lang w:eastAsia="zh-CN"/>
        </w:rPr>
        <w:t>汪文春</w:t>
      </w:r>
      <w:r>
        <w:rPr>
          <w:rFonts w:hint="eastAsia" w:ascii="Times New Roman" w:hAnsi="Times New Roman" w:eastAsia="仿宋_GB2312"/>
          <w:caps w:val="0"/>
          <w:sz w:val="32"/>
          <w:szCs w:val="32"/>
          <w:highlight w:val="none"/>
        </w:rPr>
        <w:t xml:space="preserve">    </w:t>
      </w:r>
      <w:r>
        <w:rPr>
          <w:rFonts w:hint="eastAsia" w:ascii="Times New Roman" w:hAnsi="Times New Roman" w:eastAsia="仿宋_GB2312"/>
          <w:caps w:val="0"/>
          <w:sz w:val="32"/>
          <w:szCs w:val="32"/>
          <w:highlight w:val="none"/>
          <w:lang w:eastAsia="zh-CN"/>
        </w:rPr>
        <w:t>3619970062</w:t>
      </w:r>
    </w:p>
    <w:p>
      <w:pPr>
        <w:spacing w:line="560" w:lineRule="exact"/>
        <w:rPr>
          <w:rFonts w:hint="default" w:ascii="Times New Roman" w:hAnsi="Times New Roman" w:eastAsia="仿宋_GB2312"/>
          <w:caps w:val="0"/>
          <w:sz w:val="32"/>
          <w:szCs w:val="32"/>
          <w:highlight w:val="none"/>
          <w:lang w:val="en-US" w:eastAsia="zh-CN"/>
        </w:rPr>
      </w:pPr>
      <w:r>
        <w:rPr>
          <w:rFonts w:hint="eastAsia" w:ascii="Times New Roman" w:hAnsi="Times New Roman" w:eastAsia="仿宋_GB2312"/>
          <w:caps w:val="0"/>
          <w:sz w:val="32"/>
          <w:szCs w:val="32"/>
          <w:highlight w:val="none"/>
        </w:rPr>
        <w:t xml:space="preserve">  估价报告出具日期：</w:t>
      </w:r>
      <w:r>
        <w:rPr>
          <w:rFonts w:hint="eastAsia" w:ascii="Times New Roman" w:hAnsi="Times New Roman" w:eastAsia="仿宋_GB2312"/>
          <w:caps w:val="0"/>
          <w:sz w:val="32"/>
          <w:szCs w:val="32"/>
          <w:highlight w:val="none"/>
          <w:lang w:eastAsia="zh-CN"/>
        </w:rPr>
        <w:t>2022年7月30日</w:t>
      </w:r>
      <w:r>
        <w:rPr>
          <w:rFonts w:hint="eastAsia" w:ascii="Times New Roman" w:hAnsi="Times New Roman" w:eastAsia="仿宋_GB2312"/>
          <w:caps w:val="0"/>
          <w:sz w:val="32"/>
          <w:szCs w:val="32"/>
          <w:highlight w:val="none"/>
          <w:lang w:val="en-US" w:eastAsia="zh-CN"/>
        </w:rPr>
        <w:t xml:space="preserve"> </w:t>
      </w:r>
    </w:p>
    <w:p>
      <w:pPr>
        <w:tabs>
          <w:tab w:val="left" w:pos="315"/>
        </w:tabs>
        <w:spacing w:line="560" w:lineRule="exact"/>
        <w:ind w:firstLine="320" w:firstLineChars="100"/>
        <w:rPr>
          <w:rFonts w:hint="eastAsia" w:ascii="Times New Roman" w:hAnsi="Times New Roman" w:eastAsia="仿宋_GB2312"/>
          <w:caps w:val="0"/>
          <w:color w:val="000000"/>
          <w:sz w:val="32"/>
          <w:szCs w:val="32"/>
          <w:highlight w:val="none"/>
        </w:rPr>
      </w:pPr>
      <w:r>
        <w:rPr>
          <w:rFonts w:hint="eastAsia" w:ascii="Times New Roman" w:hAnsi="Times New Roman" w:eastAsia="仿宋_GB2312"/>
          <w:caps w:val="0"/>
          <w:color w:val="000000"/>
          <w:sz w:val="32"/>
          <w:szCs w:val="32"/>
          <w:highlight w:val="none"/>
        </w:rPr>
        <w:t>估价报告编号：新洪房估字[202</w:t>
      </w:r>
      <w:r>
        <w:rPr>
          <w:rFonts w:hint="eastAsia" w:ascii="Times New Roman" w:hAnsi="Times New Roman" w:eastAsia="仿宋_GB2312"/>
          <w:caps w:val="0"/>
          <w:color w:val="000000"/>
          <w:sz w:val="32"/>
          <w:szCs w:val="32"/>
          <w:highlight w:val="none"/>
          <w:lang w:val="en-US" w:eastAsia="zh-CN"/>
        </w:rPr>
        <w:t>2</w:t>
      </w:r>
      <w:r>
        <w:rPr>
          <w:rFonts w:hint="eastAsia" w:ascii="Times New Roman" w:hAnsi="Times New Roman" w:eastAsia="仿宋_GB2312"/>
          <w:caps w:val="0"/>
          <w:color w:val="000000"/>
          <w:sz w:val="32"/>
          <w:szCs w:val="32"/>
          <w:highlight w:val="none"/>
        </w:rPr>
        <w:t>]第</w:t>
      </w:r>
      <w:r>
        <w:rPr>
          <w:rFonts w:hint="eastAsia" w:ascii="Times New Roman" w:hAnsi="Times New Roman" w:eastAsia="仿宋_GB2312"/>
          <w:caps w:val="0"/>
          <w:color w:val="000000"/>
          <w:sz w:val="32"/>
          <w:szCs w:val="32"/>
          <w:highlight w:val="none"/>
          <w:lang w:val="en-US" w:eastAsia="zh-CN"/>
        </w:rPr>
        <w:t>312</w:t>
      </w:r>
      <w:r>
        <w:rPr>
          <w:rFonts w:hint="eastAsia" w:ascii="Times New Roman" w:hAnsi="Times New Roman" w:eastAsia="仿宋_GB2312"/>
          <w:caps w:val="0"/>
          <w:color w:val="000000"/>
          <w:sz w:val="32"/>
          <w:szCs w:val="32"/>
          <w:highlight w:val="none"/>
        </w:rPr>
        <w:t>号</w:t>
      </w:r>
    </w:p>
    <w:p>
      <w:pPr>
        <w:spacing w:line="520" w:lineRule="exact"/>
        <w:jc w:val="center"/>
        <w:rPr>
          <w:rFonts w:hint="eastAsia" w:ascii="Times New Roman" w:hAnsi="Times New Roman" w:eastAsia="仿宋_GB2312"/>
          <w:b/>
          <w:caps w:val="0"/>
          <w:sz w:val="32"/>
          <w:szCs w:val="32"/>
          <w:highlight w:val="none"/>
        </w:rPr>
      </w:pPr>
    </w:p>
    <w:p>
      <w:pPr>
        <w:spacing w:line="520" w:lineRule="exact"/>
        <w:jc w:val="center"/>
        <w:rPr>
          <w:rFonts w:hint="eastAsia" w:ascii="Times New Roman" w:hAnsi="Times New Roman" w:eastAsia="仿宋_GB2312"/>
          <w:b/>
          <w:caps w:val="0"/>
          <w:sz w:val="32"/>
          <w:szCs w:val="32"/>
          <w:highlight w:val="none"/>
        </w:rPr>
      </w:pPr>
      <w:r>
        <w:rPr>
          <w:rFonts w:hint="eastAsia" w:ascii="Times New Roman" w:hAnsi="Times New Roman" w:eastAsia="仿宋_GB2312"/>
          <w:b/>
          <w:caps w:val="0"/>
          <w:sz w:val="32"/>
          <w:szCs w:val="32"/>
          <w:highlight w:val="none"/>
        </w:rPr>
        <w:t>致估价委托人函</w:t>
      </w:r>
    </w:p>
    <w:p>
      <w:pPr>
        <w:spacing w:line="540" w:lineRule="exact"/>
        <w:rPr>
          <w:rFonts w:hint="eastAsia" w:ascii="Times New Roman" w:hAnsi="Times New Roman" w:eastAsia="仿宋_GB2312"/>
          <w:b/>
          <w:caps w:val="0"/>
          <w:sz w:val="28"/>
          <w:szCs w:val="28"/>
          <w:highlight w:val="none"/>
        </w:rPr>
      </w:pPr>
      <w:r>
        <w:rPr>
          <w:rFonts w:hint="eastAsia" w:ascii="Times New Roman" w:hAnsi="Times New Roman" w:eastAsia="仿宋_GB2312"/>
          <w:b/>
          <w:caps w:val="0"/>
          <w:sz w:val="28"/>
          <w:szCs w:val="28"/>
          <w:highlight w:val="none"/>
          <w:lang w:eastAsia="zh-CN"/>
        </w:rPr>
        <w:t>兴国县人民法院</w:t>
      </w:r>
      <w:r>
        <w:rPr>
          <w:rFonts w:hint="eastAsia" w:ascii="Times New Roman" w:hAnsi="Times New Roman" w:eastAsia="仿宋_GB2312"/>
          <w:b/>
          <w:caps w:val="0"/>
          <w:sz w:val="28"/>
          <w:szCs w:val="28"/>
          <w:highlight w:val="none"/>
        </w:rPr>
        <w:t>：</w:t>
      </w:r>
    </w:p>
    <w:p>
      <w:pPr>
        <w:spacing w:line="500" w:lineRule="exact"/>
        <w:ind w:left="2" w:leftChars="1" w:firstLine="560" w:firstLineChars="200"/>
        <w:rPr>
          <w:rFonts w:hint="eastAsia" w:ascii="Times New Roman" w:hAnsi="Times New Roman" w:eastAsia="仿宋_GB2312"/>
          <w:caps w:val="0"/>
          <w:sz w:val="28"/>
          <w:szCs w:val="28"/>
          <w:highlight w:val="none"/>
          <w:lang w:val="en-US" w:eastAsia="zh-CN"/>
        </w:rPr>
      </w:pPr>
      <w:r>
        <w:rPr>
          <w:rFonts w:hint="eastAsia" w:ascii="Times New Roman" w:hAnsi="Times New Roman" w:eastAsia="仿宋_GB2312"/>
          <w:caps w:val="0"/>
          <w:sz w:val="28"/>
          <w:szCs w:val="28"/>
          <w:highlight w:val="none"/>
        </w:rPr>
        <w:t>应贵院的书面委托[</w:t>
      </w:r>
      <w:r>
        <w:rPr>
          <w:rFonts w:hint="eastAsia" w:ascii="Times New Roman" w:hAnsi="Times New Roman" w:eastAsia="仿宋_GB2312"/>
          <w:caps w:val="0"/>
          <w:sz w:val="28"/>
          <w:szCs w:val="28"/>
          <w:highlight w:val="none"/>
          <w:lang w:val="en-US" w:eastAsia="zh-CN"/>
        </w:rPr>
        <w:t>案号：（2020）赣0732执738号</w:t>
      </w:r>
      <w:r>
        <w:rPr>
          <w:rFonts w:hint="eastAsia" w:ascii="Times New Roman" w:hAnsi="Times New Roman" w:eastAsia="仿宋_GB2312"/>
          <w:caps w:val="0"/>
          <w:sz w:val="28"/>
          <w:szCs w:val="28"/>
          <w:highlight w:val="none"/>
        </w:rPr>
        <w:t>]，我公司派遣房地产专业估价人员，就贵院</w:t>
      </w:r>
      <w:r>
        <w:rPr>
          <w:rFonts w:hint="eastAsia" w:ascii="Times New Roman" w:hAnsi="Times New Roman" w:eastAsia="仿宋_GB2312"/>
          <w:caps w:val="0"/>
          <w:sz w:val="28"/>
          <w:szCs w:val="28"/>
          <w:highlight w:val="none"/>
          <w:lang w:eastAsia="zh-CN"/>
        </w:rPr>
        <w:t>在执行兴国县兴业建筑设备有限公司申请执行邓绍朋租赁合同纠纷一案中涉及的</w:t>
      </w:r>
      <w:r>
        <w:rPr>
          <w:rFonts w:hint="eastAsia" w:ascii="Times New Roman" w:hAnsi="Times New Roman" w:eastAsia="仿宋_GB2312"/>
          <w:caps w:val="0"/>
          <w:sz w:val="28"/>
          <w:szCs w:val="28"/>
          <w:highlight w:val="none"/>
        </w:rPr>
        <w:t>被执行人</w:t>
      </w:r>
      <w:r>
        <w:rPr>
          <w:rFonts w:hint="eastAsia" w:ascii="Times New Roman" w:hAnsi="Times New Roman" w:eastAsia="仿宋_GB2312"/>
          <w:caps w:val="0"/>
          <w:sz w:val="28"/>
          <w:szCs w:val="28"/>
          <w:highlight w:val="none"/>
          <w:lang w:val="en-US" w:eastAsia="zh-CN"/>
        </w:rPr>
        <w:t>邓绍朋</w:t>
      </w:r>
      <w:r>
        <w:rPr>
          <w:rFonts w:hint="eastAsia" w:ascii="Times New Roman" w:hAnsi="Times New Roman" w:eastAsia="仿宋_GB2312"/>
          <w:caps w:val="0"/>
          <w:sz w:val="28"/>
          <w:szCs w:val="28"/>
          <w:highlight w:val="none"/>
        </w:rPr>
        <w:t>名下的位于</w:t>
      </w:r>
      <w:r>
        <w:rPr>
          <w:rFonts w:hint="eastAsia" w:ascii="Times New Roman" w:hAnsi="Times New Roman" w:eastAsia="仿宋_GB2312"/>
          <w:caps w:val="0"/>
          <w:sz w:val="28"/>
          <w:szCs w:val="28"/>
          <w:highlight w:val="none"/>
          <w:lang w:val="en-US" w:eastAsia="zh-CN"/>
        </w:rPr>
        <w:t>石城县琴江镇琴江壹号2-1-803室住宅</w:t>
      </w:r>
      <w:r>
        <w:rPr>
          <w:rFonts w:hint="eastAsia" w:ascii="Times New Roman" w:hAnsi="Times New Roman" w:eastAsia="仿宋_GB2312"/>
          <w:caps w:val="0"/>
          <w:sz w:val="28"/>
          <w:szCs w:val="28"/>
          <w:highlight w:val="none"/>
        </w:rPr>
        <w:t>房地产的市场</w:t>
      </w:r>
      <w:r>
        <w:rPr>
          <w:rFonts w:hint="eastAsia" w:ascii="Times New Roman" w:hAnsi="Times New Roman" w:eastAsia="仿宋_GB2312"/>
          <w:caps w:val="0"/>
          <w:sz w:val="28"/>
          <w:szCs w:val="28"/>
          <w:highlight w:val="none"/>
          <w:lang w:val="en-US" w:eastAsia="zh-CN"/>
        </w:rPr>
        <w:t>价格</w:t>
      </w:r>
      <w:r>
        <w:rPr>
          <w:rFonts w:hint="eastAsia" w:ascii="Times New Roman" w:hAnsi="Times New Roman" w:eastAsia="仿宋_GB2312"/>
          <w:caps w:val="0"/>
          <w:sz w:val="28"/>
          <w:szCs w:val="28"/>
          <w:highlight w:val="none"/>
        </w:rPr>
        <w:t>进行评估，为贵院</w:t>
      </w:r>
      <w:r>
        <w:rPr>
          <w:rFonts w:hint="eastAsia" w:ascii="Times New Roman" w:hAnsi="Times New Roman" w:eastAsia="仿宋_GB2312"/>
          <w:caps w:val="0"/>
          <w:sz w:val="28"/>
          <w:szCs w:val="28"/>
          <w:highlight w:val="none"/>
          <w:lang w:eastAsia="zh-CN"/>
        </w:rPr>
        <w:t>确定财产</w:t>
      </w:r>
      <w:r>
        <w:rPr>
          <w:rFonts w:hint="eastAsia" w:ascii="Times New Roman" w:hAnsi="Times New Roman" w:eastAsia="仿宋_GB2312"/>
          <w:caps w:val="0"/>
          <w:sz w:val="28"/>
          <w:szCs w:val="28"/>
          <w:highlight w:val="none"/>
        </w:rPr>
        <w:t>处置</w:t>
      </w:r>
      <w:r>
        <w:rPr>
          <w:rFonts w:hint="eastAsia" w:ascii="Times New Roman" w:hAnsi="Times New Roman" w:eastAsia="仿宋_GB2312"/>
          <w:caps w:val="0"/>
          <w:sz w:val="28"/>
          <w:szCs w:val="28"/>
          <w:highlight w:val="none"/>
          <w:lang w:eastAsia="zh-CN"/>
        </w:rPr>
        <w:t>参考价</w:t>
      </w:r>
      <w:r>
        <w:rPr>
          <w:rFonts w:hint="eastAsia" w:ascii="Times New Roman" w:hAnsi="Times New Roman" w:eastAsia="仿宋_GB2312"/>
          <w:caps w:val="0"/>
          <w:sz w:val="28"/>
          <w:szCs w:val="28"/>
          <w:highlight w:val="none"/>
        </w:rPr>
        <w:t>提供</w:t>
      </w:r>
      <w:r>
        <w:rPr>
          <w:rFonts w:hint="eastAsia" w:ascii="Times New Roman" w:hAnsi="Times New Roman" w:eastAsia="仿宋_GB2312"/>
          <w:caps w:val="0"/>
          <w:sz w:val="28"/>
          <w:szCs w:val="28"/>
          <w:highlight w:val="none"/>
          <w:lang w:eastAsia="zh-CN"/>
        </w:rPr>
        <w:t>参考</w:t>
      </w:r>
      <w:r>
        <w:rPr>
          <w:rFonts w:hint="eastAsia" w:ascii="Times New Roman" w:hAnsi="Times New Roman" w:eastAsia="仿宋_GB2312"/>
          <w:caps w:val="0"/>
          <w:sz w:val="28"/>
          <w:szCs w:val="28"/>
          <w:highlight w:val="none"/>
        </w:rPr>
        <w:t>依据。</w:t>
      </w:r>
    </w:p>
    <w:p>
      <w:pPr>
        <w:spacing w:line="500" w:lineRule="exact"/>
        <w:ind w:left="2" w:leftChars="1"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由实地查看取得的及估价委托人提供的资料，结合平时估价实践中积累的资料、经验，我公司房地产专业估价人员根据估价目的，遵循估价原则，按照估价程序，选用</w:t>
      </w:r>
      <w:r>
        <w:rPr>
          <w:rFonts w:hint="eastAsia" w:ascii="Times New Roman" w:hAnsi="Times New Roman" w:eastAsia="仿宋_GB2312"/>
          <w:caps w:val="0"/>
          <w:sz w:val="28"/>
          <w:szCs w:val="28"/>
          <w:highlight w:val="none"/>
          <w:lang w:val="en-US" w:eastAsia="zh-CN"/>
        </w:rPr>
        <w:t>比较</w:t>
      </w:r>
      <w:r>
        <w:rPr>
          <w:rFonts w:hint="eastAsia" w:ascii="Times New Roman" w:hAnsi="Times New Roman" w:eastAsia="仿宋_GB2312"/>
          <w:caps w:val="0"/>
          <w:sz w:val="28"/>
          <w:szCs w:val="28"/>
          <w:highlight w:val="none"/>
        </w:rPr>
        <w:t>法，并在综合分析影响估价对象房地产价值因素的基础上，对估价对象在</w:t>
      </w:r>
      <w:r>
        <w:rPr>
          <w:rFonts w:hint="eastAsia" w:ascii="Times New Roman" w:hAnsi="Times New Roman" w:eastAsia="仿宋_GB2312"/>
          <w:caps w:val="0"/>
          <w:sz w:val="28"/>
          <w:szCs w:val="28"/>
          <w:highlight w:val="none"/>
          <w:lang w:eastAsia="zh-CN"/>
        </w:rPr>
        <w:t>2022年7月29日</w:t>
      </w:r>
      <w:r>
        <w:rPr>
          <w:rFonts w:hint="eastAsia" w:ascii="Times New Roman" w:hAnsi="Times New Roman" w:eastAsia="仿宋_GB2312"/>
          <w:caps w:val="0"/>
          <w:sz w:val="28"/>
          <w:szCs w:val="28"/>
          <w:highlight w:val="none"/>
        </w:rPr>
        <w:t>的客观合理价值进行估算和判定，得出估价结果——估价对象评估价值</w:t>
      </w:r>
      <w:r>
        <w:rPr>
          <w:rFonts w:hint="eastAsia" w:ascii="Times New Roman" w:hAnsi="Times New Roman" w:eastAsia="仿宋_GB2312"/>
          <w:caps w:val="0"/>
          <w:sz w:val="28"/>
          <w:szCs w:val="28"/>
          <w:highlight w:val="none"/>
          <w:lang w:val="en-US" w:eastAsia="zh-CN"/>
        </w:rPr>
        <w:t>为</w:t>
      </w:r>
      <w:r>
        <w:rPr>
          <w:rFonts w:hint="eastAsia" w:ascii="Times New Roman" w:hAnsi="Times New Roman" w:eastAsia="仿宋_GB2312"/>
          <w:caps w:val="0"/>
          <w:sz w:val="28"/>
          <w:szCs w:val="28"/>
          <w:highlight w:val="none"/>
        </w:rPr>
        <w:t>大写人民币</w:t>
      </w:r>
      <w:r>
        <w:rPr>
          <w:rFonts w:hint="eastAsia" w:ascii="Times New Roman" w:hAnsi="Times New Roman" w:eastAsia="仿宋_GB2312"/>
          <w:b/>
          <w:bCs/>
          <w:caps w:val="0"/>
          <w:sz w:val="28"/>
          <w:szCs w:val="28"/>
          <w:highlight w:val="none"/>
        </w:rPr>
        <w:fldChar w:fldCharType="begin"/>
      </w:r>
      <w:r>
        <w:rPr>
          <w:rFonts w:hint="eastAsia" w:ascii="Times New Roman" w:hAnsi="Times New Roman" w:eastAsia="仿宋_GB2312"/>
          <w:b/>
          <w:bCs/>
          <w:caps w:val="0"/>
          <w:sz w:val="28"/>
          <w:szCs w:val="28"/>
          <w:highlight w:val="none"/>
        </w:rPr>
        <w:instrText xml:space="preserve"> = 1057700 \* CHINESENUM2 \* MERGEFORMAT </w:instrText>
      </w:r>
      <w:r>
        <w:rPr>
          <w:rFonts w:hint="eastAsia" w:ascii="Times New Roman" w:hAnsi="Times New Roman" w:eastAsia="仿宋_GB2312"/>
          <w:b/>
          <w:bCs/>
          <w:caps w:val="0"/>
          <w:sz w:val="28"/>
          <w:szCs w:val="28"/>
          <w:highlight w:val="none"/>
        </w:rPr>
        <w:fldChar w:fldCharType="separate"/>
      </w:r>
      <w:r>
        <w:rPr>
          <w:rFonts w:hint="eastAsia" w:ascii="Times New Roman" w:hAnsi="Times New Roman" w:eastAsia="仿宋_GB2312"/>
          <w:b/>
          <w:bCs/>
          <w:caps w:val="0"/>
          <w:sz w:val="28"/>
          <w:szCs w:val="28"/>
          <w:highlight w:val="none"/>
          <w:lang w:eastAsia="zh-CN"/>
        </w:rPr>
        <w:t>玖拾贰万陆仟陆佰</w:t>
      </w:r>
      <w:r>
        <w:rPr>
          <w:rFonts w:hint="eastAsia" w:ascii="Times New Roman" w:hAnsi="Times New Roman" w:eastAsia="仿宋_GB2312"/>
          <w:b/>
          <w:bCs/>
          <w:caps w:val="0"/>
          <w:sz w:val="28"/>
          <w:szCs w:val="28"/>
          <w:highlight w:val="none"/>
        </w:rPr>
        <w:fldChar w:fldCharType="end"/>
      </w:r>
      <w:r>
        <w:rPr>
          <w:rFonts w:hint="eastAsia" w:ascii="Times New Roman" w:hAnsi="Times New Roman" w:eastAsia="仿宋_GB2312"/>
          <w:b/>
          <w:bCs/>
          <w:caps w:val="0"/>
          <w:sz w:val="28"/>
          <w:szCs w:val="28"/>
          <w:highlight w:val="none"/>
          <w:lang w:eastAsia="zh-CN"/>
        </w:rPr>
        <w:t>元整</w:t>
      </w:r>
      <w:r>
        <w:rPr>
          <w:rFonts w:hint="eastAsia" w:ascii="Times New Roman" w:hAnsi="Times New Roman" w:eastAsia="仿宋_GB2312"/>
          <w:b/>
          <w:caps w:val="0"/>
          <w:sz w:val="28"/>
          <w:szCs w:val="28"/>
          <w:highlight w:val="none"/>
        </w:rPr>
        <w:t>（¥</w:t>
      </w:r>
      <w:r>
        <w:rPr>
          <w:rFonts w:hint="eastAsia" w:ascii="Times New Roman" w:hAnsi="Times New Roman" w:eastAsia="仿宋_GB2312"/>
          <w:b/>
          <w:caps w:val="0"/>
          <w:sz w:val="28"/>
          <w:szCs w:val="28"/>
          <w:highlight w:val="none"/>
          <w:lang w:eastAsia="zh-CN"/>
        </w:rPr>
        <w:t>92.66</w:t>
      </w:r>
      <w:r>
        <w:rPr>
          <w:rFonts w:hint="eastAsia" w:ascii="Times New Roman" w:hAnsi="Times New Roman" w:eastAsia="仿宋_GB2312"/>
          <w:b/>
          <w:caps w:val="0"/>
          <w:sz w:val="28"/>
          <w:szCs w:val="28"/>
          <w:highlight w:val="none"/>
          <w:lang w:val="en-US" w:eastAsia="zh-CN"/>
        </w:rPr>
        <w:t>万</w:t>
      </w:r>
      <w:r>
        <w:rPr>
          <w:rFonts w:hint="eastAsia" w:ascii="Times New Roman" w:hAnsi="Times New Roman" w:eastAsia="仿宋_GB2312"/>
          <w:b/>
          <w:caps w:val="0"/>
          <w:sz w:val="28"/>
          <w:szCs w:val="28"/>
          <w:highlight w:val="none"/>
        </w:rPr>
        <w:t>元）</w:t>
      </w:r>
      <w:r>
        <w:rPr>
          <w:rFonts w:hint="eastAsia" w:ascii="Times New Roman" w:hAnsi="Times New Roman" w:eastAsia="仿宋_GB2312"/>
          <w:caps w:val="0"/>
          <w:sz w:val="28"/>
          <w:szCs w:val="28"/>
          <w:highlight w:val="none"/>
        </w:rPr>
        <w:t>。</w:t>
      </w:r>
    </w:p>
    <w:tbl>
      <w:tblPr>
        <w:tblStyle w:val="26"/>
        <w:tblW w:w="9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89"/>
        <w:gridCol w:w="1057"/>
        <w:gridCol w:w="1635"/>
        <w:gridCol w:w="477"/>
        <w:gridCol w:w="510"/>
        <w:gridCol w:w="1128"/>
        <w:gridCol w:w="1035"/>
        <w:gridCol w:w="118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《不动产权证证书》编号</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权利人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坐落</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用途</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结构</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评估层/总楼层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建筑面积（</w:t>
            </w:r>
            <w:r>
              <w:rPr>
                <w:rFonts w:hint="eastAsia" w:ascii="Times New Roman" w:hAnsi="Times New Roman" w:eastAsia="仿宋_GB2312" w:cs="宋体"/>
                <w:b/>
                <w:bCs/>
                <w:i w:val="0"/>
                <w:iCs w:val="0"/>
                <w:caps w:val="0"/>
                <w:color w:val="000000"/>
                <w:kern w:val="0"/>
                <w:sz w:val="20"/>
                <w:szCs w:val="20"/>
                <w:u w:val="none"/>
                <w:lang w:val="en-US" w:eastAsia="zh-CN" w:bidi="ar"/>
              </w:rPr>
              <w:t>㎡</w:t>
            </w:r>
            <w:r>
              <w:rPr>
                <w:rFonts w:hint="eastAsia" w:ascii="Times New Roman" w:hAnsi="Times New Roman" w:eastAsia="仿宋_GB2312" w:cs="仿宋_GB2312"/>
                <w:b/>
                <w:bCs/>
                <w:i w:val="0"/>
                <w:iCs w:val="0"/>
                <w:caps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评估单价（元/</w:t>
            </w:r>
            <w:r>
              <w:rPr>
                <w:rFonts w:hint="eastAsia" w:ascii="Times New Roman" w:hAnsi="Times New Roman" w:eastAsia="仿宋_GB2312" w:cs="宋体"/>
                <w:b/>
                <w:bCs/>
                <w:i w:val="0"/>
                <w:iCs w:val="0"/>
                <w:caps w:val="0"/>
                <w:color w:val="000000"/>
                <w:kern w:val="0"/>
                <w:sz w:val="20"/>
                <w:szCs w:val="20"/>
                <w:u w:val="none"/>
                <w:lang w:val="en-US" w:eastAsia="zh-CN" w:bidi="ar"/>
              </w:rPr>
              <w:t>㎡</w:t>
            </w:r>
            <w:r>
              <w:rPr>
                <w:rFonts w:hint="eastAsia" w:ascii="Times New Roman" w:hAnsi="Times New Roman" w:eastAsia="仿宋_GB2312" w:cs="仿宋_GB2312"/>
                <w:b/>
                <w:bCs/>
                <w:i w:val="0"/>
                <w:iCs w:val="0"/>
                <w:caps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aps w:val="0"/>
                <w:color w:val="000000"/>
                <w:sz w:val="20"/>
                <w:szCs w:val="20"/>
                <w:u w:val="none"/>
              </w:rPr>
            </w:pPr>
            <w:r>
              <w:rPr>
                <w:rFonts w:hint="eastAsia" w:ascii="Times New Roman" w:hAnsi="Times New Roman" w:eastAsia="仿宋_GB2312" w:cs="仿宋_GB2312"/>
                <w:b/>
                <w:bCs/>
                <w:i w:val="0"/>
                <w:iCs w:val="0"/>
                <w:caps w:val="0"/>
                <w:color w:val="000000"/>
                <w:kern w:val="0"/>
                <w:sz w:val="20"/>
                <w:szCs w:val="20"/>
                <w:u w:val="none"/>
                <w:lang w:val="en-US" w:eastAsia="zh-CN" w:bidi="ar"/>
              </w:rPr>
              <w:t>评估总值（万元）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赣（2016）石城县不动产权第0001228号</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邓绍朋、邓美亮</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石城县琴江镇琴江壹号2-1-803室</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住宅</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钢混</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8/17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127.76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7253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20"/>
                <w:szCs w:val="20"/>
                <w:u w:val="none"/>
                <w:lang w:val="en-US" w:eastAsia="zh-CN" w:bidi="ar"/>
              </w:rPr>
              <w:t>92.66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979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aps w:val="0"/>
                <w:color w:val="000000"/>
                <w:sz w:val="20"/>
                <w:szCs w:val="20"/>
                <w:u w:val="none"/>
              </w:rPr>
            </w:pPr>
            <w:r>
              <w:rPr>
                <w:rFonts w:hint="eastAsia" w:ascii="Times New Roman" w:hAnsi="Times New Roman" w:eastAsia="仿宋_GB2312" w:cs="仿宋_GB2312"/>
                <w:i w:val="0"/>
                <w:iCs w:val="0"/>
                <w:caps w:val="0"/>
                <w:color w:val="000000"/>
                <w:kern w:val="0"/>
                <w:sz w:val="18"/>
                <w:szCs w:val="18"/>
                <w:u w:val="none"/>
                <w:lang w:val="en-US" w:eastAsia="zh-CN" w:bidi="ar"/>
              </w:rPr>
              <w:t>注：1、本次估价对象评估价值为房地合一价值，包含房屋所有权、所对应的土地使用权价值以及室内装修价值（水、电、消防等房屋配套设施设备价值、不可拆除的装饰装修价值，不包含家具家电、机器设备、债权债务、特许经营权等其他财产价值）；2、本次评估房屋信息来源于《不动产登记信息》，提请报告使用人注意。</w:t>
            </w:r>
          </w:p>
        </w:tc>
      </w:tr>
    </w:tbl>
    <w:p>
      <w:pPr>
        <w:spacing w:line="480" w:lineRule="exact"/>
        <w:ind w:firstLine="556"/>
        <w:jc w:val="left"/>
        <w:rPr>
          <w:rFonts w:hint="eastAsia" w:ascii="Times New Roman" w:hAnsi="Times New Roman" w:eastAsia="仿宋_GB2312"/>
          <w:caps w:val="0"/>
          <w:sz w:val="28"/>
          <w:szCs w:val="28"/>
          <w:highlight w:val="none"/>
          <w:lang w:val="en-US" w:eastAsia="zh-CN"/>
        </w:rPr>
      </w:pPr>
      <w:r>
        <w:rPr>
          <w:rFonts w:hint="eastAsia" w:ascii="Times New Roman" w:hAnsi="Times New Roman" w:eastAsia="仿宋_GB2312"/>
          <w:caps w:val="0"/>
          <w:sz w:val="28"/>
          <w:szCs w:val="28"/>
          <w:highlight w:val="none"/>
        </w:rPr>
        <w:t>估价的有关情况和相关专业意见，请见附后的估价报告。本估价报告使用期限至20</w:t>
      </w:r>
      <w:r>
        <w:rPr>
          <w:rFonts w:hint="eastAsia" w:ascii="Times New Roman" w:hAnsi="Times New Roman" w:eastAsia="仿宋_GB2312"/>
          <w:caps w:val="0"/>
          <w:sz w:val="28"/>
          <w:szCs w:val="28"/>
          <w:highlight w:val="none"/>
          <w:lang w:val="en-US" w:eastAsia="zh-CN"/>
        </w:rPr>
        <w:t>23</w:t>
      </w:r>
      <w:r>
        <w:rPr>
          <w:rFonts w:hint="eastAsia" w:ascii="Times New Roman" w:hAnsi="Times New Roman" w:eastAsia="仿宋_GB2312"/>
          <w:caps w:val="0"/>
          <w:sz w:val="28"/>
          <w:szCs w:val="28"/>
          <w:highlight w:val="none"/>
        </w:rPr>
        <w:t>年</w:t>
      </w:r>
      <w:r>
        <w:rPr>
          <w:rFonts w:hint="eastAsia" w:ascii="Times New Roman" w:hAnsi="Times New Roman" w:eastAsia="仿宋_GB2312"/>
          <w:caps w:val="0"/>
          <w:sz w:val="28"/>
          <w:szCs w:val="28"/>
          <w:highlight w:val="none"/>
          <w:lang w:val="en-US" w:eastAsia="zh-CN"/>
        </w:rPr>
        <w:t>7</w:t>
      </w:r>
      <w:r>
        <w:rPr>
          <w:rFonts w:hint="eastAsia" w:ascii="Times New Roman" w:hAnsi="Times New Roman" w:eastAsia="仿宋_GB2312"/>
          <w:caps w:val="0"/>
          <w:sz w:val="28"/>
          <w:szCs w:val="28"/>
          <w:highlight w:val="none"/>
        </w:rPr>
        <w:t>月</w:t>
      </w:r>
      <w:r>
        <w:rPr>
          <w:rFonts w:hint="eastAsia" w:ascii="Times New Roman" w:hAnsi="Times New Roman" w:eastAsia="仿宋_GB2312"/>
          <w:caps w:val="0"/>
          <w:sz w:val="28"/>
          <w:szCs w:val="28"/>
          <w:highlight w:val="none"/>
          <w:lang w:val="en-US" w:eastAsia="zh-CN"/>
        </w:rPr>
        <w:t>29</w:t>
      </w:r>
      <w:r>
        <w:rPr>
          <w:rFonts w:hint="eastAsia" w:ascii="Times New Roman" w:hAnsi="Times New Roman" w:eastAsia="仿宋_GB2312"/>
          <w:caps w:val="0"/>
          <w:sz w:val="28"/>
          <w:szCs w:val="28"/>
          <w:highlight w:val="none"/>
        </w:rPr>
        <w:t>日止。另请关注本估价报告中的价值内涵和估价的假设及限制条件。</w:t>
      </w:r>
    </w:p>
    <w:p>
      <w:pPr>
        <w:spacing w:line="480" w:lineRule="exact"/>
        <w:ind w:firstLine="555"/>
        <w:jc w:val="left"/>
        <w:rPr>
          <w:rFonts w:hint="eastAsia" w:ascii="Times New Roman" w:hAnsi="Times New Roman" w:eastAsia="仿宋_GB2312"/>
          <w:caps w:val="0"/>
          <w:sz w:val="28"/>
          <w:szCs w:val="28"/>
          <w:highlight w:val="none"/>
          <w:shd w:val="clear" w:color="FFFFFF" w:fill="D9D9D9"/>
          <w:lang w:val="en-US" w:eastAsia="zh-CN"/>
        </w:rPr>
      </w:pPr>
      <w:r>
        <w:rPr>
          <w:rFonts w:hint="eastAsia" w:ascii="Times New Roman" w:hAnsi="Times New Roman" w:eastAsia="仿宋_GB2312"/>
          <w:caps w:val="0"/>
          <w:sz w:val="28"/>
          <w:szCs w:val="28"/>
          <w:highlight w:val="none"/>
        </w:rPr>
        <w:t>此致！</w:t>
      </w:r>
    </w:p>
    <w:p>
      <w:pPr>
        <w:spacing w:line="480" w:lineRule="exact"/>
        <w:ind w:firstLine="560"/>
        <w:jc w:val="left"/>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估价机构法定代表人签章：</w:t>
      </w:r>
    </w:p>
    <w:p>
      <w:pPr>
        <w:spacing w:line="520" w:lineRule="exact"/>
        <w:jc w:val="right"/>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 xml:space="preserve">                       </w:t>
      </w:r>
      <w:r>
        <w:rPr>
          <w:rFonts w:hint="eastAsia" w:ascii="Times New Roman" w:hAnsi="Times New Roman" w:eastAsia="仿宋_GB2312"/>
          <w:caps w:val="0"/>
          <w:sz w:val="28"/>
          <w:szCs w:val="28"/>
          <w:highlight w:val="none"/>
          <w:lang w:eastAsia="zh-CN"/>
        </w:rPr>
        <w:t>江西新源洪城房地产土地资产评估有限公司</w:t>
      </w:r>
      <w:r>
        <w:rPr>
          <w:rFonts w:hint="eastAsia" w:ascii="Times New Roman" w:hAnsi="Times New Roman" w:eastAsia="仿宋_GB2312"/>
          <w:caps w:val="0"/>
          <w:sz w:val="28"/>
          <w:szCs w:val="28"/>
          <w:highlight w:val="none"/>
        </w:rPr>
        <w:t xml:space="preserve">                          （机构公章）</w:t>
      </w:r>
    </w:p>
    <w:p>
      <w:pPr>
        <w:spacing w:line="520" w:lineRule="exact"/>
        <w:jc w:val="right"/>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lang w:eastAsia="zh-CN"/>
        </w:rPr>
        <w:t>2022年7月30日</w:t>
      </w:r>
    </w:p>
    <w:p>
      <w:pPr>
        <w:spacing w:line="240" w:lineRule="auto"/>
        <w:ind w:firstLine="0" w:firstLineChars="0"/>
        <w:jc w:val="left"/>
        <w:rPr>
          <w:rFonts w:hint="eastAsia" w:ascii="Times New Roman" w:hAnsi="Times New Roman" w:eastAsia="仿宋_GB2312"/>
          <w:b/>
          <w:caps w:val="0"/>
          <w:color w:val="000000"/>
          <w:sz w:val="32"/>
          <w:szCs w:val="32"/>
          <w:highlight w:val="none"/>
        </w:rPr>
      </w:pPr>
      <w:r>
        <w:rPr>
          <w:rFonts w:hint="eastAsia" w:ascii="Times New Roman" w:hAnsi="Times New Roman" w:eastAsia="仿宋_GB2312"/>
          <w:b/>
          <w:caps w:val="0"/>
          <w:color w:val="000000"/>
          <w:sz w:val="32"/>
          <w:szCs w:val="32"/>
          <w:highlight w:val="none"/>
        </w:rPr>
        <w:br w:type="page"/>
      </w:r>
    </w:p>
    <w:p>
      <w:pPr>
        <w:tabs>
          <w:tab w:val="left" w:pos="315"/>
        </w:tabs>
        <w:spacing w:line="500" w:lineRule="exact"/>
        <w:ind w:firstLine="321" w:firstLineChars="100"/>
        <w:jc w:val="center"/>
        <w:rPr>
          <w:rFonts w:hint="eastAsia" w:ascii="Times New Roman" w:hAnsi="Times New Roman" w:eastAsia="仿宋_GB2312"/>
          <w:b/>
          <w:caps w:val="0"/>
          <w:color w:val="000000"/>
          <w:sz w:val="32"/>
          <w:szCs w:val="32"/>
          <w:highlight w:val="none"/>
        </w:rPr>
      </w:pPr>
      <w:r>
        <w:rPr>
          <w:rFonts w:hint="eastAsia" w:ascii="Times New Roman" w:hAnsi="Times New Roman" w:eastAsia="仿宋_GB2312"/>
          <w:b/>
          <w:caps w:val="0"/>
          <w:color w:val="000000"/>
          <w:sz w:val="32"/>
          <w:szCs w:val="32"/>
          <w:highlight w:val="none"/>
        </w:rPr>
        <w:t>目       录</w:t>
      </w:r>
    </w:p>
    <w:p>
      <w:pPr>
        <w:tabs>
          <w:tab w:val="left" w:pos="315"/>
        </w:tabs>
        <w:spacing w:line="400" w:lineRule="exact"/>
        <w:ind w:firstLine="321" w:firstLineChars="100"/>
        <w:jc w:val="center"/>
        <w:rPr>
          <w:rFonts w:hint="eastAsia" w:ascii="Times New Roman" w:hAnsi="Times New Roman" w:eastAsia="仿宋_GB2312"/>
          <w:b/>
          <w:caps w:val="0"/>
          <w:color w:val="000000"/>
          <w:sz w:val="32"/>
          <w:szCs w:val="32"/>
          <w:highlight w:val="none"/>
        </w:rPr>
      </w:pPr>
    </w:p>
    <w:p>
      <w:pPr>
        <w:pStyle w:val="21"/>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TOC \o "1-2" \h \z \u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_Toc2746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一、估价师声明</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_Toc2746 \h </w:instrText>
      </w:r>
      <w:r>
        <w:rPr>
          <w:rFonts w:ascii="Times New Roman" w:hAnsi="Times New Roman" w:eastAsia="仿宋_GB2312"/>
          <w:caps w:val="0"/>
        </w:rPr>
        <w:fldChar w:fldCharType="separate"/>
      </w:r>
      <w:r>
        <w:rPr>
          <w:rFonts w:ascii="Times New Roman" w:hAnsi="Times New Roman" w:eastAsia="仿宋_GB2312"/>
          <w:caps w:val="0"/>
        </w:rPr>
        <w:t>4</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1"/>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_Toc18427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二、估价的假设和限制条件</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_Toc18427 \h </w:instrText>
      </w:r>
      <w:r>
        <w:rPr>
          <w:rFonts w:ascii="Times New Roman" w:hAnsi="Times New Roman" w:eastAsia="仿宋_GB2312"/>
          <w:caps w:val="0"/>
        </w:rPr>
        <w:fldChar w:fldCharType="separate"/>
      </w:r>
      <w:r>
        <w:rPr>
          <w:rFonts w:ascii="Times New Roman" w:hAnsi="Times New Roman" w:eastAsia="仿宋_GB2312"/>
          <w:caps w:val="0"/>
        </w:rPr>
        <w:t>5</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1"/>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_Toc30600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bCs w:val="0"/>
          <w:caps w:val="0"/>
          <w:highlight w:val="none"/>
        </w:rPr>
        <w:t>三、估价结果报告</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_Toc30600 \h </w:instrText>
      </w:r>
      <w:r>
        <w:rPr>
          <w:rFonts w:ascii="Times New Roman" w:hAnsi="Times New Roman" w:eastAsia="仿宋_GB2312"/>
          <w:caps w:val="0"/>
        </w:rPr>
        <w:fldChar w:fldCharType="separate"/>
      </w:r>
      <w:r>
        <w:rPr>
          <w:rFonts w:ascii="Times New Roman" w:hAnsi="Times New Roman" w:eastAsia="仿宋_GB2312"/>
          <w:caps w:val="0"/>
        </w:rPr>
        <w:t>8</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_Toc14691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（一）估价委托人</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_Toc14691 \h </w:instrText>
      </w:r>
      <w:r>
        <w:rPr>
          <w:rFonts w:ascii="Times New Roman" w:hAnsi="Times New Roman" w:eastAsia="仿宋_GB2312"/>
          <w:caps w:val="0"/>
        </w:rPr>
        <w:fldChar w:fldCharType="separate"/>
      </w:r>
      <w:r>
        <w:rPr>
          <w:rFonts w:ascii="Times New Roman" w:hAnsi="Times New Roman" w:eastAsia="仿宋_GB2312"/>
          <w:caps w:val="0"/>
        </w:rPr>
        <w:t>8</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_Toc12025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（二）估价方</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_Toc12025 \h </w:instrText>
      </w:r>
      <w:r>
        <w:rPr>
          <w:rFonts w:ascii="Times New Roman" w:hAnsi="Times New Roman" w:eastAsia="仿宋_GB2312"/>
          <w:caps w:val="0"/>
        </w:rPr>
        <w:fldChar w:fldCharType="separate"/>
      </w:r>
      <w:r>
        <w:rPr>
          <w:rFonts w:ascii="Times New Roman" w:hAnsi="Times New Roman" w:eastAsia="仿宋_GB2312"/>
          <w:caps w:val="0"/>
        </w:rPr>
        <w:t>8</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_Toc22199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（三）估价目的</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_Toc22199 \h </w:instrText>
      </w:r>
      <w:r>
        <w:rPr>
          <w:rFonts w:ascii="Times New Roman" w:hAnsi="Times New Roman" w:eastAsia="仿宋_GB2312"/>
          <w:caps w:val="0"/>
        </w:rPr>
        <w:fldChar w:fldCharType="separate"/>
      </w:r>
      <w:r>
        <w:rPr>
          <w:rFonts w:ascii="Times New Roman" w:hAnsi="Times New Roman" w:eastAsia="仿宋_GB2312"/>
          <w:caps w:val="0"/>
        </w:rPr>
        <w:t>8</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_Toc22576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（四）估价对象</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_Toc22576 \h </w:instrText>
      </w:r>
      <w:r>
        <w:rPr>
          <w:rFonts w:ascii="Times New Roman" w:hAnsi="Times New Roman" w:eastAsia="仿宋_GB2312"/>
          <w:caps w:val="0"/>
        </w:rPr>
        <w:fldChar w:fldCharType="separate"/>
      </w:r>
      <w:r>
        <w:rPr>
          <w:rFonts w:ascii="Times New Roman" w:hAnsi="Times New Roman" w:eastAsia="仿宋_GB2312"/>
          <w:caps w:val="0"/>
        </w:rPr>
        <w:t>8</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_Toc29465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（五）价值时点</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_Toc29465 \h </w:instrText>
      </w:r>
      <w:r>
        <w:rPr>
          <w:rFonts w:ascii="Times New Roman" w:hAnsi="Times New Roman" w:eastAsia="仿宋_GB2312"/>
          <w:caps w:val="0"/>
        </w:rPr>
        <w:fldChar w:fldCharType="separate"/>
      </w:r>
      <w:r>
        <w:rPr>
          <w:rFonts w:ascii="Times New Roman" w:hAnsi="Times New Roman" w:eastAsia="仿宋_GB2312"/>
          <w:caps w:val="0"/>
        </w:rPr>
        <w:t>10</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_Toc26640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（六）</w:t>
      </w:r>
      <w:r>
        <w:rPr>
          <w:rFonts w:hint="eastAsia" w:ascii="Times New Roman" w:hAnsi="Times New Roman" w:eastAsia="仿宋_GB2312" w:cs="Times New Roman"/>
          <w:bCs w:val="0"/>
          <w:caps w:val="0"/>
          <w:kern w:val="2"/>
          <w:szCs w:val="30"/>
          <w:highlight w:val="none"/>
          <w:lang w:bidi="ar"/>
        </w:rPr>
        <w:t>价值</w:t>
      </w:r>
      <w:r>
        <w:rPr>
          <w:rFonts w:hint="eastAsia" w:ascii="Times New Roman" w:hAnsi="Times New Roman" w:eastAsia="仿宋_GB2312" w:cs="Times New Roman"/>
          <w:bCs w:val="0"/>
          <w:caps w:val="0"/>
          <w:kern w:val="2"/>
          <w:szCs w:val="30"/>
          <w:highlight w:val="none"/>
          <w:lang w:val="en-US" w:eastAsia="zh-CN" w:bidi="ar"/>
        </w:rPr>
        <w:t>类型</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_Toc26640 \h </w:instrText>
      </w:r>
      <w:r>
        <w:rPr>
          <w:rFonts w:ascii="Times New Roman" w:hAnsi="Times New Roman" w:eastAsia="仿宋_GB2312"/>
          <w:caps w:val="0"/>
        </w:rPr>
        <w:fldChar w:fldCharType="separate"/>
      </w:r>
      <w:r>
        <w:rPr>
          <w:rFonts w:ascii="Times New Roman" w:hAnsi="Times New Roman" w:eastAsia="仿宋_GB2312"/>
          <w:caps w:val="0"/>
        </w:rPr>
        <w:t>10</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_Toc3336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（七）估价依据</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_Toc3336 \h </w:instrText>
      </w:r>
      <w:r>
        <w:rPr>
          <w:rFonts w:ascii="Times New Roman" w:hAnsi="Times New Roman" w:eastAsia="仿宋_GB2312"/>
          <w:caps w:val="0"/>
        </w:rPr>
        <w:fldChar w:fldCharType="separate"/>
      </w:r>
      <w:r>
        <w:rPr>
          <w:rFonts w:ascii="Times New Roman" w:hAnsi="Times New Roman" w:eastAsia="仿宋_GB2312"/>
          <w:caps w:val="0"/>
        </w:rPr>
        <w:t>11</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_Toc21428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（八）估价原则</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_Toc21428 \h </w:instrText>
      </w:r>
      <w:r>
        <w:rPr>
          <w:rFonts w:ascii="Times New Roman" w:hAnsi="Times New Roman" w:eastAsia="仿宋_GB2312"/>
          <w:caps w:val="0"/>
        </w:rPr>
        <w:fldChar w:fldCharType="separate"/>
      </w:r>
      <w:r>
        <w:rPr>
          <w:rFonts w:ascii="Times New Roman" w:hAnsi="Times New Roman" w:eastAsia="仿宋_GB2312"/>
          <w:caps w:val="0"/>
        </w:rPr>
        <w:t>12</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_Toc23396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（九）估价方法</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_Toc23396 \h </w:instrText>
      </w:r>
      <w:r>
        <w:rPr>
          <w:rFonts w:ascii="Times New Roman" w:hAnsi="Times New Roman" w:eastAsia="仿宋_GB2312"/>
          <w:caps w:val="0"/>
        </w:rPr>
        <w:fldChar w:fldCharType="separate"/>
      </w:r>
      <w:r>
        <w:rPr>
          <w:rFonts w:ascii="Times New Roman" w:hAnsi="Times New Roman" w:eastAsia="仿宋_GB2312"/>
          <w:caps w:val="0"/>
        </w:rPr>
        <w:t>13</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_Toc31723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（十）估价结果</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_Toc31723 \h </w:instrText>
      </w:r>
      <w:r>
        <w:rPr>
          <w:rFonts w:ascii="Times New Roman" w:hAnsi="Times New Roman" w:eastAsia="仿宋_GB2312"/>
          <w:caps w:val="0"/>
        </w:rPr>
        <w:fldChar w:fldCharType="separate"/>
      </w:r>
      <w:r>
        <w:rPr>
          <w:rFonts w:ascii="Times New Roman" w:hAnsi="Times New Roman" w:eastAsia="仿宋_GB2312"/>
          <w:caps w:val="0"/>
        </w:rPr>
        <w:t>14</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_Toc21377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（十一）注册房地产估价师</w:t>
      </w:r>
      <w:r>
        <w:rPr>
          <w:rFonts w:hint="eastAsia" w:ascii="Times New Roman" w:hAnsi="Times New Roman" w:eastAsia="仿宋_GB2312"/>
          <w:caps w:val="0"/>
          <w:highlight w:val="none"/>
          <w:lang w:val="en-US" w:eastAsia="zh-CN"/>
        </w:rPr>
        <w:t>及其他评估专业人员</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_Toc21377 \h </w:instrText>
      </w:r>
      <w:r>
        <w:rPr>
          <w:rFonts w:ascii="Times New Roman" w:hAnsi="Times New Roman" w:eastAsia="仿宋_GB2312"/>
          <w:caps w:val="0"/>
        </w:rPr>
        <w:fldChar w:fldCharType="separate"/>
      </w:r>
      <w:r>
        <w:rPr>
          <w:rFonts w:ascii="Times New Roman" w:hAnsi="Times New Roman" w:eastAsia="仿宋_GB2312"/>
          <w:caps w:val="0"/>
        </w:rPr>
        <w:t>14</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_Toc16752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（十二）实地查勘日期</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_Toc16752 \h </w:instrText>
      </w:r>
      <w:r>
        <w:rPr>
          <w:rFonts w:ascii="Times New Roman" w:hAnsi="Times New Roman" w:eastAsia="仿宋_GB2312"/>
          <w:caps w:val="0"/>
        </w:rPr>
        <w:fldChar w:fldCharType="separate"/>
      </w:r>
      <w:r>
        <w:rPr>
          <w:rFonts w:ascii="Times New Roman" w:hAnsi="Times New Roman" w:eastAsia="仿宋_GB2312"/>
          <w:caps w:val="0"/>
        </w:rPr>
        <w:t>15</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3"/>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_Toc30975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（十三）估价作业日期</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_Toc30975 \h </w:instrText>
      </w:r>
      <w:r>
        <w:rPr>
          <w:rFonts w:ascii="Times New Roman" w:hAnsi="Times New Roman" w:eastAsia="仿宋_GB2312"/>
          <w:caps w:val="0"/>
        </w:rPr>
        <w:fldChar w:fldCharType="separate"/>
      </w:r>
      <w:r>
        <w:rPr>
          <w:rFonts w:ascii="Times New Roman" w:hAnsi="Times New Roman" w:eastAsia="仿宋_GB2312"/>
          <w:caps w:val="0"/>
        </w:rPr>
        <w:t>15</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1"/>
        <w:tabs>
          <w:tab w:val="right" w:leader="dot" w:pos="8578"/>
        </w:tabs>
        <w:rPr>
          <w:rFonts w:ascii="Times New Roman" w:hAnsi="Times New Roman" w:eastAsia="仿宋_GB2312"/>
          <w:caps w:val="0"/>
        </w:rPr>
      </w:pPr>
      <w:r>
        <w:rPr>
          <w:rFonts w:hint="eastAsia" w:ascii="Times New Roman" w:hAnsi="Times New Roman" w:eastAsia="仿宋_GB2312"/>
          <w:caps w:val="0"/>
          <w:szCs w:val="21"/>
          <w:highlight w:val="none"/>
        </w:rPr>
        <w:fldChar w:fldCharType="begin"/>
      </w:r>
      <w:r>
        <w:rPr>
          <w:rFonts w:hint="eastAsia" w:ascii="Times New Roman" w:hAnsi="Times New Roman" w:eastAsia="仿宋_GB2312"/>
          <w:caps w:val="0"/>
          <w:szCs w:val="21"/>
          <w:highlight w:val="none"/>
        </w:rPr>
        <w:instrText xml:space="preserve"> HYPERLINK \l _Toc28654 </w:instrText>
      </w:r>
      <w:r>
        <w:rPr>
          <w:rFonts w:hint="eastAsia" w:ascii="Times New Roman" w:hAnsi="Times New Roman" w:eastAsia="仿宋_GB2312"/>
          <w:caps w:val="0"/>
          <w:szCs w:val="21"/>
          <w:highlight w:val="none"/>
        </w:rPr>
        <w:fldChar w:fldCharType="separate"/>
      </w:r>
      <w:r>
        <w:rPr>
          <w:rFonts w:hint="eastAsia" w:ascii="Times New Roman" w:hAnsi="Times New Roman" w:eastAsia="仿宋_GB2312"/>
          <w:caps w:val="0"/>
          <w:highlight w:val="none"/>
        </w:rPr>
        <w:t>四、附  件</w:t>
      </w:r>
      <w:r>
        <w:rPr>
          <w:rFonts w:ascii="Times New Roman" w:hAnsi="Times New Roman" w:eastAsia="仿宋_GB2312"/>
          <w:caps w:val="0"/>
        </w:rPr>
        <w:tab/>
      </w:r>
      <w:r>
        <w:rPr>
          <w:rFonts w:ascii="Times New Roman" w:hAnsi="Times New Roman" w:eastAsia="仿宋_GB2312"/>
          <w:caps w:val="0"/>
        </w:rPr>
        <w:fldChar w:fldCharType="begin"/>
      </w:r>
      <w:r>
        <w:rPr>
          <w:rFonts w:ascii="Times New Roman" w:hAnsi="Times New Roman" w:eastAsia="仿宋_GB2312"/>
          <w:caps w:val="0"/>
        </w:rPr>
        <w:instrText xml:space="preserve"> PAGEREF _Toc28654 \h </w:instrText>
      </w:r>
      <w:r>
        <w:rPr>
          <w:rFonts w:ascii="Times New Roman" w:hAnsi="Times New Roman" w:eastAsia="仿宋_GB2312"/>
          <w:caps w:val="0"/>
        </w:rPr>
        <w:fldChar w:fldCharType="separate"/>
      </w:r>
      <w:r>
        <w:rPr>
          <w:rFonts w:ascii="Times New Roman" w:hAnsi="Times New Roman" w:eastAsia="仿宋_GB2312"/>
          <w:caps w:val="0"/>
        </w:rPr>
        <w:t>16</w:t>
      </w:r>
      <w:r>
        <w:rPr>
          <w:rFonts w:ascii="Times New Roman" w:hAnsi="Times New Roman" w:eastAsia="仿宋_GB2312"/>
          <w:caps w:val="0"/>
        </w:rPr>
        <w:fldChar w:fldCharType="end"/>
      </w:r>
      <w:r>
        <w:rPr>
          <w:rFonts w:hint="eastAsia" w:ascii="Times New Roman" w:hAnsi="Times New Roman" w:eastAsia="仿宋_GB2312"/>
          <w:caps w:val="0"/>
          <w:szCs w:val="21"/>
          <w:highlight w:val="none"/>
        </w:rPr>
        <w:fldChar w:fldCharType="end"/>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caps w:val="0"/>
          <w:szCs w:val="21"/>
          <w:highlight w:val="none"/>
        </w:rPr>
        <w:fldChar w:fldCharType="end"/>
      </w:r>
      <w:r>
        <w:rPr>
          <w:rFonts w:hint="eastAsia" w:ascii="Times New Roman" w:hAnsi="Times New Roman" w:eastAsia="仿宋_GB2312"/>
          <w:bCs/>
          <w:caps w:val="0"/>
          <w:szCs w:val="21"/>
          <w:highlight w:val="none"/>
        </w:rPr>
        <w:t>（一）《</w:t>
      </w:r>
      <w:r>
        <w:rPr>
          <w:rFonts w:hint="eastAsia" w:ascii="Times New Roman" w:hAnsi="Times New Roman" w:eastAsia="仿宋_GB2312"/>
          <w:bCs/>
          <w:caps w:val="0"/>
          <w:szCs w:val="21"/>
          <w:highlight w:val="none"/>
          <w:lang w:eastAsia="zh-CN"/>
        </w:rPr>
        <w:t>兴国县人民法院司法技术委托书</w:t>
      </w:r>
      <w:r>
        <w:rPr>
          <w:rFonts w:hint="eastAsia" w:ascii="Times New Roman" w:hAnsi="Times New Roman" w:eastAsia="仿宋_GB2312"/>
          <w:bCs/>
          <w:caps w:val="0"/>
          <w:szCs w:val="21"/>
          <w:highlight w:val="none"/>
        </w:rPr>
        <w:t>》复印件</w:t>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bCs/>
          <w:caps w:val="0"/>
          <w:szCs w:val="21"/>
          <w:highlight w:val="none"/>
        </w:rPr>
        <w:t>（二）估价对象位置图</w:t>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bCs/>
          <w:caps w:val="0"/>
          <w:szCs w:val="21"/>
          <w:highlight w:val="none"/>
        </w:rPr>
        <w:t>（三）估价对象现状照片</w:t>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bCs/>
          <w:caps w:val="0"/>
          <w:szCs w:val="21"/>
          <w:highlight w:val="none"/>
        </w:rPr>
        <w:t>（四）估价对象产权材料（复印件）</w:t>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bCs/>
          <w:caps w:val="0"/>
          <w:szCs w:val="21"/>
          <w:highlight w:val="none"/>
        </w:rPr>
        <w:t>（五）评估机构《营业执照》（复印件）</w:t>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bCs/>
          <w:caps w:val="0"/>
          <w:szCs w:val="21"/>
          <w:highlight w:val="none"/>
        </w:rPr>
        <w:t>（六）房地产评估机构</w:t>
      </w:r>
      <w:r>
        <w:rPr>
          <w:rFonts w:hint="eastAsia" w:ascii="Times New Roman" w:hAnsi="Times New Roman" w:eastAsia="仿宋_GB2312"/>
          <w:bCs/>
          <w:caps w:val="0"/>
          <w:szCs w:val="21"/>
          <w:highlight w:val="none"/>
          <w:lang w:eastAsia="zh-CN"/>
        </w:rPr>
        <w:t>备案</w:t>
      </w:r>
      <w:r>
        <w:rPr>
          <w:rFonts w:hint="eastAsia" w:ascii="Times New Roman" w:hAnsi="Times New Roman" w:eastAsia="仿宋_GB2312"/>
          <w:bCs/>
          <w:caps w:val="0"/>
          <w:szCs w:val="21"/>
          <w:highlight w:val="none"/>
        </w:rPr>
        <w:t>证书（复印件）</w:t>
      </w:r>
    </w:p>
    <w:p>
      <w:pPr>
        <w:pStyle w:val="21"/>
        <w:tabs>
          <w:tab w:val="right" w:leader="dot" w:pos="8568"/>
        </w:tabs>
        <w:spacing w:line="400" w:lineRule="exact"/>
        <w:ind w:firstLine="420" w:firstLineChars="200"/>
        <w:rPr>
          <w:rFonts w:hint="eastAsia" w:ascii="Times New Roman" w:hAnsi="Times New Roman" w:eastAsia="仿宋_GB2312"/>
          <w:bCs/>
          <w:caps w:val="0"/>
          <w:szCs w:val="21"/>
          <w:highlight w:val="none"/>
        </w:rPr>
      </w:pPr>
      <w:r>
        <w:rPr>
          <w:rFonts w:hint="eastAsia" w:ascii="Times New Roman" w:hAnsi="Times New Roman" w:eastAsia="仿宋_GB2312"/>
          <w:bCs/>
          <w:caps w:val="0"/>
          <w:szCs w:val="21"/>
          <w:highlight w:val="none"/>
        </w:rPr>
        <w:t>（七）房地产估价师注册证书（复印件）</w:t>
      </w:r>
    </w:p>
    <w:p>
      <w:pPr>
        <w:spacing w:line="500" w:lineRule="exact"/>
        <w:rPr>
          <w:rFonts w:hint="eastAsia" w:ascii="Times New Roman" w:hAnsi="Times New Roman" w:eastAsia="仿宋_GB2312"/>
          <w:caps w:val="0"/>
          <w:sz w:val="28"/>
          <w:szCs w:val="28"/>
          <w:highlight w:val="none"/>
        </w:rPr>
      </w:pPr>
    </w:p>
    <w:p>
      <w:pPr>
        <w:spacing w:line="500" w:lineRule="exact"/>
        <w:rPr>
          <w:rFonts w:hint="eastAsia" w:ascii="Times New Roman" w:hAnsi="Times New Roman" w:eastAsia="仿宋_GB2312"/>
          <w:caps w:val="0"/>
          <w:sz w:val="24"/>
          <w:szCs w:val="24"/>
          <w:highlight w:val="none"/>
        </w:rPr>
      </w:pPr>
    </w:p>
    <w:p>
      <w:pPr>
        <w:spacing w:line="500" w:lineRule="exact"/>
        <w:rPr>
          <w:rFonts w:hint="eastAsia" w:ascii="Times New Roman" w:hAnsi="Times New Roman" w:eastAsia="仿宋_GB2312"/>
          <w:caps w:val="0"/>
          <w:sz w:val="24"/>
          <w:szCs w:val="24"/>
          <w:highlight w:val="none"/>
        </w:rPr>
      </w:pPr>
    </w:p>
    <w:p>
      <w:pPr>
        <w:spacing w:line="500" w:lineRule="exact"/>
        <w:rPr>
          <w:rFonts w:hint="eastAsia" w:ascii="Times New Roman" w:hAnsi="Times New Roman" w:eastAsia="仿宋_GB2312"/>
          <w:caps w:val="0"/>
          <w:sz w:val="24"/>
          <w:szCs w:val="24"/>
          <w:highlight w:val="none"/>
        </w:rPr>
      </w:pPr>
    </w:p>
    <w:p>
      <w:pPr>
        <w:spacing w:line="500" w:lineRule="exact"/>
        <w:rPr>
          <w:rFonts w:hint="eastAsia" w:ascii="Times New Roman" w:hAnsi="Times New Roman" w:eastAsia="仿宋_GB2312"/>
          <w:caps w:val="0"/>
          <w:sz w:val="24"/>
          <w:szCs w:val="24"/>
          <w:highlight w:val="none"/>
        </w:rPr>
      </w:pPr>
    </w:p>
    <w:p>
      <w:pPr>
        <w:rPr>
          <w:rFonts w:hint="eastAsia" w:ascii="Times New Roman" w:hAnsi="Times New Roman" w:eastAsia="仿宋_GB2312"/>
          <w:b/>
          <w:caps w:val="0"/>
          <w:highlight w:val="none"/>
        </w:rPr>
      </w:pPr>
      <w:bookmarkStart w:id="0" w:name="_Toc517794682"/>
      <w:bookmarkStart w:id="1" w:name="_Toc517794424"/>
      <w:bookmarkStart w:id="2" w:name="_Toc2746"/>
      <w:bookmarkStart w:id="3" w:name="_Toc31399"/>
      <w:r>
        <w:rPr>
          <w:rFonts w:hint="eastAsia" w:ascii="Times New Roman" w:hAnsi="Times New Roman" w:eastAsia="仿宋_GB2312"/>
          <w:b/>
          <w:caps w:val="0"/>
          <w:highlight w:val="none"/>
        </w:rPr>
        <w:br w:type="page"/>
      </w:r>
    </w:p>
    <w:p>
      <w:pPr>
        <w:pStyle w:val="2"/>
        <w:spacing w:after="93" w:line="520" w:lineRule="exact"/>
        <w:rPr>
          <w:rFonts w:hint="eastAsia" w:ascii="Times New Roman" w:hAnsi="Times New Roman" w:eastAsia="仿宋_GB2312"/>
          <w:b/>
          <w:caps w:val="0"/>
          <w:highlight w:val="none"/>
        </w:rPr>
      </w:pPr>
      <w:r>
        <w:rPr>
          <w:rFonts w:hint="eastAsia" w:ascii="Times New Roman" w:hAnsi="Times New Roman" w:eastAsia="仿宋_GB2312"/>
          <w:b/>
          <w:caps w:val="0"/>
          <w:highlight w:val="none"/>
        </w:rPr>
        <w:t>一、估价师声明</w:t>
      </w:r>
      <w:bookmarkEnd w:id="0"/>
      <w:bookmarkEnd w:id="1"/>
      <w:bookmarkEnd w:id="2"/>
      <w:bookmarkEnd w:id="3"/>
    </w:p>
    <w:p>
      <w:pPr>
        <w:spacing w:line="4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我们根据自己的专业知识和职业道德，在此郑重声明：</w:t>
      </w:r>
    </w:p>
    <w:p>
      <w:pPr>
        <w:spacing w:line="420" w:lineRule="exact"/>
        <w:rPr>
          <w:rFonts w:hint="eastAsia" w:ascii="Times New Roman" w:hAnsi="Times New Roman" w:eastAsia="仿宋_GB2312"/>
          <w:caps w:val="0"/>
          <w:sz w:val="28"/>
          <w:szCs w:val="28"/>
          <w:highlight w:val="none"/>
        </w:rPr>
      </w:pPr>
      <w:r>
        <w:rPr>
          <w:rFonts w:hint="eastAsia" w:ascii="Times New Roman" w:hAnsi="Times New Roman" w:eastAsia="仿宋_GB2312"/>
          <w:caps w:val="0"/>
          <w:sz w:val="30"/>
          <w:highlight w:val="none"/>
        </w:rPr>
        <w:t xml:space="preserve"> </w:t>
      </w:r>
      <w:r>
        <w:rPr>
          <w:rFonts w:hint="eastAsia" w:ascii="Times New Roman" w:hAnsi="Times New Roman" w:eastAsia="仿宋_GB2312"/>
          <w:caps w:val="0"/>
          <w:sz w:val="28"/>
          <w:szCs w:val="28"/>
          <w:highlight w:val="none"/>
        </w:rPr>
        <w:t xml:space="preserve">   1、我们在本估价报告中对事实的陈述是真实的、准确的，没有虚假记载、误导性陈述和重大遗漏。</w:t>
      </w:r>
    </w:p>
    <w:p>
      <w:pPr>
        <w:spacing w:line="4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2、估价报告中的分析</w:t>
      </w:r>
      <w:r>
        <w:rPr>
          <w:rFonts w:hint="eastAsia" w:ascii="Times New Roman" w:hAnsi="Times New Roman" w:eastAsia="仿宋_GB2312"/>
          <w:caps w:val="0"/>
          <w:sz w:val="28"/>
          <w:szCs w:val="28"/>
          <w:highlight w:val="none"/>
          <w:lang w:eastAsia="zh-CN"/>
        </w:rPr>
        <w:t>、</w:t>
      </w:r>
      <w:r>
        <w:rPr>
          <w:rFonts w:hint="eastAsia" w:ascii="Times New Roman" w:hAnsi="Times New Roman" w:eastAsia="仿宋_GB2312"/>
          <w:caps w:val="0"/>
          <w:sz w:val="28"/>
          <w:szCs w:val="28"/>
          <w:highlight w:val="none"/>
        </w:rPr>
        <w:t>意见和结论，是我</w:t>
      </w:r>
      <w:r>
        <w:rPr>
          <w:rFonts w:hint="eastAsia" w:ascii="Times New Roman" w:hAnsi="Times New Roman" w:eastAsia="仿宋_GB2312"/>
          <w:caps w:val="0"/>
          <w:sz w:val="28"/>
          <w:szCs w:val="28"/>
          <w:highlight w:val="none"/>
          <w:lang w:eastAsia="zh-CN"/>
        </w:rPr>
        <w:t>们</w:t>
      </w:r>
      <w:r>
        <w:rPr>
          <w:rFonts w:hint="eastAsia" w:ascii="Times New Roman" w:hAnsi="Times New Roman" w:eastAsia="仿宋_GB2312"/>
          <w:caps w:val="0"/>
          <w:sz w:val="28"/>
          <w:szCs w:val="28"/>
          <w:highlight w:val="none"/>
        </w:rPr>
        <w:t>公正的专业分析、意见和结论，但要受估价报告中已说明的假设和限制条件的限制和影响。</w:t>
      </w:r>
    </w:p>
    <w:p>
      <w:pPr>
        <w:spacing w:line="46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3、我们与本估价报告中的估价对象没有现实或潜在的利益，与估价委托人及估价利害关系人没有利害关系，也对估价对象、估价委托人及估价利害关系人没有偏见。</w:t>
      </w:r>
    </w:p>
    <w:p>
      <w:pPr>
        <w:spacing w:line="4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4、我们依照中华人民共和国国家标准《房地产估价规范》、《房地产估价基本术语标准》以及相关房地产估价专项标准进行分析，形成意见和结论，撰写本估价报告。</w:t>
      </w:r>
    </w:p>
    <w:p>
      <w:pPr>
        <w:spacing w:line="4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5、本估价报告中，除使用政府部门、行业公布的价格资料和公开市场价格信息外，主要依据估价委托人提供的有关资料，包括但不限于其提供的权属证件等复印件，估价委托人应对其提供的全部资料</w:t>
      </w:r>
      <w:r>
        <w:rPr>
          <w:rFonts w:hint="eastAsia" w:ascii="Times New Roman" w:hAnsi="Times New Roman" w:eastAsia="仿宋_GB2312"/>
          <w:caps w:val="0"/>
          <w:sz w:val="28"/>
          <w:szCs w:val="28"/>
          <w:highlight w:val="none"/>
          <w:lang w:eastAsia="zh-CN"/>
        </w:rPr>
        <w:t>和领勘指界</w:t>
      </w:r>
      <w:r>
        <w:rPr>
          <w:rFonts w:hint="eastAsia" w:ascii="Times New Roman" w:hAnsi="Times New Roman" w:eastAsia="仿宋_GB2312"/>
          <w:caps w:val="0"/>
          <w:sz w:val="28"/>
          <w:szCs w:val="28"/>
          <w:highlight w:val="none"/>
        </w:rPr>
        <w:t>的真实性、</w:t>
      </w:r>
      <w:r>
        <w:rPr>
          <w:rFonts w:hint="eastAsia" w:ascii="Times New Roman" w:hAnsi="Times New Roman" w:eastAsia="仿宋_GB2312"/>
          <w:caps w:val="0"/>
          <w:sz w:val="28"/>
          <w:szCs w:val="28"/>
          <w:highlight w:val="none"/>
          <w:lang w:eastAsia="zh-CN"/>
        </w:rPr>
        <w:t>准确性、</w:t>
      </w:r>
      <w:r>
        <w:rPr>
          <w:rFonts w:hint="eastAsia" w:ascii="Times New Roman" w:hAnsi="Times New Roman" w:eastAsia="仿宋_GB2312"/>
          <w:caps w:val="0"/>
          <w:sz w:val="28"/>
          <w:szCs w:val="28"/>
          <w:highlight w:val="none"/>
        </w:rPr>
        <w:t>合法性和完整性承担全部法律责任。</w:t>
      </w:r>
    </w:p>
    <w:p>
      <w:pPr>
        <w:spacing w:line="4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6、我</w:t>
      </w:r>
      <w:r>
        <w:rPr>
          <w:rFonts w:hint="eastAsia" w:ascii="Times New Roman" w:hAnsi="Times New Roman" w:eastAsia="仿宋_GB2312"/>
          <w:caps w:val="0"/>
          <w:sz w:val="28"/>
          <w:szCs w:val="28"/>
          <w:highlight w:val="none"/>
          <w:lang w:eastAsia="zh-CN"/>
        </w:rPr>
        <w:t>司</w:t>
      </w:r>
      <w:r>
        <w:rPr>
          <w:rFonts w:hint="eastAsia" w:ascii="Times New Roman" w:hAnsi="Times New Roman" w:eastAsia="仿宋_GB2312"/>
          <w:caps w:val="0"/>
          <w:sz w:val="28"/>
          <w:szCs w:val="28"/>
          <w:highlight w:val="none"/>
        </w:rPr>
        <w:t>估价人员已进行了实地查勘，但仅限于其外观和使用状况。估价人员不承担对估价对象的建筑结构、质量进行调查的责任和其他被遮盖、未暴露及难于触及的部分进行检视的责任。</w:t>
      </w:r>
    </w:p>
    <w:p>
      <w:pPr>
        <w:spacing w:line="4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7、没有其他行业的专业人员对估价报告提供了重要专业帮助。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420" w:lineRule="exact"/>
        <w:ind w:left="0" w:right="0" w:firstLine="560" w:firstLineChars="200"/>
        <w:jc w:val="left"/>
        <w:rPr>
          <w:rFonts w:hint="eastAsia" w:ascii="Times New Roman" w:hAnsi="Times New Roman" w:eastAsia="仿宋_GB2312" w:cs="Times New Roman"/>
          <w:i w:val="0"/>
          <w:iCs w:val="0"/>
          <w:caps w:val="0"/>
          <w:spacing w:val="0"/>
          <w:kern w:val="2"/>
          <w:sz w:val="28"/>
          <w:szCs w:val="28"/>
          <w:highlight w:val="none"/>
        </w:rPr>
      </w:pPr>
      <w:r>
        <w:rPr>
          <w:rFonts w:hint="eastAsia" w:ascii="Times New Roman" w:hAnsi="Times New Roman" w:eastAsia="仿宋_GB2312"/>
          <w:caps w:val="0"/>
          <w:sz w:val="28"/>
          <w:szCs w:val="28"/>
          <w:highlight w:val="none"/>
        </w:rPr>
        <w:t>8、</w:t>
      </w:r>
      <w:r>
        <w:rPr>
          <w:rFonts w:ascii="Times New Roman" w:hAnsi="Times New Roman" w:eastAsia="仿宋_GB2312"/>
          <w:caps w:val="0"/>
          <w:color w:val="000000"/>
          <w:sz w:val="28"/>
          <w:szCs w:val="28"/>
        </w:rPr>
        <w:t>若相关权利人在收到报告后对估价报告有异议，</w:t>
      </w:r>
      <w:r>
        <w:rPr>
          <w:rFonts w:hint="eastAsia" w:ascii="Times New Roman" w:hAnsi="Times New Roman" w:eastAsia="仿宋_GB2312"/>
          <w:caps w:val="0"/>
          <w:color w:val="000000"/>
          <w:sz w:val="28"/>
          <w:szCs w:val="28"/>
        </w:rPr>
        <w:t>五</w:t>
      </w:r>
      <w:r>
        <w:rPr>
          <w:rFonts w:ascii="Times New Roman" w:hAnsi="Times New Roman" w:eastAsia="仿宋_GB2312"/>
          <w:caps w:val="0"/>
          <w:color w:val="000000"/>
          <w:sz w:val="28"/>
          <w:szCs w:val="28"/>
        </w:rPr>
        <w:t>天内提交书面意见；逾期未提交，视为对本次估价报告无意见</w:t>
      </w:r>
      <w:r>
        <w:rPr>
          <w:rFonts w:hint="eastAsia" w:ascii="Times New Roman" w:hAnsi="Times New Roman" w:eastAsia="仿宋_GB2312" w:cs="Times New Roman"/>
          <w:i w:val="0"/>
          <w:iCs w:val="0"/>
          <w:caps w:val="0"/>
          <w:spacing w:val="0"/>
          <w:kern w:val="2"/>
          <w:sz w:val="28"/>
          <w:szCs w:val="28"/>
          <w:highlight w:val="none"/>
          <w:shd w:val="clear"/>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lang w:eastAsia="zh-CN"/>
        </w:rPr>
        <w:t>注册房地产估价师</w:t>
      </w:r>
      <w:r>
        <w:rPr>
          <w:rFonts w:hint="eastAsia" w:ascii="Times New Roman" w:hAnsi="Times New Roman" w:eastAsia="仿宋_GB2312"/>
          <w:caps w:val="0"/>
          <w:sz w:val="28"/>
          <w:szCs w:val="28"/>
          <w:highlight w:val="none"/>
        </w:rPr>
        <w:t>签名：</w:t>
      </w:r>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姓名</w:t>
            </w:r>
          </w:p>
        </w:tc>
        <w:tc>
          <w:tcPr>
            <w:tcW w:w="1972"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注册号</w:t>
            </w:r>
          </w:p>
        </w:tc>
        <w:tc>
          <w:tcPr>
            <w:tcW w:w="1972"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签名</w:t>
            </w:r>
          </w:p>
        </w:tc>
        <w:tc>
          <w:tcPr>
            <w:tcW w:w="2879"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张泗芳</w:t>
            </w:r>
          </w:p>
        </w:tc>
        <w:tc>
          <w:tcPr>
            <w:tcW w:w="1972" w:type="dxa"/>
            <w:tcBorders>
              <w:tl2br w:val="nil"/>
              <w:tr2bl w:val="nil"/>
            </w:tcBorders>
            <w:noWrap w:val="0"/>
            <w:vAlign w:val="center"/>
          </w:tcPr>
          <w:p>
            <w:pPr>
              <w:adjustRightInd w:val="0"/>
              <w:snapToGrid w:val="0"/>
              <w:spacing w:line="240" w:lineRule="auto"/>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4420110222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aps w:val="0"/>
                <w:kern w:val="0"/>
                <w:sz w:val="28"/>
                <w:szCs w:val="28"/>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2022年7月30日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971"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lang w:eastAsia="zh-CN"/>
              </w:rPr>
            </w:pPr>
            <w:r>
              <w:rPr>
                <w:rFonts w:hint="eastAsia" w:ascii="Times New Roman" w:hAnsi="Times New Roman" w:eastAsia="仿宋_GB2312" w:cs="仿宋_GB2312"/>
                <w:caps w:val="0"/>
                <w:kern w:val="0"/>
                <w:sz w:val="28"/>
                <w:szCs w:val="28"/>
                <w:highlight w:val="none"/>
                <w:lang w:eastAsia="zh-CN" w:bidi="ar"/>
              </w:rPr>
              <w:t>汪文春</w:t>
            </w:r>
          </w:p>
        </w:tc>
        <w:tc>
          <w:tcPr>
            <w:tcW w:w="1972"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lang w:eastAsia="zh-CN"/>
              </w:rPr>
            </w:pPr>
            <w:r>
              <w:rPr>
                <w:rFonts w:hint="eastAsia" w:ascii="Times New Roman" w:hAnsi="Times New Roman" w:eastAsia="仿宋_GB2312" w:cs="仿宋_GB2312"/>
                <w:caps w:val="0"/>
                <w:kern w:val="0"/>
                <w:sz w:val="28"/>
                <w:szCs w:val="28"/>
                <w:highlight w:val="none"/>
                <w:lang w:eastAsia="zh-CN" w:bidi="ar"/>
              </w:rPr>
              <w:t>3619970062</w:t>
            </w:r>
          </w:p>
        </w:tc>
        <w:tc>
          <w:tcPr>
            <w:tcW w:w="1972"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p>
        </w:tc>
        <w:tc>
          <w:tcPr>
            <w:tcW w:w="2879"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lang w:eastAsia="zh-CN"/>
              </w:rPr>
            </w:pPr>
            <w:r>
              <w:rPr>
                <w:rFonts w:hint="eastAsia" w:ascii="Times New Roman" w:hAnsi="Times New Roman" w:eastAsia="仿宋_GB2312" w:cs="仿宋_GB2312"/>
                <w:caps w:val="0"/>
                <w:kern w:val="0"/>
                <w:sz w:val="28"/>
                <w:szCs w:val="28"/>
                <w:highlight w:val="none"/>
                <w:lang w:eastAsia="zh-CN" w:bidi="ar"/>
              </w:rPr>
              <w:t>2022年7月30日</w:t>
            </w:r>
          </w:p>
        </w:tc>
      </w:tr>
    </w:tbl>
    <w:p>
      <w:pPr>
        <w:spacing w:line="240" w:lineRule="exact"/>
        <w:ind w:firstLine="200"/>
        <w:jc w:val="center"/>
        <w:rPr>
          <w:rFonts w:hint="eastAsia" w:ascii="Times New Roman" w:hAnsi="Times New Roman" w:eastAsia="仿宋_GB2312"/>
          <w:bCs/>
          <w:caps w:val="0"/>
          <w:sz w:val="28"/>
          <w:szCs w:val="28"/>
          <w:highlight w:val="none"/>
        </w:rPr>
      </w:pPr>
    </w:p>
    <w:p>
      <w:pPr>
        <w:pStyle w:val="2"/>
        <w:spacing w:after="93" w:line="520" w:lineRule="exact"/>
        <w:rPr>
          <w:rFonts w:hint="eastAsia" w:ascii="Times New Roman" w:hAnsi="Times New Roman" w:eastAsia="仿宋_GB2312"/>
          <w:b/>
          <w:caps w:val="0"/>
          <w:highlight w:val="none"/>
        </w:rPr>
      </w:pPr>
      <w:bookmarkStart w:id="4" w:name="_Toc29444"/>
      <w:bookmarkStart w:id="5" w:name="_Toc18427"/>
      <w:bookmarkStart w:id="6" w:name="_Toc517794425"/>
      <w:bookmarkStart w:id="7" w:name="_Toc517794683"/>
      <w:r>
        <w:rPr>
          <w:rFonts w:hint="eastAsia" w:ascii="Times New Roman" w:hAnsi="Times New Roman" w:eastAsia="仿宋_GB2312"/>
          <w:b/>
          <w:caps w:val="0"/>
          <w:highlight w:val="none"/>
        </w:rPr>
        <w:t>二、估价的假设和限制条件</w:t>
      </w:r>
      <w:bookmarkEnd w:id="4"/>
      <w:bookmarkEnd w:id="5"/>
      <w:bookmarkEnd w:id="6"/>
      <w:bookmarkEnd w:id="7"/>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Times New Roman" w:hAnsi="Times New Roman" w:eastAsia="仿宋_GB2312" w:cs="Times New Roman"/>
          <w:b/>
          <w:bCs/>
          <w:caps w:val="0"/>
          <w:snapToGrid/>
          <w:spacing w:val="0"/>
          <w:sz w:val="28"/>
          <w:szCs w:val="28"/>
          <w:highlight w:val="none"/>
        </w:rPr>
      </w:pPr>
      <w:r>
        <w:rPr>
          <w:rFonts w:hint="eastAsia" w:ascii="Times New Roman" w:hAnsi="Times New Roman" w:eastAsia="仿宋_GB2312" w:cs="Times New Roman"/>
          <w:b/>
          <w:bCs/>
          <w:caps w:val="0"/>
          <w:snapToGrid/>
          <w:spacing w:val="0"/>
          <w:sz w:val="28"/>
          <w:szCs w:val="28"/>
          <w:highlight w:val="none"/>
        </w:rPr>
        <w:t>一、一般性假设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rPr>
        <w:t>1、估价对象产权明晰，手续齐全，可在公开市场上自由转让。</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rPr>
        <w:t>2、估价对象合法、持续使用；市场供应关系、市场结构保持稳定、未发生重大变化或实质性改变。</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rPr>
        <w:t>4、估价委托人提供了估价对象的</w:t>
      </w:r>
      <w:r>
        <w:rPr>
          <w:rFonts w:hint="eastAsia" w:ascii="Times New Roman" w:hAnsi="Times New Roman" w:eastAsia="仿宋_GB2312" w:cs="Times New Roman"/>
          <w:caps w:val="0"/>
          <w:sz w:val="28"/>
          <w:szCs w:val="28"/>
          <w:highlight w:val="none"/>
          <w:lang w:eastAsia="zh-CN"/>
        </w:rPr>
        <w:t>《不动产登记信息》</w:t>
      </w:r>
      <w:r>
        <w:rPr>
          <w:rFonts w:hint="eastAsia" w:ascii="Times New Roman" w:hAnsi="Times New Roman" w:eastAsia="仿宋_GB2312" w:cs="Times New Roman"/>
          <w:caps w:val="0"/>
          <w:sz w:val="28"/>
          <w:szCs w:val="28"/>
          <w:highlight w:val="none"/>
        </w:rPr>
        <w:t>，我们对记载的权属、面积、用途等资料进行了必要的审慎检查，在无理由怀疑其合法性、真实性、准确性和完整性的情况下，假定估价委托人提供的资料合法、真实、准确、完整。</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rPr>
        <w:t>5、估价人员对估价对象仅进行了外观和利用状况的现场查勘，对被遮盖、未暴露及隐蔽工程未能进行专业的测试和检验，在估价过程中</w:t>
      </w:r>
      <w:r>
        <w:rPr>
          <w:rFonts w:hint="eastAsia" w:ascii="Times New Roman" w:hAnsi="Times New Roman" w:eastAsia="仿宋_GB2312" w:cs="Times New Roman"/>
          <w:caps w:val="0"/>
          <w:sz w:val="28"/>
          <w:szCs w:val="28"/>
          <w:highlight w:val="none"/>
          <w:lang w:eastAsia="zh-CN"/>
        </w:rPr>
        <w:t>我们对房屋安全等影响估价对象价值或价格的重大因素给予了关注，在无理由怀疑估价对象存在安全隐患且无相应的专业机构进行鉴定、检测的情况下</w:t>
      </w:r>
      <w:r>
        <w:rPr>
          <w:rFonts w:hint="eastAsia" w:ascii="Times New Roman" w:hAnsi="Times New Roman" w:eastAsia="仿宋_GB2312" w:cs="Times New Roman"/>
          <w:caps w:val="0"/>
          <w:sz w:val="28"/>
          <w:szCs w:val="28"/>
          <w:highlight w:val="none"/>
        </w:rPr>
        <w:t>，本次估价对被遮盖、未暴露及隐蔽工程以其状况良好为假设前提。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lang w:val="en-US" w:eastAsia="zh-CN"/>
        </w:rPr>
      </w:pPr>
      <w:r>
        <w:rPr>
          <w:rFonts w:hint="eastAsia" w:ascii="Times New Roman" w:hAnsi="Times New Roman" w:eastAsia="仿宋_GB2312" w:cs="Times New Roman"/>
          <w:caps w:val="0"/>
          <w:sz w:val="28"/>
          <w:szCs w:val="28"/>
          <w:highlight w:val="none"/>
          <w:lang w:val="en-US" w:eastAsia="zh-CN"/>
        </w:rPr>
        <w:t>6、估价委托人提供的资料中未明确存在欠缴税金及相关费用，本次估价以估价对象不存在欠缴税金及相关费用为假设前提。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lang w:val="en-US" w:eastAsia="zh-CN"/>
        </w:rPr>
      </w:pPr>
      <w:r>
        <w:rPr>
          <w:rFonts w:hint="eastAsia" w:ascii="Times New Roman" w:hAnsi="Times New Roman" w:eastAsia="仿宋_GB2312" w:cs="Times New Roman"/>
          <w:caps w:val="0"/>
          <w:sz w:val="28"/>
          <w:szCs w:val="28"/>
          <w:highlight w:val="none"/>
          <w:lang w:val="en-US" w:eastAsia="zh-CN"/>
        </w:rPr>
        <w:t>7、估价委托人提供的资料中未明确存在租赁权、用益物权及占有使用情况，</w:t>
      </w:r>
      <w:r>
        <w:rPr>
          <w:rFonts w:hint="eastAsia" w:ascii="Times New Roman" w:hAnsi="Times New Roman" w:eastAsia="仿宋_GB2312"/>
          <w:caps w:val="0"/>
          <w:sz w:val="28"/>
          <w:szCs w:val="28"/>
          <w:highlight w:val="none"/>
        </w:rPr>
        <w:t>估价人员</w:t>
      </w:r>
      <w:r>
        <w:rPr>
          <w:rFonts w:hint="eastAsia" w:ascii="Times New Roman" w:hAnsi="Times New Roman" w:eastAsia="仿宋_GB2312"/>
          <w:caps w:val="0"/>
          <w:sz w:val="28"/>
          <w:szCs w:val="28"/>
          <w:highlight w:val="none"/>
          <w:lang w:eastAsia="zh-CN"/>
        </w:rPr>
        <w:t>经过</w:t>
      </w:r>
      <w:r>
        <w:rPr>
          <w:rFonts w:hint="eastAsia" w:ascii="Times New Roman" w:hAnsi="Times New Roman" w:eastAsia="仿宋_GB2312"/>
          <w:caps w:val="0"/>
          <w:sz w:val="28"/>
          <w:szCs w:val="28"/>
          <w:highlight w:val="none"/>
        </w:rPr>
        <w:t>现场查勘</w:t>
      </w:r>
      <w:r>
        <w:rPr>
          <w:rFonts w:hint="eastAsia" w:ascii="Times New Roman" w:hAnsi="Times New Roman" w:eastAsia="仿宋_GB2312"/>
          <w:caps w:val="0"/>
          <w:sz w:val="28"/>
          <w:szCs w:val="28"/>
          <w:highlight w:val="none"/>
          <w:lang w:eastAsia="zh-CN"/>
        </w:rPr>
        <w:t>和尽职调查后也未发现</w:t>
      </w:r>
      <w:r>
        <w:rPr>
          <w:rFonts w:hint="eastAsia" w:ascii="Times New Roman" w:hAnsi="Times New Roman" w:eastAsia="仿宋_GB2312" w:cs="Times New Roman"/>
          <w:i w:val="0"/>
          <w:iCs w:val="0"/>
          <w:caps w:val="0"/>
          <w:spacing w:val="0"/>
          <w:sz w:val="28"/>
          <w:szCs w:val="28"/>
          <w:highlight w:val="none"/>
          <w:shd w:val="clear"/>
        </w:rPr>
        <w:t>存在租赁权、用益物权及占有使用情况</w:t>
      </w:r>
      <w:r>
        <w:rPr>
          <w:rFonts w:hint="eastAsia" w:ascii="Times New Roman" w:hAnsi="Times New Roman" w:eastAsia="仿宋_GB2312" w:cs="Times New Roman"/>
          <w:i w:val="0"/>
          <w:iCs w:val="0"/>
          <w:caps w:val="0"/>
          <w:spacing w:val="0"/>
          <w:sz w:val="28"/>
          <w:szCs w:val="28"/>
          <w:highlight w:val="none"/>
          <w:shd w:val="clear"/>
          <w:lang w:eastAsia="zh-CN"/>
        </w:rPr>
        <w:t>，</w:t>
      </w:r>
      <w:r>
        <w:rPr>
          <w:rFonts w:hint="eastAsia" w:ascii="Times New Roman" w:hAnsi="Times New Roman" w:eastAsia="仿宋_GB2312"/>
          <w:caps w:val="0"/>
          <w:sz w:val="28"/>
          <w:szCs w:val="28"/>
          <w:highlight w:val="none"/>
          <w:lang w:eastAsia="zh-CN"/>
        </w:rPr>
        <w:t>本次</w:t>
      </w:r>
      <w:r>
        <w:rPr>
          <w:rFonts w:hint="eastAsia" w:ascii="Times New Roman" w:hAnsi="Times New Roman" w:eastAsia="仿宋_GB2312" w:cs="Times New Roman"/>
          <w:caps w:val="0"/>
          <w:sz w:val="28"/>
          <w:szCs w:val="28"/>
          <w:highlight w:val="none"/>
          <w:lang w:val="en-US" w:eastAsia="zh-CN"/>
        </w:rPr>
        <w:t>估价以估价对象</w:t>
      </w:r>
      <w:r>
        <w:rPr>
          <w:rFonts w:hint="eastAsia" w:ascii="Times New Roman" w:hAnsi="Times New Roman" w:eastAsia="仿宋_GB2312"/>
          <w:caps w:val="0"/>
          <w:sz w:val="28"/>
          <w:szCs w:val="28"/>
          <w:highlight w:val="none"/>
          <w:lang w:eastAsia="zh-CN"/>
        </w:rPr>
        <w:t>不存在租赁权、用益物权及占有使用情况</w:t>
      </w:r>
      <w:r>
        <w:rPr>
          <w:rFonts w:hint="eastAsia" w:ascii="Times New Roman" w:hAnsi="Times New Roman" w:eastAsia="仿宋_GB2312" w:cs="Times New Roman"/>
          <w:caps w:val="0"/>
          <w:sz w:val="28"/>
          <w:szCs w:val="28"/>
          <w:highlight w:val="none"/>
          <w:lang w:val="en-US" w:eastAsia="zh-CN"/>
        </w:rPr>
        <w:t>为假设前提</w:t>
      </w:r>
      <w:r>
        <w:rPr>
          <w:rFonts w:hint="eastAsia" w:ascii="Times New Roman" w:hAnsi="Times New Roman" w:eastAsia="仿宋_GB2312"/>
          <w:caps w:val="0"/>
          <w:sz w:val="28"/>
          <w:szCs w:val="28"/>
          <w:highlight w:val="none"/>
          <w:lang w:eastAsia="zh-CN"/>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Times New Roman" w:hAnsi="Times New Roman" w:eastAsia="仿宋_GB2312" w:cs="Times New Roman"/>
          <w:b/>
          <w:bCs/>
          <w:caps w:val="0"/>
          <w:snapToGrid/>
          <w:spacing w:val="0"/>
          <w:sz w:val="28"/>
          <w:szCs w:val="28"/>
          <w:highlight w:val="none"/>
        </w:rPr>
      </w:pPr>
      <w:r>
        <w:rPr>
          <w:rFonts w:hint="eastAsia" w:ascii="Times New Roman" w:hAnsi="Times New Roman" w:eastAsia="仿宋_GB2312" w:cs="Times New Roman"/>
          <w:b/>
          <w:bCs/>
          <w:caps w:val="0"/>
          <w:snapToGrid/>
          <w:spacing w:val="0"/>
          <w:sz w:val="28"/>
          <w:szCs w:val="28"/>
          <w:highlight w:val="none"/>
        </w:rPr>
        <w:t>二、未定事项假设</w:t>
      </w:r>
    </w:p>
    <w:p>
      <w:pPr>
        <w:keepNext w:val="0"/>
        <w:keepLines w:val="0"/>
        <w:pageBreakBefore w:val="0"/>
        <w:widowControl w:val="0"/>
        <w:tabs>
          <w:tab w:val="left" w:pos="426"/>
          <w:tab w:val="left" w:pos="1065"/>
        </w:tabs>
        <w:kinsoku/>
        <w:wordWrap/>
        <w:overflowPunct/>
        <w:topLinePunct w:val="0"/>
        <w:autoSpaceDE/>
        <w:autoSpaceDN/>
        <w:bidi w:val="0"/>
        <w:adjustRightInd w:val="0"/>
        <w:snapToGrid w:val="0"/>
        <w:spacing w:line="520" w:lineRule="exact"/>
        <w:ind w:right="68" w:firstLine="548" w:firstLineChars="196"/>
        <w:textAlignment w:val="auto"/>
        <w:rPr>
          <w:rFonts w:hint="eastAsia" w:ascii="Times New Roman" w:hAnsi="Times New Roman" w:eastAsia="仿宋_GB2312"/>
          <w:caps w:val="0"/>
          <w:snapToGrid w:val="0"/>
          <w:spacing w:val="4"/>
          <w:sz w:val="28"/>
          <w:szCs w:val="28"/>
        </w:rPr>
      </w:pPr>
      <w:r>
        <w:rPr>
          <w:rFonts w:hint="eastAsia" w:ascii="Times New Roman" w:hAnsi="Times New Roman" w:eastAsia="仿宋_GB2312"/>
          <w:caps w:val="0"/>
          <w:sz w:val="28"/>
          <w:szCs w:val="28"/>
        </w:rPr>
        <w:t>本次估价</w:t>
      </w:r>
      <w:r>
        <w:rPr>
          <w:rFonts w:hint="eastAsia" w:ascii="Times New Roman" w:hAnsi="Times New Roman" w:eastAsia="仿宋_GB2312"/>
          <w:caps w:val="0"/>
          <w:sz w:val="28"/>
          <w:szCs w:val="28"/>
          <w:lang w:eastAsia="zh-CN"/>
        </w:rPr>
        <w:t>对象已被法院查封，</w:t>
      </w:r>
      <w:r>
        <w:rPr>
          <w:rFonts w:hint="eastAsia" w:ascii="Times New Roman" w:hAnsi="Times New Roman" w:eastAsia="仿宋_GB2312"/>
          <w:caps w:val="0"/>
          <w:sz w:val="28"/>
          <w:szCs w:val="28"/>
        </w:rPr>
        <w:t>考虑到本次估价目的，本次评估未考虑他项权利对房地产价值的影响，提请</w:t>
      </w:r>
      <w:r>
        <w:rPr>
          <w:rFonts w:hint="eastAsia" w:ascii="Times New Roman" w:hAnsi="Times New Roman" w:eastAsia="仿宋_GB2312"/>
          <w:caps w:val="0"/>
          <w:snapToGrid w:val="0"/>
          <w:spacing w:val="4"/>
          <w:sz w:val="28"/>
          <w:szCs w:val="28"/>
          <w:lang w:eastAsia="zh-CN"/>
        </w:rPr>
        <w:t>报告使用人</w:t>
      </w:r>
      <w:r>
        <w:rPr>
          <w:rFonts w:hint="eastAsia" w:ascii="Times New Roman" w:hAnsi="Times New Roman" w:eastAsia="仿宋_GB2312"/>
          <w:caps w:val="0"/>
          <w:sz w:val="28"/>
          <w:szCs w:val="28"/>
        </w:rPr>
        <w:t>注意</w:t>
      </w:r>
      <w:r>
        <w:rPr>
          <w:rFonts w:hint="eastAsia" w:ascii="Times New Roman" w:hAnsi="Times New Roman" w:eastAsia="仿宋_GB2312"/>
          <w:caps w:val="0"/>
          <w:snapToGrid w:val="0"/>
          <w:spacing w:val="4"/>
          <w:sz w:val="28"/>
          <w:szCs w:val="28"/>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Times New Roman" w:hAnsi="Times New Roman" w:eastAsia="仿宋_GB2312" w:cs="Times New Roman"/>
          <w:b/>
          <w:bCs/>
          <w:caps w:val="0"/>
          <w:snapToGrid/>
          <w:spacing w:val="0"/>
          <w:sz w:val="28"/>
          <w:szCs w:val="28"/>
          <w:highlight w:val="none"/>
        </w:rPr>
      </w:pPr>
      <w:r>
        <w:rPr>
          <w:rFonts w:hint="eastAsia" w:ascii="Times New Roman" w:hAnsi="Times New Roman" w:eastAsia="仿宋_GB2312" w:cs="Times New Roman"/>
          <w:b/>
          <w:bCs/>
          <w:caps w:val="0"/>
          <w:snapToGrid/>
          <w:spacing w:val="0"/>
          <w:sz w:val="28"/>
          <w:szCs w:val="28"/>
          <w:highlight w:val="none"/>
        </w:rPr>
        <w:t>三、背离事实假设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eastAsia" w:ascii="Times New Roman" w:hAnsi="Times New Roman" w:eastAsia="仿宋_GB2312" w:cs="Times New Roman"/>
          <w:caps w:val="0"/>
          <w:snapToGrid/>
          <w:spacing w:val="0"/>
          <w:sz w:val="28"/>
          <w:szCs w:val="28"/>
          <w:highlight w:val="none"/>
        </w:rPr>
      </w:pPr>
      <w:r>
        <w:rPr>
          <w:rFonts w:hint="eastAsia" w:ascii="Times New Roman" w:hAnsi="Times New Roman" w:eastAsia="仿宋_GB2312" w:cs="Times New Roman"/>
          <w:caps w:val="0"/>
          <w:snapToGrid/>
          <w:spacing w:val="0"/>
          <w:sz w:val="28"/>
          <w:szCs w:val="28"/>
          <w:highlight w:val="none"/>
          <w:lang w:eastAsia="zh-CN"/>
        </w:rPr>
        <w:t>本次估价不存在背离事实假设</w:t>
      </w:r>
      <w:r>
        <w:rPr>
          <w:rFonts w:hint="eastAsia" w:ascii="Times New Roman" w:hAnsi="Times New Roman" w:eastAsia="仿宋_GB2312" w:cs="Times New Roman"/>
          <w:caps w:val="0"/>
          <w:snapToGrid/>
          <w:spacing w:val="0"/>
          <w:sz w:val="28"/>
          <w:szCs w:val="28"/>
          <w:highlight w:val="none"/>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Times New Roman" w:hAnsi="Times New Roman" w:eastAsia="仿宋_GB2312" w:cs="Times New Roman"/>
          <w:b/>
          <w:bCs/>
          <w:caps w:val="0"/>
          <w:snapToGrid/>
          <w:spacing w:val="0"/>
          <w:sz w:val="28"/>
          <w:szCs w:val="28"/>
          <w:highlight w:val="none"/>
        </w:rPr>
      </w:pPr>
      <w:r>
        <w:rPr>
          <w:rFonts w:hint="eastAsia" w:ascii="Times New Roman" w:hAnsi="Times New Roman" w:eastAsia="仿宋_GB2312" w:cs="Times New Roman"/>
          <w:b/>
          <w:bCs/>
          <w:caps w:val="0"/>
          <w:snapToGrid/>
          <w:spacing w:val="0"/>
          <w:sz w:val="28"/>
          <w:szCs w:val="28"/>
          <w:highlight w:val="none"/>
        </w:rPr>
        <w:t>四、不相一致假设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napToGrid/>
          <w:spacing w:val="0"/>
          <w:sz w:val="28"/>
          <w:szCs w:val="28"/>
          <w:highlight w:val="none"/>
          <w:lang w:eastAsia="zh-CN"/>
        </w:rPr>
      </w:pPr>
      <w:r>
        <w:rPr>
          <w:rFonts w:hint="eastAsia" w:ascii="Times New Roman" w:hAnsi="Times New Roman" w:eastAsia="仿宋_GB2312" w:cs="Times New Roman"/>
          <w:caps w:val="0"/>
          <w:snapToGrid/>
          <w:spacing w:val="0"/>
          <w:sz w:val="28"/>
          <w:szCs w:val="28"/>
          <w:highlight w:val="none"/>
          <w:lang w:eastAsia="zh-CN"/>
        </w:rPr>
        <w:t>本次估价不存在不相一致假设。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Times New Roman" w:hAnsi="Times New Roman" w:eastAsia="仿宋_GB2312" w:cs="Times New Roman"/>
          <w:b/>
          <w:bCs/>
          <w:caps w:val="0"/>
          <w:snapToGrid/>
          <w:spacing w:val="0"/>
          <w:sz w:val="28"/>
          <w:szCs w:val="28"/>
          <w:highlight w:val="none"/>
        </w:rPr>
      </w:pPr>
      <w:r>
        <w:rPr>
          <w:rFonts w:hint="eastAsia" w:ascii="Times New Roman" w:hAnsi="Times New Roman" w:eastAsia="仿宋_GB2312" w:cs="Times New Roman"/>
          <w:b/>
          <w:bCs/>
          <w:caps w:val="0"/>
          <w:snapToGrid/>
          <w:spacing w:val="0"/>
          <w:sz w:val="28"/>
          <w:szCs w:val="28"/>
          <w:highlight w:val="none"/>
        </w:rPr>
        <w:t>五、依据不足假设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napToGrid/>
          <w:spacing w:val="0"/>
          <w:sz w:val="28"/>
          <w:szCs w:val="28"/>
          <w:highlight w:val="none"/>
          <w:lang w:eastAsia="zh-CN"/>
        </w:rPr>
      </w:pPr>
      <w:r>
        <w:rPr>
          <w:rFonts w:hint="eastAsia" w:ascii="Times New Roman" w:hAnsi="Times New Roman" w:eastAsia="仿宋_GB2312" w:cs="Times New Roman"/>
          <w:caps w:val="0"/>
          <w:snapToGrid/>
          <w:spacing w:val="0"/>
          <w:sz w:val="28"/>
          <w:szCs w:val="28"/>
          <w:highlight w:val="none"/>
          <w:lang w:eastAsia="zh-CN"/>
        </w:rPr>
        <w:t>本次估价不存在依据不足假设。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Times New Roman" w:hAnsi="Times New Roman" w:eastAsia="仿宋_GB2312" w:cs="Times New Roman"/>
          <w:b/>
          <w:bCs/>
          <w:caps w:val="0"/>
          <w:snapToGrid/>
          <w:spacing w:val="0"/>
          <w:sz w:val="28"/>
          <w:szCs w:val="28"/>
          <w:highlight w:val="none"/>
        </w:rPr>
      </w:pPr>
      <w:r>
        <w:rPr>
          <w:rFonts w:hint="eastAsia" w:ascii="Times New Roman" w:hAnsi="Times New Roman" w:eastAsia="仿宋_GB2312" w:cs="Times New Roman"/>
          <w:b/>
          <w:bCs/>
          <w:caps w:val="0"/>
          <w:snapToGrid/>
          <w:spacing w:val="0"/>
          <w:sz w:val="28"/>
          <w:szCs w:val="28"/>
          <w:highlight w:val="none"/>
        </w:rPr>
        <w:t>六、估价报告使用限制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Times New Roman" w:hAnsi="Times New Roman" w:eastAsia="仿宋_GB2312" w:cs="Times New Roman"/>
          <w:i w:val="0"/>
          <w:iCs w:val="0"/>
          <w:caps w:val="0"/>
          <w:spacing w:val="0"/>
          <w:kern w:val="2"/>
          <w:sz w:val="28"/>
          <w:szCs w:val="28"/>
          <w:highlight w:val="none"/>
          <w:shd w:val="clear"/>
          <w:lang w:eastAsia="zh-CN"/>
        </w:rPr>
      </w:pPr>
      <w:r>
        <w:rPr>
          <w:rFonts w:hint="eastAsia" w:ascii="Times New Roman" w:hAnsi="Times New Roman" w:eastAsia="仿宋_GB2312" w:cs="Times New Roman"/>
          <w:caps w:val="0"/>
          <w:sz w:val="28"/>
          <w:szCs w:val="28"/>
          <w:highlight w:val="none"/>
        </w:rPr>
        <w:t>1、本估价报告仅为</w:t>
      </w:r>
      <w:r>
        <w:rPr>
          <w:rFonts w:hint="eastAsia" w:ascii="Times New Roman" w:hAnsi="Times New Roman" w:eastAsia="仿宋_GB2312" w:cs="Times New Roman"/>
          <w:b/>
          <w:bCs/>
          <w:caps w:val="0"/>
          <w:sz w:val="28"/>
          <w:szCs w:val="28"/>
          <w:highlight w:val="none"/>
          <w:lang w:eastAsia="zh-CN"/>
        </w:rPr>
        <w:t>兴国县人民法院</w:t>
      </w:r>
      <w:r>
        <w:rPr>
          <w:rFonts w:hint="eastAsia" w:ascii="Times New Roman" w:hAnsi="Times New Roman" w:eastAsia="仿宋_GB2312" w:cs="Times New Roman"/>
          <w:caps w:val="0"/>
          <w:sz w:val="28"/>
          <w:szCs w:val="28"/>
          <w:highlight w:val="none"/>
          <w:lang w:eastAsia="zh-CN"/>
        </w:rPr>
        <w:t>确定财产</w:t>
      </w:r>
      <w:r>
        <w:rPr>
          <w:rFonts w:hint="eastAsia" w:ascii="Times New Roman" w:hAnsi="Times New Roman" w:eastAsia="仿宋_GB2312" w:cs="Times New Roman"/>
          <w:caps w:val="0"/>
          <w:sz w:val="28"/>
          <w:szCs w:val="28"/>
          <w:highlight w:val="none"/>
        </w:rPr>
        <w:t>处置</w:t>
      </w:r>
      <w:r>
        <w:rPr>
          <w:rFonts w:hint="eastAsia" w:ascii="Times New Roman" w:hAnsi="Times New Roman" w:eastAsia="仿宋_GB2312" w:cs="Times New Roman"/>
          <w:caps w:val="0"/>
          <w:sz w:val="28"/>
          <w:szCs w:val="28"/>
          <w:highlight w:val="none"/>
          <w:lang w:eastAsia="zh-CN"/>
        </w:rPr>
        <w:t>参考价</w:t>
      </w:r>
      <w:r>
        <w:rPr>
          <w:rFonts w:hint="eastAsia" w:ascii="Times New Roman" w:hAnsi="Times New Roman" w:eastAsia="仿宋_GB2312" w:cs="Times New Roman"/>
          <w:caps w:val="0"/>
          <w:sz w:val="28"/>
          <w:szCs w:val="28"/>
          <w:highlight w:val="none"/>
        </w:rPr>
        <w:t>提供</w:t>
      </w:r>
      <w:r>
        <w:rPr>
          <w:rFonts w:hint="eastAsia" w:ascii="Times New Roman" w:hAnsi="Times New Roman" w:eastAsia="仿宋_GB2312" w:cs="Times New Roman"/>
          <w:caps w:val="0"/>
          <w:sz w:val="28"/>
          <w:szCs w:val="28"/>
          <w:highlight w:val="none"/>
          <w:lang w:eastAsia="zh-CN"/>
        </w:rPr>
        <w:t>参考</w:t>
      </w:r>
      <w:r>
        <w:rPr>
          <w:rFonts w:hint="eastAsia" w:ascii="Times New Roman" w:hAnsi="Times New Roman" w:eastAsia="仿宋_GB2312" w:cs="Times New Roman"/>
          <w:caps w:val="0"/>
          <w:sz w:val="28"/>
          <w:szCs w:val="28"/>
          <w:highlight w:val="none"/>
        </w:rPr>
        <w:t>依据，不作它用；</w:t>
      </w:r>
      <w:r>
        <w:rPr>
          <w:rFonts w:hint="eastAsia" w:ascii="Times New Roman" w:hAnsi="Times New Roman" w:eastAsia="仿宋_GB2312" w:cs="Times New Roman"/>
          <w:caps w:val="0"/>
          <w:kern w:val="2"/>
          <w:sz w:val="28"/>
          <w:szCs w:val="28"/>
          <w:highlight w:val="none"/>
          <w:lang w:val="en-US" w:eastAsia="zh-CN"/>
        </w:rPr>
        <w:t>报告使用人</w:t>
      </w:r>
      <w:r>
        <w:rPr>
          <w:rFonts w:hint="eastAsia" w:ascii="Times New Roman" w:hAnsi="Times New Roman" w:eastAsia="仿宋_GB2312" w:cs="Times New Roman"/>
          <w:i w:val="0"/>
          <w:iCs w:val="0"/>
          <w:caps w:val="0"/>
          <w:spacing w:val="0"/>
          <w:sz w:val="28"/>
          <w:szCs w:val="28"/>
          <w:highlight w:val="none"/>
          <w:shd w:val="clear"/>
        </w:rPr>
        <w:t>应当按照法律规定和报告</w:t>
      </w:r>
      <w:r>
        <w:rPr>
          <w:rFonts w:hint="eastAsia" w:ascii="Times New Roman" w:hAnsi="Times New Roman" w:eastAsia="仿宋_GB2312" w:cs="Times New Roman"/>
          <w:i w:val="0"/>
          <w:iCs w:val="0"/>
          <w:caps w:val="0"/>
          <w:spacing w:val="0"/>
          <w:kern w:val="2"/>
          <w:sz w:val="28"/>
          <w:szCs w:val="28"/>
          <w:highlight w:val="none"/>
          <w:shd w:val="clear"/>
          <w:lang w:eastAsia="zh-CN"/>
        </w:rPr>
        <w:t>所</w:t>
      </w:r>
      <w:r>
        <w:rPr>
          <w:rFonts w:hint="eastAsia" w:ascii="Times New Roman" w:hAnsi="Times New Roman" w:eastAsia="仿宋_GB2312" w:cs="Times New Roman"/>
          <w:i w:val="0"/>
          <w:iCs w:val="0"/>
          <w:caps w:val="0"/>
          <w:spacing w:val="0"/>
          <w:sz w:val="28"/>
          <w:szCs w:val="28"/>
          <w:highlight w:val="none"/>
          <w:shd w:val="clear"/>
        </w:rPr>
        <w:t>载明的用途、使用人、使用期限等使用范围使用</w:t>
      </w:r>
      <w:r>
        <w:rPr>
          <w:rFonts w:hint="eastAsia" w:ascii="Times New Roman" w:hAnsi="Times New Roman" w:eastAsia="仿宋_GB2312" w:cs="Times New Roman"/>
          <w:i w:val="0"/>
          <w:iCs w:val="0"/>
          <w:caps w:val="0"/>
          <w:spacing w:val="0"/>
          <w:kern w:val="2"/>
          <w:sz w:val="28"/>
          <w:szCs w:val="28"/>
          <w:highlight w:val="none"/>
          <w:shd w:val="clear"/>
          <w:lang w:eastAsia="zh-CN"/>
        </w:rPr>
        <w:t>本估价</w:t>
      </w:r>
      <w:r>
        <w:rPr>
          <w:rFonts w:hint="eastAsia" w:ascii="Times New Roman" w:hAnsi="Times New Roman" w:eastAsia="仿宋_GB2312" w:cs="Times New Roman"/>
          <w:i w:val="0"/>
          <w:iCs w:val="0"/>
          <w:caps w:val="0"/>
          <w:spacing w:val="0"/>
          <w:sz w:val="28"/>
          <w:szCs w:val="28"/>
          <w:highlight w:val="none"/>
          <w:shd w:val="clear"/>
        </w:rPr>
        <w:t>报告</w:t>
      </w:r>
      <w:r>
        <w:rPr>
          <w:rFonts w:hint="eastAsia" w:ascii="Times New Roman" w:hAnsi="Times New Roman" w:eastAsia="仿宋_GB2312" w:cs="Times New Roman"/>
          <w:i w:val="0"/>
          <w:iCs w:val="0"/>
          <w:caps w:val="0"/>
          <w:spacing w:val="0"/>
          <w:sz w:val="28"/>
          <w:szCs w:val="28"/>
          <w:highlight w:val="none"/>
          <w:shd w:val="clear"/>
          <w:lang w:eastAsia="zh-CN"/>
        </w:rPr>
        <w:t>；</w:t>
      </w:r>
      <w:r>
        <w:rPr>
          <w:rFonts w:hint="eastAsia" w:ascii="Times New Roman" w:hAnsi="Times New Roman" w:eastAsia="仿宋_GB2312" w:cs="Times New Roman"/>
          <w:i w:val="0"/>
          <w:iCs w:val="0"/>
          <w:caps w:val="0"/>
          <w:spacing w:val="0"/>
          <w:sz w:val="28"/>
          <w:szCs w:val="28"/>
          <w:highlight w:val="none"/>
          <w:shd w:val="clear"/>
        </w:rPr>
        <w:t>否则，房地产估价机构和注册房地产估价师依法不承担责任</w:t>
      </w:r>
      <w:r>
        <w:rPr>
          <w:rFonts w:hint="eastAsia" w:ascii="Times New Roman" w:hAnsi="Times New Roman"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Times New Roman" w:hAnsi="Times New Roman" w:eastAsia="仿宋_GB2312" w:cs="Times New Roman"/>
          <w:i w:val="0"/>
          <w:iCs w:val="0"/>
          <w:caps w:val="0"/>
          <w:spacing w:val="0"/>
          <w:kern w:val="2"/>
          <w:sz w:val="28"/>
          <w:szCs w:val="28"/>
          <w:highlight w:val="none"/>
          <w:shd w:val="clear"/>
          <w:lang w:eastAsia="zh-CN"/>
        </w:rPr>
      </w:pPr>
      <w:r>
        <w:rPr>
          <w:rFonts w:hint="eastAsia" w:ascii="Times New Roman" w:hAnsi="Times New Roman" w:eastAsia="仿宋_GB2312" w:cs="Times New Roman"/>
          <w:caps w:val="0"/>
          <w:sz w:val="28"/>
          <w:szCs w:val="28"/>
          <w:highlight w:val="none"/>
          <w:lang w:val="en-US" w:eastAsia="zh-CN"/>
        </w:rPr>
        <w:t>2、</w:t>
      </w:r>
      <w:r>
        <w:rPr>
          <w:rFonts w:hint="eastAsia" w:ascii="Times New Roman" w:hAnsi="Times New Roman" w:eastAsia="仿宋_GB2312" w:cs="Times New Roman"/>
          <w:caps w:val="0"/>
          <w:sz w:val="28"/>
          <w:szCs w:val="28"/>
          <w:highlight w:val="none"/>
        </w:rPr>
        <w:t>本估价报告自出具之日起一年内有效</w:t>
      </w:r>
      <w:r>
        <w:rPr>
          <w:rFonts w:hint="eastAsia" w:ascii="Times New Roman" w:hAnsi="Times New Roman" w:eastAsia="仿宋_GB2312" w:cs="Times New Roman"/>
          <w:caps w:val="0"/>
          <w:sz w:val="28"/>
          <w:szCs w:val="28"/>
          <w:highlight w:val="none"/>
          <w:lang w:eastAsia="zh-CN"/>
        </w:rPr>
        <w:t>。</w:t>
      </w:r>
      <w:r>
        <w:rPr>
          <w:rFonts w:hint="eastAsia" w:ascii="Times New Roman" w:hAnsi="Times New Roman" w:eastAsia="仿宋_GB2312" w:cs="Times New Roman"/>
          <w:i w:val="0"/>
          <w:iCs w:val="0"/>
          <w:caps w:val="0"/>
          <w:spacing w:val="0"/>
          <w:sz w:val="28"/>
          <w:szCs w:val="28"/>
          <w:highlight w:val="none"/>
          <w:shd w:val="clear"/>
        </w:rPr>
        <w:t>在报告使用期限</w:t>
      </w:r>
      <w:r>
        <w:rPr>
          <w:rFonts w:hint="eastAsia" w:ascii="Times New Roman" w:hAnsi="Times New Roman" w:eastAsia="仿宋_GB2312" w:cs="Times New Roman"/>
          <w:i w:val="0"/>
          <w:iCs w:val="0"/>
          <w:caps w:val="0"/>
          <w:spacing w:val="0"/>
          <w:sz w:val="28"/>
          <w:szCs w:val="28"/>
          <w:highlight w:val="none"/>
          <w:shd w:val="clear"/>
          <w:lang w:eastAsia="zh-CN"/>
        </w:rPr>
        <w:t>及</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sz w:val="28"/>
          <w:szCs w:val="28"/>
          <w:highlight w:val="none"/>
          <w:shd w:val="clear"/>
        </w:rPr>
        <w:t>结果有效期内，</w:t>
      </w:r>
      <w:r>
        <w:rPr>
          <w:rFonts w:hint="eastAsia" w:ascii="Times New Roman" w:hAnsi="Times New Roman" w:eastAsia="仿宋_GB2312" w:cs="Times New Roman"/>
          <w:i w:val="0"/>
          <w:iCs w:val="0"/>
          <w:caps w:val="0"/>
          <w:spacing w:val="0"/>
          <w:sz w:val="28"/>
          <w:szCs w:val="28"/>
          <w:highlight w:val="none"/>
          <w:shd w:val="clear"/>
          <w:lang w:eastAsia="zh-CN"/>
        </w:rPr>
        <w:t>或者</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sz w:val="28"/>
          <w:szCs w:val="28"/>
          <w:highlight w:val="none"/>
          <w:shd w:val="clear"/>
        </w:rPr>
        <w:t>报告</w:t>
      </w:r>
      <w:r>
        <w:rPr>
          <w:rFonts w:hint="eastAsia" w:ascii="Times New Roman" w:hAnsi="Times New Roman" w:eastAsia="仿宋_GB2312" w:cs="Times New Roman"/>
          <w:i w:val="0"/>
          <w:iCs w:val="0"/>
          <w:caps w:val="0"/>
          <w:spacing w:val="0"/>
          <w:sz w:val="28"/>
          <w:szCs w:val="28"/>
          <w:highlight w:val="none"/>
          <w:shd w:val="clear"/>
          <w:lang w:eastAsia="zh-CN"/>
        </w:rPr>
        <w:t>和</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sz w:val="28"/>
          <w:szCs w:val="28"/>
          <w:highlight w:val="none"/>
          <w:shd w:val="clear"/>
        </w:rPr>
        <w:t>结果未使用之前，如果</w:t>
      </w:r>
      <w:r>
        <w:rPr>
          <w:rFonts w:hint="eastAsia" w:ascii="Times New Roman" w:hAnsi="Times New Roman" w:eastAsia="仿宋_GB2312" w:cs="Times New Roman"/>
          <w:i w:val="0"/>
          <w:iCs w:val="0"/>
          <w:caps w:val="0"/>
          <w:spacing w:val="0"/>
          <w:kern w:val="2"/>
          <w:sz w:val="28"/>
          <w:szCs w:val="28"/>
          <w:highlight w:val="none"/>
          <w:shd w:val="clear"/>
          <w:lang w:eastAsia="zh-CN"/>
        </w:rPr>
        <w:t>估价对象</w:t>
      </w:r>
      <w:r>
        <w:rPr>
          <w:rFonts w:hint="eastAsia" w:ascii="Times New Roman" w:hAnsi="Times New Roman" w:eastAsia="仿宋_GB2312" w:cs="Times New Roman"/>
          <w:i w:val="0"/>
          <w:iCs w:val="0"/>
          <w:caps w:val="0"/>
          <w:spacing w:val="0"/>
          <w:sz w:val="28"/>
          <w:szCs w:val="28"/>
          <w:highlight w:val="none"/>
          <w:shd w:val="clear"/>
        </w:rPr>
        <w:t>状况或者房地产市场状况发生明显变化的，</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sz w:val="28"/>
          <w:szCs w:val="28"/>
          <w:highlight w:val="none"/>
          <w:shd w:val="clear"/>
        </w:rPr>
        <w:t>结果应当进行相应调整后才可使用</w:t>
      </w:r>
      <w:r>
        <w:rPr>
          <w:rFonts w:hint="eastAsia" w:ascii="Times New Roman" w:hAnsi="Times New Roman"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Times New Roman" w:hAnsi="Times New Roman" w:eastAsia="仿宋_GB2312" w:cs="Times New Roman"/>
          <w:i w:val="0"/>
          <w:iCs w:val="0"/>
          <w:caps w:val="0"/>
          <w:spacing w:val="0"/>
          <w:kern w:val="2"/>
          <w:sz w:val="28"/>
          <w:szCs w:val="28"/>
          <w:highlight w:val="none"/>
          <w:shd w:val="clear"/>
          <w:lang w:eastAsia="zh-CN"/>
        </w:rPr>
      </w:pPr>
      <w:r>
        <w:rPr>
          <w:rFonts w:hint="eastAsia" w:ascii="Times New Roman" w:hAnsi="Times New Roman" w:eastAsia="仿宋_GB2312" w:cs="Times New Roman"/>
          <w:i w:val="0"/>
          <w:iCs w:val="0"/>
          <w:caps w:val="0"/>
          <w:spacing w:val="0"/>
          <w:kern w:val="2"/>
          <w:sz w:val="28"/>
          <w:szCs w:val="28"/>
          <w:highlight w:val="none"/>
          <w:shd w:val="clear"/>
          <w:lang w:val="en-US" w:eastAsia="zh-CN"/>
        </w:rPr>
        <w:t>3、</w:t>
      </w:r>
      <w:r>
        <w:rPr>
          <w:rFonts w:hint="eastAsia" w:ascii="Times New Roman" w:hAnsi="Times New Roman" w:eastAsia="仿宋_GB2312" w:cs="Times New Roman"/>
          <w:i w:val="0"/>
          <w:iCs w:val="0"/>
          <w:caps w:val="0"/>
          <w:spacing w:val="0"/>
          <w:kern w:val="2"/>
          <w:sz w:val="28"/>
          <w:szCs w:val="28"/>
          <w:highlight w:val="none"/>
          <w:shd w:val="clear"/>
          <w:lang w:eastAsia="zh-CN"/>
        </w:rPr>
        <w:t>若</w:t>
      </w:r>
      <w:r>
        <w:rPr>
          <w:rFonts w:hint="eastAsia" w:ascii="Times New Roman" w:hAnsi="Times New Roman" w:eastAsia="仿宋_GB2312" w:cs="Times New Roman"/>
          <w:i w:val="0"/>
          <w:iCs w:val="0"/>
          <w:caps w:val="0"/>
          <w:spacing w:val="0"/>
          <w:sz w:val="28"/>
          <w:szCs w:val="28"/>
          <w:highlight w:val="none"/>
          <w:shd w:val="clear"/>
        </w:rPr>
        <w:t>财产拍卖或者变卖之日与价值时点不一致，可能导致</w:t>
      </w:r>
      <w:r>
        <w:rPr>
          <w:rFonts w:hint="eastAsia" w:ascii="Times New Roman" w:hAnsi="Times New Roman" w:eastAsia="仿宋_GB2312" w:cs="Times New Roman"/>
          <w:i w:val="0"/>
          <w:iCs w:val="0"/>
          <w:caps w:val="0"/>
          <w:spacing w:val="0"/>
          <w:kern w:val="2"/>
          <w:sz w:val="28"/>
          <w:szCs w:val="28"/>
          <w:highlight w:val="none"/>
          <w:shd w:val="clear"/>
          <w:lang w:eastAsia="zh-CN"/>
        </w:rPr>
        <w:t>估价结果</w:t>
      </w:r>
      <w:r>
        <w:rPr>
          <w:rFonts w:hint="eastAsia" w:ascii="Times New Roman" w:hAnsi="Times New Roman" w:eastAsia="仿宋_GB2312" w:cs="Times New Roman"/>
          <w:i w:val="0"/>
          <w:iCs w:val="0"/>
          <w:caps w:val="0"/>
          <w:spacing w:val="0"/>
          <w:sz w:val="28"/>
          <w:szCs w:val="28"/>
          <w:highlight w:val="none"/>
          <w:shd w:val="clear"/>
        </w:rPr>
        <w:t>对应的</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sz w:val="28"/>
          <w:szCs w:val="28"/>
          <w:highlight w:val="none"/>
          <w:shd w:val="clear"/>
        </w:rPr>
        <w:t>对象状况、房地产市场状况、欠缴税费状况等与财产拍卖或者变卖时的相应状况不一致，发生明显变化的，</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sz w:val="28"/>
          <w:szCs w:val="28"/>
          <w:highlight w:val="none"/>
          <w:shd w:val="clear"/>
        </w:rPr>
        <w:t>结果应当进行相应调整后才可使用</w:t>
      </w:r>
      <w:r>
        <w:rPr>
          <w:rFonts w:hint="eastAsia" w:ascii="Times New Roman" w:hAnsi="Times New Roman" w:eastAsia="仿宋_GB2312" w:cs="Times New Roman"/>
          <w:i w:val="0"/>
          <w:iCs w:val="0"/>
          <w:caps w:val="0"/>
          <w:spacing w:val="0"/>
          <w:kern w:val="2"/>
          <w:sz w:val="28"/>
          <w:szCs w:val="28"/>
          <w:highlight w:val="none"/>
          <w:shd w:val="clear"/>
          <w:lang w:eastAsia="zh-CN"/>
        </w:rPr>
        <w:t>。</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lang w:val="en-US" w:eastAsia="zh-CN"/>
        </w:rPr>
        <w:t>4</w:t>
      </w:r>
      <w:r>
        <w:rPr>
          <w:rFonts w:hint="eastAsia" w:ascii="Times New Roman" w:hAnsi="Times New Roman" w:eastAsia="仿宋_GB2312" w:cs="Times New Roman"/>
          <w:caps w:val="0"/>
          <w:sz w:val="28"/>
          <w:szCs w:val="28"/>
          <w:highlight w:val="none"/>
        </w:rPr>
        <w:t>、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lang w:val="en-US" w:eastAsia="zh-CN"/>
        </w:rPr>
        <w:t>5</w:t>
      </w:r>
      <w:r>
        <w:rPr>
          <w:rFonts w:hint="eastAsia" w:ascii="Times New Roman" w:hAnsi="Times New Roman" w:eastAsia="仿宋_GB2312" w:cs="Times New Roman"/>
          <w:caps w:val="0"/>
          <w:sz w:val="28"/>
          <w:szCs w:val="28"/>
          <w:highlight w:val="none"/>
        </w:rPr>
        <w:t>、本报告必须经估价机构加盖公章后方可使用，估价机构仅对本报告的原件承担责任，对任何形式的复制件概不认可且不承担责任。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Times New Roman" w:hAnsi="Times New Roman" w:eastAsia="仿宋_GB2312"/>
          <w:b/>
          <w:bCs/>
          <w:caps w:val="0"/>
          <w:sz w:val="28"/>
          <w:szCs w:val="28"/>
          <w:highlight w:val="none"/>
        </w:rPr>
      </w:pPr>
      <w:r>
        <w:rPr>
          <w:rFonts w:hint="eastAsia" w:ascii="Times New Roman" w:hAnsi="Times New Roman" w:eastAsia="仿宋_GB2312"/>
          <w:b/>
          <w:bCs/>
          <w:caps w:val="0"/>
          <w:sz w:val="28"/>
          <w:szCs w:val="28"/>
          <w:highlight w:val="none"/>
        </w:rPr>
        <w:t>七、需要特别说明的事项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Times New Roman" w:hAnsi="Times New Roman" w:eastAsia="仿宋_GB2312" w:cs="Times New Roman"/>
          <w:caps w:val="0"/>
          <w:sz w:val="28"/>
          <w:szCs w:val="28"/>
          <w:highlight w:val="none"/>
        </w:rPr>
      </w:pPr>
      <w:r>
        <w:rPr>
          <w:rFonts w:hint="eastAsia" w:ascii="Times New Roman" w:hAnsi="Times New Roman" w:eastAsia="仿宋_GB2312" w:cs="Times New Roman"/>
          <w:caps w:val="0"/>
          <w:sz w:val="28"/>
          <w:szCs w:val="28"/>
          <w:highlight w:val="none"/>
          <w:lang w:val="en-US" w:eastAsia="zh-CN"/>
        </w:rPr>
        <w:t>1、本</w:t>
      </w:r>
      <w:r>
        <w:rPr>
          <w:rFonts w:hint="eastAsia" w:ascii="Times New Roman" w:hAnsi="Times New Roman" w:eastAsia="仿宋_GB2312" w:cs="Times New Roman"/>
          <w:caps w:val="0"/>
          <w:sz w:val="28"/>
          <w:szCs w:val="28"/>
          <w:highlight w:val="none"/>
        </w:rPr>
        <w:t>估价结果未扣除法定优先受偿款，也未计入估价对象处置时应交纳的拍卖费、契税、土地增值税、交易手续费、评估费、诉讼费、律师费</w:t>
      </w:r>
      <w:r>
        <w:rPr>
          <w:rFonts w:hint="eastAsia" w:ascii="Times New Roman" w:hAnsi="Times New Roman" w:eastAsia="仿宋_GB2312" w:cs="Times New Roman"/>
          <w:caps w:val="0"/>
          <w:sz w:val="28"/>
          <w:szCs w:val="28"/>
          <w:highlight w:val="none"/>
          <w:lang w:eastAsia="zh-CN"/>
        </w:rPr>
        <w:t>、</w:t>
      </w:r>
      <w:r>
        <w:rPr>
          <w:rFonts w:hint="eastAsia" w:ascii="Times New Roman" w:hAnsi="Times New Roman" w:eastAsia="仿宋_GB2312" w:cs="Times New Roman"/>
          <w:caps w:val="0"/>
          <w:sz w:val="28"/>
          <w:szCs w:val="28"/>
          <w:highlight w:val="none"/>
        </w:rPr>
        <w:t>发证费以及税收、物业费、水电气费等法律、法规规定应交纳的有关税费及费用。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Times New Roman" w:hAnsi="Times New Roman" w:eastAsia="仿宋_GB2312" w:cs="Times New Roman"/>
          <w:i w:val="0"/>
          <w:iCs w:val="0"/>
          <w:caps w:val="0"/>
          <w:spacing w:val="0"/>
          <w:kern w:val="2"/>
          <w:sz w:val="28"/>
          <w:szCs w:val="28"/>
          <w:highlight w:val="none"/>
          <w:shd w:val="clear"/>
          <w:lang w:eastAsia="zh-CN"/>
        </w:rPr>
      </w:pPr>
      <w:r>
        <w:rPr>
          <w:rFonts w:hint="eastAsia" w:ascii="Times New Roman" w:hAnsi="Times New Roman" w:eastAsia="仿宋_GB2312" w:cs="Times New Roman"/>
          <w:i w:val="0"/>
          <w:iCs w:val="0"/>
          <w:caps w:val="0"/>
          <w:spacing w:val="0"/>
          <w:kern w:val="2"/>
          <w:sz w:val="28"/>
          <w:szCs w:val="28"/>
          <w:highlight w:val="none"/>
          <w:shd w:val="clear"/>
          <w:lang w:val="en-US" w:eastAsia="zh-CN"/>
        </w:rPr>
        <w:t>2、本</w:t>
      </w:r>
      <w:r>
        <w:rPr>
          <w:rFonts w:hint="eastAsia" w:ascii="Times New Roman" w:hAnsi="Times New Roman" w:eastAsia="仿宋_GB2312" w:cs="Times New Roman"/>
          <w:i w:val="0"/>
          <w:iCs w:val="0"/>
          <w:caps w:val="0"/>
          <w:spacing w:val="0"/>
          <w:kern w:val="2"/>
          <w:sz w:val="28"/>
          <w:szCs w:val="28"/>
          <w:highlight w:val="none"/>
          <w:shd w:val="clear"/>
          <w:lang w:eastAsia="zh-CN"/>
        </w:rPr>
        <w:t>估价</w:t>
      </w:r>
      <w:r>
        <w:rPr>
          <w:rFonts w:hint="eastAsia" w:ascii="Times New Roman" w:hAnsi="Times New Roman" w:eastAsia="仿宋_GB2312" w:cs="Times New Roman"/>
          <w:i w:val="0"/>
          <w:iCs w:val="0"/>
          <w:caps w:val="0"/>
          <w:spacing w:val="0"/>
          <w:kern w:val="2"/>
          <w:sz w:val="28"/>
          <w:szCs w:val="28"/>
          <w:highlight w:val="none"/>
          <w:shd w:val="clear"/>
        </w:rPr>
        <w:t>结果仅为人民法院确定财产处置参考价服务，不是</w:t>
      </w:r>
      <w:r>
        <w:rPr>
          <w:rFonts w:hint="eastAsia" w:ascii="Times New Roman" w:hAnsi="Times New Roman" w:eastAsia="仿宋_GB2312" w:cs="Times New Roman"/>
          <w:i w:val="0"/>
          <w:iCs w:val="0"/>
          <w:caps w:val="0"/>
          <w:spacing w:val="0"/>
          <w:kern w:val="2"/>
          <w:sz w:val="28"/>
          <w:szCs w:val="28"/>
          <w:highlight w:val="none"/>
          <w:shd w:val="clear"/>
          <w:lang w:eastAsia="zh-CN"/>
        </w:rPr>
        <w:t>估价对象</w:t>
      </w:r>
      <w:r>
        <w:rPr>
          <w:rFonts w:hint="eastAsia" w:ascii="Times New Roman" w:hAnsi="Times New Roman" w:eastAsia="仿宋_GB2312" w:cs="Times New Roman"/>
          <w:i w:val="0"/>
          <w:iCs w:val="0"/>
          <w:caps w:val="0"/>
          <w:spacing w:val="0"/>
          <w:kern w:val="2"/>
          <w:sz w:val="28"/>
          <w:szCs w:val="28"/>
          <w:highlight w:val="none"/>
          <w:shd w:val="clear"/>
        </w:rPr>
        <w:t>处置可实现的成交价格，也不应当被视为对</w:t>
      </w:r>
      <w:r>
        <w:rPr>
          <w:rFonts w:hint="eastAsia" w:ascii="Times New Roman" w:hAnsi="Times New Roman" w:eastAsia="仿宋_GB2312" w:cs="Times New Roman"/>
          <w:i w:val="0"/>
          <w:iCs w:val="0"/>
          <w:caps w:val="0"/>
          <w:spacing w:val="0"/>
          <w:kern w:val="2"/>
          <w:sz w:val="28"/>
          <w:szCs w:val="28"/>
          <w:highlight w:val="none"/>
          <w:shd w:val="clear"/>
          <w:lang w:eastAsia="zh-CN"/>
        </w:rPr>
        <w:t>估价对象</w:t>
      </w:r>
      <w:r>
        <w:rPr>
          <w:rFonts w:hint="eastAsia" w:ascii="Times New Roman" w:hAnsi="Times New Roman" w:eastAsia="仿宋_GB2312" w:cs="Times New Roman"/>
          <w:i w:val="0"/>
          <w:iCs w:val="0"/>
          <w:caps w:val="0"/>
          <w:spacing w:val="0"/>
          <w:kern w:val="2"/>
          <w:sz w:val="28"/>
          <w:szCs w:val="28"/>
          <w:highlight w:val="none"/>
          <w:shd w:val="clear"/>
        </w:rPr>
        <w:t>处置成交价格的保证</w:t>
      </w:r>
      <w:r>
        <w:rPr>
          <w:rFonts w:hint="eastAsia" w:ascii="Times New Roman" w:hAnsi="Times New Roman" w:eastAsia="仿宋_GB2312" w:cs="Times New Roman"/>
          <w:i w:val="0"/>
          <w:iCs w:val="0"/>
          <w:caps w:val="0"/>
          <w:spacing w:val="0"/>
          <w:kern w:val="2"/>
          <w:sz w:val="28"/>
          <w:szCs w:val="28"/>
          <w:highlight w:val="none"/>
          <w:shd w:val="clear"/>
          <w:lang w:eastAsia="zh-CN"/>
        </w:rPr>
        <w:t>。</w:t>
      </w:r>
    </w:p>
    <w:p>
      <w:pPr>
        <w:tabs>
          <w:tab w:val="left" w:pos="3023"/>
        </w:tabs>
        <w:spacing w:line="520" w:lineRule="exact"/>
        <w:ind w:firstLine="560" w:firstLineChars="200"/>
        <w:rPr>
          <w:rFonts w:hint="eastAsia" w:ascii="Times New Roman" w:hAnsi="Times New Roman" w:eastAsia="仿宋_GB2312"/>
          <w:caps w:val="0"/>
          <w:sz w:val="28"/>
          <w:szCs w:val="28"/>
          <w:highlight w:val="none"/>
          <w:lang w:val="en-US" w:eastAsia="zh-CN"/>
        </w:rPr>
      </w:pPr>
    </w:p>
    <w:p>
      <w:pPr>
        <w:pStyle w:val="3"/>
        <w:rPr>
          <w:rFonts w:hint="eastAsia" w:ascii="Times New Roman" w:hAnsi="Times New Roman" w:eastAsia="仿宋_GB2312"/>
          <w:b/>
          <w:bCs w:val="0"/>
          <w:caps w:val="0"/>
          <w:highlight w:val="none"/>
        </w:rPr>
      </w:pPr>
      <w:bookmarkStart w:id="8" w:name="_Toc517794426"/>
      <w:bookmarkStart w:id="9" w:name="_Toc517794684"/>
    </w:p>
    <w:p>
      <w:pPr>
        <w:spacing w:after="93" w:line="540" w:lineRule="exact"/>
        <w:ind w:firstLine="105"/>
        <w:rPr>
          <w:rFonts w:hint="eastAsia" w:ascii="Times New Roman" w:hAnsi="Times New Roman" w:eastAsia="仿宋_GB2312"/>
          <w:b/>
          <w:bCs w:val="0"/>
          <w:caps w:val="0"/>
          <w:highlight w:val="none"/>
        </w:rPr>
      </w:pPr>
      <w:bookmarkStart w:id="10" w:name="_Toc30600"/>
      <w:bookmarkStart w:id="11" w:name="_Toc9201"/>
      <w:r>
        <w:rPr>
          <w:rFonts w:hint="eastAsia" w:ascii="Times New Roman" w:hAnsi="Times New Roman" w:eastAsia="仿宋_GB2312"/>
          <w:b/>
          <w:bCs w:val="0"/>
          <w:caps w:val="0"/>
          <w:highlight w:val="none"/>
        </w:rPr>
        <w:br w:type="page"/>
      </w:r>
    </w:p>
    <w:p>
      <w:pPr>
        <w:pStyle w:val="2"/>
        <w:spacing w:after="93" w:line="540" w:lineRule="exact"/>
        <w:ind w:firstLine="105"/>
        <w:rPr>
          <w:rFonts w:hint="eastAsia" w:ascii="Times New Roman" w:hAnsi="Times New Roman" w:eastAsia="仿宋_GB2312"/>
          <w:b/>
          <w:bCs w:val="0"/>
          <w:caps w:val="0"/>
          <w:highlight w:val="none"/>
        </w:rPr>
      </w:pPr>
      <w:r>
        <w:rPr>
          <w:rFonts w:hint="eastAsia" w:ascii="Times New Roman" w:hAnsi="Times New Roman" w:eastAsia="仿宋_GB2312"/>
          <w:b/>
          <w:bCs w:val="0"/>
          <w:caps w:val="0"/>
          <w:highlight w:val="none"/>
        </w:rPr>
        <w:t>三、估价结果报告</w:t>
      </w:r>
      <w:bookmarkEnd w:id="8"/>
      <w:bookmarkEnd w:id="9"/>
      <w:bookmarkEnd w:id="10"/>
      <w:bookmarkEnd w:id="11"/>
    </w:p>
    <w:p>
      <w:pPr>
        <w:pStyle w:val="4"/>
        <w:spacing w:line="540" w:lineRule="exact"/>
        <w:ind w:firstLine="420"/>
        <w:rPr>
          <w:rFonts w:hint="eastAsia" w:ascii="Times New Roman" w:hAnsi="Times New Roman" w:eastAsia="仿宋_GB2312"/>
          <w:b/>
          <w:caps w:val="0"/>
          <w:highlight w:val="none"/>
        </w:rPr>
      </w:pPr>
      <w:bookmarkStart w:id="12" w:name="_Toc517794685"/>
      <w:bookmarkStart w:id="13" w:name="_Toc4558"/>
      <w:bookmarkStart w:id="14" w:name="_Toc14691"/>
      <w:bookmarkStart w:id="15" w:name="_Toc517794427"/>
      <w:r>
        <w:rPr>
          <w:rFonts w:hint="eastAsia" w:ascii="Times New Roman" w:hAnsi="Times New Roman" w:eastAsia="仿宋_GB2312"/>
          <w:b/>
          <w:caps w:val="0"/>
          <w:highlight w:val="none"/>
        </w:rPr>
        <w:t>（一）估价委托人</w:t>
      </w:r>
      <w:bookmarkEnd w:id="12"/>
      <w:bookmarkEnd w:id="13"/>
      <w:bookmarkEnd w:id="14"/>
      <w:bookmarkEnd w:id="15"/>
    </w:p>
    <w:p>
      <w:pPr>
        <w:spacing w:line="54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估价委托人：</w:t>
      </w:r>
      <w:r>
        <w:rPr>
          <w:rFonts w:hint="eastAsia" w:ascii="Times New Roman" w:hAnsi="Times New Roman" w:eastAsia="仿宋_GB2312"/>
          <w:caps w:val="0"/>
          <w:sz w:val="28"/>
          <w:szCs w:val="28"/>
          <w:highlight w:val="none"/>
          <w:lang w:eastAsia="zh-CN"/>
        </w:rPr>
        <w:t>兴国县人民法院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Times New Roman" w:hAnsi="Times New Roman" w:eastAsia="仿宋_GB2312"/>
          <w:b/>
          <w:caps w:val="0"/>
          <w:color w:val="000000"/>
          <w:sz w:val="28"/>
          <w:szCs w:val="28"/>
          <w:highlight w:val="none"/>
        </w:rPr>
      </w:pPr>
    </w:p>
    <w:p>
      <w:pPr>
        <w:pStyle w:val="4"/>
        <w:spacing w:line="540" w:lineRule="exact"/>
        <w:ind w:firstLine="420"/>
        <w:rPr>
          <w:rFonts w:hint="eastAsia" w:ascii="Times New Roman" w:hAnsi="Times New Roman" w:eastAsia="仿宋_GB2312"/>
          <w:b/>
          <w:caps w:val="0"/>
          <w:highlight w:val="none"/>
        </w:rPr>
      </w:pPr>
      <w:bookmarkStart w:id="16" w:name="_Toc517794686"/>
      <w:bookmarkStart w:id="17" w:name="_Toc6714"/>
      <w:bookmarkStart w:id="18" w:name="_Toc12025"/>
      <w:bookmarkStart w:id="19" w:name="_Toc517794428"/>
      <w:r>
        <w:rPr>
          <w:rFonts w:hint="eastAsia" w:ascii="Times New Roman" w:hAnsi="Times New Roman" w:eastAsia="仿宋_GB2312"/>
          <w:b/>
          <w:caps w:val="0"/>
          <w:highlight w:val="none"/>
        </w:rPr>
        <w:t>（二）估价方</w:t>
      </w:r>
      <w:bookmarkEnd w:id="16"/>
      <w:bookmarkEnd w:id="17"/>
      <w:bookmarkEnd w:id="18"/>
      <w:bookmarkEnd w:id="19"/>
    </w:p>
    <w:p>
      <w:pPr>
        <w:spacing w:line="520" w:lineRule="exact"/>
        <w:ind w:left="523" w:leftChars="249" w:firstLine="19" w:firstLineChars="7"/>
        <w:rPr>
          <w:rFonts w:hint="default" w:ascii="Times New Roman" w:hAnsi="Times New Roman" w:eastAsia="仿宋_GB2312" w:cs="Times New Roman"/>
          <w:caps w:val="0"/>
          <w:spacing w:val="-4"/>
          <w:sz w:val="28"/>
          <w:szCs w:val="28"/>
          <w:highlight w:val="none"/>
        </w:rPr>
      </w:pPr>
      <w:r>
        <w:rPr>
          <w:rFonts w:hint="default" w:ascii="Times New Roman" w:hAnsi="Times New Roman" w:eastAsia="仿宋_GB2312" w:cs="Times New Roman"/>
          <w:caps w:val="0"/>
          <w:spacing w:val="-4"/>
          <w:sz w:val="28"/>
          <w:szCs w:val="28"/>
          <w:highlight w:val="none"/>
        </w:rPr>
        <w:t>机构</w:t>
      </w:r>
      <w:r>
        <w:rPr>
          <w:rFonts w:hint="default" w:ascii="Times New Roman" w:hAnsi="Times New Roman" w:eastAsia="仿宋_GB2312" w:cs="Times New Roman"/>
          <w:caps w:val="0"/>
          <w:spacing w:val="-4"/>
          <w:sz w:val="28"/>
          <w:szCs w:val="28"/>
          <w:highlight w:val="none"/>
          <w:lang w:val="en-US" w:eastAsia="zh-CN"/>
        </w:rPr>
        <w:t>名称</w:t>
      </w:r>
      <w:r>
        <w:rPr>
          <w:rFonts w:hint="default" w:ascii="Times New Roman" w:hAnsi="Times New Roman" w:eastAsia="仿宋_GB2312" w:cs="Times New Roman"/>
          <w:caps w:val="0"/>
          <w:spacing w:val="-4"/>
          <w:sz w:val="28"/>
          <w:szCs w:val="28"/>
          <w:highlight w:val="none"/>
        </w:rPr>
        <w:t xml:space="preserve">：江西新源洪城房地产土地资产评估有限公司  </w:t>
      </w:r>
    </w:p>
    <w:p>
      <w:pPr>
        <w:spacing w:line="520" w:lineRule="exact"/>
        <w:ind w:left="523" w:leftChars="249" w:firstLine="19" w:firstLineChars="7"/>
        <w:rPr>
          <w:rFonts w:hint="default" w:ascii="Times New Roman" w:hAnsi="Times New Roman" w:eastAsia="仿宋_GB2312" w:cs="Times New Roman"/>
          <w:caps w:val="0"/>
          <w:spacing w:val="-4"/>
          <w:sz w:val="28"/>
          <w:szCs w:val="28"/>
          <w:highlight w:val="none"/>
          <w:lang w:val="en-US" w:eastAsia="zh-CN"/>
        </w:rPr>
      </w:pPr>
      <w:r>
        <w:rPr>
          <w:rFonts w:hint="default" w:ascii="Times New Roman" w:hAnsi="Times New Roman" w:eastAsia="仿宋_GB2312" w:cs="Times New Roman"/>
          <w:caps w:val="0"/>
          <w:spacing w:val="-4"/>
          <w:sz w:val="28"/>
          <w:szCs w:val="28"/>
          <w:highlight w:val="none"/>
          <w:lang w:val="en-US" w:eastAsia="zh-CN"/>
        </w:rPr>
        <w:t>证书编号：</w:t>
      </w:r>
      <w:r>
        <w:rPr>
          <w:rFonts w:hint="default" w:ascii="Times New Roman" w:hAnsi="Times New Roman" w:eastAsia="仿宋_GB2312" w:cs="Times New Roman"/>
          <w:caps w:val="0"/>
          <w:spacing w:val="-4"/>
          <w:sz w:val="28"/>
          <w:szCs w:val="28"/>
          <w:highlight w:val="none"/>
        </w:rPr>
        <w:t>建房估证字[2012]122号</w:t>
      </w:r>
    </w:p>
    <w:p>
      <w:pPr>
        <w:spacing w:line="520" w:lineRule="exact"/>
        <w:ind w:left="523" w:leftChars="249" w:firstLine="19" w:firstLineChars="7"/>
        <w:rPr>
          <w:rFonts w:hint="default" w:ascii="Times New Roman" w:hAnsi="Times New Roman" w:eastAsia="仿宋_GB2312" w:cs="Times New Roman"/>
          <w:caps w:val="0"/>
          <w:spacing w:val="-4"/>
          <w:sz w:val="28"/>
          <w:szCs w:val="28"/>
          <w:highlight w:val="none"/>
        </w:rPr>
      </w:pPr>
      <w:r>
        <w:rPr>
          <w:rFonts w:hint="default" w:ascii="Times New Roman" w:hAnsi="Times New Roman" w:eastAsia="仿宋_GB2312" w:cs="Times New Roman"/>
          <w:caps w:val="0"/>
          <w:spacing w:val="-4"/>
          <w:sz w:val="28"/>
          <w:szCs w:val="28"/>
          <w:highlight w:val="none"/>
        </w:rPr>
        <w:t>备案等级：壹级</w:t>
      </w:r>
    </w:p>
    <w:p>
      <w:pPr>
        <w:spacing w:line="520" w:lineRule="exact"/>
        <w:ind w:left="523" w:leftChars="249" w:firstLine="19" w:firstLineChars="7"/>
        <w:rPr>
          <w:rFonts w:hint="default" w:ascii="Times New Roman" w:hAnsi="Times New Roman" w:eastAsia="仿宋_GB2312" w:cs="Times New Roman"/>
          <w:caps w:val="0"/>
          <w:spacing w:val="-4"/>
          <w:sz w:val="28"/>
          <w:szCs w:val="28"/>
          <w:highlight w:val="none"/>
        </w:rPr>
      </w:pPr>
      <w:r>
        <w:rPr>
          <w:rFonts w:hint="default" w:ascii="Times New Roman" w:hAnsi="Times New Roman" w:eastAsia="仿宋_GB2312" w:cs="Times New Roman"/>
          <w:caps w:val="0"/>
          <w:spacing w:val="-4"/>
          <w:sz w:val="28"/>
          <w:szCs w:val="28"/>
          <w:highlight w:val="none"/>
        </w:rPr>
        <w:t>统一社会信用代码：913601000958893237</w:t>
      </w:r>
    </w:p>
    <w:p>
      <w:pPr>
        <w:spacing w:line="520" w:lineRule="exact"/>
        <w:ind w:left="523" w:leftChars="249" w:firstLine="19" w:firstLineChars="7"/>
        <w:rPr>
          <w:rFonts w:hint="default" w:ascii="Times New Roman" w:hAnsi="Times New Roman" w:eastAsia="仿宋_GB2312" w:cs="Times New Roman"/>
          <w:caps w:val="0"/>
          <w:spacing w:val="-4"/>
          <w:sz w:val="28"/>
          <w:szCs w:val="28"/>
          <w:highlight w:val="none"/>
          <w:lang w:eastAsia="zh-CN"/>
        </w:rPr>
      </w:pPr>
      <w:r>
        <w:rPr>
          <w:rFonts w:hint="default" w:ascii="Times New Roman" w:hAnsi="Times New Roman" w:eastAsia="仿宋_GB2312" w:cs="Times New Roman"/>
          <w:caps w:val="0"/>
          <w:spacing w:val="-4"/>
          <w:sz w:val="28"/>
          <w:szCs w:val="28"/>
          <w:highlight w:val="none"/>
        </w:rPr>
        <w:t>法</w:t>
      </w:r>
      <w:r>
        <w:rPr>
          <w:rFonts w:hint="default" w:ascii="Times New Roman" w:hAnsi="Times New Roman" w:eastAsia="仿宋_GB2312" w:cs="Times New Roman"/>
          <w:caps w:val="0"/>
          <w:spacing w:val="-4"/>
          <w:sz w:val="28"/>
          <w:szCs w:val="28"/>
          <w:highlight w:val="none"/>
          <w:lang w:val="en-US" w:eastAsia="zh-CN"/>
        </w:rPr>
        <w:t>定</w:t>
      </w:r>
      <w:r>
        <w:rPr>
          <w:rFonts w:hint="default" w:ascii="Times New Roman" w:hAnsi="Times New Roman" w:eastAsia="仿宋_GB2312" w:cs="Times New Roman"/>
          <w:caps w:val="0"/>
          <w:spacing w:val="-4"/>
          <w:sz w:val="28"/>
          <w:szCs w:val="28"/>
          <w:highlight w:val="none"/>
        </w:rPr>
        <w:t>代表人：严兴中</w:t>
      </w:r>
    </w:p>
    <w:p>
      <w:pPr>
        <w:spacing w:line="520" w:lineRule="exact"/>
        <w:ind w:left="523" w:leftChars="249" w:firstLine="19" w:firstLineChars="7"/>
        <w:rPr>
          <w:rFonts w:hint="default" w:ascii="Times New Roman" w:hAnsi="Times New Roman" w:eastAsia="仿宋_GB2312" w:cs="Times New Roman"/>
          <w:caps w:val="0"/>
          <w:spacing w:val="-4"/>
          <w:sz w:val="28"/>
          <w:szCs w:val="28"/>
          <w:highlight w:val="none"/>
        </w:rPr>
      </w:pPr>
      <w:r>
        <w:rPr>
          <w:rFonts w:hint="default" w:ascii="Times New Roman" w:hAnsi="Times New Roman" w:eastAsia="仿宋_GB2312" w:cs="Times New Roman"/>
          <w:caps w:val="0"/>
          <w:spacing w:val="-4"/>
          <w:sz w:val="28"/>
          <w:szCs w:val="28"/>
          <w:highlight w:val="none"/>
          <w:lang w:val="en-US" w:eastAsia="zh-CN"/>
        </w:rPr>
        <w:t>详细</w:t>
      </w:r>
      <w:r>
        <w:rPr>
          <w:rFonts w:hint="default" w:ascii="Times New Roman" w:hAnsi="Times New Roman" w:eastAsia="仿宋_GB2312" w:cs="Times New Roman"/>
          <w:caps w:val="0"/>
          <w:spacing w:val="-4"/>
          <w:sz w:val="28"/>
          <w:szCs w:val="28"/>
          <w:highlight w:val="none"/>
        </w:rPr>
        <w:t>地址：江西省南昌市高新开发区紫阳大道3088号泰豪科技广场B栋12楼1211室</w:t>
      </w:r>
    </w:p>
    <w:p>
      <w:pPr>
        <w:spacing w:line="520" w:lineRule="exact"/>
        <w:ind w:firstLine="544" w:firstLineChars="200"/>
        <w:rPr>
          <w:rFonts w:hint="default" w:ascii="Times New Roman" w:hAnsi="Times New Roman" w:eastAsia="仿宋_GB2312" w:cs="Times New Roman"/>
          <w:caps w:val="0"/>
          <w:sz w:val="28"/>
          <w:szCs w:val="28"/>
          <w:highlight w:val="none"/>
          <w:lang w:val="en-US" w:eastAsia="zh-CN"/>
        </w:rPr>
      </w:pPr>
      <w:r>
        <w:rPr>
          <w:rFonts w:hint="default" w:ascii="Times New Roman" w:hAnsi="Times New Roman" w:eastAsia="仿宋_GB2312" w:cs="Times New Roman"/>
          <w:caps w:val="0"/>
          <w:spacing w:val="-4"/>
          <w:sz w:val="28"/>
          <w:szCs w:val="28"/>
          <w:highlight w:val="none"/>
        </w:rPr>
        <w:t>联系电话：</w:t>
      </w:r>
      <w:r>
        <w:rPr>
          <w:rFonts w:ascii="Times New Roman" w:hAnsi="Times New Roman" w:eastAsia="仿宋_GB2312" w:cs="Times New Roman"/>
          <w:caps w:val="0"/>
          <w:spacing w:val="-4"/>
          <w:sz w:val="28"/>
          <w:szCs w:val="28"/>
          <w:highlight w:val="none"/>
        </w:rPr>
        <w:t>0791-86166688</w:t>
      </w:r>
      <w:r>
        <w:rPr>
          <w:rFonts w:hint="default" w:ascii="Times New Roman" w:hAnsi="Times New Roman" w:eastAsia="仿宋_GB2312" w:cs="Times New Roman"/>
          <w:caps w:val="0"/>
          <w:spacing w:val="-4"/>
          <w:sz w:val="28"/>
          <w:szCs w:val="28"/>
          <w:highlight w:val="none"/>
        </w:rPr>
        <w:t>、</w:t>
      </w:r>
      <w:r>
        <w:rPr>
          <w:rFonts w:hint="default" w:ascii="Times New Roman" w:hAnsi="Times New Roman" w:eastAsia="仿宋_GB2312" w:cs="Times New Roman"/>
          <w:caps w:val="0"/>
          <w:spacing w:val="-4"/>
          <w:sz w:val="28"/>
          <w:szCs w:val="28"/>
          <w:highlight w:val="none"/>
          <w:lang w:val="en-US" w:eastAsia="zh-CN"/>
        </w:rPr>
        <w:t>0791-</w:t>
      </w:r>
      <w:r>
        <w:rPr>
          <w:rFonts w:ascii="Times New Roman" w:hAnsi="Times New Roman" w:eastAsia="仿宋_GB2312" w:cs="Times New Roman"/>
          <w:caps w:val="0"/>
          <w:spacing w:val="-4"/>
          <w:sz w:val="28"/>
          <w:szCs w:val="28"/>
          <w:highlight w:val="none"/>
        </w:rPr>
        <w:t>861</w:t>
      </w:r>
      <w:r>
        <w:rPr>
          <w:rFonts w:hint="default" w:ascii="Times New Roman" w:hAnsi="Times New Roman" w:eastAsia="仿宋_GB2312" w:cs="Times New Roman"/>
          <w:caps w:val="0"/>
          <w:spacing w:val="-4"/>
          <w:sz w:val="28"/>
          <w:szCs w:val="28"/>
          <w:highlight w:val="none"/>
          <w:lang w:val="en-US" w:eastAsia="zh-CN"/>
        </w:rPr>
        <w:t>00755</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Times New Roman" w:hAnsi="Times New Roman" w:eastAsia="仿宋_GB2312"/>
          <w:b/>
          <w:caps w:val="0"/>
          <w:color w:val="000000"/>
          <w:sz w:val="28"/>
          <w:szCs w:val="28"/>
          <w:highlight w:val="none"/>
        </w:rPr>
      </w:pPr>
    </w:p>
    <w:p>
      <w:pPr>
        <w:pStyle w:val="4"/>
        <w:spacing w:line="540" w:lineRule="exact"/>
        <w:ind w:firstLine="420"/>
        <w:rPr>
          <w:rFonts w:hint="eastAsia" w:ascii="Times New Roman" w:hAnsi="Times New Roman" w:eastAsia="仿宋_GB2312"/>
          <w:b/>
          <w:caps w:val="0"/>
          <w:sz w:val="28"/>
          <w:highlight w:val="none"/>
        </w:rPr>
      </w:pPr>
      <w:bookmarkStart w:id="20" w:name="_Toc517794429"/>
      <w:bookmarkStart w:id="21" w:name="_Toc517794687"/>
      <w:bookmarkStart w:id="22" w:name="_Toc20253"/>
      <w:bookmarkStart w:id="23" w:name="_Toc22199"/>
      <w:r>
        <w:rPr>
          <w:rFonts w:hint="eastAsia" w:ascii="Times New Roman" w:hAnsi="Times New Roman" w:eastAsia="仿宋_GB2312"/>
          <w:b/>
          <w:caps w:val="0"/>
          <w:highlight w:val="none"/>
        </w:rPr>
        <w:t>（三）估价目的</w:t>
      </w:r>
      <w:bookmarkEnd w:id="20"/>
      <w:bookmarkEnd w:id="21"/>
      <w:bookmarkEnd w:id="22"/>
      <w:bookmarkEnd w:id="23"/>
    </w:p>
    <w:p>
      <w:pPr>
        <w:spacing w:line="54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为估价委托人</w:t>
      </w:r>
      <w:r>
        <w:rPr>
          <w:rFonts w:hint="eastAsia" w:ascii="Times New Roman" w:hAnsi="Times New Roman" w:eastAsia="仿宋_GB2312"/>
          <w:caps w:val="0"/>
          <w:sz w:val="28"/>
          <w:szCs w:val="28"/>
          <w:highlight w:val="none"/>
          <w:lang w:eastAsia="zh-CN"/>
        </w:rPr>
        <w:t>确定财产</w:t>
      </w:r>
      <w:r>
        <w:rPr>
          <w:rFonts w:hint="eastAsia" w:ascii="Times New Roman" w:hAnsi="Times New Roman" w:eastAsia="仿宋_GB2312"/>
          <w:caps w:val="0"/>
          <w:sz w:val="28"/>
          <w:szCs w:val="28"/>
          <w:highlight w:val="none"/>
        </w:rPr>
        <w:t>处置</w:t>
      </w:r>
      <w:r>
        <w:rPr>
          <w:rFonts w:hint="eastAsia" w:ascii="Times New Roman" w:hAnsi="Times New Roman" w:eastAsia="仿宋_GB2312"/>
          <w:caps w:val="0"/>
          <w:sz w:val="28"/>
          <w:szCs w:val="28"/>
          <w:highlight w:val="none"/>
          <w:lang w:eastAsia="zh-CN"/>
        </w:rPr>
        <w:t>参考价</w:t>
      </w:r>
      <w:r>
        <w:rPr>
          <w:rFonts w:hint="eastAsia" w:ascii="Times New Roman" w:hAnsi="Times New Roman" w:eastAsia="仿宋_GB2312"/>
          <w:caps w:val="0"/>
          <w:sz w:val="28"/>
          <w:szCs w:val="28"/>
          <w:highlight w:val="none"/>
        </w:rPr>
        <w:t>提供</w:t>
      </w:r>
      <w:r>
        <w:rPr>
          <w:rFonts w:hint="eastAsia" w:ascii="Times New Roman" w:hAnsi="Times New Roman" w:eastAsia="仿宋_GB2312"/>
          <w:caps w:val="0"/>
          <w:sz w:val="28"/>
          <w:szCs w:val="28"/>
          <w:highlight w:val="none"/>
          <w:lang w:eastAsia="zh-CN"/>
        </w:rPr>
        <w:t>参考</w:t>
      </w:r>
      <w:r>
        <w:rPr>
          <w:rFonts w:hint="eastAsia" w:ascii="Times New Roman" w:hAnsi="Times New Roman" w:eastAsia="仿宋_GB2312"/>
          <w:caps w:val="0"/>
          <w:sz w:val="28"/>
          <w:szCs w:val="28"/>
          <w:highlight w:val="none"/>
        </w:rPr>
        <w:t>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Times New Roman" w:hAnsi="Times New Roman" w:eastAsia="仿宋_GB2312"/>
          <w:b/>
          <w:caps w:val="0"/>
          <w:color w:val="000000"/>
          <w:sz w:val="28"/>
          <w:szCs w:val="28"/>
          <w:highlight w:val="none"/>
        </w:rPr>
      </w:pPr>
    </w:p>
    <w:p>
      <w:pPr>
        <w:pStyle w:val="4"/>
        <w:spacing w:line="500" w:lineRule="exact"/>
        <w:ind w:firstLine="420"/>
        <w:rPr>
          <w:rFonts w:hint="eastAsia" w:ascii="Times New Roman" w:hAnsi="Times New Roman" w:eastAsia="仿宋_GB2312"/>
          <w:b/>
          <w:caps w:val="0"/>
          <w:highlight w:val="none"/>
        </w:rPr>
      </w:pPr>
      <w:bookmarkStart w:id="24" w:name="_Toc517794688"/>
      <w:bookmarkStart w:id="25" w:name="_Toc14706"/>
      <w:bookmarkStart w:id="26" w:name="_Toc22576"/>
      <w:bookmarkStart w:id="27" w:name="_Toc517794430"/>
      <w:r>
        <w:rPr>
          <w:rFonts w:hint="eastAsia" w:ascii="Times New Roman" w:hAnsi="Times New Roman" w:eastAsia="仿宋_GB2312"/>
          <w:b/>
          <w:caps w:val="0"/>
          <w:highlight w:val="none"/>
        </w:rPr>
        <w:t>（四）估价对象</w:t>
      </w:r>
      <w:bookmarkEnd w:id="24"/>
      <w:bookmarkEnd w:id="25"/>
      <w:bookmarkEnd w:id="26"/>
      <w:bookmarkEnd w:id="27"/>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估价对象</w:t>
      </w:r>
      <w:r>
        <w:rPr>
          <w:rFonts w:hint="eastAsia" w:ascii="Times New Roman" w:hAnsi="Times New Roman" w:eastAsia="仿宋_GB2312"/>
          <w:caps w:val="0"/>
          <w:sz w:val="28"/>
          <w:szCs w:val="28"/>
          <w:highlight w:val="none"/>
          <w:lang w:val="en-US" w:eastAsia="zh-CN"/>
        </w:rPr>
        <w:t>为</w:t>
      </w:r>
      <w:r>
        <w:rPr>
          <w:rFonts w:hint="eastAsia" w:ascii="Times New Roman" w:hAnsi="Times New Roman" w:eastAsia="仿宋_GB2312"/>
          <w:bCs/>
          <w:caps w:val="0"/>
          <w:sz w:val="28"/>
          <w:szCs w:val="28"/>
          <w:highlight w:val="none"/>
          <w:lang w:eastAsia="zh-CN"/>
        </w:rPr>
        <w:t>石城县琴江镇琴江壹号2-1-803室住宅</w:t>
      </w:r>
      <w:r>
        <w:rPr>
          <w:rFonts w:hint="eastAsia" w:ascii="Times New Roman" w:hAnsi="Times New Roman" w:eastAsia="仿宋_GB2312"/>
          <w:bCs/>
          <w:caps w:val="0"/>
          <w:sz w:val="28"/>
          <w:szCs w:val="28"/>
          <w:highlight w:val="none"/>
          <w:lang w:val="en-US" w:eastAsia="zh-CN"/>
        </w:rPr>
        <w:t>房屋</w:t>
      </w:r>
      <w:r>
        <w:rPr>
          <w:rFonts w:hint="eastAsia" w:ascii="Times New Roman" w:hAnsi="Times New Roman" w:eastAsia="仿宋_GB2312"/>
          <w:caps w:val="0"/>
          <w:sz w:val="28"/>
          <w:szCs w:val="28"/>
          <w:highlight w:val="none"/>
        </w:rPr>
        <w:t>，包括了房屋所有权和所分摊土地在剩余使用年期的使用权、以及房屋内部装修。房屋建筑面积为</w:t>
      </w:r>
      <w:r>
        <w:rPr>
          <w:rFonts w:hint="eastAsia" w:ascii="Times New Roman" w:hAnsi="Times New Roman" w:eastAsia="仿宋_GB2312"/>
          <w:caps w:val="0"/>
          <w:sz w:val="28"/>
          <w:szCs w:val="28"/>
          <w:highlight w:val="none"/>
          <w:lang w:val="en-US" w:eastAsia="zh-CN"/>
        </w:rPr>
        <w:t>127.76</w:t>
      </w:r>
      <w:r>
        <w:rPr>
          <w:rFonts w:hint="eastAsia" w:ascii="Times New Roman" w:hAnsi="Times New Roman" w:eastAsia="仿宋_GB2312"/>
          <w:caps w:val="0"/>
          <w:sz w:val="28"/>
          <w:szCs w:val="28"/>
          <w:highlight w:val="none"/>
        </w:rPr>
        <w:t>平方米。现将估价对象区位状况、实物状况、权益状况概述如下：</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1、区位状况</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（1）坐落</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估价对象位于</w:t>
      </w:r>
      <w:r>
        <w:rPr>
          <w:rFonts w:hint="eastAsia" w:ascii="Times New Roman" w:hAnsi="Times New Roman" w:eastAsia="仿宋_GB2312"/>
          <w:caps w:val="0"/>
          <w:color w:val="000000"/>
          <w:sz w:val="28"/>
          <w:szCs w:val="28"/>
          <w:highlight w:val="none"/>
          <w:lang w:val="en-US" w:eastAsia="zh-CN"/>
        </w:rPr>
        <w:t>石城县琴江镇琴江壹号2-1-803室</w:t>
      </w:r>
      <w:r>
        <w:rPr>
          <w:rFonts w:hint="eastAsia" w:ascii="Times New Roman" w:hAnsi="Times New Roman" w:eastAsia="仿宋_GB2312"/>
          <w:caps w:val="0"/>
          <w:color w:val="000000"/>
          <w:sz w:val="28"/>
          <w:szCs w:val="28"/>
          <w:highlight w:val="none"/>
        </w:rPr>
        <w:t>。</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（2）楼层</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估价对象为</w:t>
      </w:r>
      <w:r>
        <w:rPr>
          <w:rFonts w:hint="eastAsia" w:ascii="Times New Roman" w:hAnsi="Times New Roman" w:eastAsia="仿宋_GB2312"/>
          <w:caps w:val="0"/>
          <w:color w:val="000000"/>
          <w:sz w:val="28"/>
          <w:szCs w:val="28"/>
          <w:highlight w:val="none"/>
          <w:lang w:val="en-US" w:eastAsia="zh-CN"/>
        </w:rPr>
        <w:t>17</w:t>
      </w:r>
      <w:r>
        <w:rPr>
          <w:rFonts w:hint="eastAsia" w:ascii="Times New Roman" w:hAnsi="Times New Roman" w:eastAsia="仿宋_GB2312"/>
          <w:caps w:val="0"/>
          <w:color w:val="000000"/>
          <w:sz w:val="28"/>
          <w:szCs w:val="28"/>
          <w:highlight w:val="none"/>
        </w:rPr>
        <w:t>层建筑物的第</w:t>
      </w:r>
      <w:r>
        <w:rPr>
          <w:rFonts w:hint="eastAsia" w:ascii="Times New Roman" w:hAnsi="Times New Roman" w:eastAsia="仿宋_GB2312"/>
          <w:caps w:val="0"/>
          <w:color w:val="000000"/>
          <w:sz w:val="28"/>
          <w:szCs w:val="28"/>
          <w:highlight w:val="none"/>
          <w:lang w:val="en-US" w:eastAsia="zh-CN"/>
        </w:rPr>
        <w:t>8层</w:t>
      </w:r>
      <w:r>
        <w:rPr>
          <w:rFonts w:hint="eastAsia" w:ascii="Times New Roman" w:hAnsi="Times New Roman" w:eastAsia="仿宋_GB2312"/>
          <w:caps w:val="0"/>
          <w:color w:val="00000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（3）交通</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估价对象附近可乘</w:t>
      </w:r>
      <w:r>
        <w:rPr>
          <w:rFonts w:hint="eastAsia" w:ascii="Times New Roman" w:hAnsi="Times New Roman" w:eastAsia="仿宋_GB2312"/>
          <w:caps w:val="0"/>
          <w:sz w:val="28"/>
          <w:szCs w:val="28"/>
          <w:highlight w:val="none"/>
          <w:lang w:val="en-US" w:eastAsia="zh-CN"/>
        </w:rPr>
        <w:t>2、301、5路线</w:t>
      </w:r>
      <w:r>
        <w:rPr>
          <w:rFonts w:hint="eastAsia" w:ascii="Times New Roman" w:hAnsi="Times New Roman" w:eastAsia="仿宋_GB2312"/>
          <w:caps w:val="0"/>
          <w:sz w:val="28"/>
          <w:szCs w:val="28"/>
          <w:highlight w:val="none"/>
        </w:rPr>
        <w:t>公交车</w:t>
      </w:r>
      <w:r>
        <w:rPr>
          <w:rFonts w:hint="eastAsia" w:ascii="Times New Roman" w:hAnsi="Times New Roman" w:eastAsia="仿宋_GB2312"/>
          <w:caps w:val="0"/>
          <w:sz w:val="28"/>
          <w:szCs w:val="28"/>
          <w:highlight w:val="none"/>
          <w:lang w:val="en-US" w:eastAsia="zh-CN"/>
        </w:rPr>
        <w:t>，</w:t>
      </w:r>
      <w:r>
        <w:rPr>
          <w:rFonts w:hint="eastAsia" w:ascii="Times New Roman" w:hAnsi="Times New Roman" w:eastAsia="仿宋_GB2312"/>
          <w:caps w:val="0"/>
          <w:sz w:val="28"/>
          <w:szCs w:val="28"/>
          <w:highlight w:val="none"/>
        </w:rPr>
        <w:t>交通</w:t>
      </w:r>
      <w:r>
        <w:rPr>
          <w:rFonts w:hint="eastAsia" w:ascii="Times New Roman" w:hAnsi="Times New Roman" w:eastAsia="仿宋_GB2312"/>
          <w:caps w:val="0"/>
          <w:sz w:val="28"/>
          <w:szCs w:val="28"/>
          <w:highlight w:val="none"/>
          <w:lang w:val="en-US" w:eastAsia="zh-CN"/>
        </w:rPr>
        <w:t>便利</w:t>
      </w:r>
      <w:r>
        <w:rPr>
          <w:rFonts w:hint="eastAsia" w:ascii="Times New Roman" w:hAnsi="Times New Roman" w:eastAsia="仿宋_GB2312"/>
          <w:caps w:val="0"/>
          <w:color w:val="00000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（4）环境及配套设施</w:t>
      </w:r>
    </w:p>
    <w:p>
      <w:pPr>
        <w:spacing w:line="520" w:lineRule="exact"/>
        <w:ind w:firstLine="560" w:firstLineChars="200"/>
        <w:rPr>
          <w:rFonts w:hint="eastAsia" w:ascii="Times New Roman" w:hAnsi="Times New Roman" w:eastAsia="仿宋_GB2312"/>
          <w:caps w:val="0"/>
          <w:sz w:val="28"/>
          <w:szCs w:val="28"/>
          <w:highlight w:val="none"/>
          <w:lang w:val="en-US" w:eastAsia="zh-CN"/>
        </w:rPr>
      </w:pPr>
      <w:r>
        <w:rPr>
          <w:rFonts w:hint="eastAsia" w:ascii="Times New Roman" w:hAnsi="Times New Roman" w:eastAsia="仿宋_GB2312"/>
          <w:caps w:val="0"/>
          <w:sz w:val="28"/>
          <w:szCs w:val="28"/>
          <w:highlight w:val="none"/>
        </w:rPr>
        <w:t>估价对象位于</w:t>
      </w:r>
      <w:r>
        <w:rPr>
          <w:rFonts w:hint="eastAsia" w:ascii="Times New Roman" w:hAnsi="Times New Roman" w:eastAsia="仿宋_GB2312"/>
          <w:caps w:val="0"/>
          <w:sz w:val="28"/>
          <w:szCs w:val="28"/>
          <w:highlight w:val="none"/>
          <w:lang w:val="en-US" w:eastAsia="zh-CN"/>
        </w:rPr>
        <w:t>石城县琴江镇琴江壹号2-1-803室</w:t>
      </w: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val="en-US" w:eastAsia="zh-CN"/>
        </w:rPr>
        <w:t>周边环境状况较优，市政基础设施及生活配套设施较完善，具体如下：</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教育：</w:t>
      </w:r>
      <w:r>
        <w:rPr>
          <w:rFonts w:hint="eastAsia" w:ascii="Times New Roman" w:hAnsi="Times New Roman" w:eastAsia="仿宋_GB2312"/>
          <w:caps w:val="0"/>
          <w:sz w:val="28"/>
          <w:szCs w:val="28"/>
          <w:highlight w:val="none"/>
          <w:lang w:eastAsia="zh-CN"/>
        </w:rPr>
        <w:t>石城县第一小学、石城县第三小学等</w:t>
      </w:r>
      <w:r>
        <w:rPr>
          <w:rFonts w:hint="eastAsia" w:ascii="Times New Roman" w:hAnsi="Times New Roman" w:eastAsia="仿宋_GB2312"/>
          <w:caps w:val="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购物：</w:t>
      </w:r>
      <w:r>
        <w:rPr>
          <w:rFonts w:hint="eastAsia" w:ascii="Times New Roman" w:hAnsi="Times New Roman" w:eastAsia="仿宋_GB2312"/>
          <w:caps w:val="0"/>
          <w:sz w:val="28"/>
          <w:szCs w:val="28"/>
          <w:highlight w:val="none"/>
          <w:lang w:eastAsia="zh-CN"/>
        </w:rPr>
        <w:t>新佳多购物中心、好又多购物中心等</w:t>
      </w:r>
      <w:r>
        <w:rPr>
          <w:rFonts w:hint="eastAsia" w:ascii="Times New Roman" w:hAnsi="Times New Roman" w:eastAsia="仿宋_GB2312"/>
          <w:caps w:val="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医院：</w:t>
      </w:r>
      <w:r>
        <w:rPr>
          <w:rFonts w:hint="eastAsia" w:ascii="Times New Roman" w:hAnsi="Times New Roman" w:eastAsia="仿宋_GB2312"/>
          <w:caps w:val="0"/>
          <w:sz w:val="28"/>
          <w:szCs w:val="28"/>
          <w:highlight w:val="none"/>
          <w:lang w:eastAsia="zh-CN"/>
        </w:rPr>
        <w:t>石城县妇幼保健院、琴江镇观下卫生院等</w:t>
      </w:r>
      <w:r>
        <w:rPr>
          <w:rFonts w:hint="eastAsia" w:ascii="Times New Roman" w:hAnsi="Times New Roman" w:eastAsia="仿宋_GB2312"/>
          <w:caps w:val="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银行：</w:t>
      </w:r>
      <w:r>
        <w:rPr>
          <w:rFonts w:hint="eastAsia" w:ascii="Times New Roman" w:hAnsi="Times New Roman" w:eastAsia="仿宋_GB2312"/>
          <w:caps w:val="0"/>
          <w:sz w:val="28"/>
          <w:szCs w:val="28"/>
          <w:highlight w:val="none"/>
          <w:lang w:eastAsia="zh-CN"/>
        </w:rPr>
        <w:t>石城农商银行，中国邮政储蓄银行等</w:t>
      </w:r>
      <w:r>
        <w:rPr>
          <w:rFonts w:hint="eastAsia" w:ascii="Times New Roman" w:hAnsi="Times New Roman" w:eastAsia="仿宋_GB2312"/>
          <w:caps w:val="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其他：</w:t>
      </w:r>
      <w:r>
        <w:rPr>
          <w:rFonts w:hint="eastAsia" w:ascii="Times New Roman" w:hAnsi="Times New Roman" w:eastAsia="仿宋_GB2312"/>
          <w:caps w:val="0"/>
          <w:sz w:val="28"/>
          <w:szCs w:val="28"/>
          <w:highlight w:val="none"/>
          <w:lang w:eastAsia="zh-CN"/>
        </w:rPr>
        <w:t>琴江公园</w:t>
      </w:r>
      <w:r>
        <w:rPr>
          <w:rFonts w:hint="eastAsia" w:ascii="Times New Roman" w:hAnsi="Times New Roman" w:eastAsia="仿宋_GB2312"/>
          <w:caps w:val="0"/>
          <w:sz w:val="28"/>
          <w:szCs w:val="28"/>
          <w:highlight w:val="none"/>
        </w:rPr>
        <w:t>等。</w:t>
      </w:r>
    </w:p>
    <w:p>
      <w:pPr>
        <w:spacing w:line="520" w:lineRule="exact"/>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 xml:space="preserve">     2、实物状况</w:t>
      </w:r>
    </w:p>
    <w:p>
      <w:pPr>
        <w:spacing w:line="520" w:lineRule="exact"/>
        <w:ind w:firstLine="560" w:firstLineChars="200"/>
        <w:rPr>
          <w:rFonts w:hint="eastAsia" w:ascii="Times New Roman" w:hAnsi="Times New Roman" w:eastAsia="仿宋_GB2312"/>
          <w:caps w:val="0"/>
          <w:sz w:val="28"/>
          <w:szCs w:val="28"/>
        </w:rPr>
      </w:pPr>
      <w:r>
        <w:rPr>
          <w:rFonts w:hint="eastAsia" w:ascii="Times New Roman" w:hAnsi="Times New Roman" w:eastAsia="仿宋_GB2312"/>
          <w:caps w:val="0"/>
          <w:sz w:val="28"/>
          <w:szCs w:val="28"/>
        </w:rPr>
        <w:t>根据估价委托人提供的产权材料显示，估价对象于</w:t>
      </w:r>
      <w:r>
        <w:rPr>
          <w:rFonts w:hint="eastAsia" w:ascii="Times New Roman" w:hAnsi="Times New Roman" w:eastAsia="仿宋_GB2312"/>
          <w:caps w:val="0"/>
          <w:sz w:val="28"/>
          <w:szCs w:val="28"/>
          <w:lang w:val="en-US" w:eastAsia="zh-CN"/>
        </w:rPr>
        <w:t>2015年建成</w:t>
      </w:r>
      <w:r>
        <w:rPr>
          <w:rFonts w:hint="eastAsia" w:ascii="Times New Roman" w:hAnsi="Times New Roman" w:eastAsia="仿宋_GB2312"/>
          <w:caps w:val="0"/>
          <w:sz w:val="28"/>
          <w:szCs w:val="28"/>
        </w:rPr>
        <w:t>，</w:t>
      </w:r>
      <w:r>
        <w:rPr>
          <w:rFonts w:hint="eastAsia" w:ascii="Times New Roman" w:hAnsi="Times New Roman" w:eastAsia="仿宋_GB2312"/>
          <w:caps w:val="0"/>
          <w:sz w:val="28"/>
          <w:szCs w:val="28"/>
          <w:lang w:eastAsia="zh-CN"/>
        </w:rPr>
        <w:t>钢混结构</w:t>
      </w:r>
      <w:r>
        <w:rPr>
          <w:rFonts w:hint="eastAsia" w:ascii="Times New Roman" w:hAnsi="Times New Roman" w:eastAsia="仿宋_GB2312"/>
          <w:caps w:val="0"/>
          <w:sz w:val="28"/>
          <w:szCs w:val="28"/>
        </w:rPr>
        <w:t>，至估价时点估价对象</w:t>
      </w:r>
      <w:r>
        <w:rPr>
          <w:rFonts w:hint="eastAsia" w:ascii="Times New Roman" w:hAnsi="Times New Roman" w:eastAsia="仿宋_GB2312"/>
          <w:caps w:val="0"/>
          <w:sz w:val="28"/>
          <w:szCs w:val="28"/>
          <w:lang w:eastAsia="zh-CN"/>
        </w:rPr>
        <w:t>约</w:t>
      </w:r>
      <w:r>
        <w:rPr>
          <w:rFonts w:hint="eastAsia" w:ascii="Times New Roman" w:hAnsi="Times New Roman" w:eastAsia="仿宋_GB2312"/>
          <w:caps w:val="0"/>
          <w:sz w:val="28"/>
          <w:szCs w:val="28"/>
        </w:rPr>
        <w:t>为</w:t>
      </w:r>
      <w:r>
        <w:rPr>
          <w:rFonts w:hint="eastAsia" w:ascii="Times New Roman" w:hAnsi="Times New Roman" w:eastAsia="仿宋_GB2312"/>
          <w:caps w:val="0"/>
          <w:sz w:val="28"/>
          <w:szCs w:val="28"/>
          <w:lang w:eastAsia="zh-CN"/>
        </w:rPr>
        <w:t>八八成新</w:t>
      </w:r>
      <w:r>
        <w:rPr>
          <w:rFonts w:hint="eastAsia" w:ascii="Times New Roman" w:hAnsi="Times New Roman" w:eastAsia="仿宋_GB2312"/>
          <w:caps w:val="0"/>
          <w:sz w:val="28"/>
          <w:szCs w:val="28"/>
        </w:rPr>
        <w:t>，维护保养</w:t>
      </w:r>
      <w:r>
        <w:rPr>
          <w:rFonts w:hint="eastAsia" w:ascii="Times New Roman" w:hAnsi="Times New Roman" w:eastAsia="仿宋_GB2312"/>
          <w:caps w:val="0"/>
          <w:sz w:val="28"/>
          <w:szCs w:val="28"/>
          <w:lang w:eastAsia="zh-CN"/>
        </w:rPr>
        <w:t>一般</w:t>
      </w:r>
      <w:r>
        <w:rPr>
          <w:rFonts w:hint="eastAsia" w:ascii="Times New Roman" w:hAnsi="Times New Roman" w:eastAsia="仿宋_GB2312"/>
          <w:caps w:val="0"/>
          <w:sz w:val="28"/>
          <w:szCs w:val="28"/>
        </w:rPr>
        <w:t>，为</w:t>
      </w:r>
      <w:r>
        <w:rPr>
          <w:rFonts w:hint="eastAsia" w:ascii="Times New Roman" w:hAnsi="Times New Roman" w:eastAsia="仿宋_GB2312"/>
          <w:caps w:val="0"/>
          <w:sz w:val="28"/>
          <w:szCs w:val="28"/>
          <w:lang w:eastAsia="zh-CN"/>
        </w:rPr>
        <w:t>完好房</w:t>
      </w:r>
      <w:r>
        <w:rPr>
          <w:rFonts w:hint="eastAsia" w:ascii="Times New Roman" w:hAnsi="Times New Roman" w:eastAsia="仿宋_GB2312"/>
          <w:caps w:val="0"/>
          <w:sz w:val="28"/>
          <w:szCs w:val="28"/>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lang w:eastAsia="zh-CN"/>
        </w:rPr>
        <w:t>估价对象</w:t>
      </w:r>
      <w:r>
        <w:rPr>
          <w:rFonts w:hint="eastAsia" w:ascii="Times New Roman" w:hAnsi="Times New Roman" w:eastAsia="仿宋_GB2312"/>
          <w:caps w:val="0"/>
          <w:sz w:val="28"/>
          <w:szCs w:val="28"/>
          <w:highlight w:val="none"/>
        </w:rPr>
        <w:t>位于</w:t>
      </w:r>
      <w:r>
        <w:rPr>
          <w:rFonts w:hint="eastAsia" w:ascii="Times New Roman" w:hAnsi="Times New Roman" w:eastAsia="仿宋_GB2312"/>
          <w:caps w:val="0"/>
          <w:sz w:val="28"/>
          <w:szCs w:val="28"/>
          <w:highlight w:val="none"/>
          <w:lang w:val="en-US" w:eastAsia="zh-CN"/>
        </w:rPr>
        <w:t>石城县琴江镇琴江壹号2-1-803室</w:t>
      </w:r>
      <w:r>
        <w:rPr>
          <w:rFonts w:hint="eastAsia" w:ascii="Times New Roman" w:hAnsi="Times New Roman" w:eastAsia="仿宋_GB2312"/>
          <w:caps w:val="0"/>
          <w:sz w:val="28"/>
          <w:szCs w:val="28"/>
          <w:highlight w:val="none"/>
        </w:rPr>
        <w:t>，建筑面积为</w:t>
      </w:r>
      <w:r>
        <w:rPr>
          <w:rFonts w:hint="eastAsia" w:ascii="Times New Roman" w:hAnsi="Times New Roman" w:eastAsia="仿宋_GB2312"/>
          <w:caps w:val="0"/>
          <w:sz w:val="28"/>
          <w:szCs w:val="28"/>
          <w:highlight w:val="none"/>
          <w:lang w:val="en-US" w:eastAsia="zh-CN"/>
        </w:rPr>
        <w:t>127.76</w:t>
      </w:r>
      <w:r>
        <w:rPr>
          <w:rFonts w:hint="eastAsia" w:ascii="Times New Roman" w:hAnsi="Times New Roman" w:eastAsia="仿宋_GB2312"/>
          <w:caps w:val="0"/>
          <w:sz w:val="28"/>
          <w:szCs w:val="28"/>
          <w:highlight w:val="none"/>
        </w:rPr>
        <w:t>平方米</w:t>
      </w:r>
      <w:r>
        <w:rPr>
          <w:rFonts w:hint="eastAsia" w:ascii="Times New Roman" w:hAnsi="Times New Roman" w:eastAsia="仿宋_GB2312"/>
          <w:caps w:val="0"/>
          <w:sz w:val="28"/>
          <w:szCs w:val="28"/>
          <w:highlight w:val="none"/>
          <w:lang w:eastAsia="zh-CN"/>
        </w:rPr>
        <w:t>，</w:t>
      </w:r>
      <w:r>
        <w:rPr>
          <w:rFonts w:hint="eastAsia" w:ascii="Times New Roman" w:hAnsi="Times New Roman" w:eastAsia="仿宋_GB2312"/>
          <w:caps w:val="0"/>
          <w:sz w:val="28"/>
          <w:szCs w:val="28"/>
          <w:highlight w:val="none"/>
        </w:rPr>
        <w:t>为</w:t>
      </w:r>
      <w:r>
        <w:rPr>
          <w:rFonts w:hint="eastAsia" w:ascii="Times New Roman" w:hAnsi="Times New Roman" w:eastAsia="仿宋_GB2312"/>
          <w:caps w:val="0"/>
          <w:sz w:val="28"/>
          <w:szCs w:val="28"/>
          <w:highlight w:val="none"/>
          <w:lang w:val="en-US" w:eastAsia="zh-CN"/>
        </w:rPr>
        <w:t>钢混</w:t>
      </w:r>
      <w:r>
        <w:rPr>
          <w:rFonts w:hint="eastAsia" w:ascii="Times New Roman" w:hAnsi="Times New Roman" w:eastAsia="仿宋_GB2312"/>
          <w:caps w:val="0"/>
          <w:sz w:val="28"/>
          <w:szCs w:val="28"/>
          <w:highlight w:val="none"/>
        </w:rPr>
        <w:t>结构</w:t>
      </w:r>
      <w:r>
        <w:rPr>
          <w:rFonts w:hint="eastAsia" w:ascii="Times New Roman" w:hAnsi="Times New Roman" w:eastAsia="仿宋_GB2312"/>
          <w:caps w:val="0"/>
          <w:sz w:val="28"/>
          <w:szCs w:val="28"/>
          <w:highlight w:val="none"/>
          <w:lang w:eastAsia="zh-CN"/>
        </w:rPr>
        <w:t>。</w:t>
      </w:r>
      <w:r>
        <w:rPr>
          <w:rFonts w:hint="eastAsia" w:ascii="Times New Roman" w:hAnsi="Times New Roman" w:eastAsia="仿宋_GB2312"/>
          <w:caps w:val="0"/>
          <w:sz w:val="28"/>
          <w:szCs w:val="28"/>
          <w:highlight w:val="none"/>
        </w:rPr>
        <w:t>其所处楼栋总楼层为</w:t>
      </w:r>
      <w:r>
        <w:rPr>
          <w:rFonts w:hint="eastAsia" w:ascii="Times New Roman" w:hAnsi="Times New Roman" w:eastAsia="仿宋_GB2312"/>
          <w:caps w:val="0"/>
          <w:sz w:val="28"/>
          <w:szCs w:val="28"/>
          <w:highlight w:val="none"/>
          <w:lang w:val="en-US" w:eastAsia="zh-CN"/>
        </w:rPr>
        <w:t>17</w:t>
      </w:r>
      <w:r>
        <w:rPr>
          <w:rFonts w:hint="eastAsia" w:ascii="Times New Roman" w:hAnsi="Times New Roman" w:eastAsia="仿宋_GB2312"/>
          <w:caps w:val="0"/>
          <w:sz w:val="28"/>
          <w:szCs w:val="28"/>
          <w:highlight w:val="none"/>
        </w:rPr>
        <w:t>层，评估层为第</w:t>
      </w:r>
      <w:r>
        <w:rPr>
          <w:rFonts w:hint="eastAsia" w:ascii="Times New Roman" w:hAnsi="Times New Roman" w:eastAsia="仿宋_GB2312"/>
          <w:caps w:val="0"/>
          <w:sz w:val="28"/>
          <w:szCs w:val="28"/>
          <w:highlight w:val="none"/>
          <w:lang w:val="en-US" w:eastAsia="zh-CN"/>
        </w:rPr>
        <w:t>8</w:t>
      </w:r>
      <w:r>
        <w:rPr>
          <w:rFonts w:hint="eastAsia" w:ascii="Times New Roman" w:hAnsi="Times New Roman" w:eastAsia="仿宋_GB2312"/>
          <w:caps w:val="0"/>
          <w:sz w:val="28"/>
          <w:szCs w:val="28"/>
          <w:highlight w:val="none"/>
        </w:rPr>
        <w:t>层，</w:t>
      </w:r>
      <w:r>
        <w:rPr>
          <w:rFonts w:hint="eastAsia" w:ascii="Times New Roman" w:hAnsi="Times New Roman" w:eastAsia="仿宋_GB2312"/>
          <w:caps w:val="0"/>
          <w:sz w:val="28"/>
          <w:szCs w:val="28"/>
          <w:highlight w:val="none"/>
          <w:lang w:val="en-US" w:eastAsia="zh-CN"/>
        </w:rPr>
        <w:t>根据估价人员现场查勘，</w:t>
      </w:r>
      <w:r>
        <w:rPr>
          <w:rFonts w:hint="eastAsia" w:ascii="Times New Roman" w:hAnsi="Times New Roman" w:eastAsia="仿宋_GB2312"/>
          <w:caps w:val="0"/>
          <w:sz w:val="28"/>
          <w:szCs w:val="28"/>
          <w:highlight w:val="none"/>
        </w:rPr>
        <w:t>该</w:t>
      </w:r>
      <w:r>
        <w:rPr>
          <w:rFonts w:hint="eastAsia" w:ascii="Times New Roman" w:hAnsi="Times New Roman" w:eastAsia="仿宋_GB2312"/>
          <w:caps w:val="0"/>
          <w:sz w:val="28"/>
          <w:szCs w:val="28"/>
          <w:highlight w:val="none"/>
          <w:lang w:val="en-US" w:eastAsia="zh-CN"/>
        </w:rPr>
        <w:t>房屋目前自用，室内中装。</w:t>
      </w:r>
      <w:r>
        <w:rPr>
          <w:rFonts w:hint="eastAsia" w:ascii="Times New Roman" w:hAnsi="Times New Roman" w:eastAsia="仿宋_GB2312"/>
          <w:caps w:val="0"/>
          <w:sz w:val="28"/>
          <w:szCs w:val="28"/>
          <w:highlight w:val="none"/>
          <w:lang w:eastAsia="zh-CN"/>
        </w:rPr>
        <w:t>房屋</w:t>
      </w:r>
      <w:r>
        <w:rPr>
          <w:rFonts w:hint="eastAsia" w:ascii="Times New Roman" w:hAnsi="Times New Roman" w:eastAsia="仿宋_GB2312"/>
          <w:caps w:val="0"/>
          <w:sz w:val="28"/>
          <w:szCs w:val="28"/>
          <w:highlight w:val="none"/>
          <w:lang w:val="en-US" w:eastAsia="zh-CN"/>
        </w:rPr>
        <w:t>登记</w:t>
      </w:r>
      <w:r>
        <w:rPr>
          <w:rFonts w:hint="eastAsia" w:ascii="Times New Roman" w:hAnsi="Times New Roman" w:eastAsia="仿宋_GB2312"/>
          <w:caps w:val="0"/>
          <w:sz w:val="28"/>
          <w:szCs w:val="28"/>
          <w:highlight w:val="none"/>
        </w:rPr>
        <w:t>用途为</w:t>
      </w:r>
      <w:r>
        <w:rPr>
          <w:rFonts w:hint="eastAsia" w:ascii="Times New Roman" w:hAnsi="Times New Roman" w:eastAsia="仿宋_GB2312"/>
          <w:caps w:val="0"/>
          <w:sz w:val="28"/>
          <w:szCs w:val="28"/>
          <w:highlight w:val="none"/>
          <w:lang w:val="en-US" w:eastAsia="zh-CN"/>
        </w:rPr>
        <w:t>住宅</w:t>
      </w: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val="en-US" w:eastAsia="zh-CN"/>
        </w:rPr>
        <w:t>层高约3米</w:t>
      </w:r>
      <w:r>
        <w:rPr>
          <w:rFonts w:hint="eastAsia" w:ascii="Times New Roman" w:hAnsi="Times New Roman" w:eastAsia="仿宋_GB2312"/>
          <w:caps w:val="0"/>
          <w:sz w:val="28"/>
          <w:szCs w:val="28"/>
          <w:highlight w:val="none"/>
        </w:rPr>
        <w:t>，朝向为</w:t>
      </w:r>
      <w:r>
        <w:rPr>
          <w:rFonts w:hint="eastAsia" w:ascii="Times New Roman" w:hAnsi="Times New Roman" w:eastAsia="仿宋_GB2312"/>
          <w:caps w:val="0"/>
          <w:sz w:val="28"/>
          <w:szCs w:val="28"/>
          <w:highlight w:val="none"/>
          <w:lang w:val="en-US" w:eastAsia="zh-CN"/>
        </w:rPr>
        <w:t>东</w:t>
      </w:r>
      <w:r>
        <w:rPr>
          <w:rFonts w:hint="eastAsia" w:ascii="Times New Roman" w:hAnsi="Times New Roman" w:eastAsia="仿宋_GB2312"/>
          <w:caps w:val="0"/>
          <w:sz w:val="28"/>
          <w:szCs w:val="28"/>
          <w:highlight w:val="none"/>
        </w:rPr>
        <w:t>，采光、通风</w:t>
      </w:r>
      <w:r>
        <w:rPr>
          <w:rFonts w:hint="eastAsia" w:ascii="Times New Roman" w:hAnsi="Times New Roman" w:eastAsia="仿宋_GB2312"/>
          <w:caps w:val="0"/>
          <w:sz w:val="28"/>
          <w:szCs w:val="28"/>
          <w:highlight w:val="none"/>
          <w:lang w:val="en-US" w:eastAsia="zh-CN"/>
        </w:rPr>
        <w:t>较好</w:t>
      </w:r>
      <w:r>
        <w:rPr>
          <w:rFonts w:hint="eastAsia" w:ascii="Times New Roman" w:hAnsi="Times New Roman" w:eastAsia="仿宋_GB2312"/>
          <w:caps w:val="0"/>
          <w:sz w:val="28"/>
          <w:szCs w:val="28"/>
          <w:highlight w:val="none"/>
        </w:rPr>
        <w:t>。</w:t>
      </w:r>
    </w:p>
    <w:p>
      <w:pPr>
        <w:spacing w:line="520" w:lineRule="exact"/>
        <w:ind w:firstLine="588" w:firstLineChars="21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客厅：地面为</w:t>
      </w:r>
      <w:r>
        <w:rPr>
          <w:rFonts w:hint="eastAsia" w:ascii="Times New Roman" w:hAnsi="Times New Roman" w:eastAsia="仿宋_GB2312"/>
          <w:caps w:val="0"/>
          <w:sz w:val="28"/>
          <w:szCs w:val="28"/>
          <w:highlight w:val="none"/>
          <w:lang w:eastAsia="zh-CN"/>
        </w:rPr>
        <w:t>地砖</w:t>
      </w:r>
      <w:r>
        <w:rPr>
          <w:rFonts w:hint="eastAsia" w:ascii="Times New Roman" w:hAnsi="Times New Roman" w:eastAsia="仿宋_GB2312"/>
          <w:caps w:val="0"/>
          <w:sz w:val="28"/>
          <w:szCs w:val="28"/>
          <w:highlight w:val="none"/>
        </w:rPr>
        <w:t>、墙面为</w:t>
      </w:r>
      <w:r>
        <w:rPr>
          <w:rFonts w:hint="eastAsia" w:ascii="Times New Roman" w:hAnsi="Times New Roman" w:eastAsia="仿宋_GB2312"/>
          <w:caps w:val="0"/>
          <w:sz w:val="28"/>
          <w:szCs w:val="28"/>
          <w:highlight w:val="none"/>
          <w:lang w:eastAsia="zh-CN"/>
        </w:rPr>
        <w:t>墙砖</w:t>
      </w:r>
      <w:r>
        <w:rPr>
          <w:rFonts w:hint="eastAsia" w:ascii="Times New Roman" w:hAnsi="Times New Roman" w:eastAsia="仿宋_GB2312"/>
          <w:caps w:val="0"/>
          <w:sz w:val="28"/>
          <w:szCs w:val="28"/>
          <w:highlight w:val="none"/>
        </w:rPr>
        <w:t>、天花为</w:t>
      </w:r>
      <w:r>
        <w:rPr>
          <w:rFonts w:hint="eastAsia" w:ascii="Times New Roman" w:hAnsi="Times New Roman" w:eastAsia="仿宋_GB2312"/>
          <w:caps w:val="0"/>
          <w:sz w:val="28"/>
          <w:szCs w:val="28"/>
          <w:highlight w:val="none"/>
          <w:lang w:eastAsia="zh-CN"/>
        </w:rPr>
        <w:t>夹板造型吊顶</w:t>
      </w:r>
      <w:r>
        <w:rPr>
          <w:rFonts w:hint="eastAsia" w:ascii="Times New Roman" w:hAnsi="Times New Roman" w:eastAsia="仿宋_GB2312"/>
          <w:caps w:val="0"/>
          <w:sz w:val="28"/>
          <w:szCs w:val="28"/>
          <w:highlight w:val="none"/>
        </w:rPr>
        <w:t>；</w:t>
      </w:r>
    </w:p>
    <w:p>
      <w:pPr>
        <w:spacing w:line="520" w:lineRule="exact"/>
        <w:ind w:firstLine="588" w:firstLineChars="21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房间：地面为</w:t>
      </w:r>
      <w:r>
        <w:rPr>
          <w:rFonts w:hint="eastAsia" w:ascii="Times New Roman" w:hAnsi="Times New Roman" w:eastAsia="仿宋_GB2312"/>
          <w:caps w:val="0"/>
          <w:sz w:val="28"/>
          <w:szCs w:val="28"/>
          <w:highlight w:val="none"/>
          <w:lang w:eastAsia="zh-CN"/>
        </w:rPr>
        <w:t>地砖</w:t>
      </w:r>
      <w:r>
        <w:rPr>
          <w:rFonts w:hint="eastAsia" w:ascii="Times New Roman" w:hAnsi="Times New Roman" w:eastAsia="仿宋_GB2312"/>
          <w:caps w:val="0"/>
          <w:sz w:val="28"/>
          <w:szCs w:val="28"/>
          <w:highlight w:val="none"/>
        </w:rPr>
        <w:t>、墙面为</w:t>
      </w:r>
      <w:r>
        <w:rPr>
          <w:rFonts w:hint="eastAsia" w:ascii="Times New Roman" w:hAnsi="Times New Roman" w:eastAsia="仿宋_GB2312"/>
          <w:caps w:val="0"/>
          <w:sz w:val="28"/>
          <w:szCs w:val="28"/>
          <w:highlight w:val="none"/>
          <w:lang w:eastAsia="zh-CN"/>
        </w:rPr>
        <w:t>乳胶漆</w:t>
      </w:r>
      <w:r>
        <w:rPr>
          <w:rFonts w:hint="eastAsia" w:ascii="Times New Roman" w:hAnsi="Times New Roman" w:eastAsia="仿宋_GB2312"/>
          <w:caps w:val="0"/>
          <w:sz w:val="28"/>
          <w:szCs w:val="28"/>
          <w:highlight w:val="none"/>
        </w:rPr>
        <w:t>、天花为</w:t>
      </w:r>
      <w:r>
        <w:rPr>
          <w:rFonts w:hint="eastAsia" w:ascii="Times New Roman" w:hAnsi="Times New Roman" w:eastAsia="仿宋_GB2312"/>
          <w:caps w:val="0"/>
          <w:sz w:val="28"/>
          <w:szCs w:val="28"/>
          <w:highlight w:val="none"/>
          <w:lang w:eastAsia="zh-CN"/>
        </w:rPr>
        <w:t>乳胶漆</w:t>
      </w:r>
      <w:r>
        <w:rPr>
          <w:rFonts w:hint="eastAsia" w:ascii="Times New Roman" w:hAnsi="Times New Roman" w:eastAsia="仿宋_GB2312"/>
          <w:caps w:val="0"/>
          <w:sz w:val="28"/>
          <w:szCs w:val="28"/>
          <w:highlight w:val="none"/>
        </w:rPr>
        <w:t>；</w:t>
      </w:r>
    </w:p>
    <w:p>
      <w:pPr>
        <w:spacing w:line="520" w:lineRule="exact"/>
        <w:ind w:firstLine="588" w:firstLineChars="21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门窗：入户门为防盗门、房间门为木门、铝合金窗；</w:t>
      </w:r>
    </w:p>
    <w:p>
      <w:pPr>
        <w:spacing w:line="520" w:lineRule="exact"/>
        <w:ind w:firstLine="588" w:firstLineChars="21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卫生间：地面为地砖，墙面为瓷砖到顶，天花为扣板吊顶；</w:t>
      </w:r>
    </w:p>
    <w:p>
      <w:pPr>
        <w:spacing w:line="520" w:lineRule="exact"/>
        <w:ind w:firstLine="588" w:firstLineChars="21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厨房：地面为地砖，墙面为瓷砖到顶，天花为扣板吊顶。</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具体情况</w:t>
      </w:r>
      <w:r>
        <w:rPr>
          <w:rFonts w:hint="eastAsia" w:ascii="Times New Roman" w:hAnsi="Times New Roman" w:eastAsia="仿宋_GB2312"/>
          <w:caps w:val="0"/>
          <w:sz w:val="28"/>
          <w:szCs w:val="28"/>
          <w:highlight w:val="none"/>
          <w:lang w:eastAsia="zh-CN"/>
        </w:rPr>
        <w:t>详见《估价对象</w:t>
      </w:r>
      <w:r>
        <w:rPr>
          <w:rFonts w:hint="eastAsia" w:ascii="Times New Roman" w:hAnsi="Times New Roman" w:eastAsia="仿宋_GB2312"/>
          <w:caps w:val="0"/>
          <w:sz w:val="28"/>
          <w:szCs w:val="28"/>
          <w:highlight w:val="none"/>
          <w:lang w:val="en-US" w:eastAsia="zh-CN"/>
        </w:rPr>
        <w:t>现状</w:t>
      </w:r>
      <w:r>
        <w:rPr>
          <w:rFonts w:hint="eastAsia" w:ascii="Times New Roman" w:hAnsi="Times New Roman" w:eastAsia="仿宋_GB2312"/>
          <w:caps w:val="0"/>
          <w:sz w:val="28"/>
          <w:szCs w:val="28"/>
          <w:highlight w:val="none"/>
          <w:lang w:eastAsia="zh-CN"/>
        </w:rPr>
        <w:t>照片》。</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至价值时点，</w:t>
      </w:r>
      <w:r>
        <w:rPr>
          <w:rFonts w:hint="eastAsia" w:ascii="Times New Roman" w:hAnsi="Times New Roman" w:eastAsia="仿宋_GB2312"/>
          <w:caps w:val="0"/>
          <w:color w:val="000000"/>
          <w:sz w:val="28"/>
          <w:szCs w:val="28"/>
          <w:highlight w:val="none"/>
        </w:rPr>
        <w:t>根据对估价对象的外部观察，供电等设施较完善，</w:t>
      </w:r>
      <w:r>
        <w:rPr>
          <w:rFonts w:hint="eastAsia" w:ascii="Times New Roman" w:hAnsi="Times New Roman" w:eastAsia="仿宋_GB2312"/>
          <w:caps w:val="0"/>
          <w:sz w:val="28"/>
          <w:szCs w:val="28"/>
          <w:highlight w:val="none"/>
        </w:rPr>
        <w:t>估价对象所在整栋建筑物维护保养</w:t>
      </w:r>
      <w:r>
        <w:rPr>
          <w:rFonts w:hint="eastAsia" w:ascii="Times New Roman" w:hAnsi="Times New Roman" w:eastAsia="仿宋_GB2312"/>
          <w:caps w:val="0"/>
          <w:sz w:val="28"/>
          <w:szCs w:val="28"/>
          <w:highlight w:val="none"/>
          <w:lang w:val="en-US" w:eastAsia="zh-CN"/>
        </w:rPr>
        <w:t>一般</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3、权益状况</w:t>
      </w:r>
    </w:p>
    <w:p>
      <w:pPr>
        <w:spacing w:line="520" w:lineRule="exact"/>
        <w:ind w:firstLine="560" w:firstLineChars="200"/>
        <w:rPr>
          <w:rFonts w:hint="eastAsia" w:ascii="Times New Roman" w:hAnsi="Times New Roman" w:eastAsia="仿宋_GB2312" w:cs="仿宋_GB2312"/>
          <w:bCs/>
          <w:caps w:val="0"/>
          <w:color w:val="000000"/>
          <w:sz w:val="28"/>
          <w:szCs w:val="28"/>
          <w:highlight w:val="none"/>
        </w:rPr>
      </w:pPr>
      <w:r>
        <w:rPr>
          <w:rFonts w:hint="eastAsia" w:ascii="Times New Roman" w:hAnsi="Times New Roman" w:eastAsia="仿宋_GB2312" w:cs="仿宋_GB2312"/>
          <w:bCs/>
          <w:caps w:val="0"/>
          <w:color w:val="000000"/>
          <w:sz w:val="28"/>
          <w:szCs w:val="28"/>
          <w:highlight w:val="none"/>
        </w:rPr>
        <w:t>（1）</w:t>
      </w:r>
      <w:r>
        <w:rPr>
          <w:rFonts w:hint="eastAsia" w:ascii="Times New Roman" w:hAnsi="Times New Roman" w:eastAsia="仿宋_GB2312" w:cs="仿宋_GB2312"/>
          <w:bCs/>
          <w:caps w:val="0"/>
          <w:color w:val="000000"/>
          <w:sz w:val="28"/>
          <w:szCs w:val="28"/>
          <w:highlight w:val="none"/>
          <w:lang w:val="en-US" w:eastAsia="zh-CN"/>
        </w:rPr>
        <w:t>房屋</w:t>
      </w:r>
      <w:r>
        <w:rPr>
          <w:rFonts w:hint="eastAsia" w:ascii="Times New Roman" w:hAnsi="Times New Roman" w:eastAsia="仿宋_GB2312" w:cs="仿宋_GB2312"/>
          <w:bCs/>
          <w:caps w:val="0"/>
          <w:color w:val="000000"/>
          <w:sz w:val="28"/>
          <w:szCs w:val="28"/>
          <w:highlight w:val="none"/>
        </w:rPr>
        <w:t>权益状况</w:t>
      </w:r>
    </w:p>
    <w:p>
      <w:pPr>
        <w:spacing w:line="520" w:lineRule="exact"/>
        <w:ind w:firstLine="560" w:firstLineChars="200"/>
        <w:rPr>
          <w:rFonts w:hint="eastAsia" w:ascii="Times New Roman" w:hAnsi="Times New Roman" w:eastAsia="仿宋_GB2312" w:cs="仿宋_GB2312"/>
          <w:caps w:val="0"/>
          <w:color w:val="000000"/>
          <w:sz w:val="28"/>
          <w:szCs w:val="28"/>
          <w:highlight w:val="none"/>
        </w:rPr>
      </w:pPr>
      <w:r>
        <w:rPr>
          <w:rFonts w:ascii="Times New Roman" w:hAnsi="Times New Roman" w:eastAsia="仿宋_GB2312"/>
          <w:caps w:val="0"/>
          <w:color w:val="000000"/>
          <w:sz w:val="28"/>
          <w:szCs w:val="28"/>
          <w:highlight w:val="none"/>
        </w:rPr>
        <w:t>根据委托人提供的</w:t>
      </w:r>
      <w:r>
        <w:rPr>
          <w:rFonts w:hint="eastAsia" w:ascii="Times New Roman" w:hAnsi="Times New Roman" w:eastAsia="仿宋_GB2312"/>
          <w:caps w:val="0"/>
          <w:sz w:val="28"/>
          <w:szCs w:val="28"/>
          <w:highlight w:val="none"/>
          <w:lang w:eastAsia="zh-CN"/>
        </w:rPr>
        <w:t>《不动产登记信息》</w:t>
      </w:r>
      <w:r>
        <w:rPr>
          <w:rFonts w:hint="eastAsia" w:ascii="Times New Roman" w:hAnsi="Times New Roman" w:eastAsia="仿宋_GB2312"/>
          <w:caps w:val="0"/>
          <w:sz w:val="28"/>
          <w:szCs w:val="28"/>
          <w:highlight w:val="none"/>
          <w:lang w:val="en-US" w:eastAsia="zh-CN"/>
        </w:rPr>
        <w:t>记载</w:t>
      </w:r>
      <w:r>
        <w:rPr>
          <w:rFonts w:hint="eastAsia" w:ascii="Times New Roman" w:hAnsi="Times New Roman" w:eastAsia="仿宋_GB2312" w:cs="仿宋_GB2312"/>
          <w:bCs/>
          <w:caps w:val="0"/>
          <w:color w:val="000000"/>
          <w:sz w:val="28"/>
          <w:szCs w:val="28"/>
          <w:highlight w:val="none"/>
        </w:rPr>
        <w:t>，</w:t>
      </w:r>
      <w:r>
        <w:rPr>
          <w:rFonts w:hint="eastAsia" w:ascii="Times New Roman" w:hAnsi="Times New Roman" w:eastAsia="仿宋_GB2312" w:cs="仿宋_GB2312"/>
          <w:bCs/>
          <w:caps w:val="0"/>
          <w:color w:val="000000"/>
          <w:sz w:val="28"/>
          <w:szCs w:val="28"/>
          <w:highlight w:val="none"/>
          <w:lang w:val="en-US" w:eastAsia="zh-CN"/>
        </w:rPr>
        <w:t>房屋</w:t>
      </w:r>
      <w:r>
        <w:rPr>
          <w:rFonts w:hint="eastAsia" w:ascii="Times New Roman" w:hAnsi="Times New Roman" w:eastAsia="仿宋_GB2312" w:cs="仿宋_GB2312"/>
          <w:caps w:val="0"/>
          <w:color w:val="000000"/>
          <w:sz w:val="28"/>
          <w:szCs w:val="28"/>
          <w:highlight w:val="none"/>
        </w:rPr>
        <w:t>权益状况如下：</w:t>
      </w:r>
    </w:p>
    <w:p>
      <w:pPr>
        <w:spacing w:line="560" w:lineRule="exact"/>
        <w:jc w:val="center"/>
        <w:rPr>
          <w:rFonts w:ascii="Times New Roman" w:hAnsi="Times New Roman" w:eastAsia="仿宋_GB2312"/>
          <w:caps w:val="0"/>
          <w:color w:val="000000"/>
          <w:sz w:val="28"/>
          <w:szCs w:val="28"/>
          <w:highlight w:val="none"/>
        </w:rPr>
      </w:pPr>
      <w:r>
        <w:rPr>
          <w:rFonts w:hint="eastAsia" w:ascii="Times New Roman" w:hAnsi="Times New Roman" w:eastAsia="仿宋_GB2312"/>
          <w:b/>
          <w:caps w:val="0"/>
          <w:color w:val="000000"/>
          <w:sz w:val="28"/>
          <w:szCs w:val="28"/>
          <w:highlight w:val="none"/>
          <w:lang w:val="en-US" w:eastAsia="zh-CN"/>
        </w:rPr>
        <w:t>房屋</w:t>
      </w:r>
      <w:r>
        <w:rPr>
          <w:rFonts w:hint="eastAsia" w:ascii="Times New Roman" w:hAnsi="Times New Roman" w:eastAsia="仿宋_GB2312"/>
          <w:b/>
          <w:caps w:val="0"/>
          <w:color w:val="000000"/>
          <w:sz w:val="28"/>
          <w:szCs w:val="28"/>
          <w:highlight w:val="none"/>
        </w:rPr>
        <w:t>权益状况表</w:t>
      </w:r>
    </w:p>
    <w:tbl>
      <w:tblPr>
        <w:tblStyle w:val="26"/>
        <w:tblW w:w="8775"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75"/>
        <w:gridCol w:w="823"/>
        <w:gridCol w:w="1407"/>
        <w:gridCol w:w="957"/>
        <w:gridCol w:w="921"/>
        <w:gridCol w:w="987"/>
        <w:gridCol w:w="925"/>
        <w:gridCol w:w="108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82" w:hRule="atLeast"/>
          <w:jc w:val="center"/>
        </w:trPr>
        <w:tc>
          <w:tcPr>
            <w:tcW w:w="1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b/>
                <w:i w:val="0"/>
                <w:caps w:val="0"/>
                <w:color w:val="000000"/>
                <w:sz w:val="21"/>
                <w:szCs w:val="21"/>
                <w:highlight w:val="none"/>
                <w:u w:val="none"/>
              </w:rPr>
            </w:pPr>
            <w:r>
              <w:rPr>
                <w:rFonts w:hint="eastAsia" w:ascii="Times New Roman" w:hAnsi="Times New Roman" w:eastAsia="仿宋_GB2312" w:cs="仿宋_GB2312"/>
                <w:b/>
                <w:bCs/>
                <w:i w:val="0"/>
                <w:iCs w:val="0"/>
                <w:caps w:val="0"/>
                <w:color w:val="000000"/>
                <w:kern w:val="0"/>
                <w:sz w:val="21"/>
                <w:szCs w:val="21"/>
                <w:highlight w:val="none"/>
                <w:u w:val="none"/>
                <w:lang w:val="en-US" w:eastAsia="zh-CN" w:bidi="ar"/>
              </w:rPr>
              <w:t>《不动产权证书》编号</w:t>
            </w:r>
          </w:p>
        </w:tc>
        <w:tc>
          <w:tcPr>
            <w:tcW w:w="8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aps w:val="0"/>
                <w:color w:val="000000"/>
                <w:sz w:val="21"/>
                <w:szCs w:val="21"/>
                <w:highlight w:val="none"/>
                <w:u w:val="none"/>
              </w:rPr>
            </w:pPr>
            <w:r>
              <w:rPr>
                <w:rFonts w:hint="eastAsia" w:ascii="Times New Roman" w:hAnsi="Times New Roman" w:eastAsia="仿宋_GB2312" w:cs="仿宋_GB2312"/>
                <w:b/>
                <w:bCs/>
                <w:i w:val="0"/>
                <w:iCs w:val="0"/>
                <w:caps w:val="0"/>
                <w:color w:val="000000"/>
                <w:kern w:val="0"/>
                <w:sz w:val="21"/>
                <w:szCs w:val="21"/>
                <w:highlight w:val="none"/>
                <w:u w:val="none"/>
                <w:lang w:val="en-US" w:eastAsia="zh-CN" w:bidi="ar"/>
              </w:rPr>
              <w:t>权利人</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aps w:val="0"/>
                <w:color w:val="000000"/>
                <w:sz w:val="21"/>
                <w:szCs w:val="21"/>
                <w:highlight w:val="none"/>
                <w:u w:val="none"/>
              </w:rPr>
            </w:pPr>
            <w: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t xml:space="preserve"> 房屋坐落</w:t>
            </w:r>
          </w:p>
        </w:tc>
        <w:tc>
          <w:tcPr>
            <w:tcW w:w="95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pPr>
            <w: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t>评估层/</w:t>
            </w:r>
          </w:p>
          <w:p>
            <w:pPr>
              <w:keepNext w:val="0"/>
              <w:keepLines w:val="0"/>
              <w:widowControl/>
              <w:suppressLineNumbers w:val="0"/>
              <w:jc w:val="center"/>
              <w:textAlignment w:val="center"/>
              <w:rPr>
                <w:rFonts w:hint="default" w:ascii="Times New Roman" w:hAnsi="Times New Roman" w:eastAsia="仿宋_GB2312" w:cs="仿宋_GB2312"/>
                <w:b/>
                <w:i w:val="0"/>
                <w:caps w:val="0"/>
                <w:color w:val="000000"/>
                <w:sz w:val="21"/>
                <w:szCs w:val="21"/>
                <w:highlight w:val="none"/>
                <w:u w:val="none"/>
              </w:rPr>
            </w:pPr>
            <w: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t>总楼层</w:t>
            </w:r>
          </w:p>
        </w:tc>
        <w:tc>
          <w:tcPr>
            <w:tcW w:w="9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aps w:val="0"/>
                <w:color w:val="000000"/>
                <w:sz w:val="21"/>
                <w:szCs w:val="21"/>
                <w:highlight w:val="none"/>
                <w:u w:val="none"/>
              </w:rPr>
            </w:pPr>
            <w: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t>用途</w:t>
            </w:r>
          </w:p>
        </w:tc>
        <w:tc>
          <w:tcPr>
            <w:tcW w:w="98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aps w:val="0"/>
                <w:color w:val="000000"/>
                <w:sz w:val="21"/>
                <w:szCs w:val="21"/>
                <w:highlight w:val="none"/>
                <w:u w:val="none"/>
              </w:rPr>
            </w:pPr>
            <w: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t>房屋结构</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aps w:val="0"/>
                <w:color w:val="000000"/>
                <w:sz w:val="21"/>
                <w:szCs w:val="21"/>
                <w:highlight w:val="none"/>
                <w:u w:val="none"/>
              </w:rPr>
            </w:pPr>
            <w:r>
              <w:rPr>
                <w:rFonts w:hint="default" w:ascii="Times New Roman" w:hAnsi="Times New Roman" w:eastAsia="仿宋_GB2312" w:cs="仿宋_GB2312"/>
                <w:b/>
                <w:bCs/>
                <w:i w:val="0"/>
                <w:iCs w:val="0"/>
                <w:caps w:val="0"/>
                <w:color w:val="000000"/>
                <w:kern w:val="0"/>
                <w:sz w:val="21"/>
                <w:szCs w:val="21"/>
                <w:highlight w:val="none"/>
                <w:u w:val="none"/>
                <w:lang w:val="en-US" w:eastAsia="zh-CN" w:bidi="ar"/>
              </w:rPr>
              <w:t>建筑面积（㎡）</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bCs/>
                <w:i w:val="0"/>
                <w:caps w:val="0"/>
                <w:color w:val="000000"/>
                <w:kern w:val="0"/>
                <w:sz w:val="21"/>
                <w:szCs w:val="21"/>
                <w:highlight w:val="none"/>
                <w:u w:val="none"/>
                <w:lang w:val="en-US" w:eastAsia="zh-CN" w:bidi="ar"/>
              </w:rPr>
            </w:pPr>
            <w:r>
              <w:rPr>
                <w:rFonts w:hint="eastAsia" w:ascii="Times New Roman" w:hAnsi="Times New Roman" w:eastAsia="仿宋_GB2312" w:cs="仿宋_GB2312"/>
                <w:b/>
                <w:bCs/>
                <w:i w:val="0"/>
                <w:iCs w:val="0"/>
                <w:caps w:val="0"/>
                <w:color w:val="000000"/>
                <w:kern w:val="0"/>
                <w:sz w:val="21"/>
                <w:szCs w:val="21"/>
                <w:highlight w:val="none"/>
                <w:u w:val="none"/>
                <w:lang w:val="en-US" w:eastAsia="zh-CN" w:bidi="ar"/>
              </w:rPr>
              <w:t>建成年份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赣（2016）石城县不动产权第0001228号</w:t>
            </w:r>
          </w:p>
        </w:tc>
        <w:tc>
          <w:tcPr>
            <w:tcW w:w="8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邓绍朋、邓美亮</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val="en-US"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石城县琴江镇琴江壹号2-1-803室</w:t>
            </w:r>
          </w:p>
        </w:tc>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val="en-US"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8/17</w:t>
            </w:r>
          </w:p>
        </w:tc>
        <w:tc>
          <w:tcPr>
            <w:tcW w:w="9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bidi="ar"/>
              </w:rPr>
            </w:pPr>
            <w:r>
              <w:rPr>
                <w:rFonts w:hint="default" w:ascii="Times New Roman" w:hAnsi="Times New Roman" w:eastAsia="仿宋_GB2312" w:cs="仿宋_GB2312"/>
                <w:i w:val="0"/>
                <w:iCs w:val="0"/>
                <w:caps w:val="0"/>
                <w:color w:val="000000"/>
                <w:kern w:val="0"/>
                <w:sz w:val="20"/>
                <w:szCs w:val="20"/>
                <w:highlight w:val="none"/>
                <w:u w:val="none"/>
                <w:lang w:val="en-US" w:eastAsia="zh-CN" w:bidi="ar"/>
              </w:rPr>
              <w:t>住宅</w:t>
            </w:r>
          </w:p>
        </w:tc>
        <w:tc>
          <w:tcPr>
            <w:tcW w:w="98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钢混</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val="en-US"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127.76</w:t>
            </w:r>
            <w:r>
              <w:rPr>
                <w:rFonts w:hint="default" w:ascii="Times New Roman" w:hAnsi="Times New Roman" w:eastAsia="仿宋_GB2312" w:cs="仿宋_GB2312"/>
                <w:i w:val="0"/>
                <w:iCs w:val="0"/>
                <w:caps w:val="0"/>
                <w:color w:val="000000"/>
                <w:kern w:val="0"/>
                <w:sz w:val="20"/>
                <w:szCs w:val="20"/>
                <w:highlight w:val="none"/>
                <w:u w:val="none"/>
                <w:lang w:val="en-US" w:eastAsia="zh-CN" w:bidi="ar"/>
              </w:rPr>
              <w:t xml:space="preserve"> </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0"/>
                <w:sz w:val="20"/>
                <w:szCs w:val="20"/>
                <w:highlight w:val="none"/>
                <w:u w:val="none"/>
                <w:lang w:val="en-US" w:eastAsia="zh-CN" w:bidi="ar"/>
              </w:rPr>
            </w:pPr>
            <w:r>
              <w:rPr>
                <w:rFonts w:hint="eastAsia" w:ascii="Times New Roman" w:hAnsi="Times New Roman" w:eastAsia="仿宋_GB2312" w:cs="仿宋_GB2312"/>
                <w:i w:val="0"/>
                <w:iCs w:val="0"/>
                <w:caps w:val="0"/>
                <w:color w:val="000000"/>
                <w:kern w:val="0"/>
                <w:sz w:val="20"/>
                <w:szCs w:val="20"/>
                <w:highlight w:val="none"/>
                <w:u w:val="none"/>
                <w:lang w:val="en-US" w:eastAsia="zh-CN" w:bidi="ar"/>
              </w:rPr>
              <w:t>2015年</w:t>
            </w:r>
            <w:r>
              <w:rPr>
                <w:rFonts w:hint="default" w:ascii="Times New Roman" w:hAnsi="Times New Roman" w:eastAsia="仿宋_GB2312" w:cs="仿宋_GB2312"/>
                <w:i w:val="0"/>
                <w:iCs w:val="0"/>
                <w:caps w:val="0"/>
                <w:color w:val="000000"/>
                <w:kern w:val="0"/>
                <w:sz w:val="20"/>
                <w:szCs w:val="20"/>
                <w:highlight w:val="none"/>
                <w:u w:val="none"/>
                <w:lang w:val="en-US" w:eastAsia="zh-CN" w:bidi="ar"/>
              </w:rPr>
              <w:t xml:space="preserve"> </w:t>
            </w:r>
          </w:p>
        </w:tc>
      </w:tr>
    </w:tbl>
    <w:p>
      <w:pPr>
        <w:rPr>
          <w:rFonts w:ascii="Times New Roman" w:hAnsi="Times New Roman" w:eastAsia="仿宋_GB2312"/>
          <w:caps w:val="0"/>
        </w:rPr>
      </w:pPr>
    </w:p>
    <w:p>
      <w:pPr>
        <w:spacing w:line="520" w:lineRule="exact"/>
        <w:ind w:firstLine="560" w:firstLineChars="200"/>
        <w:rPr>
          <w:rFonts w:hint="eastAsia" w:ascii="Times New Roman" w:hAnsi="Times New Roman" w:eastAsia="仿宋_GB2312"/>
          <w:caps w:val="0"/>
          <w:sz w:val="28"/>
          <w:szCs w:val="28"/>
          <w:highlight w:val="none"/>
          <w:lang w:val="en-US" w:eastAsia="zh-CN"/>
        </w:rPr>
      </w:pP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val="en-US" w:eastAsia="zh-CN"/>
        </w:rPr>
        <w:t>2</w:t>
      </w:r>
      <w:r>
        <w:rPr>
          <w:rFonts w:hint="eastAsia" w:ascii="Times New Roman" w:hAnsi="Times New Roman" w:eastAsia="仿宋_GB2312"/>
          <w:caps w:val="0"/>
          <w:sz w:val="28"/>
          <w:szCs w:val="28"/>
          <w:highlight w:val="none"/>
        </w:rPr>
        <w:t>）他项权利</w:t>
      </w:r>
      <w:r>
        <w:rPr>
          <w:rFonts w:hint="eastAsia" w:ascii="Times New Roman" w:hAnsi="Times New Roman" w:eastAsia="仿宋_GB2312"/>
          <w:caps w:val="0"/>
          <w:sz w:val="28"/>
          <w:szCs w:val="28"/>
          <w:highlight w:val="none"/>
          <w:lang w:val="en-US" w:eastAsia="zh-CN"/>
        </w:rPr>
        <w:t>状况</w:t>
      </w:r>
    </w:p>
    <w:p>
      <w:pPr>
        <w:spacing w:line="520" w:lineRule="exact"/>
        <w:ind w:firstLine="560" w:firstLineChars="200"/>
        <w:rPr>
          <w:rFonts w:hint="eastAsia" w:ascii="Times New Roman" w:hAnsi="Times New Roman" w:eastAsia="仿宋_GB2312"/>
          <w:caps w:val="0"/>
          <w:sz w:val="28"/>
          <w:szCs w:val="28"/>
          <w:highlight w:val="none"/>
          <w:lang w:val="en-US" w:eastAsia="zh-CN"/>
        </w:rPr>
      </w:pPr>
      <w:r>
        <w:rPr>
          <w:rFonts w:hint="eastAsia" w:ascii="Times New Roman" w:hAnsi="Times New Roman" w:eastAsia="仿宋_GB2312" w:cs="Times New Roman"/>
          <w:caps w:val="0"/>
          <w:sz w:val="28"/>
          <w:szCs w:val="28"/>
          <w:highlight w:val="none"/>
        </w:rPr>
        <w:t>根据</w:t>
      </w:r>
      <w:r>
        <w:rPr>
          <w:rFonts w:hint="eastAsia" w:ascii="Times New Roman" w:hAnsi="Times New Roman" w:eastAsia="仿宋_GB2312" w:cs="Times New Roman"/>
          <w:caps w:val="0"/>
          <w:sz w:val="28"/>
          <w:szCs w:val="28"/>
          <w:highlight w:val="none"/>
          <w:lang w:eastAsia="zh-CN"/>
        </w:rPr>
        <w:t>估价委托人</w:t>
      </w:r>
      <w:r>
        <w:rPr>
          <w:rFonts w:hint="eastAsia" w:ascii="Times New Roman" w:hAnsi="Times New Roman" w:eastAsia="仿宋_GB2312" w:cs="Times New Roman"/>
          <w:caps w:val="0"/>
          <w:sz w:val="28"/>
          <w:szCs w:val="28"/>
          <w:highlight w:val="none"/>
        </w:rPr>
        <w:t>提供的</w:t>
      </w:r>
      <w:r>
        <w:rPr>
          <w:rFonts w:hint="eastAsia" w:ascii="Times New Roman" w:hAnsi="Times New Roman" w:eastAsia="仿宋_GB2312" w:cs="仿宋_GB2312"/>
          <w:bCs/>
          <w:caps w:val="0"/>
          <w:sz w:val="28"/>
          <w:szCs w:val="28"/>
          <w:highlight w:val="none"/>
          <w:lang w:eastAsia="zh-CN"/>
        </w:rPr>
        <w:t>《不动产登记信息》</w:t>
      </w:r>
      <w:r>
        <w:rPr>
          <w:rFonts w:hint="eastAsia" w:ascii="Times New Roman" w:hAnsi="Times New Roman" w:eastAsia="仿宋_GB2312" w:cs="Times New Roman"/>
          <w:caps w:val="0"/>
          <w:sz w:val="28"/>
          <w:szCs w:val="28"/>
          <w:highlight w:val="none"/>
        </w:rPr>
        <w:t>显示，至价值时点止，估价对象未设置如租赁权、地役权、典权等其他他项权利。</w:t>
      </w:r>
      <w:r>
        <w:rPr>
          <w:rFonts w:hint="eastAsia" w:ascii="Times New Roman" w:hAnsi="Times New Roman" w:eastAsia="仿宋_GB2312"/>
          <w:caps w:val="0"/>
          <w:sz w:val="28"/>
          <w:szCs w:val="28"/>
        </w:rPr>
        <w:t>估价对象</w:t>
      </w:r>
      <w:r>
        <w:rPr>
          <w:rFonts w:hint="eastAsia" w:ascii="Times New Roman" w:hAnsi="Times New Roman" w:eastAsia="仿宋_GB2312"/>
          <w:caps w:val="0"/>
          <w:sz w:val="28"/>
          <w:szCs w:val="28"/>
          <w:lang w:val="en-US" w:eastAsia="zh-CN"/>
        </w:rPr>
        <w:t>已设定抵押权且已被查封。</w:t>
      </w:r>
      <w:r>
        <w:rPr>
          <w:rFonts w:hint="eastAsia" w:ascii="Times New Roman" w:hAnsi="Times New Roman" w:eastAsia="仿宋_GB2312"/>
          <w:caps w:val="0"/>
          <w:sz w:val="28"/>
          <w:szCs w:val="28"/>
          <w:highlight w:val="none"/>
        </w:rPr>
        <w:t>结合本次估价目的，本次评估未考虑他项权利的影响，提请</w:t>
      </w:r>
      <w:r>
        <w:rPr>
          <w:rFonts w:hint="eastAsia" w:ascii="Times New Roman" w:hAnsi="Times New Roman" w:eastAsia="仿宋_GB2312"/>
          <w:caps w:val="0"/>
          <w:sz w:val="28"/>
          <w:szCs w:val="28"/>
          <w:highlight w:val="none"/>
          <w:lang w:eastAsia="zh-CN"/>
        </w:rPr>
        <w:t>报告使用人</w:t>
      </w:r>
      <w:r>
        <w:rPr>
          <w:rFonts w:hint="eastAsia" w:ascii="Times New Roman" w:hAnsi="Times New Roman" w:eastAsia="仿宋_GB2312"/>
          <w:caps w:val="0"/>
          <w:sz w:val="28"/>
          <w:szCs w:val="28"/>
          <w:highlight w:val="none"/>
        </w:rPr>
        <w:t>注意</w:t>
      </w:r>
      <w:r>
        <w:rPr>
          <w:rFonts w:hint="eastAsia" w:ascii="Times New Roman" w:hAnsi="Times New Roman" w:eastAsia="仿宋_GB2312"/>
          <w:caps w:val="0"/>
          <w:sz w:val="28"/>
          <w:szCs w:val="28"/>
          <w:highlight w:val="none"/>
          <w:lang w:eastAsia="zh-CN"/>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Times New Roman" w:hAnsi="Times New Roman" w:eastAsia="仿宋_GB2312"/>
          <w:b/>
          <w:caps w:val="0"/>
          <w:color w:val="000000"/>
          <w:sz w:val="28"/>
          <w:szCs w:val="28"/>
          <w:highlight w:val="none"/>
        </w:rPr>
      </w:pPr>
    </w:p>
    <w:p>
      <w:pPr>
        <w:pStyle w:val="4"/>
        <w:spacing w:line="540" w:lineRule="exact"/>
        <w:ind w:firstLine="420"/>
        <w:rPr>
          <w:rFonts w:hint="eastAsia" w:ascii="Times New Roman" w:hAnsi="Times New Roman" w:eastAsia="仿宋_GB2312"/>
          <w:b/>
          <w:caps w:val="0"/>
          <w:spacing w:val="-20"/>
          <w:sz w:val="28"/>
          <w:highlight w:val="none"/>
        </w:rPr>
      </w:pPr>
      <w:bookmarkStart w:id="28" w:name="_Toc517794431"/>
      <w:bookmarkStart w:id="29" w:name="_Toc17706"/>
      <w:bookmarkStart w:id="30" w:name="_Toc29465"/>
      <w:bookmarkStart w:id="31" w:name="_Toc517794689"/>
      <w:r>
        <w:rPr>
          <w:rFonts w:hint="eastAsia" w:ascii="Times New Roman" w:hAnsi="Times New Roman" w:eastAsia="仿宋_GB2312"/>
          <w:b/>
          <w:caps w:val="0"/>
          <w:highlight w:val="none"/>
        </w:rPr>
        <w:t>（五）价值时点</w:t>
      </w:r>
      <w:bookmarkEnd w:id="28"/>
      <w:bookmarkEnd w:id="29"/>
      <w:bookmarkEnd w:id="30"/>
      <w:bookmarkEnd w:id="31"/>
    </w:p>
    <w:p>
      <w:pPr>
        <w:spacing w:line="54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根据《房地产估价规范》及估价委托人所出具的委托书，</w:t>
      </w:r>
      <w:r>
        <w:rPr>
          <w:rFonts w:hint="eastAsia" w:ascii="Times New Roman" w:hAnsi="Times New Roman" w:eastAsia="仿宋_GB2312"/>
          <w:caps w:val="0"/>
          <w:sz w:val="28"/>
          <w:szCs w:val="28"/>
          <w:highlight w:val="none"/>
          <w:lang w:eastAsia="zh-CN"/>
        </w:rPr>
        <w:t>本次估价</w:t>
      </w:r>
      <w:r>
        <w:rPr>
          <w:rFonts w:hint="eastAsia" w:ascii="Times New Roman" w:hAnsi="Times New Roman" w:eastAsia="仿宋_GB2312"/>
          <w:caps w:val="0"/>
          <w:sz w:val="28"/>
          <w:szCs w:val="28"/>
          <w:highlight w:val="none"/>
        </w:rPr>
        <w:t>价值时点与估价师实地查勘之日一致，为</w:t>
      </w:r>
      <w:r>
        <w:rPr>
          <w:rFonts w:hint="eastAsia" w:ascii="Times New Roman" w:hAnsi="Times New Roman" w:eastAsia="仿宋_GB2312"/>
          <w:caps w:val="0"/>
          <w:sz w:val="28"/>
          <w:szCs w:val="28"/>
          <w:highlight w:val="none"/>
          <w:lang w:eastAsia="zh-CN"/>
        </w:rPr>
        <w:t>2022年7月29日</w:t>
      </w:r>
      <w:r>
        <w:rPr>
          <w:rFonts w:hint="eastAsia" w:ascii="Times New Roman" w:hAnsi="Times New Roman" w:eastAsia="仿宋_GB2312"/>
          <w:caps w:val="0"/>
          <w:sz w:val="28"/>
          <w:szCs w:val="28"/>
          <w:highlight w:val="none"/>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Times New Roman" w:hAnsi="Times New Roman" w:eastAsia="仿宋_GB2312"/>
          <w:b/>
          <w:caps w:val="0"/>
          <w:color w:val="000000"/>
          <w:sz w:val="28"/>
          <w:szCs w:val="28"/>
          <w:highlight w:val="none"/>
        </w:rPr>
      </w:pPr>
    </w:p>
    <w:p>
      <w:pPr>
        <w:pStyle w:val="4"/>
        <w:spacing w:line="540" w:lineRule="exact"/>
        <w:ind w:firstLine="420"/>
        <w:rPr>
          <w:rFonts w:hint="eastAsia" w:ascii="Times New Roman" w:hAnsi="Times New Roman" w:eastAsia="仿宋_GB2312"/>
          <w:b/>
          <w:caps w:val="0"/>
          <w:highlight w:val="none"/>
        </w:rPr>
      </w:pPr>
      <w:bookmarkStart w:id="32" w:name="_Toc517794432"/>
      <w:bookmarkStart w:id="33" w:name="_Toc26640"/>
      <w:bookmarkStart w:id="34" w:name="_Toc20684"/>
      <w:bookmarkStart w:id="35" w:name="_Toc517794690"/>
      <w:r>
        <w:rPr>
          <w:rFonts w:hint="eastAsia" w:ascii="Times New Roman" w:hAnsi="Times New Roman" w:eastAsia="仿宋_GB2312"/>
          <w:b/>
          <w:caps w:val="0"/>
          <w:highlight w:val="none"/>
        </w:rPr>
        <w:t>（六）</w:t>
      </w:r>
      <w:r>
        <w:rPr>
          <w:rFonts w:hint="eastAsia" w:ascii="Times New Roman" w:hAnsi="Times New Roman" w:eastAsia="仿宋_GB2312" w:cs="Times New Roman"/>
          <w:b/>
          <w:bCs w:val="0"/>
          <w:caps w:val="0"/>
          <w:kern w:val="2"/>
          <w:szCs w:val="30"/>
          <w:highlight w:val="none"/>
          <w:lang w:bidi="ar"/>
        </w:rPr>
        <w:t>价值</w:t>
      </w:r>
      <w:r>
        <w:rPr>
          <w:rFonts w:hint="eastAsia" w:ascii="Times New Roman" w:hAnsi="Times New Roman" w:eastAsia="仿宋_GB2312" w:cs="Times New Roman"/>
          <w:b/>
          <w:bCs w:val="0"/>
          <w:caps w:val="0"/>
          <w:kern w:val="2"/>
          <w:szCs w:val="30"/>
          <w:highlight w:val="none"/>
          <w:lang w:val="en-US" w:eastAsia="zh-CN" w:bidi="ar"/>
        </w:rPr>
        <w:t>类型</w:t>
      </w:r>
      <w:bookmarkEnd w:id="32"/>
      <w:bookmarkEnd w:id="33"/>
      <w:bookmarkEnd w:id="34"/>
      <w:bookmarkEnd w:id="35"/>
    </w:p>
    <w:p>
      <w:pPr>
        <w:spacing w:line="54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在估价的假设和限制条件下的市场</w:t>
      </w:r>
      <w:r>
        <w:rPr>
          <w:rFonts w:hint="eastAsia" w:ascii="Times New Roman" w:hAnsi="Times New Roman" w:eastAsia="仿宋_GB2312"/>
          <w:caps w:val="0"/>
          <w:color w:val="000000"/>
          <w:sz w:val="28"/>
          <w:szCs w:val="28"/>
          <w:highlight w:val="none"/>
          <w:lang w:eastAsia="zh-CN"/>
        </w:rPr>
        <w:t>价格</w:t>
      </w:r>
      <w:r>
        <w:rPr>
          <w:rFonts w:hint="eastAsia" w:ascii="Times New Roman" w:hAnsi="Times New Roman" w:eastAsia="仿宋_GB2312"/>
          <w:caps w:val="0"/>
          <w:color w:val="000000"/>
          <w:sz w:val="28"/>
          <w:szCs w:val="28"/>
          <w:highlight w:val="none"/>
        </w:rPr>
        <w:t>。</w:t>
      </w:r>
    </w:p>
    <w:p>
      <w:pPr>
        <w:spacing w:line="540" w:lineRule="exact"/>
        <w:ind w:firstLine="562"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b/>
          <w:caps w:val="0"/>
          <w:color w:val="000000"/>
          <w:sz w:val="28"/>
          <w:szCs w:val="28"/>
          <w:highlight w:val="none"/>
        </w:rPr>
        <w:t>市场</w:t>
      </w:r>
      <w:r>
        <w:rPr>
          <w:rFonts w:hint="eastAsia" w:ascii="Times New Roman" w:hAnsi="Times New Roman" w:eastAsia="仿宋_GB2312"/>
          <w:b/>
          <w:caps w:val="0"/>
          <w:color w:val="000000"/>
          <w:sz w:val="28"/>
          <w:szCs w:val="28"/>
          <w:highlight w:val="none"/>
          <w:lang w:eastAsia="zh-CN"/>
        </w:rPr>
        <w:t>价格</w:t>
      </w:r>
      <w:r>
        <w:rPr>
          <w:rFonts w:hint="eastAsia" w:ascii="Times New Roman" w:hAnsi="Times New Roman" w:eastAsia="仿宋_GB2312"/>
          <w:b/>
          <w:caps w:val="0"/>
          <w:color w:val="000000"/>
          <w:sz w:val="28"/>
          <w:szCs w:val="28"/>
          <w:highlight w:val="none"/>
        </w:rPr>
        <w:t>：</w:t>
      </w:r>
      <w:r>
        <w:rPr>
          <w:rFonts w:hint="eastAsia" w:ascii="Times New Roman" w:hAnsi="Times New Roman" w:eastAsia="仿宋_GB2312"/>
          <w:caps w:val="0"/>
          <w:color w:val="000000"/>
          <w:sz w:val="28"/>
          <w:szCs w:val="28"/>
          <w:highlight w:val="none"/>
        </w:rPr>
        <w:t>简称市场价或市价，是某种房地产在市场上的平均交易价格，以一些类似房地产的成交价格为基础测算，剔除偶然的和不正常的因素造成的价格偏差，并消除房地产之间的状况不同造成的价格差异。</w:t>
      </w:r>
    </w:p>
    <w:p>
      <w:pPr>
        <w:keepNext w:val="0"/>
        <w:keepLines w:val="0"/>
        <w:tabs>
          <w:tab w:val="left" w:pos="315"/>
        </w:tabs>
        <w:adjustRightInd/>
        <w:snapToGrid/>
        <w:spacing w:line="360" w:lineRule="exact"/>
        <w:ind w:firstLine="281" w:firstLineChars="100"/>
        <w:jc w:val="center"/>
        <w:outlineLvl w:val="9"/>
        <w:rPr>
          <w:rFonts w:hint="eastAsia" w:ascii="Times New Roman" w:hAnsi="Times New Roman" w:eastAsia="仿宋_GB2312"/>
          <w:b/>
          <w:caps w:val="0"/>
          <w:color w:val="000000"/>
          <w:sz w:val="28"/>
          <w:szCs w:val="28"/>
          <w:highlight w:val="none"/>
        </w:rPr>
      </w:pPr>
      <w:bookmarkStart w:id="36" w:name="_Toc517794691"/>
      <w:bookmarkStart w:id="37" w:name="_Toc517794433"/>
    </w:p>
    <w:p>
      <w:pPr>
        <w:pStyle w:val="4"/>
        <w:spacing w:line="520" w:lineRule="exact"/>
        <w:ind w:firstLine="420"/>
        <w:rPr>
          <w:rFonts w:hint="eastAsia" w:ascii="Times New Roman" w:hAnsi="Times New Roman" w:eastAsia="仿宋_GB2312"/>
          <w:b/>
          <w:caps w:val="0"/>
          <w:color w:val="000000"/>
          <w:sz w:val="28"/>
          <w:highlight w:val="none"/>
        </w:rPr>
      </w:pPr>
      <w:bookmarkStart w:id="38" w:name="_Toc3336"/>
      <w:bookmarkStart w:id="39" w:name="_Toc13492"/>
      <w:r>
        <w:rPr>
          <w:rFonts w:hint="eastAsia" w:ascii="Times New Roman" w:hAnsi="Times New Roman" w:eastAsia="仿宋_GB2312"/>
          <w:b/>
          <w:caps w:val="0"/>
          <w:highlight w:val="none"/>
        </w:rPr>
        <w:t>（七）估价依据</w:t>
      </w:r>
      <w:bookmarkEnd w:id="36"/>
      <w:bookmarkEnd w:id="37"/>
      <w:bookmarkEnd w:id="38"/>
      <w:bookmarkEnd w:id="39"/>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1、相关法律法规</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1）《中华人民共和国城市房地产管理法》（根据2019年8月26日第十三届全国人民代表大会常务委员会第十二次会议《关于修改〈中华人民共和国土地管理法〉、〈中华人民共和国城市房地产管理法〉的决定》第三次修</w:t>
      </w:r>
      <w:r>
        <w:rPr>
          <w:rFonts w:hint="eastAsia" w:ascii="Times New Roman" w:hAnsi="Times New Roman" w:eastAsia="仿宋_GB2312"/>
          <w:caps w:val="0"/>
          <w:color w:val="000000"/>
          <w:sz w:val="28"/>
          <w:szCs w:val="28"/>
          <w:highlight w:val="none"/>
          <w:lang w:eastAsia="zh-CN"/>
        </w:rPr>
        <w:t>正</w:t>
      </w:r>
      <w:r>
        <w:rPr>
          <w:rFonts w:hint="eastAsia" w:ascii="Times New Roman" w:hAnsi="Times New Roman" w:eastAsia="仿宋_GB2312"/>
          <w:caps w:val="0"/>
          <w:color w:val="000000"/>
          <w:sz w:val="28"/>
          <w:szCs w:val="28"/>
          <w:highlight w:val="none"/>
        </w:rPr>
        <w:t>，2020年1月1日起施行）；</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lang w:val="en-US" w:eastAsia="zh-CN"/>
        </w:rPr>
        <w:t>2</w:t>
      </w: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3）《中华人民共和国土地管理法》（根据2019年8月26日第十三届全国人民代表大会常务委员会第十二次会议《关于修改〈中华人民共和国土地管理法〉、〈中华人民共和国城市房地产管理法〉的决定》第三次修正，2020年1月1日起施行）;</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（4）《中华人民共和国民法典》（中华人民共和国第十三届全国人民代表大会第三次会议于2020年5月28日通过</w:t>
      </w: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rPr>
        <w:t>自2021年1月1日起施行）；</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（5）《中华人民共和国税收征收管理法》（2015年4月24日中华人民共和国主席令第23号发布）；</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（6）《中华人民共和国契税</w:t>
      </w:r>
      <w:r>
        <w:rPr>
          <w:rFonts w:hint="eastAsia" w:ascii="Times New Roman" w:hAnsi="Times New Roman" w:eastAsia="仿宋_GB2312"/>
          <w:caps w:val="0"/>
          <w:color w:val="000000"/>
          <w:sz w:val="28"/>
          <w:szCs w:val="28"/>
          <w:highlight w:val="none"/>
          <w:lang w:eastAsia="zh-CN"/>
        </w:rPr>
        <w:t>法</w:t>
      </w:r>
      <w:r>
        <w:rPr>
          <w:rFonts w:hint="eastAsia" w:ascii="Times New Roman" w:hAnsi="Times New Roman" w:eastAsia="仿宋_GB2312"/>
          <w:caps w:val="0"/>
          <w:color w:val="000000"/>
          <w:sz w:val="28"/>
          <w:szCs w:val="28"/>
          <w:highlight w:val="none"/>
        </w:rPr>
        <w:t>》（</w:t>
      </w:r>
      <w:r>
        <w:rPr>
          <w:rFonts w:hint="eastAsia" w:ascii="Times New Roman" w:hAnsi="Times New Roman" w:eastAsia="仿宋_GB2312" w:cs="Times New Roman"/>
          <w:caps w:val="0"/>
          <w:color w:val="000000"/>
          <w:sz w:val="28"/>
          <w:szCs w:val="28"/>
          <w:highlight w:val="none"/>
          <w:lang w:eastAsia="zh-CN"/>
        </w:rPr>
        <w:t>由</w:t>
      </w:r>
      <w:r>
        <w:rPr>
          <w:rFonts w:hint="eastAsia" w:ascii="Times New Roman" w:hAnsi="Times New Roman" w:eastAsia="仿宋_GB2312" w:cs="Times New Roman"/>
          <w:i w:val="0"/>
          <w:iCs w:val="0"/>
          <w:caps w:val="0"/>
          <w:color w:val="000000"/>
          <w:spacing w:val="0"/>
          <w:sz w:val="28"/>
          <w:szCs w:val="28"/>
          <w:highlight w:val="none"/>
          <w:shd w:val="clear" w:color="auto" w:fill="auto"/>
        </w:rPr>
        <w:t>中华人民共和国第十三届全国人民代表大会常务委员会第二十一次会议于2020年8月11日通过，自2021年9月1日起施行</w:t>
      </w:r>
      <w:r>
        <w:rPr>
          <w:rFonts w:hint="eastAsia" w:ascii="Times New Roman" w:hAnsi="Times New Roman" w:eastAsia="仿宋_GB2312"/>
          <w:caps w:val="0"/>
          <w:color w:val="000000"/>
          <w:sz w:val="28"/>
          <w:szCs w:val="28"/>
          <w:highlight w:val="none"/>
        </w:rPr>
        <w:t>）；</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（7）《关于全面推开营业税改征增值税试点的通知》</w:t>
      </w: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rPr>
        <w:t>财税〔2016〕36号</w:t>
      </w:r>
      <w:r>
        <w:rPr>
          <w:rFonts w:hint="eastAsia" w:ascii="Times New Roman" w:hAnsi="Times New Roman" w:eastAsia="仿宋_GB2312"/>
          <w:caps w:val="0"/>
          <w:color w:val="000000"/>
          <w:sz w:val="28"/>
          <w:szCs w:val="28"/>
          <w:highlight w:val="none"/>
          <w:lang w:eastAsia="zh-CN"/>
        </w:rPr>
        <w:t>）；</w:t>
      </w:r>
    </w:p>
    <w:p>
      <w:pPr>
        <w:spacing w:line="520" w:lineRule="exact"/>
        <w:ind w:firstLine="560" w:firstLineChars="200"/>
        <w:rPr>
          <w:rFonts w:hint="eastAsia" w:ascii="Times New Roman" w:hAnsi="Times New Roman" w:eastAsia="仿宋_GB2312"/>
          <w:caps w:val="0"/>
          <w:color w:val="000000"/>
          <w:sz w:val="28"/>
          <w:szCs w:val="28"/>
          <w:highlight w:val="none"/>
          <w:lang w:eastAsia="zh-CN"/>
        </w:rPr>
      </w:pPr>
      <w:r>
        <w:rPr>
          <w:rFonts w:hint="eastAsia" w:ascii="Times New Roman" w:hAnsi="Times New Roman" w:eastAsia="仿宋_GB2312"/>
          <w:caps w:val="0"/>
          <w:color w:val="000000"/>
          <w:sz w:val="28"/>
          <w:szCs w:val="28"/>
          <w:highlight w:val="none"/>
        </w:rPr>
        <w:t>（8）《中华人民共和国拍卖法》(中华人民共和国主席令第24号发布，自2015年4月24日起施行)</w:t>
      </w:r>
      <w:r>
        <w:rPr>
          <w:rFonts w:hint="eastAsia" w:ascii="Times New Roman" w:hAnsi="Times New Roman" w:eastAsia="仿宋_GB2312"/>
          <w:caps w:val="0"/>
          <w:color w:val="000000"/>
          <w:sz w:val="28"/>
          <w:szCs w:val="28"/>
          <w:highlight w:val="none"/>
          <w:lang w:eastAsia="zh-CN"/>
        </w:rPr>
        <w:t>；</w:t>
      </w:r>
    </w:p>
    <w:p>
      <w:pPr>
        <w:spacing w:line="520" w:lineRule="exact"/>
        <w:ind w:firstLine="560" w:firstLineChars="200"/>
        <w:rPr>
          <w:rFonts w:hint="eastAsia" w:ascii="Times New Roman" w:hAnsi="Times New Roman" w:eastAsia="仿宋_GB2312"/>
          <w:caps w:val="0"/>
          <w:color w:val="000000"/>
          <w:sz w:val="28"/>
          <w:szCs w:val="28"/>
          <w:highlight w:val="none"/>
          <w:lang w:eastAsia="zh-CN"/>
        </w:rPr>
      </w:pPr>
      <w:r>
        <w:rPr>
          <w:rFonts w:hint="eastAsia" w:ascii="Times New Roman" w:hAnsi="Times New Roman" w:eastAsia="仿宋_GB2312"/>
          <w:caps w:val="0"/>
          <w:color w:val="000000"/>
          <w:sz w:val="28"/>
          <w:szCs w:val="28"/>
          <w:highlight w:val="none"/>
        </w:rPr>
        <w:t>（9）《最高人民法院关于人民法院委托评估、拍卖和变卖工作的若干规定》（2009年8月24日法释〔2009〕16号）</w:t>
      </w:r>
      <w:r>
        <w:rPr>
          <w:rFonts w:hint="eastAsia" w:ascii="Times New Roman" w:hAnsi="Times New Roman" w:eastAsia="仿宋_GB2312"/>
          <w:caps w:val="0"/>
          <w:color w:val="000000"/>
          <w:sz w:val="28"/>
          <w:szCs w:val="28"/>
          <w:highlight w:val="none"/>
          <w:lang w:eastAsia="zh-CN"/>
        </w:rPr>
        <w:t>。</w:t>
      </w:r>
    </w:p>
    <w:p>
      <w:pPr>
        <w:spacing w:line="520" w:lineRule="exact"/>
        <w:ind w:firstLine="560" w:firstLineChars="200"/>
        <w:rPr>
          <w:rFonts w:hint="eastAsia" w:ascii="Times New Roman" w:hAnsi="Times New Roman" w:eastAsia="仿宋_GB2312"/>
          <w:caps w:val="0"/>
          <w:color w:val="000000"/>
          <w:sz w:val="28"/>
          <w:szCs w:val="28"/>
          <w:highlight w:val="none"/>
          <w:lang w:eastAsia="zh-CN"/>
        </w:rPr>
      </w:pPr>
      <w:r>
        <w:rPr>
          <w:rFonts w:hint="eastAsia" w:ascii="Times New Roman" w:hAnsi="Times New Roman" w:eastAsia="仿宋_GB2312"/>
          <w:caps w:val="0"/>
          <w:color w:val="000000"/>
          <w:sz w:val="28"/>
          <w:szCs w:val="28"/>
          <w:lang w:val="en-US" w:eastAsia="zh-CN"/>
        </w:rPr>
        <w:t>(10)《最高人民法院关于人民法院确定财产处置参考价若干问题的规定》</w:t>
      </w:r>
      <w:r>
        <w:rPr>
          <w:rFonts w:hint="eastAsia" w:ascii="Times New Roman" w:hAnsi="Times New Roman" w:eastAsia="仿宋_GB2312"/>
          <w:caps w:val="0"/>
          <w:color w:val="000000"/>
          <w:sz w:val="28"/>
          <w:szCs w:val="28"/>
        </w:rPr>
        <w:t>（2018年8月28日法释〔2018〕15号）</w:t>
      </w:r>
      <w:r>
        <w:rPr>
          <w:rFonts w:hint="eastAsia" w:ascii="Times New Roman" w:hAnsi="Times New Roman" w:eastAsia="仿宋_GB2312"/>
          <w:caps w:val="0"/>
          <w:color w:val="000000"/>
          <w:sz w:val="28"/>
          <w:szCs w:val="28"/>
          <w:lang w:eastAsia="zh-CN"/>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2、技术标准、规程、规范</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（1）《房地产估价规范》（GB/T50291-2015）</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（2）《房地产估价基本术语标准》（GB/T50899-2013）</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lang w:eastAsia="zh-CN"/>
        </w:rPr>
        <w:t>（</w:t>
      </w:r>
      <w:r>
        <w:rPr>
          <w:rFonts w:hint="eastAsia" w:ascii="Times New Roman" w:hAnsi="Times New Roman" w:eastAsia="仿宋_GB2312"/>
          <w:caps w:val="0"/>
          <w:sz w:val="28"/>
          <w:szCs w:val="28"/>
          <w:highlight w:val="none"/>
          <w:lang w:val="en-US" w:eastAsia="zh-CN"/>
        </w:rPr>
        <w:t>3</w:t>
      </w:r>
      <w:r>
        <w:rPr>
          <w:rFonts w:hint="eastAsia" w:ascii="Times New Roman" w:hAnsi="Times New Roman" w:eastAsia="仿宋_GB2312"/>
          <w:caps w:val="0"/>
          <w:sz w:val="28"/>
          <w:szCs w:val="28"/>
          <w:highlight w:val="none"/>
          <w:lang w:eastAsia="zh-CN"/>
        </w:rPr>
        <w:t>）关于印发《涉执房地产处置司法评估指导意见（试行）》的通知（中房学〔2021〕37号）。</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3、估价委托人提供的相关资料</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val="en-US" w:eastAsia="zh-CN"/>
        </w:rPr>
        <w:t>1</w:t>
      </w: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eastAsia="zh-CN"/>
        </w:rPr>
        <w:t>《兴国县人民法院司法技术委托书》</w:t>
      </w:r>
      <w:r>
        <w:rPr>
          <w:rFonts w:hint="eastAsia" w:ascii="Times New Roman" w:hAnsi="Times New Roman" w:eastAsia="仿宋_GB2312"/>
          <w:caps w:val="0"/>
          <w:sz w:val="28"/>
          <w:szCs w:val="28"/>
          <w:highlight w:val="none"/>
        </w:rPr>
        <w:t>复印件</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val="en-US" w:eastAsia="zh-CN"/>
        </w:rPr>
        <w:t>2</w:t>
      </w: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eastAsia="zh-CN"/>
        </w:rPr>
        <w:t>《不动产登记信息》</w:t>
      </w:r>
      <w:r>
        <w:rPr>
          <w:rFonts w:hint="eastAsia" w:ascii="Times New Roman" w:hAnsi="Times New Roman" w:eastAsia="仿宋_GB2312"/>
          <w:caps w:val="0"/>
          <w:sz w:val="28"/>
          <w:szCs w:val="28"/>
          <w:highlight w:val="none"/>
        </w:rPr>
        <w:t>复印件</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val="en-US" w:eastAsia="zh-CN"/>
        </w:rPr>
        <w:t>3</w:t>
      </w:r>
      <w:r>
        <w:rPr>
          <w:rFonts w:hint="eastAsia" w:ascii="Times New Roman" w:hAnsi="Times New Roman" w:eastAsia="仿宋_GB2312"/>
          <w:caps w:val="0"/>
          <w:sz w:val="28"/>
          <w:szCs w:val="28"/>
          <w:highlight w:val="none"/>
        </w:rPr>
        <w:t>）</w:t>
      </w:r>
      <w:r>
        <w:rPr>
          <w:rFonts w:hint="eastAsia" w:ascii="Times New Roman" w:hAnsi="Times New Roman" w:eastAsia="仿宋_GB2312"/>
          <w:caps w:val="0"/>
          <w:sz w:val="28"/>
          <w:szCs w:val="28"/>
          <w:highlight w:val="none"/>
          <w:lang w:eastAsia="zh-CN"/>
        </w:rPr>
        <w:t>兴国县人民法院</w:t>
      </w:r>
      <w:r>
        <w:rPr>
          <w:rFonts w:hint="eastAsia" w:ascii="Times New Roman" w:hAnsi="Times New Roman" w:eastAsia="仿宋_GB2312"/>
          <w:caps w:val="0"/>
          <w:sz w:val="28"/>
          <w:szCs w:val="28"/>
          <w:highlight w:val="none"/>
        </w:rPr>
        <w:t>提供的相关资料</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4、估价人员调查收集的相关资料</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（1）估价人员实地查勘和估价机构掌握的其他相关资料；</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Times New Roman" w:hAnsi="Times New Roman" w:eastAsia="仿宋_GB2312"/>
          <w:b/>
          <w:caps w:val="0"/>
          <w:color w:val="000000"/>
          <w:sz w:val="28"/>
          <w:szCs w:val="28"/>
          <w:highlight w:val="none"/>
        </w:rPr>
      </w:pPr>
    </w:p>
    <w:p>
      <w:pPr>
        <w:pStyle w:val="4"/>
        <w:spacing w:line="520" w:lineRule="exact"/>
        <w:ind w:firstLine="420"/>
        <w:rPr>
          <w:rFonts w:hint="eastAsia" w:ascii="Times New Roman" w:hAnsi="Times New Roman" w:eastAsia="仿宋_GB2312"/>
          <w:b/>
          <w:caps w:val="0"/>
          <w:highlight w:val="none"/>
        </w:rPr>
      </w:pPr>
      <w:bookmarkStart w:id="40" w:name="_Toc21428"/>
      <w:bookmarkStart w:id="41" w:name="_Toc31488"/>
      <w:bookmarkStart w:id="42" w:name="_Toc517794434"/>
      <w:bookmarkStart w:id="43" w:name="_Toc517794692"/>
      <w:r>
        <w:rPr>
          <w:rFonts w:hint="eastAsia" w:ascii="Times New Roman" w:hAnsi="Times New Roman" w:eastAsia="仿宋_GB2312"/>
          <w:b/>
          <w:caps w:val="0"/>
          <w:highlight w:val="none"/>
        </w:rPr>
        <w:t>（八）估价原则</w:t>
      </w:r>
      <w:bookmarkEnd w:id="40"/>
      <w:bookmarkEnd w:id="41"/>
      <w:bookmarkEnd w:id="42"/>
      <w:bookmarkEnd w:id="43"/>
    </w:p>
    <w:p>
      <w:pPr>
        <w:spacing w:line="520" w:lineRule="exact"/>
        <w:ind w:firstLine="560" w:firstLineChars="200"/>
        <w:rPr>
          <w:rFonts w:hint="eastAsia" w:ascii="Times New Roman" w:hAnsi="Times New Roman" w:eastAsia="仿宋_GB2312"/>
          <w:b w:val="0"/>
          <w:bCs/>
          <w:caps w:val="0"/>
          <w:sz w:val="28"/>
          <w:szCs w:val="28"/>
          <w:highlight w:val="none"/>
        </w:rPr>
      </w:pPr>
      <w:r>
        <w:rPr>
          <w:rFonts w:hint="eastAsia" w:ascii="Times New Roman" w:hAnsi="Times New Roman" w:eastAsia="仿宋_GB2312"/>
          <w:b w:val="0"/>
          <w:bCs/>
          <w:caps w:val="0"/>
          <w:sz w:val="28"/>
          <w:szCs w:val="28"/>
          <w:highlight w:val="none"/>
        </w:rPr>
        <w:t>1、合法原则</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要求房地产估价应以估价对象的合法权益为前提进行。</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合法权益包括合法产权、合法使用、合法处分等方面。</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 w:val="0"/>
          <w:bCs/>
          <w:caps w:val="0"/>
          <w:sz w:val="28"/>
          <w:szCs w:val="28"/>
          <w:highlight w:val="none"/>
          <w:lang w:val="en-US" w:eastAsia="zh-CN"/>
        </w:rPr>
        <w:t>2</w:t>
      </w:r>
      <w:r>
        <w:rPr>
          <w:rFonts w:hint="eastAsia" w:ascii="Times New Roman" w:hAnsi="Times New Roman" w:eastAsia="仿宋_GB2312"/>
          <w:b w:val="0"/>
          <w:bCs/>
          <w:caps w:val="0"/>
          <w:sz w:val="28"/>
          <w:szCs w:val="28"/>
          <w:highlight w:val="none"/>
        </w:rPr>
        <w:t>、独立、客观、公正原则</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要求站在中立的立场上，实事求</w:t>
      </w:r>
      <w:r>
        <w:rPr>
          <w:rFonts w:hint="eastAsia" w:ascii="Times New Roman" w:hAnsi="Times New Roman" w:eastAsia="仿宋_GB2312"/>
          <w:bCs/>
          <w:caps w:val="0"/>
          <w:sz w:val="28"/>
          <w:szCs w:val="28"/>
          <w:highlight w:val="none"/>
          <w:lang w:val="en-US" w:eastAsia="zh-CN"/>
        </w:rPr>
        <w:t>是</w:t>
      </w:r>
      <w:r>
        <w:rPr>
          <w:rFonts w:hint="eastAsia" w:ascii="Times New Roman" w:hAnsi="Times New Roman" w:eastAsia="仿宋_GB2312"/>
          <w:bCs/>
          <w:caps w:val="0"/>
          <w:sz w:val="28"/>
          <w:szCs w:val="28"/>
          <w:highlight w:val="none"/>
        </w:rPr>
        <w:t>，公平正直地评估出对各方估价利害关系人均是公平合理价值或价格的原则。</w:t>
      </w:r>
    </w:p>
    <w:p>
      <w:pPr>
        <w:spacing w:line="520" w:lineRule="exact"/>
        <w:ind w:firstLine="560" w:firstLineChars="200"/>
        <w:rPr>
          <w:rFonts w:hint="eastAsia" w:ascii="Times New Roman" w:hAnsi="Times New Roman" w:eastAsia="仿宋_GB2312"/>
          <w:b w:val="0"/>
          <w:bCs/>
          <w:caps w:val="0"/>
          <w:sz w:val="28"/>
          <w:szCs w:val="28"/>
          <w:highlight w:val="none"/>
        </w:rPr>
      </w:pPr>
      <w:r>
        <w:rPr>
          <w:rFonts w:hint="eastAsia" w:ascii="Times New Roman" w:hAnsi="Times New Roman" w:eastAsia="仿宋_GB2312"/>
          <w:b w:val="0"/>
          <w:bCs/>
          <w:caps w:val="0"/>
          <w:sz w:val="28"/>
          <w:szCs w:val="28"/>
          <w:highlight w:val="none"/>
        </w:rPr>
        <w:t>3、替代原则</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要求房地产估价结果不得明显偏离类似房地产在同等条件下的正常价格。</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类似房地产是指与估价对象处在同一供求范围内，并在用途、规模、档次、建筑结构等方面与估价对象相同或相近的房地产。</w:t>
      </w:r>
    </w:p>
    <w:p>
      <w:pPr>
        <w:spacing w:line="520" w:lineRule="exact"/>
        <w:ind w:firstLine="560" w:firstLineChars="200"/>
        <w:rPr>
          <w:rFonts w:hint="eastAsia" w:ascii="Times New Roman" w:hAnsi="Times New Roman" w:eastAsia="仿宋_GB2312"/>
          <w:b w:val="0"/>
          <w:bCs/>
          <w:caps w:val="0"/>
          <w:sz w:val="28"/>
          <w:szCs w:val="28"/>
          <w:highlight w:val="none"/>
        </w:rPr>
      </w:pPr>
      <w:r>
        <w:rPr>
          <w:rFonts w:hint="eastAsia" w:ascii="Times New Roman" w:hAnsi="Times New Roman" w:eastAsia="仿宋_GB2312"/>
          <w:b w:val="0"/>
          <w:bCs/>
          <w:caps w:val="0"/>
          <w:sz w:val="28"/>
          <w:szCs w:val="28"/>
          <w:highlight w:val="none"/>
        </w:rPr>
        <w:t>4、价值时点原则</w:t>
      </w:r>
    </w:p>
    <w:p>
      <w:pPr>
        <w:spacing w:line="520" w:lineRule="exact"/>
        <w:ind w:firstLine="560" w:firstLineChars="20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要求房地产估价结果应是估价对象在价值时点时的客观合理价格或价值。价值时点是评估房地产价格的时间界定。</w:t>
      </w:r>
    </w:p>
    <w:p>
      <w:pPr>
        <w:spacing w:line="520" w:lineRule="exact"/>
        <w:ind w:firstLine="560" w:firstLineChars="200"/>
        <w:rPr>
          <w:rFonts w:hint="eastAsia" w:ascii="Times New Roman" w:hAnsi="Times New Roman" w:eastAsia="仿宋_GB2312"/>
          <w:b w:val="0"/>
          <w:bCs/>
          <w:caps w:val="0"/>
          <w:sz w:val="28"/>
          <w:szCs w:val="28"/>
          <w:highlight w:val="none"/>
        </w:rPr>
      </w:pPr>
      <w:r>
        <w:rPr>
          <w:rFonts w:hint="eastAsia" w:ascii="Times New Roman" w:hAnsi="Times New Roman" w:eastAsia="仿宋_GB2312"/>
          <w:b w:val="0"/>
          <w:bCs/>
          <w:caps w:val="0"/>
          <w:sz w:val="28"/>
          <w:szCs w:val="28"/>
          <w:highlight w:val="none"/>
          <w:lang w:val="en-US" w:eastAsia="zh-CN"/>
        </w:rPr>
        <w:t>5</w:t>
      </w:r>
      <w:r>
        <w:rPr>
          <w:rFonts w:hint="eastAsia" w:ascii="Times New Roman" w:hAnsi="Times New Roman" w:eastAsia="仿宋_GB2312"/>
          <w:b w:val="0"/>
          <w:bCs/>
          <w:caps w:val="0"/>
          <w:sz w:val="28"/>
          <w:szCs w:val="28"/>
          <w:highlight w:val="none"/>
        </w:rPr>
        <w:t>、最高最佳使用原则</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要求房地产估价应以估价对象的最高最佳使用为前提进行。</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最高最佳使用指法律上允许、技术上可能、经济上可行，经过充分合理的论证，能使估价对象的价值达到最大的一种最可能的使用。</w:t>
      </w:r>
    </w:p>
    <w:p>
      <w:pPr>
        <w:spacing w:line="500" w:lineRule="exact"/>
        <w:ind w:firstLine="560" w:firstLineChars="200"/>
        <w:rPr>
          <w:rFonts w:hint="eastAsia" w:ascii="Times New Roman" w:hAnsi="Times New Roman" w:eastAsia="仿宋_GB2312"/>
          <w:caps w:val="0"/>
          <w:sz w:val="28"/>
          <w:szCs w:val="28"/>
          <w:highlight w:val="none"/>
        </w:rPr>
      </w:pPr>
    </w:p>
    <w:p>
      <w:pPr>
        <w:pStyle w:val="4"/>
        <w:spacing w:line="500" w:lineRule="exact"/>
        <w:ind w:firstLine="420"/>
        <w:rPr>
          <w:rFonts w:hint="eastAsia" w:ascii="Times New Roman" w:hAnsi="Times New Roman" w:eastAsia="仿宋_GB2312"/>
          <w:b/>
          <w:caps w:val="0"/>
          <w:highlight w:val="none"/>
        </w:rPr>
      </w:pPr>
      <w:bookmarkStart w:id="44" w:name="_Toc32451"/>
      <w:bookmarkStart w:id="45" w:name="_Toc23396"/>
      <w:bookmarkStart w:id="46" w:name="_Toc517794435"/>
      <w:bookmarkStart w:id="47" w:name="_Toc517794693"/>
      <w:r>
        <w:rPr>
          <w:rFonts w:hint="eastAsia" w:ascii="Times New Roman" w:hAnsi="Times New Roman" w:eastAsia="仿宋_GB2312"/>
          <w:b/>
          <w:caps w:val="0"/>
          <w:highlight w:val="none"/>
        </w:rPr>
        <w:t>（九）估价方法</w:t>
      </w:r>
      <w:bookmarkEnd w:id="44"/>
      <w:bookmarkEnd w:id="45"/>
      <w:bookmarkEnd w:id="46"/>
      <w:bookmarkEnd w:id="47"/>
    </w:p>
    <w:p>
      <w:pPr>
        <w:spacing w:line="50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1、估价方法的选用</w:t>
      </w:r>
    </w:p>
    <w:p>
      <w:pPr>
        <w:spacing w:line="50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根据《房地产估价规范》（GB/T50291-2015），通行的估价方法有比较法、收益法、成本法、假设开发法等。</w:t>
      </w:r>
    </w:p>
    <w:p>
      <w:pPr>
        <w:spacing w:line="500" w:lineRule="exact"/>
        <w:ind w:firstLine="536" w:firstLineChars="200"/>
        <w:rPr>
          <w:rFonts w:hint="eastAsia" w:ascii="Times New Roman" w:hAnsi="Times New Roman" w:eastAsia="仿宋_GB2312"/>
          <w:caps w:val="0"/>
          <w:spacing w:val="-6"/>
          <w:sz w:val="28"/>
          <w:szCs w:val="28"/>
          <w:highlight w:val="none"/>
        </w:rPr>
      </w:pPr>
      <w:r>
        <w:rPr>
          <w:rFonts w:hint="eastAsia" w:ascii="Times New Roman" w:hAnsi="Times New Roman" w:eastAsia="仿宋_GB2312"/>
          <w:caps w:val="0"/>
          <w:spacing w:val="-6"/>
          <w:sz w:val="28"/>
          <w:szCs w:val="28"/>
          <w:highlight w:val="none"/>
        </w:rPr>
        <w:t>估价人员细致地分析了估价对象的特点和实际状况，并研究了估价委托人提供及估价方所掌握的资料后，确定采用比较法作为</w:t>
      </w:r>
      <w:r>
        <w:rPr>
          <w:rFonts w:hint="eastAsia" w:ascii="Times New Roman" w:hAnsi="Times New Roman" w:eastAsia="仿宋_GB2312"/>
          <w:caps w:val="0"/>
          <w:spacing w:val="-6"/>
          <w:sz w:val="28"/>
          <w:szCs w:val="28"/>
          <w:highlight w:val="none"/>
          <w:lang w:eastAsia="zh-CN"/>
        </w:rPr>
        <w:t>本次估价</w:t>
      </w:r>
      <w:r>
        <w:rPr>
          <w:rFonts w:hint="eastAsia" w:ascii="Times New Roman" w:hAnsi="Times New Roman" w:eastAsia="仿宋_GB2312"/>
          <w:caps w:val="0"/>
          <w:spacing w:val="-6"/>
          <w:sz w:val="28"/>
          <w:szCs w:val="28"/>
          <w:highlight w:val="none"/>
        </w:rPr>
        <w:t>的测算方法，确定待估房地产的价值。理由如下：</w:t>
      </w:r>
    </w:p>
    <w:p>
      <w:pPr>
        <w:spacing w:line="500" w:lineRule="exact"/>
        <w:ind w:firstLine="536" w:firstLineChars="200"/>
        <w:rPr>
          <w:rFonts w:ascii="Times New Roman" w:hAnsi="Times New Roman" w:eastAsia="仿宋_GB2312"/>
          <w:caps w:val="0"/>
          <w:spacing w:val="-6"/>
          <w:sz w:val="28"/>
          <w:szCs w:val="28"/>
          <w:highlight w:val="none"/>
        </w:rPr>
      </w:pPr>
      <w:r>
        <w:rPr>
          <w:rFonts w:ascii="Times New Roman" w:hAnsi="Times New Roman" w:eastAsia="仿宋_GB2312"/>
          <w:caps w:val="0"/>
          <w:spacing w:val="-6"/>
          <w:sz w:val="28"/>
          <w:szCs w:val="28"/>
          <w:highlight w:val="none"/>
        </w:rPr>
        <w:t>（1）选用方法的理由</w:t>
      </w:r>
    </w:p>
    <w:p>
      <w:pPr>
        <w:spacing w:line="540" w:lineRule="exact"/>
        <w:ind w:firstLine="536" w:firstLineChars="200"/>
        <w:rPr>
          <w:rFonts w:hint="eastAsia" w:ascii="Times New Roman" w:hAnsi="Times New Roman" w:eastAsia="仿宋_GB2312"/>
          <w:caps w:val="0"/>
          <w:sz w:val="28"/>
          <w:szCs w:val="28"/>
          <w:highlight w:val="none"/>
          <w:lang w:eastAsia="zh-CN"/>
        </w:rPr>
      </w:pPr>
      <w:r>
        <w:rPr>
          <w:rFonts w:ascii="Times New Roman" w:hAnsi="Times New Roman" w:eastAsia="仿宋_GB2312"/>
          <w:caps w:val="0"/>
          <w:spacing w:val="-6"/>
          <w:sz w:val="28"/>
          <w:szCs w:val="28"/>
          <w:highlight w:val="none"/>
        </w:rPr>
        <w:t>估价对象</w:t>
      </w:r>
      <w:r>
        <w:rPr>
          <w:rFonts w:hint="eastAsia" w:ascii="Times New Roman" w:hAnsi="Times New Roman" w:eastAsia="仿宋_GB2312"/>
          <w:caps w:val="0"/>
          <w:spacing w:val="-6"/>
          <w:sz w:val="28"/>
          <w:szCs w:val="28"/>
          <w:highlight w:val="none"/>
          <w:lang w:eastAsia="zh-CN"/>
        </w:rPr>
        <w:t>现状</w:t>
      </w:r>
      <w:r>
        <w:rPr>
          <w:rFonts w:ascii="Times New Roman" w:hAnsi="Times New Roman" w:eastAsia="仿宋_GB2312"/>
          <w:caps w:val="0"/>
          <w:spacing w:val="-6"/>
          <w:sz w:val="28"/>
          <w:szCs w:val="28"/>
          <w:highlight w:val="none"/>
        </w:rPr>
        <w:t>用途为</w:t>
      </w:r>
      <w:r>
        <w:rPr>
          <w:rFonts w:hint="eastAsia" w:ascii="Times New Roman" w:hAnsi="Times New Roman" w:eastAsia="仿宋_GB2312"/>
          <w:caps w:val="0"/>
          <w:spacing w:val="-6"/>
          <w:sz w:val="28"/>
          <w:szCs w:val="28"/>
          <w:highlight w:val="none"/>
          <w:lang w:eastAsia="zh-CN"/>
        </w:rPr>
        <w:t>住宅</w:t>
      </w:r>
      <w:r>
        <w:rPr>
          <w:rFonts w:ascii="Times New Roman" w:hAnsi="Times New Roman" w:eastAsia="仿宋_GB2312"/>
          <w:caps w:val="0"/>
          <w:spacing w:val="-6"/>
          <w:sz w:val="28"/>
          <w:szCs w:val="28"/>
          <w:highlight w:val="none"/>
        </w:rPr>
        <w:t>，</w:t>
      </w:r>
      <w:r>
        <w:rPr>
          <w:rFonts w:ascii="Times New Roman" w:hAnsi="Times New Roman" w:eastAsia="仿宋_GB2312"/>
          <w:caps w:val="0"/>
          <w:sz w:val="28"/>
          <w:szCs w:val="28"/>
          <w:highlight w:val="none"/>
        </w:rPr>
        <w:t>所在区域近期内</w:t>
      </w:r>
      <w:r>
        <w:rPr>
          <w:rFonts w:hint="eastAsia" w:ascii="Times New Roman" w:hAnsi="Times New Roman" w:eastAsia="仿宋_GB2312"/>
          <w:caps w:val="0"/>
          <w:sz w:val="28"/>
          <w:szCs w:val="28"/>
          <w:highlight w:val="none"/>
        </w:rPr>
        <w:t>类似</w:t>
      </w:r>
      <w:r>
        <w:rPr>
          <w:rFonts w:hint="eastAsia" w:ascii="Times New Roman" w:hAnsi="Times New Roman" w:eastAsia="仿宋_GB2312"/>
          <w:caps w:val="0"/>
          <w:sz w:val="28"/>
          <w:szCs w:val="28"/>
          <w:highlight w:val="none"/>
          <w:lang w:eastAsia="zh-CN"/>
        </w:rPr>
        <w:t>住宅</w:t>
      </w:r>
      <w:r>
        <w:rPr>
          <w:rFonts w:hint="eastAsia" w:ascii="Times New Roman" w:hAnsi="Times New Roman" w:eastAsia="仿宋_GB2312"/>
          <w:caps w:val="0"/>
          <w:sz w:val="28"/>
          <w:szCs w:val="28"/>
          <w:highlight w:val="none"/>
        </w:rPr>
        <w:t>房地产</w:t>
      </w:r>
      <w:r>
        <w:rPr>
          <w:rFonts w:ascii="Times New Roman" w:hAnsi="Times New Roman" w:eastAsia="仿宋_GB2312"/>
          <w:caps w:val="0"/>
          <w:sz w:val="28"/>
          <w:szCs w:val="28"/>
          <w:highlight w:val="none"/>
        </w:rPr>
        <w:t>交易案例较丰富，故本次评估可选用比较法进行测算</w:t>
      </w:r>
      <w:r>
        <w:rPr>
          <w:rFonts w:hint="eastAsia" w:ascii="Times New Roman" w:hAnsi="Times New Roman" w:eastAsia="仿宋_GB2312"/>
          <w:caps w:val="0"/>
          <w:sz w:val="28"/>
          <w:szCs w:val="28"/>
          <w:highlight w:val="none"/>
          <w:lang w:eastAsia="zh-CN"/>
        </w:rPr>
        <w:t>。</w:t>
      </w:r>
    </w:p>
    <w:p>
      <w:pPr>
        <w:spacing w:line="500" w:lineRule="exact"/>
        <w:ind w:firstLine="536" w:firstLineChars="200"/>
        <w:rPr>
          <w:rFonts w:ascii="Times New Roman" w:hAnsi="Times New Roman" w:eastAsia="仿宋_GB2312"/>
          <w:caps w:val="0"/>
          <w:spacing w:val="-6"/>
          <w:sz w:val="28"/>
          <w:szCs w:val="28"/>
          <w:highlight w:val="none"/>
        </w:rPr>
      </w:pPr>
      <w:r>
        <w:rPr>
          <w:rFonts w:ascii="Times New Roman" w:hAnsi="Times New Roman" w:eastAsia="仿宋_GB2312"/>
          <w:caps w:val="0"/>
          <w:spacing w:val="-6"/>
          <w:sz w:val="28"/>
          <w:szCs w:val="28"/>
          <w:highlight w:val="none"/>
        </w:rPr>
        <w:t>（2）未选用方法的理由</w:t>
      </w:r>
    </w:p>
    <w:p>
      <w:pPr>
        <w:spacing w:line="540" w:lineRule="exact"/>
        <w:ind w:firstLine="560" w:firstLineChars="200"/>
        <w:rPr>
          <w:rFonts w:hint="eastAsia" w:ascii="Times New Roman" w:hAnsi="Times New Roman" w:eastAsia="仿宋_GB2312" w:cs="仿宋_GB2312"/>
          <w:caps w:val="0"/>
          <w:color w:val="auto"/>
          <w:sz w:val="28"/>
          <w:szCs w:val="28"/>
        </w:rPr>
      </w:pPr>
      <w:r>
        <w:rPr>
          <w:rFonts w:hint="eastAsia" w:ascii="Times New Roman" w:hAnsi="Times New Roman" w:eastAsia="仿宋_GB2312" w:cs="仿宋_GB2312"/>
          <w:caps w:val="0"/>
          <w:sz w:val="28"/>
          <w:szCs w:val="28"/>
          <w:highlight w:val="none"/>
        </w:rPr>
        <w:t>估价对象</w:t>
      </w:r>
      <w:r>
        <w:rPr>
          <w:rFonts w:hint="eastAsia" w:ascii="Times New Roman" w:hAnsi="Times New Roman" w:eastAsia="仿宋_GB2312" w:cs="仿宋_GB2312"/>
          <w:caps w:val="0"/>
          <w:sz w:val="28"/>
          <w:szCs w:val="28"/>
          <w:highlight w:val="none"/>
          <w:lang w:val="en-US" w:eastAsia="zh-CN"/>
        </w:rPr>
        <w:t>房屋现状用途</w:t>
      </w:r>
      <w:r>
        <w:rPr>
          <w:rFonts w:hint="eastAsia" w:ascii="Times New Roman" w:hAnsi="Times New Roman" w:eastAsia="仿宋_GB2312" w:cs="仿宋_GB2312"/>
          <w:caps w:val="0"/>
          <w:sz w:val="28"/>
          <w:szCs w:val="28"/>
          <w:highlight w:val="none"/>
        </w:rPr>
        <w:t>为</w:t>
      </w:r>
      <w:r>
        <w:rPr>
          <w:rFonts w:hint="eastAsia" w:ascii="Times New Roman" w:hAnsi="Times New Roman" w:eastAsia="仿宋_GB2312" w:cs="仿宋_GB2312"/>
          <w:caps w:val="0"/>
          <w:sz w:val="28"/>
          <w:szCs w:val="28"/>
          <w:highlight w:val="none"/>
          <w:lang w:val="en-US" w:eastAsia="zh-CN"/>
        </w:rPr>
        <w:t>住宅</w:t>
      </w:r>
      <w:r>
        <w:rPr>
          <w:rFonts w:hint="eastAsia" w:ascii="Times New Roman" w:hAnsi="Times New Roman" w:eastAsia="仿宋_GB2312" w:cs="仿宋_GB2312"/>
          <w:caps w:val="0"/>
          <w:sz w:val="28"/>
          <w:szCs w:val="28"/>
          <w:highlight w:val="none"/>
        </w:rPr>
        <w:t>，采用成本法进行评估会一定程度上低估估价对象的价值，故不宜选用成本法</w:t>
      </w:r>
      <w:r>
        <w:rPr>
          <w:rFonts w:hint="eastAsia" w:ascii="Times New Roman" w:hAnsi="Times New Roman" w:eastAsia="仿宋_GB2312" w:cs="仿宋_GB2312"/>
          <w:caps w:val="0"/>
          <w:sz w:val="28"/>
          <w:szCs w:val="28"/>
          <w:highlight w:val="none"/>
          <w:lang w:eastAsia="zh-CN"/>
        </w:rPr>
        <w:t>；</w:t>
      </w:r>
      <w:r>
        <w:rPr>
          <w:rFonts w:hint="eastAsia" w:ascii="Times New Roman" w:hAnsi="Times New Roman" w:eastAsia="仿宋_GB2312" w:cs="仿宋_GB2312"/>
          <w:caps w:val="0"/>
          <w:sz w:val="28"/>
          <w:szCs w:val="28"/>
          <w:highlight w:val="none"/>
        </w:rPr>
        <w:t>估价对象为已开发完成房地产，再投资开发潜力不高，故不宜选用假设开发法</w:t>
      </w:r>
      <w:r>
        <w:rPr>
          <w:rFonts w:hint="eastAsia" w:ascii="Times New Roman" w:hAnsi="Times New Roman" w:eastAsia="仿宋_GB2312" w:cs="仿宋_GB2312"/>
          <w:caps w:val="0"/>
          <w:sz w:val="28"/>
          <w:szCs w:val="28"/>
          <w:highlight w:val="none"/>
          <w:lang w:eastAsia="zh-CN"/>
        </w:rPr>
        <w:t>；</w:t>
      </w:r>
      <w:r>
        <w:rPr>
          <w:rFonts w:hint="eastAsia" w:ascii="Times New Roman" w:hAnsi="Times New Roman" w:eastAsia="仿宋_GB2312" w:cs="仿宋_GB2312"/>
          <w:caps w:val="0"/>
          <w:color w:val="auto"/>
          <w:sz w:val="28"/>
          <w:szCs w:val="28"/>
        </w:rPr>
        <w:t>由于同类住宅房屋市场价格上涨幅度远大于租金情况，采用收益法难以体现住宅的价值，故不宜选用收益法。</w:t>
      </w:r>
    </w:p>
    <w:p>
      <w:pPr>
        <w:spacing w:line="50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2、选用估价方法简介</w:t>
      </w:r>
    </w:p>
    <w:p>
      <w:pPr>
        <w:spacing w:line="54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比较法是将估价对象与估价时点有过交易的类似房地产进行比较，对于这些类似房地产的已知价格作适当的修正，以此估算对象的客观合理价格或价值的方法。</w:t>
      </w:r>
    </w:p>
    <w:p>
      <w:pPr>
        <w:spacing w:line="54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比较法公式：</w:t>
      </w:r>
    </w:p>
    <w:p>
      <w:pPr>
        <w:tabs>
          <w:tab w:val="left" w:pos="5568"/>
        </w:tabs>
        <w:spacing w:line="54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估价对象价格=可比实例价格×市场状况调整修正系数×交易情况修正系数×房地产状况调整系数。</w:t>
      </w:r>
    </w:p>
    <w:p>
      <w:pPr>
        <w:tabs>
          <w:tab w:val="left" w:pos="525"/>
        </w:tabs>
        <w:spacing w:line="500" w:lineRule="exact"/>
        <w:ind w:firstLine="560" w:firstLineChars="200"/>
        <w:rPr>
          <w:rFonts w:hint="eastAsia" w:ascii="Times New Roman" w:hAnsi="Times New Roman" w:eastAsia="仿宋_GB2312"/>
          <w:caps w:val="0"/>
          <w:sz w:val="28"/>
          <w:szCs w:val="28"/>
          <w:highlight w:val="none"/>
        </w:rPr>
      </w:pPr>
    </w:p>
    <w:p>
      <w:pPr>
        <w:pStyle w:val="4"/>
        <w:spacing w:line="520" w:lineRule="exact"/>
        <w:ind w:firstLine="420"/>
        <w:rPr>
          <w:rFonts w:hint="eastAsia" w:ascii="Times New Roman" w:hAnsi="Times New Roman" w:eastAsia="仿宋_GB2312"/>
          <w:b/>
          <w:caps w:val="0"/>
          <w:highlight w:val="none"/>
          <w:lang w:val="en-US" w:eastAsia="zh-CN"/>
        </w:rPr>
      </w:pPr>
      <w:bookmarkStart w:id="48" w:name="_Toc10617"/>
      <w:bookmarkStart w:id="49" w:name="_Toc517794694"/>
      <w:bookmarkStart w:id="50" w:name="_Toc517794436"/>
      <w:bookmarkStart w:id="51" w:name="_Toc31723"/>
      <w:r>
        <w:rPr>
          <w:rFonts w:hint="eastAsia" w:ascii="Times New Roman" w:hAnsi="Times New Roman" w:eastAsia="仿宋_GB2312"/>
          <w:b/>
          <w:caps w:val="0"/>
          <w:highlight w:val="none"/>
        </w:rPr>
        <w:t>（十）估价结果</w:t>
      </w:r>
      <w:bookmarkEnd w:id="48"/>
      <w:bookmarkEnd w:id="49"/>
      <w:bookmarkEnd w:id="50"/>
      <w:bookmarkEnd w:id="51"/>
    </w:p>
    <w:p>
      <w:pPr>
        <w:spacing w:line="500" w:lineRule="exact"/>
        <w:ind w:firstLine="560" w:firstLineChars="200"/>
        <w:rPr>
          <w:rFonts w:hint="eastAsia" w:ascii="Times New Roman" w:hAnsi="Times New Roman" w:eastAsia="仿宋_GB2312" w:cs="仿宋_GB2312"/>
          <w:caps w:val="0"/>
          <w:sz w:val="28"/>
          <w:szCs w:val="28"/>
          <w:highlight w:val="none"/>
          <w:lang w:bidi="ar"/>
        </w:rPr>
      </w:pPr>
      <w:r>
        <w:rPr>
          <w:rFonts w:hint="eastAsia" w:ascii="Times New Roman" w:hAnsi="Times New Roman" w:eastAsia="仿宋_GB2312"/>
          <w:caps w:val="0"/>
          <w:sz w:val="28"/>
          <w:szCs w:val="28"/>
          <w:highlight w:val="none"/>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Times New Roman" w:hAnsi="Times New Roman" w:eastAsia="仿宋_GB2312"/>
          <w:caps w:val="0"/>
          <w:sz w:val="28"/>
          <w:szCs w:val="28"/>
          <w:highlight w:val="none"/>
          <w:lang w:eastAsia="zh-CN"/>
        </w:rPr>
        <w:t>2022年7月29日</w:t>
      </w:r>
      <w:r>
        <w:rPr>
          <w:rFonts w:hint="eastAsia" w:ascii="Times New Roman" w:hAnsi="Times New Roman" w:eastAsia="仿宋_GB2312"/>
          <w:caps w:val="0"/>
          <w:sz w:val="28"/>
          <w:szCs w:val="28"/>
          <w:highlight w:val="none"/>
        </w:rPr>
        <w:t>，</w:t>
      </w:r>
      <w:r>
        <w:rPr>
          <w:rFonts w:hint="eastAsia" w:ascii="Times New Roman" w:hAnsi="Times New Roman" w:eastAsia="仿宋_GB2312" w:cs="仿宋_GB2312"/>
          <w:caps w:val="0"/>
          <w:sz w:val="28"/>
          <w:szCs w:val="28"/>
          <w:highlight w:val="none"/>
          <w:lang w:bidi="ar"/>
        </w:rPr>
        <w:t>在满足估价假设和限制条件下的价值进行估算和判定，得出估价结果——评估价值为大写人民币</w:t>
      </w:r>
      <w:r>
        <w:rPr>
          <w:rFonts w:hint="eastAsia" w:ascii="Times New Roman" w:hAnsi="Times New Roman" w:eastAsia="仿宋_GB2312" w:cs="仿宋_GB2312"/>
          <w:b/>
          <w:bCs/>
          <w:caps w:val="0"/>
          <w:color w:val="000000"/>
          <w:sz w:val="28"/>
          <w:szCs w:val="28"/>
          <w:highlight w:val="none"/>
          <w:lang w:bidi="ar"/>
        </w:rPr>
        <w:fldChar w:fldCharType="begin"/>
      </w:r>
      <w:r>
        <w:rPr>
          <w:rFonts w:hint="eastAsia" w:ascii="Times New Roman" w:hAnsi="Times New Roman" w:eastAsia="仿宋_GB2312" w:cs="仿宋_GB2312"/>
          <w:b/>
          <w:bCs/>
          <w:caps w:val="0"/>
          <w:color w:val="000000"/>
          <w:sz w:val="28"/>
          <w:szCs w:val="28"/>
          <w:highlight w:val="none"/>
          <w:lang w:bidi="ar"/>
        </w:rPr>
        <w:instrText xml:space="preserve"> = 2888800 \* CHINESENUM2 \* MERGEFORMAT </w:instrText>
      </w:r>
      <w:r>
        <w:rPr>
          <w:rFonts w:hint="eastAsia" w:ascii="Times New Roman" w:hAnsi="Times New Roman" w:eastAsia="仿宋_GB2312" w:cs="仿宋_GB2312"/>
          <w:b/>
          <w:bCs/>
          <w:caps w:val="0"/>
          <w:color w:val="000000"/>
          <w:sz w:val="28"/>
          <w:szCs w:val="28"/>
          <w:highlight w:val="none"/>
          <w:lang w:bidi="ar"/>
        </w:rPr>
        <w:fldChar w:fldCharType="separate"/>
      </w:r>
      <w:r>
        <w:rPr>
          <w:rFonts w:hint="eastAsia" w:ascii="Times New Roman" w:hAnsi="Times New Roman" w:eastAsia="仿宋_GB2312" w:cs="仿宋_GB2312"/>
          <w:b/>
          <w:bCs/>
          <w:caps w:val="0"/>
          <w:color w:val="000000"/>
          <w:sz w:val="28"/>
          <w:szCs w:val="28"/>
          <w:highlight w:val="none"/>
          <w:lang w:eastAsia="zh-CN"/>
        </w:rPr>
        <w:t>玖拾贰万陆仟陆佰</w:t>
      </w:r>
      <w:r>
        <w:rPr>
          <w:rFonts w:hint="eastAsia" w:ascii="Times New Roman" w:hAnsi="Times New Roman" w:eastAsia="仿宋_GB2312" w:cs="仿宋_GB2312"/>
          <w:b/>
          <w:bCs/>
          <w:caps w:val="0"/>
          <w:color w:val="000000"/>
          <w:sz w:val="28"/>
          <w:szCs w:val="28"/>
          <w:highlight w:val="none"/>
          <w:lang w:bidi="ar"/>
        </w:rPr>
        <w:fldChar w:fldCharType="end"/>
      </w:r>
      <w:r>
        <w:rPr>
          <w:rFonts w:hint="eastAsia" w:ascii="Times New Roman" w:hAnsi="Times New Roman" w:eastAsia="仿宋_GB2312" w:cs="仿宋_GB2312"/>
          <w:caps w:val="0"/>
          <w:color w:val="000000"/>
          <w:sz w:val="28"/>
          <w:szCs w:val="28"/>
          <w:highlight w:val="none"/>
        </w:rPr>
        <w:t>元整</w:t>
      </w:r>
      <w:r>
        <w:rPr>
          <w:rFonts w:hint="eastAsia" w:ascii="Times New Roman" w:hAnsi="Times New Roman" w:eastAsia="仿宋_GB2312"/>
          <w:caps w:val="0"/>
          <w:sz w:val="28"/>
          <w:szCs w:val="28"/>
          <w:highlight w:val="none"/>
        </w:rPr>
        <w:t>（</w:t>
      </w:r>
      <w:r>
        <w:rPr>
          <w:rFonts w:hint="eastAsia" w:ascii="Times New Roman" w:hAnsi="Times New Roman" w:eastAsia="仿宋_GB2312"/>
          <w:b/>
          <w:bCs/>
          <w:caps w:val="0"/>
          <w:sz w:val="28"/>
          <w:szCs w:val="28"/>
          <w:highlight w:val="none"/>
          <w:lang w:val="zh-CN"/>
        </w:rPr>
        <w:t>¥92.66</w:t>
      </w:r>
      <w:r>
        <w:rPr>
          <w:rFonts w:hint="eastAsia" w:ascii="Times New Roman" w:hAnsi="Times New Roman" w:eastAsia="仿宋_GB2312"/>
          <w:b/>
          <w:bCs/>
          <w:caps w:val="0"/>
          <w:sz w:val="28"/>
          <w:szCs w:val="28"/>
          <w:highlight w:val="none"/>
          <w:lang w:val="en-US" w:eastAsia="zh-CN"/>
        </w:rPr>
        <w:t>万</w:t>
      </w:r>
      <w:r>
        <w:rPr>
          <w:rFonts w:hint="eastAsia" w:ascii="Times New Roman" w:hAnsi="Times New Roman" w:eastAsia="仿宋_GB2312"/>
          <w:b/>
          <w:bCs/>
          <w:caps w:val="0"/>
          <w:sz w:val="28"/>
          <w:szCs w:val="28"/>
          <w:highlight w:val="none"/>
          <w:lang w:val="zh-CN"/>
        </w:rPr>
        <w:t>元</w:t>
      </w:r>
      <w:r>
        <w:rPr>
          <w:rFonts w:hint="eastAsia" w:ascii="Times New Roman" w:hAnsi="Times New Roman" w:eastAsia="仿宋_GB2312"/>
          <w:caps w:val="0"/>
          <w:sz w:val="28"/>
          <w:szCs w:val="28"/>
          <w:highlight w:val="none"/>
        </w:rPr>
        <w:t>）</w:t>
      </w:r>
      <w:r>
        <w:rPr>
          <w:rFonts w:hint="eastAsia" w:ascii="Times New Roman" w:hAnsi="Times New Roman" w:eastAsia="仿宋_GB2312" w:cs="仿宋_GB2312"/>
          <w:caps w:val="0"/>
          <w:sz w:val="28"/>
          <w:szCs w:val="28"/>
          <w:highlight w:val="none"/>
          <w:lang w:bidi="ar"/>
        </w:rPr>
        <w:t>，具体详见下表：</w:t>
      </w:r>
    </w:p>
    <w:p>
      <w:pPr>
        <w:spacing w:line="500" w:lineRule="exact"/>
        <w:ind w:firstLine="562" w:firstLineChars="200"/>
        <w:jc w:val="center"/>
        <w:rPr>
          <w:rFonts w:hint="eastAsia" w:ascii="Times New Roman" w:hAnsi="Times New Roman" w:eastAsia="仿宋_GB2312" w:cs="仿宋_GB2312"/>
          <w:b/>
          <w:caps w:val="0"/>
          <w:sz w:val="28"/>
          <w:szCs w:val="28"/>
          <w:highlight w:val="none"/>
        </w:rPr>
      </w:pPr>
      <w:r>
        <w:rPr>
          <w:rFonts w:hint="eastAsia" w:ascii="Times New Roman" w:hAnsi="Times New Roman" w:eastAsia="仿宋_GB2312" w:cs="仿宋_GB2312"/>
          <w:b/>
          <w:caps w:val="0"/>
          <w:sz w:val="28"/>
          <w:szCs w:val="28"/>
          <w:highlight w:val="none"/>
        </w:rPr>
        <w:t>估价结果汇总表</w:t>
      </w:r>
    </w:p>
    <w:tbl>
      <w:tblPr>
        <w:tblStyle w:val="26"/>
        <w:tblW w:w="800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113"/>
        <w:gridCol w:w="30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569" w:type="dxa"/>
            <w:gridSpan w:val="2"/>
            <w:tcBorders>
              <w:tl2br w:val="nil"/>
              <w:tr2bl w:val="nil"/>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snapToGrid/>
              <w:spacing w:line="240" w:lineRule="exact"/>
              <w:ind w:firstLine="0" w:firstLineChars="0"/>
              <w:jc w:val="center"/>
              <w:rPr>
                <w:rFonts w:hint="eastAsia" w:ascii="Times New Roman" w:hAnsi="Times New Roman" w:eastAsia="仿宋_GB2312" w:cs="仿宋_GB2312"/>
                <w:caps w:val="0"/>
                <w:color w:val="000000"/>
                <w:kern w:val="0"/>
                <w:sz w:val="21"/>
                <w:szCs w:val="21"/>
                <w:highlight w:val="none"/>
              </w:rPr>
            </w:pPr>
            <w:r>
              <w:rPr>
                <w:rFonts w:hint="eastAsia" w:ascii="Times New Roman" w:hAnsi="Times New Roman" w:eastAsia="仿宋_GB2312" w:cs="仿宋_GB2312"/>
                <w:caps w:val="0"/>
                <w:color w:val="000000"/>
                <w:kern w:val="0"/>
                <w:sz w:val="21"/>
                <w:szCs w:val="21"/>
                <w:highlight w:val="none"/>
              </w:rPr>
              <w:t xml:space="preserve">                   </w:t>
            </w:r>
          </w:p>
          <w:p>
            <w:pPr>
              <w:widowControl/>
              <w:snapToGrid w:val="0"/>
              <w:spacing w:line="240" w:lineRule="auto"/>
              <w:ind w:firstLine="210" w:firstLineChars="100"/>
              <mc:AlternateContent>
                <mc:Choice Requires="wpsCustomData">
                  <wpsCustomData:diagonalParaType/>
                </mc:Choice>
              </mc:AlternateContent>
              <w:rPr>
                <w:rFonts w:hint="eastAsia" w:ascii="Times New Roman" w:hAnsi="Times New Roman" w:eastAsia="仿宋_GB2312" w:cs="仿宋_GB2312"/>
                <w:caps w:val="0"/>
                <w:color w:val="000000"/>
                <w:kern w:val="0"/>
                <w:sz w:val="21"/>
                <w:szCs w:val="21"/>
                <w:highlight w:val="none"/>
                <w:lang w:val="en-US" w:eastAsia="zh-CN"/>
              </w:rPr>
            </w:pPr>
            <w:r>
              <w:rPr>
                <w:rFonts w:hint="eastAsia" w:ascii="Times New Roman" w:hAnsi="Times New Roman" w:eastAsia="仿宋_GB2312" w:cs="仿宋_GB2312"/>
                <w:caps w:val="0"/>
                <w:color w:val="000000"/>
                <w:kern w:val="0"/>
                <w:sz w:val="21"/>
                <w:szCs w:val="21"/>
                <w:highlight w:val="none"/>
              </w:rPr>
              <w:t>相关结果</w:t>
            </w:r>
          </w:p>
          <w:p>
            <w:pPr>
              <w:widowControl/>
              <w:spacing w:line="240" w:lineRule="exact"/>
              <w:ind w:firstLine="1155" w:firstLineChars="550"/>
              <w:rPr>
                <w:rFonts w:hint="eastAsia" w:ascii="Times New Roman" w:hAnsi="Times New Roman" w:eastAsia="仿宋_GB2312" w:cs="仿宋_GB2312"/>
                <w:caps w:val="0"/>
                <w:color w:val="000000"/>
                <w:kern w:val="0"/>
                <w:sz w:val="21"/>
                <w:szCs w:val="21"/>
                <w:highlight w:val="none"/>
              </w:rPr>
            </w:pPr>
          </w:p>
          <w:p>
            <w:pPr>
              <w:widowControl/>
              <w:spacing w:line="240" w:lineRule="exact"/>
              <w:ind w:firstLine="0" w:firstLineChars="0"/>
              <w:rPr>
                <w:rFonts w:hint="eastAsia" w:ascii="Times New Roman" w:hAnsi="Times New Roman" w:eastAsia="仿宋_GB2312" w:cs="仿宋_GB2312"/>
                <w:caps w:val="0"/>
                <w:color w:val="000000"/>
                <w:kern w:val="0"/>
                <w:szCs w:val="21"/>
                <w:highlight w:val="none"/>
              </w:rPr>
            </w:pPr>
            <w:r>
              <w:rPr>
                <w:rFonts w:hint="eastAsia" w:ascii="Times New Roman" w:hAnsi="Times New Roman" w:eastAsia="仿宋_GB2312" w:cs="仿宋_GB2312"/>
                <w:caps w:val="0"/>
                <w:color w:val="000000"/>
                <w:kern w:val="0"/>
                <w:sz w:val="21"/>
                <w:szCs w:val="21"/>
                <w:highlight w:val="none"/>
              </w:rPr>
              <w:t>估价对象</w:t>
            </w:r>
          </w:p>
        </w:tc>
        <w:tc>
          <w:tcPr>
            <w:tcW w:w="3010" w:type="dxa"/>
            <w:tcBorders>
              <w:tl2br w:val="nil"/>
              <w:tr2bl w:val="nil"/>
            </w:tcBorders>
            <w:noWrap w:val="0"/>
            <w:vAlign w:val="center"/>
          </w:tcPr>
          <w:p>
            <w:pPr>
              <w:widowControl/>
              <w:spacing w:line="240" w:lineRule="auto"/>
              <w:jc w:val="center"/>
              <w:rPr>
                <w:rFonts w:hint="eastAsia" w:ascii="Times New Roman" w:hAnsi="Times New Roman" w:eastAsia="仿宋_GB2312" w:cs="仿宋_GB2312"/>
                <w:caps w:val="0"/>
                <w:color w:val="000000"/>
                <w:szCs w:val="21"/>
                <w:highlight w:val="none"/>
                <w:lang w:val="en-US" w:eastAsia="zh-CN"/>
              </w:rPr>
            </w:pPr>
            <w:r>
              <w:rPr>
                <w:rFonts w:hint="eastAsia" w:ascii="Times New Roman" w:hAnsi="Times New Roman" w:eastAsia="仿宋_GB2312" w:cs="仿宋_GB2312"/>
                <w:caps w:val="0"/>
                <w:color w:val="000000"/>
                <w:szCs w:val="21"/>
                <w:highlight w:val="none"/>
                <w:lang w:eastAsia="zh-CN"/>
              </w:rPr>
              <w:t>石城县琴江镇琴江壹号2-1-803室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56" w:type="dxa"/>
            <w:vMerge w:val="restart"/>
            <w:tcBorders>
              <w:tl2br w:val="nil"/>
              <w:tr2bl w:val="nil"/>
            </w:tcBorders>
            <w:noWrap w:val="0"/>
            <w:vAlign w:val="center"/>
          </w:tcPr>
          <w:p>
            <w:pPr>
              <w:jc w:val="center"/>
              <w:rPr>
                <w:rFonts w:hint="eastAsia" w:ascii="Times New Roman" w:hAnsi="Times New Roman" w:eastAsia="仿宋_GB2312" w:cs="仿宋_GB2312"/>
                <w:caps w:val="0"/>
                <w:color w:val="000000"/>
                <w:szCs w:val="21"/>
                <w:highlight w:val="none"/>
              </w:rPr>
            </w:pPr>
            <w:r>
              <w:rPr>
                <w:rFonts w:hint="eastAsia" w:ascii="Times New Roman" w:hAnsi="Times New Roman" w:eastAsia="仿宋_GB2312" w:cs="仿宋_GB2312"/>
                <w:caps w:val="0"/>
                <w:color w:val="000000"/>
                <w:szCs w:val="21"/>
                <w:highlight w:val="none"/>
              </w:rPr>
              <w:t>测算结果</w:t>
            </w:r>
          </w:p>
        </w:tc>
        <w:tc>
          <w:tcPr>
            <w:tcW w:w="2113" w:type="dxa"/>
            <w:tcBorders>
              <w:tl2br w:val="nil"/>
              <w:tr2bl w:val="nil"/>
            </w:tcBorders>
            <w:noWrap w:val="0"/>
            <w:vAlign w:val="center"/>
          </w:tcPr>
          <w:p>
            <w:pPr>
              <w:jc w:val="center"/>
              <w:rPr>
                <w:rFonts w:hint="eastAsia" w:ascii="Times New Roman" w:hAnsi="Times New Roman" w:eastAsia="仿宋_GB2312" w:cs="仿宋_GB2312"/>
                <w:caps w:val="0"/>
                <w:color w:val="000000"/>
                <w:szCs w:val="21"/>
                <w:highlight w:val="none"/>
              </w:rPr>
            </w:pPr>
            <w:r>
              <w:rPr>
                <w:rFonts w:hint="eastAsia" w:ascii="Times New Roman" w:hAnsi="Times New Roman" w:eastAsia="仿宋_GB2312" w:cs="仿宋_GB2312"/>
                <w:caps w:val="0"/>
                <w:color w:val="000000"/>
                <w:szCs w:val="21"/>
                <w:highlight w:val="none"/>
              </w:rPr>
              <w:t>评估单价（元/</w:t>
            </w:r>
            <w:r>
              <w:rPr>
                <w:rFonts w:hint="eastAsia" w:ascii="Times New Roman" w:hAnsi="Times New Roman" w:eastAsia="仿宋_GB2312" w:cs="宋体"/>
                <w:caps w:val="0"/>
                <w:color w:val="000000"/>
                <w:szCs w:val="21"/>
                <w:highlight w:val="none"/>
              </w:rPr>
              <w:t>㎡</w:t>
            </w:r>
            <w:r>
              <w:rPr>
                <w:rFonts w:hint="eastAsia" w:ascii="Times New Roman" w:hAnsi="Times New Roman" w:eastAsia="仿宋_GB2312" w:cs="仿宋_GB2312"/>
                <w:caps w:val="0"/>
                <w:color w:val="000000"/>
                <w:szCs w:val="21"/>
                <w:highlight w:val="none"/>
              </w:rPr>
              <w:t>）</w:t>
            </w:r>
          </w:p>
        </w:tc>
        <w:tc>
          <w:tcPr>
            <w:tcW w:w="3010" w:type="dxa"/>
            <w:tcBorders>
              <w:tl2br w:val="nil"/>
              <w:tr2bl w:val="nil"/>
            </w:tcBorders>
            <w:noWrap w:val="0"/>
            <w:vAlign w:val="center"/>
          </w:tcPr>
          <w:p>
            <w:pPr>
              <w:keepNext w:val="0"/>
              <w:keepLines w:val="0"/>
              <w:widowControl/>
              <w:suppressLineNumbers w:val="0"/>
              <w:jc w:val="center"/>
              <w:textAlignment w:val="auto"/>
              <w:rPr>
                <w:rFonts w:hint="default" w:ascii="Times New Roman" w:hAnsi="Times New Roman" w:eastAsia="仿宋_GB2312" w:cs="仿宋_GB2312"/>
                <w:caps w:val="0"/>
                <w:color w:val="000000"/>
                <w:szCs w:val="21"/>
                <w:highlight w:val="none"/>
                <w:lang w:val="en-US" w:eastAsia="zh-CN"/>
              </w:rPr>
            </w:pPr>
            <w:r>
              <w:rPr>
                <w:rFonts w:hint="eastAsia" w:ascii="Times New Roman" w:hAnsi="Times New Roman" w:eastAsia="仿宋_GB2312" w:cs="仿宋_GB2312"/>
                <w:i w:val="0"/>
                <w:caps w:val="0"/>
                <w:color w:val="000000"/>
                <w:kern w:val="2"/>
                <w:sz w:val="21"/>
                <w:szCs w:val="21"/>
                <w:highlight w:val="none"/>
                <w:u w:val="none"/>
                <w:lang w:val="en-US" w:eastAsia="zh-CN" w:bidi="ar"/>
              </w:rPr>
              <w:t>7253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6" w:type="dxa"/>
            <w:vMerge w:val="continue"/>
            <w:tcBorders>
              <w:tl2br w:val="nil"/>
              <w:tr2bl w:val="nil"/>
            </w:tcBorders>
            <w:noWrap w:val="0"/>
            <w:vAlign w:val="center"/>
          </w:tcPr>
          <w:p>
            <w:pPr>
              <w:jc w:val="center"/>
              <w:rPr>
                <w:rFonts w:hint="eastAsia" w:ascii="Times New Roman" w:hAnsi="Times New Roman" w:eastAsia="仿宋_GB2312" w:cs="仿宋_GB2312"/>
                <w:caps w:val="0"/>
                <w:color w:val="000000"/>
                <w:szCs w:val="21"/>
                <w:highlight w:val="none"/>
              </w:rPr>
            </w:pPr>
          </w:p>
        </w:tc>
        <w:tc>
          <w:tcPr>
            <w:tcW w:w="2113" w:type="dxa"/>
            <w:tcBorders>
              <w:tl2br w:val="nil"/>
              <w:tr2bl w:val="nil"/>
            </w:tcBorders>
            <w:noWrap w:val="0"/>
            <w:vAlign w:val="center"/>
          </w:tcPr>
          <w:p>
            <w:pPr>
              <w:jc w:val="center"/>
              <w:rPr>
                <w:rFonts w:hint="eastAsia" w:ascii="Times New Roman" w:hAnsi="Times New Roman" w:eastAsia="仿宋_GB2312" w:cs="仿宋_GB2312"/>
                <w:caps w:val="0"/>
                <w:color w:val="000000"/>
                <w:szCs w:val="21"/>
                <w:highlight w:val="none"/>
              </w:rPr>
            </w:pPr>
            <w:r>
              <w:rPr>
                <w:rFonts w:hint="eastAsia" w:ascii="Times New Roman" w:hAnsi="Times New Roman" w:eastAsia="仿宋_GB2312" w:cs="仿宋_GB2312"/>
                <w:caps w:val="0"/>
                <w:color w:val="000000"/>
                <w:szCs w:val="21"/>
                <w:highlight w:val="none"/>
              </w:rPr>
              <w:t>评估</w:t>
            </w:r>
            <w:r>
              <w:rPr>
                <w:rFonts w:hint="eastAsia" w:ascii="Times New Roman" w:hAnsi="Times New Roman" w:eastAsia="仿宋_GB2312" w:cs="仿宋_GB2312"/>
                <w:caps w:val="0"/>
                <w:color w:val="000000"/>
                <w:szCs w:val="21"/>
                <w:highlight w:val="none"/>
                <w:lang w:val="en-US" w:eastAsia="zh-CN"/>
              </w:rPr>
              <w:t>价</w:t>
            </w:r>
            <w:r>
              <w:rPr>
                <w:rFonts w:hint="eastAsia" w:ascii="Times New Roman" w:hAnsi="Times New Roman" w:eastAsia="仿宋_GB2312" w:cs="仿宋_GB2312"/>
                <w:caps w:val="0"/>
                <w:color w:val="000000"/>
                <w:szCs w:val="21"/>
                <w:highlight w:val="none"/>
              </w:rPr>
              <w:t>值（</w:t>
            </w:r>
            <w:r>
              <w:rPr>
                <w:rFonts w:hint="eastAsia" w:ascii="Times New Roman" w:hAnsi="Times New Roman" w:eastAsia="仿宋_GB2312" w:cs="仿宋_GB2312"/>
                <w:caps w:val="0"/>
                <w:color w:val="000000"/>
                <w:szCs w:val="21"/>
                <w:highlight w:val="none"/>
                <w:lang w:val="en-US" w:eastAsia="zh-CN"/>
              </w:rPr>
              <w:t>万</w:t>
            </w:r>
            <w:r>
              <w:rPr>
                <w:rFonts w:hint="eastAsia" w:ascii="Times New Roman" w:hAnsi="Times New Roman" w:eastAsia="仿宋_GB2312" w:cs="仿宋_GB2312"/>
                <w:caps w:val="0"/>
                <w:color w:val="000000"/>
                <w:szCs w:val="21"/>
                <w:highlight w:val="none"/>
              </w:rPr>
              <w:t>元）</w:t>
            </w:r>
          </w:p>
        </w:tc>
        <w:tc>
          <w:tcPr>
            <w:tcW w:w="301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caps w:val="0"/>
                <w:color w:val="000000"/>
                <w:kern w:val="2"/>
                <w:sz w:val="20"/>
                <w:szCs w:val="20"/>
                <w:highlight w:val="none"/>
                <w:u w:val="none"/>
                <w:lang w:val="en-US" w:eastAsia="zh-CN" w:bidi="ar-SA"/>
              </w:rPr>
            </w:pPr>
            <w:r>
              <w:rPr>
                <w:rFonts w:hint="eastAsia" w:ascii="Times New Roman" w:hAnsi="Times New Roman" w:eastAsia="仿宋_GB2312" w:cs="仿宋_GB2312"/>
                <w:i w:val="0"/>
                <w:caps w:val="0"/>
                <w:color w:val="000000"/>
                <w:kern w:val="0"/>
                <w:sz w:val="20"/>
                <w:szCs w:val="20"/>
                <w:highlight w:val="none"/>
                <w:u w:val="none"/>
                <w:lang w:val="en-US" w:eastAsia="zh-CN" w:bidi="ar"/>
              </w:rPr>
              <w:t>92.66</w:t>
            </w:r>
          </w:p>
        </w:tc>
      </w:tr>
    </w:tbl>
    <w:p>
      <w:pPr>
        <w:pStyle w:val="4"/>
        <w:spacing w:line="520" w:lineRule="exact"/>
        <w:ind w:firstLine="301" w:firstLineChars="100"/>
        <w:rPr>
          <w:rFonts w:hint="eastAsia" w:ascii="Times New Roman" w:hAnsi="Times New Roman" w:eastAsia="仿宋_GB2312"/>
          <w:b/>
          <w:caps w:val="0"/>
          <w:highlight w:val="none"/>
        </w:rPr>
      </w:pPr>
      <w:bookmarkStart w:id="52" w:name="_Toc6539"/>
      <w:bookmarkStart w:id="53" w:name="_Toc517794695"/>
      <w:bookmarkStart w:id="54" w:name="_Toc517794437"/>
    </w:p>
    <w:p>
      <w:pPr>
        <w:pStyle w:val="4"/>
        <w:spacing w:line="520" w:lineRule="exact"/>
        <w:ind w:firstLine="301" w:firstLineChars="100"/>
        <w:rPr>
          <w:rFonts w:hint="eastAsia" w:ascii="Times New Roman" w:hAnsi="Times New Roman" w:eastAsia="仿宋_GB2312"/>
          <w:b/>
          <w:caps w:val="0"/>
          <w:highlight w:val="none"/>
        </w:rPr>
      </w:pPr>
      <w:bookmarkStart w:id="55" w:name="_Toc21377"/>
      <w:r>
        <w:rPr>
          <w:rFonts w:hint="eastAsia" w:ascii="Times New Roman" w:hAnsi="Times New Roman" w:eastAsia="仿宋_GB2312"/>
          <w:b/>
          <w:caps w:val="0"/>
          <w:highlight w:val="none"/>
        </w:rPr>
        <w:t>（十一）注册房地产估价师</w:t>
      </w:r>
      <w:r>
        <w:rPr>
          <w:rFonts w:hint="eastAsia" w:ascii="Times New Roman" w:hAnsi="Times New Roman" w:eastAsia="仿宋_GB2312"/>
          <w:b/>
          <w:caps w:val="0"/>
          <w:highlight w:val="none"/>
          <w:lang w:val="en-US" w:eastAsia="zh-CN"/>
        </w:rPr>
        <w:t>及其他评估专业人员</w:t>
      </w:r>
      <w:bookmarkEnd w:id="52"/>
      <w:bookmarkEnd w:id="53"/>
      <w:bookmarkEnd w:id="54"/>
      <w:bookmarkEnd w:id="55"/>
    </w:p>
    <w:tbl>
      <w:tblPr>
        <w:tblStyle w:val="26"/>
        <w:tblW w:w="9098"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040"/>
        <w:gridCol w:w="2040"/>
        <w:gridCol w:w="29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39"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姓名</w:t>
            </w:r>
          </w:p>
        </w:tc>
        <w:tc>
          <w:tcPr>
            <w:tcW w:w="2040"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注册号</w:t>
            </w:r>
          </w:p>
        </w:tc>
        <w:tc>
          <w:tcPr>
            <w:tcW w:w="2040"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签名</w:t>
            </w:r>
          </w:p>
        </w:tc>
        <w:tc>
          <w:tcPr>
            <w:tcW w:w="2979"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r>
              <w:rPr>
                <w:rFonts w:hint="eastAsia" w:ascii="Times New Roman" w:hAnsi="Times New Roman" w:eastAsia="仿宋_GB2312" w:cs="仿宋_GB2312"/>
                <w:caps w:val="0"/>
                <w:kern w:val="0"/>
                <w:sz w:val="28"/>
                <w:szCs w:val="28"/>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039" w:type="dxa"/>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张泗芳</w:t>
            </w:r>
          </w:p>
        </w:tc>
        <w:tc>
          <w:tcPr>
            <w:tcW w:w="2040" w:type="dxa"/>
            <w:tcBorders>
              <w:tl2br w:val="nil"/>
              <w:tr2bl w:val="nil"/>
            </w:tcBorders>
            <w:noWrap w:val="0"/>
            <w:vAlign w:val="center"/>
          </w:tcPr>
          <w:p>
            <w:pPr>
              <w:adjustRightInd w:val="0"/>
              <w:snapToGrid w:val="0"/>
              <w:spacing w:line="240" w:lineRule="auto"/>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4420110222</w:t>
            </w:r>
          </w:p>
        </w:tc>
        <w:tc>
          <w:tcPr>
            <w:tcW w:w="2040" w:type="dxa"/>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aps w:val="0"/>
                <w:kern w:val="0"/>
                <w:sz w:val="28"/>
                <w:szCs w:val="28"/>
                <w:highlight w:val="none"/>
              </w:rPr>
            </w:pPr>
          </w:p>
        </w:tc>
        <w:tc>
          <w:tcPr>
            <w:tcW w:w="2979" w:type="dxa"/>
            <w:tcBorders>
              <w:tl2br w:val="nil"/>
              <w:tr2bl w:val="nil"/>
            </w:tcBorders>
            <w:noWrap w:val="0"/>
            <w:vAlign w:val="center"/>
          </w:tcPr>
          <w:p>
            <w:pPr>
              <w:adjustRightInd w:val="0"/>
              <w:snapToGrid w:val="0"/>
              <w:spacing w:line="240" w:lineRule="auto"/>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2022年7月30日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039"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lang w:eastAsia="zh-CN"/>
              </w:rPr>
            </w:pPr>
            <w:r>
              <w:rPr>
                <w:rFonts w:hint="eastAsia" w:ascii="Times New Roman" w:hAnsi="Times New Roman" w:eastAsia="仿宋_GB2312" w:cs="仿宋_GB2312"/>
                <w:caps w:val="0"/>
                <w:kern w:val="0"/>
                <w:sz w:val="28"/>
                <w:szCs w:val="28"/>
                <w:highlight w:val="none"/>
                <w:lang w:eastAsia="zh-CN" w:bidi="ar"/>
              </w:rPr>
              <w:t>汪文春</w:t>
            </w:r>
          </w:p>
        </w:tc>
        <w:tc>
          <w:tcPr>
            <w:tcW w:w="2040"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lang w:eastAsia="zh-CN"/>
              </w:rPr>
            </w:pPr>
            <w:r>
              <w:rPr>
                <w:rFonts w:hint="eastAsia" w:ascii="Times New Roman" w:hAnsi="Times New Roman" w:eastAsia="仿宋_GB2312" w:cs="仿宋_GB2312"/>
                <w:caps w:val="0"/>
                <w:kern w:val="0"/>
                <w:sz w:val="28"/>
                <w:szCs w:val="28"/>
                <w:highlight w:val="none"/>
                <w:lang w:eastAsia="zh-CN" w:bidi="ar"/>
              </w:rPr>
              <w:t>3619970062</w:t>
            </w:r>
          </w:p>
        </w:tc>
        <w:tc>
          <w:tcPr>
            <w:tcW w:w="2040"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rPr>
            </w:pPr>
          </w:p>
        </w:tc>
        <w:tc>
          <w:tcPr>
            <w:tcW w:w="2979" w:type="dxa"/>
            <w:tcBorders>
              <w:tl2br w:val="nil"/>
              <w:tr2bl w:val="nil"/>
            </w:tcBorders>
            <w:noWrap w:val="0"/>
            <w:vAlign w:val="center"/>
          </w:tcPr>
          <w:p>
            <w:pPr>
              <w:adjustRightInd w:val="0"/>
              <w:snapToGrid w:val="0"/>
              <w:jc w:val="center"/>
              <w:rPr>
                <w:rFonts w:hint="eastAsia" w:ascii="Times New Roman" w:hAnsi="Times New Roman" w:eastAsia="仿宋_GB2312" w:cs="仿宋_GB2312"/>
                <w:caps w:val="0"/>
                <w:kern w:val="0"/>
                <w:sz w:val="28"/>
                <w:szCs w:val="28"/>
                <w:highlight w:val="none"/>
                <w:lang w:eastAsia="zh-CN"/>
              </w:rPr>
            </w:pPr>
            <w:r>
              <w:rPr>
                <w:rFonts w:hint="eastAsia" w:ascii="Times New Roman" w:hAnsi="Times New Roman" w:eastAsia="仿宋_GB2312" w:cs="仿宋_GB2312"/>
                <w:caps w:val="0"/>
                <w:kern w:val="0"/>
                <w:sz w:val="28"/>
                <w:szCs w:val="28"/>
                <w:highlight w:val="none"/>
                <w:lang w:eastAsia="zh-CN" w:bidi="ar"/>
              </w:rPr>
              <w:t>2022年7月30日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039" w:type="dxa"/>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val="en-US" w:eastAsia="zh-CN" w:bidi="ar"/>
              </w:rPr>
              <w:t>刘清霞</w:t>
            </w:r>
          </w:p>
        </w:tc>
        <w:tc>
          <w:tcPr>
            <w:tcW w:w="2040" w:type="dxa"/>
            <w:tcBorders>
              <w:tl2br w:val="nil"/>
              <w:tr2bl w:val="nil"/>
            </w:tcBorders>
            <w:noWrap w:val="0"/>
            <w:vAlign w:val="center"/>
          </w:tcPr>
          <w:p>
            <w:pPr>
              <w:adjustRightInd w:val="0"/>
              <w:snapToGrid w:val="0"/>
              <w:spacing w:line="240" w:lineRule="auto"/>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val="en-US" w:eastAsia="zh-CN" w:bidi="ar"/>
              </w:rPr>
              <w:t>-</w:t>
            </w:r>
          </w:p>
        </w:tc>
        <w:tc>
          <w:tcPr>
            <w:tcW w:w="2040" w:type="dxa"/>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aps w:val="0"/>
                <w:kern w:val="0"/>
                <w:sz w:val="28"/>
                <w:szCs w:val="28"/>
                <w:highlight w:val="none"/>
                <w:lang w:val="en-US" w:eastAsia="zh-CN" w:bidi="ar"/>
              </w:rPr>
            </w:pPr>
            <w:r>
              <w:rPr>
                <w:rFonts w:hint="eastAsia" w:ascii="Times New Roman" w:hAnsi="Times New Roman" w:eastAsia="仿宋_GB2312" w:cs="仿宋_GB2312"/>
                <w:caps w:val="0"/>
                <w:kern w:val="0"/>
                <w:sz w:val="28"/>
                <w:szCs w:val="28"/>
                <w:highlight w:val="none"/>
                <w:lang w:val="en-US" w:eastAsia="zh-CN" w:bidi="ar"/>
              </w:rPr>
              <w:t>-</w:t>
            </w:r>
          </w:p>
        </w:tc>
        <w:tc>
          <w:tcPr>
            <w:tcW w:w="2979" w:type="dxa"/>
            <w:tcBorders>
              <w:tl2br w:val="nil"/>
              <w:tr2bl w:val="nil"/>
            </w:tcBorders>
            <w:noWrap w:val="0"/>
            <w:vAlign w:val="center"/>
          </w:tcPr>
          <w:p>
            <w:pPr>
              <w:adjustRightInd w:val="0"/>
              <w:snapToGrid w:val="0"/>
              <w:spacing w:line="240" w:lineRule="auto"/>
              <w:jc w:val="center"/>
              <w:rPr>
                <w:rFonts w:hint="eastAsia" w:ascii="Times New Roman" w:hAnsi="Times New Roman" w:eastAsia="仿宋_GB2312" w:cs="仿宋_GB2312"/>
                <w:caps w:val="0"/>
                <w:kern w:val="0"/>
                <w:sz w:val="28"/>
                <w:szCs w:val="28"/>
                <w:highlight w:val="none"/>
                <w:lang w:eastAsia="zh-CN" w:bidi="ar"/>
              </w:rPr>
            </w:pPr>
            <w:r>
              <w:rPr>
                <w:rFonts w:hint="eastAsia" w:ascii="Times New Roman" w:hAnsi="Times New Roman" w:eastAsia="仿宋_GB2312" w:cs="仿宋_GB2312"/>
                <w:caps w:val="0"/>
                <w:kern w:val="0"/>
                <w:sz w:val="28"/>
                <w:szCs w:val="28"/>
                <w:highlight w:val="none"/>
                <w:lang w:eastAsia="zh-CN" w:bidi="ar"/>
              </w:rPr>
              <w:t>2022年7月30日</w:t>
            </w:r>
          </w:p>
        </w:tc>
      </w:tr>
    </w:tbl>
    <w:p>
      <w:pPr>
        <w:pStyle w:val="4"/>
        <w:spacing w:line="520" w:lineRule="exact"/>
        <w:ind w:firstLine="301" w:firstLineChars="100"/>
        <w:rPr>
          <w:rFonts w:hint="eastAsia" w:ascii="Times New Roman" w:hAnsi="Times New Roman" w:eastAsia="仿宋_GB2312"/>
          <w:b/>
          <w:caps w:val="0"/>
          <w:highlight w:val="none"/>
        </w:rPr>
      </w:pPr>
      <w:bookmarkStart w:id="56" w:name="_Toc517794696"/>
      <w:bookmarkStart w:id="57" w:name="_Toc554"/>
      <w:bookmarkStart w:id="58" w:name="_Toc517794438"/>
    </w:p>
    <w:p>
      <w:pPr>
        <w:pStyle w:val="4"/>
        <w:spacing w:line="520" w:lineRule="exact"/>
        <w:ind w:firstLine="301" w:firstLineChars="100"/>
        <w:rPr>
          <w:rFonts w:hint="eastAsia" w:ascii="Times New Roman" w:hAnsi="Times New Roman" w:eastAsia="仿宋_GB2312"/>
          <w:b/>
          <w:caps w:val="0"/>
          <w:highlight w:val="none"/>
        </w:rPr>
      </w:pPr>
      <w:bookmarkStart w:id="59" w:name="_Toc16752"/>
      <w:r>
        <w:rPr>
          <w:rFonts w:hint="eastAsia" w:ascii="Times New Roman" w:hAnsi="Times New Roman" w:eastAsia="仿宋_GB2312"/>
          <w:b/>
          <w:caps w:val="0"/>
          <w:highlight w:val="none"/>
        </w:rPr>
        <w:t>（十二）实地查勘日期</w:t>
      </w:r>
      <w:bookmarkEnd w:id="56"/>
      <w:bookmarkEnd w:id="57"/>
      <w:bookmarkEnd w:id="58"/>
      <w:bookmarkEnd w:id="59"/>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lang w:eastAsia="zh-CN"/>
        </w:rPr>
        <w:t>2022年7月29日</w:t>
      </w:r>
      <w:r>
        <w:rPr>
          <w:rFonts w:hint="eastAsia" w:ascii="Times New Roman" w:hAnsi="Times New Roman" w:eastAsia="仿宋_GB2312"/>
          <w:caps w:val="0"/>
          <w:sz w:val="28"/>
          <w:szCs w:val="28"/>
          <w:highlight w:val="none"/>
        </w:rPr>
        <w:t>。</w:t>
      </w:r>
    </w:p>
    <w:p>
      <w:pPr>
        <w:spacing w:line="520" w:lineRule="exact"/>
        <w:ind w:firstLine="560" w:firstLineChars="200"/>
        <w:rPr>
          <w:rFonts w:hint="eastAsia" w:ascii="Times New Roman" w:hAnsi="Times New Roman" w:eastAsia="仿宋_GB2312"/>
          <w:caps w:val="0"/>
          <w:sz w:val="28"/>
          <w:szCs w:val="28"/>
          <w:highlight w:val="none"/>
        </w:rPr>
      </w:pPr>
    </w:p>
    <w:p>
      <w:pPr>
        <w:pStyle w:val="4"/>
        <w:spacing w:line="520" w:lineRule="exact"/>
        <w:ind w:firstLine="301" w:firstLineChars="100"/>
        <w:rPr>
          <w:rFonts w:hint="eastAsia" w:ascii="Times New Roman" w:hAnsi="Times New Roman" w:eastAsia="仿宋_GB2312"/>
          <w:b/>
          <w:caps w:val="0"/>
          <w:highlight w:val="none"/>
        </w:rPr>
      </w:pPr>
      <w:bookmarkStart w:id="60" w:name="_Toc517794697"/>
      <w:bookmarkStart w:id="61" w:name="_Toc16765"/>
      <w:bookmarkStart w:id="62" w:name="_Toc517794439"/>
      <w:bookmarkStart w:id="63" w:name="_Toc30975"/>
      <w:r>
        <w:rPr>
          <w:rFonts w:hint="eastAsia" w:ascii="Times New Roman" w:hAnsi="Times New Roman" w:eastAsia="仿宋_GB2312"/>
          <w:b/>
          <w:caps w:val="0"/>
          <w:highlight w:val="none"/>
        </w:rPr>
        <w:t>（十三）估价作业日期</w:t>
      </w:r>
      <w:bookmarkEnd w:id="60"/>
      <w:bookmarkEnd w:id="61"/>
      <w:bookmarkEnd w:id="62"/>
      <w:bookmarkEnd w:id="63"/>
    </w:p>
    <w:p>
      <w:pPr>
        <w:spacing w:line="520" w:lineRule="exact"/>
        <w:ind w:left="0" w:firstLine="560" w:firstLineChars="200"/>
        <w:rPr>
          <w:rFonts w:hint="eastAsia" w:ascii="Times New Roman" w:hAnsi="Times New Roman" w:eastAsia="仿宋_GB2312"/>
          <w:b w:val="0"/>
          <w:caps w:val="0"/>
          <w:sz w:val="28"/>
          <w:szCs w:val="28"/>
          <w:highlight w:val="none"/>
        </w:rPr>
      </w:pPr>
      <w:r>
        <w:rPr>
          <w:rFonts w:hint="eastAsia" w:ascii="Times New Roman" w:hAnsi="Times New Roman" w:eastAsia="仿宋_GB2312"/>
          <w:caps w:val="0"/>
          <w:sz w:val="28"/>
          <w:szCs w:val="28"/>
          <w:highlight w:val="none"/>
          <w:lang w:eastAsia="zh-CN"/>
        </w:rPr>
        <w:t>2022年7月29日（受理估价委托之日）</w:t>
      </w:r>
      <w:r>
        <w:rPr>
          <w:rFonts w:hint="eastAsia" w:ascii="Times New Roman" w:hAnsi="Times New Roman" w:eastAsia="仿宋_GB2312"/>
          <w:caps w:val="0"/>
          <w:sz w:val="28"/>
          <w:szCs w:val="28"/>
          <w:highlight w:val="none"/>
        </w:rPr>
        <w:t>至</w:t>
      </w:r>
      <w:r>
        <w:rPr>
          <w:rFonts w:hint="eastAsia" w:ascii="Times New Roman" w:hAnsi="Times New Roman" w:eastAsia="仿宋_GB2312"/>
          <w:caps w:val="0"/>
          <w:sz w:val="28"/>
          <w:szCs w:val="28"/>
          <w:highlight w:val="none"/>
          <w:lang w:eastAsia="zh-CN"/>
        </w:rPr>
        <w:t>2022年7月30日</w:t>
      </w:r>
      <w:r>
        <w:rPr>
          <w:rFonts w:hint="eastAsia" w:ascii="Times New Roman" w:hAnsi="Times New Roman" w:eastAsia="仿宋_GB2312"/>
          <w:caps w:val="0"/>
          <w:sz w:val="28"/>
          <w:szCs w:val="28"/>
          <w:highlight w:val="none"/>
        </w:rPr>
        <w:t>。</w:t>
      </w:r>
      <w:bookmarkStart w:id="64" w:name="_Toc517794698"/>
      <w:bookmarkStart w:id="65" w:name="_Toc517794440"/>
    </w:p>
    <w:p>
      <w:pPr>
        <w:spacing w:after="93"/>
        <w:rPr>
          <w:rFonts w:hint="eastAsia" w:ascii="Times New Roman" w:hAnsi="Times New Roman" w:eastAsia="仿宋_GB2312"/>
          <w:b/>
          <w:caps w:val="0"/>
          <w:highlight w:val="none"/>
        </w:rPr>
      </w:pPr>
      <w:bookmarkStart w:id="66" w:name="_Toc27875"/>
      <w:r>
        <w:rPr>
          <w:rFonts w:hint="eastAsia" w:ascii="Times New Roman" w:hAnsi="Times New Roman" w:eastAsia="仿宋_GB2312"/>
          <w:b/>
          <w:caps w:val="0"/>
          <w:highlight w:val="none"/>
        </w:rPr>
        <w:br w:type="page"/>
      </w:r>
    </w:p>
    <w:p>
      <w:pPr>
        <w:pStyle w:val="3"/>
        <w:rPr>
          <w:rFonts w:hint="eastAsia" w:ascii="Times New Roman" w:hAnsi="Times New Roman" w:eastAsia="仿宋_GB2312"/>
          <w:caps w:val="0"/>
        </w:rPr>
      </w:pPr>
    </w:p>
    <w:p>
      <w:pPr>
        <w:pStyle w:val="2"/>
        <w:spacing w:after="93"/>
        <w:rPr>
          <w:rFonts w:hint="eastAsia" w:ascii="Times New Roman" w:hAnsi="Times New Roman" w:eastAsia="仿宋_GB2312"/>
          <w:b/>
          <w:caps w:val="0"/>
          <w:highlight w:val="none"/>
        </w:rPr>
      </w:pPr>
      <w:bookmarkStart w:id="67" w:name="_Toc28654"/>
      <w:r>
        <w:rPr>
          <w:rFonts w:hint="eastAsia" w:ascii="Times New Roman" w:hAnsi="Times New Roman" w:eastAsia="仿宋_GB2312"/>
          <w:b/>
          <w:caps w:val="0"/>
          <w:highlight w:val="none"/>
        </w:rPr>
        <w:t>四、附  件</w:t>
      </w:r>
      <w:bookmarkEnd w:id="64"/>
      <w:bookmarkEnd w:id="65"/>
      <w:bookmarkEnd w:id="66"/>
      <w:bookmarkEnd w:id="67"/>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（一）《</w:t>
      </w:r>
      <w:r>
        <w:rPr>
          <w:rFonts w:hint="eastAsia" w:ascii="Times New Roman" w:hAnsi="Times New Roman" w:eastAsia="仿宋_GB2312"/>
          <w:bCs/>
          <w:caps w:val="0"/>
          <w:sz w:val="28"/>
          <w:szCs w:val="28"/>
          <w:highlight w:val="none"/>
          <w:lang w:eastAsia="zh-CN"/>
        </w:rPr>
        <w:t>兴国县人民法院司法技术委托书</w:t>
      </w:r>
      <w:r>
        <w:rPr>
          <w:rFonts w:hint="eastAsia" w:ascii="Times New Roman" w:hAnsi="Times New Roman" w:eastAsia="仿宋_GB2312"/>
          <w:bCs/>
          <w:caps w:val="0"/>
          <w:sz w:val="28"/>
          <w:szCs w:val="28"/>
          <w:highlight w:val="none"/>
        </w:rPr>
        <w:t>》复印件</w:t>
      </w:r>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（二）估价对象位置图</w:t>
      </w:r>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（三）估价对象现状照片</w:t>
      </w:r>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（四）估价对象产权材料（复印件）</w:t>
      </w:r>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（五）评估机构《营业执照》（复印件）</w:t>
      </w:r>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（六）房地产评估机构</w:t>
      </w:r>
      <w:r>
        <w:rPr>
          <w:rFonts w:hint="eastAsia" w:ascii="Times New Roman" w:hAnsi="Times New Roman" w:eastAsia="仿宋_GB2312"/>
          <w:bCs/>
          <w:caps w:val="0"/>
          <w:sz w:val="28"/>
          <w:szCs w:val="28"/>
          <w:highlight w:val="none"/>
          <w:lang w:eastAsia="zh-CN"/>
        </w:rPr>
        <w:t>备案</w:t>
      </w:r>
      <w:r>
        <w:rPr>
          <w:rFonts w:hint="eastAsia" w:ascii="Times New Roman" w:hAnsi="Times New Roman" w:eastAsia="仿宋_GB2312"/>
          <w:bCs/>
          <w:caps w:val="0"/>
          <w:sz w:val="28"/>
          <w:szCs w:val="28"/>
          <w:highlight w:val="none"/>
        </w:rPr>
        <w:t>证书（复印件）</w:t>
      </w:r>
    </w:p>
    <w:p>
      <w:pPr>
        <w:spacing w:line="520" w:lineRule="exact"/>
        <w:ind w:firstLine="700" w:firstLineChars="250"/>
        <w:rPr>
          <w:rFonts w:hint="eastAsia" w:ascii="Times New Roman" w:hAnsi="Times New Roman" w:eastAsia="仿宋_GB2312"/>
          <w:bCs/>
          <w:caps w:val="0"/>
          <w:sz w:val="28"/>
          <w:szCs w:val="28"/>
          <w:highlight w:val="none"/>
        </w:rPr>
      </w:pPr>
      <w:r>
        <w:rPr>
          <w:rFonts w:hint="eastAsia" w:ascii="Times New Roman" w:hAnsi="Times New Roman" w:eastAsia="仿宋_GB2312"/>
          <w:bCs/>
          <w:caps w:val="0"/>
          <w:sz w:val="28"/>
          <w:szCs w:val="28"/>
          <w:highlight w:val="none"/>
        </w:rPr>
        <w:t>（七）房地产估价师注册证书（复印件）</w:t>
      </w:r>
    </w:p>
    <w:p>
      <w:pPr>
        <w:spacing w:line="520" w:lineRule="exact"/>
        <w:ind w:firstLine="601"/>
        <w:rPr>
          <w:rFonts w:hint="eastAsia" w:ascii="Times New Roman" w:hAnsi="Times New Roman" w:eastAsia="仿宋_GB2312"/>
          <w:caps w:val="0"/>
          <w:sz w:val="18"/>
          <w:szCs w:val="18"/>
          <w:highlight w:val="none"/>
        </w:rPr>
      </w:pPr>
    </w:p>
    <w:p>
      <w:pPr>
        <w:spacing w:line="520" w:lineRule="exact"/>
        <w:ind w:firstLine="601"/>
        <w:rPr>
          <w:rFonts w:hint="eastAsia" w:ascii="Times New Roman" w:hAnsi="Times New Roman" w:eastAsia="仿宋_GB2312"/>
          <w:caps w:val="0"/>
          <w:sz w:val="18"/>
          <w:szCs w:val="18"/>
          <w:highlight w:val="none"/>
        </w:rPr>
      </w:pPr>
    </w:p>
    <w:p>
      <w:pPr>
        <w:spacing w:line="520" w:lineRule="exact"/>
        <w:ind w:firstLine="601"/>
        <w:rPr>
          <w:rFonts w:hint="eastAsia" w:ascii="Times New Roman" w:hAnsi="Times New Roman" w:eastAsia="仿宋_GB2312"/>
          <w:caps w:val="0"/>
          <w:sz w:val="18"/>
          <w:szCs w:val="18"/>
          <w:highlight w:val="none"/>
        </w:rPr>
      </w:pPr>
    </w:p>
    <w:p>
      <w:pPr>
        <w:spacing w:line="520" w:lineRule="exact"/>
        <w:ind w:firstLine="601"/>
        <w:rPr>
          <w:rFonts w:hint="eastAsia" w:ascii="Times New Roman" w:hAnsi="Times New Roman" w:eastAsia="仿宋_GB2312"/>
          <w:caps w:val="0"/>
          <w:sz w:val="18"/>
          <w:szCs w:val="18"/>
          <w:highlight w:val="none"/>
        </w:rPr>
      </w:pPr>
    </w:p>
    <w:p>
      <w:pPr>
        <w:spacing w:line="520" w:lineRule="exact"/>
        <w:ind w:firstLine="601"/>
        <w:rPr>
          <w:rFonts w:hint="eastAsia" w:ascii="Times New Roman" w:hAnsi="Times New Roman" w:eastAsia="仿宋_GB2312"/>
          <w:caps w:val="0"/>
          <w:sz w:val="18"/>
          <w:szCs w:val="18"/>
          <w:highlight w:val="none"/>
        </w:rPr>
      </w:pPr>
    </w:p>
    <w:p>
      <w:pPr>
        <w:spacing w:line="520" w:lineRule="exact"/>
        <w:ind w:firstLine="601"/>
        <w:rPr>
          <w:rFonts w:hint="eastAsia" w:ascii="Times New Roman" w:hAnsi="Times New Roman" w:eastAsia="仿宋_GB2312"/>
          <w:caps w:val="0"/>
          <w:sz w:val="18"/>
          <w:szCs w:val="18"/>
          <w:highlight w:val="none"/>
        </w:rPr>
      </w:pPr>
    </w:p>
    <w:p>
      <w:pPr>
        <w:spacing w:line="520" w:lineRule="exact"/>
        <w:ind w:firstLine="601"/>
        <w:rPr>
          <w:rFonts w:ascii="Times New Roman" w:hAnsi="Times New Roman" w:eastAsia="仿宋_GB2312"/>
          <w:caps w:val="0"/>
          <w:sz w:val="18"/>
          <w:szCs w:val="18"/>
          <w:highlight w:val="none"/>
        </w:rPr>
        <w:sectPr>
          <w:headerReference r:id="rId4" w:type="first"/>
          <w:headerReference r:id="rId3" w:type="default"/>
          <w:footerReference r:id="rId5" w:type="default"/>
          <w:footerReference r:id="rId6" w:type="even"/>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pPr>
    </w:p>
    <w:p>
      <w:pPr>
        <w:spacing w:line="520" w:lineRule="exact"/>
        <w:ind w:firstLine="601"/>
        <w:rPr>
          <w:rFonts w:hint="eastAsia" w:ascii="Times New Roman" w:hAnsi="Times New Roman" w:eastAsia="仿宋_GB2312"/>
          <w:caps w:val="0"/>
          <w:sz w:val="18"/>
          <w:szCs w:val="18"/>
          <w:highlight w:val="none"/>
        </w:rPr>
      </w:pPr>
    </w:p>
    <w:p>
      <w:pPr>
        <w:rPr>
          <w:rFonts w:ascii="Times New Roman" w:hAnsi="Times New Roman" w:eastAsia="仿宋_GB2312"/>
          <w:caps w:val="0"/>
        </w:rPr>
      </w:pPr>
      <w:bookmarkStart w:id="68" w:name="_GoBack"/>
      <w:bookmarkEnd w:id="68"/>
    </w:p>
    <w:sectPr>
      <w:headerReference r:id="rId7" w:type="first"/>
      <w:footerReference r:id="rId9" w:type="first"/>
      <w:footerReference r:id="rId8"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二</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二</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separate"/>
    </w:r>
    <w:r>
      <w:rPr>
        <w:rStyle w:val="29"/>
      </w:rPr>
      <w:t>3</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1YCvg+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x5ACle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anchor distT="0" distB="0" distL="114300" distR="114300" simplePos="0" relativeHeight="251664384" behindDoc="1" locked="0" layoutInCell="1" allowOverlap="1">
          <wp:simplePos x="0" y="0"/>
          <wp:positionH relativeFrom="column">
            <wp:posOffset>-9525</wp:posOffset>
          </wp:positionH>
          <wp:positionV relativeFrom="paragraph">
            <wp:posOffset>-15875</wp:posOffset>
          </wp:positionV>
          <wp:extent cx="5366385" cy="493395"/>
          <wp:effectExtent l="0" t="0" r="5715" b="1905"/>
          <wp:wrapNone/>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anchor>
      </w:drawing>
    </w:r>
  </w:p>
  <w:p>
    <w:pPr>
      <w:pStyle w:val="20"/>
      <w:jc w:val="both"/>
    </w:pPr>
  </w:p>
  <w:p>
    <w:pPr>
      <w:pStyle w:val="20"/>
      <w:jc w:val="both"/>
    </w:pPr>
  </w:p>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r>
      <w:drawing>
        <wp:inline distT="0" distB="0" distL="114300" distR="114300">
          <wp:extent cx="5366385" cy="493395"/>
          <wp:effectExtent l="0" t="0" r="5715" b="1905"/>
          <wp:docPr id="10" name="图片 10"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UzZDk3ODA3OWUyZWQwMGU1MTU1MjAyM2UyYzQifQ=="/>
  </w:docVars>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67A4E"/>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582A"/>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791A64"/>
    <w:rsid w:val="019B3F2B"/>
    <w:rsid w:val="01C16AB1"/>
    <w:rsid w:val="01F33EC3"/>
    <w:rsid w:val="02210538"/>
    <w:rsid w:val="02891CB6"/>
    <w:rsid w:val="0299418F"/>
    <w:rsid w:val="02A6200C"/>
    <w:rsid w:val="02E76063"/>
    <w:rsid w:val="02F55377"/>
    <w:rsid w:val="03036BD2"/>
    <w:rsid w:val="03076E6D"/>
    <w:rsid w:val="032B274B"/>
    <w:rsid w:val="0332763D"/>
    <w:rsid w:val="03350B6D"/>
    <w:rsid w:val="03782E39"/>
    <w:rsid w:val="03AB382C"/>
    <w:rsid w:val="03DF18D5"/>
    <w:rsid w:val="03DF241C"/>
    <w:rsid w:val="03F314D8"/>
    <w:rsid w:val="04170CE5"/>
    <w:rsid w:val="0449749E"/>
    <w:rsid w:val="044B320C"/>
    <w:rsid w:val="04710E71"/>
    <w:rsid w:val="048816B8"/>
    <w:rsid w:val="048B0FC4"/>
    <w:rsid w:val="04C07AE1"/>
    <w:rsid w:val="04C54D74"/>
    <w:rsid w:val="04D27ADE"/>
    <w:rsid w:val="050A40DA"/>
    <w:rsid w:val="051F2D36"/>
    <w:rsid w:val="05431D70"/>
    <w:rsid w:val="055545D8"/>
    <w:rsid w:val="05DB54EF"/>
    <w:rsid w:val="063A1EFD"/>
    <w:rsid w:val="064E64DD"/>
    <w:rsid w:val="0652324F"/>
    <w:rsid w:val="065A7420"/>
    <w:rsid w:val="06640A44"/>
    <w:rsid w:val="066B3B0D"/>
    <w:rsid w:val="067B067C"/>
    <w:rsid w:val="06CA37CD"/>
    <w:rsid w:val="075061B9"/>
    <w:rsid w:val="07653D54"/>
    <w:rsid w:val="079921BB"/>
    <w:rsid w:val="07AB71AC"/>
    <w:rsid w:val="07BD52F9"/>
    <w:rsid w:val="07BF2E74"/>
    <w:rsid w:val="07D665E0"/>
    <w:rsid w:val="08574477"/>
    <w:rsid w:val="087D0351"/>
    <w:rsid w:val="08837446"/>
    <w:rsid w:val="088B2284"/>
    <w:rsid w:val="08BB3117"/>
    <w:rsid w:val="08EC6C80"/>
    <w:rsid w:val="09AF2509"/>
    <w:rsid w:val="09B84172"/>
    <w:rsid w:val="09BD15CA"/>
    <w:rsid w:val="09C73F9C"/>
    <w:rsid w:val="09FF2B67"/>
    <w:rsid w:val="09FF66EA"/>
    <w:rsid w:val="0A7A1399"/>
    <w:rsid w:val="0AD414FD"/>
    <w:rsid w:val="0B09353A"/>
    <w:rsid w:val="0B0B182B"/>
    <w:rsid w:val="0B363DA9"/>
    <w:rsid w:val="0B60355E"/>
    <w:rsid w:val="0BA35284"/>
    <w:rsid w:val="0BB00A93"/>
    <w:rsid w:val="0BEB2A11"/>
    <w:rsid w:val="0C82629B"/>
    <w:rsid w:val="0C8830D2"/>
    <w:rsid w:val="0CFF4BD6"/>
    <w:rsid w:val="0D1F6D33"/>
    <w:rsid w:val="0D4E2BE0"/>
    <w:rsid w:val="0DBC5C40"/>
    <w:rsid w:val="0DE44266"/>
    <w:rsid w:val="0E5E5583"/>
    <w:rsid w:val="0E703EFD"/>
    <w:rsid w:val="0E71269E"/>
    <w:rsid w:val="0E8B3429"/>
    <w:rsid w:val="0EB5073B"/>
    <w:rsid w:val="0EC00201"/>
    <w:rsid w:val="0EC57564"/>
    <w:rsid w:val="0ECA12B7"/>
    <w:rsid w:val="0ED03425"/>
    <w:rsid w:val="0EE72762"/>
    <w:rsid w:val="0EEA4512"/>
    <w:rsid w:val="0EEF112C"/>
    <w:rsid w:val="0F477BE1"/>
    <w:rsid w:val="0F6C47C9"/>
    <w:rsid w:val="0F792CA2"/>
    <w:rsid w:val="0F962F6D"/>
    <w:rsid w:val="0F9A25D5"/>
    <w:rsid w:val="0FAA3245"/>
    <w:rsid w:val="0FC83A7B"/>
    <w:rsid w:val="0FF46710"/>
    <w:rsid w:val="100937F0"/>
    <w:rsid w:val="10185E37"/>
    <w:rsid w:val="103A0076"/>
    <w:rsid w:val="105146F4"/>
    <w:rsid w:val="106B119F"/>
    <w:rsid w:val="10A82413"/>
    <w:rsid w:val="11027E25"/>
    <w:rsid w:val="11107F3B"/>
    <w:rsid w:val="117D6CF8"/>
    <w:rsid w:val="11801F81"/>
    <w:rsid w:val="118243C0"/>
    <w:rsid w:val="118E639D"/>
    <w:rsid w:val="11AB2762"/>
    <w:rsid w:val="11B920D0"/>
    <w:rsid w:val="11FF50DA"/>
    <w:rsid w:val="120F5DCE"/>
    <w:rsid w:val="125F20C9"/>
    <w:rsid w:val="12A8526A"/>
    <w:rsid w:val="13223F37"/>
    <w:rsid w:val="1331706A"/>
    <w:rsid w:val="13570CD5"/>
    <w:rsid w:val="136A3604"/>
    <w:rsid w:val="137A0B41"/>
    <w:rsid w:val="13C05CC6"/>
    <w:rsid w:val="147A59BC"/>
    <w:rsid w:val="14A86A2D"/>
    <w:rsid w:val="14E65A2F"/>
    <w:rsid w:val="15113E60"/>
    <w:rsid w:val="1573659D"/>
    <w:rsid w:val="15C90EB0"/>
    <w:rsid w:val="165A6754"/>
    <w:rsid w:val="16712D33"/>
    <w:rsid w:val="169B60F6"/>
    <w:rsid w:val="16AB2AF2"/>
    <w:rsid w:val="16C460C8"/>
    <w:rsid w:val="16F341AE"/>
    <w:rsid w:val="173E4F2C"/>
    <w:rsid w:val="17475BAE"/>
    <w:rsid w:val="17603B12"/>
    <w:rsid w:val="1765261F"/>
    <w:rsid w:val="177C25AB"/>
    <w:rsid w:val="17837DA8"/>
    <w:rsid w:val="17B74C7D"/>
    <w:rsid w:val="17C12001"/>
    <w:rsid w:val="17EA57A1"/>
    <w:rsid w:val="1830746E"/>
    <w:rsid w:val="185B5AC1"/>
    <w:rsid w:val="18615713"/>
    <w:rsid w:val="187379C7"/>
    <w:rsid w:val="187F03D4"/>
    <w:rsid w:val="18AA141F"/>
    <w:rsid w:val="18C166C6"/>
    <w:rsid w:val="18C2794C"/>
    <w:rsid w:val="18E92232"/>
    <w:rsid w:val="19415A68"/>
    <w:rsid w:val="194C013A"/>
    <w:rsid w:val="19617D14"/>
    <w:rsid w:val="196232A4"/>
    <w:rsid w:val="19A35132"/>
    <w:rsid w:val="19C5047F"/>
    <w:rsid w:val="19CE7805"/>
    <w:rsid w:val="1A290DB4"/>
    <w:rsid w:val="1A30090A"/>
    <w:rsid w:val="1A4E036B"/>
    <w:rsid w:val="1A4F75D7"/>
    <w:rsid w:val="1A576313"/>
    <w:rsid w:val="1A6C2FE9"/>
    <w:rsid w:val="1A6F16FF"/>
    <w:rsid w:val="1A7A46C7"/>
    <w:rsid w:val="1ADB4228"/>
    <w:rsid w:val="1B043843"/>
    <w:rsid w:val="1B113F92"/>
    <w:rsid w:val="1B216E41"/>
    <w:rsid w:val="1B280C01"/>
    <w:rsid w:val="1B30509F"/>
    <w:rsid w:val="1B30723E"/>
    <w:rsid w:val="1B3B43EB"/>
    <w:rsid w:val="1B5E7A2D"/>
    <w:rsid w:val="1BA07501"/>
    <w:rsid w:val="1BB65B53"/>
    <w:rsid w:val="1BD71CE4"/>
    <w:rsid w:val="1C0B3FC7"/>
    <w:rsid w:val="1C1E7846"/>
    <w:rsid w:val="1C5E56F7"/>
    <w:rsid w:val="1C6E5957"/>
    <w:rsid w:val="1C850B1F"/>
    <w:rsid w:val="1CBF58ED"/>
    <w:rsid w:val="1CE011EF"/>
    <w:rsid w:val="1CFE5FE4"/>
    <w:rsid w:val="1D9674E6"/>
    <w:rsid w:val="1DE90309"/>
    <w:rsid w:val="1E311F10"/>
    <w:rsid w:val="1E5C36C2"/>
    <w:rsid w:val="1E6B15DD"/>
    <w:rsid w:val="1E857CDA"/>
    <w:rsid w:val="1E947B06"/>
    <w:rsid w:val="1E9A18D8"/>
    <w:rsid w:val="1E9C51D3"/>
    <w:rsid w:val="1E9E379A"/>
    <w:rsid w:val="1E9F391E"/>
    <w:rsid w:val="1EE341C5"/>
    <w:rsid w:val="1EED0196"/>
    <w:rsid w:val="1F134757"/>
    <w:rsid w:val="1F1D3322"/>
    <w:rsid w:val="1F4201AC"/>
    <w:rsid w:val="1F5358C3"/>
    <w:rsid w:val="1F5E2B38"/>
    <w:rsid w:val="1F613C00"/>
    <w:rsid w:val="1F61496A"/>
    <w:rsid w:val="1F9250BC"/>
    <w:rsid w:val="1F944163"/>
    <w:rsid w:val="1FA87083"/>
    <w:rsid w:val="1FD17E39"/>
    <w:rsid w:val="200A0366"/>
    <w:rsid w:val="20106291"/>
    <w:rsid w:val="203355D0"/>
    <w:rsid w:val="206275E3"/>
    <w:rsid w:val="20671013"/>
    <w:rsid w:val="206D65DC"/>
    <w:rsid w:val="206E258D"/>
    <w:rsid w:val="207E11CE"/>
    <w:rsid w:val="20921D9B"/>
    <w:rsid w:val="20AE55BD"/>
    <w:rsid w:val="20C2147F"/>
    <w:rsid w:val="20CB69A1"/>
    <w:rsid w:val="210B4169"/>
    <w:rsid w:val="212568FD"/>
    <w:rsid w:val="213D52BE"/>
    <w:rsid w:val="214C3F99"/>
    <w:rsid w:val="216C19AD"/>
    <w:rsid w:val="216D438D"/>
    <w:rsid w:val="218249D8"/>
    <w:rsid w:val="21983C9D"/>
    <w:rsid w:val="219B67D1"/>
    <w:rsid w:val="21AB1A12"/>
    <w:rsid w:val="21AC51ED"/>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1A312D"/>
    <w:rsid w:val="232B7C82"/>
    <w:rsid w:val="23347106"/>
    <w:rsid w:val="234336D9"/>
    <w:rsid w:val="236575D8"/>
    <w:rsid w:val="239A4258"/>
    <w:rsid w:val="23BA53F8"/>
    <w:rsid w:val="23C56EF6"/>
    <w:rsid w:val="242E3AA8"/>
    <w:rsid w:val="24956360"/>
    <w:rsid w:val="249D00A4"/>
    <w:rsid w:val="24A754CE"/>
    <w:rsid w:val="24B76DA8"/>
    <w:rsid w:val="25265C82"/>
    <w:rsid w:val="254B3D77"/>
    <w:rsid w:val="259B737D"/>
    <w:rsid w:val="25D67D40"/>
    <w:rsid w:val="26181A08"/>
    <w:rsid w:val="26876718"/>
    <w:rsid w:val="269B0941"/>
    <w:rsid w:val="26C45168"/>
    <w:rsid w:val="26E8097E"/>
    <w:rsid w:val="26EF45CE"/>
    <w:rsid w:val="27074F3E"/>
    <w:rsid w:val="276A1E7D"/>
    <w:rsid w:val="2774664A"/>
    <w:rsid w:val="2789508E"/>
    <w:rsid w:val="27A25B8D"/>
    <w:rsid w:val="27A9005A"/>
    <w:rsid w:val="27DD2663"/>
    <w:rsid w:val="28160D4A"/>
    <w:rsid w:val="28241089"/>
    <w:rsid w:val="28A56337"/>
    <w:rsid w:val="28CA1746"/>
    <w:rsid w:val="28D0546E"/>
    <w:rsid w:val="28DE4E2F"/>
    <w:rsid w:val="28E31F31"/>
    <w:rsid w:val="28F571D7"/>
    <w:rsid w:val="292B7481"/>
    <w:rsid w:val="29342307"/>
    <w:rsid w:val="297D4B7B"/>
    <w:rsid w:val="2A2A1998"/>
    <w:rsid w:val="2A7B2735"/>
    <w:rsid w:val="2AA5771A"/>
    <w:rsid w:val="2AAC6A7C"/>
    <w:rsid w:val="2ADE3165"/>
    <w:rsid w:val="2AF06AD4"/>
    <w:rsid w:val="2B663EF2"/>
    <w:rsid w:val="2B7B7415"/>
    <w:rsid w:val="2B7D6B6B"/>
    <w:rsid w:val="2BF66FD8"/>
    <w:rsid w:val="2C294A8D"/>
    <w:rsid w:val="2C76367F"/>
    <w:rsid w:val="2C9F1ECD"/>
    <w:rsid w:val="2CB61DB2"/>
    <w:rsid w:val="2CBA1D72"/>
    <w:rsid w:val="2CF5520B"/>
    <w:rsid w:val="2D2A0BE9"/>
    <w:rsid w:val="2D5F7CBC"/>
    <w:rsid w:val="2D600E75"/>
    <w:rsid w:val="2DDE26F0"/>
    <w:rsid w:val="2E283B14"/>
    <w:rsid w:val="2E312541"/>
    <w:rsid w:val="2E6006DB"/>
    <w:rsid w:val="2E7801F9"/>
    <w:rsid w:val="2E8E5375"/>
    <w:rsid w:val="2EA35F63"/>
    <w:rsid w:val="2EAD16F6"/>
    <w:rsid w:val="2EE40541"/>
    <w:rsid w:val="2EE77E30"/>
    <w:rsid w:val="2F2C4DFE"/>
    <w:rsid w:val="2F326539"/>
    <w:rsid w:val="2F996519"/>
    <w:rsid w:val="2FC61653"/>
    <w:rsid w:val="2FDC71F1"/>
    <w:rsid w:val="300F2826"/>
    <w:rsid w:val="30327E11"/>
    <w:rsid w:val="304C5448"/>
    <w:rsid w:val="30582ABE"/>
    <w:rsid w:val="306F4D23"/>
    <w:rsid w:val="309D760A"/>
    <w:rsid w:val="30D67D50"/>
    <w:rsid w:val="313126C9"/>
    <w:rsid w:val="31585DBA"/>
    <w:rsid w:val="31667D3F"/>
    <w:rsid w:val="317D2916"/>
    <w:rsid w:val="31AF6E68"/>
    <w:rsid w:val="31B82D71"/>
    <w:rsid w:val="31DC63B1"/>
    <w:rsid w:val="32020DA6"/>
    <w:rsid w:val="32496AB6"/>
    <w:rsid w:val="32542581"/>
    <w:rsid w:val="327162B8"/>
    <w:rsid w:val="328C01BE"/>
    <w:rsid w:val="32A22815"/>
    <w:rsid w:val="32CA465E"/>
    <w:rsid w:val="32DA7097"/>
    <w:rsid w:val="32E3156C"/>
    <w:rsid w:val="33470468"/>
    <w:rsid w:val="33577E20"/>
    <w:rsid w:val="336278CF"/>
    <w:rsid w:val="336A0E94"/>
    <w:rsid w:val="33862DEE"/>
    <w:rsid w:val="33905438"/>
    <w:rsid w:val="33A862A8"/>
    <w:rsid w:val="33AA302E"/>
    <w:rsid w:val="33F54E8F"/>
    <w:rsid w:val="34222A94"/>
    <w:rsid w:val="342A476B"/>
    <w:rsid w:val="34965E99"/>
    <w:rsid w:val="34A8580A"/>
    <w:rsid w:val="34D9572E"/>
    <w:rsid w:val="35220AED"/>
    <w:rsid w:val="352F1C2B"/>
    <w:rsid w:val="353E10D4"/>
    <w:rsid w:val="35413437"/>
    <w:rsid w:val="357941C9"/>
    <w:rsid w:val="3584501D"/>
    <w:rsid w:val="35A109F9"/>
    <w:rsid w:val="35D85CEB"/>
    <w:rsid w:val="35DB40D8"/>
    <w:rsid w:val="35E02809"/>
    <w:rsid w:val="35EC36D5"/>
    <w:rsid w:val="3606679E"/>
    <w:rsid w:val="361D50EE"/>
    <w:rsid w:val="3635001F"/>
    <w:rsid w:val="363A739E"/>
    <w:rsid w:val="36457C68"/>
    <w:rsid w:val="36564524"/>
    <w:rsid w:val="36651048"/>
    <w:rsid w:val="36802D23"/>
    <w:rsid w:val="36B06E37"/>
    <w:rsid w:val="36E2737F"/>
    <w:rsid w:val="370E53C4"/>
    <w:rsid w:val="37137A04"/>
    <w:rsid w:val="372A7772"/>
    <w:rsid w:val="382D591E"/>
    <w:rsid w:val="385B6441"/>
    <w:rsid w:val="3878752F"/>
    <w:rsid w:val="38C428A1"/>
    <w:rsid w:val="38F24B18"/>
    <w:rsid w:val="39133BC4"/>
    <w:rsid w:val="3961049C"/>
    <w:rsid w:val="39D66286"/>
    <w:rsid w:val="39DE062D"/>
    <w:rsid w:val="3A1E7D06"/>
    <w:rsid w:val="3A2B6D34"/>
    <w:rsid w:val="3A3344E3"/>
    <w:rsid w:val="3A386B9F"/>
    <w:rsid w:val="3AA27E45"/>
    <w:rsid w:val="3AEA50EF"/>
    <w:rsid w:val="3B234BA7"/>
    <w:rsid w:val="3BC169A3"/>
    <w:rsid w:val="3BE54858"/>
    <w:rsid w:val="3C1F7539"/>
    <w:rsid w:val="3C4538C5"/>
    <w:rsid w:val="3C7B702D"/>
    <w:rsid w:val="3CCF588F"/>
    <w:rsid w:val="3CD06291"/>
    <w:rsid w:val="3CD2323A"/>
    <w:rsid w:val="3CD56DD1"/>
    <w:rsid w:val="3D2E30BF"/>
    <w:rsid w:val="3D576C80"/>
    <w:rsid w:val="3D6848C8"/>
    <w:rsid w:val="3D751A8A"/>
    <w:rsid w:val="3D8F5B01"/>
    <w:rsid w:val="3DA10B92"/>
    <w:rsid w:val="3DA951EA"/>
    <w:rsid w:val="3DBF2E93"/>
    <w:rsid w:val="3DDE17BE"/>
    <w:rsid w:val="3DF55E77"/>
    <w:rsid w:val="3E212548"/>
    <w:rsid w:val="3E265296"/>
    <w:rsid w:val="3E357503"/>
    <w:rsid w:val="3E374C17"/>
    <w:rsid w:val="3E8057F7"/>
    <w:rsid w:val="3E965D5C"/>
    <w:rsid w:val="3EA47656"/>
    <w:rsid w:val="3ED34A6E"/>
    <w:rsid w:val="3EFC47F8"/>
    <w:rsid w:val="3F09498D"/>
    <w:rsid w:val="3F1B1653"/>
    <w:rsid w:val="3F20773C"/>
    <w:rsid w:val="3F5D1A50"/>
    <w:rsid w:val="3FBF5BFE"/>
    <w:rsid w:val="4038752C"/>
    <w:rsid w:val="403D71F7"/>
    <w:rsid w:val="4092477E"/>
    <w:rsid w:val="40AB5591"/>
    <w:rsid w:val="40D1104C"/>
    <w:rsid w:val="40F212D4"/>
    <w:rsid w:val="41271F0F"/>
    <w:rsid w:val="412A5E2A"/>
    <w:rsid w:val="41416676"/>
    <w:rsid w:val="414F2C60"/>
    <w:rsid w:val="4174334F"/>
    <w:rsid w:val="419B0F8E"/>
    <w:rsid w:val="419B3060"/>
    <w:rsid w:val="41F86970"/>
    <w:rsid w:val="4224025B"/>
    <w:rsid w:val="42291924"/>
    <w:rsid w:val="425906F9"/>
    <w:rsid w:val="425A6AE3"/>
    <w:rsid w:val="429D46D0"/>
    <w:rsid w:val="42BE1A90"/>
    <w:rsid w:val="42C055EB"/>
    <w:rsid w:val="42DD59CE"/>
    <w:rsid w:val="437E12E0"/>
    <w:rsid w:val="439703A6"/>
    <w:rsid w:val="43B77325"/>
    <w:rsid w:val="43F952C2"/>
    <w:rsid w:val="446A27C5"/>
    <w:rsid w:val="449361A8"/>
    <w:rsid w:val="449966EE"/>
    <w:rsid w:val="44C41654"/>
    <w:rsid w:val="44D038F6"/>
    <w:rsid w:val="44D73316"/>
    <w:rsid w:val="44EA49BE"/>
    <w:rsid w:val="45391373"/>
    <w:rsid w:val="453A1090"/>
    <w:rsid w:val="46065274"/>
    <w:rsid w:val="463B0E83"/>
    <w:rsid w:val="465240FD"/>
    <w:rsid w:val="466762DF"/>
    <w:rsid w:val="471C4E62"/>
    <w:rsid w:val="47426BBC"/>
    <w:rsid w:val="47D07EA7"/>
    <w:rsid w:val="481B635E"/>
    <w:rsid w:val="481C5A61"/>
    <w:rsid w:val="48316972"/>
    <w:rsid w:val="48346D7B"/>
    <w:rsid w:val="48721B82"/>
    <w:rsid w:val="48E17FC3"/>
    <w:rsid w:val="48F8266E"/>
    <w:rsid w:val="49220A1C"/>
    <w:rsid w:val="49260C65"/>
    <w:rsid w:val="493D62FA"/>
    <w:rsid w:val="4998485F"/>
    <w:rsid w:val="49A93B76"/>
    <w:rsid w:val="49BE0241"/>
    <w:rsid w:val="49C356DE"/>
    <w:rsid w:val="49CA0211"/>
    <w:rsid w:val="49D64807"/>
    <w:rsid w:val="49E822BB"/>
    <w:rsid w:val="49FA1F6C"/>
    <w:rsid w:val="4A15757E"/>
    <w:rsid w:val="4A4A5EED"/>
    <w:rsid w:val="4A5567B4"/>
    <w:rsid w:val="4A762D4C"/>
    <w:rsid w:val="4ABE2FFA"/>
    <w:rsid w:val="4AE619EB"/>
    <w:rsid w:val="4AE71F4C"/>
    <w:rsid w:val="4AF32A44"/>
    <w:rsid w:val="4B080B30"/>
    <w:rsid w:val="4B2737FD"/>
    <w:rsid w:val="4BA97B61"/>
    <w:rsid w:val="4BB35BFC"/>
    <w:rsid w:val="4BB53D92"/>
    <w:rsid w:val="4BCC7955"/>
    <w:rsid w:val="4C415895"/>
    <w:rsid w:val="4C471016"/>
    <w:rsid w:val="4C505623"/>
    <w:rsid w:val="4D4E07D9"/>
    <w:rsid w:val="4D715D40"/>
    <w:rsid w:val="4DB07202"/>
    <w:rsid w:val="4DEF0270"/>
    <w:rsid w:val="4E846FB7"/>
    <w:rsid w:val="4E8E78EE"/>
    <w:rsid w:val="4EA31B59"/>
    <w:rsid w:val="4EB8591F"/>
    <w:rsid w:val="4EF57506"/>
    <w:rsid w:val="4F221D66"/>
    <w:rsid w:val="4F2636D4"/>
    <w:rsid w:val="4F3B7DB9"/>
    <w:rsid w:val="4FA677F0"/>
    <w:rsid w:val="4FDF7065"/>
    <w:rsid w:val="50113BA4"/>
    <w:rsid w:val="505F31D2"/>
    <w:rsid w:val="506747A8"/>
    <w:rsid w:val="5084138B"/>
    <w:rsid w:val="509D1F55"/>
    <w:rsid w:val="50C027B2"/>
    <w:rsid w:val="50E2154A"/>
    <w:rsid w:val="50E30D2E"/>
    <w:rsid w:val="51136059"/>
    <w:rsid w:val="514B3CE9"/>
    <w:rsid w:val="517506B5"/>
    <w:rsid w:val="51C82EEE"/>
    <w:rsid w:val="52015ED5"/>
    <w:rsid w:val="52173CCD"/>
    <w:rsid w:val="522A4D1E"/>
    <w:rsid w:val="527441A8"/>
    <w:rsid w:val="53601AA9"/>
    <w:rsid w:val="538B2CE0"/>
    <w:rsid w:val="538C2947"/>
    <w:rsid w:val="53C50CBE"/>
    <w:rsid w:val="541835A7"/>
    <w:rsid w:val="545D1506"/>
    <w:rsid w:val="54A02ECF"/>
    <w:rsid w:val="54BC16CD"/>
    <w:rsid w:val="54F06C83"/>
    <w:rsid w:val="552E252C"/>
    <w:rsid w:val="55715D67"/>
    <w:rsid w:val="557E42CB"/>
    <w:rsid w:val="5595310E"/>
    <w:rsid w:val="55A2468D"/>
    <w:rsid w:val="55C81670"/>
    <w:rsid w:val="55D458DD"/>
    <w:rsid w:val="55FE3518"/>
    <w:rsid w:val="56131FB6"/>
    <w:rsid w:val="56433460"/>
    <w:rsid w:val="56645561"/>
    <w:rsid w:val="566B3A9B"/>
    <w:rsid w:val="56AD3A82"/>
    <w:rsid w:val="56B06CDF"/>
    <w:rsid w:val="56F9783E"/>
    <w:rsid w:val="572B3D5A"/>
    <w:rsid w:val="57B73535"/>
    <w:rsid w:val="57F472AC"/>
    <w:rsid w:val="581461F4"/>
    <w:rsid w:val="583044F9"/>
    <w:rsid w:val="585D5890"/>
    <w:rsid w:val="58B87771"/>
    <w:rsid w:val="59635F2D"/>
    <w:rsid w:val="596607E2"/>
    <w:rsid w:val="596B434B"/>
    <w:rsid w:val="598A36AD"/>
    <w:rsid w:val="59C14CD9"/>
    <w:rsid w:val="59CA5E79"/>
    <w:rsid w:val="59CD791D"/>
    <w:rsid w:val="5A127C70"/>
    <w:rsid w:val="5A13562A"/>
    <w:rsid w:val="5AA262D0"/>
    <w:rsid w:val="5ABB682F"/>
    <w:rsid w:val="5AC21E7D"/>
    <w:rsid w:val="5ACA133F"/>
    <w:rsid w:val="5B174B23"/>
    <w:rsid w:val="5B626DE6"/>
    <w:rsid w:val="5B675D6A"/>
    <w:rsid w:val="5BA12346"/>
    <w:rsid w:val="5BB2189C"/>
    <w:rsid w:val="5C3C34F3"/>
    <w:rsid w:val="5C8B0E81"/>
    <w:rsid w:val="5C9B1828"/>
    <w:rsid w:val="5D555369"/>
    <w:rsid w:val="5D9910A9"/>
    <w:rsid w:val="5DE97F30"/>
    <w:rsid w:val="5E1C7F6D"/>
    <w:rsid w:val="5E5A0A2E"/>
    <w:rsid w:val="5E5B0E4D"/>
    <w:rsid w:val="5E9448B3"/>
    <w:rsid w:val="5EFE0D55"/>
    <w:rsid w:val="5F254E92"/>
    <w:rsid w:val="5F3A033D"/>
    <w:rsid w:val="5F3A6606"/>
    <w:rsid w:val="5F4C3822"/>
    <w:rsid w:val="5F607623"/>
    <w:rsid w:val="5F6A2AE4"/>
    <w:rsid w:val="5F822038"/>
    <w:rsid w:val="5FB16EE5"/>
    <w:rsid w:val="5FEB0458"/>
    <w:rsid w:val="60015026"/>
    <w:rsid w:val="601755E5"/>
    <w:rsid w:val="601D5D43"/>
    <w:rsid w:val="6082039A"/>
    <w:rsid w:val="6099150E"/>
    <w:rsid w:val="60C4788F"/>
    <w:rsid w:val="60EA2555"/>
    <w:rsid w:val="615B44C7"/>
    <w:rsid w:val="61734BA9"/>
    <w:rsid w:val="61751CAB"/>
    <w:rsid w:val="61AE4E29"/>
    <w:rsid w:val="61B44337"/>
    <w:rsid w:val="61CB0C82"/>
    <w:rsid w:val="61E647DF"/>
    <w:rsid w:val="61E81897"/>
    <w:rsid w:val="61FB2829"/>
    <w:rsid w:val="62155210"/>
    <w:rsid w:val="626A0D6C"/>
    <w:rsid w:val="627C072F"/>
    <w:rsid w:val="62EF4030"/>
    <w:rsid w:val="62FE75FF"/>
    <w:rsid w:val="631C6170"/>
    <w:rsid w:val="6325603F"/>
    <w:rsid w:val="634F012F"/>
    <w:rsid w:val="6395380A"/>
    <w:rsid w:val="63BE38F7"/>
    <w:rsid w:val="63CC1248"/>
    <w:rsid w:val="645B7DEE"/>
    <w:rsid w:val="64646F2A"/>
    <w:rsid w:val="6469035B"/>
    <w:rsid w:val="6492787D"/>
    <w:rsid w:val="64B6038C"/>
    <w:rsid w:val="64BC2BCB"/>
    <w:rsid w:val="64D00A58"/>
    <w:rsid w:val="650329A3"/>
    <w:rsid w:val="651A3211"/>
    <w:rsid w:val="6571511B"/>
    <w:rsid w:val="65866387"/>
    <w:rsid w:val="658C7C81"/>
    <w:rsid w:val="65961EFB"/>
    <w:rsid w:val="65E64C72"/>
    <w:rsid w:val="663822ED"/>
    <w:rsid w:val="664B41AA"/>
    <w:rsid w:val="666C58ED"/>
    <w:rsid w:val="66DB1A91"/>
    <w:rsid w:val="671D6A7E"/>
    <w:rsid w:val="67282862"/>
    <w:rsid w:val="67384285"/>
    <w:rsid w:val="67500136"/>
    <w:rsid w:val="675862E1"/>
    <w:rsid w:val="67A20B9E"/>
    <w:rsid w:val="67A36BAE"/>
    <w:rsid w:val="67CF1F0D"/>
    <w:rsid w:val="6812693C"/>
    <w:rsid w:val="682F3931"/>
    <w:rsid w:val="684D1F6F"/>
    <w:rsid w:val="685F364C"/>
    <w:rsid w:val="686271C3"/>
    <w:rsid w:val="689939B1"/>
    <w:rsid w:val="68BA5C46"/>
    <w:rsid w:val="690D26AC"/>
    <w:rsid w:val="69106A2A"/>
    <w:rsid w:val="697150E5"/>
    <w:rsid w:val="69C435B9"/>
    <w:rsid w:val="69DE11A4"/>
    <w:rsid w:val="6A327841"/>
    <w:rsid w:val="6A531178"/>
    <w:rsid w:val="6A8E2B3C"/>
    <w:rsid w:val="6AA0062F"/>
    <w:rsid w:val="6AEE6896"/>
    <w:rsid w:val="6AF232A7"/>
    <w:rsid w:val="6B113A02"/>
    <w:rsid w:val="6B68202E"/>
    <w:rsid w:val="6C1F29B4"/>
    <w:rsid w:val="6C5D70FB"/>
    <w:rsid w:val="6C742DA4"/>
    <w:rsid w:val="6C8F0BE9"/>
    <w:rsid w:val="6CBC5701"/>
    <w:rsid w:val="6CFB6A9D"/>
    <w:rsid w:val="6D1B3F16"/>
    <w:rsid w:val="6D250C66"/>
    <w:rsid w:val="6D4941AD"/>
    <w:rsid w:val="6D5A617B"/>
    <w:rsid w:val="6D637AE8"/>
    <w:rsid w:val="6D97645B"/>
    <w:rsid w:val="6DDE36E9"/>
    <w:rsid w:val="6DF9421C"/>
    <w:rsid w:val="6DFF1A61"/>
    <w:rsid w:val="6E175FD6"/>
    <w:rsid w:val="6E2D640E"/>
    <w:rsid w:val="6E54681D"/>
    <w:rsid w:val="6E8B26A3"/>
    <w:rsid w:val="6ED766F7"/>
    <w:rsid w:val="6EEE4D20"/>
    <w:rsid w:val="6F42007F"/>
    <w:rsid w:val="6F884D63"/>
    <w:rsid w:val="6F967023"/>
    <w:rsid w:val="6FD30627"/>
    <w:rsid w:val="6FD9322F"/>
    <w:rsid w:val="70203CAA"/>
    <w:rsid w:val="702A234C"/>
    <w:rsid w:val="70394698"/>
    <w:rsid w:val="70566023"/>
    <w:rsid w:val="70A373CA"/>
    <w:rsid w:val="70BC18FE"/>
    <w:rsid w:val="70ED2BEF"/>
    <w:rsid w:val="71012E2D"/>
    <w:rsid w:val="7105112F"/>
    <w:rsid w:val="713F4668"/>
    <w:rsid w:val="714E6C19"/>
    <w:rsid w:val="71AC6C98"/>
    <w:rsid w:val="71AF6F6F"/>
    <w:rsid w:val="71FA3760"/>
    <w:rsid w:val="7219458B"/>
    <w:rsid w:val="72320198"/>
    <w:rsid w:val="72B450F2"/>
    <w:rsid w:val="72B50041"/>
    <w:rsid w:val="72D35373"/>
    <w:rsid w:val="72F4309A"/>
    <w:rsid w:val="7317587D"/>
    <w:rsid w:val="73676856"/>
    <w:rsid w:val="736F5723"/>
    <w:rsid w:val="73982336"/>
    <w:rsid w:val="73C5124B"/>
    <w:rsid w:val="73CF4F2E"/>
    <w:rsid w:val="74216D11"/>
    <w:rsid w:val="74287282"/>
    <w:rsid w:val="742A20F7"/>
    <w:rsid w:val="745900E0"/>
    <w:rsid w:val="746C0098"/>
    <w:rsid w:val="746E5A74"/>
    <w:rsid w:val="747D6113"/>
    <w:rsid w:val="74960197"/>
    <w:rsid w:val="74C20896"/>
    <w:rsid w:val="75237B58"/>
    <w:rsid w:val="75656AFF"/>
    <w:rsid w:val="75701148"/>
    <w:rsid w:val="757442F9"/>
    <w:rsid w:val="75747148"/>
    <w:rsid w:val="75BA6428"/>
    <w:rsid w:val="75C03902"/>
    <w:rsid w:val="763F17BF"/>
    <w:rsid w:val="766F5F27"/>
    <w:rsid w:val="76926E86"/>
    <w:rsid w:val="76AB2AED"/>
    <w:rsid w:val="76D32D78"/>
    <w:rsid w:val="76EC5602"/>
    <w:rsid w:val="773564A4"/>
    <w:rsid w:val="773612D1"/>
    <w:rsid w:val="774F2105"/>
    <w:rsid w:val="77657A2E"/>
    <w:rsid w:val="7788724B"/>
    <w:rsid w:val="77BF3A66"/>
    <w:rsid w:val="77F67838"/>
    <w:rsid w:val="783C0BC4"/>
    <w:rsid w:val="786860BD"/>
    <w:rsid w:val="789837B0"/>
    <w:rsid w:val="78C24071"/>
    <w:rsid w:val="78F96587"/>
    <w:rsid w:val="78FA2463"/>
    <w:rsid w:val="791C68AC"/>
    <w:rsid w:val="793939A7"/>
    <w:rsid w:val="7A0318B7"/>
    <w:rsid w:val="7A315E25"/>
    <w:rsid w:val="7A966606"/>
    <w:rsid w:val="7AD1435D"/>
    <w:rsid w:val="7ADA188B"/>
    <w:rsid w:val="7B10431F"/>
    <w:rsid w:val="7B246530"/>
    <w:rsid w:val="7B3A598C"/>
    <w:rsid w:val="7B913670"/>
    <w:rsid w:val="7BA85FEE"/>
    <w:rsid w:val="7BDD2DCF"/>
    <w:rsid w:val="7C55204D"/>
    <w:rsid w:val="7C7C56C6"/>
    <w:rsid w:val="7CB943EA"/>
    <w:rsid w:val="7CCD0FC4"/>
    <w:rsid w:val="7CF5251A"/>
    <w:rsid w:val="7CFA1772"/>
    <w:rsid w:val="7D9D0865"/>
    <w:rsid w:val="7DC40185"/>
    <w:rsid w:val="7DC806DC"/>
    <w:rsid w:val="7E2771D5"/>
    <w:rsid w:val="7E425F17"/>
    <w:rsid w:val="7E567B96"/>
    <w:rsid w:val="7E74210C"/>
    <w:rsid w:val="7E774EE7"/>
    <w:rsid w:val="7E8B6678"/>
    <w:rsid w:val="7EEF1B77"/>
    <w:rsid w:val="7F111E31"/>
    <w:rsid w:val="7F144340"/>
    <w:rsid w:val="7F3714F9"/>
    <w:rsid w:val="7F7977F0"/>
    <w:rsid w:val="7F871387"/>
    <w:rsid w:val="7F94559A"/>
    <w:rsid w:val="7F9D5AC0"/>
    <w:rsid w:val="7FAC316D"/>
    <w:rsid w:val="7FBA42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7">
    <w:name w:val="Default Paragraph Font"/>
    <w:semiHidden/>
    <w:qFormat/>
    <w:uiPriority w:val="0"/>
    <w:rPr>
      <w:rFonts w:ascii="楷体_GB2312" w:eastAsia="楷体_GB2312"/>
      <w:b/>
      <w:bCs/>
      <w:sz w:val="30"/>
      <w:szCs w:val="24"/>
    </w:rPr>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2"/>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w:basedOn w:val="1"/>
    <w:qFormat/>
    <w:uiPriority w:val="0"/>
    <w:pPr>
      <w:spacing w:after="120" w:afterLines="0"/>
    </w:pPr>
  </w:style>
  <w:style w:type="paragraph" w:styleId="13">
    <w:name w:val="Body Text Indent"/>
    <w:basedOn w:val="1"/>
    <w:qFormat/>
    <w:uiPriority w:val="0"/>
    <w:pPr>
      <w:ind w:left="420" w:firstLine="629"/>
    </w:pPr>
    <w:rPr>
      <w:rFonts w:ascii="楷体_GB2312" w:eastAsia="楷体_GB2312"/>
      <w:b/>
      <w:sz w:val="30"/>
    </w:rPr>
  </w:style>
  <w:style w:type="paragraph" w:styleId="14">
    <w:name w:val="Block Text"/>
    <w:basedOn w:val="1"/>
    <w:qFormat/>
    <w:uiPriority w:val="0"/>
    <w:pPr>
      <w:ind w:left="420" w:right="342"/>
    </w:pPr>
    <w:rPr>
      <w:rFonts w:ascii="楷体_GB2312" w:eastAsia="楷体_GB2312"/>
      <w:b/>
      <w:sz w:val="30"/>
    </w:rPr>
  </w:style>
  <w:style w:type="paragraph" w:styleId="15">
    <w:name w:val="Plain Text"/>
    <w:basedOn w:val="1"/>
    <w:link w:val="123"/>
    <w:qFormat/>
    <w:uiPriority w:val="0"/>
    <w:rPr>
      <w:rFonts w:ascii="宋体" w:hAnsi="Courier New"/>
      <w:szCs w:val="24"/>
    </w:rPr>
  </w:style>
  <w:style w:type="paragraph" w:styleId="16">
    <w:name w:val="Date"/>
    <w:basedOn w:val="1"/>
    <w:next w:val="1"/>
    <w:qFormat/>
    <w:uiPriority w:val="0"/>
    <w:rPr>
      <w:rFonts w:ascii="楷体_GB2312" w:eastAsia="楷体_GB2312"/>
      <w:b/>
      <w:sz w:val="30"/>
    </w:rPr>
  </w:style>
  <w:style w:type="paragraph" w:styleId="17">
    <w:name w:val="Body Text Indent 2"/>
    <w:basedOn w:val="1"/>
    <w:qFormat/>
    <w:uiPriority w:val="0"/>
    <w:pPr>
      <w:ind w:left="420" w:firstLine="602"/>
    </w:pPr>
    <w:rPr>
      <w:rFonts w:ascii="楷体_GB2312" w:eastAsia="楷体_GB2312"/>
      <w:b/>
      <w:sz w:val="30"/>
    </w:rPr>
  </w:style>
  <w:style w:type="paragraph" w:styleId="18">
    <w:name w:val="Balloon Text"/>
    <w:basedOn w:val="1"/>
    <w:link w:val="11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Body Text Indent 3"/>
    <w:basedOn w:val="1"/>
    <w:qFormat/>
    <w:uiPriority w:val="0"/>
    <w:pPr>
      <w:ind w:left="420" w:firstLine="630"/>
    </w:pPr>
    <w:rPr>
      <w:rFonts w:ascii="楷体_GB2312" w:eastAsia="楷体_GB2312"/>
      <w:b/>
      <w:sz w:val="30"/>
    </w:rPr>
  </w:style>
  <w:style w:type="paragraph" w:styleId="23">
    <w:name w:val="toc 2"/>
    <w:basedOn w:val="1"/>
    <w:next w:val="1"/>
    <w:qFormat/>
    <w:uiPriority w:val="39"/>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8">
    <w:name w:val="Strong"/>
    <w:basedOn w:val="27"/>
    <w:qFormat/>
    <w:uiPriority w:val="0"/>
    <w:rPr>
      <w:b w:val="0"/>
      <w:bCs w:val="0"/>
      <w:szCs w:val="24"/>
    </w:rPr>
  </w:style>
  <w:style w:type="character" w:styleId="29">
    <w:name w:val="page number"/>
    <w:basedOn w:val="27"/>
    <w:qFormat/>
    <w:uiPriority w:val="0"/>
    <w:rPr>
      <w:szCs w:val="24"/>
    </w:rPr>
  </w:style>
  <w:style w:type="character" w:styleId="30">
    <w:name w:val="FollowedHyperlink"/>
    <w:basedOn w:val="27"/>
    <w:qFormat/>
    <w:uiPriority w:val="0"/>
    <w:rPr>
      <w:color w:val="333333"/>
      <w:szCs w:val="24"/>
      <w:u w:val="none"/>
    </w:rPr>
  </w:style>
  <w:style w:type="character" w:styleId="31">
    <w:name w:val="Emphasis"/>
    <w:basedOn w:val="27"/>
    <w:qFormat/>
    <w:uiPriority w:val="0"/>
    <w:rPr>
      <w:szCs w:val="24"/>
    </w:rPr>
  </w:style>
  <w:style w:type="character" w:styleId="32">
    <w:name w:val="HTML Definition"/>
    <w:basedOn w:val="27"/>
    <w:qFormat/>
    <w:uiPriority w:val="0"/>
    <w:rPr>
      <w:szCs w:val="24"/>
    </w:rPr>
  </w:style>
  <w:style w:type="character" w:styleId="33">
    <w:name w:val="HTML Variable"/>
    <w:basedOn w:val="27"/>
    <w:qFormat/>
    <w:uiPriority w:val="0"/>
    <w:rPr>
      <w:szCs w:val="24"/>
    </w:rPr>
  </w:style>
  <w:style w:type="character" w:styleId="34">
    <w:name w:val="Hyperlink"/>
    <w:basedOn w:val="27"/>
    <w:qFormat/>
    <w:uiPriority w:val="99"/>
    <w:rPr>
      <w:color w:val="136EC2"/>
      <w:szCs w:val="24"/>
      <w:u w:val="single"/>
    </w:rPr>
  </w:style>
  <w:style w:type="character" w:styleId="35">
    <w:name w:val="HTML Code"/>
    <w:basedOn w:val="27"/>
    <w:qFormat/>
    <w:uiPriority w:val="0"/>
    <w:rPr>
      <w:rFonts w:ascii="Courier New" w:hAnsi="Courier New" w:eastAsia="Courier New" w:cs="Courier New"/>
      <w:sz w:val="20"/>
      <w:szCs w:val="24"/>
    </w:rPr>
  </w:style>
  <w:style w:type="character" w:styleId="36">
    <w:name w:val="HTML Cite"/>
    <w:basedOn w:val="27"/>
    <w:qFormat/>
    <w:uiPriority w:val="0"/>
    <w:rPr>
      <w:szCs w:val="24"/>
    </w:rPr>
  </w:style>
  <w:style w:type="character" w:styleId="37">
    <w:name w:val="HTML Keyboard"/>
    <w:basedOn w:val="27"/>
    <w:qFormat/>
    <w:uiPriority w:val="0"/>
    <w:rPr>
      <w:rFonts w:ascii="Courier New" w:hAnsi="Courier New" w:eastAsia="Courier New" w:cs="Courier New"/>
      <w:sz w:val="20"/>
      <w:szCs w:val="24"/>
    </w:rPr>
  </w:style>
  <w:style w:type="character" w:styleId="38">
    <w:name w:val="HTML Sample"/>
    <w:basedOn w:val="27"/>
    <w:qFormat/>
    <w:uiPriority w:val="0"/>
    <w:rPr>
      <w:rFonts w:ascii="Courier New" w:hAnsi="Courier New" w:eastAsia="Courier New" w:cs="Courier New"/>
      <w:szCs w:val="24"/>
    </w:rPr>
  </w:style>
  <w:style w:type="paragraph" w:customStyle="1" w:styleId="39">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1">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2">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6">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7">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8">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9">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1">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2">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3">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6">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7">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2">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7">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0">
    <w:name w:val="p0"/>
    <w:basedOn w:val="1"/>
    <w:qFormat/>
    <w:uiPriority w:val="0"/>
    <w:pPr>
      <w:widowControl/>
    </w:pPr>
    <w:rPr>
      <w:kern w:val="0"/>
      <w:szCs w:val="21"/>
    </w:rPr>
  </w:style>
  <w:style w:type="paragraph" w:customStyle="1" w:styleId="8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3">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9">
    <w:name w:val="1"/>
    <w:basedOn w:val="1"/>
    <w:qFormat/>
    <w:uiPriority w:val="0"/>
    <w:pPr>
      <w:ind w:left="420" w:leftChars="200" w:firstLine="629" w:firstLineChars="209"/>
    </w:pPr>
    <w:rPr>
      <w:rFonts w:ascii="楷体_GB2312" w:eastAsia="楷体_GB2312"/>
      <w:b/>
      <w:bCs/>
      <w:sz w:val="30"/>
      <w:szCs w:val="24"/>
    </w:rPr>
  </w:style>
  <w:style w:type="paragraph" w:customStyle="1" w:styleId="90">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1">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2">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3">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5">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2">
    <w:name w:val=" Char"/>
    <w:basedOn w:val="1"/>
    <w:qFormat/>
    <w:uiPriority w:val="0"/>
    <w:pPr>
      <w:snapToGrid w:val="0"/>
      <w:spacing w:line="360" w:lineRule="auto"/>
      <w:ind w:firstLine="200" w:firstLineChars="200"/>
    </w:pPr>
    <w:rPr>
      <w:szCs w:val="24"/>
    </w:rPr>
  </w:style>
  <w:style w:type="paragraph" w:customStyle="1" w:styleId="103">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4">
    <w:name w:val="报告正文"/>
    <w:basedOn w:val="1"/>
    <w:link w:val="114"/>
    <w:qFormat/>
    <w:uiPriority w:val="0"/>
    <w:pPr>
      <w:adjustRightInd w:val="0"/>
      <w:snapToGrid w:val="0"/>
      <w:spacing w:line="336" w:lineRule="auto"/>
      <w:ind w:left="2603"/>
    </w:pPr>
    <w:rPr>
      <w:rFonts w:ascii="华文细黑" w:eastAsia="华文细黑" w:cs="宋体"/>
      <w:sz w:val="22"/>
      <w:szCs w:val="24"/>
    </w:rPr>
  </w:style>
  <w:style w:type="paragraph" w:customStyle="1" w:styleId="105">
    <w:name w:val="修订"/>
    <w:semiHidden/>
    <w:qFormat/>
    <w:uiPriority w:val="99"/>
    <w:rPr>
      <w:rFonts w:ascii="Times New Roman" w:hAnsi="Times New Roman" w:eastAsia="宋体" w:cs="Times New Roman"/>
      <w:kern w:val="2"/>
      <w:sz w:val="21"/>
      <w:lang w:val="en-US" w:eastAsia="zh-CN" w:bidi="ar-SA"/>
    </w:rPr>
  </w:style>
  <w:style w:type="character" w:customStyle="1" w:styleId="106">
    <w:name w:val="fwcdp02bhov"/>
    <w:basedOn w:val="27"/>
    <w:qFormat/>
    <w:uiPriority w:val="0"/>
    <w:rPr>
      <w:color w:val="C60003"/>
      <w:szCs w:val="24"/>
    </w:rPr>
  </w:style>
  <w:style w:type="character" w:customStyle="1" w:styleId="107">
    <w:name w:val="fwsxdlsphov"/>
    <w:basedOn w:val="27"/>
    <w:qFormat/>
    <w:uiPriority w:val="0"/>
    <w:rPr>
      <w:color w:val="000000"/>
      <w:szCs w:val="24"/>
      <w:u w:val="single"/>
    </w:rPr>
  </w:style>
  <w:style w:type="character" w:customStyle="1" w:styleId="108">
    <w:name w:val="fwcdp02a"/>
    <w:basedOn w:val="27"/>
    <w:qFormat/>
    <w:uiPriority w:val="0"/>
    <w:rPr>
      <w:szCs w:val="24"/>
    </w:rPr>
  </w:style>
  <w:style w:type="character" w:customStyle="1" w:styleId="109">
    <w:name w:val="fwcdp02chov"/>
    <w:basedOn w:val="27"/>
    <w:qFormat/>
    <w:uiPriority w:val="0"/>
    <w:rPr>
      <w:color w:val="C60003"/>
      <w:szCs w:val="24"/>
    </w:rPr>
  </w:style>
  <w:style w:type="character" w:customStyle="1" w:styleId="110">
    <w:name w:val="newtxt1"/>
    <w:basedOn w:val="27"/>
    <w:qFormat/>
    <w:uiPriority w:val="0"/>
    <w:rPr>
      <w:szCs w:val="24"/>
    </w:rPr>
  </w:style>
  <w:style w:type="character" w:customStyle="1" w:styleId="111">
    <w:name w:val="批注框文本 Char"/>
    <w:basedOn w:val="27"/>
    <w:link w:val="18"/>
    <w:qFormat/>
    <w:uiPriority w:val="0"/>
    <w:rPr>
      <w:kern w:val="2"/>
      <w:sz w:val="18"/>
      <w:szCs w:val="18"/>
    </w:rPr>
  </w:style>
  <w:style w:type="character" w:customStyle="1" w:styleId="112">
    <w:name w:val="报告正文 Char Char Char Char"/>
    <w:basedOn w:val="27"/>
    <w:link w:val="3"/>
    <w:qFormat/>
    <w:uiPriority w:val="0"/>
    <w:rPr>
      <w:rFonts w:ascii="华文细黑" w:eastAsia="华文细黑" w:cs="宋体"/>
      <w:kern w:val="2"/>
      <w:sz w:val="22"/>
      <w:szCs w:val="24"/>
      <w:lang w:val="en-US" w:eastAsia="zh-CN" w:bidi="ar-SA"/>
    </w:rPr>
  </w:style>
  <w:style w:type="character" w:customStyle="1" w:styleId="113">
    <w:name w:val="fwsxcdh3sping"/>
    <w:basedOn w:val="27"/>
    <w:qFormat/>
    <w:uiPriority w:val="0"/>
    <w:rPr>
      <w:szCs w:val="24"/>
    </w:rPr>
  </w:style>
  <w:style w:type="character" w:customStyle="1" w:styleId="114">
    <w:name w:val="报告正文 Char1"/>
    <w:basedOn w:val="27"/>
    <w:link w:val="104"/>
    <w:qFormat/>
    <w:uiPriority w:val="0"/>
    <w:rPr>
      <w:rFonts w:ascii="华文细黑" w:eastAsia="华文细黑" w:cs="宋体"/>
      <w:kern w:val="2"/>
      <w:sz w:val="22"/>
      <w:szCs w:val="24"/>
      <w:lang w:val="en-US" w:eastAsia="zh-CN" w:bidi="ar-SA"/>
    </w:rPr>
  </w:style>
  <w:style w:type="character" w:customStyle="1" w:styleId="115">
    <w:name w:val="apple-converted-space"/>
    <w:basedOn w:val="27"/>
    <w:qFormat/>
    <w:uiPriority w:val="0"/>
    <w:rPr>
      <w:szCs w:val="24"/>
    </w:rPr>
  </w:style>
  <w:style w:type="character" w:customStyle="1" w:styleId="116">
    <w:name w:val="gdimgri"/>
    <w:basedOn w:val="27"/>
    <w:qFormat/>
    <w:uiPriority w:val="0"/>
    <w:rPr>
      <w:szCs w:val="24"/>
    </w:rPr>
  </w:style>
  <w:style w:type="character" w:customStyle="1" w:styleId="117">
    <w:name w:val="fwsxcddmath02"/>
    <w:basedOn w:val="27"/>
    <w:qFormat/>
    <w:uiPriority w:val="0"/>
    <w:rPr>
      <w:szCs w:val="24"/>
    </w:rPr>
  </w:style>
  <w:style w:type="character" w:customStyle="1" w:styleId="118">
    <w:name w:val="fwcdp02c"/>
    <w:basedOn w:val="27"/>
    <w:qFormat/>
    <w:uiPriority w:val="0"/>
    <w:rPr>
      <w:szCs w:val="24"/>
    </w:rPr>
  </w:style>
  <w:style w:type="character" w:customStyle="1" w:styleId="119">
    <w:name w:val="h1501"/>
    <w:basedOn w:val="27"/>
    <w:qFormat/>
    <w:uiPriority w:val="0"/>
    <w:rPr>
      <w:rFonts w:hint="default" w:ascii="ˎ̥" w:hAnsi="ˎ̥"/>
      <w:sz w:val="21"/>
      <w:szCs w:val="21"/>
    </w:rPr>
  </w:style>
  <w:style w:type="character" w:customStyle="1" w:styleId="120">
    <w:name w:val="fwcdp02ahov"/>
    <w:basedOn w:val="27"/>
    <w:qFormat/>
    <w:uiPriority w:val="0"/>
    <w:rPr>
      <w:color w:val="C60003"/>
      <w:szCs w:val="24"/>
    </w:rPr>
  </w:style>
  <w:style w:type="character" w:customStyle="1" w:styleId="121">
    <w:name w:val="gdimgle"/>
    <w:basedOn w:val="27"/>
    <w:qFormat/>
    <w:uiPriority w:val="0"/>
    <w:rPr>
      <w:szCs w:val="24"/>
    </w:rPr>
  </w:style>
  <w:style w:type="character" w:customStyle="1" w:styleId="122">
    <w:name w:val="fdpfyhov"/>
    <w:basedOn w:val="27"/>
    <w:qFormat/>
    <w:uiPriority w:val="0"/>
    <w:rPr>
      <w:color w:val="000000"/>
      <w:szCs w:val="24"/>
      <w:shd w:val="clear" w:color="auto" w:fill="F9DF88"/>
    </w:rPr>
  </w:style>
  <w:style w:type="character" w:customStyle="1" w:styleId="123">
    <w:name w:val="纯文本 Char"/>
    <w:basedOn w:val="27"/>
    <w:link w:val="15"/>
    <w:qFormat/>
    <w:uiPriority w:val="0"/>
    <w:rPr>
      <w:rFonts w:ascii="宋体" w:hAnsi="Courier New" w:eastAsia="宋体"/>
      <w:kern w:val="2"/>
      <w:sz w:val="21"/>
      <w:szCs w:val="24"/>
      <w:lang w:val="en-US" w:eastAsia="zh-CN" w:bidi="ar-SA"/>
    </w:rPr>
  </w:style>
  <w:style w:type="character" w:customStyle="1" w:styleId="124">
    <w:name w:val="fwcdp02b"/>
    <w:basedOn w:val="27"/>
    <w:qFormat/>
    <w:uiPriority w:val="0"/>
    <w:rPr>
      <w:szCs w:val="24"/>
    </w:rPr>
  </w:style>
  <w:style w:type="character" w:customStyle="1" w:styleId="125">
    <w:name w:val="zxtime"/>
    <w:basedOn w:val="27"/>
    <w:qFormat/>
    <w:uiPriority w:val="0"/>
    <w:rPr>
      <w:color w:val="969696"/>
      <w:sz w:val="18"/>
      <w:szCs w:val="18"/>
    </w:rPr>
  </w:style>
  <w:style w:type="character" w:customStyle="1" w:styleId="126">
    <w:name w:val="bsharetext"/>
    <w:basedOn w:val="27"/>
    <w:qFormat/>
    <w:uiPriority w:val="0"/>
  </w:style>
  <w:style w:type="character" w:customStyle="1" w:styleId="127">
    <w:name w:val="topc1_2"/>
    <w:basedOn w:val="27"/>
    <w:qFormat/>
    <w:uiPriority w:val="0"/>
    <w:rPr>
      <w:rFonts w:ascii="黑体" w:hAnsi="宋体" w:eastAsia="黑体" w:cs="黑体"/>
      <w:color w:val="FA3902"/>
      <w:sz w:val="24"/>
      <w:szCs w:val="24"/>
    </w:rPr>
  </w:style>
  <w:style w:type="character" w:customStyle="1" w:styleId="128">
    <w:name w:val="toptit"/>
    <w:basedOn w:val="27"/>
    <w:qFormat/>
    <w:uiPriority w:val="0"/>
  </w:style>
  <w:style w:type="character" w:customStyle="1" w:styleId="129">
    <w:name w:val="toptit1"/>
    <w:basedOn w:val="27"/>
    <w:qFormat/>
    <w:uiPriority w:val="0"/>
    <w:rPr>
      <w:sz w:val="24"/>
      <w:szCs w:val="24"/>
    </w:rPr>
  </w:style>
  <w:style w:type="character" w:customStyle="1" w:styleId="130">
    <w:name w:val="topc0"/>
    <w:basedOn w:val="27"/>
    <w:qFormat/>
    <w:uiPriority w:val="0"/>
    <w:rPr>
      <w:rFonts w:ascii="微软雅黑" w:hAnsi="微软雅黑" w:eastAsia="微软雅黑" w:cs="微软雅黑"/>
      <w:b w:val="0"/>
      <w:color w:val="737373"/>
      <w:sz w:val="22"/>
      <w:szCs w:val="22"/>
    </w:rPr>
  </w:style>
  <w:style w:type="character" w:customStyle="1" w:styleId="131">
    <w:name w:val="topc1"/>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32">
    <w:name w:val="topc11"/>
    <w:basedOn w:val="27"/>
    <w:qFormat/>
    <w:uiPriority w:val="0"/>
    <w:rPr>
      <w:rFonts w:hint="eastAsia" w:ascii="黑体" w:hAnsi="宋体" w:eastAsia="黑体" w:cs="黑体"/>
      <w:color w:val="FA3902"/>
      <w:sz w:val="24"/>
      <w:szCs w:val="24"/>
    </w:rPr>
  </w:style>
  <w:style w:type="character" w:customStyle="1" w:styleId="133">
    <w:name w:val="topc1_3"/>
    <w:basedOn w:val="27"/>
    <w:qFormat/>
    <w:uiPriority w:val="0"/>
    <w:rPr>
      <w:color w:val="B80002"/>
      <w:spacing w:val="11"/>
      <w:sz w:val="21"/>
      <w:szCs w:val="21"/>
      <w:bdr w:val="single" w:color="0A8DD3" w:sz="6" w:space="0"/>
      <w:shd w:val="clear" w:fill="FFFFFF"/>
    </w:rPr>
  </w:style>
  <w:style w:type="character" w:customStyle="1" w:styleId="134">
    <w:name w:val="toptit_3"/>
    <w:basedOn w:val="27"/>
    <w:qFormat/>
    <w:uiPriority w:val="0"/>
  </w:style>
  <w:style w:type="character" w:customStyle="1" w:styleId="135">
    <w:name w:val="topc0_3"/>
    <w:basedOn w:val="27"/>
    <w:qFormat/>
    <w:uiPriority w:val="0"/>
    <w:rPr>
      <w:color w:val="000000"/>
      <w:sz w:val="21"/>
      <w:szCs w:val="21"/>
    </w:rPr>
  </w:style>
  <w:style w:type="character" w:customStyle="1" w:styleId="136">
    <w:name w:val="topc0_normal"/>
    <w:basedOn w:val="27"/>
    <w:qFormat/>
    <w:uiPriority w:val="0"/>
    <w:rPr>
      <w:rFonts w:hint="eastAsia" w:ascii="黑体" w:hAnsi="宋体" w:eastAsia="黑体" w:cs="黑体"/>
      <w:color w:val="939192"/>
      <w:sz w:val="24"/>
      <w:szCs w:val="24"/>
    </w:rPr>
  </w:style>
  <w:style w:type="character" w:customStyle="1" w:styleId="137">
    <w:name w:val="toptit_normal"/>
    <w:basedOn w:val="27"/>
    <w:qFormat/>
    <w:uiPriority w:val="0"/>
  </w:style>
  <w:style w:type="character" w:customStyle="1" w:styleId="138">
    <w:name w:val="topc1_normal"/>
    <w:basedOn w:val="27"/>
    <w:qFormat/>
    <w:uiPriority w:val="0"/>
    <w:rPr>
      <w:rFonts w:hint="eastAsia" w:ascii="黑体" w:hAnsi="宋体" w:eastAsia="黑体" w:cs="黑体"/>
      <w:color w:val="FA3902"/>
      <w:sz w:val="24"/>
      <w:szCs w:val="24"/>
    </w:rPr>
  </w:style>
  <w:style w:type="character" w:customStyle="1" w:styleId="139">
    <w:name w:val="topc0_2"/>
    <w:basedOn w:val="27"/>
    <w:qFormat/>
    <w:uiPriority w:val="0"/>
    <w:rPr>
      <w:rFonts w:hint="eastAsia" w:ascii="黑体" w:hAnsi="宋体" w:eastAsia="黑体" w:cs="黑体"/>
      <w:color w:val="939192"/>
      <w:sz w:val="24"/>
      <w:szCs w:val="24"/>
    </w:rPr>
  </w:style>
  <w:style w:type="character" w:customStyle="1" w:styleId="140">
    <w:name w:val="toptit_2"/>
    <w:basedOn w:val="27"/>
    <w:qFormat/>
    <w:uiPriority w:val="0"/>
  </w:style>
  <w:style w:type="character" w:customStyle="1" w:styleId="141">
    <w:name w:val="toptit_top"/>
    <w:basedOn w:val="27"/>
    <w:qFormat/>
    <w:uiPriority w:val="0"/>
  </w:style>
  <w:style w:type="character" w:customStyle="1" w:styleId="142">
    <w:name w:val="topc0_top"/>
    <w:basedOn w:val="27"/>
    <w:qFormat/>
    <w:uiPriority w:val="0"/>
    <w:rPr>
      <w:rFonts w:hint="eastAsia" w:ascii="黑体" w:hAnsi="宋体" w:eastAsia="黑体" w:cs="黑体"/>
      <w:color w:val="939192"/>
      <w:sz w:val="27"/>
      <w:szCs w:val="27"/>
    </w:rPr>
  </w:style>
  <w:style w:type="character" w:customStyle="1" w:styleId="143">
    <w:name w:val="topc1_top"/>
    <w:basedOn w:val="27"/>
    <w:qFormat/>
    <w:uiPriority w:val="0"/>
    <w:rPr>
      <w:rFonts w:hint="eastAsia" w:ascii="黑体" w:hAnsi="宋体" w:eastAsia="黑体" w:cs="黑体"/>
      <w:color w:val="FA3902"/>
      <w:sz w:val="27"/>
      <w:szCs w:val="27"/>
    </w:rPr>
  </w:style>
  <w:style w:type="character" w:customStyle="1" w:styleId="144">
    <w:name w:val="topc07"/>
    <w:basedOn w:val="27"/>
    <w:qFormat/>
    <w:uiPriority w:val="0"/>
    <w:rPr>
      <w:rFonts w:ascii="微软雅黑" w:hAnsi="微软雅黑" w:eastAsia="微软雅黑" w:cs="微软雅黑"/>
      <w:b w:val="0"/>
      <w:color w:val="737373"/>
      <w:sz w:val="22"/>
      <w:szCs w:val="22"/>
    </w:rPr>
  </w:style>
  <w:style w:type="character" w:customStyle="1" w:styleId="145">
    <w:name w:val="topc17"/>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46">
    <w:name w:val="topc18"/>
    <w:basedOn w:val="27"/>
    <w:qFormat/>
    <w:uiPriority w:val="0"/>
    <w:rPr>
      <w:rFonts w:ascii="黑体" w:hAnsi="宋体" w:eastAsia="黑体" w:cs="黑体"/>
      <w:color w:val="FA3902"/>
      <w:sz w:val="24"/>
      <w:szCs w:val="24"/>
    </w:rPr>
  </w:style>
  <w:style w:type="character" w:customStyle="1" w:styleId="147">
    <w:name w:val="toptit_32"/>
    <w:basedOn w:val="27"/>
    <w:qFormat/>
    <w:uiPriority w:val="0"/>
  </w:style>
  <w:style w:type="character" w:customStyle="1" w:styleId="148">
    <w:name w:val="font21"/>
    <w:basedOn w:val="27"/>
    <w:qFormat/>
    <w:uiPriority w:val="0"/>
    <w:rPr>
      <w:rFonts w:hint="default" w:ascii="仿宋_GB2312" w:eastAsia="仿宋_GB2312" w:cs="仿宋_GB2312"/>
      <w:color w:val="000000"/>
      <w:sz w:val="21"/>
      <w:szCs w:val="21"/>
      <w:u w:val="none"/>
    </w:rPr>
  </w:style>
  <w:style w:type="character" w:customStyle="1" w:styleId="149">
    <w:name w:val="font01"/>
    <w:basedOn w:val="27"/>
    <w:qFormat/>
    <w:uiPriority w:val="0"/>
    <w:rPr>
      <w:rFonts w:hint="eastAsia" w:ascii="宋体" w:hAnsi="宋体" w:eastAsia="宋体" w:cs="宋体"/>
      <w:color w:val="000000"/>
      <w:sz w:val="21"/>
      <w:szCs w:val="21"/>
      <w:u w:val="none"/>
    </w:rPr>
  </w:style>
  <w:style w:type="character" w:customStyle="1" w:styleId="150">
    <w:name w:val="span1"/>
    <w:basedOn w:val="27"/>
    <w:qFormat/>
    <w:uiPriority w:val="0"/>
    <w:rPr>
      <w:color w:val="1C1C1C"/>
      <w:sz w:val="21"/>
      <w:szCs w:val="21"/>
    </w:rPr>
  </w:style>
  <w:style w:type="character" w:customStyle="1" w:styleId="151">
    <w:name w:val="font31"/>
    <w:basedOn w:val="27"/>
    <w:qFormat/>
    <w:uiPriority w:val="0"/>
    <w:rPr>
      <w:rFonts w:hint="default" w:ascii="仿宋_GB2312" w:eastAsia="仿宋_GB2312" w:cs="仿宋_GB2312"/>
      <w:color w:val="000000"/>
      <w:sz w:val="21"/>
      <w:szCs w:val="21"/>
      <w:u w:val="none"/>
    </w:rPr>
  </w:style>
  <w:style w:type="character" w:customStyle="1" w:styleId="152">
    <w:name w:val="font41"/>
    <w:basedOn w:val="27"/>
    <w:qFormat/>
    <w:uiPriority w:val="0"/>
    <w:rPr>
      <w:rFonts w:hint="eastAsia" w:ascii="宋体" w:hAnsi="宋体" w:eastAsia="宋体" w:cs="宋体"/>
      <w:color w:val="000000"/>
      <w:sz w:val="21"/>
      <w:szCs w:val="21"/>
      <w:u w:val="none"/>
    </w:rPr>
  </w:style>
  <w:style w:type="character" w:customStyle="1" w:styleId="153">
    <w:name w:val="font11"/>
    <w:basedOn w:val="27"/>
    <w:qFormat/>
    <w:uiPriority w:val="0"/>
    <w:rPr>
      <w:rFonts w:hint="default" w:ascii="仿宋_GB2312" w:eastAsia="仿宋_GB2312" w:cs="仿宋_GB2312"/>
      <w:color w:val="000000"/>
      <w:sz w:val="21"/>
      <w:szCs w:val="21"/>
      <w:u w:val="none"/>
    </w:rPr>
  </w:style>
  <w:style w:type="character" w:customStyle="1" w:styleId="154">
    <w:name w:val="font51"/>
    <w:basedOn w:val="2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26</Pages>
  <Words>11369</Words>
  <Characters>12350</Characters>
  <Lines>124</Lines>
  <Paragraphs>35</Paragraphs>
  <TotalTime>19</TotalTime>
  <ScaleCrop>false</ScaleCrop>
  <LinksUpToDate>false</LinksUpToDate>
  <CharactersWithSpaces>12506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Administrator</cp:lastModifiedBy>
  <cp:lastPrinted>2021-11-08T07:29:00Z</cp:lastPrinted>
  <dcterms:modified xsi:type="dcterms:W3CDTF">2022-11-02T07:55:46Z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92DC805FA43E4AB79A6F7DA5AD8065AD</vt:lpwstr>
  </property>
  <property fmtid="{D5CDD505-2E9C-101B-9397-08002B2CF9AE}" pid="4" name="commondata">
    <vt:lpwstr>eyJoZGlkIjoiNWQyOGUzZDk3ODA3OWUyZWQwMGU1MTU1MjAyM2UyYzQifQ==</vt:lpwstr>
  </property>
</Properties>
</file>