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360" w:lineRule="auto"/>
        <w:jc w:val="center"/>
        <w:rPr>
          <w:rFonts w:eastAsia="仿宋_GB2312"/>
          <w:color w:val="000000"/>
          <w:kern w:val="0"/>
          <w:sz w:val="44"/>
        </w:rPr>
      </w:pPr>
    </w:p>
    <w:p>
      <w:pPr>
        <w:autoSpaceDE w:val="0"/>
        <w:autoSpaceDN w:val="0"/>
        <w:adjustRightInd w:val="0"/>
        <w:spacing w:line="360" w:lineRule="auto"/>
        <w:jc w:val="center"/>
        <w:rPr>
          <w:rFonts w:eastAsia="仿宋_GB2312"/>
          <w:color w:val="000000"/>
          <w:kern w:val="0"/>
          <w:sz w:val="44"/>
        </w:rPr>
      </w:pPr>
    </w:p>
    <w:p>
      <w:pPr>
        <w:autoSpaceDE w:val="0"/>
        <w:autoSpaceDN w:val="0"/>
        <w:adjustRightInd w:val="0"/>
        <w:spacing w:line="360" w:lineRule="auto"/>
        <w:jc w:val="center"/>
        <w:rPr>
          <w:rFonts w:ascii="黑体" w:eastAsia="黑体"/>
          <w:b/>
          <w:color w:val="000000"/>
          <w:kern w:val="0"/>
          <w:sz w:val="44"/>
        </w:rPr>
      </w:pPr>
    </w:p>
    <w:p>
      <w:pPr>
        <w:autoSpaceDE w:val="0"/>
        <w:autoSpaceDN w:val="0"/>
        <w:adjustRightInd w:val="0"/>
        <w:spacing w:line="360" w:lineRule="auto"/>
        <w:jc w:val="center"/>
        <w:rPr>
          <w:rFonts w:ascii="黑体" w:eastAsia="黑体"/>
          <w:b/>
          <w:color w:val="000000"/>
          <w:kern w:val="0"/>
          <w:sz w:val="44"/>
        </w:rPr>
      </w:pPr>
      <w:r>
        <w:rPr>
          <w:rFonts w:hint="eastAsia" w:ascii="黑体" w:eastAsia="黑体"/>
          <w:b/>
          <w:color w:val="000000"/>
          <w:kern w:val="0"/>
          <w:sz w:val="44"/>
          <w:lang w:eastAsia="zh-CN"/>
        </w:rPr>
        <w:t>龙泉市</w:t>
      </w:r>
      <w:r>
        <w:rPr>
          <w:rFonts w:hint="eastAsia" w:ascii="黑体" w:eastAsia="黑体"/>
          <w:b/>
          <w:color w:val="000000"/>
          <w:kern w:val="0"/>
          <w:sz w:val="44"/>
        </w:rPr>
        <w:t>人民法院因司法处置</w:t>
      </w:r>
    </w:p>
    <w:p>
      <w:pPr>
        <w:autoSpaceDE w:val="0"/>
        <w:autoSpaceDN w:val="0"/>
        <w:adjustRightInd w:val="0"/>
        <w:spacing w:line="360" w:lineRule="auto"/>
        <w:jc w:val="center"/>
        <w:rPr>
          <w:rFonts w:ascii="黑体" w:eastAsia="黑体"/>
          <w:b/>
          <w:color w:val="000000"/>
          <w:kern w:val="0"/>
          <w:sz w:val="44"/>
        </w:rPr>
      </w:pPr>
      <w:r>
        <w:rPr>
          <w:rFonts w:hint="eastAsia" w:ascii="黑体" w:eastAsia="黑体"/>
          <w:b/>
          <w:color w:val="000000"/>
          <w:kern w:val="0"/>
          <w:sz w:val="44"/>
        </w:rPr>
        <w:t>涉及</w:t>
      </w:r>
      <w:r>
        <w:rPr>
          <w:rFonts w:hint="eastAsia" w:ascii="黑体" w:eastAsia="黑体"/>
          <w:b/>
          <w:kern w:val="0"/>
          <w:sz w:val="44"/>
          <w:lang w:eastAsia="zh-CN"/>
        </w:rPr>
        <w:t>周某、叶某</w:t>
      </w:r>
      <w:r>
        <w:rPr>
          <w:rFonts w:hint="eastAsia" w:ascii="黑体" w:eastAsia="黑体"/>
          <w:b/>
          <w:kern w:val="0"/>
          <w:sz w:val="44"/>
        </w:rPr>
        <w:t>的不</w:t>
      </w:r>
      <w:r>
        <w:rPr>
          <w:rFonts w:hint="eastAsia" w:ascii="黑体" w:eastAsia="黑体"/>
          <w:b/>
          <w:color w:val="000000"/>
          <w:kern w:val="0"/>
          <w:sz w:val="44"/>
        </w:rPr>
        <w:t>动产项目</w:t>
      </w:r>
    </w:p>
    <w:p>
      <w:pPr>
        <w:autoSpaceDE w:val="0"/>
        <w:autoSpaceDN w:val="0"/>
        <w:adjustRightInd w:val="0"/>
        <w:spacing w:line="360" w:lineRule="auto"/>
        <w:jc w:val="center"/>
        <w:rPr>
          <w:rFonts w:ascii="黑体" w:eastAsia="黑体"/>
          <w:b/>
          <w:color w:val="000000"/>
          <w:kern w:val="0"/>
          <w:sz w:val="44"/>
        </w:rPr>
      </w:pPr>
      <w:r>
        <w:rPr>
          <w:rFonts w:hint="eastAsia" w:ascii="黑体" w:eastAsia="黑体"/>
          <w:b/>
          <w:color w:val="000000"/>
          <w:kern w:val="0"/>
          <w:sz w:val="44"/>
        </w:rPr>
        <w:t>资产评估报告</w:t>
      </w:r>
    </w:p>
    <w:p>
      <w:pPr>
        <w:autoSpaceDE w:val="0"/>
        <w:autoSpaceDN w:val="0"/>
        <w:adjustRightInd w:val="0"/>
        <w:spacing w:line="360" w:lineRule="auto"/>
        <w:jc w:val="center"/>
        <w:rPr>
          <w:rFonts w:eastAsia="仿宋_GB2312"/>
          <w:color w:val="000000"/>
          <w:kern w:val="0"/>
          <w:sz w:val="44"/>
        </w:rPr>
      </w:pPr>
    </w:p>
    <w:p>
      <w:pPr>
        <w:autoSpaceDE w:val="0"/>
        <w:autoSpaceDN w:val="0"/>
        <w:adjustRightInd w:val="0"/>
        <w:spacing w:line="360" w:lineRule="auto"/>
        <w:jc w:val="center"/>
        <w:rPr>
          <w:rFonts w:eastAsia="仿宋_GB2312"/>
          <w:color w:val="000000"/>
          <w:spacing w:val="6"/>
          <w:sz w:val="28"/>
        </w:rPr>
      </w:pPr>
      <w:r>
        <w:rPr>
          <w:rFonts w:hint="eastAsia" w:eastAsia="仿宋_GB2312"/>
          <w:color w:val="000000"/>
          <w:spacing w:val="6"/>
          <w:sz w:val="28"/>
        </w:rPr>
        <w:t>浙大恒评报字（202</w:t>
      </w:r>
      <w:r>
        <w:rPr>
          <w:rFonts w:hint="eastAsia" w:eastAsia="仿宋_GB2312"/>
          <w:color w:val="000000"/>
          <w:spacing w:val="6"/>
          <w:sz w:val="28"/>
          <w:lang w:val="en-US" w:eastAsia="zh-CN"/>
        </w:rPr>
        <w:t>2</w:t>
      </w:r>
      <w:r>
        <w:rPr>
          <w:rFonts w:hint="eastAsia" w:eastAsia="仿宋_GB2312"/>
          <w:color w:val="000000"/>
          <w:spacing w:val="6"/>
          <w:sz w:val="28"/>
        </w:rPr>
        <w:t>）第</w:t>
      </w:r>
      <w:r>
        <w:rPr>
          <w:rFonts w:hint="eastAsia" w:eastAsia="仿宋_GB2312"/>
          <w:color w:val="000000"/>
          <w:spacing w:val="6"/>
          <w:sz w:val="28"/>
          <w:lang w:val="en-US" w:eastAsia="zh-CN"/>
        </w:rPr>
        <w:t>180</w:t>
      </w:r>
      <w:r>
        <w:rPr>
          <w:rFonts w:hint="eastAsia" w:eastAsia="仿宋_GB2312"/>
          <w:color w:val="000000"/>
          <w:spacing w:val="6"/>
          <w:sz w:val="28"/>
        </w:rPr>
        <w:t>号</w:t>
      </w:r>
    </w:p>
    <w:p>
      <w:pPr>
        <w:autoSpaceDE w:val="0"/>
        <w:autoSpaceDN w:val="0"/>
        <w:adjustRightInd w:val="0"/>
        <w:spacing w:line="360" w:lineRule="auto"/>
        <w:jc w:val="center"/>
        <w:rPr>
          <w:rFonts w:eastAsia="仿宋_GB2312"/>
          <w:color w:val="000000"/>
          <w:spacing w:val="6"/>
          <w:sz w:val="28"/>
        </w:rPr>
      </w:pPr>
    </w:p>
    <w:p>
      <w:pPr>
        <w:autoSpaceDE w:val="0"/>
        <w:autoSpaceDN w:val="0"/>
        <w:adjustRightInd w:val="0"/>
        <w:spacing w:line="360" w:lineRule="auto"/>
        <w:jc w:val="left"/>
        <w:rPr>
          <w:rFonts w:eastAsia="仿宋_GB2312"/>
          <w:color w:val="000000"/>
          <w:kern w:val="0"/>
          <w:sz w:val="28"/>
        </w:rPr>
      </w:pPr>
      <w:bookmarkStart w:id="36" w:name="_GoBack"/>
      <w:bookmarkEnd w:id="36"/>
    </w:p>
    <w:p>
      <w:pPr>
        <w:autoSpaceDE w:val="0"/>
        <w:autoSpaceDN w:val="0"/>
        <w:adjustRightInd w:val="0"/>
        <w:spacing w:line="360" w:lineRule="auto"/>
        <w:jc w:val="left"/>
        <w:rPr>
          <w:rFonts w:eastAsia="仿宋_GB2312"/>
          <w:color w:val="000000"/>
          <w:kern w:val="0"/>
          <w:sz w:val="28"/>
        </w:rPr>
      </w:pPr>
    </w:p>
    <w:p>
      <w:pPr>
        <w:autoSpaceDE w:val="0"/>
        <w:autoSpaceDN w:val="0"/>
        <w:adjustRightInd w:val="0"/>
        <w:spacing w:line="360" w:lineRule="auto"/>
        <w:jc w:val="left"/>
        <w:rPr>
          <w:rFonts w:eastAsia="仿宋_GB2312"/>
          <w:color w:val="000000"/>
          <w:kern w:val="0"/>
          <w:sz w:val="28"/>
        </w:rPr>
      </w:pPr>
    </w:p>
    <w:p>
      <w:pPr>
        <w:autoSpaceDE w:val="0"/>
        <w:autoSpaceDN w:val="0"/>
        <w:adjustRightInd w:val="0"/>
        <w:spacing w:line="360" w:lineRule="auto"/>
        <w:jc w:val="center"/>
        <w:rPr>
          <w:rFonts w:ascii="黑体" w:eastAsia="黑体"/>
          <w:color w:val="000000"/>
          <w:kern w:val="0"/>
          <w:sz w:val="28"/>
          <w:szCs w:val="28"/>
        </w:rPr>
      </w:pPr>
    </w:p>
    <w:p>
      <w:pPr>
        <w:autoSpaceDE w:val="0"/>
        <w:autoSpaceDN w:val="0"/>
        <w:adjustRightInd w:val="0"/>
        <w:spacing w:line="360" w:lineRule="auto"/>
        <w:jc w:val="center"/>
        <w:rPr>
          <w:rFonts w:ascii="黑体" w:eastAsia="黑体"/>
          <w:color w:val="000000"/>
          <w:spacing w:val="-6"/>
          <w:kern w:val="0"/>
          <w:sz w:val="28"/>
          <w:szCs w:val="28"/>
        </w:rPr>
      </w:pPr>
      <w:r>
        <w:rPr>
          <w:rFonts w:hint="eastAsia" w:ascii="黑体" w:eastAsia="黑体"/>
          <w:color w:val="000000"/>
          <w:spacing w:val="-6"/>
          <w:kern w:val="0"/>
          <w:sz w:val="28"/>
          <w:szCs w:val="28"/>
        </w:rPr>
        <w:t>注：本次评估目的仅为</w:t>
      </w:r>
      <w:r>
        <w:rPr>
          <w:rFonts w:hint="eastAsia" w:ascii="黑体" w:eastAsia="黑体"/>
          <w:color w:val="000000"/>
          <w:spacing w:val="-6"/>
          <w:kern w:val="0"/>
          <w:sz w:val="28"/>
          <w:szCs w:val="28"/>
          <w:lang w:eastAsia="zh-CN"/>
        </w:rPr>
        <w:t>龙泉市</w:t>
      </w:r>
      <w:r>
        <w:rPr>
          <w:rFonts w:hint="eastAsia" w:ascii="黑体" w:eastAsia="黑体"/>
          <w:color w:val="000000"/>
          <w:spacing w:val="-6"/>
          <w:kern w:val="0"/>
          <w:sz w:val="28"/>
          <w:szCs w:val="28"/>
        </w:rPr>
        <w:t>人民法院执行该资产提供价值参考依据</w:t>
      </w:r>
    </w:p>
    <w:p>
      <w:pPr>
        <w:autoSpaceDE w:val="0"/>
        <w:autoSpaceDN w:val="0"/>
        <w:adjustRightInd w:val="0"/>
        <w:spacing w:line="360" w:lineRule="auto"/>
        <w:jc w:val="left"/>
        <w:rPr>
          <w:rFonts w:eastAsia="仿宋_GB2312"/>
          <w:color w:val="000000"/>
          <w:kern w:val="0"/>
          <w:sz w:val="28"/>
        </w:rPr>
      </w:pPr>
    </w:p>
    <w:p>
      <w:pPr>
        <w:autoSpaceDE w:val="0"/>
        <w:autoSpaceDN w:val="0"/>
        <w:adjustRightInd w:val="0"/>
        <w:spacing w:line="360" w:lineRule="auto"/>
        <w:jc w:val="left"/>
        <w:rPr>
          <w:rFonts w:eastAsia="仿宋_GB2312"/>
          <w:color w:val="000000"/>
          <w:kern w:val="0"/>
          <w:sz w:val="28"/>
        </w:rPr>
      </w:pPr>
    </w:p>
    <w:p>
      <w:pPr>
        <w:autoSpaceDE w:val="0"/>
        <w:autoSpaceDN w:val="0"/>
        <w:adjustRightInd w:val="0"/>
        <w:spacing w:line="360" w:lineRule="auto"/>
        <w:jc w:val="left"/>
        <w:rPr>
          <w:rFonts w:eastAsia="仿宋_GB2312"/>
          <w:color w:val="000000"/>
          <w:kern w:val="0"/>
          <w:sz w:val="28"/>
        </w:rPr>
      </w:pPr>
    </w:p>
    <w:p>
      <w:pPr>
        <w:autoSpaceDE w:val="0"/>
        <w:autoSpaceDN w:val="0"/>
        <w:adjustRightInd w:val="0"/>
        <w:spacing w:line="360" w:lineRule="auto"/>
        <w:jc w:val="left"/>
        <w:rPr>
          <w:rFonts w:eastAsia="仿宋_GB2312"/>
          <w:color w:val="000000"/>
          <w:kern w:val="0"/>
          <w:sz w:val="28"/>
        </w:rPr>
      </w:pPr>
    </w:p>
    <w:p>
      <w:pPr>
        <w:autoSpaceDE w:val="0"/>
        <w:autoSpaceDN w:val="0"/>
        <w:adjustRightInd w:val="0"/>
        <w:spacing w:line="360" w:lineRule="auto"/>
        <w:jc w:val="center"/>
        <w:rPr>
          <w:rFonts w:ascii="黑体" w:eastAsia="黑体"/>
          <w:color w:val="000000"/>
          <w:kern w:val="0"/>
          <w:sz w:val="28"/>
          <w:szCs w:val="28"/>
        </w:rPr>
      </w:pPr>
      <w:r>
        <w:rPr>
          <w:rFonts w:hint="eastAsia" w:ascii="黑体" w:eastAsia="黑体"/>
          <w:color w:val="000000"/>
          <w:kern w:val="0"/>
          <w:sz w:val="28"/>
          <w:szCs w:val="28"/>
        </w:rPr>
        <w:t>浙江大恒资产评估有限公司</w:t>
      </w:r>
    </w:p>
    <w:p>
      <w:pPr>
        <w:jc w:val="center"/>
        <w:rPr>
          <w:rFonts w:hint="eastAsia" w:ascii="黑体" w:eastAsia="黑体"/>
          <w:color w:val="000000"/>
          <w:kern w:val="0"/>
          <w:sz w:val="28"/>
          <w:szCs w:val="28"/>
          <w:lang w:eastAsia="zh-CN"/>
        </w:rPr>
      </w:pPr>
      <w:r>
        <w:rPr>
          <w:rFonts w:hint="eastAsia" w:ascii="黑体" w:eastAsia="黑体"/>
          <w:color w:val="000000"/>
          <w:kern w:val="0"/>
          <w:sz w:val="28"/>
          <w:szCs w:val="28"/>
          <w:lang w:eastAsia="zh-CN"/>
        </w:rPr>
        <w:t>2022年10月08日</w:t>
      </w:r>
    </w:p>
    <w:p>
      <w:pPr>
        <w:autoSpaceDE w:val="0"/>
        <w:autoSpaceDN w:val="0"/>
        <w:adjustRightInd w:val="0"/>
        <w:spacing w:line="360" w:lineRule="auto"/>
        <w:ind w:firstLine="1680" w:firstLineChars="600"/>
        <w:rPr>
          <w:rFonts w:ascii="黑体" w:eastAsia="黑体"/>
          <w:kern w:val="0"/>
          <w:sz w:val="28"/>
          <w:szCs w:val="28"/>
        </w:rPr>
      </w:pPr>
      <w:r>
        <w:rPr>
          <w:rFonts w:hint="eastAsia" w:ascii="黑体" w:eastAsia="黑体"/>
          <w:kern w:val="0"/>
          <w:sz w:val="28"/>
          <w:szCs w:val="28"/>
        </w:rPr>
        <w:t>地址：浙江省缙云县五云街道永宁星座1509室</w:t>
      </w:r>
    </w:p>
    <w:p>
      <w:pPr>
        <w:autoSpaceDE w:val="0"/>
        <w:autoSpaceDN w:val="0"/>
        <w:adjustRightInd w:val="0"/>
        <w:spacing w:line="360" w:lineRule="auto"/>
        <w:ind w:firstLine="1960" w:firstLineChars="700"/>
        <w:rPr>
          <w:rFonts w:ascii="黑体" w:eastAsia="黑体"/>
          <w:kern w:val="0"/>
          <w:sz w:val="28"/>
          <w:szCs w:val="28"/>
        </w:rPr>
      </w:pPr>
      <w:r>
        <w:rPr>
          <w:rFonts w:hint="eastAsia" w:ascii="黑体" w:eastAsia="黑体"/>
          <w:kern w:val="0"/>
          <w:sz w:val="28"/>
          <w:szCs w:val="28"/>
        </w:rPr>
        <w:t>电话：</w:t>
      </w:r>
      <w:r>
        <w:rPr>
          <w:rFonts w:ascii="黑体" w:eastAsia="黑体"/>
          <w:kern w:val="0"/>
          <w:sz w:val="28"/>
          <w:szCs w:val="28"/>
        </w:rPr>
        <w:t>0578-3145162</w:t>
      </w:r>
      <w:r>
        <w:rPr>
          <w:rFonts w:hint="eastAsia" w:ascii="黑体" w:eastAsia="黑体"/>
          <w:kern w:val="0"/>
          <w:sz w:val="28"/>
          <w:szCs w:val="28"/>
        </w:rPr>
        <w:t>、</w:t>
      </w:r>
      <w:r>
        <w:rPr>
          <w:rFonts w:ascii="黑体" w:eastAsia="黑体"/>
          <w:kern w:val="0"/>
          <w:sz w:val="28"/>
          <w:szCs w:val="28"/>
        </w:rPr>
        <w:t>3318855</w:t>
      </w:r>
      <w:r>
        <w:rPr>
          <w:rFonts w:hint="eastAsia" w:ascii="黑体" w:eastAsia="黑体"/>
          <w:kern w:val="0"/>
          <w:sz w:val="28"/>
          <w:szCs w:val="28"/>
        </w:rPr>
        <w:t>、</w:t>
      </w:r>
      <w:r>
        <w:rPr>
          <w:rFonts w:ascii="黑体" w:eastAsia="黑体"/>
          <w:kern w:val="0"/>
          <w:sz w:val="28"/>
          <w:szCs w:val="28"/>
        </w:rPr>
        <w:t>3013595</w:t>
      </w:r>
    </w:p>
    <w:p>
      <w:pPr>
        <w:spacing w:line="500" w:lineRule="exact"/>
        <w:jc w:val="center"/>
        <w:rPr>
          <w:rFonts w:ascii="黑体" w:eastAsia="黑体"/>
          <w:b/>
          <w:sz w:val="36"/>
          <w:szCs w:val="36"/>
        </w:rPr>
      </w:pPr>
      <w:r>
        <w:rPr>
          <w:rFonts w:hint="eastAsia" w:ascii="黑体" w:eastAsia="黑体"/>
          <w:b/>
          <w:sz w:val="36"/>
          <w:szCs w:val="36"/>
          <w:lang w:eastAsia="zh-CN"/>
        </w:rPr>
        <w:t>龙泉市</w:t>
      </w:r>
      <w:r>
        <w:rPr>
          <w:rFonts w:hint="eastAsia" w:ascii="黑体" w:eastAsia="黑体"/>
          <w:b/>
          <w:sz w:val="36"/>
          <w:szCs w:val="36"/>
        </w:rPr>
        <w:t>人民法院因司法处置</w:t>
      </w:r>
    </w:p>
    <w:p>
      <w:pPr>
        <w:spacing w:line="500" w:lineRule="exact"/>
        <w:jc w:val="center"/>
        <w:rPr>
          <w:rFonts w:ascii="黑体" w:eastAsia="黑体"/>
          <w:b/>
          <w:sz w:val="36"/>
          <w:szCs w:val="36"/>
        </w:rPr>
      </w:pPr>
      <w:r>
        <w:rPr>
          <w:rFonts w:hint="eastAsia" w:ascii="黑体" w:eastAsia="黑体"/>
          <w:b/>
          <w:sz w:val="36"/>
          <w:szCs w:val="36"/>
        </w:rPr>
        <w:t>涉及</w:t>
      </w:r>
      <w:r>
        <w:rPr>
          <w:rFonts w:hint="eastAsia" w:ascii="黑体" w:eastAsia="黑体"/>
          <w:b/>
          <w:sz w:val="36"/>
          <w:szCs w:val="36"/>
          <w:lang w:eastAsia="zh-CN"/>
        </w:rPr>
        <w:t>周某、叶某</w:t>
      </w:r>
      <w:r>
        <w:rPr>
          <w:rFonts w:hint="eastAsia" w:ascii="黑体" w:eastAsia="黑体"/>
          <w:b/>
          <w:sz w:val="36"/>
          <w:szCs w:val="36"/>
        </w:rPr>
        <w:t>的不动产项目</w:t>
      </w:r>
    </w:p>
    <w:p>
      <w:pPr>
        <w:spacing w:line="500" w:lineRule="exact"/>
        <w:jc w:val="center"/>
        <w:rPr>
          <w:rFonts w:ascii="黑体" w:eastAsia="黑体"/>
          <w:b/>
          <w:sz w:val="36"/>
          <w:szCs w:val="36"/>
        </w:rPr>
      </w:pPr>
      <w:r>
        <w:rPr>
          <w:rFonts w:hint="eastAsia" w:ascii="黑体" w:eastAsia="黑体"/>
          <w:b/>
          <w:sz w:val="36"/>
          <w:szCs w:val="36"/>
        </w:rPr>
        <w:t>资产评估报告目录</w:t>
      </w:r>
    </w:p>
    <w:p>
      <w:pPr>
        <w:autoSpaceDE w:val="0"/>
        <w:autoSpaceDN w:val="0"/>
        <w:adjustRightInd w:val="0"/>
        <w:rPr>
          <w:rFonts w:eastAsia="仿宋_GB2312"/>
          <w:color w:val="000000"/>
          <w:kern w:val="0"/>
          <w:sz w:val="32"/>
          <w:szCs w:val="32"/>
        </w:rPr>
      </w:pPr>
    </w:p>
    <w:p>
      <w:pPr>
        <w:pStyle w:val="23"/>
        <w:rPr>
          <w:rFonts w:asciiTheme="minorHAnsi" w:hAnsiTheme="minorHAnsi" w:eastAsiaTheme="minorEastAsia" w:cstheme="minorBidi"/>
          <w:szCs w:val="22"/>
        </w:rPr>
      </w:pPr>
      <w:r>
        <w:rPr>
          <w:rFonts w:eastAsia="仿宋_GB2312"/>
          <w:color w:val="000000"/>
          <w:kern w:val="0"/>
          <w:szCs w:val="21"/>
        </w:rPr>
        <w:fldChar w:fldCharType="begin"/>
      </w:r>
      <w:r>
        <w:rPr>
          <w:rFonts w:eastAsia="仿宋_GB2312"/>
          <w:color w:val="000000"/>
          <w:kern w:val="0"/>
          <w:szCs w:val="21"/>
        </w:rPr>
        <w:instrText xml:space="preserve"> TOC \o "1-2" \h \z \u </w:instrText>
      </w:r>
      <w:r>
        <w:rPr>
          <w:rFonts w:eastAsia="仿宋_GB2312"/>
          <w:color w:val="000000"/>
          <w:kern w:val="0"/>
          <w:szCs w:val="21"/>
        </w:rPr>
        <w:fldChar w:fldCharType="separate"/>
      </w:r>
      <w:r>
        <w:fldChar w:fldCharType="begin"/>
      </w:r>
      <w:r>
        <w:instrText xml:space="preserve"> HYPERLINK \l "_Toc40338550" </w:instrText>
      </w:r>
      <w:r>
        <w:fldChar w:fldCharType="separate"/>
      </w:r>
      <w:r>
        <w:rPr>
          <w:rStyle w:val="33"/>
          <w:rFonts w:hint="eastAsia" w:ascii="黑体" w:eastAsia="黑体"/>
          <w:b/>
          <w:kern w:val="0"/>
        </w:rPr>
        <w:t>声明</w:t>
      </w:r>
      <w:r>
        <w:tab/>
      </w:r>
      <w:r>
        <w:fldChar w:fldCharType="begin"/>
      </w:r>
      <w:r>
        <w:instrText xml:space="preserve"> PAGEREF _Toc40338550 \h </w:instrText>
      </w:r>
      <w:r>
        <w:fldChar w:fldCharType="separate"/>
      </w:r>
      <w:r>
        <w:t>3</w:t>
      </w:r>
      <w:r>
        <w:fldChar w:fldCharType="end"/>
      </w:r>
      <w:r>
        <w:fldChar w:fldCharType="end"/>
      </w:r>
    </w:p>
    <w:p>
      <w:pPr>
        <w:pStyle w:val="23"/>
        <w:rPr>
          <w:rFonts w:asciiTheme="minorHAnsi" w:hAnsiTheme="minorHAnsi" w:eastAsiaTheme="minorEastAsia" w:cstheme="minorBidi"/>
          <w:szCs w:val="22"/>
        </w:rPr>
      </w:pPr>
      <w:r>
        <w:fldChar w:fldCharType="begin"/>
      </w:r>
      <w:r>
        <w:instrText xml:space="preserve"> HYPERLINK \l "_Toc40338551" </w:instrText>
      </w:r>
      <w:r>
        <w:fldChar w:fldCharType="separate"/>
      </w:r>
      <w:r>
        <w:rPr>
          <w:rStyle w:val="33"/>
          <w:rFonts w:hint="eastAsia" w:ascii="黑体" w:eastAsia="黑体"/>
          <w:kern w:val="0"/>
        </w:rPr>
        <w:t>资产评估报告摘要</w:t>
      </w:r>
      <w:r>
        <w:tab/>
      </w:r>
      <w:r>
        <w:fldChar w:fldCharType="begin"/>
      </w:r>
      <w:r>
        <w:instrText xml:space="preserve"> PAGEREF _Toc40338551 \h </w:instrText>
      </w:r>
      <w:r>
        <w:fldChar w:fldCharType="separate"/>
      </w:r>
      <w:r>
        <w:t>4</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"_Toc40338552" </w:instrText>
      </w:r>
      <w:r>
        <w:fldChar w:fldCharType="separate"/>
      </w:r>
      <w:r>
        <w:rPr>
          <w:rStyle w:val="33"/>
          <w:rFonts w:hint="eastAsia" w:ascii="黑体" w:eastAsia="黑体"/>
        </w:rPr>
        <w:t>一、</w:t>
      </w:r>
      <w:r>
        <w:rPr>
          <w:rFonts w:asciiTheme="minorHAnsi" w:hAnsiTheme="minorHAnsi" w:eastAsiaTheme="minorEastAsia" w:cstheme="minorBidi"/>
          <w:szCs w:val="22"/>
        </w:rPr>
        <w:tab/>
      </w:r>
      <w:r>
        <w:rPr>
          <w:rStyle w:val="33"/>
          <w:rFonts w:hint="eastAsia" w:ascii="黑体" w:eastAsia="黑体"/>
        </w:rPr>
        <w:t>委托方、被评估单位和委托方以外的其他评估报告使用者</w:t>
      </w:r>
      <w:r>
        <w:tab/>
      </w:r>
      <w:r>
        <w:fldChar w:fldCharType="begin"/>
      </w:r>
      <w:r>
        <w:instrText xml:space="preserve"> PAGEREF _Toc40338552 \h </w:instrText>
      </w:r>
      <w:r>
        <w:fldChar w:fldCharType="separate"/>
      </w:r>
      <w:r>
        <w:t>6</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"_Toc40338553" </w:instrText>
      </w:r>
      <w:r>
        <w:fldChar w:fldCharType="separate"/>
      </w:r>
      <w:r>
        <w:rPr>
          <w:rStyle w:val="33"/>
          <w:rFonts w:hint="eastAsia" w:ascii="黑体" w:eastAsia="黑体"/>
        </w:rPr>
        <w:t>二、</w:t>
      </w:r>
      <w:r>
        <w:rPr>
          <w:rFonts w:asciiTheme="minorHAnsi" w:hAnsiTheme="minorHAnsi" w:eastAsiaTheme="minorEastAsia" w:cstheme="minorBidi"/>
          <w:szCs w:val="22"/>
        </w:rPr>
        <w:tab/>
      </w:r>
      <w:r>
        <w:rPr>
          <w:rStyle w:val="33"/>
          <w:rFonts w:hint="eastAsia" w:ascii="黑体" w:eastAsia="黑体"/>
        </w:rPr>
        <w:t>评估目的</w:t>
      </w:r>
      <w:r>
        <w:tab/>
      </w:r>
      <w:r>
        <w:fldChar w:fldCharType="begin"/>
      </w:r>
      <w:r>
        <w:instrText xml:space="preserve"> PAGEREF _Toc40338553 \h </w:instrText>
      </w:r>
      <w:r>
        <w:fldChar w:fldCharType="separate"/>
      </w:r>
      <w:r>
        <w:t>7</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"_Toc40338554" </w:instrText>
      </w:r>
      <w:r>
        <w:fldChar w:fldCharType="separate"/>
      </w:r>
      <w:r>
        <w:rPr>
          <w:rStyle w:val="33"/>
          <w:rFonts w:hint="eastAsia" w:ascii="黑体" w:eastAsia="黑体"/>
        </w:rPr>
        <w:t>三、</w:t>
      </w:r>
      <w:r>
        <w:rPr>
          <w:rFonts w:asciiTheme="minorHAnsi" w:hAnsiTheme="minorHAnsi" w:eastAsiaTheme="minorEastAsia" w:cstheme="minorBidi"/>
          <w:szCs w:val="22"/>
        </w:rPr>
        <w:tab/>
      </w:r>
      <w:r>
        <w:rPr>
          <w:rStyle w:val="33"/>
          <w:rFonts w:hint="eastAsia" w:ascii="黑体" w:eastAsia="黑体"/>
        </w:rPr>
        <w:t>评估对象和范围</w:t>
      </w:r>
      <w:r>
        <w:tab/>
      </w:r>
      <w:r>
        <w:fldChar w:fldCharType="begin"/>
      </w:r>
      <w:r>
        <w:instrText xml:space="preserve"> PAGEREF _Toc40338554 \h </w:instrText>
      </w:r>
      <w:r>
        <w:fldChar w:fldCharType="separate"/>
      </w:r>
      <w:r>
        <w:t>7</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"_Toc40338555" </w:instrText>
      </w:r>
      <w:r>
        <w:fldChar w:fldCharType="separate"/>
      </w:r>
      <w:r>
        <w:rPr>
          <w:rStyle w:val="33"/>
          <w:rFonts w:hint="eastAsia" w:ascii="黑体" w:eastAsia="黑体"/>
        </w:rPr>
        <w:t>四、</w:t>
      </w:r>
      <w:r>
        <w:rPr>
          <w:rFonts w:asciiTheme="minorHAnsi" w:hAnsiTheme="minorHAnsi" w:eastAsiaTheme="minorEastAsia" w:cstheme="minorBidi"/>
          <w:szCs w:val="22"/>
        </w:rPr>
        <w:tab/>
      </w:r>
      <w:r>
        <w:rPr>
          <w:rStyle w:val="33"/>
          <w:rFonts w:hint="eastAsia" w:ascii="黑体" w:eastAsia="黑体"/>
        </w:rPr>
        <w:t>价值类型及其定义</w:t>
      </w:r>
      <w:r>
        <w:tab/>
      </w:r>
      <w:r>
        <w:fldChar w:fldCharType="begin"/>
      </w:r>
      <w:r>
        <w:instrText xml:space="preserve"> PAGEREF _Toc40338555 \h </w:instrText>
      </w:r>
      <w:r>
        <w:fldChar w:fldCharType="separate"/>
      </w:r>
      <w:r>
        <w:t>7</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"_Toc40338556" </w:instrText>
      </w:r>
      <w:r>
        <w:fldChar w:fldCharType="separate"/>
      </w:r>
      <w:r>
        <w:rPr>
          <w:rStyle w:val="33"/>
          <w:rFonts w:hint="eastAsia" w:ascii="黑体" w:eastAsia="黑体"/>
        </w:rPr>
        <w:t>五、</w:t>
      </w:r>
      <w:r>
        <w:rPr>
          <w:rFonts w:asciiTheme="minorHAnsi" w:hAnsiTheme="minorHAnsi" w:eastAsiaTheme="minorEastAsia" w:cstheme="minorBidi"/>
          <w:szCs w:val="22"/>
        </w:rPr>
        <w:tab/>
      </w:r>
      <w:r>
        <w:rPr>
          <w:rStyle w:val="33"/>
          <w:rFonts w:hint="eastAsia" w:ascii="黑体" w:eastAsia="黑体"/>
        </w:rPr>
        <w:t>评估基准日</w:t>
      </w:r>
      <w:r>
        <w:tab/>
      </w:r>
      <w:r>
        <w:fldChar w:fldCharType="begin"/>
      </w:r>
      <w:r>
        <w:instrText xml:space="preserve"> PAGEREF _Toc40338556 \h </w:instrText>
      </w:r>
      <w:r>
        <w:fldChar w:fldCharType="separate"/>
      </w:r>
      <w:r>
        <w:t>8</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"_Toc40338557" </w:instrText>
      </w:r>
      <w:r>
        <w:fldChar w:fldCharType="separate"/>
      </w:r>
      <w:r>
        <w:rPr>
          <w:rStyle w:val="33"/>
          <w:rFonts w:hint="eastAsia" w:ascii="黑体" w:eastAsia="黑体"/>
        </w:rPr>
        <w:t>六、</w:t>
      </w:r>
      <w:r>
        <w:rPr>
          <w:rFonts w:asciiTheme="minorHAnsi" w:hAnsiTheme="minorHAnsi" w:eastAsiaTheme="minorEastAsia" w:cstheme="minorBidi"/>
          <w:szCs w:val="22"/>
        </w:rPr>
        <w:tab/>
      </w:r>
      <w:r>
        <w:rPr>
          <w:rStyle w:val="33"/>
          <w:rFonts w:hint="eastAsia" w:ascii="黑体" w:eastAsia="黑体"/>
        </w:rPr>
        <w:t>评估依据</w:t>
      </w:r>
      <w:r>
        <w:tab/>
      </w:r>
      <w:r>
        <w:fldChar w:fldCharType="begin"/>
      </w:r>
      <w:r>
        <w:instrText xml:space="preserve"> PAGEREF _Toc40338557 \h </w:instrText>
      </w:r>
      <w:r>
        <w:fldChar w:fldCharType="separate"/>
      </w:r>
      <w:r>
        <w:t>8</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"_Toc40338558" </w:instrText>
      </w:r>
      <w:r>
        <w:fldChar w:fldCharType="separate"/>
      </w:r>
      <w:r>
        <w:rPr>
          <w:rStyle w:val="33"/>
          <w:rFonts w:hint="eastAsia" w:ascii="黑体" w:eastAsia="黑体"/>
        </w:rPr>
        <w:t>七、</w:t>
      </w:r>
      <w:r>
        <w:rPr>
          <w:rFonts w:asciiTheme="minorHAnsi" w:hAnsiTheme="minorHAnsi" w:eastAsiaTheme="minorEastAsia" w:cstheme="minorBidi"/>
          <w:szCs w:val="22"/>
        </w:rPr>
        <w:tab/>
      </w:r>
      <w:r>
        <w:rPr>
          <w:rStyle w:val="33"/>
          <w:rFonts w:hint="eastAsia" w:ascii="黑体" w:eastAsia="黑体"/>
        </w:rPr>
        <w:t>评估方法</w:t>
      </w:r>
      <w:r>
        <w:tab/>
      </w:r>
      <w:r>
        <w:fldChar w:fldCharType="begin"/>
      </w:r>
      <w:r>
        <w:instrText xml:space="preserve"> PAGEREF _Toc40338558 \h </w:instrText>
      </w:r>
      <w:r>
        <w:fldChar w:fldCharType="separate"/>
      </w:r>
      <w:r>
        <w:t>9</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"_Toc40338559" </w:instrText>
      </w:r>
      <w:r>
        <w:fldChar w:fldCharType="separate"/>
      </w:r>
      <w:r>
        <w:rPr>
          <w:rStyle w:val="33"/>
          <w:rFonts w:hint="eastAsia" w:ascii="黑体" w:eastAsia="黑体"/>
        </w:rPr>
        <w:t>八、</w:t>
      </w:r>
      <w:r>
        <w:rPr>
          <w:rFonts w:asciiTheme="minorHAnsi" w:hAnsiTheme="minorHAnsi" w:eastAsiaTheme="minorEastAsia" w:cstheme="minorBidi"/>
          <w:szCs w:val="22"/>
        </w:rPr>
        <w:tab/>
      </w:r>
      <w:r>
        <w:rPr>
          <w:rStyle w:val="33"/>
          <w:rFonts w:hint="eastAsia" w:ascii="黑体" w:eastAsia="黑体"/>
        </w:rPr>
        <w:t>评估程序实施过程和情况</w:t>
      </w:r>
      <w:r>
        <w:tab/>
      </w:r>
      <w:r>
        <w:fldChar w:fldCharType="begin"/>
      </w:r>
      <w:r>
        <w:instrText xml:space="preserve"> PAGEREF _Toc40338559 \h </w:instrText>
      </w:r>
      <w:r>
        <w:fldChar w:fldCharType="separate"/>
      </w:r>
      <w:r>
        <w:t>11</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"_Toc40338560" </w:instrText>
      </w:r>
      <w:r>
        <w:fldChar w:fldCharType="separate"/>
      </w:r>
      <w:r>
        <w:rPr>
          <w:rStyle w:val="33"/>
          <w:rFonts w:hint="eastAsia" w:ascii="黑体" w:eastAsia="黑体"/>
        </w:rPr>
        <w:t>九、</w:t>
      </w:r>
      <w:r>
        <w:rPr>
          <w:rFonts w:asciiTheme="minorHAnsi" w:hAnsiTheme="minorHAnsi" w:eastAsiaTheme="minorEastAsia" w:cstheme="minorBidi"/>
          <w:szCs w:val="22"/>
        </w:rPr>
        <w:tab/>
      </w:r>
      <w:r>
        <w:rPr>
          <w:rStyle w:val="33"/>
          <w:rFonts w:hint="eastAsia" w:ascii="黑体" w:eastAsia="黑体"/>
        </w:rPr>
        <w:t>评估假设</w:t>
      </w:r>
      <w:r>
        <w:tab/>
      </w:r>
      <w:r>
        <w:fldChar w:fldCharType="begin"/>
      </w:r>
      <w:r>
        <w:instrText xml:space="preserve"> PAGEREF _Toc40338560 \h </w:instrText>
      </w:r>
      <w:r>
        <w:fldChar w:fldCharType="separate"/>
      </w:r>
      <w:r>
        <w:t>11</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"_Toc40338561" </w:instrText>
      </w:r>
      <w:r>
        <w:fldChar w:fldCharType="separate"/>
      </w:r>
      <w:r>
        <w:rPr>
          <w:rStyle w:val="33"/>
          <w:rFonts w:hint="eastAsia" w:ascii="黑体" w:eastAsia="黑体"/>
        </w:rPr>
        <w:t>十、</w:t>
      </w:r>
      <w:r>
        <w:rPr>
          <w:rFonts w:asciiTheme="minorHAnsi" w:hAnsiTheme="minorHAnsi" w:eastAsiaTheme="minorEastAsia" w:cstheme="minorBidi"/>
          <w:szCs w:val="22"/>
        </w:rPr>
        <w:tab/>
      </w:r>
      <w:r>
        <w:rPr>
          <w:rStyle w:val="33"/>
          <w:rFonts w:hint="eastAsia" w:ascii="黑体" w:eastAsia="黑体"/>
        </w:rPr>
        <w:t>评估结论</w:t>
      </w:r>
      <w:r>
        <w:tab/>
      </w:r>
      <w:r>
        <w:fldChar w:fldCharType="begin"/>
      </w:r>
      <w:r>
        <w:instrText xml:space="preserve"> PAGEREF _Toc40338561 \h </w:instrText>
      </w:r>
      <w:r>
        <w:fldChar w:fldCharType="separate"/>
      </w:r>
      <w:r>
        <w:t>12</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"_Toc40338562" </w:instrText>
      </w:r>
      <w:r>
        <w:fldChar w:fldCharType="separate"/>
      </w:r>
      <w:r>
        <w:rPr>
          <w:rStyle w:val="33"/>
          <w:rFonts w:hint="eastAsia" w:ascii="黑体" w:eastAsia="黑体"/>
        </w:rPr>
        <w:t>十一、</w:t>
      </w:r>
      <w:r>
        <w:rPr>
          <w:rFonts w:asciiTheme="minorHAnsi" w:hAnsiTheme="minorHAnsi" w:eastAsiaTheme="minorEastAsia" w:cstheme="minorBidi"/>
          <w:szCs w:val="22"/>
        </w:rPr>
        <w:tab/>
      </w:r>
      <w:r>
        <w:rPr>
          <w:rStyle w:val="33"/>
          <w:rFonts w:hint="eastAsia" w:ascii="黑体" w:eastAsia="黑体"/>
        </w:rPr>
        <w:t>特别事项说明</w:t>
      </w:r>
      <w:r>
        <w:tab/>
      </w:r>
      <w:r>
        <w:fldChar w:fldCharType="begin"/>
      </w:r>
      <w:r>
        <w:instrText xml:space="preserve"> PAGEREF _Toc40338562 \h </w:instrText>
      </w:r>
      <w:r>
        <w:fldChar w:fldCharType="separate"/>
      </w:r>
      <w:r>
        <w:t>12</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"_Toc40338563" </w:instrText>
      </w:r>
      <w:r>
        <w:fldChar w:fldCharType="separate"/>
      </w:r>
      <w:r>
        <w:rPr>
          <w:rStyle w:val="33"/>
          <w:rFonts w:hint="eastAsia" w:ascii="黑体" w:eastAsia="黑体"/>
        </w:rPr>
        <w:t>十二、</w:t>
      </w:r>
      <w:r>
        <w:rPr>
          <w:rFonts w:asciiTheme="minorHAnsi" w:hAnsiTheme="minorHAnsi" w:eastAsiaTheme="minorEastAsia" w:cstheme="minorBidi"/>
          <w:szCs w:val="22"/>
        </w:rPr>
        <w:tab/>
      </w:r>
      <w:r>
        <w:rPr>
          <w:rStyle w:val="33"/>
          <w:rFonts w:hint="eastAsia" w:ascii="黑体" w:eastAsia="黑体"/>
        </w:rPr>
        <w:t>评估报告使用限制</w:t>
      </w:r>
      <w:r>
        <w:tab/>
      </w:r>
      <w:r>
        <w:fldChar w:fldCharType="begin"/>
      </w:r>
      <w:r>
        <w:instrText xml:space="preserve"> PAGEREF _Toc40338563 \h </w:instrText>
      </w:r>
      <w:r>
        <w:fldChar w:fldCharType="separate"/>
      </w:r>
      <w:r>
        <w:t>14</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"_Toc40338564" </w:instrText>
      </w:r>
      <w:r>
        <w:fldChar w:fldCharType="separate"/>
      </w:r>
      <w:r>
        <w:rPr>
          <w:rStyle w:val="33"/>
          <w:rFonts w:hint="eastAsia" w:ascii="黑体" w:eastAsia="黑体"/>
        </w:rPr>
        <w:t>十三、</w:t>
      </w:r>
      <w:r>
        <w:rPr>
          <w:rFonts w:asciiTheme="minorHAnsi" w:hAnsiTheme="minorHAnsi" w:eastAsiaTheme="minorEastAsia" w:cstheme="minorBidi"/>
          <w:szCs w:val="22"/>
        </w:rPr>
        <w:tab/>
      </w:r>
      <w:r>
        <w:rPr>
          <w:rStyle w:val="33"/>
          <w:rFonts w:hint="eastAsia" w:ascii="黑体" w:eastAsia="黑体"/>
        </w:rPr>
        <w:t>评估报告日</w:t>
      </w:r>
      <w:r>
        <w:tab/>
      </w:r>
      <w:r>
        <w:fldChar w:fldCharType="begin"/>
      </w:r>
      <w:r>
        <w:instrText xml:space="preserve"> PAGEREF _Toc40338564 \h </w:instrText>
      </w:r>
      <w:r>
        <w:fldChar w:fldCharType="separate"/>
      </w:r>
      <w:r>
        <w:t>14</w:t>
      </w:r>
      <w:r>
        <w:fldChar w:fldCharType="end"/>
      </w:r>
      <w:r>
        <w:fldChar w:fldCharType="end"/>
      </w:r>
    </w:p>
    <w:p>
      <w:pPr>
        <w:pStyle w:val="23"/>
        <w:rPr>
          <w:rFonts w:asciiTheme="minorHAnsi" w:hAnsiTheme="minorHAnsi" w:eastAsiaTheme="minorEastAsia" w:cstheme="minorBidi"/>
          <w:szCs w:val="22"/>
        </w:rPr>
      </w:pPr>
      <w:r>
        <w:fldChar w:fldCharType="begin"/>
      </w:r>
      <w:r>
        <w:instrText xml:space="preserve"> HYPERLINK \l "_Toc40338565" </w:instrText>
      </w:r>
      <w:r>
        <w:fldChar w:fldCharType="separate"/>
      </w:r>
      <w:r>
        <w:rPr>
          <w:rStyle w:val="33"/>
          <w:rFonts w:hint="eastAsia" w:ascii="黑体" w:eastAsia="黑体"/>
          <w:kern w:val="0"/>
        </w:rPr>
        <w:t>附件：</w:t>
      </w:r>
      <w:r>
        <w:tab/>
      </w:r>
      <w:r>
        <w:fldChar w:fldCharType="begin"/>
      </w:r>
      <w:r>
        <w:instrText xml:space="preserve"> PAGEREF _Toc40338565 \h </w:instrText>
      </w:r>
      <w:r>
        <w:fldChar w:fldCharType="separate"/>
      </w:r>
      <w:r>
        <w:t>15</w:t>
      </w:r>
      <w:r>
        <w:fldChar w:fldCharType="end"/>
      </w:r>
      <w:r>
        <w:fldChar w:fldCharType="end"/>
      </w:r>
    </w:p>
    <w:p>
      <w:pPr>
        <w:autoSpaceDE w:val="0"/>
        <w:autoSpaceDN w:val="0"/>
        <w:adjustRightInd w:val="0"/>
        <w:jc w:val="center"/>
        <w:rPr>
          <w:rFonts w:eastAsia="仿宋_GB2312"/>
          <w:color w:val="000000"/>
          <w:kern w:val="0"/>
          <w:sz w:val="32"/>
          <w:szCs w:val="32"/>
        </w:rPr>
      </w:pPr>
      <w:r>
        <w:rPr>
          <w:rFonts w:eastAsia="仿宋_GB2312"/>
          <w:color w:val="000000"/>
          <w:kern w:val="0"/>
          <w:szCs w:val="21"/>
        </w:rPr>
        <w:fldChar w:fldCharType="end"/>
      </w:r>
    </w:p>
    <w:p>
      <w:pPr>
        <w:autoSpaceDE w:val="0"/>
        <w:autoSpaceDN w:val="0"/>
        <w:adjustRightInd w:val="0"/>
        <w:spacing w:line="360" w:lineRule="auto"/>
        <w:jc w:val="center"/>
        <w:rPr>
          <w:rFonts w:eastAsia="仿宋_GB2312"/>
          <w:color w:val="000000"/>
          <w:kern w:val="0"/>
          <w:sz w:val="30"/>
          <w:szCs w:val="30"/>
        </w:rPr>
      </w:pPr>
    </w:p>
    <w:p>
      <w:pPr>
        <w:autoSpaceDE w:val="0"/>
        <w:autoSpaceDN w:val="0"/>
        <w:adjustRightInd w:val="0"/>
        <w:spacing w:line="360" w:lineRule="auto"/>
        <w:jc w:val="center"/>
        <w:rPr>
          <w:rFonts w:eastAsia="仿宋_GB2312"/>
          <w:color w:val="000000"/>
          <w:kern w:val="0"/>
          <w:sz w:val="30"/>
          <w:szCs w:val="30"/>
        </w:rPr>
      </w:pPr>
    </w:p>
    <w:p>
      <w:pPr>
        <w:autoSpaceDE w:val="0"/>
        <w:autoSpaceDN w:val="0"/>
        <w:adjustRightInd w:val="0"/>
        <w:spacing w:line="360" w:lineRule="auto"/>
        <w:jc w:val="center"/>
        <w:rPr>
          <w:rFonts w:eastAsia="仿宋_GB2312"/>
          <w:color w:val="000000"/>
          <w:kern w:val="0"/>
          <w:sz w:val="30"/>
          <w:szCs w:val="30"/>
        </w:rPr>
      </w:pPr>
    </w:p>
    <w:p>
      <w:pPr>
        <w:autoSpaceDE w:val="0"/>
        <w:autoSpaceDN w:val="0"/>
        <w:adjustRightInd w:val="0"/>
        <w:spacing w:line="360" w:lineRule="auto"/>
        <w:jc w:val="center"/>
        <w:rPr>
          <w:rFonts w:eastAsia="仿宋_GB2312"/>
          <w:color w:val="000000"/>
          <w:kern w:val="0"/>
          <w:sz w:val="30"/>
          <w:szCs w:val="30"/>
        </w:rPr>
      </w:pPr>
    </w:p>
    <w:p>
      <w:pPr>
        <w:autoSpaceDE w:val="0"/>
        <w:autoSpaceDN w:val="0"/>
        <w:adjustRightInd w:val="0"/>
        <w:spacing w:line="360" w:lineRule="auto"/>
        <w:jc w:val="center"/>
        <w:rPr>
          <w:rFonts w:eastAsia="仿宋_GB2312"/>
          <w:color w:val="000000"/>
          <w:kern w:val="0"/>
          <w:sz w:val="30"/>
          <w:szCs w:val="30"/>
        </w:rPr>
      </w:pPr>
    </w:p>
    <w:p>
      <w:pPr>
        <w:pStyle w:val="2"/>
        <w:ind w:left="0" w:firstLine="0"/>
        <w:jc w:val="center"/>
        <w:rPr>
          <w:rFonts w:ascii="黑体" w:eastAsia="黑体"/>
          <w:b/>
          <w:color w:val="000000"/>
          <w:kern w:val="0"/>
          <w:sz w:val="32"/>
          <w:szCs w:val="32"/>
        </w:rPr>
      </w:pPr>
      <w:bookmarkStart w:id="0" w:name="_Toc188763316"/>
      <w:bookmarkStart w:id="1" w:name="_Toc40338550"/>
      <w:bookmarkStart w:id="2" w:name="_Toc188762525"/>
      <w:bookmarkStart w:id="3" w:name="_Toc471204708"/>
      <w:bookmarkStart w:id="4" w:name="_Toc188763169"/>
      <w:r>
        <w:rPr>
          <w:rFonts w:hint="eastAsia" w:ascii="黑体" w:eastAsia="黑体"/>
          <w:b/>
          <w:color w:val="000000"/>
          <w:kern w:val="0"/>
          <w:sz w:val="32"/>
          <w:szCs w:val="32"/>
        </w:rPr>
        <w:t>声 明</w:t>
      </w:r>
      <w:bookmarkEnd w:id="0"/>
      <w:bookmarkEnd w:id="1"/>
      <w:bookmarkEnd w:id="2"/>
      <w:bookmarkEnd w:id="3"/>
      <w:bookmarkEnd w:id="4"/>
    </w:p>
    <w:p>
      <w:pPr>
        <w:overflowPunct w:val="0"/>
        <w:snapToGrid w:val="0"/>
        <w:spacing w:line="460" w:lineRule="exact"/>
        <w:ind w:firstLine="480" w:firstLineChars="200"/>
        <w:rPr>
          <w:rFonts w:ascii="宋体" w:cs="宋体"/>
          <w:sz w:val="24"/>
        </w:rPr>
      </w:pPr>
      <w:r>
        <w:rPr>
          <w:rFonts w:ascii="仿宋_GB2312" w:hAnsi="宋体" w:eastAsia="仿宋_GB2312" w:cs="Arial"/>
          <w:sz w:val="24"/>
        </w:rPr>
        <w:t xml:space="preserve">1. </w:t>
      </w:r>
      <w:r>
        <w:rPr>
          <w:rFonts w:hint="eastAsia" w:ascii="仿宋_GB2312" w:hAnsi="宋体" w:eastAsia="仿宋_GB2312" w:cs="Arial"/>
          <w:sz w:val="24"/>
        </w:rPr>
        <w:t>本资产评估报告依据财政部、中国资产评估协会发布的资产评估基本准则、资产评估执业准则和职业道德准则编制。</w:t>
      </w:r>
    </w:p>
    <w:p>
      <w:pPr>
        <w:overflowPunct w:val="0"/>
        <w:snapToGrid w:val="0"/>
        <w:spacing w:line="460" w:lineRule="exact"/>
        <w:ind w:firstLine="480" w:firstLineChars="200"/>
        <w:rPr>
          <w:rFonts w:ascii="仿宋_GB2312" w:hAnsi="宋体" w:eastAsia="仿宋_GB2312" w:cs="Arial"/>
          <w:sz w:val="24"/>
        </w:rPr>
      </w:pPr>
      <w:r>
        <w:rPr>
          <w:rFonts w:ascii="仿宋_GB2312" w:hAnsi="宋体" w:eastAsia="仿宋_GB2312" w:cs="Arial"/>
          <w:sz w:val="24"/>
        </w:rPr>
        <w:t xml:space="preserve">2. </w:t>
      </w:r>
      <w:r>
        <w:rPr>
          <w:rFonts w:hint="eastAsia" w:ascii="仿宋_GB2312" w:hAnsi="宋体" w:eastAsia="仿宋_GB2312" w:cs="Arial"/>
          <w:sz w:val="24"/>
        </w:rPr>
        <w:t>我们与评估报告中的评估对象没有现存或者预期的利益关系；与相关当事方没有现存或者预期的利益关系，对相关当事方不存在偏见。</w:t>
      </w:r>
    </w:p>
    <w:p>
      <w:pPr>
        <w:overflowPunct w:val="0"/>
        <w:snapToGrid w:val="0"/>
        <w:spacing w:line="460" w:lineRule="exact"/>
        <w:ind w:firstLine="480" w:firstLineChars="200"/>
        <w:rPr>
          <w:rFonts w:ascii="仿宋_GB2312" w:hAnsi="宋体" w:eastAsia="仿宋_GB2312" w:cs="Arial"/>
          <w:sz w:val="24"/>
        </w:rPr>
      </w:pPr>
      <w:r>
        <w:rPr>
          <w:rFonts w:ascii="仿宋_GB2312" w:hAnsi="宋体" w:eastAsia="仿宋_GB2312" w:cs="Arial"/>
          <w:sz w:val="24"/>
        </w:rPr>
        <w:t xml:space="preserve">3. </w:t>
      </w:r>
      <w:r>
        <w:rPr>
          <w:rFonts w:hint="eastAsia" w:ascii="仿宋_GB2312" w:hAnsi="宋体" w:eastAsia="仿宋_GB2312" w:cs="Arial"/>
          <w:sz w:val="24"/>
        </w:rPr>
        <w:t>我们在执行本资产评估业务中，遵循相关法律、行政法规和资产评估准则，恪守独立、客观和公正的原则；根据我们在执业过程中收集的资料，评估报告陈述的内容是客观的，并对评估结论的合理性承担相应法律责任。</w:t>
      </w:r>
    </w:p>
    <w:p>
      <w:pPr>
        <w:overflowPunct w:val="0"/>
        <w:snapToGrid w:val="0"/>
        <w:spacing w:line="460" w:lineRule="exact"/>
        <w:ind w:firstLine="480" w:firstLineChars="200"/>
        <w:rPr>
          <w:rFonts w:ascii="仿宋_GB2312" w:hAnsi="宋体" w:eastAsia="仿宋_GB2312" w:cs="Arial"/>
          <w:sz w:val="24"/>
        </w:rPr>
      </w:pPr>
      <w:r>
        <w:rPr>
          <w:rFonts w:ascii="仿宋_GB2312" w:hAnsi="宋体" w:eastAsia="仿宋_GB2312" w:cs="Arial"/>
          <w:sz w:val="24"/>
        </w:rPr>
        <w:t xml:space="preserve">4. </w:t>
      </w:r>
      <w:r>
        <w:rPr>
          <w:rFonts w:hint="eastAsia" w:ascii="仿宋_GB2312" w:hAnsi="宋体" w:eastAsia="仿宋_GB2312" w:cs="Arial"/>
          <w:sz w:val="24"/>
        </w:rPr>
        <w:t>资产评估报告仅供委托人、资产评估委托合同中约定的其他资产评估报告使用人和法律、行政法规规定的资产评估报告使用人使用；除此之外，其他任何机构和个人不能成为资产评估报告的使用人。</w:t>
      </w:r>
    </w:p>
    <w:p>
      <w:pPr>
        <w:overflowPunct w:val="0"/>
        <w:snapToGrid w:val="0"/>
        <w:spacing w:line="460" w:lineRule="exact"/>
        <w:ind w:firstLine="480" w:firstLineChars="200"/>
        <w:rPr>
          <w:rFonts w:ascii="仿宋_GB2312" w:hAnsi="宋体" w:eastAsia="仿宋_GB2312" w:cs="Arial"/>
          <w:sz w:val="24"/>
        </w:rPr>
      </w:pPr>
      <w:r>
        <w:rPr>
          <w:rFonts w:ascii="仿宋_GB2312" w:hAnsi="宋体" w:eastAsia="仿宋_GB2312" w:cs="Arial"/>
          <w:sz w:val="24"/>
        </w:rPr>
        <w:t xml:space="preserve">5. </w:t>
      </w:r>
      <w:r>
        <w:rPr>
          <w:rFonts w:hint="eastAsia" w:ascii="仿宋_GB2312" w:hAnsi="宋体" w:eastAsia="仿宋_GB2312" w:cs="Arial"/>
          <w:sz w:val="24"/>
        </w:rPr>
        <w:t>委托人或者其他资产评估报告使用人应当按照法律、行政法规规定和资产评估报告载明的使用范围使用评估报告；委托人或者其他资产评估报告使用人违反前述规定使用资产评估报告的，资产评估机构及其资产评估专业人员不承担责任。</w:t>
      </w:r>
    </w:p>
    <w:p>
      <w:pPr>
        <w:overflowPunct w:val="0"/>
        <w:snapToGrid w:val="0"/>
        <w:spacing w:line="460" w:lineRule="exact"/>
        <w:ind w:firstLine="432" w:firstLineChars="180"/>
        <w:rPr>
          <w:rFonts w:ascii="仿宋_GB2312" w:hAnsi="宋体" w:eastAsia="仿宋_GB2312" w:cs="Arial"/>
          <w:b/>
          <w:sz w:val="24"/>
        </w:rPr>
      </w:pPr>
      <w:r>
        <w:rPr>
          <w:rFonts w:ascii="仿宋_GB2312" w:hAnsi="宋体" w:eastAsia="仿宋_GB2312" w:cs="Arial"/>
          <w:sz w:val="24"/>
        </w:rPr>
        <w:t>6</w:t>
      </w:r>
      <w:r>
        <w:rPr>
          <w:rFonts w:hint="eastAsia" w:ascii="仿宋_GB2312" w:hAnsi="宋体" w:eastAsia="仿宋_GB2312" w:cs="Arial"/>
          <w:sz w:val="24"/>
        </w:rPr>
        <w:t>．评估对象涉及提供资料的真实性、合法性和完整性，我们已对评估对象及其所涉及资产的法律权属状况给予了必要的关注。</w:t>
      </w:r>
      <w:r>
        <w:rPr>
          <w:rFonts w:hint="eastAsia" w:ascii="仿宋_GB2312" w:hAnsi="宋体" w:eastAsia="仿宋_GB2312" w:cs="Arial"/>
          <w:b/>
          <w:sz w:val="24"/>
        </w:rPr>
        <w:t>但我们不对评估对象的法律权属做任何形式的保证。</w:t>
      </w:r>
    </w:p>
    <w:p>
      <w:pPr>
        <w:tabs>
          <w:tab w:val="left" w:pos="11988"/>
        </w:tabs>
        <w:snapToGrid w:val="0"/>
        <w:spacing w:line="460" w:lineRule="exact"/>
        <w:ind w:firstLine="432" w:firstLineChars="180"/>
        <w:jc w:val="left"/>
        <w:rPr>
          <w:rFonts w:ascii="仿宋_GB2312" w:hAnsi="宋体" w:eastAsia="仿宋_GB2312" w:cs="Arial"/>
          <w:sz w:val="24"/>
        </w:rPr>
      </w:pPr>
      <w:r>
        <w:rPr>
          <w:rFonts w:ascii="仿宋_GB2312" w:hAnsi="宋体" w:eastAsia="仿宋_GB2312" w:cs="Arial"/>
          <w:sz w:val="24"/>
        </w:rPr>
        <w:t>7</w:t>
      </w:r>
      <w:r>
        <w:rPr>
          <w:rFonts w:hint="eastAsia" w:ascii="仿宋_GB2312" w:hAnsi="宋体" w:eastAsia="仿宋_GB2312" w:cs="Arial"/>
          <w:sz w:val="24"/>
        </w:rPr>
        <w:t>．我们出具的评估报告中的分析、判断和结论受评估报告中假设和限定条件的限制，评估报告使用者应当充分关注评估报告中载明的假设、限定条件、特别事项说明及其对评估结论的影响。</w:t>
      </w:r>
    </w:p>
    <w:p>
      <w:pPr>
        <w:spacing w:line="460" w:lineRule="exact"/>
        <w:ind w:firstLine="480" w:firstLineChars="200"/>
        <w:rPr>
          <w:rFonts w:ascii="仿宋_GB2312" w:hAnsi="宋体" w:eastAsia="仿宋_GB2312" w:cs="Arial"/>
          <w:sz w:val="24"/>
        </w:rPr>
      </w:pPr>
      <w:r>
        <w:rPr>
          <w:rFonts w:ascii="仿宋_GB2312" w:hAnsi="宋体" w:eastAsia="仿宋_GB2312" w:cs="Arial"/>
          <w:sz w:val="24"/>
        </w:rPr>
        <w:t>8</w:t>
      </w:r>
      <w:r>
        <w:rPr>
          <w:rFonts w:hint="eastAsia" w:ascii="仿宋_GB2312" w:hAnsi="宋体" w:eastAsia="仿宋_GB2312" w:cs="Arial"/>
          <w:sz w:val="24"/>
        </w:rPr>
        <w:t>．</w:t>
      </w:r>
      <w:r>
        <w:rPr>
          <w:rFonts w:hint="eastAsia" w:ascii="仿宋_GB2312" w:hAnsi="宋体" w:eastAsia="仿宋_GB2312" w:cs="Arial"/>
          <w:b/>
          <w:sz w:val="24"/>
        </w:rPr>
        <w:t>我们出具的评估报告及其所披露的评估结论仅限于评估报告载明的评估目的，仅在评估结论使用有效期限内使用。</w:t>
      </w:r>
      <w:r>
        <w:rPr>
          <w:rFonts w:hint="eastAsia" w:ascii="仿宋_GB2312" w:hAnsi="宋体" w:eastAsia="仿宋_GB2312" w:cs="Arial"/>
          <w:sz w:val="24"/>
        </w:rPr>
        <w:t>评估结论仅在评估报告载明的评估基准日有效。评估报告使用者应当根据评估基准日后的资产状况和市场变化情况合理确定评估报告使用期限。</w:t>
      </w:r>
    </w:p>
    <w:p>
      <w:pPr>
        <w:spacing w:line="460" w:lineRule="exact"/>
        <w:ind w:firstLine="200"/>
        <w:rPr>
          <w:rFonts w:ascii="仿宋_GB2312" w:hAnsi="宋体" w:eastAsia="仿宋_GB2312" w:cs="Arial"/>
          <w:sz w:val="24"/>
        </w:rPr>
      </w:pPr>
      <w:r>
        <w:rPr>
          <w:rFonts w:ascii="仿宋_GB2312" w:hAnsi="宋体" w:eastAsia="仿宋_GB2312" w:cs="Arial"/>
          <w:sz w:val="24"/>
        </w:rPr>
        <w:t xml:space="preserve">  9. </w:t>
      </w:r>
      <w:r>
        <w:rPr>
          <w:rFonts w:hint="eastAsia" w:ascii="仿宋_GB2312" w:hAnsi="宋体" w:eastAsia="仿宋_GB2312" w:cs="Arial"/>
          <w:sz w:val="24"/>
        </w:rPr>
        <w:t>资产评估报告使用人应当正确理解评估结论，评估结论不等同于评估对象可实现价格，</w:t>
      </w:r>
      <w:r>
        <w:rPr>
          <w:rFonts w:hint="eastAsia" w:ascii="仿宋_GB2312" w:hAnsi="宋体" w:eastAsia="仿宋_GB2312" w:cs="Arial"/>
          <w:b/>
          <w:sz w:val="24"/>
        </w:rPr>
        <w:t>本报告中的评估结论不应被认为是对评估对象未来可实现价格的保证，</w:t>
      </w:r>
      <w:r>
        <w:rPr>
          <w:rFonts w:hint="eastAsia" w:ascii="仿宋_GB2312" w:hAnsi="宋体" w:eastAsia="仿宋_GB2312" w:cs="Arial"/>
          <w:sz w:val="24"/>
        </w:rPr>
        <w:t>因使用不当造成的后果与我们无关。</w:t>
      </w:r>
    </w:p>
    <w:p>
      <w:pPr>
        <w:spacing w:line="360" w:lineRule="auto"/>
        <w:jc w:val="center"/>
        <w:rPr>
          <w:color w:val="000000"/>
        </w:rPr>
      </w:pPr>
    </w:p>
    <w:p>
      <w:pPr>
        <w:spacing w:line="360" w:lineRule="auto"/>
        <w:jc w:val="center"/>
        <w:rPr>
          <w:color w:val="000000"/>
        </w:rPr>
      </w:pPr>
    </w:p>
    <w:p>
      <w:pPr>
        <w:jc w:val="center"/>
        <w:rPr>
          <w:color w:val="000000"/>
        </w:rPr>
      </w:pPr>
    </w:p>
    <w:p>
      <w:pPr>
        <w:ind w:firstLine="3040" w:firstLineChars="950"/>
        <w:outlineLvl w:val="0"/>
        <w:rPr>
          <w:rFonts w:ascii="黑体" w:eastAsia="黑体"/>
          <w:color w:val="000000"/>
          <w:kern w:val="0"/>
          <w:sz w:val="32"/>
          <w:szCs w:val="32"/>
        </w:rPr>
      </w:pPr>
      <w:bookmarkStart w:id="5" w:name="_Toc40338551"/>
      <w:bookmarkStart w:id="6" w:name="_Toc471204709"/>
      <w:r>
        <w:rPr>
          <w:rFonts w:hint="eastAsia" w:ascii="黑体" w:eastAsia="黑体"/>
          <w:color w:val="000000"/>
          <w:kern w:val="0"/>
          <w:sz w:val="32"/>
          <w:szCs w:val="32"/>
        </w:rPr>
        <w:t>资产评估报告摘要</w:t>
      </w:r>
      <w:bookmarkEnd w:id="5"/>
      <w:bookmarkEnd w:id="6"/>
    </w:p>
    <w:p>
      <w:pPr>
        <w:jc w:val="center"/>
        <w:rPr>
          <w:rFonts w:ascii="黑体" w:eastAsia="黑体"/>
          <w:color w:val="000000"/>
          <w:kern w:val="0"/>
          <w:sz w:val="32"/>
          <w:szCs w:val="32"/>
        </w:rPr>
      </w:pPr>
      <w:r>
        <w:pict>
          <v:roundrect id="圆角矩形 1" o:spid="_x0000_s1026" o:spt="2" alt="万隆摘要背景" style="position:absolute;left:0pt;margin-left:22.2pt;margin-top:21pt;height:56.4pt;width:409.6pt;z-index:251659264;mso-width-relative:page;mso-height-relative:page;" stroked="t" coordsize="21600,21600" arcsize="0.166666666666667">
            <v:path/>
            <v:fill focussize="0,0"/>
            <v:stroke weight="2pt" color="#4BACC6"/>
            <v:imagedata o:title=""/>
            <o:lock v:ext="edit" aspectratio="t"/>
            <v:textbox>
              <w:txbxContent>
                <w:p>
                  <w:pPr>
                    <w:snapToGrid w:val="0"/>
                    <w:ind w:firstLine="490" w:firstLineChars="196"/>
                    <w:rPr>
                      <w:rFonts w:ascii="宋体"/>
                      <w:spacing w:val="20"/>
                      <w:szCs w:val="21"/>
                    </w:rPr>
                  </w:pPr>
                  <w:r>
                    <w:rPr>
                      <w:rFonts w:hint="eastAsia" w:ascii="宋体" w:hAnsi="宋体"/>
                      <w:spacing w:val="20"/>
                      <w:szCs w:val="21"/>
                    </w:rPr>
                    <w:t>特别提示：本摘要内容摘自评估报告正文，欲了解本评估项目的详细情况和合理理解评估结论，应认真阅读评估报告全文</w:t>
                  </w:r>
                  <w:r>
                    <w:rPr>
                      <w:rFonts w:ascii="宋体"/>
                      <w:spacing w:val="20"/>
                      <w:szCs w:val="21"/>
                    </w:rPr>
                    <w:t>,</w:t>
                  </w:r>
                  <w:r>
                    <w:rPr>
                      <w:rFonts w:hint="eastAsia" w:ascii="宋体" w:hAnsi="宋体"/>
                      <w:spacing w:val="20"/>
                      <w:szCs w:val="21"/>
                    </w:rPr>
                    <w:t>本摘要不得单独使用。</w:t>
                  </w:r>
                </w:p>
                <w:p>
                  <w:pPr>
                    <w:snapToGrid w:val="0"/>
                    <w:ind w:firstLine="411" w:firstLineChars="196"/>
                  </w:pPr>
                </w:p>
              </w:txbxContent>
            </v:textbox>
          </v:roundrect>
        </w:pict>
      </w:r>
    </w:p>
    <w:p>
      <w:pPr>
        <w:jc w:val="left"/>
        <w:rPr>
          <w:rFonts w:ascii="宋体"/>
          <w:color w:val="000000"/>
          <w:spacing w:val="20"/>
          <w:szCs w:val="21"/>
          <w:shd w:val="pct10" w:color="auto" w:fill="FFFFFF"/>
        </w:rPr>
      </w:pPr>
    </w:p>
    <w:p>
      <w:pPr>
        <w:jc w:val="left"/>
        <w:rPr>
          <w:rFonts w:ascii="黑体" w:eastAsia="黑体"/>
          <w:color w:val="000000"/>
          <w:kern w:val="0"/>
          <w:sz w:val="32"/>
          <w:szCs w:val="32"/>
          <w:shd w:val="pct10" w:color="auto" w:fill="FFFFFF"/>
        </w:rPr>
      </w:pPr>
    </w:p>
    <w:p>
      <w:pPr>
        <w:jc w:val="center"/>
        <w:rPr>
          <w:rFonts w:eastAsia="仿宋_GB2312"/>
          <w:color w:val="000000"/>
          <w:spacing w:val="6"/>
          <w:sz w:val="24"/>
        </w:rPr>
      </w:pPr>
    </w:p>
    <w:p>
      <w:pPr>
        <w:spacing w:line="520" w:lineRule="exact"/>
        <w:ind w:firstLine="504" w:firstLineChars="200"/>
        <w:rPr>
          <w:rFonts w:eastAsia="仿宋_GB2312"/>
          <w:color w:val="000000"/>
          <w:spacing w:val="6"/>
          <w:sz w:val="24"/>
        </w:rPr>
      </w:pPr>
      <w:r>
        <w:rPr>
          <w:rFonts w:hint="eastAsia" w:eastAsia="仿宋_GB2312"/>
          <w:color w:val="000000"/>
          <w:spacing w:val="6"/>
          <w:sz w:val="24"/>
        </w:rPr>
        <w:t>浙江大恒资产评估有限公司接受</w:t>
      </w:r>
      <w:r>
        <w:rPr>
          <w:rFonts w:hint="eastAsia" w:eastAsia="仿宋_GB2312"/>
          <w:color w:val="000000"/>
          <w:spacing w:val="6"/>
          <w:sz w:val="24"/>
          <w:lang w:eastAsia="zh-CN"/>
        </w:rPr>
        <w:t>龙泉市</w:t>
      </w:r>
      <w:r>
        <w:rPr>
          <w:rFonts w:hint="eastAsia" w:eastAsia="仿宋_GB2312"/>
          <w:color w:val="000000"/>
          <w:spacing w:val="6"/>
          <w:sz w:val="24"/>
        </w:rPr>
        <w:t>人民法院委托，对</w:t>
      </w:r>
      <w:r>
        <w:rPr>
          <w:rFonts w:hint="eastAsia" w:eastAsia="仿宋_GB2312"/>
          <w:color w:val="000000"/>
          <w:spacing w:val="6"/>
          <w:sz w:val="24"/>
          <w:lang w:eastAsia="zh-CN"/>
        </w:rPr>
        <w:t>周某、叶某</w:t>
      </w:r>
      <w:r>
        <w:rPr>
          <w:rFonts w:hint="eastAsia" w:ascii="仿宋_GB2312" w:eastAsia="仿宋_GB2312"/>
          <w:color w:val="000000"/>
          <w:spacing w:val="10"/>
          <w:sz w:val="24"/>
        </w:rPr>
        <w:t>所有</w:t>
      </w:r>
      <w:r>
        <w:rPr>
          <w:rFonts w:hint="eastAsia" w:eastAsia="仿宋_GB2312"/>
          <w:color w:val="000000"/>
          <w:spacing w:val="6"/>
          <w:sz w:val="24"/>
        </w:rPr>
        <w:t>的不动产资产进行了评估。</w:t>
      </w:r>
    </w:p>
    <w:p>
      <w:pPr>
        <w:spacing w:line="520" w:lineRule="exact"/>
        <w:ind w:left="13" w:leftChars="6" w:firstLine="488" w:firstLineChars="194"/>
        <w:rPr>
          <w:rFonts w:ascii="黑体" w:eastAsia="黑体"/>
          <w:color w:val="000000"/>
          <w:spacing w:val="6"/>
          <w:sz w:val="24"/>
        </w:rPr>
      </w:pPr>
      <w:r>
        <w:rPr>
          <w:rFonts w:hint="eastAsia" w:ascii="黑体" w:eastAsia="黑体"/>
          <w:color w:val="000000"/>
          <w:spacing w:val="6"/>
          <w:sz w:val="24"/>
        </w:rPr>
        <w:t>评估目的：</w:t>
      </w:r>
      <w:r>
        <w:rPr>
          <w:rFonts w:hint="eastAsia" w:ascii="仿宋_GB2312" w:eastAsia="仿宋_GB2312"/>
          <w:color w:val="000000"/>
          <w:spacing w:val="10"/>
          <w:sz w:val="24"/>
        </w:rPr>
        <w:t>为</w:t>
      </w:r>
      <w:r>
        <w:rPr>
          <w:rFonts w:hint="eastAsia" w:eastAsia="仿宋_GB2312"/>
          <w:color w:val="000000"/>
          <w:spacing w:val="6"/>
          <w:sz w:val="24"/>
          <w:lang w:eastAsia="zh-CN"/>
        </w:rPr>
        <w:t>龙泉市</w:t>
      </w:r>
      <w:r>
        <w:rPr>
          <w:rFonts w:hint="eastAsia" w:eastAsia="仿宋_GB2312"/>
          <w:color w:val="000000"/>
          <w:spacing w:val="6"/>
          <w:sz w:val="24"/>
        </w:rPr>
        <w:t>人民法院拟司法处置</w:t>
      </w:r>
      <w:r>
        <w:rPr>
          <w:rFonts w:hint="eastAsia" w:eastAsia="仿宋_GB2312"/>
          <w:color w:val="000000"/>
          <w:spacing w:val="6"/>
          <w:sz w:val="24"/>
          <w:lang w:eastAsia="zh-CN"/>
        </w:rPr>
        <w:t>周某、叶某</w:t>
      </w:r>
      <w:r>
        <w:rPr>
          <w:rFonts w:hint="eastAsia" w:ascii="仿宋_GB2312" w:eastAsia="仿宋_GB2312"/>
          <w:color w:val="000000"/>
          <w:spacing w:val="10"/>
          <w:sz w:val="24"/>
        </w:rPr>
        <w:t>的</w:t>
      </w:r>
      <w:r>
        <w:rPr>
          <w:rFonts w:hint="eastAsia" w:eastAsia="仿宋_GB2312"/>
          <w:color w:val="000000"/>
          <w:spacing w:val="6"/>
          <w:sz w:val="24"/>
        </w:rPr>
        <w:t>不动产资产</w:t>
      </w:r>
      <w:r>
        <w:rPr>
          <w:rFonts w:hint="eastAsia" w:ascii="仿宋_GB2312" w:eastAsia="仿宋_GB2312"/>
          <w:color w:val="000000"/>
          <w:spacing w:val="10"/>
          <w:sz w:val="24"/>
        </w:rPr>
        <w:t>提供价值参考。</w:t>
      </w:r>
    </w:p>
    <w:p>
      <w:pPr>
        <w:spacing w:line="520" w:lineRule="exact"/>
        <w:ind w:left="13" w:leftChars="6" w:firstLine="488" w:firstLineChars="194"/>
        <w:rPr>
          <w:rFonts w:ascii="仿宋_GB2312" w:eastAsia="仿宋_GB2312"/>
          <w:color w:val="000000"/>
          <w:spacing w:val="10"/>
          <w:sz w:val="24"/>
        </w:rPr>
      </w:pPr>
      <w:r>
        <w:rPr>
          <w:rFonts w:hint="eastAsia" w:ascii="黑体" w:eastAsia="黑体"/>
          <w:color w:val="000000"/>
          <w:spacing w:val="6"/>
          <w:sz w:val="24"/>
        </w:rPr>
        <w:t>评估对象和范围：</w:t>
      </w:r>
      <w:r>
        <w:rPr>
          <w:rFonts w:hint="eastAsia" w:ascii="仿宋_GB2312" w:eastAsia="仿宋_GB2312"/>
          <w:color w:val="000000"/>
          <w:spacing w:val="10"/>
          <w:sz w:val="24"/>
        </w:rPr>
        <w:t>评估对象为</w:t>
      </w:r>
      <w:r>
        <w:rPr>
          <w:rFonts w:hint="eastAsia" w:ascii="仿宋_GB2312" w:eastAsia="仿宋_GB2312"/>
          <w:color w:val="000000"/>
          <w:spacing w:val="10"/>
          <w:sz w:val="24"/>
          <w:lang w:eastAsia="zh-CN"/>
        </w:rPr>
        <w:t>周某、叶某</w:t>
      </w:r>
      <w:r>
        <w:rPr>
          <w:rFonts w:hint="eastAsia" w:ascii="仿宋_GB2312" w:eastAsia="仿宋_GB2312"/>
          <w:color w:val="000000"/>
          <w:spacing w:val="10"/>
          <w:sz w:val="24"/>
        </w:rPr>
        <w:t>所有</w:t>
      </w:r>
      <w:r>
        <w:rPr>
          <w:rFonts w:hint="eastAsia" w:eastAsia="仿宋_GB2312"/>
          <w:color w:val="000000"/>
          <w:spacing w:val="6"/>
          <w:sz w:val="24"/>
        </w:rPr>
        <w:t>的不动产资产；评估范围为</w:t>
      </w:r>
      <w:r>
        <w:rPr>
          <w:rFonts w:hint="eastAsia" w:eastAsia="仿宋_GB2312"/>
          <w:color w:val="000000"/>
          <w:spacing w:val="6"/>
          <w:sz w:val="24"/>
          <w:lang w:eastAsia="zh-CN"/>
        </w:rPr>
        <w:t>周某、叶某</w:t>
      </w:r>
      <w:r>
        <w:rPr>
          <w:rFonts w:hint="eastAsia" w:ascii="仿宋_GB2312" w:eastAsia="仿宋_GB2312"/>
          <w:color w:val="000000"/>
          <w:spacing w:val="10"/>
          <w:sz w:val="24"/>
        </w:rPr>
        <w:t>位于</w:t>
      </w:r>
      <w:r>
        <w:rPr>
          <w:rFonts w:hint="eastAsia" w:ascii="仿宋_GB2312" w:eastAsia="仿宋_GB2312"/>
          <w:color w:val="000000"/>
          <w:spacing w:val="10"/>
          <w:sz w:val="24"/>
          <w:lang w:eastAsia="zh-CN"/>
        </w:rPr>
        <w:t>龙泉市御江府12幢2单元1504室</w:t>
      </w:r>
      <w:r>
        <w:rPr>
          <w:rFonts w:hint="eastAsia" w:ascii="仿宋_GB2312" w:eastAsia="仿宋_GB2312"/>
          <w:color w:val="000000"/>
          <w:spacing w:val="10"/>
          <w:sz w:val="24"/>
        </w:rPr>
        <w:t>的住宅不动产资产。</w:t>
      </w:r>
    </w:p>
    <w:p>
      <w:pPr>
        <w:spacing w:line="520" w:lineRule="exact"/>
        <w:ind w:left="13" w:leftChars="6" w:firstLine="488" w:firstLineChars="194"/>
        <w:rPr>
          <w:rFonts w:ascii="仿宋_GB2312" w:eastAsia="仿宋_GB2312"/>
          <w:color w:val="000000"/>
          <w:spacing w:val="10"/>
          <w:sz w:val="24"/>
        </w:rPr>
      </w:pPr>
      <w:r>
        <w:rPr>
          <w:rFonts w:hint="eastAsia" w:ascii="黑体" w:eastAsia="黑体"/>
          <w:color w:val="000000"/>
          <w:spacing w:val="6"/>
          <w:sz w:val="24"/>
        </w:rPr>
        <w:t>价值类型：</w:t>
      </w:r>
      <w:r>
        <w:rPr>
          <w:rFonts w:hint="eastAsia" w:ascii="仿宋_GB2312" w:eastAsia="仿宋_GB2312"/>
          <w:color w:val="000000"/>
          <w:spacing w:val="10"/>
          <w:sz w:val="24"/>
        </w:rPr>
        <w:t>市场价值</w:t>
      </w:r>
    </w:p>
    <w:p>
      <w:pPr>
        <w:spacing w:line="520" w:lineRule="exact"/>
        <w:ind w:left="13" w:leftChars="6" w:firstLine="488" w:firstLineChars="194"/>
        <w:rPr>
          <w:rFonts w:hint="eastAsia" w:ascii="黑体" w:eastAsia="黑体"/>
          <w:spacing w:val="6"/>
          <w:sz w:val="24"/>
          <w:lang w:eastAsia="zh-CN"/>
        </w:rPr>
      </w:pPr>
      <w:r>
        <w:rPr>
          <w:rFonts w:hint="eastAsia" w:ascii="黑体" w:eastAsia="黑体"/>
          <w:color w:val="000000"/>
          <w:spacing w:val="6"/>
          <w:sz w:val="24"/>
        </w:rPr>
        <w:t>评估基准日：</w:t>
      </w:r>
      <w:r>
        <w:rPr>
          <w:rFonts w:hint="eastAsia" w:eastAsia="仿宋_GB2312"/>
          <w:sz w:val="24"/>
          <w:lang w:eastAsia="zh-CN"/>
        </w:rPr>
        <w:t>2022年09月22日</w:t>
      </w:r>
    </w:p>
    <w:p>
      <w:pPr>
        <w:spacing w:line="520" w:lineRule="exact"/>
        <w:ind w:left="13" w:leftChars="6" w:firstLine="488" w:firstLineChars="194"/>
        <w:rPr>
          <w:rFonts w:ascii="黑体" w:eastAsia="黑体"/>
          <w:color w:val="000000"/>
          <w:spacing w:val="6"/>
          <w:sz w:val="24"/>
        </w:rPr>
      </w:pPr>
      <w:r>
        <w:rPr>
          <w:rFonts w:hint="eastAsia" w:ascii="黑体" w:eastAsia="黑体"/>
          <w:color w:val="000000"/>
          <w:spacing w:val="6"/>
          <w:sz w:val="24"/>
        </w:rPr>
        <w:t>评估方法：</w:t>
      </w:r>
      <w:r>
        <w:rPr>
          <w:rFonts w:hint="eastAsia" w:eastAsia="仿宋_GB2312"/>
          <w:color w:val="000000"/>
          <w:sz w:val="24"/>
        </w:rPr>
        <w:t>市场法</w:t>
      </w:r>
    </w:p>
    <w:p>
      <w:pPr>
        <w:spacing w:line="520" w:lineRule="exact"/>
        <w:ind w:left="13" w:leftChars="6" w:firstLine="488" w:firstLineChars="194"/>
        <w:rPr>
          <w:rFonts w:ascii="仿宋_GB2312" w:eastAsia="仿宋_GB2312"/>
          <w:spacing w:val="10"/>
          <w:sz w:val="24"/>
        </w:rPr>
      </w:pPr>
      <w:r>
        <w:rPr>
          <w:rFonts w:hint="eastAsia" w:ascii="黑体" w:eastAsia="黑体"/>
          <w:color w:val="000000"/>
          <w:spacing w:val="6"/>
          <w:sz w:val="24"/>
        </w:rPr>
        <w:t>评估结论及其使用有效期：</w:t>
      </w:r>
    </w:p>
    <w:p>
      <w:pPr>
        <w:spacing w:line="520" w:lineRule="exact"/>
        <w:ind w:firstLine="520" w:firstLineChars="200"/>
        <w:rPr>
          <w:rFonts w:eastAsia="仿宋_GB2312"/>
          <w:b/>
          <w:sz w:val="24"/>
        </w:rPr>
      </w:pPr>
      <w:r>
        <w:rPr>
          <w:rFonts w:hint="eastAsia" w:ascii="仿宋_GB2312" w:eastAsia="仿宋_GB2312"/>
          <w:spacing w:val="10"/>
          <w:sz w:val="24"/>
        </w:rPr>
        <w:t>本次评估结论采用市场法评估结果，</w:t>
      </w:r>
      <w:r>
        <w:rPr>
          <w:rFonts w:hint="eastAsia" w:ascii="仿宋_GB2312" w:eastAsia="仿宋_GB2312"/>
          <w:color w:val="000000"/>
          <w:spacing w:val="10"/>
          <w:sz w:val="24"/>
          <w:lang w:eastAsia="zh-CN"/>
        </w:rPr>
        <w:t>周某、叶某</w:t>
      </w:r>
      <w:r>
        <w:rPr>
          <w:rFonts w:hint="eastAsia" w:ascii="仿宋_GB2312" w:eastAsia="仿宋_GB2312"/>
          <w:color w:val="000000"/>
          <w:spacing w:val="10"/>
          <w:sz w:val="24"/>
        </w:rPr>
        <w:t>位于</w:t>
      </w:r>
      <w:r>
        <w:rPr>
          <w:rFonts w:hint="eastAsia" w:ascii="仿宋_GB2312" w:eastAsia="仿宋_GB2312"/>
          <w:color w:val="000000"/>
          <w:spacing w:val="10"/>
          <w:sz w:val="24"/>
          <w:lang w:eastAsia="zh-CN"/>
        </w:rPr>
        <w:t>龙泉市御江府12幢2单元1504室</w:t>
      </w:r>
      <w:r>
        <w:rPr>
          <w:rFonts w:hint="eastAsia" w:ascii="仿宋_GB2312" w:eastAsia="仿宋_GB2312"/>
          <w:color w:val="000000"/>
          <w:spacing w:val="10"/>
          <w:sz w:val="24"/>
        </w:rPr>
        <w:t>的住宅不动产</w:t>
      </w:r>
      <w:r>
        <w:rPr>
          <w:rFonts w:hint="eastAsia" w:ascii="仿宋_GB2312" w:eastAsia="仿宋_GB2312"/>
          <w:spacing w:val="10"/>
          <w:sz w:val="24"/>
        </w:rPr>
        <w:t>资产评估价值为</w:t>
      </w:r>
      <w:r>
        <w:rPr>
          <w:rFonts w:hint="eastAsia" w:eastAsia="仿宋_GB2312"/>
          <w:sz w:val="24"/>
        </w:rPr>
        <w:t>大写人民币</w:t>
      </w:r>
      <w:r>
        <w:rPr>
          <w:rFonts w:hint="eastAsia" w:ascii="仿宋_GB2312" w:eastAsia="仿宋_GB2312"/>
          <w:b/>
          <w:bCs/>
          <w:sz w:val="28"/>
          <w:szCs w:val="28"/>
        </w:rPr>
        <w:fldChar w:fldCharType="begin"/>
      </w:r>
      <w:r>
        <w:rPr>
          <w:rFonts w:hint="eastAsia" w:ascii="仿宋_GB2312" w:eastAsia="仿宋_GB2312"/>
          <w:b/>
          <w:bCs/>
          <w:sz w:val="28"/>
          <w:szCs w:val="28"/>
        </w:rPr>
        <w:instrText xml:space="preserve"> = 2168000 \* CHINESENUM2 </w:instrText>
      </w:r>
      <w:r>
        <w:rPr>
          <w:rFonts w:hint="eastAsia" w:ascii="仿宋_GB2312" w:eastAsia="仿宋_GB2312"/>
          <w:b/>
          <w:bCs/>
          <w:sz w:val="28"/>
          <w:szCs w:val="28"/>
        </w:rPr>
        <w:fldChar w:fldCharType="separate"/>
      </w:r>
      <w:r>
        <w:rPr>
          <w:rFonts w:hint="eastAsia" w:ascii="仿宋_GB2312" w:eastAsia="仿宋_GB2312"/>
          <w:b/>
          <w:bCs/>
          <w:sz w:val="28"/>
          <w:szCs w:val="28"/>
        </w:rPr>
        <w:fldChar w:fldCharType="begin"/>
      </w:r>
      <w:r>
        <w:rPr>
          <w:rFonts w:hint="eastAsia" w:ascii="仿宋_GB2312" w:eastAsia="仿宋_GB2312"/>
          <w:b/>
          <w:bCs/>
          <w:sz w:val="28"/>
          <w:szCs w:val="28"/>
        </w:rPr>
        <w:instrText xml:space="preserve"> = 271 \* CHINESENUM2 \* MERGEFORMAT </w:instrText>
      </w:r>
      <w:r>
        <w:rPr>
          <w:rFonts w:hint="eastAsia" w:ascii="仿宋_GB2312" w:eastAsia="仿宋_GB2312"/>
          <w:b/>
          <w:bCs/>
          <w:sz w:val="28"/>
          <w:szCs w:val="28"/>
        </w:rPr>
        <w:fldChar w:fldCharType="separate"/>
      </w:r>
      <w:r>
        <w:rPr>
          <w:rFonts w:hint="eastAsia" w:ascii="仿宋_GB2312" w:eastAsia="仿宋_GB2312"/>
          <w:b/>
          <w:bCs/>
          <w:sz w:val="28"/>
          <w:szCs w:val="28"/>
        </w:rPr>
        <w:t>贰佰</w:t>
      </w:r>
      <w:r>
        <w:rPr>
          <w:rFonts w:hint="eastAsia" w:ascii="仿宋_GB2312" w:eastAsia="仿宋_GB2312"/>
          <w:b/>
          <w:bCs/>
          <w:sz w:val="28"/>
          <w:szCs w:val="28"/>
          <w:lang w:eastAsia="zh-CN"/>
        </w:rPr>
        <w:t>捌</w:t>
      </w:r>
      <w:r>
        <w:rPr>
          <w:rFonts w:hint="eastAsia" w:ascii="仿宋_GB2312" w:eastAsia="仿宋_GB2312"/>
          <w:b/>
          <w:bCs/>
          <w:sz w:val="28"/>
          <w:szCs w:val="28"/>
        </w:rPr>
        <w:fldChar w:fldCharType="end"/>
      </w:r>
      <w:r>
        <w:rPr>
          <w:rFonts w:hint="eastAsia" w:ascii="仿宋_GB2312" w:eastAsia="仿宋_GB2312"/>
          <w:b/>
          <w:bCs/>
          <w:sz w:val="28"/>
          <w:szCs w:val="28"/>
          <w:lang w:eastAsia="zh-CN"/>
        </w:rPr>
        <w:t>拾</w:t>
      </w:r>
      <w:r>
        <w:rPr>
          <w:rFonts w:hint="eastAsia" w:ascii="仿宋_GB2312" w:eastAsia="仿宋_GB2312"/>
          <w:b/>
          <w:bCs/>
          <w:sz w:val="28"/>
          <w:szCs w:val="28"/>
        </w:rPr>
        <w:t>万元整</w:t>
      </w:r>
      <w:r>
        <w:rPr>
          <w:rFonts w:hint="eastAsia" w:ascii="仿宋_GB2312" w:eastAsia="仿宋_GB2312"/>
          <w:b/>
          <w:bCs/>
          <w:sz w:val="28"/>
          <w:szCs w:val="28"/>
        </w:rPr>
        <w:fldChar w:fldCharType="end"/>
      </w:r>
      <w:r>
        <w:rPr>
          <w:rFonts w:hint="eastAsia" w:ascii="仿宋_GB2312" w:hAnsi="Courier New" w:eastAsia="仿宋_GB2312"/>
          <w:b/>
          <w:bCs/>
          <w:sz w:val="24"/>
        </w:rPr>
        <w:t>（￥</w:t>
      </w:r>
      <w:r>
        <w:rPr>
          <w:rFonts w:hint="eastAsia" w:ascii="仿宋_GB2312" w:hAnsi="Courier New" w:eastAsia="仿宋_GB2312"/>
          <w:b/>
          <w:bCs/>
          <w:sz w:val="28"/>
          <w:szCs w:val="28"/>
          <w:lang w:val="en-US" w:eastAsia="zh-CN"/>
        </w:rPr>
        <w:t>280</w:t>
      </w:r>
      <w:r>
        <w:rPr>
          <w:rFonts w:hint="eastAsia" w:ascii="仿宋_GB2312" w:hAnsi="Courier New" w:eastAsia="仿宋_GB2312"/>
          <w:b/>
          <w:bCs/>
          <w:sz w:val="28"/>
          <w:szCs w:val="28"/>
        </w:rPr>
        <w:t>.00</w:t>
      </w:r>
      <w:r>
        <w:rPr>
          <w:rFonts w:hint="eastAsia" w:ascii="仿宋_GB2312" w:hAnsi="Courier New" w:eastAsia="仿宋_GB2312"/>
          <w:b/>
          <w:bCs/>
          <w:sz w:val="24"/>
        </w:rPr>
        <w:t>万元）。</w:t>
      </w:r>
    </w:p>
    <w:p>
      <w:pPr>
        <w:spacing w:line="520" w:lineRule="exact"/>
        <w:ind w:left="13" w:leftChars="6" w:firstLine="488" w:firstLineChars="194"/>
        <w:rPr>
          <w:rFonts w:eastAsia="仿宋_GB2312"/>
          <w:color w:val="000000"/>
          <w:spacing w:val="6"/>
          <w:sz w:val="24"/>
        </w:rPr>
      </w:pPr>
      <w:r>
        <w:rPr>
          <w:rFonts w:hint="eastAsia" w:eastAsia="仿宋_GB2312"/>
          <w:spacing w:val="6"/>
          <w:sz w:val="24"/>
        </w:rPr>
        <w:t>上述评估结论自评估基准日起壹年内使用有效，逾</w:t>
      </w:r>
      <w:r>
        <w:rPr>
          <w:rFonts w:hint="eastAsia" w:eastAsia="仿宋_GB2312"/>
          <w:color w:val="000000"/>
          <w:spacing w:val="6"/>
          <w:sz w:val="24"/>
        </w:rPr>
        <w:t>期使用无效。</w:t>
      </w:r>
    </w:p>
    <w:p>
      <w:pPr>
        <w:spacing w:line="520" w:lineRule="exact"/>
        <w:ind w:left="13" w:leftChars="6" w:firstLine="491" w:firstLineChars="194"/>
        <w:rPr>
          <w:rFonts w:ascii="黑体" w:eastAsia="黑体"/>
          <w:b/>
          <w:color w:val="000000"/>
          <w:spacing w:val="6"/>
          <w:sz w:val="24"/>
        </w:rPr>
      </w:pPr>
      <w:r>
        <w:rPr>
          <w:rFonts w:hint="eastAsia" w:ascii="黑体" w:eastAsia="黑体"/>
          <w:b/>
          <w:color w:val="000000"/>
          <w:spacing w:val="6"/>
          <w:sz w:val="24"/>
        </w:rPr>
        <w:t>有关本次摘要的说明：</w:t>
      </w:r>
    </w:p>
    <w:p>
      <w:pPr>
        <w:spacing w:line="520" w:lineRule="exact"/>
        <w:ind w:left="13" w:leftChars="6" w:firstLine="488" w:firstLineChars="194"/>
        <w:rPr>
          <w:rFonts w:eastAsia="仿宋_GB2312"/>
          <w:spacing w:val="6"/>
          <w:sz w:val="24"/>
        </w:rPr>
      </w:pPr>
      <w:r>
        <w:rPr>
          <w:rFonts w:hint="eastAsia" w:eastAsia="仿宋_GB2312"/>
          <w:spacing w:val="6"/>
          <w:sz w:val="24"/>
        </w:rPr>
        <w:t>（一）本评估报告仅供委托方和资产占有方为本次委托评估特定目的使用，不得用于其他目的。</w:t>
      </w:r>
    </w:p>
    <w:p>
      <w:pPr>
        <w:spacing w:line="520" w:lineRule="exact"/>
        <w:ind w:left="13" w:leftChars="6" w:firstLine="488" w:firstLineChars="194"/>
        <w:rPr>
          <w:rFonts w:ascii="仿宋_GB2312" w:hAnsi="宋体" w:eastAsia="仿宋_GB2312"/>
          <w:color w:val="000000"/>
          <w:sz w:val="24"/>
        </w:rPr>
      </w:pPr>
      <w:r>
        <w:rPr>
          <w:rFonts w:hint="eastAsia" w:eastAsia="仿宋_GB2312"/>
          <w:spacing w:val="6"/>
          <w:sz w:val="24"/>
        </w:rPr>
        <w:t>（二）</w:t>
      </w:r>
      <w:r>
        <w:rPr>
          <w:rFonts w:hint="eastAsia" w:ascii="仿宋_GB2312" w:hAnsi="宋体" w:eastAsia="仿宋_GB2312"/>
          <w:color w:val="000000"/>
          <w:sz w:val="24"/>
        </w:rPr>
        <w:t>本报告是在本报告正文中的假设条件成立为前提，如果假设条件的改变，将影响评估结果。</w:t>
      </w:r>
    </w:p>
    <w:p>
      <w:pPr>
        <w:spacing w:line="520" w:lineRule="exact"/>
        <w:ind w:left="13" w:leftChars="6" w:firstLine="488" w:firstLineChars="194"/>
        <w:rPr>
          <w:rFonts w:ascii="仿宋_GB2312" w:hAnsi="宋体" w:eastAsia="仿宋_GB2312"/>
          <w:color w:val="000000"/>
          <w:sz w:val="24"/>
        </w:rPr>
      </w:pPr>
      <w:r>
        <w:rPr>
          <w:rFonts w:hint="eastAsia" w:eastAsia="仿宋_GB2312"/>
          <w:spacing w:val="6"/>
          <w:sz w:val="24"/>
        </w:rPr>
        <w:t>（三）</w:t>
      </w:r>
      <w:r>
        <w:rPr>
          <w:rFonts w:hint="eastAsia" w:ascii="仿宋_GB2312" w:hAnsi="宋体" w:eastAsia="仿宋_GB2312"/>
          <w:color w:val="000000"/>
          <w:sz w:val="24"/>
        </w:rPr>
        <w:t>本报告专为委托方及本报告所列明的评估目的而做。未经委托方及我们书面同意，此报告或报告中的任何部分不得向他人提供或公开。除依据法律需公开的情形外，报告的全部或部分内容不得发表于任何公开的媒体上。</w:t>
      </w:r>
    </w:p>
    <w:p>
      <w:pPr>
        <w:spacing w:beforeLines="50" w:line="520" w:lineRule="exact"/>
        <w:ind w:left="13" w:leftChars="6" w:firstLine="488" w:firstLineChars="194"/>
        <w:rPr>
          <w:rFonts w:eastAsia="仿宋_GB2312"/>
          <w:spacing w:val="6"/>
          <w:sz w:val="24"/>
        </w:rPr>
      </w:pPr>
      <w:r>
        <w:rPr>
          <w:rFonts w:hint="eastAsia" w:eastAsia="仿宋_GB2312"/>
          <w:spacing w:val="6"/>
          <w:sz w:val="24"/>
        </w:rPr>
        <w:t>（四）本报告评估结论是对</w:t>
      </w:r>
      <w:r>
        <w:rPr>
          <w:rFonts w:hint="eastAsia" w:eastAsia="仿宋_GB2312"/>
          <w:spacing w:val="6"/>
          <w:sz w:val="24"/>
          <w:lang w:eastAsia="zh-CN"/>
        </w:rPr>
        <w:t>2022年09月22日</w:t>
      </w:r>
      <w:r>
        <w:rPr>
          <w:rFonts w:hint="eastAsia" w:eastAsia="仿宋_GB2312"/>
          <w:spacing w:val="6"/>
          <w:sz w:val="24"/>
        </w:rPr>
        <w:t>这一基准日所评估资产价值的公允反映，我公司对这一基准日以后该资产价值发生的重大变化不负任何责任。发生评估基准日期后事项时，不能直接使用评估结论。</w:t>
      </w:r>
    </w:p>
    <w:p>
      <w:pPr>
        <w:spacing w:beforeLines="50" w:line="520" w:lineRule="exact"/>
        <w:ind w:left="13" w:leftChars="6" w:firstLine="488" w:firstLineChars="194"/>
        <w:rPr>
          <w:rFonts w:eastAsia="仿宋_GB2312"/>
          <w:spacing w:val="6"/>
          <w:sz w:val="24"/>
        </w:rPr>
      </w:pPr>
      <w:r>
        <w:rPr>
          <w:rFonts w:hint="eastAsia" w:eastAsia="仿宋_GB2312"/>
          <w:spacing w:val="6"/>
          <w:sz w:val="24"/>
        </w:rPr>
        <w:t>（五）本次评估结论已适当考虑由于资产流动性和强制变现可能产生的溢价或者折价对评估对象价值的影响。</w:t>
      </w:r>
    </w:p>
    <w:p>
      <w:pPr>
        <w:spacing w:beforeLines="50" w:line="520" w:lineRule="exact"/>
        <w:ind w:left="13" w:leftChars="6" w:firstLine="488" w:firstLineChars="194"/>
        <w:rPr>
          <w:rFonts w:eastAsia="仿宋_GB2312"/>
          <w:spacing w:val="6"/>
          <w:sz w:val="24"/>
        </w:rPr>
      </w:pPr>
      <w:r>
        <w:rPr>
          <w:rFonts w:hint="eastAsia" w:eastAsia="仿宋_GB2312"/>
          <w:spacing w:val="6"/>
          <w:sz w:val="24"/>
        </w:rPr>
        <w:t>（六）对于本评估报告中被评估资产的法律描述或法律事项（包括其权属或负债负担性限制），本公司按准则要求进行了一般性的调查。除在本报告已揭示外，假定评估过程中所评资产的权属为良好的和可在市场上进行交易的。</w:t>
      </w:r>
    </w:p>
    <w:p>
      <w:pPr>
        <w:spacing w:beforeLines="50" w:line="520" w:lineRule="exact"/>
        <w:ind w:left="13" w:leftChars="6" w:firstLine="491" w:firstLineChars="194"/>
        <w:rPr>
          <w:rFonts w:eastAsia="仿宋_GB2312"/>
          <w:b/>
          <w:spacing w:val="6"/>
          <w:sz w:val="24"/>
        </w:rPr>
      </w:pPr>
      <w:r>
        <w:rPr>
          <w:rFonts w:hint="eastAsia" w:eastAsia="仿宋_GB2312"/>
          <w:b/>
          <w:spacing w:val="6"/>
          <w:sz w:val="24"/>
        </w:rPr>
        <w:t>以上内容系评估报告正文之摘要，欲了解本次评估的全面情况，应认真阅读评估报告正文全文并需要特别关注“特别事项说明”对评估结论的影响。</w:t>
      </w:r>
    </w:p>
    <w:p>
      <w:pPr>
        <w:spacing w:line="500" w:lineRule="exact"/>
        <w:ind w:left="13" w:leftChars="6" w:firstLine="465" w:firstLineChars="194"/>
        <w:rPr>
          <w:rFonts w:ascii="仿宋_GB2312" w:hAnsi="宋体" w:eastAsia="仿宋_GB2312"/>
          <w:color w:val="000000"/>
          <w:sz w:val="24"/>
        </w:rPr>
      </w:pPr>
    </w:p>
    <w:p>
      <w:pPr>
        <w:spacing w:line="500" w:lineRule="exact"/>
        <w:ind w:left="13" w:leftChars="6" w:firstLine="488" w:firstLineChars="194"/>
        <w:rPr>
          <w:rFonts w:eastAsia="仿宋_GB2312"/>
          <w:color w:val="000000"/>
          <w:spacing w:val="6"/>
          <w:sz w:val="24"/>
        </w:rPr>
      </w:pPr>
    </w:p>
    <w:p>
      <w:pPr>
        <w:widowControl/>
        <w:tabs>
          <w:tab w:val="left" w:pos="8306"/>
        </w:tabs>
        <w:spacing w:line="360" w:lineRule="auto"/>
        <w:rPr>
          <w:rFonts w:eastAsia="仿宋_GB2312"/>
          <w:color w:val="000000"/>
          <w:spacing w:val="6"/>
          <w:sz w:val="28"/>
        </w:rPr>
      </w:pPr>
    </w:p>
    <w:p>
      <w:pPr>
        <w:widowControl/>
        <w:tabs>
          <w:tab w:val="left" w:pos="8306"/>
        </w:tabs>
        <w:spacing w:line="360" w:lineRule="auto"/>
        <w:rPr>
          <w:rFonts w:eastAsia="仿宋_GB2312"/>
          <w:color w:val="000000"/>
          <w:spacing w:val="6"/>
          <w:sz w:val="28"/>
        </w:rPr>
      </w:pPr>
    </w:p>
    <w:p>
      <w:pPr>
        <w:widowControl/>
        <w:tabs>
          <w:tab w:val="left" w:pos="8306"/>
        </w:tabs>
        <w:spacing w:line="360" w:lineRule="auto"/>
        <w:rPr>
          <w:rFonts w:eastAsia="仿宋_GB2312"/>
          <w:color w:val="000000"/>
          <w:spacing w:val="6"/>
          <w:sz w:val="28"/>
        </w:rPr>
      </w:pPr>
    </w:p>
    <w:p>
      <w:pPr>
        <w:widowControl/>
        <w:tabs>
          <w:tab w:val="left" w:pos="8306"/>
        </w:tabs>
        <w:spacing w:line="360" w:lineRule="auto"/>
        <w:rPr>
          <w:rFonts w:eastAsia="仿宋_GB2312"/>
          <w:color w:val="000000"/>
          <w:spacing w:val="6"/>
          <w:sz w:val="28"/>
        </w:rPr>
      </w:pPr>
    </w:p>
    <w:p>
      <w:pPr>
        <w:widowControl/>
        <w:tabs>
          <w:tab w:val="left" w:pos="8306"/>
        </w:tabs>
        <w:spacing w:line="360" w:lineRule="auto"/>
        <w:rPr>
          <w:rFonts w:eastAsia="仿宋_GB2312"/>
          <w:color w:val="000000"/>
          <w:spacing w:val="6"/>
          <w:sz w:val="28"/>
        </w:rPr>
      </w:pPr>
    </w:p>
    <w:p>
      <w:pPr>
        <w:widowControl/>
        <w:tabs>
          <w:tab w:val="left" w:pos="8306"/>
        </w:tabs>
        <w:spacing w:line="360" w:lineRule="auto"/>
        <w:rPr>
          <w:rFonts w:eastAsia="仿宋_GB2312"/>
          <w:color w:val="000000"/>
          <w:spacing w:val="6"/>
          <w:sz w:val="28"/>
        </w:rPr>
      </w:pPr>
    </w:p>
    <w:p>
      <w:pPr>
        <w:widowControl/>
        <w:tabs>
          <w:tab w:val="left" w:pos="8306"/>
        </w:tabs>
        <w:spacing w:line="360" w:lineRule="auto"/>
        <w:rPr>
          <w:rFonts w:eastAsia="仿宋_GB2312"/>
          <w:color w:val="000000"/>
          <w:spacing w:val="6"/>
          <w:sz w:val="28"/>
        </w:rPr>
      </w:pPr>
    </w:p>
    <w:p>
      <w:pPr>
        <w:widowControl/>
        <w:tabs>
          <w:tab w:val="left" w:pos="8306"/>
        </w:tabs>
        <w:spacing w:line="360" w:lineRule="auto"/>
        <w:rPr>
          <w:rFonts w:eastAsia="仿宋_GB2312"/>
          <w:color w:val="000000"/>
          <w:spacing w:val="6"/>
          <w:sz w:val="28"/>
        </w:rPr>
      </w:pPr>
    </w:p>
    <w:p>
      <w:pPr>
        <w:widowControl/>
        <w:tabs>
          <w:tab w:val="left" w:pos="8306"/>
        </w:tabs>
        <w:spacing w:line="360" w:lineRule="auto"/>
        <w:rPr>
          <w:rFonts w:eastAsia="仿宋_GB2312"/>
          <w:color w:val="000000"/>
          <w:spacing w:val="6"/>
          <w:sz w:val="28"/>
        </w:rPr>
      </w:pPr>
    </w:p>
    <w:p>
      <w:pPr>
        <w:jc w:val="both"/>
        <w:rPr>
          <w:rFonts w:ascii="黑体" w:eastAsia="黑体"/>
          <w:b/>
          <w:color w:val="000000"/>
          <w:kern w:val="0"/>
          <w:sz w:val="44"/>
        </w:rPr>
      </w:pPr>
    </w:p>
    <w:p>
      <w:pPr>
        <w:jc w:val="center"/>
        <w:rPr>
          <w:rFonts w:ascii="黑体" w:eastAsia="黑体"/>
          <w:b/>
          <w:color w:val="000000"/>
          <w:kern w:val="0"/>
          <w:sz w:val="44"/>
        </w:rPr>
      </w:pPr>
      <w:r>
        <w:rPr>
          <w:rFonts w:hint="eastAsia" w:ascii="黑体" w:eastAsia="黑体"/>
          <w:b/>
          <w:color w:val="000000"/>
          <w:kern w:val="0"/>
          <w:sz w:val="44"/>
          <w:lang w:eastAsia="zh-CN"/>
        </w:rPr>
        <w:t>龙泉市</w:t>
      </w:r>
      <w:r>
        <w:rPr>
          <w:rFonts w:hint="eastAsia" w:ascii="黑体" w:eastAsia="黑体"/>
          <w:b/>
          <w:color w:val="000000"/>
          <w:kern w:val="0"/>
          <w:sz w:val="44"/>
        </w:rPr>
        <w:t>人民法院因司法处置</w:t>
      </w:r>
    </w:p>
    <w:p>
      <w:pPr>
        <w:jc w:val="center"/>
        <w:rPr>
          <w:rFonts w:ascii="黑体" w:eastAsia="黑体"/>
          <w:b/>
          <w:color w:val="000000"/>
          <w:kern w:val="0"/>
          <w:sz w:val="44"/>
        </w:rPr>
      </w:pPr>
      <w:r>
        <w:rPr>
          <w:rFonts w:hint="eastAsia" w:ascii="黑体" w:eastAsia="黑体"/>
          <w:b/>
          <w:color w:val="000000"/>
          <w:kern w:val="0"/>
          <w:sz w:val="44"/>
        </w:rPr>
        <w:t>涉及</w:t>
      </w:r>
      <w:r>
        <w:rPr>
          <w:rFonts w:hint="eastAsia" w:ascii="黑体" w:eastAsia="黑体"/>
          <w:b/>
          <w:color w:val="000000"/>
          <w:kern w:val="0"/>
          <w:sz w:val="44"/>
          <w:lang w:eastAsia="zh-CN"/>
        </w:rPr>
        <w:t>周某、叶某</w:t>
      </w:r>
      <w:r>
        <w:rPr>
          <w:rFonts w:hint="eastAsia" w:ascii="黑体" w:eastAsia="黑体"/>
          <w:b/>
          <w:color w:val="000000"/>
          <w:kern w:val="0"/>
          <w:sz w:val="44"/>
        </w:rPr>
        <w:t>的不动产项目</w:t>
      </w:r>
    </w:p>
    <w:p>
      <w:pPr>
        <w:jc w:val="center"/>
        <w:rPr>
          <w:rFonts w:ascii="黑体" w:eastAsia="黑体"/>
          <w:b/>
          <w:color w:val="000000"/>
          <w:kern w:val="0"/>
          <w:sz w:val="44"/>
        </w:rPr>
      </w:pPr>
      <w:r>
        <w:rPr>
          <w:rFonts w:hint="eastAsia" w:ascii="黑体" w:eastAsia="黑体"/>
          <w:b/>
          <w:color w:val="000000"/>
          <w:kern w:val="0"/>
          <w:sz w:val="44"/>
        </w:rPr>
        <w:t>资产评估报告</w:t>
      </w:r>
    </w:p>
    <w:p>
      <w:pPr>
        <w:spacing w:line="360" w:lineRule="auto"/>
        <w:ind w:left="561" w:leftChars="267" w:firstLine="2160" w:firstLineChars="900"/>
        <w:rPr>
          <w:rFonts w:eastAsia="仿宋_GB2312"/>
          <w:color w:val="000000"/>
          <w:sz w:val="24"/>
        </w:rPr>
      </w:pPr>
      <w:r>
        <w:rPr>
          <w:rFonts w:hint="eastAsia" w:eastAsia="仿宋_GB2312"/>
          <w:color w:val="000000"/>
          <w:sz w:val="24"/>
        </w:rPr>
        <w:t>浙大恒评报字（</w:t>
      </w:r>
      <w:r>
        <w:rPr>
          <w:rFonts w:eastAsia="仿宋_GB2312"/>
          <w:color w:val="000000"/>
          <w:sz w:val="24"/>
        </w:rPr>
        <w:t>20</w:t>
      </w:r>
      <w:r>
        <w:rPr>
          <w:rFonts w:hint="eastAsia" w:eastAsia="仿宋_GB2312"/>
          <w:color w:val="000000"/>
          <w:sz w:val="24"/>
        </w:rPr>
        <w:t>2</w:t>
      </w:r>
      <w:r>
        <w:rPr>
          <w:rFonts w:hint="eastAsia" w:eastAsia="仿宋_GB2312"/>
          <w:color w:val="000000"/>
          <w:sz w:val="24"/>
          <w:lang w:val="en-US" w:eastAsia="zh-CN"/>
        </w:rPr>
        <w:t>2</w:t>
      </w:r>
      <w:r>
        <w:rPr>
          <w:rFonts w:hint="eastAsia" w:eastAsia="仿宋_GB2312"/>
          <w:color w:val="000000"/>
          <w:sz w:val="24"/>
        </w:rPr>
        <w:t>）第</w:t>
      </w:r>
      <w:r>
        <w:rPr>
          <w:rFonts w:hint="eastAsia" w:eastAsia="仿宋_GB2312"/>
          <w:color w:val="000000"/>
          <w:sz w:val="24"/>
          <w:lang w:val="en-US" w:eastAsia="zh-CN"/>
        </w:rPr>
        <w:t>180</w:t>
      </w:r>
      <w:r>
        <w:rPr>
          <w:rFonts w:hint="eastAsia" w:eastAsia="仿宋_GB2312"/>
          <w:color w:val="000000"/>
          <w:sz w:val="24"/>
        </w:rPr>
        <w:t>号</w:t>
      </w:r>
    </w:p>
    <w:p>
      <w:pPr>
        <w:widowControl/>
        <w:spacing w:line="360" w:lineRule="auto"/>
        <w:ind w:right="-6" w:rightChars="-3"/>
        <w:rPr>
          <w:rFonts w:eastAsia="仿宋_GB2312"/>
          <w:color w:val="000000"/>
          <w:spacing w:val="6"/>
          <w:kern w:val="0"/>
          <w:sz w:val="24"/>
        </w:rPr>
      </w:pPr>
    </w:p>
    <w:p>
      <w:pPr>
        <w:widowControl/>
        <w:spacing w:line="520" w:lineRule="exact"/>
        <w:ind w:right="-6" w:rightChars="-3"/>
        <w:rPr>
          <w:rFonts w:eastAsia="仿宋_GB2312"/>
          <w:b/>
          <w:color w:val="000000"/>
          <w:spacing w:val="6"/>
          <w:kern w:val="0"/>
          <w:sz w:val="24"/>
        </w:rPr>
      </w:pPr>
      <w:r>
        <w:rPr>
          <w:rFonts w:hint="eastAsia" w:eastAsia="仿宋_GB2312"/>
          <w:b/>
          <w:color w:val="000000"/>
          <w:spacing w:val="6"/>
          <w:kern w:val="0"/>
          <w:sz w:val="24"/>
          <w:lang w:eastAsia="zh-CN"/>
        </w:rPr>
        <w:t>龙泉市</w:t>
      </w:r>
      <w:r>
        <w:rPr>
          <w:rFonts w:hint="eastAsia" w:eastAsia="仿宋_GB2312"/>
          <w:b/>
          <w:color w:val="000000"/>
          <w:spacing w:val="6"/>
          <w:kern w:val="0"/>
          <w:sz w:val="24"/>
        </w:rPr>
        <w:t>人民法院：</w:t>
      </w:r>
    </w:p>
    <w:p>
      <w:pPr>
        <w:widowControl/>
        <w:spacing w:line="500" w:lineRule="exact"/>
        <w:ind w:right="-6" w:rightChars="-3" w:firstLine="554" w:firstLineChars="220"/>
        <w:rPr>
          <w:rFonts w:eastAsia="仿宋_GB2312"/>
          <w:color w:val="000000"/>
          <w:spacing w:val="6"/>
          <w:kern w:val="0"/>
          <w:sz w:val="24"/>
        </w:rPr>
      </w:pPr>
      <w:r>
        <w:rPr>
          <w:rFonts w:hint="eastAsia" w:eastAsia="仿宋_GB2312"/>
          <w:color w:val="000000"/>
          <w:spacing w:val="6"/>
          <w:kern w:val="0"/>
          <w:sz w:val="24"/>
        </w:rPr>
        <w:t>我们接受</w:t>
      </w:r>
      <w:r>
        <w:rPr>
          <w:rFonts w:hint="eastAsia" w:eastAsia="仿宋_GB2312"/>
          <w:color w:val="000000"/>
          <w:spacing w:val="6"/>
          <w:kern w:val="0"/>
          <w:sz w:val="24"/>
          <w:lang w:eastAsia="zh-CN"/>
        </w:rPr>
        <w:t>龙泉市</w:t>
      </w:r>
      <w:r>
        <w:rPr>
          <w:rFonts w:hint="eastAsia" w:eastAsia="仿宋_GB2312"/>
          <w:color w:val="000000"/>
          <w:spacing w:val="6"/>
          <w:kern w:val="0"/>
          <w:sz w:val="24"/>
        </w:rPr>
        <w:t>人民法院(简称贵院,下同)委托，根据国家法律法规和资产评估准则的规定，本着客观、独立、公正、科学的原则，按照公认的资产评估方法，对贵院拟司法处置涉及的</w:t>
      </w:r>
      <w:r>
        <w:rPr>
          <w:rFonts w:hint="eastAsia" w:eastAsia="仿宋_GB2312"/>
          <w:color w:val="000000"/>
          <w:spacing w:val="6"/>
          <w:kern w:val="0"/>
          <w:sz w:val="24"/>
          <w:lang w:eastAsia="zh-CN"/>
        </w:rPr>
        <w:t>周某、叶某</w:t>
      </w:r>
      <w:r>
        <w:rPr>
          <w:rFonts w:hint="eastAsia" w:eastAsia="仿宋_GB2312"/>
          <w:color w:val="000000"/>
          <w:spacing w:val="6"/>
          <w:kern w:val="0"/>
          <w:sz w:val="24"/>
        </w:rPr>
        <w:t>位于</w:t>
      </w:r>
      <w:r>
        <w:rPr>
          <w:rFonts w:hint="eastAsia" w:eastAsia="仿宋_GB2312"/>
          <w:color w:val="000000"/>
          <w:spacing w:val="6"/>
          <w:kern w:val="0"/>
          <w:sz w:val="24"/>
          <w:lang w:eastAsia="zh-CN"/>
        </w:rPr>
        <w:t>龙泉市御江府12幢2单元1504室</w:t>
      </w:r>
      <w:r>
        <w:rPr>
          <w:rFonts w:hint="eastAsia" w:eastAsia="仿宋_GB2312"/>
          <w:color w:val="000000"/>
          <w:spacing w:val="6"/>
          <w:kern w:val="0"/>
          <w:sz w:val="24"/>
        </w:rPr>
        <w:t>的住宅不动产资产进行了评估。</w:t>
      </w:r>
    </w:p>
    <w:p>
      <w:pPr>
        <w:widowControl/>
        <w:spacing w:line="500" w:lineRule="exact"/>
        <w:ind w:right="-6" w:rightChars="-3" w:firstLine="554" w:firstLineChars="220"/>
        <w:rPr>
          <w:rFonts w:eastAsia="仿宋_GB2312"/>
          <w:color w:val="000000"/>
          <w:spacing w:val="6"/>
          <w:kern w:val="0"/>
          <w:sz w:val="24"/>
        </w:rPr>
      </w:pPr>
      <w:r>
        <w:rPr>
          <w:rFonts w:hint="eastAsia" w:eastAsia="仿宋_GB2312"/>
          <w:color w:val="000000"/>
          <w:spacing w:val="6"/>
          <w:kern w:val="0"/>
          <w:sz w:val="24"/>
        </w:rPr>
        <w:t>委托方和资产占有方的责任是提供必要的资料并保证所提供资料的真实性、合法性与完整性，受托评估方的责任是按照资产评估准则计划和实施评估工作，对评估对象在评估基准日特定目的下的价值进行分析、估算并发表专业意见。本公司评估人员按照必要的评估程序对委托评估的资产实施了产权核实、技术调查以及其他必要的评估程序，对委估资产在</w:t>
      </w:r>
      <w:r>
        <w:rPr>
          <w:rFonts w:hint="eastAsia" w:eastAsia="仿宋_GB2312"/>
          <w:color w:val="000000"/>
          <w:spacing w:val="6"/>
          <w:kern w:val="0"/>
          <w:sz w:val="24"/>
          <w:lang w:eastAsia="zh-CN"/>
        </w:rPr>
        <w:t>2022年09月22日</w:t>
      </w:r>
      <w:r>
        <w:rPr>
          <w:rFonts w:hint="eastAsia" w:eastAsia="仿宋_GB2312"/>
          <w:color w:val="000000"/>
          <w:spacing w:val="6"/>
          <w:kern w:val="0"/>
          <w:sz w:val="24"/>
        </w:rPr>
        <w:t>所表现的市场价值做出了公允评估。</w:t>
      </w:r>
    </w:p>
    <w:p>
      <w:pPr>
        <w:spacing w:line="500" w:lineRule="exact"/>
        <w:rPr>
          <w:rFonts w:eastAsia="仿宋_GB2312"/>
          <w:b/>
          <w:color w:val="000000"/>
          <w:spacing w:val="6"/>
          <w:kern w:val="0"/>
          <w:sz w:val="24"/>
        </w:rPr>
      </w:pPr>
      <w:r>
        <w:rPr>
          <w:rFonts w:hint="eastAsia" w:eastAsia="仿宋_GB2312"/>
          <w:b/>
          <w:color w:val="000000"/>
          <w:spacing w:val="6"/>
          <w:kern w:val="0"/>
          <w:sz w:val="24"/>
        </w:rPr>
        <w:t xml:space="preserve">    本评估结果不应被认为是对评估对象未来可实现价格的保证。</w:t>
      </w:r>
    </w:p>
    <w:p>
      <w:pPr>
        <w:keepNext/>
        <w:keepLines/>
        <w:numPr>
          <w:ilvl w:val="0"/>
          <w:numId w:val="4"/>
        </w:numPr>
        <w:tabs>
          <w:tab w:val="left" w:pos="1120"/>
          <w:tab w:val="left" w:pos="1148"/>
          <w:tab w:val="clear" w:pos="1260"/>
        </w:tabs>
        <w:spacing w:before="260" w:after="260" w:line="520" w:lineRule="exact"/>
        <w:ind w:left="0" w:firstLine="574"/>
        <w:outlineLvl w:val="1"/>
        <w:rPr>
          <w:rFonts w:ascii="黑体" w:eastAsia="黑体"/>
          <w:b/>
          <w:color w:val="000000"/>
          <w:sz w:val="24"/>
          <w:szCs w:val="28"/>
        </w:rPr>
      </w:pPr>
      <w:bookmarkStart w:id="7" w:name="_Toc40338552"/>
      <w:bookmarkStart w:id="8" w:name="_Toc471204710"/>
      <w:bookmarkStart w:id="9" w:name="_Toc188763172"/>
      <w:r>
        <w:rPr>
          <w:rFonts w:hint="eastAsia" w:ascii="黑体" w:eastAsia="黑体"/>
          <w:b/>
          <w:color w:val="000000"/>
          <w:sz w:val="24"/>
          <w:szCs w:val="28"/>
        </w:rPr>
        <w:t>委托方、被评估单位和委托方以外的其他评估报告使用者</w:t>
      </w:r>
      <w:bookmarkEnd w:id="7"/>
      <w:bookmarkEnd w:id="8"/>
      <w:bookmarkEnd w:id="9"/>
    </w:p>
    <w:p>
      <w:pPr>
        <w:spacing w:line="520" w:lineRule="exact"/>
        <w:ind w:left="560"/>
        <w:rPr>
          <w:rFonts w:ascii="仿宋_GB2312" w:eastAsia="仿宋_GB2312"/>
          <w:color w:val="000000"/>
          <w:sz w:val="24"/>
        </w:rPr>
      </w:pPr>
      <w:r>
        <w:rPr>
          <w:rFonts w:hint="eastAsia" w:ascii="仿宋_GB2312" w:eastAsia="仿宋_GB2312"/>
          <w:color w:val="000000"/>
          <w:sz w:val="24"/>
        </w:rPr>
        <w:t>（一）委托方和委托方以外的其他评估报告使用者</w:t>
      </w:r>
    </w:p>
    <w:p>
      <w:pPr>
        <w:widowControl/>
        <w:numPr>
          <w:ilvl w:val="0"/>
          <w:numId w:val="5"/>
        </w:numPr>
        <w:tabs>
          <w:tab w:val="left" w:pos="1078"/>
        </w:tabs>
        <w:spacing w:line="520" w:lineRule="exact"/>
        <w:ind w:left="0" w:right="-6" w:rightChars="-3" w:firstLine="588"/>
        <w:rPr>
          <w:rFonts w:ascii="仿宋_GB2312" w:eastAsia="仿宋_GB2312"/>
          <w:color w:val="000000"/>
          <w:spacing w:val="6"/>
          <w:kern w:val="0"/>
          <w:sz w:val="24"/>
        </w:rPr>
      </w:pPr>
      <w:r>
        <w:rPr>
          <w:rFonts w:hint="eastAsia" w:ascii="仿宋_GB2312" w:eastAsia="仿宋_GB2312"/>
          <w:color w:val="000000"/>
          <w:spacing w:val="6"/>
          <w:kern w:val="0"/>
          <w:sz w:val="24"/>
        </w:rPr>
        <w:t>委托方和被评估资产所有权人</w:t>
      </w:r>
    </w:p>
    <w:p>
      <w:pPr>
        <w:widowControl/>
        <w:spacing w:line="520" w:lineRule="exact"/>
        <w:ind w:right="-6" w:rightChars="-3" w:firstLine="554" w:firstLineChars="220"/>
        <w:rPr>
          <w:rFonts w:ascii="仿宋_GB2312" w:eastAsia="仿宋_GB2312"/>
          <w:color w:val="000000"/>
          <w:spacing w:val="6"/>
          <w:sz w:val="24"/>
        </w:rPr>
      </w:pPr>
      <w:r>
        <w:rPr>
          <w:rFonts w:hint="eastAsia" w:ascii="仿宋_GB2312" w:eastAsia="仿宋_GB2312"/>
          <w:color w:val="000000"/>
          <w:spacing w:val="6"/>
          <w:sz w:val="24"/>
        </w:rPr>
        <w:t>本项目的委托方为</w:t>
      </w:r>
      <w:r>
        <w:rPr>
          <w:rFonts w:hint="eastAsia" w:ascii="仿宋_GB2312" w:eastAsia="仿宋_GB2312"/>
          <w:color w:val="000000"/>
          <w:spacing w:val="6"/>
          <w:sz w:val="24"/>
          <w:lang w:eastAsia="zh-CN"/>
        </w:rPr>
        <w:t>龙泉市</w:t>
      </w:r>
      <w:r>
        <w:rPr>
          <w:rFonts w:hint="eastAsia" w:ascii="仿宋_GB2312" w:eastAsia="仿宋_GB2312"/>
          <w:color w:val="000000"/>
          <w:spacing w:val="6"/>
          <w:sz w:val="24"/>
        </w:rPr>
        <w:t>人民法院；</w:t>
      </w:r>
    </w:p>
    <w:p>
      <w:pPr>
        <w:widowControl/>
        <w:spacing w:line="520" w:lineRule="exact"/>
        <w:ind w:right="-6" w:rightChars="-3" w:firstLine="554" w:firstLineChars="220"/>
        <w:rPr>
          <w:rFonts w:ascii="仿宋_GB2312" w:eastAsia="仿宋_GB2312"/>
          <w:color w:val="000000"/>
          <w:spacing w:val="6"/>
          <w:sz w:val="24"/>
        </w:rPr>
      </w:pPr>
      <w:r>
        <w:rPr>
          <w:rFonts w:hint="eastAsia" w:ascii="仿宋_GB2312" w:eastAsia="仿宋_GB2312"/>
          <w:color w:val="000000"/>
          <w:spacing w:val="6"/>
          <w:sz w:val="24"/>
        </w:rPr>
        <w:t>被评估资产所有权人为</w:t>
      </w:r>
      <w:r>
        <w:rPr>
          <w:rFonts w:hint="eastAsia" w:ascii="仿宋_GB2312" w:eastAsia="仿宋_GB2312"/>
          <w:color w:val="000000"/>
          <w:spacing w:val="6"/>
          <w:sz w:val="24"/>
          <w:lang w:eastAsia="zh-CN"/>
        </w:rPr>
        <w:t>周某、叶某</w:t>
      </w:r>
      <w:r>
        <w:rPr>
          <w:rFonts w:hint="eastAsia" w:ascii="仿宋_GB2312" w:eastAsia="仿宋_GB2312"/>
          <w:color w:val="000000"/>
          <w:spacing w:val="6"/>
          <w:sz w:val="24"/>
        </w:rPr>
        <w:t>。</w:t>
      </w:r>
    </w:p>
    <w:p>
      <w:pPr>
        <w:widowControl/>
        <w:spacing w:line="520" w:lineRule="exact"/>
        <w:ind w:right="-6" w:rightChars="-3" w:firstLine="554" w:firstLineChars="220"/>
        <w:rPr>
          <w:rFonts w:ascii="仿宋_GB2312" w:eastAsia="仿宋_GB2312"/>
          <w:color w:val="000000"/>
          <w:spacing w:val="6"/>
          <w:kern w:val="0"/>
          <w:sz w:val="24"/>
        </w:rPr>
      </w:pPr>
      <w:r>
        <w:rPr>
          <w:rFonts w:ascii="仿宋_GB2312" w:eastAsia="仿宋_GB2312"/>
          <w:color w:val="000000"/>
          <w:spacing w:val="6"/>
          <w:kern w:val="0"/>
          <w:sz w:val="24"/>
        </w:rPr>
        <w:t>2</w:t>
      </w:r>
      <w:r>
        <w:rPr>
          <w:rFonts w:hint="eastAsia" w:ascii="仿宋_GB2312" w:eastAsia="仿宋_GB2312"/>
          <w:color w:val="000000"/>
          <w:spacing w:val="6"/>
          <w:kern w:val="0"/>
          <w:sz w:val="24"/>
        </w:rPr>
        <w:t>、委托方以外的其他评估报告使用者</w:t>
      </w:r>
    </w:p>
    <w:p>
      <w:pPr>
        <w:tabs>
          <w:tab w:val="left" w:pos="900"/>
        </w:tabs>
        <w:spacing w:line="520" w:lineRule="exact"/>
        <w:ind w:firstLine="480" w:firstLineChars="200"/>
        <w:rPr>
          <w:rFonts w:ascii="仿宋_GB2312" w:eastAsia="仿宋_GB2312"/>
          <w:color w:val="000000"/>
          <w:sz w:val="24"/>
        </w:rPr>
      </w:pPr>
      <w:r>
        <w:rPr>
          <w:rFonts w:hint="eastAsia" w:ascii="仿宋_GB2312" w:eastAsia="仿宋_GB2312"/>
          <w:color w:val="000000"/>
          <w:sz w:val="24"/>
        </w:rPr>
        <w:t>法律、法规规定的与本评估目的相关的部门及相关当事人。</w:t>
      </w:r>
    </w:p>
    <w:p>
      <w:pPr>
        <w:keepNext/>
        <w:keepLines/>
        <w:numPr>
          <w:ilvl w:val="0"/>
          <w:numId w:val="4"/>
        </w:numPr>
        <w:tabs>
          <w:tab w:val="left" w:pos="1120"/>
          <w:tab w:val="left" w:pos="1148"/>
          <w:tab w:val="clear" w:pos="1260"/>
        </w:tabs>
        <w:spacing w:before="240" w:after="240" w:line="520" w:lineRule="exact"/>
        <w:ind w:left="0" w:firstLine="573"/>
        <w:outlineLvl w:val="1"/>
        <w:rPr>
          <w:rFonts w:ascii="黑体" w:eastAsia="黑体"/>
          <w:b/>
          <w:color w:val="000000"/>
          <w:sz w:val="24"/>
          <w:szCs w:val="28"/>
        </w:rPr>
      </w:pPr>
      <w:bookmarkStart w:id="10" w:name="_Toc40338553"/>
      <w:bookmarkStart w:id="11" w:name="_Toc471204711"/>
      <w:r>
        <w:rPr>
          <w:rFonts w:hint="eastAsia" w:ascii="黑体" w:eastAsia="黑体"/>
          <w:b/>
          <w:color w:val="000000"/>
          <w:sz w:val="24"/>
          <w:szCs w:val="28"/>
        </w:rPr>
        <w:t>评估目的</w:t>
      </w:r>
      <w:bookmarkEnd w:id="10"/>
      <w:bookmarkEnd w:id="11"/>
    </w:p>
    <w:p>
      <w:pPr>
        <w:widowControl/>
        <w:spacing w:line="520" w:lineRule="exact"/>
        <w:ind w:right="-6" w:rightChars="-3" w:firstLine="496" w:firstLineChars="196"/>
        <w:rPr>
          <w:rFonts w:eastAsia="仿宋_GB2312"/>
          <w:b/>
          <w:color w:val="000000"/>
          <w:spacing w:val="6"/>
          <w:kern w:val="0"/>
          <w:sz w:val="24"/>
        </w:rPr>
      </w:pPr>
      <w:r>
        <w:rPr>
          <w:rFonts w:hint="eastAsia" w:eastAsia="仿宋_GB2312"/>
          <w:b/>
          <w:color w:val="000000"/>
          <w:spacing w:val="6"/>
          <w:kern w:val="0"/>
          <w:sz w:val="24"/>
        </w:rPr>
        <w:t>本次对</w:t>
      </w:r>
      <w:r>
        <w:rPr>
          <w:rFonts w:hint="eastAsia" w:eastAsia="仿宋_GB2312"/>
          <w:b/>
          <w:color w:val="000000"/>
          <w:spacing w:val="6"/>
          <w:kern w:val="0"/>
          <w:sz w:val="24"/>
          <w:lang w:eastAsia="zh-CN"/>
        </w:rPr>
        <w:t>龙泉市</w:t>
      </w:r>
      <w:r>
        <w:rPr>
          <w:rFonts w:hint="eastAsia" w:eastAsia="仿宋_GB2312"/>
          <w:b/>
          <w:color w:val="000000"/>
          <w:spacing w:val="6"/>
          <w:kern w:val="0"/>
          <w:sz w:val="24"/>
        </w:rPr>
        <w:t>人民法院因执行案件涉及的不动产资产的市场价值进行了评估，评估目的仅为</w:t>
      </w:r>
      <w:r>
        <w:rPr>
          <w:rFonts w:hint="eastAsia" w:eastAsia="仿宋_GB2312"/>
          <w:b/>
          <w:color w:val="000000"/>
          <w:spacing w:val="6"/>
          <w:kern w:val="0"/>
          <w:sz w:val="24"/>
          <w:lang w:eastAsia="zh-CN"/>
        </w:rPr>
        <w:t>龙泉市</w:t>
      </w:r>
      <w:r>
        <w:rPr>
          <w:rFonts w:hint="eastAsia" w:eastAsia="仿宋_GB2312"/>
          <w:b/>
          <w:color w:val="000000"/>
          <w:spacing w:val="6"/>
          <w:kern w:val="0"/>
          <w:sz w:val="24"/>
        </w:rPr>
        <w:t>人民法院执行上述资产提供价值参考依据。</w:t>
      </w:r>
    </w:p>
    <w:p>
      <w:pPr>
        <w:keepNext/>
        <w:keepLines/>
        <w:numPr>
          <w:ilvl w:val="0"/>
          <w:numId w:val="4"/>
        </w:numPr>
        <w:tabs>
          <w:tab w:val="left" w:pos="1120"/>
          <w:tab w:val="left" w:pos="1148"/>
          <w:tab w:val="clear" w:pos="1260"/>
        </w:tabs>
        <w:spacing w:before="240" w:after="240" w:line="520" w:lineRule="exact"/>
        <w:ind w:left="0" w:firstLine="573"/>
        <w:outlineLvl w:val="1"/>
        <w:rPr>
          <w:rFonts w:ascii="黑体" w:eastAsia="黑体"/>
          <w:b/>
          <w:color w:val="000000"/>
          <w:sz w:val="24"/>
          <w:szCs w:val="28"/>
        </w:rPr>
      </w:pPr>
      <w:bookmarkStart w:id="12" w:name="_Toc471204712"/>
      <w:bookmarkStart w:id="13" w:name="_Toc40338554"/>
      <w:r>
        <w:rPr>
          <w:rFonts w:hint="eastAsia" w:ascii="黑体" w:eastAsia="黑体"/>
          <w:b/>
          <w:color w:val="000000"/>
          <w:sz w:val="24"/>
          <w:szCs w:val="28"/>
        </w:rPr>
        <w:t>评估对象和范围</w:t>
      </w:r>
      <w:bookmarkEnd w:id="12"/>
      <w:bookmarkEnd w:id="13"/>
    </w:p>
    <w:p>
      <w:pPr>
        <w:spacing w:line="520" w:lineRule="exact"/>
        <w:ind w:firstLine="570"/>
        <w:rPr>
          <w:rFonts w:eastAsia="仿宋_GB2312"/>
          <w:color w:val="000000"/>
          <w:sz w:val="24"/>
          <w:szCs w:val="28"/>
        </w:rPr>
      </w:pPr>
      <w:r>
        <w:rPr>
          <w:rFonts w:hint="eastAsia" w:eastAsia="仿宋_GB2312"/>
          <w:color w:val="000000"/>
          <w:sz w:val="24"/>
          <w:szCs w:val="28"/>
        </w:rPr>
        <w:t>（一）评估对象为委托方拟司法处置的</w:t>
      </w:r>
      <w:r>
        <w:rPr>
          <w:rFonts w:hint="eastAsia" w:ascii="仿宋_GB2312" w:eastAsia="仿宋_GB2312"/>
          <w:color w:val="000000"/>
          <w:spacing w:val="10"/>
          <w:sz w:val="24"/>
          <w:lang w:eastAsia="zh-CN"/>
        </w:rPr>
        <w:t>周某、叶某</w:t>
      </w:r>
      <w:r>
        <w:rPr>
          <w:rFonts w:hint="eastAsia" w:ascii="仿宋_GB2312" w:eastAsia="仿宋_GB2312"/>
          <w:color w:val="000000"/>
          <w:spacing w:val="10"/>
          <w:sz w:val="24"/>
        </w:rPr>
        <w:t>所有的住宅不动产资产</w:t>
      </w:r>
      <w:r>
        <w:rPr>
          <w:rFonts w:hint="eastAsia" w:eastAsia="仿宋_GB2312"/>
          <w:color w:val="000000"/>
          <w:spacing w:val="6"/>
          <w:kern w:val="0"/>
          <w:sz w:val="24"/>
        </w:rPr>
        <w:t>。</w:t>
      </w:r>
    </w:p>
    <w:p>
      <w:pPr>
        <w:spacing w:line="520" w:lineRule="exact"/>
        <w:ind w:firstLine="570"/>
        <w:rPr>
          <w:rFonts w:eastAsia="仿宋_GB2312"/>
          <w:color w:val="000000"/>
          <w:sz w:val="24"/>
          <w:szCs w:val="28"/>
        </w:rPr>
      </w:pPr>
      <w:r>
        <w:rPr>
          <w:rFonts w:hint="eastAsia" w:eastAsia="仿宋_GB2312"/>
          <w:color w:val="000000"/>
          <w:sz w:val="24"/>
          <w:szCs w:val="28"/>
        </w:rPr>
        <w:t>（二） 评估范围为委托方提供的</w:t>
      </w:r>
      <w:r>
        <w:rPr>
          <w:rFonts w:hint="eastAsia" w:ascii="仿宋_GB2312" w:eastAsia="仿宋_GB2312"/>
          <w:color w:val="000000"/>
          <w:spacing w:val="10"/>
          <w:sz w:val="24"/>
          <w:lang w:eastAsia="zh-CN"/>
        </w:rPr>
        <w:t>周某、叶某</w:t>
      </w:r>
      <w:r>
        <w:rPr>
          <w:rFonts w:hint="eastAsia" w:eastAsia="仿宋_GB2312"/>
          <w:color w:val="000000"/>
          <w:sz w:val="24"/>
          <w:szCs w:val="28"/>
        </w:rPr>
        <w:t>位于</w:t>
      </w:r>
      <w:r>
        <w:rPr>
          <w:rFonts w:hint="eastAsia" w:eastAsia="仿宋_GB2312"/>
          <w:color w:val="000000"/>
          <w:sz w:val="24"/>
          <w:szCs w:val="28"/>
          <w:lang w:eastAsia="zh-CN"/>
        </w:rPr>
        <w:t>龙泉市御江府12幢2单元1504室</w:t>
      </w:r>
      <w:r>
        <w:rPr>
          <w:rFonts w:hint="eastAsia" w:ascii="仿宋_GB2312" w:eastAsia="仿宋_GB2312"/>
          <w:color w:val="000000"/>
          <w:spacing w:val="10"/>
          <w:sz w:val="24"/>
        </w:rPr>
        <w:t>的住宅不动产资产</w:t>
      </w:r>
      <w:r>
        <w:rPr>
          <w:rFonts w:hint="eastAsia" w:eastAsia="仿宋_GB2312"/>
          <w:color w:val="000000"/>
          <w:spacing w:val="6"/>
          <w:kern w:val="0"/>
          <w:sz w:val="24"/>
        </w:rPr>
        <w:t>。</w:t>
      </w:r>
    </w:p>
    <w:p>
      <w:pPr>
        <w:spacing w:line="520" w:lineRule="exact"/>
        <w:ind w:firstLine="504" w:firstLineChars="200"/>
        <w:rPr>
          <w:rFonts w:eastAsia="仿宋_GB2312"/>
          <w:color w:val="000000"/>
          <w:spacing w:val="6"/>
          <w:sz w:val="24"/>
        </w:rPr>
      </w:pPr>
      <w:r>
        <w:rPr>
          <w:rFonts w:hint="eastAsia" w:eastAsia="仿宋_GB2312"/>
          <w:color w:val="000000"/>
          <w:spacing w:val="6"/>
          <w:sz w:val="24"/>
        </w:rPr>
        <w:t>（三）评估范围内主要资产概况</w:t>
      </w:r>
    </w:p>
    <w:p>
      <w:pPr>
        <w:spacing w:line="520" w:lineRule="exact"/>
        <w:ind w:firstLine="570"/>
        <w:rPr>
          <w:rFonts w:hint="eastAsia" w:ascii="仿宋_GB2312" w:eastAsia="仿宋_GB2312"/>
          <w:spacing w:val="10"/>
          <w:sz w:val="24"/>
        </w:rPr>
      </w:pPr>
      <w:r>
        <w:rPr>
          <w:rFonts w:hint="eastAsia" w:ascii="仿宋_GB2312" w:eastAsia="仿宋_GB2312"/>
          <w:spacing w:val="10"/>
          <w:sz w:val="24"/>
        </w:rPr>
        <w:t>委托评估的</w:t>
      </w:r>
      <w:r>
        <w:rPr>
          <w:rFonts w:hint="eastAsia" w:ascii="仿宋_GB2312" w:eastAsia="仿宋_GB2312"/>
          <w:spacing w:val="10"/>
          <w:sz w:val="24"/>
          <w:lang w:eastAsia="zh-CN"/>
        </w:rPr>
        <w:t>龙泉市御江府12幢2单元1504室</w:t>
      </w:r>
      <w:r>
        <w:rPr>
          <w:rFonts w:hint="eastAsia" w:ascii="仿宋_GB2312" w:eastAsia="仿宋_GB2312"/>
          <w:spacing w:val="10"/>
          <w:sz w:val="24"/>
        </w:rPr>
        <w:t>住宅不动产资产，不动产权证：浙(202</w:t>
      </w:r>
      <w:r>
        <w:rPr>
          <w:rFonts w:hint="eastAsia" w:ascii="仿宋_GB2312" w:eastAsia="仿宋_GB2312"/>
          <w:spacing w:val="10"/>
          <w:sz w:val="24"/>
          <w:lang w:val="en-US" w:eastAsia="zh-CN"/>
        </w:rPr>
        <w:t>1</w:t>
      </w:r>
      <w:r>
        <w:rPr>
          <w:rFonts w:hint="eastAsia" w:ascii="仿宋_GB2312" w:eastAsia="仿宋_GB2312"/>
          <w:spacing w:val="10"/>
          <w:sz w:val="24"/>
        </w:rPr>
        <w:t>)</w:t>
      </w:r>
      <w:r>
        <w:rPr>
          <w:rFonts w:hint="eastAsia" w:ascii="仿宋_GB2312" w:eastAsia="仿宋_GB2312"/>
          <w:spacing w:val="10"/>
          <w:sz w:val="24"/>
          <w:lang w:eastAsia="zh-CN"/>
        </w:rPr>
        <w:t>龙泉市</w:t>
      </w:r>
      <w:r>
        <w:rPr>
          <w:rFonts w:hint="eastAsia" w:ascii="仿宋_GB2312" w:eastAsia="仿宋_GB2312"/>
          <w:spacing w:val="10"/>
          <w:sz w:val="24"/>
        </w:rPr>
        <w:t>不动产权第</w:t>
      </w:r>
      <w:r>
        <w:rPr>
          <w:rFonts w:hint="eastAsia" w:ascii="仿宋_GB2312" w:eastAsia="仿宋_GB2312"/>
          <w:spacing w:val="10"/>
          <w:sz w:val="24"/>
          <w:lang w:eastAsia="zh-CN"/>
        </w:rPr>
        <w:t>0003117</w:t>
      </w:r>
      <w:r>
        <w:rPr>
          <w:rFonts w:hint="eastAsia" w:ascii="仿宋_GB2312" w:eastAsia="仿宋_GB2312"/>
          <w:spacing w:val="10"/>
          <w:sz w:val="24"/>
        </w:rPr>
        <w:t>号。</w:t>
      </w:r>
    </w:p>
    <w:p>
      <w:pPr>
        <w:spacing w:line="520" w:lineRule="exact"/>
        <w:ind w:firstLine="570"/>
        <w:rPr>
          <w:rFonts w:hint="eastAsia" w:ascii="仿宋_GB2312" w:eastAsia="仿宋_GB2312"/>
          <w:spacing w:val="10"/>
          <w:sz w:val="24"/>
        </w:rPr>
      </w:pPr>
      <w:r>
        <w:rPr>
          <w:rFonts w:hint="eastAsia" w:ascii="仿宋_GB2312" w:eastAsia="仿宋_GB2312"/>
          <w:spacing w:val="10"/>
          <w:sz w:val="24"/>
        </w:rPr>
        <w:t>评估对象所在的整幢房屋建筑物为</w:t>
      </w:r>
      <w:r>
        <w:rPr>
          <w:rFonts w:hint="eastAsia" w:ascii="仿宋_GB2312" w:eastAsia="仿宋_GB2312"/>
          <w:spacing w:val="10"/>
          <w:sz w:val="24"/>
          <w:lang w:val="en-US" w:eastAsia="zh-CN"/>
        </w:rPr>
        <w:t>18</w:t>
      </w:r>
      <w:r>
        <w:rPr>
          <w:rFonts w:hint="eastAsia" w:ascii="仿宋_GB2312" w:eastAsia="仿宋_GB2312"/>
          <w:spacing w:val="10"/>
          <w:sz w:val="24"/>
        </w:rPr>
        <w:t>层</w:t>
      </w:r>
      <w:r>
        <w:rPr>
          <w:rFonts w:hint="eastAsia" w:ascii="仿宋_GB2312" w:eastAsia="仿宋_GB2312"/>
          <w:spacing w:val="10"/>
          <w:sz w:val="24"/>
          <w:lang w:eastAsia="zh-CN"/>
        </w:rPr>
        <w:t>钢混结构</w:t>
      </w:r>
      <w:r>
        <w:rPr>
          <w:rFonts w:hint="eastAsia" w:ascii="仿宋_GB2312" w:eastAsia="仿宋_GB2312"/>
          <w:spacing w:val="10"/>
          <w:sz w:val="24"/>
        </w:rPr>
        <w:t>，登记所在楼层为第</w:t>
      </w:r>
      <w:r>
        <w:rPr>
          <w:rFonts w:hint="eastAsia" w:ascii="仿宋_GB2312" w:eastAsia="仿宋_GB2312"/>
          <w:spacing w:val="10"/>
          <w:sz w:val="24"/>
          <w:lang w:val="en-US" w:eastAsia="zh-CN"/>
        </w:rPr>
        <w:t>15</w:t>
      </w:r>
      <w:r>
        <w:rPr>
          <w:rFonts w:hint="eastAsia" w:ascii="仿宋_GB2312" w:eastAsia="仿宋_GB2312"/>
          <w:spacing w:val="10"/>
          <w:sz w:val="24"/>
        </w:rPr>
        <w:t>层，面积</w:t>
      </w:r>
      <w:r>
        <w:rPr>
          <w:rFonts w:hint="eastAsia" w:ascii="仿宋_GB2312" w:eastAsia="仿宋_GB2312"/>
          <w:spacing w:val="10"/>
          <w:sz w:val="24"/>
          <w:lang w:val="en-US" w:eastAsia="zh-CN"/>
        </w:rPr>
        <w:t>137.10</w:t>
      </w:r>
      <w:r>
        <w:rPr>
          <w:rFonts w:hint="eastAsia" w:ascii="仿宋_GB2312" w:eastAsia="仿宋_GB2312"/>
          <w:spacing w:val="10"/>
          <w:sz w:val="24"/>
        </w:rPr>
        <w:t>平方米。</w:t>
      </w:r>
    </w:p>
    <w:p>
      <w:pPr>
        <w:spacing w:line="520" w:lineRule="exact"/>
        <w:ind w:firstLine="570"/>
        <w:rPr>
          <w:rFonts w:ascii="仿宋_GB2312" w:eastAsia="仿宋_GB2312"/>
          <w:spacing w:val="10"/>
          <w:sz w:val="24"/>
        </w:rPr>
      </w:pPr>
      <w:r>
        <w:rPr>
          <w:rFonts w:hint="eastAsia" w:ascii="仿宋_GB2312" w:eastAsia="仿宋_GB2312"/>
          <w:spacing w:val="10"/>
          <w:sz w:val="24"/>
        </w:rPr>
        <w:t>住宅楼外墙</w:t>
      </w:r>
      <w:r>
        <w:rPr>
          <w:rFonts w:hint="eastAsia" w:ascii="仿宋_GB2312" w:eastAsia="仿宋_GB2312"/>
          <w:spacing w:val="10"/>
          <w:sz w:val="24"/>
          <w:lang w:eastAsia="zh-CN"/>
        </w:rPr>
        <w:t>石材干挂</w:t>
      </w:r>
      <w:r>
        <w:rPr>
          <w:rFonts w:hint="eastAsia" w:ascii="仿宋_GB2312" w:eastAsia="仿宋_GB2312"/>
          <w:spacing w:val="10"/>
          <w:sz w:val="24"/>
        </w:rPr>
        <w:t>。评估对象防盗进户门，</w:t>
      </w:r>
      <w:r>
        <w:rPr>
          <w:rFonts w:hint="eastAsia" w:ascii="仿宋_GB2312" w:eastAsia="仿宋_GB2312"/>
          <w:spacing w:val="10"/>
          <w:sz w:val="24"/>
          <w:lang w:eastAsia="zh-CN"/>
        </w:rPr>
        <w:t>室内毛坯未装修。</w:t>
      </w:r>
    </w:p>
    <w:p>
      <w:pPr>
        <w:spacing w:line="520" w:lineRule="exact"/>
        <w:ind w:firstLine="570"/>
        <w:rPr>
          <w:rFonts w:hint="default" w:ascii="仿宋_GB2312" w:eastAsia="仿宋_GB2312"/>
          <w:color w:val="000000"/>
          <w:spacing w:val="10"/>
          <w:sz w:val="24"/>
          <w:lang w:val="en-US" w:eastAsia="zh-CN"/>
        </w:rPr>
      </w:pPr>
      <w:r>
        <w:rPr>
          <w:rFonts w:hint="eastAsia" w:ascii="仿宋_GB2312" w:eastAsia="仿宋_GB2312"/>
          <w:color w:val="000000"/>
          <w:spacing w:val="10"/>
          <w:sz w:val="24"/>
          <w:lang w:eastAsia="zh-CN"/>
        </w:rPr>
        <w:t>另有一个</w:t>
      </w:r>
      <w:r>
        <w:rPr>
          <w:rFonts w:hint="eastAsia" w:ascii="仿宋_GB2312" w:eastAsia="仿宋_GB2312"/>
          <w:color w:val="000000"/>
          <w:spacing w:val="10"/>
          <w:sz w:val="24"/>
          <w:lang w:val="en-US" w:eastAsia="zh-CN"/>
        </w:rPr>
        <w:t>2C21号地下储藏间。</w:t>
      </w:r>
    </w:p>
    <w:p>
      <w:pPr>
        <w:spacing w:line="520" w:lineRule="exact"/>
        <w:ind w:firstLine="570"/>
        <w:rPr>
          <w:rFonts w:ascii="仿宋_GB2312" w:eastAsia="仿宋_GB2312"/>
          <w:color w:val="000000"/>
          <w:spacing w:val="10"/>
          <w:sz w:val="24"/>
        </w:rPr>
      </w:pPr>
      <w:r>
        <w:rPr>
          <w:rFonts w:ascii="仿宋_GB2312" w:eastAsia="仿宋_GB2312"/>
          <w:color w:val="000000"/>
          <w:spacing w:val="10"/>
          <w:sz w:val="24"/>
        </w:rPr>
        <w:t>2</w:t>
      </w:r>
      <w:r>
        <w:rPr>
          <w:rFonts w:hint="eastAsia" w:ascii="仿宋_GB2312" w:eastAsia="仿宋_GB2312"/>
          <w:color w:val="000000"/>
          <w:spacing w:val="10"/>
          <w:sz w:val="24"/>
        </w:rPr>
        <w:t>、区域环境因素：</w:t>
      </w:r>
    </w:p>
    <w:p>
      <w:pPr>
        <w:pStyle w:val="65"/>
        <w:spacing w:line="480" w:lineRule="exact"/>
        <w:ind w:firstLine="0" w:firstLineChars="0"/>
        <w:rPr>
          <w:rFonts w:ascii="仿宋_GB2312" w:eastAsia="仿宋_GB2312"/>
          <w:color w:val="000000"/>
          <w:spacing w:val="10"/>
          <w:sz w:val="24"/>
        </w:rPr>
      </w:pPr>
      <w:bookmarkStart w:id="14" w:name="_Toc471204713"/>
      <w:r>
        <w:rPr>
          <w:rFonts w:hint="eastAsia" w:ascii="仿宋_GB2312" w:eastAsia="仿宋_GB2312"/>
          <w:color w:val="000000"/>
          <w:spacing w:val="10"/>
          <w:sz w:val="24"/>
        </w:rPr>
        <w:t xml:space="preserve">    评估对象位于</w:t>
      </w:r>
      <w:r>
        <w:rPr>
          <w:rFonts w:hint="eastAsia" w:ascii="仿宋_GB2312" w:eastAsia="仿宋_GB2312"/>
          <w:color w:val="000000"/>
          <w:spacing w:val="10"/>
          <w:sz w:val="24"/>
          <w:lang w:eastAsia="zh-CN"/>
        </w:rPr>
        <w:t>剑川大道</w:t>
      </w:r>
      <w:r>
        <w:rPr>
          <w:rFonts w:hint="eastAsia" w:ascii="仿宋_GB2312" w:eastAsia="仿宋_GB2312"/>
          <w:color w:val="000000"/>
          <w:spacing w:val="10"/>
          <w:sz w:val="24"/>
        </w:rPr>
        <w:t>旁。评估对象所在区域为住宅小区，周边无明显噪声影响及空气污染，自然环境</w:t>
      </w:r>
      <w:r>
        <w:rPr>
          <w:rFonts w:hint="eastAsia" w:ascii="仿宋_GB2312" w:eastAsia="仿宋_GB2312"/>
          <w:color w:val="000000"/>
          <w:spacing w:val="10"/>
          <w:sz w:val="24"/>
          <w:lang w:eastAsia="zh-CN"/>
        </w:rPr>
        <w:t>较好</w:t>
      </w:r>
      <w:r>
        <w:rPr>
          <w:rFonts w:hint="eastAsia" w:ascii="仿宋_GB2312" w:eastAsia="仿宋_GB2312"/>
          <w:color w:val="000000"/>
          <w:spacing w:val="10"/>
          <w:sz w:val="24"/>
        </w:rPr>
        <w:t>，附近有</w:t>
      </w:r>
      <w:r>
        <w:rPr>
          <w:rFonts w:hint="eastAsia" w:ascii="仿宋_GB2312" w:eastAsia="仿宋_GB2312"/>
          <w:color w:val="000000"/>
          <w:spacing w:val="10"/>
          <w:sz w:val="24"/>
          <w:lang w:eastAsia="zh-CN"/>
        </w:rPr>
        <w:t>龙泉市顺风实验学校</w:t>
      </w:r>
      <w:r>
        <w:rPr>
          <w:rFonts w:hint="eastAsia" w:ascii="仿宋_GB2312" w:eastAsia="仿宋_GB2312"/>
          <w:color w:val="000000"/>
          <w:spacing w:val="10"/>
          <w:sz w:val="24"/>
        </w:rPr>
        <w:t>、</w:t>
      </w:r>
      <w:r>
        <w:rPr>
          <w:rFonts w:hint="eastAsia" w:ascii="仿宋_GB2312" w:eastAsia="仿宋_GB2312"/>
          <w:color w:val="000000"/>
          <w:spacing w:val="10"/>
          <w:sz w:val="24"/>
          <w:lang w:eastAsia="zh-CN"/>
        </w:rPr>
        <w:t>龙腾广场</w:t>
      </w:r>
      <w:r>
        <w:rPr>
          <w:rFonts w:hint="eastAsia" w:ascii="仿宋_GB2312" w:eastAsia="仿宋_GB2312"/>
          <w:color w:val="000000"/>
          <w:spacing w:val="10"/>
          <w:sz w:val="24"/>
        </w:rPr>
        <w:t>、</w:t>
      </w:r>
      <w:r>
        <w:rPr>
          <w:rFonts w:hint="eastAsia" w:ascii="仿宋_GB2312" w:eastAsia="仿宋_GB2312"/>
          <w:color w:val="000000"/>
          <w:spacing w:val="10"/>
          <w:sz w:val="24"/>
          <w:lang w:eastAsia="zh-CN"/>
        </w:rPr>
        <w:t>红豆公园、龙泉市中医医院</w:t>
      </w:r>
      <w:r>
        <w:rPr>
          <w:rFonts w:hint="eastAsia" w:ascii="仿宋_GB2312" w:eastAsia="仿宋_GB2312"/>
          <w:color w:val="000000"/>
          <w:spacing w:val="10"/>
          <w:sz w:val="24"/>
        </w:rPr>
        <w:t>等生活服务设施，附近有公交车，交通较为便捷，评估对象停车主要依靠小区停车位和周边道路车位，停车便利度</w:t>
      </w:r>
      <w:r>
        <w:rPr>
          <w:rFonts w:hint="eastAsia" w:ascii="仿宋_GB2312" w:eastAsia="仿宋_GB2312"/>
          <w:color w:val="000000"/>
          <w:spacing w:val="10"/>
          <w:sz w:val="24"/>
          <w:lang w:eastAsia="zh-CN"/>
        </w:rPr>
        <w:t>较好</w:t>
      </w:r>
      <w:r>
        <w:rPr>
          <w:rFonts w:hint="eastAsia" w:ascii="仿宋_GB2312" w:eastAsia="仿宋_GB2312"/>
          <w:color w:val="000000"/>
          <w:spacing w:val="10"/>
          <w:sz w:val="24"/>
        </w:rPr>
        <w:t>。</w:t>
      </w:r>
    </w:p>
    <w:p>
      <w:pPr>
        <w:keepNext/>
        <w:keepLines/>
        <w:numPr>
          <w:ilvl w:val="0"/>
          <w:numId w:val="4"/>
        </w:numPr>
        <w:tabs>
          <w:tab w:val="left" w:pos="1120"/>
          <w:tab w:val="left" w:pos="1148"/>
          <w:tab w:val="clear" w:pos="1260"/>
        </w:tabs>
        <w:spacing w:before="260" w:after="260" w:line="520" w:lineRule="exact"/>
        <w:ind w:left="0" w:firstLine="574"/>
        <w:outlineLvl w:val="1"/>
        <w:rPr>
          <w:rFonts w:ascii="黑体" w:eastAsia="黑体"/>
          <w:b/>
          <w:color w:val="000000"/>
          <w:sz w:val="24"/>
          <w:szCs w:val="28"/>
        </w:rPr>
      </w:pPr>
      <w:bookmarkStart w:id="15" w:name="_Toc40338555"/>
      <w:r>
        <w:rPr>
          <w:rFonts w:hint="eastAsia" w:ascii="黑体" w:eastAsia="黑体"/>
          <w:b/>
          <w:color w:val="000000"/>
          <w:sz w:val="24"/>
          <w:szCs w:val="28"/>
        </w:rPr>
        <w:t>价值类型及其定义</w:t>
      </w:r>
      <w:bookmarkEnd w:id="14"/>
      <w:bookmarkEnd w:id="15"/>
    </w:p>
    <w:p>
      <w:pPr>
        <w:spacing w:line="520" w:lineRule="exact"/>
        <w:ind w:firstLine="480" w:firstLineChars="200"/>
        <w:rPr>
          <w:rFonts w:eastAsia="仿宋_GB2312"/>
          <w:color w:val="000000"/>
          <w:sz w:val="24"/>
          <w:szCs w:val="28"/>
        </w:rPr>
      </w:pPr>
      <w:r>
        <w:rPr>
          <w:rFonts w:hint="eastAsia" w:eastAsia="仿宋_GB2312"/>
          <w:color w:val="000000"/>
          <w:sz w:val="24"/>
          <w:szCs w:val="28"/>
        </w:rPr>
        <w:t>本评估结论的价值类型为市场价值。</w:t>
      </w:r>
    </w:p>
    <w:p>
      <w:pPr>
        <w:spacing w:line="520" w:lineRule="exact"/>
        <w:ind w:firstLine="480" w:firstLineChars="200"/>
        <w:rPr>
          <w:rFonts w:eastAsia="仿宋_GB2312"/>
          <w:color w:val="000000"/>
          <w:sz w:val="24"/>
          <w:szCs w:val="28"/>
        </w:rPr>
      </w:pPr>
      <w:r>
        <w:rPr>
          <w:rFonts w:hint="eastAsia" w:eastAsia="仿宋_GB2312"/>
          <w:color w:val="000000"/>
          <w:sz w:val="24"/>
          <w:szCs w:val="28"/>
        </w:rPr>
        <w:t>市场价值是指自愿买方和自愿卖方在各自理性行事且未受强迫的情况下，评估对象在评估基准日进行正常公平交易的价值估计数额。</w:t>
      </w:r>
    </w:p>
    <w:p>
      <w:pPr>
        <w:keepNext/>
        <w:keepLines/>
        <w:numPr>
          <w:ilvl w:val="0"/>
          <w:numId w:val="4"/>
        </w:numPr>
        <w:tabs>
          <w:tab w:val="left" w:pos="1120"/>
          <w:tab w:val="left" w:pos="1148"/>
          <w:tab w:val="clear" w:pos="1260"/>
        </w:tabs>
        <w:spacing w:before="260" w:after="260" w:line="520" w:lineRule="exact"/>
        <w:ind w:left="0" w:firstLine="574"/>
        <w:outlineLvl w:val="1"/>
        <w:rPr>
          <w:rFonts w:ascii="黑体" w:eastAsia="黑体"/>
          <w:b/>
          <w:color w:val="000000"/>
          <w:sz w:val="24"/>
          <w:szCs w:val="28"/>
        </w:rPr>
      </w:pPr>
      <w:bookmarkStart w:id="16" w:name="_Toc40338556"/>
      <w:bookmarkStart w:id="17" w:name="_Toc471204714"/>
      <w:r>
        <w:rPr>
          <w:rFonts w:hint="eastAsia" w:ascii="黑体" w:eastAsia="黑体"/>
          <w:b/>
          <w:color w:val="000000"/>
          <w:sz w:val="24"/>
          <w:szCs w:val="28"/>
        </w:rPr>
        <w:t>评估基准日</w:t>
      </w:r>
      <w:bookmarkEnd w:id="16"/>
      <w:bookmarkEnd w:id="17"/>
    </w:p>
    <w:p>
      <w:pPr>
        <w:spacing w:line="520" w:lineRule="exact"/>
        <w:ind w:firstLine="420" w:firstLineChars="175"/>
        <w:rPr>
          <w:rFonts w:eastAsia="仿宋_GB2312"/>
          <w:color w:val="000000"/>
          <w:sz w:val="24"/>
          <w:szCs w:val="20"/>
        </w:rPr>
      </w:pPr>
      <w:r>
        <w:rPr>
          <w:rFonts w:hint="eastAsia" w:eastAsia="仿宋_GB2312"/>
          <w:color w:val="000000"/>
          <w:sz w:val="24"/>
          <w:szCs w:val="20"/>
        </w:rPr>
        <w:t>评估基准日：</w:t>
      </w:r>
      <w:r>
        <w:rPr>
          <w:rFonts w:hint="eastAsia" w:eastAsia="仿宋_GB2312"/>
          <w:color w:val="000000"/>
          <w:sz w:val="24"/>
          <w:szCs w:val="20"/>
          <w:lang w:eastAsia="zh-CN"/>
        </w:rPr>
        <w:t>2022年09月22日</w:t>
      </w:r>
      <w:r>
        <w:rPr>
          <w:rFonts w:hint="eastAsia" w:eastAsia="仿宋_GB2312"/>
          <w:color w:val="000000"/>
          <w:sz w:val="24"/>
          <w:szCs w:val="20"/>
        </w:rPr>
        <w:t>。</w:t>
      </w:r>
    </w:p>
    <w:p>
      <w:pPr>
        <w:spacing w:line="520" w:lineRule="exact"/>
        <w:ind w:firstLine="420" w:firstLineChars="175"/>
        <w:rPr>
          <w:rFonts w:eastAsia="仿宋_GB2312"/>
          <w:color w:val="000000"/>
          <w:sz w:val="24"/>
          <w:szCs w:val="20"/>
        </w:rPr>
      </w:pPr>
      <w:r>
        <w:rPr>
          <w:rFonts w:hint="eastAsia" w:eastAsia="仿宋_GB2312"/>
          <w:color w:val="000000"/>
          <w:sz w:val="24"/>
          <w:szCs w:val="20"/>
        </w:rPr>
        <w:t>选取上述日期为评估基准日的理由是：</w:t>
      </w:r>
    </w:p>
    <w:p>
      <w:pPr>
        <w:numPr>
          <w:ilvl w:val="0"/>
          <w:numId w:val="6"/>
        </w:numPr>
        <w:tabs>
          <w:tab w:val="left" w:pos="910"/>
          <w:tab w:val="left" w:pos="980"/>
          <w:tab w:val="left" w:pos="1008"/>
          <w:tab w:val="left" w:pos="2160"/>
          <w:tab w:val="clear" w:pos="1409"/>
        </w:tabs>
        <w:spacing w:line="520" w:lineRule="exact"/>
        <w:ind w:left="0" w:firstLine="540"/>
        <w:rPr>
          <w:rFonts w:eastAsia="仿宋_GB2312"/>
          <w:color w:val="000000"/>
          <w:sz w:val="24"/>
          <w:szCs w:val="20"/>
        </w:rPr>
      </w:pPr>
      <w:r>
        <w:rPr>
          <w:rFonts w:hint="eastAsia" w:eastAsia="仿宋_GB2312"/>
          <w:color w:val="000000"/>
          <w:sz w:val="24"/>
        </w:rPr>
        <w:t>根据评估目的由委托方确定评估基准日。主要考虑使评估基准日尽可能与评估目的实现日接近，使评估结论较合理地为评估目的服务。</w:t>
      </w:r>
    </w:p>
    <w:p>
      <w:pPr>
        <w:tabs>
          <w:tab w:val="left" w:pos="720"/>
        </w:tabs>
        <w:spacing w:line="520" w:lineRule="exact"/>
        <w:ind w:firstLine="504" w:firstLineChars="200"/>
        <w:rPr>
          <w:rFonts w:eastAsia="仿宋_GB2312"/>
          <w:color w:val="000000"/>
          <w:spacing w:val="6"/>
          <w:sz w:val="24"/>
        </w:rPr>
      </w:pPr>
      <w:r>
        <w:rPr>
          <w:rFonts w:hint="eastAsia" w:eastAsia="仿宋_GB2312"/>
          <w:color w:val="000000"/>
          <w:spacing w:val="6"/>
          <w:sz w:val="24"/>
        </w:rPr>
        <w:t>本次评估中所采用的取价标准是评估基准日有效的价格标准。</w:t>
      </w:r>
    </w:p>
    <w:p>
      <w:pPr>
        <w:keepNext/>
        <w:keepLines/>
        <w:numPr>
          <w:ilvl w:val="0"/>
          <w:numId w:val="4"/>
        </w:numPr>
        <w:tabs>
          <w:tab w:val="left" w:pos="1120"/>
          <w:tab w:val="left" w:pos="1148"/>
          <w:tab w:val="clear" w:pos="1260"/>
        </w:tabs>
        <w:spacing w:before="260" w:after="260" w:line="520" w:lineRule="exact"/>
        <w:ind w:left="0" w:firstLine="574"/>
        <w:outlineLvl w:val="1"/>
        <w:rPr>
          <w:rFonts w:ascii="黑体" w:eastAsia="黑体"/>
          <w:b/>
          <w:color w:val="000000"/>
          <w:sz w:val="24"/>
          <w:szCs w:val="28"/>
        </w:rPr>
      </w:pPr>
      <w:bookmarkStart w:id="18" w:name="_Toc471204715"/>
      <w:bookmarkStart w:id="19" w:name="_Toc40338557"/>
      <w:r>
        <w:rPr>
          <w:rFonts w:hint="eastAsia" w:ascii="黑体" w:eastAsia="黑体"/>
          <w:b/>
          <w:color w:val="000000"/>
          <w:sz w:val="24"/>
          <w:szCs w:val="28"/>
        </w:rPr>
        <w:t>评估依据</w:t>
      </w:r>
      <w:bookmarkEnd w:id="18"/>
      <w:bookmarkEnd w:id="19"/>
    </w:p>
    <w:p>
      <w:pPr>
        <w:numPr>
          <w:ilvl w:val="0"/>
          <w:numId w:val="7"/>
        </w:numPr>
        <w:tabs>
          <w:tab w:val="left" w:pos="0"/>
          <w:tab w:val="left" w:pos="1512"/>
          <w:tab w:val="clear" w:pos="1061"/>
        </w:tabs>
        <w:spacing w:line="520" w:lineRule="exact"/>
        <w:ind w:left="0" w:firstLine="588"/>
        <w:rPr>
          <w:rFonts w:ascii="仿宋_GB2312" w:eastAsia="仿宋_GB2312"/>
          <w:color w:val="000000"/>
          <w:sz w:val="24"/>
        </w:rPr>
      </w:pPr>
      <w:r>
        <w:rPr>
          <w:rFonts w:hint="eastAsia" w:ascii="仿宋_GB2312" w:eastAsia="仿宋_GB2312"/>
          <w:color w:val="000000"/>
          <w:sz w:val="24"/>
        </w:rPr>
        <w:t>经济行为依据</w:t>
      </w:r>
    </w:p>
    <w:p>
      <w:pPr>
        <w:numPr>
          <w:ilvl w:val="0"/>
          <w:numId w:val="8"/>
        </w:numPr>
        <w:tabs>
          <w:tab w:val="left" w:pos="994"/>
          <w:tab w:val="clear" w:pos="988"/>
        </w:tabs>
        <w:spacing w:line="520" w:lineRule="exact"/>
        <w:ind w:left="0" w:firstLine="574"/>
        <w:rPr>
          <w:rFonts w:ascii="仿宋_GB2312" w:eastAsia="仿宋_GB2312"/>
          <w:sz w:val="24"/>
        </w:rPr>
      </w:pPr>
      <w:r>
        <w:rPr>
          <w:rFonts w:hint="eastAsia" w:ascii="仿宋_GB2312" w:eastAsia="仿宋_GB2312"/>
          <w:sz w:val="24"/>
          <w:lang w:eastAsia="zh-CN"/>
        </w:rPr>
        <w:t>龙泉市</w:t>
      </w:r>
      <w:r>
        <w:rPr>
          <w:rFonts w:hint="eastAsia" w:ascii="仿宋_GB2312" w:eastAsia="仿宋_GB2312"/>
          <w:sz w:val="24"/>
        </w:rPr>
        <w:t>人民法院的“（</w:t>
      </w:r>
      <w:r>
        <w:rPr>
          <w:rFonts w:hint="eastAsia" w:ascii="仿宋_GB2312" w:eastAsia="仿宋_GB2312"/>
          <w:sz w:val="24"/>
          <w:lang w:eastAsia="zh-CN"/>
        </w:rPr>
        <w:t>2022）浙11</w:t>
      </w:r>
      <w:r>
        <w:rPr>
          <w:rFonts w:hint="eastAsia" w:ascii="仿宋_GB2312" w:eastAsia="仿宋_GB2312"/>
          <w:sz w:val="24"/>
          <w:lang w:val="en-US" w:eastAsia="zh-CN"/>
        </w:rPr>
        <w:t>81</w:t>
      </w:r>
      <w:r>
        <w:rPr>
          <w:rFonts w:hint="eastAsia" w:ascii="仿宋_GB2312" w:eastAsia="仿宋_GB2312"/>
          <w:sz w:val="24"/>
          <w:lang w:eastAsia="zh-CN"/>
        </w:rPr>
        <w:t>委评字</w:t>
      </w:r>
      <w:r>
        <w:rPr>
          <w:rFonts w:hint="eastAsia" w:ascii="仿宋_GB2312" w:eastAsia="仿宋_GB2312"/>
          <w:sz w:val="24"/>
          <w:lang w:val="en-US" w:eastAsia="zh-CN"/>
        </w:rPr>
        <w:t>69</w:t>
      </w:r>
      <w:r>
        <w:rPr>
          <w:rFonts w:hint="eastAsia" w:ascii="仿宋_GB2312" w:eastAsia="仿宋_GB2312"/>
          <w:sz w:val="24"/>
          <w:lang w:eastAsia="zh-CN"/>
        </w:rPr>
        <w:t>号</w:t>
      </w:r>
      <w:r>
        <w:rPr>
          <w:rFonts w:hint="eastAsia" w:ascii="仿宋_GB2312" w:eastAsia="仿宋_GB2312"/>
          <w:sz w:val="24"/>
        </w:rPr>
        <w:t>”司法评估委托书。</w:t>
      </w:r>
    </w:p>
    <w:p>
      <w:pPr>
        <w:numPr>
          <w:ilvl w:val="0"/>
          <w:numId w:val="7"/>
        </w:numPr>
        <w:tabs>
          <w:tab w:val="left" w:pos="0"/>
          <w:tab w:val="left" w:pos="1512"/>
          <w:tab w:val="clear" w:pos="1061"/>
        </w:tabs>
        <w:spacing w:line="520" w:lineRule="exact"/>
        <w:ind w:left="0" w:firstLine="588"/>
        <w:rPr>
          <w:rFonts w:ascii="仿宋_GB2312" w:eastAsia="仿宋_GB2312"/>
          <w:color w:val="000000"/>
          <w:sz w:val="24"/>
        </w:rPr>
      </w:pPr>
      <w:r>
        <w:rPr>
          <w:rFonts w:hint="eastAsia" w:ascii="仿宋_GB2312" w:eastAsia="仿宋_GB2312"/>
          <w:color w:val="000000"/>
          <w:sz w:val="24"/>
        </w:rPr>
        <w:t>法律、法规依据</w:t>
      </w:r>
    </w:p>
    <w:p>
      <w:pPr>
        <w:numPr>
          <w:ilvl w:val="0"/>
          <w:numId w:val="9"/>
        </w:numPr>
        <w:tabs>
          <w:tab w:val="left" w:pos="900"/>
          <w:tab w:val="left" w:pos="980"/>
          <w:tab w:val="left" w:pos="1008"/>
          <w:tab w:val="clear" w:pos="945"/>
        </w:tabs>
        <w:spacing w:line="520" w:lineRule="exact"/>
        <w:ind w:left="0" w:firstLine="540"/>
        <w:rPr>
          <w:rFonts w:ascii="仿宋_GB2312" w:eastAsia="仿宋_GB2312"/>
          <w:color w:val="000000"/>
          <w:sz w:val="24"/>
        </w:rPr>
      </w:pPr>
      <w:r>
        <w:rPr>
          <w:rFonts w:hint="eastAsia" w:ascii="仿宋_GB2312" w:eastAsia="仿宋_GB2312"/>
          <w:color w:val="000000"/>
          <w:sz w:val="24"/>
        </w:rPr>
        <w:t>《中华人民共和国资产评估法》；</w:t>
      </w:r>
    </w:p>
    <w:p>
      <w:pPr>
        <w:numPr>
          <w:ilvl w:val="0"/>
          <w:numId w:val="8"/>
        </w:numPr>
        <w:tabs>
          <w:tab w:val="left" w:pos="994"/>
          <w:tab w:val="clear" w:pos="988"/>
        </w:tabs>
        <w:spacing w:line="520" w:lineRule="exact"/>
        <w:ind w:left="0" w:firstLine="574"/>
        <w:rPr>
          <w:rFonts w:ascii="仿宋_GB2312" w:eastAsia="仿宋_GB2312"/>
          <w:color w:val="000000"/>
          <w:sz w:val="24"/>
        </w:rPr>
      </w:pPr>
      <w:r>
        <w:rPr>
          <w:rFonts w:hint="eastAsia" w:ascii="仿宋_GB2312" w:eastAsia="仿宋_GB2312"/>
          <w:color w:val="000000"/>
          <w:sz w:val="24"/>
        </w:rPr>
        <w:t>《中华人民共和国民法典》；</w:t>
      </w:r>
    </w:p>
    <w:p>
      <w:pPr>
        <w:numPr>
          <w:ilvl w:val="0"/>
          <w:numId w:val="8"/>
        </w:numPr>
        <w:tabs>
          <w:tab w:val="left" w:pos="994"/>
          <w:tab w:val="clear" w:pos="988"/>
        </w:tabs>
        <w:spacing w:line="520" w:lineRule="exact"/>
        <w:ind w:left="0" w:firstLine="574"/>
        <w:rPr>
          <w:rFonts w:ascii="仿宋_GB2312" w:eastAsia="仿宋_GB2312"/>
          <w:color w:val="000000"/>
          <w:sz w:val="24"/>
        </w:rPr>
      </w:pPr>
      <w:r>
        <w:rPr>
          <w:rFonts w:hint="eastAsia" w:ascii="仿宋_GB2312" w:eastAsia="仿宋_GB2312"/>
          <w:color w:val="000000"/>
          <w:sz w:val="24"/>
        </w:rPr>
        <w:t>《中华人民共和国担保法》；</w:t>
      </w:r>
    </w:p>
    <w:p>
      <w:pPr>
        <w:numPr>
          <w:ilvl w:val="0"/>
          <w:numId w:val="8"/>
        </w:numPr>
        <w:tabs>
          <w:tab w:val="left" w:pos="994"/>
          <w:tab w:val="clear" w:pos="988"/>
        </w:tabs>
        <w:spacing w:line="520" w:lineRule="exact"/>
        <w:ind w:left="0" w:firstLine="574"/>
        <w:rPr>
          <w:rFonts w:ascii="仿宋_GB2312" w:eastAsia="仿宋_GB2312"/>
          <w:color w:val="000000"/>
          <w:sz w:val="24"/>
        </w:rPr>
      </w:pPr>
      <w:r>
        <w:rPr>
          <w:rFonts w:hint="eastAsia" w:ascii="仿宋_GB2312" w:eastAsia="仿宋_GB2312"/>
          <w:color w:val="000000"/>
          <w:sz w:val="24"/>
        </w:rPr>
        <w:t>《中华人民共和国城市房地产管理法》;</w:t>
      </w:r>
    </w:p>
    <w:p>
      <w:pPr>
        <w:numPr>
          <w:ilvl w:val="0"/>
          <w:numId w:val="8"/>
        </w:numPr>
        <w:tabs>
          <w:tab w:val="left" w:pos="994"/>
          <w:tab w:val="clear" w:pos="988"/>
        </w:tabs>
        <w:spacing w:line="520" w:lineRule="exact"/>
        <w:ind w:left="0" w:firstLine="574"/>
        <w:rPr>
          <w:rFonts w:ascii="仿宋_GB2312" w:eastAsia="仿宋_GB2312"/>
          <w:color w:val="000000"/>
          <w:sz w:val="24"/>
        </w:rPr>
      </w:pPr>
      <w:r>
        <w:rPr>
          <w:rFonts w:hint="eastAsia" w:ascii="仿宋_GB2312" w:eastAsia="仿宋_GB2312"/>
          <w:color w:val="000000"/>
          <w:sz w:val="24"/>
        </w:rPr>
        <w:t>《城市房地产抵押管理办法》；</w:t>
      </w:r>
    </w:p>
    <w:p>
      <w:pPr>
        <w:numPr>
          <w:ilvl w:val="0"/>
          <w:numId w:val="8"/>
        </w:numPr>
        <w:tabs>
          <w:tab w:val="left" w:pos="994"/>
          <w:tab w:val="clear" w:pos="988"/>
        </w:tabs>
        <w:spacing w:line="520" w:lineRule="exact"/>
        <w:ind w:left="0" w:firstLine="574"/>
        <w:rPr>
          <w:rFonts w:ascii="仿宋_GB2312" w:eastAsia="仿宋_GB2312"/>
          <w:color w:val="000000"/>
          <w:sz w:val="24"/>
        </w:rPr>
      </w:pPr>
      <w:r>
        <w:rPr>
          <w:rFonts w:hint="eastAsia" w:ascii="仿宋_GB2312" w:eastAsia="仿宋_GB2312"/>
          <w:color w:val="000000"/>
          <w:sz w:val="24"/>
        </w:rPr>
        <w:t>《商业银行房地产贷款风险管理指引》；</w:t>
      </w:r>
    </w:p>
    <w:p>
      <w:pPr>
        <w:numPr>
          <w:ilvl w:val="0"/>
          <w:numId w:val="8"/>
        </w:numPr>
        <w:tabs>
          <w:tab w:val="left" w:pos="994"/>
          <w:tab w:val="clear" w:pos="988"/>
        </w:tabs>
        <w:spacing w:line="520" w:lineRule="exact"/>
        <w:ind w:left="0" w:firstLine="574"/>
        <w:rPr>
          <w:rFonts w:ascii="仿宋_GB2312" w:eastAsia="仿宋_GB2312"/>
          <w:color w:val="000000"/>
          <w:sz w:val="24"/>
        </w:rPr>
      </w:pPr>
      <w:r>
        <w:rPr>
          <w:rFonts w:hint="eastAsia" w:ascii="仿宋_GB2312" w:eastAsia="仿宋_GB2312"/>
          <w:color w:val="000000"/>
          <w:sz w:val="24"/>
        </w:rPr>
        <w:t>《金融不良资产评估指导意见（试行）》；</w:t>
      </w:r>
    </w:p>
    <w:p>
      <w:pPr>
        <w:numPr>
          <w:ilvl w:val="0"/>
          <w:numId w:val="8"/>
        </w:numPr>
        <w:tabs>
          <w:tab w:val="left" w:pos="994"/>
          <w:tab w:val="clear" w:pos="988"/>
        </w:tabs>
        <w:spacing w:line="520" w:lineRule="exact"/>
        <w:ind w:left="0" w:firstLine="574"/>
        <w:rPr>
          <w:rFonts w:ascii="仿宋_GB2312" w:eastAsia="仿宋_GB2312"/>
          <w:color w:val="000000"/>
          <w:sz w:val="24"/>
        </w:rPr>
      </w:pPr>
      <w:r>
        <w:rPr>
          <w:rFonts w:hint="eastAsia" w:ascii="仿宋_GB2312" w:eastAsia="仿宋_GB2312"/>
          <w:color w:val="000000"/>
          <w:sz w:val="24"/>
        </w:rPr>
        <w:t>其他有关的法律、法规和规章制度。</w:t>
      </w:r>
    </w:p>
    <w:p>
      <w:pPr>
        <w:numPr>
          <w:ilvl w:val="0"/>
          <w:numId w:val="7"/>
        </w:numPr>
        <w:tabs>
          <w:tab w:val="left" w:pos="0"/>
          <w:tab w:val="left" w:pos="1512"/>
          <w:tab w:val="clear" w:pos="1061"/>
        </w:tabs>
        <w:spacing w:line="520" w:lineRule="exact"/>
        <w:ind w:left="0" w:firstLine="588"/>
        <w:rPr>
          <w:rFonts w:ascii="仿宋_GB2312" w:eastAsia="仿宋_GB2312"/>
          <w:color w:val="000000"/>
          <w:sz w:val="24"/>
        </w:rPr>
      </w:pPr>
      <w:r>
        <w:rPr>
          <w:rFonts w:hint="eastAsia" w:ascii="仿宋_GB2312" w:eastAsia="仿宋_GB2312"/>
          <w:color w:val="000000"/>
          <w:sz w:val="24"/>
        </w:rPr>
        <w:t>准则依据</w:t>
      </w:r>
    </w:p>
    <w:p>
      <w:pPr>
        <w:numPr>
          <w:ilvl w:val="0"/>
          <w:numId w:val="10"/>
        </w:numPr>
        <w:tabs>
          <w:tab w:val="left" w:pos="900"/>
          <w:tab w:val="left" w:pos="980"/>
          <w:tab w:val="left" w:pos="1008"/>
        </w:tabs>
        <w:spacing w:line="520" w:lineRule="exact"/>
        <w:ind w:left="540"/>
        <w:rPr>
          <w:rFonts w:ascii="仿宋_GB2312" w:eastAsia="仿宋_GB2312"/>
          <w:color w:val="000000"/>
          <w:sz w:val="24"/>
        </w:rPr>
      </w:pPr>
      <w:r>
        <w:rPr>
          <w:rFonts w:hint="eastAsia" w:ascii="仿宋_GB2312" w:eastAsia="仿宋_GB2312"/>
          <w:color w:val="000000"/>
          <w:sz w:val="24"/>
        </w:rPr>
        <w:t>《资产评估基本准则》，财资</w:t>
      </w:r>
      <w:r>
        <w:rPr>
          <w:rFonts w:ascii="仿宋_GB2312" w:eastAsia="仿宋_GB2312"/>
          <w:color w:val="000000"/>
          <w:sz w:val="24"/>
        </w:rPr>
        <w:t>[2017]43</w:t>
      </w:r>
      <w:r>
        <w:rPr>
          <w:rFonts w:hint="eastAsia" w:ascii="仿宋_GB2312" w:eastAsia="仿宋_GB2312"/>
          <w:color w:val="000000"/>
          <w:sz w:val="24"/>
        </w:rPr>
        <w:t>号；</w:t>
      </w:r>
    </w:p>
    <w:p>
      <w:pPr>
        <w:numPr>
          <w:ilvl w:val="0"/>
          <w:numId w:val="9"/>
        </w:numPr>
        <w:tabs>
          <w:tab w:val="left" w:pos="900"/>
          <w:tab w:val="left" w:pos="980"/>
          <w:tab w:val="left" w:pos="1008"/>
          <w:tab w:val="clear" w:pos="945"/>
        </w:tabs>
        <w:spacing w:line="520" w:lineRule="exact"/>
        <w:ind w:left="0" w:firstLine="540"/>
        <w:rPr>
          <w:rFonts w:ascii="仿宋_GB2312" w:eastAsia="仿宋_GB2312"/>
          <w:sz w:val="24"/>
        </w:rPr>
      </w:pPr>
      <w:r>
        <w:rPr>
          <w:rFonts w:hint="eastAsia" w:ascii="仿宋_GB2312" w:eastAsia="仿宋_GB2312"/>
          <w:color w:val="000000"/>
          <w:sz w:val="24"/>
        </w:rPr>
        <w:t>《资产评估职业道德准则》，中评协</w:t>
      </w:r>
      <w:r>
        <w:rPr>
          <w:rFonts w:ascii="仿宋_GB2312" w:eastAsia="仿宋_GB2312"/>
          <w:color w:val="000000"/>
          <w:sz w:val="24"/>
        </w:rPr>
        <w:t>[2017]30</w:t>
      </w:r>
      <w:r>
        <w:rPr>
          <w:rFonts w:hint="eastAsia" w:ascii="仿宋_GB2312" w:eastAsia="仿宋_GB2312"/>
          <w:color w:val="000000"/>
          <w:sz w:val="24"/>
        </w:rPr>
        <w:t>号；</w:t>
      </w:r>
    </w:p>
    <w:p>
      <w:pPr>
        <w:pStyle w:val="17"/>
        <w:numPr>
          <w:ilvl w:val="0"/>
          <w:numId w:val="9"/>
        </w:numPr>
        <w:spacing w:line="50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《资产评估执业准则——资产评估方法》，中评协[2019]35号；</w:t>
      </w:r>
    </w:p>
    <w:p>
      <w:pPr>
        <w:numPr>
          <w:ilvl w:val="0"/>
          <w:numId w:val="9"/>
        </w:numPr>
        <w:tabs>
          <w:tab w:val="left" w:pos="900"/>
          <w:tab w:val="left" w:pos="980"/>
          <w:tab w:val="left" w:pos="1008"/>
          <w:tab w:val="clear" w:pos="945"/>
        </w:tabs>
        <w:spacing w:line="520" w:lineRule="exact"/>
        <w:ind w:left="0" w:firstLine="540"/>
        <w:rPr>
          <w:rFonts w:ascii="仿宋_GB2312" w:eastAsia="仿宋_GB2312"/>
          <w:sz w:val="24"/>
        </w:rPr>
      </w:pPr>
      <w:r>
        <w:rPr>
          <w:rFonts w:hint="eastAsia" w:ascii="仿宋_GB2312" w:eastAsia="仿宋_GB2312"/>
          <w:sz w:val="24"/>
        </w:rPr>
        <w:t>《资产评估执业准则</w:t>
      </w:r>
      <w:r>
        <w:rPr>
          <w:rFonts w:ascii="仿宋_GB2312" w:eastAsia="仿宋_GB2312"/>
          <w:sz w:val="24"/>
        </w:rPr>
        <w:t>——</w:t>
      </w:r>
      <w:r>
        <w:rPr>
          <w:rFonts w:hint="eastAsia" w:ascii="仿宋_GB2312" w:eastAsia="仿宋_GB2312"/>
          <w:sz w:val="24"/>
        </w:rPr>
        <w:t>资产评估程序》，中评协</w:t>
      </w:r>
      <w:r>
        <w:rPr>
          <w:rFonts w:ascii="仿宋_GB2312" w:eastAsia="仿宋_GB2312"/>
          <w:sz w:val="24"/>
        </w:rPr>
        <w:t>[2018]36</w:t>
      </w:r>
      <w:r>
        <w:rPr>
          <w:rFonts w:hint="eastAsia" w:ascii="仿宋_GB2312" w:eastAsia="仿宋_GB2312"/>
          <w:sz w:val="24"/>
        </w:rPr>
        <w:t>号；</w:t>
      </w:r>
    </w:p>
    <w:p>
      <w:pPr>
        <w:numPr>
          <w:ilvl w:val="0"/>
          <w:numId w:val="9"/>
        </w:numPr>
        <w:tabs>
          <w:tab w:val="left" w:pos="900"/>
          <w:tab w:val="left" w:pos="980"/>
          <w:tab w:val="left" w:pos="1008"/>
          <w:tab w:val="clear" w:pos="945"/>
        </w:tabs>
        <w:spacing w:line="520" w:lineRule="exact"/>
        <w:ind w:left="0" w:firstLine="540"/>
        <w:rPr>
          <w:rFonts w:ascii="仿宋_GB2312" w:eastAsia="仿宋_GB2312"/>
          <w:sz w:val="24"/>
        </w:rPr>
      </w:pPr>
      <w:r>
        <w:rPr>
          <w:rFonts w:hint="eastAsia" w:ascii="仿宋_GB2312" w:eastAsia="仿宋_GB2312"/>
          <w:sz w:val="24"/>
        </w:rPr>
        <w:t>《资产评估执业准则</w:t>
      </w:r>
      <w:r>
        <w:rPr>
          <w:rFonts w:ascii="仿宋_GB2312" w:eastAsia="仿宋_GB2312"/>
          <w:sz w:val="24"/>
        </w:rPr>
        <w:t>——</w:t>
      </w:r>
      <w:r>
        <w:rPr>
          <w:rFonts w:hint="eastAsia" w:ascii="仿宋_GB2312" w:eastAsia="仿宋_GB2312"/>
          <w:sz w:val="24"/>
        </w:rPr>
        <w:t>资产评估报告》，中评协</w:t>
      </w:r>
      <w:r>
        <w:rPr>
          <w:rFonts w:ascii="仿宋_GB2312" w:eastAsia="仿宋_GB2312"/>
          <w:sz w:val="24"/>
        </w:rPr>
        <w:t>[2018]356</w:t>
      </w:r>
      <w:r>
        <w:rPr>
          <w:rFonts w:hint="eastAsia" w:ascii="仿宋_GB2312" w:eastAsia="仿宋_GB2312"/>
          <w:sz w:val="24"/>
        </w:rPr>
        <w:t>号；</w:t>
      </w:r>
    </w:p>
    <w:p>
      <w:pPr>
        <w:numPr>
          <w:ilvl w:val="0"/>
          <w:numId w:val="9"/>
        </w:numPr>
        <w:tabs>
          <w:tab w:val="left" w:pos="900"/>
          <w:tab w:val="left" w:pos="980"/>
          <w:tab w:val="left" w:pos="1008"/>
          <w:tab w:val="clear" w:pos="945"/>
        </w:tabs>
        <w:spacing w:line="520" w:lineRule="exact"/>
        <w:ind w:left="0" w:firstLine="540"/>
        <w:rPr>
          <w:rFonts w:ascii="仿宋_GB2312" w:eastAsia="仿宋_GB2312"/>
          <w:sz w:val="24"/>
        </w:rPr>
      </w:pPr>
      <w:r>
        <w:rPr>
          <w:rFonts w:hint="eastAsia" w:ascii="仿宋_GB2312" w:eastAsia="仿宋_GB2312"/>
          <w:sz w:val="24"/>
        </w:rPr>
        <w:t>《资产评估执业准则</w:t>
      </w:r>
      <w:r>
        <w:rPr>
          <w:rFonts w:ascii="仿宋_GB2312" w:eastAsia="仿宋_GB2312"/>
          <w:sz w:val="24"/>
        </w:rPr>
        <w:t>——</w:t>
      </w:r>
      <w:r>
        <w:rPr>
          <w:rFonts w:hint="eastAsia" w:ascii="仿宋_GB2312" w:eastAsia="仿宋_GB2312"/>
          <w:sz w:val="24"/>
        </w:rPr>
        <w:t>资产评估委托合同》，中评协</w:t>
      </w:r>
      <w:r>
        <w:rPr>
          <w:rFonts w:ascii="仿宋_GB2312" w:eastAsia="仿宋_GB2312"/>
          <w:sz w:val="24"/>
        </w:rPr>
        <w:t>[2017</w:t>
      </w:r>
      <w:r>
        <w:rPr>
          <w:rFonts w:hint="eastAsia" w:ascii="仿宋_GB2312" w:eastAsia="仿宋_GB2312"/>
          <w:sz w:val="24"/>
        </w:rPr>
        <w:t>〕</w:t>
      </w:r>
      <w:r>
        <w:rPr>
          <w:rFonts w:ascii="仿宋_GB2312" w:eastAsia="仿宋_GB2312"/>
          <w:sz w:val="24"/>
        </w:rPr>
        <w:t>33</w:t>
      </w:r>
      <w:r>
        <w:rPr>
          <w:rFonts w:hint="eastAsia" w:ascii="仿宋_GB2312" w:eastAsia="仿宋_GB2312"/>
          <w:sz w:val="24"/>
        </w:rPr>
        <w:t>号；</w:t>
      </w:r>
    </w:p>
    <w:p>
      <w:pPr>
        <w:numPr>
          <w:ilvl w:val="0"/>
          <w:numId w:val="9"/>
        </w:numPr>
        <w:tabs>
          <w:tab w:val="left" w:pos="900"/>
          <w:tab w:val="left" w:pos="980"/>
          <w:tab w:val="left" w:pos="1008"/>
          <w:tab w:val="clear" w:pos="945"/>
        </w:tabs>
        <w:spacing w:line="520" w:lineRule="exact"/>
        <w:ind w:left="0" w:firstLine="540"/>
        <w:rPr>
          <w:rFonts w:ascii="仿宋_GB2312" w:eastAsia="仿宋_GB2312"/>
          <w:sz w:val="24"/>
        </w:rPr>
      </w:pPr>
      <w:r>
        <w:rPr>
          <w:rFonts w:hint="eastAsia" w:ascii="仿宋_GB2312" w:eastAsia="仿宋_GB2312"/>
          <w:sz w:val="24"/>
        </w:rPr>
        <w:t>《资产评估执业准则</w:t>
      </w:r>
      <w:r>
        <w:rPr>
          <w:rFonts w:ascii="仿宋_GB2312" w:eastAsia="仿宋_GB2312"/>
          <w:sz w:val="24"/>
        </w:rPr>
        <w:t>——</w:t>
      </w:r>
      <w:r>
        <w:rPr>
          <w:rFonts w:hint="eastAsia" w:ascii="仿宋_GB2312" w:eastAsia="仿宋_GB2312"/>
          <w:sz w:val="24"/>
        </w:rPr>
        <w:t>利用专家工作及相关报告》，中评协</w:t>
      </w:r>
      <w:r>
        <w:rPr>
          <w:rFonts w:ascii="仿宋_GB2312" w:eastAsia="仿宋_GB2312"/>
          <w:sz w:val="24"/>
        </w:rPr>
        <w:t>[2017</w:t>
      </w:r>
      <w:r>
        <w:rPr>
          <w:rFonts w:hint="eastAsia" w:ascii="仿宋_GB2312" w:eastAsia="仿宋_GB2312"/>
          <w:sz w:val="24"/>
        </w:rPr>
        <w:t>〕</w:t>
      </w:r>
      <w:r>
        <w:rPr>
          <w:rFonts w:ascii="仿宋_GB2312" w:eastAsia="仿宋_GB2312"/>
          <w:sz w:val="24"/>
        </w:rPr>
        <w:t>35</w:t>
      </w:r>
      <w:r>
        <w:rPr>
          <w:rFonts w:hint="eastAsia" w:ascii="仿宋_GB2312" w:eastAsia="仿宋_GB2312"/>
          <w:sz w:val="24"/>
        </w:rPr>
        <w:t>号；</w:t>
      </w:r>
    </w:p>
    <w:p>
      <w:pPr>
        <w:numPr>
          <w:ilvl w:val="0"/>
          <w:numId w:val="9"/>
        </w:numPr>
        <w:tabs>
          <w:tab w:val="left" w:pos="900"/>
          <w:tab w:val="left" w:pos="980"/>
          <w:tab w:val="left" w:pos="1008"/>
          <w:tab w:val="clear" w:pos="945"/>
        </w:tabs>
        <w:spacing w:line="520" w:lineRule="exact"/>
        <w:ind w:left="0" w:firstLine="540"/>
        <w:rPr>
          <w:rFonts w:ascii="仿宋_GB2312" w:eastAsia="仿宋_GB2312"/>
          <w:sz w:val="24"/>
        </w:rPr>
      </w:pPr>
      <w:r>
        <w:rPr>
          <w:rFonts w:hint="eastAsia" w:ascii="仿宋_GB2312" w:eastAsia="仿宋_GB2312"/>
          <w:sz w:val="24"/>
        </w:rPr>
        <w:t>《资产评估执业准则</w:t>
      </w:r>
      <w:r>
        <w:rPr>
          <w:rFonts w:ascii="仿宋_GB2312" w:eastAsia="仿宋_GB2312"/>
          <w:sz w:val="24"/>
        </w:rPr>
        <w:t>——</w:t>
      </w:r>
      <w:r>
        <w:rPr>
          <w:rFonts w:hint="eastAsia" w:ascii="仿宋_GB2312" w:eastAsia="仿宋_GB2312"/>
          <w:sz w:val="24"/>
        </w:rPr>
        <w:t>不动产》，中评协</w:t>
      </w:r>
      <w:r>
        <w:rPr>
          <w:rFonts w:ascii="仿宋_GB2312" w:eastAsia="仿宋_GB2312"/>
          <w:sz w:val="24"/>
        </w:rPr>
        <w:t>[2017]38</w:t>
      </w:r>
      <w:r>
        <w:rPr>
          <w:rFonts w:hint="eastAsia" w:ascii="仿宋_GB2312" w:eastAsia="仿宋_GB2312"/>
          <w:sz w:val="24"/>
        </w:rPr>
        <w:t>号；</w:t>
      </w:r>
    </w:p>
    <w:p>
      <w:pPr>
        <w:numPr>
          <w:ilvl w:val="0"/>
          <w:numId w:val="9"/>
        </w:numPr>
        <w:tabs>
          <w:tab w:val="left" w:pos="900"/>
          <w:tab w:val="left" w:pos="980"/>
          <w:tab w:val="left" w:pos="1008"/>
          <w:tab w:val="clear" w:pos="945"/>
        </w:tabs>
        <w:spacing w:line="520" w:lineRule="exact"/>
        <w:ind w:left="0" w:firstLine="540"/>
        <w:rPr>
          <w:rFonts w:ascii="仿宋_GB2312" w:eastAsia="仿宋_GB2312"/>
          <w:sz w:val="24"/>
        </w:rPr>
      </w:pPr>
      <w:r>
        <w:rPr>
          <w:rFonts w:hint="eastAsia" w:ascii="仿宋_GB2312" w:eastAsia="仿宋_GB2312"/>
          <w:sz w:val="24"/>
        </w:rPr>
        <w:t>《资产评评估值类型指导意见》，中评协</w:t>
      </w:r>
      <w:r>
        <w:rPr>
          <w:rFonts w:ascii="仿宋_GB2312" w:eastAsia="仿宋_GB2312"/>
          <w:sz w:val="24"/>
        </w:rPr>
        <w:t>[2017]47</w:t>
      </w:r>
      <w:r>
        <w:rPr>
          <w:rFonts w:hint="eastAsia" w:ascii="仿宋_GB2312" w:eastAsia="仿宋_GB2312"/>
          <w:sz w:val="24"/>
        </w:rPr>
        <w:t>号；</w:t>
      </w:r>
    </w:p>
    <w:p>
      <w:pPr>
        <w:tabs>
          <w:tab w:val="left" w:pos="709"/>
          <w:tab w:val="left" w:pos="1008"/>
        </w:tabs>
        <w:spacing w:line="520" w:lineRule="exact"/>
        <w:ind w:left="540"/>
        <w:rPr>
          <w:rFonts w:ascii="仿宋_GB2312" w:eastAsia="仿宋_GB2312"/>
          <w:sz w:val="24"/>
        </w:rPr>
      </w:pPr>
      <w:r>
        <w:rPr>
          <w:rFonts w:hint="eastAsia" w:ascii="仿宋_GB2312" w:eastAsia="仿宋_GB2312"/>
          <w:sz w:val="24"/>
        </w:rPr>
        <w:t>10、《资产评估对象法律权属指导意见》，中评协</w:t>
      </w:r>
      <w:r>
        <w:rPr>
          <w:rFonts w:ascii="仿宋_GB2312" w:eastAsia="仿宋_GB2312"/>
          <w:sz w:val="24"/>
        </w:rPr>
        <w:t>[2017]48</w:t>
      </w:r>
      <w:r>
        <w:rPr>
          <w:rFonts w:hint="eastAsia" w:ascii="仿宋_GB2312" w:eastAsia="仿宋_GB2312"/>
          <w:sz w:val="24"/>
        </w:rPr>
        <w:t>号；</w:t>
      </w:r>
    </w:p>
    <w:p>
      <w:pPr>
        <w:tabs>
          <w:tab w:val="left" w:pos="709"/>
          <w:tab w:val="left" w:pos="980"/>
          <w:tab w:val="left" w:pos="1008"/>
        </w:tabs>
        <w:spacing w:line="520" w:lineRule="exact"/>
        <w:ind w:left="540"/>
        <w:rPr>
          <w:rFonts w:ascii="仿宋_GB2312" w:eastAsia="仿宋_GB2312"/>
          <w:color w:val="FF0000"/>
          <w:sz w:val="24"/>
        </w:rPr>
      </w:pPr>
      <w:r>
        <w:rPr>
          <w:rFonts w:hint="eastAsia" w:ascii="仿宋_GB2312" w:eastAsia="仿宋_GB2312"/>
          <w:sz w:val="24"/>
        </w:rPr>
        <w:t>11、《人民法院委托司法执行财产处置资产评估指导意见》，中评协</w:t>
      </w:r>
      <w:r>
        <w:rPr>
          <w:rFonts w:ascii="仿宋_GB2312" w:eastAsia="仿宋_GB2312"/>
          <w:sz w:val="24"/>
        </w:rPr>
        <w:t>[201</w:t>
      </w:r>
      <w:r>
        <w:rPr>
          <w:rFonts w:hint="eastAsia" w:ascii="仿宋_GB2312" w:eastAsia="仿宋_GB2312"/>
          <w:sz w:val="24"/>
        </w:rPr>
        <w:t>9</w:t>
      </w:r>
      <w:r>
        <w:rPr>
          <w:rFonts w:ascii="仿宋_GB2312" w:eastAsia="仿宋_GB2312"/>
          <w:sz w:val="24"/>
        </w:rPr>
        <w:t>]</w:t>
      </w:r>
      <w:r>
        <w:rPr>
          <w:rFonts w:hint="eastAsia" w:ascii="仿宋_GB2312" w:eastAsia="仿宋_GB2312"/>
          <w:sz w:val="24"/>
        </w:rPr>
        <w:t>14号；</w:t>
      </w:r>
    </w:p>
    <w:p>
      <w:pPr>
        <w:tabs>
          <w:tab w:val="left" w:pos="900"/>
          <w:tab w:val="left" w:pos="980"/>
          <w:tab w:val="left" w:pos="1008"/>
        </w:tabs>
        <w:spacing w:line="520" w:lineRule="exact"/>
        <w:ind w:left="540"/>
        <w:rPr>
          <w:rFonts w:ascii="仿宋_GB2312" w:eastAsia="仿宋_GB2312"/>
          <w:sz w:val="24"/>
        </w:rPr>
      </w:pPr>
      <w:r>
        <w:rPr>
          <w:rFonts w:hint="eastAsia" w:ascii="仿宋_GB2312" w:eastAsia="仿宋_GB2312"/>
          <w:sz w:val="24"/>
        </w:rPr>
        <w:t>12、《资产评估机构业务质量控制指南》，中评协</w:t>
      </w:r>
      <w:r>
        <w:rPr>
          <w:rFonts w:ascii="仿宋_GB2312" w:eastAsia="仿宋_GB2312"/>
          <w:sz w:val="24"/>
        </w:rPr>
        <w:t>[2017]46</w:t>
      </w:r>
      <w:r>
        <w:rPr>
          <w:rFonts w:hint="eastAsia" w:ascii="仿宋_GB2312" w:eastAsia="仿宋_GB2312"/>
          <w:sz w:val="24"/>
        </w:rPr>
        <w:t>号。</w:t>
      </w:r>
    </w:p>
    <w:p>
      <w:pPr>
        <w:numPr>
          <w:ilvl w:val="0"/>
          <w:numId w:val="7"/>
        </w:numPr>
        <w:tabs>
          <w:tab w:val="left" w:pos="0"/>
          <w:tab w:val="left" w:pos="1512"/>
          <w:tab w:val="clear" w:pos="1061"/>
        </w:tabs>
        <w:spacing w:line="520" w:lineRule="exact"/>
        <w:ind w:left="0" w:firstLine="588"/>
        <w:rPr>
          <w:rFonts w:ascii="仿宋_GB2312" w:eastAsia="仿宋_GB2312"/>
          <w:color w:val="000000"/>
          <w:sz w:val="24"/>
        </w:rPr>
      </w:pPr>
      <w:r>
        <w:rPr>
          <w:rFonts w:hint="eastAsia" w:ascii="仿宋_GB2312" w:eastAsia="仿宋_GB2312"/>
          <w:color w:val="000000"/>
          <w:sz w:val="24"/>
        </w:rPr>
        <w:t>权属依据</w:t>
      </w:r>
    </w:p>
    <w:p>
      <w:pPr>
        <w:tabs>
          <w:tab w:val="left" w:pos="770"/>
          <w:tab w:val="left" w:pos="1120"/>
        </w:tabs>
        <w:spacing w:line="520" w:lineRule="exact"/>
        <w:ind w:left="420" w:leftChars="200" w:firstLine="120" w:firstLineChars="50"/>
        <w:rPr>
          <w:rFonts w:ascii="仿宋_GB2312" w:eastAsia="仿宋_GB2312"/>
          <w:color w:val="000000"/>
          <w:sz w:val="24"/>
        </w:rPr>
      </w:pPr>
      <w:r>
        <w:rPr>
          <w:rFonts w:hint="eastAsia" w:ascii="仿宋_GB2312" w:eastAsia="仿宋_GB2312"/>
          <w:color w:val="000000"/>
          <w:sz w:val="24"/>
        </w:rPr>
        <w:t>1、《房屋不动产权证》</w:t>
      </w:r>
      <w:r>
        <w:rPr>
          <w:rFonts w:hint="eastAsia" w:ascii="仿宋_GB2312" w:eastAsia="仿宋_GB2312"/>
          <w:color w:val="000000"/>
          <w:spacing w:val="10"/>
          <w:sz w:val="24"/>
        </w:rPr>
        <w:t>。</w:t>
      </w:r>
    </w:p>
    <w:p>
      <w:pPr>
        <w:numPr>
          <w:ilvl w:val="0"/>
          <w:numId w:val="7"/>
        </w:numPr>
        <w:tabs>
          <w:tab w:val="left" w:pos="0"/>
          <w:tab w:val="left" w:pos="1512"/>
          <w:tab w:val="clear" w:pos="1061"/>
        </w:tabs>
        <w:spacing w:line="520" w:lineRule="exact"/>
        <w:ind w:left="0" w:firstLine="546"/>
        <w:rPr>
          <w:rFonts w:ascii="仿宋_GB2312" w:eastAsia="仿宋_GB2312"/>
          <w:color w:val="000000"/>
          <w:sz w:val="24"/>
        </w:rPr>
      </w:pPr>
      <w:r>
        <w:rPr>
          <w:rFonts w:hint="eastAsia" w:ascii="仿宋_GB2312" w:eastAsia="仿宋_GB2312"/>
          <w:color w:val="000000"/>
          <w:sz w:val="24"/>
        </w:rPr>
        <w:t>取价依据</w:t>
      </w:r>
    </w:p>
    <w:p>
      <w:pPr>
        <w:tabs>
          <w:tab w:val="left" w:pos="945"/>
          <w:tab w:val="left" w:pos="1155"/>
        </w:tabs>
        <w:adjustRightInd w:val="0"/>
        <w:spacing w:line="520" w:lineRule="exact"/>
        <w:ind w:firstLine="567" w:firstLineChars="225"/>
        <w:rPr>
          <w:rFonts w:ascii="仿宋_GB2312" w:eastAsia="仿宋_GB2312"/>
          <w:color w:val="000000"/>
          <w:spacing w:val="6"/>
          <w:sz w:val="24"/>
        </w:rPr>
      </w:pPr>
      <w:r>
        <w:rPr>
          <w:rFonts w:ascii="仿宋_GB2312" w:eastAsia="仿宋_GB2312"/>
          <w:color w:val="000000"/>
          <w:spacing w:val="6"/>
          <w:sz w:val="24"/>
        </w:rPr>
        <w:t>1</w:t>
      </w:r>
      <w:r>
        <w:rPr>
          <w:rFonts w:hint="eastAsia" w:ascii="仿宋_GB2312" w:eastAsia="仿宋_GB2312"/>
          <w:color w:val="000000"/>
          <w:spacing w:val="6"/>
          <w:sz w:val="24"/>
        </w:rPr>
        <w:t>、评估人员现场勘察、调查所获取的资料记录；</w:t>
      </w:r>
    </w:p>
    <w:p>
      <w:pPr>
        <w:tabs>
          <w:tab w:val="left" w:pos="994"/>
          <w:tab w:val="left" w:pos="1080"/>
        </w:tabs>
        <w:spacing w:line="520" w:lineRule="exact"/>
        <w:ind w:firstLine="560" w:firstLineChars="200"/>
        <w:rPr>
          <w:rFonts w:ascii="仿宋_GB2312" w:eastAsia="仿宋_GB2312"/>
          <w:color w:val="000000"/>
          <w:spacing w:val="6"/>
          <w:sz w:val="24"/>
        </w:rPr>
      </w:pPr>
      <w:r>
        <w:rPr>
          <w:rFonts w:ascii="仿宋_GB2312" w:eastAsia="仿宋_GB2312"/>
          <w:sz w:val="28"/>
        </w:rPr>
        <w:t>2</w:t>
      </w:r>
      <w:r>
        <w:rPr>
          <w:rFonts w:hint="eastAsia" w:ascii="仿宋_GB2312" w:eastAsia="仿宋_GB2312"/>
          <w:sz w:val="28"/>
        </w:rPr>
        <w:t>、</w:t>
      </w:r>
      <w:r>
        <w:rPr>
          <w:rFonts w:hint="eastAsia" w:ascii="仿宋_GB2312" w:eastAsia="仿宋_GB2312"/>
          <w:color w:val="000000"/>
          <w:spacing w:val="6"/>
          <w:sz w:val="24"/>
        </w:rPr>
        <w:t>评估人员进行的市场调查。</w:t>
      </w:r>
    </w:p>
    <w:p>
      <w:pPr>
        <w:keepNext/>
        <w:keepLines/>
        <w:numPr>
          <w:ilvl w:val="0"/>
          <w:numId w:val="4"/>
        </w:numPr>
        <w:tabs>
          <w:tab w:val="left" w:pos="1120"/>
          <w:tab w:val="left" w:pos="1148"/>
          <w:tab w:val="clear" w:pos="1260"/>
        </w:tabs>
        <w:spacing w:before="260" w:after="260" w:line="520" w:lineRule="exact"/>
        <w:ind w:left="0" w:firstLine="574"/>
        <w:outlineLvl w:val="1"/>
        <w:rPr>
          <w:rFonts w:ascii="黑体" w:eastAsia="黑体"/>
          <w:b/>
          <w:color w:val="000000"/>
          <w:sz w:val="24"/>
          <w:szCs w:val="28"/>
        </w:rPr>
      </w:pPr>
      <w:bookmarkStart w:id="20" w:name="_Toc40338558"/>
      <w:bookmarkStart w:id="21" w:name="_Toc471204716"/>
      <w:r>
        <w:rPr>
          <w:rFonts w:hint="eastAsia" w:ascii="黑体" w:eastAsia="黑体"/>
          <w:b/>
          <w:color w:val="000000"/>
          <w:sz w:val="24"/>
          <w:szCs w:val="28"/>
        </w:rPr>
        <w:t>评估方法</w:t>
      </w:r>
      <w:bookmarkEnd w:id="20"/>
      <w:bookmarkEnd w:id="21"/>
    </w:p>
    <w:p>
      <w:pPr>
        <w:tabs>
          <w:tab w:val="left" w:pos="945"/>
          <w:tab w:val="left" w:pos="1155"/>
        </w:tabs>
        <w:adjustRightInd w:val="0"/>
        <w:spacing w:line="500" w:lineRule="exact"/>
        <w:ind w:firstLine="567" w:firstLineChars="225"/>
        <w:rPr>
          <w:rFonts w:ascii="仿宋_GB2312" w:hAnsi="仿宋_GB2312" w:eastAsia="仿宋_GB2312" w:cs="仿宋_GB2312"/>
          <w:spacing w:val="6"/>
          <w:sz w:val="24"/>
        </w:rPr>
      </w:pPr>
      <w:bookmarkStart w:id="22" w:name="_Toc471204717"/>
      <w:r>
        <w:rPr>
          <w:rFonts w:hint="eastAsia" w:ascii="仿宋_GB2312" w:hAnsi="仿宋_GB2312" w:eastAsia="仿宋_GB2312" w:cs="仿宋_GB2312"/>
          <w:spacing w:val="6"/>
          <w:sz w:val="24"/>
        </w:rPr>
        <w:t>根据《</w:t>
      </w:r>
      <w:r>
        <w:rPr>
          <w:rFonts w:hint="eastAsia" w:ascii="仿宋_GB2312" w:hAnsi="仿宋_GB2312" w:eastAsia="仿宋_GB2312" w:cs="仿宋_GB2312"/>
          <w:sz w:val="24"/>
        </w:rPr>
        <w:t>资产评估执业准则——资产评估方法</w:t>
      </w:r>
      <w:r>
        <w:rPr>
          <w:rFonts w:hint="eastAsia" w:ascii="仿宋_GB2312" w:hAnsi="仿宋_GB2312" w:eastAsia="仿宋_GB2312" w:cs="仿宋_GB2312"/>
          <w:spacing w:val="6"/>
          <w:sz w:val="24"/>
        </w:rPr>
        <w:t>》</w:t>
      </w:r>
      <w:r>
        <w:rPr>
          <w:rFonts w:hint="eastAsia" w:ascii="仿宋_GB2312" w:hAnsi="仿宋_GB2312" w:eastAsia="仿宋_GB2312" w:cs="仿宋_GB2312"/>
          <w:sz w:val="24"/>
        </w:rPr>
        <w:t>中的相关</w:t>
      </w:r>
      <w:r>
        <w:rPr>
          <w:rFonts w:hint="eastAsia" w:ascii="仿宋_GB2312" w:hAnsi="仿宋_GB2312" w:eastAsia="仿宋_GB2312" w:cs="仿宋_GB2312"/>
          <w:spacing w:val="6"/>
          <w:sz w:val="24"/>
        </w:rPr>
        <w:t>规定，不动产评估通常采用的评估方法有成本法、收益法和市场法三种基本方法及其衍生方法。资产评估师执行不动产评估业务，应当根据评估目的、评估对象、价值类型、资料收集情况等相关条件，分析三种资产评估基本方法及其衍生方法的适用性，恰当选择一种或者多种资产评估方法。</w:t>
      </w:r>
    </w:p>
    <w:p>
      <w:pPr>
        <w:pStyle w:val="6"/>
        <w:tabs>
          <w:tab w:val="left" w:pos="945"/>
          <w:tab w:val="left" w:pos="1155"/>
        </w:tabs>
        <w:adjustRightInd w:val="0"/>
        <w:spacing w:line="520" w:lineRule="exact"/>
        <w:ind w:firstLine="567" w:firstLineChars="225"/>
        <w:rPr>
          <w:rFonts w:ascii="仿宋_GB2312" w:hAnsi="仿宋_GB2312" w:eastAsia="仿宋_GB2312" w:cs="仿宋_GB2312"/>
          <w:spacing w:val="6"/>
          <w:sz w:val="24"/>
        </w:rPr>
      </w:pPr>
      <w:r>
        <w:rPr>
          <w:rFonts w:hint="eastAsia" w:ascii="仿宋_GB2312" w:hAnsi="仿宋_GB2312" w:eastAsia="仿宋_GB2312" w:cs="仿宋_GB2312"/>
          <w:spacing w:val="6"/>
          <w:sz w:val="24"/>
        </w:rPr>
        <w:t>（一）评估方法选择的技术思路</w:t>
      </w:r>
    </w:p>
    <w:p>
      <w:pPr>
        <w:pStyle w:val="6"/>
        <w:tabs>
          <w:tab w:val="left" w:pos="945"/>
          <w:tab w:val="left" w:pos="1155"/>
        </w:tabs>
        <w:adjustRightInd w:val="0"/>
        <w:spacing w:line="500" w:lineRule="exact"/>
        <w:ind w:firstLine="567" w:firstLineChars="225"/>
        <w:rPr>
          <w:rFonts w:ascii="仿宋_GB2312" w:hAnsi="仿宋_GB2312" w:eastAsia="仿宋_GB2312" w:cs="仿宋_GB2312"/>
          <w:spacing w:val="6"/>
          <w:sz w:val="24"/>
          <w:szCs w:val="24"/>
        </w:rPr>
      </w:pPr>
      <w:r>
        <w:rPr>
          <w:rFonts w:hint="eastAsia" w:ascii="仿宋_GB2312" w:hAnsi="仿宋_GB2312" w:eastAsia="仿宋_GB2312" w:cs="仿宋_GB2312"/>
          <w:spacing w:val="6"/>
          <w:sz w:val="24"/>
        </w:rPr>
        <w:t>资产价值评估中的成本法，</w:t>
      </w:r>
      <w:r>
        <w:rPr>
          <w:rFonts w:hint="eastAsia" w:ascii="仿宋_GB2312" w:hAnsi="仿宋_GB2312" w:eastAsia="仿宋_GB2312" w:cs="仿宋_GB2312"/>
          <w:spacing w:val="6"/>
          <w:sz w:val="24"/>
          <w:szCs w:val="24"/>
        </w:rPr>
        <w:t>是指按照重建或者重置被评估对象的思路，将重建或者重置成本作为确定评估对象价值的基础，扣除相关贬值，以此确定评估对象价值的评估方法的总称。成本法包括多种具体方法。例如复原重置成本法、更新重置成本法、成本加和法（也称资产基础法）等。</w:t>
      </w:r>
    </w:p>
    <w:p>
      <w:pPr>
        <w:pStyle w:val="6"/>
        <w:tabs>
          <w:tab w:val="left" w:pos="945"/>
          <w:tab w:val="left" w:pos="1155"/>
        </w:tabs>
        <w:adjustRightInd w:val="0"/>
        <w:spacing w:line="500" w:lineRule="exact"/>
        <w:ind w:firstLine="567" w:firstLineChars="225"/>
        <w:rPr>
          <w:rFonts w:ascii="仿宋_GB2312" w:hAnsi="仿宋_GB2312" w:eastAsia="仿宋_GB2312" w:cs="仿宋_GB2312"/>
          <w:spacing w:val="6"/>
          <w:sz w:val="24"/>
        </w:rPr>
      </w:pPr>
      <w:r>
        <w:rPr>
          <w:rFonts w:hint="eastAsia" w:ascii="仿宋_GB2312" w:hAnsi="仿宋_GB2312" w:eastAsia="仿宋_GB2312" w:cs="仿宋_GB2312"/>
          <w:spacing w:val="6"/>
          <w:sz w:val="24"/>
        </w:rPr>
        <w:t>资产价值评估中的收益法，是指通过将评估对象的预期收益资本化或者折现，来确定其价值的各种评估方法的总称。 收益法包括多种具体方法。例如企业价值评估中的现金流量折现法、股利折现法等；无形资产评估中的增量收益法、超额收益法、节省许可费法、收益分成法等。</w:t>
      </w:r>
    </w:p>
    <w:p>
      <w:pPr>
        <w:pStyle w:val="6"/>
        <w:tabs>
          <w:tab w:val="left" w:pos="945"/>
          <w:tab w:val="left" w:pos="1155"/>
        </w:tabs>
        <w:adjustRightInd w:val="0"/>
        <w:spacing w:line="500" w:lineRule="exact"/>
        <w:ind w:firstLine="567" w:firstLineChars="225"/>
        <w:rPr>
          <w:rFonts w:ascii="仿宋_GB2312" w:hAnsi="仿宋_GB2312" w:eastAsia="仿宋_GB2312" w:cs="仿宋_GB2312"/>
          <w:spacing w:val="6"/>
          <w:sz w:val="24"/>
        </w:rPr>
      </w:pPr>
      <w:r>
        <w:rPr>
          <w:rFonts w:hint="eastAsia" w:ascii="仿宋_GB2312" w:hAnsi="仿宋_GB2312" w:eastAsia="仿宋_GB2312" w:cs="仿宋_GB2312"/>
          <w:spacing w:val="6"/>
          <w:sz w:val="24"/>
        </w:rPr>
        <w:t>资产价值评估中的市场法也称比较法、市场比较法，是指通过将评估对象与可比参照物进行比较，以可比参照物的市场价格为基础确定评估对象价值的评估方法的总称。市场法包括多种具体方法。例如企业价值评估中的交易案例比较法和上市公司比较法，单项资产评估中的直接比较法和间接比较法等。</w:t>
      </w:r>
    </w:p>
    <w:p>
      <w:pPr>
        <w:pStyle w:val="6"/>
        <w:tabs>
          <w:tab w:val="left" w:pos="945"/>
          <w:tab w:val="left" w:pos="1155"/>
        </w:tabs>
        <w:adjustRightInd w:val="0"/>
        <w:spacing w:line="500" w:lineRule="exact"/>
        <w:ind w:firstLine="567" w:firstLineChars="225"/>
        <w:rPr>
          <w:rFonts w:ascii="仿宋_GB2312" w:hAnsi="仿宋_GB2312" w:eastAsia="仿宋_GB2312" w:cs="仿宋_GB2312"/>
          <w:spacing w:val="6"/>
          <w:sz w:val="24"/>
        </w:rPr>
      </w:pPr>
      <w:r>
        <w:rPr>
          <w:rFonts w:hint="eastAsia" w:ascii="仿宋_GB2312" w:hAnsi="仿宋_GB2312" w:eastAsia="仿宋_GB2312" w:cs="仿宋_GB2312"/>
          <w:spacing w:val="6"/>
          <w:sz w:val="24"/>
        </w:rPr>
        <w:t>（二）评估方法的选取</w:t>
      </w:r>
    </w:p>
    <w:p>
      <w:pPr>
        <w:pStyle w:val="6"/>
        <w:tabs>
          <w:tab w:val="left" w:pos="945"/>
          <w:tab w:val="left" w:pos="1155"/>
        </w:tabs>
        <w:adjustRightInd w:val="0"/>
        <w:spacing w:line="520" w:lineRule="exact"/>
        <w:ind w:firstLine="567" w:firstLineChars="225"/>
        <w:rPr>
          <w:rFonts w:ascii="仿宋_GB2312" w:hAnsi="仿宋_GB2312" w:eastAsia="仿宋_GB2312" w:cs="仿宋_GB2312"/>
          <w:sz w:val="24"/>
        </w:rPr>
      </w:pPr>
      <w:r>
        <w:rPr>
          <w:rFonts w:hint="eastAsia" w:ascii="仿宋_GB2312" w:hAnsi="仿宋_GB2312" w:eastAsia="仿宋_GB2312" w:cs="仿宋_GB2312"/>
          <w:spacing w:val="6"/>
          <w:sz w:val="24"/>
        </w:rPr>
        <w:t>根据本次目的，评估对象，结合被评估单位具体情况和评估资料的取得综合分析，我们认为对</w:t>
      </w:r>
      <w:r>
        <w:rPr>
          <w:rFonts w:hint="eastAsia" w:ascii="仿宋_GB2312" w:hAnsi="仿宋_GB2312" w:eastAsia="仿宋_GB2312" w:cs="仿宋_GB2312"/>
          <w:spacing w:val="6"/>
          <w:sz w:val="24"/>
          <w:lang w:eastAsia="zh-CN"/>
        </w:rPr>
        <w:t>周某、叶某</w:t>
      </w:r>
      <w:r>
        <w:rPr>
          <w:rFonts w:hint="eastAsia" w:ascii="仿宋_GB2312" w:hAnsi="仿宋_GB2312" w:eastAsia="仿宋_GB2312" w:cs="仿宋_GB2312"/>
          <w:spacing w:val="6"/>
          <w:sz w:val="24"/>
        </w:rPr>
        <w:t>的不动产资产</w:t>
      </w:r>
      <w:r>
        <w:rPr>
          <w:rFonts w:hint="eastAsia" w:ascii="仿宋_GB2312" w:hAnsi="仿宋_GB2312" w:eastAsia="仿宋_GB2312" w:cs="仿宋_GB2312"/>
          <w:sz w:val="24"/>
        </w:rPr>
        <w:t>不具备采用成本法、收益法的条件，故采用市场法进行评估，理由如下：</w:t>
      </w:r>
    </w:p>
    <w:p>
      <w:pPr>
        <w:pStyle w:val="6"/>
        <w:tabs>
          <w:tab w:val="left" w:pos="945"/>
          <w:tab w:val="left" w:pos="1155"/>
        </w:tabs>
        <w:adjustRightInd w:val="0"/>
        <w:spacing w:line="520" w:lineRule="exact"/>
        <w:ind w:firstLine="540" w:firstLineChars="225"/>
        <w:rPr>
          <w:rFonts w:ascii="仿宋_GB2312" w:hAnsi="仿宋_GB2312" w:eastAsia="仿宋_GB2312" w:cs="仿宋_GB2312"/>
          <w:spacing w:val="6"/>
          <w:sz w:val="24"/>
        </w:rPr>
      </w:pPr>
      <w:r>
        <w:rPr>
          <w:rFonts w:hint="eastAsia" w:ascii="仿宋_GB2312" w:hAnsi="仿宋_GB2312" w:eastAsia="仿宋_GB2312" w:cs="仿宋_GB2312"/>
          <w:sz w:val="24"/>
        </w:rPr>
        <w:t>1、市</w:t>
      </w:r>
      <w:r>
        <w:rPr>
          <w:rFonts w:hint="eastAsia" w:ascii="仿宋_GB2312" w:hAnsi="仿宋_GB2312" w:eastAsia="仿宋_GB2312" w:cs="仿宋_GB2312"/>
          <w:spacing w:val="6"/>
          <w:sz w:val="24"/>
        </w:rPr>
        <w:t>场法的应用前提是评估对象的可比参照物具有公开的市场，以及活跃的交易同时有关交易的必要信息可以获得。委托对象作为住宅用不动产，市场交易数量较多，评估人员可以比较容易的取得有可比性的交易实例，因此适合采用市场法进行评估。</w:t>
      </w:r>
    </w:p>
    <w:p>
      <w:pPr>
        <w:pStyle w:val="6"/>
        <w:tabs>
          <w:tab w:val="left" w:pos="945"/>
          <w:tab w:val="left" w:pos="1155"/>
        </w:tabs>
        <w:adjustRightInd w:val="0"/>
        <w:spacing w:line="520" w:lineRule="exact"/>
        <w:ind w:firstLine="567" w:firstLineChars="225"/>
        <w:rPr>
          <w:rFonts w:ascii="仿宋_GB2312" w:hAnsi="仿宋_GB2312" w:eastAsia="仿宋_GB2312" w:cs="仿宋_GB2312"/>
          <w:spacing w:val="6"/>
          <w:sz w:val="24"/>
        </w:rPr>
      </w:pPr>
      <w:r>
        <w:rPr>
          <w:rFonts w:hint="eastAsia" w:ascii="仿宋_GB2312" w:hAnsi="仿宋_GB2312" w:eastAsia="仿宋_GB2312" w:cs="仿宋_GB2312"/>
          <w:spacing w:val="6"/>
          <w:sz w:val="24"/>
        </w:rPr>
        <w:t>2、</w:t>
      </w:r>
      <w:r>
        <w:rPr>
          <w:rFonts w:hint="eastAsia" w:ascii="仿宋_GB2312" w:hAnsi="仿宋_GB2312" w:eastAsia="仿宋_GB2312" w:cs="仿宋_GB2312"/>
          <w:sz w:val="24"/>
        </w:rPr>
        <w:t>收益法评估适用前提是评估对象的未来收益可以合理预期并用货币计量； 预期收益所对应的风险能够度量；收益期限能够确定或者合理预期。</w:t>
      </w:r>
      <w:r>
        <w:rPr>
          <w:rFonts w:hint="eastAsia" w:ascii="仿宋_GB2312" w:hAnsi="仿宋_GB2312" w:eastAsia="仿宋_GB2312" w:cs="仿宋_GB2312"/>
          <w:spacing w:val="6"/>
          <w:sz w:val="24"/>
        </w:rPr>
        <w:t>委托评估对象本身属于普通住宅，其收益和成本可以量化，但目前市场租售比差距过大，用收益法容易造成资产低评，因此无法采用收益法进行评估。</w:t>
      </w:r>
    </w:p>
    <w:p>
      <w:pPr>
        <w:pStyle w:val="6"/>
        <w:tabs>
          <w:tab w:val="left" w:pos="945"/>
          <w:tab w:val="left" w:pos="1155"/>
        </w:tabs>
        <w:adjustRightInd w:val="0"/>
        <w:spacing w:line="520" w:lineRule="exact"/>
        <w:ind w:firstLine="567" w:firstLineChars="225"/>
        <w:rPr>
          <w:rFonts w:eastAsia="仿宋_GB2312"/>
          <w:spacing w:val="6"/>
          <w:sz w:val="24"/>
        </w:rPr>
      </w:pPr>
      <w:r>
        <w:rPr>
          <w:rFonts w:hint="eastAsia" w:ascii="仿宋_GB2312" w:hAnsi="仿宋_GB2312" w:eastAsia="仿宋_GB2312" w:cs="仿宋_GB2312"/>
          <w:spacing w:val="6"/>
          <w:sz w:val="24"/>
        </w:rPr>
        <w:t>3、</w:t>
      </w:r>
      <w:r>
        <w:rPr>
          <w:rFonts w:hint="eastAsia" w:ascii="仿宋_GB2312" w:hAnsi="仿宋_GB2312" w:eastAsia="仿宋_GB2312" w:cs="仿宋_GB2312"/>
          <w:sz w:val="24"/>
        </w:rPr>
        <w:t>成本法的适用前提是评估对象能正常使用或者在用；评估对象能够通过重置途径获得；评估对象的重置成本以及相关贬值能够合理估算。但根据目前的市场情况，</w:t>
      </w:r>
      <w:r>
        <w:rPr>
          <w:rFonts w:hint="eastAsia" w:eastAsia="仿宋_GB2312"/>
          <w:spacing w:val="6"/>
          <w:sz w:val="24"/>
        </w:rPr>
        <w:t>成本法主要适用于工业用不动产，并不适用于一般的住宅及住宅用房。</w:t>
      </w:r>
    </w:p>
    <w:p>
      <w:pPr>
        <w:pStyle w:val="6"/>
        <w:tabs>
          <w:tab w:val="left" w:pos="945"/>
          <w:tab w:val="left" w:pos="1155"/>
        </w:tabs>
        <w:adjustRightInd w:val="0"/>
        <w:spacing w:line="520" w:lineRule="exact"/>
        <w:ind w:firstLine="567" w:firstLineChars="225"/>
        <w:rPr>
          <w:rFonts w:eastAsia="仿宋_GB2312"/>
          <w:color w:val="FF0000"/>
          <w:spacing w:val="6"/>
          <w:sz w:val="24"/>
        </w:rPr>
      </w:pPr>
      <w:r>
        <w:rPr>
          <w:rFonts w:hint="eastAsia" w:eastAsia="仿宋_GB2312"/>
          <w:spacing w:val="6"/>
          <w:sz w:val="24"/>
        </w:rPr>
        <w:t>综上所述，评估人员认为在评估理论上和实务上都适宜采用市场法。</w:t>
      </w:r>
    </w:p>
    <w:p>
      <w:pPr>
        <w:pStyle w:val="6"/>
        <w:tabs>
          <w:tab w:val="left" w:pos="945"/>
          <w:tab w:val="left" w:pos="1155"/>
        </w:tabs>
        <w:adjustRightInd w:val="0"/>
        <w:spacing w:line="520" w:lineRule="exact"/>
        <w:ind w:firstLine="567" w:firstLineChars="225"/>
        <w:rPr>
          <w:rFonts w:eastAsia="仿宋_GB2312"/>
          <w:spacing w:val="6"/>
          <w:sz w:val="24"/>
        </w:rPr>
      </w:pPr>
      <w:r>
        <w:rPr>
          <w:rFonts w:hint="eastAsia" w:eastAsia="仿宋_GB2312"/>
          <w:spacing w:val="6"/>
          <w:sz w:val="24"/>
        </w:rPr>
        <w:t>（三）市场法评估的思路</w:t>
      </w:r>
    </w:p>
    <w:p>
      <w:pPr>
        <w:pStyle w:val="6"/>
        <w:tabs>
          <w:tab w:val="left" w:pos="945"/>
          <w:tab w:val="left" w:pos="1155"/>
        </w:tabs>
        <w:adjustRightInd w:val="0"/>
        <w:spacing w:line="520" w:lineRule="exact"/>
        <w:ind w:firstLine="504" w:firstLineChars="200"/>
        <w:rPr>
          <w:rFonts w:eastAsia="仿宋_GB2312"/>
          <w:spacing w:val="6"/>
          <w:sz w:val="24"/>
        </w:rPr>
      </w:pPr>
      <w:r>
        <w:rPr>
          <w:rFonts w:hint="eastAsia" w:eastAsia="仿宋_GB2312"/>
          <w:spacing w:val="6"/>
          <w:sz w:val="24"/>
        </w:rPr>
        <w:t>计算公式：</w:t>
      </w:r>
      <w:r>
        <w:rPr>
          <w:rFonts w:eastAsia="仿宋_GB2312"/>
          <w:spacing w:val="6"/>
          <w:sz w:val="24"/>
        </w:rPr>
        <w:t>P=</w:t>
      </w:r>
      <w:r>
        <w:rPr>
          <w:rFonts w:hint="eastAsia" w:eastAsia="仿宋_GB2312"/>
          <w:spacing w:val="6"/>
          <w:sz w:val="24"/>
        </w:rPr>
        <w:t>（∑</w:t>
      </w:r>
      <w:r>
        <w:rPr>
          <w:rFonts w:eastAsia="仿宋_GB2312"/>
          <w:spacing w:val="6"/>
          <w:sz w:val="24"/>
        </w:rPr>
        <w:t>i=1n Xiaibici</w:t>
      </w:r>
      <w:r>
        <w:rPr>
          <w:rFonts w:hint="eastAsia" w:eastAsia="仿宋_GB2312"/>
          <w:spacing w:val="6"/>
          <w:sz w:val="24"/>
        </w:rPr>
        <w:t>）</w:t>
      </w:r>
      <w:r>
        <w:rPr>
          <w:rFonts w:eastAsia="仿宋_GB2312"/>
          <w:spacing w:val="6"/>
          <w:sz w:val="24"/>
        </w:rPr>
        <w:t>/n</w:t>
      </w:r>
    </w:p>
    <w:p>
      <w:pPr>
        <w:pStyle w:val="6"/>
        <w:tabs>
          <w:tab w:val="left" w:pos="945"/>
          <w:tab w:val="left" w:pos="1155"/>
        </w:tabs>
        <w:adjustRightInd w:val="0"/>
        <w:spacing w:line="520" w:lineRule="exact"/>
        <w:ind w:firstLine="504" w:firstLineChars="200"/>
        <w:rPr>
          <w:rFonts w:eastAsia="仿宋_GB2312"/>
          <w:spacing w:val="6"/>
          <w:sz w:val="24"/>
        </w:rPr>
      </w:pPr>
      <w:r>
        <w:rPr>
          <w:rFonts w:hint="eastAsia" w:eastAsia="仿宋_GB2312"/>
          <w:spacing w:val="6"/>
          <w:sz w:val="24"/>
        </w:rPr>
        <w:t>其中：</w:t>
      </w:r>
      <w:r>
        <w:rPr>
          <w:rFonts w:eastAsia="仿宋_GB2312"/>
          <w:spacing w:val="6"/>
          <w:sz w:val="24"/>
        </w:rPr>
        <w:t>P—</w:t>
      </w:r>
      <w:r>
        <w:rPr>
          <w:rFonts w:hint="eastAsia" w:eastAsia="仿宋_GB2312"/>
          <w:spacing w:val="6"/>
          <w:sz w:val="24"/>
        </w:rPr>
        <w:t>评估对象房地产价格</w:t>
      </w:r>
    </w:p>
    <w:p>
      <w:pPr>
        <w:pStyle w:val="6"/>
        <w:tabs>
          <w:tab w:val="left" w:pos="945"/>
          <w:tab w:val="left" w:pos="1155"/>
        </w:tabs>
        <w:adjustRightInd w:val="0"/>
        <w:spacing w:line="520" w:lineRule="exact"/>
        <w:ind w:firstLine="1260" w:firstLineChars="500"/>
        <w:rPr>
          <w:rFonts w:eastAsia="仿宋_GB2312"/>
          <w:spacing w:val="6"/>
          <w:sz w:val="24"/>
        </w:rPr>
      </w:pPr>
      <w:r>
        <w:rPr>
          <w:rFonts w:eastAsia="仿宋_GB2312"/>
          <w:spacing w:val="6"/>
          <w:sz w:val="24"/>
        </w:rPr>
        <w:t>n--</w:t>
      </w:r>
      <w:r>
        <w:rPr>
          <w:rFonts w:hint="eastAsia" w:eastAsia="仿宋_GB2312"/>
          <w:spacing w:val="6"/>
          <w:sz w:val="24"/>
        </w:rPr>
        <w:t>选取的可比实例个数</w:t>
      </w:r>
    </w:p>
    <w:p>
      <w:pPr>
        <w:pStyle w:val="6"/>
        <w:tabs>
          <w:tab w:val="left" w:pos="945"/>
          <w:tab w:val="left" w:pos="1155"/>
        </w:tabs>
        <w:adjustRightInd w:val="0"/>
        <w:spacing w:line="520" w:lineRule="exact"/>
        <w:ind w:firstLine="1260" w:firstLineChars="500"/>
        <w:rPr>
          <w:rFonts w:eastAsia="仿宋_GB2312"/>
          <w:spacing w:val="6"/>
          <w:sz w:val="24"/>
        </w:rPr>
      </w:pPr>
      <w:r>
        <w:rPr>
          <w:rFonts w:eastAsia="仿宋_GB2312"/>
          <w:spacing w:val="6"/>
          <w:sz w:val="24"/>
        </w:rPr>
        <w:t>Xi--</w:t>
      </w:r>
      <w:r>
        <w:rPr>
          <w:rFonts w:hint="eastAsia" w:eastAsia="仿宋_GB2312"/>
          <w:spacing w:val="6"/>
          <w:sz w:val="24"/>
        </w:rPr>
        <w:t>第</w:t>
      </w:r>
      <w:r>
        <w:rPr>
          <w:rFonts w:eastAsia="仿宋_GB2312"/>
          <w:spacing w:val="6"/>
          <w:sz w:val="24"/>
        </w:rPr>
        <w:t>i</w:t>
      </w:r>
      <w:r>
        <w:rPr>
          <w:rFonts w:hint="eastAsia" w:eastAsia="仿宋_GB2312"/>
          <w:spacing w:val="6"/>
          <w:sz w:val="24"/>
        </w:rPr>
        <w:t>个可比实例的价格</w:t>
      </w:r>
    </w:p>
    <w:p>
      <w:pPr>
        <w:pStyle w:val="6"/>
        <w:tabs>
          <w:tab w:val="left" w:pos="945"/>
          <w:tab w:val="left" w:pos="1155"/>
        </w:tabs>
        <w:adjustRightInd w:val="0"/>
        <w:spacing w:line="520" w:lineRule="exact"/>
        <w:ind w:firstLine="1260" w:firstLineChars="500"/>
        <w:rPr>
          <w:rFonts w:eastAsia="仿宋_GB2312"/>
          <w:spacing w:val="6"/>
          <w:sz w:val="24"/>
        </w:rPr>
      </w:pPr>
      <w:r>
        <w:rPr>
          <w:rFonts w:eastAsia="仿宋_GB2312"/>
          <w:spacing w:val="6"/>
          <w:sz w:val="24"/>
        </w:rPr>
        <w:t>ai</w:t>
      </w:r>
      <w:r>
        <w:rPr>
          <w:rFonts w:hint="eastAsia" w:eastAsia="仿宋_GB2312"/>
          <w:spacing w:val="6"/>
          <w:sz w:val="24"/>
        </w:rPr>
        <w:t>、</w:t>
      </w:r>
      <w:r>
        <w:rPr>
          <w:rFonts w:eastAsia="仿宋_GB2312"/>
          <w:spacing w:val="6"/>
          <w:sz w:val="24"/>
        </w:rPr>
        <w:t>bi</w:t>
      </w:r>
      <w:r>
        <w:rPr>
          <w:rFonts w:hint="eastAsia" w:eastAsia="仿宋_GB2312"/>
          <w:spacing w:val="6"/>
          <w:sz w:val="24"/>
        </w:rPr>
        <w:t>、</w:t>
      </w:r>
      <w:r>
        <w:rPr>
          <w:rFonts w:eastAsia="仿宋_GB2312"/>
          <w:spacing w:val="6"/>
          <w:sz w:val="24"/>
        </w:rPr>
        <w:t>ci--</w:t>
      </w:r>
      <w:r>
        <w:rPr>
          <w:rFonts w:hint="eastAsia" w:eastAsia="仿宋_GB2312"/>
          <w:spacing w:val="6"/>
          <w:sz w:val="24"/>
        </w:rPr>
        <w:t>第</w:t>
      </w:r>
      <w:r>
        <w:rPr>
          <w:rFonts w:eastAsia="仿宋_GB2312"/>
          <w:spacing w:val="6"/>
          <w:sz w:val="24"/>
        </w:rPr>
        <w:t>i</w:t>
      </w:r>
      <w:r>
        <w:rPr>
          <w:rFonts w:hint="eastAsia" w:eastAsia="仿宋_GB2312"/>
          <w:spacing w:val="6"/>
          <w:sz w:val="24"/>
        </w:rPr>
        <w:t>个可供比较实例的交易情况、市场状况、房地产状况的修正系数。</w:t>
      </w:r>
    </w:p>
    <w:p>
      <w:pPr>
        <w:keepNext/>
        <w:keepLines/>
        <w:numPr>
          <w:ilvl w:val="0"/>
          <w:numId w:val="4"/>
        </w:numPr>
        <w:tabs>
          <w:tab w:val="left" w:pos="1120"/>
          <w:tab w:val="left" w:pos="1148"/>
          <w:tab w:val="clear" w:pos="1260"/>
        </w:tabs>
        <w:spacing w:before="260" w:after="260" w:line="520" w:lineRule="exact"/>
        <w:ind w:left="0" w:firstLine="574"/>
        <w:outlineLvl w:val="1"/>
        <w:rPr>
          <w:rFonts w:ascii="黑体" w:eastAsia="黑体"/>
          <w:b/>
          <w:color w:val="000000"/>
          <w:sz w:val="24"/>
          <w:szCs w:val="28"/>
        </w:rPr>
      </w:pPr>
      <w:bookmarkStart w:id="23" w:name="_Toc40338559"/>
      <w:r>
        <w:rPr>
          <w:rFonts w:hint="eastAsia" w:ascii="黑体" w:eastAsia="黑体"/>
          <w:b/>
          <w:color w:val="000000"/>
          <w:sz w:val="24"/>
          <w:szCs w:val="28"/>
        </w:rPr>
        <w:t>评估程序实施过程和情况</w:t>
      </w:r>
      <w:bookmarkEnd w:id="22"/>
      <w:bookmarkEnd w:id="23"/>
    </w:p>
    <w:p>
      <w:pPr>
        <w:spacing w:line="520" w:lineRule="exact"/>
        <w:ind w:firstLine="504" w:firstLineChars="200"/>
        <w:rPr>
          <w:rFonts w:ascii="仿宋_GB2312" w:eastAsia="仿宋_GB2312"/>
          <w:color w:val="000000"/>
          <w:spacing w:val="6"/>
          <w:sz w:val="24"/>
          <w:szCs w:val="20"/>
        </w:rPr>
      </w:pPr>
      <w:r>
        <w:rPr>
          <w:rFonts w:hint="eastAsia" w:ascii="仿宋_GB2312" w:eastAsia="仿宋_GB2312"/>
          <w:color w:val="000000"/>
          <w:spacing w:val="6"/>
          <w:sz w:val="24"/>
          <w:szCs w:val="20"/>
        </w:rPr>
        <w:t>（一）接受委托</w:t>
      </w:r>
    </w:p>
    <w:p>
      <w:pPr>
        <w:spacing w:line="520" w:lineRule="exact"/>
        <w:ind w:firstLine="480" w:firstLineChars="200"/>
        <w:rPr>
          <w:rFonts w:ascii="仿宋_GB2312" w:eastAsia="仿宋_GB2312"/>
          <w:color w:val="000000"/>
          <w:kern w:val="0"/>
          <w:sz w:val="24"/>
        </w:rPr>
      </w:pPr>
      <w:r>
        <w:rPr>
          <w:rFonts w:hint="eastAsia" w:ascii="仿宋_GB2312" w:eastAsia="仿宋_GB2312"/>
          <w:color w:val="000000"/>
          <w:kern w:val="0"/>
          <w:sz w:val="24"/>
        </w:rPr>
        <w:t>本公司与委托方协商，确定评估目的和评估对象及范围，选定评估基准日，拟定评估计划，组建评估小组。</w:t>
      </w:r>
    </w:p>
    <w:p>
      <w:pPr>
        <w:spacing w:line="520" w:lineRule="exact"/>
        <w:ind w:firstLine="480" w:firstLineChars="200"/>
        <w:rPr>
          <w:rFonts w:ascii="仿宋_GB2312" w:eastAsia="仿宋_GB2312"/>
          <w:color w:val="000000"/>
          <w:kern w:val="0"/>
          <w:sz w:val="24"/>
        </w:rPr>
      </w:pPr>
      <w:r>
        <w:rPr>
          <w:rFonts w:hint="eastAsia" w:ascii="仿宋_GB2312" w:eastAsia="仿宋_GB2312"/>
          <w:color w:val="000000"/>
          <w:kern w:val="0"/>
          <w:sz w:val="24"/>
        </w:rPr>
        <w:t>（二）现场清查</w:t>
      </w:r>
    </w:p>
    <w:p>
      <w:pPr>
        <w:spacing w:line="520" w:lineRule="exact"/>
        <w:ind w:firstLine="480" w:firstLineChars="200"/>
        <w:rPr>
          <w:rFonts w:ascii="仿宋_GB2312" w:eastAsia="仿宋_GB2312"/>
          <w:spacing w:val="6"/>
          <w:sz w:val="24"/>
        </w:rPr>
      </w:pPr>
      <w:r>
        <w:rPr>
          <w:rFonts w:hint="eastAsia" w:ascii="仿宋_GB2312" w:eastAsia="仿宋_GB2312"/>
          <w:color w:val="000000"/>
          <w:kern w:val="0"/>
          <w:sz w:val="24"/>
        </w:rPr>
        <w:t>评估项目组于</w:t>
      </w:r>
      <w:r>
        <w:rPr>
          <w:rFonts w:ascii="仿宋_GB2312" w:eastAsia="仿宋_GB2312"/>
          <w:kern w:val="0"/>
          <w:sz w:val="24"/>
        </w:rPr>
        <w:t>20</w:t>
      </w:r>
      <w:r>
        <w:rPr>
          <w:rFonts w:hint="eastAsia" w:ascii="仿宋_GB2312" w:eastAsia="仿宋_GB2312"/>
          <w:kern w:val="0"/>
          <w:sz w:val="24"/>
        </w:rPr>
        <w:t>2</w:t>
      </w:r>
      <w:r>
        <w:rPr>
          <w:rFonts w:hint="eastAsia" w:ascii="仿宋_GB2312" w:eastAsia="仿宋_GB2312"/>
          <w:kern w:val="0"/>
          <w:sz w:val="24"/>
          <w:lang w:val="en-US" w:eastAsia="zh-CN"/>
        </w:rPr>
        <w:t>2</w:t>
      </w:r>
      <w:r>
        <w:rPr>
          <w:rFonts w:hint="eastAsia" w:ascii="仿宋_GB2312" w:eastAsia="仿宋_GB2312"/>
          <w:kern w:val="0"/>
          <w:sz w:val="24"/>
        </w:rPr>
        <w:t>年</w:t>
      </w:r>
      <w:r>
        <w:rPr>
          <w:rFonts w:hint="eastAsia" w:ascii="仿宋_GB2312" w:eastAsia="仿宋_GB2312"/>
          <w:kern w:val="0"/>
          <w:sz w:val="24"/>
          <w:lang w:val="en-US" w:eastAsia="zh-CN"/>
        </w:rPr>
        <w:t>09</w:t>
      </w:r>
      <w:r>
        <w:rPr>
          <w:rFonts w:hint="eastAsia" w:ascii="仿宋_GB2312" w:eastAsia="仿宋_GB2312"/>
          <w:kern w:val="0"/>
          <w:sz w:val="24"/>
        </w:rPr>
        <w:t>月</w:t>
      </w:r>
      <w:r>
        <w:rPr>
          <w:rFonts w:hint="eastAsia" w:ascii="仿宋_GB2312" w:eastAsia="仿宋_GB2312"/>
          <w:kern w:val="0"/>
          <w:sz w:val="24"/>
          <w:lang w:val="en-US" w:eastAsia="zh-CN"/>
        </w:rPr>
        <w:t>28</w:t>
      </w:r>
      <w:r>
        <w:rPr>
          <w:rFonts w:hint="eastAsia" w:ascii="仿宋_GB2312" w:eastAsia="仿宋_GB2312"/>
          <w:kern w:val="0"/>
          <w:sz w:val="24"/>
        </w:rPr>
        <w:t>日进驻现场，对被评估单位的资产进行清查，通过询问、核对、监盘、勘察、检查等方式，获取评估业务需要的基础资料，了解评估对象现状，关注评估对象的法律权属。项目组于</w:t>
      </w:r>
      <w:r>
        <w:rPr>
          <w:rFonts w:ascii="仿宋_GB2312" w:eastAsia="仿宋_GB2312"/>
          <w:kern w:val="0"/>
          <w:sz w:val="24"/>
        </w:rPr>
        <w:t>20</w:t>
      </w:r>
      <w:r>
        <w:rPr>
          <w:rFonts w:hint="eastAsia" w:ascii="仿宋_GB2312" w:eastAsia="仿宋_GB2312"/>
          <w:kern w:val="0"/>
          <w:sz w:val="24"/>
        </w:rPr>
        <w:t>2</w:t>
      </w:r>
      <w:r>
        <w:rPr>
          <w:rFonts w:hint="eastAsia" w:ascii="仿宋_GB2312" w:eastAsia="仿宋_GB2312"/>
          <w:kern w:val="0"/>
          <w:sz w:val="24"/>
          <w:lang w:val="en-US" w:eastAsia="zh-CN"/>
        </w:rPr>
        <w:t>2</w:t>
      </w:r>
      <w:r>
        <w:rPr>
          <w:rFonts w:hint="eastAsia" w:ascii="仿宋_GB2312" w:eastAsia="仿宋_GB2312"/>
          <w:kern w:val="0"/>
          <w:sz w:val="24"/>
        </w:rPr>
        <w:t>年</w:t>
      </w:r>
      <w:r>
        <w:rPr>
          <w:rFonts w:hint="eastAsia" w:ascii="仿宋_GB2312" w:eastAsia="仿宋_GB2312"/>
          <w:kern w:val="0"/>
          <w:sz w:val="24"/>
          <w:lang w:val="en-US" w:eastAsia="zh-CN"/>
        </w:rPr>
        <w:t>09</w:t>
      </w:r>
      <w:r>
        <w:rPr>
          <w:rFonts w:hint="eastAsia" w:ascii="仿宋_GB2312" w:eastAsia="仿宋_GB2312"/>
          <w:kern w:val="0"/>
          <w:sz w:val="24"/>
        </w:rPr>
        <w:t>月</w:t>
      </w:r>
      <w:r>
        <w:rPr>
          <w:rFonts w:hint="eastAsia" w:ascii="仿宋_GB2312" w:eastAsia="仿宋_GB2312"/>
          <w:kern w:val="0"/>
          <w:sz w:val="24"/>
          <w:lang w:val="en-US" w:eastAsia="zh-CN"/>
        </w:rPr>
        <w:t>28</w:t>
      </w:r>
      <w:r>
        <w:rPr>
          <w:rFonts w:hint="eastAsia" w:ascii="仿宋_GB2312" w:eastAsia="仿宋_GB2312"/>
          <w:kern w:val="0"/>
          <w:sz w:val="24"/>
        </w:rPr>
        <w:t>日结束现场工作。</w:t>
      </w:r>
    </w:p>
    <w:p>
      <w:pPr>
        <w:spacing w:line="520" w:lineRule="exact"/>
        <w:ind w:firstLine="480" w:firstLineChars="200"/>
        <w:rPr>
          <w:rFonts w:ascii="仿宋_GB2312" w:eastAsia="仿宋_GB2312"/>
          <w:color w:val="000000"/>
          <w:kern w:val="0"/>
          <w:sz w:val="24"/>
        </w:rPr>
      </w:pPr>
      <w:r>
        <w:rPr>
          <w:rFonts w:hint="eastAsia" w:ascii="仿宋_GB2312" w:eastAsia="仿宋_GB2312"/>
          <w:color w:val="000000"/>
          <w:kern w:val="0"/>
          <w:sz w:val="24"/>
        </w:rPr>
        <w:t>（三）评定估算</w:t>
      </w:r>
    </w:p>
    <w:p>
      <w:pPr>
        <w:spacing w:line="520" w:lineRule="exact"/>
        <w:ind w:firstLine="480" w:firstLineChars="200"/>
        <w:rPr>
          <w:rFonts w:ascii="仿宋_GB2312" w:eastAsia="仿宋_GB2312"/>
          <w:color w:val="000000"/>
          <w:kern w:val="0"/>
          <w:sz w:val="24"/>
        </w:rPr>
      </w:pPr>
      <w:r>
        <w:rPr>
          <w:rFonts w:hint="eastAsia" w:ascii="仿宋_GB2312" w:eastAsia="仿宋_GB2312"/>
          <w:color w:val="000000"/>
          <w:kern w:val="0"/>
          <w:sz w:val="24"/>
        </w:rPr>
        <w:t>评估小组根据评估业务的需要开展独立的市场调研，收集相关的信息资料，并进行必要筛选、分析、归纳和整理，并根据评估对象、价值类型、评估资料收集情况等相关条件，恰当选择评估方法；评估小组根据所选用的评估方法，选取相应的公式和参数进行分析、计算和判断，形成初步评估结果。</w:t>
      </w:r>
    </w:p>
    <w:p>
      <w:pPr>
        <w:spacing w:line="520" w:lineRule="exact"/>
        <w:ind w:firstLine="480" w:firstLineChars="200"/>
        <w:rPr>
          <w:rFonts w:ascii="仿宋_GB2312" w:eastAsia="仿宋_GB2312"/>
          <w:color w:val="000000"/>
          <w:kern w:val="0"/>
          <w:sz w:val="24"/>
        </w:rPr>
      </w:pPr>
      <w:r>
        <w:rPr>
          <w:rFonts w:hint="eastAsia" w:ascii="仿宋_GB2312" w:eastAsia="仿宋_GB2312"/>
          <w:color w:val="000000"/>
          <w:kern w:val="0"/>
          <w:sz w:val="24"/>
        </w:rPr>
        <w:t>（四）形成报告</w:t>
      </w:r>
    </w:p>
    <w:p>
      <w:pPr>
        <w:spacing w:line="520" w:lineRule="exact"/>
        <w:ind w:firstLine="480" w:firstLineChars="200"/>
        <w:rPr>
          <w:rFonts w:ascii="仿宋_GB2312" w:eastAsia="仿宋_GB2312"/>
          <w:color w:val="000000"/>
          <w:kern w:val="0"/>
          <w:sz w:val="24"/>
        </w:rPr>
      </w:pPr>
      <w:r>
        <w:rPr>
          <w:rFonts w:hint="eastAsia" w:ascii="仿宋_GB2312" w:eastAsia="仿宋_GB2312"/>
          <w:color w:val="000000"/>
          <w:kern w:val="0"/>
          <w:sz w:val="24"/>
        </w:rPr>
        <w:t>资产评估师对初步评估结果进行综合、分析，确定最终评估结论。资产评估师在以上工作的基础上编制评估报告。评估报告经本公司三级复核，在与委托方和委托方许可的相关当事方就评估报告的有关内容进行必要的沟通后，向委托方提交正式评估报告。</w:t>
      </w:r>
    </w:p>
    <w:p>
      <w:pPr>
        <w:keepNext/>
        <w:keepLines/>
        <w:numPr>
          <w:ilvl w:val="0"/>
          <w:numId w:val="4"/>
        </w:numPr>
        <w:tabs>
          <w:tab w:val="left" w:pos="1120"/>
          <w:tab w:val="left" w:pos="1148"/>
          <w:tab w:val="clear" w:pos="1260"/>
        </w:tabs>
        <w:spacing w:before="260" w:after="260" w:line="520" w:lineRule="exact"/>
        <w:ind w:left="0" w:firstLine="574"/>
        <w:outlineLvl w:val="1"/>
        <w:rPr>
          <w:rFonts w:ascii="黑体" w:eastAsia="黑体"/>
          <w:b/>
          <w:color w:val="000000"/>
          <w:sz w:val="24"/>
          <w:szCs w:val="28"/>
        </w:rPr>
      </w:pPr>
      <w:bookmarkStart w:id="24" w:name="_Toc40338560"/>
      <w:bookmarkStart w:id="25" w:name="_Toc471204718"/>
      <w:r>
        <w:rPr>
          <w:rFonts w:hint="eastAsia" w:ascii="黑体" w:eastAsia="黑体"/>
          <w:b/>
          <w:color w:val="000000"/>
          <w:sz w:val="24"/>
          <w:szCs w:val="28"/>
        </w:rPr>
        <w:t>评估假设</w:t>
      </w:r>
      <w:bookmarkEnd w:id="24"/>
      <w:bookmarkEnd w:id="25"/>
    </w:p>
    <w:p>
      <w:pPr>
        <w:spacing w:line="520" w:lineRule="exact"/>
        <w:ind w:firstLine="480" w:firstLineChars="200"/>
        <w:rPr>
          <w:rFonts w:ascii="仿宋_GB2312" w:eastAsia="仿宋_GB2312"/>
          <w:color w:val="000000"/>
          <w:kern w:val="0"/>
          <w:sz w:val="24"/>
        </w:rPr>
      </w:pPr>
      <w:r>
        <w:rPr>
          <w:rFonts w:ascii="仿宋_GB2312" w:eastAsia="仿宋_GB2312"/>
          <w:color w:val="000000"/>
          <w:kern w:val="0"/>
          <w:sz w:val="24"/>
        </w:rPr>
        <w:t>1</w:t>
      </w:r>
      <w:r>
        <w:rPr>
          <w:rFonts w:hint="eastAsia" w:ascii="仿宋_GB2312" w:eastAsia="仿宋_GB2312"/>
          <w:color w:val="000000"/>
          <w:kern w:val="0"/>
          <w:sz w:val="24"/>
        </w:rPr>
        <w:t>、市场假设：本次评估对象对应的市场交易条件为公开市场假设。</w:t>
      </w:r>
    </w:p>
    <w:p>
      <w:pPr>
        <w:spacing w:line="520" w:lineRule="exact"/>
        <w:ind w:firstLine="480" w:firstLineChars="200"/>
        <w:rPr>
          <w:rFonts w:ascii="仿宋_GB2312" w:eastAsia="仿宋_GB2312"/>
          <w:color w:val="000000"/>
          <w:kern w:val="0"/>
          <w:sz w:val="24"/>
        </w:rPr>
      </w:pPr>
      <w:r>
        <w:rPr>
          <w:rFonts w:ascii="仿宋_GB2312" w:eastAsia="仿宋_GB2312"/>
          <w:color w:val="000000"/>
          <w:kern w:val="0"/>
          <w:sz w:val="24"/>
        </w:rPr>
        <w:t>2</w:t>
      </w:r>
      <w:r>
        <w:rPr>
          <w:rFonts w:hint="eastAsia" w:ascii="仿宋_GB2312" w:eastAsia="仿宋_GB2312"/>
          <w:color w:val="000000"/>
          <w:kern w:val="0"/>
          <w:sz w:val="24"/>
        </w:rPr>
        <w:t>、使用假设：评估范围内的资产按现有用途不变并继续使用。</w:t>
      </w:r>
    </w:p>
    <w:p>
      <w:pPr>
        <w:spacing w:line="520" w:lineRule="exact"/>
        <w:ind w:firstLine="480" w:firstLineChars="200"/>
        <w:rPr>
          <w:rFonts w:ascii="仿宋_GB2312" w:eastAsia="仿宋_GB2312"/>
          <w:color w:val="000000"/>
          <w:kern w:val="0"/>
          <w:sz w:val="24"/>
        </w:rPr>
      </w:pPr>
      <w:r>
        <w:rPr>
          <w:rFonts w:ascii="仿宋_GB2312" w:eastAsia="仿宋_GB2312"/>
          <w:color w:val="000000"/>
          <w:kern w:val="0"/>
          <w:sz w:val="24"/>
        </w:rPr>
        <w:t>3</w:t>
      </w:r>
      <w:r>
        <w:rPr>
          <w:rFonts w:hint="eastAsia" w:ascii="仿宋_GB2312" w:eastAsia="仿宋_GB2312"/>
          <w:color w:val="000000"/>
          <w:kern w:val="0"/>
          <w:sz w:val="24"/>
        </w:rPr>
        <w:t>、外部环境假设：国家现行的有关法律、法规及方针政策无重大变化；本次交易各方所处的地区政治、经济和社会环境无重大变化；有关利率、汇率、赋税基准及税率、政策性征收费用等不发生重大变化。</w:t>
      </w:r>
    </w:p>
    <w:p>
      <w:pPr>
        <w:spacing w:line="520" w:lineRule="exact"/>
        <w:ind w:firstLine="480" w:firstLineChars="200"/>
        <w:rPr>
          <w:rFonts w:ascii="仿宋_GB2312" w:eastAsia="仿宋_GB2312"/>
          <w:color w:val="000000"/>
          <w:kern w:val="0"/>
          <w:sz w:val="24"/>
        </w:rPr>
      </w:pPr>
      <w:r>
        <w:rPr>
          <w:rFonts w:ascii="仿宋_GB2312" w:eastAsia="仿宋_GB2312"/>
          <w:color w:val="000000"/>
          <w:kern w:val="0"/>
          <w:sz w:val="24"/>
        </w:rPr>
        <w:t>4</w:t>
      </w:r>
      <w:r>
        <w:rPr>
          <w:rFonts w:hint="eastAsia" w:ascii="仿宋_GB2312" w:eastAsia="仿宋_GB2312"/>
          <w:color w:val="000000"/>
          <w:kern w:val="0"/>
          <w:sz w:val="24"/>
        </w:rPr>
        <w:t>、委托方（或产权持有者）及相关责任方提供的有关本次评估资料是真实的、完整、合法、有效的。</w:t>
      </w:r>
    </w:p>
    <w:p>
      <w:pPr>
        <w:spacing w:line="520" w:lineRule="exact"/>
        <w:ind w:firstLine="480" w:firstLineChars="200"/>
        <w:rPr>
          <w:rFonts w:ascii="仿宋_GB2312" w:eastAsia="仿宋_GB2312"/>
          <w:color w:val="000000"/>
          <w:kern w:val="0"/>
          <w:sz w:val="24"/>
        </w:rPr>
      </w:pPr>
      <w:r>
        <w:rPr>
          <w:rFonts w:ascii="仿宋_GB2312" w:eastAsia="仿宋_GB2312"/>
          <w:color w:val="000000"/>
          <w:kern w:val="0"/>
          <w:sz w:val="24"/>
        </w:rPr>
        <w:t>5</w:t>
      </w:r>
      <w:r>
        <w:rPr>
          <w:rFonts w:hint="eastAsia" w:ascii="仿宋_GB2312" w:eastAsia="仿宋_GB2312"/>
          <w:color w:val="000000"/>
          <w:kern w:val="0"/>
          <w:sz w:val="24"/>
        </w:rPr>
        <w:t>、假定产权持有者对有关资产实行了有效的管理。评估对象在使用过程中没有任何违反国家法律、法规的行为。</w:t>
      </w:r>
    </w:p>
    <w:p>
      <w:pPr>
        <w:spacing w:line="520" w:lineRule="exact"/>
        <w:ind w:firstLine="480" w:firstLineChars="200"/>
        <w:rPr>
          <w:rFonts w:ascii="仿宋_GB2312" w:eastAsia="仿宋_GB2312"/>
          <w:color w:val="000000"/>
          <w:kern w:val="0"/>
          <w:sz w:val="24"/>
        </w:rPr>
      </w:pPr>
      <w:r>
        <w:rPr>
          <w:rFonts w:ascii="仿宋_GB2312" w:eastAsia="仿宋_GB2312"/>
          <w:color w:val="000000"/>
          <w:kern w:val="0"/>
          <w:sz w:val="24"/>
        </w:rPr>
        <w:t>6</w:t>
      </w:r>
      <w:r>
        <w:rPr>
          <w:rFonts w:hint="eastAsia" w:ascii="仿宋_GB2312" w:eastAsia="仿宋_GB2312"/>
          <w:color w:val="000000"/>
          <w:kern w:val="0"/>
          <w:sz w:val="24"/>
        </w:rPr>
        <w:t>、没有考虑将来可能承担的抵押、担保事宜，以及特殊的交易方式可能追加付出的价格等对评估结论的影响。</w:t>
      </w:r>
    </w:p>
    <w:p>
      <w:pPr>
        <w:keepNext/>
        <w:keepLines/>
        <w:numPr>
          <w:ilvl w:val="0"/>
          <w:numId w:val="4"/>
        </w:numPr>
        <w:tabs>
          <w:tab w:val="left" w:pos="1120"/>
          <w:tab w:val="left" w:pos="1148"/>
          <w:tab w:val="clear" w:pos="1260"/>
        </w:tabs>
        <w:spacing w:before="260" w:after="260" w:line="500" w:lineRule="exact"/>
        <w:ind w:left="0" w:firstLine="573"/>
        <w:outlineLvl w:val="1"/>
        <w:rPr>
          <w:rFonts w:ascii="黑体" w:eastAsia="黑体"/>
          <w:b/>
          <w:color w:val="000000"/>
          <w:sz w:val="24"/>
          <w:szCs w:val="28"/>
        </w:rPr>
      </w:pPr>
      <w:bookmarkStart w:id="26" w:name="_Toc471204719"/>
      <w:bookmarkStart w:id="27" w:name="_Toc40338561"/>
      <w:r>
        <w:rPr>
          <w:rFonts w:hint="eastAsia" w:ascii="黑体" w:eastAsia="黑体"/>
          <w:b/>
          <w:color w:val="000000"/>
          <w:sz w:val="24"/>
          <w:szCs w:val="28"/>
        </w:rPr>
        <w:t>评估结论</w:t>
      </w:r>
      <w:bookmarkEnd w:id="26"/>
      <w:bookmarkEnd w:id="27"/>
    </w:p>
    <w:p>
      <w:pPr>
        <w:spacing w:line="520" w:lineRule="exact"/>
        <w:ind w:firstLine="504" w:firstLineChars="200"/>
        <w:rPr>
          <w:rFonts w:eastAsia="仿宋_GB2312"/>
          <w:b/>
          <w:sz w:val="24"/>
        </w:rPr>
      </w:pPr>
      <w:r>
        <w:rPr>
          <w:rFonts w:hint="eastAsia" w:eastAsia="仿宋_GB2312"/>
          <w:spacing w:val="6"/>
          <w:sz w:val="24"/>
        </w:rPr>
        <w:t>委托评估</w:t>
      </w:r>
      <w:r>
        <w:rPr>
          <w:rFonts w:hint="eastAsia" w:ascii="仿宋_GB2312" w:eastAsia="仿宋_GB2312"/>
          <w:kern w:val="0"/>
          <w:sz w:val="24"/>
        </w:rPr>
        <w:t>的住宅不动产资产评估价值为大写人民币</w:t>
      </w:r>
      <w:r>
        <w:rPr>
          <w:rFonts w:hint="eastAsia" w:ascii="仿宋_GB2312" w:eastAsia="仿宋_GB2312"/>
          <w:b/>
          <w:bCs/>
          <w:sz w:val="28"/>
          <w:szCs w:val="28"/>
        </w:rPr>
        <w:fldChar w:fldCharType="begin"/>
      </w:r>
      <w:r>
        <w:rPr>
          <w:rFonts w:hint="eastAsia" w:ascii="仿宋_GB2312" w:eastAsia="仿宋_GB2312"/>
          <w:b/>
          <w:bCs/>
          <w:sz w:val="28"/>
          <w:szCs w:val="28"/>
        </w:rPr>
        <w:instrText xml:space="preserve"> = 2168000 \* CHINESENUM2 </w:instrText>
      </w:r>
      <w:r>
        <w:rPr>
          <w:rFonts w:hint="eastAsia" w:ascii="仿宋_GB2312" w:eastAsia="仿宋_GB2312"/>
          <w:b/>
          <w:bCs/>
          <w:sz w:val="28"/>
          <w:szCs w:val="28"/>
        </w:rPr>
        <w:fldChar w:fldCharType="separate"/>
      </w:r>
      <w:r>
        <w:rPr>
          <w:rFonts w:hint="eastAsia" w:ascii="仿宋_GB2312" w:eastAsia="仿宋_GB2312"/>
          <w:b/>
          <w:bCs/>
          <w:sz w:val="28"/>
          <w:szCs w:val="28"/>
        </w:rPr>
        <w:fldChar w:fldCharType="begin"/>
      </w:r>
      <w:r>
        <w:rPr>
          <w:rFonts w:hint="eastAsia" w:ascii="仿宋_GB2312" w:eastAsia="仿宋_GB2312"/>
          <w:b/>
          <w:bCs/>
          <w:sz w:val="28"/>
          <w:szCs w:val="28"/>
        </w:rPr>
        <w:instrText xml:space="preserve"> = 271 \* CHINESENUM2 \* MERGEFORMAT </w:instrText>
      </w:r>
      <w:r>
        <w:rPr>
          <w:rFonts w:hint="eastAsia" w:ascii="仿宋_GB2312" w:eastAsia="仿宋_GB2312"/>
          <w:b/>
          <w:bCs/>
          <w:sz w:val="28"/>
          <w:szCs w:val="28"/>
        </w:rPr>
        <w:fldChar w:fldCharType="separate"/>
      </w:r>
      <w:r>
        <w:rPr>
          <w:rFonts w:hint="eastAsia" w:ascii="仿宋_GB2312" w:eastAsia="仿宋_GB2312"/>
          <w:b/>
          <w:bCs/>
          <w:sz w:val="28"/>
          <w:szCs w:val="28"/>
        </w:rPr>
        <w:t>贰佰</w:t>
      </w:r>
      <w:r>
        <w:rPr>
          <w:rFonts w:hint="eastAsia" w:ascii="仿宋_GB2312" w:eastAsia="仿宋_GB2312"/>
          <w:b/>
          <w:bCs/>
          <w:sz w:val="28"/>
          <w:szCs w:val="28"/>
          <w:lang w:eastAsia="zh-CN"/>
        </w:rPr>
        <w:t>捌</w:t>
      </w:r>
      <w:r>
        <w:rPr>
          <w:rFonts w:hint="eastAsia" w:ascii="仿宋_GB2312" w:eastAsia="仿宋_GB2312"/>
          <w:b/>
          <w:bCs/>
          <w:sz w:val="28"/>
          <w:szCs w:val="28"/>
        </w:rPr>
        <w:fldChar w:fldCharType="end"/>
      </w:r>
      <w:r>
        <w:rPr>
          <w:rFonts w:hint="eastAsia" w:ascii="仿宋_GB2312" w:eastAsia="仿宋_GB2312"/>
          <w:b/>
          <w:bCs/>
          <w:sz w:val="28"/>
          <w:szCs w:val="28"/>
          <w:lang w:eastAsia="zh-CN"/>
        </w:rPr>
        <w:t>拾</w:t>
      </w:r>
      <w:r>
        <w:rPr>
          <w:rFonts w:hint="eastAsia" w:ascii="仿宋_GB2312" w:eastAsia="仿宋_GB2312"/>
          <w:b/>
          <w:bCs/>
          <w:sz w:val="28"/>
          <w:szCs w:val="28"/>
        </w:rPr>
        <w:t>万元整</w:t>
      </w:r>
      <w:r>
        <w:rPr>
          <w:rFonts w:hint="eastAsia" w:ascii="仿宋_GB2312" w:eastAsia="仿宋_GB2312"/>
          <w:b/>
          <w:bCs/>
          <w:sz w:val="28"/>
          <w:szCs w:val="28"/>
        </w:rPr>
        <w:fldChar w:fldCharType="end"/>
      </w:r>
      <w:r>
        <w:rPr>
          <w:rFonts w:hint="eastAsia" w:ascii="仿宋_GB2312" w:hAnsi="Courier New" w:eastAsia="仿宋_GB2312"/>
          <w:b/>
          <w:bCs/>
          <w:sz w:val="24"/>
        </w:rPr>
        <w:t>（￥</w:t>
      </w:r>
      <w:r>
        <w:rPr>
          <w:rFonts w:hint="eastAsia" w:ascii="仿宋_GB2312" w:hAnsi="Courier New" w:eastAsia="仿宋_GB2312"/>
          <w:b/>
          <w:bCs/>
          <w:sz w:val="28"/>
          <w:szCs w:val="28"/>
          <w:lang w:val="en-US" w:eastAsia="zh-CN"/>
        </w:rPr>
        <w:t>280</w:t>
      </w:r>
      <w:r>
        <w:rPr>
          <w:rFonts w:hint="eastAsia" w:ascii="仿宋_GB2312" w:hAnsi="Courier New" w:eastAsia="仿宋_GB2312"/>
          <w:b/>
          <w:bCs/>
          <w:sz w:val="28"/>
          <w:szCs w:val="28"/>
        </w:rPr>
        <w:t>.00</w:t>
      </w:r>
      <w:r>
        <w:rPr>
          <w:rFonts w:hint="eastAsia" w:ascii="仿宋_GB2312" w:hAnsi="Courier New" w:eastAsia="仿宋_GB2312"/>
          <w:b/>
          <w:bCs/>
          <w:sz w:val="24"/>
        </w:rPr>
        <w:t>万元）。</w:t>
      </w:r>
    </w:p>
    <w:p>
      <w:pPr>
        <w:spacing w:line="520" w:lineRule="exact"/>
        <w:ind w:firstLine="602" w:firstLineChars="250"/>
        <w:rPr>
          <w:rFonts w:eastAsia="仿宋_GB2312"/>
          <w:b/>
          <w:color w:val="000000"/>
          <w:sz w:val="24"/>
        </w:rPr>
      </w:pPr>
      <w:r>
        <w:rPr>
          <w:rFonts w:hint="eastAsia" w:eastAsia="仿宋_GB2312"/>
          <w:b/>
          <w:color w:val="000000"/>
          <w:sz w:val="24"/>
        </w:rPr>
        <w:t>详细评估结果请见资产评估明细表。</w:t>
      </w:r>
    </w:p>
    <w:p>
      <w:pPr>
        <w:keepNext/>
        <w:keepLines/>
        <w:numPr>
          <w:ilvl w:val="0"/>
          <w:numId w:val="4"/>
        </w:numPr>
        <w:tabs>
          <w:tab w:val="left" w:pos="1120"/>
          <w:tab w:val="left" w:pos="1148"/>
          <w:tab w:val="clear" w:pos="1260"/>
        </w:tabs>
        <w:spacing w:before="260" w:after="260" w:line="500" w:lineRule="exact"/>
        <w:ind w:left="0" w:firstLine="573"/>
        <w:outlineLvl w:val="1"/>
        <w:rPr>
          <w:rFonts w:ascii="黑体" w:eastAsia="黑体"/>
          <w:b/>
          <w:color w:val="000000"/>
          <w:sz w:val="24"/>
          <w:szCs w:val="28"/>
        </w:rPr>
      </w:pPr>
      <w:bookmarkStart w:id="28" w:name="_Toc471204720"/>
      <w:bookmarkStart w:id="29" w:name="_Toc40338562"/>
      <w:r>
        <w:rPr>
          <w:rFonts w:hint="eastAsia" w:ascii="黑体" w:eastAsia="黑体"/>
          <w:b/>
          <w:color w:val="000000"/>
          <w:sz w:val="24"/>
          <w:szCs w:val="28"/>
        </w:rPr>
        <w:t>特别事项说明</w:t>
      </w:r>
      <w:bookmarkEnd w:id="28"/>
      <w:bookmarkEnd w:id="29"/>
    </w:p>
    <w:p>
      <w:pPr>
        <w:pStyle w:val="27"/>
        <w:tabs>
          <w:tab w:val="left" w:pos="960"/>
          <w:tab w:val="left" w:pos="1064"/>
          <w:tab w:val="left" w:pos="1130"/>
        </w:tabs>
        <w:spacing w:before="0" w:beforeAutospacing="0" w:after="0" w:afterAutospacing="0" w:line="520" w:lineRule="exact"/>
        <w:ind w:firstLine="630" w:firstLineChars="250"/>
        <w:rPr>
          <w:rFonts w:ascii="Times New Roman" w:hAnsi="Times New Roman" w:eastAsia="仿宋_GB2312"/>
          <w:spacing w:val="6"/>
          <w:kern w:val="2"/>
        </w:rPr>
      </w:pPr>
      <w:r>
        <w:rPr>
          <w:rFonts w:ascii="Times New Roman" w:hAnsi="Times New Roman" w:eastAsia="仿宋_GB2312"/>
          <w:spacing w:val="6"/>
          <w:kern w:val="2"/>
        </w:rPr>
        <w:t>1</w:t>
      </w:r>
      <w:r>
        <w:rPr>
          <w:rFonts w:hint="eastAsia" w:ascii="Times New Roman" w:hAnsi="Times New Roman" w:eastAsia="仿宋_GB2312"/>
          <w:spacing w:val="6"/>
          <w:kern w:val="2"/>
        </w:rPr>
        <w:t>、本报告评估结论是对</w:t>
      </w:r>
      <w:r>
        <w:rPr>
          <w:rFonts w:hint="eastAsia" w:ascii="Times New Roman" w:hAnsi="Times New Roman" w:eastAsia="仿宋_GB2312"/>
          <w:spacing w:val="6"/>
          <w:kern w:val="2"/>
          <w:lang w:eastAsia="zh-CN"/>
        </w:rPr>
        <w:t>2022年09月22日</w:t>
      </w:r>
      <w:r>
        <w:rPr>
          <w:rFonts w:hint="eastAsia" w:ascii="Times New Roman" w:hAnsi="Times New Roman" w:eastAsia="仿宋_GB2312"/>
          <w:spacing w:val="6"/>
          <w:kern w:val="2"/>
        </w:rPr>
        <w:t>这一基准日所评估资产价值的公允反映，我公司对这一基准日以后该资产价值发生的重大变化不负任何责任。发生评估基准日期后事项时，不能直接使用评估结论。</w:t>
      </w:r>
    </w:p>
    <w:p>
      <w:pPr>
        <w:pStyle w:val="27"/>
        <w:tabs>
          <w:tab w:val="left" w:pos="960"/>
          <w:tab w:val="left" w:pos="1064"/>
          <w:tab w:val="left" w:pos="1130"/>
        </w:tabs>
        <w:spacing w:before="0" w:beforeAutospacing="0" w:after="0" w:afterAutospacing="0" w:line="500" w:lineRule="exact"/>
        <w:ind w:firstLine="630" w:firstLineChars="250"/>
        <w:rPr>
          <w:rFonts w:ascii="Times New Roman" w:hAnsi="Times New Roman" w:eastAsia="仿宋_GB2312"/>
          <w:spacing w:val="6"/>
          <w:kern w:val="2"/>
        </w:rPr>
      </w:pPr>
      <w:r>
        <w:rPr>
          <w:rFonts w:ascii="Times New Roman" w:hAnsi="Times New Roman" w:eastAsia="仿宋_GB2312"/>
          <w:spacing w:val="6"/>
          <w:kern w:val="2"/>
        </w:rPr>
        <w:t>2</w:t>
      </w:r>
      <w:r>
        <w:rPr>
          <w:rFonts w:hint="eastAsia" w:ascii="Times New Roman" w:hAnsi="Times New Roman" w:eastAsia="仿宋_GB2312"/>
          <w:spacing w:val="6"/>
          <w:kern w:val="2"/>
        </w:rPr>
        <w:t>、评估基准日后的调整事项：评估基准日后，有效期内资产数量发生变化，应根据原评估方法对资产额进行相应的调整，若资产价格标准发生变化，并对资产评估值发生明显影响时，委托方应及时聘请评估机构重新确定评估值。</w:t>
      </w:r>
    </w:p>
    <w:p>
      <w:pPr>
        <w:pStyle w:val="27"/>
        <w:tabs>
          <w:tab w:val="left" w:pos="960"/>
          <w:tab w:val="left" w:pos="1064"/>
          <w:tab w:val="left" w:pos="1130"/>
        </w:tabs>
        <w:spacing w:before="0" w:beforeAutospacing="0" w:after="0" w:afterAutospacing="0" w:line="520" w:lineRule="exact"/>
        <w:ind w:firstLine="630" w:firstLineChars="250"/>
        <w:rPr>
          <w:rFonts w:ascii="Times New Roman" w:hAnsi="Times New Roman" w:eastAsia="仿宋_GB2312"/>
          <w:spacing w:val="6"/>
          <w:kern w:val="2"/>
        </w:rPr>
      </w:pPr>
      <w:r>
        <w:rPr>
          <w:rFonts w:hint="eastAsia" w:ascii="Times New Roman" w:hAnsi="Times New Roman" w:eastAsia="仿宋_GB2312"/>
          <w:spacing w:val="6"/>
          <w:kern w:val="2"/>
        </w:rPr>
        <w:t>3、本报告数据取整保留到人民币万元。</w:t>
      </w:r>
    </w:p>
    <w:p>
      <w:pPr>
        <w:pStyle w:val="27"/>
        <w:pageBreakBefore w:val="0"/>
        <w:tabs>
          <w:tab w:val="left" w:pos="960"/>
          <w:tab w:val="left" w:pos="1064"/>
          <w:tab w:val="left" w:pos="1130"/>
        </w:tabs>
        <w:kinsoku/>
        <w:wordWrap/>
        <w:overflowPunct/>
        <w:topLinePunct w:val="0"/>
        <w:bidi w:val="0"/>
        <w:snapToGrid/>
        <w:spacing w:before="0" w:beforeAutospacing="0" w:after="0" w:afterAutospacing="0" w:line="540" w:lineRule="exact"/>
        <w:ind w:firstLine="630" w:firstLineChars="250"/>
        <w:rPr>
          <w:rFonts w:ascii="Times New Roman" w:hAnsi="Times New Roman" w:eastAsia="仿宋_GB2312"/>
          <w:b/>
          <w:spacing w:val="6"/>
          <w:kern w:val="2"/>
        </w:rPr>
      </w:pPr>
      <w:r>
        <w:rPr>
          <w:rFonts w:hint="eastAsia" w:ascii="Times New Roman" w:hAnsi="Times New Roman" w:eastAsia="仿宋_GB2312"/>
          <w:spacing w:val="6"/>
          <w:kern w:val="2"/>
        </w:rPr>
        <w:t>4、本次评估的是住宅不动产资产本身的价值，并且是基于该住宅不动产目前的装修现状进行评估，评估报告未考虑住宅内部可自由移动且不会损坏装修现状的家具、家电，也未考虑可能存在的租赁权和用益物权对评估结果的影响</w:t>
      </w:r>
      <w:r>
        <w:rPr>
          <w:rFonts w:hint="eastAsia" w:ascii="Times New Roman" w:hAnsi="Times New Roman" w:eastAsia="仿宋_GB2312"/>
          <w:b/>
          <w:spacing w:val="6"/>
          <w:kern w:val="2"/>
        </w:rPr>
        <w:t>。</w:t>
      </w:r>
    </w:p>
    <w:p>
      <w:pPr>
        <w:pStyle w:val="27"/>
        <w:pageBreakBefore w:val="0"/>
        <w:widowControl w:val="0"/>
        <w:tabs>
          <w:tab w:val="left" w:pos="960"/>
          <w:tab w:val="left" w:pos="1064"/>
          <w:tab w:val="left" w:pos="1130"/>
        </w:tabs>
        <w:kinsoku/>
        <w:wordWrap/>
        <w:overflowPunct/>
        <w:topLinePunct w:val="0"/>
        <w:bidi w:val="0"/>
        <w:snapToGrid/>
        <w:spacing w:before="0" w:beforeAutospacing="0" w:after="0" w:afterAutospacing="0" w:line="540" w:lineRule="exact"/>
        <w:ind w:firstLine="630" w:firstLineChars="250"/>
        <w:textAlignment w:val="baseline"/>
        <w:rPr>
          <w:rFonts w:ascii="Times New Roman" w:hAnsi="Times New Roman" w:eastAsia="仿宋_GB2312"/>
          <w:spacing w:val="6"/>
          <w:kern w:val="2"/>
        </w:rPr>
      </w:pPr>
      <w:r>
        <w:rPr>
          <w:rFonts w:hint="eastAsia" w:ascii="Times New Roman" w:hAnsi="Times New Roman" w:eastAsia="仿宋_GB2312"/>
          <w:spacing w:val="6"/>
          <w:kern w:val="2"/>
          <w:lang w:val="en-US" w:eastAsia="zh-CN"/>
        </w:rPr>
        <w:t>5</w:t>
      </w:r>
      <w:r>
        <w:rPr>
          <w:rFonts w:hint="eastAsia" w:ascii="Times New Roman" w:hAnsi="Times New Roman" w:eastAsia="仿宋_GB2312"/>
          <w:spacing w:val="6"/>
          <w:kern w:val="2"/>
        </w:rPr>
        <w:t>、根据《资产评估师关注评估对象法律权属指导意见》，委托方和相关当事人应当提供评估对象法律权属及其他相关资料，并对所提供的评估对象法律权属及其他相关资料的真实性、合法性和完整性承担责任；资产评估师的责任是对该资料及其来源进行必要的查验和披露，不代表对评估对象的权属提供任何确认和保证。</w:t>
      </w:r>
    </w:p>
    <w:p>
      <w:pPr>
        <w:pStyle w:val="27"/>
        <w:pageBreakBefore w:val="0"/>
        <w:widowControl w:val="0"/>
        <w:tabs>
          <w:tab w:val="left" w:pos="960"/>
          <w:tab w:val="left" w:pos="1064"/>
          <w:tab w:val="left" w:pos="1130"/>
        </w:tabs>
        <w:kinsoku/>
        <w:wordWrap/>
        <w:overflowPunct/>
        <w:topLinePunct w:val="0"/>
        <w:bidi w:val="0"/>
        <w:snapToGrid/>
        <w:spacing w:before="0" w:beforeAutospacing="0" w:after="0" w:afterAutospacing="0" w:line="540" w:lineRule="exact"/>
        <w:ind w:firstLine="504" w:firstLineChars="200"/>
        <w:textAlignment w:val="baseline"/>
        <w:rPr>
          <w:rFonts w:ascii="Times New Roman" w:hAnsi="Times New Roman" w:eastAsia="仿宋_GB2312"/>
          <w:spacing w:val="6"/>
          <w:kern w:val="2"/>
        </w:rPr>
      </w:pPr>
      <w:r>
        <w:rPr>
          <w:rFonts w:hint="eastAsia" w:ascii="Times New Roman" w:hAnsi="Times New Roman" w:eastAsia="仿宋_GB2312"/>
          <w:spacing w:val="6"/>
          <w:kern w:val="2"/>
          <w:lang w:val="en-US" w:eastAsia="zh-CN"/>
        </w:rPr>
        <w:t>6</w:t>
      </w:r>
      <w:r>
        <w:rPr>
          <w:rFonts w:hint="eastAsia" w:ascii="Times New Roman" w:hAnsi="Times New Roman" w:eastAsia="仿宋_GB2312"/>
          <w:spacing w:val="6"/>
          <w:kern w:val="2"/>
        </w:rPr>
        <w:t>、我们仅对评估资产作一般性的查看，故不能确定其有无内部缺陷，本报告假设其质量足以维持正常的使用寿命为评估结果成立的前提，本评估报告不能视为对本次评估资产质量状况的相关保证。</w:t>
      </w:r>
    </w:p>
    <w:p>
      <w:pPr>
        <w:pStyle w:val="27"/>
        <w:pageBreakBefore w:val="0"/>
        <w:widowControl w:val="0"/>
        <w:tabs>
          <w:tab w:val="left" w:pos="960"/>
          <w:tab w:val="left" w:pos="1064"/>
          <w:tab w:val="left" w:pos="1130"/>
        </w:tabs>
        <w:kinsoku/>
        <w:wordWrap/>
        <w:overflowPunct/>
        <w:topLinePunct w:val="0"/>
        <w:bidi w:val="0"/>
        <w:snapToGrid/>
        <w:spacing w:before="0" w:beforeAutospacing="0" w:after="0" w:afterAutospacing="0" w:line="540" w:lineRule="exact"/>
        <w:ind w:firstLine="504" w:firstLineChars="200"/>
        <w:textAlignment w:val="baseline"/>
        <w:rPr>
          <w:rFonts w:ascii="Times New Roman" w:hAnsi="Times New Roman" w:eastAsia="仿宋_GB2312"/>
          <w:spacing w:val="6"/>
          <w:kern w:val="2"/>
        </w:rPr>
      </w:pPr>
      <w:r>
        <w:rPr>
          <w:rFonts w:hint="eastAsia" w:eastAsia="仿宋_GB2312"/>
          <w:spacing w:val="6"/>
          <w:lang w:val="en-US" w:eastAsia="zh-CN"/>
        </w:rPr>
        <w:t>7</w:t>
      </w:r>
      <w:r>
        <w:rPr>
          <w:rFonts w:hint="eastAsia" w:eastAsia="仿宋_GB2312"/>
          <w:spacing w:val="6"/>
        </w:rPr>
        <w:t>、对于本评估报告中被评估资产的法律描述或法律事项（包括其权属或负债负担性限制），本公司按准则要求进行了一般性的调查。除在本报告已揭示外，假定评估过程中所评资产的权属为良好的和可在市场上进行交易的</w:t>
      </w:r>
      <w:r>
        <w:rPr>
          <w:rFonts w:hint="eastAsia" w:ascii="Times New Roman" w:hAnsi="Times New Roman" w:eastAsia="仿宋_GB2312"/>
          <w:spacing w:val="6"/>
          <w:kern w:val="2"/>
        </w:rPr>
        <w:t>。</w:t>
      </w:r>
    </w:p>
    <w:p>
      <w:pPr>
        <w:pStyle w:val="27"/>
        <w:pageBreakBefore w:val="0"/>
        <w:tabs>
          <w:tab w:val="left" w:pos="960"/>
          <w:tab w:val="left" w:pos="1064"/>
          <w:tab w:val="left" w:pos="1130"/>
        </w:tabs>
        <w:kinsoku/>
        <w:wordWrap/>
        <w:overflowPunct/>
        <w:topLinePunct w:val="0"/>
        <w:bidi w:val="0"/>
        <w:snapToGrid/>
        <w:spacing w:before="0" w:beforeAutospacing="0" w:after="0" w:afterAutospacing="0" w:line="540" w:lineRule="exact"/>
        <w:ind w:firstLine="504" w:firstLineChars="200"/>
        <w:rPr>
          <w:rFonts w:ascii="Times New Roman" w:hAnsi="Times New Roman" w:eastAsia="仿宋_GB2312"/>
          <w:spacing w:val="6"/>
          <w:kern w:val="2"/>
        </w:rPr>
      </w:pPr>
      <w:r>
        <w:rPr>
          <w:rFonts w:hint="eastAsia" w:ascii="Times New Roman" w:hAnsi="Times New Roman" w:eastAsia="仿宋_GB2312"/>
          <w:spacing w:val="6"/>
          <w:kern w:val="2"/>
          <w:lang w:val="en-US" w:eastAsia="zh-CN"/>
        </w:rPr>
        <w:t>8</w:t>
      </w:r>
      <w:r>
        <w:rPr>
          <w:rFonts w:hint="eastAsia" w:ascii="Times New Roman" w:hAnsi="Times New Roman" w:eastAsia="仿宋_GB2312"/>
          <w:spacing w:val="6"/>
          <w:kern w:val="2"/>
        </w:rPr>
        <w:t>、本报告结果为评估基准日下，根据公开市场原则确定的现行公允价值，没有考虑将来可能承担的抵押、担保事项及特殊的交易方可能追加付出的价格等对其评估价值的影响，也未考虑国家宏观经济政策发生重大以及其他不可抗拒因素对委托评估资产价值的影响。</w:t>
      </w:r>
    </w:p>
    <w:p>
      <w:pPr>
        <w:pStyle w:val="27"/>
        <w:pageBreakBefore w:val="0"/>
        <w:tabs>
          <w:tab w:val="left" w:pos="960"/>
          <w:tab w:val="left" w:pos="1064"/>
          <w:tab w:val="left" w:pos="1130"/>
        </w:tabs>
        <w:kinsoku/>
        <w:wordWrap/>
        <w:overflowPunct/>
        <w:topLinePunct w:val="0"/>
        <w:bidi w:val="0"/>
        <w:snapToGrid/>
        <w:spacing w:before="0" w:beforeAutospacing="0" w:after="0" w:afterAutospacing="0" w:line="540" w:lineRule="exact"/>
        <w:ind w:firstLine="504" w:firstLineChars="200"/>
        <w:rPr>
          <w:rFonts w:ascii="Times New Roman" w:hAnsi="Times New Roman" w:eastAsia="仿宋_GB2312"/>
          <w:spacing w:val="6"/>
          <w:kern w:val="2"/>
        </w:rPr>
      </w:pPr>
      <w:r>
        <w:rPr>
          <w:rFonts w:hint="eastAsia" w:eastAsia="仿宋_GB2312"/>
          <w:spacing w:val="6"/>
          <w:lang w:val="en-US" w:eastAsia="zh-CN"/>
        </w:rPr>
        <w:t>9</w:t>
      </w:r>
      <w:r>
        <w:rPr>
          <w:rFonts w:hint="eastAsia" w:eastAsia="仿宋_GB2312"/>
          <w:spacing w:val="6"/>
        </w:rPr>
        <w:t>、本次评估结论已适当考虑由于资产流动性和强制变现可能产生的溢价或者折价对评估对象价值的影响。</w:t>
      </w:r>
    </w:p>
    <w:p>
      <w:pPr>
        <w:pStyle w:val="27"/>
        <w:pageBreakBefore w:val="0"/>
        <w:tabs>
          <w:tab w:val="left" w:pos="960"/>
          <w:tab w:val="left" w:pos="1064"/>
          <w:tab w:val="left" w:pos="1130"/>
        </w:tabs>
        <w:kinsoku/>
        <w:wordWrap/>
        <w:overflowPunct/>
        <w:topLinePunct w:val="0"/>
        <w:bidi w:val="0"/>
        <w:snapToGrid/>
        <w:spacing w:before="0" w:beforeAutospacing="0" w:after="0" w:afterAutospacing="0" w:line="540" w:lineRule="exact"/>
        <w:ind w:firstLine="504" w:firstLineChars="200"/>
        <w:rPr>
          <w:rFonts w:ascii="Times New Roman" w:hAnsi="Times New Roman" w:eastAsia="仿宋_GB2312"/>
          <w:spacing w:val="6"/>
          <w:kern w:val="2"/>
        </w:rPr>
      </w:pPr>
      <w:r>
        <w:rPr>
          <w:rFonts w:hint="eastAsia" w:ascii="Times New Roman" w:hAnsi="Times New Roman" w:eastAsia="仿宋_GB2312"/>
          <w:spacing w:val="6"/>
          <w:kern w:val="2"/>
        </w:rPr>
        <w:t>1</w:t>
      </w:r>
      <w:r>
        <w:rPr>
          <w:rFonts w:hint="eastAsia" w:ascii="Times New Roman" w:hAnsi="Times New Roman" w:eastAsia="仿宋_GB2312"/>
          <w:spacing w:val="6"/>
          <w:kern w:val="2"/>
          <w:lang w:val="en-US" w:eastAsia="zh-CN"/>
        </w:rPr>
        <w:t>0</w:t>
      </w:r>
      <w:r>
        <w:rPr>
          <w:rFonts w:hint="eastAsia" w:ascii="Times New Roman" w:hAnsi="Times New Roman" w:eastAsia="仿宋_GB2312"/>
          <w:spacing w:val="6"/>
          <w:kern w:val="2"/>
        </w:rPr>
        <w:t>、本评估价值仅为参考价值，若在评估时点拍卖或变卖，在正常情况下，其实现的价格与评估价值间可能存在一定的偏差。</w:t>
      </w:r>
    </w:p>
    <w:p>
      <w:pPr>
        <w:pStyle w:val="27"/>
        <w:pageBreakBefore w:val="0"/>
        <w:tabs>
          <w:tab w:val="left" w:pos="960"/>
          <w:tab w:val="left" w:pos="1064"/>
          <w:tab w:val="left" w:pos="1130"/>
        </w:tabs>
        <w:kinsoku/>
        <w:wordWrap/>
        <w:overflowPunct/>
        <w:topLinePunct w:val="0"/>
        <w:bidi w:val="0"/>
        <w:snapToGrid/>
        <w:spacing w:before="0" w:beforeAutospacing="0" w:after="0" w:afterAutospacing="0" w:line="540" w:lineRule="exact"/>
        <w:ind w:firstLine="504" w:firstLineChars="200"/>
        <w:rPr>
          <w:rFonts w:ascii="Times New Roman" w:hAnsi="Times New Roman" w:eastAsia="仿宋_GB2312"/>
          <w:spacing w:val="6"/>
          <w:kern w:val="2"/>
        </w:rPr>
      </w:pPr>
      <w:r>
        <w:rPr>
          <w:rFonts w:hint="eastAsia" w:ascii="Times New Roman" w:hAnsi="Times New Roman" w:eastAsia="仿宋_GB2312"/>
          <w:spacing w:val="6"/>
          <w:kern w:val="2"/>
        </w:rPr>
        <w:t>1</w:t>
      </w:r>
      <w:r>
        <w:rPr>
          <w:rFonts w:hint="eastAsia" w:ascii="Times New Roman" w:hAnsi="Times New Roman" w:eastAsia="仿宋_GB2312"/>
          <w:spacing w:val="6"/>
          <w:kern w:val="2"/>
          <w:lang w:val="en-US" w:eastAsia="zh-CN"/>
        </w:rPr>
        <w:t>1</w:t>
      </w:r>
      <w:r>
        <w:rPr>
          <w:rFonts w:hint="eastAsia" w:ascii="Times New Roman" w:hAnsi="Times New Roman" w:eastAsia="仿宋_GB2312"/>
          <w:spacing w:val="6"/>
          <w:kern w:val="2"/>
        </w:rPr>
        <w:t>、本次评估对产权持有单位可能存在的其他影响评估结果的瑕疵事项，在进行资产评估时产权持有单位未作特别说明而评估师根据其执业经验一般不能获悉的情况下，评估机构和评估人员不承担相关责任</w:t>
      </w:r>
      <w:r>
        <w:rPr>
          <w:rFonts w:hint="eastAsia" w:ascii="Times New Roman" w:hAnsi="Times New Roman" w:eastAsia="仿宋_GB2312"/>
        </w:rPr>
        <w:t>。</w:t>
      </w:r>
    </w:p>
    <w:p>
      <w:pPr>
        <w:pStyle w:val="27"/>
        <w:pageBreakBefore w:val="0"/>
        <w:tabs>
          <w:tab w:val="left" w:pos="960"/>
          <w:tab w:val="left" w:pos="1064"/>
          <w:tab w:val="left" w:pos="1130"/>
        </w:tabs>
        <w:kinsoku/>
        <w:wordWrap/>
        <w:overflowPunct/>
        <w:topLinePunct w:val="0"/>
        <w:bidi w:val="0"/>
        <w:snapToGrid/>
        <w:spacing w:before="0" w:beforeAutospacing="0" w:after="0" w:afterAutospacing="0" w:line="540" w:lineRule="exact"/>
        <w:ind w:firstLine="504" w:firstLineChars="200"/>
        <w:rPr>
          <w:rFonts w:ascii="Times New Roman" w:hAnsi="Times New Roman" w:eastAsia="仿宋_GB2312"/>
          <w:spacing w:val="6"/>
          <w:kern w:val="2"/>
        </w:rPr>
      </w:pPr>
      <w:r>
        <w:rPr>
          <w:rFonts w:hint="eastAsia" w:ascii="Times New Roman" w:hAnsi="Times New Roman" w:eastAsia="仿宋_GB2312"/>
          <w:spacing w:val="6"/>
          <w:kern w:val="2"/>
        </w:rPr>
        <w:t>1</w:t>
      </w:r>
      <w:r>
        <w:rPr>
          <w:rFonts w:hint="eastAsia" w:ascii="Times New Roman" w:hAnsi="Times New Roman" w:eastAsia="仿宋_GB2312"/>
          <w:spacing w:val="6"/>
          <w:kern w:val="2"/>
          <w:lang w:val="en-US" w:eastAsia="zh-CN"/>
        </w:rPr>
        <w:t>2</w:t>
      </w:r>
      <w:r>
        <w:rPr>
          <w:rFonts w:hint="eastAsia" w:ascii="Times New Roman" w:hAnsi="Times New Roman" w:eastAsia="仿宋_GB2312"/>
          <w:spacing w:val="6"/>
          <w:kern w:val="2"/>
        </w:rPr>
        <w:t>、本评估结论没有考虑由此引起被评估单位有关纳税义务的变化对评估结论的影响，也未考虑未来转让双方需依法承担的税费费用。</w:t>
      </w:r>
    </w:p>
    <w:p>
      <w:pPr>
        <w:pStyle w:val="27"/>
        <w:pageBreakBefore w:val="0"/>
        <w:tabs>
          <w:tab w:val="left" w:pos="960"/>
          <w:tab w:val="left" w:pos="1064"/>
          <w:tab w:val="left" w:pos="1130"/>
        </w:tabs>
        <w:kinsoku/>
        <w:wordWrap/>
        <w:overflowPunct/>
        <w:topLinePunct w:val="0"/>
        <w:bidi w:val="0"/>
        <w:snapToGrid/>
        <w:spacing w:before="0" w:beforeAutospacing="0" w:after="0" w:afterAutospacing="0" w:line="540" w:lineRule="exact"/>
        <w:ind w:firstLine="504" w:firstLineChars="200"/>
        <w:rPr>
          <w:rFonts w:ascii="Times New Roman" w:hAnsi="Times New Roman" w:eastAsia="仿宋_GB2312"/>
          <w:spacing w:val="6"/>
          <w:kern w:val="2"/>
        </w:rPr>
      </w:pPr>
      <w:r>
        <w:rPr>
          <w:rFonts w:hint="eastAsia" w:ascii="Times New Roman" w:hAnsi="Times New Roman" w:eastAsia="仿宋_GB2312"/>
          <w:spacing w:val="6"/>
          <w:kern w:val="2"/>
        </w:rPr>
        <w:t>1</w:t>
      </w:r>
      <w:r>
        <w:rPr>
          <w:rFonts w:hint="eastAsia" w:ascii="Times New Roman" w:hAnsi="Times New Roman" w:eastAsia="仿宋_GB2312"/>
          <w:spacing w:val="6"/>
          <w:kern w:val="2"/>
          <w:lang w:val="en-US" w:eastAsia="zh-CN"/>
        </w:rPr>
        <w:t>3</w:t>
      </w:r>
      <w:r>
        <w:rPr>
          <w:rFonts w:hint="eastAsia" w:ascii="Times New Roman" w:hAnsi="Times New Roman" w:eastAsia="仿宋_GB2312"/>
          <w:spacing w:val="6"/>
          <w:kern w:val="2"/>
        </w:rPr>
        <w:t>、本评估报告若出现文字或数字打印、校对及其他原因发生误差时，请委托方及时通知本机构更正，否则，误差部分无效。</w:t>
      </w:r>
    </w:p>
    <w:p>
      <w:pPr>
        <w:pStyle w:val="27"/>
        <w:pageBreakBefore w:val="0"/>
        <w:tabs>
          <w:tab w:val="left" w:pos="960"/>
          <w:tab w:val="left" w:pos="1064"/>
          <w:tab w:val="left" w:pos="1130"/>
        </w:tabs>
        <w:kinsoku/>
        <w:wordWrap/>
        <w:overflowPunct/>
        <w:topLinePunct w:val="0"/>
        <w:bidi w:val="0"/>
        <w:snapToGrid/>
        <w:spacing w:before="0" w:beforeAutospacing="0" w:after="0" w:afterAutospacing="0" w:line="540" w:lineRule="exact"/>
        <w:ind w:firstLine="504" w:firstLineChars="200"/>
        <w:rPr>
          <w:rFonts w:ascii="Times New Roman" w:hAnsi="Times New Roman" w:eastAsia="仿宋_GB2312"/>
          <w:spacing w:val="6"/>
          <w:kern w:val="2"/>
        </w:rPr>
      </w:pPr>
      <w:r>
        <w:rPr>
          <w:rFonts w:hint="eastAsia" w:ascii="Times New Roman" w:hAnsi="Times New Roman" w:eastAsia="仿宋_GB2312"/>
          <w:spacing w:val="6"/>
          <w:kern w:val="2"/>
        </w:rPr>
        <w:t>1</w:t>
      </w:r>
      <w:r>
        <w:rPr>
          <w:rFonts w:hint="eastAsia" w:ascii="Times New Roman" w:hAnsi="Times New Roman" w:eastAsia="仿宋_GB2312"/>
          <w:spacing w:val="6"/>
          <w:kern w:val="2"/>
          <w:lang w:val="en-US" w:eastAsia="zh-CN"/>
        </w:rPr>
        <w:t>4</w:t>
      </w:r>
      <w:r>
        <w:rPr>
          <w:rFonts w:hint="eastAsia" w:ascii="Times New Roman" w:hAnsi="Times New Roman" w:eastAsia="仿宋_GB2312"/>
          <w:spacing w:val="6"/>
          <w:kern w:val="2"/>
        </w:rPr>
        <w:t>、本评估报告中的内容及评估价值等事宜，由浙江大恒资产评估有限公司负责解释。</w:t>
      </w:r>
    </w:p>
    <w:p>
      <w:pPr>
        <w:pageBreakBefore w:val="0"/>
        <w:tabs>
          <w:tab w:val="left" w:pos="900"/>
          <w:tab w:val="left" w:pos="1064"/>
        </w:tabs>
        <w:kinsoku/>
        <w:wordWrap/>
        <w:overflowPunct/>
        <w:topLinePunct w:val="0"/>
        <w:bidi w:val="0"/>
        <w:snapToGrid/>
        <w:spacing w:line="540" w:lineRule="exact"/>
        <w:ind w:firstLine="482" w:firstLineChars="200"/>
        <w:rPr>
          <w:rFonts w:eastAsia="仿宋_GB2312"/>
          <w:b/>
          <w:sz w:val="24"/>
        </w:rPr>
      </w:pPr>
      <w:r>
        <w:rPr>
          <w:rFonts w:hint="eastAsia" w:eastAsia="仿宋_GB2312"/>
          <w:b/>
          <w:sz w:val="24"/>
        </w:rPr>
        <w:t>以上特别事项提请报告使用者予以关注。</w:t>
      </w:r>
    </w:p>
    <w:p>
      <w:pPr>
        <w:keepNext/>
        <w:keepLines/>
        <w:pageBreakBefore w:val="0"/>
        <w:numPr>
          <w:ilvl w:val="0"/>
          <w:numId w:val="4"/>
        </w:numPr>
        <w:tabs>
          <w:tab w:val="left" w:pos="1120"/>
          <w:tab w:val="left" w:pos="1148"/>
          <w:tab w:val="clear" w:pos="1260"/>
        </w:tabs>
        <w:kinsoku/>
        <w:wordWrap/>
        <w:overflowPunct/>
        <w:topLinePunct w:val="0"/>
        <w:bidi w:val="0"/>
        <w:snapToGrid/>
        <w:spacing w:before="260" w:after="260" w:line="540" w:lineRule="exact"/>
        <w:ind w:left="0" w:firstLine="573"/>
        <w:outlineLvl w:val="1"/>
        <w:rPr>
          <w:rFonts w:ascii="黑体" w:eastAsia="黑体"/>
          <w:b/>
          <w:color w:val="000000"/>
          <w:sz w:val="24"/>
          <w:szCs w:val="28"/>
        </w:rPr>
      </w:pPr>
      <w:bookmarkStart w:id="30" w:name="_Toc40338563"/>
      <w:bookmarkStart w:id="31" w:name="_Toc471204721"/>
      <w:r>
        <w:rPr>
          <w:rFonts w:hint="eastAsia" w:ascii="黑体" w:eastAsia="黑体"/>
          <w:b/>
          <w:color w:val="000000"/>
          <w:sz w:val="24"/>
          <w:szCs w:val="28"/>
        </w:rPr>
        <w:t>评估报告使用限制</w:t>
      </w:r>
      <w:bookmarkEnd w:id="30"/>
      <w:bookmarkEnd w:id="31"/>
    </w:p>
    <w:p>
      <w:pPr>
        <w:pageBreakBefore w:val="0"/>
        <w:tabs>
          <w:tab w:val="left" w:pos="1008"/>
          <w:tab w:val="left" w:pos="1064"/>
        </w:tabs>
        <w:kinsoku/>
        <w:wordWrap/>
        <w:overflowPunct/>
        <w:topLinePunct w:val="0"/>
        <w:autoSpaceDE w:val="0"/>
        <w:autoSpaceDN w:val="0"/>
        <w:bidi w:val="0"/>
        <w:adjustRightInd w:val="0"/>
        <w:snapToGrid/>
        <w:spacing w:line="540" w:lineRule="exact"/>
        <w:ind w:firstLine="600" w:firstLineChars="250"/>
        <w:jc w:val="left"/>
        <w:rPr>
          <w:rFonts w:eastAsia="仿宋_GB2312"/>
          <w:kern w:val="0"/>
          <w:sz w:val="24"/>
        </w:rPr>
      </w:pPr>
      <w:bookmarkStart w:id="32" w:name="_Toc471204722"/>
      <w:r>
        <w:rPr>
          <w:rFonts w:eastAsia="仿宋_GB2312"/>
          <w:kern w:val="0"/>
          <w:sz w:val="24"/>
        </w:rPr>
        <w:t>1</w:t>
      </w:r>
      <w:r>
        <w:rPr>
          <w:rFonts w:hint="eastAsia" w:eastAsia="仿宋_GB2312"/>
          <w:kern w:val="0"/>
          <w:sz w:val="24"/>
        </w:rPr>
        <w:t>、本评估报告只能用于评估报告载明的评估目的和用途，不得作为其他经济目的、其他用途使用，亦不得拆零使用，不得使用评估结论对应的中间过程或中间内容。</w:t>
      </w:r>
    </w:p>
    <w:p>
      <w:pPr>
        <w:pageBreakBefore w:val="0"/>
        <w:tabs>
          <w:tab w:val="left" w:pos="1008"/>
          <w:tab w:val="left" w:pos="1064"/>
        </w:tabs>
        <w:kinsoku/>
        <w:wordWrap/>
        <w:overflowPunct/>
        <w:topLinePunct w:val="0"/>
        <w:autoSpaceDE w:val="0"/>
        <w:autoSpaceDN w:val="0"/>
        <w:bidi w:val="0"/>
        <w:adjustRightInd w:val="0"/>
        <w:snapToGrid/>
        <w:spacing w:line="540" w:lineRule="exact"/>
        <w:ind w:firstLine="600" w:firstLineChars="250"/>
        <w:jc w:val="left"/>
        <w:rPr>
          <w:rFonts w:eastAsia="仿宋_GB2312"/>
          <w:kern w:val="0"/>
          <w:sz w:val="24"/>
        </w:rPr>
      </w:pPr>
      <w:r>
        <w:rPr>
          <w:rFonts w:eastAsia="仿宋_GB2312"/>
          <w:kern w:val="0"/>
          <w:sz w:val="24"/>
        </w:rPr>
        <w:t>2</w:t>
      </w:r>
      <w:r>
        <w:rPr>
          <w:rFonts w:hint="eastAsia" w:eastAsia="仿宋_GB2312"/>
          <w:kern w:val="0"/>
          <w:sz w:val="24"/>
        </w:rPr>
        <w:t>、本评估报告只能由评估报告载明的委托方和其他报告使用者在有效期内合法使用，本公司对任何单位和个人不当使用本评估报告及评估结论所造成的后果不承担任何责任。</w:t>
      </w:r>
    </w:p>
    <w:p>
      <w:pPr>
        <w:pageBreakBefore w:val="0"/>
        <w:tabs>
          <w:tab w:val="left" w:pos="1008"/>
          <w:tab w:val="left" w:pos="1064"/>
        </w:tabs>
        <w:kinsoku/>
        <w:wordWrap/>
        <w:overflowPunct/>
        <w:topLinePunct w:val="0"/>
        <w:autoSpaceDE w:val="0"/>
        <w:autoSpaceDN w:val="0"/>
        <w:bidi w:val="0"/>
        <w:adjustRightInd w:val="0"/>
        <w:snapToGrid/>
        <w:spacing w:line="540" w:lineRule="exact"/>
        <w:ind w:firstLine="600" w:firstLineChars="250"/>
        <w:jc w:val="left"/>
        <w:rPr>
          <w:rFonts w:eastAsia="仿宋_GB2312"/>
          <w:kern w:val="0"/>
          <w:sz w:val="24"/>
        </w:rPr>
      </w:pPr>
      <w:r>
        <w:rPr>
          <w:rFonts w:eastAsia="仿宋_GB2312"/>
          <w:kern w:val="0"/>
          <w:sz w:val="24"/>
        </w:rPr>
        <w:t>3</w:t>
      </w:r>
      <w:r>
        <w:rPr>
          <w:rFonts w:hint="eastAsia" w:eastAsia="仿宋_GB2312"/>
          <w:kern w:val="0"/>
          <w:sz w:val="24"/>
        </w:rPr>
        <w:t>、评估报告的全部或者部分内容不得被摘抄、引用或披露于公开的媒体，法律、法规规定以及相关当事方另有约定除外。</w:t>
      </w:r>
    </w:p>
    <w:p>
      <w:pPr>
        <w:pageBreakBefore w:val="0"/>
        <w:tabs>
          <w:tab w:val="left" w:pos="1008"/>
          <w:tab w:val="left" w:pos="1064"/>
        </w:tabs>
        <w:kinsoku/>
        <w:wordWrap/>
        <w:overflowPunct/>
        <w:topLinePunct w:val="0"/>
        <w:autoSpaceDE w:val="0"/>
        <w:autoSpaceDN w:val="0"/>
        <w:bidi w:val="0"/>
        <w:adjustRightInd w:val="0"/>
        <w:snapToGrid/>
        <w:spacing w:line="540" w:lineRule="exact"/>
        <w:ind w:firstLine="600" w:firstLineChars="250"/>
        <w:jc w:val="left"/>
        <w:rPr>
          <w:rFonts w:eastAsia="仿宋_GB2312"/>
          <w:kern w:val="0"/>
          <w:sz w:val="24"/>
        </w:rPr>
      </w:pPr>
      <w:r>
        <w:rPr>
          <w:rFonts w:eastAsia="仿宋_GB2312"/>
          <w:kern w:val="0"/>
          <w:sz w:val="24"/>
        </w:rPr>
        <w:t>4</w:t>
      </w:r>
      <w:r>
        <w:rPr>
          <w:rFonts w:hint="eastAsia" w:eastAsia="仿宋_GB2312"/>
          <w:kern w:val="0"/>
          <w:sz w:val="24"/>
        </w:rPr>
        <w:t>、本评估结论自评估基准日起壹年内使用有效，即202</w:t>
      </w:r>
      <w:r>
        <w:rPr>
          <w:rFonts w:hint="eastAsia" w:eastAsia="仿宋_GB2312"/>
          <w:kern w:val="0"/>
          <w:sz w:val="24"/>
          <w:lang w:val="en-US" w:eastAsia="zh-CN"/>
        </w:rPr>
        <w:t>2</w:t>
      </w:r>
      <w:r>
        <w:rPr>
          <w:rFonts w:hint="eastAsia" w:eastAsia="仿宋_GB2312"/>
          <w:kern w:val="0"/>
          <w:sz w:val="24"/>
        </w:rPr>
        <w:t>年</w:t>
      </w:r>
      <w:r>
        <w:rPr>
          <w:rFonts w:hint="eastAsia" w:eastAsia="仿宋_GB2312"/>
          <w:kern w:val="0"/>
          <w:sz w:val="24"/>
          <w:lang w:val="en-US" w:eastAsia="zh-CN"/>
        </w:rPr>
        <w:t>09月22日</w:t>
      </w:r>
      <w:r>
        <w:rPr>
          <w:rFonts w:hint="eastAsia" w:eastAsia="仿宋_GB2312"/>
          <w:kern w:val="0"/>
          <w:sz w:val="24"/>
        </w:rPr>
        <w:t>至</w:t>
      </w:r>
      <w:r>
        <w:rPr>
          <w:rFonts w:eastAsia="仿宋_GB2312"/>
          <w:kern w:val="0"/>
          <w:sz w:val="24"/>
        </w:rPr>
        <w:t>202</w:t>
      </w:r>
      <w:r>
        <w:rPr>
          <w:rFonts w:hint="eastAsia" w:eastAsia="仿宋_GB2312"/>
          <w:kern w:val="0"/>
          <w:sz w:val="24"/>
          <w:lang w:val="en-US" w:eastAsia="zh-CN"/>
        </w:rPr>
        <w:t>3</w:t>
      </w:r>
      <w:r>
        <w:rPr>
          <w:rFonts w:hint="eastAsia" w:eastAsia="仿宋_GB2312"/>
          <w:kern w:val="0"/>
          <w:sz w:val="24"/>
        </w:rPr>
        <w:t>年</w:t>
      </w:r>
      <w:r>
        <w:rPr>
          <w:rFonts w:hint="eastAsia" w:eastAsia="仿宋_GB2312"/>
          <w:kern w:val="0"/>
          <w:sz w:val="24"/>
          <w:lang w:val="en-US" w:eastAsia="zh-CN"/>
        </w:rPr>
        <w:t>09</w:t>
      </w:r>
      <w:r>
        <w:rPr>
          <w:rFonts w:hint="eastAsia" w:eastAsia="仿宋_GB2312"/>
          <w:kern w:val="0"/>
          <w:sz w:val="24"/>
        </w:rPr>
        <w:t>月</w:t>
      </w:r>
      <w:r>
        <w:rPr>
          <w:rFonts w:hint="eastAsia" w:eastAsia="仿宋_GB2312"/>
          <w:kern w:val="0"/>
          <w:sz w:val="24"/>
          <w:lang w:val="en-US" w:eastAsia="zh-CN"/>
        </w:rPr>
        <w:t>21</w:t>
      </w:r>
      <w:r>
        <w:rPr>
          <w:rFonts w:hint="eastAsia" w:eastAsia="仿宋_GB2312"/>
          <w:kern w:val="0"/>
          <w:sz w:val="24"/>
        </w:rPr>
        <w:t>日止。</w:t>
      </w:r>
    </w:p>
    <w:p>
      <w:pPr>
        <w:keepNext/>
        <w:keepLines/>
        <w:pageBreakBefore w:val="0"/>
        <w:numPr>
          <w:ilvl w:val="0"/>
          <w:numId w:val="4"/>
        </w:numPr>
        <w:tabs>
          <w:tab w:val="left" w:pos="1120"/>
          <w:tab w:val="left" w:pos="1148"/>
          <w:tab w:val="clear" w:pos="1260"/>
        </w:tabs>
        <w:kinsoku/>
        <w:wordWrap/>
        <w:overflowPunct/>
        <w:topLinePunct w:val="0"/>
        <w:bidi w:val="0"/>
        <w:snapToGrid/>
        <w:spacing w:before="260" w:after="260" w:line="540" w:lineRule="exact"/>
        <w:ind w:left="0" w:firstLine="573"/>
        <w:outlineLvl w:val="1"/>
        <w:rPr>
          <w:rFonts w:ascii="黑体" w:eastAsia="黑体"/>
          <w:b/>
          <w:color w:val="000000"/>
          <w:sz w:val="24"/>
          <w:szCs w:val="28"/>
        </w:rPr>
      </w:pPr>
      <w:bookmarkStart w:id="33" w:name="_Toc40338564"/>
      <w:r>
        <w:rPr>
          <w:rFonts w:hint="eastAsia" w:ascii="黑体" w:eastAsia="黑体"/>
          <w:b/>
          <w:color w:val="000000"/>
          <w:sz w:val="24"/>
          <w:szCs w:val="28"/>
        </w:rPr>
        <w:t>评估报告日</w:t>
      </w:r>
      <w:bookmarkEnd w:id="32"/>
      <w:bookmarkEnd w:id="33"/>
    </w:p>
    <w:p>
      <w:pPr>
        <w:pageBreakBefore w:val="0"/>
        <w:kinsoku/>
        <w:wordWrap/>
        <w:overflowPunct/>
        <w:topLinePunct w:val="0"/>
        <w:bidi w:val="0"/>
        <w:snapToGrid/>
        <w:spacing w:line="540" w:lineRule="exact"/>
        <w:ind w:firstLine="570"/>
        <w:rPr>
          <w:rFonts w:ascii="仿宋_GB2312" w:eastAsia="仿宋_GB2312"/>
          <w:color w:val="000000"/>
          <w:spacing w:val="6"/>
          <w:sz w:val="24"/>
        </w:rPr>
      </w:pPr>
      <w:r>
        <w:rPr>
          <w:rFonts w:hint="eastAsia" w:ascii="仿宋_GB2312" w:eastAsia="仿宋_GB2312"/>
          <w:color w:val="000000"/>
          <w:spacing w:val="6"/>
          <w:sz w:val="24"/>
        </w:rPr>
        <w:t>本评估报告日：</w:t>
      </w:r>
      <w:r>
        <w:rPr>
          <w:rFonts w:hint="eastAsia" w:ascii="仿宋_GB2312" w:eastAsia="仿宋_GB2312"/>
          <w:color w:val="000000"/>
          <w:spacing w:val="6"/>
          <w:sz w:val="24"/>
          <w:lang w:eastAsia="zh-CN"/>
        </w:rPr>
        <w:t>2022年10月08日</w:t>
      </w:r>
      <w:r>
        <w:rPr>
          <w:rFonts w:hint="eastAsia" w:ascii="仿宋_GB2312" w:eastAsia="仿宋_GB2312"/>
          <w:color w:val="000000"/>
          <w:spacing w:val="6"/>
          <w:sz w:val="24"/>
        </w:rPr>
        <w:t>。</w:t>
      </w:r>
    </w:p>
    <w:p>
      <w:pPr>
        <w:pageBreakBefore w:val="0"/>
        <w:kinsoku/>
        <w:wordWrap/>
        <w:overflowPunct/>
        <w:topLinePunct w:val="0"/>
        <w:bidi w:val="0"/>
        <w:snapToGrid/>
        <w:spacing w:line="540" w:lineRule="exact"/>
        <w:rPr>
          <w:rFonts w:ascii="仿宋_GB2312" w:eastAsia="仿宋_GB2312"/>
          <w:color w:val="000000"/>
          <w:kern w:val="0"/>
          <w:sz w:val="24"/>
        </w:rPr>
      </w:pPr>
    </w:p>
    <w:p>
      <w:pPr>
        <w:pageBreakBefore w:val="0"/>
        <w:kinsoku/>
        <w:wordWrap/>
        <w:overflowPunct/>
        <w:topLinePunct w:val="0"/>
        <w:bidi w:val="0"/>
        <w:snapToGrid/>
        <w:spacing w:line="540" w:lineRule="exact"/>
        <w:ind w:left="141" w:leftChars="67" w:firstLine="360" w:firstLineChars="150"/>
        <w:rPr>
          <w:rFonts w:ascii="仿宋_GB2312" w:eastAsia="仿宋_GB2312"/>
          <w:color w:val="000000"/>
          <w:spacing w:val="6"/>
          <w:sz w:val="28"/>
        </w:rPr>
      </w:pPr>
      <w:r>
        <w:rPr>
          <w:rFonts w:hint="eastAsia" w:ascii="仿宋_GB2312" w:eastAsia="仿宋_GB2312"/>
          <w:color w:val="000000"/>
          <w:kern w:val="0"/>
          <w:sz w:val="24"/>
        </w:rPr>
        <w:t>浙江大恒资产评估有限公司</w:t>
      </w:r>
      <w:r>
        <w:rPr>
          <w:rFonts w:ascii="仿宋_GB2312" w:eastAsia="仿宋_GB2312"/>
          <w:color w:val="000000"/>
          <w:spacing w:val="6"/>
          <w:sz w:val="28"/>
        </w:rPr>
        <w:tab/>
      </w:r>
      <w:r>
        <w:rPr>
          <w:rFonts w:hint="eastAsia" w:ascii="仿宋_GB2312" w:eastAsia="仿宋_GB2312"/>
          <w:color w:val="000000"/>
          <w:spacing w:val="6"/>
          <w:sz w:val="28"/>
        </w:rPr>
        <w:t xml:space="preserve">            </w:t>
      </w:r>
      <w:r>
        <w:rPr>
          <w:rFonts w:hint="eastAsia" w:ascii="仿宋_GB2312" w:eastAsia="仿宋_GB2312"/>
          <w:color w:val="000000"/>
          <w:kern w:val="0"/>
          <w:sz w:val="24"/>
        </w:rPr>
        <w:t>资产评估师：</w:t>
      </w:r>
    </w:p>
    <w:p>
      <w:pPr>
        <w:pageBreakBefore w:val="0"/>
        <w:kinsoku/>
        <w:wordWrap/>
        <w:overflowPunct/>
        <w:topLinePunct w:val="0"/>
        <w:bidi w:val="0"/>
        <w:snapToGrid/>
        <w:spacing w:line="540" w:lineRule="exact"/>
        <w:ind w:left="141" w:leftChars="67"/>
        <w:rPr>
          <w:rFonts w:ascii="仿宋_GB2312" w:eastAsia="仿宋_GB2312"/>
          <w:color w:val="000000"/>
          <w:spacing w:val="6"/>
          <w:sz w:val="28"/>
          <w:szCs w:val="20"/>
        </w:rPr>
      </w:pPr>
    </w:p>
    <w:p>
      <w:pPr>
        <w:pageBreakBefore w:val="0"/>
        <w:kinsoku/>
        <w:wordWrap/>
        <w:overflowPunct/>
        <w:topLinePunct w:val="0"/>
        <w:bidi w:val="0"/>
        <w:snapToGrid/>
        <w:spacing w:line="540" w:lineRule="exact"/>
        <w:ind w:left="141" w:leftChars="67" w:firstLine="480" w:firstLineChars="200"/>
        <w:rPr>
          <w:rFonts w:ascii="黑体" w:eastAsia="黑体"/>
          <w:color w:val="000000"/>
          <w:kern w:val="0"/>
          <w:sz w:val="28"/>
          <w:szCs w:val="32"/>
        </w:rPr>
      </w:pPr>
      <w:r>
        <w:rPr>
          <w:rFonts w:hint="eastAsia" w:ascii="仿宋_GB2312" w:eastAsia="仿宋_GB2312"/>
          <w:color w:val="000000"/>
          <w:kern w:val="0"/>
          <w:sz w:val="24"/>
        </w:rPr>
        <w:t>法定代表人：                             资产评估师：</w:t>
      </w:r>
      <w:bookmarkStart w:id="34" w:name="_Toc471204723"/>
    </w:p>
    <w:p>
      <w:pPr>
        <w:spacing w:line="520" w:lineRule="exact"/>
        <w:ind w:firstLine="567"/>
        <w:outlineLvl w:val="0"/>
        <w:rPr>
          <w:rFonts w:ascii="黑体" w:eastAsia="黑体"/>
          <w:color w:val="000000"/>
          <w:kern w:val="0"/>
          <w:sz w:val="28"/>
          <w:szCs w:val="32"/>
        </w:rPr>
      </w:pPr>
    </w:p>
    <w:p>
      <w:pPr>
        <w:spacing w:line="520" w:lineRule="exact"/>
        <w:ind w:firstLine="567"/>
        <w:outlineLvl w:val="0"/>
        <w:rPr>
          <w:rFonts w:ascii="黑体" w:eastAsia="黑体"/>
          <w:color w:val="000000"/>
          <w:kern w:val="0"/>
          <w:sz w:val="28"/>
          <w:szCs w:val="32"/>
        </w:rPr>
      </w:pPr>
    </w:p>
    <w:p>
      <w:pPr>
        <w:spacing w:line="520" w:lineRule="exact"/>
        <w:ind w:firstLine="567"/>
        <w:outlineLvl w:val="0"/>
        <w:rPr>
          <w:rFonts w:ascii="黑体" w:eastAsia="黑体"/>
          <w:color w:val="000000"/>
          <w:kern w:val="0"/>
          <w:sz w:val="28"/>
          <w:szCs w:val="32"/>
        </w:rPr>
      </w:pPr>
    </w:p>
    <w:p>
      <w:pPr>
        <w:spacing w:line="520" w:lineRule="exact"/>
        <w:ind w:firstLine="567"/>
        <w:outlineLvl w:val="0"/>
        <w:rPr>
          <w:rFonts w:ascii="黑体" w:eastAsia="黑体"/>
          <w:color w:val="000000"/>
          <w:kern w:val="0"/>
          <w:sz w:val="28"/>
          <w:szCs w:val="32"/>
        </w:rPr>
      </w:pPr>
    </w:p>
    <w:p>
      <w:pPr>
        <w:spacing w:line="520" w:lineRule="exact"/>
        <w:ind w:firstLine="567"/>
        <w:outlineLvl w:val="0"/>
        <w:rPr>
          <w:rFonts w:ascii="黑体" w:eastAsia="黑体"/>
          <w:color w:val="000000"/>
          <w:kern w:val="0"/>
          <w:sz w:val="28"/>
          <w:szCs w:val="32"/>
        </w:rPr>
      </w:pPr>
      <w:bookmarkStart w:id="35" w:name="_Toc40338565"/>
      <w:r>
        <w:rPr>
          <w:rFonts w:hint="eastAsia" w:ascii="黑体" w:eastAsia="黑体"/>
          <w:color w:val="000000"/>
          <w:kern w:val="0"/>
          <w:sz w:val="28"/>
          <w:szCs w:val="32"/>
        </w:rPr>
        <w:t>附件：</w:t>
      </w:r>
      <w:bookmarkEnd w:id="34"/>
      <w:bookmarkEnd w:id="35"/>
    </w:p>
    <w:p>
      <w:pPr>
        <w:autoSpaceDE w:val="0"/>
        <w:autoSpaceDN w:val="0"/>
        <w:adjustRightInd w:val="0"/>
        <w:spacing w:before="120" w:after="120" w:line="520" w:lineRule="exact"/>
        <w:ind w:firstLine="480" w:firstLineChars="200"/>
        <w:jc w:val="left"/>
        <w:textAlignment w:val="baseline"/>
        <w:rPr>
          <w:rFonts w:ascii="楷体_GB2312" w:eastAsia="楷体_GB2312"/>
          <w:i/>
          <w:color w:val="000000"/>
          <w:spacing w:val="10"/>
          <w:sz w:val="22"/>
        </w:rPr>
      </w:pPr>
      <w:r>
        <w:rPr>
          <w:rFonts w:hint="eastAsia" w:ascii="楷体_GB2312" w:eastAsia="楷体_GB2312"/>
          <w:i/>
          <w:color w:val="000000"/>
          <w:spacing w:val="10"/>
          <w:sz w:val="22"/>
        </w:rPr>
        <w:t>除特别注明的外，其余均为复印件</w:t>
      </w:r>
    </w:p>
    <w:p>
      <w:pPr>
        <w:numPr>
          <w:ilvl w:val="0"/>
          <w:numId w:val="11"/>
        </w:numPr>
        <w:tabs>
          <w:tab w:val="left" w:pos="0"/>
          <w:tab w:val="left" w:pos="900"/>
          <w:tab w:val="left" w:pos="1050"/>
        </w:tabs>
        <w:spacing w:line="520" w:lineRule="exact"/>
        <w:ind w:left="0" w:firstLine="602"/>
        <w:rPr>
          <w:rFonts w:ascii="仿宋_GB2312" w:eastAsia="仿宋_GB2312"/>
          <w:color w:val="000000"/>
          <w:spacing w:val="6"/>
          <w:sz w:val="24"/>
        </w:rPr>
      </w:pPr>
      <w:r>
        <w:rPr>
          <w:rFonts w:hint="eastAsia" w:ascii="仿宋_GB2312" w:eastAsia="仿宋_GB2312"/>
          <w:color w:val="000000"/>
          <w:spacing w:val="6"/>
          <w:sz w:val="24"/>
        </w:rPr>
        <w:t>资产评估明细表；</w:t>
      </w:r>
    </w:p>
    <w:p>
      <w:pPr>
        <w:numPr>
          <w:ilvl w:val="0"/>
          <w:numId w:val="11"/>
        </w:numPr>
        <w:tabs>
          <w:tab w:val="left" w:pos="0"/>
          <w:tab w:val="left" w:pos="900"/>
          <w:tab w:val="left" w:pos="1050"/>
        </w:tabs>
        <w:spacing w:line="520" w:lineRule="exact"/>
        <w:ind w:left="0" w:firstLine="602"/>
        <w:rPr>
          <w:rFonts w:ascii="仿宋_GB2312" w:eastAsia="仿宋_GB2312"/>
          <w:color w:val="000000"/>
          <w:spacing w:val="6"/>
          <w:sz w:val="24"/>
        </w:rPr>
      </w:pPr>
      <w:r>
        <w:rPr>
          <w:rFonts w:hint="eastAsia" w:ascii="仿宋_GB2312" w:eastAsia="仿宋_GB2312"/>
          <w:color w:val="000000"/>
          <w:spacing w:val="10"/>
          <w:sz w:val="24"/>
        </w:rPr>
        <w:t>不动产权证</w:t>
      </w:r>
      <w:r>
        <w:rPr>
          <w:rFonts w:hint="eastAsia" w:ascii="仿宋_GB2312" w:eastAsia="仿宋_GB2312"/>
          <w:color w:val="000000"/>
          <w:spacing w:val="6"/>
          <w:sz w:val="24"/>
        </w:rPr>
        <w:t>；</w:t>
      </w:r>
    </w:p>
    <w:p>
      <w:pPr>
        <w:numPr>
          <w:ilvl w:val="0"/>
          <w:numId w:val="11"/>
        </w:numPr>
        <w:tabs>
          <w:tab w:val="left" w:pos="0"/>
          <w:tab w:val="left" w:pos="900"/>
          <w:tab w:val="left" w:pos="1050"/>
        </w:tabs>
        <w:spacing w:line="520" w:lineRule="exact"/>
        <w:ind w:left="0" w:firstLine="602"/>
        <w:rPr>
          <w:rFonts w:ascii="仿宋_GB2312" w:eastAsia="仿宋_GB2312"/>
          <w:color w:val="000000"/>
          <w:spacing w:val="6"/>
          <w:sz w:val="24"/>
        </w:rPr>
      </w:pPr>
      <w:r>
        <w:rPr>
          <w:rFonts w:hint="eastAsia" w:ascii="仿宋_GB2312" w:eastAsia="仿宋_GB2312"/>
          <w:color w:val="000000"/>
          <w:spacing w:val="6"/>
          <w:sz w:val="24"/>
        </w:rPr>
        <w:t>被评估资产部分现场照片；</w:t>
      </w:r>
    </w:p>
    <w:p>
      <w:pPr>
        <w:numPr>
          <w:ilvl w:val="0"/>
          <w:numId w:val="11"/>
        </w:numPr>
        <w:tabs>
          <w:tab w:val="left" w:pos="0"/>
          <w:tab w:val="left" w:pos="900"/>
          <w:tab w:val="left" w:pos="1050"/>
        </w:tabs>
        <w:spacing w:line="520" w:lineRule="exact"/>
        <w:ind w:left="0" w:firstLine="602"/>
        <w:rPr>
          <w:rFonts w:ascii="仿宋_GB2312" w:eastAsia="仿宋_GB2312"/>
          <w:color w:val="000000"/>
          <w:spacing w:val="6"/>
          <w:sz w:val="24"/>
        </w:rPr>
      </w:pPr>
      <w:r>
        <w:rPr>
          <w:rFonts w:hint="eastAsia" w:ascii="仿宋_GB2312" w:eastAsia="仿宋_GB2312"/>
          <w:sz w:val="24"/>
        </w:rPr>
        <w:t>“（</w:t>
      </w:r>
      <w:r>
        <w:rPr>
          <w:rFonts w:hint="eastAsia" w:ascii="仿宋_GB2312" w:eastAsia="仿宋_GB2312"/>
          <w:sz w:val="24"/>
          <w:lang w:eastAsia="zh-CN"/>
        </w:rPr>
        <w:t>2022）浙11</w:t>
      </w:r>
      <w:r>
        <w:rPr>
          <w:rFonts w:hint="eastAsia" w:ascii="仿宋_GB2312" w:eastAsia="仿宋_GB2312"/>
          <w:sz w:val="24"/>
          <w:lang w:val="en-US" w:eastAsia="zh-CN"/>
        </w:rPr>
        <w:t>81</w:t>
      </w:r>
      <w:r>
        <w:rPr>
          <w:rFonts w:hint="eastAsia" w:ascii="仿宋_GB2312" w:eastAsia="仿宋_GB2312"/>
          <w:sz w:val="24"/>
          <w:lang w:eastAsia="zh-CN"/>
        </w:rPr>
        <w:t>委评字</w:t>
      </w:r>
      <w:r>
        <w:rPr>
          <w:rFonts w:hint="eastAsia" w:ascii="仿宋_GB2312" w:eastAsia="仿宋_GB2312"/>
          <w:sz w:val="24"/>
          <w:lang w:val="en-US" w:eastAsia="zh-CN"/>
        </w:rPr>
        <w:t>69</w:t>
      </w:r>
      <w:r>
        <w:rPr>
          <w:rFonts w:hint="eastAsia" w:ascii="仿宋_GB2312" w:eastAsia="仿宋_GB2312"/>
          <w:sz w:val="24"/>
          <w:lang w:eastAsia="zh-CN"/>
        </w:rPr>
        <w:t>号</w:t>
      </w:r>
      <w:r>
        <w:rPr>
          <w:rFonts w:hint="eastAsia" w:ascii="仿宋_GB2312" w:eastAsia="仿宋_GB2312"/>
          <w:sz w:val="24"/>
        </w:rPr>
        <w:t>”司法评估委托书</w:t>
      </w:r>
      <w:r>
        <w:rPr>
          <w:rFonts w:hint="eastAsia" w:ascii="仿宋_GB2312" w:eastAsia="仿宋_GB2312"/>
          <w:color w:val="000000"/>
          <w:spacing w:val="6"/>
          <w:sz w:val="24"/>
        </w:rPr>
        <w:t>；</w:t>
      </w:r>
    </w:p>
    <w:p>
      <w:pPr>
        <w:numPr>
          <w:ilvl w:val="0"/>
          <w:numId w:val="11"/>
        </w:numPr>
        <w:tabs>
          <w:tab w:val="left" w:pos="0"/>
          <w:tab w:val="left" w:pos="900"/>
          <w:tab w:val="left" w:pos="1050"/>
        </w:tabs>
        <w:spacing w:line="520" w:lineRule="exact"/>
        <w:ind w:left="0" w:firstLine="602"/>
        <w:rPr>
          <w:rFonts w:ascii="仿宋_GB2312" w:eastAsia="仿宋_GB2312"/>
          <w:color w:val="000000"/>
          <w:spacing w:val="6"/>
          <w:sz w:val="24"/>
        </w:rPr>
      </w:pPr>
      <w:r>
        <w:rPr>
          <w:rFonts w:hint="eastAsia" w:ascii="仿宋_GB2312" w:eastAsia="仿宋_GB2312"/>
          <w:color w:val="000000"/>
          <w:spacing w:val="6"/>
          <w:sz w:val="24"/>
        </w:rPr>
        <w:t>签字资产评估师承诺函（原件）；</w:t>
      </w:r>
    </w:p>
    <w:p>
      <w:pPr>
        <w:numPr>
          <w:ilvl w:val="0"/>
          <w:numId w:val="11"/>
        </w:numPr>
        <w:tabs>
          <w:tab w:val="left" w:pos="0"/>
          <w:tab w:val="left" w:pos="900"/>
          <w:tab w:val="left" w:pos="1050"/>
        </w:tabs>
        <w:spacing w:line="520" w:lineRule="exact"/>
        <w:ind w:left="0" w:firstLine="602"/>
        <w:rPr>
          <w:rFonts w:ascii="仿宋_GB2312" w:eastAsia="仿宋_GB2312"/>
          <w:color w:val="000000"/>
          <w:spacing w:val="6"/>
          <w:sz w:val="24"/>
        </w:rPr>
      </w:pPr>
      <w:r>
        <w:rPr>
          <w:rFonts w:hint="eastAsia" w:eastAsia="仿宋_GB2312"/>
          <w:spacing w:val="6"/>
          <w:sz w:val="24"/>
        </w:rPr>
        <w:t>评估机构备案公告</w:t>
      </w:r>
      <w:r>
        <w:rPr>
          <w:rFonts w:hint="eastAsia" w:ascii="仿宋_GB2312" w:eastAsia="仿宋_GB2312"/>
          <w:color w:val="000000"/>
          <w:spacing w:val="6"/>
          <w:sz w:val="24"/>
        </w:rPr>
        <w:t>；</w:t>
      </w:r>
    </w:p>
    <w:p>
      <w:pPr>
        <w:numPr>
          <w:ilvl w:val="0"/>
          <w:numId w:val="11"/>
        </w:numPr>
        <w:tabs>
          <w:tab w:val="left" w:pos="0"/>
          <w:tab w:val="left" w:pos="900"/>
          <w:tab w:val="left" w:pos="1050"/>
        </w:tabs>
        <w:spacing w:line="520" w:lineRule="exact"/>
        <w:ind w:left="0" w:firstLine="602"/>
        <w:rPr>
          <w:rFonts w:ascii="仿宋_GB2312" w:eastAsia="仿宋_GB2312"/>
          <w:color w:val="000000"/>
          <w:spacing w:val="6"/>
          <w:sz w:val="24"/>
        </w:rPr>
      </w:pPr>
      <w:r>
        <w:rPr>
          <w:rFonts w:hint="eastAsia" w:ascii="仿宋_GB2312" w:eastAsia="仿宋_GB2312"/>
          <w:color w:val="000000"/>
          <w:spacing w:val="6"/>
          <w:sz w:val="24"/>
        </w:rPr>
        <w:t>评估机构营业执照副本；</w:t>
      </w:r>
    </w:p>
    <w:p>
      <w:pPr>
        <w:numPr>
          <w:ilvl w:val="0"/>
          <w:numId w:val="11"/>
        </w:numPr>
        <w:tabs>
          <w:tab w:val="left" w:pos="0"/>
          <w:tab w:val="left" w:pos="900"/>
          <w:tab w:val="left" w:pos="1050"/>
        </w:tabs>
        <w:spacing w:line="520" w:lineRule="exact"/>
        <w:ind w:left="0" w:firstLine="602"/>
        <w:rPr>
          <w:rFonts w:ascii="仿宋_GB2312" w:eastAsia="仿宋_GB2312"/>
          <w:color w:val="000000"/>
          <w:spacing w:val="6"/>
          <w:sz w:val="24"/>
        </w:rPr>
      </w:pPr>
      <w:r>
        <w:rPr>
          <w:rFonts w:hint="eastAsia" w:ascii="仿宋_GB2312" w:eastAsia="仿宋_GB2312"/>
          <w:color w:val="000000"/>
          <w:spacing w:val="6"/>
          <w:sz w:val="24"/>
        </w:rPr>
        <w:t>签字资产评估师资格证书。</w:t>
      </w:r>
    </w:p>
    <w:p>
      <w:pPr>
        <w:tabs>
          <w:tab w:val="left" w:pos="900"/>
          <w:tab w:val="left" w:pos="1050"/>
        </w:tabs>
        <w:spacing w:line="360" w:lineRule="auto"/>
        <w:rPr>
          <w:rFonts w:eastAsia="仿宋_GB2312"/>
          <w:color w:val="000000"/>
          <w:spacing w:val="6"/>
          <w:sz w:val="24"/>
        </w:rPr>
      </w:pPr>
    </w:p>
    <w:p>
      <w:pPr>
        <w:jc w:val="center"/>
        <w:rPr>
          <w:color w:val="000000"/>
        </w:rPr>
      </w:pPr>
    </w:p>
    <w:p>
      <w:pPr>
        <w:jc w:val="center"/>
        <w:rPr>
          <w:color w:val="000000"/>
        </w:rPr>
      </w:pPr>
    </w:p>
    <w:p>
      <w:pPr>
        <w:jc w:val="center"/>
        <w:rPr>
          <w:color w:val="000000"/>
        </w:rPr>
      </w:pPr>
    </w:p>
    <w:p>
      <w:pPr>
        <w:jc w:val="cente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rFonts w:hint="eastAsia" w:eastAsia="宋体"/>
          <w:color w:val="000000"/>
          <w:lang w:val="en-US" w:eastAsia="zh-CN"/>
        </w:rPr>
      </w:pPr>
      <w:r>
        <w:rPr>
          <w:rFonts w:hint="eastAsia"/>
          <w:color w:val="000000"/>
          <w:lang w:val="en-US" w:eastAsia="zh-CN"/>
        </w:rPr>
        <w:t xml:space="preserve"> </w:t>
      </w:r>
    </w:p>
    <w:p>
      <w:pPr>
        <w:rPr>
          <w:color w:val="000000"/>
        </w:rPr>
      </w:pPr>
    </w:p>
    <w:p>
      <w:pPr>
        <w:rPr>
          <w:color w:val="000000"/>
        </w:rPr>
      </w:pPr>
    </w:p>
    <w:p>
      <w:pPr>
        <w:rPr>
          <w:color w:val="000000"/>
        </w:rPr>
      </w:pPr>
    </w:p>
    <w:p>
      <w:pPr>
        <w:rPr>
          <w:color w:val="000000"/>
        </w:rPr>
      </w:pPr>
    </w:p>
    <w:p>
      <w:pPr>
        <w:rPr>
          <w:color w:val="000000"/>
        </w:rPr>
      </w:pPr>
    </w:p>
    <w:p>
      <w:pPr>
        <w:tabs>
          <w:tab w:val="left" w:pos="3834"/>
        </w:tabs>
        <w:ind w:firstLine="2871" w:firstLineChars="650"/>
        <w:rPr>
          <w:color w:val="000000"/>
        </w:rPr>
      </w:pPr>
      <w:r>
        <w:rPr>
          <w:rFonts w:hint="eastAsia"/>
          <w:b/>
          <w:sz w:val="44"/>
          <w:szCs w:val="44"/>
        </w:rPr>
        <w:t>资产评估明细表</w:t>
      </w:r>
    </w:p>
    <w:tbl>
      <w:tblPr>
        <w:tblStyle w:val="29"/>
        <w:tblW w:w="92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4"/>
        <w:gridCol w:w="1102"/>
        <w:gridCol w:w="1207"/>
        <w:gridCol w:w="169"/>
        <w:gridCol w:w="1958"/>
        <w:gridCol w:w="1474"/>
        <w:gridCol w:w="368"/>
        <w:gridCol w:w="177"/>
        <w:gridCol w:w="2091"/>
        <w:gridCol w:w="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7" w:type="dxa"/>
          <w:trHeight w:val="602" w:hRule="atLeast"/>
        </w:trPr>
        <w:tc>
          <w:tcPr>
            <w:tcW w:w="1736" w:type="dxa"/>
            <w:gridSpan w:val="2"/>
            <w:tcBorders>
              <w:top w:val="nil"/>
              <w:left w:val="nil"/>
              <w:bottom w:val="single" w:color="auto" w:sz="18" w:space="0"/>
              <w:right w:val="nil"/>
            </w:tcBorders>
          </w:tcPr>
          <w:p>
            <w:pPr>
              <w:pStyle w:val="17"/>
              <w:spacing w:line="700" w:lineRule="exact"/>
              <w:rPr>
                <w:rFonts w:ascii="仿宋_GB2312" w:eastAsia="仿宋_GB2312"/>
                <w:sz w:val="28"/>
              </w:rPr>
            </w:pPr>
          </w:p>
        </w:tc>
        <w:tc>
          <w:tcPr>
            <w:tcW w:w="5353" w:type="dxa"/>
            <w:gridSpan w:val="6"/>
            <w:tcBorders>
              <w:top w:val="nil"/>
              <w:left w:val="nil"/>
              <w:bottom w:val="single" w:color="auto" w:sz="18" w:space="0"/>
              <w:right w:val="nil"/>
            </w:tcBorders>
            <w:vAlign w:val="center"/>
          </w:tcPr>
          <w:p>
            <w:pPr>
              <w:pStyle w:val="17"/>
              <w:spacing w:line="700" w:lineRule="exact"/>
              <w:jc w:val="center"/>
              <w:rPr>
                <w:rFonts w:hint="eastAsia" w:ascii="仿宋_GB2312" w:eastAsia="仿宋_GB2312"/>
                <w:sz w:val="28"/>
                <w:lang w:eastAsia="zh-CN"/>
              </w:rPr>
            </w:pPr>
            <w:r>
              <w:rPr>
                <w:rFonts w:hint="eastAsia" w:ascii="仿宋_GB2312" w:eastAsia="仿宋_GB2312"/>
                <w:sz w:val="28"/>
              </w:rPr>
              <w:t>评估基准日期</w:t>
            </w:r>
            <w:r>
              <w:rPr>
                <w:rFonts w:ascii="仿宋_GB2312" w:eastAsia="仿宋_GB2312"/>
                <w:sz w:val="28"/>
              </w:rPr>
              <w:t>:</w:t>
            </w:r>
            <w:r>
              <w:rPr>
                <w:rFonts w:hint="eastAsia" w:ascii="仿宋_GB2312" w:eastAsia="仿宋_GB2312"/>
                <w:sz w:val="28"/>
                <w:lang w:eastAsia="zh-CN"/>
              </w:rPr>
              <w:t>2022年09月22日</w:t>
            </w:r>
          </w:p>
        </w:tc>
        <w:tc>
          <w:tcPr>
            <w:tcW w:w="2091" w:type="dxa"/>
            <w:tcBorders>
              <w:top w:val="nil"/>
              <w:left w:val="nil"/>
              <w:bottom w:val="single" w:color="auto" w:sz="18" w:space="0"/>
              <w:right w:val="nil"/>
            </w:tcBorders>
            <w:vAlign w:val="center"/>
          </w:tcPr>
          <w:p>
            <w:pPr>
              <w:pStyle w:val="17"/>
              <w:spacing w:line="700" w:lineRule="exact"/>
              <w:jc w:val="right"/>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3" w:hRule="exact"/>
        </w:trPr>
        <w:tc>
          <w:tcPr>
            <w:tcW w:w="634" w:type="dxa"/>
            <w:vMerge w:val="restart"/>
            <w:tcBorders>
              <w:top w:val="single" w:color="auto" w:sz="18" w:space="0"/>
              <w:left w:val="single" w:color="auto" w:sz="18" w:space="0"/>
              <w:right w:val="single" w:color="auto" w:sz="8" w:space="0"/>
            </w:tcBorders>
            <w:noWrap/>
            <w:vAlign w:val="center"/>
          </w:tcPr>
          <w:p>
            <w:pPr>
              <w:pStyle w:val="17"/>
              <w:jc w:val="center"/>
              <w:rPr>
                <w:rFonts w:ascii="仿宋_GB2312" w:eastAsia="仿宋_GB2312"/>
                <w:b/>
                <w:sz w:val="24"/>
                <w:szCs w:val="24"/>
              </w:rPr>
            </w:pPr>
            <w:r>
              <w:rPr>
                <w:rFonts w:hint="eastAsia" w:ascii="仿宋_GB2312" w:eastAsia="仿宋_GB2312"/>
                <w:b/>
                <w:sz w:val="24"/>
                <w:szCs w:val="24"/>
              </w:rPr>
              <w:t>不动产情况</w:t>
            </w:r>
          </w:p>
          <w:p>
            <w:pPr>
              <w:pStyle w:val="17"/>
              <w:jc w:val="center"/>
              <w:rPr>
                <w:rFonts w:ascii="仿宋_GB2312" w:eastAsia="仿宋_GB2312"/>
                <w:sz w:val="24"/>
              </w:rPr>
            </w:pPr>
          </w:p>
        </w:tc>
        <w:tc>
          <w:tcPr>
            <w:tcW w:w="2309" w:type="dxa"/>
            <w:gridSpan w:val="2"/>
            <w:tcBorders>
              <w:top w:val="single" w:color="auto" w:sz="18" w:space="0"/>
              <w:left w:val="single" w:color="auto" w:sz="8" w:space="0"/>
              <w:bottom w:val="single" w:color="auto" w:sz="8" w:space="0"/>
              <w:right w:val="single" w:color="auto" w:sz="8" w:space="0"/>
            </w:tcBorders>
            <w:noWrap/>
            <w:vAlign w:val="center"/>
          </w:tcPr>
          <w:p>
            <w:pPr>
              <w:pStyle w:val="17"/>
              <w:jc w:val="center"/>
              <w:rPr>
                <w:rFonts w:ascii="仿宋_GB2312" w:eastAsia="仿宋_GB2312"/>
                <w:b/>
                <w:sz w:val="24"/>
                <w:szCs w:val="24"/>
              </w:rPr>
            </w:pPr>
            <w:r>
              <w:rPr>
                <w:rFonts w:hint="eastAsia" w:ascii="仿宋_GB2312" w:eastAsia="仿宋_GB2312"/>
                <w:b/>
                <w:sz w:val="24"/>
                <w:szCs w:val="24"/>
              </w:rPr>
              <w:t>权利人</w:t>
            </w:r>
          </w:p>
        </w:tc>
        <w:tc>
          <w:tcPr>
            <w:tcW w:w="2127" w:type="dxa"/>
            <w:gridSpan w:val="2"/>
            <w:tcBorders>
              <w:top w:val="single" w:color="auto" w:sz="18" w:space="0"/>
              <w:left w:val="single" w:color="auto" w:sz="8" w:space="0"/>
              <w:bottom w:val="single" w:color="auto" w:sz="8" w:space="0"/>
              <w:right w:val="single" w:color="auto" w:sz="8" w:space="0"/>
            </w:tcBorders>
            <w:noWrap/>
            <w:vAlign w:val="center"/>
          </w:tcPr>
          <w:p>
            <w:pPr>
              <w:pStyle w:val="17"/>
              <w:jc w:val="center"/>
              <w:rPr>
                <w:rFonts w:hint="eastAsia" w:ascii="仿宋_GB2312" w:eastAsia="仿宋_GB2312"/>
                <w:sz w:val="24"/>
                <w:szCs w:val="24"/>
                <w:lang w:eastAsia="zh-CN"/>
              </w:rPr>
            </w:pPr>
            <w:r>
              <w:rPr>
                <w:rFonts w:hint="eastAsia" w:ascii="仿宋_GB2312" w:eastAsia="仿宋_GB2312"/>
                <w:sz w:val="24"/>
                <w:szCs w:val="24"/>
                <w:lang w:eastAsia="zh-CN"/>
              </w:rPr>
              <w:t>周某、叶某</w:t>
            </w:r>
          </w:p>
        </w:tc>
        <w:tc>
          <w:tcPr>
            <w:tcW w:w="1842" w:type="dxa"/>
            <w:gridSpan w:val="2"/>
            <w:tcBorders>
              <w:top w:val="single" w:color="auto" w:sz="18" w:space="0"/>
              <w:left w:val="single" w:color="auto" w:sz="8" w:space="0"/>
              <w:bottom w:val="single" w:color="auto" w:sz="8" w:space="0"/>
              <w:right w:val="single" w:color="auto" w:sz="8" w:space="0"/>
            </w:tcBorders>
            <w:noWrap/>
            <w:vAlign w:val="center"/>
          </w:tcPr>
          <w:p>
            <w:pPr>
              <w:pStyle w:val="17"/>
              <w:jc w:val="center"/>
              <w:rPr>
                <w:rFonts w:ascii="仿宋_GB2312" w:eastAsia="仿宋_GB2312"/>
                <w:sz w:val="24"/>
                <w:szCs w:val="24"/>
              </w:rPr>
            </w:pPr>
            <w:r>
              <w:rPr>
                <w:rFonts w:hint="eastAsia" w:ascii="仿宋_GB2312" w:eastAsia="仿宋_GB2312"/>
                <w:b/>
                <w:sz w:val="24"/>
                <w:szCs w:val="24"/>
              </w:rPr>
              <w:t>共有情况</w:t>
            </w:r>
          </w:p>
        </w:tc>
        <w:tc>
          <w:tcPr>
            <w:tcW w:w="2345" w:type="dxa"/>
            <w:gridSpan w:val="3"/>
            <w:tcBorders>
              <w:top w:val="single" w:color="auto" w:sz="18" w:space="0"/>
              <w:left w:val="single" w:color="auto" w:sz="8" w:space="0"/>
              <w:bottom w:val="single" w:color="auto" w:sz="8" w:space="0"/>
              <w:right w:val="single" w:color="auto" w:sz="18" w:space="0"/>
            </w:tcBorders>
            <w:noWrap/>
            <w:vAlign w:val="center"/>
          </w:tcPr>
          <w:p>
            <w:pPr>
              <w:pStyle w:val="17"/>
              <w:jc w:val="center"/>
              <w:rPr>
                <w:rFonts w:hint="eastAsia" w:ascii="仿宋_GB2312" w:eastAsia="仿宋_GB2312"/>
                <w:spacing w:val="10"/>
                <w:sz w:val="24"/>
                <w:szCs w:val="24"/>
                <w:lang w:eastAsia="zh-CN"/>
              </w:rPr>
            </w:pPr>
            <w:r>
              <w:rPr>
                <w:rFonts w:hint="eastAsia" w:ascii="仿宋_GB2312" w:hAnsi="宋体" w:eastAsia="仿宋_GB2312"/>
                <w:sz w:val="24"/>
                <w:szCs w:val="24"/>
                <w:lang w:eastAsia="zh-CN"/>
              </w:rPr>
              <w:t>共同共有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3" w:hRule="exact"/>
        </w:trPr>
        <w:tc>
          <w:tcPr>
            <w:tcW w:w="634" w:type="dxa"/>
            <w:vMerge w:val="continue"/>
            <w:tcBorders>
              <w:left w:val="single" w:color="auto" w:sz="18" w:space="0"/>
              <w:right w:val="single" w:color="auto" w:sz="8" w:space="0"/>
            </w:tcBorders>
            <w:noWrap/>
            <w:vAlign w:val="center"/>
          </w:tcPr>
          <w:p>
            <w:pPr>
              <w:pStyle w:val="17"/>
              <w:jc w:val="center"/>
              <w:rPr>
                <w:rFonts w:ascii="仿宋_GB2312" w:eastAsia="仿宋_GB2312"/>
                <w:b/>
                <w:sz w:val="24"/>
                <w:szCs w:val="24"/>
              </w:rPr>
            </w:pPr>
          </w:p>
        </w:tc>
        <w:tc>
          <w:tcPr>
            <w:tcW w:w="2309" w:type="dxa"/>
            <w:gridSpan w:val="2"/>
            <w:tcBorders>
              <w:top w:val="single" w:color="auto" w:sz="8" w:space="0"/>
              <w:left w:val="single" w:color="auto" w:sz="8" w:space="0"/>
              <w:bottom w:val="single" w:color="auto" w:sz="8" w:space="0"/>
              <w:right w:val="single" w:color="auto" w:sz="8" w:space="0"/>
            </w:tcBorders>
            <w:noWrap/>
            <w:vAlign w:val="center"/>
          </w:tcPr>
          <w:p>
            <w:pPr>
              <w:pStyle w:val="17"/>
              <w:jc w:val="center"/>
              <w:rPr>
                <w:rFonts w:ascii="仿宋_GB2312" w:eastAsia="仿宋_GB2312"/>
                <w:b/>
                <w:sz w:val="24"/>
                <w:szCs w:val="24"/>
              </w:rPr>
            </w:pPr>
            <w:r>
              <w:rPr>
                <w:rFonts w:hint="eastAsia" w:ascii="仿宋_GB2312" w:eastAsia="仿宋_GB2312"/>
                <w:b/>
                <w:sz w:val="24"/>
                <w:szCs w:val="24"/>
              </w:rPr>
              <w:t>权证号（证明号）</w:t>
            </w:r>
          </w:p>
        </w:tc>
        <w:tc>
          <w:tcPr>
            <w:tcW w:w="6314" w:type="dxa"/>
            <w:gridSpan w:val="7"/>
            <w:tcBorders>
              <w:top w:val="single" w:color="auto" w:sz="8" w:space="0"/>
              <w:left w:val="single" w:color="auto" w:sz="8" w:space="0"/>
              <w:bottom w:val="single" w:color="auto" w:sz="8" w:space="0"/>
              <w:right w:val="single" w:color="auto" w:sz="18" w:space="0"/>
            </w:tcBorders>
            <w:noWrap/>
            <w:vAlign w:val="center"/>
          </w:tcPr>
          <w:p>
            <w:pPr>
              <w:pStyle w:val="17"/>
              <w:jc w:val="center"/>
              <w:rPr>
                <w:rFonts w:hint="eastAsia" w:ascii="仿宋_GB2312" w:eastAsia="仿宋_GB2312"/>
                <w:sz w:val="24"/>
                <w:szCs w:val="24"/>
                <w:lang w:eastAsia="zh-CN"/>
              </w:rPr>
            </w:pPr>
            <w:r>
              <w:rPr>
                <w:rFonts w:hint="eastAsia" w:ascii="仿宋_GB2312" w:eastAsia="仿宋_GB2312"/>
                <w:spacing w:val="10"/>
                <w:sz w:val="24"/>
                <w:szCs w:val="24"/>
                <w:lang w:eastAsia="zh-CN"/>
              </w:rPr>
              <w:t>浙(2020）龙泉市不动产权第0003117号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3" w:hRule="exact"/>
        </w:trPr>
        <w:tc>
          <w:tcPr>
            <w:tcW w:w="634" w:type="dxa"/>
            <w:vMerge w:val="continue"/>
            <w:tcBorders>
              <w:left w:val="single" w:color="auto" w:sz="18" w:space="0"/>
              <w:right w:val="single" w:color="auto" w:sz="8" w:space="0"/>
            </w:tcBorders>
            <w:noWrap/>
            <w:vAlign w:val="center"/>
          </w:tcPr>
          <w:p>
            <w:pPr>
              <w:pStyle w:val="17"/>
              <w:jc w:val="center"/>
              <w:rPr>
                <w:rFonts w:ascii="仿宋_GB2312" w:eastAsia="仿宋_GB2312"/>
                <w:b/>
                <w:sz w:val="24"/>
                <w:szCs w:val="24"/>
              </w:rPr>
            </w:pPr>
          </w:p>
        </w:tc>
        <w:tc>
          <w:tcPr>
            <w:tcW w:w="2309" w:type="dxa"/>
            <w:gridSpan w:val="2"/>
            <w:tcBorders>
              <w:top w:val="single" w:color="auto" w:sz="8" w:space="0"/>
              <w:left w:val="single" w:color="auto" w:sz="8" w:space="0"/>
              <w:bottom w:val="single" w:color="auto" w:sz="8" w:space="0"/>
              <w:right w:val="single" w:color="auto" w:sz="8" w:space="0"/>
            </w:tcBorders>
            <w:noWrap/>
            <w:vAlign w:val="center"/>
          </w:tcPr>
          <w:p>
            <w:pPr>
              <w:pStyle w:val="17"/>
              <w:jc w:val="center"/>
              <w:rPr>
                <w:rFonts w:ascii="仿宋_GB2312" w:eastAsia="仿宋_GB2312"/>
                <w:b/>
                <w:sz w:val="24"/>
                <w:szCs w:val="24"/>
              </w:rPr>
            </w:pPr>
            <w:r>
              <w:rPr>
                <w:rFonts w:hint="eastAsia" w:ascii="仿宋_GB2312" w:eastAsia="仿宋_GB2312"/>
                <w:b/>
                <w:sz w:val="24"/>
                <w:szCs w:val="24"/>
              </w:rPr>
              <w:t>房屋座落地址</w:t>
            </w:r>
          </w:p>
        </w:tc>
        <w:tc>
          <w:tcPr>
            <w:tcW w:w="6314" w:type="dxa"/>
            <w:gridSpan w:val="7"/>
            <w:tcBorders>
              <w:top w:val="single" w:color="auto" w:sz="8" w:space="0"/>
              <w:left w:val="single" w:color="auto" w:sz="8" w:space="0"/>
              <w:bottom w:val="single" w:color="auto" w:sz="8" w:space="0"/>
              <w:right w:val="single" w:color="auto" w:sz="18" w:space="0"/>
            </w:tcBorders>
            <w:noWrap/>
            <w:vAlign w:val="center"/>
          </w:tcPr>
          <w:p>
            <w:pPr>
              <w:pStyle w:val="17"/>
              <w:jc w:val="center"/>
              <w:rPr>
                <w:rFonts w:hint="eastAsia" w:ascii="仿宋_GB2312" w:eastAsia="仿宋_GB2312"/>
                <w:sz w:val="24"/>
                <w:szCs w:val="24"/>
                <w:lang w:eastAsia="zh-CN"/>
              </w:rPr>
            </w:pPr>
            <w:r>
              <w:rPr>
                <w:rFonts w:hint="eastAsia" w:ascii="仿宋_GB2312" w:eastAsia="仿宋_GB2312"/>
                <w:sz w:val="24"/>
                <w:szCs w:val="24"/>
                <w:lang w:eastAsia="zh-CN"/>
              </w:rPr>
              <w:t>龙泉市御江府12幢2单元1504室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3" w:hRule="exact"/>
        </w:trPr>
        <w:tc>
          <w:tcPr>
            <w:tcW w:w="634" w:type="dxa"/>
            <w:vMerge w:val="continue"/>
            <w:tcBorders>
              <w:left w:val="single" w:color="auto" w:sz="18" w:space="0"/>
              <w:right w:val="single" w:color="auto" w:sz="8" w:space="0"/>
            </w:tcBorders>
            <w:noWrap/>
            <w:vAlign w:val="center"/>
          </w:tcPr>
          <w:p>
            <w:pPr>
              <w:pStyle w:val="17"/>
              <w:jc w:val="center"/>
              <w:rPr>
                <w:rFonts w:ascii="仿宋_GB2312" w:eastAsia="仿宋_GB2312"/>
                <w:b/>
                <w:sz w:val="24"/>
                <w:szCs w:val="24"/>
              </w:rPr>
            </w:pPr>
          </w:p>
        </w:tc>
        <w:tc>
          <w:tcPr>
            <w:tcW w:w="2309" w:type="dxa"/>
            <w:gridSpan w:val="2"/>
            <w:tcBorders>
              <w:top w:val="single" w:color="auto" w:sz="8" w:space="0"/>
              <w:left w:val="single" w:color="auto" w:sz="8" w:space="0"/>
              <w:bottom w:val="single" w:color="auto" w:sz="8" w:space="0"/>
              <w:right w:val="single" w:color="auto" w:sz="8" w:space="0"/>
            </w:tcBorders>
            <w:noWrap/>
            <w:vAlign w:val="center"/>
          </w:tcPr>
          <w:p>
            <w:pPr>
              <w:pStyle w:val="17"/>
              <w:jc w:val="center"/>
              <w:rPr>
                <w:rFonts w:ascii="仿宋_GB2312" w:eastAsia="仿宋_GB2312"/>
                <w:b/>
                <w:sz w:val="24"/>
                <w:szCs w:val="24"/>
              </w:rPr>
            </w:pPr>
            <w:r>
              <w:rPr>
                <w:rFonts w:hint="eastAsia" w:ascii="仿宋_GB2312" w:eastAsia="仿宋_GB2312"/>
                <w:b/>
                <w:sz w:val="24"/>
                <w:szCs w:val="24"/>
              </w:rPr>
              <w:t>不动产单元号</w:t>
            </w:r>
          </w:p>
        </w:tc>
        <w:tc>
          <w:tcPr>
            <w:tcW w:w="6314" w:type="dxa"/>
            <w:gridSpan w:val="7"/>
            <w:tcBorders>
              <w:top w:val="single" w:color="auto" w:sz="8" w:space="0"/>
              <w:left w:val="single" w:color="auto" w:sz="8" w:space="0"/>
              <w:bottom w:val="single" w:color="auto" w:sz="8" w:space="0"/>
              <w:right w:val="single" w:color="auto" w:sz="18" w:space="0"/>
            </w:tcBorders>
            <w:noWrap/>
            <w:vAlign w:val="center"/>
          </w:tcPr>
          <w:p>
            <w:pPr>
              <w:pStyle w:val="17"/>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331181002027GB00468F00090056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3" w:hRule="exact"/>
        </w:trPr>
        <w:tc>
          <w:tcPr>
            <w:tcW w:w="634" w:type="dxa"/>
            <w:vMerge w:val="continue"/>
            <w:tcBorders>
              <w:left w:val="single" w:color="auto" w:sz="18" w:space="0"/>
              <w:right w:val="single" w:color="auto" w:sz="8" w:space="0"/>
            </w:tcBorders>
            <w:noWrap/>
            <w:vAlign w:val="center"/>
          </w:tcPr>
          <w:p>
            <w:pPr>
              <w:pStyle w:val="17"/>
              <w:jc w:val="center"/>
              <w:rPr>
                <w:rFonts w:ascii="仿宋_GB2312" w:eastAsia="仿宋_GB2312"/>
                <w:b/>
                <w:sz w:val="24"/>
                <w:szCs w:val="24"/>
              </w:rPr>
            </w:pPr>
          </w:p>
        </w:tc>
        <w:tc>
          <w:tcPr>
            <w:tcW w:w="2309" w:type="dxa"/>
            <w:gridSpan w:val="2"/>
            <w:tcBorders>
              <w:top w:val="single" w:color="auto" w:sz="8" w:space="0"/>
              <w:left w:val="single" w:color="auto" w:sz="8" w:space="0"/>
              <w:bottom w:val="single" w:color="auto" w:sz="8" w:space="0"/>
              <w:right w:val="single" w:color="auto" w:sz="8" w:space="0"/>
            </w:tcBorders>
            <w:noWrap/>
            <w:vAlign w:val="center"/>
          </w:tcPr>
          <w:p>
            <w:pPr>
              <w:pStyle w:val="17"/>
              <w:jc w:val="center"/>
              <w:rPr>
                <w:rFonts w:ascii="仿宋_GB2312" w:eastAsia="仿宋_GB2312"/>
                <w:b/>
                <w:sz w:val="24"/>
                <w:szCs w:val="24"/>
              </w:rPr>
            </w:pPr>
            <w:r>
              <w:rPr>
                <w:rFonts w:hint="eastAsia" w:ascii="仿宋_GB2312" w:eastAsia="仿宋_GB2312"/>
                <w:b/>
                <w:sz w:val="24"/>
                <w:szCs w:val="24"/>
              </w:rPr>
              <w:t>权利类型</w:t>
            </w:r>
          </w:p>
        </w:tc>
        <w:tc>
          <w:tcPr>
            <w:tcW w:w="6314" w:type="dxa"/>
            <w:gridSpan w:val="7"/>
            <w:tcBorders>
              <w:top w:val="single" w:color="auto" w:sz="8" w:space="0"/>
              <w:left w:val="single" w:color="auto" w:sz="8" w:space="0"/>
              <w:bottom w:val="single" w:color="auto" w:sz="8" w:space="0"/>
              <w:right w:val="single" w:color="auto" w:sz="18" w:space="0"/>
            </w:tcBorders>
            <w:noWrap/>
            <w:vAlign w:val="center"/>
          </w:tcPr>
          <w:p>
            <w:pPr>
              <w:pStyle w:val="17"/>
              <w:jc w:val="center"/>
              <w:rPr>
                <w:rFonts w:ascii="仿宋_GB2312" w:eastAsia="仿宋_GB2312"/>
                <w:sz w:val="24"/>
                <w:szCs w:val="24"/>
              </w:rPr>
            </w:pPr>
            <w:r>
              <w:rPr>
                <w:rFonts w:hint="eastAsia" w:ascii="仿宋_GB2312" w:eastAsia="仿宋_GB2312"/>
                <w:sz w:val="24"/>
                <w:szCs w:val="24"/>
              </w:rPr>
              <w:t>国有建设用地使用权/房屋所有权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3" w:hRule="exact"/>
        </w:trPr>
        <w:tc>
          <w:tcPr>
            <w:tcW w:w="634" w:type="dxa"/>
            <w:vMerge w:val="continue"/>
            <w:tcBorders>
              <w:left w:val="single" w:color="auto" w:sz="18" w:space="0"/>
              <w:right w:val="single" w:color="auto" w:sz="8" w:space="0"/>
            </w:tcBorders>
            <w:noWrap/>
            <w:vAlign w:val="center"/>
          </w:tcPr>
          <w:p>
            <w:pPr>
              <w:pStyle w:val="17"/>
              <w:jc w:val="center"/>
              <w:rPr>
                <w:rFonts w:ascii="仿宋_GB2312" w:eastAsia="仿宋_GB2312"/>
                <w:b/>
                <w:sz w:val="24"/>
                <w:szCs w:val="24"/>
              </w:rPr>
            </w:pPr>
          </w:p>
        </w:tc>
        <w:tc>
          <w:tcPr>
            <w:tcW w:w="2309" w:type="dxa"/>
            <w:gridSpan w:val="2"/>
            <w:tcBorders>
              <w:top w:val="single" w:color="auto" w:sz="8" w:space="0"/>
              <w:left w:val="single" w:color="auto" w:sz="8" w:space="0"/>
              <w:bottom w:val="single" w:color="auto" w:sz="8" w:space="0"/>
              <w:right w:val="single" w:color="auto" w:sz="8" w:space="0"/>
            </w:tcBorders>
            <w:noWrap/>
            <w:vAlign w:val="center"/>
          </w:tcPr>
          <w:p>
            <w:pPr>
              <w:pStyle w:val="17"/>
              <w:jc w:val="center"/>
              <w:rPr>
                <w:rFonts w:ascii="仿宋_GB2312" w:eastAsia="仿宋_GB2312"/>
                <w:b/>
                <w:sz w:val="24"/>
                <w:szCs w:val="24"/>
              </w:rPr>
            </w:pPr>
            <w:r>
              <w:rPr>
                <w:rFonts w:hint="eastAsia" w:ascii="仿宋_GB2312" w:eastAsia="仿宋_GB2312"/>
                <w:b/>
                <w:sz w:val="24"/>
                <w:szCs w:val="24"/>
              </w:rPr>
              <w:t>权利性质</w:t>
            </w:r>
          </w:p>
        </w:tc>
        <w:tc>
          <w:tcPr>
            <w:tcW w:w="6314" w:type="dxa"/>
            <w:gridSpan w:val="7"/>
            <w:tcBorders>
              <w:top w:val="single" w:color="auto" w:sz="8" w:space="0"/>
              <w:left w:val="single" w:color="auto" w:sz="8" w:space="0"/>
              <w:bottom w:val="single" w:color="auto" w:sz="8" w:space="0"/>
              <w:right w:val="single" w:color="auto" w:sz="18" w:space="0"/>
            </w:tcBorders>
            <w:noWrap/>
            <w:vAlign w:val="center"/>
          </w:tcPr>
          <w:p>
            <w:pPr>
              <w:pStyle w:val="17"/>
              <w:jc w:val="center"/>
              <w:rPr>
                <w:rFonts w:hint="eastAsia" w:ascii="仿宋_GB2312" w:eastAsia="仿宋_GB2312"/>
                <w:sz w:val="24"/>
                <w:szCs w:val="24"/>
                <w:lang w:eastAsia="zh-CN"/>
              </w:rPr>
            </w:pPr>
            <w:r>
              <w:rPr>
                <w:rFonts w:hint="eastAsia" w:ascii="仿宋_GB2312" w:eastAsia="仿宋_GB2312"/>
                <w:sz w:val="24"/>
                <w:szCs w:val="24"/>
              </w:rPr>
              <w:t>出让/</w:t>
            </w:r>
            <w:r>
              <w:rPr>
                <w:rFonts w:hint="eastAsia" w:ascii="仿宋_GB2312" w:eastAsia="仿宋_GB2312"/>
                <w:sz w:val="24"/>
                <w:szCs w:val="24"/>
                <w:lang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3" w:hRule="exact"/>
        </w:trPr>
        <w:tc>
          <w:tcPr>
            <w:tcW w:w="634" w:type="dxa"/>
            <w:vMerge w:val="continue"/>
            <w:tcBorders>
              <w:left w:val="single" w:color="auto" w:sz="18" w:space="0"/>
              <w:right w:val="single" w:color="auto" w:sz="8" w:space="0"/>
            </w:tcBorders>
            <w:noWrap/>
            <w:vAlign w:val="center"/>
          </w:tcPr>
          <w:p>
            <w:pPr>
              <w:pStyle w:val="17"/>
              <w:jc w:val="center"/>
              <w:rPr>
                <w:rFonts w:ascii="仿宋_GB2312" w:eastAsia="仿宋_GB2312"/>
                <w:b/>
                <w:sz w:val="24"/>
                <w:szCs w:val="24"/>
              </w:rPr>
            </w:pPr>
          </w:p>
        </w:tc>
        <w:tc>
          <w:tcPr>
            <w:tcW w:w="2309" w:type="dxa"/>
            <w:gridSpan w:val="2"/>
            <w:tcBorders>
              <w:top w:val="single" w:color="auto" w:sz="8" w:space="0"/>
              <w:left w:val="single" w:color="auto" w:sz="8" w:space="0"/>
              <w:bottom w:val="single" w:color="auto" w:sz="8" w:space="0"/>
              <w:right w:val="single" w:color="auto" w:sz="8" w:space="0"/>
            </w:tcBorders>
            <w:noWrap/>
            <w:vAlign w:val="center"/>
          </w:tcPr>
          <w:p>
            <w:pPr>
              <w:pStyle w:val="17"/>
              <w:jc w:val="center"/>
              <w:rPr>
                <w:rFonts w:ascii="仿宋_GB2312" w:eastAsia="仿宋_GB2312"/>
                <w:b/>
                <w:sz w:val="24"/>
                <w:szCs w:val="24"/>
              </w:rPr>
            </w:pPr>
            <w:r>
              <w:rPr>
                <w:rFonts w:hint="eastAsia" w:ascii="仿宋_GB2312" w:eastAsia="仿宋_GB2312"/>
                <w:b/>
                <w:sz w:val="24"/>
                <w:szCs w:val="24"/>
              </w:rPr>
              <w:t>权利状态</w:t>
            </w:r>
          </w:p>
        </w:tc>
        <w:tc>
          <w:tcPr>
            <w:tcW w:w="6314" w:type="dxa"/>
            <w:gridSpan w:val="7"/>
            <w:tcBorders>
              <w:top w:val="single" w:color="auto" w:sz="8" w:space="0"/>
              <w:left w:val="single" w:color="auto" w:sz="8" w:space="0"/>
              <w:bottom w:val="single" w:color="auto" w:sz="8" w:space="0"/>
              <w:right w:val="single" w:color="auto" w:sz="18" w:space="0"/>
            </w:tcBorders>
            <w:noWrap/>
            <w:vAlign w:val="center"/>
          </w:tcPr>
          <w:p>
            <w:pPr>
              <w:pStyle w:val="17"/>
              <w:jc w:val="center"/>
              <w:rPr>
                <w:rFonts w:ascii="仿宋_GB2312" w:eastAsia="仿宋_GB2312"/>
                <w:sz w:val="24"/>
                <w:szCs w:val="24"/>
              </w:rPr>
            </w:pPr>
            <w:r>
              <w:rPr>
                <w:rFonts w:hint="eastAsia" w:ascii="仿宋_GB2312" w:eastAsia="仿宋_GB2312"/>
                <w:sz w:val="24"/>
                <w:szCs w:val="24"/>
              </w:rPr>
              <w:t>城镇住宅用地/住宅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3" w:hRule="exact"/>
        </w:trPr>
        <w:tc>
          <w:tcPr>
            <w:tcW w:w="634" w:type="dxa"/>
            <w:vMerge w:val="continue"/>
            <w:tcBorders>
              <w:left w:val="single" w:color="auto" w:sz="18" w:space="0"/>
              <w:right w:val="single" w:color="auto" w:sz="8" w:space="0"/>
            </w:tcBorders>
            <w:noWrap/>
            <w:vAlign w:val="center"/>
          </w:tcPr>
          <w:p>
            <w:pPr>
              <w:pStyle w:val="17"/>
              <w:jc w:val="center"/>
              <w:rPr>
                <w:rFonts w:ascii="仿宋_GB2312" w:eastAsia="仿宋_GB2312"/>
                <w:b/>
                <w:sz w:val="24"/>
                <w:szCs w:val="24"/>
              </w:rPr>
            </w:pPr>
          </w:p>
        </w:tc>
        <w:tc>
          <w:tcPr>
            <w:tcW w:w="2309" w:type="dxa"/>
            <w:gridSpan w:val="2"/>
            <w:tcBorders>
              <w:top w:val="single" w:color="auto" w:sz="8" w:space="0"/>
              <w:left w:val="single" w:color="auto" w:sz="8" w:space="0"/>
              <w:bottom w:val="single" w:color="auto" w:sz="8" w:space="0"/>
              <w:right w:val="single" w:color="auto" w:sz="8" w:space="0"/>
            </w:tcBorders>
            <w:noWrap/>
            <w:vAlign w:val="center"/>
          </w:tcPr>
          <w:p>
            <w:pPr>
              <w:pStyle w:val="17"/>
              <w:jc w:val="center"/>
              <w:rPr>
                <w:rFonts w:ascii="仿宋_GB2312" w:eastAsia="仿宋_GB2312"/>
                <w:b/>
                <w:sz w:val="24"/>
                <w:szCs w:val="24"/>
              </w:rPr>
            </w:pPr>
            <w:r>
              <w:rPr>
                <w:rFonts w:hint="eastAsia" w:ascii="仿宋_GB2312" w:eastAsia="仿宋_GB2312"/>
                <w:b/>
                <w:sz w:val="24"/>
                <w:szCs w:val="24"/>
              </w:rPr>
              <w:t>面积</w:t>
            </w:r>
          </w:p>
        </w:tc>
        <w:tc>
          <w:tcPr>
            <w:tcW w:w="6314" w:type="dxa"/>
            <w:gridSpan w:val="7"/>
            <w:tcBorders>
              <w:top w:val="single" w:color="auto" w:sz="8" w:space="0"/>
              <w:left w:val="single" w:color="auto" w:sz="8" w:space="0"/>
              <w:bottom w:val="single" w:color="auto" w:sz="8" w:space="0"/>
              <w:right w:val="single" w:color="auto" w:sz="18" w:space="0"/>
            </w:tcBorders>
            <w:noWrap/>
            <w:vAlign w:val="center"/>
          </w:tcPr>
          <w:p>
            <w:pPr>
              <w:pStyle w:val="17"/>
              <w:jc w:val="center"/>
              <w:rPr>
                <w:rFonts w:ascii="仿宋_GB2312" w:eastAsia="仿宋_GB2312"/>
                <w:sz w:val="24"/>
                <w:szCs w:val="24"/>
              </w:rPr>
            </w:pPr>
            <w:r>
              <w:rPr>
                <w:rFonts w:hint="eastAsia" w:ascii="仿宋_GB2312" w:eastAsia="仿宋_GB2312"/>
                <w:sz w:val="24"/>
                <w:szCs w:val="24"/>
                <w:lang w:eastAsia="zh-CN"/>
              </w:rPr>
              <w:t>土地使用权面积</w:t>
            </w:r>
            <w:r>
              <w:rPr>
                <w:rFonts w:hint="eastAsia" w:ascii="仿宋_GB2312" w:eastAsia="仿宋_GB2312"/>
                <w:sz w:val="24"/>
                <w:szCs w:val="24"/>
                <w:lang w:val="en-US" w:eastAsia="zh-CN"/>
              </w:rPr>
              <w:t>56</w:t>
            </w:r>
            <w:r>
              <w:rPr>
                <w:rFonts w:hint="eastAsia" w:ascii="仿宋_GB2312" w:eastAsia="仿宋_GB2312"/>
                <w:sz w:val="24"/>
                <w:szCs w:val="24"/>
              </w:rPr>
              <w:t>M</w:t>
            </w:r>
            <w:r>
              <w:rPr>
                <w:rFonts w:hint="eastAsia" w:ascii="仿宋_GB2312" w:eastAsia="仿宋_GB2312"/>
                <w:sz w:val="24"/>
                <w:szCs w:val="24"/>
                <w:vertAlign w:val="superscript"/>
              </w:rPr>
              <w:t>2</w:t>
            </w:r>
            <w:r>
              <w:rPr>
                <w:rFonts w:hint="eastAsia" w:ascii="仿宋_GB2312" w:eastAsia="仿宋_GB2312"/>
                <w:sz w:val="24"/>
                <w:szCs w:val="24"/>
                <w:vertAlign w:val="superscript"/>
                <w:lang w:val="en-US" w:eastAsia="zh-CN"/>
              </w:rPr>
              <w:t>/</w:t>
            </w:r>
            <w:r>
              <w:rPr>
                <w:rFonts w:hint="eastAsia" w:ascii="仿宋_GB2312" w:eastAsia="仿宋_GB2312"/>
                <w:sz w:val="24"/>
                <w:szCs w:val="24"/>
              </w:rPr>
              <w:t>房屋建筑面积</w:t>
            </w:r>
            <w:r>
              <w:rPr>
                <w:rFonts w:hint="eastAsia" w:ascii="仿宋_GB2312" w:eastAsia="仿宋_GB2312"/>
                <w:sz w:val="24"/>
                <w:szCs w:val="24"/>
                <w:lang w:val="en-US" w:eastAsia="zh-CN"/>
              </w:rPr>
              <w:t>137.10</w:t>
            </w:r>
            <w:r>
              <w:rPr>
                <w:rFonts w:hint="eastAsia" w:ascii="仿宋_GB2312" w:eastAsia="仿宋_GB2312"/>
                <w:sz w:val="24"/>
                <w:szCs w:val="24"/>
              </w:rPr>
              <w:t>M</w:t>
            </w:r>
            <w:r>
              <w:rPr>
                <w:rFonts w:hint="eastAsia" w:ascii="仿宋_GB2312" w:eastAsia="仿宋_GB2312"/>
                <w:sz w:val="24"/>
                <w:szCs w:val="24"/>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3" w:hRule="exact"/>
        </w:trPr>
        <w:tc>
          <w:tcPr>
            <w:tcW w:w="634" w:type="dxa"/>
            <w:vMerge w:val="continue"/>
            <w:tcBorders>
              <w:left w:val="single" w:color="auto" w:sz="18" w:space="0"/>
              <w:right w:val="single" w:color="auto" w:sz="8" w:space="0"/>
            </w:tcBorders>
            <w:noWrap/>
            <w:vAlign w:val="center"/>
          </w:tcPr>
          <w:p>
            <w:pPr>
              <w:pStyle w:val="17"/>
              <w:jc w:val="center"/>
              <w:rPr>
                <w:rFonts w:ascii="仿宋_GB2312" w:eastAsia="仿宋_GB2312"/>
                <w:b/>
                <w:sz w:val="24"/>
                <w:szCs w:val="24"/>
              </w:rPr>
            </w:pPr>
          </w:p>
        </w:tc>
        <w:tc>
          <w:tcPr>
            <w:tcW w:w="2309" w:type="dxa"/>
            <w:gridSpan w:val="2"/>
            <w:tcBorders>
              <w:top w:val="single" w:color="auto" w:sz="8" w:space="0"/>
              <w:left w:val="single" w:color="auto" w:sz="8" w:space="0"/>
              <w:bottom w:val="single" w:color="auto" w:sz="8" w:space="0"/>
              <w:right w:val="single" w:color="auto" w:sz="8" w:space="0"/>
            </w:tcBorders>
            <w:noWrap/>
            <w:vAlign w:val="center"/>
          </w:tcPr>
          <w:p>
            <w:pPr>
              <w:pStyle w:val="17"/>
              <w:jc w:val="center"/>
              <w:rPr>
                <w:rFonts w:ascii="仿宋_GB2312" w:eastAsia="仿宋_GB2312"/>
                <w:b/>
                <w:sz w:val="24"/>
                <w:szCs w:val="24"/>
              </w:rPr>
            </w:pPr>
            <w:r>
              <w:rPr>
                <w:rFonts w:hint="eastAsia" w:ascii="仿宋_GB2312" w:eastAsia="仿宋_GB2312"/>
                <w:b/>
                <w:sz w:val="24"/>
                <w:szCs w:val="24"/>
              </w:rPr>
              <w:t>使用期限</w:t>
            </w:r>
          </w:p>
        </w:tc>
        <w:tc>
          <w:tcPr>
            <w:tcW w:w="6314" w:type="dxa"/>
            <w:gridSpan w:val="7"/>
            <w:tcBorders>
              <w:top w:val="single" w:color="auto" w:sz="8" w:space="0"/>
              <w:left w:val="single" w:color="auto" w:sz="8" w:space="0"/>
              <w:bottom w:val="single" w:color="auto" w:sz="8" w:space="0"/>
              <w:right w:val="single" w:color="auto" w:sz="18" w:space="0"/>
            </w:tcBorders>
            <w:noWrap/>
            <w:vAlign w:val="center"/>
          </w:tcPr>
          <w:p>
            <w:pPr>
              <w:pStyle w:val="17"/>
              <w:jc w:val="center"/>
              <w:rPr>
                <w:rFonts w:hint="eastAsia" w:ascii="仿宋_GB2312" w:eastAsia="仿宋_GB2312"/>
                <w:sz w:val="24"/>
                <w:szCs w:val="24"/>
                <w:lang w:eastAsia="zh-CN"/>
              </w:rPr>
            </w:pPr>
            <w:r>
              <w:rPr>
                <w:rFonts w:hint="eastAsia" w:ascii="仿宋_GB2312" w:eastAsia="仿宋_GB2312"/>
                <w:sz w:val="24"/>
                <w:szCs w:val="24"/>
                <w:lang w:eastAsia="zh-CN"/>
              </w:rPr>
              <w:t>国有建设用地使用权</w:t>
            </w:r>
            <w:r>
              <w:rPr>
                <w:rFonts w:hint="eastAsia" w:ascii="仿宋_GB2312" w:eastAsia="仿宋_GB2312"/>
                <w:sz w:val="24"/>
                <w:szCs w:val="24"/>
              </w:rPr>
              <w:t>20</w:t>
            </w:r>
            <w:r>
              <w:rPr>
                <w:rFonts w:hint="eastAsia" w:ascii="仿宋_GB2312" w:eastAsia="仿宋_GB2312"/>
                <w:sz w:val="24"/>
                <w:szCs w:val="24"/>
                <w:lang w:val="en-US" w:eastAsia="zh-CN"/>
              </w:rPr>
              <w:t>88</w:t>
            </w:r>
            <w:r>
              <w:rPr>
                <w:rFonts w:hint="eastAsia" w:ascii="仿宋_GB2312" w:eastAsia="仿宋_GB2312"/>
                <w:sz w:val="24"/>
                <w:szCs w:val="24"/>
                <w:lang w:eastAsia="zh-CN"/>
              </w:rPr>
              <w:t>年</w:t>
            </w:r>
            <w:r>
              <w:rPr>
                <w:rFonts w:hint="eastAsia" w:ascii="仿宋_GB2312" w:eastAsia="仿宋_GB2312"/>
                <w:sz w:val="24"/>
                <w:szCs w:val="24"/>
                <w:lang w:val="en-US" w:eastAsia="zh-CN"/>
              </w:rPr>
              <w:t>12</w:t>
            </w:r>
            <w:r>
              <w:rPr>
                <w:rFonts w:hint="eastAsia" w:ascii="仿宋_GB2312" w:eastAsia="仿宋_GB2312"/>
                <w:sz w:val="24"/>
                <w:szCs w:val="24"/>
                <w:lang w:eastAsia="zh-CN"/>
              </w:rPr>
              <w:t>月</w:t>
            </w:r>
            <w:r>
              <w:rPr>
                <w:rFonts w:hint="eastAsia" w:ascii="仿宋_GB2312" w:eastAsia="仿宋_GB2312"/>
                <w:sz w:val="24"/>
                <w:szCs w:val="24"/>
                <w:lang w:val="en-US" w:eastAsia="zh-CN"/>
              </w:rPr>
              <w:t>30</w:t>
            </w:r>
            <w:r>
              <w:rPr>
                <w:rFonts w:hint="eastAsia" w:ascii="仿宋_GB2312" w:eastAsia="仿宋_GB2312"/>
                <w:sz w:val="24"/>
                <w:szCs w:val="24"/>
                <w:lang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3" w:hRule="exact"/>
        </w:trPr>
        <w:tc>
          <w:tcPr>
            <w:tcW w:w="634" w:type="dxa"/>
            <w:vMerge w:val="continue"/>
            <w:tcBorders>
              <w:left w:val="single" w:color="auto" w:sz="18" w:space="0"/>
              <w:right w:val="single" w:color="auto" w:sz="8" w:space="0"/>
            </w:tcBorders>
            <w:noWrap/>
            <w:vAlign w:val="center"/>
          </w:tcPr>
          <w:p>
            <w:pPr>
              <w:pStyle w:val="17"/>
              <w:jc w:val="center"/>
              <w:rPr>
                <w:rFonts w:ascii="仿宋_GB2312" w:eastAsia="仿宋_GB2312"/>
                <w:b/>
                <w:sz w:val="24"/>
                <w:szCs w:val="24"/>
              </w:rPr>
            </w:pPr>
          </w:p>
        </w:tc>
        <w:tc>
          <w:tcPr>
            <w:tcW w:w="2309" w:type="dxa"/>
            <w:gridSpan w:val="2"/>
            <w:tcBorders>
              <w:top w:val="single" w:color="auto" w:sz="8" w:space="0"/>
              <w:left w:val="single" w:color="auto" w:sz="8" w:space="0"/>
              <w:bottom w:val="single" w:color="auto" w:sz="4" w:space="0"/>
              <w:right w:val="single" w:color="auto" w:sz="8" w:space="0"/>
            </w:tcBorders>
            <w:noWrap/>
            <w:vAlign w:val="center"/>
          </w:tcPr>
          <w:p>
            <w:pPr>
              <w:pStyle w:val="17"/>
              <w:jc w:val="center"/>
              <w:rPr>
                <w:rFonts w:ascii="仿宋_GB2312" w:eastAsia="仿宋_GB2312"/>
                <w:b/>
                <w:sz w:val="24"/>
                <w:szCs w:val="24"/>
              </w:rPr>
            </w:pPr>
            <w:r>
              <w:rPr>
                <w:rFonts w:hint="eastAsia" w:ascii="仿宋_GB2312" w:eastAsia="仿宋_GB2312"/>
                <w:b/>
                <w:sz w:val="24"/>
                <w:szCs w:val="24"/>
              </w:rPr>
              <w:t>房屋结构</w:t>
            </w:r>
          </w:p>
        </w:tc>
        <w:tc>
          <w:tcPr>
            <w:tcW w:w="2127" w:type="dxa"/>
            <w:gridSpan w:val="2"/>
            <w:tcBorders>
              <w:top w:val="single" w:color="auto" w:sz="8" w:space="0"/>
              <w:left w:val="single" w:color="auto" w:sz="8" w:space="0"/>
              <w:bottom w:val="single" w:color="auto" w:sz="4" w:space="0"/>
              <w:right w:val="single" w:color="auto" w:sz="8" w:space="0"/>
            </w:tcBorders>
            <w:noWrap/>
            <w:vAlign w:val="center"/>
          </w:tcPr>
          <w:p>
            <w:pPr>
              <w:pStyle w:val="17"/>
              <w:jc w:val="center"/>
              <w:rPr>
                <w:rFonts w:ascii="仿宋_GB2312" w:eastAsia="仿宋_GB2312"/>
                <w:sz w:val="24"/>
                <w:szCs w:val="24"/>
              </w:rPr>
            </w:pPr>
            <w:r>
              <w:rPr>
                <w:rFonts w:hint="eastAsia" w:ascii="仿宋_GB2312" w:eastAsia="仿宋_GB2312"/>
                <w:sz w:val="24"/>
                <w:szCs w:val="24"/>
              </w:rPr>
              <w:t>钢混</w:t>
            </w:r>
          </w:p>
        </w:tc>
        <w:tc>
          <w:tcPr>
            <w:tcW w:w="1842" w:type="dxa"/>
            <w:gridSpan w:val="2"/>
            <w:tcBorders>
              <w:top w:val="single" w:color="auto" w:sz="8" w:space="0"/>
              <w:left w:val="single" w:color="auto" w:sz="8" w:space="0"/>
              <w:bottom w:val="single" w:color="auto" w:sz="4" w:space="0"/>
              <w:right w:val="single" w:color="auto" w:sz="8" w:space="0"/>
            </w:tcBorders>
            <w:noWrap/>
            <w:vAlign w:val="center"/>
          </w:tcPr>
          <w:p>
            <w:pPr>
              <w:pStyle w:val="17"/>
              <w:jc w:val="center"/>
              <w:rPr>
                <w:rFonts w:ascii="仿宋_GB2312" w:eastAsia="仿宋_GB2312"/>
                <w:b/>
                <w:sz w:val="24"/>
                <w:szCs w:val="24"/>
              </w:rPr>
            </w:pPr>
            <w:r>
              <w:rPr>
                <w:rFonts w:hint="eastAsia" w:ascii="仿宋_GB2312" w:eastAsia="仿宋_GB2312"/>
                <w:b/>
                <w:sz w:val="24"/>
                <w:szCs w:val="24"/>
              </w:rPr>
              <w:t>所在层次</w:t>
            </w:r>
          </w:p>
        </w:tc>
        <w:tc>
          <w:tcPr>
            <w:tcW w:w="2345" w:type="dxa"/>
            <w:gridSpan w:val="3"/>
            <w:tcBorders>
              <w:top w:val="single" w:color="auto" w:sz="8" w:space="0"/>
              <w:left w:val="single" w:color="auto" w:sz="8" w:space="0"/>
              <w:bottom w:val="single" w:color="auto" w:sz="4" w:space="0"/>
              <w:right w:val="single" w:color="auto" w:sz="18" w:space="0"/>
            </w:tcBorders>
            <w:noWrap/>
            <w:vAlign w:val="center"/>
          </w:tcPr>
          <w:p>
            <w:pPr>
              <w:pStyle w:val="17"/>
              <w:jc w:val="center"/>
              <w:rPr>
                <w:rFonts w:ascii="仿宋_GB2312" w:eastAsia="仿宋_GB2312"/>
                <w:sz w:val="24"/>
                <w:szCs w:val="24"/>
              </w:rPr>
            </w:pPr>
            <w:r>
              <w:rPr>
                <w:rFonts w:hint="eastAsia" w:ascii="仿宋_GB2312" w:eastAsia="仿宋_GB2312"/>
                <w:sz w:val="24"/>
                <w:szCs w:val="24"/>
                <w:lang w:val="en-US" w:eastAsia="zh-CN"/>
              </w:rPr>
              <w:t>15</w:t>
            </w:r>
            <w:r>
              <w:rPr>
                <w:rFonts w:hint="eastAsia" w:ascii="仿宋_GB2312" w:eastAsia="仿宋_GB2312"/>
                <w:sz w:val="24"/>
                <w:szCs w:val="24"/>
              </w:rPr>
              <w:t>/</w:t>
            </w:r>
            <w:r>
              <w:rPr>
                <w:rFonts w:hint="eastAsia" w:ascii="仿宋_GB2312" w:eastAsia="仿宋_GB2312"/>
                <w:sz w:val="24"/>
                <w:szCs w:val="24"/>
                <w:lang w:val="en-US" w:eastAsia="zh-CN"/>
              </w:rPr>
              <w:t>18</w:t>
            </w:r>
            <w:r>
              <w:rPr>
                <w:rFonts w:hint="eastAsia" w:ascii="仿宋_GB2312" w:eastAsia="仿宋_GB2312"/>
                <w:sz w:val="24"/>
                <w:szCs w:val="24"/>
              </w:rPr>
              <w:t>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3" w:hRule="exact"/>
        </w:trPr>
        <w:tc>
          <w:tcPr>
            <w:tcW w:w="634" w:type="dxa"/>
            <w:vMerge w:val="continue"/>
            <w:tcBorders>
              <w:left w:val="single" w:color="auto" w:sz="18" w:space="0"/>
              <w:bottom w:val="single" w:color="auto" w:sz="4" w:space="0"/>
              <w:right w:val="single" w:color="auto" w:sz="4" w:space="0"/>
            </w:tcBorders>
            <w:noWrap/>
            <w:vAlign w:val="center"/>
          </w:tcPr>
          <w:p>
            <w:pPr>
              <w:pStyle w:val="17"/>
              <w:jc w:val="center"/>
              <w:rPr>
                <w:rFonts w:ascii="仿宋_GB2312" w:eastAsia="仿宋_GB2312"/>
                <w:sz w:val="24"/>
              </w:rPr>
            </w:pPr>
          </w:p>
        </w:tc>
        <w:tc>
          <w:tcPr>
            <w:tcW w:w="2309" w:type="dxa"/>
            <w:gridSpan w:val="2"/>
            <w:tcBorders>
              <w:top w:val="single" w:color="auto" w:sz="4" w:space="0"/>
              <w:left w:val="single" w:color="auto" w:sz="4" w:space="0"/>
              <w:bottom w:val="single" w:color="auto" w:sz="4" w:space="0"/>
              <w:right w:val="single" w:color="auto" w:sz="4" w:space="0"/>
            </w:tcBorders>
            <w:noWrap/>
            <w:vAlign w:val="center"/>
          </w:tcPr>
          <w:p>
            <w:pPr>
              <w:pStyle w:val="17"/>
              <w:jc w:val="center"/>
              <w:rPr>
                <w:rFonts w:ascii="仿宋_GB2312" w:eastAsia="仿宋_GB2312"/>
                <w:sz w:val="24"/>
              </w:rPr>
            </w:pPr>
            <w:r>
              <w:rPr>
                <w:rFonts w:hint="eastAsia" w:ascii="仿宋_GB2312" w:eastAsia="仿宋_GB2312"/>
                <w:b/>
                <w:bCs/>
                <w:sz w:val="24"/>
              </w:rPr>
              <w:t>附属用房</w:t>
            </w:r>
          </w:p>
        </w:tc>
        <w:tc>
          <w:tcPr>
            <w:tcW w:w="6314" w:type="dxa"/>
            <w:gridSpan w:val="7"/>
            <w:tcBorders>
              <w:top w:val="single" w:color="auto" w:sz="4" w:space="0"/>
              <w:left w:val="single" w:color="auto" w:sz="4" w:space="0"/>
              <w:bottom w:val="single" w:color="auto" w:sz="4" w:space="0"/>
              <w:right w:val="single" w:color="auto" w:sz="18" w:space="0"/>
            </w:tcBorders>
            <w:noWrap/>
            <w:vAlign w:val="center"/>
          </w:tcPr>
          <w:p>
            <w:pPr>
              <w:pStyle w:val="17"/>
              <w:jc w:val="center"/>
              <w:rPr>
                <w:rFonts w:hint="default" w:ascii="仿宋_GB2312" w:eastAsia="仿宋_GB2312"/>
                <w:sz w:val="24"/>
                <w:lang w:val="en-US"/>
              </w:rPr>
            </w:pPr>
            <w:r>
              <w:rPr>
                <w:rFonts w:hint="eastAsia" w:ascii="仿宋_GB2312" w:eastAsia="仿宋_GB2312"/>
                <w:sz w:val="24"/>
                <w:szCs w:val="24"/>
                <w:lang w:val="en-US" w:eastAsia="zh-CN"/>
              </w:rPr>
              <w:t>2C21号储藏间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2" w:hRule="atLeast"/>
        </w:trPr>
        <w:tc>
          <w:tcPr>
            <w:tcW w:w="634" w:type="dxa"/>
            <w:vMerge w:val="restart"/>
            <w:tcBorders>
              <w:top w:val="single" w:color="auto" w:sz="4" w:space="0"/>
              <w:left w:val="single" w:color="auto" w:sz="18" w:space="0"/>
              <w:right w:val="single" w:color="auto" w:sz="8" w:space="0"/>
            </w:tcBorders>
            <w:noWrap/>
            <w:vAlign w:val="center"/>
          </w:tcPr>
          <w:p>
            <w:pPr>
              <w:pStyle w:val="17"/>
              <w:spacing w:line="500" w:lineRule="exact"/>
              <w:jc w:val="center"/>
              <w:rPr>
                <w:rFonts w:ascii="仿宋_GB2312" w:eastAsia="仿宋_GB2312"/>
                <w:spacing w:val="-20"/>
                <w:sz w:val="28"/>
              </w:rPr>
            </w:pPr>
            <w:r>
              <w:rPr>
                <w:rFonts w:hint="eastAsia" w:ascii="仿宋_GB2312" w:eastAsia="仿宋_GB2312"/>
                <w:b/>
                <w:spacing w:val="-20"/>
                <w:sz w:val="28"/>
              </w:rPr>
              <w:t>评估说明</w:t>
            </w:r>
          </w:p>
        </w:tc>
        <w:tc>
          <w:tcPr>
            <w:tcW w:w="8623" w:type="dxa"/>
            <w:gridSpan w:val="9"/>
            <w:tcBorders>
              <w:top w:val="single" w:color="auto" w:sz="4" w:space="0"/>
              <w:left w:val="single" w:color="auto" w:sz="8" w:space="0"/>
              <w:bottom w:val="single" w:color="auto" w:sz="8" w:space="0"/>
              <w:right w:val="single" w:color="auto" w:sz="18" w:space="0"/>
            </w:tcBorders>
            <w:noWrap/>
            <w:vAlign w:val="center"/>
          </w:tcPr>
          <w:p>
            <w:pPr>
              <w:pStyle w:val="17"/>
              <w:rPr>
                <w:rFonts w:ascii="仿宋_GB2312" w:eastAsia="仿宋_GB2312"/>
                <w:sz w:val="24"/>
              </w:rPr>
            </w:pPr>
            <w:r>
              <w:rPr>
                <w:rFonts w:hint="eastAsia" w:ascii="仿宋_GB2312" w:eastAsia="仿宋_GB2312"/>
                <w:sz w:val="24"/>
              </w:rPr>
              <w:t>住宅</w:t>
            </w:r>
            <w:r>
              <w:rPr>
                <w:rFonts w:hint="eastAsia" w:ascii="仿宋_GB2312" w:eastAsia="仿宋_GB2312"/>
                <w:sz w:val="24"/>
                <w:lang w:eastAsia="zh-CN"/>
              </w:rPr>
              <w:t>不动产</w:t>
            </w:r>
            <w:r>
              <w:rPr>
                <w:rFonts w:hint="eastAsia" w:ascii="仿宋_GB2312" w:eastAsia="仿宋_GB2312"/>
                <w:sz w:val="24"/>
              </w:rPr>
              <w:t>：</w:t>
            </w:r>
            <w:r>
              <w:rPr>
                <w:rFonts w:hint="eastAsia" w:ascii="仿宋_GB2312" w:eastAsia="仿宋_GB2312"/>
                <w:sz w:val="24"/>
                <w:lang w:val="en-US" w:eastAsia="zh-CN"/>
              </w:rPr>
              <w:t>137.10</w:t>
            </w:r>
            <w:r>
              <w:rPr>
                <w:rFonts w:ascii="仿宋_GB2312" w:eastAsia="仿宋_GB2312"/>
                <w:sz w:val="24"/>
              </w:rPr>
              <w:t>M</w:t>
            </w:r>
            <w:r>
              <w:rPr>
                <w:rFonts w:ascii="仿宋_GB2312" w:eastAsia="仿宋_GB2312"/>
                <w:sz w:val="24"/>
                <w:szCs w:val="24"/>
                <w:vertAlign w:val="superscript"/>
              </w:rPr>
              <w:t>2</w:t>
            </w:r>
            <w:r>
              <w:rPr>
                <w:rFonts w:hint="eastAsia" w:ascii="仿宋_GB2312" w:eastAsia="仿宋_GB2312"/>
                <w:sz w:val="24"/>
              </w:rPr>
              <w:t>×</w:t>
            </w:r>
            <w:r>
              <w:rPr>
                <w:rFonts w:hint="eastAsia" w:ascii="仿宋_GB2312" w:eastAsia="仿宋_GB2312"/>
                <w:sz w:val="24"/>
                <w:lang w:val="en-US" w:eastAsia="zh-CN"/>
              </w:rPr>
              <w:t>19850</w:t>
            </w:r>
            <w:r>
              <w:rPr>
                <w:rFonts w:hint="eastAsia" w:ascii="仿宋_GB2312" w:eastAsia="仿宋_GB2312"/>
                <w:sz w:val="24"/>
              </w:rPr>
              <w:t>元</w:t>
            </w:r>
            <w:r>
              <w:rPr>
                <w:rFonts w:ascii="仿宋_GB2312" w:eastAsia="仿宋_GB2312"/>
                <w:sz w:val="24"/>
              </w:rPr>
              <w:t>/M</w:t>
            </w:r>
            <w:r>
              <w:rPr>
                <w:rFonts w:ascii="仿宋_GB2312" w:eastAsia="仿宋_GB2312"/>
                <w:sz w:val="24"/>
                <w:szCs w:val="24"/>
                <w:vertAlign w:val="superscript"/>
              </w:rPr>
              <w:t>2</w:t>
            </w:r>
            <w:r>
              <w:rPr>
                <w:rFonts w:hint="eastAsia" w:ascii="仿宋_GB2312" w:eastAsia="仿宋_GB2312"/>
                <w:sz w:val="24"/>
              </w:rPr>
              <w:t>＝</w:t>
            </w:r>
            <w:r>
              <w:rPr>
                <w:rFonts w:hint="eastAsia" w:ascii="仿宋_GB2312" w:eastAsia="仿宋_GB2312"/>
                <w:sz w:val="24"/>
                <w:lang w:val="en-US" w:eastAsia="zh-CN"/>
              </w:rPr>
              <w:t>272</w:t>
            </w:r>
            <w:r>
              <w:rPr>
                <w:rFonts w:hint="eastAsia" w:ascii="仿宋_GB2312" w:eastAsia="仿宋_GB2312"/>
                <w:sz w:val="24"/>
              </w:rPr>
              <w:t>万元（取整）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2" w:hRule="atLeast"/>
        </w:trPr>
        <w:tc>
          <w:tcPr>
            <w:tcW w:w="634" w:type="dxa"/>
            <w:vMerge w:val="continue"/>
            <w:tcBorders>
              <w:left w:val="single" w:color="auto" w:sz="18" w:space="0"/>
              <w:right w:val="single" w:color="auto" w:sz="8" w:space="0"/>
            </w:tcBorders>
            <w:noWrap/>
            <w:vAlign w:val="center"/>
          </w:tcPr>
          <w:p>
            <w:pPr>
              <w:pStyle w:val="17"/>
              <w:jc w:val="center"/>
              <w:rPr>
                <w:rFonts w:ascii="仿宋_GB2312" w:eastAsia="仿宋_GB2312"/>
                <w:sz w:val="24"/>
              </w:rPr>
            </w:pPr>
          </w:p>
        </w:tc>
        <w:tc>
          <w:tcPr>
            <w:tcW w:w="8623" w:type="dxa"/>
            <w:gridSpan w:val="9"/>
            <w:tcBorders>
              <w:top w:val="single" w:color="auto" w:sz="8" w:space="0"/>
              <w:left w:val="single" w:color="auto" w:sz="8" w:space="0"/>
              <w:bottom w:val="single" w:color="auto" w:sz="8" w:space="0"/>
              <w:right w:val="single" w:color="auto" w:sz="18" w:space="0"/>
            </w:tcBorders>
            <w:noWrap/>
            <w:vAlign w:val="center"/>
          </w:tcPr>
          <w:p>
            <w:pPr>
              <w:pStyle w:val="17"/>
              <w:rPr>
                <w:rFonts w:hint="default" w:ascii="仿宋_GB2312" w:eastAsia="仿宋_GB2312"/>
                <w:sz w:val="24"/>
                <w:szCs w:val="24"/>
                <w:lang w:val="en-US" w:eastAsia="zh-CN"/>
              </w:rPr>
            </w:pPr>
            <w:r>
              <w:rPr>
                <w:rFonts w:hint="eastAsia" w:ascii="仿宋_GB2312" w:eastAsia="仿宋_GB2312"/>
                <w:sz w:val="24"/>
                <w:szCs w:val="24"/>
                <w:lang w:eastAsia="zh-CN"/>
              </w:rPr>
              <w:t>储藏间价值：</w:t>
            </w:r>
            <w:r>
              <w:rPr>
                <w:rFonts w:hint="eastAsia" w:ascii="仿宋_GB2312" w:eastAsia="仿宋_GB2312"/>
                <w:sz w:val="24"/>
                <w:szCs w:val="24"/>
                <w:lang w:val="en-US" w:eastAsia="zh-CN"/>
              </w:rPr>
              <w:t>8万元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2" w:hRule="atLeast"/>
        </w:trPr>
        <w:tc>
          <w:tcPr>
            <w:tcW w:w="634" w:type="dxa"/>
            <w:vMerge w:val="continue"/>
            <w:tcBorders>
              <w:left w:val="single" w:color="auto" w:sz="18" w:space="0"/>
              <w:right w:val="single" w:color="auto" w:sz="8" w:space="0"/>
            </w:tcBorders>
            <w:noWrap/>
            <w:vAlign w:val="center"/>
          </w:tcPr>
          <w:p>
            <w:pPr>
              <w:pStyle w:val="17"/>
            </w:pPr>
          </w:p>
        </w:tc>
        <w:tc>
          <w:tcPr>
            <w:tcW w:w="8623" w:type="dxa"/>
            <w:gridSpan w:val="9"/>
            <w:tcBorders>
              <w:top w:val="single" w:color="auto" w:sz="8" w:space="0"/>
              <w:left w:val="single" w:color="auto" w:sz="8" w:space="0"/>
              <w:bottom w:val="single" w:color="auto" w:sz="8" w:space="0"/>
              <w:right w:val="single" w:color="auto" w:sz="18" w:space="0"/>
            </w:tcBorders>
            <w:noWrap/>
            <w:vAlign w:val="center"/>
          </w:tcPr>
          <w:p>
            <w:pPr>
              <w:pStyle w:val="17"/>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2" w:hRule="atLeast"/>
        </w:trPr>
        <w:tc>
          <w:tcPr>
            <w:tcW w:w="634" w:type="dxa"/>
            <w:vMerge w:val="continue"/>
            <w:tcBorders>
              <w:left w:val="single" w:color="auto" w:sz="18" w:space="0"/>
              <w:right w:val="single" w:color="auto" w:sz="8" w:space="0"/>
            </w:tcBorders>
            <w:noWrap/>
            <w:vAlign w:val="center"/>
          </w:tcPr>
          <w:p>
            <w:pPr>
              <w:pStyle w:val="17"/>
              <w:rPr>
                <w:rFonts w:ascii="仿宋_GB2312" w:eastAsia="仿宋_GB2312"/>
                <w:sz w:val="24"/>
                <w:szCs w:val="24"/>
              </w:rPr>
            </w:pPr>
          </w:p>
        </w:tc>
        <w:tc>
          <w:tcPr>
            <w:tcW w:w="8623" w:type="dxa"/>
            <w:gridSpan w:val="9"/>
            <w:tcBorders>
              <w:top w:val="single" w:color="auto" w:sz="8" w:space="0"/>
              <w:left w:val="single" w:color="auto" w:sz="8" w:space="0"/>
              <w:bottom w:val="single" w:color="auto" w:sz="8" w:space="0"/>
              <w:right w:val="single" w:color="auto" w:sz="18" w:space="0"/>
            </w:tcBorders>
            <w:noWrap/>
            <w:vAlign w:val="center"/>
          </w:tcPr>
          <w:p>
            <w:pPr>
              <w:pStyle w:val="17"/>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exact"/>
        </w:trPr>
        <w:tc>
          <w:tcPr>
            <w:tcW w:w="3112" w:type="dxa"/>
            <w:gridSpan w:val="4"/>
            <w:tcBorders>
              <w:top w:val="single" w:color="auto" w:sz="8" w:space="0"/>
              <w:left w:val="single" w:color="auto" w:sz="18" w:space="0"/>
              <w:bottom w:val="single" w:color="auto" w:sz="8" w:space="0"/>
              <w:right w:val="single" w:color="auto" w:sz="8" w:space="0"/>
            </w:tcBorders>
            <w:noWrap/>
            <w:vAlign w:val="center"/>
          </w:tcPr>
          <w:p>
            <w:pPr>
              <w:pStyle w:val="17"/>
              <w:jc w:val="center"/>
              <w:rPr>
                <w:rFonts w:ascii="仿宋_GB2312" w:eastAsia="仿宋_GB2312"/>
                <w:b/>
                <w:sz w:val="24"/>
                <w:szCs w:val="24"/>
              </w:rPr>
            </w:pPr>
            <w:r>
              <w:rPr>
                <w:rFonts w:hint="eastAsia" w:ascii="仿宋_GB2312" w:eastAsia="仿宋_GB2312"/>
                <w:b/>
                <w:sz w:val="24"/>
                <w:szCs w:val="24"/>
              </w:rPr>
              <w:t>不动产作价总值（人民币）</w:t>
            </w:r>
          </w:p>
        </w:tc>
        <w:tc>
          <w:tcPr>
            <w:tcW w:w="3432" w:type="dxa"/>
            <w:gridSpan w:val="2"/>
            <w:tcBorders>
              <w:top w:val="single" w:color="auto" w:sz="8" w:space="0"/>
              <w:left w:val="single" w:color="auto" w:sz="8" w:space="0"/>
              <w:bottom w:val="single" w:color="auto" w:sz="8" w:space="0"/>
              <w:right w:val="single" w:color="auto" w:sz="8" w:space="0"/>
            </w:tcBorders>
            <w:noWrap/>
            <w:vAlign w:val="center"/>
          </w:tcPr>
          <w:p>
            <w:pPr>
              <w:pStyle w:val="17"/>
              <w:rPr>
                <w:rFonts w:ascii="仿宋_GB2312" w:eastAsia="仿宋_GB2312"/>
                <w:b/>
                <w:sz w:val="24"/>
                <w:szCs w:val="24"/>
              </w:rPr>
            </w:pPr>
            <w:r>
              <w:rPr>
                <w:rFonts w:hint="eastAsia" w:ascii="仿宋_GB2312" w:eastAsia="仿宋_GB2312"/>
                <w:b/>
                <w:sz w:val="24"/>
                <w:szCs w:val="24"/>
              </w:rPr>
              <w:fldChar w:fldCharType="begin"/>
            </w:r>
            <w:r>
              <w:rPr>
                <w:rFonts w:hint="eastAsia" w:ascii="仿宋_GB2312" w:eastAsia="仿宋_GB2312"/>
                <w:b/>
                <w:sz w:val="24"/>
                <w:szCs w:val="24"/>
              </w:rPr>
              <w:instrText xml:space="preserve">= 1880000 \* CHINESENUM2 </w:instrText>
            </w:r>
            <w:r>
              <w:rPr>
                <w:rFonts w:hint="eastAsia" w:ascii="仿宋_GB2312" w:eastAsia="仿宋_GB2312"/>
                <w:b/>
                <w:sz w:val="24"/>
                <w:szCs w:val="24"/>
              </w:rPr>
              <w:fldChar w:fldCharType="separate"/>
            </w:r>
            <w:r>
              <w:rPr>
                <w:rFonts w:hint="eastAsia" w:ascii="仿宋_GB2312" w:eastAsia="仿宋_GB2312"/>
                <w:b/>
                <w:sz w:val="24"/>
                <w:szCs w:val="24"/>
              </w:rPr>
              <w:fldChar w:fldCharType="begin"/>
            </w:r>
            <w:r>
              <w:rPr>
                <w:rFonts w:hint="eastAsia" w:ascii="仿宋_GB2312" w:eastAsia="仿宋_GB2312"/>
                <w:b/>
                <w:sz w:val="24"/>
                <w:szCs w:val="24"/>
              </w:rPr>
              <w:instrText xml:space="preserve"> = 271 \* CHINESENUM2 \* MERGEFORMAT </w:instrText>
            </w:r>
            <w:r>
              <w:rPr>
                <w:rFonts w:hint="eastAsia" w:ascii="仿宋_GB2312" w:eastAsia="仿宋_GB2312"/>
                <w:b/>
                <w:sz w:val="24"/>
                <w:szCs w:val="24"/>
              </w:rPr>
              <w:fldChar w:fldCharType="separate"/>
            </w:r>
            <w:r>
              <w:rPr>
                <w:rFonts w:hint="eastAsia" w:ascii="仿宋_GB2312" w:eastAsia="仿宋_GB2312"/>
                <w:b/>
                <w:sz w:val="24"/>
                <w:szCs w:val="24"/>
              </w:rPr>
              <w:t>贰佰</w:t>
            </w:r>
            <w:r>
              <w:rPr>
                <w:rFonts w:hint="eastAsia" w:ascii="仿宋_GB2312" w:eastAsia="仿宋_GB2312"/>
                <w:b/>
                <w:sz w:val="24"/>
                <w:szCs w:val="24"/>
                <w:lang w:eastAsia="zh-CN"/>
              </w:rPr>
              <w:t>捌</w:t>
            </w:r>
            <w:r>
              <w:rPr>
                <w:rFonts w:hint="eastAsia" w:ascii="仿宋_GB2312" w:eastAsia="仿宋_GB2312"/>
                <w:b/>
                <w:sz w:val="24"/>
                <w:szCs w:val="24"/>
              </w:rPr>
              <w:fldChar w:fldCharType="end"/>
            </w:r>
            <w:r>
              <w:rPr>
                <w:rFonts w:hint="eastAsia" w:ascii="仿宋_GB2312" w:eastAsia="仿宋_GB2312"/>
                <w:b/>
                <w:sz w:val="24"/>
                <w:szCs w:val="24"/>
                <w:lang w:eastAsia="zh-CN"/>
              </w:rPr>
              <w:t>拾</w:t>
            </w:r>
            <w:r>
              <w:rPr>
                <w:rFonts w:hint="eastAsia" w:ascii="仿宋_GB2312" w:eastAsia="仿宋_GB2312"/>
                <w:b/>
                <w:sz w:val="24"/>
                <w:szCs w:val="24"/>
              </w:rPr>
              <w:t>万</w:t>
            </w:r>
            <w:r>
              <w:rPr>
                <w:rFonts w:hint="eastAsia" w:ascii="仿宋_GB2312" w:eastAsia="仿宋_GB2312"/>
                <w:b/>
                <w:sz w:val="24"/>
                <w:szCs w:val="24"/>
              </w:rPr>
              <w:fldChar w:fldCharType="end"/>
            </w:r>
            <w:r>
              <w:rPr>
                <w:rFonts w:hint="eastAsia" w:ascii="仿宋_GB2312" w:eastAsia="仿宋_GB2312"/>
                <w:b/>
                <w:sz w:val="24"/>
                <w:szCs w:val="24"/>
              </w:rPr>
              <w:t>元整</w:t>
            </w:r>
          </w:p>
        </w:tc>
        <w:tc>
          <w:tcPr>
            <w:tcW w:w="2713" w:type="dxa"/>
            <w:gridSpan w:val="4"/>
            <w:tcBorders>
              <w:top w:val="single" w:color="auto" w:sz="8" w:space="0"/>
              <w:left w:val="single" w:color="auto" w:sz="8" w:space="0"/>
              <w:bottom w:val="single" w:color="auto" w:sz="8" w:space="0"/>
              <w:right w:val="single" w:color="auto" w:sz="18" w:space="0"/>
            </w:tcBorders>
            <w:noWrap/>
            <w:vAlign w:val="center"/>
          </w:tcPr>
          <w:p>
            <w:pPr>
              <w:pStyle w:val="17"/>
              <w:rPr>
                <w:rFonts w:ascii="仿宋_GB2312" w:eastAsia="仿宋_GB2312"/>
                <w:sz w:val="24"/>
                <w:szCs w:val="24"/>
              </w:rPr>
            </w:pPr>
            <w:r>
              <w:rPr>
                <w:rFonts w:hint="eastAsia" w:ascii="仿宋_GB2312" w:eastAsia="仿宋_GB2312"/>
                <w:b/>
                <w:sz w:val="24"/>
                <w:szCs w:val="24"/>
              </w:rPr>
              <w:t>￥</w:t>
            </w:r>
            <w:r>
              <w:rPr>
                <w:rFonts w:hint="eastAsia" w:ascii="仿宋_GB2312" w:eastAsia="仿宋_GB2312"/>
                <w:b/>
                <w:sz w:val="24"/>
                <w:szCs w:val="24"/>
                <w:lang w:val="en-US" w:eastAsia="zh-CN"/>
              </w:rPr>
              <w:t>280</w:t>
            </w:r>
            <w:r>
              <w:rPr>
                <w:rFonts w:hint="eastAsia" w:ascii="仿宋_GB2312" w:eastAsia="仿宋_GB2312"/>
                <w:b/>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1" w:hRule="atLeast"/>
        </w:trPr>
        <w:tc>
          <w:tcPr>
            <w:tcW w:w="634" w:type="dxa"/>
            <w:tcBorders>
              <w:top w:val="single" w:color="auto" w:sz="8" w:space="0"/>
              <w:left w:val="single" w:color="auto" w:sz="18" w:space="0"/>
              <w:bottom w:val="single" w:color="auto" w:sz="8" w:space="0"/>
              <w:right w:val="single" w:color="auto" w:sz="8" w:space="0"/>
            </w:tcBorders>
            <w:noWrap/>
            <w:vAlign w:val="center"/>
          </w:tcPr>
          <w:p>
            <w:pPr>
              <w:pStyle w:val="17"/>
              <w:jc w:val="center"/>
              <w:rPr>
                <w:rFonts w:ascii="仿宋_GB2312" w:eastAsia="仿宋_GB2312"/>
                <w:b/>
                <w:sz w:val="24"/>
              </w:rPr>
            </w:pPr>
            <w:r>
              <w:rPr>
                <w:rFonts w:hint="eastAsia" w:ascii="仿宋_GB2312" w:eastAsia="仿宋_GB2312"/>
                <w:b/>
                <w:sz w:val="24"/>
              </w:rPr>
              <w:t>备注</w:t>
            </w:r>
          </w:p>
        </w:tc>
        <w:tc>
          <w:tcPr>
            <w:tcW w:w="8623" w:type="dxa"/>
            <w:gridSpan w:val="9"/>
            <w:tcBorders>
              <w:top w:val="single" w:color="auto" w:sz="8" w:space="0"/>
              <w:left w:val="single" w:color="auto" w:sz="8" w:space="0"/>
              <w:bottom w:val="single" w:color="auto" w:sz="8" w:space="0"/>
              <w:right w:val="single" w:color="auto" w:sz="18" w:space="0"/>
            </w:tcBorders>
            <w:noWrap/>
            <w:vAlign w:val="center"/>
          </w:tcPr>
          <w:p>
            <w:pPr>
              <w:pStyle w:val="17"/>
              <w:rPr>
                <w:rFonts w:ascii="仿宋_GB2312" w:eastAsia="仿宋_GB2312"/>
                <w:b/>
                <w:sz w:val="24"/>
              </w:rPr>
            </w:pPr>
            <w:r>
              <w:rPr>
                <w:rFonts w:hint="eastAsia" w:ascii="仿宋_GB2312" w:eastAsia="仿宋_GB2312"/>
                <w:b/>
                <w:sz w:val="24"/>
              </w:rPr>
              <w:t>本次作价是在外部经济环境及不动产的结构、用途不变情况下的价值。本明细表仅供法院拍卖作参考。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71" w:hRule="atLeast"/>
        </w:trPr>
        <w:tc>
          <w:tcPr>
            <w:tcW w:w="9257" w:type="dxa"/>
            <w:gridSpan w:val="10"/>
            <w:tcBorders>
              <w:top w:val="single" w:color="auto" w:sz="8" w:space="0"/>
              <w:left w:val="single" w:color="auto" w:sz="18" w:space="0"/>
              <w:bottom w:val="single" w:color="auto" w:sz="18" w:space="0"/>
              <w:right w:val="single" w:color="auto" w:sz="18" w:space="0"/>
            </w:tcBorders>
            <w:noWrap/>
          </w:tcPr>
          <w:p>
            <w:pPr>
              <w:pStyle w:val="17"/>
              <w:rPr>
                <w:rFonts w:ascii="仿宋_GB2312" w:eastAsia="仿宋_GB2312"/>
                <w:b/>
                <w:sz w:val="24"/>
                <w:szCs w:val="24"/>
              </w:rPr>
            </w:pPr>
          </w:p>
          <w:p>
            <w:pPr>
              <w:pStyle w:val="17"/>
              <w:rPr>
                <w:rFonts w:ascii="仿宋_GB2312" w:eastAsia="仿宋_GB2312"/>
                <w:b/>
                <w:sz w:val="24"/>
                <w:szCs w:val="24"/>
              </w:rPr>
            </w:pPr>
          </w:p>
          <w:p>
            <w:pPr>
              <w:pStyle w:val="17"/>
              <w:rPr>
                <w:rFonts w:ascii="仿宋_GB2312" w:eastAsia="仿宋_GB2312"/>
                <w:b/>
                <w:sz w:val="24"/>
                <w:szCs w:val="24"/>
              </w:rPr>
            </w:pPr>
            <w:r>
              <w:rPr>
                <w:rFonts w:hint="eastAsia" w:ascii="仿宋_GB2312" w:eastAsia="仿宋_GB2312"/>
                <w:b/>
                <w:sz w:val="24"/>
                <w:szCs w:val="24"/>
              </w:rPr>
              <w:t>资产评估机构：浙江大恒资产评估有限公司</w:t>
            </w:r>
          </w:p>
          <w:p>
            <w:pPr>
              <w:pStyle w:val="17"/>
              <w:rPr>
                <w:rFonts w:ascii="仿宋_GB2312" w:eastAsia="仿宋_GB2312"/>
                <w:b/>
                <w:sz w:val="24"/>
                <w:szCs w:val="24"/>
              </w:rPr>
            </w:pPr>
          </w:p>
          <w:p>
            <w:pPr>
              <w:pStyle w:val="17"/>
              <w:rPr>
                <w:rFonts w:ascii="仿宋_GB2312" w:eastAsia="仿宋_GB2312"/>
                <w:b/>
                <w:sz w:val="24"/>
                <w:szCs w:val="24"/>
              </w:rPr>
            </w:pPr>
          </w:p>
          <w:p>
            <w:pPr>
              <w:pStyle w:val="17"/>
              <w:rPr>
                <w:rFonts w:ascii="仿宋_GB2312" w:eastAsia="仿宋_GB2312"/>
                <w:b/>
                <w:sz w:val="24"/>
                <w:szCs w:val="24"/>
              </w:rPr>
            </w:pPr>
            <w:r>
              <w:rPr>
                <w:rFonts w:hint="eastAsia" w:ascii="仿宋_GB2312" w:eastAsia="仿宋_GB2312"/>
                <w:b/>
                <w:sz w:val="24"/>
                <w:szCs w:val="24"/>
              </w:rPr>
              <w:t>法定代表人：                         资产评估师：</w:t>
            </w:r>
          </w:p>
        </w:tc>
      </w:tr>
    </w:tbl>
    <w:p>
      <w:pPr>
        <w:rPr>
          <w:color w:val="000000"/>
        </w:rPr>
      </w:pPr>
    </w:p>
    <w:sectPr>
      <w:headerReference r:id="rId3" w:type="default"/>
      <w:footerReference r:id="rId4" w:type="default"/>
      <w:pgSz w:w="11906" w:h="16838"/>
      <w:pgMar w:top="1440" w:right="1416" w:bottom="1440" w:left="156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Algerian">
    <w:panose1 w:val="04020705040A02060702"/>
    <w:charset w:val="00"/>
    <w:family w:val="decorative"/>
    <w:pitch w:val="default"/>
    <w:sig w:usb0="00000003" w:usb1="00000000" w:usb2="00000000" w:usb3="00000000" w:csb0="20000001" w:csb1="00000000"/>
  </w:font>
  <w:font w:name="Arial Unicode MS">
    <w:panose1 w:val="020B0604020202020204"/>
    <w:charset w:val="86"/>
    <w:family w:val="swiss"/>
    <w:pitch w:val="default"/>
    <w:sig w:usb0="FFFFFFFF" w:usb1="E9FFFFFF" w:usb2="0000003F" w:usb3="00000000" w:csb0="603F01FF" w:csb1="FFFF0000"/>
  </w:font>
  <w:font w:name="Tahoma">
    <w:panose1 w:val="020B0604030504040204"/>
    <w:charset w:val="00"/>
    <w:family w:val="swiss"/>
    <w:pitch w:val="default"/>
    <w:sig w:usb0="E1002EFF" w:usb1="C000605B" w:usb2="00000029" w:usb3="00000000" w:csb0="200101FF" w:csb1="2028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top w:val="thinThickSmallGap" w:color="622423" w:sz="24" w:space="1"/>
      </w:pBdr>
      <w:tabs>
        <w:tab w:val="right" w:pos="8930"/>
        <w:tab w:val="clear" w:pos="4153"/>
        <w:tab w:val="clear" w:pos="8306"/>
      </w:tabs>
      <w:ind w:firstLine="3330" w:firstLineChars="1850"/>
      <w:rPr>
        <w:rFonts w:ascii="Cambria" w:hAnsi="Cambria"/>
      </w:rPr>
    </w:pPr>
    <w:r>
      <w:fldChar w:fldCharType="begin"/>
    </w:r>
    <w:r>
      <w:instrText xml:space="preserve">PAGE   \* MERGEFORMAT</w:instrText>
    </w:r>
    <w:r>
      <w:fldChar w:fldCharType="separate"/>
    </w:r>
    <w:r>
      <w:rPr>
        <w:rFonts w:ascii="Cambria" w:hAnsi="Cambria"/>
        <w:lang w:val="zh-CN"/>
      </w:rPr>
      <w:t>16</w:t>
    </w:r>
    <w:r>
      <w:rPr>
        <w:rFonts w:ascii="Cambria" w:hAnsi="Cambria"/>
        <w:lang w:val="zh-CN"/>
      </w:rPr>
      <w:fldChar w:fldCharType="end"/>
    </w:r>
    <w:r>
      <w:rPr>
        <w:rFonts w:hint="eastAsia" w:ascii="Cambria" w:hAnsi="Cambria"/>
      </w:rPr>
      <w:t>浙江大恒资产评估有限公司</w:t>
    </w:r>
  </w:p>
  <w:p>
    <w:pPr>
      <w:pStyle w:val="21"/>
      <w:ind w:firstLine="5940" w:firstLineChars="330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ind w:firstLine="1980" w:firstLineChars="1100"/>
      <w:jc w:val="both"/>
    </w:pPr>
    <w:r>
      <w:rPr>
        <w:rFonts w:hint="eastAsia"/>
        <w:lang w:eastAsia="zh-CN"/>
      </w:rPr>
      <w:t>龙泉市</w:t>
    </w:r>
    <w:r>
      <w:rPr>
        <w:rFonts w:hint="eastAsia"/>
      </w:rPr>
      <w:t>人民法院司法处置涉及</w:t>
    </w:r>
    <w:r>
      <w:rPr>
        <w:rFonts w:hint="eastAsia"/>
        <w:lang w:eastAsia="zh-CN"/>
      </w:rPr>
      <w:t>周某、叶某</w:t>
    </w:r>
    <w:r>
      <w:rPr>
        <w:rFonts w:hint="eastAsia"/>
      </w:rPr>
      <w:t>不动产资产项目评估报告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64A63"/>
    <w:multiLevelType w:val="multilevel"/>
    <w:tmpl w:val="06A64A63"/>
    <w:lvl w:ilvl="0" w:tentative="0">
      <w:start w:val="1"/>
      <w:numFmt w:val="decimal"/>
      <w:lvlText w:val="%1、"/>
      <w:lvlJc w:val="left"/>
      <w:pPr>
        <w:tabs>
          <w:tab w:val="left" w:pos="988"/>
        </w:tabs>
        <w:ind w:left="988" w:hanging="420"/>
      </w:pPr>
      <w:rPr>
        <w:rFonts w:hint="eastAsia" w:cs="Times New Roman"/>
      </w:rPr>
    </w:lvl>
    <w:lvl w:ilvl="1" w:tentative="0">
      <w:start w:val="1"/>
      <w:numFmt w:val="lowerLetter"/>
      <w:lvlText w:val="%2)"/>
      <w:lvlJc w:val="left"/>
      <w:pPr>
        <w:tabs>
          <w:tab w:val="left" w:pos="419"/>
        </w:tabs>
        <w:ind w:left="419" w:hanging="420"/>
      </w:pPr>
      <w:rPr>
        <w:rFonts w:cs="Times New Roman"/>
      </w:rPr>
    </w:lvl>
    <w:lvl w:ilvl="2" w:tentative="0">
      <w:start w:val="1"/>
      <w:numFmt w:val="lowerRoman"/>
      <w:lvlText w:val="%3."/>
      <w:lvlJc w:val="right"/>
      <w:pPr>
        <w:tabs>
          <w:tab w:val="left" w:pos="839"/>
        </w:tabs>
        <w:ind w:left="839" w:hanging="420"/>
      </w:pPr>
      <w:rPr>
        <w:rFonts w:cs="Times New Roman"/>
      </w:rPr>
    </w:lvl>
    <w:lvl w:ilvl="3" w:tentative="0">
      <w:start w:val="1"/>
      <w:numFmt w:val="decimal"/>
      <w:lvlText w:val="%4."/>
      <w:lvlJc w:val="left"/>
      <w:pPr>
        <w:tabs>
          <w:tab w:val="left" w:pos="1259"/>
        </w:tabs>
        <w:ind w:left="1259" w:hanging="420"/>
      </w:pPr>
      <w:rPr>
        <w:rFonts w:cs="Times New Roman"/>
      </w:rPr>
    </w:lvl>
    <w:lvl w:ilvl="4" w:tentative="0">
      <w:start w:val="1"/>
      <w:numFmt w:val="lowerLetter"/>
      <w:lvlText w:val="%5)"/>
      <w:lvlJc w:val="left"/>
      <w:pPr>
        <w:tabs>
          <w:tab w:val="left" w:pos="1679"/>
        </w:tabs>
        <w:ind w:left="1679" w:hanging="420"/>
      </w:pPr>
      <w:rPr>
        <w:rFonts w:cs="Times New Roman"/>
      </w:rPr>
    </w:lvl>
    <w:lvl w:ilvl="5" w:tentative="0">
      <w:start w:val="1"/>
      <w:numFmt w:val="lowerRoman"/>
      <w:lvlText w:val="%6."/>
      <w:lvlJc w:val="right"/>
      <w:pPr>
        <w:tabs>
          <w:tab w:val="left" w:pos="2099"/>
        </w:tabs>
        <w:ind w:left="2099" w:hanging="420"/>
      </w:pPr>
      <w:rPr>
        <w:rFonts w:cs="Times New Roman"/>
      </w:rPr>
    </w:lvl>
    <w:lvl w:ilvl="6" w:tentative="0">
      <w:start w:val="1"/>
      <w:numFmt w:val="decimal"/>
      <w:lvlText w:val="%7."/>
      <w:lvlJc w:val="left"/>
      <w:pPr>
        <w:tabs>
          <w:tab w:val="left" w:pos="2519"/>
        </w:tabs>
        <w:ind w:left="2519" w:hanging="420"/>
      </w:pPr>
      <w:rPr>
        <w:rFonts w:cs="Times New Roman"/>
      </w:rPr>
    </w:lvl>
    <w:lvl w:ilvl="7" w:tentative="0">
      <w:start w:val="1"/>
      <w:numFmt w:val="lowerLetter"/>
      <w:lvlText w:val="%8)"/>
      <w:lvlJc w:val="left"/>
      <w:pPr>
        <w:tabs>
          <w:tab w:val="left" w:pos="2939"/>
        </w:tabs>
        <w:ind w:left="2939" w:hanging="420"/>
      </w:pPr>
      <w:rPr>
        <w:rFonts w:cs="Times New Roman"/>
      </w:rPr>
    </w:lvl>
    <w:lvl w:ilvl="8" w:tentative="0">
      <w:start w:val="1"/>
      <w:numFmt w:val="lowerRoman"/>
      <w:lvlText w:val="%9."/>
      <w:lvlJc w:val="right"/>
      <w:pPr>
        <w:tabs>
          <w:tab w:val="left" w:pos="3359"/>
        </w:tabs>
        <w:ind w:left="3359" w:hanging="420"/>
      </w:pPr>
      <w:rPr>
        <w:rFonts w:cs="Times New Roman"/>
      </w:rPr>
    </w:lvl>
  </w:abstractNum>
  <w:abstractNum w:abstractNumId="1">
    <w:nsid w:val="0DC43A09"/>
    <w:multiLevelType w:val="multilevel"/>
    <w:tmpl w:val="0DC43A09"/>
    <w:lvl w:ilvl="0" w:tentative="0">
      <w:start w:val="1"/>
      <w:numFmt w:val="decimal"/>
      <w:lvlText w:val="%1、"/>
      <w:lvlJc w:val="left"/>
      <w:pPr>
        <w:ind w:left="1062" w:hanging="420"/>
      </w:pPr>
      <w:rPr>
        <w:rFonts w:hint="default" w:cs="Times New Roman"/>
      </w:rPr>
    </w:lvl>
    <w:lvl w:ilvl="1" w:tentative="0">
      <w:start w:val="1"/>
      <w:numFmt w:val="lowerLetter"/>
      <w:lvlText w:val="%2)"/>
      <w:lvlJc w:val="left"/>
      <w:pPr>
        <w:ind w:left="1482" w:hanging="420"/>
      </w:pPr>
      <w:rPr>
        <w:rFonts w:cs="Times New Roman"/>
      </w:rPr>
    </w:lvl>
    <w:lvl w:ilvl="2" w:tentative="0">
      <w:start w:val="1"/>
      <w:numFmt w:val="lowerRoman"/>
      <w:lvlText w:val="%3."/>
      <w:lvlJc w:val="right"/>
      <w:pPr>
        <w:ind w:left="1902" w:hanging="420"/>
      </w:pPr>
      <w:rPr>
        <w:rFonts w:cs="Times New Roman"/>
      </w:rPr>
    </w:lvl>
    <w:lvl w:ilvl="3" w:tentative="0">
      <w:start w:val="1"/>
      <w:numFmt w:val="decimal"/>
      <w:lvlText w:val="%4."/>
      <w:lvlJc w:val="left"/>
      <w:pPr>
        <w:ind w:left="2322" w:hanging="420"/>
      </w:pPr>
      <w:rPr>
        <w:rFonts w:cs="Times New Roman"/>
      </w:rPr>
    </w:lvl>
    <w:lvl w:ilvl="4" w:tentative="0">
      <w:start w:val="1"/>
      <w:numFmt w:val="lowerLetter"/>
      <w:lvlText w:val="%5)"/>
      <w:lvlJc w:val="left"/>
      <w:pPr>
        <w:ind w:left="2742" w:hanging="420"/>
      </w:pPr>
      <w:rPr>
        <w:rFonts w:cs="Times New Roman"/>
      </w:rPr>
    </w:lvl>
    <w:lvl w:ilvl="5" w:tentative="0">
      <w:start w:val="1"/>
      <w:numFmt w:val="lowerRoman"/>
      <w:lvlText w:val="%6."/>
      <w:lvlJc w:val="right"/>
      <w:pPr>
        <w:ind w:left="3162" w:hanging="420"/>
      </w:pPr>
      <w:rPr>
        <w:rFonts w:cs="Times New Roman"/>
      </w:rPr>
    </w:lvl>
    <w:lvl w:ilvl="6" w:tentative="0">
      <w:start w:val="1"/>
      <w:numFmt w:val="decimal"/>
      <w:lvlText w:val="%7."/>
      <w:lvlJc w:val="left"/>
      <w:pPr>
        <w:ind w:left="3582" w:hanging="420"/>
      </w:pPr>
      <w:rPr>
        <w:rFonts w:cs="Times New Roman"/>
      </w:rPr>
    </w:lvl>
    <w:lvl w:ilvl="7" w:tentative="0">
      <w:start w:val="1"/>
      <w:numFmt w:val="lowerLetter"/>
      <w:lvlText w:val="%8)"/>
      <w:lvlJc w:val="left"/>
      <w:pPr>
        <w:ind w:left="4002" w:hanging="420"/>
      </w:pPr>
      <w:rPr>
        <w:rFonts w:cs="Times New Roman"/>
      </w:rPr>
    </w:lvl>
    <w:lvl w:ilvl="8" w:tentative="0">
      <w:start w:val="1"/>
      <w:numFmt w:val="lowerRoman"/>
      <w:lvlText w:val="%9."/>
      <w:lvlJc w:val="right"/>
      <w:pPr>
        <w:ind w:left="4422" w:hanging="420"/>
      </w:pPr>
      <w:rPr>
        <w:rFonts w:cs="Times New Roman"/>
      </w:rPr>
    </w:lvl>
  </w:abstractNum>
  <w:abstractNum w:abstractNumId="2">
    <w:nsid w:val="10D455CE"/>
    <w:multiLevelType w:val="multilevel"/>
    <w:tmpl w:val="10D455CE"/>
    <w:lvl w:ilvl="0" w:tentative="0">
      <w:start w:val="1"/>
      <w:numFmt w:val="chineseCountingThousand"/>
      <w:lvlText w:val="（%1）"/>
      <w:lvlJc w:val="left"/>
      <w:pPr>
        <w:tabs>
          <w:tab w:val="left" w:pos="1061"/>
        </w:tabs>
        <w:ind w:left="1061" w:hanging="420"/>
      </w:pPr>
      <w:rPr>
        <w:rFonts w:hint="eastAsia" w:cs="Times New Roman"/>
      </w:rPr>
    </w:lvl>
    <w:lvl w:ilvl="1" w:tentative="0">
      <w:start w:val="1"/>
      <w:numFmt w:val="decimal"/>
      <w:lvlText w:val="%2、"/>
      <w:lvlJc w:val="left"/>
      <w:pPr>
        <w:tabs>
          <w:tab w:val="left" w:pos="780"/>
        </w:tabs>
        <w:ind w:left="780" w:hanging="360"/>
      </w:pPr>
      <w:rPr>
        <w:rFonts w:hint="default"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3">
    <w:nsid w:val="209F3A09"/>
    <w:multiLevelType w:val="multilevel"/>
    <w:tmpl w:val="209F3A09"/>
    <w:lvl w:ilvl="0" w:tentative="0">
      <w:start w:val="1"/>
      <w:numFmt w:val="decimal"/>
      <w:lvlText w:val="%1、"/>
      <w:lvlJc w:val="left"/>
      <w:pPr>
        <w:tabs>
          <w:tab w:val="left" w:pos="945"/>
        </w:tabs>
        <w:ind w:left="945" w:hanging="420"/>
      </w:pPr>
      <w:rPr>
        <w:rFonts w:hint="eastAsia"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4">
    <w:nsid w:val="2DA01083"/>
    <w:multiLevelType w:val="multilevel"/>
    <w:tmpl w:val="2DA01083"/>
    <w:lvl w:ilvl="0" w:tentative="0">
      <w:start w:val="1"/>
      <w:numFmt w:val="japaneseCounting"/>
      <w:lvlText w:val="%1、"/>
      <w:lvlJc w:val="left"/>
      <w:pPr>
        <w:tabs>
          <w:tab w:val="left" w:pos="1260"/>
        </w:tabs>
        <w:ind w:left="1260" w:hanging="720"/>
      </w:pPr>
      <w:rPr>
        <w:rFonts w:hint="default" w:cs="Times New Roman"/>
      </w:rPr>
    </w:lvl>
    <w:lvl w:ilvl="1" w:tentative="0">
      <w:start w:val="1"/>
      <w:numFmt w:val="decimal"/>
      <w:lvlText w:val="%2."/>
      <w:lvlJc w:val="left"/>
      <w:pPr>
        <w:tabs>
          <w:tab w:val="left" w:pos="1320"/>
        </w:tabs>
        <w:ind w:left="1320" w:hanging="360"/>
      </w:pPr>
      <w:rPr>
        <w:rFonts w:hint="default" w:cs="Times New Roman"/>
      </w:rPr>
    </w:lvl>
    <w:lvl w:ilvl="2" w:tentative="0">
      <w:start w:val="1"/>
      <w:numFmt w:val="lowerRoman"/>
      <w:lvlText w:val="%3."/>
      <w:lvlJc w:val="right"/>
      <w:pPr>
        <w:tabs>
          <w:tab w:val="left" w:pos="1800"/>
        </w:tabs>
        <w:ind w:left="1800" w:hanging="420"/>
      </w:pPr>
      <w:rPr>
        <w:rFonts w:cs="Times New Roman"/>
      </w:rPr>
    </w:lvl>
    <w:lvl w:ilvl="3" w:tentative="0">
      <w:start w:val="1"/>
      <w:numFmt w:val="decimal"/>
      <w:lvlText w:val="%4."/>
      <w:lvlJc w:val="left"/>
      <w:pPr>
        <w:tabs>
          <w:tab w:val="left" w:pos="2220"/>
        </w:tabs>
        <w:ind w:left="2220" w:hanging="420"/>
      </w:pPr>
      <w:rPr>
        <w:rFonts w:cs="Times New Roman"/>
      </w:rPr>
    </w:lvl>
    <w:lvl w:ilvl="4" w:tentative="0">
      <w:start w:val="1"/>
      <w:numFmt w:val="lowerLetter"/>
      <w:lvlText w:val="%5)"/>
      <w:lvlJc w:val="left"/>
      <w:pPr>
        <w:tabs>
          <w:tab w:val="left" w:pos="2640"/>
        </w:tabs>
        <w:ind w:left="2640" w:hanging="420"/>
      </w:pPr>
      <w:rPr>
        <w:rFonts w:cs="Times New Roman"/>
      </w:rPr>
    </w:lvl>
    <w:lvl w:ilvl="5" w:tentative="0">
      <w:start w:val="1"/>
      <w:numFmt w:val="lowerRoman"/>
      <w:lvlText w:val="%6."/>
      <w:lvlJc w:val="right"/>
      <w:pPr>
        <w:tabs>
          <w:tab w:val="left" w:pos="3060"/>
        </w:tabs>
        <w:ind w:left="3060" w:hanging="420"/>
      </w:pPr>
      <w:rPr>
        <w:rFonts w:cs="Times New Roman"/>
      </w:rPr>
    </w:lvl>
    <w:lvl w:ilvl="6" w:tentative="0">
      <w:start w:val="1"/>
      <w:numFmt w:val="decimal"/>
      <w:lvlText w:val="%7."/>
      <w:lvlJc w:val="left"/>
      <w:pPr>
        <w:tabs>
          <w:tab w:val="left" w:pos="3480"/>
        </w:tabs>
        <w:ind w:left="3480" w:hanging="420"/>
      </w:pPr>
      <w:rPr>
        <w:rFonts w:cs="Times New Roman"/>
      </w:rPr>
    </w:lvl>
    <w:lvl w:ilvl="7" w:tentative="0">
      <w:start w:val="1"/>
      <w:numFmt w:val="lowerLetter"/>
      <w:lvlText w:val="%8)"/>
      <w:lvlJc w:val="left"/>
      <w:pPr>
        <w:tabs>
          <w:tab w:val="left" w:pos="3900"/>
        </w:tabs>
        <w:ind w:left="3900" w:hanging="420"/>
      </w:pPr>
      <w:rPr>
        <w:rFonts w:cs="Times New Roman"/>
      </w:rPr>
    </w:lvl>
    <w:lvl w:ilvl="8" w:tentative="0">
      <w:start w:val="1"/>
      <w:numFmt w:val="lowerRoman"/>
      <w:lvlText w:val="%9."/>
      <w:lvlJc w:val="right"/>
      <w:pPr>
        <w:tabs>
          <w:tab w:val="left" w:pos="4320"/>
        </w:tabs>
        <w:ind w:left="4320" w:hanging="420"/>
      </w:pPr>
      <w:rPr>
        <w:rFonts w:cs="Times New Roman"/>
      </w:rPr>
    </w:lvl>
  </w:abstractNum>
  <w:abstractNum w:abstractNumId="5">
    <w:nsid w:val="37E466BB"/>
    <w:multiLevelType w:val="multilevel"/>
    <w:tmpl w:val="37E466BB"/>
    <w:lvl w:ilvl="0" w:tentative="0">
      <w:start w:val="1"/>
      <w:numFmt w:val="decimal"/>
      <w:lvlText w:val="%1、"/>
      <w:lvlJc w:val="left"/>
      <w:pPr>
        <w:tabs>
          <w:tab w:val="left" w:pos="960"/>
        </w:tabs>
        <w:ind w:left="960" w:hanging="420"/>
      </w:pPr>
      <w:rPr>
        <w:rFonts w:hint="eastAsia"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6">
    <w:nsid w:val="45E76BF8"/>
    <w:multiLevelType w:val="singleLevel"/>
    <w:tmpl w:val="45E76BF8"/>
    <w:lvl w:ilvl="0" w:tentative="0">
      <w:start w:val="1"/>
      <w:numFmt w:val="upperLetter"/>
      <w:pStyle w:val="11"/>
      <w:lvlText w:val="%1、"/>
      <w:lvlJc w:val="left"/>
      <w:pPr>
        <w:tabs>
          <w:tab w:val="left" w:pos="1410"/>
        </w:tabs>
        <w:ind w:left="1410" w:hanging="420"/>
      </w:pPr>
      <w:rPr>
        <w:rFonts w:hint="eastAsia" w:cs="Times New Roman"/>
      </w:rPr>
    </w:lvl>
  </w:abstractNum>
  <w:abstractNum w:abstractNumId="7">
    <w:nsid w:val="48331264"/>
    <w:multiLevelType w:val="singleLevel"/>
    <w:tmpl w:val="48331264"/>
    <w:lvl w:ilvl="0" w:tentative="0">
      <w:start w:val="1"/>
      <w:numFmt w:val="decimal"/>
      <w:pStyle w:val="15"/>
      <w:lvlText w:val="表%1."/>
      <w:lvlJc w:val="left"/>
      <w:pPr>
        <w:tabs>
          <w:tab w:val="left" w:pos="720"/>
        </w:tabs>
      </w:pPr>
      <w:rPr>
        <w:rFonts w:hint="eastAsia" w:cs="Times New Roman"/>
      </w:rPr>
    </w:lvl>
  </w:abstractNum>
  <w:abstractNum w:abstractNumId="8">
    <w:nsid w:val="49201727"/>
    <w:multiLevelType w:val="singleLevel"/>
    <w:tmpl w:val="49201727"/>
    <w:lvl w:ilvl="0" w:tentative="0">
      <w:start w:val="1"/>
      <w:numFmt w:val="chineseCountingThousand"/>
      <w:pStyle w:val="4"/>
      <w:lvlText w:val="%1、"/>
      <w:lvlJc w:val="left"/>
      <w:pPr>
        <w:tabs>
          <w:tab w:val="left" w:pos="1260"/>
        </w:tabs>
        <w:ind w:left="960" w:hanging="420"/>
      </w:pPr>
      <w:rPr>
        <w:rFonts w:hint="eastAsia" w:cs="Times New Roman"/>
      </w:rPr>
    </w:lvl>
  </w:abstractNum>
  <w:abstractNum w:abstractNumId="9">
    <w:nsid w:val="69BB3696"/>
    <w:multiLevelType w:val="singleLevel"/>
    <w:tmpl w:val="69BB3696"/>
    <w:lvl w:ilvl="0" w:tentative="0">
      <w:start w:val="1"/>
      <w:numFmt w:val="decimal"/>
      <w:suff w:val="space"/>
      <w:lvlText w:val="%1、"/>
      <w:lvlJc w:val="left"/>
    </w:lvl>
  </w:abstractNum>
  <w:abstractNum w:abstractNumId="10">
    <w:nsid w:val="7BC913AD"/>
    <w:multiLevelType w:val="multilevel"/>
    <w:tmpl w:val="7BC913AD"/>
    <w:lvl w:ilvl="0" w:tentative="0">
      <w:start w:val="1"/>
      <w:numFmt w:val="decimal"/>
      <w:lvlText w:val="%1、"/>
      <w:lvlJc w:val="left"/>
      <w:pPr>
        <w:tabs>
          <w:tab w:val="left" w:pos="1409"/>
        </w:tabs>
        <w:ind w:left="1409" w:hanging="420"/>
      </w:pPr>
      <w:rPr>
        <w:rFonts w:hint="eastAsia"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num w:numId="1">
    <w:abstractNumId w:val="8"/>
  </w:num>
  <w:num w:numId="2">
    <w:abstractNumId w:val="6"/>
  </w:num>
  <w:num w:numId="3">
    <w:abstractNumId w:val="7"/>
  </w:num>
  <w:num w:numId="4">
    <w:abstractNumId w:val="4"/>
  </w:num>
  <w:num w:numId="5">
    <w:abstractNumId w:val="1"/>
  </w:num>
  <w:num w:numId="6">
    <w:abstractNumId w:val="10"/>
  </w:num>
  <w:num w:numId="7">
    <w:abstractNumId w:val="2"/>
  </w:num>
  <w:num w:numId="8">
    <w:abstractNumId w:val="0"/>
  </w:num>
  <w:num w:numId="9">
    <w:abstractNumId w:val="3"/>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TIwNWI1YTM4YzA2ZjIxNGM3YmJlZmYzNmY3NzM1YjYifQ=="/>
  </w:docVars>
  <w:rsids>
    <w:rsidRoot w:val="00CF75F6"/>
    <w:rsid w:val="00001ECF"/>
    <w:rsid w:val="00003BFA"/>
    <w:rsid w:val="00007020"/>
    <w:rsid w:val="00010FBF"/>
    <w:rsid w:val="000146AC"/>
    <w:rsid w:val="0001648F"/>
    <w:rsid w:val="00031FD8"/>
    <w:rsid w:val="00032C06"/>
    <w:rsid w:val="00033073"/>
    <w:rsid w:val="00036D95"/>
    <w:rsid w:val="00040304"/>
    <w:rsid w:val="0004157D"/>
    <w:rsid w:val="000475B0"/>
    <w:rsid w:val="0005362E"/>
    <w:rsid w:val="00057324"/>
    <w:rsid w:val="000602C4"/>
    <w:rsid w:val="00070394"/>
    <w:rsid w:val="00072728"/>
    <w:rsid w:val="00080F6E"/>
    <w:rsid w:val="00083030"/>
    <w:rsid w:val="00086430"/>
    <w:rsid w:val="0009419F"/>
    <w:rsid w:val="000A1AF4"/>
    <w:rsid w:val="000A2E75"/>
    <w:rsid w:val="000A3B51"/>
    <w:rsid w:val="000A6D24"/>
    <w:rsid w:val="000B4BF0"/>
    <w:rsid w:val="000C78ED"/>
    <w:rsid w:val="000D2C33"/>
    <w:rsid w:val="000D3B9E"/>
    <w:rsid w:val="000D5EF8"/>
    <w:rsid w:val="000D7543"/>
    <w:rsid w:val="000E08AE"/>
    <w:rsid w:val="000E722A"/>
    <w:rsid w:val="000E79B9"/>
    <w:rsid w:val="000F06D5"/>
    <w:rsid w:val="000F09FF"/>
    <w:rsid w:val="000F0FA3"/>
    <w:rsid w:val="00104FA6"/>
    <w:rsid w:val="001110CA"/>
    <w:rsid w:val="001177ED"/>
    <w:rsid w:val="00117E69"/>
    <w:rsid w:val="001210BD"/>
    <w:rsid w:val="00122E0B"/>
    <w:rsid w:val="0012349B"/>
    <w:rsid w:val="00125C79"/>
    <w:rsid w:val="001278EF"/>
    <w:rsid w:val="00134404"/>
    <w:rsid w:val="00152F7D"/>
    <w:rsid w:val="00153840"/>
    <w:rsid w:val="00154FE5"/>
    <w:rsid w:val="00155B5B"/>
    <w:rsid w:val="00161108"/>
    <w:rsid w:val="00163DEC"/>
    <w:rsid w:val="00167894"/>
    <w:rsid w:val="00172B0E"/>
    <w:rsid w:val="00177EC2"/>
    <w:rsid w:val="001849D3"/>
    <w:rsid w:val="00186EF0"/>
    <w:rsid w:val="001938E6"/>
    <w:rsid w:val="00195B62"/>
    <w:rsid w:val="001975F4"/>
    <w:rsid w:val="001A0FE6"/>
    <w:rsid w:val="001A1BBA"/>
    <w:rsid w:val="001A7022"/>
    <w:rsid w:val="001C07E5"/>
    <w:rsid w:val="001C1F0A"/>
    <w:rsid w:val="001C3D5B"/>
    <w:rsid w:val="001C5D6D"/>
    <w:rsid w:val="001C70AD"/>
    <w:rsid w:val="001C79D7"/>
    <w:rsid w:val="001D6447"/>
    <w:rsid w:val="001D7C1D"/>
    <w:rsid w:val="001E3F8F"/>
    <w:rsid w:val="001E549E"/>
    <w:rsid w:val="001E61F7"/>
    <w:rsid w:val="001F025A"/>
    <w:rsid w:val="001F1179"/>
    <w:rsid w:val="001F120C"/>
    <w:rsid w:val="001F429C"/>
    <w:rsid w:val="001F4C2F"/>
    <w:rsid w:val="001F656E"/>
    <w:rsid w:val="001F6CFA"/>
    <w:rsid w:val="00203892"/>
    <w:rsid w:val="002050B0"/>
    <w:rsid w:val="0020628C"/>
    <w:rsid w:val="002105B7"/>
    <w:rsid w:val="002159E7"/>
    <w:rsid w:val="00216C0C"/>
    <w:rsid w:val="00217A3A"/>
    <w:rsid w:val="00223F25"/>
    <w:rsid w:val="0022421B"/>
    <w:rsid w:val="00230F2B"/>
    <w:rsid w:val="0023495E"/>
    <w:rsid w:val="00235A74"/>
    <w:rsid w:val="00246240"/>
    <w:rsid w:val="002548F9"/>
    <w:rsid w:val="00257AC2"/>
    <w:rsid w:val="00260827"/>
    <w:rsid w:val="00261009"/>
    <w:rsid w:val="00264A19"/>
    <w:rsid w:val="00265423"/>
    <w:rsid w:val="00266222"/>
    <w:rsid w:val="00267B56"/>
    <w:rsid w:val="002712C7"/>
    <w:rsid w:val="00275EFB"/>
    <w:rsid w:val="00280257"/>
    <w:rsid w:val="00281D24"/>
    <w:rsid w:val="002836F0"/>
    <w:rsid w:val="00284D25"/>
    <w:rsid w:val="00287AB1"/>
    <w:rsid w:val="002925E7"/>
    <w:rsid w:val="0029370A"/>
    <w:rsid w:val="002A5106"/>
    <w:rsid w:val="002A69BB"/>
    <w:rsid w:val="002B1A1A"/>
    <w:rsid w:val="002B2319"/>
    <w:rsid w:val="002B2494"/>
    <w:rsid w:val="002B7678"/>
    <w:rsid w:val="002C17FB"/>
    <w:rsid w:val="002C2FB8"/>
    <w:rsid w:val="002C345A"/>
    <w:rsid w:val="002C645E"/>
    <w:rsid w:val="002C6EEC"/>
    <w:rsid w:val="002D0816"/>
    <w:rsid w:val="002D439F"/>
    <w:rsid w:val="002D5AE1"/>
    <w:rsid w:val="002E4B25"/>
    <w:rsid w:val="002F53E4"/>
    <w:rsid w:val="002F734A"/>
    <w:rsid w:val="00303F22"/>
    <w:rsid w:val="003169B7"/>
    <w:rsid w:val="00317C26"/>
    <w:rsid w:val="00323415"/>
    <w:rsid w:val="00330510"/>
    <w:rsid w:val="003314F9"/>
    <w:rsid w:val="003348CD"/>
    <w:rsid w:val="00335EC0"/>
    <w:rsid w:val="003439BE"/>
    <w:rsid w:val="00346B3F"/>
    <w:rsid w:val="003502A4"/>
    <w:rsid w:val="00361479"/>
    <w:rsid w:val="00362419"/>
    <w:rsid w:val="003629F7"/>
    <w:rsid w:val="0036797A"/>
    <w:rsid w:val="00370197"/>
    <w:rsid w:val="003702CF"/>
    <w:rsid w:val="00372224"/>
    <w:rsid w:val="00373A97"/>
    <w:rsid w:val="0037402C"/>
    <w:rsid w:val="003740E3"/>
    <w:rsid w:val="00376CEF"/>
    <w:rsid w:val="00376E0C"/>
    <w:rsid w:val="0038102E"/>
    <w:rsid w:val="00384971"/>
    <w:rsid w:val="00387908"/>
    <w:rsid w:val="00394BAF"/>
    <w:rsid w:val="0039717B"/>
    <w:rsid w:val="003A26F9"/>
    <w:rsid w:val="003A3966"/>
    <w:rsid w:val="003A4192"/>
    <w:rsid w:val="003A5815"/>
    <w:rsid w:val="003A5BE9"/>
    <w:rsid w:val="003A7E6A"/>
    <w:rsid w:val="003B05A6"/>
    <w:rsid w:val="003B2004"/>
    <w:rsid w:val="003B3F9D"/>
    <w:rsid w:val="003B5E1B"/>
    <w:rsid w:val="003C1C26"/>
    <w:rsid w:val="003C2876"/>
    <w:rsid w:val="003D1543"/>
    <w:rsid w:val="003D5D34"/>
    <w:rsid w:val="003E0456"/>
    <w:rsid w:val="003E2B82"/>
    <w:rsid w:val="003E5C26"/>
    <w:rsid w:val="003F1664"/>
    <w:rsid w:val="003F288B"/>
    <w:rsid w:val="003F5E77"/>
    <w:rsid w:val="00406081"/>
    <w:rsid w:val="004063FE"/>
    <w:rsid w:val="00411E16"/>
    <w:rsid w:val="004127AA"/>
    <w:rsid w:val="00417244"/>
    <w:rsid w:val="00426853"/>
    <w:rsid w:val="004302FD"/>
    <w:rsid w:val="0043050E"/>
    <w:rsid w:val="00430946"/>
    <w:rsid w:val="0043766C"/>
    <w:rsid w:val="00441B24"/>
    <w:rsid w:val="00442DD4"/>
    <w:rsid w:val="00445B66"/>
    <w:rsid w:val="00455437"/>
    <w:rsid w:val="00460B7B"/>
    <w:rsid w:val="00461921"/>
    <w:rsid w:val="004651B2"/>
    <w:rsid w:val="0046682F"/>
    <w:rsid w:val="00471277"/>
    <w:rsid w:val="0047163A"/>
    <w:rsid w:val="00471F79"/>
    <w:rsid w:val="00473BFF"/>
    <w:rsid w:val="00475CFC"/>
    <w:rsid w:val="004803DF"/>
    <w:rsid w:val="0048140F"/>
    <w:rsid w:val="00483A94"/>
    <w:rsid w:val="004930A7"/>
    <w:rsid w:val="0049358E"/>
    <w:rsid w:val="004A4473"/>
    <w:rsid w:val="004B3E62"/>
    <w:rsid w:val="004B65FA"/>
    <w:rsid w:val="004B6D65"/>
    <w:rsid w:val="004B6E55"/>
    <w:rsid w:val="004D062B"/>
    <w:rsid w:val="004D1873"/>
    <w:rsid w:val="004D55B0"/>
    <w:rsid w:val="004D6909"/>
    <w:rsid w:val="004D6E7B"/>
    <w:rsid w:val="004E1225"/>
    <w:rsid w:val="004E2137"/>
    <w:rsid w:val="004E37C4"/>
    <w:rsid w:val="004E4435"/>
    <w:rsid w:val="004E6367"/>
    <w:rsid w:val="004F0242"/>
    <w:rsid w:val="004F0F72"/>
    <w:rsid w:val="004F38E9"/>
    <w:rsid w:val="00500343"/>
    <w:rsid w:val="0050594E"/>
    <w:rsid w:val="005063E3"/>
    <w:rsid w:val="0051419B"/>
    <w:rsid w:val="005176D3"/>
    <w:rsid w:val="00522943"/>
    <w:rsid w:val="00522F2D"/>
    <w:rsid w:val="005233CE"/>
    <w:rsid w:val="005237A0"/>
    <w:rsid w:val="005244D7"/>
    <w:rsid w:val="00526421"/>
    <w:rsid w:val="00526DEA"/>
    <w:rsid w:val="00527AD8"/>
    <w:rsid w:val="00531A28"/>
    <w:rsid w:val="00533EF2"/>
    <w:rsid w:val="00536E64"/>
    <w:rsid w:val="00537A86"/>
    <w:rsid w:val="00541A42"/>
    <w:rsid w:val="00544EB2"/>
    <w:rsid w:val="005479A4"/>
    <w:rsid w:val="00552C65"/>
    <w:rsid w:val="00555595"/>
    <w:rsid w:val="00561058"/>
    <w:rsid w:val="00566179"/>
    <w:rsid w:val="00574525"/>
    <w:rsid w:val="00581032"/>
    <w:rsid w:val="00581291"/>
    <w:rsid w:val="00582A3E"/>
    <w:rsid w:val="00587BA6"/>
    <w:rsid w:val="00590FD8"/>
    <w:rsid w:val="00591324"/>
    <w:rsid w:val="005952EC"/>
    <w:rsid w:val="00595B90"/>
    <w:rsid w:val="005A15A6"/>
    <w:rsid w:val="005A36C0"/>
    <w:rsid w:val="005A454B"/>
    <w:rsid w:val="005A751F"/>
    <w:rsid w:val="005B29CC"/>
    <w:rsid w:val="005B4600"/>
    <w:rsid w:val="005B4EC4"/>
    <w:rsid w:val="005B748B"/>
    <w:rsid w:val="005C4535"/>
    <w:rsid w:val="005C4FAB"/>
    <w:rsid w:val="005C6393"/>
    <w:rsid w:val="005D67AA"/>
    <w:rsid w:val="005D6F4C"/>
    <w:rsid w:val="005E2E90"/>
    <w:rsid w:val="005E5B07"/>
    <w:rsid w:val="005E7614"/>
    <w:rsid w:val="005F0B6B"/>
    <w:rsid w:val="005F318B"/>
    <w:rsid w:val="005F3611"/>
    <w:rsid w:val="006006B0"/>
    <w:rsid w:val="00602A86"/>
    <w:rsid w:val="00603B07"/>
    <w:rsid w:val="00604BE5"/>
    <w:rsid w:val="00606B88"/>
    <w:rsid w:val="00607786"/>
    <w:rsid w:val="00611CC8"/>
    <w:rsid w:val="00613A99"/>
    <w:rsid w:val="006215C8"/>
    <w:rsid w:val="006260BB"/>
    <w:rsid w:val="00626710"/>
    <w:rsid w:val="00626C11"/>
    <w:rsid w:val="0062779C"/>
    <w:rsid w:val="00630B4C"/>
    <w:rsid w:val="00631F59"/>
    <w:rsid w:val="0063407E"/>
    <w:rsid w:val="00634723"/>
    <w:rsid w:val="00641EB9"/>
    <w:rsid w:val="006477E5"/>
    <w:rsid w:val="006478C8"/>
    <w:rsid w:val="00650422"/>
    <w:rsid w:val="00656654"/>
    <w:rsid w:val="00657BD7"/>
    <w:rsid w:val="0066409B"/>
    <w:rsid w:val="00665765"/>
    <w:rsid w:val="00667859"/>
    <w:rsid w:val="00667A4E"/>
    <w:rsid w:val="00672EE0"/>
    <w:rsid w:val="0067710D"/>
    <w:rsid w:val="0068058A"/>
    <w:rsid w:val="006870F5"/>
    <w:rsid w:val="00690366"/>
    <w:rsid w:val="006967E5"/>
    <w:rsid w:val="00696BFA"/>
    <w:rsid w:val="006973BC"/>
    <w:rsid w:val="00697BEB"/>
    <w:rsid w:val="006A3A42"/>
    <w:rsid w:val="006A7C25"/>
    <w:rsid w:val="006B6787"/>
    <w:rsid w:val="006D27E9"/>
    <w:rsid w:val="006D4CAE"/>
    <w:rsid w:val="006D7C2D"/>
    <w:rsid w:val="006E3874"/>
    <w:rsid w:val="006E5DEE"/>
    <w:rsid w:val="006E737A"/>
    <w:rsid w:val="007004AC"/>
    <w:rsid w:val="00700E7A"/>
    <w:rsid w:val="007036E4"/>
    <w:rsid w:val="0070433E"/>
    <w:rsid w:val="00720A8E"/>
    <w:rsid w:val="00736488"/>
    <w:rsid w:val="007376D6"/>
    <w:rsid w:val="00740BB9"/>
    <w:rsid w:val="007419FD"/>
    <w:rsid w:val="00752736"/>
    <w:rsid w:val="00757D65"/>
    <w:rsid w:val="007610E3"/>
    <w:rsid w:val="00762648"/>
    <w:rsid w:val="00762F9D"/>
    <w:rsid w:val="00764B8E"/>
    <w:rsid w:val="007666FE"/>
    <w:rsid w:val="00766CAA"/>
    <w:rsid w:val="00773A54"/>
    <w:rsid w:val="007756BA"/>
    <w:rsid w:val="00776293"/>
    <w:rsid w:val="00785BA1"/>
    <w:rsid w:val="0078653B"/>
    <w:rsid w:val="00796888"/>
    <w:rsid w:val="007B3332"/>
    <w:rsid w:val="007B47EF"/>
    <w:rsid w:val="007C70AE"/>
    <w:rsid w:val="007C7560"/>
    <w:rsid w:val="007C7F20"/>
    <w:rsid w:val="007D1F1A"/>
    <w:rsid w:val="007D5820"/>
    <w:rsid w:val="007E4468"/>
    <w:rsid w:val="007E4D0B"/>
    <w:rsid w:val="007E575A"/>
    <w:rsid w:val="007E680C"/>
    <w:rsid w:val="007F3D3B"/>
    <w:rsid w:val="00801699"/>
    <w:rsid w:val="00811814"/>
    <w:rsid w:val="008235A8"/>
    <w:rsid w:val="008301F0"/>
    <w:rsid w:val="00833AF8"/>
    <w:rsid w:val="00833D85"/>
    <w:rsid w:val="0085591F"/>
    <w:rsid w:val="00865B68"/>
    <w:rsid w:val="00865FFB"/>
    <w:rsid w:val="008675A1"/>
    <w:rsid w:val="00870B2E"/>
    <w:rsid w:val="00874493"/>
    <w:rsid w:val="00876361"/>
    <w:rsid w:val="00881D90"/>
    <w:rsid w:val="00891922"/>
    <w:rsid w:val="0089369D"/>
    <w:rsid w:val="0089514C"/>
    <w:rsid w:val="00897232"/>
    <w:rsid w:val="00897D8E"/>
    <w:rsid w:val="008A0A95"/>
    <w:rsid w:val="008B071D"/>
    <w:rsid w:val="008B5C5D"/>
    <w:rsid w:val="008B722D"/>
    <w:rsid w:val="008C200E"/>
    <w:rsid w:val="008C364D"/>
    <w:rsid w:val="008C4BB2"/>
    <w:rsid w:val="008D1E22"/>
    <w:rsid w:val="008D3E2F"/>
    <w:rsid w:val="008E64FB"/>
    <w:rsid w:val="008E69C8"/>
    <w:rsid w:val="008E6C03"/>
    <w:rsid w:val="008F1895"/>
    <w:rsid w:val="008F6334"/>
    <w:rsid w:val="00902871"/>
    <w:rsid w:val="00907F90"/>
    <w:rsid w:val="0091178A"/>
    <w:rsid w:val="009118CC"/>
    <w:rsid w:val="00917822"/>
    <w:rsid w:val="00917CAF"/>
    <w:rsid w:val="00920F3A"/>
    <w:rsid w:val="00923CCD"/>
    <w:rsid w:val="00941E34"/>
    <w:rsid w:val="009430E2"/>
    <w:rsid w:val="00945CDF"/>
    <w:rsid w:val="00950E12"/>
    <w:rsid w:val="00953586"/>
    <w:rsid w:val="00953640"/>
    <w:rsid w:val="00956051"/>
    <w:rsid w:val="00963A27"/>
    <w:rsid w:val="0097179E"/>
    <w:rsid w:val="009737B4"/>
    <w:rsid w:val="00976A46"/>
    <w:rsid w:val="00984BDA"/>
    <w:rsid w:val="0098585A"/>
    <w:rsid w:val="00987A35"/>
    <w:rsid w:val="00992AB4"/>
    <w:rsid w:val="00997AB9"/>
    <w:rsid w:val="00997B60"/>
    <w:rsid w:val="009A0F70"/>
    <w:rsid w:val="009A6C9A"/>
    <w:rsid w:val="009B0997"/>
    <w:rsid w:val="009B3395"/>
    <w:rsid w:val="009B4BAB"/>
    <w:rsid w:val="009B6312"/>
    <w:rsid w:val="009C010D"/>
    <w:rsid w:val="009C182F"/>
    <w:rsid w:val="009C4EC7"/>
    <w:rsid w:val="009C6FDD"/>
    <w:rsid w:val="009D01DB"/>
    <w:rsid w:val="009D263E"/>
    <w:rsid w:val="009E434B"/>
    <w:rsid w:val="009E5FF7"/>
    <w:rsid w:val="009E740D"/>
    <w:rsid w:val="009F04DC"/>
    <w:rsid w:val="009F1C4C"/>
    <w:rsid w:val="009F5AF4"/>
    <w:rsid w:val="009F6799"/>
    <w:rsid w:val="00A00F07"/>
    <w:rsid w:val="00A028C0"/>
    <w:rsid w:val="00A042F3"/>
    <w:rsid w:val="00A10621"/>
    <w:rsid w:val="00A10ED6"/>
    <w:rsid w:val="00A111AB"/>
    <w:rsid w:val="00A11371"/>
    <w:rsid w:val="00A16F85"/>
    <w:rsid w:val="00A21D86"/>
    <w:rsid w:val="00A27EF9"/>
    <w:rsid w:val="00A3366F"/>
    <w:rsid w:val="00A34B40"/>
    <w:rsid w:val="00A350FE"/>
    <w:rsid w:val="00A4220C"/>
    <w:rsid w:val="00A465EA"/>
    <w:rsid w:val="00A47158"/>
    <w:rsid w:val="00A5164F"/>
    <w:rsid w:val="00A52253"/>
    <w:rsid w:val="00A52987"/>
    <w:rsid w:val="00A535E3"/>
    <w:rsid w:val="00A5608C"/>
    <w:rsid w:val="00A57707"/>
    <w:rsid w:val="00A631C3"/>
    <w:rsid w:val="00A633C3"/>
    <w:rsid w:val="00A64DA9"/>
    <w:rsid w:val="00A65E3C"/>
    <w:rsid w:val="00A66506"/>
    <w:rsid w:val="00A7185B"/>
    <w:rsid w:val="00A72A4D"/>
    <w:rsid w:val="00A86ACD"/>
    <w:rsid w:val="00A911FF"/>
    <w:rsid w:val="00A92990"/>
    <w:rsid w:val="00A94453"/>
    <w:rsid w:val="00A95E25"/>
    <w:rsid w:val="00A961A3"/>
    <w:rsid w:val="00AA29F7"/>
    <w:rsid w:val="00AA3147"/>
    <w:rsid w:val="00AA48FB"/>
    <w:rsid w:val="00AA612F"/>
    <w:rsid w:val="00AB0967"/>
    <w:rsid w:val="00AB7302"/>
    <w:rsid w:val="00AC1B7B"/>
    <w:rsid w:val="00AC228F"/>
    <w:rsid w:val="00AD001A"/>
    <w:rsid w:val="00AD2BAA"/>
    <w:rsid w:val="00AD476B"/>
    <w:rsid w:val="00AE00AA"/>
    <w:rsid w:val="00AE687E"/>
    <w:rsid w:val="00AE7FAE"/>
    <w:rsid w:val="00AF13E2"/>
    <w:rsid w:val="00AF514E"/>
    <w:rsid w:val="00AF6D33"/>
    <w:rsid w:val="00B01019"/>
    <w:rsid w:val="00B01B0F"/>
    <w:rsid w:val="00B0654E"/>
    <w:rsid w:val="00B1117E"/>
    <w:rsid w:val="00B12958"/>
    <w:rsid w:val="00B13B9C"/>
    <w:rsid w:val="00B17838"/>
    <w:rsid w:val="00B20AF2"/>
    <w:rsid w:val="00B25718"/>
    <w:rsid w:val="00B36E96"/>
    <w:rsid w:val="00B37256"/>
    <w:rsid w:val="00B420B1"/>
    <w:rsid w:val="00B44853"/>
    <w:rsid w:val="00B4732A"/>
    <w:rsid w:val="00B478F8"/>
    <w:rsid w:val="00B517E8"/>
    <w:rsid w:val="00B55CEE"/>
    <w:rsid w:val="00B56C0C"/>
    <w:rsid w:val="00B6552A"/>
    <w:rsid w:val="00B67C06"/>
    <w:rsid w:val="00B76C10"/>
    <w:rsid w:val="00B81497"/>
    <w:rsid w:val="00B91D0D"/>
    <w:rsid w:val="00BA54FE"/>
    <w:rsid w:val="00BB0094"/>
    <w:rsid w:val="00BB432D"/>
    <w:rsid w:val="00BB5538"/>
    <w:rsid w:val="00BB56C2"/>
    <w:rsid w:val="00BB75BB"/>
    <w:rsid w:val="00BB75D8"/>
    <w:rsid w:val="00BB7A78"/>
    <w:rsid w:val="00BB7B57"/>
    <w:rsid w:val="00BC2C8D"/>
    <w:rsid w:val="00BC38C6"/>
    <w:rsid w:val="00BC4D6F"/>
    <w:rsid w:val="00BC6FD4"/>
    <w:rsid w:val="00BC7CF8"/>
    <w:rsid w:val="00BD08A8"/>
    <w:rsid w:val="00BD134B"/>
    <w:rsid w:val="00BE237F"/>
    <w:rsid w:val="00BE2B76"/>
    <w:rsid w:val="00BE2E19"/>
    <w:rsid w:val="00BE6F3F"/>
    <w:rsid w:val="00BF0F17"/>
    <w:rsid w:val="00BF359C"/>
    <w:rsid w:val="00BF6E18"/>
    <w:rsid w:val="00C016D2"/>
    <w:rsid w:val="00C11A74"/>
    <w:rsid w:val="00C128F1"/>
    <w:rsid w:val="00C12A47"/>
    <w:rsid w:val="00C1644E"/>
    <w:rsid w:val="00C2033D"/>
    <w:rsid w:val="00C22928"/>
    <w:rsid w:val="00C263E0"/>
    <w:rsid w:val="00C306D0"/>
    <w:rsid w:val="00C42094"/>
    <w:rsid w:val="00C457CF"/>
    <w:rsid w:val="00C5289A"/>
    <w:rsid w:val="00C53162"/>
    <w:rsid w:val="00C57C6B"/>
    <w:rsid w:val="00C601F5"/>
    <w:rsid w:val="00C61DEB"/>
    <w:rsid w:val="00C6272F"/>
    <w:rsid w:val="00C648F9"/>
    <w:rsid w:val="00C73360"/>
    <w:rsid w:val="00C75FD0"/>
    <w:rsid w:val="00C86D75"/>
    <w:rsid w:val="00C91887"/>
    <w:rsid w:val="00CA2035"/>
    <w:rsid w:val="00CA5D85"/>
    <w:rsid w:val="00CB7CB0"/>
    <w:rsid w:val="00CC17A3"/>
    <w:rsid w:val="00CC7045"/>
    <w:rsid w:val="00CC70C5"/>
    <w:rsid w:val="00CD5F49"/>
    <w:rsid w:val="00CD71EE"/>
    <w:rsid w:val="00CF75F6"/>
    <w:rsid w:val="00D042AC"/>
    <w:rsid w:val="00D04BF4"/>
    <w:rsid w:val="00D0768D"/>
    <w:rsid w:val="00D1117D"/>
    <w:rsid w:val="00D11AB8"/>
    <w:rsid w:val="00D136EE"/>
    <w:rsid w:val="00D14D83"/>
    <w:rsid w:val="00D162DF"/>
    <w:rsid w:val="00D17248"/>
    <w:rsid w:val="00D230FE"/>
    <w:rsid w:val="00D327C9"/>
    <w:rsid w:val="00D34F5A"/>
    <w:rsid w:val="00D3536C"/>
    <w:rsid w:val="00D363BD"/>
    <w:rsid w:val="00D41BC7"/>
    <w:rsid w:val="00D440B2"/>
    <w:rsid w:val="00D45AE0"/>
    <w:rsid w:val="00D46D44"/>
    <w:rsid w:val="00D47CB3"/>
    <w:rsid w:val="00D573FF"/>
    <w:rsid w:val="00D60D23"/>
    <w:rsid w:val="00D64162"/>
    <w:rsid w:val="00D64697"/>
    <w:rsid w:val="00D66FEC"/>
    <w:rsid w:val="00D7747B"/>
    <w:rsid w:val="00D77502"/>
    <w:rsid w:val="00D81A9E"/>
    <w:rsid w:val="00D9065C"/>
    <w:rsid w:val="00D94611"/>
    <w:rsid w:val="00DA3F1B"/>
    <w:rsid w:val="00DA6C46"/>
    <w:rsid w:val="00DB14F4"/>
    <w:rsid w:val="00DC4C87"/>
    <w:rsid w:val="00DD0AEE"/>
    <w:rsid w:val="00DD1A22"/>
    <w:rsid w:val="00DD2176"/>
    <w:rsid w:val="00DE0A9E"/>
    <w:rsid w:val="00DE53E4"/>
    <w:rsid w:val="00DE7024"/>
    <w:rsid w:val="00DF0A9A"/>
    <w:rsid w:val="00DF2851"/>
    <w:rsid w:val="00DF4E78"/>
    <w:rsid w:val="00DF5025"/>
    <w:rsid w:val="00DF6B39"/>
    <w:rsid w:val="00E04553"/>
    <w:rsid w:val="00E054CB"/>
    <w:rsid w:val="00E13EB4"/>
    <w:rsid w:val="00E14D9C"/>
    <w:rsid w:val="00E15470"/>
    <w:rsid w:val="00E17D79"/>
    <w:rsid w:val="00E217F8"/>
    <w:rsid w:val="00E25E7A"/>
    <w:rsid w:val="00E31967"/>
    <w:rsid w:val="00E333B2"/>
    <w:rsid w:val="00E33573"/>
    <w:rsid w:val="00E40C5D"/>
    <w:rsid w:val="00E41355"/>
    <w:rsid w:val="00E46C69"/>
    <w:rsid w:val="00E47066"/>
    <w:rsid w:val="00E51AFB"/>
    <w:rsid w:val="00E54806"/>
    <w:rsid w:val="00E555E0"/>
    <w:rsid w:val="00E63A6F"/>
    <w:rsid w:val="00E66D94"/>
    <w:rsid w:val="00E70497"/>
    <w:rsid w:val="00E7057B"/>
    <w:rsid w:val="00E737BF"/>
    <w:rsid w:val="00E80B7B"/>
    <w:rsid w:val="00E870B6"/>
    <w:rsid w:val="00E90A7A"/>
    <w:rsid w:val="00E95A7C"/>
    <w:rsid w:val="00EA19E5"/>
    <w:rsid w:val="00EB1D5D"/>
    <w:rsid w:val="00EB419C"/>
    <w:rsid w:val="00EB42C4"/>
    <w:rsid w:val="00EB5146"/>
    <w:rsid w:val="00EC2987"/>
    <w:rsid w:val="00EC543B"/>
    <w:rsid w:val="00ED0D06"/>
    <w:rsid w:val="00ED22C3"/>
    <w:rsid w:val="00ED25F1"/>
    <w:rsid w:val="00ED5F61"/>
    <w:rsid w:val="00ED6930"/>
    <w:rsid w:val="00EE1828"/>
    <w:rsid w:val="00EF1611"/>
    <w:rsid w:val="00F00AEA"/>
    <w:rsid w:val="00F022E9"/>
    <w:rsid w:val="00F02BE0"/>
    <w:rsid w:val="00F02C83"/>
    <w:rsid w:val="00F033FF"/>
    <w:rsid w:val="00F04ADE"/>
    <w:rsid w:val="00F076AB"/>
    <w:rsid w:val="00F11122"/>
    <w:rsid w:val="00F12CD0"/>
    <w:rsid w:val="00F13AF9"/>
    <w:rsid w:val="00F1516E"/>
    <w:rsid w:val="00F2106B"/>
    <w:rsid w:val="00F22D8F"/>
    <w:rsid w:val="00F23BB5"/>
    <w:rsid w:val="00F24980"/>
    <w:rsid w:val="00F26877"/>
    <w:rsid w:val="00F271AD"/>
    <w:rsid w:val="00F311E0"/>
    <w:rsid w:val="00F31A30"/>
    <w:rsid w:val="00F32801"/>
    <w:rsid w:val="00F3461C"/>
    <w:rsid w:val="00F349BB"/>
    <w:rsid w:val="00F37104"/>
    <w:rsid w:val="00F45718"/>
    <w:rsid w:val="00F46BD2"/>
    <w:rsid w:val="00F46C05"/>
    <w:rsid w:val="00F47A09"/>
    <w:rsid w:val="00F5281E"/>
    <w:rsid w:val="00F5305F"/>
    <w:rsid w:val="00F5319B"/>
    <w:rsid w:val="00F53EE3"/>
    <w:rsid w:val="00F56011"/>
    <w:rsid w:val="00F57B54"/>
    <w:rsid w:val="00F67E30"/>
    <w:rsid w:val="00F806E1"/>
    <w:rsid w:val="00F83A28"/>
    <w:rsid w:val="00F86F56"/>
    <w:rsid w:val="00F96828"/>
    <w:rsid w:val="00FA130A"/>
    <w:rsid w:val="00FA2255"/>
    <w:rsid w:val="00FA4A09"/>
    <w:rsid w:val="00FA6ECA"/>
    <w:rsid w:val="00FA7ECE"/>
    <w:rsid w:val="00FB0719"/>
    <w:rsid w:val="00FB2E00"/>
    <w:rsid w:val="00FB38FA"/>
    <w:rsid w:val="00FB4AC8"/>
    <w:rsid w:val="00FB7070"/>
    <w:rsid w:val="00FC18DF"/>
    <w:rsid w:val="00FC414E"/>
    <w:rsid w:val="00FC5A37"/>
    <w:rsid w:val="00FD32E5"/>
    <w:rsid w:val="00FE0A74"/>
    <w:rsid w:val="00FE0D33"/>
    <w:rsid w:val="00FF0F01"/>
    <w:rsid w:val="00FF20AD"/>
    <w:rsid w:val="00FF3F15"/>
    <w:rsid w:val="02332521"/>
    <w:rsid w:val="023B7033"/>
    <w:rsid w:val="02965E18"/>
    <w:rsid w:val="02FF3FDE"/>
    <w:rsid w:val="037A6007"/>
    <w:rsid w:val="06292D92"/>
    <w:rsid w:val="09B5387B"/>
    <w:rsid w:val="09D3643B"/>
    <w:rsid w:val="0A9927FC"/>
    <w:rsid w:val="0B1D7426"/>
    <w:rsid w:val="0C1131C7"/>
    <w:rsid w:val="0C1D1AC8"/>
    <w:rsid w:val="0C771040"/>
    <w:rsid w:val="0D4A0F63"/>
    <w:rsid w:val="0E6537EC"/>
    <w:rsid w:val="0F8471F2"/>
    <w:rsid w:val="125A3431"/>
    <w:rsid w:val="13314A2D"/>
    <w:rsid w:val="13A130C9"/>
    <w:rsid w:val="16082A0F"/>
    <w:rsid w:val="175822A2"/>
    <w:rsid w:val="1978754B"/>
    <w:rsid w:val="1A303475"/>
    <w:rsid w:val="1A856404"/>
    <w:rsid w:val="1A990103"/>
    <w:rsid w:val="1B916FAC"/>
    <w:rsid w:val="1C1B1878"/>
    <w:rsid w:val="1D33047A"/>
    <w:rsid w:val="1EC52916"/>
    <w:rsid w:val="23C3408A"/>
    <w:rsid w:val="25BF1DB4"/>
    <w:rsid w:val="27653613"/>
    <w:rsid w:val="278A2749"/>
    <w:rsid w:val="28110C84"/>
    <w:rsid w:val="2ACF1BE3"/>
    <w:rsid w:val="2C3574FC"/>
    <w:rsid w:val="2D726215"/>
    <w:rsid w:val="2F3A4182"/>
    <w:rsid w:val="336F224E"/>
    <w:rsid w:val="33F85BC5"/>
    <w:rsid w:val="36E56910"/>
    <w:rsid w:val="37F9601A"/>
    <w:rsid w:val="3D430A5E"/>
    <w:rsid w:val="3DD82586"/>
    <w:rsid w:val="3DE12BA1"/>
    <w:rsid w:val="3E145935"/>
    <w:rsid w:val="3E1B5031"/>
    <w:rsid w:val="401B58B5"/>
    <w:rsid w:val="4083518C"/>
    <w:rsid w:val="4176670B"/>
    <w:rsid w:val="425D22C4"/>
    <w:rsid w:val="428A7501"/>
    <w:rsid w:val="46712D76"/>
    <w:rsid w:val="46C7284F"/>
    <w:rsid w:val="46CD6C86"/>
    <w:rsid w:val="470510E8"/>
    <w:rsid w:val="4C7A7E9E"/>
    <w:rsid w:val="4D1326B5"/>
    <w:rsid w:val="4FDB2195"/>
    <w:rsid w:val="50134A93"/>
    <w:rsid w:val="5026491B"/>
    <w:rsid w:val="50824CBE"/>
    <w:rsid w:val="54351CC9"/>
    <w:rsid w:val="553A08A0"/>
    <w:rsid w:val="57307683"/>
    <w:rsid w:val="58223F5E"/>
    <w:rsid w:val="5A8A529F"/>
    <w:rsid w:val="5C261C6D"/>
    <w:rsid w:val="5DCB48DF"/>
    <w:rsid w:val="5DDF4E37"/>
    <w:rsid w:val="5DF510D1"/>
    <w:rsid w:val="5E264F85"/>
    <w:rsid w:val="5F4F1C7C"/>
    <w:rsid w:val="60894B9C"/>
    <w:rsid w:val="61587889"/>
    <w:rsid w:val="642D216E"/>
    <w:rsid w:val="66030854"/>
    <w:rsid w:val="669A7D58"/>
    <w:rsid w:val="6813351B"/>
    <w:rsid w:val="6ADC30C0"/>
    <w:rsid w:val="6EB26A18"/>
    <w:rsid w:val="6ED24815"/>
    <w:rsid w:val="72C147AF"/>
    <w:rsid w:val="73EB49E6"/>
    <w:rsid w:val="749956E7"/>
    <w:rsid w:val="75CC6458"/>
    <w:rsid w:val="763B2D34"/>
    <w:rsid w:val="79B45FF8"/>
    <w:rsid w:val="7A6A082B"/>
    <w:rsid w:val="7E313CDB"/>
    <w:rsid w:val="7E8F4D9B"/>
    <w:rsid w:val="7FBE0485"/>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39" w:semiHidden="0" w:name="toc 1"/>
    <w:lsdException w:qFormat="1" w:unhideWhenUsed="0" w:uiPriority="39" w:semiHidden="0" w:name="toc 2"/>
    <w:lsdException w:uiPriority="39" w:name="toc 3" w:locked="1"/>
    <w:lsdException w:uiPriority="39" w:name="toc 4" w:locked="1"/>
    <w:lsdException w:qFormat="1" w:unhideWhenUsed="0" w:uiPriority="99" w:name="toc 5"/>
    <w:lsdException w:uiPriority="39" w:name="toc 6" w:locked="1"/>
    <w:lsdException w:uiPriority="39" w:name="toc 7" w:locked="1"/>
    <w:lsdException w:uiPriority="39" w:name="toc 8" w:locked="1"/>
    <w:lsdException w:uiPriority="39" w:name="toc 9" w:locked="1"/>
    <w:lsdException w:qFormat="1" w:unhideWhenUsed="0" w:uiPriority="99" w:semiHidden="0" w:name="Normal Indent"/>
    <w:lsdException w:uiPriority="99" w:name="footnote text" w:locked="1"/>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qFormat="1" w:unhideWhenUsed="0" w:uiPriority="99" w:semiHidden="0" w:name="List Bullet 2"/>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qFormat="1" w:unhideWhenUsed="0" w:uiPriority="99" w:semiHidden="0" w:name="Body Text 2"/>
    <w:lsdException w:uiPriority="99" w:name="Body Text 3" w:locked="1"/>
    <w:lsdException w:qFormat="1" w:unhideWhenUsed="0" w:uiPriority="99" w:semiHidden="0" w:name="Body Text Indent 2"/>
    <w:lsdException w:qFormat="1" w:unhideWhenUsed="0" w:uiPriority="99" w:semiHidden="0" w:name="Body Text Indent 3"/>
    <w:lsdException w:uiPriority="99" w:name="Block Text" w:locked="1"/>
    <w:lsdException w:qFormat="1" w:unhideWhenUsed="0" w:uiPriority="99" w:semiHidden="0" w:name="Hyperlink"/>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67"/>
    <w:qFormat/>
    <w:uiPriority w:val="99"/>
    <w:pPr>
      <w:keepNext/>
      <w:tabs>
        <w:tab w:val="left" w:pos="780"/>
        <w:tab w:val="left" w:pos="1410"/>
      </w:tabs>
      <w:ind w:left="1410" w:hanging="420"/>
      <w:outlineLvl w:val="0"/>
    </w:pPr>
    <w:rPr>
      <w:rFonts w:ascii="宋体"/>
      <w:sz w:val="28"/>
      <w:szCs w:val="20"/>
    </w:rPr>
  </w:style>
  <w:style w:type="paragraph" w:styleId="3">
    <w:name w:val="heading 2"/>
    <w:basedOn w:val="1"/>
    <w:next w:val="1"/>
    <w:link w:val="36"/>
    <w:qFormat/>
    <w:uiPriority w:val="99"/>
    <w:pPr>
      <w:keepNext/>
      <w:keepLines/>
      <w:spacing w:before="260" w:after="260" w:line="416" w:lineRule="auto"/>
      <w:outlineLvl w:val="1"/>
    </w:pPr>
    <w:rPr>
      <w:rFonts w:ascii="Cambria" w:hAnsi="Cambria"/>
      <w:b/>
      <w:bCs/>
      <w:sz w:val="32"/>
      <w:szCs w:val="32"/>
    </w:rPr>
  </w:style>
  <w:style w:type="paragraph" w:styleId="4">
    <w:name w:val="heading 3"/>
    <w:basedOn w:val="1"/>
    <w:next w:val="1"/>
    <w:link w:val="37"/>
    <w:qFormat/>
    <w:uiPriority w:val="99"/>
    <w:pPr>
      <w:keepNext/>
      <w:keepLines/>
      <w:numPr>
        <w:ilvl w:val="0"/>
        <w:numId w:val="1"/>
      </w:numPr>
      <w:autoSpaceDE w:val="0"/>
      <w:autoSpaceDN w:val="0"/>
      <w:adjustRightInd w:val="0"/>
      <w:snapToGrid w:val="0"/>
      <w:spacing w:before="120" w:line="300" w:lineRule="auto"/>
      <w:textAlignment w:val="bottom"/>
      <w:outlineLvl w:val="2"/>
    </w:pPr>
    <w:rPr>
      <w:rFonts w:ascii="仿宋_GB2312" w:hAnsi="Algerian" w:eastAsia="仿宋_GB2312"/>
      <w:color w:val="000000"/>
      <w:kern w:val="0"/>
      <w:sz w:val="28"/>
      <w:szCs w:val="20"/>
    </w:rPr>
  </w:style>
  <w:style w:type="paragraph" w:styleId="5">
    <w:name w:val="heading 4"/>
    <w:basedOn w:val="1"/>
    <w:next w:val="6"/>
    <w:link w:val="38"/>
    <w:qFormat/>
    <w:uiPriority w:val="99"/>
    <w:pPr>
      <w:keepNext/>
      <w:keepLines/>
      <w:spacing w:before="280" w:after="290" w:line="376" w:lineRule="auto"/>
      <w:outlineLvl w:val="3"/>
    </w:pPr>
    <w:rPr>
      <w:rFonts w:ascii="Arial" w:hAnsi="Arial" w:eastAsia="黑体"/>
      <w:b/>
      <w:sz w:val="28"/>
      <w:szCs w:val="20"/>
    </w:rPr>
  </w:style>
  <w:style w:type="paragraph" w:styleId="7">
    <w:name w:val="heading 5"/>
    <w:basedOn w:val="1"/>
    <w:next w:val="6"/>
    <w:link w:val="39"/>
    <w:qFormat/>
    <w:uiPriority w:val="99"/>
    <w:pPr>
      <w:keepNext/>
      <w:keepLines/>
      <w:spacing w:before="280" w:after="290" w:line="376" w:lineRule="auto"/>
      <w:outlineLvl w:val="4"/>
    </w:pPr>
    <w:rPr>
      <w:b/>
      <w:sz w:val="28"/>
      <w:szCs w:val="20"/>
    </w:rPr>
  </w:style>
  <w:style w:type="paragraph" w:styleId="8">
    <w:name w:val="heading 6"/>
    <w:basedOn w:val="1"/>
    <w:next w:val="6"/>
    <w:link w:val="40"/>
    <w:qFormat/>
    <w:uiPriority w:val="99"/>
    <w:pPr>
      <w:keepNext/>
      <w:keepLines/>
      <w:spacing w:before="240" w:after="64" w:line="320" w:lineRule="auto"/>
      <w:outlineLvl w:val="5"/>
    </w:pPr>
    <w:rPr>
      <w:rFonts w:ascii="Arial" w:hAnsi="Arial" w:eastAsia="黑体"/>
      <w:b/>
      <w:sz w:val="24"/>
      <w:szCs w:val="20"/>
    </w:rPr>
  </w:style>
  <w:style w:type="paragraph" w:styleId="9">
    <w:name w:val="heading 7"/>
    <w:basedOn w:val="1"/>
    <w:next w:val="6"/>
    <w:link w:val="41"/>
    <w:qFormat/>
    <w:uiPriority w:val="99"/>
    <w:pPr>
      <w:keepNext/>
      <w:keepLines/>
      <w:spacing w:before="240" w:after="64" w:line="320" w:lineRule="auto"/>
      <w:outlineLvl w:val="6"/>
    </w:pPr>
    <w:rPr>
      <w:b/>
      <w:sz w:val="24"/>
      <w:szCs w:val="20"/>
    </w:rPr>
  </w:style>
  <w:style w:type="paragraph" w:styleId="10">
    <w:name w:val="heading 8"/>
    <w:basedOn w:val="1"/>
    <w:next w:val="6"/>
    <w:link w:val="42"/>
    <w:qFormat/>
    <w:uiPriority w:val="99"/>
    <w:pPr>
      <w:keepNext/>
      <w:keepLines/>
      <w:spacing w:before="240" w:after="64" w:line="320" w:lineRule="auto"/>
      <w:outlineLvl w:val="7"/>
    </w:pPr>
    <w:rPr>
      <w:rFonts w:ascii="Arial" w:hAnsi="Arial" w:eastAsia="黑体"/>
      <w:sz w:val="24"/>
      <w:szCs w:val="20"/>
    </w:rPr>
  </w:style>
  <w:style w:type="paragraph" w:styleId="11">
    <w:name w:val="heading 9"/>
    <w:basedOn w:val="1"/>
    <w:next w:val="1"/>
    <w:link w:val="43"/>
    <w:qFormat/>
    <w:uiPriority w:val="99"/>
    <w:pPr>
      <w:keepNext/>
      <w:keepLines/>
      <w:numPr>
        <w:ilvl w:val="0"/>
        <w:numId w:val="2"/>
      </w:numPr>
      <w:tabs>
        <w:tab w:val="left" w:pos="720"/>
        <w:tab w:val="left" w:pos="10440"/>
        <w:tab w:val="clear" w:pos="1410"/>
      </w:tabs>
      <w:autoSpaceDE w:val="0"/>
      <w:autoSpaceDN w:val="0"/>
      <w:adjustRightInd w:val="0"/>
      <w:snapToGrid w:val="0"/>
      <w:spacing w:before="60" w:after="60" w:line="240" w:lineRule="atLeast"/>
      <w:ind w:left="0" w:firstLine="0"/>
      <w:jc w:val="center"/>
      <w:textAlignment w:val="bottom"/>
      <w:outlineLvl w:val="8"/>
    </w:pPr>
    <w:rPr>
      <w:rFonts w:ascii="Arial" w:hAnsi="Arial" w:eastAsia="仿宋_GB2312"/>
      <w:color w:val="000000"/>
      <w:kern w:val="0"/>
      <w:sz w:val="28"/>
      <w:szCs w:val="20"/>
    </w:rPr>
  </w:style>
  <w:style w:type="character" w:default="1" w:styleId="31">
    <w:name w:val="Default Paragraph Font"/>
    <w:semiHidden/>
    <w:unhideWhenUsed/>
    <w:qFormat/>
    <w:uiPriority w:val="1"/>
  </w:style>
  <w:style w:type="table" w:default="1" w:styleId="29">
    <w:name w:val="Normal Table"/>
    <w:semiHidden/>
    <w:unhideWhenUsed/>
    <w:qFormat/>
    <w:uiPriority w:val="99"/>
    <w:tblPr>
      <w:tblLayout w:type="fixed"/>
      <w:tblCellMar>
        <w:top w:w="0" w:type="dxa"/>
        <w:left w:w="108" w:type="dxa"/>
        <w:bottom w:w="0" w:type="dxa"/>
        <w:right w:w="108" w:type="dxa"/>
      </w:tblCellMar>
    </w:tblPr>
  </w:style>
  <w:style w:type="paragraph" w:styleId="6">
    <w:name w:val="Normal Indent"/>
    <w:basedOn w:val="1"/>
    <w:qFormat/>
    <w:uiPriority w:val="99"/>
    <w:pPr>
      <w:ind w:firstLine="420"/>
    </w:pPr>
    <w:rPr>
      <w:szCs w:val="20"/>
    </w:rPr>
  </w:style>
  <w:style w:type="paragraph" w:styleId="12">
    <w:name w:val="annotation text"/>
    <w:basedOn w:val="1"/>
    <w:link w:val="44"/>
    <w:semiHidden/>
    <w:qFormat/>
    <w:uiPriority w:val="99"/>
    <w:pPr>
      <w:jc w:val="left"/>
    </w:pPr>
  </w:style>
  <w:style w:type="paragraph" w:styleId="13">
    <w:name w:val="Body Text"/>
    <w:basedOn w:val="1"/>
    <w:link w:val="45"/>
    <w:qFormat/>
    <w:uiPriority w:val="99"/>
    <w:pPr>
      <w:autoSpaceDE w:val="0"/>
      <w:autoSpaceDN w:val="0"/>
      <w:adjustRightInd w:val="0"/>
      <w:spacing w:before="120" w:after="120" w:line="360" w:lineRule="auto"/>
      <w:jc w:val="left"/>
      <w:textAlignment w:val="baseline"/>
    </w:pPr>
    <w:rPr>
      <w:rFonts w:ascii="宋体"/>
      <w:spacing w:val="10"/>
      <w:kern w:val="0"/>
      <w:sz w:val="24"/>
      <w:szCs w:val="20"/>
    </w:rPr>
  </w:style>
  <w:style w:type="paragraph" w:styleId="14">
    <w:name w:val="Body Text Indent"/>
    <w:basedOn w:val="1"/>
    <w:link w:val="46"/>
    <w:qFormat/>
    <w:uiPriority w:val="99"/>
    <w:pPr>
      <w:ind w:firstLine="420"/>
    </w:pPr>
    <w:rPr>
      <w:sz w:val="28"/>
      <w:szCs w:val="20"/>
    </w:rPr>
  </w:style>
  <w:style w:type="paragraph" w:styleId="15">
    <w:name w:val="List Bullet 2"/>
    <w:basedOn w:val="1"/>
    <w:qFormat/>
    <w:uiPriority w:val="99"/>
    <w:pPr>
      <w:numPr>
        <w:ilvl w:val="0"/>
        <w:numId w:val="3"/>
      </w:numPr>
      <w:tabs>
        <w:tab w:val="left" w:pos="780"/>
        <w:tab w:val="clear" w:pos="720"/>
      </w:tabs>
      <w:ind w:left="780" w:hanging="360"/>
    </w:pPr>
    <w:rPr>
      <w:szCs w:val="20"/>
    </w:rPr>
  </w:style>
  <w:style w:type="paragraph" w:styleId="16">
    <w:name w:val="toc 5"/>
    <w:basedOn w:val="1"/>
    <w:next w:val="1"/>
    <w:semiHidden/>
    <w:qFormat/>
    <w:uiPriority w:val="99"/>
    <w:pPr>
      <w:ind w:left="1680" w:leftChars="800"/>
    </w:pPr>
  </w:style>
  <w:style w:type="paragraph" w:styleId="17">
    <w:name w:val="Plain Text"/>
    <w:basedOn w:val="1"/>
    <w:link w:val="47"/>
    <w:qFormat/>
    <w:uiPriority w:val="99"/>
    <w:rPr>
      <w:rFonts w:ascii="宋体" w:hAnsi="Courier New"/>
      <w:sz w:val="20"/>
      <w:szCs w:val="20"/>
    </w:rPr>
  </w:style>
  <w:style w:type="paragraph" w:styleId="18">
    <w:name w:val="Date"/>
    <w:basedOn w:val="1"/>
    <w:next w:val="1"/>
    <w:link w:val="48"/>
    <w:qFormat/>
    <w:uiPriority w:val="99"/>
    <w:pPr>
      <w:ind w:left="100" w:leftChars="2500"/>
    </w:pPr>
  </w:style>
  <w:style w:type="paragraph" w:styleId="19">
    <w:name w:val="Body Text Indent 2"/>
    <w:basedOn w:val="1"/>
    <w:link w:val="49"/>
    <w:qFormat/>
    <w:uiPriority w:val="99"/>
    <w:pPr>
      <w:ind w:left="1470" w:hanging="1470"/>
    </w:pPr>
    <w:rPr>
      <w:rFonts w:ascii="仿宋_GB2312"/>
      <w:sz w:val="28"/>
      <w:szCs w:val="20"/>
    </w:rPr>
  </w:style>
  <w:style w:type="paragraph" w:styleId="20">
    <w:name w:val="Balloon Text"/>
    <w:basedOn w:val="1"/>
    <w:link w:val="50"/>
    <w:semiHidden/>
    <w:qFormat/>
    <w:uiPriority w:val="99"/>
    <w:rPr>
      <w:sz w:val="18"/>
      <w:szCs w:val="18"/>
    </w:rPr>
  </w:style>
  <w:style w:type="paragraph" w:styleId="21">
    <w:name w:val="footer"/>
    <w:basedOn w:val="1"/>
    <w:link w:val="51"/>
    <w:qFormat/>
    <w:uiPriority w:val="99"/>
    <w:pPr>
      <w:tabs>
        <w:tab w:val="center" w:pos="4153"/>
        <w:tab w:val="right" w:pos="8306"/>
      </w:tabs>
      <w:snapToGrid w:val="0"/>
      <w:jc w:val="left"/>
    </w:pPr>
    <w:rPr>
      <w:sz w:val="18"/>
      <w:szCs w:val="18"/>
    </w:rPr>
  </w:style>
  <w:style w:type="paragraph" w:styleId="22">
    <w:name w:val="header"/>
    <w:basedOn w:val="1"/>
    <w:link w:val="52"/>
    <w:qFormat/>
    <w:uiPriority w:val="99"/>
    <w:pPr>
      <w:pBdr>
        <w:bottom w:val="single" w:color="auto" w:sz="6" w:space="1"/>
      </w:pBdr>
      <w:tabs>
        <w:tab w:val="center" w:pos="4153"/>
        <w:tab w:val="right" w:pos="8306"/>
      </w:tabs>
      <w:snapToGrid w:val="0"/>
      <w:jc w:val="center"/>
    </w:pPr>
    <w:rPr>
      <w:sz w:val="18"/>
      <w:szCs w:val="18"/>
    </w:rPr>
  </w:style>
  <w:style w:type="paragraph" w:styleId="23">
    <w:name w:val="toc 1"/>
    <w:basedOn w:val="1"/>
    <w:next w:val="1"/>
    <w:qFormat/>
    <w:uiPriority w:val="39"/>
    <w:pPr>
      <w:tabs>
        <w:tab w:val="right" w:leader="dot" w:pos="8640"/>
      </w:tabs>
      <w:spacing w:line="360" w:lineRule="auto"/>
    </w:pPr>
  </w:style>
  <w:style w:type="paragraph" w:styleId="24">
    <w:name w:val="Body Text Indent 3"/>
    <w:basedOn w:val="1"/>
    <w:link w:val="53"/>
    <w:qFormat/>
    <w:uiPriority w:val="99"/>
    <w:pPr>
      <w:spacing w:line="360" w:lineRule="auto"/>
      <w:ind w:firstLine="570"/>
    </w:pPr>
    <w:rPr>
      <w:rFonts w:ascii="仿宋_GB2312" w:eastAsia="仿宋_GB2312"/>
      <w:color w:val="FF0000"/>
      <w:sz w:val="28"/>
    </w:rPr>
  </w:style>
  <w:style w:type="paragraph" w:styleId="25">
    <w:name w:val="toc 2"/>
    <w:basedOn w:val="1"/>
    <w:next w:val="1"/>
    <w:qFormat/>
    <w:uiPriority w:val="39"/>
    <w:pPr>
      <w:tabs>
        <w:tab w:val="left" w:pos="924"/>
        <w:tab w:val="left" w:pos="1080"/>
        <w:tab w:val="right" w:leader="dot" w:pos="8640"/>
      </w:tabs>
      <w:spacing w:line="360" w:lineRule="auto"/>
      <w:ind w:left="420" w:leftChars="200" w:right="-260" w:rightChars="-124"/>
    </w:pPr>
  </w:style>
  <w:style w:type="paragraph" w:styleId="26">
    <w:name w:val="Body Text 2"/>
    <w:basedOn w:val="1"/>
    <w:link w:val="54"/>
    <w:qFormat/>
    <w:uiPriority w:val="99"/>
    <w:pPr>
      <w:adjustRightInd w:val="0"/>
      <w:spacing w:line="312" w:lineRule="atLeast"/>
      <w:textAlignment w:val="baseline"/>
    </w:pPr>
    <w:rPr>
      <w:rFonts w:ascii="仿宋_GB2312" w:eastAsia="仿宋_GB2312"/>
      <w:kern w:val="0"/>
      <w:sz w:val="28"/>
      <w:szCs w:val="20"/>
    </w:rPr>
  </w:style>
  <w:style w:type="paragraph" w:styleId="27">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28">
    <w:name w:val="annotation subject"/>
    <w:basedOn w:val="12"/>
    <w:next w:val="12"/>
    <w:link w:val="55"/>
    <w:semiHidden/>
    <w:qFormat/>
    <w:uiPriority w:val="99"/>
    <w:rPr>
      <w:b/>
      <w:bCs/>
    </w:rPr>
  </w:style>
  <w:style w:type="table" w:styleId="30">
    <w:name w:val="Table Grid"/>
    <w:basedOn w:val="29"/>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32">
    <w:name w:val="page number"/>
    <w:basedOn w:val="31"/>
    <w:qFormat/>
    <w:uiPriority w:val="99"/>
    <w:rPr>
      <w:rFonts w:cs="Times New Roman"/>
    </w:rPr>
  </w:style>
  <w:style w:type="character" w:styleId="33">
    <w:name w:val="Hyperlink"/>
    <w:basedOn w:val="31"/>
    <w:qFormat/>
    <w:uiPriority w:val="99"/>
    <w:rPr>
      <w:rFonts w:cs="Times New Roman"/>
      <w:color w:val="0000FF"/>
      <w:u w:val="single"/>
    </w:rPr>
  </w:style>
  <w:style w:type="character" w:styleId="34">
    <w:name w:val="annotation reference"/>
    <w:basedOn w:val="31"/>
    <w:semiHidden/>
    <w:qFormat/>
    <w:uiPriority w:val="99"/>
    <w:rPr>
      <w:rFonts w:cs="Times New Roman"/>
      <w:sz w:val="21"/>
    </w:rPr>
  </w:style>
  <w:style w:type="character" w:customStyle="1" w:styleId="35">
    <w:name w:val="标题 1 Char"/>
    <w:basedOn w:val="31"/>
    <w:link w:val="2"/>
    <w:qFormat/>
    <w:locked/>
    <w:uiPriority w:val="99"/>
    <w:rPr>
      <w:rFonts w:ascii="宋体" w:hAnsi="Times New Roman" w:cs="Times New Roman"/>
      <w:sz w:val="20"/>
      <w:szCs w:val="20"/>
    </w:rPr>
  </w:style>
  <w:style w:type="character" w:customStyle="1" w:styleId="36">
    <w:name w:val="标题 2 Char"/>
    <w:basedOn w:val="31"/>
    <w:link w:val="3"/>
    <w:qFormat/>
    <w:locked/>
    <w:uiPriority w:val="99"/>
    <w:rPr>
      <w:rFonts w:ascii="Cambria" w:hAnsi="Cambria" w:eastAsia="宋体" w:cs="Times New Roman"/>
      <w:b/>
      <w:bCs/>
      <w:sz w:val="32"/>
      <w:szCs w:val="32"/>
    </w:rPr>
  </w:style>
  <w:style w:type="character" w:customStyle="1" w:styleId="37">
    <w:name w:val="标题 3 Char"/>
    <w:basedOn w:val="31"/>
    <w:link w:val="4"/>
    <w:qFormat/>
    <w:locked/>
    <w:uiPriority w:val="99"/>
    <w:rPr>
      <w:rFonts w:ascii="仿宋_GB2312" w:hAnsi="Algerian" w:eastAsia="仿宋_GB2312"/>
      <w:color w:val="000000"/>
      <w:kern w:val="0"/>
      <w:sz w:val="28"/>
      <w:szCs w:val="20"/>
    </w:rPr>
  </w:style>
  <w:style w:type="character" w:customStyle="1" w:styleId="38">
    <w:name w:val="标题 4 Char"/>
    <w:basedOn w:val="31"/>
    <w:link w:val="5"/>
    <w:qFormat/>
    <w:locked/>
    <w:uiPriority w:val="99"/>
    <w:rPr>
      <w:rFonts w:ascii="Arial" w:hAnsi="Arial" w:eastAsia="黑体" w:cs="Times New Roman"/>
      <w:b/>
      <w:sz w:val="20"/>
      <w:szCs w:val="20"/>
    </w:rPr>
  </w:style>
  <w:style w:type="character" w:customStyle="1" w:styleId="39">
    <w:name w:val="标题 5 Char"/>
    <w:basedOn w:val="31"/>
    <w:link w:val="7"/>
    <w:qFormat/>
    <w:locked/>
    <w:uiPriority w:val="99"/>
    <w:rPr>
      <w:rFonts w:ascii="Times New Roman" w:hAnsi="Times New Roman" w:eastAsia="宋体" w:cs="Times New Roman"/>
      <w:b/>
      <w:sz w:val="20"/>
      <w:szCs w:val="20"/>
    </w:rPr>
  </w:style>
  <w:style w:type="character" w:customStyle="1" w:styleId="40">
    <w:name w:val="标题 6 Char"/>
    <w:basedOn w:val="31"/>
    <w:link w:val="8"/>
    <w:qFormat/>
    <w:locked/>
    <w:uiPriority w:val="99"/>
    <w:rPr>
      <w:rFonts w:ascii="Arial" w:hAnsi="Arial" w:eastAsia="黑体" w:cs="Times New Roman"/>
      <w:b/>
      <w:sz w:val="20"/>
      <w:szCs w:val="20"/>
    </w:rPr>
  </w:style>
  <w:style w:type="character" w:customStyle="1" w:styleId="41">
    <w:name w:val="标题 7 Char"/>
    <w:basedOn w:val="31"/>
    <w:link w:val="9"/>
    <w:qFormat/>
    <w:locked/>
    <w:uiPriority w:val="99"/>
    <w:rPr>
      <w:rFonts w:ascii="Times New Roman" w:hAnsi="Times New Roman" w:eastAsia="宋体" w:cs="Times New Roman"/>
      <w:b/>
      <w:sz w:val="20"/>
      <w:szCs w:val="20"/>
    </w:rPr>
  </w:style>
  <w:style w:type="character" w:customStyle="1" w:styleId="42">
    <w:name w:val="标题 8 Char"/>
    <w:basedOn w:val="31"/>
    <w:link w:val="10"/>
    <w:qFormat/>
    <w:locked/>
    <w:uiPriority w:val="99"/>
    <w:rPr>
      <w:rFonts w:ascii="Arial" w:hAnsi="Arial" w:eastAsia="黑体" w:cs="Times New Roman"/>
      <w:sz w:val="20"/>
      <w:szCs w:val="20"/>
    </w:rPr>
  </w:style>
  <w:style w:type="character" w:customStyle="1" w:styleId="43">
    <w:name w:val="标题 9 Char"/>
    <w:basedOn w:val="31"/>
    <w:link w:val="11"/>
    <w:qFormat/>
    <w:locked/>
    <w:uiPriority w:val="99"/>
    <w:rPr>
      <w:rFonts w:ascii="Arial" w:hAnsi="Arial" w:eastAsia="仿宋_GB2312"/>
      <w:color w:val="000000"/>
      <w:kern w:val="0"/>
      <w:sz w:val="28"/>
      <w:szCs w:val="20"/>
    </w:rPr>
  </w:style>
  <w:style w:type="character" w:customStyle="1" w:styleId="44">
    <w:name w:val="批注文字 Char"/>
    <w:basedOn w:val="31"/>
    <w:link w:val="12"/>
    <w:semiHidden/>
    <w:qFormat/>
    <w:locked/>
    <w:uiPriority w:val="99"/>
    <w:rPr>
      <w:rFonts w:ascii="Times New Roman" w:hAnsi="Times New Roman" w:eastAsia="宋体" w:cs="Times New Roman"/>
      <w:sz w:val="24"/>
      <w:szCs w:val="24"/>
    </w:rPr>
  </w:style>
  <w:style w:type="character" w:customStyle="1" w:styleId="45">
    <w:name w:val="正文文本 Char"/>
    <w:basedOn w:val="31"/>
    <w:link w:val="13"/>
    <w:qFormat/>
    <w:locked/>
    <w:uiPriority w:val="99"/>
    <w:rPr>
      <w:rFonts w:ascii="宋体" w:hAnsi="Times New Roman" w:eastAsia="宋体" w:cs="Times New Roman"/>
      <w:spacing w:val="10"/>
      <w:kern w:val="0"/>
      <w:sz w:val="20"/>
      <w:szCs w:val="20"/>
    </w:rPr>
  </w:style>
  <w:style w:type="character" w:customStyle="1" w:styleId="46">
    <w:name w:val="正文文本缩进 Char"/>
    <w:basedOn w:val="31"/>
    <w:link w:val="14"/>
    <w:qFormat/>
    <w:locked/>
    <w:uiPriority w:val="99"/>
    <w:rPr>
      <w:rFonts w:ascii="Times New Roman" w:hAnsi="Times New Roman" w:eastAsia="宋体" w:cs="Times New Roman"/>
      <w:sz w:val="20"/>
      <w:szCs w:val="20"/>
    </w:rPr>
  </w:style>
  <w:style w:type="character" w:customStyle="1" w:styleId="47">
    <w:name w:val="纯文本 Char"/>
    <w:basedOn w:val="31"/>
    <w:link w:val="17"/>
    <w:qFormat/>
    <w:locked/>
    <w:uiPriority w:val="99"/>
    <w:rPr>
      <w:rFonts w:ascii="宋体" w:hAnsi="Courier New" w:eastAsia="宋体" w:cs="Times New Roman"/>
      <w:sz w:val="20"/>
      <w:szCs w:val="20"/>
    </w:rPr>
  </w:style>
  <w:style w:type="character" w:customStyle="1" w:styleId="48">
    <w:name w:val="日期 Char"/>
    <w:basedOn w:val="31"/>
    <w:link w:val="18"/>
    <w:semiHidden/>
    <w:qFormat/>
    <w:locked/>
    <w:uiPriority w:val="99"/>
    <w:rPr>
      <w:rFonts w:ascii="Times New Roman" w:hAnsi="Times New Roman" w:eastAsia="宋体" w:cs="Times New Roman"/>
      <w:sz w:val="24"/>
      <w:szCs w:val="24"/>
    </w:rPr>
  </w:style>
  <w:style w:type="character" w:customStyle="1" w:styleId="49">
    <w:name w:val="正文文本缩进 2 Char"/>
    <w:basedOn w:val="31"/>
    <w:link w:val="19"/>
    <w:qFormat/>
    <w:locked/>
    <w:uiPriority w:val="99"/>
    <w:rPr>
      <w:rFonts w:ascii="仿宋_GB2312" w:hAnsi="Times New Roman" w:eastAsia="宋体" w:cs="Times New Roman"/>
      <w:sz w:val="20"/>
      <w:szCs w:val="20"/>
    </w:rPr>
  </w:style>
  <w:style w:type="character" w:customStyle="1" w:styleId="50">
    <w:name w:val="批注框文本 Char"/>
    <w:basedOn w:val="31"/>
    <w:link w:val="20"/>
    <w:semiHidden/>
    <w:qFormat/>
    <w:locked/>
    <w:uiPriority w:val="99"/>
    <w:rPr>
      <w:rFonts w:ascii="Times New Roman" w:hAnsi="Times New Roman" w:eastAsia="宋体" w:cs="Times New Roman"/>
      <w:sz w:val="18"/>
      <w:szCs w:val="18"/>
    </w:rPr>
  </w:style>
  <w:style w:type="character" w:customStyle="1" w:styleId="51">
    <w:name w:val="页脚 Char"/>
    <w:basedOn w:val="31"/>
    <w:link w:val="21"/>
    <w:qFormat/>
    <w:locked/>
    <w:uiPriority w:val="99"/>
    <w:rPr>
      <w:rFonts w:ascii="Times New Roman" w:hAnsi="Times New Roman" w:eastAsia="宋体" w:cs="Times New Roman"/>
      <w:sz w:val="18"/>
      <w:szCs w:val="18"/>
    </w:rPr>
  </w:style>
  <w:style w:type="character" w:customStyle="1" w:styleId="52">
    <w:name w:val="页眉 Char"/>
    <w:basedOn w:val="31"/>
    <w:link w:val="22"/>
    <w:qFormat/>
    <w:locked/>
    <w:uiPriority w:val="99"/>
    <w:rPr>
      <w:rFonts w:ascii="Times New Roman" w:hAnsi="Times New Roman" w:eastAsia="宋体" w:cs="Times New Roman"/>
      <w:sz w:val="18"/>
      <w:szCs w:val="18"/>
    </w:rPr>
  </w:style>
  <w:style w:type="character" w:customStyle="1" w:styleId="53">
    <w:name w:val="正文文本缩进 3 Char"/>
    <w:basedOn w:val="31"/>
    <w:link w:val="24"/>
    <w:qFormat/>
    <w:locked/>
    <w:uiPriority w:val="99"/>
    <w:rPr>
      <w:rFonts w:ascii="仿宋_GB2312" w:hAnsi="Times New Roman" w:eastAsia="仿宋_GB2312" w:cs="Times New Roman"/>
      <w:color w:val="FF0000"/>
      <w:sz w:val="24"/>
      <w:szCs w:val="24"/>
    </w:rPr>
  </w:style>
  <w:style w:type="character" w:customStyle="1" w:styleId="54">
    <w:name w:val="正文文本 2 Char"/>
    <w:basedOn w:val="31"/>
    <w:link w:val="26"/>
    <w:qFormat/>
    <w:locked/>
    <w:uiPriority w:val="99"/>
    <w:rPr>
      <w:rFonts w:ascii="仿宋_GB2312" w:hAnsi="Times New Roman" w:eastAsia="仿宋_GB2312" w:cs="Times New Roman"/>
      <w:kern w:val="0"/>
      <w:sz w:val="20"/>
      <w:szCs w:val="20"/>
    </w:rPr>
  </w:style>
  <w:style w:type="character" w:customStyle="1" w:styleId="55">
    <w:name w:val="批注主题 Char"/>
    <w:basedOn w:val="44"/>
    <w:link w:val="28"/>
    <w:semiHidden/>
    <w:qFormat/>
    <w:locked/>
    <w:uiPriority w:val="99"/>
    <w:rPr>
      <w:b/>
      <w:bCs/>
    </w:rPr>
  </w:style>
  <w:style w:type="paragraph" w:customStyle="1" w:styleId="56">
    <w:name w:val="xl29"/>
    <w:basedOn w:val="1"/>
    <w:qFormat/>
    <w:uiPriority w:val="99"/>
    <w:pPr>
      <w:widowControl/>
      <w:spacing w:before="100" w:beforeAutospacing="1" w:after="100" w:afterAutospacing="1"/>
      <w:jc w:val="center"/>
    </w:pPr>
    <w:rPr>
      <w:rFonts w:ascii="Arial Unicode MS" w:hAnsi="Arial Unicode MS" w:cs="Arial Unicode MS"/>
      <w:kern w:val="0"/>
      <w:sz w:val="24"/>
    </w:rPr>
  </w:style>
  <w:style w:type="paragraph" w:customStyle="1" w:styleId="57">
    <w:name w:val="font6"/>
    <w:basedOn w:val="1"/>
    <w:qFormat/>
    <w:uiPriority w:val="99"/>
    <w:pPr>
      <w:widowControl/>
      <w:spacing w:before="100" w:beforeAutospacing="1" w:after="100" w:afterAutospacing="1"/>
      <w:jc w:val="left"/>
    </w:pPr>
    <w:rPr>
      <w:kern w:val="0"/>
      <w:sz w:val="24"/>
    </w:rPr>
  </w:style>
  <w:style w:type="paragraph" w:customStyle="1" w:styleId="58">
    <w:name w:val="默认段落字体 Para Char Char Char Char Char Char Char"/>
    <w:basedOn w:val="1"/>
    <w:qFormat/>
    <w:uiPriority w:val="99"/>
    <w:rPr>
      <w:rFonts w:ascii="Tahoma" w:hAnsi="Tahoma"/>
      <w:sz w:val="24"/>
      <w:szCs w:val="20"/>
    </w:rPr>
  </w:style>
  <w:style w:type="paragraph" w:customStyle="1" w:styleId="59">
    <w:name w:val="Char Char Char Char Char Char Char Char Char Char Char Char Char Char Char Char"/>
    <w:basedOn w:val="1"/>
    <w:qFormat/>
    <w:uiPriority w:val="99"/>
    <w:pPr>
      <w:snapToGrid w:val="0"/>
      <w:spacing w:line="360" w:lineRule="auto"/>
      <w:ind w:firstLine="200" w:firstLineChars="200"/>
    </w:pPr>
    <w:rPr>
      <w:rFonts w:eastAsia="仿宋_GB2312"/>
      <w:sz w:val="24"/>
    </w:rPr>
  </w:style>
  <w:style w:type="paragraph" w:customStyle="1" w:styleId="60">
    <w:name w:val="Char"/>
    <w:basedOn w:val="1"/>
    <w:qFormat/>
    <w:uiPriority w:val="99"/>
    <w:rPr>
      <w:rFonts w:ascii="Tahoma" w:hAnsi="Tahoma"/>
      <w:sz w:val="24"/>
      <w:szCs w:val="20"/>
    </w:rPr>
  </w:style>
  <w:style w:type="paragraph" w:customStyle="1" w:styleId="61">
    <w:name w:val="CM3"/>
    <w:basedOn w:val="1"/>
    <w:next w:val="1"/>
    <w:qFormat/>
    <w:uiPriority w:val="99"/>
    <w:pPr>
      <w:autoSpaceDE w:val="0"/>
      <w:autoSpaceDN w:val="0"/>
      <w:adjustRightInd w:val="0"/>
      <w:spacing w:line="620" w:lineRule="atLeast"/>
      <w:jc w:val="left"/>
    </w:pPr>
    <w:rPr>
      <w:rFonts w:ascii="黑体" w:eastAsia="黑体" w:cs="黑体"/>
      <w:kern w:val="0"/>
      <w:sz w:val="24"/>
    </w:rPr>
  </w:style>
  <w:style w:type="paragraph" w:customStyle="1" w:styleId="62">
    <w:name w:val="CM42"/>
    <w:basedOn w:val="1"/>
    <w:next w:val="1"/>
    <w:qFormat/>
    <w:uiPriority w:val="99"/>
    <w:pPr>
      <w:autoSpaceDE w:val="0"/>
      <w:autoSpaceDN w:val="0"/>
      <w:adjustRightInd w:val="0"/>
      <w:spacing w:after="155"/>
      <w:jc w:val="left"/>
    </w:pPr>
    <w:rPr>
      <w:rFonts w:ascii="宋体"/>
      <w:kern w:val="0"/>
      <w:sz w:val="24"/>
    </w:rPr>
  </w:style>
  <w:style w:type="paragraph" w:customStyle="1" w:styleId="63">
    <w:name w:val="Default"/>
    <w:qFormat/>
    <w:uiPriority w:val="99"/>
    <w:pPr>
      <w:widowControl w:val="0"/>
      <w:autoSpaceDE w:val="0"/>
      <w:autoSpaceDN w:val="0"/>
      <w:adjustRightInd w:val="0"/>
    </w:pPr>
    <w:rPr>
      <w:rFonts w:ascii="Arial" w:hAnsi="Arial" w:eastAsia="宋体" w:cs="Arial"/>
      <w:color w:val="000000"/>
      <w:sz w:val="24"/>
      <w:szCs w:val="24"/>
      <w:lang w:val="en-US" w:eastAsia="zh-CN" w:bidi="ar-SA"/>
    </w:rPr>
  </w:style>
  <w:style w:type="paragraph" w:styleId="64">
    <w:name w:val="List Paragraph"/>
    <w:basedOn w:val="1"/>
    <w:qFormat/>
    <w:uiPriority w:val="99"/>
    <w:pPr>
      <w:ind w:firstLine="420" w:firstLineChars="200"/>
    </w:pPr>
    <w:rPr>
      <w:szCs w:val="20"/>
    </w:rPr>
  </w:style>
  <w:style w:type="paragraph" w:customStyle="1" w:styleId="65">
    <w:name w:val="List Paragraph1"/>
    <w:basedOn w:val="1"/>
    <w:qFormat/>
    <w:uiPriority w:val="99"/>
    <w:pPr>
      <w:ind w:firstLine="420" w:firstLineChars="200"/>
    </w:pPr>
  </w:style>
  <w:style w:type="character" w:customStyle="1" w:styleId="66">
    <w:name w:val="纯文本 Char1"/>
    <w:basedOn w:val="31"/>
    <w:qFormat/>
    <w:locked/>
    <w:uiPriority w:val="99"/>
    <w:rPr>
      <w:rFonts w:ascii="宋体" w:hAnsi="Courier New" w:eastAsia="宋体" w:cs="Times New Roman"/>
      <w:sz w:val="20"/>
      <w:szCs w:val="20"/>
    </w:rPr>
  </w:style>
  <w:style w:type="character" w:customStyle="1" w:styleId="67">
    <w:name w:val="标题 1 Char1"/>
    <w:basedOn w:val="31"/>
    <w:link w:val="2"/>
    <w:qFormat/>
    <w:locked/>
    <w:uiPriority w:val="99"/>
    <w:rPr>
      <w:rFonts w:ascii="宋体" w:eastAsia="宋体" w:cs="Times New Roman"/>
      <w:kern w:val="2"/>
      <w:sz w:val="28"/>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8ABCE23-F24E-429D-9F66-C1504A7061C3}">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16</Pages>
  <Words>7294</Words>
  <Characters>7668</Characters>
  <Lines>15</Lines>
  <Paragraphs>18</Paragraphs>
  <TotalTime>425</TotalTime>
  <ScaleCrop>false</ScaleCrop>
  <LinksUpToDate>false</LinksUpToDate>
  <CharactersWithSpaces>7786</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2017-05-22T02:50:00Z</dcterms:created>
  <dc:creator>xuleyun</dc:creator>
  <cp:lastModifiedBy>NTKO</cp:lastModifiedBy>
  <cp:lastPrinted>2022-05-27T07:45:00Z</cp:lastPrinted>
  <dcterms:modified xsi:type="dcterms:W3CDTF">2022-10-19T03:34:01Z</dcterms:modified>
  <dc:title>浙江遂昌汇金有色金属有限公司向金融机构抵押贷款涉及机器设备及工用具评估项目 </dc:title>
  <cp:revision>136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y fmtid="{D5CDD505-2E9C-101B-9397-08002B2CF9AE}" pid="3" name="ICV">
    <vt:lpwstr>71C9D1343EBB4FE89319F5ACC98B2BF0</vt:lpwstr>
  </property>
  <property fmtid="{D5CDD505-2E9C-101B-9397-08002B2CF9AE}" pid="4" name="commondata">
    <vt:lpwstr>eyJoZGlkIjoiMmI1OWEwZDE1YzFjMTdmNjlkY2RhMDgwYjVhNWU4YjAifQ==</vt:lpwstr>
  </property>
</Properties>
</file>