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beforeLines="0" w:afterLines="0" w:line="780" w:lineRule="exact"/>
        <w:ind w:left="0" w:leftChars="0" w:firstLine="0" w:firstLineChars="0"/>
        <w:jc w:val="center"/>
        <w:textAlignment w:val="auto"/>
        <w:rPr>
          <w:rFonts w:hint="default" w:eastAsia="Times New Roman"/>
          <w:color w:val="auto"/>
          <w:sz w:val="24"/>
        </w:rPr>
      </w:pPr>
      <w:r>
        <w:rPr>
          <w:rFonts w:hint="default" w:ascii="华文中宋" w:hAnsi="华文中宋" w:eastAsia="华文中宋"/>
          <w:color w:val="auto"/>
          <w:sz w:val="44"/>
        </w:rPr>
        <w:t>浙 江 省 仙 居 县 人 民 法 院</w:t>
      </w:r>
    </w:p>
    <w:p>
      <w:pPr>
        <w:keepNext w:val="0"/>
        <w:keepLines w:val="0"/>
        <w:pageBreakBefore w:val="0"/>
        <w:widowControl w:val="0"/>
        <w:kinsoku/>
        <w:wordWrap/>
        <w:overflowPunct/>
        <w:topLinePunct w:val="0"/>
        <w:autoSpaceDE/>
        <w:autoSpaceDN/>
        <w:bidi w:val="0"/>
        <w:adjustRightInd/>
        <w:snapToGrid/>
        <w:spacing w:beforeLines="0" w:afterLines="0" w:line="780" w:lineRule="exact"/>
        <w:ind w:firstLine="2340" w:firstLineChars="450"/>
        <w:textAlignment w:val="auto"/>
        <w:rPr>
          <w:rFonts w:hint="default" w:eastAsia="Times New Roman"/>
          <w:color w:val="auto"/>
          <w:sz w:val="24"/>
        </w:rPr>
      </w:pPr>
      <w:r>
        <w:rPr>
          <w:rFonts w:hint="default" w:ascii="华文中宋" w:hAnsi="华文中宋" w:eastAsia="华文中宋"/>
          <w:color w:val="auto"/>
          <w:kern w:val="0"/>
          <w:sz w:val="52"/>
        </w:rPr>
        <w:t>执 行 裁 定 书</w:t>
      </w:r>
    </w:p>
    <w:p>
      <w:pPr>
        <w:spacing w:beforeLines="0" w:afterLines="0" w:line="400" w:lineRule="exact"/>
        <w:ind w:right="320" w:firstLine="640"/>
        <w:jc w:val="right"/>
        <w:rPr>
          <w:rFonts w:hint="default" w:ascii="仿宋_GB2312" w:eastAsia="仿宋_GB2312"/>
          <w:color w:val="auto"/>
          <w:sz w:val="32"/>
        </w:rPr>
      </w:pPr>
    </w:p>
    <w:p>
      <w:pPr>
        <w:spacing w:beforeLines="0" w:afterLines="0" w:line="400" w:lineRule="exact"/>
        <w:ind w:right="320" w:firstLine="640"/>
        <w:jc w:val="right"/>
        <w:rPr>
          <w:rFonts w:hint="default" w:ascii="仿宋_GB2312" w:eastAsia="仿宋_GB2312"/>
          <w:color w:val="auto"/>
          <w:sz w:val="32"/>
        </w:rPr>
      </w:pPr>
      <w:r>
        <w:rPr>
          <w:rFonts w:hint="default" w:ascii="仿宋_GB2312" w:eastAsia="仿宋_GB2312"/>
          <w:color w:val="auto"/>
          <w:sz w:val="32"/>
        </w:rPr>
        <w:t>（2022）浙1024执2004号</w:t>
      </w:r>
    </w:p>
    <w:p>
      <w:pPr>
        <w:spacing w:beforeLines="0" w:afterLines="0" w:line="400" w:lineRule="exact"/>
        <w:ind w:firstLine="0" w:firstLineChars="0"/>
        <w:rPr>
          <w:rFonts w:hint="default" w:ascii="仿宋_GB2312" w:eastAsia="仿宋_GB2312"/>
          <w:color w:val="auto"/>
          <w:sz w:val="32"/>
        </w:rPr>
      </w:pPr>
    </w:p>
    <w:p>
      <w:pPr>
        <w:keepNext w:val="0"/>
        <w:keepLines w:val="0"/>
        <w:pageBreakBefore w:val="0"/>
        <w:kinsoku/>
        <w:wordWrap/>
        <w:overflowPunct/>
        <w:topLinePunct w:val="0"/>
        <w:autoSpaceDE/>
        <w:autoSpaceDN/>
        <w:bidi w:val="0"/>
        <w:adjustRightInd/>
        <w:snapToGrid/>
        <w:spacing w:beforeLines="0" w:afterLines="0" w:line="580" w:lineRule="exact"/>
        <w:ind w:firstLine="0" w:firstLineChars="0"/>
        <w:textAlignment w:val="auto"/>
        <w:rPr>
          <w:rFonts w:hint="default" w:ascii="仿宋_GB2312" w:eastAsia="仿宋_GB2312"/>
          <w:color w:val="auto"/>
          <w:sz w:val="32"/>
        </w:rPr>
      </w:pPr>
      <w:r>
        <w:rPr>
          <w:rFonts w:hint="default" w:ascii="仿宋_GB2312" w:eastAsia="仿宋_GB2312"/>
          <w:color w:val="auto"/>
          <w:sz w:val="32"/>
        </w:rPr>
        <w:t xml:space="preserve">    申请执行人台州市椒江区民间融资服务中心股份有限公司，住所地台州市椒江区白云山庄1号楼201-205室，统一社会信用代码</w:t>
      </w:r>
      <w:r>
        <w:rPr>
          <w:rFonts w:hint="eastAsia" w:ascii="仿宋_GB2312" w:hAnsi="宋体" w:eastAsia="仿宋_GB2312"/>
          <w:kern w:val="0"/>
          <w:sz w:val="32"/>
          <w:szCs w:val="24"/>
        </w:rPr>
        <w:t>*****************</w:t>
      </w:r>
      <w:r>
        <w:rPr>
          <w:rFonts w:hint="default" w:ascii="仿宋_GB2312" w:eastAsia="仿宋_GB2312"/>
          <w:color w:val="auto"/>
          <w:sz w:val="32"/>
        </w:rPr>
        <w:t>。</w:t>
      </w:r>
    </w:p>
    <w:p>
      <w:pPr>
        <w:keepNext w:val="0"/>
        <w:keepLines w:val="0"/>
        <w:pageBreakBefore w:val="0"/>
        <w:kinsoku/>
        <w:wordWrap/>
        <w:overflowPunct/>
        <w:topLinePunct w:val="0"/>
        <w:autoSpaceDE/>
        <w:autoSpaceDN/>
        <w:bidi w:val="0"/>
        <w:adjustRightInd/>
        <w:snapToGrid/>
        <w:spacing w:beforeLines="0" w:afterLines="0" w:line="580" w:lineRule="exact"/>
        <w:ind w:firstLine="0" w:firstLineChars="0"/>
        <w:textAlignment w:val="auto"/>
        <w:rPr>
          <w:rFonts w:hint="default" w:ascii="仿宋_GB2312" w:eastAsia="仿宋_GB2312"/>
          <w:color w:val="auto"/>
          <w:sz w:val="32"/>
        </w:rPr>
      </w:pPr>
      <w:r>
        <w:rPr>
          <w:rFonts w:hint="default" w:ascii="仿宋_GB2312" w:eastAsia="仿宋_GB2312"/>
          <w:color w:val="auto"/>
          <w:sz w:val="32"/>
        </w:rPr>
        <w:t xml:space="preserve">    法定代表人：胡华杰。</w:t>
      </w:r>
    </w:p>
    <w:p>
      <w:pPr>
        <w:keepNext w:val="0"/>
        <w:keepLines w:val="0"/>
        <w:pageBreakBefore w:val="0"/>
        <w:kinsoku/>
        <w:wordWrap/>
        <w:overflowPunct/>
        <w:topLinePunct w:val="0"/>
        <w:autoSpaceDE/>
        <w:autoSpaceDN/>
        <w:bidi w:val="0"/>
        <w:adjustRightInd/>
        <w:snapToGrid/>
        <w:spacing w:beforeLines="0" w:afterLines="0" w:line="580" w:lineRule="exact"/>
        <w:ind w:firstLine="640"/>
        <w:textAlignment w:val="auto"/>
        <w:rPr>
          <w:rFonts w:hint="default" w:ascii="仿宋_GB2312" w:eastAsia="仿宋_GB2312"/>
          <w:color w:val="auto"/>
          <w:sz w:val="32"/>
        </w:rPr>
      </w:pPr>
      <w:r>
        <w:rPr>
          <w:rFonts w:hint="default" w:ascii="仿宋_GB2312" w:eastAsia="仿宋_GB2312"/>
          <w:color w:val="auto"/>
          <w:sz w:val="32"/>
        </w:rPr>
        <w:t>委托代理人：叶燕芝，浙江多联律师事务所律师。</w:t>
      </w:r>
    </w:p>
    <w:p>
      <w:pPr>
        <w:keepNext w:val="0"/>
        <w:keepLines w:val="0"/>
        <w:pageBreakBefore w:val="0"/>
        <w:kinsoku/>
        <w:wordWrap/>
        <w:overflowPunct/>
        <w:topLinePunct w:val="0"/>
        <w:autoSpaceDE/>
        <w:autoSpaceDN/>
        <w:bidi w:val="0"/>
        <w:adjustRightInd/>
        <w:snapToGrid/>
        <w:spacing w:beforeLines="0" w:afterLines="0" w:line="580" w:lineRule="exact"/>
        <w:ind w:firstLine="0" w:firstLineChars="0"/>
        <w:textAlignment w:val="auto"/>
        <w:rPr>
          <w:rFonts w:hint="default" w:ascii="仿宋_GB2312" w:eastAsia="仿宋_GB2312"/>
          <w:color w:val="auto"/>
          <w:spacing w:val="-6"/>
          <w:sz w:val="32"/>
        </w:rPr>
      </w:pPr>
      <w:r>
        <w:rPr>
          <w:rFonts w:hint="default" w:ascii="仿宋_GB2312" w:eastAsia="仿宋_GB2312"/>
          <w:color w:val="auto"/>
          <w:sz w:val="32"/>
        </w:rPr>
        <w:t xml:space="preserve">    </w:t>
      </w:r>
      <w:r>
        <w:rPr>
          <w:rFonts w:hint="default" w:ascii="仿宋_GB2312" w:eastAsia="仿宋_GB2312"/>
          <w:color w:val="auto"/>
          <w:spacing w:val="-6"/>
          <w:sz w:val="32"/>
        </w:rPr>
        <w:t>被执行人齐金伟，男，</w:t>
      </w:r>
      <w:r>
        <w:rPr>
          <w:rFonts w:hint="eastAsia" w:ascii="仿宋_GB2312" w:eastAsia="仿宋_GB2312"/>
          <w:sz w:val="32"/>
          <w:szCs w:val="24"/>
        </w:rPr>
        <w:t>****年**月**</w:t>
      </w:r>
      <w:r>
        <w:rPr>
          <w:rFonts w:hint="default" w:ascii="仿宋_GB2312" w:eastAsia="仿宋_GB2312"/>
          <w:color w:val="auto"/>
          <w:spacing w:val="-6"/>
          <w:sz w:val="32"/>
        </w:rPr>
        <w:t>日出生，汉族，住仙居县</w:t>
      </w:r>
      <w:r>
        <w:rPr>
          <w:rFonts w:hint="eastAsia" w:ascii="仿宋_GB2312" w:hAnsi="宋体" w:eastAsia="仿宋_GB2312"/>
          <w:kern w:val="0"/>
          <w:sz w:val="32"/>
          <w:szCs w:val="24"/>
        </w:rPr>
        <w:t>*****************</w:t>
      </w:r>
      <w:r>
        <w:rPr>
          <w:rFonts w:hint="default" w:ascii="仿宋_GB2312" w:eastAsia="仿宋_GB2312"/>
          <w:color w:val="auto"/>
          <w:spacing w:val="-6"/>
          <w:sz w:val="32"/>
        </w:rPr>
        <w:t>，身份</w:t>
      </w:r>
      <w:r>
        <w:rPr>
          <w:rFonts w:hint="eastAsia" w:ascii="仿宋_GB2312" w:eastAsia="仿宋_GB2312"/>
          <w:color w:val="auto"/>
          <w:spacing w:val="-6"/>
          <w:sz w:val="32"/>
          <w:lang w:eastAsia="zh-CN"/>
        </w:rPr>
        <w:t>证</w:t>
      </w:r>
      <w:r>
        <w:rPr>
          <w:rFonts w:hint="default" w:ascii="仿宋_GB2312" w:eastAsia="仿宋_GB2312"/>
          <w:color w:val="auto"/>
          <w:spacing w:val="-6"/>
          <w:sz w:val="32"/>
        </w:rPr>
        <w:t>号码</w:t>
      </w:r>
      <w:r>
        <w:rPr>
          <w:rFonts w:hint="eastAsia" w:ascii="仿宋_GB2312" w:hAnsi="宋体" w:eastAsia="仿宋_GB2312"/>
          <w:kern w:val="0"/>
          <w:sz w:val="32"/>
          <w:szCs w:val="24"/>
        </w:rPr>
        <w:t>*****************</w:t>
      </w:r>
      <w:r>
        <w:rPr>
          <w:rFonts w:hint="default" w:ascii="仿宋_GB2312" w:eastAsia="仿宋_GB2312"/>
          <w:color w:val="auto"/>
          <w:spacing w:val="-6"/>
          <w:sz w:val="32"/>
        </w:rPr>
        <w:t>。</w:t>
      </w:r>
    </w:p>
    <w:p>
      <w:pPr>
        <w:keepNext w:val="0"/>
        <w:keepLines w:val="0"/>
        <w:pageBreakBefore w:val="0"/>
        <w:kinsoku/>
        <w:wordWrap/>
        <w:overflowPunct/>
        <w:topLinePunct w:val="0"/>
        <w:autoSpaceDE/>
        <w:autoSpaceDN/>
        <w:bidi w:val="0"/>
        <w:adjustRightInd/>
        <w:snapToGrid/>
        <w:spacing w:beforeLines="0" w:afterLines="0" w:line="580" w:lineRule="exact"/>
        <w:ind w:firstLine="0" w:firstLineChars="0"/>
        <w:textAlignment w:val="auto"/>
        <w:rPr>
          <w:rFonts w:hint="default" w:ascii="仿宋_GB2312" w:eastAsia="仿宋_GB2312"/>
          <w:color w:val="auto"/>
          <w:spacing w:val="-6"/>
          <w:sz w:val="32"/>
          <w:szCs w:val="22"/>
        </w:rPr>
      </w:pPr>
      <w:r>
        <w:rPr>
          <w:rFonts w:hint="default" w:ascii="仿宋_GB2312" w:eastAsia="仿宋_GB2312"/>
          <w:color w:val="auto"/>
          <w:sz w:val="32"/>
        </w:rPr>
        <w:t xml:space="preserve">    </w:t>
      </w:r>
      <w:r>
        <w:rPr>
          <w:rFonts w:hint="default" w:ascii="仿宋_GB2312" w:eastAsia="仿宋_GB2312"/>
          <w:color w:val="auto"/>
          <w:spacing w:val="-6"/>
          <w:sz w:val="32"/>
          <w:szCs w:val="22"/>
        </w:rPr>
        <w:t>被执行人谢同居，女，</w:t>
      </w:r>
      <w:r>
        <w:rPr>
          <w:rFonts w:hint="eastAsia" w:ascii="仿宋_GB2312" w:eastAsia="仿宋_GB2312"/>
          <w:sz w:val="32"/>
          <w:szCs w:val="24"/>
        </w:rPr>
        <w:t>****年</w:t>
      </w:r>
      <w:bookmarkStart w:id="0" w:name="_GoBack"/>
      <w:bookmarkEnd w:id="0"/>
      <w:r>
        <w:rPr>
          <w:rFonts w:hint="eastAsia" w:ascii="仿宋_GB2312" w:eastAsia="仿宋_GB2312"/>
          <w:sz w:val="32"/>
          <w:szCs w:val="24"/>
        </w:rPr>
        <w:t>**月**</w:t>
      </w:r>
      <w:r>
        <w:rPr>
          <w:rFonts w:hint="default" w:ascii="仿宋_GB2312" w:eastAsia="仿宋_GB2312"/>
          <w:color w:val="auto"/>
          <w:spacing w:val="-6"/>
          <w:sz w:val="32"/>
          <w:szCs w:val="22"/>
        </w:rPr>
        <w:t>日出生，汉族，住仙居县</w:t>
      </w:r>
      <w:r>
        <w:rPr>
          <w:rFonts w:hint="eastAsia" w:ascii="仿宋_GB2312" w:hAnsi="宋体" w:eastAsia="仿宋_GB2312"/>
          <w:kern w:val="0"/>
          <w:sz w:val="32"/>
          <w:szCs w:val="24"/>
        </w:rPr>
        <w:t>*****************</w:t>
      </w:r>
      <w:r>
        <w:rPr>
          <w:rFonts w:hint="default" w:ascii="仿宋_GB2312" w:eastAsia="仿宋_GB2312"/>
          <w:color w:val="auto"/>
          <w:spacing w:val="-6"/>
          <w:sz w:val="32"/>
          <w:szCs w:val="22"/>
        </w:rPr>
        <w:t>，身份</w:t>
      </w:r>
      <w:r>
        <w:rPr>
          <w:rFonts w:hint="eastAsia" w:ascii="仿宋_GB2312" w:eastAsia="仿宋_GB2312"/>
          <w:color w:val="auto"/>
          <w:spacing w:val="-6"/>
          <w:sz w:val="32"/>
          <w:szCs w:val="22"/>
          <w:lang w:eastAsia="zh-CN"/>
        </w:rPr>
        <w:t>证</w:t>
      </w:r>
      <w:r>
        <w:rPr>
          <w:rFonts w:hint="default" w:ascii="仿宋_GB2312" w:eastAsia="仿宋_GB2312"/>
          <w:color w:val="auto"/>
          <w:spacing w:val="-6"/>
          <w:sz w:val="32"/>
          <w:szCs w:val="22"/>
        </w:rPr>
        <w:t>号码</w:t>
      </w:r>
      <w:r>
        <w:rPr>
          <w:rFonts w:hint="eastAsia" w:ascii="仿宋_GB2312" w:hAnsi="宋体" w:eastAsia="仿宋_GB2312"/>
          <w:kern w:val="0"/>
          <w:sz w:val="32"/>
          <w:szCs w:val="24"/>
        </w:rPr>
        <w:t>*****************</w:t>
      </w:r>
      <w:r>
        <w:rPr>
          <w:rFonts w:hint="default" w:ascii="仿宋_GB2312" w:eastAsia="仿宋_GB2312"/>
          <w:color w:val="auto"/>
          <w:spacing w:val="-6"/>
          <w:sz w:val="32"/>
          <w:szCs w:val="22"/>
        </w:rPr>
        <w:t>。</w:t>
      </w:r>
    </w:p>
    <w:p>
      <w:pPr>
        <w:pStyle w:val="5"/>
        <w:keepNext w:val="0"/>
        <w:keepLines w:val="0"/>
        <w:pageBreakBefore w:val="0"/>
        <w:kinsoku/>
        <w:wordWrap/>
        <w:overflowPunct/>
        <w:topLinePunct w:val="0"/>
        <w:autoSpaceDE/>
        <w:autoSpaceDN/>
        <w:bidi w:val="0"/>
        <w:adjustRightInd/>
        <w:snapToGrid/>
        <w:spacing w:beforeLines="0" w:afterLines="0" w:line="580" w:lineRule="exact"/>
        <w:ind w:right="28" w:firstLine="640"/>
        <w:textAlignment w:val="auto"/>
        <w:rPr>
          <w:rFonts w:hint="default" w:ascii="仿宋_GB2312" w:eastAsia="仿宋_GB2312"/>
          <w:color w:val="auto"/>
          <w:sz w:val="32"/>
        </w:rPr>
      </w:pPr>
      <w:r>
        <w:rPr>
          <w:rFonts w:hint="default" w:ascii="仿宋_GB2312" w:eastAsia="仿宋_GB2312"/>
          <w:color w:val="auto"/>
          <w:sz w:val="32"/>
        </w:rPr>
        <w:t>本院在执行申请执行人台州市椒江区民间融资服务中心股份有限公司与被执行人齐金伟、谢同居为申请实现担保物权一案中，向被执行人齐金伟、谢同居发出执行通知书，责令其履行生效法律文书确定的法律义务，但被执行人齐金伟、谢同居至今仍未履行。本院</w:t>
      </w:r>
      <w:r>
        <w:rPr>
          <w:rFonts w:hint="eastAsia" w:ascii="仿宋_GB2312" w:eastAsia="仿宋_GB2312"/>
          <w:color w:val="auto"/>
          <w:sz w:val="32"/>
          <w:lang w:eastAsia="zh-CN"/>
        </w:rPr>
        <w:t>以</w:t>
      </w:r>
      <w:r>
        <w:rPr>
          <w:rFonts w:hint="default" w:ascii="仿宋_GB2312" w:eastAsia="仿宋_GB2312"/>
          <w:color w:val="auto"/>
          <w:sz w:val="32"/>
        </w:rPr>
        <w:t>（2022）浙1024执234号</w:t>
      </w:r>
      <w:r>
        <w:rPr>
          <w:rFonts w:hint="eastAsia" w:ascii="仿宋_GB2312" w:eastAsia="仿宋_GB2312"/>
          <w:color w:val="auto"/>
          <w:sz w:val="32"/>
          <w:lang w:eastAsia="zh-CN"/>
        </w:rPr>
        <w:t>执行裁定</w:t>
      </w:r>
      <w:r>
        <w:rPr>
          <w:rFonts w:hint="default" w:ascii="仿宋_GB2312" w:eastAsia="仿宋_GB2312"/>
          <w:color w:val="auto"/>
          <w:sz w:val="32"/>
        </w:rPr>
        <w:t>依法查封了被执行人齐金伟、谢同居所有的坐落在仙居县安洲街道紫荆花城1幢1单元2101室的不动产。依照《中华人民共和国民事诉讼法》第二百五十一条、第二百五十四条规定，裁定如下：</w:t>
      </w:r>
    </w:p>
    <w:p>
      <w:pPr>
        <w:pStyle w:val="5"/>
        <w:keepNext w:val="0"/>
        <w:keepLines w:val="0"/>
        <w:pageBreakBefore w:val="0"/>
        <w:kinsoku/>
        <w:wordWrap/>
        <w:overflowPunct/>
        <w:topLinePunct w:val="0"/>
        <w:autoSpaceDE/>
        <w:autoSpaceDN/>
        <w:bidi w:val="0"/>
        <w:adjustRightInd/>
        <w:snapToGrid/>
        <w:spacing w:beforeLines="0" w:afterLines="0" w:line="580" w:lineRule="exact"/>
        <w:ind w:right="28" w:firstLine="640"/>
        <w:textAlignment w:val="auto"/>
        <w:rPr>
          <w:rFonts w:hint="default" w:ascii="仿宋_GB2312" w:eastAsia="仿宋_GB2312"/>
          <w:color w:val="auto"/>
          <w:sz w:val="32"/>
        </w:rPr>
      </w:pPr>
      <w:r>
        <w:rPr>
          <w:rFonts w:hint="default" w:ascii="仿宋_GB2312" w:eastAsia="仿宋_GB2312"/>
          <w:color w:val="auto"/>
          <w:sz w:val="32"/>
        </w:rPr>
        <w:t>拍卖被执行人齐金伟、谢同居</w:t>
      </w:r>
      <w:r>
        <w:rPr>
          <w:rFonts w:hint="eastAsia" w:ascii="仿宋_GB2312" w:eastAsia="仿宋_GB2312"/>
          <w:color w:val="auto"/>
          <w:sz w:val="32"/>
          <w:lang w:eastAsia="zh-CN"/>
        </w:rPr>
        <w:t>所</w:t>
      </w:r>
      <w:r>
        <w:rPr>
          <w:rFonts w:hint="default" w:ascii="仿宋_GB2312" w:eastAsia="仿宋_GB2312"/>
          <w:color w:val="auto"/>
          <w:sz w:val="32"/>
        </w:rPr>
        <w:t>有的坐落在仙居县安洲街道紫荆花城1幢1单元2101室[权证号：仙居国用(2016)第000712号，台房权证仙字第16313936号，台房权证仙字第16313937的不动产[含室内装修、固定附着物],以清偿债务。</w:t>
      </w:r>
    </w:p>
    <w:p>
      <w:pPr>
        <w:pStyle w:val="5"/>
        <w:keepNext w:val="0"/>
        <w:keepLines w:val="0"/>
        <w:pageBreakBefore w:val="0"/>
        <w:kinsoku/>
        <w:wordWrap/>
        <w:overflowPunct/>
        <w:topLinePunct w:val="0"/>
        <w:autoSpaceDE/>
        <w:autoSpaceDN/>
        <w:bidi w:val="0"/>
        <w:adjustRightInd/>
        <w:snapToGrid/>
        <w:spacing w:beforeLines="0" w:afterLines="0" w:line="580" w:lineRule="exact"/>
        <w:ind w:right="28" w:firstLine="640"/>
        <w:textAlignment w:val="auto"/>
        <w:rPr>
          <w:rFonts w:hint="default" w:ascii="仿宋_GB2312" w:eastAsia="仿宋_GB2312"/>
          <w:color w:val="auto"/>
          <w:sz w:val="32"/>
        </w:rPr>
      </w:pPr>
      <w:r>
        <w:rPr>
          <w:rFonts w:hint="default" w:ascii="仿宋_GB2312" w:eastAsia="仿宋_GB2312"/>
          <w:color w:val="auto"/>
          <w:sz w:val="32"/>
        </w:rPr>
        <w:t>本裁定送达后即发生法律效力。</w:t>
      </w:r>
    </w:p>
    <w:p>
      <w:pPr>
        <w:pStyle w:val="5"/>
        <w:tabs>
          <w:tab w:val="left" w:pos="7680"/>
        </w:tabs>
        <w:wordWrap w:val="0"/>
        <w:spacing w:beforeLines="0" w:afterLines="0" w:line="240" w:lineRule="auto"/>
        <w:ind w:right="284" w:firstLine="641"/>
        <w:jc w:val="right"/>
        <w:rPr>
          <w:rFonts w:hint="default" w:ascii="仿宋_GB2312" w:eastAsia="仿宋_GB2312"/>
          <w:color w:val="auto"/>
          <w:sz w:val="32"/>
        </w:rPr>
      </w:pPr>
    </w:p>
    <w:p>
      <w:pPr>
        <w:pStyle w:val="5"/>
        <w:tabs>
          <w:tab w:val="left" w:pos="7680"/>
        </w:tabs>
        <w:wordWrap w:val="0"/>
        <w:spacing w:beforeLines="0" w:afterLines="0" w:line="240" w:lineRule="auto"/>
        <w:ind w:right="284" w:firstLine="641"/>
        <w:jc w:val="right"/>
        <w:rPr>
          <w:rFonts w:hint="default" w:ascii="仿宋_GB2312" w:eastAsia="仿宋_GB2312"/>
          <w:color w:val="auto"/>
          <w:sz w:val="32"/>
        </w:rPr>
      </w:pPr>
    </w:p>
    <w:p>
      <w:pPr>
        <w:pStyle w:val="5"/>
        <w:tabs>
          <w:tab w:val="left" w:pos="7680"/>
        </w:tabs>
        <w:wordWrap w:val="0"/>
        <w:spacing w:beforeLines="0" w:afterLines="0" w:line="240" w:lineRule="auto"/>
        <w:ind w:right="284" w:firstLine="641"/>
        <w:jc w:val="right"/>
        <w:rPr>
          <w:rFonts w:hint="default" w:ascii="仿宋_GB2312" w:eastAsia="仿宋_GB2312"/>
          <w:color w:val="auto"/>
          <w:sz w:val="32"/>
        </w:rPr>
      </w:pPr>
    </w:p>
    <w:p>
      <w:pPr>
        <w:pStyle w:val="5"/>
        <w:tabs>
          <w:tab w:val="left" w:pos="7680"/>
        </w:tabs>
        <w:wordWrap w:val="0"/>
        <w:spacing w:beforeLines="0" w:afterLines="0" w:line="240" w:lineRule="auto"/>
        <w:ind w:right="284" w:firstLine="641"/>
        <w:jc w:val="right"/>
        <w:rPr>
          <w:rFonts w:hint="default" w:ascii="仿宋_GB2312" w:eastAsia="仿宋_GB2312"/>
          <w:color w:val="auto"/>
          <w:sz w:val="32"/>
        </w:rPr>
      </w:pPr>
      <w:r>
        <w:rPr>
          <w:rFonts w:hint="default" w:ascii="仿宋_GB2312" w:eastAsia="仿宋_GB2312"/>
          <w:color w:val="auto"/>
          <w:sz w:val="32"/>
        </w:rPr>
        <w:t xml:space="preserve">             </w:t>
      </w:r>
    </w:p>
    <w:p>
      <w:pPr>
        <w:pStyle w:val="5"/>
        <w:tabs>
          <w:tab w:val="left" w:pos="7680"/>
        </w:tabs>
        <w:wordWrap w:val="0"/>
        <w:spacing w:beforeLines="0" w:afterLines="0" w:line="240" w:lineRule="auto"/>
        <w:ind w:right="284" w:firstLine="641"/>
        <w:jc w:val="right"/>
        <w:rPr>
          <w:rFonts w:hint="default" w:ascii="仿宋_GB2312" w:eastAsia="仿宋_GB2312"/>
          <w:color w:val="auto"/>
          <w:sz w:val="32"/>
        </w:rPr>
      </w:pPr>
      <w:r>
        <w:rPr>
          <w:rFonts w:hint="default" w:ascii="仿宋_GB2312" w:eastAsia="仿宋_GB2312"/>
          <w:color w:val="auto"/>
          <w:sz w:val="32"/>
        </w:rPr>
        <w:t xml:space="preserve">审  判  员    项  翼  </w:t>
      </w:r>
    </w:p>
    <w:p>
      <w:pPr>
        <w:pStyle w:val="5"/>
        <w:spacing w:beforeLines="0" w:afterLines="0" w:line="240" w:lineRule="auto"/>
        <w:ind w:right="666" w:firstLine="640"/>
        <w:jc w:val="center"/>
        <w:rPr>
          <w:rFonts w:hint="default" w:ascii="仿宋_GB2312" w:eastAsia="仿宋_GB2312"/>
          <w:color w:val="auto"/>
          <w:sz w:val="32"/>
        </w:rPr>
      </w:pPr>
    </w:p>
    <w:p>
      <w:pPr>
        <w:pStyle w:val="5"/>
        <w:spacing w:beforeLines="0" w:afterLines="0" w:line="240" w:lineRule="auto"/>
        <w:ind w:right="666" w:firstLine="640"/>
        <w:jc w:val="center"/>
        <w:rPr>
          <w:rFonts w:hint="default" w:ascii="仿宋_GB2312" w:eastAsia="仿宋_GB2312"/>
          <w:color w:val="auto"/>
          <w:sz w:val="32"/>
        </w:rPr>
      </w:pPr>
    </w:p>
    <w:p>
      <w:pPr>
        <w:pStyle w:val="5"/>
        <w:spacing w:beforeLines="0" w:afterLines="0" w:line="240" w:lineRule="auto"/>
        <w:ind w:right="25" w:firstLine="0"/>
        <w:rPr>
          <w:rFonts w:hint="default" w:ascii="仿宋_GB2312" w:eastAsia="仿宋_GB2312"/>
          <w:color w:val="auto"/>
          <w:sz w:val="32"/>
        </w:rPr>
      </w:pPr>
    </w:p>
    <w:p>
      <w:pPr>
        <w:pStyle w:val="5"/>
        <w:spacing w:beforeLines="0" w:afterLines="0" w:line="240" w:lineRule="auto"/>
        <w:ind w:right="626" w:firstLine="640"/>
        <w:jc w:val="right"/>
        <w:rPr>
          <w:rFonts w:hint="default" w:ascii="仿宋_GB2312" w:eastAsia="仿宋_GB2312"/>
          <w:color w:val="auto"/>
          <w:sz w:val="32"/>
        </w:rPr>
      </w:pPr>
      <w:r>
        <w:rPr>
          <w:rFonts w:hint="default" w:ascii="仿宋_GB2312" w:eastAsia="仿宋_GB2312"/>
          <w:color w:val="auto"/>
          <w:sz w:val="32"/>
        </w:rPr>
        <w:t xml:space="preserve">                      </w:t>
      </w:r>
      <w:r>
        <w:rPr>
          <w:rFonts w:hint="default" w:ascii="仿宋_GB2312" w:eastAsia="仿宋_GB2312"/>
          <w:color w:val="auto"/>
          <w:spacing w:val="20"/>
          <w:sz w:val="32"/>
        </w:rPr>
        <w:t xml:space="preserve"> 二〇二二年九月六日</w:t>
      </w:r>
    </w:p>
    <w:p>
      <w:pPr>
        <w:pStyle w:val="5"/>
        <w:spacing w:beforeLines="0" w:afterLines="0" w:line="240" w:lineRule="auto"/>
        <w:ind w:right="25" w:firstLine="640"/>
        <w:rPr>
          <w:rFonts w:hint="default" w:ascii="仿宋_GB2312" w:eastAsia="仿宋_GB2312"/>
          <w:color w:val="auto"/>
          <w:sz w:val="32"/>
        </w:rPr>
      </w:pPr>
      <w:r>
        <w:rPr>
          <w:rFonts w:hint="default" w:ascii="仿宋_GB2312" w:eastAsia="仿宋_GB2312"/>
          <w:color w:val="auto"/>
          <w:sz w:val="32"/>
        </w:rPr>
        <w:t xml:space="preserve">      本件与原本核对无异</w:t>
      </w:r>
    </w:p>
    <w:p>
      <w:pPr>
        <w:tabs>
          <w:tab w:val="left" w:pos="6000"/>
          <w:tab w:val="left" w:pos="6240"/>
        </w:tabs>
        <w:spacing w:beforeLines="0" w:afterLines="0" w:line="240" w:lineRule="auto"/>
        <w:ind w:right="624" w:rightChars="260" w:firstLine="640"/>
        <w:jc w:val="right"/>
        <w:rPr>
          <w:rFonts w:hint="default" w:eastAsia="Times New Roman"/>
          <w:color w:val="auto"/>
          <w:sz w:val="24"/>
        </w:rPr>
      </w:pPr>
      <w:r>
        <w:rPr>
          <w:rFonts w:hint="default" w:ascii="仿宋_GB2312" w:eastAsia="仿宋_GB2312"/>
          <w:color w:val="auto"/>
          <w:sz w:val="32"/>
        </w:rPr>
        <w:t xml:space="preserve">                      代  书记员    张  瑜         </w:t>
      </w:r>
    </w:p>
    <w:p>
      <w:pPr>
        <w:spacing w:beforeLines="0" w:afterLines="0" w:line="240" w:lineRule="auto"/>
        <w:ind w:firstLine="480"/>
        <w:jc w:val="right"/>
        <w:rPr>
          <w:rFonts w:hint="default" w:eastAsia="Times New Roman"/>
          <w:color w:val="auto"/>
          <w:sz w:val="24"/>
        </w:rPr>
      </w:pPr>
    </w:p>
    <w:sectPr>
      <w:headerReference r:id="rId5" w:type="default"/>
      <w:footerReference r:id="rId6" w:type="default"/>
      <w:pgSz w:w="11906" w:h="16838"/>
      <w:pgMar w:top="1723" w:right="1576" w:bottom="1667" w:left="1576" w:header="680" w:footer="680" w:gutter="0"/>
      <w:lnNumType w:countBy="0" w:distance="36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Lines="0" w:afterLines="0"/>
      <w:ind w:firstLine="480"/>
      <w:rPr>
        <w:rFonts w:hint="default" w:eastAsia="Times New Roman"/>
        <w:sz w:val="22"/>
      </w:rPr>
    </w:pPr>
    <w:r>
      <w:rPr>
        <w:rFonts w:hint="default"/>
        <w:sz w:val="22"/>
      </w:rPr>
      <w:fldChar w:fldCharType="begin"/>
    </w:r>
    <w:r>
      <w:rPr>
        <w:rFonts w:hint="default"/>
        <w:sz w:val="22"/>
      </w:rPr>
      <w:instrText xml:space="preserve"> PAGE   \* MERGEFORMAT </w:instrText>
    </w:r>
    <w:r>
      <w:rPr>
        <w:rFonts w:hint="default"/>
        <w:sz w:val="22"/>
      </w:rPr>
      <w:fldChar w:fldCharType="separate"/>
    </w:r>
    <w:r>
      <w:rPr>
        <w:rFonts w:hint="default"/>
        <w:sz w:val="22"/>
        <w:lang w:val="zh-CN"/>
      </w:rPr>
      <w:t>1</w:t>
    </w:r>
    <w:r>
      <w:rPr>
        <w:rFonts w:hint="default"/>
        <w:sz w:val="22"/>
        <w:lang w:val="zh-CN"/>
      </w:rPr>
      <w:fldChar w:fldCharType="end"/>
    </w:r>
  </w:p>
  <w:p>
    <w:pPr>
      <w:spacing w:beforeLines="0" w:afterLines="0"/>
      <w:ind w:firstLine="480"/>
      <w:rPr>
        <w:rFonts w:hint="default" w:eastAsia="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ind w:firstLine="480"/>
      </w:pPr>
      <w:r>
        <w:separator/>
      </w:r>
    </w:p>
  </w:footnote>
  <w:footnote w:type="continuationSeparator" w:id="1">
    <w:p>
      <w:pPr>
        <w:spacing w:before="0" w:after="0"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Lines="0" w:afterLines="0"/>
      <w:ind w:firstLine="480"/>
      <w:rPr>
        <w:rFonts w:hint="default" w:eastAsia="Times New Roman"/>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629321A"/>
    <w:rsid w:val="1A5B0679"/>
    <w:rsid w:val="4E0A7909"/>
    <w:rsid w:val="5A5D006A"/>
    <w:rsid w:val="71347324"/>
    <w:rsid w:val="7DE7D964"/>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iPriority="99" w:semiHidden="0" w:name="footer"/>
    <w:lsdException w:qFormat="1" w:unhideWhenUsed="0" w:uiPriority="99" w:semiHidden="0" w:name="index heading"/>
    <w:lsdException w:qFormat="1" w:unhideWhenUsed="0" w:uiPriority="35"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10" w:semiHidden="0" w:name="Title"/>
    <w:lsdException w:qFormat="1" w:unhideWhenUsed="0" w:uiPriority="99" w:semiHidden="0" w:name="Closing"/>
    <w:lsdException w:qFormat="1" w:unhideWhenUsed="0" w:uiPriority="99" w:semiHidden="0" w:name="Signature"/>
    <w:lsdException w:uiPriority="1" w:semiHidden="0"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11"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nhideWhenUsed="0" w:uiPriority="99" w:semiHidden="0"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5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widowControl w:val="0"/>
      <w:spacing w:beforeLines="0" w:afterLines="0" w:line="360" w:lineRule="auto"/>
      <w:ind w:firstLine="200" w:firstLineChars="200"/>
      <w:jc w:val="both"/>
    </w:pPr>
    <w:rPr>
      <w:rFonts w:hint="eastAsia" w:ascii="Times New Roman" w:hAnsi="Times New Roman" w:eastAsia="宋体" w:cs="Times New Roman"/>
      <w:kern w:val="2"/>
      <w:sz w:val="24"/>
      <w:lang w:val="en-US" w:eastAsia="zh-CN"/>
    </w:rPr>
  </w:style>
  <w:style w:type="character" w:default="1" w:styleId="4">
    <w:name w:val="Default Paragraph Font"/>
    <w:unhideWhenUsed/>
    <w:uiPriority w:val="1"/>
    <w:rPr>
      <w:rFonts w:hint="default"/>
      <w:sz w:val="24"/>
    </w:rPr>
  </w:style>
  <w:style w:type="table" w:default="1" w:styleId="3">
    <w:name w:val="Normal Table"/>
    <w:qFormat/>
    <w:uiPriority w:val="99"/>
    <w:tblPr>
      <w:tblCellMar>
        <w:top w:w="0" w:type="dxa"/>
        <w:left w:w="108" w:type="dxa"/>
        <w:bottom w:w="0" w:type="dxa"/>
        <w:right w:w="108" w:type="dxa"/>
      </w:tblCellMar>
    </w:tblPr>
  </w:style>
  <w:style w:type="paragraph" w:styleId="2">
    <w:name w:val="footer"/>
    <w:basedOn w:val="1"/>
    <w:link w:val="6"/>
    <w:unhideWhenUsed/>
    <w:qFormat/>
    <w:uiPriority w:val="99"/>
    <w:pPr>
      <w:widowControl/>
      <w:tabs>
        <w:tab w:val="center" w:pos="4320"/>
        <w:tab w:val="right" w:pos="8640"/>
      </w:tabs>
      <w:spacing w:beforeLines="0" w:after="200" w:afterLines="0" w:line="276" w:lineRule="auto"/>
      <w:ind w:firstLine="0" w:firstLineChars="0"/>
      <w:jc w:val="left"/>
    </w:pPr>
    <w:rPr>
      <w:rFonts w:hint="eastAsia" w:ascii="Calibri" w:hAnsi="Calibri"/>
      <w:sz w:val="22"/>
    </w:rPr>
  </w:style>
  <w:style w:type="paragraph" w:customStyle="1" w:styleId="5">
    <w:name w:val="p0"/>
    <w:basedOn w:val="1"/>
    <w:unhideWhenUsed/>
    <w:qFormat/>
    <w:uiPriority w:val="0"/>
    <w:pPr>
      <w:widowControl/>
      <w:spacing w:beforeLines="0" w:afterLines="0"/>
      <w:ind w:firstLine="420" w:firstLineChars="0"/>
    </w:pPr>
    <w:rPr>
      <w:rFonts w:hint="eastAsia" w:ascii="宋体" w:hAnsi="宋体"/>
      <w:sz w:val="24"/>
    </w:rPr>
  </w:style>
  <w:style w:type="character" w:customStyle="1" w:styleId="6">
    <w:name w:val="页脚 Char"/>
    <w:basedOn w:val="4"/>
    <w:link w:val="2"/>
    <w:unhideWhenUsed/>
    <w:locked/>
    <w:uiPriority w:val="99"/>
    <w:rPr>
      <w:rFonts w:hint="default" w:ascii="Times New Roman" w:hAnsi="Times New Roman" w:eastAsia="宋体"/>
      <w:sz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Office_11.1.0.12313_F1E327BC-269C-435d-A152-05C5408002CA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2022-09-06T12:36:00Z</dcterms:created>
  <dc:creator>Administrator</dc:creator>
  <cp:lastModifiedBy>NTKO</cp:lastModifiedBy>
  <dcterms:modified xsi:type="dcterms:W3CDTF">2022-10-21T02:35:37Z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E2AF16AB1D3E460E94A3B4BC61580098</vt:lpwstr>
  </property>
</Properties>
</file>