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F0DED" w14:textId="77777777" w:rsidR="004B3804" w:rsidRDefault="004B3804">
      <w:pPr>
        <w:pStyle w:val="1"/>
        <w:spacing w:line="460" w:lineRule="exact"/>
        <w:rPr>
          <w:rFonts w:eastAsia="楷体_GB2312"/>
          <w:spacing w:val="0"/>
          <w:kern w:val="2"/>
        </w:rPr>
      </w:pPr>
    </w:p>
    <w:p w14:paraId="378604FE" w14:textId="77777777" w:rsidR="004B3804" w:rsidRDefault="004B3804"/>
    <w:p w14:paraId="2B7A55CC" w14:textId="77777777" w:rsidR="004B3804" w:rsidRDefault="00000000">
      <w:pPr>
        <w:spacing w:line="460" w:lineRule="exact"/>
        <w:jc w:val="center"/>
        <w:rPr>
          <w:rFonts w:eastAsia="楷体_GB2312"/>
          <w:b/>
        </w:rPr>
      </w:pPr>
      <w:proofErr w:type="gramStart"/>
      <w:r>
        <w:rPr>
          <w:rFonts w:eastAsia="楷体_GB2312"/>
          <w:b/>
          <w:sz w:val="44"/>
          <w:szCs w:val="44"/>
        </w:rPr>
        <w:t>涉执房地产</w:t>
      </w:r>
      <w:proofErr w:type="gramEnd"/>
      <w:r>
        <w:rPr>
          <w:rFonts w:eastAsia="楷体_GB2312"/>
          <w:b/>
          <w:sz w:val="44"/>
          <w:szCs w:val="44"/>
        </w:rPr>
        <w:t>处置司法评估报告</w:t>
      </w:r>
    </w:p>
    <w:p w14:paraId="0F3A3E91" w14:textId="77777777" w:rsidR="004B3804" w:rsidRDefault="004B3804">
      <w:pPr>
        <w:spacing w:line="460" w:lineRule="exact"/>
        <w:jc w:val="center"/>
        <w:rPr>
          <w:rFonts w:eastAsia="楷体_GB2312"/>
          <w:b/>
        </w:rPr>
      </w:pPr>
    </w:p>
    <w:p w14:paraId="487EF0C8" w14:textId="77777777" w:rsidR="004B3804" w:rsidRDefault="004B3804">
      <w:pPr>
        <w:spacing w:line="460" w:lineRule="exact"/>
        <w:jc w:val="center"/>
        <w:rPr>
          <w:rFonts w:eastAsia="楷体_GB2312"/>
          <w:b/>
        </w:rPr>
      </w:pPr>
    </w:p>
    <w:p w14:paraId="48E7F3A9" w14:textId="77777777" w:rsidR="004B3804" w:rsidRDefault="004B3804">
      <w:pPr>
        <w:spacing w:line="460" w:lineRule="exact"/>
        <w:jc w:val="center"/>
        <w:rPr>
          <w:rFonts w:eastAsia="楷体_GB2312"/>
          <w:b/>
        </w:rPr>
      </w:pPr>
    </w:p>
    <w:p w14:paraId="057B6D6B" w14:textId="77777777" w:rsidR="004B3804" w:rsidRDefault="00000000">
      <w:pPr>
        <w:pStyle w:val="a0"/>
        <w:snapToGrid/>
        <w:spacing w:line="700" w:lineRule="exact"/>
        <w:ind w:left="2409" w:hangingChars="750" w:hanging="2409"/>
        <w:rPr>
          <w:rFonts w:eastAsia="楷体_GB2312"/>
          <w:b/>
          <w:sz w:val="32"/>
          <w:szCs w:val="32"/>
        </w:rPr>
      </w:pPr>
      <w:r>
        <w:rPr>
          <w:rFonts w:eastAsia="楷体_GB2312"/>
          <w:b/>
          <w:sz w:val="32"/>
          <w:szCs w:val="32"/>
        </w:rPr>
        <w:t>估价项目名称：</w:t>
      </w:r>
      <w:r>
        <w:rPr>
          <w:rFonts w:eastAsia="楷体_GB2312" w:hint="eastAsia"/>
          <w:b/>
          <w:sz w:val="32"/>
          <w:szCs w:val="32"/>
        </w:rPr>
        <w:t>江苏省丰县人民法院</w:t>
      </w:r>
      <w:r>
        <w:rPr>
          <w:rFonts w:eastAsia="楷体_GB2312"/>
          <w:b/>
          <w:sz w:val="32"/>
          <w:szCs w:val="32"/>
        </w:rPr>
        <w:t>司法鉴定涉及</w:t>
      </w:r>
      <w:r>
        <w:rPr>
          <w:rFonts w:eastAsia="楷体_GB2312" w:hint="eastAsia"/>
          <w:b/>
          <w:sz w:val="32"/>
          <w:szCs w:val="32"/>
        </w:rPr>
        <w:t>丰县</w:t>
      </w:r>
      <w:proofErr w:type="gramStart"/>
      <w:r>
        <w:rPr>
          <w:rFonts w:eastAsia="楷体_GB2312" w:hint="eastAsia"/>
          <w:b/>
          <w:sz w:val="32"/>
          <w:szCs w:val="32"/>
        </w:rPr>
        <w:t>锦绣龙</w:t>
      </w:r>
      <w:proofErr w:type="gramEnd"/>
      <w:r>
        <w:rPr>
          <w:rFonts w:eastAsia="楷体_GB2312" w:hint="eastAsia"/>
          <w:b/>
          <w:sz w:val="32"/>
          <w:szCs w:val="32"/>
        </w:rPr>
        <w:t>城</w:t>
      </w:r>
      <w:r>
        <w:rPr>
          <w:rFonts w:eastAsia="楷体_GB2312" w:hint="eastAsia"/>
          <w:b/>
          <w:sz w:val="32"/>
          <w:szCs w:val="32"/>
        </w:rPr>
        <w:t>1#</w:t>
      </w:r>
      <w:r>
        <w:rPr>
          <w:rFonts w:eastAsia="楷体_GB2312" w:hint="eastAsia"/>
          <w:b/>
          <w:sz w:val="32"/>
          <w:szCs w:val="32"/>
        </w:rPr>
        <w:t>公寓式酒店、</w:t>
      </w:r>
      <w:r>
        <w:rPr>
          <w:rFonts w:eastAsia="楷体_GB2312" w:hint="eastAsia"/>
          <w:b/>
          <w:sz w:val="32"/>
          <w:szCs w:val="32"/>
        </w:rPr>
        <w:t>3#</w:t>
      </w:r>
      <w:r>
        <w:rPr>
          <w:rFonts w:eastAsia="楷体_GB2312" w:hint="eastAsia"/>
          <w:b/>
          <w:sz w:val="32"/>
          <w:szCs w:val="32"/>
        </w:rPr>
        <w:t>住宅楼</w:t>
      </w:r>
      <w:r>
        <w:rPr>
          <w:rFonts w:eastAsia="楷体_GB2312" w:hint="eastAsia"/>
          <w:b/>
          <w:sz w:val="32"/>
          <w:szCs w:val="32"/>
        </w:rPr>
        <w:t>1-134</w:t>
      </w:r>
      <w:proofErr w:type="gramStart"/>
      <w:r>
        <w:rPr>
          <w:rFonts w:eastAsia="楷体_GB2312" w:hint="eastAsia"/>
          <w:b/>
          <w:sz w:val="32"/>
          <w:szCs w:val="32"/>
        </w:rPr>
        <w:t>室商业</w:t>
      </w:r>
      <w:proofErr w:type="gramEnd"/>
      <w:r>
        <w:rPr>
          <w:rFonts w:eastAsia="楷体_GB2312" w:hint="eastAsia"/>
          <w:b/>
          <w:sz w:val="32"/>
          <w:szCs w:val="32"/>
        </w:rPr>
        <w:t>房地产市场价格评估</w:t>
      </w:r>
    </w:p>
    <w:p w14:paraId="6B215F3C" w14:textId="77777777" w:rsidR="004B3804" w:rsidRDefault="00000000">
      <w:pPr>
        <w:pStyle w:val="a0"/>
        <w:snapToGrid/>
        <w:spacing w:line="700" w:lineRule="exact"/>
        <w:ind w:firstLine="0"/>
        <w:rPr>
          <w:rFonts w:eastAsia="楷体_GB2312"/>
          <w:b/>
          <w:sz w:val="32"/>
          <w:szCs w:val="32"/>
        </w:rPr>
      </w:pPr>
      <w:r>
        <w:rPr>
          <w:rFonts w:eastAsia="楷体_GB2312"/>
          <w:b/>
          <w:sz w:val="32"/>
          <w:szCs w:val="32"/>
        </w:rPr>
        <w:t>估价委托人：</w:t>
      </w:r>
      <w:r>
        <w:rPr>
          <w:rFonts w:eastAsia="楷体_GB2312" w:hint="eastAsia"/>
          <w:b/>
          <w:sz w:val="32"/>
          <w:szCs w:val="32"/>
        </w:rPr>
        <w:t>江苏省丰县人民法院</w:t>
      </w:r>
    </w:p>
    <w:p w14:paraId="7A4F77EE" w14:textId="77777777" w:rsidR="004B3804" w:rsidRDefault="00000000">
      <w:pPr>
        <w:pStyle w:val="a0"/>
        <w:snapToGrid/>
        <w:spacing w:line="700" w:lineRule="exact"/>
        <w:ind w:left="2551" w:hangingChars="825" w:hanging="2551"/>
        <w:rPr>
          <w:rFonts w:eastAsia="楷体_GB2312"/>
          <w:b/>
          <w:spacing w:val="-6"/>
          <w:sz w:val="32"/>
          <w:szCs w:val="32"/>
        </w:rPr>
      </w:pPr>
      <w:r>
        <w:rPr>
          <w:rFonts w:eastAsia="楷体_GB2312" w:hint="eastAsia"/>
          <w:b/>
          <w:spacing w:val="-6"/>
          <w:kern w:val="0"/>
          <w:sz w:val="32"/>
          <w:szCs w:val="32"/>
        </w:rPr>
        <w:t>房地产估价机构</w:t>
      </w:r>
      <w:r>
        <w:rPr>
          <w:rFonts w:eastAsia="楷体_GB2312"/>
          <w:b/>
          <w:spacing w:val="-6"/>
          <w:sz w:val="32"/>
          <w:szCs w:val="32"/>
        </w:rPr>
        <w:t>：</w:t>
      </w:r>
      <w:r>
        <w:rPr>
          <w:rFonts w:eastAsia="楷体_GB2312" w:hint="eastAsia"/>
          <w:b/>
          <w:spacing w:val="-6"/>
          <w:sz w:val="32"/>
          <w:szCs w:val="32"/>
        </w:rPr>
        <w:t>江苏中正同仁土地房地产资产评估有限公司</w:t>
      </w:r>
    </w:p>
    <w:p w14:paraId="55B8DE78" w14:textId="77777777" w:rsidR="004B3804" w:rsidRDefault="00000000">
      <w:pPr>
        <w:spacing w:line="700" w:lineRule="exact"/>
        <w:ind w:leftChars="1" w:left="2566" w:hangingChars="798" w:hanging="2564"/>
        <w:rPr>
          <w:rFonts w:ascii="楷体_GB2312" w:eastAsia="楷体_GB2312" w:hAnsi="楷体_GB2312" w:cs="楷体_GB2312"/>
          <w:b/>
          <w:bCs/>
          <w:sz w:val="32"/>
          <w:szCs w:val="32"/>
        </w:rPr>
      </w:pPr>
      <w:r>
        <w:rPr>
          <w:rFonts w:eastAsia="楷体_GB2312"/>
          <w:b/>
          <w:sz w:val="32"/>
          <w:szCs w:val="32"/>
        </w:rPr>
        <w:t>注册房地产估价师：</w:t>
      </w:r>
      <w:r>
        <w:rPr>
          <w:rFonts w:ascii="楷体_GB2312" w:eastAsia="楷体_GB2312" w:hAnsi="楷体_GB2312" w:cs="楷体_GB2312" w:hint="eastAsia"/>
          <w:b/>
          <w:bCs/>
          <w:sz w:val="32"/>
          <w:szCs w:val="32"/>
        </w:rPr>
        <w:t>宋雪峰    3220200166</w:t>
      </w:r>
    </w:p>
    <w:p w14:paraId="303B88EC" w14:textId="77777777" w:rsidR="004B3804" w:rsidRDefault="004B3804">
      <w:pPr>
        <w:spacing w:line="480" w:lineRule="exact"/>
        <w:ind w:leftChars="1" w:left="2566" w:hangingChars="798" w:hanging="2564"/>
        <w:rPr>
          <w:rFonts w:ascii="楷体_GB2312" w:eastAsia="楷体_GB2312" w:hAnsi="楷体_GB2312" w:cs="楷体_GB2312"/>
          <w:b/>
          <w:bCs/>
          <w:sz w:val="32"/>
          <w:szCs w:val="32"/>
        </w:rPr>
      </w:pPr>
    </w:p>
    <w:p w14:paraId="77008BB7" w14:textId="77777777" w:rsidR="004B3804" w:rsidRDefault="00000000">
      <w:pPr>
        <w:spacing w:line="480" w:lineRule="exact"/>
        <w:ind w:firstLineChars="900" w:firstLine="2891"/>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张  宇    3220170122</w:t>
      </w:r>
    </w:p>
    <w:p w14:paraId="6AFCDE58" w14:textId="77777777" w:rsidR="004B3804" w:rsidRDefault="00000000">
      <w:pPr>
        <w:pStyle w:val="a0"/>
        <w:snapToGrid/>
        <w:spacing w:line="700" w:lineRule="exact"/>
        <w:ind w:left="1928" w:hangingChars="600" w:hanging="1928"/>
        <w:rPr>
          <w:rFonts w:eastAsia="楷体_GB2312"/>
          <w:b/>
          <w:sz w:val="32"/>
          <w:szCs w:val="32"/>
        </w:rPr>
      </w:pPr>
      <w:r>
        <w:rPr>
          <w:rFonts w:eastAsia="楷体_GB2312" w:hint="eastAsia"/>
          <w:b/>
          <w:sz w:val="32"/>
          <w:szCs w:val="32"/>
        </w:rPr>
        <w:t>估价报告出具日期</w:t>
      </w:r>
      <w:r>
        <w:rPr>
          <w:rFonts w:eastAsia="楷体_GB2312"/>
          <w:b/>
          <w:sz w:val="32"/>
          <w:szCs w:val="32"/>
        </w:rPr>
        <w:t>：</w:t>
      </w:r>
      <w:r>
        <w:rPr>
          <w:rFonts w:eastAsia="楷体_GB2312" w:hint="eastAsia"/>
          <w:b/>
          <w:sz w:val="32"/>
          <w:szCs w:val="32"/>
        </w:rPr>
        <w:t xml:space="preserve"> </w:t>
      </w:r>
      <w:r>
        <w:rPr>
          <w:rFonts w:eastAsia="楷体_GB2312" w:hint="eastAsia"/>
          <w:b/>
          <w:sz w:val="32"/>
          <w:szCs w:val="32"/>
        </w:rPr>
        <w:t>二</w:t>
      </w:r>
      <w:r>
        <w:rPr>
          <w:rFonts w:eastAsia="楷体_GB2312" w:hint="eastAsia"/>
          <w:b/>
          <w:sz w:val="32"/>
          <w:szCs w:val="32"/>
        </w:rPr>
        <w:t>O</w:t>
      </w:r>
      <w:r>
        <w:rPr>
          <w:rFonts w:eastAsia="楷体_GB2312" w:hint="eastAsia"/>
          <w:b/>
          <w:sz w:val="32"/>
          <w:szCs w:val="32"/>
        </w:rPr>
        <w:t>二二年八月二十九日</w:t>
      </w:r>
    </w:p>
    <w:p w14:paraId="01EAC158" w14:textId="77777777" w:rsidR="004B3804" w:rsidRDefault="00000000">
      <w:pPr>
        <w:spacing w:line="700" w:lineRule="exact"/>
        <w:rPr>
          <w:rFonts w:eastAsia="楷体_GB2312"/>
          <w:b/>
          <w:sz w:val="32"/>
          <w:szCs w:val="32"/>
        </w:rPr>
      </w:pPr>
      <w:r>
        <w:rPr>
          <w:rFonts w:eastAsia="楷体_GB2312"/>
          <w:b/>
          <w:sz w:val="32"/>
          <w:szCs w:val="32"/>
        </w:rPr>
        <w:t>估价报告编号：</w:t>
      </w:r>
      <w:r>
        <w:rPr>
          <w:rFonts w:eastAsia="楷体_GB2312" w:hint="eastAsia"/>
          <w:b/>
          <w:sz w:val="32"/>
          <w:szCs w:val="32"/>
        </w:rPr>
        <w:t>中正同仁（徐）评报（</w:t>
      </w:r>
      <w:r>
        <w:rPr>
          <w:rFonts w:eastAsia="楷体_GB2312" w:hint="eastAsia"/>
          <w:b/>
          <w:sz w:val="32"/>
          <w:szCs w:val="32"/>
        </w:rPr>
        <w:t>2022</w:t>
      </w:r>
      <w:r>
        <w:rPr>
          <w:rFonts w:eastAsia="楷体_GB2312" w:hint="eastAsia"/>
          <w:b/>
          <w:sz w:val="32"/>
          <w:szCs w:val="32"/>
        </w:rPr>
        <w:t>）字</w:t>
      </w:r>
      <w:r>
        <w:rPr>
          <w:rFonts w:eastAsia="楷体_GB2312" w:hint="eastAsia"/>
          <w:b/>
          <w:sz w:val="32"/>
          <w:szCs w:val="32"/>
        </w:rPr>
        <w:t>S010</w:t>
      </w:r>
      <w:r>
        <w:rPr>
          <w:rFonts w:eastAsia="楷体_GB2312" w:hint="eastAsia"/>
          <w:b/>
          <w:sz w:val="32"/>
          <w:szCs w:val="32"/>
        </w:rPr>
        <w:t>号</w:t>
      </w:r>
    </w:p>
    <w:p w14:paraId="26080BB0" w14:textId="77777777" w:rsidR="004B3804" w:rsidRDefault="00000000">
      <w:pPr>
        <w:spacing w:line="700" w:lineRule="exact"/>
        <w:rPr>
          <w:rFonts w:eastAsia="楷体_GB2312"/>
          <w:b/>
          <w:sz w:val="32"/>
          <w:szCs w:val="32"/>
        </w:rPr>
      </w:pPr>
      <w:r>
        <w:rPr>
          <w:rFonts w:ascii="楷体_GB2312" w:eastAsia="楷体_GB2312" w:hAnsi="楷体_GB2312" w:cs="楷体_GB2312" w:hint="eastAsia"/>
          <w:b/>
          <w:bCs/>
          <w:sz w:val="32"/>
          <w:szCs w:val="32"/>
        </w:rPr>
        <w:t>委托函号：（2022）苏0321法</w:t>
      </w:r>
      <w:proofErr w:type="gramStart"/>
      <w:r>
        <w:rPr>
          <w:rFonts w:ascii="楷体_GB2312" w:eastAsia="楷体_GB2312" w:hAnsi="楷体_GB2312" w:cs="楷体_GB2312" w:hint="eastAsia"/>
          <w:b/>
          <w:bCs/>
          <w:sz w:val="32"/>
          <w:szCs w:val="32"/>
        </w:rPr>
        <w:t>司鉴委字</w:t>
      </w:r>
      <w:proofErr w:type="gramEnd"/>
      <w:r>
        <w:rPr>
          <w:rFonts w:ascii="楷体_GB2312" w:eastAsia="楷体_GB2312" w:hAnsi="楷体_GB2312" w:cs="楷体_GB2312" w:hint="eastAsia"/>
          <w:b/>
          <w:bCs/>
          <w:sz w:val="32"/>
          <w:szCs w:val="32"/>
        </w:rPr>
        <w:t>第303号</w:t>
      </w:r>
    </w:p>
    <w:p w14:paraId="1DB513B1" w14:textId="77777777" w:rsidR="004B3804" w:rsidRDefault="004B3804">
      <w:pPr>
        <w:spacing w:line="700" w:lineRule="exact"/>
        <w:rPr>
          <w:rFonts w:eastAsia="楷体_GB2312"/>
          <w:b/>
          <w:sz w:val="32"/>
          <w:szCs w:val="32"/>
        </w:rPr>
      </w:pPr>
    </w:p>
    <w:p w14:paraId="46C132FC" w14:textId="77777777" w:rsidR="004B3804" w:rsidRDefault="00000000">
      <w:pPr>
        <w:tabs>
          <w:tab w:val="left" w:pos="6758"/>
        </w:tabs>
        <w:spacing w:line="700" w:lineRule="exact"/>
        <w:rPr>
          <w:rFonts w:eastAsia="楷体_GB2312"/>
        </w:rPr>
      </w:pPr>
      <w:r>
        <w:rPr>
          <w:noProof/>
          <w:sz w:val="28"/>
        </w:rPr>
        <w:drawing>
          <wp:anchor distT="0" distB="0" distL="114300" distR="114300" simplePos="0" relativeHeight="251661312" behindDoc="1" locked="0" layoutInCell="1" allowOverlap="1" wp14:anchorId="1E4C1207" wp14:editId="675C5AF3">
            <wp:simplePos x="0" y="0"/>
            <wp:positionH relativeFrom="column">
              <wp:posOffset>3870325</wp:posOffset>
            </wp:positionH>
            <wp:positionV relativeFrom="paragraph">
              <wp:posOffset>179705</wp:posOffset>
            </wp:positionV>
            <wp:extent cx="1282065" cy="1282065"/>
            <wp:effectExtent l="0" t="0" r="13335" b="13335"/>
            <wp:wrapTight wrapText="bothSides">
              <wp:wrapPolygon edited="0">
                <wp:start x="0" y="0"/>
                <wp:lineTo x="0" y="21183"/>
                <wp:lineTo x="21183" y="21183"/>
                <wp:lineTo x="21183" y="0"/>
                <wp:lineTo x="0" y="0"/>
              </wp:wrapPolygon>
            </wp:wrapTight>
            <wp:docPr id="6" name="图片 2" descr="公司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公司二维码"/>
                    <pic:cNvPicPr>
                      <a:picLocks noChangeAspect="1"/>
                    </pic:cNvPicPr>
                  </pic:nvPicPr>
                  <pic:blipFill>
                    <a:blip r:embed="rId8"/>
                    <a:stretch>
                      <a:fillRect/>
                    </a:stretch>
                  </pic:blipFill>
                  <pic:spPr>
                    <a:xfrm>
                      <a:off x="0" y="0"/>
                      <a:ext cx="1282065" cy="1282065"/>
                    </a:xfrm>
                    <a:prstGeom prst="rect">
                      <a:avLst/>
                    </a:prstGeom>
                    <a:noFill/>
                    <a:ln>
                      <a:noFill/>
                    </a:ln>
                  </pic:spPr>
                </pic:pic>
              </a:graphicData>
            </a:graphic>
          </wp:anchor>
        </w:drawing>
      </w:r>
      <w:r>
        <w:rPr>
          <w:rFonts w:eastAsia="楷体_GB2312" w:hint="eastAsia"/>
        </w:rPr>
        <w:tab/>
      </w:r>
    </w:p>
    <w:p w14:paraId="7CCDC489" w14:textId="77777777" w:rsidR="004B3804" w:rsidRDefault="00000000">
      <w:pPr>
        <w:tabs>
          <w:tab w:val="center" w:pos="60"/>
        </w:tabs>
        <w:spacing w:line="460" w:lineRule="exact"/>
        <w:rPr>
          <w:rFonts w:eastAsia="楷体_GB2312"/>
        </w:rPr>
      </w:pPr>
      <w:r>
        <w:rPr>
          <w:rFonts w:eastAsia="楷体_GB2312" w:hint="eastAsia"/>
        </w:rPr>
        <w:tab/>
      </w:r>
    </w:p>
    <w:p w14:paraId="7CF9B78C" w14:textId="77777777" w:rsidR="004B3804" w:rsidRDefault="00000000">
      <w:pPr>
        <w:tabs>
          <w:tab w:val="left" w:pos="6227"/>
        </w:tabs>
        <w:spacing w:beforeLines="50" w:before="156" w:afterLines="50" w:after="156" w:line="460" w:lineRule="exact"/>
        <w:jc w:val="left"/>
        <w:rPr>
          <w:rFonts w:eastAsia="楷体_GB2312"/>
          <w:b/>
          <w:sz w:val="36"/>
          <w:szCs w:val="36"/>
        </w:rPr>
        <w:sectPr w:rsidR="004B3804">
          <w:headerReference w:type="even" r:id="rId9"/>
          <w:headerReference w:type="default" r:id="rId10"/>
          <w:footerReference w:type="even" r:id="rId11"/>
          <w:footerReference w:type="default" r:id="rId12"/>
          <w:headerReference w:type="first" r:id="rId13"/>
          <w:pgSz w:w="11907" w:h="16840"/>
          <w:pgMar w:top="1418" w:right="1701" w:bottom="1418" w:left="1701" w:header="737" w:footer="992" w:gutter="0"/>
          <w:pgNumType w:start="0"/>
          <w:cols w:space="720"/>
          <w:titlePg/>
          <w:docGrid w:type="lines" w:linePitch="312"/>
        </w:sectPr>
      </w:pPr>
      <w:bookmarkStart w:id="0" w:name="_Toc411272500"/>
      <w:bookmarkStart w:id="1" w:name="_Toc192686836"/>
      <w:r>
        <w:rPr>
          <w:rFonts w:eastAsia="楷体_GB2312" w:hint="eastAsia"/>
          <w:b/>
          <w:sz w:val="36"/>
          <w:szCs w:val="36"/>
        </w:rPr>
        <w:tab/>
      </w:r>
    </w:p>
    <w:p w14:paraId="130378C3" w14:textId="77777777" w:rsidR="004B3804" w:rsidRDefault="00000000">
      <w:pPr>
        <w:spacing w:beforeLines="50" w:before="156" w:afterLines="50" w:after="156" w:line="460" w:lineRule="exact"/>
        <w:jc w:val="center"/>
      </w:pPr>
      <w:r>
        <w:rPr>
          <w:rFonts w:eastAsia="楷体_GB2312"/>
          <w:b/>
          <w:sz w:val="36"/>
          <w:szCs w:val="36"/>
        </w:rPr>
        <w:lastRenderedPageBreak/>
        <w:t>致估价委托人函</w:t>
      </w:r>
      <w:bookmarkEnd w:id="0"/>
    </w:p>
    <w:p w14:paraId="073C90E8" w14:textId="77777777" w:rsidR="004B3804" w:rsidRDefault="00000000">
      <w:pPr>
        <w:pStyle w:val="a0"/>
        <w:tabs>
          <w:tab w:val="left" w:pos="6439"/>
        </w:tabs>
        <w:spacing w:line="500" w:lineRule="exact"/>
        <w:ind w:firstLine="0"/>
        <w:rPr>
          <w:rFonts w:eastAsia="楷体_GB2312"/>
        </w:rPr>
      </w:pPr>
      <w:r>
        <w:rPr>
          <w:rFonts w:eastAsia="楷体_GB2312" w:hint="eastAsia"/>
        </w:rPr>
        <w:t>江苏省丰县人民法院</w:t>
      </w:r>
      <w:r>
        <w:rPr>
          <w:rFonts w:eastAsia="楷体_GB2312"/>
        </w:rPr>
        <w:t>：</w:t>
      </w:r>
    </w:p>
    <w:p w14:paraId="398FD35F" w14:textId="77777777" w:rsidR="004B3804" w:rsidRDefault="00000000">
      <w:pPr>
        <w:pStyle w:val="a0"/>
        <w:tabs>
          <w:tab w:val="left" w:pos="6439"/>
        </w:tabs>
        <w:spacing w:line="500" w:lineRule="exact"/>
        <w:ind w:firstLineChars="200" w:firstLine="536"/>
        <w:jc w:val="left"/>
        <w:rPr>
          <w:rFonts w:eastAsia="楷体_GB2312"/>
          <w:spacing w:val="-6"/>
          <w:szCs w:val="28"/>
        </w:rPr>
      </w:pPr>
      <w:r>
        <w:rPr>
          <w:rFonts w:eastAsia="楷体_GB2312"/>
          <w:spacing w:val="-6"/>
          <w:szCs w:val="28"/>
        </w:rPr>
        <w:t>依据</w:t>
      </w:r>
      <w:r>
        <w:rPr>
          <w:rFonts w:eastAsia="楷体_GB2312" w:hint="eastAsia"/>
          <w:spacing w:val="-6"/>
          <w:szCs w:val="28"/>
        </w:rPr>
        <w:t>（</w:t>
      </w:r>
      <w:r>
        <w:rPr>
          <w:rFonts w:eastAsia="楷体_GB2312" w:hint="eastAsia"/>
          <w:spacing w:val="-6"/>
          <w:szCs w:val="28"/>
        </w:rPr>
        <w:t>2022</w:t>
      </w:r>
      <w:r>
        <w:rPr>
          <w:rFonts w:eastAsia="楷体_GB2312" w:hint="eastAsia"/>
          <w:spacing w:val="-6"/>
          <w:szCs w:val="28"/>
        </w:rPr>
        <w:t>）苏</w:t>
      </w:r>
      <w:r>
        <w:rPr>
          <w:rFonts w:eastAsia="楷体_GB2312" w:hint="eastAsia"/>
          <w:spacing w:val="-6"/>
          <w:szCs w:val="28"/>
        </w:rPr>
        <w:t>0321</w:t>
      </w:r>
      <w:r>
        <w:rPr>
          <w:rFonts w:eastAsia="楷体_GB2312" w:hint="eastAsia"/>
          <w:spacing w:val="-6"/>
          <w:szCs w:val="28"/>
        </w:rPr>
        <w:t>法</w:t>
      </w:r>
      <w:proofErr w:type="gramStart"/>
      <w:r>
        <w:rPr>
          <w:rFonts w:eastAsia="楷体_GB2312" w:hint="eastAsia"/>
          <w:spacing w:val="-6"/>
          <w:szCs w:val="28"/>
        </w:rPr>
        <w:t>司鉴委字</w:t>
      </w:r>
      <w:proofErr w:type="gramEnd"/>
      <w:r>
        <w:rPr>
          <w:rFonts w:eastAsia="楷体_GB2312" w:hint="eastAsia"/>
          <w:spacing w:val="-6"/>
          <w:szCs w:val="28"/>
        </w:rPr>
        <w:t>第</w:t>
      </w:r>
      <w:r>
        <w:rPr>
          <w:rFonts w:eastAsia="楷体_GB2312" w:hint="eastAsia"/>
          <w:spacing w:val="-6"/>
          <w:szCs w:val="28"/>
        </w:rPr>
        <w:t>303</w:t>
      </w:r>
      <w:r>
        <w:rPr>
          <w:rFonts w:eastAsia="楷体_GB2312" w:hint="eastAsia"/>
          <w:spacing w:val="-6"/>
          <w:szCs w:val="28"/>
        </w:rPr>
        <w:t>号</w:t>
      </w:r>
      <w:r>
        <w:rPr>
          <w:rFonts w:eastAsia="楷体_GB2312"/>
          <w:spacing w:val="-6"/>
          <w:szCs w:val="28"/>
        </w:rPr>
        <w:t>《</w:t>
      </w:r>
      <w:r>
        <w:rPr>
          <w:rFonts w:eastAsia="楷体_GB2312" w:hint="eastAsia"/>
          <w:spacing w:val="-6"/>
          <w:szCs w:val="28"/>
        </w:rPr>
        <w:t>江苏省丰县人民法院司法鉴定委托书</w:t>
      </w:r>
      <w:r>
        <w:rPr>
          <w:rFonts w:eastAsia="楷体_GB2312"/>
          <w:spacing w:val="-6"/>
          <w:szCs w:val="28"/>
        </w:rPr>
        <w:t>》，</w:t>
      </w:r>
      <w:r>
        <w:rPr>
          <w:rFonts w:eastAsia="楷体_GB2312" w:hint="eastAsia"/>
          <w:spacing w:val="-6"/>
          <w:szCs w:val="28"/>
        </w:rPr>
        <w:t>江苏中正同仁土地房地产资产评估有限公司受贵院的委托，为贵院拟对估价对象进行司法鉴定，为人民法院确定财产处置参考</w:t>
      </w:r>
      <w:proofErr w:type="gramStart"/>
      <w:r>
        <w:rPr>
          <w:rFonts w:eastAsia="楷体_GB2312" w:hint="eastAsia"/>
          <w:spacing w:val="-6"/>
          <w:szCs w:val="28"/>
        </w:rPr>
        <w:t>价提供</w:t>
      </w:r>
      <w:proofErr w:type="gramEnd"/>
      <w:r>
        <w:rPr>
          <w:rFonts w:eastAsia="楷体_GB2312" w:hint="eastAsia"/>
          <w:spacing w:val="-6"/>
          <w:szCs w:val="28"/>
        </w:rPr>
        <w:t>参考依据。同时估价师根据国家和省市关于房地产估价的有关法律、法规和政策要求，本着客观、独立、公正、科学的原则，注册房地产估价师认真查验贵院提交的相关资料，并进行了实地勘察鉴定工作，全面考虑并分析了影响本次估价对象各项房地产价格的诸多因素，</w:t>
      </w:r>
      <w:r>
        <w:rPr>
          <w:rFonts w:eastAsia="楷体_GB2312"/>
          <w:spacing w:val="-6"/>
          <w:szCs w:val="28"/>
        </w:rPr>
        <w:t>对</w:t>
      </w:r>
      <w:r>
        <w:rPr>
          <w:rFonts w:eastAsia="楷体_GB2312" w:hint="eastAsia"/>
          <w:spacing w:val="-6"/>
          <w:szCs w:val="28"/>
        </w:rPr>
        <w:t>坐落</w:t>
      </w:r>
      <w:r>
        <w:rPr>
          <w:rFonts w:eastAsia="楷体_GB2312"/>
          <w:spacing w:val="-6"/>
          <w:szCs w:val="28"/>
        </w:rPr>
        <w:t>于</w:t>
      </w:r>
      <w:r>
        <w:rPr>
          <w:rFonts w:eastAsia="楷体_GB2312" w:hint="eastAsia"/>
          <w:spacing w:val="-6"/>
          <w:szCs w:val="28"/>
        </w:rPr>
        <w:t>丰县</w:t>
      </w:r>
      <w:proofErr w:type="gramStart"/>
      <w:r>
        <w:rPr>
          <w:rFonts w:eastAsia="楷体_GB2312" w:hint="eastAsia"/>
          <w:spacing w:val="-6"/>
          <w:szCs w:val="28"/>
        </w:rPr>
        <w:t>锦绣龙</w:t>
      </w:r>
      <w:proofErr w:type="gramEnd"/>
      <w:r>
        <w:rPr>
          <w:rFonts w:eastAsia="楷体_GB2312" w:hint="eastAsia"/>
          <w:spacing w:val="-6"/>
          <w:szCs w:val="28"/>
        </w:rPr>
        <w:t>城</w:t>
      </w:r>
      <w:r>
        <w:rPr>
          <w:rFonts w:eastAsia="楷体_GB2312" w:hint="eastAsia"/>
          <w:spacing w:val="-6"/>
          <w:szCs w:val="28"/>
        </w:rPr>
        <w:t>1#</w:t>
      </w:r>
      <w:r>
        <w:rPr>
          <w:rFonts w:eastAsia="楷体_GB2312" w:hint="eastAsia"/>
          <w:spacing w:val="-6"/>
          <w:szCs w:val="28"/>
        </w:rPr>
        <w:t>公寓式酒店、</w:t>
      </w:r>
      <w:r>
        <w:rPr>
          <w:rFonts w:eastAsia="楷体_GB2312" w:hint="eastAsia"/>
          <w:spacing w:val="-6"/>
          <w:szCs w:val="28"/>
        </w:rPr>
        <w:t>3#</w:t>
      </w:r>
      <w:r>
        <w:rPr>
          <w:rFonts w:eastAsia="楷体_GB2312" w:hint="eastAsia"/>
          <w:spacing w:val="-6"/>
          <w:szCs w:val="28"/>
        </w:rPr>
        <w:t>住宅楼</w:t>
      </w:r>
      <w:r>
        <w:rPr>
          <w:rFonts w:eastAsia="楷体_GB2312" w:hint="eastAsia"/>
          <w:spacing w:val="-6"/>
          <w:szCs w:val="28"/>
        </w:rPr>
        <w:t>1-134</w:t>
      </w:r>
      <w:proofErr w:type="gramStart"/>
      <w:r>
        <w:rPr>
          <w:rFonts w:eastAsia="楷体_GB2312" w:hint="eastAsia"/>
          <w:spacing w:val="-6"/>
          <w:szCs w:val="28"/>
        </w:rPr>
        <w:t>室商业</w:t>
      </w:r>
      <w:proofErr w:type="gramEnd"/>
      <w:r>
        <w:rPr>
          <w:rFonts w:eastAsia="楷体_GB2312" w:hint="eastAsia"/>
          <w:spacing w:val="-6"/>
          <w:szCs w:val="28"/>
        </w:rPr>
        <w:t>房地产</w:t>
      </w:r>
      <w:r>
        <w:rPr>
          <w:rFonts w:eastAsia="楷体_GB2312"/>
          <w:spacing w:val="-6"/>
          <w:szCs w:val="28"/>
        </w:rPr>
        <w:t>进行了估价，</w:t>
      </w:r>
      <w:r>
        <w:rPr>
          <w:rFonts w:eastAsia="楷体_GB2312" w:hint="eastAsia"/>
          <w:spacing w:val="-6"/>
          <w:szCs w:val="28"/>
        </w:rPr>
        <w:t>利用比较法和收益法进行测算</w:t>
      </w:r>
      <w:r>
        <w:rPr>
          <w:rFonts w:eastAsia="楷体_GB2312"/>
          <w:spacing w:val="-6"/>
          <w:szCs w:val="28"/>
        </w:rPr>
        <w:t>，确定该估价对象在</w:t>
      </w:r>
      <w:r>
        <w:rPr>
          <w:rFonts w:eastAsia="楷体_GB2312" w:hint="eastAsia"/>
          <w:spacing w:val="-6"/>
          <w:szCs w:val="28"/>
        </w:rPr>
        <w:t>价值时点二</w:t>
      </w:r>
      <w:r>
        <w:rPr>
          <w:rFonts w:eastAsia="楷体_GB2312" w:hint="eastAsia"/>
          <w:spacing w:val="-6"/>
          <w:szCs w:val="28"/>
        </w:rPr>
        <w:t>O</w:t>
      </w:r>
      <w:r>
        <w:rPr>
          <w:rFonts w:eastAsia="楷体_GB2312" w:hint="eastAsia"/>
          <w:spacing w:val="-6"/>
          <w:szCs w:val="28"/>
        </w:rPr>
        <w:t>二二年八月十八日</w:t>
      </w:r>
      <w:r>
        <w:rPr>
          <w:rFonts w:eastAsia="楷体_GB2312"/>
          <w:spacing w:val="-6"/>
          <w:szCs w:val="28"/>
        </w:rPr>
        <w:t>的市场</w:t>
      </w:r>
      <w:r>
        <w:rPr>
          <w:rFonts w:eastAsia="楷体_GB2312" w:hint="eastAsia"/>
          <w:spacing w:val="-6"/>
          <w:szCs w:val="28"/>
        </w:rPr>
        <w:t>单价为</w:t>
      </w:r>
      <w:r>
        <w:rPr>
          <w:rFonts w:eastAsia="楷体_GB2312" w:hint="eastAsia"/>
          <w:spacing w:val="-6"/>
          <w:szCs w:val="28"/>
        </w:rPr>
        <w:t>10688</w:t>
      </w:r>
      <w:r>
        <w:rPr>
          <w:rFonts w:eastAsia="楷体_GB2312" w:hint="eastAsia"/>
          <w:spacing w:val="-6"/>
          <w:szCs w:val="28"/>
        </w:rPr>
        <w:t>元</w:t>
      </w:r>
      <w:r>
        <w:rPr>
          <w:rFonts w:eastAsia="楷体_GB2312" w:hint="eastAsia"/>
          <w:spacing w:val="-6"/>
          <w:szCs w:val="28"/>
        </w:rPr>
        <w:t>/</w:t>
      </w:r>
      <w:r>
        <w:rPr>
          <w:rFonts w:eastAsia="楷体_GB2312" w:hint="eastAsia"/>
          <w:spacing w:val="-6"/>
          <w:szCs w:val="28"/>
        </w:rPr>
        <w:t>㎡，</w:t>
      </w:r>
      <w:r>
        <w:rPr>
          <w:rFonts w:eastAsia="楷体_GB2312" w:hint="eastAsia"/>
          <w:spacing w:val="-6"/>
          <w:szCs w:val="28"/>
        </w:rPr>
        <w:t xml:space="preserve"> </w:t>
      </w:r>
      <w:r>
        <w:rPr>
          <w:rFonts w:eastAsia="楷体_GB2312" w:hint="eastAsia"/>
          <w:spacing w:val="-6"/>
          <w:szCs w:val="28"/>
        </w:rPr>
        <w:t>总价</w:t>
      </w:r>
      <w:r>
        <w:rPr>
          <w:rFonts w:eastAsia="楷体_GB2312"/>
          <w:spacing w:val="-6"/>
          <w:szCs w:val="28"/>
        </w:rPr>
        <w:t>（</w:t>
      </w:r>
      <w:r>
        <w:rPr>
          <w:rFonts w:eastAsia="楷体_GB2312" w:hint="eastAsia"/>
          <w:spacing w:val="-6"/>
          <w:szCs w:val="28"/>
        </w:rPr>
        <w:t>含国有出让土地使用权价值</w:t>
      </w:r>
      <w:r>
        <w:rPr>
          <w:rFonts w:eastAsia="楷体_GB2312"/>
          <w:spacing w:val="-6"/>
          <w:szCs w:val="28"/>
        </w:rPr>
        <w:t>）为</w:t>
      </w:r>
      <w:r>
        <w:rPr>
          <w:rFonts w:eastAsia="楷体_GB2312" w:hint="eastAsia"/>
          <w:spacing w:val="-6"/>
          <w:szCs w:val="28"/>
        </w:rPr>
        <w:t>187.49</w:t>
      </w:r>
      <w:r>
        <w:rPr>
          <w:rFonts w:eastAsia="楷体_GB2312"/>
          <w:spacing w:val="-6"/>
          <w:szCs w:val="28"/>
        </w:rPr>
        <w:t>万元，大写人民币</w:t>
      </w:r>
      <w:proofErr w:type="gramStart"/>
      <w:r>
        <w:rPr>
          <w:rFonts w:eastAsia="楷体_GB2312" w:hint="eastAsia"/>
          <w:b/>
          <w:bCs/>
          <w:spacing w:val="-6"/>
          <w:szCs w:val="28"/>
        </w:rPr>
        <w:t>壹佰捌拾柒万肆仟玖佰</w:t>
      </w:r>
      <w:proofErr w:type="gramEnd"/>
      <w:r>
        <w:rPr>
          <w:rFonts w:eastAsia="楷体_GB2312" w:hint="eastAsia"/>
          <w:b/>
          <w:bCs/>
          <w:spacing w:val="-6"/>
          <w:szCs w:val="28"/>
        </w:rPr>
        <w:t>元</w:t>
      </w:r>
      <w:r>
        <w:rPr>
          <w:rFonts w:eastAsia="楷体_GB2312"/>
          <w:spacing w:val="-6"/>
          <w:szCs w:val="28"/>
        </w:rPr>
        <w:t>整</w:t>
      </w:r>
      <w:r>
        <w:rPr>
          <w:rFonts w:eastAsia="楷体_GB2312"/>
        </w:rPr>
        <w:t>。</w:t>
      </w:r>
    </w:p>
    <w:p w14:paraId="5DACBB1A" w14:textId="77777777" w:rsidR="004B3804" w:rsidRDefault="00000000">
      <w:pPr>
        <w:pStyle w:val="a0"/>
        <w:spacing w:line="240" w:lineRule="auto"/>
        <w:ind w:firstLine="0"/>
        <w:jc w:val="center"/>
        <w:rPr>
          <w:rFonts w:eastAsia="楷体_GB2312"/>
          <w:b/>
        </w:rPr>
      </w:pPr>
      <w:r>
        <w:rPr>
          <w:rFonts w:eastAsia="楷体_GB2312"/>
          <w:b/>
        </w:rPr>
        <w:t>表</w:t>
      </w:r>
      <w:r>
        <w:rPr>
          <w:rFonts w:eastAsia="楷体_GB2312"/>
          <w:b/>
        </w:rPr>
        <w:t xml:space="preserve">1  </w:t>
      </w:r>
      <w:r>
        <w:rPr>
          <w:rFonts w:eastAsia="楷体_GB2312"/>
          <w:b/>
        </w:rPr>
        <w:t>估价对象房地产评估结果一览表</w:t>
      </w:r>
    </w:p>
    <w:p w14:paraId="4692BB3F" w14:textId="77777777" w:rsidR="004B3804" w:rsidRDefault="00000000">
      <w:pPr>
        <w:pStyle w:val="a0"/>
        <w:spacing w:beforeLines="50" w:before="156" w:line="240" w:lineRule="auto"/>
        <w:ind w:firstLine="6720"/>
        <w:rPr>
          <w:rFonts w:eastAsia="楷体_GB2312"/>
          <w:b/>
          <w:sz w:val="21"/>
          <w:szCs w:val="21"/>
        </w:rPr>
      </w:pPr>
      <w:r>
        <w:rPr>
          <w:rFonts w:eastAsia="楷体_GB2312" w:hint="eastAsia"/>
          <w:b/>
          <w:sz w:val="21"/>
          <w:szCs w:val="21"/>
        </w:rPr>
        <w:t>币种：人民币</w:t>
      </w:r>
    </w:p>
    <w:tbl>
      <w:tblPr>
        <w:tblW w:w="9903" w:type="dxa"/>
        <w:tblInd w:w="-662" w:type="dxa"/>
        <w:tblLayout w:type="fixed"/>
        <w:tblCellMar>
          <w:left w:w="0" w:type="dxa"/>
          <w:right w:w="0" w:type="dxa"/>
        </w:tblCellMar>
        <w:tblLook w:val="04A0" w:firstRow="1" w:lastRow="0" w:firstColumn="1" w:lastColumn="0" w:noHBand="0" w:noVBand="1"/>
      </w:tblPr>
      <w:tblGrid>
        <w:gridCol w:w="1145"/>
        <w:gridCol w:w="1636"/>
        <w:gridCol w:w="776"/>
        <w:gridCol w:w="690"/>
        <w:gridCol w:w="713"/>
        <w:gridCol w:w="890"/>
        <w:gridCol w:w="798"/>
        <w:gridCol w:w="797"/>
        <w:gridCol w:w="797"/>
        <w:gridCol w:w="797"/>
        <w:gridCol w:w="864"/>
      </w:tblGrid>
      <w:tr w:rsidR="004B3804" w14:paraId="06B09DDF" w14:textId="77777777">
        <w:trPr>
          <w:trHeight w:val="830"/>
        </w:trPr>
        <w:tc>
          <w:tcPr>
            <w:tcW w:w="11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2641D2" w14:textId="77777777" w:rsidR="004B3804" w:rsidRDefault="00000000">
            <w:pPr>
              <w:widowControl/>
              <w:spacing w:line="240" w:lineRule="auto"/>
              <w:jc w:val="center"/>
              <w:textAlignment w:val="center"/>
              <w:rPr>
                <w:rFonts w:ascii="楷体" w:eastAsia="楷体" w:hAnsi="楷体" w:cs="楷体"/>
                <w:sz w:val="21"/>
                <w:szCs w:val="21"/>
              </w:rPr>
            </w:pPr>
            <w:r>
              <w:rPr>
                <w:rFonts w:ascii="楷体" w:eastAsia="楷体" w:hAnsi="楷体" w:cs="楷体" w:hint="eastAsia"/>
                <w:kern w:val="0"/>
                <w:sz w:val="21"/>
                <w:szCs w:val="21"/>
                <w:lang w:bidi="ar"/>
              </w:rPr>
              <w:t>房屋所有权人</w:t>
            </w:r>
          </w:p>
        </w:tc>
        <w:tc>
          <w:tcPr>
            <w:tcW w:w="16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B7D847" w14:textId="77777777" w:rsidR="004B3804" w:rsidRDefault="00000000">
            <w:pPr>
              <w:widowControl/>
              <w:spacing w:line="240" w:lineRule="auto"/>
              <w:jc w:val="center"/>
              <w:textAlignment w:val="center"/>
              <w:rPr>
                <w:rFonts w:ascii="楷体" w:eastAsia="楷体" w:hAnsi="楷体" w:cs="楷体"/>
                <w:sz w:val="21"/>
                <w:szCs w:val="21"/>
              </w:rPr>
            </w:pPr>
            <w:r>
              <w:rPr>
                <w:rFonts w:ascii="楷体" w:eastAsia="楷体" w:hAnsi="楷体" w:cs="楷体" w:hint="eastAsia"/>
                <w:kern w:val="0"/>
                <w:sz w:val="21"/>
                <w:szCs w:val="21"/>
                <w:lang w:bidi="ar"/>
              </w:rPr>
              <w:t>房屋坐落</w:t>
            </w:r>
          </w:p>
        </w:tc>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F0DE1B" w14:textId="77777777" w:rsidR="004B3804" w:rsidRDefault="00000000">
            <w:pPr>
              <w:widowControl/>
              <w:spacing w:line="240" w:lineRule="auto"/>
              <w:jc w:val="center"/>
              <w:textAlignment w:val="center"/>
              <w:rPr>
                <w:rFonts w:ascii="楷体" w:eastAsia="楷体" w:hAnsi="楷体" w:cs="楷体"/>
                <w:kern w:val="0"/>
                <w:sz w:val="21"/>
                <w:szCs w:val="21"/>
                <w:lang w:bidi="ar"/>
              </w:rPr>
            </w:pPr>
            <w:r>
              <w:rPr>
                <w:rFonts w:ascii="楷体" w:eastAsia="楷体" w:hAnsi="楷体" w:cs="楷体" w:hint="eastAsia"/>
                <w:kern w:val="0"/>
                <w:sz w:val="21"/>
                <w:szCs w:val="21"/>
                <w:lang w:bidi="ar"/>
              </w:rPr>
              <w:t>商品房买卖合同编号</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858223" w14:textId="77777777" w:rsidR="004B3804" w:rsidRDefault="00000000">
            <w:pPr>
              <w:widowControl/>
              <w:spacing w:line="240" w:lineRule="auto"/>
              <w:jc w:val="center"/>
              <w:textAlignment w:val="center"/>
              <w:rPr>
                <w:rFonts w:ascii="楷体" w:eastAsia="楷体" w:hAnsi="楷体" w:cs="楷体"/>
                <w:sz w:val="21"/>
                <w:szCs w:val="21"/>
              </w:rPr>
            </w:pPr>
            <w:r>
              <w:rPr>
                <w:rFonts w:ascii="楷体" w:eastAsia="楷体" w:hAnsi="楷体" w:cs="楷体" w:hint="eastAsia"/>
                <w:kern w:val="0"/>
                <w:sz w:val="21"/>
                <w:szCs w:val="21"/>
                <w:lang w:bidi="ar"/>
              </w:rPr>
              <w:t>结构</w:t>
            </w:r>
          </w:p>
        </w:tc>
        <w:tc>
          <w:tcPr>
            <w:tcW w:w="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DE2166" w14:textId="77777777" w:rsidR="004B3804" w:rsidRDefault="00000000">
            <w:pPr>
              <w:widowControl/>
              <w:spacing w:line="240" w:lineRule="auto"/>
              <w:jc w:val="center"/>
              <w:textAlignment w:val="center"/>
              <w:rPr>
                <w:rFonts w:ascii="楷体" w:eastAsia="楷体" w:hAnsi="楷体" w:cs="楷体"/>
                <w:sz w:val="21"/>
                <w:szCs w:val="21"/>
              </w:rPr>
            </w:pPr>
            <w:r>
              <w:rPr>
                <w:rFonts w:ascii="楷体" w:eastAsia="楷体" w:hAnsi="楷体" w:cs="楷体" w:hint="eastAsia"/>
                <w:kern w:val="0"/>
                <w:sz w:val="21"/>
                <w:szCs w:val="21"/>
                <w:lang w:bidi="ar"/>
              </w:rPr>
              <w:t>所在楼层/总楼层</w:t>
            </w:r>
          </w:p>
        </w:tc>
        <w:tc>
          <w:tcPr>
            <w:tcW w:w="8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B4381A" w14:textId="77777777" w:rsidR="004B3804" w:rsidRDefault="00000000">
            <w:pPr>
              <w:widowControl/>
              <w:spacing w:line="240" w:lineRule="auto"/>
              <w:jc w:val="center"/>
              <w:textAlignment w:val="center"/>
              <w:rPr>
                <w:rFonts w:ascii="楷体" w:eastAsia="楷体" w:hAnsi="楷体" w:cs="楷体"/>
                <w:sz w:val="21"/>
                <w:szCs w:val="21"/>
              </w:rPr>
            </w:pPr>
            <w:r>
              <w:rPr>
                <w:rFonts w:ascii="楷体" w:eastAsia="楷体" w:hAnsi="楷体" w:cs="楷体" w:hint="eastAsia"/>
                <w:kern w:val="0"/>
                <w:sz w:val="21"/>
                <w:szCs w:val="21"/>
                <w:lang w:bidi="ar"/>
              </w:rPr>
              <w:t>预测建筑面积（㎡）</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D8F317" w14:textId="77777777" w:rsidR="004B3804" w:rsidRDefault="00000000">
            <w:pPr>
              <w:widowControl/>
              <w:spacing w:line="240" w:lineRule="auto"/>
              <w:jc w:val="center"/>
              <w:textAlignment w:val="center"/>
              <w:rPr>
                <w:rFonts w:ascii="楷体" w:eastAsia="楷体" w:hAnsi="楷体" w:cs="楷体"/>
                <w:sz w:val="21"/>
                <w:szCs w:val="21"/>
              </w:rPr>
            </w:pPr>
            <w:r>
              <w:rPr>
                <w:rFonts w:ascii="楷体" w:eastAsia="楷体" w:hAnsi="楷体" w:cs="楷体" w:hint="eastAsia"/>
                <w:kern w:val="0"/>
                <w:sz w:val="21"/>
                <w:szCs w:val="21"/>
                <w:lang w:bidi="ar"/>
              </w:rPr>
              <w:t>土地使用权类型</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F2BBA7" w14:textId="77777777" w:rsidR="004B3804" w:rsidRDefault="00000000">
            <w:pPr>
              <w:widowControl/>
              <w:spacing w:line="240" w:lineRule="auto"/>
              <w:jc w:val="center"/>
              <w:textAlignment w:val="center"/>
              <w:rPr>
                <w:rFonts w:ascii="楷体" w:eastAsia="楷体" w:hAnsi="楷体" w:cs="楷体"/>
                <w:kern w:val="0"/>
                <w:sz w:val="21"/>
                <w:szCs w:val="21"/>
                <w:lang w:bidi="ar"/>
              </w:rPr>
            </w:pPr>
            <w:r>
              <w:rPr>
                <w:rFonts w:ascii="楷体" w:eastAsia="楷体" w:hAnsi="楷体" w:cs="楷体" w:hint="eastAsia"/>
                <w:kern w:val="0"/>
                <w:sz w:val="21"/>
                <w:szCs w:val="21"/>
                <w:lang w:bidi="ar"/>
              </w:rPr>
              <w:t>用途</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15F114" w14:textId="77777777" w:rsidR="004B3804" w:rsidRDefault="00000000">
            <w:pPr>
              <w:widowControl/>
              <w:spacing w:line="240" w:lineRule="auto"/>
              <w:jc w:val="center"/>
              <w:textAlignment w:val="center"/>
              <w:rPr>
                <w:rFonts w:ascii="楷体" w:eastAsia="楷体" w:hAnsi="楷体" w:cs="楷体"/>
                <w:kern w:val="0"/>
                <w:sz w:val="21"/>
                <w:szCs w:val="21"/>
                <w:lang w:bidi="ar"/>
              </w:rPr>
            </w:pPr>
            <w:r>
              <w:rPr>
                <w:rFonts w:ascii="楷体" w:eastAsia="楷体" w:hAnsi="楷体" w:cs="楷体" w:hint="eastAsia"/>
                <w:kern w:val="0"/>
                <w:sz w:val="21"/>
                <w:szCs w:val="21"/>
                <w:lang w:bidi="ar"/>
              </w:rPr>
              <w:t>评估单价（元/㎡）</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CE460A" w14:textId="77777777" w:rsidR="004B3804" w:rsidRDefault="00000000">
            <w:pPr>
              <w:widowControl/>
              <w:spacing w:line="240" w:lineRule="auto"/>
              <w:jc w:val="center"/>
              <w:textAlignment w:val="center"/>
              <w:rPr>
                <w:rFonts w:ascii="楷体" w:eastAsia="楷体" w:hAnsi="楷体" w:cs="楷体"/>
                <w:sz w:val="21"/>
                <w:szCs w:val="21"/>
              </w:rPr>
            </w:pPr>
            <w:r>
              <w:rPr>
                <w:rFonts w:ascii="楷体" w:eastAsia="楷体" w:hAnsi="楷体" w:cs="楷体" w:hint="eastAsia"/>
                <w:kern w:val="0"/>
                <w:sz w:val="21"/>
                <w:szCs w:val="21"/>
                <w:lang w:bidi="ar"/>
              </w:rPr>
              <w:t>建筑年代</w:t>
            </w:r>
          </w:p>
        </w:tc>
        <w:tc>
          <w:tcPr>
            <w:tcW w:w="8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61A2D5" w14:textId="77777777" w:rsidR="004B3804" w:rsidRDefault="00000000">
            <w:pPr>
              <w:widowControl/>
              <w:spacing w:line="240" w:lineRule="auto"/>
              <w:jc w:val="center"/>
              <w:textAlignment w:val="center"/>
              <w:rPr>
                <w:rFonts w:ascii="楷体" w:eastAsia="楷体" w:hAnsi="楷体" w:cs="楷体"/>
                <w:sz w:val="21"/>
                <w:szCs w:val="21"/>
              </w:rPr>
            </w:pPr>
            <w:r>
              <w:rPr>
                <w:rFonts w:ascii="楷体" w:eastAsia="楷体" w:hAnsi="楷体" w:cs="楷体" w:hint="eastAsia"/>
                <w:kern w:val="0"/>
                <w:sz w:val="21"/>
                <w:szCs w:val="21"/>
                <w:lang w:bidi="ar"/>
              </w:rPr>
              <w:t>评估总价（万元）</w:t>
            </w:r>
          </w:p>
        </w:tc>
      </w:tr>
      <w:tr w:rsidR="004B3804" w14:paraId="2B156C7F" w14:textId="77777777">
        <w:trPr>
          <w:trHeight w:val="1393"/>
        </w:trPr>
        <w:tc>
          <w:tcPr>
            <w:tcW w:w="11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A53B58" w14:textId="77777777" w:rsidR="004B3804" w:rsidRDefault="00000000">
            <w:pPr>
              <w:widowControl/>
              <w:spacing w:line="240" w:lineRule="auto"/>
              <w:jc w:val="center"/>
              <w:textAlignment w:val="center"/>
              <w:rPr>
                <w:rFonts w:ascii="楷体" w:eastAsia="楷体" w:hAnsi="楷体" w:cs="楷体"/>
                <w:sz w:val="21"/>
                <w:szCs w:val="21"/>
              </w:rPr>
            </w:pPr>
            <w:r>
              <w:rPr>
                <w:rFonts w:ascii="楷体" w:eastAsia="楷体" w:hAnsi="楷体" w:cs="楷体" w:hint="eastAsia"/>
                <w:kern w:val="0"/>
                <w:sz w:val="21"/>
                <w:szCs w:val="21"/>
                <w:lang w:bidi="ar"/>
              </w:rPr>
              <w:t>丰县鸿宇房地产开发有限公司</w:t>
            </w:r>
          </w:p>
        </w:tc>
        <w:tc>
          <w:tcPr>
            <w:tcW w:w="16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E275D0" w14:textId="77777777" w:rsidR="004B3804" w:rsidRDefault="00000000">
            <w:pPr>
              <w:widowControl/>
              <w:spacing w:line="240" w:lineRule="auto"/>
              <w:jc w:val="center"/>
              <w:textAlignment w:val="center"/>
              <w:rPr>
                <w:rFonts w:ascii="楷体" w:eastAsia="楷体" w:hAnsi="楷体" w:cs="楷体"/>
                <w:sz w:val="21"/>
                <w:szCs w:val="21"/>
              </w:rPr>
            </w:pPr>
            <w:r>
              <w:rPr>
                <w:rFonts w:ascii="楷体" w:eastAsia="楷体" w:hAnsi="楷体" w:cs="楷体" w:hint="eastAsia"/>
                <w:kern w:val="0"/>
                <w:sz w:val="21"/>
                <w:szCs w:val="21"/>
                <w:lang w:bidi="ar"/>
              </w:rPr>
              <w:t>丰县</w:t>
            </w:r>
            <w:proofErr w:type="gramStart"/>
            <w:r>
              <w:rPr>
                <w:rFonts w:ascii="楷体" w:eastAsia="楷体" w:hAnsi="楷体" w:cs="楷体" w:hint="eastAsia"/>
                <w:kern w:val="0"/>
                <w:sz w:val="21"/>
                <w:szCs w:val="21"/>
                <w:lang w:bidi="ar"/>
              </w:rPr>
              <w:t>锦绣龙</w:t>
            </w:r>
            <w:proofErr w:type="gramEnd"/>
            <w:r>
              <w:rPr>
                <w:rFonts w:ascii="楷体" w:eastAsia="楷体" w:hAnsi="楷体" w:cs="楷体" w:hint="eastAsia"/>
                <w:kern w:val="0"/>
                <w:sz w:val="21"/>
                <w:szCs w:val="21"/>
                <w:lang w:bidi="ar"/>
              </w:rPr>
              <w:t>城1#公寓式酒店、3#住宅楼1-134室</w:t>
            </w:r>
          </w:p>
        </w:tc>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CE740C" w14:textId="77777777" w:rsidR="004B3804" w:rsidRDefault="00000000">
            <w:pPr>
              <w:widowControl/>
              <w:spacing w:line="240" w:lineRule="auto"/>
              <w:jc w:val="center"/>
              <w:textAlignment w:val="center"/>
              <w:rPr>
                <w:rFonts w:ascii="楷体" w:eastAsia="楷体" w:hAnsi="楷体" w:cs="楷体"/>
                <w:kern w:val="0"/>
                <w:sz w:val="21"/>
                <w:szCs w:val="21"/>
                <w:lang w:bidi="ar"/>
              </w:rPr>
            </w:pPr>
            <w:r>
              <w:rPr>
                <w:rFonts w:ascii="楷体" w:eastAsia="楷体" w:hAnsi="楷体" w:cs="楷体" w:hint="eastAsia"/>
                <w:kern w:val="0"/>
                <w:sz w:val="21"/>
                <w:szCs w:val="21"/>
                <w:lang w:bidi="ar"/>
              </w:rPr>
              <w:t>NO.1002627</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46AEC6" w14:textId="77777777" w:rsidR="004B3804" w:rsidRDefault="00000000">
            <w:pPr>
              <w:widowControl/>
              <w:spacing w:line="240" w:lineRule="auto"/>
              <w:jc w:val="center"/>
              <w:textAlignment w:val="center"/>
              <w:rPr>
                <w:rFonts w:ascii="楷体" w:eastAsia="楷体" w:hAnsi="楷体" w:cs="楷体"/>
                <w:sz w:val="21"/>
                <w:szCs w:val="21"/>
              </w:rPr>
            </w:pPr>
            <w:r>
              <w:rPr>
                <w:rFonts w:ascii="楷体" w:eastAsia="楷体" w:hAnsi="楷体" w:cs="楷体" w:hint="eastAsia"/>
                <w:kern w:val="0"/>
                <w:sz w:val="21"/>
                <w:szCs w:val="21"/>
                <w:lang w:bidi="ar"/>
              </w:rPr>
              <w:t>钢混</w:t>
            </w:r>
          </w:p>
        </w:tc>
        <w:tc>
          <w:tcPr>
            <w:tcW w:w="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ABC789" w14:textId="77777777" w:rsidR="004B3804" w:rsidRDefault="00000000">
            <w:pPr>
              <w:widowControl/>
              <w:spacing w:line="240" w:lineRule="auto"/>
              <w:jc w:val="center"/>
              <w:textAlignment w:val="center"/>
              <w:rPr>
                <w:rFonts w:ascii="楷体" w:eastAsia="楷体" w:hAnsi="楷体" w:cs="楷体"/>
                <w:sz w:val="21"/>
                <w:szCs w:val="21"/>
              </w:rPr>
            </w:pPr>
            <w:r>
              <w:rPr>
                <w:rFonts w:ascii="楷体" w:eastAsia="楷体" w:hAnsi="楷体" w:cs="楷体" w:hint="eastAsia"/>
                <w:kern w:val="0"/>
                <w:sz w:val="21"/>
                <w:szCs w:val="21"/>
                <w:lang w:bidi="ar"/>
              </w:rPr>
              <w:t>1-2/17</w:t>
            </w:r>
          </w:p>
        </w:tc>
        <w:tc>
          <w:tcPr>
            <w:tcW w:w="8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1291F0" w14:textId="77777777" w:rsidR="004B3804" w:rsidRDefault="00000000">
            <w:pPr>
              <w:widowControl/>
              <w:spacing w:line="240" w:lineRule="auto"/>
              <w:jc w:val="center"/>
              <w:textAlignment w:val="center"/>
              <w:rPr>
                <w:rFonts w:ascii="楷体" w:eastAsia="楷体" w:hAnsi="楷体" w:cs="楷体"/>
                <w:sz w:val="21"/>
                <w:szCs w:val="21"/>
              </w:rPr>
            </w:pPr>
            <w:r>
              <w:rPr>
                <w:rFonts w:ascii="楷体" w:eastAsia="楷体" w:hAnsi="楷体" w:cs="楷体" w:hint="eastAsia"/>
                <w:kern w:val="0"/>
                <w:sz w:val="21"/>
                <w:szCs w:val="21"/>
                <w:lang w:bidi="ar"/>
              </w:rPr>
              <w:t>175.42</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755C62" w14:textId="77777777" w:rsidR="004B3804" w:rsidRDefault="00000000">
            <w:pPr>
              <w:widowControl/>
              <w:spacing w:line="240" w:lineRule="auto"/>
              <w:jc w:val="center"/>
              <w:textAlignment w:val="center"/>
              <w:rPr>
                <w:rFonts w:ascii="楷体" w:eastAsia="楷体" w:hAnsi="楷体" w:cs="楷体"/>
                <w:sz w:val="21"/>
                <w:szCs w:val="21"/>
              </w:rPr>
            </w:pPr>
            <w:r>
              <w:rPr>
                <w:rFonts w:ascii="楷体" w:eastAsia="楷体" w:hAnsi="楷体" w:cs="楷体" w:hint="eastAsia"/>
                <w:kern w:val="0"/>
                <w:sz w:val="21"/>
                <w:szCs w:val="21"/>
                <w:lang w:bidi="ar"/>
              </w:rPr>
              <w:t>出让</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65FE49" w14:textId="77777777" w:rsidR="004B3804" w:rsidRDefault="00000000">
            <w:pPr>
              <w:widowControl/>
              <w:spacing w:line="240" w:lineRule="auto"/>
              <w:jc w:val="center"/>
              <w:textAlignment w:val="center"/>
              <w:rPr>
                <w:rFonts w:ascii="楷体" w:eastAsia="楷体" w:hAnsi="楷体" w:cs="楷体"/>
                <w:kern w:val="0"/>
                <w:sz w:val="21"/>
                <w:szCs w:val="21"/>
                <w:lang w:bidi="ar"/>
              </w:rPr>
            </w:pPr>
            <w:r>
              <w:rPr>
                <w:rFonts w:ascii="楷体" w:eastAsia="楷体" w:hAnsi="楷体" w:cs="楷体" w:hint="eastAsia"/>
                <w:kern w:val="0"/>
                <w:sz w:val="21"/>
                <w:szCs w:val="21"/>
                <w:lang w:bidi="ar"/>
              </w:rPr>
              <w:t>商业</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D8F277" w14:textId="77777777" w:rsidR="004B3804" w:rsidRDefault="00000000">
            <w:pPr>
              <w:widowControl/>
              <w:spacing w:line="240" w:lineRule="auto"/>
              <w:jc w:val="center"/>
              <w:textAlignment w:val="center"/>
              <w:rPr>
                <w:rFonts w:ascii="楷体" w:eastAsia="楷体" w:hAnsi="楷体" w:cs="楷体"/>
                <w:kern w:val="0"/>
                <w:sz w:val="21"/>
                <w:szCs w:val="21"/>
                <w:lang w:bidi="ar"/>
              </w:rPr>
            </w:pPr>
            <w:r>
              <w:rPr>
                <w:rFonts w:ascii="楷体" w:eastAsia="楷体" w:hAnsi="楷体" w:cs="楷体" w:hint="eastAsia"/>
                <w:kern w:val="0"/>
                <w:sz w:val="21"/>
                <w:szCs w:val="21"/>
                <w:lang w:bidi="ar"/>
              </w:rPr>
              <w:t>10688</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DA7EB3" w14:textId="77777777" w:rsidR="004B3804" w:rsidRDefault="00000000">
            <w:pPr>
              <w:widowControl/>
              <w:spacing w:line="240" w:lineRule="auto"/>
              <w:jc w:val="center"/>
              <w:textAlignment w:val="center"/>
              <w:rPr>
                <w:rFonts w:ascii="楷体" w:eastAsia="楷体" w:hAnsi="楷体" w:cs="楷体"/>
                <w:sz w:val="21"/>
                <w:szCs w:val="21"/>
              </w:rPr>
            </w:pPr>
            <w:r>
              <w:rPr>
                <w:rFonts w:ascii="楷体" w:eastAsia="楷体" w:hAnsi="楷体" w:cs="楷体" w:hint="eastAsia"/>
                <w:kern w:val="0"/>
                <w:sz w:val="21"/>
                <w:szCs w:val="21"/>
                <w:lang w:bidi="ar"/>
              </w:rPr>
              <w:t>2019年</w:t>
            </w:r>
          </w:p>
        </w:tc>
        <w:tc>
          <w:tcPr>
            <w:tcW w:w="8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3B46BD" w14:textId="77777777" w:rsidR="004B3804" w:rsidRDefault="00000000">
            <w:pPr>
              <w:widowControl/>
              <w:spacing w:line="240" w:lineRule="auto"/>
              <w:jc w:val="center"/>
              <w:textAlignment w:val="center"/>
              <w:rPr>
                <w:rFonts w:ascii="楷体" w:eastAsia="楷体" w:hAnsi="楷体" w:cs="楷体"/>
                <w:sz w:val="21"/>
                <w:szCs w:val="21"/>
              </w:rPr>
            </w:pPr>
            <w:r>
              <w:rPr>
                <w:rFonts w:ascii="楷体" w:eastAsia="楷体" w:hAnsi="楷体" w:cs="楷体" w:hint="eastAsia"/>
                <w:kern w:val="0"/>
                <w:sz w:val="21"/>
                <w:szCs w:val="21"/>
                <w:lang w:bidi="ar"/>
              </w:rPr>
              <w:t>187.49</w:t>
            </w:r>
          </w:p>
        </w:tc>
      </w:tr>
    </w:tbl>
    <w:p w14:paraId="6FF00193" w14:textId="77777777" w:rsidR="004B3804" w:rsidRDefault="00000000">
      <w:pPr>
        <w:pStyle w:val="a0"/>
        <w:spacing w:beforeLines="100" w:before="312" w:line="240" w:lineRule="auto"/>
        <w:ind w:firstLineChars="1028" w:firstLine="2878"/>
        <w:rPr>
          <w:rFonts w:eastAsia="楷体_GB2312"/>
          <w:szCs w:val="28"/>
        </w:rPr>
      </w:pPr>
      <w:r>
        <w:rPr>
          <w:rFonts w:eastAsia="楷体_GB2312" w:hint="eastAsia"/>
          <w:szCs w:val="28"/>
        </w:rPr>
        <w:t>江苏中正同仁土地房地产资产评估有限公司</w:t>
      </w:r>
    </w:p>
    <w:p w14:paraId="65796281" w14:textId="77777777" w:rsidR="004B3804" w:rsidRDefault="00000000">
      <w:pPr>
        <w:pStyle w:val="a0"/>
        <w:spacing w:line="240" w:lineRule="auto"/>
        <w:ind w:firstLineChars="1628" w:firstLine="4558"/>
        <w:rPr>
          <w:rFonts w:eastAsia="楷体_GB2312"/>
          <w:szCs w:val="28"/>
        </w:rPr>
      </w:pPr>
      <w:r>
        <w:rPr>
          <w:rFonts w:eastAsia="楷体_GB2312" w:hint="eastAsia"/>
          <w:szCs w:val="28"/>
        </w:rPr>
        <w:t>法定代表人：</w:t>
      </w:r>
    </w:p>
    <w:p w14:paraId="7CC4E3AC" w14:textId="77777777" w:rsidR="004B3804" w:rsidRDefault="00000000">
      <w:pPr>
        <w:spacing w:line="240" w:lineRule="auto"/>
        <w:jc w:val="center"/>
        <w:rPr>
          <w:rFonts w:eastAsia="楷体_GB2312"/>
          <w:sz w:val="28"/>
        </w:rPr>
      </w:pPr>
      <w:r>
        <w:rPr>
          <w:rFonts w:eastAsia="楷体_GB2312" w:hint="eastAsia"/>
          <w:sz w:val="28"/>
        </w:rPr>
        <w:t xml:space="preserve">                  </w:t>
      </w:r>
      <w:r>
        <w:rPr>
          <w:rFonts w:eastAsia="楷体_GB2312" w:hint="eastAsia"/>
          <w:sz w:val="28"/>
        </w:rPr>
        <w:t>二</w:t>
      </w:r>
      <w:r>
        <w:rPr>
          <w:rFonts w:eastAsia="楷体_GB2312" w:hint="eastAsia"/>
          <w:sz w:val="28"/>
        </w:rPr>
        <w:t>O</w:t>
      </w:r>
      <w:r>
        <w:rPr>
          <w:rFonts w:eastAsia="楷体_GB2312" w:hint="eastAsia"/>
          <w:sz w:val="28"/>
        </w:rPr>
        <w:t>二二年八月二十九日</w:t>
      </w:r>
    </w:p>
    <w:p w14:paraId="285F4482" w14:textId="77777777" w:rsidR="004B3804" w:rsidRDefault="004B3804">
      <w:pPr>
        <w:spacing w:line="460" w:lineRule="exact"/>
        <w:jc w:val="center"/>
        <w:rPr>
          <w:rFonts w:eastAsia="楷体_GB2312"/>
        </w:rPr>
        <w:sectPr w:rsidR="004B3804">
          <w:footerReference w:type="default" r:id="rId14"/>
          <w:footerReference w:type="first" r:id="rId15"/>
          <w:pgSz w:w="11907" w:h="16840"/>
          <w:pgMar w:top="1418" w:right="1701" w:bottom="1418" w:left="1701" w:header="737" w:footer="992" w:gutter="0"/>
          <w:pgNumType w:start="1"/>
          <w:cols w:space="720"/>
          <w:docGrid w:type="lines" w:linePitch="312"/>
        </w:sectPr>
      </w:pPr>
    </w:p>
    <w:p w14:paraId="69D3EEFD" w14:textId="77777777" w:rsidR="004B3804" w:rsidRDefault="00000000">
      <w:pPr>
        <w:spacing w:line="460" w:lineRule="exact"/>
        <w:jc w:val="center"/>
        <w:rPr>
          <w:rFonts w:eastAsia="楷体_GB2312"/>
          <w:b/>
          <w:sz w:val="36"/>
          <w:szCs w:val="36"/>
        </w:rPr>
      </w:pPr>
      <w:r>
        <w:rPr>
          <w:rFonts w:eastAsia="楷体_GB2312"/>
          <w:b/>
          <w:sz w:val="36"/>
          <w:szCs w:val="36"/>
        </w:rPr>
        <w:lastRenderedPageBreak/>
        <w:t>目</w:t>
      </w:r>
      <w:r>
        <w:rPr>
          <w:rFonts w:eastAsia="楷体_GB2312"/>
          <w:b/>
          <w:sz w:val="36"/>
          <w:szCs w:val="36"/>
        </w:rPr>
        <w:t xml:space="preserve">  </w:t>
      </w:r>
      <w:r>
        <w:rPr>
          <w:rFonts w:eastAsia="楷体_GB2312"/>
          <w:b/>
          <w:sz w:val="36"/>
          <w:szCs w:val="36"/>
        </w:rPr>
        <w:t>录</w:t>
      </w:r>
      <w:bookmarkEnd w:id="1"/>
    </w:p>
    <w:p w14:paraId="02844FDB" w14:textId="77777777" w:rsidR="004B3804" w:rsidRDefault="00000000">
      <w:pPr>
        <w:pStyle w:val="TOC3"/>
      </w:pPr>
      <w:r>
        <w:rPr>
          <w:rFonts w:eastAsia="楷体_GB2312" w:hint="eastAsia"/>
          <w:szCs w:val="24"/>
        </w:rPr>
        <w:fldChar w:fldCharType="begin"/>
      </w:r>
      <w:r>
        <w:rPr>
          <w:rFonts w:eastAsia="楷体_GB2312" w:hint="eastAsia"/>
          <w:szCs w:val="24"/>
        </w:rPr>
        <w:instrText xml:space="preserve">TOC \o "1-3" \h \u </w:instrText>
      </w:r>
      <w:r>
        <w:rPr>
          <w:rFonts w:eastAsia="楷体_GB2312" w:hint="eastAsia"/>
          <w:szCs w:val="24"/>
        </w:rPr>
        <w:fldChar w:fldCharType="separate"/>
      </w:r>
      <w:hyperlink w:anchor="_Toc5400" w:history="1">
        <w:r>
          <w:t>注册房地产估价师声明</w:t>
        </w:r>
        <w:r>
          <w:tab/>
        </w:r>
        <w:r>
          <w:fldChar w:fldCharType="begin"/>
        </w:r>
        <w:r>
          <w:instrText xml:space="preserve"> PAGEREF _Toc5400 \h </w:instrText>
        </w:r>
        <w:r>
          <w:fldChar w:fldCharType="separate"/>
        </w:r>
        <w:r>
          <w:t>3</w:t>
        </w:r>
        <w:r>
          <w:fldChar w:fldCharType="end"/>
        </w:r>
      </w:hyperlink>
    </w:p>
    <w:p w14:paraId="28F84646" w14:textId="77777777" w:rsidR="004B3804" w:rsidRDefault="00000000">
      <w:pPr>
        <w:pStyle w:val="TOC3"/>
      </w:pPr>
      <w:hyperlink w:anchor="_Toc25082" w:history="1">
        <w:r>
          <w:t>估价的假设和限制条件</w:t>
        </w:r>
        <w:r>
          <w:tab/>
        </w:r>
        <w:r>
          <w:fldChar w:fldCharType="begin"/>
        </w:r>
        <w:r>
          <w:instrText xml:space="preserve"> PAGEREF _Toc25082 \h </w:instrText>
        </w:r>
        <w:r>
          <w:fldChar w:fldCharType="separate"/>
        </w:r>
        <w:r>
          <w:t>5</w:t>
        </w:r>
        <w:r>
          <w:fldChar w:fldCharType="end"/>
        </w:r>
      </w:hyperlink>
    </w:p>
    <w:p w14:paraId="57ACAA5F" w14:textId="77777777" w:rsidR="004B3804" w:rsidRDefault="00000000">
      <w:pPr>
        <w:pStyle w:val="TOC3"/>
      </w:pPr>
      <w:hyperlink w:anchor="_Toc13401" w:history="1">
        <w:r>
          <w:t>房地产估价结果报告</w:t>
        </w:r>
        <w:r>
          <w:tab/>
        </w:r>
        <w:r>
          <w:fldChar w:fldCharType="begin"/>
        </w:r>
        <w:r>
          <w:instrText xml:space="preserve"> PAGEREF _Toc13401 \h </w:instrText>
        </w:r>
        <w:r>
          <w:fldChar w:fldCharType="separate"/>
        </w:r>
        <w:r>
          <w:t>10</w:t>
        </w:r>
        <w:r>
          <w:fldChar w:fldCharType="end"/>
        </w:r>
      </w:hyperlink>
    </w:p>
    <w:p w14:paraId="1610DF2C" w14:textId="77777777" w:rsidR="004B3804" w:rsidRDefault="00000000">
      <w:pPr>
        <w:pStyle w:val="TOC3"/>
      </w:pPr>
      <w:hyperlink w:anchor="_Toc89" w:history="1">
        <w:r>
          <w:rPr>
            <w:rFonts w:eastAsia="楷体_GB2312"/>
            <w:szCs w:val="28"/>
          </w:rPr>
          <w:t>一、估价委托人</w:t>
        </w:r>
        <w:r>
          <w:tab/>
        </w:r>
        <w:r>
          <w:fldChar w:fldCharType="begin"/>
        </w:r>
        <w:r>
          <w:instrText xml:space="preserve"> PAGEREF _Toc89 \h </w:instrText>
        </w:r>
        <w:r>
          <w:fldChar w:fldCharType="separate"/>
        </w:r>
        <w:r>
          <w:t>10</w:t>
        </w:r>
        <w:r>
          <w:fldChar w:fldCharType="end"/>
        </w:r>
      </w:hyperlink>
    </w:p>
    <w:p w14:paraId="204E5A9A" w14:textId="77777777" w:rsidR="004B3804" w:rsidRDefault="00000000">
      <w:pPr>
        <w:pStyle w:val="TOC3"/>
      </w:pPr>
      <w:hyperlink w:anchor="_Toc18542" w:history="1">
        <w:r>
          <w:rPr>
            <w:rFonts w:eastAsia="楷体_GB2312"/>
            <w:szCs w:val="28"/>
          </w:rPr>
          <w:t>二、房地产估价机构</w:t>
        </w:r>
        <w:r>
          <w:tab/>
        </w:r>
        <w:r>
          <w:fldChar w:fldCharType="begin"/>
        </w:r>
        <w:r>
          <w:instrText xml:space="preserve"> PAGEREF _Toc18542 \h </w:instrText>
        </w:r>
        <w:r>
          <w:fldChar w:fldCharType="separate"/>
        </w:r>
        <w:r>
          <w:t>10</w:t>
        </w:r>
        <w:r>
          <w:fldChar w:fldCharType="end"/>
        </w:r>
      </w:hyperlink>
    </w:p>
    <w:p w14:paraId="78F68196" w14:textId="77777777" w:rsidR="004B3804" w:rsidRDefault="00000000">
      <w:pPr>
        <w:pStyle w:val="TOC3"/>
      </w:pPr>
      <w:hyperlink w:anchor="_Toc19363" w:history="1">
        <w:r>
          <w:rPr>
            <w:rFonts w:eastAsia="楷体_GB2312" w:hint="eastAsia"/>
            <w:szCs w:val="28"/>
          </w:rPr>
          <w:t>三</w:t>
        </w:r>
        <w:r>
          <w:rPr>
            <w:rFonts w:eastAsia="楷体_GB2312"/>
            <w:szCs w:val="28"/>
          </w:rPr>
          <w:t>、估价目的</w:t>
        </w:r>
        <w:r>
          <w:tab/>
        </w:r>
        <w:r>
          <w:fldChar w:fldCharType="begin"/>
        </w:r>
        <w:r>
          <w:instrText xml:space="preserve"> PAGEREF _Toc19363 \h </w:instrText>
        </w:r>
        <w:r>
          <w:fldChar w:fldCharType="separate"/>
        </w:r>
        <w:r>
          <w:t>10</w:t>
        </w:r>
        <w:r>
          <w:fldChar w:fldCharType="end"/>
        </w:r>
      </w:hyperlink>
    </w:p>
    <w:p w14:paraId="23D647D0" w14:textId="77777777" w:rsidR="004B3804" w:rsidRDefault="00000000">
      <w:pPr>
        <w:pStyle w:val="TOC3"/>
      </w:pPr>
      <w:hyperlink w:anchor="_Toc20634" w:history="1">
        <w:r>
          <w:rPr>
            <w:rFonts w:eastAsia="楷体_GB2312" w:hint="eastAsia"/>
            <w:szCs w:val="28"/>
          </w:rPr>
          <w:t>四</w:t>
        </w:r>
        <w:r>
          <w:rPr>
            <w:rFonts w:eastAsia="楷体_GB2312"/>
            <w:szCs w:val="28"/>
          </w:rPr>
          <w:t>、估价对象</w:t>
        </w:r>
        <w:r>
          <w:tab/>
        </w:r>
        <w:r>
          <w:fldChar w:fldCharType="begin"/>
        </w:r>
        <w:r>
          <w:instrText xml:space="preserve"> PAGEREF _Toc20634 \h </w:instrText>
        </w:r>
        <w:r>
          <w:fldChar w:fldCharType="separate"/>
        </w:r>
        <w:r>
          <w:t>10</w:t>
        </w:r>
        <w:r>
          <w:fldChar w:fldCharType="end"/>
        </w:r>
      </w:hyperlink>
    </w:p>
    <w:p w14:paraId="6E8DB4D3" w14:textId="77777777" w:rsidR="004B3804" w:rsidRDefault="00000000">
      <w:pPr>
        <w:pStyle w:val="TOC3"/>
      </w:pPr>
      <w:hyperlink w:anchor="_Toc29475" w:history="1">
        <w:r>
          <w:rPr>
            <w:rFonts w:eastAsia="楷体_GB2312"/>
            <w:szCs w:val="28"/>
          </w:rPr>
          <w:t>五、价值时点</w:t>
        </w:r>
        <w:r>
          <w:tab/>
        </w:r>
        <w:r>
          <w:fldChar w:fldCharType="begin"/>
        </w:r>
        <w:r>
          <w:instrText xml:space="preserve"> PAGEREF _Toc29475 \h </w:instrText>
        </w:r>
        <w:r>
          <w:fldChar w:fldCharType="separate"/>
        </w:r>
        <w:r>
          <w:t>12</w:t>
        </w:r>
        <w:r>
          <w:fldChar w:fldCharType="end"/>
        </w:r>
      </w:hyperlink>
    </w:p>
    <w:p w14:paraId="4D5F00AE" w14:textId="77777777" w:rsidR="004B3804" w:rsidRDefault="00000000">
      <w:pPr>
        <w:pStyle w:val="TOC3"/>
      </w:pPr>
      <w:hyperlink w:anchor="_Toc8106" w:history="1">
        <w:r>
          <w:rPr>
            <w:rFonts w:eastAsia="楷体_GB2312"/>
            <w:szCs w:val="28"/>
          </w:rPr>
          <w:t>六、价值</w:t>
        </w:r>
        <w:r>
          <w:rPr>
            <w:rFonts w:eastAsia="楷体_GB2312" w:hint="eastAsia"/>
            <w:szCs w:val="28"/>
          </w:rPr>
          <w:t>类型</w:t>
        </w:r>
        <w:r>
          <w:tab/>
        </w:r>
        <w:r>
          <w:fldChar w:fldCharType="begin"/>
        </w:r>
        <w:r>
          <w:instrText xml:space="preserve"> PAGEREF _Toc8106 \h </w:instrText>
        </w:r>
        <w:r>
          <w:fldChar w:fldCharType="separate"/>
        </w:r>
        <w:r>
          <w:t>12</w:t>
        </w:r>
        <w:r>
          <w:fldChar w:fldCharType="end"/>
        </w:r>
      </w:hyperlink>
    </w:p>
    <w:p w14:paraId="50AA0121" w14:textId="77777777" w:rsidR="004B3804" w:rsidRDefault="00000000">
      <w:pPr>
        <w:pStyle w:val="TOC3"/>
      </w:pPr>
      <w:hyperlink w:anchor="_Toc9311" w:history="1">
        <w:r>
          <w:rPr>
            <w:rFonts w:eastAsia="楷体_GB2312" w:hint="eastAsia"/>
            <w:szCs w:val="28"/>
          </w:rPr>
          <w:t>七</w:t>
        </w:r>
        <w:r>
          <w:rPr>
            <w:rFonts w:eastAsia="楷体_GB2312"/>
            <w:szCs w:val="28"/>
          </w:rPr>
          <w:t>、估价原则</w:t>
        </w:r>
        <w:r>
          <w:tab/>
        </w:r>
        <w:r>
          <w:fldChar w:fldCharType="begin"/>
        </w:r>
        <w:r>
          <w:instrText xml:space="preserve"> PAGEREF _Toc9311 \h </w:instrText>
        </w:r>
        <w:r>
          <w:fldChar w:fldCharType="separate"/>
        </w:r>
        <w:r>
          <w:t>13</w:t>
        </w:r>
        <w:r>
          <w:fldChar w:fldCharType="end"/>
        </w:r>
      </w:hyperlink>
    </w:p>
    <w:p w14:paraId="24FA3ABD" w14:textId="77777777" w:rsidR="004B3804" w:rsidRDefault="00000000">
      <w:pPr>
        <w:pStyle w:val="TOC3"/>
      </w:pPr>
      <w:hyperlink w:anchor="_Toc25426" w:history="1">
        <w:r>
          <w:rPr>
            <w:rFonts w:eastAsia="楷体_GB2312" w:hint="eastAsia"/>
            <w:szCs w:val="28"/>
          </w:rPr>
          <w:t>八</w:t>
        </w:r>
        <w:r>
          <w:rPr>
            <w:rFonts w:eastAsia="楷体_GB2312"/>
            <w:szCs w:val="28"/>
          </w:rPr>
          <w:t>、估价依据</w:t>
        </w:r>
        <w:r>
          <w:tab/>
        </w:r>
        <w:r>
          <w:fldChar w:fldCharType="begin"/>
        </w:r>
        <w:r>
          <w:instrText xml:space="preserve"> PAGEREF _Toc25426 \h </w:instrText>
        </w:r>
        <w:r>
          <w:fldChar w:fldCharType="separate"/>
        </w:r>
        <w:r>
          <w:t>14</w:t>
        </w:r>
        <w:r>
          <w:fldChar w:fldCharType="end"/>
        </w:r>
      </w:hyperlink>
    </w:p>
    <w:p w14:paraId="2EAC1FC8" w14:textId="77777777" w:rsidR="004B3804" w:rsidRDefault="00000000">
      <w:pPr>
        <w:pStyle w:val="TOC3"/>
      </w:pPr>
      <w:hyperlink w:anchor="_Toc15220" w:history="1">
        <w:r>
          <w:rPr>
            <w:rFonts w:eastAsia="楷体_GB2312"/>
            <w:szCs w:val="28"/>
          </w:rPr>
          <w:t>九、估价方法</w:t>
        </w:r>
        <w:r>
          <w:tab/>
        </w:r>
        <w:r>
          <w:fldChar w:fldCharType="begin"/>
        </w:r>
        <w:r>
          <w:instrText xml:space="preserve"> PAGEREF _Toc15220 \h </w:instrText>
        </w:r>
        <w:r>
          <w:fldChar w:fldCharType="separate"/>
        </w:r>
        <w:r>
          <w:t>16</w:t>
        </w:r>
        <w:r>
          <w:fldChar w:fldCharType="end"/>
        </w:r>
      </w:hyperlink>
    </w:p>
    <w:p w14:paraId="1C4BFB33" w14:textId="77777777" w:rsidR="004B3804" w:rsidRDefault="00000000">
      <w:pPr>
        <w:pStyle w:val="TOC3"/>
      </w:pPr>
      <w:hyperlink w:anchor="_Toc16267" w:history="1">
        <w:r>
          <w:rPr>
            <w:rFonts w:ascii="楷体_GB2312" w:eastAsia="楷体_GB2312" w:hAnsi="楷体_GB2312" w:cs="楷体_GB2312" w:hint="eastAsia"/>
            <w:szCs w:val="28"/>
          </w:rPr>
          <w:t>十、估价结果</w:t>
        </w:r>
        <w:r>
          <w:tab/>
        </w:r>
        <w:r>
          <w:fldChar w:fldCharType="begin"/>
        </w:r>
        <w:r>
          <w:instrText xml:space="preserve"> PAGEREF _Toc16267 \h </w:instrText>
        </w:r>
        <w:r>
          <w:fldChar w:fldCharType="separate"/>
        </w:r>
        <w:r>
          <w:t>20</w:t>
        </w:r>
        <w:r>
          <w:fldChar w:fldCharType="end"/>
        </w:r>
      </w:hyperlink>
    </w:p>
    <w:p w14:paraId="29F08834" w14:textId="77777777" w:rsidR="004B3804" w:rsidRDefault="00000000">
      <w:pPr>
        <w:pStyle w:val="TOC3"/>
      </w:pPr>
      <w:hyperlink w:anchor="_Toc27524" w:history="1">
        <w:r>
          <w:rPr>
            <w:rFonts w:eastAsia="楷体_GB2312"/>
            <w:szCs w:val="28"/>
          </w:rPr>
          <w:t>十一、注册房地产估价师</w:t>
        </w:r>
        <w:r>
          <w:tab/>
        </w:r>
        <w:r>
          <w:fldChar w:fldCharType="begin"/>
        </w:r>
        <w:r>
          <w:instrText xml:space="preserve"> PAGEREF _Toc27524 \h </w:instrText>
        </w:r>
        <w:r>
          <w:fldChar w:fldCharType="separate"/>
        </w:r>
        <w:r>
          <w:t>20</w:t>
        </w:r>
        <w:r>
          <w:fldChar w:fldCharType="end"/>
        </w:r>
      </w:hyperlink>
    </w:p>
    <w:p w14:paraId="0BA600F8" w14:textId="77777777" w:rsidR="004B3804" w:rsidRDefault="00000000">
      <w:pPr>
        <w:pStyle w:val="TOC3"/>
      </w:pPr>
      <w:hyperlink w:anchor="_Toc26065" w:history="1">
        <w:r>
          <w:rPr>
            <w:rFonts w:eastAsia="楷体_GB2312"/>
            <w:szCs w:val="28"/>
          </w:rPr>
          <w:t>十</w:t>
        </w:r>
        <w:r>
          <w:rPr>
            <w:rFonts w:eastAsia="楷体_GB2312" w:hint="eastAsia"/>
            <w:szCs w:val="28"/>
          </w:rPr>
          <w:t>二</w:t>
        </w:r>
        <w:r>
          <w:rPr>
            <w:rFonts w:eastAsia="楷体_GB2312"/>
            <w:szCs w:val="28"/>
          </w:rPr>
          <w:t>、</w:t>
        </w:r>
        <w:r>
          <w:rPr>
            <w:rFonts w:eastAsia="楷体_GB2312" w:hint="eastAsia"/>
            <w:szCs w:val="28"/>
          </w:rPr>
          <w:t>实地查勘期</w:t>
        </w:r>
        <w:r>
          <w:tab/>
        </w:r>
        <w:r>
          <w:fldChar w:fldCharType="begin"/>
        </w:r>
        <w:r>
          <w:instrText xml:space="preserve"> PAGEREF _Toc26065 \h </w:instrText>
        </w:r>
        <w:r>
          <w:fldChar w:fldCharType="separate"/>
        </w:r>
        <w:r>
          <w:t>20</w:t>
        </w:r>
        <w:r>
          <w:fldChar w:fldCharType="end"/>
        </w:r>
      </w:hyperlink>
    </w:p>
    <w:p w14:paraId="7A7FE7E8" w14:textId="77777777" w:rsidR="004B3804" w:rsidRDefault="00000000">
      <w:pPr>
        <w:pStyle w:val="TOC3"/>
      </w:pPr>
      <w:hyperlink w:anchor="_Toc18286" w:history="1">
        <w:r>
          <w:rPr>
            <w:rFonts w:eastAsia="楷体_GB2312"/>
            <w:szCs w:val="28"/>
          </w:rPr>
          <w:t>十</w:t>
        </w:r>
        <w:r>
          <w:rPr>
            <w:rFonts w:eastAsia="楷体_GB2312" w:hint="eastAsia"/>
            <w:szCs w:val="28"/>
          </w:rPr>
          <w:t>三</w:t>
        </w:r>
        <w:r>
          <w:rPr>
            <w:rFonts w:eastAsia="楷体_GB2312"/>
            <w:szCs w:val="28"/>
          </w:rPr>
          <w:t>、估价作业期</w:t>
        </w:r>
        <w:r>
          <w:tab/>
        </w:r>
        <w:r>
          <w:fldChar w:fldCharType="begin"/>
        </w:r>
        <w:r>
          <w:instrText xml:space="preserve"> PAGEREF _Toc18286 \h </w:instrText>
        </w:r>
        <w:r>
          <w:fldChar w:fldCharType="separate"/>
        </w:r>
        <w:r>
          <w:t>20</w:t>
        </w:r>
        <w:r>
          <w:fldChar w:fldCharType="end"/>
        </w:r>
      </w:hyperlink>
    </w:p>
    <w:p w14:paraId="17F0A9DE" w14:textId="77777777" w:rsidR="004B3804" w:rsidRDefault="00000000">
      <w:pPr>
        <w:pStyle w:val="TOC3"/>
      </w:pPr>
      <w:hyperlink w:anchor="_Toc20170" w:history="1">
        <w:r>
          <w:t>附</w:t>
        </w:r>
        <w:r>
          <w:t xml:space="preserve">  </w:t>
        </w:r>
        <w:r>
          <w:t>件</w:t>
        </w:r>
        <w:r>
          <w:tab/>
        </w:r>
        <w:r>
          <w:fldChar w:fldCharType="begin"/>
        </w:r>
        <w:r>
          <w:instrText xml:space="preserve"> PAGEREF _Toc20170 \h </w:instrText>
        </w:r>
        <w:r>
          <w:fldChar w:fldCharType="separate"/>
        </w:r>
        <w:r>
          <w:t>21</w:t>
        </w:r>
        <w:r>
          <w:fldChar w:fldCharType="end"/>
        </w:r>
      </w:hyperlink>
    </w:p>
    <w:p w14:paraId="06B1636C" w14:textId="77777777" w:rsidR="004B3804" w:rsidRDefault="00000000">
      <w:pPr>
        <w:pStyle w:val="a0"/>
        <w:spacing w:line="360" w:lineRule="exact"/>
        <w:ind w:firstLineChars="200" w:firstLine="560"/>
        <w:rPr>
          <w:rFonts w:eastAsia="楷体_GB2312"/>
          <w:szCs w:val="24"/>
        </w:rPr>
      </w:pPr>
      <w:r>
        <w:rPr>
          <w:rFonts w:eastAsia="楷体_GB2312" w:hint="eastAsia"/>
          <w:szCs w:val="24"/>
        </w:rPr>
        <w:fldChar w:fldCharType="end"/>
      </w:r>
    </w:p>
    <w:p w14:paraId="5E3FDB6F" w14:textId="77777777" w:rsidR="004B3804" w:rsidRDefault="004B3804">
      <w:pPr>
        <w:pStyle w:val="3"/>
        <w:sectPr w:rsidR="004B3804">
          <w:footerReference w:type="first" r:id="rId16"/>
          <w:pgSz w:w="11907" w:h="16840"/>
          <w:pgMar w:top="1418" w:right="1701" w:bottom="1418" w:left="1701" w:header="737" w:footer="992" w:gutter="0"/>
          <w:pgNumType w:start="2"/>
          <w:cols w:space="720"/>
          <w:titlePg/>
          <w:docGrid w:type="lines" w:linePitch="312"/>
        </w:sectPr>
      </w:pPr>
      <w:bookmarkStart w:id="2" w:name="_Toc511305507"/>
    </w:p>
    <w:p w14:paraId="52D209D0" w14:textId="77777777" w:rsidR="004B3804" w:rsidRDefault="00000000">
      <w:pPr>
        <w:pStyle w:val="3"/>
      </w:pPr>
      <w:bookmarkStart w:id="3" w:name="_Toc5400"/>
      <w:r>
        <w:lastRenderedPageBreak/>
        <w:t>注册房地产估价师声明</w:t>
      </w:r>
      <w:bookmarkEnd w:id="2"/>
      <w:bookmarkEnd w:id="3"/>
    </w:p>
    <w:p w14:paraId="5ECF5E42" w14:textId="77777777" w:rsidR="004B3804" w:rsidRDefault="00000000">
      <w:pPr>
        <w:pStyle w:val="a0"/>
        <w:spacing w:line="460" w:lineRule="exact"/>
        <w:ind w:firstLine="0"/>
        <w:rPr>
          <w:rFonts w:eastAsia="楷体_GB2312"/>
          <w:szCs w:val="28"/>
        </w:rPr>
      </w:pPr>
      <w:r>
        <w:rPr>
          <w:rFonts w:eastAsia="楷体_GB2312"/>
          <w:szCs w:val="28"/>
        </w:rPr>
        <w:t>我们郑重声明：</w:t>
      </w:r>
    </w:p>
    <w:p w14:paraId="545FE0D1" w14:textId="77777777" w:rsidR="004B3804" w:rsidRDefault="00000000">
      <w:pPr>
        <w:pStyle w:val="a0"/>
        <w:spacing w:line="570" w:lineRule="exact"/>
        <w:ind w:firstLineChars="200" w:firstLine="560"/>
        <w:rPr>
          <w:rFonts w:eastAsia="楷体_GB2312"/>
          <w:szCs w:val="28"/>
        </w:rPr>
      </w:pPr>
      <w:r>
        <w:rPr>
          <w:rFonts w:eastAsia="楷体_GB2312"/>
          <w:szCs w:val="28"/>
        </w:rPr>
        <w:t>1</w:t>
      </w:r>
      <w:r>
        <w:rPr>
          <w:rFonts w:eastAsia="楷体_GB2312"/>
          <w:szCs w:val="28"/>
        </w:rPr>
        <w:t>、我们在本估价报告中陈述的事实是真实的和准确的</w:t>
      </w:r>
      <w:r>
        <w:rPr>
          <w:rFonts w:eastAsia="楷体_GB2312" w:hint="eastAsia"/>
        </w:rPr>
        <w:t>，没有虚假记载、误导性陈述和重大遗漏</w:t>
      </w:r>
      <w:r>
        <w:rPr>
          <w:rFonts w:eastAsia="楷体_GB2312"/>
          <w:szCs w:val="28"/>
        </w:rPr>
        <w:t>。</w:t>
      </w:r>
    </w:p>
    <w:p w14:paraId="7D409FC4" w14:textId="77777777" w:rsidR="004B3804" w:rsidRDefault="00000000">
      <w:pPr>
        <w:pStyle w:val="a0"/>
        <w:spacing w:line="570" w:lineRule="exact"/>
        <w:ind w:firstLineChars="200" w:firstLine="560"/>
        <w:rPr>
          <w:rFonts w:eastAsia="楷体_GB2312"/>
          <w:szCs w:val="28"/>
        </w:rPr>
      </w:pPr>
      <w:r>
        <w:rPr>
          <w:rFonts w:eastAsia="楷体_GB2312"/>
          <w:szCs w:val="28"/>
        </w:rPr>
        <w:t>2</w:t>
      </w:r>
      <w:r>
        <w:rPr>
          <w:rFonts w:eastAsia="楷体_GB2312"/>
          <w:szCs w:val="28"/>
        </w:rPr>
        <w:t>、</w:t>
      </w:r>
      <w:r>
        <w:rPr>
          <w:rFonts w:eastAsia="楷体_GB2312"/>
          <w:szCs w:val="22"/>
        </w:rPr>
        <w:t>本估价报告中的分析、意见和结论</w:t>
      </w:r>
      <w:r>
        <w:rPr>
          <w:rFonts w:eastAsia="楷体_GB2312"/>
        </w:rPr>
        <w:t>是</w:t>
      </w:r>
      <w:r>
        <w:rPr>
          <w:rFonts w:eastAsia="楷体_GB2312" w:hint="eastAsia"/>
        </w:rPr>
        <w:t>注册房地产估价师独立、客观、</w:t>
      </w:r>
      <w:r>
        <w:rPr>
          <w:rFonts w:eastAsia="楷体_GB2312"/>
        </w:rPr>
        <w:t>公正的</w:t>
      </w:r>
      <w:proofErr w:type="gramStart"/>
      <w:r>
        <w:rPr>
          <w:rFonts w:eastAsia="楷体_GB2312"/>
          <w:szCs w:val="22"/>
        </w:rPr>
        <w:t>的</w:t>
      </w:r>
      <w:proofErr w:type="gramEnd"/>
      <w:r>
        <w:rPr>
          <w:rFonts w:eastAsia="楷体_GB2312"/>
          <w:szCs w:val="22"/>
        </w:rPr>
        <w:t>专业分析、意见和结论，但受到本估价报告中已说明的假设和限制条件的限制。</w:t>
      </w:r>
    </w:p>
    <w:p w14:paraId="333E2D59" w14:textId="77777777" w:rsidR="004B3804" w:rsidRDefault="00000000">
      <w:pPr>
        <w:pStyle w:val="a0"/>
        <w:spacing w:line="570" w:lineRule="exact"/>
        <w:ind w:firstLineChars="200" w:firstLine="560"/>
        <w:rPr>
          <w:rFonts w:eastAsia="楷体_GB2312"/>
          <w:szCs w:val="28"/>
        </w:rPr>
      </w:pPr>
      <w:r>
        <w:rPr>
          <w:rFonts w:eastAsia="楷体_GB2312"/>
          <w:szCs w:val="28"/>
        </w:rPr>
        <w:t>3</w:t>
      </w:r>
      <w:r>
        <w:rPr>
          <w:rFonts w:eastAsia="楷体_GB2312"/>
          <w:szCs w:val="28"/>
        </w:rPr>
        <w:t>、</w:t>
      </w:r>
      <w:r>
        <w:rPr>
          <w:rFonts w:eastAsia="楷体_GB2312"/>
        </w:rPr>
        <w:t>我们与本估价报告中的估价对象没有</w:t>
      </w:r>
      <w:r>
        <w:rPr>
          <w:rFonts w:eastAsia="楷体_GB2312" w:hint="eastAsia"/>
        </w:rPr>
        <w:t>现实或潜在的利益与估价委托人、估价利害关系人没有利害关系</w:t>
      </w:r>
      <w:r>
        <w:rPr>
          <w:rFonts w:eastAsia="楷体_GB2312"/>
        </w:rPr>
        <w:t>，也</w:t>
      </w:r>
      <w:r>
        <w:rPr>
          <w:rFonts w:eastAsia="楷体_GB2312" w:hint="eastAsia"/>
        </w:rPr>
        <w:t>对估价对象、估价委托人及估价利害关系人没有偏见</w:t>
      </w:r>
      <w:r>
        <w:rPr>
          <w:rFonts w:eastAsia="楷体_GB2312"/>
          <w:szCs w:val="28"/>
        </w:rPr>
        <w:t>。</w:t>
      </w:r>
    </w:p>
    <w:p w14:paraId="735E6EA5" w14:textId="77777777" w:rsidR="004B3804" w:rsidRDefault="00000000">
      <w:pPr>
        <w:pStyle w:val="a0"/>
        <w:spacing w:line="570" w:lineRule="exact"/>
        <w:ind w:firstLineChars="200" w:firstLine="560"/>
        <w:rPr>
          <w:rFonts w:eastAsia="楷体_GB2312"/>
          <w:szCs w:val="28"/>
        </w:rPr>
      </w:pPr>
      <w:r>
        <w:rPr>
          <w:rFonts w:eastAsia="楷体_GB2312"/>
          <w:szCs w:val="28"/>
        </w:rPr>
        <w:t>4</w:t>
      </w:r>
      <w:r>
        <w:rPr>
          <w:rFonts w:eastAsia="楷体_GB2312"/>
          <w:szCs w:val="28"/>
        </w:rPr>
        <w:t>、我们依照中华人民共和国国家标准《房地产估价规范》（</w:t>
      </w:r>
      <w:r>
        <w:rPr>
          <w:rFonts w:eastAsia="楷体_GB2312"/>
          <w:szCs w:val="28"/>
        </w:rPr>
        <w:t>GB/T50291</w:t>
      </w:r>
      <w:r>
        <w:rPr>
          <w:rFonts w:eastAsia="楷体_GB2312"/>
          <w:szCs w:val="28"/>
        </w:rPr>
        <w:t>－</w:t>
      </w:r>
      <w:r>
        <w:rPr>
          <w:rFonts w:eastAsia="楷体_GB2312" w:hint="eastAsia"/>
          <w:szCs w:val="28"/>
        </w:rPr>
        <w:t>2015</w:t>
      </w:r>
      <w:r>
        <w:rPr>
          <w:rFonts w:eastAsia="楷体_GB2312"/>
          <w:szCs w:val="28"/>
        </w:rPr>
        <w:t>）</w:t>
      </w:r>
      <w:r>
        <w:rPr>
          <w:rFonts w:eastAsia="楷体_GB2312" w:hint="eastAsia"/>
          <w:szCs w:val="28"/>
        </w:rPr>
        <w:t>和</w:t>
      </w:r>
      <w:r>
        <w:rPr>
          <w:rFonts w:eastAsia="楷体_GB2312"/>
          <w:szCs w:val="28"/>
        </w:rPr>
        <w:t>《房地产估价</w:t>
      </w:r>
      <w:r>
        <w:rPr>
          <w:rFonts w:eastAsia="楷体_GB2312" w:hint="eastAsia"/>
          <w:szCs w:val="28"/>
        </w:rPr>
        <w:t>基本术语标准</w:t>
      </w:r>
      <w:r>
        <w:rPr>
          <w:rFonts w:eastAsia="楷体_GB2312"/>
          <w:szCs w:val="28"/>
        </w:rPr>
        <w:t>》</w:t>
      </w:r>
      <w:r>
        <w:rPr>
          <w:rFonts w:eastAsia="楷体_GB2312" w:hint="eastAsia"/>
          <w:szCs w:val="28"/>
        </w:rPr>
        <w:t>（</w:t>
      </w:r>
      <w:r>
        <w:rPr>
          <w:rFonts w:eastAsia="楷体_GB2312" w:hint="eastAsia"/>
          <w:szCs w:val="28"/>
        </w:rPr>
        <w:t>GB/T 50899-2013</w:t>
      </w:r>
      <w:r>
        <w:rPr>
          <w:rFonts w:eastAsia="楷体_GB2312" w:hint="eastAsia"/>
          <w:szCs w:val="28"/>
        </w:rPr>
        <w:t>）</w:t>
      </w:r>
      <w:r>
        <w:rPr>
          <w:rFonts w:eastAsia="楷体_GB2312"/>
          <w:szCs w:val="28"/>
        </w:rPr>
        <w:t>进行分析，并形成意见和结论，撰写本估价报告。</w:t>
      </w:r>
    </w:p>
    <w:p w14:paraId="08C79C71" w14:textId="77777777" w:rsidR="004B3804" w:rsidRDefault="00000000">
      <w:pPr>
        <w:pStyle w:val="a0"/>
        <w:spacing w:line="570" w:lineRule="exact"/>
        <w:ind w:firstLineChars="200" w:firstLine="560"/>
        <w:rPr>
          <w:rFonts w:eastAsia="楷体_GB2312"/>
          <w:szCs w:val="28"/>
        </w:rPr>
      </w:pPr>
      <w:r>
        <w:rPr>
          <w:rFonts w:eastAsia="楷体_GB2312"/>
          <w:szCs w:val="28"/>
        </w:rPr>
        <w:t>5</w:t>
      </w:r>
      <w:r>
        <w:rPr>
          <w:rFonts w:eastAsia="楷体_GB2312"/>
          <w:szCs w:val="28"/>
        </w:rPr>
        <w:t>、注册房地产估价师</w:t>
      </w:r>
      <w:r>
        <w:rPr>
          <w:rFonts w:eastAsia="楷体_GB2312" w:hint="eastAsia"/>
          <w:szCs w:val="28"/>
        </w:rPr>
        <w:t>张宇、宋雪峰</w:t>
      </w:r>
      <w:r>
        <w:rPr>
          <w:rFonts w:eastAsia="楷体_GB2312"/>
          <w:szCs w:val="28"/>
        </w:rPr>
        <w:t>已于</w:t>
      </w:r>
      <w:r>
        <w:rPr>
          <w:rFonts w:eastAsia="楷体_GB2312" w:hint="eastAsia"/>
          <w:szCs w:val="28"/>
        </w:rPr>
        <w:t>二</w:t>
      </w:r>
      <w:r>
        <w:rPr>
          <w:rFonts w:eastAsia="楷体_GB2312" w:hint="eastAsia"/>
          <w:szCs w:val="28"/>
        </w:rPr>
        <w:t>O</w:t>
      </w:r>
      <w:r>
        <w:rPr>
          <w:rFonts w:eastAsia="楷体_GB2312" w:hint="eastAsia"/>
          <w:szCs w:val="28"/>
        </w:rPr>
        <w:t>二二年八月十八日</w:t>
      </w:r>
      <w:r>
        <w:rPr>
          <w:rFonts w:eastAsia="楷体_GB2312"/>
          <w:szCs w:val="28"/>
        </w:rPr>
        <w:t>对本估价报告中的估价对象进行了实地查勘，并对估价对象现场查勘的真实性承担责任，但注册房地产估价师对估价对象的查勘仅限于估价对象的外观和使用状况。除非另有协议，注册房地产估价师不承担对估价对象的结构质量进行调查的责任，</w:t>
      </w:r>
      <w:r>
        <w:rPr>
          <w:rFonts w:eastAsia="楷体_GB2312" w:hint="eastAsia"/>
          <w:szCs w:val="28"/>
        </w:rPr>
        <w:t>也不承担</w:t>
      </w:r>
      <w:r>
        <w:rPr>
          <w:rFonts w:eastAsia="楷体_GB2312"/>
          <w:szCs w:val="28"/>
        </w:rPr>
        <w:t>对其他被遮盖</w:t>
      </w:r>
      <w:r>
        <w:rPr>
          <w:rFonts w:eastAsia="楷体_GB2312" w:hint="eastAsia"/>
          <w:szCs w:val="28"/>
        </w:rPr>
        <w:t>、</w:t>
      </w:r>
      <w:r>
        <w:rPr>
          <w:rFonts w:eastAsia="楷体_GB2312"/>
          <w:szCs w:val="28"/>
        </w:rPr>
        <w:t>未暴露及难以接触到的部分进行检视的责任。</w:t>
      </w:r>
    </w:p>
    <w:p w14:paraId="6CC94F20" w14:textId="77777777" w:rsidR="004B3804" w:rsidRDefault="00000000">
      <w:pPr>
        <w:pStyle w:val="a0"/>
        <w:spacing w:line="570" w:lineRule="exact"/>
        <w:ind w:firstLineChars="200" w:firstLine="560"/>
        <w:rPr>
          <w:rFonts w:eastAsia="楷体_GB2312"/>
          <w:szCs w:val="28"/>
        </w:rPr>
      </w:pPr>
      <w:r>
        <w:rPr>
          <w:rFonts w:eastAsia="楷体_GB2312"/>
          <w:szCs w:val="28"/>
        </w:rPr>
        <w:t>6</w:t>
      </w:r>
      <w:r>
        <w:rPr>
          <w:rFonts w:eastAsia="楷体_GB2312"/>
          <w:szCs w:val="28"/>
        </w:rPr>
        <w:t>、没有人对本估价报告提供了重要专业帮助。</w:t>
      </w:r>
    </w:p>
    <w:p w14:paraId="01ED61AF" w14:textId="77777777" w:rsidR="004B3804" w:rsidRDefault="00000000">
      <w:pPr>
        <w:pStyle w:val="a0"/>
        <w:spacing w:line="570" w:lineRule="exact"/>
        <w:ind w:firstLineChars="200" w:firstLine="560"/>
        <w:rPr>
          <w:rFonts w:eastAsia="楷体_GB2312"/>
          <w:szCs w:val="28"/>
        </w:rPr>
      </w:pPr>
      <w:r>
        <w:rPr>
          <w:rFonts w:eastAsia="楷体_GB2312"/>
          <w:szCs w:val="28"/>
        </w:rPr>
        <w:t>7</w:t>
      </w:r>
      <w:r>
        <w:rPr>
          <w:rFonts w:eastAsia="楷体_GB2312"/>
          <w:szCs w:val="28"/>
        </w:rPr>
        <w:t>、本报告供估价委托人按报告确定的估价目的正常使用，并报送上级主管部门和评估行业管理机构审查，未经本房地产估价机构允许，不得将本报告的全部或部分内容提供给除以上部门以外的其它单位和个人，也不得见诸于公开媒体。</w:t>
      </w:r>
    </w:p>
    <w:p w14:paraId="0AC92F26" w14:textId="77777777" w:rsidR="004B3804" w:rsidRDefault="00000000">
      <w:pPr>
        <w:pStyle w:val="a0"/>
        <w:spacing w:line="570" w:lineRule="exact"/>
        <w:ind w:firstLineChars="200" w:firstLine="560"/>
        <w:rPr>
          <w:rFonts w:eastAsia="楷体_GB2312"/>
          <w:szCs w:val="28"/>
        </w:rPr>
      </w:pPr>
      <w:r>
        <w:rPr>
          <w:rFonts w:eastAsia="楷体_GB2312"/>
          <w:szCs w:val="28"/>
        </w:rPr>
        <w:lastRenderedPageBreak/>
        <w:t>8</w:t>
      </w:r>
      <w:r>
        <w:rPr>
          <w:rFonts w:eastAsia="楷体_GB2312"/>
          <w:szCs w:val="28"/>
        </w:rPr>
        <w:t>、本房地产估价机构依据估价委托人提供的产权资料估价，估价委托人对所提供的资料的真实性负责，因资料的不实造成估价结果有误，房地产估价机构和注册房地产估价师不承担相应的责任。</w:t>
      </w:r>
    </w:p>
    <w:p w14:paraId="63227D9A" w14:textId="77777777" w:rsidR="004B3804" w:rsidRDefault="00000000">
      <w:pPr>
        <w:pStyle w:val="a0"/>
        <w:spacing w:line="570" w:lineRule="exact"/>
        <w:ind w:firstLineChars="200" w:firstLine="560"/>
        <w:rPr>
          <w:rFonts w:eastAsia="楷体_GB2312"/>
          <w:szCs w:val="28"/>
        </w:rPr>
      </w:pPr>
      <w:r>
        <w:rPr>
          <w:rFonts w:eastAsia="楷体_GB2312"/>
          <w:szCs w:val="28"/>
        </w:rPr>
        <w:t>9</w:t>
      </w:r>
      <w:r>
        <w:rPr>
          <w:rFonts w:eastAsia="楷体_GB2312"/>
          <w:szCs w:val="28"/>
        </w:rPr>
        <w:t>、本估价报告需经注册房地产估价师签名盖章并加盖房地产估价机构公章，在估价报告使用的有效期内，作为一个整体时有效，复印件无效。</w:t>
      </w:r>
    </w:p>
    <w:p w14:paraId="3D3961A4" w14:textId="77777777" w:rsidR="004B3804" w:rsidRDefault="00000000">
      <w:pPr>
        <w:pStyle w:val="a0"/>
        <w:spacing w:line="570" w:lineRule="exact"/>
        <w:ind w:firstLineChars="200" w:firstLine="560"/>
        <w:rPr>
          <w:rFonts w:eastAsia="楷体_GB2312"/>
          <w:szCs w:val="28"/>
        </w:rPr>
      </w:pPr>
      <w:r>
        <w:rPr>
          <w:rFonts w:eastAsia="楷体_GB2312"/>
          <w:szCs w:val="28"/>
        </w:rPr>
        <w:t>10</w:t>
      </w:r>
      <w:r>
        <w:rPr>
          <w:rFonts w:eastAsia="楷体_GB2312"/>
          <w:szCs w:val="28"/>
        </w:rPr>
        <w:t>、本估价报告的设定条件</w:t>
      </w:r>
    </w:p>
    <w:p w14:paraId="5D639FED" w14:textId="77777777" w:rsidR="004B3804" w:rsidRDefault="00000000">
      <w:pPr>
        <w:pStyle w:val="a0"/>
        <w:spacing w:line="570" w:lineRule="exact"/>
        <w:ind w:firstLineChars="200" w:firstLine="560"/>
        <w:rPr>
          <w:rFonts w:eastAsia="楷体_GB2312"/>
          <w:color w:val="000000"/>
          <w:szCs w:val="28"/>
        </w:rPr>
      </w:pPr>
      <w:r>
        <w:rPr>
          <w:rFonts w:eastAsia="楷体_GB2312"/>
          <w:color w:val="000000"/>
          <w:szCs w:val="28"/>
        </w:rPr>
        <w:t>（</w:t>
      </w:r>
      <w:r>
        <w:rPr>
          <w:rFonts w:eastAsia="楷体_GB2312"/>
          <w:color w:val="000000"/>
          <w:szCs w:val="28"/>
        </w:rPr>
        <w:t>1</w:t>
      </w:r>
      <w:r>
        <w:rPr>
          <w:rFonts w:eastAsia="楷体_GB2312"/>
          <w:color w:val="000000"/>
          <w:szCs w:val="28"/>
        </w:rPr>
        <w:t>）本报告价值时点设定为现场勘查之日。</w:t>
      </w:r>
    </w:p>
    <w:p w14:paraId="51FB2EA6" w14:textId="77777777" w:rsidR="004B3804" w:rsidRDefault="00000000">
      <w:pPr>
        <w:pStyle w:val="a0"/>
        <w:spacing w:line="570" w:lineRule="exact"/>
        <w:ind w:firstLineChars="200" w:firstLine="560"/>
        <w:rPr>
          <w:rFonts w:eastAsia="楷体_GB2312"/>
          <w:color w:val="000000"/>
          <w:szCs w:val="28"/>
        </w:rPr>
      </w:pPr>
      <w:r>
        <w:rPr>
          <w:rFonts w:eastAsia="楷体_GB2312"/>
          <w:color w:val="000000"/>
          <w:szCs w:val="28"/>
        </w:rPr>
        <w:t>（</w:t>
      </w:r>
      <w:r>
        <w:rPr>
          <w:rFonts w:eastAsia="楷体_GB2312"/>
          <w:color w:val="000000"/>
          <w:szCs w:val="28"/>
        </w:rPr>
        <w:t>2</w:t>
      </w:r>
      <w:r>
        <w:rPr>
          <w:rFonts w:eastAsia="楷体_GB2312"/>
          <w:color w:val="000000"/>
          <w:szCs w:val="28"/>
        </w:rPr>
        <w:t>）依据估价委托人提供的产权资料，本次估价对象为</w:t>
      </w:r>
      <w:r>
        <w:rPr>
          <w:rFonts w:eastAsia="楷体_GB2312" w:hint="eastAsia"/>
          <w:color w:val="000000"/>
          <w:szCs w:val="28"/>
        </w:rPr>
        <w:t>丰县</w:t>
      </w:r>
      <w:proofErr w:type="gramStart"/>
      <w:r>
        <w:rPr>
          <w:rFonts w:eastAsia="楷体_GB2312" w:hint="eastAsia"/>
          <w:color w:val="000000"/>
          <w:szCs w:val="28"/>
        </w:rPr>
        <w:t>锦绣龙</w:t>
      </w:r>
      <w:proofErr w:type="gramEnd"/>
      <w:r>
        <w:rPr>
          <w:rFonts w:eastAsia="楷体_GB2312" w:hint="eastAsia"/>
          <w:color w:val="000000"/>
          <w:szCs w:val="28"/>
        </w:rPr>
        <w:t>城</w:t>
      </w:r>
      <w:r>
        <w:rPr>
          <w:rFonts w:eastAsia="楷体_GB2312" w:hint="eastAsia"/>
          <w:color w:val="000000"/>
          <w:szCs w:val="28"/>
        </w:rPr>
        <w:t>1#</w:t>
      </w:r>
      <w:r>
        <w:rPr>
          <w:rFonts w:eastAsia="楷体_GB2312" w:hint="eastAsia"/>
          <w:color w:val="000000"/>
          <w:szCs w:val="28"/>
        </w:rPr>
        <w:t>公寓式酒店、</w:t>
      </w:r>
      <w:r>
        <w:rPr>
          <w:rFonts w:eastAsia="楷体_GB2312" w:hint="eastAsia"/>
          <w:color w:val="000000"/>
          <w:szCs w:val="28"/>
        </w:rPr>
        <w:t>3#</w:t>
      </w:r>
      <w:r>
        <w:rPr>
          <w:rFonts w:eastAsia="楷体_GB2312" w:hint="eastAsia"/>
          <w:color w:val="000000"/>
          <w:szCs w:val="28"/>
        </w:rPr>
        <w:t>住宅楼</w:t>
      </w:r>
      <w:r>
        <w:rPr>
          <w:rFonts w:eastAsia="楷体_GB2312" w:hint="eastAsia"/>
          <w:color w:val="000000"/>
          <w:szCs w:val="28"/>
        </w:rPr>
        <w:t>1-134</w:t>
      </w:r>
      <w:r>
        <w:rPr>
          <w:rFonts w:eastAsia="楷体_GB2312" w:hint="eastAsia"/>
          <w:color w:val="000000"/>
          <w:szCs w:val="28"/>
        </w:rPr>
        <w:t>室</w:t>
      </w:r>
      <w:r>
        <w:rPr>
          <w:rFonts w:eastAsia="楷体_GB2312"/>
          <w:color w:val="000000"/>
          <w:szCs w:val="28"/>
        </w:rPr>
        <w:t>的</w:t>
      </w:r>
      <w:r>
        <w:rPr>
          <w:rFonts w:eastAsia="楷体_GB2312" w:hint="eastAsia"/>
          <w:color w:val="000000"/>
          <w:szCs w:val="28"/>
        </w:rPr>
        <w:t>商业房地产</w:t>
      </w:r>
      <w:r>
        <w:rPr>
          <w:rFonts w:eastAsia="楷体_GB2312"/>
          <w:color w:val="000000"/>
          <w:szCs w:val="28"/>
        </w:rPr>
        <w:t>，《</w:t>
      </w:r>
      <w:r>
        <w:rPr>
          <w:rFonts w:eastAsia="楷体_GB2312" w:hint="eastAsia"/>
          <w:color w:val="000000"/>
          <w:szCs w:val="28"/>
        </w:rPr>
        <w:t>商品房买卖合同</w:t>
      </w:r>
      <w:r>
        <w:rPr>
          <w:rFonts w:eastAsia="楷体_GB2312"/>
          <w:color w:val="000000"/>
          <w:szCs w:val="28"/>
        </w:rPr>
        <w:t>》复印件记载的建筑</w:t>
      </w:r>
      <w:r>
        <w:rPr>
          <w:rFonts w:eastAsia="楷体_GB2312" w:hint="eastAsia"/>
          <w:color w:val="000000"/>
          <w:szCs w:val="28"/>
        </w:rPr>
        <w:t>总</w:t>
      </w:r>
      <w:r>
        <w:rPr>
          <w:rFonts w:eastAsia="楷体_GB2312"/>
          <w:color w:val="000000"/>
          <w:szCs w:val="28"/>
        </w:rPr>
        <w:t>面积为</w:t>
      </w:r>
      <w:r>
        <w:rPr>
          <w:rFonts w:eastAsia="楷体_GB2312" w:hint="eastAsia"/>
          <w:color w:val="000000"/>
          <w:szCs w:val="28"/>
        </w:rPr>
        <w:t>175.42</w:t>
      </w:r>
      <w:r>
        <w:rPr>
          <w:rFonts w:eastAsia="楷体_GB2312" w:hint="eastAsia"/>
          <w:color w:val="000000"/>
          <w:szCs w:val="28"/>
        </w:rPr>
        <w:t>㎡</w:t>
      </w:r>
      <w:r>
        <w:rPr>
          <w:rFonts w:eastAsia="楷体_GB2312"/>
          <w:color w:val="000000"/>
          <w:szCs w:val="28"/>
        </w:rPr>
        <w:t>。</w:t>
      </w:r>
    </w:p>
    <w:p w14:paraId="2C397132" w14:textId="77777777" w:rsidR="004B3804" w:rsidRDefault="00000000">
      <w:pPr>
        <w:pStyle w:val="a0"/>
        <w:spacing w:line="570" w:lineRule="exact"/>
        <w:ind w:firstLineChars="200" w:firstLine="560"/>
        <w:rPr>
          <w:rFonts w:eastAsia="楷体_GB2312"/>
          <w:szCs w:val="28"/>
        </w:rPr>
      </w:pPr>
      <w:r>
        <w:rPr>
          <w:rFonts w:eastAsia="楷体_GB2312"/>
          <w:szCs w:val="28"/>
        </w:rPr>
        <w:t>11</w:t>
      </w:r>
      <w:r>
        <w:rPr>
          <w:rFonts w:eastAsia="楷体_GB2312"/>
          <w:szCs w:val="28"/>
        </w:rPr>
        <w:t>、本报告估价结果的价值内涵</w:t>
      </w:r>
    </w:p>
    <w:p w14:paraId="32B84B4E" w14:textId="77777777" w:rsidR="004B3804" w:rsidRDefault="00000000">
      <w:pPr>
        <w:pStyle w:val="a0"/>
        <w:spacing w:line="570" w:lineRule="exact"/>
        <w:ind w:firstLineChars="200" w:firstLine="560"/>
        <w:rPr>
          <w:rFonts w:eastAsia="楷体_GB2312"/>
          <w:szCs w:val="28"/>
        </w:rPr>
      </w:pPr>
      <w:r>
        <w:rPr>
          <w:rFonts w:eastAsia="楷体_GB2312"/>
          <w:szCs w:val="28"/>
        </w:rPr>
        <w:t>（</w:t>
      </w:r>
      <w:r>
        <w:rPr>
          <w:rFonts w:eastAsia="楷体_GB2312"/>
          <w:szCs w:val="28"/>
        </w:rPr>
        <w:t>1</w:t>
      </w:r>
      <w:r>
        <w:rPr>
          <w:rFonts w:eastAsia="楷体_GB2312"/>
          <w:szCs w:val="28"/>
        </w:rPr>
        <w:t>）本次评估估价对象</w:t>
      </w:r>
      <w:r>
        <w:rPr>
          <w:rFonts w:eastAsia="楷体_GB2312" w:hint="eastAsia"/>
          <w:szCs w:val="28"/>
        </w:rPr>
        <w:t>价值</w:t>
      </w:r>
      <w:r>
        <w:rPr>
          <w:rFonts w:eastAsia="楷体_GB2312"/>
          <w:szCs w:val="28"/>
        </w:rPr>
        <w:t>是指估价对象在价值</w:t>
      </w:r>
      <w:proofErr w:type="gramStart"/>
      <w:r>
        <w:rPr>
          <w:rFonts w:eastAsia="楷体_GB2312"/>
          <w:szCs w:val="28"/>
        </w:rPr>
        <w:t>时点未</w:t>
      </w:r>
      <w:proofErr w:type="gramEnd"/>
      <w:r>
        <w:rPr>
          <w:rFonts w:eastAsia="楷体_GB2312"/>
          <w:szCs w:val="28"/>
        </w:rPr>
        <w:t>设立法定优先受偿权利下，</w:t>
      </w:r>
      <w:r>
        <w:rPr>
          <w:rFonts w:eastAsia="楷体_GB2312" w:hint="eastAsia"/>
          <w:szCs w:val="28"/>
        </w:rPr>
        <w:t>法定</w:t>
      </w:r>
      <w:r>
        <w:rPr>
          <w:rFonts w:eastAsia="楷体_GB2312"/>
          <w:szCs w:val="28"/>
        </w:rPr>
        <w:t>利用条件和正常房地产市场条件下合法交易的供需价格。</w:t>
      </w:r>
    </w:p>
    <w:p w14:paraId="632DB564" w14:textId="77777777" w:rsidR="004B3804" w:rsidRDefault="00000000">
      <w:pPr>
        <w:pStyle w:val="a0"/>
        <w:spacing w:line="560" w:lineRule="exact"/>
        <w:ind w:firstLineChars="200" w:firstLine="560"/>
        <w:rPr>
          <w:rFonts w:eastAsia="楷体_GB2312"/>
          <w:b/>
        </w:rPr>
      </w:pPr>
      <w:r>
        <w:rPr>
          <w:rFonts w:eastAsia="楷体_GB2312"/>
          <w:szCs w:val="28"/>
        </w:rPr>
        <w:t>（</w:t>
      </w:r>
      <w:r>
        <w:rPr>
          <w:rFonts w:eastAsia="楷体_GB2312"/>
          <w:szCs w:val="28"/>
        </w:rPr>
        <w:t>2</w:t>
      </w:r>
      <w:r>
        <w:rPr>
          <w:rFonts w:eastAsia="楷体_GB2312"/>
          <w:szCs w:val="28"/>
        </w:rPr>
        <w:t>）本次估价结果包含了与房地产不可分割的满足其使用功能的供水、供电、排水等相关配套设施的</w:t>
      </w:r>
      <w:r>
        <w:rPr>
          <w:rFonts w:eastAsia="楷体_GB2312" w:hint="eastAsia"/>
          <w:szCs w:val="28"/>
        </w:rPr>
        <w:t>市场价格</w:t>
      </w:r>
    </w:p>
    <w:p w14:paraId="6B94B729" w14:textId="77777777" w:rsidR="004B3804" w:rsidRDefault="00000000">
      <w:pPr>
        <w:pStyle w:val="a0"/>
        <w:spacing w:line="560" w:lineRule="exact"/>
        <w:ind w:firstLine="0"/>
        <w:jc w:val="center"/>
        <w:rPr>
          <w:rFonts w:eastAsia="楷体_GB2312"/>
          <w:sz w:val="24"/>
          <w:szCs w:val="24"/>
        </w:rPr>
      </w:pPr>
      <w:r>
        <w:rPr>
          <w:rFonts w:eastAsia="楷体_GB2312" w:hint="eastAsia"/>
          <w:b/>
        </w:rPr>
        <w:t>表</w:t>
      </w:r>
      <w:r>
        <w:rPr>
          <w:rFonts w:eastAsia="楷体_GB2312" w:hint="eastAsia"/>
          <w:b/>
        </w:rPr>
        <w:t xml:space="preserve">2 </w:t>
      </w:r>
      <w:r>
        <w:rPr>
          <w:rFonts w:eastAsia="楷体_GB2312" w:hint="eastAsia"/>
          <w:b/>
        </w:rPr>
        <w:t>参加估价的注册房地产估价师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9"/>
        <w:gridCol w:w="2128"/>
        <w:gridCol w:w="2391"/>
        <w:gridCol w:w="2291"/>
      </w:tblGrid>
      <w:tr w:rsidR="004B3804" w14:paraId="05076512" w14:textId="77777777">
        <w:trPr>
          <w:trHeight w:val="485"/>
        </w:trPr>
        <w:tc>
          <w:tcPr>
            <w:tcW w:w="1669" w:type="dxa"/>
            <w:vAlign w:val="center"/>
          </w:tcPr>
          <w:p w14:paraId="43438712" w14:textId="77777777" w:rsidR="004B3804" w:rsidRDefault="00000000">
            <w:pPr>
              <w:pStyle w:val="a0"/>
              <w:snapToGrid/>
              <w:spacing w:line="240" w:lineRule="auto"/>
              <w:ind w:firstLine="0"/>
              <w:jc w:val="center"/>
              <w:rPr>
                <w:rFonts w:eastAsia="楷体_GB2312"/>
                <w:sz w:val="24"/>
                <w:szCs w:val="24"/>
              </w:rPr>
            </w:pPr>
            <w:bookmarkStart w:id="4" w:name="_Toc511305508"/>
            <w:r>
              <w:rPr>
                <w:rFonts w:eastAsia="楷体_GB2312"/>
                <w:sz w:val="24"/>
                <w:szCs w:val="24"/>
              </w:rPr>
              <w:t>姓名</w:t>
            </w:r>
          </w:p>
        </w:tc>
        <w:tc>
          <w:tcPr>
            <w:tcW w:w="2128" w:type="dxa"/>
            <w:vAlign w:val="center"/>
          </w:tcPr>
          <w:p w14:paraId="10A19C07" w14:textId="77777777" w:rsidR="004B3804" w:rsidRDefault="00000000">
            <w:pPr>
              <w:pStyle w:val="a0"/>
              <w:snapToGrid/>
              <w:spacing w:line="240" w:lineRule="auto"/>
              <w:ind w:firstLine="0"/>
              <w:jc w:val="center"/>
              <w:rPr>
                <w:rFonts w:eastAsia="楷体_GB2312"/>
                <w:sz w:val="24"/>
                <w:szCs w:val="24"/>
              </w:rPr>
            </w:pPr>
            <w:r>
              <w:rPr>
                <w:rFonts w:eastAsia="楷体_GB2312"/>
                <w:sz w:val="24"/>
                <w:szCs w:val="24"/>
              </w:rPr>
              <w:t>注册号</w:t>
            </w:r>
          </w:p>
        </w:tc>
        <w:tc>
          <w:tcPr>
            <w:tcW w:w="2391" w:type="dxa"/>
            <w:vAlign w:val="center"/>
          </w:tcPr>
          <w:p w14:paraId="22EB6DE5" w14:textId="77777777" w:rsidR="004B3804" w:rsidRDefault="00000000">
            <w:pPr>
              <w:pStyle w:val="a0"/>
              <w:snapToGrid/>
              <w:spacing w:line="240" w:lineRule="auto"/>
              <w:ind w:firstLine="0"/>
              <w:jc w:val="center"/>
              <w:rPr>
                <w:rFonts w:eastAsia="楷体_GB2312"/>
                <w:sz w:val="24"/>
                <w:szCs w:val="24"/>
              </w:rPr>
            </w:pPr>
            <w:r>
              <w:rPr>
                <w:rFonts w:eastAsia="楷体_GB2312"/>
                <w:sz w:val="24"/>
                <w:szCs w:val="24"/>
              </w:rPr>
              <w:t>签名</w:t>
            </w:r>
          </w:p>
        </w:tc>
        <w:tc>
          <w:tcPr>
            <w:tcW w:w="2291" w:type="dxa"/>
            <w:vAlign w:val="center"/>
          </w:tcPr>
          <w:p w14:paraId="3CE3AA41" w14:textId="77777777" w:rsidR="004B3804" w:rsidRDefault="00000000">
            <w:pPr>
              <w:pStyle w:val="a0"/>
              <w:snapToGrid/>
              <w:spacing w:line="240" w:lineRule="auto"/>
              <w:ind w:firstLine="0"/>
              <w:jc w:val="center"/>
              <w:rPr>
                <w:rFonts w:eastAsia="楷体_GB2312"/>
                <w:sz w:val="24"/>
                <w:szCs w:val="24"/>
              </w:rPr>
            </w:pPr>
            <w:r>
              <w:rPr>
                <w:rFonts w:eastAsia="楷体_GB2312"/>
                <w:sz w:val="24"/>
                <w:szCs w:val="24"/>
              </w:rPr>
              <w:t>签名日期</w:t>
            </w:r>
          </w:p>
        </w:tc>
      </w:tr>
      <w:tr w:rsidR="004B3804" w14:paraId="4BF512F3" w14:textId="77777777">
        <w:trPr>
          <w:trHeight w:val="925"/>
        </w:trPr>
        <w:tc>
          <w:tcPr>
            <w:tcW w:w="1669" w:type="dxa"/>
            <w:vAlign w:val="center"/>
          </w:tcPr>
          <w:p w14:paraId="07BD14C5" w14:textId="77777777" w:rsidR="004B3804" w:rsidRDefault="00000000">
            <w:pPr>
              <w:adjustRightInd w:val="0"/>
              <w:snapToGrid w:val="0"/>
              <w:spacing w:line="480" w:lineRule="exact"/>
              <w:jc w:val="center"/>
              <w:rPr>
                <w:rFonts w:eastAsia="楷体_GB2312"/>
                <w:szCs w:val="24"/>
              </w:rPr>
            </w:pPr>
            <w:r>
              <w:rPr>
                <w:rFonts w:eastAsia="楷体_GB2312" w:hint="eastAsia"/>
                <w:snapToGrid w:val="0"/>
              </w:rPr>
              <w:t>张</w:t>
            </w:r>
            <w:r>
              <w:rPr>
                <w:rFonts w:eastAsia="楷体_GB2312" w:hint="eastAsia"/>
                <w:snapToGrid w:val="0"/>
              </w:rPr>
              <w:t xml:space="preserve">  </w:t>
            </w:r>
            <w:r>
              <w:rPr>
                <w:rFonts w:eastAsia="楷体_GB2312" w:hint="eastAsia"/>
                <w:snapToGrid w:val="0"/>
              </w:rPr>
              <w:t>宇</w:t>
            </w:r>
          </w:p>
        </w:tc>
        <w:tc>
          <w:tcPr>
            <w:tcW w:w="2128" w:type="dxa"/>
            <w:vAlign w:val="center"/>
          </w:tcPr>
          <w:p w14:paraId="7BD28A00" w14:textId="77777777" w:rsidR="004B3804" w:rsidRDefault="00000000">
            <w:pPr>
              <w:adjustRightInd w:val="0"/>
              <w:snapToGrid w:val="0"/>
              <w:spacing w:line="480" w:lineRule="exact"/>
              <w:jc w:val="center"/>
              <w:rPr>
                <w:rFonts w:eastAsia="楷体_GB2312"/>
                <w:szCs w:val="24"/>
              </w:rPr>
            </w:pPr>
            <w:r>
              <w:rPr>
                <w:rFonts w:eastAsia="楷体_GB2312" w:hint="eastAsia"/>
                <w:snapToGrid w:val="0"/>
              </w:rPr>
              <w:t>3220170122</w:t>
            </w:r>
          </w:p>
        </w:tc>
        <w:tc>
          <w:tcPr>
            <w:tcW w:w="2391" w:type="dxa"/>
            <w:vAlign w:val="center"/>
          </w:tcPr>
          <w:p w14:paraId="57052A4B" w14:textId="77777777" w:rsidR="004B3804" w:rsidRDefault="004B3804">
            <w:pPr>
              <w:pStyle w:val="a0"/>
              <w:snapToGrid/>
              <w:spacing w:line="240" w:lineRule="auto"/>
              <w:ind w:firstLine="0"/>
              <w:jc w:val="center"/>
              <w:rPr>
                <w:rFonts w:eastAsia="楷体_GB2312"/>
                <w:sz w:val="24"/>
                <w:szCs w:val="24"/>
              </w:rPr>
            </w:pPr>
          </w:p>
          <w:p w14:paraId="7C3468AB" w14:textId="77777777" w:rsidR="004B3804" w:rsidRDefault="004B3804">
            <w:pPr>
              <w:pStyle w:val="a0"/>
              <w:snapToGrid/>
              <w:spacing w:line="240" w:lineRule="auto"/>
              <w:ind w:firstLine="0"/>
              <w:jc w:val="center"/>
              <w:rPr>
                <w:rFonts w:eastAsia="楷体_GB2312"/>
                <w:sz w:val="24"/>
                <w:szCs w:val="24"/>
              </w:rPr>
            </w:pPr>
          </w:p>
          <w:p w14:paraId="01A057C5" w14:textId="77777777" w:rsidR="004B3804" w:rsidRDefault="004B3804">
            <w:pPr>
              <w:pStyle w:val="a0"/>
              <w:snapToGrid/>
              <w:spacing w:line="240" w:lineRule="auto"/>
              <w:ind w:firstLine="0"/>
              <w:jc w:val="center"/>
              <w:rPr>
                <w:rFonts w:eastAsia="楷体_GB2312"/>
                <w:sz w:val="24"/>
                <w:szCs w:val="24"/>
              </w:rPr>
            </w:pPr>
          </w:p>
        </w:tc>
        <w:tc>
          <w:tcPr>
            <w:tcW w:w="2291" w:type="dxa"/>
            <w:vAlign w:val="center"/>
          </w:tcPr>
          <w:p w14:paraId="7F53C68D" w14:textId="77777777" w:rsidR="004B3804" w:rsidRDefault="004B3804">
            <w:pPr>
              <w:pStyle w:val="a0"/>
              <w:snapToGrid/>
              <w:spacing w:line="240" w:lineRule="auto"/>
              <w:ind w:firstLine="0"/>
              <w:jc w:val="center"/>
              <w:rPr>
                <w:rFonts w:eastAsia="楷体_GB2312"/>
                <w:sz w:val="24"/>
                <w:szCs w:val="24"/>
              </w:rPr>
            </w:pPr>
          </w:p>
        </w:tc>
      </w:tr>
      <w:tr w:rsidR="004B3804" w14:paraId="32A96B85" w14:textId="77777777">
        <w:trPr>
          <w:trHeight w:val="936"/>
        </w:trPr>
        <w:tc>
          <w:tcPr>
            <w:tcW w:w="1669" w:type="dxa"/>
            <w:vAlign w:val="center"/>
          </w:tcPr>
          <w:p w14:paraId="13E4BFBC" w14:textId="77777777" w:rsidR="004B3804" w:rsidRDefault="00000000">
            <w:pPr>
              <w:adjustRightInd w:val="0"/>
              <w:snapToGrid w:val="0"/>
              <w:spacing w:line="480" w:lineRule="exact"/>
              <w:jc w:val="center"/>
              <w:rPr>
                <w:rFonts w:eastAsia="楷体_GB2312"/>
                <w:szCs w:val="24"/>
              </w:rPr>
            </w:pPr>
            <w:r>
              <w:rPr>
                <w:rFonts w:eastAsia="楷体_GB2312" w:hint="eastAsia"/>
                <w:snapToGrid w:val="0"/>
              </w:rPr>
              <w:t>宋雪峰</w:t>
            </w:r>
          </w:p>
        </w:tc>
        <w:tc>
          <w:tcPr>
            <w:tcW w:w="2128" w:type="dxa"/>
            <w:vAlign w:val="center"/>
          </w:tcPr>
          <w:p w14:paraId="499C3F67" w14:textId="77777777" w:rsidR="004B3804" w:rsidRDefault="00000000">
            <w:pPr>
              <w:adjustRightInd w:val="0"/>
              <w:snapToGrid w:val="0"/>
              <w:spacing w:line="480" w:lineRule="exact"/>
              <w:jc w:val="center"/>
              <w:rPr>
                <w:rFonts w:eastAsia="楷体_GB2312"/>
                <w:szCs w:val="24"/>
              </w:rPr>
            </w:pPr>
            <w:r>
              <w:rPr>
                <w:rFonts w:eastAsia="楷体_GB2312" w:hint="eastAsia"/>
                <w:snapToGrid w:val="0"/>
              </w:rPr>
              <w:t>3220200166</w:t>
            </w:r>
          </w:p>
        </w:tc>
        <w:tc>
          <w:tcPr>
            <w:tcW w:w="2391" w:type="dxa"/>
            <w:vAlign w:val="center"/>
          </w:tcPr>
          <w:p w14:paraId="0A391D6D" w14:textId="77777777" w:rsidR="004B3804" w:rsidRDefault="004B3804">
            <w:pPr>
              <w:pStyle w:val="a0"/>
              <w:snapToGrid/>
              <w:spacing w:line="240" w:lineRule="auto"/>
              <w:ind w:firstLine="0"/>
              <w:jc w:val="center"/>
              <w:rPr>
                <w:rFonts w:eastAsia="楷体_GB2312"/>
                <w:sz w:val="24"/>
                <w:szCs w:val="24"/>
              </w:rPr>
            </w:pPr>
          </w:p>
          <w:p w14:paraId="4C2A8B41" w14:textId="77777777" w:rsidR="004B3804" w:rsidRDefault="004B3804">
            <w:pPr>
              <w:pStyle w:val="a0"/>
              <w:snapToGrid/>
              <w:spacing w:line="240" w:lineRule="auto"/>
              <w:ind w:firstLine="0"/>
              <w:jc w:val="center"/>
              <w:rPr>
                <w:rFonts w:eastAsia="楷体_GB2312"/>
                <w:sz w:val="24"/>
                <w:szCs w:val="24"/>
              </w:rPr>
            </w:pPr>
          </w:p>
          <w:p w14:paraId="172D2058" w14:textId="77777777" w:rsidR="004B3804" w:rsidRDefault="004B3804">
            <w:pPr>
              <w:pStyle w:val="a0"/>
              <w:snapToGrid/>
              <w:spacing w:line="240" w:lineRule="auto"/>
              <w:ind w:firstLine="0"/>
              <w:jc w:val="center"/>
              <w:rPr>
                <w:rFonts w:eastAsia="楷体_GB2312"/>
                <w:sz w:val="24"/>
                <w:szCs w:val="24"/>
              </w:rPr>
            </w:pPr>
          </w:p>
        </w:tc>
        <w:tc>
          <w:tcPr>
            <w:tcW w:w="2291" w:type="dxa"/>
            <w:vAlign w:val="center"/>
          </w:tcPr>
          <w:p w14:paraId="393EA0BE" w14:textId="77777777" w:rsidR="004B3804" w:rsidRDefault="004B3804">
            <w:pPr>
              <w:pStyle w:val="a0"/>
              <w:snapToGrid/>
              <w:spacing w:line="240" w:lineRule="auto"/>
              <w:ind w:firstLine="0"/>
              <w:jc w:val="center"/>
              <w:rPr>
                <w:rFonts w:eastAsia="楷体_GB2312"/>
                <w:sz w:val="24"/>
                <w:szCs w:val="24"/>
              </w:rPr>
            </w:pPr>
          </w:p>
        </w:tc>
      </w:tr>
    </w:tbl>
    <w:p w14:paraId="288EA6A2" w14:textId="77777777" w:rsidR="004B3804" w:rsidRDefault="00000000">
      <w:pPr>
        <w:pStyle w:val="3"/>
        <w:spacing w:afterLines="50" w:after="156" w:line="460" w:lineRule="exact"/>
      </w:pPr>
      <w:r>
        <w:br w:type="page"/>
      </w:r>
      <w:bookmarkStart w:id="5" w:name="_Toc25082"/>
      <w:r>
        <w:lastRenderedPageBreak/>
        <w:t>估价的假设和限制条件</w:t>
      </w:r>
      <w:bookmarkEnd w:id="4"/>
      <w:bookmarkEnd w:id="5"/>
    </w:p>
    <w:p w14:paraId="039B5C1D" w14:textId="77777777" w:rsidR="004B3804" w:rsidRDefault="00000000">
      <w:pPr>
        <w:pStyle w:val="a0"/>
        <w:spacing w:line="570" w:lineRule="exact"/>
        <w:ind w:firstLineChars="200" w:firstLine="560"/>
        <w:rPr>
          <w:rFonts w:eastAsia="楷体_GB2312"/>
          <w:szCs w:val="28"/>
        </w:rPr>
      </w:pPr>
      <w:r>
        <w:rPr>
          <w:rFonts w:eastAsia="楷体_GB2312"/>
          <w:szCs w:val="28"/>
        </w:rPr>
        <w:t>本估价报告中的分析、意见和结论是是我们独立、客观、公正的专业分析、意见和结论，但受以下及本估价报告中已说明的假设和限制条件的限制：</w:t>
      </w:r>
    </w:p>
    <w:p w14:paraId="7A296E0B" w14:textId="77777777" w:rsidR="004B3804" w:rsidRDefault="00000000">
      <w:pPr>
        <w:pStyle w:val="a0"/>
        <w:spacing w:line="570" w:lineRule="exact"/>
        <w:ind w:firstLineChars="200" w:firstLine="560"/>
        <w:rPr>
          <w:rFonts w:eastAsia="楷体_GB2312"/>
          <w:szCs w:val="28"/>
        </w:rPr>
      </w:pPr>
      <w:r>
        <w:rPr>
          <w:rFonts w:eastAsia="楷体_GB2312"/>
          <w:szCs w:val="28"/>
        </w:rPr>
        <w:t>（一）</w:t>
      </w:r>
      <w:r>
        <w:rPr>
          <w:rFonts w:eastAsia="楷体_GB2312" w:hint="eastAsia"/>
          <w:szCs w:val="28"/>
        </w:rPr>
        <w:t>一般假设</w:t>
      </w:r>
    </w:p>
    <w:p w14:paraId="226F8DF7" w14:textId="77777777" w:rsidR="004B3804" w:rsidRDefault="00000000">
      <w:pPr>
        <w:pStyle w:val="a0"/>
        <w:spacing w:line="570" w:lineRule="exact"/>
        <w:ind w:firstLineChars="200" w:firstLine="560"/>
        <w:rPr>
          <w:rFonts w:eastAsia="楷体_GB2312"/>
          <w:szCs w:val="28"/>
        </w:rPr>
      </w:pPr>
      <w:r>
        <w:rPr>
          <w:rFonts w:eastAsia="楷体_GB2312"/>
          <w:szCs w:val="28"/>
        </w:rPr>
        <w:t>1</w:t>
      </w:r>
      <w:r>
        <w:rPr>
          <w:rFonts w:eastAsia="楷体_GB2312"/>
          <w:szCs w:val="28"/>
        </w:rPr>
        <w:t>、本次评估对应的税费负担方式为按照法律法规规定，转让人和买受人各自负担；</w:t>
      </w:r>
    </w:p>
    <w:p w14:paraId="2CA5FAD9" w14:textId="77777777" w:rsidR="004B3804" w:rsidRDefault="00000000">
      <w:pPr>
        <w:pStyle w:val="a0"/>
        <w:spacing w:line="570" w:lineRule="exact"/>
        <w:ind w:firstLineChars="200" w:firstLine="560"/>
        <w:rPr>
          <w:rFonts w:eastAsia="楷体_GB2312"/>
          <w:szCs w:val="28"/>
        </w:rPr>
      </w:pPr>
      <w:r>
        <w:rPr>
          <w:rFonts w:eastAsia="楷体_GB2312"/>
          <w:szCs w:val="28"/>
        </w:rPr>
        <w:t>2</w:t>
      </w:r>
      <w:r>
        <w:rPr>
          <w:rFonts w:eastAsia="楷体_GB2312"/>
          <w:szCs w:val="28"/>
        </w:rPr>
        <w:t>、经估价人员调查，</w:t>
      </w:r>
      <w:proofErr w:type="gramStart"/>
      <w:r>
        <w:rPr>
          <w:rFonts w:eastAsia="楷体_GB2312"/>
          <w:szCs w:val="28"/>
        </w:rPr>
        <w:t>涉执房地产</w:t>
      </w:r>
      <w:proofErr w:type="gramEnd"/>
      <w:r>
        <w:rPr>
          <w:rFonts w:eastAsia="楷体_GB2312"/>
          <w:szCs w:val="28"/>
        </w:rPr>
        <w:t>在价值时点</w:t>
      </w:r>
      <w:r>
        <w:rPr>
          <w:rFonts w:eastAsia="楷体_GB2312" w:hint="eastAsia"/>
          <w:szCs w:val="28"/>
        </w:rPr>
        <w:t>无抵押权、</w:t>
      </w:r>
      <w:r>
        <w:rPr>
          <w:rFonts w:eastAsia="楷体_GB2312"/>
          <w:szCs w:val="28"/>
        </w:rPr>
        <w:t>租赁权、用益物权，</w:t>
      </w:r>
      <w:proofErr w:type="gramStart"/>
      <w:r>
        <w:rPr>
          <w:rFonts w:eastAsia="楷体_GB2312"/>
          <w:szCs w:val="28"/>
        </w:rPr>
        <w:t>至价值</w:t>
      </w:r>
      <w:proofErr w:type="gramEnd"/>
      <w:r>
        <w:rPr>
          <w:rFonts w:eastAsia="楷体_GB2312"/>
          <w:szCs w:val="28"/>
        </w:rPr>
        <w:t>时点，估价对象为空置状态，无房屋占有人，故本次评估</w:t>
      </w:r>
      <w:r>
        <w:rPr>
          <w:rFonts w:eastAsia="楷体_GB2312" w:hint="eastAsia"/>
          <w:szCs w:val="28"/>
        </w:rPr>
        <w:t>设定</w:t>
      </w:r>
      <w:r>
        <w:rPr>
          <w:rFonts w:eastAsia="楷体_GB2312"/>
          <w:szCs w:val="28"/>
        </w:rPr>
        <w:t>评估对象不存在</w:t>
      </w:r>
      <w:r>
        <w:rPr>
          <w:rFonts w:eastAsia="楷体_GB2312" w:hint="eastAsia"/>
          <w:szCs w:val="28"/>
        </w:rPr>
        <w:t>抵押权、</w:t>
      </w:r>
      <w:r>
        <w:rPr>
          <w:rFonts w:eastAsia="楷体_GB2312"/>
          <w:szCs w:val="28"/>
        </w:rPr>
        <w:t>租赁权、用益物权及占有使用情况；</w:t>
      </w:r>
    </w:p>
    <w:p w14:paraId="7695208F" w14:textId="77777777" w:rsidR="004B3804" w:rsidRDefault="00000000">
      <w:pPr>
        <w:pStyle w:val="a0"/>
        <w:spacing w:line="570" w:lineRule="exact"/>
        <w:ind w:firstLineChars="200" w:firstLine="560"/>
        <w:rPr>
          <w:rFonts w:eastAsia="楷体_GB2312"/>
          <w:szCs w:val="28"/>
        </w:rPr>
      </w:pPr>
      <w:r>
        <w:rPr>
          <w:rFonts w:eastAsia="楷体_GB2312" w:hint="eastAsia"/>
          <w:szCs w:val="28"/>
        </w:rPr>
        <w:t>3</w:t>
      </w:r>
      <w:r>
        <w:rPr>
          <w:rFonts w:eastAsia="楷体_GB2312"/>
          <w:szCs w:val="28"/>
        </w:rPr>
        <w:t>、本次评估未考虑评估对象被迫转让及处置后被执行人不自愿配合交付因素对评估结果的不利影响。</w:t>
      </w:r>
    </w:p>
    <w:p w14:paraId="520F03F6" w14:textId="77777777" w:rsidR="004B3804" w:rsidRDefault="00000000">
      <w:pPr>
        <w:pStyle w:val="a0"/>
        <w:spacing w:line="570" w:lineRule="exact"/>
        <w:ind w:firstLineChars="200" w:firstLine="560"/>
        <w:rPr>
          <w:rFonts w:eastAsia="楷体_GB2312"/>
          <w:szCs w:val="28"/>
        </w:rPr>
      </w:pPr>
      <w:r>
        <w:rPr>
          <w:rFonts w:eastAsia="楷体_GB2312" w:hint="eastAsia"/>
          <w:szCs w:val="28"/>
        </w:rPr>
        <w:t>4</w:t>
      </w:r>
      <w:r>
        <w:rPr>
          <w:rFonts w:eastAsia="楷体_GB2312"/>
          <w:szCs w:val="28"/>
        </w:rPr>
        <w:t>、估价委托人提供了估价对象的</w:t>
      </w:r>
      <w:r>
        <w:rPr>
          <w:rFonts w:eastAsia="楷体_GB2312" w:hint="eastAsia"/>
          <w:bCs/>
          <w:szCs w:val="28"/>
        </w:rPr>
        <w:t>《商品房买卖合同》</w:t>
      </w:r>
      <w:r>
        <w:rPr>
          <w:rFonts w:eastAsia="楷体_GB2312"/>
          <w:bCs/>
          <w:szCs w:val="28"/>
        </w:rPr>
        <w:t>复印件</w:t>
      </w:r>
      <w:r>
        <w:rPr>
          <w:rFonts w:eastAsia="楷体_GB2312"/>
          <w:szCs w:val="28"/>
        </w:rPr>
        <w:t>，注册房地产估价师对其上记载的权属、面积、用途等资料进行了审慎检查，在无理由怀疑其合法性、真实性、准确性和完整性的情况下，假设估价委托人提供的资料合法、真实、准确、完整。</w:t>
      </w:r>
    </w:p>
    <w:p w14:paraId="2517D181" w14:textId="77777777" w:rsidR="004B3804" w:rsidRDefault="00000000">
      <w:pPr>
        <w:pStyle w:val="a0"/>
        <w:spacing w:line="570" w:lineRule="exact"/>
        <w:ind w:firstLineChars="200" w:firstLine="560"/>
        <w:rPr>
          <w:rFonts w:eastAsia="楷体_GB2312"/>
          <w:szCs w:val="28"/>
        </w:rPr>
      </w:pPr>
      <w:r>
        <w:rPr>
          <w:rFonts w:eastAsia="楷体_GB2312" w:hint="eastAsia"/>
          <w:szCs w:val="28"/>
        </w:rPr>
        <w:t>5</w:t>
      </w:r>
      <w:r>
        <w:rPr>
          <w:rFonts w:eastAsia="楷体_GB2312"/>
          <w:szCs w:val="28"/>
        </w:rPr>
        <w:t>、注册房地产估价师已对房屋安全、环境污染等影响估价对象价值的重大因素给予了关注，在无理由怀疑估价对象存在隐患且无相应的专业机构鉴定、检测的情况下，假定估价对象能正常安全使用。</w:t>
      </w:r>
    </w:p>
    <w:p w14:paraId="1DCD133D" w14:textId="77777777" w:rsidR="004B3804" w:rsidRDefault="00000000">
      <w:pPr>
        <w:pStyle w:val="a0"/>
        <w:spacing w:line="570" w:lineRule="exact"/>
        <w:ind w:firstLineChars="200" w:firstLine="560"/>
        <w:rPr>
          <w:rFonts w:eastAsia="楷体_GB2312"/>
          <w:szCs w:val="28"/>
        </w:rPr>
      </w:pPr>
      <w:r>
        <w:rPr>
          <w:rFonts w:eastAsia="楷体_GB2312" w:hint="eastAsia"/>
          <w:szCs w:val="28"/>
        </w:rPr>
        <w:t>6</w:t>
      </w:r>
      <w:r>
        <w:rPr>
          <w:rFonts w:eastAsia="楷体_GB2312"/>
          <w:szCs w:val="28"/>
        </w:rPr>
        <w:t>、本报告以房屋建筑质量合乎安全标准，可以长期持续使用为假设前提。我们对估价对象的实地查勘仅限于外观和使用状况，对被遮盖、未暴露及难以接触到的部分，依据估价委托人提供的资料进行估价。除非另有协议，我们不承担对估价独享建筑结构质量进行调查的</w:t>
      </w:r>
      <w:r>
        <w:rPr>
          <w:rFonts w:eastAsia="楷体_GB2312"/>
          <w:szCs w:val="28"/>
        </w:rPr>
        <w:lastRenderedPageBreak/>
        <w:t>责任。</w:t>
      </w:r>
    </w:p>
    <w:p w14:paraId="5F67C8AD" w14:textId="77777777" w:rsidR="004B3804" w:rsidRDefault="00000000">
      <w:pPr>
        <w:pStyle w:val="a0"/>
        <w:spacing w:line="570" w:lineRule="exact"/>
        <w:ind w:firstLineChars="200" w:firstLine="560"/>
        <w:rPr>
          <w:rFonts w:eastAsia="楷体_GB2312"/>
          <w:szCs w:val="28"/>
        </w:rPr>
      </w:pPr>
      <w:r>
        <w:rPr>
          <w:rFonts w:eastAsia="楷体_GB2312" w:hint="eastAsia"/>
          <w:szCs w:val="28"/>
        </w:rPr>
        <w:t>7</w:t>
      </w:r>
      <w:r>
        <w:rPr>
          <w:rFonts w:eastAsia="楷体_GB2312"/>
          <w:szCs w:val="28"/>
        </w:rPr>
        <w:t>、估价对象产权明晰、手续齐全，可在公开市场自由转让。</w:t>
      </w:r>
    </w:p>
    <w:p w14:paraId="2B8A738F" w14:textId="77777777" w:rsidR="004B3804" w:rsidRDefault="00000000">
      <w:pPr>
        <w:pStyle w:val="a0"/>
        <w:spacing w:line="570" w:lineRule="exact"/>
        <w:ind w:firstLineChars="200" w:firstLine="560"/>
        <w:rPr>
          <w:rFonts w:eastAsia="楷体_GB2312"/>
          <w:szCs w:val="28"/>
        </w:rPr>
      </w:pPr>
      <w:r>
        <w:rPr>
          <w:rFonts w:eastAsia="楷体_GB2312" w:hint="eastAsia"/>
          <w:szCs w:val="28"/>
        </w:rPr>
        <w:t>8</w:t>
      </w:r>
      <w:r>
        <w:rPr>
          <w:rFonts w:eastAsia="楷体_GB2312"/>
          <w:szCs w:val="28"/>
        </w:rPr>
        <w:t>、估价对象在价值时点的房地产市场为公开、平等、自愿的交易市场，即能满足以下条件：</w:t>
      </w:r>
    </w:p>
    <w:p w14:paraId="797FFF33" w14:textId="77777777" w:rsidR="004B3804" w:rsidRDefault="00000000">
      <w:pPr>
        <w:pStyle w:val="a0"/>
        <w:spacing w:line="570" w:lineRule="exact"/>
        <w:ind w:firstLineChars="200" w:firstLine="560"/>
        <w:rPr>
          <w:rFonts w:eastAsia="楷体_GB2312"/>
          <w:szCs w:val="28"/>
        </w:rPr>
      </w:pPr>
      <w:r>
        <w:rPr>
          <w:rFonts w:eastAsia="楷体_GB2312"/>
          <w:szCs w:val="28"/>
        </w:rPr>
        <w:t>（</w:t>
      </w:r>
      <w:r>
        <w:rPr>
          <w:rFonts w:eastAsia="楷体_GB2312"/>
          <w:szCs w:val="28"/>
        </w:rPr>
        <w:t>1</w:t>
      </w:r>
      <w:r>
        <w:rPr>
          <w:rFonts w:eastAsia="楷体_GB2312"/>
          <w:szCs w:val="28"/>
        </w:rPr>
        <w:t>）自愿销售的卖方及自愿购买的买方；</w:t>
      </w:r>
    </w:p>
    <w:p w14:paraId="3E6E47F4" w14:textId="77777777" w:rsidR="004B3804" w:rsidRDefault="00000000">
      <w:pPr>
        <w:pStyle w:val="a0"/>
        <w:spacing w:line="570" w:lineRule="exact"/>
        <w:ind w:firstLineChars="200" w:firstLine="560"/>
        <w:rPr>
          <w:rFonts w:eastAsia="楷体_GB2312"/>
          <w:szCs w:val="28"/>
        </w:rPr>
      </w:pPr>
      <w:r>
        <w:rPr>
          <w:rFonts w:eastAsia="楷体_GB2312"/>
          <w:szCs w:val="28"/>
        </w:rPr>
        <w:t>（</w:t>
      </w:r>
      <w:r>
        <w:rPr>
          <w:rFonts w:eastAsia="楷体_GB2312"/>
          <w:szCs w:val="28"/>
        </w:rPr>
        <w:t>2</w:t>
      </w:r>
      <w:r>
        <w:rPr>
          <w:rFonts w:eastAsia="楷体_GB2312"/>
          <w:szCs w:val="28"/>
        </w:rPr>
        <w:t>）交易双方无任何利害关系，交易的目的是追求各自利益的最大化；</w:t>
      </w:r>
    </w:p>
    <w:p w14:paraId="27CB425E" w14:textId="77777777" w:rsidR="004B3804" w:rsidRDefault="00000000">
      <w:pPr>
        <w:pStyle w:val="a0"/>
        <w:spacing w:line="570" w:lineRule="exact"/>
        <w:ind w:firstLineChars="200" w:firstLine="560"/>
        <w:rPr>
          <w:rFonts w:eastAsia="楷体_GB2312"/>
          <w:szCs w:val="28"/>
        </w:rPr>
      </w:pPr>
      <w:r>
        <w:rPr>
          <w:rFonts w:eastAsia="楷体_GB2312"/>
          <w:szCs w:val="28"/>
        </w:rPr>
        <w:t>（</w:t>
      </w:r>
      <w:r>
        <w:rPr>
          <w:rFonts w:eastAsia="楷体_GB2312"/>
          <w:szCs w:val="28"/>
        </w:rPr>
        <w:t>3</w:t>
      </w:r>
      <w:r>
        <w:rPr>
          <w:rFonts w:eastAsia="楷体_GB2312"/>
          <w:szCs w:val="28"/>
        </w:rPr>
        <w:t>）交易双方了解交易对象、知晓市场行情；</w:t>
      </w:r>
    </w:p>
    <w:p w14:paraId="3BBDEB1D" w14:textId="77777777" w:rsidR="004B3804" w:rsidRDefault="00000000">
      <w:pPr>
        <w:pStyle w:val="a0"/>
        <w:spacing w:line="570" w:lineRule="exact"/>
        <w:ind w:firstLineChars="200" w:firstLine="560"/>
        <w:rPr>
          <w:rFonts w:eastAsia="楷体_GB2312"/>
          <w:szCs w:val="28"/>
        </w:rPr>
      </w:pPr>
      <w:r>
        <w:rPr>
          <w:rFonts w:eastAsia="楷体_GB2312"/>
          <w:szCs w:val="28"/>
        </w:rPr>
        <w:t>（</w:t>
      </w:r>
      <w:r>
        <w:rPr>
          <w:rFonts w:eastAsia="楷体_GB2312"/>
          <w:szCs w:val="28"/>
        </w:rPr>
        <w:t>4</w:t>
      </w:r>
      <w:r>
        <w:rPr>
          <w:rFonts w:eastAsia="楷体_GB2312"/>
          <w:szCs w:val="28"/>
        </w:rPr>
        <w:t>）交易双方有较充裕的时间进行交易；</w:t>
      </w:r>
    </w:p>
    <w:p w14:paraId="7FF17EA3" w14:textId="77777777" w:rsidR="004B3804" w:rsidRDefault="00000000">
      <w:pPr>
        <w:pStyle w:val="a0"/>
        <w:spacing w:line="570" w:lineRule="exact"/>
        <w:ind w:firstLineChars="200" w:firstLine="560"/>
        <w:rPr>
          <w:rFonts w:eastAsia="楷体_GB2312"/>
          <w:szCs w:val="28"/>
        </w:rPr>
      </w:pPr>
      <w:r>
        <w:rPr>
          <w:rFonts w:eastAsia="楷体_GB2312"/>
          <w:szCs w:val="28"/>
        </w:rPr>
        <w:t>（</w:t>
      </w:r>
      <w:r>
        <w:rPr>
          <w:rFonts w:eastAsia="楷体_GB2312"/>
          <w:szCs w:val="28"/>
        </w:rPr>
        <w:t>5</w:t>
      </w:r>
      <w:r>
        <w:rPr>
          <w:rFonts w:eastAsia="楷体_GB2312"/>
          <w:szCs w:val="28"/>
        </w:rPr>
        <w:t>）不存在特殊买者的附加出价。</w:t>
      </w:r>
    </w:p>
    <w:p w14:paraId="6E9441E0" w14:textId="77777777" w:rsidR="004B3804" w:rsidRDefault="00000000">
      <w:pPr>
        <w:pStyle w:val="a0"/>
        <w:spacing w:line="240" w:lineRule="auto"/>
        <w:ind w:firstLineChars="200" w:firstLine="560"/>
        <w:rPr>
          <w:rFonts w:eastAsia="楷体_GB2312"/>
          <w:szCs w:val="28"/>
        </w:rPr>
      </w:pPr>
      <w:r>
        <w:rPr>
          <w:rFonts w:eastAsia="楷体_GB2312" w:hint="eastAsia"/>
          <w:szCs w:val="28"/>
        </w:rPr>
        <w:t>9</w:t>
      </w:r>
      <w:r>
        <w:rPr>
          <w:rFonts w:eastAsia="楷体_GB2312"/>
          <w:szCs w:val="28"/>
        </w:rPr>
        <w:t>、市场供应关系，市场结构保持稳定，未发生重大变化或实质性改变。</w:t>
      </w:r>
    </w:p>
    <w:p w14:paraId="48B02895" w14:textId="77777777" w:rsidR="004B3804" w:rsidRDefault="00000000">
      <w:pPr>
        <w:pStyle w:val="a0"/>
        <w:spacing w:line="570" w:lineRule="exact"/>
        <w:ind w:firstLineChars="200" w:firstLine="560"/>
        <w:rPr>
          <w:rFonts w:eastAsia="楷体_GB2312"/>
          <w:szCs w:val="28"/>
        </w:rPr>
      </w:pPr>
      <w:r>
        <w:rPr>
          <w:rFonts w:eastAsia="楷体_GB2312"/>
          <w:szCs w:val="28"/>
        </w:rPr>
        <w:t>1</w:t>
      </w:r>
      <w:r>
        <w:rPr>
          <w:rFonts w:eastAsia="楷体_GB2312" w:hint="eastAsia"/>
          <w:szCs w:val="28"/>
        </w:rPr>
        <w:t>0</w:t>
      </w:r>
      <w:r>
        <w:rPr>
          <w:rFonts w:eastAsia="楷体_GB2312"/>
          <w:szCs w:val="28"/>
        </w:rPr>
        <w:t>、注册房地产估价师未对房屋</w:t>
      </w:r>
      <w:r>
        <w:rPr>
          <w:rFonts w:eastAsia="楷体_GB2312" w:hint="eastAsia"/>
          <w:szCs w:val="28"/>
        </w:rPr>
        <w:t>预测建筑面积</w:t>
      </w:r>
      <w:r>
        <w:rPr>
          <w:rFonts w:eastAsia="楷体_GB2312"/>
          <w:szCs w:val="28"/>
        </w:rPr>
        <w:t>进行专业测量，经实地查勘观察，估价对象房屋建筑</w:t>
      </w:r>
      <w:r>
        <w:rPr>
          <w:rFonts w:eastAsia="楷体_GB2312" w:hint="eastAsia"/>
          <w:szCs w:val="28"/>
        </w:rPr>
        <w:t>总</w:t>
      </w:r>
      <w:r>
        <w:rPr>
          <w:rFonts w:eastAsia="楷体_GB2312"/>
          <w:szCs w:val="28"/>
        </w:rPr>
        <w:t>面积与</w:t>
      </w:r>
      <w:r>
        <w:rPr>
          <w:rFonts w:eastAsia="楷体_GB2312" w:hint="eastAsia"/>
          <w:color w:val="000000"/>
          <w:szCs w:val="28"/>
        </w:rPr>
        <w:t>《商品房买卖合同》</w:t>
      </w:r>
      <w:r>
        <w:rPr>
          <w:rFonts w:eastAsia="楷体_GB2312"/>
          <w:szCs w:val="28"/>
        </w:rPr>
        <w:t>复印件记载建筑</w:t>
      </w:r>
      <w:r>
        <w:rPr>
          <w:rFonts w:eastAsia="楷体_GB2312" w:hint="eastAsia"/>
          <w:szCs w:val="28"/>
        </w:rPr>
        <w:t>总</w:t>
      </w:r>
      <w:r>
        <w:rPr>
          <w:rFonts w:eastAsia="楷体_GB2312"/>
          <w:szCs w:val="28"/>
        </w:rPr>
        <w:t>面积大体相当。</w:t>
      </w:r>
    </w:p>
    <w:p w14:paraId="2911BFDC" w14:textId="77777777" w:rsidR="004B3804" w:rsidRDefault="00000000">
      <w:pPr>
        <w:pStyle w:val="a0"/>
        <w:spacing w:line="570" w:lineRule="exact"/>
        <w:ind w:firstLineChars="200" w:firstLine="560"/>
        <w:rPr>
          <w:rFonts w:eastAsia="楷体_GB2312"/>
          <w:szCs w:val="28"/>
        </w:rPr>
      </w:pPr>
      <w:r>
        <w:rPr>
          <w:rFonts w:eastAsia="楷体_GB2312"/>
          <w:szCs w:val="28"/>
        </w:rPr>
        <w:t>1</w:t>
      </w:r>
      <w:r>
        <w:rPr>
          <w:rFonts w:eastAsia="楷体_GB2312" w:hint="eastAsia"/>
          <w:szCs w:val="28"/>
        </w:rPr>
        <w:t>1</w:t>
      </w:r>
      <w:r>
        <w:rPr>
          <w:rFonts w:eastAsia="楷体_GB2312"/>
          <w:szCs w:val="28"/>
        </w:rPr>
        <w:t>、估价对象应享有公共部位的通行权及水电等共用设施的使用权。</w:t>
      </w:r>
    </w:p>
    <w:p w14:paraId="28FA2BB2" w14:textId="77777777" w:rsidR="004B3804" w:rsidRDefault="00000000">
      <w:pPr>
        <w:pStyle w:val="a0"/>
        <w:spacing w:line="570" w:lineRule="exact"/>
        <w:ind w:firstLineChars="200" w:firstLine="560"/>
        <w:rPr>
          <w:rFonts w:eastAsia="楷体_GB2312"/>
          <w:szCs w:val="28"/>
        </w:rPr>
      </w:pPr>
      <w:r>
        <w:rPr>
          <w:rFonts w:eastAsia="楷体_GB2312" w:hint="eastAsia"/>
          <w:szCs w:val="28"/>
        </w:rPr>
        <w:t>（二）未定事项假设</w:t>
      </w:r>
    </w:p>
    <w:p w14:paraId="206B1E2A" w14:textId="77777777" w:rsidR="004B3804" w:rsidRDefault="00000000">
      <w:pPr>
        <w:pStyle w:val="a0"/>
        <w:spacing w:line="570" w:lineRule="exact"/>
        <w:ind w:firstLineChars="200" w:firstLine="560"/>
        <w:rPr>
          <w:rFonts w:eastAsia="楷体_GB2312"/>
          <w:szCs w:val="28"/>
        </w:rPr>
      </w:pPr>
      <w:r>
        <w:rPr>
          <w:rFonts w:eastAsia="楷体_GB2312" w:hint="eastAsia"/>
          <w:szCs w:val="28"/>
        </w:rPr>
        <w:t>1</w:t>
      </w:r>
      <w:r>
        <w:rPr>
          <w:rFonts w:eastAsia="楷体_GB2312" w:hint="eastAsia"/>
          <w:szCs w:val="28"/>
        </w:rPr>
        <w:t>、</w:t>
      </w:r>
      <w:proofErr w:type="gramStart"/>
      <w:r>
        <w:rPr>
          <w:rFonts w:eastAsia="楷体_GB2312" w:hint="eastAsia"/>
          <w:szCs w:val="28"/>
        </w:rPr>
        <w:t>至价值</w:t>
      </w:r>
      <w:proofErr w:type="gramEnd"/>
      <w:r>
        <w:rPr>
          <w:rFonts w:eastAsia="楷体_GB2312" w:hint="eastAsia"/>
          <w:szCs w:val="28"/>
        </w:rPr>
        <w:t>时点止，产权人如有相关估价对象应缴未缴税费，应按照规定缴纳或从评估价值中相应扣减。</w:t>
      </w:r>
    </w:p>
    <w:p w14:paraId="4870E435" w14:textId="77777777" w:rsidR="004B3804" w:rsidRDefault="00000000">
      <w:pPr>
        <w:pStyle w:val="a0"/>
        <w:spacing w:line="570" w:lineRule="exact"/>
        <w:ind w:firstLineChars="200" w:firstLine="560"/>
        <w:rPr>
          <w:rFonts w:eastAsia="楷体_GB2312"/>
          <w:szCs w:val="28"/>
        </w:rPr>
      </w:pPr>
      <w:r>
        <w:rPr>
          <w:rFonts w:eastAsia="楷体_GB2312" w:hint="eastAsia"/>
          <w:szCs w:val="28"/>
        </w:rPr>
        <w:t>2</w:t>
      </w:r>
      <w:r>
        <w:rPr>
          <w:rFonts w:eastAsia="楷体_GB2312" w:hint="eastAsia"/>
          <w:szCs w:val="28"/>
        </w:rPr>
        <w:t>、估价对象《商品房买卖合同》未登载估价对象房屋的建成年份及所在层数，经注册房地产估价师实地调查，房屋建成年份为</w:t>
      </w:r>
      <w:r>
        <w:rPr>
          <w:rFonts w:eastAsia="楷体_GB2312" w:hint="eastAsia"/>
          <w:szCs w:val="28"/>
        </w:rPr>
        <w:t>2019</w:t>
      </w:r>
      <w:r>
        <w:rPr>
          <w:rFonts w:eastAsia="楷体_GB2312" w:hint="eastAsia"/>
          <w:szCs w:val="28"/>
        </w:rPr>
        <w:t>年，所在层数为</w:t>
      </w:r>
      <w:r>
        <w:rPr>
          <w:rFonts w:eastAsia="楷体_GB2312" w:hint="eastAsia"/>
          <w:szCs w:val="28"/>
        </w:rPr>
        <w:t>1-2</w:t>
      </w:r>
      <w:r>
        <w:rPr>
          <w:rFonts w:eastAsia="楷体_GB2312" w:hint="eastAsia"/>
          <w:szCs w:val="28"/>
        </w:rPr>
        <w:t>层，本次估价房屋建成年份及所在层数以实际调查为准。</w:t>
      </w:r>
    </w:p>
    <w:p w14:paraId="2DEFB2E0" w14:textId="77777777" w:rsidR="004B3804" w:rsidRDefault="00000000">
      <w:pPr>
        <w:pStyle w:val="a0"/>
        <w:spacing w:line="570" w:lineRule="exact"/>
        <w:ind w:firstLineChars="200" w:firstLine="560"/>
        <w:rPr>
          <w:rFonts w:eastAsia="楷体_GB2312"/>
          <w:szCs w:val="28"/>
        </w:rPr>
      </w:pPr>
      <w:r>
        <w:rPr>
          <w:rFonts w:eastAsia="楷体_GB2312" w:hint="eastAsia"/>
          <w:szCs w:val="28"/>
        </w:rPr>
        <w:t>3</w:t>
      </w:r>
      <w:r>
        <w:rPr>
          <w:rFonts w:eastAsia="楷体_GB2312" w:hint="eastAsia"/>
          <w:szCs w:val="28"/>
        </w:rPr>
        <w:t>、估价对象《商品房买卖合同》预测建筑面积为</w:t>
      </w:r>
      <w:r>
        <w:rPr>
          <w:rFonts w:eastAsia="楷体_GB2312" w:hint="eastAsia"/>
          <w:szCs w:val="28"/>
        </w:rPr>
        <w:t>175.42</w:t>
      </w:r>
      <w:r>
        <w:rPr>
          <w:rFonts w:eastAsia="楷体_GB2312" w:hint="eastAsia"/>
          <w:szCs w:val="28"/>
        </w:rPr>
        <w:t>，本次评估设定估价对象预测建筑面积为</w:t>
      </w:r>
      <w:r>
        <w:rPr>
          <w:rFonts w:eastAsia="楷体_GB2312" w:hint="eastAsia"/>
          <w:szCs w:val="28"/>
        </w:rPr>
        <w:t>175.42</w:t>
      </w:r>
      <w:r>
        <w:rPr>
          <w:rFonts w:eastAsia="楷体_GB2312" w:hint="eastAsia"/>
          <w:szCs w:val="28"/>
        </w:rPr>
        <w:t>㎡，如与相关登记部门测绘面</w:t>
      </w:r>
      <w:r>
        <w:rPr>
          <w:rFonts w:eastAsia="楷体_GB2312" w:hint="eastAsia"/>
          <w:szCs w:val="28"/>
        </w:rPr>
        <w:lastRenderedPageBreak/>
        <w:t>积不一致，以登记信息为准，评估价值需做相应调整。</w:t>
      </w:r>
    </w:p>
    <w:p w14:paraId="5FAE0B3F" w14:textId="77777777" w:rsidR="004B3804" w:rsidRDefault="00000000">
      <w:pPr>
        <w:pStyle w:val="a0"/>
        <w:spacing w:line="570" w:lineRule="exact"/>
        <w:ind w:firstLineChars="200" w:firstLine="560"/>
        <w:rPr>
          <w:rFonts w:eastAsia="楷体_GB2312"/>
          <w:szCs w:val="28"/>
        </w:rPr>
      </w:pPr>
      <w:r>
        <w:rPr>
          <w:rFonts w:eastAsia="楷体_GB2312" w:hint="eastAsia"/>
          <w:szCs w:val="28"/>
        </w:rPr>
        <w:t>4</w:t>
      </w:r>
      <w:r>
        <w:rPr>
          <w:rFonts w:eastAsia="楷体_GB2312" w:hint="eastAsia"/>
          <w:szCs w:val="28"/>
        </w:rPr>
        <w:t>、</w:t>
      </w:r>
      <w:r>
        <w:rPr>
          <w:rFonts w:eastAsia="楷体_GB2312" w:hint="eastAsia"/>
          <w:color w:val="000000"/>
          <w:szCs w:val="28"/>
        </w:rPr>
        <w:t>《商品房买卖合同》记载估价对象出卖人为丰县鸿宇房地产开发有限公司，买受人为</w:t>
      </w:r>
      <w:proofErr w:type="gramStart"/>
      <w:r>
        <w:rPr>
          <w:rFonts w:eastAsia="楷体_GB2312" w:hint="eastAsia"/>
          <w:color w:val="000000"/>
          <w:szCs w:val="28"/>
        </w:rPr>
        <w:t>谷传雷</w:t>
      </w:r>
      <w:proofErr w:type="gramEnd"/>
      <w:r>
        <w:rPr>
          <w:rFonts w:eastAsia="楷体_GB2312" w:hint="eastAsia"/>
          <w:color w:val="000000"/>
          <w:szCs w:val="28"/>
        </w:rPr>
        <w:t>。估价人员与产权部门核实：在办理《不动产权证》之前，《商品房买卖合同》不能作为产权转移依据。结合《丰县人民法院司法鉴定委托书》记载估价对象为丰县鸿宇房地产开发有限公司所有，本次评估设定估价对象权利人为丰县鸿宇房地产开发有限公司。</w:t>
      </w:r>
    </w:p>
    <w:p w14:paraId="32F261DB" w14:textId="77777777" w:rsidR="004B3804" w:rsidRDefault="00000000">
      <w:pPr>
        <w:pStyle w:val="a0"/>
        <w:spacing w:line="570" w:lineRule="exact"/>
        <w:ind w:firstLineChars="200" w:firstLine="560"/>
        <w:rPr>
          <w:rFonts w:eastAsia="楷体_GB2312"/>
          <w:szCs w:val="28"/>
        </w:rPr>
      </w:pPr>
      <w:r>
        <w:rPr>
          <w:rFonts w:eastAsia="楷体_GB2312" w:hint="eastAsia"/>
          <w:szCs w:val="28"/>
        </w:rPr>
        <w:t>（三）背离事实假设</w:t>
      </w:r>
    </w:p>
    <w:p w14:paraId="17A0CC9A" w14:textId="77777777" w:rsidR="004B3804" w:rsidRDefault="00000000">
      <w:pPr>
        <w:pStyle w:val="a0"/>
        <w:spacing w:line="570" w:lineRule="exact"/>
        <w:ind w:firstLineChars="200" w:firstLine="560"/>
        <w:rPr>
          <w:rFonts w:eastAsia="楷体_GB2312"/>
          <w:szCs w:val="28"/>
        </w:rPr>
      </w:pPr>
      <w:r>
        <w:rPr>
          <w:rFonts w:eastAsia="楷体_GB2312" w:hint="eastAsia"/>
          <w:szCs w:val="28"/>
        </w:rPr>
        <w:t>1</w:t>
      </w:r>
      <w:r>
        <w:rPr>
          <w:rFonts w:eastAsia="楷体_GB2312" w:hint="eastAsia"/>
          <w:szCs w:val="28"/>
        </w:rPr>
        <w:t>、估价结果是为法院审理案件提供价值参考依据，估价时没有考虑国家宏观经济政策发生变化、市场供应关系变化、市场结构转变、遇有自然力和其他不可抗力等因素对房地产价值的影响，也没有考虑估价对象将来可能承担违约责任的事宜，以及特殊交易方式下的特殊交易价格等对估价结果的影响。当上述条件发生变化时，估价结果一般亦会发生变化。</w:t>
      </w:r>
    </w:p>
    <w:p w14:paraId="0ED5F2B6" w14:textId="77777777" w:rsidR="004B3804" w:rsidRDefault="00000000">
      <w:pPr>
        <w:pStyle w:val="a0"/>
        <w:spacing w:line="570" w:lineRule="exact"/>
        <w:ind w:firstLineChars="200" w:firstLine="560"/>
        <w:rPr>
          <w:rFonts w:eastAsia="楷体_GB2312"/>
          <w:szCs w:val="28"/>
        </w:rPr>
      </w:pPr>
      <w:r>
        <w:rPr>
          <w:rFonts w:eastAsia="楷体_GB2312" w:hint="eastAsia"/>
          <w:szCs w:val="28"/>
        </w:rPr>
        <w:t>2</w:t>
      </w:r>
      <w:r>
        <w:rPr>
          <w:rFonts w:eastAsia="楷体_GB2312" w:hint="eastAsia"/>
          <w:szCs w:val="28"/>
        </w:rPr>
        <w:t>、</w:t>
      </w:r>
      <w:r>
        <w:rPr>
          <w:rFonts w:eastAsia="楷体_GB2312"/>
        </w:rPr>
        <w:t>本次估价为完整权利状态下</w:t>
      </w:r>
      <w:r>
        <w:rPr>
          <w:rFonts w:eastAsia="楷体_GB2312" w:hint="eastAsia"/>
        </w:rPr>
        <w:t>市场价格</w:t>
      </w:r>
      <w:r>
        <w:rPr>
          <w:rFonts w:eastAsia="楷体_GB2312"/>
        </w:rPr>
        <w:t>，</w:t>
      </w:r>
      <w:r>
        <w:rPr>
          <w:rFonts w:eastAsia="楷体_GB2312" w:hint="eastAsia"/>
          <w:szCs w:val="28"/>
        </w:rPr>
        <w:t>未考虑</w:t>
      </w:r>
      <w:proofErr w:type="gramStart"/>
      <w:r>
        <w:rPr>
          <w:rFonts w:eastAsia="楷体_GB2312" w:hint="eastAsia"/>
          <w:szCs w:val="28"/>
        </w:rPr>
        <w:t>委估对象</w:t>
      </w:r>
      <w:proofErr w:type="gramEnd"/>
      <w:r>
        <w:rPr>
          <w:rFonts w:eastAsia="楷体_GB2312" w:hint="eastAsia"/>
          <w:szCs w:val="28"/>
        </w:rPr>
        <w:t>上其他优先受偿权及查封因素，因原有的其他优先受偿权因拍卖而消灭，</w:t>
      </w:r>
      <w:proofErr w:type="gramStart"/>
      <w:r>
        <w:rPr>
          <w:rFonts w:eastAsia="楷体_GB2312" w:hint="eastAsia"/>
          <w:szCs w:val="28"/>
        </w:rPr>
        <w:t>查封因</w:t>
      </w:r>
      <w:proofErr w:type="gramEnd"/>
      <w:r>
        <w:rPr>
          <w:rFonts w:eastAsia="楷体_GB2312" w:hint="eastAsia"/>
          <w:szCs w:val="28"/>
        </w:rPr>
        <w:t>拍卖而解除。</w:t>
      </w:r>
    </w:p>
    <w:p w14:paraId="40CCDD86" w14:textId="77777777" w:rsidR="004B3804" w:rsidRDefault="00000000">
      <w:pPr>
        <w:pStyle w:val="a0"/>
        <w:spacing w:line="570" w:lineRule="exact"/>
        <w:ind w:firstLineChars="200" w:firstLine="560"/>
        <w:rPr>
          <w:rFonts w:eastAsia="楷体_GB2312"/>
          <w:szCs w:val="28"/>
        </w:rPr>
      </w:pPr>
      <w:r>
        <w:rPr>
          <w:rFonts w:eastAsia="楷体_GB2312"/>
          <w:szCs w:val="28"/>
        </w:rPr>
        <w:t>3</w:t>
      </w:r>
      <w:r>
        <w:rPr>
          <w:rFonts w:eastAsia="楷体_GB2312"/>
          <w:szCs w:val="28"/>
        </w:rPr>
        <w:t>、经估价人员调查，</w:t>
      </w:r>
      <w:proofErr w:type="gramStart"/>
      <w:r>
        <w:rPr>
          <w:rFonts w:eastAsia="楷体_GB2312"/>
          <w:szCs w:val="28"/>
        </w:rPr>
        <w:t>涉执房地产</w:t>
      </w:r>
      <w:proofErr w:type="gramEnd"/>
      <w:r>
        <w:rPr>
          <w:rFonts w:eastAsia="楷体_GB2312"/>
          <w:szCs w:val="28"/>
        </w:rPr>
        <w:t>在价值时点存在欠缴</w:t>
      </w:r>
      <w:r>
        <w:rPr>
          <w:rFonts w:eastAsia="楷体_GB2312" w:hint="eastAsia"/>
          <w:szCs w:val="28"/>
        </w:rPr>
        <w:t>契税、维修基金等</w:t>
      </w:r>
      <w:r>
        <w:rPr>
          <w:rFonts w:eastAsia="楷体_GB2312"/>
          <w:szCs w:val="28"/>
        </w:rPr>
        <w:t>相关费用，本次评估假定评估对象不存在欠缴税金及相关费用情况；</w:t>
      </w:r>
    </w:p>
    <w:p w14:paraId="0E5B3A5F" w14:textId="77777777" w:rsidR="004B3804" w:rsidRDefault="00000000">
      <w:pPr>
        <w:pStyle w:val="a0"/>
        <w:spacing w:line="570" w:lineRule="exact"/>
        <w:ind w:firstLineChars="200" w:firstLine="560"/>
        <w:rPr>
          <w:rFonts w:eastAsia="楷体_GB2312"/>
          <w:szCs w:val="28"/>
        </w:rPr>
      </w:pPr>
      <w:r>
        <w:rPr>
          <w:rFonts w:eastAsia="楷体_GB2312" w:hint="eastAsia"/>
          <w:szCs w:val="28"/>
        </w:rPr>
        <w:t>（四）不相一致假设</w:t>
      </w:r>
    </w:p>
    <w:p w14:paraId="5CDAF613" w14:textId="77777777" w:rsidR="004B3804" w:rsidRDefault="00000000">
      <w:pPr>
        <w:pStyle w:val="a0"/>
        <w:spacing w:line="570" w:lineRule="exact"/>
        <w:ind w:firstLineChars="200" w:firstLine="560"/>
        <w:rPr>
          <w:rFonts w:eastAsia="楷体_GB2312"/>
          <w:szCs w:val="28"/>
        </w:rPr>
      </w:pPr>
      <w:r>
        <w:rPr>
          <w:rFonts w:eastAsia="楷体_GB2312" w:hint="eastAsia"/>
          <w:szCs w:val="28"/>
        </w:rPr>
        <w:t>1</w:t>
      </w:r>
      <w:r>
        <w:rPr>
          <w:rFonts w:eastAsia="楷体_GB2312" w:hint="eastAsia"/>
          <w:szCs w:val="28"/>
        </w:rPr>
        <w:t>、《丰县人民法院司法鉴定委托书》记载估价对象位于丰县</w:t>
      </w:r>
      <w:proofErr w:type="gramStart"/>
      <w:r>
        <w:rPr>
          <w:rFonts w:eastAsia="楷体_GB2312" w:hint="eastAsia"/>
          <w:szCs w:val="28"/>
        </w:rPr>
        <w:t>锦绣龙</w:t>
      </w:r>
      <w:proofErr w:type="gramEnd"/>
      <w:r>
        <w:rPr>
          <w:rFonts w:eastAsia="楷体_GB2312" w:hint="eastAsia"/>
          <w:szCs w:val="28"/>
        </w:rPr>
        <w:t>城</w:t>
      </w:r>
      <w:r>
        <w:rPr>
          <w:rFonts w:eastAsia="楷体_GB2312" w:hint="eastAsia"/>
          <w:szCs w:val="28"/>
        </w:rPr>
        <w:t>1#</w:t>
      </w:r>
      <w:r>
        <w:rPr>
          <w:rFonts w:eastAsia="楷体_GB2312" w:hint="eastAsia"/>
          <w:szCs w:val="28"/>
        </w:rPr>
        <w:t>公寓式酒店、</w:t>
      </w:r>
      <w:r>
        <w:rPr>
          <w:rFonts w:eastAsia="楷体_GB2312" w:hint="eastAsia"/>
          <w:szCs w:val="28"/>
        </w:rPr>
        <w:t>3#</w:t>
      </w:r>
      <w:r>
        <w:rPr>
          <w:rFonts w:eastAsia="楷体_GB2312" w:hint="eastAsia"/>
          <w:szCs w:val="28"/>
        </w:rPr>
        <w:t>住宅楼</w:t>
      </w:r>
      <w:r>
        <w:rPr>
          <w:rFonts w:eastAsia="楷体_GB2312" w:hint="eastAsia"/>
          <w:szCs w:val="28"/>
        </w:rPr>
        <w:t>1-134</w:t>
      </w:r>
      <w:r>
        <w:rPr>
          <w:rFonts w:eastAsia="楷体_GB2312" w:hint="eastAsia"/>
          <w:szCs w:val="28"/>
        </w:rPr>
        <w:t>室，《商品房买卖合同》及《江苏省丰县人民法院协助执行通知书》记载估价对象位于解放路北、</w:t>
      </w:r>
      <w:proofErr w:type="gramStart"/>
      <w:r>
        <w:rPr>
          <w:rFonts w:eastAsia="楷体_GB2312" w:hint="eastAsia"/>
          <w:szCs w:val="28"/>
        </w:rPr>
        <w:t>支农</w:t>
      </w:r>
      <w:r>
        <w:rPr>
          <w:rFonts w:eastAsia="楷体_GB2312" w:hint="eastAsia"/>
          <w:szCs w:val="28"/>
        </w:rPr>
        <w:lastRenderedPageBreak/>
        <w:t>路</w:t>
      </w:r>
      <w:proofErr w:type="gramEnd"/>
      <w:r>
        <w:rPr>
          <w:rFonts w:eastAsia="楷体_GB2312" w:hint="eastAsia"/>
          <w:szCs w:val="28"/>
        </w:rPr>
        <w:t>东侧</w:t>
      </w:r>
      <w:r>
        <w:rPr>
          <w:rFonts w:eastAsia="楷体_GB2312" w:hint="eastAsia"/>
          <w:szCs w:val="28"/>
        </w:rPr>
        <w:t>1#</w:t>
      </w:r>
      <w:r>
        <w:rPr>
          <w:rFonts w:eastAsia="楷体_GB2312" w:hint="eastAsia"/>
          <w:szCs w:val="28"/>
        </w:rPr>
        <w:t>公寓式酒店、</w:t>
      </w:r>
      <w:r>
        <w:rPr>
          <w:rFonts w:eastAsia="楷体_GB2312" w:hint="eastAsia"/>
          <w:szCs w:val="28"/>
        </w:rPr>
        <w:t>3#</w:t>
      </w:r>
      <w:r>
        <w:rPr>
          <w:rFonts w:eastAsia="楷体_GB2312" w:hint="eastAsia"/>
          <w:szCs w:val="28"/>
        </w:rPr>
        <w:t>住宅楼</w:t>
      </w:r>
      <w:r>
        <w:rPr>
          <w:rFonts w:eastAsia="楷体_GB2312" w:hint="eastAsia"/>
          <w:szCs w:val="28"/>
        </w:rPr>
        <w:t>1</w:t>
      </w:r>
      <w:r>
        <w:rPr>
          <w:rFonts w:eastAsia="楷体_GB2312" w:hint="eastAsia"/>
          <w:szCs w:val="28"/>
        </w:rPr>
        <w:t>单元</w:t>
      </w:r>
      <w:r>
        <w:rPr>
          <w:rFonts w:eastAsia="楷体_GB2312" w:hint="eastAsia"/>
          <w:szCs w:val="28"/>
        </w:rPr>
        <w:t>134</w:t>
      </w:r>
      <w:r>
        <w:rPr>
          <w:rFonts w:eastAsia="楷体_GB2312" w:hint="eastAsia"/>
          <w:szCs w:val="28"/>
        </w:rPr>
        <w:t>号，经估价人员现场核实，上述两种记载为同一地址，本次评估采用《丰县人民法院司法鉴定委托书》记载地址，即：丰县</w:t>
      </w:r>
      <w:proofErr w:type="gramStart"/>
      <w:r>
        <w:rPr>
          <w:rFonts w:eastAsia="楷体_GB2312" w:hint="eastAsia"/>
          <w:szCs w:val="28"/>
        </w:rPr>
        <w:t>锦绣龙</w:t>
      </w:r>
      <w:proofErr w:type="gramEnd"/>
      <w:r>
        <w:rPr>
          <w:rFonts w:eastAsia="楷体_GB2312" w:hint="eastAsia"/>
          <w:szCs w:val="28"/>
        </w:rPr>
        <w:t>城</w:t>
      </w:r>
      <w:r>
        <w:rPr>
          <w:rFonts w:eastAsia="楷体_GB2312" w:hint="eastAsia"/>
          <w:szCs w:val="28"/>
        </w:rPr>
        <w:t>1#</w:t>
      </w:r>
      <w:r>
        <w:rPr>
          <w:rFonts w:eastAsia="楷体_GB2312" w:hint="eastAsia"/>
          <w:szCs w:val="28"/>
        </w:rPr>
        <w:t>公寓式酒店、</w:t>
      </w:r>
      <w:r>
        <w:rPr>
          <w:rFonts w:eastAsia="楷体_GB2312" w:hint="eastAsia"/>
          <w:szCs w:val="28"/>
        </w:rPr>
        <w:t>3#</w:t>
      </w:r>
      <w:r>
        <w:rPr>
          <w:rFonts w:eastAsia="楷体_GB2312" w:hint="eastAsia"/>
          <w:szCs w:val="28"/>
        </w:rPr>
        <w:t>住宅楼</w:t>
      </w:r>
      <w:r>
        <w:rPr>
          <w:rFonts w:eastAsia="楷体_GB2312" w:hint="eastAsia"/>
          <w:szCs w:val="28"/>
        </w:rPr>
        <w:t>1-134</w:t>
      </w:r>
      <w:r>
        <w:rPr>
          <w:rFonts w:eastAsia="楷体_GB2312" w:hint="eastAsia"/>
          <w:szCs w:val="28"/>
        </w:rPr>
        <w:t>室。</w:t>
      </w:r>
    </w:p>
    <w:p w14:paraId="571F0D25" w14:textId="77777777" w:rsidR="004B3804" w:rsidRDefault="00000000">
      <w:pPr>
        <w:pStyle w:val="a0"/>
        <w:spacing w:line="570" w:lineRule="exact"/>
        <w:ind w:firstLineChars="200" w:firstLine="560"/>
        <w:rPr>
          <w:rFonts w:eastAsia="楷体_GB2312"/>
          <w:szCs w:val="28"/>
        </w:rPr>
      </w:pPr>
      <w:r>
        <w:rPr>
          <w:rFonts w:eastAsia="楷体_GB2312" w:hint="eastAsia"/>
          <w:szCs w:val="28"/>
        </w:rPr>
        <w:t>2</w:t>
      </w:r>
      <w:r>
        <w:rPr>
          <w:rFonts w:eastAsia="楷体_GB2312" w:hint="eastAsia"/>
          <w:szCs w:val="28"/>
        </w:rPr>
        <w:t>、《商品房买卖合同》记载估价对象层高为</w:t>
      </w:r>
      <w:r>
        <w:rPr>
          <w:rFonts w:eastAsia="楷体_GB2312" w:hint="eastAsia"/>
          <w:szCs w:val="28"/>
        </w:rPr>
        <w:t>3.5</w:t>
      </w:r>
      <w:r>
        <w:rPr>
          <w:rFonts w:eastAsia="楷体_GB2312" w:hint="eastAsia"/>
          <w:szCs w:val="28"/>
        </w:rPr>
        <w:t>米，经估价人员现场勘查，估价对象第一层层高为</w:t>
      </w:r>
      <w:r>
        <w:rPr>
          <w:rFonts w:eastAsia="楷体_GB2312" w:hint="eastAsia"/>
          <w:szCs w:val="28"/>
        </w:rPr>
        <w:t>4.8</w:t>
      </w:r>
      <w:r>
        <w:rPr>
          <w:rFonts w:eastAsia="楷体_GB2312" w:hint="eastAsia"/>
          <w:szCs w:val="28"/>
        </w:rPr>
        <w:t>米，第二层层高为</w:t>
      </w:r>
      <w:r>
        <w:rPr>
          <w:rFonts w:eastAsia="楷体_GB2312" w:hint="eastAsia"/>
          <w:szCs w:val="28"/>
        </w:rPr>
        <w:t>3.5</w:t>
      </w:r>
      <w:r>
        <w:rPr>
          <w:rFonts w:eastAsia="楷体_GB2312" w:hint="eastAsia"/>
          <w:szCs w:val="28"/>
        </w:rPr>
        <w:t>米，本次评估估价对象层高已现场实测数据为准。</w:t>
      </w:r>
    </w:p>
    <w:p w14:paraId="5D4820E7" w14:textId="77777777" w:rsidR="004B3804" w:rsidRDefault="00000000">
      <w:pPr>
        <w:pStyle w:val="a0"/>
        <w:spacing w:line="570" w:lineRule="exact"/>
        <w:ind w:firstLineChars="200" w:firstLine="560"/>
        <w:rPr>
          <w:rFonts w:eastAsia="楷体_GB2312"/>
          <w:szCs w:val="28"/>
        </w:rPr>
      </w:pPr>
      <w:r>
        <w:rPr>
          <w:rFonts w:eastAsia="楷体_GB2312" w:hint="eastAsia"/>
          <w:szCs w:val="28"/>
        </w:rPr>
        <w:t>3</w:t>
      </w:r>
      <w:r>
        <w:rPr>
          <w:rFonts w:eastAsia="楷体_GB2312" w:hint="eastAsia"/>
          <w:szCs w:val="28"/>
        </w:rPr>
        <w:t>、《商品房买卖合同》记载估价对象用途为商服，土地使用权终止日期为</w:t>
      </w:r>
      <w:r>
        <w:rPr>
          <w:rFonts w:eastAsia="楷体_GB2312" w:hint="eastAsia"/>
          <w:szCs w:val="28"/>
        </w:rPr>
        <w:t>2084</w:t>
      </w:r>
      <w:r>
        <w:rPr>
          <w:rFonts w:eastAsia="楷体_GB2312" w:hint="eastAsia"/>
          <w:szCs w:val="28"/>
        </w:rPr>
        <w:t>年</w:t>
      </w:r>
      <w:r>
        <w:rPr>
          <w:rFonts w:eastAsia="楷体_GB2312" w:hint="eastAsia"/>
          <w:szCs w:val="28"/>
        </w:rPr>
        <w:t>11</w:t>
      </w:r>
      <w:r>
        <w:rPr>
          <w:rFonts w:eastAsia="楷体_GB2312" w:hint="eastAsia"/>
          <w:szCs w:val="28"/>
        </w:rPr>
        <w:t>月</w:t>
      </w:r>
      <w:r>
        <w:rPr>
          <w:rFonts w:eastAsia="楷体_GB2312" w:hint="eastAsia"/>
          <w:szCs w:val="28"/>
        </w:rPr>
        <w:t>25</w:t>
      </w:r>
      <w:r>
        <w:rPr>
          <w:rFonts w:eastAsia="楷体_GB2312" w:hint="eastAsia"/>
          <w:szCs w:val="28"/>
        </w:rPr>
        <w:t>日。经估价人员现场勘查，估价对象为沿街门面，根据</w:t>
      </w:r>
      <w:r>
        <w:rPr>
          <w:rFonts w:eastAsia="楷体_GB2312"/>
          <w:szCs w:val="28"/>
        </w:rPr>
        <w:t>《中华人民共和国城镇国有土地使用权出让和转让暂行条例》</w:t>
      </w:r>
      <w:r>
        <w:rPr>
          <w:rFonts w:eastAsia="楷体_GB2312" w:hint="eastAsia"/>
          <w:szCs w:val="28"/>
        </w:rPr>
        <w:t>第十二条规定：商业、旅游、娱乐用地使用权出让最高年限为四十年。江苏土地市场网《丰县</w:t>
      </w:r>
      <w:r>
        <w:rPr>
          <w:rFonts w:eastAsia="楷体_GB2312" w:hint="eastAsia"/>
          <w:szCs w:val="28"/>
        </w:rPr>
        <w:t>2014-22</w:t>
      </w:r>
      <w:r>
        <w:rPr>
          <w:rFonts w:eastAsia="楷体_GB2312" w:hint="eastAsia"/>
          <w:szCs w:val="28"/>
        </w:rPr>
        <w:t>号区块国有建设用地使用权挂牌出让须知》显示该地块土地使用权年期：土地用途为商业、住宅用地，商业用地出让年限为</w:t>
      </w:r>
      <w:r>
        <w:rPr>
          <w:rFonts w:eastAsia="楷体_GB2312" w:hint="eastAsia"/>
          <w:szCs w:val="28"/>
        </w:rPr>
        <w:t>40</w:t>
      </w:r>
      <w:r>
        <w:rPr>
          <w:rFonts w:eastAsia="楷体_GB2312" w:hint="eastAsia"/>
          <w:szCs w:val="28"/>
        </w:rPr>
        <w:t>年，住宅用地出让年限为</w:t>
      </w:r>
      <w:r>
        <w:rPr>
          <w:rFonts w:eastAsia="楷体_GB2312" w:hint="eastAsia"/>
          <w:szCs w:val="28"/>
        </w:rPr>
        <w:t>70</w:t>
      </w:r>
      <w:r>
        <w:rPr>
          <w:rFonts w:eastAsia="楷体_GB2312" w:hint="eastAsia"/>
          <w:szCs w:val="28"/>
        </w:rPr>
        <w:t>年，成交公</w:t>
      </w:r>
      <w:proofErr w:type="gramStart"/>
      <w:r>
        <w:rPr>
          <w:rFonts w:eastAsia="楷体_GB2312" w:hint="eastAsia"/>
          <w:szCs w:val="28"/>
        </w:rPr>
        <w:t>示竞得单位</w:t>
      </w:r>
      <w:proofErr w:type="gramEnd"/>
      <w:r>
        <w:rPr>
          <w:rFonts w:eastAsia="楷体_GB2312" w:hint="eastAsia"/>
          <w:szCs w:val="28"/>
        </w:rPr>
        <w:t>为丰县鸿宇房地产开发有限公司。故本次评估设定估价对象土地使用权终止日期为</w:t>
      </w:r>
      <w:r>
        <w:rPr>
          <w:rFonts w:eastAsia="楷体_GB2312" w:hint="eastAsia"/>
          <w:szCs w:val="28"/>
        </w:rPr>
        <w:t>2054</w:t>
      </w:r>
      <w:r>
        <w:rPr>
          <w:rFonts w:eastAsia="楷体_GB2312" w:hint="eastAsia"/>
          <w:szCs w:val="28"/>
        </w:rPr>
        <w:t>年</w:t>
      </w:r>
      <w:r>
        <w:rPr>
          <w:rFonts w:eastAsia="楷体_GB2312" w:hint="eastAsia"/>
          <w:szCs w:val="28"/>
        </w:rPr>
        <w:t>11</w:t>
      </w:r>
      <w:r>
        <w:rPr>
          <w:rFonts w:eastAsia="楷体_GB2312" w:hint="eastAsia"/>
          <w:szCs w:val="28"/>
        </w:rPr>
        <w:t>月</w:t>
      </w:r>
      <w:r>
        <w:rPr>
          <w:rFonts w:eastAsia="楷体_GB2312" w:hint="eastAsia"/>
          <w:szCs w:val="28"/>
        </w:rPr>
        <w:t>25</w:t>
      </w:r>
      <w:r>
        <w:rPr>
          <w:rFonts w:eastAsia="楷体_GB2312" w:hint="eastAsia"/>
          <w:szCs w:val="28"/>
        </w:rPr>
        <w:t>日。</w:t>
      </w:r>
    </w:p>
    <w:p w14:paraId="33231D4E" w14:textId="77777777" w:rsidR="004B3804" w:rsidRDefault="00000000">
      <w:pPr>
        <w:pStyle w:val="a0"/>
        <w:spacing w:line="570" w:lineRule="exact"/>
        <w:ind w:firstLineChars="200" w:firstLine="560"/>
        <w:rPr>
          <w:rFonts w:eastAsia="楷体_GB2312"/>
          <w:szCs w:val="28"/>
        </w:rPr>
      </w:pPr>
      <w:r>
        <w:rPr>
          <w:rFonts w:eastAsia="楷体_GB2312" w:hint="eastAsia"/>
          <w:szCs w:val="28"/>
        </w:rPr>
        <w:t>（五）依据不足假设</w:t>
      </w:r>
    </w:p>
    <w:p w14:paraId="6527F594" w14:textId="77777777" w:rsidR="004B3804" w:rsidRDefault="00000000">
      <w:pPr>
        <w:pStyle w:val="a0"/>
        <w:spacing w:line="560" w:lineRule="exact"/>
        <w:ind w:firstLine="555"/>
        <w:rPr>
          <w:rFonts w:eastAsia="楷体_GB2312"/>
          <w:szCs w:val="28"/>
        </w:rPr>
      </w:pPr>
      <w:r>
        <w:rPr>
          <w:rFonts w:eastAsia="楷体_GB2312"/>
          <w:szCs w:val="28"/>
        </w:rPr>
        <w:t>1</w:t>
      </w:r>
      <w:r>
        <w:rPr>
          <w:rFonts w:eastAsia="楷体_GB2312"/>
          <w:szCs w:val="28"/>
        </w:rPr>
        <w:t>、估价委托人提供了估价对象的《</w:t>
      </w:r>
      <w:r>
        <w:rPr>
          <w:rFonts w:eastAsia="楷体_GB2312" w:hint="eastAsia"/>
          <w:color w:val="000000"/>
          <w:szCs w:val="28"/>
        </w:rPr>
        <w:t>商品房买卖合同</w:t>
      </w:r>
      <w:r>
        <w:rPr>
          <w:rFonts w:eastAsia="楷体_GB2312"/>
          <w:szCs w:val="28"/>
        </w:rPr>
        <w:t>》复印件，注册房地产估价师已于实地查勘时将复印件与原件进行核对，但未向政府有关部门进行核实，在无理由怀疑其合法性、真实性、准确性和完整性的情况下，假定估价委托人提供的资料合法、真实、准确、完整。</w:t>
      </w:r>
    </w:p>
    <w:p w14:paraId="49050A1A" w14:textId="77777777" w:rsidR="004B3804" w:rsidRDefault="00000000">
      <w:pPr>
        <w:pStyle w:val="a0"/>
        <w:spacing w:line="460" w:lineRule="exact"/>
        <w:ind w:firstLine="555"/>
        <w:rPr>
          <w:rFonts w:eastAsia="楷体_GB2312"/>
          <w:color w:val="000000"/>
          <w:szCs w:val="28"/>
        </w:rPr>
      </w:pPr>
      <w:r>
        <w:rPr>
          <w:rFonts w:eastAsia="楷体_GB2312"/>
          <w:szCs w:val="28"/>
        </w:rPr>
        <w:t>2</w:t>
      </w:r>
      <w:r>
        <w:rPr>
          <w:rFonts w:eastAsia="楷体_GB2312"/>
          <w:szCs w:val="28"/>
        </w:rPr>
        <w:t>、注册房地产估价师对估价对象实地查勘时，未进行建筑物基础、房屋结构的测量和实验，本次评估假设其无基础、结构等方面的重大质量问题</w:t>
      </w:r>
      <w:r>
        <w:rPr>
          <w:rFonts w:eastAsia="楷体_GB2312"/>
          <w:color w:val="000000"/>
          <w:szCs w:val="28"/>
        </w:rPr>
        <w:t>。</w:t>
      </w:r>
    </w:p>
    <w:p w14:paraId="61617164" w14:textId="77777777" w:rsidR="004B3804" w:rsidRDefault="00000000">
      <w:pPr>
        <w:pStyle w:val="a0"/>
        <w:spacing w:line="570" w:lineRule="exact"/>
        <w:ind w:firstLineChars="200" w:firstLine="560"/>
        <w:rPr>
          <w:rFonts w:eastAsia="楷体_GB2312"/>
          <w:szCs w:val="28"/>
        </w:rPr>
      </w:pPr>
      <w:r>
        <w:rPr>
          <w:rFonts w:eastAsia="楷体_GB2312"/>
          <w:szCs w:val="28"/>
        </w:rPr>
        <w:t>（</w:t>
      </w:r>
      <w:r>
        <w:rPr>
          <w:rFonts w:eastAsia="楷体_GB2312" w:hint="eastAsia"/>
          <w:szCs w:val="28"/>
        </w:rPr>
        <w:t>六</w:t>
      </w:r>
      <w:r>
        <w:rPr>
          <w:rFonts w:eastAsia="楷体_GB2312"/>
          <w:szCs w:val="28"/>
        </w:rPr>
        <w:t>）估价的限制条件</w:t>
      </w:r>
    </w:p>
    <w:p w14:paraId="72480362" w14:textId="77777777" w:rsidR="004B3804" w:rsidRDefault="00000000">
      <w:pPr>
        <w:pStyle w:val="a0"/>
        <w:spacing w:line="570" w:lineRule="exact"/>
        <w:ind w:firstLineChars="200" w:firstLine="560"/>
        <w:rPr>
          <w:rFonts w:eastAsia="楷体_GB2312"/>
          <w:szCs w:val="28"/>
        </w:rPr>
      </w:pPr>
      <w:r>
        <w:rPr>
          <w:rFonts w:eastAsia="楷体_GB2312"/>
          <w:szCs w:val="28"/>
        </w:rPr>
        <w:lastRenderedPageBreak/>
        <w:t>1</w:t>
      </w:r>
      <w:r>
        <w:rPr>
          <w:rFonts w:eastAsia="楷体_GB2312"/>
          <w:szCs w:val="28"/>
        </w:rPr>
        <w:t>、本房地产估价报告</w:t>
      </w:r>
      <w:r>
        <w:rPr>
          <w:rFonts w:eastAsia="楷体_GB2312" w:hint="eastAsia"/>
          <w:szCs w:val="28"/>
        </w:rPr>
        <w:t>仅限于为法院审理案件提供价值参考依据</w:t>
      </w:r>
      <w:r>
        <w:rPr>
          <w:rFonts w:eastAsia="楷体_GB2312"/>
          <w:szCs w:val="28"/>
        </w:rPr>
        <w:t>，不对其它用途负责。</w:t>
      </w:r>
    </w:p>
    <w:p w14:paraId="4FB6C2AF" w14:textId="77777777" w:rsidR="004B3804" w:rsidRDefault="00000000">
      <w:pPr>
        <w:pStyle w:val="a0"/>
        <w:spacing w:line="570" w:lineRule="exact"/>
        <w:ind w:firstLineChars="200" w:firstLine="560"/>
        <w:rPr>
          <w:rFonts w:eastAsia="楷体_GB2312"/>
          <w:szCs w:val="28"/>
        </w:rPr>
      </w:pPr>
      <w:r>
        <w:rPr>
          <w:rFonts w:eastAsia="楷体_GB2312"/>
          <w:szCs w:val="28"/>
        </w:rPr>
        <w:t>2</w:t>
      </w:r>
      <w:r>
        <w:rPr>
          <w:rFonts w:eastAsia="楷体_GB2312"/>
          <w:szCs w:val="28"/>
        </w:rPr>
        <w:t>、本估价结果的有效性受到本报告规定的价值时点、估价结果有效期、估价对象内容和范围以及估价假设条件等估价要素的约束和限制；本估价结果的使用也受到本报告及附件中的相关解释、说明的约束和限制；</w:t>
      </w:r>
    </w:p>
    <w:p w14:paraId="3157859F" w14:textId="77777777" w:rsidR="004B3804" w:rsidRDefault="00000000">
      <w:pPr>
        <w:pStyle w:val="a0"/>
        <w:spacing w:line="570" w:lineRule="exact"/>
        <w:ind w:firstLineChars="200" w:firstLine="560"/>
        <w:rPr>
          <w:rFonts w:eastAsia="楷体_GB2312"/>
          <w:szCs w:val="28"/>
        </w:rPr>
      </w:pPr>
      <w:r>
        <w:rPr>
          <w:rFonts w:eastAsia="楷体_GB2312"/>
          <w:szCs w:val="28"/>
        </w:rPr>
        <w:t>3</w:t>
      </w:r>
      <w:r>
        <w:rPr>
          <w:rFonts w:eastAsia="楷体_GB2312"/>
          <w:szCs w:val="28"/>
        </w:rPr>
        <w:t>、本估价报告结论是为估价委托人提供的专业性估价意见，该意见本身并无强制执行的效力，</w:t>
      </w:r>
      <w:proofErr w:type="gramStart"/>
      <w:r>
        <w:rPr>
          <w:rFonts w:eastAsia="楷体_GB2312"/>
          <w:szCs w:val="28"/>
        </w:rPr>
        <w:t>故注册</w:t>
      </w:r>
      <w:proofErr w:type="gramEnd"/>
      <w:r>
        <w:rPr>
          <w:rFonts w:eastAsia="楷体_GB2312"/>
          <w:szCs w:val="28"/>
        </w:rPr>
        <w:t>房地产估价师仅对结论本身符合规范要求负责，而不对房地产定价决策负责。</w:t>
      </w:r>
    </w:p>
    <w:p w14:paraId="05ADFAA2" w14:textId="77777777" w:rsidR="004B3804" w:rsidRDefault="00000000">
      <w:pPr>
        <w:pStyle w:val="a0"/>
        <w:spacing w:line="570" w:lineRule="exact"/>
        <w:ind w:firstLineChars="200" w:firstLine="560"/>
        <w:rPr>
          <w:rFonts w:eastAsia="楷体_GB2312"/>
          <w:szCs w:val="28"/>
        </w:rPr>
      </w:pPr>
      <w:r>
        <w:rPr>
          <w:rFonts w:eastAsia="楷体_GB2312"/>
          <w:szCs w:val="28"/>
        </w:rPr>
        <w:t>4</w:t>
      </w:r>
      <w:r>
        <w:rPr>
          <w:rFonts w:eastAsia="楷体_GB2312"/>
          <w:szCs w:val="28"/>
        </w:rPr>
        <w:t>、本估价报告的规范文本为中文文本，用除中文以外的其它文字制作本报告的以中文文本为准。</w:t>
      </w:r>
    </w:p>
    <w:p w14:paraId="7E74D278" w14:textId="77777777" w:rsidR="004B3804" w:rsidRDefault="00000000">
      <w:pPr>
        <w:pStyle w:val="a0"/>
        <w:spacing w:line="570" w:lineRule="exact"/>
        <w:ind w:firstLineChars="200" w:firstLine="560"/>
        <w:rPr>
          <w:rFonts w:eastAsia="楷体_GB2312"/>
          <w:szCs w:val="28"/>
        </w:rPr>
      </w:pPr>
      <w:r>
        <w:rPr>
          <w:rFonts w:eastAsia="楷体_GB2312"/>
          <w:szCs w:val="28"/>
        </w:rPr>
        <w:t>5</w:t>
      </w:r>
      <w:r>
        <w:rPr>
          <w:rFonts w:eastAsia="楷体_GB2312"/>
          <w:szCs w:val="28"/>
        </w:rPr>
        <w:t>、本估价报告估价结果</w:t>
      </w:r>
      <w:proofErr w:type="gramStart"/>
      <w:r>
        <w:rPr>
          <w:rFonts w:eastAsia="楷体_GB2312"/>
          <w:szCs w:val="28"/>
        </w:rPr>
        <w:t>自报告</w:t>
      </w:r>
      <w:proofErr w:type="gramEnd"/>
      <w:r>
        <w:rPr>
          <w:rFonts w:eastAsia="楷体_GB2312"/>
          <w:szCs w:val="28"/>
        </w:rPr>
        <w:t>提交之日起一年内有效，超出上述期限，除另行声明或另有政策规定外，估价结果失效。</w:t>
      </w:r>
    </w:p>
    <w:p w14:paraId="62BB3995" w14:textId="77777777" w:rsidR="004B3804" w:rsidRDefault="00000000">
      <w:pPr>
        <w:pStyle w:val="a0"/>
        <w:spacing w:line="570" w:lineRule="exact"/>
        <w:ind w:firstLineChars="200" w:firstLine="560"/>
        <w:rPr>
          <w:rFonts w:eastAsia="楷体_GB2312"/>
          <w:szCs w:val="28"/>
        </w:rPr>
      </w:pPr>
      <w:r>
        <w:rPr>
          <w:rFonts w:eastAsia="楷体_GB2312"/>
          <w:szCs w:val="28"/>
        </w:rPr>
        <w:t>6</w:t>
      </w:r>
      <w:r>
        <w:rPr>
          <w:rFonts w:eastAsia="楷体_GB2312"/>
          <w:szCs w:val="28"/>
        </w:rPr>
        <w:t>、本估价报告的解释权为</w:t>
      </w:r>
      <w:r>
        <w:rPr>
          <w:rFonts w:eastAsia="楷体_GB2312" w:hint="eastAsia"/>
          <w:szCs w:val="28"/>
        </w:rPr>
        <w:t>江苏中正同仁土地房地产资产评估有限公司</w:t>
      </w:r>
      <w:r>
        <w:rPr>
          <w:rFonts w:eastAsia="楷体_GB2312"/>
          <w:szCs w:val="28"/>
        </w:rPr>
        <w:t>所有。本估价报告的全文或部分内容公布以前，需征得本公司书面同意；未经本房地产估价机构书面同意，其全部或其部分内容不得在任何公开文件或声明中引用，亦不得以其他任何方式公开发表。</w:t>
      </w:r>
    </w:p>
    <w:p w14:paraId="439CE9DD" w14:textId="77777777" w:rsidR="004B3804" w:rsidRDefault="00000000">
      <w:pPr>
        <w:pStyle w:val="a0"/>
        <w:spacing w:line="560" w:lineRule="exact"/>
        <w:ind w:firstLineChars="200" w:firstLine="560"/>
        <w:rPr>
          <w:rFonts w:eastAsia="楷体_GB2312"/>
          <w:szCs w:val="28"/>
        </w:rPr>
      </w:pPr>
      <w:r>
        <w:rPr>
          <w:rFonts w:eastAsia="楷体_GB2312"/>
          <w:szCs w:val="28"/>
        </w:rPr>
        <w:t>7</w:t>
      </w:r>
      <w:r>
        <w:rPr>
          <w:rFonts w:eastAsia="楷体_GB2312"/>
          <w:szCs w:val="28"/>
        </w:rPr>
        <w:t>、估价委托人必须根据《房地产估价规范》使用本报告，对仅使用报告中的部分内容或片面使用导致的有关损失，房地产估价机构不承担责任。</w:t>
      </w:r>
    </w:p>
    <w:p w14:paraId="75C489DD" w14:textId="77777777" w:rsidR="004B3804" w:rsidRDefault="00000000">
      <w:pPr>
        <w:pStyle w:val="3"/>
        <w:spacing w:afterLines="50" w:after="156" w:line="460" w:lineRule="exact"/>
      </w:pPr>
      <w:bookmarkStart w:id="6" w:name="_Toc511305509"/>
      <w:r>
        <w:br w:type="page"/>
      </w:r>
      <w:bookmarkStart w:id="7" w:name="_Toc13401"/>
      <w:r>
        <w:lastRenderedPageBreak/>
        <w:t>房地产估价结果报告</w:t>
      </w:r>
      <w:bookmarkEnd w:id="6"/>
      <w:bookmarkEnd w:id="7"/>
    </w:p>
    <w:p w14:paraId="0FE9E789" w14:textId="77777777" w:rsidR="004B3804" w:rsidRDefault="00000000">
      <w:pPr>
        <w:pStyle w:val="a0"/>
        <w:spacing w:line="460" w:lineRule="exact"/>
        <w:ind w:firstLine="0"/>
        <w:jc w:val="right"/>
        <w:rPr>
          <w:rFonts w:eastAsia="楷体_GB2312"/>
          <w:szCs w:val="28"/>
        </w:rPr>
      </w:pPr>
      <w:r>
        <w:rPr>
          <w:rFonts w:eastAsia="楷体_GB2312" w:hint="eastAsia"/>
          <w:szCs w:val="28"/>
        </w:rPr>
        <w:t>中正同仁（徐）评报（</w:t>
      </w:r>
      <w:r>
        <w:rPr>
          <w:rFonts w:eastAsia="楷体_GB2312" w:hint="eastAsia"/>
          <w:szCs w:val="28"/>
        </w:rPr>
        <w:t>2022</w:t>
      </w:r>
      <w:r>
        <w:rPr>
          <w:rFonts w:eastAsia="楷体_GB2312" w:hint="eastAsia"/>
          <w:szCs w:val="28"/>
        </w:rPr>
        <w:t>）字</w:t>
      </w:r>
      <w:r>
        <w:rPr>
          <w:rFonts w:eastAsia="楷体_GB2312" w:hint="eastAsia"/>
          <w:szCs w:val="28"/>
        </w:rPr>
        <w:t>S010</w:t>
      </w:r>
      <w:r>
        <w:rPr>
          <w:rFonts w:eastAsia="楷体_GB2312" w:hint="eastAsia"/>
          <w:szCs w:val="28"/>
        </w:rPr>
        <w:t>号</w:t>
      </w:r>
    </w:p>
    <w:p w14:paraId="1B643D2D" w14:textId="77777777" w:rsidR="004B3804" w:rsidRDefault="00000000">
      <w:pPr>
        <w:pStyle w:val="ad"/>
        <w:spacing w:beforeLines="0" w:before="0" w:after="0" w:line="460" w:lineRule="exact"/>
        <w:rPr>
          <w:rFonts w:ascii="Times New Roman" w:eastAsia="楷体_GB2312" w:hAnsi="Times New Roman"/>
          <w:sz w:val="28"/>
          <w:szCs w:val="28"/>
        </w:rPr>
      </w:pPr>
      <w:bookmarkStart w:id="8" w:name="_Toc511305510"/>
      <w:bookmarkStart w:id="9" w:name="_Toc89"/>
      <w:r>
        <w:rPr>
          <w:rFonts w:ascii="Times New Roman" w:eastAsia="楷体_GB2312" w:hAnsi="Times New Roman"/>
          <w:sz w:val="28"/>
          <w:szCs w:val="28"/>
        </w:rPr>
        <w:t>一、估价委托人</w:t>
      </w:r>
      <w:bookmarkEnd w:id="8"/>
      <w:bookmarkEnd w:id="9"/>
    </w:p>
    <w:p w14:paraId="6F8BA8FB" w14:textId="77777777" w:rsidR="004B3804" w:rsidRDefault="00000000">
      <w:pPr>
        <w:pStyle w:val="a0"/>
        <w:spacing w:line="460" w:lineRule="exact"/>
        <w:ind w:firstLineChars="200" w:firstLine="560"/>
        <w:rPr>
          <w:rFonts w:eastAsia="楷体_GB2312"/>
          <w:szCs w:val="28"/>
        </w:rPr>
      </w:pPr>
      <w:r>
        <w:rPr>
          <w:rFonts w:eastAsia="楷体_GB2312" w:hint="eastAsia"/>
          <w:szCs w:val="28"/>
        </w:rPr>
        <w:t>名称：江苏省丰县人民法院</w:t>
      </w:r>
    </w:p>
    <w:p w14:paraId="5BDEA9E1" w14:textId="77777777" w:rsidR="004B3804" w:rsidRDefault="00000000">
      <w:pPr>
        <w:pStyle w:val="a0"/>
        <w:spacing w:line="460" w:lineRule="exact"/>
        <w:ind w:firstLineChars="200" w:firstLine="560"/>
        <w:rPr>
          <w:rFonts w:eastAsia="楷体_GB2312"/>
          <w:szCs w:val="28"/>
        </w:rPr>
      </w:pPr>
      <w:r>
        <w:rPr>
          <w:rFonts w:eastAsia="楷体_GB2312" w:hint="eastAsia"/>
          <w:szCs w:val="28"/>
        </w:rPr>
        <w:t>地址：</w:t>
      </w:r>
      <w:r>
        <w:rPr>
          <w:rFonts w:eastAsia="楷体_GB2312" w:hint="eastAsia"/>
        </w:rPr>
        <w:t>江苏省丰县人民西路</w:t>
      </w:r>
      <w:r>
        <w:rPr>
          <w:rFonts w:eastAsia="楷体_GB2312" w:hint="eastAsia"/>
        </w:rPr>
        <w:t>204</w:t>
      </w:r>
      <w:r>
        <w:rPr>
          <w:rFonts w:eastAsia="楷体_GB2312" w:hint="eastAsia"/>
        </w:rPr>
        <w:t>号</w:t>
      </w:r>
    </w:p>
    <w:p w14:paraId="082810F5" w14:textId="77777777" w:rsidR="004B3804" w:rsidRDefault="00000000">
      <w:pPr>
        <w:pStyle w:val="ad"/>
        <w:spacing w:beforeLines="0" w:before="0" w:after="0" w:line="460" w:lineRule="exact"/>
        <w:rPr>
          <w:rFonts w:ascii="Times New Roman" w:eastAsia="楷体_GB2312" w:hAnsi="Times New Roman"/>
          <w:sz w:val="28"/>
          <w:szCs w:val="28"/>
        </w:rPr>
      </w:pPr>
      <w:bookmarkStart w:id="10" w:name="_Toc18542"/>
      <w:bookmarkStart w:id="11" w:name="_Toc511305511"/>
      <w:r>
        <w:rPr>
          <w:rFonts w:ascii="Times New Roman" w:eastAsia="楷体_GB2312" w:hAnsi="Times New Roman"/>
          <w:sz w:val="28"/>
          <w:szCs w:val="28"/>
        </w:rPr>
        <w:t>二、房地产估价机构</w:t>
      </w:r>
      <w:bookmarkEnd w:id="10"/>
      <w:bookmarkEnd w:id="11"/>
    </w:p>
    <w:p w14:paraId="041F2FEB" w14:textId="77777777" w:rsidR="004B3804" w:rsidRDefault="00000000">
      <w:pPr>
        <w:pStyle w:val="a6"/>
        <w:snapToGrid w:val="0"/>
        <w:spacing w:line="560" w:lineRule="exact"/>
        <w:ind w:firstLineChars="200" w:firstLine="560"/>
        <w:rPr>
          <w:rFonts w:eastAsia="楷体_GB2312"/>
          <w:sz w:val="28"/>
        </w:rPr>
      </w:pPr>
      <w:bookmarkStart w:id="12" w:name="_Toc511305512"/>
      <w:r>
        <w:rPr>
          <w:rFonts w:eastAsia="楷体_GB2312"/>
          <w:sz w:val="28"/>
        </w:rPr>
        <w:t>江苏中正同仁土地房地产资产评估有限公司是根据《中华人民共和国城市房地产管理法》规定，经江苏省工商行政管理局登记注册、国家建设部批准，依法专业从事房地产评估业务的评估机构。</w:t>
      </w:r>
    </w:p>
    <w:p w14:paraId="3B7E0497" w14:textId="77777777" w:rsidR="004B3804" w:rsidRDefault="00000000">
      <w:pPr>
        <w:spacing w:line="360" w:lineRule="auto"/>
        <w:ind w:firstLineChars="198" w:firstLine="554"/>
        <w:rPr>
          <w:rFonts w:eastAsia="楷体_GB2312"/>
          <w:sz w:val="28"/>
          <w:szCs w:val="28"/>
        </w:rPr>
      </w:pPr>
      <w:r>
        <w:rPr>
          <w:rFonts w:eastAsia="楷体_GB2312"/>
          <w:sz w:val="28"/>
        </w:rPr>
        <w:t>受托估价机构</w:t>
      </w:r>
      <w:r>
        <w:rPr>
          <w:rFonts w:eastAsia="楷体_GB2312"/>
          <w:sz w:val="28"/>
          <w:szCs w:val="28"/>
        </w:rPr>
        <w:t>：江苏中正同仁土地房地产资产评估有限公司</w:t>
      </w:r>
    </w:p>
    <w:p w14:paraId="6C82F3DD" w14:textId="77777777" w:rsidR="004B3804" w:rsidRDefault="00000000">
      <w:pPr>
        <w:spacing w:line="360" w:lineRule="auto"/>
        <w:ind w:firstLineChars="198" w:firstLine="554"/>
        <w:rPr>
          <w:rFonts w:eastAsia="楷体_GB2312"/>
          <w:sz w:val="28"/>
          <w:szCs w:val="28"/>
        </w:rPr>
      </w:pPr>
      <w:r>
        <w:rPr>
          <w:rFonts w:eastAsia="楷体_GB2312"/>
          <w:sz w:val="28"/>
          <w:szCs w:val="28"/>
        </w:rPr>
        <w:t>法人代表：胡三民</w:t>
      </w:r>
    </w:p>
    <w:p w14:paraId="76D24B69" w14:textId="77777777" w:rsidR="004B3804" w:rsidRDefault="00000000">
      <w:pPr>
        <w:spacing w:line="360" w:lineRule="auto"/>
        <w:ind w:firstLineChars="198" w:firstLine="554"/>
        <w:rPr>
          <w:rFonts w:eastAsia="楷体_GB2312"/>
          <w:sz w:val="28"/>
          <w:szCs w:val="28"/>
        </w:rPr>
      </w:pPr>
      <w:r>
        <w:rPr>
          <w:rFonts w:eastAsia="楷体_GB2312"/>
          <w:sz w:val="28"/>
          <w:szCs w:val="28"/>
        </w:rPr>
        <w:t>机构地址：南京市古平岗</w:t>
      </w:r>
      <w:r>
        <w:rPr>
          <w:rFonts w:eastAsia="楷体_GB2312"/>
          <w:sz w:val="28"/>
          <w:szCs w:val="28"/>
        </w:rPr>
        <w:t>4</w:t>
      </w:r>
      <w:r>
        <w:rPr>
          <w:rFonts w:eastAsia="楷体_GB2312"/>
          <w:sz w:val="28"/>
          <w:szCs w:val="28"/>
        </w:rPr>
        <w:t>号</w:t>
      </w:r>
    </w:p>
    <w:p w14:paraId="7CA3EB29" w14:textId="77777777" w:rsidR="004B3804" w:rsidRDefault="00000000">
      <w:pPr>
        <w:spacing w:line="360" w:lineRule="auto"/>
        <w:ind w:firstLineChars="198" w:firstLine="554"/>
        <w:rPr>
          <w:rFonts w:eastAsia="楷体_GB2312"/>
          <w:sz w:val="28"/>
          <w:szCs w:val="28"/>
        </w:rPr>
      </w:pPr>
      <w:r>
        <w:rPr>
          <w:rFonts w:eastAsia="楷体_GB2312"/>
          <w:sz w:val="28"/>
          <w:szCs w:val="28"/>
        </w:rPr>
        <w:t>资格等级：壹级</w:t>
      </w:r>
    </w:p>
    <w:p w14:paraId="37817304" w14:textId="77777777" w:rsidR="004B3804" w:rsidRDefault="00000000">
      <w:pPr>
        <w:spacing w:line="360" w:lineRule="auto"/>
        <w:ind w:firstLineChars="198" w:firstLine="554"/>
        <w:rPr>
          <w:rFonts w:eastAsia="楷体_GB2312"/>
          <w:sz w:val="28"/>
          <w:szCs w:val="28"/>
        </w:rPr>
      </w:pPr>
      <w:r>
        <w:rPr>
          <w:rFonts w:eastAsia="楷体_GB2312"/>
          <w:sz w:val="28"/>
          <w:szCs w:val="28"/>
        </w:rPr>
        <w:t>证书编号：苏建房估备（壹）南京</w:t>
      </w:r>
      <w:r>
        <w:rPr>
          <w:rFonts w:eastAsia="楷体_GB2312"/>
          <w:sz w:val="28"/>
          <w:szCs w:val="28"/>
        </w:rPr>
        <w:t xml:space="preserve"> 00052</w:t>
      </w:r>
    </w:p>
    <w:p w14:paraId="7C262250" w14:textId="77777777" w:rsidR="004B3804" w:rsidRDefault="00000000">
      <w:pPr>
        <w:spacing w:line="360" w:lineRule="auto"/>
        <w:ind w:firstLineChars="198" w:firstLine="554"/>
        <w:rPr>
          <w:rFonts w:eastAsia="楷体_GB2312"/>
          <w:sz w:val="28"/>
          <w:szCs w:val="28"/>
        </w:rPr>
      </w:pPr>
      <w:r>
        <w:rPr>
          <w:rFonts w:eastAsia="楷体_GB2312"/>
          <w:sz w:val="28"/>
          <w:szCs w:val="28"/>
        </w:rPr>
        <w:t>营业执照统一社会信用代号：</w:t>
      </w:r>
      <w:r>
        <w:rPr>
          <w:rFonts w:eastAsia="楷体_GB2312"/>
          <w:sz w:val="28"/>
          <w:szCs w:val="28"/>
        </w:rPr>
        <w:t>91320000755082665W</w:t>
      </w:r>
    </w:p>
    <w:p w14:paraId="5DFF4A4D" w14:textId="77777777" w:rsidR="004B3804" w:rsidRDefault="00000000">
      <w:pPr>
        <w:pStyle w:val="a6"/>
        <w:snapToGrid w:val="0"/>
        <w:spacing w:line="460" w:lineRule="exact"/>
        <w:ind w:firstLineChars="200" w:firstLine="560"/>
        <w:rPr>
          <w:sz w:val="24"/>
        </w:rPr>
      </w:pPr>
      <w:r>
        <w:rPr>
          <w:rFonts w:eastAsia="楷体_GB2312"/>
          <w:sz w:val="28"/>
          <w:szCs w:val="28"/>
        </w:rPr>
        <w:t>资质证书有效期：</w:t>
      </w:r>
      <w:r>
        <w:rPr>
          <w:rFonts w:eastAsia="楷体_GB2312"/>
          <w:sz w:val="28"/>
          <w:szCs w:val="28"/>
        </w:rPr>
        <w:t>2015</w:t>
      </w:r>
      <w:r>
        <w:rPr>
          <w:rFonts w:eastAsia="楷体_GB2312"/>
          <w:sz w:val="28"/>
          <w:szCs w:val="28"/>
        </w:rPr>
        <w:t>年</w:t>
      </w:r>
      <w:r>
        <w:rPr>
          <w:rFonts w:eastAsia="楷体_GB2312"/>
          <w:sz w:val="28"/>
          <w:szCs w:val="28"/>
        </w:rPr>
        <w:t>9</w:t>
      </w:r>
      <w:r>
        <w:rPr>
          <w:rFonts w:eastAsia="楷体_GB2312"/>
          <w:sz w:val="28"/>
          <w:szCs w:val="28"/>
        </w:rPr>
        <w:t>月</w:t>
      </w:r>
      <w:r>
        <w:rPr>
          <w:rFonts w:eastAsia="楷体_GB2312"/>
          <w:sz w:val="28"/>
          <w:szCs w:val="28"/>
        </w:rPr>
        <w:t>11</w:t>
      </w:r>
      <w:r>
        <w:rPr>
          <w:rFonts w:eastAsia="楷体_GB2312"/>
          <w:sz w:val="28"/>
          <w:szCs w:val="28"/>
        </w:rPr>
        <w:t>日</w:t>
      </w:r>
      <w:r>
        <w:rPr>
          <w:rFonts w:eastAsia="楷体_GB2312"/>
          <w:sz w:val="28"/>
          <w:szCs w:val="28"/>
        </w:rPr>
        <w:t xml:space="preserve"> </w:t>
      </w:r>
      <w:r>
        <w:rPr>
          <w:rFonts w:eastAsia="楷体_GB2312"/>
          <w:sz w:val="28"/>
          <w:szCs w:val="28"/>
        </w:rPr>
        <w:t>至</w:t>
      </w:r>
      <w:r>
        <w:rPr>
          <w:rFonts w:eastAsia="楷体_GB2312"/>
          <w:sz w:val="28"/>
          <w:szCs w:val="28"/>
        </w:rPr>
        <w:t>202</w:t>
      </w:r>
      <w:r>
        <w:rPr>
          <w:rFonts w:eastAsia="楷体_GB2312" w:hint="eastAsia"/>
          <w:sz w:val="28"/>
          <w:szCs w:val="28"/>
        </w:rPr>
        <w:t>4</w:t>
      </w:r>
      <w:r>
        <w:rPr>
          <w:rFonts w:eastAsia="楷体_GB2312"/>
          <w:sz w:val="28"/>
          <w:szCs w:val="28"/>
        </w:rPr>
        <w:t>年</w:t>
      </w:r>
      <w:r>
        <w:rPr>
          <w:rFonts w:eastAsia="楷体_GB2312"/>
          <w:sz w:val="28"/>
          <w:szCs w:val="28"/>
        </w:rPr>
        <w:t>9</w:t>
      </w:r>
      <w:r>
        <w:rPr>
          <w:rFonts w:eastAsia="楷体_GB2312"/>
          <w:sz w:val="28"/>
          <w:szCs w:val="28"/>
        </w:rPr>
        <w:t>月</w:t>
      </w:r>
      <w:r>
        <w:rPr>
          <w:rFonts w:eastAsia="楷体_GB2312"/>
          <w:sz w:val="28"/>
          <w:szCs w:val="28"/>
        </w:rPr>
        <w:t>13</w:t>
      </w:r>
      <w:r>
        <w:rPr>
          <w:rFonts w:eastAsia="楷体_GB2312"/>
          <w:sz w:val="28"/>
          <w:szCs w:val="28"/>
        </w:rPr>
        <w:t>日</w:t>
      </w:r>
    </w:p>
    <w:p w14:paraId="25D253E6" w14:textId="77777777" w:rsidR="004B3804" w:rsidRDefault="00000000">
      <w:pPr>
        <w:pStyle w:val="ad"/>
        <w:spacing w:beforeLines="0" w:before="0" w:after="0" w:line="460" w:lineRule="exact"/>
        <w:rPr>
          <w:rFonts w:ascii="Times New Roman" w:eastAsia="楷体_GB2312" w:hAnsi="Times New Roman"/>
          <w:sz w:val="28"/>
          <w:szCs w:val="28"/>
        </w:rPr>
      </w:pPr>
      <w:bookmarkStart w:id="13" w:name="_Toc19363"/>
      <w:r>
        <w:rPr>
          <w:rFonts w:ascii="Times New Roman" w:eastAsia="楷体_GB2312" w:hAnsi="Times New Roman" w:hint="eastAsia"/>
          <w:sz w:val="28"/>
          <w:szCs w:val="28"/>
        </w:rPr>
        <w:t>三</w:t>
      </w:r>
      <w:r>
        <w:rPr>
          <w:rFonts w:ascii="Times New Roman" w:eastAsia="楷体_GB2312" w:hAnsi="Times New Roman"/>
          <w:sz w:val="28"/>
          <w:szCs w:val="28"/>
        </w:rPr>
        <w:t>、估价目的</w:t>
      </w:r>
      <w:bookmarkEnd w:id="12"/>
      <w:bookmarkEnd w:id="13"/>
    </w:p>
    <w:p w14:paraId="10E975ED" w14:textId="77777777" w:rsidR="004B3804" w:rsidRDefault="00000000">
      <w:pPr>
        <w:pStyle w:val="a0"/>
        <w:spacing w:line="460" w:lineRule="exact"/>
        <w:ind w:firstLineChars="200" w:firstLine="560"/>
        <w:rPr>
          <w:rFonts w:eastAsia="楷体_GB2312"/>
          <w:szCs w:val="28"/>
        </w:rPr>
      </w:pPr>
      <w:r>
        <w:rPr>
          <w:rFonts w:eastAsia="楷体_GB2312" w:hint="eastAsia"/>
          <w:szCs w:val="28"/>
        </w:rPr>
        <w:t>评估估价对象市场价格，为人民法院确定财产处置参考</w:t>
      </w:r>
      <w:proofErr w:type="gramStart"/>
      <w:r>
        <w:rPr>
          <w:rFonts w:eastAsia="楷体_GB2312" w:hint="eastAsia"/>
          <w:szCs w:val="28"/>
        </w:rPr>
        <w:t>价提供</w:t>
      </w:r>
      <w:proofErr w:type="gramEnd"/>
      <w:r>
        <w:rPr>
          <w:rFonts w:eastAsia="楷体_GB2312" w:hint="eastAsia"/>
          <w:szCs w:val="28"/>
        </w:rPr>
        <w:t>参考依据。</w:t>
      </w:r>
    </w:p>
    <w:p w14:paraId="675DB0A1" w14:textId="77777777" w:rsidR="004B3804" w:rsidRDefault="00000000">
      <w:pPr>
        <w:pStyle w:val="ad"/>
        <w:spacing w:beforeLines="0" w:before="0" w:after="0" w:line="460" w:lineRule="exact"/>
        <w:rPr>
          <w:rFonts w:ascii="Times New Roman" w:eastAsia="楷体_GB2312" w:hAnsi="Times New Roman"/>
          <w:sz w:val="28"/>
          <w:szCs w:val="28"/>
        </w:rPr>
      </w:pPr>
      <w:bookmarkStart w:id="14" w:name="_Toc511305513"/>
      <w:bookmarkStart w:id="15" w:name="_Toc20634"/>
      <w:r>
        <w:rPr>
          <w:rFonts w:ascii="Times New Roman" w:eastAsia="楷体_GB2312" w:hAnsi="Times New Roman" w:hint="eastAsia"/>
          <w:sz w:val="28"/>
          <w:szCs w:val="28"/>
        </w:rPr>
        <w:t>四</w:t>
      </w:r>
      <w:r>
        <w:rPr>
          <w:rFonts w:ascii="Times New Roman" w:eastAsia="楷体_GB2312" w:hAnsi="Times New Roman"/>
          <w:sz w:val="28"/>
          <w:szCs w:val="28"/>
        </w:rPr>
        <w:t>、估价对象</w:t>
      </w:r>
      <w:bookmarkEnd w:id="14"/>
      <w:bookmarkEnd w:id="15"/>
    </w:p>
    <w:p w14:paraId="104DFEC9" w14:textId="77777777" w:rsidR="004B3804" w:rsidRDefault="00000000">
      <w:pPr>
        <w:pStyle w:val="a0"/>
        <w:spacing w:line="460" w:lineRule="exact"/>
        <w:ind w:firstLineChars="200" w:firstLine="560"/>
        <w:rPr>
          <w:rFonts w:eastAsia="楷体_GB2312"/>
          <w:szCs w:val="28"/>
        </w:rPr>
      </w:pPr>
      <w:r>
        <w:rPr>
          <w:rFonts w:eastAsia="楷体_GB2312"/>
          <w:szCs w:val="28"/>
        </w:rPr>
        <w:t>（一）估价对象所处区位状况</w:t>
      </w:r>
    </w:p>
    <w:p w14:paraId="1B3426E2" w14:textId="77777777" w:rsidR="004B3804" w:rsidRDefault="00000000">
      <w:pPr>
        <w:pStyle w:val="a0"/>
        <w:spacing w:line="560" w:lineRule="exact"/>
        <w:ind w:firstLineChars="200" w:firstLine="560"/>
        <w:rPr>
          <w:rFonts w:eastAsia="楷体_GB2312"/>
          <w:szCs w:val="28"/>
        </w:rPr>
      </w:pPr>
      <w:r>
        <w:rPr>
          <w:rFonts w:eastAsia="楷体_GB2312"/>
          <w:szCs w:val="28"/>
        </w:rPr>
        <w:t>估价对象位于</w:t>
      </w:r>
      <w:r>
        <w:rPr>
          <w:rFonts w:eastAsia="楷体_GB2312" w:hint="eastAsia"/>
          <w:szCs w:val="28"/>
        </w:rPr>
        <w:t>徐州市丰县</w:t>
      </w:r>
      <w:proofErr w:type="gramStart"/>
      <w:r>
        <w:rPr>
          <w:rFonts w:eastAsia="楷体_GB2312" w:hint="eastAsia"/>
          <w:szCs w:val="28"/>
        </w:rPr>
        <w:t>锦绣龙</w:t>
      </w:r>
      <w:proofErr w:type="gramEnd"/>
      <w:r>
        <w:rPr>
          <w:rFonts w:eastAsia="楷体_GB2312" w:hint="eastAsia"/>
          <w:szCs w:val="28"/>
        </w:rPr>
        <w:t>城</w:t>
      </w:r>
      <w:r>
        <w:rPr>
          <w:rFonts w:eastAsia="楷体_GB2312" w:hint="eastAsia"/>
          <w:szCs w:val="28"/>
        </w:rPr>
        <w:t>1#</w:t>
      </w:r>
      <w:r>
        <w:rPr>
          <w:rFonts w:eastAsia="楷体_GB2312" w:hint="eastAsia"/>
          <w:szCs w:val="28"/>
        </w:rPr>
        <w:t>公寓式酒店、</w:t>
      </w:r>
      <w:r>
        <w:rPr>
          <w:rFonts w:eastAsia="楷体_GB2312" w:hint="eastAsia"/>
          <w:szCs w:val="28"/>
        </w:rPr>
        <w:t>3#</w:t>
      </w:r>
      <w:r>
        <w:rPr>
          <w:rFonts w:eastAsia="楷体_GB2312" w:hint="eastAsia"/>
          <w:szCs w:val="28"/>
        </w:rPr>
        <w:t>住宅楼</w:t>
      </w:r>
      <w:r>
        <w:rPr>
          <w:rFonts w:eastAsia="楷体_GB2312" w:hint="eastAsia"/>
          <w:szCs w:val="28"/>
        </w:rPr>
        <w:t>1-134</w:t>
      </w:r>
      <w:r>
        <w:rPr>
          <w:rFonts w:eastAsia="楷体_GB2312" w:hint="eastAsia"/>
          <w:szCs w:val="28"/>
        </w:rPr>
        <w:t>室，距华地街直线距离</w:t>
      </w:r>
      <w:r>
        <w:rPr>
          <w:rFonts w:eastAsia="楷体_GB2312" w:hint="eastAsia"/>
          <w:szCs w:val="28"/>
        </w:rPr>
        <w:t>0.5</w:t>
      </w:r>
      <w:r>
        <w:rPr>
          <w:rFonts w:eastAsia="楷体_GB2312" w:hint="eastAsia"/>
          <w:szCs w:val="28"/>
        </w:rPr>
        <w:t>公里，</w:t>
      </w:r>
      <w:r>
        <w:rPr>
          <w:rFonts w:eastAsia="楷体_GB2312" w:hint="eastAsia"/>
        </w:rPr>
        <w:t>区位条件较优</w:t>
      </w:r>
      <w:r>
        <w:rPr>
          <w:rFonts w:eastAsia="楷体_GB2312"/>
        </w:rPr>
        <w:t>。估价对象区域内有</w:t>
      </w:r>
      <w:r>
        <w:rPr>
          <w:rFonts w:eastAsia="楷体_GB2312" w:hint="eastAsia"/>
          <w:szCs w:val="28"/>
        </w:rPr>
        <w:t>大庆路、支农路、解放大道</w:t>
      </w:r>
      <w:r>
        <w:rPr>
          <w:rFonts w:eastAsia="楷体_GB2312" w:hint="eastAsia"/>
        </w:rPr>
        <w:t>等主次干道</w:t>
      </w:r>
      <w:r>
        <w:rPr>
          <w:rFonts w:eastAsia="楷体_GB2312"/>
          <w:szCs w:val="28"/>
        </w:rPr>
        <w:t>，道路宽阔，</w:t>
      </w:r>
      <w:r>
        <w:rPr>
          <w:rFonts w:eastAsia="楷体_GB2312" w:hint="eastAsia"/>
          <w:szCs w:val="28"/>
        </w:rPr>
        <w:t>沥青</w:t>
      </w:r>
      <w:r>
        <w:rPr>
          <w:rFonts w:eastAsia="楷体_GB2312"/>
          <w:szCs w:val="28"/>
        </w:rPr>
        <w:t>路面，道路质量较优</w:t>
      </w:r>
      <w:r>
        <w:rPr>
          <w:rFonts w:eastAsia="楷体_GB2312" w:hint="eastAsia"/>
          <w:szCs w:val="28"/>
        </w:rPr>
        <w:t>，道路通达度较优</w:t>
      </w:r>
      <w:r>
        <w:rPr>
          <w:rFonts w:eastAsia="楷体_GB2312"/>
          <w:szCs w:val="28"/>
        </w:rPr>
        <w:t>。</w:t>
      </w:r>
      <w:r>
        <w:rPr>
          <w:rFonts w:eastAsia="楷体_GB2312" w:hint="eastAsia"/>
        </w:rPr>
        <w:t>区域内有</w:t>
      </w:r>
      <w:r>
        <w:rPr>
          <w:rFonts w:eastAsia="楷体_GB2312" w:hint="eastAsia"/>
        </w:rPr>
        <w:t>208</w:t>
      </w:r>
      <w:r>
        <w:rPr>
          <w:rFonts w:eastAsia="楷体_GB2312" w:hint="eastAsia"/>
        </w:rPr>
        <w:t>路、</w:t>
      </w:r>
      <w:r>
        <w:rPr>
          <w:rFonts w:eastAsia="楷体_GB2312" w:hint="eastAsia"/>
        </w:rPr>
        <w:t>201</w:t>
      </w:r>
      <w:r>
        <w:rPr>
          <w:rFonts w:eastAsia="楷体_GB2312" w:hint="eastAsia"/>
        </w:rPr>
        <w:t>路、</w:t>
      </w:r>
      <w:r>
        <w:rPr>
          <w:rFonts w:eastAsia="楷体_GB2312" w:hint="eastAsia"/>
        </w:rPr>
        <w:t>202</w:t>
      </w:r>
      <w:r>
        <w:rPr>
          <w:rFonts w:eastAsia="楷体_GB2312" w:hint="eastAsia"/>
        </w:rPr>
        <w:t>路、</w:t>
      </w:r>
      <w:r>
        <w:rPr>
          <w:rFonts w:eastAsia="楷体_GB2312" w:hint="eastAsia"/>
        </w:rPr>
        <w:t>203</w:t>
      </w:r>
      <w:r>
        <w:rPr>
          <w:rFonts w:eastAsia="楷体_GB2312" w:hint="eastAsia"/>
        </w:rPr>
        <w:t>路</w:t>
      </w:r>
      <w:r>
        <w:rPr>
          <w:rFonts w:eastAsia="楷体_GB2312" w:hint="eastAsia"/>
        </w:rPr>
        <w:lastRenderedPageBreak/>
        <w:t>等公交线路，公交便利度较优。估价对象距丰县汽车客运站约</w:t>
      </w:r>
      <w:r>
        <w:rPr>
          <w:rFonts w:eastAsia="楷体_GB2312" w:hint="eastAsia"/>
        </w:rPr>
        <w:t>0.4</w:t>
      </w:r>
      <w:r>
        <w:rPr>
          <w:rFonts w:eastAsia="楷体_GB2312" w:hint="eastAsia"/>
        </w:rPr>
        <w:t>公里，</w:t>
      </w:r>
      <w:proofErr w:type="gramStart"/>
      <w:r>
        <w:rPr>
          <w:rFonts w:eastAsia="楷体_GB2312" w:hint="eastAsia"/>
        </w:rPr>
        <w:t>距济徐</w:t>
      </w:r>
      <w:proofErr w:type="gramEnd"/>
      <w:r>
        <w:rPr>
          <w:rFonts w:eastAsia="楷体_GB2312" w:hint="eastAsia"/>
        </w:rPr>
        <w:t>高速</w:t>
      </w:r>
      <w:r>
        <w:rPr>
          <w:rFonts w:eastAsia="楷体_GB2312" w:hint="eastAsia"/>
        </w:rPr>
        <w:t>/</w:t>
      </w:r>
      <w:r>
        <w:rPr>
          <w:rFonts w:eastAsia="楷体_GB2312" w:hint="eastAsia"/>
        </w:rPr>
        <w:t>Ｓ６９</w:t>
      </w:r>
      <w:r>
        <w:rPr>
          <w:rFonts w:eastAsia="楷体_GB2312" w:hint="eastAsia"/>
        </w:rPr>
        <w:t>/</w:t>
      </w:r>
      <w:proofErr w:type="gramStart"/>
      <w:r>
        <w:rPr>
          <w:rFonts w:eastAsia="楷体_GB2312" w:hint="eastAsia"/>
        </w:rPr>
        <w:t>沛丰立交桥</w:t>
      </w:r>
      <w:proofErr w:type="gramEnd"/>
      <w:r>
        <w:rPr>
          <w:rFonts w:eastAsia="楷体_GB2312" w:hint="eastAsia"/>
        </w:rPr>
        <w:t>入口约</w:t>
      </w:r>
      <w:r>
        <w:rPr>
          <w:rFonts w:eastAsia="楷体_GB2312" w:hint="eastAsia"/>
        </w:rPr>
        <w:t>9</w:t>
      </w:r>
      <w:r>
        <w:rPr>
          <w:rFonts w:eastAsia="楷体_GB2312" w:hint="eastAsia"/>
        </w:rPr>
        <w:t>公里，对外交通便利度较优</w:t>
      </w:r>
      <w:r>
        <w:rPr>
          <w:rFonts w:eastAsia="楷体_GB2312"/>
        </w:rPr>
        <w:t>。</w:t>
      </w:r>
      <w:r>
        <w:rPr>
          <w:rFonts w:eastAsia="楷体_GB2312" w:hint="eastAsia"/>
        </w:rPr>
        <w:t>无交通管制，停车方便程度优。</w:t>
      </w:r>
    </w:p>
    <w:p w14:paraId="3AC478FB" w14:textId="77777777" w:rsidR="004B3804" w:rsidRDefault="00000000">
      <w:pPr>
        <w:pStyle w:val="a0"/>
        <w:spacing w:line="460" w:lineRule="exact"/>
        <w:ind w:firstLineChars="200" w:firstLine="560"/>
        <w:rPr>
          <w:rFonts w:eastAsia="楷体_GB2312"/>
          <w:szCs w:val="28"/>
        </w:rPr>
      </w:pPr>
      <w:r>
        <w:rPr>
          <w:rFonts w:eastAsia="楷体_GB2312"/>
          <w:szCs w:val="28"/>
        </w:rPr>
        <w:t>（二）</w:t>
      </w:r>
      <w:r>
        <w:rPr>
          <w:rFonts w:eastAsia="楷体_GB2312" w:hint="eastAsia"/>
          <w:szCs w:val="28"/>
        </w:rPr>
        <w:t>估价对象所在宗地实物状况</w:t>
      </w:r>
    </w:p>
    <w:p w14:paraId="1E61F699" w14:textId="77777777" w:rsidR="004B3804" w:rsidRDefault="00000000">
      <w:pPr>
        <w:pStyle w:val="a0"/>
        <w:spacing w:line="560" w:lineRule="exact"/>
        <w:ind w:firstLineChars="200" w:firstLine="560"/>
        <w:rPr>
          <w:rFonts w:eastAsia="楷体_GB2312"/>
          <w:szCs w:val="28"/>
        </w:rPr>
      </w:pPr>
      <w:r>
        <w:rPr>
          <w:rFonts w:eastAsia="楷体_GB2312"/>
          <w:szCs w:val="28"/>
        </w:rPr>
        <w:t>估价对象</w:t>
      </w:r>
      <w:r>
        <w:rPr>
          <w:rFonts w:ascii="楷体" w:eastAsia="楷体" w:hAnsi="楷体" w:cs="楷体" w:hint="eastAsia"/>
          <w:szCs w:val="28"/>
        </w:rPr>
        <w:t>所在宗地</w:t>
      </w:r>
      <w:r>
        <w:rPr>
          <w:rStyle w:val="ac"/>
          <w:rFonts w:ascii="楷体" w:eastAsia="楷体" w:hAnsi="楷体" w:cs="楷体" w:hint="eastAsia"/>
          <w:sz w:val="28"/>
          <w:szCs w:val="28"/>
        </w:rPr>
        <w:t>总面积为30217.5㎡，</w:t>
      </w:r>
      <w:r>
        <w:rPr>
          <w:rFonts w:eastAsia="楷体_GB2312"/>
          <w:szCs w:val="28"/>
        </w:rPr>
        <w:t>形状</w:t>
      </w:r>
      <w:r>
        <w:rPr>
          <w:rFonts w:eastAsia="楷体_GB2312" w:hint="eastAsia"/>
          <w:szCs w:val="28"/>
        </w:rPr>
        <w:t>较</w:t>
      </w:r>
      <w:r>
        <w:rPr>
          <w:rFonts w:eastAsia="楷体_GB2312"/>
          <w:szCs w:val="28"/>
        </w:rPr>
        <w:t>规则，地势较平坦，起伏较小，土壤地基承载力较强</w:t>
      </w:r>
      <w:r>
        <w:rPr>
          <w:rFonts w:eastAsia="楷体_GB2312" w:hint="eastAsia"/>
          <w:szCs w:val="28"/>
        </w:rPr>
        <w:t>。宗地四至：东至：盛世</w:t>
      </w:r>
      <w:proofErr w:type="gramStart"/>
      <w:r>
        <w:rPr>
          <w:rFonts w:eastAsia="楷体_GB2312" w:hint="eastAsia"/>
          <w:szCs w:val="28"/>
        </w:rPr>
        <w:t>阳光华</w:t>
      </w:r>
      <w:proofErr w:type="gramEnd"/>
      <w:r>
        <w:rPr>
          <w:rFonts w:eastAsia="楷体_GB2312" w:hint="eastAsia"/>
          <w:szCs w:val="28"/>
        </w:rPr>
        <w:t>庭，西至：支农路，南至：解放大道，北至：</w:t>
      </w:r>
      <w:proofErr w:type="gramStart"/>
      <w:r>
        <w:rPr>
          <w:rFonts w:eastAsia="楷体_GB2312" w:hint="eastAsia"/>
          <w:szCs w:val="28"/>
        </w:rPr>
        <w:t>锦绣龙</w:t>
      </w:r>
      <w:proofErr w:type="gramEnd"/>
      <w:r>
        <w:rPr>
          <w:rFonts w:eastAsia="楷体_GB2312" w:hint="eastAsia"/>
          <w:szCs w:val="28"/>
        </w:rPr>
        <w:t>城小区。</w:t>
      </w:r>
      <w:r>
        <w:rPr>
          <w:rFonts w:eastAsia="楷体_GB2312"/>
          <w:szCs w:val="28"/>
        </w:rPr>
        <w:t>估价对象实际开发条件为宗地红线外</w:t>
      </w:r>
      <w:r>
        <w:rPr>
          <w:rFonts w:eastAsia="楷体_GB2312" w:hint="eastAsia"/>
          <w:szCs w:val="28"/>
        </w:rPr>
        <w:t>“六通”（通路、通电、通水、排水、通讯、通气）</w:t>
      </w:r>
      <w:r>
        <w:rPr>
          <w:rFonts w:eastAsia="楷体_GB2312"/>
          <w:szCs w:val="28"/>
        </w:rPr>
        <w:t>，</w:t>
      </w:r>
      <w:proofErr w:type="gramStart"/>
      <w:r>
        <w:rPr>
          <w:rFonts w:eastAsia="楷体_GB2312"/>
          <w:szCs w:val="28"/>
        </w:rPr>
        <w:t>待估宗</w:t>
      </w:r>
      <w:proofErr w:type="gramEnd"/>
      <w:r>
        <w:rPr>
          <w:rFonts w:eastAsia="楷体_GB2312"/>
          <w:szCs w:val="28"/>
        </w:rPr>
        <w:t>地内</w:t>
      </w:r>
      <w:r>
        <w:rPr>
          <w:rFonts w:eastAsia="楷体_GB2312" w:hint="eastAsia"/>
          <w:szCs w:val="28"/>
        </w:rPr>
        <w:t>“五通一平”（通路、通电、通水、排水、通讯及场地平整）</w:t>
      </w:r>
      <w:r>
        <w:rPr>
          <w:rFonts w:eastAsia="楷体_GB2312"/>
          <w:szCs w:val="28"/>
        </w:rPr>
        <w:t>，</w:t>
      </w:r>
      <w:r>
        <w:rPr>
          <w:rFonts w:eastAsia="楷体_GB2312" w:hint="eastAsia"/>
          <w:szCs w:val="28"/>
        </w:rPr>
        <w:t>宗地内有一栋</w:t>
      </w:r>
      <w:r>
        <w:rPr>
          <w:rFonts w:eastAsia="楷体_GB2312" w:hint="eastAsia"/>
          <w:szCs w:val="28"/>
        </w:rPr>
        <w:t>17</w:t>
      </w:r>
      <w:r>
        <w:rPr>
          <w:rFonts w:eastAsia="楷体_GB2312" w:hint="eastAsia"/>
          <w:szCs w:val="28"/>
        </w:rPr>
        <w:t>层钢混结构建筑</w:t>
      </w:r>
      <w:r>
        <w:rPr>
          <w:rFonts w:eastAsia="楷体_GB2312"/>
          <w:szCs w:val="28"/>
        </w:rPr>
        <w:t>，</w:t>
      </w:r>
      <w:r>
        <w:rPr>
          <w:rFonts w:eastAsia="楷体_GB2312" w:hint="eastAsia"/>
          <w:szCs w:val="28"/>
        </w:rPr>
        <w:t>土地利用强度较高</w:t>
      </w:r>
      <w:r>
        <w:rPr>
          <w:rFonts w:eastAsia="楷体_GB2312"/>
          <w:szCs w:val="28"/>
        </w:rPr>
        <w:t>。</w:t>
      </w:r>
    </w:p>
    <w:p w14:paraId="2F3E1503" w14:textId="77777777" w:rsidR="004B3804" w:rsidRDefault="00000000">
      <w:pPr>
        <w:pStyle w:val="a0"/>
        <w:spacing w:line="460" w:lineRule="exact"/>
        <w:ind w:firstLineChars="200" w:firstLine="560"/>
        <w:rPr>
          <w:rFonts w:eastAsia="楷体_GB2312"/>
          <w:szCs w:val="28"/>
        </w:rPr>
      </w:pPr>
      <w:r>
        <w:rPr>
          <w:rFonts w:eastAsia="楷体_GB2312"/>
          <w:szCs w:val="28"/>
        </w:rPr>
        <w:t>（三）估价对象建筑物实物状况</w:t>
      </w:r>
    </w:p>
    <w:p w14:paraId="7BB8EE3A" w14:textId="77777777" w:rsidR="004B3804" w:rsidRDefault="00000000">
      <w:pPr>
        <w:pStyle w:val="a0"/>
        <w:spacing w:line="560" w:lineRule="exact"/>
        <w:ind w:firstLineChars="200" w:firstLine="560"/>
        <w:rPr>
          <w:rFonts w:eastAsia="楷体_GB2312"/>
          <w:szCs w:val="28"/>
        </w:rPr>
      </w:pPr>
      <w:r>
        <w:rPr>
          <w:rFonts w:eastAsia="楷体_GB2312"/>
          <w:szCs w:val="28"/>
        </w:rPr>
        <w:t>估价对象为</w:t>
      </w:r>
      <w:r>
        <w:rPr>
          <w:rFonts w:eastAsia="楷体_GB2312" w:hint="eastAsia"/>
          <w:szCs w:val="28"/>
        </w:rPr>
        <w:t>徐州市丰县</w:t>
      </w:r>
      <w:proofErr w:type="gramStart"/>
      <w:r>
        <w:rPr>
          <w:rFonts w:eastAsia="楷体_GB2312" w:hint="eastAsia"/>
          <w:szCs w:val="28"/>
        </w:rPr>
        <w:t>锦绣龙</w:t>
      </w:r>
      <w:proofErr w:type="gramEnd"/>
      <w:r>
        <w:rPr>
          <w:rFonts w:eastAsia="楷体_GB2312" w:hint="eastAsia"/>
          <w:szCs w:val="28"/>
        </w:rPr>
        <w:t>城</w:t>
      </w:r>
      <w:r>
        <w:rPr>
          <w:rFonts w:eastAsia="楷体_GB2312" w:hint="eastAsia"/>
          <w:szCs w:val="28"/>
        </w:rPr>
        <w:t>1#</w:t>
      </w:r>
      <w:r>
        <w:rPr>
          <w:rFonts w:eastAsia="楷体_GB2312" w:hint="eastAsia"/>
          <w:szCs w:val="28"/>
        </w:rPr>
        <w:t>公寓式酒店、</w:t>
      </w:r>
      <w:r>
        <w:rPr>
          <w:rFonts w:eastAsia="楷体_GB2312" w:hint="eastAsia"/>
          <w:szCs w:val="28"/>
        </w:rPr>
        <w:t>3#</w:t>
      </w:r>
      <w:r>
        <w:rPr>
          <w:rFonts w:eastAsia="楷体_GB2312" w:hint="eastAsia"/>
          <w:szCs w:val="28"/>
        </w:rPr>
        <w:t>住宅楼</w:t>
      </w:r>
      <w:r>
        <w:rPr>
          <w:rFonts w:eastAsia="楷体_GB2312" w:hint="eastAsia"/>
          <w:szCs w:val="28"/>
        </w:rPr>
        <w:t>1-134</w:t>
      </w:r>
      <w:proofErr w:type="gramStart"/>
      <w:r>
        <w:rPr>
          <w:rFonts w:eastAsia="楷体_GB2312" w:hint="eastAsia"/>
          <w:szCs w:val="28"/>
        </w:rPr>
        <w:t>室商业</w:t>
      </w:r>
      <w:proofErr w:type="gramEnd"/>
      <w:r>
        <w:rPr>
          <w:rFonts w:eastAsia="楷体_GB2312" w:hint="eastAsia"/>
          <w:szCs w:val="28"/>
        </w:rPr>
        <w:t>房地产</w:t>
      </w:r>
      <w:r>
        <w:rPr>
          <w:rFonts w:eastAsia="楷体_GB2312"/>
          <w:szCs w:val="28"/>
        </w:rPr>
        <w:t>，估价对象</w:t>
      </w:r>
      <w:proofErr w:type="gramStart"/>
      <w:r>
        <w:rPr>
          <w:rFonts w:eastAsia="楷体_GB2312" w:hint="eastAsia"/>
          <w:szCs w:val="28"/>
        </w:rPr>
        <w:t>证载预测</w:t>
      </w:r>
      <w:proofErr w:type="gramEnd"/>
      <w:r>
        <w:rPr>
          <w:rFonts w:eastAsia="楷体_GB2312" w:hint="eastAsia"/>
          <w:szCs w:val="28"/>
        </w:rPr>
        <w:t>建筑面积为</w:t>
      </w:r>
      <w:r>
        <w:rPr>
          <w:rFonts w:eastAsia="楷体_GB2312" w:hint="eastAsia"/>
          <w:szCs w:val="28"/>
        </w:rPr>
        <w:t>175.42</w:t>
      </w:r>
      <w:r>
        <w:rPr>
          <w:rFonts w:eastAsia="楷体_GB2312" w:hint="eastAsia"/>
          <w:szCs w:val="28"/>
        </w:rPr>
        <w:t>㎡</w:t>
      </w:r>
      <w:r>
        <w:rPr>
          <w:rFonts w:eastAsia="楷体_GB2312"/>
          <w:szCs w:val="28"/>
        </w:rPr>
        <w:t>，</w:t>
      </w:r>
      <w:r>
        <w:rPr>
          <w:rFonts w:eastAsia="楷体_GB2312" w:hint="eastAsia"/>
          <w:szCs w:val="28"/>
        </w:rPr>
        <w:t>建筑年代为</w:t>
      </w:r>
      <w:r>
        <w:rPr>
          <w:rFonts w:eastAsia="楷体_GB2312" w:hint="eastAsia"/>
          <w:szCs w:val="28"/>
        </w:rPr>
        <w:t>2019</w:t>
      </w:r>
      <w:r>
        <w:rPr>
          <w:rFonts w:eastAsia="楷体_GB2312" w:hint="eastAsia"/>
          <w:szCs w:val="28"/>
        </w:rPr>
        <w:t>年，钢混结构，总层数为十七层，估价对象所在层数为</w:t>
      </w:r>
      <w:r>
        <w:rPr>
          <w:rFonts w:eastAsia="楷体_GB2312" w:hint="eastAsia"/>
          <w:szCs w:val="28"/>
        </w:rPr>
        <w:t>1-2</w:t>
      </w:r>
      <w:r>
        <w:rPr>
          <w:rFonts w:eastAsia="楷体_GB2312" w:hint="eastAsia"/>
          <w:szCs w:val="28"/>
        </w:rPr>
        <w:t>层。估价对象外立面为灰色外墙漆，转角部位装饰玻璃幕墙；</w:t>
      </w:r>
      <w:proofErr w:type="gramStart"/>
      <w:r>
        <w:rPr>
          <w:rFonts w:eastAsia="楷体_GB2312" w:hint="eastAsia"/>
          <w:szCs w:val="28"/>
        </w:rPr>
        <w:t>一</w:t>
      </w:r>
      <w:proofErr w:type="gramEnd"/>
      <w:r>
        <w:rPr>
          <w:rFonts w:eastAsia="楷体_GB2312" w:hint="eastAsia"/>
          <w:szCs w:val="28"/>
        </w:rPr>
        <w:t>层层高</w:t>
      </w:r>
      <w:r>
        <w:rPr>
          <w:rFonts w:eastAsia="楷体_GB2312" w:hint="eastAsia"/>
          <w:szCs w:val="28"/>
        </w:rPr>
        <w:t>4.8</w:t>
      </w:r>
      <w:r>
        <w:rPr>
          <w:rFonts w:eastAsia="楷体_GB2312" w:hint="eastAsia"/>
          <w:szCs w:val="28"/>
        </w:rPr>
        <w:t>米，，二层层高</w:t>
      </w:r>
      <w:r>
        <w:rPr>
          <w:rFonts w:eastAsia="楷体_GB2312" w:hint="eastAsia"/>
          <w:szCs w:val="28"/>
        </w:rPr>
        <w:t>3.5</w:t>
      </w:r>
      <w:r>
        <w:rPr>
          <w:rFonts w:eastAsia="楷体_GB2312" w:hint="eastAsia"/>
          <w:szCs w:val="28"/>
        </w:rPr>
        <w:t>米，入户钢化玻璃防火门，水泥砂浆楼地面，毛坯，水电、通讯有预留，可满足正常使用</w:t>
      </w:r>
      <w:r>
        <w:rPr>
          <w:rFonts w:eastAsia="楷体_GB2312"/>
          <w:szCs w:val="28"/>
        </w:rPr>
        <w:t>。</w:t>
      </w:r>
      <w:r>
        <w:rPr>
          <w:rFonts w:eastAsia="楷体_GB2312"/>
          <w:color w:val="000000"/>
          <w:szCs w:val="28"/>
        </w:rPr>
        <w:t>整体维护状况优。建筑物所处基础稳固性优，建筑物成新度高。</w:t>
      </w:r>
    </w:p>
    <w:p w14:paraId="0098149F" w14:textId="77777777" w:rsidR="004B3804" w:rsidRDefault="00000000">
      <w:pPr>
        <w:pStyle w:val="a0"/>
        <w:spacing w:line="460" w:lineRule="exact"/>
        <w:ind w:firstLineChars="200" w:firstLine="560"/>
        <w:rPr>
          <w:rFonts w:eastAsia="楷体_GB2312"/>
          <w:szCs w:val="28"/>
        </w:rPr>
      </w:pPr>
      <w:r>
        <w:rPr>
          <w:rFonts w:eastAsia="楷体_GB2312"/>
          <w:szCs w:val="28"/>
        </w:rPr>
        <w:t>（四）估价对象登记及权属状况</w:t>
      </w:r>
    </w:p>
    <w:p w14:paraId="655BBA74" w14:textId="77777777" w:rsidR="004B3804" w:rsidRDefault="00000000">
      <w:pPr>
        <w:pStyle w:val="a0"/>
        <w:spacing w:line="460" w:lineRule="exact"/>
        <w:ind w:firstLineChars="200" w:firstLine="560"/>
        <w:rPr>
          <w:rFonts w:eastAsia="楷体_GB2312"/>
          <w:szCs w:val="28"/>
        </w:rPr>
      </w:pPr>
      <w:r>
        <w:rPr>
          <w:rFonts w:eastAsia="楷体_GB2312" w:hint="eastAsia"/>
          <w:szCs w:val="28"/>
        </w:rPr>
        <w:t>1</w:t>
      </w:r>
      <w:r>
        <w:rPr>
          <w:rFonts w:eastAsia="楷体_GB2312"/>
          <w:szCs w:val="28"/>
        </w:rPr>
        <w:t>、</w:t>
      </w:r>
      <w:r>
        <w:rPr>
          <w:rFonts w:eastAsia="楷体_GB2312" w:hint="eastAsia"/>
          <w:szCs w:val="28"/>
        </w:rPr>
        <w:t>估价对象</w:t>
      </w:r>
      <w:r>
        <w:rPr>
          <w:rFonts w:eastAsia="楷体_GB2312"/>
          <w:szCs w:val="28"/>
        </w:rPr>
        <w:t>登记状况</w:t>
      </w:r>
    </w:p>
    <w:p w14:paraId="0B0CD1CE" w14:textId="77777777" w:rsidR="004B3804" w:rsidRDefault="00000000">
      <w:pPr>
        <w:pStyle w:val="a0"/>
        <w:spacing w:line="560" w:lineRule="exact"/>
        <w:ind w:firstLineChars="200" w:firstLine="560"/>
        <w:rPr>
          <w:rFonts w:eastAsia="楷体_GB2312"/>
          <w:szCs w:val="28"/>
        </w:rPr>
      </w:pPr>
      <w:r>
        <w:rPr>
          <w:rFonts w:eastAsia="楷体_GB2312"/>
          <w:szCs w:val="28"/>
        </w:rPr>
        <w:t>估价对象</w:t>
      </w:r>
      <w:r>
        <w:rPr>
          <w:rFonts w:eastAsia="楷体_GB2312" w:hint="eastAsia"/>
          <w:szCs w:val="28"/>
        </w:rPr>
        <w:t>未登记，根据《商品房买卖合同》，估价对象</w:t>
      </w:r>
      <w:proofErr w:type="gramStart"/>
      <w:r>
        <w:rPr>
          <w:rFonts w:eastAsia="楷体_GB2312"/>
          <w:szCs w:val="28"/>
        </w:rPr>
        <w:t>座落</w:t>
      </w:r>
      <w:proofErr w:type="gramEnd"/>
      <w:r>
        <w:rPr>
          <w:rFonts w:eastAsia="楷体_GB2312"/>
          <w:szCs w:val="28"/>
        </w:rPr>
        <w:t>于</w:t>
      </w:r>
      <w:r>
        <w:rPr>
          <w:rFonts w:eastAsia="楷体_GB2312" w:hint="eastAsia"/>
          <w:szCs w:val="28"/>
        </w:rPr>
        <w:t>徐州市丰县</w:t>
      </w:r>
      <w:proofErr w:type="gramStart"/>
      <w:r>
        <w:rPr>
          <w:rFonts w:eastAsia="楷体_GB2312" w:hint="eastAsia"/>
          <w:szCs w:val="28"/>
        </w:rPr>
        <w:t>锦绣龙</w:t>
      </w:r>
      <w:proofErr w:type="gramEnd"/>
      <w:r>
        <w:rPr>
          <w:rFonts w:eastAsia="楷体_GB2312" w:hint="eastAsia"/>
          <w:szCs w:val="28"/>
        </w:rPr>
        <w:t>城</w:t>
      </w:r>
      <w:r>
        <w:rPr>
          <w:rFonts w:eastAsia="楷体_GB2312" w:hint="eastAsia"/>
          <w:szCs w:val="28"/>
        </w:rPr>
        <w:t>1#</w:t>
      </w:r>
      <w:r>
        <w:rPr>
          <w:rFonts w:eastAsia="楷体_GB2312" w:hint="eastAsia"/>
          <w:szCs w:val="28"/>
        </w:rPr>
        <w:t>公寓式酒店、</w:t>
      </w:r>
      <w:r>
        <w:rPr>
          <w:rFonts w:eastAsia="楷体_GB2312" w:hint="eastAsia"/>
          <w:szCs w:val="28"/>
        </w:rPr>
        <w:t>3#</w:t>
      </w:r>
      <w:r>
        <w:rPr>
          <w:rFonts w:eastAsia="楷体_GB2312" w:hint="eastAsia"/>
          <w:szCs w:val="28"/>
        </w:rPr>
        <w:t>住宅楼</w:t>
      </w:r>
      <w:r>
        <w:rPr>
          <w:rFonts w:eastAsia="楷体_GB2312" w:hint="eastAsia"/>
          <w:szCs w:val="28"/>
        </w:rPr>
        <w:t>1-134</w:t>
      </w:r>
      <w:r>
        <w:rPr>
          <w:rFonts w:eastAsia="楷体_GB2312" w:hint="eastAsia"/>
          <w:szCs w:val="28"/>
        </w:rPr>
        <w:t>室</w:t>
      </w:r>
      <w:r>
        <w:rPr>
          <w:rFonts w:eastAsia="楷体_GB2312"/>
          <w:szCs w:val="28"/>
        </w:rPr>
        <w:t>，</w:t>
      </w:r>
      <w:r>
        <w:rPr>
          <w:rFonts w:eastAsia="楷体_GB2312" w:hint="eastAsia"/>
          <w:szCs w:val="28"/>
        </w:rPr>
        <w:t>预测建筑面积</w:t>
      </w:r>
      <w:r>
        <w:rPr>
          <w:rFonts w:eastAsia="楷体_GB2312"/>
          <w:szCs w:val="28"/>
        </w:rPr>
        <w:t>为</w:t>
      </w:r>
      <w:r>
        <w:rPr>
          <w:rFonts w:eastAsia="楷体_GB2312" w:hint="eastAsia"/>
          <w:szCs w:val="28"/>
        </w:rPr>
        <w:t>175.42</w:t>
      </w:r>
      <w:r>
        <w:rPr>
          <w:rFonts w:eastAsia="楷体_GB2312" w:hint="eastAsia"/>
          <w:szCs w:val="28"/>
        </w:rPr>
        <w:t>㎡</w:t>
      </w:r>
      <w:r>
        <w:rPr>
          <w:rFonts w:eastAsia="楷体_GB2312"/>
          <w:szCs w:val="28"/>
        </w:rPr>
        <w:t>，详见下表。</w:t>
      </w:r>
    </w:p>
    <w:p w14:paraId="05D98CBA" w14:textId="77777777" w:rsidR="004B3804" w:rsidRDefault="004B3804">
      <w:pPr>
        <w:pStyle w:val="a0"/>
        <w:ind w:firstLine="0"/>
        <w:jc w:val="center"/>
        <w:rPr>
          <w:rFonts w:eastAsia="楷体_GB2312"/>
          <w:b/>
          <w:szCs w:val="28"/>
        </w:rPr>
      </w:pPr>
    </w:p>
    <w:p w14:paraId="05F87A97" w14:textId="77777777" w:rsidR="004B3804" w:rsidRDefault="004B3804">
      <w:pPr>
        <w:pStyle w:val="a0"/>
        <w:ind w:firstLine="0"/>
        <w:jc w:val="center"/>
        <w:rPr>
          <w:rFonts w:eastAsia="楷体_GB2312"/>
          <w:b/>
          <w:szCs w:val="28"/>
        </w:rPr>
      </w:pPr>
    </w:p>
    <w:p w14:paraId="28839D1E" w14:textId="77777777" w:rsidR="004B3804" w:rsidRDefault="00000000">
      <w:pPr>
        <w:pStyle w:val="a0"/>
        <w:ind w:firstLine="0"/>
        <w:jc w:val="center"/>
        <w:rPr>
          <w:rFonts w:eastAsia="楷体_GB2312"/>
          <w:b/>
          <w:szCs w:val="28"/>
        </w:rPr>
      </w:pPr>
      <w:r>
        <w:rPr>
          <w:rFonts w:eastAsia="楷体_GB2312"/>
          <w:b/>
          <w:szCs w:val="28"/>
        </w:rPr>
        <w:lastRenderedPageBreak/>
        <w:t>表</w:t>
      </w:r>
      <w:r>
        <w:rPr>
          <w:rFonts w:eastAsia="楷体_GB2312" w:hint="eastAsia"/>
          <w:b/>
          <w:szCs w:val="28"/>
        </w:rPr>
        <w:t>3</w:t>
      </w:r>
      <w:r>
        <w:rPr>
          <w:rFonts w:eastAsia="楷体_GB2312"/>
          <w:b/>
          <w:szCs w:val="28"/>
        </w:rPr>
        <w:t>估价对象</w:t>
      </w:r>
      <w:r>
        <w:rPr>
          <w:rFonts w:eastAsia="楷体_GB2312" w:hint="eastAsia"/>
          <w:b/>
          <w:szCs w:val="28"/>
        </w:rPr>
        <w:t>房屋</w:t>
      </w:r>
      <w:r>
        <w:rPr>
          <w:rFonts w:eastAsia="楷体_GB2312"/>
          <w:b/>
          <w:szCs w:val="28"/>
        </w:rPr>
        <w:t>状况一览表</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1222"/>
        <w:gridCol w:w="887"/>
        <w:gridCol w:w="1353"/>
        <w:gridCol w:w="1353"/>
        <w:gridCol w:w="1353"/>
        <w:gridCol w:w="757"/>
        <w:gridCol w:w="640"/>
      </w:tblGrid>
      <w:tr w:rsidR="004B3804" w14:paraId="38F4C5B4" w14:textId="77777777">
        <w:trPr>
          <w:trHeight w:val="499"/>
          <w:jc w:val="center"/>
        </w:trPr>
        <w:tc>
          <w:tcPr>
            <w:tcW w:w="661" w:type="pct"/>
            <w:vAlign w:val="center"/>
          </w:tcPr>
          <w:p w14:paraId="5C2F4C75" w14:textId="77777777" w:rsidR="004B3804" w:rsidRDefault="00000000">
            <w:pPr>
              <w:widowControl/>
              <w:spacing w:line="240" w:lineRule="auto"/>
              <w:jc w:val="center"/>
              <w:rPr>
                <w:rFonts w:eastAsia="楷体_GB2312"/>
                <w:color w:val="000000"/>
                <w:kern w:val="0"/>
                <w:sz w:val="18"/>
                <w:szCs w:val="18"/>
              </w:rPr>
            </w:pPr>
            <w:r>
              <w:rPr>
                <w:rFonts w:eastAsia="楷体_GB2312" w:hint="eastAsia"/>
                <w:color w:val="000000"/>
                <w:kern w:val="0"/>
                <w:sz w:val="18"/>
                <w:szCs w:val="18"/>
              </w:rPr>
              <w:t>商品房买卖合同编号</w:t>
            </w:r>
          </w:p>
        </w:tc>
        <w:tc>
          <w:tcPr>
            <w:tcW w:w="701" w:type="pct"/>
            <w:vAlign w:val="center"/>
          </w:tcPr>
          <w:p w14:paraId="1D950610" w14:textId="77777777" w:rsidR="004B3804" w:rsidRDefault="00000000">
            <w:pPr>
              <w:widowControl/>
              <w:spacing w:line="240" w:lineRule="auto"/>
              <w:jc w:val="center"/>
              <w:rPr>
                <w:rFonts w:eastAsia="楷体_GB2312"/>
                <w:kern w:val="0"/>
                <w:sz w:val="18"/>
                <w:szCs w:val="18"/>
              </w:rPr>
            </w:pPr>
            <w:r>
              <w:rPr>
                <w:rFonts w:eastAsia="楷体_GB2312" w:hint="eastAsia"/>
                <w:kern w:val="0"/>
                <w:sz w:val="18"/>
                <w:szCs w:val="18"/>
              </w:rPr>
              <w:t>出卖人</w:t>
            </w:r>
          </w:p>
        </w:tc>
        <w:tc>
          <w:tcPr>
            <w:tcW w:w="509" w:type="pct"/>
            <w:vAlign w:val="center"/>
          </w:tcPr>
          <w:p w14:paraId="79165A51" w14:textId="77777777" w:rsidR="004B3804" w:rsidRDefault="00000000">
            <w:pPr>
              <w:widowControl/>
              <w:spacing w:line="240" w:lineRule="auto"/>
              <w:jc w:val="center"/>
              <w:rPr>
                <w:rFonts w:eastAsia="楷体_GB2312"/>
                <w:kern w:val="0"/>
                <w:sz w:val="18"/>
                <w:szCs w:val="18"/>
              </w:rPr>
            </w:pPr>
            <w:r>
              <w:rPr>
                <w:rFonts w:eastAsia="楷体_GB2312" w:hint="eastAsia"/>
                <w:kern w:val="0"/>
                <w:sz w:val="18"/>
                <w:szCs w:val="18"/>
              </w:rPr>
              <w:t>买受人</w:t>
            </w:r>
          </w:p>
        </w:tc>
        <w:tc>
          <w:tcPr>
            <w:tcW w:w="776" w:type="pct"/>
            <w:vAlign w:val="center"/>
          </w:tcPr>
          <w:p w14:paraId="6993D2B4" w14:textId="77777777" w:rsidR="004B3804" w:rsidRDefault="00000000">
            <w:pPr>
              <w:widowControl/>
              <w:spacing w:line="240" w:lineRule="auto"/>
              <w:jc w:val="center"/>
              <w:rPr>
                <w:rFonts w:eastAsia="楷体_GB2312"/>
                <w:kern w:val="0"/>
                <w:sz w:val="18"/>
                <w:szCs w:val="18"/>
              </w:rPr>
            </w:pPr>
            <w:r>
              <w:rPr>
                <w:rFonts w:eastAsia="楷体_GB2312" w:hint="eastAsia"/>
                <w:kern w:val="0"/>
                <w:sz w:val="18"/>
                <w:szCs w:val="18"/>
              </w:rPr>
              <w:t>坐</w:t>
            </w:r>
            <w:r>
              <w:rPr>
                <w:rFonts w:eastAsia="楷体_GB2312"/>
                <w:kern w:val="0"/>
                <w:sz w:val="18"/>
                <w:szCs w:val="18"/>
              </w:rPr>
              <w:t>落</w:t>
            </w:r>
          </w:p>
        </w:tc>
        <w:tc>
          <w:tcPr>
            <w:tcW w:w="776" w:type="pct"/>
            <w:vAlign w:val="center"/>
          </w:tcPr>
          <w:p w14:paraId="67073834" w14:textId="77777777" w:rsidR="004B3804" w:rsidRDefault="00000000">
            <w:pPr>
              <w:widowControl/>
              <w:spacing w:line="240" w:lineRule="auto"/>
              <w:jc w:val="center"/>
              <w:rPr>
                <w:rFonts w:eastAsia="楷体_GB2312"/>
                <w:kern w:val="0"/>
                <w:sz w:val="18"/>
                <w:szCs w:val="18"/>
              </w:rPr>
            </w:pPr>
            <w:r>
              <w:rPr>
                <w:rFonts w:eastAsia="楷体_GB2312" w:hint="eastAsia"/>
                <w:kern w:val="0"/>
                <w:sz w:val="18"/>
                <w:szCs w:val="18"/>
              </w:rPr>
              <w:t>规划用途</w:t>
            </w:r>
          </w:p>
        </w:tc>
        <w:tc>
          <w:tcPr>
            <w:tcW w:w="776" w:type="pct"/>
            <w:vAlign w:val="center"/>
          </w:tcPr>
          <w:p w14:paraId="1B04038D" w14:textId="77777777" w:rsidR="004B3804" w:rsidRDefault="00000000">
            <w:pPr>
              <w:widowControl/>
              <w:spacing w:line="240" w:lineRule="auto"/>
              <w:jc w:val="center"/>
              <w:rPr>
                <w:rFonts w:eastAsia="楷体_GB2312"/>
                <w:kern w:val="0"/>
                <w:sz w:val="18"/>
                <w:szCs w:val="18"/>
              </w:rPr>
            </w:pPr>
            <w:r>
              <w:rPr>
                <w:rFonts w:eastAsia="楷体_GB2312" w:hint="eastAsia"/>
                <w:kern w:val="0"/>
                <w:sz w:val="18"/>
                <w:szCs w:val="18"/>
              </w:rPr>
              <w:t>结构</w:t>
            </w:r>
          </w:p>
        </w:tc>
        <w:tc>
          <w:tcPr>
            <w:tcW w:w="434" w:type="pct"/>
            <w:vAlign w:val="center"/>
          </w:tcPr>
          <w:p w14:paraId="0408F7D7" w14:textId="77777777" w:rsidR="004B3804" w:rsidRDefault="00000000">
            <w:pPr>
              <w:widowControl/>
              <w:spacing w:line="240" w:lineRule="auto"/>
              <w:jc w:val="center"/>
              <w:rPr>
                <w:rFonts w:eastAsia="楷体_GB2312"/>
                <w:kern w:val="0"/>
                <w:sz w:val="18"/>
                <w:szCs w:val="18"/>
              </w:rPr>
            </w:pPr>
            <w:r>
              <w:rPr>
                <w:rFonts w:eastAsia="楷体_GB2312" w:hint="eastAsia"/>
                <w:kern w:val="0"/>
                <w:sz w:val="18"/>
                <w:szCs w:val="18"/>
              </w:rPr>
              <w:t>预测建筑面积</w:t>
            </w:r>
          </w:p>
        </w:tc>
        <w:tc>
          <w:tcPr>
            <w:tcW w:w="367" w:type="pct"/>
            <w:vAlign w:val="center"/>
          </w:tcPr>
          <w:p w14:paraId="6718AEBF" w14:textId="77777777" w:rsidR="004B3804" w:rsidRDefault="00000000">
            <w:pPr>
              <w:widowControl/>
              <w:spacing w:line="240" w:lineRule="auto"/>
              <w:jc w:val="center"/>
              <w:rPr>
                <w:rFonts w:eastAsia="楷体_GB2312"/>
                <w:kern w:val="0"/>
                <w:sz w:val="18"/>
                <w:szCs w:val="18"/>
              </w:rPr>
            </w:pPr>
            <w:r>
              <w:rPr>
                <w:rFonts w:eastAsia="楷体_GB2312" w:hint="eastAsia"/>
                <w:kern w:val="0"/>
                <w:sz w:val="18"/>
                <w:szCs w:val="18"/>
              </w:rPr>
              <w:t>房屋总层数</w:t>
            </w:r>
          </w:p>
        </w:tc>
      </w:tr>
      <w:tr w:rsidR="004B3804" w14:paraId="167A5C83" w14:textId="77777777">
        <w:trPr>
          <w:trHeight w:val="794"/>
          <w:jc w:val="center"/>
        </w:trPr>
        <w:tc>
          <w:tcPr>
            <w:tcW w:w="661" w:type="pct"/>
            <w:vAlign w:val="center"/>
          </w:tcPr>
          <w:p w14:paraId="21516EF2" w14:textId="77777777" w:rsidR="004B3804" w:rsidRDefault="00000000">
            <w:pPr>
              <w:widowControl/>
              <w:spacing w:line="240" w:lineRule="auto"/>
              <w:jc w:val="center"/>
              <w:rPr>
                <w:rFonts w:eastAsia="楷体_GB2312"/>
                <w:color w:val="000000"/>
                <w:sz w:val="18"/>
                <w:szCs w:val="18"/>
              </w:rPr>
            </w:pPr>
            <w:r>
              <w:rPr>
                <w:rFonts w:eastAsia="楷体_GB2312" w:hint="eastAsia"/>
                <w:color w:val="000000"/>
                <w:sz w:val="18"/>
                <w:szCs w:val="18"/>
              </w:rPr>
              <w:t>NO.1002627</w:t>
            </w:r>
          </w:p>
        </w:tc>
        <w:tc>
          <w:tcPr>
            <w:tcW w:w="701" w:type="pct"/>
            <w:vAlign w:val="center"/>
          </w:tcPr>
          <w:p w14:paraId="4C1A0A9D" w14:textId="77777777" w:rsidR="004B3804" w:rsidRDefault="00000000">
            <w:pPr>
              <w:widowControl/>
              <w:spacing w:line="240" w:lineRule="auto"/>
              <w:jc w:val="center"/>
              <w:rPr>
                <w:rFonts w:eastAsia="楷体_GB2312"/>
                <w:kern w:val="0"/>
                <w:sz w:val="18"/>
                <w:szCs w:val="18"/>
              </w:rPr>
            </w:pPr>
            <w:r>
              <w:rPr>
                <w:rFonts w:eastAsia="楷体_GB2312" w:hint="eastAsia"/>
                <w:sz w:val="18"/>
                <w:szCs w:val="18"/>
              </w:rPr>
              <w:t>丰县鸿宇房地产开发有限公司</w:t>
            </w:r>
          </w:p>
        </w:tc>
        <w:tc>
          <w:tcPr>
            <w:tcW w:w="509" w:type="pct"/>
            <w:vAlign w:val="center"/>
          </w:tcPr>
          <w:p w14:paraId="1E15F491" w14:textId="77777777" w:rsidR="004B3804" w:rsidRDefault="00000000">
            <w:pPr>
              <w:widowControl/>
              <w:spacing w:line="240" w:lineRule="auto"/>
              <w:jc w:val="center"/>
              <w:rPr>
                <w:rFonts w:eastAsia="楷体_GB2312"/>
                <w:kern w:val="0"/>
                <w:sz w:val="18"/>
                <w:szCs w:val="18"/>
              </w:rPr>
            </w:pPr>
            <w:proofErr w:type="gramStart"/>
            <w:r>
              <w:rPr>
                <w:rFonts w:eastAsia="楷体_GB2312" w:hint="eastAsia"/>
                <w:sz w:val="18"/>
                <w:szCs w:val="18"/>
              </w:rPr>
              <w:t>谷传雷</w:t>
            </w:r>
            <w:proofErr w:type="gramEnd"/>
          </w:p>
        </w:tc>
        <w:tc>
          <w:tcPr>
            <w:tcW w:w="776" w:type="pct"/>
            <w:vAlign w:val="center"/>
          </w:tcPr>
          <w:p w14:paraId="4B5415BF" w14:textId="77777777" w:rsidR="004B3804" w:rsidRDefault="00000000">
            <w:pPr>
              <w:widowControl/>
              <w:spacing w:line="240" w:lineRule="auto"/>
              <w:jc w:val="center"/>
              <w:rPr>
                <w:rFonts w:eastAsia="楷体_GB2312"/>
                <w:kern w:val="0"/>
                <w:sz w:val="18"/>
                <w:szCs w:val="18"/>
              </w:rPr>
            </w:pPr>
            <w:r>
              <w:rPr>
                <w:rFonts w:eastAsia="楷体_GB2312" w:hint="eastAsia"/>
                <w:kern w:val="0"/>
                <w:sz w:val="18"/>
                <w:szCs w:val="18"/>
              </w:rPr>
              <w:t>解放路北，</w:t>
            </w:r>
            <w:proofErr w:type="gramStart"/>
            <w:r>
              <w:rPr>
                <w:rFonts w:eastAsia="楷体_GB2312" w:hint="eastAsia"/>
                <w:kern w:val="0"/>
                <w:sz w:val="18"/>
                <w:szCs w:val="18"/>
              </w:rPr>
              <w:t>支农路</w:t>
            </w:r>
            <w:proofErr w:type="gramEnd"/>
            <w:r>
              <w:rPr>
                <w:rFonts w:eastAsia="楷体_GB2312" w:hint="eastAsia"/>
                <w:kern w:val="0"/>
                <w:sz w:val="18"/>
                <w:szCs w:val="18"/>
              </w:rPr>
              <w:t>东侧</w:t>
            </w:r>
            <w:r>
              <w:rPr>
                <w:rFonts w:eastAsia="楷体_GB2312" w:hint="eastAsia"/>
                <w:kern w:val="0"/>
                <w:sz w:val="18"/>
                <w:szCs w:val="18"/>
              </w:rPr>
              <w:t>1#</w:t>
            </w:r>
            <w:r>
              <w:rPr>
                <w:rFonts w:eastAsia="楷体_GB2312" w:hint="eastAsia"/>
                <w:kern w:val="0"/>
                <w:sz w:val="18"/>
                <w:szCs w:val="18"/>
              </w:rPr>
              <w:t>公寓式酒店、</w:t>
            </w:r>
            <w:r>
              <w:rPr>
                <w:rFonts w:eastAsia="楷体_GB2312" w:hint="eastAsia"/>
                <w:kern w:val="0"/>
                <w:sz w:val="18"/>
                <w:szCs w:val="18"/>
              </w:rPr>
              <w:t>3#</w:t>
            </w:r>
            <w:r>
              <w:rPr>
                <w:rFonts w:eastAsia="楷体_GB2312" w:hint="eastAsia"/>
                <w:kern w:val="0"/>
                <w:sz w:val="18"/>
                <w:szCs w:val="18"/>
              </w:rPr>
              <w:t>住宅楼</w:t>
            </w:r>
            <w:r>
              <w:rPr>
                <w:rFonts w:eastAsia="楷体_GB2312" w:hint="eastAsia"/>
                <w:kern w:val="0"/>
                <w:sz w:val="18"/>
                <w:szCs w:val="18"/>
              </w:rPr>
              <w:t>1</w:t>
            </w:r>
            <w:r>
              <w:rPr>
                <w:rFonts w:eastAsia="楷体_GB2312" w:hint="eastAsia"/>
                <w:kern w:val="0"/>
                <w:sz w:val="18"/>
                <w:szCs w:val="18"/>
              </w:rPr>
              <w:t>单元</w:t>
            </w:r>
            <w:r>
              <w:rPr>
                <w:rFonts w:eastAsia="楷体_GB2312" w:hint="eastAsia"/>
                <w:kern w:val="0"/>
                <w:sz w:val="18"/>
                <w:szCs w:val="18"/>
              </w:rPr>
              <w:t>134</w:t>
            </w:r>
            <w:r>
              <w:rPr>
                <w:rFonts w:eastAsia="楷体_GB2312" w:hint="eastAsia"/>
                <w:kern w:val="0"/>
                <w:sz w:val="18"/>
                <w:szCs w:val="18"/>
              </w:rPr>
              <w:t>号</w:t>
            </w:r>
          </w:p>
        </w:tc>
        <w:tc>
          <w:tcPr>
            <w:tcW w:w="776" w:type="pct"/>
            <w:vAlign w:val="center"/>
          </w:tcPr>
          <w:p w14:paraId="73D32DA1" w14:textId="77777777" w:rsidR="004B3804" w:rsidRDefault="00000000">
            <w:pPr>
              <w:widowControl/>
              <w:spacing w:line="240" w:lineRule="auto"/>
              <w:jc w:val="center"/>
              <w:rPr>
                <w:rFonts w:eastAsia="楷体_GB2312"/>
                <w:kern w:val="0"/>
                <w:sz w:val="18"/>
                <w:szCs w:val="18"/>
              </w:rPr>
            </w:pPr>
            <w:r>
              <w:rPr>
                <w:rFonts w:eastAsia="楷体_GB2312" w:hint="eastAsia"/>
                <w:kern w:val="0"/>
                <w:sz w:val="18"/>
                <w:szCs w:val="18"/>
              </w:rPr>
              <w:t>商服</w:t>
            </w:r>
          </w:p>
        </w:tc>
        <w:tc>
          <w:tcPr>
            <w:tcW w:w="776" w:type="pct"/>
            <w:vAlign w:val="center"/>
          </w:tcPr>
          <w:p w14:paraId="078A7340" w14:textId="77777777" w:rsidR="004B3804" w:rsidRDefault="00000000">
            <w:pPr>
              <w:widowControl/>
              <w:spacing w:line="240" w:lineRule="auto"/>
              <w:jc w:val="center"/>
              <w:rPr>
                <w:rFonts w:eastAsia="楷体_GB2312"/>
                <w:kern w:val="0"/>
                <w:sz w:val="18"/>
                <w:szCs w:val="18"/>
              </w:rPr>
            </w:pPr>
            <w:r>
              <w:rPr>
                <w:rFonts w:eastAsia="楷体_GB2312" w:hint="eastAsia"/>
                <w:kern w:val="0"/>
                <w:sz w:val="18"/>
                <w:szCs w:val="18"/>
              </w:rPr>
              <w:t>钢混</w:t>
            </w:r>
          </w:p>
        </w:tc>
        <w:tc>
          <w:tcPr>
            <w:tcW w:w="434" w:type="pct"/>
            <w:vAlign w:val="center"/>
          </w:tcPr>
          <w:p w14:paraId="6574182B" w14:textId="77777777" w:rsidR="004B3804" w:rsidRDefault="00000000">
            <w:pPr>
              <w:widowControl/>
              <w:spacing w:line="240" w:lineRule="auto"/>
              <w:jc w:val="center"/>
              <w:rPr>
                <w:rFonts w:eastAsia="楷体_GB2312"/>
                <w:sz w:val="18"/>
                <w:szCs w:val="18"/>
              </w:rPr>
            </w:pPr>
            <w:r>
              <w:rPr>
                <w:rFonts w:eastAsia="楷体_GB2312" w:hint="eastAsia"/>
                <w:sz w:val="18"/>
                <w:szCs w:val="18"/>
              </w:rPr>
              <w:t>175.42</w:t>
            </w:r>
          </w:p>
        </w:tc>
        <w:tc>
          <w:tcPr>
            <w:tcW w:w="367" w:type="pct"/>
            <w:vAlign w:val="center"/>
          </w:tcPr>
          <w:p w14:paraId="31D0131F" w14:textId="77777777" w:rsidR="004B3804" w:rsidRDefault="00000000">
            <w:pPr>
              <w:widowControl/>
              <w:spacing w:line="240" w:lineRule="auto"/>
              <w:jc w:val="center"/>
              <w:rPr>
                <w:rFonts w:eastAsia="楷体_GB2312"/>
                <w:kern w:val="0"/>
                <w:sz w:val="18"/>
                <w:szCs w:val="18"/>
              </w:rPr>
            </w:pPr>
            <w:r>
              <w:rPr>
                <w:rFonts w:eastAsia="楷体_GB2312" w:hint="eastAsia"/>
                <w:kern w:val="0"/>
                <w:sz w:val="18"/>
                <w:szCs w:val="18"/>
              </w:rPr>
              <w:t>17</w:t>
            </w:r>
          </w:p>
        </w:tc>
      </w:tr>
    </w:tbl>
    <w:p w14:paraId="6F3BD5AB" w14:textId="77777777" w:rsidR="004B3804" w:rsidRDefault="00000000">
      <w:pPr>
        <w:pStyle w:val="a0"/>
        <w:spacing w:line="460" w:lineRule="exact"/>
        <w:ind w:firstLineChars="200" w:firstLine="560"/>
        <w:rPr>
          <w:rFonts w:eastAsia="楷体_GB2312"/>
          <w:szCs w:val="28"/>
        </w:rPr>
      </w:pPr>
      <w:r>
        <w:rPr>
          <w:rFonts w:eastAsia="楷体_GB2312" w:hint="eastAsia"/>
          <w:szCs w:val="28"/>
        </w:rPr>
        <w:t>2</w:t>
      </w:r>
      <w:r>
        <w:rPr>
          <w:rFonts w:eastAsia="楷体_GB2312"/>
          <w:szCs w:val="28"/>
        </w:rPr>
        <w:t>、估价对象权益状况</w:t>
      </w:r>
    </w:p>
    <w:p w14:paraId="6580F748" w14:textId="77777777" w:rsidR="004B3804" w:rsidRDefault="00000000">
      <w:pPr>
        <w:pStyle w:val="a0"/>
        <w:spacing w:line="460" w:lineRule="exact"/>
        <w:ind w:firstLineChars="200" w:firstLine="560"/>
        <w:rPr>
          <w:rFonts w:eastAsia="楷体_GB2312"/>
          <w:szCs w:val="28"/>
        </w:rPr>
      </w:pPr>
      <w:r>
        <w:rPr>
          <w:rFonts w:eastAsia="楷体_GB2312" w:hint="eastAsia"/>
          <w:szCs w:val="28"/>
        </w:rPr>
        <w:t>2</w:t>
      </w:r>
      <w:r>
        <w:rPr>
          <w:rFonts w:eastAsia="楷体_GB2312"/>
          <w:szCs w:val="28"/>
        </w:rPr>
        <w:t>.1</w:t>
      </w:r>
      <w:r>
        <w:rPr>
          <w:rFonts w:eastAsia="楷体_GB2312"/>
          <w:szCs w:val="28"/>
        </w:rPr>
        <w:t>土地所有权：</w:t>
      </w:r>
      <w:proofErr w:type="gramStart"/>
      <w:r>
        <w:rPr>
          <w:rFonts w:eastAsia="楷体_GB2312"/>
          <w:szCs w:val="28"/>
        </w:rPr>
        <w:t>待估宗</w:t>
      </w:r>
      <w:proofErr w:type="gramEnd"/>
      <w:r>
        <w:rPr>
          <w:rFonts w:eastAsia="楷体_GB2312"/>
          <w:szCs w:val="28"/>
        </w:rPr>
        <w:t>地的土地所有权属国家所有。</w:t>
      </w:r>
    </w:p>
    <w:p w14:paraId="1F9B703B" w14:textId="77777777" w:rsidR="004B3804" w:rsidRDefault="00000000">
      <w:pPr>
        <w:pStyle w:val="a0"/>
        <w:spacing w:line="460" w:lineRule="exact"/>
        <w:ind w:firstLineChars="200" w:firstLine="560"/>
        <w:rPr>
          <w:rFonts w:eastAsia="楷体_GB2312"/>
          <w:szCs w:val="28"/>
        </w:rPr>
      </w:pPr>
      <w:r>
        <w:rPr>
          <w:rFonts w:eastAsia="楷体_GB2312" w:hint="eastAsia"/>
          <w:szCs w:val="28"/>
        </w:rPr>
        <w:t>2</w:t>
      </w:r>
      <w:r>
        <w:rPr>
          <w:rFonts w:eastAsia="楷体_GB2312"/>
          <w:szCs w:val="28"/>
        </w:rPr>
        <w:t>.2</w:t>
      </w:r>
      <w:r>
        <w:rPr>
          <w:rFonts w:eastAsia="楷体_GB2312"/>
          <w:szCs w:val="28"/>
        </w:rPr>
        <w:t>土地使用权：</w:t>
      </w:r>
      <w:r>
        <w:rPr>
          <w:rFonts w:eastAsia="楷体_GB2312" w:hint="eastAsia"/>
          <w:szCs w:val="28"/>
        </w:rPr>
        <w:t>丰县鸿宇房地产开发有限公司</w:t>
      </w:r>
      <w:r>
        <w:rPr>
          <w:rFonts w:eastAsia="楷体_GB2312"/>
          <w:szCs w:val="28"/>
        </w:rPr>
        <w:t>以出让方式取得</w:t>
      </w:r>
      <w:proofErr w:type="gramStart"/>
      <w:r>
        <w:rPr>
          <w:rFonts w:eastAsia="楷体_GB2312"/>
          <w:szCs w:val="28"/>
        </w:rPr>
        <w:t>待估宗</w:t>
      </w:r>
      <w:proofErr w:type="gramEnd"/>
      <w:r>
        <w:rPr>
          <w:rFonts w:eastAsia="楷体_GB2312"/>
          <w:szCs w:val="28"/>
        </w:rPr>
        <w:t>地国有土地使用权。</w:t>
      </w:r>
    </w:p>
    <w:p w14:paraId="292D5091" w14:textId="77777777" w:rsidR="004B3804" w:rsidRDefault="00000000">
      <w:pPr>
        <w:pStyle w:val="a0"/>
        <w:spacing w:line="560" w:lineRule="exact"/>
        <w:ind w:firstLineChars="200" w:firstLine="560"/>
        <w:rPr>
          <w:rFonts w:eastAsia="楷体_GB2312"/>
          <w:szCs w:val="28"/>
        </w:rPr>
      </w:pPr>
      <w:r>
        <w:rPr>
          <w:rFonts w:eastAsia="楷体_GB2312" w:hint="eastAsia"/>
          <w:szCs w:val="28"/>
        </w:rPr>
        <w:t>2</w:t>
      </w:r>
      <w:r>
        <w:rPr>
          <w:rFonts w:eastAsia="楷体_GB2312"/>
          <w:szCs w:val="28"/>
        </w:rPr>
        <w:t>.3</w:t>
      </w:r>
      <w:r>
        <w:rPr>
          <w:rFonts w:eastAsia="楷体_GB2312"/>
          <w:szCs w:val="28"/>
        </w:rPr>
        <w:t>土地他项权利：</w:t>
      </w:r>
      <w:r>
        <w:rPr>
          <w:rFonts w:eastAsia="楷体_GB2312" w:hint="eastAsia"/>
          <w:szCs w:val="28"/>
        </w:rPr>
        <w:t>在价值时点，估价对象未抵押、未出租，已被法院查封，无其它他项权利。</w:t>
      </w:r>
    </w:p>
    <w:p w14:paraId="4A7888F1" w14:textId="77777777" w:rsidR="004B3804" w:rsidRDefault="00000000">
      <w:pPr>
        <w:pStyle w:val="a0"/>
        <w:spacing w:line="560" w:lineRule="exact"/>
        <w:ind w:firstLineChars="200" w:firstLine="560"/>
        <w:rPr>
          <w:rFonts w:eastAsia="楷体_GB2312"/>
          <w:szCs w:val="28"/>
        </w:rPr>
      </w:pPr>
      <w:r>
        <w:rPr>
          <w:rFonts w:eastAsia="楷体_GB2312" w:hint="eastAsia"/>
          <w:szCs w:val="28"/>
        </w:rPr>
        <w:t>2</w:t>
      </w:r>
      <w:r>
        <w:rPr>
          <w:rFonts w:eastAsia="楷体_GB2312"/>
          <w:szCs w:val="28"/>
        </w:rPr>
        <w:t>.</w:t>
      </w:r>
      <w:r>
        <w:rPr>
          <w:rFonts w:eastAsia="楷体_GB2312" w:hint="eastAsia"/>
          <w:szCs w:val="28"/>
        </w:rPr>
        <w:t>4</w:t>
      </w:r>
      <w:r>
        <w:rPr>
          <w:rFonts w:eastAsia="楷体_GB2312"/>
          <w:szCs w:val="28"/>
        </w:rPr>
        <w:t>建筑物所有权：估价对象</w:t>
      </w:r>
      <w:r>
        <w:rPr>
          <w:rFonts w:eastAsia="楷体_GB2312" w:hint="eastAsia"/>
          <w:szCs w:val="28"/>
        </w:rPr>
        <w:t>建筑物所有权属丰县鸿宇房地产开发有限公司所有。</w:t>
      </w:r>
    </w:p>
    <w:p w14:paraId="0D2A5D38" w14:textId="77777777" w:rsidR="004B3804" w:rsidRDefault="00000000">
      <w:pPr>
        <w:pStyle w:val="a0"/>
        <w:spacing w:line="560" w:lineRule="exact"/>
        <w:ind w:firstLineChars="200" w:firstLine="560"/>
        <w:rPr>
          <w:rFonts w:eastAsia="楷体_GB2312"/>
          <w:szCs w:val="28"/>
        </w:rPr>
      </w:pPr>
      <w:r>
        <w:rPr>
          <w:rFonts w:eastAsia="楷体_GB2312" w:hint="eastAsia"/>
          <w:szCs w:val="28"/>
        </w:rPr>
        <w:t>2</w:t>
      </w:r>
      <w:r>
        <w:rPr>
          <w:rFonts w:eastAsia="楷体_GB2312"/>
          <w:szCs w:val="28"/>
        </w:rPr>
        <w:t>.</w:t>
      </w:r>
      <w:r>
        <w:rPr>
          <w:rFonts w:eastAsia="楷体_GB2312" w:hint="eastAsia"/>
          <w:szCs w:val="28"/>
        </w:rPr>
        <w:t>5</w:t>
      </w:r>
      <w:r>
        <w:rPr>
          <w:rFonts w:eastAsia="楷体_GB2312"/>
          <w:szCs w:val="28"/>
        </w:rPr>
        <w:t>建筑物他项权利：</w:t>
      </w:r>
      <w:r>
        <w:rPr>
          <w:rFonts w:eastAsia="楷体_GB2312" w:hint="eastAsia"/>
          <w:szCs w:val="28"/>
        </w:rPr>
        <w:t>在价值时点，估价对象未抵押、未出租，已被法院查封，无其它他项权利。</w:t>
      </w:r>
    </w:p>
    <w:p w14:paraId="2D46F4C0" w14:textId="77777777" w:rsidR="004B3804" w:rsidRDefault="00000000">
      <w:pPr>
        <w:pStyle w:val="a0"/>
        <w:spacing w:line="560" w:lineRule="exact"/>
        <w:ind w:firstLineChars="200" w:firstLine="560"/>
        <w:rPr>
          <w:rFonts w:eastAsia="楷体_GB2312"/>
          <w:szCs w:val="28"/>
        </w:rPr>
      </w:pPr>
      <w:r>
        <w:rPr>
          <w:rFonts w:eastAsia="楷体_GB2312" w:hint="eastAsia"/>
          <w:szCs w:val="28"/>
        </w:rPr>
        <w:t>（五）</w:t>
      </w:r>
      <w:r>
        <w:rPr>
          <w:rFonts w:eastAsia="楷体_GB2312"/>
          <w:szCs w:val="28"/>
        </w:rPr>
        <w:t>估价对象范围</w:t>
      </w:r>
    </w:p>
    <w:p w14:paraId="16284790" w14:textId="77777777" w:rsidR="004B3804" w:rsidRDefault="00000000">
      <w:pPr>
        <w:pStyle w:val="a0"/>
        <w:spacing w:line="560" w:lineRule="exact"/>
        <w:ind w:firstLineChars="200" w:firstLine="560"/>
        <w:rPr>
          <w:rFonts w:eastAsia="楷体_GB2312"/>
          <w:szCs w:val="28"/>
        </w:rPr>
      </w:pPr>
      <w:r>
        <w:rPr>
          <w:rFonts w:eastAsia="楷体_GB2312"/>
          <w:szCs w:val="28"/>
        </w:rPr>
        <w:t>根据估价委托人提供的合法产权资料并结合估价委托人的要求，本次估价的估价对象范围包含土地、房产以及与房地产不可分割的满足其使用功能的供水、供电、排水等相关配套设施的</w:t>
      </w:r>
      <w:r>
        <w:rPr>
          <w:rFonts w:eastAsia="楷体_GB2312" w:hint="eastAsia"/>
          <w:szCs w:val="28"/>
        </w:rPr>
        <w:t>市场价格</w:t>
      </w:r>
      <w:r>
        <w:rPr>
          <w:rFonts w:eastAsia="楷体_GB2312"/>
          <w:szCs w:val="28"/>
        </w:rPr>
        <w:t>。</w:t>
      </w:r>
    </w:p>
    <w:p w14:paraId="224E22AD" w14:textId="77777777" w:rsidR="004B3804" w:rsidRDefault="00000000">
      <w:pPr>
        <w:pStyle w:val="ad"/>
        <w:spacing w:beforeLines="0" w:before="0" w:after="0" w:line="460" w:lineRule="exact"/>
        <w:rPr>
          <w:rFonts w:ascii="Times New Roman" w:eastAsia="楷体_GB2312" w:hAnsi="Times New Roman"/>
          <w:sz w:val="28"/>
          <w:szCs w:val="28"/>
        </w:rPr>
      </w:pPr>
      <w:bookmarkStart w:id="16" w:name="_Toc29475"/>
      <w:bookmarkStart w:id="17" w:name="_Toc511305514"/>
      <w:r>
        <w:rPr>
          <w:rFonts w:ascii="Times New Roman" w:eastAsia="楷体_GB2312" w:hAnsi="Times New Roman"/>
          <w:sz w:val="28"/>
          <w:szCs w:val="28"/>
        </w:rPr>
        <w:t>五、价值时点</w:t>
      </w:r>
      <w:bookmarkEnd w:id="16"/>
      <w:bookmarkEnd w:id="17"/>
    </w:p>
    <w:p w14:paraId="2A9505A4" w14:textId="77777777" w:rsidR="004B3804" w:rsidRDefault="00000000">
      <w:pPr>
        <w:pStyle w:val="a0"/>
        <w:spacing w:line="560" w:lineRule="exact"/>
        <w:ind w:firstLineChars="200" w:firstLine="560"/>
        <w:rPr>
          <w:rFonts w:eastAsia="楷体_GB2312"/>
          <w:szCs w:val="28"/>
        </w:rPr>
      </w:pPr>
      <w:r>
        <w:rPr>
          <w:rFonts w:eastAsia="楷体_GB2312"/>
          <w:szCs w:val="28"/>
        </w:rPr>
        <w:t>本报告价值时点为</w:t>
      </w:r>
      <w:r>
        <w:rPr>
          <w:rFonts w:eastAsia="楷体_GB2312" w:hint="eastAsia"/>
          <w:szCs w:val="28"/>
        </w:rPr>
        <w:t>二</w:t>
      </w:r>
      <w:r>
        <w:rPr>
          <w:rFonts w:eastAsia="楷体_GB2312" w:hint="eastAsia"/>
          <w:szCs w:val="28"/>
        </w:rPr>
        <w:t>O</w:t>
      </w:r>
      <w:r>
        <w:rPr>
          <w:rFonts w:eastAsia="楷体_GB2312" w:hint="eastAsia"/>
          <w:szCs w:val="28"/>
        </w:rPr>
        <w:t>二二年八月十八日，即现场勘察之日</w:t>
      </w:r>
      <w:r>
        <w:rPr>
          <w:rFonts w:eastAsia="楷体_GB2312"/>
          <w:szCs w:val="28"/>
        </w:rPr>
        <w:t>。</w:t>
      </w:r>
    </w:p>
    <w:p w14:paraId="3206204C" w14:textId="77777777" w:rsidR="004B3804" w:rsidRDefault="00000000">
      <w:pPr>
        <w:pStyle w:val="ad"/>
        <w:spacing w:before="156" w:after="0" w:line="460" w:lineRule="exact"/>
        <w:rPr>
          <w:rFonts w:ascii="Times New Roman" w:eastAsia="楷体_GB2312" w:hAnsi="Times New Roman"/>
          <w:sz w:val="28"/>
          <w:szCs w:val="28"/>
        </w:rPr>
      </w:pPr>
      <w:bookmarkStart w:id="18" w:name="_Toc8106"/>
      <w:bookmarkStart w:id="19" w:name="_Toc511305515"/>
      <w:r>
        <w:rPr>
          <w:rFonts w:ascii="Times New Roman" w:eastAsia="楷体_GB2312" w:hAnsi="Times New Roman"/>
          <w:sz w:val="28"/>
          <w:szCs w:val="28"/>
        </w:rPr>
        <w:t>六、价值</w:t>
      </w:r>
      <w:r>
        <w:rPr>
          <w:rFonts w:ascii="Times New Roman" w:eastAsia="楷体_GB2312" w:hAnsi="Times New Roman" w:hint="eastAsia"/>
          <w:sz w:val="28"/>
          <w:szCs w:val="28"/>
        </w:rPr>
        <w:t>类型</w:t>
      </w:r>
      <w:bookmarkEnd w:id="18"/>
      <w:bookmarkEnd w:id="19"/>
    </w:p>
    <w:p w14:paraId="3011D489" w14:textId="77777777" w:rsidR="004B3804" w:rsidRDefault="00000000">
      <w:pPr>
        <w:pStyle w:val="a0"/>
        <w:spacing w:line="560" w:lineRule="exact"/>
        <w:ind w:firstLineChars="200" w:firstLine="560"/>
        <w:rPr>
          <w:rFonts w:eastAsia="楷体_GB2312"/>
          <w:szCs w:val="28"/>
        </w:rPr>
      </w:pPr>
      <w:bookmarkStart w:id="20" w:name="_Toc511305516"/>
      <w:r>
        <w:rPr>
          <w:rFonts w:eastAsia="楷体_GB2312"/>
          <w:szCs w:val="28"/>
        </w:rPr>
        <w:t>本报告书提供的房地产价值是满足上述假设限制条件下于价值时点的</w:t>
      </w:r>
      <w:r>
        <w:rPr>
          <w:rFonts w:eastAsia="楷体_GB2312" w:hint="eastAsia"/>
          <w:szCs w:val="28"/>
        </w:rPr>
        <w:t>市场价格</w:t>
      </w:r>
      <w:r>
        <w:rPr>
          <w:rFonts w:eastAsia="楷体_GB2312"/>
          <w:szCs w:val="28"/>
        </w:rPr>
        <w:t>。</w:t>
      </w:r>
    </w:p>
    <w:p w14:paraId="371345D7" w14:textId="77777777" w:rsidR="004B3804" w:rsidRDefault="00000000">
      <w:pPr>
        <w:pStyle w:val="a0"/>
        <w:spacing w:line="560" w:lineRule="exact"/>
        <w:ind w:firstLineChars="200" w:firstLine="560"/>
        <w:rPr>
          <w:rFonts w:eastAsia="楷体_GB2312"/>
          <w:szCs w:val="28"/>
        </w:rPr>
      </w:pPr>
      <w:r>
        <w:rPr>
          <w:rFonts w:eastAsia="楷体_GB2312" w:hint="eastAsia"/>
          <w:szCs w:val="28"/>
        </w:rPr>
        <w:t>市场价格</w:t>
      </w:r>
      <w:r>
        <w:rPr>
          <w:rFonts w:eastAsia="楷体_GB2312"/>
          <w:szCs w:val="28"/>
        </w:rPr>
        <w:t>，是估价对象经适当营销后，由熟悉情况、谨慎行事且</w:t>
      </w:r>
      <w:r>
        <w:rPr>
          <w:rFonts w:eastAsia="楷体_GB2312"/>
          <w:szCs w:val="28"/>
        </w:rPr>
        <w:lastRenderedPageBreak/>
        <w:t>不受强迫的交易双方，以公平交易方式在价值时点自愿进行交易的金额。</w:t>
      </w:r>
    </w:p>
    <w:p w14:paraId="796B1A2D" w14:textId="77777777" w:rsidR="004B3804" w:rsidRDefault="00000000">
      <w:pPr>
        <w:pStyle w:val="ad"/>
        <w:spacing w:beforeLines="0" w:before="0" w:after="0" w:line="460" w:lineRule="exact"/>
        <w:rPr>
          <w:rFonts w:ascii="Times New Roman" w:eastAsia="楷体_GB2312" w:hAnsi="Times New Roman"/>
          <w:sz w:val="28"/>
          <w:szCs w:val="28"/>
        </w:rPr>
      </w:pPr>
      <w:bookmarkStart w:id="21" w:name="_Toc9311"/>
      <w:r>
        <w:rPr>
          <w:rFonts w:ascii="Times New Roman" w:eastAsia="楷体_GB2312" w:hAnsi="Times New Roman" w:hint="eastAsia"/>
          <w:sz w:val="28"/>
          <w:szCs w:val="28"/>
        </w:rPr>
        <w:t>七</w:t>
      </w:r>
      <w:r>
        <w:rPr>
          <w:rFonts w:ascii="Times New Roman" w:eastAsia="楷体_GB2312" w:hAnsi="Times New Roman"/>
          <w:sz w:val="28"/>
          <w:szCs w:val="28"/>
        </w:rPr>
        <w:t>、估价原则</w:t>
      </w:r>
      <w:bookmarkEnd w:id="20"/>
      <w:bookmarkEnd w:id="21"/>
    </w:p>
    <w:p w14:paraId="1CD81EB8" w14:textId="77777777" w:rsidR="004B3804" w:rsidRDefault="00000000">
      <w:pPr>
        <w:pStyle w:val="a0"/>
        <w:spacing w:line="570" w:lineRule="exact"/>
        <w:ind w:firstLineChars="200" w:firstLine="560"/>
        <w:rPr>
          <w:rFonts w:eastAsia="楷体_GB2312"/>
          <w:szCs w:val="28"/>
        </w:rPr>
      </w:pPr>
      <w:r>
        <w:rPr>
          <w:rFonts w:eastAsia="楷体_GB2312"/>
          <w:szCs w:val="28"/>
        </w:rPr>
        <w:t>本次估价遵照公正、客观、科学、诚实的原则进行估价，具体表现在运用了独立、客观、公正原则、合法原则、最高最佳使用原则、替代原则、价值时点原则。</w:t>
      </w:r>
    </w:p>
    <w:p w14:paraId="2A1F41C0" w14:textId="77777777" w:rsidR="004B3804" w:rsidRDefault="00000000">
      <w:pPr>
        <w:pStyle w:val="a0"/>
        <w:numPr>
          <w:ilvl w:val="0"/>
          <w:numId w:val="1"/>
        </w:numPr>
        <w:spacing w:line="570" w:lineRule="exact"/>
        <w:ind w:firstLineChars="200" w:firstLine="560"/>
        <w:rPr>
          <w:rFonts w:eastAsia="楷体_GB2312"/>
          <w:szCs w:val="28"/>
        </w:rPr>
      </w:pPr>
      <w:r>
        <w:rPr>
          <w:rFonts w:eastAsia="楷体_GB2312"/>
          <w:szCs w:val="28"/>
        </w:rPr>
        <w:t>客观、独立、公正原则：</w:t>
      </w:r>
    </w:p>
    <w:p w14:paraId="0C2A327A" w14:textId="77777777" w:rsidR="004B3804" w:rsidRDefault="00000000">
      <w:pPr>
        <w:pStyle w:val="a0"/>
        <w:spacing w:line="570" w:lineRule="exact"/>
        <w:ind w:firstLineChars="200" w:firstLine="560"/>
        <w:rPr>
          <w:rFonts w:eastAsia="楷体_GB2312"/>
          <w:szCs w:val="28"/>
        </w:rPr>
      </w:pPr>
      <w:r>
        <w:rPr>
          <w:rFonts w:eastAsia="楷体_GB2312"/>
          <w:szCs w:val="28"/>
        </w:rPr>
        <w:t>要求站在中立的立场上，实事求是、公平正直地估价出对各方估价利害关系人均是公平合理的价值或价格的原则。</w:t>
      </w:r>
    </w:p>
    <w:p w14:paraId="49DF2FFC" w14:textId="77777777" w:rsidR="004B3804" w:rsidRDefault="00000000">
      <w:pPr>
        <w:pStyle w:val="a0"/>
        <w:spacing w:line="570" w:lineRule="exact"/>
        <w:ind w:firstLineChars="200" w:firstLine="560"/>
        <w:rPr>
          <w:rFonts w:eastAsia="楷体_GB2312"/>
          <w:szCs w:val="28"/>
        </w:rPr>
      </w:pPr>
      <w:r>
        <w:rPr>
          <w:rFonts w:eastAsia="楷体_GB2312"/>
          <w:szCs w:val="28"/>
        </w:rPr>
        <w:t>2</w:t>
      </w:r>
      <w:r>
        <w:rPr>
          <w:rFonts w:eastAsia="楷体_GB2312"/>
          <w:szCs w:val="28"/>
        </w:rPr>
        <w:t>、合法原则：</w:t>
      </w:r>
    </w:p>
    <w:p w14:paraId="1240C332" w14:textId="77777777" w:rsidR="004B3804" w:rsidRDefault="00000000">
      <w:pPr>
        <w:pStyle w:val="a0"/>
        <w:spacing w:line="570" w:lineRule="exact"/>
        <w:ind w:firstLineChars="200" w:firstLine="560"/>
        <w:rPr>
          <w:rFonts w:eastAsia="楷体_GB2312"/>
          <w:szCs w:val="28"/>
        </w:rPr>
      </w:pPr>
      <w:r>
        <w:rPr>
          <w:rFonts w:eastAsia="楷体_GB2312" w:hint="eastAsia"/>
        </w:rPr>
        <w:t>估价过程应以估价对象的合法权益为前提进行，合法权益包括合法产权、合法使用、合法处分三个方面。在合法产权方面，应以房地产权属证书、权属档案的记载或其他合法证件为依据；在合法使用方面，应以使用管制（如城市规划、土地用途管制）为依据；在合法处分方面，应以法律、法规或合同</w:t>
      </w:r>
      <w:proofErr w:type="gramStart"/>
      <w:r>
        <w:rPr>
          <w:rFonts w:eastAsia="楷体_GB2312" w:hint="eastAsia"/>
        </w:rPr>
        <w:t>等允许</w:t>
      </w:r>
      <w:proofErr w:type="gramEnd"/>
      <w:r>
        <w:rPr>
          <w:rFonts w:eastAsia="楷体_GB2312" w:hint="eastAsia"/>
        </w:rPr>
        <w:t>的处分方式为依据。</w:t>
      </w:r>
    </w:p>
    <w:p w14:paraId="598D172D" w14:textId="77777777" w:rsidR="004B3804" w:rsidRDefault="00000000">
      <w:pPr>
        <w:pStyle w:val="a0"/>
        <w:spacing w:line="570" w:lineRule="exact"/>
        <w:ind w:firstLineChars="200" w:firstLine="560"/>
        <w:rPr>
          <w:rFonts w:eastAsia="楷体_GB2312"/>
          <w:szCs w:val="28"/>
        </w:rPr>
      </w:pPr>
      <w:r>
        <w:rPr>
          <w:rFonts w:eastAsia="楷体_GB2312"/>
          <w:szCs w:val="28"/>
        </w:rPr>
        <w:t>3</w:t>
      </w:r>
      <w:r>
        <w:rPr>
          <w:rFonts w:eastAsia="楷体_GB2312"/>
          <w:szCs w:val="28"/>
        </w:rPr>
        <w:t>、价值时点原则：</w:t>
      </w:r>
    </w:p>
    <w:p w14:paraId="14BEF42A" w14:textId="77777777" w:rsidR="004B3804" w:rsidRDefault="00000000">
      <w:pPr>
        <w:pStyle w:val="a0"/>
        <w:spacing w:line="570" w:lineRule="exact"/>
        <w:ind w:firstLineChars="200" w:firstLine="560"/>
        <w:rPr>
          <w:rFonts w:eastAsia="楷体_GB2312"/>
          <w:szCs w:val="28"/>
        </w:rPr>
      </w:pPr>
      <w:r>
        <w:rPr>
          <w:rFonts w:eastAsia="楷体_GB2312" w:hint="eastAsia"/>
        </w:rPr>
        <w:t>影响房地产价值的因素是不断变化的，从而房地产价值也是不断变化的。这就要求估价结果</w:t>
      </w:r>
      <w:r>
        <w:rPr>
          <w:rFonts w:eastAsia="楷体_GB2312"/>
        </w:rPr>
        <w:t>应是估价对象在价值时点的客观合理价格或价值。</w:t>
      </w:r>
    </w:p>
    <w:p w14:paraId="7CA9A86D" w14:textId="77777777" w:rsidR="004B3804" w:rsidRDefault="00000000">
      <w:pPr>
        <w:pStyle w:val="a0"/>
        <w:spacing w:line="570" w:lineRule="exact"/>
        <w:ind w:firstLineChars="200" w:firstLine="560"/>
        <w:rPr>
          <w:rFonts w:eastAsia="楷体_GB2312"/>
          <w:szCs w:val="28"/>
        </w:rPr>
      </w:pPr>
      <w:r>
        <w:rPr>
          <w:rFonts w:eastAsia="楷体_GB2312"/>
          <w:szCs w:val="28"/>
        </w:rPr>
        <w:t>4</w:t>
      </w:r>
      <w:r>
        <w:rPr>
          <w:rFonts w:eastAsia="楷体_GB2312"/>
          <w:szCs w:val="28"/>
        </w:rPr>
        <w:t>、替代原则：</w:t>
      </w:r>
    </w:p>
    <w:p w14:paraId="13AF4E25" w14:textId="77777777" w:rsidR="004B3804" w:rsidRDefault="00000000">
      <w:pPr>
        <w:pStyle w:val="a0"/>
        <w:spacing w:line="570" w:lineRule="exact"/>
        <w:ind w:firstLineChars="200" w:firstLine="560"/>
        <w:rPr>
          <w:rFonts w:eastAsia="楷体_GB2312"/>
          <w:szCs w:val="28"/>
        </w:rPr>
      </w:pPr>
      <w:r>
        <w:rPr>
          <w:rFonts w:eastAsia="楷体_GB2312"/>
          <w:szCs w:val="28"/>
        </w:rPr>
        <w:t>要求估价结果与估价对象的类似房地产在同等条件下的价值或价格偏差在合理范围内的原则。</w:t>
      </w:r>
    </w:p>
    <w:p w14:paraId="47558E53" w14:textId="77777777" w:rsidR="004B3804" w:rsidRDefault="00000000">
      <w:pPr>
        <w:pStyle w:val="a0"/>
        <w:spacing w:line="570" w:lineRule="exact"/>
        <w:ind w:firstLineChars="200" w:firstLine="560"/>
        <w:rPr>
          <w:rFonts w:eastAsia="楷体_GB2312"/>
          <w:szCs w:val="28"/>
        </w:rPr>
      </w:pPr>
      <w:r>
        <w:rPr>
          <w:rFonts w:eastAsia="楷体_GB2312"/>
          <w:szCs w:val="28"/>
        </w:rPr>
        <w:t>5</w:t>
      </w:r>
      <w:r>
        <w:rPr>
          <w:rFonts w:eastAsia="楷体_GB2312"/>
          <w:szCs w:val="28"/>
        </w:rPr>
        <w:t>、最高</w:t>
      </w:r>
      <w:proofErr w:type="gramStart"/>
      <w:r>
        <w:rPr>
          <w:rFonts w:eastAsia="楷体_GB2312"/>
          <w:szCs w:val="28"/>
        </w:rPr>
        <w:t>最佳利用</w:t>
      </w:r>
      <w:proofErr w:type="gramEnd"/>
      <w:r>
        <w:rPr>
          <w:rFonts w:eastAsia="楷体_GB2312"/>
          <w:szCs w:val="28"/>
        </w:rPr>
        <w:t>原则：</w:t>
      </w:r>
    </w:p>
    <w:p w14:paraId="3841D86D" w14:textId="77777777" w:rsidR="004B3804" w:rsidRDefault="00000000">
      <w:pPr>
        <w:pStyle w:val="a0"/>
        <w:spacing w:line="570" w:lineRule="exact"/>
        <w:ind w:firstLineChars="200" w:firstLine="560"/>
        <w:rPr>
          <w:rFonts w:eastAsia="楷体_GB2312"/>
          <w:szCs w:val="28"/>
        </w:rPr>
      </w:pPr>
      <w:r>
        <w:rPr>
          <w:rFonts w:eastAsia="楷体_GB2312" w:hint="eastAsia"/>
          <w:szCs w:val="22"/>
        </w:rPr>
        <w:t>应以估价对象的最高最佳使用为前提进行。在合法使用前提下，</w:t>
      </w:r>
      <w:r>
        <w:rPr>
          <w:rFonts w:eastAsia="楷体_GB2312" w:hint="eastAsia"/>
          <w:szCs w:val="22"/>
        </w:rPr>
        <w:lastRenderedPageBreak/>
        <w:t>房地产只有在最高最佳使用状态下才能发挥最大效用。最高最佳使用应是法律上允许、技术上可能、经济上可行，经过充分合理的论证，能使估价对象产生最高价值的使用方式。</w:t>
      </w:r>
    </w:p>
    <w:p w14:paraId="51189202" w14:textId="77777777" w:rsidR="004B3804" w:rsidRDefault="00000000">
      <w:pPr>
        <w:pStyle w:val="ad"/>
        <w:spacing w:beforeLines="0" w:before="0" w:after="0" w:line="460" w:lineRule="exact"/>
        <w:rPr>
          <w:rFonts w:ascii="Times New Roman" w:eastAsia="楷体_GB2312" w:hAnsi="Times New Roman"/>
          <w:sz w:val="28"/>
          <w:szCs w:val="28"/>
        </w:rPr>
      </w:pPr>
      <w:bookmarkStart w:id="22" w:name="_Toc511305517"/>
      <w:bookmarkStart w:id="23" w:name="_Toc25426"/>
      <w:r>
        <w:rPr>
          <w:rFonts w:ascii="Times New Roman" w:eastAsia="楷体_GB2312" w:hAnsi="Times New Roman" w:hint="eastAsia"/>
          <w:sz w:val="28"/>
          <w:szCs w:val="28"/>
        </w:rPr>
        <w:t>八</w:t>
      </w:r>
      <w:r>
        <w:rPr>
          <w:rFonts w:ascii="Times New Roman" w:eastAsia="楷体_GB2312" w:hAnsi="Times New Roman"/>
          <w:sz w:val="28"/>
          <w:szCs w:val="28"/>
        </w:rPr>
        <w:t>、估价依据</w:t>
      </w:r>
      <w:bookmarkEnd w:id="22"/>
      <w:bookmarkEnd w:id="23"/>
    </w:p>
    <w:p w14:paraId="36A62A59" w14:textId="77777777" w:rsidR="004B3804" w:rsidRDefault="00000000">
      <w:pPr>
        <w:pStyle w:val="a0"/>
        <w:spacing w:line="560" w:lineRule="exact"/>
        <w:ind w:firstLineChars="200" w:firstLine="560"/>
        <w:rPr>
          <w:rFonts w:eastAsia="楷体_GB2312"/>
          <w:szCs w:val="28"/>
        </w:rPr>
      </w:pPr>
      <w:r>
        <w:rPr>
          <w:rFonts w:eastAsia="楷体_GB2312"/>
          <w:szCs w:val="28"/>
        </w:rPr>
        <w:t>（一）法律、法规和政策文件</w:t>
      </w:r>
    </w:p>
    <w:p w14:paraId="1FB36715" w14:textId="77777777" w:rsidR="004B3804" w:rsidRDefault="00000000">
      <w:pPr>
        <w:pStyle w:val="a0"/>
        <w:spacing w:line="560" w:lineRule="exact"/>
        <w:ind w:firstLineChars="202" w:firstLine="566"/>
        <w:rPr>
          <w:rFonts w:eastAsia="楷体_GB2312"/>
          <w:szCs w:val="28"/>
        </w:rPr>
      </w:pPr>
      <w:r>
        <w:rPr>
          <w:rFonts w:eastAsia="楷体_GB2312"/>
          <w:szCs w:val="28"/>
        </w:rPr>
        <w:t>1</w:t>
      </w:r>
      <w:r>
        <w:rPr>
          <w:rFonts w:eastAsia="楷体_GB2312"/>
          <w:szCs w:val="28"/>
        </w:rPr>
        <w:t>、《中华人民共和国民法典》（</w:t>
      </w:r>
      <w:r>
        <w:rPr>
          <w:rFonts w:eastAsia="楷体_GB2312"/>
          <w:szCs w:val="28"/>
        </w:rPr>
        <w:t>2020</w:t>
      </w:r>
      <w:r>
        <w:rPr>
          <w:rFonts w:eastAsia="楷体_GB2312"/>
          <w:szCs w:val="28"/>
        </w:rPr>
        <w:t>年</w:t>
      </w:r>
      <w:r>
        <w:rPr>
          <w:rFonts w:eastAsia="楷体_GB2312"/>
          <w:szCs w:val="28"/>
        </w:rPr>
        <w:t>5</w:t>
      </w:r>
      <w:r>
        <w:rPr>
          <w:rFonts w:eastAsia="楷体_GB2312"/>
          <w:szCs w:val="28"/>
        </w:rPr>
        <w:t>月</w:t>
      </w:r>
      <w:r>
        <w:rPr>
          <w:rFonts w:eastAsia="楷体_GB2312"/>
          <w:szCs w:val="28"/>
        </w:rPr>
        <w:t>28</w:t>
      </w:r>
      <w:r>
        <w:rPr>
          <w:rFonts w:eastAsia="楷体_GB2312"/>
          <w:szCs w:val="28"/>
        </w:rPr>
        <w:t>日，十三届全国人大三次会议表决通过，自</w:t>
      </w:r>
      <w:r>
        <w:rPr>
          <w:rFonts w:eastAsia="楷体_GB2312"/>
          <w:szCs w:val="28"/>
        </w:rPr>
        <w:t>2021</w:t>
      </w:r>
      <w:r>
        <w:rPr>
          <w:rFonts w:eastAsia="楷体_GB2312"/>
          <w:szCs w:val="28"/>
        </w:rPr>
        <w:t>年</w:t>
      </w:r>
      <w:r>
        <w:rPr>
          <w:rFonts w:eastAsia="楷体_GB2312"/>
          <w:szCs w:val="28"/>
        </w:rPr>
        <w:t>1</w:t>
      </w:r>
      <w:r>
        <w:rPr>
          <w:rFonts w:eastAsia="楷体_GB2312"/>
          <w:szCs w:val="28"/>
        </w:rPr>
        <w:t>月</w:t>
      </w:r>
      <w:r>
        <w:rPr>
          <w:rFonts w:eastAsia="楷体_GB2312"/>
          <w:szCs w:val="28"/>
        </w:rPr>
        <w:t>1</w:t>
      </w:r>
      <w:r>
        <w:rPr>
          <w:rFonts w:eastAsia="楷体_GB2312"/>
          <w:szCs w:val="28"/>
        </w:rPr>
        <w:t>日起施行）</w:t>
      </w:r>
    </w:p>
    <w:p w14:paraId="408666CC" w14:textId="77777777" w:rsidR="004B3804" w:rsidRDefault="00000000">
      <w:pPr>
        <w:pStyle w:val="a0"/>
        <w:spacing w:line="560" w:lineRule="exact"/>
        <w:ind w:firstLineChars="202" w:firstLine="566"/>
        <w:rPr>
          <w:rFonts w:eastAsia="楷体_GB2312"/>
          <w:szCs w:val="28"/>
        </w:rPr>
      </w:pPr>
      <w:r>
        <w:rPr>
          <w:rFonts w:eastAsia="楷体_GB2312"/>
          <w:szCs w:val="28"/>
        </w:rPr>
        <w:t>2</w:t>
      </w:r>
      <w:r>
        <w:rPr>
          <w:rFonts w:eastAsia="楷体_GB2312"/>
          <w:szCs w:val="28"/>
        </w:rPr>
        <w:t>、《中华人民共和国城市房地产管理法》（</w:t>
      </w:r>
      <w:r>
        <w:rPr>
          <w:rFonts w:eastAsia="楷体_GB2312"/>
          <w:szCs w:val="28"/>
        </w:rPr>
        <w:t>2019</w:t>
      </w:r>
      <w:r>
        <w:rPr>
          <w:rFonts w:eastAsia="楷体_GB2312"/>
          <w:szCs w:val="28"/>
        </w:rPr>
        <w:t>年</w:t>
      </w:r>
      <w:r>
        <w:rPr>
          <w:rFonts w:eastAsia="楷体_GB2312"/>
          <w:szCs w:val="28"/>
        </w:rPr>
        <w:t>8</w:t>
      </w:r>
      <w:r>
        <w:rPr>
          <w:rFonts w:eastAsia="楷体_GB2312"/>
          <w:szCs w:val="28"/>
        </w:rPr>
        <w:t>月</w:t>
      </w:r>
      <w:r>
        <w:rPr>
          <w:rFonts w:eastAsia="楷体_GB2312"/>
          <w:szCs w:val="28"/>
        </w:rPr>
        <w:t>26</w:t>
      </w:r>
      <w:r>
        <w:rPr>
          <w:rFonts w:eastAsia="楷体_GB2312"/>
          <w:szCs w:val="28"/>
        </w:rPr>
        <w:t>日，十三届全国人大常委会第十二次会议表决通过关于修改土地管理法、城市房地产管理法的决定，</w:t>
      </w:r>
      <w:r>
        <w:rPr>
          <w:rFonts w:eastAsia="楷体_GB2312"/>
          <w:szCs w:val="28"/>
        </w:rPr>
        <w:t>2020</w:t>
      </w:r>
      <w:r>
        <w:rPr>
          <w:rFonts w:eastAsia="楷体_GB2312"/>
          <w:szCs w:val="28"/>
        </w:rPr>
        <w:t>年</w:t>
      </w:r>
      <w:r>
        <w:rPr>
          <w:rFonts w:eastAsia="楷体_GB2312"/>
          <w:szCs w:val="28"/>
        </w:rPr>
        <w:t>1</w:t>
      </w:r>
      <w:r>
        <w:rPr>
          <w:rFonts w:eastAsia="楷体_GB2312"/>
          <w:szCs w:val="28"/>
        </w:rPr>
        <w:t>月</w:t>
      </w:r>
      <w:r>
        <w:rPr>
          <w:rFonts w:eastAsia="楷体_GB2312"/>
          <w:szCs w:val="28"/>
        </w:rPr>
        <w:t>1</w:t>
      </w:r>
      <w:r>
        <w:rPr>
          <w:rFonts w:eastAsia="楷体_GB2312"/>
          <w:szCs w:val="28"/>
        </w:rPr>
        <w:t>日起施行）</w:t>
      </w:r>
    </w:p>
    <w:p w14:paraId="7F227599" w14:textId="77777777" w:rsidR="004B3804" w:rsidRDefault="00000000">
      <w:pPr>
        <w:pStyle w:val="a0"/>
        <w:spacing w:line="560" w:lineRule="exact"/>
        <w:ind w:firstLineChars="202" w:firstLine="566"/>
        <w:rPr>
          <w:rFonts w:eastAsia="楷体_GB2312"/>
          <w:szCs w:val="28"/>
        </w:rPr>
      </w:pPr>
      <w:r>
        <w:rPr>
          <w:rFonts w:eastAsia="楷体_GB2312"/>
          <w:szCs w:val="28"/>
        </w:rPr>
        <w:t>3</w:t>
      </w:r>
      <w:r>
        <w:rPr>
          <w:rFonts w:eastAsia="楷体_GB2312"/>
          <w:szCs w:val="28"/>
        </w:rPr>
        <w:t>、《中华人民共和国土地管理法》（根据</w:t>
      </w:r>
      <w:r>
        <w:rPr>
          <w:rFonts w:eastAsia="楷体_GB2312"/>
          <w:szCs w:val="28"/>
        </w:rPr>
        <w:t>2019</w:t>
      </w:r>
      <w:r>
        <w:rPr>
          <w:rFonts w:eastAsia="楷体_GB2312"/>
          <w:szCs w:val="28"/>
        </w:rPr>
        <w:t>年</w:t>
      </w:r>
      <w:r>
        <w:rPr>
          <w:rFonts w:eastAsia="楷体_GB2312"/>
          <w:szCs w:val="28"/>
        </w:rPr>
        <w:t>8</w:t>
      </w:r>
      <w:r>
        <w:rPr>
          <w:rFonts w:eastAsia="楷体_GB2312"/>
          <w:szCs w:val="28"/>
        </w:rPr>
        <w:t>月</w:t>
      </w:r>
      <w:r>
        <w:rPr>
          <w:rFonts w:eastAsia="楷体_GB2312"/>
          <w:szCs w:val="28"/>
        </w:rPr>
        <w:t>26</w:t>
      </w:r>
      <w:r>
        <w:rPr>
          <w:rFonts w:eastAsia="楷体_GB2312"/>
          <w:szCs w:val="28"/>
        </w:rPr>
        <w:t>日第十三届全国人民代表大会常务委员会第十二次会议修改，</w:t>
      </w:r>
      <w:r>
        <w:rPr>
          <w:rFonts w:eastAsia="楷体_GB2312"/>
          <w:szCs w:val="28"/>
        </w:rPr>
        <w:t>2020</w:t>
      </w:r>
      <w:r>
        <w:rPr>
          <w:rFonts w:eastAsia="楷体_GB2312"/>
          <w:szCs w:val="28"/>
        </w:rPr>
        <w:t>年</w:t>
      </w:r>
      <w:r>
        <w:rPr>
          <w:rFonts w:eastAsia="楷体_GB2312"/>
          <w:szCs w:val="28"/>
        </w:rPr>
        <w:t>1</w:t>
      </w:r>
      <w:r>
        <w:rPr>
          <w:rFonts w:eastAsia="楷体_GB2312"/>
          <w:szCs w:val="28"/>
        </w:rPr>
        <w:t>月</w:t>
      </w:r>
      <w:r>
        <w:rPr>
          <w:rFonts w:eastAsia="楷体_GB2312"/>
          <w:szCs w:val="28"/>
        </w:rPr>
        <w:t>1</w:t>
      </w:r>
      <w:r>
        <w:rPr>
          <w:rFonts w:eastAsia="楷体_GB2312"/>
          <w:szCs w:val="28"/>
        </w:rPr>
        <w:t>日起施行）</w:t>
      </w:r>
    </w:p>
    <w:p w14:paraId="68067873" w14:textId="77777777" w:rsidR="004B3804" w:rsidRDefault="00000000">
      <w:pPr>
        <w:pStyle w:val="a0"/>
        <w:spacing w:line="560" w:lineRule="exact"/>
        <w:ind w:firstLineChars="202" w:firstLine="566"/>
        <w:rPr>
          <w:rFonts w:eastAsia="楷体_GB2312"/>
          <w:szCs w:val="28"/>
        </w:rPr>
      </w:pPr>
      <w:r>
        <w:rPr>
          <w:rFonts w:eastAsia="楷体_GB2312"/>
          <w:szCs w:val="28"/>
        </w:rPr>
        <w:t>4</w:t>
      </w:r>
      <w:r>
        <w:rPr>
          <w:rFonts w:eastAsia="楷体_GB2312"/>
          <w:szCs w:val="28"/>
        </w:rPr>
        <w:t>、《中华人民共和国土地管理法实施条例》（</w:t>
      </w:r>
      <w:r>
        <w:rPr>
          <w:rFonts w:eastAsia="楷体_GB2312"/>
          <w:szCs w:val="28"/>
        </w:rPr>
        <w:t>2021</w:t>
      </w:r>
      <w:r>
        <w:rPr>
          <w:rFonts w:eastAsia="楷体_GB2312"/>
          <w:szCs w:val="28"/>
        </w:rPr>
        <w:t>年</w:t>
      </w:r>
      <w:r>
        <w:rPr>
          <w:rFonts w:eastAsia="楷体_GB2312"/>
          <w:szCs w:val="28"/>
        </w:rPr>
        <w:t>4</w:t>
      </w:r>
      <w:r>
        <w:rPr>
          <w:rFonts w:eastAsia="楷体_GB2312"/>
          <w:szCs w:val="28"/>
        </w:rPr>
        <w:t>月</w:t>
      </w:r>
      <w:r>
        <w:rPr>
          <w:rFonts w:eastAsia="楷体_GB2312"/>
          <w:szCs w:val="28"/>
        </w:rPr>
        <w:t>21</w:t>
      </w:r>
      <w:r>
        <w:rPr>
          <w:rFonts w:eastAsia="楷体_GB2312"/>
          <w:szCs w:val="28"/>
        </w:rPr>
        <w:t>日国务院第</w:t>
      </w:r>
      <w:r>
        <w:rPr>
          <w:rFonts w:eastAsia="楷体_GB2312"/>
          <w:szCs w:val="28"/>
        </w:rPr>
        <w:t>132</w:t>
      </w:r>
      <w:r>
        <w:rPr>
          <w:rFonts w:eastAsia="楷体_GB2312"/>
          <w:szCs w:val="28"/>
        </w:rPr>
        <w:t>次会议修订通过，自</w:t>
      </w:r>
      <w:r>
        <w:rPr>
          <w:rFonts w:eastAsia="楷体_GB2312"/>
          <w:szCs w:val="28"/>
        </w:rPr>
        <w:t>2021</w:t>
      </w:r>
      <w:r>
        <w:rPr>
          <w:rFonts w:eastAsia="楷体_GB2312"/>
          <w:szCs w:val="28"/>
        </w:rPr>
        <w:t>年</w:t>
      </w:r>
      <w:r>
        <w:rPr>
          <w:rFonts w:eastAsia="楷体_GB2312"/>
          <w:szCs w:val="28"/>
        </w:rPr>
        <w:t>9</w:t>
      </w:r>
      <w:r>
        <w:rPr>
          <w:rFonts w:eastAsia="楷体_GB2312"/>
          <w:szCs w:val="28"/>
        </w:rPr>
        <w:t>月</w:t>
      </w:r>
      <w:r>
        <w:rPr>
          <w:rFonts w:eastAsia="楷体_GB2312"/>
          <w:szCs w:val="28"/>
        </w:rPr>
        <w:t>1</w:t>
      </w:r>
      <w:r>
        <w:rPr>
          <w:rFonts w:eastAsia="楷体_GB2312"/>
          <w:szCs w:val="28"/>
        </w:rPr>
        <w:t>日起施行）</w:t>
      </w:r>
    </w:p>
    <w:p w14:paraId="5B47B602" w14:textId="77777777" w:rsidR="004B3804" w:rsidRDefault="00000000">
      <w:pPr>
        <w:pStyle w:val="a0"/>
        <w:spacing w:line="560" w:lineRule="exact"/>
        <w:ind w:firstLineChars="202" w:firstLine="566"/>
        <w:rPr>
          <w:rFonts w:eastAsia="楷体_GB2312"/>
          <w:szCs w:val="28"/>
        </w:rPr>
      </w:pPr>
      <w:r>
        <w:rPr>
          <w:rFonts w:eastAsia="楷体_GB2312"/>
          <w:szCs w:val="28"/>
        </w:rPr>
        <w:t>5</w:t>
      </w:r>
      <w:r>
        <w:rPr>
          <w:rFonts w:eastAsia="楷体_GB2312"/>
          <w:szCs w:val="28"/>
        </w:rPr>
        <w:t>、《中华人民共和国资产评估法》（已由中华人民共和国第十二届全国人民代表大会常务委员会第二十一次会议于</w:t>
      </w:r>
      <w:r>
        <w:rPr>
          <w:rFonts w:eastAsia="楷体_GB2312"/>
          <w:szCs w:val="28"/>
        </w:rPr>
        <w:t>2016</w:t>
      </w:r>
      <w:r>
        <w:rPr>
          <w:rFonts w:eastAsia="楷体_GB2312"/>
          <w:szCs w:val="28"/>
        </w:rPr>
        <w:t>年</w:t>
      </w:r>
      <w:r>
        <w:rPr>
          <w:rFonts w:eastAsia="楷体_GB2312"/>
          <w:szCs w:val="28"/>
        </w:rPr>
        <w:t>7</w:t>
      </w:r>
      <w:r>
        <w:rPr>
          <w:rFonts w:eastAsia="楷体_GB2312"/>
          <w:szCs w:val="28"/>
        </w:rPr>
        <w:t>月</w:t>
      </w:r>
      <w:r>
        <w:rPr>
          <w:rFonts w:eastAsia="楷体_GB2312"/>
          <w:szCs w:val="28"/>
        </w:rPr>
        <w:t>2</w:t>
      </w:r>
      <w:r>
        <w:rPr>
          <w:rFonts w:eastAsia="楷体_GB2312"/>
          <w:szCs w:val="28"/>
        </w:rPr>
        <w:t>日通过，自</w:t>
      </w:r>
      <w:r>
        <w:rPr>
          <w:rFonts w:eastAsia="楷体_GB2312"/>
          <w:szCs w:val="28"/>
        </w:rPr>
        <w:t>2016</w:t>
      </w:r>
      <w:r>
        <w:rPr>
          <w:rFonts w:eastAsia="楷体_GB2312"/>
          <w:szCs w:val="28"/>
        </w:rPr>
        <w:t>年</w:t>
      </w:r>
      <w:r>
        <w:rPr>
          <w:rFonts w:eastAsia="楷体_GB2312"/>
          <w:szCs w:val="28"/>
        </w:rPr>
        <w:t>12</w:t>
      </w:r>
      <w:r>
        <w:rPr>
          <w:rFonts w:eastAsia="楷体_GB2312"/>
          <w:szCs w:val="28"/>
        </w:rPr>
        <w:t>月</w:t>
      </w:r>
      <w:r>
        <w:rPr>
          <w:rFonts w:eastAsia="楷体_GB2312"/>
          <w:szCs w:val="28"/>
        </w:rPr>
        <w:t>1</w:t>
      </w:r>
      <w:r>
        <w:rPr>
          <w:rFonts w:eastAsia="楷体_GB2312"/>
          <w:szCs w:val="28"/>
        </w:rPr>
        <w:t>日起施行）</w:t>
      </w:r>
    </w:p>
    <w:p w14:paraId="691E4995" w14:textId="77777777" w:rsidR="004B3804" w:rsidRDefault="00000000">
      <w:pPr>
        <w:pStyle w:val="a0"/>
        <w:spacing w:line="560" w:lineRule="exact"/>
        <w:ind w:firstLineChars="202" w:firstLine="566"/>
        <w:rPr>
          <w:rFonts w:eastAsia="楷体_GB2312"/>
          <w:szCs w:val="28"/>
        </w:rPr>
      </w:pPr>
      <w:r>
        <w:rPr>
          <w:rFonts w:eastAsia="楷体_GB2312"/>
          <w:szCs w:val="28"/>
        </w:rPr>
        <w:t>6</w:t>
      </w:r>
      <w:r>
        <w:rPr>
          <w:rFonts w:eastAsia="楷体_GB2312"/>
          <w:szCs w:val="28"/>
        </w:rPr>
        <w:t>、《中华人民共和国城镇国有土地使用权出让和转让暂行条例》（</w:t>
      </w:r>
      <w:r>
        <w:rPr>
          <w:rFonts w:eastAsia="楷体_GB2312"/>
          <w:szCs w:val="28"/>
        </w:rPr>
        <w:t>1990</w:t>
      </w:r>
      <w:r>
        <w:rPr>
          <w:rFonts w:eastAsia="楷体_GB2312"/>
          <w:szCs w:val="28"/>
        </w:rPr>
        <w:t>年</w:t>
      </w:r>
      <w:r>
        <w:rPr>
          <w:rFonts w:eastAsia="楷体_GB2312"/>
          <w:szCs w:val="28"/>
        </w:rPr>
        <w:t>5</w:t>
      </w:r>
      <w:r>
        <w:rPr>
          <w:rFonts w:eastAsia="楷体_GB2312"/>
          <w:szCs w:val="28"/>
        </w:rPr>
        <w:t>月</w:t>
      </w:r>
      <w:r>
        <w:rPr>
          <w:rFonts w:eastAsia="楷体_GB2312"/>
          <w:szCs w:val="28"/>
        </w:rPr>
        <w:t>19</w:t>
      </w:r>
      <w:r>
        <w:rPr>
          <w:rFonts w:eastAsia="楷体_GB2312"/>
          <w:szCs w:val="28"/>
        </w:rPr>
        <w:t>日国务院令第</w:t>
      </w:r>
      <w:r>
        <w:rPr>
          <w:rFonts w:eastAsia="楷体_GB2312"/>
          <w:szCs w:val="28"/>
        </w:rPr>
        <w:t>55</w:t>
      </w:r>
      <w:r>
        <w:rPr>
          <w:rFonts w:eastAsia="楷体_GB2312"/>
          <w:szCs w:val="28"/>
        </w:rPr>
        <w:t>号，</w:t>
      </w:r>
      <w:r>
        <w:rPr>
          <w:rFonts w:eastAsia="楷体_GB2312"/>
          <w:szCs w:val="28"/>
        </w:rPr>
        <w:t>1990</w:t>
      </w:r>
      <w:r>
        <w:rPr>
          <w:rFonts w:eastAsia="楷体_GB2312"/>
          <w:szCs w:val="28"/>
        </w:rPr>
        <w:t>年</w:t>
      </w:r>
      <w:r>
        <w:rPr>
          <w:rFonts w:eastAsia="楷体_GB2312"/>
          <w:szCs w:val="28"/>
        </w:rPr>
        <w:t>5</w:t>
      </w:r>
      <w:r>
        <w:rPr>
          <w:rFonts w:eastAsia="楷体_GB2312"/>
          <w:szCs w:val="28"/>
        </w:rPr>
        <w:t>月</w:t>
      </w:r>
      <w:r>
        <w:rPr>
          <w:rFonts w:eastAsia="楷体_GB2312"/>
          <w:szCs w:val="28"/>
        </w:rPr>
        <w:t>19</w:t>
      </w:r>
      <w:r>
        <w:rPr>
          <w:rFonts w:eastAsia="楷体_GB2312"/>
          <w:szCs w:val="28"/>
        </w:rPr>
        <w:t>日施行）</w:t>
      </w:r>
    </w:p>
    <w:p w14:paraId="49F9D7AF" w14:textId="77777777" w:rsidR="004B3804" w:rsidRDefault="00000000">
      <w:pPr>
        <w:pStyle w:val="a0"/>
        <w:spacing w:line="560" w:lineRule="exact"/>
        <w:ind w:firstLineChars="202" w:firstLine="566"/>
        <w:rPr>
          <w:rFonts w:eastAsia="楷体_GB2312"/>
          <w:szCs w:val="28"/>
        </w:rPr>
      </w:pPr>
      <w:r>
        <w:rPr>
          <w:rFonts w:eastAsia="楷体_GB2312"/>
          <w:szCs w:val="28"/>
        </w:rPr>
        <w:t>7</w:t>
      </w:r>
      <w:r>
        <w:rPr>
          <w:rFonts w:eastAsia="楷体_GB2312"/>
          <w:szCs w:val="28"/>
        </w:rPr>
        <w:t>、《司法鉴定程序通则》（</w:t>
      </w:r>
      <w:r>
        <w:rPr>
          <w:rFonts w:eastAsia="楷体_GB2312"/>
          <w:szCs w:val="28"/>
        </w:rPr>
        <w:t>2015</w:t>
      </w:r>
      <w:r>
        <w:rPr>
          <w:rFonts w:eastAsia="楷体_GB2312"/>
          <w:szCs w:val="28"/>
        </w:rPr>
        <w:t>年</w:t>
      </w:r>
      <w:r>
        <w:rPr>
          <w:rFonts w:eastAsia="楷体_GB2312"/>
          <w:szCs w:val="28"/>
        </w:rPr>
        <w:t>12</w:t>
      </w:r>
      <w:r>
        <w:rPr>
          <w:rFonts w:eastAsia="楷体_GB2312"/>
          <w:szCs w:val="28"/>
        </w:rPr>
        <w:t>月</w:t>
      </w:r>
      <w:r>
        <w:rPr>
          <w:rFonts w:eastAsia="楷体_GB2312"/>
          <w:szCs w:val="28"/>
        </w:rPr>
        <w:t>24</w:t>
      </w:r>
      <w:r>
        <w:rPr>
          <w:rFonts w:eastAsia="楷体_GB2312"/>
          <w:szCs w:val="28"/>
        </w:rPr>
        <w:t>日司法部部务会议修订通过，现将修订后的《司法鉴定程序通则》发布，自</w:t>
      </w:r>
      <w:r>
        <w:rPr>
          <w:rFonts w:eastAsia="楷体_GB2312"/>
          <w:szCs w:val="28"/>
        </w:rPr>
        <w:t>2016</w:t>
      </w:r>
      <w:r>
        <w:rPr>
          <w:rFonts w:eastAsia="楷体_GB2312"/>
          <w:szCs w:val="28"/>
        </w:rPr>
        <w:t>年</w:t>
      </w:r>
      <w:r>
        <w:rPr>
          <w:rFonts w:eastAsia="楷体_GB2312"/>
          <w:szCs w:val="28"/>
        </w:rPr>
        <w:t>5</w:t>
      </w:r>
      <w:r>
        <w:rPr>
          <w:rFonts w:eastAsia="楷体_GB2312"/>
          <w:szCs w:val="28"/>
        </w:rPr>
        <w:t>月</w:t>
      </w:r>
      <w:r>
        <w:rPr>
          <w:rFonts w:eastAsia="楷体_GB2312"/>
          <w:szCs w:val="28"/>
        </w:rPr>
        <w:t>1</w:t>
      </w:r>
      <w:r>
        <w:rPr>
          <w:rFonts w:eastAsia="楷体_GB2312"/>
          <w:szCs w:val="28"/>
        </w:rPr>
        <w:t>日起施行）</w:t>
      </w:r>
    </w:p>
    <w:p w14:paraId="10D42666" w14:textId="77777777" w:rsidR="004B3804" w:rsidRDefault="00000000">
      <w:pPr>
        <w:pStyle w:val="a0"/>
        <w:spacing w:line="560" w:lineRule="exact"/>
        <w:ind w:firstLineChars="202" w:firstLine="566"/>
        <w:rPr>
          <w:rFonts w:eastAsia="楷体_GB2312"/>
          <w:szCs w:val="28"/>
        </w:rPr>
      </w:pPr>
      <w:r>
        <w:rPr>
          <w:rFonts w:eastAsia="楷体_GB2312"/>
          <w:szCs w:val="28"/>
        </w:rPr>
        <w:t>8</w:t>
      </w:r>
      <w:r>
        <w:rPr>
          <w:rFonts w:eastAsia="楷体_GB2312"/>
          <w:szCs w:val="28"/>
        </w:rPr>
        <w:t>、《全国人民代表大会常务委员会关于司法鉴定管理问题的决定》（中华人民共和国主席令第</w:t>
      </w:r>
      <w:r>
        <w:rPr>
          <w:rFonts w:eastAsia="楷体_GB2312"/>
          <w:szCs w:val="28"/>
        </w:rPr>
        <w:t>25</w:t>
      </w:r>
      <w:r>
        <w:rPr>
          <w:rFonts w:eastAsia="楷体_GB2312"/>
          <w:szCs w:val="28"/>
        </w:rPr>
        <w:t>号</w:t>
      </w:r>
      <w:r>
        <w:rPr>
          <w:rFonts w:eastAsia="楷体_GB2312"/>
          <w:szCs w:val="28"/>
        </w:rPr>
        <w:t>2015</w:t>
      </w:r>
      <w:r>
        <w:rPr>
          <w:rFonts w:eastAsia="楷体_GB2312"/>
          <w:szCs w:val="28"/>
        </w:rPr>
        <w:t>年修正，</w:t>
      </w:r>
      <w:r>
        <w:rPr>
          <w:rFonts w:eastAsia="楷体_GB2312"/>
          <w:szCs w:val="28"/>
        </w:rPr>
        <w:t>2015</w:t>
      </w:r>
      <w:r>
        <w:rPr>
          <w:rFonts w:eastAsia="楷体_GB2312"/>
          <w:szCs w:val="28"/>
        </w:rPr>
        <w:t>年</w:t>
      </w:r>
      <w:r>
        <w:rPr>
          <w:rFonts w:eastAsia="楷体_GB2312"/>
          <w:szCs w:val="28"/>
        </w:rPr>
        <w:t>4</w:t>
      </w:r>
      <w:r>
        <w:rPr>
          <w:rFonts w:eastAsia="楷体_GB2312"/>
          <w:szCs w:val="28"/>
        </w:rPr>
        <w:t>月</w:t>
      </w:r>
      <w:r>
        <w:rPr>
          <w:rFonts w:eastAsia="楷体_GB2312"/>
          <w:szCs w:val="28"/>
        </w:rPr>
        <w:t>24</w:t>
      </w:r>
      <w:r>
        <w:rPr>
          <w:rFonts w:eastAsia="楷体_GB2312"/>
          <w:szCs w:val="28"/>
        </w:rPr>
        <w:t>日施行）</w:t>
      </w:r>
    </w:p>
    <w:p w14:paraId="35D1D805" w14:textId="77777777" w:rsidR="004B3804" w:rsidRDefault="00000000">
      <w:pPr>
        <w:pStyle w:val="a0"/>
        <w:spacing w:line="560" w:lineRule="exact"/>
        <w:ind w:firstLineChars="202" w:firstLine="566"/>
        <w:rPr>
          <w:rFonts w:eastAsia="楷体_GB2312"/>
          <w:szCs w:val="28"/>
        </w:rPr>
      </w:pPr>
      <w:r>
        <w:rPr>
          <w:rFonts w:eastAsia="楷体_GB2312"/>
          <w:szCs w:val="28"/>
        </w:rPr>
        <w:lastRenderedPageBreak/>
        <w:t>9</w:t>
      </w:r>
      <w:r>
        <w:rPr>
          <w:rFonts w:eastAsia="楷体_GB2312"/>
          <w:szCs w:val="28"/>
        </w:rPr>
        <w:t>、《最高人民法院关于人民法院委托评估、拍卖工作的若干规定》（法释</w:t>
      </w:r>
      <w:r>
        <w:rPr>
          <w:rFonts w:eastAsia="楷体_GB2312"/>
          <w:szCs w:val="28"/>
        </w:rPr>
        <w:t>[2011]21</w:t>
      </w:r>
      <w:r>
        <w:rPr>
          <w:rFonts w:eastAsia="楷体_GB2312"/>
          <w:szCs w:val="28"/>
        </w:rPr>
        <w:t>号，自</w:t>
      </w:r>
      <w:r>
        <w:rPr>
          <w:rFonts w:eastAsia="楷体_GB2312"/>
          <w:szCs w:val="28"/>
        </w:rPr>
        <w:t>2012</w:t>
      </w:r>
      <w:r>
        <w:rPr>
          <w:rFonts w:eastAsia="楷体_GB2312"/>
          <w:szCs w:val="28"/>
        </w:rPr>
        <w:t>年</w:t>
      </w:r>
      <w:r>
        <w:rPr>
          <w:rFonts w:eastAsia="楷体_GB2312"/>
          <w:szCs w:val="28"/>
        </w:rPr>
        <w:t>1</w:t>
      </w:r>
      <w:r>
        <w:rPr>
          <w:rFonts w:eastAsia="楷体_GB2312"/>
          <w:szCs w:val="28"/>
        </w:rPr>
        <w:t>月</w:t>
      </w:r>
      <w:r>
        <w:rPr>
          <w:rFonts w:eastAsia="楷体_GB2312"/>
          <w:szCs w:val="28"/>
        </w:rPr>
        <w:t>1</w:t>
      </w:r>
      <w:r>
        <w:rPr>
          <w:rFonts w:eastAsia="楷体_GB2312"/>
          <w:szCs w:val="28"/>
        </w:rPr>
        <w:t>日起施行）</w:t>
      </w:r>
    </w:p>
    <w:p w14:paraId="4E58FDCD" w14:textId="77777777" w:rsidR="004B3804" w:rsidRDefault="00000000">
      <w:pPr>
        <w:pStyle w:val="a0"/>
        <w:spacing w:line="560" w:lineRule="exact"/>
        <w:ind w:firstLineChars="200" w:firstLine="560"/>
        <w:rPr>
          <w:rFonts w:eastAsia="楷体_GB2312"/>
          <w:szCs w:val="28"/>
        </w:rPr>
      </w:pPr>
      <w:r>
        <w:rPr>
          <w:rFonts w:eastAsia="楷体_GB2312"/>
          <w:szCs w:val="28"/>
        </w:rPr>
        <w:t>10</w:t>
      </w:r>
      <w:r>
        <w:rPr>
          <w:rFonts w:eastAsia="楷体_GB2312"/>
          <w:szCs w:val="28"/>
        </w:rPr>
        <w:t>、《人民法院对外委托司法鉴定管理规定》（法释</w:t>
      </w:r>
      <w:r>
        <w:rPr>
          <w:rFonts w:eastAsia="楷体_GB2312"/>
          <w:szCs w:val="28"/>
        </w:rPr>
        <w:t>[2002]8</w:t>
      </w:r>
      <w:r>
        <w:rPr>
          <w:rFonts w:eastAsia="楷体_GB2312"/>
          <w:szCs w:val="28"/>
        </w:rPr>
        <w:t>号，</w:t>
      </w:r>
      <w:r>
        <w:rPr>
          <w:rFonts w:eastAsia="楷体_GB2312"/>
          <w:szCs w:val="28"/>
        </w:rPr>
        <w:t xml:space="preserve"> 2002</w:t>
      </w:r>
      <w:r>
        <w:rPr>
          <w:rFonts w:eastAsia="楷体_GB2312"/>
          <w:szCs w:val="28"/>
        </w:rPr>
        <w:t>年</w:t>
      </w:r>
      <w:r>
        <w:rPr>
          <w:rFonts w:eastAsia="楷体_GB2312"/>
          <w:szCs w:val="28"/>
        </w:rPr>
        <w:t>4</w:t>
      </w:r>
      <w:r>
        <w:rPr>
          <w:rFonts w:eastAsia="楷体_GB2312"/>
          <w:szCs w:val="28"/>
        </w:rPr>
        <w:t>月</w:t>
      </w:r>
      <w:r>
        <w:rPr>
          <w:rFonts w:eastAsia="楷体_GB2312"/>
          <w:szCs w:val="28"/>
        </w:rPr>
        <w:t>1</w:t>
      </w:r>
      <w:r>
        <w:rPr>
          <w:rFonts w:eastAsia="楷体_GB2312"/>
          <w:szCs w:val="28"/>
        </w:rPr>
        <w:t>日起施行）</w:t>
      </w:r>
    </w:p>
    <w:p w14:paraId="470D6DF9" w14:textId="77777777" w:rsidR="004B3804" w:rsidRDefault="00000000">
      <w:pPr>
        <w:pStyle w:val="a0"/>
        <w:spacing w:line="560" w:lineRule="exact"/>
        <w:ind w:firstLineChars="200" w:firstLine="560"/>
        <w:rPr>
          <w:rFonts w:eastAsia="楷体_GB2312"/>
          <w:szCs w:val="28"/>
        </w:rPr>
      </w:pPr>
      <w:r>
        <w:rPr>
          <w:rFonts w:eastAsia="楷体_GB2312"/>
          <w:szCs w:val="28"/>
        </w:rPr>
        <w:t>11</w:t>
      </w:r>
      <w:r>
        <w:rPr>
          <w:rFonts w:eastAsia="楷体_GB2312"/>
          <w:szCs w:val="28"/>
        </w:rPr>
        <w:t>、《人民法院司法鉴定工作暂行规定》（法发</w:t>
      </w:r>
      <w:r>
        <w:rPr>
          <w:rFonts w:eastAsia="楷体_GB2312"/>
          <w:szCs w:val="28"/>
        </w:rPr>
        <w:t>[2001]23</w:t>
      </w:r>
      <w:r>
        <w:rPr>
          <w:rFonts w:eastAsia="楷体_GB2312"/>
          <w:szCs w:val="28"/>
        </w:rPr>
        <w:t>号）</w:t>
      </w:r>
    </w:p>
    <w:p w14:paraId="6940D4C1" w14:textId="77777777" w:rsidR="004B3804" w:rsidRDefault="00000000">
      <w:pPr>
        <w:pStyle w:val="a0"/>
        <w:spacing w:line="560" w:lineRule="exact"/>
        <w:ind w:firstLineChars="200" w:firstLine="560"/>
        <w:rPr>
          <w:rFonts w:eastAsia="楷体_GB2312"/>
          <w:szCs w:val="28"/>
        </w:rPr>
      </w:pPr>
      <w:r>
        <w:rPr>
          <w:rFonts w:eastAsia="楷体_GB2312"/>
          <w:szCs w:val="28"/>
        </w:rPr>
        <w:t>12</w:t>
      </w:r>
      <w:r>
        <w:rPr>
          <w:rFonts w:eastAsia="楷体_GB2312"/>
          <w:szCs w:val="28"/>
        </w:rPr>
        <w:t>、《最高人民法院关于人民法院确定财产处置参考价若干问题的规定》（法释〔</w:t>
      </w:r>
      <w:r>
        <w:rPr>
          <w:rFonts w:eastAsia="楷体_GB2312"/>
          <w:szCs w:val="28"/>
        </w:rPr>
        <w:t>2018</w:t>
      </w:r>
      <w:r>
        <w:rPr>
          <w:rFonts w:eastAsia="楷体_GB2312"/>
          <w:szCs w:val="28"/>
        </w:rPr>
        <w:t>〕</w:t>
      </w:r>
      <w:r>
        <w:rPr>
          <w:rFonts w:eastAsia="楷体_GB2312"/>
          <w:szCs w:val="28"/>
        </w:rPr>
        <w:t>15</w:t>
      </w:r>
      <w:r>
        <w:rPr>
          <w:rFonts w:eastAsia="楷体_GB2312"/>
          <w:szCs w:val="28"/>
        </w:rPr>
        <w:t>号）</w:t>
      </w:r>
    </w:p>
    <w:p w14:paraId="772ECE25" w14:textId="77777777" w:rsidR="004B3804" w:rsidRDefault="00000000">
      <w:pPr>
        <w:pStyle w:val="a0"/>
        <w:spacing w:line="560" w:lineRule="exact"/>
        <w:ind w:firstLineChars="200" w:firstLine="560"/>
        <w:rPr>
          <w:rFonts w:eastAsia="楷体_GB2312"/>
          <w:szCs w:val="28"/>
        </w:rPr>
      </w:pPr>
      <w:r>
        <w:rPr>
          <w:rFonts w:eastAsia="楷体_GB2312"/>
          <w:szCs w:val="28"/>
        </w:rPr>
        <w:t>13</w:t>
      </w:r>
      <w:r>
        <w:rPr>
          <w:rFonts w:eastAsia="楷体_GB2312"/>
          <w:szCs w:val="28"/>
        </w:rPr>
        <w:t>、《人民法院委托评估工作规范》</w:t>
      </w:r>
      <w:r>
        <w:rPr>
          <w:rFonts w:eastAsia="楷体_GB2312"/>
          <w:szCs w:val="28"/>
        </w:rPr>
        <w:t>(</w:t>
      </w:r>
      <w:r>
        <w:rPr>
          <w:rFonts w:eastAsia="楷体_GB2312"/>
          <w:szCs w:val="28"/>
        </w:rPr>
        <w:t>法办〔</w:t>
      </w:r>
      <w:r>
        <w:rPr>
          <w:rFonts w:eastAsia="楷体_GB2312"/>
          <w:szCs w:val="28"/>
        </w:rPr>
        <w:t>2018</w:t>
      </w:r>
      <w:r>
        <w:rPr>
          <w:rFonts w:eastAsia="楷体_GB2312"/>
          <w:szCs w:val="28"/>
        </w:rPr>
        <w:t>〕</w:t>
      </w:r>
      <w:r>
        <w:rPr>
          <w:rFonts w:eastAsia="楷体_GB2312"/>
          <w:szCs w:val="28"/>
        </w:rPr>
        <w:t>273</w:t>
      </w:r>
      <w:r>
        <w:rPr>
          <w:rFonts w:eastAsia="楷体_GB2312"/>
          <w:szCs w:val="28"/>
        </w:rPr>
        <w:t>号</w:t>
      </w:r>
      <w:r>
        <w:rPr>
          <w:rFonts w:eastAsia="楷体_GB2312"/>
          <w:szCs w:val="28"/>
        </w:rPr>
        <w:t>)</w:t>
      </w:r>
    </w:p>
    <w:p w14:paraId="59A76012" w14:textId="77777777" w:rsidR="004B3804" w:rsidRDefault="00000000">
      <w:pPr>
        <w:pStyle w:val="a0"/>
        <w:spacing w:line="560" w:lineRule="exact"/>
        <w:ind w:firstLineChars="200" w:firstLine="560"/>
        <w:rPr>
          <w:rFonts w:eastAsia="楷体_GB2312"/>
          <w:szCs w:val="28"/>
        </w:rPr>
      </w:pPr>
      <w:r>
        <w:rPr>
          <w:rFonts w:eastAsia="楷体_GB2312"/>
          <w:szCs w:val="28"/>
        </w:rPr>
        <w:t>14</w:t>
      </w:r>
      <w:r>
        <w:rPr>
          <w:rFonts w:eastAsia="楷体_GB2312"/>
          <w:szCs w:val="28"/>
        </w:rPr>
        <w:t>、《最高人民法院关于民事诉讼证据的若干规定》（法释〔</w:t>
      </w:r>
      <w:r>
        <w:rPr>
          <w:rFonts w:eastAsia="楷体_GB2312"/>
          <w:szCs w:val="28"/>
        </w:rPr>
        <w:t>2019</w:t>
      </w:r>
      <w:r>
        <w:rPr>
          <w:rFonts w:eastAsia="楷体_GB2312"/>
          <w:szCs w:val="28"/>
        </w:rPr>
        <w:t>〕</w:t>
      </w:r>
      <w:r>
        <w:rPr>
          <w:rFonts w:eastAsia="楷体_GB2312"/>
          <w:szCs w:val="28"/>
        </w:rPr>
        <w:t>19</w:t>
      </w:r>
      <w:r>
        <w:rPr>
          <w:rFonts w:eastAsia="楷体_GB2312"/>
          <w:szCs w:val="28"/>
        </w:rPr>
        <w:t>号）。</w:t>
      </w:r>
    </w:p>
    <w:p w14:paraId="051D6B7C" w14:textId="77777777" w:rsidR="004B3804" w:rsidRDefault="00000000">
      <w:pPr>
        <w:pStyle w:val="a0"/>
        <w:spacing w:line="560" w:lineRule="exact"/>
        <w:ind w:firstLineChars="200" w:firstLine="560"/>
        <w:rPr>
          <w:rFonts w:eastAsia="楷体_GB2312"/>
          <w:szCs w:val="28"/>
        </w:rPr>
      </w:pPr>
      <w:r>
        <w:rPr>
          <w:rFonts w:eastAsia="楷体_GB2312"/>
          <w:szCs w:val="28"/>
        </w:rPr>
        <w:t>（二）技术依据</w:t>
      </w:r>
    </w:p>
    <w:p w14:paraId="54B11876" w14:textId="77777777" w:rsidR="004B3804" w:rsidRDefault="00000000">
      <w:pPr>
        <w:pStyle w:val="a0"/>
        <w:spacing w:line="560" w:lineRule="exact"/>
        <w:ind w:firstLineChars="200" w:firstLine="560"/>
        <w:rPr>
          <w:rFonts w:eastAsia="楷体_GB2312"/>
          <w:szCs w:val="28"/>
        </w:rPr>
      </w:pPr>
      <w:r>
        <w:rPr>
          <w:rFonts w:eastAsia="楷体_GB2312"/>
          <w:szCs w:val="28"/>
        </w:rPr>
        <w:t>1</w:t>
      </w:r>
      <w:r>
        <w:rPr>
          <w:rFonts w:eastAsia="楷体_GB2312"/>
          <w:szCs w:val="28"/>
        </w:rPr>
        <w:t>、《房地产估价规范》（</w:t>
      </w:r>
      <w:r>
        <w:rPr>
          <w:rFonts w:eastAsia="楷体_GB2312"/>
          <w:szCs w:val="28"/>
        </w:rPr>
        <w:t>GB/T50291-2015</w:t>
      </w:r>
      <w:r>
        <w:rPr>
          <w:rFonts w:eastAsia="楷体_GB2312"/>
          <w:szCs w:val="28"/>
        </w:rPr>
        <w:t>）；</w:t>
      </w:r>
    </w:p>
    <w:p w14:paraId="29044B59" w14:textId="77777777" w:rsidR="004B3804" w:rsidRDefault="00000000">
      <w:pPr>
        <w:pStyle w:val="a0"/>
        <w:spacing w:line="560" w:lineRule="exact"/>
        <w:ind w:firstLineChars="200" w:firstLine="560"/>
        <w:rPr>
          <w:rFonts w:eastAsia="楷体_GB2312"/>
          <w:szCs w:val="28"/>
        </w:rPr>
      </w:pPr>
      <w:r>
        <w:rPr>
          <w:rFonts w:eastAsia="楷体_GB2312"/>
          <w:szCs w:val="28"/>
        </w:rPr>
        <w:t>2</w:t>
      </w:r>
      <w:r>
        <w:rPr>
          <w:rFonts w:eastAsia="楷体_GB2312"/>
          <w:szCs w:val="28"/>
        </w:rPr>
        <w:t>、《房地产估价基本术语标准》（</w:t>
      </w:r>
      <w:r>
        <w:rPr>
          <w:rFonts w:eastAsia="楷体_GB2312"/>
          <w:szCs w:val="28"/>
        </w:rPr>
        <w:t>GB/T50899-2013</w:t>
      </w:r>
      <w:r>
        <w:rPr>
          <w:rFonts w:eastAsia="楷体_GB2312"/>
          <w:szCs w:val="28"/>
        </w:rPr>
        <w:t>）；</w:t>
      </w:r>
    </w:p>
    <w:p w14:paraId="24CB5F10" w14:textId="77777777" w:rsidR="004B3804" w:rsidRDefault="00000000">
      <w:pPr>
        <w:pStyle w:val="a0"/>
        <w:spacing w:line="560" w:lineRule="exact"/>
        <w:ind w:firstLineChars="200" w:firstLine="560"/>
        <w:rPr>
          <w:rFonts w:eastAsia="楷体_GB2312"/>
          <w:szCs w:val="28"/>
        </w:rPr>
      </w:pPr>
      <w:r>
        <w:rPr>
          <w:rFonts w:eastAsia="楷体_GB2312"/>
          <w:szCs w:val="28"/>
        </w:rPr>
        <w:t>3</w:t>
      </w:r>
      <w:r>
        <w:rPr>
          <w:rFonts w:eastAsia="楷体_GB2312"/>
          <w:szCs w:val="28"/>
        </w:rPr>
        <w:t>、《江苏省建筑与装饰工程计价表》和《江苏省建设工程工程量清单计价项目指引》；</w:t>
      </w:r>
    </w:p>
    <w:p w14:paraId="290AB877" w14:textId="77777777" w:rsidR="004B3804" w:rsidRDefault="00000000">
      <w:pPr>
        <w:pStyle w:val="a0"/>
        <w:spacing w:line="560" w:lineRule="exact"/>
        <w:ind w:firstLineChars="200" w:firstLine="560"/>
        <w:rPr>
          <w:rFonts w:eastAsia="楷体_GB2312"/>
          <w:szCs w:val="28"/>
        </w:rPr>
      </w:pPr>
      <w:r>
        <w:rPr>
          <w:rFonts w:eastAsia="楷体_GB2312"/>
          <w:szCs w:val="28"/>
        </w:rPr>
        <w:t>4</w:t>
      </w:r>
      <w:r>
        <w:rPr>
          <w:rFonts w:eastAsia="楷体_GB2312"/>
          <w:szCs w:val="28"/>
        </w:rPr>
        <w:t>、《房屋完损等级评定标准》；</w:t>
      </w:r>
    </w:p>
    <w:p w14:paraId="1B5363EE" w14:textId="77777777" w:rsidR="004B3804" w:rsidRDefault="00000000">
      <w:pPr>
        <w:pStyle w:val="a0"/>
        <w:spacing w:line="560" w:lineRule="exact"/>
        <w:ind w:firstLineChars="200" w:firstLine="560"/>
        <w:rPr>
          <w:rFonts w:eastAsia="楷体_GB2312"/>
          <w:szCs w:val="28"/>
        </w:rPr>
      </w:pPr>
      <w:r>
        <w:rPr>
          <w:rFonts w:eastAsia="楷体_GB2312"/>
          <w:szCs w:val="28"/>
        </w:rPr>
        <w:t>5</w:t>
      </w:r>
      <w:r>
        <w:rPr>
          <w:rFonts w:eastAsia="楷体_GB2312"/>
          <w:szCs w:val="28"/>
        </w:rPr>
        <w:t>、《江苏省建筑工程预算定额文件汇编》；</w:t>
      </w:r>
    </w:p>
    <w:p w14:paraId="692D6BDD" w14:textId="77777777" w:rsidR="004B3804" w:rsidRDefault="00000000">
      <w:pPr>
        <w:pStyle w:val="a0"/>
        <w:spacing w:line="560" w:lineRule="exact"/>
        <w:ind w:firstLineChars="200" w:firstLine="560"/>
        <w:rPr>
          <w:rFonts w:eastAsia="楷体_GB2312"/>
          <w:szCs w:val="28"/>
        </w:rPr>
      </w:pPr>
      <w:r>
        <w:rPr>
          <w:rFonts w:eastAsia="楷体_GB2312"/>
          <w:szCs w:val="28"/>
        </w:rPr>
        <w:t>6</w:t>
      </w:r>
      <w:r>
        <w:rPr>
          <w:rFonts w:eastAsia="楷体_GB2312"/>
          <w:szCs w:val="28"/>
        </w:rPr>
        <w:t>、《江苏省涉案财产价格</w:t>
      </w:r>
      <w:proofErr w:type="gramStart"/>
      <w:r>
        <w:rPr>
          <w:rFonts w:eastAsia="楷体_GB2312"/>
          <w:szCs w:val="28"/>
        </w:rPr>
        <w:t>鉴证</w:t>
      </w:r>
      <w:proofErr w:type="gramEnd"/>
      <w:r>
        <w:rPr>
          <w:rFonts w:eastAsia="楷体_GB2312"/>
          <w:szCs w:val="28"/>
        </w:rPr>
        <w:t>操作规程》；</w:t>
      </w:r>
    </w:p>
    <w:p w14:paraId="0E8FE54A" w14:textId="77777777" w:rsidR="004B3804" w:rsidRDefault="00000000">
      <w:pPr>
        <w:pStyle w:val="a0"/>
        <w:spacing w:line="560" w:lineRule="exact"/>
        <w:ind w:firstLineChars="200" w:firstLine="560"/>
        <w:rPr>
          <w:rFonts w:eastAsia="楷体_GB2312"/>
          <w:szCs w:val="28"/>
        </w:rPr>
      </w:pPr>
      <w:r>
        <w:rPr>
          <w:rFonts w:eastAsia="楷体_GB2312"/>
          <w:szCs w:val="28"/>
        </w:rPr>
        <w:t>7</w:t>
      </w:r>
      <w:r>
        <w:rPr>
          <w:rFonts w:eastAsia="楷体_GB2312"/>
          <w:szCs w:val="28"/>
        </w:rPr>
        <w:t>、《江苏省涉案财产价格</w:t>
      </w:r>
      <w:proofErr w:type="gramStart"/>
      <w:r>
        <w:rPr>
          <w:rFonts w:eastAsia="楷体_GB2312"/>
          <w:szCs w:val="28"/>
        </w:rPr>
        <w:t>鉴证</w:t>
      </w:r>
      <w:proofErr w:type="gramEnd"/>
      <w:r>
        <w:rPr>
          <w:rFonts w:eastAsia="楷体_GB2312"/>
          <w:szCs w:val="28"/>
        </w:rPr>
        <w:t>条例》。</w:t>
      </w:r>
    </w:p>
    <w:p w14:paraId="415BFFDB" w14:textId="77777777" w:rsidR="004B3804" w:rsidRDefault="00000000">
      <w:pPr>
        <w:pStyle w:val="a0"/>
        <w:spacing w:line="560" w:lineRule="exact"/>
        <w:ind w:firstLineChars="200" w:firstLine="560"/>
        <w:rPr>
          <w:rFonts w:eastAsia="楷体_GB2312"/>
          <w:szCs w:val="28"/>
        </w:rPr>
      </w:pPr>
      <w:r>
        <w:rPr>
          <w:rFonts w:eastAsia="楷体_GB2312"/>
          <w:szCs w:val="28"/>
        </w:rPr>
        <w:t>8</w:t>
      </w:r>
      <w:r>
        <w:rPr>
          <w:rFonts w:eastAsia="楷体_GB2312"/>
          <w:szCs w:val="28"/>
        </w:rPr>
        <w:t>、《涉执房地产处置司法评估指导意见（试行）》（中房学〔</w:t>
      </w:r>
      <w:r>
        <w:rPr>
          <w:rFonts w:eastAsia="楷体_GB2312"/>
          <w:szCs w:val="28"/>
        </w:rPr>
        <w:t>2021</w:t>
      </w:r>
      <w:r>
        <w:rPr>
          <w:rFonts w:eastAsia="楷体_GB2312"/>
          <w:szCs w:val="28"/>
        </w:rPr>
        <w:t>〕</w:t>
      </w:r>
      <w:r>
        <w:rPr>
          <w:rFonts w:eastAsia="楷体_GB2312"/>
          <w:szCs w:val="28"/>
        </w:rPr>
        <w:t>37</w:t>
      </w:r>
      <w:r>
        <w:rPr>
          <w:rFonts w:eastAsia="楷体_GB2312"/>
          <w:szCs w:val="28"/>
        </w:rPr>
        <w:t>号</w:t>
      </w:r>
      <w:r>
        <w:rPr>
          <w:rFonts w:eastAsia="楷体_GB2312" w:hint="eastAsia"/>
          <w:szCs w:val="28"/>
        </w:rPr>
        <w:t>。</w:t>
      </w:r>
    </w:p>
    <w:p w14:paraId="01734257" w14:textId="77777777" w:rsidR="004B3804" w:rsidRDefault="00000000">
      <w:pPr>
        <w:pStyle w:val="a0"/>
        <w:spacing w:line="560" w:lineRule="exact"/>
        <w:ind w:firstLineChars="200" w:firstLine="560"/>
        <w:rPr>
          <w:rFonts w:eastAsia="楷体_GB2312"/>
          <w:szCs w:val="28"/>
        </w:rPr>
      </w:pPr>
      <w:r>
        <w:rPr>
          <w:rFonts w:eastAsia="楷体_GB2312"/>
          <w:szCs w:val="28"/>
        </w:rPr>
        <w:t>（三）估价委托人提供资料</w:t>
      </w:r>
    </w:p>
    <w:p w14:paraId="3DC4A58C" w14:textId="77777777" w:rsidR="004B3804" w:rsidRDefault="00000000">
      <w:pPr>
        <w:pStyle w:val="a0"/>
        <w:spacing w:line="560" w:lineRule="exact"/>
        <w:ind w:firstLineChars="200" w:firstLine="560"/>
        <w:rPr>
          <w:rFonts w:eastAsia="楷体_GB2312"/>
          <w:szCs w:val="28"/>
        </w:rPr>
      </w:pPr>
      <w:r>
        <w:rPr>
          <w:rFonts w:eastAsia="楷体_GB2312" w:hint="eastAsia"/>
          <w:szCs w:val="28"/>
        </w:rPr>
        <w:t>1</w:t>
      </w:r>
      <w:r>
        <w:rPr>
          <w:rFonts w:eastAsia="楷体_GB2312" w:hint="eastAsia"/>
          <w:szCs w:val="28"/>
        </w:rPr>
        <w:t>、司法鉴定委托书复印件</w:t>
      </w:r>
      <w:r>
        <w:rPr>
          <w:rFonts w:eastAsia="楷体_GB2312" w:hint="eastAsia"/>
          <w:szCs w:val="28"/>
        </w:rPr>
        <w:t>[</w:t>
      </w:r>
      <w:r>
        <w:rPr>
          <w:rFonts w:eastAsia="楷体_GB2312" w:hint="eastAsia"/>
          <w:szCs w:val="28"/>
        </w:rPr>
        <w:t>（</w:t>
      </w:r>
      <w:r>
        <w:rPr>
          <w:rFonts w:eastAsia="楷体_GB2312" w:hint="eastAsia"/>
          <w:szCs w:val="28"/>
        </w:rPr>
        <w:t>2022</w:t>
      </w:r>
      <w:r>
        <w:rPr>
          <w:rFonts w:eastAsia="楷体_GB2312" w:hint="eastAsia"/>
          <w:szCs w:val="28"/>
        </w:rPr>
        <w:t>）苏</w:t>
      </w:r>
      <w:r>
        <w:rPr>
          <w:rFonts w:eastAsia="楷体_GB2312" w:hint="eastAsia"/>
          <w:szCs w:val="28"/>
        </w:rPr>
        <w:t>0321</w:t>
      </w:r>
      <w:r>
        <w:rPr>
          <w:rFonts w:eastAsia="楷体_GB2312" w:hint="eastAsia"/>
          <w:szCs w:val="28"/>
        </w:rPr>
        <w:t>法</w:t>
      </w:r>
      <w:proofErr w:type="gramStart"/>
      <w:r>
        <w:rPr>
          <w:rFonts w:eastAsia="楷体_GB2312" w:hint="eastAsia"/>
          <w:szCs w:val="28"/>
        </w:rPr>
        <w:t>司鉴委字</w:t>
      </w:r>
      <w:proofErr w:type="gramEnd"/>
      <w:r>
        <w:rPr>
          <w:rFonts w:eastAsia="楷体_GB2312" w:hint="eastAsia"/>
          <w:szCs w:val="28"/>
        </w:rPr>
        <w:t>第</w:t>
      </w:r>
      <w:r>
        <w:rPr>
          <w:rFonts w:eastAsia="楷体_GB2312" w:hint="eastAsia"/>
          <w:szCs w:val="28"/>
        </w:rPr>
        <w:t>303</w:t>
      </w:r>
      <w:r>
        <w:rPr>
          <w:rFonts w:eastAsia="楷体_GB2312" w:hint="eastAsia"/>
          <w:szCs w:val="28"/>
        </w:rPr>
        <w:t>号</w:t>
      </w:r>
      <w:r>
        <w:rPr>
          <w:rFonts w:eastAsia="楷体_GB2312" w:hint="eastAsia"/>
          <w:szCs w:val="28"/>
        </w:rPr>
        <w:t>]</w:t>
      </w:r>
      <w:r>
        <w:rPr>
          <w:rFonts w:eastAsia="楷体_GB2312" w:hint="eastAsia"/>
          <w:szCs w:val="28"/>
        </w:rPr>
        <w:t>；</w:t>
      </w:r>
    </w:p>
    <w:p w14:paraId="3C0FD091" w14:textId="77777777" w:rsidR="004B3804" w:rsidRDefault="00000000">
      <w:pPr>
        <w:pStyle w:val="a0"/>
        <w:spacing w:line="560" w:lineRule="exact"/>
        <w:ind w:firstLineChars="200" w:firstLine="560"/>
        <w:rPr>
          <w:rFonts w:eastAsia="楷体_GB2312"/>
          <w:szCs w:val="28"/>
        </w:rPr>
      </w:pPr>
      <w:r>
        <w:rPr>
          <w:rFonts w:eastAsia="楷体_GB2312" w:hint="eastAsia"/>
          <w:szCs w:val="28"/>
        </w:rPr>
        <w:t>2</w:t>
      </w:r>
      <w:r>
        <w:rPr>
          <w:rFonts w:eastAsia="楷体_GB2312" w:hint="eastAsia"/>
          <w:szCs w:val="28"/>
        </w:rPr>
        <w:t>、估价对象《商品房买卖合同》复印件；</w:t>
      </w:r>
    </w:p>
    <w:p w14:paraId="45C10E69" w14:textId="77777777" w:rsidR="004B3804" w:rsidRDefault="00000000">
      <w:pPr>
        <w:pStyle w:val="a0"/>
        <w:spacing w:line="560" w:lineRule="exact"/>
        <w:ind w:firstLineChars="200" w:firstLine="560"/>
        <w:rPr>
          <w:rFonts w:eastAsia="楷体_GB2312"/>
          <w:szCs w:val="28"/>
        </w:rPr>
      </w:pPr>
      <w:r>
        <w:rPr>
          <w:rFonts w:eastAsia="楷体_GB2312"/>
          <w:szCs w:val="28"/>
        </w:rPr>
        <w:t>（四）受托房地产估价机构掌握的有关资料</w:t>
      </w:r>
    </w:p>
    <w:p w14:paraId="1A52B3C7" w14:textId="77777777" w:rsidR="004B3804" w:rsidRDefault="00000000">
      <w:pPr>
        <w:pStyle w:val="a0"/>
        <w:spacing w:line="560" w:lineRule="exact"/>
        <w:ind w:firstLineChars="200" w:firstLine="560"/>
        <w:rPr>
          <w:rFonts w:eastAsia="楷体_GB2312"/>
          <w:szCs w:val="28"/>
        </w:rPr>
      </w:pPr>
      <w:r>
        <w:rPr>
          <w:rFonts w:eastAsia="楷体_GB2312"/>
          <w:szCs w:val="28"/>
        </w:rPr>
        <w:lastRenderedPageBreak/>
        <w:t>1</w:t>
      </w:r>
      <w:r>
        <w:rPr>
          <w:rFonts w:eastAsia="楷体_GB2312"/>
          <w:szCs w:val="28"/>
        </w:rPr>
        <w:t>、估价对象所在地城市自然条件、社会经济条件、行政区划人口等方面的基本情况资料</w:t>
      </w:r>
      <w:r>
        <w:rPr>
          <w:rFonts w:eastAsia="楷体_GB2312" w:hint="eastAsia"/>
          <w:szCs w:val="28"/>
        </w:rPr>
        <w:t>；</w:t>
      </w:r>
    </w:p>
    <w:p w14:paraId="71C7A6C4" w14:textId="77777777" w:rsidR="004B3804" w:rsidRDefault="00000000">
      <w:pPr>
        <w:pStyle w:val="a0"/>
        <w:spacing w:line="560" w:lineRule="exact"/>
        <w:ind w:firstLineChars="200" w:firstLine="560"/>
        <w:rPr>
          <w:rFonts w:eastAsia="楷体_GB2312"/>
          <w:szCs w:val="28"/>
        </w:rPr>
      </w:pPr>
      <w:r>
        <w:rPr>
          <w:rFonts w:eastAsia="楷体_GB2312"/>
          <w:szCs w:val="28"/>
        </w:rPr>
        <w:t>2</w:t>
      </w:r>
      <w:r>
        <w:rPr>
          <w:rFonts w:eastAsia="楷体_GB2312"/>
          <w:szCs w:val="28"/>
        </w:rPr>
        <w:t>、估价对象所在地城市统计资料</w:t>
      </w:r>
      <w:r>
        <w:rPr>
          <w:rFonts w:eastAsia="楷体_GB2312" w:hint="eastAsia"/>
          <w:szCs w:val="28"/>
        </w:rPr>
        <w:t>；</w:t>
      </w:r>
    </w:p>
    <w:p w14:paraId="1355A65D" w14:textId="77777777" w:rsidR="004B3804" w:rsidRDefault="00000000">
      <w:pPr>
        <w:pStyle w:val="a0"/>
        <w:spacing w:line="560" w:lineRule="exact"/>
        <w:ind w:firstLineChars="200" w:firstLine="560"/>
        <w:rPr>
          <w:rFonts w:eastAsia="楷体_GB2312"/>
          <w:szCs w:val="28"/>
        </w:rPr>
      </w:pPr>
      <w:r>
        <w:rPr>
          <w:rFonts w:eastAsia="楷体_GB2312"/>
          <w:szCs w:val="28"/>
        </w:rPr>
        <w:t>3</w:t>
      </w:r>
      <w:r>
        <w:rPr>
          <w:rFonts w:eastAsia="楷体_GB2312"/>
          <w:szCs w:val="28"/>
        </w:rPr>
        <w:t>、估价对象所在地城市规划资料</w:t>
      </w:r>
      <w:r>
        <w:rPr>
          <w:rFonts w:eastAsia="楷体_GB2312" w:hint="eastAsia"/>
          <w:szCs w:val="28"/>
        </w:rPr>
        <w:t>；</w:t>
      </w:r>
    </w:p>
    <w:p w14:paraId="57DC0CAF" w14:textId="77777777" w:rsidR="004B3804" w:rsidRDefault="00000000">
      <w:pPr>
        <w:pStyle w:val="a0"/>
        <w:spacing w:line="560" w:lineRule="exact"/>
        <w:ind w:firstLineChars="200" w:firstLine="560"/>
        <w:rPr>
          <w:rFonts w:eastAsia="楷体_GB2312"/>
          <w:szCs w:val="28"/>
        </w:rPr>
      </w:pPr>
      <w:r>
        <w:rPr>
          <w:rFonts w:eastAsia="楷体_GB2312"/>
          <w:szCs w:val="28"/>
        </w:rPr>
        <w:t>4</w:t>
      </w:r>
      <w:r>
        <w:rPr>
          <w:rFonts w:eastAsia="楷体_GB2312"/>
          <w:szCs w:val="28"/>
        </w:rPr>
        <w:t>、估价对象所在地城市基础设施基本情况资料</w:t>
      </w:r>
      <w:r>
        <w:rPr>
          <w:rFonts w:eastAsia="楷体_GB2312" w:hint="eastAsia"/>
          <w:szCs w:val="28"/>
        </w:rPr>
        <w:t>；</w:t>
      </w:r>
    </w:p>
    <w:p w14:paraId="2FDF79AE" w14:textId="77777777" w:rsidR="004B3804" w:rsidRDefault="00000000">
      <w:pPr>
        <w:pStyle w:val="a0"/>
        <w:spacing w:line="560" w:lineRule="exact"/>
        <w:ind w:firstLineChars="200" w:firstLine="560"/>
        <w:rPr>
          <w:rFonts w:eastAsia="楷体_GB2312"/>
          <w:szCs w:val="28"/>
        </w:rPr>
      </w:pPr>
      <w:r>
        <w:rPr>
          <w:rFonts w:eastAsia="楷体_GB2312"/>
          <w:szCs w:val="28"/>
        </w:rPr>
        <w:t>5</w:t>
      </w:r>
      <w:r>
        <w:rPr>
          <w:rFonts w:eastAsia="楷体_GB2312"/>
          <w:szCs w:val="28"/>
        </w:rPr>
        <w:t>、估价对象所在区域房地产转让、供需状况等房地产市场方面的资料</w:t>
      </w:r>
      <w:r>
        <w:rPr>
          <w:rFonts w:eastAsia="楷体_GB2312" w:hint="eastAsia"/>
          <w:szCs w:val="28"/>
        </w:rPr>
        <w:t>；</w:t>
      </w:r>
    </w:p>
    <w:p w14:paraId="2B4BD577" w14:textId="77777777" w:rsidR="004B3804" w:rsidRDefault="00000000">
      <w:pPr>
        <w:pStyle w:val="a0"/>
        <w:spacing w:line="560" w:lineRule="exact"/>
        <w:ind w:firstLineChars="200" w:firstLine="560"/>
        <w:rPr>
          <w:rFonts w:eastAsia="楷体_GB2312"/>
          <w:szCs w:val="28"/>
        </w:rPr>
      </w:pPr>
      <w:r>
        <w:rPr>
          <w:rFonts w:eastAsia="楷体_GB2312"/>
          <w:szCs w:val="28"/>
        </w:rPr>
        <w:t>6</w:t>
      </w:r>
      <w:r>
        <w:rPr>
          <w:rFonts w:eastAsia="楷体_GB2312"/>
          <w:szCs w:val="28"/>
        </w:rPr>
        <w:t>、估价对象所在区域土地取得费、土地开发费及土地开发经营等方面的交易实例及有关文件</w:t>
      </w:r>
      <w:r>
        <w:rPr>
          <w:rFonts w:eastAsia="楷体_GB2312" w:hint="eastAsia"/>
          <w:szCs w:val="28"/>
        </w:rPr>
        <w:t>；</w:t>
      </w:r>
    </w:p>
    <w:p w14:paraId="1748F420" w14:textId="77777777" w:rsidR="004B3804" w:rsidRDefault="00000000">
      <w:pPr>
        <w:pStyle w:val="a0"/>
        <w:spacing w:line="560" w:lineRule="exact"/>
        <w:ind w:firstLineChars="200" w:firstLine="560"/>
        <w:rPr>
          <w:rFonts w:eastAsia="楷体_GB2312"/>
          <w:szCs w:val="28"/>
        </w:rPr>
      </w:pPr>
      <w:r>
        <w:rPr>
          <w:rFonts w:eastAsia="楷体_GB2312"/>
          <w:szCs w:val="28"/>
        </w:rPr>
        <w:t>7</w:t>
      </w:r>
      <w:r>
        <w:rPr>
          <w:rFonts w:eastAsia="楷体_GB2312"/>
          <w:szCs w:val="28"/>
        </w:rPr>
        <w:t>、估价对象所在区域建筑工程造价信息等方面的资料</w:t>
      </w:r>
      <w:r>
        <w:rPr>
          <w:rFonts w:eastAsia="楷体_GB2312" w:hint="eastAsia"/>
          <w:szCs w:val="28"/>
        </w:rPr>
        <w:t>；</w:t>
      </w:r>
    </w:p>
    <w:p w14:paraId="64CA2473" w14:textId="77777777" w:rsidR="004B3804" w:rsidRDefault="00000000">
      <w:pPr>
        <w:pStyle w:val="a0"/>
        <w:spacing w:line="560" w:lineRule="exact"/>
        <w:ind w:firstLineChars="200" w:firstLine="560"/>
        <w:rPr>
          <w:rFonts w:eastAsia="楷体_GB2312"/>
          <w:szCs w:val="28"/>
        </w:rPr>
      </w:pPr>
      <w:r>
        <w:rPr>
          <w:rFonts w:eastAsia="楷体_GB2312"/>
          <w:szCs w:val="28"/>
        </w:rPr>
        <w:t>8</w:t>
      </w:r>
      <w:r>
        <w:rPr>
          <w:rFonts w:eastAsia="楷体_GB2312"/>
          <w:szCs w:val="28"/>
        </w:rPr>
        <w:t>、注册房地产估价师实地踏勘和调查收集的有关估价对象权属、基础设施、宗地条件方面的资料</w:t>
      </w:r>
      <w:r>
        <w:rPr>
          <w:rFonts w:eastAsia="楷体_GB2312" w:hint="eastAsia"/>
          <w:szCs w:val="28"/>
        </w:rPr>
        <w:t>；</w:t>
      </w:r>
    </w:p>
    <w:p w14:paraId="39E52BCA" w14:textId="77777777" w:rsidR="004B3804" w:rsidRDefault="00000000">
      <w:pPr>
        <w:pStyle w:val="a0"/>
        <w:spacing w:line="560" w:lineRule="exact"/>
        <w:ind w:firstLineChars="200" w:firstLine="560"/>
        <w:rPr>
          <w:rFonts w:eastAsia="楷体_GB2312"/>
          <w:szCs w:val="28"/>
        </w:rPr>
      </w:pPr>
      <w:r>
        <w:rPr>
          <w:rFonts w:eastAsia="楷体_GB2312"/>
          <w:szCs w:val="28"/>
        </w:rPr>
        <w:t>9</w:t>
      </w:r>
      <w:r>
        <w:rPr>
          <w:rFonts w:eastAsia="楷体_GB2312"/>
          <w:szCs w:val="28"/>
        </w:rPr>
        <w:t>、注册房地产估价师实地踏勘和调查收集的有关估价对象建筑物状况资料</w:t>
      </w:r>
      <w:r>
        <w:rPr>
          <w:rFonts w:eastAsia="楷体_GB2312" w:hint="eastAsia"/>
          <w:szCs w:val="28"/>
        </w:rPr>
        <w:t>；</w:t>
      </w:r>
    </w:p>
    <w:p w14:paraId="27CDC052" w14:textId="77777777" w:rsidR="004B3804" w:rsidRDefault="00000000">
      <w:pPr>
        <w:pStyle w:val="a0"/>
        <w:spacing w:line="560" w:lineRule="exact"/>
        <w:ind w:firstLineChars="200" w:firstLine="560"/>
        <w:rPr>
          <w:rFonts w:eastAsia="楷体_GB2312"/>
          <w:szCs w:val="28"/>
        </w:rPr>
      </w:pPr>
      <w:r>
        <w:rPr>
          <w:rFonts w:eastAsia="楷体_GB2312"/>
          <w:szCs w:val="28"/>
        </w:rPr>
        <w:t>10</w:t>
      </w:r>
      <w:r>
        <w:rPr>
          <w:rFonts w:eastAsia="楷体_GB2312"/>
          <w:szCs w:val="28"/>
        </w:rPr>
        <w:t>、注册房地产估价师实地踏勘和调查收集的估价对象所在地自然条件、社会经济条件、行政区划人口等方面的基本情况资料</w:t>
      </w:r>
      <w:r>
        <w:rPr>
          <w:rFonts w:eastAsia="楷体_GB2312" w:hint="eastAsia"/>
          <w:szCs w:val="28"/>
        </w:rPr>
        <w:t>；</w:t>
      </w:r>
    </w:p>
    <w:p w14:paraId="1B57DEC3" w14:textId="77777777" w:rsidR="004B3804" w:rsidRDefault="00000000">
      <w:pPr>
        <w:pStyle w:val="a0"/>
        <w:spacing w:line="560" w:lineRule="exact"/>
        <w:ind w:firstLineChars="200" w:firstLine="560"/>
        <w:rPr>
          <w:rFonts w:eastAsia="楷体_GB2312"/>
          <w:szCs w:val="28"/>
        </w:rPr>
      </w:pPr>
      <w:r>
        <w:rPr>
          <w:rFonts w:eastAsia="楷体_GB2312"/>
          <w:szCs w:val="28"/>
        </w:rPr>
        <w:t>11</w:t>
      </w:r>
      <w:r>
        <w:rPr>
          <w:rFonts w:eastAsia="楷体_GB2312"/>
          <w:szCs w:val="28"/>
        </w:rPr>
        <w:t>、注册房地产估价师实地踏勘和调查收集的估价对象所在区域统计资料</w:t>
      </w:r>
      <w:r>
        <w:rPr>
          <w:rFonts w:eastAsia="楷体_GB2312" w:hint="eastAsia"/>
          <w:szCs w:val="28"/>
        </w:rPr>
        <w:t>；</w:t>
      </w:r>
    </w:p>
    <w:p w14:paraId="15099192" w14:textId="77777777" w:rsidR="004B3804" w:rsidRDefault="00000000">
      <w:pPr>
        <w:pStyle w:val="a0"/>
        <w:spacing w:line="560" w:lineRule="exact"/>
        <w:ind w:firstLineChars="200" w:firstLine="560"/>
        <w:rPr>
          <w:rFonts w:eastAsia="楷体_GB2312"/>
          <w:szCs w:val="28"/>
        </w:rPr>
      </w:pPr>
      <w:r>
        <w:rPr>
          <w:rFonts w:eastAsia="楷体_GB2312"/>
          <w:szCs w:val="28"/>
        </w:rPr>
        <w:t>12</w:t>
      </w:r>
      <w:r>
        <w:rPr>
          <w:rFonts w:eastAsia="楷体_GB2312"/>
          <w:szCs w:val="28"/>
        </w:rPr>
        <w:t>、注册房地产估价师实地踏勘和调查收集的估价对象所在区域城市基础设施基本情况资料</w:t>
      </w:r>
      <w:r>
        <w:rPr>
          <w:rFonts w:eastAsia="楷体_GB2312" w:hint="eastAsia"/>
          <w:szCs w:val="28"/>
        </w:rPr>
        <w:t>；</w:t>
      </w:r>
    </w:p>
    <w:p w14:paraId="2B224064" w14:textId="77777777" w:rsidR="004B3804" w:rsidRDefault="00000000">
      <w:pPr>
        <w:pStyle w:val="a0"/>
        <w:spacing w:line="560" w:lineRule="exact"/>
        <w:ind w:firstLineChars="200" w:firstLine="560"/>
        <w:rPr>
          <w:rFonts w:eastAsia="楷体_GB2312"/>
          <w:szCs w:val="28"/>
        </w:rPr>
      </w:pPr>
      <w:r>
        <w:rPr>
          <w:rFonts w:eastAsia="楷体_GB2312"/>
          <w:szCs w:val="28"/>
        </w:rPr>
        <w:t>13</w:t>
      </w:r>
      <w:r>
        <w:rPr>
          <w:rFonts w:eastAsia="楷体_GB2312"/>
          <w:szCs w:val="28"/>
        </w:rPr>
        <w:t>、注册房地产估价师调查收集的估价对象所在城市建筑工程造价信息等方面的资料。</w:t>
      </w:r>
    </w:p>
    <w:p w14:paraId="5C0D1890" w14:textId="77777777" w:rsidR="004B3804" w:rsidRDefault="00000000">
      <w:pPr>
        <w:pStyle w:val="ad"/>
        <w:spacing w:beforeLines="0" w:before="0" w:after="0" w:line="460" w:lineRule="exact"/>
        <w:rPr>
          <w:rFonts w:ascii="Times New Roman" w:eastAsia="楷体_GB2312" w:hAnsi="Times New Roman"/>
          <w:sz w:val="28"/>
          <w:szCs w:val="28"/>
        </w:rPr>
      </w:pPr>
      <w:bookmarkStart w:id="24" w:name="_Toc15220"/>
      <w:bookmarkStart w:id="25" w:name="_Toc511305518"/>
      <w:r>
        <w:rPr>
          <w:rFonts w:ascii="Times New Roman" w:eastAsia="楷体_GB2312" w:hAnsi="Times New Roman"/>
          <w:sz w:val="28"/>
          <w:szCs w:val="28"/>
        </w:rPr>
        <w:t>九、估价方法</w:t>
      </w:r>
      <w:bookmarkEnd w:id="24"/>
      <w:bookmarkEnd w:id="25"/>
    </w:p>
    <w:p w14:paraId="7D743D27" w14:textId="77777777" w:rsidR="004B3804" w:rsidRDefault="00000000">
      <w:pPr>
        <w:pStyle w:val="a0"/>
        <w:spacing w:line="460" w:lineRule="exact"/>
        <w:ind w:firstLineChars="200" w:firstLine="560"/>
        <w:rPr>
          <w:rFonts w:eastAsia="楷体_GB2312"/>
        </w:rPr>
      </w:pPr>
      <w:bookmarkStart w:id="26" w:name="_Toc511305519"/>
      <w:r>
        <w:rPr>
          <w:rFonts w:eastAsia="楷体_GB2312"/>
        </w:rPr>
        <w:t>（一）估价方法：</w:t>
      </w:r>
    </w:p>
    <w:p w14:paraId="6F5AF022" w14:textId="77777777" w:rsidR="004B3804" w:rsidRDefault="00000000">
      <w:pPr>
        <w:pStyle w:val="a0"/>
        <w:spacing w:line="570" w:lineRule="exact"/>
        <w:ind w:firstLineChars="200" w:firstLine="560"/>
        <w:rPr>
          <w:rFonts w:eastAsia="楷体_GB2312"/>
          <w:szCs w:val="22"/>
        </w:rPr>
      </w:pPr>
      <w:r>
        <w:rPr>
          <w:rFonts w:eastAsia="楷体_GB2312" w:hint="eastAsia"/>
          <w:szCs w:val="22"/>
        </w:rPr>
        <w:t>房地产估价方法主要有比较法、收益法、成本法、假设开发法等。</w:t>
      </w:r>
      <w:r>
        <w:rPr>
          <w:rFonts w:eastAsia="楷体_GB2312" w:hint="eastAsia"/>
          <w:szCs w:val="22"/>
        </w:rPr>
        <w:lastRenderedPageBreak/>
        <w:t>不同的估价方法从不同的角度</w:t>
      </w:r>
      <w:proofErr w:type="gramStart"/>
      <w:r>
        <w:rPr>
          <w:rFonts w:eastAsia="楷体_GB2312" w:hint="eastAsia"/>
          <w:szCs w:val="22"/>
        </w:rPr>
        <w:t>反映所估房地产</w:t>
      </w:r>
      <w:proofErr w:type="gramEnd"/>
      <w:r>
        <w:rPr>
          <w:rFonts w:eastAsia="楷体_GB2312" w:hint="eastAsia"/>
          <w:szCs w:val="22"/>
        </w:rPr>
        <w:t>在一定权利状态及一定时间点的价格水平，只是各种方法的适用条件、方法特点、资料要求有所不同，需</w:t>
      </w:r>
      <w:proofErr w:type="gramStart"/>
      <w:r>
        <w:rPr>
          <w:rFonts w:eastAsia="楷体_GB2312" w:hint="eastAsia"/>
          <w:szCs w:val="22"/>
        </w:rPr>
        <w:t>根据委估房地产</w:t>
      </w:r>
      <w:proofErr w:type="gramEnd"/>
      <w:r>
        <w:rPr>
          <w:rFonts w:eastAsia="楷体_GB2312" w:hint="eastAsia"/>
          <w:szCs w:val="22"/>
        </w:rPr>
        <w:t>的估价目的、实际情况等选择合适的估价方法。</w:t>
      </w:r>
    </w:p>
    <w:p w14:paraId="0EBB4902" w14:textId="77777777" w:rsidR="004B3804" w:rsidRDefault="00000000">
      <w:pPr>
        <w:pStyle w:val="a0"/>
        <w:spacing w:line="570" w:lineRule="exact"/>
        <w:ind w:firstLineChars="200" w:firstLine="560"/>
        <w:rPr>
          <w:rFonts w:eastAsia="楷体_GB2312"/>
          <w:szCs w:val="22"/>
        </w:rPr>
      </w:pPr>
      <w:r>
        <w:rPr>
          <w:rFonts w:eastAsia="楷体_GB2312" w:hint="eastAsia"/>
          <w:szCs w:val="22"/>
        </w:rPr>
        <w:t>我们对收集到</w:t>
      </w:r>
      <w:proofErr w:type="gramStart"/>
      <w:r>
        <w:rPr>
          <w:rFonts w:eastAsia="楷体_GB2312" w:hint="eastAsia"/>
          <w:szCs w:val="22"/>
        </w:rPr>
        <w:t>的委估房地产</w:t>
      </w:r>
      <w:proofErr w:type="gramEnd"/>
      <w:r>
        <w:rPr>
          <w:rFonts w:eastAsia="楷体_GB2312" w:hint="eastAsia"/>
          <w:szCs w:val="22"/>
        </w:rPr>
        <w:t>的相关资料进行了必要的审核及分析，并进行了认真的实地勘察和调查了解，考虑估价对象的估价目的、价值时点及具体现状利用特点等，本次估价选用比较法和收益法进行了估价，排除了其它估价方法。</w:t>
      </w:r>
    </w:p>
    <w:p w14:paraId="41EC808F" w14:textId="77777777" w:rsidR="004B3804" w:rsidRDefault="00000000">
      <w:pPr>
        <w:pStyle w:val="a0"/>
        <w:spacing w:line="460" w:lineRule="exact"/>
        <w:ind w:firstLineChars="200" w:firstLine="560"/>
        <w:rPr>
          <w:rFonts w:eastAsia="楷体_GB2312"/>
        </w:rPr>
      </w:pPr>
      <w:r>
        <w:rPr>
          <w:rFonts w:eastAsia="楷体_GB2312"/>
        </w:rPr>
        <w:t>1</w:t>
      </w:r>
      <w:r>
        <w:rPr>
          <w:rFonts w:eastAsia="楷体_GB2312"/>
        </w:rPr>
        <w:t>、选用</w:t>
      </w:r>
      <w:r>
        <w:rPr>
          <w:rFonts w:eastAsia="楷体_GB2312" w:hint="eastAsia"/>
        </w:rPr>
        <w:t>方</w:t>
      </w:r>
      <w:r>
        <w:rPr>
          <w:rFonts w:eastAsia="楷体_GB2312"/>
        </w:rPr>
        <w:t>法的理由：</w:t>
      </w:r>
    </w:p>
    <w:p w14:paraId="290CB595" w14:textId="77777777" w:rsidR="004B3804" w:rsidRDefault="00000000">
      <w:pPr>
        <w:pStyle w:val="a0"/>
        <w:spacing w:line="570" w:lineRule="exact"/>
        <w:ind w:firstLineChars="200" w:firstLine="560"/>
        <w:rPr>
          <w:rFonts w:eastAsia="楷体_GB2312"/>
          <w:szCs w:val="22"/>
        </w:rPr>
      </w:pPr>
      <w:r>
        <w:rPr>
          <w:rFonts w:eastAsia="楷体_GB2312" w:hint="eastAsia"/>
          <w:szCs w:val="22"/>
        </w:rPr>
        <w:t>比较法需要一个充分发育活跃的房地产市场，能够找到与估价对象相同或相似的成交案例。估价对象所在区域内价值</w:t>
      </w:r>
      <w:proofErr w:type="gramStart"/>
      <w:r>
        <w:rPr>
          <w:rFonts w:eastAsia="楷体_GB2312" w:hint="eastAsia"/>
          <w:szCs w:val="22"/>
        </w:rPr>
        <w:t>时点近期</w:t>
      </w:r>
      <w:proofErr w:type="gramEnd"/>
      <w:r>
        <w:rPr>
          <w:rFonts w:eastAsia="楷体_GB2312" w:hint="eastAsia"/>
          <w:szCs w:val="22"/>
        </w:rPr>
        <w:t>商业房地产市场公开交易案例较多，能够满足比较法对案例选择的要求，故可采用比较法评估。</w:t>
      </w:r>
    </w:p>
    <w:p w14:paraId="679EE17B" w14:textId="77777777" w:rsidR="004B3804" w:rsidRDefault="00000000">
      <w:pPr>
        <w:pStyle w:val="a0"/>
        <w:spacing w:line="570" w:lineRule="exact"/>
        <w:ind w:firstLineChars="200" w:firstLine="560"/>
        <w:rPr>
          <w:rFonts w:eastAsia="楷体_GB2312"/>
          <w:szCs w:val="22"/>
        </w:rPr>
      </w:pPr>
      <w:r>
        <w:rPr>
          <w:rFonts w:eastAsia="楷体_GB2312" w:hint="eastAsia"/>
          <w:szCs w:val="22"/>
        </w:rPr>
        <w:t>估价对象为收益性房地产，同时考虑估价对象所在区域能够收集到该区域内商业用途房地产出租资料，故可选择收益法进行评估。</w:t>
      </w:r>
    </w:p>
    <w:p w14:paraId="553D090B" w14:textId="77777777" w:rsidR="004B3804" w:rsidRDefault="00000000">
      <w:pPr>
        <w:pStyle w:val="a0"/>
        <w:spacing w:line="460" w:lineRule="exact"/>
        <w:ind w:firstLineChars="200" w:firstLine="560"/>
        <w:rPr>
          <w:rFonts w:eastAsia="楷体_GB2312"/>
        </w:rPr>
      </w:pPr>
      <w:r>
        <w:rPr>
          <w:rFonts w:eastAsia="楷体_GB2312"/>
        </w:rPr>
        <w:t>2</w:t>
      </w:r>
      <w:r>
        <w:rPr>
          <w:rFonts w:eastAsia="楷体_GB2312"/>
        </w:rPr>
        <w:t>、</w:t>
      </w:r>
      <w:r>
        <w:rPr>
          <w:rFonts w:eastAsia="楷体_GB2312" w:hint="eastAsia"/>
        </w:rPr>
        <w:t>未</w:t>
      </w:r>
      <w:r>
        <w:rPr>
          <w:rFonts w:eastAsia="楷体_GB2312"/>
        </w:rPr>
        <w:t>选用</w:t>
      </w:r>
      <w:r>
        <w:rPr>
          <w:rFonts w:eastAsia="楷体_GB2312" w:hint="eastAsia"/>
        </w:rPr>
        <w:t>方</w:t>
      </w:r>
      <w:r>
        <w:rPr>
          <w:rFonts w:eastAsia="楷体_GB2312"/>
        </w:rPr>
        <w:t>法的理由：</w:t>
      </w:r>
    </w:p>
    <w:p w14:paraId="2190D147" w14:textId="77777777" w:rsidR="004B3804" w:rsidRDefault="00000000">
      <w:pPr>
        <w:pStyle w:val="a0"/>
        <w:spacing w:line="570" w:lineRule="exact"/>
        <w:ind w:firstLineChars="200" w:firstLine="560"/>
        <w:rPr>
          <w:rFonts w:eastAsia="楷体_GB2312"/>
          <w:szCs w:val="22"/>
        </w:rPr>
      </w:pPr>
      <w:r>
        <w:rPr>
          <w:rFonts w:eastAsia="楷体_GB2312" w:hint="eastAsia"/>
          <w:szCs w:val="22"/>
        </w:rPr>
        <w:t>成本法仅为房地产成本的积算，无法体现估价对象有收益的物业的客观价值，因此不宜采用成本法。</w:t>
      </w:r>
    </w:p>
    <w:p w14:paraId="4BB941F2" w14:textId="77777777" w:rsidR="004B3804" w:rsidRDefault="00000000">
      <w:pPr>
        <w:pStyle w:val="a0"/>
        <w:spacing w:line="570" w:lineRule="exact"/>
        <w:ind w:firstLineChars="200" w:firstLine="560"/>
        <w:rPr>
          <w:rFonts w:eastAsia="楷体_GB2312"/>
          <w:szCs w:val="22"/>
        </w:rPr>
      </w:pPr>
      <w:r>
        <w:rPr>
          <w:rFonts w:eastAsia="楷体_GB2312" w:hint="eastAsia"/>
          <w:szCs w:val="22"/>
        </w:rPr>
        <w:t>估价对象为已开发完成投入使用状态的房地产，因此不宜采用假设开发法评估。</w:t>
      </w:r>
    </w:p>
    <w:p w14:paraId="1D23C0C0" w14:textId="77777777" w:rsidR="004B3804" w:rsidRDefault="00000000">
      <w:pPr>
        <w:pStyle w:val="a0"/>
        <w:spacing w:line="460" w:lineRule="exact"/>
        <w:ind w:firstLineChars="200" w:firstLine="560"/>
        <w:rPr>
          <w:rFonts w:eastAsia="楷体_GB2312"/>
        </w:rPr>
      </w:pPr>
      <w:r>
        <w:rPr>
          <w:rFonts w:eastAsia="楷体_GB2312"/>
        </w:rPr>
        <w:t>（二）技术路线及测算步骤：</w:t>
      </w:r>
    </w:p>
    <w:p w14:paraId="7FA6456F" w14:textId="77777777" w:rsidR="004B3804" w:rsidRDefault="00000000">
      <w:pPr>
        <w:pStyle w:val="a0"/>
        <w:spacing w:line="460" w:lineRule="exact"/>
        <w:rPr>
          <w:rFonts w:eastAsia="楷体_GB2312"/>
        </w:rPr>
      </w:pPr>
      <w:r>
        <w:rPr>
          <w:rFonts w:eastAsia="楷体_GB2312" w:hint="eastAsia"/>
        </w:rPr>
        <w:t>1</w:t>
      </w:r>
      <w:r>
        <w:rPr>
          <w:rFonts w:eastAsia="楷体_GB2312" w:hint="eastAsia"/>
        </w:rPr>
        <w:t>、比较法</w:t>
      </w:r>
    </w:p>
    <w:p w14:paraId="28C2C2AA" w14:textId="77777777" w:rsidR="004B3804" w:rsidRDefault="00000000">
      <w:pPr>
        <w:pStyle w:val="a0"/>
        <w:spacing w:line="570" w:lineRule="exact"/>
        <w:ind w:firstLineChars="200" w:firstLine="560"/>
        <w:rPr>
          <w:rFonts w:eastAsia="楷体_GB2312"/>
          <w:szCs w:val="22"/>
        </w:rPr>
      </w:pPr>
      <w:r>
        <w:rPr>
          <w:rFonts w:eastAsia="楷体_GB2312" w:hint="eastAsia"/>
          <w:szCs w:val="22"/>
        </w:rPr>
        <w:t>比较法是根据市场中的替代原理，将估价对象与具有替代性的，且在价值</w:t>
      </w:r>
      <w:proofErr w:type="gramStart"/>
      <w:r>
        <w:rPr>
          <w:rFonts w:eastAsia="楷体_GB2312" w:hint="eastAsia"/>
          <w:szCs w:val="22"/>
        </w:rPr>
        <w:t>时点近期</w:t>
      </w:r>
      <w:proofErr w:type="gramEnd"/>
      <w:r>
        <w:rPr>
          <w:rFonts w:eastAsia="楷体_GB2312" w:hint="eastAsia"/>
          <w:szCs w:val="22"/>
        </w:rPr>
        <w:t>市场上交易的类似地产进行比较，并对类似地产的成交价格作适当修正，以此估算估价对象客观合理价格的方法。</w:t>
      </w:r>
    </w:p>
    <w:p w14:paraId="52B2B9AA" w14:textId="77777777" w:rsidR="004B3804" w:rsidRDefault="00000000">
      <w:pPr>
        <w:pStyle w:val="a0"/>
        <w:spacing w:line="570" w:lineRule="exact"/>
        <w:ind w:firstLineChars="200" w:firstLine="560"/>
        <w:rPr>
          <w:rFonts w:eastAsia="楷体_GB2312"/>
          <w:szCs w:val="22"/>
        </w:rPr>
      </w:pPr>
      <w:r>
        <w:rPr>
          <w:rFonts w:eastAsia="楷体_GB2312" w:hint="eastAsia"/>
          <w:szCs w:val="22"/>
        </w:rPr>
        <w:lastRenderedPageBreak/>
        <w:t>收集可比实例，资料收集范围包括：可比实例位置、面积、用途、成交时间、成交价格、双方当事人、交易情况、交易方式、影响房地产价值的区位和实物状况、权益状况等。应与估价对象处于相同特征的同一区域或邻近地区，或处于同一供需圈内或同一等级土地内。</w:t>
      </w:r>
    </w:p>
    <w:p w14:paraId="2D899AA8" w14:textId="77777777" w:rsidR="004B3804" w:rsidRDefault="00000000">
      <w:pPr>
        <w:pStyle w:val="a0"/>
        <w:spacing w:line="570" w:lineRule="exact"/>
        <w:ind w:firstLineChars="200" w:firstLine="560"/>
        <w:rPr>
          <w:rFonts w:eastAsia="楷体_GB2312"/>
          <w:szCs w:val="22"/>
        </w:rPr>
      </w:pPr>
      <w:r>
        <w:rPr>
          <w:rFonts w:eastAsia="楷体_GB2312" w:hint="eastAsia"/>
          <w:szCs w:val="22"/>
        </w:rPr>
        <w:t>确定可比实例，应从房地产买卖成交实例中选取符合条件的可比实例作为参照标的，具体要求如下：</w:t>
      </w:r>
      <w:r>
        <w:rPr>
          <w:rFonts w:eastAsia="楷体_GB2312" w:hint="eastAsia"/>
          <w:szCs w:val="22"/>
        </w:rPr>
        <w:cr/>
      </w:r>
      <w:r>
        <w:rPr>
          <w:rFonts w:eastAsia="楷体_GB2312" w:hint="eastAsia"/>
        </w:rPr>
        <w:t xml:space="preserve">    </w:t>
      </w:r>
      <w:r>
        <w:rPr>
          <w:rFonts w:eastAsia="楷体_GB2312" w:hint="eastAsia"/>
          <w:szCs w:val="22"/>
        </w:rPr>
        <w:fldChar w:fldCharType="begin"/>
      </w:r>
      <w:r>
        <w:rPr>
          <w:rFonts w:eastAsia="楷体_GB2312" w:hint="eastAsia"/>
          <w:szCs w:val="22"/>
        </w:rPr>
        <w:instrText xml:space="preserve"> = 1 \* GB3 </w:instrText>
      </w:r>
      <w:r>
        <w:rPr>
          <w:rFonts w:eastAsia="楷体_GB2312" w:hint="eastAsia"/>
          <w:szCs w:val="22"/>
        </w:rPr>
        <w:fldChar w:fldCharType="separate"/>
      </w:r>
      <w:r>
        <w:rPr>
          <w:rFonts w:eastAsia="楷体_GB2312" w:hint="eastAsia"/>
          <w:szCs w:val="22"/>
        </w:rPr>
        <w:t>①</w:t>
      </w:r>
      <w:r>
        <w:rPr>
          <w:rFonts w:eastAsia="楷体_GB2312" w:hint="eastAsia"/>
          <w:szCs w:val="22"/>
        </w:rPr>
        <w:fldChar w:fldCharType="end"/>
      </w:r>
      <w:r>
        <w:rPr>
          <w:rFonts w:eastAsia="楷体_GB2312" w:hint="eastAsia"/>
          <w:szCs w:val="22"/>
        </w:rPr>
        <w:t xml:space="preserve"> </w:t>
      </w:r>
      <w:r>
        <w:rPr>
          <w:rFonts w:eastAsia="楷体_GB2312" w:hint="eastAsia"/>
          <w:szCs w:val="22"/>
        </w:rPr>
        <w:t>与估价对象的用途相同的交易案例；</w:t>
      </w:r>
    </w:p>
    <w:p w14:paraId="12FEE817" w14:textId="77777777" w:rsidR="004B3804" w:rsidRDefault="00000000">
      <w:pPr>
        <w:pStyle w:val="a0"/>
        <w:spacing w:line="570" w:lineRule="exact"/>
        <w:ind w:firstLineChars="200" w:firstLine="560"/>
        <w:rPr>
          <w:rFonts w:eastAsia="楷体_GB2312"/>
          <w:szCs w:val="22"/>
        </w:rPr>
      </w:pPr>
      <w:r>
        <w:rPr>
          <w:rFonts w:eastAsia="楷体_GB2312" w:hint="eastAsia"/>
          <w:szCs w:val="22"/>
        </w:rPr>
        <w:fldChar w:fldCharType="begin"/>
      </w:r>
      <w:r>
        <w:rPr>
          <w:rFonts w:eastAsia="楷体_GB2312" w:hint="eastAsia"/>
          <w:szCs w:val="22"/>
        </w:rPr>
        <w:instrText xml:space="preserve"> = 2 \* GB3 </w:instrText>
      </w:r>
      <w:r>
        <w:rPr>
          <w:rFonts w:eastAsia="楷体_GB2312" w:hint="eastAsia"/>
          <w:szCs w:val="22"/>
        </w:rPr>
        <w:fldChar w:fldCharType="separate"/>
      </w:r>
      <w:r>
        <w:rPr>
          <w:rFonts w:eastAsia="楷体_GB2312" w:hint="eastAsia"/>
          <w:szCs w:val="22"/>
        </w:rPr>
        <w:t>②</w:t>
      </w:r>
      <w:r>
        <w:rPr>
          <w:rFonts w:eastAsia="楷体_GB2312" w:hint="eastAsia"/>
          <w:szCs w:val="22"/>
        </w:rPr>
        <w:fldChar w:fldCharType="end"/>
      </w:r>
      <w:r>
        <w:rPr>
          <w:rFonts w:eastAsia="楷体_GB2312" w:hint="eastAsia"/>
          <w:szCs w:val="22"/>
        </w:rPr>
        <w:t xml:space="preserve"> </w:t>
      </w:r>
      <w:r>
        <w:rPr>
          <w:rFonts w:eastAsia="楷体_GB2312" w:hint="eastAsia"/>
          <w:szCs w:val="22"/>
        </w:rPr>
        <w:t>交易案例的价值类型与估价对象的估价目的相同；</w:t>
      </w:r>
    </w:p>
    <w:p w14:paraId="581A71A7" w14:textId="77777777" w:rsidR="004B3804" w:rsidRDefault="00000000">
      <w:pPr>
        <w:pStyle w:val="a0"/>
        <w:spacing w:line="570" w:lineRule="exact"/>
        <w:ind w:firstLineChars="200" w:firstLine="560"/>
        <w:rPr>
          <w:rFonts w:eastAsia="楷体_GB2312"/>
          <w:szCs w:val="22"/>
        </w:rPr>
      </w:pPr>
      <w:r>
        <w:rPr>
          <w:rFonts w:eastAsia="楷体_GB2312" w:hint="eastAsia"/>
          <w:szCs w:val="22"/>
        </w:rPr>
        <w:fldChar w:fldCharType="begin"/>
      </w:r>
      <w:r>
        <w:rPr>
          <w:rFonts w:eastAsia="楷体_GB2312" w:hint="eastAsia"/>
          <w:szCs w:val="22"/>
        </w:rPr>
        <w:instrText xml:space="preserve"> = 3 \* GB3 </w:instrText>
      </w:r>
      <w:r>
        <w:rPr>
          <w:rFonts w:eastAsia="楷体_GB2312" w:hint="eastAsia"/>
          <w:szCs w:val="22"/>
        </w:rPr>
        <w:fldChar w:fldCharType="separate"/>
      </w:r>
      <w:r>
        <w:rPr>
          <w:rFonts w:eastAsia="楷体_GB2312" w:hint="eastAsia"/>
          <w:szCs w:val="22"/>
        </w:rPr>
        <w:t>③</w:t>
      </w:r>
      <w:r>
        <w:rPr>
          <w:rFonts w:eastAsia="楷体_GB2312" w:hint="eastAsia"/>
          <w:szCs w:val="22"/>
        </w:rPr>
        <w:fldChar w:fldCharType="end"/>
      </w:r>
      <w:r>
        <w:rPr>
          <w:rFonts w:eastAsia="楷体_GB2312" w:hint="eastAsia"/>
          <w:szCs w:val="22"/>
        </w:rPr>
        <w:t xml:space="preserve"> </w:t>
      </w:r>
      <w:r>
        <w:rPr>
          <w:rFonts w:eastAsia="楷体_GB2312" w:hint="eastAsia"/>
          <w:szCs w:val="22"/>
        </w:rPr>
        <w:t>交易案例必须是正常交易，或者可修正为正常交易；</w:t>
      </w:r>
    </w:p>
    <w:p w14:paraId="0986EF75" w14:textId="77777777" w:rsidR="004B3804" w:rsidRDefault="00000000">
      <w:pPr>
        <w:pStyle w:val="a0"/>
        <w:spacing w:line="570" w:lineRule="exact"/>
        <w:ind w:firstLineChars="200" w:firstLine="560"/>
        <w:rPr>
          <w:rFonts w:eastAsia="楷体_GB2312"/>
          <w:szCs w:val="22"/>
        </w:rPr>
      </w:pPr>
      <w:r>
        <w:rPr>
          <w:rFonts w:eastAsia="楷体_GB2312" w:hint="eastAsia"/>
          <w:szCs w:val="22"/>
        </w:rPr>
        <w:fldChar w:fldCharType="begin"/>
      </w:r>
      <w:r>
        <w:rPr>
          <w:rFonts w:eastAsia="楷体_GB2312" w:hint="eastAsia"/>
          <w:szCs w:val="22"/>
        </w:rPr>
        <w:instrText xml:space="preserve"> = 4 \* GB3 </w:instrText>
      </w:r>
      <w:r>
        <w:rPr>
          <w:rFonts w:eastAsia="楷体_GB2312" w:hint="eastAsia"/>
          <w:szCs w:val="22"/>
        </w:rPr>
        <w:fldChar w:fldCharType="separate"/>
      </w:r>
      <w:r>
        <w:rPr>
          <w:rFonts w:eastAsia="楷体_GB2312" w:hint="eastAsia"/>
          <w:szCs w:val="22"/>
        </w:rPr>
        <w:t>④</w:t>
      </w:r>
      <w:r>
        <w:rPr>
          <w:rFonts w:eastAsia="楷体_GB2312" w:hint="eastAsia"/>
          <w:szCs w:val="22"/>
        </w:rPr>
        <w:fldChar w:fldCharType="end"/>
      </w:r>
      <w:r>
        <w:rPr>
          <w:rFonts w:eastAsia="楷体_GB2312" w:hint="eastAsia"/>
          <w:szCs w:val="22"/>
        </w:rPr>
        <w:t>交易案例的交易日期与此次估价</w:t>
      </w:r>
      <w:proofErr w:type="gramStart"/>
      <w:r>
        <w:rPr>
          <w:rFonts w:eastAsia="楷体_GB2312" w:hint="eastAsia"/>
          <w:szCs w:val="22"/>
        </w:rPr>
        <w:t>时点较</w:t>
      </w:r>
      <w:proofErr w:type="gramEnd"/>
      <w:r>
        <w:rPr>
          <w:rFonts w:eastAsia="楷体_GB2312" w:hint="eastAsia"/>
          <w:szCs w:val="22"/>
        </w:rPr>
        <w:t>接近。</w:t>
      </w:r>
    </w:p>
    <w:p w14:paraId="189D228A" w14:textId="77777777" w:rsidR="004B3804" w:rsidRDefault="00000000">
      <w:pPr>
        <w:pStyle w:val="a0"/>
        <w:spacing w:line="570" w:lineRule="exact"/>
        <w:ind w:firstLineChars="200" w:firstLine="560"/>
        <w:rPr>
          <w:rFonts w:eastAsia="楷体_GB2312"/>
          <w:szCs w:val="22"/>
        </w:rPr>
      </w:pPr>
      <w:r>
        <w:rPr>
          <w:rFonts w:eastAsia="楷体_GB2312" w:hint="eastAsia"/>
          <w:szCs w:val="22"/>
        </w:rPr>
        <w:t>（</w:t>
      </w:r>
      <w:r>
        <w:rPr>
          <w:rFonts w:eastAsia="楷体_GB2312" w:hint="eastAsia"/>
          <w:szCs w:val="22"/>
        </w:rPr>
        <w:t>3</w:t>
      </w:r>
      <w:r>
        <w:rPr>
          <w:rFonts w:eastAsia="楷体_GB2312" w:hint="eastAsia"/>
          <w:szCs w:val="22"/>
        </w:rPr>
        <w:t>）建立可比基础</w:t>
      </w:r>
    </w:p>
    <w:p w14:paraId="5F42C31A" w14:textId="77777777" w:rsidR="004B3804" w:rsidRDefault="00000000">
      <w:pPr>
        <w:pStyle w:val="a0"/>
        <w:spacing w:line="570" w:lineRule="exact"/>
        <w:ind w:firstLineChars="200" w:firstLine="560"/>
        <w:rPr>
          <w:rFonts w:eastAsia="楷体_GB2312"/>
          <w:szCs w:val="22"/>
        </w:rPr>
      </w:pPr>
      <w:r>
        <w:rPr>
          <w:rFonts w:eastAsia="楷体_GB2312" w:hint="eastAsia"/>
          <w:szCs w:val="22"/>
        </w:rPr>
        <w:t>各可比实例应在以下方面统一：财产范围、交易方式、付款方式、价值类型、币种和货币单位、面积内涵、面积单位、融资条件及税费负担方式等。</w:t>
      </w:r>
    </w:p>
    <w:p w14:paraId="1F43946A" w14:textId="77777777" w:rsidR="004B3804" w:rsidRDefault="00000000">
      <w:pPr>
        <w:pStyle w:val="a0"/>
        <w:spacing w:line="560" w:lineRule="exact"/>
        <w:ind w:firstLineChars="200" w:firstLine="560"/>
        <w:rPr>
          <w:rFonts w:eastAsia="楷体_GB2312"/>
          <w:szCs w:val="22"/>
        </w:rPr>
      </w:pPr>
      <w:r>
        <w:rPr>
          <w:rFonts w:eastAsia="楷体_GB2312" w:hint="eastAsia"/>
          <w:szCs w:val="22"/>
        </w:rPr>
        <w:t>（</w:t>
      </w:r>
      <w:r>
        <w:rPr>
          <w:rFonts w:eastAsia="楷体_GB2312" w:hint="eastAsia"/>
          <w:szCs w:val="22"/>
        </w:rPr>
        <w:t>4</w:t>
      </w:r>
      <w:r>
        <w:rPr>
          <w:rFonts w:eastAsia="楷体_GB2312" w:hint="eastAsia"/>
          <w:szCs w:val="22"/>
        </w:rPr>
        <w:t>）将估价对象与可比实例进行比较，对影响房地产市场价格的交易日期、交易情况、区位状况、实物状况、权益状况等六个方面进行修正，求取估价对象房地产的比准价值。</w:t>
      </w:r>
    </w:p>
    <w:p w14:paraId="7EA1636C" w14:textId="77777777" w:rsidR="004B3804" w:rsidRDefault="00000000">
      <w:pPr>
        <w:pStyle w:val="a0"/>
        <w:spacing w:line="560" w:lineRule="exact"/>
        <w:rPr>
          <w:rFonts w:eastAsia="楷体_GB2312"/>
        </w:rPr>
      </w:pPr>
      <w:r>
        <w:rPr>
          <w:rFonts w:eastAsia="楷体_GB2312" w:hint="eastAsia"/>
        </w:rPr>
        <w:t>（</w:t>
      </w:r>
      <w:r>
        <w:rPr>
          <w:rFonts w:eastAsia="楷体_GB2312" w:hint="eastAsia"/>
        </w:rPr>
        <w:t>5</w:t>
      </w:r>
      <w:r>
        <w:rPr>
          <w:rFonts w:eastAsia="楷体_GB2312" w:hint="eastAsia"/>
        </w:rPr>
        <w:t>）</w:t>
      </w:r>
      <w:r>
        <w:rPr>
          <w:rFonts w:eastAsia="楷体_GB2312"/>
        </w:rPr>
        <w:t>计算公式为</w:t>
      </w:r>
      <w:r>
        <w:rPr>
          <w:rFonts w:eastAsia="楷体_GB2312"/>
        </w:rPr>
        <w:t>V = VB</w:t>
      </w:r>
      <w:r>
        <w:rPr>
          <w:rFonts w:eastAsia="楷体_GB2312" w:hint="eastAsia"/>
        </w:rPr>
        <w:t>×</w:t>
      </w:r>
      <w:r>
        <w:rPr>
          <w:rFonts w:eastAsia="楷体_GB2312"/>
        </w:rPr>
        <w:t>A</w:t>
      </w:r>
      <w:r>
        <w:rPr>
          <w:rFonts w:eastAsia="楷体_GB2312" w:hint="eastAsia"/>
        </w:rPr>
        <w:t>×</w:t>
      </w:r>
      <w:r>
        <w:rPr>
          <w:rFonts w:eastAsia="楷体_GB2312"/>
        </w:rPr>
        <w:t>B</w:t>
      </w:r>
      <w:r>
        <w:rPr>
          <w:rFonts w:eastAsia="楷体_GB2312" w:hint="eastAsia"/>
        </w:rPr>
        <w:t>×</w:t>
      </w:r>
      <w:r>
        <w:rPr>
          <w:rFonts w:eastAsia="楷体_GB2312"/>
        </w:rPr>
        <w:t>C</w:t>
      </w:r>
      <w:r>
        <w:rPr>
          <w:rFonts w:eastAsia="楷体_GB2312" w:hint="eastAsia"/>
        </w:rPr>
        <w:t>×</w:t>
      </w:r>
      <w:r>
        <w:rPr>
          <w:rFonts w:eastAsia="楷体_GB2312"/>
        </w:rPr>
        <w:t xml:space="preserve">D </w:t>
      </w:r>
      <w:r>
        <w:rPr>
          <w:rFonts w:eastAsia="楷体_GB2312" w:hint="eastAsia"/>
        </w:rPr>
        <w:t>×</w:t>
      </w:r>
      <w:r>
        <w:rPr>
          <w:rFonts w:eastAsia="楷体_GB2312" w:hint="eastAsia"/>
        </w:rPr>
        <w:t xml:space="preserve">E    </w:t>
      </w:r>
    </w:p>
    <w:p w14:paraId="107019ED" w14:textId="77777777" w:rsidR="004B3804" w:rsidRDefault="00000000">
      <w:pPr>
        <w:pStyle w:val="a0"/>
        <w:spacing w:line="570" w:lineRule="exact"/>
        <w:ind w:firstLineChars="200" w:firstLine="560"/>
        <w:rPr>
          <w:rFonts w:eastAsia="楷体_GB2312"/>
          <w:szCs w:val="22"/>
        </w:rPr>
      </w:pPr>
      <w:r>
        <w:rPr>
          <w:rFonts w:eastAsia="楷体_GB2312" w:hint="eastAsia"/>
        </w:rPr>
        <w:t>其中：</w:t>
      </w:r>
      <w:r>
        <w:rPr>
          <w:rFonts w:eastAsia="楷体_GB2312"/>
        </w:rPr>
        <w:cr/>
      </w:r>
      <w:r>
        <w:rPr>
          <w:rFonts w:eastAsia="楷体_GB2312" w:hint="eastAsia"/>
        </w:rPr>
        <w:t xml:space="preserve">    </w:t>
      </w:r>
      <w:r>
        <w:rPr>
          <w:rFonts w:eastAsia="楷体_GB2312" w:hint="eastAsia"/>
          <w:szCs w:val="22"/>
        </w:rPr>
        <w:t>V------</w:t>
      </w:r>
      <w:r>
        <w:rPr>
          <w:rFonts w:eastAsia="楷体_GB2312" w:hint="eastAsia"/>
          <w:szCs w:val="22"/>
        </w:rPr>
        <w:t>估价对象价值</w:t>
      </w:r>
      <w:r>
        <w:rPr>
          <w:rFonts w:eastAsia="楷体_GB2312" w:hint="eastAsia"/>
          <w:szCs w:val="22"/>
        </w:rPr>
        <w:t>;</w:t>
      </w:r>
      <w:r>
        <w:rPr>
          <w:rFonts w:eastAsia="楷体_GB2312" w:hint="eastAsia"/>
          <w:szCs w:val="22"/>
        </w:rPr>
        <w:cr/>
        <w:t xml:space="preserve">    VB-----</w:t>
      </w:r>
      <w:r>
        <w:rPr>
          <w:rFonts w:eastAsia="楷体_GB2312" w:hint="eastAsia"/>
          <w:szCs w:val="22"/>
        </w:rPr>
        <w:t>可比实例价格</w:t>
      </w:r>
      <w:r>
        <w:rPr>
          <w:rFonts w:eastAsia="楷体_GB2312" w:hint="eastAsia"/>
          <w:szCs w:val="22"/>
        </w:rPr>
        <w:t>;</w:t>
      </w:r>
      <w:r>
        <w:rPr>
          <w:rFonts w:eastAsia="楷体_GB2312" w:hint="eastAsia"/>
          <w:szCs w:val="22"/>
        </w:rPr>
        <w:cr/>
        <w:t xml:space="preserve">    A------</w:t>
      </w:r>
      <w:r>
        <w:rPr>
          <w:rFonts w:eastAsia="楷体_GB2312" w:hint="eastAsia"/>
          <w:szCs w:val="22"/>
        </w:rPr>
        <w:t>估价对象价值时点房地产价格指数</w:t>
      </w:r>
      <w:r>
        <w:rPr>
          <w:rFonts w:eastAsia="楷体_GB2312" w:hint="eastAsia"/>
          <w:szCs w:val="22"/>
        </w:rPr>
        <w:t>/</w:t>
      </w:r>
      <w:r>
        <w:rPr>
          <w:rFonts w:eastAsia="楷体_GB2312" w:hint="eastAsia"/>
          <w:szCs w:val="22"/>
        </w:rPr>
        <w:t>可比实例交易期日房地产价格指数</w:t>
      </w:r>
      <w:r>
        <w:rPr>
          <w:rFonts w:eastAsia="楷体_GB2312" w:hint="eastAsia"/>
          <w:szCs w:val="22"/>
        </w:rPr>
        <w:t>;</w:t>
      </w:r>
      <w:r>
        <w:rPr>
          <w:rFonts w:eastAsia="楷体_GB2312" w:hint="eastAsia"/>
          <w:szCs w:val="22"/>
        </w:rPr>
        <w:cr/>
        <w:t xml:space="preserve">    B-----</w:t>
      </w:r>
      <w:r>
        <w:rPr>
          <w:rFonts w:eastAsia="楷体_GB2312" w:hint="eastAsia"/>
          <w:szCs w:val="22"/>
        </w:rPr>
        <w:t>估价对象交易情况指数</w:t>
      </w:r>
      <w:r>
        <w:rPr>
          <w:rFonts w:eastAsia="楷体_GB2312" w:hint="eastAsia"/>
          <w:szCs w:val="22"/>
        </w:rPr>
        <w:t>/</w:t>
      </w:r>
      <w:r>
        <w:rPr>
          <w:rFonts w:eastAsia="楷体_GB2312" w:hint="eastAsia"/>
          <w:szCs w:val="22"/>
        </w:rPr>
        <w:t>可比实例交易情况指数</w:t>
      </w:r>
      <w:r>
        <w:rPr>
          <w:rFonts w:eastAsia="楷体_GB2312" w:hint="eastAsia"/>
          <w:szCs w:val="22"/>
        </w:rPr>
        <w:t>;</w:t>
      </w:r>
      <w:r>
        <w:rPr>
          <w:rFonts w:eastAsia="楷体_GB2312" w:hint="eastAsia"/>
          <w:szCs w:val="22"/>
        </w:rPr>
        <w:cr/>
      </w:r>
      <w:r>
        <w:rPr>
          <w:rFonts w:eastAsia="楷体_GB2312" w:hint="eastAsia"/>
          <w:szCs w:val="22"/>
        </w:rPr>
        <w:lastRenderedPageBreak/>
        <w:t xml:space="preserve">    C-----</w:t>
      </w:r>
      <w:r>
        <w:rPr>
          <w:rFonts w:eastAsia="楷体_GB2312" w:hint="eastAsia"/>
          <w:szCs w:val="22"/>
        </w:rPr>
        <w:t>估价对象区位状况条件指数</w:t>
      </w:r>
      <w:r>
        <w:rPr>
          <w:rFonts w:eastAsia="楷体_GB2312" w:hint="eastAsia"/>
          <w:szCs w:val="22"/>
        </w:rPr>
        <w:t>/</w:t>
      </w:r>
      <w:r>
        <w:rPr>
          <w:rFonts w:eastAsia="楷体_GB2312" w:hint="eastAsia"/>
          <w:szCs w:val="22"/>
        </w:rPr>
        <w:t>可比实例区位状况条件指数</w:t>
      </w:r>
      <w:r>
        <w:rPr>
          <w:rFonts w:eastAsia="楷体_GB2312" w:hint="eastAsia"/>
          <w:szCs w:val="22"/>
        </w:rPr>
        <w:t>;</w:t>
      </w:r>
      <w:r>
        <w:rPr>
          <w:rFonts w:eastAsia="楷体_GB2312" w:hint="eastAsia"/>
          <w:szCs w:val="22"/>
        </w:rPr>
        <w:cr/>
        <w:t xml:space="preserve">    D-----</w:t>
      </w:r>
      <w:r>
        <w:rPr>
          <w:rFonts w:eastAsia="楷体_GB2312" w:hint="eastAsia"/>
          <w:szCs w:val="22"/>
        </w:rPr>
        <w:t>估价对象实物状况条件指数</w:t>
      </w:r>
      <w:r>
        <w:rPr>
          <w:rFonts w:eastAsia="楷体_GB2312" w:hint="eastAsia"/>
          <w:szCs w:val="22"/>
        </w:rPr>
        <w:t>/</w:t>
      </w:r>
      <w:r>
        <w:rPr>
          <w:rFonts w:eastAsia="楷体_GB2312" w:hint="eastAsia"/>
          <w:szCs w:val="22"/>
        </w:rPr>
        <w:t>可比实例实物状况条件指数</w:t>
      </w:r>
      <w:r>
        <w:rPr>
          <w:rFonts w:eastAsia="楷体_GB2312" w:hint="eastAsia"/>
          <w:szCs w:val="22"/>
        </w:rPr>
        <w:t>;</w:t>
      </w:r>
    </w:p>
    <w:p w14:paraId="379F5DF5" w14:textId="77777777" w:rsidR="004B3804" w:rsidRDefault="00000000">
      <w:pPr>
        <w:pStyle w:val="a0"/>
        <w:spacing w:line="570" w:lineRule="exact"/>
        <w:ind w:firstLineChars="200" w:firstLine="560"/>
        <w:rPr>
          <w:rFonts w:eastAsia="楷体_GB2312"/>
          <w:szCs w:val="22"/>
        </w:rPr>
      </w:pPr>
      <w:r>
        <w:rPr>
          <w:rFonts w:eastAsia="楷体_GB2312" w:hint="eastAsia"/>
          <w:szCs w:val="22"/>
        </w:rPr>
        <w:t>E-----</w:t>
      </w:r>
      <w:r>
        <w:rPr>
          <w:rFonts w:eastAsia="楷体_GB2312" w:hint="eastAsia"/>
          <w:szCs w:val="22"/>
        </w:rPr>
        <w:t>估价对象权益状况条件指数</w:t>
      </w:r>
      <w:r>
        <w:rPr>
          <w:rFonts w:eastAsia="楷体_GB2312" w:hint="eastAsia"/>
          <w:szCs w:val="22"/>
        </w:rPr>
        <w:t>/</w:t>
      </w:r>
      <w:r>
        <w:rPr>
          <w:rFonts w:eastAsia="楷体_GB2312" w:hint="eastAsia"/>
          <w:szCs w:val="22"/>
        </w:rPr>
        <w:t>可比实例权益状况条件指数</w:t>
      </w:r>
      <w:r>
        <w:rPr>
          <w:rFonts w:eastAsia="楷体_GB2312" w:hint="eastAsia"/>
          <w:szCs w:val="22"/>
        </w:rPr>
        <w:t>;</w:t>
      </w:r>
    </w:p>
    <w:p w14:paraId="77E45711" w14:textId="77777777" w:rsidR="004B3804" w:rsidRDefault="00000000">
      <w:pPr>
        <w:pStyle w:val="a0"/>
        <w:spacing w:line="570" w:lineRule="exact"/>
        <w:ind w:firstLineChars="200" w:firstLine="560"/>
        <w:rPr>
          <w:rFonts w:eastAsia="楷体_GB2312"/>
          <w:szCs w:val="22"/>
        </w:rPr>
      </w:pPr>
      <w:r>
        <w:rPr>
          <w:rFonts w:eastAsia="楷体_GB2312" w:hint="eastAsia"/>
          <w:szCs w:val="22"/>
        </w:rPr>
        <w:t>（</w:t>
      </w:r>
      <w:r>
        <w:rPr>
          <w:rFonts w:eastAsia="楷体_GB2312" w:hint="eastAsia"/>
          <w:szCs w:val="22"/>
        </w:rPr>
        <w:t>6</w:t>
      </w:r>
      <w:r>
        <w:rPr>
          <w:rFonts w:eastAsia="楷体_GB2312" w:hint="eastAsia"/>
          <w:szCs w:val="22"/>
        </w:rPr>
        <w:t>）比准价值的确定</w:t>
      </w:r>
    </w:p>
    <w:p w14:paraId="0DED29EE" w14:textId="77777777" w:rsidR="004B3804" w:rsidRDefault="00000000">
      <w:pPr>
        <w:pStyle w:val="a0"/>
        <w:spacing w:line="570" w:lineRule="exact"/>
        <w:ind w:firstLineChars="200" w:firstLine="560"/>
        <w:rPr>
          <w:rFonts w:eastAsia="楷体_GB2312"/>
          <w:szCs w:val="22"/>
        </w:rPr>
      </w:pPr>
      <w:r>
        <w:rPr>
          <w:rFonts w:eastAsia="楷体_GB2312" w:hint="eastAsia"/>
          <w:szCs w:val="22"/>
        </w:rPr>
        <w:t>所选取三个可比实例价值经过上述各项比较修正后，可选用下列方法之一计算综合结果，作为比准价值：</w:t>
      </w:r>
    </w:p>
    <w:p w14:paraId="5E6E4196" w14:textId="77777777" w:rsidR="004B3804" w:rsidRDefault="00000000">
      <w:pPr>
        <w:pStyle w:val="a0"/>
        <w:spacing w:line="570" w:lineRule="exact"/>
        <w:ind w:firstLineChars="200" w:firstLine="560"/>
        <w:rPr>
          <w:rFonts w:eastAsia="楷体_GB2312"/>
          <w:szCs w:val="22"/>
        </w:rPr>
      </w:pPr>
      <w:r>
        <w:rPr>
          <w:rFonts w:eastAsia="楷体_GB2312" w:hint="eastAsia"/>
          <w:szCs w:val="22"/>
        </w:rPr>
        <w:fldChar w:fldCharType="begin"/>
      </w:r>
      <w:r>
        <w:rPr>
          <w:rFonts w:eastAsia="楷体_GB2312" w:hint="eastAsia"/>
          <w:szCs w:val="22"/>
        </w:rPr>
        <w:instrText xml:space="preserve"> = 1 \* GB3 </w:instrText>
      </w:r>
      <w:r>
        <w:rPr>
          <w:rFonts w:eastAsia="楷体_GB2312" w:hint="eastAsia"/>
          <w:szCs w:val="22"/>
        </w:rPr>
        <w:fldChar w:fldCharType="separate"/>
      </w:r>
      <w:r>
        <w:rPr>
          <w:rFonts w:eastAsia="楷体_GB2312" w:hint="eastAsia"/>
          <w:szCs w:val="22"/>
        </w:rPr>
        <w:t>①</w:t>
      </w:r>
      <w:r>
        <w:rPr>
          <w:rFonts w:eastAsia="楷体_GB2312" w:hint="eastAsia"/>
          <w:szCs w:val="22"/>
        </w:rPr>
        <w:fldChar w:fldCharType="end"/>
      </w:r>
      <w:r>
        <w:rPr>
          <w:rFonts w:eastAsia="楷体_GB2312" w:hint="eastAsia"/>
          <w:szCs w:val="22"/>
        </w:rPr>
        <w:t xml:space="preserve"> </w:t>
      </w:r>
      <w:r>
        <w:rPr>
          <w:rFonts w:eastAsia="楷体_GB2312" w:hint="eastAsia"/>
          <w:szCs w:val="22"/>
        </w:rPr>
        <w:t>简单算术平均法；</w:t>
      </w:r>
    </w:p>
    <w:p w14:paraId="46D70530" w14:textId="77777777" w:rsidR="004B3804" w:rsidRDefault="00000000">
      <w:pPr>
        <w:pStyle w:val="a0"/>
        <w:spacing w:line="570" w:lineRule="exact"/>
        <w:ind w:firstLineChars="200" w:firstLine="560"/>
        <w:rPr>
          <w:rFonts w:eastAsia="楷体_GB2312"/>
          <w:szCs w:val="22"/>
        </w:rPr>
      </w:pPr>
      <w:r>
        <w:rPr>
          <w:rFonts w:eastAsia="楷体_GB2312" w:hint="eastAsia"/>
          <w:szCs w:val="22"/>
        </w:rPr>
        <w:fldChar w:fldCharType="begin"/>
      </w:r>
      <w:r>
        <w:rPr>
          <w:rFonts w:eastAsia="楷体_GB2312" w:hint="eastAsia"/>
          <w:szCs w:val="22"/>
        </w:rPr>
        <w:instrText xml:space="preserve"> = 2 \* GB3 </w:instrText>
      </w:r>
      <w:r>
        <w:rPr>
          <w:rFonts w:eastAsia="楷体_GB2312" w:hint="eastAsia"/>
          <w:szCs w:val="22"/>
        </w:rPr>
        <w:fldChar w:fldCharType="separate"/>
      </w:r>
      <w:r>
        <w:rPr>
          <w:rFonts w:eastAsia="楷体_GB2312" w:hint="eastAsia"/>
          <w:szCs w:val="22"/>
        </w:rPr>
        <w:t>②</w:t>
      </w:r>
      <w:r>
        <w:rPr>
          <w:rFonts w:eastAsia="楷体_GB2312" w:hint="eastAsia"/>
          <w:szCs w:val="22"/>
        </w:rPr>
        <w:fldChar w:fldCharType="end"/>
      </w:r>
      <w:r>
        <w:rPr>
          <w:rFonts w:eastAsia="楷体_GB2312" w:hint="eastAsia"/>
          <w:szCs w:val="22"/>
        </w:rPr>
        <w:t xml:space="preserve"> </w:t>
      </w:r>
      <w:r>
        <w:rPr>
          <w:rFonts w:eastAsia="楷体_GB2312" w:hint="eastAsia"/>
          <w:szCs w:val="22"/>
        </w:rPr>
        <w:t>加权平均法；</w:t>
      </w:r>
    </w:p>
    <w:p w14:paraId="41EED948" w14:textId="77777777" w:rsidR="004B3804" w:rsidRDefault="00000000">
      <w:pPr>
        <w:pStyle w:val="a0"/>
        <w:spacing w:line="570" w:lineRule="exact"/>
        <w:ind w:firstLineChars="200" w:firstLine="560"/>
        <w:rPr>
          <w:rFonts w:eastAsia="楷体_GB2312"/>
          <w:szCs w:val="22"/>
        </w:rPr>
      </w:pPr>
      <w:r>
        <w:rPr>
          <w:rFonts w:eastAsia="楷体_GB2312" w:hint="eastAsia"/>
          <w:szCs w:val="22"/>
        </w:rPr>
        <w:fldChar w:fldCharType="begin"/>
      </w:r>
      <w:r>
        <w:rPr>
          <w:rFonts w:eastAsia="楷体_GB2312" w:hint="eastAsia"/>
          <w:szCs w:val="22"/>
        </w:rPr>
        <w:instrText xml:space="preserve"> = 3 \* GB3 </w:instrText>
      </w:r>
      <w:r>
        <w:rPr>
          <w:rFonts w:eastAsia="楷体_GB2312" w:hint="eastAsia"/>
          <w:szCs w:val="22"/>
        </w:rPr>
        <w:fldChar w:fldCharType="separate"/>
      </w:r>
      <w:r>
        <w:rPr>
          <w:rFonts w:eastAsia="楷体_GB2312" w:hint="eastAsia"/>
          <w:szCs w:val="22"/>
        </w:rPr>
        <w:t>③</w:t>
      </w:r>
      <w:r>
        <w:rPr>
          <w:rFonts w:eastAsia="楷体_GB2312" w:hint="eastAsia"/>
          <w:szCs w:val="22"/>
        </w:rPr>
        <w:fldChar w:fldCharType="end"/>
      </w:r>
      <w:r>
        <w:rPr>
          <w:rFonts w:eastAsia="楷体_GB2312" w:hint="eastAsia"/>
          <w:szCs w:val="22"/>
        </w:rPr>
        <w:t xml:space="preserve"> </w:t>
      </w:r>
      <w:r>
        <w:rPr>
          <w:rFonts w:eastAsia="楷体_GB2312" w:hint="eastAsia"/>
          <w:szCs w:val="22"/>
        </w:rPr>
        <w:t>中位数法；</w:t>
      </w:r>
    </w:p>
    <w:p w14:paraId="031266A4" w14:textId="77777777" w:rsidR="004B3804" w:rsidRDefault="00000000">
      <w:pPr>
        <w:pStyle w:val="a0"/>
        <w:spacing w:line="570" w:lineRule="exact"/>
        <w:ind w:firstLineChars="200" w:firstLine="560"/>
        <w:rPr>
          <w:rFonts w:eastAsia="楷体_GB2312"/>
          <w:szCs w:val="22"/>
        </w:rPr>
      </w:pPr>
      <w:r>
        <w:rPr>
          <w:rFonts w:eastAsia="楷体_GB2312" w:hint="eastAsia"/>
          <w:szCs w:val="22"/>
        </w:rPr>
        <w:fldChar w:fldCharType="begin"/>
      </w:r>
      <w:r>
        <w:rPr>
          <w:rFonts w:eastAsia="楷体_GB2312" w:hint="eastAsia"/>
          <w:szCs w:val="22"/>
        </w:rPr>
        <w:instrText xml:space="preserve"> = 4 \* GB3 </w:instrText>
      </w:r>
      <w:r>
        <w:rPr>
          <w:rFonts w:eastAsia="楷体_GB2312" w:hint="eastAsia"/>
          <w:szCs w:val="22"/>
        </w:rPr>
        <w:fldChar w:fldCharType="separate"/>
      </w:r>
      <w:r>
        <w:rPr>
          <w:rFonts w:eastAsia="楷体_GB2312" w:hint="eastAsia"/>
          <w:szCs w:val="22"/>
        </w:rPr>
        <w:t>④</w:t>
      </w:r>
      <w:r>
        <w:rPr>
          <w:rFonts w:eastAsia="楷体_GB2312" w:hint="eastAsia"/>
          <w:szCs w:val="22"/>
        </w:rPr>
        <w:fldChar w:fldCharType="end"/>
      </w:r>
      <w:r>
        <w:rPr>
          <w:rFonts w:eastAsia="楷体_GB2312" w:hint="eastAsia"/>
          <w:szCs w:val="22"/>
        </w:rPr>
        <w:t xml:space="preserve"> </w:t>
      </w:r>
      <w:r>
        <w:rPr>
          <w:rFonts w:eastAsia="楷体_GB2312" w:hint="eastAsia"/>
          <w:szCs w:val="22"/>
        </w:rPr>
        <w:t>众数法</w:t>
      </w:r>
    </w:p>
    <w:p w14:paraId="73F85FFE" w14:textId="77777777" w:rsidR="004B3804" w:rsidRDefault="00000000">
      <w:pPr>
        <w:pStyle w:val="a0"/>
        <w:spacing w:line="570" w:lineRule="exact"/>
        <w:ind w:firstLineChars="200" w:firstLine="560"/>
        <w:rPr>
          <w:rFonts w:eastAsia="楷体_GB2312"/>
          <w:szCs w:val="22"/>
        </w:rPr>
      </w:pPr>
      <w:r>
        <w:rPr>
          <w:rFonts w:eastAsia="楷体_GB2312" w:hint="eastAsia"/>
          <w:szCs w:val="22"/>
        </w:rPr>
        <w:t>（</w:t>
      </w:r>
      <w:r>
        <w:rPr>
          <w:rFonts w:eastAsia="楷体_GB2312" w:hint="eastAsia"/>
          <w:szCs w:val="22"/>
        </w:rPr>
        <w:t>7</w:t>
      </w:r>
      <w:r>
        <w:rPr>
          <w:rFonts w:eastAsia="楷体_GB2312" w:hint="eastAsia"/>
          <w:szCs w:val="22"/>
        </w:rPr>
        <w:t>）确定</w:t>
      </w:r>
      <w:proofErr w:type="gramStart"/>
      <w:r>
        <w:rPr>
          <w:rFonts w:eastAsia="楷体_GB2312" w:hint="eastAsia"/>
          <w:szCs w:val="22"/>
        </w:rPr>
        <w:t>待估对象</w:t>
      </w:r>
      <w:proofErr w:type="gramEnd"/>
      <w:r>
        <w:rPr>
          <w:rFonts w:eastAsia="楷体_GB2312" w:hint="eastAsia"/>
          <w:szCs w:val="22"/>
        </w:rPr>
        <w:t>的房地产价值。</w:t>
      </w:r>
    </w:p>
    <w:p w14:paraId="1A8778E2" w14:textId="77777777" w:rsidR="004B3804" w:rsidRDefault="00000000">
      <w:pPr>
        <w:pStyle w:val="a0"/>
        <w:spacing w:line="570" w:lineRule="exact"/>
        <w:ind w:firstLineChars="200" w:firstLine="560"/>
        <w:rPr>
          <w:rFonts w:eastAsia="楷体_GB2312"/>
          <w:szCs w:val="22"/>
        </w:rPr>
      </w:pPr>
      <w:r>
        <w:rPr>
          <w:rFonts w:eastAsia="楷体_GB2312" w:hint="eastAsia"/>
          <w:szCs w:val="22"/>
        </w:rPr>
        <w:t>2</w:t>
      </w:r>
      <w:r>
        <w:rPr>
          <w:rFonts w:eastAsia="楷体_GB2312" w:hint="eastAsia"/>
          <w:szCs w:val="22"/>
        </w:rPr>
        <w:t>、收益法</w:t>
      </w:r>
    </w:p>
    <w:p w14:paraId="5A3525FB" w14:textId="77777777" w:rsidR="004B3804" w:rsidRDefault="00000000">
      <w:pPr>
        <w:pStyle w:val="a0"/>
        <w:spacing w:line="570" w:lineRule="exact"/>
        <w:ind w:firstLineChars="200" w:firstLine="560"/>
        <w:rPr>
          <w:rFonts w:eastAsia="楷体_GB2312"/>
          <w:szCs w:val="22"/>
        </w:rPr>
      </w:pPr>
      <w:r>
        <w:rPr>
          <w:rFonts w:eastAsia="楷体_GB2312" w:hint="eastAsia"/>
          <w:szCs w:val="22"/>
        </w:rPr>
        <w:t>收益法是在估算房地产在未来每年预期纯收益的基础上，以一定的还原率，将估价对象在未来每年的纯收益折算为价值时点收益总和，从而求得该房地产价值的一种方法。其计算公式为：</w:t>
      </w:r>
    </w:p>
    <w:p w14:paraId="43FEEAA5" w14:textId="77777777" w:rsidR="004B3804" w:rsidRDefault="00000000">
      <w:pPr>
        <w:pStyle w:val="a0"/>
        <w:spacing w:line="460" w:lineRule="exact"/>
        <w:rPr>
          <w:rFonts w:eastAsia="楷体_GB2312"/>
        </w:rPr>
      </w:pPr>
      <w:r>
        <w:rPr>
          <w:rFonts w:eastAsia="楷体_GB2312"/>
        </w:rPr>
        <w:object w:dxaOrig="1440" w:dyaOrig="1440" w14:anchorId="5D1A16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1.65pt;margin-top:-1pt;width:274.95pt;height:45.35pt;z-index:251662336;mso-width-relative:page;mso-height-relative:page">
            <v:imagedata r:id="rId17" o:title=""/>
            <o:lock v:ext="edit" aspectratio="f"/>
          </v:shape>
          <o:OLEObject Type="Embed" ShapeID="_x0000_s2051" DrawAspect="Content" ObjectID="_1725090163" r:id="rId18"/>
        </w:object>
      </w:r>
    </w:p>
    <w:p w14:paraId="257C9B54" w14:textId="77777777" w:rsidR="004B3804" w:rsidRDefault="004B3804">
      <w:pPr>
        <w:pStyle w:val="a0"/>
        <w:spacing w:line="460" w:lineRule="exact"/>
        <w:ind w:firstLineChars="600" w:firstLine="1680"/>
        <w:rPr>
          <w:rFonts w:eastAsia="楷体_GB2312"/>
        </w:rPr>
      </w:pPr>
    </w:p>
    <w:p w14:paraId="385FA1C2" w14:textId="77777777" w:rsidR="004B3804" w:rsidRDefault="004B3804">
      <w:pPr>
        <w:pStyle w:val="a0"/>
        <w:spacing w:line="460" w:lineRule="exact"/>
        <w:ind w:firstLineChars="600" w:firstLine="1680"/>
        <w:rPr>
          <w:rFonts w:eastAsia="楷体_GB2312"/>
        </w:rPr>
      </w:pPr>
    </w:p>
    <w:p w14:paraId="47CD6AD0" w14:textId="77777777" w:rsidR="004B3804" w:rsidRDefault="00000000">
      <w:pPr>
        <w:pStyle w:val="a0"/>
        <w:spacing w:line="570" w:lineRule="exact"/>
        <w:ind w:firstLineChars="200" w:firstLine="560"/>
        <w:rPr>
          <w:rFonts w:eastAsia="楷体_GB2312"/>
          <w:szCs w:val="22"/>
        </w:rPr>
      </w:pPr>
      <w:r>
        <w:rPr>
          <w:rFonts w:eastAsia="楷体_GB2312" w:hint="eastAsia"/>
          <w:szCs w:val="22"/>
        </w:rPr>
        <w:t>V --------------</w:t>
      </w:r>
      <w:r>
        <w:rPr>
          <w:rFonts w:eastAsia="楷体_GB2312" w:hint="eastAsia"/>
          <w:szCs w:val="22"/>
        </w:rPr>
        <w:t>房地产价值</w:t>
      </w:r>
    </w:p>
    <w:p w14:paraId="2E879783" w14:textId="77777777" w:rsidR="004B3804" w:rsidRDefault="00000000">
      <w:pPr>
        <w:pStyle w:val="a0"/>
        <w:spacing w:line="570" w:lineRule="exact"/>
        <w:ind w:firstLineChars="200" w:firstLine="560"/>
        <w:rPr>
          <w:rFonts w:eastAsia="楷体_GB2312"/>
          <w:szCs w:val="22"/>
        </w:rPr>
      </w:pPr>
      <w:r>
        <w:rPr>
          <w:rFonts w:eastAsia="楷体_GB2312" w:hint="eastAsia"/>
          <w:szCs w:val="22"/>
        </w:rPr>
        <w:t>a ---------------</w:t>
      </w:r>
      <w:r>
        <w:rPr>
          <w:rFonts w:eastAsia="楷体_GB2312" w:hint="eastAsia"/>
          <w:szCs w:val="22"/>
        </w:rPr>
        <w:t>年净收益</w:t>
      </w:r>
    </w:p>
    <w:p w14:paraId="22CC5049" w14:textId="77777777" w:rsidR="004B3804" w:rsidRDefault="00000000">
      <w:pPr>
        <w:pStyle w:val="a0"/>
        <w:spacing w:line="570" w:lineRule="exact"/>
        <w:ind w:firstLineChars="200" w:firstLine="560"/>
        <w:rPr>
          <w:rFonts w:eastAsia="楷体_GB2312"/>
          <w:szCs w:val="22"/>
        </w:rPr>
      </w:pPr>
      <w:r>
        <w:rPr>
          <w:rFonts w:eastAsia="楷体_GB2312" w:hint="eastAsia"/>
          <w:szCs w:val="22"/>
        </w:rPr>
        <w:t>r ---------------</w:t>
      </w:r>
      <w:r>
        <w:rPr>
          <w:rFonts w:eastAsia="楷体_GB2312" w:hint="eastAsia"/>
          <w:szCs w:val="22"/>
        </w:rPr>
        <w:t>报酬率</w:t>
      </w:r>
    </w:p>
    <w:p w14:paraId="1330D63E" w14:textId="77777777" w:rsidR="004B3804" w:rsidRDefault="00000000">
      <w:pPr>
        <w:pStyle w:val="a0"/>
        <w:spacing w:line="570" w:lineRule="exact"/>
        <w:ind w:firstLineChars="200" w:firstLine="560"/>
        <w:rPr>
          <w:rFonts w:eastAsia="楷体_GB2312"/>
          <w:szCs w:val="22"/>
        </w:rPr>
      </w:pPr>
      <w:r>
        <w:rPr>
          <w:rFonts w:eastAsia="楷体_GB2312" w:hint="eastAsia"/>
          <w:szCs w:val="22"/>
        </w:rPr>
        <w:t>n --------------</w:t>
      </w:r>
      <w:r>
        <w:rPr>
          <w:rFonts w:eastAsia="楷体_GB2312" w:hint="eastAsia"/>
          <w:szCs w:val="22"/>
        </w:rPr>
        <w:t>收益年限</w:t>
      </w:r>
    </w:p>
    <w:p w14:paraId="5397B435" w14:textId="77777777" w:rsidR="004B3804" w:rsidRDefault="00000000">
      <w:pPr>
        <w:pStyle w:val="a0"/>
        <w:spacing w:line="570" w:lineRule="exact"/>
        <w:ind w:firstLineChars="200" w:firstLine="560"/>
        <w:rPr>
          <w:rFonts w:eastAsia="楷体_GB2312"/>
          <w:szCs w:val="22"/>
        </w:rPr>
      </w:pPr>
      <w:r>
        <w:rPr>
          <w:rFonts w:eastAsia="楷体_GB2312" w:hint="eastAsia"/>
          <w:szCs w:val="22"/>
        </w:rPr>
        <w:t>s --------------</w:t>
      </w:r>
      <w:r>
        <w:rPr>
          <w:rFonts w:eastAsia="楷体_GB2312" w:hint="eastAsia"/>
          <w:szCs w:val="22"/>
        </w:rPr>
        <w:t>净收益逐年增长的比率</w:t>
      </w:r>
    </w:p>
    <w:p w14:paraId="7DE92B1E" w14:textId="77777777" w:rsidR="004B3804" w:rsidRDefault="00000000">
      <w:pPr>
        <w:pStyle w:val="ad"/>
        <w:spacing w:before="156"/>
        <w:rPr>
          <w:rFonts w:ascii="楷体_GB2312" w:eastAsia="楷体_GB2312" w:hAnsi="楷体_GB2312" w:cs="楷体_GB2312"/>
          <w:sz w:val="28"/>
          <w:szCs w:val="28"/>
        </w:rPr>
      </w:pPr>
      <w:bookmarkStart w:id="27" w:name="_Toc16267"/>
      <w:r>
        <w:rPr>
          <w:rFonts w:ascii="楷体_GB2312" w:eastAsia="楷体_GB2312" w:hAnsi="楷体_GB2312" w:cs="楷体_GB2312" w:hint="eastAsia"/>
          <w:sz w:val="28"/>
          <w:szCs w:val="28"/>
        </w:rPr>
        <w:lastRenderedPageBreak/>
        <w:t>十、估价结果</w:t>
      </w:r>
      <w:bookmarkEnd w:id="26"/>
      <w:bookmarkEnd w:id="27"/>
    </w:p>
    <w:p w14:paraId="7528243E" w14:textId="77777777" w:rsidR="004B3804" w:rsidRDefault="00000000">
      <w:pPr>
        <w:pStyle w:val="a0"/>
        <w:spacing w:line="570" w:lineRule="exact"/>
        <w:ind w:firstLineChars="200" w:firstLine="560"/>
        <w:rPr>
          <w:rFonts w:eastAsia="楷体_GB2312"/>
          <w:szCs w:val="22"/>
        </w:rPr>
      </w:pPr>
      <w:r>
        <w:rPr>
          <w:rFonts w:eastAsia="楷体_GB2312" w:hint="eastAsia"/>
          <w:szCs w:val="22"/>
        </w:rPr>
        <w:t>注册房地产估价师通过对估价对象的充分调查，根据估价目的和估价原则，按照估价程序，采用科学的估价方法，在认真分析现有各种资料的基础上，经过采用比较法和收益法测算，</w:t>
      </w:r>
      <w:r>
        <w:rPr>
          <w:rFonts w:eastAsia="楷体_GB2312"/>
          <w:spacing w:val="-6"/>
          <w:szCs w:val="28"/>
        </w:rPr>
        <w:t>确定该估价对象在</w:t>
      </w:r>
      <w:r>
        <w:rPr>
          <w:rFonts w:eastAsia="楷体_GB2312" w:hint="eastAsia"/>
          <w:spacing w:val="-6"/>
          <w:szCs w:val="28"/>
        </w:rPr>
        <w:t>价值时点二</w:t>
      </w:r>
      <w:r>
        <w:rPr>
          <w:rFonts w:eastAsia="楷体_GB2312" w:hint="eastAsia"/>
          <w:spacing w:val="-6"/>
          <w:szCs w:val="28"/>
        </w:rPr>
        <w:t>O</w:t>
      </w:r>
      <w:r>
        <w:rPr>
          <w:rFonts w:eastAsia="楷体_GB2312" w:hint="eastAsia"/>
          <w:spacing w:val="-6"/>
          <w:szCs w:val="28"/>
        </w:rPr>
        <w:t>二二年八月十八日</w:t>
      </w:r>
      <w:r>
        <w:rPr>
          <w:rFonts w:eastAsia="楷体_GB2312"/>
          <w:spacing w:val="-6"/>
          <w:szCs w:val="28"/>
        </w:rPr>
        <w:t>的市场</w:t>
      </w:r>
      <w:r>
        <w:rPr>
          <w:rFonts w:eastAsia="楷体_GB2312" w:hint="eastAsia"/>
          <w:spacing w:val="-6"/>
          <w:szCs w:val="28"/>
        </w:rPr>
        <w:t>总价</w:t>
      </w:r>
      <w:r>
        <w:rPr>
          <w:rFonts w:eastAsia="楷体_GB2312"/>
          <w:spacing w:val="-6"/>
          <w:szCs w:val="28"/>
        </w:rPr>
        <w:t>（</w:t>
      </w:r>
      <w:r>
        <w:rPr>
          <w:rFonts w:eastAsia="楷体_GB2312" w:hint="eastAsia"/>
          <w:spacing w:val="-6"/>
          <w:szCs w:val="28"/>
        </w:rPr>
        <w:t>含国有出让土地使用权价值</w:t>
      </w:r>
      <w:r>
        <w:rPr>
          <w:rFonts w:eastAsia="楷体_GB2312"/>
          <w:spacing w:val="-6"/>
          <w:szCs w:val="28"/>
        </w:rPr>
        <w:t>）</w:t>
      </w:r>
      <w:r>
        <w:rPr>
          <w:rFonts w:eastAsia="楷体_GB2312" w:hint="eastAsia"/>
          <w:spacing w:val="-6"/>
          <w:szCs w:val="28"/>
        </w:rPr>
        <w:t>为</w:t>
      </w:r>
      <w:r>
        <w:rPr>
          <w:rFonts w:eastAsia="楷体_GB2312" w:hint="eastAsia"/>
          <w:spacing w:val="-6"/>
          <w:szCs w:val="28"/>
        </w:rPr>
        <w:t>187.49</w:t>
      </w:r>
      <w:r>
        <w:rPr>
          <w:rFonts w:eastAsia="楷体_GB2312"/>
          <w:spacing w:val="-6"/>
          <w:szCs w:val="28"/>
        </w:rPr>
        <w:t>万元，大写人民币</w:t>
      </w:r>
      <w:proofErr w:type="gramStart"/>
      <w:r>
        <w:rPr>
          <w:rFonts w:eastAsia="楷体_GB2312" w:hint="eastAsia"/>
          <w:b/>
          <w:bCs/>
          <w:spacing w:val="-6"/>
          <w:szCs w:val="28"/>
        </w:rPr>
        <w:t>壹佰捌拾柒万肆仟玖佰</w:t>
      </w:r>
      <w:proofErr w:type="gramEnd"/>
      <w:r>
        <w:rPr>
          <w:rFonts w:eastAsia="楷体_GB2312" w:hint="eastAsia"/>
          <w:b/>
          <w:bCs/>
          <w:spacing w:val="-6"/>
          <w:szCs w:val="28"/>
        </w:rPr>
        <w:t>元</w:t>
      </w:r>
      <w:r>
        <w:rPr>
          <w:rFonts w:eastAsia="楷体_GB2312"/>
          <w:spacing w:val="-6"/>
          <w:szCs w:val="28"/>
        </w:rPr>
        <w:t>整</w:t>
      </w:r>
      <w:r>
        <w:rPr>
          <w:rFonts w:eastAsia="楷体_GB2312" w:hint="eastAsia"/>
          <w:szCs w:val="22"/>
        </w:rPr>
        <w:t>。</w:t>
      </w:r>
    </w:p>
    <w:p w14:paraId="20035297" w14:textId="77777777" w:rsidR="004B3804" w:rsidRDefault="00000000">
      <w:pPr>
        <w:pStyle w:val="ad"/>
        <w:spacing w:beforeLines="0" w:before="0" w:after="0" w:line="560" w:lineRule="exact"/>
        <w:rPr>
          <w:rFonts w:ascii="Times New Roman" w:eastAsia="楷体_GB2312" w:hAnsi="Times New Roman"/>
          <w:sz w:val="28"/>
          <w:szCs w:val="28"/>
        </w:rPr>
      </w:pPr>
      <w:bookmarkStart w:id="28" w:name="_Toc511305520"/>
      <w:bookmarkStart w:id="29" w:name="_Toc27524"/>
      <w:r>
        <w:rPr>
          <w:rFonts w:ascii="Times New Roman" w:eastAsia="楷体_GB2312" w:hAnsi="Times New Roman"/>
          <w:sz w:val="28"/>
          <w:szCs w:val="28"/>
        </w:rPr>
        <w:t>十一、</w:t>
      </w:r>
      <w:bookmarkEnd w:id="28"/>
      <w:r>
        <w:rPr>
          <w:rFonts w:ascii="Times New Roman" w:eastAsia="楷体_GB2312" w:hAnsi="Times New Roman"/>
          <w:sz w:val="28"/>
          <w:szCs w:val="28"/>
        </w:rPr>
        <w:t>注册房地产估价师</w:t>
      </w:r>
      <w:bookmarkEnd w:id="29"/>
    </w:p>
    <w:p w14:paraId="3A842C45" w14:textId="77777777" w:rsidR="004B3804" w:rsidRDefault="00000000">
      <w:pPr>
        <w:pStyle w:val="a0"/>
        <w:spacing w:line="560" w:lineRule="exact"/>
        <w:ind w:firstLine="0"/>
        <w:jc w:val="center"/>
        <w:rPr>
          <w:rFonts w:eastAsia="楷体_GB2312"/>
          <w:sz w:val="24"/>
          <w:szCs w:val="24"/>
        </w:rPr>
      </w:pPr>
      <w:r>
        <w:rPr>
          <w:rFonts w:eastAsia="楷体_GB2312" w:hint="eastAsia"/>
          <w:b/>
        </w:rPr>
        <w:t>表</w:t>
      </w:r>
      <w:r>
        <w:rPr>
          <w:rFonts w:eastAsia="楷体_GB2312" w:hint="eastAsia"/>
          <w:b/>
        </w:rPr>
        <w:t xml:space="preserve">4 </w:t>
      </w:r>
      <w:r>
        <w:rPr>
          <w:rFonts w:eastAsia="楷体_GB2312" w:hint="eastAsia"/>
          <w:b/>
        </w:rPr>
        <w:t>参加估价的注册房地产估价师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126"/>
        <w:gridCol w:w="2389"/>
        <w:gridCol w:w="2289"/>
      </w:tblGrid>
      <w:tr w:rsidR="004B3804" w14:paraId="4B4B7C2F" w14:textId="77777777">
        <w:trPr>
          <w:trHeight w:val="574"/>
        </w:trPr>
        <w:tc>
          <w:tcPr>
            <w:tcW w:w="1668" w:type="dxa"/>
            <w:vAlign w:val="center"/>
          </w:tcPr>
          <w:p w14:paraId="7BA31C7E" w14:textId="77777777" w:rsidR="004B3804" w:rsidRDefault="00000000">
            <w:pPr>
              <w:pStyle w:val="a0"/>
              <w:snapToGrid/>
              <w:spacing w:line="240" w:lineRule="auto"/>
              <w:ind w:firstLine="0"/>
              <w:jc w:val="center"/>
              <w:rPr>
                <w:rFonts w:eastAsia="楷体_GB2312"/>
                <w:sz w:val="24"/>
                <w:szCs w:val="24"/>
              </w:rPr>
            </w:pPr>
            <w:r>
              <w:rPr>
                <w:rFonts w:eastAsia="楷体_GB2312"/>
                <w:sz w:val="24"/>
                <w:szCs w:val="24"/>
              </w:rPr>
              <w:t>姓名</w:t>
            </w:r>
          </w:p>
        </w:tc>
        <w:tc>
          <w:tcPr>
            <w:tcW w:w="2126" w:type="dxa"/>
            <w:vAlign w:val="center"/>
          </w:tcPr>
          <w:p w14:paraId="3B890E47" w14:textId="77777777" w:rsidR="004B3804" w:rsidRDefault="00000000">
            <w:pPr>
              <w:pStyle w:val="a0"/>
              <w:snapToGrid/>
              <w:spacing w:line="240" w:lineRule="auto"/>
              <w:ind w:firstLine="0"/>
              <w:jc w:val="center"/>
              <w:rPr>
                <w:rFonts w:eastAsia="楷体_GB2312"/>
                <w:sz w:val="24"/>
                <w:szCs w:val="24"/>
              </w:rPr>
            </w:pPr>
            <w:r>
              <w:rPr>
                <w:rFonts w:eastAsia="楷体_GB2312"/>
                <w:sz w:val="24"/>
                <w:szCs w:val="24"/>
              </w:rPr>
              <w:t>注册号</w:t>
            </w:r>
          </w:p>
        </w:tc>
        <w:tc>
          <w:tcPr>
            <w:tcW w:w="2389" w:type="dxa"/>
            <w:vAlign w:val="center"/>
          </w:tcPr>
          <w:p w14:paraId="13F5810E" w14:textId="77777777" w:rsidR="004B3804" w:rsidRDefault="00000000">
            <w:pPr>
              <w:pStyle w:val="a0"/>
              <w:snapToGrid/>
              <w:spacing w:line="240" w:lineRule="auto"/>
              <w:ind w:firstLine="0"/>
              <w:jc w:val="center"/>
              <w:rPr>
                <w:rFonts w:eastAsia="楷体_GB2312"/>
                <w:sz w:val="24"/>
                <w:szCs w:val="24"/>
              </w:rPr>
            </w:pPr>
            <w:r>
              <w:rPr>
                <w:rFonts w:eastAsia="楷体_GB2312"/>
                <w:sz w:val="24"/>
                <w:szCs w:val="24"/>
              </w:rPr>
              <w:t>签名</w:t>
            </w:r>
          </w:p>
        </w:tc>
        <w:tc>
          <w:tcPr>
            <w:tcW w:w="2289" w:type="dxa"/>
            <w:vAlign w:val="center"/>
          </w:tcPr>
          <w:p w14:paraId="4C649F99" w14:textId="77777777" w:rsidR="004B3804" w:rsidRDefault="00000000">
            <w:pPr>
              <w:pStyle w:val="a0"/>
              <w:snapToGrid/>
              <w:spacing w:line="240" w:lineRule="auto"/>
              <w:ind w:firstLine="0"/>
              <w:jc w:val="center"/>
              <w:rPr>
                <w:rFonts w:eastAsia="楷体_GB2312"/>
                <w:sz w:val="24"/>
                <w:szCs w:val="24"/>
              </w:rPr>
            </w:pPr>
            <w:r>
              <w:rPr>
                <w:rFonts w:eastAsia="楷体_GB2312"/>
                <w:sz w:val="24"/>
                <w:szCs w:val="24"/>
              </w:rPr>
              <w:t>签名日期</w:t>
            </w:r>
          </w:p>
        </w:tc>
      </w:tr>
      <w:tr w:rsidR="004B3804" w14:paraId="233784E1" w14:textId="77777777">
        <w:trPr>
          <w:trHeight w:val="675"/>
        </w:trPr>
        <w:tc>
          <w:tcPr>
            <w:tcW w:w="1668" w:type="dxa"/>
            <w:vAlign w:val="center"/>
          </w:tcPr>
          <w:p w14:paraId="29E7FB7B" w14:textId="77777777" w:rsidR="004B3804" w:rsidRDefault="00000000">
            <w:pPr>
              <w:adjustRightInd w:val="0"/>
              <w:snapToGrid w:val="0"/>
              <w:spacing w:line="480" w:lineRule="exact"/>
              <w:jc w:val="center"/>
              <w:rPr>
                <w:rFonts w:eastAsia="楷体_GB2312"/>
                <w:szCs w:val="24"/>
              </w:rPr>
            </w:pPr>
            <w:r>
              <w:rPr>
                <w:rFonts w:ascii="楷体_GB2312" w:eastAsia="楷体_GB2312" w:hAnsi="楷体_GB2312" w:cs="楷体_GB2312" w:hint="eastAsia"/>
                <w:snapToGrid w:val="0"/>
              </w:rPr>
              <w:t>张  宇</w:t>
            </w:r>
          </w:p>
        </w:tc>
        <w:tc>
          <w:tcPr>
            <w:tcW w:w="2126" w:type="dxa"/>
            <w:vAlign w:val="center"/>
          </w:tcPr>
          <w:p w14:paraId="43A76072" w14:textId="77777777" w:rsidR="004B3804" w:rsidRDefault="00000000">
            <w:pPr>
              <w:adjustRightInd w:val="0"/>
              <w:snapToGrid w:val="0"/>
              <w:spacing w:line="480" w:lineRule="exact"/>
              <w:jc w:val="center"/>
              <w:rPr>
                <w:rFonts w:eastAsia="楷体_GB2312"/>
                <w:szCs w:val="24"/>
              </w:rPr>
            </w:pPr>
            <w:r>
              <w:rPr>
                <w:rFonts w:ascii="楷体_GB2312" w:eastAsia="楷体_GB2312" w:hAnsi="楷体_GB2312" w:cs="楷体_GB2312" w:hint="eastAsia"/>
                <w:snapToGrid w:val="0"/>
              </w:rPr>
              <w:t>3220170122</w:t>
            </w:r>
          </w:p>
        </w:tc>
        <w:tc>
          <w:tcPr>
            <w:tcW w:w="2389" w:type="dxa"/>
            <w:vAlign w:val="center"/>
          </w:tcPr>
          <w:p w14:paraId="072BC930" w14:textId="77777777" w:rsidR="004B3804" w:rsidRDefault="004B3804">
            <w:pPr>
              <w:pStyle w:val="a0"/>
              <w:snapToGrid/>
              <w:spacing w:line="240" w:lineRule="auto"/>
              <w:ind w:firstLine="0"/>
              <w:jc w:val="center"/>
              <w:rPr>
                <w:rFonts w:eastAsia="楷体_GB2312"/>
                <w:sz w:val="24"/>
                <w:szCs w:val="24"/>
              </w:rPr>
            </w:pPr>
          </w:p>
          <w:p w14:paraId="35D1ECC3" w14:textId="77777777" w:rsidR="004B3804" w:rsidRDefault="004B3804">
            <w:pPr>
              <w:pStyle w:val="a0"/>
              <w:snapToGrid/>
              <w:spacing w:line="240" w:lineRule="auto"/>
              <w:ind w:firstLine="0"/>
              <w:jc w:val="center"/>
              <w:rPr>
                <w:rFonts w:eastAsia="楷体_GB2312"/>
                <w:sz w:val="24"/>
                <w:szCs w:val="24"/>
              </w:rPr>
            </w:pPr>
          </w:p>
          <w:p w14:paraId="5174C2C4" w14:textId="77777777" w:rsidR="004B3804" w:rsidRDefault="004B3804">
            <w:pPr>
              <w:pStyle w:val="a0"/>
              <w:snapToGrid/>
              <w:spacing w:line="240" w:lineRule="auto"/>
              <w:ind w:firstLine="0"/>
              <w:jc w:val="center"/>
              <w:rPr>
                <w:rFonts w:eastAsia="楷体_GB2312"/>
                <w:sz w:val="24"/>
                <w:szCs w:val="24"/>
              </w:rPr>
            </w:pPr>
          </w:p>
        </w:tc>
        <w:tc>
          <w:tcPr>
            <w:tcW w:w="2289" w:type="dxa"/>
            <w:vAlign w:val="center"/>
          </w:tcPr>
          <w:p w14:paraId="0760AF73" w14:textId="77777777" w:rsidR="004B3804" w:rsidRDefault="004B3804">
            <w:pPr>
              <w:pStyle w:val="a0"/>
              <w:snapToGrid/>
              <w:spacing w:line="240" w:lineRule="auto"/>
              <w:ind w:firstLine="0"/>
              <w:jc w:val="center"/>
              <w:rPr>
                <w:rFonts w:eastAsia="楷体_GB2312"/>
                <w:sz w:val="24"/>
                <w:szCs w:val="24"/>
              </w:rPr>
            </w:pPr>
          </w:p>
        </w:tc>
      </w:tr>
      <w:tr w:rsidR="004B3804" w14:paraId="2EA0E040" w14:textId="77777777">
        <w:trPr>
          <w:trHeight w:val="698"/>
        </w:trPr>
        <w:tc>
          <w:tcPr>
            <w:tcW w:w="1668" w:type="dxa"/>
            <w:vAlign w:val="center"/>
          </w:tcPr>
          <w:p w14:paraId="23F164C3" w14:textId="77777777" w:rsidR="004B3804" w:rsidRDefault="00000000">
            <w:pPr>
              <w:adjustRightInd w:val="0"/>
              <w:snapToGrid w:val="0"/>
              <w:spacing w:line="480" w:lineRule="exact"/>
              <w:jc w:val="center"/>
              <w:rPr>
                <w:rFonts w:eastAsia="楷体_GB2312"/>
                <w:szCs w:val="24"/>
              </w:rPr>
            </w:pPr>
            <w:r>
              <w:rPr>
                <w:rFonts w:ascii="楷体_GB2312" w:eastAsia="楷体_GB2312" w:hAnsi="楷体_GB2312" w:cs="楷体_GB2312" w:hint="eastAsia"/>
                <w:snapToGrid w:val="0"/>
              </w:rPr>
              <w:t>宋雪峰</w:t>
            </w:r>
          </w:p>
        </w:tc>
        <w:tc>
          <w:tcPr>
            <w:tcW w:w="2126" w:type="dxa"/>
            <w:vAlign w:val="center"/>
          </w:tcPr>
          <w:p w14:paraId="7EB34914" w14:textId="77777777" w:rsidR="004B3804" w:rsidRDefault="00000000">
            <w:pPr>
              <w:adjustRightInd w:val="0"/>
              <w:snapToGrid w:val="0"/>
              <w:spacing w:line="480" w:lineRule="exact"/>
              <w:jc w:val="center"/>
              <w:rPr>
                <w:rFonts w:eastAsia="楷体_GB2312"/>
                <w:szCs w:val="24"/>
              </w:rPr>
            </w:pPr>
            <w:r>
              <w:rPr>
                <w:rFonts w:ascii="楷体_GB2312" w:eastAsia="楷体_GB2312" w:hAnsi="楷体_GB2312" w:cs="楷体_GB2312" w:hint="eastAsia"/>
                <w:snapToGrid w:val="0"/>
              </w:rPr>
              <w:t>3220200166</w:t>
            </w:r>
          </w:p>
        </w:tc>
        <w:tc>
          <w:tcPr>
            <w:tcW w:w="2389" w:type="dxa"/>
            <w:vAlign w:val="center"/>
          </w:tcPr>
          <w:p w14:paraId="3F0785F8" w14:textId="77777777" w:rsidR="004B3804" w:rsidRDefault="004B3804">
            <w:pPr>
              <w:pStyle w:val="a0"/>
              <w:snapToGrid/>
              <w:spacing w:line="240" w:lineRule="auto"/>
              <w:ind w:firstLine="0"/>
              <w:jc w:val="center"/>
              <w:rPr>
                <w:rFonts w:eastAsia="楷体_GB2312"/>
                <w:sz w:val="24"/>
                <w:szCs w:val="24"/>
              </w:rPr>
            </w:pPr>
          </w:p>
          <w:p w14:paraId="1EAB3EC2" w14:textId="77777777" w:rsidR="004B3804" w:rsidRDefault="004B3804">
            <w:pPr>
              <w:pStyle w:val="a0"/>
              <w:snapToGrid/>
              <w:spacing w:line="240" w:lineRule="auto"/>
              <w:ind w:firstLine="0"/>
              <w:jc w:val="center"/>
              <w:rPr>
                <w:rFonts w:eastAsia="楷体_GB2312"/>
                <w:sz w:val="24"/>
                <w:szCs w:val="24"/>
              </w:rPr>
            </w:pPr>
          </w:p>
          <w:p w14:paraId="2A934CC7" w14:textId="77777777" w:rsidR="004B3804" w:rsidRDefault="004B3804">
            <w:pPr>
              <w:pStyle w:val="a0"/>
              <w:snapToGrid/>
              <w:spacing w:line="240" w:lineRule="auto"/>
              <w:ind w:firstLine="0"/>
              <w:jc w:val="center"/>
              <w:rPr>
                <w:rFonts w:eastAsia="楷体_GB2312"/>
                <w:sz w:val="24"/>
                <w:szCs w:val="24"/>
              </w:rPr>
            </w:pPr>
          </w:p>
        </w:tc>
        <w:tc>
          <w:tcPr>
            <w:tcW w:w="2289" w:type="dxa"/>
            <w:vAlign w:val="center"/>
          </w:tcPr>
          <w:p w14:paraId="6FF53FE3" w14:textId="77777777" w:rsidR="004B3804" w:rsidRDefault="004B3804">
            <w:pPr>
              <w:pStyle w:val="a0"/>
              <w:snapToGrid/>
              <w:spacing w:line="240" w:lineRule="auto"/>
              <w:ind w:firstLine="0"/>
              <w:jc w:val="center"/>
              <w:rPr>
                <w:rFonts w:eastAsia="楷体_GB2312"/>
                <w:sz w:val="24"/>
                <w:szCs w:val="24"/>
              </w:rPr>
            </w:pPr>
          </w:p>
        </w:tc>
      </w:tr>
    </w:tbl>
    <w:p w14:paraId="6CC7C998" w14:textId="77777777" w:rsidR="004B3804" w:rsidRDefault="00000000">
      <w:pPr>
        <w:pStyle w:val="ad"/>
        <w:spacing w:before="156" w:after="0" w:line="560" w:lineRule="exact"/>
        <w:rPr>
          <w:rFonts w:ascii="Times New Roman" w:eastAsia="楷体_GB2312" w:hAnsi="Times New Roman"/>
          <w:sz w:val="28"/>
          <w:szCs w:val="28"/>
        </w:rPr>
      </w:pPr>
      <w:bookmarkStart w:id="30" w:name="_Toc3591"/>
      <w:bookmarkStart w:id="31" w:name="_Toc26065"/>
      <w:r>
        <w:rPr>
          <w:rFonts w:ascii="Times New Roman" w:eastAsia="楷体_GB2312" w:hAnsi="Times New Roman"/>
          <w:sz w:val="28"/>
          <w:szCs w:val="28"/>
        </w:rPr>
        <w:t>十</w:t>
      </w:r>
      <w:r>
        <w:rPr>
          <w:rFonts w:ascii="Times New Roman" w:eastAsia="楷体_GB2312" w:hAnsi="Times New Roman" w:hint="eastAsia"/>
          <w:sz w:val="28"/>
          <w:szCs w:val="28"/>
        </w:rPr>
        <w:t>二</w:t>
      </w:r>
      <w:r>
        <w:rPr>
          <w:rFonts w:ascii="Times New Roman" w:eastAsia="楷体_GB2312" w:hAnsi="Times New Roman"/>
          <w:sz w:val="28"/>
          <w:szCs w:val="28"/>
        </w:rPr>
        <w:t>、</w:t>
      </w:r>
      <w:r>
        <w:rPr>
          <w:rFonts w:ascii="Times New Roman" w:eastAsia="楷体_GB2312" w:hAnsi="Times New Roman" w:hint="eastAsia"/>
          <w:sz w:val="28"/>
          <w:szCs w:val="28"/>
        </w:rPr>
        <w:t>实地查勘期</w:t>
      </w:r>
      <w:bookmarkEnd w:id="30"/>
      <w:bookmarkEnd w:id="31"/>
    </w:p>
    <w:p w14:paraId="478DBDF6" w14:textId="77777777" w:rsidR="004B3804" w:rsidRDefault="00000000">
      <w:pPr>
        <w:spacing w:line="560" w:lineRule="exact"/>
        <w:ind w:firstLineChars="200" w:firstLine="560"/>
      </w:pPr>
      <w:r>
        <w:rPr>
          <w:rFonts w:eastAsia="楷体_GB2312" w:hint="eastAsia"/>
          <w:sz w:val="28"/>
          <w:szCs w:val="28"/>
        </w:rPr>
        <w:t>二</w:t>
      </w:r>
      <w:r>
        <w:rPr>
          <w:rFonts w:eastAsia="楷体_GB2312" w:hint="eastAsia"/>
          <w:sz w:val="28"/>
          <w:szCs w:val="28"/>
        </w:rPr>
        <w:t>O</w:t>
      </w:r>
      <w:r>
        <w:rPr>
          <w:rFonts w:eastAsia="楷体_GB2312" w:hint="eastAsia"/>
          <w:sz w:val="28"/>
          <w:szCs w:val="28"/>
        </w:rPr>
        <w:t>二二年八月十八日起</w:t>
      </w:r>
      <w:r>
        <w:rPr>
          <w:rFonts w:eastAsia="楷体_GB2312"/>
          <w:sz w:val="28"/>
          <w:szCs w:val="28"/>
        </w:rPr>
        <w:t>至</w:t>
      </w:r>
      <w:r>
        <w:rPr>
          <w:rFonts w:eastAsia="楷体_GB2312" w:hint="eastAsia"/>
          <w:sz w:val="28"/>
          <w:szCs w:val="28"/>
        </w:rPr>
        <w:t>二</w:t>
      </w:r>
      <w:r>
        <w:rPr>
          <w:rFonts w:eastAsia="楷体_GB2312" w:hint="eastAsia"/>
          <w:sz w:val="28"/>
          <w:szCs w:val="28"/>
        </w:rPr>
        <w:t>O</w:t>
      </w:r>
      <w:r>
        <w:rPr>
          <w:rFonts w:eastAsia="楷体_GB2312" w:hint="eastAsia"/>
          <w:sz w:val="28"/>
          <w:szCs w:val="28"/>
        </w:rPr>
        <w:t>二二年八月十八日</w:t>
      </w:r>
      <w:proofErr w:type="gramStart"/>
      <w:r>
        <w:rPr>
          <w:rFonts w:eastAsia="楷体_GB2312" w:hint="eastAsia"/>
          <w:sz w:val="28"/>
          <w:szCs w:val="28"/>
        </w:rPr>
        <w:t>止</w:t>
      </w:r>
      <w:proofErr w:type="gramEnd"/>
    </w:p>
    <w:p w14:paraId="23BD5605" w14:textId="77777777" w:rsidR="004B3804" w:rsidRDefault="00000000">
      <w:pPr>
        <w:pStyle w:val="ad"/>
        <w:spacing w:beforeLines="0" w:before="0" w:after="0" w:line="560" w:lineRule="exact"/>
        <w:rPr>
          <w:rFonts w:ascii="Times New Roman" w:eastAsia="楷体_GB2312" w:hAnsi="Times New Roman"/>
          <w:sz w:val="28"/>
          <w:szCs w:val="28"/>
        </w:rPr>
      </w:pPr>
      <w:bookmarkStart w:id="32" w:name="_Toc30795"/>
      <w:bookmarkStart w:id="33" w:name="_Toc18286"/>
      <w:r>
        <w:rPr>
          <w:rFonts w:ascii="Times New Roman" w:eastAsia="楷体_GB2312" w:hAnsi="Times New Roman"/>
          <w:sz w:val="28"/>
          <w:szCs w:val="28"/>
        </w:rPr>
        <w:t>十</w:t>
      </w:r>
      <w:r>
        <w:rPr>
          <w:rFonts w:ascii="Times New Roman" w:eastAsia="楷体_GB2312" w:hAnsi="Times New Roman" w:hint="eastAsia"/>
          <w:sz w:val="28"/>
          <w:szCs w:val="28"/>
        </w:rPr>
        <w:t>三</w:t>
      </w:r>
      <w:r>
        <w:rPr>
          <w:rFonts w:ascii="Times New Roman" w:eastAsia="楷体_GB2312" w:hAnsi="Times New Roman"/>
          <w:sz w:val="28"/>
          <w:szCs w:val="28"/>
        </w:rPr>
        <w:t>、估价作业期</w:t>
      </w:r>
      <w:bookmarkEnd w:id="32"/>
      <w:bookmarkEnd w:id="33"/>
    </w:p>
    <w:p w14:paraId="3199B484" w14:textId="77777777" w:rsidR="004B3804" w:rsidRDefault="00000000">
      <w:pPr>
        <w:pStyle w:val="a0"/>
        <w:snapToGrid/>
        <w:spacing w:line="560" w:lineRule="exact"/>
        <w:rPr>
          <w:rFonts w:eastAsia="楷体_GB2312"/>
          <w:spacing w:val="-8"/>
          <w:szCs w:val="28"/>
        </w:rPr>
      </w:pPr>
      <w:r>
        <w:rPr>
          <w:rFonts w:eastAsia="楷体_GB2312" w:hint="eastAsia"/>
          <w:szCs w:val="28"/>
        </w:rPr>
        <w:t>二</w:t>
      </w:r>
      <w:r>
        <w:rPr>
          <w:rFonts w:eastAsia="楷体_GB2312" w:hint="eastAsia"/>
          <w:szCs w:val="28"/>
        </w:rPr>
        <w:t>O</w:t>
      </w:r>
      <w:r>
        <w:rPr>
          <w:rFonts w:eastAsia="楷体_GB2312" w:hint="eastAsia"/>
          <w:szCs w:val="28"/>
        </w:rPr>
        <w:t>二二年七月二十二日</w:t>
      </w:r>
      <w:r>
        <w:rPr>
          <w:rFonts w:eastAsia="楷体_GB2312"/>
          <w:szCs w:val="28"/>
        </w:rPr>
        <w:t>至</w:t>
      </w:r>
      <w:r>
        <w:rPr>
          <w:rFonts w:eastAsia="楷体_GB2312" w:hint="eastAsia"/>
          <w:szCs w:val="28"/>
        </w:rPr>
        <w:t>二</w:t>
      </w:r>
      <w:r>
        <w:rPr>
          <w:rFonts w:eastAsia="楷体_GB2312" w:hint="eastAsia"/>
          <w:szCs w:val="28"/>
        </w:rPr>
        <w:t>O</w:t>
      </w:r>
      <w:r>
        <w:rPr>
          <w:rFonts w:eastAsia="楷体_GB2312" w:hint="eastAsia"/>
          <w:szCs w:val="28"/>
        </w:rPr>
        <w:t>二二年</w:t>
      </w:r>
      <w:bookmarkStart w:id="34" w:name="_Toc31032"/>
      <w:bookmarkStart w:id="35" w:name="_Toc511305525"/>
      <w:r>
        <w:rPr>
          <w:rFonts w:eastAsia="楷体_GB2312" w:hint="eastAsia"/>
          <w:szCs w:val="28"/>
        </w:rPr>
        <w:t>八月二十九日</w:t>
      </w:r>
      <w:r>
        <w:br w:type="page"/>
      </w:r>
      <w:bookmarkEnd w:id="34"/>
      <w:bookmarkEnd w:id="35"/>
    </w:p>
    <w:p w14:paraId="70AEF65B" w14:textId="77777777" w:rsidR="004B3804" w:rsidRDefault="004B3804">
      <w:pPr>
        <w:spacing w:line="560" w:lineRule="exact"/>
        <w:ind w:firstLineChars="200" w:firstLine="560"/>
        <w:rPr>
          <w:rFonts w:eastAsia="楷体_GB2312"/>
          <w:sz w:val="28"/>
          <w:szCs w:val="28"/>
        </w:rPr>
      </w:pPr>
    </w:p>
    <w:p w14:paraId="032DE910" w14:textId="77777777" w:rsidR="004B3804" w:rsidRDefault="00000000">
      <w:pPr>
        <w:pStyle w:val="3"/>
        <w:spacing w:beforeLines="0" w:before="0" w:line="560" w:lineRule="exact"/>
      </w:pPr>
      <w:bookmarkStart w:id="36" w:name="_Toc20170"/>
      <w:bookmarkStart w:id="37" w:name="_Toc17069"/>
      <w:bookmarkStart w:id="38" w:name="_Toc5332"/>
      <w:bookmarkStart w:id="39" w:name="_Toc3894"/>
      <w:bookmarkStart w:id="40" w:name="_Toc16609"/>
      <w:bookmarkStart w:id="41" w:name="_Toc24319"/>
      <w:bookmarkStart w:id="42" w:name="_Toc11143"/>
      <w:bookmarkStart w:id="43" w:name="_Toc22726"/>
      <w:r>
        <w:t>附</w:t>
      </w:r>
      <w:r>
        <w:t xml:space="preserve">  </w:t>
      </w:r>
      <w:r>
        <w:t>件</w:t>
      </w:r>
      <w:bookmarkEnd w:id="36"/>
      <w:bookmarkEnd w:id="37"/>
      <w:bookmarkEnd w:id="38"/>
      <w:bookmarkEnd w:id="39"/>
      <w:bookmarkEnd w:id="40"/>
      <w:bookmarkEnd w:id="41"/>
      <w:bookmarkEnd w:id="42"/>
      <w:bookmarkEnd w:id="43"/>
    </w:p>
    <w:p w14:paraId="1352C2C9" w14:textId="77777777" w:rsidR="004B3804" w:rsidRDefault="00000000">
      <w:pPr>
        <w:pStyle w:val="ad"/>
        <w:numPr>
          <w:ilvl w:val="0"/>
          <w:numId w:val="2"/>
        </w:numPr>
        <w:spacing w:before="156"/>
        <w:ind w:firstLineChars="200" w:firstLine="562"/>
        <w:rPr>
          <w:rStyle w:val="Char"/>
          <w:rFonts w:ascii="楷体_GB2312" w:eastAsia="楷体_GB2312" w:hAnsi="楷体_GB2312" w:cs="楷体_GB2312"/>
          <w:b/>
          <w:bCs/>
          <w:sz w:val="28"/>
          <w:szCs w:val="28"/>
        </w:rPr>
      </w:pPr>
      <w:bookmarkStart w:id="44" w:name="_Toc31027"/>
      <w:bookmarkStart w:id="45" w:name="_Toc15531"/>
      <w:bookmarkStart w:id="46" w:name="_Toc23475"/>
      <w:bookmarkStart w:id="47" w:name="_Toc14110"/>
      <w:bookmarkStart w:id="48" w:name="_Toc6148"/>
      <w:r>
        <w:rPr>
          <w:rFonts w:ascii="楷体_GB2312" w:eastAsia="楷体_GB2312" w:hAnsi="楷体_GB2312" w:cs="楷体_GB2312" w:hint="eastAsia"/>
          <w:b/>
          <w:bCs/>
          <w:sz w:val="28"/>
          <w:szCs w:val="28"/>
        </w:rPr>
        <w:t>估价对象区域位置图</w:t>
      </w:r>
      <w:bookmarkEnd w:id="44"/>
      <w:bookmarkEnd w:id="45"/>
      <w:bookmarkEnd w:id="46"/>
      <w:bookmarkEnd w:id="47"/>
      <w:bookmarkEnd w:id="48"/>
    </w:p>
    <w:p w14:paraId="690766CC" w14:textId="77777777" w:rsidR="004B3804" w:rsidRDefault="00000000">
      <w:pPr>
        <w:pStyle w:val="ad"/>
        <w:numPr>
          <w:ilvl w:val="0"/>
          <w:numId w:val="2"/>
        </w:numPr>
        <w:spacing w:before="156"/>
        <w:ind w:firstLineChars="200" w:firstLine="562"/>
        <w:rPr>
          <w:rStyle w:val="Char"/>
          <w:rFonts w:ascii="楷体_GB2312" w:eastAsia="楷体_GB2312" w:hAnsi="楷体_GB2312" w:cs="楷体_GB2312"/>
          <w:b/>
          <w:bCs/>
          <w:sz w:val="28"/>
          <w:szCs w:val="28"/>
        </w:rPr>
      </w:pPr>
      <w:bookmarkStart w:id="49" w:name="_Toc14333"/>
      <w:bookmarkStart w:id="50" w:name="_Toc18240"/>
      <w:bookmarkStart w:id="51" w:name="_Toc10431"/>
      <w:bookmarkStart w:id="52" w:name="_Toc29653"/>
      <w:bookmarkStart w:id="53" w:name="_Toc25772"/>
      <w:r>
        <w:rPr>
          <w:rFonts w:ascii="楷体_GB2312" w:eastAsia="楷体_GB2312" w:hAnsi="楷体_GB2312" w:cs="楷体_GB2312" w:hint="eastAsia"/>
          <w:b/>
          <w:bCs/>
          <w:sz w:val="28"/>
          <w:szCs w:val="28"/>
        </w:rPr>
        <w:t>估价对象现状照片</w:t>
      </w:r>
      <w:bookmarkEnd w:id="49"/>
      <w:bookmarkEnd w:id="50"/>
      <w:bookmarkEnd w:id="51"/>
      <w:bookmarkEnd w:id="52"/>
      <w:bookmarkEnd w:id="53"/>
    </w:p>
    <w:p w14:paraId="5BFF7F6B" w14:textId="77777777" w:rsidR="004B3804" w:rsidRDefault="00000000">
      <w:pPr>
        <w:pStyle w:val="ad"/>
        <w:numPr>
          <w:ilvl w:val="0"/>
          <w:numId w:val="2"/>
        </w:numPr>
        <w:spacing w:before="156"/>
        <w:ind w:firstLineChars="200" w:firstLine="562"/>
        <w:rPr>
          <w:rStyle w:val="Char"/>
          <w:rFonts w:ascii="楷体_GB2312" w:eastAsia="楷体_GB2312" w:hAnsi="楷体_GB2312" w:cs="楷体_GB2312"/>
          <w:b/>
          <w:bCs/>
          <w:sz w:val="28"/>
          <w:szCs w:val="28"/>
        </w:rPr>
      </w:pPr>
      <w:bookmarkStart w:id="54" w:name="_Toc18036"/>
      <w:bookmarkStart w:id="55" w:name="_Toc26013"/>
      <w:bookmarkStart w:id="56" w:name="_Toc31954"/>
      <w:bookmarkStart w:id="57" w:name="_Toc10071"/>
      <w:bookmarkStart w:id="58" w:name="_Toc21631"/>
      <w:r>
        <w:rPr>
          <w:rStyle w:val="Char"/>
          <w:rFonts w:ascii="楷体_GB2312" w:eastAsia="楷体_GB2312" w:hAnsi="楷体_GB2312" w:cs="楷体_GB2312" w:hint="eastAsia"/>
          <w:b/>
          <w:bCs/>
          <w:sz w:val="28"/>
          <w:szCs w:val="28"/>
        </w:rPr>
        <w:t>《</w:t>
      </w:r>
      <w:r>
        <w:rPr>
          <w:rFonts w:ascii="楷体_GB2312" w:eastAsia="楷体_GB2312" w:hAnsi="楷体_GB2312" w:cs="楷体_GB2312" w:hint="eastAsia"/>
          <w:b/>
          <w:bCs/>
          <w:sz w:val="28"/>
          <w:szCs w:val="28"/>
        </w:rPr>
        <w:t>司法鉴定委托书</w:t>
      </w:r>
      <w:r>
        <w:rPr>
          <w:rStyle w:val="Char"/>
          <w:rFonts w:ascii="楷体_GB2312" w:eastAsia="楷体_GB2312" w:hAnsi="楷体_GB2312" w:cs="楷体_GB2312" w:hint="eastAsia"/>
          <w:b/>
          <w:bCs/>
          <w:sz w:val="28"/>
          <w:szCs w:val="28"/>
        </w:rPr>
        <w:t>》</w:t>
      </w:r>
      <w:r>
        <w:rPr>
          <w:rFonts w:ascii="楷体_GB2312" w:eastAsia="楷体_GB2312" w:hAnsi="楷体_GB2312" w:cs="楷体_GB2312" w:hint="eastAsia"/>
          <w:b/>
          <w:bCs/>
          <w:sz w:val="28"/>
          <w:szCs w:val="28"/>
        </w:rPr>
        <w:t>复印件</w:t>
      </w:r>
      <w:bookmarkEnd w:id="54"/>
      <w:bookmarkEnd w:id="55"/>
      <w:bookmarkEnd w:id="56"/>
      <w:bookmarkEnd w:id="57"/>
      <w:bookmarkEnd w:id="58"/>
    </w:p>
    <w:p w14:paraId="73C80781" w14:textId="77777777" w:rsidR="004B3804" w:rsidRDefault="00000000">
      <w:pPr>
        <w:pStyle w:val="ad"/>
        <w:numPr>
          <w:ilvl w:val="0"/>
          <w:numId w:val="2"/>
        </w:numPr>
        <w:spacing w:before="156"/>
        <w:ind w:firstLineChars="200" w:firstLine="562"/>
        <w:rPr>
          <w:rStyle w:val="Char"/>
          <w:rFonts w:ascii="楷体_GB2312" w:eastAsia="楷体_GB2312" w:hAnsi="楷体_GB2312" w:cs="楷体_GB2312"/>
          <w:b/>
          <w:bCs/>
          <w:sz w:val="28"/>
          <w:szCs w:val="28"/>
        </w:rPr>
      </w:pPr>
      <w:bookmarkStart w:id="59" w:name="_Toc22853"/>
      <w:bookmarkStart w:id="60" w:name="_Toc23163"/>
      <w:bookmarkStart w:id="61" w:name="_Toc27727"/>
      <w:bookmarkStart w:id="62" w:name="_Toc5277"/>
      <w:bookmarkStart w:id="63" w:name="_Toc52"/>
      <w:r>
        <w:rPr>
          <w:rStyle w:val="Char"/>
          <w:rFonts w:ascii="楷体_GB2312" w:eastAsia="楷体_GB2312" w:hAnsi="楷体_GB2312" w:cs="楷体_GB2312" w:hint="eastAsia"/>
          <w:b/>
          <w:bCs/>
          <w:sz w:val="28"/>
          <w:szCs w:val="28"/>
        </w:rPr>
        <w:t>估价对象《商品房买卖合同》复印件</w:t>
      </w:r>
      <w:bookmarkEnd w:id="59"/>
      <w:bookmarkEnd w:id="60"/>
      <w:bookmarkEnd w:id="61"/>
      <w:bookmarkEnd w:id="62"/>
      <w:bookmarkEnd w:id="63"/>
    </w:p>
    <w:p w14:paraId="5BD4E5AF" w14:textId="77777777" w:rsidR="004B3804" w:rsidRDefault="00000000">
      <w:pPr>
        <w:pStyle w:val="ad"/>
        <w:numPr>
          <w:ilvl w:val="0"/>
          <w:numId w:val="2"/>
        </w:numPr>
        <w:spacing w:before="156"/>
        <w:ind w:firstLineChars="200" w:firstLine="562"/>
        <w:rPr>
          <w:rFonts w:ascii="楷体_GB2312" w:eastAsia="楷体_GB2312" w:hAnsi="楷体_GB2312" w:cs="楷体_GB2312"/>
          <w:b/>
          <w:bCs/>
          <w:sz w:val="28"/>
          <w:szCs w:val="28"/>
        </w:rPr>
      </w:pPr>
      <w:bookmarkStart w:id="64" w:name="_Toc9333"/>
      <w:bookmarkStart w:id="65" w:name="_Toc19358"/>
      <w:bookmarkStart w:id="66" w:name="_Toc12889"/>
      <w:bookmarkStart w:id="67" w:name="_Toc23207"/>
      <w:bookmarkStart w:id="68" w:name="_Toc28350"/>
      <w:r>
        <w:rPr>
          <w:rFonts w:ascii="楷体_GB2312" w:eastAsia="楷体_GB2312" w:hAnsi="楷体_GB2312" w:cs="楷体_GB2312" w:hint="eastAsia"/>
          <w:b/>
          <w:bCs/>
          <w:sz w:val="28"/>
          <w:szCs w:val="28"/>
        </w:rPr>
        <w:t>受托房地产估价机构营业执照及资格证书复印件</w:t>
      </w:r>
      <w:bookmarkEnd w:id="64"/>
      <w:bookmarkEnd w:id="65"/>
      <w:bookmarkEnd w:id="66"/>
      <w:bookmarkEnd w:id="67"/>
      <w:bookmarkEnd w:id="68"/>
    </w:p>
    <w:p w14:paraId="117C544D" w14:textId="77777777" w:rsidR="004B3804" w:rsidRDefault="00000000">
      <w:pPr>
        <w:pStyle w:val="ad"/>
        <w:numPr>
          <w:ilvl w:val="0"/>
          <w:numId w:val="2"/>
        </w:numPr>
        <w:spacing w:before="156"/>
        <w:ind w:firstLineChars="200" w:firstLine="562"/>
        <w:rPr>
          <w:rFonts w:ascii="楷体_GB2312" w:eastAsia="楷体_GB2312" w:hAnsi="楷体_GB2312" w:cs="楷体_GB2312"/>
          <w:b/>
          <w:bCs/>
          <w:sz w:val="28"/>
          <w:szCs w:val="28"/>
        </w:rPr>
      </w:pPr>
      <w:bookmarkStart w:id="69" w:name="_Toc25628"/>
      <w:bookmarkStart w:id="70" w:name="_Toc18294"/>
      <w:bookmarkStart w:id="71" w:name="_Toc20733"/>
      <w:bookmarkStart w:id="72" w:name="_Toc23481"/>
      <w:bookmarkStart w:id="73" w:name="_Toc2110"/>
      <w:r>
        <w:rPr>
          <w:rFonts w:ascii="楷体_GB2312" w:eastAsia="楷体_GB2312" w:hAnsi="楷体_GB2312" w:cs="楷体_GB2312" w:hint="eastAsia"/>
          <w:b/>
          <w:bCs/>
          <w:sz w:val="28"/>
          <w:szCs w:val="28"/>
        </w:rPr>
        <w:t>注册房地产估价师资格证书复印件</w:t>
      </w:r>
      <w:bookmarkEnd w:id="69"/>
      <w:bookmarkEnd w:id="70"/>
      <w:bookmarkEnd w:id="71"/>
      <w:bookmarkEnd w:id="72"/>
      <w:bookmarkEnd w:id="73"/>
    </w:p>
    <w:p w14:paraId="5132A0B5" w14:textId="02206467" w:rsidR="004B3804" w:rsidRDefault="004B3804" w:rsidP="00E35122">
      <w:pPr>
        <w:pStyle w:val="a0"/>
        <w:ind w:firstLine="0"/>
        <w:rPr>
          <w:rFonts w:hint="eastAsia"/>
        </w:rPr>
      </w:pPr>
    </w:p>
    <w:sectPr w:rsidR="004B3804">
      <w:footerReference w:type="first" r:id="rId19"/>
      <w:pgSz w:w="11907" w:h="16840"/>
      <w:pgMar w:top="1418" w:right="1701" w:bottom="1418" w:left="1701" w:header="737"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A026F" w14:textId="77777777" w:rsidR="00C1182E" w:rsidRDefault="00C1182E">
      <w:pPr>
        <w:spacing w:line="240" w:lineRule="auto"/>
      </w:pPr>
      <w:r>
        <w:separator/>
      </w:r>
    </w:p>
  </w:endnote>
  <w:endnote w:type="continuationSeparator" w:id="0">
    <w:p w14:paraId="66745770" w14:textId="77777777" w:rsidR="00C1182E" w:rsidRDefault="00C118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43EC" w14:textId="77777777" w:rsidR="004B3804" w:rsidRDefault="00000000">
    <w:pPr>
      <w:pStyle w:val="a7"/>
      <w:framePr w:wrap="around" w:vAnchor="text" w:hAnchor="margin" w:xAlign="center" w:y="1"/>
      <w:rPr>
        <w:rStyle w:val="aa"/>
      </w:rPr>
    </w:pPr>
    <w:r>
      <w:fldChar w:fldCharType="begin"/>
    </w:r>
    <w:r>
      <w:rPr>
        <w:rStyle w:val="aa"/>
      </w:rPr>
      <w:instrText xml:space="preserve">PAGE  </w:instrText>
    </w:r>
    <w:r>
      <w:fldChar w:fldCharType="end"/>
    </w:r>
  </w:p>
  <w:p w14:paraId="639C9B02" w14:textId="77777777" w:rsidR="004B3804" w:rsidRDefault="004B380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8AF24" w14:textId="77777777" w:rsidR="004B3804" w:rsidRDefault="00000000">
    <w:pPr>
      <w:pStyle w:val="a7"/>
    </w:pPr>
    <w:r>
      <w:rPr>
        <w:rFonts w:hint="eastAsia"/>
      </w:rPr>
      <w:t>地址：沛县汤沐东路南侧报业大楼</w:t>
    </w:r>
    <w:r>
      <w:rPr>
        <w:rFonts w:hint="eastAsia"/>
      </w:rPr>
      <w:t>6</w:t>
    </w:r>
    <w:r>
      <w:rPr>
        <w:rFonts w:hint="eastAsia"/>
      </w:rPr>
      <w:t>楼</w:t>
    </w:r>
    <w:r>
      <w:rPr>
        <w:rFonts w:hint="eastAsia"/>
      </w:rPr>
      <w:t xml:space="preserve">                                          </w:t>
    </w:r>
    <w:r>
      <w:rPr>
        <w:rFonts w:hint="eastAsia"/>
      </w:rPr>
      <w:t>电话：</w:t>
    </w:r>
    <w:r>
      <w:rPr>
        <w:rFonts w:hint="eastAsia"/>
      </w:rPr>
      <w:t>0516-89627300</w:t>
    </w:r>
  </w:p>
  <w:p w14:paraId="2243DE22" w14:textId="77777777" w:rsidR="004B3804" w:rsidRDefault="004B3804">
    <w:pPr>
      <w:pStyle w:val="a7"/>
      <w:tabs>
        <w:tab w:val="clear" w:pos="4153"/>
        <w:tab w:val="left" w:pos="597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ED15F" w14:textId="77777777" w:rsidR="004B3804" w:rsidRDefault="00000000">
    <w:pPr>
      <w:pStyle w:val="a7"/>
      <w:pBdr>
        <w:top w:val="single" w:sz="4" w:space="0" w:color="auto"/>
      </w:pBdr>
    </w:pPr>
    <w:r>
      <w:rPr>
        <w:rFonts w:hint="eastAsia"/>
      </w:rPr>
      <w:t>地址：</w:t>
    </w:r>
    <w:r>
      <w:rPr>
        <w:noProof/>
      </w:rPr>
      <mc:AlternateContent>
        <mc:Choice Requires="wps">
          <w:drawing>
            <wp:anchor distT="0" distB="0" distL="114300" distR="114300" simplePos="0" relativeHeight="251659264" behindDoc="0" locked="0" layoutInCell="1" allowOverlap="1" wp14:anchorId="7CACDB7B" wp14:editId="0E6CECE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18A2802" w14:textId="77777777" w:rsidR="004B3804" w:rsidRDefault="00000000">
                          <w:pPr>
                            <w:pStyle w:val="a7"/>
                          </w:pPr>
                          <w:r>
                            <w:rPr>
                              <w:rFonts w:hint="eastAsia"/>
                            </w:rPr>
                            <w:fldChar w:fldCharType="begin"/>
                          </w:r>
                          <w:r>
                            <w:rPr>
                              <w:rFonts w:hint="eastAsia"/>
                            </w:rPr>
                            <w:instrText xml:space="preserve"> PAGE  \* MERGEFORMAT </w:instrText>
                          </w:r>
                          <w:r>
                            <w:rPr>
                              <w:rFonts w:hint="eastAsia"/>
                            </w:rPr>
                            <w:fldChar w:fldCharType="separate"/>
                          </w:r>
                          <w:r>
                            <w:t>62</w:t>
                          </w:r>
                          <w:r>
                            <w:rPr>
                              <w:rFonts w:hint="eastAsia"/>
                            </w:rPr>
                            <w:fldChar w:fldCharType="end"/>
                          </w:r>
                        </w:p>
                      </w:txbxContent>
                    </wps:txbx>
                    <wps:bodyPr wrap="none" lIns="0" tIns="0" rIns="0" bIns="0">
                      <a:spAutoFit/>
                    </wps:bodyPr>
                  </wps:wsp>
                </a:graphicData>
              </a:graphic>
            </wp:anchor>
          </w:drawing>
        </mc:Choice>
        <mc:Fallback>
          <w:pict>
            <v:shapetype w14:anchorId="7CACDB7B" id="_x0000_t202" coordsize="21600,21600" o:spt="202" path="m,l,21600r21600,l21600,xe">
              <v:stroke joinstyle="miter"/>
              <v:path gradientshapeok="t" o:connecttype="rect"/>
            </v:shapetype>
            <v:shape id="文本框 4"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" filled="f" stroked="f">
              <v:textbox style="mso-fit-shape-to-text:t" inset="0,0,0,0">
                <w:txbxContent>
                  <w:p w14:paraId="718A2802" w14:textId="77777777" w:rsidR="004B3804" w:rsidRDefault="00000000">
                    <w:pPr>
                      <w:pStyle w:val="a7"/>
                    </w:pPr>
                    <w:r>
                      <w:rPr>
                        <w:rFonts w:hint="eastAsia"/>
                      </w:rPr>
                      <w:fldChar w:fldCharType="begin"/>
                    </w:r>
                    <w:r>
                      <w:rPr>
                        <w:rFonts w:hint="eastAsia"/>
                      </w:rPr>
                      <w:instrText xml:space="preserve"> PAGE  \* MERGEFORMAT </w:instrText>
                    </w:r>
                    <w:r>
                      <w:rPr>
                        <w:rFonts w:hint="eastAsia"/>
                      </w:rPr>
                      <w:fldChar w:fldCharType="separate"/>
                    </w:r>
                    <w:r>
                      <w:t>62</w:t>
                    </w:r>
                    <w:r>
                      <w:rPr>
                        <w:rFonts w:hint="eastAsia"/>
                      </w:rPr>
                      <w:fldChar w:fldCharType="end"/>
                    </w:r>
                  </w:p>
                </w:txbxContent>
              </v:textbox>
              <w10:wrap anchorx="margin"/>
            </v:shape>
          </w:pict>
        </mc:Fallback>
      </mc:AlternateContent>
    </w:r>
    <w:r>
      <w:rPr>
        <w:rFonts w:hint="eastAsia"/>
      </w:rPr>
      <w:t>徐州市泉山区公交商贸大厦</w:t>
    </w:r>
    <w:r>
      <w:rPr>
        <w:rFonts w:hint="eastAsia"/>
      </w:rPr>
      <w:t>2505</w:t>
    </w:r>
    <w:r>
      <w:rPr>
        <w:rFonts w:hint="eastAsia"/>
      </w:rPr>
      <w:t>室</w:t>
    </w:r>
    <w:r>
      <w:rPr>
        <w:rFonts w:hint="eastAsia"/>
      </w:rPr>
      <w:t xml:space="preserve">                         </w:t>
    </w:r>
    <w:r>
      <w:rPr>
        <w:rFonts w:hint="eastAsia"/>
      </w:rPr>
      <w:t>电话：</w:t>
    </w:r>
    <w:r>
      <w:rPr>
        <w:rFonts w:hint="eastAsia"/>
      </w:rPr>
      <w:t>0516-85758058</w:t>
    </w:r>
    <w:r>
      <w:rPr>
        <w:rFonts w:hint="eastAsia"/>
      </w:rPr>
      <w:t>、</w:t>
    </w:r>
    <w:r>
      <w:rPr>
        <w:rFonts w:hint="eastAsia"/>
      </w:rPr>
      <w:t>15351698058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96244" w14:textId="77777777" w:rsidR="004B3804" w:rsidRDefault="00000000">
    <w:pPr>
      <w:pStyle w:val="a7"/>
      <w:tabs>
        <w:tab w:val="clear" w:pos="4153"/>
        <w:tab w:val="left" w:pos="6848"/>
      </w:tabs>
    </w:pPr>
    <w:r>
      <w:rPr>
        <w:rFonts w:hint="eastAsia"/>
      </w:rPr>
      <w:t>地址：</w:t>
    </w:r>
    <w:r>
      <w:rPr>
        <w:noProof/>
      </w:rPr>
      <mc:AlternateContent>
        <mc:Choice Requires="wps">
          <w:drawing>
            <wp:anchor distT="0" distB="0" distL="114300" distR="114300" simplePos="0" relativeHeight="251660288" behindDoc="0" locked="0" layoutInCell="1" allowOverlap="1" wp14:anchorId="03C83C7F" wp14:editId="33C595ED">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D935323" w14:textId="77777777" w:rsidR="004B3804" w:rsidRDefault="00000000">
                          <w:pPr>
                            <w:pStyle w:val="a7"/>
                          </w:pPr>
                          <w:r>
                            <w:rPr>
                              <w:rFonts w:hint="eastAsia"/>
                            </w:rPr>
                            <w:fldChar w:fldCharType="begin"/>
                          </w:r>
                          <w:r>
                            <w:rPr>
                              <w:rFonts w:hint="eastAsia"/>
                            </w:rPr>
                            <w:instrText xml:space="preserve"> PAGE  \* MERGEFORMAT </w:instrText>
                          </w:r>
                          <w:r>
                            <w:rPr>
                              <w:rFonts w:hint="eastAsia"/>
                            </w:rPr>
                            <w:fldChar w:fldCharType="separate"/>
                          </w:r>
                          <w:r>
                            <w:rPr>
                              <w:rFonts w:hint="eastAsia"/>
                            </w:rPr>
                            <w:t>0</w:t>
                          </w:r>
                          <w:r>
                            <w:rPr>
                              <w:rFonts w:hint="eastAsia"/>
                            </w:rPr>
                            <w:fldChar w:fldCharType="end"/>
                          </w:r>
                        </w:p>
                      </w:txbxContent>
                    </wps:txbx>
                    <wps:bodyPr wrap="none" lIns="0" tIns="0" rIns="0" bIns="0">
                      <a:spAutoFit/>
                    </wps:bodyPr>
                  </wps:wsp>
                </a:graphicData>
              </a:graphic>
            </wp:anchor>
          </w:drawing>
        </mc:Choice>
        <mc:Fallback>
          <w:pict>
            <v:shapetype w14:anchorId="03C83C7F" id="_x0000_t202" coordsize="21600,21600" o:spt="202" path="m,l,21600r21600,l21600,xe">
              <v:stroke joinstyle="miter"/>
              <v:path gradientshapeok="t" o:connecttype="rect"/>
            </v:shapetype>
            <v:shape id="文本框 5"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" filled="f" stroked="f">
              <v:textbox style="mso-fit-shape-to-text:t" inset="0,0,0,0">
                <w:txbxContent>
                  <w:p w14:paraId="7D935323" w14:textId="77777777" w:rsidR="004B3804" w:rsidRDefault="00000000">
                    <w:pPr>
                      <w:pStyle w:val="a7"/>
                    </w:pPr>
                    <w:r>
                      <w:rPr>
                        <w:rFonts w:hint="eastAsia"/>
                      </w:rPr>
                      <w:fldChar w:fldCharType="begin"/>
                    </w:r>
                    <w:r>
                      <w:rPr>
                        <w:rFonts w:hint="eastAsia"/>
                      </w:rPr>
                      <w:instrText xml:space="preserve"> PAGE  \* MERGEFORMAT </w:instrText>
                    </w:r>
                    <w:r>
                      <w:rPr>
                        <w:rFonts w:hint="eastAsia"/>
                      </w:rPr>
                      <w:fldChar w:fldCharType="separate"/>
                    </w:r>
                    <w:r>
                      <w:rPr>
                        <w:rFonts w:hint="eastAsia"/>
                      </w:rPr>
                      <w:t>0</w:t>
                    </w:r>
                    <w:r>
                      <w:rPr>
                        <w:rFonts w:hint="eastAsia"/>
                      </w:rPr>
                      <w:fldChar w:fldCharType="end"/>
                    </w:r>
                  </w:p>
                </w:txbxContent>
              </v:textbox>
              <w10:wrap anchorx="margin"/>
            </v:shape>
          </w:pict>
        </mc:Fallback>
      </mc:AlternateContent>
    </w:r>
    <w:r>
      <w:rPr>
        <w:rFonts w:hint="eastAsia"/>
      </w:rPr>
      <w:t>沛县汤沐东路南侧报业大楼</w:t>
    </w:r>
    <w:r>
      <w:rPr>
        <w:rFonts w:hint="eastAsia"/>
      </w:rPr>
      <w:t>6</w:t>
    </w:r>
    <w:r>
      <w:rPr>
        <w:rFonts w:hint="eastAsia"/>
      </w:rPr>
      <w:t>楼</w:t>
    </w:r>
    <w:r>
      <w:rPr>
        <w:rFonts w:hint="eastAsia"/>
      </w:rPr>
      <w:tab/>
    </w:r>
    <w:r>
      <w:rPr>
        <w:rFonts w:hint="eastAsia"/>
      </w:rPr>
      <w:t>电话：</w:t>
    </w:r>
    <w:r>
      <w:rPr>
        <w:rFonts w:hint="eastAsia"/>
      </w:rPr>
      <w:t>0516-89627300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E0F7" w14:textId="77777777" w:rsidR="004B3804" w:rsidRDefault="00000000">
    <w:pPr>
      <w:pStyle w:val="a7"/>
      <w:pBdr>
        <w:top w:val="single" w:sz="4" w:space="0" w:color="auto"/>
      </w:pBdr>
      <w:tabs>
        <w:tab w:val="clear" w:pos="4153"/>
        <w:tab w:val="left" w:pos="6848"/>
      </w:tabs>
    </w:pPr>
    <w:r>
      <w:rPr>
        <w:noProof/>
      </w:rPr>
      <mc:AlternateContent>
        <mc:Choice Requires="wps">
          <w:drawing>
            <wp:anchor distT="0" distB="0" distL="114300" distR="114300" simplePos="0" relativeHeight="251661312" behindDoc="0" locked="0" layoutInCell="1" allowOverlap="1" wp14:anchorId="3E156B02" wp14:editId="56B6F142">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60F179E" w14:textId="77777777" w:rsidR="004B3804" w:rsidRDefault="00000000">
                          <w:pPr>
                            <w:pStyle w:val="a7"/>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a:spAutoFit/>
                    </wps:bodyPr>
                  </wps:wsp>
                </a:graphicData>
              </a:graphic>
            </wp:anchor>
          </w:drawing>
        </mc:Choice>
        <mc:Fallback>
          <w:pict>
            <v:shapetype w14:anchorId="3E156B02" id="_x0000_t202" coordsize="21600,21600" o:spt="202" path="m,l,21600r21600,l21600,xe">
              <v:stroke joinstyle="miter"/>
              <v:path gradientshapeok="t" o:connecttype="rect"/>
            </v:shapetype>
            <v:shape id="文本框 3" o:spid="_x0000_s1028"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" filled="f" stroked="f">
              <v:textbox style="mso-fit-shape-to-text:t" inset="0,0,0,0">
                <w:txbxContent>
                  <w:p w14:paraId="660F179E" w14:textId="77777777" w:rsidR="004B3804" w:rsidRDefault="00000000">
                    <w:pPr>
                      <w:pStyle w:val="a7"/>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w10:wrap anchorx="margin"/>
            </v:shape>
          </w:pict>
        </mc:Fallback>
      </mc:AlternateContent>
    </w:r>
    <w:r>
      <w:rPr>
        <w:rFonts w:hint="eastAsia"/>
      </w:rPr>
      <w:t>地址：徐州市泉山区公交商贸大厦</w:t>
    </w:r>
    <w:r>
      <w:rPr>
        <w:rFonts w:hint="eastAsia"/>
      </w:rPr>
      <w:t>2505</w:t>
    </w:r>
    <w:r>
      <w:rPr>
        <w:rFonts w:hint="eastAsia"/>
      </w:rPr>
      <w:t>室</w:t>
    </w:r>
    <w:r>
      <w:rPr>
        <w:rFonts w:hint="eastAsia"/>
      </w:rPr>
      <w:t xml:space="preserve">                         </w:t>
    </w:r>
    <w:r>
      <w:rPr>
        <w:rFonts w:hint="eastAsia"/>
      </w:rPr>
      <w:t>电话：</w:t>
    </w:r>
    <w:r>
      <w:rPr>
        <w:rFonts w:hint="eastAsia"/>
      </w:rPr>
      <w:t>0516-83702006</w:t>
    </w:r>
    <w:r>
      <w:rPr>
        <w:rFonts w:hint="eastAsia"/>
      </w:rPr>
      <w:t>、</w:t>
    </w:r>
    <w:r>
      <w:rPr>
        <w:rFonts w:hint="eastAsia"/>
      </w:rPr>
      <w:t>15351698058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70D7D" w14:textId="77777777" w:rsidR="004B3804" w:rsidRDefault="00000000">
    <w:pPr>
      <w:pStyle w:val="a7"/>
      <w:pBdr>
        <w:top w:val="single" w:sz="4" w:space="0" w:color="auto"/>
      </w:pBdr>
      <w:tabs>
        <w:tab w:val="clear" w:pos="4153"/>
        <w:tab w:val="left" w:pos="6848"/>
      </w:tabs>
    </w:pPr>
    <w:r>
      <w:rPr>
        <w:noProof/>
      </w:rPr>
      <mc:AlternateContent>
        <mc:Choice Requires="wps">
          <w:drawing>
            <wp:anchor distT="0" distB="0" distL="114300" distR="114300" simplePos="0" relativeHeight="251662336" behindDoc="0" locked="0" layoutInCell="1" allowOverlap="1" wp14:anchorId="43526065" wp14:editId="4A48E05A">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31C259D" w14:textId="77777777" w:rsidR="004B3804" w:rsidRDefault="00000000">
                          <w:pPr>
                            <w:pStyle w:val="a7"/>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wrap="none" lIns="0" tIns="0" rIns="0" bIns="0">
                      <a:spAutoFit/>
                    </wps:bodyPr>
                  </wps:wsp>
                </a:graphicData>
              </a:graphic>
            </wp:anchor>
          </w:drawing>
        </mc:Choice>
        <mc:Fallback>
          <w:pict>
            <v:shapetype w14:anchorId="43526065" id="_x0000_t202" coordsize="21600,21600" o:spt="202" path="m,l,21600r21600,l21600,xe">
              <v:stroke joinstyle="miter"/>
              <v:path gradientshapeok="t" o:connecttype="rect"/>
            </v:shapetype>
            <v:shape id="文本框 1" o:spid="_x0000_s1029" type="#_x0000_t202" style="position:absolute;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" filled="f" stroked="f">
              <v:textbox style="mso-fit-shape-to-text:t" inset="0,0,0,0">
                <w:txbxContent>
                  <w:p w14:paraId="531C259D" w14:textId="77777777" w:rsidR="004B3804" w:rsidRDefault="00000000">
                    <w:pPr>
                      <w:pStyle w:val="a7"/>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w10:wrap anchorx="margin"/>
            </v:shape>
          </w:pict>
        </mc:Fallback>
      </mc:AlternateContent>
    </w:r>
    <w:r>
      <w:rPr>
        <w:rFonts w:hint="eastAsia"/>
      </w:rPr>
      <w:t>地址：徐州市泉山区公交商贸大厦</w:t>
    </w:r>
    <w:r>
      <w:rPr>
        <w:rFonts w:hint="eastAsia"/>
      </w:rPr>
      <w:t>2505</w:t>
    </w:r>
    <w:r>
      <w:rPr>
        <w:rFonts w:hint="eastAsia"/>
      </w:rPr>
      <w:t>室</w:t>
    </w:r>
    <w:r>
      <w:rPr>
        <w:rFonts w:hint="eastAsia"/>
      </w:rPr>
      <w:t xml:space="preserve">                         </w:t>
    </w:r>
    <w:r>
      <w:rPr>
        <w:rFonts w:hint="eastAsia"/>
      </w:rPr>
      <w:t>电话：</w:t>
    </w:r>
    <w:r>
      <w:rPr>
        <w:rFonts w:hint="eastAsia"/>
      </w:rPr>
      <w:t>0516-83702006</w:t>
    </w:r>
    <w:r>
      <w:rPr>
        <w:rFonts w:hint="eastAsia"/>
      </w:rPr>
      <w:t>、</w:t>
    </w:r>
    <w:r>
      <w:rPr>
        <w:rFonts w:hint="eastAsia"/>
      </w:rPr>
      <w:t>15351698058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5429A" w14:textId="77777777" w:rsidR="00C1182E" w:rsidRDefault="00C1182E">
      <w:r>
        <w:separator/>
      </w:r>
    </w:p>
  </w:footnote>
  <w:footnote w:type="continuationSeparator" w:id="0">
    <w:p w14:paraId="6190F6A5" w14:textId="77777777" w:rsidR="00C1182E" w:rsidRDefault="00C11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636C2" w14:textId="77777777" w:rsidR="004B3804" w:rsidRDefault="004B3804">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bottom w:val="thickThinSmallGap" w:sz="12" w:space="0" w:color="auto"/>
      </w:tblBorders>
      <w:tblLayout w:type="fixed"/>
      <w:tblLook w:val="04A0" w:firstRow="1" w:lastRow="0" w:firstColumn="1" w:lastColumn="0" w:noHBand="0" w:noVBand="1"/>
    </w:tblPr>
    <w:tblGrid>
      <w:gridCol w:w="8500"/>
    </w:tblGrid>
    <w:tr w:rsidR="004B3804" w14:paraId="3B39EABC" w14:textId="77777777">
      <w:trPr>
        <w:cantSplit/>
        <w:trHeight w:val="178"/>
      </w:trPr>
      <w:tc>
        <w:tcPr>
          <w:tcW w:w="8500" w:type="dxa"/>
        </w:tcPr>
        <w:p w14:paraId="6307BF11" w14:textId="77777777" w:rsidR="004B3804" w:rsidRDefault="00000000">
          <w:pPr>
            <w:pStyle w:val="a8"/>
            <w:pBdr>
              <w:bottom w:val="none" w:sz="0" w:space="0" w:color="auto"/>
            </w:pBdr>
            <w:spacing w:line="240" w:lineRule="auto"/>
            <w:rPr>
              <w:rFonts w:ascii="楷体_GB2312" w:eastAsia="楷体_GB2312"/>
              <w:sz w:val="21"/>
              <w:szCs w:val="21"/>
            </w:rPr>
          </w:pPr>
          <w:r>
            <w:rPr>
              <w:rFonts w:ascii="楷体_GB2312" w:eastAsia="楷体_GB2312" w:hint="eastAsia"/>
              <w:sz w:val="21"/>
              <w:szCs w:val="21"/>
            </w:rPr>
            <w:t>江苏中正同仁土地房地产资产评估有限公司</w:t>
          </w:r>
        </w:p>
      </w:tc>
    </w:tr>
  </w:tbl>
  <w:p w14:paraId="37EEF5EE" w14:textId="77777777" w:rsidR="004B3804" w:rsidRDefault="004B3804">
    <w:pPr>
      <w:pStyle w:val="a8"/>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bottom w:val="thickThinSmallGap" w:sz="12" w:space="0" w:color="auto"/>
      </w:tblBorders>
      <w:tblLayout w:type="fixed"/>
      <w:tblLook w:val="04A0" w:firstRow="1" w:lastRow="0" w:firstColumn="1" w:lastColumn="0" w:noHBand="0" w:noVBand="1"/>
    </w:tblPr>
    <w:tblGrid>
      <w:gridCol w:w="8500"/>
    </w:tblGrid>
    <w:tr w:rsidR="004B3804" w14:paraId="1FC7FE3E" w14:textId="77777777">
      <w:trPr>
        <w:cantSplit/>
        <w:trHeight w:val="178"/>
      </w:trPr>
      <w:tc>
        <w:tcPr>
          <w:tcW w:w="8500" w:type="dxa"/>
        </w:tcPr>
        <w:p w14:paraId="3B394990" w14:textId="77777777" w:rsidR="004B3804" w:rsidRDefault="00000000">
          <w:pPr>
            <w:pStyle w:val="a8"/>
            <w:pBdr>
              <w:bottom w:val="none" w:sz="0" w:space="0" w:color="auto"/>
            </w:pBdr>
            <w:spacing w:line="240" w:lineRule="auto"/>
            <w:rPr>
              <w:rFonts w:ascii="楷体_GB2312" w:eastAsia="楷体_GB2312"/>
              <w:sz w:val="21"/>
              <w:szCs w:val="21"/>
            </w:rPr>
          </w:pPr>
          <w:r>
            <w:rPr>
              <w:rFonts w:ascii="楷体_GB2312" w:eastAsia="楷体_GB2312" w:hint="eastAsia"/>
              <w:sz w:val="21"/>
              <w:szCs w:val="21"/>
            </w:rPr>
            <w:t>江苏中正同仁土地房地产资产评估有限公司</w:t>
          </w:r>
        </w:p>
      </w:tc>
    </w:tr>
  </w:tbl>
  <w:p w14:paraId="56715DB3" w14:textId="77777777" w:rsidR="004B3804" w:rsidRDefault="004B3804">
    <w:pPr>
      <w:pStyle w:val="a8"/>
      <w:pBdr>
        <w:bottom w:val="none" w:sz="0" w:space="0" w:color="auto"/>
      </w:pBd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0999097"/>
    <w:multiLevelType w:val="singleLevel"/>
    <w:tmpl w:val="E0999097"/>
    <w:lvl w:ilvl="0">
      <w:start w:val="1"/>
      <w:numFmt w:val="decimal"/>
      <w:suff w:val="nothing"/>
      <w:lvlText w:val="%1．"/>
      <w:lvlJc w:val="left"/>
      <w:pPr>
        <w:ind w:left="0" w:firstLine="400"/>
      </w:pPr>
      <w:rPr>
        <w:rFonts w:hint="default"/>
      </w:rPr>
    </w:lvl>
  </w:abstractNum>
  <w:abstractNum w:abstractNumId="1" w15:restartNumberingAfterBreak="0">
    <w:nsid w:val="6199DDA7"/>
    <w:multiLevelType w:val="singleLevel"/>
    <w:tmpl w:val="6199DDA7"/>
    <w:lvl w:ilvl="0">
      <w:start w:val="1"/>
      <w:numFmt w:val="decimal"/>
      <w:suff w:val="nothing"/>
      <w:lvlText w:val="%1、"/>
      <w:lvlJc w:val="left"/>
    </w:lvl>
  </w:abstractNum>
  <w:num w:numId="1" w16cid:durableId="1731266695">
    <w:abstractNumId w:val="1"/>
  </w:num>
  <w:num w:numId="2" w16cid:durableId="715160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DllOTM0OTI0YmUxMjI3NWJiN2U4MGIyMzU4ZTQ5ZmMifQ=="/>
  </w:docVars>
  <w:rsids>
    <w:rsidRoot w:val="04CD2C96"/>
    <w:rsid w:val="004B3804"/>
    <w:rsid w:val="00C1182E"/>
    <w:rsid w:val="00E35122"/>
    <w:rsid w:val="04CD2C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41F8294A"/>
  <w15:docId w15:val="{B1125522-8A6A-4457-9A05-F2FECE6EB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uiPriority="39" w:qFormat="1"/>
    <w:lsdException w:name="Normal Indent" w:qFormat="1"/>
    <w:lsdException w:name="header" w:uiPriority="99"/>
    <w:lsdException w:name="footer" w:uiPriority="99"/>
    <w:lsdException w:name="caption" w:semiHidden="1" w:unhideWhenUsed="1" w:qFormat="1"/>
    <w:lsdException w:name="annotation reference"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288" w:lineRule="auto"/>
      <w:jc w:val="both"/>
    </w:pPr>
    <w:rPr>
      <w:rFonts w:ascii="Times New Roman" w:eastAsia="仿宋_GB2312" w:hAnsi="Times New Roman" w:cs="Times New Roman"/>
      <w:kern w:val="2"/>
      <w:sz w:val="24"/>
    </w:rPr>
  </w:style>
  <w:style w:type="paragraph" w:styleId="1">
    <w:name w:val="heading 1"/>
    <w:basedOn w:val="a"/>
    <w:next w:val="a"/>
    <w:qFormat/>
    <w:pPr>
      <w:keepNext/>
      <w:keepLines/>
      <w:spacing w:before="340" w:after="330" w:line="578" w:lineRule="auto"/>
      <w:jc w:val="center"/>
      <w:outlineLvl w:val="0"/>
    </w:pPr>
    <w:rPr>
      <w:rFonts w:eastAsia="宋体"/>
      <w:b/>
      <w:spacing w:val="40"/>
      <w:kern w:val="44"/>
      <w:sz w:val="44"/>
    </w:rPr>
  </w:style>
  <w:style w:type="paragraph" w:styleId="3">
    <w:name w:val="heading 3"/>
    <w:basedOn w:val="a"/>
    <w:next w:val="a0"/>
    <w:qFormat/>
    <w:pPr>
      <w:keepNext/>
      <w:keepLines/>
      <w:spacing w:beforeLines="50" w:before="156" w:line="360" w:lineRule="auto"/>
      <w:jc w:val="center"/>
      <w:outlineLvl w:val="2"/>
    </w:pPr>
    <w:rPr>
      <w:rFonts w:eastAsia="楷体_GB2312"/>
      <w:b/>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snapToGrid w:val="0"/>
      <w:spacing w:line="360" w:lineRule="auto"/>
      <w:ind w:firstLine="567"/>
    </w:pPr>
    <w:rPr>
      <w:rFonts w:eastAsia="宋体"/>
      <w:sz w:val="28"/>
    </w:rPr>
  </w:style>
  <w:style w:type="paragraph" w:styleId="a4">
    <w:name w:val="annotation text"/>
    <w:basedOn w:val="a"/>
    <w:pPr>
      <w:jc w:val="left"/>
    </w:pPr>
  </w:style>
  <w:style w:type="paragraph" w:styleId="TOC3">
    <w:name w:val="toc 3"/>
    <w:basedOn w:val="a"/>
    <w:next w:val="a"/>
    <w:uiPriority w:val="39"/>
    <w:qFormat/>
    <w:pPr>
      <w:tabs>
        <w:tab w:val="right" w:leader="dot" w:pos="8505"/>
      </w:tabs>
      <w:spacing w:line="400" w:lineRule="exact"/>
      <w:ind w:firstLineChars="200" w:firstLine="480"/>
    </w:pPr>
  </w:style>
  <w:style w:type="paragraph" w:styleId="a5">
    <w:name w:val="Plain Text"/>
    <w:basedOn w:val="a"/>
    <w:rPr>
      <w:rFonts w:ascii="宋体" w:hAnsi="Courier New"/>
    </w:rPr>
  </w:style>
  <w:style w:type="paragraph" w:styleId="a6">
    <w:name w:val="Balloon Text"/>
    <w:basedOn w:val="a"/>
    <w:qFormat/>
    <w:rPr>
      <w:sz w:val="18"/>
      <w:szCs w:val="18"/>
    </w:rPr>
  </w:style>
  <w:style w:type="paragraph" w:styleId="a7">
    <w:name w:val="footer"/>
    <w:basedOn w:val="a"/>
    <w:uiPriority w:val="99"/>
    <w:pPr>
      <w:tabs>
        <w:tab w:val="center" w:pos="4153"/>
        <w:tab w:val="right" w:pos="8306"/>
      </w:tabs>
      <w:snapToGrid w:val="0"/>
      <w:jc w:val="left"/>
    </w:pPr>
    <w:rPr>
      <w:sz w:val="18"/>
    </w:rPr>
  </w:style>
  <w:style w:type="paragraph" w:styleId="a8">
    <w:name w:val="header"/>
    <w:basedOn w:val="a"/>
    <w:uiPriority w:val="99"/>
    <w:pPr>
      <w:pBdr>
        <w:bottom w:val="single" w:sz="6" w:space="1" w:color="auto"/>
      </w:pBdr>
      <w:tabs>
        <w:tab w:val="center" w:pos="4153"/>
        <w:tab w:val="right" w:pos="8306"/>
      </w:tabs>
      <w:snapToGrid w:val="0"/>
      <w:jc w:val="center"/>
    </w:pPr>
    <w:rPr>
      <w:sz w:val="18"/>
    </w:rPr>
  </w:style>
  <w:style w:type="paragraph" w:styleId="a9">
    <w:name w:val="Normal (Web)"/>
    <w:basedOn w:val="a"/>
    <w:uiPriority w:val="99"/>
    <w:pPr>
      <w:widowControl/>
      <w:spacing w:before="100" w:beforeAutospacing="1" w:after="100" w:afterAutospacing="1" w:line="240" w:lineRule="auto"/>
      <w:jc w:val="left"/>
    </w:pPr>
    <w:rPr>
      <w:rFonts w:ascii="宋体" w:eastAsia="宋体" w:hAnsi="宋体" w:cs="宋体"/>
      <w:kern w:val="0"/>
      <w:szCs w:val="24"/>
    </w:rPr>
  </w:style>
  <w:style w:type="character" w:styleId="aa">
    <w:name w:val="page number"/>
    <w:basedOn w:val="a1"/>
  </w:style>
  <w:style w:type="character" w:styleId="ab">
    <w:name w:val="Hyperlink"/>
    <w:basedOn w:val="a1"/>
    <w:rPr>
      <w:color w:val="333333"/>
      <w:u w:val="none"/>
    </w:rPr>
  </w:style>
  <w:style w:type="character" w:styleId="ac">
    <w:name w:val="annotation reference"/>
    <w:basedOn w:val="a1"/>
    <w:qFormat/>
    <w:rPr>
      <w:sz w:val="21"/>
      <w:szCs w:val="21"/>
    </w:rPr>
  </w:style>
  <w:style w:type="paragraph" w:customStyle="1" w:styleId="ad">
    <w:name w:val="次级目录"/>
    <w:basedOn w:val="3"/>
    <w:link w:val="Char"/>
    <w:qFormat/>
    <w:pPr>
      <w:spacing w:before="160" w:after="160" w:line="400" w:lineRule="exact"/>
      <w:jc w:val="left"/>
    </w:pPr>
    <w:rPr>
      <w:rFonts w:ascii="宋体" w:eastAsia="宋体" w:hAnsi="宋体"/>
      <w:b w:val="0"/>
      <w:kern w:val="0"/>
      <w:sz w:val="20"/>
      <w:szCs w:val="20"/>
    </w:rPr>
  </w:style>
  <w:style w:type="character" w:customStyle="1" w:styleId="Char">
    <w:name w:val="次级目录 Char"/>
    <w:link w:val="ad"/>
    <w:rPr>
      <w:rFonts w:ascii="宋体" w:eastAsia="宋体" w:hAnsi="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22</Pages>
  <Words>1774</Words>
  <Characters>10113</Characters>
  <Application>Microsoft Office Word</Application>
  <DocSecurity>0</DocSecurity>
  <Lines>84</Lines>
  <Paragraphs>23</Paragraphs>
  <ScaleCrop>false</ScaleCrop>
  <Company/>
  <LinksUpToDate>false</LinksUpToDate>
  <CharactersWithSpaces>11864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Nana</dc:creator>
  <cp:lastModifiedBy>mango</cp:lastModifiedBy>
  <cp:revision>2</cp:revision>
  <cp:lastPrinted>2022-09-06T01:36:00Z</cp:lastPrinted>
  <dcterms:created xsi:type="dcterms:W3CDTF">2022-09-06T00:38:00Z</dcterms:created>
  <dcterms:modified xsi:type="dcterms:W3CDTF">2022-09-19T02:56:00Z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FA200C49986C4A23AA53B8AE8A77F5ED</vt:lpwstr>
  </property>
</Properties>
</file>