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500" w:lineRule="exact"/>
        <w:jc w:val="center"/>
        <w:rPr>
          <w:rFonts w:ascii="宋体" w:hAnsi="宋体"/>
          <w:b/>
          <w:sz w:val="36"/>
        </w:rPr>
      </w:pPr>
      <w:r>
        <w:rPr>
          <w:rFonts w:hint="eastAsia"/>
        </w:rPr>
        <w:tab/>
      </w:r>
      <w:r>
        <w:rPr>
          <w:rFonts w:hint="eastAsia" w:ascii="宋体" w:hAnsi="宋体"/>
          <w:b/>
          <w:sz w:val="36"/>
        </w:rPr>
        <w:t>拟拍卖房地产询价报告书</w:t>
      </w:r>
    </w:p>
    <w:p>
      <w:pPr>
        <w:spacing w:before="156" w:after="156" w:line="500" w:lineRule="exact"/>
        <w:jc w:val="center"/>
        <w:rPr>
          <w:rFonts w:hint="eastAsia" w:asciiTheme="minorEastAsia" w:hAnsiTheme="minorEastAsia" w:eastAsiaTheme="minorEastAsia" w:cstheme="minorEastAsia"/>
          <w:b/>
          <w:bCs/>
          <w:sz w:val="24"/>
          <w:szCs w:val="24"/>
        </w:rPr>
      </w:pPr>
      <w:r>
        <w:rPr>
          <w:rFonts w:hint="eastAsia" w:ascii="宋体" w:hAnsi="宋体"/>
          <w:sz w:val="28"/>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烟天元咨评字（202</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03</w:t>
      </w:r>
      <w:r>
        <w:rPr>
          <w:rFonts w:hint="eastAsia" w:asciiTheme="minorEastAsia" w:hAnsi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号</w:t>
      </w:r>
    </w:p>
    <w:p>
      <w:pPr>
        <w:keepNext w:val="0"/>
        <w:keepLines w:val="0"/>
        <w:pageBreakBefore w:val="0"/>
        <w:widowControl w:val="0"/>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val="en-US" w:eastAsia="zh-CN"/>
        </w:rPr>
        <w:t>询价</w:t>
      </w:r>
      <w:r>
        <w:rPr>
          <w:rFonts w:hint="eastAsia" w:asciiTheme="minorEastAsia" w:hAnsiTheme="minorEastAsia" w:eastAsiaTheme="minorEastAsia" w:cstheme="minorEastAsia"/>
          <w:b/>
          <w:sz w:val="28"/>
          <w:szCs w:val="28"/>
        </w:rPr>
        <w:t>委托人：</w:t>
      </w:r>
      <w:r>
        <w:rPr>
          <w:rFonts w:hint="eastAsia" w:asciiTheme="minorEastAsia" w:hAnsiTheme="minorEastAsia" w:eastAsiaTheme="minorEastAsia" w:cstheme="minorEastAsia"/>
          <w:sz w:val="28"/>
          <w:szCs w:val="28"/>
          <w:lang w:val="en-US" w:eastAsia="zh-CN"/>
        </w:rPr>
        <w:t>山东</w:t>
      </w:r>
      <w:r>
        <w:rPr>
          <w:rFonts w:hint="eastAsia" w:asciiTheme="minorEastAsia" w:hAnsiTheme="minorEastAsia" w:eastAsiaTheme="minorEastAsia" w:cstheme="minorEastAsia"/>
          <w:sz w:val="28"/>
          <w:szCs w:val="28"/>
        </w:rPr>
        <w:t>海洋产权交易中心</w:t>
      </w:r>
      <w:r>
        <w:rPr>
          <w:rFonts w:hint="eastAsia" w:asciiTheme="minorEastAsia" w:hAnsiTheme="minorEastAsia" w:eastAsiaTheme="minorEastAsia" w:cstheme="minorEastAsia"/>
          <w:sz w:val="28"/>
          <w:szCs w:val="28"/>
          <w:lang w:val="en-US" w:eastAsia="zh-CN"/>
        </w:rPr>
        <w:t>有限公司</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二、</w:t>
      </w:r>
      <w:r>
        <w:rPr>
          <w:rFonts w:hint="eastAsia" w:asciiTheme="minorEastAsia" w:hAnsiTheme="minorEastAsia" w:eastAsiaTheme="minorEastAsia" w:cstheme="minorEastAsia"/>
          <w:b/>
          <w:sz w:val="28"/>
          <w:szCs w:val="28"/>
          <w:lang w:val="en-US" w:eastAsia="zh-CN"/>
        </w:rPr>
        <w:t>询价</w:t>
      </w:r>
      <w:r>
        <w:rPr>
          <w:rFonts w:hint="eastAsia" w:asciiTheme="minorEastAsia" w:hAnsiTheme="minorEastAsia" w:eastAsiaTheme="minorEastAsia" w:cstheme="minorEastAsia"/>
          <w:b/>
          <w:sz w:val="28"/>
          <w:szCs w:val="28"/>
        </w:rPr>
        <w:t>目的：</w:t>
      </w:r>
      <w:r>
        <w:rPr>
          <w:rFonts w:hint="eastAsia" w:asciiTheme="minorEastAsia" w:hAnsiTheme="minorEastAsia" w:eastAsiaTheme="minorEastAsia" w:cstheme="minorEastAsia"/>
          <w:sz w:val="28"/>
          <w:szCs w:val="28"/>
        </w:rPr>
        <w:t>为网络司法拍卖提供价值参考。</w:t>
      </w:r>
    </w:p>
    <w:p>
      <w:pPr>
        <w:keepNext w:val="0"/>
        <w:keepLines w:val="0"/>
        <w:pageBreakBefore w:val="0"/>
        <w:widowControl w:val="0"/>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三、价值时点：</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val="0"/>
        <w:autoSpaceDN/>
        <w:bidi w:val="0"/>
        <w:adjustRightInd/>
        <w:snapToGrid/>
        <w:spacing w:line="560" w:lineRule="exact"/>
        <w:ind w:firstLine="562"/>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w:t>
      </w:r>
      <w:r>
        <w:rPr>
          <w:rFonts w:hint="eastAsia" w:asciiTheme="minorEastAsia" w:hAnsiTheme="minorEastAsia" w:eastAsiaTheme="minorEastAsia" w:cstheme="minorEastAsia"/>
          <w:b/>
          <w:bCs/>
          <w:sz w:val="28"/>
          <w:szCs w:val="28"/>
          <w:lang w:val="en-US" w:eastAsia="zh-CN"/>
        </w:rPr>
        <w:t>询价</w:t>
      </w:r>
      <w:r>
        <w:rPr>
          <w:rFonts w:hint="eastAsia" w:asciiTheme="minorEastAsia" w:hAnsiTheme="minorEastAsia" w:eastAsiaTheme="minorEastAsia" w:cstheme="minorEastAsia"/>
          <w:b/>
          <w:bCs/>
          <w:sz w:val="28"/>
          <w:szCs w:val="28"/>
        </w:rPr>
        <w:t>依据：</w:t>
      </w:r>
    </w:p>
    <w:p>
      <w:pPr>
        <w:pStyle w:val="3"/>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1、《中华人民共和国价格法》；</w:t>
      </w:r>
    </w:p>
    <w:p>
      <w:pPr>
        <w:pStyle w:val="3"/>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2、《中华人民共和国城市房地产管理法》；</w:t>
      </w:r>
    </w:p>
    <w:p>
      <w:pPr>
        <w:pStyle w:val="3"/>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3、《中华人民共和国土地管理法》；</w:t>
      </w:r>
    </w:p>
    <w:p>
      <w:pPr>
        <w:pStyle w:val="3"/>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4、《山东省涉案物品价格鉴证条例》；</w:t>
      </w:r>
    </w:p>
    <w:p>
      <w:pPr>
        <w:pStyle w:val="3"/>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5、《山东省价格鉴证</w:t>
      </w:r>
      <w:r>
        <w:rPr>
          <w:rFonts w:hint="eastAsia" w:asciiTheme="minorEastAsia" w:hAnsiTheme="minorEastAsia" w:eastAsiaTheme="minorEastAsia" w:cstheme="minorEastAsia"/>
          <w:sz w:val="28"/>
          <w:szCs w:val="28"/>
          <w:lang w:val="en-US" w:eastAsia="zh-CN"/>
        </w:rPr>
        <w:t>评估</w:t>
      </w:r>
      <w:r>
        <w:rPr>
          <w:rFonts w:hint="eastAsia" w:asciiTheme="minorEastAsia" w:hAnsiTheme="minorEastAsia" w:eastAsiaTheme="minorEastAsia" w:cstheme="minorEastAsia"/>
          <w:sz w:val="28"/>
          <w:szCs w:val="28"/>
        </w:rPr>
        <w:t>操作规范》；</w:t>
      </w:r>
    </w:p>
    <w:p>
      <w:pPr>
        <w:pStyle w:val="3"/>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6、《房地产估价规范》（GB/T 50291-2015）；</w:t>
      </w:r>
    </w:p>
    <w:p>
      <w:pPr>
        <w:pStyle w:val="3"/>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7、《房地产估价基本术语标准》（GB/T 50899-2013）；</w:t>
      </w:r>
    </w:p>
    <w:p>
      <w:pPr>
        <w:pStyle w:val="3"/>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8、《城镇土地估价规程》（GB/T 18508-2014）；</w:t>
      </w:r>
    </w:p>
    <w:p>
      <w:pPr>
        <w:pStyle w:val="3"/>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、《资产评</w:t>
      </w:r>
      <w:r>
        <w:rPr>
          <w:rFonts w:hint="eastAsia" w:asciiTheme="minorEastAsia" w:hAnsiTheme="minorEastAsia" w:eastAsiaTheme="minorEastAsia" w:cstheme="minorEastAsia"/>
          <w:sz w:val="28"/>
          <w:szCs w:val="28"/>
          <w:lang w:val="en-US" w:eastAsia="zh-CN"/>
        </w:rPr>
        <w:t>估</w:t>
      </w:r>
      <w:r>
        <w:rPr>
          <w:rFonts w:hint="eastAsia" w:asciiTheme="minorEastAsia" w:hAnsiTheme="minorEastAsia" w:cstheme="minorEastAsia"/>
          <w:sz w:val="28"/>
          <w:szCs w:val="28"/>
          <w:lang w:val="en-US" w:eastAsia="zh-CN"/>
        </w:rPr>
        <w:t>基本</w:t>
      </w:r>
      <w:r>
        <w:rPr>
          <w:rFonts w:hint="eastAsia" w:asciiTheme="minorEastAsia" w:hAnsiTheme="minorEastAsia" w:eastAsiaTheme="minorEastAsia" w:cstheme="minorEastAsia"/>
          <w:sz w:val="28"/>
          <w:szCs w:val="28"/>
        </w:rPr>
        <w:t>准则》</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财资〔2017〕43号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w:t>
      </w:r>
    </w:p>
    <w:p>
      <w:pPr>
        <w:pStyle w:val="3"/>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、委托人提供的相关资料；</w:t>
      </w:r>
    </w:p>
    <w:p>
      <w:pPr>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、其他与本次</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相关的法律、法规；</w:t>
      </w:r>
    </w:p>
    <w:p>
      <w:pPr>
        <w:keepNext w:val="0"/>
        <w:keepLines w:val="0"/>
        <w:pageBreakBefore w:val="0"/>
        <w:widowControl w:val="0"/>
        <w:kinsoku/>
        <w:wordWrap/>
        <w:overflowPunct/>
        <w:topLinePunct w:val="0"/>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评估</w:t>
      </w:r>
      <w:r>
        <w:rPr>
          <w:rFonts w:hint="eastAsia" w:asciiTheme="minorEastAsia" w:hAnsiTheme="minorEastAsia" w:eastAsiaTheme="minorEastAsia" w:cstheme="minorEastAsia"/>
          <w:sz w:val="28"/>
          <w:szCs w:val="28"/>
        </w:rPr>
        <w:t>人员现场查勘和市场调查所获得的相关资料。</w:t>
      </w:r>
    </w:p>
    <w:p>
      <w:pPr>
        <w:keepNext w:val="0"/>
        <w:keepLines w:val="0"/>
        <w:pageBreakBefore w:val="0"/>
        <w:widowControl w:val="0"/>
        <w:kinsoku/>
        <w:wordWrap/>
        <w:overflowPunct/>
        <w:topLinePunct w:val="0"/>
        <w:autoSpaceDE w:val="0"/>
        <w:autoSpaceDN/>
        <w:bidi w:val="0"/>
        <w:adjustRightInd/>
        <w:snapToGrid/>
        <w:spacing w:line="560" w:lineRule="exact"/>
        <w:ind w:firstLine="562"/>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w:t>
      </w:r>
      <w:r>
        <w:rPr>
          <w:rFonts w:hint="eastAsia" w:asciiTheme="minorEastAsia" w:hAnsiTheme="minorEastAsia" w:eastAsiaTheme="minorEastAsia" w:cstheme="minorEastAsia"/>
          <w:b/>
          <w:bCs/>
          <w:sz w:val="28"/>
          <w:szCs w:val="28"/>
          <w:lang w:val="en-US" w:eastAsia="zh-CN"/>
        </w:rPr>
        <w:t>询价</w:t>
      </w:r>
      <w:r>
        <w:rPr>
          <w:rFonts w:hint="eastAsia" w:asciiTheme="minorEastAsia" w:hAnsiTheme="minorEastAsia" w:eastAsiaTheme="minorEastAsia" w:cstheme="minorEastAsia"/>
          <w:b/>
          <w:bCs/>
          <w:sz w:val="28"/>
          <w:szCs w:val="28"/>
        </w:rPr>
        <w:t>对象：</w:t>
      </w:r>
    </w:p>
    <w:p>
      <w:pPr>
        <w:keepNext w:val="0"/>
        <w:keepLines w:val="0"/>
        <w:pageBreakBefore w:val="0"/>
        <w:widowControl w:val="0"/>
        <w:kinsoku/>
        <w:wordWrap/>
        <w:overflowPunct/>
        <w:topLinePunct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1、询价对象范围：</w:t>
      </w:r>
    </w:p>
    <w:p>
      <w:pPr>
        <w:keepNext w:val="0"/>
        <w:keepLines w:val="0"/>
        <w:pageBreakBefore w:val="0"/>
        <w:widowControl w:val="0"/>
        <w:kinsoku/>
        <w:wordWrap/>
        <w:overflowPunct/>
        <w:topLinePunct w:val="0"/>
        <w:autoSpaceDN/>
        <w:bidi w:val="0"/>
        <w:adjustRightInd/>
        <w:snapToGrid/>
        <w:spacing w:line="560" w:lineRule="exact"/>
        <w:ind w:firstLine="56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询价对象</w:t>
      </w:r>
      <w:r>
        <w:rPr>
          <w:rFonts w:hint="eastAsia" w:asciiTheme="minorEastAsia" w:hAnsiTheme="minorEastAsia" w:eastAsiaTheme="minorEastAsia" w:cstheme="minorEastAsia"/>
          <w:sz w:val="28"/>
          <w:szCs w:val="28"/>
        </w:rPr>
        <w:t>为</w:t>
      </w:r>
      <w:r>
        <w:rPr>
          <w:rFonts w:hint="eastAsia" w:asciiTheme="minorEastAsia" w:hAnsiTheme="minorEastAsia" w:cstheme="minorEastAsia"/>
          <w:sz w:val="28"/>
          <w:szCs w:val="28"/>
          <w:lang w:val="en-US" w:eastAsia="zh-CN"/>
        </w:rPr>
        <w:t>蓬莱裕源置业有限公司所有的通过商品房预售合同备案登记在尹含月名下的裕泰佳园小区3号楼3单元501号（备案号：蓬预字第181031130008号）、裕泰佳园小区3号楼3单元502号（备案号：蓬预字第181031130009号）房地产及被执行人蓬莱裕源置业有限公司所有的33号储藏室（面积为7.36</w:t>
      </w:r>
      <w:r>
        <w:rPr>
          <w:rFonts w:hint="eastAsia" w:ascii="宋体" w:hAnsi="宋体" w:eastAsia="宋体" w:cs="宋体"/>
          <w:sz w:val="28"/>
          <w:szCs w:val="28"/>
          <w:lang w:val="en-US" w:eastAsia="zh-CN"/>
        </w:rPr>
        <w:t>㎡</w:t>
      </w:r>
      <w:r>
        <w:rPr>
          <w:rFonts w:hint="eastAsia" w:asciiTheme="minorEastAsia" w:hAnsiTheme="minorEastAsia" w:cstheme="minorEastAsia"/>
          <w:sz w:val="28"/>
          <w:szCs w:val="28"/>
          <w:lang w:val="en-US" w:eastAsia="zh-CN"/>
        </w:rPr>
        <w:t>）及38号储藏室（面积为5.72</w:t>
      </w:r>
      <w:r>
        <w:rPr>
          <w:rFonts w:hint="eastAsia" w:ascii="宋体" w:hAnsi="宋体" w:eastAsia="宋体" w:cs="宋体"/>
          <w:sz w:val="28"/>
          <w:szCs w:val="28"/>
          <w:lang w:val="en-US" w:eastAsia="zh-CN"/>
        </w:rPr>
        <w:t>㎡</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1"/>
        </w:numPr>
        <w:kinsoku/>
        <w:wordWrap/>
        <w:overflowPunct/>
        <w:topLinePunct w:val="0"/>
        <w:autoSpaceDN/>
        <w:bidi w:val="0"/>
        <w:adjustRightInd/>
        <w:snapToGrid/>
        <w:spacing w:line="56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询价对象区位状况：</w:t>
      </w:r>
    </w:p>
    <w:tbl>
      <w:tblPr>
        <w:tblStyle w:val="5"/>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863"/>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r>
              <w:rPr>
                <w:rFonts w:hint="eastAsia" w:ascii="仿宋_GB2312" w:eastAsia="仿宋_GB2312"/>
                <w:b/>
                <w:bCs/>
                <w:sz w:val="22"/>
                <w:szCs w:val="22"/>
              </w:rPr>
              <w:t>房屋坐落</w:t>
            </w:r>
          </w:p>
        </w:tc>
        <w:tc>
          <w:tcPr>
            <w:tcW w:w="68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b/>
                <w:bCs/>
                <w:sz w:val="22"/>
                <w:szCs w:val="22"/>
                <w:lang w:val="en-US" w:eastAsia="zh-CN"/>
              </w:rPr>
            </w:pPr>
            <w:r>
              <w:rPr>
                <w:rFonts w:hint="eastAsia" w:ascii="仿宋_GB2312" w:eastAsia="仿宋_GB2312"/>
                <w:b/>
                <w:bCs/>
                <w:sz w:val="22"/>
                <w:szCs w:val="22"/>
                <w:lang w:val="en-US" w:eastAsia="zh-CN"/>
              </w:rPr>
              <w:t>裕泰佳园小区3号楼3单元501号、502号、33号及38号储藏室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r>
              <w:rPr>
                <w:rFonts w:hint="eastAsia" w:ascii="仿宋_GB2312" w:eastAsia="仿宋_GB2312"/>
                <w:b/>
                <w:bCs/>
                <w:sz w:val="22"/>
                <w:szCs w:val="22"/>
              </w:rPr>
              <w:t>四至</w:t>
            </w: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rPr>
              <w:t>东</w:t>
            </w:r>
          </w:p>
        </w:tc>
        <w:tc>
          <w:tcPr>
            <w:tcW w:w="6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sz w:val="22"/>
                <w:szCs w:val="22"/>
                <w:lang w:val="en-US" w:eastAsia="zh-CN"/>
              </w:rPr>
            </w:pPr>
            <w:r>
              <w:rPr>
                <w:rFonts w:hint="eastAsia" w:ascii="仿宋_GB2312" w:eastAsia="仿宋_GB2312"/>
                <w:sz w:val="22"/>
                <w:szCs w:val="22"/>
              </w:rPr>
              <w:t>东临</w:t>
            </w:r>
            <w:r>
              <w:rPr>
                <w:rFonts w:hint="eastAsia" w:ascii="仿宋_GB2312" w:eastAsia="仿宋_GB2312"/>
                <w:sz w:val="22"/>
                <w:szCs w:val="22"/>
                <w:lang w:val="en-US" w:eastAsia="zh-CN"/>
              </w:rPr>
              <w:t>西关路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rPr>
              <w:t>南</w:t>
            </w:r>
          </w:p>
        </w:tc>
        <w:tc>
          <w:tcPr>
            <w:tcW w:w="6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sz w:val="22"/>
                <w:szCs w:val="22"/>
                <w:lang w:val="en-US" w:eastAsia="zh-CN"/>
              </w:rPr>
            </w:pPr>
            <w:r>
              <w:rPr>
                <w:rFonts w:hint="eastAsia" w:ascii="仿宋_GB2312" w:eastAsia="仿宋_GB2312"/>
                <w:sz w:val="22"/>
                <w:szCs w:val="22"/>
              </w:rPr>
              <w:t>南临</w:t>
            </w:r>
            <w:r>
              <w:rPr>
                <w:rFonts w:hint="eastAsia" w:ascii="仿宋_GB2312" w:eastAsia="仿宋_GB2312"/>
                <w:sz w:val="22"/>
                <w:szCs w:val="22"/>
                <w:lang w:val="en-US" w:eastAsia="zh-CN"/>
              </w:rPr>
              <w:t>蓬莱紫荆国际山庄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rPr>
              <w:t>西</w:t>
            </w:r>
          </w:p>
        </w:tc>
        <w:tc>
          <w:tcPr>
            <w:tcW w:w="6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sz w:val="22"/>
                <w:szCs w:val="22"/>
                <w:lang w:val="en-US" w:eastAsia="zh-CN"/>
              </w:rPr>
            </w:pPr>
            <w:r>
              <w:rPr>
                <w:rFonts w:hint="eastAsia" w:ascii="仿宋_GB2312" w:eastAsia="仿宋_GB2312"/>
                <w:sz w:val="22"/>
                <w:szCs w:val="22"/>
              </w:rPr>
              <w:t>西临</w:t>
            </w:r>
            <w:r>
              <w:rPr>
                <w:rFonts w:hint="eastAsia" w:ascii="仿宋_GB2312" w:eastAsia="仿宋_GB2312"/>
                <w:sz w:val="22"/>
                <w:szCs w:val="22"/>
                <w:lang w:val="en-US" w:eastAsia="zh-CN"/>
              </w:rPr>
              <w:t>港南路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rPr>
              <w:t>北</w:t>
            </w:r>
          </w:p>
        </w:tc>
        <w:tc>
          <w:tcPr>
            <w:tcW w:w="6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sz w:val="22"/>
                <w:szCs w:val="22"/>
                <w:lang w:val="en-US" w:eastAsia="zh-CN"/>
              </w:rPr>
            </w:pPr>
            <w:r>
              <w:rPr>
                <w:rFonts w:hint="eastAsia" w:ascii="仿宋_GB2312" w:eastAsia="仿宋_GB2312"/>
                <w:sz w:val="22"/>
                <w:szCs w:val="22"/>
              </w:rPr>
              <w:t>北临</w:t>
            </w:r>
            <w:r>
              <w:rPr>
                <w:rFonts w:hint="eastAsia" w:ascii="仿宋_GB2312" w:eastAsia="仿宋_GB2312"/>
                <w:sz w:val="22"/>
                <w:szCs w:val="22"/>
                <w:lang w:val="en-US" w:eastAsia="zh-CN"/>
              </w:rPr>
              <w:t>仙境苑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r>
              <w:rPr>
                <w:rFonts w:hint="eastAsia" w:ascii="仿宋_GB2312" w:eastAsia="仿宋_GB2312"/>
                <w:b/>
                <w:bCs/>
                <w:sz w:val="22"/>
                <w:szCs w:val="22"/>
              </w:rPr>
              <w:t>周边社区</w:t>
            </w:r>
          </w:p>
        </w:tc>
        <w:tc>
          <w:tcPr>
            <w:tcW w:w="68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lang w:val="en-US" w:eastAsia="zh-CN"/>
              </w:rPr>
              <w:t>蓬莱紫荆国际山庄</w:t>
            </w:r>
            <w:r>
              <w:rPr>
                <w:rFonts w:hint="eastAsia" w:ascii="仿宋_GB2312" w:eastAsia="仿宋_GB2312"/>
                <w:sz w:val="22"/>
                <w:szCs w:val="22"/>
              </w:rPr>
              <w:t>、</w:t>
            </w:r>
            <w:r>
              <w:rPr>
                <w:rFonts w:hint="eastAsia" w:ascii="仿宋_GB2312" w:eastAsia="仿宋_GB2312"/>
                <w:sz w:val="22"/>
                <w:szCs w:val="22"/>
                <w:lang w:val="en-US" w:eastAsia="zh-CN"/>
              </w:rPr>
              <w:t>紫金世家</w:t>
            </w:r>
            <w:r>
              <w:rPr>
                <w:rFonts w:hint="eastAsia" w:ascii="仿宋_GB2312" w:eastAsia="仿宋_GB2312"/>
                <w:sz w:val="22"/>
                <w:szCs w:val="22"/>
              </w:rPr>
              <w:t>、</w:t>
            </w:r>
            <w:r>
              <w:rPr>
                <w:rFonts w:hint="eastAsia" w:ascii="仿宋_GB2312" w:eastAsia="仿宋_GB2312"/>
                <w:sz w:val="22"/>
                <w:szCs w:val="22"/>
                <w:lang w:val="en-US" w:eastAsia="zh-CN"/>
              </w:rPr>
              <w:t>仙境苑、蓬莱区实验中学</w:t>
            </w:r>
            <w:r>
              <w:rPr>
                <w:rFonts w:hint="eastAsia" w:ascii="仿宋_GB2312" w:eastAsia="仿宋_GB2312"/>
                <w:sz w:val="22"/>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r>
              <w:rPr>
                <w:rFonts w:hint="eastAsia" w:ascii="仿宋_GB2312" w:eastAsia="仿宋_GB2312"/>
                <w:b/>
                <w:bCs/>
                <w:sz w:val="22"/>
                <w:szCs w:val="22"/>
              </w:rPr>
              <w:t>公共服务配套设施</w:t>
            </w:r>
          </w:p>
        </w:tc>
        <w:tc>
          <w:tcPr>
            <w:tcW w:w="68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rPr>
              <w:t>周边有银行、超市、广场等公共服务配套设施较齐，居住生活便利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22"/>
                <w:szCs w:val="22"/>
              </w:rPr>
            </w:pPr>
            <w:r>
              <w:rPr>
                <w:rFonts w:hint="eastAsia" w:ascii="仿宋_GB2312" w:eastAsia="仿宋_GB2312"/>
                <w:b/>
                <w:bCs/>
                <w:sz w:val="22"/>
                <w:szCs w:val="22"/>
              </w:rPr>
              <w:t>交通情况</w:t>
            </w:r>
          </w:p>
        </w:tc>
        <w:tc>
          <w:tcPr>
            <w:tcW w:w="687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2"/>
                <w:szCs w:val="22"/>
              </w:rPr>
            </w:pPr>
            <w:r>
              <w:rPr>
                <w:rFonts w:hint="eastAsia" w:ascii="仿宋_GB2312" w:eastAsia="仿宋_GB2312"/>
                <w:sz w:val="22"/>
                <w:szCs w:val="22"/>
                <w:lang w:val="en-US" w:eastAsia="zh-CN"/>
              </w:rPr>
              <w:t>蓬莱2</w:t>
            </w:r>
            <w:r>
              <w:rPr>
                <w:rFonts w:hint="eastAsia" w:ascii="仿宋_GB2312" w:eastAsia="仿宋_GB2312"/>
                <w:sz w:val="22"/>
                <w:szCs w:val="22"/>
              </w:rPr>
              <w:t>、</w:t>
            </w:r>
            <w:r>
              <w:rPr>
                <w:rFonts w:hint="eastAsia" w:ascii="仿宋_GB2312" w:eastAsia="仿宋_GB2312"/>
                <w:sz w:val="22"/>
                <w:szCs w:val="22"/>
                <w:lang w:val="en-US" w:eastAsia="zh-CN"/>
              </w:rPr>
              <w:t>3</w:t>
            </w:r>
            <w:r>
              <w:rPr>
                <w:rFonts w:hint="eastAsia" w:ascii="仿宋_GB2312" w:eastAsia="仿宋_GB2312"/>
                <w:sz w:val="22"/>
                <w:szCs w:val="22"/>
              </w:rPr>
              <w:t>、</w:t>
            </w:r>
            <w:r>
              <w:rPr>
                <w:rFonts w:hint="eastAsia" w:ascii="仿宋_GB2312" w:eastAsia="仿宋_GB2312"/>
                <w:sz w:val="22"/>
                <w:szCs w:val="22"/>
                <w:lang w:val="en-US" w:eastAsia="zh-CN"/>
              </w:rPr>
              <w:t>4、8、9、10路</w:t>
            </w:r>
            <w:r>
              <w:rPr>
                <w:rFonts w:hint="eastAsia" w:ascii="仿宋_GB2312" w:eastAsia="仿宋_GB2312"/>
                <w:sz w:val="22"/>
                <w:szCs w:val="22"/>
              </w:rPr>
              <w:t>等多路公交车经过，交通便捷</w:t>
            </w:r>
          </w:p>
        </w:tc>
      </w:tr>
    </w:tbl>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3、询价对象权属及实物状况</w:t>
      </w:r>
    </w:p>
    <w:tbl>
      <w:tblPr>
        <w:tblStyle w:val="5"/>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3478"/>
        <w:gridCol w:w="178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rPr>
            </w:pPr>
            <w:bookmarkStart w:id="0" w:name="OLE_LINK14"/>
            <w:r>
              <w:rPr>
                <w:rFonts w:hint="eastAsia" w:ascii="仿宋" w:hAnsi="仿宋" w:eastAsia="仿宋" w:cs="仿宋"/>
                <w:b/>
                <w:bCs/>
                <w:sz w:val="22"/>
                <w:szCs w:val="22"/>
              </w:rPr>
              <w:t>房屋坐落</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rPr>
            </w:pPr>
            <w:r>
              <w:rPr>
                <w:rFonts w:hint="eastAsia" w:ascii="仿宋" w:hAnsi="仿宋" w:eastAsia="仿宋" w:cs="仿宋"/>
                <w:b/>
                <w:bCs/>
                <w:sz w:val="22"/>
                <w:szCs w:val="22"/>
                <w:lang w:val="en-US" w:eastAsia="zh-CN"/>
              </w:rPr>
              <w:t>裕泰佳园小区3号楼3单元501号</w:t>
            </w:r>
          </w:p>
        </w:tc>
        <w:tc>
          <w:tcPr>
            <w:tcW w:w="36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裕泰佳园小区3号楼3单元502号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合同编号</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蓬预字第181031130008号</w:t>
            </w:r>
          </w:p>
        </w:tc>
        <w:tc>
          <w:tcPr>
            <w:tcW w:w="36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蓬预字第181031130009号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rPr>
              <w:t>建筑面积（㎡）</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89.65</w:t>
            </w:r>
          </w:p>
        </w:tc>
        <w:tc>
          <w:tcPr>
            <w:tcW w:w="362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卖方</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蓬莱裕源置业有限公司</w:t>
            </w:r>
          </w:p>
        </w:tc>
        <w:tc>
          <w:tcPr>
            <w:tcW w:w="1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买方</w:t>
            </w:r>
          </w:p>
        </w:tc>
        <w:tc>
          <w:tcPr>
            <w:tcW w:w="1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尹含月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rPr>
              <w:t>房屋总层数</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7</w:t>
            </w:r>
            <w:r>
              <w:rPr>
                <w:rFonts w:hint="eastAsia" w:ascii="仿宋" w:hAnsi="仿宋" w:eastAsia="仿宋" w:cs="仿宋"/>
                <w:sz w:val="22"/>
                <w:szCs w:val="22"/>
              </w:rPr>
              <w:t>层</w:t>
            </w:r>
          </w:p>
        </w:tc>
        <w:tc>
          <w:tcPr>
            <w:tcW w:w="1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rPr>
              <w:t>所在层数</w:t>
            </w:r>
          </w:p>
        </w:tc>
        <w:tc>
          <w:tcPr>
            <w:tcW w:w="1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rPr>
              <w:t>规划用途</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住宅</w:t>
            </w:r>
          </w:p>
        </w:tc>
        <w:tc>
          <w:tcPr>
            <w:tcW w:w="1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结构</w:t>
            </w:r>
          </w:p>
        </w:tc>
        <w:tc>
          <w:tcPr>
            <w:tcW w:w="1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rPr>
            </w:pPr>
            <w:r>
              <w:rPr>
                <w:rFonts w:hint="eastAsia" w:ascii="仿宋" w:hAnsi="仿宋" w:eastAsia="仿宋" w:cs="仿宋"/>
                <w:b/>
                <w:bCs/>
                <w:sz w:val="22"/>
                <w:szCs w:val="22"/>
              </w:rPr>
              <w:t>楼层均户楼</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w:t>
            </w:r>
            <w:r>
              <w:rPr>
                <w:rFonts w:hint="eastAsia" w:ascii="仿宋" w:hAnsi="仿宋" w:eastAsia="仿宋" w:cs="仿宋"/>
                <w:sz w:val="22"/>
                <w:szCs w:val="22"/>
              </w:rPr>
              <w:t>梯</w:t>
            </w:r>
            <w:r>
              <w:rPr>
                <w:rFonts w:hint="eastAsia" w:ascii="仿宋" w:hAnsi="仿宋" w:eastAsia="仿宋" w:cs="仿宋"/>
                <w:sz w:val="22"/>
                <w:szCs w:val="22"/>
                <w:lang w:val="en-US" w:eastAsia="zh-CN"/>
              </w:rPr>
              <w:t>二</w:t>
            </w:r>
            <w:r>
              <w:rPr>
                <w:rFonts w:hint="eastAsia" w:ascii="仿宋" w:hAnsi="仿宋" w:eastAsia="仿宋" w:cs="仿宋"/>
                <w:sz w:val="22"/>
                <w:szCs w:val="22"/>
              </w:rPr>
              <w:t>户</w:t>
            </w:r>
          </w:p>
        </w:tc>
        <w:tc>
          <w:tcPr>
            <w:tcW w:w="1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朝向</w:t>
            </w:r>
          </w:p>
        </w:tc>
        <w:tc>
          <w:tcPr>
            <w:tcW w:w="1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南向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3-33号储藏室</w:t>
            </w:r>
          </w:p>
        </w:tc>
        <w:tc>
          <w:tcPr>
            <w:tcW w:w="3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7.36</w:t>
            </w:r>
            <w:r>
              <w:rPr>
                <w:rFonts w:hint="eastAsia" w:ascii="仿宋" w:hAnsi="仿宋" w:eastAsia="仿宋" w:cs="仿宋"/>
                <w:sz w:val="22"/>
                <w:szCs w:val="22"/>
              </w:rPr>
              <w:t>㎡</w:t>
            </w:r>
          </w:p>
        </w:tc>
        <w:tc>
          <w:tcPr>
            <w:tcW w:w="1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3-38号储藏室</w:t>
            </w:r>
          </w:p>
        </w:tc>
        <w:tc>
          <w:tcPr>
            <w:tcW w:w="1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5.72</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 w:hAnsi="仿宋" w:eastAsia="仿宋" w:cs="仿宋"/>
                <w:b/>
                <w:bCs/>
                <w:sz w:val="22"/>
                <w:szCs w:val="22"/>
              </w:rPr>
            </w:pPr>
            <w:r>
              <w:rPr>
                <w:rFonts w:hint="eastAsia" w:ascii="仿宋" w:hAnsi="仿宋" w:eastAsia="仿宋" w:cs="仿宋"/>
                <w:b/>
                <w:bCs/>
                <w:sz w:val="22"/>
                <w:szCs w:val="22"/>
              </w:rPr>
              <w:t>装修情况</w:t>
            </w:r>
          </w:p>
        </w:tc>
        <w:tc>
          <w:tcPr>
            <w:tcW w:w="710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仿宋" w:hAnsi="仿宋" w:eastAsia="仿宋" w:cs="仿宋"/>
                <w:sz w:val="22"/>
                <w:szCs w:val="22"/>
                <w:lang w:val="en-US" w:eastAsia="zh-CN"/>
              </w:rPr>
            </w:pPr>
            <w:bookmarkStart w:id="1" w:name="OLE_LINK9"/>
            <w:r>
              <w:rPr>
                <w:rFonts w:hint="eastAsia" w:ascii="仿宋" w:hAnsi="仿宋" w:eastAsia="仿宋" w:cs="仿宋"/>
                <w:sz w:val="22"/>
                <w:szCs w:val="22"/>
              </w:rPr>
              <w:t>楼体外墙涂料</w:t>
            </w:r>
            <w:r>
              <w:rPr>
                <w:rFonts w:hint="eastAsia" w:ascii="仿宋" w:hAnsi="仿宋" w:eastAsia="仿宋" w:cs="仿宋"/>
                <w:sz w:val="22"/>
                <w:szCs w:val="22"/>
                <w:lang w:val="en-US" w:eastAsia="zh-CN"/>
              </w:rPr>
              <w:t>饰面</w:t>
            </w:r>
            <w:r>
              <w:rPr>
                <w:rFonts w:hint="eastAsia" w:ascii="仿宋" w:hAnsi="仿宋" w:eastAsia="仿宋" w:cs="仿宋"/>
                <w:sz w:val="22"/>
                <w:szCs w:val="22"/>
              </w:rPr>
              <w:t>，</w:t>
            </w:r>
            <w:bookmarkEnd w:id="1"/>
            <w:r>
              <w:rPr>
                <w:rFonts w:hint="eastAsia" w:ascii="仿宋" w:hAnsi="仿宋" w:eastAsia="仿宋" w:cs="仿宋"/>
                <w:sz w:val="22"/>
                <w:szCs w:val="22"/>
                <w:lang w:val="en-US" w:eastAsia="zh-CN"/>
              </w:rPr>
              <w:t>建筑物外观形象较好</w:t>
            </w:r>
            <w:r>
              <w:rPr>
                <w:rFonts w:hint="eastAsia" w:ascii="仿宋" w:hAnsi="仿宋" w:eastAsia="仿宋" w:cs="仿宋"/>
                <w:sz w:val="22"/>
                <w:szCs w:val="22"/>
              </w:rPr>
              <w:t>，</w:t>
            </w:r>
            <w:r>
              <w:rPr>
                <w:rFonts w:hint="eastAsia" w:ascii="仿宋" w:hAnsi="仿宋" w:eastAsia="仿宋" w:cs="仿宋"/>
                <w:sz w:val="22"/>
                <w:szCs w:val="22"/>
                <w:lang w:val="en-US" w:eastAsia="zh-CN"/>
              </w:rPr>
              <w:t>一部电梯（未安装），步</w:t>
            </w:r>
            <w:r>
              <w:rPr>
                <w:rFonts w:hint="eastAsia" w:ascii="仿宋" w:hAnsi="仿宋" w:eastAsia="仿宋" w:cs="仿宋"/>
                <w:sz w:val="22"/>
                <w:szCs w:val="22"/>
              </w:rPr>
              <w:t>梯为</w:t>
            </w:r>
            <w:r>
              <w:rPr>
                <w:rFonts w:hint="eastAsia" w:ascii="仿宋" w:hAnsi="仿宋" w:eastAsia="仿宋" w:cs="仿宋"/>
                <w:sz w:val="22"/>
                <w:szCs w:val="22"/>
                <w:lang w:val="en-US" w:eastAsia="zh-CN"/>
              </w:rPr>
              <w:t>理石</w:t>
            </w:r>
            <w:r>
              <w:rPr>
                <w:rFonts w:hint="eastAsia" w:ascii="仿宋" w:hAnsi="仿宋" w:eastAsia="仿宋" w:cs="仿宋"/>
                <w:sz w:val="22"/>
                <w:szCs w:val="22"/>
              </w:rPr>
              <w:t>踏步</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不锈钢</w:t>
            </w:r>
            <w:r>
              <w:rPr>
                <w:rFonts w:hint="eastAsia" w:ascii="仿宋" w:hAnsi="仿宋" w:eastAsia="仿宋" w:cs="仿宋"/>
                <w:sz w:val="22"/>
                <w:szCs w:val="22"/>
              </w:rPr>
              <w:t>扶手，估价对象</w:t>
            </w:r>
            <w:r>
              <w:rPr>
                <w:rFonts w:hint="eastAsia" w:ascii="仿宋" w:hAnsi="仿宋" w:eastAsia="仿宋" w:cs="仿宋"/>
                <w:sz w:val="22"/>
                <w:szCs w:val="22"/>
                <w:lang w:val="en-US" w:eastAsia="zh-CN"/>
              </w:rPr>
              <w:t>501、502号</w:t>
            </w:r>
            <w:r>
              <w:rPr>
                <w:rFonts w:hint="eastAsia" w:ascii="仿宋" w:hAnsi="仿宋" w:eastAsia="仿宋" w:cs="仿宋"/>
                <w:sz w:val="22"/>
                <w:szCs w:val="22"/>
              </w:rPr>
              <w:t>入户门为防盗门，</w:t>
            </w:r>
            <w:r>
              <w:rPr>
                <w:rFonts w:hint="eastAsia" w:ascii="仿宋" w:hAnsi="仿宋" w:eastAsia="仿宋" w:cs="仿宋"/>
                <w:sz w:val="22"/>
                <w:szCs w:val="22"/>
                <w:lang w:val="en-US" w:eastAsia="zh-CN"/>
              </w:rPr>
              <w:t>塑钢窗，</w:t>
            </w:r>
            <w:r>
              <w:rPr>
                <w:rFonts w:hint="eastAsia" w:ascii="仿宋" w:hAnsi="仿宋" w:eastAsia="仿宋" w:cs="仿宋"/>
                <w:sz w:val="22"/>
                <w:szCs w:val="22"/>
              </w:rPr>
              <w:t>室内</w:t>
            </w:r>
            <w:r>
              <w:rPr>
                <w:rFonts w:hint="eastAsia" w:ascii="仿宋" w:hAnsi="仿宋" w:eastAsia="仿宋" w:cs="仿宋"/>
                <w:sz w:val="22"/>
                <w:szCs w:val="22"/>
                <w:lang w:val="en-US" w:eastAsia="zh-CN"/>
              </w:rPr>
              <w:t>毛坯，安装暖气片，33及38号储藏室铁门，水泥墙面地面。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 w:hAnsi="仿宋" w:eastAsia="仿宋" w:cs="仿宋"/>
                <w:b/>
                <w:bCs/>
                <w:sz w:val="22"/>
                <w:szCs w:val="22"/>
              </w:rPr>
            </w:pPr>
            <w:r>
              <w:rPr>
                <w:rFonts w:hint="eastAsia" w:ascii="仿宋" w:hAnsi="仿宋" w:eastAsia="仿宋" w:cs="仿宋"/>
                <w:b/>
                <w:bCs/>
                <w:sz w:val="22"/>
                <w:szCs w:val="22"/>
              </w:rPr>
              <w:t>配套设施</w:t>
            </w:r>
          </w:p>
        </w:tc>
        <w:tc>
          <w:tcPr>
            <w:tcW w:w="710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 w:hAnsi="仿宋" w:eastAsia="仿宋" w:cs="仿宋"/>
                <w:sz w:val="22"/>
                <w:szCs w:val="22"/>
              </w:rPr>
            </w:pPr>
            <w:r>
              <w:rPr>
                <w:rFonts w:hint="eastAsia" w:ascii="仿宋" w:hAnsi="仿宋" w:eastAsia="仿宋" w:cs="仿宋"/>
                <w:sz w:val="22"/>
                <w:szCs w:val="22"/>
              </w:rPr>
              <w:t>室内水、电、暖等配套设施齐全。</w:t>
            </w:r>
          </w:p>
        </w:tc>
      </w:tr>
      <w:bookmarkEnd w:id="0"/>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价值类型：市场价值。</w:t>
      </w:r>
      <w:r>
        <w:rPr>
          <w:rFonts w:hint="eastAsia" w:asciiTheme="minorEastAsia" w:hAnsiTheme="minorEastAsia" w:eastAsiaTheme="minorEastAsia" w:cstheme="minorEastAsia"/>
          <w:sz w:val="28"/>
          <w:szCs w:val="28"/>
          <w:lang w:val="en-US" w:eastAsia="zh-CN"/>
        </w:rPr>
        <w:t>即估价对象在价值时点时公开的市场价值。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lang w:val="en-US" w:eastAsia="zh-CN"/>
        </w:rPr>
        <w:t>询价</w:t>
      </w:r>
      <w:r>
        <w:rPr>
          <w:rFonts w:hint="eastAsia" w:asciiTheme="minorEastAsia" w:hAnsiTheme="minorEastAsia" w:eastAsiaTheme="minorEastAsia" w:cstheme="minorEastAsia"/>
          <w:b/>
          <w:bCs/>
          <w:sz w:val="28"/>
          <w:szCs w:val="28"/>
        </w:rPr>
        <w:t>方法：</w:t>
      </w:r>
      <w:r>
        <w:rPr>
          <w:rFonts w:hint="eastAsia" w:asciiTheme="minorEastAsia" w:hAnsiTheme="minorEastAsia" w:eastAsiaTheme="minorEastAsia" w:cstheme="minorEastAsia"/>
          <w:b/>
          <w:bCs/>
          <w:sz w:val="28"/>
          <w:szCs w:val="28"/>
          <w:lang w:val="en-US" w:eastAsia="zh-CN"/>
        </w:rPr>
        <w:t>市场比较</w:t>
      </w:r>
      <w:r>
        <w:rPr>
          <w:rFonts w:hint="eastAsia" w:asciiTheme="minorEastAsia" w:hAnsiTheme="minorEastAsia" w:cstheme="minorEastAsia"/>
          <w:b/>
          <w:bCs/>
          <w:sz w:val="28"/>
          <w:szCs w:val="28"/>
          <w:lang w:val="en-US" w:eastAsia="zh-CN"/>
        </w:rPr>
        <w:t>法</w:t>
      </w:r>
      <w:r>
        <w:rPr>
          <w:rFonts w:hint="eastAsia" w:asciiTheme="minorEastAsia" w:hAnsiTheme="minorEastAsia" w:eastAsiaTheme="minorEastAsia" w:cstheme="minorEastAsia"/>
          <w:b/>
          <w:bCs/>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150"/>
        <w:textAlignment w:val="auto"/>
        <w:rPr>
          <w:rFonts w:hint="eastAsia" w:asciiTheme="minorEastAsia" w:hAnsiTheme="minorEastAsia" w:eastAsiaTheme="minorEastAsia" w:cstheme="minorEastAsia"/>
          <w:sz w:val="28"/>
          <w:szCs w:val="28"/>
        </w:rPr>
      </w:pPr>
      <w:bookmarkStart w:id="2" w:name="OLE_LINK20"/>
      <w:r>
        <w:rPr>
          <w:rFonts w:hint="eastAsia" w:asciiTheme="minorEastAsia" w:hAnsiTheme="minorEastAsia" w:eastAsiaTheme="minorEastAsia" w:cstheme="minorEastAsia"/>
          <w:sz w:val="28"/>
          <w:szCs w:val="28"/>
        </w:rPr>
        <w:t>根据《房地产估价规范》房地产评估的方法有市场比较法、收益法、成本法、假设开发法、基准地价修正法以及这些估价方法的综合运用。有条件选用市场比较法进行估价的，应以市场比较法为主要的估价方法。</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15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估价对象是住宅房地产，目前市场该类房地产交易实例较多，附近类似房屋有市场交易，用市场比较法足以反映估价对象市场价值，可以选用市场比较法进行评估。</w:t>
      </w:r>
      <w:bookmarkEnd w:id="2"/>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询价</w:t>
      </w:r>
      <w:r>
        <w:rPr>
          <w:rFonts w:hint="eastAsia" w:asciiTheme="minorEastAsia" w:hAnsiTheme="minorEastAsia" w:eastAsiaTheme="minorEastAsia" w:cstheme="minorEastAsia"/>
          <w:b/>
          <w:bCs/>
          <w:sz w:val="28"/>
          <w:szCs w:val="28"/>
        </w:rPr>
        <w:t>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b/>
          <w:bCs/>
          <w:szCs w:val="28"/>
          <w:lang w:val="en-US" w:eastAsia="zh-CN"/>
        </w:rPr>
      </w:pPr>
      <w:r>
        <w:rPr>
          <w:rFonts w:hint="eastAsia" w:ascii="宋体" w:hAnsi="宋体" w:eastAsia="宋体" w:cs="宋体"/>
          <w:b/>
          <w:bCs/>
          <w:sz w:val="28"/>
          <w:szCs w:val="28"/>
          <w:lang w:val="en-US" w:eastAsia="zh-CN"/>
        </w:rPr>
        <w:t>询价对象在询价时点的市场价值为</w:t>
      </w:r>
      <w:r>
        <w:rPr>
          <w:rFonts w:hint="eastAsia" w:ascii="宋体" w:hAnsi="宋体" w:eastAsia="宋体" w:cs="宋体"/>
          <w:b/>
          <w:bCs/>
          <w:i w:val="0"/>
          <w:color w:val="000000"/>
          <w:kern w:val="0"/>
          <w:sz w:val="28"/>
          <w:szCs w:val="28"/>
          <w:u w:val="none"/>
          <w:lang w:val="en-US" w:eastAsia="zh-CN" w:bidi="ar"/>
        </w:rPr>
        <w:fldChar w:fldCharType="begin"/>
      </w:r>
      <w:r>
        <w:rPr>
          <w:rFonts w:hint="eastAsia" w:ascii="宋体" w:hAnsi="宋体" w:eastAsia="宋体" w:cs="宋体"/>
          <w:b/>
          <w:bCs/>
          <w:i w:val="0"/>
          <w:color w:val="000000"/>
          <w:kern w:val="0"/>
          <w:sz w:val="28"/>
          <w:szCs w:val="28"/>
          <w:u w:val="none"/>
          <w:lang w:val="en-US" w:eastAsia="zh-CN" w:bidi="ar"/>
        </w:rPr>
        <w:instrText xml:space="preserve"> = sum(F2:F5) \* MERGEFORMAT </w:instrText>
      </w:r>
      <w:r>
        <w:rPr>
          <w:rFonts w:hint="eastAsia" w:ascii="宋体" w:hAnsi="宋体" w:eastAsia="宋体" w:cs="宋体"/>
          <w:b/>
          <w:bCs/>
          <w:i w:val="0"/>
          <w:color w:val="000000"/>
          <w:kern w:val="0"/>
          <w:sz w:val="28"/>
          <w:szCs w:val="28"/>
          <w:u w:val="none"/>
          <w:lang w:val="en-US" w:eastAsia="zh-CN" w:bidi="ar"/>
        </w:rPr>
        <w:fldChar w:fldCharType="separate"/>
      </w:r>
      <w:r>
        <w:rPr>
          <w:rFonts w:hint="eastAsia" w:ascii="宋体" w:hAnsi="宋体" w:eastAsia="宋体" w:cs="宋体"/>
          <w:b/>
          <w:bCs/>
          <w:i w:val="0"/>
          <w:color w:val="000000"/>
          <w:kern w:val="0"/>
          <w:sz w:val="28"/>
          <w:szCs w:val="28"/>
          <w:u w:val="none"/>
          <w:lang w:val="en-US" w:eastAsia="zh-CN" w:bidi="ar"/>
        </w:rPr>
        <w:t>1,115,205.8</w:t>
      </w:r>
      <w:r>
        <w:rPr>
          <w:rFonts w:hint="eastAsia" w:ascii="宋体" w:hAnsi="宋体" w:eastAsia="宋体" w:cs="宋体"/>
          <w:b/>
          <w:bCs/>
          <w:i w:val="0"/>
          <w:color w:val="000000"/>
          <w:kern w:val="0"/>
          <w:sz w:val="28"/>
          <w:szCs w:val="28"/>
          <w:u w:val="none"/>
          <w:lang w:val="en-US" w:eastAsia="zh-CN" w:bidi="ar"/>
        </w:rPr>
        <w:fldChar w:fldCharType="end"/>
      </w:r>
      <w:r>
        <w:rPr>
          <w:rFonts w:hint="eastAsia" w:ascii="宋体" w:hAnsi="宋体" w:eastAsia="宋体" w:cs="宋体"/>
          <w:b/>
          <w:bCs/>
          <w:i w:val="0"/>
          <w:color w:val="000000"/>
          <w:kern w:val="0"/>
          <w:sz w:val="28"/>
          <w:szCs w:val="28"/>
          <w:u w:val="none"/>
          <w:lang w:val="en-US" w:eastAsia="zh-CN" w:bidi="ar"/>
        </w:rPr>
        <w:t>0</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元（人民币大写：</w:t>
      </w:r>
      <w:r>
        <w:rPr>
          <w:rFonts w:hint="eastAsia" w:ascii="宋体" w:hAnsi="宋体" w:eastAsia="宋体" w:cs="宋体"/>
          <w:b/>
          <w:bCs/>
          <w:i w:val="0"/>
          <w:color w:val="000000"/>
          <w:kern w:val="0"/>
          <w:sz w:val="28"/>
          <w:szCs w:val="28"/>
          <w:u w:val="none"/>
          <w:lang w:val="en-US" w:eastAsia="zh-CN" w:bidi="ar"/>
        </w:rPr>
        <w:fldChar w:fldCharType="begin"/>
      </w:r>
      <w:r>
        <w:rPr>
          <w:rFonts w:hint="eastAsia" w:ascii="宋体" w:hAnsi="宋体" w:eastAsia="宋体" w:cs="宋体"/>
          <w:b/>
          <w:bCs/>
          <w:i w:val="0"/>
          <w:color w:val="000000"/>
          <w:kern w:val="0"/>
          <w:sz w:val="28"/>
          <w:szCs w:val="28"/>
          <w:u w:val="none"/>
          <w:lang w:val="en-US" w:eastAsia="zh-CN" w:bidi="ar"/>
        </w:rPr>
        <w:instrText xml:space="preserve"> = 1115205 \* CHINESENUM4 \* MERGEFORMAT </w:instrText>
      </w:r>
      <w:r>
        <w:rPr>
          <w:rFonts w:hint="eastAsia" w:ascii="宋体" w:hAnsi="宋体" w:eastAsia="宋体" w:cs="宋体"/>
          <w:b/>
          <w:bCs/>
          <w:i w:val="0"/>
          <w:color w:val="000000"/>
          <w:kern w:val="0"/>
          <w:sz w:val="28"/>
          <w:szCs w:val="28"/>
          <w:u w:val="none"/>
          <w:lang w:val="en-US" w:eastAsia="zh-CN" w:bidi="ar"/>
        </w:rPr>
        <w:fldChar w:fldCharType="separate"/>
      </w:r>
      <w:r>
        <w:rPr>
          <w:rFonts w:hint="eastAsia" w:ascii="宋体" w:hAnsi="宋体" w:eastAsia="宋体" w:cs="宋体"/>
          <w:b/>
          <w:bCs/>
          <w:sz w:val="28"/>
          <w:szCs w:val="28"/>
        </w:rPr>
        <w:t>壹佰壹拾壹万伍仟贰佰零伍元</w:t>
      </w:r>
      <w:r>
        <w:rPr>
          <w:rFonts w:hint="eastAsia" w:ascii="宋体" w:hAnsi="宋体" w:eastAsia="宋体" w:cs="宋体"/>
          <w:b/>
          <w:bCs/>
          <w:sz w:val="28"/>
          <w:szCs w:val="28"/>
          <w:lang w:val="en-US" w:eastAsia="zh-CN"/>
        </w:rPr>
        <w:t>捌角</w:t>
      </w:r>
      <w:r>
        <w:rPr>
          <w:rFonts w:hint="eastAsia" w:ascii="宋体" w:hAnsi="宋体" w:eastAsia="宋体" w:cs="宋体"/>
          <w:b/>
          <w:bCs/>
          <w:sz w:val="28"/>
          <w:szCs w:val="28"/>
        </w:rPr>
        <w:t>整</w:t>
      </w:r>
      <w:r>
        <w:rPr>
          <w:rFonts w:hint="eastAsia" w:ascii="宋体" w:hAnsi="宋体" w:eastAsia="宋体" w:cs="宋体"/>
          <w:b/>
          <w:bCs/>
          <w:i w:val="0"/>
          <w:color w:val="000000"/>
          <w:kern w:val="0"/>
          <w:sz w:val="28"/>
          <w:szCs w:val="28"/>
          <w:u w:val="none"/>
          <w:lang w:val="en-US" w:eastAsia="zh-CN" w:bidi="ar"/>
        </w:rPr>
        <w:fldChar w:fldCharType="end"/>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；详见《询价结果一览表》。</w:t>
      </w:r>
      <w:r>
        <w:rPr>
          <w:rFonts w:hint="eastAsia" w:ascii="宋体" w:hAnsi="宋体"/>
          <w:b w:val="0"/>
          <w:bCs w:val="0"/>
          <w:szCs w:val="28"/>
          <w:lang w:val="en-US" w:eastAsia="zh-CN"/>
        </w:rPr>
        <w:t xml:space="preserve">                  </w:t>
      </w:r>
      <w:r>
        <w:rPr>
          <w:rFonts w:hint="eastAsia" w:ascii="宋体" w:hAnsi="宋体"/>
          <w:b/>
          <w:bCs/>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firstLine="2811" w:firstLineChars="1000"/>
        <w:textAlignment w:val="auto"/>
        <w:rPr>
          <w:rFonts w:hint="default" w:ascii="宋体" w:hAnsi="宋体"/>
          <w:b/>
          <w:bCs/>
          <w:sz w:val="28"/>
          <w:szCs w:val="28"/>
          <w:lang w:val="en-US"/>
        </w:rPr>
      </w:pPr>
      <w:r>
        <w:rPr>
          <w:rFonts w:hint="eastAsia" w:ascii="宋体" w:hAnsi="宋体"/>
          <w:b/>
          <w:bCs/>
          <w:sz w:val="28"/>
          <w:szCs w:val="28"/>
          <w:lang w:val="en-US" w:eastAsia="zh-CN"/>
        </w:rPr>
        <w:t>询价结果一览表</w:t>
      </w:r>
    </w:p>
    <w:tbl>
      <w:tblPr>
        <w:tblStyle w:val="6"/>
        <w:tblW w:w="883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823"/>
        <w:gridCol w:w="753"/>
        <w:gridCol w:w="1609"/>
        <w:gridCol w:w="141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500" w:lineRule="exact"/>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项目</w:t>
            </w:r>
          </w:p>
        </w:tc>
        <w:tc>
          <w:tcPr>
            <w:tcW w:w="1823" w:type="dxa"/>
            <w:vAlign w:val="center"/>
          </w:tcPr>
          <w:p>
            <w:pPr>
              <w:spacing w:line="500" w:lineRule="exact"/>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合同编号</w:t>
            </w:r>
          </w:p>
        </w:tc>
        <w:tc>
          <w:tcPr>
            <w:tcW w:w="753" w:type="dxa"/>
            <w:vAlign w:val="center"/>
          </w:tcPr>
          <w:p>
            <w:pPr>
              <w:spacing w:line="500" w:lineRule="exact"/>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单位</w:t>
            </w:r>
          </w:p>
        </w:tc>
        <w:tc>
          <w:tcPr>
            <w:tcW w:w="1609" w:type="dxa"/>
            <w:vAlign w:val="center"/>
          </w:tcPr>
          <w:p>
            <w:pPr>
              <w:spacing w:line="500" w:lineRule="exact"/>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建筑面积</w:t>
            </w:r>
          </w:p>
        </w:tc>
        <w:tc>
          <w:tcPr>
            <w:tcW w:w="1410" w:type="dxa"/>
            <w:vAlign w:val="center"/>
          </w:tcPr>
          <w:p>
            <w:pPr>
              <w:spacing w:line="500" w:lineRule="exact"/>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单价（元）</w:t>
            </w:r>
          </w:p>
        </w:tc>
        <w:tc>
          <w:tcPr>
            <w:tcW w:w="1635" w:type="dxa"/>
            <w:vAlign w:val="center"/>
          </w:tcPr>
          <w:p>
            <w:pPr>
              <w:spacing w:line="500" w:lineRule="exact"/>
              <w:jc w:val="center"/>
              <w:rPr>
                <w:rFonts w:hint="eastAsia" w:ascii="仿宋" w:hAnsi="仿宋" w:eastAsia="仿宋" w:cs="仿宋"/>
                <w:b/>
                <w:bCs/>
                <w:sz w:val="22"/>
                <w:szCs w:val="22"/>
              </w:rPr>
            </w:pPr>
            <w:r>
              <w:rPr>
                <w:rFonts w:hint="eastAsia" w:ascii="仿宋" w:hAnsi="仿宋" w:eastAsia="仿宋" w:cs="仿宋"/>
                <w:b/>
                <w:bCs/>
                <w:sz w:val="22"/>
                <w:szCs w:val="22"/>
                <w:lang w:val="en-US" w:eastAsia="zh-CN"/>
              </w:rPr>
              <w:t>市场价</w:t>
            </w:r>
            <w:r>
              <w:rPr>
                <w:rFonts w:hint="eastAsia" w:ascii="仿宋" w:hAnsi="仿宋" w:eastAsia="仿宋" w:cs="仿宋"/>
                <w:b/>
                <w:bCs/>
                <w:sz w:val="22"/>
                <w:szCs w:val="22"/>
              </w:rPr>
              <w:t>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240" w:lineRule="auto"/>
              <w:jc w:val="center"/>
              <w:rPr>
                <w:rFonts w:hint="eastAsia" w:ascii="仿宋" w:hAnsi="仿宋" w:eastAsia="仿宋" w:cs="仿宋"/>
                <w:b w:val="0"/>
                <w:bCs w:val="0"/>
                <w:sz w:val="21"/>
                <w:szCs w:val="21"/>
                <w:lang w:val="en-US" w:eastAsia="zh-CN"/>
              </w:rPr>
            </w:pPr>
            <w:r>
              <w:rPr>
                <w:rFonts w:hint="eastAsia" w:ascii="仿宋" w:hAnsi="仿宋" w:eastAsia="仿宋" w:cs="仿宋"/>
                <w:b/>
                <w:bCs/>
                <w:sz w:val="22"/>
                <w:szCs w:val="22"/>
                <w:lang w:val="en-US" w:eastAsia="zh-CN"/>
              </w:rPr>
              <w:t>3单元501号</w:t>
            </w:r>
          </w:p>
        </w:tc>
        <w:tc>
          <w:tcPr>
            <w:tcW w:w="1823" w:type="dxa"/>
            <w:vAlign w:val="center"/>
          </w:tcPr>
          <w:p>
            <w:pPr>
              <w:spacing w:line="240" w:lineRule="auto"/>
              <w:jc w:val="center"/>
              <w:rPr>
                <w:rFonts w:hint="eastAsia" w:ascii="仿宋" w:hAnsi="仿宋" w:eastAsia="仿宋" w:cs="仿宋"/>
                <w:b w:val="0"/>
                <w:bCs w:val="0"/>
                <w:sz w:val="22"/>
                <w:szCs w:val="22"/>
                <w:lang w:eastAsia="zh-CN"/>
              </w:rPr>
            </w:pPr>
            <w:r>
              <w:rPr>
                <w:rFonts w:hint="eastAsia" w:ascii="仿宋" w:hAnsi="仿宋" w:eastAsia="仿宋" w:cs="仿宋"/>
                <w:sz w:val="22"/>
                <w:szCs w:val="22"/>
                <w:lang w:val="en-US" w:eastAsia="zh-CN"/>
              </w:rPr>
              <w:t>蓬预字第181031130008号</w:t>
            </w:r>
          </w:p>
        </w:tc>
        <w:tc>
          <w:tcPr>
            <w:tcW w:w="753" w:type="dxa"/>
            <w:vAlign w:val="center"/>
          </w:tcPr>
          <w:p>
            <w:pPr>
              <w:spacing w:line="500" w:lineRule="exact"/>
              <w:ind w:firstLine="220" w:firstLineChars="100"/>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1609"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sz w:val="22"/>
                <w:szCs w:val="22"/>
                <w:lang w:val="en-US" w:eastAsia="zh-CN"/>
              </w:rPr>
              <w:t>89.65</w:t>
            </w:r>
          </w:p>
        </w:tc>
        <w:tc>
          <w:tcPr>
            <w:tcW w:w="1410" w:type="dxa"/>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5840.00</w:t>
            </w:r>
          </w:p>
        </w:tc>
        <w:tc>
          <w:tcPr>
            <w:tcW w:w="163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523,556.00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240" w:lineRule="auto"/>
              <w:jc w:val="center"/>
              <w:rPr>
                <w:rFonts w:hint="eastAsia" w:ascii="仿宋" w:hAnsi="仿宋" w:eastAsia="仿宋" w:cs="仿宋"/>
                <w:b w:val="0"/>
                <w:bCs w:val="0"/>
                <w:sz w:val="22"/>
                <w:szCs w:val="22"/>
                <w:lang w:val="en-US" w:eastAsia="zh-CN"/>
              </w:rPr>
            </w:pPr>
            <w:r>
              <w:rPr>
                <w:rFonts w:hint="eastAsia" w:ascii="仿宋_GB2312" w:eastAsia="仿宋_GB2312"/>
                <w:b/>
                <w:bCs/>
                <w:sz w:val="22"/>
                <w:szCs w:val="22"/>
                <w:lang w:val="en-US" w:eastAsia="zh-CN"/>
              </w:rPr>
              <w:t>3单元502号</w:t>
            </w:r>
          </w:p>
        </w:tc>
        <w:tc>
          <w:tcPr>
            <w:tcW w:w="1823" w:type="dxa"/>
            <w:vAlign w:val="center"/>
          </w:tcPr>
          <w:p>
            <w:pPr>
              <w:spacing w:line="240" w:lineRule="auto"/>
              <w:jc w:val="center"/>
              <w:rPr>
                <w:rFonts w:hint="eastAsia" w:ascii="仿宋" w:hAnsi="仿宋" w:eastAsia="仿宋" w:cs="仿宋"/>
                <w:b w:val="0"/>
                <w:bCs w:val="0"/>
                <w:sz w:val="22"/>
                <w:szCs w:val="22"/>
                <w:lang w:eastAsia="zh-CN"/>
              </w:rPr>
            </w:pPr>
            <w:r>
              <w:rPr>
                <w:rFonts w:hint="eastAsia" w:ascii="仿宋" w:hAnsi="仿宋" w:eastAsia="仿宋" w:cs="仿宋"/>
                <w:sz w:val="22"/>
                <w:szCs w:val="22"/>
                <w:lang w:val="en-US" w:eastAsia="zh-CN"/>
              </w:rPr>
              <w:t>蓬预字第181031130009号</w:t>
            </w:r>
          </w:p>
        </w:tc>
        <w:tc>
          <w:tcPr>
            <w:tcW w:w="753" w:type="dxa"/>
            <w:vAlign w:val="center"/>
          </w:tcPr>
          <w:p>
            <w:pPr>
              <w:spacing w:line="500" w:lineRule="exact"/>
              <w:ind w:firstLine="220" w:firstLineChars="100"/>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160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sz w:val="22"/>
                <w:szCs w:val="22"/>
                <w:lang w:val="en-US" w:eastAsia="zh-CN"/>
              </w:rPr>
              <w:t>95.59</w:t>
            </w:r>
          </w:p>
        </w:tc>
        <w:tc>
          <w:tcPr>
            <w:tcW w:w="1410" w:type="dxa"/>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5820.00</w:t>
            </w:r>
          </w:p>
        </w:tc>
        <w:tc>
          <w:tcPr>
            <w:tcW w:w="163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556,333.80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240" w:lineRule="auto"/>
              <w:jc w:val="center"/>
              <w:rPr>
                <w:rFonts w:hint="eastAsia" w:ascii="仿宋_GB2312" w:eastAsia="仿宋_GB2312"/>
                <w:b/>
                <w:bCs/>
                <w:sz w:val="22"/>
                <w:szCs w:val="22"/>
                <w:lang w:val="en-US" w:eastAsia="zh-CN"/>
              </w:rPr>
            </w:pPr>
            <w:r>
              <w:rPr>
                <w:rFonts w:hint="eastAsia" w:ascii="仿宋" w:hAnsi="仿宋" w:eastAsia="仿宋" w:cs="仿宋"/>
                <w:b/>
                <w:bCs/>
                <w:sz w:val="22"/>
                <w:szCs w:val="22"/>
                <w:lang w:val="en-US" w:eastAsia="zh-CN"/>
              </w:rPr>
              <w:t>3-33号储藏室</w:t>
            </w:r>
          </w:p>
        </w:tc>
        <w:tc>
          <w:tcPr>
            <w:tcW w:w="1823" w:type="dxa"/>
            <w:vAlign w:val="center"/>
          </w:tcPr>
          <w:p>
            <w:pPr>
              <w:spacing w:line="24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753" w:type="dxa"/>
            <w:vAlign w:val="center"/>
          </w:tcPr>
          <w:p>
            <w:pPr>
              <w:spacing w:line="500" w:lineRule="exact"/>
              <w:ind w:firstLine="220" w:firstLineChars="100"/>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1609" w:type="dxa"/>
            <w:vAlign w:val="center"/>
          </w:tcPr>
          <w:p>
            <w:pPr>
              <w:keepNext w:val="0"/>
              <w:keepLines w:val="0"/>
              <w:widowControl/>
              <w:suppressLineNumbers w:val="0"/>
              <w:jc w:val="center"/>
              <w:textAlignment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7.36</w:t>
            </w:r>
          </w:p>
        </w:tc>
        <w:tc>
          <w:tcPr>
            <w:tcW w:w="1410" w:type="dxa"/>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2700.00</w:t>
            </w:r>
          </w:p>
        </w:tc>
        <w:tc>
          <w:tcPr>
            <w:tcW w:w="163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19,872.00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240" w:lineRule="auto"/>
              <w:jc w:val="center"/>
              <w:rPr>
                <w:rFonts w:hint="eastAsia" w:ascii="仿宋_GB2312" w:eastAsia="仿宋_GB2312"/>
                <w:b/>
                <w:bCs/>
                <w:sz w:val="22"/>
                <w:szCs w:val="22"/>
                <w:lang w:val="en-US" w:eastAsia="zh-CN"/>
              </w:rPr>
            </w:pPr>
            <w:r>
              <w:rPr>
                <w:rFonts w:hint="eastAsia" w:ascii="仿宋" w:hAnsi="仿宋" w:eastAsia="仿宋" w:cs="仿宋"/>
                <w:b/>
                <w:bCs/>
                <w:sz w:val="22"/>
                <w:szCs w:val="22"/>
                <w:lang w:val="en-US" w:eastAsia="zh-CN"/>
              </w:rPr>
              <w:t>3-38号储藏室</w:t>
            </w:r>
          </w:p>
        </w:tc>
        <w:tc>
          <w:tcPr>
            <w:tcW w:w="1823" w:type="dxa"/>
            <w:vAlign w:val="center"/>
          </w:tcPr>
          <w:p>
            <w:pPr>
              <w:spacing w:line="240" w:lineRule="auto"/>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753" w:type="dxa"/>
            <w:vAlign w:val="center"/>
          </w:tcPr>
          <w:p>
            <w:pPr>
              <w:spacing w:line="500" w:lineRule="exact"/>
              <w:ind w:firstLine="220" w:firstLineChars="100"/>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1609" w:type="dxa"/>
            <w:vAlign w:val="center"/>
          </w:tcPr>
          <w:p>
            <w:pPr>
              <w:keepNext w:val="0"/>
              <w:keepLines w:val="0"/>
              <w:widowControl/>
              <w:suppressLineNumbers w:val="0"/>
              <w:jc w:val="center"/>
              <w:textAlignment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5.72</w:t>
            </w:r>
          </w:p>
        </w:tc>
        <w:tc>
          <w:tcPr>
            <w:tcW w:w="1410" w:type="dxa"/>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2700.00</w:t>
            </w:r>
          </w:p>
        </w:tc>
        <w:tc>
          <w:tcPr>
            <w:tcW w:w="163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15,444.00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05" w:type="dxa"/>
            <w:vAlign w:val="center"/>
          </w:tcPr>
          <w:p>
            <w:pPr>
              <w:spacing w:line="240" w:lineRule="auto"/>
              <w:jc w:val="center"/>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合计</w:t>
            </w:r>
          </w:p>
        </w:tc>
        <w:tc>
          <w:tcPr>
            <w:tcW w:w="1823" w:type="dxa"/>
            <w:vAlign w:val="center"/>
          </w:tcPr>
          <w:p>
            <w:pPr>
              <w:spacing w:line="240" w:lineRule="auto"/>
              <w:jc w:val="center"/>
              <w:rPr>
                <w:rFonts w:hint="eastAsia" w:ascii="仿宋" w:hAnsi="仿宋" w:eastAsia="仿宋" w:cs="仿宋"/>
                <w:sz w:val="22"/>
                <w:szCs w:val="22"/>
                <w:lang w:val="en-US" w:eastAsia="zh-CN"/>
              </w:rPr>
            </w:pPr>
          </w:p>
        </w:tc>
        <w:tc>
          <w:tcPr>
            <w:tcW w:w="753" w:type="dxa"/>
            <w:vAlign w:val="center"/>
          </w:tcPr>
          <w:p>
            <w:pPr>
              <w:spacing w:line="500" w:lineRule="exact"/>
              <w:ind w:firstLine="220" w:firstLineChars="100"/>
              <w:jc w:val="center"/>
              <w:rPr>
                <w:rFonts w:hint="eastAsia" w:ascii="仿宋" w:hAnsi="仿宋" w:eastAsia="仿宋" w:cs="仿宋"/>
                <w:b w:val="0"/>
                <w:bCs w:val="0"/>
                <w:sz w:val="22"/>
                <w:szCs w:val="22"/>
                <w:lang w:val="en-US" w:eastAsia="zh-CN"/>
              </w:rPr>
            </w:pPr>
          </w:p>
        </w:tc>
        <w:tc>
          <w:tcPr>
            <w:tcW w:w="1609" w:type="dxa"/>
            <w:vAlign w:val="center"/>
          </w:tcPr>
          <w:p>
            <w:pPr>
              <w:keepNext w:val="0"/>
              <w:keepLines w:val="0"/>
              <w:widowControl/>
              <w:suppressLineNumbers w:val="0"/>
              <w:jc w:val="center"/>
              <w:textAlignment w:val="center"/>
              <w:rPr>
                <w:rFonts w:hint="eastAsia" w:ascii="仿宋" w:hAnsi="仿宋" w:eastAsia="仿宋" w:cs="仿宋"/>
                <w:sz w:val="22"/>
                <w:szCs w:val="22"/>
                <w:lang w:val="en-US" w:eastAsia="zh-CN"/>
              </w:rPr>
            </w:pPr>
          </w:p>
        </w:tc>
        <w:tc>
          <w:tcPr>
            <w:tcW w:w="1410"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p>
        </w:tc>
        <w:tc>
          <w:tcPr>
            <w:tcW w:w="163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fldChar w:fldCharType="begin"/>
            </w:r>
            <w:r>
              <w:rPr>
                <w:rFonts w:hint="eastAsia" w:ascii="仿宋" w:hAnsi="仿宋" w:eastAsia="仿宋" w:cs="仿宋"/>
                <w:i w:val="0"/>
                <w:color w:val="000000"/>
                <w:kern w:val="0"/>
                <w:sz w:val="22"/>
                <w:szCs w:val="22"/>
                <w:u w:val="none"/>
                <w:lang w:val="en-US" w:eastAsia="zh-CN" w:bidi="ar"/>
              </w:rPr>
              <w:instrText xml:space="preserve"> = sum(F2:F5) \* MERGEFORMAT </w:instrText>
            </w:r>
            <w:r>
              <w:rPr>
                <w:rFonts w:hint="eastAsia" w:ascii="仿宋" w:hAnsi="仿宋" w:eastAsia="仿宋" w:cs="仿宋"/>
                <w:i w:val="0"/>
                <w:color w:val="000000"/>
                <w:kern w:val="0"/>
                <w:sz w:val="22"/>
                <w:szCs w:val="22"/>
                <w:u w:val="none"/>
                <w:lang w:val="en-US" w:eastAsia="zh-CN" w:bidi="ar"/>
              </w:rPr>
              <w:fldChar w:fldCharType="separate"/>
            </w:r>
            <w:r>
              <w:rPr>
                <w:rFonts w:hint="eastAsia" w:ascii="仿宋" w:hAnsi="仿宋" w:eastAsia="仿宋" w:cs="仿宋"/>
                <w:i w:val="0"/>
                <w:color w:val="000000"/>
                <w:kern w:val="0"/>
                <w:sz w:val="22"/>
                <w:szCs w:val="22"/>
                <w:u w:val="none"/>
                <w:lang w:val="en-US" w:eastAsia="zh-CN" w:bidi="ar"/>
              </w:rPr>
              <w:t>1,115,205.8</w:t>
            </w:r>
            <w:r>
              <w:rPr>
                <w:rFonts w:hint="eastAsia" w:ascii="仿宋" w:hAnsi="仿宋" w:eastAsia="仿宋" w:cs="仿宋"/>
                <w:i w:val="0"/>
                <w:color w:val="000000"/>
                <w:kern w:val="0"/>
                <w:sz w:val="22"/>
                <w:szCs w:val="22"/>
                <w:u w:val="none"/>
                <w:lang w:val="en-US" w:eastAsia="zh-CN" w:bidi="ar"/>
              </w:rPr>
              <w:fldChar w:fldCharType="end"/>
            </w:r>
            <w:r>
              <w:rPr>
                <w:rFonts w:hint="eastAsia" w:ascii="仿宋" w:hAnsi="仿宋" w:eastAsia="仿宋" w:cs="仿宋"/>
                <w:i w:val="0"/>
                <w:color w:val="000000"/>
                <w:kern w:val="0"/>
                <w:sz w:val="22"/>
                <w:szCs w:val="22"/>
                <w:u w:val="none"/>
                <w:lang w:val="en-US" w:eastAsia="zh-CN" w:bidi="ar"/>
              </w:rPr>
              <w:t>0</w:t>
            </w:r>
          </w:p>
        </w:tc>
      </w:tr>
    </w:tbl>
    <w:p>
      <w:pPr>
        <w:keepNext w:val="0"/>
        <w:keepLines w:val="0"/>
        <w:pageBreakBefore w:val="0"/>
        <w:widowControl w:val="0"/>
        <w:numPr>
          <w:ilvl w:val="0"/>
          <w:numId w:val="3"/>
        </w:numPr>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假设和</w:t>
      </w:r>
      <w:r>
        <w:rPr>
          <w:rFonts w:hint="eastAsia" w:asciiTheme="minorEastAsia" w:hAnsiTheme="minorEastAsia" w:eastAsiaTheme="minorEastAsia" w:cstheme="minorEastAsia"/>
          <w:b/>
          <w:bCs/>
          <w:sz w:val="28"/>
          <w:szCs w:val="28"/>
          <w:lang w:val="en-US" w:eastAsia="zh-CN"/>
        </w:rPr>
        <w:t>限制</w:t>
      </w:r>
      <w:r>
        <w:rPr>
          <w:rFonts w:hint="eastAsia" w:asciiTheme="minorEastAsia" w:hAnsiTheme="minorEastAsia" w:eastAsiaTheme="minorEastAsia" w:cstheme="minorEastAsia"/>
          <w:b/>
          <w:bCs/>
          <w:sz w:val="28"/>
          <w:szCs w:val="28"/>
        </w:rPr>
        <w:t>条件：</w:t>
      </w:r>
    </w:p>
    <w:p>
      <w:pPr>
        <w:keepNext w:val="0"/>
        <w:keepLines w:val="0"/>
        <w:pageBreakBefore w:val="0"/>
        <w:widowControl w:val="0"/>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1、委估标的权属无异议；</w:t>
      </w:r>
    </w:p>
    <w:p>
      <w:pPr>
        <w:keepNext w:val="0"/>
        <w:keepLines w:val="0"/>
        <w:pageBreakBefore w:val="0"/>
        <w:widowControl w:val="0"/>
        <w:kinsoku/>
        <w:wordWrap/>
        <w:overflowPunct/>
        <w:topLinePunct w:val="0"/>
        <w:autoSpaceDN/>
        <w:bidi w:val="0"/>
        <w:adjustRightInd/>
        <w:snapToGrid/>
        <w:spacing w:line="560" w:lineRule="exact"/>
        <w:ind w:firstLine="562"/>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2、各方所提供的资料是客观、真实的。</w:t>
      </w:r>
    </w:p>
    <w:p>
      <w:pPr>
        <w:keepNext w:val="0"/>
        <w:keepLines w:val="0"/>
        <w:pageBreakBefore w:val="0"/>
        <w:widowControl w:val="0"/>
        <w:kinsoku/>
        <w:wordWrap/>
        <w:overflowPunct/>
        <w:topLinePunct w:val="0"/>
        <w:autoSpaceDE w:val="0"/>
        <w:autoSpaceDN/>
        <w:bidi w:val="0"/>
        <w:adjustRightInd/>
        <w:snapToGrid/>
        <w:spacing w:line="560" w:lineRule="exact"/>
        <w:ind w:firstLine="562"/>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十、声明：</w:t>
      </w:r>
    </w:p>
    <w:p>
      <w:pPr>
        <w:keepNext w:val="0"/>
        <w:keepLines w:val="0"/>
        <w:pageBreakBefore w:val="0"/>
        <w:widowControl w:val="0"/>
        <w:kinsoku/>
        <w:wordWrap/>
        <w:overflowPunct/>
        <w:topLinePunct w:val="0"/>
        <w:autoSpaceDE w:val="0"/>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1、本次询价报告中所陈述的事实是真实的和准确的，所提供资料的真实性由提供方负责；</w:t>
      </w:r>
    </w:p>
    <w:p>
      <w:pPr>
        <w:keepNext w:val="0"/>
        <w:keepLines w:val="0"/>
        <w:pageBreakBefore w:val="0"/>
        <w:widowControl w:val="0"/>
        <w:kinsoku/>
        <w:wordWrap/>
        <w:overflowPunct/>
        <w:topLinePunct w:val="0"/>
        <w:autoSpaceDE w:val="0"/>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2、本询价结论是</w:t>
      </w:r>
      <w:r>
        <w:rPr>
          <w:rFonts w:hint="eastAsia" w:asciiTheme="minorEastAsia" w:hAnsiTheme="minorEastAsia" w:eastAsiaTheme="minorEastAsia" w:cstheme="minorEastAsia"/>
          <w:sz w:val="28"/>
          <w:szCs w:val="28"/>
          <w:lang w:val="en-US" w:eastAsia="zh-CN"/>
        </w:rPr>
        <w:t>评估</w:t>
      </w:r>
      <w:r>
        <w:rPr>
          <w:rFonts w:hint="eastAsia" w:asciiTheme="minorEastAsia" w:hAnsiTheme="minorEastAsia" w:eastAsiaTheme="minorEastAsia" w:cstheme="minorEastAsia"/>
          <w:sz w:val="28"/>
          <w:szCs w:val="28"/>
        </w:rPr>
        <w:t>人员通过客观、公正的专业分析、计算所得的结论，但受本报告中的假设和限制条件的限制；</w:t>
      </w:r>
    </w:p>
    <w:p>
      <w:pPr>
        <w:keepNext w:val="0"/>
        <w:keepLines w:val="0"/>
        <w:pageBreakBefore w:val="0"/>
        <w:widowControl w:val="0"/>
        <w:kinsoku/>
        <w:wordWrap/>
        <w:overflowPunct/>
        <w:topLinePunct w:val="0"/>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en-US" w:eastAsia="zh-CN"/>
        </w:rPr>
        <w:t>评估</w:t>
      </w:r>
      <w:r>
        <w:rPr>
          <w:rFonts w:hint="eastAsia" w:asciiTheme="minorEastAsia" w:hAnsiTheme="minorEastAsia" w:eastAsiaTheme="minorEastAsia" w:cstheme="minorEastAsia"/>
          <w:sz w:val="28"/>
          <w:szCs w:val="28"/>
        </w:rPr>
        <w:t>人员与本次委估标的没有利害关系，也与有关当事人没有利害关系或偏见；</w:t>
      </w:r>
    </w:p>
    <w:p>
      <w:pPr>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4、本次询价结论仅对本次委托有效，不作他用；</w:t>
      </w:r>
    </w:p>
    <w:p>
      <w:pPr>
        <w:keepNext w:val="0"/>
        <w:keepLines w:val="0"/>
        <w:pageBreakBefore w:val="0"/>
        <w:widowControl w:val="0"/>
        <w:kinsoku/>
        <w:wordWrap/>
        <w:overflowPunct/>
        <w:topLinePunct w:val="0"/>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5、本次询价结果受评估人员调查范围、专业技术能力和特殊交易方式的影响；</w:t>
      </w:r>
    </w:p>
    <w:p>
      <w:pPr>
        <w:keepNext w:val="0"/>
        <w:keepLines w:val="0"/>
        <w:pageBreakBefore w:val="0"/>
        <w:widowControl w:val="0"/>
        <w:kinsoku/>
        <w:wordWrap/>
        <w:overflowPunct/>
        <w:topLinePunct w:val="0"/>
        <w:autoSpaceDE w:val="0"/>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6、本次询价结果仅为拍卖参考底价，不具有法律强制性，也不代表</w:t>
      </w:r>
      <w:r>
        <w:rPr>
          <w:rFonts w:hint="eastAsia" w:asciiTheme="minorEastAsia" w:hAnsiTheme="minorEastAsia" w:eastAsiaTheme="minorEastAsia" w:cstheme="minorEastAsia"/>
          <w:sz w:val="28"/>
          <w:szCs w:val="28"/>
          <w:lang w:eastAsia="zh-CN"/>
        </w:rPr>
        <w:t>询价对象</w:t>
      </w:r>
      <w:r>
        <w:rPr>
          <w:rFonts w:hint="eastAsia" w:asciiTheme="minorEastAsia" w:hAnsiTheme="minorEastAsia" w:eastAsiaTheme="minorEastAsia" w:cstheme="minorEastAsia"/>
          <w:sz w:val="28"/>
          <w:szCs w:val="28"/>
        </w:rPr>
        <w:t>最终能实现的成交价格</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N/>
        <w:bidi w:val="0"/>
        <w:adjustRightInd/>
        <w:snapToGrid/>
        <w:spacing w:line="560" w:lineRule="exact"/>
        <w:ind w:firstLine="562"/>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十一、报告有效期：</w:t>
      </w:r>
    </w:p>
    <w:p>
      <w:pPr>
        <w:keepNext w:val="0"/>
        <w:keepLines w:val="0"/>
        <w:pageBreakBefore w:val="0"/>
        <w:widowControl w:val="0"/>
        <w:kinsoku/>
        <w:wordWrap/>
        <w:overflowPunct/>
        <w:topLinePunct w:val="0"/>
        <w:autoSpaceDN/>
        <w:bidi w:val="0"/>
        <w:adjustRightInd/>
        <w:snapToGrid/>
        <w:spacing w:line="560" w:lineRule="exact"/>
        <w:ind w:firstLine="562"/>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报告有效期为12个月，自报告出具之日起开始计算。</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十二、附件：</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商品房买卖合同</w:t>
      </w:r>
      <w:r>
        <w:rPr>
          <w:rFonts w:hint="eastAsia" w:asciiTheme="minorEastAsia" w:hAnsiTheme="minorEastAsia" w:eastAsiaTheme="minorEastAsia" w:cstheme="minorEastAsia"/>
          <w:sz w:val="28"/>
          <w:szCs w:val="28"/>
        </w:rPr>
        <w:t>复印件；</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询价对象现场</w:t>
      </w:r>
      <w:r>
        <w:rPr>
          <w:rFonts w:hint="eastAsia" w:asciiTheme="minorEastAsia" w:hAnsiTheme="minorEastAsia" w:eastAsiaTheme="minorEastAsia" w:cstheme="minorEastAsia"/>
          <w:sz w:val="28"/>
          <w:szCs w:val="28"/>
        </w:rPr>
        <w:t>照片复印件；</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、评估机构营业执照、评估机构资质登记证书复印件；</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评估</w:t>
      </w:r>
      <w:r>
        <w:rPr>
          <w:rFonts w:hint="eastAsia" w:asciiTheme="minorEastAsia" w:hAnsiTheme="minorEastAsia" w:eastAsiaTheme="minorEastAsia" w:cstheme="minorEastAsia"/>
          <w:sz w:val="28"/>
          <w:szCs w:val="28"/>
        </w:rPr>
        <w:t xml:space="preserve">人员执业登记证书复印件。 </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562" w:firstLineChars="200"/>
        <w:textAlignment w:val="baseline"/>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十三、价格评估人员：</w:t>
      </w:r>
    </w:p>
    <w:p>
      <w:pPr>
        <w:pStyle w:val="3"/>
        <w:keepNext w:val="0"/>
        <w:keepLines w:val="0"/>
        <w:pageBreakBefore w:val="0"/>
        <w:widowControl w:val="0"/>
        <w:numPr>
          <w:ilvl w:val="0"/>
          <w:numId w:val="0"/>
        </w:numPr>
        <w:kinsoku/>
        <w:wordWrap/>
        <w:overflowPunct/>
        <w:topLinePunct w:val="0"/>
        <w:autoSpaceDN/>
        <w:bidi w:val="0"/>
        <w:snapToGrid/>
        <w:spacing w:line="56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val="0"/>
          <w:bCs w:val="0"/>
          <w:kern w:val="20"/>
          <w:sz w:val="28"/>
          <w:szCs w:val="28"/>
        </w:rPr>
        <w:t xml:space="preserve">姓  名      </w:t>
      </w:r>
      <w:r>
        <w:rPr>
          <w:rFonts w:hint="eastAsia" w:asciiTheme="minorEastAsia" w:hAnsiTheme="minorEastAsia" w:eastAsiaTheme="minorEastAsia" w:cstheme="minorEastAsia"/>
          <w:b w:val="0"/>
          <w:bCs w:val="0"/>
          <w:kern w:val="20"/>
          <w:sz w:val="28"/>
          <w:szCs w:val="28"/>
          <w:lang w:val="en-US" w:eastAsia="zh-CN"/>
        </w:rPr>
        <w:t xml:space="preserve"> </w:t>
      </w:r>
      <w:r>
        <w:rPr>
          <w:rFonts w:hint="eastAsia" w:asciiTheme="minorEastAsia" w:hAnsiTheme="minorEastAsia" w:eastAsiaTheme="minorEastAsia" w:cstheme="minorEastAsia"/>
          <w:b w:val="0"/>
          <w:bCs w:val="0"/>
          <w:kern w:val="20"/>
          <w:sz w:val="28"/>
          <w:szCs w:val="28"/>
        </w:rPr>
        <w:t xml:space="preserve">执业资格名称     资格证号   </w:t>
      </w:r>
      <w:r>
        <w:rPr>
          <w:rFonts w:hint="eastAsia" w:asciiTheme="minorEastAsia" w:hAnsiTheme="minorEastAsia" w:eastAsiaTheme="minorEastAsia" w:cstheme="minorEastAsia"/>
          <w:b w:val="0"/>
          <w:bCs w:val="0"/>
          <w:kern w:val="20"/>
          <w:sz w:val="28"/>
          <w:szCs w:val="28"/>
          <w:lang w:val="en-US" w:eastAsia="zh-CN"/>
        </w:rPr>
        <w:t xml:space="preserve">    </w:t>
      </w:r>
      <w:r>
        <w:rPr>
          <w:rFonts w:hint="eastAsia" w:asciiTheme="minorEastAsia" w:hAnsiTheme="minorEastAsia" w:eastAsiaTheme="minorEastAsia" w:cstheme="minorEastAsia"/>
          <w:b w:val="0"/>
          <w:bCs w:val="0"/>
          <w:kern w:val="20"/>
          <w:sz w:val="28"/>
          <w:szCs w:val="28"/>
        </w:rPr>
        <w:t xml:space="preserve">签    </w:t>
      </w:r>
      <w:r>
        <w:rPr>
          <w:rFonts w:hint="eastAsia" w:asciiTheme="minorEastAsia" w:hAnsiTheme="minorEastAsia" w:eastAsiaTheme="minorEastAsia" w:cstheme="minorEastAsia"/>
          <w:b w:val="0"/>
          <w:bCs w:val="0"/>
          <w:kern w:val="20"/>
          <w:sz w:val="28"/>
          <w:szCs w:val="28"/>
          <w:lang w:eastAsia="zh-CN"/>
        </w:rPr>
        <w:t>字</w:t>
      </w:r>
    </w:p>
    <w:p>
      <w:pPr>
        <w:keepNext w:val="0"/>
        <w:keepLines w:val="0"/>
        <w:pageBreakBefore w:val="0"/>
        <w:widowControl w:val="0"/>
        <w:kinsoku/>
        <w:wordWrap/>
        <w:overflowPunct/>
        <w:topLinePunct w:val="0"/>
        <w:autoSpaceDN/>
        <w:bidi w:val="0"/>
        <w:spacing w:line="560"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孙珊娜        价格鉴证师     </w:t>
      </w:r>
      <w:r>
        <w:rPr>
          <w:rFonts w:hint="eastAsia" w:asciiTheme="minorEastAsia" w:hAnsiTheme="minorEastAsia" w:eastAsiaTheme="minorEastAsia" w:cstheme="minorEastAsia"/>
          <w:b/>
          <w:bCs/>
          <w:color w:val="000000"/>
          <w:sz w:val="28"/>
          <w:szCs w:val="28"/>
          <w:u w:val="none" w:color="000000"/>
          <w:lang w:val="en-US" w:eastAsia="zh-CN" w:bidi="ar-SA"/>
        </w:rPr>
        <w:t>3720200268</w:t>
      </w:r>
    </w:p>
    <w:p>
      <w:pPr>
        <w:keepNext w:val="0"/>
        <w:keepLines w:val="0"/>
        <w:pageBreakBefore w:val="0"/>
        <w:widowControl w:val="0"/>
        <w:kinsoku/>
        <w:wordWrap/>
        <w:overflowPunct/>
        <w:topLinePunct w:val="0"/>
        <w:autoSpaceDN/>
        <w:bidi w:val="0"/>
        <w:spacing w:line="560" w:lineRule="exact"/>
        <w:ind w:left="0" w:leftChars="0" w:firstLine="843" w:firstLineChars="300"/>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N/>
        <w:bidi w:val="0"/>
        <w:spacing w:line="560" w:lineRule="exact"/>
        <w:ind w:left="0" w:leftChars="0" w:firstLine="843" w:firstLineChars="300"/>
        <w:rPr>
          <w:rFonts w:hint="eastAsia" w:asciiTheme="minorEastAsia" w:hAnsiTheme="minorEastAsia" w:eastAsiaTheme="minorEastAsia" w:cstheme="minorEastAsia"/>
          <w:b/>
          <w:bCs/>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heme="minorEastAsia" w:hAnsiTheme="minorEastAsia" w:eastAsiaTheme="minorEastAsia" w:cstheme="minorEastAsia"/>
          <w:b/>
          <w:bCs/>
          <w:sz w:val="28"/>
          <w:szCs w:val="28"/>
          <w:lang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刘卫娜</w:t>
      </w:r>
      <w:r>
        <w:rPr>
          <w:rFonts w:hint="eastAsia" w:asciiTheme="minorEastAsia" w:hAnsiTheme="minorEastAsia" w:eastAsiaTheme="minorEastAsia" w:cstheme="minorEastAsia"/>
          <w:b/>
          <w:bCs/>
          <w:sz w:val="28"/>
          <w:szCs w:val="28"/>
        </w:rPr>
        <w:t xml:space="preserve">        价格鉴证师     </w:t>
      </w:r>
      <w:r>
        <w:rPr>
          <w:rFonts w:hint="eastAsia" w:asciiTheme="minorEastAsia" w:hAnsiTheme="minorEastAsia" w:eastAsiaTheme="minorEastAsia" w:cstheme="minorEastAsia"/>
          <w:b/>
          <w:bCs/>
          <w:color w:val="000000"/>
          <w:sz w:val="28"/>
          <w:szCs w:val="28"/>
          <w:u w:val="none" w:color="000000"/>
          <w:lang w:val="en-US" w:eastAsia="zh-CN" w:bidi="ar-SA"/>
        </w:rPr>
        <w:t>3720210110</w:t>
      </w:r>
      <w:r>
        <w:rPr>
          <w:rFonts w:hint="eastAsia" w:asciiTheme="minorEastAsia" w:hAnsiTheme="minorEastAsia" w:eastAsiaTheme="minorEastAsia" w:cstheme="minorEastAsia"/>
          <w:sz w:val="28"/>
          <w:szCs w:val="28"/>
        </w:rPr>
        <w:t xml:space="preserve">  </w:t>
      </w:r>
      <w:bookmarkStart w:id="3" w:name="_GoBack"/>
      <w:bookmarkEnd w:id="3"/>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val="0"/>
        <w:autoSpaceDN/>
        <w:bidi w:val="0"/>
        <w:adjustRightInd/>
        <w:snapToGrid/>
        <w:spacing w:line="560" w:lineRule="exact"/>
        <w:ind w:firstLine="56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val="0"/>
        <w:autoSpaceDN/>
        <w:bidi w:val="0"/>
        <w:spacing w:line="560" w:lineRule="exact"/>
        <w:ind w:firstLine="4779" w:firstLineChars="17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烟台天元价格评估有限公司</w:t>
      </w:r>
    </w:p>
    <w:p>
      <w:pPr>
        <w:keepNext w:val="0"/>
        <w:keepLines w:val="0"/>
        <w:pageBreakBefore w:val="0"/>
        <w:widowControl w:val="0"/>
        <w:kinsoku/>
        <w:wordWrap/>
        <w:overflowPunct/>
        <w:topLinePunct w:val="0"/>
        <w:autoSpaceDE w:val="0"/>
        <w:autoSpaceDN/>
        <w:bidi w:val="0"/>
        <w:spacing w:line="560" w:lineRule="exact"/>
        <w:ind w:right="281"/>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二0二</w:t>
      </w: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年</w:t>
      </w: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月</w:t>
      </w:r>
      <w:r>
        <w:rPr>
          <w:rFonts w:hint="eastAsia" w:asciiTheme="minorEastAsia" w:hAnsiTheme="minorEastAsia" w:cstheme="minorEastAsia"/>
          <w:b/>
          <w:bCs/>
          <w:sz w:val="28"/>
          <w:szCs w:val="28"/>
          <w:lang w:val="en-US" w:eastAsia="zh-CN"/>
        </w:rPr>
        <w:t>三十</w:t>
      </w:r>
      <w:r>
        <w:rPr>
          <w:rFonts w:hint="eastAsia" w:asciiTheme="minorEastAsia" w:hAnsiTheme="minorEastAsia" w:eastAsiaTheme="minorEastAsia" w:cstheme="minorEastAsia"/>
          <w:b/>
          <w:bCs/>
          <w:sz w:val="28"/>
          <w:szCs w:val="28"/>
        </w:rPr>
        <w:t>日</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312C"/>
    <w:multiLevelType w:val="singleLevel"/>
    <w:tmpl w:val="18F4312C"/>
    <w:lvl w:ilvl="0" w:tentative="0">
      <w:start w:val="9"/>
      <w:numFmt w:val="chineseCounting"/>
      <w:suff w:val="nothing"/>
      <w:lvlText w:val="%1、"/>
      <w:lvlJc w:val="left"/>
      <w:rPr>
        <w:rFonts w:hint="eastAsia"/>
      </w:rPr>
    </w:lvl>
  </w:abstractNum>
  <w:abstractNum w:abstractNumId="1">
    <w:nsid w:val="49820FF9"/>
    <w:multiLevelType w:val="singleLevel"/>
    <w:tmpl w:val="49820FF9"/>
    <w:lvl w:ilvl="0" w:tentative="0">
      <w:start w:val="8"/>
      <w:numFmt w:val="chineseCounting"/>
      <w:suff w:val="nothing"/>
      <w:lvlText w:val="%1、"/>
      <w:lvlJc w:val="left"/>
      <w:rPr>
        <w:rFonts w:hint="eastAsia"/>
      </w:rPr>
    </w:lvl>
  </w:abstractNum>
  <w:abstractNum w:abstractNumId="2">
    <w:nsid w:val="536A57E6"/>
    <w:multiLevelType w:val="singleLevel"/>
    <w:tmpl w:val="536A57E6"/>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F05FE"/>
    <w:rsid w:val="013F05FE"/>
    <w:rsid w:val="0FF92AB4"/>
    <w:rsid w:val="11491565"/>
    <w:rsid w:val="77BA0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宋体" w:hAnsi="宋体" w:cs="宋体"/>
      <w:szCs w:val="24"/>
      <w:lang w:val="zh-CN"/>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文字 2"/>
    <w:basedOn w:val="1"/>
    <w:qFormat/>
    <w:uiPriority w:val="0"/>
    <w:pPr>
      <w:spacing w:line="1094" w:lineRule="atLeast"/>
      <w:ind w:firstLine="419"/>
      <w:jc w:val="center"/>
    </w:pPr>
    <w:rPr>
      <w:b/>
      <w:sz w:val="8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2022-06-29T01:30:00Z</dcterms:created>
  <dc:creator>COCO</dc:creator>
  <cp:lastModifiedBy>COCO</cp:lastModifiedBy>
  <cp:lastPrinted>2022-06-30T01:01:50Z</cp:lastPrinted>
  <dcterms:modified xsi:type="dcterms:W3CDTF">2022-06-30T01:02:57Z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