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30" w:line="360" w:lineRule="auto"/>
        <w:jc w:val="center"/>
        <w:rPr>
          <w:rFonts w:ascii="黑体" w:eastAsia="黑体"/>
          <w:spacing w:val="108"/>
          <w:sz w:val="52"/>
          <w:szCs w:val="52"/>
        </w:rPr>
      </w:pPr>
      <w:r>
        <w:rPr>
          <w:rFonts w:hint="eastAsia" w:ascii="黑体" w:eastAsia="黑体"/>
          <w:spacing w:val="0"/>
          <w:sz w:val="52"/>
          <w:szCs w:val="52"/>
          <w:lang w:eastAsia="zh-CN"/>
        </w:rPr>
        <w:t>涉执房地产处置司法评估报告</w:t>
      </w:r>
    </w:p>
    <w:tbl>
      <w:tblPr>
        <w:tblStyle w:val="16"/>
        <w:tblW w:w="0" w:type="auto"/>
        <w:jc w:val="center"/>
        <w:tblLayout w:type="autofit"/>
        <w:tblCellMar>
          <w:top w:w="0" w:type="dxa"/>
          <w:left w:w="108" w:type="dxa"/>
          <w:bottom w:w="0" w:type="dxa"/>
          <w:right w:w="108" w:type="dxa"/>
        </w:tblCellMar>
      </w:tblPr>
      <w:tblGrid>
        <w:gridCol w:w="4536"/>
      </w:tblGrid>
      <w:tr>
        <w:tblPrEx>
          <w:tblCellMar>
            <w:top w:w="0" w:type="dxa"/>
            <w:left w:w="108" w:type="dxa"/>
            <w:bottom w:w="0" w:type="dxa"/>
            <w:right w:w="108" w:type="dxa"/>
          </w:tblCellMar>
        </w:tblPrEx>
        <w:trPr>
          <w:trHeight w:val="5670" w:hRule="atLeast"/>
          <w:jc w:val="center"/>
        </w:trPr>
        <w:tc>
          <w:tcPr>
            <w:tcW w:w="4536" w:type="dxa"/>
          </w:tcPr>
          <w:p>
            <w:pPr>
              <w:keepNext w:val="0"/>
              <w:keepLines w:val="0"/>
              <w:suppressLineNumbers w:val="0"/>
              <w:spacing w:before="0" w:beforeAutospacing="0" w:after="0" w:afterAutospacing="0" w:line="360" w:lineRule="auto"/>
              <w:ind w:left="0" w:right="0"/>
              <w:jc w:val="center"/>
              <w:rPr>
                <w:rFonts w:hint="eastAsia" w:ascii="宋体" w:eastAsia="宋体"/>
                <w:b/>
                <w:sz w:val="52"/>
                <w:szCs w:val="52"/>
                <w:lang w:eastAsia="zh-CN"/>
              </w:rPr>
            </w:pPr>
            <w:r>
              <w:rPr>
                <w:rFonts w:hint="eastAsia" w:ascii="宋体" w:eastAsia="宋体"/>
                <w:b/>
                <w:sz w:val="52"/>
                <w:szCs w:val="52"/>
                <w:lang w:eastAsia="zh-CN"/>
              </w:rPr>
              <w:drawing>
                <wp:inline distT="0" distB="0" distL="114300" distR="114300">
                  <wp:extent cx="2743200" cy="3947160"/>
                  <wp:effectExtent l="0" t="0" r="0" b="15240"/>
                  <wp:docPr id="1" name="图片 1" descr="IMG_20220520_114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20520_114754"/>
                          <pic:cNvPicPr>
                            <a:picLocks noChangeAspect="1"/>
                          </pic:cNvPicPr>
                        </pic:nvPicPr>
                        <pic:blipFill>
                          <a:blip r:embed="rId13"/>
                          <a:stretch>
                            <a:fillRect/>
                          </a:stretch>
                        </pic:blipFill>
                        <pic:spPr>
                          <a:xfrm>
                            <a:off x="0" y="0"/>
                            <a:ext cx="2743200" cy="3947160"/>
                          </a:xfrm>
                          <a:prstGeom prst="rect">
                            <a:avLst/>
                          </a:prstGeom>
                        </pic:spPr>
                      </pic:pic>
                    </a:graphicData>
                  </a:graphic>
                </wp:inline>
              </w:drawing>
            </w:r>
          </w:p>
        </w:tc>
      </w:tr>
    </w:tbl>
    <w:p>
      <w:pPr>
        <w:tabs>
          <w:tab w:val="left" w:pos="9720"/>
        </w:tabs>
        <w:spacing w:line="360" w:lineRule="auto"/>
        <w:ind w:right="29" w:rightChars="14"/>
        <w:rPr>
          <w:rFonts w:ascii="宋体" w:hAnsi="宋体"/>
          <w:bCs/>
          <w:sz w:val="27"/>
          <w:szCs w:val="27"/>
        </w:rPr>
      </w:pPr>
    </w:p>
    <w:tbl>
      <w:tblPr>
        <w:tblStyle w:val="16"/>
        <w:tblW w:w="0" w:type="auto"/>
        <w:jc w:val="center"/>
        <w:tblLayout w:type="fixed"/>
        <w:tblCellMar>
          <w:top w:w="0" w:type="dxa"/>
          <w:left w:w="108" w:type="dxa"/>
          <w:bottom w:w="0" w:type="dxa"/>
          <w:right w:w="108" w:type="dxa"/>
        </w:tblCellMar>
      </w:tblPr>
      <w:tblGrid>
        <w:gridCol w:w="2699"/>
        <w:gridCol w:w="6066"/>
      </w:tblGrid>
      <w:tr>
        <w:tblPrEx>
          <w:tblCellMar>
            <w:top w:w="0" w:type="dxa"/>
            <w:left w:w="108" w:type="dxa"/>
            <w:bottom w:w="0" w:type="dxa"/>
            <w:right w:w="108" w:type="dxa"/>
          </w:tblCellMar>
        </w:tblPrEx>
        <w:trPr>
          <w:jc w:val="center"/>
        </w:trPr>
        <w:tc>
          <w:tcPr>
            <w:tcW w:w="2699" w:type="dxa"/>
          </w:tcPr>
          <w:p>
            <w:pPr>
              <w:keepNext w:val="0"/>
              <w:keepLines w:val="0"/>
              <w:suppressLineNumbers w:val="0"/>
              <w:spacing w:before="0" w:beforeAutospacing="0" w:after="0" w:afterAutospacing="0" w:line="360" w:lineRule="auto"/>
              <w:ind w:left="0" w:right="0"/>
              <w:jc w:val="distribute"/>
              <w:rPr>
                <w:rFonts w:ascii="黑体" w:eastAsia="黑体"/>
                <w:sz w:val="24"/>
              </w:rPr>
            </w:pPr>
            <w:r>
              <w:rPr>
                <w:rFonts w:hint="eastAsia" w:ascii="宋体" w:hAnsi="宋体"/>
                <w:b/>
                <w:sz w:val="24"/>
              </w:rPr>
              <w:t>估价报告编号:</w:t>
            </w:r>
          </w:p>
        </w:tc>
        <w:tc>
          <w:tcPr>
            <w:tcW w:w="6066" w:type="dxa"/>
          </w:tcPr>
          <w:p>
            <w:pPr>
              <w:keepNext w:val="0"/>
              <w:keepLines w:val="0"/>
              <w:suppressLineNumbers w:val="0"/>
              <w:spacing w:before="0" w:beforeAutospacing="0" w:after="0" w:afterAutospacing="0" w:line="360" w:lineRule="auto"/>
              <w:ind w:left="0" w:right="210" w:rightChars="100"/>
              <w:rPr>
                <w:rFonts w:ascii="黑体" w:eastAsia="黑体"/>
                <w:sz w:val="24"/>
              </w:rPr>
            </w:pPr>
            <w:r>
              <w:rPr>
                <w:rFonts w:hint="eastAsia" w:ascii="宋体" w:hAnsi="宋体"/>
                <w:sz w:val="24"/>
                <w:lang w:eastAsia="zh-CN"/>
              </w:rPr>
              <w:t>厦均达房估ZZ20220</w:t>
            </w:r>
            <w:r>
              <w:rPr>
                <w:rFonts w:hint="eastAsia" w:ascii="宋体" w:hAnsi="宋体"/>
                <w:sz w:val="24"/>
                <w:lang w:val="en-US" w:eastAsia="zh-CN"/>
              </w:rPr>
              <w:t>848</w:t>
            </w:r>
            <w:r>
              <w:rPr>
                <w:rFonts w:ascii="宋体" w:hAnsi="宋体"/>
                <w:sz w:val="24"/>
              </w:rPr>
              <w:t>号</w:t>
            </w:r>
          </w:p>
        </w:tc>
      </w:tr>
      <w:tr>
        <w:tblPrEx>
          <w:tblCellMar>
            <w:top w:w="0" w:type="dxa"/>
            <w:left w:w="108" w:type="dxa"/>
            <w:bottom w:w="0" w:type="dxa"/>
            <w:right w:w="108" w:type="dxa"/>
          </w:tblCellMar>
        </w:tblPrEx>
        <w:trPr>
          <w:jc w:val="center"/>
        </w:trPr>
        <w:tc>
          <w:tcPr>
            <w:tcW w:w="2699" w:type="dxa"/>
          </w:tcPr>
          <w:p>
            <w:pPr>
              <w:keepNext w:val="0"/>
              <w:keepLines w:val="0"/>
              <w:suppressLineNumbers w:val="0"/>
              <w:spacing w:before="0" w:beforeAutospacing="0" w:after="0" w:afterAutospacing="0" w:line="360" w:lineRule="auto"/>
              <w:ind w:left="0" w:right="0"/>
              <w:jc w:val="distribute"/>
              <w:rPr>
                <w:rFonts w:ascii="黑体" w:eastAsia="黑体"/>
                <w:sz w:val="24"/>
              </w:rPr>
            </w:pPr>
            <w:r>
              <w:rPr>
                <w:rFonts w:hint="eastAsia" w:ascii="宋体" w:hAnsi="宋体"/>
                <w:b/>
                <w:sz w:val="24"/>
              </w:rPr>
              <w:t>估价项目名称:</w:t>
            </w:r>
          </w:p>
        </w:tc>
        <w:tc>
          <w:tcPr>
            <w:tcW w:w="6066" w:type="dxa"/>
          </w:tcPr>
          <w:p>
            <w:pPr>
              <w:keepNext w:val="0"/>
              <w:keepLines w:val="0"/>
              <w:suppressLineNumbers w:val="0"/>
              <w:spacing w:before="0" w:beforeAutospacing="0" w:after="0" w:afterAutospacing="0" w:line="360" w:lineRule="auto"/>
              <w:ind w:left="0" w:right="29" w:rightChars="14"/>
              <w:rPr>
                <w:rFonts w:hint="eastAsia" w:ascii="宋体" w:hAnsi="宋体" w:cs="宋体"/>
                <w:b w:val="0"/>
                <w:bCs w:val="0"/>
                <w:sz w:val="24"/>
                <w:lang w:eastAsia="zh-CN"/>
              </w:rPr>
            </w:pPr>
            <w:r>
              <w:rPr>
                <w:rFonts w:hint="eastAsia" w:ascii="宋体" w:hAnsi="宋体" w:cs="宋体"/>
                <w:b w:val="0"/>
                <w:bCs w:val="0"/>
                <w:sz w:val="24"/>
                <w:lang w:eastAsia="zh-CN"/>
              </w:rPr>
              <w:t>龙文区威山新村A1幢303号住宅房地产市场价格评估</w:t>
            </w:r>
          </w:p>
        </w:tc>
      </w:tr>
      <w:tr>
        <w:tblPrEx>
          <w:tblCellMar>
            <w:top w:w="0" w:type="dxa"/>
            <w:left w:w="108" w:type="dxa"/>
            <w:bottom w:w="0" w:type="dxa"/>
            <w:right w:w="108" w:type="dxa"/>
          </w:tblCellMar>
        </w:tblPrEx>
        <w:trPr>
          <w:jc w:val="center"/>
        </w:trPr>
        <w:tc>
          <w:tcPr>
            <w:tcW w:w="2699" w:type="dxa"/>
          </w:tcPr>
          <w:p>
            <w:pPr>
              <w:keepNext w:val="0"/>
              <w:keepLines w:val="0"/>
              <w:suppressLineNumbers w:val="0"/>
              <w:spacing w:before="0" w:beforeAutospacing="0" w:after="0" w:afterAutospacing="0" w:line="360" w:lineRule="auto"/>
              <w:ind w:left="0" w:right="0"/>
              <w:jc w:val="distribute"/>
              <w:rPr>
                <w:rFonts w:ascii="黑体" w:eastAsia="黑体"/>
                <w:sz w:val="24"/>
              </w:rPr>
            </w:pPr>
            <w:r>
              <w:rPr>
                <w:rFonts w:hint="eastAsia" w:ascii="宋体" w:hAnsi="宋体"/>
                <w:b/>
                <w:sz w:val="24"/>
              </w:rPr>
              <w:t>估价委托人:</w:t>
            </w:r>
          </w:p>
        </w:tc>
        <w:tc>
          <w:tcPr>
            <w:tcW w:w="6066" w:type="dxa"/>
          </w:tcPr>
          <w:p>
            <w:pPr>
              <w:keepNext w:val="0"/>
              <w:keepLines w:val="0"/>
              <w:suppressLineNumbers w:val="0"/>
              <w:spacing w:before="0" w:beforeAutospacing="0" w:after="0" w:afterAutospacing="0" w:line="360" w:lineRule="auto"/>
              <w:ind w:left="0" w:right="29" w:rightChars="14"/>
              <w:rPr>
                <w:rFonts w:hint="eastAsia" w:ascii="宋体" w:hAnsi="宋体" w:cs="宋体"/>
                <w:b w:val="0"/>
                <w:bCs w:val="0"/>
                <w:sz w:val="24"/>
                <w:lang w:eastAsia="zh-CN"/>
              </w:rPr>
            </w:pPr>
            <w:r>
              <w:rPr>
                <w:rFonts w:hint="eastAsia" w:ascii="宋体" w:hAnsi="宋体" w:cs="宋体"/>
                <w:b w:val="0"/>
                <w:bCs w:val="0"/>
                <w:sz w:val="24"/>
                <w:lang w:eastAsia="zh-CN"/>
              </w:rPr>
              <w:t>晋江市人民法院</w:t>
            </w:r>
          </w:p>
        </w:tc>
      </w:tr>
      <w:tr>
        <w:tblPrEx>
          <w:tblCellMar>
            <w:top w:w="0" w:type="dxa"/>
            <w:left w:w="108" w:type="dxa"/>
            <w:bottom w:w="0" w:type="dxa"/>
            <w:right w:w="108" w:type="dxa"/>
          </w:tblCellMar>
        </w:tblPrEx>
        <w:trPr>
          <w:jc w:val="center"/>
        </w:trPr>
        <w:tc>
          <w:tcPr>
            <w:tcW w:w="2699" w:type="dxa"/>
          </w:tcPr>
          <w:p>
            <w:pPr>
              <w:keepNext w:val="0"/>
              <w:keepLines w:val="0"/>
              <w:suppressLineNumbers w:val="0"/>
              <w:spacing w:before="0" w:beforeAutospacing="0" w:after="0" w:afterAutospacing="0" w:line="360" w:lineRule="auto"/>
              <w:ind w:left="0" w:right="0"/>
              <w:jc w:val="distribute"/>
              <w:rPr>
                <w:rFonts w:ascii="黑体" w:eastAsia="黑体"/>
                <w:sz w:val="24"/>
              </w:rPr>
            </w:pPr>
            <w:r>
              <w:rPr>
                <w:rFonts w:hint="eastAsia" w:ascii="宋体" w:hAnsi="宋体"/>
                <w:b/>
                <w:sz w:val="24"/>
              </w:rPr>
              <w:t>房地产估价机构:</w:t>
            </w:r>
          </w:p>
        </w:tc>
        <w:tc>
          <w:tcPr>
            <w:tcW w:w="6066" w:type="dxa"/>
          </w:tcPr>
          <w:p>
            <w:pPr>
              <w:keepNext w:val="0"/>
              <w:keepLines w:val="0"/>
              <w:suppressLineNumbers w:val="0"/>
              <w:spacing w:before="0" w:beforeAutospacing="0" w:after="0" w:afterAutospacing="0" w:line="360" w:lineRule="auto"/>
              <w:ind w:left="0" w:right="29" w:rightChars="14"/>
              <w:rPr>
                <w:rFonts w:hint="eastAsia" w:ascii="宋体" w:hAnsi="宋体" w:cs="宋体"/>
                <w:b w:val="0"/>
                <w:bCs w:val="0"/>
                <w:sz w:val="24"/>
                <w:lang w:eastAsia="zh-CN"/>
              </w:rPr>
            </w:pPr>
            <w:r>
              <w:rPr>
                <w:rFonts w:hint="eastAsia" w:ascii="宋体" w:hAnsi="宋体" w:cs="宋体"/>
                <w:b w:val="0"/>
                <w:bCs w:val="0"/>
                <w:sz w:val="24"/>
                <w:lang w:eastAsia="zh-CN"/>
              </w:rPr>
              <w:t>厦门均达房地产资产评估咨询有限公司</w:t>
            </w:r>
          </w:p>
        </w:tc>
      </w:tr>
      <w:tr>
        <w:tblPrEx>
          <w:tblCellMar>
            <w:top w:w="0" w:type="dxa"/>
            <w:left w:w="108" w:type="dxa"/>
            <w:bottom w:w="0" w:type="dxa"/>
            <w:right w:w="108" w:type="dxa"/>
          </w:tblCellMar>
        </w:tblPrEx>
        <w:trPr>
          <w:jc w:val="center"/>
        </w:trPr>
        <w:tc>
          <w:tcPr>
            <w:tcW w:w="2699" w:type="dxa"/>
          </w:tcPr>
          <w:p>
            <w:pPr>
              <w:keepNext w:val="0"/>
              <w:keepLines w:val="0"/>
              <w:suppressLineNumbers w:val="0"/>
              <w:spacing w:before="0" w:beforeAutospacing="0" w:after="0" w:afterAutospacing="0" w:line="360" w:lineRule="auto"/>
              <w:ind w:left="0" w:right="0"/>
              <w:jc w:val="distribute"/>
              <w:rPr>
                <w:rFonts w:ascii="黑体" w:eastAsia="黑体"/>
                <w:sz w:val="24"/>
              </w:rPr>
            </w:pPr>
            <w:r>
              <w:rPr>
                <w:rFonts w:hint="eastAsia" w:ascii="宋体" w:hAnsi="宋体"/>
                <w:b/>
                <w:sz w:val="24"/>
              </w:rPr>
              <w:t>注册房地产估价师:</w:t>
            </w:r>
          </w:p>
        </w:tc>
        <w:tc>
          <w:tcPr>
            <w:tcW w:w="6066" w:type="dxa"/>
          </w:tcPr>
          <w:p>
            <w:pPr>
              <w:keepNext w:val="0"/>
              <w:keepLines w:val="0"/>
              <w:suppressLineNumbers w:val="0"/>
              <w:spacing w:before="0" w:beforeAutospacing="0" w:after="0" w:afterAutospacing="0" w:line="360" w:lineRule="auto"/>
              <w:ind w:left="0" w:right="29" w:rightChars="14"/>
              <w:rPr>
                <w:rFonts w:hint="eastAsia" w:ascii="宋体" w:hAnsi="宋体" w:cs="宋体"/>
                <w:b w:val="0"/>
                <w:bCs w:val="0"/>
                <w:sz w:val="24"/>
                <w:lang w:eastAsia="zh-CN"/>
              </w:rPr>
            </w:pPr>
            <w:r>
              <w:rPr>
                <w:rFonts w:hint="eastAsia" w:ascii="宋体" w:hAnsi="宋体" w:cs="宋体"/>
                <w:b w:val="0"/>
                <w:bCs w:val="0"/>
                <w:sz w:val="24"/>
                <w:lang w:eastAsia="zh-CN"/>
              </w:rPr>
              <w:t>黄顺才（注册号：3520190094）</w:t>
            </w:r>
          </w:p>
          <w:p>
            <w:pPr>
              <w:keepNext w:val="0"/>
              <w:keepLines w:val="0"/>
              <w:suppressLineNumbers w:val="0"/>
              <w:spacing w:before="0" w:beforeAutospacing="0" w:after="0" w:afterAutospacing="0" w:line="360" w:lineRule="auto"/>
              <w:ind w:left="0" w:right="29" w:rightChars="14"/>
              <w:rPr>
                <w:rFonts w:hint="eastAsia" w:ascii="宋体" w:hAnsi="宋体" w:cs="宋体"/>
                <w:b w:val="0"/>
                <w:bCs w:val="0"/>
                <w:sz w:val="24"/>
                <w:lang w:eastAsia="zh-CN"/>
              </w:rPr>
            </w:pPr>
            <w:r>
              <w:rPr>
                <w:rFonts w:hint="eastAsia" w:ascii="宋体" w:hAnsi="宋体" w:cs="宋体"/>
                <w:b w:val="0"/>
                <w:bCs w:val="0"/>
                <w:sz w:val="24"/>
                <w:lang w:eastAsia="zh-CN"/>
              </w:rPr>
              <w:t>杨泽全（注册号：3520120053）</w:t>
            </w:r>
          </w:p>
        </w:tc>
      </w:tr>
      <w:tr>
        <w:tblPrEx>
          <w:tblCellMar>
            <w:top w:w="0" w:type="dxa"/>
            <w:left w:w="108" w:type="dxa"/>
            <w:bottom w:w="0" w:type="dxa"/>
            <w:right w:w="108" w:type="dxa"/>
          </w:tblCellMar>
        </w:tblPrEx>
        <w:trPr>
          <w:jc w:val="center"/>
        </w:trPr>
        <w:tc>
          <w:tcPr>
            <w:tcW w:w="2699" w:type="dxa"/>
          </w:tcPr>
          <w:p>
            <w:pPr>
              <w:keepNext w:val="0"/>
              <w:keepLines w:val="0"/>
              <w:suppressLineNumbers w:val="0"/>
              <w:spacing w:before="0" w:beforeAutospacing="0" w:after="0" w:afterAutospacing="0" w:line="360" w:lineRule="auto"/>
              <w:ind w:left="0" w:right="0"/>
              <w:jc w:val="distribute"/>
              <w:rPr>
                <w:rFonts w:ascii="黑体" w:eastAsia="黑体"/>
                <w:sz w:val="24"/>
              </w:rPr>
            </w:pPr>
            <w:r>
              <w:rPr>
                <w:rFonts w:hint="eastAsia" w:ascii="宋体" w:hAnsi="宋体"/>
                <w:b/>
                <w:sz w:val="24"/>
              </w:rPr>
              <w:t>估价报告出具日期:</w:t>
            </w:r>
          </w:p>
        </w:tc>
        <w:tc>
          <w:tcPr>
            <w:tcW w:w="6066" w:type="dxa"/>
          </w:tcPr>
          <w:p>
            <w:pPr>
              <w:keepNext w:val="0"/>
              <w:keepLines w:val="0"/>
              <w:suppressLineNumbers w:val="0"/>
              <w:spacing w:before="0" w:beforeAutospacing="0" w:after="0" w:afterAutospacing="0" w:line="360" w:lineRule="auto"/>
              <w:ind w:left="0" w:right="29" w:rightChars="14"/>
              <w:rPr>
                <w:rFonts w:hint="eastAsia" w:ascii="宋体" w:hAnsi="宋体" w:cs="宋体"/>
                <w:b w:val="0"/>
                <w:bCs w:val="0"/>
                <w:sz w:val="24"/>
                <w:lang w:eastAsia="zh-CN"/>
              </w:rPr>
            </w:pPr>
            <w:r>
              <w:rPr>
                <w:rFonts w:hint="eastAsia" w:ascii="宋体" w:hAnsi="宋体" w:cs="宋体"/>
                <w:b w:val="0"/>
                <w:bCs w:val="0"/>
                <w:sz w:val="24"/>
                <w:lang w:eastAsia="zh-CN"/>
              </w:rPr>
              <w:t>2022年0</w:t>
            </w:r>
            <w:r>
              <w:rPr>
                <w:rFonts w:hint="eastAsia" w:ascii="宋体" w:hAnsi="宋体" w:cs="宋体"/>
                <w:b w:val="0"/>
                <w:bCs w:val="0"/>
                <w:sz w:val="24"/>
                <w:lang w:val="en-US" w:eastAsia="zh-CN"/>
              </w:rPr>
              <w:t>7</w:t>
            </w:r>
            <w:r>
              <w:rPr>
                <w:rFonts w:hint="eastAsia" w:ascii="宋体" w:hAnsi="宋体" w:cs="宋体"/>
                <w:b w:val="0"/>
                <w:bCs w:val="0"/>
                <w:sz w:val="24"/>
                <w:lang w:eastAsia="zh-CN"/>
              </w:rPr>
              <w:t>月</w:t>
            </w:r>
            <w:r>
              <w:rPr>
                <w:rFonts w:hint="eastAsia" w:ascii="宋体" w:hAnsi="宋体" w:cs="宋体"/>
                <w:b w:val="0"/>
                <w:bCs w:val="0"/>
                <w:sz w:val="24"/>
                <w:lang w:val="en-US" w:eastAsia="zh-CN"/>
              </w:rPr>
              <w:t>20</w:t>
            </w:r>
            <w:r>
              <w:rPr>
                <w:rFonts w:hint="eastAsia" w:ascii="宋体" w:hAnsi="宋体" w:cs="宋体"/>
                <w:b w:val="0"/>
                <w:bCs w:val="0"/>
                <w:sz w:val="24"/>
                <w:lang w:eastAsia="zh-CN"/>
              </w:rPr>
              <w:t>日</w:t>
            </w:r>
          </w:p>
        </w:tc>
      </w:tr>
    </w:tbl>
    <w:p>
      <w:pPr>
        <w:pBdr>
          <w:bottom w:val="single" w:color="auto" w:sz="12" w:space="1"/>
        </w:pBdr>
        <w:spacing w:line="360" w:lineRule="auto"/>
        <w:ind w:left="2551" w:right="420" w:rightChars="200" w:hanging="1871"/>
        <w:rPr>
          <w:rFonts w:ascii="宋体" w:hAnsi="宋体"/>
          <w:sz w:val="27"/>
          <w:szCs w:val="27"/>
        </w:rPr>
      </w:pPr>
      <w:r>
        <w:drawing>
          <wp:anchor distT="0" distB="0" distL="114300" distR="114300" simplePos="0" relativeHeight="251660288" behindDoc="0" locked="0" layoutInCell="1" allowOverlap="1">
            <wp:simplePos x="0" y="0"/>
            <wp:positionH relativeFrom="column">
              <wp:posOffset>4394835</wp:posOffset>
            </wp:positionH>
            <wp:positionV relativeFrom="paragraph">
              <wp:posOffset>592455</wp:posOffset>
            </wp:positionV>
            <wp:extent cx="752475" cy="288290"/>
            <wp:effectExtent l="19050" t="0" r="9525" b="0"/>
            <wp:wrapNone/>
            <wp:docPr id="6682" name="_x0000_s91256" descr="微信图片_2018020710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2" name="_x0000_s91256" descr="微信图片_20180207103127"/>
                    <pic:cNvPicPr>
                      <a:picLocks noChangeAspect="1"/>
                    </pic:cNvPicPr>
                  </pic:nvPicPr>
                  <pic:blipFill>
                    <a:blip r:embed="rId14"/>
                    <a:stretch>
                      <a:fillRect/>
                    </a:stretch>
                  </pic:blipFill>
                  <pic:spPr>
                    <a:xfrm>
                      <a:off x="0" y="0"/>
                      <a:ext cx="752475" cy="288290"/>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332740</wp:posOffset>
            </wp:positionH>
            <wp:positionV relativeFrom="paragraph">
              <wp:posOffset>517525</wp:posOffset>
            </wp:positionV>
            <wp:extent cx="396240" cy="476250"/>
            <wp:effectExtent l="19050" t="0" r="3810" b="0"/>
            <wp:wrapNone/>
            <wp:docPr id="6683" name="_x0000_s91257" descr="JUNDA+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3" name="_x0000_s91257" descr="JUNDA+图形1"/>
                    <pic:cNvPicPr>
                      <a:picLocks noChangeAspect="1"/>
                    </pic:cNvPicPr>
                  </pic:nvPicPr>
                  <pic:blipFill>
                    <a:blip r:embed="rId15"/>
                    <a:stretch>
                      <a:fillRect/>
                    </a:stretch>
                  </pic:blipFill>
                  <pic:spPr>
                    <a:xfrm>
                      <a:off x="0" y="0"/>
                      <a:ext cx="396240" cy="476250"/>
                    </a:xfrm>
                    <a:prstGeom prst="rect">
                      <a:avLst/>
                    </a:prstGeom>
                    <a:noFill/>
                    <a:ln>
                      <a:noFill/>
                    </a:ln>
                  </pic:spPr>
                </pic:pic>
              </a:graphicData>
            </a:graphic>
          </wp:anchor>
        </w:drawing>
      </w:r>
    </w:p>
    <w:p>
      <w:pPr>
        <w:ind w:right="420" w:rightChars="200" w:firstLine="1273" w:firstLineChars="604"/>
        <w:rPr>
          <w:rFonts w:ascii="宋体" w:hAnsi="宋体"/>
          <w:b/>
          <w:szCs w:val="21"/>
          <w:u w:val="thick"/>
        </w:rPr>
      </w:pPr>
      <w:r>
        <w:rPr>
          <w:rFonts w:hint="eastAsia" w:ascii="宋体" w:hAnsi="宋体"/>
          <w:b/>
          <w:szCs w:val="21"/>
        </w:rPr>
        <w:t>地址</w:t>
      </w:r>
      <w:r>
        <w:rPr>
          <w:rFonts w:hint="eastAsia" w:ascii="宋体" w:hAnsi="宋体"/>
          <w:szCs w:val="21"/>
        </w:rPr>
        <w:t>：漳州市龙文区融都新界2号楼1104</w:t>
      </w:r>
    </w:p>
    <w:p>
      <w:pPr>
        <w:ind w:right="420" w:rightChars="200" w:firstLine="1273" w:firstLineChars="604"/>
        <w:rPr>
          <w:rFonts w:ascii="宋体" w:hAnsi="宋体"/>
          <w:b/>
          <w:szCs w:val="21"/>
          <w:u w:val="thick"/>
        </w:rPr>
      </w:pPr>
      <w:r>
        <w:rPr>
          <w:rFonts w:hint="eastAsia" w:ascii="宋体" w:hAnsi="宋体"/>
          <w:b/>
          <w:szCs w:val="21"/>
        </w:rPr>
        <w:t>电话</w:t>
      </w:r>
      <w:r>
        <w:rPr>
          <w:rFonts w:hint="eastAsia" w:ascii="宋体" w:hAnsi="宋体"/>
          <w:szCs w:val="21"/>
        </w:rPr>
        <w:t>：</w:t>
      </w:r>
      <w:r>
        <w:rPr>
          <w:rFonts w:hint="eastAsia" w:ascii="宋体" w:hAnsi="宋体"/>
          <w:b/>
          <w:szCs w:val="21"/>
        </w:rPr>
        <w:t>13606957708、0596-2955510</w:t>
      </w:r>
      <w:r>
        <w:rPr>
          <w:rFonts w:hint="eastAsia" w:ascii="宋体" w:hAnsi="宋体"/>
          <w:szCs w:val="21"/>
        </w:rPr>
        <w:t xml:space="preserve">  </w:t>
      </w:r>
    </w:p>
    <w:p>
      <w:pPr>
        <w:ind w:right="420" w:rightChars="200" w:firstLine="1273" w:firstLineChars="604"/>
        <w:rPr>
          <w:rFonts w:ascii="宋体" w:hAnsi="宋体"/>
          <w:b/>
          <w:szCs w:val="21"/>
          <w:u w:val="thick"/>
        </w:rPr>
      </w:pPr>
      <w:r>
        <w:rPr>
          <w:rFonts w:hint="eastAsia" w:ascii="宋体" w:hAnsi="宋体"/>
          <w:b/>
          <w:szCs w:val="21"/>
        </w:rPr>
        <w:t>网址</w:t>
      </w:r>
      <w:r>
        <w:rPr>
          <w:rFonts w:hint="eastAsia" w:ascii="宋体" w:hAnsi="宋体"/>
          <w:szCs w:val="21"/>
        </w:rPr>
        <w:t>：http://www.xmjdpg.com</w:t>
      </w:r>
    </w:p>
    <w:p>
      <w:pPr>
        <w:sectPr>
          <w:headerReference r:id="rId3" w:type="default"/>
          <w:pgSz w:w="11906" w:h="16838"/>
          <w:pgMar w:top="1440" w:right="1287" w:bottom="1440" w:left="1797" w:header="851" w:footer="992" w:gutter="0"/>
          <w:cols w:space="720" w:num="1"/>
          <w:titlePg/>
          <w:docGrid w:type="lines" w:linePitch="312" w:charSpace="0"/>
        </w:sectPr>
      </w:pPr>
    </w:p>
    <w:p>
      <w:pPr>
        <w:ind w:right="420" w:rightChars="200"/>
        <w:jc w:val="center"/>
        <w:rPr>
          <w:rFonts w:ascii="宋体" w:hAnsi="宋体"/>
          <w:b/>
          <w:sz w:val="32"/>
          <w:szCs w:val="32"/>
        </w:rPr>
      </w:pPr>
      <w:r>
        <w:rPr>
          <w:rFonts w:hint="eastAsia" w:ascii="宋体" w:hAnsi="宋体"/>
          <w:b/>
          <w:sz w:val="32"/>
          <w:szCs w:val="32"/>
        </w:rPr>
        <w:t>估价报告摘要表</w:t>
      </w:r>
    </w:p>
    <w:tbl>
      <w:tblPr>
        <w:tblStyle w:val="16"/>
        <w:tblW w:w="88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2"/>
        <w:gridCol w:w="1989"/>
        <w:gridCol w:w="1628"/>
        <w:gridCol w:w="1607"/>
        <w:gridCol w:w="23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1282" w:type="dxa"/>
            <w:vAlign w:val="center"/>
          </w:tcPr>
          <w:p>
            <w:pPr>
              <w:keepNext w:val="0"/>
              <w:keepLines w:val="0"/>
              <w:widowControl/>
              <w:suppressLineNumbers w:val="0"/>
              <w:spacing w:before="0" w:beforeAutospacing="0" w:after="0" w:afterAutospacing="0" w:line="400" w:lineRule="exact"/>
              <w:ind w:left="0" w:right="0"/>
              <w:jc w:val="center"/>
              <w:rPr>
                <w:rFonts w:ascii="宋体" w:hAnsi="宋体" w:cs="Arial"/>
                <w:kern w:val="0"/>
                <w:szCs w:val="21"/>
              </w:rPr>
            </w:pPr>
            <w:r>
              <w:rPr>
                <w:rFonts w:ascii="宋体" w:hAnsi="宋体" w:cs="Arial"/>
                <w:kern w:val="0"/>
                <w:szCs w:val="21"/>
              </w:rPr>
              <w:t>产权人</w:t>
            </w:r>
          </w:p>
        </w:tc>
        <w:tc>
          <w:tcPr>
            <w:tcW w:w="3617" w:type="dxa"/>
            <w:gridSpan w:val="2"/>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Arial"/>
                <w:kern w:val="0"/>
                <w:szCs w:val="21"/>
                <w:lang w:eastAsia="zh-CN"/>
              </w:rPr>
            </w:pPr>
            <w:r>
              <w:rPr>
                <w:rFonts w:hint="eastAsia" w:ascii="宋体" w:hAnsi="宋体"/>
                <w:szCs w:val="21"/>
                <w:lang w:eastAsia="zh-CN"/>
              </w:rPr>
              <w:t>黄清兰</w:t>
            </w:r>
          </w:p>
        </w:tc>
        <w:tc>
          <w:tcPr>
            <w:tcW w:w="1607" w:type="dxa"/>
            <w:vAlign w:val="center"/>
          </w:tcPr>
          <w:p>
            <w:pPr>
              <w:keepNext w:val="0"/>
              <w:keepLines w:val="0"/>
              <w:widowControl/>
              <w:suppressLineNumbers w:val="0"/>
              <w:spacing w:before="0" w:beforeAutospacing="0" w:after="0" w:afterAutospacing="0" w:line="400" w:lineRule="exact"/>
              <w:ind w:left="0" w:right="0"/>
              <w:jc w:val="left"/>
              <w:rPr>
                <w:rFonts w:ascii="宋体" w:hAnsi="宋体" w:cs="Arial"/>
                <w:kern w:val="0"/>
                <w:szCs w:val="21"/>
              </w:rPr>
            </w:pPr>
            <w:r>
              <w:rPr>
                <w:rFonts w:ascii="宋体" w:hAnsi="宋体" w:cs="Arial"/>
                <w:kern w:val="0"/>
                <w:szCs w:val="21"/>
              </w:rPr>
              <w:t>估价委托人</w:t>
            </w:r>
          </w:p>
        </w:tc>
        <w:tc>
          <w:tcPr>
            <w:tcW w:w="2355" w:type="dxa"/>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Arial"/>
                <w:kern w:val="0"/>
                <w:szCs w:val="21"/>
                <w:highlight w:val="yellow"/>
                <w:lang w:eastAsia="zh-CN"/>
              </w:rPr>
            </w:pPr>
            <w:r>
              <w:rPr>
                <w:rFonts w:hint="eastAsia" w:ascii="宋体" w:hAnsi="宋体"/>
                <w:szCs w:val="21"/>
                <w:lang w:eastAsia="zh-CN"/>
              </w:rPr>
              <w:t>晋江市人民法院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282" w:type="dxa"/>
            <w:vAlign w:val="center"/>
          </w:tcPr>
          <w:p>
            <w:pPr>
              <w:keepNext w:val="0"/>
              <w:keepLines w:val="0"/>
              <w:widowControl/>
              <w:suppressLineNumbers w:val="0"/>
              <w:spacing w:before="0" w:beforeAutospacing="0" w:after="0" w:afterAutospacing="0" w:line="400" w:lineRule="exact"/>
              <w:ind w:left="0" w:right="0"/>
              <w:jc w:val="center"/>
              <w:rPr>
                <w:rFonts w:ascii="宋体" w:hAnsi="宋体" w:cs="Arial"/>
                <w:kern w:val="0"/>
                <w:szCs w:val="21"/>
              </w:rPr>
            </w:pPr>
            <w:r>
              <w:rPr>
                <w:rFonts w:ascii="宋体" w:hAnsi="宋体" w:cs="Arial"/>
                <w:kern w:val="0"/>
                <w:szCs w:val="21"/>
              </w:rPr>
              <w:t>项目名称</w:t>
            </w:r>
          </w:p>
        </w:tc>
        <w:tc>
          <w:tcPr>
            <w:tcW w:w="7579" w:type="dxa"/>
            <w:gridSpan w:val="4"/>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Arial"/>
                <w:szCs w:val="21"/>
                <w:lang w:eastAsia="zh-CN"/>
              </w:rPr>
            </w:pPr>
            <w:r>
              <w:rPr>
                <w:rFonts w:hint="eastAsia" w:ascii="宋体" w:hAnsi="宋体"/>
                <w:szCs w:val="21"/>
                <w:lang w:eastAsia="zh-CN"/>
              </w:rPr>
              <w:t>龙文区威山新村A1幢303号住宅房地产市场价格评估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282" w:type="dxa"/>
            <w:vAlign w:val="center"/>
          </w:tcPr>
          <w:p>
            <w:pPr>
              <w:keepNext w:val="0"/>
              <w:keepLines w:val="0"/>
              <w:widowControl/>
              <w:suppressLineNumbers w:val="0"/>
              <w:spacing w:before="0" w:beforeAutospacing="0" w:after="0" w:afterAutospacing="0" w:line="400" w:lineRule="exact"/>
              <w:ind w:left="0" w:right="0"/>
              <w:jc w:val="center"/>
              <w:rPr>
                <w:rFonts w:ascii="宋体" w:hAnsi="宋体" w:cs="Arial"/>
                <w:kern w:val="0"/>
                <w:szCs w:val="21"/>
              </w:rPr>
            </w:pPr>
            <w:r>
              <w:rPr>
                <w:rFonts w:ascii="宋体" w:hAnsi="宋体" w:cs="Arial"/>
                <w:kern w:val="0"/>
                <w:szCs w:val="21"/>
              </w:rPr>
              <w:t>估价目的</w:t>
            </w:r>
          </w:p>
        </w:tc>
        <w:tc>
          <w:tcPr>
            <w:tcW w:w="7579" w:type="dxa"/>
            <w:gridSpan w:val="4"/>
            <w:vAlign w:val="center"/>
          </w:tcPr>
          <w:p>
            <w:pPr>
              <w:pStyle w:val="15"/>
              <w:keepNext w:val="0"/>
              <w:keepLines w:val="0"/>
              <w:widowControl w:val="0"/>
              <w:suppressLineNumbers w:val="0"/>
              <w:spacing w:before="0" w:beforeAutospacing="0" w:after="0" w:afterAutospacing="0" w:line="460" w:lineRule="exact"/>
              <w:ind w:left="0" w:right="0"/>
              <w:rPr>
                <w:rFonts w:hint="eastAsia" w:eastAsia="宋体" w:cs="Arial"/>
                <w:sz w:val="21"/>
                <w:szCs w:val="21"/>
                <w:lang w:eastAsia="zh-CN"/>
              </w:rPr>
            </w:pPr>
            <w:r>
              <w:rPr>
                <w:rFonts w:hint="eastAsia"/>
                <w:sz w:val="21"/>
                <w:szCs w:val="21"/>
                <w:lang w:eastAsia="zh-CN"/>
              </w:rPr>
              <w:t>为人民法院确定财产处置参考价提供参考依据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282" w:type="dxa"/>
            <w:vAlign w:val="center"/>
          </w:tcPr>
          <w:p>
            <w:pPr>
              <w:keepNext w:val="0"/>
              <w:keepLines w:val="0"/>
              <w:widowControl/>
              <w:suppressLineNumbers w:val="0"/>
              <w:spacing w:before="0" w:beforeAutospacing="0" w:after="0" w:afterAutospacing="0" w:line="400" w:lineRule="exact"/>
              <w:ind w:left="0" w:right="0"/>
              <w:jc w:val="center"/>
              <w:rPr>
                <w:rFonts w:ascii="宋体" w:hAnsi="宋体" w:cs="Arial"/>
                <w:kern w:val="0"/>
                <w:szCs w:val="21"/>
              </w:rPr>
            </w:pPr>
            <w:r>
              <w:rPr>
                <w:rFonts w:ascii="宋体" w:hAnsi="宋体" w:cs="Arial"/>
                <w:kern w:val="0"/>
                <w:szCs w:val="21"/>
              </w:rPr>
              <w:t>估价方法</w:t>
            </w:r>
          </w:p>
        </w:tc>
        <w:tc>
          <w:tcPr>
            <w:tcW w:w="7579" w:type="dxa"/>
            <w:gridSpan w:val="4"/>
            <w:vAlign w:val="center"/>
          </w:tcPr>
          <w:p>
            <w:pPr>
              <w:keepNext w:val="0"/>
              <w:keepLines w:val="0"/>
              <w:widowControl/>
              <w:suppressLineNumbers w:val="0"/>
              <w:spacing w:before="0" w:beforeAutospacing="0" w:after="0" w:afterAutospacing="0" w:line="400" w:lineRule="exact"/>
              <w:ind w:left="0" w:right="0"/>
              <w:jc w:val="left"/>
              <w:rPr>
                <w:rFonts w:ascii="宋体" w:hAnsi="宋体" w:cs="Arial"/>
                <w:kern w:val="0"/>
                <w:szCs w:val="21"/>
              </w:rPr>
            </w:pPr>
            <w:r>
              <w:rPr>
                <w:rFonts w:hint="eastAsia" w:ascii="宋体" w:hAnsi="宋体" w:cs="Arial"/>
                <w:kern w:val="0"/>
                <w:szCs w:val="21"/>
              </w:rPr>
              <w:t>比较法,收益法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282" w:type="dxa"/>
            <w:vAlign w:val="center"/>
          </w:tcPr>
          <w:p>
            <w:pPr>
              <w:keepNext w:val="0"/>
              <w:keepLines w:val="0"/>
              <w:widowControl/>
              <w:suppressLineNumbers w:val="0"/>
              <w:spacing w:before="0" w:beforeAutospacing="0" w:after="0" w:afterAutospacing="0" w:line="400" w:lineRule="exact"/>
              <w:ind w:left="0" w:right="0"/>
              <w:jc w:val="center"/>
              <w:rPr>
                <w:rFonts w:ascii="宋体" w:hAnsi="宋体" w:cs="Arial"/>
                <w:kern w:val="0"/>
                <w:szCs w:val="21"/>
              </w:rPr>
            </w:pPr>
            <w:r>
              <w:rPr>
                <w:rFonts w:ascii="宋体" w:hAnsi="宋体" w:cs="Arial"/>
                <w:kern w:val="0"/>
                <w:szCs w:val="21"/>
              </w:rPr>
              <w:t>价值时点</w:t>
            </w:r>
          </w:p>
        </w:tc>
        <w:tc>
          <w:tcPr>
            <w:tcW w:w="7579" w:type="dxa"/>
            <w:gridSpan w:val="4"/>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Arial"/>
                <w:kern w:val="0"/>
                <w:szCs w:val="21"/>
                <w:lang w:eastAsia="zh-CN"/>
              </w:rPr>
            </w:pPr>
            <w:r>
              <w:rPr>
                <w:rFonts w:hint="eastAsia" w:ascii="宋体" w:hAnsi="宋体"/>
                <w:szCs w:val="21"/>
                <w:lang w:eastAsia="zh-CN"/>
              </w:rPr>
              <w:t>2022年05月20日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282" w:type="dxa"/>
            <w:vAlign w:val="center"/>
          </w:tcPr>
          <w:p>
            <w:pPr>
              <w:keepNext w:val="0"/>
              <w:keepLines w:val="0"/>
              <w:widowControl/>
              <w:suppressLineNumbers w:val="0"/>
              <w:spacing w:before="0" w:beforeAutospacing="0" w:after="0" w:afterAutospacing="0" w:line="400" w:lineRule="exact"/>
              <w:ind w:left="0" w:right="0"/>
              <w:jc w:val="center"/>
              <w:rPr>
                <w:rFonts w:ascii="宋体" w:hAnsi="宋体" w:cs="Arial"/>
                <w:kern w:val="0"/>
                <w:szCs w:val="21"/>
              </w:rPr>
            </w:pPr>
            <w:r>
              <w:rPr>
                <w:rFonts w:hint="eastAsia" w:ascii="宋体" w:hAnsi="宋体" w:cs="Arial"/>
                <w:kern w:val="0"/>
                <w:szCs w:val="21"/>
              </w:rPr>
              <w:t>价值类型</w:t>
            </w:r>
          </w:p>
        </w:tc>
        <w:tc>
          <w:tcPr>
            <w:tcW w:w="7579" w:type="dxa"/>
            <w:gridSpan w:val="4"/>
            <w:vAlign w:val="center"/>
          </w:tcPr>
          <w:p>
            <w:pPr>
              <w:keepNext w:val="0"/>
              <w:keepLines w:val="0"/>
              <w:widowControl/>
              <w:suppressLineNumbers w:val="0"/>
              <w:spacing w:before="0" w:beforeAutospacing="0" w:after="0" w:afterAutospacing="0" w:line="400" w:lineRule="exact"/>
              <w:ind w:left="0" w:right="0" w:firstLine="420" w:firstLineChars="200"/>
              <w:jc w:val="left"/>
              <w:rPr>
                <w:rFonts w:ascii="宋体" w:hAnsi="宋体"/>
                <w:szCs w:val="21"/>
              </w:rPr>
            </w:pPr>
            <w:r>
              <w:rPr>
                <w:rFonts w:hint="eastAsia" w:ascii="宋体" w:hAnsi="宋体" w:cs="Arial"/>
                <w:kern w:val="0"/>
                <w:szCs w:val="21"/>
                <w:lang w:eastAsia="zh-CN"/>
              </w:rPr>
              <w:t>价值类型为市场价格</w:t>
            </w:r>
            <w:r>
              <w:rPr>
                <w:rFonts w:hint="eastAsia" w:ascii="宋体" w:hAnsi="宋体" w:cs="Arial"/>
                <w:kern w:val="0"/>
                <w:szCs w:val="21"/>
              </w:rPr>
              <w:t>，价值内涵是估价对象在价值时点，</w:t>
            </w:r>
            <w:r>
              <w:rPr>
                <w:rFonts w:hint="eastAsia" w:ascii="宋体" w:hAnsi="宋体" w:cs="Arial"/>
                <w:kern w:val="0"/>
                <w:szCs w:val="21"/>
                <w:lang w:eastAsia="zh-CN"/>
              </w:rPr>
              <w:t>满足本次估价假设和限制条件下包括建筑物（含不可拆除装饰装修及配套设施）、分摊的土地使用权（</w:t>
            </w:r>
            <w:r>
              <w:rPr>
                <w:rFonts w:hint="eastAsia" w:ascii="宋体" w:hAnsi="宋体" w:cs="Arial"/>
                <w:kern w:val="0"/>
                <w:szCs w:val="21"/>
                <w:lang w:val="en-US" w:eastAsia="zh-CN"/>
              </w:rPr>
              <w:t>未扣除</w:t>
            </w:r>
            <w:r>
              <w:rPr>
                <w:rFonts w:hint="eastAsia" w:ascii="宋体" w:hAnsi="宋体" w:cs="Arial"/>
                <w:kern w:val="0"/>
                <w:szCs w:val="21"/>
                <w:lang w:eastAsia="zh-CN"/>
              </w:rPr>
              <w:t>土地出让金），</w:t>
            </w:r>
            <w:r>
              <w:rPr>
                <w:rFonts w:hint="eastAsia" w:ascii="宋体" w:hAnsi="宋体" w:cs="Arial"/>
                <w:kern w:val="0"/>
                <w:szCs w:val="21"/>
                <w:lang w:val="en-US" w:eastAsia="zh-CN"/>
              </w:rPr>
              <w:t>包含家电家具&lt;详见查封（扣押）财产清单&gt;</w:t>
            </w:r>
            <w:r>
              <w:rPr>
                <w:rFonts w:hint="eastAsia" w:ascii="宋体" w:hAnsi="宋体" w:cs="Arial"/>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jc w:val="center"/>
        </w:trPr>
        <w:tc>
          <w:tcPr>
            <w:tcW w:w="1282" w:type="dxa"/>
            <w:vMerge w:val="restart"/>
            <w:vAlign w:val="center"/>
          </w:tcPr>
          <w:p>
            <w:pPr>
              <w:keepNext w:val="0"/>
              <w:keepLines w:val="0"/>
              <w:suppressLineNumbers w:val="0"/>
              <w:spacing w:before="0" w:beforeAutospacing="0" w:after="0" w:afterAutospacing="0" w:line="400" w:lineRule="exact"/>
              <w:ind w:left="0" w:right="0"/>
              <w:jc w:val="center"/>
              <w:rPr>
                <w:rFonts w:ascii="宋体" w:hAnsi="宋体" w:cs="Arial"/>
                <w:kern w:val="0"/>
                <w:szCs w:val="21"/>
              </w:rPr>
            </w:pPr>
            <w:r>
              <w:rPr>
                <w:rFonts w:ascii="宋体" w:hAnsi="宋体" w:cs="Arial"/>
                <w:kern w:val="0"/>
                <w:szCs w:val="21"/>
              </w:rPr>
              <w:t>估价对象</w:t>
            </w:r>
          </w:p>
        </w:tc>
        <w:tc>
          <w:tcPr>
            <w:tcW w:w="3617" w:type="dxa"/>
            <w:gridSpan w:val="2"/>
            <w:vAlign w:val="center"/>
          </w:tcPr>
          <w:p>
            <w:pPr>
              <w:keepNext w:val="0"/>
              <w:keepLines w:val="0"/>
              <w:widowControl/>
              <w:suppressLineNumbers w:val="0"/>
              <w:spacing w:before="0" w:beforeAutospacing="0" w:after="0" w:afterAutospacing="0" w:line="400" w:lineRule="exact"/>
              <w:ind w:left="0" w:right="0"/>
              <w:jc w:val="left"/>
              <w:rPr>
                <w:rFonts w:ascii="宋体" w:hAnsi="宋体" w:cs="Arial"/>
                <w:kern w:val="0"/>
                <w:szCs w:val="21"/>
              </w:rPr>
            </w:pPr>
            <w:r>
              <w:rPr>
                <w:rFonts w:hint="eastAsia" w:ascii="宋体" w:hAnsi="宋体" w:cs="Arial"/>
                <w:kern w:val="0"/>
                <w:szCs w:val="21"/>
              </w:rPr>
              <w:t>法定用途/实际用途：</w:t>
            </w:r>
            <w:r>
              <w:rPr>
                <w:rFonts w:hint="eastAsia" w:ascii="宋体" w:hAnsi="宋体"/>
                <w:szCs w:val="21"/>
              </w:rPr>
              <w:t>住宅/</w:t>
            </w:r>
            <w:r>
              <w:rPr>
                <w:rFonts w:ascii="宋体" w:hAnsi="宋体"/>
                <w:szCs w:val="21"/>
              </w:rPr>
              <w:t>住宅</w:t>
            </w:r>
          </w:p>
        </w:tc>
        <w:tc>
          <w:tcPr>
            <w:tcW w:w="3962" w:type="dxa"/>
            <w:gridSpan w:val="2"/>
            <w:vAlign w:val="center"/>
          </w:tcPr>
          <w:p>
            <w:pPr>
              <w:keepNext w:val="0"/>
              <w:keepLines w:val="0"/>
              <w:widowControl/>
              <w:suppressLineNumbers w:val="0"/>
              <w:spacing w:before="0" w:beforeAutospacing="0" w:after="0" w:afterAutospacing="0" w:line="400" w:lineRule="exact"/>
              <w:ind w:left="0" w:right="0"/>
              <w:jc w:val="left"/>
              <w:rPr>
                <w:rFonts w:ascii="宋体" w:hAnsi="宋体" w:cs="Arial"/>
                <w:kern w:val="0"/>
                <w:szCs w:val="21"/>
              </w:rPr>
            </w:pPr>
            <w:r>
              <w:rPr>
                <w:rFonts w:hint="eastAsia" w:ascii="宋体" w:hAnsi="宋体" w:cs="Arial"/>
                <w:kern w:val="0"/>
                <w:szCs w:val="21"/>
              </w:rPr>
              <w:t>土地使用权类型：</w:t>
            </w:r>
            <w:r>
              <w:rPr>
                <w:rFonts w:hint="eastAsia" w:ascii="宋体" w:hAnsi="宋体" w:cs="Arial"/>
                <w:kern w:val="0"/>
                <w:szCs w:val="21"/>
                <w:lang w:eastAsia="zh-CN"/>
              </w:rPr>
              <w:t>设定为</w:t>
            </w:r>
            <w:r>
              <w:rPr>
                <w:rFonts w:hint="eastAsia" w:ascii="宋体" w:hAnsi="宋体"/>
                <w:szCs w:val="21"/>
              </w:rPr>
              <w:t>出让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jc w:val="center"/>
        </w:trPr>
        <w:tc>
          <w:tcPr>
            <w:tcW w:w="1282" w:type="dxa"/>
            <w:vMerge w:val="continue"/>
            <w:vAlign w:val="center"/>
          </w:tcPr>
          <w:p>
            <w:pPr>
              <w:keepNext w:val="0"/>
              <w:keepLines w:val="0"/>
              <w:suppressLineNumbers w:val="0"/>
              <w:spacing w:before="0" w:beforeAutospacing="0" w:after="0" w:afterAutospacing="0" w:line="400" w:lineRule="exact"/>
              <w:ind w:left="0" w:right="0"/>
              <w:jc w:val="center"/>
              <w:rPr>
                <w:rFonts w:ascii="宋体" w:hAnsi="宋体" w:cs="Arial"/>
                <w:kern w:val="0"/>
                <w:szCs w:val="21"/>
              </w:rPr>
            </w:pPr>
          </w:p>
        </w:tc>
        <w:tc>
          <w:tcPr>
            <w:tcW w:w="3617" w:type="dxa"/>
            <w:gridSpan w:val="2"/>
            <w:vAlign w:val="center"/>
          </w:tcPr>
          <w:p>
            <w:pPr>
              <w:keepNext w:val="0"/>
              <w:keepLines w:val="0"/>
              <w:widowControl/>
              <w:suppressLineNumbers w:val="0"/>
              <w:spacing w:before="0" w:beforeAutospacing="0" w:after="0" w:afterAutospacing="0" w:line="400" w:lineRule="exact"/>
              <w:ind w:left="0" w:right="0"/>
              <w:jc w:val="left"/>
              <w:rPr>
                <w:rFonts w:ascii="宋体" w:hAnsi="宋体" w:cs="Arial"/>
                <w:kern w:val="0"/>
                <w:szCs w:val="21"/>
              </w:rPr>
            </w:pPr>
            <w:r>
              <w:rPr>
                <w:rFonts w:hint="eastAsia" w:ascii="宋体" w:hAnsi="宋体" w:cs="Arial"/>
                <w:kern w:val="0"/>
                <w:szCs w:val="21"/>
              </w:rPr>
              <w:t>建筑结构：钢混结构</w:t>
            </w:r>
          </w:p>
        </w:tc>
        <w:tc>
          <w:tcPr>
            <w:tcW w:w="3962" w:type="dxa"/>
            <w:gridSpan w:val="2"/>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Arial"/>
                <w:kern w:val="0"/>
                <w:szCs w:val="21"/>
                <w:lang w:eastAsia="zh-CN"/>
              </w:rPr>
            </w:pPr>
            <w:r>
              <w:rPr>
                <w:rFonts w:hint="eastAsia" w:ascii="宋体" w:hAnsi="宋体" w:cs="Arial"/>
                <w:kern w:val="0"/>
                <w:szCs w:val="21"/>
              </w:rPr>
              <w:t>建筑面积：</w:t>
            </w:r>
            <w:r>
              <w:rPr>
                <w:rFonts w:hint="eastAsia" w:ascii="宋体" w:hAnsi="宋体"/>
                <w:szCs w:val="21"/>
                <w:lang w:eastAsia="zh-CN"/>
              </w:rPr>
              <w:t>104.99</w:t>
            </w:r>
            <w:r>
              <w:rPr>
                <w:rFonts w:hint="eastAsia" w:ascii="宋体" w:hAnsi="宋体" w:cs="Arial"/>
                <w:kern w:val="0"/>
                <w:szCs w:val="21"/>
              </w:rPr>
              <w:t>平方米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7" w:hRule="atLeast"/>
          <w:jc w:val="center"/>
        </w:trPr>
        <w:tc>
          <w:tcPr>
            <w:tcW w:w="1282" w:type="dxa"/>
            <w:vMerge w:val="continue"/>
            <w:vAlign w:val="center"/>
          </w:tcPr>
          <w:p>
            <w:pPr>
              <w:keepNext w:val="0"/>
              <w:keepLines w:val="0"/>
              <w:suppressLineNumbers w:val="0"/>
              <w:spacing w:before="0" w:beforeAutospacing="0" w:after="0" w:afterAutospacing="0" w:line="400" w:lineRule="exact"/>
              <w:ind w:left="0" w:right="0"/>
              <w:jc w:val="center"/>
              <w:rPr>
                <w:rFonts w:ascii="宋体" w:hAnsi="宋体" w:cs="Arial"/>
                <w:kern w:val="0"/>
                <w:szCs w:val="21"/>
              </w:rPr>
            </w:pPr>
          </w:p>
        </w:tc>
        <w:tc>
          <w:tcPr>
            <w:tcW w:w="3617" w:type="dxa"/>
            <w:gridSpan w:val="2"/>
            <w:vAlign w:val="center"/>
          </w:tcPr>
          <w:p>
            <w:pPr>
              <w:keepNext w:val="0"/>
              <w:keepLines w:val="0"/>
              <w:widowControl/>
              <w:suppressLineNumbers w:val="0"/>
              <w:spacing w:before="0" w:beforeAutospacing="0" w:after="0" w:afterAutospacing="0" w:line="400" w:lineRule="exact"/>
              <w:ind w:left="0" w:right="0"/>
              <w:rPr>
                <w:rFonts w:hint="eastAsia" w:ascii="宋体" w:hAnsi="宋体" w:eastAsia="宋体" w:cs="Arial"/>
                <w:kern w:val="0"/>
                <w:szCs w:val="21"/>
                <w:lang w:eastAsia="zh-CN"/>
              </w:rPr>
            </w:pPr>
            <w:r>
              <w:rPr>
                <w:rFonts w:hint="eastAsia" w:ascii="宋体" w:hAnsi="宋体" w:cs="Arial"/>
                <w:kern w:val="0"/>
                <w:szCs w:val="21"/>
              </w:rPr>
              <w:t>建成年份：</w:t>
            </w:r>
            <w:r>
              <w:rPr>
                <w:rFonts w:hint="eastAsia" w:ascii="宋体" w:hAnsi="宋体"/>
                <w:szCs w:val="21"/>
                <w:lang w:val="en-US" w:eastAsia="zh-CN"/>
              </w:rPr>
              <w:t>2000年</w:t>
            </w:r>
          </w:p>
        </w:tc>
        <w:tc>
          <w:tcPr>
            <w:tcW w:w="3962" w:type="dxa"/>
            <w:gridSpan w:val="2"/>
            <w:vAlign w:val="center"/>
          </w:tcPr>
          <w:p>
            <w:pPr>
              <w:keepNext w:val="0"/>
              <w:keepLines w:val="0"/>
              <w:widowControl/>
              <w:suppressLineNumbers w:val="0"/>
              <w:spacing w:before="0" w:beforeAutospacing="0" w:after="0" w:afterAutospacing="0" w:line="400" w:lineRule="exact"/>
              <w:ind w:left="0" w:right="0"/>
              <w:rPr>
                <w:rFonts w:hint="eastAsia" w:ascii="宋体" w:hAnsi="宋体" w:eastAsia="宋体" w:cs="Arial"/>
                <w:color w:val="FF0000"/>
                <w:kern w:val="0"/>
                <w:szCs w:val="21"/>
                <w:lang w:eastAsia="zh-CN"/>
              </w:rPr>
            </w:pPr>
            <w:r>
              <w:rPr>
                <w:rFonts w:hint="eastAsia" w:ascii="宋体" w:hAnsi="宋体" w:cs="Arial"/>
                <w:kern w:val="0"/>
                <w:szCs w:val="21"/>
              </w:rPr>
              <w:t>层次/总层数:</w:t>
            </w:r>
            <w:r>
              <w:rPr>
                <w:rFonts w:hint="eastAsia" w:ascii="宋体" w:hAnsi="宋体" w:cs="Arial"/>
                <w:szCs w:val="21"/>
                <w:lang w:eastAsia="zh-CN"/>
              </w:rPr>
              <w:t>第</w:t>
            </w:r>
            <w:r>
              <w:rPr>
                <w:rFonts w:hint="eastAsia" w:ascii="宋体" w:hAnsi="宋体" w:cs="Arial"/>
                <w:szCs w:val="21"/>
                <w:lang w:val="en-US" w:eastAsia="zh-CN"/>
              </w:rPr>
              <w:t>3</w:t>
            </w:r>
            <w:r>
              <w:rPr>
                <w:rFonts w:hint="eastAsia" w:ascii="宋体" w:hAnsi="宋体" w:cs="Arial"/>
                <w:szCs w:val="21"/>
                <w:lang w:eastAsia="zh-CN"/>
              </w:rPr>
              <w:t>层/</w:t>
            </w:r>
            <w:r>
              <w:rPr>
                <w:rFonts w:hint="eastAsia" w:ascii="宋体" w:hAnsi="宋体" w:cs="Arial"/>
                <w:szCs w:val="21"/>
                <w:lang w:val="en-US" w:eastAsia="zh-CN"/>
              </w:rPr>
              <w:t>7</w:t>
            </w:r>
            <w:r>
              <w:rPr>
                <w:rFonts w:hint="eastAsia" w:ascii="宋体" w:hAnsi="宋体" w:cs="Arial"/>
                <w:szCs w:val="21"/>
                <w:lang w:eastAsia="zh-CN"/>
              </w:rPr>
              <w:t>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7" w:hRule="atLeast"/>
          <w:jc w:val="center"/>
        </w:trPr>
        <w:tc>
          <w:tcPr>
            <w:tcW w:w="1282" w:type="dxa"/>
            <w:vMerge w:val="continue"/>
            <w:vAlign w:val="center"/>
          </w:tcPr>
          <w:p>
            <w:pPr>
              <w:keepNext w:val="0"/>
              <w:keepLines w:val="0"/>
              <w:suppressLineNumbers w:val="0"/>
              <w:spacing w:before="0" w:beforeAutospacing="0" w:after="0" w:afterAutospacing="0" w:line="400" w:lineRule="exact"/>
              <w:ind w:left="0" w:right="0"/>
              <w:jc w:val="center"/>
              <w:rPr>
                <w:rFonts w:ascii="宋体" w:hAnsi="宋体" w:cs="Arial"/>
                <w:kern w:val="0"/>
                <w:szCs w:val="21"/>
              </w:rPr>
            </w:pPr>
          </w:p>
        </w:tc>
        <w:tc>
          <w:tcPr>
            <w:tcW w:w="7579" w:type="dxa"/>
            <w:gridSpan w:val="4"/>
            <w:vAlign w:val="center"/>
          </w:tcPr>
          <w:p>
            <w:pPr>
              <w:keepNext w:val="0"/>
              <w:keepLines w:val="0"/>
              <w:suppressLineNumbers w:val="0"/>
              <w:spacing w:before="0" w:beforeAutospacing="0" w:after="0" w:afterAutospacing="0"/>
              <w:ind w:left="0" w:right="0"/>
              <w:rPr>
                <w:rFonts w:hint="eastAsia" w:ascii="Helvetica" w:hAnsi="Helvetica" w:eastAsia="宋体"/>
                <w:color w:val="333333"/>
                <w:sz w:val="15"/>
                <w:szCs w:val="15"/>
                <w:shd w:val="clear" w:color="auto" w:fill="F5F7FA"/>
                <w:lang w:eastAsia="zh-CN"/>
              </w:rPr>
            </w:pPr>
            <w:r>
              <w:rPr>
                <w:rFonts w:hint="eastAsia" w:ascii="宋体" w:hAnsi="宋体"/>
                <w:szCs w:val="21"/>
              </w:rPr>
              <w:t>土地使用期限</w:t>
            </w:r>
            <w:r>
              <w:rPr>
                <w:rFonts w:hint="eastAsia" w:ascii="宋体" w:hAnsi="宋体"/>
                <w:szCs w:val="21"/>
                <w:lang w:eastAsia="zh-CN"/>
              </w:rPr>
              <w:t>：未知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282" w:type="dxa"/>
            <w:vMerge w:val="continue"/>
            <w:vAlign w:val="center"/>
          </w:tcPr>
          <w:p>
            <w:pPr>
              <w:keepNext w:val="0"/>
              <w:keepLines w:val="0"/>
              <w:suppressLineNumbers w:val="0"/>
              <w:spacing w:before="0" w:beforeAutospacing="0" w:after="0" w:afterAutospacing="0" w:line="400" w:lineRule="exact"/>
              <w:ind w:left="0" w:right="0"/>
              <w:jc w:val="center"/>
              <w:rPr>
                <w:rFonts w:ascii="宋体" w:hAnsi="宋体" w:cs="Arial"/>
                <w:kern w:val="0"/>
                <w:szCs w:val="21"/>
              </w:rPr>
            </w:pPr>
          </w:p>
        </w:tc>
        <w:tc>
          <w:tcPr>
            <w:tcW w:w="1989"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Arial"/>
                <w:kern w:val="0"/>
                <w:szCs w:val="21"/>
                <w:lang w:eastAsia="zh-CN"/>
              </w:rPr>
            </w:pPr>
            <w:r>
              <w:rPr>
                <w:rFonts w:hint="eastAsia" w:ascii="宋体" w:hAnsi="宋体" w:cs="Arial"/>
                <w:kern w:val="0"/>
                <w:szCs w:val="21"/>
                <w:lang w:eastAsia="zh-CN"/>
              </w:rPr>
              <w:t>市场价格</w:t>
            </w:r>
          </w:p>
        </w:tc>
        <w:tc>
          <w:tcPr>
            <w:tcW w:w="5590" w:type="dxa"/>
            <w:gridSpan w:val="3"/>
            <w:vAlign w:val="center"/>
          </w:tcPr>
          <w:p>
            <w:pPr>
              <w:keepNext w:val="0"/>
              <w:keepLines w:val="0"/>
              <w:suppressLineNumbers w:val="0"/>
              <w:spacing w:before="0" w:beforeAutospacing="0" w:after="0" w:afterAutospacing="0" w:line="440" w:lineRule="exact"/>
              <w:ind w:left="0" w:right="0"/>
              <w:jc w:val="left"/>
              <w:rPr>
                <w:rFonts w:ascii="宋体" w:hAnsi="宋体" w:cs="Arial"/>
                <w:kern w:val="0"/>
                <w:szCs w:val="21"/>
              </w:rPr>
            </w:pPr>
            <w:r>
              <w:rPr>
                <w:rFonts w:hint="eastAsia" w:ascii="宋体" w:hAnsi="宋体" w:cs="Arial"/>
                <w:b/>
                <w:bCs/>
                <w:kern w:val="0"/>
                <w:sz w:val="21"/>
                <w:szCs w:val="21"/>
                <w:lang w:eastAsia="zh-CN"/>
              </w:rPr>
              <w:t>人民币玖拾</w:t>
            </w:r>
            <w:r>
              <w:rPr>
                <w:rFonts w:hint="eastAsia" w:ascii="宋体" w:hAnsi="宋体" w:cs="Arial"/>
                <w:b/>
                <w:bCs/>
                <w:kern w:val="0"/>
                <w:sz w:val="21"/>
                <w:szCs w:val="21"/>
                <w:lang w:val="en-US" w:eastAsia="zh-CN"/>
              </w:rPr>
              <w:t>伍</w:t>
            </w:r>
            <w:r>
              <w:rPr>
                <w:rFonts w:hint="eastAsia" w:ascii="宋体" w:hAnsi="宋体" w:cs="Arial"/>
                <w:b/>
                <w:bCs/>
                <w:kern w:val="0"/>
                <w:sz w:val="21"/>
                <w:szCs w:val="21"/>
                <w:lang w:eastAsia="zh-CN"/>
              </w:rPr>
              <w:t>万捌仟</w:t>
            </w:r>
            <w:r>
              <w:rPr>
                <w:rFonts w:hint="eastAsia" w:ascii="宋体" w:hAnsi="宋体" w:cs="Arial"/>
                <w:b/>
                <w:bCs/>
                <w:kern w:val="0"/>
                <w:sz w:val="21"/>
                <w:szCs w:val="21"/>
                <w:lang w:val="en-US" w:eastAsia="zh-CN"/>
              </w:rPr>
              <w:t>柒</w:t>
            </w:r>
            <w:r>
              <w:rPr>
                <w:rFonts w:hint="eastAsia" w:ascii="宋体" w:hAnsi="宋体" w:cs="Arial"/>
                <w:b/>
                <w:bCs/>
                <w:kern w:val="0"/>
                <w:sz w:val="21"/>
                <w:szCs w:val="21"/>
                <w:lang w:eastAsia="zh-CN"/>
              </w:rPr>
              <w:t>佰元整（RMB</w:t>
            </w:r>
            <w:r>
              <w:rPr>
                <w:rFonts w:hint="eastAsia" w:ascii="宋体" w:hAnsi="宋体" w:cs="Arial"/>
                <w:b/>
                <w:bCs/>
                <w:kern w:val="0"/>
                <w:sz w:val="21"/>
                <w:szCs w:val="21"/>
                <w:lang w:val="en-US" w:eastAsia="zh-CN"/>
              </w:rPr>
              <w:t>95.87</w:t>
            </w:r>
            <w:r>
              <w:rPr>
                <w:rFonts w:hint="eastAsia" w:ascii="宋体" w:hAnsi="宋体" w:cs="Arial"/>
                <w:b/>
                <w:bCs/>
                <w:kern w:val="0"/>
                <w:sz w:val="21"/>
                <w:szCs w:val="21"/>
                <w:lang w:eastAsia="zh-CN"/>
              </w:rPr>
              <w:t>万元），</w:t>
            </w:r>
            <w:r>
              <w:rPr>
                <w:rFonts w:hint="eastAsia" w:ascii="宋体" w:hAnsi="宋体" w:cs="Arial"/>
                <w:b/>
                <w:bCs/>
                <w:kern w:val="0"/>
                <w:sz w:val="21"/>
                <w:szCs w:val="21"/>
                <w:lang w:val="en-US" w:eastAsia="zh-CN"/>
              </w:rPr>
              <w:t>其中房地产总价</w:t>
            </w:r>
            <w:r>
              <w:rPr>
                <w:rFonts w:hint="eastAsia" w:ascii="宋体" w:hAnsi="宋体" w:cs="Arial"/>
                <w:b/>
                <w:bCs/>
                <w:kern w:val="0"/>
                <w:sz w:val="21"/>
                <w:szCs w:val="21"/>
                <w:lang w:eastAsia="zh-CN"/>
              </w:rPr>
              <w:t>玖拾肆万捌仟玖佰元整（RMB</w:t>
            </w:r>
            <w:r>
              <w:rPr>
                <w:rFonts w:hint="eastAsia" w:ascii="宋体" w:hAnsi="宋体" w:cs="Arial"/>
                <w:b/>
                <w:bCs/>
                <w:kern w:val="0"/>
                <w:sz w:val="21"/>
                <w:szCs w:val="21"/>
                <w:lang w:eastAsia="zh-CN"/>
              </w:rPr>
              <w:fldChar w:fldCharType="begin"/>
            </w:r>
            <w:r>
              <w:rPr>
                <w:rFonts w:hint="eastAsia" w:ascii="宋体" w:hAnsi="宋体" w:cs="Arial"/>
                <w:b/>
                <w:bCs/>
                <w:kern w:val="0"/>
                <w:sz w:val="21"/>
                <w:szCs w:val="21"/>
                <w:lang w:eastAsia="zh-CN"/>
              </w:rPr>
              <w:instrText xml:space="preserve"> =9038*104.99/10000 \# "0.00" </w:instrText>
            </w:r>
            <w:r>
              <w:rPr>
                <w:rFonts w:hint="eastAsia" w:ascii="宋体" w:hAnsi="宋体" w:cs="Arial"/>
                <w:b/>
                <w:bCs/>
                <w:kern w:val="0"/>
                <w:sz w:val="21"/>
                <w:szCs w:val="21"/>
                <w:lang w:eastAsia="zh-CN"/>
              </w:rPr>
              <w:fldChar w:fldCharType="separate"/>
            </w:r>
            <w:r>
              <w:rPr>
                <w:rFonts w:hint="eastAsia" w:ascii="宋体" w:hAnsi="宋体" w:cs="Arial"/>
                <w:b/>
                <w:bCs/>
                <w:kern w:val="0"/>
                <w:sz w:val="21"/>
                <w:szCs w:val="21"/>
                <w:lang w:eastAsia="zh-CN"/>
              </w:rPr>
              <w:t>94.89</w:t>
            </w:r>
            <w:r>
              <w:rPr>
                <w:rFonts w:hint="eastAsia" w:ascii="宋体" w:hAnsi="宋体" w:cs="Arial"/>
                <w:b/>
                <w:bCs/>
                <w:kern w:val="0"/>
                <w:sz w:val="21"/>
                <w:szCs w:val="21"/>
                <w:lang w:eastAsia="zh-CN"/>
              </w:rPr>
              <w:fldChar w:fldCharType="end"/>
            </w:r>
            <w:r>
              <w:rPr>
                <w:rFonts w:hint="eastAsia" w:ascii="宋体" w:hAnsi="宋体" w:cs="Arial"/>
                <w:b/>
                <w:bCs/>
                <w:kern w:val="0"/>
                <w:sz w:val="21"/>
                <w:szCs w:val="21"/>
                <w:lang w:eastAsia="zh-CN"/>
              </w:rPr>
              <w:t>万元），</w:t>
            </w:r>
            <w:r>
              <w:rPr>
                <w:rFonts w:hint="eastAsia" w:ascii="宋体" w:hAnsi="宋体" w:cs="Arial"/>
                <w:b/>
                <w:bCs/>
                <w:kern w:val="0"/>
                <w:sz w:val="21"/>
                <w:szCs w:val="21"/>
                <w:lang w:val="en-US" w:eastAsia="zh-CN"/>
              </w:rPr>
              <w:t>房地产</w:t>
            </w:r>
            <w:r>
              <w:rPr>
                <w:rFonts w:hint="eastAsia" w:ascii="宋体" w:hAnsi="宋体" w:cs="Arial"/>
                <w:b/>
                <w:bCs/>
                <w:kern w:val="0"/>
                <w:sz w:val="21"/>
                <w:szCs w:val="21"/>
                <w:lang w:eastAsia="zh-CN"/>
              </w:rPr>
              <w:t>单价</w:t>
            </w:r>
            <w:r>
              <w:rPr>
                <w:rFonts w:hint="eastAsia" w:ascii="宋体" w:hAnsi="宋体" w:cs="Arial"/>
                <w:b/>
                <w:bCs/>
                <w:kern w:val="0"/>
                <w:sz w:val="21"/>
                <w:szCs w:val="21"/>
                <w:lang w:eastAsia="zh-CN"/>
              </w:rPr>
              <w:fldChar w:fldCharType="begin"/>
            </w:r>
            <w:r>
              <w:rPr>
                <w:rFonts w:hint="eastAsia" w:ascii="宋体" w:hAnsi="宋体" w:cs="Arial"/>
                <w:b/>
                <w:bCs/>
                <w:kern w:val="0"/>
                <w:sz w:val="21"/>
                <w:szCs w:val="21"/>
                <w:lang w:eastAsia="zh-CN"/>
              </w:rPr>
              <w:instrText xml:space="preserve"> =9931*60%+7698*40% \# "0" </w:instrText>
            </w:r>
            <w:r>
              <w:rPr>
                <w:rFonts w:hint="eastAsia" w:ascii="宋体" w:hAnsi="宋体" w:cs="Arial"/>
                <w:b/>
                <w:bCs/>
                <w:kern w:val="0"/>
                <w:sz w:val="21"/>
                <w:szCs w:val="21"/>
                <w:lang w:eastAsia="zh-CN"/>
              </w:rPr>
              <w:fldChar w:fldCharType="separate"/>
            </w:r>
            <w:r>
              <w:rPr>
                <w:rFonts w:hint="eastAsia" w:ascii="宋体" w:hAnsi="宋体" w:cs="Arial"/>
                <w:b/>
                <w:bCs/>
                <w:kern w:val="0"/>
                <w:sz w:val="21"/>
                <w:szCs w:val="21"/>
                <w:lang w:eastAsia="zh-CN"/>
              </w:rPr>
              <w:t>9038</w:t>
            </w:r>
            <w:r>
              <w:rPr>
                <w:rFonts w:hint="eastAsia" w:ascii="宋体" w:hAnsi="宋体" w:cs="Arial"/>
                <w:b/>
                <w:bCs/>
                <w:kern w:val="0"/>
                <w:sz w:val="21"/>
                <w:szCs w:val="21"/>
                <w:lang w:eastAsia="zh-CN"/>
              </w:rPr>
              <w:fldChar w:fldCharType="end"/>
            </w:r>
            <w:r>
              <w:rPr>
                <w:rFonts w:hint="eastAsia" w:ascii="宋体" w:hAnsi="宋体" w:cs="Arial"/>
                <w:b/>
                <w:bCs/>
                <w:kern w:val="0"/>
                <w:sz w:val="21"/>
                <w:szCs w:val="21"/>
                <w:lang w:eastAsia="zh-CN"/>
              </w:rPr>
              <w:t>元/平方米；</w:t>
            </w:r>
            <w:r>
              <w:rPr>
                <w:rFonts w:hint="eastAsia" w:ascii="宋体" w:hAnsi="宋体" w:cs="Arial"/>
                <w:b/>
                <w:bCs/>
                <w:kern w:val="0"/>
                <w:sz w:val="21"/>
                <w:szCs w:val="21"/>
                <w:lang w:val="en-US" w:eastAsia="zh-CN"/>
              </w:rPr>
              <w:t>家电家具合计玖仟捌佰元整（RMB0.98万元）（详见</w:t>
            </w:r>
            <w:r>
              <w:rPr>
                <w:rFonts w:hint="eastAsia" w:ascii="宋体" w:hAnsi="宋体" w:cs="宋体"/>
                <w:b/>
                <w:bCs/>
                <w:sz w:val="21"/>
                <w:szCs w:val="21"/>
                <w:lang w:val="zh-CN" w:eastAsia="zh-CN"/>
              </w:rPr>
              <w:t>家电家具</w:t>
            </w:r>
            <w:r>
              <w:rPr>
                <w:rFonts w:hint="eastAsia" w:ascii="宋体" w:hAnsi="宋体" w:cs="宋体"/>
                <w:b/>
                <w:bCs/>
                <w:sz w:val="21"/>
                <w:szCs w:val="21"/>
                <w:lang w:val="en-US" w:eastAsia="zh-CN"/>
              </w:rPr>
              <w:t>市场</w:t>
            </w:r>
            <w:r>
              <w:rPr>
                <w:rFonts w:hint="eastAsia" w:ascii="宋体" w:hAnsi="宋体" w:cs="宋体"/>
                <w:b/>
                <w:bCs/>
                <w:sz w:val="21"/>
                <w:szCs w:val="21"/>
                <w:lang w:val="zh-CN" w:eastAsia="zh-CN"/>
              </w:rPr>
              <w:t>价格评估结果表</w:t>
            </w:r>
            <w:r>
              <w:rPr>
                <w:rFonts w:hint="eastAsia" w:ascii="宋体" w:hAnsi="宋体" w:cs="Arial"/>
                <w:b/>
                <w:bCs/>
                <w:kern w:val="0"/>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exact"/>
          <w:jc w:val="center"/>
        </w:trPr>
        <w:tc>
          <w:tcPr>
            <w:tcW w:w="3271" w:type="dxa"/>
            <w:gridSpan w:val="2"/>
            <w:vMerge w:val="restart"/>
            <w:vAlign w:val="center"/>
          </w:tcPr>
          <w:p>
            <w:pPr>
              <w:keepNext w:val="0"/>
              <w:keepLines w:val="0"/>
              <w:suppressLineNumbers w:val="0"/>
              <w:spacing w:before="0" w:beforeAutospacing="0" w:after="0" w:afterAutospacing="0" w:line="400" w:lineRule="exact"/>
              <w:ind w:left="0" w:right="0"/>
              <w:jc w:val="center"/>
              <w:rPr>
                <w:rFonts w:ascii="宋体" w:hAnsi="宋体" w:cs="Arial"/>
                <w:kern w:val="0"/>
                <w:szCs w:val="21"/>
              </w:rPr>
            </w:pPr>
            <w:r>
              <w:rPr>
                <w:rFonts w:hint="eastAsia" w:ascii="宋体" w:hAnsi="宋体" w:cs="Arial"/>
                <w:kern w:val="0"/>
                <w:szCs w:val="21"/>
              </w:rPr>
              <w:t>注册房地产估价师</w:t>
            </w:r>
          </w:p>
        </w:tc>
        <w:tc>
          <w:tcPr>
            <w:tcW w:w="3235" w:type="dxa"/>
            <w:gridSpan w:val="2"/>
            <w:vAlign w:val="center"/>
          </w:tcPr>
          <w:p>
            <w:pPr>
              <w:keepNext w:val="0"/>
              <w:keepLines w:val="0"/>
              <w:suppressLineNumbers w:val="0"/>
              <w:spacing w:before="0" w:beforeAutospacing="0" w:after="0" w:afterAutospacing="0" w:line="400" w:lineRule="exact"/>
              <w:ind w:left="0" w:right="0"/>
              <w:rPr>
                <w:rFonts w:ascii="宋体" w:hAnsi="宋体"/>
                <w:bCs/>
                <w:szCs w:val="21"/>
              </w:rPr>
            </w:pPr>
            <w:r>
              <w:rPr>
                <w:rFonts w:ascii="宋体" w:hAnsi="宋体"/>
                <w:bCs/>
                <w:szCs w:val="21"/>
              </w:rPr>
              <w:t>黄顺才</w:t>
            </w:r>
            <w:r>
              <w:rPr>
                <w:rFonts w:hint="eastAsia" w:ascii="宋体" w:hAnsi="宋体"/>
                <w:bCs/>
                <w:szCs w:val="21"/>
              </w:rPr>
              <w:t>（注册号：</w:t>
            </w:r>
            <w:r>
              <w:rPr>
                <w:rFonts w:ascii="宋体" w:hAnsi="宋体"/>
                <w:bCs/>
                <w:szCs w:val="21"/>
              </w:rPr>
              <w:t>3520190094</w:t>
            </w:r>
            <w:r>
              <w:rPr>
                <w:rFonts w:hint="eastAsia" w:ascii="宋体" w:hAnsi="宋体"/>
                <w:bCs/>
                <w:szCs w:val="21"/>
              </w:rPr>
              <w:t>）</w:t>
            </w:r>
          </w:p>
        </w:tc>
        <w:tc>
          <w:tcPr>
            <w:tcW w:w="2355" w:type="dxa"/>
            <w:vAlign w:val="center"/>
          </w:tcPr>
          <w:p>
            <w:pPr>
              <w:keepNext w:val="0"/>
              <w:keepLines w:val="0"/>
              <w:suppressLineNumbers w:val="0"/>
              <w:spacing w:before="0" w:beforeAutospacing="0" w:after="0" w:afterAutospacing="0" w:line="400" w:lineRule="exact"/>
              <w:ind w:left="0" w:right="0"/>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 xml:space="preserve">签名：    </w:t>
            </w:r>
            <w:r>
              <w:rPr>
                <w:rFonts w:hint="eastAsia" w:ascii="宋体" w:hAnsi="宋体" w:cs="Arial"/>
                <w:color w:val="FFFFFF" w:themeColor="background1"/>
                <w:kern w:val="0"/>
                <w:szCs w:val="21"/>
                <w14:textFill>
                  <w14:solidFill>
                    <w14:schemeClr w14:val="bg1"/>
                  </w14:solidFill>
                </w14:textFill>
              </w:rPr>
              <w:t xml:space="preserve"> 估价师章1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6" w:hRule="exact"/>
          <w:jc w:val="center"/>
        </w:trPr>
        <w:tc>
          <w:tcPr>
            <w:tcW w:w="3271" w:type="dxa"/>
            <w:gridSpan w:val="2"/>
            <w:vMerge w:val="continue"/>
            <w:vAlign w:val="center"/>
          </w:tcPr>
          <w:p>
            <w:pPr>
              <w:keepNext w:val="0"/>
              <w:keepLines w:val="0"/>
              <w:suppressLineNumbers w:val="0"/>
              <w:spacing w:before="0" w:beforeAutospacing="0" w:after="0" w:afterAutospacing="0" w:line="400" w:lineRule="exact"/>
              <w:ind w:left="0" w:right="0"/>
              <w:jc w:val="center"/>
              <w:rPr>
                <w:rFonts w:ascii="宋体" w:hAnsi="宋体" w:cs="Arial"/>
                <w:kern w:val="0"/>
                <w:szCs w:val="21"/>
              </w:rPr>
            </w:pPr>
          </w:p>
        </w:tc>
        <w:tc>
          <w:tcPr>
            <w:tcW w:w="3235" w:type="dxa"/>
            <w:gridSpan w:val="2"/>
            <w:vAlign w:val="center"/>
          </w:tcPr>
          <w:p>
            <w:pPr>
              <w:keepNext w:val="0"/>
              <w:keepLines w:val="0"/>
              <w:suppressLineNumbers w:val="0"/>
              <w:spacing w:before="0" w:beforeAutospacing="0" w:after="0" w:afterAutospacing="0" w:line="400" w:lineRule="exact"/>
              <w:ind w:left="0" w:right="0"/>
              <w:rPr>
                <w:rFonts w:ascii="宋体" w:hAnsi="宋体"/>
                <w:bCs/>
                <w:szCs w:val="21"/>
              </w:rPr>
            </w:pPr>
            <w:r>
              <w:rPr>
                <w:rFonts w:ascii="宋体" w:hAnsi="宋体"/>
                <w:bCs/>
                <w:szCs w:val="21"/>
              </w:rPr>
              <w:t>杨泽全</w:t>
            </w:r>
            <w:r>
              <w:rPr>
                <w:rFonts w:hint="eastAsia" w:ascii="宋体" w:hAnsi="宋体"/>
                <w:bCs/>
                <w:szCs w:val="21"/>
              </w:rPr>
              <w:t>（注册号：</w:t>
            </w:r>
            <w:r>
              <w:rPr>
                <w:rFonts w:ascii="宋体" w:hAnsi="宋体"/>
                <w:bCs/>
                <w:szCs w:val="21"/>
              </w:rPr>
              <w:t>3520120053</w:t>
            </w:r>
            <w:r>
              <w:rPr>
                <w:rFonts w:hint="eastAsia" w:ascii="宋体" w:hAnsi="宋体"/>
                <w:bCs/>
                <w:szCs w:val="21"/>
              </w:rPr>
              <w:t>）</w:t>
            </w:r>
          </w:p>
        </w:tc>
        <w:tc>
          <w:tcPr>
            <w:tcW w:w="2355" w:type="dxa"/>
            <w:vAlign w:val="center"/>
          </w:tcPr>
          <w:p>
            <w:pPr>
              <w:keepNext w:val="0"/>
              <w:keepLines w:val="0"/>
              <w:suppressLineNumbers w:val="0"/>
              <w:spacing w:before="0" w:beforeAutospacing="0" w:after="0" w:afterAutospacing="0" w:line="400" w:lineRule="exact"/>
              <w:ind w:left="0" w:right="0"/>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 xml:space="preserve">签名：     </w:t>
            </w:r>
            <w:r>
              <w:rPr>
                <w:rFonts w:hint="eastAsia" w:ascii="宋体" w:hAnsi="宋体" w:cs="Arial"/>
                <w:color w:val="FFFFFF" w:themeColor="background1"/>
                <w:kern w:val="0"/>
                <w:szCs w:val="21"/>
                <w14:textFill>
                  <w14:solidFill>
                    <w14:schemeClr w14:val="bg1"/>
                  </w14:solidFill>
                </w14:textFill>
              </w:rPr>
              <w:t>估价师章2</w:t>
            </w:r>
          </w:p>
        </w:tc>
      </w:tr>
    </w:tbl>
    <w:p>
      <w:pPr>
        <w:spacing w:line="400" w:lineRule="exact"/>
        <w:ind w:firstLine="210" w:firstLineChars="100"/>
        <w:rPr>
          <w:rFonts w:hint="eastAsia" w:ascii="宋体" w:hAnsi="宋体" w:eastAsia="宋体"/>
          <w:sz w:val="28"/>
          <w:szCs w:val="28"/>
          <w:lang w:eastAsia="zh-CN"/>
        </w:rPr>
      </w:pPr>
      <w:r>
        <w:rPr>
          <w:rFonts w:hint="eastAsia" w:ascii="宋体" w:hAnsi="宋体"/>
          <w:color w:val="000000"/>
          <w:szCs w:val="21"/>
        </w:rPr>
        <w:t>报告有效时间：</w:t>
      </w:r>
      <w:r>
        <w:rPr>
          <w:rFonts w:hint="eastAsia" w:ascii="宋体" w:hAnsi="宋体"/>
          <w:spacing w:val="-8"/>
          <w:szCs w:val="21"/>
        </w:rPr>
        <w:t>本估价报告有效期为</w:t>
      </w:r>
      <w:r>
        <w:rPr>
          <w:rFonts w:hint="eastAsia" w:ascii="宋体" w:hAnsi="宋体"/>
          <w:bCs/>
          <w:spacing w:val="-8"/>
          <w:szCs w:val="21"/>
        </w:rPr>
        <w:t>12个月，即</w:t>
      </w:r>
      <w:r>
        <w:rPr>
          <w:rFonts w:hint="eastAsia" w:ascii="宋体" w:hAnsi="宋体"/>
          <w:bCs/>
          <w:spacing w:val="-8"/>
          <w:szCs w:val="21"/>
          <w:lang w:eastAsia="zh-CN"/>
        </w:rPr>
        <w:t>2022年05月21日</w:t>
      </w:r>
      <w:r>
        <w:rPr>
          <w:rFonts w:hint="eastAsia" w:ascii="宋体" w:hAnsi="宋体"/>
          <w:bCs/>
          <w:spacing w:val="-8"/>
          <w:szCs w:val="21"/>
        </w:rPr>
        <w:t>至</w:t>
      </w:r>
      <w:r>
        <w:rPr>
          <w:rFonts w:hint="eastAsia" w:ascii="宋体" w:hAnsi="宋体"/>
          <w:bCs/>
          <w:spacing w:val="-8"/>
          <w:szCs w:val="21"/>
          <w:lang w:eastAsia="zh-CN"/>
        </w:rPr>
        <w:t>2023年0</w:t>
      </w:r>
      <w:r>
        <w:rPr>
          <w:rFonts w:hint="eastAsia" w:ascii="宋体" w:hAnsi="宋体"/>
          <w:bCs/>
          <w:spacing w:val="-8"/>
          <w:szCs w:val="21"/>
          <w:lang w:val="en-US" w:eastAsia="zh-CN"/>
        </w:rPr>
        <w:t>5</w:t>
      </w:r>
      <w:r>
        <w:rPr>
          <w:rFonts w:hint="eastAsia" w:ascii="宋体" w:hAnsi="宋体"/>
          <w:bCs/>
          <w:spacing w:val="-8"/>
          <w:szCs w:val="21"/>
          <w:lang w:eastAsia="zh-CN"/>
        </w:rPr>
        <w:t>月</w:t>
      </w:r>
      <w:r>
        <w:rPr>
          <w:rFonts w:hint="eastAsia" w:ascii="宋体" w:hAnsi="宋体"/>
          <w:bCs/>
          <w:spacing w:val="-8"/>
          <w:szCs w:val="21"/>
          <w:lang w:val="en-US" w:eastAsia="zh-CN"/>
        </w:rPr>
        <w:t>20</w:t>
      </w:r>
      <w:r>
        <w:rPr>
          <w:rFonts w:hint="eastAsia" w:ascii="宋体" w:hAnsi="宋体"/>
          <w:bCs/>
          <w:spacing w:val="-8"/>
          <w:szCs w:val="21"/>
          <w:lang w:eastAsia="zh-CN"/>
        </w:rPr>
        <w:t>日</w:t>
      </w:r>
    </w:p>
    <w:p>
      <w:pPr>
        <w:spacing w:line="400" w:lineRule="exact"/>
        <w:ind w:firstLine="210" w:firstLineChars="100"/>
        <w:rPr>
          <w:rFonts w:hint="eastAsia" w:ascii="宋体" w:hAnsi="宋体"/>
          <w:color w:val="000000"/>
          <w:szCs w:val="21"/>
        </w:rPr>
      </w:pPr>
    </w:p>
    <w:tbl>
      <w:tblPr>
        <w:tblStyle w:val="16"/>
        <w:tblpPr w:leftFromText="180" w:rightFromText="180" w:vertAnchor="text" w:horzAnchor="margin" w:tblpXSpec="right" w:tblpY="409"/>
        <w:tblW w:w="0" w:type="auto"/>
        <w:tblInd w:w="0" w:type="dxa"/>
        <w:tblLayout w:type="fixed"/>
        <w:tblCellMar>
          <w:top w:w="0" w:type="dxa"/>
          <w:left w:w="108" w:type="dxa"/>
          <w:bottom w:w="0" w:type="dxa"/>
          <w:right w:w="108" w:type="dxa"/>
        </w:tblCellMar>
      </w:tblPr>
      <w:tblGrid>
        <w:gridCol w:w="5415"/>
      </w:tblGrid>
      <w:tr>
        <w:tblPrEx>
          <w:tblCellMar>
            <w:top w:w="0" w:type="dxa"/>
            <w:left w:w="108" w:type="dxa"/>
            <w:bottom w:w="0" w:type="dxa"/>
            <w:right w:w="108" w:type="dxa"/>
          </w:tblCellMar>
        </w:tblPrEx>
        <w:trPr>
          <w:trHeight w:val="565" w:hRule="atLeast"/>
        </w:trPr>
        <w:tc>
          <w:tcPr>
            <w:tcW w:w="5415" w:type="dxa"/>
          </w:tcPr>
          <w:p>
            <w:pPr>
              <w:keepNext w:val="0"/>
              <w:keepLines w:val="0"/>
              <w:suppressLineNumbers w:val="0"/>
              <w:spacing w:before="0" w:beforeAutospacing="0" w:after="0" w:afterAutospacing="0" w:line="540" w:lineRule="exact"/>
              <w:ind w:left="0" w:right="0"/>
              <w:jc w:val="center"/>
              <w:rPr>
                <w:rFonts w:ascii="宋体" w:hAnsi="宋体" w:cs="Arial"/>
                <w:color w:val="FFFFFF" w:themeColor="background1"/>
                <w:sz w:val="24"/>
                <w:szCs w:val="18"/>
                <w14:textFill>
                  <w14:solidFill>
                    <w14:schemeClr w14:val="bg1"/>
                  </w14:solidFill>
                </w14:textFill>
              </w:rPr>
            </w:pPr>
            <w:r>
              <w:rPr>
                <w:rFonts w:hint="eastAsia" w:ascii="宋体" w:hAnsi="宋体" w:cs="Arial"/>
                <w:color w:val="FFFFFF" w:themeColor="background1"/>
                <w:sz w:val="24"/>
                <w:szCs w:val="18"/>
                <w14:textFill>
                  <w14:solidFill>
                    <w14:schemeClr w14:val="bg1"/>
                  </w14:solidFill>
                </w14:textFill>
              </w:rPr>
              <w:t>公司章</w:t>
            </w:r>
          </w:p>
          <w:p>
            <w:pPr>
              <w:keepNext w:val="0"/>
              <w:keepLines w:val="0"/>
              <w:suppressLineNumbers w:val="0"/>
              <w:spacing w:before="0" w:beforeAutospacing="0" w:after="0" w:afterAutospacing="0" w:line="540" w:lineRule="exact"/>
              <w:ind w:left="0" w:right="0"/>
              <w:jc w:val="center"/>
              <w:rPr>
                <w:rFonts w:ascii="宋体" w:hAnsi="宋体"/>
                <w:sz w:val="24"/>
              </w:rPr>
            </w:pPr>
            <w:r>
              <w:rPr>
                <w:rFonts w:hint="eastAsia" w:ascii="宋体" w:hAnsi="宋体" w:cs="Arial"/>
                <w:sz w:val="24"/>
                <w:szCs w:val="18"/>
              </w:rPr>
              <w:t>厦门均达房地产资产评估咨询有限公司（公章）</w:t>
            </w:r>
          </w:p>
        </w:tc>
      </w:tr>
      <w:tr>
        <w:tblPrEx>
          <w:tblCellMar>
            <w:top w:w="0" w:type="dxa"/>
            <w:left w:w="108" w:type="dxa"/>
            <w:bottom w:w="0" w:type="dxa"/>
            <w:right w:w="108" w:type="dxa"/>
          </w:tblCellMar>
        </w:tblPrEx>
        <w:trPr>
          <w:trHeight w:val="125" w:hRule="atLeast"/>
        </w:trPr>
        <w:tc>
          <w:tcPr>
            <w:tcW w:w="5415" w:type="dxa"/>
          </w:tcPr>
          <w:p>
            <w:pPr>
              <w:keepNext w:val="0"/>
              <w:keepLines w:val="0"/>
              <w:suppressLineNumbers w:val="0"/>
              <w:spacing w:before="0" w:beforeAutospacing="0" w:after="0" w:afterAutospacing="0" w:line="540" w:lineRule="exact"/>
              <w:ind w:left="0" w:right="0"/>
              <w:jc w:val="center"/>
              <w:rPr>
                <w:rFonts w:hint="eastAsia" w:ascii="宋体" w:hAnsi="宋体" w:eastAsia="宋体"/>
                <w:sz w:val="24"/>
                <w:lang w:eastAsia="zh-CN"/>
              </w:rPr>
            </w:pPr>
            <w:r>
              <w:rPr>
                <w:rFonts w:hint="eastAsia" w:ascii="宋体" w:hAnsi="宋体"/>
                <w:sz w:val="24"/>
                <w:lang w:eastAsia="zh-CN"/>
              </w:rPr>
              <w:t>2022年05月21日</w:t>
            </w:r>
          </w:p>
        </w:tc>
      </w:tr>
    </w:tbl>
    <w:p>
      <w:pPr>
        <w:sectPr>
          <w:headerReference r:id="rId6" w:type="first"/>
          <w:footerReference r:id="rId9" w:type="first"/>
          <w:headerReference r:id="rId4" w:type="default"/>
          <w:footerReference r:id="rId7" w:type="default"/>
          <w:headerReference r:id="rId5" w:type="even"/>
          <w:footerReference r:id="rId8" w:type="even"/>
          <w:pgSz w:w="11906" w:h="16838"/>
          <w:pgMar w:top="1440" w:right="1588" w:bottom="1440" w:left="1797" w:header="851" w:footer="992" w:gutter="0"/>
          <w:pgNumType w:start="1"/>
          <w:cols w:space="720" w:num="1"/>
          <w:docGrid w:type="lines" w:linePitch="312" w:charSpace="0"/>
        </w:sectPr>
      </w:pPr>
    </w:p>
    <w:p>
      <w:pPr>
        <w:keepNext w:val="0"/>
        <w:keepLines w:val="0"/>
        <w:pageBreakBefore w:val="0"/>
        <w:kinsoku/>
        <w:wordWrap/>
        <w:overflowPunct/>
        <w:topLinePunct w:val="0"/>
        <w:autoSpaceDE/>
        <w:autoSpaceDN/>
        <w:bidi w:val="0"/>
        <w:adjustRightInd/>
        <w:spacing w:line="320" w:lineRule="exact"/>
        <w:ind w:right="420" w:rightChars="200"/>
        <w:jc w:val="center"/>
        <w:textAlignment w:val="auto"/>
        <w:rPr>
          <w:rFonts w:ascii="宋体" w:hAnsi="宋体"/>
          <w:b/>
          <w:sz w:val="32"/>
          <w:szCs w:val="32"/>
        </w:rPr>
      </w:pPr>
      <w:bookmarkStart w:id="0" w:name="_Toc323116694"/>
      <w:r>
        <w:rPr>
          <w:rFonts w:hint="eastAsia" w:ascii="宋体" w:hAnsi="宋体"/>
          <w:b/>
          <w:sz w:val="32"/>
          <w:szCs w:val="32"/>
        </w:rPr>
        <w:t>致估价委托人函</w:t>
      </w:r>
    </w:p>
    <w:p>
      <w:pPr>
        <w:pStyle w:val="15"/>
        <w:keepNext w:val="0"/>
        <w:keepLines w:val="0"/>
        <w:pageBreakBefore w:val="0"/>
        <w:kinsoku/>
        <w:wordWrap/>
        <w:overflowPunct/>
        <w:topLinePunct w:val="0"/>
        <w:autoSpaceDE/>
        <w:autoSpaceDN/>
        <w:bidi w:val="0"/>
        <w:adjustRightInd/>
        <w:snapToGrid w:val="0"/>
        <w:spacing w:before="0" w:beforeAutospacing="0" w:after="0" w:afterAutospacing="0" w:line="340" w:lineRule="exact"/>
        <w:jc w:val="both"/>
        <w:textAlignment w:val="auto"/>
        <w:rPr>
          <w:rFonts w:cs="Arial"/>
          <w:kern w:val="2"/>
          <w:sz w:val="21"/>
          <w:szCs w:val="21"/>
        </w:rPr>
      </w:pPr>
      <w:r>
        <w:rPr>
          <w:rFonts w:hint="eastAsia"/>
          <w:sz w:val="21"/>
          <w:szCs w:val="21"/>
          <w:lang w:eastAsia="zh-CN"/>
        </w:rPr>
        <w:t>晋江市人民法院</w:t>
      </w:r>
      <w:r>
        <w:rPr>
          <w:rFonts w:hint="eastAsia"/>
          <w:sz w:val="21"/>
          <w:szCs w:val="21"/>
        </w:rPr>
        <w:t>（先生/女士）</w:t>
      </w:r>
      <w:r>
        <w:rPr>
          <w:rFonts w:cs="Arial"/>
          <w:kern w:val="2"/>
          <w:sz w:val="21"/>
          <w:szCs w:val="21"/>
        </w:rPr>
        <w:t>：</w:t>
      </w:r>
    </w:p>
    <w:p>
      <w:pPr>
        <w:keepNext w:val="0"/>
        <w:keepLines w:val="0"/>
        <w:pageBreakBefore w:val="0"/>
        <w:kinsoku/>
        <w:wordWrap/>
        <w:overflowPunct/>
        <w:topLinePunct w:val="0"/>
        <w:autoSpaceDE/>
        <w:autoSpaceDN/>
        <w:bidi w:val="0"/>
        <w:adjustRightInd/>
        <w:spacing w:line="340" w:lineRule="exact"/>
        <w:ind w:firstLine="420" w:firstLineChars="200"/>
        <w:textAlignment w:val="auto"/>
        <w:rPr>
          <w:rFonts w:ascii="宋体" w:hAnsi="宋体"/>
          <w:color w:val="000000"/>
          <w:sz w:val="21"/>
          <w:szCs w:val="21"/>
        </w:rPr>
      </w:pPr>
      <w:r>
        <w:rPr>
          <w:rFonts w:ascii="宋体" w:hAnsi="宋体"/>
          <w:sz w:val="21"/>
          <w:szCs w:val="21"/>
          <w:lang w:val="zh-CN"/>
        </w:rPr>
        <w:t>受</w:t>
      </w:r>
      <w:r>
        <w:rPr>
          <w:rFonts w:hint="eastAsia" w:ascii="宋体" w:hAnsi="宋体"/>
          <w:sz w:val="21"/>
          <w:szCs w:val="21"/>
          <w:lang w:val="zh-CN"/>
        </w:rPr>
        <w:t>贵方</w:t>
      </w:r>
      <w:r>
        <w:rPr>
          <w:rFonts w:ascii="宋体" w:hAnsi="宋体"/>
          <w:sz w:val="21"/>
          <w:szCs w:val="21"/>
          <w:lang w:val="zh-CN"/>
        </w:rPr>
        <w:t>委托</w:t>
      </w:r>
      <w:r>
        <w:rPr>
          <w:rFonts w:ascii="宋体" w:hAnsi="宋体"/>
          <w:sz w:val="21"/>
          <w:szCs w:val="21"/>
        </w:rPr>
        <w:t>，</w:t>
      </w:r>
      <w:r>
        <w:rPr>
          <w:rFonts w:ascii="宋体" w:hAnsi="宋体"/>
          <w:sz w:val="21"/>
          <w:szCs w:val="21"/>
          <w:lang w:val="zh-CN"/>
        </w:rPr>
        <w:t>本估价机构</w:t>
      </w:r>
      <w:r>
        <w:rPr>
          <w:rFonts w:hint="eastAsia" w:ascii="宋体" w:hAnsi="宋体"/>
          <w:sz w:val="21"/>
          <w:szCs w:val="21"/>
          <w:lang w:val="zh-CN"/>
        </w:rPr>
        <w:t>委派注册房地产估价师</w:t>
      </w:r>
      <w:r>
        <w:rPr>
          <w:rFonts w:ascii="宋体" w:hAnsi="宋体"/>
          <w:bCs/>
          <w:sz w:val="21"/>
          <w:szCs w:val="21"/>
        </w:rPr>
        <w:t>黄顺才</w:t>
      </w:r>
      <w:r>
        <w:rPr>
          <w:rFonts w:hint="eastAsia" w:ascii="宋体" w:hAnsi="宋体"/>
          <w:sz w:val="21"/>
          <w:szCs w:val="21"/>
        </w:rPr>
        <w:t>（</w:t>
      </w:r>
      <w:r>
        <w:rPr>
          <w:rFonts w:hint="eastAsia" w:ascii="宋体" w:hAnsi="宋体"/>
          <w:sz w:val="21"/>
          <w:szCs w:val="21"/>
          <w:lang w:val="zh-CN"/>
        </w:rPr>
        <w:t>注册号</w:t>
      </w:r>
      <w:r>
        <w:rPr>
          <w:rFonts w:hint="eastAsia" w:ascii="宋体" w:hAnsi="宋体"/>
          <w:sz w:val="21"/>
          <w:szCs w:val="21"/>
        </w:rPr>
        <w:t>：</w:t>
      </w:r>
      <w:r>
        <w:rPr>
          <w:rFonts w:ascii="宋体" w:hAnsi="宋体"/>
          <w:sz w:val="21"/>
          <w:szCs w:val="21"/>
        </w:rPr>
        <w:t>3520190094</w:t>
      </w:r>
      <w:r>
        <w:rPr>
          <w:rFonts w:hint="eastAsia" w:ascii="宋体" w:hAnsi="宋体"/>
          <w:sz w:val="21"/>
          <w:szCs w:val="21"/>
        </w:rPr>
        <w:t>）</w:t>
      </w:r>
      <w:r>
        <w:rPr>
          <w:rFonts w:hint="eastAsia" w:ascii="宋体" w:hAnsi="宋体"/>
          <w:sz w:val="21"/>
          <w:szCs w:val="21"/>
          <w:lang w:val="zh-CN"/>
        </w:rPr>
        <w:t>、</w:t>
      </w:r>
      <w:r>
        <w:rPr>
          <w:rFonts w:hint="eastAsia" w:ascii="宋体" w:hAnsi="宋体"/>
          <w:bCs/>
          <w:sz w:val="21"/>
          <w:szCs w:val="21"/>
        </w:rPr>
        <w:t>杨泽全</w:t>
      </w:r>
      <w:r>
        <w:rPr>
          <w:rFonts w:ascii="宋体" w:hAnsi="宋体"/>
          <w:sz w:val="21"/>
          <w:szCs w:val="21"/>
        </w:rPr>
        <w:t>（</w:t>
      </w:r>
      <w:r>
        <w:rPr>
          <w:rFonts w:ascii="宋体" w:hAnsi="宋体"/>
          <w:sz w:val="21"/>
          <w:szCs w:val="21"/>
          <w:lang w:val="zh-CN"/>
        </w:rPr>
        <w:t>注册号</w:t>
      </w:r>
      <w:r>
        <w:rPr>
          <w:rFonts w:ascii="宋体" w:hAnsi="宋体"/>
          <w:sz w:val="21"/>
          <w:szCs w:val="21"/>
        </w:rPr>
        <w:t>：3520120053</w:t>
      </w:r>
      <w:r>
        <w:rPr>
          <w:rFonts w:hint="eastAsia" w:ascii="宋体" w:hAnsi="宋体"/>
          <w:sz w:val="21"/>
          <w:szCs w:val="21"/>
        </w:rPr>
        <w:t>）</w:t>
      </w:r>
      <w:r>
        <w:rPr>
          <w:rFonts w:ascii="宋体" w:hAnsi="宋体"/>
          <w:color w:val="000000"/>
          <w:sz w:val="21"/>
          <w:szCs w:val="21"/>
          <w:lang w:val="zh-CN"/>
        </w:rPr>
        <w:t>对</w:t>
      </w:r>
      <w:r>
        <w:rPr>
          <w:rFonts w:hint="eastAsia" w:ascii="宋体" w:hAnsi="宋体"/>
          <w:color w:val="000000"/>
          <w:sz w:val="21"/>
          <w:szCs w:val="21"/>
          <w:lang w:val="zh-CN"/>
        </w:rPr>
        <w:t>估价对象进行了估价</w:t>
      </w:r>
      <w:r>
        <w:rPr>
          <w:rFonts w:hint="eastAsia" w:ascii="宋体" w:hAnsi="宋体"/>
          <w:color w:val="000000"/>
          <w:sz w:val="21"/>
          <w:szCs w:val="21"/>
        </w:rPr>
        <w:t>，</w:t>
      </w:r>
      <w:r>
        <w:rPr>
          <w:rFonts w:hint="eastAsia" w:ascii="宋体" w:hAnsi="宋体"/>
          <w:color w:val="000000"/>
          <w:sz w:val="21"/>
          <w:szCs w:val="21"/>
          <w:lang w:val="zh-CN"/>
        </w:rPr>
        <w:t>有关内容报告如下。</w:t>
      </w:r>
    </w:p>
    <w:p>
      <w:pPr>
        <w:keepNext w:val="0"/>
        <w:keepLines w:val="0"/>
        <w:pageBreakBefore w:val="0"/>
        <w:kinsoku/>
        <w:wordWrap/>
        <w:overflowPunct/>
        <w:topLinePunct w:val="0"/>
        <w:autoSpaceDE/>
        <w:autoSpaceDN/>
        <w:bidi w:val="0"/>
        <w:adjustRightInd/>
        <w:spacing w:line="340" w:lineRule="exact"/>
        <w:ind w:firstLine="420" w:firstLineChars="200"/>
        <w:textAlignment w:val="auto"/>
        <w:rPr>
          <w:rFonts w:ascii="宋体" w:hAnsi="宋体"/>
          <w:sz w:val="21"/>
          <w:szCs w:val="21"/>
        </w:rPr>
      </w:pPr>
      <w:r>
        <w:rPr>
          <w:rFonts w:ascii="宋体" w:hAnsi="宋体"/>
          <w:sz w:val="21"/>
          <w:szCs w:val="21"/>
          <w:lang w:val="zh-CN"/>
        </w:rPr>
        <w:t>估价目的</w:t>
      </w:r>
      <w:r>
        <w:rPr>
          <w:rFonts w:hint="eastAsia" w:ascii="宋体" w:hAnsi="宋体"/>
          <w:sz w:val="21"/>
          <w:szCs w:val="21"/>
        </w:rPr>
        <w:t>：</w:t>
      </w:r>
      <w:r>
        <w:rPr>
          <w:rFonts w:hint="eastAsia" w:ascii="宋体" w:hAnsi="宋体"/>
          <w:sz w:val="21"/>
          <w:szCs w:val="21"/>
          <w:lang w:eastAsia="zh-CN"/>
        </w:rPr>
        <w:t>为人民法院确定财产处置参考价提供参考依据</w:t>
      </w:r>
      <w:r>
        <w:rPr>
          <w:rFonts w:hint="eastAsia" w:ascii="宋体" w:hAnsi="宋体"/>
          <w:sz w:val="21"/>
          <w:szCs w:val="21"/>
          <w:lang w:val="zh-CN"/>
        </w:rPr>
        <w:t>。</w:t>
      </w:r>
    </w:p>
    <w:p>
      <w:pPr>
        <w:keepNext w:val="0"/>
        <w:keepLines w:val="0"/>
        <w:pageBreakBefore w:val="0"/>
        <w:kinsoku/>
        <w:wordWrap/>
        <w:overflowPunct/>
        <w:topLinePunct w:val="0"/>
        <w:autoSpaceDE/>
        <w:autoSpaceDN/>
        <w:bidi w:val="0"/>
        <w:adjustRightInd/>
        <w:spacing w:line="340" w:lineRule="exact"/>
        <w:ind w:firstLine="420" w:firstLineChars="200"/>
        <w:textAlignment w:val="auto"/>
        <w:rPr>
          <w:rFonts w:ascii="宋体" w:hAnsi="宋体"/>
          <w:sz w:val="21"/>
          <w:szCs w:val="21"/>
        </w:rPr>
      </w:pPr>
      <w:r>
        <w:rPr>
          <w:rFonts w:hint="eastAsia" w:ascii="宋体" w:hAnsi="宋体"/>
          <w:sz w:val="21"/>
          <w:szCs w:val="21"/>
          <w:lang w:val="zh-CN"/>
        </w:rPr>
        <w:t>估价对象</w:t>
      </w:r>
      <w:r>
        <w:rPr>
          <w:rFonts w:hint="eastAsia" w:ascii="宋体" w:hAnsi="宋体"/>
          <w:sz w:val="21"/>
          <w:szCs w:val="21"/>
        </w:rPr>
        <w:t>：</w:t>
      </w:r>
      <w:r>
        <w:rPr>
          <w:rFonts w:hint="eastAsia" w:ascii="宋体" w:hAnsi="宋体"/>
          <w:bCs/>
          <w:sz w:val="21"/>
          <w:szCs w:val="21"/>
          <w:lang w:eastAsia="zh-CN"/>
        </w:rPr>
        <w:t>龙文区威山新村A1幢303号</w:t>
      </w:r>
      <w:r>
        <w:rPr>
          <w:rFonts w:ascii="宋体" w:hAnsi="宋体"/>
          <w:bCs/>
          <w:sz w:val="21"/>
          <w:szCs w:val="21"/>
        </w:rPr>
        <w:t>住宅</w:t>
      </w:r>
      <w:r>
        <w:rPr>
          <w:rFonts w:hint="eastAsia" w:ascii="宋体" w:hAnsi="宋体"/>
          <w:sz w:val="21"/>
          <w:szCs w:val="21"/>
          <w:lang w:val="zh-CN"/>
        </w:rPr>
        <w:t>房地产</w:t>
      </w:r>
      <w:r>
        <w:rPr>
          <w:rFonts w:hint="eastAsia" w:ascii="宋体" w:hAnsi="宋体"/>
          <w:sz w:val="21"/>
          <w:szCs w:val="21"/>
        </w:rPr>
        <w:t>；</w:t>
      </w:r>
      <w:r>
        <w:rPr>
          <w:rFonts w:hint="eastAsia" w:ascii="宋体" w:hAnsi="宋体"/>
          <w:color w:val="000000"/>
          <w:sz w:val="21"/>
          <w:szCs w:val="21"/>
        </w:rPr>
        <w:t>财产范围包括</w:t>
      </w:r>
      <w:r>
        <w:rPr>
          <w:rFonts w:hint="eastAsia" w:ascii="宋体" w:hAnsi="宋体"/>
          <w:color w:val="000000"/>
          <w:sz w:val="21"/>
          <w:szCs w:val="21"/>
          <w:lang w:eastAsia="zh-CN"/>
        </w:rPr>
        <w:t>建筑物（含不可拆除装饰装修及配套设施）、分摊的土地使用权（</w:t>
      </w:r>
      <w:r>
        <w:rPr>
          <w:rFonts w:hint="eastAsia" w:ascii="宋体" w:hAnsi="宋体"/>
          <w:color w:val="000000"/>
          <w:sz w:val="21"/>
          <w:szCs w:val="21"/>
          <w:lang w:val="en-US" w:eastAsia="zh-CN"/>
        </w:rPr>
        <w:t>未扣除</w:t>
      </w:r>
      <w:r>
        <w:rPr>
          <w:rFonts w:hint="eastAsia" w:ascii="宋体" w:hAnsi="宋体"/>
          <w:color w:val="000000"/>
          <w:sz w:val="21"/>
          <w:szCs w:val="21"/>
          <w:lang w:eastAsia="zh-CN"/>
        </w:rPr>
        <w:t>土地出让金）、</w:t>
      </w:r>
      <w:r>
        <w:rPr>
          <w:rFonts w:hint="eastAsia" w:ascii="宋体" w:hAnsi="宋体"/>
          <w:color w:val="000000"/>
          <w:sz w:val="21"/>
          <w:szCs w:val="21"/>
          <w:lang w:val="en-US" w:eastAsia="zh-CN"/>
        </w:rPr>
        <w:t>包含家电家具&lt;详见查封（扣押）财产清单&gt;</w:t>
      </w:r>
      <w:r>
        <w:rPr>
          <w:rFonts w:hint="eastAsia" w:ascii="宋体" w:hAnsi="宋体"/>
          <w:color w:val="000000"/>
          <w:sz w:val="21"/>
          <w:szCs w:val="21"/>
          <w:lang w:eastAsia="zh-CN"/>
        </w:rPr>
        <w:t>，不包括债权债务、特许经营权等非房地产（不动产）类财产；</w:t>
      </w:r>
      <w:r>
        <w:rPr>
          <w:rFonts w:hint="eastAsia" w:ascii="宋体" w:hAnsi="宋体"/>
          <w:color w:val="000000"/>
          <w:sz w:val="21"/>
          <w:szCs w:val="21"/>
          <w:lang w:val="zh-CN" w:eastAsia="zh-CN"/>
        </w:rPr>
        <w:t>建筑面积</w:t>
      </w:r>
      <w:r>
        <w:rPr>
          <w:rFonts w:hint="eastAsia" w:ascii="宋体" w:hAnsi="宋体"/>
          <w:color w:val="000000"/>
          <w:sz w:val="21"/>
          <w:szCs w:val="21"/>
          <w:lang w:eastAsia="zh-CN"/>
        </w:rPr>
        <w:t>104.99平方米；估价对象</w:t>
      </w:r>
      <w:r>
        <w:rPr>
          <w:rFonts w:hint="eastAsia" w:ascii="宋体" w:hAnsi="宋体"/>
          <w:color w:val="000000"/>
          <w:sz w:val="21"/>
          <w:szCs w:val="21"/>
          <w:lang w:val="zh-CN" w:eastAsia="zh-CN"/>
        </w:rPr>
        <w:t>法定用途为</w:t>
      </w:r>
      <w:r>
        <w:rPr>
          <w:rFonts w:hint="eastAsia" w:ascii="宋体" w:hAnsi="宋体"/>
          <w:color w:val="000000"/>
          <w:sz w:val="21"/>
          <w:szCs w:val="21"/>
          <w:lang w:eastAsia="zh-CN"/>
        </w:rPr>
        <w:t>住宅，</w:t>
      </w:r>
      <w:r>
        <w:rPr>
          <w:rFonts w:hint="eastAsia" w:ascii="宋体" w:hAnsi="宋体"/>
          <w:color w:val="000000"/>
          <w:sz w:val="21"/>
          <w:szCs w:val="21"/>
          <w:lang w:val="zh-CN" w:eastAsia="zh-CN"/>
        </w:rPr>
        <w:t>实际用途为</w:t>
      </w:r>
      <w:r>
        <w:rPr>
          <w:rFonts w:hint="eastAsia" w:ascii="宋体" w:hAnsi="宋体"/>
          <w:color w:val="000000"/>
          <w:sz w:val="21"/>
          <w:szCs w:val="21"/>
          <w:lang w:eastAsia="zh-CN"/>
        </w:rPr>
        <w:t>住宅，</w:t>
      </w:r>
      <w:r>
        <w:rPr>
          <w:rFonts w:hint="eastAsia" w:ascii="宋体" w:hAnsi="宋体"/>
          <w:color w:val="000000"/>
          <w:sz w:val="21"/>
          <w:szCs w:val="21"/>
          <w:lang w:val="zh-CN" w:eastAsia="zh-CN"/>
        </w:rPr>
        <w:t>国有建设用地使用权类型设定为</w:t>
      </w:r>
      <w:r>
        <w:rPr>
          <w:rFonts w:hint="eastAsia" w:ascii="宋体" w:hAnsi="宋体"/>
          <w:color w:val="000000"/>
          <w:sz w:val="21"/>
          <w:szCs w:val="21"/>
          <w:lang w:eastAsia="zh-CN"/>
        </w:rPr>
        <w:t>出让；</w:t>
      </w:r>
      <w:r>
        <w:rPr>
          <w:rFonts w:hint="eastAsia" w:ascii="宋体" w:hAnsi="宋体"/>
          <w:color w:val="000000"/>
          <w:sz w:val="21"/>
          <w:szCs w:val="21"/>
          <w:lang w:val="zh-CN" w:eastAsia="zh-CN"/>
        </w:rPr>
        <w:t>位于楼幢</w:t>
      </w:r>
      <w:r>
        <w:rPr>
          <w:rFonts w:hint="eastAsia" w:ascii="宋体" w:hAnsi="宋体"/>
          <w:sz w:val="21"/>
          <w:szCs w:val="21"/>
        </w:rPr>
        <w:t>（</w:t>
      </w:r>
      <w:r>
        <w:rPr>
          <w:rFonts w:hint="eastAsia" w:ascii="宋体" w:hAnsi="宋体"/>
          <w:sz w:val="21"/>
          <w:szCs w:val="21"/>
          <w:lang w:eastAsia="zh-CN"/>
        </w:rPr>
        <w:t>总层数</w:t>
      </w:r>
      <w:r>
        <w:rPr>
          <w:rFonts w:hint="eastAsia" w:ascii="宋体" w:hAnsi="宋体"/>
          <w:sz w:val="21"/>
          <w:szCs w:val="21"/>
          <w:lang w:val="en-US" w:eastAsia="zh-CN"/>
        </w:rPr>
        <w:t>7</w:t>
      </w:r>
      <w:r>
        <w:rPr>
          <w:rFonts w:hint="eastAsia" w:ascii="宋体" w:hAnsi="宋体"/>
          <w:sz w:val="21"/>
          <w:szCs w:val="21"/>
          <w:lang w:eastAsia="zh-CN"/>
        </w:rPr>
        <w:t>层</w:t>
      </w:r>
      <w:r>
        <w:rPr>
          <w:rFonts w:hint="eastAsia" w:ascii="宋体" w:hAnsi="宋体"/>
          <w:sz w:val="21"/>
          <w:szCs w:val="21"/>
        </w:rPr>
        <w:t>）</w:t>
      </w:r>
      <w:r>
        <w:rPr>
          <w:rFonts w:hint="eastAsia" w:ascii="宋体" w:hAnsi="宋体"/>
          <w:sz w:val="21"/>
          <w:szCs w:val="21"/>
          <w:lang w:val="zh-CN"/>
        </w:rPr>
        <w:t>的第</w:t>
      </w:r>
      <w:r>
        <w:rPr>
          <w:rFonts w:hint="eastAsia" w:ascii="宋体" w:hAnsi="宋体"/>
          <w:sz w:val="21"/>
          <w:szCs w:val="21"/>
          <w:lang w:val="en-US" w:eastAsia="zh-CN"/>
        </w:rPr>
        <w:t>3</w:t>
      </w:r>
      <w:r>
        <w:rPr>
          <w:rFonts w:hint="eastAsia" w:ascii="宋体" w:hAnsi="宋体"/>
          <w:sz w:val="21"/>
          <w:szCs w:val="21"/>
          <w:lang w:val="zh-CN"/>
        </w:rPr>
        <w:t>层</w:t>
      </w:r>
      <w:r>
        <w:rPr>
          <w:rFonts w:hint="eastAsia" w:ascii="宋体" w:hAnsi="宋体"/>
          <w:sz w:val="21"/>
          <w:szCs w:val="21"/>
        </w:rPr>
        <w:t>；</w:t>
      </w:r>
      <w:r>
        <w:rPr>
          <w:rFonts w:hint="eastAsia" w:ascii="宋体" w:hAnsi="宋体"/>
          <w:sz w:val="21"/>
          <w:szCs w:val="21"/>
          <w:lang w:val="zh-CN"/>
        </w:rPr>
        <w:t>建筑结构为</w:t>
      </w:r>
      <w:r>
        <w:rPr>
          <w:rFonts w:hint="eastAsia" w:ascii="宋体" w:hAnsi="宋体"/>
          <w:sz w:val="21"/>
          <w:szCs w:val="21"/>
        </w:rPr>
        <w:t>钢混</w:t>
      </w:r>
      <w:r>
        <w:rPr>
          <w:rFonts w:hint="eastAsia" w:ascii="宋体" w:hAnsi="宋体"/>
          <w:sz w:val="21"/>
          <w:szCs w:val="21"/>
          <w:lang w:val="zh-CN"/>
        </w:rPr>
        <w:t>结构</w:t>
      </w:r>
      <w:r>
        <w:rPr>
          <w:rFonts w:hint="eastAsia" w:ascii="宋体" w:hAnsi="宋体"/>
          <w:sz w:val="21"/>
          <w:szCs w:val="21"/>
        </w:rPr>
        <w:t>，</w:t>
      </w:r>
      <w:r>
        <w:rPr>
          <w:rFonts w:hint="eastAsia" w:ascii="宋体" w:hAnsi="宋体"/>
          <w:sz w:val="21"/>
          <w:szCs w:val="21"/>
          <w:lang w:eastAsia="zh-CN"/>
        </w:rPr>
        <w:t>无电梯</w:t>
      </w:r>
      <w:r>
        <w:rPr>
          <w:rFonts w:hint="eastAsia" w:ascii="宋体" w:hAnsi="宋体"/>
          <w:sz w:val="21"/>
          <w:szCs w:val="21"/>
        </w:rPr>
        <w:t>；</w:t>
      </w:r>
      <w:r>
        <w:rPr>
          <w:rFonts w:hint="eastAsia" w:ascii="宋体" w:hAnsi="宋体"/>
          <w:sz w:val="21"/>
          <w:szCs w:val="21"/>
          <w:lang w:val="zh-CN"/>
        </w:rPr>
        <w:t>权属人为</w:t>
      </w:r>
      <w:r>
        <w:rPr>
          <w:rFonts w:hint="eastAsia" w:ascii="宋体" w:hAnsi="宋体"/>
          <w:sz w:val="21"/>
          <w:szCs w:val="21"/>
          <w:lang w:eastAsia="zh-CN"/>
        </w:rPr>
        <w:t>黄清兰</w:t>
      </w:r>
      <w:r>
        <w:rPr>
          <w:rFonts w:hint="eastAsia" w:ascii="宋体" w:hAnsi="宋体"/>
          <w:sz w:val="21"/>
          <w:szCs w:val="21"/>
          <w:lang w:val="zh-CN"/>
        </w:rPr>
        <w:t>。</w:t>
      </w:r>
    </w:p>
    <w:p>
      <w:pPr>
        <w:keepNext w:val="0"/>
        <w:keepLines w:val="0"/>
        <w:pageBreakBefore w:val="0"/>
        <w:kinsoku/>
        <w:wordWrap/>
        <w:overflowPunct/>
        <w:topLinePunct w:val="0"/>
        <w:autoSpaceDE/>
        <w:autoSpaceDN/>
        <w:bidi w:val="0"/>
        <w:adjustRightInd/>
        <w:spacing w:line="340" w:lineRule="exact"/>
        <w:ind w:firstLine="420" w:firstLineChars="200"/>
        <w:textAlignment w:val="auto"/>
        <w:rPr>
          <w:rFonts w:ascii="宋体" w:hAnsi="宋体"/>
          <w:sz w:val="21"/>
          <w:szCs w:val="21"/>
        </w:rPr>
      </w:pPr>
      <w:r>
        <w:rPr>
          <w:rFonts w:ascii="宋体" w:hAnsi="宋体"/>
          <w:sz w:val="21"/>
          <w:szCs w:val="21"/>
          <w:lang w:val="zh-CN"/>
        </w:rPr>
        <w:t>价值</w:t>
      </w:r>
      <w:r>
        <w:rPr>
          <w:rFonts w:hint="eastAsia" w:ascii="宋体" w:hAnsi="宋体"/>
          <w:sz w:val="21"/>
          <w:szCs w:val="21"/>
          <w:lang w:val="zh-CN"/>
        </w:rPr>
        <w:t>时点</w:t>
      </w:r>
      <w:r>
        <w:rPr>
          <w:rFonts w:hint="eastAsia" w:ascii="宋体" w:hAnsi="宋体"/>
          <w:sz w:val="21"/>
          <w:szCs w:val="21"/>
        </w:rPr>
        <w:t>：</w:t>
      </w:r>
      <w:r>
        <w:rPr>
          <w:rFonts w:hint="eastAsia" w:ascii="宋体" w:hAnsi="宋体"/>
          <w:sz w:val="21"/>
          <w:szCs w:val="21"/>
          <w:lang w:eastAsia="zh-CN"/>
        </w:rPr>
        <w:t>2022年05月20日</w:t>
      </w:r>
      <w:r>
        <w:rPr>
          <w:rFonts w:hint="eastAsia" w:ascii="宋体" w:hAnsi="宋体"/>
          <w:sz w:val="21"/>
          <w:szCs w:val="21"/>
          <w:lang w:val="zh-CN"/>
        </w:rPr>
        <w:t>。</w:t>
      </w:r>
    </w:p>
    <w:p>
      <w:pPr>
        <w:keepNext w:val="0"/>
        <w:keepLines w:val="0"/>
        <w:pageBreakBefore w:val="0"/>
        <w:kinsoku/>
        <w:wordWrap/>
        <w:overflowPunct/>
        <w:topLinePunct w:val="0"/>
        <w:autoSpaceDE/>
        <w:autoSpaceDN/>
        <w:bidi w:val="0"/>
        <w:adjustRightInd/>
        <w:spacing w:line="340" w:lineRule="exact"/>
        <w:ind w:firstLine="420" w:firstLineChars="200"/>
        <w:textAlignment w:val="auto"/>
        <w:rPr>
          <w:rFonts w:ascii="宋体" w:hAnsi="宋体"/>
          <w:sz w:val="21"/>
          <w:szCs w:val="21"/>
        </w:rPr>
      </w:pPr>
      <w:r>
        <w:rPr>
          <w:rFonts w:ascii="宋体" w:hAnsi="宋体"/>
          <w:sz w:val="21"/>
          <w:szCs w:val="21"/>
          <w:lang w:val="zh-CN"/>
        </w:rPr>
        <w:t>价值类型</w:t>
      </w:r>
      <w:r>
        <w:rPr>
          <w:rFonts w:hint="eastAsia" w:ascii="宋体" w:hAnsi="宋体"/>
          <w:sz w:val="21"/>
          <w:szCs w:val="21"/>
        </w:rPr>
        <w:t>：</w:t>
      </w:r>
      <w:r>
        <w:rPr>
          <w:rFonts w:hint="eastAsia" w:ascii="宋体" w:hAnsi="宋体"/>
          <w:sz w:val="21"/>
          <w:szCs w:val="21"/>
          <w:lang w:eastAsia="zh-CN"/>
        </w:rPr>
        <w:t>市场价格</w:t>
      </w:r>
      <w:r>
        <w:rPr>
          <w:rFonts w:ascii="宋体" w:hAnsi="宋体"/>
          <w:sz w:val="21"/>
          <w:szCs w:val="21"/>
          <w:lang w:val="zh-CN"/>
        </w:rPr>
        <w:t>。</w:t>
      </w:r>
    </w:p>
    <w:p>
      <w:pPr>
        <w:keepNext w:val="0"/>
        <w:keepLines w:val="0"/>
        <w:pageBreakBefore w:val="0"/>
        <w:kinsoku/>
        <w:wordWrap/>
        <w:overflowPunct/>
        <w:topLinePunct w:val="0"/>
        <w:autoSpaceDE/>
        <w:autoSpaceDN/>
        <w:bidi w:val="0"/>
        <w:adjustRightInd/>
        <w:spacing w:line="340" w:lineRule="exact"/>
        <w:ind w:firstLine="420" w:firstLineChars="200"/>
        <w:textAlignment w:val="auto"/>
        <w:rPr>
          <w:rFonts w:ascii="宋体" w:hAnsi="宋体"/>
          <w:sz w:val="21"/>
          <w:szCs w:val="21"/>
        </w:rPr>
      </w:pPr>
      <w:r>
        <w:rPr>
          <w:rFonts w:hint="eastAsia" w:ascii="宋体" w:hAnsi="宋体"/>
          <w:sz w:val="21"/>
          <w:szCs w:val="21"/>
          <w:lang w:val="zh-CN"/>
        </w:rPr>
        <w:t>估价方法</w:t>
      </w:r>
      <w:r>
        <w:rPr>
          <w:rFonts w:hint="eastAsia" w:ascii="宋体" w:hAnsi="宋体"/>
          <w:sz w:val="21"/>
          <w:szCs w:val="21"/>
        </w:rPr>
        <w:t>：比较法,收益法</w:t>
      </w:r>
      <w:r>
        <w:rPr>
          <w:rFonts w:hint="eastAsia" w:ascii="宋体" w:hAnsi="宋体"/>
          <w:sz w:val="21"/>
          <w:szCs w:val="21"/>
          <w:lang w:val="zh-CN"/>
        </w:rPr>
        <w:t>。</w:t>
      </w:r>
    </w:p>
    <w:p>
      <w:pPr>
        <w:keepNext w:val="0"/>
        <w:keepLines w:val="0"/>
        <w:pageBreakBefore w:val="0"/>
        <w:kinsoku/>
        <w:wordWrap/>
        <w:overflowPunct/>
        <w:topLinePunct w:val="0"/>
        <w:autoSpaceDE/>
        <w:autoSpaceDN/>
        <w:bidi w:val="0"/>
        <w:adjustRightInd/>
        <w:spacing w:line="340" w:lineRule="exact"/>
        <w:ind w:firstLine="420" w:firstLineChars="200"/>
        <w:textAlignment w:val="auto"/>
        <w:rPr>
          <w:rFonts w:ascii="宋体" w:hAnsi="宋体" w:cs="宋体"/>
          <w:b/>
          <w:bCs/>
          <w:sz w:val="21"/>
          <w:szCs w:val="21"/>
        </w:rPr>
      </w:pPr>
      <w:r>
        <w:rPr>
          <w:rFonts w:hint="eastAsia" w:ascii="宋体" w:hAnsi="宋体"/>
          <w:sz w:val="21"/>
          <w:szCs w:val="21"/>
          <w:lang w:val="zh-CN"/>
        </w:rPr>
        <w:t>估价结果</w:t>
      </w:r>
      <w:r>
        <w:rPr>
          <w:rFonts w:hint="eastAsia" w:ascii="宋体" w:hAnsi="宋体"/>
          <w:sz w:val="21"/>
          <w:szCs w:val="21"/>
        </w:rPr>
        <w:t>：</w:t>
      </w:r>
      <w:r>
        <w:rPr>
          <w:rFonts w:hint="eastAsia" w:ascii="宋体" w:hAnsi="宋体"/>
          <w:sz w:val="21"/>
          <w:szCs w:val="21"/>
          <w:lang w:val="zh-CN"/>
        </w:rPr>
        <w:t>见下表。</w:t>
      </w:r>
    </w:p>
    <w:p>
      <w:pPr>
        <w:spacing w:line="440" w:lineRule="exact"/>
        <w:ind w:firstLine="482" w:firstLineChars="200"/>
        <w:rPr>
          <w:rFonts w:hint="eastAsia" w:ascii="宋体" w:hAnsi="宋体" w:cs="宋体"/>
          <w:b/>
          <w:bCs/>
          <w:sz w:val="24"/>
          <w:lang w:val="zh-CN" w:eastAsia="zh-CN"/>
        </w:rPr>
      </w:pPr>
      <w:r>
        <w:rPr>
          <w:rFonts w:hint="eastAsia" w:ascii="宋体" w:hAnsi="宋体" w:cs="宋体"/>
          <w:b/>
          <w:bCs/>
          <w:sz w:val="24"/>
        </w:rPr>
        <w:t xml:space="preserve">  </w:t>
      </w:r>
      <w:r>
        <w:rPr>
          <w:rFonts w:ascii="宋体" w:hAnsi="宋体" w:cs="宋体"/>
          <w:b/>
          <w:bCs/>
          <w:sz w:val="24"/>
        </w:rPr>
        <w:t xml:space="preserve">           </w:t>
      </w:r>
      <w:r>
        <w:rPr>
          <w:rFonts w:hint="eastAsia" w:ascii="宋体" w:hAnsi="宋体" w:cs="宋体"/>
          <w:b/>
          <w:bCs/>
          <w:sz w:val="24"/>
        </w:rPr>
        <w:t>估价对象房地产</w:t>
      </w:r>
      <w:r>
        <w:rPr>
          <w:rFonts w:hint="eastAsia" w:ascii="宋体" w:hAnsi="宋体" w:cs="宋体"/>
          <w:b/>
          <w:bCs/>
          <w:sz w:val="24"/>
          <w:lang w:eastAsia="zh-CN"/>
        </w:rPr>
        <w:t>市场价格</w:t>
      </w:r>
      <w:r>
        <w:rPr>
          <w:rFonts w:hint="eastAsia" w:ascii="宋体" w:hAnsi="宋体" w:cs="宋体"/>
          <w:b/>
          <w:bCs/>
          <w:sz w:val="24"/>
        </w:rPr>
        <w:t>评估结果表                  表1</w:t>
      </w:r>
      <w:r>
        <w:rPr>
          <w:rFonts w:hint="eastAsia" w:ascii="宋体" w:hAnsi="宋体" w:cs="宋体"/>
          <w:b/>
          <w:bCs/>
          <w:sz w:val="24"/>
          <w:lang w:val="en-US" w:eastAsia="zh-CN"/>
        </w:rPr>
        <w:t xml:space="preserve">          </w:t>
      </w:r>
    </w:p>
    <w:tbl>
      <w:tblPr>
        <w:tblStyle w:val="16"/>
        <w:tblW w:w="91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185"/>
        <w:gridCol w:w="1350"/>
        <w:gridCol w:w="1665"/>
        <w:gridCol w:w="37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6" w:type="dxa"/>
            <w:vMerge w:val="restart"/>
            <w:vAlign w:val="center"/>
          </w:tcPr>
          <w:p>
            <w:pPr>
              <w:keepNext w:val="0"/>
              <w:keepLines w:val="0"/>
              <w:suppressLineNumbers w:val="0"/>
              <w:spacing w:before="0" w:beforeAutospacing="0" w:after="0" w:afterAutospacing="0"/>
              <w:ind w:left="0" w:right="0"/>
              <w:jc w:val="cente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项目</w:t>
            </w:r>
          </w:p>
        </w:tc>
        <w:tc>
          <w:tcPr>
            <w:tcW w:w="1185" w:type="dxa"/>
            <w:vMerge w:val="restart"/>
          </w:tcPr>
          <w:p>
            <w:pPr>
              <w:keepNext w:val="0"/>
              <w:keepLines w:val="0"/>
              <w:suppressLineNumbers w:val="0"/>
              <w:spacing w:before="0" w:beforeAutospacing="0" w:after="0" w:afterAutospacing="0"/>
              <w:ind w:left="0" w:right="0"/>
              <w:jc w:val="center"/>
              <w:rPr>
                <w:rFonts w:ascii="宋体" w:hAnsi="宋体" w:cs="宋体"/>
                <w:b/>
                <w:bCs/>
                <w:szCs w:val="21"/>
              </w:rPr>
            </w:pPr>
            <w:r>
              <w:rPr>
                <w:rFonts w:hint="eastAsia" w:ascii="宋体" w:hAnsi="宋体" w:cs="宋体"/>
                <w:b/>
                <w:bCs/>
                <w:szCs w:val="21"/>
              </w:rPr>
              <w:t>比较法单价（元/m</w:t>
            </w:r>
            <w:r>
              <w:rPr>
                <w:rFonts w:hint="eastAsia" w:ascii="宋体" w:hAnsi="宋体" w:cs="宋体"/>
                <w:b/>
                <w:bCs/>
                <w:szCs w:val="21"/>
                <w:vertAlign w:val="superscript"/>
              </w:rPr>
              <w:t>2</w:t>
            </w:r>
            <w:r>
              <w:rPr>
                <w:rFonts w:hint="eastAsia" w:ascii="宋体" w:hAnsi="宋体" w:cs="宋体"/>
                <w:b/>
                <w:bCs/>
                <w:szCs w:val="21"/>
              </w:rPr>
              <w:t>）</w:t>
            </w:r>
          </w:p>
        </w:tc>
        <w:tc>
          <w:tcPr>
            <w:tcW w:w="1350" w:type="dxa"/>
            <w:vMerge w:val="restart"/>
          </w:tcPr>
          <w:p>
            <w:pPr>
              <w:keepNext w:val="0"/>
              <w:keepLines w:val="0"/>
              <w:suppressLineNumbers w:val="0"/>
              <w:spacing w:before="0" w:beforeAutospacing="0" w:after="0" w:afterAutospacing="0"/>
              <w:ind w:left="0" w:right="0"/>
              <w:jc w:val="center"/>
              <w:rPr>
                <w:rFonts w:ascii="宋体" w:hAnsi="宋体" w:cs="宋体"/>
                <w:b/>
                <w:bCs/>
                <w:szCs w:val="21"/>
              </w:rPr>
            </w:pPr>
            <w:r>
              <w:rPr>
                <w:rFonts w:hint="eastAsia" w:ascii="宋体" w:hAnsi="宋体" w:cs="宋体"/>
                <w:b/>
                <w:bCs/>
                <w:szCs w:val="21"/>
              </w:rPr>
              <w:t>收益法单价（元/m</w:t>
            </w:r>
            <w:r>
              <w:rPr>
                <w:rFonts w:hint="eastAsia" w:ascii="宋体" w:hAnsi="宋体" w:cs="宋体"/>
                <w:b/>
                <w:bCs/>
                <w:szCs w:val="21"/>
                <w:vertAlign w:val="superscript"/>
              </w:rPr>
              <w:t>2</w:t>
            </w:r>
            <w:r>
              <w:rPr>
                <w:rFonts w:hint="eastAsia" w:ascii="宋体" w:hAnsi="宋体" w:cs="宋体"/>
                <w:b/>
                <w:bCs/>
                <w:szCs w:val="21"/>
              </w:rPr>
              <w:t>）</w:t>
            </w:r>
          </w:p>
        </w:tc>
        <w:tc>
          <w:tcPr>
            <w:tcW w:w="5427" w:type="dxa"/>
            <w:gridSpan w:val="2"/>
          </w:tcPr>
          <w:p>
            <w:pPr>
              <w:keepNext w:val="0"/>
              <w:keepLines w:val="0"/>
              <w:suppressLineNumbers w:val="0"/>
              <w:spacing w:before="0" w:beforeAutospacing="0" w:after="0" w:afterAutospacing="0"/>
              <w:ind w:left="0" w:right="0"/>
              <w:jc w:val="center"/>
              <w:rPr>
                <w:rFonts w:ascii="宋体" w:hAnsi="宋体" w:cs="宋体"/>
                <w:b/>
                <w:bCs/>
                <w:szCs w:val="21"/>
              </w:rPr>
            </w:pPr>
            <w:r>
              <w:rPr>
                <w:rFonts w:hint="eastAsia" w:ascii="宋体" w:hAnsi="宋体" w:cs="宋体"/>
                <w:b/>
                <w:bCs/>
                <w:szCs w:val="21"/>
              </w:rPr>
              <w:t>估价结果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6" w:type="dxa"/>
            <w:vMerge w:val="continue"/>
          </w:tcPr>
          <w:p>
            <w:pPr>
              <w:keepNext w:val="0"/>
              <w:keepLines w:val="0"/>
              <w:suppressLineNumbers w:val="0"/>
              <w:spacing w:before="0" w:beforeAutospacing="0" w:after="0" w:afterAutospacing="0"/>
              <w:ind w:left="0" w:right="0"/>
              <w:jc w:val="center"/>
              <w:rPr>
                <w:rFonts w:ascii="宋体" w:hAnsi="宋体" w:cs="宋体"/>
                <w:b/>
                <w:bCs/>
                <w:szCs w:val="21"/>
              </w:rPr>
            </w:pPr>
          </w:p>
        </w:tc>
        <w:tc>
          <w:tcPr>
            <w:tcW w:w="1185" w:type="dxa"/>
            <w:vMerge w:val="continue"/>
          </w:tcPr>
          <w:p>
            <w:pPr>
              <w:keepNext w:val="0"/>
              <w:keepLines w:val="0"/>
              <w:suppressLineNumbers w:val="0"/>
              <w:spacing w:before="0" w:beforeAutospacing="0" w:after="0" w:afterAutospacing="0"/>
              <w:ind w:left="0" w:right="0"/>
              <w:jc w:val="center"/>
              <w:rPr>
                <w:rFonts w:ascii="宋体" w:hAnsi="宋体" w:cs="宋体"/>
                <w:b/>
                <w:bCs/>
                <w:szCs w:val="21"/>
              </w:rPr>
            </w:pPr>
          </w:p>
        </w:tc>
        <w:tc>
          <w:tcPr>
            <w:tcW w:w="1350" w:type="dxa"/>
            <w:vMerge w:val="continue"/>
          </w:tcPr>
          <w:p>
            <w:pPr>
              <w:keepNext w:val="0"/>
              <w:keepLines w:val="0"/>
              <w:suppressLineNumbers w:val="0"/>
              <w:spacing w:before="0" w:beforeAutospacing="0" w:after="0" w:afterAutospacing="0"/>
              <w:ind w:left="0" w:right="0"/>
              <w:jc w:val="center"/>
              <w:rPr>
                <w:rFonts w:ascii="宋体" w:hAnsi="宋体" w:cs="宋体"/>
                <w:b/>
                <w:bCs/>
                <w:szCs w:val="21"/>
              </w:rPr>
            </w:pPr>
          </w:p>
        </w:tc>
        <w:tc>
          <w:tcPr>
            <w:tcW w:w="1665" w:type="dxa"/>
          </w:tcPr>
          <w:p>
            <w:pPr>
              <w:keepNext w:val="0"/>
              <w:keepLines w:val="0"/>
              <w:suppressLineNumbers w:val="0"/>
              <w:spacing w:before="0" w:beforeAutospacing="0" w:after="0" w:afterAutospacing="0"/>
              <w:ind w:left="0" w:right="0"/>
              <w:jc w:val="center"/>
              <w:rPr>
                <w:rFonts w:ascii="宋体" w:hAnsi="宋体" w:cs="宋体"/>
                <w:b/>
                <w:bCs/>
                <w:szCs w:val="21"/>
              </w:rPr>
            </w:pPr>
            <w:r>
              <w:rPr>
                <w:rFonts w:hint="eastAsia" w:ascii="宋体" w:hAnsi="宋体" w:cs="宋体"/>
                <w:b/>
                <w:bCs/>
                <w:szCs w:val="21"/>
              </w:rPr>
              <w:t>单价（元/m</w:t>
            </w:r>
            <w:r>
              <w:rPr>
                <w:rFonts w:hint="eastAsia" w:ascii="宋体" w:hAnsi="宋体" w:cs="宋体"/>
                <w:b/>
                <w:bCs/>
                <w:szCs w:val="21"/>
                <w:vertAlign w:val="superscript"/>
              </w:rPr>
              <w:t>2</w:t>
            </w:r>
            <w:r>
              <w:rPr>
                <w:rFonts w:hint="eastAsia" w:ascii="宋体" w:hAnsi="宋体" w:cs="宋体"/>
                <w:b/>
                <w:bCs/>
                <w:szCs w:val="21"/>
              </w:rPr>
              <w:t>）</w:t>
            </w:r>
          </w:p>
        </w:tc>
        <w:tc>
          <w:tcPr>
            <w:tcW w:w="3762" w:type="dxa"/>
          </w:tcPr>
          <w:p>
            <w:pPr>
              <w:keepNext w:val="0"/>
              <w:keepLines w:val="0"/>
              <w:suppressLineNumbers w:val="0"/>
              <w:spacing w:before="0" w:beforeAutospacing="0" w:after="0" w:afterAutospacing="0"/>
              <w:ind w:left="0" w:right="0"/>
              <w:jc w:val="center"/>
              <w:rPr>
                <w:rFonts w:ascii="宋体" w:hAnsi="宋体" w:cs="宋体"/>
                <w:b/>
                <w:bCs/>
                <w:szCs w:val="21"/>
              </w:rPr>
            </w:pPr>
            <w:r>
              <w:rPr>
                <w:rFonts w:hint="eastAsia" w:ascii="宋体" w:hAnsi="宋体" w:cs="宋体"/>
                <w:b/>
                <w:bCs/>
                <w:szCs w:val="21"/>
              </w:rPr>
              <w:t>总价或总额（万元）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6" w:type="dxa"/>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lang w:eastAsia="zh-CN"/>
              </w:rPr>
            </w:pPr>
            <w:r>
              <w:rPr>
                <w:rFonts w:hint="eastAsia" w:ascii="宋体" w:hAnsi="宋体" w:cs="宋体"/>
                <w:sz w:val="21"/>
                <w:szCs w:val="21"/>
                <w:lang w:eastAsia="zh-CN"/>
              </w:rPr>
              <w:t>市场价格</w:t>
            </w:r>
          </w:p>
        </w:tc>
        <w:tc>
          <w:tcPr>
            <w:tcW w:w="1185"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sz w:val="21"/>
                <w:szCs w:val="21"/>
                <w:lang w:val="en-US" w:eastAsia="zh-CN"/>
              </w:rPr>
            </w:pPr>
            <w:r>
              <w:rPr>
                <w:rFonts w:hint="eastAsia" w:ascii="宋体" w:hAnsi="宋体" w:cs="宋体"/>
                <w:sz w:val="21"/>
                <w:szCs w:val="21"/>
                <w:lang w:val="en-US" w:eastAsia="zh-CN"/>
              </w:rPr>
              <w:fldChar w:fldCharType="begin"/>
            </w:r>
            <w:r>
              <w:rPr>
                <w:rFonts w:hint="eastAsia" w:ascii="宋体" w:hAnsi="宋体" w:cs="宋体"/>
                <w:sz w:val="21"/>
                <w:szCs w:val="21"/>
                <w:lang w:val="en-US" w:eastAsia="zh-CN"/>
              </w:rPr>
              <w:instrText xml:space="preserve"> =(3603+3562+3429)/3 \# "0" </w:instrText>
            </w:r>
            <w:r>
              <w:rPr>
                <w:rFonts w:hint="eastAsia" w:ascii="宋体" w:hAnsi="宋体" w:cs="宋体"/>
                <w:sz w:val="21"/>
                <w:szCs w:val="21"/>
                <w:lang w:val="en-US" w:eastAsia="zh-CN"/>
              </w:rPr>
              <w:fldChar w:fldCharType="separate"/>
            </w:r>
            <w:r>
              <w:rPr>
                <w:rFonts w:hint="eastAsia" w:ascii="宋体" w:hAnsi="宋体" w:cs="宋体"/>
                <w:sz w:val="21"/>
                <w:szCs w:val="21"/>
                <w:lang w:val="en-US" w:eastAsia="zh-CN"/>
              </w:rPr>
              <w:t>9931</w:t>
            </w:r>
            <w:r>
              <w:rPr>
                <w:rFonts w:hint="eastAsia" w:ascii="宋体" w:hAnsi="宋体" w:cs="宋体"/>
                <w:sz w:val="21"/>
                <w:szCs w:val="21"/>
                <w:lang w:val="en-US" w:eastAsia="zh-CN"/>
              </w:rPr>
              <w:fldChar w:fldCharType="end"/>
            </w:r>
          </w:p>
        </w:tc>
        <w:tc>
          <w:tcPr>
            <w:tcW w:w="1350"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sz w:val="21"/>
                <w:szCs w:val="21"/>
                <w:lang w:val="en-US" w:eastAsia="zh-CN"/>
              </w:rPr>
            </w:pPr>
            <w:r>
              <w:rPr>
                <w:rFonts w:hint="eastAsia" w:ascii="宋体" w:hAnsi="宋体" w:cs="宋体"/>
                <w:sz w:val="21"/>
                <w:szCs w:val="21"/>
                <w:lang w:val="en-US" w:eastAsia="zh-CN"/>
              </w:rPr>
              <w:t>7698</w:t>
            </w:r>
          </w:p>
        </w:tc>
        <w:tc>
          <w:tcPr>
            <w:tcW w:w="1665"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sz w:val="21"/>
                <w:szCs w:val="21"/>
                <w:lang w:val="en-US" w:eastAsia="zh-CN"/>
              </w:rPr>
            </w:pPr>
            <w:r>
              <w:rPr>
                <w:rFonts w:hint="eastAsia" w:ascii="宋体" w:hAnsi="宋体" w:cs="宋体"/>
                <w:sz w:val="21"/>
                <w:szCs w:val="21"/>
                <w:lang w:val="en-US" w:eastAsia="zh-CN"/>
              </w:rPr>
              <w:fldChar w:fldCharType="begin"/>
            </w:r>
            <w:r>
              <w:rPr>
                <w:rFonts w:hint="eastAsia" w:ascii="宋体" w:hAnsi="宋体" w:cs="宋体"/>
                <w:sz w:val="21"/>
                <w:szCs w:val="21"/>
                <w:lang w:val="en-US" w:eastAsia="zh-CN"/>
              </w:rPr>
              <w:instrText xml:space="preserve"> =9931*60%+7698*40% \# "0" </w:instrText>
            </w:r>
            <w:r>
              <w:rPr>
                <w:rFonts w:hint="eastAsia" w:ascii="宋体" w:hAnsi="宋体" w:cs="宋体"/>
                <w:sz w:val="21"/>
                <w:szCs w:val="21"/>
                <w:lang w:val="en-US" w:eastAsia="zh-CN"/>
              </w:rPr>
              <w:fldChar w:fldCharType="separate"/>
            </w:r>
            <w:r>
              <w:rPr>
                <w:rFonts w:hint="eastAsia" w:ascii="宋体" w:hAnsi="宋体" w:cs="宋体"/>
                <w:sz w:val="21"/>
                <w:szCs w:val="21"/>
                <w:lang w:val="en-US" w:eastAsia="zh-CN"/>
              </w:rPr>
              <w:t>9038</w:t>
            </w:r>
            <w:r>
              <w:rPr>
                <w:rFonts w:hint="eastAsia" w:ascii="宋体" w:hAnsi="宋体" w:cs="宋体"/>
                <w:sz w:val="21"/>
                <w:szCs w:val="21"/>
                <w:lang w:val="en-US" w:eastAsia="zh-CN"/>
              </w:rPr>
              <w:fldChar w:fldCharType="end"/>
            </w:r>
          </w:p>
        </w:tc>
        <w:tc>
          <w:tcPr>
            <w:tcW w:w="3762"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sz w:val="21"/>
                <w:szCs w:val="21"/>
                <w:lang w:val="en-US" w:eastAsia="zh-CN"/>
              </w:rPr>
            </w:pPr>
            <w:r>
              <w:rPr>
                <w:rFonts w:hint="eastAsia" w:ascii="宋体" w:hAnsi="宋体" w:cs="宋体"/>
                <w:sz w:val="21"/>
                <w:szCs w:val="21"/>
                <w:lang w:val="en-US" w:eastAsia="zh-CN"/>
              </w:rPr>
              <w:fldChar w:fldCharType="begin"/>
            </w:r>
            <w:r>
              <w:rPr>
                <w:rFonts w:hint="eastAsia" w:ascii="宋体" w:hAnsi="宋体" w:cs="宋体"/>
                <w:sz w:val="21"/>
                <w:szCs w:val="21"/>
                <w:lang w:val="en-US" w:eastAsia="zh-CN"/>
              </w:rPr>
              <w:instrText xml:space="preserve"> =9038*104.99/10000 \# "0.00" </w:instrText>
            </w:r>
            <w:r>
              <w:rPr>
                <w:rFonts w:hint="eastAsia" w:ascii="宋体" w:hAnsi="宋体" w:cs="宋体"/>
                <w:sz w:val="21"/>
                <w:szCs w:val="21"/>
                <w:lang w:val="en-US" w:eastAsia="zh-CN"/>
              </w:rPr>
              <w:fldChar w:fldCharType="separate"/>
            </w:r>
            <w:r>
              <w:rPr>
                <w:rFonts w:hint="eastAsia" w:ascii="宋体" w:hAnsi="宋体" w:cs="宋体"/>
                <w:sz w:val="21"/>
                <w:szCs w:val="21"/>
                <w:lang w:val="en-US" w:eastAsia="zh-CN"/>
              </w:rPr>
              <w:t>94.89</w:t>
            </w:r>
            <w:r>
              <w:rPr>
                <w:rFonts w:hint="eastAsia" w:ascii="宋体" w:hAnsi="宋体" w:cs="宋体"/>
                <w:sz w:val="21"/>
                <w:szCs w:val="21"/>
                <w:lang w:val="en-US" w:eastAsia="zh-CN"/>
              </w:rPr>
              <w:fldChar w:fldCharType="end"/>
            </w:r>
            <w:r>
              <w:rPr>
                <w:rFonts w:hint="eastAsia" w:ascii="宋体" w:hAnsi="宋体" w:cs="宋体"/>
                <w:sz w:val="21"/>
                <w:szCs w:val="21"/>
                <w:lang w:val="en-US" w:eastAsia="zh-CN"/>
              </w:rPr>
              <w:t>（人民币玖拾肆万捌仟玖佰元整）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6" w:type="dxa"/>
            <w:vAlign w:val="center"/>
          </w:tcPr>
          <w:p>
            <w:pPr>
              <w:keepNext w:val="0"/>
              <w:keepLines w:val="0"/>
              <w:suppressLineNumbers w:val="0"/>
              <w:spacing w:before="0" w:beforeAutospacing="0" w:after="0" w:afterAutospacing="0"/>
              <w:ind w:left="0" w:right="0"/>
              <w:rPr>
                <w:rFonts w:hint="eastAsia" w:ascii="宋体" w:hAnsi="宋体" w:cs="宋体"/>
                <w:sz w:val="21"/>
                <w:szCs w:val="21"/>
                <w:lang w:eastAsia="zh-CN"/>
              </w:rPr>
            </w:pPr>
            <w:r>
              <w:rPr>
                <w:rFonts w:hint="eastAsia" w:ascii="宋体" w:hAnsi="宋体" w:cs="Arial"/>
                <w:kern w:val="0"/>
                <w:szCs w:val="21"/>
                <w:lang w:val="en-US" w:eastAsia="zh-CN"/>
              </w:rPr>
              <w:t>家电家具</w:t>
            </w:r>
          </w:p>
        </w:tc>
        <w:tc>
          <w:tcPr>
            <w:tcW w:w="7962" w:type="dxa"/>
            <w:gridSpan w:val="4"/>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sz w:val="21"/>
                <w:szCs w:val="21"/>
                <w:lang w:val="en-US" w:eastAsia="zh-CN"/>
              </w:rPr>
            </w:pPr>
            <w:r>
              <w:rPr>
                <w:rFonts w:hint="eastAsia" w:ascii="宋体" w:hAnsi="宋体" w:cs="Arial"/>
                <w:kern w:val="0"/>
                <w:szCs w:val="21"/>
                <w:lang w:val="en-US" w:eastAsia="zh-CN"/>
              </w:rPr>
              <w:t>玖仟捌佰元整（RMB0.98万元）（详见财产清单）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6" w:type="dxa"/>
            <w:vAlign w:val="center"/>
          </w:tcPr>
          <w:p>
            <w:pPr>
              <w:keepNext w:val="0"/>
              <w:keepLines w:val="0"/>
              <w:suppressLineNumbers w:val="0"/>
              <w:spacing w:before="0" w:beforeAutospacing="0" w:after="0" w:afterAutospacing="0"/>
              <w:ind w:left="0" w:right="0"/>
              <w:rPr>
                <w:rFonts w:hint="default" w:ascii="宋体" w:hAnsi="宋体" w:cs="Arial"/>
                <w:kern w:val="0"/>
                <w:szCs w:val="21"/>
                <w:lang w:val="en-US" w:eastAsia="zh-CN"/>
              </w:rPr>
            </w:pPr>
            <w:r>
              <w:rPr>
                <w:rFonts w:hint="eastAsia" w:ascii="宋体" w:hAnsi="宋体" w:cs="Arial"/>
                <w:kern w:val="0"/>
                <w:szCs w:val="21"/>
                <w:lang w:val="en-US" w:eastAsia="zh-CN"/>
              </w:rPr>
              <w:t>合计</w:t>
            </w:r>
          </w:p>
        </w:tc>
        <w:tc>
          <w:tcPr>
            <w:tcW w:w="7962" w:type="dxa"/>
            <w:gridSpan w:val="4"/>
            <w:vAlign w:val="center"/>
          </w:tcPr>
          <w:p>
            <w:pPr>
              <w:keepNext w:val="0"/>
              <w:keepLines w:val="0"/>
              <w:suppressLineNumbers w:val="0"/>
              <w:spacing w:before="0" w:beforeAutospacing="0" w:after="0" w:afterAutospacing="0"/>
              <w:ind w:left="0" w:leftChars="0" w:right="0" w:rightChars="0"/>
              <w:jc w:val="center"/>
              <w:rPr>
                <w:rFonts w:hint="eastAsia" w:ascii="宋体" w:hAnsi="宋体" w:cs="Arial"/>
                <w:kern w:val="0"/>
                <w:szCs w:val="21"/>
                <w:lang w:val="en-US" w:eastAsia="zh-CN"/>
              </w:rPr>
            </w:pPr>
            <w:r>
              <w:rPr>
                <w:rFonts w:hint="eastAsia" w:ascii="宋体" w:hAnsi="宋体" w:cs="Arial"/>
                <w:b/>
                <w:bCs/>
                <w:kern w:val="0"/>
                <w:sz w:val="21"/>
                <w:szCs w:val="21"/>
                <w:lang w:eastAsia="zh-CN"/>
              </w:rPr>
              <w:t>人民币玖拾</w:t>
            </w:r>
            <w:r>
              <w:rPr>
                <w:rFonts w:hint="eastAsia" w:ascii="宋体" w:hAnsi="宋体" w:cs="Arial"/>
                <w:b/>
                <w:bCs/>
                <w:kern w:val="0"/>
                <w:sz w:val="21"/>
                <w:szCs w:val="21"/>
                <w:lang w:val="en-US" w:eastAsia="zh-CN"/>
              </w:rPr>
              <w:t>伍</w:t>
            </w:r>
            <w:r>
              <w:rPr>
                <w:rFonts w:hint="eastAsia" w:ascii="宋体" w:hAnsi="宋体" w:cs="Arial"/>
                <w:b/>
                <w:bCs/>
                <w:kern w:val="0"/>
                <w:sz w:val="21"/>
                <w:szCs w:val="21"/>
                <w:lang w:eastAsia="zh-CN"/>
              </w:rPr>
              <w:t>万捌仟</w:t>
            </w:r>
            <w:r>
              <w:rPr>
                <w:rFonts w:hint="eastAsia" w:ascii="宋体" w:hAnsi="宋体" w:cs="Arial"/>
                <w:b/>
                <w:bCs/>
                <w:kern w:val="0"/>
                <w:sz w:val="21"/>
                <w:szCs w:val="21"/>
                <w:lang w:val="en-US" w:eastAsia="zh-CN"/>
              </w:rPr>
              <w:t>柒</w:t>
            </w:r>
            <w:r>
              <w:rPr>
                <w:rFonts w:hint="eastAsia" w:ascii="宋体" w:hAnsi="宋体" w:cs="Arial"/>
                <w:b/>
                <w:bCs/>
                <w:kern w:val="0"/>
                <w:sz w:val="21"/>
                <w:szCs w:val="21"/>
                <w:lang w:eastAsia="zh-CN"/>
              </w:rPr>
              <w:t>佰元整（RMB</w:t>
            </w:r>
            <w:r>
              <w:rPr>
                <w:rFonts w:hint="eastAsia" w:ascii="宋体" w:hAnsi="宋体" w:cs="Arial"/>
                <w:b/>
                <w:bCs/>
                <w:kern w:val="0"/>
                <w:sz w:val="21"/>
                <w:szCs w:val="21"/>
                <w:lang w:val="en-US" w:eastAsia="zh-CN"/>
              </w:rPr>
              <w:t>95.87</w:t>
            </w:r>
            <w:r>
              <w:rPr>
                <w:rFonts w:hint="eastAsia" w:ascii="宋体" w:hAnsi="宋体" w:cs="Arial"/>
                <w:b/>
                <w:bCs/>
                <w:kern w:val="0"/>
                <w:sz w:val="21"/>
                <w:szCs w:val="21"/>
                <w:lang w:eastAsia="zh-CN"/>
              </w:rPr>
              <w:t>万元）</w:t>
            </w:r>
          </w:p>
        </w:tc>
      </w:tr>
    </w:tbl>
    <w:p>
      <w:pPr>
        <w:keepNext w:val="0"/>
        <w:keepLines w:val="0"/>
        <w:pageBreakBefore w:val="0"/>
        <w:widowControl w:val="0"/>
        <w:kinsoku/>
        <w:wordWrap/>
        <w:overflowPunct/>
        <w:topLinePunct w:val="0"/>
        <w:autoSpaceDE/>
        <w:autoSpaceDN/>
        <w:bidi w:val="0"/>
        <w:adjustRightInd/>
        <w:snapToGrid/>
        <w:spacing w:line="360" w:lineRule="atLeast"/>
        <w:ind w:firstLine="420" w:firstLineChars="200"/>
        <w:textAlignment w:val="auto"/>
        <w:rPr>
          <w:rFonts w:hint="eastAsia" w:ascii="宋体" w:hAnsi="宋体"/>
          <w:sz w:val="21"/>
          <w:szCs w:val="21"/>
          <w:lang w:val="zh-CN"/>
        </w:rPr>
      </w:pPr>
      <w:r>
        <w:rPr>
          <w:rFonts w:hint="eastAsia" w:ascii="宋体" w:hAnsi="宋体"/>
          <w:sz w:val="21"/>
          <w:szCs w:val="21"/>
          <w:lang w:val="zh-CN" w:eastAsia="zh-CN"/>
        </w:rPr>
        <w:t>特别提示：（</w:t>
      </w:r>
      <w:r>
        <w:rPr>
          <w:rFonts w:hint="eastAsia" w:ascii="宋体" w:hAnsi="宋体"/>
          <w:sz w:val="21"/>
          <w:szCs w:val="21"/>
          <w:lang w:val="en-US" w:eastAsia="zh-CN"/>
        </w:rPr>
        <w:t>1</w:t>
      </w:r>
      <w:r>
        <w:rPr>
          <w:rFonts w:hint="eastAsia" w:ascii="宋体" w:hAnsi="宋体"/>
          <w:sz w:val="21"/>
          <w:szCs w:val="21"/>
          <w:lang w:val="zh-CN" w:eastAsia="zh-CN"/>
        </w:rPr>
        <w:t>）</w:t>
      </w:r>
      <w:r>
        <w:rPr>
          <w:rFonts w:hint="eastAsia" w:ascii="宋体" w:hAnsi="宋体"/>
          <w:sz w:val="21"/>
          <w:szCs w:val="21"/>
          <w:lang w:val="en-US" w:eastAsia="zh-CN"/>
        </w:rPr>
        <w:t>估价对象土地使用权取得方式为划拨，至价值时点尚不能办理土地产权登记，本次估价结果未扣除土地出让金。（2）估价对象包含家电家具&lt;详见查封（扣押）财产清单&gt;，其中家电家具购置时间无法确认，根据申请人、被执行人、执行法院三方同意，按现状进行评估。（3）</w:t>
      </w:r>
      <w:r>
        <w:rPr>
          <w:rFonts w:hint="eastAsia" w:ascii="宋体" w:hAnsi="宋体"/>
          <w:sz w:val="21"/>
          <w:szCs w:val="21"/>
          <w:lang w:val="zh-CN"/>
        </w:rPr>
        <w:t>应当按照法律规定和评估报告载明的用途、使用人、使用期限等使用范围使用评估报告。否则，房地产估价机构和注册房地产估价师依法不承担责任；（</w:t>
      </w:r>
      <w:r>
        <w:rPr>
          <w:rFonts w:hint="eastAsia" w:ascii="宋体" w:hAnsi="宋体"/>
          <w:sz w:val="21"/>
          <w:szCs w:val="21"/>
          <w:lang w:val="en-US" w:eastAsia="zh-CN"/>
        </w:rPr>
        <w:t>4</w:t>
      </w:r>
      <w:r>
        <w:rPr>
          <w:rFonts w:hint="eastAsia" w:ascii="宋体" w:hAnsi="宋体"/>
          <w:sz w:val="21"/>
          <w:szCs w:val="21"/>
          <w:lang w:val="zh-CN"/>
        </w:rPr>
        <w:t>）评估结果仅为人民法院确定财产处置参考价服务，不是估价对象处置可实现的成交价格，也不应当被视为对估价对象处置成交价格的保证；（</w:t>
      </w:r>
      <w:r>
        <w:rPr>
          <w:rFonts w:hint="eastAsia" w:ascii="宋体" w:hAnsi="宋体"/>
          <w:sz w:val="21"/>
          <w:szCs w:val="21"/>
          <w:lang w:val="en-US" w:eastAsia="zh-CN"/>
        </w:rPr>
        <w:t>5</w:t>
      </w:r>
      <w:r>
        <w:rPr>
          <w:rFonts w:hint="eastAsia" w:ascii="宋体" w:hAnsi="宋体"/>
          <w:sz w:val="21"/>
          <w:szCs w:val="21"/>
          <w:lang w:val="zh-CN"/>
        </w:rPr>
        <w:t>）财产拍卖或者变卖之日与价值时点不一致，可能导致评估结果对应的估价对象状况、房地产市场状况、欠缴税费状况等与财产拍卖或者变卖时的相应状况不一致，发生明显变化的，评估结果应当进行相应调整后才可使用；（</w:t>
      </w:r>
      <w:r>
        <w:rPr>
          <w:rFonts w:hint="eastAsia" w:ascii="宋体" w:hAnsi="宋体"/>
          <w:sz w:val="21"/>
          <w:szCs w:val="21"/>
          <w:lang w:val="en-US" w:eastAsia="zh-CN"/>
        </w:rPr>
        <w:t>6</w:t>
      </w:r>
      <w:r>
        <w:rPr>
          <w:rFonts w:hint="eastAsia" w:ascii="宋体" w:hAnsi="宋体"/>
          <w:sz w:val="21"/>
          <w:szCs w:val="21"/>
          <w:lang w:val="zh-CN"/>
        </w:rPr>
        <w:t>）在评估报告使用期限或者评估结果有效期内，评估报告或者评估结果未使用之前，如果估价对象状况或者房地产市场状况发生明显变化的，评估结果应当进行相应调整后才可使用；（</w:t>
      </w:r>
      <w:r>
        <w:rPr>
          <w:rFonts w:hint="eastAsia" w:ascii="宋体" w:hAnsi="宋体"/>
          <w:sz w:val="21"/>
          <w:szCs w:val="21"/>
          <w:lang w:val="en-US" w:eastAsia="zh-CN"/>
        </w:rPr>
        <w:t>7</w:t>
      </w:r>
      <w:r>
        <w:rPr>
          <w:rFonts w:hint="eastAsia" w:ascii="宋体" w:hAnsi="宋体"/>
          <w:sz w:val="21"/>
          <w:szCs w:val="21"/>
          <w:lang w:val="zh-CN"/>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tbl>
      <w:tblPr>
        <w:tblStyle w:val="16"/>
        <w:tblpPr w:leftFromText="180" w:rightFromText="180" w:vertAnchor="text" w:horzAnchor="margin" w:tblpXSpec="right" w:tblpY="54"/>
        <w:tblW w:w="0" w:type="auto"/>
        <w:tblInd w:w="0" w:type="dxa"/>
        <w:tblLayout w:type="fixed"/>
        <w:tblCellMar>
          <w:top w:w="0" w:type="dxa"/>
          <w:left w:w="108" w:type="dxa"/>
          <w:bottom w:w="0" w:type="dxa"/>
          <w:right w:w="108" w:type="dxa"/>
        </w:tblCellMar>
      </w:tblPr>
      <w:tblGrid>
        <w:gridCol w:w="5406"/>
      </w:tblGrid>
      <w:tr>
        <w:trPr>
          <w:trHeight w:val="313" w:hRule="atLeast"/>
        </w:trPr>
        <w:tc>
          <w:tcPr>
            <w:tcW w:w="5406" w:type="dxa"/>
          </w:tcPr>
          <w:p>
            <w:pPr>
              <w:keepNext w:val="0"/>
              <w:keepLines w:val="0"/>
              <w:suppressLineNumbers w:val="0"/>
              <w:spacing w:before="0" w:beforeAutospacing="0" w:after="0" w:afterAutospacing="0" w:line="540" w:lineRule="exact"/>
              <w:ind w:left="0" w:right="0"/>
              <w:jc w:val="both"/>
              <w:rPr>
                <w:rFonts w:ascii="宋体" w:hAnsi="宋体"/>
                <w:sz w:val="24"/>
              </w:rPr>
            </w:pPr>
            <w:r>
              <w:rPr>
                <w:rFonts w:hint="eastAsia" w:ascii="宋体" w:hAnsi="宋体" w:cs="Arial"/>
                <w:sz w:val="24"/>
              </w:rPr>
              <w:t>厦门均达房地产资产评估咨询有限公司（公章）</w:t>
            </w:r>
          </w:p>
        </w:tc>
      </w:tr>
      <w:tr>
        <w:tblPrEx>
          <w:tblCellMar>
            <w:top w:w="0" w:type="dxa"/>
            <w:left w:w="108" w:type="dxa"/>
            <w:bottom w:w="0" w:type="dxa"/>
            <w:right w:w="108" w:type="dxa"/>
          </w:tblCellMar>
        </w:tblPrEx>
        <w:trPr>
          <w:trHeight w:val="313" w:hRule="atLeast"/>
        </w:trPr>
        <w:tc>
          <w:tcPr>
            <w:tcW w:w="5406" w:type="dxa"/>
          </w:tcPr>
          <w:p>
            <w:pPr>
              <w:keepNext w:val="0"/>
              <w:keepLines w:val="0"/>
              <w:suppressLineNumbers w:val="0"/>
              <w:spacing w:before="0" w:beforeAutospacing="0" w:after="0" w:afterAutospacing="0" w:line="480" w:lineRule="exact"/>
              <w:ind w:left="0" w:right="0"/>
              <w:jc w:val="center"/>
              <w:rPr>
                <w:rFonts w:ascii="宋体" w:hAnsi="宋体"/>
                <w:sz w:val="24"/>
              </w:rPr>
            </w:pPr>
            <w:r>
              <w:rPr>
                <w:rFonts w:hint="eastAsia" w:ascii="宋体" w:hAnsi="宋体"/>
                <w:sz w:val="24"/>
              </w:rPr>
              <w:t>法定代表人：</w:t>
            </w:r>
            <w:r>
              <w:rPr>
                <w:rFonts w:hint="eastAsia" w:ascii="宋体" w:hAnsi="宋体" w:cs="Arial"/>
                <w:sz w:val="24"/>
              </w:rPr>
              <w:t>鲁苗根（签名或盖章）</w:t>
            </w:r>
            <w:r>
              <w:rPr>
                <w:rFonts w:hint="eastAsia" w:ascii="宋体" w:hAnsi="宋体" w:cs="Arial"/>
                <w:color w:val="FFFFFF" w:themeColor="background1"/>
                <w:sz w:val="24"/>
                <w14:textFill>
                  <w14:solidFill>
                    <w14:schemeClr w14:val="bg1"/>
                  </w14:solidFill>
                </w14:textFill>
              </w:rPr>
              <w:t>法人章</w:t>
            </w:r>
          </w:p>
        </w:tc>
      </w:tr>
      <w:tr>
        <w:tblPrEx>
          <w:tblCellMar>
            <w:top w:w="0" w:type="dxa"/>
            <w:left w:w="108" w:type="dxa"/>
            <w:bottom w:w="0" w:type="dxa"/>
            <w:right w:w="108" w:type="dxa"/>
          </w:tblCellMar>
        </w:tblPrEx>
        <w:trPr>
          <w:trHeight w:val="69" w:hRule="atLeast"/>
        </w:trPr>
        <w:tc>
          <w:tcPr>
            <w:tcW w:w="5406" w:type="dxa"/>
          </w:tcPr>
          <w:p>
            <w:pPr>
              <w:keepNext w:val="0"/>
              <w:keepLines w:val="0"/>
              <w:suppressLineNumbers w:val="0"/>
              <w:spacing w:before="0" w:beforeAutospacing="0" w:after="0" w:afterAutospacing="0" w:line="480" w:lineRule="exact"/>
              <w:ind w:left="0" w:right="0"/>
              <w:jc w:val="center"/>
              <w:rPr>
                <w:rFonts w:hint="eastAsia" w:ascii="宋体" w:hAnsi="宋体" w:eastAsia="宋体"/>
                <w:sz w:val="24"/>
                <w:lang w:eastAsia="zh-CN"/>
              </w:rPr>
            </w:pPr>
            <w:r>
              <w:rPr>
                <w:rFonts w:hint="eastAsia" w:ascii="宋体" w:hAnsi="宋体"/>
                <w:sz w:val="24"/>
                <w:lang w:eastAsia="zh-CN"/>
              </w:rPr>
              <w:t>2022年05月21日</w:t>
            </w:r>
          </w:p>
        </w:tc>
      </w:tr>
    </w:tbl>
    <w:p>
      <w:pPr>
        <w:spacing w:line="460" w:lineRule="atLeast"/>
        <w:ind w:right="420" w:rightChars="200"/>
        <w:jc w:val="center"/>
        <w:rPr>
          <w:rFonts w:ascii="黑体" w:eastAsia="黑体"/>
          <w:sz w:val="36"/>
          <w:szCs w:val="36"/>
        </w:rPr>
      </w:pPr>
      <w:r>
        <w:br w:type="page"/>
      </w:r>
      <w:r>
        <w:rPr>
          <w:rFonts w:hint="eastAsia" w:ascii="宋体" w:hAnsi="宋体"/>
          <w:b/>
          <w:sz w:val="32"/>
          <w:szCs w:val="32"/>
        </w:rPr>
        <w:t>目  录</w:t>
      </w:r>
    </w:p>
    <w:p>
      <w:pPr>
        <w:pStyle w:val="13"/>
        <w:tabs>
          <w:tab w:val="right" w:leader="dot" w:pos="8521"/>
        </w:tabs>
      </w:pPr>
      <w:bookmarkStart w:id="1" w:name="_Toc323116722"/>
      <w:bookmarkStart w:id="2" w:name="_Toc1123"/>
      <w:bookmarkStart w:id="127" w:name="_GoBack"/>
      <w:bookmarkEnd w:id="127"/>
      <w:r>
        <w:fldChar w:fldCharType="begin"/>
      </w:r>
      <w:r>
        <w:instrText xml:space="preserve">TOC \o "1-3" \h \u</w:instrText>
      </w:r>
      <w:r>
        <w:rPr>
          <w:rFonts w:hint="eastAsia" w:ascii="宋体" w:hAnsi="宋体" w:cs="Arial"/>
        </w:rPr>
        <w:fldChar w:fldCharType="separate"/>
      </w:r>
      <w:r>
        <w:rPr>
          <w:rFonts w:hint="eastAsia" w:ascii="宋体" w:hAnsi="宋体" w:cs="Arial"/>
        </w:rPr>
        <w:fldChar w:fldCharType="begin"/>
      </w:r>
      <w:r>
        <w:rPr>
          <w:rFonts w:hint="eastAsia" w:ascii="宋体" w:hAnsi="宋体" w:cs="Arial"/>
        </w:rPr>
        <w:instrText xml:space="preserve"> HYPERLINK \l _Toc12297 </w:instrText>
      </w:r>
      <w:r>
        <w:rPr>
          <w:rFonts w:hint="eastAsia" w:ascii="宋体" w:hAnsi="宋体" w:cs="Arial"/>
        </w:rPr>
        <w:fldChar w:fldCharType="separate"/>
      </w:r>
      <w:r>
        <w:rPr>
          <w:rFonts w:hint="eastAsia"/>
          <w:kern w:val="2"/>
          <w:szCs w:val="32"/>
        </w:rPr>
        <w:t>估价师声明</w:t>
      </w:r>
      <w:r>
        <w:tab/>
      </w:r>
      <w:r>
        <w:fldChar w:fldCharType="begin"/>
      </w:r>
      <w:r>
        <w:instrText xml:space="preserve"> PAGEREF _Toc12297 \h </w:instrText>
      </w:r>
      <w:r>
        <w:fldChar w:fldCharType="separate"/>
      </w:r>
      <w:r>
        <w:t>4</w:t>
      </w:r>
      <w:r>
        <w:fldChar w:fldCharType="end"/>
      </w:r>
      <w:r>
        <w:rPr>
          <w:rFonts w:hint="eastAsia" w:ascii="宋体" w:hAnsi="宋体" w:cs="Arial"/>
        </w:rPr>
        <w:fldChar w:fldCharType="end"/>
      </w:r>
    </w:p>
    <w:p>
      <w:pPr>
        <w:pStyle w:val="13"/>
        <w:tabs>
          <w:tab w:val="right" w:leader="dot" w:pos="8521"/>
        </w:tabs>
      </w:pPr>
      <w:r>
        <w:rPr>
          <w:rFonts w:hint="eastAsia" w:ascii="宋体" w:hAnsi="宋体" w:cs="Arial"/>
        </w:rPr>
        <w:fldChar w:fldCharType="begin"/>
      </w:r>
      <w:r>
        <w:rPr>
          <w:rFonts w:hint="eastAsia" w:ascii="宋体" w:hAnsi="宋体" w:cs="Arial"/>
        </w:rPr>
        <w:instrText xml:space="preserve"> HYPERLINK \l _Toc2224 </w:instrText>
      </w:r>
      <w:r>
        <w:rPr>
          <w:rFonts w:hint="eastAsia" w:ascii="宋体" w:hAnsi="宋体" w:cs="Arial"/>
        </w:rPr>
        <w:fldChar w:fldCharType="separate"/>
      </w:r>
      <w:r>
        <w:rPr>
          <w:rFonts w:hint="eastAsia"/>
          <w:kern w:val="2"/>
          <w:szCs w:val="32"/>
        </w:rPr>
        <w:t>估价假设和限制条件</w:t>
      </w:r>
      <w:r>
        <w:tab/>
      </w:r>
      <w:r>
        <w:fldChar w:fldCharType="begin"/>
      </w:r>
      <w:r>
        <w:instrText xml:space="preserve"> PAGEREF _Toc2224 \h </w:instrText>
      </w:r>
      <w:r>
        <w:fldChar w:fldCharType="separate"/>
      </w:r>
      <w:r>
        <w:t>5</w:t>
      </w:r>
      <w:r>
        <w:fldChar w:fldCharType="end"/>
      </w:r>
      <w:r>
        <w:rPr>
          <w:rFonts w:hint="eastAsia" w:ascii="宋体" w:hAnsi="宋体" w:cs="Arial"/>
        </w:rPr>
        <w:fldChar w:fldCharType="end"/>
      </w:r>
    </w:p>
    <w:p>
      <w:pPr>
        <w:pStyle w:val="13"/>
        <w:tabs>
          <w:tab w:val="right" w:leader="dot" w:pos="8521"/>
        </w:tabs>
      </w:pPr>
      <w:r>
        <w:rPr>
          <w:rFonts w:hint="eastAsia" w:ascii="宋体" w:hAnsi="宋体" w:cs="Arial"/>
        </w:rPr>
        <w:fldChar w:fldCharType="begin"/>
      </w:r>
      <w:r>
        <w:rPr>
          <w:rFonts w:hint="eastAsia" w:ascii="宋体" w:hAnsi="宋体" w:cs="Arial"/>
        </w:rPr>
        <w:instrText xml:space="preserve"> HYPERLINK \l _Toc29175 </w:instrText>
      </w:r>
      <w:r>
        <w:rPr>
          <w:rFonts w:hint="eastAsia" w:ascii="宋体" w:hAnsi="宋体" w:cs="Arial"/>
        </w:rPr>
        <w:fldChar w:fldCharType="separate"/>
      </w:r>
      <w:r>
        <w:rPr>
          <w:rFonts w:hint="eastAsia"/>
          <w:kern w:val="2"/>
          <w:szCs w:val="32"/>
        </w:rPr>
        <w:t>估价结果报告</w:t>
      </w:r>
      <w:r>
        <w:tab/>
      </w:r>
      <w:r>
        <w:fldChar w:fldCharType="begin"/>
      </w:r>
      <w:r>
        <w:instrText xml:space="preserve"> PAGEREF _Toc29175 \h </w:instrText>
      </w:r>
      <w:r>
        <w:fldChar w:fldCharType="separate"/>
      </w:r>
      <w:r>
        <w:t>6</w:t>
      </w:r>
      <w:r>
        <w:fldChar w:fldCharType="end"/>
      </w:r>
      <w:r>
        <w:rPr>
          <w:rFonts w:hint="eastAsia" w:ascii="宋体" w:hAnsi="宋体" w:cs="Arial"/>
        </w:rPr>
        <w:fldChar w:fldCharType="end"/>
      </w:r>
    </w:p>
    <w:p>
      <w:pPr>
        <w:pStyle w:val="14"/>
        <w:tabs>
          <w:tab w:val="right" w:leader="dot" w:pos="8521"/>
        </w:tabs>
      </w:pPr>
      <w:r>
        <w:rPr>
          <w:rFonts w:hint="eastAsia" w:ascii="宋体" w:hAnsi="宋体" w:cs="Arial"/>
        </w:rPr>
        <w:fldChar w:fldCharType="begin"/>
      </w:r>
      <w:r>
        <w:rPr>
          <w:rFonts w:hint="eastAsia" w:ascii="宋体" w:hAnsi="宋体" w:cs="Arial"/>
        </w:rPr>
        <w:instrText xml:space="preserve"> HYPERLINK \l _Toc26912 </w:instrText>
      </w:r>
      <w:r>
        <w:rPr>
          <w:rFonts w:hint="eastAsia" w:ascii="宋体" w:hAnsi="宋体" w:cs="Arial"/>
        </w:rPr>
        <w:fldChar w:fldCharType="separate"/>
      </w:r>
      <w:r>
        <w:rPr>
          <w:rFonts w:hint="eastAsia" w:ascii="宋体" w:hAnsi="宋体" w:eastAsia="宋体"/>
          <w:szCs w:val="24"/>
        </w:rPr>
        <w:t>一、估价委托人</w:t>
      </w:r>
      <w:r>
        <w:tab/>
      </w:r>
      <w:r>
        <w:fldChar w:fldCharType="begin"/>
      </w:r>
      <w:r>
        <w:instrText xml:space="preserve"> PAGEREF _Toc26912 \h </w:instrText>
      </w:r>
      <w:r>
        <w:fldChar w:fldCharType="separate"/>
      </w:r>
      <w:r>
        <w:t>6</w:t>
      </w:r>
      <w:r>
        <w:fldChar w:fldCharType="end"/>
      </w:r>
      <w:r>
        <w:rPr>
          <w:rFonts w:hint="eastAsia" w:ascii="宋体" w:hAnsi="宋体" w:cs="Arial"/>
        </w:rPr>
        <w:fldChar w:fldCharType="end"/>
      </w:r>
    </w:p>
    <w:p>
      <w:pPr>
        <w:pStyle w:val="14"/>
        <w:tabs>
          <w:tab w:val="right" w:leader="dot" w:pos="8521"/>
        </w:tabs>
      </w:pPr>
      <w:r>
        <w:rPr>
          <w:rFonts w:hint="eastAsia" w:ascii="宋体" w:hAnsi="宋体" w:cs="Arial"/>
        </w:rPr>
        <w:fldChar w:fldCharType="begin"/>
      </w:r>
      <w:r>
        <w:rPr>
          <w:rFonts w:hint="eastAsia" w:ascii="宋体" w:hAnsi="宋体" w:cs="Arial"/>
        </w:rPr>
        <w:instrText xml:space="preserve"> HYPERLINK \l _Toc1179 </w:instrText>
      </w:r>
      <w:r>
        <w:rPr>
          <w:rFonts w:hint="eastAsia" w:ascii="宋体" w:hAnsi="宋体" w:cs="Arial"/>
        </w:rPr>
        <w:fldChar w:fldCharType="separate"/>
      </w:r>
      <w:r>
        <w:rPr>
          <w:rFonts w:hint="eastAsia" w:ascii="宋体" w:hAnsi="宋体" w:eastAsia="宋体"/>
          <w:szCs w:val="24"/>
        </w:rPr>
        <w:t>二、房地产估价机构</w:t>
      </w:r>
      <w:r>
        <w:tab/>
      </w:r>
      <w:r>
        <w:fldChar w:fldCharType="begin"/>
      </w:r>
      <w:r>
        <w:instrText xml:space="preserve"> PAGEREF _Toc1179 \h </w:instrText>
      </w:r>
      <w:r>
        <w:fldChar w:fldCharType="separate"/>
      </w:r>
      <w:r>
        <w:t>6</w:t>
      </w:r>
      <w:r>
        <w:fldChar w:fldCharType="end"/>
      </w:r>
      <w:r>
        <w:rPr>
          <w:rFonts w:hint="eastAsia" w:ascii="宋体" w:hAnsi="宋体" w:cs="Arial"/>
        </w:rPr>
        <w:fldChar w:fldCharType="end"/>
      </w:r>
    </w:p>
    <w:p>
      <w:pPr>
        <w:pStyle w:val="14"/>
        <w:tabs>
          <w:tab w:val="right" w:leader="dot" w:pos="8521"/>
        </w:tabs>
      </w:pPr>
      <w:r>
        <w:rPr>
          <w:rFonts w:hint="eastAsia" w:ascii="宋体" w:hAnsi="宋体" w:cs="Arial"/>
        </w:rPr>
        <w:fldChar w:fldCharType="begin"/>
      </w:r>
      <w:r>
        <w:rPr>
          <w:rFonts w:hint="eastAsia" w:ascii="宋体" w:hAnsi="宋体" w:cs="Arial"/>
        </w:rPr>
        <w:instrText xml:space="preserve"> HYPERLINK \l _Toc8566 </w:instrText>
      </w:r>
      <w:r>
        <w:rPr>
          <w:rFonts w:hint="eastAsia" w:ascii="宋体" w:hAnsi="宋体" w:cs="Arial"/>
        </w:rPr>
        <w:fldChar w:fldCharType="separate"/>
      </w:r>
      <w:r>
        <w:rPr>
          <w:rFonts w:hint="eastAsia" w:ascii="宋体" w:hAnsi="宋体" w:eastAsia="宋体"/>
          <w:szCs w:val="24"/>
        </w:rPr>
        <w:t>三、估价目的</w:t>
      </w:r>
      <w:r>
        <w:tab/>
      </w:r>
      <w:r>
        <w:fldChar w:fldCharType="begin"/>
      </w:r>
      <w:r>
        <w:instrText xml:space="preserve"> PAGEREF _Toc8566 \h </w:instrText>
      </w:r>
      <w:r>
        <w:fldChar w:fldCharType="separate"/>
      </w:r>
      <w:r>
        <w:t>6</w:t>
      </w:r>
      <w:r>
        <w:fldChar w:fldCharType="end"/>
      </w:r>
      <w:r>
        <w:rPr>
          <w:rFonts w:hint="eastAsia" w:ascii="宋体" w:hAnsi="宋体" w:cs="Arial"/>
        </w:rPr>
        <w:fldChar w:fldCharType="end"/>
      </w:r>
    </w:p>
    <w:p>
      <w:pPr>
        <w:pStyle w:val="14"/>
        <w:tabs>
          <w:tab w:val="right" w:leader="dot" w:pos="8521"/>
        </w:tabs>
      </w:pPr>
      <w:r>
        <w:rPr>
          <w:rFonts w:hint="eastAsia" w:ascii="宋体" w:hAnsi="宋体" w:cs="Arial"/>
        </w:rPr>
        <w:fldChar w:fldCharType="begin"/>
      </w:r>
      <w:r>
        <w:rPr>
          <w:rFonts w:hint="eastAsia" w:ascii="宋体" w:hAnsi="宋体" w:cs="Arial"/>
        </w:rPr>
        <w:instrText xml:space="preserve"> HYPERLINK \l _Toc26225 </w:instrText>
      </w:r>
      <w:r>
        <w:rPr>
          <w:rFonts w:hint="eastAsia" w:ascii="宋体" w:hAnsi="宋体" w:cs="Arial"/>
        </w:rPr>
        <w:fldChar w:fldCharType="separate"/>
      </w:r>
      <w:r>
        <w:rPr>
          <w:rFonts w:hint="eastAsia" w:ascii="宋体" w:hAnsi="宋体" w:eastAsia="宋体"/>
          <w:szCs w:val="24"/>
        </w:rPr>
        <w:t>四、估价对象</w:t>
      </w:r>
      <w:r>
        <w:tab/>
      </w:r>
      <w:r>
        <w:fldChar w:fldCharType="begin"/>
      </w:r>
      <w:r>
        <w:instrText xml:space="preserve"> PAGEREF _Toc26225 \h </w:instrText>
      </w:r>
      <w:r>
        <w:fldChar w:fldCharType="separate"/>
      </w:r>
      <w:r>
        <w:t>6</w:t>
      </w:r>
      <w:r>
        <w:fldChar w:fldCharType="end"/>
      </w:r>
      <w:r>
        <w:rPr>
          <w:rFonts w:hint="eastAsia" w:ascii="宋体" w:hAnsi="宋体" w:cs="Arial"/>
        </w:rPr>
        <w:fldChar w:fldCharType="end"/>
      </w:r>
    </w:p>
    <w:p>
      <w:pPr>
        <w:pStyle w:val="14"/>
        <w:tabs>
          <w:tab w:val="right" w:leader="dot" w:pos="8521"/>
        </w:tabs>
      </w:pPr>
      <w:r>
        <w:rPr>
          <w:rFonts w:hint="eastAsia" w:ascii="宋体" w:hAnsi="宋体" w:cs="Arial"/>
        </w:rPr>
        <w:fldChar w:fldCharType="begin"/>
      </w:r>
      <w:r>
        <w:rPr>
          <w:rFonts w:hint="eastAsia" w:ascii="宋体" w:hAnsi="宋体" w:cs="Arial"/>
        </w:rPr>
        <w:instrText xml:space="preserve"> HYPERLINK \l _Toc18568 </w:instrText>
      </w:r>
      <w:r>
        <w:rPr>
          <w:rFonts w:hint="eastAsia" w:ascii="宋体" w:hAnsi="宋体" w:cs="Arial"/>
        </w:rPr>
        <w:fldChar w:fldCharType="separate"/>
      </w:r>
      <w:r>
        <w:rPr>
          <w:rFonts w:hint="eastAsia" w:ascii="宋体" w:hAnsi="宋体" w:eastAsia="宋体"/>
          <w:szCs w:val="24"/>
          <w:lang w:val="en-US" w:eastAsia="zh-CN"/>
        </w:rPr>
        <w:t>（五） 家电家具基本状况</w:t>
      </w:r>
      <w:r>
        <w:tab/>
      </w:r>
      <w:r>
        <w:fldChar w:fldCharType="begin"/>
      </w:r>
      <w:r>
        <w:instrText xml:space="preserve"> PAGEREF _Toc18568 \h </w:instrText>
      </w:r>
      <w:r>
        <w:fldChar w:fldCharType="separate"/>
      </w:r>
      <w:r>
        <w:t>8</w:t>
      </w:r>
      <w:r>
        <w:fldChar w:fldCharType="end"/>
      </w:r>
      <w:r>
        <w:rPr>
          <w:rFonts w:hint="eastAsia" w:ascii="宋体" w:hAnsi="宋体" w:cs="Arial"/>
        </w:rPr>
        <w:fldChar w:fldCharType="end"/>
      </w:r>
    </w:p>
    <w:p>
      <w:pPr>
        <w:pStyle w:val="14"/>
        <w:tabs>
          <w:tab w:val="right" w:leader="dot" w:pos="8521"/>
        </w:tabs>
      </w:pPr>
      <w:r>
        <w:rPr>
          <w:rFonts w:hint="eastAsia" w:ascii="宋体" w:hAnsi="宋体" w:cs="Arial"/>
        </w:rPr>
        <w:fldChar w:fldCharType="begin"/>
      </w:r>
      <w:r>
        <w:rPr>
          <w:rFonts w:hint="eastAsia" w:ascii="宋体" w:hAnsi="宋体" w:cs="Arial"/>
        </w:rPr>
        <w:instrText xml:space="preserve"> HYPERLINK \l _Toc17435 </w:instrText>
      </w:r>
      <w:r>
        <w:rPr>
          <w:rFonts w:hint="eastAsia" w:ascii="宋体" w:hAnsi="宋体" w:cs="Arial"/>
        </w:rPr>
        <w:fldChar w:fldCharType="separate"/>
      </w:r>
      <w:r>
        <w:rPr>
          <w:rFonts w:hint="eastAsia" w:ascii="宋体" w:hAnsi="宋体" w:eastAsia="宋体"/>
          <w:szCs w:val="24"/>
        </w:rPr>
        <w:t>五、价值时点</w:t>
      </w:r>
      <w:r>
        <w:tab/>
      </w:r>
      <w:r>
        <w:fldChar w:fldCharType="begin"/>
      </w:r>
      <w:r>
        <w:instrText xml:space="preserve"> PAGEREF _Toc17435 \h </w:instrText>
      </w:r>
      <w:r>
        <w:fldChar w:fldCharType="separate"/>
      </w:r>
      <w:r>
        <w:t>8</w:t>
      </w:r>
      <w:r>
        <w:fldChar w:fldCharType="end"/>
      </w:r>
      <w:r>
        <w:rPr>
          <w:rFonts w:hint="eastAsia" w:ascii="宋体" w:hAnsi="宋体" w:cs="Arial"/>
        </w:rPr>
        <w:fldChar w:fldCharType="end"/>
      </w:r>
    </w:p>
    <w:p>
      <w:pPr>
        <w:pStyle w:val="14"/>
        <w:tabs>
          <w:tab w:val="right" w:leader="dot" w:pos="8521"/>
        </w:tabs>
      </w:pPr>
      <w:r>
        <w:rPr>
          <w:rFonts w:hint="eastAsia" w:ascii="宋体" w:hAnsi="宋体" w:cs="Arial"/>
        </w:rPr>
        <w:fldChar w:fldCharType="begin"/>
      </w:r>
      <w:r>
        <w:rPr>
          <w:rFonts w:hint="eastAsia" w:ascii="宋体" w:hAnsi="宋体" w:cs="Arial"/>
        </w:rPr>
        <w:instrText xml:space="preserve"> HYPERLINK \l _Toc3343 </w:instrText>
      </w:r>
      <w:r>
        <w:rPr>
          <w:rFonts w:hint="eastAsia" w:ascii="宋体" w:hAnsi="宋体" w:cs="Arial"/>
        </w:rPr>
        <w:fldChar w:fldCharType="separate"/>
      </w:r>
      <w:r>
        <w:rPr>
          <w:rFonts w:hint="eastAsia" w:ascii="宋体" w:hAnsi="宋体" w:eastAsia="宋体"/>
          <w:szCs w:val="24"/>
        </w:rPr>
        <w:t>六、价值类型</w:t>
      </w:r>
      <w:r>
        <w:tab/>
      </w:r>
      <w:r>
        <w:fldChar w:fldCharType="begin"/>
      </w:r>
      <w:r>
        <w:instrText xml:space="preserve"> PAGEREF _Toc3343 \h </w:instrText>
      </w:r>
      <w:r>
        <w:fldChar w:fldCharType="separate"/>
      </w:r>
      <w:r>
        <w:t>8</w:t>
      </w:r>
      <w:r>
        <w:fldChar w:fldCharType="end"/>
      </w:r>
      <w:r>
        <w:rPr>
          <w:rFonts w:hint="eastAsia" w:ascii="宋体" w:hAnsi="宋体" w:cs="Arial"/>
        </w:rPr>
        <w:fldChar w:fldCharType="end"/>
      </w:r>
    </w:p>
    <w:p>
      <w:pPr>
        <w:pStyle w:val="14"/>
        <w:tabs>
          <w:tab w:val="right" w:leader="dot" w:pos="8521"/>
        </w:tabs>
      </w:pPr>
      <w:r>
        <w:rPr>
          <w:rFonts w:hint="eastAsia" w:ascii="宋体" w:hAnsi="宋体" w:cs="Arial"/>
        </w:rPr>
        <w:fldChar w:fldCharType="begin"/>
      </w:r>
      <w:r>
        <w:rPr>
          <w:rFonts w:hint="eastAsia" w:ascii="宋体" w:hAnsi="宋体" w:cs="Arial"/>
        </w:rPr>
        <w:instrText xml:space="preserve"> HYPERLINK \l _Toc23454 </w:instrText>
      </w:r>
      <w:r>
        <w:rPr>
          <w:rFonts w:hint="eastAsia" w:ascii="宋体" w:hAnsi="宋体" w:cs="Arial"/>
        </w:rPr>
        <w:fldChar w:fldCharType="separate"/>
      </w:r>
      <w:r>
        <w:rPr>
          <w:rFonts w:hint="eastAsia" w:ascii="宋体" w:hAnsi="宋体" w:eastAsia="宋体"/>
          <w:szCs w:val="24"/>
        </w:rPr>
        <w:t>七、估价原则</w:t>
      </w:r>
      <w:r>
        <w:tab/>
      </w:r>
      <w:r>
        <w:fldChar w:fldCharType="begin"/>
      </w:r>
      <w:r>
        <w:instrText xml:space="preserve"> PAGEREF _Toc23454 \h </w:instrText>
      </w:r>
      <w:r>
        <w:fldChar w:fldCharType="separate"/>
      </w:r>
      <w:r>
        <w:t>9</w:t>
      </w:r>
      <w:r>
        <w:fldChar w:fldCharType="end"/>
      </w:r>
      <w:r>
        <w:rPr>
          <w:rFonts w:hint="eastAsia" w:ascii="宋体" w:hAnsi="宋体" w:cs="Arial"/>
        </w:rPr>
        <w:fldChar w:fldCharType="end"/>
      </w:r>
    </w:p>
    <w:p>
      <w:pPr>
        <w:pStyle w:val="14"/>
        <w:tabs>
          <w:tab w:val="right" w:leader="dot" w:pos="8521"/>
        </w:tabs>
      </w:pPr>
      <w:r>
        <w:rPr>
          <w:rFonts w:hint="eastAsia" w:ascii="宋体" w:hAnsi="宋体" w:cs="Arial"/>
        </w:rPr>
        <w:fldChar w:fldCharType="begin"/>
      </w:r>
      <w:r>
        <w:rPr>
          <w:rFonts w:hint="eastAsia" w:ascii="宋体" w:hAnsi="宋体" w:cs="Arial"/>
        </w:rPr>
        <w:instrText xml:space="preserve"> HYPERLINK \l _Toc7774 </w:instrText>
      </w:r>
      <w:r>
        <w:rPr>
          <w:rFonts w:hint="eastAsia" w:ascii="宋体" w:hAnsi="宋体" w:cs="Arial"/>
        </w:rPr>
        <w:fldChar w:fldCharType="separate"/>
      </w:r>
      <w:r>
        <w:rPr>
          <w:rFonts w:hint="eastAsia" w:ascii="宋体" w:hAnsi="宋体" w:eastAsia="宋体"/>
          <w:szCs w:val="24"/>
        </w:rPr>
        <w:t>八、估价依据</w:t>
      </w:r>
      <w:r>
        <w:tab/>
      </w:r>
      <w:r>
        <w:fldChar w:fldCharType="begin"/>
      </w:r>
      <w:r>
        <w:instrText xml:space="preserve"> PAGEREF _Toc7774 \h </w:instrText>
      </w:r>
      <w:r>
        <w:fldChar w:fldCharType="separate"/>
      </w:r>
      <w:r>
        <w:t>9</w:t>
      </w:r>
      <w:r>
        <w:fldChar w:fldCharType="end"/>
      </w:r>
      <w:r>
        <w:rPr>
          <w:rFonts w:hint="eastAsia" w:ascii="宋体" w:hAnsi="宋体" w:cs="Arial"/>
        </w:rPr>
        <w:fldChar w:fldCharType="end"/>
      </w:r>
    </w:p>
    <w:p>
      <w:pPr>
        <w:pStyle w:val="14"/>
        <w:tabs>
          <w:tab w:val="right" w:leader="dot" w:pos="8521"/>
        </w:tabs>
      </w:pPr>
      <w:r>
        <w:rPr>
          <w:rFonts w:hint="eastAsia" w:ascii="宋体" w:hAnsi="宋体" w:cs="Arial"/>
        </w:rPr>
        <w:fldChar w:fldCharType="begin"/>
      </w:r>
      <w:r>
        <w:rPr>
          <w:rFonts w:hint="eastAsia" w:ascii="宋体" w:hAnsi="宋体" w:cs="Arial"/>
        </w:rPr>
        <w:instrText xml:space="preserve"> HYPERLINK \l _Toc2754 </w:instrText>
      </w:r>
      <w:r>
        <w:rPr>
          <w:rFonts w:hint="eastAsia" w:ascii="宋体" w:hAnsi="宋体" w:cs="Arial"/>
        </w:rPr>
        <w:fldChar w:fldCharType="separate"/>
      </w:r>
      <w:r>
        <w:rPr>
          <w:rFonts w:hint="eastAsia" w:ascii="宋体" w:hAnsi="宋体" w:eastAsia="宋体"/>
          <w:szCs w:val="24"/>
        </w:rPr>
        <w:t>九、估价方法</w:t>
      </w:r>
      <w:r>
        <w:tab/>
      </w:r>
      <w:r>
        <w:fldChar w:fldCharType="begin"/>
      </w:r>
      <w:r>
        <w:instrText xml:space="preserve"> PAGEREF _Toc2754 \h </w:instrText>
      </w:r>
      <w:r>
        <w:fldChar w:fldCharType="separate"/>
      </w:r>
      <w:r>
        <w:t>10</w:t>
      </w:r>
      <w:r>
        <w:fldChar w:fldCharType="end"/>
      </w:r>
      <w:r>
        <w:rPr>
          <w:rFonts w:hint="eastAsia" w:ascii="宋体" w:hAnsi="宋体" w:cs="Arial"/>
        </w:rPr>
        <w:fldChar w:fldCharType="end"/>
      </w:r>
    </w:p>
    <w:p>
      <w:pPr>
        <w:pStyle w:val="14"/>
        <w:tabs>
          <w:tab w:val="right" w:leader="dot" w:pos="8521"/>
        </w:tabs>
      </w:pPr>
      <w:r>
        <w:rPr>
          <w:rFonts w:hint="eastAsia" w:ascii="宋体" w:hAnsi="宋体" w:cs="Arial"/>
        </w:rPr>
        <w:fldChar w:fldCharType="begin"/>
      </w:r>
      <w:r>
        <w:rPr>
          <w:rFonts w:hint="eastAsia" w:ascii="宋体" w:hAnsi="宋体" w:cs="Arial"/>
        </w:rPr>
        <w:instrText xml:space="preserve"> HYPERLINK \l _Toc10206 </w:instrText>
      </w:r>
      <w:r>
        <w:rPr>
          <w:rFonts w:hint="eastAsia" w:ascii="宋体" w:hAnsi="宋体" w:cs="Arial"/>
        </w:rPr>
        <w:fldChar w:fldCharType="separate"/>
      </w:r>
      <w:r>
        <w:rPr>
          <w:rFonts w:hint="eastAsia" w:ascii="宋体" w:hAnsi="宋体" w:eastAsia="宋体"/>
          <w:szCs w:val="24"/>
        </w:rPr>
        <w:t>十、估价结果</w:t>
      </w:r>
      <w:r>
        <w:tab/>
      </w:r>
      <w:r>
        <w:fldChar w:fldCharType="begin"/>
      </w:r>
      <w:r>
        <w:instrText xml:space="preserve"> PAGEREF _Toc10206 \h </w:instrText>
      </w:r>
      <w:r>
        <w:fldChar w:fldCharType="separate"/>
      </w:r>
      <w:r>
        <w:t>11</w:t>
      </w:r>
      <w:r>
        <w:fldChar w:fldCharType="end"/>
      </w:r>
      <w:r>
        <w:rPr>
          <w:rFonts w:hint="eastAsia" w:ascii="宋体" w:hAnsi="宋体" w:cs="Arial"/>
        </w:rPr>
        <w:fldChar w:fldCharType="end"/>
      </w:r>
    </w:p>
    <w:p>
      <w:pPr>
        <w:pStyle w:val="14"/>
        <w:tabs>
          <w:tab w:val="right" w:leader="dot" w:pos="8521"/>
        </w:tabs>
      </w:pPr>
      <w:r>
        <w:rPr>
          <w:rFonts w:hint="eastAsia" w:ascii="宋体" w:hAnsi="宋体" w:cs="Arial"/>
        </w:rPr>
        <w:fldChar w:fldCharType="begin"/>
      </w:r>
      <w:r>
        <w:rPr>
          <w:rFonts w:hint="eastAsia" w:ascii="宋体" w:hAnsi="宋体" w:cs="Arial"/>
        </w:rPr>
        <w:instrText xml:space="preserve"> HYPERLINK \l _Toc26911 </w:instrText>
      </w:r>
      <w:r>
        <w:rPr>
          <w:rFonts w:hint="eastAsia" w:ascii="宋体" w:hAnsi="宋体" w:cs="Arial"/>
        </w:rPr>
        <w:fldChar w:fldCharType="separate"/>
      </w:r>
      <w:r>
        <w:rPr>
          <w:rFonts w:hint="eastAsia" w:ascii="宋体" w:hAnsi="宋体" w:eastAsia="宋体"/>
          <w:szCs w:val="24"/>
        </w:rPr>
        <w:t>十一、注册房地产估价师</w:t>
      </w:r>
      <w:r>
        <w:tab/>
      </w:r>
      <w:r>
        <w:fldChar w:fldCharType="begin"/>
      </w:r>
      <w:r>
        <w:instrText xml:space="preserve"> PAGEREF _Toc26911 \h </w:instrText>
      </w:r>
      <w:r>
        <w:fldChar w:fldCharType="separate"/>
      </w:r>
      <w:r>
        <w:t>11</w:t>
      </w:r>
      <w:r>
        <w:fldChar w:fldCharType="end"/>
      </w:r>
      <w:r>
        <w:rPr>
          <w:rFonts w:hint="eastAsia" w:ascii="宋体" w:hAnsi="宋体" w:cs="Arial"/>
        </w:rPr>
        <w:fldChar w:fldCharType="end"/>
      </w:r>
    </w:p>
    <w:p>
      <w:pPr>
        <w:pStyle w:val="14"/>
        <w:tabs>
          <w:tab w:val="right" w:leader="dot" w:pos="8521"/>
        </w:tabs>
      </w:pPr>
      <w:r>
        <w:rPr>
          <w:rFonts w:hint="eastAsia" w:ascii="宋体" w:hAnsi="宋体" w:cs="Arial"/>
        </w:rPr>
        <w:fldChar w:fldCharType="begin"/>
      </w:r>
      <w:r>
        <w:rPr>
          <w:rFonts w:hint="eastAsia" w:ascii="宋体" w:hAnsi="宋体" w:cs="Arial"/>
        </w:rPr>
        <w:instrText xml:space="preserve"> HYPERLINK \l _Toc23886 </w:instrText>
      </w:r>
      <w:r>
        <w:rPr>
          <w:rFonts w:hint="eastAsia" w:ascii="宋体" w:hAnsi="宋体" w:cs="Arial"/>
        </w:rPr>
        <w:fldChar w:fldCharType="separate"/>
      </w:r>
      <w:r>
        <w:rPr>
          <w:rFonts w:hint="eastAsia" w:ascii="宋体" w:hAnsi="宋体" w:eastAsia="宋体"/>
          <w:szCs w:val="24"/>
        </w:rPr>
        <w:t>十二、实地查勘期</w:t>
      </w:r>
      <w:r>
        <w:tab/>
      </w:r>
      <w:r>
        <w:fldChar w:fldCharType="begin"/>
      </w:r>
      <w:r>
        <w:instrText xml:space="preserve"> PAGEREF _Toc23886 \h </w:instrText>
      </w:r>
      <w:r>
        <w:fldChar w:fldCharType="separate"/>
      </w:r>
      <w:r>
        <w:t>11</w:t>
      </w:r>
      <w:r>
        <w:fldChar w:fldCharType="end"/>
      </w:r>
      <w:r>
        <w:rPr>
          <w:rFonts w:hint="eastAsia" w:ascii="宋体" w:hAnsi="宋体" w:cs="Arial"/>
        </w:rPr>
        <w:fldChar w:fldCharType="end"/>
      </w:r>
    </w:p>
    <w:p>
      <w:pPr>
        <w:pStyle w:val="14"/>
        <w:tabs>
          <w:tab w:val="right" w:leader="dot" w:pos="8521"/>
        </w:tabs>
      </w:pPr>
      <w:r>
        <w:rPr>
          <w:rFonts w:hint="eastAsia" w:ascii="宋体" w:hAnsi="宋体" w:cs="Arial"/>
        </w:rPr>
        <w:fldChar w:fldCharType="begin"/>
      </w:r>
      <w:r>
        <w:rPr>
          <w:rFonts w:hint="eastAsia" w:ascii="宋体" w:hAnsi="宋体" w:cs="Arial"/>
        </w:rPr>
        <w:instrText xml:space="preserve"> HYPERLINK \l _Toc5083 </w:instrText>
      </w:r>
      <w:r>
        <w:rPr>
          <w:rFonts w:hint="eastAsia" w:ascii="宋体" w:hAnsi="宋体" w:cs="Arial"/>
        </w:rPr>
        <w:fldChar w:fldCharType="separate"/>
      </w:r>
      <w:r>
        <w:rPr>
          <w:rFonts w:hint="eastAsia" w:ascii="宋体" w:hAnsi="宋体" w:eastAsia="宋体"/>
          <w:szCs w:val="24"/>
        </w:rPr>
        <w:t>十三、估价作业期</w:t>
      </w:r>
      <w:r>
        <w:tab/>
      </w:r>
      <w:r>
        <w:fldChar w:fldCharType="begin"/>
      </w:r>
      <w:r>
        <w:instrText xml:space="preserve"> PAGEREF _Toc5083 \h </w:instrText>
      </w:r>
      <w:r>
        <w:fldChar w:fldCharType="separate"/>
      </w:r>
      <w:r>
        <w:t>11</w:t>
      </w:r>
      <w:r>
        <w:fldChar w:fldCharType="end"/>
      </w:r>
      <w:r>
        <w:rPr>
          <w:rFonts w:hint="eastAsia" w:ascii="宋体" w:hAnsi="宋体" w:cs="Arial"/>
        </w:rPr>
        <w:fldChar w:fldCharType="end"/>
      </w:r>
    </w:p>
    <w:p>
      <w:pPr>
        <w:pStyle w:val="13"/>
        <w:tabs>
          <w:tab w:val="right" w:leader="dot" w:pos="8521"/>
        </w:tabs>
      </w:pPr>
      <w:r>
        <w:rPr>
          <w:rFonts w:hint="eastAsia" w:ascii="宋体" w:hAnsi="宋体" w:cs="Arial"/>
        </w:rPr>
        <w:fldChar w:fldCharType="begin"/>
      </w:r>
      <w:r>
        <w:rPr>
          <w:rFonts w:hint="eastAsia" w:ascii="宋体" w:hAnsi="宋体" w:cs="Arial"/>
        </w:rPr>
        <w:instrText xml:space="preserve"> HYPERLINK \l _Toc17942 </w:instrText>
      </w:r>
      <w:r>
        <w:rPr>
          <w:rFonts w:hint="eastAsia" w:ascii="宋体" w:hAnsi="宋体" w:cs="Arial"/>
        </w:rPr>
        <w:fldChar w:fldCharType="separate"/>
      </w:r>
      <w:r>
        <w:rPr>
          <w:rFonts w:hint="eastAsia"/>
          <w:kern w:val="2"/>
          <w:szCs w:val="32"/>
        </w:rPr>
        <w:t>附   件</w:t>
      </w:r>
      <w:r>
        <w:tab/>
      </w:r>
      <w:r>
        <w:fldChar w:fldCharType="begin"/>
      </w:r>
      <w:r>
        <w:instrText xml:space="preserve"> PAGEREF _Toc17942 \h </w:instrText>
      </w:r>
      <w:r>
        <w:fldChar w:fldCharType="separate"/>
      </w:r>
      <w:r>
        <w:t>12</w:t>
      </w:r>
      <w:r>
        <w:fldChar w:fldCharType="end"/>
      </w:r>
      <w:r>
        <w:rPr>
          <w:rFonts w:hint="eastAsia" w:ascii="宋体" w:hAnsi="宋体" w:cs="Arial"/>
        </w:rPr>
        <w:fldChar w:fldCharType="end"/>
      </w:r>
    </w:p>
    <w:p>
      <w:pPr>
        <w:ind w:left="176" w:leftChars="84"/>
        <w:rPr>
          <w:rFonts w:ascii="宋体" w:hAnsi="宋体" w:cs="Arial"/>
          <w:sz w:val="24"/>
        </w:rPr>
      </w:pPr>
      <w:r>
        <w:rPr>
          <w:rFonts w:hint="eastAsia" w:ascii="宋体" w:hAnsi="宋体" w:cs="Arial"/>
        </w:rPr>
        <w:fldChar w:fldCharType="end"/>
      </w:r>
      <w:bookmarkEnd w:id="1"/>
      <w:bookmarkEnd w:id="2"/>
    </w:p>
    <w:p>
      <w:pPr>
        <w:rPr>
          <w:rFonts w:ascii="宋体" w:hAnsi="宋体"/>
          <w:sz w:val="24"/>
        </w:rPr>
        <w:sectPr>
          <w:pgSz w:w="11906" w:h="16838"/>
          <w:pgMar w:top="1440" w:right="1588" w:bottom="1440" w:left="1797" w:header="851" w:footer="992" w:gutter="0"/>
          <w:cols w:space="720" w:num="1"/>
          <w:docGrid w:type="lines" w:linePitch="312" w:charSpace="0"/>
        </w:sectPr>
      </w:pPr>
    </w:p>
    <w:bookmarkEnd w:id="0"/>
    <w:p>
      <w:pPr>
        <w:pStyle w:val="2"/>
        <w:spacing w:after="156"/>
        <w:jc w:val="center"/>
        <w:rPr>
          <w:kern w:val="2"/>
          <w:sz w:val="32"/>
          <w:szCs w:val="32"/>
        </w:rPr>
      </w:pPr>
      <w:bookmarkStart w:id="3" w:name="_Toc3277"/>
      <w:bookmarkStart w:id="4" w:name="_Toc399921375"/>
      <w:bookmarkStart w:id="5" w:name="_Toc12297"/>
      <w:r>
        <w:rPr>
          <w:rFonts w:hint="eastAsia"/>
          <w:kern w:val="2"/>
          <w:sz w:val="32"/>
          <w:szCs w:val="32"/>
        </w:rPr>
        <w:t>估价师声明</w:t>
      </w:r>
      <w:bookmarkEnd w:id="3"/>
      <w:bookmarkEnd w:id="4"/>
      <w:bookmarkEnd w:id="5"/>
    </w:p>
    <w:p>
      <w:pPr>
        <w:spacing w:line="440" w:lineRule="exact"/>
        <w:ind w:firstLine="480" w:firstLineChars="200"/>
        <w:rPr>
          <w:rFonts w:ascii="宋体" w:hAnsi="宋体"/>
          <w:sz w:val="24"/>
        </w:rPr>
      </w:pPr>
      <w:r>
        <w:rPr>
          <w:rFonts w:hint="eastAsia" w:ascii="宋体" w:hAnsi="宋体"/>
          <w:sz w:val="24"/>
        </w:rPr>
        <w:t>我们根据自己的专业知识和职业道德，在此郑重声明：</w:t>
      </w:r>
    </w:p>
    <w:p>
      <w:pPr>
        <w:spacing w:line="440" w:lineRule="exact"/>
        <w:ind w:firstLine="480" w:firstLineChars="200"/>
        <w:rPr>
          <w:rFonts w:ascii="宋体" w:hAnsi="宋体"/>
          <w:sz w:val="24"/>
        </w:rPr>
      </w:pPr>
      <w:r>
        <w:rPr>
          <w:rFonts w:hint="eastAsia" w:ascii="宋体" w:hAnsi="宋体"/>
          <w:sz w:val="24"/>
        </w:rPr>
        <w:t>一、我们在本估价报告中对事实的说明是真实和准确的，没有虚假记载、误导性陈述和重大遗漏。</w:t>
      </w:r>
    </w:p>
    <w:p>
      <w:pPr>
        <w:spacing w:line="440" w:lineRule="exact"/>
        <w:ind w:firstLine="480" w:firstLineChars="200"/>
        <w:rPr>
          <w:rFonts w:ascii="宋体" w:hAnsi="宋体"/>
          <w:sz w:val="24"/>
        </w:rPr>
      </w:pPr>
      <w:r>
        <w:rPr>
          <w:rFonts w:hint="eastAsia" w:ascii="宋体" w:hAnsi="宋体"/>
          <w:sz w:val="24"/>
        </w:rPr>
        <w:t>二、本估价报告中的分析、意见和结论是我们独立、客观、公正的专业分析、意见和结论，但受到本估价报告中已经说明的估价假设和限制条件的限制。</w:t>
      </w:r>
    </w:p>
    <w:p>
      <w:pPr>
        <w:spacing w:line="440" w:lineRule="exact"/>
        <w:ind w:firstLine="480" w:firstLineChars="200"/>
        <w:rPr>
          <w:rFonts w:ascii="宋体" w:hAnsi="宋体"/>
          <w:sz w:val="24"/>
        </w:rPr>
      </w:pPr>
      <w:r>
        <w:rPr>
          <w:rFonts w:hint="eastAsia" w:ascii="宋体" w:hAnsi="宋体"/>
          <w:sz w:val="24"/>
        </w:rPr>
        <w:t>三、我们与本估价报告中的估价对象没有现实或潜在的利益，与估价委托人及估价利害关系人没有利害关系。</w:t>
      </w:r>
    </w:p>
    <w:p>
      <w:pPr>
        <w:spacing w:line="440" w:lineRule="exact"/>
        <w:ind w:firstLine="480" w:firstLineChars="200"/>
        <w:rPr>
          <w:rFonts w:ascii="宋体" w:hAnsi="宋体"/>
          <w:sz w:val="24"/>
        </w:rPr>
      </w:pPr>
      <w:r>
        <w:rPr>
          <w:rFonts w:hint="eastAsia" w:ascii="宋体" w:hAnsi="宋体"/>
          <w:sz w:val="24"/>
        </w:rPr>
        <w:t>四、我们对本估价报告中的估价对象、估价委托人及估价利害关系人没有偏见。</w:t>
      </w:r>
    </w:p>
    <w:p>
      <w:pPr>
        <w:spacing w:line="440" w:lineRule="exact"/>
        <w:ind w:firstLine="480" w:firstLineChars="200"/>
        <w:rPr>
          <w:rFonts w:ascii="宋体" w:hAnsi="宋体"/>
          <w:sz w:val="24"/>
        </w:rPr>
      </w:pPr>
      <w:r>
        <w:rPr>
          <w:rFonts w:hint="eastAsia" w:ascii="宋体" w:hAnsi="宋体"/>
          <w:sz w:val="24"/>
        </w:rPr>
        <w:t>五、我们依照《房地产估价规范》（中华人民共和国国家标准GB/T 50291-2015）、《房地产估价基本术语标准》（中华人民共和国国家标准GB/T 50899-2013）进行分析，形成意见和结论，撰写本估价报告。</w:t>
      </w:r>
    </w:p>
    <w:p/>
    <w:p>
      <w:pPr>
        <w:pStyle w:val="2"/>
        <w:spacing w:after="156"/>
        <w:jc w:val="center"/>
        <w:rPr>
          <w:kern w:val="2"/>
          <w:sz w:val="32"/>
          <w:szCs w:val="32"/>
        </w:rPr>
      </w:pPr>
      <w:r>
        <w:br w:type="page"/>
      </w:r>
      <w:bookmarkStart w:id="6" w:name="_Toc399921376"/>
      <w:bookmarkStart w:id="7" w:name="_Toc6794"/>
      <w:bookmarkStart w:id="8" w:name="_Toc2224"/>
      <w:r>
        <w:rPr>
          <w:rFonts w:hint="eastAsia"/>
          <w:kern w:val="2"/>
          <w:sz w:val="32"/>
          <w:szCs w:val="32"/>
        </w:rPr>
        <w:t>估价假设和限制条件</w:t>
      </w:r>
      <w:bookmarkEnd w:id="6"/>
      <w:bookmarkEnd w:id="7"/>
      <w:bookmarkEnd w:id="8"/>
    </w:p>
    <w:p>
      <w:pPr>
        <w:spacing w:line="400" w:lineRule="exact"/>
        <w:ind w:firstLine="540"/>
        <w:rPr>
          <w:rFonts w:ascii="宋体" w:hAnsi="宋体"/>
          <w:b/>
          <w:sz w:val="24"/>
        </w:rPr>
      </w:pPr>
      <w:r>
        <w:rPr>
          <w:rFonts w:hint="eastAsia" w:ascii="宋体" w:hAnsi="宋体"/>
          <w:b/>
          <w:sz w:val="24"/>
        </w:rPr>
        <w:t>一、本次估价的各项估价假设</w:t>
      </w:r>
    </w:p>
    <w:p>
      <w:pPr>
        <w:spacing w:line="400" w:lineRule="exact"/>
        <w:ind w:firstLine="482" w:firstLineChars="200"/>
        <w:rPr>
          <w:rFonts w:ascii="宋体" w:hAnsi="宋体" w:cs="Arial"/>
          <w:b/>
          <w:sz w:val="24"/>
        </w:rPr>
      </w:pPr>
      <w:r>
        <w:rPr>
          <w:rFonts w:hint="eastAsia" w:ascii="宋体" w:hAnsi="宋体"/>
          <w:b/>
          <w:sz w:val="24"/>
        </w:rPr>
        <w:t>（一）一般假设</w:t>
      </w:r>
    </w:p>
    <w:p>
      <w:pPr>
        <w:spacing w:line="340" w:lineRule="exact"/>
        <w:ind w:firstLine="600" w:firstLineChars="250"/>
        <w:rPr>
          <w:rFonts w:hint="eastAsia" w:ascii="宋体" w:hAnsi="宋体" w:eastAsia="宋体" w:cs="宋体"/>
          <w:color w:val="000000"/>
          <w:sz w:val="24"/>
          <w:szCs w:val="24"/>
        </w:rPr>
      </w:pPr>
      <w:r>
        <w:rPr>
          <w:rFonts w:hint="eastAsia" w:ascii="宋体" w:hAnsi="宋体" w:eastAsia="宋体" w:cs="宋体"/>
          <w:color w:val="000000"/>
          <w:sz w:val="24"/>
          <w:szCs w:val="24"/>
        </w:rPr>
        <w:t>1、估价委托人提供</w:t>
      </w:r>
      <w:r>
        <w:rPr>
          <w:rFonts w:hint="eastAsia" w:ascii="宋体" w:hAnsi="宋体" w:eastAsia="宋体" w:cs="宋体"/>
          <w:color w:val="000000"/>
          <w:sz w:val="24"/>
          <w:szCs w:val="24"/>
          <w:lang w:eastAsia="zh-CN"/>
        </w:rPr>
        <w:t>了</w:t>
      </w:r>
      <w:r>
        <w:rPr>
          <w:rFonts w:hint="eastAsia" w:ascii="宋体" w:hAnsi="宋体" w:cs="宋体"/>
          <w:color w:val="000000"/>
          <w:sz w:val="24"/>
          <w:szCs w:val="24"/>
          <w:lang w:eastAsia="zh-CN"/>
        </w:rPr>
        <w:t>估价对象</w:t>
      </w:r>
      <w:r>
        <w:rPr>
          <w:rFonts w:hint="eastAsia" w:ascii="宋体" w:hAnsi="宋体" w:eastAsia="宋体" w:cs="宋体"/>
          <w:color w:val="000000"/>
          <w:sz w:val="24"/>
          <w:szCs w:val="24"/>
          <w:lang w:eastAsia="zh-CN"/>
        </w:rPr>
        <w:t>《</w:t>
      </w:r>
      <w:r>
        <w:rPr>
          <w:rFonts w:hint="eastAsia" w:ascii="宋体" w:hAnsi="宋体" w:cs="宋体"/>
          <w:color w:val="000000"/>
          <w:sz w:val="24"/>
          <w:szCs w:val="24"/>
          <w:lang w:val="en-US" w:eastAsia="zh-CN"/>
        </w:rPr>
        <w:t>漳州市房屋所有权登记申请书</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等</w:t>
      </w:r>
      <w:r>
        <w:rPr>
          <w:rFonts w:hint="eastAsia" w:ascii="宋体" w:hAnsi="宋体" w:eastAsia="宋体" w:cs="宋体"/>
          <w:color w:val="000000"/>
          <w:sz w:val="24"/>
          <w:szCs w:val="24"/>
          <w:lang w:eastAsia="zh-CN"/>
        </w:rPr>
        <w:t>产权</w:t>
      </w:r>
      <w:r>
        <w:rPr>
          <w:rFonts w:hint="eastAsia" w:ascii="宋体" w:hAnsi="宋体" w:eastAsia="宋体" w:cs="宋体"/>
          <w:color w:val="000000"/>
          <w:sz w:val="24"/>
          <w:szCs w:val="24"/>
          <w:lang w:val="en-US" w:eastAsia="zh-CN"/>
        </w:rPr>
        <w:t>证明</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我们未向政府有关部门进行核实，在无理由怀疑其合法性、真实性、准确性和完整性的情况下，</w:t>
      </w:r>
      <w:r>
        <w:rPr>
          <w:rFonts w:hint="eastAsia" w:ascii="宋体" w:hAnsi="宋体" w:eastAsia="宋体" w:cs="宋体"/>
          <w:color w:val="000000"/>
          <w:sz w:val="24"/>
          <w:szCs w:val="24"/>
        </w:rPr>
        <w:t>假定估价委托人提供的所有资料是</w:t>
      </w:r>
      <w:r>
        <w:rPr>
          <w:rFonts w:hint="eastAsia" w:ascii="宋体" w:hAnsi="宋体" w:eastAsia="宋体" w:cs="宋体"/>
          <w:color w:val="000000"/>
          <w:sz w:val="24"/>
          <w:szCs w:val="24"/>
          <w:lang w:val="en-US" w:eastAsia="zh-CN"/>
        </w:rPr>
        <w:t>合法、</w:t>
      </w:r>
      <w:r>
        <w:rPr>
          <w:rFonts w:hint="eastAsia" w:ascii="宋体" w:hAnsi="宋体" w:eastAsia="宋体" w:cs="宋体"/>
          <w:color w:val="000000"/>
          <w:sz w:val="24"/>
          <w:szCs w:val="24"/>
        </w:rPr>
        <w:t>真实、</w:t>
      </w:r>
      <w:r>
        <w:rPr>
          <w:rFonts w:hint="eastAsia" w:ascii="宋体" w:hAnsi="宋体" w:eastAsia="宋体" w:cs="宋体"/>
          <w:color w:val="000000"/>
          <w:sz w:val="24"/>
          <w:szCs w:val="24"/>
          <w:lang w:val="en-US" w:eastAsia="zh-CN"/>
        </w:rPr>
        <w:t>准确和完整的</w:t>
      </w:r>
      <w:r>
        <w:rPr>
          <w:rFonts w:hint="eastAsia" w:ascii="宋体" w:hAnsi="宋体" w:eastAsia="宋体" w:cs="宋体"/>
          <w:color w:val="000000"/>
          <w:sz w:val="24"/>
          <w:szCs w:val="24"/>
        </w:rPr>
        <w:t>。</w:t>
      </w:r>
    </w:p>
    <w:p>
      <w:pPr>
        <w:spacing w:line="340" w:lineRule="exact"/>
        <w:ind w:firstLine="600" w:firstLineChars="250"/>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估价师</w:t>
      </w:r>
      <w:r>
        <w:rPr>
          <w:rFonts w:hint="eastAsia" w:ascii="宋体" w:hAnsi="宋体" w:eastAsia="宋体" w:cs="宋体"/>
          <w:color w:val="000000"/>
          <w:sz w:val="24"/>
          <w:szCs w:val="24"/>
        </w:rPr>
        <w:t>关注了</w:t>
      </w:r>
      <w:r>
        <w:rPr>
          <w:rFonts w:hint="eastAsia" w:ascii="宋体" w:hAnsi="宋体" w:cs="宋体"/>
          <w:color w:val="000000"/>
          <w:sz w:val="24"/>
          <w:szCs w:val="24"/>
          <w:lang w:eastAsia="zh-CN"/>
        </w:rPr>
        <w:t>估价对象</w:t>
      </w:r>
      <w:r>
        <w:rPr>
          <w:rFonts w:hint="eastAsia" w:ascii="宋体" w:hAnsi="宋体" w:eastAsia="宋体" w:cs="宋体"/>
          <w:color w:val="000000"/>
          <w:sz w:val="24"/>
          <w:szCs w:val="24"/>
        </w:rPr>
        <w:t>的房屋安全等影响</w:t>
      </w:r>
      <w:r>
        <w:rPr>
          <w:rFonts w:hint="eastAsia" w:ascii="宋体" w:hAnsi="宋体" w:cs="宋体"/>
          <w:color w:val="000000"/>
          <w:sz w:val="24"/>
          <w:szCs w:val="24"/>
          <w:lang w:eastAsia="zh-CN"/>
        </w:rPr>
        <w:t>估价对象</w:t>
      </w:r>
      <w:r>
        <w:rPr>
          <w:rFonts w:hint="eastAsia" w:ascii="宋体" w:hAnsi="宋体" w:eastAsia="宋体" w:cs="宋体"/>
          <w:color w:val="000000"/>
          <w:sz w:val="24"/>
          <w:szCs w:val="24"/>
        </w:rPr>
        <w:t>价值的重大因素，经实地查勘并依常规判断，假定房屋质量是安全的，在耐用年限或土地使用期限内能够正常使用。</w:t>
      </w:r>
    </w:p>
    <w:p>
      <w:pPr>
        <w:spacing w:line="340" w:lineRule="exact"/>
        <w:ind w:firstLine="600" w:firstLineChars="250"/>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人民法院未明确存在欠缴税金及相关费用，</w:t>
      </w:r>
      <w:r>
        <w:rPr>
          <w:rFonts w:hint="eastAsia" w:ascii="宋体" w:hAnsi="宋体" w:eastAsia="宋体" w:cs="宋体"/>
          <w:color w:val="000000"/>
          <w:sz w:val="24"/>
          <w:szCs w:val="24"/>
          <w:lang w:val="en-US" w:eastAsia="zh-CN"/>
        </w:rPr>
        <w:t>本次评估</w:t>
      </w:r>
      <w:r>
        <w:rPr>
          <w:rFonts w:hint="eastAsia" w:ascii="宋体" w:hAnsi="宋体" w:eastAsia="宋体" w:cs="宋体"/>
          <w:color w:val="000000"/>
          <w:sz w:val="24"/>
          <w:szCs w:val="24"/>
        </w:rPr>
        <w:t>假定</w:t>
      </w:r>
      <w:r>
        <w:rPr>
          <w:rFonts w:hint="eastAsia" w:ascii="宋体" w:hAnsi="宋体" w:eastAsia="宋体" w:cs="宋体"/>
          <w:color w:val="000000"/>
          <w:sz w:val="24"/>
          <w:szCs w:val="24"/>
          <w:lang w:eastAsia="zh-CN"/>
        </w:rPr>
        <w:t>估价对象</w:t>
      </w:r>
      <w:r>
        <w:rPr>
          <w:rFonts w:hint="eastAsia" w:ascii="宋体" w:hAnsi="宋体" w:eastAsia="宋体" w:cs="宋体"/>
          <w:color w:val="000000"/>
          <w:sz w:val="24"/>
          <w:szCs w:val="24"/>
        </w:rPr>
        <w:t>不存在欠缴税金及相关费用</w:t>
      </w:r>
      <w:r>
        <w:rPr>
          <w:rFonts w:hint="eastAsia" w:ascii="宋体" w:hAnsi="宋体" w:eastAsia="宋体" w:cs="宋体"/>
          <w:color w:val="000000"/>
          <w:sz w:val="24"/>
          <w:szCs w:val="24"/>
          <w:lang w:eastAsia="zh-CN"/>
        </w:rPr>
        <w:t>。</w:t>
      </w:r>
    </w:p>
    <w:p>
      <w:pPr>
        <w:spacing w:line="400" w:lineRule="exact"/>
        <w:ind w:firstLine="482" w:firstLineChars="200"/>
        <w:rPr>
          <w:rFonts w:ascii="宋体" w:hAnsi="宋体"/>
          <w:b/>
          <w:sz w:val="24"/>
        </w:rPr>
      </w:pPr>
      <w:r>
        <w:rPr>
          <w:rFonts w:hint="eastAsia" w:ascii="宋体" w:hAnsi="宋体"/>
          <w:b/>
          <w:sz w:val="24"/>
        </w:rPr>
        <w:t>（二）未定事项假设</w:t>
      </w:r>
    </w:p>
    <w:p>
      <w:pPr>
        <w:spacing w:line="400" w:lineRule="exact"/>
        <w:ind w:firstLine="480" w:firstLineChars="200"/>
        <w:rPr>
          <w:rFonts w:ascii="宋体" w:hAnsi="宋体"/>
          <w:sz w:val="24"/>
        </w:rPr>
      </w:pPr>
      <w:bookmarkStart w:id="9" w:name="_Toc380501933"/>
      <w:bookmarkStart w:id="10" w:name="_Toc383791133"/>
      <w:bookmarkStart w:id="11" w:name="_Toc372878831"/>
      <w:r>
        <w:rPr>
          <w:rFonts w:hint="eastAsia" w:ascii="宋体" w:hAnsi="宋体"/>
          <w:sz w:val="24"/>
        </w:rPr>
        <w:t>无未定事项假设。</w:t>
      </w:r>
    </w:p>
    <w:p>
      <w:pPr>
        <w:spacing w:line="400" w:lineRule="exact"/>
        <w:ind w:firstLine="482" w:firstLineChars="200"/>
        <w:rPr>
          <w:rFonts w:ascii="宋体" w:hAnsi="宋体"/>
          <w:b/>
          <w:sz w:val="24"/>
        </w:rPr>
      </w:pPr>
      <w:r>
        <w:rPr>
          <w:rFonts w:hint="eastAsia" w:ascii="宋体" w:hAnsi="宋体"/>
          <w:b/>
          <w:sz w:val="24"/>
        </w:rPr>
        <w:t>（三）背离事实假设</w:t>
      </w:r>
      <w:bookmarkEnd w:id="9"/>
      <w:bookmarkEnd w:id="10"/>
      <w:bookmarkEnd w:id="11"/>
    </w:p>
    <w:p>
      <w:pPr>
        <w:spacing w:line="400" w:lineRule="exact"/>
        <w:ind w:firstLine="480" w:firstLineChars="200"/>
        <w:rPr>
          <w:rFonts w:hint="eastAsia" w:ascii="宋体" w:hAnsi="宋体"/>
          <w:color w:val="auto"/>
          <w:sz w:val="24"/>
          <w:lang w:eastAsia="zh-CN"/>
        </w:rPr>
      </w:pPr>
      <w:bookmarkStart w:id="12" w:name="_Toc383791134"/>
      <w:bookmarkStart w:id="13" w:name="_Toc380501934"/>
      <w:r>
        <w:rPr>
          <w:rFonts w:hint="eastAsia" w:ascii="宋体" w:hAnsi="宋体"/>
          <w:color w:val="auto"/>
          <w:sz w:val="24"/>
          <w:lang w:val="en-US" w:eastAsia="zh-CN"/>
        </w:rPr>
        <w:t>1、至价值时点估价对象已设立担保物权且被查封</w:t>
      </w:r>
      <w:r>
        <w:rPr>
          <w:rFonts w:hint="eastAsia" w:ascii="宋体" w:hAnsi="宋体"/>
          <w:color w:val="auto"/>
          <w:sz w:val="24"/>
          <w:lang w:eastAsia="zh-CN"/>
        </w:rPr>
        <w:t>，</w:t>
      </w:r>
      <w:r>
        <w:rPr>
          <w:rFonts w:hint="eastAsia" w:ascii="宋体" w:hAnsi="宋体"/>
          <w:color w:val="auto"/>
          <w:sz w:val="24"/>
          <w:lang w:val="en-US" w:eastAsia="zh-CN"/>
        </w:rPr>
        <w:t>本次</w:t>
      </w:r>
      <w:r>
        <w:rPr>
          <w:rFonts w:hint="eastAsia" w:ascii="宋体" w:hAnsi="宋体"/>
          <w:color w:val="auto"/>
          <w:sz w:val="24"/>
          <w:lang w:eastAsia="zh-CN"/>
        </w:rPr>
        <w:t>评估结果不考虑估价对象</w:t>
      </w:r>
      <w:r>
        <w:rPr>
          <w:rFonts w:hint="eastAsia" w:ascii="宋体" w:hAnsi="宋体"/>
          <w:color w:val="auto"/>
          <w:sz w:val="24"/>
          <w:lang w:val="en-US" w:eastAsia="zh-CN"/>
        </w:rPr>
        <w:t>被</w:t>
      </w:r>
      <w:r>
        <w:rPr>
          <w:rFonts w:hint="eastAsia" w:ascii="宋体" w:hAnsi="宋体"/>
          <w:color w:val="auto"/>
          <w:sz w:val="24"/>
          <w:lang w:eastAsia="zh-CN"/>
        </w:rPr>
        <w:t>查封以及原有的担保物权和其他优先受偿款的影响。</w:t>
      </w:r>
    </w:p>
    <w:p>
      <w:pPr>
        <w:spacing w:line="400" w:lineRule="exact"/>
        <w:ind w:firstLine="480" w:firstLineChars="200"/>
        <w:rPr>
          <w:rFonts w:hint="default" w:ascii="宋体" w:hAnsi="宋体"/>
          <w:color w:val="auto"/>
          <w:sz w:val="24"/>
          <w:lang w:val="en-US" w:eastAsia="zh-CN"/>
        </w:rPr>
      </w:pPr>
      <w:r>
        <w:rPr>
          <w:rFonts w:hint="eastAsia" w:ascii="宋体" w:hAnsi="宋体"/>
          <w:color w:val="auto"/>
          <w:sz w:val="24"/>
          <w:lang w:val="en-US" w:eastAsia="zh-CN"/>
        </w:rPr>
        <w:t>2、估价对象土地使用权取得方式为划拨，至价值时点尚不能办理土地产权登记，本次估价设定土地使用权取得方式为出让，本次估价结果未扣除土地出让金。</w:t>
      </w:r>
    </w:p>
    <w:p>
      <w:pPr>
        <w:tabs>
          <w:tab w:val="left" w:pos="420"/>
        </w:tabs>
        <w:spacing w:line="400" w:lineRule="exact"/>
        <w:ind w:firstLine="482" w:firstLineChars="200"/>
        <w:rPr>
          <w:rFonts w:ascii="宋体" w:hAnsi="宋体"/>
          <w:b/>
          <w:sz w:val="24"/>
        </w:rPr>
      </w:pPr>
      <w:r>
        <w:rPr>
          <w:rFonts w:hint="eastAsia" w:ascii="宋体" w:hAnsi="宋体"/>
          <w:b/>
          <w:sz w:val="24"/>
        </w:rPr>
        <w:t>（四）不相一致假设</w:t>
      </w:r>
      <w:bookmarkEnd w:id="12"/>
      <w:bookmarkEnd w:id="13"/>
    </w:p>
    <w:p>
      <w:pPr>
        <w:spacing w:line="400" w:lineRule="exact"/>
        <w:ind w:firstLine="480" w:firstLineChars="200"/>
        <w:rPr>
          <w:rFonts w:ascii="宋体" w:hAnsi="宋体"/>
          <w:sz w:val="24"/>
        </w:rPr>
      </w:pPr>
      <w:bookmarkStart w:id="14" w:name="_Toc383791135"/>
      <w:r>
        <w:rPr>
          <w:rFonts w:hint="eastAsia" w:ascii="宋体" w:hAnsi="宋体"/>
          <w:sz w:val="24"/>
        </w:rPr>
        <w:t>无不相一致假设。</w:t>
      </w:r>
      <w:bookmarkEnd w:id="14"/>
    </w:p>
    <w:p>
      <w:pPr>
        <w:spacing w:line="400" w:lineRule="exact"/>
        <w:ind w:firstLine="472" w:firstLineChars="196"/>
        <w:rPr>
          <w:rFonts w:ascii="宋体" w:hAnsi="宋体"/>
          <w:sz w:val="24"/>
        </w:rPr>
      </w:pPr>
      <w:r>
        <w:rPr>
          <w:rFonts w:hint="eastAsia" w:ascii="宋体" w:hAnsi="宋体"/>
          <w:b/>
          <w:sz w:val="24"/>
        </w:rPr>
        <w:t>（五）依据不足假设</w:t>
      </w:r>
    </w:p>
    <w:p>
      <w:pPr>
        <w:spacing w:line="400" w:lineRule="exact"/>
        <w:ind w:firstLine="480" w:firstLineChars="200"/>
        <w:rPr>
          <w:rFonts w:ascii="宋体" w:hAnsi="宋体"/>
          <w:sz w:val="24"/>
        </w:rPr>
      </w:pPr>
      <w:r>
        <w:rPr>
          <w:rFonts w:hint="eastAsia" w:ascii="宋体" w:hAnsi="宋体"/>
          <w:sz w:val="24"/>
          <w:lang w:val="en-US" w:eastAsia="zh-CN"/>
        </w:rPr>
        <w:t>无依据不足假设</w:t>
      </w:r>
      <w:r>
        <w:rPr>
          <w:rFonts w:hint="eastAsia" w:ascii="宋体" w:hAnsi="宋体"/>
          <w:sz w:val="24"/>
        </w:rPr>
        <w:t>。</w:t>
      </w:r>
    </w:p>
    <w:p>
      <w:pPr>
        <w:spacing w:line="400" w:lineRule="exact"/>
        <w:ind w:firstLine="482" w:firstLineChars="200"/>
        <w:rPr>
          <w:rFonts w:ascii="宋体" w:hAnsi="宋体"/>
          <w:b/>
          <w:sz w:val="24"/>
        </w:rPr>
      </w:pPr>
      <w:r>
        <w:rPr>
          <w:rFonts w:hint="eastAsia" w:ascii="宋体" w:hAnsi="宋体"/>
          <w:b/>
          <w:sz w:val="24"/>
        </w:rPr>
        <w:t>二、估价报告使用限制</w:t>
      </w:r>
    </w:p>
    <w:p>
      <w:pPr>
        <w:spacing w:line="400" w:lineRule="exact"/>
        <w:ind w:firstLine="480" w:firstLineChars="200"/>
        <w:rPr>
          <w:rFonts w:ascii="宋体" w:hAnsi="宋体"/>
          <w:sz w:val="24"/>
        </w:rPr>
      </w:pPr>
      <w:r>
        <w:rPr>
          <w:rFonts w:hint="eastAsia" w:ascii="宋体" w:hAnsi="宋体"/>
          <w:sz w:val="24"/>
        </w:rPr>
        <w:t>1、本估价报告仅作为本次估价目的之使用，不作其他任何用途使用。</w:t>
      </w:r>
    </w:p>
    <w:p>
      <w:pPr>
        <w:spacing w:line="400" w:lineRule="exact"/>
        <w:ind w:firstLine="480" w:firstLineChars="200"/>
        <w:rPr>
          <w:rFonts w:ascii="宋体" w:hAnsi="宋体"/>
          <w:sz w:val="24"/>
        </w:rPr>
      </w:pPr>
      <w:r>
        <w:rPr>
          <w:rFonts w:hint="eastAsia" w:ascii="宋体" w:hAnsi="宋体"/>
          <w:sz w:val="24"/>
        </w:rPr>
        <w:t>2、估价报告使用者为估价委托人</w:t>
      </w:r>
      <w:r>
        <w:rPr>
          <w:rFonts w:hint="eastAsia" w:ascii="宋体" w:hAnsi="宋体"/>
          <w:sz w:val="24"/>
          <w:lang w:eastAsia="zh-CN"/>
        </w:rPr>
        <w:t>（晋江市人民法院）</w:t>
      </w:r>
      <w:r>
        <w:rPr>
          <w:rFonts w:hint="eastAsia" w:ascii="宋体" w:hAnsi="宋体"/>
          <w:sz w:val="24"/>
        </w:rPr>
        <w:t>，估价报告使用者在使用本估价报告时，不应断章取义。</w:t>
      </w:r>
    </w:p>
    <w:p>
      <w:pPr>
        <w:spacing w:line="400" w:lineRule="exact"/>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、未经本估价机构书面同意，任何单位或个人不得将本估价报告的全部或部分内容发表于任何公开媒体上。</w:t>
      </w:r>
    </w:p>
    <w:p>
      <w:pPr>
        <w:spacing w:line="400" w:lineRule="exact"/>
        <w:ind w:firstLine="480" w:firstLineChars="200"/>
        <w:rPr>
          <w:rFonts w:ascii="宋体" w:hAnsi="宋体"/>
          <w:sz w:val="24"/>
        </w:rPr>
      </w:pPr>
      <w:r>
        <w:rPr>
          <w:rFonts w:hint="eastAsia" w:ascii="宋体" w:hAnsi="宋体"/>
          <w:sz w:val="24"/>
          <w:lang w:val="en-US" w:eastAsia="zh-CN"/>
        </w:rPr>
        <w:t>4</w:t>
      </w:r>
      <w:r>
        <w:rPr>
          <w:rFonts w:hint="eastAsia" w:ascii="宋体" w:hAnsi="宋体"/>
          <w:sz w:val="24"/>
        </w:rPr>
        <w:t>、本估价报告经估价机构加盖公章、法定代表人签名（或盖章）及估价人员签字后方可有效。</w:t>
      </w:r>
    </w:p>
    <w:p>
      <w:pPr>
        <w:spacing w:line="4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w:t>
      </w:r>
      <w:r>
        <w:rPr>
          <w:rFonts w:ascii="宋体" w:hAnsi="宋体" w:cs="Arial"/>
          <w:sz w:val="24"/>
        </w:rPr>
        <w:t>估价报告使用期限</w:t>
      </w:r>
      <w:r>
        <w:rPr>
          <w:rFonts w:hint="eastAsia" w:ascii="宋体" w:hAnsi="宋体" w:cs="Arial"/>
          <w:sz w:val="24"/>
        </w:rPr>
        <w:t>为</w:t>
      </w:r>
      <w:r>
        <w:rPr>
          <w:rFonts w:hint="eastAsia" w:ascii="宋体" w:hAnsi="宋体"/>
          <w:sz w:val="24"/>
        </w:rPr>
        <w:t>自本估价报告</w:t>
      </w:r>
      <w:r>
        <w:rPr>
          <w:rFonts w:hint="eastAsia" w:ascii="宋体" w:hAnsi="宋体"/>
          <w:bCs/>
          <w:spacing w:val="-8"/>
          <w:sz w:val="24"/>
        </w:rPr>
        <w:t>出</w:t>
      </w:r>
      <w:r>
        <w:rPr>
          <w:rFonts w:hint="eastAsia" w:ascii="宋体" w:hAnsi="宋体"/>
          <w:sz w:val="24"/>
        </w:rPr>
        <w:t>具之日起不超过一年。</w:t>
      </w:r>
    </w:p>
    <w:p>
      <w:pPr>
        <w:pStyle w:val="2"/>
        <w:spacing w:after="156"/>
        <w:jc w:val="center"/>
        <w:rPr>
          <w:rFonts w:ascii="宋体" w:hAnsi="宋体"/>
          <w:sz w:val="32"/>
          <w:szCs w:val="32"/>
        </w:rPr>
      </w:pPr>
      <w:r>
        <w:br w:type="page"/>
      </w:r>
      <w:bookmarkStart w:id="15" w:name="_Toc388427137"/>
      <w:bookmarkStart w:id="16" w:name="_Toc399921377"/>
      <w:bookmarkStart w:id="17" w:name="_Toc19528"/>
      <w:bookmarkStart w:id="18" w:name="_Toc29175"/>
      <w:r>
        <w:rPr>
          <w:rFonts w:hint="eastAsia"/>
          <w:kern w:val="2"/>
          <w:sz w:val="32"/>
          <w:szCs w:val="32"/>
        </w:rPr>
        <w:t>估价结果报告</w:t>
      </w:r>
      <w:bookmarkEnd w:id="15"/>
      <w:bookmarkEnd w:id="16"/>
      <w:bookmarkEnd w:id="17"/>
      <w:bookmarkEnd w:id="18"/>
    </w:p>
    <w:p>
      <w:pPr>
        <w:pStyle w:val="3"/>
        <w:pageBreakBefore w:val="0"/>
        <w:widowControl w:val="0"/>
        <w:kinsoku/>
        <w:wordWrap/>
        <w:overflowPunct/>
        <w:topLinePunct w:val="0"/>
        <w:autoSpaceDE/>
        <w:autoSpaceDN/>
        <w:bidi w:val="0"/>
        <w:adjustRightInd w:val="0"/>
        <w:spacing w:before="0" w:after="0" w:line="520" w:lineRule="exact"/>
        <w:ind w:firstLine="472" w:firstLineChars="196"/>
        <w:rPr>
          <w:rFonts w:ascii="宋体" w:hAnsi="宋体" w:eastAsia="宋体"/>
          <w:sz w:val="24"/>
          <w:szCs w:val="24"/>
        </w:rPr>
      </w:pPr>
      <w:bookmarkStart w:id="19" w:name="_Toc388427138"/>
      <w:bookmarkStart w:id="20" w:name="_Toc399921378"/>
      <w:bookmarkStart w:id="21" w:name="_Toc20897"/>
      <w:bookmarkStart w:id="22" w:name="_Toc26912"/>
      <w:r>
        <w:rPr>
          <w:rFonts w:hint="eastAsia" w:ascii="宋体" w:hAnsi="宋体" w:eastAsia="宋体"/>
          <w:sz w:val="24"/>
          <w:szCs w:val="24"/>
        </w:rPr>
        <w:t>一、估价委托人</w:t>
      </w:r>
      <w:bookmarkEnd w:id="19"/>
      <w:bookmarkEnd w:id="20"/>
      <w:bookmarkEnd w:id="21"/>
      <w:bookmarkEnd w:id="22"/>
    </w:p>
    <w:p>
      <w:pPr>
        <w:pageBreakBefore w:val="0"/>
        <w:widowControl w:val="0"/>
        <w:kinsoku/>
        <w:wordWrap/>
        <w:overflowPunct/>
        <w:topLinePunct w:val="0"/>
        <w:autoSpaceDE/>
        <w:autoSpaceDN/>
        <w:bidi w:val="0"/>
        <w:adjustRightInd w:val="0"/>
        <w:snapToGrid w:val="0"/>
        <w:spacing w:line="520" w:lineRule="exact"/>
        <w:ind w:firstLine="513" w:firstLineChars="214"/>
        <w:rPr>
          <w:rFonts w:hint="eastAsia" w:ascii="宋体" w:hAnsi="宋体" w:eastAsia="宋体"/>
          <w:sz w:val="24"/>
          <w:lang w:eastAsia="zh-CN"/>
        </w:rPr>
      </w:pPr>
      <w:r>
        <w:rPr>
          <w:rFonts w:hint="eastAsia" w:ascii="宋体" w:hAnsi="宋体"/>
          <w:bCs/>
          <w:sz w:val="24"/>
          <w:lang w:eastAsia="zh-CN"/>
        </w:rPr>
        <w:t>晋江市人民法院</w:t>
      </w:r>
    </w:p>
    <w:p>
      <w:pPr>
        <w:pStyle w:val="3"/>
        <w:pageBreakBefore w:val="0"/>
        <w:widowControl w:val="0"/>
        <w:kinsoku/>
        <w:wordWrap/>
        <w:overflowPunct/>
        <w:topLinePunct w:val="0"/>
        <w:autoSpaceDE/>
        <w:autoSpaceDN/>
        <w:bidi w:val="0"/>
        <w:adjustRightInd w:val="0"/>
        <w:spacing w:before="0" w:after="0" w:line="520" w:lineRule="exact"/>
        <w:ind w:firstLine="472" w:firstLineChars="196"/>
        <w:rPr>
          <w:rFonts w:ascii="宋体" w:hAnsi="宋体" w:eastAsia="宋体"/>
          <w:sz w:val="24"/>
          <w:szCs w:val="24"/>
        </w:rPr>
      </w:pPr>
      <w:bookmarkStart w:id="23" w:name="_Toc388427139"/>
      <w:bookmarkStart w:id="24" w:name="_Toc399921379"/>
      <w:bookmarkStart w:id="25" w:name="_Toc323043781"/>
      <w:bookmarkStart w:id="26" w:name="_Toc323116699"/>
      <w:bookmarkStart w:id="27" w:name="_Toc12172"/>
      <w:bookmarkStart w:id="28" w:name="_Toc1179"/>
      <w:r>
        <w:rPr>
          <w:rFonts w:hint="eastAsia" w:ascii="宋体" w:hAnsi="宋体" w:eastAsia="宋体"/>
          <w:sz w:val="24"/>
          <w:szCs w:val="24"/>
        </w:rPr>
        <w:t>二、房地产估价机构</w:t>
      </w:r>
      <w:bookmarkEnd w:id="23"/>
      <w:bookmarkEnd w:id="24"/>
      <w:bookmarkEnd w:id="25"/>
      <w:bookmarkEnd w:id="26"/>
      <w:bookmarkEnd w:id="27"/>
      <w:bookmarkEnd w:id="28"/>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bCs/>
          <w:sz w:val="24"/>
        </w:rPr>
        <w:t>名    称：</w:t>
      </w:r>
      <w:r>
        <w:rPr>
          <w:rFonts w:hint="eastAsia" w:ascii="宋体" w:hAnsi="宋体"/>
          <w:sz w:val="24"/>
        </w:rPr>
        <w:t>厦门均达房地产资产评估咨询有限公司</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bCs/>
          <w:sz w:val="24"/>
        </w:rPr>
        <w:t>法人代表：</w:t>
      </w:r>
      <w:r>
        <w:rPr>
          <w:rFonts w:hint="eastAsia" w:ascii="宋体" w:hAnsi="宋体"/>
          <w:sz w:val="24"/>
        </w:rPr>
        <w:t>鲁苗根</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bCs/>
          <w:sz w:val="24"/>
        </w:rPr>
        <w:t>地    址：</w:t>
      </w:r>
      <w:r>
        <w:rPr>
          <w:rFonts w:hint="eastAsia" w:ascii="宋体" w:hAnsi="宋体"/>
          <w:sz w:val="24"/>
        </w:rPr>
        <w:t xml:space="preserve">厦门市思明区金星路41号2幢一楼、二楼 </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bCs/>
          <w:sz w:val="24"/>
        </w:rPr>
        <w:t>备案等级：</w:t>
      </w:r>
      <w:r>
        <w:rPr>
          <w:rFonts w:hint="eastAsia" w:ascii="宋体" w:hAnsi="宋体"/>
          <w:sz w:val="24"/>
        </w:rPr>
        <w:t>一级            营业执照统一社会信用代码：9135020073786900XM</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ascii="宋体" w:hAnsi="宋体"/>
          <w:bCs/>
          <w:sz w:val="24"/>
        </w:rPr>
        <w:t xml:space="preserve">证书编号：352017001       </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bCs/>
          <w:sz w:val="24"/>
        </w:rPr>
        <w:t>联系电话：</w:t>
      </w:r>
      <w:r>
        <w:rPr>
          <w:rFonts w:hint="eastAsia" w:ascii="宋体" w:hAnsi="宋体"/>
          <w:sz w:val="24"/>
        </w:rPr>
        <w:t xml:space="preserve">400-8888-949    </w:t>
      </w:r>
      <w:r>
        <w:rPr>
          <w:rFonts w:hint="eastAsia" w:ascii="宋体" w:hAnsi="宋体"/>
          <w:bCs/>
          <w:sz w:val="24"/>
        </w:rPr>
        <w:t>传  真：0592-</w:t>
      </w:r>
      <w:r>
        <w:rPr>
          <w:rFonts w:hint="eastAsia" w:ascii="宋体" w:hAnsi="宋体"/>
          <w:sz w:val="24"/>
        </w:rPr>
        <w:t>5126652</w:t>
      </w:r>
    </w:p>
    <w:p>
      <w:pPr>
        <w:pStyle w:val="3"/>
        <w:pageBreakBefore w:val="0"/>
        <w:widowControl w:val="0"/>
        <w:kinsoku/>
        <w:wordWrap/>
        <w:overflowPunct/>
        <w:topLinePunct w:val="0"/>
        <w:autoSpaceDE/>
        <w:autoSpaceDN/>
        <w:bidi w:val="0"/>
        <w:adjustRightInd w:val="0"/>
        <w:spacing w:before="0" w:after="0" w:line="520" w:lineRule="exact"/>
        <w:ind w:firstLine="472" w:firstLineChars="196"/>
        <w:rPr>
          <w:rFonts w:ascii="宋体" w:hAnsi="宋体"/>
          <w:sz w:val="24"/>
        </w:rPr>
      </w:pPr>
      <w:bookmarkStart w:id="29" w:name="_Toc21211"/>
      <w:bookmarkStart w:id="30" w:name="_Toc323116701"/>
      <w:bookmarkStart w:id="31" w:name="_Toc399921380"/>
      <w:bookmarkStart w:id="32" w:name="_Toc323043783"/>
      <w:bookmarkStart w:id="33" w:name="_Toc388427140"/>
      <w:bookmarkStart w:id="34" w:name="_Toc8566"/>
      <w:r>
        <w:rPr>
          <w:rFonts w:hint="eastAsia" w:ascii="宋体" w:hAnsi="宋体" w:eastAsia="宋体"/>
          <w:sz w:val="24"/>
          <w:szCs w:val="24"/>
        </w:rPr>
        <w:t>三、估价目的</w:t>
      </w:r>
      <w:bookmarkEnd w:id="29"/>
      <w:bookmarkEnd w:id="30"/>
      <w:bookmarkEnd w:id="31"/>
      <w:bookmarkEnd w:id="32"/>
      <w:bookmarkEnd w:id="33"/>
      <w:bookmarkEnd w:id="34"/>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sz w:val="24"/>
        </w:rPr>
        <w:t>估价目的是</w:t>
      </w:r>
      <w:r>
        <w:rPr>
          <w:rFonts w:hint="eastAsia" w:ascii="宋体" w:hAnsi="宋体"/>
          <w:sz w:val="24"/>
          <w:lang w:eastAsia="zh-CN"/>
        </w:rPr>
        <w:t>为人民法院确定财产处置参考价提供参考依据</w:t>
      </w:r>
      <w:r>
        <w:rPr>
          <w:rFonts w:hint="eastAsia" w:ascii="宋体" w:hAnsi="宋体"/>
          <w:sz w:val="24"/>
        </w:rPr>
        <w:t>。</w:t>
      </w:r>
    </w:p>
    <w:p>
      <w:pPr>
        <w:pStyle w:val="3"/>
        <w:pageBreakBefore w:val="0"/>
        <w:widowControl w:val="0"/>
        <w:kinsoku/>
        <w:wordWrap/>
        <w:overflowPunct/>
        <w:topLinePunct w:val="0"/>
        <w:autoSpaceDE/>
        <w:autoSpaceDN/>
        <w:bidi w:val="0"/>
        <w:adjustRightInd w:val="0"/>
        <w:spacing w:before="0" w:after="0" w:line="520" w:lineRule="exact"/>
        <w:ind w:firstLine="472" w:firstLineChars="196"/>
        <w:rPr>
          <w:rFonts w:ascii="宋体" w:hAnsi="宋体" w:eastAsia="宋体"/>
          <w:sz w:val="24"/>
          <w:szCs w:val="24"/>
        </w:rPr>
      </w:pPr>
      <w:bookmarkStart w:id="35" w:name="_Toc388427141"/>
      <w:bookmarkStart w:id="36" w:name="_Toc23785"/>
      <w:bookmarkStart w:id="37" w:name="_Toc323116700"/>
      <w:bookmarkStart w:id="38" w:name="_Toc399921381"/>
      <w:bookmarkStart w:id="39" w:name="_Toc323043782"/>
      <w:bookmarkStart w:id="40" w:name="_Toc26225"/>
      <w:r>
        <w:rPr>
          <w:rFonts w:hint="eastAsia" w:ascii="宋体" w:hAnsi="宋体" w:eastAsia="宋体"/>
          <w:sz w:val="24"/>
          <w:szCs w:val="24"/>
        </w:rPr>
        <w:t>四、估价对象</w:t>
      </w:r>
      <w:bookmarkEnd w:id="35"/>
      <w:bookmarkEnd w:id="36"/>
      <w:bookmarkEnd w:id="37"/>
      <w:bookmarkEnd w:id="38"/>
      <w:bookmarkEnd w:id="39"/>
      <w:bookmarkEnd w:id="40"/>
    </w:p>
    <w:p>
      <w:pPr>
        <w:pageBreakBefore w:val="0"/>
        <w:widowControl w:val="0"/>
        <w:kinsoku/>
        <w:wordWrap/>
        <w:overflowPunct/>
        <w:topLinePunct w:val="0"/>
        <w:autoSpaceDE/>
        <w:autoSpaceDN/>
        <w:bidi w:val="0"/>
        <w:adjustRightInd w:val="0"/>
        <w:snapToGrid w:val="0"/>
        <w:spacing w:line="520" w:lineRule="exact"/>
        <w:ind w:firstLine="516" w:firstLineChars="214"/>
        <w:rPr>
          <w:rFonts w:ascii="宋体" w:hAnsi="宋体"/>
          <w:b/>
          <w:sz w:val="24"/>
        </w:rPr>
      </w:pPr>
      <w:r>
        <w:rPr>
          <w:rFonts w:hint="eastAsia" w:ascii="宋体" w:hAnsi="宋体"/>
          <w:b/>
          <w:sz w:val="24"/>
        </w:rPr>
        <w:t>（一）估价对象财产范围</w:t>
      </w:r>
    </w:p>
    <w:p>
      <w:pPr>
        <w:pageBreakBefore w:val="0"/>
        <w:widowControl w:val="0"/>
        <w:kinsoku/>
        <w:wordWrap/>
        <w:overflowPunct/>
        <w:topLinePunct w:val="0"/>
        <w:autoSpaceDE/>
        <w:autoSpaceDN/>
        <w:bidi w:val="0"/>
        <w:adjustRightInd w:val="0"/>
        <w:snapToGrid w:val="0"/>
        <w:spacing w:line="520" w:lineRule="exact"/>
        <w:ind w:firstLine="513" w:firstLineChars="214"/>
        <w:rPr>
          <w:rFonts w:hint="eastAsia" w:ascii="宋体" w:hAnsi="宋体"/>
          <w:color w:val="000000"/>
          <w:sz w:val="24"/>
        </w:rPr>
      </w:pPr>
      <w:r>
        <w:rPr>
          <w:rFonts w:hint="eastAsia" w:ascii="宋体" w:hAnsi="宋体"/>
          <w:sz w:val="24"/>
          <w:lang w:eastAsia="zh-CN"/>
        </w:rPr>
        <w:t>估价对象</w:t>
      </w:r>
      <w:r>
        <w:rPr>
          <w:rFonts w:hint="eastAsia" w:ascii="宋体" w:hAnsi="宋体"/>
          <w:color w:val="000000"/>
          <w:sz w:val="24"/>
        </w:rPr>
        <w:t>财产范围包括</w:t>
      </w:r>
      <w:r>
        <w:rPr>
          <w:rFonts w:hint="eastAsia" w:ascii="宋体" w:hAnsi="宋体"/>
          <w:color w:val="000000"/>
          <w:sz w:val="24"/>
          <w:lang w:eastAsia="zh-CN"/>
        </w:rPr>
        <w:t>建筑物（含不可拆除装饰装修及配套设施）、分摊的土地使用权（</w:t>
      </w:r>
      <w:r>
        <w:rPr>
          <w:rFonts w:hint="eastAsia" w:ascii="宋体" w:hAnsi="宋体"/>
          <w:color w:val="000000"/>
          <w:sz w:val="24"/>
          <w:lang w:val="en-US" w:eastAsia="zh-CN"/>
        </w:rPr>
        <w:t>未扣除</w:t>
      </w:r>
      <w:r>
        <w:rPr>
          <w:rFonts w:hint="eastAsia" w:ascii="宋体" w:hAnsi="宋体"/>
          <w:color w:val="000000"/>
          <w:sz w:val="24"/>
          <w:lang w:eastAsia="zh-CN"/>
        </w:rPr>
        <w:t>土地出让金），</w:t>
      </w:r>
      <w:r>
        <w:rPr>
          <w:rFonts w:hint="eastAsia" w:ascii="宋体" w:hAnsi="宋体"/>
          <w:color w:val="000000"/>
          <w:sz w:val="24"/>
          <w:lang w:val="en-US" w:eastAsia="zh-CN"/>
        </w:rPr>
        <w:t>包含家电家具&lt;详见查封（扣押）财产清单&gt;</w:t>
      </w:r>
      <w:r>
        <w:rPr>
          <w:rFonts w:hint="eastAsia" w:ascii="宋体" w:hAnsi="宋体"/>
          <w:color w:val="000000"/>
          <w:sz w:val="24"/>
          <w:lang w:eastAsia="zh-CN"/>
        </w:rPr>
        <w:t>，不包括债权债务、特许经营权等非房地产（不动产）类财产</w:t>
      </w:r>
      <w:r>
        <w:rPr>
          <w:rFonts w:hint="eastAsia" w:ascii="宋体" w:hAnsi="宋体"/>
          <w:color w:val="000000"/>
          <w:sz w:val="24"/>
        </w:rPr>
        <w:t>。</w:t>
      </w:r>
    </w:p>
    <w:p>
      <w:pPr>
        <w:pageBreakBefore w:val="0"/>
        <w:widowControl w:val="0"/>
        <w:kinsoku/>
        <w:wordWrap/>
        <w:overflowPunct/>
        <w:topLinePunct w:val="0"/>
        <w:autoSpaceDE/>
        <w:autoSpaceDN/>
        <w:bidi w:val="0"/>
        <w:adjustRightInd w:val="0"/>
        <w:snapToGrid w:val="0"/>
        <w:spacing w:line="520" w:lineRule="exact"/>
        <w:ind w:firstLine="516" w:firstLineChars="214"/>
        <w:rPr>
          <w:rFonts w:ascii="宋体" w:hAnsi="宋体"/>
          <w:b/>
          <w:sz w:val="24"/>
        </w:rPr>
      </w:pPr>
      <w:r>
        <w:rPr>
          <w:rFonts w:hint="eastAsia" w:ascii="宋体" w:hAnsi="宋体"/>
          <w:b/>
          <w:bCs/>
          <w:sz w:val="24"/>
        </w:rPr>
        <w:t>（</w:t>
      </w:r>
      <w:r>
        <w:rPr>
          <w:rFonts w:hint="eastAsia" w:ascii="宋体" w:hAnsi="宋体"/>
          <w:b/>
          <w:bCs/>
          <w:sz w:val="24"/>
          <w:lang w:eastAsia="zh-CN"/>
        </w:rPr>
        <w:t>二</w:t>
      </w:r>
      <w:r>
        <w:rPr>
          <w:rFonts w:hint="eastAsia" w:ascii="宋体" w:hAnsi="宋体"/>
          <w:b/>
          <w:bCs/>
          <w:sz w:val="24"/>
        </w:rPr>
        <w:t>）</w:t>
      </w:r>
      <w:r>
        <w:rPr>
          <w:rFonts w:hint="eastAsia" w:ascii="宋体" w:hAnsi="宋体"/>
          <w:b/>
          <w:sz w:val="24"/>
        </w:rPr>
        <w:t>估价对象基本状况</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b/>
          <w:sz w:val="24"/>
        </w:rPr>
      </w:pPr>
      <w:bookmarkStart w:id="41" w:name="PO_A"/>
      <w:r>
        <w:rPr>
          <w:rFonts w:hint="eastAsia" w:ascii="宋体" w:hAnsi="宋体"/>
          <w:sz w:val="24"/>
        </w:rPr>
        <w:t>估价对象坐落于</w:t>
      </w:r>
      <w:r>
        <w:rPr>
          <w:rFonts w:hint="eastAsia" w:ascii="宋体" w:hAnsi="宋体"/>
          <w:sz w:val="24"/>
          <w:lang w:eastAsia="zh-CN"/>
        </w:rPr>
        <w:t>龙文区威山新村A1幢</w:t>
      </w:r>
      <w:r>
        <w:rPr>
          <w:rFonts w:hint="eastAsia" w:ascii="宋体" w:hAnsi="宋体"/>
          <w:sz w:val="24"/>
        </w:rPr>
        <w:t>，估价对象为</w:t>
      </w:r>
      <w:r>
        <w:rPr>
          <w:rFonts w:hint="eastAsia" w:ascii="宋体" w:hAnsi="宋体"/>
          <w:sz w:val="24"/>
          <w:lang w:val="en-US" w:eastAsia="zh-CN"/>
        </w:rPr>
        <w:t>303号</w:t>
      </w:r>
      <w:r>
        <w:rPr>
          <w:rFonts w:hint="eastAsia" w:ascii="宋体" w:hAnsi="宋体"/>
          <w:sz w:val="24"/>
        </w:rPr>
        <w:t>住宅房地产；所在楼幢为钢混结构，</w:t>
      </w:r>
      <w:r>
        <w:rPr>
          <w:rFonts w:hint="eastAsia" w:ascii="宋体" w:hAnsi="宋体"/>
          <w:sz w:val="24"/>
          <w:lang w:eastAsia="zh-CN"/>
        </w:rPr>
        <w:t>无电梯</w:t>
      </w:r>
      <w:r>
        <w:rPr>
          <w:rFonts w:hint="eastAsia" w:ascii="宋体" w:hAnsi="宋体"/>
          <w:sz w:val="24"/>
        </w:rPr>
        <w:t>，总层数为</w:t>
      </w:r>
      <w:r>
        <w:rPr>
          <w:rFonts w:hint="eastAsia" w:ascii="宋体" w:hAnsi="宋体"/>
          <w:sz w:val="24"/>
          <w:lang w:val="en-US" w:eastAsia="zh-CN"/>
        </w:rPr>
        <w:t>7</w:t>
      </w:r>
      <w:r>
        <w:rPr>
          <w:rFonts w:hint="eastAsia" w:ascii="宋体" w:hAnsi="宋体"/>
          <w:sz w:val="24"/>
        </w:rPr>
        <w:t>层；估价对象位于地上</w:t>
      </w:r>
      <w:r>
        <w:rPr>
          <w:rFonts w:hint="eastAsia" w:ascii="宋体" w:hAnsi="宋体"/>
          <w:sz w:val="24"/>
          <w:lang w:eastAsia="zh-CN"/>
        </w:rPr>
        <w:t>第</w:t>
      </w:r>
      <w:r>
        <w:rPr>
          <w:rFonts w:hint="eastAsia" w:ascii="宋体" w:hAnsi="宋体"/>
          <w:sz w:val="24"/>
          <w:lang w:val="en-US" w:eastAsia="zh-CN"/>
        </w:rPr>
        <w:t>3</w:t>
      </w:r>
      <w:r>
        <w:rPr>
          <w:rFonts w:hint="eastAsia" w:ascii="宋体" w:hAnsi="宋体"/>
          <w:sz w:val="24"/>
          <w:lang w:eastAsia="zh-CN"/>
        </w:rPr>
        <w:t>层</w:t>
      </w:r>
      <w:r>
        <w:rPr>
          <w:rFonts w:hint="eastAsia" w:ascii="宋体" w:hAnsi="宋体"/>
          <w:sz w:val="24"/>
        </w:rPr>
        <w:t>，建筑面积</w:t>
      </w:r>
      <w:r>
        <w:rPr>
          <w:rFonts w:hint="eastAsia" w:ascii="宋体" w:hAnsi="宋体"/>
          <w:sz w:val="24"/>
          <w:lang w:val="en-US" w:eastAsia="zh-CN"/>
        </w:rPr>
        <w:t>104.99</w:t>
      </w:r>
      <w:r>
        <w:rPr>
          <w:rFonts w:hint="eastAsia" w:ascii="宋体" w:hAnsi="宋体"/>
          <w:sz w:val="24"/>
        </w:rPr>
        <w:t>平方米，法定用途为住宅，实际用途为住宅，权属人为</w:t>
      </w:r>
      <w:r>
        <w:rPr>
          <w:rFonts w:hint="eastAsia" w:ascii="宋体" w:hAnsi="宋体"/>
          <w:sz w:val="24"/>
          <w:lang w:eastAsia="zh-CN"/>
        </w:rPr>
        <w:t>黄清兰</w:t>
      </w:r>
      <w:r>
        <w:rPr>
          <w:rFonts w:hint="eastAsia" w:ascii="宋体" w:hAnsi="宋体"/>
          <w:sz w:val="24"/>
        </w:rPr>
        <w:t>。</w:t>
      </w:r>
    </w:p>
    <w:tbl>
      <w:tblPr>
        <w:tblStyle w:val="16"/>
        <w:tblpPr w:leftFromText="180" w:rightFromText="180" w:vertAnchor="text" w:horzAnchor="margin" w:tblpY="62"/>
        <w:tblOverlap w:val="never"/>
        <w:tblW w:w="91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780"/>
        <w:gridCol w:w="780"/>
        <w:gridCol w:w="1705"/>
        <w:gridCol w:w="558"/>
        <w:gridCol w:w="735"/>
        <w:gridCol w:w="1086"/>
        <w:gridCol w:w="442"/>
        <w:gridCol w:w="1506"/>
        <w:gridCol w:w="7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117" w:type="dxa"/>
            <w:gridSpan w:val="10"/>
            <w:tcBorders>
              <w:top w:val="nil"/>
              <w:left w:val="nil"/>
              <w:bottom w:val="single" w:color="auto" w:sz="12" w:space="0"/>
              <w:right w:val="nil"/>
            </w:tcBorders>
            <w:vAlign w:val="center"/>
          </w:tcPr>
          <w:p>
            <w:pPr>
              <w:pStyle w:val="53"/>
              <w:keepNext w:val="0"/>
              <w:keepLines w:val="0"/>
              <w:suppressLineNumbers w:val="0"/>
              <w:adjustRightInd w:val="0"/>
              <w:snapToGrid w:val="0"/>
              <w:spacing w:before="0" w:beforeAutospacing="0" w:after="0" w:afterAutospacing="0" w:line="400" w:lineRule="exact"/>
              <w:ind w:left="0" w:right="0" w:firstLine="1889" w:firstLineChars="784"/>
              <w:rPr>
                <w:rFonts w:hint="eastAsia" w:ascii="宋体" w:hAnsi="宋体" w:eastAsia="宋体" w:cs="Times New Roman"/>
                <w:b/>
                <w:bCs/>
                <w:color w:val="000000"/>
                <w:sz w:val="24"/>
                <w:lang w:eastAsia="zh-CN"/>
              </w:rPr>
            </w:pPr>
            <w:r>
              <w:rPr>
                <w:rFonts w:hint="eastAsia" w:ascii="宋体" w:hAnsi="宋体" w:eastAsia="宋体" w:cs="Times New Roman"/>
                <w:b/>
                <w:bCs/>
                <w:color w:val="000000"/>
                <w:sz w:val="24"/>
              </w:rPr>
              <w:t>《</w:t>
            </w:r>
            <w:r>
              <w:rPr>
                <w:rFonts w:hint="eastAsia" w:ascii="宋体" w:hAnsi="宋体" w:cs="Times New Roman"/>
                <w:b/>
                <w:bCs/>
                <w:color w:val="000000"/>
                <w:sz w:val="24"/>
                <w:lang w:eastAsia="zh-CN"/>
              </w:rPr>
              <w:t>漳州市房屋所有权登记申请书</w:t>
            </w:r>
            <w:r>
              <w:rPr>
                <w:rFonts w:hint="eastAsia" w:ascii="宋体" w:hAnsi="宋体" w:eastAsia="宋体" w:cs="Times New Roman"/>
                <w:b/>
                <w:bCs/>
                <w:color w:val="000000"/>
                <w:sz w:val="24"/>
              </w:rPr>
              <w:t>》登记摘录表              表</w:t>
            </w:r>
            <w:r>
              <w:rPr>
                <w:rFonts w:hint="eastAsia" w:ascii="宋体" w:hAnsi="宋体" w:cs="Times New Roman"/>
                <w:b/>
                <w:bCs/>
                <w:color w:val="000000"/>
                <w:sz w:val="24"/>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26" w:type="dxa"/>
            <w:gridSpan w:val="3"/>
            <w:tcBorders>
              <w:top w:val="single" w:color="auto" w:sz="12" w:space="0"/>
              <w:left w:val="single" w:color="auto" w:sz="12" w:space="0"/>
              <w:bottom w:val="single" w:color="auto" w:sz="6" w:space="0"/>
              <w:right w:val="single" w:color="auto" w:sz="6" w:space="0"/>
            </w:tcBorders>
            <w:vAlign w:val="center"/>
          </w:tcPr>
          <w:p>
            <w:pPr>
              <w:pStyle w:val="53"/>
              <w:keepNext w:val="0"/>
              <w:keepLines w:val="0"/>
              <w:suppressLineNumbers w:val="0"/>
              <w:tabs>
                <w:tab w:val="left" w:pos="612"/>
              </w:tabs>
              <w:adjustRightInd w:val="0"/>
              <w:snapToGrid w:val="0"/>
              <w:spacing w:before="0" w:beforeAutospacing="0" w:after="0" w:afterAutospacing="0" w:line="240" w:lineRule="exact"/>
              <w:ind w:left="0" w:right="0"/>
              <w:jc w:val="center"/>
              <w:rPr>
                <w:rFonts w:ascii="宋体" w:hAnsi="宋体" w:eastAsia="宋体" w:cs="Times New Roman"/>
                <w:color w:val="auto"/>
                <w:szCs w:val="21"/>
              </w:rPr>
            </w:pPr>
            <w:r>
              <w:rPr>
                <w:rFonts w:hint="eastAsia" w:ascii="宋体" w:hAnsi="宋体" w:cs="Times New Roman"/>
                <w:color w:val="auto"/>
                <w:szCs w:val="21"/>
                <w:lang w:eastAsia="zh-CN"/>
              </w:rPr>
              <w:t>漳州市房屋所有权证</w:t>
            </w:r>
            <w:r>
              <w:rPr>
                <w:rFonts w:hint="eastAsia" w:ascii="宋体" w:hAnsi="宋体" w:eastAsia="宋体" w:cs="Times New Roman"/>
                <w:color w:val="auto"/>
                <w:szCs w:val="21"/>
              </w:rPr>
              <w:t>号</w:t>
            </w:r>
          </w:p>
        </w:tc>
        <w:tc>
          <w:tcPr>
            <w:tcW w:w="6791" w:type="dxa"/>
            <w:gridSpan w:val="7"/>
            <w:tcBorders>
              <w:top w:val="single" w:color="auto" w:sz="12" w:space="0"/>
              <w:left w:val="single" w:color="auto" w:sz="6" w:space="0"/>
              <w:bottom w:val="single" w:color="auto" w:sz="6" w:space="0"/>
              <w:right w:val="single" w:color="auto" w:sz="12"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left"/>
              <w:rPr>
                <w:rFonts w:ascii="宋体" w:hAnsi="宋体" w:eastAsia="宋体" w:cs="Times New Roman"/>
                <w:bCs/>
                <w:color w:val="auto"/>
                <w:szCs w:val="21"/>
              </w:rPr>
            </w:pPr>
            <w:r>
              <w:rPr>
                <w:rFonts w:hint="eastAsia" w:ascii="宋体" w:hAnsi="宋体" w:cs="Times New Roman"/>
                <w:color w:val="auto"/>
                <w:szCs w:val="21"/>
                <w:lang w:eastAsia="zh-CN"/>
              </w:rPr>
              <w:t>漳房权证龙字第02001074号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26" w:type="dxa"/>
            <w:gridSpan w:val="3"/>
            <w:tcBorders>
              <w:top w:val="single" w:color="auto" w:sz="6" w:space="0"/>
              <w:left w:val="single" w:color="auto" w:sz="12" w:space="0"/>
              <w:bottom w:val="single" w:color="auto" w:sz="6"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ascii="宋体" w:hAnsi="宋体" w:eastAsia="宋体" w:cs="Times New Roman"/>
                <w:color w:val="auto"/>
                <w:szCs w:val="21"/>
              </w:rPr>
            </w:pPr>
            <w:r>
              <w:rPr>
                <w:rFonts w:hint="eastAsia" w:ascii="宋体" w:hAnsi="宋体" w:eastAsia="宋体" w:cs="Times New Roman"/>
                <w:color w:val="auto"/>
                <w:szCs w:val="21"/>
              </w:rPr>
              <w:t>房屋所有权人</w:t>
            </w:r>
          </w:p>
        </w:tc>
        <w:tc>
          <w:tcPr>
            <w:tcW w:w="6791" w:type="dxa"/>
            <w:gridSpan w:val="7"/>
            <w:tcBorders>
              <w:top w:val="single" w:color="auto" w:sz="6" w:space="0"/>
              <w:left w:val="single" w:color="auto" w:sz="6" w:space="0"/>
              <w:bottom w:val="single" w:color="auto" w:sz="6" w:space="0"/>
              <w:right w:val="single" w:color="auto" w:sz="12"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left"/>
              <w:rPr>
                <w:rFonts w:hint="eastAsia" w:ascii="宋体" w:hAnsi="宋体" w:eastAsia="宋体" w:cs="Times New Roman"/>
                <w:bCs/>
                <w:color w:val="auto"/>
                <w:szCs w:val="21"/>
                <w:lang w:eastAsia="zh-CN"/>
              </w:rPr>
            </w:pPr>
            <w:r>
              <w:rPr>
                <w:rFonts w:hint="eastAsia" w:ascii="宋体" w:hAnsi="宋体" w:cs="Times New Roman"/>
                <w:bCs/>
                <w:color w:val="auto"/>
                <w:szCs w:val="21"/>
                <w:lang w:eastAsia="zh-CN"/>
              </w:rPr>
              <w:t>黄清兰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26" w:type="dxa"/>
            <w:gridSpan w:val="3"/>
            <w:tcBorders>
              <w:top w:val="single" w:color="auto" w:sz="6" w:space="0"/>
              <w:left w:val="single" w:color="auto" w:sz="12" w:space="0"/>
              <w:bottom w:val="single" w:color="auto" w:sz="6"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ascii="宋体" w:hAnsi="宋体" w:eastAsia="宋体" w:cs="Times New Roman"/>
                <w:color w:val="auto"/>
                <w:szCs w:val="21"/>
              </w:rPr>
            </w:pPr>
            <w:r>
              <w:rPr>
                <w:rFonts w:hint="eastAsia" w:ascii="宋体" w:hAnsi="宋体" w:eastAsia="宋体" w:cs="Times New Roman"/>
                <w:color w:val="auto"/>
                <w:szCs w:val="21"/>
              </w:rPr>
              <w:t>房屋坐落</w:t>
            </w:r>
          </w:p>
        </w:tc>
        <w:tc>
          <w:tcPr>
            <w:tcW w:w="6791" w:type="dxa"/>
            <w:gridSpan w:val="7"/>
            <w:tcBorders>
              <w:top w:val="single" w:color="auto" w:sz="6" w:space="0"/>
              <w:left w:val="single" w:color="auto" w:sz="6" w:space="0"/>
              <w:bottom w:val="single" w:color="auto" w:sz="6" w:space="0"/>
              <w:right w:val="single" w:color="auto" w:sz="12"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Times New Roman"/>
                <w:bCs/>
                <w:color w:val="auto"/>
                <w:szCs w:val="21"/>
                <w:lang w:val="en-US"/>
              </w:rPr>
            </w:pPr>
            <w:r>
              <w:rPr>
                <w:rFonts w:hint="eastAsia" w:ascii="宋体" w:hAnsi="宋体" w:cs="Times New Roman"/>
                <w:color w:val="auto"/>
                <w:szCs w:val="21"/>
                <w:lang w:eastAsia="zh-CN"/>
              </w:rPr>
              <w:t>龙文区威山新村A1幢303号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26" w:type="dxa"/>
            <w:gridSpan w:val="3"/>
            <w:tcBorders>
              <w:top w:val="single" w:color="auto" w:sz="6" w:space="0"/>
              <w:left w:val="single" w:color="auto" w:sz="12" w:space="0"/>
              <w:bottom w:val="single" w:color="auto" w:sz="6"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Times New Roman"/>
                <w:bCs/>
                <w:color w:val="auto"/>
                <w:szCs w:val="21"/>
                <w:lang w:eastAsia="zh-CN"/>
              </w:rPr>
            </w:pPr>
            <w:r>
              <w:rPr>
                <w:rFonts w:hint="eastAsia" w:ascii="宋体" w:hAnsi="宋体" w:cs="Times New Roman"/>
                <w:bCs/>
                <w:color w:val="auto"/>
                <w:szCs w:val="21"/>
                <w:lang w:eastAsia="zh-CN"/>
              </w:rPr>
              <w:t>丘（地）号</w:t>
            </w:r>
          </w:p>
        </w:tc>
        <w:tc>
          <w:tcPr>
            <w:tcW w:w="2263" w:type="dxa"/>
            <w:gridSpan w:val="2"/>
            <w:tcBorders>
              <w:top w:val="single" w:color="auto" w:sz="6" w:space="0"/>
              <w:left w:val="single" w:color="auto" w:sz="6" w:space="0"/>
              <w:bottom w:val="single" w:color="auto" w:sz="6" w:space="0"/>
              <w:right w:val="single" w:color="auto" w:sz="12"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Times New Roman"/>
                <w:bCs/>
                <w:color w:val="auto"/>
                <w:szCs w:val="21"/>
                <w:lang w:val="en-US" w:eastAsia="zh-CN"/>
              </w:rPr>
            </w:pPr>
            <w:r>
              <w:rPr>
                <w:rFonts w:hint="eastAsia" w:ascii="宋体" w:hAnsi="宋体" w:cs="Times New Roman"/>
                <w:bCs/>
                <w:color w:val="auto"/>
                <w:szCs w:val="21"/>
                <w:lang w:val="en-US" w:eastAsia="zh-CN"/>
              </w:rPr>
              <w:t>L2100109</w:t>
            </w:r>
          </w:p>
        </w:tc>
        <w:tc>
          <w:tcPr>
            <w:tcW w:w="2263" w:type="dxa"/>
            <w:gridSpan w:val="3"/>
            <w:tcBorders>
              <w:top w:val="single" w:color="auto" w:sz="6" w:space="0"/>
              <w:left w:val="single" w:color="auto" w:sz="6" w:space="0"/>
              <w:bottom w:val="single" w:color="auto" w:sz="6" w:space="0"/>
              <w:right w:val="single" w:color="auto" w:sz="12"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left"/>
              <w:rPr>
                <w:rFonts w:hint="default" w:ascii="宋体" w:hAnsi="宋体" w:cs="Times New Roman"/>
                <w:bCs/>
                <w:color w:val="auto"/>
                <w:szCs w:val="21"/>
                <w:lang w:val="en-US" w:eastAsia="zh-CN"/>
              </w:rPr>
            </w:pPr>
            <w:r>
              <w:rPr>
                <w:rFonts w:hint="eastAsia" w:ascii="宋体" w:hAnsi="宋体" w:cs="Times New Roman"/>
                <w:bCs/>
                <w:color w:val="auto"/>
                <w:szCs w:val="21"/>
                <w:lang w:val="en-US" w:eastAsia="zh-CN"/>
              </w:rPr>
              <w:t>产别</w:t>
            </w:r>
          </w:p>
        </w:tc>
        <w:tc>
          <w:tcPr>
            <w:tcW w:w="2265" w:type="dxa"/>
            <w:gridSpan w:val="2"/>
            <w:tcBorders>
              <w:top w:val="single" w:color="auto" w:sz="6" w:space="0"/>
              <w:left w:val="single" w:color="auto" w:sz="6" w:space="0"/>
              <w:bottom w:val="single" w:color="auto" w:sz="6" w:space="0"/>
              <w:right w:val="single" w:color="auto" w:sz="12"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left"/>
              <w:rPr>
                <w:rFonts w:hint="eastAsia" w:ascii="宋体" w:hAnsi="宋体" w:cs="Times New Roman"/>
                <w:bCs/>
                <w:color w:val="auto"/>
                <w:szCs w:val="21"/>
                <w:lang w:val="en-US" w:eastAsia="zh-CN"/>
              </w:rPr>
            </w:pPr>
            <w:r>
              <w:rPr>
                <w:rFonts w:hint="eastAsia" w:ascii="宋体" w:hAnsi="宋体" w:cs="Times New Roman"/>
                <w:bCs/>
                <w:color w:val="auto"/>
                <w:szCs w:val="21"/>
                <w:lang w:val="en-US" w:eastAsia="zh-CN"/>
              </w:rPr>
              <w:t>私有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66" w:type="dxa"/>
            <w:vMerge w:val="restart"/>
            <w:tcBorders>
              <w:top w:val="single" w:color="auto" w:sz="6" w:space="0"/>
              <w:left w:val="single" w:color="auto" w:sz="12"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ascii="宋体" w:hAnsi="宋体" w:eastAsia="宋体" w:cs="Times New Roman"/>
                <w:color w:val="auto"/>
                <w:szCs w:val="21"/>
              </w:rPr>
            </w:pPr>
            <w:r>
              <w:rPr>
                <w:rFonts w:ascii="宋体" w:hAnsi="宋体" w:eastAsia="宋体" w:cs="Times New Roman"/>
                <w:color w:val="auto"/>
                <w:szCs w:val="21"/>
              </w:rPr>
              <w:t>房屋状况</w:t>
            </w:r>
          </w:p>
        </w:tc>
        <w:tc>
          <w:tcPr>
            <w:tcW w:w="780" w:type="dxa"/>
            <w:tcBorders>
              <w:top w:val="single" w:color="auto" w:sz="6" w:space="0"/>
              <w:left w:val="single" w:color="auto" w:sz="6" w:space="0"/>
              <w:bottom w:val="single" w:color="auto" w:sz="6"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Times New Roman"/>
                <w:color w:val="auto"/>
                <w:szCs w:val="21"/>
                <w:lang w:eastAsia="zh-CN"/>
              </w:rPr>
            </w:pPr>
            <w:r>
              <w:rPr>
                <w:rFonts w:hint="eastAsia" w:ascii="宋体" w:hAnsi="宋体" w:cs="Times New Roman"/>
                <w:color w:val="auto"/>
                <w:szCs w:val="21"/>
                <w:lang w:eastAsia="zh-CN"/>
              </w:rPr>
              <w:t>幢号</w:t>
            </w:r>
          </w:p>
        </w:tc>
        <w:tc>
          <w:tcPr>
            <w:tcW w:w="780" w:type="dxa"/>
            <w:tcBorders>
              <w:top w:val="single" w:color="auto" w:sz="6" w:space="0"/>
              <w:left w:val="single" w:color="auto" w:sz="6" w:space="0"/>
              <w:bottom w:val="single" w:color="auto" w:sz="6"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eastAsia" w:ascii="宋体" w:hAnsi="宋体" w:cs="Times New Roman"/>
                <w:color w:val="auto"/>
                <w:szCs w:val="21"/>
                <w:lang w:eastAsia="zh-CN"/>
              </w:rPr>
            </w:pPr>
            <w:r>
              <w:rPr>
                <w:rFonts w:hint="eastAsia" w:ascii="宋体" w:hAnsi="宋体" w:cs="Times New Roman"/>
                <w:color w:val="auto"/>
                <w:szCs w:val="21"/>
                <w:lang w:eastAsia="zh-CN"/>
              </w:rPr>
              <w:t>房号</w:t>
            </w:r>
          </w:p>
        </w:tc>
        <w:tc>
          <w:tcPr>
            <w:tcW w:w="1705" w:type="dxa"/>
            <w:tcBorders>
              <w:top w:val="single" w:color="auto" w:sz="6" w:space="0"/>
              <w:left w:val="single" w:color="auto" w:sz="6" w:space="0"/>
              <w:bottom w:val="single" w:color="auto" w:sz="6"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Times New Roman"/>
                <w:color w:val="auto"/>
                <w:szCs w:val="21"/>
                <w:lang w:eastAsia="zh-CN"/>
              </w:rPr>
            </w:pPr>
            <w:r>
              <w:rPr>
                <w:rFonts w:hint="eastAsia" w:ascii="宋体" w:hAnsi="宋体" w:cs="Times New Roman"/>
                <w:color w:val="auto"/>
                <w:szCs w:val="21"/>
                <w:lang w:eastAsia="zh-CN"/>
              </w:rPr>
              <w:t>结构</w:t>
            </w:r>
          </w:p>
        </w:tc>
        <w:tc>
          <w:tcPr>
            <w:tcW w:w="1293" w:type="dxa"/>
            <w:gridSpan w:val="2"/>
            <w:tcBorders>
              <w:top w:val="single" w:color="auto" w:sz="6" w:space="0"/>
              <w:left w:val="single" w:color="auto" w:sz="6" w:space="0"/>
              <w:bottom w:val="single" w:color="auto" w:sz="6"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Times New Roman"/>
                <w:color w:val="auto"/>
                <w:szCs w:val="21"/>
                <w:lang w:eastAsia="zh-CN"/>
              </w:rPr>
            </w:pPr>
            <w:r>
              <w:rPr>
                <w:rFonts w:hint="eastAsia" w:ascii="宋体" w:hAnsi="宋体" w:cs="Times New Roman"/>
                <w:color w:val="auto"/>
                <w:szCs w:val="21"/>
                <w:lang w:eastAsia="zh-CN"/>
              </w:rPr>
              <w:t>房屋总层数</w:t>
            </w:r>
          </w:p>
        </w:tc>
        <w:tc>
          <w:tcPr>
            <w:tcW w:w="1086" w:type="dxa"/>
            <w:tcBorders>
              <w:top w:val="single" w:color="auto" w:sz="6" w:space="0"/>
              <w:left w:val="single" w:color="auto" w:sz="6" w:space="0"/>
              <w:bottom w:val="single" w:color="auto" w:sz="6" w:space="0"/>
              <w:right w:val="single" w:color="auto" w:sz="12"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Times New Roman"/>
                <w:color w:val="auto"/>
                <w:szCs w:val="21"/>
                <w:lang w:eastAsia="zh-CN"/>
              </w:rPr>
            </w:pPr>
            <w:r>
              <w:rPr>
                <w:rFonts w:hint="eastAsia" w:ascii="宋体" w:hAnsi="宋体" w:cs="Times New Roman"/>
                <w:color w:val="auto"/>
                <w:szCs w:val="21"/>
                <w:lang w:eastAsia="zh-CN"/>
              </w:rPr>
              <w:t>所在层数</w:t>
            </w:r>
          </w:p>
        </w:tc>
        <w:tc>
          <w:tcPr>
            <w:tcW w:w="1948" w:type="dxa"/>
            <w:gridSpan w:val="2"/>
            <w:tcBorders>
              <w:top w:val="single" w:color="auto" w:sz="6" w:space="0"/>
              <w:left w:val="single" w:color="auto" w:sz="6" w:space="0"/>
              <w:bottom w:val="single" w:color="auto" w:sz="6" w:space="0"/>
              <w:right w:val="single" w:color="auto" w:sz="12"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Times New Roman"/>
                <w:color w:val="auto"/>
                <w:szCs w:val="21"/>
                <w:lang w:eastAsia="zh-CN"/>
              </w:rPr>
            </w:pPr>
            <w:r>
              <w:rPr>
                <w:rFonts w:hint="eastAsia" w:ascii="宋体" w:hAnsi="宋体" w:cs="Times New Roman"/>
                <w:color w:val="auto"/>
                <w:szCs w:val="21"/>
                <w:lang w:eastAsia="zh-CN"/>
              </w:rPr>
              <w:t>建筑面积（平方米）</w:t>
            </w:r>
          </w:p>
        </w:tc>
        <w:tc>
          <w:tcPr>
            <w:tcW w:w="759" w:type="dxa"/>
            <w:tcBorders>
              <w:top w:val="single" w:color="auto" w:sz="6" w:space="0"/>
              <w:left w:val="single" w:color="auto" w:sz="6" w:space="0"/>
              <w:bottom w:val="single" w:color="auto" w:sz="6" w:space="0"/>
              <w:right w:val="single" w:color="auto" w:sz="12"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Times New Roman"/>
                <w:color w:val="auto"/>
                <w:szCs w:val="21"/>
                <w:lang w:eastAsia="zh-CN"/>
              </w:rPr>
            </w:pPr>
            <w:r>
              <w:rPr>
                <w:rFonts w:hint="eastAsia" w:ascii="宋体" w:hAnsi="宋体" w:cs="Times New Roman"/>
                <w:color w:val="auto"/>
                <w:szCs w:val="21"/>
                <w:lang w:eastAsia="zh-CN"/>
              </w:rPr>
              <w:t>设计用途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66" w:type="dxa"/>
            <w:vMerge w:val="continue"/>
            <w:tcBorders>
              <w:left w:val="single" w:color="auto" w:sz="12"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ascii="宋体" w:hAnsi="宋体" w:eastAsia="宋体" w:cs="Times New Roman"/>
                <w:color w:val="auto"/>
                <w:szCs w:val="21"/>
              </w:rPr>
            </w:pPr>
          </w:p>
        </w:tc>
        <w:tc>
          <w:tcPr>
            <w:tcW w:w="780" w:type="dxa"/>
            <w:tcBorders>
              <w:top w:val="single" w:color="auto" w:sz="6" w:space="0"/>
              <w:left w:val="single" w:color="auto" w:sz="6" w:space="0"/>
              <w:bottom w:val="single" w:color="auto" w:sz="6"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auto"/>
                <w:szCs w:val="21"/>
                <w:lang w:val="en-US" w:eastAsia="zh-CN"/>
              </w:rPr>
            </w:pPr>
            <w:r>
              <w:rPr>
                <w:rFonts w:hint="eastAsia" w:ascii="宋体" w:hAnsi="宋体" w:cs="Times New Roman"/>
                <w:bCs/>
                <w:color w:val="auto"/>
                <w:szCs w:val="21"/>
                <w:lang w:val="en-US" w:eastAsia="zh-CN"/>
              </w:rPr>
              <w:t>A1</w:t>
            </w:r>
          </w:p>
        </w:tc>
        <w:tc>
          <w:tcPr>
            <w:tcW w:w="780" w:type="dxa"/>
            <w:tcBorders>
              <w:top w:val="single" w:color="auto" w:sz="6" w:space="0"/>
              <w:left w:val="single" w:color="auto" w:sz="6" w:space="0"/>
              <w:bottom w:val="single" w:color="auto" w:sz="6"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Times New Roman"/>
                <w:bCs/>
                <w:color w:val="auto"/>
                <w:szCs w:val="21"/>
                <w:lang w:val="en-US" w:eastAsia="zh-CN"/>
              </w:rPr>
            </w:pPr>
            <w:r>
              <w:rPr>
                <w:rFonts w:hint="eastAsia" w:ascii="宋体" w:hAnsi="宋体" w:cs="Times New Roman"/>
                <w:bCs/>
                <w:color w:val="auto"/>
                <w:szCs w:val="21"/>
                <w:lang w:val="en-US" w:eastAsia="zh-CN"/>
              </w:rPr>
              <w:t>303</w:t>
            </w:r>
          </w:p>
        </w:tc>
        <w:tc>
          <w:tcPr>
            <w:tcW w:w="1705" w:type="dxa"/>
            <w:tcBorders>
              <w:top w:val="single" w:color="auto" w:sz="6" w:space="0"/>
              <w:left w:val="single" w:color="auto" w:sz="6" w:space="0"/>
              <w:bottom w:val="single" w:color="auto" w:sz="6"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auto"/>
                <w:szCs w:val="21"/>
                <w:lang w:val="en-US" w:eastAsia="zh-CN"/>
              </w:rPr>
            </w:pPr>
            <w:r>
              <w:rPr>
                <w:rFonts w:hint="eastAsia" w:ascii="宋体" w:hAnsi="宋体" w:cs="Times New Roman"/>
                <w:bCs/>
                <w:color w:val="auto"/>
                <w:szCs w:val="21"/>
                <w:lang w:val="en-US" w:eastAsia="zh-CN"/>
              </w:rPr>
              <w:t>钢筋混凝土结构</w:t>
            </w:r>
          </w:p>
        </w:tc>
        <w:tc>
          <w:tcPr>
            <w:tcW w:w="1293" w:type="dxa"/>
            <w:gridSpan w:val="2"/>
            <w:tcBorders>
              <w:top w:val="single" w:color="auto" w:sz="6" w:space="0"/>
              <w:left w:val="single" w:color="auto" w:sz="6" w:space="0"/>
              <w:bottom w:val="single" w:color="auto" w:sz="6"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auto"/>
                <w:szCs w:val="21"/>
                <w:lang w:val="en-US" w:eastAsia="zh-CN"/>
              </w:rPr>
            </w:pPr>
            <w:r>
              <w:rPr>
                <w:rFonts w:hint="eastAsia" w:ascii="宋体" w:hAnsi="宋体" w:cs="Times New Roman"/>
                <w:bCs/>
                <w:color w:val="auto"/>
                <w:szCs w:val="21"/>
                <w:lang w:val="en-US" w:eastAsia="zh-CN"/>
              </w:rPr>
              <w:t>7</w:t>
            </w:r>
          </w:p>
        </w:tc>
        <w:tc>
          <w:tcPr>
            <w:tcW w:w="1086" w:type="dxa"/>
            <w:tcBorders>
              <w:top w:val="single" w:color="auto" w:sz="6" w:space="0"/>
              <w:left w:val="single" w:color="auto" w:sz="6" w:space="0"/>
              <w:bottom w:val="single" w:color="auto" w:sz="6" w:space="0"/>
              <w:right w:val="single" w:color="auto" w:sz="12"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color w:val="auto"/>
                <w:szCs w:val="21"/>
                <w:lang w:val="en-US" w:eastAsia="zh-CN"/>
              </w:rPr>
            </w:pPr>
            <w:r>
              <w:rPr>
                <w:rFonts w:hint="eastAsia" w:ascii="宋体" w:hAnsi="宋体" w:cs="Times New Roman"/>
                <w:color w:val="auto"/>
                <w:szCs w:val="21"/>
                <w:lang w:val="en-US" w:eastAsia="zh-CN"/>
              </w:rPr>
              <w:t>3</w:t>
            </w:r>
          </w:p>
        </w:tc>
        <w:tc>
          <w:tcPr>
            <w:tcW w:w="1948" w:type="dxa"/>
            <w:gridSpan w:val="2"/>
            <w:tcBorders>
              <w:top w:val="single" w:color="auto" w:sz="6" w:space="0"/>
              <w:left w:val="single" w:color="auto" w:sz="6" w:space="0"/>
              <w:bottom w:val="single" w:color="auto" w:sz="6" w:space="0"/>
              <w:right w:val="single" w:color="auto" w:sz="12"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Times New Roman"/>
                <w:color w:val="auto"/>
                <w:szCs w:val="21"/>
                <w:lang w:val="en-US" w:eastAsia="zh-CN"/>
              </w:rPr>
            </w:pPr>
            <w:r>
              <w:rPr>
                <w:rFonts w:hint="eastAsia" w:ascii="宋体" w:hAnsi="宋体" w:cs="Times New Roman"/>
                <w:color w:val="auto"/>
                <w:szCs w:val="21"/>
                <w:lang w:val="en-US" w:eastAsia="zh-CN"/>
              </w:rPr>
              <w:t>104.99</w:t>
            </w:r>
          </w:p>
        </w:tc>
        <w:tc>
          <w:tcPr>
            <w:tcW w:w="759" w:type="dxa"/>
            <w:tcBorders>
              <w:top w:val="single" w:color="auto" w:sz="6" w:space="0"/>
              <w:left w:val="single" w:color="auto" w:sz="6" w:space="0"/>
              <w:bottom w:val="single" w:color="auto" w:sz="6" w:space="0"/>
              <w:right w:val="single" w:color="auto" w:sz="12"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eastAsia" w:ascii="宋体" w:hAnsi="宋体" w:cs="Times New Roman"/>
                <w:color w:val="auto"/>
                <w:szCs w:val="21"/>
                <w:lang w:eastAsia="zh-CN"/>
              </w:rPr>
            </w:pPr>
            <w:r>
              <w:rPr>
                <w:rFonts w:hint="eastAsia" w:ascii="宋体" w:hAnsi="宋体" w:cs="Times New Roman"/>
                <w:color w:val="auto"/>
                <w:szCs w:val="21"/>
                <w:lang w:eastAsia="zh-CN"/>
              </w:rPr>
              <w:t>住宅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66" w:type="dxa"/>
            <w:vMerge w:val="continue"/>
            <w:tcBorders>
              <w:left w:val="single" w:color="auto" w:sz="12" w:space="0"/>
              <w:bottom w:val="single" w:color="auto" w:sz="6"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ascii="宋体" w:hAnsi="宋体" w:eastAsia="宋体" w:cs="Times New Roman"/>
                <w:color w:val="auto"/>
                <w:szCs w:val="21"/>
              </w:rPr>
            </w:pPr>
          </w:p>
        </w:tc>
        <w:tc>
          <w:tcPr>
            <w:tcW w:w="3265" w:type="dxa"/>
            <w:gridSpan w:val="3"/>
            <w:tcBorders>
              <w:top w:val="single" w:color="auto" w:sz="6" w:space="0"/>
              <w:left w:val="single" w:color="auto" w:sz="6" w:space="0"/>
              <w:bottom w:val="single" w:color="auto" w:sz="6"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eastAsia" w:ascii="宋体" w:hAnsi="宋体" w:cs="Times New Roman"/>
                <w:bCs/>
                <w:color w:val="auto"/>
                <w:szCs w:val="21"/>
                <w:lang w:val="en-US" w:eastAsia="zh-CN"/>
              </w:rPr>
            </w:pPr>
            <w:r>
              <w:rPr>
                <w:rFonts w:hint="eastAsia" w:ascii="宋体" w:hAnsi="宋体" w:cs="Times New Roman"/>
                <w:bCs/>
                <w:color w:val="auto"/>
                <w:szCs w:val="21"/>
                <w:lang w:val="en-US" w:eastAsia="zh-CN"/>
              </w:rPr>
              <w:t>共有人///等///人</w:t>
            </w:r>
          </w:p>
        </w:tc>
        <w:tc>
          <w:tcPr>
            <w:tcW w:w="5086" w:type="dxa"/>
            <w:gridSpan w:val="6"/>
            <w:tcBorders>
              <w:top w:val="single" w:color="auto" w:sz="6" w:space="0"/>
              <w:left w:val="single" w:color="auto" w:sz="6" w:space="0"/>
              <w:bottom w:val="single" w:color="auto" w:sz="6" w:space="0"/>
              <w:right w:val="single" w:color="auto" w:sz="12"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both"/>
              <w:rPr>
                <w:rFonts w:hint="default" w:ascii="宋体" w:hAnsi="宋体" w:cs="Times New Roman"/>
                <w:color w:val="auto"/>
                <w:szCs w:val="21"/>
                <w:lang w:val="en-US" w:eastAsia="zh-CN"/>
              </w:rPr>
            </w:pPr>
            <w:r>
              <w:rPr>
                <w:rFonts w:hint="eastAsia" w:ascii="宋体" w:hAnsi="宋体" w:cs="Times New Roman"/>
                <w:color w:val="auto"/>
                <w:szCs w:val="21"/>
                <w:lang w:eastAsia="zh-CN"/>
              </w:rPr>
              <w:t>共有权证号</w:t>
            </w:r>
            <w:r>
              <w:rPr>
                <w:rFonts w:hint="eastAsia" w:ascii="宋体" w:hAnsi="宋体" w:cs="Times New Roman"/>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6" w:type="dxa"/>
            <w:gridSpan w:val="2"/>
            <w:tcBorders>
              <w:left w:val="single" w:color="auto" w:sz="12" w:space="0"/>
              <w:bottom w:val="single" w:color="auto" w:sz="6"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eastAsia" w:ascii="宋体" w:hAnsi="宋体" w:cs="Times New Roman"/>
                <w:bCs/>
                <w:color w:val="auto"/>
                <w:szCs w:val="21"/>
                <w:lang w:val="en-US" w:eastAsia="zh-CN"/>
              </w:rPr>
            </w:pPr>
            <w:r>
              <w:rPr>
                <w:rFonts w:hint="eastAsia" w:ascii="宋体" w:hAnsi="宋体" w:cs="Times New Roman"/>
                <w:color w:val="auto"/>
                <w:szCs w:val="21"/>
                <w:lang w:eastAsia="zh-CN"/>
              </w:rPr>
              <w:t>房屋来源</w:t>
            </w:r>
          </w:p>
        </w:tc>
        <w:tc>
          <w:tcPr>
            <w:tcW w:w="7571" w:type="dxa"/>
            <w:gridSpan w:val="8"/>
            <w:tcBorders>
              <w:top w:val="single" w:color="auto" w:sz="6" w:space="0"/>
              <w:left w:val="single" w:color="auto" w:sz="6" w:space="0"/>
              <w:bottom w:val="single" w:color="auto" w:sz="6" w:space="0"/>
              <w:right w:val="single" w:color="auto" w:sz="12"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both"/>
              <w:rPr>
                <w:rFonts w:hint="default" w:ascii="宋体" w:hAnsi="宋体" w:cs="Times New Roman"/>
                <w:color w:val="auto"/>
                <w:szCs w:val="21"/>
                <w:lang w:val="en-US" w:eastAsia="zh-CN"/>
              </w:rPr>
            </w:pPr>
            <w:r>
              <w:rPr>
                <w:rFonts w:hint="eastAsia" w:ascii="宋体" w:hAnsi="宋体" w:cs="Times New Roman"/>
                <w:color w:val="auto"/>
                <w:szCs w:val="21"/>
                <w:lang w:val="en-US" w:eastAsia="zh-CN"/>
              </w:rPr>
              <w:t>2000年4月向漳州市龙文区城市建设开发中心购买。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6" w:type="dxa"/>
            <w:gridSpan w:val="2"/>
            <w:tcBorders>
              <w:left w:val="single" w:color="auto" w:sz="12" w:space="0"/>
              <w:bottom w:val="single" w:color="auto" w:sz="6" w:space="0"/>
              <w:right w:val="single" w:color="auto" w:sz="6"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center"/>
              <w:rPr>
                <w:rFonts w:hint="eastAsia" w:ascii="宋体" w:hAnsi="宋体" w:cs="Times New Roman"/>
                <w:color w:val="auto"/>
                <w:szCs w:val="21"/>
                <w:lang w:eastAsia="zh-CN"/>
              </w:rPr>
            </w:pPr>
            <w:r>
              <w:rPr>
                <w:rFonts w:hint="eastAsia" w:ascii="宋体" w:hAnsi="宋体" w:cs="Times New Roman"/>
                <w:color w:val="auto"/>
                <w:szCs w:val="21"/>
                <w:lang w:eastAsia="zh-CN"/>
              </w:rPr>
              <w:t>备注</w:t>
            </w:r>
          </w:p>
        </w:tc>
        <w:tc>
          <w:tcPr>
            <w:tcW w:w="7571" w:type="dxa"/>
            <w:gridSpan w:val="8"/>
            <w:tcBorders>
              <w:top w:val="single" w:color="auto" w:sz="6" w:space="0"/>
              <w:left w:val="single" w:color="auto" w:sz="6" w:space="0"/>
              <w:bottom w:val="single" w:color="auto" w:sz="6" w:space="0"/>
              <w:right w:val="single" w:color="auto" w:sz="12" w:space="0"/>
            </w:tcBorders>
            <w:vAlign w:val="center"/>
          </w:tcPr>
          <w:p>
            <w:pPr>
              <w:pStyle w:val="53"/>
              <w:keepNext w:val="0"/>
              <w:keepLines w:val="0"/>
              <w:suppressLineNumbers w:val="0"/>
              <w:adjustRightInd w:val="0"/>
              <w:snapToGrid w:val="0"/>
              <w:spacing w:before="0" w:beforeAutospacing="0" w:after="0" w:afterAutospacing="0" w:line="240" w:lineRule="exact"/>
              <w:ind w:left="0" w:right="0"/>
              <w:jc w:val="both"/>
              <w:rPr>
                <w:rFonts w:hint="default" w:ascii="宋体" w:hAnsi="宋体" w:cs="Times New Roman"/>
                <w:color w:val="auto"/>
                <w:szCs w:val="21"/>
                <w:lang w:val="en-US" w:eastAsia="zh-CN"/>
              </w:rPr>
            </w:pPr>
            <w:r>
              <w:rPr>
                <w:rFonts w:hint="eastAsia" w:ascii="宋体" w:hAnsi="宋体" w:cs="Times New Roman"/>
                <w:color w:val="auto"/>
                <w:szCs w:val="21"/>
                <w:lang w:val="en-US" w:eastAsia="zh-CN"/>
              </w:rPr>
              <w:t>土地分摊面积///，土地使用年限至///</w:t>
            </w:r>
          </w:p>
        </w:tc>
      </w:tr>
    </w:tbl>
    <w:p>
      <w:pPr>
        <w:pStyle w:val="36"/>
        <w:spacing w:line="20" w:lineRule="exact"/>
        <w:rPr>
          <w:sz w:val="2"/>
          <w:szCs w:val="2"/>
        </w:rPr>
      </w:pPr>
    </w:p>
    <w:bookmarkEnd w:id="41"/>
    <w:p>
      <w:pPr>
        <w:keepNext w:val="0"/>
        <w:keepLines w:val="0"/>
        <w:pageBreakBefore w:val="0"/>
        <w:widowControl w:val="0"/>
        <w:kinsoku/>
        <w:wordWrap/>
        <w:overflowPunct/>
        <w:topLinePunct w:val="0"/>
        <w:autoSpaceDE/>
        <w:autoSpaceDN/>
        <w:bidi w:val="0"/>
        <w:adjustRightInd w:val="0"/>
        <w:snapToGrid w:val="0"/>
        <w:spacing w:line="520" w:lineRule="exact"/>
        <w:ind w:firstLine="516" w:firstLineChars="214"/>
        <w:textAlignment w:val="auto"/>
        <w:rPr>
          <w:rFonts w:ascii="宋体" w:hAnsi="宋体"/>
          <w:b/>
          <w:sz w:val="24"/>
        </w:rPr>
      </w:pPr>
      <w:r>
        <w:rPr>
          <w:rFonts w:hint="eastAsia" w:ascii="宋体" w:hAnsi="宋体"/>
          <w:b/>
          <w:sz w:val="24"/>
        </w:rPr>
        <w:t>（</w:t>
      </w:r>
      <w:r>
        <w:rPr>
          <w:rFonts w:hint="eastAsia" w:ascii="宋体" w:hAnsi="宋体"/>
          <w:b/>
          <w:sz w:val="24"/>
          <w:lang w:eastAsia="zh-CN"/>
        </w:rPr>
        <w:t>三</w:t>
      </w:r>
      <w:r>
        <w:rPr>
          <w:rFonts w:hint="eastAsia" w:ascii="宋体" w:hAnsi="宋体"/>
          <w:b/>
          <w:sz w:val="24"/>
        </w:rPr>
        <w:t>）土地基本状况</w:t>
      </w:r>
    </w:p>
    <w:p>
      <w:pPr>
        <w:keepNext w:val="0"/>
        <w:keepLines w:val="0"/>
        <w:pageBreakBefore w:val="0"/>
        <w:widowControl w:val="0"/>
        <w:kinsoku/>
        <w:wordWrap/>
        <w:overflowPunct/>
        <w:topLinePunct w:val="0"/>
        <w:autoSpaceDE/>
        <w:autoSpaceDN/>
        <w:bidi w:val="0"/>
        <w:adjustRightInd w:val="0"/>
        <w:snapToGrid w:val="0"/>
        <w:spacing w:line="520" w:lineRule="exact"/>
        <w:ind w:firstLine="513" w:firstLineChars="214"/>
        <w:textAlignment w:val="auto"/>
        <w:rPr>
          <w:rFonts w:ascii="宋体" w:hAnsi="宋体"/>
          <w:sz w:val="24"/>
        </w:rPr>
      </w:pPr>
      <w:r>
        <w:rPr>
          <w:rFonts w:hint="eastAsia" w:ascii="宋体" w:hAnsi="宋体"/>
          <w:sz w:val="24"/>
        </w:rPr>
        <w:t>1、小区四至：</w:t>
      </w:r>
      <w:r>
        <w:rPr>
          <w:rFonts w:hint="eastAsia" w:ascii="宋体" w:hAnsi="宋体"/>
          <w:sz w:val="24"/>
          <w:lang w:eastAsia="zh-CN"/>
        </w:rPr>
        <w:t>东至湘桥路，西至区间路，南至新浦东路，北至区间路</w:t>
      </w:r>
      <w:r>
        <w:rPr>
          <w:rFonts w:hint="eastAsia" w:ascii="宋体" w:hAnsi="宋体"/>
          <w:sz w:val="24"/>
        </w:rPr>
        <w:t>。土地等级属于</w:t>
      </w:r>
      <w:r>
        <w:rPr>
          <w:rFonts w:hint="eastAsia" w:ascii="宋体" w:hAnsi="宋体"/>
          <w:sz w:val="24"/>
          <w:lang w:eastAsia="zh-CN"/>
        </w:rPr>
        <w:t>漳州市城区规划区内住宅用地四级地</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13" w:firstLineChars="214"/>
        <w:textAlignment w:val="auto"/>
        <w:rPr>
          <w:rFonts w:ascii="宋体" w:hAnsi="宋体"/>
          <w:sz w:val="24"/>
        </w:rPr>
      </w:pPr>
      <w:r>
        <w:rPr>
          <w:rFonts w:hint="eastAsia" w:ascii="宋体" w:hAnsi="宋体"/>
          <w:sz w:val="24"/>
        </w:rPr>
        <w:t>2、土地形状：估价对象所在宗地形状较规则。</w:t>
      </w:r>
    </w:p>
    <w:p>
      <w:pPr>
        <w:keepNext w:val="0"/>
        <w:keepLines w:val="0"/>
        <w:pageBreakBefore w:val="0"/>
        <w:widowControl w:val="0"/>
        <w:kinsoku/>
        <w:wordWrap/>
        <w:overflowPunct/>
        <w:topLinePunct w:val="0"/>
        <w:autoSpaceDE/>
        <w:autoSpaceDN/>
        <w:bidi w:val="0"/>
        <w:adjustRightInd w:val="0"/>
        <w:snapToGrid w:val="0"/>
        <w:spacing w:line="520" w:lineRule="exact"/>
        <w:ind w:firstLine="513" w:firstLineChars="214"/>
        <w:textAlignment w:val="auto"/>
        <w:rPr>
          <w:rFonts w:ascii="宋体" w:hAnsi="宋体"/>
          <w:sz w:val="24"/>
        </w:rPr>
      </w:pPr>
      <w:r>
        <w:rPr>
          <w:rFonts w:hint="eastAsia" w:ascii="宋体" w:hAnsi="宋体"/>
          <w:sz w:val="24"/>
        </w:rPr>
        <w:t>3、土地使用权类型及土地使用期限：国有建设用地使用权类型</w:t>
      </w:r>
      <w:r>
        <w:rPr>
          <w:rFonts w:hint="eastAsia" w:ascii="宋体" w:hAnsi="宋体"/>
          <w:sz w:val="24"/>
          <w:lang w:eastAsia="zh-CN"/>
        </w:rPr>
        <w:t>设定</w:t>
      </w:r>
      <w:r>
        <w:rPr>
          <w:rFonts w:hint="eastAsia" w:ascii="宋体" w:hAnsi="宋体"/>
          <w:sz w:val="24"/>
        </w:rPr>
        <w:t>为出让</w:t>
      </w:r>
      <w:r>
        <w:rPr>
          <w:rFonts w:hint="eastAsia" w:ascii="宋体" w:hAnsi="宋体"/>
          <w:sz w:val="24"/>
          <w:lang w:eastAsia="zh-CN"/>
        </w:rPr>
        <w:t>，</w:t>
      </w:r>
      <w:r>
        <w:rPr>
          <w:rFonts w:hint="eastAsia" w:ascii="宋体" w:hAnsi="宋体"/>
          <w:sz w:val="24"/>
          <w:lang w:val="en-US" w:eastAsia="zh-CN"/>
        </w:rPr>
        <w:t>土地使用期限未知</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13" w:firstLineChars="214"/>
        <w:textAlignment w:val="auto"/>
        <w:rPr>
          <w:rFonts w:ascii="宋体" w:hAnsi="宋体"/>
          <w:sz w:val="24"/>
        </w:rPr>
      </w:pPr>
      <w:r>
        <w:rPr>
          <w:rFonts w:hint="eastAsia" w:ascii="宋体" w:hAnsi="宋体"/>
          <w:sz w:val="24"/>
        </w:rPr>
        <w:t>4、规划条件：较好。</w:t>
      </w:r>
    </w:p>
    <w:p>
      <w:pPr>
        <w:keepNext w:val="0"/>
        <w:keepLines w:val="0"/>
        <w:pageBreakBefore w:val="0"/>
        <w:widowControl w:val="0"/>
        <w:kinsoku/>
        <w:wordWrap/>
        <w:overflowPunct/>
        <w:topLinePunct w:val="0"/>
        <w:autoSpaceDE/>
        <w:autoSpaceDN/>
        <w:bidi w:val="0"/>
        <w:adjustRightInd w:val="0"/>
        <w:snapToGrid w:val="0"/>
        <w:spacing w:line="520" w:lineRule="exact"/>
        <w:ind w:firstLine="513" w:firstLineChars="214"/>
        <w:textAlignment w:val="auto"/>
        <w:rPr>
          <w:rFonts w:ascii="宋体" w:hAnsi="宋体"/>
          <w:b/>
          <w:sz w:val="24"/>
        </w:rPr>
      </w:pPr>
      <w:r>
        <w:rPr>
          <w:rFonts w:hint="eastAsia" w:ascii="宋体" w:hAnsi="宋体"/>
          <w:sz w:val="24"/>
        </w:rPr>
        <w:t>5、开发程度：</w:t>
      </w:r>
      <w:r>
        <w:rPr>
          <w:rFonts w:hint="eastAsia" w:ascii="宋体" w:hAnsi="宋体"/>
          <w:sz w:val="24"/>
          <w:lang w:val="en-US" w:eastAsia="zh-CN"/>
        </w:rPr>
        <w:t>2000年</w:t>
      </w:r>
      <w:r>
        <w:rPr>
          <w:rFonts w:hint="eastAsia" w:ascii="宋体" w:hAnsi="宋体"/>
          <w:sz w:val="24"/>
        </w:rPr>
        <w:t>已开发完成。</w:t>
      </w:r>
    </w:p>
    <w:p>
      <w:pPr>
        <w:keepNext w:val="0"/>
        <w:keepLines w:val="0"/>
        <w:pageBreakBefore w:val="0"/>
        <w:widowControl w:val="0"/>
        <w:kinsoku/>
        <w:wordWrap/>
        <w:overflowPunct/>
        <w:topLinePunct w:val="0"/>
        <w:autoSpaceDE/>
        <w:autoSpaceDN/>
        <w:bidi w:val="0"/>
        <w:adjustRightInd w:val="0"/>
        <w:snapToGrid w:val="0"/>
        <w:spacing w:line="520" w:lineRule="exact"/>
        <w:ind w:firstLine="516" w:firstLineChars="214"/>
        <w:textAlignment w:val="auto"/>
        <w:rPr>
          <w:rFonts w:ascii="宋体" w:hAnsi="宋体"/>
          <w:b/>
          <w:sz w:val="24"/>
        </w:rPr>
      </w:pPr>
      <w:r>
        <w:rPr>
          <w:rFonts w:hint="eastAsia" w:ascii="宋体" w:hAnsi="宋体"/>
          <w:b/>
          <w:sz w:val="24"/>
        </w:rPr>
        <w:t>（</w:t>
      </w:r>
      <w:r>
        <w:rPr>
          <w:rFonts w:hint="eastAsia" w:ascii="宋体" w:hAnsi="宋体"/>
          <w:b/>
          <w:sz w:val="24"/>
          <w:lang w:eastAsia="zh-CN"/>
        </w:rPr>
        <w:t>四</w:t>
      </w:r>
      <w:r>
        <w:rPr>
          <w:rFonts w:hint="eastAsia" w:ascii="宋体" w:hAnsi="宋体"/>
          <w:b/>
          <w:sz w:val="24"/>
        </w:rPr>
        <w:t>）建筑物基本状况</w:t>
      </w:r>
    </w:p>
    <w:tbl>
      <w:tblPr>
        <w:tblStyle w:val="16"/>
        <w:tblW w:w="91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150"/>
        <w:gridCol w:w="372"/>
        <w:gridCol w:w="1448"/>
        <w:gridCol w:w="1841"/>
        <w:gridCol w:w="2625"/>
        <w:gridCol w:w="52"/>
        <w:gridCol w:w="592"/>
        <w:gridCol w:w="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8447" w:type="dxa"/>
            <w:gridSpan w:val="7"/>
            <w:tcBorders>
              <w:top w:val="nil"/>
              <w:left w:val="nil"/>
              <w:bottom w:val="single" w:color="auto" w:sz="12" w:space="0"/>
              <w:right w:val="nil"/>
            </w:tcBorders>
            <w:vAlign w:val="center"/>
          </w:tcPr>
          <w:p>
            <w:pPr>
              <w:keepNext w:val="0"/>
              <w:keepLines w:val="0"/>
              <w:suppressLineNumbers w:val="0"/>
              <w:spacing w:before="0" w:beforeAutospacing="0" w:after="0" w:afterAutospacing="0" w:line="360" w:lineRule="atLeast"/>
              <w:ind w:left="0" w:right="0"/>
              <w:rPr>
                <w:rFonts w:ascii="宋体" w:hAnsi="宋体" w:cs="宋体"/>
                <w:szCs w:val="21"/>
              </w:rPr>
            </w:pPr>
            <w:bookmarkStart w:id="42" w:name="_Toc8506"/>
            <w:bookmarkStart w:id="43" w:name="_Toc323116702"/>
            <w:bookmarkStart w:id="44" w:name="_Toc388427142"/>
            <w:bookmarkStart w:id="45" w:name="_Toc399921382"/>
            <w:bookmarkStart w:id="46" w:name="_Toc323043784"/>
            <w:r>
              <w:rPr>
                <w:rFonts w:hint="eastAsia" w:ascii="宋体" w:hAnsi="宋体"/>
                <w:b/>
                <w:sz w:val="24"/>
              </w:rPr>
              <w:t xml:space="preserve">                           建筑物基本状况说明表    </w:t>
            </w:r>
          </w:p>
        </w:tc>
        <w:tc>
          <w:tcPr>
            <w:tcW w:w="670" w:type="dxa"/>
            <w:gridSpan w:val="2"/>
            <w:tcBorders>
              <w:top w:val="nil"/>
              <w:left w:val="nil"/>
              <w:bottom w:val="single" w:color="auto" w:sz="12" w:space="0"/>
              <w:right w:val="nil"/>
            </w:tcBorders>
            <w:vAlign w:val="center"/>
          </w:tcPr>
          <w:p>
            <w:pPr>
              <w:keepNext w:val="0"/>
              <w:keepLines w:val="0"/>
              <w:suppressLineNumbers w:val="0"/>
              <w:spacing w:before="0" w:beforeAutospacing="0" w:after="0" w:afterAutospacing="0" w:line="360" w:lineRule="atLeast"/>
              <w:ind w:left="0" w:right="0"/>
              <w:jc w:val="center"/>
              <w:rPr>
                <w:rFonts w:hint="eastAsia" w:ascii="宋体" w:hAnsi="宋体" w:eastAsia="宋体"/>
                <w:b/>
                <w:sz w:val="24"/>
                <w:lang w:eastAsia="zh-CN"/>
              </w:rPr>
            </w:pPr>
            <w:r>
              <w:rPr>
                <w:rFonts w:hint="eastAsia" w:ascii="宋体" w:hAnsi="宋体"/>
                <w:b/>
                <w:bCs/>
                <w:sz w:val="24"/>
              </w:rPr>
              <w:t>表</w:t>
            </w:r>
            <w:r>
              <w:rPr>
                <w:rFonts w:hint="eastAsia" w:ascii="宋体" w:hAnsi="宋体"/>
                <w:b/>
                <w:bCs/>
                <w:sz w:val="24"/>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109" w:type="dxa"/>
            <w:gridSpan w:val="2"/>
            <w:tcBorders>
              <w:top w:val="single" w:color="auto" w:sz="12" w:space="0"/>
              <w:bottom w:val="single" w:color="auto" w:sz="6" w:space="0"/>
            </w:tcBorders>
            <w:vAlign w:val="center"/>
          </w:tcPr>
          <w:p>
            <w:pPr>
              <w:keepNext w:val="0"/>
              <w:keepLines w:val="0"/>
              <w:widowControl/>
              <w:suppressLineNumbers w:val="0"/>
              <w:spacing w:before="0" w:beforeAutospacing="0" w:after="0" w:afterAutospacing="0" w:line="360" w:lineRule="atLeast"/>
              <w:ind w:left="0" w:right="0"/>
              <w:rPr>
                <w:rFonts w:ascii="宋体" w:hAnsi="宋体" w:cs="宋体"/>
                <w:kern w:val="0"/>
                <w:szCs w:val="21"/>
              </w:rPr>
            </w:pPr>
            <w:r>
              <w:rPr>
                <w:rFonts w:hint="eastAsia" w:ascii="宋体" w:hAnsi="宋体" w:cs="宋体"/>
                <w:kern w:val="0"/>
                <w:szCs w:val="21"/>
              </w:rPr>
              <w:t>建筑结构</w:t>
            </w:r>
          </w:p>
        </w:tc>
        <w:tc>
          <w:tcPr>
            <w:tcW w:w="7008" w:type="dxa"/>
            <w:gridSpan w:val="7"/>
            <w:tcBorders>
              <w:top w:val="single" w:color="auto" w:sz="12" w:space="0"/>
              <w:bottom w:val="single" w:color="auto" w:sz="6" w:space="0"/>
            </w:tcBorders>
            <w:vAlign w:val="center"/>
          </w:tcPr>
          <w:p>
            <w:pPr>
              <w:keepNext w:val="0"/>
              <w:keepLines w:val="0"/>
              <w:suppressLineNumbers w:val="0"/>
              <w:spacing w:before="0" w:beforeAutospacing="0" w:after="0" w:afterAutospacing="0" w:line="360" w:lineRule="atLeast"/>
              <w:ind w:left="0" w:right="0"/>
              <w:rPr>
                <w:rFonts w:ascii="宋体" w:hAnsi="宋体" w:cs="宋体"/>
                <w:szCs w:val="21"/>
              </w:rPr>
            </w:pPr>
            <w:r>
              <w:rPr>
                <w:rFonts w:hint="eastAsia" w:ascii="宋体" w:hAnsi="宋体"/>
                <w:szCs w:val="21"/>
              </w:rPr>
              <w:t>钢混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109" w:type="dxa"/>
            <w:gridSpan w:val="2"/>
            <w:tcBorders>
              <w:top w:val="single" w:color="auto" w:sz="6" w:space="0"/>
              <w:bottom w:val="single" w:color="auto" w:sz="6" w:space="0"/>
            </w:tcBorders>
            <w:vAlign w:val="center"/>
          </w:tcPr>
          <w:p>
            <w:pPr>
              <w:keepNext w:val="0"/>
              <w:keepLines w:val="0"/>
              <w:widowControl/>
              <w:suppressLineNumbers w:val="0"/>
              <w:spacing w:before="0" w:beforeAutospacing="0" w:after="0" w:afterAutospacing="0" w:line="360" w:lineRule="atLeast"/>
              <w:ind w:left="0" w:right="0"/>
              <w:rPr>
                <w:rFonts w:ascii="宋体" w:hAnsi="宋体" w:cs="宋体"/>
                <w:kern w:val="0"/>
                <w:szCs w:val="21"/>
              </w:rPr>
            </w:pPr>
            <w:r>
              <w:rPr>
                <w:rFonts w:hint="eastAsia" w:ascii="宋体" w:hAnsi="宋体" w:cs="宋体"/>
                <w:kern w:val="0"/>
                <w:szCs w:val="21"/>
              </w:rPr>
              <w:t>设施设备</w:t>
            </w:r>
          </w:p>
        </w:tc>
        <w:tc>
          <w:tcPr>
            <w:tcW w:w="7008" w:type="dxa"/>
            <w:gridSpan w:val="7"/>
            <w:tcBorders>
              <w:top w:val="single" w:color="auto" w:sz="6" w:space="0"/>
              <w:bottom w:val="single" w:color="auto" w:sz="6" w:space="0"/>
            </w:tcBorders>
            <w:vAlign w:val="center"/>
          </w:tcPr>
          <w:p>
            <w:pPr>
              <w:keepNext w:val="0"/>
              <w:keepLines w:val="0"/>
              <w:suppressLineNumbers w:val="0"/>
              <w:spacing w:before="0" w:beforeAutospacing="0" w:after="0" w:afterAutospacing="0" w:line="360" w:lineRule="atLeast"/>
              <w:ind w:left="0" w:right="0"/>
              <w:rPr>
                <w:rFonts w:ascii="宋体" w:hAnsi="宋体"/>
                <w:szCs w:val="21"/>
              </w:rPr>
            </w:pPr>
            <w:r>
              <w:rPr>
                <w:rFonts w:hint="eastAsia" w:ascii="宋体" w:hAnsi="宋体"/>
                <w:szCs w:val="21"/>
                <w:lang w:eastAsia="zh-CN"/>
              </w:rPr>
              <w:t>无电梯</w:t>
            </w:r>
            <w:r>
              <w:rPr>
                <w:rFonts w:hint="eastAsia" w:ascii="宋体" w:hAnsi="宋体"/>
                <w:szCs w:val="21"/>
              </w:rPr>
              <w:t>，水电、消防等设施齐全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109" w:type="dxa"/>
            <w:gridSpan w:val="2"/>
            <w:tcBorders>
              <w:top w:val="single" w:color="auto" w:sz="6" w:space="0"/>
              <w:bottom w:val="single" w:color="auto" w:sz="6" w:space="0"/>
            </w:tcBorders>
            <w:vAlign w:val="center"/>
          </w:tcPr>
          <w:p>
            <w:pPr>
              <w:keepNext w:val="0"/>
              <w:keepLines w:val="0"/>
              <w:widowControl/>
              <w:suppressLineNumbers w:val="0"/>
              <w:spacing w:before="0" w:beforeAutospacing="0" w:after="0" w:afterAutospacing="0" w:line="360" w:lineRule="atLeast"/>
              <w:ind w:left="0" w:right="0"/>
              <w:rPr>
                <w:rFonts w:ascii="宋体" w:hAnsi="宋体" w:cs="宋体"/>
                <w:kern w:val="0"/>
                <w:szCs w:val="21"/>
              </w:rPr>
            </w:pPr>
            <w:r>
              <w:rPr>
                <w:rFonts w:hint="eastAsia" w:ascii="宋体" w:hAnsi="宋体" w:cs="宋体"/>
                <w:kern w:val="0"/>
                <w:szCs w:val="21"/>
              </w:rPr>
              <w:t>装饰装修</w:t>
            </w:r>
          </w:p>
        </w:tc>
        <w:tc>
          <w:tcPr>
            <w:tcW w:w="7008" w:type="dxa"/>
            <w:gridSpan w:val="7"/>
            <w:tcBorders>
              <w:top w:val="single" w:color="auto" w:sz="6" w:space="0"/>
              <w:bottom w:val="single" w:color="auto" w:sz="6" w:space="0"/>
            </w:tcBorders>
          </w:tcPr>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外墙面</w:t>
            </w:r>
            <w:r>
              <w:rPr>
                <w:rFonts w:ascii="宋体" w:hAnsi="宋体"/>
                <w:szCs w:val="21"/>
              </w:rPr>
              <w:t>条砖贴面</w:t>
            </w:r>
            <w:r>
              <w:rPr>
                <w:rFonts w:hint="eastAsia" w:ascii="宋体" w:hAnsi="宋体"/>
                <w:szCs w:val="21"/>
              </w:rPr>
              <w:t>、</w:t>
            </w:r>
            <w:r>
              <w:rPr>
                <w:rFonts w:ascii="宋体" w:hAnsi="宋体"/>
                <w:szCs w:val="21"/>
              </w:rPr>
              <w:t>铝合金窗</w:t>
            </w:r>
            <w:r>
              <w:rPr>
                <w:rFonts w:hint="eastAsia" w:ascii="宋体" w:hAnsi="宋体"/>
                <w:szCs w:val="21"/>
              </w:rPr>
              <w:t>；梯间普通装修，室内装修情况见表4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109" w:type="dxa"/>
            <w:gridSpan w:val="2"/>
            <w:tcBorders>
              <w:top w:val="single" w:color="auto" w:sz="6" w:space="0"/>
              <w:bottom w:val="single" w:color="auto" w:sz="6" w:space="0"/>
            </w:tcBorders>
            <w:vAlign w:val="center"/>
          </w:tcPr>
          <w:p>
            <w:pPr>
              <w:keepNext w:val="0"/>
              <w:keepLines w:val="0"/>
              <w:widowControl/>
              <w:suppressLineNumbers w:val="0"/>
              <w:spacing w:before="0" w:beforeAutospacing="0" w:after="0" w:afterAutospacing="0" w:line="360" w:lineRule="atLeast"/>
              <w:ind w:left="0" w:right="0"/>
              <w:rPr>
                <w:rFonts w:ascii="宋体" w:hAnsi="宋体" w:cs="宋体"/>
                <w:kern w:val="0"/>
                <w:szCs w:val="21"/>
              </w:rPr>
            </w:pPr>
            <w:r>
              <w:rPr>
                <w:rFonts w:hint="eastAsia" w:ascii="宋体" w:hAnsi="宋体" w:cs="宋体"/>
                <w:kern w:val="0"/>
                <w:szCs w:val="21"/>
              </w:rPr>
              <w:t>建成时间及成新率</w:t>
            </w:r>
          </w:p>
        </w:tc>
        <w:tc>
          <w:tcPr>
            <w:tcW w:w="7008" w:type="dxa"/>
            <w:gridSpan w:val="7"/>
            <w:tcBorders>
              <w:top w:val="single" w:color="auto" w:sz="6" w:space="0"/>
              <w:bottom w:val="single" w:color="auto" w:sz="6" w:space="0"/>
            </w:tcBorders>
            <w:vAlign w:val="center"/>
          </w:tcPr>
          <w:p>
            <w:pPr>
              <w:keepNext w:val="0"/>
              <w:keepLines w:val="0"/>
              <w:suppressLineNumbers w:val="0"/>
              <w:spacing w:before="0" w:beforeAutospacing="0" w:after="0" w:afterAutospacing="0" w:line="360" w:lineRule="atLeast"/>
              <w:ind w:left="0" w:right="0"/>
              <w:rPr>
                <w:rFonts w:hint="eastAsia" w:ascii="宋体" w:hAnsi="宋体" w:eastAsia="宋体"/>
                <w:szCs w:val="21"/>
                <w:lang w:eastAsia="zh-CN"/>
              </w:rPr>
            </w:pPr>
            <w:r>
              <w:rPr>
                <w:rFonts w:hint="eastAsia" w:ascii="宋体" w:hAnsi="宋体"/>
                <w:szCs w:val="21"/>
                <w:lang w:val="en-US" w:eastAsia="zh-CN"/>
              </w:rPr>
              <w:t>2000</w:t>
            </w:r>
            <w:r>
              <w:rPr>
                <w:rFonts w:hint="eastAsia" w:ascii="宋体" w:hAnsi="宋体"/>
                <w:szCs w:val="21"/>
                <w:lang w:eastAsia="zh-CN"/>
              </w:rPr>
              <w:t>年</w:t>
            </w:r>
            <w:r>
              <w:rPr>
                <w:rFonts w:hint="eastAsia" w:ascii="宋体" w:hAnsi="宋体"/>
                <w:szCs w:val="21"/>
              </w:rPr>
              <w:t>，</w:t>
            </w:r>
            <w:r>
              <w:rPr>
                <w:rFonts w:hint="eastAsia" w:ascii="宋体" w:hAnsi="宋体"/>
                <w:szCs w:val="21"/>
                <w:lang w:eastAsia="zh-CN"/>
              </w:rPr>
              <w:t>按直线法测算成新率为63%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109" w:type="dxa"/>
            <w:gridSpan w:val="2"/>
            <w:tcBorders>
              <w:top w:val="single" w:color="auto" w:sz="6" w:space="0"/>
              <w:bottom w:val="single" w:color="auto" w:sz="6" w:space="0"/>
            </w:tcBorders>
            <w:vAlign w:val="center"/>
          </w:tcPr>
          <w:p>
            <w:pPr>
              <w:keepNext w:val="0"/>
              <w:keepLines w:val="0"/>
              <w:widowControl/>
              <w:suppressLineNumbers w:val="0"/>
              <w:spacing w:before="0" w:beforeAutospacing="0" w:after="0" w:afterAutospacing="0" w:line="360" w:lineRule="atLeast"/>
              <w:ind w:left="0" w:right="0"/>
              <w:rPr>
                <w:rFonts w:ascii="宋体" w:hAnsi="宋体" w:cs="宋体"/>
                <w:kern w:val="0"/>
                <w:szCs w:val="21"/>
              </w:rPr>
            </w:pPr>
            <w:r>
              <w:rPr>
                <w:rFonts w:hint="eastAsia" w:ascii="宋体" w:hAnsi="宋体" w:cs="宋体"/>
                <w:kern w:val="0"/>
                <w:szCs w:val="21"/>
              </w:rPr>
              <w:t>使用及维护状况</w:t>
            </w:r>
          </w:p>
        </w:tc>
        <w:tc>
          <w:tcPr>
            <w:tcW w:w="7008" w:type="dxa"/>
            <w:gridSpan w:val="7"/>
            <w:tcBorders>
              <w:top w:val="single" w:color="auto" w:sz="6" w:space="0"/>
              <w:bottom w:val="single" w:color="auto" w:sz="6" w:space="0"/>
            </w:tcBorders>
            <w:vAlign w:val="center"/>
          </w:tcPr>
          <w:p>
            <w:pPr>
              <w:keepNext w:val="0"/>
              <w:keepLines w:val="0"/>
              <w:suppressLineNumbers w:val="0"/>
              <w:spacing w:before="0" w:beforeAutospacing="0" w:after="0" w:afterAutospacing="0" w:line="360" w:lineRule="atLeast"/>
              <w:ind w:left="0" w:right="0"/>
              <w:rPr>
                <w:rFonts w:ascii="宋体" w:hAnsi="宋体"/>
                <w:color w:val="FF0000"/>
                <w:szCs w:val="21"/>
              </w:rPr>
            </w:pPr>
            <w:r>
              <w:rPr>
                <w:rFonts w:hint="eastAsia" w:ascii="宋体" w:hAnsi="宋体"/>
                <w:szCs w:val="21"/>
              </w:rPr>
              <w:t>使用正常，维护状况较好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109" w:type="dxa"/>
            <w:gridSpan w:val="2"/>
            <w:tcBorders>
              <w:top w:val="single" w:color="auto" w:sz="6" w:space="0"/>
              <w:bottom w:val="single" w:color="auto" w:sz="6" w:space="0"/>
            </w:tcBorders>
            <w:vAlign w:val="center"/>
          </w:tcPr>
          <w:p>
            <w:pPr>
              <w:keepNext w:val="0"/>
              <w:keepLines w:val="0"/>
              <w:widowControl/>
              <w:suppressLineNumbers w:val="0"/>
              <w:spacing w:before="0" w:beforeAutospacing="0" w:after="0" w:afterAutospacing="0" w:line="360" w:lineRule="atLeast"/>
              <w:ind w:left="0" w:right="0"/>
              <w:rPr>
                <w:rFonts w:ascii="宋体" w:hAnsi="宋体" w:cs="宋体"/>
                <w:kern w:val="0"/>
                <w:szCs w:val="21"/>
              </w:rPr>
            </w:pPr>
            <w:r>
              <w:rPr>
                <w:rFonts w:hint="eastAsia" w:ascii="宋体" w:hAnsi="宋体" w:cs="宋体"/>
                <w:kern w:val="0"/>
                <w:szCs w:val="21"/>
              </w:rPr>
              <w:t>外观</w:t>
            </w:r>
          </w:p>
        </w:tc>
        <w:tc>
          <w:tcPr>
            <w:tcW w:w="7008" w:type="dxa"/>
            <w:gridSpan w:val="7"/>
            <w:tcBorders>
              <w:top w:val="single" w:color="auto" w:sz="6" w:space="0"/>
              <w:bottom w:val="single" w:color="auto" w:sz="6" w:space="0"/>
            </w:tcBorders>
            <w:vAlign w:val="center"/>
          </w:tcPr>
          <w:p>
            <w:pPr>
              <w:keepNext w:val="0"/>
              <w:keepLines w:val="0"/>
              <w:suppressLineNumbers w:val="0"/>
              <w:spacing w:before="0" w:beforeAutospacing="0" w:after="0" w:afterAutospacing="0" w:line="360" w:lineRule="atLeast"/>
              <w:ind w:left="0" w:right="0"/>
              <w:rPr>
                <w:rFonts w:ascii="宋体" w:hAnsi="宋体"/>
                <w:szCs w:val="21"/>
              </w:rPr>
            </w:pPr>
            <w:r>
              <w:rPr>
                <w:rFonts w:hint="eastAsia" w:ascii="宋体" w:hAnsi="宋体"/>
                <w:szCs w:val="21"/>
              </w:rPr>
              <w:t>建筑物外观较好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109" w:type="dxa"/>
            <w:gridSpan w:val="2"/>
            <w:tcBorders>
              <w:top w:val="single" w:color="auto" w:sz="6" w:space="0"/>
              <w:bottom w:val="single" w:color="auto" w:sz="6" w:space="0"/>
            </w:tcBorders>
            <w:vAlign w:val="center"/>
          </w:tcPr>
          <w:p>
            <w:pPr>
              <w:keepNext w:val="0"/>
              <w:keepLines w:val="0"/>
              <w:widowControl/>
              <w:suppressLineNumbers w:val="0"/>
              <w:spacing w:before="0" w:beforeAutospacing="0" w:after="0" w:afterAutospacing="0" w:line="360" w:lineRule="atLeast"/>
              <w:ind w:left="0" w:right="0"/>
              <w:rPr>
                <w:rFonts w:ascii="宋体" w:hAnsi="宋体" w:cs="宋体"/>
                <w:kern w:val="0"/>
                <w:szCs w:val="21"/>
              </w:rPr>
            </w:pPr>
            <w:r>
              <w:rPr>
                <w:rFonts w:hint="eastAsia" w:ascii="宋体" w:hAnsi="宋体"/>
                <w:szCs w:val="21"/>
              </w:rPr>
              <w:t>建筑面积</w:t>
            </w:r>
          </w:p>
        </w:tc>
        <w:tc>
          <w:tcPr>
            <w:tcW w:w="7008" w:type="dxa"/>
            <w:gridSpan w:val="7"/>
            <w:tcBorders>
              <w:top w:val="single" w:color="auto" w:sz="6" w:space="0"/>
              <w:bottom w:val="single" w:color="auto" w:sz="6" w:space="0"/>
            </w:tcBorders>
            <w:vAlign w:val="center"/>
          </w:tcPr>
          <w:p>
            <w:pPr>
              <w:keepNext w:val="0"/>
              <w:keepLines w:val="0"/>
              <w:suppressLineNumbers w:val="0"/>
              <w:spacing w:before="0" w:beforeAutospacing="0" w:after="0" w:afterAutospacing="0" w:line="360" w:lineRule="atLeast"/>
              <w:ind w:left="0" w:right="0"/>
              <w:rPr>
                <w:rFonts w:ascii="宋体" w:hAnsi="宋体"/>
                <w:szCs w:val="21"/>
              </w:rPr>
            </w:pPr>
            <w:r>
              <w:rPr>
                <w:rFonts w:hint="eastAsia" w:ascii="宋体" w:hAnsi="宋体"/>
                <w:szCs w:val="21"/>
              </w:rPr>
              <w:t>估价对象建筑面积为</w:t>
            </w:r>
            <w:r>
              <w:rPr>
                <w:rFonts w:hint="eastAsia" w:ascii="宋体" w:hAnsi="宋体"/>
                <w:szCs w:val="21"/>
                <w:lang w:eastAsia="zh-CN"/>
              </w:rPr>
              <w:t>104.99</w:t>
            </w:r>
            <w:r>
              <w:rPr>
                <w:rFonts w:hint="eastAsia" w:ascii="宋体" w:hAnsi="宋体"/>
                <w:szCs w:val="21"/>
              </w:rPr>
              <w:t>平方米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exact"/>
          <w:jc w:val="center"/>
        </w:trPr>
        <w:tc>
          <w:tcPr>
            <w:tcW w:w="2109" w:type="dxa"/>
            <w:gridSpan w:val="2"/>
            <w:tcBorders>
              <w:top w:val="single" w:color="auto" w:sz="6" w:space="0"/>
              <w:bottom w:val="single" w:color="auto" w:sz="6" w:space="0"/>
            </w:tcBorders>
            <w:vAlign w:val="center"/>
          </w:tcPr>
          <w:p>
            <w:pPr>
              <w:keepNext w:val="0"/>
              <w:keepLines w:val="0"/>
              <w:widowControl/>
              <w:suppressLineNumbers w:val="0"/>
              <w:spacing w:before="0" w:beforeAutospacing="0" w:after="0" w:afterAutospacing="0" w:line="360" w:lineRule="atLeast"/>
              <w:ind w:left="0" w:right="0"/>
              <w:rPr>
                <w:rFonts w:ascii="宋体" w:hAnsi="宋体" w:cs="宋体"/>
                <w:kern w:val="0"/>
                <w:szCs w:val="21"/>
              </w:rPr>
            </w:pPr>
            <w:r>
              <w:rPr>
                <w:rFonts w:hint="eastAsia" w:ascii="宋体" w:hAnsi="宋体" w:cs="宋体"/>
                <w:kern w:val="0"/>
                <w:szCs w:val="21"/>
              </w:rPr>
              <w:t>户型</w:t>
            </w:r>
          </w:p>
        </w:tc>
        <w:tc>
          <w:tcPr>
            <w:tcW w:w="7008" w:type="dxa"/>
            <w:gridSpan w:val="7"/>
            <w:tcBorders>
              <w:top w:val="single" w:color="auto" w:sz="6" w:space="0"/>
              <w:bottom w:val="single" w:color="auto" w:sz="6" w:space="0"/>
            </w:tcBorders>
            <w:vAlign w:val="center"/>
          </w:tcPr>
          <w:p>
            <w:pPr>
              <w:keepNext w:val="0"/>
              <w:keepLines w:val="0"/>
              <w:suppressLineNumbers w:val="0"/>
              <w:spacing w:before="0" w:beforeAutospacing="0" w:after="0" w:afterAutospacing="0" w:line="360" w:lineRule="atLeast"/>
              <w:ind w:left="0" w:right="0"/>
              <w:rPr>
                <w:rFonts w:hint="eastAsia" w:ascii="宋体" w:hAnsi="宋体" w:eastAsia="宋体"/>
                <w:szCs w:val="21"/>
                <w:lang w:eastAsia="zh-CN"/>
              </w:rPr>
            </w:pPr>
            <w:r>
              <w:rPr>
                <w:rFonts w:hint="eastAsia" w:ascii="宋体" w:hAnsi="宋体"/>
                <w:szCs w:val="21"/>
                <w:lang w:val="en-US" w:eastAsia="zh-CN"/>
              </w:rPr>
              <w:t>三房二厅一厨两卫一阳台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109" w:type="dxa"/>
            <w:gridSpan w:val="2"/>
            <w:tcBorders>
              <w:top w:val="single" w:color="auto" w:sz="6" w:space="0"/>
              <w:bottom w:val="single" w:color="auto" w:sz="6" w:space="0"/>
            </w:tcBorders>
            <w:vAlign w:val="center"/>
          </w:tcPr>
          <w:p>
            <w:pPr>
              <w:keepNext w:val="0"/>
              <w:keepLines w:val="0"/>
              <w:widowControl/>
              <w:suppressLineNumbers w:val="0"/>
              <w:spacing w:before="0" w:beforeAutospacing="0" w:after="0" w:afterAutospacing="0" w:line="360" w:lineRule="atLeast"/>
              <w:ind w:left="0" w:right="0"/>
              <w:rPr>
                <w:rFonts w:ascii="宋体" w:hAnsi="宋体"/>
                <w:szCs w:val="21"/>
              </w:rPr>
            </w:pPr>
            <w:r>
              <w:rPr>
                <w:rFonts w:hint="eastAsia" w:ascii="宋体" w:hAnsi="宋体"/>
                <w:szCs w:val="21"/>
              </w:rPr>
              <w:t>层高</w:t>
            </w:r>
          </w:p>
        </w:tc>
        <w:tc>
          <w:tcPr>
            <w:tcW w:w="7008" w:type="dxa"/>
            <w:gridSpan w:val="7"/>
            <w:tcBorders>
              <w:top w:val="single" w:color="auto" w:sz="6" w:space="0"/>
              <w:bottom w:val="single" w:color="auto" w:sz="6" w:space="0"/>
            </w:tcBorders>
            <w:vAlign w:val="center"/>
          </w:tcPr>
          <w:p>
            <w:pPr>
              <w:keepNext w:val="0"/>
              <w:keepLines w:val="0"/>
              <w:suppressLineNumbers w:val="0"/>
              <w:spacing w:before="0" w:beforeAutospacing="0" w:after="0" w:afterAutospacing="0"/>
              <w:ind w:left="0" w:right="0"/>
              <w:rPr>
                <w:rFonts w:ascii="宋体" w:hAnsi="宋体"/>
                <w:szCs w:val="21"/>
              </w:rPr>
            </w:pPr>
            <w:r>
              <w:rPr>
                <w:rFonts w:hint="eastAsia" w:ascii="宋体" w:hAnsi="宋体"/>
                <w:szCs w:val="21"/>
              </w:rPr>
              <w:t>估价对象层高为2.8米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109" w:type="dxa"/>
            <w:gridSpan w:val="2"/>
            <w:tcBorders>
              <w:top w:val="single" w:color="auto" w:sz="6" w:space="0"/>
              <w:bottom w:val="single" w:color="auto" w:sz="6" w:space="0"/>
            </w:tcBorders>
            <w:vAlign w:val="center"/>
          </w:tcPr>
          <w:p>
            <w:pPr>
              <w:keepNext w:val="0"/>
              <w:keepLines w:val="0"/>
              <w:widowControl/>
              <w:suppressLineNumbers w:val="0"/>
              <w:spacing w:before="0" w:beforeAutospacing="0" w:after="0" w:afterAutospacing="0" w:line="360" w:lineRule="atLeast"/>
              <w:ind w:left="0" w:right="0"/>
              <w:rPr>
                <w:rFonts w:ascii="宋体" w:hAnsi="宋体" w:cs="宋体"/>
                <w:kern w:val="0"/>
                <w:szCs w:val="21"/>
              </w:rPr>
            </w:pPr>
            <w:r>
              <w:rPr>
                <w:rFonts w:hint="eastAsia" w:ascii="宋体" w:hAnsi="宋体" w:cs="宋体"/>
                <w:kern w:val="0"/>
                <w:szCs w:val="21"/>
              </w:rPr>
              <w:t>楼幢位置</w:t>
            </w:r>
          </w:p>
        </w:tc>
        <w:tc>
          <w:tcPr>
            <w:tcW w:w="7008" w:type="dxa"/>
            <w:gridSpan w:val="7"/>
            <w:tcBorders>
              <w:top w:val="single" w:color="auto" w:sz="6" w:space="0"/>
              <w:bottom w:val="single" w:color="auto" w:sz="6" w:space="0"/>
            </w:tcBorders>
            <w:vAlign w:val="center"/>
          </w:tcPr>
          <w:p>
            <w:pPr>
              <w:keepNext w:val="0"/>
              <w:keepLines w:val="0"/>
              <w:suppressLineNumbers w:val="0"/>
              <w:spacing w:before="0" w:beforeAutospacing="0" w:after="0" w:afterAutospacing="0" w:line="360" w:lineRule="atLeast"/>
              <w:ind w:left="0" w:right="0"/>
              <w:rPr>
                <w:rFonts w:hint="eastAsia" w:ascii="宋体" w:hAnsi="宋体" w:eastAsia="宋体"/>
                <w:color w:val="FF0000"/>
                <w:szCs w:val="21"/>
                <w:lang w:eastAsia="zh-CN"/>
              </w:rPr>
            </w:pPr>
            <w:r>
              <w:rPr>
                <w:rFonts w:hint="eastAsia" w:ascii="宋体" w:hAnsi="宋体"/>
                <w:szCs w:val="21"/>
                <w:lang w:eastAsia="zh-CN"/>
              </w:rPr>
              <w:t>临路，楼栋位置一般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109" w:type="dxa"/>
            <w:gridSpan w:val="2"/>
            <w:tcBorders>
              <w:top w:val="single" w:color="auto" w:sz="6" w:space="0"/>
              <w:bottom w:val="single" w:color="auto" w:sz="6" w:space="0"/>
            </w:tcBorders>
            <w:vAlign w:val="center"/>
          </w:tcPr>
          <w:p>
            <w:pPr>
              <w:keepNext w:val="0"/>
              <w:keepLines w:val="0"/>
              <w:widowControl/>
              <w:suppressLineNumbers w:val="0"/>
              <w:spacing w:before="0" w:beforeAutospacing="0" w:after="0" w:afterAutospacing="0" w:line="360" w:lineRule="atLeast"/>
              <w:ind w:left="0" w:right="0"/>
              <w:rPr>
                <w:rFonts w:ascii="宋体" w:hAnsi="宋体" w:cs="宋体"/>
                <w:kern w:val="0"/>
                <w:szCs w:val="21"/>
              </w:rPr>
            </w:pPr>
            <w:r>
              <w:rPr>
                <w:rFonts w:hint="eastAsia" w:ascii="宋体" w:hAnsi="宋体" w:cs="宋体"/>
                <w:kern w:val="0"/>
                <w:szCs w:val="21"/>
              </w:rPr>
              <w:t>朝向</w:t>
            </w:r>
          </w:p>
        </w:tc>
        <w:tc>
          <w:tcPr>
            <w:tcW w:w="7008" w:type="dxa"/>
            <w:gridSpan w:val="7"/>
            <w:tcBorders>
              <w:top w:val="single" w:color="auto" w:sz="6" w:space="0"/>
              <w:bottom w:val="single" w:color="auto" w:sz="6" w:space="0"/>
            </w:tcBorders>
            <w:vAlign w:val="center"/>
          </w:tcPr>
          <w:p>
            <w:pPr>
              <w:keepNext w:val="0"/>
              <w:keepLines w:val="0"/>
              <w:suppressLineNumbers w:val="0"/>
              <w:spacing w:before="0" w:beforeAutospacing="0" w:after="0" w:afterAutospacing="0" w:line="360" w:lineRule="atLeast"/>
              <w:ind w:left="0" w:right="0"/>
              <w:rPr>
                <w:rFonts w:hint="default" w:ascii="宋体" w:hAnsi="宋体" w:eastAsia="宋体" w:cs="宋体"/>
                <w:color w:val="FF0000"/>
                <w:szCs w:val="21"/>
                <w:lang w:val="en-US" w:eastAsia="zh-CN"/>
              </w:rPr>
            </w:pPr>
            <w:r>
              <w:rPr>
                <w:rFonts w:hint="eastAsia" w:ascii="宋体" w:hAnsi="宋体"/>
                <w:szCs w:val="21"/>
              </w:rPr>
              <w:t>估价对象</w:t>
            </w:r>
            <w:r>
              <w:rPr>
                <w:rFonts w:hint="eastAsia" w:ascii="宋体" w:hAnsi="宋体"/>
                <w:szCs w:val="21"/>
                <w:lang w:val="en-US" w:eastAsia="zh-CN"/>
              </w:rPr>
              <w:t>朝南朝向（南北不通透）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109" w:type="dxa"/>
            <w:gridSpan w:val="2"/>
            <w:tcBorders>
              <w:top w:val="single" w:color="auto" w:sz="6" w:space="0"/>
              <w:bottom w:val="single" w:color="auto" w:sz="12" w:space="0"/>
            </w:tcBorders>
            <w:vAlign w:val="center"/>
          </w:tcPr>
          <w:p>
            <w:pPr>
              <w:keepNext w:val="0"/>
              <w:keepLines w:val="0"/>
              <w:widowControl/>
              <w:suppressLineNumbers w:val="0"/>
              <w:spacing w:before="0" w:beforeAutospacing="0" w:after="0" w:afterAutospacing="0" w:line="360" w:lineRule="atLeast"/>
              <w:ind w:left="0" w:right="0"/>
              <w:rPr>
                <w:rFonts w:ascii="宋体" w:hAnsi="宋体" w:cs="宋体"/>
                <w:kern w:val="0"/>
                <w:szCs w:val="21"/>
              </w:rPr>
            </w:pPr>
            <w:r>
              <w:rPr>
                <w:rFonts w:hint="eastAsia" w:ascii="宋体" w:hAnsi="宋体" w:cs="宋体"/>
                <w:kern w:val="0"/>
                <w:szCs w:val="21"/>
              </w:rPr>
              <w:t>总楼层及层次</w:t>
            </w:r>
          </w:p>
        </w:tc>
        <w:tc>
          <w:tcPr>
            <w:tcW w:w="7008" w:type="dxa"/>
            <w:gridSpan w:val="7"/>
            <w:tcBorders>
              <w:top w:val="single" w:color="auto" w:sz="6" w:space="0"/>
              <w:bottom w:val="single" w:color="auto" w:sz="12" w:space="0"/>
            </w:tcBorders>
            <w:vAlign w:val="center"/>
          </w:tcPr>
          <w:p>
            <w:pPr>
              <w:keepNext w:val="0"/>
              <w:keepLines w:val="0"/>
              <w:suppressLineNumbers w:val="0"/>
              <w:spacing w:before="0" w:beforeAutospacing="0" w:after="0" w:afterAutospacing="0" w:line="360" w:lineRule="atLeast"/>
              <w:ind w:left="0" w:right="0"/>
              <w:rPr>
                <w:rFonts w:hint="eastAsia" w:ascii="宋体" w:hAnsi="宋体" w:eastAsia="宋体" w:cs="宋体"/>
                <w:szCs w:val="21"/>
                <w:lang w:eastAsia="zh-CN"/>
              </w:rPr>
            </w:pPr>
            <w:r>
              <w:rPr>
                <w:rFonts w:hint="eastAsia" w:ascii="宋体" w:hAnsi="宋体"/>
                <w:szCs w:val="21"/>
              </w:rPr>
              <w:t>楼宇总层数为</w:t>
            </w:r>
            <w:r>
              <w:rPr>
                <w:rFonts w:hint="eastAsia" w:ascii="宋体" w:hAnsi="宋体"/>
                <w:szCs w:val="21"/>
                <w:lang w:val="en-US" w:eastAsia="zh-CN"/>
              </w:rPr>
              <w:t>7</w:t>
            </w:r>
            <w:r>
              <w:rPr>
                <w:rFonts w:hint="eastAsia" w:ascii="宋体" w:hAnsi="宋体"/>
                <w:szCs w:val="21"/>
              </w:rPr>
              <w:t>层，估价对象位于</w:t>
            </w:r>
            <w:r>
              <w:rPr>
                <w:rFonts w:hint="eastAsia" w:ascii="宋体" w:hAnsi="宋体"/>
                <w:szCs w:val="21"/>
                <w:lang w:eastAsia="zh-CN"/>
              </w:rPr>
              <w:t>第</w:t>
            </w:r>
            <w:r>
              <w:rPr>
                <w:rFonts w:hint="eastAsia" w:ascii="宋体" w:hAnsi="宋体"/>
                <w:szCs w:val="21"/>
                <w:lang w:val="en-US" w:eastAsia="zh-CN"/>
              </w:rPr>
              <w:t>3</w:t>
            </w:r>
            <w:r>
              <w:rPr>
                <w:rFonts w:hint="eastAsia" w:ascii="宋体" w:hAnsi="宋体"/>
                <w:szCs w:val="21"/>
                <w:lang w:eastAsia="zh-CN"/>
              </w:rPr>
              <w:t>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78" w:type="dxa"/>
          <w:trHeight w:val="397" w:hRule="exact"/>
          <w:jc w:val="center"/>
        </w:trPr>
        <w:tc>
          <w:tcPr>
            <w:tcW w:w="8395" w:type="dxa"/>
            <w:gridSpan w:val="6"/>
            <w:tcBorders>
              <w:top w:val="single" w:color="auto" w:sz="12" w:space="0"/>
              <w:left w:val="nil"/>
              <w:bottom w:val="single" w:color="auto" w:sz="12" w:space="0"/>
              <w:right w:val="nil"/>
            </w:tcBorders>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b/>
                <w:sz w:val="24"/>
              </w:rPr>
              <w:t>室内装修一览表</w:t>
            </w:r>
          </w:p>
        </w:tc>
        <w:tc>
          <w:tcPr>
            <w:tcW w:w="644" w:type="dxa"/>
            <w:gridSpan w:val="2"/>
            <w:tcBorders>
              <w:top w:val="single" w:color="auto" w:sz="12" w:space="0"/>
              <w:left w:val="nil"/>
              <w:bottom w:val="single" w:color="auto" w:sz="12" w:space="0"/>
              <w:right w:val="nil"/>
            </w:tcBorders>
            <w:vAlign w:val="center"/>
          </w:tcPr>
          <w:p>
            <w:pPr>
              <w:keepNext w:val="0"/>
              <w:keepLines w:val="0"/>
              <w:suppressLineNumbers w:val="0"/>
              <w:spacing w:before="0" w:beforeAutospacing="0" w:after="0" w:afterAutospacing="0"/>
              <w:ind w:left="0" w:right="0"/>
              <w:jc w:val="center"/>
              <w:rPr>
                <w:rFonts w:hint="eastAsia" w:ascii="宋体" w:hAnsi="宋体" w:eastAsia="宋体"/>
                <w:szCs w:val="21"/>
                <w:lang w:eastAsia="zh-CN"/>
              </w:rPr>
            </w:pPr>
            <w:r>
              <w:rPr>
                <w:rFonts w:hint="eastAsia" w:ascii="宋体" w:hAnsi="宋体"/>
                <w:b/>
                <w:bCs/>
                <w:sz w:val="24"/>
              </w:rPr>
              <w:t>表</w:t>
            </w:r>
            <w:r>
              <w:rPr>
                <w:rFonts w:hint="eastAsia" w:ascii="宋体" w:hAnsi="宋体"/>
                <w:b/>
                <w:bCs/>
                <w:sz w:val="24"/>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78" w:type="dxa"/>
          <w:trHeight w:val="397" w:hRule="exact"/>
          <w:jc w:val="center"/>
        </w:trPr>
        <w:tc>
          <w:tcPr>
            <w:tcW w:w="959"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522" w:type="dxa"/>
            <w:gridSpan w:val="2"/>
            <w:tcBorders>
              <w:top w:val="single" w:color="auto" w:sz="12" w:space="0"/>
            </w:tcBorders>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地面</w:t>
            </w:r>
          </w:p>
        </w:tc>
        <w:tc>
          <w:tcPr>
            <w:tcW w:w="1448"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墙面</w:t>
            </w:r>
          </w:p>
        </w:tc>
        <w:tc>
          <w:tcPr>
            <w:tcW w:w="1841"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天棚</w:t>
            </w:r>
          </w:p>
        </w:tc>
        <w:tc>
          <w:tcPr>
            <w:tcW w:w="3269" w:type="dxa"/>
            <w:gridSpan w:val="3"/>
            <w:tcBorders>
              <w:top w:val="single" w:color="auto" w:sz="12" w:space="0"/>
            </w:tcBorders>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备  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78" w:type="dxa"/>
          <w:trHeight w:val="397" w:hRule="exact"/>
          <w:jc w:val="center"/>
        </w:trPr>
        <w:tc>
          <w:tcPr>
            <w:tcW w:w="959"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szCs w:val="21"/>
                <w:lang w:eastAsia="zh-CN"/>
              </w:rPr>
            </w:pPr>
            <w:r>
              <w:rPr>
                <w:rFonts w:hint="eastAsia" w:ascii="宋体" w:hAnsi="宋体"/>
                <w:szCs w:val="21"/>
                <w:lang w:eastAsia="zh-CN"/>
              </w:rPr>
              <w:t>客</w:t>
            </w:r>
            <w:r>
              <w:rPr>
                <w:rFonts w:hint="eastAsia" w:ascii="宋体" w:hAnsi="宋体"/>
                <w:szCs w:val="21"/>
                <w:lang w:val="en-US" w:eastAsia="zh-CN"/>
              </w:rPr>
              <w:t xml:space="preserve">  </w:t>
            </w:r>
            <w:r>
              <w:rPr>
                <w:rFonts w:hint="eastAsia" w:ascii="宋体" w:hAnsi="宋体"/>
                <w:szCs w:val="21"/>
                <w:lang w:eastAsia="zh-CN"/>
              </w:rPr>
              <w:t>厅</w:t>
            </w:r>
          </w:p>
        </w:tc>
        <w:tc>
          <w:tcPr>
            <w:tcW w:w="1522" w:type="dxa"/>
            <w:gridSpan w:val="2"/>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szCs w:val="21"/>
                <w:lang w:eastAsia="zh-CN"/>
              </w:rPr>
            </w:pPr>
            <w:r>
              <w:rPr>
                <w:rFonts w:hint="eastAsia" w:ascii="宋体" w:hAnsi="宋体"/>
                <w:szCs w:val="21"/>
                <w:lang w:eastAsia="zh-CN"/>
              </w:rPr>
              <w:t>木地板</w:t>
            </w:r>
          </w:p>
        </w:tc>
        <w:tc>
          <w:tcPr>
            <w:tcW w:w="1448"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szCs w:val="21"/>
                <w:lang w:eastAsia="zh-CN"/>
              </w:rPr>
            </w:pPr>
            <w:r>
              <w:rPr>
                <w:rFonts w:hint="eastAsia" w:ascii="宋体" w:hAnsi="宋体"/>
                <w:szCs w:val="21"/>
                <w:lang w:eastAsia="zh-CN"/>
              </w:rPr>
              <w:t>水泥漆粉刷</w:t>
            </w:r>
          </w:p>
        </w:tc>
        <w:tc>
          <w:tcPr>
            <w:tcW w:w="1841"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szCs w:val="21"/>
                <w:lang w:eastAsia="zh-CN"/>
              </w:rPr>
            </w:pPr>
            <w:r>
              <w:rPr>
                <w:rFonts w:hint="eastAsia" w:ascii="宋体" w:hAnsi="宋体"/>
                <w:szCs w:val="21"/>
                <w:lang w:eastAsia="zh-CN"/>
              </w:rPr>
              <w:t>石膏边饰</w:t>
            </w:r>
          </w:p>
        </w:tc>
        <w:tc>
          <w:tcPr>
            <w:tcW w:w="3269" w:type="dxa"/>
            <w:gridSpan w:val="3"/>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78" w:type="dxa"/>
          <w:trHeight w:val="397" w:hRule="exact"/>
          <w:jc w:val="center"/>
        </w:trPr>
        <w:tc>
          <w:tcPr>
            <w:tcW w:w="959" w:type="dxa"/>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lang w:eastAsia="zh-CN"/>
              </w:rPr>
              <w:t>房</w:t>
            </w:r>
            <w:r>
              <w:rPr>
                <w:rFonts w:hint="eastAsia" w:ascii="宋体" w:hAnsi="宋体"/>
                <w:szCs w:val="21"/>
                <w:lang w:val="en-US" w:eastAsia="zh-CN"/>
              </w:rPr>
              <w:t xml:space="preserve">  </w:t>
            </w:r>
            <w:r>
              <w:rPr>
                <w:rFonts w:hint="eastAsia" w:ascii="宋体" w:hAnsi="宋体"/>
                <w:szCs w:val="21"/>
                <w:lang w:eastAsia="zh-CN"/>
              </w:rPr>
              <w:t>间</w:t>
            </w:r>
          </w:p>
        </w:tc>
        <w:tc>
          <w:tcPr>
            <w:tcW w:w="1522"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szCs w:val="21"/>
                <w:lang w:eastAsia="zh-CN"/>
              </w:rPr>
            </w:pPr>
            <w:r>
              <w:rPr>
                <w:rFonts w:hint="eastAsia" w:ascii="宋体" w:hAnsi="宋体"/>
                <w:szCs w:val="21"/>
                <w:lang w:eastAsia="zh-CN"/>
              </w:rPr>
              <w:t>木地板</w:t>
            </w:r>
          </w:p>
        </w:tc>
        <w:tc>
          <w:tcPr>
            <w:tcW w:w="1448" w:type="dxa"/>
            <w:vAlign w:val="center"/>
          </w:tcPr>
          <w:p>
            <w:pPr>
              <w:keepNext w:val="0"/>
              <w:keepLines w:val="0"/>
              <w:suppressLineNumbers w:val="0"/>
              <w:spacing w:before="0" w:beforeAutospacing="0" w:after="0" w:afterAutospacing="0"/>
              <w:ind w:left="0" w:right="0"/>
              <w:jc w:val="center"/>
              <w:rPr>
                <w:rFonts w:hint="eastAsia" w:ascii="宋体" w:hAnsi="宋体" w:eastAsia="宋体"/>
                <w:szCs w:val="21"/>
                <w:lang w:eastAsia="zh-CN"/>
              </w:rPr>
            </w:pPr>
            <w:r>
              <w:rPr>
                <w:rFonts w:hint="eastAsia" w:ascii="宋体" w:hAnsi="宋体"/>
                <w:szCs w:val="21"/>
                <w:lang w:eastAsia="zh-CN"/>
              </w:rPr>
              <w:t>水泥漆粉刷</w:t>
            </w:r>
          </w:p>
        </w:tc>
        <w:tc>
          <w:tcPr>
            <w:tcW w:w="1841"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szCs w:val="21"/>
                <w:lang w:eastAsia="zh-CN"/>
              </w:rPr>
            </w:pPr>
            <w:r>
              <w:rPr>
                <w:rFonts w:hint="eastAsia" w:ascii="宋体" w:hAnsi="宋体"/>
                <w:szCs w:val="21"/>
                <w:lang w:eastAsia="zh-CN"/>
              </w:rPr>
              <w:t>石膏边饰</w:t>
            </w:r>
          </w:p>
        </w:tc>
        <w:tc>
          <w:tcPr>
            <w:tcW w:w="3269" w:type="dxa"/>
            <w:gridSpan w:val="3"/>
            <w:vAlign w:val="center"/>
          </w:tcPr>
          <w:p>
            <w:pPr>
              <w:keepNext w:val="0"/>
              <w:keepLines w:val="0"/>
              <w:suppressLineNumbers w:val="0"/>
              <w:spacing w:before="0" w:beforeAutospacing="0" w:after="0" w:afterAutospacing="0"/>
              <w:ind w:left="0" w:right="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78" w:type="dxa"/>
          <w:trHeight w:val="397" w:hRule="exact"/>
          <w:jc w:val="center"/>
        </w:trPr>
        <w:tc>
          <w:tcPr>
            <w:tcW w:w="959" w:type="dxa"/>
            <w:vAlign w:val="center"/>
          </w:tcPr>
          <w:p>
            <w:pPr>
              <w:keepNext w:val="0"/>
              <w:keepLines w:val="0"/>
              <w:suppressLineNumbers w:val="0"/>
              <w:spacing w:before="0" w:beforeAutospacing="0" w:after="0" w:afterAutospacing="0"/>
              <w:ind w:left="0" w:right="0"/>
              <w:jc w:val="center"/>
              <w:rPr>
                <w:rFonts w:hint="eastAsia" w:ascii="宋体" w:hAnsi="宋体"/>
                <w:szCs w:val="21"/>
                <w:lang w:eastAsia="zh-CN"/>
              </w:rPr>
            </w:pPr>
            <w:r>
              <w:rPr>
                <w:rFonts w:hint="eastAsia" w:ascii="宋体" w:hAnsi="宋体"/>
                <w:szCs w:val="21"/>
                <w:lang w:eastAsia="zh-CN"/>
              </w:rPr>
              <w:t>厨房</w:t>
            </w:r>
          </w:p>
        </w:tc>
        <w:tc>
          <w:tcPr>
            <w:tcW w:w="1522" w:type="dxa"/>
            <w:gridSpan w:val="2"/>
            <w:vAlign w:val="center"/>
          </w:tcPr>
          <w:p>
            <w:pPr>
              <w:keepNext w:val="0"/>
              <w:keepLines w:val="0"/>
              <w:suppressLineNumbers w:val="0"/>
              <w:spacing w:before="0" w:beforeAutospacing="0" w:after="0" w:afterAutospacing="0"/>
              <w:ind w:left="0" w:right="0"/>
              <w:jc w:val="center"/>
              <w:rPr>
                <w:rFonts w:hint="eastAsia" w:ascii="宋体" w:hAnsi="宋体"/>
                <w:szCs w:val="21"/>
                <w:lang w:eastAsia="zh-CN"/>
              </w:rPr>
            </w:pPr>
            <w:r>
              <w:rPr>
                <w:rFonts w:hint="eastAsia" w:ascii="宋体" w:hAnsi="宋体"/>
                <w:szCs w:val="21"/>
                <w:lang w:eastAsia="zh-CN"/>
              </w:rPr>
              <w:t>防滑砖</w:t>
            </w:r>
          </w:p>
        </w:tc>
        <w:tc>
          <w:tcPr>
            <w:tcW w:w="1448" w:type="dxa"/>
            <w:vAlign w:val="center"/>
          </w:tcPr>
          <w:p>
            <w:pPr>
              <w:keepNext w:val="0"/>
              <w:keepLines w:val="0"/>
              <w:suppressLineNumbers w:val="0"/>
              <w:spacing w:before="0" w:beforeAutospacing="0" w:after="0" w:afterAutospacing="0"/>
              <w:ind w:left="0" w:right="0"/>
              <w:jc w:val="center"/>
              <w:rPr>
                <w:rFonts w:hint="eastAsia" w:ascii="宋体" w:hAnsi="宋体"/>
                <w:szCs w:val="21"/>
                <w:lang w:eastAsia="zh-CN"/>
              </w:rPr>
            </w:pPr>
            <w:r>
              <w:rPr>
                <w:rFonts w:hint="eastAsia" w:ascii="宋体" w:hAnsi="宋体"/>
                <w:szCs w:val="21"/>
                <w:lang w:eastAsia="zh-CN"/>
              </w:rPr>
              <w:t>瓷砖贴面</w:t>
            </w:r>
          </w:p>
        </w:tc>
        <w:tc>
          <w:tcPr>
            <w:tcW w:w="1841"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szCs w:val="21"/>
                <w:lang w:eastAsia="zh-CN"/>
              </w:rPr>
            </w:pPr>
            <w:r>
              <w:rPr>
                <w:rFonts w:hint="eastAsia" w:ascii="宋体" w:hAnsi="宋体"/>
                <w:szCs w:val="21"/>
                <w:lang w:eastAsia="zh-CN"/>
              </w:rPr>
              <w:t>铝塑扣板吊顶</w:t>
            </w:r>
          </w:p>
        </w:tc>
        <w:tc>
          <w:tcPr>
            <w:tcW w:w="3269" w:type="dxa"/>
            <w:gridSpan w:val="3"/>
            <w:vAlign w:val="center"/>
          </w:tcPr>
          <w:p>
            <w:pPr>
              <w:keepNext w:val="0"/>
              <w:keepLines w:val="0"/>
              <w:suppressLineNumbers w:val="0"/>
              <w:spacing w:before="0" w:beforeAutospacing="0" w:after="0" w:afterAutospacing="0"/>
              <w:ind w:left="0" w:right="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78" w:type="dxa"/>
          <w:trHeight w:val="397" w:hRule="exact"/>
          <w:jc w:val="center"/>
        </w:trPr>
        <w:tc>
          <w:tcPr>
            <w:tcW w:w="959" w:type="dxa"/>
            <w:tcBorders>
              <w:bottom w:val="single" w:color="auto" w:sz="2" w:space="0"/>
            </w:tcBorders>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卫生间</w:t>
            </w:r>
          </w:p>
        </w:tc>
        <w:tc>
          <w:tcPr>
            <w:tcW w:w="1522" w:type="dxa"/>
            <w:gridSpan w:val="2"/>
            <w:tcBorders>
              <w:bottom w:val="single" w:color="auto" w:sz="2" w:space="0"/>
            </w:tcBorders>
            <w:vAlign w:val="center"/>
          </w:tcPr>
          <w:p>
            <w:pPr>
              <w:keepNext w:val="0"/>
              <w:keepLines w:val="0"/>
              <w:suppressLineNumbers w:val="0"/>
              <w:spacing w:before="0" w:beforeAutospacing="0" w:after="0" w:afterAutospacing="0"/>
              <w:ind w:left="0" w:leftChars="0" w:right="0" w:rightChars="0"/>
              <w:jc w:val="center"/>
              <w:rPr>
                <w:rFonts w:ascii="宋体" w:hAnsi="宋体"/>
                <w:szCs w:val="21"/>
              </w:rPr>
            </w:pPr>
            <w:r>
              <w:rPr>
                <w:rFonts w:hint="eastAsia" w:ascii="宋体" w:hAnsi="宋体"/>
                <w:szCs w:val="21"/>
                <w:lang w:eastAsia="zh-CN"/>
              </w:rPr>
              <w:t>防滑砖</w:t>
            </w:r>
          </w:p>
        </w:tc>
        <w:tc>
          <w:tcPr>
            <w:tcW w:w="1448" w:type="dxa"/>
            <w:tcBorders>
              <w:bottom w:val="single" w:color="auto" w:sz="2" w:space="0"/>
            </w:tcBorders>
            <w:vAlign w:val="center"/>
          </w:tcPr>
          <w:p>
            <w:pPr>
              <w:keepNext w:val="0"/>
              <w:keepLines w:val="0"/>
              <w:suppressLineNumbers w:val="0"/>
              <w:spacing w:before="0" w:beforeAutospacing="0" w:after="0" w:afterAutospacing="0"/>
              <w:ind w:left="0" w:leftChars="0" w:right="0" w:rightChars="0"/>
              <w:jc w:val="center"/>
              <w:rPr>
                <w:rFonts w:ascii="宋体" w:hAnsi="宋体"/>
                <w:szCs w:val="21"/>
              </w:rPr>
            </w:pPr>
            <w:r>
              <w:rPr>
                <w:rFonts w:hint="eastAsia" w:ascii="宋体" w:hAnsi="宋体"/>
                <w:szCs w:val="21"/>
                <w:lang w:eastAsia="zh-CN"/>
              </w:rPr>
              <w:t>瓷砖贴面</w:t>
            </w:r>
          </w:p>
        </w:tc>
        <w:tc>
          <w:tcPr>
            <w:tcW w:w="1841" w:type="dxa"/>
            <w:tcBorders>
              <w:bottom w:val="single" w:color="auto" w:sz="2"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szCs w:val="21"/>
                <w:lang w:eastAsia="zh-CN"/>
              </w:rPr>
            </w:pPr>
            <w:r>
              <w:rPr>
                <w:rFonts w:hint="eastAsia" w:ascii="宋体" w:hAnsi="宋体"/>
                <w:szCs w:val="21"/>
                <w:lang w:eastAsia="zh-CN"/>
              </w:rPr>
              <w:t>铝塑扣板吊顶</w:t>
            </w:r>
          </w:p>
        </w:tc>
        <w:tc>
          <w:tcPr>
            <w:tcW w:w="3269" w:type="dxa"/>
            <w:gridSpan w:val="3"/>
            <w:tcBorders>
              <w:bottom w:val="single" w:color="auto" w:sz="2" w:space="0"/>
            </w:tcBorders>
            <w:vAlign w:val="center"/>
          </w:tcPr>
          <w:p>
            <w:pPr>
              <w:keepNext w:val="0"/>
              <w:keepLines w:val="0"/>
              <w:suppressLineNumbers w:val="0"/>
              <w:spacing w:before="0" w:beforeAutospacing="0" w:after="0" w:afterAutospacing="0"/>
              <w:ind w:left="0" w:right="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78" w:type="dxa"/>
          <w:trHeight w:val="645" w:hRule="exact"/>
          <w:jc w:val="center"/>
        </w:trPr>
        <w:tc>
          <w:tcPr>
            <w:tcW w:w="959" w:type="dxa"/>
            <w:tcBorders>
              <w:top w:val="single" w:color="auto" w:sz="2" w:space="0"/>
              <w:bottom w:val="single" w:color="auto" w:sz="12" w:space="0"/>
            </w:tcBorders>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其  他</w:t>
            </w:r>
          </w:p>
        </w:tc>
        <w:tc>
          <w:tcPr>
            <w:tcW w:w="8080" w:type="dxa"/>
            <w:gridSpan w:val="7"/>
            <w:tcBorders>
              <w:top w:val="single" w:color="auto" w:sz="2" w:space="0"/>
              <w:bottom w:val="single" w:color="auto" w:sz="12" w:space="0"/>
            </w:tcBorders>
            <w:vAlign w:val="center"/>
          </w:tcPr>
          <w:p>
            <w:pPr>
              <w:keepNext w:val="0"/>
              <w:keepLines w:val="0"/>
              <w:suppressLineNumbers w:val="0"/>
              <w:spacing w:before="0" w:beforeAutospacing="0" w:after="0" w:afterAutospacing="0"/>
              <w:ind w:left="0" w:right="0"/>
              <w:rPr>
                <w:rFonts w:ascii="宋体" w:hAnsi="宋体"/>
                <w:szCs w:val="21"/>
              </w:rPr>
            </w:pPr>
            <w:r>
              <w:rPr>
                <w:rFonts w:ascii="宋体" w:hAnsi="宋体"/>
                <w:szCs w:val="21"/>
              </w:rPr>
              <w:t>铝合金</w:t>
            </w:r>
            <w:r>
              <w:rPr>
                <w:rFonts w:hint="eastAsia" w:ascii="宋体" w:hAnsi="宋体"/>
                <w:szCs w:val="21"/>
                <w:lang w:eastAsia="zh-CN"/>
              </w:rPr>
              <w:t>玻璃</w:t>
            </w:r>
            <w:r>
              <w:rPr>
                <w:rFonts w:ascii="宋体" w:hAnsi="宋体"/>
                <w:szCs w:val="21"/>
              </w:rPr>
              <w:t>窗</w:t>
            </w:r>
            <w:r>
              <w:rPr>
                <w:rFonts w:hint="eastAsia" w:ascii="宋体" w:hAnsi="宋体"/>
                <w:szCs w:val="21"/>
              </w:rPr>
              <w:t>；入户门为</w:t>
            </w:r>
            <w:r>
              <w:rPr>
                <w:rFonts w:hint="eastAsia" w:ascii="宋体" w:hAnsi="宋体"/>
                <w:szCs w:val="21"/>
                <w:lang w:eastAsia="zh-CN"/>
              </w:rPr>
              <w:t>彩钢</w:t>
            </w:r>
            <w:r>
              <w:rPr>
                <w:rFonts w:ascii="宋体" w:hAnsi="宋体"/>
                <w:szCs w:val="21"/>
              </w:rPr>
              <w:t>防盗门</w:t>
            </w:r>
            <w:r>
              <w:rPr>
                <w:rFonts w:hint="eastAsia" w:ascii="宋体" w:hAnsi="宋体"/>
                <w:szCs w:val="21"/>
                <w:lang w:eastAsia="zh-CN"/>
              </w:rPr>
              <w:t>，分户门为木作油漆门</w:t>
            </w:r>
            <w:r>
              <w:rPr>
                <w:rFonts w:hint="eastAsia" w:ascii="宋体" w:hAnsi="宋体"/>
                <w:szCs w:val="21"/>
              </w:rPr>
              <w:t>；水、</w:t>
            </w:r>
            <w:r>
              <w:rPr>
                <w:rFonts w:ascii="宋体" w:hAnsi="宋体"/>
                <w:szCs w:val="21"/>
              </w:rPr>
              <w:t>电、通讯、网络等配套设施齐全</w:t>
            </w:r>
          </w:p>
        </w:tc>
      </w:tr>
    </w:tbl>
    <w:p>
      <w:pPr>
        <w:pStyle w:val="3"/>
        <w:pageBreakBefore w:val="0"/>
        <w:widowControl w:val="0"/>
        <w:numPr>
          <w:ilvl w:val="0"/>
          <w:numId w:val="1"/>
        </w:numPr>
        <w:kinsoku/>
        <w:wordWrap/>
        <w:overflowPunct/>
        <w:topLinePunct w:val="0"/>
        <w:autoSpaceDE/>
        <w:autoSpaceDN/>
        <w:bidi w:val="0"/>
        <w:spacing w:beforeLines="50" w:after="0" w:line="520" w:lineRule="exact"/>
        <w:ind w:firstLine="472" w:firstLineChars="196"/>
        <w:rPr>
          <w:rFonts w:hint="eastAsia" w:ascii="宋体" w:hAnsi="宋体" w:eastAsia="宋体"/>
          <w:sz w:val="24"/>
          <w:szCs w:val="24"/>
          <w:lang w:val="en-US" w:eastAsia="zh-CN"/>
        </w:rPr>
      </w:pPr>
      <w:bookmarkStart w:id="47" w:name="_Toc18568"/>
      <w:r>
        <w:rPr>
          <w:rFonts w:hint="eastAsia" w:ascii="宋体" w:hAnsi="宋体" w:eastAsia="宋体"/>
          <w:sz w:val="24"/>
          <w:szCs w:val="24"/>
          <w:lang w:val="en-US" w:eastAsia="zh-CN"/>
        </w:rPr>
        <w:t>家电家具基本状况</w:t>
      </w:r>
      <w:bookmarkEnd w:id="47"/>
    </w:p>
    <w:p>
      <w:pPr>
        <w:jc w:val="center"/>
        <w:rPr>
          <w:rFonts w:hint="default"/>
          <w:b/>
          <w:bCs/>
          <w:lang w:val="en-US" w:eastAsia="zh-CN"/>
        </w:rPr>
      </w:pPr>
      <w:r>
        <w:rPr>
          <w:rFonts w:hint="eastAsia" w:ascii="宋体" w:hAnsi="宋体"/>
          <w:b/>
          <w:bCs/>
          <w:sz w:val="24"/>
          <w:szCs w:val="24"/>
          <w:lang w:val="en-US" w:eastAsia="zh-CN"/>
        </w:rPr>
        <w:t xml:space="preserve">             晋江市人民法院查封（扣押）财产清单                    </w:t>
      </w:r>
      <w:r>
        <w:rPr>
          <w:rFonts w:hint="eastAsia" w:ascii="宋体" w:hAnsi="宋体"/>
          <w:b/>
          <w:bCs/>
          <w:sz w:val="24"/>
        </w:rPr>
        <w:t>表</w:t>
      </w:r>
      <w:r>
        <w:rPr>
          <w:rFonts w:hint="eastAsia" w:ascii="宋体" w:hAnsi="宋体"/>
          <w:b/>
          <w:bCs/>
          <w:sz w:val="24"/>
          <w:lang w:val="en-US" w:eastAsia="zh-CN"/>
        </w:rPr>
        <w:t>5</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1468"/>
        <w:gridCol w:w="5717"/>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b/>
                <w:bCs/>
                <w:sz w:val="21"/>
                <w:szCs w:val="21"/>
                <w:vertAlign w:val="baseline"/>
                <w:lang w:val="zh-CN" w:eastAsia="zh-CN"/>
              </w:rPr>
            </w:pPr>
            <w:r>
              <w:rPr>
                <w:rFonts w:hint="eastAsia" w:ascii="宋体" w:hAnsi="宋体"/>
                <w:b/>
                <w:bCs/>
                <w:sz w:val="21"/>
                <w:szCs w:val="21"/>
                <w:vertAlign w:val="baseline"/>
                <w:lang w:val="zh-CN" w:eastAsia="zh-CN"/>
              </w:rPr>
              <w:t>编号</w:t>
            </w:r>
          </w:p>
        </w:tc>
        <w:tc>
          <w:tcPr>
            <w:tcW w:w="7185"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b/>
                <w:bCs/>
                <w:sz w:val="21"/>
                <w:szCs w:val="21"/>
                <w:vertAlign w:val="baseline"/>
                <w:lang w:val="zh-CN" w:eastAsia="zh-CN"/>
              </w:rPr>
            </w:pPr>
            <w:r>
              <w:rPr>
                <w:rFonts w:hint="eastAsia" w:ascii="宋体" w:hAnsi="宋体"/>
                <w:b/>
                <w:bCs/>
                <w:sz w:val="21"/>
                <w:szCs w:val="21"/>
                <w:vertAlign w:val="baseline"/>
                <w:lang w:val="zh-CN" w:eastAsia="zh-CN"/>
              </w:rPr>
              <w:t>财产名称</w:t>
            </w:r>
          </w:p>
        </w:tc>
        <w:tc>
          <w:tcPr>
            <w:tcW w:w="114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b/>
                <w:bCs/>
                <w:sz w:val="21"/>
                <w:szCs w:val="21"/>
                <w:vertAlign w:val="baseline"/>
                <w:lang w:val="zh-CN" w:eastAsia="zh-CN"/>
              </w:rPr>
            </w:pPr>
            <w:r>
              <w:rPr>
                <w:rFonts w:hint="eastAsia" w:ascii="宋体" w:hAnsi="宋体"/>
                <w:b/>
                <w:bCs/>
                <w:sz w:val="21"/>
                <w:szCs w:val="21"/>
                <w:vertAlign w:val="baseline"/>
                <w:lang w:val="zh-CN"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w:t>
            </w:r>
          </w:p>
        </w:tc>
        <w:tc>
          <w:tcPr>
            <w:tcW w:w="7185"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沙发茶几，含</w:t>
            </w:r>
            <w:r>
              <w:rPr>
                <w:rFonts w:hint="eastAsia" w:ascii="宋体" w:hAnsi="宋体"/>
                <w:sz w:val="21"/>
                <w:szCs w:val="21"/>
                <w:vertAlign w:val="baseline"/>
                <w:lang w:val="zh-CN" w:eastAsia="zh-CN"/>
              </w:rPr>
              <w:t>皮沙发（一主两副）、</w:t>
            </w:r>
            <w:r>
              <w:rPr>
                <w:rFonts w:hint="eastAsia" w:ascii="宋体" w:hAnsi="宋体"/>
                <w:sz w:val="21"/>
                <w:szCs w:val="21"/>
                <w:vertAlign w:val="baseline"/>
                <w:lang w:val="en-US" w:eastAsia="zh-CN"/>
              </w:rPr>
              <w:t>木茶几（1张）、</w:t>
            </w:r>
            <w:r>
              <w:rPr>
                <w:rFonts w:hint="eastAsia" w:ascii="宋体" w:hAnsi="宋体"/>
                <w:sz w:val="21"/>
                <w:szCs w:val="21"/>
                <w:vertAlign w:val="baseline"/>
                <w:lang w:val="zh-CN" w:eastAsia="zh-CN"/>
              </w:rPr>
              <w:t>三座木联邦椅（</w:t>
            </w:r>
            <w:r>
              <w:rPr>
                <w:rFonts w:hint="eastAsia" w:ascii="宋体" w:hAnsi="宋体"/>
                <w:sz w:val="21"/>
                <w:szCs w:val="21"/>
                <w:vertAlign w:val="baseline"/>
                <w:lang w:val="en-US" w:eastAsia="zh-CN"/>
              </w:rPr>
              <w:t>一张</w:t>
            </w:r>
            <w:r>
              <w:rPr>
                <w:rFonts w:hint="eastAsia" w:ascii="宋体" w:hAnsi="宋体"/>
                <w:sz w:val="21"/>
                <w:szCs w:val="21"/>
                <w:vertAlign w:val="baseline"/>
                <w:lang w:val="zh-CN" w:eastAsia="zh-CN"/>
              </w:rPr>
              <w:t>）</w:t>
            </w:r>
          </w:p>
        </w:tc>
        <w:tc>
          <w:tcPr>
            <w:tcW w:w="114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2</w:t>
            </w:r>
          </w:p>
        </w:tc>
        <w:tc>
          <w:tcPr>
            <w:tcW w:w="7185"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sz w:val="21"/>
                <w:szCs w:val="21"/>
                <w:vertAlign w:val="baseline"/>
                <w:lang w:val="zh-CN" w:eastAsia="zh-CN"/>
              </w:rPr>
            </w:pPr>
            <w:r>
              <w:rPr>
                <w:rFonts w:hint="eastAsia" w:ascii="宋体" w:hAnsi="宋体"/>
                <w:sz w:val="21"/>
                <w:szCs w:val="21"/>
                <w:vertAlign w:val="baseline"/>
                <w:lang w:val="en-US" w:eastAsia="zh-CN"/>
              </w:rPr>
              <w:t>PHILIPS</w:t>
            </w:r>
            <w:r>
              <w:rPr>
                <w:rFonts w:hint="eastAsia" w:ascii="宋体" w:hAnsi="宋体"/>
                <w:sz w:val="21"/>
                <w:szCs w:val="21"/>
                <w:vertAlign w:val="baseline"/>
                <w:lang w:val="zh-CN" w:eastAsia="zh-CN"/>
              </w:rPr>
              <w:t>电视机</w:t>
            </w:r>
          </w:p>
        </w:tc>
        <w:tc>
          <w:tcPr>
            <w:tcW w:w="114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3</w:t>
            </w:r>
          </w:p>
        </w:tc>
        <w:tc>
          <w:tcPr>
            <w:tcW w:w="7185"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木餐桌（一桌四椅）</w:t>
            </w:r>
          </w:p>
        </w:tc>
        <w:tc>
          <w:tcPr>
            <w:tcW w:w="114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4</w:t>
            </w:r>
          </w:p>
        </w:tc>
        <w:tc>
          <w:tcPr>
            <w:tcW w:w="7185" w:type="dxa"/>
            <w:gridSpan w:val="2"/>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eastAsia="宋体" w:cs="Times New Roman"/>
                <w:kern w:val="2"/>
                <w:sz w:val="21"/>
                <w:szCs w:val="21"/>
                <w:vertAlign w:val="baseline"/>
                <w:lang w:val="zh-CN" w:eastAsia="zh-CN" w:bidi="ar-SA"/>
              </w:rPr>
            </w:pPr>
            <w:r>
              <w:rPr>
                <w:rFonts w:hint="eastAsia" w:ascii="宋体" w:hAnsi="宋体"/>
                <w:sz w:val="21"/>
                <w:szCs w:val="21"/>
                <w:vertAlign w:val="baseline"/>
                <w:lang w:val="zh-CN" w:eastAsia="zh-CN"/>
              </w:rPr>
              <w:t>海尔立式空调</w:t>
            </w:r>
          </w:p>
        </w:tc>
        <w:tc>
          <w:tcPr>
            <w:tcW w:w="114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eastAsia="宋体" w:cs="Times New Roman"/>
                <w:kern w:val="2"/>
                <w:sz w:val="21"/>
                <w:szCs w:val="21"/>
                <w:vertAlign w:val="baseline"/>
                <w:lang w:val="en-US" w:eastAsia="zh-CN" w:bidi="ar-SA"/>
              </w:rPr>
            </w:pPr>
            <w:r>
              <w:rPr>
                <w:rFonts w:hint="eastAsia" w:ascii="宋体" w:hAnsi="宋体"/>
                <w:sz w:val="21"/>
                <w:szCs w:val="21"/>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5</w:t>
            </w:r>
          </w:p>
        </w:tc>
        <w:tc>
          <w:tcPr>
            <w:tcW w:w="7185"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万康抽油烟机</w:t>
            </w:r>
          </w:p>
        </w:tc>
        <w:tc>
          <w:tcPr>
            <w:tcW w:w="114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6</w:t>
            </w:r>
          </w:p>
        </w:tc>
        <w:tc>
          <w:tcPr>
            <w:tcW w:w="7185"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sz w:val="21"/>
                <w:szCs w:val="21"/>
                <w:vertAlign w:val="baseline"/>
                <w:lang w:val="zh-CN" w:eastAsia="zh-CN"/>
              </w:rPr>
            </w:pPr>
            <w:r>
              <w:rPr>
                <w:rFonts w:hint="eastAsia" w:ascii="宋体" w:hAnsi="宋体"/>
                <w:sz w:val="21"/>
                <w:szCs w:val="21"/>
                <w:vertAlign w:val="baseline"/>
                <w:lang w:val="en-US" w:eastAsia="zh-CN"/>
              </w:rPr>
              <w:t>Haier</w:t>
            </w:r>
            <w:r>
              <w:rPr>
                <w:rFonts w:hint="eastAsia" w:ascii="宋体" w:hAnsi="宋体"/>
                <w:sz w:val="21"/>
                <w:szCs w:val="21"/>
                <w:vertAlign w:val="baseline"/>
                <w:lang w:val="zh-CN" w:eastAsia="zh-CN"/>
              </w:rPr>
              <w:t>大神童洗衣机</w:t>
            </w:r>
          </w:p>
        </w:tc>
        <w:tc>
          <w:tcPr>
            <w:tcW w:w="114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7</w:t>
            </w:r>
          </w:p>
        </w:tc>
        <w:tc>
          <w:tcPr>
            <w:tcW w:w="7185"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格力冰箱</w:t>
            </w:r>
          </w:p>
        </w:tc>
        <w:tc>
          <w:tcPr>
            <w:tcW w:w="114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8</w:t>
            </w:r>
          </w:p>
        </w:tc>
        <w:tc>
          <w:tcPr>
            <w:tcW w:w="7185"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 xml:space="preserve">TCL电视机 </w:t>
            </w:r>
          </w:p>
        </w:tc>
        <w:tc>
          <w:tcPr>
            <w:tcW w:w="114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Merge w:val="restart"/>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9</w:t>
            </w:r>
          </w:p>
        </w:tc>
        <w:tc>
          <w:tcPr>
            <w:tcW w:w="1468" w:type="dxa"/>
            <w:vMerge w:val="restart"/>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zh-CN" w:eastAsia="zh-CN"/>
              </w:rPr>
              <w:t>床</w:t>
            </w:r>
            <w:r>
              <w:rPr>
                <w:rFonts w:hint="eastAsia" w:ascii="宋体" w:hAnsi="宋体"/>
                <w:sz w:val="21"/>
                <w:szCs w:val="21"/>
                <w:vertAlign w:val="baseline"/>
                <w:lang w:val="en-US" w:eastAsia="zh-CN"/>
              </w:rPr>
              <w:t>+床头柜</w:t>
            </w:r>
          </w:p>
        </w:tc>
        <w:tc>
          <w:tcPr>
            <w:tcW w:w="5717"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胶合板材质（1床2柜）</w:t>
            </w:r>
          </w:p>
        </w:tc>
        <w:tc>
          <w:tcPr>
            <w:tcW w:w="114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sz w:val="21"/>
                <w:szCs w:val="21"/>
                <w:vertAlign w:val="baseline"/>
                <w:lang w:val="zh-CN" w:eastAsia="zh-CN"/>
              </w:rPr>
            </w:pPr>
          </w:p>
        </w:tc>
        <w:tc>
          <w:tcPr>
            <w:tcW w:w="1468"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sz w:val="21"/>
                <w:szCs w:val="21"/>
                <w:vertAlign w:val="baseline"/>
                <w:lang w:val="zh-CN" w:eastAsia="zh-CN"/>
              </w:rPr>
            </w:pPr>
          </w:p>
        </w:tc>
        <w:tc>
          <w:tcPr>
            <w:tcW w:w="5717"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实木</w:t>
            </w:r>
            <w:r>
              <w:rPr>
                <w:rFonts w:hint="eastAsia" w:ascii="宋体" w:hAnsi="宋体"/>
                <w:sz w:val="21"/>
                <w:szCs w:val="21"/>
                <w:vertAlign w:val="baseline"/>
                <w:lang w:val="en-US" w:eastAsia="zh-CN"/>
              </w:rPr>
              <w:t>（1床2柜）</w:t>
            </w:r>
          </w:p>
        </w:tc>
        <w:tc>
          <w:tcPr>
            <w:tcW w:w="114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10</w:t>
            </w:r>
          </w:p>
        </w:tc>
        <w:tc>
          <w:tcPr>
            <w:tcW w:w="7185"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容声热水器</w:t>
            </w:r>
          </w:p>
        </w:tc>
        <w:tc>
          <w:tcPr>
            <w:tcW w:w="114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11</w:t>
            </w:r>
          </w:p>
        </w:tc>
        <w:tc>
          <w:tcPr>
            <w:tcW w:w="7185"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美的挂式空调</w:t>
            </w:r>
          </w:p>
        </w:tc>
        <w:tc>
          <w:tcPr>
            <w:tcW w:w="114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12</w:t>
            </w:r>
          </w:p>
        </w:tc>
        <w:tc>
          <w:tcPr>
            <w:tcW w:w="7185"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sz w:val="21"/>
                <w:szCs w:val="21"/>
                <w:vertAlign w:val="baseline"/>
                <w:lang w:val="zh-CN" w:eastAsia="zh-CN"/>
              </w:rPr>
            </w:pPr>
            <w:r>
              <w:rPr>
                <w:rFonts w:hint="eastAsia" w:ascii="宋体" w:hAnsi="宋体"/>
                <w:sz w:val="21"/>
                <w:szCs w:val="21"/>
                <w:vertAlign w:val="baseline"/>
                <w:lang w:val="zh-CN" w:eastAsia="zh-CN"/>
              </w:rPr>
              <w:t>海尔挂式空调</w:t>
            </w:r>
          </w:p>
        </w:tc>
        <w:tc>
          <w:tcPr>
            <w:tcW w:w="114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合计</w:t>
            </w:r>
          </w:p>
        </w:tc>
        <w:tc>
          <w:tcPr>
            <w:tcW w:w="7185"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w:t>
            </w:r>
          </w:p>
        </w:tc>
        <w:tc>
          <w:tcPr>
            <w:tcW w:w="114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14</w:t>
            </w:r>
          </w:p>
        </w:tc>
      </w:tr>
    </w:tbl>
    <w:p>
      <w:pPr>
        <w:numPr>
          <w:ilvl w:val="0"/>
          <w:numId w:val="0"/>
        </w:numPr>
        <w:rPr>
          <w:rFonts w:hint="default"/>
          <w:lang w:val="en-US" w:eastAsia="zh-CN"/>
        </w:rPr>
      </w:pPr>
      <w:r>
        <w:rPr>
          <w:rFonts w:hint="eastAsia" w:ascii="宋体" w:hAnsi="宋体"/>
          <w:sz w:val="21"/>
          <w:szCs w:val="21"/>
          <w:vertAlign w:val="baseline"/>
          <w:lang w:val="en-US" w:eastAsia="zh-CN"/>
        </w:rPr>
        <w:t>注：家电家具购置时间无法确认，按现状进行评估。</w:t>
      </w:r>
    </w:p>
    <w:p>
      <w:pPr>
        <w:pStyle w:val="3"/>
        <w:pageBreakBefore w:val="0"/>
        <w:widowControl w:val="0"/>
        <w:kinsoku/>
        <w:wordWrap/>
        <w:overflowPunct/>
        <w:topLinePunct w:val="0"/>
        <w:autoSpaceDE/>
        <w:autoSpaceDN/>
        <w:bidi w:val="0"/>
        <w:spacing w:beforeLines="50" w:after="0" w:line="520" w:lineRule="exact"/>
        <w:ind w:firstLine="472" w:firstLineChars="196"/>
        <w:rPr>
          <w:rFonts w:ascii="宋体" w:hAnsi="宋体" w:eastAsia="宋体"/>
          <w:sz w:val="24"/>
          <w:szCs w:val="24"/>
        </w:rPr>
      </w:pPr>
      <w:bookmarkStart w:id="48" w:name="_Toc17435"/>
      <w:r>
        <w:rPr>
          <w:rFonts w:hint="eastAsia" w:ascii="宋体" w:hAnsi="宋体" w:eastAsia="宋体"/>
          <w:sz w:val="24"/>
          <w:szCs w:val="24"/>
        </w:rPr>
        <w:t>五、价值时点</w:t>
      </w:r>
      <w:bookmarkEnd w:id="42"/>
      <w:bookmarkEnd w:id="43"/>
      <w:bookmarkEnd w:id="44"/>
      <w:bookmarkEnd w:id="45"/>
      <w:bookmarkEnd w:id="46"/>
      <w:bookmarkEnd w:id="48"/>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rPr>
      </w:pPr>
      <w:r>
        <w:rPr>
          <w:rFonts w:hint="eastAsia" w:ascii="宋体" w:hAnsi="宋体"/>
          <w:sz w:val="24"/>
          <w:lang w:val="en-US" w:eastAsia="zh-CN"/>
        </w:rPr>
        <w:t>人民法院未明确价值时点，以估价对象实地查勘完成之日为价值时点</w:t>
      </w:r>
      <w:r>
        <w:rPr>
          <w:rFonts w:hint="eastAsia" w:ascii="宋体" w:hAnsi="宋体"/>
          <w:sz w:val="24"/>
        </w:rPr>
        <w:t>，即</w:t>
      </w:r>
      <w:r>
        <w:rPr>
          <w:rFonts w:hint="eastAsia" w:ascii="宋体" w:hAnsi="宋体"/>
          <w:sz w:val="24"/>
          <w:lang w:eastAsia="zh-CN"/>
        </w:rPr>
        <w:t>2022年05月20日</w:t>
      </w:r>
      <w:r>
        <w:rPr>
          <w:rFonts w:hint="eastAsia" w:ascii="宋体" w:hAnsi="宋体"/>
          <w:sz w:val="24"/>
        </w:rPr>
        <w:t>。</w:t>
      </w:r>
    </w:p>
    <w:p>
      <w:pPr>
        <w:pStyle w:val="3"/>
        <w:pageBreakBefore w:val="0"/>
        <w:widowControl w:val="0"/>
        <w:kinsoku/>
        <w:wordWrap/>
        <w:overflowPunct/>
        <w:topLinePunct w:val="0"/>
        <w:autoSpaceDE/>
        <w:autoSpaceDN/>
        <w:bidi w:val="0"/>
        <w:spacing w:before="0" w:after="0" w:line="520" w:lineRule="exact"/>
        <w:ind w:firstLine="472" w:firstLineChars="196"/>
        <w:rPr>
          <w:rFonts w:ascii="宋体" w:hAnsi="宋体" w:eastAsia="宋体"/>
          <w:sz w:val="24"/>
          <w:szCs w:val="24"/>
        </w:rPr>
      </w:pPr>
      <w:bookmarkStart w:id="49" w:name="_Toc399921383"/>
      <w:bookmarkStart w:id="50" w:name="_Toc323116703"/>
      <w:bookmarkStart w:id="51" w:name="_Toc12683"/>
      <w:bookmarkStart w:id="52" w:name="_Toc388427143"/>
      <w:bookmarkStart w:id="53" w:name="_Toc323043785"/>
      <w:bookmarkStart w:id="54" w:name="_Toc3343"/>
      <w:r>
        <w:rPr>
          <w:rFonts w:hint="eastAsia" w:ascii="宋体" w:hAnsi="宋体" w:eastAsia="宋体"/>
          <w:sz w:val="24"/>
          <w:szCs w:val="24"/>
        </w:rPr>
        <w:t>六、价值类型</w:t>
      </w:r>
      <w:bookmarkEnd w:id="49"/>
      <w:bookmarkEnd w:id="50"/>
      <w:bookmarkEnd w:id="51"/>
      <w:bookmarkEnd w:id="52"/>
      <w:bookmarkEnd w:id="53"/>
      <w:bookmarkEnd w:id="54"/>
      <w:r>
        <w:rPr>
          <w:rFonts w:hint="eastAsia" w:ascii="宋体" w:hAnsi="宋体" w:eastAsia="宋体"/>
          <w:sz w:val="24"/>
          <w:szCs w:val="24"/>
        </w:rPr>
        <w:tab/>
      </w:r>
    </w:p>
    <w:p>
      <w:pPr>
        <w:pageBreakBefore w:val="0"/>
        <w:widowControl w:val="0"/>
        <w:kinsoku/>
        <w:wordWrap/>
        <w:overflowPunct/>
        <w:topLinePunct w:val="0"/>
        <w:autoSpaceDE/>
        <w:autoSpaceDN/>
        <w:bidi w:val="0"/>
        <w:adjustRightInd w:val="0"/>
        <w:snapToGrid w:val="0"/>
        <w:spacing w:line="520" w:lineRule="exact"/>
        <w:ind w:firstLine="516" w:firstLineChars="214"/>
        <w:rPr>
          <w:rFonts w:ascii="宋体" w:hAnsi="宋体"/>
          <w:b/>
          <w:sz w:val="24"/>
        </w:rPr>
      </w:pPr>
      <w:r>
        <w:rPr>
          <w:rFonts w:hint="eastAsia" w:ascii="宋体" w:hAnsi="宋体"/>
          <w:b/>
          <w:sz w:val="24"/>
        </w:rPr>
        <w:t>（一）价值类型名称</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sz w:val="24"/>
        </w:rPr>
        <w:t>本次估价的</w:t>
      </w:r>
      <w:r>
        <w:rPr>
          <w:rFonts w:hint="eastAsia" w:ascii="宋体" w:hAnsi="宋体"/>
          <w:sz w:val="24"/>
          <w:lang w:eastAsia="zh-CN"/>
        </w:rPr>
        <w:t>价值类型为市场价格</w:t>
      </w:r>
      <w:r>
        <w:rPr>
          <w:rFonts w:hint="eastAsia" w:ascii="宋体" w:hAnsi="宋体"/>
          <w:sz w:val="24"/>
        </w:rPr>
        <w:t>。</w:t>
      </w:r>
    </w:p>
    <w:p>
      <w:pPr>
        <w:pageBreakBefore w:val="0"/>
        <w:widowControl w:val="0"/>
        <w:kinsoku/>
        <w:wordWrap/>
        <w:overflowPunct/>
        <w:topLinePunct w:val="0"/>
        <w:autoSpaceDE/>
        <w:autoSpaceDN/>
        <w:bidi w:val="0"/>
        <w:adjustRightInd w:val="0"/>
        <w:snapToGrid w:val="0"/>
        <w:spacing w:line="520" w:lineRule="exact"/>
        <w:ind w:firstLine="516" w:firstLineChars="214"/>
        <w:rPr>
          <w:rFonts w:ascii="宋体" w:hAnsi="宋体"/>
          <w:b/>
          <w:sz w:val="24"/>
        </w:rPr>
      </w:pPr>
      <w:r>
        <w:rPr>
          <w:rFonts w:hint="eastAsia" w:ascii="宋体" w:hAnsi="宋体"/>
          <w:b/>
          <w:sz w:val="24"/>
        </w:rPr>
        <w:t>（二）价值定义</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cs="Arial"/>
          <w:kern w:val="0"/>
          <w:sz w:val="24"/>
          <w:highlight w:val="none"/>
        </w:rPr>
        <w:t>房地产市场价格是以一些类似房地产的成交价格为基准，剔除偶然的和不正常的因素造成的价格偏差，并消除房地产之间的状况不同造成的价格差异后进行测算得出的平均房地产市场价格</w:t>
      </w:r>
      <w:r>
        <w:rPr>
          <w:rFonts w:ascii="宋体" w:hAnsi="宋体" w:cs="Arial"/>
          <w:kern w:val="0"/>
          <w:sz w:val="24"/>
        </w:rPr>
        <w:t>。</w:t>
      </w:r>
    </w:p>
    <w:p>
      <w:pPr>
        <w:pageBreakBefore w:val="0"/>
        <w:widowControl w:val="0"/>
        <w:kinsoku/>
        <w:wordWrap/>
        <w:overflowPunct/>
        <w:topLinePunct w:val="0"/>
        <w:autoSpaceDE/>
        <w:autoSpaceDN/>
        <w:bidi w:val="0"/>
        <w:adjustRightInd w:val="0"/>
        <w:snapToGrid w:val="0"/>
        <w:spacing w:line="520" w:lineRule="exact"/>
        <w:ind w:firstLine="516" w:firstLineChars="214"/>
        <w:rPr>
          <w:rFonts w:ascii="宋体" w:hAnsi="宋体"/>
          <w:b/>
          <w:sz w:val="24"/>
        </w:rPr>
      </w:pPr>
      <w:r>
        <w:rPr>
          <w:rFonts w:hint="eastAsia" w:ascii="宋体" w:hAnsi="宋体"/>
          <w:b/>
          <w:sz w:val="24"/>
        </w:rPr>
        <w:t>（三）价值内涵</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cs="Arial"/>
          <w:kern w:val="0"/>
          <w:sz w:val="24"/>
        </w:rPr>
        <w:t>价值内涵是估价对象在价值时点，</w:t>
      </w:r>
      <w:r>
        <w:rPr>
          <w:rFonts w:hint="eastAsia" w:ascii="宋体" w:hAnsi="宋体" w:cs="Arial"/>
          <w:kern w:val="0"/>
          <w:sz w:val="24"/>
          <w:lang w:eastAsia="zh-CN"/>
        </w:rPr>
        <w:t>满足本次估价假设和限制条件下包括建筑物（含不可拆除装饰装修及配套设施）、分摊的土地使用权（</w:t>
      </w:r>
      <w:r>
        <w:rPr>
          <w:rFonts w:hint="eastAsia" w:ascii="宋体" w:hAnsi="宋体" w:cs="Arial"/>
          <w:kern w:val="0"/>
          <w:sz w:val="24"/>
          <w:lang w:val="en-US" w:eastAsia="zh-CN"/>
        </w:rPr>
        <w:t>未扣除</w:t>
      </w:r>
      <w:r>
        <w:rPr>
          <w:rFonts w:hint="eastAsia" w:ascii="宋体" w:hAnsi="宋体" w:cs="Arial"/>
          <w:kern w:val="0"/>
          <w:sz w:val="24"/>
          <w:lang w:eastAsia="zh-CN"/>
        </w:rPr>
        <w:t>土地出让金），</w:t>
      </w:r>
      <w:r>
        <w:rPr>
          <w:rFonts w:hint="eastAsia" w:ascii="宋体" w:hAnsi="宋体"/>
          <w:color w:val="000000"/>
          <w:sz w:val="24"/>
          <w:lang w:val="en-US" w:eastAsia="zh-CN"/>
        </w:rPr>
        <w:t>包含家电家具&lt;详见查封（扣押）财产清单&gt;</w:t>
      </w:r>
      <w:r>
        <w:rPr>
          <w:rFonts w:hint="eastAsia" w:ascii="宋体" w:hAnsi="宋体"/>
          <w:color w:val="000000"/>
          <w:sz w:val="24"/>
          <w:lang w:eastAsia="zh-CN"/>
        </w:rPr>
        <w:t>，不包括债权债务、特许经营权等非房地产（不动产）类财产</w:t>
      </w:r>
      <w:r>
        <w:rPr>
          <w:rFonts w:hint="eastAsia" w:ascii="宋体" w:hAnsi="宋体"/>
          <w:sz w:val="24"/>
        </w:rPr>
        <w:t>；付款方式是一次性付清房价款（</w:t>
      </w:r>
      <w:r>
        <w:rPr>
          <w:rFonts w:hint="eastAsia" w:ascii="宋体" w:hAnsi="宋体"/>
          <w:sz w:val="24"/>
          <w:lang w:bidi="en-US"/>
        </w:rPr>
        <w:t>包括首付款及按揭贷款</w:t>
      </w:r>
      <w:r>
        <w:rPr>
          <w:rFonts w:hint="eastAsia" w:ascii="宋体" w:hAnsi="宋体"/>
          <w:sz w:val="24"/>
        </w:rPr>
        <w:t>）；</w:t>
      </w:r>
      <w:r>
        <w:rPr>
          <w:rFonts w:hint="eastAsia" w:ascii="宋体" w:hAnsi="宋体"/>
          <w:sz w:val="24"/>
          <w:lang w:val="en-US" w:eastAsia="zh-CN" w:bidi="en-US"/>
        </w:rPr>
        <w:t>税费负担方式是各自负担</w:t>
      </w:r>
      <w:r>
        <w:rPr>
          <w:rFonts w:hint="eastAsia" w:ascii="宋体" w:hAnsi="宋体"/>
          <w:sz w:val="24"/>
        </w:rPr>
        <w:t>；房屋面积内涵是建筑面积；</w:t>
      </w:r>
      <w:r>
        <w:rPr>
          <w:rFonts w:hint="eastAsia" w:ascii="宋体" w:hAnsi="宋体"/>
          <w:sz w:val="24"/>
          <w:lang w:bidi="en-US"/>
        </w:rPr>
        <w:t>开发程度为现房，具备“</w:t>
      </w:r>
      <w:r>
        <w:rPr>
          <w:rFonts w:hint="eastAsia" w:ascii="宋体" w:hAnsi="宋体"/>
          <w:sz w:val="24"/>
          <w:lang w:eastAsia="zh-CN" w:bidi="en-US"/>
        </w:rPr>
        <w:t>五通</w:t>
      </w:r>
      <w:r>
        <w:rPr>
          <w:rFonts w:hint="eastAsia" w:ascii="宋体" w:hAnsi="宋体"/>
          <w:sz w:val="24"/>
          <w:lang w:bidi="en-US"/>
        </w:rPr>
        <w:t>”</w:t>
      </w:r>
      <w:r>
        <w:rPr>
          <w:rFonts w:hint="eastAsia" w:ascii="宋体" w:hAnsi="宋体"/>
          <w:sz w:val="24"/>
        </w:rPr>
        <w:t>。</w:t>
      </w:r>
    </w:p>
    <w:p>
      <w:pPr>
        <w:pStyle w:val="3"/>
        <w:pageBreakBefore w:val="0"/>
        <w:widowControl w:val="0"/>
        <w:kinsoku/>
        <w:wordWrap/>
        <w:overflowPunct/>
        <w:topLinePunct w:val="0"/>
        <w:autoSpaceDE/>
        <w:autoSpaceDN/>
        <w:bidi w:val="0"/>
        <w:spacing w:before="0" w:after="0" w:line="520" w:lineRule="exact"/>
        <w:ind w:firstLine="472" w:firstLineChars="196"/>
        <w:rPr>
          <w:rFonts w:ascii="宋体" w:hAnsi="宋体"/>
          <w:sz w:val="24"/>
        </w:rPr>
      </w:pPr>
      <w:bookmarkStart w:id="55" w:name="_Toc399921384"/>
      <w:bookmarkStart w:id="56" w:name="_Toc6843"/>
      <w:bookmarkStart w:id="57" w:name="_Toc388427144"/>
      <w:bookmarkStart w:id="58" w:name="_Toc23454"/>
      <w:bookmarkStart w:id="59" w:name="_Toc323043786"/>
      <w:bookmarkStart w:id="60" w:name="_Toc323116704"/>
      <w:bookmarkStart w:id="61" w:name="_Toc357083686"/>
      <w:r>
        <w:rPr>
          <w:rFonts w:hint="eastAsia" w:ascii="宋体" w:hAnsi="宋体" w:eastAsia="宋体"/>
          <w:sz w:val="24"/>
          <w:szCs w:val="24"/>
        </w:rPr>
        <w:t>七、估价原则</w:t>
      </w:r>
      <w:bookmarkEnd w:id="55"/>
      <w:bookmarkEnd w:id="56"/>
      <w:bookmarkEnd w:id="57"/>
      <w:bookmarkEnd w:id="58"/>
      <w:r>
        <w:rPr>
          <w:rFonts w:hint="eastAsia" w:ascii="宋体" w:hAnsi="宋体"/>
          <w:sz w:val="24"/>
        </w:rPr>
        <w:tab/>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sz w:val="24"/>
        </w:rPr>
        <w:t>本次估价遵循以下原则：</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sz w:val="24"/>
        </w:rPr>
        <w:t>1、独立、客观、公正原则。要求站在中立的立场上，实事求是、公平正直地评估出对各方估价利害关系人均是公平合理的价值或价格的原则。</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sz w:val="24"/>
        </w:rPr>
        <w:t>2、合法原则。要求估价结果是在依法判定的估价对象状况下的价值或价格的原则。</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sz w:val="24"/>
        </w:rPr>
        <w:t>3、价值时点原则。要求估价结果是在依据估价目的确定的某个特定时间的价值或价格的原则。</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sz w:val="24"/>
        </w:rPr>
        <w:t>4、替代原则。要求估价结果与估价对象的类似房地产在同等条件下的价值或价格偏差在合理范围内的原则。</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sz w:val="24"/>
        </w:rPr>
        <w:t>5、最高最佳利用原则。要求估价结果在估价对象最高最佳利用状况下的价值或价格的原则。</w:t>
      </w:r>
    </w:p>
    <w:p>
      <w:pPr>
        <w:pStyle w:val="3"/>
        <w:pageBreakBefore w:val="0"/>
        <w:widowControl w:val="0"/>
        <w:kinsoku/>
        <w:wordWrap/>
        <w:overflowPunct/>
        <w:topLinePunct w:val="0"/>
        <w:autoSpaceDE/>
        <w:autoSpaceDN/>
        <w:bidi w:val="0"/>
        <w:spacing w:before="0" w:after="0" w:line="520" w:lineRule="exact"/>
        <w:ind w:firstLine="472" w:firstLineChars="196"/>
        <w:rPr>
          <w:rFonts w:ascii="宋体" w:hAnsi="宋体"/>
          <w:sz w:val="24"/>
        </w:rPr>
      </w:pPr>
      <w:bookmarkStart w:id="62" w:name="_Toc399921385"/>
      <w:bookmarkStart w:id="63" w:name="_Toc388427145"/>
      <w:bookmarkStart w:id="64" w:name="_Toc15086"/>
      <w:bookmarkStart w:id="65" w:name="_Toc7774"/>
      <w:r>
        <w:rPr>
          <w:rFonts w:hint="eastAsia" w:ascii="宋体" w:hAnsi="宋体" w:eastAsia="宋体"/>
          <w:sz w:val="24"/>
          <w:szCs w:val="24"/>
        </w:rPr>
        <w:t>八、估价依据</w:t>
      </w:r>
      <w:bookmarkEnd w:id="59"/>
      <w:bookmarkEnd w:id="60"/>
      <w:bookmarkEnd w:id="61"/>
      <w:bookmarkEnd w:id="62"/>
      <w:bookmarkEnd w:id="63"/>
      <w:bookmarkEnd w:id="64"/>
      <w:bookmarkEnd w:id="65"/>
      <w:r>
        <w:rPr>
          <w:rFonts w:hint="eastAsia" w:ascii="宋体" w:hAnsi="宋体"/>
          <w:sz w:val="24"/>
        </w:rPr>
        <w:tab/>
      </w:r>
    </w:p>
    <w:p>
      <w:pPr>
        <w:pageBreakBefore w:val="0"/>
        <w:widowControl w:val="0"/>
        <w:kinsoku/>
        <w:wordWrap/>
        <w:overflowPunct/>
        <w:topLinePunct w:val="0"/>
        <w:autoSpaceDE/>
        <w:autoSpaceDN/>
        <w:bidi w:val="0"/>
        <w:adjustRightInd w:val="0"/>
        <w:snapToGrid w:val="0"/>
        <w:spacing w:line="520" w:lineRule="exact"/>
        <w:ind w:firstLine="516" w:firstLineChars="214"/>
        <w:rPr>
          <w:rFonts w:ascii="宋体" w:hAnsi="宋体"/>
          <w:b/>
          <w:sz w:val="24"/>
        </w:rPr>
      </w:pPr>
      <w:r>
        <w:rPr>
          <w:rFonts w:hint="eastAsia" w:ascii="宋体" w:hAnsi="宋体"/>
          <w:b/>
          <w:sz w:val="24"/>
        </w:rPr>
        <w:t>（一）有关法律、法规及文件依据</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sz w:val="24"/>
        </w:rPr>
        <w:t>1、《中华人民共和国民法典》（2020年5月28日第十三届全国人民代表大会第三次会议通过，中华人民共和国主席令第四十五号公布，自2021年1月1日起施行</w:t>
      </w:r>
      <w:r>
        <w:rPr>
          <w:rFonts w:ascii="宋体" w:hAnsi="宋体"/>
          <w:sz w:val="24"/>
        </w:rPr>
        <w:t>）</w:t>
      </w:r>
      <w:r>
        <w:rPr>
          <w:rFonts w:hint="eastAsia" w:ascii="宋体" w:hAnsi="宋体"/>
          <w:sz w:val="24"/>
        </w:rPr>
        <w:t>；</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sz w:val="24"/>
        </w:rPr>
        <w:t>2、《中华人民共和国城市房地产管理法》；</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sz w:val="24"/>
        </w:rPr>
        <w:t>3、《中华人民共和国土地管理法》；</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sz w:val="24"/>
        </w:rPr>
        <w:t>4、《中华人民共和国资产评估法》；</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sz w:val="24"/>
        </w:rPr>
        <w:t>5、《中华人民共和国城乡规划法》；</w:t>
      </w:r>
    </w:p>
    <w:p>
      <w:pPr>
        <w:pageBreakBefore w:val="0"/>
        <w:widowControl w:val="0"/>
        <w:kinsoku/>
        <w:wordWrap/>
        <w:overflowPunct/>
        <w:topLinePunct w:val="0"/>
        <w:autoSpaceDE/>
        <w:autoSpaceDN/>
        <w:bidi w:val="0"/>
        <w:adjustRightInd w:val="0"/>
        <w:snapToGrid w:val="0"/>
        <w:spacing w:line="520" w:lineRule="exact"/>
        <w:ind w:firstLine="480" w:firstLineChars="200"/>
        <w:rPr>
          <w:rFonts w:ascii="宋体" w:hAnsi="宋体"/>
          <w:color w:val="auto"/>
          <w:sz w:val="24"/>
        </w:rPr>
      </w:pPr>
      <w:r>
        <w:rPr>
          <w:rFonts w:hint="eastAsia" w:ascii="宋体" w:hAnsi="宋体"/>
          <w:color w:val="auto"/>
          <w:sz w:val="24"/>
        </w:rPr>
        <w:t>6、《漳州市人民政府关于漳州市城区土地基准地价的通告》（漳政综〔2021〕18号）相关文件。</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cs="宋体"/>
          <w:color w:val="auto"/>
          <w:sz w:val="24"/>
        </w:rPr>
      </w:pPr>
      <w:r>
        <w:rPr>
          <w:rFonts w:ascii="宋体" w:hAnsi="宋体" w:cs="宋体"/>
          <w:color w:val="auto"/>
          <w:sz w:val="24"/>
        </w:rPr>
        <w:t>7</w:t>
      </w:r>
      <w:r>
        <w:rPr>
          <w:rFonts w:hint="eastAsia" w:ascii="宋体" w:hAnsi="宋体" w:cs="宋体"/>
          <w:color w:val="auto"/>
          <w:sz w:val="24"/>
        </w:rPr>
        <w:t>、《最高人民法院关于人民法院确定财产处置参考价若干问题的规定》</w:t>
      </w:r>
      <w:r>
        <w:rPr>
          <w:rFonts w:ascii="宋体" w:hAnsi="宋体" w:cs="宋体"/>
          <w:color w:val="auto"/>
          <w:sz w:val="24"/>
        </w:rPr>
        <w:t>(</w:t>
      </w:r>
      <w:r>
        <w:rPr>
          <w:rFonts w:hint="eastAsia" w:ascii="宋体" w:hAnsi="宋体" w:cs="宋体"/>
          <w:color w:val="auto"/>
          <w:sz w:val="24"/>
        </w:rPr>
        <w:t>法释</w:t>
      </w:r>
      <w:r>
        <w:rPr>
          <w:rFonts w:ascii="宋体" w:hAnsi="宋体" w:cs="宋体"/>
          <w:color w:val="auto"/>
          <w:sz w:val="24"/>
        </w:rPr>
        <w:t>[2018]15</w:t>
      </w:r>
      <w:r>
        <w:rPr>
          <w:rFonts w:hint="eastAsia" w:ascii="宋体" w:hAnsi="宋体" w:cs="宋体"/>
          <w:color w:val="auto"/>
          <w:sz w:val="24"/>
        </w:rPr>
        <w:t>号</w:t>
      </w:r>
      <w:r>
        <w:rPr>
          <w:rFonts w:ascii="宋体" w:hAnsi="宋体" w:cs="宋体"/>
          <w:color w:val="auto"/>
          <w:sz w:val="24"/>
        </w:rPr>
        <w:t>)</w:t>
      </w:r>
      <w:r>
        <w:rPr>
          <w:rFonts w:hint="eastAsia" w:ascii="宋体" w:hAnsi="宋体" w:cs="宋体"/>
          <w:color w:val="auto"/>
          <w:sz w:val="24"/>
        </w:rPr>
        <w:t>；</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cs="宋体"/>
          <w:sz w:val="24"/>
        </w:rPr>
      </w:pPr>
      <w:r>
        <w:rPr>
          <w:rFonts w:ascii="宋体" w:hAnsi="宋体" w:cs="宋体"/>
          <w:color w:val="auto"/>
          <w:sz w:val="24"/>
        </w:rPr>
        <w:t>8</w:t>
      </w:r>
      <w:r>
        <w:rPr>
          <w:rFonts w:hint="eastAsia" w:ascii="宋体" w:hAnsi="宋体" w:cs="宋体"/>
          <w:color w:val="auto"/>
          <w:sz w:val="24"/>
        </w:rPr>
        <w:t>、《福建省高级人民法院司法评估拍卖工作规定</w:t>
      </w:r>
      <w:r>
        <w:rPr>
          <w:rFonts w:ascii="宋体" w:hAnsi="宋体" w:cs="宋体"/>
          <w:color w:val="auto"/>
          <w:sz w:val="24"/>
        </w:rPr>
        <w:t>(</w:t>
      </w:r>
      <w:r>
        <w:rPr>
          <w:rFonts w:hint="eastAsia" w:ascii="宋体" w:hAnsi="宋体" w:cs="宋体"/>
          <w:color w:val="auto"/>
          <w:sz w:val="24"/>
        </w:rPr>
        <w:t>试行</w:t>
      </w:r>
      <w:r>
        <w:rPr>
          <w:rFonts w:ascii="宋体" w:hAnsi="宋体" w:cs="宋体"/>
          <w:color w:val="auto"/>
          <w:sz w:val="24"/>
        </w:rPr>
        <w:t>)</w:t>
      </w:r>
      <w:r>
        <w:rPr>
          <w:rFonts w:hint="eastAsia" w:ascii="宋体" w:hAnsi="宋体" w:cs="宋体"/>
          <w:color w:val="auto"/>
          <w:sz w:val="24"/>
        </w:rPr>
        <w:t>》</w:t>
      </w:r>
      <w:r>
        <w:rPr>
          <w:rFonts w:hint="eastAsia" w:ascii="宋体" w:hAnsi="宋体" w:cs="宋体"/>
          <w:sz w:val="24"/>
        </w:rPr>
        <w:t>。</w:t>
      </w:r>
    </w:p>
    <w:p>
      <w:pPr>
        <w:pageBreakBefore w:val="0"/>
        <w:widowControl w:val="0"/>
        <w:kinsoku/>
        <w:wordWrap/>
        <w:overflowPunct/>
        <w:topLinePunct w:val="0"/>
        <w:autoSpaceDE/>
        <w:autoSpaceDN/>
        <w:bidi w:val="0"/>
        <w:adjustRightInd w:val="0"/>
        <w:snapToGrid w:val="0"/>
        <w:spacing w:line="520" w:lineRule="exact"/>
        <w:ind w:firstLine="516" w:firstLineChars="214"/>
        <w:rPr>
          <w:rFonts w:ascii="宋体" w:hAnsi="宋体"/>
          <w:b/>
          <w:sz w:val="24"/>
        </w:rPr>
      </w:pPr>
      <w:r>
        <w:rPr>
          <w:rFonts w:hint="eastAsia" w:ascii="宋体" w:hAnsi="宋体"/>
          <w:b/>
          <w:sz w:val="24"/>
        </w:rPr>
        <w:t>（二）估价标准依据</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sz w:val="24"/>
        </w:rPr>
        <w:t>1、《房地产估价规范》（中华人民共和国国家标准GB/T 50291-2015）；</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rPr>
      </w:pPr>
      <w:r>
        <w:rPr>
          <w:rFonts w:hint="eastAsia" w:ascii="宋体" w:hAnsi="宋体"/>
          <w:sz w:val="24"/>
        </w:rPr>
        <w:t>2、《房地产估价基本术语标准》（中华人民共和国国家标准GB/T 50899-2013）；</w:t>
      </w:r>
    </w:p>
    <w:p>
      <w:pPr>
        <w:pageBreakBefore w:val="0"/>
        <w:widowControl w:val="0"/>
        <w:kinsoku/>
        <w:wordWrap/>
        <w:overflowPunct/>
        <w:topLinePunct w:val="0"/>
        <w:autoSpaceDE/>
        <w:autoSpaceDN/>
        <w:bidi w:val="0"/>
        <w:adjustRightInd w:val="0"/>
        <w:snapToGrid w:val="0"/>
        <w:spacing w:line="520" w:lineRule="exact"/>
        <w:ind w:firstLine="516" w:firstLineChars="214"/>
        <w:rPr>
          <w:rFonts w:ascii="宋体" w:hAnsi="宋体"/>
          <w:b/>
          <w:sz w:val="24"/>
        </w:rPr>
      </w:pPr>
      <w:r>
        <w:rPr>
          <w:rFonts w:hint="eastAsia" w:ascii="宋体" w:hAnsi="宋体"/>
          <w:b/>
          <w:sz w:val="24"/>
        </w:rPr>
        <w:t>（三）估价委托人提供的资料依据</w:t>
      </w:r>
    </w:p>
    <w:p>
      <w:pPr>
        <w:pageBreakBefore w:val="0"/>
        <w:widowControl w:val="0"/>
        <w:kinsoku/>
        <w:wordWrap/>
        <w:overflowPunct/>
        <w:topLinePunct w:val="0"/>
        <w:autoSpaceDE/>
        <w:autoSpaceDN/>
        <w:bidi w:val="0"/>
        <w:adjustRightInd w:val="0"/>
        <w:snapToGrid w:val="0"/>
        <w:spacing w:line="520" w:lineRule="exact"/>
        <w:ind w:firstLine="513" w:firstLineChars="214"/>
        <w:rPr>
          <w:rFonts w:hint="eastAsia" w:ascii="宋体" w:hAnsi="宋体"/>
          <w:sz w:val="24"/>
        </w:rPr>
      </w:pPr>
      <w:r>
        <w:rPr>
          <w:rFonts w:hint="eastAsia" w:ascii="宋体" w:hAnsi="宋体"/>
          <w:sz w:val="24"/>
        </w:rPr>
        <w:t>1、</w:t>
      </w:r>
      <w:r>
        <w:rPr>
          <w:rFonts w:hint="eastAsia" w:ascii="宋体" w:hAnsi="宋体" w:cs="Arial"/>
          <w:sz w:val="24"/>
          <w:lang w:eastAsia="zh-CN"/>
        </w:rPr>
        <w:t>《晋江市人民法院价格鉴定委托书》（2018）闽0582执10595号、《晋江市人民法院执行裁定书》（2018）闽0582执10595号</w:t>
      </w:r>
      <w:r>
        <w:rPr>
          <w:rFonts w:hint="eastAsia" w:ascii="宋体" w:hAnsi="宋体"/>
          <w:sz w:val="24"/>
        </w:rPr>
        <w:t>；</w:t>
      </w:r>
    </w:p>
    <w:p>
      <w:pPr>
        <w:pageBreakBefore w:val="0"/>
        <w:widowControl w:val="0"/>
        <w:kinsoku/>
        <w:wordWrap/>
        <w:overflowPunct/>
        <w:topLinePunct w:val="0"/>
        <w:autoSpaceDE/>
        <w:autoSpaceDN/>
        <w:bidi w:val="0"/>
        <w:adjustRightInd w:val="0"/>
        <w:snapToGrid w:val="0"/>
        <w:spacing w:line="520" w:lineRule="exact"/>
        <w:ind w:firstLine="513" w:firstLineChars="214"/>
        <w:rPr>
          <w:rFonts w:hint="eastAsia" w:ascii="宋体" w:hAnsi="宋体"/>
          <w:sz w:val="24"/>
        </w:rPr>
      </w:pPr>
      <w:r>
        <w:rPr>
          <w:rFonts w:hint="eastAsia" w:ascii="宋体" w:hAnsi="宋体"/>
          <w:sz w:val="24"/>
        </w:rPr>
        <w:t>2、</w:t>
      </w:r>
      <w:r>
        <w:rPr>
          <w:rFonts w:hint="eastAsia" w:ascii="宋体" w:hAnsi="宋体" w:cs="Arial"/>
          <w:sz w:val="24"/>
          <w:lang w:eastAsia="zh-CN"/>
        </w:rPr>
        <w:fldChar w:fldCharType="begin"/>
      </w:r>
      <w:r>
        <w:rPr>
          <w:rFonts w:hint="eastAsia" w:ascii="宋体" w:hAnsi="宋体" w:cs="Arial"/>
          <w:sz w:val="24"/>
          <w:lang w:eastAsia="zh-CN"/>
        </w:rPr>
        <w:instrText xml:space="preserve">HYPERLINK \l "_Toc2508"</w:instrText>
      </w:r>
      <w:r>
        <w:rPr>
          <w:rFonts w:hint="eastAsia" w:ascii="宋体" w:hAnsi="宋体" w:cs="Arial"/>
          <w:sz w:val="24"/>
          <w:lang w:eastAsia="zh-CN"/>
        </w:rPr>
        <w:fldChar w:fldCharType="separate"/>
      </w:r>
      <w:r>
        <w:rPr>
          <w:rFonts w:hint="eastAsia" w:ascii="宋体" w:hAnsi="宋体" w:cs="Arial"/>
          <w:sz w:val="24"/>
          <w:lang w:eastAsia="zh-CN"/>
        </w:rPr>
        <w:t>《漳州市房屋所有权登记申请书》</w:t>
      </w:r>
      <w:r>
        <w:rPr>
          <w:rFonts w:hint="eastAsia" w:ascii="宋体" w:hAnsi="宋体" w:cs="Arial"/>
          <w:sz w:val="24"/>
          <w:lang w:val="en-US" w:eastAsia="zh-CN"/>
        </w:rPr>
        <w:t>[</w:t>
      </w:r>
      <w:r>
        <w:rPr>
          <w:rFonts w:hint="eastAsia" w:ascii="宋体" w:hAnsi="宋体" w:cs="Arial"/>
          <w:sz w:val="24"/>
          <w:lang w:eastAsia="zh-CN"/>
        </w:rPr>
        <w:t>漳房权证龙字第02001074号</w:t>
      </w:r>
      <w:r>
        <w:rPr>
          <w:rFonts w:hint="eastAsia" w:ascii="宋体" w:hAnsi="宋体" w:cs="Arial"/>
          <w:sz w:val="24"/>
          <w:lang w:val="en-US" w:eastAsia="zh-CN"/>
        </w:rPr>
        <w:t>]</w:t>
      </w:r>
      <w:r>
        <w:rPr>
          <w:rFonts w:hint="eastAsia" w:ascii="宋体" w:hAnsi="宋体" w:cs="Arial"/>
          <w:sz w:val="24"/>
          <w:lang w:eastAsia="zh-CN"/>
        </w:rPr>
        <w:fldChar w:fldCharType="end"/>
      </w:r>
      <w:r>
        <w:rPr>
          <w:rFonts w:hint="eastAsia" w:ascii="宋体" w:hAnsi="宋体"/>
          <w:sz w:val="24"/>
        </w:rPr>
        <w:t>；</w:t>
      </w:r>
    </w:p>
    <w:p>
      <w:pPr>
        <w:pageBreakBefore w:val="0"/>
        <w:widowControl w:val="0"/>
        <w:kinsoku/>
        <w:wordWrap/>
        <w:overflowPunct/>
        <w:topLinePunct w:val="0"/>
        <w:autoSpaceDE/>
        <w:autoSpaceDN/>
        <w:bidi w:val="0"/>
        <w:adjustRightInd w:val="0"/>
        <w:snapToGrid w:val="0"/>
        <w:spacing w:line="520" w:lineRule="exact"/>
        <w:ind w:firstLine="513" w:firstLineChars="214"/>
        <w:rPr>
          <w:rFonts w:hint="eastAsia" w:ascii="宋体" w:hAnsi="宋体"/>
          <w:sz w:val="24"/>
          <w:lang w:val="en-US" w:eastAsia="zh-CN"/>
        </w:rPr>
      </w:pPr>
      <w:r>
        <w:rPr>
          <w:rFonts w:hint="eastAsia" w:ascii="宋体" w:hAnsi="宋体"/>
          <w:sz w:val="24"/>
          <w:lang w:val="en-US" w:eastAsia="zh-CN"/>
        </w:rPr>
        <w:t>3、《漳州市房屋实地勘丈成果图册》</w:t>
      </w:r>
    </w:p>
    <w:p>
      <w:pPr>
        <w:pageBreakBefore w:val="0"/>
        <w:widowControl w:val="0"/>
        <w:kinsoku/>
        <w:wordWrap/>
        <w:overflowPunct/>
        <w:topLinePunct w:val="0"/>
        <w:autoSpaceDE/>
        <w:autoSpaceDN/>
        <w:bidi w:val="0"/>
        <w:adjustRightInd w:val="0"/>
        <w:snapToGrid w:val="0"/>
        <w:spacing w:line="520" w:lineRule="exact"/>
        <w:ind w:firstLine="513" w:firstLineChars="214"/>
        <w:rPr>
          <w:rFonts w:hint="default" w:ascii="宋体" w:hAnsi="宋体"/>
          <w:b w:val="0"/>
          <w:bCs w:val="0"/>
          <w:sz w:val="24"/>
          <w:lang w:val="en-US" w:eastAsia="zh-CN"/>
        </w:rPr>
      </w:pPr>
      <w:r>
        <w:rPr>
          <w:rFonts w:hint="eastAsia" w:ascii="宋体" w:hAnsi="宋体"/>
          <w:b w:val="0"/>
          <w:bCs w:val="0"/>
          <w:sz w:val="24"/>
          <w:lang w:val="en-US" w:eastAsia="zh-CN"/>
        </w:rPr>
        <w:t>4、《</w:t>
      </w:r>
      <w:r>
        <w:rPr>
          <w:rFonts w:hint="eastAsia" w:ascii="宋体" w:hAnsi="宋体"/>
          <w:b w:val="0"/>
          <w:bCs w:val="0"/>
          <w:sz w:val="24"/>
          <w:szCs w:val="24"/>
          <w:lang w:val="en-US" w:eastAsia="zh-CN"/>
        </w:rPr>
        <w:t>晋江市人民法院查封（扣押）财产清单</w:t>
      </w:r>
      <w:r>
        <w:rPr>
          <w:rFonts w:hint="eastAsia" w:ascii="宋体" w:hAnsi="宋体"/>
          <w:b w:val="0"/>
          <w:bCs w:val="0"/>
          <w:sz w:val="24"/>
          <w:lang w:val="en-US" w:eastAsia="zh-CN"/>
        </w:rPr>
        <w:t>》</w:t>
      </w:r>
    </w:p>
    <w:p>
      <w:pPr>
        <w:pageBreakBefore w:val="0"/>
        <w:widowControl w:val="0"/>
        <w:kinsoku/>
        <w:wordWrap/>
        <w:overflowPunct/>
        <w:topLinePunct w:val="0"/>
        <w:autoSpaceDE/>
        <w:autoSpaceDN/>
        <w:bidi w:val="0"/>
        <w:adjustRightInd w:val="0"/>
        <w:snapToGrid w:val="0"/>
        <w:spacing w:line="520" w:lineRule="exact"/>
        <w:ind w:firstLine="516" w:firstLineChars="214"/>
        <w:rPr>
          <w:rFonts w:ascii="宋体" w:hAnsi="宋体"/>
          <w:b/>
          <w:sz w:val="24"/>
        </w:rPr>
      </w:pPr>
      <w:r>
        <w:rPr>
          <w:rFonts w:hint="eastAsia" w:ascii="宋体" w:hAnsi="宋体"/>
          <w:b/>
          <w:sz w:val="24"/>
        </w:rPr>
        <w:t>（四）估价机构及注册房地产估价师搜集的资料依据</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lang w:val="zh-CN"/>
        </w:rPr>
      </w:pPr>
      <w:r>
        <w:rPr>
          <w:rFonts w:hint="eastAsia" w:ascii="宋体" w:hAnsi="宋体"/>
          <w:sz w:val="24"/>
          <w:lang w:val="zh-CN"/>
        </w:rPr>
        <w:t>1、估价对象照片；</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lang w:val="zh-CN"/>
        </w:rPr>
      </w:pPr>
      <w:r>
        <w:rPr>
          <w:rFonts w:hint="eastAsia" w:ascii="宋体" w:hAnsi="宋体"/>
          <w:sz w:val="24"/>
          <w:lang w:val="zh-CN"/>
        </w:rPr>
        <w:t>2、实地查勘记录；</w:t>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lang w:val="zh-CN"/>
        </w:rPr>
      </w:pPr>
      <w:r>
        <w:rPr>
          <w:rFonts w:hint="eastAsia" w:ascii="宋体" w:hAnsi="宋体"/>
          <w:sz w:val="24"/>
          <w:lang w:val="zh-CN"/>
        </w:rPr>
        <w:t>3、可比实例等相关资料</w:t>
      </w:r>
      <w:bookmarkStart w:id="66" w:name="_Toc323116705"/>
      <w:bookmarkStart w:id="67" w:name="_Toc323043787"/>
      <w:bookmarkStart w:id="68" w:name="_Toc357083687"/>
      <w:r>
        <w:rPr>
          <w:rFonts w:hint="eastAsia" w:ascii="宋体" w:hAnsi="宋体"/>
          <w:sz w:val="24"/>
          <w:lang w:val="zh-CN"/>
        </w:rPr>
        <w:t>；</w:t>
      </w:r>
      <w:bookmarkEnd w:id="66"/>
      <w:bookmarkEnd w:id="67"/>
      <w:bookmarkEnd w:id="68"/>
    </w:p>
    <w:p>
      <w:pPr>
        <w:pageBreakBefore w:val="0"/>
        <w:widowControl w:val="0"/>
        <w:kinsoku/>
        <w:wordWrap/>
        <w:overflowPunct/>
        <w:topLinePunct w:val="0"/>
        <w:autoSpaceDE/>
        <w:autoSpaceDN/>
        <w:bidi w:val="0"/>
        <w:adjustRightInd w:val="0"/>
        <w:snapToGrid w:val="0"/>
        <w:spacing w:line="520" w:lineRule="exact"/>
        <w:ind w:firstLine="480" w:firstLineChars="200"/>
        <w:rPr>
          <w:rFonts w:ascii="宋体" w:hAnsi="宋体" w:cs="宋体"/>
          <w:sz w:val="24"/>
        </w:rPr>
      </w:pPr>
      <w:bookmarkStart w:id="69" w:name="_Toc2175"/>
      <w:bookmarkStart w:id="70" w:name="_Toc323116706"/>
      <w:bookmarkStart w:id="71" w:name="_Toc357083688"/>
      <w:bookmarkStart w:id="72" w:name="_Toc399921386"/>
      <w:bookmarkStart w:id="73" w:name="_Toc323043788"/>
      <w:bookmarkStart w:id="74" w:name="_Toc388427146"/>
      <w:r>
        <w:rPr>
          <w:rFonts w:hint="eastAsia" w:ascii="宋体" w:hAnsi="宋体"/>
          <w:sz w:val="24"/>
          <w:lang w:val="zh-CN"/>
        </w:rPr>
        <w:t>4、漳州市《漳州建设工程材料信息（202</w:t>
      </w:r>
      <w:r>
        <w:rPr>
          <w:rFonts w:hint="eastAsia" w:ascii="宋体" w:hAnsi="宋体"/>
          <w:sz w:val="24"/>
          <w:lang w:val="en-US" w:eastAsia="zh-CN"/>
        </w:rPr>
        <w:t>2</w:t>
      </w:r>
      <w:r>
        <w:rPr>
          <w:rFonts w:hint="eastAsia" w:ascii="宋体" w:hAnsi="宋体"/>
          <w:sz w:val="24"/>
          <w:lang w:val="zh-CN"/>
        </w:rPr>
        <w:t>）》(收益法中求取房屋重置价使用)及其他当地市场调查和搜集的有关资料等</w:t>
      </w:r>
      <w:r>
        <w:rPr>
          <w:rFonts w:hint="eastAsia" w:ascii="宋体" w:hAnsi="宋体" w:cs="宋体"/>
          <w:sz w:val="24"/>
        </w:rPr>
        <w:t>。</w:t>
      </w:r>
    </w:p>
    <w:p>
      <w:pPr>
        <w:pStyle w:val="3"/>
        <w:pageBreakBefore w:val="0"/>
        <w:widowControl w:val="0"/>
        <w:kinsoku/>
        <w:wordWrap/>
        <w:overflowPunct/>
        <w:topLinePunct w:val="0"/>
        <w:autoSpaceDE/>
        <w:autoSpaceDN/>
        <w:bidi w:val="0"/>
        <w:spacing w:before="0" w:after="0" w:line="520" w:lineRule="exact"/>
        <w:ind w:firstLine="472" w:firstLineChars="196"/>
        <w:rPr>
          <w:rFonts w:ascii="宋体" w:hAnsi="宋体"/>
          <w:sz w:val="24"/>
        </w:rPr>
      </w:pPr>
      <w:bookmarkStart w:id="75" w:name="_Toc2754"/>
      <w:r>
        <w:rPr>
          <w:rFonts w:hint="eastAsia" w:ascii="宋体" w:hAnsi="宋体" w:eastAsia="宋体"/>
          <w:sz w:val="24"/>
          <w:szCs w:val="24"/>
        </w:rPr>
        <w:t>九、估价方法</w:t>
      </w:r>
      <w:bookmarkEnd w:id="69"/>
      <w:bookmarkEnd w:id="70"/>
      <w:bookmarkEnd w:id="71"/>
      <w:bookmarkEnd w:id="72"/>
      <w:bookmarkEnd w:id="73"/>
      <w:bookmarkEnd w:id="74"/>
      <w:bookmarkEnd w:id="75"/>
      <w:r>
        <w:rPr>
          <w:rFonts w:hint="eastAsia" w:ascii="宋体" w:hAnsi="宋体"/>
          <w:sz w:val="24"/>
        </w:rPr>
        <w:tab/>
      </w:r>
    </w:p>
    <w:p>
      <w:pPr>
        <w:pageBreakBefore w:val="0"/>
        <w:widowControl w:val="0"/>
        <w:kinsoku/>
        <w:wordWrap/>
        <w:overflowPunct/>
        <w:topLinePunct w:val="0"/>
        <w:autoSpaceDE/>
        <w:autoSpaceDN/>
        <w:bidi w:val="0"/>
        <w:adjustRightInd w:val="0"/>
        <w:snapToGrid w:val="0"/>
        <w:spacing w:line="520" w:lineRule="exact"/>
        <w:ind w:firstLine="513" w:firstLineChars="214"/>
        <w:rPr>
          <w:rFonts w:ascii="宋体" w:hAnsi="宋体"/>
          <w:sz w:val="24"/>
          <w:lang w:val="zh-CN"/>
        </w:rPr>
      </w:pPr>
      <w:r>
        <w:rPr>
          <w:rFonts w:hint="eastAsia" w:ascii="宋体" w:hAnsi="宋体"/>
          <w:sz w:val="24"/>
          <w:lang w:val="zh-CN"/>
        </w:rPr>
        <w:t>本次选用比较法和收益法进行估算。</w:t>
      </w:r>
    </w:p>
    <w:p>
      <w:pPr>
        <w:pageBreakBefore w:val="0"/>
        <w:widowControl w:val="0"/>
        <w:kinsoku/>
        <w:wordWrap/>
        <w:overflowPunct/>
        <w:topLinePunct w:val="0"/>
        <w:autoSpaceDE/>
        <w:autoSpaceDN/>
        <w:bidi w:val="0"/>
        <w:spacing w:line="520" w:lineRule="exact"/>
        <w:ind w:firstLine="540"/>
        <w:rPr>
          <w:rFonts w:ascii="宋体" w:hAnsi="宋体"/>
          <w:sz w:val="24"/>
          <w:lang w:val="zh-CN"/>
        </w:rPr>
      </w:pPr>
      <w:r>
        <w:rPr>
          <w:rFonts w:hint="eastAsia" w:ascii="宋体" w:hAnsi="宋体" w:cs="Arial"/>
          <w:color w:val="000000"/>
          <w:sz w:val="24"/>
        </w:rPr>
        <w:t>1、</w:t>
      </w:r>
      <w:r>
        <w:rPr>
          <w:rFonts w:ascii="宋体" w:hAnsi="宋体" w:cs="Arial"/>
          <w:sz w:val="24"/>
        </w:rPr>
        <w:t>比较法是选取一定数量的可比实例</w:t>
      </w:r>
      <w:r>
        <w:rPr>
          <w:rFonts w:hint="eastAsia" w:ascii="宋体" w:hAnsi="宋体" w:cs="Arial"/>
          <w:sz w:val="24"/>
        </w:rPr>
        <w:t>，</w:t>
      </w:r>
      <w:r>
        <w:rPr>
          <w:rFonts w:ascii="宋体" w:hAnsi="宋体" w:cs="Arial"/>
          <w:sz w:val="24"/>
        </w:rPr>
        <w:t>将它们与估价对象进行比较，</w:t>
      </w:r>
      <w:r>
        <w:rPr>
          <w:rFonts w:hint="eastAsia" w:ascii="宋体" w:hAnsi="宋体" w:cs="Arial"/>
          <w:sz w:val="24"/>
        </w:rPr>
        <w:t>根据其间的差异对</w:t>
      </w:r>
      <w:r>
        <w:rPr>
          <w:rFonts w:ascii="宋体" w:hAnsi="宋体" w:cs="Arial"/>
          <w:sz w:val="24"/>
        </w:rPr>
        <w:t>可比实例的成交价格</w:t>
      </w:r>
      <w:r>
        <w:rPr>
          <w:rFonts w:hint="eastAsia" w:ascii="宋体" w:hAnsi="宋体" w:cs="Arial"/>
          <w:sz w:val="24"/>
        </w:rPr>
        <w:t>进行处理后得到估价对象价值或价格的方法</w:t>
      </w:r>
      <w:r>
        <w:rPr>
          <w:rFonts w:ascii="宋体" w:hAnsi="宋体" w:cs="Arial"/>
          <w:sz w:val="24"/>
        </w:rPr>
        <w:t>。</w:t>
      </w:r>
    </w:p>
    <w:p>
      <w:pPr>
        <w:pageBreakBefore w:val="0"/>
        <w:widowControl w:val="0"/>
        <w:kinsoku/>
        <w:wordWrap/>
        <w:overflowPunct/>
        <w:topLinePunct w:val="0"/>
        <w:autoSpaceDE/>
        <w:autoSpaceDN/>
        <w:bidi w:val="0"/>
        <w:spacing w:line="520" w:lineRule="exact"/>
        <w:ind w:firstLine="540"/>
        <w:rPr>
          <w:rFonts w:ascii="宋体" w:hAnsi="宋体" w:cs="Arial"/>
          <w:color w:val="000000"/>
          <w:sz w:val="24"/>
        </w:rPr>
      </w:pPr>
      <w:r>
        <w:rPr>
          <w:rFonts w:hint="eastAsia" w:ascii="宋体" w:hAnsi="宋体" w:cs="Arial"/>
          <w:color w:val="000000"/>
          <w:sz w:val="24"/>
        </w:rPr>
        <w:t>2、</w:t>
      </w:r>
      <w:r>
        <w:rPr>
          <w:rFonts w:ascii="宋体" w:hAnsi="宋体" w:cs="Arial"/>
          <w:color w:val="000000"/>
          <w:sz w:val="24"/>
        </w:rPr>
        <w:t>收益法是预测估价对象</w:t>
      </w:r>
      <w:r>
        <w:rPr>
          <w:rFonts w:hint="eastAsia" w:ascii="宋体" w:hAnsi="宋体" w:cs="Arial"/>
          <w:color w:val="000000"/>
          <w:sz w:val="24"/>
        </w:rPr>
        <w:t>的</w:t>
      </w:r>
      <w:r>
        <w:rPr>
          <w:rFonts w:ascii="宋体" w:hAnsi="宋体" w:cs="Arial"/>
          <w:color w:val="000000"/>
          <w:sz w:val="24"/>
        </w:rPr>
        <w:t>未来收益，</w:t>
      </w:r>
      <w:r>
        <w:rPr>
          <w:rFonts w:hint="eastAsia" w:ascii="宋体" w:hAnsi="宋体" w:cs="Arial"/>
          <w:color w:val="000000"/>
          <w:sz w:val="24"/>
        </w:rPr>
        <w:t>利用报酬率或资本化率、收益乘数将未来收益转换为价值得到估价对象价值或价格的方法</w:t>
      </w:r>
      <w:r>
        <w:rPr>
          <w:rFonts w:ascii="宋体" w:hAnsi="宋体" w:cs="Arial"/>
          <w:color w:val="000000"/>
          <w:sz w:val="24"/>
        </w:rPr>
        <w:t>。</w:t>
      </w:r>
    </w:p>
    <w:p>
      <w:pPr>
        <w:pStyle w:val="3"/>
        <w:pageBreakBefore w:val="0"/>
        <w:widowControl w:val="0"/>
        <w:kinsoku/>
        <w:wordWrap/>
        <w:overflowPunct/>
        <w:topLinePunct w:val="0"/>
        <w:autoSpaceDE/>
        <w:autoSpaceDN/>
        <w:bidi w:val="0"/>
        <w:spacing w:before="0" w:after="0" w:line="520" w:lineRule="exact"/>
        <w:ind w:firstLine="482" w:firstLineChars="200"/>
        <w:rPr>
          <w:rFonts w:ascii="宋体" w:hAnsi="宋体" w:eastAsia="宋体"/>
          <w:sz w:val="24"/>
          <w:szCs w:val="24"/>
        </w:rPr>
      </w:pPr>
      <w:bookmarkStart w:id="76" w:name="_Toc399921387"/>
      <w:bookmarkStart w:id="77" w:name="_Toc388427147"/>
      <w:bookmarkStart w:id="78" w:name="_Toc323116707"/>
      <w:bookmarkStart w:id="79" w:name="_Toc323043789"/>
      <w:bookmarkStart w:id="80" w:name="_Toc4346"/>
      <w:bookmarkStart w:id="81" w:name="_Toc10206"/>
      <w:r>
        <w:rPr>
          <w:rFonts w:hint="eastAsia" w:ascii="宋体" w:hAnsi="宋体" w:eastAsia="宋体"/>
          <w:sz w:val="24"/>
          <w:szCs w:val="24"/>
        </w:rPr>
        <w:t>十、估价结果</w:t>
      </w:r>
      <w:bookmarkEnd w:id="76"/>
      <w:bookmarkEnd w:id="77"/>
      <w:bookmarkEnd w:id="78"/>
      <w:bookmarkEnd w:id="79"/>
      <w:bookmarkEnd w:id="80"/>
      <w:bookmarkEnd w:id="81"/>
    </w:p>
    <w:p>
      <w:pPr>
        <w:pageBreakBefore w:val="0"/>
        <w:widowControl w:val="0"/>
        <w:kinsoku/>
        <w:wordWrap/>
        <w:overflowPunct/>
        <w:topLinePunct w:val="0"/>
        <w:autoSpaceDE/>
        <w:autoSpaceDN/>
        <w:bidi w:val="0"/>
        <w:spacing w:line="520" w:lineRule="exact"/>
        <w:ind w:firstLine="480" w:firstLineChars="200"/>
        <w:rPr>
          <w:rFonts w:ascii="宋体" w:hAnsi="宋体"/>
          <w:sz w:val="24"/>
          <w:lang w:val="zh-CN"/>
        </w:rPr>
      </w:pPr>
      <w:r>
        <w:rPr>
          <w:rFonts w:hint="eastAsia" w:ascii="宋体" w:hAnsi="宋体"/>
          <w:sz w:val="24"/>
          <w:lang w:val="zh-CN"/>
        </w:rPr>
        <w:t>遵照有关的法律法规、政策文件和估价标准，根据估价委托人提供的相关资料以及本估价机构及注册房地产估价师掌握的资料，按照估价目的，遵循估价原则，采用比较法及收益法进行了分析、测算和判断，在满足估价假设和限制条件下，估价对象于价值时点（</w:t>
      </w:r>
      <w:r>
        <w:rPr>
          <w:rFonts w:hint="eastAsia" w:ascii="宋体" w:hAnsi="宋体"/>
          <w:sz w:val="24"/>
          <w:lang w:eastAsia="zh-CN"/>
        </w:rPr>
        <w:t>2022年05月20日</w:t>
      </w:r>
      <w:r>
        <w:rPr>
          <w:rFonts w:hint="eastAsia" w:ascii="宋体" w:hAnsi="宋体"/>
          <w:sz w:val="24"/>
          <w:lang w:val="zh-CN"/>
        </w:rPr>
        <w:t>）的最终估价结果见下表。</w:t>
      </w:r>
    </w:p>
    <w:p>
      <w:pPr>
        <w:pageBreakBefore w:val="0"/>
        <w:widowControl w:val="0"/>
        <w:kinsoku/>
        <w:wordWrap/>
        <w:overflowPunct/>
        <w:topLinePunct w:val="0"/>
        <w:autoSpaceDE/>
        <w:autoSpaceDN/>
        <w:bidi w:val="0"/>
        <w:spacing w:line="520" w:lineRule="exact"/>
        <w:ind w:firstLine="482" w:firstLineChars="200"/>
        <w:jc w:val="center"/>
        <w:rPr>
          <w:rFonts w:hint="eastAsia" w:ascii="宋体" w:hAnsi="宋体" w:eastAsia="宋体" w:cs="宋体"/>
          <w:b/>
          <w:sz w:val="24"/>
          <w:lang w:eastAsia="zh-CN"/>
        </w:rPr>
      </w:pPr>
      <w:r>
        <w:rPr>
          <w:rFonts w:hint="eastAsia" w:ascii="宋体" w:hAnsi="宋体" w:cs="宋体"/>
          <w:b/>
          <w:sz w:val="24"/>
        </w:rPr>
        <w:t>估价对象房地产</w:t>
      </w:r>
      <w:r>
        <w:rPr>
          <w:rFonts w:hint="eastAsia" w:ascii="宋体" w:hAnsi="宋体" w:cs="宋体"/>
          <w:b/>
          <w:sz w:val="24"/>
          <w:lang w:eastAsia="zh-CN"/>
        </w:rPr>
        <w:t>市场价格</w:t>
      </w:r>
      <w:r>
        <w:rPr>
          <w:rFonts w:hint="eastAsia" w:ascii="宋体" w:hAnsi="宋体" w:cs="宋体"/>
          <w:b/>
          <w:sz w:val="24"/>
        </w:rPr>
        <w:t>评估结果表                表</w:t>
      </w:r>
      <w:r>
        <w:rPr>
          <w:rFonts w:hint="eastAsia" w:ascii="宋体" w:hAnsi="宋体" w:cs="宋体"/>
          <w:b/>
          <w:sz w:val="24"/>
          <w:lang w:val="en-US" w:eastAsia="zh-CN"/>
        </w:rPr>
        <w:t>6</w:t>
      </w:r>
    </w:p>
    <w:tbl>
      <w:tblPr>
        <w:tblStyle w:val="16"/>
        <w:tblW w:w="91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335"/>
        <w:gridCol w:w="1530"/>
        <w:gridCol w:w="1365"/>
        <w:gridCol w:w="37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6" w:type="dxa"/>
            <w:vMerge w:val="restart"/>
            <w:vAlign w:val="center"/>
          </w:tcPr>
          <w:p>
            <w:pPr>
              <w:keepNext w:val="0"/>
              <w:keepLines w:val="0"/>
              <w:suppressLineNumbers w:val="0"/>
              <w:spacing w:before="0" w:beforeAutospacing="0" w:after="0" w:afterAutospacing="0"/>
              <w:ind w:left="0" w:right="0"/>
              <w:jc w:val="cente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项目</w:t>
            </w:r>
          </w:p>
        </w:tc>
        <w:tc>
          <w:tcPr>
            <w:tcW w:w="1335" w:type="dxa"/>
            <w:vMerge w:val="restart"/>
          </w:tcPr>
          <w:p>
            <w:pPr>
              <w:keepNext w:val="0"/>
              <w:keepLines w:val="0"/>
              <w:suppressLineNumbers w:val="0"/>
              <w:spacing w:before="0" w:beforeAutospacing="0" w:after="0" w:afterAutospacing="0"/>
              <w:ind w:left="0" w:right="0"/>
              <w:jc w:val="center"/>
              <w:rPr>
                <w:rFonts w:ascii="宋体" w:hAnsi="宋体" w:cs="宋体"/>
                <w:b/>
                <w:bCs/>
                <w:szCs w:val="21"/>
              </w:rPr>
            </w:pPr>
            <w:r>
              <w:rPr>
                <w:rFonts w:hint="eastAsia" w:ascii="宋体" w:hAnsi="宋体" w:cs="宋体"/>
                <w:b/>
                <w:bCs/>
                <w:szCs w:val="21"/>
              </w:rPr>
              <w:t>比较法单价（元/m</w:t>
            </w:r>
            <w:r>
              <w:rPr>
                <w:rFonts w:hint="eastAsia" w:ascii="宋体" w:hAnsi="宋体" w:cs="宋体"/>
                <w:b/>
                <w:bCs/>
                <w:szCs w:val="21"/>
                <w:vertAlign w:val="superscript"/>
              </w:rPr>
              <w:t>2</w:t>
            </w:r>
            <w:r>
              <w:rPr>
                <w:rFonts w:hint="eastAsia" w:ascii="宋体" w:hAnsi="宋体" w:cs="宋体"/>
                <w:b/>
                <w:bCs/>
                <w:szCs w:val="21"/>
              </w:rPr>
              <w:t>）</w:t>
            </w:r>
          </w:p>
        </w:tc>
        <w:tc>
          <w:tcPr>
            <w:tcW w:w="1530" w:type="dxa"/>
            <w:vMerge w:val="restart"/>
          </w:tcPr>
          <w:p>
            <w:pPr>
              <w:keepNext w:val="0"/>
              <w:keepLines w:val="0"/>
              <w:suppressLineNumbers w:val="0"/>
              <w:spacing w:before="0" w:beforeAutospacing="0" w:after="0" w:afterAutospacing="0"/>
              <w:ind w:left="0" w:right="0"/>
              <w:jc w:val="center"/>
              <w:rPr>
                <w:rFonts w:ascii="宋体" w:hAnsi="宋体" w:cs="宋体"/>
                <w:b/>
                <w:bCs/>
                <w:szCs w:val="21"/>
              </w:rPr>
            </w:pPr>
            <w:r>
              <w:rPr>
                <w:rFonts w:hint="eastAsia" w:ascii="宋体" w:hAnsi="宋体" w:cs="宋体"/>
                <w:b/>
                <w:bCs/>
                <w:szCs w:val="21"/>
              </w:rPr>
              <w:t>收益法单价（元/m</w:t>
            </w:r>
            <w:r>
              <w:rPr>
                <w:rFonts w:hint="eastAsia" w:ascii="宋体" w:hAnsi="宋体" w:cs="宋体"/>
                <w:b/>
                <w:bCs/>
                <w:szCs w:val="21"/>
                <w:vertAlign w:val="superscript"/>
              </w:rPr>
              <w:t>2</w:t>
            </w:r>
            <w:r>
              <w:rPr>
                <w:rFonts w:hint="eastAsia" w:ascii="宋体" w:hAnsi="宋体" w:cs="宋体"/>
                <w:b/>
                <w:bCs/>
                <w:szCs w:val="21"/>
              </w:rPr>
              <w:t>）</w:t>
            </w:r>
          </w:p>
        </w:tc>
        <w:tc>
          <w:tcPr>
            <w:tcW w:w="5067" w:type="dxa"/>
            <w:gridSpan w:val="2"/>
          </w:tcPr>
          <w:p>
            <w:pPr>
              <w:keepNext w:val="0"/>
              <w:keepLines w:val="0"/>
              <w:suppressLineNumbers w:val="0"/>
              <w:spacing w:before="0" w:beforeAutospacing="0" w:after="0" w:afterAutospacing="0"/>
              <w:ind w:left="0" w:right="0"/>
              <w:jc w:val="center"/>
              <w:rPr>
                <w:rFonts w:ascii="宋体" w:hAnsi="宋体" w:cs="宋体"/>
                <w:b/>
                <w:bCs/>
                <w:szCs w:val="21"/>
              </w:rPr>
            </w:pPr>
            <w:r>
              <w:rPr>
                <w:rFonts w:hint="eastAsia" w:ascii="宋体" w:hAnsi="宋体" w:cs="宋体"/>
                <w:b/>
                <w:bCs/>
                <w:szCs w:val="21"/>
              </w:rPr>
              <w:t>估价结果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6" w:type="dxa"/>
            <w:vMerge w:val="continue"/>
          </w:tcPr>
          <w:p>
            <w:pPr>
              <w:keepNext w:val="0"/>
              <w:keepLines w:val="0"/>
              <w:suppressLineNumbers w:val="0"/>
              <w:spacing w:before="0" w:beforeAutospacing="0" w:after="0" w:afterAutospacing="0"/>
              <w:ind w:left="0" w:right="0"/>
              <w:jc w:val="center"/>
              <w:rPr>
                <w:rFonts w:ascii="宋体" w:hAnsi="宋体" w:cs="宋体"/>
                <w:b/>
                <w:bCs/>
                <w:szCs w:val="21"/>
              </w:rPr>
            </w:pPr>
          </w:p>
        </w:tc>
        <w:tc>
          <w:tcPr>
            <w:tcW w:w="1335" w:type="dxa"/>
            <w:vMerge w:val="continue"/>
          </w:tcPr>
          <w:p>
            <w:pPr>
              <w:keepNext w:val="0"/>
              <w:keepLines w:val="0"/>
              <w:suppressLineNumbers w:val="0"/>
              <w:spacing w:before="0" w:beforeAutospacing="0" w:after="0" w:afterAutospacing="0"/>
              <w:ind w:left="0" w:right="0"/>
              <w:jc w:val="center"/>
              <w:rPr>
                <w:rFonts w:ascii="宋体" w:hAnsi="宋体" w:cs="宋体"/>
                <w:b/>
                <w:bCs/>
                <w:szCs w:val="21"/>
              </w:rPr>
            </w:pPr>
          </w:p>
        </w:tc>
        <w:tc>
          <w:tcPr>
            <w:tcW w:w="1530" w:type="dxa"/>
            <w:vMerge w:val="continue"/>
          </w:tcPr>
          <w:p>
            <w:pPr>
              <w:keepNext w:val="0"/>
              <w:keepLines w:val="0"/>
              <w:suppressLineNumbers w:val="0"/>
              <w:spacing w:before="0" w:beforeAutospacing="0" w:after="0" w:afterAutospacing="0"/>
              <w:ind w:left="0" w:right="0"/>
              <w:jc w:val="center"/>
              <w:rPr>
                <w:rFonts w:ascii="宋体" w:hAnsi="宋体" w:cs="宋体"/>
                <w:b/>
                <w:bCs/>
                <w:szCs w:val="21"/>
              </w:rPr>
            </w:pPr>
          </w:p>
        </w:tc>
        <w:tc>
          <w:tcPr>
            <w:tcW w:w="1365" w:type="dxa"/>
          </w:tcPr>
          <w:p>
            <w:pPr>
              <w:keepNext w:val="0"/>
              <w:keepLines w:val="0"/>
              <w:suppressLineNumbers w:val="0"/>
              <w:spacing w:before="0" w:beforeAutospacing="0" w:after="0" w:afterAutospacing="0"/>
              <w:ind w:left="0" w:right="0"/>
              <w:jc w:val="center"/>
              <w:rPr>
                <w:rFonts w:ascii="宋体" w:hAnsi="宋体" w:cs="宋体"/>
                <w:b/>
                <w:bCs/>
                <w:szCs w:val="21"/>
              </w:rPr>
            </w:pPr>
            <w:r>
              <w:rPr>
                <w:rFonts w:hint="eastAsia" w:ascii="宋体" w:hAnsi="宋体" w:cs="宋体"/>
                <w:b/>
                <w:bCs/>
                <w:szCs w:val="21"/>
              </w:rPr>
              <w:t>单价（元/m</w:t>
            </w:r>
            <w:r>
              <w:rPr>
                <w:rFonts w:hint="eastAsia" w:ascii="宋体" w:hAnsi="宋体" w:cs="宋体"/>
                <w:b/>
                <w:bCs/>
                <w:szCs w:val="21"/>
                <w:vertAlign w:val="superscript"/>
              </w:rPr>
              <w:t>2</w:t>
            </w:r>
            <w:r>
              <w:rPr>
                <w:rFonts w:hint="eastAsia" w:ascii="宋体" w:hAnsi="宋体" w:cs="宋体"/>
                <w:b/>
                <w:bCs/>
                <w:szCs w:val="21"/>
              </w:rPr>
              <w:t>）</w:t>
            </w:r>
          </w:p>
        </w:tc>
        <w:tc>
          <w:tcPr>
            <w:tcW w:w="3702" w:type="dxa"/>
          </w:tcPr>
          <w:p>
            <w:pPr>
              <w:keepNext w:val="0"/>
              <w:keepLines w:val="0"/>
              <w:suppressLineNumbers w:val="0"/>
              <w:spacing w:before="0" w:beforeAutospacing="0" w:after="0" w:afterAutospacing="0"/>
              <w:ind w:left="0" w:right="0"/>
              <w:jc w:val="center"/>
              <w:rPr>
                <w:rFonts w:ascii="宋体" w:hAnsi="宋体" w:cs="宋体"/>
                <w:b/>
                <w:bCs/>
                <w:szCs w:val="21"/>
              </w:rPr>
            </w:pPr>
            <w:r>
              <w:rPr>
                <w:rFonts w:hint="eastAsia" w:ascii="宋体" w:hAnsi="宋体" w:cs="宋体"/>
                <w:b/>
                <w:bCs/>
                <w:szCs w:val="21"/>
              </w:rPr>
              <w:t>总价或总额（万元）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6" w:type="dxa"/>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lang w:eastAsia="zh-CN"/>
              </w:rPr>
            </w:pPr>
            <w:r>
              <w:rPr>
                <w:rFonts w:hint="eastAsia" w:ascii="宋体" w:hAnsi="宋体" w:cs="宋体"/>
                <w:sz w:val="21"/>
                <w:szCs w:val="21"/>
                <w:lang w:eastAsia="zh-CN"/>
              </w:rPr>
              <w:t>市场价格</w:t>
            </w:r>
          </w:p>
        </w:tc>
        <w:tc>
          <w:tcPr>
            <w:tcW w:w="1335"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sz w:val="21"/>
                <w:szCs w:val="21"/>
                <w:lang w:val="en-US" w:eastAsia="zh-CN"/>
              </w:rPr>
            </w:pPr>
            <w:r>
              <w:rPr>
                <w:rFonts w:hint="eastAsia" w:ascii="宋体" w:hAnsi="宋体" w:cs="宋体"/>
                <w:sz w:val="21"/>
                <w:szCs w:val="21"/>
                <w:lang w:val="en-US" w:eastAsia="zh-CN"/>
              </w:rPr>
              <w:fldChar w:fldCharType="begin"/>
            </w:r>
            <w:r>
              <w:rPr>
                <w:rFonts w:hint="eastAsia" w:ascii="宋体" w:hAnsi="宋体" w:cs="宋体"/>
                <w:sz w:val="21"/>
                <w:szCs w:val="21"/>
                <w:lang w:val="en-US" w:eastAsia="zh-CN"/>
              </w:rPr>
              <w:instrText xml:space="preserve"> =(3603+3562+3429)/3 \# "0" </w:instrText>
            </w:r>
            <w:r>
              <w:rPr>
                <w:rFonts w:hint="eastAsia" w:ascii="宋体" w:hAnsi="宋体" w:cs="宋体"/>
                <w:sz w:val="21"/>
                <w:szCs w:val="21"/>
                <w:lang w:val="en-US" w:eastAsia="zh-CN"/>
              </w:rPr>
              <w:fldChar w:fldCharType="separate"/>
            </w:r>
            <w:r>
              <w:rPr>
                <w:rFonts w:hint="eastAsia" w:ascii="宋体" w:hAnsi="宋体" w:cs="宋体"/>
                <w:sz w:val="21"/>
                <w:szCs w:val="21"/>
                <w:lang w:val="en-US" w:eastAsia="zh-CN"/>
              </w:rPr>
              <w:t>9931</w:t>
            </w:r>
            <w:r>
              <w:rPr>
                <w:rFonts w:hint="eastAsia" w:ascii="宋体" w:hAnsi="宋体" w:cs="宋体"/>
                <w:sz w:val="21"/>
                <w:szCs w:val="21"/>
                <w:lang w:val="en-US" w:eastAsia="zh-CN"/>
              </w:rPr>
              <w:fldChar w:fldCharType="end"/>
            </w:r>
          </w:p>
        </w:tc>
        <w:tc>
          <w:tcPr>
            <w:tcW w:w="1530"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sz w:val="21"/>
                <w:szCs w:val="21"/>
                <w:lang w:val="en-US" w:eastAsia="zh-CN"/>
              </w:rPr>
            </w:pPr>
            <w:r>
              <w:rPr>
                <w:rFonts w:hint="eastAsia" w:ascii="宋体" w:hAnsi="宋体" w:cs="宋体"/>
                <w:sz w:val="21"/>
                <w:szCs w:val="21"/>
                <w:lang w:val="en-US" w:eastAsia="zh-CN"/>
              </w:rPr>
              <w:t>7698</w:t>
            </w:r>
          </w:p>
        </w:tc>
        <w:tc>
          <w:tcPr>
            <w:tcW w:w="1365"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sz w:val="21"/>
                <w:szCs w:val="21"/>
                <w:lang w:val="en-US" w:eastAsia="zh-CN"/>
              </w:rPr>
            </w:pPr>
            <w:r>
              <w:rPr>
                <w:rFonts w:hint="eastAsia" w:ascii="宋体" w:hAnsi="宋体" w:cs="宋体"/>
                <w:sz w:val="21"/>
                <w:szCs w:val="21"/>
                <w:lang w:val="en-US" w:eastAsia="zh-CN"/>
              </w:rPr>
              <w:fldChar w:fldCharType="begin"/>
            </w:r>
            <w:r>
              <w:rPr>
                <w:rFonts w:hint="eastAsia" w:ascii="宋体" w:hAnsi="宋体" w:cs="宋体"/>
                <w:sz w:val="21"/>
                <w:szCs w:val="21"/>
                <w:lang w:val="en-US" w:eastAsia="zh-CN"/>
              </w:rPr>
              <w:instrText xml:space="preserve"> =9931*60%+7698*40% \# "0" </w:instrText>
            </w:r>
            <w:r>
              <w:rPr>
                <w:rFonts w:hint="eastAsia" w:ascii="宋体" w:hAnsi="宋体" w:cs="宋体"/>
                <w:sz w:val="21"/>
                <w:szCs w:val="21"/>
                <w:lang w:val="en-US" w:eastAsia="zh-CN"/>
              </w:rPr>
              <w:fldChar w:fldCharType="separate"/>
            </w:r>
            <w:r>
              <w:rPr>
                <w:rFonts w:hint="eastAsia" w:ascii="宋体" w:hAnsi="宋体" w:cs="宋体"/>
                <w:sz w:val="21"/>
                <w:szCs w:val="21"/>
                <w:lang w:val="en-US" w:eastAsia="zh-CN"/>
              </w:rPr>
              <w:t>9038</w:t>
            </w:r>
            <w:r>
              <w:rPr>
                <w:rFonts w:hint="eastAsia" w:ascii="宋体" w:hAnsi="宋体" w:cs="宋体"/>
                <w:sz w:val="21"/>
                <w:szCs w:val="21"/>
                <w:lang w:val="en-US" w:eastAsia="zh-CN"/>
              </w:rPr>
              <w:fldChar w:fldCharType="end"/>
            </w:r>
          </w:p>
        </w:tc>
        <w:tc>
          <w:tcPr>
            <w:tcW w:w="3702"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sz w:val="21"/>
                <w:szCs w:val="21"/>
                <w:lang w:val="en-US" w:eastAsia="zh-CN"/>
              </w:rPr>
            </w:pPr>
            <w:r>
              <w:rPr>
                <w:rFonts w:hint="eastAsia" w:ascii="宋体" w:hAnsi="宋体" w:cs="宋体"/>
                <w:sz w:val="21"/>
                <w:szCs w:val="21"/>
                <w:lang w:val="en-US" w:eastAsia="zh-CN"/>
              </w:rPr>
              <w:fldChar w:fldCharType="begin"/>
            </w:r>
            <w:r>
              <w:rPr>
                <w:rFonts w:hint="eastAsia" w:ascii="宋体" w:hAnsi="宋体" w:cs="宋体"/>
                <w:sz w:val="21"/>
                <w:szCs w:val="21"/>
                <w:lang w:val="en-US" w:eastAsia="zh-CN"/>
              </w:rPr>
              <w:instrText xml:space="preserve"> =9038*104.99/10000 \# "0.00" </w:instrText>
            </w:r>
            <w:r>
              <w:rPr>
                <w:rFonts w:hint="eastAsia" w:ascii="宋体" w:hAnsi="宋体" w:cs="宋体"/>
                <w:sz w:val="21"/>
                <w:szCs w:val="21"/>
                <w:lang w:val="en-US" w:eastAsia="zh-CN"/>
              </w:rPr>
              <w:fldChar w:fldCharType="separate"/>
            </w:r>
            <w:r>
              <w:rPr>
                <w:rFonts w:hint="eastAsia" w:ascii="宋体" w:hAnsi="宋体" w:cs="宋体"/>
                <w:sz w:val="21"/>
                <w:szCs w:val="21"/>
                <w:lang w:val="en-US" w:eastAsia="zh-CN"/>
              </w:rPr>
              <w:t>94.89</w:t>
            </w:r>
            <w:r>
              <w:rPr>
                <w:rFonts w:hint="eastAsia" w:ascii="宋体" w:hAnsi="宋体" w:cs="宋体"/>
                <w:sz w:val="21"/>
                <w:szCs w:val="21"/>
                <w:lang w:val="en-US" w:eastAsia="zh-CN"/>
              </w:rPr>
              <w:fldChar w:fldCharType="end"/>
            </w:r>
            <w:r>
              <w:rPr>
                <w:rFonts w:hint="eastAsia" w:ascii="宋体" w:hAnsi="宋体" w:cs="宋体"/>
                <w:sz w:val="21"/>
                <w:szCs w:val="21"/>
                <w:lang w:val="en-US" w:eastAsia="zh-CN"/>
              </w:rPr>
              <w:t>（人民币玖拾肆万捌仟玖佰元整）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6" w:type="dxa"/>
            <w:vAlign w:val="center"/>
          </w:tcPr>
          <w:p>
            <w:pPr>
              <w:keepNext w:val="0"/>
              <w:keepLines w:val="0"/>
              <w:suppressLineNumbers w:val="0"/>
              <w:spacing w:before="0" w:beforeAutospacing="0" w:after="0" w:afterAutospacing="0"/>
              <w:ind w:left="0" w:right="0"/>
              <w:rPr>
                <w:rFonts w:hint="eastAsia" w:ascii="宋体" w:hAnsi="宋体" w:cs="宋体"/>
                <w:sz w:val="21"/>
                <w:szCs w:val="21"/>
                <w:lang w:eastAsia="zh-CN"/>
              </w:rPr>
            </w:pPr>
            <w:bookmarkStart w:id="82" w:name="_Toc357083690"/>
            <w:bookmarkStart w:id="83" w:name="_Toc28910"/>
            <w:bookmarkStart w:id="84" w:name="_Toc388427148"/>
            <w:bookmarkStart w:id="85" w:name="_Toc399921388"/>
            <w:r>
              <w:rPr>
                <w:rFonts w:hint="eastAsia" w:ascii="宋体" w:hAnsi="宋体" w:cs="Arial"/>
                <w:kern w:val="0"/>
                <w:szCs w:val="21"/>
                <w:lang w:val="en-US" w:eastAsia="zh-CN"/>
              </w:rPr>
              <w:t>家电家具</w:t>
            </w:r>
          </w:p>
        </w:tc>
        <w:tc>
          <w:tcPr>
            <w:tcW w:w="7932" w:type="dxa"/>
            <w:gridSpan w:val="4"/>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sz w:val="21"/>
                <w:szCs w:val="21"/>
                <w:lang w:val="en-US" w:eastAsia="zh-CN"/>
              </w:rPr>
            </w:pPr>
            <w:r>
              <w:rPr>
                <w:rFonts w:hint="eastAsia" w:ascii="宋体" w:hAnsi="宋体" w:cs="Arial"/>
                <w:kern w:val="0"/>
                <w:szCs w:val="21"/>
                <w:lang w:val="en-US" w:eastAsia="zh-CN"/>
              </w:rPr>
              <w:t>玖仟捌佰元整（RMB0.98万元）（详见财产清单）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6" w:type="dxa"/>
            <w:vAlign w:val="center"/>
          </w:tcPr>
          <w:p>
            <w:pPr>
              <w:keepNext w:val="0"/>
              <w:keepLines w:val="0"/>
              <w:suppressLineNumbers w:val="0"/>
              <w:spacing w:before="0" w:beforeAutospacing="0" w:after="0" w:afterAutospacing="0"/>
              <w:ind w:left="0" w:right="0"/>
              <w:rPr>
                <w:rFonts w:hint="default" w:ascii="宋体" w:hAnsi="宋体" w:cs="Arial"/>
                <w:kern w:val="0"/>
                <w:szCs w:val="21"/>
                <w:lang w:val="en-US" w:eastAsia="zh-CN"/>
              </w:rPr>
            </w:pPr>
            <w:r>
              <w:rPr>
                <w:rFonts w:hint="eastAsia" w:ascii="宋体" w:hAnsi="宋体" w:cs="Arial"/>
                <w:kern w:val="0"/>
                <w:szCs w:val="21"/>
                <w:lang w:val="en-US" w:eastAsia="zh-CN"/>
              </w:rPr>
              <w:t>合计</w:t>
            </w:r>
          </w:p>
        </w:tc>
        <w:tc>
          <w:tcPr>
            <w:tcW w:w="7932" w:type="dxa"/>
            <w:gridSpan w:val="4"/>
            <w:vAlign w:val="center"/>
          </w:tcPr>
          <w:p>
            <w:pPr>
              <w:keepNext w:val="0"/>
              <w:keepLines w:val="0"/>
              <w:suppressLineNumbers w:val="0"/>
              <w:spacing w:before="0" w:beforeAutospacing="0" w:after="0" w:afterAutospacing="0"/>
              <w:ind w:left="0" w:leftChars="0" w:right="0" w:rightChars="0"/>
              <w:jc w:val="center"/>
              <w:rPr>
                <w:rFonts w:hint="eastAsia" w:ascii="宋体" w:hAnsi="宋体" w:cs="Arial"/>
                <w:kern w:val="0"/>
                <w:szCs w:val="21"/>
                <w:lang w:val="en-US" w:eastAsia="zh-CN"/>
              </w:rPr>
            </w:pPr>
            <w:r>
              <w:rPr>
                <w:rFonts w:hint="eastAsia" w:ascii="宋体" w:hAnsi="宋体" w:cs="Arial"/>
                <w:b/>
                <w:bCs/>
                <w:kern w:val="0"/>
                <w:sz w:val="21"/>
                <w:szCs w:val="21"/>
                <w:lang w:eastAsia="zh-CN"/>
              </w:rPr>
              <w:t>人民币玖拾</w:t>
            </w:r>
            <w:r>
              <w:rPr>
                <w:rFonts w:hint="eastAsia" w:ascii="宋体" w:hAnsi="宋体" w:cs="Arial"/>
                <w:b/>
                <w:bCs/>
                <w:kern w:val="0"/>
                <w:sz w:val="21"/>
                <w:szCs w:val="21"/>
                <w:lang w:val="en-US" w:eastAsia="zh-CN"/>
              </w:rPr>
              <w:t>伍</w:t>
            </w:r>
            <w:r>
              <w:rPr>
                <w:rFonts w:hint="eastAsia" w:ascii="宋体" w:hAnsi="宋体" w:cs="Arial"/>
                <w:b/>
                <w:bCs/>
                <w:kern w:val="0"/>
                <w:sz w:val="21"/>
                <w:szCs w:val="21"/>
                <w:lang w:eastAsia="zh-CN"/>
              </w:rPr>
              <w:t>万捌仟</w:t>
            </w:r>
            <w:r>
              <w:rPr>
                <w:rFonts w:hint="eastAsia" w:ascii="宋体" w:hAnsi="宋体" w:cs="Arial"/>
                <w:b/>
                <w:bCs/>
                <w:kern w:val="0"/>
                <w:sz w:val="21"/>
                <w:szCs w:val="21"/>
                <w:lang w:val="en-US" w:eastAsia="zh-CN"/>
              </w:rPr>
              <w:t>柒</w:t>
            </w:r>
            <w:r>
              <w:rPr>
                <w:rFonts w:hint="eastAsia" w:ascii="宋体" w:hAnsi="宋体" w:cs="Arial"/>
                <w:b/>
                <w:bCs/>
                <w:kern w:val="0"/>
                <w:sz w:val="21"/>
                <w:szCs w:val="21"/>
                <w:lang w:eastAsia="zh-CN"/>
              </w:rPr>
              <w:t>佰元整（RMB</w:t>
            </w:r>
            <w:r>
              <w:rPr>
                <w:rFonts w:hint="eastAsia" w:ascii="宋体" w:hAnsi="宋体" w:cs="Arial"/>
                <w:b/>
                <w:bCs/>
                <w:kern w:val="0"/>
                <w:sz w:val="21"/>
                <w:szCs w:val="21"/>
                <w:lang w:val="en-US" w:eastAsia="zh-CN"/>
              </w:rPr>
              <w:t>95.87</w:t>
            </w:r>
            <w:r>
              <w:rPr>
                <w:rFonts w:hint="eastAsia" w:ascii="宋体" w:hAnsi="宋体" w:cs="Arial"/>
                <w:b/>
                <w:bCs/>
                <w:kern w:val="0"/>
                <w:sz w:val="21"/>
                <w:szCs w:val="21"/>
                <w:lang w:eastAsia="zh-CN"/>
              </w:rPr>
              <w:t>万元）</w:t>
            </w:r>
          </w:p>
        </w:tc>
      </w:tr>
    </w:tbl>
    <w:p>
      <w:pPr>
        <w:pStyle w:val="3"/>
        <w:spacing w:before="0" w:after="0" w:line="460" w:lineRule="exact"/>
        <w:ind w:firstLine="472" w:firstLineChars="196"/>
        <w:rPr>
          <w:rFonts w:ascii="宋体" w:hAnsi="宋体" w:eastAsia="宋体"/>
          <w:sz w:val="24"/>
          <w:szCs w:val="24"/>
        </w:rPr>
      </w:pPr>
      <w:bookmarkStart w:id="86" w:name="_Toc26911"/>
      <w:r>
        <w:rPr>
          <w:rFonts w:hint="eastAsia" w:ascii="宋体" w:hAnsi="宋体" w:eastAsia="宋体"/>
          <w:sz w:val="24"/>
          <w:szCs w:val="24"/>
        </w:rPr>
        <w:t>十一、注册房地产估价</w:t>
      </w:r>
      <w:bookmarkEnd w:id="82"/>
      <w:r>
        <w:rPr>
          <w:rFonts w:hint="eastAsia" w:ascii="宋体" w:hAnsi="宋体" w:eastAsia="宋体"/>
          <w:sz w:val="24"/>
          <w:szCs w:val="24"/>
        </w:rPr>
        <w:t>师</w:t>
      </w:r>
      <w:bookmarkEnd w:id="83"/>
      <w:bookmarkEnd w:id="84"/>
      <w:bookmarkEnd w:id="85"/>
      <w:bookmarkEnd w:id="86"/>
    </w:p>
    <w:p>
      <w:pPr>
        <w:spacing w:line="440" w:lineRule="exact"/>
        <w:ind w:firstLine="482" w:firstLineChars="200"/>
        <w:jc w:val="center"/>
        <w:rPr>
          <w:rFonts w:ascii="宋体" w:hAnsi="宋体"/>
          <w:b/>
          <w:sz w:val="24"/>
        </w:rPr>
      </w:pPr>
      <w:r>
        <w:rPr>
          <w:rFonts w:hint="eastAsia" w:ascii="宋体" w:hAnsi="宋体"/>
          <w:b/>
          <w:sz w:val="24"/>
        </w:rPr>
        <w:t>参</w:t>
      </w:r>
      <w:bookmarkStart w:id="87" w:name="_Toc399921389"/>
      <w:bookmarkStart w:id="88" w:name="_Toc388427149"/>
      <w:bookmarkStart w:id="89" w:name="_Toc15894"/>
      <w:r>
        <w:rPr>
          <w:rFonts w:hint="eastAsia" w:ascii="宋体" w:hAnsi="宋体"/>
          <w:b/>
          <w:sz w:val="24"/>
        </w:rPr>
        <w:t>加估价的注册房地产估价师</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4"/>
        <w:gridCol w:w="2084"/>
        <w:gridCol w:w="53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1444" w:type="dxa"/>
            <w:vAlign w:val="center"/>
          </w:tcPr>
          <w:p>
            <w:pPr>
              <w:pStyle w:val="8"/>
              <w:keepNext w:val="0"/>
              <w:keepLines w:val="0"/>
              <w:suppressLineNumbers w:val="0"/>
              <w:spacing w:before="0" w:beforeAutospacing="0" w:after="0" w:afterAutospacing="0" w:line="460" w:lineRule="atLeast"/>
              <w:ind w:left="0" w:right="0"/>
              <w:jc w:val="center"/>
              <w:rPr>
                <w:rFonts w:hAnsi="宋体"/>
                <w:sz w:val="24"/>
                <w:szCs w:val="24"/>
              </w:rPr>
            </w:pPr>
            <w:r>
              <w:rPr>
                <w:rFonts w:hint="eastAsia" w:hAnsi="宋体"/>
                <w:sz w:val="24"/>
              </w:rPr>
              <w:t>姓 名</w:t>
            </w:r>
          </w:p>
        </w:tc>
        <w:tc>
          <w:tcPr>
            <w:tcW w:w="2084" w:type="dxa"/>
            <w:vAlign w:val="center"/>
          </w:tcPr>
          <w:p>
            <w:pPr>
              <w:pStyle w:val="8"/>
              <w:keepNext w:val="0"/>
              <w:keepLines w:val="0"/>
              <w:suppressLineNumbers w:val="0"/>
              <w:spacing w:before="0" w:beforeAutospacing="0" w:after="0" w:afterAutospacing="0" w:line="400" w:lineRule="exact"/>
              <w:ind w:left="0" w:right="0"/>
              <w:jc w:val="center"/>
              <w:rPr>
                <w:rFonts w:hAnsi="宋体"/>
                <w:sz w:val="24"/>
                <w:szCs w:val="24"/>
              </w:rPr>
            </w:pPr>
            <w:r>
              <w:rPr>
                <w:rFonts w:hint="eastAsia" w:hAnsi="宋体"/>
                <w:sz w:val="24"/>
              </w:rPr>
              <w:t>注册号</w:t>
            </w:r>
          </w:p>
        </w:tc>
        <w:tc>
          <w:tcPr>
            <w:tcW w:w="5387" w:type="dxa"/>
            <w:vAlign w:val="center"/>
          </w:tcPr>
          <w:p>
            <w:pPr>
              <w:pStyle w:val="8"/>
              <w:keepNext w:val="0"/>
              <w:keepLines w:val="0"/>
              <w:suppressLineNumbers w:val="0"/>
              <w:spacing w:before="0" w:beforeAutospacing="0" w:after="0" w:afterAutospacing="0" w:line="400" w:lineRule="exact"/>
              <w:ind w:left="0" w:right="0"/>
              <w:jc w:val="center"/>
              <w:rPr>
                <w:rFonts w:hAnsi="宋体"/>
                <w:sz w:val="24"/>
                <w:szCs w:val="24"/>
              </w:rPr>
            </w:pPr>
            <w:r>
              <w:rPr>
                <w:rFonts w:hint="eastAsia" w:hAnsi="宋体"/>
                <w:sz w:val="24"/>
                <w:szCs w:val="24"/>
              </w:rPr>
              <w:t>签  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1444" w:type="dxa"/>
            <w:vAlign w:val="center"/>
          </w:tcPr>
          <w:p>
            <w:pPr>
              <w:pStyle w:val="8"/>
              <w:keepNext w:val="0"/>
              <w:keepLines w:val="0"/>
              <w:suppressLineNumbers w:val="0"/>
              <w:spacing w:before="0" w:beforeAutospacing="0" w:after="0" w:afterAutospacing="0" w:line="400" w:lineRule="exact"/>
              <w:ind w:left="0" w:right="0"/>
              <w:jc w:val="center"/>
              <w:rPr>
                <w:rFonts w:hAnsi="宋体"/>
                <w:color w:val="FF0000"/>
                <w:sz w:val="24"/>
              </w:rPr>
            </w:pPr>
            <w:r>
              <w:rPr>
                <w:rFonts w:hAnsi="宋体"/>
                <w:sz w:val="24"/>
                <w:szCs w:val="24"/>
              </w:rPr>
              <w:t>黄顺才</w:t>
            </w:r>
          </w:p>
        </w:tc>
        <w:tc>
          <w:tcPr>
            <w:tcW w:w="2084" w:type="dxa"/>
            <w:vAlign w:val="center"/>
          </w:tcPr>
          <w:p>
            <w:pPr>
              <w:pStyle w:val="8"/>
              <w:keepNext w:val="0"/>
              <w:keepLines w:val="0"/>
              <w:suppressLineNumbers w:val="0"/>
              <w:spacing w:before="0" w:beforeAutospacing="0" w:after="0" w:afterAutospacing="0" w:line="400" w:lineRule="exact"/>
              <w:ind w:left="0" w:right="0"/>
              <w:jc w:val="center"/>
              <w:rPr>
                <w:rFonts w:hAnsi="宋体"/>
                <w:color w:val="FF0000"/>
                <w:sz w:val="24"/>
              </w:rPr>
            </w:pPr>
            <w:r>
              <w:rPr>
                <w:rFonts w:hAnsi="宋体"/>
                <w:sz w:val="24"/>
              </w:rPr>
              <w:t>3520190094</w:t>
            </w:r>
          </w:p>
        </w:tc>
        <w:tc>
          <w:tcPr>
            <w:tcW w:w="5387" w:type="dxa"/>
            <w:vAlign w:val="center"/>
          </w:tcPr>
          <w:p>
            <w:pPr>
              <w:pStyle w:val="8"/>
              <w:keepNext w:val="0"/>
              <w:keepLines w:val="0"/>
              <w:suppressLineNumbers w:val="0"/>
              <w:spacing w:before="0" w:beforeAutospacing="0" w:after="0" w:afterAutospacing="0" w:line="400" w:lineRule="exact"/>
              <w:ind w:left="0" w:right="0"/>
              <w:jc w:val="center"/>
              <w:rPr>
                <w:rFonts w:hAnsi="宋体"/>
                <w:color w:val="FFFFFF" w:themeColor="background1"/>
                <w:sz w:val="24"/>
                <w:szCs w:val="24"/>
                <w14:textFill>
                  <w14:solidFill>
                    <w14:schemeClr w14:val="bg1"/>
                  </w14:solidFill>
                </w14:textFill>
              </w:rPr>
            </w:pPr>
            <w:r>
              <w:rPr>
                <w:rFonts w:hint="eastAsia" w:hAnsi="宋体" w:cs="Arial"/>
                <w:color w:val="FFFFFF" w:themeColor="background1"/>
                <w:kern w:val="0"/>
                <w:szCs w:val="21"/>
                <w14:textFill>
                  <w14:solidFill>
                    <w14:schemeClr w14:val="bg1"/>
                  </w14:solidFill>
                </w14:textFill>
              </w:rPr>
              <w:t>估价师章1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1444" w:type="dxa"/>
            <w:vAlign w:val="center"/>
          </w:tcPr>
          <w:p>
            <w:pPr>
              <w:pStyle w:val="8"/>
              <w:keepNext w:val="0"/>
              <w:keepLines w:val="0"/>
              <w:suppressLineNumbers w:val="0"/>
              <w:spacing w:before="0" w:beforeAutospacing="0" w:after="0" w:afterAutospacing="0" w:line="400" w:lineRule="exact"/>
              <w:ind w:left="0" w:right="0"/>
              <w:jc w:val="center"/>
              <w:rPr>
                <w:rFonts w:hAnsi="宋体"/>
                <w:sz w:val="24"/>
              </w:rPr>
            </w:pPr>
            <w:r>
              <w:rPr>
                <w:rFonts w:hAnsi="宋体"/>
                <w:sz w:val="24"/>
                <w:szCs w:val="24"/>
              </w:rPr>
              <w:t>杨泽全</w:t>
            </w:r>
          </w:p>
        </w:tc>
        <w:tc>
          <w:tcPr>
            <w:tcW w:w="2084" w:type="dxa"/>
            <w:vAlign w:val="center"/>
          </w:tcPr>
          <w:p>
            <w:pPr>
              <w:pStyle w:val="8"/>
              <w:keepNext w:val="0"/>
              <w:keepLines w:val="0"/>
              <w:suppressLineNumbers w:val="0"/>
              <w:spacing w:before="0" w:beforeAutospacing="0" w:after="0" w:afterAutospacing="0" w:line="400" w:lineRule="exact"/>
              <w:ind w:left="0" w:right="0"/>
              <w:jc w:val="center"/>
              <w:rPr>
                <w:rFonts w:hAnsi="宋体"/>
                <w:color w:val="FF0000"/>
                <w:sz w:val="24"/>
                <w:szCs w:val="24"/>
              </w:rPr>
            </w:pPr>
            <w:r>
              <w:rPr>
                <w:rFonts w:hAnsi="宋体"/>
                <w:sz w:val="24"/>
              </w:rPr>
              <w:t>3520120053</w:t>
            </w:r>
          </w:p>
        </w:tc>
        <w:tc>
          <w:tcPr>
            <w:tcW w:w="5387" w:type="dxa"/>
            <w:vAlign w:val="center"/>
          </w:tcPr>
          <w:p>
            <w:pPr>
              <w:pStyle w:val="8"/>
              <w:keepNext w:val="0"/>
              <w:keepLines w:val="0"/>
              <w:suppressLineNumbers w:val="0"/>
              <w:spacing w:before="0" w:beforeAutospacing="0" w:after="0" w:afterAutospacing="0" w:line="400" w:lineRule="exact"/>
              <w:ind w:left="0" w:right="0"/>
              <w:jc w:val="center"/>
              <w:rPr>
                <w:rFonts w:hAnsi="宋体"/>
                <w:color w:val="FFFFFF" w:themeColor="background1"/>
                <w:sz w:val="24"/>
                <w:szCs w:val="24"/>
                <w14:textFill>
                  <w14:solidFill>
                    <w14:schemeClr w14:val="bg1"/>
                  </w14:solidFill>
                </w14:textFill>
              </w:rPr>
            </w:pPr>
            <w:r>
              <w:rPr>
                <w:rFonts w:hint="eastAsia" w:hAnsi="宋体" w:cs="Arial"/>
                <w:color w:val="FFFFFF" w:themeColor="background1"/>
                <w:kern w:val="0"/>
                <w:szCs w:val="21"/>
                <w14:textFill>
                  <w14:solidFill>
                    <w14:schemeClr w14:val="bg1"/>
                  </w14:solidFill>
                </w14:textFill>
              </w:rPr>
              <w:t>估价师章2</w:t>
            </w:r>
          </w:p>
        </w:tc>
      </w:tr>
    </w:tbl>
    <w:p>
      <w:pPr>
        <w:pStyle w:val="3"/>
        <w:spacing w:before="0" w:after="0" w:line="460" w:lineRule="exact"/>
        <w:ind w:firstLine="472" w:firstLineChars="196"/>
        <w:rPr>
          <w:rFonts w:ascii="宋体" w:hAnsi="宋体" w:eastAsia="宋体"/>
          <w:sz w:val="24"/>
          <w:szCs w:val="24"/>
        </w:rPr>
      </w:pPr>
      <w:bookmarkStart w:id="90" w:name="_Toc357083692"/>
      <w:bookmarkStart w:id="91" w:name="_Toc23886"/>
      <w:r>
        <w:rPr>
          <w:rFonts w:hint="eastAsia" w:ascii="宋体" w:hAnsi="宋体" w:eastAsia="宋体"/>
          <w:sz w:val="24"/>
          <w:szCs w:val="24"/>
        </w:rPr>
        <w:t>十二、</w:t>
      </w:r>
      <w:bookmarkEnd w:id="90"/>
      <w:r>
        <w:rPr>
          <w:rFonts w:hint="eastAsia" w:ascii="宋体" w:hAnsi="宋体" w:eastAsia="宋体"/>
          <w:sz w:val="24"/>
          <w:szCs w:val="24"/>
        </w:rPr>
        <w:t>实地查勘</w:t>
      </w:r>
      <w:bookmarkEnd w:id="87"/>
      <w:bookmarkEnd w:id="88"/>
      <w:bookmarkEnd w:id="89"/>
      <w:r>
        <w:rPr>
          <w:rFonts w:hint="eastAsia" w:ascii="宋体" w:hAnsi="宋体" w:eastAsia="宋体"/>
          <w:sz w:val="24"/>
          <w:szCs w:val="24"/>
        </w:rPr>
        <w:t>期</w:t>
      </w:r>
      <w:bookmarkEnd w:id="91"/>
    </w:p>
    <w:p>
      <w:pPr>
        <w:spacing w:line="400" w:lineRule="exact"/>
        <w:ind w:firstLine="480" w:firstLineChars="200"/>
        <w:rPr>
          <w:rFonts w:ascii="宋体" w:hAnsi="宋体"/>
        </w:rPr>
      </w:pPr>
      <w:r>
        <w:rPr>
          <w:rFonts w:hint="eastAsia" w:ascii="宋体" w:hAnsi="宋体"/>
          <w:sz w:val="24"/>
        </w:rPr>
        <w:t>实地查勘日：</w:t>
      </w:r>
      <w:r>
        <w:rPr>
          <w:rFonts w:hint="eastAsia" w:ascii="宋体" w:hAnsi="宋体"/>
          <w:sz w:val="24"/>
          <w:lang w:eastAsia="zh-CN"/>
        </w:rPr>
        <w:t>2022年05月20日</w:t>
      </w:r>
      <w:r>
        <w:rPr>
          <w:rFonts w:hint="eastAsia" w:ascii="宋体" w:hAnsi="宋体"/>
          <w:sz w:val="24"/>
        </w:rPr>
        <w:t>。</w:t>
      </w:r>
    </w:p>
    <w:p>
      <w:pPr>
        <w:pStyle w:val="3"/>
        <w:spacing w:before="0" w:after="0" w:line="460" w:lineRule="exact"/>
        <w:ind w:firstLine="472" w:firstLineChars="196"/>
        <w:rPr>
          <w:rFonts w:ascii="宋体" w:hAnsi="宋体" w:eastAsia="宋体"/>
          <w:sz w:val="24"/>
          <w:szCs w:val="24"/>
        </w:rPr>
      </w:pPr>
      <w:bookmarkStart w:id="92" w:name="_Toc323116709"/>
      <w:bookmarkStart w:id="93" w:name="_Toc323043791"/>
      <w:bookmarkStart w:id="94" w:name="_Toc388427150"/>
      <w:bookmarkStart w:id="95" w:name="_Toc17414"/>
      <w:bookmarkStart w:id="96" w:name="_Toc399921390"/>
      <w:bookmarkStart w:id="97" w:name="_Toc357083693"/>
      <w:bookmarkStart w:id="98" w:name="_Toc387220237"/>
      <w:bookmarkStart w:id="99" w:name="_Toc5083"/>
      <w:r>
        <w:rPr>
          <w:rFonts w:hint="eastAsia" w:ascii="宋体" w:hAnsi="宋体" w:eastAsia="宋体"/>
          <w:sz w:val="24"/>
          <w:szCs w:val="24"/>
        </w:rPr>
        <w:t>十三、估价作业期</w:t>
      </w:r>
      <w:bookmarkEnd w:id="92"/>
      <w:bookmarkEnd w:id="93"/>
      <w:bookmarkEnd w:id="94"/>
      <w:bookmarkEnd w:id="95"/>
      <w:bookmarkEnd w:id="96"/>
      <w:bookmarkEnd w:id="97"/>
      <w:bookmarkEnd w:id="98"/>
      <w:bookmarkEnd w:id="99"/>
    </w:p>
    <w:p>
      <w:pPr>
        <w:spacing w:line="400" w:lineRule="exact"/>
        <w:ind w:firstLine="480" w:firstLineChars="200"/>
        <w:rPr>
          <w:rFonts w:ascii="宋体" w:hAnsi="宋体" w:cs="Arial"/>
          <w:sz w:val="24"/>
        </w:rPr>
      </w:pPr>
      <w:r>
        <w:rPr>
          <w:rFonts w:hint="eastAsia" w:ascii="宋体" w:hAnsi="宋体"/>
          <w:sz w:val="24"/>
        </w:rPr>
        <w:t>估价作业期：</w:t>
      </w:r>
      <w:r>
        <w:rPr>
          <w:rFonts w:hint="eastAsia" w:ascii="宋体" w:hAnsi="宋体"/>
          <w:sz w:val="24"/>
          <w:lang w:eastAsia="zh-CN"/>
        </w:rPr>
        <w:t>2022年05月20日</w:t>
      </w:r>
      <w:r>
        <w:rPr>
          <w:rFonts w:hint="eastAsia" w:ascii="宋体" w:hAnsi="宋体"/>
          <w:sz w:val="24"/>
        </w:rPr>
        <w:t>至</w:t>
      </w:r>
      <w:r>
        <w:rPr>
          <w:rFonts w:hint="eastAsia" w:ascii="宋体" w:hAnsi="宋体"/>
          <w:sz w:val="24"/>
          <w:lang w:eastAsia="zh-CN"/>
        </w:rPr>
        <w:t>2022年05月21日</w:t>
      </w:r>
      <w:r>
        <w:rPr>
          <w:rFonts w:ascii="宋体" w:hAnsi="宋体" w:cs="Arial"/>
          <w:sz w:val="24"/>
        </w:rPr>
        <w:t>。</w:t>
      </w:r>
    </w:p>
    <w:p>
      <w:pPr>
        <w:spacing w:line="400" w:lineRule="exact"/>
        <w:ind w:firstLine="480" w:firstLineChars="200"/>
        <w:rPr>
          <w:rFonts w:ascii="宋体" w:hAnsi="宋体" w:cs="Arial"/>
          <w:sz w:val="24"/>
        </w:rPr>
      </w:pPr>
    </w:p>
    <w:p>
      <w:pPr>
        <w:spacing w:line="400" w:lineRule="exact"/>
        <w:ind w:firstLine="480" w:firstLineChars="200"/>
        <w:rPr>
          <w:rFonts w:ascii="宋体" w:hAnsi="宋体" w:cs="Arial"/>
          <w:sz w:val="24"/>
        </w:rPr>
      </w:pPr>
    </w:p>
    <w:tbl>
      <w:tblPr>
        <w:tblStyle w:val="16"/>
        <w:tblpPr w:leftFromText="180" w:rightFromText="180" w:vertAnchor="text" w:horzAnchor="margin" w:tblpXSpec="right" w:tblpY="-11"/>
        <w:tblW w:w="0" w:type="auto"/>
        <w:tblInd w:w="0" w:type="dxa"/>
        <w:tblLayout w:type="fixed"/>
        <w:tblCellMar>
          <w:top w:w="0" w:type="dxa"/>
          <w:left w:w="108" w:type="dxa"/>
          <w:bottom w:w="0" w:type="dxa"/>
          <w:right w:w="108" w:type="dxa"/>
        </w:tblCellMar>
      </w:tblPr>
      <w:tblGrid>
        <w:gridCol w:w="5415"/>
      </w:tblGrid>
      <w:tr>
        <w:tblPrEx>
          <w:tblCellMar>
            <w:top w:w="0" w:type="dxa"/>
            <w:left w:w="108" w:type="dxa"/>
            <w:bottom w:w="0" w:type="dxa"/>
            <w:right w:w="108" w:type="dxa"/>
          </w:tblCellMar>
        </w:tblPrEx>
        <w:trPr>
          <w:trHeight w:val="565" w:hRule="atLeast"/>
        </w:trPr>
        <w:tc>
          <w:tcPr>
            <w:tcW w:w="5415" w:type="dxa"/>
          </w:tcPr>
          <w:p>
            <w:pPr>
              <w:keepNext w:val="0"/>
              <w:keepLines w:val="0"/>
              <w:suppressLineNumbers w:val="0"/>
              <w:spacing w:before="0" w:beforeAutospacing="0" w:after="0" w:afterAutospacing="0" w:line="540" w:lineRule="exact"/>
              <w:ind w:left="0" w:right="0"/>
              <w:jc w:val="center"/>
              <w:rPr>
                <w:rFonts w:ascii="宋体" w:hAnsi="宋体" w:cs="Arial"/>
                <w:color w:val="FFFFFF" w:themeColor="background1"/>
                <w:sz w:val="24"/>
                <w:szCs w:val="18"/>
                <w14:textFill>
                  <w14:solidFill>
                    <w14:schemeClr w14:val="bg1"/>
                  </w14:solidFill>
                </w14:textFill>
              </w:rPr>
            </w:pPr>
            <w:r>
              <w:rPr>
                <w:rFonts w:hint="eastAsia" w:ascii="宋体" w:hAnsi="宋体" w:cs="Arial"/>
                <w:color w:val="FFFFFF" w:themeColor="background1"/>
                <w:sz w:val="24"/>
                <w:szCs w:val="18"/>
                <w14:textFill>
                  <w14:solidFill>
                    <w14:schemeClr w14:val="bg1"/>
                  </w14:solidFill>
                </w14:textFill>
              </w:rPr>
              <w:t>公司章</w:t>
            </w:r>
          </w:p>
          <w:p>
            <w:pPr>
              <w:keepNext w:val="0"/>
              <w:keepLines w:val="0"/>
              <w:suppressLineNumbers w:val="0"/>
              <w:spacing w:before="0" w:beforeAutospacing="0" w:after="0" w:afterAutospacing="0" w:line="540" w:lineRule="exact"/>
              <w:ind w:left="0" w:right="0"/>
              <w:jc w:val="center"/>
              <w:rPr>
                <w:rFonts w:ascii="宋体" w:hAnsi="宋体" w:cs="Arial"/>
                <w:sz w:val="24"/>
                <w:szCs w:val="18"/>
              </w:rPr>
            </w:pPr>
            <w:r>
              <w:rPr>
                <w:rFonts w:hint="eastAsia" w:ascii="宋体" w:hAnsi="宋体" w:cs="Arial"/>
                <w:sz w:val="24"/>
                <w:szCs w:val="18"/>
              </w:rPr>
              <w:t>厦门均达房地产资产评估咨询有限公司（公章）</w:t>
            </w:r>
          </w:p>
        </w:tc>
      </w:tr>
      <w:tr>
        <w:tblPrEx>
          <w:tblCellMar>
            <w:top w:w="0" w:type="dxa"/>
            <w:left w:w="108" w:type="dxa"/>
            <w:bottom w:w="0" w:type="dxa"/>
            <w:right w:w="108" w:type="dxa"/>
          </w:tblCellMar>
        </w:tblPrEx>
        <w:trPr>
          <w:trHeight w:val="125" w:hRule="atLeast"/>
        </w:trPr>
        <w:tc>
          <w:tcPr>
            <w:tcW w:w="5415" w:type="dxa"/>
          </w:tcPr>
          <w:p>
            <w:pPr>
              <w:keepNext w:val="0"/>
              <w:keepLines w:val="0"/>
              <w:suppressLineNumbers w:val="0"/>
              <w:spacing w:before="0" w:beforeAutospacing="0" w:after="0" w:afterAutospacing="0" w:line="540" w:lineRule="exact"/>
              <w:ind w:left="0" w:right="0"/>
              <w:jc w:val="center"/>
              <w:rPr>
                <w:rFonts w:hint="eastAsia" w:ascii="宋体" w:hAnsi="宋体" w:eastAsia="宋体"/>
                <w:sz w:val="24"/>
                <w:lang w:eastAsia="zh-CN"/>
              </w:rPr>
            </w:pPr>
            <w:r>
              <w:rPr>
                <w:rFonts w:hint="eastAsia" w:ascii="宋体" w:hAnsi="宋体"/>
                <w:sz w:val="24"/>
                <w:lang w:eastAsia="zh-CN"/>
              </w:rPr>
              <w:t>2022年05月21日</w:t>
            </w:r>
          </w:p>
        </w:tc>
      </w:tr>
    </w:tbl>
    <w:p>
      <w:pPr>
        <w:spacing w:line="400" w:lineRule="exact"/>
        <w:ind w:firstLine="480" w:firstLineChars="200"/>
        <w:rPr>
          <w:rFonts w:ascii="宋体" w:hAnsi="宋体"/>
          <w:sz w:val="24"/>
        </w:rPr>
      </w:pPr>
    </w:p>
    <w:p>
      <w:pPr>
        <w:spacing w:line="400" w:lineRule="exact"/>
        <w:ind w:left="10" w:leftChars="5" w:firstLine="409"/>
        <w:rPr>
          <w:rFonts w:ascii="宋体" w:hAnsi="宋体"/>
          <w:bCs/>
          <w:sz w:val="24"/>
        </w:rPr>
      </w:pPr>
      <w:bookmarkStart w:id="100" w:name="_Toc323043794"/>
      <w:bookmarkEnd w:id="100"/>
      <w:bookmarkStart w:id="101" w:name="_Toc20059"/>
      <w:bookmarkEnd w:id="101"/>
      <w:bookmarkStart w:id="102" w:name="_Toc14398"/>
      <w:bookmarkEnd w:id="102"/>
      <w:bookmarkStart w:id="103" w:name="_Toc28344"/>
      <w:bookmarkEnd w:id="103"/>
      <w:bookmarkStart w:id="104" w:name="_Toc28433"/>
      <w:bookmarkEnd w:id="104"/>
      <w:bookmarkStart w:id="105" w:name="_Toc26315"/>
      <w:bookmarkEnd w:id="105"/>
      <w:bookmarkStart w:id="106" w:name="_Toc158188041"/>
      <w:bookmarkEnd w:id="106"/>
      <w:bookmarkStart w:id="107" w:name="_Toc22973"/>
      <w:bookmarkEnd w:id="107"/>
      <w:bookmarkStart w:id="108" w:name="_Toc7951"/>
      <w:bookmarkEnd w:id="108"/>
      <w:bookmarkStart w:id="109" w:name="_Toc32171"/>
      <w:bookmarkEnd w:id="109"/>
      <w:bookmarkStart w:id="110" w:name="_Toc17263"/>
      <w:bookmarkEnd w:id="110"/>
      <w:bookmarkStart w:id="111" w:name="_Toc10337"/>
      <w:bookmarkEnd w:id="111"/>
      <w:bookmarkStart w:id="112" w:name="_Toc323116712"/>
      <w:bookmarkEnd w:id="112"/>
    </w:p>
    <w:p>
      <w:pPr>
        <w:pStyle w:val="2"/>
        <w:spacing w:after="156"/>
        <w:jc w:val="center"/>
        <w:rPr>
          <w:kern w:val="2"/>
          <w:sz w:val="32"/>
          <w:szCs w:val="32"/>
        </w:rPr>
      </w:pPr>
      <w:r>
        <w:br w:type="page"/>
      </w:r>
      <w:bookmarkStart w:id="113" w:name="_Toc399921401"/>
      <w:bookmarkStart w:id="114" w:name="_Toc17942"/>
      <w:bookmarkStart w:id="115" w:name="_Toc323043803"/>
      <w:bookmarkStart w:id="116" w:name="_Toc14981"/>
      <w:bookmarkStart w:id="117" w:name="_Toc23236"/>
      <w:bookmarkStart w:id="118" w:name="_Toc323116721"/>
      <w:bookmarkStart w:id="119" w:name="_Toc10964"/>
      <w:bookmarkStart w:id="120" w:name="_Toc1399"/>
      <w:bookmarkStart w:id="121" w:name="_Toc26238"/>
      <w:bookmarkStart w:id="122" w:name="_Toc30698"/>
      <w:bookmarkStart w:id="123" w:name="_Toc21318"/>
      <w:bookmarkStart w:id="124" w:name="_Toc17215"/>
      <w:bookmarkStart w:id="125" w:name="_Toc21153"/>
      <w:r>
        <w:rPr>
          <w:rFonts w:hint="eastAsia"/>
          <w:kern w:val="2"/>
          <w:sz w:val="32"/>
          <w:szCs w:val="32"/>
        </w:rPr>
        <w:t>附   件</w:t>
      </w:r>
      <w:bookmarkEnd w:id="113"/>
      <w:bookmarkEnd w:id="114"/>
    </w:p>
    <w:p>
      <w:pPr>
        <w:jc w:val="center"/>
        <w:rPr>
          <w:rFonts w:ascii="宋体" w:hAnsi="宋体"/>
          <w:sz w:val="24"/>
        </w:rPr>
      </w:pPr>
      <w:r>
        <w:rPr>
          <w:rFonts w:hint="eastAsia" w:ascii="宋体" w:hAnsi="宋体"/>
          <w:sz w:val="24"/>
        </w:rPr>
        <w:t>(附件目录)</w:t>
      </w:r>
      <w:bookmarkEnd w:id="115"/>
      <w:bookmarkEnd w:id="116"/>
      <w:bookmarkEnd w:id="117"/>
      <w:bookmarkEnd w:id="118"/>
      <w:bookmarkEnd w:id="119"/>
      <w:bookmarkEnd w:id="120"/>
      <w:bookmarkEnd w:id="121"/>
      <w:bookmarkEnd w:id="122"/>
      <w:bookmarkEnd w:id="123"/>
      <w:bookmarkEnd w:id="124"/>
      <w:bookmarkEnd w:id="125"/>
    </w:p>
    <w:p>
      <w:pPr>
        <w:spacing w:line="440" w:lineRule="exact"/>
        <w:rPr>
          <w:rFonts w:ascii="宋体" w:hAnsi="宋体" w:cs="Arial"/>
          <w:sz w:val="24"/>
        </w:rPr>
      </w:pPr>
      <w:r>
        <w:fldChar w:fldCharType="begin"/>
      </w:r>
      <w:r>
        <w:instrText xml:space="preserve"> HYPERLINK \l "_Toc8375" </w:instrText>
      </w:r>
      <w:r>
        <w:fldChar w:fldCharType="separate"/>
      </w:r>
      <w:r>
        <w:rPr>
          <w:rFonts w:hint="eastAsia" w:ascii="宋体" w:hAnsi="宋体" w:cs="Arial"/>
          <w:sz w:val="24"/>
        </w:rPr>
        <w:t>一、</w:t>
      </w:r>
      <w:r>
        <w:rPr>
          <w:rFonts w:hint="eastAsia" w:ascii="宋体" w:hAnsi="宋体" w:cs="Arial"/>
          <w:sz w:val="24"/>
          <w:lang w:eastAsia="zh-CN"/>
        </w:rPr>
        <w:t>《晋江市人民法院价格鉴定委托书》（2018）闽0582执10595号、《晋江市人民法院执行裁定书》（2018）闽0582执10595号</w:t>
      </w:r>
      <w:r>
        <w:rPr>
          <w:rFonts w:hint="eastAsia" w:ascii="宋体" w:hAnsi="宋体" w:cs="Arial"/>
          <w:sz w:val="24"/>
        </w:rPr>
        <w:t>复印件</w:t>
      </w:r>
      <w:r>
        <w:rPr>
          <w:rFonts w:hint="eastAsia" w:ascii="宋体" w:hAnsi="宋体" w:cs="Arial"/>
          <w:sz w:val="24"/>
        </w:rPr>
        <w:fldChar w:fldCharType="end"/>
      </w:r>
    </w:p>
    <w:p>
      <w:pPr>
        <w:spacing w:line="440" w:lineRule="exact"/>
        <w:rPr>
          <w:rFonts w:ascii="宋体" w:hAnsi="宋体" w:cs="Arial"/>
          <w:sz w:val="24"/>
        </w:rPr>
      </w:pPr>
      <w:r>
        <w:fldChar w:fldCharType="begin"/>
      </w:r>
      <w:r>
        <w:instrText xml:space="preserve"> HYPERLINK \l "_Toc26663" </w:instrText>
      </w:r>
      <w:r>
        <w:fldChar w:fldCharType="separate"/>
      </w:r>
      <w:r>
        <w:rPr>
          <w:rFonts w:hint="eastAsia" w:ascii="宋体" w:hAnsi="宋体" w:cs="Arial"/>
          <w:sz w:val="24"/>
        </w:rPr>
        <w:t>二、估价对象位置图</w:t>
      </w:r>
      <w:r>
        <w:rPr>
          <w:rFonts w:hint="eastAsia" w:ascii="宋体" w:hAnsi="宋体" w:cs="Arial"/>
          <w:sz w:val="24"/>
        </w:rPr>
        <w:fldChar w:fldCharType="end"/>
      </w:r>
      <w:r>
        <w:rPr>
          <w:rFonts w:hint="eastAsia" w:ascii="宋体" w:hAnsi="宋体" w:cs="Arial"/>
          <w:sz w:val="24"/>
        </w:rPr>
        <w:t>及门牌号</w:t>
      </w:r>
    </w:p>
    <w:p>
      <w:pPr>
        <w:spacing w:line="440" w:lineRule="exact"/>
        <w:rPr>
          <w:rFonts w:ascii="宋体" w:hAnsi="宋体" w:cs="Arial"/>
          <w:sz w:val="24"/>
        </w:rPr>
      </w:pPr>
      <w:r>
        <w:fldChar w:fldCharType="begin"/>
      </w:r>
      <w:r>
        <w:instrText xml:space="preserve"> HYPERLINK \l "_Toc9458" </w:instrText>
      </w:r>
      <w:r>
        <w:fldChar w:fldCharType="separate"/>
      </w:r>
      <w:r>
        <w:rPr>
          <w:rFonts w:hint="eastAsia" w:ascii="宋体" w:hAnsi="宋体" w:cs="Arial"/>
          <w:sz w:val="24"/>
        </w:rPr>
        <w:t>三、估价对象内部状况、外部状况和周围环境照片</w:t>
      </w:r>
      <w:r>
        <w:rPr>
          <w:rFonts w:hint="eastAsia" w:ascii="宋体" w:hAnsi="宋体" w:cs="Arial"/>
          <w:sz w:val="24"/>
        </w:rPr>
        <w:fldChar w:fldCharType="end"/>
      </w:r>
    </w:p>
    <w:p>
      <w:pPr>
        <w:spacing w:line="440" w:lineRule="exact"/>
        <w:rPr>
          <w:rFonts w:ascii="宋体" w:hAnsi="宋体" w:cs="Arial"/>
          <w:sz w:val="24"/>
        </w:rPr>
      </w:pPr>
      <w:r>
        <w:fldChar w:fldCharType="begin"/>
      </w:r>
      <w:r>
        <w:instrText xml:space="preserve"> HYPERLINK \l "_Toc10862" </w:instrText>
      </w:r>
      <w:r>
        <w:fldChar w:fldCharType="separate"/>
      </w:r>
      <w:r>
        <w:rPr>
          <w:rFonts w:hint="eastAsia" w:ascii="宋体" w:hAnsi="宋体" w:cs="Arial"/>
          <w:sz w:val="24"/>
        </w:rPr>
        <w:t>四、估价对象实地查勘情况记录表</w:t>
      </w:r>
      <w:r>
        <w:rPr>
          <w:rFonts w:hint="eastAsia" w:ascii="宋体" w:hAnsi="宋体" w:cs="Arial"/>
          <w:sz w:val="24"/>
        </w:rPr>
        <w:fldChar w:fldCharType="end"/>
      </w:r>
      <w:r>
        <w:rPr>
          <w:rFonts w:hint="eastAsia" w:ascii="宋体" w:hAnsi="宋体" w:cs="Arial"/>
          <w:sz w:val="24"/>
        </w:rPr>
        <w:t>复印件</w:t>
      </w:r>
    </w:p>
    <w:p>
      <w:pPr>
        <w:spacing w:line="440" w:lineRule="exact"/>
        <w:rPr>
          <w:rFonts w:ascii="宋体" w:hAnsi="宋体" w:cs="Arial"/>
          <w:sz w:val="24"/>
        </w:rPr>
      </w:pPr>
      <w:r>
        <w:fldChar w:fldCharType="begin"/>
      </w:r>
      <w:r>
        <w:instrText xml:space="preserve"> HYPERLINK \l "_Toc18131" </w:instrText>
      </w:r>
      <w:r>
        <w:fldChar w:fldCharType="separate"/>
      </w:r>
      <w:r>
        <w:rPr>
          <w:rFonts w:hint="eastAsia" w:ascii="宋体" w:hAnsi="宋体" w:cs="Arial"/>
          <w:sz w:val="24"/>
        </w:rPr>
        <w:t>五、权属证明复印件</w:t>
      </w:r>
      <w:r>
        <w:rPr>
          <w:rFonts w:hint="eastAsia" w:ascii="宋体" w:hAnsi="宋体" w:cs="Arial"/>
          <w:sz w:val="24"/>
        </w:rPr>
        <w:fldChar w:fldCharType="end"/>
      </w:r>
    </w:p>
    <w:p>
      <w:pPr>
        <w:spacing w:line="340" w:lineRule="exact"/>
        <w:ind w:left="176" w:leftChars="84"/>
        <w:rPr>
          <w:rFonts w:ascii="宋体" w:hAnsi="宋体" w:cs="Arial"/>
          <w:sz w:val="24"/>
        </w:rPr>
      </w:pPr>
      <w:r>
        <w:rPr>
          <w:rFonts w:ascii="宋体" w:hAnsi="宋体" w:cs="Arial"/>
          <w:sz w:val="24"/>
        </w:rPr>
        <w:fldChar w:fldCharType="begin"/>
      </w:r>
      <w:r>
        <w:rPr>
          <w:rFonts w:ascii="宋体" w:hAnsi="宋体" w:cs="Arial"/>
          <w:sz w:val="24"/>
        </w:rPr>
        <w:instrText xml:space="preserve">HYPERLINK \l "_Toc2508"</w:instrText>
      </w:r>
      <w:r>
        <w:rPr>
          <w:rFonts w:ascii="宋体" w:hAnsi="宋体" w:cs="Arial"/>
          <w:sz w:val="24"/>
        </w:rPr>
        <w:fldChar w:fldCharType="separate"/>
      </w:r>
      <w:r>
        <w:rPr>
          <w:rFonts w:hint="eastAsia" w:ascii="宋体" w:hAnsi="宋体" w:cs="Arial"/>
          <w:sz w:val="24"/>
        </w:rPr>
        <w:t>《</w:t>
      </w:r>
      <w:r>
        <w:rPr>
          <w:rFonts w:hint="eastAsia" w:ascii="宋体" w:hAnsi="宋体" w:cs="Arial"/>
          <w:sz w:val="24"/>
          <w:lang w:val="en-US" w:eastAsia="zh-CN"/>
        </w:rPr>
        <w:t>漳州市房屋所有权登记申请书</w:t>
      </w:r>
      <w:r>
        <w:rPr>
          <w:rFonts w:hint="eastAsia" w:ascii="宋体" w:hAnsi="宋体" w:cs="Arial"/>
          <w:sz w:val="24"/>
        </w:rPr>
        <w:t>》</w:t>
      </w:r>
      <w:r>
        <w:rPr>
          <w:rFonts w:ascii="宋体" w:hAnsi="宋体" w:cs="Arial"/>
          <w:sz w:val="24"/>
        </w:rPr>
        <w:fldChar w:fldCharType="end"/>
      </w:r>
    </w:p>
    <w:p>
      <w:pPr>
        <w:spacing w:line="340" w:lineRule="exact"/>
        <w:ind w:left="176" w:leftChars="84"/>
        <w:rPr>
          <w:rFonts w:hint="eastAsia" w:ascii="宋体" w:hAnsi="宋体" w:cs="Arial"/>
          <w:sz w:val="24"/>
          <w:lang w:eastAsia="zh-CN"/>
        </w:rPr>
      </w:pPr>
      <w:r>
        <w:rPr>
          <w:rFonts w:hint="eastAsia" w:ascii="宋体" w:hAnsi="宋体" w:cs="Arial"/>
          <w:sz w:val="24"/>
          <w:lang w:eastAsia="zh-CN"/>
        </w:rPr>
        <w:t>《漳州市房屋实地勘丈成果图册》</w:t>
      </w:r>
    </w:p>
    <w:p>
      <w:pPr>
        <w:spacing w:line="340" w:lineRule="exact"/>
        <w:ind w:left="176" w:leftChars="84"/>
        <w:rPr>
          <w:rFonts w:hint="eastAsia" w:ascii="宋体" w:hAnsi="宋体" w:cs="Arial"/>
          <w:sz w:val="24"/>
          <w:lang w:eastAsia="zh-CN"/>
        </w:rPr>
      </w:pPr>
      <w:r>
        <w:rPr>
          <w:rFonts w:hint="eastAsia" w:ascii="宋体" w:hAnsi="宋体"/>
          <w:b w:val="0"/>
          <w:bCs w:val="0"/>
          <w:sz w:val="24"/>
          <w:lang w:val="en-US" w:eastAsia="zh-CN"/>
        </w:rPr>
        <w:t>《</w:t>
      </w:r>
      <w:r>
        <w:rPr>
          <w:rFonts w:hint="eastAsia" w:ascii="宋体" w:hAnsi="宋体"/>
          <w:b w:val="0"/>
          <w:bCs w:val="0"/>
          <w:sz w:val="24"/>
          <w:szCs w:val="24"/>
          <w:lang w:val="en-US" w:eastAsia="zh-CN"/>
        </w:rPr>
        <w:t>晋江市人民法院查封（扣押）财产清单</w:t>
      </w:r>
      <w:r>
        <w:rPr>
          <w:rFonts w:hint="eastAsia" w:ascii="宋体" w:hAnsi="宋体"/>
          <w:b w:val="0"/>
          <w:bCs w:val="0"/>
          <w:sz w:val="24"/>
          <w:lang w:val="en-US" w:eastAsia="zh-CN"/>
        </w:rPr>
        <w:t>》</w:t>
      </w:r>
    </w:p>
    <w:p>
      <w:pPr>
        <w:numPr>
          <w:ilvl w:val="0"/>
          <w:numId w:val="2"/>
        </w:numPr>
        <w:spacing w:line="440" w:lineRule="exact"/>
        <w:rPr>
          <w:rFonts w:ascii="宋体" w:hAnsi="宋体" w:cs="Arial"/>
          <w:sz w:val="24"/>
        </w:rPr>
      </w:pPr>
      <w:r>
        <w:rPr>
          <w:rFonts w:hint="eastAsia" w:ascii="宋体" w:hAnsi="宋体" w:cs="Arial"/>
          <w:sz w:val="24"/>
        </w:rPr>
        <w:t>估价对象他项权利情况说明</w:t>
      </w:r>
    </w:p>
    <w:p>
      <w:pPr>
        <w:numPr>
          <w:ilvl w:val="0"/>
          <w:numId w:val="2"/>
        </w:numPr>
        <w:spacing w:line="440" w:lineRule="exact"/>
        <w:rPr>
          <w:rFonts w:ascii="宋体" w:hAnsi="宋体" w:cs="Arial"/>
          <w:sz w:val="24"/>
        </w:rPr>
      </w:pPr>
      <w:r>
        <w:rPr>
          <w:rFonts w:hint="eastAsia" w:ascii="宋体" w:hAnsi="宋体" w:cs="Arial"/>
          <w:sz w:val="24"/>
        </w:rPr>
        <w:t>买卖可比实例位置图和外观图片</w:t>
      </w:r>
    </w:p>
    <w:p>
      <w:pPr>
        <w:numPr>
          <w:ilvl w:val="0"/>
          <w:numId w:val="2"/>
        </w:numPr>
        <w:spacing w:line="440" w:lineRule="exact"/>
        <w:rPr>
          <w:rFonts w:ascii="宋体" w:hAnsi="宋体" w:cs="Arial"/>
          <w:sz w:val="24"/>
        </w:rPr>
      </w:pPr>
      <w:r>
        <w:rPr>
          <w:rFonts w:hint="eastAsia" w:ascii="宋体" w:hAnsi="宋体" w:cs="Arial"/>
          <w:sz w:val="24"/>
        </w:rPr>
        <w:t>专业帮助情况</w:t>
      </w:r>
    </w:p>
    <w:p>
      <w:pPr>
        <w:spacing w:line="440" w:lineRule="exact"/>
        <w:rPr>
          <w:rFonts w:ascii="宋体" w:hAnsi="宋体" w:cs="Arial"/>
          <w:sz w:val="24"/>
        </w:rPr>
      </w:pPr>
      <w:r>
        <w:rPr>
          <w:rFonts w:hint="eastAsia" w:ascii="宋体" w:hAnsi="宋体" w:cs="Arial"/>
          <w:sz w:val="24"/>
        </w:rPr>
        <w:t xml:space="preserve">   （没有专业帮助情况）</w:t>
      </w:r>
    </w:p>
    <w:p>
      <w:pPr>
        <w:spacing w:line="440" w:lineRule="exact"/>
        <w:rPr>
          <w:rFonts w:ascii="宋体" w:hAnsi="宋体" w:cs="Arial"/>
          <w:sz w:val="24"/>
        </w:rPr>
      </w:pPr>
      <w:r>
        <w:fldChar w:fldCharType="begin"/>
      </w:r>
      <w:r>
        <w:instrText xml:space="preserve"> HYPERLINK \l "_Toc23640" </w:instrText>
      </w:r>
      <w:r>
        <w:fldChar w:fldCharType="separate"/>
      </w:r>
      <w:r>
        <w:rPr>
          <w:rFonts w:hint="eastAsia" w:ascii="宋体" w:hAnsi="宋体" w:cs="Arial"/>
          <w:sz w:val="24"/>
          <w:lang w:eastAsia="zh-CN"/>
        </w:rPr>
        <w:t>九</w:t>
      </w:r>
      <w:r>
        <w:rPr>
          <w:rFonts w:hint="eastAsia" w:ascii="宋体" w:hAnsi="宋体" w:cs="Arial"/>
          <w:sz w:val="24"/>
        </w:rPr>
        <w:t>、估价机构资质证书复印件</w:t>
      </w:r>
      <w:r>
        <w:rPr>
          <w:rFonts w:hint="eastAsia" w:ascii="宋体" w:hAnsi="宋体" w:cs="Arial"/>
          <w:sz w:val="24"/>
        </w:rPr>
        <w:fldChar w:fldCharType="end"/>
      </w:r>
    </w:p>
    <w:p>
      <w:pPr>
        <w:spacing w:line="440" w:lineRule="exact"/>
        <w:rPr>
          <w:rFonts w:ascii="宋体" w:hAnsi="宋体" w:cs="Arial"/>
          <w:sz w:val="24"/>
        </w:rPr>
      </w:pPr>
      <w:r>
        <w:fldChar w:fldCharType="begin"/>
      </w:r>
      <w:r>
        <w:instrText xml:space="preserve"> HYPERLINK \l "_Toc9853" </w:instrText>
      </w:r>
      <w:r>
        <w:fldChar w:fldCharType="separate"/>
      </w:r>
      <w:r>
        <w:rPr>
          <w:rFonts w:hint="eastAsia" w:ascii="宋体" w:hAnsi="宋体" w:cs="Arial"/>
          <w:sz w:val="24"/>
        </w:rPr>
        <w:t>十、估价机构营业执照复印件</w:t>
      </w:r>
      <w:r>
        <w:rPr>
          <w:rFonts w:hint="eastAsia" w:ascii="宋体" w:hAnsi="宋体" w:cs="Arial"/>
          <w:sz w:val="24"/>
        </w:rPr>
        <w:fldChar w:fldCharType="end"/>
      </w:r>
    </w:p>
    <w:p>
      <w:pPr>
        <w:spacing w:line="440" w:lineRule="exact"/>
        <w:sectPr>
          <w:pgSz w:w="11906" w:h="16838"/>
          <w:pgMar w:top="1440" w:right="1286" w:bottom="1440" w:left="1797" w:header="851" w:footer="992" w:gutter="0"/>
          <w:cols w:space="720" w:num="1"/>
          <w:docGrid w:type="lines" w:linePitch="312" w:charSpace="0"/>
        </w:sectPr>
      </w:pPr>
      <w:r>
        <w:fldChar w:fldCharType="begin"/>
      </w:r>
      <w:r>
        <w:instrText xml:space="preserve"> HYPERLINK \l "_Toc1567" </w:instrText>
      </w:r>
      <w:r>
        <w:fldChar w:fldCharType="separate"/>
      </w:r>
      <w:r>
        <w:rPr>
          <w:rFonts w:hint="eastAsia" w:ascii="宋体" w:hAnsi="宋体" w:cs="Arial"/>
          <w:sz w:val="24"/>
        </w:rPr>
        <w:t>十</w:t>
      </w:r>
      <w:r>
        <w:rPr>
          <w:rFonts w:hint="eastAsia" w:ascii="宋体" w:hAnsi="宋体" w:cs="Arial"/>
          <w:sz w:val="24"/>
          <w:lang w:eastAsia="zh-CN"/>
        </w:rPr>
        <w:t>一</w:t>
      </w:r>
      <w:r>
        <w:rPr>
          <w:rFonts w:hint="eastAsia" w:ascii="宋体" w:hAnsi="宋体" w:cs="Arial"/>
          <w:sz w:val="24"/>
        </w:rPr>
        <w:t>、房地产估价师注册证书复印件</w:t>
      </w:r>
      <w:r>
        <w:rPr>
          <w:rFonts w:hint="eastAsia" w:ascii="宋体" w:hAnsi="宋体" w:cs="Arial"/>
          <w:sz w:val="24"/>
        </w:rPr>
        <w:fldChar w:fldCharType="end"/>
      </w:r>
    </w:p>
    <w:p>
      <w:pPr>
        <w:jc w:val="center"/>
        <w:rPr>
          <w:rFonts w:ascii="宋体" w:hAnsi="宋体"/>
          <w:b/>
          <w:bCs/>
          <w:sz w:val="24"/>
        </w:rPr>
      </w:pPr>
    </w:p>
    <w:p>
      <w:pPr>
        <w:jc w:val="center"/>
        <w:rPr>
          <w:rFonts w:ascii="宋体" w:hAnsi="宋体"/>
          <w:b/>
          <w:bCs/>
          <w:sz w:val="24"/>
        </w:rPr>
      </w:pPr>
    </w:p>
    <w:p>
      <w:pPr>
        <w:jc w:val="center"/>
        <w:rPr>
          <w:rFonts w:ascii="宋体" w:hAnsi="宋体"/>
          <w:b/>
          <w:bCs/>
          <w:sz w:val="24"/>
        </w:rPr>
      </w:pPr>
    </w:p>
    <w:p>
      <w:pPr>
        <w:jc w:val="center"/>
        <w:rPr>
          <w:rFonts w:ascii="宋体" w:hAnsi="宋体"/>
          <w:b/>
          <w:bCs/>
          <w:sz w:val="24"/>
        </w:rPr>
      </w:pPr>
      <w:r>
        <w:rPr>
          <w:rFonts w:hint="eastAsia" w:ascii="宋体" w:hAnsi="宋体"/>
          <w:b/>
          <w:sz w:val="24"/>
        </w:rPr>
        <w:t>估价对象位置图及估价人员现场勘察照</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8"/>
        <w:gridCol w:w="4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1" w:hRule="atLeast"/>
        </w:trPr>
        <w:tc>
          <w:tcPr>
            <w:tcW w:w="43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Symbol" w:eastAsia="仿宋_GB2312"/>
                <w:sz w:val="24"/>
                <w:lang w:eastAsia="zh-CN"/>
              </w:rPr>
            </w:pPr>
            <w:r>
              <w:rPr>
                <w:rFonts w:hint="eastAsia" w:ascii="仿宋_GB2312" w:hAnsi="Symbol" w:eastAsia="仿宋_GB2312"/>
                <w:sz w:val="24"/>
                <w:lang w:eastAsia="zh-CN"/>
              </w:rPr>
              <w:drawing>
                <wp:inline distT="0" distB="0" distL="114300" distR="114300">
                  <wp:extent cx="2633980" cy="1930400"/>
                  <wp:effectExtent l="0" t="0" r="13970" b="12700"/>
                  <wp:docPr id="11" name="图片 11" descr="QQ截图2022061510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Q截图20220615103902"/>
                          <pic:cNvPicPr>
                            <a:picLocks noChangeAspect="1"/>
                          </pic:cNvPicPr>
                        </pic:nvPicPr>
                        <pic:blipFill>
                          <a:blip r:embed="rId16"/>
                          <a:stretch>
                            <a:fillRect/>
                          </a:stretch>
                        </pic:blipFill>
                        <pic:spPr>
                          <a:xfrm>
                            <a:off x="0" y="0"/>
                            <a:ext cx="2633980" cy="1930400"/>
                          </a:xfrm>
                          <a:prstGeom prst="rect">
                            <a:avLst/>
                          </a:prstGeom>
                        </pic:spPr>
                      </pic:pic>
                    </a:graphicData>
                  </a:graphic>
                </wp:inline>
              </w:drawing>
            </w:r>
          </w:p>
        </w:tc>
        <w:tc>
          <w:tcPr>
            <w:tcW w:w="4369"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Symbol" w:eastAsia="仿宋_GB2312"/>
                <w:sz w:val="24"/>
                <w:lang w:eastAsia="zh-CN"/>
              </w:rPr>
            </w:pPr>
            <w:r>
              <w:rPr>
                <w:rFonts w:hint="eastAsia" w:ascii="仿宋_GB2312" w:hAnsi="Symbol" w:eastAsia="仿宋_GB2312"/>
                <w:sz w:val="24"/>
                <w:lang w:eastAsia="zh-CN"/>
              </w:rPr>
              <w:drawing>
                <wp:inline distT="0" distB="0" distL="114300" distR="114300">
                  <wp:extent cx="2636520" cy="1483360"/>
                  <wp:effectExtent l="0" t="0" r="11430" b="2540"/>
                  <wp:docPr id="12" name="图片 12" descr="IMG_20220520_114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220520_114425"/>
                          <pic:cNvPicPr>
                            <a:picLocks noChangeAspect="1"/>
                          </pic:cNvPicPr>
                        </pic:nvPicPr>
                        <pic:blipFill>
                          <a:blip r:embed="rId17"/>
                          <a:stretch>
                            <a:fillRect/>
                          </a:stretch>
                        </pic:blipFill>
                        <pic:spPr>
                          <a:xfrm>
                            <a:off x="0" y="0"/>
                            <a:ext cx="2636520" cy="14833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eastAsia" w:ascii="仿宋_GB2312" w:hAnsi="Symbol" w:eastAsia="仿宋_GB2312"/>
                <w:sz w:val="24"/>
              </w:rPr>
            </w:pPr>
            <w:r>
              <w:rPr>
                <w:rFonts w:hint="eastAsia" w:ascii="仿宋_GB2312" w:hAnsi="Symbol" w:eastAsia="仿宋_GB2312"/>
                <w:sz w:val="24"/>
              </w:rPr>
              <w:t>估价对象位置图</w:t>
            </w:r>
          </w:p>
        </w:tc>
        <w:tc>
          <w:tcPr>
            <w:tcW w:w="4369"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eastAsia" w:ascii="仿宋_GB2312" w:hAnsi="Symbol" w:eastAsia="仿宋_GB2312"/>
                <w:sz w:val="24"/>
              </w:rPr>
            </w:pPr>
            <w:r>
              <w:rPr>
                <w:rFonts w:hint="eastAsia" w:ascii="仿宋_GB2312" w:hAnsi="Symbol" w:eastAsia="仿宋_GB2312"/>
                <w:sz w:val="24"/>
              </w:rPr>
              <w:t>估价人员现场</w:t>
            </w:r>
            <w:r>
              <w:rPr>
                <w:rFonts w:ascii="仿宋_GB2312" w:hAnsi="Symbol" w:eastAsia="仿宋_GB2312"/>
                <w:sz w:val="24"/>
              </w:rPr>
              <w:t>勘察照</w:t>
            </w:r>
          </w:p>
        </w:tc>
      </w:tr>
    </w:tbl>
    <w:p>
      <w:pPr>
        <w:jc w:val="center"/>
        <w:rPr>
          <w:rFonts w:ascii="宋体" w:hAnsi="宋体"/>
          <w:b/>
          <w:bCs/>
          <w:sz w:val="24"/>
        </w:rPr>
      </w:pPr>
    </w:p>
    <w:p>
      <w:pPr>
        <w:widowControl/>
        <w:jc w:val="left"/>
        <w:rPr>
          <w:rFonts w:ascii="宋体" w:hAnsi="宋体"/>
          <w:b/>
          <w:bCs/>
          <w:sz w:val="24"/>
        </w:rPr>
      </w:pPr>
      <w:r>
        <w:br w:type="page"/>
      </w:r>
    </w:p>
    <w:p>
      <w:pPr>
        <w:widowControl/>
        <w:jc w:val="center"/>
        <w:rPr>
          <w:rFonts w:ascii="宋体" w:hAnsi="宋体"/>
          <w:b/>
          <w:bCs/>
          <w:sz w:val="24"/>
        </w:rPr>
      </w:pPr>
      <w:r>
        <w:rPr>
          <w:rFonts w:hint="eastAsia" w:ascii="宋体" w:hAnsi="宋体"/>
          <w:b/>
          <w:bCs/>
          <w:sz w:val="24"/>
        </w:rPr>
        <w:t>估价对象内部状况、外部状况及周围环境照片</w:t>
      </w:r>
    </w:p>
    <w:p>
      <w:bookmarkStart w:id="126" w:name="PO_PIC"/>
      <w:bookmarkEnd w:id="126"/>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2"/>
        <w:gridCol w:w="2912"/>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Pr>
          <w:p>
            <w:pPr>
              <w:keepNext w:val="0"/>
              <w:keepLines w:val="0"/>
              <w:suppressLineNumbers w:val="0"/>
              <w:spacing w:before="0" w:beforeAutospacing="0" w:after="0" w:afterAutospacing="0"/>
              <w:ind w:left="0" w:right="0"/>
              <w:jc w:val="center"/>
              <w:rPr>
                <w:rFonts w:hint="eastAsia" w:eastAsia="宋体"/>
                <w:lang w:eastAsia="zh-CN"/>
              </w:rPr>
            </w:pPr>
            <w:r>
              <w:rPr>
                <w:rFonts w:hint="eastAsia" w:eastAsia="宋体"/>
                <w:lang w:eastAsia="zh-CN"/>
              </w:rPr>
              <w:drawing>
                <wp:inline distT="0" distB="0" distL="114300" distR="114300">
                  <wp:extent cx="716915" cy="1274445"/>
                  <wp:effectExtent l="0" t="0" r="6985" b="1905"/>
                  <wp:docPr id="13" name="图片 13" descr="IMG_20220520_11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0220520_114703"/>
                          <pic:cNvPicPr>
                            <a:picLocks noChangeAspect="1"/>
                          </pic:cNvPicPr>
                        </pic:nvPicPr>
                        <pic:blipFill>
                          <a:blip r:embed="rId18"/>
                          <a:stretch>
                            <a:fillRect/>
                          </a:stretch>
                        </pic:blipFill>
                        <pic:spPr>
                          <a:xfrm>
                            <a:off x="0" y="0"/>
                            <a:ext cx="716915" cy="1274445"/>
                          </a:xfrm>
                          <a:prstGeom prst="rect">
                            <a:avLst/>
                          </a:prstGeom>
                        </pic:spPr>
                      </pic:pic>
                    </a:graphicData>
                  </a:graphic>
                </wp:inline>
              </w:drawing>
            </w:r>
          </w:p>
        </w:tc>
        <w:tc>
          <w:tcPr>
            <w:tcW w:w="2856" w:type="dxa"/>
          </w:tcPr>
          <w:p>
            <w:pPr>
              <w:keepNext w:val="0"/>
              <w:keepLines w:val="0"/>
              <w:suppressLineNumbers w:val="0"/>
              <w:spacing w:before="0" w:beforeAutospacing="0" w:after="0" w:afterAutospacing="0"/>
              <w:ind w:left="0" w:right="0"/>
              <w:jc w:val="center"/>
              <w:rPr>
                <w:rFonts w:hint="eastAsia" w:eastAsia="宋体"/>
                <w:lang w:eastAsia="zh-CN"/>
              </w:rPr>
            </w:pPr>
            <w:r>
              <w:rPr>
                <w:rFonts w:hint="eastAsia" w:eastAsia="宋体"/>
                <w:lang w:eastAsia="zh-CN"/>
              </w:rPr>
              <w:drawing>
                <wp:inline distT="0" distB="0" distL="114300" distR="114300">
                  <wp:extent cx="1711960" cy="1252855"/>
                  <wp:effectExtent l="0" t="0" r="2540" b="4445"/>
                  <wp:docPr id="2" name="图片 2" descr="QQ截图2022061608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20616085216"/>
                          <pic:cNvPicPr>
                            <a:picLocks noChangeAspect="1"/>
                          </pic:cNvPicPr>
                        </pic:nvPicPr>
                        <pic:blipFill>
                          <a:blip r:embed="rId19"/>
                          <a:stretch>
                            <a:fillRect/>
                          </a:stretch>
                        </pic:blipFill>
                        <pic:spPr>
                          <a:xfrm>
                            <a:off x="0" y="0"/>
                            <a:ext cx="1711960" cy="1252855"/>
                          </a:xfrm>
                          <a:prstGeom prst="rect">
                            <a:avLst/>
                          </a:prstGeom>
                        </pic:spPr>
                      </pic:pic>
                    </a:graphicData>
                  </a:graphic>
                </wp:inline>
              </w:drawing>
            </w:r>
          </w:p>
        </w:tc>
        <w:tc>
          <w:tcPr>
            <w:tcW w:w="2856" w:type="dxa"/>
          </w:tcPr>
          <w:p>
            <w:pPr>
              <w:keepNext w:val="0"/>
              <w:keepLines w:val="0"/>
              <w:suppressLineNumbers w:val="0"/>
              <w:spacing w:before="0" w:beforeAutospacing="0" w:after="0" w:afterAutospacing="0"/>
              <w:ind w:left="0" w:right="0"/>
              <w:jc w:val="center"/>
              <w:rPr>
                <w:rFonts w:hint="eastAsia" w:eastAsia="宋体"/>
                <w:lang w:eastAsia="zh-CN"/>
              </w:rPr>
            </w:pPr>
            <w:r>
              <w:rPr>
                <w:rFonts w:hint="eastAsia" w:eastAsia="宋体"/>
                <w:lang w:eastAsia="zh-CN"/>
              </w:rPr>
              <w:drawing>
                <wp:inline distT="0" distB="0" distL="114300" distR="114300">
                  <wp:extent cx="1905000" cy="1274445"/>
                  <wp:effectExtent l="0" t="0" r="0" b="1905"/>
                  <wp:docPr id="15" name="图片 15" descr="IMG_20220520_11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0220520_112519"/>
                          <pic:cNvPicPr>
                            <a:picLocks noChangeAspect="1"/>
                          </pic:cNvPicPr>
                        </pic:nvPicPr>
                        <pic:blipFill>
                          <a:blip r:embed="rId20"/>
                          <a:stretch>
                            <a:fillRect/>
                          </a:stretch>
                        </pic:blipFill>
                        <pic:spPr>
                          <a:xfrm>
                            <a:off x="0" y="0"/>
                            <a:ext cx="1905000" cy="12744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Pr>
          <w:p>
            <w:pPr>
              <w:keepNext w:val="0"/>
              <w:keepLines w:val="0"/>
              <w:suppressLineNumbers w:val="0"/>
              <w:spacing w:before="0" w:beforeAutospacing="0" w:after="0" w:afterAutospacing="0"/>
              <w:ind w:left="0" w:right="0"/>
              <w:jc w:val="center"/>
              <w:rPr>
                <w:rFonts w:hint="eastAsia" w:eastAsia="宋体"/>
                <w:lang w:eastAsia="zh-CN"/>
              </w:rPr>
            </w:pPr>
            <w:r>
              <w:rPr>
                <w:rFonts w:hint="eastAsia"/>
                <w:lang w:eastAsia="zh-CN"/>
              </w:rPr>
              <w:t>楼幢外观</w:t>
            </w:r>
          </w:p>
        </w:tc>
        <w:tc>
          <w:tcPr>
            <w:tcW w:w="2856" w:type="dxa"/>
          </w:tcPr>
          <w:p>
            <w:pPr>
              <w:keepNext w:val="0"/>
              <w:keepLines w:val="0"/>
              <w:suppressLineNumbers w:val="0"/>
              <w:spacing w:before="0" w:beforeAutospacing="0" w:after="0" w:afterAutospacing="0"/>
              <w:ind w:left="0" w:right="0"/>
              <w:jc w:val="center"/>
              <w:rPr>
                <w:rFonts w:hint="eastAsia" w:eastAsia="宋体"/>
                <w:lang w:eastAsia="zh-CN"/>
              </w:rPr>
            </w:pPr>
            <w:r>
              <w:rPr>
                <w:rFonts w:hint="eastAsia"/>
                <w:lang w:eastAsia="zh-CN"/>
              </w:rPr>
              <w:t>楼梯</w:t>
            </w:r>
          </w:p>
        </w:tc>
        <w:tc>
          <w:tcPr>
            <w:tcW w:w="2856" w:type="dxa"/>
          </w:tcPr>
          <w:p>
            <w:pPr>
              <w:keepNext w:val="0"/>
              <w:keepLines w:val="0"/>
              <w:suppressLineNumbers w:val="0"/>
              <w:spacing w:before="0" w:beforeAutospacing="0" w:after="0" w:afterAutospacing="0"/>
              <w:ind w:left="0" w:right="0"/>
              <w:jc w:val="center"/>
              <w:rPr>
                <w:rFonts w:hint="eastAsia" w:eastAsia="宋体"/>
                <w:lang w:eastAsia="zh-CN"/>
              </w:rPr>
            </w:pPr>
            <w:r>
              <w:t>入户门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Pr>
          <w:p>
            <w:pPr>
              <w:keepNext w:val="0"/>
              <w:keepLines w:val="0"/>
              <w:suppressLineNumbers w:val="0"/>
              <w:spacing w:before="0" w:beforeAutospacing="0" w:after="0" w:afterAutospacing="0"/>
              <w:ind w:left="0" w:right="0"/>
              <w:jc w:val="center"/>
              <w:rPr>
                <w:rFonts w:hint="eastAsia" w:eastAsia="宋体"/>
                <w:lang w:eastAsia="zh-CN"/>
              </w:rPr>
            </w:pPr>
            <w:r>
              <w:rPr>
                <w:rFonts w:hint="eastAsia" w:eastAsia="宋体"/>
                <w:lang w:eastAsia="zh-CN"/>
              </w:rPr>
              <w:drawing>
                <wp:inline distT="0" distB="0" distL="114300" distR="114300">
                  <wp:extent cx="1828165" cy="1274445"/>
                  <wp:effectExtent l="0" t="0" r="635" b="1905"/>
                  <wp:docPr id="16" name="图片 16" descr="IMG_20220520_11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0220520_112526"/>
                          <pic:cNvPicPr>
                            <a:picLocks noChangeAspect="1"/>
                          </pic:cNvPicPr>
                        </pic:nvPicPr>
                        <pic:blipFill>
                          <a:blip r:embed="rId21"/>
                          <a:stretch>
                            <a:fillRect/>
                          </a:stretch>
                        </pic:blipFill>
                        <pic:spPr>
                          <a:xfrm>
                            <a:off x="0" y="0"/>
                            <a:ext cx="1828165" cy="1274445"/>
                          </a:xfrm>
                          <a:prstGeom prst="rect">
                            <a:avLst/>
                          </a:prstGeom>
                        </pic:spPr>
                      </pic:pic>
                    </a:graphicData>
                  </a:graphic>
                </wp:inline>
              </w:drawing>
            </w:r>
          </w:p>
        </w:tc>
        <w:tc>
          <w:tcPr>
            <w:tcW w:w="2856" w:type="dxa"/>
          </w:tcPr>
          <w:p>
            <w:pPr>
              <w:keepNext w:val="0"/>
              <w:keepLines w:val="0"/>
              <w:suppressLineNumbers w:val="0"/>
              <w:spacing w:before="0" w:beforeAutospacing="0" w:after="0" w:afterAutospacing="0"/>
              <w:ind w:left="0" w:right="0"/>
              <w:jc w:val="center"/>
              <w:rPr>
                <w:rFonts w:hint="eastAsia" w:eastAsia="宋体"/>
                <w:lang w:eastAsia="zh-CN"/>
              </w:rPr>
            </w:pPr>
            <w:r>
              <w:rPr>
                <w:rFonts w:hint="eastAsia" w:eastAsia="宋体"/>
                <w:lang w:eastAsia="zh-CN"/>
              </w:rPr>
              <w:drawing>
                <wp:inline distT="0" distB="0" distL="114300" distR="114300">
                  <wp:extent cx="1958975" cy="1274445"/>
                  <wp:effectExtent l="0" t="0" r="3175" b="1905"/>
                  <wp:docPr id="17" name="图片 17" descr="IMG_20220520_11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0220520_112529"/>
                          <pic:cNvPicPr>
                            <a:picLocks noChangeAspect="1"/>
                          </pic:cNvPicPr>
                        </pic:nvPicPr>
                        <pic:blipFill>
                          <a:blip r:embed="rId22"/>
                          <a:stretch>
                            <a:fillRect/>
                          </a:stretch>
                        </pic:blipFill>
                        <pic:spPr>
                          <a:xfrm>
                            <a:off x="0" y="0"/>
                            <a:ext cx="1958975" cy="1274445"/>
                          </a:xfrm>
                          <a:prstGeom prst="rect">
                            <a:avLst/>
                          </a:prstGeom>
                        </pic:spPr>
                      </pic:pic>
                    </a:graphicData>
                  </a:graphic>
                </wp:inline>
              </w:drawing>
            </w:r>
          </w:p>
        </w:tc>
        <w:tc>
          <w:tcPr>
            <w:tcW w:w="2856" w:type="dxa"/>
          </w:tcPr>
          <w:p>
            <w:pPr>
              <w:keepNext w:val="0"/>
              <w:keepLines w:val="0"/>
              <w:suppressLineNumbers w:val="0"/>
              <w:spacing w:before="0" w:beforeAutospacing="0" w:after="0" w:afterAutospacing="0"/>
              <w:ind w:left="0" w:right="0"/>
              <w:jc w:val="center"/>
              <w:rPr>
                <w:rFonts w:hint="eastAsia" w:eastAsia="宋体"/>
                <w:lang w:eastAsia="zh-CN"/>
              </w:rPr>
            </w:pPr>
            <w:r>
              <w:rPr>
                <w:rFonts w:hint="eastAsia" w:eastAsia="宋体"/>
                <w:lang w:eastAsia="zh-CN"/>
              </w:rPr>
              <w:drawing>
                <wp:inline distT="0" distB="0" distL="114300" distR="114300">
                  <wp:extent cx="2265680" cy="1274445"/>
                  <wp:effectExtent l="0" t="0" r="1270" b="1905"/>
                  <wp:docPr id="18" name="图片 18" descr="IMG_20220520_11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0220520_112539"/>
                          <pic:cNvPicPr>
                            <a:picLocks noChangeAspect="1"/>
                          </pic:cNvPicPr>
                        </pic:nvPicPr>
                        <pic:blipFill>
                          <a:blip r:embed="rId23"/>
                          <a:stretch>
                            <a:fillRect/>
                          </a:stretch>
                        </pic:blipFill>
                        <pic:spPr>
                          <a:xfrm>
                            <a:off x="0" y="0"/>
                            <a:ext cx="2265680" cy="12744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Pr>
          <w:p>
            <w:pPr>
              <w:keepNext w:val="0"/>
              <w:keepLines w:val="0"/>
              <w:suppressLineNumbers w:val="0"/>
              <w:spacing w:before="0" w:beforeAutospacing="0" w:after="0" w:afterAutospacing="0"/>
              <w:ind w:left="0" w:right="0"/>
              <w:jc w:val="center"/>
              <w:rPr>
                <w:rFonts w:hint="default" w:eastAsia="宋体"/>
                <w:lang w:val="en-US" w:eastAsia="zh-CN"/>
              </w:rPr>
            </w:pPr>
            <w:r>
              <w:rPr>
                <w:rFonts w:hint="eastAsia"/>
                <w:lang w:val="en-US" w:eastAsia="zh-CN"/>
              </w:rPr>
              <w:t>客厅</w:t>
            </w:r>
          </w:p>
        </w:tc>
        <w:tc>
          <w:tcPr>
            <w:tcW w:w="2856" w:type="dxa"/>
          </w:tcPr>
          <w:p>
            <w:pPr>
              <w:keepNext w:val="0"/>
              <w:keepLines w:val="0"/>
              <w:suppressLineNumbers w:val="0"/>
              <w:spacing w:before="0" w:beforeAutospacing="0" w:after="0" w:afterAutospacing="0"/>
              <w:ind w:left="0" w:right="0"/>
              <w:jc w:val="center"/>
              <w:rPr>
                <w:rFonts w:hint="eastAsia" w:eastAsia="宋体"/>
                <w:lang w:eastAsia="zh-CN"/>
              </w:rPr>
            </w:pPr>
            <w:r>
              <w:rPr>
                <w:rFonts w:hint="eastAsia"/>
                <w:lang w:eastAsia="zh-CN"/>
              </w:rPr>
              <w:t>餐厅</w:t>
            </w:r>
          </w:p>
        </w:tc>
        <w:tc>
          <w:tcPr>
            <w:tcW w:w="2856" w:type="dxa"/>
          </w:tcPr>
          <w:p>
            <w:pPr>
              <w:keepNext w:val="0"/>
              <w:keepLines w:val="0"/>
              <w:suppressLineNumbers w:val="0"/>
              <w:spacing w:before="0" w:beforeAutospacing="0" w:after="0" w:afterAutospacing="0"/>
              <w:ind w:left="0" w:right="0"/>
              <w:jc w:val="center"/>
              <w:rPr>
                <w:rFonts w:hint="eastAsia" w:eastAsia="宋体"/>
                <w:lang w:eastAsia="zh-CN"/>
              </w:rPr>
            </w:pPr>
            <w:r>
              <w:rPr>
                <w:rFonts w:hint="eastAsia"/>
                <w:lang w:eastAsia="zh-CN"/>
              </w:rPr>
              <w:t>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Pr>
          <w:p>
            <w:pPr>
              <w:keepNext w:val="0"/>
              <w:keepLines w:val="0"/>
              <w:suppressLineNumbers w:val="0"/>
              <w:spacing w:before="0" w:beforeAutospacing="0" w:after="0" w:afterAutospacing="0"/>
              <w:ind w:left="0" w:right="0"/>
              <w:jc w:val="center"/>
              <w:rPr>
                <w:rFonts w:hint="eastAsia" w:eastAsia="宋体"/>
                <w:lang w:eastAsia="zh-CN"/>
              </w:rPr>
            </w:pPr>
            <w:r>
              <w:rPr>
                <w:rFonts w:hint="eastAsia" w:eastAsia="宋体"/>
                <w:lang w:eastAsia="zh-CN"/>
              </w:rPr>
              <w:drawing>
                <wp:inline distT="0" distB="0" distL="114300" distR="114300">
                  <wp:extent cx="2265045" cy="1274445"/>
                  <wp:effectExtent l="0" t="0" r="1905" b="1905"/>
                  <wp:docPr id="19" name="图片 19" descr="IMG_20220520_11264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0220520_112649_1"/>
                          <pic:cNvPicPr>
                            <a:picLocks noChangeAspect="1"/>
                          </pic:cNvPicPr>
                        </pic:nvPicPr>
                        <pic:blipFill>
                          <a:blip r:embed="rId24"/>
                          <a:stretch>
                            <a:fillRect/>
                          </a:stretch>
                        </pic:blipFill>
                        <pic:spPr>
                          <a:xfrm>
                            <a:off x="0" y="0"/>
                            <a:ext cx="2265045" cy="1274445"/>
                          </a:xfrm>
                          <a:prstGeom prst="rect">
                            <a:avLst/>
                          </a:prstGeom>
                        </pic:spPr>
                      </pic:pic>
                    </a:graphicData>
                  </a:graphic>
                </wp:inline>
              </w:drawing>
            </w:r>
          </w:p>
        </w:tc>
        <w:tc>
          <w:tcPr>
            <w:tcW w:w="2856" w:type="dxa"/>
          </w:tcPr>
          <w:p>
            <w:pPr>
              <w:keepNext w:val="0"/>
              <w:keepLines w:val="0"/>
              <w:suppressLineNumbers w:val="0"/>
              <w:spacing w:before="0" w:beforeAutospacing="0" w:after="0" w:afterAutospacing="0"/>
              <w:ind w:left="0" w:right="0"/>
              <w:jc w:val="center"/>
              <w:rPr>
                <w:rFonts w:hint="eastAsia" w:eastAsia="宋体"/>
                <w:lang w:eastAsia="zh-CN"/>
              </w:rPr>
            </w:pPr>
            <w:r>
              <w:rPr>
                <w:rFonts w:hint="eastAsia" w:eastAsia="宋体"/>
                <w:lang w:eastAsia="zh-CN"/>
              </w:rPr>
              <w:drawing>
                <wp:inline distT="0" distB="0" distL="114300" distR="114300">
                  <wp:extent cx="2265045" cy="1274445"/>
                  <wp:effectExtent l="0" t="0" r="1905" b="1905"/>
                  <wp:docPr id="21" name="图片 21" descr="IMG_20220520_11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0220520_112643"/>
                          <pic:cNvPicPr>
                            <a:picLocks noChangeAspect="1"/>
                          </pic:cNvPicPr>
                        </pic:nvPicPr>
                        <pic:blipFill>
                          <a:blip r:embed="rId25"/>
                          <a:stretch>
                            <a:fillRect/>
                          </a:stretch>
                        </pic:blipFill>
                        <pic:spPr>
                          <a:xfrm>
                            <a:off x="0" y="0"/>
                            <a:ext cx="2265045" cy="1274445"/>
                          </a:xfrm>
                          <a:prstGeom prst="rect">
                            <a:avLst/>
                          </a:prstGeom>
                        </pic:spPr>
                      </pic:pic>
                    </a:graphicData>
                  </a:graphic>
                </wp:inline>
              </w:drawing>
            </w:r>
          </w:p>
        </w:tc>
        <w:tc>
          <w:tcPr>
            <w:tcW w:w="2856" w:type="dxa"/>
          </w:tcPr>
          <w:p>
            <w:pPr>
              <w:keepNext w:val="0"/>
              <w:keepLines w:val="0"/>
              <w:suppressLineNumbers w:val="0"/>
              <w:spacing w:before="0" w:beforeAutospacing="0" w:after="0" w:afterAutospacing="0"/>
              <w:ind w:left="0" w:right="0"/>
              <w:jc w:val="center"/>
              <w:rPr>
                <w:rFonts w:hint="eastAsia" w:eastAsia="宋体"/>
                <w:lang w:eastAsia="zh-CN"/>
              </w:rPr>
            </w:pPr>
            <w:r>
              <w:rPr>
                <w:rFonts w:hint="eastAsia" w:eastAsia="宋体"/>
                <w:lang w:eastAsia="zh-CN"/>
              </w:rPr>
              <w:drawing>
                <wp:inline distT="0" distB="0" distL="114300" distR="114300">
                  <wp:extent cx="2265680" cy="1274445"/>
                  <wp:effectExtent l="0" t="0" r="1270" b="1905"/>
                  <wp:docPr id="22" name="图片 22" descr="IMG_20220520_11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0220520_112535"/>
                          <pic:cNvPicPr>
                            <a:picLocks noChangeAspect="1"/>
                          </pic:cNvPicPr>
                        </pic:nvPicPr>
                        <pic:blipFill>
                          <a:blip r:embed="rId26"/>
                          <a:stretch>
                            <a:fillRect/>
                          </a:stretch>
                        </pic:blipFill>
                        <pic:spPr>
                          <a:xfrm>
                            <a:off x="0" y="0"/>
                            <a:ext cx="2265680" cy="12744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vAlign w:val="top"/>
          </w:tcPr>
          <w:p>
            <w:pPr>
              <w:keepNext w:val="0"/>
              <w:keepLines w:val="0"/>
              <w:suppressLineNumbers w:val="0"/>
              <w:spacing w:before="0" w:beforeAutospacing="0" w:after="0" w:afterAutospacing="0"/>
              <w:ind w:left="0" w:leftChars="0" w:right="0" w:rightChars="0"/>
              <w:jc w:val="center"/>
              <w:rPr>
                <w:rFonts w:hint="eastAsia" w:eastAsia="宋体"/>
                <w:lang w:eastAsia="zh-CN"/>
              </w:rPr>
            </w:pPr>
            <w:r>
              <w:rPr>
                <w:rFonts w:hint="eastAsia"/>
                <w:lang w:eastAsia="zh-CN"/>
              </w:rPr>
              <w:t>房间</w:t>
            </w:r>
          </w:p>
        </w:tc>
        <w:tc>
          <w:tcPr>
            <w:tcW w:w="2856" w:type="dxa"/>
            <w:vAlign w:val="top"/>
          </w:tcPr>
          <w:p>
            <w:pPr>
              <w:keepNext w:val="0"/>
              <w:keepLines w:val="0"/>
              <w:suppressLineNumbers w:val="0"/>
              <w:spacing w:before="0" w:beforeAutospacing="0" w:after="0" w:afterAutospacing="0"/>
              <w:ind w:left="0" w:leftChars="0" w:right="0" w:rightChars="0"/>
              <w:jc w:val="center"/>
              <w:rPr>
                <w:rFonts w:hint="eastAsia" w:eastAsia="宋体"/>
                <w:lang w:eastAsia="zh-CN"/>
              </w:rPr>
            </w:pPr>
            <w:r>
              <w:rPr>
                <w:rFonts w:hint="eastAsia"/>
                <w:lang w:eastAsia="zh-CN"/>
              </w:rPr>
              <w:t>房间</w:t>
            </w:r>
          </w:p>
        </w:tc>
        <w:tc>
          <w:tcPr>
            <w:tcW w:w="2856" w:type="dxa"/>
            <w:vAlign w:val="top"/>
          </w:tcPr>
          <w:p>
            <w:pPr>
              <w:keepNext w:val="0"/>
              <w:keepLines w:val="0"/>
              <w:suppressLineNumbers w:val="0"/>
              <w:spacing w:before="0" w:beforeAutospacing="0" w:after="0" w:afterAutospacing="0"/>
              <w:ind w:left="0" w:leftChars="0" w:right="0" w:rightChars="0"/>
              <w:jc w:val="center"/>
              <w:rPr>
                <w:rFonts w:hint="eastAsia" w:eastAsia="宋体"/>
                <w:lang w:eastAsia="zh-CN"/>
              </w:rPr>
            </w:pPr>
            <w:r>
              <w:rPr>
                <w:rFonts w:hint="eastAsia"/>
                <w:lang w:eastAsia="zh-CN"/>
              </w:rPr>
              <w:t>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vAlign w:val="top"/>
          </w:tcPr>
          <w:p>
            <w:pPr>
              <w:keepNext w:val="0"/>
              <w:keepLines w:val="0"/>
              <w:suppressLineNumbers w:val="0"/>
              <w:spacing w:before="0" w:beforeAutospacing="0" w:after="0" w:afterAutospacing="0"/>
              <w:ind w:left="0" w:leftChars="0" w:right="0" w:rightChars="0"/>
              <w:jc w:val="center"/>
              <w:rPr>
                <w:rFonts w:hint="eastAsia"/>
                <w:lang w:eastAsia="zh-CN"/>
              </w:rPr>
            </w:pPr>
            <w:r>
              <w:rPr>
                <w:rFonts w:hint="eastAsia"/>
                <w:lang w:eastAsia="zh-CN"/>
              </w:rPr>
              <w:drawing>
                <wp:inline distT="0" distB="0" distL="114300" distR="114300">
                  <wp:extent cx="2265680" cy="1274445"/>
                  <wp:effectExtent l="0" t="0" r="1270" b="1905"/>
                  <wp:docPr id="24" name="图片 24" descr="IMG_20220520_11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0220520_112657"/>
                          <pic:cNvPicPr>
                            <a:picLocks noChangeAspect="1"/>
                          </pic:cNvPicPr>
                        </pic:nvPicPr>
                        <pic:blipFill>
                          <a:blip r:embed="rId27"/>
                          <a:stretch>
                            <a:fillRect/>
                          </a:stretch>
                        </pic:blipFill>
                        <pic:spPr>
                          <a:xfrm>
                            <a:off x="0" y="0"/>
                            <a:ext cx="2265680" cy="1274445"/>
                          </a:xfrm>
                          <a:prstGeom prst="rect">
                            <a:avLst/>
                          </a:prstGeom>
                        </pic:spPr>
                      </pic:pic>
                    </a:graphicData>
                  </a:graphic>
                </wp:inline>
              </w:drawing>
            </w:r>
          </w:p>
        </w:tc>
        <w:tc>
          <w:tcPr>
            <w:tcW w:w="2856" w:type="dxa"/>
            <w:vAlign w:val="top"/>
          </w:tcPr>
          <w:p>
            <w:pPr>
              <w:keepNext w:val="0"/>
              <w:keepLines w:val="0"/>
              <w:suppressLineNumbers w:val="0"/>
              <w:spacing w:before="0" w:beforeAutospacing="0" w:after="0" w:afterAutospacing="0"/>
              <w:ind w:left="0" w:leftChars="0" w:right="0" w:rightChars="0"/>
              <w:jc w:val="center"/>
              <w:rPr>
                <w:rFonts w:hint="eastAsia"/>
                <w:lang w:eastAsia="zh-CN"/>
              </w:rPr>
            </w:pPr>
            <w:r>
              <w:rPr>
                <w:rFonts w:hint="eastAsia"/>
                <w:lang w:eastAsia="zh-CN"/>
              </w:rPr>
              <w:drawing>
                <wp:inline distT="0" distB="0" distL="114300" distR="114300">
                  <wp:extent cx="2265680" cy="1274445"/>
                  <wp:effectExtent l="0" t="0" r="1270" b="1905"/>
                  <wp:docPr id="25" name="图片 25" descr="IMG_20220520_11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0220520_112545"/>
                          <pic:cNvPicPr>
                            <a:picLocks noChangeAspect="1"/>
                          </pic:cNvPicPr>
                        </pic:nvPicPr>
                        <pic:blipFill>
                          <a:blip r:embed="rId28"/>
                          <a:stretch>
                            <a:fillRect/>
                          </a:stretch>
                        </pic:blipFill>
                        <pic:spPr>
                          <a:xfrm>
                            <a:off x="0" y="0"/>
                            <a:ext cx="2265680" cy="1274445"/>
                          </a:xfrm>
                          <a:prstGeom prst="rect">
                            <a:avLst/>
                          </a:prstGeom>
                        </pic:spPr>
                      </pic:pic>
                    </a:graphicData>
                  </a:graphic>
                </wp:inline>
              </w:drawing>
            </w:r>
          </w:p>
        </w:tc>
        <w:tc>
          <w:tcPr>
            <w:tcW w:w="2856" w:type="dxa"/>
            <w:vAlign w:val="top"/>
          </w:tcPr>
          <w:p>
            <w:pPr>
              <w:keepNext w:val="0"/>
              <w:keepLines w:val="0"/>
              <w:suppressLineNumbers w:val="0"/>
              <w:spacing w:before="0" w:beforeAutospacing="0" w:after="0" w:afterAutospacing="0"/>
              <w:ind w:left="0" w:leftChars="0" w:right="0" w:rightChars="0"/>
              <w:jc w:val="center"/>
              <w:rPr>
                <w:rFonts w:hint="eastAsia"/>
                <w:lang w:eastAsia="zh-CN"/>
              </w:rPr>
            </w:pPr>
            <w:r>
              <w:rPr>
                <w:rFonts w:hint="eastAsia"/>
                <w:lang w:eastAsia="zh-CN"/>
              </w:rPr>
              <w:drawing>
                <wp:inline distT="0" distB="0" distL="114300" distR="114300">
                  <wp:extent cx="2265680" cy="1274445"/>
                  <wp:effectExtent l="0" t="0" r="1270" b="1905"/>
                  <wp:docPr id="27" name="图片 27" descr="IMG_20220520_114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0220520_114732"/>
                          <pic:cNvPicPr>
                            <a:picLocks noChangeAspect="1"/>
                          </pic:cNvPicPr>
                        </pic:nvPicPr>
                        <pic:blipFill>
                          <a:blip r:embed="rId29"/>
                          <a:stretch>
                            <a:fillRect/>
                          </a:stretch>
                        </pic:blipFill>
                        <pic:spPr>
                          <a:xfrm>
                            <a:off x="0" y="0"/>
                            <a:ext cx="2265680" cy="12744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vAlign w:val="top"/>
          </w:tcPr>
          <w:p>
            <w:pPr>
              <w:keepNext w:val="0"/>
              <w:keepLines w:val="0"/>
              <w:suppressLineNumbers w:val="0"/>
              <w:spacing w:before="0" w:beforeAutospacing="0" w:after="0" w:afterAutospacing="0"/>
              <w:ind w:left="0" w:leftChars="0" w:right="0" w:rightChars="0"/>
              <w:jc w:val="center"/>
              <w:rPr>
                <w:rFonts w:hint="eastAsia"/>
                <w:lang w:eastAsia="zh-CN"/>
              </w:rPr>
            </w:pPr>
            <w:r>
              <w:rPr>
                <w:rFonts w:hint="eastAsia"/>
                <w:lang w:eastAsia="zh-CN"/>
              </w:rPr>
              <w:t>卫生间</w:t>
            </w:r>
          </w:p>
        </w:tc>
        <w:tc>
          <w:tcPr>
            <w:tcW w:w="2856" w:type="dxa"/>
            <w:vAlign w:val="top"/>
          </w:tcPr>
          <w:p>
            <w:pPr>
              <w:keepNext w:val="0"/>
              <w:keepLines w:val="0"/>
              <w:suppressLineNumbers w:val="0"/>
              <w:spacing w:before="0" w:beforeAutospacing="0" w:after="0" w:afterAutospacing="0"/>
              <w:ind w:left="0" w:leftChars="0" w:right="0" w:rightChars="0"/>
              <w:jc w:val="center"/>
              <w:rPr>
                <w:rFonts w:hint="eastAsia"/>
                <w:lang w:eastAsia="zh-CN"/>
              </w:rPr>
            </w:pPr>
            <w:r>
              <w:rPr>
                <w:rFonts w:hint="eastAsia"/>
                <w:lang w:val="en-US" w:eastAsia="zh-CN"/>
              </w:rPr>
              <w:t>阳台</w:t>
            </w:r>
          </w:p>
        </w:tc>
        <w:tc>
          <w:tcPr>
            <w:tcW w:w="2856" w:type="dxa"/>
            <w:vAlign w:val="top"/>
          </w:tcPr>
          <w:p>
            <w:pPr>
              <w:keepNext w:val="0"/>
              <w:keepLines w:val="0"/>
              <w:suppressLineNumbers w:val="0"/>
              <w:spacing w:before="0" w:beforeAutospacing="0" w:after="0" w:afterAutospacing="0"/>
              <w:ind w:left="0" w:leftChars="0" w:right="0" w:rightChars="0"/>
              <w:jc w:val="center"/>
              <w:rPr>
                <w:rFonts w:hint="eastAsia"/>
                <w:lang w:eastAsia="zh-CN"/>
              </w:rPr>
            </w:pPr>
            <w:r>
              <w:rPr>
                <w:rFonts w:hint="eastAsia"/>
                <w:lang w:eastAsia="zh-CN"/>
              </w:rPr>
              <w:t>单元入口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vAlign w:val="top"/>
          </w:tcPr>
          <w:p>
            <w:pPr>
              <w:keepNext w:val="0"/>
              <w:keepLines w:val="0"/>
              <w:suppressLineNumbers w:val="0"/>
              <w:spacing w:before="0" w:beforeAutospacing="0" w:after="0" w:afterAutospacing="0"/>
              <w:ind w:left="0" w:leftChars="0" w:right="0" w:rightChars="0"/>
              <w:jc w:val="center"/>
              <w:rPr>
                <w:rFonts w:hint="eastAsia"/>
                <w:lang w:eastAsia="zh-CN"/>
              </w:rPr>
            </w:pPr>
            <w:r>
              <w:rPr>
                <w:rFonts w:hint="eastAsia"/>
                <w:lang w:eastAsia="zh-CN"/>
              </w:rPr>
              <w:drawing>
                <wp:inline distT="0" distB="0" distL="114300" distR="114300">
                  <wp:extent cx="1711960" cy="1333500"/>
                  <wp:effectExtent l="0" t="0" r="2540" b="0"/>
                  <wp:docPr id="3" name="图片 3" descr="环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环境"/>
                          <pic:cNvPicPr>
                            <a:picLocks noChangeAspect="1"/>
                          </pic:cNvPicPr>
                        </pic:nvPicPr>
                        <pic:blipFill>
                          <a:blip r:embed="rId30"/>
                          <a:stretch>
                            <a:fillRect/>
                          </a:stretch>
                        </pic:blipFill>
                        <pic:spPr>
                          <a:xfrm>
                            <a:off x="0" y="0"/>
                            <a:ext cx="1711960" cy="1333500"/>
                          </a:xfrm>
                          <a:prstGeom prst="rect">
                            <a:avLst/>
                          </a:prstGeom>
                        </pic:spPr>
                      </pic:pic>
                    </a:graphicData>
                  </a:graphic>
                </wp:inline>
              </w:drawing>
            </w:r>
          </w:p>
        </w:tc>
        <w:tc>
          <w:tcPr>
            <w:tcW w:w="2856" w:type="dxa"/>
            <w:vAlign w:val="top"/>
          </w:tcPr>
          <w:p>
            <w:pPr>
              <w:keepNext w:val="0"/>
              <w:keepLines w:val="0"/>
              <w:suppressLineNumbers w:val="0"/>
              <w:spacing w:before="0" w:beforeAutospacing="0" w:after="0" w:afterAutospacing="0"/>
              <w:ind w:left="0" w:leftChars="0" w:right="0" w:rightChars="0"/>
              <w:jc w:val="center"/>
              <w:rPr>
                <w:rFonts w:hint="eastAsia"/>
                <w:lang w:eastAsia="zh-CN"/>
              </w:rPr>
            </w:pPr>
            <w:r>
              <w:rPr>
                <w:rFonts w:hint="eastAsia"/>
                <w:lang w:eastAsia="zh-CN"/>
              </w:rPr>
              <w:drawing>
                <wp:inline distT="0" distB="0" distL="114300" distR="114300">
                  <wp:extent cx="1700530" cy="1336675"/>
                  <wp:effectExtent l="0" t="0" r="13970" b="15875"/>
                  <wp:docPr id="4" name="图片 4" descr="小区环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小区环境"/>
                          <pic:cNvPicPr>
                            <a:picLocks noChangeAspect="1"/>
                          </pic:cNvPicPr>
                        </pic:nvPicPr>
                        <pic:blipFill>
                          <a:blip r:embed="rId31"/>
                          <a:stretch>
                            <a:fillRect/>
                          </a:stretch>
                        </pic:blipFill>
                        <pic:spPr>
                          <a:xfrm>
                            <a:off x="0" y="0"/>
                            <a:ext cx="1700530" cy="1336675"/>
                          </a:xfrm>
                          <a:prstGeom prst="rect">
                            <a:avLst/>
                          </a:prstGeom>
                        </pic:spPr>
                      </pic:pic>
                    </a:graphicData>
                  </a:graphic>
                </wp:inline>
              </w:drawing>
            </w:r>
          </w:p>
        </w:tc>
        <w:tc>
          <w:tcPr>
            <w:tcW w:w="2856" w:type="dxa"/>
            <w:vAlign w:val="top"/>
          </w:tcPr>
          <w:p>
            <w:pPr>
              <w:keepNext w:val="0"/>
              <w:keepLines w:val="0"/>
              <w:suppressLineNumbers w:val="0"/>
              <w:spacing w:before="0" w:beforeAutospacing="0" w:after="0" w:afterAutospacing="0"/>
              <w:ind w:left="0" w:leftChars="0" w:right="0" w:rightChars="0"/>
              <w:jc w:val="center"/>
              <w:rPr>
                <w:rFonts w:hint="eastAsia"/>
                <w:lang w:eastAsia="zh-CN"/>
              </w:rPr>
            </w:pPr>
            <w:r>
              <w:rPr>
                <w:rFonts w:hint="eastAsia"/>
                <w:lang w:eastAsia="zh-CN"/>
              </w:rPr>
              <w:drawing>
                <wp:inline distT="0" distB="0" distL="114300" distR="114300">
                  <wp:extent cx="1711325" cy="1341755"/>
                  <wp:effectExtent l="0" t="0" r="3175" b="10795"/>
                  <wp:docPr id="5" name="图片 5" descr="小区大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小区大门"/>
                          <pic:cNvPicPr>
                            <a:picLocks noChangeAspect="1"/>
                          </pic:cNvPicPr>
                        </pic:nvPicPr>
                        <pic:blipFill>
                          <a:blip r:embed="rId32"/>
                          <a:stretch>
                            <a:fillRect/>
                          </a:stretch>
                        </pic:blipFill>
                        <pic:spPr>
                          <a:xfrm>
                            <a:off x="0" y="0"/>
                            <a:ext cx="1711325" cy="13417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vAlign w:val="top"/>
          </w:tcPr>
          <w:p>
            <w:pPr>
              <w:keepNext w:val="0"/>
              <w:keepLines w:val="0"/>
              <w:suppressLineNumbers w:val="0"/>
              <w:spacing w:before="0" w:beforeAutospacing="0" w:after="0" w:afterAutospacing="0"/>
              <w:ind w:left="0" w:leftChars="0" w:right="0" w:rightChars="0"/>
              <w:jc w:val="center"/>
              <w:rPr>
                <w:rFonts w:hint="eastAsia"/>
                <w:lang w:eastAsia="zh-CN"/>
              </w:rPr>
            </w:pPr>
            <w:r>
              <w:rPr>
                <w:rFonts w:hint="eastAsia"/>
                <w:lang w:eastAsia="zh-CN"/>
              </w:rPr>
              <w:t>小区环境</w:t>
            </w:r>
          </w:p>
        </w:tc>
        <w:tc>
          <w:tcPr>
            <w:tcW w:w="2856" w:type="dxa"/>
            <w:vAlign w:val="top"/>
          </w:tcPr>
          <w:p>
            <w:pPr>
              <w:keepNext w:val="0"/>
              <w:keepLines w:val="0"/>
              <w:suppressLineNumbers w:val="0"/>
              <w:spacing w:before="0" w:beforeAutospacing="0" w:after="0" w:afterAutospacing="0"/>
              <w:ind w:left="0" w:leftChars="0" w:right="0" w:rightChars="0"/>
              <w:jc w:val="center"/>
              <w:rPr>
                <w:rFonts w:hint="eastAsia"/>
                <w:lang w:eastAsia="zh-CN"/>
              </w:rPr>
            </w:pPr>
            <w:r>
              <w:rPr>
                <w:rFonts w:hint="eastAsia"/>
                <w:lang w:eastAsia="zh-CN"/>
              </w:rPr>
              <w:t>小区环境</w:t>
            </w:r>
          </w:p>
        </w:tc>
        <w:tc>
          <w:tcPr>
            <w:tcW w:w="2856" w:type="dxa"/>
            <w:vAlign w:val="top"/>
          </w:tcPr>
          <w:p>
            <w:pPr>
              <w:keepNext w:val="0"/>
              <w:keepLines w:val="0"/>
              <w:suppressLineNumbers w:val="0"/>
              <w:spacing w:before="0" w:beforeAutospacing="0" w:after="0" w:afterAutospacing="0"/>
              <w:ind w:left="0" w:leftChars="0" w:right="0" w:rightChars="0"/>
              <w:jc w:val="center"/>
              <w:rPr>
                <w:rFonts w:hint="eastAsia"/>
                <w:lang w:eastAsia="zh-CN"/>
              </w:rPr>
            </w:pPr>
            <w:r>
              <w:rPr>
                <w:rFonts w:hint="eastAsia"/>
                <w:lang w:eastAsia="zh-CN"/>
              </w:rPr>
              <w:t>小区大门</w:t>
            </w:r>
          </w:p>
        </w:tc>
      </w:tr>
    </w:tbl>
    <w:p/>
    <w:sectPr>
      <w:headerReference r:id="rId10" w:type="default"/>
      <w:footerReference r:id="rId11" w:type="default"/>
      <w:pgSz w:w="11906" w:h="16838"/>
      <w:pgMar w:top="1440" w:right="1588"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Arial Narrow">
    <w:panose1 w:val="020B0606020202030204"/>
    <w:charset w:val="00"/>
    <w:family w:val="auto"/>
    <w:pitch w:val="default"/>
    <w:sig w:usb0="00000287" w:usb1="00000800" w:usb2="00000000" w:usb3="00000000" w:csb0="2000009F" w:csb1="DFD7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panose1 w:val="020B060402020202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1"/>
      </w:pBdr>
    </w:pPr>
    <w:r>
      <w:pict>
        <v:shape id="_x0000_s2049" o:spid="_x0000_s2049" o:spt="202" type="#_x0000_t202" style="position:absolute;left:0pt;margin-top:0pt;height:10.35pt;width:9.05pt;mso-position-horizontal:right;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16</w:t>
                </w:r>
                <w:r>
                  <w:fldChar w:fldCharType="end"/>
                </w:r>
              </w:p>
            </w:txbxContent>
          </v:textbox>
        </v:shape>
      </w:pict>
    </w:r>
    <w:r>
      <w:rPr>
        <w:rFonts w:hint="eastAsia"/>
      </w:rPr>
      <w:t>国家一级房地产估价资质、国家A级土地估价资质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color w:val="000000"/>
      </w:rPr>
      <w:t>厦门均达房地产资产评估咨询有限公司                                       联系电话：400-8888-949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both"/>
    </w:pPr>
    <w:r>
      <w:rPr>
        <w:rFonts w:hint="eastAsia"/>
      </w:rPr>
      <w:t xml:space="preserve">厦门均达房地产资产评估咨询有限公司                                     </w:t>
    </w:r>
    <w:r>
      <w:rPr>
        <w:rFonts w:hint="eastAsia" w:ascii="宋体" w:hAnsi="宋体"/>
      </w:rPr>
      <w:t xml:space="preserve"> </w:t>
    </w:r>
    <w:r>
      <w:rPr>
        <w:rFonts w:hint="eastAsia" w:ascii="宋体" w:hAnsi="宋体" w:cs="宋体"/>
        <w:color w:val="000000"/>
        <w:kern w:val="0"/>
        <w:lang w:eastAsia="zh-CN"/>
      </w:rPr>
      <w:t>厦均达房估ZZ20220</w:t>
    </w:r>
    <w:r>
      <w:rPr>
        <w:rFonts w:hint="eastAsia" w:ascii="宋体" w:hAnsi="宋体" w:cs="宋体"/>
        <w:color w:val="000000"/>
        <w:kern w:val="0"/>
        <w:lang w:val="en-US" w:eastAsia="zh-CN"/>
      </w:rPr>
      <w:t>848</w:t>
    </w:r>
    <w:r>
      <w:rPr>
        <w:rFonts w:hint="eastAsia" w:ascii="宋体" w:hAnsi="宋体" w:cs="宋体"/>
        <w:color w:val="000000"/>
        <w:kern w:val="0"/>
      </w:rPr>
      <w:t>号</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color w:val="000000"/>
      </w:rPr>
    </w:pPr>
    <w:r>
      <w:rPr>
        <w:rFonts w:hint="eastAsia"/>
        <w:color w:val="000000"/>
      </w:rPr>
      <w:t>如需调阅，请联系厦门均达房地产资产评估咨询有限公司提供完整评估报告           电话：400-8888-949</w:t>
    </w:r>
  </w:p>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EF405"/>
    <w:multiLevelType w:val="singleLevel"/>
    <w:tmpl w:val="8A4EF405"/>
    <w:lvl w:ilvl="0" w:tentative="0">
      <w:start w:val="5"/>
      <w:numFmt w:val="chineseCounting"/>
      <w:suff w:val="nothing"/>
      <w:lvlText w:val="（%1）"/>
      <w:lvlJc w:val="left"/>
      <w:rPr>
        <w:rFonts w:hint="eastAsia"/>
      </w:rPr>
    </w:lvl>
  </w:abstractNum>
  <w:abstractNum w:abstractNumId="1">
    <w:nsid w:val="59ADCABA"/>
    <w:multiLevelType w:val="singleLevel"/>
    <w:tmpl w:val="59ADCABA"/>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
  <w:docVars>
    <w:docVar w:name="commondata" w:val="eyJoZGlkIjoiY2Q2NTFmYTVjMWZiNDM0ZTU0NTVkMTUyYjBkNGM2YzAifQ=="/>
  </w:docVars>
  <w:rsids>
    <w:rsidRoot w:val="00000000"/>
    <w:rsid w:val="00234C69"/>
    <w:rsid w:val="011A0D3A"/>
    <w:rsid w:val="01283B0D"/>
    <w:rsid w:val="04BE6F1F"/>
    <w:rsid w:val="04EE7F1F"/>
    <w:rsid w:val="04EF40AF"/>
    <w:rsid w:val="07380281"/>
    <w:rsid w:val="0A6843EF"/>
    <w:rsid w:val="0D5B011C"/>
    <w:rsid w:val="10AA0098"/>
    <w:rsid w:val="115E5141"/>
    <w:rsid w:val="118447F4"/>
    <w:rsid w:val="17ED6030"/>
    <w:rsid w:val="18F91B76"/>
    <w:rsid w:val="193B2D70"/>
    <w:rsid w:val="19B13D8E"/>
    <w:rsid w:val="19C734E5"/>
    <w:rsid w:val="1A2410B5"/>
    <w:rsid w:val="1DA6604D"/>
    <w:rsid w:val="1ECE2A15"/>
    <w:rsid w:val="24863A3D"/>
    <w:rsid w:val="24A15760"/>
    <w:rsid w:val="26024F2B"/>
    <w:rsid w:val="281A0EA7"/>
    <w:rsid w:val="2D021ECA"/>
    <w:rsid w:val="2D0E1941"/>
    <w:rsid w:val="2D7A3732"/>
    <w:rsid w:val="2EAE0784"/>
    <w:rsid w:val="339F04B3"/>
    <w:rsid w:val="3628478F"/>
    <w:rsid w:val="36FE0112"/>
    <w:rsid w:val="37F0190C"/>
    <w:rsid w:val="3AC84790"/>
    <w:rsid w:val="3B9C3C56"/>
    <w:rsid w:val="3BC91D02"/>
    <w:rsid w:val="3CD11E89"/>
    <w:rsid w:val="3CF95D6A"/>
    <w:rsid w:val="40CC738B"/>
    <w:rsid w:val="40D479EE"/>
    <w:rsid w:val="415C7BE9"/>
    <w:rsid w:val="41954974"/>
    <w:rsid w:val="44707640"/>
    <w:rsid w:val="45AC29F7"/>
    <w:rsid w:val="45DE3658"/>
    <w:rsid w:val="45E9128A"/>
    <w:rsid w:val="46E02019"/>
    <w:rsid w:val="48443C2E"/>
    <w:rsid w:val="490140F3"/>
    <w:rsid w:val="49A47292"/>
    <w:rsid w:val="4AFC4535"/>
    <w:rsid w:val="4BCD7E5B"/>
    <w:rsid w:val="4CD65007"/>
    <w:rsid w:val="50B83422"/>
    <w:rsid w:val="54F6208C"/>
    <w:rsid w:val="5527292E"/>
    <w:rsid w:val="55855BB9"/>
    <w:rsid w:val="55FC3155"/>
    <w:rsid w:val="575227B8"/>
    <w:rsid w:val="5951526E"/>
    <w:rsid w:val="5D1C64FA"/>
    <w:rsid w:val="5D963934"/>
    <w:rsid w:val="5EF133CE"/>
    <w:rsid w:val="63D40AE6"/>
    <w:rsid w:val="643B3822"/>
    <w:rsid w:val="67B45844"/>
    <w:rsid w:val="6C33740F"/>
    <w:rsid w:val="6D3671B7"/>
    <w:rsid w:val="6D551E78"/>
    <w:rsid w:val="6D7277CF"/>
    <w:rsid w:val="6DB42655"/>
    <w:rsid w:val="6F136E51"/>
    <w:rsid w:val="6FE32E6B"/>
    <w:rsid w:val="71271585"/>
    <w:rsid w:val="739C22FC"/>
    <w:rsid w:val="75E84028"/>
    <w:rsid w:val="76BE3C9E"/>
    <w:rsid w:val="77795563"/>
    <w:rsid w:val="780F6F82"/>
    <w:rsid w:val="786D0597"/>
    <w:rsid w:val="789463BD"/>
    <w:rsid w:val="78A97B67"/>
    <w:rsid w:val="7BFF4A13"/>
    <w:rsid w:val="7C4E4D29"/>
  </w:rsids>
  <m:mathPr>
    <m:mathFont m:val="Cambria Math"/>
    <m:brkBin m:val="before"/>
    <m:brkBinSub m:val="--"/>
    <m:smallFrac m:val="1"/>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semiHidden="0" w:name="table of authorities"/>
    <w:lsdException w:uiPriority="0" w:name="macro"/>
    <w:lsdException w:uiPriority="0" w:name="toa heading"/>
    <w:lsdException w:uiPriority="0" w:semiHidden="0" w:name="List"/>
    <w:lsdException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semiHidden="0" w:name="List Continue 2"/>
    <w:lsdException w:uiPriority="0" w:semiHidden="0" w:name="List Continue 3"/>
    <w:lsdException w:uiPriority="0" w:semiHidden="0" w:name="List Continue 4"/>
    <w:lsdException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99"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99"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afterLines="50" w:line="360" w:lineRule="auto"/>
      <w:outlineLvl w:val="0"/>
    </w:pPr>
    <w:rPr>
      <w:b/>
      <w:bCs/>
      <w:kern w:val="44"/>
      <w:sz w:val="44"/>
      <w:szCs w:val="44"/>
    </w:rPr>
  </w:style>
  <w:style w:type="paragraph" w:styleId="3">
    <w:name w:val="heading 2"/>
    <w:basedOn w:val="1"/>
    <w:next w:val="1"/>
    <w:link w:val="27"/>
    <w:qFormat/>
    <w:uiPriority w:val="0"/>
    <w:pPr>
      <w:keepNext/>
      <w:keepLines/>
      <w:adjustRightInd w:val="0"/>
      <w:spacing w:before="260" w:after="260" w:line="416" w:lineRule="atLeast"/>
      <w:textAlignment w:val="baseline"/>
      <w:outlineLvl w:val="1"/>
    </w:pPr>
    <w:rPr>
      <w:rFonts w:ascii="Arial" w:hAnsi="Arial" w:eastAsia="黑体"/>
      <w:b/>
      <w:bCs/>
      <w:kern w:val="0"/>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5">
    <w:name w:val="Normal Indent"/>
    <w:basedOn w:val="1"/>
    <w:semiHidden/>
    <w:qFormat/>
    <w:uiPriority w:val="99"/>
    <w:pPr>
      <w:ind w:firstLine="420"/>
    </w:pPr>
    <w:rPr>
      <w:szCs w:val="20"/>
    </w:rPr>
  </w:style>
  <w:style w:type="paragraph" w:styleId="6">
    <w:name w:val="annotation text"/>
    <w:basedOn w:val="1"/>
    <w:semiHidden/>
    <w:qFormat/>
    <w:uiPriority w:val="0"/>
    <w:pPr>
      <w:jc w:val="left"/>
    </w:pPr>
  </w:style>
  <w:style w:type="paragraph" w:styleId="7">
    <w:name w:val="Body Text Indent"/>
    <w:basedOn w:val="1"/>
    <w:qFormat/>
    <w:uiPriority w:val="0"/>
    <w:pPr>
      <w:snapToGrid w:val="0"/>
      <w:spacing w:line="500" w:lineRule="atLeast"/>
      <w:ind w:firstLine="570"/>
    </w:pPr>
    <w:rPr>
      <w:sz w:val="28"/>
      <w:szCs w:val="20"/>
    </w:rPr>
  </w:style>
  <w:style w:type="paragraph" w:styleId="8">
    <w:name w:val="Plain Text"/>
    <w:basedOn w:val="1"/>
    <w:qFormat/>
    <w:uiPriority w:val="0"/>
    <w:rPr>
      <w:rFonts w:ascii="宋体" w:hAnsi="Courier New"/>
      <w:szCs w:val="20"/>
    </w:rPr>
  </w:style>
  <w:style w:type="paragraph" w:styleId="9">
    <w:name w:val="Body Text Indent 2"/>
    <w:basedOn w:val="1"/>
    <w:qFormat/>
    <w:uiPriority w:val="0"/>
    <w:pPr>
      <w:spacing w:after="120" w:line="480" w:lineRule="auto"/>
      <w:ind w:left="420" w:leftChars="200"/>
    </w:p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rPr>
      <w:b/>
      <w:sz w:val="24"/>
    </w:rPr>
  </w:style>
  <w:style w:type="paragraph" w:styleId="14">
    <w:name w:val="toc 2"/>
    <w:basedOn w:val="1"/>
    <w:next w:val="1"/>
    <w:semiHidden/>
    <w:qFormat/>
    <w:uiPriority w:val="0"/>
    <w:pPr>
      <w:ind w:left="630" w:leftChars="100" w:right="100" w:rightChars="100"/>
      <w:jc w:val="left"/>
    </w:pPr>
    <w:rPr>
      <w:sz w:val="24"/>
    </w:rPr>
  </w:style>
  <w:style w:type="paragraph" w:styleId="15">
    <w:name w:val="Normal (Web)"/>
    <w:basedOn w:val="1"/>
    <w:qFormat/>
    <w:uiPriority w:val="0"/>
    <w:pPr>
      <w:widowControl/>
      <w:spacing w:before="100" w:beforeAutospacing="1" w:after="100" w:afterAutospacing="1"/>
      <w:jc w:val="left"/>
    </w:pPr>
    <w:rPr>
      <w:rFonts w:ascii="宋体" w:hAnsi="宋体"/>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qFormat/>
    <w:uiPriority w:val="0"/>
    <w:rPr>
      <w:color w:val="0000FF"/>
      <w:u w:val="single"/>
    </w:rPr>
  </w:style>
  <w:style w:type="character" w:styleId="21">
    <w:name w:val="annotation reference"/>
    <w:semiHidden/>
    <w:qFormat/>
    <w:uiPriority w:val="0"/>
    <w:rPr>
      <w:sz w:val="21"/>
      <w:szCs w:val="21"/>
    </w:rPr>
  </w:style>
  <w:style w:type="character" w:customStyle="1" w:styleId="22">
    <w:name w:val="CharAttribute1"/>
    <w:qFormat/>
    <w:uiPriority w:val="0"/>
    <w:rPr>
      <w:rFonts w:ascii="Times New Roman" w:eastAsia="Times New Roman"/>
    </w:rPr>
  </w:style>
  <w:style w:type="character" w:customStyle="1" w:styleId="23">
    <w:name w:val="font41"/>
    <w:qFormat/>
    <w:uiPriority w:val="0"/>
    <w:rPr>
      <w:rFonts w:hint="eastAsia" w:ascii="宋体" w:hAnsi="宋体" w:eastAsia="宋体" w:cs="宋体"/>
      <w:b/>
      <w:color w:val="000000"/>
      <w:sz w:val="21"/>
      <w:szCs w:val="21"/>
      <w:u w:val="single"/>
    </w:rPr>
  </w:style>
  <w:style w:type="character" w:customStyle="1" w:styleId="24">
    <w:name w:val="纯文本 Char1"/>
    <w:qFormat/>
    <w:uiPriority w:val="0"/>
    <w:rPr>
      <w:rFonts w:ascii="宋体" w:hAnsi="Courier New" w:eastAsia="宋体"/>
      <w:kern w:val="2"/>
      <w:sz w:val="21"/>
      <w:lang w:val="en-US" w:eastAsia="zh-CN" w:bidi="ar-SA"/>
    </w:rPr>
  </w:style>
  <w:style w:type="character" w:customStyle="1" w:styleId="25">
    <w:name w:val="hei141"/>
    <w:qFormat/>
    <w:uiPriority w:val="0"/>
    <w:rPr>
      <w:color w:val="000000"/>
      <w:sz w:val="21"/>
      <w:szCs w:val="21"/>
    </w:rPr>
  </w:style>
  <w:style w:type="character" w:customStyle="1" w:styleId="26">
    <w:name w:val="普通文字 Char2"/>
    <w:qFormat/>
    <w:locked/>
    <w:uiPriority w:val="0"/>
    <w:rPr>
      <w:rFonts w:ascii="宋体" w:hAnsi="Courier New" w:eastAsia="宋体"/>
      <w:kern w:val="2"/>
      <w:sz w:val="21"/>
      <w:lang w:val="en-US" w:eastAsia="zh-CN" w:bidi="ar-SA"/>
    </w:rPr>
  </w:style>
  <w:style w:type="character" w:customStyle="1" w:styleId="27">
    <w:name w:val="标题 2 Char"/>
    <w:link w:val="3"/>
    <w:qFormat/>
    <w:uiPriority w:val="0"/>
    <w:rPr>
      <w:rFonts w:ascii="Arial" w:hAnsi="Arial" w:eastAsia="黑体"/>
      <w:b/>
      <w:bCs/>
      <w:sz w:val="32"/>
      <w:szCs w:val="32"/>
    </w:rPr>
  </w:style>
  <w:style w:type="character" w:customStyle="1" w:styleId="28">
    <w:name w:val="纯文本 Char"/>
    <w:qFormat/>
    <w:locked/>
    <w:uiPriority w:val="0"/>
    <w:rPr>
      <w:rFonts w:ascii="宋体" w:hAnsi="Courier New" w:eastAsia="宋体" w:cs="Courier New"/>
      <w:kern w:val="2"/>
      <w:sz w:val="21"/>
      <w:szCs w:val="21"/>
      <w:lang w:val="en-US" w:eastAsia="zh-CN" w:bidi="ar-SA"/>
    </w:rPr>
  </w:style>
  <w:style w:type="character" w:customStyle="1" w:styleId="29">
    <w:name w:val="标题 1 Char"/>
    <w:link w:val="2"/>
    <w:qFormat/>
    <w:uiPriority w:val="0"/>
    <w:rPr>
      <w:rFonts w:eastAsia="宋体"/>
      <w:b/>
      <w:bCs/>
      <w:kern w:val="44"/>
      <w:sz w:val="44"/>
      <w:szCs w:val="44"/>
      <w:lang w:val="en-US" w:eastAsia="zh-CN" w:bidi="ar-SA"/>
    </w:rPr>
  </w:style>
  <w:style w:type="character" w:customStyle="1" w:styleId="30">
    <w:name w:val="font21"/>
    <w:qFormat/>
    <w:uiPriority w:val="0"/>
    <w:rPr>
      <w:rFonts w:hint="eastAsia" w:ascii="宋体" w:hAnsi="宋体" w:eastAsia="宋体" w:cs="宋体"/>
      <w:color w:val="000000"/>
      <w:sz w:val="21"/>
      <w:szCs w:val="21"/>
    </w:rPr>
  </w:style>
  <w:style w:type="character" w:customStyle="1" w:styleId="31">
    <w:name w:val="font31"/>
    <w:qFormat/>
    <w:uiPriority w:val="0"/>
    <w:rPr>
      <w:rFonts w:hint="eastAsia" w:ascii="宋体" w:hAnsi="宋体" w:eastAsia="宋体" w:cs="宋体"/>
      <w:b/>
      <w:color w:val="000000"/>
      <w:sz w:val="21"/>
      <w:szCs w:val="21"/>
    </w:rPr>
  </w:style>
  <w:style w:type="paragraph" w:customStyle="1" w:styleId="32">
    <w:name w:val="Char"/>
    <w:basedOn w:val="1"/>
    <w:qFormat/>
    <w:uiPriority w:val="0"/>
    <w:rPr>
      <w:rFonts w:ascii="Tahoma" w:hAnsi="Tahoma"/>
      <w:sz w:val="24"/>
      <w:szCs w:val="20"/>
    </w:rPr>
  </w:style>
  <w:style w:type="paragraph" w:customStyle="1" w:styleId="33">
    <w:name w:val="ParaAttribute0"/>
    <w:qFormat/>
    <w:uiPriority w:val="0"/>
    <w:pPr>
      <w:widowControl w:val="0"/>
    </w:pPr>
    <w:rPr>
      <w:rFonts w:ascii="Times New Roman" w:hAnsi="Times New Roman" w:eastAsia="宋体" w:cs="Times New Roman"/>
      <w:lang w:val="en-US" w:eastAsia="zh-CN" w:bidi="ar-SA"/>
    </w:rPr>
  </w:style>
  <w:style w:type="paragraph" w:customStyle="1" w:styleId="34">
    <w:name w:val="a4"/>
    <w:basedOn w:val="8"/>
    <w:qFormat/>
    <w:uiPriority w:val="0"/>
    <w:pPr>
      <w:spacing w:line="460" w:lineRule="exact"/>
      <w:ind w:firstLine="480" w:firstLineChars="200"/>
    </w:pPr>
    <w:rPr>
      <w:rFonts w:ascii="Arial Narrow" w:hAnsi="Arial Narrow" w:eastAsia="楷体_GB2312"/>
      <w:sz w:val="24"/>
      <w:szCs w:val="24"/>
    </w:rPr>
  </w:style>
  <w:style w:type="paragraph" w:customStyle="1" w:styleId="35">
    <w:name w:val="Char Char Char1 Char Char Char Char"/>
    <w:basedOn w:val="1"/>
    <w:qFormat/>
    <w:uiPriority w:val="0"/>
    <w:rPr>
      <w:rFonts w:ascii="Tahoma" w:hAnsi="Tahoma"/>
      <w:sz w:val="24"/>
      <w:szCs w:val="20"/>
    </w:rPr>
  </w:style>
  <w:style w:type="paragraph" w:customStyle="1" w:styleId="36">
    <w:name w:val="Normal_59970341-692d-4254-89b1-d90328d8d05b"/>
    <w:qFormat/>
    <w:uiPriority w:val="0"/>
    <w:pPr>
      <w:widowControl w:val="0"/>
      <w:jc w:val="both"/>
    </w:pPr>
    <w:rPr>
      <w:rFonts w:ascii="Times New Roman" w:hAnsi="Times New Roman" w:eastAsia="宋体" w:cs="Times New Roman"/>
      <w:kern w:val="2"/>
      <w:sz w:val="21"/>
      <w:szCs w:val="24"/>
    </w:rPr>
  </w:style>
  <w:style w:type="paragraph" w:customStyle="1" w:styleId="37">
    <w:name w:val="Normal_ca805b13-6ba0-409c-935f-f893001cf0e9"/>
    <w:qFormat/>
    <w:uiPriority w:val="0"/>
    <w:pPr>
      <w:widowControl w:val="0"/>
      <w:jc w:val="both"/>
    </w:pPr>
    <w:rPr>
      <w:rFonts w:ascii="Times New Roman" w:hAnsi="Times New Roman" w:eastAsia="宋体" w:cs="Times New Roman"/>
      <w:kern w:val="2"/>
      <w:sz w:val="21"/>
      <w:szCs w:val="24"/>
    </w:rPr>
  </w:style>
  <w:style w:type="paragraph" w:customStyle="1" w:styleId="38">
    <w:name w:val="Plain Text_21545ea5-4b8f-4432-8f71-141a70088198"/>
    <w:basedOn w:val="1"/>
    <w:qFormat/>
    <w:uiPriority w:val="99"/>
    <w:rPr>
      <w:rFonts w:ascii="宋体" w:hAnsi="Courier New" w:cstheme="minorBidi"/>
      <w:szCs w:val="22"/>
    </w:rPr>
  </w:style>
  <w:style w:type="paragraph" w:customStyle="1" w:styleId="39">
    <w:name w:val="Header_9243be9f-9999-4186-a18f-d38ea4dd5d1e"/>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40">
    <w:name w:val="Footer_735c1fed-70e1-4295-8084-536aec034c8c"/>
    <w:basedOn w:val="1"/>
    <w:qFormat/>
    <w:uiPriority w:val="0"/>
    <w:pPr>
      <w:tabs>
        <w:tab w:val="center" w:pos="4153"/>
        <w:tab w:val="right" w:pos="8306"/>
      </w:tabs>
      <w:snapToGrid w:val="0"/>
      <w:jc w:val="left"/>
    </w:pPr>
    <w:rPr>
      <w:sz w:val="18"/>
      <w:szCs w:val="18"/>
    </w:rPr>
  </w:style>
  <w:style w:type="paragraph" w:customStyle="1" w:styleId="41">
    <w:name w:val="Normal_8063b230-6ecd-4804-9580-7dc8bea61b2d"/>
    <w:qFormat/>
    <w:uiPriority w:val="0"/>
    <w:pPr>
      <w:widowControl w:val="0"/>
      <w:jc w:val="both"/>
    </w:pPr>
    <w:rPr>
      <w:rFonts w:ascii="Times New Roman" w:hAnsi="Times New Roman" w:eastAsia="宋体" w:cs="Times New Roman"/>
      <w:kern w:val="2"/>
      <w:sz w:val="21"/>
      <w:szCs w:val="24"/>
    </w:rPr>
  </w:style>
  <w:style w:type="paragraph" w:customStyle="1" w:styleId="42">
    <w:name w:val="Plain Text_f8d3b11e-4385-4549-8033-ee843a409597"/>
    <w:basedOn w:val="1"/>
    <w:qFormat/>
    <w:uiPriority w:val="0"/>
    <w:rPr>
      <w:rFonts w:ascii="宋体" w:hAnsi="Courier New" w:cstheme="minorBidi"/>
      <w:szCs w:val="22"/>
    </w:rPr>
  </w:style>
  <w:style w:type="paragraph" w:customStyle="1" w:styleId="43">
    <w:name w:val="Normal_accaf379-8110-4840-970a-9adda4791bd6"/>
    <w:qFormat/>
    <w:uiPriority w:val="0"/>
    <w:pPr>
      <w:widowControl w:val="0"/>
      <w:jc w:val="both"/>
    </w:pPr>
    <w:rPr>
      <w:rFonts w:ascii="Times New Roman" w:hAnsi="Times New Roman" w:eastAsia="宋体" w:cs="Times New Roman"/>
      <w:kern w:val="2"/>
      <w:sz w:val="21"/>
      <w:szCs w:val="24"/>
    </w:rPr>
  </w:style>
  <w:style w:type="paragraph" w:customStyle="1" w:styleId="44">
    <w:name w:val="Plain Text_47b52d96-0940-4409-9086-0d2c5a4c1ed8"/>
    <w:basedOn w:val="1"/>
    <w:qFormat/>
    <w:uiPriority w:val="99"/>
    <w:rPr>
      <w:rFonts w:ascii="宋体" w:hAnsi="Courier New" w:cstheme="minorBidi"/>
      <w:szCs w:val="22"/>
    </w:rPr>
  </w:style>
  <w:style w:type="paragraph" w:customStyle="1" w:styleId="45">
    <w:name w:val="Footer_1ce988d7-f431-422d-80cd-5fa8af6d3fb6"/>
    <w:basedOn w:val="1"/>
    <w:qFormat/>
    <w:uiPriority w:val="0"/>
    <w:pPr>
      <w:tabs>
        <w:tab w:val="center" w:pos="4153"/>
        <w:tab w:val="right" w:pos="8306"/>
      </w:tabs>
      <w:snapToGrid w:val="0"/>
      <w:jc w:val="left"/>
    </w:pPr>
    <w:rPr>
      <w:sz w:val="18"/>
      <w:szCs w:val="18"/>
    </w:rPr>
  </w:style>
  <w:style w:type="paragraph" w:customStyle="1" w:styleId="46">
    <w:name w:val="Normal_59a081ed-981a-4a72-a5bb-ef9e1820abe4"/>
    <w:qFormat/>
    <w:uiPriority w:val="0"/>
    <w:pPr>
      <w:widowControl w:val="0"/>
      <w:jc w:val="both"/>
    </w:pPr>
    <w:rPr>
      <w:rFonts w:ascii="Times New Roman" w:hAnsi="Times New Roman" w:eastAsia="宋体" w:cs="Times New Roman"/>
      <w:kern w:val="2"/>
      <w:sz w:val="21"/>
      <w:szCs w:val="24"/>
    </w:rPr>
  </w:style>
  <w:style w:type="paragraph" w:customStyle="1" w:styleId="47">
    <w:name w:val="Plain Text_3ff11e91-2321-4265-8fa4-f226c0d46482"/>
    <w:basedOn w:val="1"/>
    <w:qFormat/>
    <w:uiPriority w:val="0"/>
    <w:rPr>
      <w:rFonts w:ascii="宋体" w:hAnsi="Courier New" w:cstheme="minorBidi"/>
      <w:szCs w:val="22"/>
    </w:rPr>
  </w:style>
  <w:style w:type="paragraph" w:customStyle="1" w:styleId="48">
    <w:name w:val="Footer_3a1aba5d-a9d1-4240-8eff-57bed03940d8"/>
    <w:basedOn w:val="1"/>
    <w:qFormat/>
    <w:uiPriority w:val="0"/>
    <w:pPr>
      <w:tabs>
        <w:tab w:val="center" w:pos="4153"/>
        <w:tab w:val="right" w:pos="8306"/>
      </w:tabs>
      <w:snapToGrid w:val="0"/>
      <w:jc w:val="left"/>
    </w:pPr>
    <w:rPr>
      <w:sz w:val="18"/>
      <w:szCs w:val="18"/>
    </w:rPr>
  </w:style>
  <w:style w:type="paragraph" w:customStyle="1" w:styleId="49">
    <w:name w:val="Normal_0afa1ca3-268c-41cb-9dfe-e43214d564da"/>
    <w:qFormat/>
    <w:uiPriority w:val="0"/>
    <w:pPr>
      <w:widowControl w:val="0"/>
      <w:jc w:val="both"/>
    </w:pPr>
    <w:rPr>
      <w:rFonts w:ascii="Times New Roman" w:hAnsi="Times New Roman" w:eastAsia="宋体" w:cs="Times New Roman"/>
      <w:kern w:val="2"/>
      <w:sz w:val="21"/>
      <w:szCs w:val="24"/>
    </w:rPr>
  </w:style>
  <w:style w:type="paragraph" w:customStyle="1" w:styleId="50">
    <w:name w:val="Plain Text_d3815c16-d071-471f-b2e1-8a53aa481890"/>
    <w:basedOn w:val="1"/>
    <w:qFormat/>
    <w:uiPriority w:val="99"/>
    <w:rPr>
      <w:rFonts w:ascii="宋体" w:hAnsi="Courier New" w:cstheme="minorBidi"/>
      <w:szCs w:val="22"/>
    </w:rPr>
  </w:style>
  <w:style w:type="paragraph" w:customStyle="1" w:styleId="51">
    <w:name w:val="Header_537fd8db-8b43-4e18-a072-a0c94d58937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2">
    <w:name w:val="Footer_beb3df03-802e-433c-942e-39d98dc5eb30"/>
    <w:basedOn w:val="1"/>
    <w:qFormat/>
    <w:uiPriority w:val="0"/>
    <w:pPr>
      <w:tabs>
        <w:tab w:val="center" w:pos="4153"/>
        <w:tab w:val="right" w:pos="8306"/>
      </w:tabs>
      <w:snapToGrid w:val="0"/>
      <w:jc w:val="left"/>
    </w:pPr>
    <w:rPr>
      <w:sz w:val="18"/>
      <w:szCs w:val="18"/>
    </w:rPr>
  </w:style>
  <w:style w:type="paragraph" w:customStyle="1" w:styleId="53">
    <w:name w:val="Normal_9869ef04-25b8-4bed-8cbf-6d1426b9b48f"/>
    <w:qFormat/>
    <w:uiPriority w:val="0"/>
    <w:pPr>
      <w:widowControl w:val="0"/>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1" Type="http://schemas.openxmlformats.org/officeDocument/2006/relationships/fontTable" Target="fontTable.xml"/><Relationship Id="rId40" Type="http://schemas.openxmlformats.org/officeDocument/2006/relationships/customXml" Target="../customXml/item7.xml"/><Relationship Id="rId4" Type="http://schemas.openxmlformats.org/officeDocument/2006/relationships/header" Target="header2.xml"/><Relationship Id="rId39" Type="http://schemas.openxmlformats.org/officeDocument/2006/relationships/customXml" Target="../customXml/item6.xml"/><Relationship Id="rId38" Type="http://schemas.openxmlformats.org/officeDocument/2006/relationships/customXml" Target="../customXml/item5.xml"/><Relationship Id="rId37" Type="http://schemas.openxmlformats.org/officeDocument/2006/relationships/customXml" Target="../customXml/item4.xml"/><Relationship Id="rId36" Type="http://schemas.openxmlformats.org/officeDocument/2006/relationships/customXml" Target="../customXml/item3.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0.jpeg"/><Relationship Id="rId31" Type="http://schemas.openxmlformats.org/officeDocument/2006/relationships/image" Target="media/image19.jpeg"/><Relationship Id="rId30" Type="http://schemas.openxmlformats.org/officeDocument/2006/relationships/image" Target="media/image18.jpeg"/><Relationship Id="rId3" Type="http://schemas.openxmlformats.org/officeDocument/2006/relationships/header" Target="header1.xml"/><Relationship Id="rId29" Type="http://schemas.openxmlformats.org/officeDocument/2006/relationships/image" Target="media/image17.jpeg"/><Relationship Id="rId28" Type="http://schemas.openxmlformats.org/officeDocument/2006/relationships/image" Target="media/image16.jpeg"/><Relationship Id="rId27" Type="http://schemas.openxmlformats.org/officeDocument/2006/relationships/image" Target="media/image15.jpeg"/><Relationship Id="rId26" Type="http://schemas.openxmlformats.org/officeDocument/2006/relationships/image" Target="media/image14.jpeg"/><Relationship Id="rId25" Type="http://schemas.openxmlformats.org/officeDocument/2006/relationships/image" Target="media/image13.jpeg"/><Relationship Id="rId24" Type="http://schemas.openxmlformats.org/officeDocument/2006/relationships/image" Target="media/image12.jpeg"/><Relationship Id="rId23" Type="http://schemas.openxmlformats.org/officeDocument/2006/relationships/image" Target="media/image11.jpeg"/><Relationship Id="rId22" Type="http://schemas.openxmlformats.org/officeDocument/2006/relationships/image" Target="media/image10.jpeg"/><Relationship Id="rId21" Type="http://schemas.openxmlformats.org/officeDocument/2006/relationships/image" Target="media/image9.jpeg"/><Relationship Id="rId20" Type="http://schemas.openxmlformats.org/officeDocument/2006/relationships/image" Target="media/image8.jpeg"/><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jpeg"/><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周天天</dc:creator>
  <cp:lastModifiedBy>会辣</cp:lastModifiedBy>
  <cp:revision>68</cp:revision>
  <cp:lastPrinted>2020-11-04T03:54:00Z</cp:lastPrinted>
  <dcterms:created xsi:type="dcterms:W3CDTF">2021-03-19T04:32:00Z</dcterms:created>
  <dcterms:modified xsi:type="dcterms:W3CDTF">2022-02-23T06:59:16Z</dcterms:modified>
</cp:coreProperties>
</file>

<file path=customXml/item3.xml><?xml version="1.0" encoding="utf-8"?>
<Properties xmlns:vt="http://schemas.openxmlformats.org/officeDocument/2006/docPropsVTypes" xmlns="http://schemas.openxmlformats.org/officeDocument/2006/extended-properties">
  <Template>Normal.dotm</Template>
  <TotalTime>4</TotalTime>
  <Pages>38</Pages>
  <Words>4032</Words>
  <Characters>22987</Characters>
  <Application>WPS Office_11.1.0.11294_F1E327BC-269C-435d-A152-05C5408002CA</Application>
  <DocSecurity>0</DocSecurity>
  <Lines>191</Lines>
  <Paragraphs>53</Paragraphs>
  <Company>Microsoft</Company>
  <CharactersWithSpaces>26966</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2052-11.1.0.11294</vt:lpstr>
  </property>
  <property fmtid="{D5CDD505-2E9C-101B-9397-08002B2CF9AE}" pid="3" name="ICV">
    <vt:lpstr>EBC6768D21D34490B9890A68D9D23CB6</vt:lpstr>
  </property>
</Properties>
</file>

<file path=customXml/item5.xml><?xml version="1.0" encoding="utf-8"?>
<cp:coreProperties xmlns:cp="http://schemas.openxmlformats.org/package/2006/metadata/core-properties" xmlns:dc="http://purl.org/dc/elements/1.1/" xmlns:dcterms="http://purl.org/dc/terms/" xmlns:xsi="http://www.w3.org/2001/XMLSchema-instance">
  <dcterms:created xsi:type="dcterms:W3CDTF">2021-03-19T04:32:00Z</dcterms:created>
  <dc:creator>周天天</dc:creator>
  <cp:lastModifiedBy>会辣</cp:lastModifiedBy>
  <cp:lastPrinted>2020-11-04T03:54:00Z</cp:lastPrinted>
  <dcterms:modified xsi:type="dcterms:W3CDTF">2022-02-16T08:05:15Z</dcterms:modified>
  <cp:revision>68</cp:revision>
</cp:coreProperties>
</file>

<file path=customXml/item6.xml><?xml version="1.0" encoding="utf-8"?>
<Properties xmlns="http://schemas.openxmlformats.org/officeDocument/2006/extended-properties" xmlns:vt="http://schemas.openxmlformats.org/officeDocument/2006/docPropsVTypes">
  <Template>Normal.dotm</Template>
  <Company>Microsoft</Company>
  <Pages>38</Pages>
  <Words>4032</Words>
  <Characters>22987</Characters>
  <Lines>191</Lines>
  <Paragraphs>53</Paragraphs>
  <TotalTime>4</TotalTime>
  <ScaleCrop>false</ScaleCrop>
  <LinksUpToDate>false</LinksUpToDate>
  <CharactersWithSpaces>26966</CharactersWithSpaces>
  <Application>WPS Office_11.1.0.11294_F1E327BC-269C-435d-A152-05C5408002CA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EBC6768D21D34490B9890A68D9D23CB6</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3bbe1d-2965-4ddf-99c4-2f1a568811c7}">
  <ds:schemaRefs/>
</ds:datastoreItem>
</file>

<file path=customXml/itemProps3.xml><?xml version="1.0" encoding="utf-8"?>
<ds:datastoreItem xmlns:ds="http://schemas.openxmlformats.org/officeDocument/2006/customXml" ds:itemID="{6e49737f-c12b-4db0-9108-291a728e66f5}">
  <ds:schemaRefs/>
</ds:datastoreItem>
</file>

<file path=customXml/itemProps4.xml><?xml version="1.0" encoding="utf-8"?>
<ds:datastoreItem xmlns:ds="http://schemas.openxmlformats.org/officeDocument/2006/customXml" ds:itemID="{d58e66a4-2145-4dde-9ed2-16d4b2ea1cb7}">
  <ds:schemaRefs/>
</ds:datastoreItem>
</file>

<file path=customXml/itemProps5.xml><?xml version="1.0" encoding="utf-8"?>
<ds:datastoreItem xmlns:ds="http://schemas.openxmlformats.org/officeDocument/2006/customXml" ds:itemID="{7646edda-e173-41e1-bc60-56568e55a5c9}">
  <ds:schemaRefs/>
</ds:datastoreItem>
</file>

<file path=customXml/itemProps6.xml><?xml version="1.0" encoding="utf-8"?>
<ds:datastoreItem xmlns:ds="http://schemas.openxmlformats.org/officeDocument/2006/customXml" ds:itemID="{39d4f815-b7bc-4d0b-aa87-323bfa3a9074}">
  <ds:schemaRefs/>
</ds:datastoreItem>
</file>

<file path=customXml/itemProps7.xml><?xml version="1.0" encoding="utf-8"?>
<ds:datastoreItem xmlns:ds="http://schemas.openxmlformats.org/officeDocument/2006/customXml" ds:itemID="{2cad96fe-1dc5-43d5-a54b-9c25fb6c8b9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6237</Words>
  <Characters>6799</Characters>
  <Lines>191</Lines>
  <Paragraphs>53</Paragraphs>
  <TotalTime>0</TotalTime>
  <ScaleCrop>false</ScaleCrop>
  <LinksUpToDate>false</LinksUpToDate>
  <CharactersWithSpaces>7051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2021-03-19T04:32:00Z</dcterms:created>
  <dc:creator>周天天</dc:creator>
  <cp:lastModifiedBy>Administrator</cp:lastModifiedBy>
  <cp:lastPrinted>2020-11-04T03:54:00Z</cp:lastPrinted>
  <dcterms:modified xsi:type="dcterms:W3CDTF">2022-07-20T01:29:41Z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9520319CBA184F99B15AF27298ADB9D7</vt:lpwstr>
  </property>
  <property fmtid="{D5CDD505-2E9C-101B-9397-08002B2CF9AE}" pid="4" name="commondata">
    <vt:lpwstr>eyJoZGlkIjoiY2Q2NTFmYTVjMWZiNDM0ZTU0NTVkMTUyYjBkNGM2YzAifQ==</vt:lpwstr>
  </property>
</Properties>
</file>