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16" w:rsidRDefault="00B55F16">
      <w:pPr>
        <w:jc w:val="center"/>
        <w:rPr>
          <w:rFonts w:hint="eastAsia"/>
          <w:b/>
          <w:bCs/>
          <w:sz w:val="44"/>
        </w:rPr>
      </w:pPr>
    </w:p>
    <w:p w:rsidR="00B55F16" w:rsidRDefault="00B55F16">
      <w:pPr>
        <w:jc w:val="center"/>
        <w:rPr>
          <w:rFonts w:hint="eastAsia"/>
          <w:b/>
          <w:bCs/>
          <w:sz w:val="44"/>
        </w:rPr>
      </w:pPr>
    </w:p>
    <w:p w:rsidR="00B03D48" w:rsidRDefault="00B03D48">
      <w:pPr>
        <w:jc w:val="center"/>
        <w:rPr>
          <w:rFonts w:hint="eastAsia"/>
          <w:b/>
          <w:bCs/>
          <w:sz w:val="44"/>
        </w:rPr>
      </w:pPr>
    </w:p>
    <w:p w:rsidR="00B03D48" w:rsidRPr="00B03D48" w:rsidRDefault="00B03D48">
      <w:pPr>
        <w:jc w:val="center"/>
        <w:rPr>
          <w:rFonts w:hint="eastAsia"/>
          <w:b/>
          <w:bCs/>
          <w:sz w:val="44"/>
        </w:rPr>
      </w:pPr>
    </w:p>
    <w:p w:rsidR="00B55F16" w:rsidRDefault="00B55F16">
      <w:pPr>
        <w:jc w:val="center"/>
        <w:rPr>
          <w:rFonts w:hint="eastAsia"/>
          <w:b/>
          <w:bCs/>
          <w:sz w:val="44"/>
          <w:szCs w:val="44"/>
        </w:rPr>
      </w:pPr>
      <w:r w:rsidRPr="00AB1436">
        <w:rPr>
          <w:rFonts w:hint="eastAsia"/>
          <w:b/>
          <w:bCs/>
          <w:spacing w:val="110"/>
          <w:kern w:val="0"/>
          <w:sz w:val="44"/>
          <w:szCs w:val="44"/>
          <w:fitText w:val="4420" w:id="-1546522368"/>
        </w:rPr>
        <w:t>房</w:t>
      </w:r>
      <w:r w:rsidR="0083078E" w:rsidRPr="00AB1436">
        <w:rPr>
          <w:rFonts w:hint="eastAsia"/>
          <w:b/>
          <w:bCs/>
          <w:spacing w:val="110"/>
          <w:kern w:val="0"/>
          <w:sz w:val="44"/>
          <w:szCs w:val="44"/>
          <w:fitText w:val="4420" w:id="-1546522368"/>
        </w:rPr>
        <w:t>地</w:t>
      </w:r>
      <w:r w:rsidRPr="00AB1436">
        <w:rPr>
          <w:rFonts w:hint="eastAsia"/>
          <w:b/>
          <w:bCs/>
          <w:spacing w:val="110"/>
          <w:kern w:val="0"/>
          <w:sz w:val="44"/>
          <w:szCs w:val="44"/>
          <w:fitText w:val="4420" w:id="-1546522368"/>
        </w:rPr>
        <w:t>产估价报</w:t>
      </w:r>
      <w:r w:rsidRPr="00AB1436">
        <w:rPr>
          <w:rFonts w:hint="eastAsia"/>
          <w:b/>
          <w:bCs/>
          <w:spacing w:val="4"/>
          <w:kern w:val="0"/>
          <w:sz w:val="44"/>
          <w:szCs w:val="44"/>
          <w:fitText w:val="4420" w:id="-1546522368"/>
        </w:rPr>
        <w:t>告</w:t>
      </w:r>
    </w:p>
    <w:p w:rsidR="00B55F16" w:rsidRPr="00B03D48" w:rsidRDefault="00C0299D">
      <w:pPr>
        <w:spacing w:line="360" w:lineRule="auto"/>
        <w:jc w:val="center"/>
        <w:rPr>
          <w:rFonts w:hint="eastAsia"/>
          <w:sz w:val="28"/>
          <w:szCs w:val="28"/>
        </w:rPr>
      </w:pPr>
      <w:r w:rsidRPr="00B03D48">
        <w:rPr>
          <w:rFonts w:hint="eastAsia"/>
          <w:sz w:val="28"/>
          <w:szCs w:val="28"/>
        </w:rPr>
        <w:t>豫博房估字（</w:t>
      </w:r>
      <w:r w:rsidR="0011289C">
        <w:rPr>
          <w:rFonts w:hint="eastAsia"/>
          <w:sz w:val="28"/>
          <w:szCs w:val="28"/>
        </w:rPr>
        <w:t>20</w:t>
      </w:r>
      <w:r w:rsidR="003D3359">
        <w:rPr>
          <w:rFonts w:hint="eastAsia"/>
          <w:sz w:val="28"/>
          <w:szCs w:val="28"/>
        </w:rPr>
        <w:t>2</w:t>
      </w:r>
      <w:r w:rsidR="00853126">
        <w:rPr>
          <w:rFonts w:hint="eastAsia"/>
          <w:sz w:val="28"/>
          <w:szCs w:val="28"/>
        </w:rPr>
        <w:t>2</w:t>
      </w:r>
      <w:r w:rsidRPr="00B03D48">
        <w:rPr>
          <w:rFonts w:hint="eastAsia"/>
          <w:sz w:val="28"/>
          <w:szCs w:val="28"/>
        </w:rPr>
        <w:t>）第</w:t>
      </w:r>
      <w:r w:rsidR="00B176AC">
        <w:rPr>
          <w:rFonts w:hint="eastAsia"/>
          <w:sz w:val="28"/>
          <w:szCs w:val="28"/>
        </w:rPr>
        <w:t>011</w:t>
      </w:r>
      <w:r w:rsidRPr="00B03D48">
        <w:rPr>
          <w:rFonts w:hint="eastAsia"/>
          <w:sz w:val="28"/>
          <w:szCs w:val="28"/>
        </w:rPr>
        <w:t>号</w:t>
      </w:r>
    </w:p>
    <w:p w:rsidR="00B55F16" w:rsidRPr="00BF3CC1" w:rsidRDefault="00B55F16">
      <w:pPr>
        <w:jc w:val="center"/>
        <w:rPr>
          <w:rFonts w:hint="eastAsia"/>
          <w:b/>
          <w:bCs/>
          <w:sz w:val="32"/>
        </w:rPr>
      </w:pPr>
    </w:p>
    <w:p w:rsidR="00B55F16" w:rsidRDefault="00B55F16">
      <w:pPr>
        <w:jc w:val="center"/>
        <w:rPr>
          <w:rFonts w:hint="eastAsia"/>
          <w:b/>
          <w:bCs/>
          <w:sz w:val="32"/>
        </w:rPr>
      </w:pPr>
    </w:p>
    <w:p w:rsidR="0054545F" w:rsidRDefault="0054545F" w:rsidP="0054545F">
      <w:pPr>
        <w:ind w:leftChars="428" w:left="899" w:firstLineChars="198" w:firstLine="875"/>
        <w:rPr>
          <w:rFonts w:hint="eastAsia"/>
          <w:b/>
          <w:bCs/>
          <w:sz w:val="44"/>
        </w:rPr>
      </w:pPr>
    </w:p>
    <w:p w:rsidR="00B55F16" w:rsidRDefault="00B55F16">
      <w:pPr>
        <w:spacing w:line="360" w:lineRule="auto"/>
        <w:rPr>
          <w:rFonts w:hint="eastAsia"/>
          <w:sz w:val="24"/>
        </w:rPr>
      </w:pPr>
    </w:p>
    <w:p w:rsidR="0026369D" w:rsidRDefault="0026369D" w:rsidP="000828C5">
      <w:pPr>
        <w:spacing w:line="480" w:lineRule="auto"/>
        <w:ind w:leftChars="250" w:left="2212" w:hangingChars="700" w:hanging="1687"/>
        <w:rPr>
          <w:rFonts w:hint="eastAsia"/>
          <w:b/>
          <w:bCs/>
          <w:sz w:val="24"/>
        </w:rPr>
      </w:pPr>
    </w:p>
    <w:p w:rsidR="0026369D" w:rsidRDefault="0026369D" w:rsidP="000828C5">
      <w:pPr>
        <w:spacing w:line="480" w:lineRule="auto"/>
        <w:ind w:leftChars="250" w:left="2212" w:hangingChars="700" w:hanging="1687"/>
        <w:rPr>
          <w:rFonts w:hint="eastAsia"/>
          <w:b/>
          <w:bCs/>
          <w:sz w:val="24"/>
        </w:rPr>
      </w:pPr>
    </w:p>
    <w:p w:rsidR="00B55F16" w:rsidRDefault="00B55F16" w:rsidP="000828C5">
      <w:pPr>
        <w:spacing w:line="480" w:lineRule="auto"/>
        <w:ind w:leftChars="250" w:left="2212" w:hangingChars="700" w:hanging="1687"/>
        <w:rPr>
          <w:rFonts w:hint="eastAsia"/>
          <w:sz w:val="24"/>
        </w:rPr>
      </w:pPr>
      <w:r>
        <w:rPr>
          <w:rFonts w:hint="eastAsia"/>
          <w:b/>
          <w:bCs/>
          <w:sz w:val="24"/>
        </w:rPr>
        <w:t>估价项目名称：</w:t>
      </w:r>
      <w:r w:rsidR="00F855E3">
        <w:rPr>
          <w:rFonts w:hint="eastAsia"/>
          <w:sz w:val="24"/>
        </w:rPr>
        <w:t>吴霖瑞</w:t>
      </w:r>
      <w:r w:rsidR="008241D5" w:rsidRPr="008241D5">
        <w:rPr>
          <w:rFonts w:hint="eastAsia"/>
          <w:sz w:val="24"/>
        </w:rPr>
        <w:t>位于</w:t>
      </w:r>
      <w:r w:rsidR="00F855E3">
        <w:rPr>
          <w:rFonts w:hint="eastAsia"/>
          <w:sz w:val="24"/>
        </w:rPr>
        <w:t>信阳市平桥区中心大道南路与滨河路交汇处世界城</w:t>
      </w:r>
      <w:r w:rsidR="00F855E3">
        <w:rPr>
          <w:rFonts w:hint="eastAsia"/>
          <w:sz w:val="24"/>
        </w:rPr>
        <w:t>A</w:t>
      </w:r>
      <w:r w:rsidR="00F855E3">
        <w:rPr>
          <w:rFonts w:hint="eastAsia"/>
          <w:sz w:val="24"/>
        </w:rPr>
        <w:t>区</w:t>
      </w:r>
      <w:r w:rsidR="00F855E3">
        <w:rPr>
          <w:rFonts w:hint="eastAsia"/>
          <w:sz w:val="24"/>
        </w:rPr>
        <w:t>18</w:t>
      </w:r>
      <w:r w:rsidR="00F855E3">
        <w:rPr>
          <w:rFonts w:hint="eastAsia"/>
          <w:sz w:val="24"/>
        </w:rPr>
        <w:t>号楼四单元</w:t>
      </w:r>
      <w:r w:rsidR="00F855E3">
        <w:rPr>
          <w:rFonts w:hint="eastAsia"/>
          <w:sz w:val="24"/>
        </w:rPr>
        <w:t>1-2</w:t>
      </w:r>
      <w:r w:rsidR="00F855E3">
        <w:rPr>
          <w:rFonts w:hint="eastAsia"/>
          <w:sz w:val="24"/>
        </w:rPr>
        <w:t>层</w:t>
      </w:r>
      <w:r w:rsidR="00F855E3">
        <w:rPr>
          <w:rFonts w:hint="eastAsia"/>
          <w:sz w:val="24"/>
        </w:rPr>
        <w:t>107</w:t>
      </w:r>
      <w:r w:rsidR="00F855E3">
        <w:rPr>
          <w:rFonts w:hint="eastAsia"/>
          <w:sz w:val="24"/>
        </w:rPr>
        <w:t>号</w:t>
      </w:r>
      <w:r w:rsidR="00F855E3">
        <w:rPr>
          <w:rFonts w:hint="eastAsia"/>
          <w:sz w:val="24"/>
        </w:rPr>
        <w:t>207</w:t>
      </w:r>
      <w:r w:rsidR="00F855E3">
        <w:rPr>
          <w:rFonts w:hint="eastAsia"/>
          <w:sz w:val="24"/>
        </w:rPr>
        <w:t>号</w:t>
      </w:r>
      <w:r w:rsidR="0069719B">
        <w:rPr>
          <w:rFonts w:hint="eastAsia"/>
          <w:sz w:val="24"/>
        </w:rPr>
        <w:t>成套</w:t>
      </w:r>
      <w:r w:rsidR="003179B3">
        <w:rPr>
          <w:rFonts w:hint="eastAsia"/>
          <w:sz w:val="24"/>
        </w:rPr>
        <w:t>复式</w:t>
      </w:r>
      <w:r w:rsidR="0069719B">
        <w:rPr>
          <w:rFonts w:hint="eastAsia"/>
          <w:sz w:val="24"/>
        </w:rPr>
        <w:t>住宅</w:t>
      </w:r>
      <w:r w:rsidR="000729E8" w:rsidRPr="000729E8">
        <w:rPr>
          <w:rFonts w:hint="eastAsia"/>
          <w:sz w:val="24"/>
        </w:rPr>
        <w:t>房地产</w:t>
      </w:r>
      <w:r w:rsidR="00C56ED2">
        <w:rPr>
          <w:rFonts w:hint="eastAsia"/>
          <w:sz w:val="24"/>
        </w:rPr>
        <w:t>估价</w:t>
      </w:r>
      <w:r w:rsidR="00EE2C28">
        <w:rPr>
          <w:rFonts w:hint="eastAsia"/>
          <w:sz w:val="24"/>
        </w:rPr>
        <w:t>咨询</w:t>
      </w:r>
      <w:r>
        <w:rPr>
          <w:rFonts w:hint="eastAsia"/>
          <w:sz w:val="24"/>
        </w:rPr>
        <w:t>报告</w:t>
      </w:r>
    </w:p>
    <w:p w:rsidR="00B55F16" w:rsidRPr="000729E8" w:rsidRDefault="00B55F16" w:rsidP="000828C5">
      <w:pPr>
        <w:spacing w:line="480" w:lineRule="auto"/>
        <w:ind w:leftChars="250" w:left="525"/>
        <w:rPr>
          <w:rFonts w:hint="eastAsia"/>
          <w:sz w:val="24"/>
        </w:rPr>
      </w:pPr>
      <w:r>
        <w:rPr>
          <w:rFonts w:hint="eastAsia"/>
          <w:b/>
          <w:bCs/>
          <w:sz w:val="24"/>
        </w:rPr>
        <w:t>估价委托方：</w:t>
      </w:r>
      <w:r w:rsidR="00745A38">
        <w:rPr>
          <w:rFonts w:hint="eastAsia"/>
          <w:sz w:val="24"/>
        </w:rPr>
        <w:t>许昌市魏都区人民法院</w:t>
      </w:r>
    </w:p>
    <w:p w:rsidR="00B55F16" w:rsidRDefault="00B55F16" w:rsidP="000828C5">
      <w:pPr>
        <w:spacing w:line="480" w:lineRule="auto"/>
        <w:ind w:leftChars="250" w:left="525"/>
        <w:rPr>
          <w:rFonts w:hint="eastAsia"/>
          <w:sz w:val="24"/>
        </w:rPr>
      </w:pPr>
      <w:r>
        <w:rPr>
          <w:rFonts w:hint="eastAsia"/>
          <w:b/>
          <w:bCs/>
          <w:sz w:val="24"/>
        </w:rPr>
        <w:t>估价机构：</w:t>
      </w:r>
      <w:r>
        <w:rPr>
          <w:rFonts w:hint="eastAsia"/>
          <w:sz w:val="24"/>
        </w:rPr>
        <w:t>河南博达房地产评估咨询有限公司</w:t>
      </w:r>
    </w:p>
    <w:p w:rsidR="00B946A6" w:rsidRDefault="00B55F16" w:rsidP="00B946A6">
      <w:pPr>
        <w:spacing w:line="480" w:lineRule="auto"/>
        <w:ind w:firstLineChars="196" w:firstLine="472"/>
        <w:rPr>
          <w:rFonts w:ascii="宋体" w:hAnsi="宋体"/>
          <w:sz w:val="24"/>
        </w:rPr>
      </w:pPr>
      <w:r>
        <w:rPr>
          <w:rFonts w:hint="eastAsia"/>
          <w:b/>
          <w:bCs/>
          <w:sz w:val="24"/>
        </w:rPr>
        <w:t>估价人员：</w:t>
      </w:r>
      <w:r w:rsidR="00B176AC">
        <w:rPr>
          <w:rFonts w:ascii="宋体" w:hAnsi="宋体" w:hint="eastAsia"/>
          <w:sz w:val="24"/>
        </w:rPr>
        <w:t>王  祥（注册号：4120150014）</w:t>
      </w:r>
    </w:p>
    <w:p w:rsidR="00B946A6" w:rsidRDefault="00B946A6" w:rsidP="00B946A6">
      <w:pPr>
        <w:spacing w:line="360" w:lineRule="auto"/>
        <w:ind w:firstLineChars="235" w:firstLine="564"/>
        <w:rPr>
          <w:rFonts w:ascii="宋体" w:hAnsi="宋体" w:hint="eastAsia"/>
          <w:sz w:val="24"/>
        </w:rPr>
      </w:pPr>
      <w:r>
        <w:rPr>
          <w:rFonts w:ascii="宋体" w:hAnsi="宋体" w:hint="eastAsia"/>
          <w:sz w:val="24"/>
        </w:rPr>
        <w:t xml:space="preserve">　　　　　</w:t>
      </w:r>
      <w:r w:rsidR="00B176AC">
        <w:rPr>
          <w:rFonts w:ascii="宋体" w:hAnsi="宋体" w:hint="eastAsia"/>
          <w:sz w:val="24"/>
        </w:rPr>
        <w:t>程超锋（注册号：4120030015）</w:t>
      </w:r>
    </w:p>
    <w:p w:rsidR="00B55F16" w:rsidRDefault="00385E45" w:rsidP="00B946A6">
      <w:pPr>
        <w:spacing w:line="360" w:lineRule="auto"/>
        <w:ind w:firstLineChars="200" w:firstLine="482"/>
        <w:rPr>
          <w:rFonts w:hint="eastAsia"/>
          <w:sz w:val="28"/>
        </w:rPr>
      </w:pPr>
      <w:r>
        <w:rPr>
          <w:rFonts w:hint="eastAsia"/>
          <w:b/>
          <w:bCs/>
          <w:sz w:val="24"/>
        </w:rPr>
        <w:t>估价报告出具</w:t>
      </w:r>
      <w:r w:rsidR="00B63896" w:rsidRPr="000828C5">
        <w:rPr>
          <w:rFonts w:hint="eastAsia"/>
          <w:b/>
          <w:bCs/>
          <w:sz w:val="24"/>
        </w:rPr>
        <w:t>日期：</w:t>
      </w:r>
      <w:r w:rsidR="00745A38">
        <w:rPr>
          <w:rFonts w:hint="eastAsia"/>
          <w:bCs/>
          <w:sz w:val="24"/>
        </w:rPr>
        <w:t>二〇二二</w:t>
      </w:r>
      <w:r w:rsidR="00463E79">
        <w:rPr>
          <w:rFonts w:hint="eastAsia"/>
          <w:bCs/>
          <w:sz w:val="24"/>
        </w:rPr>
        <w:t>年</w:t>
      </w:r>
      <w:r w:rsidR="003840D2">
        <w:rPr>
          <w:rFonts w:hint="eastAsia"/>
          <w:bCs/>
          <w:sz w:val="24"/>
        </w:rPr>
        <w:t xml:space="preserve"> </w:t>
      </w:r>
      <w:r w:rsidR="00745A38">
        <w:rPr>
          <w:rFonts w:hint="eastAsia"/>
          <w:bCs/>
          <w:sz w:val="24"/>
        </w:rPr>
        <w:t>三</w:t>
      </w:r>
      <w:r w:rsidR="000D262B">
        <w:rPr>
          <w:rFonts w:hint="eastAsia"/>
          <w:bCs/>
          <w:sz w:val="24"/>
        </w:rPr>
        <w:t>月</w:t>
      </w:r>
      <w:r w:rsidR="001B2C92">
        <w:rPr>
          <w:rFonts w:hint="eastAsia"/>
          <w:bCs/>
          <w:sz w:val="24"/>
        </w:rPr>
        <w:t xml:space="preserve"> </w:t>
      </w:r>
      <w:r w:rsidR="00B176AC">
        <w:rPr>
          <w:rFonts w:hint="eastAsia"/>
          <w:bCs/>
          <w:sz w:val="24"/>
        </w:rPr>
        <w:t>二十一</w:t>
      </w:r>
      <w:r w:rsidR="006E3A67">
        <w:rPr>
          <w:rFonts w:hint="eastAsia"/>
          <w:bCs/>
          <w:sz w:val="24"/>
        </w:rPr>
        <w:t>日</w:t>
      </w:r>
    </w:p>
    <w:p w:rsidR="00B55F16" w:rsidRDefault="000828C5" w:rsidP="00BB5DD0">
      <w:pPr>
        <w:jc w:val="center"/>
        <w:rPr>
          <w:rFonts w:hint="eastAsia"/>
          <w:b/>
          <w:bCs/>
          <w:sz w:val="36"/>
        </w:rPr>
      </w:pPr>
      <w:r>
        <w:rPr>
          <w:b/>
          <w:bCs/>
          <w:sz w:val="36"/>
        </w:rPr>
        <w:br w:type="page"/>
      </w:r>
    </w:p>
    <w:p w:rsidR="00B55F16" w:rsidRDefault="00B55F16">
      <w:pPr>
        <w:jc w:val="center"/>
        <w:rPr>
          <w:rFonts w:hint="eastAsia"/>
          <w:b/>
          <w:bCs/>
          <w:sz w:val="36"/>
        </w:rPr>
      </w:pPr>
      <w:r>
        <w:rPr>
          <w:rFonts w:hint="eastAsia"/>
          <w:b/>
          <w:bCs/>
          <w:sz w:val="36"/>
        </w:rPr>
        <w:lastRenderedPageBreak/>
        <w:t>致委托方函</w:t>
      </w:r>
    </w:p>
    <w:p w:rsidR="00D34274" w:rsidRDefault="00D34274">
      <w:pPr>
        <w:spacing w:line="360" w:lineRule="auto"/>
        <w:rPr>
          <w:rFonts w:hint="eastAsia"/>
          <w:b/>
          <w:sz w:val="24"/>
        </w:rPr>
      </w:pPr>
    </w:p>
    <w:p w:rsidR="00B55F16" w:rsidRPr="00133C7E" w:rsidRDefault="00745A38">
      <w:pPr>
        <w:spacing w:line="360" w:lineRule="auto"/>
        <w:rPr>
          <w:rFonts w:hint="eastAsia"/>
          <w:sz w:val="24"/>
        </w:rPr>
      </w:pPr>
      <w:r>
        <w:rPr>
          <w:rFonts w:hint="eastAsia"/>
          <w:b/>
          <w:sz w:val="24"/>
        </w:rPr>
        <w:t>许昌市魏都区人民法院</w:t>
      </w:r>
      <w:r w:rsidR="00B55F16" w:rsidRPr="00133C7E">
        <w:rPr>
          <w:rFonts w:hint="eastAsia"/>
          <w:sz w:val="24"/>
        </w:rPr>
        <w:t>：</w:t>
      </w:r>
    </w:p>
    <w:p w:rsidR="00297D9A" w:rsidRPr="00F33CA4" w:rsidRDefault="00297D9A" w:rsidP="00297D9A">
      <w:pPr>
        <w:spacing w:line="360" w:lineRule="auto"/>
        <w:ind w:firstLineChars="200" w:firstLine="480"/>
        <w:rPr>
          <w:rFonts w:ascii="宋体" w:hAnsi="宋体" w:hint="eastAsia"/>
          <w:sz w:val="24"/>
        </w:rPr>
      </w:pPr>
      <w:r w:rsidRPr="004B2CE1">
        <w:rPr>
          <w:rFonts w:ascii="宋体" w:hAnsi="宋体" w:hint="eastAsia"/>
          <w:sz w:val="24"/>
        </w:rPr>
        <w:t>承蒙</w:t>
      </w:r>
      <w:r>
        <w:rPr>
          <w:rFonts w:ascii="宋体" w:hAnsi="宋体" w:hint="eastAsia"/>
          <w:sz w:val="24"/>
        </w:rPr>
        <w:t>贵法院委托</w:t>
      </w:r>
      <w:r w:rsidRPr="00F33CA4">
        <w:rPr>
          <w:rFonts w:ascii="宋体" w:hAnsi="宋体" w:hint="eastAsia"/>
          <w:sz w:val="24"/>
        </w:rPr>
        <w:t>，</w:t>
      </w:r>
      <w:r>
        <w:rPr>
          <w:rFonts w:ascii="宋体" w:hAnsi="宋体" w:hint="eastAsia"/>
          <w:sz w:val="24"/>
        </w:rPr>
        <w:t>我公司估价人员对</w:t>
      </w:r>
      <w:r w:rsidR="00F855E3">
        <w:rPr>
          <w:rFonts w:ascii="宋体" w:hAnsi="宋体" w:hint="eastAsia"/>
          <w:sz w:val="24"/>
        </w:rPr>
        <w:t>吴霖瑞</w:t>
      </w:r>
      <w:r w:rsidRPr="00F33CA4">
        <w:rPr>
          <w:rFonts w:ascii="宋体" w:hAnsi="宋体" w:hint="eastAsia"/>
          <w:sz w:val="24"/>
        </w:rPr>
        <w:t>位于</w:t>
      </w:r>
      <w:r w:rsidR="00F855E3">
        <w:rPr>
          <w:rFonts w:ascii="宋体" w:hAnsi="宋体" w:hint="eastAsia"/>
          <w:sz w:val="24"/>
        </w:rPr>
        <w:t>信阳市平桥区中心大道南路与滨河路交汇处世界城A区18号楼四单元1-2层107号207号</w:t>
      </w:r>
      <w:r w:rsidR="00FA41AE">
        <w:rPr>
          <w:rFonts w:ascii="宋体" w:hAnsi="宋体" w:hint="eastAsia"/>
          <w:sz w:val="24"/>
        </w:rPr>
        <w:t>居住</w:t>
      </w:r>
      <w:r w:rsidR="003179B3">
        <w:rPr>
          <w:rFonts w:hint="eastAsia"/>
          <w:sz w:val="24"/>
        </w:rPr>
        <w:t>复式</w:t>
      </w:r>
      <w:r w:rsidR="00FA41AE">
        <w:rPr>
          <w:rFonts w:ascii="宋体" w:hAnsi="宋体" w:hint="eastAsia"/>
          <w:sz w:val="24"/>
        </w:rPr>
        <w:t>套房</w:t>
      </w:r>
      <w:r w:rsidR="00DD4B7A">
        <w:rPr>
          <w:rFonts w:ascii="宋体" w:hAnsi="宋体" w:hint="eastAsia"/>
          <w:sz w:val="24"/>
        </w:rPr>
        <w:t>房地产</w:t>
      </w:r>
      <w:r w:rsidRPr="00F33CA4">
        <w:rPr>
          <w:rFonts w:ascii="宋体" w:hAnsi="宋体" w:hint="eastAsia"/>
          <w:sz w:val="24"/>
        </w:rPr>
        <w:t>进行了价值评估</w:t>
      </w:r>
      <w:r w:rsidR="00CE513D">
        <w:rPr>
          <w:rFonts w:ascii="宋体" w:hAnsi="宋体" w:hint="eastAsia"/>
          <w:sz w:val="24"/>
        </w:rPr>
        <w:t>，</w:t>
      </w:r>
      <w:r>
        <w:rPr>
          <w:rFonts w:ascii="宋体" w:hAnsi="宋体" w:hint="eastAsia"/>
          <w:sz w:val="24"/>
        </w:rPr>
        <w:t>现将估价结果报告如下</w:t>
      </w:r>
      <w:r w:rsidR="00EC3624">
        <w:rPr>
          <w:rFonts w:ascii="宋体" w:hAnsi="宋体" w:hint="eastAsia"/>
          <w:sz w:val="24"/>
        </w:rPr>
        <w:t>：</w:t>
      </w:r>
    </w:p>
    <w:p w:rsidR="00297D9A" w:rsidRDefault="00297D9A" w:rsidP="008F7420">
      <w:pPr>
        <w:spacing w:line="360" w:lineRule="auto"/>
        <w:ind w:firstLineChars="200" w:firstLine="482"/>
        <w:rPr>
          <w:rFonts w:ascii="宋体" w:hAnsi="宋体" w:hint="eastAsia"/>
          <w:sz w:val="24"/>
        </w:rPr>
      </w:pPr>
      <w:r w:rsidRPr="008F7420">
        <w:rPr>
          <w:rFonts w:ascii="宋体" w:hAnsi="宋体" w:hint="eastAsia"/>
          <w:b/>
          <w:sz w:val="24"/>
        </w:rPr>
        <w:t>估价目的：</w:t>
      </w:r>
      <w:r w:rsidR="00786C20" w:rsidRPr="00786C20">
        <w:rPr>
          <w:rFonts w:ascii="宋体" w:hAnsi="宋体" w:hint="eastAsia"/>
          <w:sz w:val="24"/>
        </w:rPr>
        <w:t>为人民法院确定财产处置参考价提供参考依据</w:t>
      </w:r>
      <w:r w:rsidRPr="00F33CA4">
        <w:rPr>
          <w:rFonts w:ascii="宋体" w:hAnsi="宋体" w:hint="eastAsia"/>
          <w:sz w:val="24"/>
        </w:rPr>
        <w:t>。</w:t>
      </w:r>
    </w:p>
    <w:p w:rsidR="008F7420" w:rsidRPr="00F33CA4" w:rsidRDefault="008F7420" w:rsidP="004E7D3E">
      <w:pPr>
        <w:spacing w:line="360" w:lineRule="auto"/>
        <w:ind w:firstLineChars="176" w:firstLine="424"/>
        <w:rPr>
          <w:rFonts w:ascii="宋体" w:hAnsi="宋体" w:hint="eastAsia"/>
          <w:sz w:val="24"/>
        </w:rPr>
      </w:pPr>
      <w:r w:rsidRPr="008F7420">
        <w:rPr>
          <w:rFonts w:ascii="宋体" w:hAnsi="宋体" w:hint="eastAsia"/>
          <w:b/>
          <w:sz w:val="24"/>
        </w:rPr>
        <w:t>估价对象：</w:t>
      </w:r>
      <w:r>
        <w:rPr>
          <w:rFonts w:ascii="宋体" w:hAnsi="宋体" w:hint="eastAsia"/>
          <w:sz w:val="24"/>
        </w:rPr>
        <w:t>估价对象为</w:t>
      </w:r>
      <w:r w:rsidR="00F855E3">
        <w:rPr>
          <w:rFonts w:ascii="宋体" w:hAnsi="宋体" w:hint="eastAsia"/>
          <w:sz w:val="24"/>
        </w:rPr>
        <w:t>吴霖瑞</w:t>
      </w:r>
      <w:r w:rsidR="00BE599A">
        <w:rPr>
          <w:rFonts w:ascii="宋体" w:hAnsi="宋体" w:hint="eastAsia"/>
          <w:sz w:val="24"/>
        </w:rPr>
        <w:t>位于</w:t>
      </w:r>
      <w:r w:rsidR="00F855E3">
        <w:rPr>
          <w:rFonts w:ascii="宋体" w:hAnsi="宋体" w:hint="eastAsia"/>
          <w:sz w:val="24"/>
        </w:rPr>
        <w:t>信阳市平桥区中心大道南路与滨河路交汇处世界城A区18号楼四单元1-2层107号207号</w:t>
      </w:r>
      <w:r w:rsidR="00295D5C">
        <w:rPr>
          <w:rFonts w:ascii="宋体" w:hAnsi="宋体" w:hint="eastAsia"/>
          <w:sz w:val="24"/>
        </w:rPr>
        <w:t>居住</w:t>
      </w:r>
      <w:r w:rsidR="003179B3">
        <w:rPr>
          <w:rFonts w:hint="eastAsia"/>
          <w:sz w:val="24"/>
        </w:rPr>
        <w:t>复式</w:t>
      </w:r>
      <w:r w:rsidR="00295D5C">
        <w:rPr>
          <w:rFonts w:ascii="宋体" w:hAnsi="宋体" w:hint="eastAsia"/>
          <w:sz w:val="24"/>
        </w:rPr>
        <w:t>套房</w:t>
      </w:r>
      <w:r>
        <w:rPr>
          <w:rFonts w:ascii="宋体" w:hAnsi="宋体" w:hint="eastAsia"/>
          <w:sz w:val="24"/>
        </w:rPr>
        <w:t>，</w:t>
      </w:r>
      <w:r w:rsidR="00BE599A">
        <w:rPr>
          <w:rFonts w:ascii="宋体" w:hAnsi="宋体" w:hint="eastAsia"/>
          <w:sz w:val="24"/>
        </w:rPr>
        <w:t>该</w:t>
      </w:r>
      <w:r w:rsidR="0069140C">
        <w:rPr>
          <w:rFonts w:ascii="宋体" w:hAnsi="宋体" w:hint="eastAsia"/>
          <w:sz w:val="24"/>
        </w:rPr>
        <w:t>住宅楼</w:t>
      </w:r>
      <w:r>
        <w:rPr>
          <w:rFonts w:ascii="宋体" w:hAnsi="宋体" w:hint="eastAsia"/>
          <w:sz w:val="24"/>
        </w:rPr>
        <w:t>整体为</w:t>
      </w:r>
      <w:r w:rsidR="002C49F8">
        <w:rPr>
          <w:rFonts w:ascii="宋体" w:hAnsi="宋体" w:hint="eastAsia"/>
          <w:sz w:val="24"/>
        </w:rPr>
        <w:t>混合</w:t>
      </w:r>
      <w:r>
        <w:rPr>
          <w:rFonts w:ascii="宋体" w:hAnsi="宋体" w:hint="eastAsia"/>
          <w:sz w:val="24"/>
        </w:rPr>
        <w:t>结构</w:t>
      </w:r>
      <w:r w:rsidR="002C49F8">
        <w:rPr>
          <w:rFonts w:ascii="宋体" w:hAnsi="宋体" w:hint="eastAsia"/>
          <w:sz w:val="24"/>
        </w:rPr>
        <w:t>多层住宅楼</w:t>
      </w:r>
      <w:r w:rsidR="00F438B4">
        <w:rPr>
          <w:rFonts w:ascii="宋体" w:hAnsi="宋体" w:hint="eastAsia"/>
          <w:sz w:val="24"/>
        </w:rPr>
        <w:t>，</w:t>
      </w:r>
      <w:r w:rsidR="00CB30C7">
        <w:rPr>
          <w:rFonts w:ascii="宋体" w:hAnsi="宋体" w:hint="eastAsia"/>
          <w:color w:val="000000"/>
          <w:sz w:val="24"/>
        </w:rPr>
        <w:t>该楼总</w:t>
      </w:r>
      <w:r w:rsidR="00CB30C7">
        <w:rPr>
          <w:rFonts w:ascii="宋体" w:hAnsi="宋体" w:hint="eastAsia"/>
          <w:sz w:val="24"/>
        </w:rPr>
        <w:t>四层，局部五层，</w:t>
      </w:r>
      <w:r w:rsidR="004C0FD2">
        <w:rPr>
          <w:rFonts w:ascii="宋体" w:hAnsi="宋体" w:hint="eastAsia"/>
          <w:color w:val="000000"/>
          <w:sz w:val="24"/>
        </w:rPr>
        <w:t>建成于20</w:t>
      </w:r>
      <w:r w:rsidR="00CB30C7">
        <w:rPr>
          <w:rFonts w:ascii="宋体" w:hAnsi="宋体" w:hint="eastAsia"/>
          <w:color w:val="000000"/>
          <w:sz w:val="24"/>
        </w:rPr>
        <w:t>11</w:t>
      </w:r>
      <w:r w:rsidR="004C0FD2">
        <w:rPr>
          <w:rFonts w:ascii="宋体" w:hAnsi="宋体" w:hint="eastAsia"/>
          <w:color w:val="000000"/>
          <w:sz w:val="24"/>
        </w:rPr>
        <w:t>年，</w:t>
      </w:r>
      <w:r>
        <w:rPr>
          <w:rFonts w:ascii="宋体" w:hAnsi="宋体" w:hint="eastAsia"/>
          <w:color w:val="000000"/>
          <w:sz w:val="24"/>
        </w:rPr>
        <w:t>估价对象</w:t>
      </w:r>
      <w:r w:rsidR="002C49F8">
        <w:rPr>
          <w:rFonts w:ascii="宋体" w:hAnsi="宋体" w:hint="eastAsia"/>
          <w:color w:val="000000"/>
          <w:sz w:val="24"/>
        </w:rPr>
        <w:t>套房位于</w:t>
      </w:r>
      <w:r w:rsidR="00492FBD">
        <w:rPr>
          <w:rFonts w:ascii="宋体" w:hAnsi="宋体" w:hint="eastAsia"/>
          <w:color w:val="000000"/>
          <w:sz w:val="24"/>
        </w:rPr>
        <w:t>1-2</w:t>
      </w:r>
      <w:r w:rsidR="00C83FBE">
        <w:rPr>
          <w:rFonts w:ascii="宋体" w:hAnsi="宋体" w:hint="eastAsia"/>
          <w:color w:val="000000"/>
          <w:sz w:val="24"/>
        </w:rPr>
        <w:t>层</w:t>
      </w:r>
      <w:r w:rsidR="004C0FD2">
        <w:rPr>
          <w:rFonts w:ascii="宋体" w:hAnsi="宋体" w:hint="eastAsia"/>
          <w:color w:val="000000"/>
          <w:sz w:val="24"/>
        </w:rPr>
        <w:t>，</w:t>
      </w:r>
      <w:r w:rsidR="003179B3">
        <w:rPr>
          <w:rFonts w:ascii="宋体" w:hAnsi="宋体" w:hint="eastAsia"/>
          <w:color w:val="000000"/>
          <w:sz w:val="24"/>
        </w:rPr>
        <w:t>为跃层复式</w:t>
      </w:r>
      <w:r w:rsidR="00492FBD">
        <w:rPr>
          <w:rFonts w:ascii="宋体" w:hAnsi="宋体" w:hint="eastAsia"/>
          <w:color w:val="000000"/>
          <w:sz w:val="24"/>
        </w:rPr>
        <w:t>住房，</w:t>
      </w:r>
      <w:r>
        <w:rPr>
          <w:rFonts w:ascii="宋体" w:hAnsi="宋体" w:hint="eastAsia"/>
          <w:color w:val="000000"/>
          <w:sz w:val="24"/>
        </w:rPr>
        <w:t>建筑面</w:t>
      </w:r>
      <w:r>
        <w:rPr>
          <w:rFonts w:ascii="宋体" w:hAnsi="宋体" w:hint="eastAsia"/>
          <w:sz w:val="24"/>
        </w:rPr>
        <w:t>积</w:t>
      </w:r>
      <w:r w:rsidR="00492FBD">
        <w:rPr>
          <w:rFonts w:ascii="宋体" w:hAnsi="宋体" w:hint="eastAsia"/>
          <w:sz w:val="24"/>
        </w:rPr>
        <w:t>198.08</w:t>
      </w:r>
      <w:r w:rsidR="00DF0399">
        <w:rPr>
          <w:rFonts w:ascii="宋体" w:hAnsi="宋体" w:hint="eastAsia"/>
          <w:sz w:val="24"/>
        </w:rPr>
        <w:t>平方米</w:t>
      </w:r>
      <w:r w:rsidR="002C49F8">
        <w:rPr>
          <w:rFonts w:ascii="宋体" w:hAnsi="宋体" w:hint="eastAsia"/>
          <w:sz w:val="24"/>
        </w:rPr>
        <w:t>，</w:t>
      </w:r>
      <w:r w:rsidR="00492FBD">
        <w:rPr>
          <w:rFonts w:ascii="宋体" w:hAnsi="宋体" w:hint="eastAsia"/>
          <w:sz w:val="24"/>
        </w:rPr>
        <w:t>毛坯房，室内预留楼梯位置，房间可以适度自由布局</w:t>
      </w:r>
      <w:r w:rsidR="007021F5">
        <w:rPr>
          <w:rFonts w:ascii="宋体" w:hAnsi="宋体" w:hint="eastAsia"/>
          <w:sz w:val="24"/>
        </w:rPr>
        <w:t>，</w:t>
      </w:r>
      <w:r w:rsidR="00861F69">
        <w:rPr>
          <w:rFonts w:ascii="宋体" w:hAnsi="宋体" w:hint="eastAsia"/>
          <w:sz w:val="24"/>
        </w:rPr>
        <w:t>水、电、暖、天然气齐全，</w:t>
      </w:r>
      <w:r w:rsidR="00492FBD">
        <w:rPr>
          <w:rFonts w:ascii="宋体" w:hAnsi="宋体" w:hint="eastAsia"/>
          <w:sz w:val="24"/>
        </w:rPr>
        <w:t>室内预留接口。该套房前后</w:t>
      </w:r>
      <w:r w:rsidR="002C49F8">
        <w:rPr>
          <w:rFonts w:ascii="宋体" w:hAnsi="宋体" w:hint="eastAsia"/>
          <w:sz w:val="24"/>
        </w:rPr>
        <w:t>带独立使用小院</w:t>
      </w:r>
      <w:r w:rsidR="00492FBD">
        <w:rPr>
          <w:rFonts w:ascii="宋体" w:hAnsi="宋体" w:hint="eastAsia"/>
          <w:sz w:val="24"/>
        </w:rPr>
        <w:t>，房间有进出院子房门</w:t>
      </w:r>
      <w:r>
        <w:rPr>
          <w:rFonts w:ascii="宋体" w:hAnsi="宋体" w:hint="eastAsia"/>
          <w:color w:val="000000"/>
          <w:sz w:val="24"/>
        </w:rPr>
        <w:t>。</w:t>
      </w:r>
      <w:r w:rsidR="004C0FD2">
        <w:rPr>
          <w:rFonts w:ascii="宋体" w:hAnsi="宋体" w:hint="eastAsia"/>
          <w:color w:val="000000"/>
          <w:sz w:val="24"/>
        </w:rPr>
        <w:t>估价对象</w:t>
      </w:r>
      <w:r w:rsidR="004146E6">
        <w:rPr>
          <w:rFonts w:ascii="宋体" w:hAnsi="宋体" w:hint="eastAsia"/>
          <w:color w:val="000000"/>
          <w:sz w:val="24"/>
        </w:rPr>
        <w:t>所在小区</w:t>
      </w:r>
      <w:r>
        <w:rPr>
          <w:rFonts w:ascii="宋体" w:hAnsi="宋体" w:hint="eastAsia"/>
          <w:color w:val="000000"/>
          <w:sz w:val="24"/>
        </w:rPr>
        <w:t>所占</w:t>
      </w:r>
      <w:r w:rsidR="0010441E">
        <w:rPr>
          <w:rFonts w:hint="eastAsia"/>
          <w:sz w:val="24"/>
        </w:rPr>
        <w:t>土地为国有出让</w:t>
      </w:r>
      <w:r w:rsidR="00FA41AE">
        <w:rPr>
          <w:rFonts w:hint="eastAsia"/>
          <w:sz w:val="24"/>
        </w:rPr>
        <w:t>住宅</w:t>
      </w:r>
      <w:r w:rsidR="00D009E0">
        <w:rPr>
          <w:rFonts w:hint="eastAsia"/>
          <w:sz w:val="24"/>
        </w:rPr>
        <w:t>用地</w:t>
      </w:r>
      <w:r w:rsidR="0053375A">
        <w:rPr>
          <w:rFonts w:hint="eastAsia"/>
          <w:sz w:val="24"/>
        </w:rPr>
        <w:t>，小区有停车</w:t>
      </w:r>
      <w:r w:rsidR="002C49F8">
        <w:rPr>
          <w:rFonts w:hint="eastAsia"/>
          <w:sz w:val="24"/>
        </w:rPr>
        <w:t>位</w:t>
      </w:r>
      <w:r w:rsidR="004C0FD2">
        <w:rPr>
          <w:rFonts w:hint="eastAsia"/>
          <w:sz w:val="24"/>
        </w:rPr>
        <w:t>。估价对象房地产</w:t>
      </w:r>
      <w:r w:rsidR="005D09C8">
        <w:rPr>
          <w:rFonts w:hint="eastAsia"/>
          <w:sz w:val="24"/>
        </w:rPr>
        <w:t>处于法院查封中，房屋</w:t>
      </w:r>
      <w:r>
        <w:rPr>
          <w:rFonts w:ascii="宋体" w:hAnsi="宋体" w:hint="eastAsia"/>
          <w:sz w:val="24"/>
        </w:rPr>
        <w:t>产权清晰，权属无争议</w:t>
      </w:r>
      <w:r>
        <w:rPr>
          <w:rFonts w:hint="eastAsia"/>
          <w:sz w:val="24"/>
        </w:rPr>
        <w:t>。</w:t>
      </w:r>
    </w:p>
    <w:p w:rsidR="00297D9A" w:rsidRPr="00F33CA4" w:rsidRDefault="00297D9A" w:rsidP="008F7420">
      <w:pPr>
        <w:spacing w:line="360" w:lineRule="auto"/>
        <w:ind w:firstLineChars="200" w:firstLine="482"/>
        <w:rPr>
          <w:rFonts w:ascii="宋体" w:hAnsi="宋体" w:hint="eastAsia"/>
          <w:sz w:val="24"/>
        </w:rPr>
      </w:pPr>
      <w:r w:rsidRPr="008F7420">
        <w:rPr>
          <w:rFonts w:ascii="宋体" w:hAnsi="宋体" w:hint="eastAsia"/>
          <w:b/>
          <w:sz w:val="24"/>
        </w:rPr>
        <w:t>价值时点：</w:t>
      </w:r>
      <w:r w:rsidR="005D09C8">
        <w:rPr>
          <w:rFonts w:ascii="宋体" w:hAnsi="宋体"/>
          <w:sz w:val="24"/>
        </w:rPr>
        <w:t>2022年3月</w:t>
      </w:r>
      <w:r w:rsidR="000E03E8">
        <w:rPr>
          <w:rFonts w:ascii="宋体" w:hAnsi="宋体" w:hint="eastAsia"/>
          <w:sz w:val="24"/>
        </w:rPr>
        <w:t>7</w:t>
      </w:r>
      <w:r w:rsidR="005D09C8">
        <w:rPr>
          <w:rFonts w:ascii="宋体" w:hAnsi="宋体"/>
          <w:sz w:val="24"/>
        </w:rPr>
        <w:t>日</w:t>
      </w:r>
      <w:r w:rsidRPr="00F33CA4">
        <w:rPr>
          <w:rFonts w:ascii="宋体" w:hAnsi="宋体" w:hint="eastAsia"/>
          <w:sz w:val="24"/>
        </w:rPr>
        <w:t>。</w:t>
      </w:r>
    </w:p>
    <w:p w:rsidR="00297D9A" w:rsidRDefault="00297D9A" w:rsidP="008F7420">
      <w:pPr>
        <w:spacing w:line="360" w:lineRule="auto"/>
        <w:ind w:firstLineChars="200" w:firstLine="482"/>
        <w:rPr>
          <w:rFonts w:ascii="宋体" w:hAnsi="宋体" w:hint="eastAsia"/>
          <w:sz w:val="24"/>
        </w:rPr>
      </w:pPr>
      <w:r w:rsidRPr="008F7420">
        <w:rPr>
          <w:rFonts w:ascii="宋体" w:hAnsi="宋体" w:hint="eastAsia"/>
          <w:b/>
          <w:sz w:val="24"/>
        </w:rPr>
        <w:t>价值类型：</w:t>
      </w:r>
      <w:r w:rsidRPr="00F33CA4">
        <w:rPr>
          <w:rFonts w:ascii="宋体" w:hAnsi="宋体" w:hint="eastAsia"/>
          <w:sz w:val="24"/>
        </w:rPr>
        <w:t>房地产</w:t>
      </w:r>
      <w:r w:rsidR="001B6C63">
        <w:rPr>
          <w:rFonts w:ascii="宋体" w:hAnsi="宋体" w:hint="eastAsia"/>
          <w:sz w:val="24"/>
        </w:rPr>
        <w:t>市场</w:t>
      </w:r>
      <w:r w:rsidRPr="00F33CA4">
        <w:rPr>
          <w:rFonts w:ascii="宋体" w:hAnsi="宋体" w:hint="eastAsia"/>
          <w:sz w:val="24"/>
        </w:rPr>
        <w:t>价值，为</w:t>
      </w:r>
      <w:r w:rsidR="001B6C63">
        <w:rPr>
          <w:rFonts w:ascii="宋体" w:hAnsi="宋体" w:hint="eastAsia"/>
          <w:sz w:val="24"/>
        </w:rPr>
        <w:t>估价对象</w:t>
      </w:r>
      <w:r w:rsidRPr="00F33CA4">
        <w:rPr>
          <w:rFonts w:ascii="宋体" w:hAnsi="宋体" w:hint="eastAsia"/>
          <w:sz w:val="24"/>
        </w:rPr>
        <w:t>房地产在价值时点的</w:t>
      </w:r>
      <w:r w:rsidR="00AB1436" w:rsidRPr="00F33CA4">
        <w:rPr>
          <w:rFonts w:ascii="宋体" w:hAnsi="宋体" w:hint="eastAsia"/>
          <w:sz w:val="24"/>
        </w:rPr>
        <w:t>市场价值</w:t>
      </w:r>
      <w:r w:rsidR="00743240">
        <w:rPr>
          <w:rFonts w:hint="eastAsia"/>
          <w:sz w:val="24"/>
        </w:rPr>
        <w:t>（不包含室内家具、电器等可搬移物品及</w:t>
      </w:r>
      <w:r w:rsidR="00D43023">
        <w:rPr>
          <w:rFonts w:hint="eastAsia"/>
          <w:sz w:val="24"/>
        </w:rPr>
        <w:t>附属物价值</w:t>
      </w:r>
      <w:r w:rsidR="00743240">
        <w:rPr>
          <w:rFonts w:hint="eastAsia"/>
          <w:sz w:val="24"/>
        </w:rPr>
        <w:t>和</w:t>
      </w:r>
      <w:r w:rsidR="00D43023">
        <w:rPr>
          <w:rFonts w:hint="eastAsia"/>
          <w:sz w:val="24"/>
        </w:rPr>
        <w:t>债权债务）</w:t>
      </w:r>
      <w:r w:rsidR="00AB1436">
        <w:rPr>
          <w:rFonts w:ascii="宋体" w:hAnsi="宋体" w:hint="eastAsia"/>
          <w:sz w:val="24"/>
        </w:rPr>
        <w:t>。</w:t>
      </w:r>
    </w:p>
    <w:p w:rsidR="008F7420" w:rsidRPr="00F33CA4" w:rsidRDefault="008F7420" w:rsidP="008F7420">
      <w:pPr>
        <w:spacing w:line="360" w:lineRule="auto"/>
        <w:ind w:firstLineChars="200" w:firstLine="482"/>
        <w:rPr>
          <w:rFonts w:ascii="宋体" w:hAnsi="宋体" w:hint="eastAsia"/>
          <w:sz w:val="24"/>
        </w:rPr>
      </w:pPr>
      <w:r w:rsidRPr="008F7420">
        <w:rPr>
          <w:rFonts w:ascii="宋体" w:hAnsi="宋体" w:hint="eastAsia"/>
          <w:b/>
          <w:sz w:val="24"/>
        </w:rPr>
        <w:t>估价方法：</w:t>
      </w:r>
      <w:r>
        <w:rPr>
          <w:rFonts w:ascii="宋体" w:hAnsi="宋体" w:hint="eastAsia"/>
          <w:sz w:val="24"/>
        </w:rPr>
        <w:t>比较法和收益法</w:t>
      </w:r>
    </w:p>
    <w:p w:rsidR="00BB100B" w:rsidRPr="009C0892" w:rsidRDefault="00BB100B" w:rsidP="008F7420">
      <w:pPr>
        <w:spacing w:line="360" w:lineRule="auto"/>
        <w:ind w:firstLineChars="200" w:firstLine="482"/>
        <w:rPr>
          <w:rFonts w:ascii="宋体" w:hAnsi="宋体" w:hint="eastAsia"/>
          <w:sz w:val="24"/>
        </w:rPr>
      </w:pPr>
      <w:r w:rsidRPr="008F7420">
        <w:rPr>
          <w:rFonts w:ascii="宋体" w:hAnsi="宋体" w:hint="eastAsia"/>
          <w:b/>
          <w:sz w:val="24"/>
        </w:rPr>
        <w:t>估价结果：</w:t>
      </w:r>
      <w:r w:rsidRPr="00F33CA4">
        <w:rPr>
          <w:rFonts w:ascii="宋体" w:hAnsi="宋体" w:hint="eastAsia"/>
          <w:sz w:val="24"/>
        </w:rPr>
        <w:t>估价人员</w:t>
      </w:r>
      <w:r>
        <w:rPr>
          <w:rFonts w:ascii="宋体" w:hAnsi="宋体" w:hint="eastAsia"/>
          <w:sz w:val="24"/>
        </w:rPr>
        <w:t>根据估价目的，遵循估价原则，按照评估工作程序，选择合适的评估方法，在认真分析现有资料的基础上，结合估价经验并详细考虑了影响房地产价格的各种因素，经过周密测算，</w:t>
      </w:r>
      <w:r w:rsidR="008E6103">
        <w:rPr>
          <w:rFonts w:ascii="宋体" w:hAnsi="宋体" w:hint="eastAsia"/>
          <w:sz w:val="24"/>
        </w:rPr>
        <w:t>测评出</w:t>
      </w:r>
      <w:r w:rsidRPr="00F33CA4">
        <w:rPr>
          <w:rFonts w:ascii="宋体" w:hAnsi="宋体" w:hint="eastAsia"/>
          <w:sz w:val="24"/>
        </w:rPr>
        <w:t>估价对象</w:t>
      </w:r>
      <w:r w:rsidR="00AE70EA">
        <w:rPr>
          <w:rFonts w:ascii="宋体" w:hAnsi="宋体" w:hint="eastAsia"/>
          <w:sz w:val="24"/>
        </w:rPr>
        <w:t>房地产的市场价</w:t>
      </w:r>
      <w:r>
        <w:rPr>
          <w:rFonts w:ascii="宋体" w:hAnsi="宋体" w:hint="eastAsia"/>
          <w:sz w:val="24"/>
        </w:rPr>
        <w:t>为</w:t>
      </w:r>
      <w:r w:rsidRPr="00F33CA4">
        <w:rPr>
          <w:rFonts w:ascii="宋体" w:hAnsi="宋体" w:hint="eastAsia"/>
          <w:sz w:val="24"/>
        </w:rPr>
        <w:t>人民币</w:t>
      </w:r>
      <w:r w:rsidR="002F3FC5">
        <w:rPr>
          <w:rFonts w:ascii="宋体" w:hAnsi="宋体" w:hint="eastAsia"/>
          <w:sz w:val="24"/>
        </w:rPr>
        <w:t>185.02</w:t>
      </w:r>
      <w:r w:rsidR="00BB5DD0" w:rsidRPr="00762371">
        <w:rPr>
          <w:rFonts w:ascii="宋体" w:hAnsi="宋体" w:hint="eastAsia"/>
          <w:sz w:val="24"/>
        </w:rPr>
        <w:t>万</w:t>
      </w:r>
      <w:r w:rsidRPr="00F33CA4">
        <w:rPr>
          <w:rFonts w:ascii="宋体" w:hAnsi="宋体" w:hint="eastAsia"/>
          <w:sz w:val="24"/>
        </w:rPr>
        <w:t>元整</w:t>
      </w:r>
      <w:r>
        <w:rPr>
          <w:rFonts w:ascii="宋体" w:hAnsi="宋体" w:hint="eastAsia"/>
          <w:sz w:val="24"/>
        </w:rPr>
        <w:t>，大写人民币</w:t>
      </w:r>
      <w:r w:rsidR="002F3FC5">
        <w:rPr>
          <w:rFonts w:ascii="宋体" w:hAnsi="宋体"/>
          <w:sz w:val="24"/>
        </w:rPr>
        <w:fldChar w:fldCharType="begin"/>
      </w:r>
      <w:r w:rsidR="002F3FC5">
        <w:rPr>
          <w:rFonts w:ascii="宋体" w:hAnsi="宋体"/>
          <w:sz w:val="24"/>
        </w:rPr>
        <w:instrText xml:space="preserve"> </w:instrText>
      </w:r>
      <w:r w:rsidR="002F3FC5">
        <w:rPr>
          <w:rFonts w:ascii="宋体" w:hAnsi="宋体" w:hint="eastAsia"/>
          <w:sz w:val="24"/>
        </w:rPr>
        <w:instrText>= 1850200 \* CHINESENUM2</w:instrText>
      </w:r>
      <w:r w:rsidR="002F3FC5">
        <w:rPr>
          <w:rFonts w:ascii="宋体" w:hAnsi="宋体"/>
          <w:sz w:val="24"/>
        </w:rPr>
        <w:instrText xml:space="preserve"> </w:instrText>
      </w:r>
      <w:r w:rsidR="002F3FC5">
        <w:rPr>
          <w:rFonts w:ascii="宋体" w:hAnsi="宋体"/>
          <w:sz w:val="24"/>
        </w:rPr>
        <w:fldChar w:fldCharType="separate"/>
      </w:r>
      <w:r w:rsidR="002F3FC5">
        <w:rPr>
          <w:rFonts w:ascii="宋体" w:hAnsi="宋体" w:hint="eastAsia"/>
          <w:noProof/>
          <w:sz w:val="24"/>
        </w:rPr>
        <w:t>壹佰捌拾伍万零贰佰</w:t>
      </w:r>
      <w:r w:rsidR="002F3FC5">
        <w:rPr>
          <w:rFonts w:ascii="宋体" w:hAnsi="宋体"/>
          <w:sz w:val="24"/>
        </w:rPr>
        <w:fldChar w:fldCharType="end"/>
      </w:r>
      <w:r w:rsidR="00497A42">
        <w:rPr>
          <w:rFonts w:ascii="宋体" w:hAnsi="宋体" w:hint="eastAsia"/>
          <w:sz w:val="24"/>
        </w:rPr>
        <w:t>元整；</w:t>
      </w:r>
      <w:r w:rsidR="00F700B6">
        <w:rPr>
          <w:rFonts w:ascii="宋体" w:hAnsi="宋体" w:hint="eastAsia"/>
          <w:sz w:val="24"/>
        </w:rPr>
        <w:t>评估单价</w:t>
      </w:r>
      <w:r w:rsidR="002F3FC5">
        <w:rPr>
          <w:rFonts w:ascii="宋体" w:hAnsi="宋体" w:hint="eastAsia"/>
          <w:sz w:val="24"/>
        </w:rPr>
        <w:t>9341</w:t>
      </w:r>
      <w:r w:rsidR="00F700B6">
        <w:rPr>
          <w:rFonts w:ascii="宋体" w:hAnsi="宋体" w:hint="eastAsia"/>
          <w:sz w:val="24"/>
        </w:rPr>
        <w:t>元/平方米</w:t>
      </w:r>
      <w:r w:rsidR="00EA7912">
        <w:rPr>
          <w:rFonts w:ascii="宋体" w:hAnsi="宋体" w:hint="eastAsia"/>
          <w:sz w:val="24"/>
        </w:rPr>
        <w:t>。快速变现价为</w:t>
      </w:r>
      <w:r w:rsidR="002F3FC5">
        <w:rPr>
          <w:rFonts w:ascii="宋体" w:hAnsi="宋体" w:hint="eastAsia"/>
          <w:sz w:val="24"/>
        </w:rPr>
        <w:t>151.72</w:t>
      </w:r>
      <w:r w:rsidR="00EA7912">
        <w:rPr>
          <w:rFonts w:ascii="宋体" w:hAnsi="宋体" w:hint="eastAsia"/>
          <w:sz w:val="24"/>
        </w:rPr>
        <w:t>万元整，大写人民币</w:t>
      </w:r>
      <w:r w:rsidR="002F3FC5">
        <w:rPr>
          <w:rFonts w:ascii="宋体" w:hAnsi="宋体"/>
          <w:sz w:val="24"/>
        </w:rPr>
        <w:fldChar w:fldCharType="begin"/>
      </w:r>
      <w:r w:rsidR="002F3FC5">
        <w:rPr>
          <w:rFonts w:ascii="宋体" w:hAnsi="宋体"/>
          <w:sz w:val="24"/>
        </w:rPr>
        <w:instrText xml:space="preserve"> </w:instrText>
      </w:r>
      <w:r w:rsidR="002F3FC5">
        <w:rPr>
          <w:rFonts w:ascii="宋体" w:hAnsi="宋体" w:hint="eastAsia"/>
          <w:sz w:val="24"/>
        </w:rPr>
        <w:instrText>= 1517200 \* CHINESENUM2</w:instrText>
      </w:r>
      <w:r w:rsidR="002F3FC5">
        <w:rPr>
          <w:rFonts w:ascii="宋体" w:hAnsi="宋体"/>
          <w:sz w:val="24"/>
        </w:rPr>
        <w:instrText xml:space="preserve"> </w:instrText>
      </w:r>
      <w:r w:rsidR="002F3FC5">
        <w:rPr>
          <w:rFonts w:ascii="宋体" w:hAnsi="宋体"/>
          <w:sz w:val="24"/>
        </w:rPr>
        <w:fldChar w:fldCharType="separate"/>
      </w:r>
      <w:r w:rsidR="002F3FC5">
        <w:rPr>
          <w:rFonts w:ascii="宋体" w:hAnsi="宋体" w:hint="eastAsia"/>
          <w:noProof/>
          <w:sz w:val="24"/>
        </w:rPr>
        <w:t>壹佰伍拾壹万柒仟贰佰</w:t>
      </w:r>
      <w:r w:rsidR="002F3FC5">
        <w:rPr>
          <w:rFonts w:ascii="宋体" w:hAnsi="宋体"/>
          <w:sz w:val="24"/>
        </w:rPr>
        <w:fldChar w:fldCharType="end"/>
      </w:r>
      <w:r w:rsidR="00EA7912">
        <w:rPr>
          <w:rFonts w:ascii="宋体" w:hAnsi="宋体" w:hint="eastAsia"/>
          <w:sz w:val="24"/>
        </w:rPr>
        <w:t>元整。</w:t>
      </w:r>
    </w:p>
    <w:p w:rsidR="00F24CA1" w:rsidRDefault="00F24CA1" w:rsidP="00F24CA1">
      <w:pPr>
        <w:spacing w:line="360" w:lineRule="auto"/>
        <w:ind w:firstLineChars="200" w:firstLine="480"/>
        <w:rPr>
          <w:rFonts w:ascii="宋体" w:hAnsi="宋体" w:hint="eastAsia"/>
          <w:sz w:val="24"/>
        </w:rPr>
      </w:pPr>
      <w:r>
        <w:rPr>
          <w:rFonts w:ascii="宋体" w:hAnsi="宋体" w:hint="eastAsia"/>
          <w:sz w:val="24"/>
        </w:rPr>
        <w:t>特别提示：</w:t>
      </w:r>
    </w:p>
    <w:p w:rsidR="00F24CA1" w:rsidRPr="00AB4E06" w:rsidRDefault="00F24CA1" w:rsidP="00F24CA1">
      <w:pPr>
        <w:spacing w:line="360" w:lineRule="auto"/>
        <w:ind w:firstLineChars="200" w:firstLine="480"/>
        <w:rPr>
          <w:rFonts w:ascii="宋体" w:hAnsi="宋体" w:hint="eastAsia"/>
          <w:sz w:val="24"/>
        </w:rPr>
      </w:pPr>
      <w:r>
        <w:rPr>
          <w:rFonts w:ascii="宋体" w:hAnsi="宋体" w:hint="eastAsia"/>
          <w:sz w:val="24"/>
        </w:rPr>
        <w:t>1、</w:t>
      </w:r>
      <w:r w:rsidRPr="00AB4E06">
        <w:rPr>
          <w:rFonts w:ascii="宋体" w:hAnsi="宋体" w:hint="eastAsia"/>
          <w:sz w:val="24"/>
        </w:rPr>
        <w:t>估价的其它有关情况和相关专业意见请见后面的估价报告，另请特别关注本估价报告中的估价假设和限制条件。</w:t>
      </w:r>
    </w:p>
    <w:p w:rsidR="00F24CA1" w:rsidRPr="00AB4E06" w:rsidRDefault="00F24CA1" w:rsidP="00F24CA1">
      <w:pPr>
        <w:spacing w:line="360" w:lineRule="auto"/>
        <w:ind w:firstLineChars="200" w:firstLine="480"/>
        <w:rPr>
          <w:rFonts w:ascii="宋体" w:hAnsi="宋体" w:hint="eastAsia"/>
          <w:sz w:val="24"/>
        </w:rPr>
      </w:pPr>
      <w:r>
        <w:rPr>
          <w:rFonts w:ascii="宋体" w:hAnsi="宋体" w:hint="eastAsia"/>
          <w:sz w:val="24"/>
        </w:rPr>
        <w:t>2</w:t>
      </w:r>
      <w:r w:rsidR="00C6713A">
        <w:rPr>
          <w:rFonts w:ascii="宋体" w:hAnsi="宋体" w:hint="eastAsia"/>
          <w:sz w:val="24"/>
        </w:rPr>
        <w:t>、处置估价对象房地产还应考虑是否拖欠水电费、物业费、租赁状态及房</w:t>
      </w:r>
      <w:r w:rsidR="00C6713A">
        <w:rPr>
          <w:rFonts w:ascii="宋体" w:hAnsi="宋体" w:hint="eastAsia"/>
          <w:sz w:val="24"/>
        </w:rPr>
        <w:lastRenderedPageBreak/>
        <w:t>产</w:t>
      </w:r>
      <w:r w:rsidR="00B11C3B">
        <w:rPr>
          <w:rFonts w:ascii="宋体" w:hAnsi="宋体" w:hint="eastAsia"/>
          <w:sz w:val="24"/>
        </w:rPr>
        <w:t>债权债务</w:t>
      </w:r>
      <w:r w:rsidR="00E777DB">
        <w:rPr>
          <w:rFonts w:ascii="宋体" w:hAnsi="宋体" w:hint="eastAsia"/>
          <w:sz w:val="24"/>
        </w:rPr>
        <w:t>等</w:t>
      </w:r>
      <w:r>
        <w:rPr>
          <w:rFonts w:ascii="宋体" w:hAnsi="宋体" w:hint="eastAsia"/>
          <w:sz w:val="24"/>
        </w:rPr>
        <w:t>情况。</w:t>
      </w:r>
    </w:p>
    <w:p w:rsidR="00D34274" w:rsidRDefault="00D34274">
      <w:pPr>
        <w:spacing w:line="360" w:lineRule="auto"/>
        <w:ind w:firstLineChars="1300" w:firstLine="3120"/>
        <w:rPr>
          <w:rFonts w:hint="eastAsia"/>
          <w:sz w:val="24"/>
        </w:rPr>
      </w:pPr>
    </w:p>
    <w:p w:rsidR="00B55F16" w:rsidRDefault="00B55F16">
      <w:pPr>
        <w:spacing w:line="360" w:lineRule="auto"/>
        <w:ind w:firstLineChars="1300" w:firstLine="3120"/>
        <w:rPr>
          <w:rFonts w:hint="eastAsia"/>
          <w:sz w:val="24"/>
        </w:rPr>
      </w:pPr>
      <w:r>
        <w:rPr>
          <w:rFonts w:hint="eastAsia"/>
          <w:sz w:val="24"/>
        </w:rPr>
        <w:t>估价机构：河南博达房地产评估咨询有限公司</w:t>
      </w:r>
    </w:p>
    <w:p w:rsidR="007139BF" w:rsidRDefault="007139BF" w:rsidP="00C0299D">
      <w:pPr>
        <w:ind w:firstLineChars="192" w:firstLine="540"/>
        <w:rPr>
          <w:rFonts w:hint="eastAsia"/>
          <w:b/>
          <w:bCs/>
          <w:sz w:val="28"/>
        </w:rPr>
      </w:pPr>
    </w:p>
    <w:p w:rsidR="00B55F16" w:rsidRDefault="00B55F16">
      <w:pPr>
        <w:tabs>
          <w:tab w:val="left" w:pos="4860"/>
        </w:tabs>
        <w:ind w:firstLineChars="1300" w:firstLine="3120"/>
        <w:rPr>
          <w:rFonts w:hint="eastAsia"/>
          <w:sz w:val="24"/>
        </w:rPr>
      </w:pPr>
      <w:r>
        <w:rPr>
          <w:rFonts w:hint="eastAsia"/>
          <w:sz w:val="24"/>
        </w:rPr>
        <w:t>法人代表（签章）：</w:t>
      </w:r>
    </w:p>
    <w:p w:rsidR="00516DC6" w:rsidRDefault="00516DC6">
      <w:pPr>
        <w:tabs>
          <w:tab w:val="left" w:pos="4860"/>
        </w:tabs>
        <w:ind w:firstLineChars="1300" w:firstLine="3120"/>
        <w:rPr>
          <w:rFonts w:hint="eastAsia"/>
          <w:sz w:val="24"/>
        </w:rPr>
      </w:pPr>
    </w:p>
    <w:p w:rsidR="00B55F16" w:rsidRDefault="00B55F16">
      <w:pPr>
        <w:pStyle w:val="a3"/>
        <w:ind w:leftChars="2400" w:left="5040"/>
        <w:rPr>
          <w:rFonts w:hint="eastAsia"/>
          <w:sz w:val="24"/>
        </w:rPr>
      </w:pPr>
      <w:r>
        <w:rPr>
          <w:rFonts w:hint="eastAsia"/>
          <w:sz w:val="24"/>
        </w:rPr>
        <w:t xml:space="preserve"> </w:t>
      </w:r>
    </w:p>
    <w:p w:rsidR="00B55F16" w:rsidRDefault="001A7A3D" w:rsidP="0026369D">
      <w:pPr>
        <w:ind w:right="480" w:firstLineChars="1900" w:firstLine="4560"/>
        <w:rPr>
          <w:rFonts w:hint="eastAsia"/>
          <w:sz w:val="24"/>
        </w:rPr>
      </w:pPr>
      <w:r>
        <w:rPr>
          <w:rFonts w:hint="eastAsia"/>
          <w:sz w:val="24"/>
        </w:rPr>
        <w:t>二〇二二</w:t>
      </w:r>
      <w:r w:rsidR="00463E79">
        <w:rPr>
          <w:rFonts w:hint="eastAsia"/>
          <w:sz w:val="24"/>
        </w:rPr>
        <w:t>年</w:t>
      </w:r>
      <w:r w:rsidR="00133C7E">
        <w:rPr>
          <w:rFonts w:hint="eastAsia"/>
          <w:sz w:val="24"/>
        </w:rPr>
        <w:t xml:space="preserve"> </w:t>
      </w:r>
      <w:r>
        <w:rPr>
          <w:rFonts w:hint="eastAsia"/>
          <w:sz w:val="24"/>
        </w:rPr>
        <w:t>三</w:t>
      </w:r>
      <w:r w:rsidR="000D262B">
        <w:rPr>
          <w:rFonts w:hint="eastAsia"/>
          <w:sz w:val="24"/>
        </w:rPr>
        <w:t>月</w:t>
      </w:r>
      <w:r w:rsidR="00A32842">
        <w:rPr>
          <w:rFonts w:hint="eastAsia"/>
          <w:sz w:val="24"/>
        </w:rPr>
        <w:t xml:space="preserve"> </w:t>
      </w:r>
      <w:r w:rsidR="000E03E8">
        <w:rPr>
          <w:rFonts w:hint="eastAsia"/>
          <w:sz w:val="24"/>
        </w:rPr>
        <w:t>二十一</w:t>
      </w:r>
      <w:r w:rsidR="00C41F95">
        <w:rPr>
          <w:rFonts w:hint="eastAsia"/>
          <w:sz w:val="24"/>
        </w:rPr>
        <w:t>日</w:t>
      </w:r>
    </w:p>
    <w:p w:rsidR="00A30E80" w:rsidRDefault="00B55F16" w:rsidP="00A30E80">
      <w:pPr>
        <w:jc w:val="center"/>
        <w:rPr>
          <w:rFonts w:hint="eastAsia"/>
          <w:b/>
          <w:bCs/>
          <w:sz w:val="36"/>
        </w:rPr>
      </w:pPr>
      <w:r>
        <w:rPr>
          <w:sz w:val="28"/>
        </w:rPr>
        <w:br w:type="page"/>
      </w:r>
      <w:r w:rsidR="00A30E80">
        <w:rPr>
          <w:rFonts w:hint="eastAsia"/>
          <w:b/>
          <w:bCs/>
          <w:sz w:val="36"/>
        </w:rPr>
        <w:lastRenderedPageBreak/>
        <w:t>目</w:t>
      </w:r>
      <w:r w:rsidR="00A30E80">
        <w:rPr>
          <w:rFonts w:hint="eastAsia"/>
          <w:b/>
          <w:bCs/>
          <w:sz w:val="36"/>
        </w:rPr>
        <w:t xml:space="preserve">    </w:t>
      </w:r>
      <w:r w:rsidR="00A30E80">
        <w:rPr>
          <w:rFonts w:hint="eastAsia"/>
          <w:b/>
          <w:bCs/>
          <w:sz w:val="36"/>
        </w:rPr>
        <w:t>录</w:t>
      </w:r>
    </w:p>
    <w:p w:rsidR="00A30E80" w:rsidRDefault="00A30E80" w:rsidP="00A30E80">
      <w:pPr>
        <w:jc w:val="center"/>
        <w:rPr>
          <w:rFonts w:hint="eastAsia"/>
          <w:b/>
          <w:bCs/>
          <w:sz w:val="44"/>
        </w:rPr>
      </w:pPr>
    </w:p>
    <w:p w:rsidR="00A30E80" w:rsidRPr="00F33CA4" w:rsidRDefault="00A30E80" w:rsidP="00A30E80">
      <w:pPr>
        <w:spacing w:line="360" w:lineRule="auto"/>
        <w:ind w:firstLineChars="250" w:firstLine="600"/>
        <w:rPr>
          <w:rFonts w:ascii="宋体" w:hAnsi="宋体" w:hint="eastAsia"/>
          <w:sz w:val="24"/>
        </w:rPr>
      </w:pPr>
      <w:r w:rsidRPr="00F33CA4">
        <w:rPr>
          <w:rFonts w:ascii="宋体" w:hAnsi="宋体" w:hint="eastAsia"/>
          <w:sz w:val="24"/>
        </w:rPr>
        <w:t>一、致委托方函……………………………………………………………</w:t>
      </w:r>
      <w:r w:rsidR="0057204A">
        <w:rPr>
          <w:rFonts w:ascii="宋体" w:hAnsi="宋体" w:hint="eastAsia"/>
          <w:sz w:val="24"/>
        </w:rPr>
        <w:t>2</w:t>
      </w:r>
    </w:p>
    <w:p w:rsidR="00A30E80" w:rsidRPr="00F33CA4" w:rsidRDefault="00A30E80" w:rsidP="00A30E80">
      <w:pPr>
        <w:spacing w:line="360" w:lineRule="auto"/>
        <w:ind w:firstLine="570"/>
        <w:rPr>
          <w:rFonts w:ascii="宋体" w:hAnsi="宋体" w:hint="eastAsia"/>
          <w:sz w:val="24"/>
        </w:rPr>
      </w:pPr>
      <w:r w:rsidRPr="00F33CA4">
        <w:rPr>
          <w:rFonts w:ascii="宋体" w:hAnsi="宋体" w:hint="eastAsia"/>
          <w:sz w:val="24"/>
        </w:rPr>
        <w:t>二、估价师声明……………………………………………………………</w:t>
      </w:r>
      <w:r w:rsidR="00D34274">
        <w:rPr>
          <w:rFonts w:ascii="宋体" w:hAnsi="宋体" w:hint="eastAsia"/>
          <w:sz w:val="24"/>
        </w:rPr>
        <w:t>5</w:t>
      </w:r>
    </w:p>
    <w:p w:rsidR="00A30E80" w:rsidRPr="00F33CA4" w:rsidRDefault="00A30E80" w:rsidP="00A30E80">
      <w:pPr>
        <w:spacing w:line="360" w:lineRule="auto"/>
        <w:ind w:firstLine="570"/>
        <w:rPr>
          <w:rFonts w:ascii="宋体" w:hAnsi="宋体" w:hint="eastAsia"/>
          <w:sz w:val="24"/>
        </w:rPr>
      </w:pPr>
      <w:r w:rsidRPr="00F33CA4">
        <w:rPr>
          <w:rFonts w:ascii="宋体" w:hAnsi="宋体" w:hint="eastAsia"/>
          <w:sz w:val="24"/>
        </w:rPr>
        <w:t>三、估价的假设和限制条件………………………………………………</w:t>
      </w:r>
      <w:r w:rsidR="00D34274">
        <w:rPr>
          <w:rFonts w:ascii="宋体" w:hAnsi="宋体" w:hint="eastAsia"/>
          <w:sz w:val="24"/>
        </w:rPr>
        <w:t>6</w:t>
      </w:r>
    </w:p>
    <w:p w:rsidR="00A30E80" w:rsidRPr="00F33CA4" w:rsidRDefault="00A30E80" w:rsidP="00A30E80">
      <w:pPr>
        <w:spacing w:line="360" w:lineRule="auto"/>
        <w:ind w:firstLine="570"/>
        <w:rPr>
          <w:rFonts w:ascii="宋体" w:hAnsi="宋体" w:hint="eastAsia"/>
          <w:sz w:val="24"/>
        </w:rPr>
      </w:pPr>
      <w:r w:rsidRPr="00F33CA4">
        <w:rPr>
          <w:rFonts w:ascii="宋体" w:hAnsi="宋体" w:hint="eastAsia"/>
          <w:sz w:val="24"/>
        </w:rPr>
        <w:t>四、估价结果报告…………………………………………………………</w:t>
      </w:r>
      <w:r w:rsidR="00D34274">
        <w:rPr>
          <w:rFonts w:ascii="宋体" w:hAnsi="宋体" w:hint="eastAsia"/>
          <w:sz w:val="24"/>
        </w:rPr>
        <w:t>8</w:t>
      </w:r>
    </w:p>
    <w:p w:rsidR="00A30E80" w:rsidRPr="00F33CA4" w:rsidRDefault="00A30E80" w:rsidP="00A30E80">
      <w:pPr>
        <w:numPr>
          <w:ilvl w:val="0"/>
          <w:numId w:val="8"/>
        </w:numPr>
        <w:tabs>
          <w:tab w:val="clear" w:pos="990"/>
        </w:tabs>
        <w:spacing w:line="360" w:lineRule="auto"/>
        <w:ind w:left="1620" w:hanging="540"/>
        <w:rPr>
          <w:rFonts w:ascii="宋体" w:hAnsi="宋体" w:hint="eastAsia"/>
          <w:bCs/>
          <w:sz w:val="24"/>
        </w:rPr>
      </w:pPr>
      <w:r w:rsidRPr="00F33CA4">
        <w:rPr>
          <w:rFonts w:ascii="宋体" w:hAnsi="宋体" w:hint="eastAsia"/>
          <w:bCs/>
          <w:sz w:val="24"/>
        </w:rPr>
        <w:t>委托方</w:t>
      </w:r>
    </w:p>
    <w:p w:rsidR="00A30E80" w:rsidRPr="00F33CA4" w:rsidRDefault="00A30E80" w:rsidP="00A30E80">
      <w:pPr>
        <w:numPr>
          <w:ilvl w:val="0"/>
          <w:numId w:val="8"/>
        </w:numPr>
        <w:tabs>
          <w:tab w:val="clear" w:pos="990"/>
        </w:tabs>
        <w:spacing w:line="360" w:lineRule="auto"/>
        <w:ind w:left="1620" w:hanging="540"/>
        <w:rPr>
          <w:rFonts w:ascii="宋体" w:hAnsi="宋体" w:hint="eastAsia"/>
          <w:bCs/>
          <w:sz w:val="24"/>
        </w:rPr>
      </w:pPr>
      <w:r w:rsidRPr="00F33CA4">
        <w:rPr>
          <w:rFonts w:ascii="宋体" w:hAnsi="宋体" w:hint="eastAsia"/>
          <w:bCs/>
          <w:sz w:val="24"/>
        </w:rPr>
        <w:t>估价机构</w:t>
      </w:r>
    </w:p>
    <w:p w:rsidR="00A30E80" w:rsidRPr="00F33CA4" w:rsidRDefault="00A30E80" w:rsidP="00A30E80">
      <w:pPr>
        <w:numPr>
          <w:ilvl w:val="0"/>
          <w:numId w:val="8"/>
        </w:numPr>
        <w:tabs>
          <w:tab w:val="clear" w:pos="990"/>
        </w:tabs>
        <w:spacing w:line="360" w:lineRule="auto"/>
        <w:ind w:left="1620" w:hanging="540"/>
        <w:rPr>
          <w:rFonts w:ascii="宋体" w:hAnsi="宋体" w:hint="eastAsia"/>
          <w:bCs/>
          <w:sz w:val="24"/>
        </w:rPr>
      </w:pPr>
      <w:r w:rsidRPr="00F33CA4">
        <w:rPr>
          <w:rFonts w:ascii="宋体" w:hAnsi="宋体" w:hint="eastAsia"/>
          <w:bCs/>
          <w:sz w:val="24"/>
        </w:rPr>
        <w:t>估价对象</w:t>
      </w:r>
    </w:p>
    <w:p w:rsidR="00A30E80" w:rsidRPr="00F33CA4" w:rsidRDefault="00A30E80" w:rsidP="00A30E80">
      <w:pPr>
        <w:numPr>
          <w:ilvl w:val="0"/>
          <w:numId w:val="8"/>
        </w:numPr>
        <w:tabs>
          <w:tab w:val="clear" w:pos="990"/>
        </w:tabs>
        <w:spacing w:line="360" w:lineRule="auto"/>
        <w:ind w:left="1620" w:hanging="540"/>
        <w:rPr>
          <w:rFonts w:ascii="宋体" w:hAnsi="宋体" w:hint="eastAsia"/>
          <w:bCs/>
          <w:sz w:val="24"/>
        </w:rPr>
      </w:pPr>
      <w:r w:rsidRPr="00F33CA4">
        <w:rPr>
          <w:rFonts w:ascii="宋体" w:hAnsi="宋体" w:hint="eastAsia"/>
          <w:bCs/>
          <w:sz w:val="24"/>
        </w:rPr>
        <w:t>估价目的</w:t>
      </w:r>
    </w:p>
    <w:p w:rsidR="00A30E80" w:rsidRPr="00F33CA4" w:rsidRDefault="00A30E80" w:rsidP="00A30E80">
      <w:pPr>
        <w:numPr>
          <w:ilvl w:val="0"/>
          <w:numId w:val="8"/>
        </w:numPr>
        <w:tabs>
          <w:tab w:val="clear" w:pos="990"/>
        </w:tabs>
        <w:spacing w:line="360" w:lineRule="auto"/>
        <w:ind w:left="1620" w:hanging="540"/>
        <w:rPr>
          <w:rFonts w:ascii="宋体" w:hAnsi="宋体" w:hint="eastAsia"/>
          <w:bCs/>
          <w:sz w:val="24"/>
        </w:rPr>
      </w:pPr>
      <w:r w:rsidRPr="00F33CA4">
        <w:rPr>
          <w:rFonts w:ascii="宋体" w:hAnsi="宋体" w:hint="eastAsia"/>
          <w:bCs/>
          <w:sz w:val="24"/>
        </w:rPr>
        <w:t>价值时点</w:t>
      </w:r>
    </w:p>
    <w:p w:rsidR="00A30E80" w:rsidRPr="00F33CA4" w:rsidRDefault="00A30E80" w:rsidP="00A30E80">
      <w:pPr>
        <w:numPr>
          <w:ilvl w:val="0"/>
          <w:numId w:val="8"/>
        </w:numPr>
        <w:tabs>
          <w:tab w:val="clear" w:pos="990"/>
        </w:tabs>
        <w:spacing w:line="360" w:lineRule="auto"/>
        <w:ind w:left="1620" w:hanging="540"/>
        <w:rPr>
          <w:rFonts w:ascii="宋体" w:hAnsi="宋体" w:hint="eastAsia"/>
          <w:bCs/>
          <w:sz w:val="24"/>
        </w:rPr>
      </w:pPr>
      <w:r w:rsidRPr="00F33CA4">
        <w:rPr>
          <w:rFonts w:ascii="宋体" w:hAnsi="宋体" w:hint="eastAsia"/>
          <w:bCs/>
          <w:sz w:val="24"/>
        </w:rPr>
        <w:t>价值</w:t>
      </w:r>
      <w:r>
        <w:rPr>
          <w:rFonts w:ascii="宋体" w:hAnsi="宋体" w:hint="eastAsia"/>
          <w:bCs/>
          <w:sz w:val="24"/>
        </w:rPr>
        <w:t>类型</w:t>
      </w:r>
    </w:p>
    <w:p w:rsidR="00A30E80" w:rsidRPr="00F33CA4" w:rsidRDefault="00A30E80" w:rsidP="00A30E80">
      <w:pPr>
        <w:numPr>
          <w:ilvl w:val="0"/>
          <w:numId w:val="8"/>
        </w:numPr>
        <w:tabs>
          <w:tab w:val="clear" w:pos="990"/>
        </w:tabs>
        <w:spacing w:line="360" w:lineRule="auto"/>
        <w:ind w:left="1620" w:hanging="540"/>
        <w:rPr>
          <w:rFonts w:ascii="宋体" w:hAnsi="宋体" w:hint="eastAsia"/>
          <w:bCs/>
          <w:sz w:val="24"/>
        </w:rPr>
      </w:pPr>
      <w:r w:rsidRPr="00F33CA4">
        <w:rPr>
          <w:rFonts w:ascii="宋体" w:hAnsi="宋体" w:hint="eastAsia"/>
          <w:bCs/>
          <w:sz w:val="24"/>
        </w:rPr>
        <w:t>估价依据</w:t>
      </w:r>
    </w:p>
    <w:p w:rsidR="00A30E80" w:rsidRPr="00F33CA4" w:rsidRDefault="00A30E80" w:rsidP="00A30E80">
      <w:pPr>
        <w:numPr>
          <w:ilvl w:val="0"/>
          <w:numId w:val="8"/>
        </w:numPr>
        <w:tabs>
          <w:tab w:val="clear" w:pos="990"/>
        </w:tabs>
        <w:spacing w:line="360" w:lineRule="auto"/>
        <w:ind w:left="1620" w:hanging="540"/>
        <w:rPr>
          <w:rFonts w:ascii="宋体" w:hAnsi="宋体" w:hint="eastAsia"/>
          <w:bCs/>
          <w:sz w:val="24"/>
        </w:rPr>
      </w:pPr>
      <w:r w:rsidRPr="00F33CA4">
        <w:rPr>
          <w:rFonts w:ascii="宋体" w:hAnsi="宋体" w:hint="eastAsia"/>
          <w:bCs/>
          <w:sz w:val="24"/>
        </w:rPr>
        <w:t>估价原则</w:t>
      </w:r>
    </w:p>
    <w:p w:rsidR="00A30E80" w:rsidRPr="00F33CA4" w:rsidRDefault="00A30E80" w:rsidP="00A30E80">
      <w:pPr>
        <w:numPr>
          <w:ilvl w:val="0"/>
          <w:numId w:val="8"/>
        </w:numPr>
        <w:tabs>
          <w:tab w:val="clear" w:pos="990"/>
        </w:tabs>
        <w:spacing w:line="360" w:lineRule="auto"/>
        <w:ind w:left="1620" w:hanging="540"/>
        <w:rPr>
          <w:rFonts w:ascii="宋体" w:hAnsi="宋体" w:hint="eastAsia"/>
          <w:bCs/>
          <w:sz w:val="24"/>
        </w:rPr>
      </w:pPr>
      <w:r w:rsidRPr="00F33CA4">
        <w:rPr>
          <w:rFonts w:ascii="宋体" w:hAnsi="宋体" w:hint="eastAsia"/>
          <w:bCs/>
          <w:sz w:val="24"/>
        </w:rPr>
        <w:t>估价方法</w:t>
      </w:r>
    </w:p>
    <w:p w:rsidR="00A30E80" w:rsidRPr="00F33CA4" w:rsidRDefault="00A30E80" w:rsidP="00A30E80">
      <w:pPr>
        <w:numPr>
          <w:ilvl w:val="0"/>
          <w:numId w:val="8"/>
        </w:numPr>
        <w:tabs>
          <w:tab w:val="clear" w:pos="990"/>
        </w:tabs>
        <w:spacing w:line="360" w:lineRule="auto"/>
        <w:ind w:left="1620" w:hanging="540"/>
        <w:rPr>
          <w:rFonts w:ascii="宋体" w:hAnsi="宋体" w:hint="eastAsia"/>
          <w:sz w:val="24"/>
        </w:rPr>
      </w:pPr>
      <w:r w:rsidRPr="00F33CA4">
        <w:rPr>
          <w:rFonts w:ascii="宋体" w:hAnsi="宋体" w:hint="eastAsia"/>
          <w:sz w:val="24"/>
        </w:rPr>
        <w:t>估价结果</w:t>
      </w:r>
    </w:p>
    <w:p w:rsidR="00A30E80" w:rsidRDefault="00A30E80" w:rsidP="00A30E80">
      <w:pPr>
        <w:numPr>
          <w:ilvl w:val="0"/>
          <w:numId w:val="8"/>
        </w:numPr>
        <w:tabs>
          <w:tab w:val="clear" w:pos="990"/>
        </w:tabs>
        <w:spacing w:line="360" w:lineRule="auto"/>
        <w:ind w:left="1620" w:hanging="540"/>
        <w:rPr>
          <w:rFonts w:ascii="宋体" w:hAnsi="宋体" w:hint="eastAsia"/>
          <w:sz w:val="24"/>
        </w:rPr>
      </w:pPr>
      <w:r w:rsidRPr="00803E3F">
        <w:rPr>
          <w:rFonts w:ascii="宋体" w:hAnsi="宋体" w:hint="eastAsia"/>
          <w:bCs/>
          <w:sz w:val="24"/>
        </w:rPr>
        <w:t>估价人员</w:t>
      </w:r>
    </w:p>
    <w:p w:rsidR="00A30E80" w:rsidRDefault="00A30E80" w:rsidP="00A30E80">
      <w:pPr>
        <w:numPr>
          <w:ilvl w:val="0"/>
          <w:numId w:val="8"/>
        </w:numPr>
        <w:tabs>
          <w:tab w:val="clear" w:pos="990"/>
        </w:tabs>
        <w:spacing w:line="360" w:lineRule="auto"/>
        <w:ind w:left="1620" w:hanging="540"/>
        <w:rPr>
          <w:rFonts w:ascii="宋体" w:hAnsi="宋体" w:hint="eastAsia"/>
          <w:sz w:val="24"/>
        </w:rPr>
      </w:pPr>
      <w:r w:rsidRPr="00803E3F">
        <w:rPr>
          <w:rFonts w:ascii="宋体" w:hAnsi="宋体" w:hint="eastAsia"/>
          <w:bCs/>
          <w:sz w:val="24"/>
        </w:rPr>
        <w:t>估价作业日期</w:t>
      </w:r>
    </w:p>
    <w:p w:rsidR="00A30E80" w:rsidRPr="00803E3F" w:rsidRDefault="00A30E80" w:rsidP="00A30E80">
      <w:pPr>
        <w:numPr>
          <w:ilvl w:val="0"/>
          <w:numId w:val="8"/>
        </w:numPr>
        <w:tabs>
          <w:tab w:val="clear" w:pos="990"/>
        </w:tabs>
        <w:spacing w:line="360" w:lineRule="auto"/>
        <w:ind w:left="1620" w:hanging="540"/>
        <w:rPr>
          <w:rFonts w:ascii="宋体" w:hAnsi="宋体" w:hint="eastAsia"/>
          <w:sz w:val="24"/>
        </w:rPr>
      </w:pPr>
      <w:r w:rsidRPr="00803E3F">
        <w:rPr>
          <w:rFonts w:ascii="宋体" w:hAnsi="宋体" w:hint="eastAsia"/>
          <w:bCs/>
          <w:sz w:val="24"/>
        </w:rPr>
        <w:t>估价报告应用有效期</w:t>
      </w:r>
    </w:p>
    <w:p w:rsidR="00A30E80" w:rsidRDefault="00A30E80" w:rsidP="00A30E80">
      <w:pPr>
        <w:spacing w:line="360" w:lineRule="auto"/>
        <w:rPr>
          <w:rFonts w:hint="eastAsia"/>
          <w:sz w:val="24"/>
        </w:rPr>
      </w:pPr>
      <w:r w:rsidRPr="00F33CA4">
        <w:rPr>
          <w:rFonts w:ascii="宋体" w:hAnsi="宋体" w:hint="eastAsia"/>
          <w:sz w:val="24"/>
        </w:rPr>
        <w:t>五、估价技术报告（估价机构备案）</w:t>
      </w:r>
    </w:p>
    <w:p w:rsidR="00A30E80" w:rsidRDefault="00A30E80" w:rsidP="00A30E80">
      <w:pPr>
        <w:spacing w:line="360" w:lineRule="auto"/>
        <w:rPr>
          <w:rFonts w:hint="eastAsia"/>
          <w:sz w:val="24"/>
        </w:rPr>
      </w:pPr>
      <w:r>
        <w:rPr>
          <w:rFonts w:hint="eastAsia"/>
          <w:sz w:val="24"/>
        </w:rPr>
        <w:t>六、附件</w:t>
      </w:r>
    </w:p>
    <w:p w:rsidR="00A30E80" w:rsidRDefault="00A30E80" w:rsidP="00A30E80">
      <w:pPr>
        <w:spacing w:line="360" w:lineRule="auto"/>
        <w:ind w:firstLine="570"/>
        <w:rPr>
          <w:rFonts w:hint="eastAsia"/>
          <w:sz w:val="24"/>
        </w:rPr>
      </w:pPr>
      <w:r>
        <w:rPr>
          <w:rFonts w:hint="eastAsia"/>
          <w:sz w:val="24"/>
        </w:rPr>
        <w:t>1</w:t>
      </w:r>
      <w:r w:rsidR="006B2194">
        <w:rPr>
          <w:rFonts w:hint="eastAsia"/>
          <w:sz w:val="24"/>
        </w:rPr>
        <w:t>、估价对象房地产</w:t>
      </w:r>
      <w:r w:rsidR="00636A4C">
        <w:rPr>
          <w:rFonts w:hint="eastAsia"/>
          <w:sz w:val="24"/>
        </w:rPr>
        <w:t>房屋所有权证存根</w:t>
      </w:r>
      <w:r w:rsidR="00A75ECD">
        <w:rPr>
          <w:rFonts w:hint="eastAsia"/>
          <w:sz w:val="24"/>
        </w:rPr>
        <w:t>（</w:t>
      </w:r>
      <w:r w:rsidR="00050FE4">
        <w:rPr>
          <w:rFonts w:hint="eastAsia"/>
          <w:sz w:val="24"/>
        </w:rPr>
        <w:t>房屋所有权证号：</w:t>
      </w:r>
      <w:r w:rsidR="00636A4C">
        <w:rPr>
          <w:rFonts w:hint="eastAsia"/>
          <w:sz w:val="24"/>
        </w:rPr>
        <w:t>信房权证平桥区字第</w:t>
      </w:r>
      <w:r w:rsidR="00636A4C">
        <w:rPr>
          <w:rFonts w:hint="eastAsia"/>
          <w:sz w:val="24"/>
        </w:rPr>
        <w:t>00070244</w:t>
      </w:r>
      <w:r w:rsidR="00636A4C">
        <w:rPr>
          <w:rFonts w:hint="eastAsia"/>
          <w:sz w:val="24"/>
        </w:rPr>
        <w:t>号</w:t>
      </w:r>
      <w:r w:rsidR="00A75ECD">
        <w:rPr>
          <w:rFonts w:hint="eastAsia"/>
          <w:sz w:val="24"/>
        </w:rPr>
        <w:t>）</w:t>
      </w:r>
      <w:r>
        <w:rPr>
          <w:rFonts w:hint="eastAsia"/>
          <w:sz w:val="24"/>
        </w:rPr>
        <w:t>复印件。</w:t>
      </w:r>
    </w:p>
    <w:p w:rsidR="00A30E80" w:rsidRDefault="00A30E80" w:rsidP="00A30E80">
      <w:pPr>
        <w:spacing w:line="360" w:lineRule="auto"/>
        <w:ind w:firstLine="570"/>
        <w:rPr>
          <w:rFonts w:hint="eastAsia"/>
          <w:sz w:val="24"/>
        </w:rPr>
      </w:pPr>
      <w:r>
        <w:rPr>
          <w:rFonts w:hint="eastAsia"/>
          <w:sz w:val="24"/>
        </w:rPr>
        <w:t>2</w:t>
      </w:r>
      <w:r>
        <w:rPr>
          <w:rFonts w:hint="eastAsia"/>
          <w:sz w:val="24"/>
        </w:rPr>
        <w:t>、</w:t>
      </w:r>
      <w:r w:rsidRPr="0054545F">
        <w:rPr>
          <w:rFonts w:hint="eastAsia"/>
          <w:sz w:val="24"/>
        </w:rPr>
        <w:t>估价机构营业执照、</w:t>
      </w:r>
      <w:r>
        <w:rPr>
          <w:rFonts w:hint="eastAsia"/>
          <w:sz w:val="24"/>
        </w:rPr>
        <w:t>备案</w:t>
      </w:r>
      <w:r w:rsidRPr="0054545F">
        <w:rPr>
          <w:rFonts w:hint="eastAsia"/>
          <w:sz w:val="24"/>
        </w:rPr>
        <w:t>证书</w:t>
      </w:r>
      <w:r>
        <w:rPr>
          <w:rFonts w:hint="eastAsia"/>
          <w:sz w:val="24"/>
        </w:rPr>
        <w:t>。</w:t>
      </w:r>
    </w:p>
    <w:p w:rsidR="00A30E80" w:rsidRDefault="00A30E80" w:rsidP="00A30E80">
      <w:pPr>
        <w:spacing w:line="360" w:lineRule="auto"/>
        <w:ind w:firstLine="570"/>
        <w:rPr>
          <w:rFonts w:hint="eastAsia"/>
          <w:sz w:val="24"/>
        </w:rPr>
      </w:pPr>
      <w:r>
        <w:rPr>
          <w:rFonts w:hint="eastAsia"/>
          <w:sz w:val="24"/>
        </w:rPr>
        <w:t>3</w:t>
      </w:r>
      <w:r>
        <w:rPr>
          <w:rFonts w:hint="eastAsia"/>
          <w:sz w:val="24"/>
        </w:rPr>
        <w:t>、</w:t>
      </w:r>
      <w:r w:rsidRPr="0054545F">
        <w:rPr>
          <w:rFonts w:hint="eastAsia"/>
          <w:sz w:val="24"/>
        </w:rPr>
        <w:t>注册房地产估价师执业资格证书复印件。</w:t>
      </w:r>
    </w:p>
    <w:p w:rsidR="00A30E80" w:rsidRPr="0054545F" w:rsidRDefault="00A30E80" w:rsidP="00A30E80">
      <w:pPr>
        <w:spacing w:line="360" w:lineRule="auto"/>
        <w:ind w:firstLine="570"/>
        <w:rPr>
          <w:rFonts w:hint="eastAsia"/>
          <w:sz w:val="24"/>
        </w:rPr>
      </w:pPr>
      <w:r>
        <w:rPr>
          <w:rFonts w:hint="eastAsia"/>
          <w:sz w:val="24"/>
        </w:rPr>
        <w:t>4</w:t>
      </w:r>
      <w:r>
        <w:rPr>
          <w:rFonts w:hint="eastAsia"/>
          <w:sz w:val="24"/>
        </w:rPr>
        <w:t>、估价对象房地产内外部照片。</w:t>
      </w:r>
    </w:p>
    <w:p w:rsidR="00B55F16" w:rsidRDefault="00A30E80">
      <w:pPr>
        <w:jc w:val="center"/>
        <w:rPr>
          <w:rFonts w:hint="eastAsia"/>
          <w:b/>
          <w:bCs/>
          <w:sz w:val="36"/>
        </w:rPr>
      </w:pPr>
      <w:r>
        <w:rPr>
          <w:b/>
          <w:bCs/>
          <w:sz w:val="36"/>
        </w:rPr>
        <w:br w:type="page"/>
      </w:r>
      <w:r w:rsidR="00B55F16">
        <w:rPr>
          <w:rFonts w:hint="eastAsia"/>
          <w:b/>
          <w:bCs/>
          <w:sz w:val="36"/>
        </w:rPr>
        <w:lastRenderedPageBreak/>
        <w:t>估价师声明</w:t>
      </w:r>
    </w:p>
    <w:p w:rsidR="00B55F16" w:rsidRDefault="00B55F16">
      <w:pPr>
        <w:spacing w:line="360" w:lineRule="auto"/>
        <w:rPr>
          <w:rFonts w:hint="eastAsia"/>
          <w:sz w:val="24"/>
        </w:rPr>
      </w:pPr>
      <w:r>
        <w:rPr>
          <w:rFonts w:hint="eastAsia"/>
          <w:sz w:val="24"/>
        </w:rPr>
        <w:t>我们郑重声明：</w:t>
      </w:r>
    </w:p>
    <w:p w:rsidR="00B55F16" w:rsidRDefault="00B55F16">
      <w:pPr>
        <w:spacing w:line="360" w:lineRule="auto"/>
        <w:ind w:firstLineChars="192" w:firstLine="461"/>
        <w:rPr>
          <w:rFonts w:hint="eastAsia"/>
          <w:sz w:val="24"/>
        </w:rPr>
      </w:pPr>
      <w:r>
        <w:rPr>
          <w:rFonts w:hint="eastAsia"/>
          <w:sz w:val="24"/>
        </w:rPr>
        <w:t>一、我们在估价报告中陈述的事实是真实和准确的。</w:t>
      </w:r>
    </w:p>
    <w:p w:rsidR="00B55F16" w:rsidRDefault="00B55F16">
      <w:pPr>
        <w:spacing w:line="360" w:lineRule="auto"/>
        <w:ind w:firstLineChars="192" w:firstLine="461"/>
        <w:rPr>
          <w:rFonts w:hint="eastAsia"/>
          <w:sz w:val="24"/>
        </w:rPr>
      </w:pPr>
      <w:r>
        <w:rPr>
          <w:rFonts w:hint="eastAsia"/>
          <w:sz w:val="24"/>
        </w:rPr>
        <w:t>二、本估价报告中的分析、意见和结论是我们自己公正的专业分析、意见和结论，但受到本估价报告中已说明的假设和限制条件的限制。</w:t>
      </w:r>
    </w:p>
    <w:p w:rsidR="00B55F16" w:rsidRDefault="00B55F16">
      <w:pPr>
        <w:spacing w:line="360" w:lineRule="auto"/>
        <w:ind w:firstLineChars="192" w:firstLine="461"/>
        <w:rPr>
          <w:rFonts w:hint="eastAsia"/>
          <w:sz w:val="24"/>
        </w:rPr>
      </w:pPr>
      <w:r>
        <w:rPr>
          <w:rFonts w:hint="eastAsia"/>
          <w:sz w:val="24"/>
        </w:rPr>
        <w:t>三、我们与本估价报告中的估价对象没有利害关系，也与有关当事人没有个人利害关系或偏见。</w:t>
      </w:r>
    </w:p>
    <w:p w:rsidR="00B55F16" w:rsidRDefault="00B55F16">
      <w:pPr>
        <w:spacing w:line="360" w:lineRule="auto"/>
        <w:ind w:firstLineChars="192" w:firstLine="461"/>
        <w:rPr>
          <w:rFonts w:hint="eastAsia"/>
          <w:sz w:val="24"/>
        </w:rPr>
      </w:pPr>
      <w:r>
        <w:rPr>
          <w:rFonts w:hint="eastAsia"/>
          <w:sz w:val="24"/>
        </w:rPr>
        <w:t>四、我们参照中华人民共和国国家标准</w:t>
      </w:r>
      <w:r w:rsidR="00626CE4">
        <w:rPr>
          <w:rFonts w:ascii="宋体" w:hAnsi="宋体" w:hint="eastAsia"/>
          <w:sz w:val="24"/>
        </w:rPr>
        <w:t>GB/T50291—2015</w:t>
      </w:r>
      <w:r w:rsidR="00626CE4">
        <w:rPr>
          <w:rFonts w:hint="eastAsia"/>
          <w:sz w:val="24"/>
        </w:rPr>
        <w:t>《房地产估价规范》和</w:t>
      </w:r>
      <w:r w:rsidR="00626CE4">
        <w:rPr>
          <w:rFonts w:ascii="宋体" w:hAnsi="宋体" w:hint="eastAsia"/>
          <w:sz w:val="24"/>
        </w:rPr>
        <w:t>GB/T50899—2013</w:t>
      </w:r>
      <w:r w:rsidR="00626CE4" w:rsidRPr="00F33CA4">
        <w:rPr>
          <w:rFonts w:ascii="宋体" w:hAnsi="宋体" w:hint="eastAsia"/>
          <w:sz w:val="24"/>
        </w:rPr>
        <w:t>《房地产估价</w:t>
      </w:r>
      <w:r w:rsidR="00626CE4">
        <w:rPr>
          <w:rFonts w:ascii="宋体" w:hAnsi="宋体" w:hint="eastAsia"/>
          <w:sz w:val="24"/>
        </w:rPr>
        <w:t>基本术语标准</w:t>
      </w:r>
      <w:r w:rsidR="00626CE4" w:rsidRPr="00F33CA4">
        <w:rPr>
          <w:rFonts w:ascii="宋体" w:hAnsi="宋体" w:hint="eastAsia"/>
          <w:sz w:val="24"/>
        </w:rPr>
        <w:t>》</w:t>
      </w:r>
      <w:r>
        <w:rPr>
          <w:rFonts w:hint="eastAsia"/>
          <w:sz w:val="24"/>
        </w:rPr>
        <w:t>进行分析，形成意见和结论，撰写本估价报告。</w:t>
      </w:r>
    </w:p>
    <w:p w:rsidR="00B55F16" w:rsidRDefault="00B55F16">
      <w:pPr>
        <w:spacing w:line="360" w:lineRule="auto"/>
        <w:ind w:firstLineChars="192" w:firstLine="461"/>
        <w:rPr>
          <w:rFonts w:hint="eastAsia"/>
          <w:sz w:val="24"/>
        </w:rPr>
      </w:pPr>
      <w:r>
        <w:rPr>
          <w:rFonts w:hint="eastAsia"/>
          <w:sz w:val="24"/>
        </w:rPr>
        <w:t>五、</w:t>
      </w:r>
      <w:r w:rsidR="006614EF" w:rsidRPr="004B2CE1">
        <w:rPr>
          <w:rFonts w:ascii="宋体" w:hAnsi="宋体" w:hint="eastAsia"/>
          <w:sz w:val="24"/>
        </w:rPr>
        <w:t>我们公司注册房地产估价师于</w:t>
      </w:r>
      <w:r w:rsidR="005D09C8">
        <w:rPr>
          <w:rFonts w:ascii="宋体" w:hAnsi="宋体" w:hint="eastAsia"/>
          <w:sz w:val="24"/>
        </w:rPr>
        <w:t>2022年3月</w:t>
      </w:r>
      <w:r w:rsidR="003D2596">
        <w:rPr>
          <w:rFonts w:ascii="宋体" w:hAnsi="宋体" w:hint="eastAsia"/>
          <w:sz w:val="24"/>
        </w:rPr>
        <w:t>7</w:t>
      </w:r>
      <w:r w:rsidR="005D09C8">
        <w:rPr>
          <w:rFonts w:ascii="宋体" w:hAnsi="宋体" w:hint="eastAsia"/>
          <w:sz w:val="24"/>
        </w:rPr>
        <w:t>日</w:t>
      </w:r>
      <w:r w:rsidR="006614EF" w:rsidRPr="004B2CE1">
        <w:rPr>
          <w:rFonts w:ascii="宋体" w:hAnsi="宋体" w:hint="eastAsia"/>
          <w:sz w:val="24"/>
        </w:rPr>
        <w:t>已对本估价报告中的估价对象进行了实地查勘</w:t>
      </w:r>
      <w:r w:rsidR="006614EF" w:rsidRPr="00F33CA4">
        <w:rPr>
          <w:rFonts w:ascii="宋体" w:hAnsi="宋体" w:hint="eastAsia"/>
          <w:sz w:val="24"/>
        </w:rPr>
        <w:t>，但仅限于对评估标的物外观和使用状况。估价人员不承担对评估标的物建筑结构、质量进行调查的责任和其他被遮盖、未暴露及难于接触到部分进行检视的责任</w:t>
      </w:r>
      <w:r>
        <w:rPr>
          <w:rFonts w:hint="eastAsia"/>
          <w:sz w:val="24"/>
        </w:rPr>
        <w:t>。</w:t>
      </w:r>
    </w:p>
    <w:p w:rsidR="00B55F16" w:rsidRPr="001B3F22" w:rsidRDefault="00B55F16">
      <w:pPr>
        <w:spacing w:line="360" w:lineRule="auto"/>
        <w:ind w:firstLineChars="192" w:firstLine="461"/>
        <w:rPr>
          <w:rFonts w:hint="eastAsia"/>
          <w:sz w:val="24"/>
        </w:rPr>
      </w:pPr>
      <w:r w:rsidRPr="001B3F22">
        <w:rPr>
          <w:rFonts w:hint="eastAsia"/>
          <w:sz w:val="24"/>
        </w:rPr>
        <w:t>六、没有人对本估价提供重要专业帮助。</w:t>
      </w:r>
    </w:p>
    <w:p w:rsidR="00B55F16" w:rsidRPr="001B3F22" w:rsidRDefault="00B55F16" w:rsidP="001B3F22">
      <w:pPr>
        <w:spacing w:line="360" w:lineRule="auto"/>
        <w:ind w:firstLineChars="200" w:firstLine="480"/>
        <w:rPr>
          <w:rFonts w:hint="eastAsia"/>
          <w:sz w:val="24"/>
        </w:rPr>
      </w:pPr>
      <w:r w:rsidRPr="001B3F22">
        <w:rPr>
          <w:rFonts w:hint="eastAsia"/>
          <w:sz w:val="24"/>
        </w:rPr>
        <w:t>七、本报告估价结果仅供委托方在本次估价目的下参考使用，不得用做其他用途。未经本估价机构和估价人员同意，本估价报告不得向委托方及报告审查部门以外的单位及个人提供，估价报告的全部或任何一部分内</w:t>
      </w:r>
      <w:r w:rsidR="006614EF">
        <w:rPr>
          <w:rFonts w:hint="eastAsia"/>
          <w:sz w:val="24"/>
        </w:rPr>
        <w:t>容不得使用在其他与本次估价项目无关的任何公开文件、通告或报告中</w:t>
      </w:r>
      <w:r w:rsidRPr="001B3F22">
        <w:rPr>
          <w:rFonts w:hint="eastAsia"/>
          <w:sz w:val="24"/>
        </w:rPr>
        <w:t>。凡因委托人使用估价报告不当而引起的后果，估价机构和估价人员不承担相应的责任。</w:t>
      </w:r>
    </w:p>
    <w:p w:rsidR="00B55F16" w:rsidRDefault="001B3F22">
      <w:pPr>
        <w:spacing w:line="360" w:lineRule="auto"/>
        <w:ind w:firstLineChars="200" w:firstLine="480"/>
        <w:rPr>
          <w:rFonts w:hint="eastAsia"/>
          <w:sz w:val="24"/>
        </w:rPr>
      </w:pPr>
      <w:r w:rsidRPr="001B3F22">
        <w:rPr>
          <w:rFonts w:hint="eastAsia"/>
          <w:sz w:val="24"/>
        </w:rPr>
        <w:t>八</w:t>
      </w:r>
      <w:r w:rsidR="00B55F16" w:rsidRPr="001B3F22">
        <w:rPr>
          <w:rFonts w:hint="eastAsia"/>
          <w:sz w:val="24"/>
        </w:rPr>
        <w:t>、本估价报告为不可分割的整体，任何断章取义或曲解使用本报告，以及</w:t>
      </w:r>
      <w:r w:rsidR="00B55F16">
        <w:rPr>
          <w:rFonts w:hint="eastAsia"/>
          <w:sz w:val="24"/>
        </w:rPr>
        <w:t>使用复印件，均不能证明实际的估价结果真实性，因此也不具有法律效力，本估价机构亦不承担由此引起的任何法律责任。本估价报告的解释权归本估价机构及签章的注册房地产估价师所有。</w:t>
      </w:r>
    </w:p>
    <w:p w:rsidR="00120A52" w:rsidRDefault="00120A52" w:rsidP="00120A52">
      <w:pPr>
        <w:spacing w:line="360" w:lineRule="auto"/>
        <w:ind w:firstLineChars="100" w:firstLine="240"/>
        <w:rPr>
          <w:rFonts w:ascii="宋体" w:hAnsi="宋体"/>
          <w:sz w:val="24"/>
        </w:rPr>
      </w:pPr>
      <w:r>
        <w:rPr>
          <w:rFonts w:ascii="宋体" w:hAnsi="宋体" w:hint="eastAsia"/>
          <w:sz w:val="24"/>
        </w:rPr>
        <w:t>注册房地产估价师：王  祥         注册房地产估价师：程超锋</w:t>
      </w:r>
    </w:p>
    <w:p w:rsidR="00120A52" w:rsidRDefault="00120A52" w:rsidP="00120A52">
      <w:pPr>
        <w:spacing w:line="360" w:lineRule="auto"/>
        <w:ind w:firstLineChars="100" w:firstLine="240"/>
        <w:rPr>
          <w:rFonts w:ascii="宋体" w:hAnsi="宋体" w:hint="eastAsia"/>
          <w:sz w:val="24"/>
        </w:rPr>
      </w:pPr>
      <w:r>
        <w:rPr>
          <w:rFonts w:ascii="宋体" w:hAnsi="宋体" w:hint="eastAsia"/>
          <w:sz w:val="24"/>
        </w:rPr>
        <w:t>注册号：4120150014               注册号：4120030015</w:t>
      </w:r>
    </w:p>
    <w:p w:rsidR="002356EB" w:rsidRPr="00F33CA4" w:rsidRDefault="002356EB" w:rsidP="002356EB">
      <w:pPr>
        <w:spacing w:line="360" w:lineRule="auto"/>
        <w:ind w:firstLineChars="100" w:firstLine="240"/>
        <w:rPr>
          <w:rFonts w:ascii="宋体" w:hAnsi="宋体" w:hint="eastAsia"/>
          <w:sz w:val="24"/>
        </w:rPr>
      </w:pPr>
      <w:r>
        <w:rPr>
          <w:rFonts w:ascii="宋体" w:hAnsi="宋体" w:hint="eastAsia"/>
          <w:sz w:val="24"/>
        </w:rPr>
        <w:t>（签章）                           （</w:t>
      </w:r>
      <w:r w:rsidRPr="00F33CA4">
        <w:rPr>
          <w:rFonts w:ascii="宋体" w:hAnsi="宋体" w:hint="eastAsia"/>
          <w:sz w:val="24"/>
        </w:rPr>
        <w:t xml:space="preserve"> </w:t>
      </w:r>
      <w:r>
        <w:rPr>
          <w:rFonts w:ascii="宋体" w:hAnsi="宋体" w:hint="eastAsia"/>
          <w:sz w:val="24"/>
        </w:rPr>
        <w:t>签章）</w:t>
      </w:r>
    </w:p>
    <w:p w:rsidR="00B55F16" w:rsidRDefault="00B55F16" w:rsidP="00785B29">
      <w:pPr>
        <w:spacing w:line="360" w:lineRule="auto"/>
        <w:jc w:val="center"/>
        <w:rPr>
          <w:rFonts w:hint="eastAsia"/>
          <w:b/>
          <w:bCs/>
          <w:sz w:val="36"/>
        </w:rPr>
      </w:pPr>
      <w:r>
        <w:rPr>
          <w:sz w:val="28"/>
        </w:rPr>
        <w:br w:type="page"/>
      </w:r>
      <w:r>
        <w:rPr>
          <w:rFonts w:hint="eastAsia"/>
          <w:b/>
          <w:bCs/>
          <w:sz w:val="36"/>
        </w:rPr>
        <w:lastRenderedPageBreak/>
        <w:t>估价的假设和限制条件</w:t>
      </w:r>
    </w:p>
    <w:p w:rsidR="00626044" w:rsidRPr="00D5435F" w:rsidRDefault="00626044" w:rsidP="00626044">
      <w:pPr>
        <w:numPr>
          <w:ilvl w:val="0"/>
          <w:numId w:val="9"/>
        </w:numPr>
        <w:spacing w:line="360" w:lineRule="auto"/>
        <w:rPr>
          <w:rFonts w:hint="eastAsia"/>
          <w:sz w:val="24"/>
        </w:rPr>
      </w:pPr>
      <w:r w:rsidRPr="00D5435F">
        <w:rPr>
          <w:rFonts w:hint="eastAsia"/>
          <w:sz w:val="24"/>
        </w:rPr>
        <w:t>估价假设</w:t>
      </w:r>
      <w:r w:rsidRPr="00D5435F">
        <w:rPr>
          <w:rFonts w:hint="eastAsia"/>
          <w:sz w:val="24"/>
        </w:rPr>
        <w:t xml:space="preserve">   </w:t>
      </w:r>
    </w:p>
    <w:p w:rsidR="00626044" w:rsidRPr="00D5435F" w:rsidRDefault="00626044" w:rsidP="00626044">
      <w:pPr>
        <w:numPr>
          <w:ilvl w:val="0"/>
          <w:numId w:val="10"/>
        </w:numPr>
        <w:spacing w:line="360" w:lineRule="auto"/>
        <w:rPr>
          <w:rFonts w:hint="eastAsia"/>
          <w:sz w:val="24"/>
        </w:rPr>
      </w:pPr>
      <w:r w:rsidRPr="00D5435F">
        <w:rPr>
          <w:rFonts w:hint="eastAsia"/>
          <w:sz w:val="24"/>
        </w:rPr>
        <w:t>一般假设</w:t>
      </w:r>
    </w:p>
    <w:p w:rsidR="00303B0C" w:rsidRPr="00D5435F" w:rsidRDefault="00303B0C" w:rsidP="00303B0C">
      <w:pPr>
        <w:spacing w:line="360" w:lineRule="auto"/>
        <w:ind w:leftChars="67" w:left="141" w:firstLineChars="200" w:firstLine="480"/>
        <w:rPr>
          <w:rFonts w:hint="eastAsia"/>
          <w:sz w:val="24"/>
        </w:rPr>
      </w:pPr>
      <w:r w:rsidRPr="00D5435F">
        <w:rPr>
          <w:rFonts w:hint="eastAsia"/>
          <w:sz w:val="24"/>
        </w:rPr>
        <w:t>（</w:t>
      </w:r>
      <w:r w:rsidRPr="00D5435F">
        <w:rPr>
          <w:rFonts w:hint="eastAsia"/>
          <w:sz w:val="24"/>
        </w:rPr>
        <w:t>1</w:t>
      </w:r>
      <w:r w:rsidRPr="00D5435F">
        <w:rPr>
          <w:rFonts w:hint="eastAsia"/>
          <w:sz w:val="24"/>
        </w:rPr>
        <w:t>）</w:t>
      </w:r>
      <w:r w:rsidR="009C0FC4">
        <w:rPr>
          <w:rFonts w:hint="eastAsia"/>
          <w:sz w:val="24"/>
        </w:rPr>
        <w:t>法院</w:t>
      </w:r>
      <w:r w:rsidR="00752758">
        <w:rPr>
          <w:rFonts w:hint="eastAsia"/>
          <w:sz w:val="24"/>
        </w:rPr>
        <w:t>及当事人</w:t>
      </w:r>
      <w:r w:rsidRPr="00D5435F">
        <w:rPr>
          <w:rFonts w:hint="eastAsia"/>
          <w:sz w:val="24"/>
        </w:rPr>
        <w:t>提供了估价对象</w:t>
      </w:r>
      <w:r>
        <w:rPr>
          <w:rFonts w:hint="eastAsia"/>
          <w:sz w:val="24"/>
        </w:rPr>
        <w:t>房地产的</w:t>
      </w:r>
      <w:r w:rsidR="00636A4C">
        <w:rPr>
          <w:rFonts w:hint="eastAsia"/>
          <w:sz w:val="24"/>
        </w:rPr>
        <w:t>房屋所有权证存根</w:t>
      </w:r>
      <w:r w:rsidR="008447E7">
        <w:rPr>
          <w:rFonts w:hint="eastAsia"/>
          <w:sz w:val="24"/>
        </w:rPr>
        <w:t>（房屋所有权证号：</w:t>
      </w:r>
      <w:r w:rsidR="00636A4C">
        <w:rPr>
          <w:rFonts w:hint="eastAsia"/>
          <w:sz w:val="24"/>
        </w:rPr>
        <w:t>信房权证平桥区字第</w:t>
      </w:r>
      <w:r w:rsidR="00636A4C">
        <w:rPr>
          <w:rFonts w:hint="eastAsia"/>
          <w:sz w:val="24"/>
        </w:rPr>
        <w:t>00070244</w:t>
      </w:r>
      <w:r w:rsidR="00636A4C">
        <w:rPr>
          <w:rFonts w:hint="eastAsia"/>
          <w:sz w:val="24"/>
        </w:rPr>
        <w:t>号</w:t>
      </w:r>
      <w:r w:rsidR="008447E7">
        <w:rPr>
          <w:rFonts w:hint="eastAsia"/>
          <w:sz w:val="24"/>
        </w:rPr>
        <w:t>）</w:t>
      </w:r>
      <w:r w:rsidRPr="00D5435F">
        <w:rPr>
          <w:rFonts w:hint="eastAsia"/>
          <w:sz w:val="24"/>
        </w:rPr>
        <w:t>，我们未向政府有关部门进行核实，在无理由怀疑其合法性、真实性、准确性和完整性的情况下，假定估价委托人提供的资料合法、真实、正确、完整。</w:t>
      </w:r>
    </w:p>
    <w:p w:rsidR="00303B0C" w:rsidRPr="00D5435F" w:rsidRDefault="00303B0C" w:rsidP="00303B0C">
      <w:pPr>
        <w:spacing w:line="360" w:lineRule="auto"/>
        <w:ind w:leftChars="67" w:left="141" w:firstLineChars="200" w:firstLine="480"/>
        <w:rPr>
          <w:rFonts w:hint="eastAsia"/>
          <w:sz w:val="24"/>
        </w:rPr>
      </w:pPr>
      <w:r w:rsidRPr="00D5435F">
        <w:rPr>
          <w:rFonts w:hint="eastAsia"/>
          <w:sz w:val="24"/>
        </w:rPr>
        <w:t>（</w:t>
      </w:r>
      <w:r w:rsidRPr="00D5435F">
        <w:rPr>
          <w:rFonts w:hint="eastAsia"/>
          <w:sz w:val="24"/>
        </w:rPr>
        <w:t>2</w:t>
      </w:r>
      <w:r w:rsidRPr="00D5435F">
        <w:rPr>
          <w:rFonts w:hint="eastAsia"/>
          <w:sz w:val="24"/>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303B0C" w:rsidRPr="00D5435F" w:rsidRDefault="00303B0C" w:rsidP="00303B0C">
      <w:pPr>
        <w:spacing w:line="360" w:lineRule="auto"/>
        <w:ind w:leftChars="67" w:left="141" w:firstLineChars="200" w:firstLine="480"/>
        <w:rPr>
          <w:rFonts w:hint="eastAsia"/>
          <w:sz w:val="24"/>
        </w:rPr>
      </w:pPr>
      <w:r w:rsidRPr="000E7C78">
        <w:rPr>
          <w:rFonts w:hint="eastAsia"/>
          <w:sz w:val="24"/>
        </w:rPr>
        <w:t>（</w:t>
      </w:r>
      <w:r w:rsidRPr="000E7C78">
        <w:rPr>
          <w:rFonts w:hint="eastAsia"/>
          <w:sz w:val="24"/>
        </w:rPr>
        <w:t>3</w:t>
      </w:r>
      <w:r w:rsidRPr="000E7C78">
        <w:rPr>
          <w:rFonts w:hint="eastAsia"/>
          <w:sz w:val="24"/>
        </w:rPr>
        <w:t>）</w:t>
      </w:r>
      <w:r w:rsidR="00785B29">
        <w:rPr>
          <w:rFonts w:hint="eastAsia"/>
          <w:sz w:val="24"/>
        </w:rPr>
        <w:t>注册房地产估价师未对房屋建筑面积进行专业测量</w:t>
      </w:r>
      <w:r>
        <w:rPr>
          <w:rFonts w:hint="eastAsia"/>
          <w:sz w:val="24"/>
        </w:rPr>
        <w:t>，我们是依据</w:t>
      </w:r>
      <w:r w:rsidR="00513ED1">
        <w:rPr>
          <w:rFonts w:hint="eastAsia"/>
          <w:sz w:val="24"/>
        </w:rPr>
        <w:t>房屋</w:t>
      </w:r>
      <w:r w:rsidR="00D63457">
        <w:rPr>
          <w:rFonts w:hint="eastAsia"/>
          <w:sz w:val="24"/>
        </w:rPr>
        <w:t>产权证</w:t>
      </w:r>
      <w:r>
        <w:rPr>
          <w:rFonts w:hint="eastAsia"/>
          <w:sz w:val="24"/>
        </w:rPr>
        <w:t>上标注的建筑面积进行的评估，</w:t>
      </w:r>
      <w:r w:rsidR="00785B29">
        <w:rPr>
          <w:rFonts w:hint="eastAsia"/>
          <w:sz w:val="24"/>
        </w:rPr>
        <w:t>经现场查勘观察，估价对象建筑面积与证载面积大体相当。</w:t>
      </w:r>
      <w:r>
        <w:rPr>
          <w:rFonts w:hint="eastAsia"/>
          <w:sz w:val="24"/>
        </w:rPr>
        <w:t>如果当事人对建筑面积有异议，应申请聘请具有相应房屋建筑面积测绘资质的机构进行建筑面积测量，并根据测量结果调整评估结果</w:t>
      </w:r>
      <w:r w:rsidRPr="00D5435F">
        <w:rPr>
          <w:rFonts w:hint="eastAsia"/>
          <w:sz w:val="24"/>
        </w:rPr>
        <w:t>。</w:t>
      </w:r>
    </w:p>
    <w:p w:rsidR="00626044" w:rsidRPr="00D5435F" w:rsidRDefault="00626044" w:rsidP="00626044">
      <w:pPr>
        <w:numPr>
          <w:ilvl w:val="0"/>
          <w:numId w:val="10"/>
        </w:numPr>
        <w:spacing w:line="360" w:lineRule="auto"/>
        <w:rPr>
          <w:rFonts w:hint="eastAsia"/>
          <w:sz w:val="24"/>
        </w:rPr>
      </w:pPr>
      <w:r w:rsidRPr="00D5435F">
        <w:rPr>
          <w:rFonts w:hint="eastAsia"/>
          <w:sz w:val="24"/>
        </w:rPr>
        <w:t>未定事项假设</w:t>
      </w:r>
      <w:r w:rsidRPr="00D5435F">
        <w:rPr>
          <w:rFonts w:hint="eastAsia"/>
          <w:sz w:val="24"/>
        </w:rPr>
        <w:t xml:space="preserve">   </w:t>
      </w:r>
    </w:p>
    <w:p w:rsidR="00303B0C" w:rsidRPr="00D5435F" w:rsidRDefault="00752758" w:rsidP="00303B0C">
      <w:pPr>
        <w:spacing w:line="360" w:lineRule="auto"/>
        <w:ind w:leftChars="67" w:left="141" w:firstLineChars="200" w:firstLine="480"/>
        <w:rPr>
          <w:rFonts w:hint="eastAsia"/>
          <w:sz w:val="24"/>
        </w:rPr>
      </w:pPr>
      <w:r>
        <w:rPr>
          <w:rFonts w:hint="eastAsia"/>
          <w:sz w:val="24"/>
        </w:rPr>
        <w:t>无</w:t>
      </w:r>
    </w:p>
    <w:p w:rsidR="00626044" w:rsidRPr="00D5435F" w:rsidRDefault="00626044" w:rsidP="00626044">
      <w:pPr>
        <w:numPr>
          <w:ilvl w:val="0"/>
          <w:numId w:val="10"/>
        </w:numPr>
        <w:spacing w:line="360" w:lineRule="auto"/>
        <w:rPr>
          <w:rFonts w:hint="eastAsia"/>
          <w:sz w:val="24"/>
        </w:rPr>
      </w:pPr>
      <w:r w:rsidRPr="00D5435F">
        <w:rPr>
          <w:rFonts w:hint="eastAsia"/>
          <w:sz w:val="24"/>
        </w:rPr>
        <w:t>背离事项假设</w:t>
      </w:r>
    </w:p>
    <w:p w:rsidR="00626044" w:rsidRPr="00D5435F" w:rsidRDefault="00626044" w:rsidP="00626044">
      <w:pPr>
        <w:spacing w:line="360" w:lineRule="auto"/>
        <w:ind w:leftChars="67" w:left="141" w:firstLineChars="200" w:firstLine="480"/>
        <w:rPr>
          <w:rFonts w:hint="eastAsia"/>
          <w:sz w:val="24"/>
        </w:rPr>
      </w:pPr>
      <w:r w:rsidRPr="00D5435F">
        <w:rPr>
          <w:rFonts w:hint="eastAsia"/>
          <w:sz w:val="24"/>
        </w:rPr>
        <w:t>估价对象为人民法院</w:t>
      </w:r>
      <w:r w:rsidR="0031484E">
        <w:rPr>
          <w:rFonts w:hint="eastAsia"/>
          <w:sz w:val="24"/>
        </w:rPr>
        <w:t>确定估价对象</w:t>
      </w:r>
      <w:r w:rsidRPr="00D5435F">
        <w:rPr>
          <w:rFonts w:hint="eastAsia"/>
          <w:sz w:val="24"/>
        </w:rPr>
        <w:t>房地产</w:t>
      </w:r>
      <w:r w:rsidR="0031484E">
        <w:rPr>
          <w:rFonts w:hint="eastAsia"/>
          <w:sz w:val="24"/>
        </w:rPr>
        <w:t>价值</w:t>
      </w:r>
      <w:r w:rsidRPr="00D5435F">
        <w:rPr>
          <w:rFonts w:hint="eastAsia"/>
          <w:sz w:val="24"/>
        </w:rPr>
        <w:t>，根据房地产司法鉴定估价需要</w:t>
      </w:r>
      <w:r w:rsidR="00321496">
        <w:rPr>
          <w:rFonts w:hint="eastAsia"/>
          <w:sz w:val="24"/>
        </w:rPr>
        <w:t>及法院要求</w:t>
      </w:r>
      <w:r w:rsidRPr="00D5435F">
        <w:rPr>
          <w:rFonts w:hint="eastAsia"/>
          <w:sz w:val="24"/>
        </w:rPr>
        <w:t>，不考虑其他优先受偿权及租赁、抵押、查封等因素的影响。</w:t>
      </w:r>
    </w:p>
    <w:p w:rsidR="00626044" w:rsidRPr="00D5435F" w:rsidRDefault="00626044" w:rsidP="00626044">
      <w:pPr>
        <w:numPr>
          <w:ilvl w:val="0"/>
          <w:numId w:val="10"/>
        </w:numPr>
        <w:spacing w:line="360" w:lineRule="auto"/>
        <w:rPr>
          <w:rFonts w:hint="eastAsia"/>
          <w:sz w:val="24"/>
        </w:rPr>
      </w:pPr>
      <w:r w:rsidRPr="00D5435F">
        <w:rPr>
          <w:rFonts w:hint="eastAsia"/>
          <w:sz w:val="24"/>
        </w:rPr>
        <w:t>估价依据不足假设</w:t>
      </w:r>
    </w:p>
    <w:p w:rsidR="00626044" w:rsidRDefault="00626044" w:rsidP="00626044">
      <w:pPr>
        <w:spacing w:line="360" w:lineRule="auto"/>
        <w:ind w:leftChars="67" w:left="141" w:firstLineChars="200" w:firstLine="480"/>
        <w:rPr>
          <w:rFonts w:hint="eastAsia"/>
          <w:sz w:val="24"/>
        </w:rPr>
      </w:pPr>
      <w:r w:rsidRPr="00D5435F">
        <w:rPr>
          <w:rFonts w:hint="eastAsia"/>
          <w:sz w:val="24"/>
        </w:rPr>
        <w:t>估价委托人提供了估价对象</w:t>
      </w:r>
      <w:r w:rsidR="00636A4C">
        <w:rPr>
          <w:rFonts w:hint="eastAsia"/>
          <w:sz w:val="24"/>
        </w:rPr>
        <w:t>房屋所有权证存根</w:t>
      </w:r>
      <w:r w:rsidR="008447E7">
        <w:rPr>
          <w:rFonts w:hint="eastAsia"/>
          <w:sz w:val="24"/>
        </w:rPr>
        <w:t>（房屋所有权证号：</w:t>
      </w:r>
      <w:r w:rsidR="00636A4C">
        <w:rPr>
          <w:rFonts w:hint="eastAsia"/>
          <w:sz w:val="24"/>
        </w:rPr>
        <w:t>信房权证平桥区字第</w:t>
      </w:r>
      <w:r w:rsidR="00636A4C">
        <w:rPr>
          <w:rFonts w:hint="eastAsia"/>
          <w:sz w:val="24"/>
        </w:rPr>
        <w:t>00070244</w:t>
      </w:r>
      <w:r w:rsidR="00636A4C">
        <w:rPr>
          <w:rFonts w:hint="eastAsia"/>
          <w:sz w:val="24"/>
        </w:rPr>
        <w:t>号</w:t>
      </w:r>
      <w:r w:rsidR="008447E7">
        <w:rPr>
          <w:rFonts w:hint="eastAsia"/>
          <w:sz w:val="24"/>
        </w:rPr>
        <w:t>）</w:t>
      </w:r>
      <w:r w:rsidRPr="00D5435F">
        <w:rPr>
          <w:rFonts w:hint="eastAsia"/>
          <w:sz w:val="24"/>
        </w:rPr>
        <w:t>，</w:t>
      </w:r>
      <w:r w:rsidR="00F05310">
        <w:rPr>
          <w:rFonts w:hint="eastAsia"/>
          <w:sz w:val="24"/>
        </w:rPr>
        <w:t>估价师未能查看上述产权资料原件，且受不动产管理部门对档案查询资格的限制，房地产估价机构和房地产估价师无法到上述管理部门对权属证明材料及其记载的内容进行核实，本次估价假定复印件与原证相符，真实、合法、有效。</w:t>
      </w:r>
    </w:p>
    <w:p w:rsidR="00D665F0" w:rsidRPr="00D5435F" w:rsidRDefault="00D665F0" w:rsidP="00626044">
      <w:pPr>
        <w:spacing w:line="360" w:lineRule="auto"/>
        <w:ind w:leftChars="67" w:left="141" w:firstLineChars="200" w:firstLine="480"/>
        <w:rPr>
          <w:rFonts w:hint="eastAsia"/>
          <w:sz w:val="24"/>
        </w:rPr>
      </w:pPr>
      <w:r>
        <w:rPr>
          <w:rFonts w:ascii="宋体" w:hAnsi="宋体" w:hint="eastAsia"/>
          <w:sz w:val="24"/>
        </w:rPr>
        <w:t>估价对象套房</w:t>
      </w:r>
      <w:r w:rsidR="0078325A">
        <w:rPr>
          <w:rFonts w:ascii="宋体" w:hAnsi="宋体" w:hint="eastAsia"/>
          <w:sz w:val="24"/>
        </w:rPr>
        <w:t>前后</w:t>
      </w:r>
      <w:r>
        <w:rPr>
          <w:rFonts w:ascii="宋体" w:hAnsi="宋体" w:hint="eastAsia"/>
          <w:sz w:val="24"/>
        </w:rPr>
        <w:t>带独立使用小院，该小院产权在房产证上没有标注，但实际使用状况</w:t>
      </w:r>
      <w:r w:rsidR="00FF2104">
        <w:rPr>
          <w:rFonts w:ascii="宋体" w:hAnsi="宋体" w:hint="eastAsia"/>
          <w:sz w:val="24"/>
        </w:rPr>
        <w:t>及设计情况</w:t>
      </w:r>
      <w:r>
        <w:rPr>
          <w:rFonts w:ascii="宋体" w:hAnsi="宋体" w:hint="eastAsia"/>
          <w:sz w:val="24"/>
        </w:rPr>
        <w:t>为估价对象产权人独立占有使用。</w:t>
      </w:r>
    </w:p>
    <w:p w:rsidR="00626044" w:rsidRPr="00D5435F" w:rsidRDefault="00626044" w:rsidP="00626044">
      <w:pPr>
        <w:numPr>
          <w:ilvl w:val="0"/>
          <w:numId w:val="9"/>
        </w:numPr>
        <w:spacing w:line="360" w:lineRule="auto"/>
        <w:rPr>
          <w:rFonts w:hint="eastAsia"/>
          <w:sz w:val="24"/>
        </w:rPr>
      </w:pPr>
      <w:r w:rsidRPr="00D5435F">
        <w:rPr>
          <w:rFonts w:hint="eastAsia"/>
          <w:sz w:val="24"/>
        </w:rPr>
        <w:t>估价报告使用限制</w:t>
      </w:r>
    </w:p>
    <w:p w:rsidR="00626044" w:rsidRDefault="00626044" w:rsidP="00626044">
      <w:pPr>
        <w:numPr>
          <w:ilvl w:val="0"/>
          <w:numId w:val="11"/>
        </w:numPr>
        <w:spacing w:line="360" w:lineRule="auto"/>
        <w:rPr>
          <w:rFonts w:hint="eastAsia"/>
          <w:sz w:val="24"/>
        </w:rPr>
      </w:pPr>
      <w:r>
        <w:rPr>
          <w:rFonts w:hint="eastAsia"/>
          <w:sz w:val="24"/>
        </w:rPr>
        <w:t>估价结果</w:t>
      </w:r>
      <w:r w:rsidRPr="00D5435F">
        <w:rPr>
          <w:rFonts w:hint="eastAsia"/>
          <w:sz w:val="24"/>
        </w:rPr>
        <w:t>房地产市场价值，是房地产经适当营销后，由熟悉情况、谨慎行事</w:t>
      </w:r>
      <w:r w:rsidRPr="00D5435F">
        <w:rPr>
          <w:rFonts w:hint="eastAsia"/>
          <w:sz w:val="24"/>
        </w:rPr>
        <w:lastRenderedPageBreak/>
        <w:t>且不受强迫的交易双方，以公平交易方式在价值时点自愿进行交易的金额。</w:t>
      </w:r>
    </w:p>
    <w:p w:rsidR="00626044" w:rsidRPr="00D5435F" w:rsidRDefault="00626044" w:rsidP="00626044">
      <w:pPr>
        <w:numPr>
          <w:ilvl w:val="0"/>
          <w:numId w:val="11"/>
        </w:numPr>
        <w:spacing w:line="360" w:lineRule="auto"/>
        <w:rPr>
          <w:rFonts w:hint="eastAsia"/>
          <w:sz w:val="24"/>
        </w:rPr>
      </w:pPr>
      <w:r>
        <w:rPr>
          <w:rFonts w:hint="eastAsia"/>
          <w:sz w:val="24"/>
        </w:rPr>
        <w:t>估价结果房地产快速变现价值，是估价对象在没有充分的时间进行营销情况下的价值，往往因要在较短时间内将其卖出而降价销售，因此，快速变现价值通常低于市场价值。</w:t>
      </w:r>
    </w:p>
    <w:p w:rsidR="00626044" w:rsidRPr="00D5435F" w:rsidRDefault="00626044" w:rsidP="00626044">
      <w:pPr>
        <w:numPr>
          <w:ilvl w:val="0"/>
          <w:numId w:val="11"/>
        </w:numPr>
        <w:spacing w:line="360" w:lineRule="auto"/>
        <w:rPr>
          <w:rFonts w:hint="eastAsia"/>
          <w:sz w:val="24"/>
        </w:rPr>
      </w:pPr>
      <w:r w:rsidRPr="00D5435F">
        <w:rPr>
          <w:rFonts w:hint="eastAsia"/>
          <w:sz w:val="24"/>
        </w:rPr>
        <w:t>估价结果</w:t>
      </w:r>
      <w:r w:rsidR="00D00E22">
        <w:rPr>
          <w:rFonts w:hint="eastAsia"/>
          <w:sz w:val="24"/>
        </w:rPr>
        <w:t>不包含室内家具、电器等可搬移物品</w:t>
      </w:r>
      <w:r w:rsidR="001531EF">
        <w:rPr>
          <w:rFonts w:hint="eastAsia"/>
          <w:sz w:val="24"/>
        </w:rPr>
        <w:t>及</w:t>
      </w:r>
      <w:r w:rsidR="00411B88">
        <w:rPr>
          <w:rFonts w:hint="eastAsia"/>
          <w:sz w:val="24"/>
        </w:rPr>
        <w:t>附属物</w:t>
      </w:r>
      <w:r w:rsidR="00D00E22">
        <w:rPr>
          <w:rFonts w:hint="eastAsia"/>
          <w:sz w:val="24"/>
        </w:rPr>
        <w:t>价值</w:t>
      </w:r>
      <w:r w:rsidR="001531EF">
        <w:rPr>
          <w:rFonts w:hint="eastAsia"/>
          <w:sz w:val="24"/>
        </w:rPr>
        <w:t>和</w:t>
      </w:r>
      <w:r w:rsidRPr="00D5435F">
        <w:rPr>
          <w:rFonts w:hint="eastAsia"/>
          <w:sz w:val="24"/>
        </w:rPr>
        <w:t>其他债权债务。</w:t>
      </w:r>
    </w:p>
    <w:p w:rsidR="00626044" w:rsidRPr="00D5435F" w:rsidRDefault="00626044" w:rsidP="00626044">
      <w:pPr>
        <w:numPr>
          <w:ilvl w:val="0"/>
          <w:numId w:val="11"/>
        </w:numPr>
        <w:spacing w:line="360" w:lineRule="auto"/>
        <w:rPr>
          <w:rFonts w:hint="eastAsia"/>
          <w:sz w:val="24"/>
        </w:rPr>
      </w:pPr>
      <w:r w:rsidRPr="00D5435F">
        <w:rPr>
          <w:rFonts w:hint="eastAsia"/>
          <w:sz w:val="24"/>
        </w:rPr>
        <w:t>本估价报告按照既定目的提供给估价委托人使用，若改变估价目的使用条件。需向本公司咨询后作必要修正甚至重新估价。</w:t>
      </w:r>
    </w:p>
    <w:p w:rsidR="00626044" w:rsidRPr="00D5435F" w:rsidRDefault="00626044" w:rsidP="00626044">
      <w:pPr>
        <w:numPr>
          <w:ilvl w:val="0"/>
          <w:numId w:val="11"/>
        </w:numPr>
        <w:spacing w:line="360" w:lineRule="auto"/>
        <w:rPr>
          <w:rFonts w:hint="eastAsia"/>
          <w:sz w:val="24"/>
        </w:rPr>
      </w:pPr>
      <w:r w:rsidRPr="00D5435F">
        <w:rPr>
          <w:rFonts w:hint="eastAsia"/>
          <w:sz w:val="24"/>
        </w:rPr>
        <w:t>本估价报告使用期限为一年。如超过使用期限，或估价时点过后、使用期限之内估价对象或国家经济形势、城市规划、房地产税费政策等发生变化，对估价结果产生明显影响时，估价委托人应及时聘请房地产评估机构对估价结果做相应调整或重新估价。</w:t>
      </w:r>
    </w:p>
    <w:p w:rsidR="00626044" w:rsidRPr="00D5435F" w:rsidRDefault="00626044" w:rsidP="00626044">
      <w:pPr>
        <w:numPr>
          <w:ilvl w:val="0"/>
          <w:numId w:val="11"/>
        </w:numPr>
        <w:spacing w:line="360" w:lineRule="auto"/>
        <w:rPr>
          <w:rFonts w:hint="eastAsia"/>
          <w:sz w:val="24"/>
        </w:rPr>
      </w:pPr>
      <w:r w:rsidRPr="00D5435F">
        <w:rPr>
          <w:rFonts w:hint="eastAsia"/>
          <w:sz w:val="24"/>
        </w:rPr>
        <w:t>未经估价机构书面同意，本估价报告的全部或部分及任何参考资料均不允许在任何公开发表的文件、通告或声明中引用，亦不得以任何方式公开发表。</w:t>
      </w:r>
    </w:p>
    <w:p w:rsidR="00626044" w:rsidRPr="00D5435F" w:rsidRDefault="00626044" w:rsidP="00626044">
      <w:pPr>
        <w:numPr>
          <w:ilvl w:val="0"/>
          <w:numId w:val="11"/>
        </w:numPr>
        <w:spacing w:line="360" w:lineRule="auto"/>
        <w:rPr>
          <w:rFonts w:hint="eastAsia"/>
          <w:sz w:val="24"/>
        </w:rPr>
      </w:pPr>
      <w:r w:rsidRPr="00D5435F">
        <w:rPr>
          <w:rFonts w:hint="eastAsia"/>
          <w:sz w:val="24"/>
        </w:rPr>
        <w:t>如发现本估价报告文字或数字因校对或其他类似原因出现差错，请通知本公司进行更正。</w:t>
      </w:r>
    </w:p>
    <w:p w:rsidR="00626044" w:rsidRPr="00D5435F" w:rsidRDefault="00626044" w:rsidP="00626044">
      <w:pPr>
        <w:numPr>
          <w:ilvl w:val="0"/>
          <w:numId w:val="9"/>
        </w:numPr>
        <w:spacing w:line="360" w:lineRule="auto"/>
        <w:rPr>
          <w:rFonts w:hint="eastAsia"/>
          <w:sz w:val="24"/>
        </w:rPr>
      </w:pPr>
      <w:r w:rsidRPr="00D5435F">
        <w:rPr>
          <w:rFonts w:hint="eastAsia"/>
          <w:sz w:val="24"/>
        </w:rPr>
        <w:t>需要说明的其他事项</w:t>
      </w:r>
    </w:p>
    <w:p w:rsidR="00626044" w:rsidRPr="00D5435F" w:rsidRDefault="00626044" w:rsidP="00626044">
      <w:pPr>
        <w:numPr>
          <w:ilvl w:val="0"/>
          <w:numId w:val="12"/>
        </w:numPr>
        <w:spacing w:line="360" w:lineRule="auto"/>
        <w:rPr>
          <w:rFonts w:hint="eastAsia"/>
          <w:sz w:val="24"/>
        </w:rPr>
      </w:pPr>
      <w:r w:rsidRPr="00D5435F">
        <w:rPr>
          <w:rFonts w:hint="eastAsia"/>
          <w:sz w:val="24"/>
        </w:rPr>
        <w:t>现实房地产交易中，一般难以达到理想的公开市场条件，致使实际交易价格往往与估价结果不够一致。</w:t>
      </w:r>
    </w:p>
    <w:p w:rsidR="00626044" w:rsidRDefault="00626044" w:rsidP="00626044">
      <w:pPr>
        <w:numPr>
          <w:ilvl w:val="0"/>
          <w:numId w:val="12"/>
        </w:numPr>
        <w:spacing w:line="360" w:lineRule="auto"/>
        <w:rPr>
          <w:rFonts w:hint="eastAsia"/>
          <w:sz w:val="24"/>
        </w:rPr>
      </w:pPr>
      <w:r w:rsidRPr="00D5435F">
        <w:rPr>
          <w:rFonts w:hint="eastAsia"/>
          <w:sz w:val="24"/>
        </w:rPr>
        <w:t>估价中无法考虑不可抗力等因素对估价对象造成的意外损害。</w:t>
      </w:r>
    </w:p>
    <w:p w:rsidR="00F05310" w:rsidRDefault="00F05310" w:rsidP="00F05310">
      <w:pPr>
        <w:pStyle w:val="a9"/>
        <w:numPr>
          <w:ilvl w:val="0"/>
          <w:numId w:val="12"/>
        </w:numPr>
        <w:spacing w:line="360" w:lineRule="auto"/>
        <w:ind w:firstLineChars="0"/>
        <w:rPr>
          <w:sz w:val="24"/>
        </w:rPr>
      </w:pPr>
      <w:r>
        <w:rPr>
          <w:rFonts w:hint="eastAsia"/>
          <w:sz w:val="24"/>
        </w:rPr>
        <w:t>本估价报告分为</w:t>
      </w:r>
      <w:r>
        <w:rPr>
          <w:sz w:val="24"/>
        </w:rPr>
        <w:t>“</w:t>
      </w:r>
      <w:r>
        <w:rPr>
          <w:rFonts w:hint="eastAsia"/>
          <w:sz w:val="24"/>
        </w:rPr>
        <w:t>估价结果报告</w:t>
      </w:r>
      <w:r>
        <w:rPr>
          <w:sz w:val="24"/>
        </w:rPr>
        <w:t>”</w:t>
      </w:r>
      <w:r>
        <w:rPr>
          <w:rFonts w:hint="eastAsia"/>
          <w:sz w:val="24"/>
        </w:rPr>
        <w:t>和</w:t>
      </w:r>
      <w:r>
        <w:rPr>
          <w:sz w:val="24"/>
        </w:rPr>
        <w:t>“</w:t>
      </w:r>
      <w:r>
        <w:rPr>
          <w:rFonts w:hint="eastAsia"/>
          <w:sz w:val="24"/>
        </w:rPr>
        <w:t>估价技术报告</w:t>
      </w:r>
      <w:r>
        <w:rPr>
          <w:sz w:val="24"/>
        </w:rPr>
        <w:t>”</w:t>
      </w:r>
      <w:r>
        <w:rPr>
          <w:rFonts w:hint="eastAsia"/>
          <w:sz w:val="24"/>
        </w:rPr>
        <w:t>两部分。</w:t>
      </w:r>
      <w:r>
        <w:rPr>
          <w:sz w:val="24"/>
        </w:rPr>
        <w:t>“</w:t>
      </w:r>
      <w:r>
        <w:rPr>
          <w:rFonts w:hint="eastAsia"/>
          <w:sz w:val="24"/>
        </w:rPr>
        <w:t>估价结果报告</w:t>
      </w:r>
      <w:r>
        <w:rPr>
          <w:sz w:val="24"/>
        </w:rPr>
        <w:t>”</w:t>
      </w:r>
      <w:r>
        <w:rPr>
          <w:rFonts w:hint="eastAsia"/>
          <w:sz w:val="24"/>
        </w:rPr>
        <w:t>提供给估价委托人，</w:t>
      </w:r>
      <w:r>
        <w:rPr>
          <w:sz w:val="24"/>
        </w:rPr>
        <w:t>“</w:t>
      </w:r>
      <w:r>
        <w:rPr>
          <w:rFonts w:hint="eastAsia"/>
          <w:sz w:val="24"/>
        </w:rPr>
        <w:t>估价技术报告</w:t>
      </w:r>
      <w:r>
        <w:rPr>
          <w:sz w:val="24"/>
        </w:rPr>
        <w:t>”</w:t>
      </w:r>
      <w:r>
        <w:rPr>
          <w:rFonts w:hint="eastAsia"/>
          <w:sz w:val="24"/>
        </w:rPr>
        <w:t>根据有关规定由估价机构存档。</w:t>
      </w:r>
    </w:p>
    <w:p w:rsidR="00F05310" w:rsidRPr="00F05310" w:rsidRDefault="00F05310" w:rsidP="00F05310">
      <w:pPr>
        <w:pStyle w:val="a9"/>
        <w:numPr>
          <w:ilvl w:val="0"/>
          <w:numId w:val="12"/>
        </w:numPr>
        <w:spacing w:line="360" w:lineRule="auto"/>
        <w:ind w:firstLineChars="0"/>
        <w:rPr>
          <w:rFonts w:hint="eastAsia"/>
          <w:sz w:val="24"/>
        </w:rPr>
      </w:pPr>
      <w:r>
        <w:rPr>
          <w:rFonts w:hint="eastAsia"/>
          <w:sz w:val="24"/>
        </w:rPr>
        <w:t>本报告由</w:t>
      </w:r>
      <w:r w:rsidR="00E3753A">
        <w:rPr>
          <w:rFonts w:hint="eastAsia"/>
          <w:sz w:val="24"/>
        </w:rPr>
        <w:t>河南博达房地产评估咨询有限公司</w:t>
      </w:r>
      <w:r>
        <w:rPr>
          <w:rFonts w:hint="eastAsia"/>
          <w:sz w:val="24"/>
        </w:rPr>
        <w:t>负责解释。</w:t>
      </w:r>
    </w:p>
    <w:p w:rsidR="00BA578A" w:rsidRDefault="00B55F16">
      <w:pPr>
        <w:jc w:val="center"/>
        <w:rPr>
          <w:rFonts w:hint="eastAsia"/>
          <w:b/>
          <w:bCs/>
          <w:sz w:val="36"/>
        </w:rPr>
      </w:pPr>
      <w:r>
        <w:rPr>
          <w:b/>
          <w:bCs/>
          <w:sz w:val="36"/>
        </w:rPr>
        <w:br w:type="page"/>
      </w:r>
    </w:p>
    <w:p w:rsidR="00B55F16" w:rsidRDefault="00B55F16">
      <w:pPr>
        <w:jc w:val="center"/>
        <w:rPr>
          <w:rFonts w:hint="eastAsia"/>
          <w:b/>
          <w:bCs/>
          <w:sz w:val="36"/>
        </w:rPr>
      </w:pPr>
      <w:r w:rsidRPr="001531EF">
        <w:rPr>
          <w:rFonts w:hint="eastAsia"/>
          <w:b/>
          <w:bCs/>
          <w:spacing w:val="2"/>
          <w:w w:val="96"/>
          <w:kern w:val="0"/>
          <w:sz w:val="36"/>
          <w:fitText w:val="3150" w:id="-1514380544"/>
        </w:rPr>
        <w:lastRenderedPageBreak/>
        <w:t>房</w:t>
      </w:r>
      <w:r w:rsidR="008D0195" w:rsidRPr="001531EF">
        <w:rPr>
          <w:rFonts w:hint="eastAsia"/>
          <w:b/>
          <w:bCs/>
          <w:spacing w:val="2"/>
          <w:w w:val="96"/>
          <w:kern w:val="0"/>
          <w:sz w:val="36"/>
          <w:fitText w:val="3150" w:id="-1514380544"/>
        </w:rPr>
        <w:t>地</w:t>
      </w:r>
      <w:r w:rsidRPr="001531EF">
        <w:rPr>
          <w:rFonts w:hint="eastAsia"/>
          <w:b/>
          <w:bCs/>
          <w:spacing w:val="2"/>
          <w:w w:val="96"/>
          <w:kern w:val="0"/>
          <w:sz w:val="36"/>
          <w:fitText w:val="3150" w:id="-1514380544"/>
        </w:rPr>
        <w:t>产估价结果报</w:t>
      </w:r>
      <w:r w:rsidRPr="001531EF">
        <w:rPr>
          <w:rFonts w:hint="eastAsia"/>
          <w:b/>
          <w:bCs/>
          <w:spacing w:val="-4"/>
          <w:w w:val="96"/>
          <w:kern w:val="0"/>
          <w:sz w:val="36"/>
          <w:fitText w:val="3150" w:id="-1514380544"/>
        </w:rPr>
        <w:t>告</w:t>
      </w:r>
    </w:p>
    <w:p w:rsidR="00BA578A" w:rsidRDefault="00BA578A" w:rsidP="001C49FE">
      <w:pPr>
        <w:spacing w:line="360" w:lineRule="auto"/>
        <w:ind w:firstLineChars="192" w:firstLine="463"/>
        <w:rPr>
          <w:rFonts w:hint="eastAsia"/>
          <w:b/>
          <w:bCs/>
          <w:sz w:val="24"/>
        </w:rPr>
      </w:pPr>
    </w:p>
    <w:p w:rsidR="001C49FE" w:rsidRPr="00DB249F" w:rsidRDefault="00B55F16" w:rsidP="001C49FE">
      <w:pPr>
        <w:spacing w:line="360" w:lineRule="auto"/>
        <w:ind w:firstLineChars="192" w:firstLine="463"/>
        <w:rPr>
          <w:rFonts w:hint="eastAsia"/>
          <w:sz w:val="24"/>
        </w:rPr>
      </w:pPr>
      <w:r>
        <w:rPr>
          <w:rFonts w:hint="eastAsia"/>
          <w:b/>
          <w:bCs/>
          <w:sz w:val="24"/>
        </w:rPr>
        <w:t>一、委托方：</w:t>
      </w:r>
      <w:r w:rsidR="00745A38">
        <w:rPr>
          <w:rFonts w:hint="eastAsia"/>
          <w:sz w:val="24"/>
        </w:rPr>
        <w:t>许昌市魏都区人民法院</w:t>
      </w:r>
    </w:p>
    <w:p w:rsidR="00546212" w:rsidRDefault="00B55F16" w:rsidP="00546212">
      <w:pPr>
        <w:spacing w:line="360" w:lineRule="auto"/>
        <w:ind w:firstLineChars="192" w:firstLine="463"/>
        <w:rPr>
          <w:rFonts w:hint="eastAsia"/>
          <w:b/>
          <w:bCs/>
          <w:sz w:val="24"/>
        </w:rPr>
      </w:pPr>
      <w:r>
        <w:rPr>
          <w:rFonts w:hint="eastAsia"/>
          <w:b/>
          <w:bCs/>
          <w:sz w:val="24"/>
        </w:rPr>
        <w:t>二、估价方：</w:t>
      </w:r>
    </w:p>
    <w:p w:rsidR="00546212" w:rsidRPr="00546212" w:rsidRDefault="00546212" w:rsidP="00546212">
      <w:pPr>
        <w:spacing w:line="360" w:lineRule="auto"/>
        <w:ind w:firstLineChars="192" w:firstLine="461"/>
        <w:rPr>
          <w:rFonts w:hint="eastAsia"/>
          <w:bCs/>
          <w:sz w:val="24"/>
        </w:rPr>
      </w:pPr>
      <w:r w:rsidRPr="00546212">
        <w:rPr>
          <w:rFonts w:hint="eastAsia"/>
          <w:bCs/>
          <w:sz w:val="24"/>
        </w:rPr>
        <w:t>估价机构全称：河南博达房地产评估咨询有限公司</w:t>
      </w:r>
    </w:p>
    <w:p w:rsidR="00546212" w:rsidRPr="00546212" w:rsidRDefault="00546212" w:rsidP="00546212">
      <w:pPr>
        <w:spacing w:line="360" w:lineRule="auto"/>
        <w:ind w:firstLineChars="192" w:firstLine="461"/>
        <w:rPr>
          <w:rFonts w:hint="eastAsia"/>
          <w:bCs/>
          <w:sz w:val="24"/>
        </w:rPr>
      </w:pPr>
      <w:r w:rsidRPr="00546212">
        <w:rPr>
          <w:rFonts w:hint="eastAsia"/>
          <w:bCs/>
          <w:sz w:val="24"/>
        </w:rPr>
        <w:t>法定代表人：</w:t>
      </w:r>
      <w:r w:rsidR="00951F28">
        <w:rPr>
          <w:rFonts w:hint="eastAsia"/>
          <w:bCs/>
          <w:sz w:val="24"/>
        </w:rPr>
        <w:t>苗忠民</w:t>
      </w:r>
    </w:p>
    <w:p w:rsidR="00546212" w:rsidRPr="00546212" w:rsidRDefault="00546212" w:rsidP="00546212">
      <w:pPr>
        <w:spacing w:line="360" w:lineRule="auto"/>
        <w:ind w:firstLineChars="192" w:firstLine="461"/>
        <w:rPr>
          <w:rFonts w:hint="eastAsia"/>
          <w:bCs/>
          <w:sz w:val="24"/>
        </w:rPr>
      </w:pPr>
      <w:r w:rsidRPr="00546212">
        <w:rPr>
          <w:rFonts w:hint="eastAsia"/>
          <w:bCs/>
          <w:sz w:val="24"/>
        </w:rPr>
        <w:t>公司住所：</w:t>
      </w:r>
      <w:r w:rsidR="00892C06">
        <w:rPr>
          <w:rFonts w:hint="eastAsia"/>
          <w:bCs/>
          <w:sz w:val="24"/>
        </w:rPr>
        <w:t>河南省</w:t>
      </w:r>
      <w:r w:rsidR="008E5BF6">
        <w:rPr>
          <w:rFonts w:hint="eastAsia"/>
          <w:bCs/>
          <w:sz w:val="24"/>
        </w:rPr>
        <w:t>许昌</w:t>
      </w:r>
      <w:r w:rsidR="0080687B">
        <w:rPr>
          <w:rFonts w:hint="eastAsia"/>
          <w:bCs/>
          <w:sz w:val="24"/>
        </w:rPr>
        <w:t>市</w:t>
      </w:r>
      <w:r w:rsidR="008E5BF6">
        <w:rPr>
          <w:rFonts w:hint="eastAsia"/>
          <w:bCs/>
          <w:sz w:val="24"/>
        </w:rPr>
        <w:t>前进</w:t>
      </w:r>
      <w:r w:rsidR="0040028D">
        <w:rPr>
          <w:rFonts w:hint="eastAsia"/>
          <w:bCs/>
          <w:sz w:val="24"/>
        </w:rPr>
        <w:t>路</w:t>
      </w:r>
      <w:r w:rsidRPr="00546212">
        <w:rPr>
          <w:rFonts w:hint="eastAsia"/>
          <w:bCs/>
          <w:sz w:val="24"/>
        </w:rPr>
        <w:t>11</w:t>
      </w:r>
      <w:r w:rsidRPr="00546212">
        <w:rPr>
          <w:rFonts w:hint="eastAsia"/>
          <w:bCs/>
          <w:sz w:val="24"/>
        </w:rPr>
        <w:t>号</w:t>
      </w:r>
    </w:p>
    <w:p w:rsidR="00546212" w:rsidRPr="00546212" w:rsidRDefault="00546212" w:rsidP="00546212">
      <w:pPr>
        <w:spacing w:line="360" w:lineRule="auto"/>
        <w:ind w:firstLineChars="192" w:firstLine="461"/>
        <w:rPr>
          <w:rFonts w:hint="eastAsia"/>
          <w:bCs/>
          <w:sz w:val="24"/>
        </w:rPr>
      </w:pPr>
      <w:r w:rsidRPr="00546212">
        <w:rPr>
          <w:rFonts w:hint="eastAsia"/>
          <w:bCs/>
          <w:sz w:val="24"/>
        </w:rPr>
        <w:t>房地产价格评估机构资格等级：</w:t>
      </w:r>
      <w:r w:rsidR="00252914">
        <w:rPr>
          <w:rFonts w:hint="eastAsia"/>
          <w:bCs/>
          <w:sz w:val="24"/>
        </w:rPr>
        <w:t>二</w:t>
      </w:r>
      <w:r w:rsidRPr="00546212">
        <w:rPr>
          <w:rFonts w:hint="eastAsia"/>
          <w:bCs/>
          <w:sz w:val="24"/>
        </w:rPr>
        <w:t>级</w:t>
      </w:r>
    </w:p>
    <w:p w:rsidR="00546212" w:rsidRDefault="00546212" w:rsidP="00546212">
      <w:pPr>
        <w:spacing w:line="360" w:lineRule="auto"/>
        <w:ind w:firstLineChars="192" w:firstLine="461"/>
        <w:rPr>
          <w:rFonts w:hint="eastAsia"/>
          <w:bCs/>
          <w:sz w:val="24"/>
        </w:rPr>
      </w:pPr>
      <w:r w:rsidRPr="00546212">
        <w:rPr>
          <w:rFonts w:hint="eastAsia"/>
          <w:bCs/>
          <w:sz w:val="24"/>
        </w:rPr>
        <w:t>房地产价格评估机构资格证书编号：</w:t>
      </w:r>
      <w:r w:rsidR="00951F28" w:rsidRPr="00951F28">
        <w:rPr>
          <w:rFonts w:hint="eastAsia"/>
          <w:bCs/>
          <w:sz w:val="24"/>
        </w:rPr>
        <w:t>B</w:t>
      </w:r>
      <w:r w:rsidRPr="00546212">
        <w:rPr>
          <w:rFonts w:hint="eastAsia"/>
          <w:bCs/>
          <w:sz w:val="24"/>
        </w:rPr>
        <w:t>4110002</w:t>
      </w:r>
      <w:r w:rsidR="002414B0">
        <w:rPr>
          <w:rFonts w:hint="eastAsia"/>
          <w:bCs/>
          <w:sz w:val="24"/>
        </w:rPr>
        <w:t>2</w:t>
      </w:r>
    </w:p>
    <w:p w:rsidR="00FD7B66" w:rsidRPr="00AD13A2" w:rsidRDefault="00FD7B66" w:rsidP="00FD7B66">
      <w:pPr>
        <w:pStyle w:val="a4"/>
        <w:spacing w:line="360" w:lineRule="auto"/>
        <w:ind w:left="1" w:firstLineChars="192" w:firstLine="463"/>
        <w:rPr>
          <w:rFonts w:ascii="宋体" w:hAnsi="宋体" w:hint="eastAsia"/>
          <w:sz w:val="24"/>
        </w:rPr>
      </w:pPr>
      <w:r>
        <w:rPr>
          <w:rFonts w:hint="eastAsia"/>
          <w:b/>
          <w:sz w:val="24"/>
        </w:rPr>
        <w:t>三、估价目的</w:t>
      </w:r>
      <w:r>
        <w:rPr>
          <w:b/>
          <w:sz w:val="24"/>
        </w:rPr>
        <w:t>:</w:t>
      </w:r>
      <w:r w:rsidRPr="00626044">
        <w:rPr>
          <w:rFonts w:hint="eastAsia"/>
          <w:b/>
          <w:sz w:val="24"/>
        </w:rPr>
        <w:t xml:space="preserve"> </w:t>
      </w:r>
      <w:r w:rsidR="00AD13A2" w:rsidRPr="00AD13A2">
        <w:rPr>
          <w:rFonts w:ascii="宋体" w:hAnsi="宋体" w:hint="eastAsia"/>
          <w:sz w:val="24"/>
        </w:rPr>
        <w:t>为人民法院确定财产处置参考价提供参考依据</w:t>
      </w:r>
      <w:r w:rsidR="00AD13A2">
        <w:rPr>
          <w:rFonts w:ascii="宋体" w:hAnsi="宋体" w:hint="eastAsia"/>
          <w:sz w:val="24"/>
        </w:rPr>
        <w:t>。</w:t>
      </w:r>
    </w:p>
    <w:p w:rsidR="00B55F16" w:rsidRDefault="00FD7B66" w:rsidP="00C0299D">
      <w:pPr>
        <w:pStyle w:val="a4"/>
        <w:spacing w:line="360" w:lineRule="auto"/>
        <w:ind w:firstLineChars="200" w:firstLine="482"/>
        <w:rPr>
          <w:b/>
          <w:bCs/>
          <w:sz w:val="24"/>
        </w:rPr>
      </w:pPr>
      <w:r>
        <w:rPr>
          <w:rFonts w:hint="eastAsia"/>
          <w:b/>
          <w:bCs/>
          <w:sz w:val="24"/>
        </w:rPr>
        <w:t>四</w:t>
      </w:r>
      <w:r w:rsidR="00B55F16">
        <w:rPr>
          <w:rFonts w:hint="eastAsia"/>
          <w:b/>
          <w:bCs/>
          <w:sz w:val="24"/>
        </w:rPr>
        <w:t>、估价对象</w:t>
      </w:r>
      <w:r w:rsidR="00B55F16">
        <w:rPr>
          <w:b/>
          <w:bCs/>
          <w:sz w:val="24"/>
        </w:rPr>
        <w:t>:</w:t>
      </w:r>
    </w:p>
    <w:p w:rsidR="00A20BBB" w:rsidRDefault="00A20BBB" w:rsidP="00BA578A">
      <w:pPr>
        <w:spacing w:line="360" w:lineRule="auto"/>
        <w:rPr>
          <w:rFonts w:ascii="宋体"/>
          <w:sz w:val="24"/>
        </w:rPr>
      </w:pPr>
      <w:r>
        <w:rPr>
          <w:rFonts w:ascii="宋体" w:hAnsi="宋体" w:hint="eastAsia"/>
          <w:b/>
          <w:bCs/>
          <w:sz w:val="24"/>
        </w:rPr>
        <w:t>（一）</w:t>
      </w:r>
      <w:r>
        <w:rPr>
          <w:rFonts w:ascii="宋体" w:hAnsi="宋体" w:hint="eastAsia"/>
          <w:b/>
          <w:sz w:val="24"/>
        </w:rPr>
        <w:t>估价对象范围</w:t>
      </w:r>
    </w:p>
    <w:p w:rsidR="00A20BBB" w:rsidRDefault="00D93BB9" w:rsidP="00BA578A">
      <w:pPr>
        <w:spacing w:line="360" w:lineRule="auto"/>
        <w:ind w:firstLineChars="200" w:firstLine="480"/>
        <w:rPr>
          <w:rFonts w:ascii="宋体"/>
          <w:b/>
          <w:bCs/>
          <w:sz w:val="24"/>
        </w:rPr>
      </w:pPr>
      <w:r>
        <w:rPr>
          <w:rFonts w:ascii="宋体" w:hAnsi="宋体" w:hint="eastAsia"/>
          <w:sz w:val="24"/>
        </w:rPr>
        <w:t>估价对象为吴霖瑞位于信阳市平桥区中心大道南路与滨河路交汇处世界城A区18号楼四单元1-2层107号207号居住套房，该住宅楼整体为混合结构多层住宅楼，</w:t>
      </w:r>
      <w:r>
        <w:rPr>
          <w:rFonts w:ascii="宋体" w:hAnsi="宋体" w:hint="eastAsia"/>
          <w:color w:val="000000"/>
          <w:sz w:val="24"/>
        </w:rPr>
        <w:t>该楼总</w:t>
      </w:r>
      <w:r>
        <w:rPr>
          <w:rFonts w:ascii="宋体" w:hAnsi="宋体" w:hint="eastAsia"/>
          <w:sz w:val="24"/>
        </w:rPr>
        <w:t>四层，局部五层，</w:t>
      </w:r>
      <w:r>
        <w:rPr>
          <w:rFonts w:ascii="宋体" w:hAnsi="宋体" w:hint="eastAsia"/>
          <w:color w:val="000000"/>
          <w:sz w:val="24"/>
        </w:rPr>
        <w:t>建成于2011年，估价对象套房位于1-2层，为跃层</w:t>
      </w:r>
      <w:r w:rsidR="003179B3">
        <w:rPr>
          <w:rFonts w:ascii="宋体" w:hAnsi="宋体" w:hint="eastAsia"/>
          <w:color w:val="000000"/>
          <w:sz w:val="24"/>
        </w:rPr>
        <w:t>复式</w:t>
      </w:r>
      <w:r>
        <w:rPr>
          <w:rFonts w:ascii="宋体" w:hAnsi="宋体" w:hint="eastAsia"/>
          <w:color w:val="000000"/>
          <w:sz w:val="24"/>
        </w:rPr>
        <w:t>住房，建筑面</w:t>
      </w:r>
      <w:r>
        <w:rPr>
          <w:rFonts w:ascii="宋体" w:hAnsi="宋体" w:hint="eastAsia"/>
          <w:sz w:val="24"/>
        </w:rPr>
        <w:t>积198.08平方米，毛坯房，室内预留楼梯位置，房间可以适度自由布局，水、电、暖、天然气齐全，室内预留接口。该套房前后带独立使用小院，房间有进出院子房门</w:t>
      </w:r>
      <w:r>
        <w:rPr>
          <w:rFonts w:ascii="宋体" w:hAnsi="宋体" w:hint="eastAsia"/>
          <w:color w:val="000000"/>
          <w:sz w:val="24"/>
        </w:rPr>
        <w:t>。估价对象所在小区所占</w:t>
      </w:r>
      <w:r>
        <w:rPr>
          <w:rFonts w:hint="eastAsia"/>
          <w:sz w:val="24"/>
        </w:rPr>
        <w:t>土地为国有出让住宅用地，</w:t>
      </w:r>
      <w:r w:rsidR="00BA578A">
        <w:rPr>
          <w:rFonts w:ascii="宋体" w:hAnsi="宋体" w:hint="eastAsia"/>
          <w:color w:val="000000"/>
          <w:sz w:val="24"/>
        </w:rPr>
        <w:t>此次评估包</w:t>
      </w:r>
      <w:r w:rsidR="00A20BBB">
        <w:rPr>
          <w:rFonts w:ascii="宋体" w:hAnsi="宋体" w:hint="eastAsia"/>
          <w:sz w:val="24"/>
        </w:rPr>
        <w:t>含</w:t>
      </w:r>
      <w:r w:rsidR="003C5D5C">
        <w:rPr>
          <w:rFonts w:ascii="宋体" w:hAnsi="宋体" w:hint="eastAsia"/>
          <w:sz w:val="24"/>
        </w:rPr>
        <w:t>房屋及</w:t>
      </w:r>
      <w:r w:rsidR="00A20BBB">
        <w:rPr>
          <w:rFonts w:ascii="宋体" w:hAnsi="宋体" w:hint="eastAsia"/>
          <w:sz w:val="24"/>
        </w:rPr>
        <w:t>所分摊的土地使用权，不含室内可移动家具、家电、装饰及债权债务等。</w:t>
      </w:r>
    </w:p>
    <w:p w:rsidR="00A20BBB" w:rsidRDefault="00A20BBB" w:rsidP="00BA578A">
      <w:pPr>
        <w:spacing w:line="360" w:lineRule="auto"/>
        <w:rPr>
          <w:rFonts w:ascii="宋体"/>
          <w:b/>
          <w:bCs/>
          <w:sz w:val="24"/>
        </w:rPr>
      </w:pPr>
      <w:r>
        <w:rPr>
          <w:rFonts w:ascii="宋体" w:hAnsi="宋体" w:hint="eastAsia"/>
          <w:b/>
          <w:bCs/>
          <w:sz w:val="24"/>
        </w:rPr>
        <w:t>（二）估价对象区位状况：</w:t>
      </w:r>
    </w:p>
    <w:p w:rsidR="00A20BBB" w:rsidRPr="00626E11" w:rsidRDefault="00BA578A" w:rsidP="00BA578A">
      <w:pPr>
        <w:spacing w:line="360" w:lineRule="auto"/>
        <w:ind w:firstLineChars="200" w:firstLine="480"/>
        <w:rPr>
          <w:rFonts w:ascii="宋体" w:hAnsi="宋体"/>
          <w:sz w:val="24"/>
        </w:rPr>
      </w:pPr>
      <w:r>
        <w:rPr>
          <w:rFonts w:ascii="宋体" w:hAnsi="宋体" w:hint="eastAsia"/>
          <w:sz w:val="24"/>
        </w:rPr>
        <w:t>1、</w:t>
      </w:r>
      <w:r w:rsidR="00A20BBB" w:rsidRPr="00626E11">
        <w:rPr>
          <w:rFonts w:ascii="宋体" w:hAnsi="宋体" w:hint="eastAsia"/>
          <w:sz w:val="24"/>
        </w:rPr>
        <w:t>位置状况</w:t>
      </w:r>
    </w:p>
    <w:p w:rsidR="00A20BBB" w:rsidRPr="00626E11" w:rsidRDefault="00A20BBB" w:rsidP="00BA578A">
      <w:pPr>
        <w:spacing w:line="360" w:lineRule="auto"/>
        <w:ind w:firstLineChars="200" w:firstLine="480"/>
        <w:rPr>
          <w:rFonts w:ascii="宋体" w:hAnsi="宋体"/>
          <w:sz w:val="24"/>
        </w:rPr>
      </w:pPr>
      <w:r w:rsidRPr="00626E11">
        <w:rPr>
          <w:rFonts w:ascii="宋体" w:hAnsi="宋体" w:hint="eastAsia"/>
          <w:sz w:val="24"/>
        </w:rPr>
        <w:t>估价对象位于</w:t>
      </w:r>
      <w:r w:rsidR="00013D02">
        <w:rPr>
          <w:rFonts w:ascii="宋体" w:hAnsi="宋体" w:hint="eastAsia"/>
          <w:sz w:val="24"/>
        </w:rPr>
        <w:t>许昌市</w:t>
      </w:r>
      <w:r w:rsidR="00F855E3">
        <w:rPr>
          <w:rFonts w:ascii="宋体" w:hAnsi="宋体" w:hint="eastAsia"/>
          <w:sz w:val="24"/>
        </w:rPr>
        <w:t>平桥区中心大道南路与滨河路交汇处世界城A区</w:t>
      </w:r>
      <w:r w:rsidRPr="00626E11">
        <w:rPr>
          <w:rFonts w:ascii="宋体" w:hAnsi="宋体" w:hint="eastAsia"/>
          <w:sz w:val="24"/>
        </w:rPr>
        <w:t>，该小区</w:t>
      </w:r>
      <w:r w:rsidR="00A93361">
        <w:rPr>
          <w:rFonts w:ascii="宋体" w:hAnsi="宋体" w:hint="eastAsia"/>
          <w:sz w:val="24"/>
        </w:rPr>
        <w:t>北邻平桥区外国语小学和外国语中学，西临平中大街</w:t>
      </w:r>
      <w:r w:rsidRPr="00626E11">
        <w:rPr>
          <w:rFonts w:ascii="宋体" w:hAnsi="宋体" w:hint="eastAsia"/>
          <w:sz w:val="24"/>
        </w:rPr>
        <w:t>，南临</w:t>
      </w:r>
      <w:r w:rsidR="00A93361">
        <w:rPr>
          <w:rFonts w:ascii="宋体" w:hAnsi="宋体" w:hint="eastAsia"/>
          <w:sz w:val="24"/>
        </w:rPr>
        <w:t>浉河北路</w:t>
      </w:r>
      <w:r w:rsidRPr="00626E11">
        <w:rPr>
          <w:rFonts w:ascii="宋体" w:hAnsi="宋体" w:hint="eastAsia"/>
          <w:sz w:val="24"/>
        </w:rPr>
        <w:t>，</w:t>
      </w:r>
      <w:r w:rsidR="00A93361">
        <w:rPr>
          <w:rFonts w:ascii="宋体" w:hAnsi="宋体" w:hint="eastAsia"/>
          <w:sz w:val="24"/>
        </w:rPr>
        <w:t>紧邻浉河，河南岸既是震雷山风景区</w:t>
      </w:r>
      <w:r w:rsidRPr="00626E11">
        <w:rPr>
          <w:rFonts w:ascii="宋体" w:hAnsi="宋体" w:hint="eastAsia"/>
          <w:sz w:val="24"/>
        </w:rPr>
        <w:t>。估价对象</w:t>
      </w:r>
      <w:r w:rsidR="00A93361">
        <w:rPr>
          <w:rFonts w:ascii="宋体" w:hAnsi="宋体" w:hint="eastAsia"/>
          <w:sz w:val="24"/>
        </w:rPr>
        <w:t>18号楼</w:t>
      </w:r>
      <w:r w:rsidRPr="00626E11">
        <w:rPr>
          <w:rFonts w:ascii="宋体" w:hAnsi="宋体" w:hint="eastAsia"/>
          <w:sz w:val="24"/>
        </w:rPr>
        <w:t>位于小区</w:t>
      </w:r>
      <w:r w:rsidR="00A93361">
        <w:rPr>
          <w:rFonts w:ascii="宋体" w:hAnsi="宋体" w:hint="eastAsia"/>
          <w:sz w:val="24"/>
        </w:rPr>
        <w:t>南门，小区靠东</w:t>
      </w:r>
      <w:r w:rsidRPr="00626E11">
        <w:rPr>
          <w:rFonts w:ascii="宋体" w:hAnsi="宋体" w:hint="eastAsia"/>
          <w:sz w:val="24"/>
        </w:rPr>
        <w:t>位置</w:t>
      </w:r>
      <w:r w:rsidR="00A93361">
        <w:rPr>
          <w:rFonts w:ascii="宋体" w:hAnsi="宋体" w:hint="eastAsia"/>
          <w:sz w:val="24"/>
        </w:rPr>
        <w:t>，楼南院子紧邻小区南围墙</w:t>
      </w:r>
      <w:r w:rsidRPr="00626E11">
        <w:rPr>
          <w:rFonts w:ascii="宋体" w:hAnsi="宋体" w:hint="eastAsia"/>
          <w:sz w:val="24"/>
        </w:rPr>
        <w:t>，</w:t>
      </w:r>
      <w:r w:rsidR="004A71A4">
        <w:rPr>
          <w:rFonts w:ascii="宋体" w:hAnsi="宋体" w:hint="eastAsia"/>
          <w:sz w:val="24"/>
        </w:rPr>
        <w:t>该楼</w:t>
      </w:r>
      <w:r w:rsidRPr="00626E11">
        <w:rPr>
          <w:rFonts w:ascii="宋体" w:hAnsi="宋体" w:hint="eastAsia"/>
          <w:sz w:val="24"/>
        </w:rPr>
        <w:t>南北朝向。</w:t>
      </w:r>
      <w:r w:rsidR="00013D02">
        <w:rPr>
          <w:rFonts w:ascii="宋体" w:hAnsi="宋体" w:hint="eastAsia"/>
          <w:sz w:val="24"/>
        </w:rPr>
        <w:t>该小区</w:t>
      </w:r>
      <w:r w:rsidR="00A93361">
        <w:rPr>
          <w:rFonts w:ascii="宋体" w:hAnsi="宋体" w:hint="eastAsia"/>
          <w:sz w:val="24"/>
        </w:rPr>
        <w:t>平中街的西</w:t>
      </w:r>
      <w:r w:rsidR="00013D02">
        <w:rPr>
          <w:rFonts w:ascii="宋体" w:hAnsi="宋体" w:hint="eastAsia"/>
          <w:sz w:val="24"/>
        </w:rPr>
        <w:t>大门</w:t>
      </w:r>
      <w:r w:rsidR="00A93361">
        <w:rPr>
          <w:rFonts w:ascii="宋体" w:hAnsi="宋体" w:hint="eastAsia"/>
          <w:sz w:val="24"/>
        </w:rPr>
        <w:t>为正门</w:t>
      </w:r>
      <w:r w:rsidR="00013D02">
        <w:rPr>
          <w:rFonts w:ascii="宋体" w:hAnsi="宋体" w:hint="eastAsia"/>
          <w:sz w:val="24"/>
        </w:rPr>
        <w:t>。</w:t>
      </w:r>
    </w:p>
    <w:p w:rsidR="00A20BBB" w:rsidRDefault="00A20BBB" w:rsidP="00013D02">
      <w:pPr>
        <w:spacing w:line="520" w:lineRule="exact"/>
        <w:ind w:firstLineChars="200" w:firstLine="480"/>
        <w:jc w:val="center"/>
        <w:rPr>
          <w:rFonts w:ascii="宋体" w:hAnsi="宋体" w:hint="eastAsia"/>
          <w:sz w:val="24"/>
        </w:rPr>
      </w:pPr>
      <w:r>
        <w:rPr>
          <w:rFonts w:ascii="宋体" w:hAnsi="宋体" w:hint="eastAsia"/>
          <w:sz w:val="24"/>
        </w:rPr>
        <w:t>估价对象房地产位置图</w:t>
      </w:r>
    </w:p>
    <w:p w:rsidR="00A20BBB" w:rsidRPr="00626E11" w:rsidRDefault="00974494" w:rsidP="007D0F85">
      <w:pPr>
        <w:spacing w:line="520" w:lineRule="exact"/>
        <w:rPr>
          <w:rFonts w:ascii="宋体" w:hAnsi="宋体"/>
          <w:sz w:val="24"/>
        </w:rPr>
      </w:pPr>
      <w:r>
        <w:rPr>
          <w:noProof/>
        </w:rPr>
        <w:lastRenderedPageBreak/>
        <w:drawing>
          <wp:anchor distT="0" distB="0" distL="114300" distR="114300" simplePos="0" relativeHeight="251657216" behindDoc="0" locked="0" layoutInCell="1" allowOverlap="1">
            <wp:simplePos x="0" y="0"/>
            <wp:positionH relativeFrom="column">
              <wp:posOffset>-9525</wp:posOffset>
            </wp:positionH>
            <wp:positionV relativeFrom="paragraph">
              <wp:posOffset>57150</wp:posOffset>
            </wp:positionV>
            <wp:extent cx="5324475" cy="3295650"/>
            <wp:effectExtent l="19050" t="0" r="9525" b="0"/>
            <wp:wrapTopAndBottom/>
            <wp:docPr id="8" name="图片 8" descr="微信图片_20220308153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微信图片_20220308153449"/>
                    <pic:cNvPicPr>
                      <a:picLocks noChangeAspect="1" noChangeArrowheads="1"/>
                    </pic:cNvPicPr>
                  </pic:nvPicPr>
                  <pic:blipFill>
                    <a:blip r:embed="rId8"/>
                    <a:srcRect/>
                    <a:stretch>
                      <a:fillRect/>
                    </a:stretch>
                  </pic:blipFill>
                  <pic:spPr bwMode="auto">
                    <a:xfrm>
                      <a:off x="0" y="0"/>
                      <a:ext cx="5324475" cy="3295650"/>
                    </a:xfrm>
                    <a:prstGeom prst="rect">
                      <a:avLst/>
                    </a:prstGeom>
                    <a:noFill/>
                    <a:ln w="9525">
                      <a:noFill/>
                      <a:miter lim="800000"/>
                      <a:headEnd/>
                      <a:tailEnd/>
                    </a:ln>
                  </pic:spPr>
                </pic:pic>
              </a:graphicData>
            </a:graphic>
          </wp:anchor>
        </w:drawing>
      </w:r>
      <w:r w:rsidR="00BA578A">
        <w:rPr>
          <w:rFonts w:ascii="宋体" w:hAnsi="宋体" w:hint="eastAsia"/>
          <w:sz w:val="24"/>
        </w:rPr>
        <w:t>2、</w:t>
      </w:r>
      <w:r w:rsidR="00A20BBB" w:rsidRPr="00626E11">
        <w:rPr>
          <w:rFonts w:ascii="宋体" w:hAnsi="宋体" w:hint="eastAsia"/>
          <w:sz w:val="24"/>
        </w:rPr>
        <w:t>交通状况</w:t>
      </w:r>
    </w:p>
    <w:p w:rsidR="00A20BBB" w:rsidRPr="00626E11" w:rsidRDefault="00A20BBB" w:rsidP="0036658E">
      <w:pPr>
        <w:spacing w:line="520" w:lineRule="exact"/>
        <w:ind w:firstLineChars="200" w:firstLine="480"/>
        <w:rPr>
          <w:rFonts w:ascii="宋体" w:hAnsi="宋体"/>
          <w:sz w:val="24"/>
        </w:rPr>
      </w:pPr>
      <w:r w:rsidRPr="00626E11">
        <w:rPr>
          <w:rFonts w:ascii="宋体" w:hAnsi="宋体" w:hint="eastAsia"/>
          <w:sz w:val="24"/>
        </w:rPr>
        <w:t>估价对象所在小区</w:t>
      </w:r>
      <w:r w:rsidR="00716055">
        <w:rPr>
          <w:rFonts w:ascii="宋体" w:hAnsi="宋体" w:hint="eastAsia"/>
          <w:sz w:val="24"/>
        </w:rPr>
        <w:t>在平中大街和浉河北路</w:t>
      </w:r>
      <w:r w:rsidR="00B62E74">
        <w:rPr>
          <w:rFonts w:ascii="宋体" w:hAnsi="宋体" w:hint="eastAsia"/>
          <w:sz w:val="24"/>
        </w:rPr>
        <w:t>交叉口</w:t>
      </w:r>
      <w:r w:rsidR="00716055">
        <w:rPr>
          <w:rFonts w:ascii="宋体" w:hAnsi="宋体" w:hint="eastAsia"/>
          <w:sz w:val="24"/>
        </w:rPr>
        <w:t>东北角</w:t>
      </w:r>
      <w:r w:rsidRPr="00626E11">
        <w:rPr>
          <w:rFonts w:ascii="宋体" w:hAnsi="宋体" w:hint="eastAsia"/>
          <w:sz w:val="24"/>
        </w:rPr>
        <w:t>，</w:t>
      </w:r>
      <w:r w:rsidR="00716055">
        <w:rPr>
          <w:rFonts w:ascii="宋体" w:hAnsi="宋体" w:hint="eastAsia"/>
          <w:sz w:val="24"/>
        </w:rPr>
        <w:t>紧邻安桥</w:t>
      </w:r>
      <w:r w:rsidR="00422D52">
        <w:rPr>
          <w:rFonts w:ascii="宋体" w:hAnsi="宋体" w:hint="eastAsia"/>
          <w:sz w:val="24"/>
        </w:rPr>
        <w:t>，</w:t>
      </w:r>
      <w:r w:rsidRPr="00626E11">
        <w:rPr>
          <w:rFonts w:ascii="宋体" w:hAnsi="宋体" w:hint="eastAsia"/>
          <w:sz w:val="24"/>
        </w:rPr>
        <w:t>该处道路畅通，交通便利，地理位置</w:t>
      </w:r>
      <w:r w:rsidR="00716055">
        <w:rPr>
          <w:rFonts w:ascii="宋体" w:hAnsi="宋体" w:hint="eastAsia"/>
          <w:sz w:val="24"/>
        </w:rPr>
        <w:t>优越，没有交通管制情况，小区地面及地下停车位充足，停车方便，</w:t>
      </w:r>
      <w:r w:rsidRPr="00626E11">
        <w:rPr>
          <w:rFonts w:ascii="宋体" w:hAnsi="宋体" w:hint="eastAsia"/>
          <w:sz w:val="24"/>
        </w:rPr>
        <w:t>有</w:t>
      </w:r>
      <w:r w:rsidR="00716055">
        <w:rPr>
          <w:rFonts w:ascii="宋体" w:hAnsi="宋体" w:hint="eastAsia"/>
          <w:sz w:val="24"/>
        </w:rPr>
        <w:t>1</w:t>
      </w:r>
      <w:r w:rsidRPr="00626E11">
        <w:rPr>
          <w:rFonts w:ascii="宋体" w:hAnsi="宋体" w:hint="eastAsia"/>
          <w:sz w:val="24"/>
        </w:rPr>
        <w:t>路、</w:t>
      </w:r>
      <w:r w:rsidR="00716055">
        <w:rPr>
          <w:rFonts w:ascii="宋体" w:hAnsi="宋体" w:hint="eastAsia"/>
          <w:sz w:val="24"/>
        </w:rPr>
        <w:t>7</w:t>
      </w:r>
      <w:r w:rsidRPr="00626E11">
        <w:rPr>
          <w:rFonts w:ascii="宋体" w:hAnsi="宋体" w:hint="eastAsia"/>
          <w:sz w:val="24"/>
        </w:rPr>
        <w:t>路</w:t>
      </w:r>
      <w:r w:rsidR="00236484">
        <w:rPr>
          <w:rFonts w:ascii="宋体" w:hAnsi="宋体" w:hint="eastAsia"/>
          <w:sz w:val="24"/>
        </w:rPr>
        <w:t>、</w:t>
      </w:r>
      <w:r w:rsidR="00716055">
        <w:rPr>
          <w:rFonts w:ascii="宋体" w:hAnsi="宋体" w:hint="eastAsia"/>
          <w:sz w:val="24"/>
        </w:rPr>
        <w:t>11</w:t>
      </w:r>
      <w:r w:rsidR="00236484">
        <w:rPr>
          <w:rFonts w:ascii="宋体" w:hAnsi="宋体" w:hint="eastAsia"/>
          <w:sz w:val="24"/>
        </w:rPr>
        <w:t>路、</w:t>
      </w:r>
      <w:r w:rsidR="00716055">
        <w:rPr>
          <w:rFonts w:ascii="宋体" w:hAnsi="宋体" w:hint="eastAsia"/>
          <w:sz w:val="24"/>
        </w:rPr>
        <w:t>12</w:t>
      </w:r>
      <w:r w:rsidR="00236484">
        <w:rPr>
          <w:rFonts w:ascii="宋体" w:hAnsi="宋体" w:hint="eastAsia"/>
          <w:sz w:val="24"/>
        </w:rPr>
        <w:t>路</w:t>
      </w:r>
      <w:r w:rsidRPr="00626E11">
        <w:rPr>
          <w:rFonts w:ascii="宋体" w:hAnsi="宋体" w:hint="eastAsia"/>
          <w:sz w:val="24"/>
        </w:rPr>
        <w:t>等公交车经过</w:t>
      </w:r>
      <w:r w:rsidR="00236484">
        <w:rPr>
          <w:rFonts w:ascii="宋体" w:hAnsi="宋体" w:hint="eastAsia"/>
          <w:sz w:val="24"/>
        </w:rPr>
        <w:t>小区</w:t>
      </w:r>
      <w:r w:rsidRPr="00626E11">
        <w:rPr>
          <w:rFonts w:ascii="宋体" w:hAnsi="宋体" w:hint="eastAsia"/>
          <w:sz w:val="24"/>
        </w:rPr>
        <w:t>附近。</w:t>
      </w:r>
    </w:p>
    <w:p w:rsidR="00A20BBB" w:rsidRPr="00626E11" w:rsidRDefault="00BA578A" w:rsidP="00626E11">
      <w:pPr>
        <w:spacing w:line="520" w:lineRule="exact"/>
        <w:ind w:firstLineChars="200" w:firstLine="480"/>
        <w:rPr>
          <w:rFonts w:ascii="宋体" w:hAnsi="宋体"/>
          <w:sz w:val="24"/>
        </w:rPr>
      </w:pPr>
      <w:r>
        <w:rPr>
          <w:rFonts w:ascii="宋体" w:hAnsi="宋体" w:hint="eastAsia"/>
          <w:sz w:val="24"/>
        </w:rPr>
        <w:t>3、</w:t>
      </w:r>
      <w:r w:rsidR="00A20BBB" w:rsidRPr="00626E11">
        <w:rPr>
          <w:rFonts w:ascii="宋体" w:hAnsi="宋体" w:hint="eastAsia"/>
          <w:sz w:val="24"/>
        </w:rPr>
        <w:t>外部配套设施状况</w:t>
      </w:r>
    </w:p>
    <w:p w:rsidR="00A20BBB" w:rsidRPr="00626E11" w:rsidRDefault="00A20BBB" w:rsidP="00626E11">
      <w:pPr>
        <w:spacing w:line="360" w:lineRule="auto"/>
        <w:ind w:firstLineChars="200" w:firstLine="480"/>
        <w:rPr>
          <w:rFonts w:ascii="宋体" w:hAnsi="宋体"/>
          <w:sz w:val="24"/>
        </w:rPr>
      </w:pPr>
      <w:r w:rsidRPr="00626E11">
        <w:rPr>
          <w:rFonts w:ascii="宋体" w:hAnsi="宋体" w:hint="eastAsia"/>
          <w:sz w:val="24"/>
        </w:rPr>
        <w:t>估价对象所在区域内道路、供水、排水、供电、通讯、供暖、供气等基础设施完备，该区域</w:t>
      </w:r>
      <w:r w:rsidR="00236484">
        <w:rPr>
          <w:rFonts w:ascii="宋体" w:hAnsi="宋体" w:hint="eastAsia"/>
          <w:sz w:val="24"/>
        </w:rPr>
        <w:t>属于</w:t>
      </w:r>
      <w:r w:rsidR="00F855E3">
        <w:rPr>
          <w:rFonts w:ascii="宋体" w:hAnsi="宋体" w:hint="eastAsia"/>
          <w:sz w:val="24"/>
        </w:rPr>
        <w:t>平桥区</w:t>
      </w:r>
      <w:r w:rsidRPr="00626E11">
        <w:rPr>
          <w:rFonts w:ascii="宋体" w:hAnsi="宋体" w:hint="eastAsia"/>
          <w:sz w:val="24"/>
        </w:rPr>
        <w:t>繁华区域，此区域内人口居住密度大，小区</w:t>
      </w:r>
      <w:r w:rsidR="00B62E74">
        <w:rPr>
          <w:rFonts w:ascii="宋体" w:hAnsi="宋体" w:hint="eastAsia"/>
          <w:sz w:val="24"/>
        </w:rPr>
        <w:t>北面</w:t>
      </w:r>
      <w:r w:rsidR="00387D63">
        <w:rPr>
          <w:rFonts w:ascii="宋体" w:hAnsi="宋体" w:hint="eastAsia"/>
          <w:sz w:val="24"/>
        </w:rPr>
        <w:t>即为平桥区外国语小学和外国语中学</w:t>
      </w:r>
      <w:r w:rsidRPr="00626E11">
        <w:rPr>
          <w:rFonts w:ascii="宋体" w:hAnsi="宋体" w:hint="eastAsia"/>
          <w:sz w:val="24"/>
        </w:rPr>
        <w:t>，</w:t>
      </w:r>
      <w:r w:rsidR="00387D63">
        <w:rPr>
          <w:rFonts w:ascii="宋体" w:hAnsi="宋体" w:hint="eastAsia"/>
          <w:sz w:val="24"/>
        </w:rPr>
        <w:t>附近有平桥</w:t>
      </w:r>
      <w:r w:rsidR="00224270">
        <w:rPr>
          <w:rFonts w:ascii="宋体" w:hAnsi="宋体" w:hint="eastAsia"/>
          <w:sz w:val="24"/>
        </w:rPr>
        <w:t>区实验小学</w:t>
      </w:r>
      <w:r w:rsidR="00387D63">
        <w:rPr>
          <w:rFonts w:ascii="宋体" w:hAnsi="宋体" w:hint="eastAsia"/>
          <w:sz w:val="24"/>
        </w:rPr>
        <w:t>。</w:t>
      </w:r>
      <w:r w:rsidRPr="00626E11">
        <w:rPr>
          <w:rFonts w:ascii="宋体" w:hAnsi="宋体" w:hint="eastAsia"/>
          <w:sz w:val="24"/>
        </w:rPr>
        <w:t>附近有</w:t>
      </w:r>
      <w:r w:rsidR="00387D63">
        <w:rPr>
          <w:rFonts w:ascii="宋体" w:hAnsi="宋体" w:hint="eastAsia"/>
          <w:sz w:val="24"/>
        </w:rPr>
        <w:t>平桥公园、震雷山风景区、西亚丽宝广场、亚兴购物广场</w:t>
      </w:r>
      <w:r w:rsidRPr="00626E11">
        <w:rPr>
          <w:rFonts w:ascii="宋体" w:hAnsi="宋体" w:hint="eastAsia"/>
          <w:sz w:val="24"/>
        </w:rPr>
        <w:t>等商业及休闲</w:t>
      </w:r>
      <w:r w:rsidR="00387D63">
        <w:rPr>
          <w:rFonts w:ascii="宋体" w:hAnsi="宋体" w:hint="eastAsia"/>
          <w:sz w:val="24"/>
        </w:rPr>
        <w:t>场所</w:t>
      </w:r>
      <w:r w:rsidRPr="00626E11">
        <w:rPr>
          <w:rFonts w:ascii="宋体" w:hAnsi="宋体" w:hint="eastAsia"/>
          <w:sz w:val="24"/>
        </w:rPr>
        <w:t>。周边有银行、超市、医院等生活服务配套设施。</w:t>
      </w:r>
    </w:p>
    <w:p w:rsidR="00A20BBB" w:rsidRPr="00626E11" w:rsidRDefault="00BA578A" w:rsidP="00626E11">
      <w:pPr>
        <w:spacing w:line="360" w:lineRule="auto"/>
        <w:ind w:firstLineChars="200" w:firstLine="480"/>
        <w:rPr>
          <w:rFonts w:ascii="宋体" w:hAnsi="宋体"/>
          <w:sz w:val="24"/>
        </w:rPr>
      </w:pPr>
      <w:r>
        <w:rPr>
          <w:rFonts w:ascii="宋体" w:hAnsi="宋体" w:hint="eastAsia"/>
          <w:sz w:val="24"/>
        </w:rPr>
        <w:t>4、</w:t>
      </w:r>
      <w:r w:rsidR="00A20BBB" w:rsidRPr="00626E11">
        <w:rPr>
          <w:rFonts w:ascii="宋体" w:hAnsi="宋体" w:hint="eastAsia"/>
          <w:sz w:val="24"/>
        </w:rPr>
        <w:t>周围环境状况</w:t>
      </w:r>
    </w:p>
    <w:p w:rsidR="00A20BBB" w:rsidRPr="00626E11" w:rsidRDefault="00A20BBB" w:rsidP="00626E11">
      <w:pPr>
        <w:spacing w:line="360" w:lineRule="auto"/>
        <w:ind w:firstLineChars="200" w:firstLine="480"/>
        <w:rPr>
          <w:rFonts w:ascii="宋体" w:hAnsi="宋体"/>
          <w:sz w:val="24"/>
        </w:rPr>
      </w:pPr>
      <w:r w:rsidRPr="00626E11">
        <w:rPr>
          <w:rFonts w:ascii="宋体" w:hAnsi="宋体" w:hint="eastAsia"/>
          <w:sz w:val="24"/>
        </w:rPr>
        <w:t>自然环境</w:t>
      </w:r>
    </w:p>
    <w:p w:rsidR="00A20BBB" w:rsidRPr="00626E11" w:rsidRDefault="00A20BBB" w:rsidP="00626E11">
      <w:pPr>
        <w:spacing w:line="360" w:lineRule="auto"/>
        <w:ind w:firstLineChars="200" w:firstLine="480"/>
        <w:rPr>
          <w:rFonts w:ascii="宋体" w:hAnsi="宋体"/>
          <w:sz w:val="24"/>
        </w:rPr>
      </w:pPr>
      <w:r w:rsidRPr="00626E11">
        <w:rPr>
          <w:rFonts w:ascii="宋体" w:hAnsi="宋体" w:hint="eastAsia"/>
          <w:sz w:val="24"/>
        </w:rPr>
        <w:t>估价对象位于许昌市</w:t>
      </w:r>
      <w:r w:rsidR="00F855E3">
        <w:rPr>
          <w:rFonts w:ascii="宋体" w:hAnsi="宋体" w:hint="eastAsia"/>
          <w:sz w:val="24"/>
        </w:rPr>
        <w:t>平桥区</w:t>
      </w:r>
      <w:r w:rsidRPr="00626E11">
        <w:rPr>
          <w:rFonts w:ascii="宋体" w:hAnsi="宋体" w:hint="eastAsia"/>
          <w:sz w:val="24"/>
        </w:rPr>
        <w:t>区域，自然环境条件良好，配套设施完备，公共服务设施完善。所在小区周边有</w:t>
      </w:r>
      <w:r w:rsidR="00224270">
        <w:rPr>
          <w:rFonts w:ascii="宋体" w:hAnsi="宋体" w:hint="eastAsia"/>
          <w:sz w:val="24"/>
        </w:rPr>
        <w:t>滨湖小区、滨湖名都、恒大御景湾、珍珠花园</w:t>
      </w:r>
      <w:r w:rsidRPr="00626E11">
        <w:rPr>
          <w:rFonts w:ascii="宋体" w:hAnsi="宋体" w:hint="eastAsia"/>
          <w:sz w:val="24"/>
        </w:rPr>
        <w:t>等住宅小区，居住氛围浓厚。周边街道干净整洁，无辐射、水、固体废物等污染，路两侧绿化较好，景观较好。</w:t>
      </w:r>
      <w:r w:rsidR="00B62E74">
        <w:rPr>
          <w:rFonts w:ascii="宋体" w:hAnsi="宋体" w:hint="eastAsia"/>
          <w:sz w:val="24"/>
        </w:rPr>
        <w:t>小区内草坪基本完好，树木栽种完整，绿化</w:t>
      </w:r>
      <w:r w:rsidR="00660EE8">
        <w:rPr>
          <w:rFonts w:ascii="宋体" w:hAnsi="宋体" w:hint="eastAsia"/>
          <w:sz w:val="24"/>
        </w:rPr>
        <w:t>较好</w:t>
      </w:r>
      <w:r w:rsidRPr="00626E11">
        <w:rPr>
          <w:rFonts w:ascii="宋体" w:hAnsi="宋体" w:hint="eastAsia"/>
          <w:sz w:val="24"/>
        </w:rPr>
        <w:t>。</w:t>
      </w:r>
    </w:p>
    <w:p w:rsidR="00A20BBB" w:rsidRPr="00626E11" w:rsidRDefault="00A20BBB" w:rsidP="00626E11">
      <w:pPr>
        <w:spacing w:line="360" w:lineRule="auto"/>
        <w:ind w:firstLineChars="200" w:firstLine="480"/>
        <w:rPr>
          <w:rFonts w:ascii="宋体" w:hAnsi="宋体"/>
          <w:sz w:val="24"/>
        </w:rPr>
      </w:pPr>
      <w:r w:rsidRPr="00626E11">
        <w:rPr>
          <w:rFonts w:ascii="宋体" w:hAnsi="宋体" w:hint="eastAsia"/>
          <w:sz w:val="24"/>
        </w:rPr>
        <w:t>人文环境</w:t>
      </w:r>
    </w:p>
    <w:p w:rsidR="00A20BBB" w:rsidRPr="00626E11" w:rsidRDefault="00A20BBB" w:rsidP="00626E11">
      <w:pPr>
        <w:spacing w:line="360" w:lineRule="auto"/>
        <w:ind w:firstLineChars="200" w:firstLine="480"/>
        <w:rPr>
          <w:rFonts w:ascii="宋体" w:hAnsi="宋体"/>
          <w:sz w:val="24"/>
        </w:rPr>
      </w:pPr>
      <w:r w:rsidRPr="00626E11">
        <w:rPr>
          <w:rFonts w:ascii="宋体" w:hAnsi="宋体" w:hint="eastAsia"/>
          <w:sz w:val="24"/>
        </w:rPr>
        <w:lastRenderedPageBreak/>
        <w:t>估价对象附近有</w:t>
      </w:r>
      <w:r w:rsidR="00224270">
        <w:rPr>
          <w:rFonts w:ascii="宋体" w:hAnsi="宋体" w:hint="eastAsia"/>
          <w:sz w:val="24"/>
        </w:rPr>
        <w:t>外国语小学和外国语中学</w:t>
      </w:r>
      <w:r w:rsidR="00660EE8">
        <w:rPr>
          <w:rFonts w:ascii="宋体" w:hAnsi="宋体" w:hint="eastAsia"/>
          <w:sz w:val="24"/>
        </w:rPr>
        <w:t>、</w:t>
      </w:r>
      <w:r w:rsidR="00224270">
        <w:rPr>
          <w:rFonts w:ascii="宋体" w:hAnsi="宋体" w:hint="eastAsia"/>
          <w:sz w:val="24"/>
        </w:rPr>
        <w:t>平桥区实验小学</w:t>
      </w:r>
      <w:r w:rsidRPr="00626E11">
        <w:rPr>
          <w:rFonts w:ascii="宋体" w:hAnsi="宋体" w:hint="eastAsia"/>
          <w:sz w:val="24"/>
        </w:rPr>
        <w:t>等</w:t>
      </w:r>
      <w:r w:rsidR="00660EE8">
        <w:rPr>
          <w:rFonts w:ascii="宋体" w:hAnsi="宋体" w:hint="eastAsia"/>
          <w:sz w:val="24"/>
        </w:rPr>
        <w:t>中小学校</w:t>
      </w:r>
      <w:r w:rsidRPr="00626E11">
        <w:rPr>
          <w:rFonts w:ascii="宋体" w:hAnsi="宋体" w:hint="eastAsia"/>
          <w:sz w:val="24"/>
        </w:rPr>
        <w:t>，文化气息浓厚，人文环境较好。估价对象所在小区人口素质较高，社会治安状况好，物业管理</w:t>
      </w:r>
      <w:r w:rsidR="00660EE8">
        <w:rPr>
          <w:rFonts w:ascii="宋体" w:hAnsi="宋体" w:hint="eastAsia"/>
          <w:sz w:val="24"/>
        </w:rPr>
        <w:t>较好</w:t>
      </w:r>
      <w:r w:rsidRPr="00626E11">
        <w:rPr>
          <w:rFonts w:ascii="宋体" w:hAnsi="宋体" w:hint="eastAsia"/>
          <w:sz w:val="24"/>
        </w:rPr>
        <w:t>。</w:t>
      </w:r>
    </w:p>
    <w:p w:rsidR="00A20BBB" w:rsidRPr="00626E11" w:rsidRDefault="00A20BBB" w:rsidP="00626E11">
      <w:pPr>
        <w:pStyle w:val="a4"/>
        <w:spacing w:line="360" w:lineRule="auto"/>
        <w:rPr>
          <w:rFonts w:ascii="宋体"/>
          <w:b/>
          <w:sz w:val="24"/>
        </w:rPr>
      </w:pPr>
      <w:r w:rsidRPr="00626E11">
        <w:rPr>
          <w:rFonts w:ascii="宋体" w:hAnsi="宋体" w:hint="eastAsia"/>
          <w:b/>
          <w:sz w:val="24"/>
        </w:rPr>
        <w:t>（三）估价对象实物状况：</w:t>
      </w:r>
    </w:p>
    <w:p w:rsidR="00A20BBB" w:rsidRDefault="00A20BBB" w:rsidP="00626E11">
      <w:pPr>
        <w:spacing w:line="360"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）建筑物状况</w:t>
      </w:r>
    </w:p>
    <w:p w:rsidR="00A20BBB" w:rsidRDefault="00224270" w:rsidP="00626E11">
      <w:pPr>
        <w:spacing w:line="360" w:lineRule="auto"/>
        <w:ind w:firstLineChars="200" w:firstLine="480"/>
        <w:rPr>
          <w:rFonts w:ascii="宋体"/>
          <w:color w:val="000000"/>
          <w:sz w:val="24"/>
        </w:rPr>
      </w:pPr>
      <w:r>
        <w:rPr>
          <w:rFonts w:ascii="宋体" w:hAnsi="宋体" w:hint="eastAsia"/>
          <w:sz w:val="24"/>
        </w:rPr>
        <w:t>估价对象为吴霖瑞位于信阳市平桥区中心大道南路与滨河路交汇处世界城A区18号楼四单元1-2层107号207号居住套房，该住宅楼整体为混合结构多层住宅楼，</w:t>
      </w:r>
      <w:r>
        <w:rPr>
          <w:rFonts w:ascii="宋体" w:hAnsi="宋体" w:hint="eastAsia"/>
          <w:color w:val="000000"/>
          <w:sz w:val="24"/>
        </w:rPr>
        <w:t>该楼总</w:t>
      </w:r>
      <w:r>
        <w:rPr>
          <w:rFonts w:ascii="宋体" w:hAnsi="宋体" w:hint="eastAsia"/>
          <w:sz w:val="24"/>
        </w:rPr>
        <w:t>四层，局部五层，</w:t>
      </w:r>
      <w:r>
        <w:rPr>
          <w:rFonts w:ascii="宋体" w:hAnsi="宋体" w:hint="eastAsia"/>
          <w:color w:val="000000"/>
          <w:sz w:val="24"/>
        </w:rPr>
        <w:t>建成于2011年，估价对象套房位于1-2层，为跃层</w:t>
      </w:r>
      <w:r w:rsidR="003179B3">
        <w:rPr>
          <w:rFonts w:ascii="宋体" w:hAnsi="宋体" w:hint="eastAsia"/>
          <w:color w:val="000000"/>
          <w:sz w:val="24"/>
        </w:rPr>
        <w:t>复式</w:t>
      </w:r>
      <w:r>
        <w:rPr>
          <w:rFonts w:ascii="宋体" w:hAnsi="宋体" w:hint="eastAsia"/>
          <w:color w:val="000000"/>
          <w:sz w:val="24"/>
        </w:rPr>
        <w:t>住房，建筑面</w:t>
      </w:r>
      <w:r>
        <w:rPr>
          <w:rFonts w:ascii="宋体" w:hAnsi="宋体" w:hint="eastAsia"/>
          <w:sz w:val="24"/>
        </w:rPr>
        <w:t>积198.08平方米，毛坯房，室内预留楼梯位置，房间可以适度自由布局，水、电、暖、天然气齐全，室内预留接口。该套房前后带独立使用小院，房间有进出院子房门</w:t>
      </w:r>
      <w:r w:rsidR="00FE6721">
        <w:rPr>
          <w:rFonts w:ascii="宋体" w:hAnsi="宋体" w:hint="eastAsia"/>
          <w:color w:val="000000"/>
          <w:sz w:val="24"/>
        </w:rPr>
        <w:t>。</w:t>
      </w:r>
    </w:p>
    <w:p w:rsidR="00A20BBB" w:rsidRDefault="00A20BBB" w:rsidP="00A20BBB">
      <w:pPr>
        <w:spacing w:line="360" w:lineRule="auto"/>
        <w:ind w:firstLineChars="200" w:firstLine="480"/>
        <w:rPr>
          <w:rFonts w:ascii="宋体"/>
          <w:sz w:val="24"/>
        </w:rPr>
      </w:pPr>
      <w:r>
        <w:rPr>
          <w:rFonts w:ascii="宋体" w:hAnsi="宋体" w:hint="eastAsia"/>
          <w:sz w:val="24"/>
        </w:rPr>
        <w:t>据现场观察，估价对象楼房结构坚固，质量安全，维护状况较好，楼房基础有足够的承载力，未发现不均匀沉降现象；承重墙体平直无倾斜裂缝，根据《房屋完损等级评定标准》，估价对象可以判定为</w:t>
      </w:r>
      <w:r w:rsidR="000172D0">
        <w:rPr>
          <w:rFonts w:ascii="宋体" w:hAnsi="宋体" w:hint="eastAsia"/>
          <w:sz w:val="24"/>
        </w:rPr>
        <w:t>完好</w:t>
      </w:r>
      <w:r>
        <w:rPr>
          <w:rFonts w:ascii="宋体" w:hAnsi="宋体" w:hint="eastAsia"/>
          <w:sz w:val="24"/>
        </w:rPr>
        <w:t>房。</w:t>
      </w:r>
    </w:p>
    <w:p w:rsidR="00A20BBB" w:rsidRDefault="00A20BBB" w:rsidP="00A20BBB">
      <w:pPr>
        <w:spacing w:line="360"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）土地状况</w:t>
      </w:r>
    </w:p>
    <w:p w:rsidR="00A20BBB" w:rsidRDefault="00A20BBB" w:rsidP="00A20BBB">
      <w:pPr>
        <w:spacing w:line="360" w:lineRule="auto"/>
        <w:ind w:firstLineChars="225" w:firstLine="540"/>
        <w:rPr>
          <w:rFonts w:ascii="宋体"/>
          <w:color w:val="000000"/>
          <w:sz w:val="24"/>
        </w:rPr>
      </w:pPr>
      <w:r>
        <w:rPr>
          <w:rFonts w:ascii="宋体" w:hAnsi="宋体" w:hint="eastAsia"/>
          <w:sz w:val="24"/>
        </w:rPr>
        <w:t>估价对象房地产所在</w:t>
      </w:r>
      <w:r w:rsidR="00B43610">
        <w:rPr>
          <w:rFonts w:ascii="宋体" w:hAnsi="宋体" w:hint="eastAsia"/>
          <w:sz w:val="24"/>
        </w:rPr>
        <w:t>许昌市</w:t>
      </w:r>
      <w:r w:rsidR="00F855E3">
        <w:rPr>
          <w:rFonts w:ascii="宋体" w:hAnsi="宋体" w:hint="eastAsia"/>
          <w:sz w:val="24"/>
        </w:rPr>
        <w:t>平桥区中心大道南路与滨河路交汇处世界城A区</w:t>
      </w:r>
      <w:r w:rsidR="007B2375">
        <w:rPr>
          <w:rFonts w:ascii="宋体" w:hAnsi="宋体" w:hint="eastAsia"/>
          <w:sz w:val="24"/>
        </w:rPr>
        <w:t>小区</w:t>
      </w:r>
      <w:r>
        <w:rPr>
          <w:rFonts w:ascii="宋体" w:hAnsi="宋体" w:hint="eastAsia"/>
          <w:sz w:val="24"/>
        </w:rPr>
        <w:t>为商品房</w:t>
      </w:r>
      <w:r w:rsidR="00B43610">
        <w:rPr>
          <w:rFonts w:ascii="宋体" w:hAnsi="宋体" w:hint="eastAsia"/>
          <w:sz w:val="24"/>
        </w:rPr>
        <w:t>小区</w:t>
      </w:r>
      <w:r>
        <w:rPr>
          <w:rFonts w:ascii="宋体" w:hAnsi="宋体" w:hint="eastAsia"/>
          <w:sz w:val="24"/>
        </w:rPr>
        <w:t>，所占土地为国有出让用地，位于</w:t>
      </w:r>
      <w:r w:rsidR="002D5B54">
        <w:rPr>
          <w:rFonts w:ascii="宋体" w:hAnsi="宋体" w:hint="eastAsia"/>
          <w:sz w:val="24"/>
        </w:rPr>
        <w:t>信阳市</w:t>
      </w:r>
      <w:r w:rsidR="00F855E3">
        <w:rPr>
          <w:rFonts w:ascii="宋体" w:hAnsi="宋体" w:hint="eastAsia"/>
          <w:sz w:val="24"/>
        </w:rPr>
        <w:t>平桥区</w:t>
      </w:r>
      <w:r>
        <w:rPr>
          <w:rFonts w:ascii="宋体" w:hAnsi="宋体" w:hint="eastAsia"/>
          <w:sz w:val="24"/>
        </w:rPr>
        <w:t>，整体呈</w:t>
      </w:r>
      <w:r w:rsidR="002D5B54">
        <w:rPr>
          <w:rFonts w:ascii="宋体" w:hAnsi="宋体" w:hint="eastAsia"/>
          <w:sz w:val="24"/>
        </w:rPr>
        <w:t>不</w:t>
      </w:r>
      <w:r>
        <w:rPr>
          <w:rFonts w:ascii="宋体" w:hAnsi="宋体" w:hint="eastAsia"/>
          <w:sz w:val="24"/>
        </w:rPr>
        <w:t>规则形状，地势较平坦，地基承载力较高，地质条件较好，土地开发程度达到“七通一平”（即供水、排水、通电、通讯、通路、通气、通天燃气）标准。小区内布局</w:t>
      </w:r>
      <w:r>
        <w:rPr>
          <w:rFonts w:ascii="宋体" w:hAnsi="宋体" w:hint="eastAsia"/>
          <w:color w:val="000000"/>
          <w:sz w:val="24"/>
        </w:rPr>
        <w:t>合理规整，道路混凝土硬化，绿化较好</w:t>
      </w:r>
      <w:r w:rsidR="008B0E32">
        <w:rPr>
          <w:rFonts w:ascii="宋体" w:hAnsi="宋体" w:hint="eastAsia"/>
          <w:color w:val="000000"/>
          <w:sz w:val="24"/>
        </w:rPr>
        <w:t>，</w:t>
      </w:r>
      <w:r w:rsidR="008B0E32">
        <w:rPr>
          <w:rFonts w:hint="eastAsia"/>
          <w:sz w:val="24"/>
        </w:rPr>
        <w:t>小区有</w:t>
      </w:r>
      <w:r w:rsidR="00E62749">
        <w:rPr>
          <w:rFonts w:hint="eastAsia"/>
          <w:sz w:val="24"/>
        </w:rPr>
        <w:t>地上停车位</w:t>
      </w:r>
      <w:r>
        <w:rPr>
          <w:rFonts w:ascii="宋体" w:hAnsi="宋体" w:hint="eastAsia"/>
          <w:color w:val="000000"/>
          <w:sz w:val="24"/>
        </w:rPr>
        <w:t>。</w:t>
      </w:r>
    </w:p>
    <w:p w:rsidR="00A20BBB" w:rsidRPr="00A20BBB" w:rsidRDefault="00A20BBB" w:rsidP="00A20BBB">
      <w:pPr>
        <w:spacing w:line="360" w:lineRule="auto"/>
        <w:rPr>
          <w:rFonts w:ascii="宋体" w:hAnsi="宋体"/>
          <w:b/>
          <w:sz w:val="24"/>
        </w:rPr>
      </w:pPr>
      <w:r w:rsidRPr="00A20BBB">
        <w:rPr>
          <w:rFonts w:ascii="宋体" w:hAnsi="宋体" w:hint="eastAsia"/>
          <w:b/>
          <w:sz w:val="24"/>
        </w:rPr>
        <w:t>（四）估价对象权益状况</w:t>
      </w:r>
    </w:p>
    <w:p w:rsidR="00A20BBB" w:rsidRPr="00A20BBB" w:rsidRDefault="00A20BBB" w:rsidP="001B70B1">
      <w:pPr>
        <w:spacing w:line="360" w:lineRule="auto"/>
        <w:ind w:firstLineChars="225" w:firstLine="540"/>
        <w:rPr>
          <w:rFonts w:ascii="宋体" w:hAnsi="宋体"/>
          <w:sz w:val="24"/>
        </w:rPr>
      </w:pPr>
      <w:r w:rsidRPr="00A20BBB">
        <w:rPr>
          <w:rFonts w:ascii="宋体" w:hAnsi="宋体" w:hint="eastAsia"/>
          <w:sz w:val="24"/>
        </w:rPr>
        <w:t>根据委托方提供的</w:t>
      </w:r>
      <w:r w:rsidR="00636A4C">
        <w:rPr>
          <w:rFonts w:hint="eastAsia"/>
          <w:sz w:val="24"/>
        </w:rPr>
        <w:t>房屋所有权证存根</w:t>
      </w:r>
      <w:r w:rsidR="003F18BE">
        <w:rPr>
          <w:rFonts w:hint="eastAsia"/>
          <w:sz w:val="24"/>
        </w:rPr>
        <w:t>（房屋所有权证号：</w:t>
      </w:r>
      <w:r w:rsidR="00636A4C">
        <w:rPr>
          <w:rFonts w:hint="eastAsia"/>
          <w:sz w:val="24"/>
        </w:rPr>
        <w:t>信房权证平桥区字第</w:t>
      </w:r>
      <w:r w:rsidR="00636A4C">
        <w:rPr>
          <w:rFonts w:hint="eastAsia"/>
          <w:sz w:val="24"/>
        </w:rPr>
        <w:t>00070244</w:t>
      </w:r>
      <w:r w:rsidR="00636A4C">
        <w:rPr>
          <w:rFonts w:hint="eastAsia"/>
          <w:sz w:val="24"/>
        </w:rPr>
        <w:t>号</w:t>
      </w:r>
      <w:r w:rsidR="003F18BE">
        <w:rPr>
          <w:rFonts w:hint="eastAsia"/>
          <w:sz w:val="24"/>
        </w:rPr>
        <w:t>）</w:t>
      </w:r>
      <w:r w:rsidRPr="00A20BBB">
        <w:rPr>
          <w:rFonts w:ascii="宋体" w:hAnsi="宋体" w:hint="eastAsia"/>
          <w:sz w:val="24"/>
        </w:rPr>
        <w:t>显示，估价对象房屋产权属于</w:t>
      </w:r>
      <w:r w:rsidR="00F855E3">
        <w:rPr>
          <w:rFonts w:ascii="宋体" w:hAnsi="宋体" w:hint="eastAsia"/>
          <w:sz w:val="24"/>
        </w:rPr>
        <w:t>吴霖瑞</w:t>
      </w:r>
      <w:r w:rsidR="00BC6902">
        <w:rPr>
          <w:rFonts w:ascii="宋体" w:hAnsi="宋体" w:hint="eastAsia"/>
          <w:sz w:val="24"/>
        </w:rPr>
        <w:t>位于</w:t>
      </w:r>
      <w:r w:rsidR="00BC6902">
        <w:rPr>
          <w:rFonts w:hint="eastAsia"/>
          <w:sz w:val="24"/>
        </w:rPr>
        <w:t>许昌市</w:t>
      </w:r>
      <w:r w:rsidR="00F855E3">
        <w:rPr>
          <w:rFonts w:hint="eastAsia"/>
          <w:sz w:val="24"/>
        </w:rPr>
        <w:t>平桥区中心大道南路与滨河路交汇处世界城</w:t>
      </w:r>
      <w:r w:rsidR="00F855E3">
        <w:rPr>
          <w:rFonts w:hint="eastAsia"/>
          <w:sz w:val="24"/>
        </w:rPr>
        <w:t>A</w:t>
      </w:r>
      <w:r w:rsidR="00F855E3">
        <w:rPr>
          <w:rFonts w:hint="eastAsia"/>
          <w:sz w:val="24"/>
        </w:rPr>
        <w:t>区</w:t>
      </w:r>
      <w:r w:rsidR="00F855E3">
        <w:rPr>
          <w:rFonts w:hint="eastAsia"/>
          <w:sz w:val="24"/>
        </w:rPr>
        <w:t>18</w:t>
      </w:r>
      <w:r w:rsidR="00F855E3">
        <w:rPr>
          <w:rFonts w:hint="eastAsia"/>
          <w:sz w:val="24"/>
        </w:rPr>
        <w:t>号楼四单元</w:t>
      </w:r>
      <w:r w:rsidR="00F855E3">
        <w:rPr>
          <w:rFonts w:hint="eastAsia"/>
          <w:sz w:val="24"/>
        </w:rPr>
        <w:t>1-2</w:t>
      </w:r>
      <w:r w:rsidR="00F855E3">
        <w:rPr>
          <w:rFonts w:hint="eastAsia"/>
          <w:sz w:val="24"/>
        </w:rPr>
        <w:t>层</w:t>
      </w:r>
      <w:r w:rsidR="00F855E3">
        <w:rPr>
          <w:rFonts w:hint="eastAsia"/>
          <w:sz w:val="24"/>
        </w:rPr>
        <w:t>107</w:t>
      </w:r>
      <w:r w:rsidR="00F855E3">
        <w:rPr>
          <w:rFonts w:hint="eastAsia"/>
          <w:sz w:val="24"/>
        </w:rPr>
        <w:t>号</w:t>
      </w:r>
      <w:r w:rsidR="00F855E3">
        <w:rPr>
          <w:rFonts w:hint="eastAsia"/>
          <w:sz w:val="24"/>
        </w:rPr>
        <w:t>207</w:t>
      </w:r>
      <w:r w:rsidR="00F855E3">
        <w:rPr>
          <w:rFonts w:hint="eastAsia"/>
          <w:sz w:val="24"/>
        </w:rPr>
        <w:t>号</w:t>
      </w:r>
      <w:r w:rsidRPr="00A20BBB">
        <w:rPr>
          <w:rFonts w:ascii="宋体" w:hAnsi="宋体" w:hint="eastAsia"/>
          <w:sz w:val="24"/>
        </w:rPr>
        <w:t>私有居住套房，建筑面积</w:t>
      </w:r>
      <w:r w:rsidR="00224C0A">
        <w:rPr>
          <w:rFonts w:ascii="宋体" w:hAnsi="宋体" w:hint="eastAsia"/>
          <w:sz w:val="24"/>
        </w:rPr>
        <w:t>198.08</w:t>
      </w:r>
      <w:r w:rsidRPr="00A20BBB">
        <w:rPr>
          <w:rFonts w:ascii="宋体" w:hAnsi="宋体" w:hint="eastAsia"/>
          <w:sz w:val="24"/>
        </w:rPr>
        <w:t>平方米，</w:t>
      </w:r>
      <w:r w:rsidR="00224C0A">
        <w:rPr>
          <w:rFonts w:ascii="宋体" w:hAnsi="宋体" w:hint="eastAsia"/>
          <w:sz w:val="24"/>
        </w:rPr>
        <w:t>套房前后带独立使用小院</w:t>
      </w:r>
      <w:r w:rsidR="00406571">
        <w:rPr>
          <w:rFonts w:ascii="宋体" w:hAnsi="宋体" w:hint="eastAsia"/>
          <w:sz w:val="24"/>
        </w:rPr>
        <w:t>，该小院产权在房产证上没有标注</w:t>
      </w:r>
      <w:r w:rsidR="00224C0A">
        <w:rPr>
          <w:rFonts w:ascii="宋体" w:hAnsi="宋体" w:hint="eastAsia"/>
          <w:sz w:val="24"/>
        </w:rPr>
        <w:t>，实际状况及设计情况为产权人使用</w:t>
      </w:r>
      <w:r w:rsidR="00406571">
        <w:rPr>
          <w:rFonts w:ascii="宋体" w:hAnsi="宋体" w:hint="eastAsia"/>
          <w:sz w:val="24"/>
        </w:rPr>
        <w:t>。</w:t>
      </w:r>
      <w:r w:rsidRPr="00A20BBB">
        <w:rPr>
          <w:rFonts w:ascii="宋体" w:hAnsi="宋体" w:hint="eastAsia"/>
          <w:sz w:val="24"/>
        </w:rPr>
        <w:t>房屋由产权人拥有，无共有人，房屋用途为住宅</w:t>
      </w:r>
      <w:r w:rsidR="00BC6902">
        <w:rPr>
          <w:rFonts w:ascii="宋体" w:hAnsi="宋体" w:hint="eastAsia"/>
          <w:sz w:val="24"/>
        </w:rPr>
        <w:t>套</w:t>
      </w:r>
      <w:r w:rsidRPr="00A20BBB">
        <w:rPr>
          <w:rFonts w:ascii="宋体" w:hAnsi="宋体" w:hint="eastAsia"/>
          <w:sz w:val="24"/>
        </w:rPr>
        <w:t>房。</w:t>
      </w:r>
      <w:r w:rsidR="00F855E3">
        <w:rPr>
          <w:rFonts w:ascii="宋体" w:hAnsi="宋体" w:hint="eastAsia"/>
          <w:sz w:val="24"/>
        </w:rPr>
        <w:t>世界城A区</w:t>
      </w:r>
      <w:r w:rsidR="007B2375">
        <w:rPr>
          <w:rFonts w:ascii="宋体" w:hAnsi="宋体" w:hint="eastAsia"/>
          <w:sz w:val="24"/>
        </w:rPr>
        <w:t>小区</w:t>
      </w:r>
      <w:r w:rsidRPr="00A20BBB">
        <w:rPr>
          <w:rFonts w:ascii="宋体" w:hAnsi="宋体" w:hint="eastAsia"/>
          <w:sz w:val="24"/>
        </w:rPr>
        <w:t>所占土地为城镇住宅用地，国有出让性质</w:t>
      </w:r>
      <w:r w:rsidR="00B94375">
        <w:rPr>
          <w:rFonts w:ascii="宋体" w:hAnsi="宋体" w:hint="eastAsia"/>
          <w:sz w:val="24"/>
        </w:rPr>
        <w:t>，委托方没有提供土地分割手续</w:t>
      </w:r>
      <w:r w:rsidRPr="00A20BBB">
        <w:rPr>
          <w:rFonts w:ascii="宋体" w:hAnsi="宋体" w:hint="eastAsia"/>
          <w:sz w:val="24"/>
        </w:rPr>
        <w:t>。经注册房地产估价师调查估价对象至价值时点</w:t>
      </w:r>
      <w:r w:rsidR="001B70B1">
        <w:rPr>
          <w:rFonts w:ascii="宋体" w:hAnsi="宋体" w:hint="eastAsia"/>
          <w:sz w:val="24"/>
        </w:rPr>
        <w:t>处于</w:t>
      </w:r>
      <w:r w:rsidR="00224C0A">
        <w:rPr>
          <w:rFonts w:ascii="宋体" w:hAnsi="宋体" w:hint="eastAsia"/>
          <w:sz w:val="24"/>
        </w:rPr>
        <w:t>法院查封</w:t>
      </w:r>
      <w:r w:rsidR="001B70B1">
        <w:rPr>
          <w:rFonts w:ascii="宋体" w:hAnsi="宋体" w:hint="eastAsia"/>
          <w:sz w:val="24"/>
        </w:rPr>
        <w:t>中</w:t>
      </w:r>
      <w:r w:rsidRPr="00A20BBB">
        <w:rPr>
          <w:rFonts w:ascii="宋体" w:hAnsi="宋体" w:hint="eastAsia"/>
          <w:sz w:val="24"/>
        </w:rPr>
        <w:t>，未发现</w:t>
      </w:r>
      <w:r w:rsidR="001D1077">
        <w:rPr>
          <w:rFonts w:ascii="宋体" w:hAnsi="宋体" w:hint="eastAsia"/>
          <w:sz w:val="24"/>
        </w:rPr>
        <w:t>除</w:t>
      </w:r>
      <w:r w:rsidRPr="00A20BBB">
        <w:rPr>
          <w:rFonts w:ascii="宋体" w:hAnsi="宋体" w:hint="eastAsia"/>
          <w:sz w:val="24"/>
        </w:rPr>
        <w:t>查封</w:t>
      </w:r>
      <w:r w:rsidR="007B57E5">
        <w:rPr>
          <w:rFonts w:ascii="宋体" w:hAnsi="宋体" w:hint="eastAsia"/>
          <w:sz w:val="24"/>
        </w:rPr>
        <w:t>外其他</w:t>
      </w:r>
      <w:r w:rsidRPr="00A20BBB">
        <w:rPr>
          <w:rFonts w:ascii="宋体" w:hAnsi="宋体" w:hint="eastAsia"/>
          <w:sz w:val="24"/>
        </w:rPr>
        <w:t>形式限制权利情况，产权明晰无异</w:t>
      </w:r>
      <w:r w:rsidRPr="00A20BBB">
        <w:rPr>
          <w:rFonts w:ascii="宋体" w:hAnsi="宋体" w:hint="eastAsia"/>
          <w:sz w:val="24"/>
        </w:rPr>
        <w:lastRenderedPageBreak/>
        <w:t>议。</w:t>
      </w:r>
    </w:p>
    <w:p w:rsidR="00B55F16" w:rsidRDefault="00B55F16" w:rsidP="00A57F87">
      <w:pPr>
        <w:pStyle w:val="a4"/>
        <w:spacing w:line="360" w:lineRule="auto"/>
        <w:ind w:leftChars="220" w:left="462"/>
        <w:rPr>
          <w:rFonts w:hint="eastAsia"/>
          <w:sz w:val="24"/>
        </w:rPr>
      </w:pPr>
      <w:r>
        <w:rPr>
          <w:rFonts w:hint="eastAsia"/>
          <w:b/>
          <w:sz w:val="24"/>
        </w:rPr>
        <w:t>五、</w:t>
      </w:r>
      <w:r w:rsidR="00A57F87">
        <w:rPr>
          <w:rFonts w:hint="eastAsia"/>
          <w:b/>
          <w:sz w:val="24"/>
        </w:rPr>
        <w:t>价值时点</w:t>
      </w:r>
      <w:r>
        <w:rPr>
          <w:rFonts w:hint="eastAsia"/>
          <w:sz w:val="24"/>
        </w:rPr>
        <w:t>：</w:t>
      </w:r>
      <w:r w:rsidR="00A57F87">
        <w:rPr>
          <w:rFonts w:ascii="宋体" w:hAnsi="宋体" w:hint="eastAsia"/>
          <w:sz w:val="24"/>
        </w:rPr>
        <w:t>以现场勘查日</w:t>
      </w:r>
      <w:r w:rsidR="005D09C8">
        <w:rPr>
          <w:rFonts w:ascii="宋体" w:hAnsi="宋体" w:hint="eastAsia"/>
          <w:sz w:val="24"/>
        </w:rPr>
        <w:t>2022年3月</w:t>
      </w:r>
      <w:r w:rsidR="00D67D90">
        <w:rPr>
          <w:rFonts w:ascii="宋体" w:hAnsi="宋体" w:hint="eastAsia"/>
          <w:sz w:val="24"/>
        </w:rPr>
        <w:t>7</w:t>
      </w:r>
      <w:r w:rsidR="005D09C8">
        <w:rPr>
          <w:rFonts w:ascii="宋体" w:hAnsi="宋体" w:hint="eastAsia"/>
          <w:sz w:val="24"/>
        </w:rPr>
        <w:t>日</w:t>
      </w:r>
      <w:r w:rsidR="00A57F87">
        <w:rPr>
          <w:rFonts w:ascii="宋体" w:hAnsi="宋体" w:hint="eastAsia"/>
          <w:sz w:val="24"/>
        </w:rPr>
        <w:t>为价值</w:t>
      </w:r>
      <w:r w:rsidR="00A57F87" w:rsidRPr="004B2CE1">
        <w:rPr>
          <w:rFonts w:ascii="宋体" w:hAnsi="宋体" w:hint="eastAsia"/>
          <w:sz w:val="24"/>
        </w:rPr>
        <w:t>时点。</w:t>
      </w:r>
    </w:p>
    <w:p w:rsidR="00B55F16" w:rsidRDefault="00B55F16" w:rsidP="009B63EB">
      <w:pPr>
        <w:pStyle w:val="a4"/>
        <w:spacing w:line="360" w:lineRule="auto"/>
        <w:ind w:left="1" w:firstLineChars="192" w:firstLine="463"/>
        <w:rPr>
          <w:rFonts w:hint="eastAsia"/>
          <w:sz w:val="24"/>
        </w:rPr>
      </w:pPr>
      <w:r>
        <w:rPr>
          <w:rFonts w:hint="eastAsia"/>
          <w:b/>
          <w:sz w:val="24"/>
        </w:rPr>
        <w:t>六、价值</w:t>
      </w:r>
      <w:r w:rsidR="00A57F87">
        <w:rPr>
          <w:rFonts w:hint="eastAsia"/>
          <w:b/>
          <w:sz w:val="24"/>
        </w:rPr>
        <w:t>类型</w:t>
      </w:r>
      <w:r>
        <w:rPr>
          <w:rFonts w:hint="eastAsia"/>
          <w:b/>
          <w:sz w:val="24"/>
        </w:rPr>
        <w:t>：</w:t>
      </w:r>
      <w:r>
        <w:rPr>
          <w:rFonts w:hint="eastAsia"/>
          <w:sz w:val="24"/>
        </w:rPr>
        <w:t>系指在本次既定的估价目的下，使用合适的估价方法测算出</w:t>
      </w:r>
      <w:r w:rsidR="00B404A1" w:rsidRPr="00B404A1">
        <w:rPr>
          <w:rFonts w:hint="eastAsia"/>
          <w:sz w:val="24"/>
        </w:rPr>
        <w:t>委估</w:t>
      </w:r>
      <w:r w:rsidR="00B404A1">
        <w:rPr>
          <w:rFonts w:hint="eastAsia"/>
          <w:sz w:val="24"/>
        </w:rPr>
        <w:t>房</w:t>
      </w:r>
      <w:r w:rsidR="00C03FB6">
        <w:rPr>
          <w:rFonts w:hint="eastAsia"/>
          <w:sz w:val="24"/>
        </w:rPr>
        <w:t>地</w:t>
      </w:r>
      <w:r w:rsidR="00B404A1" w:rsidRPr="00B404A1">
        <w:rPr>
          <w:rFonts w:hint="eastAsia"/>
          <w:sz w:val="24"/>
        </w:rPr>
        <w:t>产在</w:t>
      </w:r>
      <w:r w:rsidR="00A57F87">
        <w:rPr>
          <w:rFonts w:hint="eastAsia"/>
          <w:sz w:val="24"/>
        </w:rPr>
        <w:t>价值时点</w:t>
      </w:r>
      <w:r w:rsidR="00B404A1" w:rsidRPr="00B404A1">
        <w:rPr>
          <w:rFonts w:hint="eastAsia"/>
          <w:sz w:val="24"/>
        </w:rPr>
        <w:t>的</w:t>
      </w:r>
      <w:r w:rsidR="00AB1436">
        <w:rPr>
          <w:rFonts w:ascii="宋体" w:hAnsi="宋体" w:hint="eastAsia"/>
          <w:sz w:val="24"/>
        </w:rPr>
        <w:t>房地产市场价</w:t>
      </w:r>
      <w:r w:rsidR="00E839A7">
        <w:rPr>
          <w:rFonts w:ascii="宋体" w:hAnsi="宋体" w:hint="eastAsia"/>
          <w:sz w:val="24"/>
        </w:rPr>
        <w:t>值</w:t>
      </w:r>
      <w:r w:rsidR="00D00E22">
        <w:rPr>
          <w:rFonts w:hint="eastAsia"/>
          <w:sz w:val="24"/>
        </w:rPr>
        <w:t>（不包含室内家具、电器</w:t>
      </w:r>
      <w:r w:rsidR="00975ABA">
        <w:rPr>
          <w:rFonts w:hint="eastAsia"/>
          <w:sz w:val="24"/>
        </w:rPr>
        <w:t>等</w:t>
      </w:r>
      <w:r w:rsidR="00D00E22">
        <w:rPr>
          <w:rFonts w:hint="eastAsia"/>
          <w:sz w:val="24"/>
        </w:rPr>
        <w:t>可搬移物品</w:t>
      </w:r>
      <w:r w:rsidR="00BD2C14">
        <w:rPr>
          <w:rFonts w:hint="eastAsia"/>
          <w:sz w:val="24"/>
        </w:rPr>
        <w:t>及</w:t>
      </w:r>
      <w:r w:rsidR="00C2394C">
        <w:rPr>
          <w:rFonts w:hint="eastAsia"/>
          <w:sz w:val="24"/>
        </w:rPr>
        <w:t>附属物</w:t>
      </w:r>
      <w:r w:rsidR="00D00E22">
        <w:rPr>
          <w:rFonts w:hint="eastAsia"/>
          <w:sz w:val="24"/>
        </w:rPr>
        <w:t>价值</w:t>
      </w:r>
      <w:r w:rsidR="00BD2C14">
        <w:rPr>
          <w:rFonts w:hint="eastAsia"/>
          <w:sz w:val="24"/>
        </w:rPr>
        <w:t>和</w:t>
      </w:r>
      <w:r w:rsidR="00A25607">
        <w:rPr>
          <w:rFonts w:hint="eastAsia"/>
          <w:sz w:val="24"/>
        </w:rPr>
        <w:t>债权债务</w:t>
      </w:r>
      <w:r w:rsidR="00D00E22">
        <w:rPr>
          <w:rFonts w:hint="eastAsia"/>
          <w:sz w:val="24"/>
        </w:rPr>
        <w:t>）</w:t>
      </w:r>
      <w:r>
        <w:rPr>
          <w:rFonts w:hint="eastAsia"/>
          <w:sz w:val="24"/>
        </w:rPr>
        <w:t>。</w:t>
      </w:r>
    </w:p>
    <w:p w:rsidR="00FD7B66" w:rsidRDefault="00FD7B66" w:rsidP="00FD7B66">
      <w:pPr>
        <w:pStyle w:val="a4"/>
        <w:spacing w:line="360" w:lineRule="auto"/>
        <w:ind w:left="1" w:firstLineChars="192" w:firstLine="463"/>
        <w:rPr>
          <w:rFonts w:hint="eastAsia"/>
          <w:b/>
          <w:bCs/>
          <w:sz w:val="24"/>
        </w:rPr>
      </w:pPr>
      <w:r>
        <w:rPr>
          <w:rFonts w:hint="eastAsia"/>
          <w:b/>
          <w:bCs/>
          <w:sz w:val="24"/>
        </w:rPr>
        <w:t>七、估价原则</w:t>
      </w:r>
      <w:r>
        <w:rPr>
          <w:b/>
          <w:bCs/>
          <w:sz w:val="24"/>
        </w:rPr>
        <w:t>:</w:t>
      </w:r>
    </w:p>
    <w:p w:rsidR="00FD7B66" w:rsidRPr="00F33CA4" w:rsidRDefault="00FD7B66" w:rsidP="00FD7B66">
      <w:pPr>
        <w:spacing w:line="360" w:lineRule="auto"/>
        <w:ind w:firstLineChars="200" w:firstLine="480"/>
        <w:rPr>
          <w:rFonts w:ascii="宋体" w:hAnsi="宋体" w:hint="eastAsia"/>
          <w:sz w:val="24"/>
        </w:rPr>
      </w:pPr>
      <w:r w:rsidRPr="00F33CA4">
        <w:rPr>
          <w:rFonts w:ascii="宋体" w:hAnsi="宋体" w:hint="eastAsia"/>
          <w:sz w:val="24"/>
        </w:rPr>
        <w:t xml:space="preserve">本次估价遵守独立、客观、公正、合法、谨慎的原则及最高最佳使用原则、价时点原则、替代原则等技术性原则。                                </w:t>
      </w:r>
    </w:p>
    <w:p w:rsidR="00FD7B66" w:rsidRPr="00F33CA4" w:rsidRDefault="00FD7B66" w:rsidP="00FD7B66">
      <w:pPr>
        <w:spacing w:line="360" w:lineRule="auto"/>
        <w:rPr>
          <w:rFonts w:ascii="宋体" w:hAnsi="宋体"/>
          <w:sz w:val="24"/>
        </w:rPr>
      </w:pPr>
      <w:r w:rsidRPr="00F33CA4">
        <w:rPr>
          <w:rFonts w:ascii="宋体" w:hAnsi="宋体" w:hint="eastAsia"/>
          <w:sz w:val="24"/>
        </w:rPr>
        <w:t xml:space="preserve">（一）独立、客观、公正原则 </w:t>
      </w:r>
    </w:p>
    <w:p w:rsidR="00FD7B66" w:rsidRPr="00F33CA4" w:rsidRDefault="00FD7B66" w:rsidP="00FD7B66">
      <w:pPr>
        <w:spacing w:line="360" w:lineRule="auto"/>
        <w:ind w:firstLineChars="200" w:firstLine="480"/>
        <w:rPr>
          <w:rFonts w:ascii="宋体" w:hAnsi="宋体"/>
          <w:sz w:val="24"/>
        </w:rPr>
      </w:pPr>
      <w:r w:rsidRPr="00F33CA4">
        <w:rPr>
          <w:rFonts w:ascii="宋体" w:hAnsi="宋体" w:hint="eastAsia"/>
          <w:sz w:val="24"/>
        </w:rPr>
        <w:t>要求估价机构有完全独立性，估价机构和估价人员与估价对象及相关当事人没有利害关系，不受外部干扰因素影响，从实际出发，公平合理地进行估价。</w:t>
      </w:r>
    </w:p>
    <w:p w:rsidR="00FD7B66" w:rsidRPr="00F33CA4" w:rsidRDefault="00FD7B66" w:rsidP="00FD7B66">
      <w:pPr>
        <w:spacing w:line="360" w:lineRule="auto"/>
        <w:rPr>
          <w:rFonts w:ascii="宋体" w:hAnsi="宋体"/>
          <w:sz w:val="24"/>
        </w:rPr>
      </w:pPr>
      <w:r w:rsidRPr="00F33CA4">
        <w:rPr>
          <w:rFonts w:ascii="宋体" w:hAnsi="宋体" w:hint="eastAsia"/>
          <w:sz w:val="24"/>
        </w:rPr>
        <w:t>（二）合法原则</w:t>
      </w:r>
    </w:p>
    <w:p w:rsidR="00FD7B66" w:rsidRPr="00F33CA4" w:rsidRDefault="00FD7B66" w:rsidP="00FD7B66">
      <w:pPr>
        <w:spacing w:line="360" w:lineRule="auto"/>
        <w:ind w:firstLineChars="200" w:firstLine="480"/>
        <w:rPr>
          <w:rFonts w:ascii="宋体" w:hAnsi="宋体"/>
          <w:sz w:val="24"/>
        </w:rPr>
      </w:pPr>
      <w:r>
        <w:rPr>
          <w:rFonts w:ascii="宋体" w:hAnsi="宋体" w:hint="eastAsia"/>
          <w:sz w:val="24"/>
        </w:rPr>
        <w:t>应以估价对象的合法使用、合法处分为前提进行。所谓合法</w:t>
      </w:r>
      <w:r w:rsidRPr="00F33CA4">
        <w:rPr>
          <w:rFonts w:ascii="宋体" w:hAnsi="宋体" w:hint="eastAsia"/>
          <w:sz w:val="24"/>
        </w:rPr>
        <w:t>是指符合国家的法律、法规和当地政府的有关规定，其权益才能受法律保护，并体现其权益价值。</w:t>
      </w:r>
    </w:p>
    <w:p w:rsidR="00FD7B66" w:rsidRPr="00F33CA4" w:rsidRDefault="00FD7B66" w:rsidP="00FD7B66">
      <w:pPr>
        <w:spacing w:line="360" w:lineRule="auto"/>
        <w:rPr>
          <w:rFonts w:ascii="宋体" w:hAnsi="宋体"/>
          <w:sz w:val="24"/>
        </w:rPr>
      </w:pPr>
      <w:r w:rsidRPr="00F33CA4">
        <w:rPr>
          <w:rFonts w:ascii="宋体" w:hAnsi="宋体" w:hint="eastAsia"/>
          <w:sz w:val="24"/>
        </w:rPr>
        <w:t>（三）谨慎原则</w:t>
      </w:r>
    </w:p>
    <w:p w:rsidR="00FD7B66" w:rsidRPr="00F33CA4" w:rsidRDefault="00FD7B66" w:rsidP="00FD7B66">
      <w:pPr>
        <w:spacing w:line="360" w:lineRule="auto"/>
        <w:ind w:firstLineChars="200" w:firstLine="480"/>
        <w:rPr>
          <w:rFonts w:ascii="宋体" w:hAnsi="宋体"/>
          <w:sz w:val="24"/>
        </w:rPr>
      </w:pPr>
      <w:r w:rsidRPr="00F33CA4">
        <w:rPr>
          <w:rFonts w:ascii="宋体" w:hAnsi="宋体" w:hint="eastAsia"/>
          <w:sz w:val="24"/>
        </w:rPr>
        <w:t>在面临不确定因素的情况下做出判断时，应保持必要的谨慎，充分估计抵押房地产在处置时可能受到的限制、未来可能发生的风险和损失，不高估市场价值，不低估知悉的法定优先受偿款。</w:t>
      </w:r>
    </w:p>
    <w:p w:rsidR="00FD7B66" w:rsidRPr="00F33CA4" w:rsidRDefault="00FD7B66" w:rsidP="00FD7B66">
      <w:pPr>
        <w:spacing w:line="360" w:lineRule="auto"/>
        <w:rPr>
          <w:rFonts w:ascii="宋体" w:hAnsi="宋体"/>
          <w:sz w:val="24"/>
        </w:rPr>
      </w:pPr>
      <w:r>
        <w:rPr>
          <w:rFonts w:ascii="宋体" w:hAnsi="宋体" w:hint="eastAsia"/>
          <w:sz w:val="24"/>
        </w:rPr>
        <w:t>（四）最高最佳利用</w:t>
      </w:r>
      <w:r w:rsidRPr="00F33CA4">
        <w:rPr>
          <w:rFonts w:ascii="宋体" w:hAnsi="宋体" w:hint="eastAsia"/>
          <w:sz w:val="24"/>
        </w:rPr>
        <w:t>原则</w:t>
      </w:r>
    </w:p>
    <w:p w:rsidR="00FD7B66" w:rsidRPr="00F33CA4" w:rsidRDefault="00FD7B66" w:rsidP="00FD7B66">
      <w:pPr>
        <w:spacing w:line="360" w:lineRule="auto"/>
        <w:ind w:firstLineChars="200" w:firstLine="480"/>
        <w:rPr>
          <w:rFonts w:ascii="宋体" w:hAnsi="宋体"/>
          <w:sz w:val="24"/>
        </w:rPr>
      </w:pPr>
      <w:r w:rsidRPr="00F33CA4">
        <w:rPr>
          <w:rFonts w:ascii="宋体" w:hAnsi="宋体" w:hint="eastAsia"/>
          <w:sz w:val="24"/>
        </w:rPr>
        <w:t>应以估价对象的最高最佳使用为前提进行。在合法使用前提下，房地产只有在最高最佳使用状态下才能发挥最大效用。最高最佳使用应是</w:t>
      </w:r>
      <w:r>
        <w:rPr>
          <w:rFonts w:ascii="宋体" w:hAnsi="宋体" w:hint="eastAsia"/>
          <w:sz w:val="24"/>
        </w:rPr>
        <w:t>房地产在</w:t>
      </w:r>
      <w:r w:rsidRPr="00F33CA4">
        <w:rPr>
          <w:rFonts w:ascii="宋体" w:hAnsi="宋体" w:hint="eastAsia"/>
          <w:sz w:val="24"/>
        </w:rPr>
        <w:t>法律上允许、技术上可能、</w:t>
      </w:r>
      <w:r>
        <w:rPr>
          <w:rFonts w:ascii="宋体" w:hAnsi="宋体" w:hint="eastAsia"/>
          <w:sz w:val="24"/>
        </w:rPr>
        <w:t>财务上可行并使价值最大的合理、可能的利用。</w:t>
      </w:r>
      <w:r w:rsidRPr="00F33CA4">
        <w:rPr>
          <w:rFonts w:ascii="宋体" w:hAnsi="宋体" w:hint="eastAsia"/>
          <w:sz w:val="24"/>
        </w:rPr>
        <w:t>经过充分合理的论证，能使估价对象产生最高价值的使用</w:t>
      </w:r>
      <w:r>
        <w:rPr>
          <w:rFonts w:ascii="宋体" w:hAnsi="宋体" w:hint="eastAsia"/>
          <w:sz w:val="24"/>
        </w:rPr>
        <w:t>方式。估价对象房屋现由产权人居住使用，估价对象的实际用途符合设计</w:t>
      </w:r>
      <w:r w:rsidRPr="00F33CA4">
        <w:rPr>
          <w:rFonts w:ascii="宋体" w:hAnsi="宋体" w:hint="eastAsia"/>
          <w:sz w:val="24"/>
        </w:rPr>
        <w:t>的居住用途，现状遵循最高最佳使用原则</w:t>
      </w:r>
    </w:p>
    <w:p w:rsidR="00FD7B66" w:rsidRPr="00F33CA4" w:rsidRDefault="00FD7B66" w:rsidP="00FD7B66">
      <w:pPr>
        <w:spacing w:line="360" w:lineRule="auto"/>
        <w:rPr>
          <w:rFonts w:ascii="宋体" w:hAnsi="宋体"/>
          <w:sz w:val="24"/>
        </w:rPr>
      </w:pPr>
      <w:r w:rsidRPr="00F33CA4">
        <w:rPr>
          <w:rFonts w:ascii="宋体" w:hAnsi="宋体" w:hint="eastAsia"/>
          <w:sz w:val="24"/>
        </w:rPr>
        <w:t>（五）</w:t>
      </w:r>
      <w:r>
        <w:rPr>
          <w:rFonts w:ascii="宋体" w:hAnsi="宋体" w:hint="eastAsia"/>
          <w:sz w:val="24"/>
        </w:rPr>
        <w:t>价值时点</w:t>
      </w:r>
      <w:r w:rsidRPr="00F33CA4">
        <w:rPr>
          <w:rFonts w:ascii="宋体" w:hAnsi="宋体" w:hint="eastAsia"/>
          <w:sz w:val="24"/>
        </w:rPr>
        <w:t>原则</w:t>
      </w:r>
    </w:p>
    <w:p w:rsidR="00FD7B66" w:rsidRPr="00F33CA4" w:rsidRDefault="00FD7B66" w:rsidP="00FD7B66">
      <w:pPr>
        <w:spacing w:line="360" w:lineRule="auto"/>
        <w:ind w:firstLineChars="200" w:firstLine="480"/>
        <w:rPr>
          <w:rFonts w:ascii="宋体" w:hAnsi="宋体"/>
          <w:sz w:val="24"/>
        </w:rPr>
      </w:pPr>
      <w:r w:rsidRPr="00F33CA4">
        <w:rPr>
          <w:rFonts w:ascii="宋体" w:hAnsi="宋体" w:hint="eastAsia"/>
          <w:sz w:val="24"/>
        </w:rPr>
        <w:t>估价结果应是估价对象在</w:t>
      </w:r>
      <w:r>
        <w:rPr>
          <w:rFonts w:ascii="宋体" w:hAnsi="宋体" w:hint="eastAsia"/>
          <w:sz w:val="24"/>
        </w:rPr>
        <w:t>价值时点</w:t>
      </w:r>
      <w:r w:rsidRPr="00F33CA4">
        <w:rPr>
          <w:rFonts w:ascii="宋体" w:hAnsi="宋体" w:hint="eastAsia"/>
          <w:sz w:val="24"/>
        </w:rPr>
        <w:t>的客观合理价格或价值。</w:t>
      </w:r>
    </w:p>
    <w:p w:rsidR="00FD7B66" w:rsidRPr="00F33CA4" w:rsidRDefault="00FD7B66" w:rsidP="00FD7B66">
      <w:pPr>
        <w:spacing w:line="360" w:lineRule="auto"/>
        <w:rPr>
          <w:rFonts w:ascii="宋体" w:hAnsi="宋体"/>
          <w:sz w:val="24"/>
        </w:rPr>
      </w:pPr>
      <w:r w:rsidRPr="00F33CA4">
        <w:rPr>
          <w:rFonts w:ascii="宋体" w:hAnsi="宋体" w:hint="eastAsia"/>
          <w:sz w:val="24"/>
        </w:rPr>
        <w:t>（六）替代原则</w:t>
      </w:r>
    </w:p>
    <w:p w:rsidR="00FD7B66" w:rsidRPr="00F33CA4" w:rsidRDefault="00FD7B66" w:rsidP="00FD7B66">
      <w:pPr>
        <w:spacing w:line="360" w:lineRule="auto"/>
        <w:ind w:firstLineChars="200" w:firstLine="480"/>
        <w:rPr>
          <w:rFonts w:ascii="宋体" w:hAnsi="宋体" w:hint="eastAsia"/>
          <w:sz w:val="24"/>
        </w:rPr>
      </w:pPr>
      <w:r w:rsidRPr="00F33CA4">
        <w:rPr>
          <w:rFonts w:ascii="宋体" w:hAnsi="宋体" w:hint="eastAsia"/>
          <w:sz w:val="24"/>
        </w:rPr>
        <w:t>估价结果不得明显偏离类似房地产在同等条件下的正常价格。同一供求范围内，在用途、规模、档次、建筑结构等方面类似的房地产之间具有相互影响作用，</w:t>
      </w:r>
      <w:r w:rsidRPr="00F33CA4">
        <w:rPr>
          <w:rFonts w:ascii="宋体" w:hAnsi="宋体" w:hint="eastAsia"/>
          <w:sz w:val="24"/>
        </w:rPr>
        <w:lastRenderedPageBreak/>
        <w:t>其价格会相互牵掣而趋于一致。</w:t>
      </w:r>
    </w:p>
    <w:p w:rsidR="00B55F16" w:rsidRDefault="00FD7B66" w:rsidP="00C0299D">
      <w:pPr>
        <w:pStyle w:val="a4"/>
        <w:spacing w:line="360" w:lineRule="auto"/>
        <w:ind w:left="1" w:firstLineChars="192" w:firstLine="463"/>
        <w:rPr>
          <w:b/>
          <w:bCs/>
          <w:sz w:val="24"/>
        </w:rPr>
      </w:pPr>
      <w:r>
        <w:rPr>
          <w:rFonts w:hint="eastAsia"/>
          <w:b/>
          <w:bCs/>
          <w:sz w:val="24"/>
        </w:rPr>
        <w:t>八</w:t>
      </w:r>
      <w:r w:rsidR="00B55F16">
        <w:rPr>
          <w:rFonts w:hint="eastAsia"/>
          <w:b/>
          <w:bCs/>
          <w:sz w:val="24"/>
        </w:rPr>
        <w:t>、估价依据</w:t>
      </w:r>
      <w:r w:rsidR="00B55F16">
        <w:rPr>
          <w:b/>
          <w:bCs/>
          <w:sz w:val="24"/>
        </w:rPr>
        <w:t>:</w:t>
      </w:r>
    </w:p>
    <w:p w:rsidR="00122F87" w:rsidRDefault="00122F87" w:rsidP="00122F87">
      <w:pPr>
        <w:spacing w:line="360" w:lineRule="auto"/>
        <w:rPr>
          <w:rFonts w:ascii="宋体" w:hAnsi="宋体"/>
          <w:sz w:val="24"/>
        </w:rPr>
      </w:pPr>
      <w:r>
        <w:rPr>
          <w:rFonts w:ascii="宋体" w:hAnsi="宋体" w:hint="eastAsia"/>
          <w:sz w:val="24"/>
        </w:rPr>
        <w:t>（一）本次估价所依据的有关法律、法规和部门规章</w:t>
      </w:r>
    </w:p>
    <w:p w:rsidR="00122F87" w:rsidRPr="00F6129D" w:rsidRDefault="00122F87" w:rsidP="00122F87">
      <w:pPr>
        <w:pStyle w:val="a9"/>
        <w:numPr>
          <w:ilvl w:val="0"/>
          <w:numId w:val="34"/>
        </w:numPr>
        <w:spacing w:line="360" w:lineRule="auto"/>
        <w:ind w:firstLineChars="0"/>
        <w:rPr>
          <w:rFonts w:ascii="宋体" w:hAnsi="宋体"/>
          <w:sz w:val="24"/>
        </w:rPr>
      </w:pPr>
      <w:r w:rsidRPr="00F6129D">
        <w:rPr>
          <w:rFonts w:ascii="宋体" w:hAnsi="宋体" w:hint="eastAsia"/>
          <w:sz w:val="24"/>
        </w:rPr>
        <w:t>《中华人民共和国城市房地产管理法》（2007</w:t>
      </w:r>
      <w:r>
        <w:rPr>
          <w:rFonts w:ascii="宋体" w:hAnsi="宋体" w:hint="eastAsia"/>
          <w:sz w:val="24"/>
        </w:rPr>
        <w:t>年8月</w:t>
      </w:r>
      <w:r w:rsidRPr="00F6129D">
        <w:rPr>
          <w:rFonts w:ascii="宋体" w:hAnsi="宋体" w:hint="eastAsia"/>
          <w:sz w:val="24"/>
        </w:rPr>
        <w:t>中华人民共和国主席令第72号）；</w:t>
      </w:r>
    </w:p>
    <w:p w:rsidR="00122F87" w:rsidRPr="00F6129D" w:rsidRDefault="00122F87" w:rsidP="00122F87">
      <w:pPr>
        <w:pStyle w:val="a9"/>
        <w:numPr>
          <w:ilvl w:val="0"/>
          <w:numId w:val="34"/>
        </w:numPr>
        <w:spacing w:line="360" w:lineRule="auto"/>
        <w:ind w:firstLineChars="0"/>
        <w:rPr>
          <w:rFonts w:ascii="宋体" w:hAnsi="宋体"/>
          <w:sz w:val="24"/>
        </w:rPr>
      </w:pPr>
      <w:r w:rsidRPr="00F6129D">
        <w:rPr>
          <w:rFonts w:ascii="宋体" w:hAnsi="宋体" w:hint="eastAsia"/>
          <w:sz w:val="24"/>
        </w:rPr>
        <w:t>《中华人民共和国土地管理法》（2004</w:t>
      </w:r>
      <w:r>
        <w:rPr>
          <w:rFonts w:ascii="宋体" w:hAnsi="宋体" w:hint="eastAsia"/>
          <w:sz w:val="24"/>
        </w:rPr>
        <w:t>年8月</w:t>
      </w:r>
      <w:hyperlink r:id="rId9" w:tgtFrame="_blank" w:history="1">
        <w:r w:rsidRPr="00B77CEF">
          <w:rPr>
            <w:rFonts w:ascii="宋体" w:hAnsi="宋体"/>
            <w:sz w:val="24"/>
          </w:rPr>
          <w:t>全国人民代表大会常务委员会</w:t>
        </w:r>
      </w:hyperlink>
      <w:r w:rsidRPr="00B77CEF">
        <w:rPr>
          <w:rFonts w:ascii="宋体" w:hAnsi="宋体"/>
          <w:sz w:val="24"/>
        </w:rPr>
        <w:t>关于修改〈中华人民共和国</w:t>
      </w:r>
      <w:hyperlink r:id="rId10" w:tgtFrame="_blank" w:history="1">
        <w:r w:rsidRPr="00B77CEF">
          <w:rPr>
            <w:rFonts w:ascii="宋体" w:hAnsi="宋体"/>
            <w:sz w:val="24"/>
          </w:rPr>
          <w:t>土地管理法</w:t>
        </w:r>
      </w:hyperlink>
      <w:r w:rsidRPr="00B77CEF">
        <w:rPr>
          <w:rFonts w:ascii="宋体" w:hAnsi="宋体"/>
          <w:sz w:val="24"/>
        </w:rPr>
        <w:t>〉的决定</w:t>
      </w:r>
      <w:r w:rsidRPr="00F6129D">
        <w:rPr>
          <w:rFonts w:ascii="宋体" w:hAnsi="宋体" w:hint="eastAsia"/>
          <w:sz w:val="24"/>
        </w:rPr>
        <w:t>）；</w:t>
      </w:r>
    </w:p>
    <w:p w:rsidR="00122F87" w:rsidRPr="00F6129D" w:rsidRDefault="00122F87" w:rsidP="00122F87">
      <w:pPr>
        <w:pStyle w:val="a9"/>
        <w:numPr>
          <w:ilvl w:val="0"/>
          <w:numId w:val="34"/>
        </w:numPr>
        <w:spacing w:line="360" w:lineRule="auto"/>
        <w:ind w:firstLineChars="0"/>
        <w:rPr>
          <w:rFonts w:ascii="宋体" w:hAnsi="宋体"/>
          <w:sz w:val="24"/>
        </w:rPr>
      </w:pPr>
      <w:r w:rsidRPr="00F6129D">
        <w:rPr>
          <w:rFonts w:ascii="宋体" w:hAnsi="宋体" w:hint="eastAsia"/>
          <w:sz w:val="24"/>
        </w:rPr>
        <w:t>《中华人民共和国物权法》（2007</w:t>
      </w:r>
      <w:r>
        <w:rPr>
          <w:rFonts w:ascii="宋体" w:hAnsi="宋体" w:hint="eastAsia"/>
          <w:sz w:val="24"/>
        </w:rPr>
        <w:t>年3月</w:t>
      </w:r>
      <w:r w:rsidRPr="00F6129D">
        <w:rPr>
          <w:rFonts w:ascii="宋体" w:hAnsi="宋体" w:hint="eastAsia"/>
          <w:sz w:val="24"/>
        </w:rPr>
        <w:t>中华人民共和国主席令第62号）；</w:t>
      </w:r>
    </w:p>
    <w:p w:rsidR="00122F87" w:rsidRPr="00F6129D" w:rsidRDefault="00122F87" w:rsidP="00122F87">
      <w:pPr>
        <w:pStyle w:val="a9"/>
        <w:numPr>
          <w:ilvl w:val="0"/>
          <w:numId w:val="34"/>
        </w:numPr>
        <w:spacing w:line="360" w:lineRule="auto"/>
        <w:ind w:firstLineChars="0"/>
        <w:rPr>
          <w:rFonts w:ascii="宋体" w:hAnsi="宋体"/>
          <w:sz w:val="24"/>
        </w:rPr>
      </w:pPr>
      <w:r w:rsidRPr="00F6129D">
        <w:rPr>
          <w:rFonts w:ascii="宋体" w:hAnsi="宋体" w:hint="eastAsia"/>
          <w:sz w:val="24"/>
        </w:rPr>
        <w:t>《最高人民法院关于人民法院委托评估、拍卖和变卖工作的若干规定》（2009年8月27日法释{2009}16号）；</w:t>
      </w:r>
    </w:p>
    <w:p w:rsidR="00122F87" w:rsidRDefault="00122F87" w:rsidP="00122F87">
      <w:pPr>
        <w:pStyle w:val="a9"/>
        <w:numPr>
          <w:ilvl w:val="0"/>
          <w:numId w:val="34"/>
        </w:numPr>
        <w:spacing w:line="360" w:lineRule="auto"/>
        <w:ind w:firstLineChars="0"/>
        <w:rPr>
          <w:rFonts w:ascii="宋体" w:hAnsi="宋体"/>
          <w:sz w:val="24"/>
        </w:rPr>
      </w:pPr>
      <w:r w:rsidRPr="00F6129D">
        <w:rPr>
          <w:rFonts w:ascii="宋体" w:hAnsi="宋体" w:hint="eastAsia"/>
          <w:sz w:val="24"/>
        </w:rPr>
        <w:t>《资产评估法》（2016年</w:t>
      </w:r>
      <w:r>
        <w:rPr>
          <w:rFonts w:ascii="宋体" w:hAnsi="宋体" w:hint="eastAsia"/>
          <w:sz w:val="24"/>
        </w:rPr>
        <w:t>7月</w:t>
      </w:r>
      <w:r w:rsidRPr="00F6129D">
        <w:rPr>
          <w:rFonts w:ascii="宋体" w:hAnsi="宋体" w:hint="eastAsia"/>
          <w:sz w:val="24"/>
        </w:rPr>
        <w:t>中华人民共和国主席令第46号）。</w:t>
      </w:r>
    </w:p>
    <w:p w:rsidR="00122F87" w:rsidRDefault="00122F87" w:rsidP="00122F87">
      <w:pPr>
        <w:pStyle w:val="a9"/>
        <w:numPr>
          <w:ilvl w:val="0"/>
          <w:numId w:val="34"/>
        </w:numPr>
        <w:spacing w:line="360" w:lineRule="auto"/>
        <w:ind w:firstLineChars="0"/>
        <w:rPr>
          <w:rFonts w:ascii="宋体" w:hAnsi="宋体"/>
          <w:sz w:val="24"/>
        </w:rPr>
      </w:pPr>
      <w:r w:rsidRPr="00204768">
        <w:rPr>
          <w:rFonts w:ascii="宋体" w:hAnsi="宋体" w:hint="eastAsia"/>
          <w:sz w:val="24"/>
        </w:rPr>
        <w:t>《最高人民法院关于人民法院确定财产处置参考价若干问题的规定》（法释〔2018〕15号）</w:t>
      </w:r>
      <w:r>
        <w:rPr>
          <w:rFonts w:ascii="宋体" w:hAnsi="宋体" w:hint="eastAsia"/>
          <w:sz w:val="24"/>
        </w:rPr>
        <w:t>；</w:t>
      </w:r>
    </w:p>
    <w:p w:rsidR="00122F87" w:rsidRPr="00BB1E03" w:rsidRDefault="00122F87" w:rsidP="00122F87">
      <w:pPr>
        <w:pStyle w:val="a9"/>
        <w:numPr>
          <w:ilvl w:val="0"/>
          <w:numId w:val="34"/>
        </w:numPr>
        <w:spacing w:line="360" w:lineRule="auto"/>
        <w:ind w:firstLineChars="0"/>
        <w:rPr>
          <w:rFonts w:ascii="宋体" w:hAnsi="宋体"/>
          <w:sz w:val="24"/>
        </w:rPr>
      </w:pPr>
      <w:r w:rsidRPr="00204768">
        <w:rPr>
          <w:rFonts w:ascii="宋体" w:hAnsi="宋体" w:hint="eastAsia"/>
          <w:sz w:val="24"/>
        </w:rPr>
        <w:t>关于印发《人民法院委托评估工作规范》的通知（法办〔2018〕273号）</w:t>
      </w:r>
      <w:r>
        <w:rPr>
          <w:rFonts w:ascii="宋体" w:hAnsi="宋体" w:hint="eastAsia"/>
          <w:sz w:val="24"/>
        </w:rPr>
        <w:t>；</w:t>
      </w:r>
    </w:p>
    <w:p w:rsidR="00122F87" w:rsidRDefault="00122F87" w:rsidP="00122F87">
      <w:pPr>
        <w:spacing w:line="360" w:lineRule="auto"/>
        <w:rPr>
          <w:rFonts w:ascii="宋体" w:hAnsi="宋体"/>
          <w:sz w:val="24"/>
        </w:rPr>
      </w:pPr>
      <w:r>
        <w:rPr>
          <w:rFonts w:ascii="宋体" w:hAnsi="宋体" w:hint="eastAsia"/>
          <w:sz w:val="24"/>
        </w:rPr>
        <w:t>（二）本次估价采用的</w:t>
      </w:r>
      <w:r w:rsidRPr="008F27A1">
        <w:rPr>
          <w:rFonts w:ascii="宋体" w:hAnsi="宋体" w:hint="eastAsia"/>
          <w:sz w:val="24"/>
        </w:rPr>
        <w:t>规程、规范、技术标准</w:t>
      </w:r>
    </w:p>
    <w:p w:rsidR="00122F87" w:rsidRPr="00F6129D" w:rsidRDefault="00122F87" w:rsidP="00122F87">
      <w:pPr>
        <w:pStyle w:val="a9"/>
        <w:numPr>
          <w:ilvl w:val="0"/>
          <w:numId w:val="35"/>
        </w:numPr>
        <w:spacing w:line="360" w:lineRule="auto"/>
        <w:ind w:firstLineChars="0"/>
        <w:rPr>
          <w:rFonts w:ascii="宋体" w:hAnsi="宋体"/>
          <w:sz w:val="24"/>
        </w:rPr>
      </w:pPr>
      <w:r w:rsidRPr="00F6129D">
        <w:rPr>
          <w:rFonts w:ascii="宋体" w:hAnsi="宋体" w:hint="eastAsia"/>
          <w:sz w:val="24"/>
        </w:rPr>
        <w:t>《房地产估价规范》</w:t>
      </w:r>
      <w:r>
        <w:rPr>
          <w:rFonts w:ascii="宋体" w:hAnsi="宋体" w:hint="eastAsia"/>
          <w:sz w:val="24"/>
        </w:rPr>
        <w:t>（</w:t>
      </w:r>
      <w:r w:rsidRPr="00F6129D">
        <w:rPr>
          <w:rFonts w:ascii="宋体" w:hAnsi="宋体" w:hint="eastAsia"/>
          <w:sz w:val="24"/>
        </w:rPr>
        <w:t>中华人民共和国国家标准</w:t>
      </w:r>
      <w:r w:rsidRPr="00F6129D">
        <w:rPr>
          <w:rFonts w:ascii="宋体" w:hAnsi="宋体"/>
          <w:sz w:val="24"/>
        </w:rPr>
        <w:t>GB/T50291</w:t>
      </w:r>
      <w:r w:rsidRPr="00F6129D">
        <w:rPr>
          <w:rFonts w:ascii="宋体" w:hAnsi="宋体" w:hint="eastAsia"/>
          <w:sz w:val="24"/>
        </w:rPr>
        <w:t>—2015</w:t>
      </w:r>
      <w:r>
        <w:rPr>
          <w:rFonts w:ascii="宋体" w:hAnsi="宋体" w:hint="eastAsia"/>
          <w:sz w:val="24"/>
        </w:rPr>
        <w:t>）</w:t>
      </w:r>
      <w:r w:rsidRPr="00F6129D">
        <w:rPr>
          <w:rFonts w:ascii="宋体" w:hAnsi="宋体" w:hint="eastAsia"/>
          <w:sz w:val="24"/>
        </w:rPr>
        <w:t>；</w:t>
      </w:r>
    </w:p>
    <w:p w:rsidR="00122F87" w:rsidRPr="00F6129D" w:rsidRDefault="00122F87" w:rsidP="00122F87">
      <w:pPr>
        <w:pStyle w:val="a9"/>
        <w:numPr>
          <w:ilvl w:val="0"/>
          <w:numId w:val="35"/>
        </w:numPr>
        <w:spacing w:line="360" w:lineRule="auto"/>
        <w:ind w:firstLineChars="0"/>
        <w:rPr>
          <w:rFonts w:ascii="宋体" w:hAnsi="宋体"/>
          <w:sz w:val="24"/>
        </w:rPr>
      </w:pPr>
      <w:r w:rsidRPr="00F6129D">
        <w:rPr>
          <w:rFonts w:ascii="宋体" w:hAnsi="宋体" w:hint="eastAsia"/>
          <w:sz w:val="24"/>
        </w:rPr>
        <w:t>《房地产估价基本术语标准》</w:t>
      </w:r>
      <w:r>
        <w:rPr>
          <w:rFonts w:ascii="宋体" w:hAnsi="宋体" w:hint="eastAsia"/>
          <w:sz w:val="24"/>
        </w:rPr>
        <w:t>（</w:t>
      </w:r>
      <w:r w:rsidRPr="00F6129D">
        <w:rPr>
          <w:rFonts w:ascii="宋体" w:hAnsi="宋体" w:hint="eastAsia"/>
          <w:sz w:val="24"/>
        </w:rPr>
        <w:t>中华人民共和国国家标准</w:t>
      </w:r>
      <w:r w:rsidRPr="00F6129D">
        <w:rPr>
          <w:rFonts w:ascii="宋体" w:hAnsi="宋体"/>
          <w:sz w:val="24"/>
        </w:rPr>
        <w:t>GB/T50</w:t>
      </w:r>
      <w:r w:rsidRPr="00F6129D">
        <w:rPr>
          <w:rFonts w:ascii="宋体" w:hAnsi="宋体" w:hint="eastAsia"/>
          <w:sz w:val="24"/>
        </w:rPr>
        <w:t>899—2013</w:t>
      </w:r>
      <w:r>
        <w:rPr>
          <w:rFonts w:ascii="宋体" w:hAnsi="宋体" w:hint="eastAsia"/>
          <w:sz w:val="24"/>
        </w:rPr>
        <w:t>）</w:t>
      </w:r>
    </w:p>
    <w:p w:rsidR="00122F87" w:rsidRPr="00F6129D" w:rsidRDefault="00122F87" w:rsidP="00122F87">
      <w:pPr>
        <w:pStyle w:val="a9"/>
        <w:numPr>
          <w:ilvl w:val="0"/>
          <w:numId w:val="35"/>
        </w:numPr>
        <w:spacing w:line="360" w:lineRule="auto"/>
        <w:ind w:firstLineChars="0"/>
        <w:rPr>
          <w:rFonts w:ascii="宋体" w:hAnsi="宋体"/>
          <w:sz w:val="24"/>
        </w:rPr>
      </w:pPr>
      <w:r w:rsidRPr="00F6129D">
        <w:rPr>
          <w:rFonts w:ascii="宋体" w:hAnsi="宋体" w:hint="eastAsia"/>
          <w:sz w:val="24"/>
        </w:rPr>
        <w:t>《</w:t>
      </w:r>
      <w:r w:rsidR="007B57E5" w:rsidRPr="007B57E5">
        <w:rPr>
          <w:rFonts w:ascii="宋体" w:hAnsi="宋体" w:hint="eastAsia"/>
          <w:sz w:val="24"/>
        </w:rPr>
        <w:t>涉执房地产处置司法评估指导意见（试行）</w:t>
      </w:r>
      <w:r w:rsidR="007B57E5">
        <w:rPr>
          <w:rFonts w:ascii="宋体" w:hAnsi="宋体" w:hint="eastAsia"/>
          <w:sz w:val="24"/>
        </w:rPr>
        <w:t>》</w:t>
      </w:r>
    </w:p>
    <w:p w:rsidR="0031370F" w:rsidRPr="00AF1807" w:rsidRDefault="00AF1807" w:rsidP="00AF1807">
      <w:pPr>
        <w:pStyle w:val="a9"/>
        <w:numPr>
          <w:ilvl w:val="0"/>
          <w:numId w:val="35"/>
        </w:numPr>
        <w:spacing w:line="360" w:lineRule="auto"/>
        <w:ind w:firstLineChars="0"/>
        <w:rPr>
          <w:rFonts w:ascii="宋体" w:hAnsi="宋体"/>
          <w:sz w:val="24"/>
        </w:rPr>
      </w:pPr>
      <w:r w:rsidRPr="00AF1807">
        <w:rPr>
          <w:rFonts w:ascii="宋体" w:hAnsi="宋体" w:hint="eastAsia"/>
          <w:sz w:val="24"/>
        </w:rPr>
        <w:t>河南省房地产估价师与经纪人协会发布的《河南省房地产估价技术指引》</w:t>
      </w:r>
    </w:p>
    <w:p w:rsidR="0080300F" w:rsidRPr="00F33CA4" w:rsidRDefault="0080300F" w:rsidP="0080300F">
      <w:pPr>
        <w:spacing w:line="360" w:lineRule="auto"/>
        <w:rPr>
          <w:rFonts w:ascii="宋体" w:hAnsi="宋体"/>
          <w:sz w:val="24"/>
        </w:rPr>
      </w:pPr>
      <w:r w:rsidRPr="00F33CA4">
        <w:rPr>
          <w:rFonts w:ascii="宋体" w:hAnsi="宋体" w:hint="eastAsia"/>
          <w:sz w:val="24"/>
        </w:rPr>
        <w:t>（三）委托方提供的有关资料</w:t>
      </w:r>
      <w:r w:rsidR="00832609">
        <w:rPr>
          <w:rFonts w:ascii="宋体" w:hAnsi="宋体" w:hint="eastAsia"/>
          <w:sz w:val="24"/>
        </w:rPr>
        <w:t>及估价机构和估价师掌握的有关资料</w:t>
      </w:r>
    </w:p>
    <w:p w:rsidR="00B55F16" w:rsidRDefault="007B1E33" w:rsidP="00EC2F72">
      <w:pPr>
        <w:pStyle w:val="a4"/>
        <w:spacing w:line="360" w:lineRule="auto"/>
        <w:ind w:left="1" w:firstLineChars="192" w:firstLine="461"/>
        <w:rPr>
          <w:rFonts w:hint="eastAsia"/>
          <w:sz w:val="24"/>
        </w:rPr>
      </w:pPr>
      <w:r>
        <w:rPr>
          <w:rFonts w:hint="eastAsia"/>
          <w:sz w:val="24"/>
        </w:rPr>
        <w:t>委托方提供的</w:t>
      </w:r>
      <w:r w:rsidR="008F6C6B">
        <w:rPr>
          <w:rFonts w:hint="eastAsia"/>
          <w:sz w:val="24"/>
        </w:rPr>
        <w:t>房屋</w:t>
      </w:r>
      <w:r w:rsidR="00636A4C">
        <w:rPr>
          <w:rFonts w:hint="eastAsia"/>
          <w:sz w:val="24"/>
        </w:rPr>
        <w:t>房屋所有权证存根</w:t>
      </w:r>
      <w:r w:rsidR="00D87DEB">
        <w:rPr>
          <w:rFonts w:hint="eastAsia"/>
          <w:sz w:val="24"/>
        </w:rPr>
        <w:t>（房屋所有权证号：</w:t>
      </w:r>
      <w:r w:rsidR="00636A4C">
        <w:rPr>
          <w:rFonts w:hint="eastAsia"/>
          <w:sz w:val="24"/>
        </w:rPr>
        <w:t>信房权证平桥区字第</w:t>
      </w:r>
      <w:r w:rsidR="00636A4C">
        <w:rPr>
          <w:rFonts w:hint="eastAsia"/>
          <w:sz w:val="24"/>
        </w:rPr>
        <w:t>00070244</w:t>
      </w:r>
      <w:r w:rsidR="00636A4C">
        <w:rPr>
          <w:rFonts w:hint="eastAsia"/>
          <w:sz w:val="24"/>
        </w:rPr>
        <w:t>号</w:t>
      </w:r>
      <w:r w:rsidR="00D87DEB">
        <w:rPr>
          <w:rFonts w:hint="eastAsia"/>
          <w:sz w:val="24"/>
        </w:rPr>
        <w:t>）</w:t>
      </w:r>
      <w:r w:rsidR="004C6BE2">
        <w:rPr>
          <w:rFonts w:hint="eastAsia"/>
          <w:sz w:val="24"/>
        </w:rPr>
        <w:t>及</w:t>
      </w:r>
      <w:r w:rsidR="0080300F">
        <w:rPr>
          <w:rFonts w:hint="eastAsia"/>
          <w:sz w:val="24"/>
        </w:rPr>
        <w:t>司法鉴定委托</w:t>
      </w:r>
      <w:r w:rsidR="00DA66C5" w:rsidRPr="00DA66C5">
        <w:rPr>
          <w:rFonts w:hint="eastAsia"/>
          <w:sz w:val="24"/>
        </w:rPr>
        <w:t>书</w:t>
      </w:r>
      <w:r w:rsidR="00192E1F">
        <w:rPr>
          <w:rFonts w:hint="eastAsia"/>
          <w:sz w:val="24"/>
        </w:rPr>
        <w:t>和</w:t>
      </w:r>
      <w:r w:rsidR="00DA66C5">
        <w:rPr>
          <w:rFonts w:hint="eastAsia"/>
          <w:sz w:val="24"/>
        </w:rPr>
        <w:t>我们估价师</w:t>
      </w:r>
      <w:r w:rsidR="00832609" w:rsidRPr="00F33CA4">
        <w:rPr>
          <w:rFonts w:ascii="宋体" w:hAnsi="宋体" w:hint="eastAsia"/>
          <w:sz w:val="24"/>
        </w:rPr>
        <w:t>现场勘查的</w:t>
      </w:r>
      <w:r w:rsidR="00832609">
        <w:rPr>
          <w:rFonts w:ascii="宋体" w:hAnsi="宋体" w:hint="eastAsia"/>
          <w:sz w:val="24"/>
        </w:rPr>
        <w:t>房地产</w:t>
      </w:r>
      <w:r w:rsidR="00832609" w:rsidRPr="00F33CA4">
        <w:rPr>
          <w:rFonts w:ascii="宋体" w:hAnsi="宋体" w:hint="eastAsia"/>
          <w:sz w:val="24"/>
        </w:rPr>
        <w:t>状况</w:t>
      </w:r>
      <w:r w:rsidR="00832609">
        <w:rPr>
          <w:rFonts w:ascii="宋体" w:hAnsi="宋体" w:hint="eastAsia"/>
          <w:sz w:val="24"/>
        </w:rPr>
        <w:t>及</w:t>
      </w:r>
      <w:r w:rsidR="00EC2F72">
        <w:rPr>
          <w:rFonts w:hint="eastAsia"/>
          <w:sz w:val="24"/>
        </w:rPr>
        <w:t>通过市场调查取得的房地产市场资料和估价人员在日常估价工作中积累估价经验。</w:t>
      </w:r>
    </w:p>
    <w:p w:rsidR="00B55F16" w:rsidRDefault="003179B3" w:rsidP="00C0299D">
      <w:pPr>
        <w:pStyle w:val="a4"/>
        <w:spacing w:line="360" w:lineRule="auto"/>
        <w:ind w:left="1" w:firstLineChars="192" w:firstLine="463"/>
        <w:rPr>
          <w:b/>
          <w:bCs/>
          <w:sz w:val="24"/>
        </w:rPr>
      </w:pPr>
      <w:r>
        <w:rPr>
          <w:rFonts w:hint="eastAsia"/>
          <w:b/>
          <w:bCs/>
          <w:sz w:val="24"/>
        </w:rPr>
        <w:t>九、估价</w:t>
      </w:r>
      <w:r w:rsidR="00B55F16">
        <w:rPr>
          <w:rFonts w:hint="eastAsia"/>
          <w:b/>
          <w:bCs/>
          <w:sz w:val="24"/>
        </w:rPr>
        <w:t>方法的选择</w:t>
      </w:r>
      <w:r w:rsidR="00B55F16">
        <w:rPr>
          <w:b/>
          <w:bCs/>
          <w:sz w:val="24"/>
        </w:rPr>
        <w:t>:</w:t>
      </w:r>
    </w:p>
    <w:p w:rsidR="00CF2FAD" w:rsidRPr="00EB4D49" w:rsidRDefault="00CC1339" w:rsidP="00CF2FAD">
      <w:pPr>
        <w:spacing w:line="360" w:lineRule="auto"/>
        <w:ind w:firstLineChars="200" w:firstLine="480"/>
        <w:rPr>
          <w:rFonts w:ascii="宋体" w:hAnsi="宋体"/>
          <w:sz w:val="24"/>
        </w:rPr>
      </w:pPr>
      <w:r w:rsidRPr="006724E2">
        <w:rPr>
          <w:rFonts w:ascii="宋体" w:hAnsi="宋体" w:hint="eastAsia"/>
          <w:sz w:val="24"/>
        </w:rPr>
        <w:t>《房房地产估价规范》</w:t>
      </w:r>
      <w:r w:rsidR="00CF2FAD">
        <w:rPr>
          <w:rFonts w:ascii="宋体" w:hAnsi="宋体" w:hint="eastAsia"/>
          <w:sz w:val="24"/>
        </w:rPr>
        <w:t>规定的主要</w:t>
      </w:r>
      <w:r w:rsidRPr="006724E2">
        <w:rPr>
          <w:rFonts w:ascii="宋体" w:hAnsi="宋体" w:hint="eastAsia"/>
          <w:sz w:val="24"/>
        </w:rPr>
        <w:t>估价方法有比较法、收益法、成本法、假设开发法等。</w:t>
      </w:r>
      <w:r w:rsidR="00CF2FAD">
        <w:rPr>
          <w:rFonts w:ascii="宋体" w:hAnsi="宋体" w:hint="eastAsia"/>
          <w:sz w:val="24"/>
        </w:rPr>
        <w:t>评估时</w:t>
      </w:r>
      <w:r w:rsidR="00CF2FAD" w:rsidRPr="00EB4D49">
        <w:rPr>
          <w:rFonts w:ascii="宋体" w:hAnsi="宋体" w:hint="eastAsia"/>
          <w:sz w:val="24"/>
        </w:rPr>
        <w:t>根据估价目的及估价对象的状况,应分别采取不同的估价方法。估价方法通常有比较法、成本法、收益法、假设开发法等四种。本次对多层成套住宅的房地产市场价值进行评估，从理论上讲假设开发法适用于有开发潜力的房地产估价,不适用继续使用的成套住宅估价，因此不能选用假设开发法。居</w:t>
      </w:r>
      <w:r w:rsidR="00CF2FAD" w:rsidRPr="00EB4D49">
        <w:rPr>
          <w:rFonts w:ascii="宋体" w:hAnsi="宋体" w:hint="eastAsia"/>
          <w:sz w:val="24"/>
        </w:rPr>
        <w:lastRenderedPageBreak/>
        <w:t>住类房地产市场价值评估适用比较法、成本法、收益法。</w:t>
      </w:r>
    </w:p>
    <w:p w:rsidR="00CF2FAD" w:rsidRDefault="00CF2FAD" w:rsidP="00CF2FAD">
      <w:pPr>
        <w:spacing w:line="360" w:lineRule="auto"/>
        <w:ind w:firstLineChars="200" w:firstLine="480"/>
        <w:rPr>
          <w:rFonts w:ascii="宋体" w:hAnsi="宋体"/>
          <w:sz w:val="24"/>
        </w:rPr>
      </w:pPr>
      <w:r w:rsidRPr="00EB4D49">
        <w:rPr>
          <w:rFonts w:ascii="宋体" w:hAnsi="宋体" w:hint="eastAsia"/>
          <w:sz w:val="24"/>
        </w:rPr>
        <w:t>由于在估价对象同一供求圈内房地产市场存在一定的交易量，房地产市场上类似交易实例较多，且修正、调整体系完善，故首选比较法估价。</w:t>
      </w:r>
    </w:p>
    <w:p w:rsidR="00CF2FAD" w:rsidRDefault="00CF2FAD" w:rsidP="00CF2FAD">
      <w:pPr>
        <w:spacing w:line="360" w:lineRule="auto"/>
        <w:ind w:firstLineChars="200" w:firstLine="480"/>
        <w:rPr>
          <w:rFonts w:ascii="宋体" w:hAnsi="宋体"/>
          <w:sz w:val="24"/>
        </w:rPr>
      </w:pPr>
      <w:r w:rsidRPr="006724E2">
        <w:rPr>
          <w:rFonts w:ascii="宋体" w:hAnsi="宋体" w:hint="eastAsia"/>
          <w:sz w:val="24"/>
        </w:rPr>
        <w:t>估价对象</w:t>
      </w:r>
      <w:r>
        <w:rPr>
          <w:rFonts w:ascii="宋体" w:hAnsi="宋体" w:hint="eastAsia"/>
          <w:sz w:val="24"/>
        </w:rPr>
        <w:t>可以</w:t>
      </w:r>
      <w:r w:rsidRPr="006724E2">
        <w:rPr>
          <w:rFonts w:ascii="宋体" w:hAnsi="宋体" w:hint="eastAsia"/>
          <w:sz w:val="24"/>
        </w:rPr>
        <w:t>出租,</w:t>
      </w:r>
      <w:r>
        <w:rPr>
          <w:rFonts w:ascii="宋体" w:hAnsi="宋体" w:hint="eastAsia"/>
          <w:sz w:val="24"/>
        </w:rPr>
        <w:t>如果出租</w:t>
      </w:r>
      <w:r w:rsidRPr="006724E2">
        <w:rPr>
          <w:rFonts w:ascii="宋体" w:hAnsi="宋体" w:hint="eastAsia"/>
          <w:sz w:val="24"/>
        </w:rPr>
        <w:t>有稳定的租金收益,且同一区域内类似房地产租赁市场活跃,租金及费用等资料较易收集,故</w:t>
      </w:r>
      <w:r>
        <w:rPr>
          <w:rFonts w:ascii="宋体" w:hAnsi="宋体" w:hint="eastAsia"/>
          <w:sz w:val="24"/>
        </w:rPr>
        <w:t>可以</w:t>
      </w:r>
      <w:r w:rsidRPr="006724E2">
        <w:rPr>
          <w:rFonts w:ascii="宋体" w:hAnsi="宋体" w:hint="eastAsia"/>
          <w:sz w:val="24"/>
        </w:rPr>
        <w:t>采用收益法估价。</w:t>
      </w:r>
    </w:p>
    <w:p w:rsidR="00CF2FAD" w:rsidRPr="00EB4D49" w:rsidRDefault="00CF2FAD" w:rsidP="00CF2FAD">
      <w:pPr>
        <w:spacing w:line="360" w:lineRule="auto"/>
        <w:ind w:firstLineChars="200" w:firstLine="480"/>
        <w:rPr>
          <w:rFonts w:ascii="宋体" w:hAnsi="宋体"/>
          <w:sz w:val="24"/>
        </w:rPr>
      </w:pPr>
      <w:r w:rsidRPr="00EB4D49">
        <w:rPr>
          <w:rFonts w:ascii="宋体" w:hAnsi="宋体" w:hint="eastAsia"/>
          <w:sz w:val="24"/>
        </w:rPr>
        <w:t>虽然理论上对居住房地产估价也可采用成本法，但考虑成熟居住区土地取得成本、开发利润等重要数据不易搜集掌握，</w:t>
      </w:r>
      <w:r w:rsidRPr="006724E2">
        <w:rPr>
          <w:rFonts w:ascii="宋体" w:hAnsi="宋体" w:hint="eastAsia"/>
          <w:sz w:val="24"/>
        </w:rPr>
        <w:t>故本次评估不选用成本法</w:t>
      </w:r>
      <w:r w:rsidRPr="00EB4D49">
        <w:rPr>
          <w:rFonts w:ascii="宋体" w:hAnsi="宋体" w:hint="eastAsia"/>
          <w:sz w:val="24"/>
        </w:rPr>
        <w:t>。</w:t>
      </w:r>
    </w:p>
    <w:p w:rsidR="00CF2FAD" w:rsidRPr="00EB4D49" w:rsidRDefault="00CF2FAD" w:rsidP="00CF2FAD">
      <w:pPr>
        <w:spacing w:line="360" w:lineRule="auto"/>
        <w:ind w:firstLineChars="200" w:firstLine="480"/>
        <w:rPr>
          <w:rFonts w:ascii="宋体" w:hAnsi="宋体"/>
          <w:sz w:val="24"/>
        </w:rPr>
      </w:pPr>
      <w:r w:rsidRPr="00EB4D49">
        <w:rPr>
          <w:rFonts w:ascii="宋体" w:hAnsi="宋体" w:hint="eastAsia"/>
          <w:sz w:val="24"/>
        </w:rPr>
        <w:t>根据以上分析，本次宜采用比较法</w:t>
      </w:r>
      <w:r>
        <w:rPr>
          <w:rFonts w:ascii="宋体" w:hAnsi="宋体" w:hint="eastAsia"/>
          <w:sz w:val="24"/>
        </w:rPr>
        <w:t>和收益法</w:t>
      </w:r>
      <w:r w:rsidRPr="00EB4D49">
        <w:rPr>
          <w:rFonts w:ascii="宋体" w:hAnsi="宋体" w:hint="eastAsia"/>
          <w:sz w:val="24"/>
        </w:rPr>
        <w:t>进行评估。</w:t>
      </w:r>
    </w:p>
    <w:p w:rsidR="00CF2FAD" w:rsidRDefault="00CF2FAD" w:rsidP="00CF2FAD">
      <w:pPr>
        <w:spacing w:line="360" w:lineRule="auto"/>
        <w:ind w:firstLineChars="200" w:firstLine="480"/>
        <w:rPr>
          <w:rFonts w:ascii="宋体" w:hAnsi="宋体"/>
          <w:sz w:val="24"/>
        </w:rPr>
      </w:pPr>
      <w:r w:rsidRPr="00EB4D49">
        <w:rPr>
          <w:rFonts w:ascii="宋体" w:hAnsi="宋体" w:hint="eastAsia"/>
          <w:sz w:val="24"/>
        </w:rPr>
        <w:t>比较法是选取一定数量的可比实例，将它们与估价对象进行比较，根据其间的差异对可比实例成交价格进行处理后得到估价对象价值或价格的方法。</w:t>
      </w:r>
    </w:p>
    <w:p w:rsidR="00CF2FAD" w:rsidRPr="006724E2" w:rsidRDefault="00CF2FAD" w:rsidP="00CF2FAD">
      <w:pPr>
        <w:spacing w:line="360" w:lineRule="auto"/>
        <w:ind w:firstLineChars="200" w:firstLine="480"/>
        <w:rPr>
          <w:rFonts w:ascii="宋体" w:hAnsi="宋体"/>
          <w:sz w:val="24"/>
        </w:rPr>
      </w:pPr>
      <w:r w:rsidRPr="006724E2">
        <w:rPr>
          <w:rFonts w:ascii="宋体" w:hAnsi="宋体" w:hint="eastAsia"/>
          <w:sz w:val="24"/>
        </w:rPr>
        <w:t>收益法是将预期的房地产未来各期的正常净收益折算到价值时点上的现值,求其之和得出估价对象房地产市场价值的方法。</w:t>
      </w:r>
    </w:p>
    <w:p w:rsidR="00B55F16" w:rsidRPr="00B404A1" w:rsidRDefault="00B55F16" w:rsidP="00EC2F72">
      <w:pPr>
        <w:pStyle w:val="a4"/>
        <w:spacing w:line="360" w:lineRule="auto"/>
        <w:ind w:left="1" w:firstLineChars="192" w:firstLine="463"/>
        <w:rPr>
          <w:rFonts w:ascii="宋体" w:hAnsi="宋体" w:hint="eastAsia"/>
          <w:sz w:val="24"/>
        </w:rPr>
      </w:pPr>
      <w:r w:rsidRPr="00B404A1">
        <w:rPr>
          <w:rFonts w:ascii="宋体" w:hAnsi="宋体" w:hint="eastAsia"/>
          <w:b/>
          <w:sz w:val="24"/>
        </w:rPr>
        <w:t>十、估价</w:t>
      </w:r>
      <w:r w:rsidRPr="00B404A1">
        <w:rPr>
          <w:rFonts w:ascii="宋体" w:hAnsi="宋体" w:hint="eastAsia"/>
          <w:b/>
          <w:bCs/>
          <w:sz w:val="24"/>
        </w:rPr>
        <w:t>结果</w:t>
      </w:r>
      <w:r w:rsidRPr="00B404A1">
        <w:rPr>
          <w:rFonts w:ascii="宋体" w:hAnsi="宋体" w:hint="eastAsia"/>
          <w:sz w:val="24"/>
        </w:rPr>
        <w:t>：</w:t>
      </w:r>
      <w:r w:rsidR="00516DC6" w:rsidRPr="00B404A1">
        <w:rPr>
          <w:rFonts w:ascii="宋体" w:hAnsi="宋体" w:hint="eastAsia"/>
          <w:sz w:val="24"/>
        </w:rPr>
        <w:t xml:space="preserve"> </w:t>
      </w:r>
    </w:p>
    <w:p w:rsidR="00B404A1" w:rsidRPr="00B31708" w:rsidRDefault="00B404A1" w:rsidP="00B404A1">
      <w:pPr>
        <w:spacing w:line="360" w:lineRule="auto"/>
        <w:ind w:firstLineChars="200" w:firstLine="480"/>
        <w:rPr>
          <w:rFonts w:ascii="宋体" w:hAnsi="宋体" w:hint="eastAsia"/>
          <w:color w:val="FF0000"/>
          <w:sz w:val="24"/>
        </w:rPr>
      </w:pPr>
      <w:r w:rsidRPr="00B404A1">
        <w:rPr>
          <w:rFonts w:ascii="宋体" w:hAnsi="宋体" w:hint="eastAsia"/>
          <w:sz w:val="24"/>
        </w:rPr>
        <w:t>估价人员根据估价目的，遵循估价原则，采用科学的估价方法，在认真分析所掌握资料与影响估价对象价值诸因素的基础上，在难以采用其他估价方法的情况下取</w:t>
      </w:r>
      <w:r w:rsidR="008A0391">
        <w:rPr>
          <w:rFonts w:ascii="宋体" w:hAnsi="宋体" w:hint="eastAsia"/>
          <w:sz w:val="24"/>
        </w:rPr>
        <w:t>市场</w:t>
      </w:r>
      <w:r>
        <w:rPr>
          <w:rFonts w:ascii="宋体" w:hAnsi="宋体" w:hint="eastAsia"/>
          <w:sz w:val="24"/>
        </w:rPr>
        <w:t>法</w:t>
      </w:r>
      <w:r w:rsidR="00CF2FAD">
        <w:rPr>
          <w:rFonts w:ascii="宋体" w:hAnsi="宋体" w:hint="eastAsia"/>
          <w:sz w:val="24"/>
        </w:rPr>
        <w:t>和收益法</w:t>
      </w:r>
      <w:r>
        <w:rPr>
          <w:rFonts w:ascii="宋体" w:hAnsi="宋体" w:hint="eastAsia"/>
          <w:sz w:val="24"/>
        </w:rPr>
        <w:t>计算结果为估价结果，最后确定估价对象在</w:t>
      </w:r>
      <w:r w:rsidR="00A57F87">
        <w:rPr>
          <w:rFonts w:ascii="宋体" w:hAnsi="宋体" w:hint="eastAsia"/>
          <w:sz w:val="24"/>
        </w:rPr>
        <w:t>价值时点</w:t>
      </w:r>
      <w:r>
        <w:rPr>
          <w:rFonts w:ascii="宋体" w:hAnsi="宋体" w:hint="eastAsia"/>
          <w:sz w:val="24"/>
        </w:rPr>
        <w:t>的房</w:t>
      </w:r>
      <w:r w:rsidR="00C03FB6">
        <w:rPr>
          <w:rFonts w:ascii="宋体" w:hAnsi="宋体" w:hint="eastAsia"/>
          <w:sz w:val="24"/>
        </w:rPr>
        <w:t>地</w:t>
      </w:r>
      <w:r w:rsidRPr="00B404A1">
        <w:rPr>
          <w:rFonts w:ascii="宋体" w:hAnsi="宋体" w:hint="eastAsia"/>
          <w:sz w:val="24"/>
        </w:rPr>
        <w:t>产价值为人民币</w:t>
      </w:r>
      <w:r w:rsidR="0096634C">
        <w:rPr>
          <w:rFonts w:ascii="宋体" w:hAnsi="宋体" w:hint="eastAsia"/>
          <w:sz w:val="24"/>
        </w:rPr>
        <w:t>市场价为</w:t>
      </w:r>
      <w:r w:rsidR="0096634C" w:rsidRPr="00F33CA4">
        <w:rPr>
          <w:rFonts w:ascii="宋体" w:hAnsi="宋体" w:hint="eastAsia"/>
          <w:sz w:val="24"/>
        </w:rPr>
        <w:t>人民币</w:t>
      </w:r>
      <w:r w:rsidR="002F49F7">
        <w:rPr>
          <w:rFonts w:ascii="宋体" w:hAnsi="宋体" w:hint="eastAsia"/>
          <w:sz w:val="24"/>
        </w:rPr>
        <w:t>185.02</w:t>
      </w:r>
      <w:r w:rsidR="00CF2FAD" w:rsidRPr="00762371">
        <w:rPr>
          <w:rFonts w:ascii="宋体" w:hAnsi="宋体" w:hint="eastAsia"/>
          <w:sz w:val="24"/>
        </w:rPr>
        <w:t>万</w:t>
      </w:r>
      <w:r w:rsidR="00CF2FAD" w:rsidRPr="00F33CA4">
        <w:rPr>
          <w:rFonts w:ascii="宋体" w:hAnsi="宋体" w:hint="eastAsia"/>
          <w:sz w:val="24"/>
        </w:rPr>
        <w:t>元整</w:t>
      </w:r>
      <w:r w:rsidR="00CF2FAD">
        <w:rPr>
          <w:rFonts w:ascii="宋体" w:hAnsi="宋体" w:hint="eastAsia"/>
          <w:sz w:val="24"/>
        </w:rPr>
        <w:t>，大写人民币</w:t>
      </w:r>
      <w:r w:rsidR="00983496">
        <w:rPr>
          <w:rFonts w:ascii="宋体" w:hAnsi="宋体"/>
          <w:sz w:val="24"/>
        </w:rPr>
        <w:fldChar w:fldCharType="begin"/>
      </w:r>
      <w:r w:rsidR="00983496">
        <w:rPr>
          <w:rFonts w:ascii="宋体" w:hAnsi="宋体"/>
          <w:sz w:val="24"/>
        </w:rPr>
        <w:instrText xml:space="preserve"> </w:instrText>
      </w:r>
      <w:r w:rsidR="00983496">
        <w:rPr>
          <w:rFonts w:ascii="宋体" w:hAnsi="宋体" w:hint="eastAsia"/>
          <w:sz w:val="24"/>
        </w:rPr>
        <w:instrText>= 1850200 \* CHINESENUM2</w:instrText>
      </w:r>
      <w:r w:rsidR="00983496">
        <w:rPr>
          <w:rFonts w:ascii="宋体" w:hAnsi="宋体"/>
          <w:sz w:val="24"/>
        </w:rPr>
        <w:instrText xml:space="preserve"> </w:instrText>
      </w:r>
      <w:r w:rsidR="00983496">
        <w:rPr>
          <w:rFonts w:ascii="宋体" w:hAnsi="宋体"/>
          <w:sz w:val="24"/>
        </w:rPr>
        <w:fldChar w:fldCharType="separate"/>
      </w:r>
      <w:r w:rsidR="00983496">
        <w:rPr>
          <w:rFonts w:ascii="宋体" w:hAnsi="宋体" w:hint="eastAsia"/>
          <w:noProof/>
          <w:sz w:val="24"/>
        </w:rPr>
        <w:t>壹佰捌拾伍万零贰佰</w:t>
      </w:r>
      <w:r w:rsidR="00983496">
        <w:rPr>
          <w:rFonts w:ascii="宋体" w:hAnsi="宋体"/>
          <w:sz w:val="24"/>
        </w:rPr>
        <w:fldChar w:fldCharType="end"/>
      </w:r>
      <w:r w:rsidR="00CF2FAD">
        <w:rPr>
          <w:rFonts w:ascii="宋体" w:hAnsi="宋体" w:hint="eastAsia"/>
          <w:sz w:val="24"/>
        </w:rPr>
        <w:t>元整；评估单价</w:t>
      </w:r>
      <w:r w:rsidR="002F49F7">
        <w:rPr>
          <w:rFonts w:ascii="宋体" w:hAnsi="宋体" w:hint="eastAsia"/>
          <w:sz w:val="24"/>
        </w:rPr>
        <w:t>9341</w:t>
      </w:r>
      <w:r w:rsidR="00CF2FAD">
        <w:rPr>
          <w:rFonts w:ascii="宋体" w:hAnsi="宋体" w:hint="eastAsia"/>
          <w:sz w:val="24"/>
        </w:rPr>
        <w:t>元/平方米。快速变现价为</w:t>
      </w:r>
      <w:r w:rsidR="002F49F7">
        <w:rPr>
          <w:rFonts w:ascii="宋体" w:hAnsi="宋体" w:hint="eastAsia"/>
          <w:sz w:val="24"/>
        </w:rPr>
        <w:t>151.72</w:t>
      </w:r>
      <w:r w:rsidR="00CF2FAD">
        <w:rPr>
          <w:rFonts w:ascii="宋体" w:hAnsi="宋体" w:hint="eastAsia"/>
          <w:sz w:val="24"/>
        </w:rPr>
        <w:t>万元整，大写人民币</w:t>
      </w:r>
      <w:r w:rsidR="002F49F7">
        <w:rPr>
          <w:rFonts w:ascii="宋体" w:hAnsi="宋体"/>
          <w:sz w:val="24"/>
        </w:rPr>
        <w:fldChar w:fldCharType="begin"/>
      </w:r>
      <w:r w:rsidR="002F49F7">
        <w:rPr>
          <w:rFonts w:ascii="宋体" w:hAnsi="宋体"/>
          <w:sz w:val="24"/>
        </w:rPr>
        <w:instrText xml:space="preserve"> </w:instrText>
      </w:r>
      <w:r w:rsidR="002F49F7">
        <w:rPr>
          <w:rFonts w:ascii="宋体" w:hAnsi="宋体" w:hint="eastAsia"/>
          <w:sz w:val="24"/>
        </w:rPr>
        <w:instrText>= 1517200 \* CHINESENUM2</w:instrText>
      </w:r>
      <w:r w:rsidR="002F49F7">
        <w:rPr>
          <w:rFonts w:ascii="宋体" w:hAnsi="宋体"/>
          <w:sz w:val="24"/>
        </w:rPr>
        <w:instrText xml:space="preserve"> </w:instrText>
      </w:r>
      <w:r w:rsidR="002F49F7">
        <w:rPr>
          <w:rFonts w:ascii="宋体" w:hAnsi="宋体"/>
          <w:sz w:val="24"/>
        </w:rPr>
        <w:fldChar w:fldCharType="separate"/>
      </w:r>
      <w:r w:rsidR="002F49F7">
        <w:rPr>
          <w:rFonts w:ascii="宋体" w:hAnsi="宋体" w:hint="eastAsia"/>
          <w:noProof/>
          <w:sz w:val="24"/>
        </w:rPr>
        <w:t>壹佰伍拾壹万柒仟贰佰</w:t>
      </w:r>
      <w:r w:rsidR="002F49F7">
        <w:rPr>
          <w:rFonts w:ascii="宋体" w:hAnsi="宋体"/>
          <w:sz w:val="24"/>
        </w:rPr>
        <w:fldChar w:fldCharType="end"/>
      </w:r>
      <w:r w:rsidR="00CF2FAD">
        <w:rPr>
          <w:rFonts w:ascii="宋体" w:hAnsi="宋体" w:hint="eastAsia"/>
          <w:sz w:val="24"/>
        </w:rPr>
        <w:t>元整。</w:t>
      </w:r>
    </w:p>
    <w:p w:rsidR="00B55F16" w:rsidRDefault="00B55F16" w:rsidP="00C0299D">
      <w:pPr>
        <w:pStyle w:val="a4"/>
        <w:spacing w:line="360" w:lineRule="auto"/>
        <w:ind w:left="1" w:firstLineChars="192" w:firstLine="463"/>
        <w:rPr>
          <w:rFonts w:hint="eastAsia"/>
          <w:b/>
          <w:bCs/>
          <w:sz w:val="24"/>
        </w:rPr>
      </w:pPr>
      <w:r>
        <w:rPr>
          <w:rFonts w:hint="eastAsia"/>
          <w:b/>
          <w:bCs/>
          <w:sz w:val="24"/>
        </w:rPr>
        <w:t>十一、估价人员签章：</w:t>
      </w:r>
    </w:p>
    <w:p w:rsidR="00790C8C" w:rsidRDefault="00790C8C" w:rsidP="00790C8C">
      <w:pPr>
        <w:spacing w:line="360" w:lineRule="auto"/>
        <w:ind w:firstLineChars="100" w:firstLine="240"/>
        <w:rPr>
          <w:rFonts w:ascii="宋体" w:hAnsi="宋体"/>
          <w:sz w:val="24"/>
        </w:rPr>
      </w:pPr>
      <w:r>
        <w:rPr>
          <w:rFonts w:ascii="宋体" w:hAnsi="宋体" w:hint="eastAsia"/>
          <w:sz w:val="24"/>
        </w:rPr>
        <w:t>注册房地产估价师：王  祥         注册房地产估价师：程超锋</w:t>
      </w:r>
    </w:p>
    <w:p w:rsidR="00790C8C" w:rsidRDefault="00790C8C" w:rsidP="00790C8C">
      <w:pPr>
        <w:spacing w:line="360" w:lineRule="auto"/>
        <w:ind w:firstLineChars="100" w:firstLine="240"/>
        <w:rPr>
          <w:rFonts w:ascii="宋体" w:hAnsi="宋体" w:hint="eastAsia"/>
          <w:sz w:val="24"/>
        </w:rPr>
      </w:pPr>
      <w:r>
        <w:rPr>
          <w:rFonts w:ascii="宋体" w:hAnsi="宋体" w:hint="eastAsia"/>
          <w:sz w:val="24"/>
        </w:rPr>
        <w:t>注册号：4120150014               注册号：4120030015</w:t>
      </w:r>
    </w:p>
    <w:p w:rsidR="002356EB" w:rsidRPr="00F33CA4" w:rsidRDefault="002356EB" w:rsidP="002356EB">
      <w:pPr>
        <w:spacing w:line="360" w:lineRule="auto"/>
        <w:ind w:firstLineChars="100" w:firstLine="240"/>
        <w:rPr>
          <w:rFonts w:ascii="宋体" w:hAnsi="宋体" w:hint="eastAsia"/>
          <w:sz w:val="24"/>
        </w:rPr>
      </w:pPr>
      <w:r>
        <w:rPr>
          <w:rFonts w:ascii="宋体" w:hAnsi="宋体" w:hint="eastAsia"/>
          <w:sz w:val="24"/>
        </w:rPr>
        <w:t>（签章）                           （</w:t>
      </w:r>
      <w:r w:rsidRPr="00F33CA4">
        <w:rPr>
          <w:rFonts w:ascii="宋体" w:hAnsi="宋体" w:hint="eastAsia"/>
          <w:sz w:val="24"/>
        </w:rPr>
        <w:t xml:space="preserve"> </w:t>
      </w:r>
      <w:r>
        <w:rPr>
          <w:rFonts w:ascii="宋体" w:hAnsi="宋体" w:hint="eastAsia"/>
          <w:sz w:val="24"/>
        </w:rPr>
        <w:t>签章）</w:t>
      </w:r>
    </w:p>
    <w:p w:rsidR="00B404A1" w:rsidRPr="002356EB" w:rsidRDefault="00B404A1">
      <w:pPr>
        <w:pStyle w:val="a4"/>
        <w:spacing w:line="360" w:lineRule="auto"/>
        <w:ind w:left="1" w:firstLineChars="192" w:firstLine="461"/>
        <w:rPr>
          <w:sz w:val="24"/>
        </w:rPr>
      </w:pPr>
    </w:p>
    <w:p w:rsidR="008703AE" w:rsidRDefault="008703AE">
      <w:pPr>
        <w:pStyle w:val="a4"/>
        <w:spacing w:line="360" w:lineRule="auto"/>
        <w:ind w:left="1" w:firstLineChars="192" w:firstLine="461"/>
        <w:rPr>
          <w:rFonts w:hint="eastAsia"/>
          <w:sz w:val="24"/>
        </w:rPr>
      </w:pPr>
    </w:p>
    <w:p w:rsidR="008166C6" w:rsidRDefault="008166C6">
      <w:pPr>
        <w:pStyle w:val="a4"/>
        <w:spacing w:line="360" w:lineRule="auto"/>
        <w:ind w:left="1" w:firstLineChars="192" w:firstLine="461"/>
        <w:rPr>
          <w:rFonts w:hint="eastAsia"/>
          <w:sz w:val="24"/>
        </w:rPr>
      </w:pPr>
    </w:p>
    <w:p w:rsidR="00C0299D" w:rsidRDefault="00C0299D">
      <w:pPr>
        <w:pStyle w:val="a4"/>
        <w:spacing w:line="360" w:lineRule="auto"/>
        <w:ind w:left="1" w:firstLineChars="192" w:firstLine="461"/>
        <w:rPr>
          <w:rFonts w:hint="eastAsia"/>
          <w:sz w:val="24"/>
        </w:rPr>
      </w:pPr>
    </w:p>
    <w:p w:rsidR="00FD7B66" w:rsidRDefault="00FD7B66" w:rsidP="00C0299D">
      <w:pPr>
        <w:pStyle w:val="a4"/>
        <w:spacing w:line="360" w:lineRule="auto"/>
        <w:ind w:left="1" w:firstLineChars="192" w:firstLine="463"/>
        <w:rPr>
          <w:rFonts w:hint="eastAsia"/>
          <w:b/>
          <w:bCs/>
          <w:sz w:val="24"/>
        </w:rPr>
      </w:pPr>
      <w:r>
        <w:rPr>
          <w:rFonts w:hint="eastAsia"/>
          <w:b/>
          <w:bCs/>
          <w:sz w:val="24"/>
        </w:rPr>
        <w:t>十二、实地查勘日期：</w:t>
      </w:r>
      <w:r w:rsidR="005D09C8">
        <w:rPr>
          <w:rFonts w:hint="eastAsia"/>
          <w:sz w:val="24"/>
        </w:rPr>
        <w:t>2022</w:t>
      </w:r>
      <w:r w:rsidR="005D09C8">
        <w:rPr>
          <w:rFonts w:hint="eastAsia"/>
          <w:sz w:val="24"/>
        </w:rPr>
        <w:t>年</w:t>
      </w:r>
      <w:r w:rsidR="005D09C8">
        <w:rPr>
          <w:rFonts w:hint="eastAsia"/>
          <w:sz w:val="24"/>
        </w:rPr>
        <w:t>3</w:t>
      </w:r>
      <w:r w:rsidR="005D09C8">
        <w:rPr>
          <w:rFonts w:hint="eastAsia"/>
          <w:sz w:val="24"/>
        </w:rPr>
        <w:t>月</w:t>
      </w:r>
      <w:r w:rsidR="00D67D90">
        <w:rPr>
          <w:rFonts w:hint="eastAsia"/>
          <w:sz w:val="24"/>
        </w:rPr>
        <w:t>7</w:t>
      </w:r>
      <w:r w:rsidR="005D09C8">
        <w:rPr>
          <w:rFonts w:hint="eastAsia"/>
          <w:sz w:val="24"/>
        </w:rPr>
        <w:t>日</w:t>
      </w:r>
    </w:p>
    <w:p w:rsidR="00B55F16" w:rsidRDefault="00B55F16" w:rsidP="00C0299D">
      <w:pPr>
        <w:pStyle w:val="a4"/>
        <w:spacing w:line="360" w:lineRule="auto"/>
        <w:ind w:left="1" w:firstLineChars="192" w:firstLine="463"/>
        <w:rPr>
          <w:rFonts w:hint="eastAsia"/>
          <w:sz w:val="24"/>
        </w:rPr>
      </w:pPr>
      <w:r>
        <w:rPr>
          <w:rFonts w:hint="eastAsia"/>
          <w:b/>
          <w:bCs/>
          <w:sz w:val="24"/>
        </w:rPr>
        <w:t>十二、</w:t>
      </w:r>
      <w:r w:rsidR="00FD7B66">
        <w:rPr>
          <w:rFonts w:hint="eastAsia"/>
          <w:b/>
          <w:bCs/>
          <w:sz w:val="24"/>
        </w:rPr>
        <w:t>估价作业</w:t>
      </w:r>
      <w:r>
        <w:rPr>
          <w:rFonts w:hint="eastAsia"/>
          <w:b/>
          <w:bCs/>
          <w:sz w:val="24"/>
        </w:rPr>
        <w:t>期：</w:t>
      </w:r>
      <w:r w:rsidR="005D09C8">
        <w:rPr>
          <w:rFonts w:hint="eastAsia"/>
          <w:sz w:val="24"/>
        </w:rPr>
        <w:t>2022</w:t>
      </w:r>
      <w:r w:rsidR="005D09C8">
        <w:rPr>
          <w:rFonts w:hint="eastAsia"/>
          <w:sz w:val="24"/>
        </w:rPr>
        <w:t>年</w:t>
      </w:r>
      <w:r w:rsidR="005D09C8">
        <w:rPr>
          <w:rFonts w:hint="eastAsia"/>
          <w:sz w:val="24"/>
        </w:rPr>
        <w:t>3</w:t>
      </w:r>
      <w:r w:rsidR="005D09C8">
        <w:rPr>
          <w:rFonts w:hint="eastAsia"/>
          <w:sz w:val="24"/>
        </w:rPr>
        <w:t>月</w:t>
      </w:r>
      <w:r w:rsidR="00D67D90">
        <w:rPr>
          <w:rFonts w:hint="eastAsia"/>
          <w:sz w:val="24"/>
        </w:rPr>
        <w:t>7</w:t>
      </w:r>
      <w:r w:rsidR="005D09C8">
        <w:rPr>
          <w:rFonts w:hint="eastAsia"/>
          <w:sz w:val="24"/>
        </w:rPr>
        <w:t>日</w:t>
      </w:r>
      <w:r>
        <w:rPr>
          <w:rFonts w:hint="eastAsia"/>
          <w:sz w:val="24"/>
        </w:rPr>
        <w:t>—</w:t>
      </w:r>
      <w:r w:rsidR="004C0FD2">
        <w:rPr>
          <w:rFonts w:hint="eastAsia"/>
          <w:sz w:val="24"/>
        </w:rPr>
        <w:t>202</w:t>
      </w:r>
      <w:r w:rsidR="00FF5CD3">
        <w:rPr>
          <w:rFonts w:hint="eastAsia"/>
          <w:sz w:val="24"/>
        </w:rPr>
        <w:t>2</w:t>
      </w:r>
      <w:r w:rsidR="004C0FD2">
        <w:rPr>
          <w:rFonts w:hint="eastAsia"/>
          <w:sz w:val="24"/>
        </w:rPr>
        <w:t>年</w:t>
      </w:r>
      <w:r w:rsidR="00FF5CD3">
        <w:rPr>
          <w:rFonts w:hint="eastAsia"/>
          <w:sz w:val="24"/>
        </w:rPr>
        <w:t>3</w:t>
      </w:r>
      <w:r w:rsidR="006235CA">
        <w:rPr>
          <w:rFonts w:hint="eastAsia"/>
          <w:sz w:val="24"/>
        </w:rPr>
        <w:t>月</w:t>
      </w:r>
      <w:r w:rsidR="00D67D90">
        <w:rPr>
          <w:rFonts w:hint="eastAsia"/>
          <w:sz w:val="24"/>
        </w:rPr>
        <w:t>21</w:t>
      </w:r>
      <w:r w:rsidR="00242301">
        <w:rPr>
          <w:rFonts w:hint="eastAsia"/>
          <w:sz w:val="24"/>
        </w:rPr>
        <w:t>日</w:t>
      </w:r>
      <w:r>
        <w:rPr>
          <w:rFonts w:hint="eastAsia"/>
          <w:sz w:val="24"/>
        </w:rPr>
        <w:t>。</w:t>
      </w:r>
    </w:p>
    <w:p w:rsidR="00B55F16" w:rsidRDefault="00B55F16" w:rsidP="00C0299D">
      <w:pPr>
        <w:pStyle w:val="a4"/>
        <w:spacing w:line="360" w:lineRule="auto"/>
        <w:ind w:left="1" w:firstLineChars="192" w:firstLine="463"/>
        <w:rPr>
          <w:rFonts w:hint="eastAsia"/>
          <w:b/>
          <w:bCs/>
          <w:sz w:val="24"/>
        </w:rPr>
      </w:pPr>
      <w:r>
        <w:rPr>
          <w:rFonts w:hint="eastAsia"/>
          <w:b/>
          <w:bCs/>
          <w:sz w:val="24"/>
        </w:rPr>
        <w:lastRenderedPageBreak/>
        <w:t>十三、估价报告应用的有效期：</w:t>
      </w:r>
    </w:p>
    <w:p w:rsidR="000B0CE4" w:rsidRPr="006D000D" w:rsidRDefault="00B55F16" w:rsidP="0065648F">
      <w:pPr>
        <w:pStyle w:val="a4"/>
        <w:spacing w:line="360" w:lineRule="auto"/>
        <w:ind w:left="1" w:firstLineChars="192" w:firstLine="461"/>
        <w:rPr>
          <w:rFonts w:hint="eastAsia"/>
          <w:sz w:val="24"/>
        </w:rPr>
      </w:pPr>
      <w:r>
        <w:rPr>
          <w:rFonts w:hint="eastAsia"/>
          <w:sz w:val="24"/>
        </w:rPr>
        <w:t>本估价报告应用的有效期为一年，</w:t>
      </w:r>
      <w:r w:rsidR="00B404A1" w:rsidRPr="00B404A1">
        <w:rPr>
          <w:rFonts w:hint="eastAsia"/>
          <w:sz w:val="24"/>
        </w:rPr>
        <w:t>应用有效期为</w:t>
      </w:r>
      <w:r w:rsidR="004C0FD2">
        <w:rPr>
          <w:sz w:val="24"/>
        </w:rPr>
        <w:t>202</w:t>
      </w:r>
      <w:r w:rsidR="00FF5CD3">
        <w:rPr>
          <w:rFonts w:hint="eastAsia"/>
          <w:sz w:val="24"/>
        </w:rPr>
        <w:t>2</w:t>
      </w:r>
      <w:r w:rsidR="004C0FD2">
        <w:rPr>
          <w:sz w:val="24"/>
        </w:rPr>
        <w:t>年</w:t>
      </w:r>
      <w:r w:rsidR="00FF5CD3">
        <w:rPr>
          <w:rFonts w:hint="eastAsia"/>
          <w:sz w:val="24"/>
        </w:rPr>
        <w:t>3</w:t>
      </w:r>
      <w:r w:rsidR="006235CA">
        <w:rPr>
          <w:rFonts w:hint="eastAsia"/>
          <w:sz w:val="24"/>
        </w:rPr>
        <w:t>月</w:t>
      </w:r>
      <w:r w:rsidR="00D67D90">
        <w:rPr>
          <w:rFonts w:hint="eastAsia"/>
          <w:sz w:val="24"/>
        </w:rPr>
        <w:t>21</w:t>
      </w:r>
      <w:r w:rsidR="00242301">
        <w:rPr>
          <w:rFonts w:hint="eastAsia"/>
          <w:sz w:val="24"/>
        </w:rPr>
        <w:t>日</w:t>
      </w:r>
      <w:r w:rsidR="00B404A1" w:rsidRPr="00B404A1">
        <w:rPr>
          <w:rFonts w:hint="eastAsia"/>
          <w:sz w:val="24"/>
        </w:rPr>
        <w:t>至</w:t>
      </w:r>
      <w:r w:rsidR="00B404A1" w:rsidRPr="00B404A1">
        <w:rPr>
          <w:sz w:val="24"/>
        </w:rPr>
        <w:t xml:space="preserve"> 20</w:t>
      </w:r>
      <w:r w:rsidR="00FF5CD3">
        <w:rPr>
          <w:rFonts w:hint="eastAsia"/>
          <w:sz w:val="24"/>
        </w:rPr>
        <w:t>23</w:t>
      </w:r>
      <w:r w:rsidR="00B404A1" w:rsidRPr="00B404A1">
        <w:rPr>
          <w:sz w:val="24"/>
        </w:rPr>
        <w:t>年</w:t>
      </w:r>
      <w:r w:rsidR="00FF5CD3">
        <w:rPr>
          <w:rFonts w:hint="eastAsia"/>
          <w:sz w:val="24"/>
        </w:rPr>
        <w:t>3</w:t>
      </w:r>
      <w:r w:rsidR="006235CA">
        <w:rPr>
          <w:rFonts w:hint="eastAsia"/>
          <w:sz w:val="24"/>
        </w:rPr>
        <w:t>月</w:t>
      </w:r>
      <w:r w:rsidR="00D67D90">
        <w:rPr>
          <w:rFonts w:hint="eastAsia"/>
          <w:sz w:val="24"/>
        </w:rPr>
        <w:t>20</w:t>
      </w:r>
      <w:r w:rsidR="00EA2109">
        <w:rPr>
          <w:rFonts w:hint="eastAsia"/>
          <w:sz w:val="24"/>
        </w:rPr>
        <w:t>日</w:t>
      </w:r>
      <w:r w:rsidR="00B404A1" w:rsidRPr="00B404A1">
        <w:rPr>
          <w:rFonts w:hint="eastAsia"/>
          <w:sz w:val="24"/>
        </w:rPr>
        <w:t>，如过有效期，本估价报告的估价结果无效。</w:t>
      </w:r>
    </w:p>
    <w:sectPr w:rsidR="000B0CE4" w:rsidRPr="006D000D">
      <w:headerReference w:type="default" r:id="rId11"/>
      <w:footerReference w:type="even"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708" w:rsidRDefault="00E65708">
      <w:r>
        <w:separator/>
      </w:r>
    </w:p>
  </w:endnote>
  <w:endnote w:type="continuationSeparator" w:id="1">
    <w:p w:rsidR="00E65708" w:rsidRDefault="00E657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7A" w:rsidRDefault="00C6737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6737A" w:rsidRDefault="00C6737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7A" w:rsidRDefault="00C6737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5648F">
      <w:rPr>
        <w:rStyle w:val="a6"/>
        <w:noProof/>
      </w:rPr>
      <w:t>14</w:t>
    </w:r>
    <w:r>
      <w:rPr>
        <w:rStyle w:val="a6"/>
      </w:rPr>
      <w:fldChar w:fldCharType="end"/>
    </w:r>
  </w:p>
  <w:p w:rsidR="00C6737A" w:rsidRPr="00EE2C28" w:rsidRDefault="00C6737A">
    <w:pPr>
      <w:pStyle w:val="a5"/>
      <w:jc w:val="right"/>
      <w:rPr>
        <w:rFonts w:ascii="宋体" w:hAnsi="宋体" w:hint="eastAsia"/>
        <w:i/>
        <w:iCs/>
      </w:rPr>
    </w:pPr>
    <w:r w:rsidRPr="00EE2C28">
      <w:rPr>
        <w:rFonts w:ascii="宋体" w:hAnsi="宋体" w:hint="eastAsia"/>
        <w:i/>
        <w:iCs/>
      </w:rPr>
      <w:t>河南博达房地产评估咨询有限公司</w:t>
    </w:r>
  </w:p>
  <w:p w:rsidR="00C6737A" w:rsidRPr="00EE2C28" w:rsidRDefault="00C6737A">
    <w:pPr>
      <w:pStyle w:val="a5"/>
      <w:jc w:val="right"/>
      <w:rPr>
        <w:rFonts w:ascii="宋体" w:hAnsi="宋体" w:hint="eastAsia"/>
        <w:i/>
        <w:iCs/>
      </w:rPr>
    </w:pPr>
    <w:r w:rsidRPr="00EE2C28">
      <w:rPr>
        <w:rFonts w:ascii="宋体" w:hAnsi="宋体" w:hint="eastAsia"/>
        <w:i/>
        <w:iCs/>
      </w:rPr>
      <w:t>地址：许昌市前进路</w:t>
    </w:r>
    <w:r>
      <w:rPr>
        <w:rFonts w:ascii="宋体" w:hAnsi="宋体" w:hint="eastAsia"/>
        <w:i/>
        <w:iCs/>
      </w:rPr>
      <w:t>11号</w:t>
    </w:r>
  </w:p>
  <w:p w:rsidR="00C6737A" w:rsidRDefault="00C6737A">
    <w:pPr>
      <w:pStyle w:val="a5"/>
      <w:jc w:val="right"/>
      <w:rPr>
        <w:rFonts w:hint="eastAsia"/>
      </w:rPr>
    </w:pPr>
    <w:r w:rsidRPr="00EE2C28">
      <w:rPr>
        <w:rFonts w:ascii="宋体" w:hAnsi="宋体" w:hint="eastAsia"/>
        <w:i/>
        <w:iCs/>
      </w:rPr>
      <w:t>业务垂询电话：</w:t>
    </w:r>
    <w:r w:rsidR="00EB2F13">
      <w:rPr>
        <w:rFonts w:ascii="宋体" w:hAnsi="宋体" w:hint="eastAsia"/>
        <w:i/>
        <w:iCs/>
      </w:rPr>
      <w:t>0374-6061696</w:t>
    </w:r>
    <w:r w:rsidRPr="00EE2C28">
      <w:rPr>
        <w:rFonts w:ascii="宋体" w:hAnsi="宋体" w:hint="eastAsia"/>
      </w:rPr>
      <w:t xml:space="preserve">      </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708" w:rsidRDefault="00E65708">
      <w:r>
        <w:separator/>
      </w:r>
    </w:p>
  </w:footnote>
  <w:footnote w:type="continuationSeparator" w:id="1">
    <w:p w:rsidR="00E65708" w:rsidRDefault="00E657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7A" w:rsidRPr="00EE2C28" w:rsidRDefault="00F855E3">
    <w:pPr>
      <w:pStyle w:val="a7"/>
      <w:jc w:val="right"/>
      <w:rPr>
        <w:rFonts w:ascii="宋体" w:hAnsi="宋体" w:hint="eastAsia"/>
        <w:i/>
        <w:iCs/>
      </w:rPr>
    </w:pPr>
    <w:r>
      <w:rPr>
        <w:rFonts w:ascii="宋体" w:hAnsi="宋体" w:hint="eastAsia"/>
        <w:i/>
        <w:iCs/>
      </w:rPr>
      <w:t>吴霖瑞信阳市平桥区中心大道南路与滨河路交汇处世界城A区居住</w:t>
    </w:r>
    <w:r w:rsidR="003179B3">
      <w:rPr>
        <w:rFonts w:ascii="宋体" w:hAnsi="宋体" w:hint="eastAsia"/>
        <w:i/>
        <w:iCs/>
      </w:rPr>
      <w:t>复式</w:t>
    </w:r>
    <w:r w:rsidR="007556B3">
      <w:rPr>
        <w:rFonts w:ascii="宋体" w:hAnsi="宋体" w:hint="eastAsia"/>
        <w:i/>
        <w:iCs/>
      </w:rPr>
      <w:t>套房</w:t>
    </w:r>
    <w:r w:rsidR="00C6737A" w:rsidRPr="00EE2C28">
      <w:rPr>
        <w:rFonts w:ascii="宋体" w:hAnsi="宋体" w:hint="eastAsia"/>
        <w:i/>
        <w:iCs/>
      </w:rPr>
      <w:t>房</w:t>
    </w:r>
    <w:r w:rsidR="00C6737A">
      <w:rPr>
        <w:rFonts w:ascii="宋体" w:hAnsi="宋体" w:hint="eastAsia"/>
        <w:i/>
        <w:iCs/>
      </w:rPr>
      <w:t>地</w:t>
    </w:r>
    <w:r w:rsidR="00C6737A" w:rsidRPr="00EE2C28">
      <w:rPr>
        <w:rFonts w:ascii="宋体" w:hAnsi="宋体" w:hint="eastAsia"/>
        <w:i/>
        <w:iCs/>
      </w:rPr>
      <w:t>产估价</w:t>
    </w:r>
    <w:r w:rsidR="00C6737A">
      <w:rPr>
        <w:rFonts w:ascii="宋体" w:hAnsi="宋体" w:hint="eastAsia"/>
        <w:i/>
        <w:iCs/>
      </w:rPr>
      <w:t>咨询</w:t>
    </w:r>
    <w:r w:rsidR="00C6737A" w:rsidRPr="00EE2C28">
      <w:rPr>
        <w:rFonts w:ascii="宋体" w:hAnsi="宋体" w:hint="eastAsia"/>
        <w:i/>
        <w:iCs/>
      </w:rPr>
      <w:t>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F040C06"/>
    <w:lvl w:ilvl="0" w:tplc="F7BC9314">
      <w:start w:val="1"/>
      <w:numFmt w:val="upperLetter"/>
      <w:lvlRestart w:val="0"/>
      <w:lvlText w:val="%1、"/>
      <w:lvlJc w:val="left"/>
      <w:pPr>
        <w:tabs>
          <w:tab w:val="num" w:pos="480"/>
        </w:tabs>
        <w:ind w:left="480" w:hanging="420"/>
      </w:pPr>
    </w:lvl>
    <w:lvl w:ilvl="1" w:tplc="F444850E">
      <w:start w:val="1"/>
      <w:numFmt w:val="decimal"/>
      <w:lvlText w:val="%2."/>
      <w:lvlJc w:val="left"/>
      <w:pPr>
        <w:tabs>
          <w:tab w:val="num" w:pos="1140"/>
        </w:tabs>
        <w:ind w:left="1140" w:hanging="360"/>
      </w:pPr>
    </w:lvl>
    <w:lvl w:ilvl="2" w:tplc="FB6E45A6">
      <w:start w:val="1"/>
      <w:numFmt w:val="decimal"/>
      <w:lvlText w:val="%3."/>
      <w:lvlJc w:val="left"/>
      <w:pPr>
        <w:tabs>
          <w:tab w:val="num" w:pos="1860"/>
        </w:tabs>
        <w:ind w:left="1860" w:hanging="360"/>
      </w:pPr>
    </w:lvl>
    <w:lvl w:ilvl="3" w:tplc="49FCE022">
      <w:start w:val="1"/>
      <w:numFmt w:val="decimal"/>
      <w:lvlText w:val="%4."/>
      <w:lvlJc w:val="left"/>
      <w:pPr>
        <w:tabs>
          <w:tab w:val="num" w:pos="2580"/>
        </w:tabs>
        <w:ind w:left="2580" w:hanging="360"/>
      </w:pPr>
    </w:lvl>
    <w:lvl w:ilvl="4" w:tplc="2E26E29E">
      <w:start w:val="1"/>
      <w:numFmt w:val="decimal"/>
      <w:lvlText w:val="%5."/>
      <w:lvlJc w:val="left"/>
      <w:pPr>
        <w:tabs>
          <w:tab w:val="num" w:pos="3300"/>
        </w:tabs>
        <w:ind w:left="3300" w:hanging="360"/>
      </w:pPr>
    </w:lvl>
    <w:lvl w:ilvl="5" w:tplc="4462CAC2">
      <w:start w:val="1"/>
      <w:numFmt w:val="decimal"/>
      <w:lvlText w:val="%6."/>
      <w:lvlJc w:val="left"/>
      <w:pPr>
        <w:tabs>
          <w:tab w:val="num" w:pos="4020"/>
        </w:tabs>
        <w:ind w:left="4020" w:hanging="360"/>
      </w:pPr>
    </w:lvl>
    <w:lvl w:ilvl="6" w:tplc="F1D4D3B6">
      <w:start w:val="1"/>
      <w:numFmt w:val="decimal"/>
      <w:lvlText w:val="%7."/>
      <w:lvlJc w:val="left"/>
      <w:pPr>
        <w:tabs>
          <w:tab w:val="num" w:pos="4740"/>
        </w:tabs>
        <w:ind w:left="4740" w:hanging="360"/>
      </w:pPr>
    </w:lvl>
    <w:lvl w:ilvl="7" w:tplc="6CDEDB3C">
      <w:start w:val="1"/>
      <w:numFmt w:val="decimal"/>
      <w:lvlText w:val="%8."/>
      <w:lvlJc w:val="left"/>
      <w:pPr>
        <w:tabs>
          <w:tab w:val="num" w:pos="5460"/>
        </w:tabs>
        <w:ind w:left="5460" w:hanging="360"/>
      </w:pPr>
    </w:lvl>
    <w:lvl w:ilvl="8" w:tplc="3C6EBFB6">
      <w:start w:val="1"/>
      <w:numFmt w:val="decimal"/>
      <w:lvlText w:val="%9."/>
      <w:lvlJc w:val="left"/>
      <w:pPr>
        <w:tabs>
          <w:tab w:val="num" w:pos="6180"/>
        </w:tabs>
        <w:ind w:left="6180" w:hanging="360"/>
      </w:pPr>
    </w:lvl>
  </w:abstractNum>
  <w:abstractNum w:abstractNumId="1">
    <w:nsid w:val="04805F16"/>
    <w:multiLevelType w:val="hybridMultilevel"/>
    <w:tmpl w:val="17B62786"/>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8FA1CA3"/>
    <w:multiLevelType w:val="hybridMultilevel"/>
    <w:tmpl w:val="45BCAB84"/>
    <w:lvl w:ilvl="0" w:tplc="5484C7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6B0357"/>
    <w:multiLevelType w:val="hybridMultilevel"/>
    <w:tmpl w:val="BEA2D6E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DBC2A7A"/>
    <w:multiLevelType w:val="hybridMultilevel"/>
    <w:tmpl w:val="915CFC4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DFE716D"/>
    <w:multiLevelType w:val="hybridMultilevel"/>
    <w:tmpl w:val="543E5980"/>
    <w:lvl w:ilvl="0" w:tplc="C9A2ED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2A7541E"/>
    <w:multiLevelType w:val="hybridMultilevel"/>
    <w:tmpl w:val="45BCAB84"/>
    <w:lvl w:ilvl="0" w:tplc="5484C7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43912B8"/>
    <w:multiLevelType w:val="hybridMultilevel"/>
    <w:tmpl w:val="0D2A6C0E"/>
    <w:lvl w:ilvl="0" w:tplc="723CF7CA">
      <w:start w:val="1"/>
      <w:numFmt w:val="decimal"/>
      <w:lvlRestart w:val="0"/>
      <w:lvlText w:val="(%1)"/>
      <w:lvlJc w:val="left"/>
      <w:pPr>
        <w:tabs>
          <w:tab w:val="num" w:pos="0"/>
        </w:tabs>
        <w:ind w:left="810" w:hanging="360"/>
      </w:pPr>
      <w:rPr>
        <w:rFonts w:hint="default"/>
      </w:rPr>
    </w:lvl>
    <w:lvl w:ilvl="1" w:tplc="A1420328">
      <w:start w:val="1"/>
      <w:numFmt w:val="lowerLetter"/>
      <w:lvlText w:val="%2)"/>
      <w:lvlJc w:val="left"/>
      <w:pPr>
        <w:tabs>
          <w:tab w:val="num" w:pos="0"/>
        </w:tabs>
        <w:ind w:left="1290" w:hanging="420"/>
      </w:pPr>
    </w:lvl>
    <w:lvl w:ilvl="2" w:tplc="558A0FB4">
      <w:start w:val="1"/>
      <w:numFmt w:val="lowerRoman"/>
      <w:lvlText w:val="%3."/>
      <w:lvlJc w:val="right"/>
      <w:pPr>
        <w:tabs>
          <w:tab w:val="num" w:pos="0"/>
        </w:tabs>
        <w:ind w:left="1710" w:hanging="420"/>
      </w:pPr>
    </w:lvl>
    <w:lvl w:ilvl="3" w:tplc="EF3EC638">
      <w:start w:val="1"/>
      <w:numFmt w:val="decimal"/>
      <w:lvlText w:val="%4."/>
      <w:lvlJc w:val="left"/>
      <w:pPr>
        <w:tabs>
          <w:tab w:val="num" w:pos="0"/>
        </w:tabs>
        <w:ind w:left="2130" w:hanging="420"/>
      </w:pPr>
    </w:lvl>
    <w:lvl w:ilvl="4" w:tplc="FEEC5572">
      <w:start w:val="1"/>
      <w:numFmt w:val="lowerLetter"/>
      <w:lvlText w:val="%5)"/>
      <w:lvlJc w:val="left"/>
      <w:pPr>
        <w:tabs>
          <w:tab w:val="num" w:pos="0"/>
        </w:tabs>
        <w:ind w:left="2550" w:hanging="420"/>
      </w:pPr>
    </w:lvl>
    <w:lvl w:ilvl="5" w:tplc="48601A36">
      <w:start w:val="1"/>
      <w:numFmt w:val="lowerRoman"/>
      <w:lvlText w:val="%6."/>
      <w:lvlJc w:val="right"/>
      <w:pPr>
        <w:tabs>
          <w:tab w:val="num" w:pos="0"/>
        </w:tabs>
        <w:ind w:left="2970" w:hanging="420"/>
      </w:pPr>
    </w:lvl>
    <w:lvl w:ilvl="6" w:tplc="F5E297AE">
      <w:start w:val="1"/>
      <w:numFmt w:val="decimal"/>
      <w:lvlText w:val="%7."/>
      <w:lvlJc w:val="left"/>
      <w:pPr>
        <w:tabs>
          <w:tab w:val="num" w:pos="0"/>
        </w:tabs>
        <w:ind w:left="3390" w:hanging="420"/>
      </w:pPr>
    </w:lvl>
    <w:lvl w:ilvl="7" w:tplc="78DC2502">
      <w:start w:val="1"/>
      <w:numFmt w:val="lowerLetter"/>
      <w:lvlText w:val="%8)"/>
      <w:lvlJc w:val="left"/>
      <w:pPr>
        <w:tabs>
          <w:tab w:val="num" w:pos="0"/>
        </w:tabs>
        <w:ind w:left="3810" w:hanging="420"/>
      </w:pPr>
    </w:lvl>
    <w:lvl w:ilvl="8" w:tplc="0760559C">
      <w:start w:val="1"/>
      <w:numFmt w:val="lowerRoman"/>
      <w:lvlText w:val="%9."/>
      <w:lvlJc w:val="right"/>
      <w:pPr>
        <w:tabs>
          <w:tab w:val="num" w:pos="0"/>
        </w:tabs>
        <w:ind w:left="4230" w:hanging="420"/>
      </w:pPr>
    </w:lvl>
  </w:abstractNum>
  <w:abstractNum w:abstractNumId="8">
    <w:nsid w:val="1BA94C9F"/>
    <w:multiLevelType w:val="hybridMultilevel"/>
    <w:tmpl w:val="0F1A94F0"/>
    <w:lvl w:ilvl="0" w:tplc="5484C786">
      <w:start w:val="1"/>
      <w:numFmt w:val="decimal"/>
      <w:lvlText w:val="（%1）"/>
      <w:lvlJc w:val="left"/>
      <w:pPr>
        <w:tabs>
          <w:tab w:val="num" w:pos="1290"/>
        </w:tabs>
        <w:ind w:left="1290" w:hanging="72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9">
    <w:nsid w:val="20FB024E"/>
    <w:multiLevelType w:val="hybridMultilevel"/>
    <w:tmpl w:val="683C5210"/>
    <w:lvl w:ilvl="0" w:tplc="7766E9CA">
      <w:start w:val="4"/>
      <w:numFmt w:val="decimal"/>
      <w:lvlRestart w:val="0"/>
      <w:lvlText w:val="（%1）"/>
      <w:lvlJc w:val="left"/>
      <w:pPr>
        <w:tabs>
          <w:tab w:val="num" w:pos="0"/>
        </w:tabs>
        <w:ind w:left="720" w:hanging="720"/>
      </w:pPr>
      <w:rPr>
        <w:rFonts w:hint="default"/>
      </w:rPr>
    </w:lvl>
    <w:lvl w:ilvl="1" w:tplc="88A474E8">
      <w:start w:val="1"/>
      <w:numFmt w:val="decimalEnclosedCircle"/>
      <w:lvlText w:val="%2"/>
      <w:lvlJc w:val="left"/>
      <w:pPr>
        <w:tabs>
          <w:tab w:val="num" w:pos="0"/>
        </w:tabs>
        <w:ind w:left="780" w:hanging="360"/>
      </w:pPr>
      <w:rPr>
        <w:rFonts w:hint="default"/>
      </w:rPr>
    </w:lvl>
    <w:lvl w:ilvl="2" w:tplc="586C8CB4">
      <w:start w:val="1"/>
      <w:numFmt w:val="lowerRoman"/>
      <w:lvlText w:val="%3."/>
      <w:lvlJc w:val="right"/>
      <w:pPr>
        <w:tabs>
          <w:tab w:val="num" w:pos="0"/>
        </w:tabs>
        <w:ind w:left="1260" w:hanging="420"/>
      </w:pPr>
    </w:lvl>
    <w:lvl w:ilvl="3" w:tplc="6B9E0E84">
      <w:start w:val="1"/>
      <w:numFmt w:val="decimal"/>
      <w:lvlText w:val="%4."/>
      <w:lvlJc w:val="left"/>
      <w:pPr>
        <w:tabs>
          <w:tab w:val="num" w:pos="0"/>
        </w:tabs>
        <w:ind w:left="1680" w:hanging="420"/>
      </w:pPr>
    </w:lvl>
    <w:lvl w:ilvl="4" w:tplc="1E24A3D0">
      <w:start w:val="1"/>
      <w:numFmt w:val="lowerLetter"/>
      <w:lvlText w:val="%5)"/>
      <w:lvlJc w:val="left"/>
      <w:pPr>
        <w:tabs>
          <w:tab w:val="num" w:pos="0"/>
        </w:tabs>
        <w:ind w:left="2100" w:hanging="420"/>
      </w:pPr>
    </w:lvl>
    <w:lvl w:ilvl="5" w:tplc="F4A01DA2">
      <w:start w:val="1"/>
      <w:numFmt w:val="lowerRoman"/>
      <w:lvlText w:val="%6."/>
      <w:lvlJc w:val="right"/>
      <w:pPr>
        <w:tabs>
          <w:tab w:val="num" w:pos="0"/>
        </w:tabs>
        <w:ind w:left="2520" w:hanging="420"/>
      </w:pPr>
    </w:lvl>
    <w:lvl w:ilvl="6" w:tplc="377CF018">
      <w:start w:val="1"/>
      <w:numFmt w:val="decimal"/>
      <w:lvlText w:val="%7."/>
      <w:lvlJc w:val="left"/>
      <w:pPr>
        <w:tabs>
          <w:tab w:val="num" w:pos="0"/>
        </w:tabs>
        <w:ind w:left="2940" w:hanging="420"/>
      </w:pPr>
    </w:lvl>
    <w:lvl w:ilvl="7" w:tplc="8D6CF766">
      <w:start w:val="1"/>
      <w:numFmt w:val="lowerLetter"/>
      <w:lvlText w:val="%8)"/>
      <w:lvlJc w:val="left"/>
      <w:pPr>
        <w:tabs>
          <w:tab w:val="num" w:pos="0"/>
        </w:tabs>
        <w:ind w:left="3360" w:hanging="420"/>
      </w:pPr>
    </w:lvl>
    <w:lvl w:ilvl="8" w:tplc="C1B609C0">
      <w:start w:val="1"/>
      <w:numFmt w:val="lowerRoman"/>
      <w:lvlText w:val="%9."/>
      <w:lvlJc w:val="right"/>
      <w:pPr>
        <w:tabs>
          <w:tab w:val="num" w:pos="0"/>
        </w:tabs>
        <w:ind w:left="3780" w:hanging="420"/>
      </w:pPr>
    </w:lvl>
  </w:abstractNum>
  <w:abstractNum w:abstractNumId="10">
    <w:nsid w:val="21101E83"/>
    <w:multiLevelType w:val="hybridMultilevel"/>
    <w:tmpl w:val="8A4281CC"/>
    <w:lvl w:ilvl="0" w:tplc="9D229FD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20D1041"/>
    <w:multiLevelType w:val="hybridMultilevel"/>
    <w:tmpl w:val="2F040C06"/>
    <w:lvl w:ilvl="0" w:tplc="F23222CC">
      <w:start w:val="1"/>
      <w:numFmt w:val="upperLetter"/>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nsid w:val="287250E0"/>
    <w:multiLevelType w:val="hybridMultilevel"/>
    <w:tmpl w:val="F43054E2"/>
    <w:lvl w:ilvl="0" w:tplc="EF983F2C">
      <w:start w:val="1"/>
      <w:numFmt w:val="decimal"/>
      <w:lvlText w:val="%1、"/>
      <w:lvlJc w:val="left"/>
      <w:pPr>
        <w:tabs>
          <w:tab w:val="num" w:pos="1294"/>
        </w:tabs>
        <w:ind w:left="1294" w:hanging="360"/>
      </w:pPr>
      <w:rPr>
        <w:rFonts w:hint="default"/>
      </w:rPr>
    </w:lvl>
    <w:lvl w:ilvl="1" w:tplc="04090019" w:tentative="1">
      <w:start w:val="1"/>
      <w:numFmt w:val="lowerLetter"/>
      <w:lvlText w:val="%2)"/>
      <w:lvlJc w:val="left"/>
      <w:pPr>
        <w:tabs>
          <w:tab w:val="num" w:pos="1774"/>
        </w:tabs>
        <w:ind w:left="1774" w:hanging="420"/>
      </w:pPr>
    </w:lvl>
    <w:lvl w:ilvl="2" w:tplc="0409001B" w:tentative="1">
      <w:start w:val="1"/>
      <w:numFmt w:val="lowerRoman"/>
      <w:lvlText w:val="%3."/>
      <w:lvlJc w:val="right"/>
      <w:pPr>
        <w:tabs>
          <w:tab w:val="num" w:pos="2194"/>
        </w:tabs>
        <w:ind w:left="2194" w:hanging="420"/>
      </w:pPr>
    </w:lvl>
    <w:lvl w:ilvl="3" w:tplc="0409000F" w:tentative="1">
      <w:start w:val="1"/>
      <w:numFmt w:val="decimal"/>
      <w:lvlText w:val="%4."/>
      <w:lvlJc w:val="left"/>
      <w:pPr>
        <w:tabs>
          <w:tab w:val="num" w:pos="2614"/>
        </w:tabs>
        <w:ind w:left="2614" w:hanging="420"/>
      </w:pPr>
    </w:lvl>
    <w:lvl w:ilvl="4" w:tplc="04090019" w:tentative="1">
      <w:start w:val="1"/>
      <w:numFmt w:val="lowerLetter"/>
      <w:lvlText w:val="%5)"/>
      <w:lvlJc w:val="left"/>
      <w:pPr>
        <w:tabs>
          <w:tab w:val="num" w:pos="3034"/>
        </w:tabs>
        <w:ind w:left="3034" w:hanging="420"/>
      </w:pPr>
    </w:lvl>
    <w:lvl w:ilvl="5" w:tplc="0409001B" w:tentative="1">
      <w:start w:val="1"/>
      <w:numFmt w:val="lowerRoman"/>
      <w:lvlText w:val="%6."/>
      <w:lvlJc w:val="right"/>
      <w:pPr>
        <w:tabs>
          <w:tab w:val="num" w:pos="3454"/>
        </w:tabs>
        <w:ind w:left="3454" w:hanging="420"/>
      </w:pPr>
    </w:lvl>
    <w:lvl w:ilvl="6" w:tplc="0409000F" w:tentative="1">
      <w:start w:val="1"/>
      <w:numFmt w:val="decimal"/>
      <w:lvlText w:val="%7."/>
      <w:lvlJc w:val="left"/>
      <w:pPr>
        <w:tabs>
          <w:tab w:val="num" w:pos="3874"/>
        </w:tabs>
        <w:ind w:left="3874" w:hanging="420"/>
      </w:pPr>
    </w:lvl>
    <w:lvl w:ilvl="7" w:tplc="04090019" w:tentative="1">
      <w:start w:val="1"/>
      <w:numFmt w:val="lowerLetter"/>
      <w:lvlText w:val="%8)"/>
      <w:lvlJc w:val="left"/>
      <w:pPr>
        <w:tabs>
          <w:tab w:val="num" w:pos="4294"/>
        </w:tabs>
        <w:ind w:left="4294" w:hanging="420"/>
      </w:pPr>
    </w:lvl>
    <w:lvl w:ilvl="8" w:tplc="0409001B" w:tentative="1">
      <w:start w:val="1"/>
      <w:numFmt w:val="lowerRoman"/>
      <w:lvlText w:val="%9."/>
      <w:lvlJc w:val="right"/>
      <w:pPr>
        <w:tabs>
          <w:tab w:val="num" w:pos="4714"/>
        </w:tabs>
        <w:ind w:left="4714" w:hanging="420"/>
      </w:pPr>
    </w:lvl>
  </w:abstractNum>
  <w:abstractNum w:abstractNumId="13">
    <w:nsid w:val="291E0D88"/>
    <w:multiLevelType w:val="hybridMultilevel"/>
    <w:tmpl w:val="45BCAB84"/>
    <w:lvl w:ilvl="0" w:tplc="5484C7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9763BF3"/>
    <w:multiLevelType w:val="hybridMultilevel"/>
    <w:tmpl w:val="45BCAB84"/>
    <w:lvl w:ilvl="0" w:tplc="5484C7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DC0604A"/>
    <w:multiLevelType w:val="hybridMultilevel"/>
    <w:tmpl w:val="45BCAB84"/>
    <w:lvl w:ilvl="0" w:tplc="5484C78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2EE07932"/>
    <w:multiLevelType w:val="hybridMultilevel"/>
    <w:tmpl w:val="2BA4B3C0"/>
    <w:lvl w:ilvl="0" w:tplc="3168D2D0">
      <w:start w:val="1"/>
      <w:numFmt w:val="japaneseCounting"/>
      <w:lvlText w:val="（%1）"/>
      <w:lvlJc w:val="left"/>
      <w:pPr>
        <w:tabs>
          <w:tab w:val="num" w:pos="855"/>
        </w:tabs>
        <w:ind w:left="85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20649FC"/>
    <w:multiLevelType w:val="hybridMultilevel"/>
    <w:tmpl w:val="45BCAB84"/>
    <w:lvl w:ilvl="0" w:tplc="5484C78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2203C2B"/>
    <w:multiLevelType w:val="hybridMultilevel"/>
    <w:tmpl w:val="37A6451A"/>
    <w:lvl w:ilvl="0" w:tplc="73B687DA">
      <w:start w:val="1"/>
      <w:numFmt w:val="decimal"/>
      <w:lvlText w:val="%1、"/>
      <w:lvlJc w:val="left"/>
      <w:pPr>
        <w:tabs>
          <w:tab w:val="num" w:pos="1950"/>
        </w:tabs>
        <w:ind w:left="1950" w:hanging="900"/>
      </w:pPr>
      <w:rPr>
        <w:rFonts w:hint="eastAsia"/>
      </w:rPr>
    </w:lvl>
    <w:lvl w:ilvl="1" w:tplc="04090019" w:tentative="1">
      <w:start w:val="1"/>
      <w:numFmt w:val="lowerLetter"/>
      <w:lvlText w:val="%2)"/>
      <w:lvlJc w:val="left"/>
      <w:pPr>
        <w:tabs>
          <w:tab w:val="num" w:pos="1890"/>
        </w:tabs>
        <w:ind w:left="1890" w:hanging="420"/>
      </w:pPr>
    </w:lvl>
    <w:lvl w:ilvl="2" w:tplc="0409001B" w:tentative="1">
      <w:start w:val="1"/>
      <w:numFmt w:val="lowerRoman"/>
      <w:lvlText w:val="%3."/>
      <w:lvlJc w:val="righ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9" w:tentative="1">
      <w:start w:val="1"/>
      <w:numFmt w:val="lowerLetter"/>
      <w:lvlText w:val="%5)"/>
      <w:lvlJc w:val="left"/>
      <w:pPr>
        <w:tabs>
          <w:tab w:val="num" w:pos="3150"/>
        </w:tabs>
        <w:ind w:left="3150" w:hanging="420"/>
      </w:pPr>
    </w:lvl>
    <w:lvl w:ilvl="5" w:tplc="0409001B" w:tentative="1">
      <w:start w:val="1"/>
      <w:numFmt w:val="lowerRoman"/>
      <w:lvlText w:val="%6."/>
      <w:lvlJc w:val="righ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9" w:tentative="1">
      <w:start w:val="1"/>
      <w:numFmt w:val="lowerLetter"/>
      <w:lvlText w:val="%8)"/>
      <w:lvlJc w:val="left"/>
      <w:pPr>
        <w:tabs>
          <w:tab w:val="num" w:pos="4410"/>
        </w:tabs>
        <w:ind w:left="4410" w:hanging="420"/>
      </w:pPr>
    </w:lvl>
    <w:lvl w:ilvl="8" w:tplc="0409001B" w:tentative="1">
      <w:start w:val="1"/>
      <w:numFmt w:val="lowerRoman"/>
      <w:lvlText w:val="%9."/>
      <w:lvlJc w:val="right"/>
      <w:pPr>
        <w:tabs>
          <w:tab w:val="num" w:pos="4830"/>
        </w:tabs>
        <w:ind w:left="4830" w:hanging="420"/>
      </w:pPr>
    </w:lvl>
  </w:abstractNum>
  <w:abstractNum w:abstractNumId="19">
    <w:nsid w:val="39DF5BB0"/>
    <w:multiLevelType w:val="hybridMultilevel"/>
    <w:tmpl w:val="525E5E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BB8490C"/>
    <w:multiLevelType w:val="hybridMultilevel"/>
    <w:tmpl w:val="497ED126"/>
    <w:lvl w:ilvl="0" w:tplc="DDEC440E">
      <w:start w:val="1"/>
      <w:numFmt w:val="decimal"/>
      <w:lvlText w:val="%1."/>
      <w:lvlJc w:val="left"/>
      <w:pPr>
        <w:tabs>
          <w:tab w:val="num" w:pos="500"/>
        </w:tabs>
        <w:ind w:left="500" w:hanging="360"/>
      </w:pPr>
      <w:rPr>
        <w:rFonts w:hint="default"/>
      </w:rPr>
    </w:lvl>
    <w:lvl w:ilvl="1" w:tplc="04090019" w:tentative="1">
      <w:start w:val="1"/>
      <w:numFmt w:val="lowerLetter"/>
      <w:lvlText w:val="%2)"/>
      <w:lvlJc w:val="left"/>
      <w:pPr>
        <w:tabs>
          <w:tab w:val="num" w:pos="980"/>
        </w:tabs>
        <w:ind w:left="980" w:hanging="420"/>
      </w:pPr>
    </w:lvl>
    <w:lvl w:ilvl="2" w:tplc="0409001B" w:tentative="1">
      <w:start w:val="1"/>
      <w:numFmt w:val="lowerRoman"/>
      <w:lvlText w:val="%3."/>
      <w:lvlJc w:val="right"/>
      <w:pPr>
        <w:tabs>
          <w:tab w:val="num" w:pos="1400"/>
        </w:tabs>
        <w:ind w:left="1400" w:hanging="420"/>
      </w:pPr>
    </w:lvl>
    <w:lvl w:ilvl="3" w:tplc="0409000F" w:tentative="1">
      <w:start w:val="1"/>
      <w:numFmt w:val="decimal"/>
      <w:lvlText w:val="%4."/>
      <w:lvlJc w:val="left"/>
      <w:pPr>
        <w:tabs>
          <w:tab w:val="num" w:pos="1820"/>
        </w:tabs>
        <w:ind w:left="1820" w:hanging="420"/>
      </w:pPr>
    </w:lvl>
    <w:lvl w:ilvl="4" w:tplc="04090019" w:tentative="1">
      <w:start w:val="1"/>
      <w:numFmt w:val="lowerLetter"/>
      <w:lvlText w:val="%5)"/>
      <w:lvlJc w:val="left"/>
      <w:pPr>
        <w:tabs>
          <w:tab w:val="num" w:pos="2240"/>
        </w:tabs>
        <w:ind w:left="2240" w:hanging="420"/>
      </w:pPr>
    </w:lvl>
    <w:lvl w:ilvl="5" w:tplc="0409001B" w:tentative="1">
      <w:start w:val="1"/>
      <w:numFmt w:val="lowerRoman"/>
      <w:lvlText w:val="%6."/>
      <w:lvlJc w:val="right"/>
      <w:pPr>
        <w:tabs>
          <w:tab w:val="num" w:pos="2660"/>
        </w:tabs>
        <w:ind w:left="2660" w:hanging="420"/>
      </w:pPr>
    </w:lvl>
    <w:lvl w:ilvl="6" w:tplc="0409000F" w:tentative="1">
      <w:start w:val="1"/>
      <w:numFmt w:val="decimal"/>
      <w:lvlText w:val="%7."/>
      <w:lvlJc w:val="left"/>
      <w:pPr>
        <w:tabs>
          <w:tab w:val="num" w:pos="3080"/>
        </w:tabs>
        <w:ind w:left="3080" w:hanging="420"/>
      </w:pPr>
    </w:lvl>
    <w:lvl w:ilvl="7" w:tplc="04090019" w:tentative="1">
      <w:start w:val="1"/>
      <w:numFmt w:val="lowerLetter"/>
      <w:lvlText w:val="%8)"/>
      <w:lvlJc w:val="left"/>
      <w:pPr>
        <w:tabs>
          <w:tab w:val="num" w:pos="3500"/>
        </w:tabs>
        <w:ind w:left="3500" w:hanging="420"/>
      </w:pPr>
    </w:lvl>
    <w:lvl w:ilvl="8" w:tplc="0409001B" w:tentative="1">
      <w:start w:val="1"/>
      <w:numFmt w:val="lowerRoman"/>
      <w:lvlText w:val="%9."/>
      <w:lvlJc w:val="right"/>
      <w:pPr>
        <w:tabs>
          <w:tab w:val="num" w:pos="3920"/>
        </w:tabs>
        <w:ind w:left="3920" w:hanging="420"/>
      </w:pPr>
    </w:lvl>
  </w:abstractNum>
  <w:abstractNum w:abstractNumId="21">
    <w:nsid w:val="3E0B6201"/>
    <w:multiLevelType w:val="hybridMultilevel"/>
    <w:tmpl w:val="F4725A34"/>
    <w:lvl w:ilvl="0" w:tplc="04090015">
      <w:start w:val="1"/>
      <w:numFmt w:val="upperLetter"/>
      <w:lvlText w:val="%1."/>
      <w:lvlJc w:val="left"/>
      <w:pPr>
        <w:ind w:left="840" w:hanging="420"/>
      </w:pPr>
    </w:lvl>
    <w:lvl w:ilvl="1" w:tplc="05F2938C">
      <w:start w:val="6"/>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44441EC0"/>
    <w:multiLevelType w:val="hybridMultilevel"/>
    <w:tmpl w:val="45BCAB84"/>
    <w:lvl w:ilvl="0" w:tplc="5484C7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5744575"/>
    <w:multiLevelType w:val="hybridMultilevel"/>
    <w:tmpl w:val="CD8632FE"/>
    <w:lvl w:ilvl="0" w:tplc="84D6AF0C">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5773AFE"/>
    <w:multiLevelType w:val="hybridMultilevel"/>
    <w:tmpl w:val="CC905C94"/>
    <w:lvl w:ilvl="0" w:tplc="04090015">
      <w:start w:val="1"/>
      <w:numFmt w:val="upperLetter"/>
      <w:lvlText w:val="%1."/>
      <w:lvlJc w:val="left"/>
      <w:pPr>
        <w:ind w:left="779" w:hanging="420"/>
      </w:p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25">
    <w:nsid w:val="499402B2"/>
    <w:multiLevelType w:val="hybridMultilevel"/>
    <w:tmpl w:val="45BCAB84"/>
    <w:lvl w:ilvl="0" w:tplc="5484C78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49FE62C4"/>
    <w:multiLevelType w:val="hybridMultilevel"/>
    <w:tmpl w:val="45BCAB84"/>
    <w:lvl w:ilvl="0" w:tplc="5484C78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4A247943"/>
    <w:multiLevelType w:val="hybridMultilevel"/>
    <w:tmpl w:val="BB6EE606"/>
    <w:lvl w:ilvl="0" w:tplc="0409000F">
      <w:start w:val="1"/>
      <w:numFmt w:val="decimal"/>
      <w:lvlText w:val="%1."/>
      <w:lvlJc w:val="left"/>
      <w:pPr>
        <w:ind w:left="420" w:hanging="420"/>
      </w:pPr>
      <w:rPr>
        <w:rFonts w:hint="default"/>
      </w:rPr>
    </w:lvl>
    <w:lvl w:ilvl="1" w:tplc="140A032E">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B442375"/>
    <w:multiLevelType w:val="hybridMultilevel"/>
    <w:tmpl w:val="CC464DE8"/>
    <w:lvl w:ilvl="0" w:tplc="3B00D8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D9920A0"/>
    <w:multiLevelType w:val="hybridMultilevel"/>
    <w:tmpl w:val="192E6AFE"/>
    <w:lvl w:ilvl="0" w:tplc="AC802900">
      <w:start w:val="1"/>
      <w:numFmt w:val="japaneseCounting"/>
      <w:lvlText w:val="（%1）"/>
      <w:lvlJc w:val="left"/>
      <w:pPr>
        <w:tabs>
          <w:tab w:val="num" w:pos="720"/>
        </w:tabs>
        <w:ind w:left="720" w:hanging="720"/>
      </w:pPr>
      <w:rPr>
        <w:rFonts w:hint="eastAsia"/>
      </w:rPr>
    </w:lvl>
    <w:lvl w:ilvl="1" w:tplc="1E34051C">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4E0F4CB1"/>
    <w:multiLevelType w:val="hybridMultilevel"/>
    <w:tmpl w:val="45BCAB84"/>
    <w:lvl w:ilvl="0" w:tplc="5484C7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E7410DF"/>
    <w:multiLevelType w:val="hybridMultilevel"/>
    <w:tmpl w:val="7B7E2466"/>
    <w:lvl w:ilvl="0" w:tplc="6AF224B0">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2">
    <w:nsid w:val="4FF123C3"/>
    <w:multiLevelType w:val="hybridMultilevel"/>
    <w:tmpl w:val="3F88CA34"/>
    <w:lvl w:ilvl="0" w:tplc="0409000F">
      <w:start w:val="1"/>
      <w:numFmt w:val="decimal"/>
      <w:lvlText w:val="%1."/>
      <w:lvlJc w:val="left"/>
      <w:pPr>
        <w:tabs>
          <w:tab w:val="num" w:pos="990"/>
        </w:tabs>
        <w:ind w:left="990" w:hanging="420"/>
      </w:p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33">
    <w:nsid w:val="59612145"/>
    <w:multiLevelType w:val="hybridMultilevel"/>
    <w:tmpl w:val="44B64E06"/>
    <w:lvl w:ilvl="0" w:tplc="2D94DDDA">
      <w:start w:val="1"/>
      <w:numFmt w:val="decimal"/>
      <w:lvlText w:val="%1、"/>
      <w:lvlJc w:val="left"/>
      <w:pPr>
        <w:tabs>
          <w:tab w:val="num" w:pos="360"/>
        </w:tabs>
        <w:ind w:left="360" w:hanging="360"/>
      </w:pPr>
      <w:rPr>
        <w:rFonts w:hint="default"/>
      </w:rPr>
    </w:lvl>
    <w:lvl w:ilvl="1" w:tplc="A770EC84">
      <w:start w:val="1"/>
      <w:numFmt w:val="japaneseCounting"/>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A0C446F"/>
    <w:multiLevelType w:val="hybridMultilevel"/>
    <w:tmpl w:val="3468F5F4"/>
    <w:lvl w:ilvl="0" w:tplc="C7FED324">
      <w:start w:val="5"/>
      <w:numFmt w:val="chineseCountingThousand"/>
      <w:lvlText w:val="(%1)"/>
      <w:lvlJc w:val="left"/>
      <w:pPr>
        <w:tabs>
          <w:tab w:val="num" w:pos="720"/>
        </w:tabs>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E813931"/>
    <w:multiLevelType w:val="hybridMultilevel"/>
    <w:tmpl w:val="3F8060C0"/>
    <w:lvl w:ilvl="0" w:tplc="0856447E">
      <w:start w:val="2"/>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260"/>
        </w:tabs>
        <w:ind w:left="1260" w:hanging="420"/>
      </w:pPr>
    </w:lvl>
    <w:lvl w:ilvl="2" w:tplc="2A960E6C">
      <w:start w:val="4"/>
      <w:numFmt w:val="upperLetter"/>
      <w:lvlText w:val="%3、"/>
      <w:lvlJc w:val="left"/>
      <w:pPr>
        <w:ind w:left="1620" w:hanging="360"/>
      </w:pPr>
      <w:rPr>
        <w:rFonts w:hint="default"/>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6">
    <w:nsid w:val="60DB6FB2"/>
    <w:multiLevelType w:val="hybridMultilevel"/>
    <w:tmpl w:val="2F02CD36"/>
    <w:lvl w:ilvl="0" w:tplc="3C6A3AF4">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nsid w:val="62D01D82"/>
    <w:multiLevelType w:val="hybridMultilevel"/>
    <w:tmpl w:val="DCF2DBFC"/>
    <w:lvl w:ilvl="0" w:tplc="6AF224B0">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8">
    <w:nsid w:val="70ED0ECA"/>
    <w:multiLevelType w:val="hybridMultilevel"/>
    <w:tmpl w:val="7C0E8158"/>
    <w:lvl w:ilvl="0" w:tplc="254072DA">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3043C18"/>
    <w:multiLevelType w:val="multilevel"/>
    <w:tmpl w:val="73043C18"/>
    <w:lvl w:ilvl="0">
      <w:start w:val="1"/>
      <w:numFmt w:val="decimal"/>
      <w:lvlText w:val="（%1）"/>
      <w:lvlJc w:val="left"/>
      <w:pPr>
        <w:tabs>
          <w:tab w:val="left" w:pos="500"/>
        </w:tabs>
        <w:ind w:left="500" w:hanging="360"/>
      </w:pPr>
      <w:rPr>
        <w:rFonts w:cs="Times New Roman" w:hint="default"/>
      </w:rPr>
    </w:lvl>
    <w:lvl w:ilvl="1">
      <w:start w:val="3"/>
      <w:numFmt w:val="decimal"/>
      <w:lvlText w:val="%2、"/>
      <w:lvlJc w:val="left"/>
      <w:pPr>
        <w:ind w:left="920" w:hanging="360"/>
      </w:pPr>
      <w:rPr>
        <w:rFonts w:cs="Times New Roman" w:hint="default"/>
      </w:rPr>
    </w:lvl>
    <w:lvl w:ilvl="2">
      <w:start w:val="1"/>
      <w:numFmt w:val="lowerRoman"/>
      <w:lvlText w:val="%3."/>
      <w:lvlJc w:val="right"/>
      <w:pPr>
        <w:tabs>
          <w:tab w:val="left" w:pos="1400"/>
        </w:tabs>
        <w:ind w:left="1400" w:hanging="420"/>
      </w:pPr>
      <w:rPr>
        <w:rFonts w:cs="Times New Roman"/>
      </w:rPr>
    </w:lvl>
    <w:lvl w:ilvl="3">
      <w:start w:val="1"/>
      <w:numFmt w:val="decimal"/>
      <w:lvlText w:val="%4."/>
      <w:lvlJc w:val="left"/>
      <w:pPr>
        <w:tabs>
          <w:tab w:val="left" w:pos="1820"/>
        </w:tabs>
        <w:ind w:left="1820" w:hanging="420"/>
      </w:pPr>
      <w:rPr>
        <w:rFonts w:cs="Times New Roman"/>
      </w:rPr>
    </w:lvl>
    <w:lvl w:ilvl="4">
      <w:start w:val="1"/>
      <w:numFmt w:val="lowerLetter"/>
      <w:lvlText w:val="%5)"/>
      <w:lvlJc w:val="left"/>
      <w:pPr>
        <w:tabs>
          <w:tab w:val="left" w:pos="2240"/>
        </w:tabs>
        <w:ind w:left="2240" w:hanging="420"/>
      </w:pPr>
      <w:rPr>
        <w:rFonts w:cs="Times New Roman"/>
      </w:rPr>
    </w:lvl>
    <w:lvl w:ilvl="5">
      <w:start w:val="1"/>
      <w:numFmt w:val="lowerRoman"/>
      <w:lvlText w:val="%6."/>
      <w:lvlJc w:val="right"/>
      <w:pPr>
        <w:tabs>
          <w:tab w:val="left" w:pos="2660"/>
        </w:tabs>
        <w:ind w:left="2660" w:hanging="420"/>
      </w:pPr>
      <w:rPr>
        <w:rFonts w:cs="Times New Roman"/>
      </w:rPr>
    </w:lvl>
    <w:lvl w:ilvl="6">
      <w:start w:val="1"/>
      <w:numFmt w:val="decimal"/>
      <w:lvlText w:val="%7."/>
      <w:lvlJc w:val="left"/>
      <w:pPr>
        <w:tabs>
          <w:tab w:val="left" w:pos="3080"/>
        </w:tabs>
        <w:ind w:left="3080" w:hanging="420"/>
      </w:pPr>
      <w:rPr>
        <w:rFonts w:cs="Times New Roman"/>
      </w:rPr>
    </w:lvl>
    <w:lvl w:ilvl="7">
      <w:start w:val="1"/>
      <w:numFmt w:val="lowerLetter"/>
      <w:lvlText w:val="%8)"/>
      <w:lvlJc w:val="left"/>
      <w:pPr>
        <w:tabs>
          <w:tab w:val="left" w:pos="3500"/>
        </w:tabs>
        <w:ind w:left="3500" w:hanging="420"/>
      </w:pPr>
      <w:rPr>
        <w:rFonts w:cs="Times New Roman"/>
      </w:rPr>
    </w:lvl>
    <w:lvl w:ilvl="8">
      <w:start w:val="1"/>
      <w:numFmt w:val="lowerRoman"/>
      <w:lvlText w:val="%9."/>
      <w:lvlJc w:val="right"/>
      <w:pPr>
        <w:tabs>
          <w:tab w:val="left" w:pos="3920"/>
        </w:tabs>
        <w:ind w:left="3920" w:hanging="420"/>
      </w:pPr>
      <w:rPr>
        <w:rFonts w:cs="Times New Roman"/>
      </w:rPr>
    </w:lvl>
  </w:abstractNum>
  <w:abstractNum w:abstractNumId="40">
    <w:nsid w:val="78F24053"/>
    <w:multiLevelType w:val="hybridMultilevel"/>
    <w:tmpl w:val="E662BCC8"/>
    <w:lvl w:ilvl="0" w:tplc="458C7520">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1">
    <w:nsid w:val="7B3628A4"/>
    <w:multiLevelType w:val="hybridMultilevel"/>
    <w:tmpl w:val="85C2068A"/>
    <w:lvl w:ilvl="0" w:tplc="2D347282">
      <w:start w:val="1"/>
      <w:numFmt w:val="decimal"/>
      <w:lvlText w:val="%1、"/>
      <w:lvlJc w:val="left"/>
      <w:pPr>
        <w:tabs>
          <w:tab w:val="num" w:pos="822"/>
        </w:tabs>
        <w:ind w:left="822" w:hanging="360"/>
      </w:pPr>
      <w:rPr>
        <w:rFonts w:hint="eastAsia"/>
      </w:rPr>
    </w:lvl>
    <w:lvl w:ilvl="1" w:tplc="04090019" w:tentative="1">
      <w:start w:val="1"/>
      <w:numFmt w:val="lowerLetter"/>
      <w:lvlText w:val="%2)"/>
      <w:lvlJc w:val="left"/>
      <w:pPr>
        <w:tabs>
          <w:tab w:val="num" w:pos="1302"/>
        </w:tabs>
        <w:ind w:left="1302" w:hanging="420"/>
      </w:pPr>
    </w:lvl>
    <w:lvl w:ilvl="2" w:tplc="0409001B" w:tentative="1">
      <w:start w:val="1"/>
      <w:numFmt w:val="lowerRoman"/>
      <w:lvlText w:val="%3."/>
      <w:lvlJc w:val="righ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9" w:tentative="1">
      <w:start w:val="1"/>
      <w:numFmt w:val="lowerLetter"/>
      <w:lvlText w:val="%5)"/>
      <w:lvlJc w:val="left"/>
      <w:pPr>
        <w:tabs>
          <w:tab w:val="num" w:pos="2562"/>
        </w:tabs>
        <w:ind w:left="2562" w:hanging="420"/>
      </w:pPr>
    </w:lvl>
    <w:lvl w:ilvl="5" w:tplc="0409001B" w:tentative="1">
      <w:start w:val="1"/>
      <w:numFmt w:val="lowerRoman"/>
      <w:lvlText w:val="%6."/>
      <w:lvlJc w:val="righ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9" w:tentative="1">
      <w:start w:val="1"/>
      <w:numFmt w:val="lowerLetter"/>
      <w:lvlText w:val="%8)"/>
      <w:lvlJc w:val="left"/>
      <w:pPr>
        <w:tabs>
          <w:tab w:val="num" w:pos="3822"/>
        </w:tabs>
        <w:ind w:left="3822" w:hanging="420"/>
      </w:pPr>
    </w:lvl>
    <w:lvl w:ilvl="8" w:tplc="0409001B" w:tentative="1">
      <w:start w:val="1"/>
      <w:numFmt w:val="lowerRoman"/>
      <w:lvlText w:val="%9."/>
      <w:lvlJc w:val="right"/>
      <w:pPr>
        <w:tabs>
          <w:tab w:val="num" w:pos="4242"/>
        </w:tabs>
        <w:ind w:left="4242" w:hanging="420"/>
      </w:pPr>
    </w:lvl>
  </w:abstractNum>
  <w:num w:numId="1">
    <w:abstractNumId w:val="23"/>
  </w:num>
  <w:num w:numId="2">
    <w:abstractNumId w:val="18"/>
  </w:num>
  <w:num w:numId="3">
    <w:abstractNumId w:val="41"/>
  </w:num>
  <w:num w:numId="4">
    <w:abstractNumId w:val="3"/>
  </w:num>
  <w:num w:numId="5">
    <w:abstractNumId w:val="12"/>
  </w:num>
  <w:num w:numId="6">
    <w:abstractNumId w:val="33"/>
  </w:num>
  <w:num w:numId="7">
    <w:abstractNumId w:val="40"/>
  </w:num>
  <w:num w:numId="8">
    <w:abstractNumId w:val="32"/>
  </w:num>
  <w:num w:numId="9">
    <w:abstractNumId w:val="16"/>
  </w:num>
  <w:num w:numId="10">
    <w:abstractNumId w:val="20"/>
  </w:num>
  <w:num w:numId="11">
    <w:abstractNumId w:val="38"/>
  </w:num>
  <w:num w:numId="12">
    <w:abstractNumId w:val="5"/>
  </w:num>
  <w:num w:numId="13">
    <w:abstractNumId w:val="29"/>
  </w:num>
  <w:num w:numId="14">
    <w:abstractNumId w:val="35"/>
  </w:num>
  <w:num w:numId="15">
    <w:abstractNumId w:val="11"/>
  </w:num>
  <w:num w:numId="16">
    <w:abstractNumId w:val="31"/>
  </w:num>
  <w:num w:numId="17">
    <w:abstractNumId w:val="3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num>
  <w:num w:numId="23">
    <w:abstractNumId w:val="36"/>
  </w:num>
  <w:num w:numId="24">
    <w:abstractNumId w:val="1"/>
  </w:num>
  <w:num w:numId="25">
    <w:abstractNumId w:val="21"/>
  </w:num>
  <w:num w:numId="26">
    <w:abstractNumId w:val="24"/>
  </w:num>
  <w:num w:numId="27">
    <w:abstractNumId w:val="28"/>
  </w:num>
  <w:num w:numId="28">
    <w:abstractNumId w:val="26"/>
  </w:num>
  <w:num w:numId="29">
    <w:abstractNumId w:val="6"/>
  </w:num>
  <w:num w:numId="30">
    <w:abstractNumId w:val="25"/>
  </w:num>
  <w:num w:numId="31">
    <w:abstractNumId w:val="14"/>
  </w:num>
  <w:num w:numId="32">
    <w:abstractNumId w:val="22"/>
  </w:num>
  <w:num w:numId="33">
    <w:abstractNumId w:val="15"/>
  </w:num>
  <w:num w:numId="34">
    <w:abstractNumId w:val="27"/>
  </w:num>
  <w:num w:numId="35">
    <w:abstractNumId w:val="19"/>
  </w:num>
  <w:num w:numId="36">
    <w:abstractNumId w:val="30"/>
  </w:num>
  <w:num w:numId="37">
    <w:abstractNumId w:val="0"/>
  </w:num>
  <w:num w:numId="38">
    <w:abstractNumId w:val="9"/>
  </w:num>
  <w:num w:numId="39">
    <w:abstractNumId w:val="7"/>
  </w:num>
  <w:num w:numId="40">
    <w:abstractNumId w:val="39"/>
  </w:num>
  <w:num w:numId="41">
    <w:abstractNumId w:val="2"/>
  </w:num>
  <w:num w:numId="42">
    <w:abstractNumId w:val="13"/>
  </w:num>
  <w:num w:numId="43">
    <w:abstractNumId w:val="17"/>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299D"/>
    <w:rsid w:val="00000C6E"/>
    <w:rsid w:val="00005A9E"/>
    <w:rsid w:val="000122C7"/>
    <w:rsid w:val="00012F96"/>
    <w:rsid w:val="00013648"/>
    <w:rsid w:val="00013D02"/>
    <w:rsid w:val="000146CF"/>
    <w:rsid w:val="000172D0"/>
    <w:rsid w:val="0002099D"/>
    <w:rsid w:val="00022FD3"/>
    <w:rsid w:val="000260A6"/>
    <w:rsid w:val="000277C8"/>
    <w:rsid w:val="00030B25"/>
    <w:rsid w:val="00032001"/>
    <w:rsid w:val="000339A0"/>
    <w:rsid w:val="000340D6"/>
    <w:rsid w:val="0003651B"/>
    <w:rsid w:val="00040FE5"/>
    <w:rsid w:val="00044797"/>
    <w:rsid w:val="00045A39"/>
    <w:rsid w:val="0004610B"/>
    <w:rsid w:val="00047BC1"/>
    <w:rsid w:val="00050352"/>
    <w:rsid w:val="00050987"/>
    <w:rsid w:val="00050FBA"/>
    <w:rsid w:val="00050FE4"/>
    <w:rsid w:val="000518EC"/>
    <w:rsid w:val="00056BFC"/>
    <w:rsid w:val="00056C00"/>
    <w:rsid w:val="00057DB6"/>
    <w:rsid w:val="00060442"/>
    <w:rsid w:val="0006207C"/>
    <w:rsid w:val="00062C34"/>
    <w:rsid w:val="00065C40"/>
    <w:rsid w:val="00066167"/>
    <w:rsid w:val="000729E8"/>
    <w:rsid w:val="00072BB5"/>
    <w:rsid w:val="00074A8B"/>
    <w:rsid w:val="00075F20"/>
    <w:rsid w:val="00082787"/>
    <w:rsid w:val="000828C5"/>
    <w:rsid w:val="00087E0D"/>
    <w:rsid w:val="0009461C"/>
    <w:rsid w:val="000A22C5"/>
    <w:rsid w:val="000A3CF3"/>
    <w:rsid w:val="000A3DBB"/>
    <w:rsid w:val="000A6AD3"/>
    <w:rsid w:val="000B070B"/>
    <w:rsid w:val="000B0CE4"/>
    <w:rsid w:val="000B57AD"/>
    <w:rsid w:val="000C3ABF"/>
    <w:rsid w:val="000C487D"/>
    <w:rsid w:val="000D262B"/>
    <w:rsid w:val="000D3F02"/>
    <w:rsid w:val="000D5AD4"/>
    <w:rsid w:val="000D6FBE"/>
    <w:rsid w:val="000E03E8"/>
    <w:rsid w:val="000E086B"/>
    <w:rsid w:val="000E2C6F"/>
    <w:rsid w:val="0010441E"/>
    <w:rsid w:val="001046F1"/>
    <w:rsid w:val="00104BDB"/>
    <w:rsid w:val="001072F1"/>
    <w:rsid w:val="0011289C"/>
    <w:rsid w:val="00115D9B"/>
    <w:rsid w:val="00116983"/>
    <w:rsid w:val="0012008C"/>
    <w:rsid w:val="001209FD"/>
    <w:rsid w:val="00120A52"/>
    <w:rsid w:val="00122F87"/>
    <w:rsid w:val="001245EE"/>
    <w:rsid w:val="001271D2"/>
    <w:rsid w:val="0013055F"/>
    <w:rsid w:val="00131C58"/>
    <w:rsid w:val="00132D52"/>
    <w:rsid w:val="001332F2"/>
    <w:rsid w:val="00133C7E"/>
    <w:rsid w:val="001346BF"/>
    <w:rsid w:val="001352F0"/>
    <w:rsid w:val="001442EF"/>
    <w:rsid w:val="001457C3"/>
    <w:rsid w:val="00151E21"/>
    <w:rsid w:val="0015273F"/>
    <w:rsid w:val="001531EF"/>
    <w:rsid w:val="0016299B"/>
    <w:rsid w:val="00167AFC"/>
    <w:rsid w:val="00181E3C"/>
    <w:rsid w:val="0018320E"/>
    <w:rsid w:val="00185E36"/>
    <w:rsid w:val="001866CA"/>
    <w:rsid w:val="00192E1F"/>
    <w:rsid w:val="00195F0C"/>
    <w:rsid w:val="00196818"/>
    <w:rsid w:val="00197BF7"/>
    <w:rsid w:val="001A2119"/>
    <w:rsid w:val="001A6591"/>
    <w:rsid w:val="001A7A3D"/>
    <w:rsid w:val="001B2C92"/>
    <w:rsid w:val="001B3F22"/>
    <w:rsid w:val="001B68EF"/>
    <w:rsid w:val="001B6C63"/>
    <w:rsid w:val="001B70B1"/>
    <w:rsid w:val="001B7D2C"/>
    <w:rsid w:val="001C489E"/>
    <w:rsid w:val="001C49FE"/>
    <w:rsid w:val="001C7955"/>
    <w:rsid w:val="001D081D"/>
    <w:rsid w:val="001D1077"/>
    <w:rsid w:val="001D7822"/>
    <w:rsid w:val="001E0368"/>
    <w:rsid w:val="001E3F9F"/>
    <w:rsid w:val="001E5CA1"/>
    <w:rsid w:val="001E7F3C"/>
    <w:rsid w:val="001F2D86"/>
    <w:rsid w:val="001F364C"/>
    <w:rsid w:val="002003CA"/>
    <w:rsid w:val="0020170A"/>
    <w:rsid w:val="0020575A"/>
    <w:rsid w:val="00205C79"/>
    <w:rsid w:val="002060A7"/>
    <w:rsid w:val="002064B2"/>
    <w:rsid w:val="00207739"/>
    <w:rsid w:val="00211D5E"/>
    <w:rsid w:val="002123DD"/>
    <w:rsid w:val="002157CA"/>
    <w:rsid w:val="00224270"/>
    <w:rsid w:val="00224C0A"/>
    <w:rsid w:val="00225B24"/>
    <w:rsid w:val="00227244"/>
    <w:rsid w:val="00227B0F"/>
    <w:rsid w:val="00227CD1"/>
    <w:rsid w:val="00231287"/>
    <w:rsid w:val="00232BF3"/>
    <w:rsid w:val="00233348"/>
    <w:rsid w:val="00233D54"/>
    <w:rsid w:val="0023493B"/>
    <w:rsid w:val="002356EB"/>
    <w:rsid w:val="00236484"/>
    <w:rsid w:val="002408C1"/>
    <w:rsid w:val="00240E0B"/>
    <w:rsid w:val="00240F08"/>
    <w:rsid w:val="002414B0"/>
    <w:rsid w:val="00242301"/>
    <w:rsid w:val="002443F6"/>
    <w:rsid w:val="0024475D"/>
    <w:rsid w:val="00246654"/>
    <w:rsid w:val="00247C47"/>
    <w:rsid w:val="0025028A"/>
    <w:rsid w:val="00252914"/>
    <w:rsid w:val="002550C2"/>
    <w:rsid w:val="00260158"/>
    <w:rsid w:val="00261655"/>
    <w:rsid w:val="00262A89"/>
    <w:rsid w:val="0026369D"/>
    <w:rsid w:val="002652F7"/>
    <w:rsid w:val="00267CF9"/>
    <w:rsid w:val="00270446"/>
    <w:rsid w:val="00274B46"/>
    <w:rsid w:val="0028287A"/>
    <w:rsid w:val="00282C26"/>
    <w:rsid w:val="00282DC7"/>
    <w:rsid w:val="00283BAE"/>
    <w:rsid w:val="00284DF8"/>
    <w:rsid w:val="0029232E"/>
    <w:rsid w:val="00293A18"/>
    <w:rsid w:val="00294498"/>
    <w:rsid w:val="00295D5C"/>
    <w:rsid w:val="00297D9A"/>
    <w:rsid w:val="002B61DF"/>
    <w:rsid w:val="002C38FE"/>
    <w:rsid w:val="002C47A7"/>
    <w:rsid w:val="002C49F8"/>
    <w:rsid w:val="002C5EE9"/>
    <w:rsid w:val="002D10B0"/>
    <w:rsid w:val="002D5B54"/>
    <w:rsid w:val="002D7404"/>
    <w:rsid w:val="002E04E2"/>
    <w:rsid w:val="002E05EC"/>
    <w:rsid w:val="002E0B34"/>
    <w:rsid w:val="002E0E95"/>
    <w:rsid w:val="002E1241"/>
    <w:rsid w:val="002E135A"/>
    <w:rsid w:val="002E6A11"/>
    <w:rsid w:val="002E7998"/>
    <w:rsid w:val="002F1C8A"/>
    <w:rsid w:val="002F3FC5"/>
    <w:rsid w:val="002F49F7"/>
    <w:rsid w:val="002F4E34"/>
    <w:rsid w:val="002F55D1"/>
    <w:rsid w:val="002F6EF3"/>
    <w:rsid w:val="00301C9F"/>
    <w:rsid w:val="00303B0C"/>
    <w:rsid w:val="00310A6B"/>
    <w:rsid w:val="0031370F"/>
    <w:rsid w:val="0031484E"/>
    <w:rsid w:val="003179B3"/>
    <w:rsid w:val="00321496"/>
    <w:rsid w:val="00323C49"/>
    <w:rsid w:val="00330099"/>
    <w:rsid w:val="00331CB8"/>
    <w:rsid w:val="00331F3C"/>
    <w:rsid w:val="00332CE1"/>
    <w:rsid w:val="00334481"/>
    <w:rsid w:val="00334CB9"/>
    <w:rsid w:val="00336AE0"/>
    <w:rsid w:val="00341E0F"/>
    <w:rsid w:val="0034327A"/>
    <w:rsid w:val="003445FD"/>
    <w:rsid w:val="00347DB7"/>
    <w:rsid w:val="003523B2"/>
    <w:rsid w:val="00352D86"/>
    <w:rsid w:val="00356E9B"/>
    <w:rsid w:val="003617B3"/>
    <w:rsid w:val="00364322"/>
    <w:rsid w:val="0036658E"/>
    <w:rsid w:val="0036758E"/>
    <w:rsid w:val="003764A2"/>
    <w:rsid w:val="00377784"/>
    <w:rsid w:val="003802C9"/>
    <w:rsid w:val="00381773"/>
    <w:rsid w:val="00381E19"/>
    <w:rsid w:val="003840D2"/>
    <w:rsid w:val="00385E45"/>
    <w:rsid w:val="00387D63"/>
    <w:rsid w:val="003907E9"/>
    <w:rsid w:val="00391B80"/>
    <w:rsid w:val="00391CB8"/>
    <w:rsid w:val="003A254A"/>
    <w:rsid w:val="003B1A64"/>
    <w:rsid w:val="003B23DB"/>
    <w:rsid w:val="003B7C7A"/>
    <w:rsid w:val="003C5091"/>
    <w:rsid w:val="003C5D5C"/>
    <w:rsid w:val="003D108B"/>
    <w:rsid w:val="003D2596"/>
    <w:rsid w:val="003D2BF6"/>
    <w:rsid w:val="003D3359"/>
    <w:rsid w:val="003E667F"/>
    <w:rsid w:val="003F0DCC"/>
    <w:rsid w:val="003F18BE"/>
    <w:rsid w:val="003F372C"/>
    <w:rsid w:val="0040028D"/>
    <w:rsid w:val="004012F5"/>
    <w:rsid w:val="0040244B"/>
    <w:rsid w:val="00406571"/>
    <w:rsid w:val="00411B88"/>
    <w:rsid w:val="004146E6"/>
    <w:rsid w:val="0041705A"/>
    <w:rsid w:val="004200A8"/>
    <w:rsid w:val="004225A4"/>
    <w:rsid w:val="00422D52"/>
    <w:rsid w:val="00430D75"/>
    <w:rsid w:val="004318F6"/>
    <w:rsid w:val="004327D0"/>
    <w:rsid w:val="004431A7"/>
    <w:rsid w:val="00443B54"/>
    <w:rsid w:val="00446B66"/>
    <w:rsid w:val="00447ADF"/>
    <w:rsid w:val="00447DA2"/>
    <w:rsid w:val="00451541"/>
    <w:rsid w:val="00452524"/>
    <w:rsid w:val="00463E79"/>
    <w:rsid w:val="0046533D"/>
    <w:rsid w:val="004726F8"/>
    <w:rsid w:val="00482781"/>
    <w:rsid w:val="004843AA"/>
    <w:rsid w:val="004905A8"/>
    <w:rsid w:val="0049185A"/>
    <w:rsid w:val="00492FBD"/>
    <w:rsid w:val="00493F33"/>
    <w:rsid w:val="0049428B"/>
    <w:rsid w:val="0049633B"/>
    <w:rsid w:val="00497A42"/>
    <w:rsid w:val="004A32DA"/>
    <w:rsid w:val="004A3A49"/>
    <w:rsid w:val="004A5F50"/>
    <w:rsid w:val="004A6A2C"/>
    <w:rsid w:val="004A6BCA"/>
    <w:rsid w:val="004A71A4"/>
    <w:rsid w:val="004A76A7"/>
    <w:rsid w:val="004B205B"/>
    <w:rsid w:val="004B52EF"/>
    <w:rsid w:val="004B6893"/>
    <w:rsid w:val="004C0FD2"/>
    <w:rsid w:val="004C6BE2"/>
    <w:rsid w:val="004C6CDD"/>
    <w:rsid w:val="004D22B2"/>
    <w:rsid w:val="004D4354"/>
    <w:rsid w:val="004E533E"/>
    <w:rsid w:val="004E6C3C"/>
    <w:rsid w:val="004E7D3E"/>
    <w:rsid w:val="004F01DA"/>
    <w:rsid w:val="004F0617"/>
    <w:rsid w:val="004F470F"/>
    <w:rsid w:val="005008D4"/>
    <w:rsid w:val="005024BF"/>
    <w:rsid w:val="005039E5"/>
    <w:rsid w:val="00504171"/>
    <w:rsid w:val="005101A4"/>
    <w:rsid w:val="00513ED1"/>
    <w:rsid w:val="00513EEC"/>
    <w:rsid w:val="005152DF"/>
    <w:rsid w:val="00516DC6"/>
    <w:rsid w:val="0051785B"/>
    <w:rsid w:val="00517CAC"/>
    <w:rsid w:val="00521084"/>
    <w:rsid w:val="005236E0"/>
    <w:rsid w:val="00527792"/>
    <w:rsid w:val="00531CD1"/>
    <w:rsid w:val="00531F4D"/>
    <w:rsid w:val="0053375A"/>
    <w:rsid w:val="00534F5E"/>
    <w:rsid w:val="0054545F"/>
    <w:rsid w:val="00546212"/>
    <w:rsid w:val="00550CFF"/>
    <w:rsid w:val="00550E9B"/>
    <w:rsid w:val="005514FB"/>
    <w:rsid w:val="00555EA3"/>
    <w:rsid w:val="00556AE4"/>
    <w:rsid w:val="005576AE"/>
    <w:rsid w:val="005619CA"/>
    <w:rsid w:val="005641F9"/>
    <w:rsid w:val="00566256"/>
    <w:rsid w:val="00566D42"/>
    <w:rsid w:val="0057204A"/>
    <w:rsid w:val="005737AE"/>
    <w:rsid w:val="00580F77"/>
    <w:rsid w:val="005816D6"/>
    <w:rsid w:val="00582D68"/>
    <w:rsid w:val="00583343"/>
    <w:rsid w:val="00591C46"/>
    <w:rsid w:val="00596E75"/>
    <w:rsid w:val="005A252C"/>
    <w:rsid w:val="005A334F"/>
    <w:rsid w:val="005A5BE9"/>
    <w:rsid w:val="005B314A"/>
    <w:rsid w:val="005B384B"/>
    <w:rsid w:val="005B47CC"/>
    <w:rsid w:val="005B5916"/>
    <w:rsid w:val="005B711A"/>
    <w:rsid w:val="005C1DC1"/>
    <w:rsid w:val="005C27F8"/>
    <w:rsid w:val="005C48E8"/>
    <w:rsid w:val="005C681E"/>
    <w:rsid w:val="005C78BE"/>
    <w:rsid w:val="005D09C8"/>
    <w:rsid w:val="005D128E"/>
    <w:rsid w:val="005D3F2C"/>
    <w:rsid w:val="005D4769"/>
    <w:rsid w:val="005D6888"/>
    <w:rsid w:val="005E0300"/>
    <w:rsid w:val="005F1E7C"/>
    <w:rsid w:val="005F222A"/>
    <w:rsid w:val="005F2B67"/>
    <w:rsid w:val="005F4111"/>
    <w:rsid w:val="0060294A"/>
    <w:rsid w:val="0061027C"/>
    <w:rsid w:val="00610366"/>
    <w:rsid w:val="00612616"/>
    <w:rsid w:val="006130B3"/>
    <w:rsid w:val="00622502"/>
    <w:rsid w:val="006235CA"/>
    <w:rsid w:val="00625475"/>
    <w:rsid w:val="00626044"/>
    <w:rsid w:val="00626CE4"/>
    <w:rsid w:val="00626E11"/>
    <w:rsid w:val="006318B7"/>
    <w:rsid w:val="00635654"/>
    <w:rsid w:val="00635EB4"/>
    <w:rsid w:val="00636A4C"/>
    <w:rsid w:val="0063781B"/>
    <w:rsid w:val="00640D7D"/>
    <w:rsid w:val="00642973"/>
    <w:rsid w:val="006513F5"/>
    <w:rsid w:val="00651B93"/>
    <w:rsid w:val="0065648F"/>
    <w:rsid w:val="00660EE8"/>
    <w:rsid w:val="006614EF"/>
    <w:rsid w:val="00663961"/>
    <w:rsid w:val="00663B6E"/>
    <w:rsid w:val="0066434C"/>
    <w:rsid w:val="006644B0"/>
    <w:rsid w:val="00664CF9"/>
    <w:rsid w:val="006712AE"/>
    <w:rsid w:val="00681CD4"/>
    <w:rsid w:val="00683E2F"/>
    <w:rsid w:val="006851D8"/>
    <w:rsid w:val="00686857"/>
    <w:rsid w:val="006909CB"/>
    <w:rsid w:val="006910D7"/>
    <w:rsid w:val="0069140C"/>
    <w:rsid w:val="0069719B"/>
    <w:rsid w:val="006971FE"/>
    <w:rsid w:val="00697514"/>
    <w:rsid w:val="00697863"/>
    <w:rsid w:val="00697CAB"/>
    <w:rsid w:val="006A2912"/>
    <w:rsid w:val="006A34C5"/>
    <w:rsid w:val="006A436E"/>
    <w:rsid w:val="006A5962"/>
    <w:rsid w:val="006B2194"/>
    <w:rsid w:val="006B3CD6"/>
    <w:rsid w:val="006B7CB3"/>
    <w:rsid w:val="006C1094"/>
    <w:rsid w:val="006C7C31"/>
    <w:rsid w:val="006D3607"/>
    <w:rsid w:val="006D51D1"/>
    <w:rsid w:val="006D7A8A"/>
    <w:rsid w:val="006E351D"/>
    <w:rsid w:val="006E3A67"/>
    <w:rsid w:val="006E43B8"/>
    <w:rsid w:val="006E4930"/>
    <w:rsid w:val="006E6D69"/>
    <w:rsid w:val="006F0396"/>
    <w:rsid w:val="006F6E8F"/>
    <w:rsid w:val="00700689"/>
    <w:rsid w:val="007021F5"/>
    <w:rsid w:val="00704158"/>
    <w:rsid w:val="00707728"/>
    <w:rsid w:val="007104B2"/>
    <w:rsid w:val="007139BF"/>
    <w:rsid w:val="00716055"/>
    <w:rsid w:val="00720B95"/>
    <w:rsid w:val="00724C9E"/>
    <w:rsid w:val="00727AB0"/>
    <w:rsid w:val="00730064"/>
    <w:rsid w:val="00732872"/>
    <w:rsid w:val="00732A63"/>
    <w:rsid w:val="00733F75"/>
    <w:rsid w:val="00734630"/>
    <w:rsid w:val="00740E9C"/>
    <w:rsid w:val="00743240"/>
    <w:rsid w:val="007459B2"/>
    <w:rsid w:val="00745A38"/>
    <w:rsid w:val="00746129"/>
    <w:rsid w:val="00750970"/>
    <w:rsid w:val="00751586"/>
    <w:rsid w:val="00752758"/>
    <w:rsid w:val="00752D86"/>
    <w:rsid w:val="00753644"/>
    <w:rsid w:val="00753AEC"/>
    <w:rsid w:val="007546CD"/>
    <w:rsid w:val="007556B3"/>
    <w:rsid w:val="00756009"/>
    <w:rsid w:val="00762371"/>
    <w:rsid w:val="00765C8B"/>
    <w:rsid w:val="00766CF7"/>
    <w:rsid w:val="00772055"/>
    <w:rsid w:val="00772976"/>
    <w:rsid w:val="00783098"/>
    <w:rsid w:val="0078325A"/>
    <w:rsid w:val="00785B29"/>
    <w:rsid w:val="00786C20"/>
    <w:rsid w:val="00787D26"/>
    <w:rsid w:val="00790C8C"/>
    <w:rsid w:val="0079386F"/>
    <w:rsid w:val="007B1E33"/>
    <w:rsid w:val="007B2375"/>
    <w:rsid w:val="007B3284"/>
    <w:rsid w:val="007B57E5"/>
    <w:rsid w:val="007C6464"/>
    <w:rsid w:val="007D0C81"/>
    <w:rsid w:val="007D0F85"/>
    <w:rsid w:val="007D1530"/>
    <w:rsid w:val="007D3C99"/>
    <w:rsid w:val="007D3F91"/>
    <w:rsid w:val="007D5DED"/>
    <w:rsid w:val="007D64D5"/>
    <w:rsid w:val="007F00AA"/>
    <w:rsid w:val="007F0776"/>
    <w:rsid w:val="007F07E4"/>
    <w:rsid w:val="007F1A1F"/>
    <w:rsid w:val="007F22BE"/>
    <w:rsid w:val="007F2B70"/>
    <w:rsid w:val="007F424E"/>
    <w:rsid w:val="007F42DE"/>
    <w:rsid w:val="007F6AC0"/>
    <w:rsid w:val="00801B3B"/>
    <w:rsid w:val="008021A8"/>
    <w:rsid w:val="0080300F"/>
    <w:rsid w:val="008057BA"/>
    <w:rsid w:val="00805EE0"/>
    <w:rsid w:val="0080687B"/>
    <w:rsid w:val="008073C2"/>
    <w:rsid w:val="0081014B"/>
    <w:rsid w:val="00812F27"/>
    <w:rsid w:val="008166C6"/>
    <w:rsid w:val="00822953"/>
    <w:rsid w:val="0082321F"/>
    <w:rsid w:val="0082403A"/>
    <w:rsid w:val="008241D5"/>
    <w:rsid w:val="00827521"/>
    <w:rsid w:val="0083078E"/>
    <w:rsid w:val="00832609"/>
    <w:rsid w:val="0083393E"/>
    <w:rsid w:val="00833BEC"/>
    <w:rsid w:val="00834700"/>
    <w:rsid w:val="008362A4"/>
    <w:rsid w:val="0083759E"/>
    <w:rsid w:val="008421D5"/>
    <w:rsid w:val="00843907"/>
    <w:rsid w:val="008447E7"/>
    <w:rsid w:val="00844E70"/>
    <w:rsid w:val="00845AB5"/>
    <w:rsid w:val="0085198A"/>
    <w:rsid w:val="00853126"/>
    <w:rsid w:val="00861F69"/>
    <w:rsid w:val="00864AB6"/>
    <w:rsid w:val="008666DC"/>
    <w:rsid w:val="008703AE"/>
    <w:rsid w:val="00870B66"/>
    <w:rsid w:val="008801E7"/>
    <w:rsid w:val="00886341"/>
    <w:rsid w:val="00892C06"/>
    <w:rsid w:val="00893588"/>
    <w:rsid w:val="00894690"/>
    <w:rsid w:val="00896A9D"/>
    <w:rsid w:val="008A0391"/>
    <w:rsid w:val="008A74E4"/>
    <w:rsid w:val="008B0073"/>
    <w:rsid w:val="008B0E32"/>
    <w:rsid w:val="008B1BCC"/>
    <w:rsid w:val="008B341A"/>
    <w:rsid w:val="008B7DF5"/>
    <w:rsid w:val="008C6100"/>
    <w:rsid w:val="008C61DD"/>
    <w:rsid w:val="008D0195"/>
    <w:rsid w:val="008D0612"/>
    <w:rsid w:val="008D1750"/>
    <w:rsid w:val="008D2217"/>
    <w:rsid w:val="008D2FB3"/>
    <w:rsid w:val="008D358D"/>
    <w:rsid w:val="008E5BF6"/>
    <w:rsid w:val="008E6103"/>
    <w:rsid w:val="008E77F9"/>
    <w:rsid w:val="008F5B02"/>
    <w:rsid w:val="008F5E22"/>
    <w:rsid w:val="008F6C6B"/>
    <w:rsid w:val="008F7420"/>
    <w:rsid w:val="00901634"/>
    <w:rsid w:val="00901FAE"/>
    <w:rsid w:val="00904052"/>
    <w:rsid w:val="00910002"/>
    <w:rsid w:val="00910465"/>
    <w:rsid w:val="009126DF"/>
    <w:rsid w:val="00916B8E"/>
    <w:rsid w:val="00917CE8"/>
    <w:rsid w:val="009250B6"/>
    <w:rsid w:val="00926CAC"/>
    <w:rsid w:val="00930B57"/>
    <w:rsid w:val="009335A5"/>
    <w:rsid w:val="00934D97"/>
    <w:rsid w:val="009419B4"/>
    <w:rsid w:val="009451BA"/>
    <w:rsid w:val="00951F28"/>
    <w:rsid w:val="00955099"/>
    <w:rsid w:val="00955C25"/>
    <w:rsid w:val="00956A31"/>
    <w:rsid w:val="00962B28"/>
    <w:rsid w:val="0096383C"/>
    <w:rsid w:val="0096634C"/>
    <w:rsid w:val="009703B8"/>
    <w:rsid w:val="00972AEC"/>
    <w:rsid w:val="00974494"/>
    <w:rsid w:val="00975ABA"/>
    <w:rsid w:val="00982129"/>
    <w:rsid w:val="00983496"/>
    <w:rsid w:val="00984E33"/>
    <w:rsid w:val="0098603E"/>
    <w:rsid w:val="00994130"/>
    <w:rsid w:val="00994549"/>
    <w:rsid w:val="0099542C"/>
    <w:rsid w:val="009A1066"/>
    <w:rsid w:val="009A5399"/>
    <w:rsid w:val="009A55BF"/>
    <w:rsid w:val="009B0D25"/>
    <w:rsid w:val="009B63EB"/>
    <w:rsid w:val="009B71E2"/>
    <w:rsid w:val="009C0119"/>
    <w:rsid w:val="009C0892"/>
    <w:rsid w:val="009C0FC4"/>
    <w:rsid w:val="009C3695"/>
    <w:rsid w:val="009C599C"/>
    <w:rsid w:val="009C725B"/>
    <w:rsid w:val="009D63EC"/>
    <w:rsid w:val="009D75CF"/>
    <w:rsid w:val="009E04E7"/>
    <w:rsid w:val="009E2C54"/>
    <w:rsid w:val="009E52D6"/>
    <w:rsid w:val="009E6A2C"/>
    <w:rsid w:val="009F04B7"/>
    <w:rsid w:val="009F53C3"/>
    <w:rsid w:val="00A05786"/>
    <w:rsid w:val="00A05BED"/>
    <w:rsid w:val="00A07C25"/>
    <w:rsid w:val="00A14A0A"/>
    <w:rsid w:val="00A15802"/>
    <w:rsid w:val="00A16CF5"/>
    <w:rsid w:val="00A20BBB"/>
    <w:rsid w:val="00A24272"/>
    <w:rsid w:val="00A247E0"/>
    <w:rsid w:val="00A25272"/>
    <w:rsid w:val="00A25607"/>
    <w:rsid w:val="00A30E80"/>
    <w:rsid w:val="00A31272"/>
    <w:rsid w:val="00A32842"/>
    <w:rsid w:val="00A32F6A"/>
    <w:rsid w:val="00A33E6B"/>
    <w:rsid w:val="00A361B4"/>
    <w:rsid w:val="00A43C7F"/>
    <w:rsid w:val="00A50202"/>
    <w:rsid w:val="00A514DA"/>
    <w:rsid w:val="00A525DB"/>
    <w:rsid w:val="00A54592"/>
    <w:rsid w:val="00A555C9"/>
    <w:rsid w:val="00A5620B"/>
    <w:rsid w:val="00A5704D"/>
    <w:rsid w:val="00A57F87"/>
    <w:rsid w:val="00A61D31"/>
    <w:rsid w:val="00A6222B"/>
    <w:rsid w:val="00A642A1"/>
    <w:rsid w:val="00A66123"/>
    <w:rsid w:val="00A75ECD"/>
    <w:rsid w:val="00A775DD"/>
    <w:rsid w:val="00A816D4"/>
    <w:rsid w:val="00A83289"/>
    <w:rsid w:val="00A83889"/>
    <w:rsid w:val="00A84D00"/>
    <w:rsid w:val="00A875FA"/>
    <w:rsid w:val="00A8764B"/>
    <w:rsid w:val="00A93361"/>
    <w:rsid w:val="00A953B6"/>
    <w:rsid w:val="00AA1025"/>
    <w:rsid w:val="00AA1536"/>
    <w:rsid w:val="00AA1CC3"/>
    <w:rsid w:val="00AA2F72"/>
    <w:rsid w:val="00AA593B"/>
    <w:rsid w:val="00AA5E99"/>
    <w:rsid w:val="00AA63CA"/>
    <w:rsid w:val="00AB0334"/>
    <w:rsid w:val="00AB0B3C"/>
    <w:rsid w:val="00AB1436"/>
    <w:rsid w:val="00AB2AB7"/>
    <w:rsid w:val="00AB2DB2"/>
    <w:rsid w:val="00AB5396"/>
    <w:rsid w:val="00AC00DF"/>
    <w:rsid w:val="00AC04D8"/>
    <w:rsid w:val="00AC07B8"/>
    <w:rsid w:val="00AC0F4F"/>
    <w:rsid w:val="00AC3B28"/>
    <w:rsid w:val="00AD13A2"/>
    <w:rsid w:val="00AD248A"/>
    <w:rsid w:val="00AD2938"/>
    <w:rsid w:val="00AE0D60"/>
    <w:rsid w:val="00AE1995"/>
    <w:rsid w:val="00AE2DA8"/>
    <w:rsid w:val="00AE4919"/>
    <w:rsid w:val="00AE70EA"/>
    <w:rsid w:val="00AF1807"/>
    <w:rsid w:val="00AF49B0"/>
    <w:rsid w:val="00AF674A"/>
    <w:rsid w:val="00B0137A"/>
    <w:rsid w:val="00B02697"/>
    <w:rsid w:val="00B02F0D"/>
    <w:rsid w:val="00B03D48"/>
    <w:rsid w:val="00B0594F"/>
    <w:rsid w:val="00B06479"/>
    <w:rsid w:val="00B11C3B"/>
    <w:rsid w:val="00B163A0"/>
    <w:rsid w:val="00B176AC"/>
    <w:rsid w:val="00B2436C"/>
    <w:rsid w:val="00B31708"/>
    <w:rsid w:val="00B32D8A"/>
    <w:rsid w:val="00B404A1"/>
    <w:rsid w:val="00B43610"/>
    <w:rsid w:val="00B476BF"/>
    <w:rsid w:val="00B47E1E"/>
    <w:rsid w:val="00B47E65"/>
    <w:rsid w:val="00B50726"/>
    <w:rsid w:val="00B51C98"/>
    <w:rsid w:val="00B53BD6"/>
    <w:rsid w:val="00B55F16"/>
    <w:rsid w:val="00B57E4A"/>
    <w:rsid w:val="00B57FD0"/>
    <w:rsid w:val="00B62BB3"/>
    <w:rsid w:val="00B62E74"/>
    <w:rsid w:val="00B63896"/>
    <w:rsid w:val="00B64ABC"/>
    <w:rsid w:val="00B70BA5"/>
    <w:rsid w:val="00B714B9"/>
    <w:rsid w:val="00B723D3"/>
    <w:rsid w:val="00B75EAC"/>
    <w:rsid w:val="00B7668A"/>
    <w:rsid w:val="00B7678F"/>
    <w:rsid w:val="00B84468"/>
    <w:rsid w:val="00B8795F"/>
    <w:rsid w:val="00B87B76"/>
    <w:rsid w:val="00B9038B"/>
    <w:rsid w:val="00B90D11"/>
    <w:rsid w:val="00B94375"/>
    <w:rsid w:val="00B946A6"/>
    <w:rsid w:val="00BA1019"/>
    <w:rsid w:val="00BA25ED"/>
    <w:rsid w:val="00BA578A"/>
    <w:rsid w:val="00BB0D35"/>
    <w:rsid w:val="00BB100B"/>
    <w:rsid w:val="00BB16F0"/>
    <w:rsid w:val="00BB5DD0"/>
    <w:rsid w:val="00BB63FC"/>
    <w:rsid w:val="00BB670D"/>
    <w:rsid w:val="00BC5537"/>
    <w:rsid w:val="00BC6902"/>
    <w:rsid w:val="00BD0394"/>
    <w:rsid w:val="00BD0E5B"/>
    <w:rsid w:val="00BD1FE4"/>
    <w:rsid w:val="00BD2C14"/>
    <w:rsid w:val="00BD5F43"/>
    <w:rsid w:val="00BD64EF"/>
    <w:rsid w:val="00BE599A"/>
    <w:rsid w:val="00BF1278"/>
    <w:rsid w:val="00BF3CC1"/>
    <w:rsid w:val="00BF7C7E"/>
    <w:rsid w:val="00C0299D"/>
    <w:rsid w:val="00C03DD6"/>
    <w:rsid w:val="00C03FB6"/>
    <w:rsid w:val="00C0503B"/>
    <w:rsid w:val="00C06F64"/>
    <w:rsid w:val="00C11B25"/>
    <w:rsid w:val="00C1344F"/>
    <w:rsid w:val="00C1387E"/>
    <w:rsid w:val="00C2274A"/>
    <w:rsid w:val="00C2394C"/>
    <w:rsid w:val="00C25192"/>
    <w:rsid w:val="00C30C4F"/>
    <w:rsid w:val="00C30D7F"/>
    <w:rsid w:val="00C31640"/>
    <w:rsid w:val="00C3187C"/>
    <w:rsid w:val="00C34EA1"/>
    <w:rsid w:val="00C35D64"/>
    <w:rsid w:val="00C41F95"/>
    <w:rsid w:val="00C426A7"/>
    <w:rsid w:val="00C4304D"/>
    <w:rsid w:val="00C4378F"/>
    <w:rsid w:val="00C469D9"/>
    <w:rsid w:val="00C56CCE"/>
    <w:rsid w:val="00C56ED2"/>
    <w:rsid w:val="00C63173"/>
    <w:rsid w:val="00C633E4"/>
    <w:rsid w:val="00C64CDF"/>
    <w:rsid w:val="00C64FAF"/>
    <w:rsid w:val="00C6713A"/>
    <w:rsid w:val="00C6737A"/>
    <w:rsid w:val="00C677ED"/>
    <w:rsid w:val="00C7094F"/>
    <w:rsid w:val="00C72348"/>
    <w:rsid w:val="00C83FBE"/>
    <w:rsid w:val="00C8440A"/>
    <w:rsid w:val="00C9177E"/>
    <w:rsid w:val="00C945EC"/>
    <w:rsid w:val="00C9771B"/>
    <w:rsid w:val="00CA073D"/>
    <w:rsid w:val="00CA12CC"/>
    <w:rsid w:val="00CA2900"/>
    <w:rsid w:val="00CA73E7"/>
    <w:rsid w:val="00CB1CDA"/>
    <w:rsid w:val="00CB30C7"/>
    <w:rsid w:val="00CB442C"/>
    <w:rsid w:val="00CC06CA"/>
    <w:rsid w:val="00CC0C31"/>
    <w:rsid w:val="00CC1339"/>
    <w:rsid w:val="00CC52ED"/>
    <w:rsid w:val="00CC7E33"/>
    <w:rsid w:val="00CD085B"/>
    <w:rsid w:val="00CD5099"/>
    <w:rsid w:val="00CE0B9C"/>
    <w:rsid w:val="00CE0D8B"/>
    <w:rsid w:val="00CE513D"/>
    <w:rsid w:val="00CE5D3F"/>
    <w:rsid w:val="00CE69DB"/>
    <w:rsid w:val="00CF05D7"/>
    <w:rsid w:val="00CF0E97"/>
    <w:rsid w:val="00CF2FAD"/>
    <w:rsid w:val="00CF49DB"/>
    <w:rsid w:val="00D009E0"/>
    <w:rsid w:val="00D00E22"/>
    <w:rsid w:val="00D042CC"/>
    <w:rsid w:val="00D05D07"/>
    <w:rsid w:val="00D06C96"/>
    <w:rsid w:val="00D06D9A"/>
    <w:rsid w:val="00D06DB3"/>
    <w:rsid w:val="00D11B62"/>
    <w:rsid w:val="00D13787"/>
    <w:rsid w:val="00D17233"/>
    <w:rsid w:val="00D2542E"/>
    <w:rsid w:val="00D25CD9"/>
    <w:rsid w:val="00D2739B"/>
    <w:rsid w:val="00D27A31"/>
    <w:rsid w:val="00D34274"/>
    <w:rsid w:val="00D34403"/>
    <w:rsid w:val="00D35930"/>
    <w:rsid w:val="00D37CD1"/>
    <w:rsid w:val="00D4217E"/>
    <w:rsid w:val="00D42C00"/>
    <w:rsid w:val="00D43023"/>
    <w:rsid w:val="00D450A3"/>
    <w:rsid w:val="00D451A0"/>
    <w:rsid w:val="00D502DF"/>
    <w:rsid w:val="00D506C0"/>
    <w:rsid w:val="00D54820"/>
    <w:rsid w:val="00D61657"/>
    <w:rsid w:val="00D63457"/>
    <w:rsid w:val="00D665F0"/>
    <w:rsid w:val="00D66D49"/>
    <w:rsid w:val="00D67D90"/>
    <w:rsid w:val="00D7063B"/>
    <w:rsid w:val="00D7362C"/>
    <w:rsid w:val="00D80EF0"/>
    <w:rsid w:val="00D832C0"/>
    <w:rsid w:val="00D87DEB"/>
    <w:rsid w:val="00D914E2"/>
    <w:rsid w:val="00D93BB9"/>
    <w:rsid w:val="00D95A36"/>
    <w:rsid w:val="00D95DD0"/>
    <w:rsid w:val="00D97528"/>
    <w:rsid w:val="00DA0147"/>
    <w:rsid w:val="00DA6372"/>
    <w:rsid w:val="00DA66C5"/>
    <w:rsid w:val="00DA7B3C"/>
    <w:rsid w:val="00DB0816"/>
    <w:rsid w:val="00DB11BB"/>
    <w:rsid w:val="00DB249F"/>
    <w:rsid w:val="00DB2738"/>
    <w:rsid w:val="00DB7556"/>
    <w:rsid w:val="00DC0C2F"/>
    <w:rsid w:val="00DC6095"/>
    <w:rsid w:val="00DD32C0"/>
    <w:rsid w:val="00DD4B7A"/>
    <w:rsid w:val="00DD5922"/>
    <w:rsid w:val="00DE1FD6"/>
    <w:rsid w:val="00DE2086"/>
    <w:rsid w:val="00DE3ABF"/>
    <w:rsid w:val="00DE5BA7"/>
    <w:rsid w:val="00DF0399"/>
    <w:rsid w:val="00DF08DA"/>
    <w:rsid w:val="00DF0C7A"/>
    <w:rsid w:val="00DF14C7"/>
    <w:rsid w:val="00DF26DF"/>
    <w:rsid w:val="00DF2C09"/>
    <w:rsid w:val="00E00E3A"/>
    <w:rsid w:val="00E03FC6"/>
    <w:rsid w:val="00E068BE"/>
    <w:rsid w:val="00E07BB0"/>
    <w:rsid w:val="00E11063"/>
    <w:rsid w:val="00E16FA8"/>
    <w:rsid w:val="00E1797C"/>
    <w:rsid w:val="00E32294"/>
    <w:rsid w:val="00E35214"/>
    <w:rsid w:val="00E3753A"/>
    <w:rsid w:val="00E37DDE"/>
    <w:rsid w:val="00E44209"/>
    <w:rsid w:val="00E4605E"/>
    <w:rsid w:val="00E52050"/>
    <w:rsid w:val="00E53279"/>
    <w:rsid w:val="00E6192E"/>
    <w:rsid w:val="00E62749"/>
    <w:rsid w:val="00E631D4"/>
    <w:rsid w:val="00E6464E"/>
    <w:rsid w:val="00E64917"/>
    <w:rsid w:val="00E65708"/>
    <w:rsid w:val="00E67237"/>
    <w:rsid w:val="00E70392"/>
    <w:rsid w:val="00E75E32"/>
    <w:rsid w:val="00E7683C"/>
    <w:rsid w:val="00E768BD"/>
    <w:rsid w:val="00E777DB"/>
    <w:rsid w:val="00E80D2E"/>
    <w:rsid w:val="00E839A7"/>
    <w:rsid w:val="00E863C2"/>
    <w:rsid w:val="00EA0244"/>
    <w:rsid w:val="00EA0965"/>
    <w:rsid w:val="00EA1FB5"/>
    <w:rsid w:val="00EA2109"/>
    <w:rsid w:val="00EA37CF"/>
    <w:rsid w:val="00EA39FD"/>
    <w:rsid w:val="00EA43AC"/>
    <w:rsid w:val="00EA7912"/>
    <w:rsid w:val="00EA7E13"/>
    <w:rsid w:val="00EB2D0B"/>
    <w:rsid w:val="00EB2F13"/>
    <w:rsid w:val="00EB3C47"/>
    <w:rsid w:val="00EB4FE2"/>
    <w:rsid w:val="00EB63FD"/>
    <w:rsid w:val="00EB776F"/>
    <w:rsid w:val="00EC2F72"/>
    <w:rsid w:val="00EC3624"/>
    <w:rsid w:val="00EC49F5"/>
    <w:rsid w:val="00EC5405"/>
    <w:rsid w:val="00ED3966"/>
    <w:rsid w:val="00ED5487"/>
    <w:rsid w:val="00ED5632"/>
    <w:rsid w:val="00ED732E"/>
    <w:rsid w:val="00ED7B26"/>
    <w:rsid w:val="00EE2C28"/>
    <w:rsid w:val="00EE52B5"/>
    <w:rsid w:val="00EE66DA"/>
    <w:rsid w:val="00EF4462"/>
    <w:rsid w:val="00F029AC"/>
    <w:rsid w:val="00F0384B"/>
    <w:rsid w:val="00F0477F"/>
    <w:rsid w:val="00F05310"/>
    <w:rsid w:val="00F06650"/>
    <w:rsid w:val="00F10FAE"/>
    <w:rsid w:val="00F12747"/>
    <w:rsid w:val="00F129D3"/>
    <w:rsid w:val="00F13424"/>
    <w:rsid w:val="00F163A7"/>
    <w:rsid w:val="00F16EF0"/>
    <w:rsid w:val="00F202A8"/>
    <w:rsid w:val="00F24CA1"/>
    <w:rsid w:val="00F2721B"/>
    <w:rsid w:val="00F31E79"/>
    <w:rsid w:val="00F325A1"/>
    <w:rsid w:val="00F36544"/>
    <w:rsid w:val="00F3665C"/>
    <w:rsid w:val="00F4068E"/>
    <w:rsid w:val="00F438B4"/>
    <w:rsid w:val="00F47896"/>
    <w:rsid w:val="00F47FCA"/>
    <w:rsid w:val="00F56544"/>
    <w:rsid w:val="00F56B5F"/>
    <w:rsid w:val="00F60E50"/>
    <w:rsid w:val="00F62424"/>
    <w:rsid w:val="00F63346"/>
    <w:rsid w:val="00F63837"/>
    <w:rsid w:val="00F65098"/>
    <w:rsid w:val="00F65FE7"/>
    <w:rsid w:val="00F671E9"/>
    <w:rsid w:val="00F700B6"/>
    <w:rsid w:val="00F7069A"/>
    <w:rsid w:val="00F733C2"/>
    <w:rsid w:val="00F742BD"/>
    <w:rsid w:val="00F74825"/>
    <w:rsid w:val="00F84D04"/>
    <w:rsid w:val="00F855E3"/>
    <w:rsid w:val="00F85BAA"/>
    <w:rsid w:val="00F90B3C"/>
    <w:rsid w:val="00F9230C"/>
    <w:rsid w:val="00F923FB"/>
    <w:rsid w:val="00F943A0"/>
    <w:rsid w:val="00F960FA"/>
    <w:rsid w:val="00F96E8A"/>
    <w:rsid w:val="00FA2F6C"/>
    <w:rsid w:val="00FA41AE"/>
    <w:rsid w:val="00FA49B1"/>
    <w:rsid w:val="00FA4DB3"/>
    <w:rsid w:val="00FA6FDF"/>
    <w:rsid w:val="00FB0882"/>
    <w:rsid w:val="00FB0A2F"/>
    <w:rsid w:val="00FB119E"/>
    <w:rsid w:val="00FB3ADA"/>
    <w:rsid w:val="00FB5383"/>
    <w:rsid w:val="00FB5B1B"/>
    <w:rsid w:val="00FC27A6"/>
    <w:rsid w:val="00FC5CC6"/>
    <w:rsid w:val="00FD18D6"/>
    <w:rsid w:val="00FD2052"/>
    <w:rsid w:val="00FD29C5"/>
    <w:rsid w:val="00FD2CBF"/>
    <w:rsid w:val="00FD339F"/>
    <w:rsid w:val="00FD66AB"/>
    <w:rsid w:val="00FD7B66"/>
    <w:rsid w:val="00FE125F"/>
    <w:rsid w:val="00FE4F8C"/>
    <w:rsid w:val="00FE5409"/>
    <w:rsid w:val="00FE5C4B"/>
    <w:rsid w:val="00FE6721"/>
    <w:rsid w:val="00FE70FE"/>
    <w:rsid w:val="00FF0A9A"/>
    <w:rsid w:val="00FF2104"/>
    <w:rsid w:val="00FF5CD3"/>
    <w:rsid w:val="00FF5C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205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pPr>
      <w:ind w:leftChars="2500" w:left="100"/>
    </w:pPr>
    <w:rPr>
      <w:sz w:val="28"/>
    </w:rPr>
  </w:style>
  <w:style w:type="paragraph" w:styleId="a4">
    <w:name w:val="Body Text"/>
    <w:basedOn w:val="a"/>
    <w:link w:val="Char"/>
    <w:rPr>
      <w:sz w:val="28"/>
    </w:rPr>
  </w:style>
  <w:style w:type="paragraph" w:styleId="3">
    <w:name w:val="List 3"/>
    <w:basedOn w:val="a"/>
    <w:pPr>
      <w:ind w:leftChars="400" w:left="100" w:hangingChars="200" w:hanging="200"/>
    </w:pPr>
    <w:rPr>
      <w:sz w:val="28"/>
    </w:rPr>
  </w:style>
  <w:style w:type="paragraph" w:styleId="a5">
    <w:name w:val="footer"/>
    <w:basedOn w:val="a"/>
    <w:rsid w:val="00EE2C28"/>
    <w:pPr>
      <w:pBdr>
        <w:top w:val="single" w:sz="4" w:space="1" w:color="auto"/>
      </w:pBdr>
      <w:tabs>
        <w:tab w:val="center" w:pos="4153"/>
        <w:tab w:val="right" w:pos="8306"/>
      </w:tabs>
      <w:snapToGrid w:val="0"/>
      <w:jc w:val="left"/>
    </w:pPr>
    <w:rPr>
      <w:sz w:val="18"/>
      <w:szCs w:val="18"/>
    </w:rPr>
  </w:style>
  <w:style w:type="character" w:styleId="a6">
    <w:name w:val="page number"/>
    <w:basedOn w:val="a0"/>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customStyle="1" w:styleId="Char">
    <w:name w:val="正文文本 Char"/>
    <w:basedOn w:val="a0"/>
    <w:link w:val="a4"/>
    <w:rsid w:val="00CC7E33"/>
    <w:rPr>
      <w:kern w:val="2"/>
      <w:sz w:val="28"/>
      <w:szCs w:val="24"/>
    </w:rPr>
  </w:style>
  <w:style w:type="paragraph" w:styleId="a8">
    <w:name w:val="Balloon Text"/>
    <w:basedOn w:val="a"/>
    <w:link w:val="Char0"/>
    <w:rsid w:val="00901FAE"/>
    <w:rPr>
      <w:sz w:val="18"/>
      <w:szCs w:val="18"/>
    </w:rPr>
  </w:style>
  <w:style w:type="character" w:customStyle="1" w:styleId="Char0">
    <w:name w:val="批注框文本 Char"/>
    <w:basedOn w:val="a0"/>
    <w:link w:val="a8"/>
    <w:rsid w:val="00901FAE"/>
    <w:rPr>
      <w:kern w:val="2"/>
      <w:sz w:val="18"/>
      <w:szCs w:val="18"/>
    </w:rPr>
  </w:style>
  <w:style w:type="paragraph" w:styleId="a9">
    <w:name w:val="List Paragraph"/>
    <w:basedOn w:val="a"/>
    <w:uiPriority w:val="34"/>
    <w:qFormat/>
    <w:rsid w:val="000B0CE4"/>
    <w:pPr>
      <w:ind w:firstLineChars="200" w:firstLine="420"/>
    </w:pPr>
  </w:style>
  <w:style w:type="paragraph" w:customStyle="1" w:styleId="1">
    <w:name w:val="列出段落1"/>
    <w:basedOn w:val="a"/>
    <w:rsid w:val="00E64917"/>
    <w:pPr>
      <w:ind w:firstLineChars="200" w:firstLine="200"/>
    </w:pPr>
  </w:style>
  <w:style w:type="paragraph" w:styleId="aa">
    <w:name w:val="Normal (Web)"/>
    <w:basedOn w:val="a"/>
    <w:uiPriority w:val="99"/>
    <w:rsid w:val="001C489E"/>
    <w:pPr>
      <w:widowControl/>
      <w:ind w:firstLine="480"/>
      <w:jc w:val="left"/>
    </w:pPr>
    <w:rPr>
      <w:rFonts w:ascii="宋体" w:hAnsi="宋体" w:cs="宋体"/>
      <w:kern w:val="0"/>
      <w:sz w:val="24"/>
    </w:rPr>
  </w:style>
  <w:style w:type="character" w:styleId="ab">
    <w:name w:val="Strong"/>
    <w:basedOn w:val="a0"/>
    <w:uiPriority w:val="22"/>
    <w:qFormat/>
    <w:rsid w:val="00580F77"/>
    <w:rPr>
      <w:b/>
      <w:bCs/>
    </w:rPr>
  </w:style>
  <w:style w:type="character" w:styleId="ac">
    <w:name w:val="Hyperlink"/>
    <w:basedOn w:val="a0"/>
    <w:uiPriority w:val="99"/>
    <w:unhideWhenUsed/>
    <w:rsid w:val="00596E75"/>
    <w:rPr>
      <w:color w:val="0000FF"/>
      <w:u w:val="single"/>
    </w:rPr>
  </w:style>
</w:styles>
</file>

<file path=word/webSettings.xml><?xml version="1.0" encoding="utf-8"?>
<w:webSettings xmlns:r="http://schemas.openxmlformats.org/officeDocument/2006/relationships" xmlns:w="http://schemas.openxmlformats.org/wordprocessingml/2006/main">
  <w:divs>
    <w:div w:id="30889122">
      <w:bodyDiv w:val="1"/>
      <w:marLeft w:val="0"/>
      <w:marRight w:val="0"/>
      <w:marTop w:val="0"/>
      <w:marBottom w:val="0"/>
      <w:divBdr>
        <w:top w:val="none" w:sz="0" w:space="0" w:color="auto"/>
        <w:left w:val="none" w:sz="0" w:space="0" w:color="auto"/>
        <w:bottom w:val="none" w:sz="0" w:space="0" w:color="auto"/>
        <w:right w:val="none" w:sz="0" w:space="0" w:color="auto"/>
      </w:divBdr>
    </w:div>
    <w:div w:id="31613407">
      <w:bodyDiv w:val="1"/>
      <w:marLeft w:val="0"/>
      <w:marRight w:val="0"/>
      <w:marTop w:val="0"/>
      <w:marBottom w:val="0"/>
      <w:divBdr>
        <w:top w:val="none" w:sz="0" w:space="0" w:color="auto"/>
        <w:left w:val="none" w:sz="0" w:space="0" w:color="auto"/>
        <w:bottom w:val="none" w:sz="0" w:space="0" w:color="auto"/>
        <w:right w:val="none" w:sz="0" w:space="0" w:color="auto"/>
      </w:divBdr>
    </w:div>
    <w:div w:id="87239390">
      <w:bodyDiv w:val="1"/>
      <w:marLeft w:val="0"/>
      <w:marRight w:val="0"/>
      <w:marTop w:val="0"/>
      <w:marBottom w:val="0"/>
      <w:divBdr>
        <w:top w:val="none" w:sz="0" w:space="0" w:color="auto"/>
        <w:left w:val="none" w:sz="0" w:space="0" w:color="auto"/>
        <w:bottom w:val="none" w:sz="0" w:space="0" w:color="auto"/>
        <w:right w:val="none" w:sz="0" w:space="0" w:color="auto"/>
      </w:divBdr>
    </w:div>
    <w:div w:id="105391569">
      <w:bodyDiv w:val="1"/>
      <w:marLeft w:val="0"/>
      <w:marRight w:val="0"/>
      <w:marTop w:val="0"/>
      <w:marBottom w:val="0"/>
      <w:divBdr>
        <w:top w:val="none" w:sz="0" w:space="0" w:color="auto"/>
        <w:left w:val="none" w:sz="0" w:space="0" w:color="auto"/>
        <w:bottom w:val="none" w:sz="0" w:space="0" w:color="auto"/>
        <w:right w:val="none" w:sz="0" w:space="0" w:color="auto"/>
      </w:divBdr>
    </w:div>
    <w:div w:id="113598127">
      <w:bodyDiv w:val="1"/>
      <w:marLeft w:val="0"/>
      <w:marRight w:val="0"/>
      <w:marTop w:val="0"/>
      <w:marBottom w:val="0"/>
      <w:divBdr>
        <w:top w:val="none" w:sz="0" w:space="0" w:color="auto"/>
        <w:left w:val="none" w:sz="0" w:space="0" w:color="auto"/>
        <w:bottom w:val="none" w:sz="0" w:space="0" w:color="auto"/>
        <w:right w:val="none" w:sz="0" w:space="0" w:color="auto"/>
      </w:divBdr>
    </w:div>
    <w:div w:id="132453639">
      <w:bodyDiv w:val="1"/>
      <w:marLeft w:val="0"/>
      <w:marRight w:val="0"/>
      <w:marTop w:val="0"/>
      <w:marBottom w:val="0"/>
      <w:divBdr>
        <w:top w:val="none" w:sz="0" w:space="0" w:color="auto"/>
        <w:left w:val="none" w:sz="0" w:space="0" w:color="auto"/>
        <w:bottom w:val="none" w:sz="0" w:space="0" w:color="auto"/>
        <w:right w:val="none" w:sz="0" w:space="0" w:color="auto"/>
      </w:divBdr>
    </w:div>
    <w:div w:id="162624523">
      <w:bodyDiv w:val="1"/>
      <w:marLeft w:val="0"/>
      <w:marRight w:val="0"/>
      <w:marTop w:val="0"/>
      <w:marBottom w:val="0"/>
      <w:divBdr>
        <w:top w:val="none" w:sz="0" w:space="0" w:color="auto"/>
        <w:left w:val="none" w:sz="0" w:space="0" w:color="auto"/>
        <w:bottom w:val="none" w:sz="0" w:space="0" w:color="auto"/>
        <w:right w:val="none" w:sz="0" w:space="0" w:color="auto"/>
      </w:divBdr>
    </w:div>
    <w:div w:id="163208960">
      <w:bodyDiv w:val="1"/>
      <w:marLeft w:val="0"/>
      <w:marRight w:val="0"/>
      <w:marTop w:val="0"/>
      <w:marBottom w:val="0"/>
      <w:divBdr>
        <w:top w:val="none" w:sz="0" w:space="0" w:color="auto"/>
        <w:left w:val="none" w:sz="0" w:space="0" w:color="auto"/>
        <w:bottom w:val="none" w:sz="0" w:space="0" w:color="auto"/>
        <w:right w:val="none" w:sz="0" w:space="0" w:color="auto"/>
      </w:divBdr>
    </w:div>
    <w:div w:id="167403834">
      <w:bodyDiv w:val="1"/>
      <w:marLeft w:val="0"/>
      <w:marRight w:val="0"/>
      <w:marTop w:val="0"/>
      <w:marBottom w:val="0"/>
      <w:divBdr>
        <w:top w:val="none" w:sz="0" w:space="0" w:color="auto"/>
        <w:left w:val="none" w:sz="0" w:space="0" w:color="auto"/>
        <w:bottom w:val="none" w:sz="0" w:space="0" w:color="auto"/>
        <w:right w:val="none" w:sz="0" w:space="0" w:color="auto"/>
      </w:divBdr>
    </w:div>
    <w:div w:id="223682017">
      <w:bodyDiv w:val="1"/>
      <w:marLeft w:val="0"/>
      <w:marRight w:val="0"/>
      <w:marTop w:val="0"/>
      <w:marBottom w:val="0"/>
      <w:divBdr>
        <w:top w:val="none" w:sz="0" w:space="0" w:color="auto"/>
        <w:left w:val="none" w:sz="0" w:space="0" w:color="auto"/>
        <w:bottom w:val="none" w:sz="0" w:space="0" w:color="auto"/>
        <w:right w:val="none" w:sz="0" w:space="0" w:color="auto"/>
      </w:divBdr>
    </w:div>
    <w:div w:id="232587876">
      <w:bodyDiv w:val="1"/>
      <w:marLeft w:val="0"/>
      <w:marRight w:val="0"/>
      <w:marTop w:val="0"/>
      <w:marBottom w:val="0"/>
      <w:divBdr>
        <w:top w:val="none" w:sz="0" w:space="0" w:color="auto"/>
        <w:left w:val="none" w:sz="0" w:space="0" w:color="auto"/>
        <w:bottom w:val="none" w:sz="0" w:space="0" w:color="auto"/>
        <w:right w:val="none" w:sz="0" w:space="0" w:color="auto"/>
      </w:divBdr>
    </w:div>
    <w:div w:id="293874039">
      <w:bodyDiv w:val="1"/>
      <w:marLeft w:val="0"/>
      <w:marRight w:val="0"/>
      <w:marTop w:val="0"/>
      <w:marBottom w:val="0"/>
      <w:divBdr>
        <w:top w:val="none" w:sz="0" w:space="0" w:color="auto"/>
        <w:left w:val="none" w:sz="0" w:space="0" w:color="auto"/>
        <w:bottom w:val="none" w:sz="0" w:space="0" w:color="auto"/>
        <w:right w:val="none" w:sz="0" w:space="0" w:color="auto"/>
      </w:divBdr>
    </w:div>
    <w:div w:id="303313350">
      <w:bodyDiv w:val="1"/>
      <w:marLeft w:val="0"/>
      <w:marRight w:val="0"/>
      <w:marTop w:val="0"/>
      <w:marBottom w:val="0"/>
      <w:divBdr>
        <w:top w:val="none" w:sz="0" w:space="0" w:color="auto"/>
        <w:left w:val="none" w:sz="0" w:space="0" w:color="auto"/>
        <w:bottom w:val="none" w:sz="0" w:space="0" w:color="auto"/>
        <w:right w:val="none" w:sz="0" w:space="0" w:color="auto"/>
      </w:divBdr>
    </w:div>
    <w:div w:id="339236210">
      <w:bodyDiv w:val="1"/>
      <w:marLeft w:val="0"/>
      <w:marRight w:val="0"/>
      <w:marTop w:val="0"/>
      <w:marBottom w:val="0"/>
      <w:divBdr>
        <w:top w:val="none" w:sz="0" w:space="0" w:color="auto"/>
        <w:left w:val="none" w:sz="0" w:space="0" w:color="auto"/>
        <w:bottom w:val="none" w:sz="0" w:space="0" w:color="auto"/>
        <w:right w:val="none" w:sz="0" w:space="0" w:color="auto"/>
      </w:divBdr>
    </w:div>
    <w:div w:id="361593519">
      <w:bodyDiv w:val="1"/>
      <w:marLeft w:val="0"/>
      <w:marRight w:val="0"/>
      <w:marTop w:val="0"/>
      <w:marBottom w:val="0"/>
      <w:divBdr>
        <w:top w:val="none" w:sz="0" w:space="0" w:color="auto"/>
        <w:left w:val="none" w:sz="0" w:space="0" w:color="auto"/>
        <w:bottom w:val="none" w:sz="0" w:space="0" w:color="auto"/>
        <w:right w:val="none" w:sz="0" w:space="0" w:color="auto"/>
      </w:divBdr>
    </w:div>
    <w:div w:id="391345903">
      <w:bodyDiv w:val="1"/>
      <w:marLeft w:val="0"/>
      <w:marRight w:val="0"/>
      <w:marTop w:val="0"/>
      <w:marBottom w:val="0"/>
      <w:divBdr>
        <w:top w:val="none" w:sz="0" w:space="0" w:color="auto"/>
        <w:left w:val="none" w:sz="0" w:space="0" w:color="auto"/>
        <w:bottom w:val="none" w:sz="0" w:space="0" w:color="auto"/>
        <w:right w:val="none" w:sz="0" w:space="0" w:color="auto"/>
      </w:divBdr>
    </w:div>
    <w:div w:id="445005826">
      <w:bodyDiv w:val="1"/>
      <w:marLeft w:val="0"/>
      <w:marRight w:val="0"/>
      <w:marTop w:val="0"/>
      <w:marBottom w:val="0"/>
      <w:divBdr>
        <w:top w:val="none" w:sz="0" w:space="0" w:color="auto"/>
        <w:left w:val="none" w:sz="0" w:space="0" w:color="auto"/>
        <w:bottom w:val="none" w:sz="0" w:space="0" w:color="auto"/>
        <w:right w:val="none" w:sz="0" w:space="0" w:color="auto"/>
      </w:divBdr>
    </w:div>
    <w:div w:id="446779651">
      <w:bodyDiv w:val="1"/>
      <w:marLeft w:val="0"/>
      <w:marRight w:val="0"/>
      <w:marTop w:val="0"/>
      <w:marBottom w:val="0"/>
      <w:divBdr>
        <w:top w:val="none" w:sz="0" w:space="0" w:color="auto"/>
        <w:left w:val="none" w:sz="0" w:space="0" w:color="auto"/>
        <w:bottom w:val="none" w:sz="0" w:space="0" w:color="auto"/>
        <w:right w:val="none" w:sz="0" w:space="0" w:color="auto"/>
      </w:divBdr>
    </w:div>
    <w:div w:id="489831618">
      <w:bodyDiv w:val="1"/>
      <w:marLeft w:val="0"/>
      <w:marRight w:val="0"/>
      <w:marTop w:val="0"/>
      <w:marBottom w:val="0"/>
      <w:divBdr>
        <w:top w:val="none" w:sz="0" w:space="0" w:color="auto"/>
        <w:left w:val="none" w:sz="0" w:space="0" w:color="auto"/>
        <w:bottom w:val="none" w:sz="0" w:space="0" w:color="auto"/>
        <w:right w:val="none" w:sz="0" w:space="0" w:color="auto"/>
      </w:divBdr>
    </w:div>
    <w:div w:id="500855579">
      <w:bodyDiv w:val="1"/>
      <w:marLeft w:val="0"/>
      <w:marRight w:val="0"/>
      <w:marTop w:val="0"/>
      <w:marBottom w:val="0"/>
      <w:divBdr>
        <w:top w:val="none" w:sz="0" w:space="0" w:color="auto"/>
        <w:left w:val="none" w:sz="0" w:space="0" w:color="auto"/>
        <w:bottom w:val="none" w:sz="0" w:space="0" w:color="auto"/>
        <w:right w:val="none" w:sz="0" w:space="0" w:color="auto"/>
      </w:divBdr>
    </w:div>
    <w:div w:id="511536096">
      <w:bodyDiv w:val="1"/>
      <w:marLeft w:val="0"/>
      <w:marRight w:val="0"/>
      <w:marTop w:val="0"/>
      <w:marBottom w:val="0"/>
      <w:divBdr>
        <w:top w:val="none" w:sz="0" w:space="0" w:color="auto"/>
        <w:left w:val="none" w:sz="0" w:space="0" w:color="auto"/>
        <w:bottom w:val="none" w:sz="0" w:space="0" w:color="auto"/>
        <w:right w:val="none" w:sz="0" w:space="0" w:color="auto"/>
      </w:divBdr>
      <w:divsChild>
        <w:div w:id="1035232377">
          <w:marLeft w:val="0"/>
          <w:marRight w:val="0"/>
          <w:marTop w:val="0"/>
          <w:marBottom w:val="0"/>
          <w:divBdr>
            <w:top w:val="none" w:sz="0" w:space="0" w:color="auto"/>
            <w:left w:val="none" w:sz="0" w:space="0" w:color="auto"/>
            <w:bottom w:val="none" w:sz="0" w:space="0" w:color="auto"/>
            <w:right w:val="none" w:sz="0" w:space="0" w:color="auto"/>
          </w:divBdr>
          <w:divsChild>
            <w:div w:id="654333519">
              <w:marLeft w:val="0"/>
              <w:marRight w:val="0"/>
              <w:marTop w:val="300"/>
              <w:marBottom w:val="0"/>
              <w:divBdr>
                <w:top w:val="none" w:sz="0" w:space="0" w:color="auto"/>
                <w:left w:val="none" w:sz="0" w:space="0" w:color="auto"/>
                <w:bottom w:val="none" w:sz="0" w:space="0" w:color="auto"/>
                <w:right w:val="none" w:sz="0" w:space="0" w:color="auto"/>
              </w:divBdr>
              <w:divsChild>
                <w:div w:id="857888598">
                  <w:marLeft w:val="0"/>
                  <w:marRight w:val="0"/>
                  <w:marTop w:val="0"/>
                  <w:marBottom w:val="0"/>
                  <w:divBdr>
                    <w:top w:val="single" w:sz="6" w:space="0" w:color="E5E5E5"/>
                    <w:left w:val="single" w:sz="6" w:space="0" w:color="E5E5E5"/>
                    <w:bottom w:val="single" w:sz="6" w:space="0" w:color="E5E5E5"/>
                    <w:right w:val="single" w:sz="6" w:space="0" w:color="E5E5E5"/>
                  </w:divBdr>
                  <w:divsChild>
                    <w:div w:id="1923173049">
                      <w:marLeft w:val="0"/>
                      <w:marRight w:val="0"/>
                      <w:marTop w:val="0"/>
                      <w:marBottom w:val="0"/>
                      <w:divBdr>
                        <w:top w:val="none" w:sz="0" w:space="0" w:color="auto"/>
                        <w:left w:val="none" w:sz="0" w:space="0" w:color="auto"/>
                        <w:bottom w:val="none" w:sz="0" w:space="0" w:color="auto"/>
                        <w:right w:val="none" w:sz="0" w:space="0" w:color="auto"/>
                      </w:divBdr>
                      <w:divsChild>
                        <w:div w:id="1577855512">
                          <w:marLeft w:val="0"/>
                          <w:marRight w:val="0"/>
                          <w:marTop w:val="0"/>
                          <w:marBottom w:val="225"/>
                          <w:divBdr>
                            <w:top w:val="none" w:sz="0" w:space="0" w:color="auto"/>
                            <w:left w:val="none" w:sz="0" w:space="0" w:color="auto"/>
                            <w:bottom w:val="none" w:sz="0" w:space="0" w:color="auto"/>
                            <w:right w:val="none" w:sz="0" w:space="0" w:color="auto"/>
                          </w:divBdr>
                        </w:div>
                        <w:div w:id="1771074981">
                          <w:marLeft w:val="0"/>
                          <w:marRight w:val="0"/>
                          <w:marTop w:val="0"/>
                          <w:marBottom w:val="225"/>
                          <w:divBdr>
                            <w:top w:val="none" w:sz="0" w:space="0" w:color="auto"/>
                            <w:left w:val="none" w:sz="0" w:space="0" w:color="auto"/>
                            <w:bottom w:val="none" w:sz="0" w:space="0" w:color="auto"/>
                            <w:right w:val="none" w:sz="0" w:space="0" w:color="auto"/>
                          </w:divBdr>
                        </w:div>
                        <w:div w:id="20969713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38586993">
      <w:bodyDiv w:val="1"/>
      <w:marLeft w:val="0"/>
      <w:marRight w:val="0"/>
      <w:marTop w:val="0"/>
      <w:marBottom w:val="0"/>
      <w:divBdr>
        <w:top w:val="none" w:sz="0" w:space="0" w:color="auto"/>
        <w:left w:val="none" w:sz="0" w:space="0" w:color="auto"/>
        <w:bottom w:val="none" w:sz="0" w:space="0" w:color="auto"/>
        <w:right w:val="none" w:sz="0" w:space="0" w:color="auto"/>
      </w:divBdr>
    </w:div>
    <w:div w:id="538781150">
      <w:bodyDiv w:val="1"/>
      <w:marLeft w:val="0"/>
      <w:marRight w:val="0"/>
      <w:marTop w:val="0"/>
      <w:marBottom w:val="0"/>
      <w:divBdr>
        <w:top w:val="none" w:sz="0" w:space="0" w:color="auto"/>
        <w:left w:val="none" w:sz="0" w:space="0" w:color="auto"/>
        <w:bottom w:val="none" w:sz="0" w:space="0" w:color="auto"/>
        <w:right w:val="none" w:sz="0" w:space="0" w:color="auto"/>
      </w:divBdr>
    </w:div>
    <w:div w:id="555705010">
      <w:bodyDiv w:val="1"/>
      <w:marLeft w:val="0"/>
      <w:marRight w:val="0"/>
      <w:marTop w:val="0"/>
      <w:marBottom w:val="0"/>
      <w:divBdr>
        <w:top w:val="none" w:sz="0" w:space="0" w:color="auto"/>
        <w:left w:val="none" w:sz="0" w:space="0" w:color="auto"/>
        <w:bottom w:val="none" w:sz="0" w:space="0" w:color="auto"/>
        <w:right w:val="none" w:sz="0" w:space="0" w:color="auto"/>
      </w:divBdr>
    </w:div>
    <w:div w:id="591158225">
      <w:bodyDiv w:val="1"/>
      <w:marLeft w:val="0"/>
      <w:marRight w:val="0"/>
      <w:marTop w:val="0"/>
      <w:marBottom w:val="0"/>
      <w:divBdr>
        <w:top w:val="none" w:sz="0" w:space="0" w:color="auto"/>
        <w:left w:val="none" w:sz="0" w:space="0" w:color="auto"/>
        <w:bottom w:val="none" w:sz="0" w:space="0" w:color="auto"/>
        <w:right w:val="none" w:sz="0" w:space="0" w:color="auto"/>
      </w:divBdr>
    </w:div>
    <w:div w:id="597178032">
      <w:bodyDiv w:val="1"/>
      <w:marLeft w:val="0"/>
      <w:marRight w:val="0"/>
      <w:marTop w:val="0"/>
      <w:marBottom w:val="0"/>
      <w:divBdr>
        <w:top w:val="none" w:sz="0" w:space="0" w:color="auto"/>
        <w:left w:val="none" w:sz="0" w:space="0" w:color="auto"/>
        <w:bottom w:val="none" w:sz="0" w:space="0" w:color="auto"/>
        <w:right w:val="none" w:sz="0" w:space="0" w:color="auto"/>
      </w:divBdr>
    </w:div>
    <w:div w:id="601258266">
      <w:bodyDiv w:val="1"/>
      <w:marLeft w:val="0"/>
      <w:marRight w:val="0"/>
      <w:marTop w:val="0"/>
      <w:marBottom w:val="0"/>
      <w:divBdr>
        <w:top w:val="none" w:sz="0" w:space="0" w:color="auto"/>
        <w:left w:val="none" w:sz="0" w:space="0" w:color="auto"/>
        <w:bottom w:val="none" w:sz="0" w:space="0" w:color="auto"/>
        <w:right w:val="none" w:sz="0" w:space="0" w:color="auto"/>
      </w:divBdr>
    </w:div>
    <w:div w:id="623776807">
      <w:bodyDiv w:val="1"/>
      <w:marLeft w:val="0"/>
      <w:marRight w:val="0"/>
      <w:marTop w:val="0"/>
      <w:marBottom w:val="0"/>
      <w:divBdr>
        <w:top w:val="none" w:sz="0" w:space="0" w:color="auto"/>
        <w:left w:val="none" w:sz="0" w:space="0" w:color="auto"/>
        <w:bottom w:val="none" w:sz="0" w:space="0" w:color="auto"/>
        <w:right w:val="none" w:sz="0" w:space="0" w:color="auto"/>
      </w:divBdr>
    </w:div>
    <w:div w:id="670178387">
      <w:bodyDiv w:val="1"/>
      <w:marLeft w:val="0"/>
      <w:marRight w:val="0"/>
      <w:marTop w:val="0"/>
      <w:marBottom w:val="0"/>
      <w:divBdr>
        <w:top w:val="none" w:sz="0" w:space="0" w:color="auto"/>
        <w:left w:val="none" w:sz="0" w:space="0" w:color="auto"/>
        <w:bottom w:val="none" w:sz="0" w:space="0" w:color="auto"/>
        <w:right w:val="none" w:sz="0" w:space="0" w:color="auto"/>
      </w:divBdr>
    </w:div>
    <w:div w:id="709964253">
      <w:bodyDiv w:val="1"/>
      <w:marLeft w:val="0"/>
      <w:marRight w:val="0"/>
      <w:marTop w:val="0"/>
      <w:marBottom w:val="0"/>
      <w:divBdr>
        <w:top w:val="none" w:sz="0" w:space="0" w:color="auto"/>
        <w:left w:val="none" w:sz="0" w:space="0" w:color="auto"/>
        <w:bottom w:val="none" w:sz="0" w:space="0" w:color="auto"/>
        <w:right w:val="none" w:sz="0" w:space="0" w:color="auto"/>
      </w:divBdr>
    </w:div>
    <w:div w:id="717555933">
      <w:bodyDiv w:val="1"/>
      <w:marLeft w:val="0"/>
      <w:marRight w:val="0"/>
      <w:marTop w:val="0"/>
      <w:marBottom w:val="0"/>
      <w:divBdr>
        <w:top w:val="none" w:sz="0" w:space="0" w:color="auto"/>
        <w:left w:val="none" w:sz="0" w:space="0" w:color="auto"/>
        <w:bottom w:val="none" w:sz="0" w:space="0" w:color="auto"/>
        <w:right w:val="none" w:sz="0" w:space="0" w:color="auto"/>
      </w:divBdr>
    </w:div>
    <w:div w:id="766970517">
      <w:bodyDiv w:val="1"/>
      <w:marLeft w:val="0"/>
      <w:marRight w:val="0"/>
      <w:marTop w:val="0"/>
      <w:marBottom w:val="0"/>
      <w:divBdr>
        <w:top w:val="none" w:sz="0" w:space="0" w:color="auto"/>
        <w:left w:val="none" w:sz="0" w:space="0" w:color="auto"/>
        <w:bottom w:val="none" w:sz="0" w:space="0" w:color="auto"/>
        <w:right w:val="none" w:sz="0" w:space="0" w:color="auto"/>
      </w:divBdr>
    </w:div>
    <w:div w:id="795291831">
      <w:bodyDiv w:val="1"/>
      <w:marLeft w:val="0"/>
      <w:marRight w:val="0"/>
      <w:marTop w:val="0"/>
      <w:marBottom w:val="0"/>
      <w:divBdr>
        <w:top w:val="none" w:sz="0" w:space="0" w:color="auto"/>
        <w:left w:val="none" w:sz="0" w:space="0" w:color="auto"/>
        <w:bottom w:val="none" w:sz="0" w:space="0" w:color="auto"/>
        <w:right w:val="none" w:sz="0" w:space="0" w:color="auto"/>
      </w:divBdr>
    </w:div>
    <w:div w:id="795836187">
      <w:bodyDiv w:val="1"/>
      <w:marLeft w:val="0"/>
      <w:marRight w:val="0"/>
      <w:marTop w:val="0"/>
      <w:marBottom w:val="0"/>
      <w:divBdr>
        <w:top w:val="none" w:sz="0" w:space="0" w:color="auto"/>
        <w:left w:val="none" w:sz="0" w:space="0" w:color="auto"/>
        <w:bottom w:val="none" w:sz="0" w:space="0" w:color="auto"/>
        <w:right w:val="none" w:sz="0" w:space="0" w:color="auto"/>
      </w:divBdr>
    </w:div>
    <w:div w:id="820925385">
      <w:bodyDiv w:val="1"/>
      <w:marLeft w:val="0"/>
      <w:marRight w:val="0"/>
      <w:marTop w:val="0"/>
      <w:marBottom w:val="0"/>
      <w:divBdr>
        <w:top w:val="none" w:sz="0" w:space="0" w:color="auto"/>
        <w:left w:val="none" w:sz="0" w:space="0" w:color="auto"/>
        <w:bottom w:val="none" w:sz="0" w:space="0" w:color="auto"/>
        <w:right w:val="none" w:sz="0" w:space="0" w:color="auto"/>
      </w:divBdr>
    </w:div>
    <w:div w:id="861287962">
      <w:bodyDiv w:val="1"/>
      <w:marLeft w:val="0"/>
      <w:marRight w:val="0"/>
      <w:marTop w:val="0"/>
      <w:marBottom w:val="0"/>
      <w:divBdr>
        <w:top w:val="none" w:sz="0" w:space="0" w:color="auto"/>
        <w:left w:val="none" w:sz="0" w:space="0" w:color="auto"/>
        <w:bottom w:val="none" w:sz="0" w:space="0" w:color="auto"/>
        <w:right w:val="none" w:sz="0" w:space="0" w:color="auto"/>
      </w:divBdr>
    </w:div>
    <w:div w:id="871067293">
      <w:bodyDiv w:val="1"/>
      <w:marLeft w:val="0"/>
      <w:marRight w:val="0"/>
      <w:marTop w:val="0"/>
      <w:marBottom w:val="0"/>
      <w:divBdr>
        <w:top w:val="none" w:sz="0" w:space="0" w:color="auto"/>
        <w:left w:val="none" w:sz="0" w:space="0" w:color="auto"/>
        <w:bottom w:val="none" w:sz="0" w:space="0" w:color="auto"/>
        <w:right w:val="none" w:sz="0" w:space="0" w:color="auto"/>
      </w:divBdr>
    </w:div>
    <w:div w:id="881021586">
      <w:bodyDiv w:val="1"/>
      <w:marLeft w:val="0"/>
      <w:marRight w:val="0"/>
      <w:marTop w:val="0"/>
      <w:marBottom w:val="0"/>
      <w:divBdr>
        <w:top w:val="none" w:sz="0" w:space="0" w:color="auto"/>
        <w:left w:val="none" w:sz="0" w:space="0" w:color="auto"/>
        <w:bottom w:val="none" w:sz="0" w:space="0" w:color="auto"/>
        <w:right w:val="none" w:sz="0" w:space="0" w:color="auto"/>
      </w:divBdr>
    </w:div>
    <w:div w:id="944773167">
      <w:bodyDiv w:val="1"/>
      <w:marLeft w:val="0"/>
      <w:marRight w:val="0"/>
      <w:marTop w:val="0"/>
      <w:marBottom w:val="0"/>
      <w:divBdr>
        <w:top w:val="none" w:sz="0" w:space="0" w:color="auto"/>
        <w:left w:val="none" w:sz="0" w:space="0" w:color="auto"/>
        <w:bottom w:val="none" w:sz="0" w:space="0" w:color="auto"/>
        <w:right w:val="none" w:sz="0" w:space="0" w:color="auto"/>
      </w:divBdr>
    </w:div>
    <w:div w:id="965739851">
      <w:bodyDiv w:val="1"/>
      <w:marLeft w:val="0"/>
      <w:marRight w:val="0"/>
      <w:marTop w:val="0"/>
      <w:marBottom w:val="0"/>
      <w:divBdr>
        <w:top w:val="none" w:sz="0" w:space="0" w:color="auto"/>
        <w:left w:val="none" w:sz="0" w:space="0" w:color="auto"/>
        <w:bottom w:val="none" w:sz="0" w:space="0" w:color="auto"/>
        <w:right w:val="none" w:sz="0" w:space="0" w:color="auto"/>
      </w:divBdr>
    </w:div>
    <w:div w:id="1045527686">
      <w:bodyDiv w:val="1"/>
      <w:marLeft w:val="0"/>
      <w:marRight w:val="0"/>
      <w:marTop w:val="0"/>
      <w:marBottom w:val="0"/>
      <w:divBdr>
        <w:top w:val="none" w:sz="0" w:space="0" w:color="auto"/>
        <w:left w:val="none" w:sz="0" w:space="0" w:color="auto"/>
        <w:bottom w:val="none" w:sz="0" w:space="0" w:color="auto"/>
        <w:right w:val="none" w:sz="0" w:space="0" w:color="auto"/>
      </w:divBdr>
    </w:div>
    <w:div w:id="1052771485">
      <w:bodyDiv w:val="1"/>
      <w:marLeft w:val="0"/>
      <w:marRight w:val="0"/>
      <w:marTop w:val="0"/>
      <w:marBottom w:val="0"/>
      <w:divBdr>
        <w:top w:val="none" w:sz="0" w:space="0" w:color="auto"/>
        <w:left w:val="none" w:sz="0" w:space="0" w:color="auto"/>
        <w:bottom w:val="none" w:sz="0" w:space="0" w:color="auto"/>
        <w:right w:val="none" w:sz="0" w:space="0" w:color="auto"/>
      </w:divBdr>
    </w:div>
    <w:div w:id="1089886439">
      <w:bodyDiv w:val="1"/>
      <w:marLeft w:val="0"/>
      <w:marRight w:val="0"/>
      <w:marTop w:val="0"/>
      <w:marBottom w:val="0"/>
      <w:divBdr>
        <w:top w:val="none" w:sz="0" w:space="0" w:color="auto"/>
        <w:left w:val="none" w:sz="0" w:space="0" w:color="auto"/>
        <w:bottom w:val="none" w:sz="0" w:space="0" w:color="auto"/>
        <w:right w:val="none" w:sz="0" w:space="0" w:color="auto"/>
      </w:divBdr>
    </w:div>
    <w:div w:id="1117409473">
      <w:bodyDiv w:val="1"/>
      <w:marLeft w:val="0"/>
      <w:marRight w:val="0"/>
      <w:marTop w:val="0"/>
      <w:marBottom w:val="0"/>
      <w:divBdr>
        <w:top w:val="none" w:sz="0" w:space="0" w:color="auto"/>
        <w:left w:val="none" w:sz="0" w:space="0" w:color="auto"/>
        <w:bottom w:val="none" w:sz="0" w:space="0" w:color="auto"/>
        <w:right w:val="none" w:sz="0" w:space="0" w:color="auto"/>
      </w:divBdr>
    </w:div>
    <w:div w:id="1134831487">
      <w:bodyDiv w:val="1"/>
      <w:marLeft w:val="0"/>
      <w:marRight w:val="0"/>
      <w:marTop w:val="0"/>
      <w:marBottom w:val="0"/>
      <w:divBdr>
        <w:top w:val="none" w:sz="0" w:space="0" w:color="auto"/>
        <w:left w:val="none" w:sz="0" w:space="0" w:color="auto"/>
        <w:bottom w:val="none" w:sz="0" w:space="0" w:color="auto"/>
        <w:right w:val="none" w:sz="0" w:space="0" w:color="auto"/>
      </w:divBdr>
    </w:div>
    <w:div w:id="1172261726">
      <w:bodyDiv w:val="1"/>
      <w:marLeft w:val="0"/>
      <w:marRight w:val="0"/>
      <w:marTop w:val="0"/>
      <w:marBottom w:val="0"/>
      <w:divBdr>
        <w:top w:val="none" w:sz="0" w:space="0" w:color="auto"/>
        <w:left w:val="none" w:sz="0" w:space="0" w:color="auto"/>
        <w:bottom w:val="none" w:sz="0" w:space="0" w:color="auto"/>
        <w:right w:val="none" w:sz="0" w:space="0" w:color="auto"/>
      </w:divBdr>
    </w:div>
    <w:div w:id="1177503119">
      <w:bodyDiv w:val="1"/>
      <w:marLeft w:val="0"/>
      <w:marRight w:val="0"/>
      <w:marTop w:val="0"/>
      <w:marBottom w:val="0"/>
      <w:divBdr>
        <w:top w:val="none" w:sz="0" w:space="0" w:color="auto"/>
        <w:left w:val="none" w:sz="0" w:space="0" w:color="auto"/>
        <w:bottom w:val="none" w:sz="0" w:space="0" w:color="auto"/>
        <w:right w:val="none" w:sz="0" w:space="0" w:color="auto"/>
      </w:divBdr>
    </w:div>
    <w:div w:id="1189830542">
      <w:bodyDiv w:val="1"/>
      <w:marLeft w:val="0"/>
      <w:marRight w:val="0"/>
      <w:marTop w:val="0"/>
      <w:marBottom w:val="0"/>
      <w:divBdr>
        <w:top w:val="none" w:sz="0" w:space="0" w:color="auto"/>
        <w:left w:val="none" w:sz="0" w:space="0" w:color="auto"/>
        <w:bottom w:val="none" w:sz="0" w:space="0" w:color="auto"/>
        <w:right w:val="none" w:sz="0" w:space="0" w:color="auto"/>
      </w:divBdr>
    </w:div>
    <w:div w:id="1194540190">
      <w:bodyDiv w:val="1"/>
      <w:marLeft w:val="0"/>
      <w:marRight w:val="0"/>
      <w:marTop w:val="0"/>
      <w:marBottom w:val="0"/>
      <w:divBdr>
        <w:top w:val="none" w:sz="0" w:space="0" w:color="auto"/>
        <w:left w:val="none" w:sz="0" w:space="0" w:color="auto"/>
        <w:bottom w:val="none" w:sz="0" w:space="0" w:color="auto"/>
        <w:right w:val="none" w:sz="0" w:space="0" w:color="auto"/>
      </w:divBdr>
    </w:div>
    <w:div w:id="1218204152">
      <w:bodyDiv w:val="1"/>
      <w:marLeft w:val="0"/>
      <w:marRight w:val="0"/>
      <w:marTop w:val="0"/>
      <w:marBottom w:val="0"/>
      <w:divBdr>
        <w:top w:val="none" w:sz="0" w:space="0" w:color="auto"/>
        <w:left w:val="none" w:sz="0" w:space="0" w:color="auto"/>
        <w:bottom w:val="none" w:sz="0" w:space="0" w:color="auto"/>
        <w:right w:val="none" w:sz="0" w:space="0" w:color="auto"/>
      </w:divBdr>
    </w:div>
    <w:div w:id="1235747430">
      <w:bodyDiv w:val="1"/>
      <w:marLeft w:val="0"/>
      <w:marRight w:val="0"/>
      <w:marTop w:val="0"/>
      <w:marBottom w:val="0"/>
      <w:divBdr>
        <w:top w:val="none" w:sz="0" w:space="0" w:color="auto"/>
        <w:left w:val="none" w:sz="0" w:space="0" w:color="auto"/>
        <w:bottom w:val="none" w:sz="0" w:space="0" w:color="auto"/>
        <w:right w:val="none" w:sz="0" w:space="0" w:color="auto"/>
      </w:divBdr>
    </w:div>
    <w:div w:id="1256326267">
      <w:bodyDiv w:val="1"/>
      <w:marLeft w:val="0"/>
      <w:marRight w:val="0"/>
      <w:marTop w:val="0"/>
      <w:marBottom w:val="0"/>
      <w:divBdr>
        <w:top w:val="none" w:sz="0" w:space="0" w:color="auto"/>
        <w:left w:val="none" w:sz="0" w:space="0" w:color="auto"/>
        <w:bottom w:val="none" w:sz="0" w:space="0" w:color="auto"/>
        <w:right w:val="none" w:sz="0" w:space="0" w:color="auto"/>
      </w:divBdr>
    </w:div>
    <w:div w:id="1256669155">
      <w:bodyDiv w:val="1"/>
      <w:marLeft w:val="0"/>
      <w:marRight w:val="0"/>
      <w:marTop w:val="0"/>
      <w:marBottom w:val="0"/>
      <w:divBdr>
        <w:top w:val="none" w:sz="0" w:space="0" w:color="auto"/>
        <w:left w:val="none" w:sz="0" w:space="0" w:color="auto"/>
        <w:bottom w:val="none" w:sz="0" w:space="0" w:color="auto"/>
        <w:right w:val="none" w:sz="0" w:space="0" w:color="auto"/>
      </w:divBdr>
    </w:div>
    <w:div w:id="1262034023">
      <w:bodyDiv w:val="1"/>
      <w:marLeft w:val="0"/>
      <w:marRight w:val="0"/>
      <w:marTop w:val="0"/>
      <w:marBottom w:val="0"/>
      <w:divBdr>
        <w:top w:val="none" w:sz="0" w:space="0" w:color="auto"/>
        <w:left w:val="none" w:sz="0" w:space="0" w:color="auto"/>
        <w:bottom w:val="none" w:sz="0" w:space="0" w:color="auto"/>
        <w:right w:val="none" w:sz="0" w:space="0" w:color="auto"/>
      </w:divBdr>
    </w:div>
    <w:div w:id="1265572352">
      <w:bodyDiv w:val="1"/>
      <w:marLeft w:val="0"/>
      <w:marRight w:val="0"/>
      <w:marTop w:val="0"/>
      <w:marBottom w:val="0"/>
      <w:divBdr>
        <w:top w:val="none" w:sz="0" w:space="0" w:color="auto"/>
        <w:left w:val="none" w:sz="0" w:space="0" w:color="auto"/>
        <w:bottom w:val="none" w:sz="0" w:space="0" w:color="auto"/>
        <w:right w:val="none" w:sz="0" w:space="0" w:color="auto"/>
      </w:divBdr>
    </w:div>
    <w:div w:id="1267885132">
      <w:bodyDiv w:val="1"/>
      <w:marLeft w:val="0"/>
      <w:marRight w:val="0"/>
      <w:marTop w:val="0"/>
      <w:marBottom w:val="0"/>
      <w:divBdr>
        <w:top w:val="none" w:sz="0" w:space="0" w:color="auto"/>
        <w:left w:val="none" w:sz="0" w:space="0" w:color="auto"/>
        <w:bottom w:val="none" w:sz="0" w:space="0" w:color="auto"/>
        <w:right w:val="none" w:sz="0" w:space="0" w:color="auto"/>
      </w:divBdr>
    </w:div>
    <w:div w:id="1329792161">
      <w:bodyDiv w:val="1"/>
      <w:marLeft w:val="0"/>
      <w:marRight w:val="0"/>
      <w:marTop w:val="0"/>
      <w:marBottom w:val="0"/>
      <w:divBdr>
        <w:top w:val="none" w:sz="0" w:space="0" w:color="auto"/>
        <w:left w:val="none" w:sz="0" w:space="0" w:color="auto"/>
        <w:bottom w:val="none" w:sz="0" w:space="0" w:color="auto"/>
        <w:right w:val="none" w:sz="0" w:space="0" w:color="auto"/>
      </w:divBdr>
    </w:div>
    <w:div w:id="1397850097">
      <w:bodyDiv w:val="1"/>
      <w:marLeft w:val="0"/>
      <w:marRight w:val="0"/>
      <w:marTop w:val="0"/>
      <w:marBottom w:val="0"/>
      <w:divBdr>
        <w:top w:val="none" w:sz="0" w:space="0" w:color="auto"/>
        <w:left w:val="none" w:sz="0" w:space="0" w:color="auto"/>
        <w:bottom w:val="none" w:sz="0" w:space="0" w:color="auto"/>
        <w:right w:val="none" w:sz="0" w:space="0" w:color="auto"/>
      </w:divBdr>
    </w:div>
    <w:div w:id="1442412302">
      <w:bodyDiv w:val="1"/>
      <w:marLeft w:val="0"/>
      <w:marRight w:val="0"/>
      <w:marTop w:val="0"/>
      <w:marBottom w:val="0"/>
      <w:divBdr>
        <w:top w:val="none" w:sz="0" w:space="0" w:color="auto"/>
        <w:left w:val="none" w:sz="0" w:space="0" w:color="auto"/>
        <w:bottom w:val="none" w:sz="0" w:space="0" w:color="auto"/>
        <w:right w:val="none" w:sz="0" w:space="0" w:color="auto"/>
      </w:divBdr>
    </w:div>
    <w:div w:id="1536964340">
      <w:bodyDiv w:val="1"/>
      <w:marLeft w:val="0"/>
      <w:marRight w:val="0"/>
      <w:marTop w:val="0"/>
      <w:marBottom w:val="0"/>
      <w:divBdr>
        <w:top w:val="none" w:sz="0" w:space="0" w:color="auto"/>
        <w:left w:val="none" w:sz="0" w:space="0" w:color="auto"/>
        <w:bottom w:val="none" w:sz="0" w:space="0" w:color="auto"/>
        <w:right w:val="none" w:sz="0" w:space="0" w:color="auto"/>
      </w:divBdr>
    </w:div>
    <w:div w:id="1569219115">
      <w:bodyDiv w:val="1"/>
      <w:marLeft w:val="0"/>
      <w:marRight w:val="0"/>
      <w:marTop w:val="0"/>
      <w:marBottom w:val="0"/>
      <w:divBdr>
        <w:top w:val="none" w:sz="0" w:space="0" w:color="auto"/>
        <w:left w:val="none" w:sz="0" w:space="0" w:color="auto"/>
        <w:bottom w:val="none" w:sz="0" w:space="0" w:color="auto"/>
        <w:right w:val="none" w:sz="0" w:space="0" w:color="auto"/>
      </w:divBdr>
    </w:div>
    <w:div w:id="1582713805">
      <w:bodyDiv w:val="1"/>
      <w:marLeft w:val="0"/>
      <w:marRight w:val="0"/>
      <w:marTop w:val="0"/>
      <w:marBottom w:val="0"/>
      <w:divBdr>
        <w:top w:val="none" w:sz="0" w:space="0" w:color="auto"/>
        <w:left w:val="none" w:sz="0" w:space="0" w:color="auto"/>
        <w:bottom w:val="none" w:sz="0" w:space="0" w:color="auto"/>
        <w:right w:val="none" w:sz="0" w:space="0" w:color="auto"/>
      </w:divBdr>
    </w:div>
    <w:div w:id="1660843074">
      <w:bodyDiv w:val="1"/>
      <w:marLeft w:val="0"/>
      <w:marRight w:val="0"/>
      <w:marTop w:val="0"/>
      <w:marBottom w:val="0"/>
      <w:divBdr>
        <w:top w:val="none" w:sz="0" w:space="0" w:color="auto"/>
        <w:left w:val="none" w:sz="0" w:space="0" w:color="auto"/>
        <w:bottom w:val="none" w:sz="0" w:space="0" w:color="auto"/>
        <w:right w:val="none" w:sz="0" w:space="0" w:color="auto"/>
      </w:divBdr>
    </w:div>
    <w:div w:id="1709715552">
      <w:bodyDiv w:val="1"/>
      <w:marLeft w:val="0"/>
      <w:marRight w:val="0"/>
      <w:marTop w:val="0"/>
      <w:marBottom w:val="0"/>
      <w:divBdr>
        <w:top w:val="none" w:sz="0" w:space="0" w:color="auto"/>
        <w:left w:val="none" w:sz="0" w:space="0" w:color="auto"/>
        <w:bottom w:val="none" w:sz="0" w:space="0" w:color="auto"/>
        <w:right w:val="none" w:sz="0" w:space="0" w:color="auto"/>
      </w:divBdr>
    </w:div>
    <w:div w:id="1755973096">
      <w:bodyDiv w:val="1"/>
      <w:marLeft w:val="0"/>
      <w:marRight w:val="0"/>
      <w:marTop w:val="0"/>
      <w:marBottom w:val="0"/>
      <w:divBdr>
        <w:top w:val="none" w:sz="0" w:space="0" w:color="auto"/>
        <w:left w:val="none" w:sz="0" w:space="0" w:color="auto"/>
        <w:bottom w:val="none" w:sz="0" w:space="0" w:color="auto"/>
        <w:right w:val="none" w:sz="0" w:space="0" w:color="auto"/>
      </w:divBdr>
    </w:div>
    <w:div w:id="1759249382">
      <w:bodyDiv w:val="1"/>
      <w:marLeft w:val="0"/>
      <w:marRight w:val="0"/>
      <w:marTop w:val="0"/>
      <w:marBottom w:val="0"/>
      <w:divBdr>
        <w:top w:val="none" w:sz="0" w:space="0" w:color="auto"/>
        <w:left w:val="none" w:sz="0" w:space="0" w:color="auto"/>
        <w:bottom w:val="none" w:sz="0" w:space="0" w:color="auto"/>
        <w:right w:val="none" w:sz="0" w:space="0" w:color="auto"/>
      </w:divBdr>
    </w:div>
    <w:div w:id="1779253672">
      <w:bodyDiv w:val="1"/>
      <w:marLeft w:val="0"/>
      <w:marRight w:val="0"/>
      <w:marTop w:val="0"/>
      <w:marBottom w:val="0"/>
      <w:divBdr>
        <w:top w:val="none" w:sz="0" w:space="0" w:color="auto"/>
        <w:left w:val="none" w:sz="0" w:space="0" w:color="auto"/>
        <w:bottom w:val="none" w:sz="0" w:space="0" w:color="auto"/>
        <w:right w:val="none" w:sz="0" w:space="0" w:color="auto"/>
      </w:divBdr>
    </w:div>
    <w:div w:id="1802841586">
      <w:bodyDiv w:val="1"/>
      <w:marLeft w:val="0"/>
      <w:marRight w:val="0"/>
      <w:marTop w:val="0"/>
      <w:marBottom w:val="0"/>
      <w:divBdr>
        <w:top w:val="none" w:sz="0" w:space="0" w:color="auto"/>
        <w:left w:val="none" w:sz="0" w:space="0" w:color="auto"/>
        <w:bottom w:val="none" w:sz="0" w:space="0" w:color="auto"/>
        <w:right w:val="none" w:sz="0" w:space="0" w:color="auto"/>
      </w:divBdr>
    </w:div>
    <w:div w:id="1818451772">
      <w:bodyDiv w:val="1"/>
      <w:marLeft w:val="0"/>
      <w:marRight w:val="0"/>
      <w:marTop w:val="0"/>
      <w:marBottom w:val="0"/>
      <w:divBdr>
        <w:top w:val="none" w:sz="0" w:space="0" w:color="auto"/>
        <w:left w:val="none" w:sz="0" w:space="0" w:color="auto"/>
        <w:bottom w:val="none" w:sz="0" w:space="0" w:color="auto"/>
        <w:right w:val="none" w:sz="0" w:space="0" w:color="auto"/>
      </w:divBdr>
    </w:div>
    <w:div w:id="1857689259">
      <w:bodyDiv w:val="1"/>
      <w:marLeft w:val="0"/>
      <w:marRight w:val="0"/>
      <w:marTop w:val="0"/>
      <w:marBottom w:val="0"/>
      <w:divBdr>
        <w:top w:val="none" w:sz="0" w:space="0" w:color="auto"/>
        <w:left w:val="none" w:sz="0" w:space="0" w:color="auto"/>
        <w:bottom w:val="none" w:sz="0" w:space="0" w:color="auto"/>
        <w:right w:val="none" w:sz="0" w:space="0" w:color="auto"/>
      </w:divBdr>
      <w:divsChild>
        <w:div w:id="558444760">
          <w:marLeft w:val="0"/>
          <w:marRight w:val="0"/>
          <w:marTop w:val="0"/>
          <w:marBottom w:val="0"/>
          <w:divBdr>
            <w:top w:val="none" w:sz="0" w:space="0" w:color="auto"/>
            <w:left w:val="none" w:sz="0" w:space="0" w:color="auto"/>
            <w:bottom w:val="none" w:sz="0" w:space="0" w:color="auto"/>
            <w:right w:val="none" w:sz="0" w:space="0" w:color="auto"/>
          </w:divBdr>
        </w:div>
      </w:divsChild>
    </w:div>
    <w:div w:id="1870410127">
      <w:bodyDiv w:val="1"/>
      <w:marLeft w:val="0"/>
      <w:marRight w:val="0"/>
      <w:marTop w:val="0"/>
      <w:marBottom w:val="0"/>
      <w:divBdr>
        <w:top w:val="none" w:sz="0" w:space="0" w:color="auto"/>
        <w:left w:val="none" w:sz="0" w:space="0" w:color="auto"/>
        <w:bottom w:val="none" w:sz="0" w:space="0" w:color="auto"/>
        <w:right w:val="none" w:sz="0" w:space="0" w:color="auto"/>
      </w:divBdr>
    </w:div>
    <w:div w:id="1909531942">
      <w:bodyDiv w:val="1"/>
      <w:marLeft w:val="0"/>
      <w:marRight w:val="0"/>
      <w:marTop w:val="0"/>
      <w:marBottom w:val="0"/>
      <w:divBdr>
        <w:top w:val="none" w:sz="0" w:space="0" w:color="auto"/>
        <w:left w:val="none" w:sz="0" w:space="0" w:color="auto"/>
        <w:bottom w:val="none" w:sz="0" w:space="0" w:color="auto"/>
        <w:right w:val="none" w:sz="0" w:space="0" w:color="auto"/>
      </w:divBdr>
    </w:div>
    <w:div w:id="1933122581">
      <w:bodyDiv w:val="1"/>
      <w:marLeft w:val="0"/>
      <w:marRight w:val="0"/>
      <w:marTop w:val="0"/>
      <w:marBottom w:val="0"/>
      <w:divBdr>
        <w:top w:val="none" w:sz="0" w:space="0" w:color="auto"/>
        <w:left w:val="none" w:sz="0" w:space="0" w:color="auto"/>
        <w:bottom w:val="none" w:sz="0" w:space="0" w:color="auto"/>
        <w:right w:val="none" w:sz="0" w:space="0" w:color="auto"/>
      </w:divBdr>
    </w:div>
    <w:div w:id="1957254141">
      <w:bodyDiv w:val="1"/>
      <w:marLeft w:val="0"/>
      <w:marRight w:val="0"/>
      <w:marTop w:val="0"/>
      <w:marBottom w:val="0"/>
      <w:divBdr>
        <w:top w:val="none" w:sz="0" w:space="0" w:color="auto"/>
        <w:left w:val="none" w:sz="0" w:space="0" w:color="auto"/>
        <w:bottom w:val="none" w:sz="0" w:space="0" w:color="auto"/>
        <w:right w:val="none" w:sz="0" w:space="0" w:color="auto"/>
      </w:divBdr>
    </w:div>
    <w:div w:id="1963420547">
      <w:bodyDiv w:val="1"/>
      <w:marLeft w:val="0"/>
      <w:marRight w:val="0"/>
      <w:marTop w:val="0"/>
      <w:marBottom w:val="0"/>
      <w:divBdr>
        <w:top w:val="none" w:sz="0" w:space="0" w:color="auto"/>
        <w:left w:val="none" w:sz="0" w:space="0" w:color="auto"/>
        <w:bottom w:val="none" w:sz="0" w:space="0" w:color="auto"/>
        <w:right w:val="none" w:sz="0" w:space="0" w:color="auto"/>
      </w:divBdr>
    </w:div>
    <w:div w:id="1985037425">
      <w:bodyDiv w:val="1"/>
      <w:marLeft w:val="0"/>
      <w:marRight w:val="0"/>
      <w:marTop w:val="0"/>
      <w:marBottom w:val="0"/>
      <w:divBdr>
        <w:top w:val="none" w:sz="0" w:space="0" w:color="auto"/>
        <w:left w:val="none" w:sz="0" w:space="0" w:color="auto"/>
        <w:bottom w:val="none" w:sz="0" w:space="0" w:color="auto"/>
        <w:right w:val="none" w:sz="0" w:space="0" w:color="auto"/>
      </w:divBdr>
    </w:div>
    <w:div w:id="1995908140">
      <w:bodyDiv w:val="1"/>
      <w:marLeft w:val="0"/>
      <w:marRight w:val="0"/>
      <w:marTop w:val="0"/>
      <w:marBottom w:val="0"/>
      <w:divBdr>
        <w:top w:val="none" w:sz="0" w:space="0" w:color="auto"/>
        <w:left w:val="none" w:sz="0" w:space="0" w:color="auto"/>
        <w:bottom w:val="none" w:sz="0" w:space="0" w:color="auto"/>
        <w:right w:val="none" w:sz="0" w:space="0" w:color="auto"/>
      </w:divBdr>
    </w:div>
    <w:div w:id="2006515976">
      <w:bodyDiv w:val="1"/>
      <w:marLeft w:val="0"/>
      <w:marRight w:val="0"/>
      <w:marTop w:val="0"/>
      <w:marBottom w:val="0"/>
      <w:divBdr>
        <w:top w:val="none" w:sz="0" w:space="0" w:color="auto"/>
        <w:left w:val="none" w:sz="0" w:space="0" w:color="auto"/>
        <w:bottom w:val="none" w:sz="0" w:space="0" w:color="auto"/>
        <w:right w:val="none" w:sz="0" w:space="0" w:color="auto"/>
      </w:divBdr>
    </w:div>
    <w:div w:id="2068019761">
      <w:bodyDiv w:val="1"/>
      <w:marLeft w:val="0"/>
      <w:marRight w:val="0"/>
      <w:marTop w:val="0"/>
      <w:marBottom w:val="0"/>
      <w:divBdr>
        <w:top w:val="none" w:sz="0" w:space="0" w:color="auto"/>
        <w:left w:val="none" w:sz="0" w:space="0" w:color="auto"/>
        <w:bottom w:val="none" w:sz="0" w:space="0" w:color="auto"/>
        <w:right w:val="none" w:sz="0" w:space="0" w:color="auto"/>
      </w:divBdr>
    </w:div>
    <w:div w:id="212699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ike.baidu.com/item/%E5%9C%9F%E5%9C%B0%E7%AE%A1%E7%90%86%E6%B3%95" TargetMode="External"/><Relationship Id="rId4" Type="http://schemas.openxmlformats.org/officeDocument/2006/relationships/settings" Target="settings.xml"/><Relationship Id="rId9" Type="http://schemas.openxmlformats.org/officeDocument/2006/relationships/hyperlink" Target="https://baike.baidu.com/item/%E5%85%A8%E5%9B%BD%E4%BA%BA%E6%B0%91%E4%BB%A3%E8%A1%A8%E5%A4%A7%E4%BC%9A%E5%B8%B8%E5%8A%A1%E5%A7%94%E5%91%98%E4%BC%9A"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1C632-FA30-4E29-AB68-6864F463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1220</Words>
  <Characters>6958</Characters>
  <Application>Microsoft Office Word</Application>
  <DocSecurity>0</DocSecurity>
  <Lines>57</Lines>
  <Paragraphs>16</Paragraphs>
  <ScaleCrop>false</ScaleCrop>
  <Company/>
  <LinksUpToDate>false</LinksUpToDate>
  <CharactersWithSpaces>8162</CharactersWithSpaces>
  <SharedDoc>false</SharedDoc>
  <HLinks>
    <vt:vector size="12" baseType="variant">
      <vt:variant>
        <vt:i4>2228333</vt:i4>
      </vt:variant>
      <vt:variant>
        <vt:i4>9</vt:i4>
      </vt:variant>
      <vt:variant>
        <vt:i4>0</vt:i4>
      </vt:variant>
      <vt:variant>
        <vt:i4>5</vt:i4>
      </vt:variant>
      <vt:variant>
        <vt:lpwstr>https://baike.baidu.com/item/%E5%9C%9F%E5%9C%B0%E7%AE%A1%E7%90%86%E6%B3%95</vt:lpwstr>
      </vt:variant>
      <vt:variant>
        <vt:lpwstr/>
      </vt:variant>
      <vt:variant>
        <vt:i4>7340129</vt:i4>
      </vt:variant>
      <vt:variant>
        <vt:i4>6</vt:i4>
      </vt:variant>
      <vt:variant>
        <vt:i4>0</vt:i4>
      </vt:variant>
      <vt:variant>
        <vt:i4>5</vt:i4>
      </vt:variant>
      <vt:variant>
        <vt:lpwstr>https://baike.baidu.com/item/%E5%85%A8%E5%9B%BD%E4%BA%BA%E6%B0%91%E4%BB%A3%E8%A1%A8%E5%A4%A7%E4%BC%9A%E5%B8%B8%E5%8A%A1%E5%A7%94%E5%91%98%E4%BC%9A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maa</dc:creator>
  <cp:lastModifiedBy>ccf</cp:lastModifiedBy>
  <cp:revision>3</cp:revision>
  <cp:lastPrinted>2022-03-18T09:14:00Z</cp:lastPrinted>
  <dcterms:created xsi:type="dcterms:W3CDTF">2022-03-23T00:57:00Z</dcterms:created>
  <dcterms:modified xsi:type="dcterms:W3CDTF">2022-03-23T00:58:00Z</dcterms:modified>
</cp:coreProperties>
</file>