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sz w:val="72"/>
          <w:szCs w:val="72"/>
        </w:rPr>
      </w:pPr>
    </w:p>
    <w:p>
      <w:pPr>
        <w:jc w:val="center"/>
        <w:rPr>
          <w:rFonts w:hint="eastAsia" w:hAnsi="宋体"/>
          <w:sz w:val="22"/>
          <w:szCs w:val="22"/>
        </w:rPr>
      </w:pPr>
    </w:p>
    <w:p>
      <w:pPr>
        <w:jc w:val="center"/>
        <w:rPr>
          <w:rFonts w:hAnsi="宋体"/>
          <w:b/>
          <w:sz w:val="56"/>
          <w:szCs w:val="56"/>
        </w:rPr>
      </w:pPr>
      <w:r>
        <w:rPr>
          <w:rFonts w:hint="eastAsia" w:hAnsi="宋体"/>
          <w:b/>
          <w:sz w:val="56"/>
          <w:szCs w:val="56"/>
          <w:lang w:eastAsia="zh-CN"/>
        </w:rPr>
        <w:t>涉执房地产处置司法评估报告</w:t>
      </w:r>
    </w:p>
    <w:p>
      <w:pPr>
        <w:keepNext w:val="0"/>
        <w:keepLines w:val="0"/>
        <w:widowControl/>
        <w:suppressLineNumbers w:val="0"/>
        <w:bidi w:val="0"/>
        <w:spacing w:before="60" w:beforeAutospacing="0" w:after="0" w:afterAutospacing="0" w:line="255" w:lineRule="atLeast"/>
        <w:ind w:left="0" w:right="0"/>
        <w:jc w:val="center"/>
        <w:textAlignment w:val="top"/>
        <w:rPr>
          <w:rFonts w:hAnsi="宋体" w:cs="宋体"/>
          <w:color w:val="FF0000"/>
          <w:kern w:val="0"/>
          <w:sz w:val="18"/>
          <w:szCs w:val="18"/>
        </w:rPr>
      </w:pPr>
    </w:p>
    <w:p>
      <w:pPr>
        <w:keepNext w:val="0"/>
        <w:keepLines w:val="0"/>
        <w:widowControl/>
        <w:suppressLineNumbers w:val="0"/>
        <w:bidi w:val="0"/>
        <w:spacing w:before="60" w:beforeAutospacing="0" w:after="0" w:afterAutospacing="0" w:line="255" w:lineRule="atLeast"/>
        <w:ind w:left="0" w:right="0"/>
        <w:jc w:val="center"/>
        <w:textAlignment w:val="top"/>
        <w:rPr>
          <w:rFonts w:hint="eastAsia" w:hAnsi="宋体" w:eastAsia="宋体" w:cs="宋体"/>
          <w:color w:val="000000"/>
          <w:sz w:val="19"/>
          <w:szCs w:val="19"/>
          <w:lang w:val="en-US" w:eastAsia="zh-CN"/>
        </w:rPr>
      </w:pPr>
      <w:r>
        <w:rPr>
          <w:rFonts w:hAnsi="宋体" w:cs="宋体"/>
          <w:color w:val="FF0000"/>
          <w:kern w:val="0"/>
          <w:sz w:val="18"/>
          <w:szCs w:val="18"/>
        </w:rPr>
        <w:br w:type="textWrapping"/>
      </w:r>
      <w:r>
        <w:rPr>
          <w:rFonts w:hint="eastAsia" w:hAnsi="宋体" w:eastAsia="宋体" w:cs="宋体"/>
          <w:color w:val="000000"/>
          <w:sz w:val="19"/>
          <w:szCs w:val="19"/>
          <w:lang w:val="en-US" w:eastAsia="zh-CN"/>
        </w:rPr>
        <w:drawing>
          <wp:inline distT="0" distB="0" distL="114300" distR="114300">
            <wp:extent cx="1419225" cy="1419225"/>
            <wp:effectExtent l="0" t="0" r="9525" b="9525"/>
            <wp:docPr id="4" name="图片 4" descr="Q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image"/>
                    <pic:cNvPicPr>
                      <a:picLocks noChangeAspect="1"/>
                    </pic:cNvPicPr>
                  </pic:nvPicPr>
                  <pic:blipFill>
                    <a:blip r:embed="rId15"/>
                    <a:stretch>
                      <a:fillRect/>
                    </a:stretch>
                  </pic:blipFill>
                  <pic:spPr>
                    <a:xfrm>
                      <a:off x="0" y="0"/>
                      <a:ext cx="1419225" cy="1419225"/>
                    </a:xfrm>
                    <a:prstGeom prst="rect">
                      <a:avLst/>
                    </a:prstGeom>
                  </pic:spPr>
                </pic:pic>
              </a:graphicData>
            </a:graphic>
          </wp:inline>
        </w:drawing>
      </w:r>
    </w:p>
    <w:p>
      <w:pPr>
        <w:keepNext w:val="0"/>
        <w:keepLines w:val="0"/>
        <w:widowControl w:val="0"/>
        <w:suppressLineNumbers w:val="0"/>
        <w:bidi w:val="0"/>
        <w:spacing w:before="0" w:beforeAutospacing="0" w:after="0" w:afterAutospacing="0"/>
        <w:ind w:left="0" w:right="0"/>
        <w:jc w:val="center"/>
        <w:rPr>
          <w:rFonts w:hAnsi="宋体"/>
          <w:lang w:val="en-US"/>
        </w:rPr>
      </w:pPr>
    </w:p>
    <w:p>
      <w:pPr>
        <w:keepNext w:val="0"/>
        <w:keepLines w:val="0"/>
        <w:widowControl w:val="0"/>
        <w:suppressLineNumbers w:val="0"/>
        <w:bidi w:val="0"/>
        <w:spacing w:before="0" w:beforeAutospacing="0" w:after="0" w:afterAutospacing="0" w:line="600" w:lineRule="exact"/>
        <w:ind w:left="2533" w:leftChars="0" w:right="0" w:hanging="2502" w:firstLineChars="0"/>
        <w:jc w:val="both"/>
        <w:rPr>
          <w:rFonts w:hAnsi="宋体"/>
          <w:sz w:val="28"/>
          <w:szCs w:val="28"/>
          <w:lang w:val="en-US"/>
        </w:rPr>
      </w:pPr>
      <w:r>
        <w:rPr>
          <w:rFonts w:hint="eastAsia" w:ascii="宋体" w:hAnsi="宋体" w:eastAsia="宋体" w:cs="宋体"/>
          <w:b/>
          <w:color w:val="000000"/>
          <w:spacing w:val="51"/>
          <w:kern w:val="0"/>
          <w:sz w:val="28"/>
          <w:szCs w:val="28"/>
          <w:lang w:val="en-US" w:eastAsia="zh-CN"/>
        </w:rPr>
        <w:t>估价项目名称</w:t>
      </w:r>
      <w:r>
        <w:rPr>
          <w:rFonts w:hint="eastAsia" w:ascii="宋体" w:hAnsi="宋体" w:eastAsia="宋体" w:cs="宋体"/>
          <w:b/>
          <w:color w:val="000000"/>
          <w:kern w:val="0"/>
          <w:sz w:val="28"/>
          <w:szCs w:val="28"/>
          <w:lang w:val="en-US" w:eastAsia="zh-CN"/>
        </w:rPr>
        <w:t>：</w:t>
      </w:r>
      <w:r>
        <w:rPr>
          <w:rFonts w:hint="eastAsia" w:ascii="宋体" w:hAnsi="宋体" w:cs="宋体"/>
          <w:color w:val="000000"/>
          <w:kern w:val="0"/>
          <w:sz w:val="28"/>
          <w:szCs w:val="28"/>
          <w:lang w:val="en-US" w:eastAsia="zh-CN"/>
        </w:rPr>
        <w:t>河南省许昌市禹州市颍川办华夏大道北侧御湖湾小区1幢1单元15层1-1504房住宅</w:t>
      </w:r>
      <w:r>
        <w:rPr>
          <w:rFonts w:hint="eastAsia" w:ascii="宋体" w:hAnsi="宋体" w:cs="Times New Roman"/>
          <w:kern w:val="2"/>
          <w:sz w:val="28"/>
          <w:szCs w:val="28"/>
          <w:lang w:val="en-US" w:eastAsia="zh-CN"/>
        </w:rPr>
        <w:t>涉执司法处置</w:t>
      </w:r>
      <w:r>
        <w:rPr>
          <w:rFonts w:hint="eastAsia" w:ascii="宋体" w:hAnsi="宋体" w:eastAsia="宋体" w:cs="Times New Roman"/>
          <w:kern w:val="2"/>
          <w:sz w:val="28"/>
          <w:szCs w:val="28"/>
          <w:lang w:val="en-US" w:eastAsia="zh-CN"/>
        </w:rPr>
        <w:t>房地产市场价值评估</w:t>
      </w:r>
    </w:p>
    <w:p>
      <w:pPr>
        <w:spacing w:line="600" w:lineRule="exact"/>
        <w:jc w:val="left"/>
        <w:rPr>
          <w:rFonts w:hint="eastAsia" w:hAnsi="宋体" w:eastAsia="宋体"/>
          <w:sz w:val="28"/>
          <w:szCs w:val="28"/>
          <w:lang w:eastAsia="zh-CN"/>
        </w:rPr>
      </w:pPr>
      <w:r>
        <w:rPr>
          <w:rFonts w:hint="eastAsia" w:hAnsi="宋体" w:cs="宋体"/>
          <w:b/>
          <w:bCs/>
          <w:color w:val="000000"/>
          <w:spacing w:val="17"/>
          <w:kern w:val="0"/>
          <w:sz w:val="28"/>
          <w:szCs w:val="28"/>
        </w:rPr>
        <w:t>估 价 委 托 人</w:t>
      </w:r>
      <w:r>
        <w:rPr>
          <w:rFonts w:hint="eastAsia" w:hAnsi="宋体" w:cs="宋体"/>
          <w:b/>
          <w:bCs/>
          <w:color w:val="000000"/>
          <w:kern w:val="0"/>
          <w:sz w:val="28"/>
          <w:szCs w:val="28"/>
        </w:rPr>
        <w:t>：</w:t>
      </w:r>
      <w:r>
        <w:rPr>
          <w:rFonts w:hint="eastAsia" w:hAnsi="宋体"/>
          <w:sz w:val="28"/>
          <w:szCs w:val="28"/>
          <w:lang w:eastAsia="zh-CN"/>
        </w:rPr>
        <w:t>禹州市人民法院</w:t>
      </w:r>
    </w:p>
    <w:p>
      <w:pPr>
        <w:spacing w:line="600" w:lineRule="exact"/>
        <w:jc w:val="left"/>
        <w:rPr>
          <w:rFonts w:hAnsi="宋体"/>
          <w:sz w:val="28"/>
          <w:szCs w:val="28"/>
        </w:rPr>
      </w:pPr>
      <w:r>
        <w:rPr>
          <w:rFonts w:hint="eastAsia" w:hAnsi="宋体" w:cs="宋体"/>
          <w:b/>
          <w:bCs/>
          <w:color w:val="000000"/>
          <w:spacing w:val="23"/>
          <w:kern w:val="0"/>
          <w:sz w:val="28"/>
          <w:szCs w:val="28"/>
        </w:rPr>
        <w:t>房地产估价机构</w:t>
      </w:r>
      <w:r>
        <w:rPr>
          <w:rFonts w:hint="eastAsia" w:hAnsi="宋体" w:cs="宋体"/>
          <w:b/>
          <w:bCs/>
          <w:color w:val="000000"/>
          <w:kern w:val="0"/>
          <w:sz w:val="28"/>
          <w:szCs w:val="28"/>
        </w:rPr>
        <w:t>：</w:t>
      </w:r>
      <w:r>
        <w:rPr>
          <w:rFonts w:hint="eastAsia" w:hAnsi="宋体"/>
          <w:spacing w:val="-10"/>
          <w:sz w:val="28"/>
          <w:szCs w:val="28"/>
        </w:rPr>
        <w:t>河南凯业房地产估价咨询有限公司</w:t>
      </w:r>
    </w:p>
    <w:p>
      <w:pPr>
        <w:widowControl/>
        <w:jc w:val="left"/>
        <w:rPr>
          <w:rFonts w:hint="eastAsia" w:ascii="宋体" w:hAnsi="宋体" w:eastAsia="宋体" w:cs="宋体"/>
          <w:b w:val="0"/>
          <w:bCs w:val="0"/>
          <w:color w:val="000000"/>
          <w:kern w:val="0"/>
          <w:sz w:val="28"/>
          <w:szCs w:val="28"/>
        </w:rPr>
      </w:pPr>
      <w:r>
        <w:rPr>
          <w:rFonts w:hint="eastAsia" w:hAnsi="宋体" w:cs="宋体"/>
          <w:b/>
          <w:bCs/>
          <w:color w:val="000000"/>
          <w:kern w:val="0"/>
          <w:sz w:val="28"/>
          <w:szCs w:val="28"/>
        </w:rPr>
        <w:t>注册房地产估价师：</w:t>
      </w:r>
      <w:r>
        <w:rPr>
          <w:rFonts w:hint="eastAsia" w:ascii="宋体" w:hAnsi="宋体" w:eastAsia="宋体" w:cs="宋体"/>
          <w:color w:val="000000"/>
          <w:sz w:val="28"/>
          <w:szCs w:val="28"/>
          <w:lang w:val="en-US" w:eastAsia="zh-CN"/>
        </w:rPr>
        <w:t>{@初审人}</w:t>
      </w:r>
      <w:r>
        <w:rPr>
          <w:rFonts w:hint="eastAsia" w:ascii="宋体" w:hAnsi="宋体" w:cs="宋体"/>
          <w:b w:val="0"/>
          <w:bCs w:val="0"/>
          <w:color w:val="000000"/>
          <w:kern w:val="0"/>
          <w:sz w:val="28"/>
          <w:szCs w:val="28"/>
          <w:lang w:eastAsia="zh-CN"/>
        </w:rPr>
        <w:t>(</w:t>
      </w:r>
      <w:r>
        <w:rPr>
          <w:rFonts w:hint="eastAsia" w:ascii="宋体" w:hAnsi="宋体" w:eastAsia="宋体" w:cs="宋体"/>
          <w:b w:val="0"/>
          <w:bCs w:val="0"/>
          <w:color w:val="000000"/>
          <w:kern w:val="0"/>
          <w:sz w:val="28"/>
          <w:szCs w:val="28"/>
          <w:lang w:eastAsia="zh-CN"/>
        </w:rPr>
        <w:t>注册号</w:t>
      </w:r>
      <w:r>
        <w:rPr>
          <w:rFonts w:hint="eastAsia" w:ascii="宋体" w:hAnsi="宋体" w:eastAsia="宋体" w:cs="宋体"/>
          <w:color w:val="000000"/>
          <w:sz w:val="28"/>
          <w:szCs w:val="28"/>
          <w:lang w:val="en-US" w:eastAsia="zh-CN"/>
        </w:rPr>
        <w:t>{@初审人证号}</w:t>
      </w:r>
      <w:r>
        <w:rPr>
          <w:rFonts w:hint="eastAsia" w:ascii="宋体" w:hAnsi="宋体" w:cs="宋体"/>
          <w:b w:val="0"/>
          <w:bCs w:val="0"/>
          <w:color w:val="000000"/>
          <w:kern w:val="0"/>
          <w:sz w:val="28"/>
          <w:szCs w:val="28"/>
          <w:lang w:eastAsia="zh-CN"/>
        </w:rPr>
        <w:t>)</w:t>
      </w:r>
    </w:p>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color w:val="000000"/>
          <w:sz w:val="28"/>
          <w:szCs w:val="28"/>
          <w:lang w:val="en-US" w:eastAsia="zh-CN"/>
        </w:rPr>
        <w:t>{@复审人}</w:t>
      </w:r>
      <w:r>
        <w:rPr>
          <w:rFonts w:hint="eastAsia" w:ascii="宋体" w:hAnsi="宋体" w:cs="宋体"/>
          <w:b w:val="0"/>
          <w:bCs w:val="0"/>
          <w:color w:val="000000"/>
          <w:kern w:val="0"/>
          <w:sz w:val="28"/>
          <w:szCs w:val="28"/>
          <w:lang w:val="en-US" w:eastAsia="zh-CN"/>
        </w:rPr>
        <w:t>(</w:t>
      </w:r>
      <w:r>
        <w:rPr>
          <w:rFonts w:hint="eastAsia" w:ascii="宋体" w:hAnsi="宋体" w:eastAsia="宋体" w:cs="宋体"/>
          <w:b w:val="0"/>
          <w:bCs w:val="0"/>
          <w:color w:val="000000"/>
          <w:kern w:val="0"/>
          <w:sz w:val="28"/>
          <w:szCs w:val="28"/>
          <w:lang w:val="en-US" w:eastAsia="zh-CN"/>
        </w:rPr>
        <w:t>注册号</w:t>
      </w:r>
      <w:r>
        <w:rPr>
          <w:rFonts w:hint="eastAsia" w:ascii="宋体" w:hAnsi="宋体" w:eastAsia="宋体" w:cs="宋体"/>
          <w:color w:val="000000"/>
          <w:sz w:val="28"/>
          <w:szCs w:val="28"/>
          <w:lang w:val="en-US" w:eastAsia="zh-CN"/>
        </w:rPr>
        <w:t>{@复审人证号}</w:t>
      </w:r>
      <w:r>
        <w:rPr>
          <w:rFonts w:hint="eastAsia" w:ascii="宋体" w:hAnsi="宋体" w:cs="宋体"/>
          <w:b w:val="0"/>
          <w:bCs w:val="0"/>
          <w:color w:val="000000"/>
          <w:kern w:val="0"/>
          <w:sz w:val="28"/>
          <w:szCs w:val="28"/>
          <w:lang w:val="en-US" w:eastAsia="zh-CN"/>
        </w:rPr>
        <w:t>)</w:t>
      </w:r>
    </w:p>
    <w:p>
      <w:pPr>
        <w:widowControl/>
        <w:jc w:val="left"/>
        <w:rPr>
          <w:rFonts w:hint="eastAsia" w:hAnsi="宋体" w:eastAsia="宋体"/>
          <w:sz w:val="28"/>
          <w:szCs w:val="28"/>
          <w:lang w:eastAsia="zh-CN"/>
        </w:rPr>
      </w:pPr>
      <w:r>
        <w:rPr>
          <w:rFonts w:hint="eastAsia" w:hAnsi="宋体" w:cs="宋体"/>
          <w:b/>
          <w:bCs/>
          <w:kern w:val="0"/>
          <w:sz w:val="28"/>
          <w:szCs w:val="28"/>
        </w:rPr>
        <w:t>估价报告出具日期</w:t>
      </w:r>
      <w:r>
        <w:rPr>
          <w:rFonts w:hint="eastAsia" w:hAnsi="宋体" w:cs="宋体"/>
          <w:b/>
          <w:bCs/>
          <w:color w:val="000000"/>
          <w:kern w:val="0"/>
          <w:sz w:val="28"/>
          <w:szCs w:val="28"/>
        </w:rPr>
        <w:t>：</w:t>
      </w:r>
      <w:r>
        <w:rPr>
          <w:rFonts w:hint="eastAsia" w:ascii="宋体" w:hAnsi="宋体" w:cs="宋体"/>
          <w:sz w:val="28"/>
          <w:szCs w:val="28"/>
          <w:lang w:eastAsia="zh-CN"/>
        </w:rPr>
        <w:t>2022年09月06日</w:t>
      </w:r>
    </w:p>
    <w:p>
      <w:pPr>
        <w:spacing w:line="360" w:lineRule="auto"/>
        <w:rPr>
          <w:rFonts w:hint="eastAsia" w:ascii="宋体" w:hAnsi="宋体" w:cs="宋体"/>
          <w:b w:val="0"/>
          <w:bCs w:val="0"/>
          <w:color w:val="000000"/>
          <w:kern w:val="0"/>
          <w:sz w:val="28"/>
          <w:szCs w:val="28"/>
          <w:lang w:eastAsia="zh-CN"/>
        </w:rPr>
      </w:pPr>
      <w:r>
        <w:rPr>
          <w:rFonts w:hint="eastAsia" w:hAnsi="宋体" w:cs="宋体"/>
          <w:b/>
          <w:bCs/>
          <w:color w:val="000000"/>
          <w:spacing w:val="51"/>
          <w:kern w:val="0"/>
          <w:sz w:val="28"/>
          <w:szCs w:val="28"/>
        </w:rPr>
        <w:t>估价报告编号</w:t>
      </w:r>
      <w:r>
        <w:rPr>
          <w:rFonts w:hint="eastAsia" w:hAnsi="宋体" w:cs="宋体"/>
          <w:b/>
          <w:bCs/>
          <w:color w:val="000000"/>
          <w:kern w:val="0"/>
          <w:sz w:val="28"/>
          <w:szCs w:val="28"/>
        </w:rPr>
        <w:t>：</w:t>
      </w:r>
      <w:r>
        <w:rPr>
          <w:rFonts w:hint="eastAsia" w:ascii="宋体" w:hAnsi="宋体" w:cs="宋体"/>
          <w:b w:val="0"/>
          <w:bCs w:val="0"/>
          <w:color w:val="000000"/>
          <w:kern w:val="0"/>
          <w:sz w:val="28"/>
          <w:szCs w:val="28"/>
          <w:lang w:eastAsia="zh-CN"/>
        </w:rPr>
        <w:t>豫凯估字[2022]0</w:t>
      </w:r>
      <w:r>
        <w:rPr>
          <w:rFonts w:hint="eastAsia" w:ascii="宋体" w:hAnsi="宋体" w:cs="宋体"/>
          <w:b w:val="0"/>
          <w:bCs w:val="0"/>
          <w:color w:val="000000"/>
          <w:kern w:val="0"/>
          <w:sz w:val="28"/>
          <w:szCs w:val="28"/>
          <w:lang w:val="en-US" w:eastAsia="zh-CN"/>
        </w:rPr>
        <w:t>82422043</w:t>
      </w:r>
      <w:r>
        <w:rPr>
          <w:rFonts w:hint="eastAsia" w:ascii="宋体" w:hAnsi="宋体" w:cs="宋体"/>
          <w:b w:val="0"/>
          <w:bCs w:val="0"/>
          <w:color w:val="000000"/>
          <w:kern w:val="0"/>
          <w:sz w:val="28"/>
          <w:szCs w:val="28"/>
          <w:lang w:eastAsia="zh-CN"/>
        </w:rPr>
        <w:t>A号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00" w:lineRule="atLeast"/>
        <w:textAlignment w:val="auto"/>
        <w:rPr>
          <w:rFonts w:hint="eastAsia" w:ascii="黑体" w:hAnsi="黑体" w:eastAsia="黑体" w:cs="黑体"/>
          <w:sz w:val="32"/>
          <w:szCs w:val="40"/>
          <w:lang w:val="en-US" w:eastAsia="zh-CN"/>
        </w:rPr>
      </w:pPr>
    </w:p>
    <w:p>
      <w:pPr>
        <w:rPr>
          <w:rFonts w:hint="eastAsia" w:ascii="仿宋" w:hAnsi="仿宋" w:eastAsia="仿宋" w:cs="仿宋"/>
          <w:b/>
          <w:sz w:val="48"/>
          <w:szCs w:val="48"/>
          <w:lang w:eastAsia="zh-CN"/>
        </w:rPr>
      </w:pPr>
      <w:r>
        <w:rPr>
          <w:rFonts w:hint="eastAsia" w:ascii="仿宋" w:hAnsi="仿宋" w:eastAsia="仿宋" w:cs="仿宋"/>
          <w:b/>
          <w:sz w:val="48"/>
          <w:szCs w:val="48"/>
          <w:lang w:eastAsia="zh-CN"/>
        </w:rPr>
        <w:br w:type="page"/>
      </w:r>
    </w:p>
    <w:p>
      <w:pPr>
        <w:pStyle w:val="2"/>
        <w:rPr>
          <w:rFonts w:hint="eastAsia"/>
          <w:lang w:eastAsia="zh-CN"/>
        </w:rPr>
        <w:sectPr>
          <w:headerReference r:id="rId4" w:type="first"/>
          <w:headerReference r:id="rId3" w:type="default"/>
          <w:footerReference r:id="rId5" w:type="default"/>
          <w:pgSz w:w="11906" w:h="16838"/>
          <w:pgMar w:top="1702" w:right="1106" w:bottom="1135" w:left="1106" w:header="907" w:footer="737" w:gutter="510"/>
          <w:pgNumType w:fmt="numberInDash" w:start="1"/>
          <w:cols w:space="720" w:num="1"/>
          <w:titlePg/>
          <w:docGrid w:type="lines" w:linePitch="312" w:charSpace="0"/>
        </w:sectPr>
      </w:pPr>
    </w:p>
    <w:p>
      <w:pPr>
        <w:keepNext w:val="0"/>
        <w:keepLines w:val="0"/>
        <w:widowControl w:val="0"/>
        <w:suppressLineNumbers w:val="0"/>
        <w:bidi w:val="0"/>
        <w:spacing w:before="0" w:beforeAutospacing="0" w:after="0" w:afterAutospacing="0" w:line="600" w:lineRule="exact"/>
        <w:ind w:left="0" w:right="0"/>
        <w:jc w:val="center"/>
        <w:rPr>
          <w:rFonts w:hAnsi="宋体"/>
          <w:b/>
          <w:bCs w:val="0"/>
          <w:sz w:val="44"/>
          <w:szCs w:val="44"/>
          <w:lang w:val="en-US"/>
        </w:rPr>
      </w:pPr>
      <w:r>
        <w:rPr>
          <w:rFonts w:hint="eastAsia" w:ascii="宋体" w:hAnsi="宋体" w:eastAsia="宋体" w:cs="Times New Roman"/>
          <w:b/>
          <w:bCs w:val="0"/>
          <w:kern w:val="2"/>
          <w:sz w:val="44"/>
          <w:szCs w:val="44"/>
          <w:lang w:val="en-US" w:eastAsia="zh-CN"/>
        </w:rPr>
        <w:t>致估价委托人函</w:t>
      </w:r>
    </w:p>
    <w:p>
      <w:pPr>
        <w:keepNext w:val="0"/>
        <w:keepLines w:val="0"/>
        <w:widowControl w:val="0"/>
        <w:suppressLineNumbers w:val="0"/>
        <w:bidi w:val="0"/>
        <w:spacing w:before="0" w:beforeAutospacing="0" w:after="0" w:afterAutospacing="0" w:line="540" w:lineRule="exact"/>
        <w:ind w:left="0" w:right="0"/>
        <w:jc w:val="both"/>
        <w:rPr>
          <w:rFonts w:hint="eastAsia" w:ascii="宋体" w:hAnsi="宋体" w:eastAsia="宋体" w:cs="宋体"/>
          <w:sz w:val="28"/>
          <w:szCs w:val="28"/>
          <w:lang w:val="en-US"/>
        </w:rPr>
      </w:pPr>
      <w:r>
        <w:rPr>
          <w:rFonts w:hint="eastAsia" w:ascii="宋体" w:hAnsi="宋体" w:cs="宋体"/>
          <w:kern w:val="2"/>
          <w:sz w:val="28"/>
          <w:szCs w:val="28"/>
          <w:lang w:val="en-US" w:eastAsia="zh-CN"/>
        </w:rPr>
        <w:t>禹州市人民法院</w:t>
      </w:r>
      <w:r>
        <w:rPr>
          <w:rFonts w:hint="eastAsia" w:ascii="宋体" w:hAnsi="宋体" w:eastAsia="宋体" w:cs="宋体"/>
          <w:kern w:val="2"/>
          <w:sz w:val="28"/>
          <w:szCs w:val="28"/>
          <w:lang w:val="en-US" w:eastAsia="zh-CN"/>
        </w:rPr>
        <w:t xml:space="preserve">： </w:t>
      </w:r>
    </w:p>
    <w:p>
      <w:pPr>
        <w:keepNext w:val="0"/>
        <w:keepLines w:val="0"/>
        <w:widowControl w:val="0"/>
        <w:suppressLineNumbers w:val="0"/>
        <w:topLinePunct/>
        <w:bidi w:val="0"/>
        <w:spacing w:before="0" w:beforeAutospacing="0" w:after="0" w:afterAutospacing="0" w:line="540" w:lineRule="exact"/>
        <w:ind w:left="0" w:right="0" w:firstLine="562"/>
        <w:jc w:val="both"/>
        <w:rPr>
          <w:rFonts w:hint="eastAsia" w:ascii="宋体" w:hAnsi="宋体" w:eastAsia="宋体" w:cs="宋体"/>
          <w:spacing w:val="4"/>
          <w:kern w:val="2"/>
          <w:sz w:val="28"/>
          <w:szCs w:val="28"/>
          <w:lang w:val="en-US" w:eastAsia="zh-CN"/>
        </w:rPr>
      </w:pPr>
      <w:r>
        <w:rPr>
          <w:rFonts w:hint="eastAsia" w:ascii="宋体" w:hAnsi="宋体" w:eastAsia="宋体" w:cs="宋体"/>
          <w:spacing w:val="4"/>
          <w:kern w:val="2"/>
          <w:sz w:val="28"/>
          <w:szCs w:val="28"/>
          <w:lang w:val="en-US" w:eastAsia="zh-CN"/>
        </w:rPr>
        <w:t>受贵院委托，我公司注册房地产估价师{@复审人}、</w:t>
      </w:r>
      <w:r>
        <w:rPr>
          <w:rFonts w:hint="eastAsia" w:ascii="宋体" w:hAnsi="宋体" w:eastAsia="宋体" w:cs="宋体"/>
          <w:color w:val="000000"/>
          <w:sz w:val="28"/>
          <w:szCs w:val="28"/>
          <w:lang w:val="en-US" w:eastAsia="zh-CN"/>
        </w:rPr>
        <w:t>{@初审人}</w:t>
      </w:r>
      <w:r>
        <w:rPr>
          <w:rFonts w:hint="eastAsia" w:ascii="宋体" w:hAnsi="宋体" w:eastAsia="宋体" w:cs="宋体"/>
          <w:spacing w:val="4"/>
          <w:kern w:val="2"/>
          <w:sz w:val="28"/>
          <w:szCs w:val="28"/>
          <w:lang w:val="en-US" w:eastAsia="zh-CN"/>
        </w:rPr>
        <w:t>对</w:t>
      </w:r>
      <w:r>
        <w:rPr>
          <w:rFonts w:hint="eastAsia" w:ascii="宋体" w:hAnsi="宋体" w:cs="宋体"/>
          <w:spacing w:val="4"/>
          <w:kern w:val="2"/>
          <w:sz w:val="28"/>
          <w:szCs w:val="28"/>
          <w:lang w:val="en-US" w:eastAsia="zh-CN"/>
        </w:rPr>
        <w:t>裴明明、薛菲</w:t>
      </w:r>
      <w:r>
        <w:rPr>
          <w:rFonts w:hint="eastAsia" w:ascii="宋体" w:hAnsi="宋体" w:eastAsia="宋体" w:cs="宋体"/>
          <w:spacing w:val="4"/>
          <w:kern w:val="2"/>
          <w:sz w:val="28"/>
          <w:szCs w:val="28"/>
          <w:lang w:val="en-US" w:eastAsia="zh-CN"/>
        </w:rPr>
        <w:t>所拥有的产权位于</w:t>
      </w:r>
      <w:r>
        <w:rPr>
          <w:rFonts w:hint="eastAsia" w:ascii="宋体" w:hAnsi="宋体" w:cs="宋体"/>
          <w:spacing w:val="4"/>
          <w:kern w:val="2"/>
          <w:sz w:val="28"/>
          <w:szCs w:val="28"/>
          <w:lang w:val="en-US" w:eastAsia="zh-CN"/>
        </w:rPr>
        <w:t>河南省许昌市禹州市颍川办华夏大道北侧御湖湾小区1幢1单元15层1-1504房</w:t>
      </w:r>
      <w:r>
        <w:rPr>
          <w:rFonts w:hint="eastAsia" w:ascii="宋体" w:hAnsi="宋体" w:eastAsia="宋体" w:cs="宋体"/>
          <w:spacing w:val="4"/>
          <w:kern w:val="2"/>
          <w:sz w:val="28"/>
          <w:szCs w:val="28"/>
          <w:lang w:val="en-US" w:eastAsia="zh-CN"/>
        </w:rPr>
        <w:t>的住宅房地产(共一处一套房地产，此次评估房屋建筑总面积为</w:t>
      </w:r>
      <w:r>
        <w:rPr>
          <w:rFonts w:hint="eastAsia" w:ascii="宋体" w:hAnsi="宋体" w:cs="宋体"/>
          <w:spacing w:val="4"/>
          <w:kern w:val="2"/>
          <w:sz w:val="28"/>
          <w:szCs w:val="28"/>
          <w:lang w:val="en-US" w:eastAsia="zh-CN"/>
        </w:rPr>
        <w:t>116.10</w:t>
      </w:r>
      <w:r>
        <w:rPr>
          <w:rFonts w:hint="eastAsia" w:ascii="宋体" w:hAnsi="宋体" w:eastAsia="宋体" w:cs="宋体"/>
          <w:spacing w:val="4"/>
          <w:kern w:val="2"/>
          <w:sz w:val="28"/>
          <w:szCs w:val="28"/>
          <w:lang w:val="en-US" w:eastAsia="zh-CN"/>
        </w:rPr>
        <w:t>平方米)进行了评估。根据估价目的，遵循公认的估价原则，按照严谨的估价程序，依据有关法规、政策和技术标准，在合理的假设下，采用比较法、收益法对估价对象于价值时点的房地产市场价值进行了专业分析、测算和判断，估价报告摘要如下：</w:t>
      </w:r>
    </w:p>
    <w:p>
      <w:pPr>
        <w:keepNext w:val="0"/>
        <w:keepLines w:val="0"/>
        <w:widowControl w:val="0"/>
        <w:suppressLineNumbers w:val="0"/>
        <w:topLinePunct/>
        <w:bidi w:val="0"/>
        <w:spacing w:before="0" w:beforeAutospacing="0" w:after="0" w:afterAutospacing="0" w:line="540" w:lineRule="exact"/>
        <w:ind w:right="0" w:firstLine="562" w:firstLineChars="200"/>
        <w:jc w:val="both"/>
        <w:rPr>
          <w:rFonts w:hint="eastAsia" w:ascii="宋体" w:hAnsi="宋体" w:eastAsia="宋体" w:cs="宋体"/>
          <w:kern w:val="2"/>
          <w:sz w:val="28"/>
          <w:szCs w:val="28"/>
          <w:lang w:val="en-US" w:eastAsia="zh-CN"/>
        </w:rPr>
      </w:pPr>
      <w:r>
        <w:rPr>
          <w:rFonts w:hint="eastAsia" w:ascii="宋体" w:hAnsi="宋体" w:eastAsia="宋体" w:cs="宋体"/>
          <w:b/>
          <w:bCs w:val="0"/>
          <w:kern w:val="2"/>
          <w:sz w:val="28"/>
          <w:szCs w:val="28"/>
          <w:lang w:val="en-US" w:eastAsia="zh-CN"/>
        </w:rPr>
        <w:t>估价目的</w:t>
      </w:r>
      <w:r>
        <w:rPr>
          <w:rFonts w:hint="eastAsia" w:ascii="宋体" w:hAnsi="宋体" w:eastAsia="宋体" w:cs="宋体"/>
          <w:kern w:val="2"/>
          <w:sz w:val="28"/>
          <w:szCs w:val="28"/>
          <w:lang w:val="en-US" w:eastAsia="zh-CN"/>
        </w:rPr>
        <w:t>：为人民法院确定财产处置参考价提供参考依据。</w:t>
      </w:r>
    </w:p>
    <w:p>
      <w:pPr>
        <w:keepNext w:val="0"/>
        <w:keepLines w:val="0"/>
        <w:widowControl w:val="0"/>
        <w:suppressLineNumbers w:val="0"/>
        <w:topLinePunct/>
        <w:bidi w:val="0"/>
        <w:spacing w:before="0" w:beforeAutospacing="0" w:after="0" w:afterAutospacing="0" w:line="540" w:lineRule="exact"/>
        <w:ind w:right="0" w:firstLine="562" w:firstLineChars="200"/>
        <w:jc w:val="both"/>
        <w:rPr>
          <w:rFonts w:hint="eastAsia" w:ascii="宋体" w:hAnsi="宋体" w:eastAsia="宋体" w:cs="宋体"/>
          <w:szCs w:val="21"/>
          <w:lang w:val="en-US"/>
        </w:rPr>
      </w:pPr>
      <w:r>
        <w:rPr>
          <w:rFonts w:hint="eastAsia" w:ascii="宋体" w:hAnsi="宋体" w:eastAsia="宋体" w:cs="宋体"/>
          <w:b/>
          <w:bCs w:val="0"/>
          <w:kern w:val="2"/>
          <w:sz w:val="28"/>
          <w:szCs w:val="28"/>
          <w:lang w:val="en-US" w:eastAsia="zh-CN"/>
        </w:rPr>
        <w:t>估价对象</w:t>
      </w:r>
      <w:r>
        <w:rPr>
          <w:rFonts w:hint="eastAsia" w:ascii="宋体" w:hAnsi="宋体" w:eastAsia="宋体" w:cs="宋体"/>
          <w:kern w:val="2"/>
          <w:sz w:val="28"/>
          <w:szCs w:val="28"/>
          <w:lang w:val="en-US" w:eastAsia="zh-CN"/>
        </w:rPr>
        <w:t>：估价对象房地产基本状况摘要如下表：   表1</w:t>
      </w:r>
    </w:p>
    <w:tbl>
      <w:tblPr>
        <w:tblStyle w:val="8"/>
        <w:tblpPr w:leftFromText="180" w:rightFromText="180" w:vertAnchor="text" w:horzAnchor="margin" w:tblpXSpec="center" w:tblpY="2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119"/>
        <w:gridCol w:w="1760"/>
        <w:gridCol w:w="1996"/>
        <w:gridCol w:w="1423"/>
        <w:gridCol w:w="2"/>
        <w:gridCol w:w="255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坐落</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cs="宋体"/>
                <w:szCs w:val="21"/>
                <w:lang w:val="en-US" w:eastAsia="zh-CN"/>
              </w:rPr>
              <w:t>河南省许昌市禹州市颍川办华夏大道北侧御湖湾小区1幢1单元15层1-1504房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名称</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cs="宋体"/>
                <w:szCs w:val="21"/>
                <w:lang w:val="en-US" w:eastAsia="zh-CN"/>
              </w:rPr>
              <w:t>御湖湾</w:t>
            </w:r>
            <w:r>
              <w:rPr>
                <w:rFonts w:hint="eastAsia" w:ascii="宋体" w:hAnsi="宋体" w:eastAsia="宋体" w:cs="宋体"/>
                <w:szCs w:val="21"/>
                <w:lang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3</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范围</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eastAsia="宋体" w:cs="宋体"/>
                <w:szCs w:val="21"/>
              </w:rPr>
              <w:t>包括房屋及其相应分摊的土地使用权</w:t>
            </w:r>
            <w:r>
              <w:rPr>
                <w:rFonts w:hint="eastAsia" w:ascii="宋体" w:hAnsi="宋体" w:eastAsia="宋体" w:cs="宋体"/>
                <w:color w:val="auto"/>
                <w:szCs w:val="21"/>
                <w:highlight w:val="none"/>
              </w:rPr>
              <w:t>（含室内装饰装修，不含动产、特许经营权及债权债务等）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规模</w:t>
            </w:r>
          </w:p>
        </w:tc>
        <w:tc>
          <w:tcPr>
            <w:tcW w:w="7742" w:type="dxa"/>
            <w:gridSpan w:val="6"/>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Cs/>
                <w:szCs w:val="21"/>
              </w:rPr>
            </w:pPr>
            <w:r>
              <w:rPr>
                <w:rFonts w:hint="eastAsia" w:ascii="宋体" w:hAnsi="宋体" w:eastAsia="宋体" w:cs="宋体"/>
                <w:bCs/>
                <w:szCs w:val="21"/>
              </w:rPr>
              <w:t>房屋总建筑面积</w:t>
            </w:r>
            <w:r>
              <w:rPr>
                <w:rFonts w:hint="eastAsia" w:ascii="宋体" w:hAnsi="宋体" w:cs="宋体"/>
                <w:bCs/>
                <w:szCs w:val="21"/>
                <w:lang w:eastAsia="zh-CN"/>
              </w:rPr>
              <w:t>116.10</w:t>
            </w:r>
            <w:r>
              <w:rPr>
                <w:rFonts w:hint="eastAsia" w:ascii="宋体" w:hAnsi="宋体" w:eastAsia="宋体" w:cs="宋体"/>
                <w:szCs w:val="21"/>
              </w:rPr>
              <w:t>M</w:t>
            </w:r>
            <w:r>
              <w:rPr>
                <w:rFonts w:hint="eastAsia" w:ascii="宋体" w:hAnsi="宋体" w:eastAsia="宋体" w:cs="宋体"/>
                <w:szCs w:val="21"/>
                <w:vertAlign w:val="superscript"/>
              </w:rPr>
              <w:t xml:space="preserve">2 </w:t>
            </w:r>
            <w:r>
              <w:rPr>
                <w:rFonts w:hint="eastAsia" w:ascii="宋体" w:hAnsi="宋体" w:eastAsia="宋体" w:cs="宋体"/>
                <w:szCs w:val="21"/>
              </w:rPr>
              <w:t>及其相应分摊的土地使用权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5</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用途</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规划用途</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住宅</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实勘用途</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6</w:t>
            </w:r>
          </w:p>
        </w:tc>
        <w:tc>
          <w:tcPr>
            <w:tcW w:w="111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权属</w:t>
            </w:r>
          </w:p>
        </w:tc>
        <w:tc>
          <w:tcPr>
            <w:tcW w:w="176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eastAsia="宋体" w:cs="宋体"/>
                <w:b/>
                <w:bCs/>
                <w:szCs w:val="21"/>
              </w:rPr>
              <w:t>权利人</w:t>
            </w:r>
          </w:p>
        </w:tc>
        <w:tc>
          <w:tcPr>
            <w:tcW w:w="199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裴明明</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rPr>
              <w:t>土地使用权类型</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未提供《国有土地使用证》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418"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szCs w:val="21"/>
              </w:rPr>
            </w:pPr>
          </w:p>
        </w:tc>
        <w:tc>
          <w:tcPr>
            <w:tcW w:w="1119"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szCs w:val="21"/>
              </w:rPr>
            </w:pPr>
          </w:p>
        </w:tc>
        <w:tc>
          <w:tcPr>
            <w:tcW w:w="176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b/>
                <w:bCs/>
                <w:szCs w:val="21"/>
                <w:lang w:eastAsia="zh-CN"/>
              </w:rPr>
              <w:t>共有人</w:t>
            </w:r>
          </w:p>
        </w:tc>
        <w:tc>
          <w:tcPr>
            <w:tcW w:w="1996"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薛菲</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lang w:val="en-US" w:eastAsia="zh-CN"/>
              </w:rPr>
              <w:t>权属证号</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rPr>
            </w:pPr>
            <w:r>
              <w:rPr>
                <w:rFonts w:hint="eastAsia" w:ascii="宋体" w:hAnsi="宋体" w:cs="宋体"/>
                <w:szCs w:val="21"/>
                <w:lang w:val="en-US" w:eastAsia="zh-CN"/>
              </w:rPr>
              <w:t>20190004431</w:t>
            </w:r>
          </w:p>
        </w:tc>
        <w:tc>
          <w:tcPr>
            <w:tcW w:w="2" w:type="dxa"/>
            <w:noWrap w:val="0"/>
            <w:vAlign w:val="top"/>
          </w:tcPr>
          <w:p>
            <w:pPr>
              <w:rPr>
                <w:rFonts w:hint="eastAsia" w:ascii="宋体" w:hAnsi="宋体" w:eastAsia="宋体" w:cs="宋体"/>
              </w:rPr>
            </w:pPr>
          </w:p>
        </w:tc>
      </w:tr>
    </w:tbl>
    <w:p>
      <w:pPr>
        <w:keepNext w:val="0"/>
        <w:keepLines w:val="0"/>
        <w:widowControl w:val="0"/>
        <w:suppressLineNumbers w:val="0"/>
        <w:tabs>
          <w:tab w:val="left" w:pos="7485"/>
        </w:tabs>
        <w:bidi w:val="0"/>
        <w:spacing w:before="0" w:beforeAutospacing="0" w:after="0" w:afterAutospacing="0" w:line="540" w:lineRule="atLeast"/>
        <w:ind w:left="0" w:right="0" w:firstLine="551"/>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价值时点</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2022年08月19日</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kern w:val="2"/>
          <w:sz w:val="28"/>
          <w:szCs w:val="28"/>
          <w:lang w:val="en-US" w:eastAsia="zh-CN"/>
        </w:rPr>
      </w:pPr>
      <w:r>
        <w:rPr>
          <w:rFonts w:hint="eastAsia" w:ascii="宋体" w:hAnsi="宋体" w:eastAsia="宋体" w:cs="宋体"/>
          <w:b/>
          <w:bCs w:val="0"/>
          <w:kern w:val="2"/>
          <w:sz w:val="28"/>
          <w:szCs w:val="28"/>
          <w:lang w:val="en-US" w:eastAsia="zh-CN"/>
        </w:rPr>
        <w:t>价值类型：</w:t>
      </w:r>
      <w:r>
        <w:rPr>
          <w:rFonts w:hint="eastAsia" w:ascii="宋体" w:hAnsi="宋体" w:eastAsia="宋体" w:cs="宋体"/>
          <w:kern w:val="2"/>
          <w:sz w:val="28"/>
          <w:szCs w:val="28"/>
          <w:lang w:val="en-US" w:eastAsia="zh-CN"/>
        </w:rPr>
        <w:t>房地产市场价值</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估价方法：</w:t>
      </w:r>
      <w:r>
        <w:rPr>
          <w:rFonts w:hint="eastAsia" w:ascii="宋体" w:hAnsi="宋体" w:eastAsia="宋体" w:cs="宋体"/>
          <w:bCs/>
          <w:kern w:val="2"/>
          <w:sz w:val="28"/>
          <w:szCs w:val="28"/>
          <w:lang w:val="en-US" w:eastAsia="zh-CN"/>
        </w:rPr>
        <w:t>比较法、收益法</w:t>
      </w:r>
    </w:p>
    <w:p>
      <w:pPr>
        <w:keepNext w:val="0"/>
        <w:keepLines w:val="0"/>
        <w:widowControl w:val="0"/>
        <w:suppressLineNumbers w:val="0"/>
        <w:bidi w:val="0"/>
        <w:spacing w:before="0" w:beforeAutospacing="0" w:after="0" w:afterAutospacing="0" w:line="540" w:lineRule="atLeast"/>
        <w:ind w:left="0" w:right="0" w:firstLine="551"/>
        <w:jc w:val="both"/>
        <w:rPr>
          <w:rFonts w:hint="eastAsia" w:ascii="宋体" w:hAnsi="宋体" w:eastAsia="宋体" w:cs="宋体"/>
          <w:color w:val="000000"/>
          <w:sz w:val="28"/>
          <w:szCs w:val="28"/>
          <w:lang w:val="en-US"/>
        </w:rPr>
      </w:pPr>
      <w:r>
        <w:rPr>
          <w:rFonts w:hint="eastAsia" w:ascii="宋体" w:hAnsi="宋体" w:eastAsia="宋体" w:cs="宋体"/>
          <w:b/>
          <w:bCs w:val="0"/>
          <w:kern w:val="2"/>
          <w:sz w:val="28"/>
          <w:szCs w:val="28"/>
          <w:lang w:val="en-US" w:eastAsia="zh-CN"/>
        </w:rPr>
        <w:t>估价结果</w:t>
      </w:r>
      <w:r>
        <w:rPr>
          <w:rFonts w:hint="eastAsia" w:ascii="宋体" w:hAnsi="宋体" w:eastAsia="宋体" w:cs="宋体"/>
          <w:kern w:val="2"/>
          <w:sz w:val="28"/>
          <w:szCs w:val="28"/>
          <w:lang w:val="en-US" w:eastAsia="zh-CN"/>
        </w:rPr>
        <w:t>：注册房地产估价师根据估价目的，遵循估价原则，按照严谨的估价程序，在认真分析所掌握的资料与影响估价对象价值诸因素的基础上，采用比较法、收益法进行了分析、测算和判断，最终确定估价对象于价值时点市场价值估价总额为：</w:t>
      </w:r>
      <w:r>
        <w:rPr>
          <w:rFonts w:hint="eastAsia" w:ascii="宋体" w:hAnsi="宋体" w:cs="宋体"/>
          <w:kern w:val="2"/>
          <w:sz w:val="28"/>
          <w:szCs w:val="28"/>
          <w:lang w:val="en-US" w:eastAsia="zh-CN"/>
        </w:rPr>
        <w:t>70.46</w:t>
      </w:r>
      <w:r>
        <w:rPr>
          <w:rFonts w:hint="eastAsia" w:ascii="宋体" w:hAnsi="宋体" w:eastAsia="宋体" w:cs="宋体"/>
          <w:kern w:val="2"/>
          <w:sz w:val="28"/>
          <w:szCs w:val="28"/>
          <w:lang w:val="en-US" w:eastAsia="zh-CN"/>
        </w:rPr>
        <w:t>万元(人民币)，大写人民币：</w:t>
      </w:r>
      <w:r>
        <w:rPr>
          <w:rFonts w:hint="eastAsia" w:ascii="宋体" w:hAnsi="宋体" w:cs="宋体"/>
          <w:kern w:val="2"/>
          <w:sz w:val="28"/>
          <w:szCs w:val="28"/>
          <w:lang w:val="en-US" w:eastAsia="zh-CN"/>
        </w:rPr>
        <w:t>柒拾万零肆仟陆佰</w:t>
      </w:r>
      <w:r>
        <w:rPr>
          <w:rFonts w:hint="eastAsia" w:ascii="宋体" w:hAnsi="宋体" w:eastAsia="宋体" w:cs="宋体"/>
          <w:kern w:val="2"/>
          <w:sz w:val="28"/>
          <w:szCs w:val="28"/>
          <w:lang w:val="en-US" w:eastAsia="zh-CN"/>
        </w:rPr>
        <w:t>元整。合建筑面积单价：</w:t>
      </w:r>
      <w:r>
        <w:rPr>
          <w:rFonts w:hint="eastAsia" w:ascii="宋体" w:hAnsi="宋体" w:cs="宋体"/>
          <w:kern w:val="2"/>
          <w:sz w:val="28"/>
          <w:szCs w:val="28"/>
          <w:lang w:val="en-US" w:eastAsia="zh-CN"/>
        </w:rPr>
        <w:t>6069</w:t>
      </w:r>
      <w:r>
        <w:rPr>
          <w:rFonts w:hint="eastAsia" w:ascii="宋体" w:hAnsi="宋体" w:eastAsia="宋体" w:cs="宋体"/>
          <w:kern w:val="2"/>
          <w:sz w:val="28"/>
          <w:szCs w:val="28"/>
          <w:lang w:val="en-US" w:eastAsia="zh-CN"/>
        </w:rPr>
        <w:t>元/平方米。房屋变现价值估价总额为：</w:t>
      </w:r>
      <w:r>
        <w:rPr>
          <w:rFonts w:hint="eastAsia" w:ascii="宋体" w:hAnsi="宋体" w:cs="宋体"/>
          <w:kern w:val="2"/>
          <w:sz w:val="28"/>
          <w:szCs w:val="28"/>
          <w:lang w:val="en-US" w:eastAsia="zh-CN"/>
        </w:rPr>
        <w:t>63.41</w:t>
      </w:r>
      <w:r>
        <w:rPr>
          <w:rFonts w:hint="eastAsia" w:ascii="宋体" w:hAnsi="宋体" w:eastAsia="宋体" w:cs="宋体"/>
          <w:kern w:val="2"/>
          <w:sz w:val="28"/>
          <w:szCs w:val="28"/>
          <w:lang w:val="en-US" w:eastAsia="zh-CN"/>
        </w:rPr>
        <w:t>万元，大写人民币：</w:t>
      </w:r>
      <w:r>
        <w:rPr>
          <w:rFonts w:hint="eastAsia" w:ascii="宋体" w:hAnsi="宋体" w:cs="宋体"/>
          <w:kern w:val="2"/>
          <w:sz w:val="28"/>
          <w:szCs w:val="28"/>
          <w:lang w:val="en-US" w:eastAsia="zh-CN"/>
        </w:rPr>
        <w:t>陆拾叁万肆仟壹佰</w:t>
      </w:r>
      <w:r>
        <w:rPr>
          <w:rFonts w:hint="eastAsia" w:ascii="宋体" w:hAnsi="宋体" w:eastAsia="宋体" w:cs="宋体"/>
          <w:kern w:val="2"/>
          <w:sz w:val="28"/>
          <w:szCs w:val="28"/>
          <w:lang w:val="en-US" w:eastAsia="zh-CN"/>
        </w:rPr>
        <w:t>元整。详见估价对象价值明细表2</w:t>
      </w:r>
      <w:r>
        <w:rPr>
          <w:rFonts w:hint="eastAsia" w:ascii="宋体" w:hAnsi="宋体" w:eastAsia="宋体" w:cs="宋体"/>
          <w:color w:val="000000"/>
          <w:kern w:val="2"/>
          <w:sz w:val="28"/>
          <w:szCs w:val="28"/>
          <w:lang w:val="en-US" w:eastAsia="zh-CN"/>
        </w:rPr>
        <w:t>。</w:t>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rPr>
        <w:t>估价对象价值明细表        表2</w:t>
      </w:r>
    </w:p>
    <w:tbl>
      <w:tblPr>
        <w:tblStyle w:val="8"/>
        <w:tblpPr w:leftFromText="180" w:rightFromText="180" w:vertAnchor="text" w:horzAnchor="margin" w:tblpXSpec="center" w:tblpY="210"/>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668"/>
        <w:gridCol w:w="919"/>
        <w:gridCol w:w="694"/>
        <w:gridCol w:w="920"/>
        <w:gridCol w:w="1032"/>
        <w:gridCol w:w="647"/>
        <w:gridCol w:w="931"/>
        <w:gridCol w:w="110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42"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权利人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产权证号</w:t>
            </w:r>
          </w:p>
        </w:tc>
        <w:tc>
          <w:tcPr>
            <w:tcW w:w="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幢号</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/房号</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结构</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层次/</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层数</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建筑面积（M</w:t>
            </w:r>
            <w:r>
              <w:rPr>
                <w:rStyle w:val="10"/>
                <w:rFonts w:hint="eastAsia" w:ascii="宋体" w:hAnsi="宋体" w:eastAsia="宋体" w:cs="宋体"/>
                <w:b/>
                <w:kern w:val="2"/>
                <w:sz w:val="21"/>
                <w:szCs w:val="21"/>
                <w:vertAlign w:val="superscript"/>
                <w:lang w:val="en-US" w:eastAsia="zh-CN" w:bidi="ar-SA"/>
              </w:rPr>
              <w:t>2</w:t>
            </w:r>
            <w:r>
              <w:rPr>
                <w:rStyle w:val="10"/>
                <w:rFonts w:hint="eastAsia" w:ascii="宋体" w:hAnsi="宋体" w:eastAsia="宋体" w:cs="宋体"/>
                <w:b/>
                <w:kern w:val="2"/>
                <w:sz w:val="21"/>
                <w:szCs w:val="21"/>
                <w:lang w:val="en-US" w:eastAsia="zh-CN" w:bidi="ar-SA"/>
              </w:rPr>
              <w:t>）</w:t>
            </w:r>
          </w:p>
        </w:tc>
        <w:tc>
          <w:tcPr>
            <w:tcW w:w="6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lang w:val="en-US" w:eastAsia="zh-CN"/>
              </w:rPr>
            </w:pPr>
            <w:r>
              <w:rPr>
                <w:rStyle w:val="10"/>
                <w:rFonts w:hint="eastAsia" w:ascii="宋体" w:hAnsi="宋体" w:eastAsia="宋体" w:cs="宋体"/>
                <w:b/>
                <w:kern w:val="2"/>
                <w:sz w:val="21"/>
                <w:szCs w:val="21"/>
                <w:lang w:val="en-US" w:eastAsia="zh-CN" w:bidi="ar-SA"/>
              </w:rPr>
              <w:t>实勘用途</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单 价(元/M</w:t>
            </w:r>
            <w:r>
              <w:rPr>
                <w:rStyle w:val="10"/>
                <w:rFonts w:hint="eastAsia" w:ascii="宋体" w:hAnsi="宋体" w:eastAsia="宋体" w:cs="宋体"/>
                <w:b/>
                <w:kern w:val="2"/>
                <w:sz w:val="21"/>
                <w:szCs w:val="21"/>
                <w:vertAlign w:val="superscript"/>
                <w:lang w:val="en-US" w:eastAsia="zh-CN" w:bidi="ar-SA"/>
              </w:rPr>
              <w:t>2</w:t>
            </w:r>
            <w:r>
              <w:rPr>
                <w:rStyle w:val="10"/>
                <w:rFonts w:hint="eastAsia" w:ascii="宋体" w:hAnsi="宋体" w:eastAsia="宋体" w:cs="宋体"/>
                <w:b/>
                <w:kern w:val="2"/>
                <w:sz w:val="21"/>
                <w:szCs w:val="21"/>
                <w:lang w:val="en-US" w:eastAsia="zh-CN" w:bidi="ar-SA"/>
              </w:rPr>
              <w:t>)</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市场价值</w:t>
            </w:r>
          </w:p>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（万元）</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b/>
                <w:kern w:val="2"/>
                <w:sz w:val="21"/>
                <w:szCs w:val="21"/>
                <w:lang w:val="en-US" w:eastAsia="zh-CN" w:bidi="ar-SA"/>
              </w:rPr>
            </w:pPr>
            <w:r>
              <w:rPr>
                <w:rStyle w:val="10"/>
                <w:rFonts w:hint="eastAsia" w:ascii="宋体" w:hAnsi="宋体" w:eastAsia="宋体" w:cs="宋体"/>
                <w:b/>
                <w:kern w:val="2"/>
                <w:sz w:val="21"/>
                <w:szCs w:val="21"/>
                <w:lang w:val="en-US" w:eastAsia="zh-CN" w:bidi="ar-SA"/>
              </w:rPr>
              <w:t>变现价值（万元）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Fonts w:hint="eastAsia"/>
                <w:lang w:val="en-US" w:eastAsia="zh-CN"/>
              </w:rPr>
            </w:pPr>
            <w:r>
              <w:rPr>
                <w:rFonts w:hint="eastAsia"/>
                <w:lang w:val="en-US" w:eastAsia="zh-CN"/>
              </w:rPr>
              <w:t>裴明明</w:t>
            </w:r>
            <w:r>
              <w:rPr>
                <w:rStyle w:val="10"/>
                <w:rFonts w:hint="eastAsia" w:ascii="宋体" w:hAnsi="宋体" w:cs="宋体"/>
                <w:kern w:val="2"/>
                <w:sz w:val="21"/>
                <w:szCs w:val="21"/>
                <w:lang w:val="en-US" w:eastAsia="zh-CN" w:bidi="ar-SA"/>
              </w:rPr>
              <w:t>薛菲</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20190004431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w:t>
            </w:r>
            <w:r>
              <w:rPr>
                <w:rStyle w:val="10"/>
                <w:rFonts w:hint="eastAsia" w:ascii="宋体" w:hAnsi="宋体" w:eastAsia="宋体" w:cs="宋体"/>
                <w:kern w:val="2"/>
                <w:sz w:val="21"/>
                <w:szCs w:val="21"/>
                <w:lang w:val="en-US" w:eastAsia="zh-CN" w:bidi="ar-SA"/>
              </w:rPr>
              <w:t>/</w:t>
            </w:r>
            <w:r>
              <w:rPr>
                <w:rStyle w:val="10"/>
                <w:rFonts w:hint="eastAsia" w:ascii="宋体" w:hAnsi="宋体" w:cs="宋体"/>
                <w:kern w:val="2"/>
                <w:sz w:val="21"/>
                <w:szCs w:val="21"/>
                <w:lang w:val="en-US" w:eastAsia="zh-CN" w:bidi="ar-SA"/>
              </w:rPr>
              <w:t>1504</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eastAsia="宋体" w:cs="宋体"/>
                <w:kern w:val="2"/>
                <w:sz w:val="21"/>
                <w:szCs w:val="21"/>
                <w:lang w:val="en-US" w:eastAsia="zh-CN" w:bidi="ar-SA"/>
              </w:rPr>
              <w:t>钢混</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15</w:t>
            </w:r>
            <w:r>
              <w:rPr>
                <w:rStyle w:val="10"/>
                <w:rFonts w:hint="eastAsia" w:ascii="宋体" w:hAnsi="宋体" w:eastAsia="宋体" w:cs="宋体"/>
                <w:kern w:val="2"/>
                <w:sz w:val="21"/>
                <w:szCs w:val="21"/>
                <w:lang w:val="en-US" w:eastAsia="zh-CN" w:bidi="ar-SA"/>
              </w:rPr>
              <w:t>/</w:t>
            </w:r>
            <w:r>
              <w:rPr>
                <w:rStyle w:val="10"/>
                <w:rFonts w:hint="eastAsia" w:ascii="宋体" w:hAnsi="宋体" w:cs="宋体"/>
                <w:kern w:val="2"/>
                <w:sz w:val="21"/>
                <w:szCs w:val="21"/>
                <w:lang w:val="en-US" w:eastAsia="zh-CN" w:bidi="ar-SA"/>
              </w:rPr>
              <w:t>24</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116.10</w:t>
            </w:r>
          </w:p>
        </w:tc>
        <w:tc>
          <w:tcPr>
            <w:tcW w:w="647"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eastAsia="宋体" w:cs="宋体"/>
                <w:kern w:val="2"/>
                <w:sz w:val="21"/>
                <w:szCs w:val="21"/>
                <w:lang w:val="en-US" w:eastAsia="zh-CN" w:bidi="ar-SA"/>
              </w:rPr>
              <w:t>住宅</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default"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6069</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70.46</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0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eastAsia="宋体" w:cs="宋体"/>
                <w:kern w:val="2"/>
                <w:sz w:val="21"/>
                <w:szCs w:val="21"/>
                <w:lang w:val="en-US" w:eastAsia="zh-CN" w:bidi="ar-SA"/>
              </w:rPr>
              <w:t xml:space="preserve"> 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116.10</w:t>
            </w:r>
          </w:p>
        </w:tc>
        <w:tc>
          <w:tcPr>
            <w:tcW w:w="647"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70.46</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10"/>
                <w:rFonts w:hint="eastAsia" w:ascii="宋体" w:hAnsi="宋体" w:eastAsia="宋体" w:cs="宋体"/>
                <w:kern w:val="2"/>
                <w:sz w:val="21"/>
                <w:szCs w:val="21"/>
                <w:lang w:val="en-US" w:eastAsia="zh-CN" w:bidi="ar-SA"/>
              </w:rPr>
            </w:pPr>
            <w:r>
              <w:rPr>
                <w:rStyle w:val="10"/>
                <w:rFonts w:hint="eastAsia" w:ascii="宋体" w:hAnsi="宋体" w:cs="宋体"/>
                <w:kern w:val="2"/>
                <w:sz w:val="21"/>
                <w:szCs w:val="21"/>
                <w:lang w:val="en-US" w:eastAsia="zh-CN" w:bidi="ar-SA"/>
              </w:rPr>
              <w:t>63.41</w:t>
            </w:r>
          </w:p>
        </w:tc>
      </w:tr>
    </w:tbl>
    <w:p>
      <w:pPr>
        <w:keepNext w:val="0"/>
        <w:keepLines w:val="0"/>
        <w:widowControl w:val="0"/>
        <w:suppressLineNumbers w:val="0"/>
        <w:bidi w:val="0"/>
        <w:spacing w:before="0" w:beforeAutospacing="0" w:after="0" w:afterAutospacing="0" w:line="540" w:lineRule="exact"/>
        <w:ind w:left="0" w:right="0" w:firstLine="562"/>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rPr>
        <w:t>特别提示</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r>
        <w:rPr>
          <w:rFonts w:hint="eastAsia" w:hAnsi="宋体"/>
          <w:sz w:val="28"/>
          <w:szCs w:val="28"/>
          <w:lang w:val="en-US" w:eastAsia="zh-CN"/>
        </w:rPr>
        <w:t>1、根据河南省高级人民法院《关于“对外委托评估拍卖相关问题”的通知》（豫高法【2014】151号）的要求，房地产司法拍卖估价应提供市场价值和变现价值，为司法拍卖房地产提供价值参考依据。</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r>
        <w:rPr>
          <w:rFonts w:hint="eastAsia" w:hAnsi="宋体"/>
          <w:sz w:val="28"/>
          <w:szCs w:val="28"/>
          <w:lang w:val="en-US" w:eastAsia="zh-CN"/>
        </w:rPr>
        <w:t>本次估价按照估价目的和要求进行评估并提供给委托人使用，即为执行拍卖、变现提供价值参考。若改变评估目的及使用条件需向本机构咨询后做出必要的修正甚至重新评估。</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r>
        <w:rPr>
          <w:rFonts w:hint="eastAsia" w:hAnsi="宋体"/>
          <w:sz w:val="28"/>
          <w:szCs w:val="28"/>
          <w:lang w:val="en-US" w:eastAsia="zh-CN"/>
        </w:rPr>
        <w:t>房地产市场价值，是房地产经适当营销后，由熟悉情况，谨慎行事且不受强迫的交易双方，以公平交易方式在价值时点自愿进行交易的金额。</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r>
        <w:rPr>
          <w:rFonts w:hint="eastAsia" w:hAnsi="宋体"/>
          <w:sz w:val="28"/>
          <w:szCs w:val="28"/>
          <w:lang w:val="en-US" w:eastAsia="zh-CN"/>
        </w:rPr>
        <w:t>快速变现价值，是估价对象在没有充足的时间进行营销情况下的价值，往往因要在较短时间内将其卖出而降价销售，因此，快速变现价值通常低于市场价值。</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r>
        <w:rPr>
          <w:rFonts w:hint="eastAsia" w:hAnsi="宋体"/>
          <w:sz w:val="28"/>
          <w:szCs w:val="28"/>
          <w:lang w:val="en-US" w:eastAsia="zh-CN"/>
        </w:rPr>
        <w:t>房地产估价师调查了近几年司法评估拍卖成交结果，成交价格一般为评估价值的90%左右，本次估价快速变现价值取值为市场价值的90%。</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rPr>
      </w:pPr>
      <w:r>
        <w:rPr>
          <w:rFonts w:hint="eastAsia" w:hAnsi="宋体"/>
          <w:sz w:val="28"/>
          <w:szCs w:val="28"/>
          <w:lang w:val="en-US" w:eastAsia="zh-CN"/>
        </w:rPr>
        <w:t>2、应当按照法律规定和评估报告载明的用途、使用人、使用期限等使用范围使用评估报告。否则，房地产估价机构和注册房地产估价师依法不承担责任。</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eastAsia="zh-CN"/>
        </w:rPr>
      </w:pPr>
      <w:r>
        <w:rPr>
          <w:rFonts w:hint="eastAsia" w:hAnsi="宋体"/>
          <w:sz w:val="28"/>
          <w:szCs w:val="28"/>
          <w:lang w:val="en-US"/>
        </w:rPr>
        <w:t>3、</w:t>
      </w:r>
      <w:r>
        <w:rPr>
          <w:rFonts w:hint="eastAsia" w:hAnsi="宋体"/>
          <w:sz w:val="28"/>
          <w:szCs w:val="28"/>
          <w:lang w:val="en-US" w:eastAsia="zh-CN"/>
        </w:rPr>
        <w:t>评估结果仅为人民法院确定财产处置参考价服务，不是评估对象处置可实现的成交价格，也不应当被视为对评估对象处置成交价格的保证。</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eastAsia="zh-CN"/>
        </w:rPr>
      </w:pPr>
      <w:r>
        <w:rPr>
          <w:rFonts w:hint="eastAsia" w:hAnsi="宋体"/>
          <w:sz w:val="28"/>
          <w:szCs w:val="28"/>
          <w:lang w:val="en-US" w:eastAsia="zh-CN"/>
        </w:rPr>
        <w:t>4、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eastAsia="zh-CN"/>
        </w:rPr>
      </w:pPr>
      <w:r>
        <w:rPr>
          <w:rFonts w:hint="eastAsia" w:hAnsi="宋体"/>
          <w:sz w:val="28"/>
          <w:szCs w:val="28"/>
          <w:lang w:val="en-US" w:eastAsia="zh-CN"/>
        </w:rPr>
        <w:t>5、估价报告使用期限自估价报告出具之日起为壹年。在评估报告使用期限或者评估结果有效期内，评估报告或者评估结果未使用之前，如果评估对象状况或者房地产市场状况发生明显变化的，评估结果应当进行相应调整后才可使用。</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rPr>
      </w:pPr>
      <w:r>
        <w:rPr>
          <w:rFonts w:hint="eastAsia" w:hAnsi="宋体"/>
          <w:sz w:val="28"/>
          <w:szCs w:val="28"/>
          <w:lang w:val="en-US" w:eastAsia="zh-CN"/>
        </w:rPr>
        <w:t>6、</w:t>
      </w:r>
      <w:r>
        <w:rPr>
          <w:rFonts w:hint="eastAsia" w:hAnsi="宋体"/>
          <w:sz w:val="28"/>
          <w:szCs w:val="28"/>
          <w:lang w:val="en-US"/>
        </w:rPr>
        <w:t>在资产拍卖与产权办理过程中，所涉及的买卖双方所需承担的一切税、费</w:t>
      </w:r>
      <w:r>
        <w:rPr>
          <w:rFonts w:hint="eastAsia" w:hAnsi="宋体"/>
          <w:sz w:val="28"/>
          <w:szCs w:val="28"/>
          <w:lang w:val="en-US" w:eastAsia="zh-CN"/>
        </w:rPr>
        <w:t>(</w:t>
      </w:r>
      <w:r>
        <w:rPr>
          <w:rFonts w:hint="eastAsia" w:hAnsi="宋体"/>
          <w:sz w:val="28"/>
          <w:szCs w:val="28"/>
          <w:lang w:val="en-US"/>
        </w:rPr>
        <w:t>包括但不限于所得税、增值税、土地增值税、契税、过户手续</w:t>
      </w:r>
      <w:r>
        <w:rPr>
          <w:rFonts w:hint="eastAsia" w:hAnsi="宋体"/>
          <w:sz w:val="28"/>
          <w:szCs w:val="28"/>
          <w:lang w:val="en-US" w:eastAsia="zh-CN"/>
        </w:rPr>
        <w:t>等</w:t>
      </w:r>
      <w:r>
        <w:rPr>
          <w:rFonts w:hint="eastAsia" w:hAnsi="宋体"/>
          <w:sz w:val="28"/>
          <w:szCs w:val="28"/>
          <w:lang w:val="en-US"/>
        </w:rPr>
        <w:t>房产土地交易中规定缴纳的各种费用</w:t>
      </w:r>
      <w:r>
        <w:rPr>
          <w:rFonts w:hint="eastAsia" w:hAnsi="宋体"/>
          <w:sz w:val="28"/>
          <w:szCs w:val="28"/>
          <w:lang w:val="en-US" w:eastAsia="zh-CN"/>
        </w:rPr>
        <w:t>)</w:t>
      </w:r>
      <w:r>
        <w:rPr>
          <w:rFonts w:hint="eastAsia" w:hAnsi="宋体"/>
          <w:sz w:val="28"/>
          <w:szCs w:val="28"/>
          <w:lang w:val="en-US"/>
        </w:rPr>
        <w:t>，以及有可能存在的物业费、水费、电费等欠费均由</w:t>
      </w:r>
      <w:r>
        <w:rPr>
          <w:rFonts w:hint="eastAsia" w:hAnsi="宋体"/>
          <w:sz w:val="28"/>
          <w:szCs w:val="28"/>
          <w:lang w:val="en-US" w:eastAsia="zh-CN"/>
        </w:rPr>
        <w:t>转让人和买受人双方根据相关规定各自</w:t>
      </w:r>
      <w:r>
        <w:rPr>
          <w:rFonts w:hint="eastAsia" w:hAnsi="宋体"/>
          <w:sz w:val="28"/>
          <w:szCs w:val="28"/>
          <w:lang w:val="en-US"/>
        </w:rPr>
        <w:t>承担，具体费用请拍卖竞买人于拍卖前至相关单位自行查询，与评估机构、委托人、拍卖人无关。</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eastAsia="zh-CN"/>
        </w:rPr>
      </w:pPr>
      <w:r>
        <w:rPr>
          <w:rFonts w:hint="eastAsia" w:hAnsi="宋体"/>
          <w:sz w:val="28"/>
          <w:szCs w:val="28"/>
          <w:lang w:val="en-US" w:eastAsia="zh-CN"/>
        </w:rPr>
        <w:t>7、估价对象为涉执待处置房地产，本次评估已关注并恰当考虑评估对象被迫转让对评估结果的不利影响，但处置后被执行人是否配合交付因素对评估结果的不利影响无法量化，因此未考虑处置后被执行人不自愿配合交付因素对评估结果的不利影响。</w:t>
      </w:r>
    </w:p>
    <w:p>
      <w:pPr>
        <w:keepNext w:val="0"/>
        <w:keepLines w:val="0"/>
        <w:widowControl w:val="0"/>
        <w:suppressLineNumbers w:val="0"/>
        <w:bidi w:val="0"/>
        <w:spacing w:before="0" w:beforeAutospacing="0" w:after="0" w:afterAutospacing="0" w:line="540" w:lineRule="exact"/>
        <w:ind w:left="0" w:right="0" w:firstLine="560"/>
        <w:jc w:val="both"/>
        <w:rPr>
          <w:rFonts w:hint="eastAsia" w:hAnsi="宋体"/>
          <w:sz w:val="28"/>
          <w:szCs w:val="28"/>
          <w:lang w:val="en-US" w:eastAsia="zh-CN"/>
        </w:rPr>
      </w:pPr>
      <w:r>
        <w:rPr>
          <w:rFonts w:hint="eastAsia" w:hAnsi="宋体"/>
          <w:sz w:val="28"/>
          <w:szCs w:val="28"/>
          <w:lang w:val="en-US" w:eastAsia="zh-CN"/>
        </w:rPr>
        <w:t>8、报告使用人在使用本报告之前须对报告全文认真阅读，以免使用不当，造成损失！估价的详细结果及有关说明，请见《估价结果报告》等。</w:t>
      </w:r>
    </w:p>
    <w:p>
      <w:pPr>
        <w:keepNext w:val="0"/>
        <w:keepLines w:val="0"/>
        <w:widowControl w:val="0"/>
        <w:suppressLineNumbers w:val="0"/>
        <w:bidi w:val="0"/>
        <w:spacing w:before="0" w:beforeAutospacing="0" w:after="0" w:afterAutospacing="0" w:line="540" w:lineRule="exact"/>
        <w:ind w:left="0" w:right="0" w:firstLine="560"/>
        <w:jc w:val="both"/>
        <w:rPr>
          <w:rFonts w:hAnsi="宋体"/>
          <w:sz w:val="28"/>
          <w:szCs w:val="28"/>
          <w:lang w:val="en-US"/>
        </w:rPr>
      </w:pPr>
    </w:p>
    <w:p>
      <w:pPr>
        <w:keepNext w:val="0"/>
        <w:keepLines w:val="0"/>
        <w:widowControl w:val="0"/>
        <w:suppressLineNumbers w:val="0"/>
        <w:bidi w:val="0"/>
        <w:spacing w:before="0" w:beforeAutospacing="0" w:after="0" w:afterAutospacing="0" w:line="540" w:lineRule="exact"/>
        <w:ind w:left="0" w:right="0" w:firstLine="697"/>
        <w:jc w:val="both"/>
        <w:rPr>
          <w:rFonts w:hAnsi="宋体"/>
          <w:sz w:val="28"/>
          <w:szCs w:val="28"/>
          <w:lang w:val="en-US"/>
        </w:rPr>
      </w:pPr>
      <w:r>
        <w:rPr>
          <w:rFonts w:hint="eastAsia" w:ascii="宋体" w:hAnsi="宋体" w:eastAsia="宋体" w:cs="Times New Roman"/>
          <w:kern w:val="2"/>
          <w:sz w:val="28"/>
          <w:szCs w:val="28"/>
          <w:lang w:val="en-US" w:eastAsia="zh-CN"/>
        </w:rPr>
        <w:t xml:space="preserve">                          河南凯业房地产估价咨询有限公司</w:t>
      </w:r>
    </w:p>
    <w:p>
      <w:pPr>
        <w:keepNext w:val="0"/>
        <w:keepLines w:val="0"/>
        <w:widowControl w:val="0"/>
        <w:suppressLineNumbers w:val="0"/>
        <w:bidi w:val="0"/>
        <w:spacing w:before="0" w:beforeAutospacing="0" w:after="0" w:afterAutospacing="0" w:line="540" w:lineRule="exact"/>
        <w:ind w:left="0" w:right="0"/>
        <w:jc w:val="both"/>
        <w:rPr>
          <w:rFonts w:hAnsi="宋体"/>
          <w:sz w:val="28"/>
          <w:szCs w:val="22"/>
          <w:lang w:val="en-US"/>
        </w:rPr>
      </w:pPr>
      <w:r>
        <w:rPr>
          <w:rFonts w:hint="eastAsia" w:ascii="宋体" w:hAnsi="宋体" w:eastAsia="宋体" w:cs="Times New Roman"/>
          <w:kern w:val="2"/>
          <w:sz w:val="28"/>
          <w:szCs w:val="28"/>
          <w:lang w:val="en-US" w:eastAsia="zh-CN"/>
        </w:rPr>
        <w:t>　　     　　　　                     法定代表人：</w:t>
      </w:r>
    </w:p>
    <w:p>
      <w:pPr>
        <w:keepNext w:val="0"/>
        <w:keepLines w:val="0"/>
        <w:widowControl w:val="0"/>
        <w:suppressLineNumbers w:val="0"/>
        <w:bidi w:val="0"/>
        <w:spacing w:before="0" w:beforeAutospacing="0" w:after="0" w:afterAutospacing="0" w:line="540" w:lineRule="exact"/>
        <w:ind w:left="0" w:right="0"/>
        <w:jc w:val="both"/>
        <w:rPr>
          <w:rFonts w:hAnsi="宋体"/>
          <w:sz w:val="28"/>
          <w:szCs w:val="22"/>
          <w:lang w:val="en-US"/>
        </w:rPr>
      </w:pPr>
      <w:r>
        <w:rPr>
          <w:rFonts w:hint="eastAsia" w:ascii="宋体" w:hAnsi="宋体" w:eastAsia="宋体" w:cs="Times New Roman"/>
          <w:kern w:val="2"/>
          <w:sz w:val="28"/>
          <w:szCs w:val="22"/>
          <w:lang w:val="en-US" w:eastAsia="zh-CN"/>
        </w:rPr>
        <w:t xml:space="preserve">                                      </w:t>
      </w:r>
      <w:r>
        <w:rPr>
          <w:rFonts w:hint="eastAsia" w:ascii="宋体" w:hAnsi="宋体" w:cs="Times New Roman"/>
          <w:kern w:val="2"/>
          <w:sz w:val="28"/>
          <w:szCs w:val="22"/>
          <w:lang w:val="en-US" w:eastAsia="zh-CN"/>
        </w:rPr>
        <w:t xml:space="preserve">    2022年09月06日</w:t>
      </w:r>
    </w:p>
    <w:p>
      <w:pPr>
        <w:keepNext w:val="0"/>
        <w:keepLines w:val="0"/>
        <w:widowControl/>
        <w:suppressLineNumbers w:val="0"/>
        <w:bidi w:val="0"/>
        <w:spacing w:before="0" w:beforeAutospacing="0" w:after="0" w:afterAutospacing="0" w:line="600" w:lineRule="exact"/>
        <w:ind w:left="0" w:right="0"/>
        <w:jc w:val="both"/>
        <w:rPr>
          <w:rFonts w:hAnsi="宋体" w:cs="宋体"/>
          <w:b/>
          <w:color w:val="000000"/>
          <w:kern w:val="0"/>
          <w:sz w:val="44"/>
          <w:szCs w:val="44"/>
          <w:lang w:val="en-US"/>
        </w:rPr>
      </w:pPr>
    </w:p>
    <w:p>
      <w:pPr>
        <w:keepNext w:val="0"/>
        <w:keepLines w:val="0"/>
        <w:widowControl/>
        <w:suppressLineNumbers w:val="0"/>
        <w:bidi w:val="0"/>
        <w:spacing w:before="0" w:beforeAutospacing="0" w:after="0" w:afterAutospacing="0" w:line="600" w:lineRule="exact"/>
        <w:ind w:left="0" w:right="0"/>
        <w:jc w:val="center"/>
        <w:rPr>
          <w:rFonts w:hint="eastAsia" w:ascii="宋体" w:hAnsi="宋体" w:eastAsia="宋体" w:cs="宋体"/>
          <w:b/>
          <w:color w:val="000000"/>
          <w:kern w:val="0"/>
          <w:sz w:val="44"/>
          <w:szCs w:val="44"/>
          <w:lang w:val="en-US" w:eastAsia="zh-CN"/>
        </w:rPr>
        <w:sectPr>
          <w:headerReference r:id="rId7" w:type="first"/>
          <w:headerReference r:id="rId6" w:type="default"/>
          <w:footerReference r:id="rId8" w:type="default"/>
          <w:pgSz w:w="11906" w:h="16838"/>
          <w:pgMar w:top="1702" w:right="1106" w:bottom="1135" w:left="1106" w:header="907" w:footer="737" w:gutter="510"/>
          <w:pgNumType w:fmt="numberInDash" w:start="1"/>
          <w:cols w:space="720" w:num="1"/>
          <w:titlePg/>
          <w:docGrid w:type="lines" w:linePitch="312" w:charSpace="0"/>
        </w:sectPr>
      </w:pPr>
      <w:bookmarkStart w:id="1" w:name="_GoBack"/>
      <w:bookmarkEnd w:id="1"/>
    </w:p>
    <w:p>
      <w:pPr>
        <w:keepNext w:val="0"/>
        <w:keepLines w:val="0"/>
        <w:widowControl/>
        <w:suppressLineNumbers w:val="0"/>
        <w:bidi w:val="0"/>
        <w:spacing w:before="0" w:beforeAutospacing="0" w:after="0" w:afterAutospacing="0" w:line="600" w:lineRule="exact"/>
        <w:ind w:left="0" w:right="0"/>
        <w:jc w:val="center"/>
        <w:rPr>
          <w:rFonts w:hAnsi="宋体" w:cs="宋体"/>
          <w:color w:val="000000"/>
          <w:kern w:val="0"/>
          <w:sz w:val="44"/>
          <w:szCs w:val="44"/>
          <w:lang w:val="en-US"/>
        </w:rPr>
      </w:pPr>
      <w:r>
        <w:rPr>
          <w:rFonts w:hint="eastAsia" w:ascii="宋体" w:hAnsi="宋体" w:eastAsia="宋体" w:cs="宋体"/>
          <w:b/>
          <w:color w:val="000000"/>
          <w:kern w:val="0"/>
          <w:sz w:val="44"/>
          <w:szCs w:val="44"/>
          <w:lang w:val="en-US" w:eastAsia="zh-CN"/>
        </w:rPr>
        <w:t>目   录</w:t>
      </w:r>
    </w:p>
    <w:p>
      <w:pPr>
        <w:keepNext w:val="0"/>
        <w:keepLines w:val="0"/>
        <w:widowControl/>
        <w:suppressLineNumbers w:val="0"/>
        <w:bidi w:val="0"/>
        <w:spacing w:before="0" w:beforeAutospacing="0" w:after="0" w:afterAutospacing="0" w:line="620" w:lineRule="exact"/>
        <w:ind w:left="0" w:right="0" w:firstLine="240"/>
        <w:jc w:val="both"/>
        <w:rPr>
          <w:rFonts w:hAnsi="宋体" w:cs="宋体"/>
          <w:color w:val="000000"/>
          <w:kern w:val="0"/>
          <w:sz w:val="24"/>
          <w:szCs w:val="24"/>
          <w:lang w:val="en-US"/>
        </w:rPr>
      </w:pPr>
      <w:r>
        <w:rPr>
          <w:rFonts w:hint="eastAsia" w:ascii="宋体" w:hAnsi="宋体" w:eastAsia="宋体" w:cs="宋体"/>
          <w:color w:val="000000"/>
          <w:kern w:val="0"/>
          <w:sz w:val="24"/>
          <w:szCs w:val="24"/>
          <w:lang w:val="en-US" w:eastAsia="zh-CN"/>
        </w:rPr>
        <w:t>一、</w:t>
      </w:r>
      <w:r>
        <w:rPr>
          <w:rFonts w:hint="eastAsia" w:ascii="宋体" w:hAnsi="宋体" w:eastAsia="宋体" w:cs="宋体"/>
          <w:b/>
          <w:color w:val="000000"/>
          <w:kern w:val="0"/>
          <w:sz w:val="24"/>
          <w:szCs w:val="24"/>
          <w:lang w:val="en-US" w:eastAsia="zh-CN"/>
        </w:rPr>
        <w:t xml:space="preserve">估价师声明 </w:t>
      </w:r>
      <w:r>
        <w:rPr>
          <w:rFonts w:hint="eastAsia" w:ascii="宋体" w:hAnsi="宋体" w:eastAsia="宋体" w:cs="宋体"/>
          <w:color w:val="000000"/>
          <w:kern w:val="0"/>
          <w:sz w:val="24"/>
          <w:szCs w:val="24"/>
          <w:lang w:val="en-US" w:eastAsia="zh-CN"/>
        </w:rPr>
        <w:t>……………………………………………………………………1</w:t>
      </w:r>
    </w:p>
    <w:p>
      <w:pPr>
        <w:keepNext w:val="0"/>
        <w:keepLines w:val="0"/>
        <w:widowControl/>
        <w:suppressLineNumbers w:val="0"/>
        <w:bidi w:val="0"/>
        <w:spacing w:before="0" w:beforeAutospacing="0" w:after="0" w:afterAutospacing="0" w:line="620" w:lineRule="exact"/>
        <w:ind w:left="0" w:right="0" w:firstLine="240"/>
        <w:jc w:val="both"/>
        <w:rPr>
          <w:rFonts w:hAnsi="宋体" w:cs="宋体"/>
          <w:color w:val="000000"/>
          <w:kern w:val="0"/>
          <w:sz w:val="24"/>
          <w:szCs w:val="24"/>
          <w:lang w:val="en-US"/>
        </w:rPr>
      </w:pPr>
      <w:r>
        <w:rPr>
          <w:rFonts w:hint="eastAsia" w:ascii="宋体" w:hAnsi="宋体" w:eastAsia="宋体" w:cs="宋体"/>
          <w:color w:val="000000"/>
          <w:kern w:val="0"/>
          <w:sz w:val="24"/>
          <w:szCs w:val="24"/>
          <w:lang w:val="en-US" w:eastAsia="zh-CN"/>
        </w:rPr>
        <w:t>二、</w:t>
      </w:r>
      <w:r>
        <w:rPr>
          <w:rFonts w:hint="eastAsia" w:ascii="宋体" w:hAnsi="宋体" w:eastAsia="宋体" w:cs="宋体"/>
          <w:b/>
          <w:color w:val="000000"/>
          <w:kern w:val="0"/>
          <w:sz w:val="24"/>
          <w:szCs w:val="24"/>
          <w:lang w:val="en-US" w:eastAsia="zh-CN"/>
        </w:rPr>
        <w:t xml:space="preserve">估价假设和限制条件 </w:t>
      </w:r>
      <w:r>
        <w:rPr>
          <w:rFonts w:hint="eastAsia" w:ascii="宋体" w:hAnsi="宋体" w:eastAsia="宋体" w:cs="宋体"/>
          <w:color w:val="000000"/>
          <w:kern w:val="0"/>
          <w:sz w:val="24"/>
          <w:szCs w:val="24"/>
          <w:lang w:val="en-US" w:eastAsia="zh-CN"/>
        </w:rPr>
        <w:t>…………………………………………………………3</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eastAsia="宋体" w:cs="宋体"/>
          <w:color w:val="000000"/>
          <w:kern w:val="0"/>
          <w:sz w:val="24"/>
          <w:szCs w:val="24"/>
          <w:lang w:val="en-US" w:eastAsia="zh-CN"/>
        </w:rPr>
        <w:t>三、</w:t>
      </w:r>
      <w:r>
        <w:rPr>
          <w:rFonts w:hint="eastAsia" w:ascii="宋体" w:hAnsi="宋体" w:eastAsia="宋体" w:cs="宋体"/>
          <w:b/>
          <w:color w:val="000000"/>
          <w:kern w:val="0"/>
          <w:sz w:val="24"/>
          <w:szCs w:val="24"/>
          <w:lang w:val="en-US" w:eastAsia="zh-CN"/>
        </w:rPr>
        <w:t xml:space="preserve">估价结果报告 </w:t>
      </w: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一</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估价委托人 …………………………………………………………………</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二</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房地产估价机构 ……………………………………………………………</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三</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估价目的 ……………………………………………………………………</w:t>
      </w:r>
      <w:r>
        <w:rPr>
          <w:rFonts w:hint="eastAsia" w:ascii="宋体" w:hAnsi="宋体" w:cs="宋体"/>
          <w:color w:val="000000"/>
          <w:kern w:val="0"/>
          <w:sz w:val="24"/>
          <w:szCs w:val="24"/>
          <w:lang w:val="en-US" w:eastAsia="zh-CN"/>
        </w:rPr>
        <w:t>7</w:t>
      </w:r>
    </w:p>
    <w:p>
      <w:pPr>
        <w:keepNext w:val="0"/>
        <w:keepLines w:val="0"/>
        <w:widowControl/>
        <w:suppressLineNumbers w:val="0"/>
        <w:tabs>
          <w:tab w:val="left" w:pos="1680"/>
        </w:tabs>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四</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估价对象 ……………………………………………………………………</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五</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价值时点 ……………………………………………………………………</w:t>
      </w:r>
      <w:r>
        <w:rPr>
          <w:rFonts w:hint="eastAsia" w:ascii="宋体" w:hAnsi="宋体" w:cs="宋体"/>
          <w:color w:val="000000"/>
          <w:kern w:val="0"/>
          <w:sz w:val="24"/>
          <w:szCs w:val="24"/>
          <w:lang w:val="en-US" w:eastAsia="zh-CN"/>
        </w:rPr>
        <w:t>10</w:t>
      </w:r>
    </w:p>
    <w:p>
      <w:pPr>
        <w:keepNext w:val="0"/>
        <w:keepLines w:val="0"/>
        <w:widowControl/>
        <w:suppressLineNumbers w:val="0"/>
        <w:bidi w:val="0"/>
        <w:spacing w:before="0" w:beforeAutospacing="0" w:after="0" w:afterAutospacing="0" w:line="620" w:lineRule="exact"/>
        <w:ind w:left="1"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六</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价值类型 ……………………………………………………………………</w:t>
      </w:r>
      <w:r>
        <w:rPr>
          <w:rFonts w:hint="eastAsia" w:ascii="宋体" w:hAnsi="宋体" w:cs="宋体"/>
          <w:color w:val="000000"/>
          <w:kern w:val="0"/>
          <w:sz w:val="24"/>
          <w:szCs w:val="24"/>
          <w:lang w:val="en-US" w:eastAsia="zh-CN"/>
        </w:rPr>
        <w:t>10</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七</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估价原则 ……………………………………………………………………</w:t>
      </w:r>
      <w:r>
        <w:rPr>
          <w:rFonts w:hint="eastAsia" w:ascii="宋体" w:hAnsi="宋体" w:cs="宋体"/>
          <w:color w:val="000000"/>
          <w:kern w:val="0"/>
          <w:sz w:val="24"/>
          <w:szCs w:val="24"/>
          <w:lang w:val="en-US" w:eastAsia="zh-CN"/>
        </w:rPr>
        <w:t>10</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八</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估价依据 ……………………………………………………………………1</w:t>
      </w:r>
      <w:r>
        <w:rPr>
          <w:rFonts w:hint="eastAsia" w:ascii="宋体" w:hAnsi="宋体" w:cs="宋体"/>
          <w:color w:val="000000"/>
          <w:kern w:val="0"/>
          <w:sz w:val="24"/>
          <w:szCs w:val="24"/>
          <w:lang w:val="en-US" w:eastAsia="zh-CN"/>
        </w:rPr>
        <w:t>2</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九</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估价方法 ……………………………………………………………………1</w:t>
      </w:r>
      <w:r>
        <w:rPr>
          <w:rFonts w:hint="eastAsia" w:ascii="宋体" w:hAnsi="宋体" w:cs="宋体"/>
          <w:color w:val="000000"/>
          <w:kern w:val="0"/>
          <w:sz w:val="24"/>
          <w:szCs w:val="24"/>
          <w:lang w:val="en-US" w:eastAsia="zh-CN"/>
        </w:rPr>
        <w:t>4</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估价结果 ……………………………………………………………………1</w:t>
      </w:r>
      <w:r>
        <w:rPr>
          <w:rFonts w:hint="eastAsia" w:ascii="宋体" w:hAnsi="宋体" w:cs="宋体"/>
          <w:color w:val="000000"/>
          <w:kern w:val="0"/>
          <w:sz w:val="24"/>
          <w:szCs w:val="24"/>
          <w:lang w:val="en-US" w:eastAsia="zh-CN"/>
        </w:rPr>
        <w:t>6</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十一</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注册房地产估价师 ………………………………………………………1</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十二</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实地查勘期 ………………………………………………………………1</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right="0" w:firstLine="240"/>
        <w:jc w:val="both"/>
        <w:rPr>
          <w:rFonts w:hint="default" w:hAnsi="宋体" w:cs="宋体"/>
          <w:color w:val="000000"/>
          <w:kern w:val="0"/>
          <w:sz w:val="24"/>
          <w:szCs w:val="24"/>
          <w:lang w:val="en-US"/>
        </w:rPr>
      </w:pP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十三</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lang w:val="en-US" w:eastAsia="zh-CN"/>
        </w:rPr>
        <w:t>估价作业期 ………………………………………………………………1</w:t>
      </w:r>
      <w:r>
        <w:rPr>
          <w:rFonts w:hint="eastAsia" w:ascii="宋体" w:hAnsi="宋体" w:cs="宋体"/>
          <w:color w:val="000000"/>
          <w:kern w:val="0"/>
          <w:sz w:val="24"/>
          <w:szCs w:val="24"/>
          <w:lang w:val="en-US" w:eastAsia="zh-CN"/>
        </w:rPr>
        <w:t>7</w:t>
      </w:r>
    </w:p>
    <w:p>
      <w:pPr>
        <w:keepNext w:val="0"/>
        <w:keepLines w:val="0"/>
        <w:widowControl/>
        <w:suppressLineNumbers w:val="0"/>
        <w:bidi w:val="0"/>
        <w:spacing w:before="0" w:beforeAutospacing="0" w:after="0" w:afterAutospacing="0" w:line="620" w:lineRule="exact"/>
        <w:ind w:left="0" w:leftChars="0" w:right="0" w:firstLine="219" w:firstLineChars="91"/>
        <w:jc w:val="both"/>
        <w:rPr>
          <w:rFonts w:hint="default"/>
          <w:sz w:val="24"/>
          <w:szCs w:val="24"/>
          <w:lang w:val="en-US"/>
        </w:rPr>
      </w:pPr>
      <w:r>
        <w:rPr>
          <w:rFonts w:hint="eastAsia" w:ascii="宋体" w:hAnsi="宋体" w:eastAsia="宋体" w:cs="宋体"/>
          <w:b/>
          <w:color w:val="000000"/>
          <w:kern w:val="0"/>
          <w:sz w:val="24"/>
          <w:szCs w:val="24"/>
          <w:lang w:val="en-US" w:eastAsia="zh-CN"/>
        </w:rPr>
        <w:t>四、附件</w:t>
      </w:r>
      <w:r>
        <w:rPr>
          <w:rFonts w:hint="eastAsia" w:ascii="宋体" w:hAnsi="宋体" w:cs="宋体"/>
          <w:b/>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…………………………………………………………………………1</w:t>
      </w:r>
      <w:r>
        <w:rPr>
          <w:rFonts w:hint="eastAsia" w:ascii="宋体" w:hAnsi="宋体" w:cs="宋体"/>
          <w:color w:val="000000"/>
          <w:kern w:val="0"/>
          <w:sz w:val="24"/>
          <w:szCs w:val="24"/>
          <w:lang w:val="en-US" w:eastAsia="zh-CN"/>
        </w:rPr>
        <w:t>8</w:t>
      </w:r>
    </w:p>
    <w:p>
      <w:pPr>
        <w:bidi w:val="0"/>
        <w:rPr>
          <w:rFonts w:hint="eastAsia" w:ascii="宋体" w:hAnsi="Times New Roman" w:eastAsia="宋体" w:cs="Times New Roman"/>
          <w:kern w:val="2"/>
          <w:sz w:val="24"/>
          <w:szCs w:val="24"/>
          <w:lang w:val="en-US" w:eastAsia="zh-CN"/>
        </w:rPr>
        <w:sectPr>
          <w:headerReference r:id="rId9" w:type="first"/>
          <w:footerReference r:id="rId11" w:type="first"/>
          <w:footerReference r:id="rId10" w:type="default"/>
          <w:pgSz w:w="11906" w:h="16838"/>
          <w:pgMar w:top="1702" w:right="1106" w:bottom="1135" w:left="1106" w:header="907" w:footer="737" w:gutter="510"/>
          <w:pgNumType w:fmt="numberInDash" w:start="1"/>
          <w:cols w:space="720" w:num="1"/>
          <w:titlePg/>
          <w:docGrid w:type="lines" w:linePitch="312" w:charSpace="0"/>
        </w:sectPr>
      </w:pPr>
    </w:p>
    <w:p>
      <w:pPr>
        <w:keepNext w:val="0"/>
        <w:keepLines w:val="0"/>
        <w:widowControl/>
        <w:suppressLineNumbers w:val="0"/>
        <w:bidi w:val="0"/>
        <w:spacing w:before="0" w:beforeAutospacing="0" w:after="0" w:afterAutospacing="0" w:line="580" w:lineRule="exact"/>
        <w:ind w:left="0" w:right="0" w:firstLine="2182"/>
        <w:jc w:val="both"/>
        <w:rPr>
          <w:rFonts w:hAnsi="宋体" w:cs="宋体"/>
          <w:b/>
          <w:bCs w:val="0"/>
          <w:kern w:val="0"/>
          <w:sz w:val="44"/>
          <w:szCs w:val="44"/>
          <w:lang w:val="en-US"/>
        </w:rPr>
      </w:pPr>
      <w:r>
        <w:rPr>
          <w:rFonts w:hint="eastAsia" w:ascii="宋体" w:hAnsi="宋体" w:eastAsia="宋体" w:cs="宋体"/>
          <w:b/>
          <w:kern w:val="0"/>
          <w:sz w:val="44"/>
          <w:szCs w:val="44"/>
          <w:lang w:val="en-US" w:eastAsia="zh-CN"/>
        </w:rPr>
        <w:t>一、估价师声明</w:t>
      </w:r>
    </w:p>
    <w:p>
      <w:pPr>
        <w:keepNext w:val="0"/>
        <w:keepLines w:val="0"/>
        <w:widowControl/>
        <w:suppressLineNumbers w:val="0"/>
        <w:bidi w:val="0"/>
        <w:spacing w:before="0" w:beforeAutospacing="0" w:after="0" w:afterAutospacing="0" w:line="580" w:lineRule="exact"/>
        <w:ind w:left="0" w:right="0"/>
        <w:jc w:val="both"/>
        <w:rPr>
          <w:rFonts w:hAnsi="宋体" w:cs="宋体"/>
          <w:kern w:val="0"/>
          <w:sz w:val="32"/>
          <w:szCs w:val="21"/>
          <w:lang w:val="en-US"/>
        </w:rPr>
      </w:pPr>
      <w:r>
        <w:rPr>
          <w:rFonts w:hint="eastAsia" w:ascii="宋体" w:hAnsi="宋体" w:eastAsia="宋体" w:cs="Times New Roman"/>
          <w:b/>
          <w:bCs w:val="0"/>
          <w:kern w:val="2"/>
          <w:sz w:val="28"/>
          <w:szCs w:val="28"/>
          <w:lang w:val="en-US" w:eastAsia="zh-CN"/>
        </w:rPr>
        <w:t>我们根据自己的专业知识和职业道德，在此郑重声明</w:t>
      </w:r>
      <w:r>
        <w:rPr>
          <w:rFonts w:hint="eastAsia" w:ascii="宋体" w:hAnsi="宋体" w:eastAsia="宋体" w:cs="宋体"/>
          <w:b/>
          <w:kern w:val="0"/>
          <w:sz w:val="32"/>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(一)我们在估价报告中陈述的事实是真实的和准确的，没有虚假记载、误导性陈述和重大遗漏；</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(二)估价报告中的分析、意见和结论是我们独立、客观、公正的专业分析、意见和结论，但受到本估价报告中已说明的估价假设和限制条件的限制；</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(三)我们与估价报告中的估价对象没有现实或潜在的利益，与估价委托人及估价利害关系人没有利害关系，也对估价对象、估价委托人及估价利害关系人没有偏见；</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(四)</w:t>
      </w:r>
      <w:r>
        <w:rPr>
          <w:rFonts w:hint="eastAsia" w:hAnsi="宋体" w:cs="宋体"/>
          <w:color w:val="auto"/>
          <w:kern w:val="0"/>
          <w:sz w:val="28"/>
          <w:szCs w:val="28"/>
          <w:highlight w:val="none"/>
        </w:rPr>
        <w:t>我们依照</w:t>
      </w:r>
      <w:r>
        <w:rPr>
          <w:rFonts w:hint="eastAsia" w:hAnsi="宋体"/>
          <w:color w:val="auto"/>
          <w:sz w:val="28"/>
          <w:szCs w:val="28"/>
          <w:highlight w:val="none"/>
        </w:rPr>
        <w:t>中华人民共和国主席令第四十六号</w:t>
      </w:r>
      <w:r>
        <w:rPr>
          <w:rFonts w:ascii="Times New Roman"/>
          <w:color w:val="auto"/>
          <w:sz w:val="28"/>
          <w:szCs w:val="28"/>
          <w:highlight w:val="none"/>
        </w:rPr>
        <w:t>《资产评估法》</w:t>
      </w:r>
      <w:r>
        <w:rPr>
          <w:rFonts w:hint="eastAsia" w:hAnsi="宋体" w:cs="宋体"/>
          <w:color w:val="auto"/>
          <w:sz w:val="28"/>
          <w:highlight w:val="none"/>
        </w:rPr>
        <w:t>、</w:t>
      </w:r>
      <w:r>
        <w:rPr>
          <w:rFonts w:hint="eastAsia" w:hAnsi="宋体" w:cs="宋体"/>
          <w:color w:val="auto"/>
          <w:kern w:val="0"/>
          <w:sz w:val="28"/>
          <w:szCs w:val="28"/>
          <w:highlight w:val="none"/>
        </w:rPr>
        <w:t>中华人民共和国国家标准</w:t>
      </w:r>
      <w:bookmarkStart w:id="0" w:name="OLE_LINK48"/>
      <w:r>
        <w:rPr>
          <w:rFonts w:hint="eastAsia" w:hAnsi="宋体" w:cs="宋体"/>
          <w:color w:val="auto"/>
          <w:kern w:val="0"/>
          <w:sz w:val="28"/>
          <w:szCs w:val="28"/>
          <w:highlight w:val="none"/>
        </w:rPr>
        <w:t>GB/T 50291-2015</w:t>
      </w:r>
      <w:bookmarkEnd w:id="0"/>
      <w:r>
        <w:rPr>
          <w:rFonts w:hint="eastAsia" w:hAnsi="宋体" w:cs="宋体"/>
          <w:color w:val="auto"/>
          <w:kern w:val="0"/>
          <w:sz w:val="28"/>
          <w:szCs w:val="28"/>
          <w:highlight w:val="none"/>
        </w:rPr>
        <w:t>《房地产估价规范》、GB/T 50899-2013《房地产估价基本术语标准》、</w:t>
      </w:r>
      <w:r>
        <w:rPr>
          <w:rFonts w:hint="eastAsia" w:hAnsi="宋体" w:cs="宋体"/>
          <w:color w:val="auto"/>
          <w:sz w:val="28"/>
          <w:highlight w:val="none"/>
        </w:rPr>
        <w:t>《</w:t>
      </w:r>
      <w:r>
        <w:rPr>
          <w:rFonts w:hAnsi="宋体"/>
          <w:bCs/>
          <w:color w:val="auto"/>
          <w:sz w:val="28"/>
          <w:szCs w:val="28"/>
          <w:highlight w:val="none"/>
        </w:rPr>
        <w:t>河南省房地产估价技术指引</w:t>
      </w:r>
      <w:r>
        <w:rPr>
          <w:rFonts w:hint="eastAsia" w:hAnsi="宋体" w:cs="宋体"/>
          <w:color w:val="auto"/>
          <w:sz w:val="28"/>
          <w:highlight w:val="none"/>
        </w:rPr>
        <w:t>》</w:t>
      </w:r>
      <w:r>
        <w:rPr>
          <w:rFonts w:hint="eastAsia" w:hAnsi="宋体" w:cs="宋体"/>
          <w:color w:val="auto"/>
          <w:kern w:val="0"/>
          <w:sz w:val="28"/>
          <w:szCs w:val="28"/>
          <w:highlight w:val="none"/>
        </w:rPr>
        <w:t>和《涉执房地产处置司法评估指导意见</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试行</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中房学</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2021</w:t>
      </w:r>
      <w:r>
        <w:rPr>
          <w:rFonts w:hint="eastAsia" w:hAnsi="宋体" w:cs="宋体"/>
          <w:color w:val="auto"/>
          <w:kern w:val="0"/>
          <w:sz w:val="28"/>
          <w:szCs w:val="28"/>
          <w:highlight w:val="none"/>
          <w:lang w:eastAsia="zh-CN"/>
        </w:rPr>
        <w:t>)</w:t>
      </w:r>
      <w:r>
        <w:rPr>
          <w:rFonts w:hint="eastAsia" w:hAnsi="宋体" w:cs="宋体"/>
          <w:color w:val="auto"/>
          <w:kern w:val="0"/>
          <w:sz w:val="28"/>
          <w:szCs w:val="28"/>
          <w:highlight w:val="none"/>
        </w:rPr>
        <w:t>37号</w:t>
      </w:r>
      <w:r>
        <w:rPr>
          <w:rFonts w:hint="eastAsia" w:hAnsi="宋体" w:cs="宋体"/>
          <w:color w:val="auto"/>
          <w:kern w:val="0"/>
          <w:sz w:val="28"/>
          <w:szCs w:val="28"/>
          <w:highlight w:val="none"/>
          <w:lang w:eastAsia="zh-CN"/>
        </w:rPr>
        <w:t>)</w:t>
      </w:r>
      <w:r>
        <w:rPr>
          <w:rFonts w:hint="eastAsia"/>
          <w:bCs/>
          <w:color w:val="auto"/>
          <w:sz w:val="28"/>
          <w:szCs w:val="28"/>
          <w:highlight w:val="none"/>
        </w:rPr>
        <w:t>等</w:t>
      </w:r>
      <w:r>
        <w:rPr>
          <w:rFonts w:hint="eastAsia" w:hAnsi="宋体" w:cs="宋体"/>
          <w:color w:val="auto"/>
          <w:kern w:val="0"/>
          <w:sz w:val="28"/>
          <w:szCs w:val="28"/>
          <w:highlight w:val="none"/>
        </w:rPr>
        <w:t>进行估价工作，撰写</w:t>
      </w:r>
      <w:r>
        <w:rPr>
          <w:rFonts w:hint="eastAsia" w:hAnsi="宋体" w:cs="宋体"/>
          <w:color w:val="auto"/>
          <w:kern w:val="0"/>
          <w:sz w:val="28"/>
          <w:szCs w:val="28"/>
          <w:highlight w:val="none"/>
          <w:lang w:eastAsia="zh-CN"/>
        </w:rPr>
        <w:t>本</w:t>
      </w:r>
      <w:r>
        <w:rPr>
          <w:rFonts w:hint="eastAsia" w:hAnsi="宋体" w:cs="宋体"/>
          <w:color w:val="auto"/>
          <w:kern w:val="0"/>
          <w:sz w:val="28"/>
          <w:szCs w:val="28"/>
          <w:highlight w:val="none"/>
        </w:rPr>
        <w:t>估价报告</w:t>
      </w:r>
      <w:r>
        <w:rPr>
          <w:rFonts w:hint="eastAsia" w:ascii="宋体" w:hAnsi="宋体" w:eastAsia="宋体" w:cs="宋体"/>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color w:val="000000"/>
          <w:kern w:val="0"/>
          <w:sz w:val="28"/>
          <w:szCs w:val="21"/>
          <w:lang w:val="en-US"/>
        </w:rPr>
      </w:pPr>
      <w:r>
        <w:rPr>
          <w:rFonts w:hint="eastAsia" w:ascii="宋体" w:hAnsi="宋体" w:eastAsia="宋体" w:cs="宋体"/>
          <w:kern w:val="0"/>
          <w:sz w:val="28"/>
          <w:szCs w:val="28"/>
          <w:lang w:val="en-US" w:eastAsia="zh-CN"/>
        </w:rPr>
        <w:t>(五)我们已对估价报告中的估价对象进行了实地查勘，但仅限于对估价对象外观和使用状况。因委托人提供资料有限，注册房地产估价师不承担对估价对象建筑结构、质量进行调查的责任和其它被遮盖、未暴露及难于接触到的部分进行检视的责任。查勘人：</w:t>
      </w:r>
      <w:r>
        <w:rPr>
          <w:rFonts w:hint="eastAsia" w:ascii="宋体" w:hAnsi="宋体" w:cs="宋体"/>
          <w:kern w:val="0"/>
          <w:sz w:val="28"/>
          <w:szCs w:val="28"/>
          <w:lang w:val="en-US" w:eastAsia="zh-CN"/>
        </w:rPr>
        <w:t>{@初审人}、{@复审人}</w:t>
      </w:r>
      <w:r>
        <w:rPr>
          <w:rFonts w:hint="eastAsia" w:ascii="宋体" w:hAnsi="宋体" w:eastAsia="宋体" w:cs="宋体"/>
          <w:kern w:val="0"/>
          <w:sz w:val="28"/>
          <w:szCs w:val="28"/>
          <w:lang w:val="en-US" w:eastAsia="zh-CN"/>
        </w:rPr>
        <w:t>，查勘日期：</w:t>
      </w:r>
      <w:r>
        <w:rPr>
          <w:rFonts w:hint="eastAsia" w:ascii="宋体" w:hAnsi="宋体" w:cs="Times New Roman"/>
          <w:kern w:val="2"/>
          <w:sz w:val="28"/>
          <w:szCs w:val="28"/>
          <w:lang w:val="en-US" w:eastAsia="zh-CN"/>
        </w:rPr>
        <w:t>2022年08月19日</w:t>
      </w:r>
      <w:r>
        <w:rPr>
          <w:rFonts w:hint="eastAsia" w:ascii="宋体" w:hAnsi="宋体" w:eastAsia="宋体" w:cs="宋体"/>
          <w:kern w:val="0"/>
          <w:sz w:val="28"/>
          <w:szCs w:val="28"/>
          <w:lang w:val="en-US" w:eastAsia="zh-CN"/>
        </w:rPr>
        <w:t>；</w:t>
      </w:r>
      <w:r>
        <w:rPr>
          <w:rFonts w:hint="eastAsia" w:ascii="宋体" w:hAnsi="宋体" w:eastAsia="宋体" w:cs="宋体"/>
          <w:color w:val="000000"/>
          <w:kern w:val="0"/>
          <w:sz w:val="28"/>
          <w:szCs w:val="28"/>
          <w:lang w:val="en-US" w:eastAsia="zh-CN"/>
        </w:rPr>
        <w:t>部分当事人及法院有关工作人员一同查勘，在场当事人已在查勘记录上签字</w:t>
      </w:r>
      <w:r>
        <w:rPr>
          <w:rFonts w:hint="eastAsia" w:ascii="宋体" w:hAnsi="宋体" w:cs="宋体"/>
          <w:color w:val="000000"/>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1"/>
          <w:lang w:val="en-US"/>
        </w:rPr>
      </w:pPr>
      <w:r>
        <w:rPr>
          <w:rFonts w:hint="eastAsia" w:ascii="宋体" w:hAnsi="宋体" w:eastAsia="宋体" w:cs="宋体"/>
          <w:kern w:val="0"/>
          <w:sz w:val="28"/>
          <w:szCs w:val="28"/>
          <w:lang w:val="en-US" w:eastAsia="zh-CN"/>
        </w:rPr>
        <w:t>(六)没有人对估价报告提供重要专业帮助；</w:t>
      </w:r>
    </w:p>
    <w:p>
      <w:pPr>
        <w:keepNext w:val="0"/>
        <w:keepLines w:val="0"/>
        <w:pageBreakBefore w:val="0"/>
        <w:widowControl/>
        <w:kinsoku/>
        <w:wordWrap/>
        <w:overflowPunct/>
        <w:topLinePunct w:val="0"/>
        <w:autoSpaceDE/>
        <w:autoSpaceDN/>
        <w:bidi w:val="0"/>
        <w:adjustRightInd/>
        <w:snapToGrid/>
        <w:spacing w:line="600" w:lineRule="atLeast"/>
        <w:ind w:left="0" w:leftChars="0" w:firstLine="638" w:firstLineChars="228"/>
        <w:textAlignment w:val="auto"/>
        <w:rPr>
          <w:rFonts w:hint="eastAsia" w:ascii="宋体" w:hAnsi="宋体" w:eastAsia="宋体" w:cs="宋体"/>
          <w:color w:val="auto"/>
          <w:kern w:val="0"/>
          <w:sz w:val="28"/>
          <w:szCs w:val="28"/>
          <w:lang w:eastAsia="zh-CN"/>
        </w:rPr>
      </w:pPr>
      <w:r>
        <w:rPr>
          <w:rFonts w:hint="eastAsia" w:ascii="宋体" w:hAnsi="宋体" w:eastAsia="宋体" w:cs="宋体"/>
          <w:kern w:val="0"/>
          <w:sz w:val="28"/>
          <w:szCs w:val="28"/>
          <w:lang w:val="en-US" w:eastAsia="zh-CN"/>
        </w:rPr>
        <w:t>(七)</w:t>
      </w:r>
      <w:r>
        <w:rPr>
          <w:rFonts w:hint="eastAsia" w:ascii="宋体" w:hAnsi="宋体" w:eastAsia="宋体" w:cs="宋体"/>
          <w:color w:val="auto"/>
          <w:kern w:val="0"/>
          <w:sz w:val="28"/>
          <w:szCs w:val="28"/>
        </w:rPr>
        <w:t>本估价报告中数据全部采用电算化连续计算得出，可能出现个别等式左右不完全相等的情况，但不影响计算结果及最终估价结论的准确性</w:t>
      </w:r>
      <w:r>
        <w:rPr>
          <w:rFonts w:hint="eastAsia" w:ascii="宋体" w:hAnsi="宋体" w:cs="宋体"/>
          <w:color w:val="auto"/>
          <w:kern w:val="0"/>
          <w:sz w:val="28"/>
          <w:szCs w:val="28"/>
          <w:lang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kern w:val="0"/>
          <w:sz w:val="28"/>
          <w:szCs w:val="28"/>
          <w:lang w:val="en-US"/>
        </w:rPr>
      </w:pPr>
      <w:r>
        <w:rPr>
          <w:rFonts w:hint="eastAsia" w:ascii="宋体" w:hAnsi="宋体" w:cs="宋体"/>
          <w:kern w:val="0"/>
          <w:sz w:val="28"/>
          <w:szCs w:val="28"/>
          <w:lang w:val="en-US" w:eastAsia="zh-CN"/>
        </w:rPr>
        <w:t>(八)</w:t>
      </w:r>
      <w:r>
        <w:rPr>
          <w:rFonts w:hint="eastAsia" w:ascii="宋体" w:hAnsi="宋体" w:eastAsia="宋体" w:cs="宋体"/>
          <w:kern w:val="0"/>
          <w:sz w:val="28"/>
          <w:szCs w:val="28"/>
          <w:lang w:val="en-US" w:eastAsia="zh-CN"/>
        </w:rPr>
        <w:t>本估价报告需经注册房地产估价师签名盖章并加盖房地产估价机构公章，作为一个整体时有效，复印件无效</w:t>
      </w:r>
      <w:r>
        <w:rPr>
          <w:rFonts w:hint="eastAsia" w:ascii="宋体" w:hAnsi="宋体" w:cs="宋体"/>
          <w:kern w:val="0"/>
          <w:sz w:val="28"/>
          <w:szCs w:val="28"/>
          <w:lang w:val="en-US" w:eastAsia="zh-CN"/>
        </w:rPr>
        <w:t>。</w:t>
      </w:r>
    </w:p>
    <w:p>
      <w:pPr>
        <w:keepNext w:val="0"/>
        <w:keepLines w:val="0"/>
        <w:widowControl w:val="0"/>
        <w:suppressLineNumbers w:val="0"/>
        <w:tabs>
          <w:tab w:val="left" w:pos="735"/>
        </w:tabs>
        <w:overflowPunct w:val="0"/>
        <w:bidi w:val="0"/>
        <w:spacing w:before="0" w:beforeAutospacing="0" w:after="120" w:afterAutospacing="0" w:line="312" w:lineRule="auto"/>
        <w:ind w:left="0" w:right="0"/>
        <w:jc w:val="center"/>
        <w:rPr>
          <w:rFonts w:hAnsi="宋体"/>
          <w:sz w:val="28"/>
          <w:szCs w:val="28"/>
          <w:lang w:val="en-US"/>
        </w:rPr>
      </w:pPr>
      <w:r>
        <w:rPr>
          <w:rFonts w:hint="eastAsia" w:ascii="宋体" w:hAnsi="宋体" w:eastAsia="宋体" w:cs="Times New Roman"/>
          <w:kern w:val="2"/>
          <w:sz w:val="28"/>
          <w:szCs w:val="28"/>
          <w:lang w:val="en-US" w:eastAsia="zh-CN"/>
        </w:rPr>
        <w:t>参加估价的注册房地产估价师</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290"/>
        <w:gridCol w:w="243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姓  名</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注册号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73"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2022年09月06日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2022年09月06日</w:t>
            </w:r>
          </w:p>
        </w:tc>
      </w:tr>
    </w:tbl>
    <w:p>
      <w:pPr>
        <w:keepNext w:val="0"/>
        <w:keepLines w:val="0"/>
        <w:widowControl w:val="0"/>
        <w:suppressLineNumbers w:val="0"/>
        <w:bidi w:val="0"/>
        <w:spacing w:before="0" w:beforeAutospacing="0" w:after="0" w:afterAutospacing="0" w:line="580" w:lineRule="exact"/>
        <w:ind w:left="0" w:right="0" w:firstLine="883"/>
        <w:jc w:val="center"/>
        <w:rPr>
          <w:rFonts w:hAnsi="宋体" w:cs="宋体"/>
          <w:b/>
          <w:kern w:val="0"/>
          <w:sz w:val="44"/>
          <w:szCs w:val="44"/>
          <w:lang w:val="en-US"/>
        </w:rPr>
      </w:pPr>
      <w:r>
        <w:rPr>
          <w:rFonts w:hint="eastAsia" w:ascii="宋体" w:hAnsi="宋体" w:eastAsia="宋体" w:cs="宋体"/>
          <w:b/>
          <w:kern w:val="0"/>
          <w:sz w:val="44"/>
          <w:szCs w:val="44"/>
          <w:lang w:val="en-US" w:eastAsia="zh-CN"/>
        </w:rPr>
        <w:br w:type="page"/>
      </w:r>
      <w:r>
        <w:rPr>
          <w:rFonts w:hint="eastAsia" w:ascii="宋体" w:hAnsi="宋体" w:eastAsia="宋体" w:cs="宋体"/>
          <w:b/>
          <w:kern w:val="0"/>
          <w:sz w:val="44"/>
          <w:szCs w:val="44"/>
          <w:lang w:val="en-US" w:eastAsia="zh-CN"/>
        </w:rPr>
        <w:t>二、估价假设和限制条件</w:t>
      </w:r>
    </w:p>
    <w:p>
      <w:pPr>
        <w:keepNext w:val="0"/>
        <w:keepLines w:val="0"/>
        <w:widowControl w:val="0"/>
        <w:suppressLineNumbers w:val="0"/>
        <w:bidi w:val="0"/>
        <w:spacing w:before="0" w:beforeAutospacing="0" w:after="0" w:afterAutospacing="0" w:line="580" w:lineRule="exact"/>
        <w:ind w:left="0" w:leftChars="0" w:right="0" w:firstLine="641" w:firstLineChars="228"/>
        <w:jc w:val="both"/>
        <w:rPr>
          <w:rFonts w:hAnsi="宋体"/>
          <w:b/>
          <w:bCs w:val="0"/>
          <w:sz w:val="28"/>
          <w:szCs w:val="28"/>
          <w:lang w:val="en-US"/>
        </w:rPr>
      </w:pPr>
      <w:r>
        <w:rPr>
          <w:rFonts w:hint="eastAsia" w:ascii="宋体" w:hAnsi="宋体" w:cs="宋体"/>
          <w:b/>
          <w:kern w:val="0"/>
          <w:sz w:val="28"/>
          <w:szCs w:val="28"/>
          <w:lang w:val="en-US" w:eastAsia="zh-CN"/>
        </w:rPr>
        <w:t>(</w:t>
      </w:r>
      <w:r>
        <w:rPr>
          <w:rFonts w:hint="eastAsia" w:ascii="宋体" w:hAnsi="宋体" w:eastAsia="宋体" w:cs="宋体"/>
          <w:b/>
          <w:kern w:val="0"/>
          <w:sz w:val="28"/>
          <w:szCs w:val="28"/>
          <w:lang w:val="en-US" w:eastAsia="zh-CN"/>
        </w:rPr>
        <w:t>一</w:t>
      </w:r>
      <w:r>
        <w:rPr>
          <w:rFonts w:hint="eastAsia" w:ascii="宋体" w:hAnsi="宋体" w:cs="宋体"/>
          <w:b/>
          <w:kern w:val="0"/>
          <w:sz w:val="28"/>
          <w:szCs w:val="28"/>
          <w:lang w:val="en-US" w:eastAsia="zh-CN"/>
        </w:rPr>
        <w:t>)</w:t>
      </w:r>
      <w:r>
        <w:rPr>
          <w:rFonts w:hint="eastAsia" w:ascii="宋体" w:hAnsi="宋体" w:eastAsia="宋体" w:cs="宋体"/>
          <w:b/>
          <w:kern w:val="0"/>
          <w:sz w:val="28"/>
          <w:szCs w:val="28"/>
          <w:lang w:val="en-US" w:eastAsia="zh-CN"/>
        </w:rPr>
        <w:t>本次估价的估价假设</w:t>
      </w:r>
    </w:p>
    <w:p>
      <w:pPr>
        <w:keepNext w:val="0"/>
        <w:keepLines w:val="0"/>
        <w:widowControl w:val="0"/>
        <w:suppressLineNumbers w:val="0"/>
        <w:bidi w:val="0"/>
        <w:spacing w:before="0" w:beforeAutospacing="0" w:after="0" w:afterAutospacing="0" w:line="580" w:lineRule="exact"/>
        <w:ind w:left="0" w:leftChars="0" w:right="0" w:firstLine="641" w:firstLineChars="228"/>
        <w:jc w:val="both"/>
        <w:rPr>
          <w:rFonts w:hAnsi="宋体"/>
          <w:b/>
          <w:bCs w:val="0"/>
          <w:sz w:val="28"/>
          <w:szCs w:val="28"/>
          <w:lang w:val="en-US"/>
        </w:rPr>
      </w:pPr>
      <w:r>
        <w:rPr>
          <w:rFonts w:hint="eastAsia" w:ascii="宋体" w:hAnsi="宋体" w:eastAsia="宋体" w:cs="Times New Roman"/>
          <w:b/>
          <w:bCs w:val="0"/>
          <w:kern w:val="2"/>
          <w:sz w:val="28"/>
          <w:szCs w:val="28"/>
          <w:lang w:val="en-US" w:eastAsia="zh-CN"/>
        </w:rPr>
        <w:t>1、</w:t>
      </w:r>
      <w:r>
        <w:rPr>
          <w:rFonts w:hint="eastAsia" w:ascii="宋体" w:hAnsi="宋体" w:eastAsia="宋体" w:cs="宋体"/>
          <w:b/>
          <w:kern w:val="0"/>
          <w:sz w:val="28"/>
          <w:szCs w:val="28"/>
          <w:lang w:val="en-US" w:eastAsia="zh-CN"/>
        </w:rPr>
        <w:t>一般假设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本次估价以委托人</w:t>
      </w:r>
      <w:r>
        <w:rPr>
          <w:rFonts w:hint="eastAsia" w:ascii="宋体" w:hAnsi="宋体" w:eastAsia="宋体" w:cs="Times New Roman"/>
          <w:color w:val="000000"/>
          <w:kern w:val="2"/>
          <w:sz w:val="28"/>
          <w:szCs w:val="28"/>
          <w:lang w:val="en-US" w:eastAsia="zh-CN"/>
        </w:rPr>
        <w:t>提供估价对象的</w:t>
      </w:r>
      <w:r>
        <w:rPr>
          <w:rFonts w:hint="eastAsia" w:ascii="宋体" w:hAnsi="宋体" w:cs="Times New Roman"/>
          <w:color w:val="000000"/>
          <w:kern w:val="2"/>
          <w:sz w:val="28"/>
          <w:szCs w:val="28"/>
          <w:lang w:val="en-US" w:eastAsia="zh-CN"/>
        </w:rPr>
        <w:t>《禹州市自然资源和规划局不动产权登记记载表》</w:t>
      </w:r>
      <w:r>
        <w:rPr>
          <w:rFonts w:hint="eastAsia" w:ascii="宋体" w:hAnsi="宋体" w:eastAsia="宋体" w:cs="Times New Roman"/>
          <w:color w:val="000000"/>
          <w:kern w:val="2"/>
          <w:sz w:val="28"/>
          <w:szCs w:val="28"/>
          <w:lang w:val="en-US" w:eastAsia="zh-CN"/>
        </w:rPr>
        <w:t>复印件</w:t>
      </w:r>
      <w:r>
        <w:rPr>
          <w:rFonts w:hint="eastAsia" w:ascii="宋体" w:hAnsi="宋体" w:eastAsia="宋体" w:cs="Times New Roman"/>
          <w:kern w:val="2"/>
          <w:sz w:val="28"/>
          <w:szCs w:val="28"/>
          <w:lang w:val="en-US" w:eastAsia="zh-CN"/>
        </w:rPr>
        <w:t>等材料为依据，</w:t>
      </w:r>
      <w:r>
        <w:rPr>
          <w:rFonts w:hint="eastAsia" w:ascii="宋体" w:hAnsi="宋体" w:eastAsia="宋体" w:cs="Times New Roman"/>
          <w:color w:val="000000"/>
          <w:kern w:val="2"/>
          <w:sz w:val="28"/>
          <w:szCs w:val="28"/>
          <w:lang w:val="en-US" w:eastAsia="zh-CN"/>
        </w:rPr>
        <w:t>我们未向政府有关部门进行核实。在无理由怀疑其合法性、真实性、准确性和完整性的情况下，假定估价委托人提供的资料合法、真实、准确、完整。</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bCs/>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2</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Times New Roman"/>
          <w:bCs/>
          <w:color w:val="000000"/>
          <w:kern w:val="2"/>
          <w:sz w:val="28"/>
          <w:szCs w:val="28"/>
          <w:lang w:val="en-US" w:eastAsia="zh-CN"/>
        </w:rPr>
        <w:t>本次估价假定估价对象能正常安全使用。</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3</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注册房地产估价师未对估价对象建筑面积进行专业测量，</w:t>
      </w:r>
      <w:r>
        <w:rPr>
          <w:rFonts w:hint="eastAsia" w:ascii="宋体" w:hAnsi="宋体" w:eastAsia="宋体" w:cs="Times New Roman"/>
          <w:color w:val="000000"/>
          <w:kern w:val="2"/>
          <w:sz w:val="28"/>
          <w:szCs w:val="28"/>
          <w:lang w:val="en-US" w:eastAsia="zh-CN"/>
        </w:rPr>
        <w:t>经现场查勘观察，估价对象房屋建筑面积与</w:t>
      </w:r>
      <w:r>
        <w:rPr>
          <w:rFonts w:hint="eastAsia" w:ascii="宋体" w:hAnsi="宋体" w:cs="Times New Roman"/>
          <w:color w:val="000000"/>
          <w:kern w:val="2"/>
          <w:sz w:val="28"/>
          <w:szCs w:val="28"/>
          <w:lang w:val="en-US" w:eastAsia="zh-CN"/>
        </w:rPr>
        <w:t>《禹州市自然资源和规划局不动产权登记记载表》</w:t>
      </w:r>
      <w:r>
        <w:rPr>
          <w:rFonts w:hint="eastAsia" w:ascii="宋体" w:hAnsi="宋体" w:eastAsia="宋体" w:cs="Times New Roman"/>
          <w:color w:val="000000"/>
          <w:kern w:val="2"/>
          <w:sz w:val="28"/>
          <w:szCs w:val="28"/>
          <w:lang w:val="en-US" w:eastAsia="zh-CN"/>
        </w:rPr>
        <w:t>复印件记载建筑面积大体相当。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4</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估价对象在价值时点的房地产市场为公开、平等、自愿的交易市场，</w:t>
      </w:r>
      <w:r>
        <w:rPr>
          <w:rFonts w:hint="eastAsia" w:ascii="宋体" w:hAnsi="宋体" w:eastAsia="宋体" w:cs="Times New Roman"/>
          <w:bCs/>
          <w:kern w:val="2"/>
          <w:sz w:val="28"/>
          <w:szCs w:val="28"/>
          <w:lang w:val="en-US" w:eastAsia="zh-CN"/>
        </w:rPr>
        <w:t>即能满足以下条件：</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1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①</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交易双方自愿地进行交易；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2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②</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交易双方处于利己动机进行交易；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3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③</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交易双方精明、谨慎行事，并了解交易对象、知晓市场行情；</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4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④</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交易双方有较充裕的时间进行交易；</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s="宋体"/>
          <w:bCs/>
          <w:sz w:val="28"/>
          <w:szCs w:val="28"/>
          <w:lang w:val="en-US"/>
        </w:rPr>
      </w:pPr>
      <w:r>
        <w:rPr>
          <w:rFonts w:hint="eastAsia" w:ascii="宋体" w:hAnsi="宋体" w:eastAsia="宋体" w:cs="宋体"/>
          <w:bCs/>
          <w:kern w:val="2"/>
          <w:sz w:val="28"/>
          <w:szCs w:val="28"/>
          <w:lang w:val="en-US" w:eastAsia="zh-CN"/>
        </w:rPr>
        <w:fldChar w:fldCharType="begin"/>
      </w:r>
      <w:r>
        <w:rPr>
          <w:rFonts w:hint="eastAsia" w:ascii="宋体" w:hAnsi="宋体" w:eastAsia="宋体" w:cs="宋体"/>
          <w:bCs/>
          <w:kern w:val="2"/>
          <w:sz w:val="28"/>
          <w:szCs w:val="28"/>
          <w:lang w:val="en-US" w:eastAsia="zh-CN"/>
        </w:rPr>
        <w:instrText xml:space="preserve"> = 5 \* GB3 \* MERGEFORMAT </w:instrText>
      </w:r>
      <w:r>
        <w:rPr>
          <w:rFonts w:hint="eastAsia" w:ascii="宋体" w:hAnsi="宋体" w:eastAsia="宋体" w:cs="宋体"/>
          <w:bCs/>
          <w:kern w:val="2"/>
          <w:sz w:val="28"/>
          <w:szCs w:val="28"/>
          <w:lang w:val="en-US" w:eastAsia="zh-CN"/>
        </w:rPr>
        <w:fldChar w:fldCharType="separate"/>
      </w:r>
      <w:r>
        <w:rPr>
          <w:rFonts w:hint="eastAsia" w:ascii="宋体" w:hAnsi="宋体" w:eastAsia="宋体" w:cs="宋体"/>
          <w:kern w:val="2"/>
          <w:sz w:val="28"/>
          <w:szCs w:val="28"/>
          <w:lang w:val="en-US" w:eastAsia="zh-CN"/>
        </w:rPr>
        <w:t>⑤</w:t>
      </w:r>
      <w:r>
        <w:rPr>
          <w:rFonts w:hint="eastAsia" w:ascii="宋体" w:hAnsi="宋体" w:eastAsia="宋体" w:cs="宋体"/>
          <w:bCs/>
          <w:kern w:val="2"/>
          <w:sz w:val="28"/>
          <w:szCs w:val="28"/>
          <w:lang w:val="en-US" w:eastAsia="zh-CN"/>
        </w:rPr>
        <w:fldChar w:fldCharType="end"/>
      </w:r>
      <w:r>
        <w:rPr>
          <w:rFonts w:hint="eastAsia" w:ascii="宋体" w:hAnsi="宋体" w:eastAsia="宋体" w:cs="宋体"/>
          <w:bCs/>
          <w:kern w:val="2"/>
          <w:sz w:val="28"/>
          <w:szCs w:val="28"/>
          <w:lang w:val="en-US" w:eastAsia="zh-CN"/>
        </w:rPr>
        <w:t>不存在买者因特殊兴趣而给予附加出价</w:t>
      </w:r>
      <w:r>
        <w:rPr>
          <w:rFonts w:hint="eastAsia" w:ascii="宋体" w:hAnsi="宋体" w:cs="宋体"/>
          <w:bCs/>
          <w:kern w:val="2"/>
          <w:sz w:val="28"/>
          <w:szCs w:val="28"/>
          <w:lang w:val="en-US" w:eastAsia="zh-CN"/>
        </w:rPr>
        <w:t>；</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(5)</w:t>
      </w:r>
      <w:r>
        <w:rPr>
          <w:rFonts w:hint="eastAsia" w:ascii="宋体" w:hAnsi="宋体" w:eastAsia="宋体" w:cs="Times New Roman"/>
          <w:kern w:val="2"/>
          <w:sz w:val="28"/>
          <w:szCs w:val="28"/>
          <w:lang w:val="en-US" w:eastAsia="zh-CN"/>
        </w:rPr>
        <w:t>估价对象应享有公共部位的通行权及水、电、气等共用设施的使用权。</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(6)</w:t>
      </w:r>
      <w:r>
        <w:rPr>
          <w:rFonts w:hint="eastAsia" w:ascii="宋体" w:hAnsi="宋体" w:eastAsia="宋体" w:cs="Times New Roman"/>
          <w:kern w:val="2"/>
          <w:sz w:val="28"/>
          <w:szCs w:val="28"/>
          <w:lang w:val="en-US" w:eastAsia="zh-CN"/>
        </w:rPr>
        <w:t>委托人未明确估价对象存在欠缴税金及相关费用，本次评估不考虑水电费、物业费等及其滞纳金及相关费用对价值的影响。</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(7)</w:t>
      </w:r>
      <w:r>
        <w:rPr>
          <w:rFonts w:hint="eastAsia" w:ascii="宋体" w:hAnsi="宋体" w:eastAsia="宋体" w:cs="宋体"/>
          <w:kern w:val="0"/>
          <w:sz w:val="28"/>
          <w:szCs w:val="28"/>
          <w:lang w:val="en-US" w:eastAsia="zh-CN"/>
        </w:rPr>
        <w:t>委托人未明确存在租赁权、用益物权及占有使用情况，房地产估价</w:t>
      </w:r>
      <w:r>
        <w:rPr>
          <w:rFonts w:hint="eastAsia" w:ascii="宋体" w:hAnsi="宋体" w:cs="宋体"/>
          <w:kern w:val="0"/>
          <w:sz w:val="28"/>
          <w:szCs w:val="28"/>
          <w:lang w:val="en-US" w:eastAsia="zh-CN"/>
        </w:rPr>
        <w:t>师</w:t>
      </w:r>
      <w:r>
        <w:rPr>
          <w:rFonts w:hint="eastAsia" w:ascii="宋体" w:hAnsi="宋体" w:eastAsia="宋体" w:cs="宋体"/>
          <w:kern w:val="0"/>
          <w:sz w:val="28"/>
          <w:szCs w:val="28"/>
          <w:lang w:val="en-US" w:eastAsia="zh-CN"/>
        </w:rPr>
        <w:t>经过尽职调查后也未发现、掌握相关情况，本次估价假定评估对象不存在租赁权、用益物权及占有使用情况</w:t>
      </w:r>
      <w:r>
        <w:rPr>
          <w:rFonts w:hint="eastAsia" w:ascii="宋体" w:hAnsi="宋体" w:cs="宋体"/>
          <w:kern w:val="0"/>
          <w:sz w:val="28"/>
          <w:szCs w:val="28"/>
          <w:lang w:val="en-US" w:eastAsia="zh-CN"/>
        </w:rPr>
        <w:t>。</w:t>
      </w:r>
    </w:p>
    <w:p>
      <w:pPr>
        <w:numPr>
          <w:ilvl w:val="0"/>
          <w:numId w:val="0"/>
        </w:numPr>
        <w:bidi w:val="0"/>
        <w:spacing w:line="560" w:lineRule="exact"/>
        <w:ind w:firstLine="560" w:firstLineChars="200"/>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(8)</w:t>
      </w:r>
      <w:r>
        <w:rPr>
          <w:rFonts w:hint="eastAsia" w:hAnsi="宋体"/>
          <w:color w:val="auto"/>
          <w:sz w:val="28"/>
          <w:szCs w:val="28"/>
          <w:highlight w:val="none"/>
        </w:rPr>
        <w:t>涉执房地产司法处置</w:t>
      </w:r>
      <w:r>
        <w:rPr>
          <w:rFonts w:hint="eastAsia" w:hAnsi="宋体"/>
          <w:color w:val="auto"/>
          <w:sz w:val="28"/>
          <w:szCs w:val="28"/>
          <w:highlight w:val="none"/>
          <w:lang w:eastAsia="zh-CN"/>
        </w:rPr>
        <w:t>可能</w:t>
      </w:r>
      <w:r>
        <w:rPr>
          <w:rFonts w:hint="eastAsia" w:hAnsi="宋体"/>
          <w:color w:val="auto"/>
          <w:sz w:val="28"/>
          <w:szCs w:val="28"/>
          <w:highlight w:val="none"/>
        </w:rPr>
        <w:t>产生评估费、拍卖费、诉讼费、律师费等费用，</w:t>
      </w:r>
      <w:r>
        <w:rPr>
          <w:rFonts w:hint="eastAsia" w:hAnsi="宋体" w:cs="宋体"/>
          <w:bCs/>
          <w:color w:val="auto"/>
          <w:sz w:val="28"/>
          <w:szCs w:val="28"/>
          <w:highlight w:val="none"/>
        </w:rPr>
        <w:t>人民法院明确</w:t>
      </w:r>
      <w:r>
        <w:rPr>
          <w:rFonts w:hint="eastAsia" w:hAnsi="宋体" w:cs="宋体"/>
          <w:bCs/>
          <w:color w:val="auto"/>
          <w:sz w:val="28"/>
          <w:szCs w:val="28"/>
          <w:highlight w:val="none"/>
          <w:lang w:eastAsia="zh-CN"/>
        </w:rPr>
        <w:t>该项费用从拍卖处置价款中扣除，</w:t>
      </w:r>
      <w:r>
        <w:rPr>
          <w:rFonts w:hint="eastAsia" w:ascii="宋体" w:hAnsi="宋体" w:cs="宋体"/>
          <w:kern w:val="0"/>
          <w:sz w:val="28"/>
          <w:szCs w:val="28"/>
          <w:lang w:val="en-US" w:eastAsia="zh-CN"/>
        </w:rPr>
        <w:t>因此</w:t>
      </w:r>
      <w:r>
        <w:rPr>
          <w:rFonts w:hint="eastAsia" w:ascii="宋体" w:hAnsi="宋体" w:eastAsia="宋体" w:cs="宋体"/>
          <w:kern w:val="0"/>
          <w:sz w:val="28"/>
          <w:szCs w:val="28"/>
          <w:lang w:val="en-US" w:eastAsia="zh-CN"/>
        </w:rPr>
        <w:t>本次评估不考虑评估费、拍卖费、律师费、诉讼费等财产处置费用对价值的影响。</w:t>
      </w:r>
    </w:p>
    <w:p>
      <w:pPr>
        <w:numPr>
          <w:ilvl w:val="0"/>
          <w:numId w:val="0"/>
        </w:numPr>
        <w:bidi w:val="0"/>
        <w:spacing w:line="560" w:lineRule="exact"/>
        <w:ind w:firstLine="560" w:firstLineChars="200"/>
        <w:rPr>
          <w:rFonts w:hint="eastAsia" w:ascii="宋体" w:hAnsi="宋体" w:eastAsia="宋体" w:cs="宋体"/>
          <w:kern w:val="0"/>
          <w:sz w:val="28"/>
          <w:szCs w:val="28"/>
          <w:lang w:val="en-US" w:eastAsia="zh-CN"/>
        </w:rPr>
      </w:pPr>
      <w:r>
        <w:rPr>
          <w:rFonts w:hint="eastAsia" w:hAnsi="宋体"/>
          <w:color w:val="auto"/>
          <w:sz w:val="28"/>
          <w:szCs w:val="28"/>
          <w:highlight w:val="none"/>
          <w:lang w:val="en-US" w:eastAsia="zh-CN"/>
        </w:rPr>
        <w:t>（9）</w:t>
      </w:r>
      <w:r>
        <w:rPr>
          <w:rFonts w:hint="eastAsia" w:hAnsi="宋体"/>
          <w:color w:val="auto"/>
          <w:sz w:val="28"/>
          <w:szCs w:val="28"/>
          <w:highlight w:val="none"/>
          <w:lang w:eastAsia="zh-CN"/>
        </w:rPr>
        <w:t>依照相关法律、行政法规规定</w:t>
      </w:r>
      <w:r>
        <w:rPr>
          <w:rFonts w:hint="eastAsia" w:hAnsi="宋体"/>
          <w:color w:val="auto"/>
          <w:sz w:val="28"/>
          <w:szCs w:val="28"/>
          <w:highlight w:val="none"/>
        </w:rPr>
        <w:t>本估价结果为转让人和买受人各自负担下的结果。</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2、特殊类假设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FF0000"/>
          <w:sz w:val="28"/>
          <w:szCs w:val="28"/>
          <w:lang w:val="en-US"/>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 xml:space="preserve">未定事项假设 </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FF0000"/>
          <w:sz w:val="28"/>
          <w:szCs w:val="28"/>
          <w:lang w:val="en-US"/>
        </w:rPr>
      </w:pPr>
      <w:r>
        <w:rPr>
          <w:rFonts w:hint="eastAsia" w:ascii="宋体" w:hAnsi="宋体" w:eastAsia="宋体" w:cs="Times New Roman"/>
          <w:kern w:val="2"/>
          <w:sz w:val="28"/>
          <w:szCs w:val="28"/>
          <w:lang w:val="en-US" w:eastAsia="zh-CN"/>
        </w:rPr>
        <w:t>未定事项假设是指对估价所必需的尚未明确或不够明确的土地用途、容积率等事项所做的合理的、最可能的假定。</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hAnsi="宋体" w:cs="宋体"/>
          <w:bCs/>
          <w:sz w:val="28"/>
          <w:szCs w:val="28"/>
          <w:lang w:eastAsia="zh-CN"/>
        </w:rPr>
        <w:t>委托人</w:t>
      </w:r>
      <w:r>
        <w:rPr>
          <w:rFonts w:hint="eastAsia" w:hAnsi="宋体" w:cs="宋体"/>
          <w:bCs/>
          <w:sz w:val="28"/>
          <w:szCs w:val="28"/>
        </w:rPr>
        <w:t>未提供估价对象房屋所在宗地《国有土地使用证》，</w:t>
      </w:r>
      <w:r>
        <w:rPr>
          <w:rFonts w:hint="eastAsia" w:ascii="宋体" w:hAnsi="宋体" w:eastAsia="宋体" w:cs="Times New Roman"/>
          <w:color w:val="000000"/>
          <w:kern w:val="2"/>
          <w:sz w:val="28"/>
          <w:szCs w:val="28"/>
          <w:lang w:val="en-US" w:eastAsia="zh-CN"/>
        </w:rPr>
        <w:t>经注册房地产估价师实地查勘，</w:t>
      </w:r>
      <w:r>
        <w:rPr>
          <w:rFonts w:hint="eastAsia" w:ascii="宋体" w:hAnsi="宋体" w:eastAsia="宋体" w:cs="Times New Roman"/>
          <w:kern w:val="2"/>
          <w:sz w:val="28"/>
          <w:szCs w:val="28"/>
          <w:lang w:val="en-US" w:eastAsia="zh-CN"/>
        </w:rPr>
        <w:t>估价对象房屋为</w:t>
      </w:r>
      <w:r>
        <w:rPr>
          <w:rFonts w:hint="eastAsia" w:ascii="宋体" w:hAnsi="宋体" w:cs="Times New Roman"/>
          <w:kern w:val="2"/>
          <w:sz w:val="28"/>
          <w:szCs w:val="28"/>
          <w:lang w:val="en-US" w:eastAsia="zh-CN"/>
        </w:rPr>
        <w:t>住宅</w:t>
      </w:r>
      <w:r>
        <w:rPr>
          <w:rFonts w:hint="eastAsia" w:ascii="宋体" w:hAnsi="宋体" w:eastAsia="宋体" w:cs="Times New Roman"/>
          <w:kern w:val="2"/>
          <w:sz w:val="28"/>
          <w:szCs w:val="28"/>
          <w:lang w:val="en-US" w:eastAsia="zh-CN"/>
        </w:rPr>
        <w:t>，本次估价设定估价对象的土地使用权</w:t>
      </w:r>
      <w:r>
        <w:rPr>
          <w:rFonts w:hint="eastAsia" w:ascii="宋体" w:hAnsi="宋体" w:eastAsia="宋体" w:cs="宋体"/>
          <w:bCs/>
          <w:kern w:val="2"/>
          <w:sz w:val="28"/>
          <w:szCs w:val="28"/>
          <w:lang w:val="en-US" w:eastAsia="zh-CN"/>
        </w:rPr>
        <w:t>权属完备，</w:t>
      </w:r>
      <w:r>
        <w:rPr>
          <w:rFonts w:hint="eastAsia" w:ascii="宋体" w:hAnsi="宋体" w:eastAsia="宋体" w:cs="Times New Roman"/>
          <w:kern w:val="2"/>
          <w:sz w:val="28"/>
          <w:szCs w:val="28"/>
          <w:lang w:val="en-US" w:eastAsia="zh-CN"/>
        </w:rPr>
        <w:t>合法用途与</w:t>
      </w:r>
      <w:r>
        <w:rPr>
          <w:rFonts w:hint="eastAsia" w:ascii="宋体" w:hAnsi="宋体" w:cs="Times New Roman"/>
          <w:kern w:val="2"/>
          <w:sz w:val="28"/>
          <w:szCs w:val="28"/>
          <w:lang w:val="en-US" w:eastAsia="zh-CN"/>
        </w:rPr>
        <w:t>《禹州市自然资源和规划局不动产权登记记载表》</w:t>
      </w:r>
      <w:r>
        <w:rPr>
          <w:rFonts w:hint="eastAsia" w:ascii="宋体" w:hAnsi="宋体" w:eastAsia="宋体" w:cs="Times New Roman"/>
          <w:kern w:val="2"/>
          <w:sz w:val="28"/>
          <w:szCs w:val="28"/>
          <w:lang w:val="en-US" w:eastAsia="zh-CN"/>
        </w:rPr>
        <w:t>复印件记载用途</w:t>
      </w:r>
      <w:r>
        <w:rPr>
          <w:rFonts w:hint="eastAsia" w:ascii="宋体" w:hAnsi="宋体" w:cs="Times New Roman"/>
          <w:kern w:val="2"/>
          <w:sz w:val="28"/>
          <w:szCs w:val="28"/>
          <w:lang w:val="en-US" w:eastAsia="zh-CN"/>
        </w:rPr>
        <w:t>及实勘用途</w:t>
      </w:r>
      <w:r>
        <w:rPr>
          <w:rFonts w:hint="eastAsia" w:ascii="宋体" w:hAnsi="宋体" w:eastAsia="宋体" w:cs="Times New Roman"/>
          <w:kern w:val="2"/>
          <w:sz w:val="28"/>
          <w:szCs w:val="28"/>
          <w:lang w:val="en-US" w:eastAsia="zh-CN"/>
        </w:rPr>
        <w:t>一致，土地使用权面积为应分摊的其占用范围内的土地使用权面积。</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2</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背离事实假设</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背离事实假设是指因估价目的的特殊需要、交易条件设定或约定，对估价对象状况所做的与估价对象在价值时点的状况不一致的合理假定。</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估价对象为人民法院查封拟处置房地产，根据房地产</w:t>
      </w:r>
      <w:r>
        <w:rPr>
          <w:rFonts w:hint="eastAsia" w:ascii="宋体" w:hAnsi="宋体" w:cs="Times New Roman"/>
          <w:color w:val="000000"/>
          <w:kern w:val="2"/>
          <w:sz w:val="28"/>
          <w:szCs w:val="28"/>
          <w:lang w:val="en-US" w:eastAsia="zh-CN"/>
        </w:rPr>
        <w:t>司法评估</w:t>
      </w:r>
      <w:r>
        <w:rPr>
          <w:rFonts w:hint="eastAsia" w:ascii="宋体" w:hAnsi="宋体" w:eastAsia="宋体" w:cs="Times New Roman"/>
          <w:color w:val="000000"/>
          <w:kern w:val="2"/>
          <w:sz w:val="28"/>
          <w:szCs w:val="28"/>
          <w:lang w:val="en-US" w:eastAsia="zh-CN"/>
        </w:rPr>
        <w:t>估价需要，不考虑其他优先受偿权及租赁、抵押、查封等因素的影响。</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3</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不相一致假设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不相一致假设是指在估价对象的实勘用途、房屋登记用途、土地登记用途、规划用途等用途之间不一致，或房屋权属证明、土地权属证明等上的权利人之间不一致，估价对象的名称不一致等情况下，对估价所依据的用途或权利人、名称等的合理假定。</w:t>
      </w:r>
    </w:p>
    <w:p>
      <w:pPr>
        <w:keepNext w:val="0"/>
        <w:keepLines w:val="0"/>
        <w:widowControl w:val="0"/>
        <w:suppressLineNumbers w:val="0"/>
        <w:bidi w:val="0"/>
        <w:spacing w:before="0" w:beforeAutospacing="0" w:after="0" w:afterAutospacing="0" w:line="580" w:lineRule="exact"/>
        <w:ind w:right="0" w:firstLine="560" w:firstLineChars="200"/>
        <w:jc w:val="both"/>
        <w:rPr>
          <w:rFonts w:hint="eastAsia" w:ascii="宋体" w:hAnsi="宋体" w:eastAsia="宋体" w:cs="Times New Roman"/>
          <w:color w:val="auto"/>
          <w:kern w:val="2"/>
          <w:sz w:val="28"/>
          <w:szCs w:val="28"/>
          <w:highlight w:val="green"/>
          <w:lang w:val="en-US" w:eastAsia="zh-CN"/>
        </w:rPr>
      </w:pPr>
      <w:r>
        <w:rPr>
          <w:rFonts w:hint="eastAsia" w:ascii="宋体" w:hAnsi="宋体" w:eastAsia="宋体" w:cs="Times New Roman"/>
          <w:color w:val="auto"/>
          <w:kern w:val="2"/>
          <w:sz w:val="28"/>
          <w:szCs w:val="28"/>
          <w:highlight w:val="none"/>
          <w:lang w:val="en-US" w:eastAsia="zh-CN"/>
        </w:rPr>
        <w:t>委托人仅提供估价对象的《</w:t>
      </w:r>
      <w:r>
        <w:rPr>
          <w:rFonts w:hint="eastAsia" w:ascii="宋体" w:hAnsi="宋体" w:cs="Times New Roman"/>
          <w:color w:val="auto"/>
          <w:kern w:val="2"/>
          <w:sz w:val="28"/>
          <w:szCs w:val="28"/>
          <w:highlight w:val="none"/>
          <w:lang w:val="en-US" w:eastAsia="zh-CN"/>
        </w:rPr>
        <w:t>禹州市自然资源和规划局不动产权登记记载表</w:t>
      </w:r>
      <w:r>
        <w:rPr>
          <w:rFonts w:hint="eastAsia" w:ascii="宋体" w:hAnsi="宋体" w:eastAsia="宋体" w:cs="Times New Roman"/>
          <w:color w:val="auto"/>
          <w:kern w:val="2"/>
          <w:sz w:val="28"/>
          <w:szCs w:val="28"/>
          <w:highlight w:val="none"/>
          <w:lang w:val="en-US" w:eastAsia="zh-CN"/>
        </w:rPr>
        <w:t>》复印件，本次估价假设土地规划用途与房屋规划用途一致，房屋权利人和土地权利人一致。</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4</w:t>
      </w:r>
      <w:r>
        <w:rPr>
          <w:rFonts w:hint="eastAsia" w:ascii="宋体" w:hAnsi="宋体" w:cs="Times New Roman"/>
          <w:color w:val="000000"/>
          <w:kern w:val="2"/>
          <w:sz w:val="28"/>
          <w:szCs w:val="28"/>
          <w:lang w:val="en-US" w:eastAsia="zh-CN"/>
        </w:rPr>
        <w:t>)</w:t>
      </w:r>
      <w:r>
        <w:rPr>
          <w:rFonts w:hint="eastAsia" w:ascii="宋体" w:hAnsi="宋体" w:eastAsia="宋体" w:cs="Times New Roman"/>
          <w:color w:val="000000"/>
          <w:kern w:val="2"/>
          <w:sz w:val="28"/>
          <w:szCs w:val="28"/>
          <w:lang w:val="en-US" w:eastAsia="zh-CN"/>
        </w:rPr>
        <w:t>依据不足假设</w:t>
      </w:r>
    </w:p>
    <w:p>
      <w:pPr>
        <w:keepNext w:val="0"/>
        <w:keepLines w:val="0"/>
        <w:widowControl w:val="0"/>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spacing w:line="580" w:lineRule="exact"/>
        <w:ind w:left="0" w:leftChars="0" w:firstLine="638" w:firstLineChars="228"/>
        <w:rPr>
          <w:rFonts w:hint="eastAsia" w:hAnsi="宋体" w:cs="宋体"/>
          <w:color w:val="000000"/>
          <w:kern w:val="0"/>
          <w:sz w:val="28"/>
          <w:szCs w:val="28"/>
        </w:rPr>
      </w:pPr>
      <w:r>
        <w:rPr>
          <w:rFonts w:hint="eastAsia" w:hAnsi="宋体" w:cs="宋体"/>
          <w:color w:val="000000"/>
          <w:kern w:val="0"/>
          <w:sz w:val="28"/>
          <w:szCs w:val="28"/>
          <w:lang w:eastAsia="zh-CN"/>
        </w:rPr>
        <w:t>①</w:t>
      </w:r>
      <w:r>
        <w:rPr>
          <w:rFonts w:hint="eastAsia" w:hAnsi="宋体" w:cs="宋体"/>
          <w:color w:val="000000"/>
          <w:kern w:val="0"/>
          <w:sz w:val="28"/>
          <w:szCs w:val="28"/>
        </w:rPr>
        <w:t>估价</w:t>
      </w:r>
      <w:r>
        <w:rPr>
          <w:rFonts w:hint="eastAsia" w:hAnsi="宋体" w:cs="宋体"/>
          <w:color w:val="000000"/>
          <w:kern w:val="0"/>
          <w:sz w:val="28"/>
          <w:szCs w:val="28"/>
          <w:lang w:eastAsia="zh-CN"/>
        </w:rPr>
        <w:t>委托人</w:t>
      </w:r>
      <w:r>
        <w:rPr>
          <w:rFonts w:hint="eastAsia" w:hAnsi="宋体" w:cs="宋体"/>
          <w:color w:val="000000"/>
          <w:kern w:val="0"/>
          <w:sz w:val="28"/>
          <w:szCs w:val="28"/>
        </w:rPr>
        <w:t>仅提供了估价对象</w:t>
      </w:r>
      <w:r>
        <w:rPr>
          <w:rFonts w:hint="eastAsia" w:hAnsi="宋体"/>
          <w:color w:val="000000"/>
          <w:sz w:val="28"/>
          <w:szCs w:val="28"/>
          <w:lang w:eastAsia="zh-CN"/>
        </w:rPr>
        <w:t>《禹州市自然资源和规划局不动产权登记记载表》</w:t>
      </w:r>
      <w:r>
        <w:rPr>
          <w:rFonts w:hint="eastAsia" w:hAnsi="宋体"/>
          <w:color w:val="000000"/>
          <w:sz w:val="28"/>
          <w:szCs w:val="28"/>
        </w:rPr>
        <w:t>复印件</w:t>
      </w:r>
      <w:r>
        <w:rPr>
          <w:rFonts w:hint="eastAsia" w:hAnsi="宋体" w:cs="宋体"/>
          <w:color w:val="000000"/>
          <w:kern w:val="0"/>
          <w:sz w:val="28"/>
          <w:szCs w:val="28"/>
        </w:rPr>
        <w:t>，本次估价假定</w:t>
      </w:r>
      <w:r>
        <w:rPr>
          <w:rFonts w:hint="eastAsia" w:hAnsi="宋体" w:cs="宋体"/>
          <w:color w:val="000000"/>
          <w:kern w:val="0"/>
          <w:sz w:val="28"/>
          <w:szCs w:val="28"/>
          <w:lang w:eastAsia="zh-CN"/>
        </w:rPr>
        <w:t>委托人</w:t>
      </w:r>
      <w:r>
        <w:rPr>
          <w:rFonts w:hint="eastAsia" w:hAnsi="宋体" w:cs="宋体"/>
          <w:color w:val="000000"/>
          <w:kern w:val="0"/>
          <w:sz w:val="28"/>
          <w:szCs w:val="28"/>
        </w:rPr>
        <w:t>提供的资料真实、合法、有效。</w:t>
      </w:r>
    </w:p>
    <w:p>
      <w:pPr>
        <w:spacing w:line="580" w:lineRule="exact"/>
        <w:ind w:left="0" w:leftChars="0" w:firstLine="638" w:firstLineChars="228"/>
        <w:rPr>
          <w:rFonts w:hint="eastAsia" w:hAnsi="宋体" w:cs="宋体"/>
          <w:color w:val="auto"/>
          <w:kern w:val="0"/>
          <w:sz w:val="28"/>
          <w:szCs w:val="28"/>
        </w:rPr>
      </w:pPr>
      <w:r>
        <w:rPr>
          <w:rFonts w:hint="eastAsia" w:hAnsi="宋体" w:cs="宋体"/>
          <w:color w:val="auto"/>
          <w:kern w:val="0"/>
          <w:sz w:val="28"/>
          <w:szCs w:val="28"/>
        </w:rPr>
        <w:t>②估价对象的具体位置、座落</w:t>
      </w:r>
      <w:r>
        <w:rPr>
          <w:rFonts w:hint="eastAsia" w:hAnsi="宋体" w:cs="宋体"/>
          <w:color w:val="auto"/>
          <w:kern w:val="0"/>
          <w:sz w:val="28"/>
          <w:szCs w:val="28"/>
          <w:lang w:eastAsia="zh-CN"/>
        </w:rPr>
        <w:t>、用途、建筑结构、总层数</w:t>
      </w:r>
      <w:r>
        <w:rPr>
          <w:rFonts w:hint="eastAsia" w:hAnsi="宋体" w:cs="宋体"/>
          <w:color w:val="auto"/>
          <w:kern w:val="0"/>
          <w:sz w:val="28"/>
          <w:szCs w:val="28"/>
        </w:rPr>
        <w:t>是估价的重要依据，本估价对象的位置由委托人、当事人指认，本次估价以此位置为估价前提</w:t>
      </w:r>
      <w:r>
        <w:rPr>
          <w:rFonts w:hint="eastAsia" w:hAnsi="宋体" w:cs="宋体"/>
          <w:color w:val="auto"/>
          <w:kern w:val="0"/>
          <w:sz w:val="28"/>
          <w:szCs w:val="28"/>
          <w:lang w:eastAsia="zh-CN"/>
        </w:rPr>
        <w:t>。</w:t>
      </w:r>
      <w:r>
        <w:rPr>
          <w:rFonts w:hint="eastAsia" w:hAnsi="宋体"/>
          <w:color w:val="auto"/>
          <w:sz w:val="28"/>
          <w:szCs w:val="28"/>
        </w:rPr>
        <w:t>我公司在此情况下开展的估价工作，当事人不应对估价工作在估价依据方面的固有瑕疵提出质疑，也不得因此对房地产估价机构和注册房地产估价师提出估价不当的指控，当事人应当承担估价结果可能带来的法律后果。</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b/>
          <w:color w:val="000000"/>
          <w:kern w:val="0"/>
          <w:sz w:val="28"/>
          <w:szCs w:val="28"/>
          <w:lang w:val="en-US"/>
        </w:rPr>
      </w:pPr>
      <w:r>
        <w:rPr>
          <w:rFonts w:hint="eastAsia" w:ascii="宋体" w:hAnsi="宋体" w:eastAsia="宋体" w:cs="宋体"/>
          <w:bCs/>
          <w:color w:val="000000"/>
          <w:kern w:val="0"/>
          <w:sz w:val="28"/>
          <w:szCs w:val="28"/>
          <w:lang w:val="en-US" w:eastAsia="zh-CN"/>
        </w:rPr>
        <w:t> </w:t>
      </w:r>
      <w:r>
        <w:rPr>
          <w:rFonts w:hint="eastAsia" w:ascii="宋体" w:hAnsi="宋体" w:cs="宋体"/>
          <w:b/>
          <w:color w:val="000000"/>
          <w:kern w:val="0"/>
          <w:sz w:val="28"/>
          <w:szCs w:val="28"/>
          <w:lang w:val="en-US" w:eastAsia="zh-CN"/>
        </w:rPr>
        <w:t>(</w:t>
      </w:r>
      <w:r>
        <w:rPr>
          <w:rFonts w:hint="eastAsia" w:ascii="宋体" w:hAnsi="宋体" w:eastAsia="宋体" w:cs="宋体"/>
          <w:b/>
          <w:color w:val="000000"/>
          <w:kern w:val="0"/>
          <w:sz w:val="28"/>
          <w:szCs w:val="28"/>
          <w:lang w:val="en-US" w:eastAsia="zh-CN"/>
        </w:rPr>
        <w:t>二</w:t>
      </w:r>
      <w:r>
        <w:rPr>
          <w:rFonts w:hint="eastAsia" w:ascii="宋体" w:hAnsi="宋体" w:cs="宋体"/>
          <w:b/>
          <w:color w:val="000000"/>
          <w:kern w:val="0"/>
          <w:sz w:val="28"/>
          <w:szCs w:val="28"/>
          <w:lang w:val="en-US" w:eastAsia="zh-CN"/>
        </w:rPr>
        <w:t>)</w:t>
      </w:r>
      <w:r>
        <w:rPr>
          <w:rFonts w:hint="eastAsia" w:ascii="宋体" w:hAnsi="宋体" w:eastAsia="宋体" w:cs="宋体"/>
          <w:b/>
          <w:color w:val="000000"/>
          <w:kern w:val="0"/>
          <w:sz w:val="28"/>
          <w:szCs w:val="28"/>
          <w:lang w:val="en-US" w:eastAsia="zh-CN"/>
        </w:rPr>
        <w:t>估价报告使用限制</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color w:val="000000"/>
          <w:sz w:val="28"/>
          <w:szCs w:val="28"/>
          <w:lang w:val="en-US"/>
        </w:rPr>
      </w:pPr>
      <w:r>
        <w:rPr>
          <w:rFonts w:hint="eastAsia" w:ascii="宋体" w:hAnsi="宋体" w:eastAsia="宋体" w:cs="宋体"/>
          <w:bCs/>
          <w:color w:val="000000"/>
          <w:kern w:val="0"/>
          <w:sz w:val="28"/>
          <w:szCs w:val="28"/>
          <w:lang w:val="en-US" w:eastAsia="zh-CN"/>
        </w:rPr>
        <w:t>1、估价结果为房地产市场价值，是</w:t>
      </w:r>
      <w:r>
        <w:rPr>
          <w:rFonts w:hint="eastAsia" w:ascii="宋体" w:hAnsi="宋体" w:eastAsia="宋体" w:cs="宋体"/>
          <w:color w:val="000000"/>
          <w:kern w:val="2"/>
          <w:sz w:val="28"/>
          <w:szCs w:val="28"/>
          <w:lang w:val="en-US" w:eastAsia="zh-CN"/>
        </w:rPr>
        <w:t>房地产经过适当营销后，由熟悉情况、谨慎行事且不受强迫的交易双方，以公平交易方式在价值时点自愿进行交易的金额。</w:t>
      </w:r>
    </w:p>
    <w:p>
      <w:pPr>
        <w:keepNext w:val="0"/>
        <w:keepLines w:val="0"/>
        <w:widowControl/>
        <w:suppressLineNumbers w:val="0"/>
        <w:bidi w:val="0"/>
        <w:spacing w:before="0" w:beforeAutospacing="0" w:after="0" w:afterAutospacing="0" w:line="580" w:lineRule="exact"/>
        <w:ind w:left="0" w:leftChars="0" w:right="0" w:firstLine="638" w:firstLineChars="228"/>
        <w:jc w:val="both"/>
        <w:rPr>
          <w:color w:val="000000"/>
          <w:sz w:val="28"/>
          <w:szCs w:val="28"/>
          <w:lang w:val="en-US"/>
        </w:rPr>
      </w:pPr>
      <w:r>
        <w:rPr>
          <w:rFonts w:hint="eastAsia" w:ascii="宋体" w:hAnsi="宋体" w:eastAsia="宋体" w:cs="宋体"/>
          <w:bCs/>
          <w:color w:val="000000"/>
          <w:kern w:val="0"/>
          <w:sz w:val="28"/>
          <w:szCs w:val="28"/>
          <w:lang w:val="en-US" w:eastAsia="zh-CN"/>
        </w:rPr>
        <w:t>2、</w:t>
      </w:r>
      <w:r>
        <w:rPr>
          <w:rFonts w:hint="eastAsia" w:ascii="宋体" w:hAnsi="宋体" w:cs="宋体"/>
          <w:bCs/>
          <w:color w:val="000000"/>
          <w:kern w:val="0"/>
          <w:sz w:val="28"/>
          <w:szCs w:val="28"/>
          <w:lang w:val="en-US" w:eastAsia="zh-CN"/>
        </w:rPr>
        <w:t>本估价结果仅为人民法院确定财产处置参考价，</w:t>
      </w:r>
      <w:r>
        <w:rPr>
          <w:rFonts w:hint="eastAsia" w:ascii="宋体" w:hAnsi="宋体" w:eastAsia="宋体" w:cs="宋体"/>
          <w:bCs/>
          <w:color w:val="000000"/>
          <w:kern w:val="0"/>
          <w:sz w:val="28"/>
          <w:szCs w:val="28"/>
          <w:lang w:val="en-US" w:eastAsia="zh-CN"/>
        </w:rPr>
        <w:t>不应当被视为对评估对象处置成交价格的保证</w:t>
      </w:r>
      <w:r>
        <w:rPr>
          <w:rFonts w:hint="eastAsia" w:ascii="宋体" w:hAnsi="宋体" w:cs="宋体"/>
          <w:bCs/>
          <w:color w:val="000000"/>
          <w:kern w:val="0"/>
          <w:sz w:val="28"/>
          <w:szCs w:val="28"/>
          <w:lang w:val="en-US" w:eastAsia="zh-CN"/>
        </w:rPr>
        <w:t>。</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Times New Roman" w:eastAsia="宋体" w:cs="Times New Roman"/>
          <w:color w:val="000000"/>
          <w:kern w:val="2"/>
          <w:sz w:val="28"/>
          <w:szCs w:val="28"/>
          <w:lang w:val="en-US" w:eastAsia="zh-CN"/>
        </w:rPr>
        <w:t>3、本</w:t>
      </w:r>
      <w:r>
        <w:rPr>
          <w:rFonts w:hint="eastAsia" w:ascii="宋体" w:hAnsi="宋体" w:eastAsia="宋体" w:cs="Times New Roman"/>
          <w:color w:val="000000"/>
          <w:kern w:val="2"/>
          <w:sz w:val="28"/>
          <w:szCs w:val="28"/>
          <w:lang w:val="en-US" w:eastAsia="zh-CN"/>
        </w:rPr>
        <w:t>估价报告按照既定目的提供给估价委托人使用，若改变估价目的及使用条件，需向本公司咨询后作必要调整甚至重新估价。</w:t>
      </w:r>
    </w:p>
    <w:p>
      <w:pPr>
        <w:keepNext w:val="0"/>
        <w:keepLines w:val="0"/>
        <w:widowControl/>
        <w:suppressLineNumbers w:val="0"/>
        <w:bidi w:val="0"/>
        <w:spacing w:before="0" w:beforeAutospacing="0" w:after="0" w:afterAutospacing="0" w:line="580" w:lineRule="exact"/>
        <w:ind w:left="0" w:leftChars="0" w:right="0" w:firstLine="638" w:firstLineChars="228"/>
        <w:jc w:val="both"/>
        <w:rPr>
          <w:rFonts w:hAnsi="宋体" w:cs="宋体"/>
          <w:bCs/>
          <w:kern w:val="0"/>
          <w:sz w:val="28"/>
          <w:szCs w:val="28"/>
          <w:lang w:val="en-US"/>
        </w:rPr>
      </w:pPr>
      <w:r>
        <w:rPr>
          <w:rFonts w:hint="eastAsia" w:ascii="宋体" w:hAnsi="宋体" w:eastAsia="宋体" w:cs="Times New Roman"/>
          <w:color w:val="000000"/>
          <w:kern w:val="2"/>
          <w:sz w:val="28"/>
          <w:szCs w:val="28"/>
          <w:lang w:val="en-US" w:eastAsia="zh-CN"/>
        </w:rPr>
        <w:t>4、估价报告使用期限自估价报告出具之日起为壹年。若报告使用期限内，房地产市场或估价对象状况发生重大变化，</w:t>
      </w:r>
      <w:r>
        <w:rPr>
          <w:rFonts w:hint="eastAsia" w:ascii="宋体" w:hAnsi="宋体" w:eastAsia="宋体" w:cs="Times New Roman"/>
          <w:bCs/>
          <w:kern w:val="2"/>
          <w:sz w:val="28"/>
          <w:szCs w:val="28"/>
          <w:lang w:val="en-US" w:eastAsia="zh-CN"/>
        </w:rPr>
        <w:t>对估价结果产生明显影响时，</w:t>
      </w:r>
      <w:r>
        <w:rPr>
          <w:rFonts w:hint="eastAsia" w:ascii="宋体" w:hAnsi="宋体" w:eastAsia="宋体" w:cs="Times New Roman"/>
          <w:color w:val="000000"/>
          <w:kern w:val="2"/>
          <w:sz w:val="28"/>
          <w:szCs w:val="28"/>
          <w:lang w:val="en-US" w:eastAsia="zh-CN"/>
        </w:rPr>
        <w:t>估价结果需做相应调整或委托房地产估价机构重新估价。</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Ansi="宋体"/>
          <w:color w:val="000000"/>
          <w:sz w:val="28"/>
          <w:szCs w:val="28"/>
          <w:lang w:val="en-US"/>
        </w:rPr>
      </w:pPr>
      <w:r>
        <w:rPr>
          <w:rFonts w:hint="eastAsia" w:ascii="宋体" w:hAnsi="宋体" w:eastAsia="宋体" w:cs="Times New Roman"/>
          <w:color w:val="000000"/>
          <w:kern w:val="2"/>
          <w:sz w:val="28"/>
          <w:szCs w:val="28"/>
          <w:lang w:val="en-US" w:eastAsia="zh-CN"/>
        </w:rPr>
        <w:t>5、估价报告分为“估价结果报告”和“估价技术报告”两部分。“估价结果报告”提供给估价委托人，“估价技术报告”根据有关规定由房地产估价机构存档并在特殊需要时提供给有关方使用。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 xml:space="preserve"> 6、估价委托人及相关当事人如对本报告的估价结果有异议，请于收到本报告之日起五日内以书面方式向本公司提出。</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7、未经房地产估价机构书面同意，本估价报告的全部或部分及任何参考资料均不允许在任何公开发表的文件、通告或声明中引用，亦不得以其他任何方式公开发表。</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8、如发现本估价报告文字或数字因校对或其它类似原因出现差错时，请通知本公司进行更正。</w:t>
      </w:r>
    </w:p>
    <w:p>
      <w:pPr>
        <w:keepNext w:val="0"/>
        <w:keepLines w:val="0"/>
        <w:widowControl/>
        <w:suppressLineNumbers w:val="0"/>
        <w:bidi w:val="0"/>
        <w:spacing w:before="0" w:beforeAutospacing="0" w:after="0" w:afterAutospacing="0" w:line="580" w:lineRule="exact"/>
        <w:ind w:left="0" w:leftChars="0" w:right="0" w:firstLine="641" w:firstLineChars="228"/>
        <w:jc w:val="both"/>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（三）需要说明的其他事项</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1、现实房地产交易中，一般难以达到理想的公开市场条件，致使实际交易价格往往与估价结果不够一致。</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eastAsia" w:ascii="宋体" w:hAnsi="宋体" w:eastAsia="宋体" w:cs="Times New Roman"/>
          <w:color w:val="000000"/>
          <w:kern w:val="2"/>
          <w:sz w:val="28"/>
          <w:szCs w:val="28"/>
          <w:lang w:val="en-US" w:eastAsia="zh-CN"/>
        </w:rPr>
      </w:pPr>
      <w:r>
        <w:rPr>
          <w:rFonts w:hint="eastAsia" w:ascii="宋体" w:hAnsi="宋体" w:eastAsia="宋体" w:cs="Times New Roman"/>
          <w:color w:val="000000"/>
          <w:kern w:val="2"/>
          <w:sz w:val="28"/>
          <w:szCs w:val="28"/>
          <w:lang w:val="en-US" w:eastAsia="zh-CN"/>
        </w:rPr>
        <w:t>2、估价中无法考虑不可抗力等因素对估价对象造成的意外损害。</w:t>
      </w:r>
    </w:p>
    <w:p>
      <w:pPr>
        <w:keepNext w:val="0"/>
        <w:keepLines w:val="0"/>
        <w:widowControl w:val="0"/>
        <w:suppressLineNumbers w:val="0"/>
        <w:tabs>
          <w:tab w:val="left" w:pos="720"/>
        </w:tabs>
        <w:bidi w:val="0"/>
        <w:spacing w:before="0" w:beforeAutospacing="0" w:after="0" w:afterAutospacing="0" w:line="580" w:lineRule="exact"/>
        <w:ind w:left="0" w:leftChars="0" w:right="0" w:firstLine="638" w:firstLineChars="228"/>
        <w:jc w:val="both"/>
        <w:rPr>
          <w:rFonts w:hint="default" w:ascii="宋体" w:hAnsi="宋体" w:eastAsia="宋体" w:cs="Times New Roman"/>
          <w:color w:val="000000"/>
          <w:kern w:val="2"/>
          <w:sz w:val="28"/>
          <w:szCs w:val="28"/>
          <w:lang w:val="en-US" w:eastAsia="zh-CN"/>
        </w:rPr>
      </w:pPr>
      <w:r>
        <w:rPr>
          <w:rFonts w:hint="eastAsia" w:ascii="宋体" w:hAnsi="宋体" w:cs="Times New Roman"/>
          <w:color w:val="000000"/>
          <w:kern w:val="2"/>
          <w:sz w:val="28"/>
          <w:szCs w:val="28"/>
          <w:lang w:val="en-US" w:eastAsia="zh-CN"/>
        </w:rPr>
        <w:t>3、</w:t>
      </w:r>
      <w:r>
        <w:rPr>
          <w:rFonts w:hint="eastAsia" w:ascii="宋体" w:hAnsi="宋体" w:eastAsia="宋体" w:cs="Times New Roman"/>
          <w:color w:val="000000"/>
          <w:kern w:val="2"/>
          <w:sz w:val="28"/>
          <w:szCs w:val="28"/>
          <w:lang w:val="en-US" w:eastAsia="zh-CN"/>
        </w:rPr>
        <w:t>本报告解释权归河南凯业房地产估价咨询有限公司所有</w:t>
      </w:r>
      <w:r>
        <w:rPr>
          <w:rFonts w:hint="eastAsia" w:ascii="宋体" w:hAnsi="宋体" w:cs="Times New Roman"/>
          <w:color w:val="000000"/>
          <w:kern w:val="2"/>
          <w:sz w:val="28"/>
          <w:szCs w:val="28"/>
          <w:lang w:val="en-US" w:eastAsia="zh-CN"/>
        </w:rPr>
        <w:t>。</w:t>
      </w:r>
    </w:p>
    <w:p>
      <w:pPr>
        <w:rPr>
          <w:rFonts w:hint="eastAsia" w:ascii="宋体" w:hAnsi="宋体" w:eastAsia="宋体" w:cs="Times New Roman"/>
          <w:b/>
          <w:bCs w:val="0"/>
          <w:kern w:val="2"/>
          <w:sz w:val="44"/>
          <w:szCs w:val="44"/>
          <w:lang w:val="en-US" w:eastAsia="zh-CN"/>
        </w:rPr>
      </w:pPr>
      <w:r>
        <w:rPr>
          <w:rFonts w:hint="eastAsia" w:ascii="宋体" w:hAnsi="宋体" w:eastAsia="宋体" w:cs="Times New Roman"/>
          <w:b/>
          <w:bCs w:val="0"/>
          <w:kern w:val="2"/>
          <w:sz w:val="44"/>
          <w:szCs w:val="44"/>
          <w:lang w:val="en-US" w:eastAsia="zh-CN"/>
        </w:rPr>
        <w:br w:type="page"/>
      </w:r>
    </w:p>
    <w:p>
      <w:pPr>
        <w:keepNext w:val="0"/>
        <w:keepLines w:val="0"/>
        <w:widowControl w:val="0"/>
        <w:suppressLineNumbers w:val="0"/>
        <w:bidi w:val="0"/>
        <w:spacing w:before="0" w:beforeAutospacing="0" w:after="0" w:afterAutospacing="0" w:line="600" w:lineRule="atLeast"/>
        <w:ind w:left="0" w:right="0"/>
        <w:jc w:val="center"/>
        <w:rPr>
          <w:rFonts w:hAnsi="宋体"/>
          <w:b/>
          <w:bCs w:val="0"/>
          <w:sz w:val="36"/>
          <w:szCs w:val="36"/>
          <w:lang w:val="en-US"/>
        </w:rPr>
      </w:pPr>
      <w:r>
        <w:rPr>
          <w:rFonts w:hint="eastAsia" w:ascii="宋体" w:hAnsi="宋体" w:eastAsia="宋体" w:cs="Times New Roman"/>
          <w:b/>
          <w:bCs w:val="0"/>
          <w:kern w:val="2"/>
          <w:sz w:val="44"/>
          <w:szCs w:val="44"/>
          <w:lang w:val="en-US" w:eastAsia="zh-CN"/>
        </w:rPr>
        <w:t>三、估 价 结 果 报 告</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bCs w:val="0"/>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一</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估价委托人</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名称：</w:t>
      </w:r>
      <w:r>
        <w:rPr>
          <w:rFonts w:hint="eastAsia" w:ascii="宋体" w:hAnsi="宋体" w:cs="Times New Roman"/>
          <w:kern w:val="2"/>
          <w:sz w:val="28"/>
          <w:szCs w:val="28"/>
          <w:lang w:val="en-US" w:eastAsia="zh-CN"/>
        </w:rPr>
        <w:t>禹州市人民法院</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二</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房地产估价机构</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机构名称：河南凯业房地产估价咨询有限公司</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住所：河南自贸试验区郑州片区</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郑东</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金水路49号绿地原盛国际1号楼B座8楼133号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统一社会信用代码：914101057474124171</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法定代表人：张红娜</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备案等级：一级</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证书编号：B41010831</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有效期限：2022年04月06日至2025年04月05日</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三</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估价目的</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sz w:val="28"/>
          <w:szCs w:val="28"/>
          <w:lang w:val="en-US"/>
        </w:rPr>
      </w:pPr>
      <w:r>
        <w:rPr>
          <w:rFonts w:hint="eastAsia" w:ascii="宋体" w:hAnsi="宋体" w:cs="Times New Roman"/>
          <w:kern w:val="2"/>
          <w:sz w:val="28"/>
          <w:szCs w:val="28"/>
          <w:lang w:val="en-US" w:eastAsia="zh-CN"/>
        </w:rPr>
        <w:t>为人民法院确定财产处置参考价提供参考依据</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60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四</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估价对象</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bCs/>
          <w:sz w:val="28"/>
          <w:szCs w:val="28"/>
          <w:lang w:val="en-US"/>
        </w:rPr>
      </w:pPr>
      <w:r>
        <w:rPr>
          <w:rFonts w:hint="eastAsia" w:ascii="宋体" w:hAnsi="宋体" w:eastAsia="宋体" w:cs="Times New Roman"/>
          <w:bCs/>
          <w:kern w:val="2"/>
          <w:sz w:val="28"/>
          <w:szCs w:val="28"/>
          <w:lang w:val="en-US" w:eastAsia="zh-CN"/>
        </w:rPr>
        <w:t>1、估价对象范围</w:t>
      </w:r>
    </w:p>
    <w:p>
      <w:pPr>
        <w:keepNext w:val="0"/>
        <w:keepLines w:val="0"/>
        <w:widowControl w:val="0"/>
        <w:suppressLineNumbers w:val="0"/>
        <w:bidi w:val="0"/>
        <w:spacing w:before="0" w:beforeAutospacing="0" w:after="0" w:afterAutospacing="0" w:line="600" w:lineRule="exact"/>
        <w:ind w:left="0" w:leftChars="0" w:right="0" w:firstLine="638" w:firstLineChars="228"/>
        <w:jc w:val="both"/>
        <w:rPr>
          <w:rFonts w:hAnsi="宋体"/>
          <w:bCs/>
          <w:sz w:val="28"/>
          <w:szCs w:val="28"/>
          <w:lang w:val="en-US"/>
        </w:rPr>
      </w:pPr>
      <w:r>
        <w:rPr>
          <w:rFonts w:hint="eastAsia" w:ascii="宋体" w:hAnsi="宋体" w:cs="Times New Roman"/>
          <w:kern w:val="2"/>
          <w:sz w:val="28"/>
          <w:szCs w:val="28"/>
          <w:lang w:val="en-US" w:eastAsia="zh-CN"/>
        </w:rPr>
        <w:t>委托人</w:t>
      </w:r>
      <w:r>
        <w:rPr>
          <w:rFonts w:hint="eastAsia" w:ascii="宋体" w:hAnsi="宋体" w:eastAsia="宋体" w:cs="Times New Roman"/>
          <w:kern w:val="2"/>
          <w:sz w:val="28"/>
          <w:szCs w:val="28"/>
          <w:lang w:val="en-US" w:eastAsia="zh-CN"/>
        </w:rPr>
        <w:t>提供的房屋共一处一</w:t>
      </w:r>
      <w:r>
        <w:rPr>
          <w:rFonts w:hint="eastAsia" w:ascii="宋体" w:hAnsi="宋体" w:cs="Times New Roman"/>
          <w:kern w:val="2"/>
          <w:sz w:val="28"/>
          <w:szCs w:val="28"/>
          <w:lang w:val="en-US" w:eastAsia="zh-CN"/>
        </w:rPr>
        <w:t>套</w:t>
      </w:r>
      <w:r>
        <w:rPr>
          <w:rFonts w:hint="eastAsia" w:ascii="宋体" w:hAnsi="宋体" w:eastAsia="宋体" w:cs="Times New Roman"/>
          <w:kern w:val="2"/>
          <w:sz w:val="28"/>
          <w:szCs w:val="28"/>
          <w:lang w:val="en-US" w:eastAsia="zh-CN"/>
        </w:rPr>
        <w:t>房地产，此次评估房屋总建筑面积为</w:t>
      </w:r>
      <w:r>
        <w:rPr>
          <w:rFonts w:hint="eastAsia" w:ascii="宋体" w:hAnsi="宋体" w:cs="Times New Roman"/>
          <w:kern w:val="2"/>
          <w:sz w:val="28"/>
          <w:szCs w:val="28"/>
          <w:lang w:val="en-US" w:eastAsia="zh-CN"/>
        </w:rPr>
        <w:t>116.10</w:t>
      </w:r>
      <w:r>
        <w:rPr>
          <w:rFonts w:hint="eastAsia" w:ascii="宋体" w:hAnsi="宋体" w:eastAsia="宋体" w:cs="Times New Roman"/>
          <w:kern w:val="2"/>
          <w:sz w:val="28"/>
          <w:szCs w:val="28"/>
          <w:lang w:val="en-US" w:eastAsia="zh-CN"/>
        </w:rPr>
        <w:t>平方米,</w:t>
      </w:r>
      <w:r>
        <w:rPr>
          <w:rFonts w:hint="eastAsia" w:ascii="宋体" w:hAnsi="宋体" w:eastAsia="宋体" w:cs="Times New Roman"/>
          <w:bCs/>
          <w:kern w:val="2"/>
          <w:sz w:val="28"/>
          <w:szCs w:val="28"/>
          <w:lang w:val="en-US" w:eastAsia="zh-CN"/>
        </w:rPr>
        <w:t>估价对象为</w:t>
      </w:r>
      <w:r>
        <w:rPr>
          <w:rFonts w:hint="eastAsia" w:ascii="宋体" w:hAnsi="宋体" w:cs="Times New Roman"/>
          <w:bCs/>
          <w:kern w:val="2"/>
          <w:sz w:val="28"/>
          <w:szCs w:val="28"/>
          <w:lang w:val="en-US" w:eastAsia="zh-CN"/>
        </w:rPr>
        <w:t>高层</w:t>
      </w:r>
      <w:r>
        <w:rPr>
          <w:rFonts w:hint="eastAsia" w:ascii="宋体" w:hAnsi="宋体" w:eastAsia="宋体" w:cs="Times New Roman"/>
          <w:bCs/>
          <w:kern w:val="2"/>
          <w:sz w:val="28"/>
          <w:szCs w:val="28"/>
          <w:lang w:val="en-US" w:eastAsia="zh-CN"/>
        </w:rPr>
        <w:t>、</w:t>
      </w:r>
      <w:r>
        <w:rPr>
          <w:rFonts w:hint="eastAsia" w:ascii="宋体" w:hAnsi="宋体" w:cs="Times New Roman"/>
          <w:bCs/>
          <w:kern w:val="2"/>
          <w:sz w:val="28"/>
          <w:szCs w:val="28"/>
          <w:lang w:val="en-US" w:eastAsia="zh-CN"/>
        </w:rPr>
        <w:t>电梯住宅</w:t>
      </w:r>
      <w:r>
        <w:rPr>
          <w:rFonts w:hint="eastAsia" w:ascii="宋体" w:hAnsi="宋体" w:eastAsia="宋体" w:cs="Times New Roman"/>
          <w:bCs/>
          <w:kern w:val="2"/>
          <w:sz w:val="28"/>
          <w:szCs w:val="28"/>
          <w:lang w:val="en-US" w:eastAsia="zh-CN"/>
        </w:rPr>
        <w:t>房屋。</w:t>
      </w:r>
      <w:r>
        <w:rPr>
          <w:rFonts w:hint="eastAsia" w:ascii="宋体" w:hAnsi="Times New Roman" w:eastAsia="宋体" w:cs="Times New Roman"/>
          <w:kern w:val="2"/>
          <w:sz w:val="28"/>
          <w:szCs w:val="28"/>
          <w:lang w:val="en-US" w:eastAsia="zh-CN"/>
        </w:rPr>
        <w:t>委托人指定的估价对象财产范围及其基本状况如下表：</w:t>
      </w:r>
    </w:p>
    <w:p>
      <w:pPr>
        <w:keepNext w:val="0"/>
        <w:keepLines w:val="0"/>
        <w:widowControl w:val="0"/>
        <w:suppressLineNumbers w:val="0"/>
        <w:bidi w:val="0"/>
        <w:spacing w:before="0" w:beforeAutospacing="0" w:after="0" w:afterAutospacing="0" w:line="600" w:lineRule="exact"/>
        <w:ind w:left="638" w:right="0" w:hanging="638"/>
        <w:jc w:val="center"/>
        <w:rPr>
          <w:rFonts w:hAnsi="宋体"/>
          <w:bCs/>
          <w:sz w:val="28"/>
          <w:szCs w:val="28"/>
          <w:lang w:val="en-US"/>
        </w:rPr>
      </w:pPr>
      <w:r>
        <w:rPr>
          <w:rFonts w:hint="eastAsia" w:ascii="宋体" w:hAnsi="宋体" w:eastAsia="宋体" w:cs="Times New Roman"/>
          <w:bCs/>
          <w:kern w:val="2"/>
          <w:sz w:val="28"/>
          <w:szCs w:val="28"/>
          <w:lang w:val="en-US" w:eastAsia="zh-CN"/>
        </w:rPr>
        <w:t>估价对象财产范围及其基本状况一览表表3</w:t>
      </w:r>
    </w:p>
    <w:tbl>
      <w:tblPr>
        <w:tblStyle w:val="8"/>
        <w:tblpPr w:leftFromText="180" w:rightFromText="180" w:vertAnchor="text" w:horzAnchor="margin" w:tblpXSpec="center" w:tblpY="2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119"/>
        <w:gridCol w:w="1760"/>
        <w:gridCol w:w="1996"/>
        <w:gridCol w:w="1423"/>
        <w:gridCol w:w="2"/>
        <w:gridCol w:w="255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1</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坐落</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val="en-US" w:eastAsia="zh-CN"/>
              </w:rPr>
            </w:pPr>
            <w:r>
              <w:rPr>
                <w:rFonts w:hint="eastAsia" w:ascii="宋体" w:hAnsi="宋体" w:cs="宋体"/>
                <w:szCs w:val="21"/>
                <w:lang w:val="en-US" w:eastAsia="zh-CN"/>
              </w:rPr>
              <w:t>河南省许昌市禹州市颍川办华夏大道北侧御湖湾小区1幢1单元15层1-1504房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2</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名称</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ascii="宋体" w:hAnsi="宋体" w:eastAsia="宋体" w:cs="宋体"/>
                <w:szCs w:val="21"/>
                <w:lang w:eastAsia="zh-CN"/>
              </w:rPr>
              <w:t>“</w:t>
            </w:r>
            <w:r>
              <w:rPr>
                <w:rFonts w:hint="eastAsia" w:ascii="宋体" w:hAnsi="宋体" w:cs="宋体"/>
                <w:szCs w:val="21"/>
                <w:lang w:val="en-US" w:eastAsia="zh-CN"/>
              </w:rPr>
              <w:t>御湖湾</w:t>
            </w:r>
            <w:r>
              <w:rPr>
                <w:rFonts w:hint="eastAsia" w:ascii="宋体" w:hAnsi="宋体" w:eastAsia="宋体" w:cs="宋体"/>
                <w:szCs w:val="21"/>
                <w:lang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3</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范围</w:t>
            </w:r>
          </w:p>
        </w:tc>
        <w:tc>
          <w:tcPr>
            <w:tcW w:w="7742"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Cs w:val="21"/>
                <w:lang w:eastAsia="zh-CN"/>
              </w:rPr>
            </w:pPr>
            <w:r>
              <w:rPr>
                <w:rFonts w:hint="eastAsia" w:hAnsi="宋体"/>
                <w:szCs w:val="21"/>
              </w:rPr>
              <w:t>包括房屋及其相应分摊的土地使用权</w:t>
            </w:r>
            <w:r>
              <w:rPr>
                <w:rFonts w:hint="eastAsia" w:hAnsi="宋体" w:eastAsia="宋体" w:cs="Times New Roman"/>
                <w:color w:val="auto"/>
                <w:szCs w:val="21"/>
                <w:highlight w:val="none"/>
              </w:rPr>
              <w:t>（含室内</w:t>
            </w:r>
            <w:r>
              <w:rPr>
                <w:rFonts w:hint="eastAsia" w:hAnsi="宋体" w:cs="Times New Roman"/>
                <w:color w:val="auto"/>
                <w:szCs w:val="21"/>
                <w:highlight w:val="none"/>
                <w:lang w:eastAsia="zh-CN"/>
              </w:rPr>
              <w:t>不可拆除的</w:t>
            </w:r>
            <w:r>
              <w:rPr>
                <w:rFonts w:hint="eastAsia" w:hAnsi="宋体" w:eastAsia="宋体" w:cs="Times New Roman"/>
                <w:color w:val="auto"/>
                <w:szCs w:val="21"/>
                <w:highlight w:val="none"/>
              </w:rPr>
              <w:t>装饰装修，不</w:t>
            </w:r>
            <w:r>
              <w:rPr>
                <w:rFonts w:hint="eastAsia" w:hAnsi="Calibri" w:eastAsia="宋体" w:cs="Times New Roman"/>
                <w:color w:val="auto"/>
                <w:szCs w:val="21"/>
                <w:highlight w:val="none"/>
              </w:rPr>
              <w:t>含</w:t>
            </w:r>
            <w:r>
              <w:rPr>
                <w:rFonts w:hint="eastAsia" w:hAnsi="宋体" w:eastAsia="宋体" w:cs="Times New Roman"/>
                <w:color w:val="auto"/>
                <w:szCs w:val="21"/>
                <w:highlight w:val="none"/>
              </w:rPr>
              <w:t>动产、特许经营权及债权债务等）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4</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规模</w:t>
            </w:r>
          </w:p>
        </w:tc>
        <w:tc>
          <w:tcPr>
            <w:tcW w:w="7742" w:type="dxa"/>
            <w:gridSpan w:val="6"/>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Cs/>
                <w:szCs w:val="21"/>
              </w:rPr>
            </w:pPr>
            <w:r>
              <w:rPr>
                <w:rFonts w:hint="eastAsia" w:ascii="宋体" w:hAnsi="宋体" w:eastAsia="宋体" w:cs="宋体"/>
                <w:bCs/>
                <w:szCs w:val="21"/>
              </w:rPr>
              <w:t>房屋总建筑面积</w:t>
            </w:r>
            <w:r>
              <w:rPr>
                <w:rFonts w:hint="eastAsia" w:ascii="宋体" w:hAnsi="宋体" w:cs="宋体"/>
                <w:bCs/>
                <w:szCs w:val="21"/>
                <w:lang w:eastAsia="zh-CN"/>
              </w:rPr>
              <w:t>116.10</w:t>
            </w:r>
            <w:r>
              <w:rPr>
                <w:rFonts w:hint="eastAsia" w:ascii="宋体" w:hAnsi="宋体" w:eastAsia="宋体" w:cs="宋体"/>
                <w:szCs w:val="21"/>
              </w:rPr>
              <w:t>M</w:t>
            </w:r>
            <w:r>
              <w:rPr>
                <w:rFonts w:hint="eastAsia" w:ascii="宋体" w:hAnsi="宋体" w:eastAsia="宋体" w:cs="宋体"/>
                <w:szCs w:val="21"/>
                <w:vertAlign w:val="superscript"/>
              </w:rPr>
              <w:t xml:space="preserve">2 </w:t>
            </w:r>
            <w:r>
              <w:rPr>
                <w:rFonts w:hint="eastAsia" w:ascii="宋体" w:hAnsi="宋体" w:eastAsia="宋体" w:cs="宋体"/>
                <w:szCs w:val="21"/>
              </w:rPr>
              <w:t>及其相应分摊的土地使用权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41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5</w:t>
            </w:r>
          </w:p>
        </w:tc>
        <w:tc>
          <w:tcPr>
            <w:tcW w:w="111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用途</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规划用途</w:t>
            </w:r>
          </w:p>
        </w:tc>
        <w:tc>
          <w:tcPr>
            <w:tcW w:w="1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住宅</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szCs w:val="21"/>
                <w:lang w:eastAsia="zh-CN"/>
              </w:rPr>
              <w:t>实勘用途</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szCs w:val="21"/>
              </w:rPr>
            </w:pPr>
            <w:r>
              <w:rPr>
                <w:rFonts w:hint="eastAsia" w:ascii="宋体" w:hAnsi="宋体" w:eastAsia="宋体" w:cs="宋体"/>
                <w:bCs/>
                <w:szCs w:val="21"/>
              </w:rPr>
              <w:t>6</w:t>
            </w:r>
          </w:p>
        </w:tc>
        <w:tc>
          <w:tcPr>
            <w:tcW w:w="1119"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szCs w:val="21"/>
              </w:rPr>
              <w:t>权属</w:t>
            </w:r>
          </w:p>
        </w:tc>
        <w:tc>
          <w:tcPr>
            <w:tcW w:w="176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Cs w:val="21"/>
              </w:rPr>
            </w:pPr>
            <w:r>
              <w:rPr>
                <w:rFonts w:hint="eastAsia" w:ascii="宋体" w:hAnsi="宋体" w:eastAsia="宋体" w:cs="宋体"/>
                <w:b/>
                <w:bCs/>
                <w:szCs w:val="21"/>
              </w:rPr>
              <w:t>权利人</w:t>
            </w:r>
          </w:p>
        </w:tc>
        <w:tc>
          <w:tcPr>
            <w:tcW w:w="199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裴明明</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rPr>
              <w:t>土地使用权类型</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未提供《国有土地使用证》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418" w:type="dxa"/>
            <w:vMerge w:val="continue"/>
            <w:tcBorders>
              <w:left w:val="single" w:color="auto" w:sz="4" w:space="0"/>
              <w:right w:val="single" w:color="auto" w:sz="4" w:space="0"/>
            </w:tcBorders>
            <w:noWrap w:val="0"/>
            <w:vAlign w:val="center"/>
          </w:tcPr>
          <w:p>
            <w:pPr>
              <w:jc w:val="center"/>
              <w:rPr>
                <w:rFonts w:hint="eastAsia" w:ascii="宋体" w:hAnsi="宋体" w:eastAsia="宋体" w:cs="宋体"/>
                <w:bCs/>
                <w:szCs w:val="21"/>
              </w:rPr>
            </w:pPr>
          </w:p>
        </w:tc>
        <w:tc>
          <w:tcPr>
            <w:tcW w:w="1119"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szCs w:val="21"/>
              </w:rPr>
            </w:pPr>
          </w:p>
        </w:tc>
        <w:tc>
          <w:tcPr>
            <w:tcW w:w="176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szCs w:val="21"/>
                <w:lang w:eastAsia="zh-CN"/>
              </w:rPr>
              <w:t>共有人</w:t>
            </w:r>
          </w:p>
        </w:tc>
        <w:tc>
          <w:tcPr>
            <w:tcW w:w="1996"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薛菲</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eastAsia="宋体" w:cs="宋体"/>
                <w:b/>
                <w:bCs/>
                <w:szCs w:val="21"/>
                <w:lang w:val="en-US" w:eastAsia="zh-CN"/>
              </w:rPr>
              <w:t>权属证号</w:t>
            </w:r>
          </w:p>
        </w:tc>
        <w:tc>
          <w:tcPr>
            <w:tcW w:w="2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cs="宋体"/>
                <w:szCs w:val="21"/>
                <w:lang w:val="en-US" w:eastAsia="zh-CN"/>
              </w:rPr>
              <w:t>20190004431</w:t>
            </w:r>
          </w:p>
        </w:tc>
        <w:tc>
          <w:tcPr>
            <w:tcW w:w="2" w:type="dxa"/>
            <w:noWrap w:val="0"/>
            <w:vAlign w:val="top"/>
          </w:tcPr>
          <w:p>
            <w:pPr>
              <w:rPr>
                <w:rFonts w:hint="eastAsia" w:ascii="宋体" w:hAnsi="宋体" w:eastAsia="宋体" w:cs="宋体"/>
              </w:rPr>
            </w:pPr>
          </w:p>
        </w:tc>
      </w:tr>
    </w:tbl>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eastAsia="宋体" w:cs="Times New Roman"/>
          <w:kern w:val="2"/>
          <w:sz w:val="28"/>
          <w:szCs w:val="28"/>
          <w:lang w:val="en-US" w:eastAsia="zh-CN"/>
        </w:rPr>
        <w:t xml:space="preserve"> 2、估价对象区位状况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Times New Roman"/>
          <w:kern w:val="2"/>
          <w:sz w:val="28"/>
          <w:szCs w:val="28"/>
          <w:lang w:val="en-US" w:eastAsia="zh-CN"/>
        </w:rPr>
      </w:pP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1</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坐落位置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sz w:val="28"/>
          <w:szCs w:val="28"/>
          <w:lang w:val="en-US"/>
        </w:rPr>
      </w:pPr>
      <w:r>
        <w:rPr>
          <w:rFonts w:hint="eastAsia" w:ascii="宋体" w:hAnsi="宋体" w:eastAsia="宋体" w:cs="宋体"/>
          <w:kern w:val="2"/>
          <w:sz w:val="28"/>
          <w:szCs w:val="28"/>
          <w:lang w:val="en-US" w:eastAsia="zh-CN"/>
        </w:rPr>
        <w:t>其</w:t>
      </w:r>
      <w:r>
        <w:rPr>
          <w:rFonts w:hint="eastAsia" w:ascii="宋体" w:hAnsi="宋体" w:eastAsia="宋体" w:cs="Times New Roman"/>
          <w:kern w:val="2"/>
          <w:sz w:val="28"/>
          <w:szCs w:val="28"/>
          <w:lang w:val="en-US" w:eastAsia="zh-CN"/>
        </w:rPr>
        <w:t>位于</w:t>
      </w:r>
      <w:r>
        <w:rPr>
          <w:rFonts w:hint="eastAsia" w:ascii="宋体" w:hAnsi="宋体" w:cs="Times New Roman"/>
          <w:kern w:val="2"/>
          <w:sz w:val="28"/>
          <w:szCs w:val="28"/>
          <w:lang w:val="en-US" w:eastAsia="zh-CN"/>
        </w:rPr>
        <w:t>河南省许昌市禹州市颍川办华夏大道北侧御湖湾小区1幢1单元15层1-1504房</w:t>
      </w:r>
      <w:r>
        <w:rPr>
          <w:rFonts w:hint="eastAsia" w:ascii="宋体" w:hAnsi="宋体" w:eastAsia="宋体" w:cs="Times New Roman"/>
          <w:kern w:val="2"/>
          <w:sz w:val="28"/>
          <w:szCs w:val="28"/>
          <w:lang w:val="en-US" w:eastAsia="zh-CN"/>
        </w:rPr>
        <w:t>，</w:t>
      </w:r>
      <w:r>
        <w:rPr>
          <w:rFonts w:hint="eastAsia" w:ascii="宋体" w:hAnsi="宋体" w:eastAsia="宋体" w:cs="Times New Roman"/>
          <w:kern w:val="2"/>
          <w:sz w:val="28"/>
          <w:szCs w:val="22"/>
          <w:lang w:val="en-US" w:eastAsia="zh-CN"/>
        </w:rPr>
        <w:t>该</w:t>
      </w:r>
      <w:r>
        <w:rPr>
          <w:rFonts w:hint="eastAsia" w:ascii="宋体" w:hAnsi="宋体" w:eastAsia="宋体" w:cs="Times New Roman"/>
          <w:kern w:val="2"/>
          <w:sz w:val="28"/>
          <w:szCs w:val="28"/>
          <w:lang w:val="en-US" w:eastAsia="zh-CN"/>
        </w:rPr>
        <w:t>项目四至：</w:t>
      </w:r>
      <w:r>
        <w:rPr>
          <w:rFonts w:hint="eastAsia" w:ascii="宋体" w:hAnsi="宋体" w:cs="宋体"/>
          <w:kern w:val="2"/>
          <w:sz w:val="28"/>
          <w:szCs w:val="28"/>
          <w:lang w:val="en-US" w:eastAsia="zh-CN"/>
        </w:rPr>
        <w:t>东至轩辕路，西至友谊路，南至华夏大道，北至行政南路</w:t>
      </w:r>
      <w:r>
        <w:rPr>
          <w:rFonts w:hint="eastAsia" w:ascii="宋体" w:hAnsi="宋体" w:eastAsia="宋体" w:cs="宋体"/>
          <w:kern w:val="2"/>
          <w:sz w:val="28"/>
          <w:szCs w:val="28"/>
          <w:lang w:val="en-US" w:eastAsia="zh-CN"/>
        </w:rPr>
        <w:t>；</w:t>
      </w:r>
      <w:r>
        <w:rPr>
          <w:rFonts w:hint="eastAsia" w:ascii="宋体" w:hAnsi="宋体" w:eastAsia="宋体" w:cs="Times New Roman"/>
          <w:kern w:val="2"/>
          <w:sz w:val="28"/>
          <w:szCs w:val="28"/>
          <w:lang w:val="en-US" w:eastAsia="zh-CN"/>
        </w:rPr>
        <w:t>价值时点估价人员现场查勘估价对象位于</w:t>
      </w:r>
      <w:r>
        <w:rPr>
          <w:rFonts w:hint="eastAsia" w:ascii="宋体" w:hAnsi="宋体" w:cs="Times New Roman"/>
          <w:kern w:val="2"/>
          <w:sz w:val="28"/>
          <w:szCs w:val="28"/>
          <w:lang w:val="en-US" w:eastAsia="zh-CN"/>
        </w:rPr>
        <w:t>河南省许昌市禹州市颍川办华夏大道北侧御湖湾小区1幢1单元15层1-1504房</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2</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交通条件</w:t>
      </w:r>
    </w:p>
    <w:p>
      <w:pPr>
        <w:spacing w:line="560" w:lineRule="exact"/>
        <w:ind w:left="0" w:leftChars="0" w:firstLine="638" w:firstLineChars="228"/>
        <w:jc w:val="left"/>
        <w:rPr>
          <w:rFonts w:hAnsi="宋体"/>
          <w:sz w:val="28"/>
        </w:rPr>
      </w:pPr>
      <w:r>
        <w:rPr>
          <w:rFonts w:hint="eastAsia" w:hAnsi="宋体"/>
          <w:sz w:val="28"/>
        </w:rPr>
        <w:t>此位置</w:t>
      </w:r>
      <w:r>
        <w:rPr>
          <w:rFonts w:hint="eastAsia" w:hAnsi="宋体"/>
          <w:sz w:val="28"/>
          <w:lang w:eastAsia="zh-CN"/>
        </w:rPr>
        <w:t>附近有禹州106路内环、禹州106路外环、禹州16路、禹州6路</w:t>
      </w:r>
      <w:r>
        <w:rPr>
          <w:rFonts w:hint="eastAsia" w:hAnsi="宋体"/>
          <w:sz w:val="28"/>
          <w:szCs w:val="28"/>
          <w:lang w:val="en-US" w:eastAsia="zh-CN"/>
        </w:rPr>
        <w:t>等</w:t>
      </w:r>
      <w:r>
        <w:rPr>
          <w:rFonts w:hint="eastAsia" w:hAnsi="宋体"/>
          <w:sz w:val="28"/>
          <w:szCs w:val="28"/>
        </w:rPr>
        <w:t>公交</w:t>
      </w:r>
      <w:r>
        <w:rPr>
          <w:rFonts w:hint="eastAsia" w:hAnsi="宋体" w:cs="宋体"/>
          <w:sz w:val="28"/>
          <w:szCs w:val="28"/>
        </w:rPr>
        <w:t>车通过</w:t>
      </w:r>
      <w:r>
        <w:rPr>
          <w:rFonts w:hint="eastAsia" w:hAnsi="宋体"/>
          <w:sz w:val="28"/>
        </w:rPr>
        <w:t>，交通状况便利，周边道路通达。</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3</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基础设施、公用服务设施状况</w:t>
      </w:r>
    </w:p>
    <w:p>
      <w:pPr>
        <w:spacing w:line="560" w:lineRule="exact"/>
        <w:ind w:left="0" w:leftChars="0" w:firstLine="638" w:firstLineChars="228"/>
        <w:jc w:val="left"/>
        <w:rPr>
          <w:rFonts w:hint="eastAsia"/>
          <w:color w:val="auto"/>
          <w:sz w:val="28"/>
          <w:szCs w:val="28"/>
          <w:highlight w:val="none"/>
        </w:rPr>
      </w:pPr>
      <w:r>
        <w:rPr>
          <w:color w:val="auto"/>
          <w:sz w:val="28"/>
          <w:szCs w:val="28"/>
          <w:highlight w:val="none"/>
        </w:rPr>
        <w:t>基础设施：</w:t>
      </w:r>
      <w:r>
        <w:rPr>
          <w:rFonts w:hint="eastAsia"/>
          <w:color w:val="auto"/>
          <w:sz w:val="28"/>
          <w:szCs w:val="28"/>
          <w:highlight w:val="none"/>
        </w:rPr>
        <w:t>外部配套设施齐全，</w:t>
      </w:r>
      <w:r>
        <w:rPr>
          <w:color w:val="auto"/>
          <w:sz w:val="28"/>
          <w:szCs w:val="28"/>
          <w:highlight w:val="none"/>
        </w:rPr>
        <w:t>区域内</w:t>
      </w:r>
      <w:r>
        <w:rPr>
          <w:rFonts w:hint="eastAsia"/>
          <w:color w:val="auto"/>
          <w:sz w:val="28"/>
          <w:szCs w:val="28"/>
          <w:highlight w:val="none"/>
        </w:rPr>
        <w:t>基础设施开发程度达到“</w:t>
      </w:r>
      <w:r>
        <w:rPr>
          <w:rFonts w:hint="eastAsia"/>
          <w:color w:val="auto"/>
          <w:sz w:val="28"/>
          <w:szCs w:val="28"/>
          <w:highlight w:val="none"/>
          <w:lang w:eastAsia="zh-CN"/>
        </w:rPr>
        <w:t>七</w:t>
      </w:r>
      <w:r>
        <w:rPr>
          <w:rFonts w:hint="eastAsia"/>
          <w:color w:val="auto"/>
          <w:sz w:val="28"/>
          <w:szCs w:val="28"/>
          <w:highlight w:val="none"/>
        </w:rPr>
        <w:t>通”即通路、通电、通讯、通上水、通下水、通燃气</w:t>
      </w:r>
      <w:r>
        <w:rPr>
          <w:rFonts w:hint="eastAsia"/>
          <w:color w:val="auto"/>
          <w:sz w:val="28"/>
          <w:szCs w:val="28"/>
          <w:highlight w:val="none"/>
          <w:lang w:eastAsia="zh-CN"/>
        </w:rPr>
        <w:t>、通暖气</w:t>
      </w:r>
      <w:r>
        <w:rPr>
          <w:color w:val="auto"/>
          <w:sz w:val="28"/>
          <w:szCs w:val="28"/>
          <w:highlight w:val="none"/>
        </w:rPr>
        <w:t>等</w:t>
      </w:r>
      <w:r>
        <w:rPr>
          <w:rFonts w:hint="eastAsia"/>
          <w:color w:val="auto"/>
          <w:sz w:val="28"/>
          <w:szCs w:val="28"/>
          <w:highlight w:val="none"/>
        </w:rPr>
        <w:t>。</w:t>
      </w:r>
    </w:p>
    <w:p>
      <w:pPr>
        <w:spacing w:line="560" w:lineRule="exact"/>
        <w:ind w:left="0" w:leftChars="0" w:firstLine="638" w:firstLineChars="228"/>
        <w:jc w:val="left"/>
        <w:rPr>
          <w:rFonts w:hint="eastAsia" w:hAnsi="宋体" w:eastAsia="宋体"/>
          <w:color w:val="auto"/>
          <w:sz w:val="28"/>
          <w:szCs w:val="28"/>
          <w:lang w:eastAsia="zh-CN"/>
        </w:rPr>
      </w:pPr>
      <w:r>
        <w:rPr>
          <w:rFonts w:hint="eastAsia" w:hAnsi="宋体"/>
          <w:color w:val="auto"/>
          <w:sz w:val="28"/>
          <w:szCs w:val="28"/>
        </w:rPr>
        <w:t>附近有公用服务配套生活设施：“禹州市体育公园”、“夏禹公园”</w:t>
      </w:r>
      <w:r>
        <w:rPr>
          <w:rFonts w:hint="eastAsia" w:hAnsi="宋体"/>
          <w:color w:val="auto"/>
          <w:sz w:val="28"/>
          <w:szCs w:val="28"/>
          <w:lang w:eastAsia="zh-CN"/>
        </w:rPr>
        <w:t>、“禹州市中心医院”</w:t>
      </w:r>
      <w:r>
        <w:rPr>
          <w:rFonts w:hint="eastAsia" w:hAnsi="宋体"/>
          <w:color w:val="auto"/>
          <w:sz w:val="28"/>
          <w:szCs w:val="28"/>
        </w:rPr>
        <w:t>等；还有其它知名住宅小区：“</w:t>
      </w:r>
      <w:r>
        <w:rPr>
          <w:rFonts w:hint="eastAsia" w:hAnsi="宋体"/>
          <w:color w:val="auto"/>
          <w:sz w:val="28"/>
          <w:szCs w:val="28"/>
          <w:lang w:eastAsia="zh-CN"/>
        </w:rPr>
        <w:t>上东国际</w:t>
      </w:r>
      <w:r>
        <w:rPr>
          <w:rFonts w:hint="eastAsia" w:hAnsi="宋体"/>
          <w:color w:val="auto"/>
          <w:sz w:val="28"/>
          <w:szCs w:val="28"/>
        </w:rPr>
        <w:t>”、“</w:t>
      </w:r>
      <w:r>
        <w:rPr>
          <w:rFonts w:hint="eastAsia" w:hAnsi="宋体"/>
          <w:color w:val="auto"/>
          <w:sz w:val="28"/>
          <w:szCs w:val="28"/>
          <w:lang w:eastAsia="zh-CN"/>
        </w:rPr>
        <w:t>书香门邸</w:t>
      </w:r>
      <w:r>
        <w:rPr>
          <w:rFonts w:hint="eastAsia" w:hAnsi="宋体"/>
          <w:color w:val="auto"/>
          <w:sz w:val="28"/>
          <w:szCs w:val="28"/>
        </w:rPr>
        <w:t>”等</w:t>
      </w:r>
      <w:r>
        <w:rPr>
          <w:rFonts w:hint="eastAsia" w:hAnsi="宋体"/>
          <w:color w:val="auto"/>
          <w:sz w:val="28"/>
          <w:szCs w:val="28"/>
          <w:lang w:eastAsia="zh-CN"/>
        </w:rPr>
        <w:t>；</w:t>
      </w:r>
      <w:r>
        <w:rPr>
          <w:rFonts w:hint="eastAsia" w:hAnsi="宋体"/>
          <w:color w:val="auto"/>
          <w:sz w:val="28"/>
          <w:szCs w:val="28"/>
        </w:rPr>
        <w:t>附近有金融机构服务设施：“中国邮政储蓄银行24小时自助银行(禹州市中心支行)”、“中国工商银行(禹州禹王大道支行)”等；有教育配套实施：“</w:t>
      </w:r>
      <w:r>
        <w:rPr>
          <w:rFonts w:hint="eastAsia" w:hAnsi="宋体"/>
          <w:color w:val="auto"/>
          <w:sz w:val="28"/>
          <w:szCs w:val="28"/>
          <w:lang w:val="en-US" w:eastAsia="zh-CN"/>
        </w:rPr>
        <w:t>禹州市实验学校</w:t>
      </w:r>
      <w:r>
        <w:rPr>
          <w:rFonts w:hint="eastAsia" w:hAnsi="宋体"/>
          <w:color w:val="auto"/>
          <w:sz w:val="28"/>
          <w:szCs w:val="28"/>
        </w:rPr>
        <w:t>”</w:t>
      </w:r>
      <w:r>
        <w:rPr>
          <w:rFonts w:hint="eastAsia" w:hAnsi="宋体"/>
          <w:color w:val="auto"/>
          <w:sz w:val="28"/>
          <w:szCs w:val="28"/>
          <w:lang w:eastAsia="zh-CN"/>
        </w:rPr>
        <w:t>、“禹州市市直第二幼儿园”</w:t>
      </w:r>
      <w:r>
        <w:rPr>
          <w:rFonts w:hint="eastAsia" w:hAnsi="宋体"/>
          <w:color w:val="auto"/>
          <w:sz w:val="28"/>
          <w:szCs w:val="28"/>
        </w:rPr>
        <w:t>等</w:t>
      </w:r>
      <w:r>
        <w:rPr>
          <w:rFonts w:hint="eastAsia" w:hAnsi="宋体"/>
          <w:color w:val="auto"/>
          <w:sz w:val="28"/>
          <w:szCs w:val="28"/>
          <w:lang w:eastAsia="zh-CN"/>
        </w:rPr>
        <w:t>；</w:t>
      </w:r>
      <w:r>
        <w:rPr>
          <w:rFonts w:hint="eastAsia" w:hAnsi="宋体"/>
          <w:color w:val="auto"/>
          <w:sz w:val="28"/>
        </w:rPr>
        <w:t>外部配套设施齐全，区域内基础设施开发程度较高，基础生活配套设施完备</w:t>
      </w:r>
      <w:r>
        <w:rPr>
          <w:rFonts w:hint="eastAsia" w:hAnsi="宋体"/>
          <w:color w:val="auto"/>
          <w:sz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int="eastAsia" w:ascii="宋体" w:hAnsi="Times New Roman" w:eastAsia="宋体" w:cs="Times New Roman"/>
          <w:kern w:val="2"/>
          <w:sz w:val="28"/>
          <w:szCs w:val="28"/>
          <w:lang w:val="en-US" w:eastAsia="zh-CN"/>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4</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周边概况</w:t>
      </w:r>
    </w:p>
    <w:p>
      <w:pPr>
        <w:bidi w:val="0"/>
        <w:spacing w:line="580" w:lineRule="exact"/>
        <w:ind w:left="0" w:leftChars="0" w:firstLine="638" w:firstLineChars="228"/>
        <w:jc w:val="left"/>
        <w:rPr>
          <w:rFonts w:hint="eastAsia" w:ascii="宋体" w:hAnsi="宋体" w:eastAsia="宋体" w:cs="宋体"/>
          <w:sz w:val="28"/>
          <w:szCs w:val="28"/>
          <w:lang w:eastAsia="zh-CN"/>
        </w:rPr>
      </w:pPr>
      <w:r>
        <w:rPr>
          <w:rFonts w:hint="eastAsia" w:ascii="宋体" w:hAnsi="宋体" w:eastAsia="宋体" w:cs="宋体"/>
          <w:sz w:val="28"/>
        </w:rPr>
        <w:t>估价对象周边无空气、噪声、水、辐射、固体废物等污染，卫生整洁</w:t>
      </w:r>
      <w:r>
        <w:rPr>
          <w:rFonts w:hint="eastAsia" w:hAnsi="宋体" w:cs="宋体"/>
          <w:sz w:val="28"/>
          <w:lang w:eastAsia="zh-CN"/>
        </w:rPr>
        <w:t>。</w:t>
      </w:r>
      <w:r>
        <w:rPr>
          <w:rFonts w:hint="eastAsia" w:ascii="宋体" w:hAnsi="宋体" w:eastAsia="宋体" w:cs="宋体"/>
          <w:sz w:val="28"/>
          <w:szCs w:val="28"/>
        </w:rPr>
        <w:t>人文、自然环境状况较好，社区成熟度较高等</w:t>
      </w:r>
      <w:r>
        <w:rPr>
          <w:rFonts w:hint="eastAsia" w:hAnsi="宋体" w:cs="宋体"/>
          <w:sz w:val="28"/>
          <w:szCs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宋体" w:eastAsia="宋体" w:cs="Times New Roman"/>
          <w:kern w:val="2"/>
          <w:sz w:val="28"/>
          <w:szCs w:val="28"/>
          <w:lang w:val="en-US" w:eastAsia="zh-CN"/>
        </w:rPr>
        <w:t>3、</w:t>
      </w:r>
      <w:r>
        <w:rPr>
          <w:rFonts w:hint="eastAsia" w:ascii="宋体" w:hAnsi="Times New Roman" w:eastAsia="宋体" w:cs="Times New Roman"/>
          <w:kern w:val="2"/>
          <w:sz w:val="28"/>
          <w:szCs w:val="28"/>
          <w:lang w:val="en-US" w:eastAsia="zh-CN"/>
        </w:rPr>
        <w:t>估价对象实物状况</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1</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土地基本状况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rFonts w:hAnsi="宋体" w:cs="宋体"/>
          <w:sz w:val="28"/>
          <w:szCs w:val="28"/>
          <w:lang w:val="en-US"/>
        </w:rPr>
      </w:pPr>
      <w:r>
        <w:rPr>
          <w:rFonts w:hint="eastAsia" w:ascii="宋体" w:hAnsi="Times New Roman" w:eastAsia="宋体" w:cs="Times New Roman"/>
          <w:kern w:val="2"/>
          <w:sz w:val="28"/>
          <w:szCs w:val="28"/>
          <w:lang w:val="en-US" w:eastAsia="zh-CN"/>
        </w:rPr>
        <w:t>①四至：</w:t>
      </w:r>
      <w:r>
        <w:rPr>
          <w:rFonts w:hint="eastAsia" w:ascii="宋体" w:hAnsi="宋体" w:eastAsia="宋体" w:cs="Times New Roman"/>
          <w:kern w:val="2"/>
          <w:sz w:val="28"/>
          <w:szCs w:val="28"/>
          <w:lang w:val="en-US" w:eastAsia="zh-CN"/>
        </w:rPr>
        <w:t>估价对象房屋位于</w:t>
      </w:r>
      <w:r>
        <w:rPr>
          <w:rFonts w:hint="eastAsia" w:ascii="宋体" w:hAnsi="宋体" w:cs="Times New Roman"/>
          <w:kern w:val="2"/>
          <w:sz w:val="28"/>
          <w:szCs w:val="28"/>
          <w:lang w:val="en-US" w:eastAsia="zh-CN"/>
        </w:rPr>
        <w:t>河南省许昌市禹州市颍川办华夏大道北侧御湖湾小区1幢1单元15层1-1504房</w:t>
      </w:r>
      <w:r>
        <w:rPr>
          <w:rFonts w:hint="eastAsia" w:ascii="宋体" w:hAnsi="宋体" w:eastAsia="宋体" w:cs="Times New Roman"/>
          <w:kern w:val="2"/>
          <w:sz w:val="28"/>
          <w:szCs w:val="28"/>
          <w:lang w:val="en-US" w:eastAsia="zh-CN"/>
        </w:rPr>
        <w:t>，</w:t>
      </w:r>
      <w:r>
        <w:rPr>
          <w:rFonts w:hint="eastAsia" w:ascii="宋体" w:hAnsi="宋体" w:eastAsia="宋体" w:cs="Times New Roman"/>
          <w:kern w:val="2"/>
          <w:sz w:val="28"/>
          <w:szCs w:val="22"/>
          <w:lang w:val="en-US" w:eastAsia="zh-CN"/>
        </w:rPr>
        <w:t>该</w:t>
      </w:r>
      <w:r>
        <w:rPr>
          <w:rFonts w:hint="eastAsia" w:ascii="宋体" w:hAnsi="宋体" w:eastAsia="宋体" w:cs="Times New Roman"/>
          <w:kern w:val="2"/>
          <w:sz w:val="28"/>
          <w:szCs w:val="28"/>
          <w:lang w:val="en-US" w:eastAsia="zh-CN"/>
        </w:rPr>
        <w:t>项目四至：</w:t>
      </w:r>
      <w:r>
        <w:rPr>
          <w:rFonts w:hint="eastAsia" w:ascii="宋体" w:hAnsi="宋体" w:cs="宋体"/>
          <w:kern w:val="2"/>
          <w:sz w:val="28"/>
          <w:szCs w:val="28"/>
          <w:lang w:val="en-US" w:eastAsia="zh-CN"/>
        </w:rPr>
        <w:t>东至轩辕路，西至友谊路，南至华夏大道，北至行政南路</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left"/>
        <w:rPr>
          <w:sz w:val="28"/>
          <w:szCs w:val="28"/>
          <w:lang w:val="en-US"/>
        </w:rPr>
      </w:pPr>
      <w:r>
        <w:rPr>
          <w:rFonts w:hint="eastAsia" w:ascii="宋体" w:hAnsi="Times New Roman" w:eastAsia="宋体" w:cs="Times New Roman"/>
          <w:kern w:val="2"/>
          <w:sz w:val="28"/>
          <w:szCs w:val="28"/>
          <w:lang w:val="en-US" w:eastAsia="zh-CN"/>
        </w:rPr>
        <w:t>②土地使用期限</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hAnsi="宋体" w:eastAsia="宋体" w:cs="宋体"/>
          <w:sz w:val="28"/>
          <w:szCs w:val="28"/>
          <w:lang w:eastAsia="zh-CN"/>
        </w:rPr>
      </w:pPr>
      <w:r>
        <w:rPr>
          <w:rFonts w:hint="eastAsia" w:hAnsi="宋体" w:cs="宋体"/>
          <w:sz w:val="28"/>
          <w:szCs w:val="28"/>
        </w:rPr>
        <w:t>委托人未提供估价对象《国有土地使用证》</w:t>
      </w:r>
      <w:r>
        <w:rPr>
          <w:rFonts w:hint="eastAsia" w:hAnsi="宋体" w:cs="宋体"/>
          <w:sz w:val="28"/>
          <w:szCs w:val="28"/>
          <w:lang w:eastAsia="zh-CN"/>
        </w:rPr>
        <w:t>，</w:t>
      </w:r>
      <w:r>
        <w:rPr>
          <w:rFonts w:hint="eastAsia" w:ascii="宋体" w:hAnsi="宋体" w:eastAsia="宋体" w:cs="Times New Roman"/>
          <w:kern w:val="2"/>
          <w:sz w:val="28"/>
          <w:szCs w:val="28"/>
          <w:lang w:val="en-US" w:eastAsia="zh-CN"/>
        </w:rPr>
        <w:t>委托人提供的</w:t>
      </w:r>
      <w:r>
        <w:rPr>
          <w:rFonts w:hint="eastAsia" w:ascii="宋体" w:hAnsi="宋体" w:cs="宋体"/>
          <w:kern w:val="2"/>
          <w:sz w:val="28"/>
          <w:szCs w:val="28"/>
          <w:lang w:val="en-US" w:eastAsia="zh-CN"/>
        </w:rPr>
        <w:t>《禹州市自然资源和规划局不动产权登记记载表》</w:t>
      </w:r>
      <w:r>
        <w:rPr>
          <w:rFonts w:hint="eastAsia" w:ascii="宋体" w:hAnsi="宋体" w:eastAsia="宋体" w:cs="宋体"/>
          <w:kern w:val="2"/>
          <w:sz w:val="28"/>
          <w:szCs w:val="28"/>
          <w:lang w:val="en-US" w:eastAsia="zh-CN"/>
        </w:rPr>
        <w:t>复印件</w:t>
      </w:r>
      <w:r>
        <w:rPr>
          <w:rFonts w:hint="eastAsia" w:ascii="宋体" w:hAnsi="宋体" w:cs="宋体"/>
          <w:kern w:val="2"/>
          <w:sz w:val="28"/>
          <w:szCs w:val="28"/>
          <w:lang w:val="en-US" w:eastAsia="zh-CN"/>
        </w:rPr>
        <w:t>未显示</w:t>
      </w:r>
      <w:r>
        <w:rPr>
          <w:rFonts w:hint="eastAsia" w:ascii="宋体" w:hAnsi="Times New Roman" w:eastAsia="宋体" w:cs="Times New Roman"/>
          <w:kern w:val="2"/>
          <w:sz w:val="28"/>
          <w:szCs w:val="28"/>
          <w:lang w:val="en-US" w:eastAsia="zh-CN"/>
        </w:rPr>
        <w:t>土地使用期限</w:t>
      </w:r>
      <w:r>
        <w:rPr>
          <w:rFonts w:hint="eastAsia" w:hAnsi="宋体" w:cs="宋体"/>
          <w:sz w:val="28"/>
          <w:szCs w:val="28"/>
          <w:lang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sz w:val="28"/>
          <w:szCs w:val="28"/>
          <w:lang w:val="en-US"/>
        </w:rPr>
      </w:pPr>
      <w:r>
        <w:rPr>
          <w:rFonts w:hint="eastAsia" w:ascii="宋体" w:hAnsi="Times New Roman" w:eastAsia="宋体" w:cs="Times New Roman"/>
          <w:kern w:val="2"/>
          <w:sz w:val="28"/>
          <w:szCs w:val="28"/>
          <w:lang w:val="en-US" w:eastAsia="zh-CN"/>
        </w:rPr>
        <w:t>③开发程度：</w:t>
      </w:r>
      <w:r>
        <w:rPr>
          <w:rFonts w:hint="eastAsia" w:ascii="宋体" w:hAnsi="宋体" w:eastAsia="宋体" w:cs="Times New Roman"/>
          <w:kern w:val="2"/>
          <w:sz w:val="28"/>
          <w:szCs w:val="28"/>
          <w:lang w:val="en-US" w:eastAsia="zh-CN"/>
        </w:rPr>
        <w:t>估价对象所在项目整体地势平坦，地质条件较好，土地承载力高，与相邻土地无明显高低落差，利于自然排水，开发程度较高，达“</w:t>
      </w:r>
      <w:r>
        <w:rPr>
          <w:rFonts w:hint="eastAsia" w:ascii="宋体" w:hAnsi="宋体" w:cs="Times New Roman"/>
          <w:kern w:val="2"/>
          <w:sz w:val="28"/>
          <w:szCs w:val="28"/>
          <w:lang w:val="en-US" w:eastAsia="zh-CN"/>
        </w:rPr>
        <w:t>七</w:t>
      </w:r>
      <w:r>
        <w:rPr>
          <w:rFonts w:hint="eastAsia" w:ascii="宋体" w:hAnsi="宋体" w:eastAsia="宋体" w:cs="Times New Roman"/>
          <w:kern w:val="2"/>
          <w:sz w:val="28"/>
          <w:szCs w:val="28"/>
          <w:lang w:val="en-US" w:eastAsia="zh-CN"/>
        </w:rPr>
        <w:t>通一平”即给水、排水、通电、通路、通讯、通</w:t>
      </w:r>
      <w:r>
        <w:rPr>
          <w:rFonts w:hint="eastAsia" w:ascii="宋体" w:hAnsi="宋体" w:cs="Times New Roman"/>
          <w:kern w:val="2"/>
          <w:sz w:val="28"/>
          <w:szCs w:val="28"/>
          <w:lang w:val="en-US" w:eastAsia="zh-CN"/>
        </w:rPr>
        <w:t>天然气、通暖气、</w:t>
      </w:r>
      <w:r>
        <w:rPr>
          <w:rFonts w:hint="eastAsia" w:ascii="宋体" w:hAnsi="宋体" w:eastAsia="宋体" w:cs="Times New Roman"/>
          <w:kern w:val="2"/>
          <w:sz w:val="28"/>
          <w:szCs w:val="28"/>
          <w:lang w:val="en-US" w:eastAsia="zh-CN"/>
        </w:rPr>
        <w:t>土地平整。</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sz w:val="28"/>
          <w:szCs w:val="28"/>
          <w:lang w:val="en-US"/>
        </w:rPr>
      </w:pP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2</w:t>
      </w:r>
      <w:r>
        <w:rPr>
          <w:rFonts w:hint="eastAsia" w:ascii="宋体" w:hAnsi="Times New Roman" w:cs="Times New Roman"/>
          <w:kern w:val="2"/>
          <w:sz w:val="28"/>
          <w:szCs w:val="28"/>
          <w:lang w:val="en-US" w:eastAsia="zh-CN"/>
        </w:rPr>
        <w:t>)</w:t>
      </w:r>
      <w:r>
        <w:rPr>
          <w:rFonts w:hint="eastAsia" w:ascii="宋体" w:hAnsi="Times New Roman" w:eastAsia="宋体" w:cs="Times New Roman"/>
          <w:kern w:val="2"/>
          <w:sz w:val="28"/>
          <w:szCs w:val="28"/>
          <w:lang w:val="en-US" w:eastAsia="zh-CN"/>
        </w:rPr>
        <w:t>建筑物基本状况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价值时点经注册房地产估价师实地查勘，估价对象为</w:t>
      </w:r>
      <w:r>
        <w:rPr>
          <w:rFonts w:hint="eastAsia" w:ascii="宋体" w:hAnsi="宋体" w:cs="Times New Roman"/>
          <w:kern w:val="2"/>
          <w:sz w:val="28"/>
          <w:szCs w:val="28"/>
          <w:lang w:val="en-US" w:eastAsia="zh-CN"/>
        </w:rPr>
        <w:t>钢混</w:t>
      </w:r>
      <w:r>
        <w:rPr>
          <w:rFonts w:hint="eastAsia" w:ascii="宋体" w:hAnsi="宋体" w:eastAsia="宋体" w:cs="Times New Roman"/>
          <w:kern w:val="2"/>
          <w:sz w:val="28"/>
          <w:szCs w:val="28"/>
          <w:lang w:val="en-US" w:eastAsia="zh-CN"/>
        </w:rPr>
        <w:t>结构，整体共</w:t>
      </w:r>
      <w:r>
        <w:rPr>
          <w:rFonts w:hint="eastAsia" w:ascii="宋体" w:hAnsi="宋体" w:cs="Times New Roman"/>
          <w:kern w:val="2"/>
          <w:sz w:val="28"/>
          <w:szCs w:val="28"/>
          <w:lang w:val="en-US" w:eastAsia="zh-CN"/>
        </w:rPr>
        <w:t>24</w:t>
      </w:r>
      <w:r>
        <w:rPr>
          <w:rFonts w:hint="eastAsia" w:ascii="宋体" w:hAnsi="宋体" w:eastAsia="宋体" w:cs="Times New Roman"/>
          <w:kern w:val="2"/>
          <w:sz w:val="28"/>
          <w:szCs w:val="28"/>
          <w:lang w:val="en-US" w:eastAsia="zh-CN"/>
        </w:rPr>
        <w:t>层，其位于</w:t>
      </w:r>
      <w:r>
        <w:rPr>
          <w:rFonts w:hint="eastAsia" w:ascii="宋体" w:hAnsi="宋体" w:cs="Times New Roman"/>
          <w:kern w:val="2"/>
          <w:sz w:val="28"/>
          <w:szCs w:val="28"/>
          <w:lang w:val="en-US" w:eastAsia="zh-CN"/>
        </w:rPr>
        <w:t>15层</w:t>
      </w:r>
      <w:r>
        <w:rPr>
          <w:rFonts w:hint="eastAsia" w:ascii="宋体" w:hAnsi="宋体" w:eastAsia="宋体" w:cs="Times New Roman"/>
          <w:kern w:val="2"/>
          <w:sz w:val="28"/>
          <w:szCs w:val="28"/>
          <w:lang w:val="en-US" w:eastAsia="zh-CN"/>
        </w:rPr>
        <w:t>，</w:t>
      </w:r>
      <w:r>
        <w:rPr>
          <w:rFonts w:hint="eastAsia" w:ascii="宋体" w:hAnsi="Times New Roman" w:eastAsia="宋体" w:cs="Times New Roman"/>
          <w:kern w:val="2"/>
          <w:sz w:val="28"/>
          <w:szCs w:val="28"/>
          <w:lang w:val="en-US" w:eastAsia="zh-CN"/>
        </w:rPr>
        <w:t>规划用途为</w:t>
      </w:r>
      <w:r>
        <w:rPr>
          <w:rFonts w:hint="eastAsia" w:ascii="宋体" w:hAnsi="Times New Roman" w:cs="Times New Roman"/>
          <w:kern w:val="2"/>
          <w:sz w:val="28"/>
          <w:szCs w:val="28"/>
          <w:lang w:val="en-US" w:eastAsia="zh-CN"/>
        </w:rPr>
        <w:t>住宅，户型为三室两厅一厨一卫</w:t>
      </w:r>
      <w:r>
        <w:rPr>
          <w:rFonts w:hint="eastAsia" w:ascii="宋体" w:hAnsi="宋体" w:eastAsia="宋体" w:cs="Times New Roman"/>
          <w:kern w:val="2"/>
          <w:sz w:val="28"/>
          <w:szCs w:val="28"/>
          <w:lang w:val="en-US" w:eastAsia="zh-CN"/>
        </w:rPr>
        <w:t>。根据委托人提供的</w:t>
      </w:r>
      <w:r>
        <w:rPr>
          <w:rFonts w:hint="eastAsia" w:ascii="宋体" w:hAnsi="宋体" w:cs="Times New Roman"/>
          <w:kern w:val="2"/>
          <w:sz w:val="28"/>
          <w:szCs w:val="28"/>
          <w:lang w:val="en-US" w:eastAsia="zh-CN"/>
        </w:rPr>
        <w:t>《禹州市自然资源和规划局不动产权登记记载表》</w:t>
      </w:r>
      <w:r>
        <w:rPr>
          <w:rFonts w:hint="eastAsia" w:ascii="宋体" w:hAnsi="宋体" w:eastAsia="宋体" w:cs="Times New Roman"/>
          <w:kern w:val="2"/>
          <w:sz w:val="28"/>
          <w:szCs w:val="28"/>
          <w:lang w:val="en-US" w:eastAsia="zh-CN"/>
        </w:rPr>
        <w:t>复印件记载：房屋总建筑面积为</w:t>
      </w:r>
      <w:r>
        <w:rPr>
          <w:rFonts w:hint="eastAsia" w:ascii="宋体" w:hAnsi="宋体" w:cs="Times New Roman"/>
          <w:kern w:val="2"/>
          <w:sz w:val="28"/>
          <w:szCs w:val="28"/>
          <w:lang w:val="en-US" w:eastAsia="zh-CN"/>
        </w:rPr>
        <w:t>116.10</w:t>
      </w:r>
      <w:r>
        <w:rPr>
          <w:rFonts w:hint="eastAsia" w:ascii="宋体" w:hAnsi="宋体" w:eastAsia="宋体" w:cs="Times New Roman"/>
          <w:kern w:val="2"/>
          <w:sz w:val="28"/>
          <w:szCs w:val="28"/>
          <w:lang w:val="en-US" w:eastAsia="zh-CN"/>
        </w:rPr>
        <w:t>平方米。价值时点经估价人员现场查勘，室内装修及配套情况如下：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门窗：入户门为防盗门</w:t>
      </w:r>
      <w:r>
        <w:rPr>
          <w:rFonts w:hint="eastAsia" w:ascii="宋体" w:hAnsi="宋体" w:cs="Times New Roman"/>
          <w:kern w:val="2"/>
          <w:sz w:val="28"/>
          <w:szCs w:val="28"/>
          <w:lang w:val="en-US" w:eastAsia="zh-CN"/>
        </w:rPr>
        <w:t>，室内木门，塑钢窗</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地面：</w:t>
      </w:r>
      <w:r>
        <w:rPr>
          <w:rFonts w:hint="eastAsia" w:ascii="宋体" w:hAnsi="宋体" w:cs="Times New Roman"/>
          <w:kern w:val="2"/>
          <w:sz w:val="28"/>
          <w:szCs w:val="28"/>
          <w:lang w:val="en-US" w:eastAsia="zh-CN"/>
        </w:rPr>
        <w:t>地板砖</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墙面：</w:t>
      </w:r>
      <w:r>
        <w:rPr>
          <w:rFonts w:hint="eastAsia" w:ascii="宋体" w:hAnsi="宋体" w:cs="Times New Roman"/>
          <w:kern w:val="2"/>
          <w:sz w:val="28"/>
          <w:szCs w:val="28"/>
          <w:lang w:val="en-US" w:eastAsia="zh-CN"/>
        </w:rPr>
        <w:t>壁纸</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屋顶：</w:t>
      </w:r>
      <w:r>
        <w:rPr>
          <w:rFonts w:hint="eastAsia" w:ascii="宋体" w:hAnsi="宋体" w:cs="Times New Roman"/>
          <w:kern w:val="2"/>
          <w:sz w:val="28"/>
          <w:szCs w:val="28"/>
          <w:lang w:val="en-US" w:eastAsia="zh-CN"/>
        </w:rPr>
        <w:t>客厅石膏板吊顶、卧室石膏线走顶</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外墙：</w:t>
      </w:r>
      <w:r>
        <w:rPr>
          <w:rFonts w:hint="eastAsia" w:ascii="宋体" w:hAnsi="宋体" w:cs="Times New Roman"/>
          <w:kern w:val="2"/>
          <w:sz w:val="28"/>
          <w:szCs w:val="28"/>
          <w:lang w:val="en-US" w:eastAsia="zh-CN"/>
        </w:rPr>
        <w:t>真石漆</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水电等装置：室外独立水、电表，室内配套插座，管线均为暗线；</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配套设施：水、电</w:t>
      </w:r>
      <w:r>
        <w:rPr>
          <w:rFonts w:hint="eastAsia" w:ascii="宋体" w:hAnsi="宋体" w:cs="Times New Roman"/>
          <w:kern w:val="2"/>
          <w:sz w:val="28"/>
          <w:szCs w:val="28"/>
          <w:lang w:val="en-US" w:eastAsia="zh-CN"/>
        </w:rPr>
        <w:t>、天然气</w:t>
      </w:r>
      <w:r>
        <w:rPr>
          <w:rFonts w:hint="eastAsia" w:ascii="宋体" w:hAnsi="宋体" w:eastAsia="宋体" w:cs="Times New Roman"/>
          <w:kern w:val="2"/>
          <w:sz w:val="28"/>
          <w:szCs w:val="28"/>
          <w:lang w:val="en-US" w:eastAsia="zh-CN"/>
        </w:rPr>
        <w:t>等设施齐全。</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通过估价对象照片可以更直观的了解估价对象所处位置环境、景观及其内外部状况等</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见附件</w:t>
      </w:r>
      <w:r>
        <w:rPr>
          <w:rFonts w:hint="eastAsia" w:ascii="宋体" w:hAnsi="宋体" w:cs="Times New Roman"/>
          <w:kern w:val="2"/>
          <w:sz w:val="28"/>
          <w:szCs w:val="28"/>
          <w:lang w:val="en-US" w:eastAsia="zh-CN"/>
        </w:rPr>
        <w:t>)</w:t>
      </w:r>
      <w:r>
        <w:rPr>
          <w:rFonts w:hint="eastAsia" w:ascii="宋体" w:hAnsi="宋体" w:eastAsia="宋体" w:cs="Times New Roman"/>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sz w:val="28"/>
          <w:szCs w:val="28"/>
          <w:lang w:val="en-US"/>
        </w:rPr>
      </w:pPr>
      <w:r>
        <w:rPr>
          <w:rFonts w:hint="eastAsia" w:ascii="宋体" w:hAnsi="宋体" w:eastAsia="宋体" w:cs="Times New Roman"/>
          <w:kern w:val="2"/>
          <w:sz w:val="28"/>
          <w:szCs w:val="28"/>
          <w:lang w:val="en-US" w:eastAsia="zh-CN"/>
        </w:rPr>
        <w:t>4、估价对象权益状况</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color w:val="000000"/>
          <w:sz w:val="28"/>
          <w:szCs w:val="28"/>
          <w:lang w:val="en-US"/>
        </w:rPr>
      </w:pPr>
      <w:r>
        <w:rPr>
          <w:rFonts w:hint="eastAsia" w:ascii="宋体" w:hAnsi="宋体" w:cs="Times New Roman"/>
          <w:kern w:val="2"/>
          <w:sz w:val="28"/>
          <w:szCs w:val="28"/>
          <w:lang w:val="en-US" w:eastAsia="zh-CN"/>
        </w:rPr>
        <w:t>委托人</w:t>
      </w:r>
      <w:r>
        <w:rPr>
          <w:rFonts w:hint="eastAsia" w:ascii="宋体" w:hAnsi="宋体" w:eastAsia="宋体" w:cs="Times New Roman"/>
          <w:kern w:val="2"/>
          <w:sz w:val="28"/>
          <w:szCs w:val="28"/>
          <w:lang w:val="en-US" w:eastAsia="zh-CN"/>
        </w:rPr>
        <w:t>提供的房屋共一处一套房地产，根据估价委托人提供的</w:t>
      </w:r>
      <w:r>
        <w:rPr>
          <w:rFonts w:hint="eastAsia" w:ascii="宋体" w:hAnsi="宋体" w:cs="宋体"/>
          <w:kern w:val="2"/>
          <w:sz w:val="28"/>
          <w:szCs w:val="28"/>
          <w:lang w:val="en-US" w:eastAsia="zh-CN"/>
        </w:rPr>
        <w:t>《禹州市自然资源和规划局不动产权登记记载表》</w:t>
      </w:r>
      <w:r>
        <w:rPr>
          <w:rFonts w:hint="eastAsia" w:ascii="宋体" w:hAnsi="宋体" w:eastAsia="宋体" w:cs="宋体"/>
          <w:kern w:val="2"/>
          <w:sz w:val="28"/>
          <w:szCs w:val="28"/>
          <w:lang w:val="en-US" w:eastAsia="zh-CN"/>
        </w:rPr>
        <w:t>复印件显示权利人为</w:t>
      </w:r>
      <w:r>
        <w:rPr>
          <w:rFonts w:hint="eastAsia" w:ascii="宋体" w:hAnsi="宋体" w:cs="宋体"/>
          <w:kern w:val="2"/>
          <w:sz w:val="28"/>
          <w:szCs w:val="28"/>
          <w:lang w:val="en-US" w:eastAsia="zh-CN"/>
        </w:rPr>
        <w:t>裴明明、共有人薛菲</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不动产权证号为：20190004431</w:t>
      </w:r>
      <w:r>
        <w:rPr>
          <w:rFonts w:hint="eastAsia" w:ascii="宋体" w:hAnsi="Times New Roman" w:eastAsia="宋体" w:cs="Times New Roman"/>
          <w:color w:val="000000"/>
          <w:spacing w:val="6"/>
          <w:kern w:val="2"/>
          <w:sz w:val="28"/>
          <w:szCs w:val="28"/>
          <w:lang w:val="en-US" w:eastAsia="zh-CN"/>
        </w:rPr>
        <w:t>。</w:t>
      </w:r>
      <w:r>
        <w:rPr>
          <w:rFonts w:hint="eastAsia" w:ascii="宋体" w:hAnsi="宋体" w:eastAsia="宋体" w:cs="宋体"/>
          <w:bCs/>
          <w:color w:val="000000"/>
          <w:kern w:val="2"/>
          <w:sz w:val="28"/>
          <w:szCs w:val="28"/>
          <w:lang w:val="en-US" w:eastAsia="zh-CN"/>
        </w:rPr>
        <w:t>估价对象房屋</w:t>
      </w:r>
      <w:r>
        <w:rPr>
          <w:rFonts w:hint="eastAsia" w:ascii="宋体" w:hAnsi="宋体" w:cs="宋体"/>
          <w:bCs/>
          <w:color w:val="000000"/>
          <w:kern w:val="2"/>
          <w:sz w:val="28"/>
          <w:szCs w:val="28"/>
          <w:lang w:val="en-US" w:eastAsia="zh-CN"/>
        </w:rPr>
        <w:t>土地使用性质：未提供《国有土地使用证》</w:t>
      </w:r>
      <w:r>
        <w:rPr>
          <w:rFonts w:hint="eastAsia" w:ascii="宋体" w:hAnsi="宋体" w:eastAsia="宋体" w:cs="宋体"/>
          <w:color w:val="000000"/>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Ansi="宋体" w:cs="宋体"/>
          <w:sz w:val="28"/>
          <w:szCs w:val="28"/>
          <w:lang w:val="en-US"/>
        </w:rPr>
      </w:pPr>
      <w:r>
        <w:rPr>
          <w:rFonts w:hint="eastAsia" w:ascii="宋体" w:hAnsi="宋体" w:eastAsia="宋体" w:cs="宋体"/>
          <w:kern w:val="2"/>
          <w:sz w:val="28"/>
          <w:szCs w:val="28"/>
          <w:lang w:val="en-US" w:eastAsia="zh-CN"/>
        </w:rPr>
        <w:t>经注册房地产估价师调查，估价对象于价值时点已被人民法院查封，本次估价不考虑查封等他项权利对价值的影响，设定估价对象房屋权益明确，资料来源有依据，权属无异议。</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五</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价值时点</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2022年08月19日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根据《涉执房地产处置司法评估指导意见</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试行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中房学[2021]37号</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第十条规定“人民法院明确价值时点的，价值时点一般以人民法院明确的时点为准，人民法院未明确价值时点的，一般以评估对象实地查勘完成之日作为价值时点”。《司法鉴定委托书》未注明价值时点，本次估价根据估价目的以实地查勘完成之日为价值时点，即</w:t>
      </w:r>
      <w:r>
        <w:rPr>
          <w:rFonts w:hint="eastAsia" w:ascii="宋体" w:hAnsi="宋体" w:cs="宋体"/>
          <w:kern w:val="2"/>
          <w:sz w:val="28"/>
          <w:szCs w:val="28"/>
          <w:lang w:val="en-US" w:eastAsia="zh-CN"/>
        </w:rPr>
        <w:t>2022年08月19日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六</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价值类型</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kern w:val="0"/>
          <w:sz w:val="28"/>
          <w:szCs w:val="28"/>
          <w:lang w:val="en-US"/>
        </w:rPr>
      </w:pPr>
      <w:r>
        <w:rPr>
          <w:rFonts w:hint="eastAsia" w:ascii="宋体" w:hAnsi="宋体" w:eastAsia="宋体" w:cs="Times New Roman"/>
          <w:kern w:val="2"/>
          <w:sz w:val="28"/>
          <w:szCs w:val="28"/>
          <w:lang w:val="en-US" w:eastAsia="zh-CN"/>
        </w:rPr>
        <w:t>房地产</w:t>
      </w:r>
      <w:r>
        <w:rPr>
          <w:rFonts w:hint="eastAsia" w:ascii="宋体" w:hAnsi="宋体" w:eastAsia="宋体" w:cs="宋体"/>
          <w:kern w:val="2"/>
          <w:sz w:val="28"/>
          <w:szCs w:val="28"/>
          <w:lang w:val="en-US" w:eastAsia="zh-CN"/>
        </w:rPr>
        <w:t>市场价值，是房地产经过适当营销后，由熟悉情况、谨慎行事且不受强迫的交易双方，以公平交易方式在价值时点自愿进行交易的金额，不考虑</w:t>
      </w:r>
      <w:r>
        <w:rPr>
          <w:rFonts w:hint="eastAsia" w:ascii="宋体" w:hAnsi="宋体" w:eastAsia="宋体" w:cs="Times New Roman"/>
          <w:kern w:val="2"/>
          <w:sz w:val="28"/>
          <w:szCs w:val="28"/>
          <w:lang w:val="en-US" w:eastAsia="zh-CN"/>
        </w:rPr>
        <w:t>租赁、抵押、查封等因素的影响。</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bCs w:val="0"/>
          <w:kern w:val="0"/>
          <w:sz w:val="28"/>
          <w:szCs w:val="28"/>
          <w:lang w:val="en-US"/>
        </w:rPr>
      </w:pPr>
      <w:r>
        <w:rPr>
          <w:rFonts w:hint="eastAsia" w:ascii="宋体" w:hAnsi="宋体" w:cs="Times New Roman"/>
          <w:b/>
          <w:kern w:val="0"/>
          <w:sz w:val="28"/>
          <w:szCs w:val="28"/>
          <w:lang w:val="en-US" w:eastAsia="zh-CN"/>
        </w:rPr>
        <w:t>(</w:t>
      </w:r>
      <w:r>
        <w:rPr>
          <w:rFonts w:hint="eastAsia" w:ascii="宋体" w:hAnsi="宋体" w:eastAsia="宋体" w:cs="Times New Roman"/>
          <w:b/>
          <w:kern w:val="0"/>
          <w:sz w:val="28"/>
          <w:szCs w:val="28"/>
          <w:lang w:val="en-US" w:eastAsia="zh-CN"/>
        </w:rPr>
        <w:t>七</w:t>
      </w:r>
      <w:r>
        <w:rPr>
          <w:rFonts w:hint="eastAsia" w:ascii="宋体" w:hAnsi="宋体" w:cs="Times New Roman"/>
          <w:b/>
          <w:kern w:val="0"/>
          <w:sz w:val="28"/>
          <w:szCs w:val="28"/>
          <w:lang w:val="en-US" w:eastAsia="zh-CN"/>
        </w:rPr>
        <w:t>)</w:t>
      </w:r>
      <w:r>
        <w:rPr>
          <w:rFonts w:hint="eastAsia" w:ascii="宋体" w:hAnsi="宋体" w:eastAsia="宋体" w:cs="Times New Roman"/>
          <w:b/>
          <w:kern w:val="0"/>
          <w:sz w:val="28"/>
          <w:szCs w:val="28"/>
          <w:lang w:val="en-US" w:eastAsia="zh-CN"/>
        </w:rPr>
        <w:t>估价原则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本次估价遵守独立、客观、公正原则及合法原则、最高最佳利用原则、价值时点原则、替代原则等技术性原则。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1.独立、客观、公正原则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独立、客观、公正原则就是要求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2.合法原则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应以估价对象的合法使用、合法处分为前提进行。所谓合法，是指符合国家的法律、法规和当地政府的有关规定，其权益才能受法律保护，并体现其权益价值。遵循合法原则，具体来说有下列几个方面：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1</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在合法产权方面，应以房地产权属证书和有关证件为依据；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2</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在合法使用方面，应以城市规划、土地用途管制等为依据；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3</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在合法处分方面，应以法律、法规或合同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如土地使用权出让合同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等允许的处分方式为依据；估价对象房屋为共同共有，若进行处分时，需要经全体共同共有人的同意。</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4</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其他方面。</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至价值时点已被人民法院查封，本次估价不考虑查封、抵押、租赁等他项权利对价值的影响，设定估价对象房屋权益明确，资料来源有依据，权属无异议。</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3.最高最佳利用原则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估价对象房屋实勘用途为住宅，根据注册房地产估价师现场查勘了解和对估价对象平面布局及实物状况分析，以及对估价对象周边环境和房地产市场的调查研究，估价对象房屋成新度较高，室内外环境协调，该房地产目前的住宅用途符合最高最佳使用原则，按保持现状继续使用最为有利，本次估价按实勘住宅用途继续使用做为最高最佳利用前提。此种使用方式能够使价值达到最大化。</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4.价值时点原则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估价结果是估价对象在价值时点的客观合理价格或价值。房地产市场是不断变化的，房地产价格具有很强的时间性，它是某一时点上的价格。在不同时点，同一宗房地产往往会有不同价格。价值时点原则是指求取某一时点上的价格，所以在估价一宗房地产的价格时，必须假定市场停止在价值时点上，同时估价对象房地产的状况通常也是以其在该时点时的状况为准。</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本次估价根据《涉执房地产处置司法评估指导意见</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试行</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中房学[2021]37号</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有关规定，价值时点确定为实地查勘完成之日</w:t>
      </w:r>
      <w:r>
        <w:rPr>
          <w:rFonts w:hint="eastAsia" w:ascii="宋体" w:hAnsi="宋体" w:cs="宋体"/>
          <w:kern w:val="2"/>
          <w:sz w:val="28"/>
          <w:szCs w:val="28"/>
          <w:lang w:val="en-US" w:eastAsia="zh-CN"/>
        </w:rPr>
        <w:t>2022年08月19日</w:t>
      </w:r>
      <w:r>
        <w:rPr>
          <w:rFonts w:hint="eastAsia" w:ascii="宋体" w:hAnsi="宋体" w:eastAsia="宋体" w:cs="宋体"/>
          <w:kern w:val="2"/>
          <w:sz w:val="28"/>
          <w:szCs w:val="28"/>
          <w:lang w:val="en-US" w:eastAsia="zh-CN"/>
        </w:rPr>
        <w:t>。</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 xml:space="preserve"> 5.替代原则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本次估价充分考虑了估价对象同一供求范围内，在用途、规模、档次、建筑结构等方面类似的房地产之间具有相互影响作用，其价格相互牵掣而趋于一致。</w:t>
      </w:r>
    </w:p>
    <w:p>
      <w:pPr>
        <w:keepNext w:val="0"/>
        <w:keepLines w:val="0"/>
        <w:widowControl w:val="0"/>
        <w:suppressLineNumbers w:val="0"/>
        <w:topLinePunct/>
        <w:bidi w:val="0"/>
        <w:spacing w:before="0" w:beforeAutospacing="0" w:after="0" w:afterAutospacing="0" w:line="560" w:lineRule="exact"/>
        <w:ind w:left="0" w:leftChars="0" w:right="0" w:firstLine="641" w:firstLineChars="228"/>
        <w:jc w:val="both"/>
        <w:rPr>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八</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估价依据</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rPr>
        <w:t>1、本次估价所依据的有关法律、法规、司法解释和部门规章</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《中华人民共和国民法典》</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2020年5月28日十三届全国人大三次会议表决通过，2021年1月1日起施行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《中华人民共和国城市房地产管理法》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2019年8月26日第十三届全国人民代表大会常务委员会第十二次会议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《中华人民共和国土地管理法》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2019年8月26日第十三届全国人民代表大会常务委员会第十二次会议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《中华人民共和国城乡规划法》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2019年4月23日第十三届全国人民代表大会常务委员会第十次会议</w:t>
      </w:r>
      <w:r>
        <w:rPr>
          <w:rFonts w:hint="eastAsia" w:ascii="宋体" w:hAnsi="宋体" w:eastAsia="宋体" w:cs="宋体"/>
          <w:color w:val="auto"/>
          <w:sz w:val="28"/>
          <w:szCs w:val="28"/>
          <w:lang w:val="en-US" w:eastAsia="zh-CN"/>
        </w:rPr>
        <w:t>修正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《中华人民共和国资产评估法》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2016年7月2日</w:t>
      </w:r>
      <w:r>
        <w:rPr>
          <w:rFonts w:hint="eastAsia" w:ascii="宋体" w:hAnsi="宋体" w:eastAsia="宋体" w:cs="宋体"/>
          <w:color w:val="auto"/>
          <w:sz w:val="28"/>
          <w:szCs w:val="28"/>
        </w:rPr>
        <w:t>中华人民共和国主席令第四十六号</w:t>
      </w:r>
      <w:r>
        <w:rPr>
          <w:rFonts w:hint="eastAsia" w:ascii="宋体" w:hAnsi="宋体" w:eastAsia="宋体" w:cs="宋体"/>
          <w:color w:val="auto"/>
          <w:sz w:val="28"/>
          <w:szCs w:val="28"/>
          <w:lang w:eastAsia="zh-CN"/>
        </w:rPr>
        <w:t>令)</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司法鉴定</w:t>
      </w:r>
      <w:r>
        <w:rPr>
          <w:rFonts w:hint="eastAsia" w:ascii="宋体" w:hAnsi="宋体" w:eastAsia="宋体" w:cs="宋体"/>
          <w:color w:val="auto"/>
          <w:sz w:val="28"/>
          <w:szCs w:val="28"/>
        </w:rPr>
        <w:t>程序通则》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司法部令第132号，2015年12月24日通过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《最高人民法院关于人民法院确定财产处置参考价若干问题的规定》</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法释〔2018〕15号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最高法、五大评估行业协会联合发布人民法院委托评估工作规范关于印发《人民法院委托评估工作规范》的通知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法办〔2018〕273号</w:t>
      </w:r>
      <w:r>
        <w:rPr>
          <w:rFonts w:hint="eastAsia" w:ascii="宋体" w:hAnsi="宋体" w:eastAsia="宋体" w:cs="宋体"/>
          <w:color w:val="auto"/>
          <w:sz w:val="28"/>
          <w:szCs w:val="28"/>
          <w:lang w:eastAsia="zh-CN"/>
        </w:rPr>
        <w:t>)；</w:t>
      </w:r>
    </w:p>
    <w:p>
      <w:pPr>
        <w:spacing w:line="560" w:lineRule="exact"/>
        <w:ind w:left="0" w:leftChars="0" w:firstLine="638" w:firstLineChars="228"/>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中华人民共和国契税法》自2021年9月1日起施行；</w:t>
      </w:r>
    </w:p>
    <w:p>
      <w:pPr>
        <w:spacing w:line="560" w:lineRule="exact"/>
        <w:ind w:left="0" w:leftChars="0" w:firstLine="638" w:firstLineChars="228"/>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(10)河南省高级人民法院关于不动产评估、拍卖、变卖相关问题的工作指引(试行)(2021年11月4日)。</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rPr>
        <w:t>2、本次估价采用的有关估价标准</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中华人民共和国国家标准GB/T 50291—2015《房地产估价规范》；</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中华人民共和国国家标准GB/T50899—2013《房地产估价基本术语标准》；</w:t>
      </w:r>
    </w:p>
    <w:p>
      <w:pPr>
        <w:bidi w:val="0"/>
        <w:spacing w:line="560" w:lineRule="exact"/>
        <w:ind w:left="0" w:leftChars="0" w:firstLine="638" w:firstLineChars="228"/>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中国房地产估价师与房地产经纪人学会发布的《涉执房地产处置司法评估指导意见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试行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p>
    <w:p>
      <w:pPr>
        <w:bidi w:val="0"/>
        <w:spacing w:line="560" w:lineRule="exact"/>
        <w:ind w:left="0" w:leftChars="0" w:firstLine="638" w:firstLineChars="228"/>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《河南省房地产</w:t>
      </w:r>
      <w:r>
        <w:rPr>
          <w:rFonts w:hint="eastAsia" w:ascii="宋体" w:hAnsi="宋体" w:eastAsia="宋体" w:cs="宋体"/>
          <w:color w:val="auto"/>
          <w:sz w:val="28"/>
          <w:szCs w:val="28"/>
          <w:lang w:eastAsia="zh-CN"/>
        </w:rPr>
        <w:t>司法鉴定</w:t>
      </w:r>
      <w:r>
        <w:rPr>
          <w:rFonts w:hint="eastAsia" w:ascii="宋体" w:hAnsi="宋体" w:eastAsia="宋体" w:cs="宋体"/>
          <w:color w:val="auto"/>
          <w:sz w:val="28"/>
          <w:szCs w:val="28"/>
        </w:rPr>
        <w:t>估价指导意见》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豫房估协</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16号</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28"/>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5</w:t>
      </w:r>
      <w:r>
        <w:rPr>
          <w:rFonts w:hint="eastAsia" w:ascii="宋体" w:hAnsi="宋体" w:eastAsia="宋体" w:cs="宋体"/>
          <w:color w:val="auto"/>
          <w:sz w:val="28"/>
          <w:szCs w:val="28"/>
          <w:lang w:eastAsia="zh-CN"/>
        </w:rPr>
        <w:t>)河南省房地产估价师与经纪人协会发布的《</w:t>
      </w:r>
      <w:r>
        <w:rPr>
          <w:rFonts w:hint="eastAsia" w:ascii="宋体" w:hAnsi="宋体" w:eastAsia="宋体" w:cs="宋体"/>
          <w:color w:val="auto"/>
          <w:sz w:val="28"/>
          <w:szCs w:val="28"/>
        </w:rPr>
        <w:t>河南省房地产估价技术指引</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28"/>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)《关于</w:t>
      </w:r>
      <w:r>
        <w:rPr>
          <w:rFonts w:hint="eastAsia" w:ascii="宋体" w:hAnsi="宋体" w:eastAsia="宋体" w:cs="宋体"/>
          <w:color w:val="auto"/>
          <w:sz w:val="28"/>
          <w:szCs w:val="28"/>
          <w:lang w:val="en-US" w:eastAsia="zh-CN"/>
        </w:rPr>
        <w:t>&lt;</w:t>
      </w:r>
      <w:r>
        <w:rPr>
          <w:rFonts w:hint="eastAsia" w:ascii="宋体" w:hAnsi="宋体" w:eastAsia="宋体" w:cs="宋体"/>
          <w:color w:val="auto"/>
          <w:sz w:val="28"/>
          <w:szCs w:val="28"/>
          <w:lang w:eastAsia="zh-CN"/>
        </w:rPr>
        <w:t>河南省房地产估价技术指引</w:t>
      </w:r>
      <w:r>
        <w:rPr>
          <w:rFonts w:hint="eastAsia" w:ascii="宋体" w:hAnsi="宋体" w:eastAsia="宋体" w:cs="宋体"/>
          <w:color w:val="auto"/>
          <w:sz w:val="28"/>
          <w:szCs w:val="28"/>
          <w:lang w:val="en-US" w:eastAsia="zh-CN"/>
        </w:rPr>
        <w:t>&gt;</w:t>
      </w:r>
      <w:r>
        <w:rPr>
          <w:rFonts w:hint="eastAsia" w:ascii="宋体" w:hAnsi="宋体" w:eastAsia="宋体" w:cs="宋体"/>
          <w:color w:val="auto"/>
          <w:sz w:val="28"/>
          <w:szCs w:val="28"/>
          <w:lang w:eastAsia="zh-CN"/>
        </w:rPr>
        <w:t>使用中有关事项的通知》(豫房估协〔2021〕34号)。</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rPr>
        <w:t>3、估价委托人提供的有关资料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1</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《司法评估委托书》；</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2</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w:t>
      </w:r>
      <w:r>
        <w:rPr>
          <w:rFonts w:hint="eastAsia" w:ascii="宋体" w:hAnsi="宋体" w:cs="宋体"/>
          <w:kern w:val="2"/>
          <w:sz w:val="28"/>
          <w:szCs w:val="28"/>
          <w:lang w:val="en-US" w:eastAsia="zh-CN"/>
        </w:rPr>
        <w:t>禹州市自然资源和规划局不动产权登记记载表</w:t>
      </w:r>
      <w:r>
        <w:rPr>
          <w:rFonts w:hint="eastAsia" w:ascii="宋体" w:hAnsi="宋体" w:eastAsia="宋体" w:cs="宋体"/>
          <w:kern w:val="2"/>
          <w:sz w:val="28"/>
          <w:szCs w:val="28"/>
          <w:lang w:val="en-US" w:eastAsia="zh-CN"/>
        </w:rPr>
        <w:t>》复印件；</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3</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《执行裁定书》复印件；</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kern w:val="2"/>
          <w:sz w:val="28"/>
          <w:szCs w:val="28"/>
          <w:lang w:val="en-US" w:eastAsia="zh-CN"/>
        </w:rPr>
      </w:pP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4</w:t>
      </w:r>
      <w:r>
        <w:rPr>
          <w:rFonts w:hint="eastAsia" w:ascii="宋体" w:hAnsi="宋体" w:cs="宋体"/>
          <w:kern w:val="2"/>
          <w:sz w:val="28"/>
          <w:szCs w:val="28"/>
          <w:lang w:val="en-US" w:eastAsia="zh-CN"/>
        </w:rPr>
        <w:t>)</w:t>
      </w:r>
      <w:r>
        <w:rPr>
          <w:rFonts w:hint="eastAsia" w:ascii="宋体" w:hAnsi="宋体" w:eastAsia="宋体" w:cs="宋体"/>
          <w:kern w:val="2"/>
          <w:sz w:val="28"/>
          <w:szCs w:val="28"/>
          <w:lang w:val="en-US" w:eastAsia="zh-CN"/>
        </w:rPr>
        <w:t>其他资料。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rPr>
        <w:t>4、估价机构和注册房地产估价师所搜集掌握的有关资料。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bCs/>
          <w:kern w:val="0"/>
          <w:sz w:val="28"/>
          <w:szCs w:val="28"/>
          <w:lang w:val="en-US"/>
        </w:rPr>
      </w:pPr>
      <w:r>
        <w:rPr>
          <w:rFonts w:hint="eastAsia" w:ascii="宋体" w:hAnsi="宋体" w:eastAsia="宋体" w:cs="宋体"/>
          <w:kern w:val="0"/>
          <w:sz w:val="28"/>
          <w:szCs w:val="28"/>
          <w:lang w:val="en-US" w:eastAsia="zh-CN"/>
        </w:rPr>
        <w:t>(1)</w:t>
      </w:r>
      <w:r>
        <w:rPr>
          <w:rFonts w:hint="eastAsia" w:ascii="宋体" w:hAnsi="宋体" w:cs="宋体"/>
          <w:kern w:val="0"/>
          <w:sz w:val="28"/>
          <w:szCs w:val="28"/>
          <w:lang w:val="en-US" w:eastAsia="zh-CN"/>
        </w:rPr>
        <w:t>禹州</w:t>
      </w:r>
      <w:r>
        <w:rPr>
          <w:rFonts w:hint="eastAsia" w:ascii="宋体" w:hAnsi="宋体" w:eastAsia="宋体" w:cs="宋体"/>
          <w:kern w:val="0"/>
          <w:sz w:val="28"/>
          <w:szCs w:val="28"/>
          <w:lang w:val="en-US" w:eastAsia="zh-CN"/>
        </w:rPr>
        <w:t>市住宅</w:t>
      </w:r>
      <w:r>
        <w:rPr>
          <w:rFonts w:hint="eastAsia" w:ascii="宋体" w:hAnsi="宋体" w:eastAsia="宋体" w:cs="宋体"/>
          <w:kern w:val="2"/>
          <w:sz w:val="28"/>
          <w:szCs w:val="28"/>
          <w:lang w:val="en-US" w:eastAsia="zh-CN"/>
        </w:rPr>
        <w:t>房地产市场资料；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sz w:val="28"/>
          <w:szCs w:val="28"/>
          <w:lang w:val="en-US"/>
        </w:rPr>
      </w:pP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禹州</w:t>
      </w:r>
      <w:r>
        <w:rPr>
          <w:rFonts w:hint="eastAsia" w:ascii="宋体" w:hAnsi="宋体" w:eastAsia="宋体" w:cs="宋体"/>
          <w:kern w:val="0"/>
          <w:sz w:val="28"/>
          <w:szCs w:val="28"/>
          <w:lang w:val="en-US" w:eastAsia="zh-CN"/>
        </w:rPr>
        <w:t>市概况、规划、经济发展及自然、人文环境资料；</w:t>
      </w:r>
    </w:p>
    <w:p>
      <w:pPr>
        <w:keepNext w:val="0"/>
        <w:keepLines w:val="0"/>
        <w:widowControl w:val="0"/>
        <w:suppressLineNumbers w:val="0"/>
        <w:bidi w:val="0"/>
        <w:spacing w:before="0" w:beforeAutospacing="0" w:after="0" w:afterAutospacing="0" w:line="560" w:lineRule="exact"/>
        <w:ind w:left="0" w:leftChars="0" w:right="0" w:firstLine="638" w:firstLineChars="228"/>
        <w:jc w:val="both"/>
        <w:rPr>
          <w:rFonts w:hint="eastAsia" w:ascii="宋体" w:hAnsi="宋体" w:eastAsia="宋体" w:cs="宋体"/>
          <w:bCs/>
          <w:kern w:val="0"/>
          <w:sz w:val="28"/>
          <w:szCs w:val="28"/>
          <w:lang w:val="en-US"/>
        </w:rPr>
      </w:pPr>
      <w:r>
        <w:rPr>
          <w:rFonts w:hint="eastAsia" w:ascii="宋体" w:hAnsi="宋体" w:eastAsia="宋体" w:cs="宋体"/>
          <w:kern w:val="0"/>
          <w:sz w:val="28"/>
          <w:szCs w:val="28"/>
          <w:lang w:val="en-US" w:eastAsia="zh-CN"/>
        </w:rPr>
        <w:t>(3)现场查勘获得的资料及其他有关资料。</w:t>
      </w:r>
    </w:p>
    <w:p>
      <w:pPr>
        <w:keepNext w:val="0"/>
        <w:keepLines w:val="0"/>
        <w:widowControl/>
        <w:suppressLineNumbers w:val="0"/>
        <w:bidi w:val="0"/>
        <w:spacing w:before="0" w:beforeAutospacing="0" w:after="0" w:afterAutospacing="0" w:line="560" w:lineRule="exact"/>
        <w:ind w:left="0" w:leftChars="0" w:right="0" w:firstLine="641" w:firstLineChars="228"/>
        <w:jc w:val="both"/>
        <w:rPr>
          <w:rFonts w:hAnsi="宋体"/>
          <w:b/>
          <w:bCs w:val="0"/>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九</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估价方法</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估价方法通常有比较法、成本法、收益法、假设开发法四种。</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1.</w:t>
      </w:r>
      <w:r>
        <w:rPr>
          <w:rFonts w:hint="eastAsia" w:ascii="宋体" w:hAnsi="宋体" w:eastAsia="宋体" w:cs="宋体"/>
          <w:color w:val="auto"/>
          <w:sz w:val="28"/>
          <w:szCs w:val="28"/>
          <w:highlight w:val="none"/>
        </w:rPr>
        <w:t>估价方法选用原则</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依据中华人民共和国国家标准《房地产估价规范》</w:t>
      </w:r>
      <w:r>
        <w:rPr>
          <w:rFonts w:hint="eastAsia" w:ascii="宋体" w:hAnsi="宋体" w:eastAsia="宋体" w:cs="宋体"/>
          <w:color w:val="auto"/>
          <w:sz w:val="28"/>
          <w:highlight w:val="none"/>
          <w:lang w:eastAsia="zh-CN"/>
        </w:rPr>
        <w:t>(</w:t>
      </w:r>
      <w:r>
        <w:rPr>
          <w:rFonts w:hint="eastAsia" w:ascii="宋体" w:hAnsi="宋体" w:eastAsia="宋体" w:cs="宋体"/>
          <w:color w:val="auto"/>
          <w:kern w:val="0"/>
          <w:sz w:val="28"/>
          <w:szCs w:val="28"/>
          <w:highlight w:val="none"/>
        </w:rPr>
        <w:t>GB/T 50291-2015</w:t>
      </w:r>
      <w:r>
        <w:rPr>
          <w:rFonts w:hint="eastAsia" w:ascii="宋体" w:hAnsi="宋体" w:eastAsia="宋体" w:cs="宋体"/>
          <w:color w:val="auto"/>
          <w:sz w:val="28"/>
          <w:highlight w:val="none"/>
          <w:lang w:eastAsia="zh-CN"/>
        </w:rPr>
        <w:t>)</w:t>
      </w:r>
      <w:r>
        <w:rPr>
          <w:rFonts w:hint="eastAsia" w:ascii="宋体" w:hAnsi="宋体" w:eastAsia="宋体" w:cs="宋体"/>
          <w:color w:val="auto"/>
          <w:sz w:val="28"/>
          <w:highlight w:val="none"/>
        </w:rPr>
        <w:t>和</w:t>
      </w:r>
      <w:r>
        <w:rPr>
          <w:rFonts w:hint="eastAsia" w:ascii="宋体" w:hAnsi="宋体" w:eastAsia="宋体" w:cs="宋体"/>
          <w:color w:val="auto"/>
          <w:sz w:val="28"/>
          <w:szCs w:val="28"/>
          <w:highlight w:val="none"/>
        </w:rPr>
        <w:t>河南省房地产估价技术指引</w:t>
      </w:r>
      <w:r>
        <w:rPr>
          <w:rFonts w:hint="eastAsia" w:ascii="宋体" w:hAnsi="宋体" w:eastAsia="宋体" w:cs="宋体"/>
          <w:bCs/>
          <w:color w:val="auto"/>
          <w:sz w:val="28"/>
          <w:szCs w:val="28"/>
          <w:highlight w:val="none"/>
        </w:rPr>
        <w:t>之五--估价方法选用及估价结果确定有关规定：</w:t>
      </w:r>
      <w:r>
        <w:rPr>
          <w:rFonts w:hint="eastAsia" w:ascii="宋体" w:hAnsi="宋体" w:eastAsia="宋体" w:cs="宋体"/>
          <w:color w:val="auto"/>
          <w:sz w:val="28"/>
          <w:highlight w:val="none"/>
        </w:rPr>
        <w:t>“4.1.1</w:t>
      </w:r>
      <w:r>
        <w:rPr>
          <w:rFonts w:hint="eastAsia" w:ascii="宋体" w:hAnsi="宋体" w:eastAsia="宋体" w:cs="宋体"/>
          <w:color w:val="auto"/>
          <w:sz w:val="28"/>
          <w:szCs w:val="28"/>
          <w:highlight w:val="none"/>
        </w:rPr>
        <w:t>选用估价方法时，应根据估价对象及其所在地的房地产市场状况等客观条件，对比较法、收益法、成本法、假设开发法等估价方法进行适应性分析。4.1.2估价方法的选用,应符合下列规定:</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估价对象的同类房地产有较多交易的，应选用比较法；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估价对象或其同类房地产通常有租金等经济收入的，应选用收益法；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估价对象可假定为独立的开发建设项目进行重新开发建设的，宜适用成本法；当估价对象的同类房地产没有交易或交易很少，且估价对象或其同类房地产没有租金等经济收入时，应选用成本法。</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估价对象具有开发或再开发潜力且开发完成后的价值可采用除成本法以外的方法测算的，应选用假设开发法。4.1.3当估价对象仅适用一种估价方法进行估价时,可只采用一种估价方法进行估价。当估价对象适用两种或两种以上估价方法进行估价时,宜同时选用所有适用的估价方法进行估价，不得随意取舍</w:t>
      </w:r>
      <w:r>
        <w:rPr>
          <w:rFonts w:hint="eastAsia" w:ascii="宋体" w:hAnsi="宋体" w:eastAsia="宋体" w:cs="宋体"/>
          <w:color w:val="auto"/>
          <w:sz w:val="28"/>
          <w:highlight w:val="none"/>
        </w:rPr>
        <w:t>。”</w:t>
      </w:r>
    </w:p>
    <w:p>
      <w:pPr>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highlight w:val="none"/>
        </w:rPr>
        <w:t>2.</w:t>
      </w:r>
      <w:r>
        <w:rPr>
          <w:rFonts w:hint="eastAsia" w:ascii="宋体" w:hAnsi="宋体" w:eastAsia="宋体" w:cs="宋体"/>
          <w:color w:val="auto"/>
          <w:sz w:val="28"/>
          <w:szCs w:val="28"/>
          <w:highlight w:val="none"/>
        </w:rPr>
        <w:t>估价方法的选择</w:t>
      </w:r>
    </w:p>
    <w:p>
      <w:pPr>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根据委托人提供资料显示：</w:t>
      </w:r>
      <w:r>
        <w:rPr>
          <w:rFonts w:hint="eastAsia" w:ascii="宋体" w:hAnsi="宋体" w:eastAsia="宋体" w:cs="宋体"/>
          <w:bCs/>
          <w:color w:val="auto"/>
          <w:sz w:val="28"/>
          <w:szCs w:val="28"/>
          <w:highlight w:val="none"/>
        </w:rPr>
        <w:t>估价对象为</w:t>
      </w:r>
      <w:r>
        <w:rPr>
          <w:rFonts w:hint="eastAsia" w:ascii="宋体" w:hAnsi="宋体" w:cs="宋体"/>
          <w:color w:val="auto"/>
          <w:sz w:val="28"/>
          <w:szCs w:val="28"/>
          <w:highlight w:val="none"/>
          <w:lang w:eastAsia="zh-CN"/>
        </w:rPr>
        <w:t>河南省许昌市禹州市颍川办华夏大道北侧御湖湾小区1幢1单元15层1-1504房</w:t>
      </w:r>
      <w:r>
        <w:rPr>
          <w:rFonts w:hint="eastAsia" w:ascii="宋体" w:hAnsi="宋体" w:eastAsia="宋体" w:cs="宋体"/>
          <w:color w:val="auto"/>
          <w:sz w:val="28"/>
          <w:szCs w:val="28"/>
          <w:highlight w:val="none"/>
        </w:rPr>
        <w:t>的住宅房地产。</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highlight w:val="none"/>
        </w:rPr>
        <w:t>比较法</w:t>
      </w:r>
      <w:r>
        <w:rPr>
          <w:rFonts w:hint="eastAsia" w:ascii="宋体" w:hAnsi="宋体" w:eastAsia="宋体" w:cs="宋体"/>
          <w:color w:val="auto"/>
          <w:sz w:val="28"/>
          <w:szCs w:val="28"/>
          <w:highlight w:val="none"/>
        </w:rPr>
        <w:t>的选择</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highlight w:val="none"/>
        </w:rPr>
        <w:t>估价对象用途为</w:t>
      </w:r>
      <w:r>
        <w:rPr>
          <w:rFonts w:hint="eastAsia" w:ascii="宋体" w:hAnsi="宋体" w:eastAsia="宋体" w:cs="宋体"/>
          <w:color w:val="auto"/>
          <w:sz w:val="28"/>
          <w:highlight w:val="none"/>
          <w:lang w:eastAsia="zh-CN"/>
        </w:rPr>
        <w:t>住宅</w:t>
      </w:r>
      <w:r>
        <w:rPr>
          <w:rFonts w:hint="eastAsia" w:ascii="宋体" w:hAnsi="宋体" w:eastAsia="宋体" w:cs="宋体"/>
          <w:color w:val="auto"/>
          <w:sz w:val="28"/>
          <w:highlight w:val="none"/>
        </w:rPr>
        <w:t xml:space="preserve">，于价值时点近期此区域类似物业可比实例数量较多、信息详实，修正、调整体系完善合理且易于搜集，交易价格真实有效，因此宜首选比较法进行估价，且比较法所求出房地产价值更能反映当前市场一般水平。 </w:t>
      </w:r>
    </w:p>
    <w:p>
      <w:pPr>
        <w:spacing w:line="540" w:lineRule="exact"/>
        <w:ind w:left="0" w:leftChars="0" w:firstLine="683" w:firstLineChars="228"/>
        <w:rPr>
          <w:rFonts w:hint="eastAsia" w:ascii="宋体" w:hAnsi="宋体" w:eastAsia="宋体" w:cs="宋体"/>
          <w:color w:val="auto"/>
          <w:spacing w:val="10"/>
          <w:sz w:val="28"/>
          <w:highlight w:val="none"/>
        </w:rPr>
      </w:pPr>
      <w:r>
        <w:rPr>
          <w:rFonts w:hint="eastAsia" w:ascii="宋体" w:hAnsi="宋体" w:eastAsia="宋体" w:cs="宋体"/>
          <w:color w:val="auto"/>
          <w:spacing w:val="10"/>
          <w:sz w:val="28"/>
          <w:highlight w:val="none"/>
        </w:rPr>
        <w:t>比较法是将估价对象与在价值时点的近期发生过交易类似房地产进行比较，对这些类似房地产的成交价格做适当的处理来求取估价对象价格的一种估价方法。</w:t>
      </w:r>
    </w:p>
    <w:p>
      <w:pPr>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highlight w:val="none"/>
        </w:rPr>
        <w:t>收益法</w:t>
      </w:r>
      <w:r>
        <w:rPr>
          <w:rFonts w:hint="eastAsia" w:ascii="宋体" w:hAnsi="宋体" w:eastAsia="宋体" w:cs="宋体"/>
          <w:color w:val="auto"/>
          <w:sz w:val="28"/>
          <w:szCs w:val="28"/>
          <w:highlight w:val="none"/>
        </w:rPr>
        <w:t>的选择</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估价对象</w:t>
      </w:r>
      <w:r>
        <w:rPr>
          <w:rFonts w:hint="eastAsia" w:ascii="宋体" w:hAnsi="宋体" w:eastAsia="宋体" w:cs="宋体"/>
          <w:color w:val="auto"/>
          <w:sz w:val="28"/>
          <w:highlight w:val="none"/>
        </w:rPr>
        <w:t>用途</w:t>
      </w:r>
      <w:r>
        <w:rPr>
          <w:rFonts w:hint="eastAsia" w:ascii="宋体" w:hAnsi="宋体" w:eastAsia="宋体" w:cs="宋体"/>
          <w:color w:val="auto"/>
          <w:kern w:val="0"/>
          <w:sz w:val="28"/>
          <w:szCs w:val="28"/>
          <w:highlight w:val="none"/>
        </w:rPr>
        <w:t>为</w:t>
      </w:r>
      <w:r>
        <w:rPr>
          <w:rFonts w:hint="eastAsia" w:ascii="宋体" w:hAnsi="宋体" w:eastAsia="宋体" w:cs="宋体"/>
          <w:color w:val="auto"/>
          <w:kern w:val="0"/>
          <w:sz w:val="28"/>
          <w:szCs w:val="28"/>
          <w:highlight w:val="none"/>
          <w:lang w:eastAsia="zh-CN"/>
        </w:rPr>
        <w:t>住宅</w:t>
      </w:r>
      <w:r>
        <w:rPr>
          <w:rFonts w:hint="eastAsia" w:ascii="宋体" w:hAnsi="宋体" w:eastAsia="宋体" w:cs="宋体"/>
          <w:color w:val="auto"/>
          <w:kern w:val="0"/>
          <w:sz w:val="28"/>
          <w:szCs w:val="28"/>
          <w:highlight w:val="none"/>
        </w:rPr>
        <w:t>，具有潜在或客观出租收益，</w:t>
      </w:r>
      <w:r>
        <w:rPr>
          <w:rFonts w:hint="eastAsia" w:ascii="宋体" w:hAnsi="宋体" w:eastAsia="宋体" w:cs="宋体"/>
          <w:color w:val="auto"/>
          <w:sz w:val="28"/>
          <w:szCs w:val="28"/>
          <w:highlight w:val="none"/>
        </w:rPr>
        <w:t>且估价对象周边区域可用于比较的同类房地产</w:t>
      </w:r>
      <w:r>
        <w:rPr>
          <w:rFonts w:hint="eastAsia" w:ascii="宋体" w:hAnsi="宋体" w:eastAsia="宋体" w:cs="宋体"/>
          <w:color w:val="auto"/>
          <w:sz w:val="28"/>
          <w:highlight w:val="none"/>
        </w:rPr>
        <w:t>可比实例</w:t>
      </w:r>
      <w:r>
        <w:rPr>
          <w:rFonts w:hint="eastAsia" w:ascii="宋体" w:hAnsi="宋体" w:eastAsia="宋体" w:cs="宋体"/>
          <w:color w:val="auto"/>
          <w:sz w:val="28"/>
          <w:szCs w:val="28"/>
          <w:highlight w:val="none"/>
        </w:rPr>
        <w:t>租金</w:t>
      </w:r>
      <w:r>
        <w:rPr>
          <w:rFonts w:hint="eastAsia" w:ascii="宋体" w:hAnsi="宋体" w:eastAsia="宋体" w:cs="宋体"/>
          <w:color w:val="auto"/>
          <w:sz w:val="28"/>
          <w:highlight w:val="none"/>
        </w:rPr>
        <w:t>数量</w:t>
      </w:r>
      <w:r>
        <w:rPr>
          <w:rFonts w:hint="eastAsia" w:ascii="宋体" w:hAnsi="宋体" w:eastAsia="宋体" w:cs="宋体"/>
          <w:color w:val="auto"/>
          <w:sz w:val="28"/>
          <w:szCs w:val="28"/>
          <w:highlight w:val="none"/>
        </w:rPr>
        <w:t>较多、</w:t>
      </w:r>
      <w:r>
        <w:rPr>
          <w:rFonts w:hint="eastAsia" w:ascii="宋体" w:hAnsi="宋体" w:eastAsia="宋体" w:cs="宋体"/>
          <w:color w:val="auto"/>
          <w:sz w:val="28"/>
          <w:highlight w:val="none"/>
        </w:rPr>
        <w:t>信息详实，修正、调整体系完善合理</w:t>
      </w:r>
      <w:r>
        <w:rPr>
          <w:rFonts w:hint="eastAsia" w:ascii="宋体" w:hAnsi="宋体" w:eastAsia="宋体" w:cs="宋体"/>
          <w:color w:val="auto"/>
          <w:sz w:val="28"/>
          <w:szCs w:val="28"/>
          <w:highlight w:val="none"/>
        </w:rPr>
        <w:t>，租金水平透明且较宜获取，符合收益法选用条件。</w:t>
      </w:r>
      <w:r>
        <w:rPr>
          <w:rFonts w:hint="eastAsia" w:ascii="宋体" w:hAnsi="宋体" w:eastAsia="宋体" w:cs="宋体"/>
          <w:color w:val="auto"/>
          <w:kern w:val="0"/>
          <w:sz w:val="28"/>
          <w:szCs w:val="28"/>
          <w:highlight w:val="none"/>
        </w:rPr>
        <w:t>因此亦适宜采用收益法进行估价。</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收益法是将预期的房地产未来各期的正常净收益折算到价值时点上的现值，求其之和得出</w:t>
      </w:r>
      <w:r>
        <w:rPr>
          <w:rFonts w:hint="eastAsia" w:ascii="宋体" w:hAnsi="宋体" w:eastAsia="宋体" w:cs="宋体"/>
          <w:color w:val="auto"/>
          <w:spacing w:val="10"/>
          <w:sz w:val="28"/>
          <w:highlight w:val="none"/>
        </w:rPr>
        <w:t>估价对象价格的一种估价方法</w:t>
      </w:r>
      <w:r>
        <w:rPr>
          <w:rFonts w:hint="eastAsia" w:ascii="宋体" w:hAnsi="宋体" w:eastAsia="宋体" w:cs="宋体"/>
          <w:color w:val="auto"/>
          <w:kern w:val="0"/>
          <w:sz w:val="28"/>
          <w:szCs w:val="28"/>
          <w:highlight w:val="none"/>
        </w:rPr>
        <w:t>。</w:t>
      </w:r>
    </w:p>
    <w:p>
      <w:pPr>
        <w:widowControl/>
        <w:spacing w:line="540" w:lineRule="exact"/>
        <w:ind w:left="0" w:leftChars="0" w:firstLine="638" w:firstLineChars="22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成本法的选择</w:t>
      </w:r>
    </w:p>
    <w:p>
      <w:pPr>
        <w:widowControl/>
        <w:spacing w:line="540" w:lineRule="exact"/>
        <w:ind w:left="0" w:leftChars="0" w:firstLine="638" w:firstLineChars="228"/>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rPr>
        <w:t>依据中华人民共和国国家标准《房地产估价规范》</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GB/T 50291—2015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rPr>
        <w:t>4.1.2</w:t>
      </w:r>
      <w:r>
        <w:rPr>
          <w:rFonts w:hint="eastAsia" w:ascii="宋体" w:hAnsi="宋体" w:eastAsia="宋体" w:cs="宋体"/>
          <w:color w:val="auto"/>
          <w:sz w:val="28"/>
          <w:szCs w:val="28"/>
          <w:highlight w:val="none"/>
        </w:rPr>
        <w:t xml:space="preserve"> “估价对象可假定为独立的开发建设项目进行重新开发建设的，宜选用成本法；当估价对象的同类房地产没有交易或交易很少，且估价对象或其同类房地产没有租金等经济收入时，应选用成本法。”</w:t>
      </w:r>
      <w:r>
        <w:rPr>
          <w:rFonts w:hint="eastAsia" w:ascii="宋体" w:hAnsi="宋体" w:eastAsia="宋体" w:cs="宋体"/>
          <w:color w:val="auto"/>
          <w:sz w:val="28"/>
          <w:highlight w:val="none"/>
        </w:rPr>
        <w:t xml:space="preserve"> 因估价对象规划用途为</w:t>
      </w:r>
      <w:r>
        <w:rPr>
          <w:rFonts w:hint="eastAsia" w:ascii="宋体" w:hAnsi="宋体" w:eastAsia="宋体" w:cs="宋体"/>
          <w:color w:val="auto"/>
          <w:kern w:val="0"/>
          <w:sz w:val="28"/>
          <w:szCs w:val="28"/>
          <w:highlight w:val="none"/>
          <w:lang w:eastAsia="zh-CN"/>
        </w:rPr>
        <w:t>住宅</w:t>
      </w:r>
      <w:r>
        <w:rPr>
          <w:rFonts w:hint="eastAsia" w:ascii="宋体" w:hAnsi="宋体" w:eastAsia="宋体" w:cs="宋体"/>
          <w:color w:val="auto"/>
          <w:sz w:val="28"/>
          <w:highlight w:val="none"/>
        </w:rPr>
        <w:t>，于价值时点</w:t>
      </w:r>
      <w:r>
        <w:rPr>
          <w:rFonts w:hint="eastAsia" w:ascii="宋体" w:hAnsi="宋体" w:eastAsia="宋体" w:cs="宋体"/>
          <w:color w:val="auto"/>
          <w:sz w:val="28"/>
          <w:szCs w:val="28"/>
          <w:highlight w:val="none"/>
        </w:rPr>
        <w:t>同类房地产交易活跃，虽然理论上对估价对象房地产也可采用成本法，但成本法</w:t>
      </w:r>
      <w:r>
        <w:rPr>
          <w:rFonts w:hint="eastAsia" w:ascii="宋体" w:hAnsi="宋体" w:eastAsia="宋体" w:cs="宋体"/>
          <w:color w:val="auto"/>
          <w:kern w:val="0"/>
          <w:sz w:val="28"/>
          <w:szCs w:val="28"/>
          <w:highlight w:val="none"/>
        </w:rPr>
        <w:t>求出估价对象房地产价值很难反映当前房地产市场状况</w:t>
      </w:r>
      <w:r>
        <w:rPr>
          <w:rFonts w:hint="eastAsia" w:ascii="宋体" w:hAnsi="宋体" w:eastAsia="宋体" w:cs="宋体"/>
          <w:color w:val="auto"/>
          <w:sz w:val="28"/>
          <w:szCs w:val="28"/>
          <w:highlight w:val="none"/>
        </w:rPr>
        <w:t>，因此不适宜采用成本法进行估价。</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4</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的选择</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依据中华人民共和国国家标准《房地产估价规范》</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GB/T 50291—2015</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4.1.2“估价对象具有开发或再开发潜力且开发完成后的价值可采用除成本法以外的方法测算的,应选用假设开发法。”估</w:t>
      </w:r>
      <w:r>
        <w:rPr>
          <w:rFonts w:hint="eastAsia" w:ascii="宋体" w:hAnsi="宋体" w:eastAsia="宋体" w:cs="宋体"/>
          <w:color w:val="auto"/>
          <w:sz w:val="28"/>
          <w:szCs w:val="28"/>
          <w:highlight w:val="none"/>
        </w:rPr>
        <w:t>价对象为已建成的完好房地产，并无规划变更或调整的通知。本次估价不符合</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选用条件，因此不适宜采用</w:t>
      </w:r>
      <w:r>
        <w:rPr>
          <w:rFonts w:hint="eastAsia" w:ascii="宋体" w:hAnsi="宋体" w:eastAsia="宋体" w:cs="宋体"/>
          <w:color w:val="auto"/>
          <w:kern w:val="0"/>
          <w:sz w:val="28"/>
          <w:szCs w:val="28"/>
          <w:highlight w:val="none"/>
        </w:rPr>
        <w:t>假设开发法</w:t>
      </w:r>
      <w:r>
        <w:rPr>
          <w:rFonts w:hint="eastAsia" w:ascii="宋体" w:hAnsi="宋体" w:eastAsia="宋体" w:cs="宋体"/>
          <w:color w:val="auto"/>
          <w:sz w:val="28"/>
          <w:szCs w:val="28"/>
          <w:highlight w:val="none"/>
        </w:rPr>
        <w:t>进行估价。</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3.</w:t>
      </w:r>
      <w:r>
        <w:rPr>
          <w:rFonts w:hint="eastAsia" w:ascii="宋体" w:hAnsi="宋体" w:eastAsia="宋体" w:cs="宋体"/>
          <w:color w:val="auto"/>
          <w:sz w:val="28"/>
          <w:szCs w:val="28"/>
          <w:highlight w:val="none"/>
        </w:rPr>
        <w:t>估价方法的确定</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综上所述，本次估价根据估价对象所在区域房地产市场情况并结合估价对象的具体特点及本次估价目的等，适宜</w:t>
      </w:r>
      <w:r>
        <w:rPr>
          <w:rFonts w:hint="eastAsia" w:ascii="宋体" w:hAnsi="宋体" w:eastAsia="宋体" w:cs="宋体"/>
          <w:color w:val="auto"/>
          <w:sz w:val="28"/>
          <w:highlight w:val="none"/>
        </w:rPr>
        <w:t>采用比较法、收益法进行估价</w:t>
      </w:r>
      <w:r>
        <w:rPr>
          <w:rFonts w:hint="eastAsia" w:ascii="宋体" w:hAnsi="宋体" w:eastAsia="宋体" w:cs="宋体"/>
          <w:color w:val="auto"/>
          <w:sz w:val="28"/>
          <w:szCs w:val="28"/>
          <w:highlight w:val="none"/>
        </w:rPr>
        <w:t>。</w:t>
      </w:r>
    </w:p>
    <w:p>
      <w:pPr>
        <w:widowControl/>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4.</w:t>
      </w:r>
      <w:r>
        <w:rPr>
          <w:rFonts w:hint="eastAsia" w:ascii="宋体" w:hAnsi="宋体" w:eastAsia="宋体" w:cs="宋体"/>
          <w:color w:val="auto"/>
          <w:kern w:val="0"/>
          <w:sz w:val="28"/>
          <w:szCs w:val="28"/>
          <w:highlight w:val="none"/>
        </w:rPr>
        <w:t>本次估价</w:t>
      </w:r>
      <w:r>
        <w:rPr>
          <w:rFonts w:hint="eastAsia" w:ascii="宋体" w:hAnsi="宋体" w:eastAsia="宋体" w:cs="宋体"/>
          <w:color w:val="auto"/>
          <w:sz w:val="28"/>
          <w:szCs w:val="28"/>
          <w:highlight w:val="none"/>
        </w:rPr>
        <w:t>测算</w:t>
      </w:r>
      <w:r>
        <w:rPr>
          <w:rFonts w:hint="eastAsia" w:ascii="宋体" w:hAnsi="宋体" w:eastAsia="宋体" w:cs="宋体"/>
          <w:color w:val="auto"/>
          <w:kern w:val="0"/>
          <w:sz w:val="28"/>
          <w:szCs w:val="28"/>
          <w:highlight w:val="none"/>
        </w:rPr>
        <w:t>技术路线</w:t>
      </w:r>
    </w:p>
    <w:p>
      <w:pPr>
        <w:spacing w:line="540" w:lineRule="exact"/>
        <w:ind w:left="0" w:leftChars="0" w:firstLine="638" w:firstLineChars="228"/>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先</w:t>
      </w:r>
      <w:r>
        <w:rPr>
          <w:rFonts w:hint="eastAsia" w:ascii="宋体" w:hAnsi="宋体" w:eastAsia="宋体" w:cs="宋体"/>
          <w:color w:val="auto"/>
          <w:sz w:val="28"/>
          <w:highlight w:val="none"/>
        </w:rPr>
        <w:t>采用比较法、收益法</w:t>
      </w:r>
      <w:r>
        <w:rPr>
          <w:rFonts w:hint="eastAsia" w:ascii="宋体" w:hAnsi="宋体" w:eastAsia="宋体" w:cs="宋体"/>
          <w:color w:val="auto"/>
          <w:kern w:val="0"/>
          <w:sz w:val="28"/>
          <w:szCs w:val="28"/>
          <w:highlight w:val="none"/>
        </w:rPr>
        <w:t>两种估价方法求取估价对象比较价值及收益价值，</w:t>
      </w:r>
      <w:r>
        <w:rPr>
          <w:rFonts w:hint="eastAsia" w:ascii="宋体" w:hAnsi="宋体" w:eastAsia="宋体" w:cs="宋体"/>
          <w:color w:val="auto"/>
          <w:sz w:val="28"/>
          <w:szCs w:val="28"/>
          <w:highlight w:val="none"/>
        </w:rPr>
        <w:t>通过对两种估价方法的测算过程、参数确定进行分析，最后在综合分析影响房地产价格因素的基础上，确定采用两种方法测算结果的简单算术平均值作为</w:t>
      </w:r>
      <w:r>
        <w:rPr>
          <w:rFonts w:hint="eastAsia" w:ascii="宋体" w:hAnsi="宋体" w:eastAsia="宋体" w:cs="宋体"/>
          <w:color w:val="auto"/>
          <w:sz w:val="28"/>
          <w:highlight w:val="none"/>
          <w:lang w:eastAsia="zh-CN"/>
        </w:rPr>
        <w:t>估价对象的市场</w:t>
      </w:r>
      <w:r>
        <w:rPr>
          <w:rFonts w:hint="eastAsia" w:ascii="宋体" w:hAnsi="宋体" w:eastAsia="宋体" w:cs="宋体"/>
          <w:color w:val="auto"/>
          <w:sz w:val="28"/>
          <w:szCs w:val="28"/>
          <w:highlight w:val="none"/>
        </w:rPr>
        <w:t>价值。</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Ansi="宋体"/>
          <w:b/>
          <w:sz w:val="28"/>
          <w:szCs w:val="28"/>
          <w:lang w:val="en-US"/>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十</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估价结果</w:t>
      </w:r>
    </w:p>
    <w:p>
      <w:pPr>
        <w:spacing w:line="540" w:lineRule="exact"/>
        <w:ind w:left="0" w:leftChars="0" w:firstLine="638" w:firstLineChars="22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ascii="宋体" w:hAnsi="宋体" w:cs="宋体"/>
          <w:color w:val="auto"/>
          <w:sz w:val="28"/>
          <w:szCs w:val="28"/>
          <w:highlight w:val="none"/>
          <w:lang w:val="en-US" w:eastAsia="zh-CN"/>
        </w:rPr>
        <w:t>70.46</w:t>
      </w:r>
      <w:r>
        <w:rPr>
          <w:rFonts w:hint="eastAsia" w:ascii="宋体" w:hAnsi="宋体" w:eastAsia="宋体" w:cs="宋体"/>
          <w:color w:val="auto"/>
          <w:sz w:val="28"/>
          <w:szCs w:val="28"/>
          <w:highlight w:val="none"/>
          <w:lang w:val="en-US" w:eastAsia="zh-CN"/>
        </w:rPr>
        <w:t>万元(人民币)，大写人民币：</w:t>
      </w:r>
      <w:r>
        <w:rPr>
          <w:rFonts w:hint="eastAsia" w:ascii="宋体" w:hAnsi="宋体" w:cs="宋体"/>
          <w:color w:val="auto"/>
          <w:sz w:val="28"/>
          <w:szCs w:val="28"/>
          <w:highlight w:val="none"/>
          <w:lang w:val="en-US" w:eastAsia="zh-CN"/>
        </w:rPr>
        <w:t>柒拾万零肆仟陆佰</w:t>
      </w:r>
      <w:r>
        <w:rPr>
          <w:rFonts w:hint="eastAsia" w:ascii="宋体" w:hAnsi="宋体" w:eastAsia="宋体" w:cs="宋体"/>
          <w:color w:val="auto"/>
          <w:sz w:val="28"/>
          <w:szCs w:val="28"/>
          <w:highlight w:val="none"/>
          <w:lang w:val="en-US" w:eastAsia="zh-CN"/>
        </w:rPr>
        <w:t>元整。合建筑面积单价：</w:t>
      </w:r>
      <w:r>
        <w:rPr>
          <w:rFonts w:hint="eastAsia" w:ascii="宋体" w:hAnsi="宋体" w:cs="宋体"/>
          <w:color w:val="auto"/>
          <w:sz w:val="28"/>
          <w:szCs w:val="28"/>
          <w:highlight w:val="none"/>
          <w:lang w:val="en-US" w:eastAsia="zh-CN"/>
        </w:rPr>
        <w:t>6069</w:t>
      </w:r>
      <w:r>
        <w:rPr>
          <w:rFonts w:hint="eastAsia" w:ascii="宋体" w:hAnsi="宋体" w:eastAsia="宋体" w:cs="宋体"/>
          <w:color w:val="auto"/>
          <w:sz w:val="28"/>
          <w:szCs w:val="28"/>
          <w:highlight w:val="none"/>
          <w:lang w:val="en-US" w:eastAsia="zh-CN"/>
        </w:rPr>
        <w:t>元/平方米。房屋变现价值估价总额为：</w:t>
      </w:r>
      <w:r>
        <w:rPr>
          <w:rFonts w:hint="eastAsia" w:ascii="宋体" w:hAnsi="宋体" w:cs="宋体"/>
          <w:color w:val="auto"/>
          <w:sz w:val="28"/>
          <w:szCs w:val="28"/>
          <w:highlight w:val="none"/>
          <w:lang w:val="en-US" w:eastAsia="zh-CN"/>
        </w:rPr>
        <w:t>63.41</w:t>
      </w:r>
      <w:r>
        <w:rPr>
          <w:rFonts w:hint="eastAsia" w:ascii="宋体" w:hAnsi="宋体" w:eastAsia="宋体" w:cs="宋体"/>
          <w:color w:val="auto"/>
          <w:sz w:val="28"/>
          <w:szCs w:val="28"/>
          <w:highlight w:val="none"/>
          <w:lang w:val="en-US" w:eastAsia="zh-CN"/>
        </w:rPr>
        <w:t>万元，大写人民币：</w:t>
      </w:r>
      <w:r>
        <w:rPr>
          <w:rFonts w:hint="eastAsia" w:ascii="宋体" w:hAnsi="宋体" w:cs="宋体"/>
          <w:color w:val="auto"/>
          <w:sz w:val="28"/>
          <w:szCs w:val="28"/>
          <w:highlight w:val="none"/>
          <w:lang w:val="en-US" w:eastAsia="zh-CN"/>
        </w:rPr>
        <w:t>陆拾叁万肆仟壹佰</w:t>
      </w:r>
      <w:r>
        <w:rPr>
          <w:rFonts w:hint="eastAsia" w:ascii="宋体" w:hAnsi="宋体" w:eastAsia="宋体" w:cs="宋体"/>
          <w:color w:val="auto"/>
          <w:sz w:val="28"/>
          <w:szCs w:val="28"/>
          <w:highlight w:val="none"/>
          <w:lang w:val="en-US" w:eastAsia="zh-CN"/>
        </w:rPr>
        <w:t>元整。详见估价对象价值明细表2。</w:t>
      </w:r>
    </w:p>
    <w:p>
      <w:pPr>
        <w:keepNext w:val="0"/>
        <w:keepLines w:val="0"/>
        <w:widowControl w:val="0"/>
        <w:suppressLineNumbers w:val="0"/>
        <w:bidi w:val="0"/>
        <w:spacing w:before="0" w:beforeAutospacing="0" w:after="0" w:afterAutospacing="0" w:line="560" w:lineRule="exact"/>
        <w:ind w:left="0" w:leftChars="0" w:right="0" w:firstLine="547" w:firstLineChars="228"/>
        <w:jc w:val="center"/>
        <w:rPr>
          <w:rFonts w:hAnsi="宋体"/>
          <w:sz w:val="24"/>
          <w:szCs w:val="24"/>
          <w:lang w:val="en-US"/>
        </w:rPr>
      </w:pPr>
      <w:r>
        <w:rPr>
          <w:rFonts w:hint="eastAsia" w:ascii="宋体" w:hAnsi="宋体" w:eastAsia="宋体" w:cs="Times New Roman"/>
          <w:kern w:val="2"/>
          <w:sz w:val="24"/>
          <w:szCs w:val="24"/>
          <w:lang w:val="en-US" w:eastAsia="zh-CN"/>
        </w:rPr>
        <w:t>估价对象价值明细表        表4</w:t>
      </w:r>
    </w:p>
    <w:tbl>
      <w:tblPr>
        <w:tblStyle w:val="8"/>
        <w:tblW w:w="0" w:type="auto"/>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1"/>
        <w:gridCol w:w="1815"/>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bidi w:val="0"/>
              <w:spacing w:before="0" w:beforeAutospacing="0" w:after="0" w:afterAutospacing="0" w:line="600" w:lineRule="exact"/>
              <w:ind w:left="0" w:right="0"/>
              <w:jc w:val="both"/>
              <w:rPr>
                <w:rStyle w:val="10"/>
                <w:rFonts w:ascii="宋体" w:hAnsi="宋体" w:eastAsia="宋体" w:cs="宋体"/>
                <w:color w:val="000000"/>
                <w:kern w:val="0"/>
                <w:sz w:val="28"/>
                <w:szCs w:val="28"/>
                <w:lang w:val="en-US" w:eastAsia="zh-CN" w:bidi="ar-SA"/>
              </w:rPr>
            </w:pPr>
            <w:r>
              <w:rPr>
                <w:rFonts w:hint="eastAsia" w:ascii="宋体" w:hAnsi="Times New Roman" w:eastAsia="宋体" w:cs="Times New Roman"/>
                <w:kern w:val="2"/>
                <w:sz w:val="21"/>
                <w:szCs w:val="22"/>
                <w:lang w:val="en-US" w:eastAsia="zh-CN"/>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12700</wp:posOffset>
                      </wp:positionV>
                      <wp:extent cx="3609975" cy="352425"/>
                      <wp:effectExtent l="635" t="4445" r="8890" b="5080"/>
                      <wp:wrapNone/>
                      <wp:docPr id="2" name="直接箭头连接符 2"/>
                      <wp:cNvGraphicFramePr/>
                      <a:graphic xmlns:a="http://schemas.openxmlformats.org/drawingml/2006/main">
                        <a:graphicData uri="http://schemas.microsoft.com/office/word/2010/wordprocessingShape">
                          <wps:wsp>
                            <wps:cNvCnPr/>
                            <wps:spPr>
                              <a:xfrm>
                                <a:off x="0" y="0"/>
                                <a:ext cx="3609975" cy="3524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35pt;margin-top:1pt;height:27.75pt;width:284.25pt;z-index:251661312;mso-width-relative:page;mso-height-relative:page;" filled="f" stroked="t" coordsize="21600,21600" o:gfxdata="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or40NUAAAAHAQAADwAAAAAAAAABACAAAAAiAAAAZHJzL2Rvd25y&#10;ZXYueG1sUEsBAhQAFAAAAAgAh07iQEY9CNgBAgAA8QMAAA4AAAAAAAAAAQAgAAAAJAEAAGRycy9l&#10;Mm9Eb2MueG1sUEsFBgAAAAAGAAYAWQEAAJcFAAAAAA==&#10;">
                      <v:fill on="f" focussize="0,0"/>
                      <v:stroke color="#000000" joinstyle="round"/>
                      <v:imagedata o:title=""/>
                      <o:lock v:ext="edit" aspectratio="f"/>
                    </v:shape>
                  </w:pict>
                </mc:Fallback>
              </mc:AlternateContent>
            </w:r>
            <w:r>
              <w:rPr>
                <w:rStyle w:val="10"/>
                <w:rFonts w:hint="eastAsia" w:ascii="宋体" w:hAnsi="宋体" w:eastAsia="宋体" w:cs="Times New Roman"/>
                <w:color w:val="000000"/>
                <w:kern w:val="2"/>
                <w:sz w:val="24"/>
                <w:szCs w:val="24"/>
                <w:lang w:val="en-US" w:eastAsia="zh-CN" w:bidi="ar-SA"/>
              </w:rPr>
              <w:t>项目及结果估价对象</w:t>
            </w:r>
          </w:p>
        </w:tc>
        <w:tc>
          <w:tcPr>
            <w:tcW w:w="17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bidi w:val="0"/>
              <w:spacing w:before="0" w:beforeAutospacing="0" w:after="0" w:afterAutospacing="0" w:line="600" w:lineRule="exact"/>
              <w:ind w:left="0" w:right="0"/>
              <w:jc w:val="center"/>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估价对象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left"/>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1．估价对象房屋价值时点的市场价值</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both"/>
              <w:rPr>
                <w:rStyle w:val="10"/>
                <w:rFonts w:ascii="宋体" w:hAnsi="宋体" w:eastAsia="宋体" w:cs="宋体"/>
                <w:color w:val="000000"/>
                <w:kern w:val="0"/>
                <w:sz w:val="24"/>
                <w:szCs w:val="24"/>
                <w:lang w:val="en-US" w:eastAsia="zh-CN" w:bidi="ar-SA"/>
              </w:rPr>
            </w:pPr>
            <w:r>
              <w:rPr>
                <w:rStyle w:val="10"/>
                <w:rFonts w:hint="eastAsia" w:ascii="宋体" w:hAnsi="宋体" w:eastAsia="宋体" w:cs="宋体"/>
                <w:color w:val="000000"/>
                <w:kern w:val="0"/>
                <w:sz w:val="24"/>
                <w:szCs w:val="24"/>
                <w:lang w:val="en-US" w:eastAsia="zh-CN" w:bidi="ar-SA"/>
              </w:rPr>
              <w:t>总价（万元）</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0"/>
                <w:rFonts w:ascii="宋体" w:hAnsi="宋体" w:eastAsia="宋体" w:cs="宋体"/>
                <w:color w:val="000000"/>
                <w:kern w:val="0"/>
                <w:sz w:val="24"/>
                <w:szCs w:val="24"/>
                <w:lang w:val="en-US" w:eastAsia="zh-CN" w:bidi="ar-SA"/>
              </w:rPr>
            </w:pPr>
            <w:r>
              <w:rPr>
                <w:rStyle w:val="10"/>
                <w:rFonts w:hint="eastAsia" w:ascii="宋体" w:hAnsi="宋体" w:cs="宋体"/>
                <w:color w:val="000000"/>
                <w:kern w:val="2"/>
                <w:sz w:val="24"/>
                <w:szCs w:val="24"/>
                <w:lang w:val="en-US" w:eastAsia="zh-CN" w:bidi="ar-SA"/>
              </w:rPr>
              <w:t>70.46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left"/>
              <w:rPr>
                <w:rStyle w:val="10"/>
                <w:rFonts w:ascii="宋体" w:hAnsi="宋体" w:eastAsia="宋体" w:cs="宋体"/>
                <w:color w:val="000000"/>
                <w:kern w:val="0"/>
                <w:sz w:val="28"/>
                <w:szCs w:val="28"/>
                <w:lang w:val="en-US" w:eastAsia="zh-CN" w:bidi="ar-SA"/>
              </w:rPr>
            </w:pPr>
            <w:r>
              <w:rPr>
                <w:rStyle w:val="10"/>
                <w:rFonts w:hint="eastAsia" w:ascii="宋体" w:hAnsi="宋体" w:eastAsia="宋体" w:cs="Times New Roman"/>
                <w:color w:val="000000"/>
                <w:kern w:val="2"/>
                <w:sz w:val="24"/>
                <w:szCs w:val="24"/>
                <w:lang w:val="en-US" w:eastAsia="zh-CN" w:bidi="ar-SA"/>
              </w:rPr>
              <w:t>2．估价对象房屋价值时点的变现价值</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both"/>
              <w:rPr>
                <w:rStyle w:val="10"/>
                <w:rFonts w:ascii="宋体" w:hAnsi="宋体" w:eastAsia="宋体" w:cs="宋体"/>
                <w:color w:val="000000"/>
                <w:kern w:val="0"/>
                <w:sz w:val="24"/>
                <w:szCs w:val="24"/>
                <w:lang w:val="en-US" w:eastAsia="zh-CN" w:bidi="ar-SA"/>
              </w:rPr>
            </w:pPr>
            <w:r>
              <w:rPr>
                <w:rStyle w:val="10"/>
                <w:rFonts w:hint="eastAsia" w:ascii="宋体" w:hAnsi="宋体" w:eastAsia="宋体" w:cs="宋体"/>
                <w:color w:val="000000"/>
                <w:kern w:val="0"/>
                <w:sz w:val="24"/>
                <w:szCs w:val="24"/>
                <w:lang w:val="en-US" w:eastAsia="zh-CN" w:bidi="ar-SA"/>
              </w:rPr>
              <w:t>总价（万元）</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10"/>
                <w:rFonts w:ascii="宋体" w:hAnsi="宋体" w:eastAsia="宋体" w:cs="宋体"/>
                <w:color w:val="000000"/>
                <w:kern w:val="0"/>
                <w:sz w:val="24"/>
                <w:szCs w:val="24"/>
                <w:lang w:val="en-US" w:eastAsia="zh-CN" w:bidi="ar-SA"/>
              </w:rPr>
            </w:pPr>
            <w:r>
              <w:rPr>
                <w:rStyle w:val="10"/>
                <w:rFonts w:hint="eastAsia" w:ascii="宋体" w:hAnsi="宋体" w:cs="宋体"/>
                <w:color w:val="000000"/>
                <w:kern w:val="2"/>
                <w:sz w:val="24"/>
                <w:szCs w:val="24"/>
                <w:lang w:val="en-US" w:eastAsia="zh-CN" w:bidi="ar-SA"/>
              </w:rPr>
              <w:t>63.41</w:t>
            </w:r>
          </w:p>
        </w:tc>
      </w:tr>
    </w:tbl>
    <w:p>
      <w:pPr>
        <w:keepNext w:val="0"/>
        <w:keepLines w:val="0"/>
        <w:widowControl w:val="0"/>
        <w:suppressLineNumbers w:val="0"/>
        <w:bidi w:val="0"/>
        <w:spacing w:before="0" w:beforeAutospacing="0" w:after="0" w:afterAutospacing="0" w:line="620" w:lineRule="exact"/>
        <w:ind w:left="0" w:leftChars="0" w:right="0" w:firstLine="638" w:firstLineChars="228"/>
        <w:jc w:val="both"/>
        <w:rPr>
          <w:rFonts w:hAnsi="宋体"/>
          <w:sz w:val="28"/>
          <w:szCs w:val="28"/>
          <w:lang w:val="en-US"/>
        </w:rPr>
      </w:pPr>
      <w:r>
        <w:rPr>
          <w:rFonts w:hint="eastAsia" w:ascii="宋体" w:hAnsi="宋体" w:eastAsia="宋体" w:cs="宋体"/>
          <w:kern w:val="0"/>
          <w:sz w:val="28"/>
          <w:szCs w:val="28"/>
          <w:lang w:val="en-US" w:eastAsia="zh-CN"/>
        </w:rPr>
        <w:t>该估价结果为</w:t>
      </w:r>
      <w:r>
        <w:rPr>
          <w:rFonts w:hint="eastAsia" w:ascii="宋体" w:hAnsi="宋体" w:eastAsia="宋体" w:cs="Times New Roman"/>
          <w:kern w:val="2"/>
          <w:sz w:val="28"/>
          <w:szCs w:val="28"/>
          <w:lang w:val="en-US" w:eastAsia="zh-CN"/>
        </w:rPr>
        <w:t>价值时点的房地产市场价值及变现价值，</w:t>
      </w:r>
      <w:r>
        <w:rPr>
          <w:rFonts w:hint="eastAsia" w:ascii="宋体" w:hAnsi="宋体" w:eastAsia="宋体" w:cs="宋体"/>
          <w:kern w:val="0"/>
          <w:sz w:val="28"/>
          <w:szCs w:val="28"/>
          <w:lang w:val="en-US" w:eastAsia="zh-CN"/>
        </w:rPr>
        <w:t>不包括</w:t>
      </w:r>
      <w:r>
        <w:rPr>
          <w:rFonts w:hint="eastAsia" w:ascii="宋体" w:hAnsi="宋体" w:eastAsia="宋体" w:cs="Times New Roman"/>
          <w:kern w:val="2"/>
          <w:sz w:val="28"/>
          <w:szCs w:val="28"/>
          <w:lang w:val="en-US" w:eastAsia="zh-CN"/>
        </w:rPr>
        <w:t>拍卖或者变卖估价对象房地产时卖方需缴纳的各种税费等。</w:t>
      </w:r>
    </w:p>
    <w:p>
      <w:pPr>
        <w:keepNext w:val="0"/>
        <w:keepLines w:val="0"/>
        <w:widowControl w:val="0"/>
        <w:suppressLineNumbers w:val="0"/>
        <w:bidi w:val="0"/>
        <w:spacing w:before="0" w:beforeAutospacing="0" w:after="0" w:afterAutospacing="0" w:line="560" w:lineRule="exact"/>
        <w:ind w:left="0" w:leftChars="0" w:right="0" w:firstLine="641" w:firstLineChars="228"/>
        <w:jc w:val="both"/>
        <w:rPr>
          <w:rFonts w:hint="eastAsia" w:ascii="宋体" w:hAnsi="宋体" w:eastAsia="宋体" w:cs="Times New Roman"/>
          <w:b/>
          <w:kern w:val="2"/>
          <w:sz w:val="28"/>
          <w:szCs w:val="28"/>
          <w:lang w:val="en-US" w:eastAsia="zh-CN"/>
        </w:rPr>
      </w:pP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十一</w:t>
      </w:r>
      <w:r>
        <w:rPr>
          <w:rFonts w:hint="eastAsia" w:ascii="宋体" w:hAnsi="宋体" w:cs="Times New Roman"/>
          <w:b/>
          <w:kern w:val="2"/>
          <w:sz w:val="28"/>
          <w:szCs w:val="28"/>
          <w:lang w:val="en-US" w:eastAsia="zh-CN"/>
        </w:rPr>
        <w:t>)</w:t>
      </w:r>
      <w:r>
        <w:rPr>
          <w:rFonts w:hint="eastAsia" w:ascii="宋体" w:hAnsi="宋体" w:eastAsia="宋体" w:cs="Times New Roman"/>
          <w:b/>
          <w:kern w:val="2"/>
          <w:sz w:val="28"/>
          <w:szCs w:val="28"/>
          <w:lang w:val="en-US" w:eastAsia="zh-CN"/>
        </w:rPr>
        <w:t>注册房地产估价师</w:t>
      </w:r>
    </w:p>
    <w:tbl>
      <w:tblPr>
        <w:tblStyle w:val="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290"/>
        <w:gridCol w:w="243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姓  名</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注册号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73"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240" w:afterAutospacing="0" w:line="600" w:lineRule="exact"/>
              <w:ind w:left="0" w:right="0"/>
              <w:jc w:val="center"/>
              <w:rPr>
                <w:rStyle w:val="10"/>
                <w:rFonts w:ascii="宋体" w:hAnsi="宋体" w:eastAsia="宋体" w:cs="Times New Roman"/>
                <w:kern w:val="2"/>
                <w:sz w:val="28"/>
                <w:szCs w:val="28"/>
                <w:lang w:val="en-US" w:eastAsia="zh-CN" w:bidi="ar-SA"/>
              </w:rPr>
            </w:pPr>
            <w:r>
              <w:rPr>
                <w:rStyle w:val="10"/>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{@初审人签章}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2022年09月06日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537"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jc w:val="cente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{@复审人证号}</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rPr>
                <w:rStyle w:val="10"/>
                <w:rFonts w:hint="eastAsia" w:ascii="宋体" w:hAnsi="宋体" w:eastAsia="宋体" w:cs="宋体"/>
                <w:color w:val="FF0000"/>
                <w:kern w:val="2"/>
                <w:sz w:val="28"/>
                <w:szCs w:val="28"/>
                <w:lang w:val="en-US" w:eastAsia="zh-CN" w:bidi="ar-SA"/>
              </w:rPr>
            </w:pPr>
            <w:r>
              <w:rPr>
                <w:rFonts w:hint="eastAsia" w:ascii="宋体" w:hAnsi="宋体" w:eastAsia="宋体" w:cs="宋体"/>
                <w:color w:val="000000"/>
                <w:sz w:val="28"/>
                <w:szCs w:val="28"/>
                <w:lang w:val="en-US" w:eastAsia="zh-CN"/>
              </w:rPr>
              <w:t>{@复审人签章}</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tabs>
                <w:tab w:val="left" w:pos="735"/>
              </w:tabs>
              <w:overflowPunct w:val="0"/>
              <w:spacing w:after="120" w:line="600" w:lineRule="exact"/>
              <w:jc w:val="center"/>
              <w:rPr>
                <w:rStyle w:val="10"/>
                <w:rFonts w:hint="eastAsia" w:ascii="宋体" w:hAnsi="宋体" w:eastAsia="宋体" w:cs="宋体"/>
                <w:kern w:val="2"/>
                <w:sz w:val="28"/>
                <w:szCs w:val="28"/>
                <w:lang w:val="en-US" w:eastAsia="zh-CN" w:bidi="ar-SA"/>
              </w:rPr>
            </w:pPr>
            <w:r>
              <w:rPr>
                <w:rFonts w:hint="eastAsia" w:ascii="宋体" w:hAnsi="宋体" w:cs="宋体"/>
                <w:sz w:val="28"/>
                <w:szCs w:val="28"/>
                <w:lang w:val="en-US" w:eastAsia="zh-CN"/>
              </w:rPr>
              <w:t>2022年09月06日</w:t>
            </w:r>
          </w:p>
        </w:tc>
      </w:tr>
    </w:tbl>
    <w:p>
      <w:pPr>
        <w:keepNext w:val="0"/>
        <w:keepLines w:val="0"/>
        <w:widowControl w:val="0"/>
        <w:suppressLineNumbers w:val="0"/>
        <w:tabs>
          <w:tab w:val="left" w:pos="7560"/>
        </w:tabs>
        <w:bidi w:val="0"/>
        <w:spacing w:before="0" w:beforeAutospacing="0" w:after="0" w:afterAutospacing="0" w:line="560" w:lineRule="exact"/>
        <w:ind w:left="105" w:right="105" w:firstLine="422"/>
        <w:jc w:val="left"/>
        <w:rPr>
          <w:rFonts w:hAnsi="宋体" w:cs="宋体"/>
          <w:b/>
          <w:sz w:val="28"/>
          <w:szCs w:val="28"/>
          <w:lang w:val="en-US"/>
        </w:rPr>
      </w:pP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十二</w:t>
      </w: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实地查勘期</w:t>
      </w:r>
    </w:p>
    <w:p>
      <w:pPr>
        <w:keepNext w:val="0"/>
        <w:keepLines w:val="0"/>
        <w:widowControl w:val="0"/>
        <w:suppressLineNumbers w:val="0"/>
        <w:tabs>
          <w:tab w:val="left" w:pos="7560"/>
        </w:tabs>
        <w:bidi w:val="0"/>
        <w:spacing w:before="0" w:beforeAutospacing="0" w:after="0" w:afterAutospacing="0" w:line="560" w:lineRule="exact"/>
        <w:ind w:left="0" w:right="0" w:firstLine="557"/>
        <w:jc w:val="left"/>
        <w:rPr>
          <w:rFonts w:hAnsi="宋体" w:cs="宋体"/>
          <w:sz w:val="28"/>
          <w:szCs w:val="28"/>
          <w:lang w:val="en-US"/>
        </w:rPr>
      </w:pPr>
      <w:r>
        <w:rPr>
          <w:rFonts w:hint="eastAsia" w:ascii="宋体" w:hAnsi="宋体" w:cs="Times New Roman"/>
          <w:kern w:val="2"/>
          <w:sz w:val="28"/>
          <w:szCs w:val="22"/>
          <w:lang w:val="en-US" w:eastAsia="zh-CN"/>
        </w:rPr>
        <w:t>2022年08月19日</w:t>
      </w:r>
      <w:r>
        <w:rPr>
          <w:rFonts w:hint="eastAsia" w:ascii="宋体" w:hAnsi="宋体" w:eastAsia="宋体" w:cs="Times New Roman"/>
          <w:kern w:val="2"/>
          <w:sz w:val="28"/>
          <w:szCs w:val="22"/>
          <w:lang w:val="en-US" w:eastAsia="zh-CN"/>
        </w:rPr>
        <w:t>。</w:t>
      </w:r>
    </w:p>
    <w:p>
      <w:pPr>
        <w:keepNext w:val="0"/>
        <w:keepLines w:val="0"/>
        <w:widowControl w:val="0"/>
        <w:suppressLineNumbers w:val="0"/>
        <w:tabs>
          <w:tab w:val="left" w:pos="7560"/>
        </w:tabs>
        <w:bidi w:val="0"/>
        <w:spacing w:before="0" w:beforeAutospacing="0" w:after="0" w:afterAutospacing="0" w:line="560" w:lineRule="exact"/>
        <w:ind w:left="105" w:right="105" w:firstLine="422"/>
        <w:jc w:val="left"/>
        <w:rPr>
          <w:rFonts w:hint="eastAsia" w:ascii="宋体" w:hAnsi="宋体" w:eastAsia="宋体" w:cs="宋体"/>
          <w:b/>
          <w:kern w:val="2"/>
          <w:sz w:val="28"/>
          <w:szCs w:val="28"/>
          <w:lang w:val="en-US" w:eastAsia="zh-CN"/>
        </w:rPr>
      </w:pPr>
      <w:r>
        <w:rPr>
          <w:rFonts w:hint="eastAsia" w:ascii="宋体" w:hAnsi="宋体" w:cs="宋体"/>
          <w:b/>
          <w:kern w:val="2"/>
          <w:sz w:val="28"/>
          <w:szCs w:val="28"/>
          <w:lang w:val="en-US" w:eastAsia="zh-CN"/>
        </w:rPr>
        <w:t>(</w:t>
      </w:r>
      <w:r>
        <w:rPr>
          <w:rFonts w:hint="eastAsia" w:ascii="宋体" w:hAnsi="宋体" w:eastAsia="宋体" w:cs="宋体"/>
          <w:b/>
          <w:kern w:val="2"/>
          <w:sz w:val="28"/>
          <w:szCs w:val="28"/>
          <w:lang w:val="en-US" w:eastAsia="zh-CN"/>
        </w:rPr>
        <w:t>十三) 估价作业期</w:t>
      </w:r>
    </w:p>
    <w:p>
      <w:pPr>
        <w:keepNext w:val="0"/>
        <w:keepLines w:val="0"/>
        <w:widowControl w:val="0"/>
        <w:suppressLineNumbers w:val="0"/>
        <w:bidi w:val="0"/>
        <w:spacing w:before="0" w:beforeAutospacing="0" w:after="0" w:afterAutospacing="0" w:line="560" w:lineRule="exact"/>
        <w:ind w:left="0" w:right="0" w:firstLine="560"/>
        <w:jc w:val="left"/>
        <w:rPr>
          <w:rFonts w:hint="eastAsia" w:ascii="宋体" w:hAnsi="宋体" w:cs="Times New Roman"/>
          <w:kern w:val="2"/>
          <w:sz w:val="28"/>
          <w:szCs w:val="22"/>
          <w:lang w:val="en-US" w:eastAsia="zh-CN"/>
        </w:rPr>
      </w:pPr>
      <w:r>
        <w:rPr>
          <w:rFonts w:hint="eastAsia" w:ascii="宋体" w:hAnsi="宋体" w:cs="Times New Roman"/>
          <w:kern w:val="2"/>
          <w:sz w:val="28"/>
          <w:szCs w:val="22"/>
          <w:lang w:val="en-US" w:eastAsia="zh-CN"/>
        </w:rPr>
        <w:t>2022年08月19日</w:t>
      </w:r>
      <w:r>
        <w:rPr>
          <w:rFonts w:hint="eastAsia" w:ascii="宋体" w:hAnsi="宋体" w:eastAsia="宋体" w:cs="Times New Roman"/>
          <w:kern w:val="2"/>
          <w:sz w:val="28"/>
          <w:szCs w:val="22"/>
          <w:lang w:val="en-US" w:eastAsia="zh-CN"/>
        </w:rPr>
        <w:t>至</w:t>
      </w:r>
      <w:r>
        <w:rPr>
          <w:rFonts w:hint="eastAsia" w:ascii="宋体" w:hAnsi="宋体" w:cs="Times New Roman"/>
          <w:kern w:val="2"/>
          <w:sz w:val="28"/>
          <w:szCs w:val="22"/>
          <w:lang w:val="en-US" w:eastAsia="zh-CN"/>
        </w:rPr>
        <w:t>2022年09月06日</w:t>
      </w:r>
    </w:p>
    <w:p>
      <w:pPr>
        <w:keepNext w:val="0"/>
        <w:keepLines w:val="0"/>
        <w:widowControl w:val="0"/>
        <w:suppressLineNumbers w:val="0"/>
        <w:bidi w:val="0"/>
        <w:adjustRightInd w:val="0"/>
        <w:spacing w:before="0" w:beforeAutospacing="0" w:after="0" w:afterAutospacing="0" w:line="520" w:lineRule="exact"/>
        <w:ind w:left="3079" w:right="0" w:firstLine="1019"/>
        <w:jc w:val="right"/>
        <w:rPr>
          <w:rFonts w:hAnsi="宋体"/>
          <w:sz w:val="28"/>
          <w:szCs w:val="28"/>
          <w:lang w:val="en-US"/>
        </w:rPr>
      </w:pPr>
      <w:r>
        <w:rPr>
          <w:rFonts w:hint="eastAsia" w:ascii="宋体" w:hAnsi="宋体" w:eastAsia="宋体" w:cs="Times New Roman"/>
          <w:kern w:val="2"/>
          <w:sz w:val="28"/>
          <w:szCs w:val="28"/>
          <w:lang w:val="en-US" w:eastAsia="zh-CN"/>
        </w:rPr>
        <w:t>河南凯业房地产估价咨询有限公司</w:t>
      </w:r>
    </w:p>
    <w:p>
      <w:pPr>
        <w:keepNext w:val="0"/>
        <w:keepLines w:val="0"/>
        <w:widowControl w:val="0"/>
        <w:suppressLineNumbers w:val="0"/>
        <w:bidi w:val="0"/>
        <w:spacing w:before="0" w:beforeAutospacing="0" w:after="0" w:afterAutospacing="0" w:line="600" w:lineRule="exact"/>
        <w:ind w:left="0" w:right="0"/>
        <w:jc w:val="right"/>
        <w:rPr>
          <w:rFonts w:hAnsi="宋体"/>
          <w:b/>
          <w:sz w:val="44"/>
          <w:szCs w:val="44"/>
          <w:lang w:val="en-US"/>
        </w:rPr>
      </w:pPr>
      <w:r>
        <w:rPr>
          <w:rFonts w:hint="eastAsia" w:ascii="宋体" w:hAnsi="宋体" w:cs="Times New Roman"/>
          <w:kern w:val="2"/>
          <w:sz w:val="28"/>
          <w:szCs w:val="28"/>
          <w:lang w:val="en-US" w:eastAsia="zh-CN"/>
        </w:rPr>
        <w:t>2022年09月06日</w:t>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Times New Roman"/>
          <w:b/>
          <w:kern w:val="2"/>
          <w:sz w:val="44"/>
          <w:szCs w:val="44"/>
          <w:lang w:val="en-US" w:eastAsia="zh-CN"/>
        </w:rPr>
      </w:pPr>
      <w:r>
        <w:rPr>
          <w:rFonts w:hint="eastAsia" w:ascii="宋体" w:hAnsi="宋体" w:eastAsia="宋体" w:cs="Times New Roman"/>
          <w:b/>
          <w:kern w:val="2"/>
          <w:sz w:val="44"/>
          <w:szCs w:val="44"/>
          <w:lang w:val="en-US" w:eastAsia="zh-CN"/>
        </w:rPr>
        <w:br w:type="page"/>
      </w:r>
    </w:p>
    <w:p>
      <w:pPr>
        <w:keepNext w:val="0"/>
        <w:keepLines w:val="0"/>
        <w:widowControl w:val="0"/>
        <w:suppressLineNumbers w:val="0"/>
        <w:bidi w:val="0"/>
        <w:spacing w:before="0" w:beforeAutospacing="0" w:after="0" w:afterAutospacing="0" w:line="600" w:lineRule="exact"/>
        <w:ind w:left="0" w:right="0"/>
        <w:jc w:val="center"/>
        <w:rPr>
          <w:rFonts w:hint="eastAsia" w:ascii="宋体" w:hAnsi="宋体" w:eastAsia="宋体" w:cs="Times New Roman"/>
          <w:b/>
          <w:kern w:val="2"/>
          <w:sz w:val="44"/>
          <w:szCs w:val="44"/>
          <w:lang w:val="en-US" w:eastAsia="zh-CN"/>
        </w:rPr>
      </w:pPr>
    </w:p>
    <w:p>
      <w:pPr>
        <w:keepNext w:val="0"/>
        <w:keepLines w:val="0"/>
        <w:widowControl w:val="0"/>
        <w:suppressLineNumbers w:val="0"/>
        <w:bidi w:val="0"/>
        <w:spacing w:before="0" w:beforeAutospacing="0" w:after="0" w:afterAutospacing="0" w:line="600" w:lineRule="exact"/>
        <w:ind w:left="0" w:right="0"/>
        <w:jc w:val="center"/>
        <w:rPr>
          <w:rFonts w:hAnsi="宋体"/>
          <w:b/>
          <w:sz w:val="44"/>
          <w:szCs w:val="44"/>
          <w:lang w:val="en-US"/>
        </w:rPr>
      </w:pPr>
      <w:r>
        <w:rPr>
          <w:rFonts w:hint="eastAsia" w:ascii="宋体" w:hAnsi="宋体" w:eastAsia="宋体" w:cs="Times New Roman"/>
          <w:b/>
          <w:kern w:val="2"/>
          <w:sz w:val="44"/>
          <w:szCs w:val="44"/>
          <w:lang w:val="en-US" w:eastAsia="zh-CN"/>
        </w:rPr>
        <w:t>四、附件</w:t>
      </w:r>
    </w:p>
    <w:p>
      <w:pPr>
        <w:keepNext w:val="0"/>
        <w:keepLines w:val="0"/>
        <w:widowControl w:val="0"/>
        <w:suppressLineNumbers w:val="0"/>
        <w:bidi w:val="0"/>
        <w:spacing w:before="0" w:beforeAutospacing="0" w:after="0" w:afterAutospacing="0" w:line="600" w:lineRule="exact"/>
        <w:ind w:left="0" w:leftChars="0" w:right="0" w:firstLine="840" w:firstLineChars="300"/>
        <w:jc w:val="both"/>
        <w:rPr>
          <w:rFonts w:hAnsi="宋体"/>
          <w:b/>
          <w:sz w:val="36"/>
          <w:szCs w:val="36"/>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一</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司法评估委托书</w:t>
      </w:r>
      <w:r>
        <w:rPr>
          <w:rFonts w:hint="eastAsia" w:ascii="宋体" w:hAnsi="宋体" w:eastAsia="宋体" w:cs="宋体"/>
          <w:kern w:val="0"/>
          <w:sz w:val="28"/>
          <w:szCs w:val="28"/>
          <w:lang w:val="en-US" w:eastAsia="zh-CN"/>
        </w:rPr>
        <w:t>》复印件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二</w:t>
      </w:r>
      <w:r>
        <w:rPr>
          <w:rFonts w:hint="eastAsia" w:ascii="宋体" w:hAnsi="宋体" w:cs="宋体"/>
          <w:kern w:val="0"/>
          <w:sz w:val="28"/>
          <w:szCs w:val="28"/>
          <w:lang w:val="en-US" w:eastAsia="zh-CN"/>
        </w:rPr>
        <w:t>)《禹州市自然资源和规划局不动产权登记记载表》</w:t>
      </w:r>
      <w:r>
        <w:rPr>
          <w:rFonts w:hint="eastAsia" w:ascii="宋体" w:hAnsi="宋体" w:eastAsia="宋体" w:cs="宋体"/>
          <w:kern w:val="0"/>
          <w:sz w:val="28"/>
          <w:szCs w:val="28"/>
          <w:lang w:val="en-US" w:eastAsia="zh-CN"/>
        </w:rPr>
        <w:t xml:space="preserve">复印件 </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三</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估价对象内、外部状况照片</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四</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估价对象所在位置示意图</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五</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房地产估价机构营业执照复印件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六</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房地产估价机构资质证书复印件</w:t>
      </w:r>
    </w:p>
    <w:p>
      <w:pPr>
        <w:keepNext w:val="0"/>
        <w:keepLines w:val="0"/>
        <w:widowControl/>
        <w:suppressLineNumbers w:val="0"/>
        <w:bidi w:val="0"/>
        <w:spacing w:before="0" w:beforeAutospacing="0" w:after="0" w:afterAutospacing="0" w:line="520" w:lineRule="exact"/>
        <w:ind w:left="0" w:leftChars="0" w:right="0" w:firstLine="840" w:firstLineChars="300"/>
        <w:jc w:val="left"/>
        <w:rPr>
          <w:rFonts w:hAnsi="宋体" w:cs="宋体"/>
          <w:kern w:val="0"/>
          <w:sz w:val="28"/>
          <w:szCs w:val="28"/>
          <w:lang w:val="en-US"/>
        </w:rPr>
      </w:pP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七</w:t>
      </w:r>
      <w:r>
        <w:rPr>
          <w:rFonts w:hint="eastAsia" w:ascii="宋体" w:hAnsi="宋体" w:cs="宋体"/>
          <w:kern w:val="0"/>
          <w:sz w:val="28"/>
          <w:szCs w:val="28"/>
          <w:lang w:val="en-US" w:eastAsia="zh-CN"/>
        </w:rPr>
        <w:t>)</w:t>
      </w:r>
      <w:r>
        <w:rPr>
          <w:rFonts w:hint="eastAsia" w:ascii="宋体" w:hAnsi="宋体" w:eastAsia="宋体" w:cs="宋体"/>
          <w:kern w:val="0"/>
          <w:sz w:val="28"/>
          <w:szCs w:val="28"/>
          <w:lang w:val="en-US" w:eastAsia="zh-CN"/>
        </w:rPr>
        <w:t>注册房地产估价师注册证书复印件</w:t>
      </w:r>
    </w:p>
    <w:p/>
    <w:p/>
    <w:sectPr>
      <w:headerReference r:id="rId12" w:type="default"/>
      <w:footerReference r:id="rId13" w:type="default"/>
      <w:pgSz w:w="11906" w:h="16838"/>
      <w:pgMar w:top="1135" w:right="1077" w:bottom="1135" w:left="1077" w:header="851" w:footer="850" w:gutter="51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rPr>
        <w:rFonts w:hAnsi="宋体"/>
        <w:w w:val="80"/>
        <w:sz w:val="24"/>
        <w:szCs w:val="24"/>
        <w:lang w:val="en-US"/>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p>
    <w:pPr>
      <w:pStyle w:val="6"/>
      <w:bidi w:val="0"/>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p>
    <w:pPr>
      <w:pStyle w:val="6"/>
      <w:widowControl/>
      <w:bidi w:val="0"/>
      <w:rPr>
        <w:lang w:val="en-US"/>
      </w:rPr>
    </w:pPr>
  </w:p>
  <w:p>
    <w:pPr>
      <w:pStyle w:val="6"/>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rPr>
        <w:rFonts w:hAnsi="宋体"/>
        <w:w w:val="80"/>
        <w:sz w:val="24"/>
        <w:szCs w:val="24"/>
        <w:lang w:val="en-US"/>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p>
    <w:pPr>
      <w:pStyle w:val="6"/>
      <w:bidi w:val="0"/>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p>
    <w:pPr>
      <w:pStyle w:val="6"/>
      <w:widowControl/>
      <w:bidi w:val="0"/>
      <w:rPr>
        <w:lang w:val="en-US"/>
      </w:rPr>
    </w:pPr>
  </w:p>
  <w:p>
    <w:pPr>
      <w:pStyle w:val="6"/>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bidi w:val="0"/>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bidi w:val="0"/>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6"/>
                      <w:bidi w:val="0"/>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top w:val="none" w:color="auto" w:sz="0" w:space="0"/>
        <w:left w:val="none" w:color="auto" w:sz="0" w:space="0"/>
        <w:bottom w:val="single" w:color="000000" w:sz="4" w:space="0"/>
        <w:right w:val="none" w:color="auto" w:sz="0" w:space="0"/>
      </w:pBdr>
      <w:rPr>
        <w:rFonts w:hAnsi="宋体"/>
        <w:w w:val="80"/>
        <w:sz w:val="24"/>
        <w:szCs w:val="24"/>
        <w:lang w:val="en-US"/>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pPr>
                    <w:r>
                      <w:rPr>
                        <w:rFonts w:hAnsi="宋体"/>
                        <w:w w:val="80"/>
                        <w:sz w:val="24"/>
                        <w:szCs w:val="24"/>
                        <w:lang w:eastAsia="zh-CN"/>
                      </w:rPr>
                      <w:t>河南凯业房地产估价咨询有限公司</w:t>
                    </w:r>
                    <w:r>
                      <w:rPr>
                        <w:rFonts w:hAnsi="宋体"/>
                        <w:w w:val="80"/>
                        <w:sz w:val="24"/>
                        <w:szCs w:val="24"/>
                        <w:lang w:val="en-US"/>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r>
                      <w:rPr>
                        <w:rFonts w:hAnsi="宋体"/>
                        <w:w w:val="80"/>
                        <w:sz w:val="24"/>
                        <w:szCs w:val="24"/>
                        <w:lang w:val="en-US"/>
                      </w:rPr>
                      <w:t xml:space="preserve">               </w:t>
                    </w:r>
                    <w:r>
                      <w:rPr>
                        <w:rFonts w:hAnsi="宋体"/>
                        <w:w w:val="80"/>
                        <w:sz w:val="24"/>
                        <w:szCs w:val="24"/>
                        <w:lang w:eastAsia="zh-CN"/>
                      </w:rPr>
                      <w:t>全面启用电子签章、扫码验真伪</w:t>
                    </w:r>
                  </w:p>
                </w:txbxContent>
              </v:textbox>
            </v:shape>
          </w:pict>
        </mc:Fallback>
      </mc:AlternateContent>
    </w:r>
  </w:p>
  <w:p>
    <w:pPr>
      <w:pStyle w:val="6"/>
      <w:widowControl/>
      <w:rPr>
        <w:lang w:val="en-US"/>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bidi w:val="0"/>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bidi w:val="0"/>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auto" w:sz="0" w:space="0"/>
        <w:left w:val="none" w:color="auto" w:sz="0" w:space="0"/>
        <w:bottom w:val="single" w:color="auto" w:sz="6" w:space="4"/>
        <w:right w:val="none" w:color="auto" w:sz="0" w:space="0"/>
      </w:pBdr>
      <w:jc w:val="right"/>
    </w:pPr>
    <w:r>
      <w:rPr>
        <w:sz w:val="21"/>
        <w:szCs w:val="20"/>
        <w:lang w:val="en-US"/>
      </w:rPr>
      <w:t xml:space="preserve">                                        </w:t>
    </w:r>
    <w:r>
      <w:rPr>
        <w:rFonts w:hint="eastAsia"/>
        <w:sz w:val="21"/>
        <w:szCs w:val="20"/>
        <w:lang w:eastAsia="zh-CN"/>
      </w:rPr>
      <w:t>司法评估</w:t>
    </w:r>
    <w:r>
      <w:rPr>
        <w:sz w:val="21"/>
        <w:szCs w:val="20"/>
        <w:lang w:eastAsia="zh-CN"/>
      </w:rPr>
      <w:t>专用报告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TA3MTEzZThjZjFmZjc4NDk4OGIzN2U0ODhmODQifQ=="/>
  </w:docVars>
  <w:rsids>
    <w:rsidRoot w:val="00000000"/>
    <w:rsid w:val="00024E90"/>
    <w:rsid w:val="0011590D"/>
    <w:rsid w:val="00490B57"/>
    <w:rsid w:val="0055120B"/>
    <w:rsid w:val="007818B4"/>
    <w:rsid w:val="00922D31"/>
    <w:rsid w:val="00CA6DC5"/>
    <w:rsid w:val="00CD79DA"/>
    <w:rsid w:val="00D46B66"/>
    <w:rsid w:val="00D51900"/>
    <w:rsid w:val="00DF42C4"/>
    <w:rsid w:val="01373C70"/>
    <w:rsid w:val="01825310"/>
    <w:rsid w:val="01D95F0B"/>
    <w:rsid w:val="0233386D"/>
    <w:rsid w:val="025739FF"/>
    <w:rsid w:val="026F6986"/>
    <w:rsid w:val="027D71DE"/>
    <w:rsid w:val="027F2F56"/>
    <w:rsid w:val="0281665B"/>
    <w:rsid w:val="028B63E9"/>
    <w:rsid w:val="02A544C2"/>
    <w:rsid w:val="02B4138D"/>
    <w:rsid w:val="02DA563B"/>
    <w:rsid w:val="032F7F62"/>
    <w:rsid w:val="036068E4"/>
    <w:rsid w:val="03A72764"/>
    <w:rsid w:val="03E0050C"/>
    <w:rsid w:val="0405071D"/>
    <w:rsid w:val="043724BB"/>
    <w:rsid w:val="0531217B"/>
    <w:rsid w:val="0591547A"/>
    <w:rsid w:val="05CE7F14"/>
    <w:rsid w:val="06156023"/>
    <w:rsid w:val="06233BF8"/>
    <w:rsid w:val="064A5982"/>
    <w:rsid w:val="064B184C"/>
    <w:rsid w:val="06864D29"/>
    <w:rsid w:val="068E5516"/>
    <w:rsid w:val="07336117"/>
    <w:rsid w:val="074B2440"/>
    <w:rsid w:val="076411DC"/>
    <w:rsid w:val="07BC7441"/>
    <w:rsid w:val="07C82CA9"/>
    <w:rsid w:val="07D3545F"/>
    <w:rsid w:val="08035B97"/>
    <w:rsid w:val="08144141"/>
    <w:rsid w:val="08383C75"/>
    <w:rsid w:val="08781BE5"/>
    <w:rsid w:val="08D12032"/>
    <w:rsid w:val="08FD6FB7"/>
    <w:rsid w:val="090C718A"/>
    <w:rsid w:val="095F5C0E"/>
    <w:rsid w:val="096D3B08"/>
    <w:rsid w:val="097A0448"/>
    <w:rsid w:val="0A0652F8"/>
    <w:rsid w:val="0A1026E6"/>
    <w:rsid w:val="0A1B199E"/>
    <w:rsid w:val="0A2E2EBC"/>
    <w:rsid w:val="0A304CFB"/>
    <w:rsid w:val="0A4F3823"/>
    <w:rsid w:val="0A621579"/>
    <w:rsid w:val="0A6D7B38"/>
    <w:rsid w:val="0AB363EF"/>
    <w:rsid w:val="0AD02B1E"/>
    <w:rsid w:val="0AF71F67"/>
    <w:rsid w:val="0B457EBD"/>
    <w:rsid w:val="0BAB72B9"/>
    <w:rsid w:val="0BC22B25"/>
    <w:rsid w:val="0BDC4F75"/>
    <w:rsid w:val="0C33620E"/>
    <w:rsid w:val="0C774C9E"/>
    <w:rsid w:val="0CA42951"/>
    <w:rsid w:val="0CB24651"/>
    <w:rsid w:val="0D1223A6"/>
    <w:rsid w:val="0D782A7C"/>
    <w:rsid w:val="0D8D6BEE"/>
    <w:rsid w:val="0D9F7351"/>
    <w:rsid w:val="0DE1042A"/>
    <w:rsid w:val="0E2C3066"/>
    <w:rsid w:val="0E480353"/>
    <w:rsid w:val="0ED4728C"/>
    <w:rsid w:val="0EEC0FAC"/>
    <w:rsid w:val="0F0E4092"/>
    <w:rsid w:val="0F1862C4"/>
    <w:rsid w:val="0F1B6A72"/>
    <w:rsid w:val="0F1F4D44"/>
    <w:rsid w:val="0F593440"/>
    <w:rsid w:val="0F78489E"/>
    <w:rsid w:val="0F824086"/>
    <w:rsid w:val="0F96368D"/>
    <w:rsid w:val="0FA933C0"/>
    <w:rsid w:val="0FD175AE"/>
    <w:rsid w:val="10014FAA"/>
    <w:rsid w:val="10E33149"/>
    <w:rsid w:val="112076B2"/>
    <w:rsid w:val="11517434"/>
    <w:rsid w:val="11704D99"/>
    <w:rsid w:val="11885902"/>
    <w:rsid w:val="118C11EC"/>
    <w:rsid w:val="11B50B27"/>
    <w:rsid w:val="11BA18B5"/>
    <w:rsid w:val="11C20769"/>
    <w:rsid w:val="11D65F4E"/>
    <w:rsid w:val="11E23E4F"/>
    <w:rsid w:val="11E26C63"/>
    <w:rsid w:val="11E44583"/>
    <w:rsid w:val="12727EA3"/>
    <w:rsid w:val="128B71FD"/>
    <w:rsid w:val="12BC340B"/>
    <w:rsid w:val="12C0034F"/>
    <w:rsid w:val="12CD1ABC"/>
    <w:rsid w:val="12D15108"/>
    <w:rsid w:val="1305393C"/>
    <w:rsid w:val="130F79DE"/>
    <w:rsid w:val="132A783D"/>
    <w:rsid w:val="1345526B"/>
    <w:rsid w:val="13557BCB"/>
    <w:rsid w:val="137D03EF"/>
    <w:rsid w:val="13951544"/>
    <w:rsid w:val="13960383"/>
    <w:rsid w:val="139D77BD"/>
    <w:rsid w:val="13AD4C0E"/>
    <w:rsid w:val="144435CF"/>
    <w:rsid w:val="14636B73"/>
    <w:rsid w:val="14761E85"/>
    <w:rsid w:val="15244FBD"/>
    <w:rsid w:val="15806992"/>
    <w:rsid w:val="15D1541F"/>
    <w:rsid w:val="15FA6724"/>
    <w:rsid w:val="162852F6"/>
    <w:rsid w:val="16564333"/>
    <w:rsid w:val="16845A6A"/>
    <w:rsid w:val="16CD4648"/>
    <w:rsid w:val="16F94C2D"/>
    <w:rsid w:val="17143815"/>
    <w:rsid w:val="17AA23CB"/>
    <w:rsid w:val="17BB323B"/>
    <w:rsid w:val="17D3608C"/>
    <w:rsid w:val="17FD24FB"/>
    <w:rsid w:val="18215002"/>
    <w:rsid w:val="18257149"/>
    <w:rsid w:val="18277578"/>
    <w:rsid w:val="184A3267"/>
    <w:rsid w:val="189664AC"/>
    <w:rsid w:val="18980476"/>
    <w:rsid w:val="18B16FBC"/>
    <w:rsid w:val="18E629FF"/>
    <w:rsid w:val="18E831AB"/>
    <w:rsid w:val="192449E3"/>
    <w:rsid w:val="19B327BD"/>
    <w:rsid w:val="19C614D2"/>
    <w:rsid w:val="19D83220"/>
    <w:rsid w:val="19DE5561"/>
    <w:rsid w:val="1A1143AD"/>
    <w:rsid w:val="1A325272"/>
    <w:rsid w:val="1A716CBB"/>
    <w:rsid w:val="1A886ACE"/>
    <w:rsid w:val="1AF5570C"/>
    <w:rsid w:val="1B1464DA"/>
    <w:rsid w:val="1B150A52"/>
    <w:rsid w:val="1B943177"/>
    <w:rsid w:val="1BA17A6A"/>
    <w:rsid w:val="1BD12A46"/>
    <w:rsid w:val="1BD17699"/>
    <w:rsid w:val="1C0F58BF"/>
    <w:rsid w:val="1C215A59"/>
    <w:rsid w:val="1CB610B6"/>
    <w:rsid w:val="1CBC0BDB"/>
    <w:rsid w:val="1CE974F2"/>
    <w:rsid w:val="1D5030CD"/>
    <w:rsid w:val="1DA578BD"/>
    <w:rsid w:val="1DAB31C7"/>
    <w:rsid w:val="1DAC5C38"/>
    <w:rsid w:val="1E0839A8"/>
    <w:rsid w:val="1E664332"/>
    <w:rsid w:val="1E675F3A"/>
    <w:rsid w:val="1E694C6D"/>
    <w:rsid w:val="1EB7274A"/>
    <w:rsid w:val="1EC8234E"/>
    <w:rsid w:val="1ED63858"/>
    <w:rsid w:val="1EDF295B"/>
    <w:rsid w:val="1EFB4E51"/>
    <w:rsid w:val="1F01713F"/>
    <w:rsid w:val="1F182311"/>
    <w:rsid w:val="1F6C281F"/>
    <w:rsid w:val="1FE26E13"/>
    <w:rsid w:val="20BB73F7"/>
    <w:rsid w:val="20D66AA1"/>
    <w:rsid w:val="21103444"/>
    <w:rsid w:val="217A2579"/>
    <w:rsid w:val="21A53FE0"/>
    <w:rsid w:val="21C00E7E"/>
    <w:rsid w:val="21E51A41"/>
    <w:rsid w:val="22117FF5"/>
    <w:rsid w:val="225C5A23"/>
    <w:rsid w:val="22617101"/>
    <w:rsid w:val="22E32301"/>
    <w:rsid w:val="22E744D4"/>
    <w:rsid w:val="233B037C"/>
    <w:rsid w:val="23544416"/>
    <w:rsid w:val="23854494"/>
    <w:rsid w:val="238567AD"/>
    <w:rsid w:val="23A75A11"/>
    <w:rsid w:val="23EB7FF4"/>
    <w:rsid w:val="23F36750"/>
    <w:rsid w:val="23F8727F"/>
    <w:rsid w:val="24B5499C"/>
    <w:rsid w:val="24E077C8"/>
    <w:rsid w:val="254B6F9C"/>
    <w:rsid w:val="2557002B"/>
    <w:rsid w:val="25B33FF6"/>
    <w:rsid w:val="26467763"/>
    <w:rsid w:val="26633E71"/>
    <w:rsid w:val="26AB75C6"/>
    <w:rsid w:val="26B741BD"/>
    <w:rsid w:val="27194F7C"/>
    <w:rsid w:val="274353EA"/>
    <w:rsid w:val="283A32F8"/>
    <w:rsid w:val="283C7623"/>
    <w:rsid w:val="285A12A4"/>
    <w:rsid w:val="28724E88"/>
    <w:rsid w:val="288527C5"/>
    <w:rsid w:val="28B112DC"/>
    <w:rsid w:val="28ED24D4"/>
    <w:rsid w:val="29131636"/>
    <w:rsid w:val="29947356"/>
    <w:rsid w:val="29CB31EF"/>
    <w:rsid w:val="29E55B3D"/>
    <w:rsid w:val="2A097F53"/>
    <w:rsid w:val="2A25006E"/>
    <w:rsid w:val="2AB15E11"/>
    <w:rsid w:val="2AE65071"/>
    <w:rsid w:val="2AE74787"/>
    <w:rsid w:val="2AF84CC5"/>
    <w:rsid w:val="2B0F60DF"/>
    <w:rsid w:val="2B1478D8"/>
    <w:rsid w:val="2B15691E"/>
    <w:rsid w:val="2B22777E"/>
    <w:rsid w:val="2B291050"/>
    <w:rsid w:val="2B6F32B8"/>
    <w:rsid w:val="2B77559F"/>
    <w:rsid w:val="2B8D039B"/>
    <w:rsid w:val="2B8F5708"/>
    <w:rsid w:val="2BE61F32"/>
    <w:rsid w:val="2C194DBD"/>
    <w:rsid w:val="2C1D20F0"/>
    <w:rsid w:val="2C46158D"/>
    <w:rsid w:val="2C513230"/>
    <w:rsid w:val="2CA33293"/>
    <w:rsid w:val="2D0312D3"/>
    <w:rsid w:val="2D045C82"/>
    <w:rsid w:val="2D411E12"/>
    <w:rsid w:val="2D6F5C56"/>
    <w:rsid w:val="2DC01BA9"/>
    <w:rsid w:val="2DCF110D"/>
    <w:rsid w:val="2DDE7036"/>
    <w:rsid w:val="2E29045C"/>
    <w:rsid w:val="2E4B6821"/>
    <w:rsid w:val="2E7C401B"/>
    <w:rsid w:val="2E8426EE"/>
    <w:rsid w:val="2EFF2BA5"/>
    <w:rsid w:val="2F295043"/>
    <w:rsid w:val="2F430CE4"/>
    <w:rsid w:val="2F5F42E6"/>
    <w:rsid w:val="2F713AA3"/>
    <w:rsid w:val="2F7161E5"/>
    <w:rsid w:val="2F8135BA"/>
    <w:rsid w:val="2F92785A"/>
    <w:rsid w:val="2FA13217"/>
    <w:rsid w:val="2FB67708"/>
    <w:rsid w:val="307153DD"/>
    <w:rsid w:val="309015AF"/>
    <w:rsid w:val="30A24AC9"/>
    <w:rsid w:val="30DB2A7E"/>
    <w:rsid w:val="30DF7CE7"/>
    <w:rsid w:val="31077AEF"/>
    <w:rsid w:val="31481E02"/>
    <w:rsid w:val="315A3E2A"/>
    <w:rsid w:val="316E561E"/>
    <w:rsid w:val="31874809"/>
    <w:rsid w:val="318B24CE"/>
    <w:rsid w:val="31AD31FF"/>
    <w:rsid w:val="31AF271C"/>
    <w:rsid w:val="31EB59BE"/>
    <w:rsid w:val="32015756"/>
    <w:rsid w:val="321C2E5F"/>
    <w:rsid w:val="32340DB8"/>
    <w:rsid w:val="327B0795"/>
    <w:rsid w:val="32C453D4"/>
    <w:rsid w:val="33B977C6"/>
    <w:rsid w:val="33C10429"/>
    <w:rsid w:val="33E65B1A"/>
    <w:rsid w:val="34392AF0"/>
    <w:rsid w:val="34D94D83"/>
    <w:rsid w:val="34E647FA"/>
    <w:rsid w:val="351D3D85"/>
    <w:rsid w:val="35812566"/>
    <w:rsid w:val="35EB5DF4"/>
    <w:rsid w:val="35F40F8A"/>
    <w:rsid w:val="361B28ED"/>
    <w:rsid w:val="363E5DC7"/>
    <w:rsid w:val="3687595A"/>
    <w:rsid w:val="36CA1CEB"/>
    <w:rsid w:val="372949B6"/>
    <w:rsid w:val="37950385"/>
    <w:rsid w:val="37FE1C4C"/>
    <w:rsid w:val="38066101"/>
    <w:rsid w:val="382B015F"/>
    <w:rsid w:val="38673F02"/>
    <w:rsid w:val="3895222B"/>
    <w:rsid w:val="38A6226A"/>
    <w:rsid w:val="38FE1BAE"/>
    <w:rsid w:val="390D4A19"/>
    <w:rsid w:val="392C199E"/>
    <w:rsid w:val="39395969"/>
    <w:rsid w:val="3A1003AF"/>
    <w:rsid w:val="3A223F8F"/>
    <w:rsid w:val="3A313FD8"/>
    <w:rsid w:val="3A5E7DB4"/>
    <w:rsid w:val="3A697741"/>
    <w:rsid w:val="3A733015"/>
    <w:rsid w:val="3A804B9A"/>
    <w:rsid w:val="3A8A3559"/>
    <w:rsid w:val="3A96260F"/>
    <w:rsid w:val="3AAD1414"/>
    <w:rsid w:val="3AE12CB5"/>
    <w:rsid w:val="3B01368C"/>
    <w:rsid w:val="3B385190"/>
    <w:rsid w:val="3B98710E"/>
    <w:rsid w:val="3BAB4D14"/>
    <w:rsid w:val="3BB20630"/>
    <w:rsid w:val="3BBF5B96"/>
    <w:rsid w:val="3BD35859"/>
    <w:rsid w:val="3C027831"/>
    <w:rsid w:val="3C035D77"/>
    <w:rsid w:val="3C336DD6"/>
    <w:rsid w:val="3C4123C1"/>
    <w:rsid w:val="3C621834"/>
    <w:rsid w:val="3C7C72EA"/>
    <w:rsid w:val="3CA9418F"/>
    <w:rsid w:val="3CC2289A"/>
    <w:rsid w:val="3CD236A7"/>
    <w:rsid w:val="3CF63A36"/>
    <w:rsid w:val="3D1117D8"/>
    <w:rsid w:val="3D3A5ABF"/>
    <w:rsid w:val="3D3F6549"/>
    <w:rsid w:val="3DA55673"/>
    <w:rsid w:val="3DB37034"/>
    <w:rsid w:val="3DF243FA"/>
    <w:rsid w:val="3E457B47"/>
    <w:rsid w:val="3E550235"/>
    <w:rsid w:val="3E652608"/>
    <w:rsid w:val="3ECA6D2C"/>
    <w:rsid w:val="3EE25B26"/>
    <w:rsid w:val="3EF47905"/>
    <w:rsid w:val="3F170A05"/>
    <w:rsid w:val="3F306D25"/>
    <w:rsid w:val="3F4A64F8"/>
    <w:rsid w:val="3F586529"/>
    <w:rsid w:val="3F695128"/>
    <w:rsid w:val="3F75355D"/>
    <w:rsid w:val="3F791C22"/>
    <w:rsid w:val="3F7D507B"/>
    <w:rsid w:val="3F8F215A"/>
    <w:rsid w:val="3F970D57"/>
    <w:rsid w:val="3FB2044B"/>
    <w:rsid w:val="3FD70130"/>
    <w:rsid w:val="40490456"/>
    <w:rsid w:val="408A152D"/>
    <w:rsid w:val="408D6263"/>
    <w:rsid w:val="408F5EAA"/>
    <w:rsid w:val="4090365D"/>
    <w:rsid w:val="40B97B50"/>
    <w:rsid w:val="40DC2D46"/>
    <w:rsid w:val="40EA5463"/>
    <w:rsid w:val="40EF46A0"/>
    <w:rsid w:val="41126768"/>
    <w:rsid w:val="41160725"/>
    <w:rsid w:val="411B561D"/>
    <w:rsid w:val="415C7825"/>
    <w:rsid w:val="41633D2B"/>
    <w:rsid w:val="416B7C26"/>
    <w:rsid w:val="4174383B"/>
    <w:rsid w:val="41F87F1F"/>
    <w:rsid w:val="41F9275B"/>
    <w:rsid w:val="41FD3881"/>
    <w:rsid w:val="42091919"/>
    <w:rsid w:val="42296235"/>
    <w:rsid w:val="42350960"/>
    <w:rsid w:val="42426BD9"/>
    <w:rsid w:val="426B3A1D"/>
    <w:rsid w:val="42EB7271"/>
    <w:rsid w:val="4300244D"/>
    <w:rsid w:val="4324512A"/>
    <w:rsid w:val="43700142"/>
    <w:rsid w:val="437C6FE7"/>
    <w:rsid w:val="43BD4D75"/>
    <w:rsid w:val="43DB5537"/>
    <w:rsid w:val="43FA291B"/>
    <w:rsid w:val="442B201A"/>
    <w:rsid w:val="443A30D7"/>
    <w:rsid w:val="44EA41C0"/>
    <w:rsid w:val="451E744B"/>
    <w:rsid w:val="452D1DC2"/>
    <w:rsid w:val="454C468D"/>
    <w:rsid w:val="45544C05"/>
    <w:rsid w:val="459D696F"/>
    <w:rsid w:val="45B82897"/>
    <w:rsid w:val="45D1497B"/>
    <w:rsid w:val="45F0214F"/>
    <w:rsid w:val="45FF375F"/>
    <w:rsid w:val="46001285"/>
    <w:rsid w:val="461B1C1B"/>
    <w:rsid w:val="46945D5C"/>
    <w:rsid w:val="46EB4DD0"/>
    <w:rsid w:val="474131A7"/>
    <w:rsid w:val="475D213E"/>
    <w:rsid w:val="475F1FDB"/>
    <w:rsid w:val="47F9477D"/>
    <w:rsid w:val="484C07B1"/>
    <w:rsid w:val="48904B42"/>
    <w:rsid w:val="48AE0DE6"/>
    <w:rsid w:val="48AF3319"/>
    <w:rsid w:val="49060DC5"/>
    <w:rsid w:val="494D658F"/>
    <w:rsid w:val="497838FA"/>
    <w:rsid w:val="499F21BF"/>
    <w:rsid w:val="49A870A3"/>
    <w:rsid w:val="49B43922"/>
    <w:rsid w:val="49CE0617"/>
    <w:rsid w:val="49D22F38"/>
    <w:rsid w:val="49FE3C05"/>
    <w:rsid w:val="4A233794"/>
    <w:rsid w:val="4A8E7CB4"/>
    <w:rsid w:val="4AA46683"/>
    <w:rsid w:val="4AA85ABC"/>
    <w:rsid w:val="4AD13FA3"/>
    <w:rsid w:val="4B045373"/>
    <w:rsid w:val="4BD702A6"/>
    <w:rsid w:val="4BF60C7D"/>
    <w:rsid w:val="4C2C3F0A"/>
    <w:rsid w:val="4C3C7499"/>
    <w:rsid w:val="4C5979F1"/>
    <w:rsid w:val="4C5D160E"/>
    <w:rsid w:val="4C8F5111"/>
    <w:rsid w:val="4CE468EB"/>
    <w:rsid w:val="4D0F5E59"/>
    <w:rsid w:val="4D987FF5"/>
    <w:rsid w:val="4DDF79D2"/>
    <w:rsid w:val="4DED0341"/>
    <w:rsid w:val="4E7378F2"/>
    <w:rsid w:val="4EA0614B"/>
    <w:rsid w:val="4ECE0E1B"/>
    <w:rsid w:val="4F151E19"/>
    <w:rsid w:val="4F3504CA"/>
    <w:rsid w:val="4F4F7C8B"/>
    <w:rsid w:val="4F713416"/>
    <w:rsid w:val="4F7F146C"/>
    <w:rsid w:val="4FBF3F5F"/>
    <w:rsid w:val="4FDA66A3"/>
    <w:rsid w:val="4FEB6B02"/>
    <w:rsid w:val="501226B5"/>
    <w:rsid w:val="507D566E"/>
    <w:rsid w:val="508C2093"/>
    <w:rsid w:val="51431C42"/>
    <w:rsid w:val="514C5E77"/>
    <w:rsid w:val="516155BC"/>
    <w:rsid w:val="51670D7C"/>
    <w:rsid w:val="51C156A7"/>
    <w:rsid w:val="52045C59"/>
    <w:rsid w:val="523A297D"/>
    <w:rsid w:val="527B1E72"/>
    <w:rsid w:val="52C04276"/>
    <w:rsid w:val="52EF677C"/>
    <w:rsid w:val="534D68B8"/>
    <w:rsid w:val="536D42C1"/>
    <w:rsid w:val="536E7E80"/>
    <w:rsid w:val="53933738"/>
    <w:rsid w:val="53BB0D36"/>
    <w:rsid w:val="53CE4770"/>
    <w:rsid w:val="53CF4A5C"/>
    <w:rsid w:val="53D21F85"/>
    <w:rsid w:val="53D82E7F"/>
    <w:rsid w:val="54631655"/>
    <w:rsid w:val="54784B7D"/>
    <w:rsid w:val="548E182E"/>
    <w:rsid w:val="54BB42C3"/>
    <w:rsid w:val="54D8574E"/>
    <w:rsid w:val="551359EF"/>
    <w:rsid w:val="551441D2"/>
    <w:rsid w:val="55A734CB"/>
    <w:rsid w:val="55B728F9"/>
    <w:rsid w:val="562B7D0F"/>
    <w:rsid w:val="56496330"/>
    <w:rsid w:val="566969D2"/>
    <w:rsid w:val="568850AA"/>
    <w:rsid w:val="56C37E91"/>
    <w:rsid w:val="57692EE1"/>
    <w:rsid w:val="577410DE"/>
    <w:rsid w:val="57A06543"/>
    <w:rsid w:val="57D81264"/>
    <w:rsid w:val="57E13CEA"/>
    <w:rsid w:val="57F85597"/>
    <w:rsid w:val="580276A5"/>
    <w:rsid w:val="589A7EF5"/>
    <w:rsid w:val="58A91E1B"/>
    <w:rsid w:val="58AC1B04"/>
    <w:rsid w:val="58C502CD"/>
    <w:rsid w:val="58D02D39"/>
    <w:rsid w:val="59134F7D"/>
    <w:rsid w:val="59445B7D"/>
    <w:rsid w:val="59837DAB"/>
    <w:rsid w:val="59AF0BA0"/>
    <w:rsid w:val="59B44593"/>
    <w:rsid w:val="5A3A52DE"/>
    <w:rsid w:val="5A513A05"/>
    <w:rsid w:val="5A587151"/>
    <w:rsid w:val="5ABE7D6C"/>
    <w:rsid w:val="5AD7215D"/>
    <w:rsid w:val="5B30773D"/>
    <w:rsid w:val="5B4C0C4A"/>
    <w:rsid w:val="5B5F2D4C"/>
    <w:rsid w:val="5B8830DE"/>
    <w:rsid w:val="5BCD22B6"/>
    <w:rsid w:val="5BF05118"/>
    <w:rsid w:val="5BFF37DB"/>
    <w:rsid w:val="5C5B0B6B"/>
    <w:rsid w:val="5C675989"/>
    <w:rsid w:val="5C75446B"/>
    <w:rsid w:val="5CA940FC"/>
    <w:rsid w:val="5CC13AD7"/>
    <w:rsid w:val="5CC901CB"/>
    <w:rsid w:val="5CFF3BED"/>
    <w:rsid w:val="5D100C88"/>
    <w:rsid w:val="5D403922"/>
    <w:rsid w:val="5D9568CB"/>
    <w:rsid w:val="5DA1087A"/>
    <w:rsid w:val="5DC3501B"/>
    <w:rsid w:val="5DE51034"/>
    <w:rsid w:val="5E1F1E86"/>
    <w:rsid w:val="5E4F2952"/>
    <w:rsid w:val="5E9737D9"/>
    <w:rsid w:val="5EA12317"/>
    <w:rsid w:val="5EB033F0"/>
    <w:rsid w:val="5EB209CB"/>
    <w:rsid w:val="5EC51228"/>
    <w:rsid w:val="5F0D2E0B"/>
    <w:rsid w:val="5F1C2834"/>
    <w:rsid w:val="5F3F2064"/>
    <w:rsid w:val="5F801283"/>
    <w:rsid w:val="5FCB523A"/>
    <w:rsid w:val="5FFD2BC5"/>
    <w:rsid w:val="600D11D9"/>
    <w:rsid w:val="60402552"/>
    <w:rsid w:val="604F09E7"/>
    <w:rsid w:val="606F4BE5"/>
    <w:rsid w:val="60841151"/>
    <w:rsid w:val="608B21F7"/>
    <w:rsid w:val="608F7EB6"/>
    <w:rsid w:val="60AE34A1"/>
    <w:rsid w:val="60C62CFA"/>
    <w:rsid w:val="612F0263"/>
    <w:rsid w:val="61416385"/>
    <w:rsid w:val="61653CF9"/>
    <w:rsid w:val="61B96A60"/>
    <w:rsid w:val="61C64CD9"/>
    <w:rsid w:val="61E0242D"/>
    <w:rsid w:val="61E741DC"/>
    <w:rsid w:val="61E8166B"/>
    <w:rsid w:val="61FD76AE"/>
    <w:rsid w:val="620946E5"/>
    <w:rsid w:val="621519D0"/>
    <w:rsid w:val="625272F9"/>
    <w:rsid w:val="626D102B"/>
    <w:rsid w:val="63181564"/>
    <w:rsid w:val="63383873"/>
    <w:rsid w:val="642D54E3"/>
    <w:rsid w:val="643D4527"/>
    <w:rsid w:val="64BE25DF"/>
    <w:rsid w:val="64E42534"/>
    <w:rsid w:val="650F4BE9"/>
    <w:rsid w:val="6554084E"/>
    <w:rsid w:val="65870C23"/>
    <w:rsid w:val="658B1BA9"/>
    <w:rsid w:val="658C3A08"/>
    <w:rsid w:val="65BB1D88"/>
    <w:rsid w:val="65FE301B"/>
    <w:rsid w:val="66601F6E"/>
    <w:rsid w:val="66A64C63"/>
    <w:rsid w:val="66B97B34"/>
    <w:rsid w:val="66DE04FB"/>
    <w:rsid w:val="66F66D02"/>
    <w:rsid w:val="66FD2F4E"/>
    <w:rsid w:val="6708042D"/>
    <w:rsid w:val="673B3A73"/>
    <w:rsid w:val="67495785"/>
    <w:rsid w:val="674F6953"/>
    <w:rsid w:val="67561ABE"/>
    <w:rsid w:val="675E2600"/>
    <w:rsid w:val="677E23E9"/>
    <w:rsid w:val="67843DCC"/>
    <w:rsid w:val="67E53E3A"/>
    <w:rsid w:val="67E62CDD"/>
    <w:rsid w:val="683010B1"/>
    <w:rsid w:val="68424A89"/>
    <w:rsid w:val="685409C3"/>
    <w:rsid w:val="686A5F1F"/>
    <w:rsid w:val="68706575"/>
    <w:rsid w:val="68DB550E"/>
    <w:rsid w:val="68E84305"/>
    <w:rsid w:val="69124CA8"/>
    <w:rsid w:val="693B303B"/>
    <w:rsid w:val="69D33F53"/>
    <w:rsid w:val="69F4614E"/>
    <w:rsid w:val="6A1B50DB"/>
    <w:rsid w:val="6A5A4B58"/>
    <w:rsid w:val="6A5E1839"/>
    <w:rsid w:val="6AD2649C"/>
    <w:rsid w:val="6ADF0BB9"/>
    <w:rsid w:val="6B2A63D6"/>
    <w:rsid w:val="6BA92E11"/>
    <w:rsid w:val="6BD932E0"/>
    <w:rsid w:val="6C1D2482"/>
    <w:rsid w:val="6C2801D8"/>
    <w:rsid w:val="6C5268E5"/>
    <w:rsid w:val="6CA42514"/>
    <w:rsid w:val="6CF62EDC"/>
    <w:rsid w:val="6CFB48B9"/>
    <w:rsid w:val="6D8B6DC6"/>
    <w:rsid w:val="6DBD1686"/>
    <w:rsid w:val="6E063FA6"/>
    <w:rsid w:val="6E566387"/>
    <w:rsid w:val="6E623CFD"/>
    <w:rsid w:val="6E6B10E2"/>
    <w:rsid w:val="6ED02ACD"/>
    <w:rsid w:val="6ED842A8"/>
    <w:rsid w:val="6F0A49DA"/>
    <w:rsid w:val="6F451933"/>
    <w:rsid w:val="6F68699B"/>
    <w:rsid w:val="6F6D70DC"/>
    <w:rsid w:val="6F707599"/>
    <w:rsid w:val="6FA36659"/>
    <w:rsid w:val="6FF00C7D"/>
    <w:rsid w:val="6FF0119D"/>
    <w:rsid w:val="6FFB6495"/>
    <w:rsid w:val="70143F39"/>
    <w:rsid w:val="7060279C"/>
    <w:rsid w:val="70C5138C"/>
    <w:rsid w:val="70CB0335"/>
    <w:rsid w:val="70CF77C1"/>
    <w:rsid w:val="70F058CE"/>
    <w:rsid w:val="71092523"/>
    <w:rsid w:val="710A41B1"/>
    <w:rsid w:val="7117214D"/>
    <w:rsid w:val="711A3DFD"/>
    <w:rsid w:val="71E54119"/>
    <w:rsid w:val="71EE1BFE"/>
    <w:rsid w:val="71FB452B"/>
    <w:rsid w:val="724F1CF9"/>
    <w:rsid w:val="72501A09"/>
    <w:rsid w:val="72504DE9"/>
    <w:rsid w:val="726F7FDD"/>
    <w:rsid w:val="72880202"/>
    <w:rsid w:val="728D66AD"/>
    <w:rsid w:val="728D6E27"/>
    <w:rsid w:val="72B839D1"/>
    <w:rsid w:val="7356417A"/>
    <w:rsid w:val="73D96AC5"/>
    <w:rsid w:val="740D2C3B"/>
    <w:rsid w:val="742837BB"/>
    <w:rsid w:val="74AE1745"/>
    <w:rsid w:val="74B625D9"/>
    <w:rsid w:val="74D15A17"/>
    <w:rsid w:val="74E2242F"/>
    <w:rsid w:val="757A5E2F"/>
    <w:rsid w:val="75AF3742"/>
    <w:rsid w:val="75EA76E6"/>
    <w:rsid w:val="764A459F"/>
    <w:rsid w:val="76612DCA"/>
    <w:rsid w:val="76CF5F86"/>
    <w:rsid w:val="77287CEB"/>
    <w:rsid w:val="7733135F"/>
    <w:rsid w:val="774820F5"/>
    <w:rsid w:val="77534E09"/>
    <w:rsid w:val="778877AE"/>
    <w:rsid w:val="77CA065D"/>
    <w:rsid w:val="78113BDD"/>
    <w:rsid w:val="78234247"/>
    <w:rsid w:val="782A7918"/>
    <w:rsid w:val="783145E9"/>
    <w:rsid w:val="78393FFF"/>
    <w:rsid w:val="789A0A26"/>
    <w:rsid w:val="78DB5C48"/>
    <w:rsid w:val="78E0447A"/>
    <w:rsid w:val="78F20DB9"/>
    <w:rsid w:val="79664B6F"/>
    <w:rsid w:val="79835BAD"/>
    <w:rsid w:val="798776EC"/>
    <w:rsid w:val="798E2BE3"/>
    <w:rsid w:val="79BE3E65"/>
    <w:rsid w:val="79EB1329"/>
    <w:rsid w:val="7A0C2CC5"/>
    <w:rsid w:val="7A262361"/>
    <w:rsid w:val="7A50522C"/>
    <w:rsid w:val="7A5D7213"/>
    <w:rsid w:val="7A844288"/>
    <w:rsid w:val="7B096151"/>
    <w:rsid w:val="7B0D67CF"/>
    <w:rsid w:val="7B486307"/>
    <w:rsid w:val="7B5B0758"/>
    <w:rsid w:val="7BC828BB"/>
    <w:rsid w:val="7BD0369B"/>
    <w:rsid w:val="7BFD3595"/>
    <w:rsid w:val="7C1103AD"/>
    <w:rsid w:val="7C43242F"/>
    <w:rsid w:val="7C6F6241"/>
    <w:rsid w:val="7C981003"/>
    <w:rsid w:val="7CE33B36"/>
    <w:rsid w:val="7D3C26BA"/>
    <w:rsid w:val="7D5358E2"/>
    <w:rsid w:val="7D781125"/>
    <w:rsid w:val="7DFE4C7B"/>
    <w:rsid w:val="7E0D3F64"/>
    <w:rsid w:val="7E143613"/>
    <w:rsid w:val="7E1D3F2F"/>
    <w:rsid w:val="7E2B6198"/>
    <w:rsid w:val="7E301A00"/>
    <w:rsid w:val="7E4C610E"/>
    <w:rsid w:val="7E722019"/>
    <w:rsid w:val="7EC87457"/>
    <w:rsid w:val="7EC912A5"/>
    <w:rsid w:val="7EE10907"/>
    <w:rsid w:val="7EFE1AFE"/>
    <w:rsid w:val="7F1F7BDC"/>
    <w:rsid w:val="7FE5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style>
  <w:style w:type="paragraph" w:styleId="3">
    <w:name w:val="Body Text"/>
    <w:basedOn w:val="1"/>
    <w:next w:val="4"/>
    <w:qFormat/>
    <w:uiPriority w:val="0"/>
  </w:style>
  <w:style w:type="paragraph" w:customStyle="1" w:styleId="4">
    <w:name w:val="style4"/>
    <w:basedOn w:val="1"/>
    <w:next w:val="5"/>
    <w:qFormat/>
    <w:uiPriority w:val="0"/>
    <w:pPr>
      <w:widowControl/>
      <w:spacing w:before="280" w:after="280"/>
    </w:pPr>
    <w:rPr>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eastAsia" w:ascii="宋体" w:hAnsi="Times New Roman" w:eastAsia="宋体" w:cs="Times New Roman"/>
      <w:kern w:val="2"/>
      <w:sz w:val="18"/>
      <w:szCs w:val="18"/>
      <w:lang w:val="en-US" w:eastAsia="zh-CN" w:bidi="ar"/>
    </w:rPr>
  </w:style>
  <w:style w:type="paragraph" w:styleId="7">
    <w:name w:val="header"/>
    <w:basedOn w:val="1"/>
    <w:qFormat/>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eastAsia" w:ascii="宋体" w:hAnsi="Times New Roman" w:eastAsia="宋体" w:cs="Times New Roman"/>
      <w:kern w:val="2"/>
      <w:sz w:val="18"/>
      <w:szCs w:val="18"/>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3365CC"/>
      <w:u w:val="none"/>
    </w:rPr>
  </w:style>
  <w:style w:type="character" w:styleId="12">
    <w:name w:val="Hyperlink"/>
    <w:basedOn w:val="10"/>
    <w:qFormat/>
    <w:uiPriority w:val="0"/>
    <w:rPr>
      <w:color w:val="0000FF"/>
      <w:u w:val="single"/>
    </w:rPr>
  </w:style>
  <w:style w:type="paragraph" w:customStyle="1" w:styleId="13">
    <w:name w:val="_Style 7"/>
    <w:basedOn w:val="1"/>
    <w:next w:val="1"/>
    <w:qFormat/>
    <w:uiPriority w:val="0"/>
    <w:pPr>
      <w:pBdr>
        <w:bottom w:val="single" w:color="auto" w:sz="6" w:space="1"/>
      </w:pBdr>
      <w:jc w:val="center"/>
    </w:pPr>
    <w:rPr>
      <w:rFonts w:ascii="Arial" w:eastAsia="宋体"/>
      <w:vanish/>
      <w:sz w:val="16"/>
    </w:rPr>
  </w:style>
  <w:style w:type="paragraph" w:customStyle="1" w:styleId="14">
    <w:name w:val="_Style 8"/>
    <w:basedOn w:val="1"/>
    <w:next w:val="1"/>
    <w:qFormat/>
    <w:uiPriority w:val="0"/>
    <w:pPr>
      <w:pBdr>
        <w:top w:val="single" w:color="auto" w:sz="6" w:space="1"/>
      </w:pBdr>
      <w:jc w:val="center"/>
    </w:pPr>
    <w:rPr>
      <w:rFonts w:ascii="Arial" w:eastAsia="宋体"/>
      <w:vanish/>
      <w:sz w:val="16"/>
    </w:rPr>
  </w:style>
  <w:style w:type="paragraph" w:customStyle="1" w:styleId="15">
    <w:name w:val="_Style 9"/>
    <w:basedOn w:val="1"/>
    <w:next w:val="1"/>
    <w:qFormat/>
    <w:uiPriority w:val="0"/>
    <w:pPr>
      <w:pBdr>
        <w:bottom w:val="single" w:color="auto" w:sz="6" w:space="1"/>
      </w:pBdr>
      <w:jc w:val="center"/>
    </w:pPr>
    <w:rPr>
      <w:rFonts w:ascii="Arial" w:eastAsia="宋体"/>
      <w:vanish/>
      <w:sz w:val="16"/>
    </w:rPr>
  </w:style>
  <w:style w:type="paragraph" w:customStyle="1" w:styleId="16">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11389</Words>
  <Characters>12064</Characters>
  <Lines>0</Lines>
  <Paragraphs>0</Paragraphs>
  <TotalTime>4</TotalTime>
  <ScaleCrop>false</ScaleCrop>
  <LinksUpToDate>false</LinksUpToDate>
  <CharactersWithSpaces>12261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2021-09-03T01:42:00Z</dcterms:created>
  <dc:creator>smile</dc:creator>
  <cp:lastModifiedBy>马诗慧</cp:lastModifiedBy>
  <dcterms:modified xsi:type="dcterms:W3CDTF">2022-09-29T09:32:54Z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195673CD484349D99EEC26DDAE68B094</vt:lpwstr>
  </property>
</Properties>
</file>