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auto"/>
          <w:w w:val="95"/>
          <w:sz w:val="72"/>
          <w:szCs w:val="72"/>
        </w:rPr>
      </w:pPr>
      <w:r>
        <w:rPr>
          <w:rFonts w:hint="eastAsia" w:ascii="黑体" w:eastAsia="黑体"/>
          <w:b/>
          <w:bCs/>
          <w:color w:val="auto"/>
          <w:w w:val="95"/>
          <w:sz w:val="72"/>
          <w:szCs w:val="72"/>
        </w:rPr>
        <w:t>河南省贵合资产鉴定评估</w:t>
      </w:r>
    </w:p>
    <w:p>
      <w:pPr>
        <w:jc w:val="center"/>
        <w:rPr>
          <w:rFonts w:hint="eastAsia" w:ascii="黑体" w:eastAsia="黑体"/>
          <w:b/>
          <w:bCs/>
          <w:color w:val="auto"/>
          <w:w w:val="95"/>
          <w:sz w:val="72"/>
          <w:szCs w:val="72"/>
        </w:rPr>
      </w:pPr>
      <w:r>
        <w:rPr>
          <w:rFonts w:hint="eastAsia" w:ascii="黑体" w:eastAsia="黑体"/>
          <w:b/>
          <w:bCs/>
          <w:color w:val="auto"/>
          <w:w w:val="95"/>
          <w:sz w:val="72"/>
          <w:szCs w:val="72"/>
        </w:rPr>
        <w:t>有</w:t>
      </w:r>
      <w:r>
        <w:rPr>
          <w:rFonts w:hint="eastAsia" w:ascii="黑体" w:eastAsia="黑体"/>
          <w:b/>
          <w:bCs/>
          <w:color w:val="auto"/>
          <w:w w:val="95"/>
          <w:sz w:val="72"/>
          <w:szCs w:val="72"/>
          <w:lang w:val="en-US" w:eastAsia="zh-CN"/>
        </w:rPr>
        <w:t xml:space="preserve"> </w:t>
      </w:r>
      <w:r>
        <w:rPr>
          <w:rFonts w:hint="eastAsia" w:ascii="黑体" w:eastAsia="黑体"/>
          <w:b/>
          <w:bCs/>
          <w:color w:val="auto"/>
          <w:w w:val="95"/>
          <w:sz w:val="72"/>
          <w:szCs w:val="72"/>
        </w:rPr>
        <w:t>限</w:t>
      </w:r>
      <w:r>
        <w:rPr>
          <w:rFonts w:hint="eastAsia" w:ascii="黑体" w:eastAsia="黑体"/>
          <w:b/>
          <w:bCs/>
          <w:color w:val="auto"/>
          <w:w w:val="95"/>
          <w:sz w:val="72"/>
          <w:szCs w:val="72"/>
          <w:lang w:val="en-US" w:eastAsia="zh-CN"/>
        </w:rPr>
        <w:t xml:space="preserve"> </w:t>
      </w:r>
      <w:r>
        <w:rPr>
          <w:rFonts w:hint="eastAsia" w:ascii="黑体" w:eastAsia="黑体"/>
          <w:b/>
          <w:bCs/>
          <w:color w:val="auto"/>
          <w:w w:val="95"/>
          <w:sz w:val="72"/>
          <w:szCs w:val="72"/>
        </w:rPr>
        <w:t>公</w:t>
      </w:r>
      <w:r>
        <w:rPr>
          <w:rFonts w:hint="eastAsia" w:ascii="黑体" w:eastAsia="黑体"/>
          <w:b/>
          <w:bCs/>
          <w:color w:val="auto"/>
          <w:w w:val="95"/>
          <w:sz w:val="72"/>
          <w:szCs w:val="72"/>
          <w:lang w:val="en-US" w:eastAsia="zh-CN"/>
        </w:rPr>
        <w:t xml:space="preserve"> </w:t>
      </w:r>
      <w:r>
        <w:rPr>
          <w:rFonts w:hint="eastAsia" w:ascii="黑体" w:eastAsia="黑体"/>
          <w:b/>
          <w:bCs/>
          <w:color w:val="auto"/>
          <w:w w:val="95"/>
          <w:sz w:val="72"/>
          <w:szCs w:val="72"/>
        </w:rPr>
        <w:t>司</w:t>
      </w:r>
    </w:p>
    <w:p>
      <w:pPr>
        <w:jc w:val="center"/>
        <w:rPr>
          <w:rFonts w:hint="eastAsia" w:ascii="黑体" w:hAnsi="黑体" w:eastAsia="黑体" w:cs="黑体"/>
          <w:b/>
          <w:bCs/>
          <w:color w:val="auto"/>
          <w:szCs w:val="28"/>
        </w:rPr>
      </w:pPr>
      <w:r>
        <w:rPr>
          <w:rFonts w:hint="eastAsia" w:ascii="黑体" w:hAnsi="黑体" w:eastAsia="黑体" w:cs="黑体"/>
          <w:b/>
          <w:bCs/>
          <w:color w:val="auto"/>
          <w:sz w:val="28"/>
          <w:szCs w:val="28"/>
        </w:rPr>
        <w:t>河贵评（20</w:t>
      </w:r>
      <w:r>
        <w:rPr>
          <w:rFonts w:hint="eastAsia" w:ascii="黑体" w:hAnsi="黑体" w:eastAsia="黑体" w:cs="黑体"/>
          <w:b/>
          <w:bCs/>
          <w:color w:val="auto"/>
          <w:sz w:val="28"/>
          <w:szCs w:val="28"/>
          <w:lang w:val="en-US" w:eastAsia="zh-CN"/>
        </w:rPr>
        <w:t>21</w:t>
      </w:r>
      <w:r>
        <w:rPr>
          <w:rFonts w:hint="eastAsia" w:ascii="黑体" w:hAnsi="黑体" w:eastAsia="黑体" w:cs="黑体"/>
          <w:b/>
          <w:bCs/>
          <w:color w:val="auto"/>
          <w:sz w:val="28"/>
          <w:szCs w:val="28"/>
        </w:rPr>
        <w:t>）</w:t>
      </w:r>
      <w:r>
        <w:rPr>
          <w:rFonts w:hint="eastAsia" w:ascii="黑体" w:hAnsi="黑体" w:eastAsia="黑体" w:cs="黑体"/>
          <w:b/>
          <w:bCs/>
          <w:color w:val="auto"/>
          <w:sz w:val="28"/>
          <w:szCs w:val="28"/>
          <w:lang w:val="en-US" w:eastAsia="zh-CN"/>
        </w:rPr>
        <w:t>1198</w:t>
      </w:r>
      <w:r>
        <w:rPr>
          <w:rFonts w:hint="eastAsia" w:ascii="黑体" w:hAnsi="黑体" w:eastAsia="黑体" w:cs="黑体"/>
          <w:b/>
          <w:bCs/>
          <w:color w:val="auto"/>
          <w:sz w:val="28"/>
          <w:szCs w:val="28"/>
        </w:rPr>
        <w:t>号</w:t>
      </w:r>
    </w:p>
    <w:p>
      <w:pPr>
        <w:jc w:val="center"/>
        <w:rPr>
          <w:rFonts w:ascii="黑体" w:eastAsia="黑体"/>
          <w:b/>
          <w:bCs/>
          <w:color w:val="0000FF"/>
          <w:sz w:val="72"/>
          <w:szCs w:val="72"/>
        </w:rPr>
      </w:pPr>
    </w:p>
    <w:p>
      <w:pPr>
        <w:jc w:val="center"/>
        <w:rPr>
          <w:rFonts w:ascii="黑体" w:eastAsia="黑体"/>
          <w:b/>
          <w:bCs/>
          <w:color w:val="auto"/>
          <w:sz w:val="72"/>
          <w:szCs w:val="72"/>
        </w:rPr>
      </w:pPr>
      <w:r>
        <w:rPr>
          <w:rFonts w:hint="eastAsia" w:ascii="黑体" w:eastAsia="黑体"/>
          <w:b/>
          <w:bCs/>
          <w:color w:val="auto"/>
          <w:sz w:val="72"/>
          <w:szCs w:val="72"/>
        </w:rPr>
        <w:t>鉴</w:t>
      </w:r>
    </w:p>
    <w:p>
      <w:pPr>
        <w:jc w:val="center"/>
        <w:rPr>
          <w:rFonts w:ascii="黑体" w:eastAsia="黑体"/>
          <w:b/>
          <w:bCs/>
          <w:color w:val="auto"/>
          <w:sz w:val="72"/>
          <w:szCs w:val="72"/>
        </w:rPr>
      </w:pPr>
      <w:r>
        <w:rPr>
          <w:rFonts w:hint="eastAsia" w:ascii="黑体" w:eastAsia="黑体"/>
          <w:b/>
          <w:bCs/>
          <w:color w:val="auto"/>
          <w:sz w:val="72"/>
          <w:szCs w:val="72"/>
        </w:rPr>
        <w:t>定</w:t>
      </w:r>
    </w:p>
    <w:p>
      <w:pPr>
        <w:jc w:val="center"/>
        <w:rPr>
          <w:rFonts w:ascii="黑体" w:eastAsia="黑体"/>
          <w:b/>
          <w:bCs/>
          <w:color w:val="auto"/>
          <w:sz w:val="72"/>
          <w:szCs w:val="72"/>
        </w:rPr>
      </w:pPr>
      <w:r>
        <w:rPr>
          <w:rFonts w:hint="eastAsia" w:ascii="黑体" w:eastAsia="黑体"/>
          <w:b/>
          <w:bCs/>
          <w:color w:val="auto"/>
          <w:sz w:val="72"/>
          <w:szCs w:val="72"/>
        </w:rPr>
        <w:t>评</w:t>
      </w:r>
    </w:p>
    <w:p>
      <w:pPr>
        <w:jc w:val="center"/>
        <w:rPr>
          <w:rFonts w:ascii="黑体" w:eastAsia="黑体"/>
          <w:b/>
          <w:bCs/>
          <w:color w:val="auto"/>
          <w:sz w:val="72"/>
          <w:szCs w:val="72"/>
        </w:rPr>
      </w:pPr>
      <w:r>
        <w:rPr>
          <w:rFonts w:hint="eastAsia" w:ascii="黑体" w:eastAsia="黑体"/>
          <w:b/>
          <w:bCs/>
          <w:color w:val="auto"/>
          <w:sz w:val="72"/>
          <w:szCs w:val="72"/>
        </w:rPr>
        <w:t>估</w:t>
      </w:r>
    </w:p>
    <w:p>
      <w:pPr>
        <w:jc w:val="center"/>
        <w:rPr>
          <w:rFonts w:hint="eastAsia" w:ascii="黑体" w:eastAsia="黑体"/>
          <w:b/>
          <w:bCs/>
          <w:color w:val="auto"/>
          <w:sz w:val="72"/>
          <w:szCs w:val="72"/>
          <w:lang w:val="en-US" w:eastAsia="zh-CN"/>
        </w:rPr>
      </w:pPr>
      <w:r>
        <w:rPr>
          <w:rFonts w:hint="eastAsia" w:ascii="黑体" w:eastAsia="黑体"/>
          <w:b/>
          <w:bCs/>
          <w:color w:val="auto"/>
          <w:sz w:val="72"/>
          <w:szCs w:val="72"/>
          <w:lang w:val="en-US" w:eastAsia="zh-CN"/>
        </w:rPr>
        <w:t>意</w:t>
      </w:r>
    </w:p>
    <w:p>
      <w:pPr>
        <w:jc w:val="center"/>
        <w:rPr>
          <w:rFonts w:ascii="黑体" w:eastAsia="黑体"/>
          <w:b/>
          <w:bCs/>
          <w:color w:val="auto"/>
          <w:sz w:val="72"/>
          <w:szCs w:val="72"/>
        </w:rPr>
      </w:pPr>
      <w:r>
        <w:rPr>
          <w:rFonts w:hint="eastAsia" w:ascii="黑体" w:eastAsia="黑体"/>
          <w:b/>
          <w:bCs/>
          <w:color w:val="auto"/>
          <w:sz w:val="72"/>
          <w:szCs w:val="72"/>
          <w:lang w:val="en-US" w:eastAsia="zh-CN"/>
        </w:rPr>
        <w:t>见</w:t>
      </w:r>
    </w:p>
    <w:p>
      <w:pPr>
        <w:jc w:val="center"/>
        <w:rPr>
          <w:rFonts w:ascii="黑体" w:eastAsia="黑体"/>
          <w:b/>
          <w:bCs/>
          <w:color w:val="auto"/>
          <w:sz w:val="72"/>
          <w:szCs w:val="72"/>
        </w:rPr>
      </w:pPr>
      <w:r>
        <w:rPr>
          <w:rFonts w:hint="eastAsia" w:ascii="黑体" w:eastAsia="黑体"/>
          <w:b/>
          <w:bCs/>
          <w:color w:val="auto"/>
          <w:sz w:val="72"/>
          <w:szCs w:val="72"/>
        </w:rPr>
        <w:t>书</w:t>
      </w:r>
    </w:p>
    <w:p>
      <w:pPr>
        <w:jc w:val="center"/>
        <w:rPr>
          <w:rFonts w:ascii="黑体" w:eastAsia="黑体"/>
          <w:b/>
          <w:bCs/>
          <w:color w:val="auto"/>
          <w:sz w:val="44"/>
          <w:szCs w:val="44"/>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地址：滑县新区文明路与S222省道交叉口北300米路西</w:t>
      </w:r>
    </w:p>
    <w:p>
      <w:pPr>
        <w:tabs>
          <w:tab w:val="left" w:pos="0"/>
        </w:tabs>
        <w:autoSpaceDE w:val="0"/>
        <w:autoSpaceDN w:val="0"/>
        <w:ind w:right="66"/>
        <w:jc w:val="center"/>
        <w:textAlignment w:val="bottom"/>
        <w:rPr>
          <w:b/>
          <w:color w:val="0000FF"/>
          <w:sz w:val="24"/>
        </w:rPr>
      </w:pPr>
      <w:r>
        <w:rPr>
          <w:rFonts w:hint="eastAsia" w:ascii="黑体" w:eastAsia="黑体"/>
          <w:color w:val="auto"/>
          <w:sz w:val="32"/>
          <w:szCs w:val="32"/>
        </w:rPr>
        <w:t xml:space="preserve">电话：0372-5501009  </w:t>
      </w:r>
      <w:r>
        <w:rPr>
          <w:rFonts w:hint="eastAsia" w:ascii="黑体" w:eastAsia="黑体"/>
          <w:color w:val="auto"/>
          <w:sz w:val="32"/>
          <w:szCs w:val="32"/>
          <w:lang w:val="en-US" w:eastAsia="zh-CN"/>
        </w:rPr>
        <w:t xml:space="preserve"> </w:t>
      </w:r>
      <w:r>
        <w:rPr>
          <w:rFonts w:hint="eastAsia" w:ascii="黑体" w:eastAsia="黑体"/>
          <w:color w:val="auto"/>
          <w:sz w:val="32"/>
          <w:szCs w:val="32"/>
        </w:rPr>
        <w:t xml:space="preserve">  15637298111    </w:t>
      </w:r>
      <w:r>
        <w:rPr>
          <w:rFonts w:hint="eastAsia" w:ascii="黑体" w:eastAsia="黑体"/>
          <w:color w:val="auto"/>
          <w:sz w:val="32"/>
          <w:szCs w:val="32"/>
          <w:lang w:val="en-US" w:eastAsia="zh-CN"/>
        </w:rPr>
        <w:t>18037213502</w:t>
      </w:r>
      <w:r>
        <w:rPr>
          <w:b/>
          <w:color w:val="0000FF"/>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w:t>
      </w:r>
      <w:r>
        <w:rPr>
          <w:rFonts w:hint="eastAsia"/>
          <w:b/>
          <w:sz w:val="24"/>
          <w:lang w:val="en-US" w:eastAsia="zh-CN"/>
        </w:rPr>
        <w:t>意见</w:t>
      </w:r>
      <w:r>
        <w:rPr>
          <w:rFonts w:hint="eastAsia"/>
          <w:b/>
          <w:sz w:val="24"/>
        </w:rPr>
        <w:t>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w:t>
      </w:r>
      <w:r>
        <w:rPr>
          <w:rFonts w:hint="eastAsia"/>
          <w:b/>
          <w:sz w:val="24"/>
          <w:lang w:val="en-US" w:eastAsia="zh-CN"/>
        </w:rPr>
        <w:t>意见</w:t>
      </w:r>
      <w:r>
        <w:rPr>
          <w:rFonts w:hint="eastAsia"/>
          <w:b/>
          <w:sz w:val="24"/>
        </w:rPr>
        <w:t>仅限于评估报告载明的评估目的，仅在评估</w:t>
      </w:r>
      <w:r>
        <w:rPr>
          <w:rFonts w:hint="eastAsia"/>
          <w:b/>
          <w:sz w:val="24"/>
          <w:lang w:val="en-US" w:eastAsia="zh-CN"/>
        </w:rPr>
        <w:t>意见</w:t>
      </w:r>
      <w:r>
        <w:rPr>
          <w:rFonts w:hint="eastAsia"/>
          <w:b/>
          <w:sz w:val="24"/>
        </w:rPr>
        <w:t>使用有效期限内使用，因使用不当造成的后果与本公司及签字盖章评估师无关。</w:t>
      </w:r>
    </w:p>
    <w:p>
      <w:pPr>
        <w:pStyle w:val="6"/>
        <w:rPr>
          <w:rFonts w:ascii="黑体" w:eastAsia="黑体"/>
          <w:sz w:val="48"/>
          <w:szCs w:val="48"/>
        </w:rPr>
      </w:pPr>
      <w:r>
        <w:rPr>
          <w:b/>
          <w:sz w:val="24"/>
        </w:rPr>
        <w:br w:type="page"/>
      </w:r>
    </w:p>
    <w:p>
      <w:pPr>
        <w:pStyle w:val="6"/>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黑体" w:eastAsia="黑体"/>
          <w:b/>
          <w:bCs/>
          <w:color w:val="auto"/>
          <w:sz w:val="52"/>
          <w:szCs w:val="52"/>
          <w:lang w:val="en-US" w:eastAsia="zh-CN"/>
        </w:rPr>
      </w:pPr>
      <w:r>
        <w:rPr>
          <w:rFonts w:hint="eastAsia" w:ascii="黑体" w:eastAsia="黑体"/>
          <w:b/>
          <w:bCs/>
          <w:color w:val="auto"/>
          <w:sz w:val="52"/>
          <w:szCs w:val="52"/>
        </w:rPr>
        <w:t>河南省贵合资产鉴定评估有限公司</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河贵</w:t>
      </w:r>
      <w:r>
        <w:rPr>
          <w:rFonts w:hint="eastAsia" w:ascii="仿宋" w:hAnsi="仿宋" w:eastAsia="仿宋" w:cs="仿宋"/>
          <w:bCs/>
          <w:color w:val="auto"/>
          <w:sz w:val="32"/>
          <w:szCs w:val="32"/>
          <w:u w:val="single"/>
        </w:rPr>
        <w:t>评</w:t>
      </w:r>
      <w:r>
        <w:rPr>
          <w:rFonts w:hint="eastAsia" w:ascii="仿宋" w:hAnsi="仿宋" w:eastAsia="仿宋" w:cs="仿宋"/>
          <w:color w:val="auto"/>
          <w:sz w:val="32"/>
          <w:szCs w:val="32"/>
          <w:u w:val="single"/>
        </w:rPr>
        <w:t>（20</w:t>
      </w:r>
      <w:r>
        <w:rPr>
          <w:rFonts w:hint="eastAsia" w:ascii="仿宋" w:hAnsi="仿宋" w:eastAsia="仿宋" w:cs="仿宋"/>
          <w:color w:val="auto"/>
          <w:sz w:val="32"/>
          <w:szCs w:val="32"/>
          <w:u w:val="single"/>
          <w:lang w:val="en-US" w:eastAsia="zh-CN"/>
        </w:rPr>
        <w:t>21</w:t>
      </w:r>
      <w:r>
        <w:rPr>
          <w:rFonts w:hint="eastAsia" w:ascii="仿宋" w:hAnsi="仿宋" w:eastAsia="仿宋" w:cs="仿宋"/>
          <w:color w:val="auto"/>
          <w:sz w:val="32"/>
          <w:szCs w:val="32"/>
          <w:u w:val="single"/>
        </w:rPr>
        <w:t>）</w:t>
      </w:r>
      <w:r>
        <w:rPr>
          <w:rFonts w:hint="eastAsia" w:ascii="仿宋" w:hAnsi="仿宋" w:eastAsia="仿宋" w:cs="仿宋"/>
          <w:color w:val="auto"/>
          <w:sz w:val="32"/>
          <w:szCs w:val="32"/>
          <w:u w:val="single"/>
          <w:lang w:val="en-US" w:eastAsia="zh-CN"/>
        </w:rPr>
        <w:t>1198</w:t>
      </w:r>
      <w:r>
        <w:rPr>
          <w:rFonts w:hint="eastAsia" w:ascii="仿宋" w:hAnsi="仿宋" w:eastAsia="仿宋" w:cs="仿宋"/>
          <w:color w:val="auto"/>
          <w:sz w:val="32"/>
          <w:szCs w:val="32"/>
          <w:u w:val="single"/>
        </w:rPr>
        <w:t xml:space="preserve">号                 </w:t>
      </w:r>
      <w:r>
        <w:rPr>
          <w:rFonts w:hint="eastAsia" w:ascii="仿宋" w:hAnsi="仿宋" w:eastAsia="仿宋" w:cs="仿宋"/>
          <w:color w:val="auto"/>
          <w:sz w:val="32"/>
          <w:szCs w:val="32"/>
        </w:rPr>
        <w:t xml:space="preserve">     </w:t>
      </w:r>
    </w:p>
    <w:p>
      <w:pPr>
        <w:pStyle w:val="6"/>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40"/>
          <w:szCs w:val="40"/>
        </w:rPr>
      </w:pPr>
      <w:r>
        <w:rPr>
          <w:rFonts w:hint="eastAsia" w:ascii="仿宋" w:hAnsi="仿宋" w:eastAsia="仿宋" w:cs="仿宋"/>
          <w:color w:val="auto"/>
          <w:sz w:val="40"/>
          <w:szCs w:val="40"/>
        </w:rPr>
        <w:t>关于房产价值的评估</w:t>
      </w:r>
      <w:r>
        <w:rPr>
          <w:rFonts w:hint="eastAsia" w:ascii="仿宋" w:hAnsi="仿宋" w:eastAsia="仿宋" w:cs="仿宋"/>
          <w:color w:val="auto"/>
          <w:sz w:val="40"/>
          <w:szCs w:val="40"/>
          <w:lang w:val="en-US" w:eastAsia="zh-CN"/>
        </w:rPr>
        <w:t>意见</w:t>
      </w:r>
      <w:r>
        <w:rPr>
          <w:rFonts w:hint="eastAsia" w:ascii="仿宋" w:hAnsi="仿宋" w:eastAsia="仿宋" w:cs="仿宋"/>
          <w:color w:val="auto"/>
          <w:sz w:val="40"/>
          <w:szCs w:val="40"/>
        </w:rPr>
        <w:t>书</w:t>
      </w:r>
    </w:p>
    <w:p>
      <w:pPr>
        <w:pStyle w:val="6"/>
        <w:keepNext w:val="0"/>
        <w:keepLines w:val="0"/>
        <w:pageBreakBefore w:val="0"/>
        <w:kinsoku/>
        <w:wordWrap/>
        <w:overflowPunct/>
        <w:topLinePunct w:val="0"/>
        <w:autoSpaceDE/>
        <w:autoSpaceDN/>
        <w:bidi w:val="0"/>
        <w:adjustRightInd/>
        <w:snapToGrid/>
        <w:spacing w:line="540" w:lineRule="exac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滑县</w:t>
      </w:r>
      <w:r>
        <w:rPr>
          <w:rFonts w:hint="eastAsia" w:ascii="宋体" w:hAnsi="宋体" w:eastAsia="宋体" w:cs="宋体"/>
          <w:b/>
          <w:bCs/>
          <w:color w:val="auto"/>
          <w:sz w:val="28"/>
          <w:szCs w:val="28"/>
        </w:rPr>
        <w:t>人民法院：</w:t>
      </w:r>
    </w:p>
    <w:p>
      <w:pPr>
        <w:pStyle w:val="6"/>
        <w:keepNext w:val="0"/>
        <w:keepLines w:val="0"/>
        <w:pageBreakBefore w:val="0"/>
        <w:kinsoku/>
        <w:wordWrap/>
        <w:overflowPunct/>
        <w:topLinePunct w:val="0"/>
        <w:autoSpaceDE/>
        <w:autoSpaceDN/>
        <w:bidi w:val="0"/>
        <w:adjustRightInd/>
        <w:snapToGrid/>
        <w:spacing w:line="540" w:lineRule="exact"/>
        <w:ind w:firstLine="57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根据贵院的委托，我公司遵循合法、科学、客观</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、公正的原则，按照规定的标准、程序和方法，依法对</w:t>
      </w:r>
      <w:r>
        <w:rPr>
          <w:rFonts w:hint="eastAsia" w:ascii="仿宋" w:hAnsi="仿宋" w:eastAsia="仿宋" w:cs="仿宋"/>
          <w:color w:val="auto"/>
          <w:sz w:val="28"/>
          <w:szCs w:val="28"/>
          <w:lang w:val="en-US" w:eastAsia="zh-CN"/>
        </w:rPr>
        <w:t>被申请人王忠原与李晓静名下滑县城关镇摩托车自行车批发市场综合东楼7单元3层北户的房产及地下室</w:t>
      </w:r>
      <w:r>
        <w:rPr>
          <w:rFonts w:hint="eastAsia" w:ascii="仿宋" w:hAnsi="仿宋" w:eastAsia="仿宋" w:cs="仿宋"/>
          <w:color w:val="auto"/>
          <w:sz w:val="28"/>
          <w:szCs w:val="28"/>
        </w:rPr>
        <w:t>进行评估。现将价格评估情况综述如下：</w:t>
      </w:r>
    </w:p>
    <w:p>
      <w:pPr>
        <w:pStyle w:val="6"/>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ascii="宋体" w:hAnsi="宋体"/>
          <w:b/>
          <w:bCs/>
          <w:color w:val="auto"/>
          <w:sz w:val="28"/>
          <w:szCs w:val="28"/>
        </w:rPr>
      </w:pPr>
      <w:r>
        <w:rPr>
          <w:rFonts w:hint="eastAsia" w:ascii="宋体" w:hAnsi="宋体"/>
          <w:b/>
          <w:bCs/>
          <w:color w:val="auto"/>
          <w:sz w:val="28"/>
          <w:szCs w:val="28"/>
        </w:rPr>
        <w:t>价格评估标的</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color w:val="auto"/>
          <w:sz w:val="28"/>
          <w:szCs w:val="28"/>
          <w:lang w:val="en-US" w:eastAsia="zh-CN"/>
        </w:rPr>
        <w:t>王忠原与李晓静名下滑县城关镇摩托车自行车批发市场综合东楼7单元3层北户的房产及地下室</w:t>
      </w:r>
      <w:r>
        <w:rPr>
          <w:rFonts w:hint="eastAsia" w:ascii="仿宋" w:hAnsi="仿宋" w:eastAsia="仿宋" w:cs="仿宋"/>
          <w:b w:val="0"/>
          <w:bCs w:val="0"/>
          <w:color w:val="auto"/>
          <w:sz w:val="28"/>
          <w:szCs w:val="28"/>
          <w:lang w:val="en-US" w:eastAsia="zh-CN"/>
        </w:rPr>
        <w:t>。</w:t>
      </w:r>
    </w:p>
    <w:p>
      <w:pPr>
        <w:pStyle w:val="6"/>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ascii="宋体" w:hAnsi="宋体"/>
          <w:b/>
          <w:bCs/>
          <w:color w:val="auto"/>
          <w:sz w:val="28"/>
          <w:szCs w:val="28"/>
        </w:rPr>
      </w:pPr>
      <w:r>
        <w:rPr>
          <w:rFonts w:hint="eastAsia" w:ascii="宋体" w:hAnsi="宋体"/>
          <w:b/>
          <w:bCs/>
          <w:color w:val="auto"/>
          <w:sz w:val="28"/>
          <w:szCs w:val="28"/>
        </w:rPr>
        <w:t>价格评估目的</w:t>
      </w:r>
    </w:p>
    <w:p>
      <w:pPr>
        <w:pStyle w:val="6"/>
        <w:keepNext w:val="0"/>
        <w:keepLines w:val="0"/>
        <w:pageBreakBefore w:val="0"/>
        <w:kinsoku/>
        <w:wordWrap/>
        <w:overflowPunct/>
        <w:topLinePunct w:val="0"/>
        <w:autoSpaceDE/>
        <w:autoSpaceDN/>
        <w:bidi w:val="0"/>
        <w:adjustRightInd/>
        <w:snapToGrid/>
        <w:spacing w:line="540" w:lineRule="exact"/>
        <w:ind w:firstLine="568" w:firstLineChars="203"/>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为委托方提供评估标的</w:t>
      </w:r>
      <w:r>
        <w:rPr>
          <w:rFonts w:hint="eastAsia" w:ascii="仿宋" w:hAnsi="仿宋" w:eastAsia="仿宋" w:cs="仿宋"/>
          <w:color w:val="auto"/>
          <w:sz w:val="28"/>
          <w:szCs w:val="28"/>
          <w:lang w:val="en-US" w:eastAsia="zh-CN"/>
        </w:rPr>
        <w:t>在评估</w:t>
      </w:r>
      <w:r>
        <w:rPr>
          <w:rFonts w:hint="eastAsia" w:ascii="仿宋" w:hAnsi="仿宋" w:eastAsia="仿宋" w:cs="仿宋"/>
          <w:color w:val="auto"/>
          <w:sz w:val="28"/>
          <w:szCs w:val="28"/>
        </w:rPr>
        <w:t>基准日的市场价值与</w:t>
      </w:r>
      <w:r>
        <w:rPr>
          <w:rFonts w:hint="eastAsia" w:ascii="仿宋" w:hAnsi="仿宋" w:eastAsia="仿宋" w:cs="仿宋"/>
          <w:color w:val="auto"/>
          <w:sz w:val="28"/>
          <w:szCs w:val="28"/>
          <w:lang w:val="en-US" w:eastAsia="zh-CN"/>
        </w:rPr>
        <w:t>拍卖</w:t>
      </w:r>
      <w:r>
        <w:rPr>
          <w:rFonts w:hint="eastAsia" w:ascii="仿宋" w:hAnsi="仿宋" w:eastAsia="仿宋" w:cs="仿宋"/>
          <w:color w:val="auto"/>
          <w:sz w:val="28"/>
          <w:szCs w:val="28"/>
        </w:rPr>
        <w:t>价格</w:t>
      </w:r>
      <w:r>
        <w:rPr>
          <w:rFonts w:hint="eastAsia" w:ascii="仿宋" w:hAnsi="仿宋" w:eastAsia="仿宋" w:cs="仿宋"/>
          <w:color w:val="auto"/>
          <w:sz w:val="28"/>
          <w:szCs w:val="28"/>
          <w:lang w:val="en-US" w:eastAsia="zh-CN"/>
        </w:rPr>
        <w:t>参考</w:t>
      </w:r>
      <w:r>
        <w:rPr>
          <w:rFonts w:hint="eastAsia" w:ascii="仿宋" w:hAnsi="仿宋" w:eastAsia="仿宋" w:cs="仿宋"/>
          <w:color w:val="auto"/>
          <w:sz w:val="28"/>
          <w:szCs w:val="28"/>
        </w:rPr>
        <w:t>。</w:t>
      </w:r>
    </w:p>
    <w:p>
      <w:pPr>
        <w:pStyle w:val="6"/>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价格评估基准日</w:t>
      </w:r>
    </w:p>
    <w:p>
      <w:pPr>
        <w:pStyle w:val="6"/>
        <w:keepNext w:val="0"/>
        <w:keepLines w:val="0"/>
        <w:pageBreakBefore w:val="0"/>
        <w:kinsoku/>
        <w:wordWrap/>
        <w:overflowPunct/>
        <w:topLinePunct w:val="0"/>
        <w:autoSpaceDE/>
        <w:autoSpaceDN/>
        <w:bidi w:val="0"/>
        <w:adjustRightInd/>
        <w:snapToGrid/>
        <w:spacing w:line="540" w:lineRule="exact"/>
        <w:ind w:left="57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26</w:t>
      </w:r>
      <w:r>
        <w:rPr>
          <w:rFonts w:hint="eastAsia" w:ascii="仿宋" w:hAnsi="仿宋" w:eastAsia="仿宋" w:cs="仿宋"/>
          <w:color w:val="auto"/>
          <w:sz w:val="28"/>
          <w:szCs w:val="28"/>
        </w:rPr>
        <w:t>日</w:t>
      </w:r>
    </w:p>
    <w:p>
      <w:pPr>
        <w:pStyle w:val="6"/>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ascii="宋体" w:hAnsi="宋体"/>
          <w:b/>
          <w:bCs/>
          <w:color w:val="auto"/>
          <w:sz w:val="28"/>
          <w:szCs w:val="28"/>
        </w:rPr>
      </w:pPr>
      <w:r>
        <w:rPr>
          <w:rFonts w:hint="eastAsia" w:ascii="宋体" w:hAnsi="宋体"/>
          <w:b/>
          <w:bCs/>
          <w:color w:val="auto"/>
          <w:sz w:val="28"/>
          <w:szCs w:val="28"/>
        </w:rPr>
        <w:t>价格定义</w:t>
      </w:r>
    </w:p>
    <w:p>
      <w:pPr>
        <w:pStyle w:val="6"/>
        <w:keepNext w:val="0"/>
        <w:keepLines w:val="0"/>
        <w:pageBreakBefore w:val="0"/>
        <w:kinsoku/>
        <w:wordWrap/>
        <w:overflowPunct/>
        <w:topLinePunct w:val="0"/>
        <w:autoSpaceDE/>
        <w:autoSpaceDN/>
        <w:bidi w:val="0"/>
        <w:adjustRightInd/>
        <w:snapToGrid/>
        <w:spacing w:line="540" w:lineRule="exact"/>
        <w:ind w:firstLine="504" w:firstLineChars="200"/>
        <w:textAlignment w:val="auto"/>
        <w:rPr>
          <w:rFonts w:ascii="宋体" w:hAnsi="宋体"/>
          <w:color w:val="auto"/>
          <w:sz w:val="28"/>
          <w:szCs w:val="28"/>
        </w:rPr>
      </w:pPr>
      <w:r>
        <w:rPr>
          <w:rFonts w:hint="eastAsia" w:ascii="仿宋" w:hAnsi="仿宋" w:eastAsia="仿宋" w:cs="仿宋"/>
          <w:color w:val="auto"/>
          <w:w w:val="90"/>
          <w:sz w:val="28"/>
          <w:szCs w:val="28"/>
        </w:rPr>
        <w:t>价格评估结论所指价格是：采用市场法确定评估标的在评估基准日</w:t>
      </w:r>
      <w:r>
        <w:rPr>
          <w:rFonts w:hint="eastAsia" w:ascii="仿宋" w:hAnsi="仿宋" w:eastAsia="仿宋" w:cs="仿宋"/>
          <w:color w:val="auto"/>
          <w:w w:val="90"/>
          <w:sz w:val="28"/>
          <w:szCs w:val="28"/>
          <w:lang w:val="en-US" w:eastAsia="zh-CN"/>
        </w:rPr>
        <w:t>的市场价值</w:t>
      </w:r>
      <w:r>
        <w:rPr>
          <w:rFonts w:hint="eastAsia" w:ascii="仿宋" w:hAnsi="仿宋" w:eastAsia="仿宋" w:cs="仿宋"/>
          <w:color w:val="auto"/>
          <w:w w:val="90"/>
          <w:sz w:val="28"/>
          <w:szCs w:val="28"/>
        </w:rPr>
        <w:t xml:space="preserve">。 </w:t>
      </w:r>
      <w:r>
        <w:rPr>
          <w:rFonts w:hint="eastAsia" w:ascii="黑体" w:eastAsia="黑体"/>
          <w:color w:val="auto"/>
          <w:w w:val="90"/>
          <w:sz w:val="28"/>
          <w:szCs w:val="28"/>
        </w:rPr>
        <w:t xml:space="preserve"> </w:t>
      </w:r>
    </w:p>
    <w:p>
      <w:pPr>
        <w:pStyle w:val="6"/>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ascii="宋体" w:hAnsi="宋体"/>
          <w:b/>
          <w:bCs/>
          <w:color w:val="auto"/>
          <w:sz w:val="28"/>
          <w:szCs w:val="28"/>
        </w:rPr>
      </w:pPr>
      <w:r>
        <w:rPr>
          <w:rFonts w:hint="eastAsia" w:ascii="宋体" w:hAnsi="宋体"/>
          <w:b/>
          <w:bCs/>
          <w:color w:val="auto"/>
          <w:sz w:val="28"/>
          <w:szCs w:val="28"/>
        </w:rPr>
        <w:t>价格评估依据</w:t>
      </w:r>
    </w:p>
    <w:p>
      <w:pPr>
        <w:keepNext w:val="0"/>
        <w:keepLines w:val="0"/>
        <w:pageBreakBefore w:val="0"/>
        <w:numPr>
          <w:ilvl w:val="0"/>
          <w:numId w:val="2"/>
        </w:numPr>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法律法规</w:t>
      </w:r>
    </w:p>
    <w:p>
      <w:pPr>
        <w:keepNext w:val="0"/>
        <w:keepLines w:val="0"/>
        <w:pageBreakBefore w:val="0"/>
        <w:kinsoku/>
        <w:wordWrap/>
        <w:overflowPunct/>
        <w:topLinePunct w:val="0"/>
        <w:autoSpaceDE/>
        <w:autoSpaceDN/>
        <w:bidi w:val="0"/>
        <w:adjustRightInd/>
        <w:snapToGrid/>
        <w:spacing w:line="540" w:lineRule="exact"/>
        <w:ind w:left="54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1、《中华人民共和国价格法》；</w:t>
      </w:r>
    </w:p>
    <w:p>
      <w:pPr>
        <w:keepNext w:val="0"/>
        <w:keepLines w:val="0"/>
        <w:pageBreakBefore w:val="0"/>
        <w:kinsoku/>
        <w:wordWrap/>
        <w:overflowPunct/>
        <w:topLinePunct w:val="0"/>
        <w:autoSpaceDE/>
        <w:autoSpaceDN/>
        <w:bidi w:val="0"/>
        <w:adjustRightInd/>
        <w:snapToGrid/>
        <w:spacing w:line="540" w:lineRule="exact"/>
        <w:ind w:left="54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中华人民共和国资产评估法</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snapToGrid/>
        <w:spacing w:line="540" w:lineRule="exact"/>
        <w:ind w:left="54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3、其他相关法律、法规</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adjustRightInd/>
        <w:snapToGrid/>
        <w:spacing w:line="540" w:lineRule="exact"/>
        <w:ind w:left="54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（二）委托机关提供的有关资料</w:t>
      </w:r>
    </w:p>
    <w:p>
      <w:pPr>
        <w:keepNext w:val="0"/>
        <w:keepLines w:val="0"/>
        <w:pageBreakBefore w:val="0"/>
        <w:kinsoku/>
        <w:wordWrap/>
        <w:overflowPunct/>
        <w:topLinePunct w:val="0"/>
        <w:autoSpaceDE/>
        <w:autoSpaceDN/>
        <w:bidi w:val="0"/>
        <w:adjustRightInd/>
        <w:snapToGrid/>
        <w:spacing w:line="540" w:lineRule="exact"/>
        <w:ind w:left="54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1、委托方出具的价格评估委托书；</w:t>
      </w:r>
    </w:p>
    <w:p>
      <w:pPr>
        <w:keepNext w:val="0"/>
        <w:keepLines w:val="0"/>
        <w:pageBreakBefore w:val="0"/>
        <w:kinsoku/>
        <w:wordWrap/>
        <w:overflowPunct/>
        <w:topLinePunct w:val="0"/>
        <w:autoSpaceDE/>
        <w:autoSpaceDN/>
        <w:bidi w:val="0"/>
        <w:adjustRightInd/>
        <w:snapToGrid/>
        <w:spacing w:line="540" w:lineRule="exact"/>
        <w:ind w:left="54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2、委托方提供的相关资料。</w:t>
      </w:r>
    </w:p>
    <w:p>
      <w:pPr>
        <w:keepNext w:val="0"/>
        <w:keepLines w:val="0"/>
        <w:pageBreakBefore w:val="0"/>
        <w:kinsoku/>
        <w:wordWrap/>
        <w:overflowPunct/>
        <w:topLinePunct w:val="0"/>
        <w:autoSpaceDE/>
        <w:autoSpaceDN/>
        <w:bidi w:val="0"/>
        <w:adjustRightInd/>
        <w:snapToGrid/>
        <w:spacing w:line="540" w:lineRule="exact"/>
        <w:ind w:left="54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（三）评估机构收集的有关资料、市场调查资料。</w:t>
      </w:r>
    </w:p>
    <w:p>
      <w:pPr>
        <w:keepNext w:val="0"/>
        <w:keepLines w:val="0"/>
        <w:pageBreakBefore w:val="0"/>
        <w:numPr>
          <w:ilvl w:val="0"/>
          <w:numId w:val="1"/>
        </w:numPr>
        <w:kinsoku/>
        <w:wordWrap/>
        <w:overflowPunct/>
        <w:topLinePunct w:val="0"/>
        <w:autoSpaceDE/>
        <w:autoSpaceDN/>
        <w:bidi w:val="0"/>
        <w:adjustRightInd/>
        <w:snapToGrid/>
        <w:spacing w:line="540" w:lineRule="exact"/>
        <w:textAlignment w:val="auto"/>
        <w:rPr>
          <w:b/>
          <w:bCs/>
          <w:color w:val="auto"/>
          <w:sz w:val="28"/>
          <w:szCs w:val="28"/>
        </w:rPr>
      </w:pPr>
      <w:r>
        <w:rPr>
          <w:rFonts w:hint="eastAsia"/>
          <w:b/>
          <w:bCs/>
          <w:color w:val="auto"/>
          <w:sz w:val="28"/>
          <w:szCs w:val="28"/>
        </w:rPr>
        <w:t>价格评估方法</w:t>
      </w:r>
    </w:p>
    <w:p>
      <w:pPr>
        <w:keepNext w:val="0"/>
        <w:keepLines w:val="0"/>
        <w:pageBreakBefore w:val="0"/>
        <w:kinsoku/>
        <w:wordWrap/>
        <w:overflowPunct/>
        <w:topLinePunct w:val="0"/>
        <w:autoSpaceDE/>
        <w:autoSpaceDN/>
        <w:bidi w:val="0"/>
        <w:adjustRightInd/>
        <w:snapToGrid/>
        <w:spacing w:line="540" w:lineRule="exact"/>
        <w:ind w:left="570"/>
        <w:textAlignment w:val="auto"/>
        <w:rPr>
          <w:rFonts w:hint="eastAsia" w:ascii="仿宋" w:hAnsi="仿宋" w:eastAsia="仿宋" w:cs="仿宋"/>
          <w:color w:val="auto"/>
          <w:sz w:val="28"/>
          <w:szCs w:val="28"/>
        </w:rPr>
      </w:pPr>
      <w:r>
        <w:rPr>
          <w:rFonts w:hint="eastAsia" w:ascii="仿宋" w:hAnsi="仿宋" w:eastAsia="仿宋" w:cs="仿宋"/>
          <w:color w:val="auto"/>
          <w:w w:val="90"/>
          <w:sz w:val="28"/>
          <w:szCs w:val="28"/>
        </w:rPr>
        <w:t>采用市场法确定的</w:t>
      </w:r>
      <w:r>
        <w:rPr>
          <w:rFonts w:hint="eastAsia" w:ascii="仿宋" w:hAnsi="仿宋" w:eastAsia="仿宋" w:cs="仿宋"/>
          <w:color w:val="auto"/>
          <w:w w:val="90"/>
          <w:sz w:val="28"/>
          <w:szCs w:val="28"/>
          <w:lang w:val="en-US" w:eastAsia="zh-CN"/>
        </w:rPr>
        <w:t>标的价值</w:t>
      </w:r>
      <w:r>
        <w:rPr>
          <w:rFonts w:hint="eastAsia" w:ascii="仿宋" w:hAnsi="仿宋" w:eastAsia="仿宋" w:cs="仿宋"/>
          <w:color w:val="auto"/>
          <w:sz w:val="28"/>
          <w:szCs w:val="28"/>
        </w:rPr>
        <w:t>。</w:t>
      </w:r>
    </w:p>
    <w:p>
      <w:pPr>
        <w:keepNext w:val="0"/>
        <w:keepLines w:val="0"/>
        <w:pageBreakBefore w:val="0"/>
        <w:numPr>
          <w:ilvl w:val="0"/>
          <w:numId w:val="3"/>
        </w:numPr>
        <w:kinsoku/>
        <w:wordWrap/>
        <w:overflowPunct/>
        <w:topLinePunct w:val="0"/>
        <w:autoSpaceDE/>
        <w:autoSpaceDN/>
        <w:bidi w:val="0"/>
        <w:adjustRightInd/>
        <w:snapToGrid/>
        <w:spacing w:line="540" w:lineRule="exact"/>
        <w:ind w:left="570"/>
        <w:textAlignment w:val="auto"/>
        <w:rPr>
          <w:b/>
          <w:bCs/>
          <w:color w:val="auto"/>
          <w:sz w:val="28"/>
          <w:szCs w:val="28"/>
        </w:rPr>
      </w:pPr>
      <w:r>
        <w:rPr>
          <w:rFonts w:hint="eastAsia"/>
          <w:b/>
          <w:bCs/>
          <w:color w:val="auto"/>
          <w:sz w:val="28"/>
          <w:szCs w:val="28"/>
        </w:rPr>
        <w:t>价格评估标的基本概况</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评估标的为</w:t>
      </w:r>
      <w:r>
        <w:rPr>
          <w:rFonts w:hint="eastAsia" w:ascii="仿宋" w:hAnsi="仿宋" w:eastAsia="仿宋" w:cs="仿宋"/>
          <w:color w:val="auto"/>
          <w:sz w:val="28"/>
          <w:szCs w:val="28"/>
          <w:lang w:val="en-US" w:eastAsia="zh-CN"/>
        </w:rPr>
        <w:t>王忠原与李晓静名下滑县城关镇摩托车自行车批发市场综合东楼7单元3层北户的房产及地下室</w:t>
      </w:r>
      <w:r>
        <w:rPr>
          <w:rFonts w:hint="eastAsia" w:ascii="仿宋" w:hAnsi="仿宋" w:eastAsia="仿宋" w:cs="仿宋"/>
          <w:b w:val="0"/>
          <w:bCs w:val="0"/>
          <w:color w:val="auto"/>
          <w:sz w:val="28"/>
          <w:szCs w:val="28"/>
          <w:lang w:val="en-US" w:eastAsia="zh-CN"/>
        </w:rPr>
        <w:t>。</w:t>
      </w:r>
      <w:r>
        <w:rPr>
          <w:rFonts w:hint="eastAsia" w:ascii="仿宋" w:hAnsi="仿宋" w:eastAsia="仿宋" w:cs="仿宋"/>
          <w:color w:val="auto"/>
          <w:sz w:val="28"/>
          <w:szCs w:val="28"/>
          <w:lang w:val="en-US" w:eastAsia="zh-CN"/>
        </w:rPr>
        <w:t>该</w:t>
      </w:r>
      <w:r>
        <w:rPr>
          <w:rFonts w:hint="eastAsia" w:ascii="仿宋" w:hAnsi="仿宋" w:eastAsia="仿宋" w:cs="仿宋"/>
          <w:color w:val="auto"/>
          <w:sz w:val="28"/>
          <w:szCs w:val="28"/>
        </w:rPr>
        <w:t>房产</w:t>
      </w:r>
      <w:r>
        <w:rPr>
          <w:rFonts w:hint="eastAsia" w:ascii="仿宋" w:hAnsi="仿宋" w:eastAsia="仿宋" w:cs="仿宋"/>
          <w:color w:val="auto"/>
          <w:sz w:val="28"/>
          <w:szCs w:val="28"/>
          <w:lang w:val="en-US" w:eastAsia="zh-CN"/>
        </w:rPr>
        <w:t>设计用途为住宅</w:t>
      </w:r>
      <w:r>
        <w:rPr>
          <w:rFonts w:hint="eastAsia" w:ascii="仿宋" w:hAnsi="仿宋" w:eastAsia="仿宋" w:cs="仿宋"/>
          <w:color w:val="auto"/>
          <w:sz w:val="28"/>
          <w:szCs w:val="28"/>
        </w:rPr>
        <w:t>，层高</w:t>
      </w:r>
      <w:r>
        <w:rPr>
          <w:rFonts w:hint="eastAsia" w:ascii="仿宋" w:hAnsi="仿宋" w:eastAsia="仿宋" w:cs="仿宋"/>
          <w:color w:val="auto"/>
          <w:sz w:val="28"/>
          <w:szCs w:val="28"/>
          <w:lang w:val="en-US" w:eastAsia="zh-CN"/>
        </w:rPr>
        <w:t>2.9米</w:t>
      </w:r>
      <w:r>
        <w:rPr>
          <w:rFonts w:hint="eastAsia" w:ascii="仿宋" w:hAnsi="仿宋" w:eastAsia="仿宋" w:cs="仿宋"/>
          <w:color w:val="auto"/>
          <w:sz w:val="28"/>
          <w:szCs w:val="28"/>
        </w:rPr>
        <w:t>，朝向：</w:t>
      </w:r>
      <w:r>
        <w:rPr>
          <w:rFonts w:hint="eastAsia" w:ascii="仿宋" w:hAnsi="仿宋" w:eastAsia="仿宋" w:cs="仿宋"/>
          <w:color w:val="auto"/>
          <w:sz w:val="28"/>
          <w:szCs w:val="28"/>
          <w:lang w:val="en-US" w:eastAsia="zh-CN"/>
        </w:rPr>
        <w:t>东西</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该房产</w:t>
      </w:r>
      <w:r>
        <w:rPr>
          <w:rFonts w:hint="eastAsia" w:ascii="仿宋" w:hAnsi="仿宋" w:eastAsia="仿宋" w:cs="仿宋"/>
          <w:color w:val="auto"/>
          <w:sz w:val="28"/>
          <w:szCs w:val="28"/>
        </w:rPr>
        <w:t>建筑面积</w:t>
      </w:r>
      <w:r>
        <w:rPr>
          <w:rFonts w:hint="eastAsia" w:ascii="仿宋" w:hAnsi="仿宋" w:eastAsia="仿宋" w:cs="仿宋"/>
          <w:color w:val="auto"/>
          <w:sz w:val="28"/>
          <w:szCs w:val="28"/>
          <w:lang w:val="en-US" w:eastAsia="zh-CN"/>
        </w:rPr>
        <w:t>为114.73平方米，</w:t>
      </w:r>
      <w:r>
        <w:rPr>
          <w:rFonts w:hint="eastAsia" w:ascii="仿宋" w:hAnsi="仿宋" w:eastAsia="仿宋" w:cs="仿宋"/>
          <w:color w:val="auto"/>
          <w:sz w:val="28"/>
          <w:szCs w:val="28"/>
        </w:rPr>
        <w:t>户型：</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室</w:t>
      </w:r>
      <w:r>
        <w:rPr>
          <w:rFonts w:hint="eastAsia" w:ascii="仿宋" w:hAnsi="仿宋" w:eastAsia="仿宋" w:cs="仿宋"/>
          <w:color w:val="auto"/>
          <w:sz w:val="28"/>
          <w:szCs w:val="28"/>
          <w:lang w:val="en-US" w:eastAsia="zh-CN"/>
        </w:rPr>
        <w:t>两</w:t>
      </w:r>
      <w:r>
        <w:rPr>
          <w:rFonts w:hint="eastAsia" w:ascii="仿宋" w:hAnsi="仿宋" w:eastAsia="仿宋" w:cs="仿宋"/>
          <w:color w:val="auto"/>
          <w:sz w:val="28"/>
          <w:szCs w:val="28"/>
        </w:rPr>
        <w:t>厅</w:t>
      </w:r>
      <w:r>
        <w:rPr>
          <w:rFonts w:hint="eastAsia" w:ascii="仿宋" w:hAnsi="仿宋" w:eastAsia="仿宋" w:cs="仿宋"/>
          <w:color w:val="auto"/>
          <w:sz w:val="28"/>
          <w:szCs w:val="28"/>
          <w:lang w:val="en-US" w:eastAsia="zh-CN"/>
        </w:rPr>
        <w:t>两</w:t>
      </w:r>
      <w:r>
        <w:rPr>
          <w:rFonts w:hint="eastAsia" w:ascii="仿宋" w:hAnsi="仿宋" w:eastAsia="仿宋" w:cs="仿宋"/>
          <w:color w:val="auto"/>
          <w:sz w:val="28"/>
          <w:szCs w:val="28"/>
        </w:rPr>
        <w:t>卫</w:t>
      </w:r>
      <w:r>
        <w:rPr>
          <w:rFonts w:hint="eastAsia" w:ascii="仿宋" w:hAnsi="仿宋" w:eastAsia="仿宋" w:cs="仿宋"/>
          <w:color w:val="auto"/>
          <w:sz w:val="28"/>
          <w:szCs w:val="28"/>
          <w:lang w:val="en-US" w:eastAsia="zh-CN"/>
        </w:rPr>
        <w:t>一厨，</w:t>
      </w:r>
      <w:r>
        <w:rPr>
          <w:rFonts w:hint="eastAsia" w:ascii="仿宋" w:hAnsi="仿宋" w:eastAsia="仿宋" w:cs="仿宋"/>
          <w:color w:val="auto"/>
          <w:sz w:val="28"/>
          <w:szCs w:val="28"/>
        </w:rPr>
        <w:t>建筑</w:t>
      </w:r>
      <w:r>
        <w:rPr>
          <w:rFonts w:hint="eastAsia" w:ascii="仿宋" w:hAnsi="仿宋" w:eastAsia="仿宋" w:cs="仿宋"/>
          <w:color w:val="auto"/>
          <w:sz w:val="28"/>
          <w:szCs w:val="28"/>
          <w:lang w:val="en-US" w:eastAsia="zh-CN"/>
        </w:rPr>
        <w:t>总</w:t>
      </w:r>
      <w:r>
        <w:rPr>
          <w:rFonts w:hint="eastAsia" w:ascii="仿宋" w:hAnsi="仿宋" w:eastAsia="仿宋" w:cs="仿宋"/>
          <w:color w:val="auto"/>
          <w:sz w:val="28"/>
          <w:szCs w:val="28"/>
        </w:rPr>
        <w:t>层数</w:t>
      </w:r>
      <w:r>
        <w:rPr>
          <w:rFonts w:hint="eastAsia" w:ascii="仿宋" w:hAnsi="仿宋" w:eastAsia="仿宋" w:cs="仿宋"/>
          <w:color w:val="auto"/>
          <w:sz w:val="28"/>
          <w:szCs w:val="28"/>
          <w:lang w:val="en-US" w:eastAsia="zh-CN"/>
        </w:rPr>
        <w:t>为6层，地上5层，地下1层，委估标的</w:t>
      </w:r>
      <w:r>
        <w:rPr>
          <w:rFonts w:hint="eastAsia" w:ascii="仿宋" w:hAnsi="仿宋" w:eastAsia="仿宋" w:cs="仿宋"/>
          <w:color w:val="auto"/>
          <w:sz w:val="28"/>
          <w:szCs w:val="28"/>
        </w:rPr>
        <w:t>位于</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层</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该房产附带地下室，地下室面积为16.52平方米</w:t>
      </w:r>
      <w:r>
        <w:rPr>
          <w:rFonts w:hint="eastAsia" w:ascii="仿宋" w:hAnsi="仿宋" w:eastAsia="仿宋" w:cs="仿宋"/>
          <w:color w:val="auto"/>
          <w:sz w:val="28"/>
          <w:szCs w:val="28"/>
          <w:lang w:eastAsia="zh-CN"/>
        </w:rPr>
        <w:t>。</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委估房产室内装修情况：卧室入户木门、地面地板砖、墙面墙漆、石膏线走边、玻璃窗（安装有防盗窗）、安装有衣柜；客厅入户防盗门、地面地板砖、墙面墙漆、石膏板吊顶、安装有影视墙、玻璃窗（安装有防盗窗）；卫生间入户玻璃门、地面地砖、墙面墙砖、塑料扣板吊顶、玻璃窗（安装有防盗窗）、卫浴洁具齐全；厨房入户木门、地面地砖、墙面墙砖、玻璃窗（安装有防盗窗）。房产配套设施：通水、通电。</w:t>
      </w: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我公司</w:t>
      </w:r>
      <w:r>
        <w:rPr>
          <w:rFonts w:hint="eastAsia" w:ascii="仿宋" w:hAnsi="仿宋" w:eastAsia="仿宋" w:cs="仿宋"/>
          <w:color w:val="auto"/>
          <w:sz w:val="28"/>
          <w:szCs w:val="28"/>
        </w:rPr>
        <w:t>遵照我国相关法律、法规和制度，遵循估价原则，按照估价程序，采用合理的估价方法，在综合分析房地产价格因素的基础上，对该房产在估价时点（评估基准日）的客观合理价值进行了评定估算，最终确定</w:t>
      </w:r>
      <w:r>
        <w:rPr>
          <w:rFonts w:hint="eastAsia" w:ascii="仿宋" w:hAnsi="仿宋" w:eastAsia="仿宋" w:cs="仿宋"/>
          <w:color w:val="auto"/>
          <w:sz w:val="28"/>
          <w:szCs w:val="28"/>
          <w:lang w:val="en-US" w:eastAsia="zh-CN"/>
        </w:rPr>
        <w:t>委估房产</w:t>
      </w:r>
      <w:r>
        <w:rPr>
          <w:rFonts w:hint="eastAsia" w:ascii="仿宋" w:hAnsi="仿宋" w:eastAsia="仿宋" w:cs="仿宋"/>
          <w:color w:val="auto"/>
          <w:sz w:val="28"/>
          <w:szCs w:val="28"/>
        </w:rPr>
        <w:t>在估价时点的客观合理价值人民币</w:t>
      </w:r>
      <w:r>
        <w:rPr>
          <w:rFonts w:hint="eastAsia" w:ascii="仿宋" w:hAnsi="仿宋" w:eastAsia="仿宋" w:cs="仿宋"/>
          <w:color w:val="auto"/>
          <w:sz w:val="28"/>
          <w:szCs w:val="28"/>
          <w:lang w:val="en-US" w:eastAsia="zh-CN"/>
        </w:rPr>
        <w:t>取整</w:t>
      </w:r>
      <w:r>
        <w:rPr>
          <w:rFonts w:hint="eastAsia" w:ascii="仿宋" w:hAnsi="仿宋" w:eastAsia="仿宋" w:cs="仿宋"/>
          <w:color w:val="auto"/>
          <w:sz w:val="28"/>
          <w:szCs w:val="28"/>
        </w:rPr>
        <w:t>为：</w:t>
      </w:r>
      <w:r>
        <w:rPr>
          <w:rFonts w:hint="eastAsia" w:ascii="仿宋" w:hAnsi="仿宋" w:eastAsia="仿宋" w:cs="仿宋"/>
          <w:color w:val="auto"/>
          <w:sz w:val="28"/>
          <w:szCs w:val="28"/>
          <w:lang w:val="en-US" w:eastAsia="zh-CN"/>
        </w:rPr>
        <w:t>贰拾柒万壹仟圆整</w:t>
      </w:r>
      <w:r>
        <w:rPr>
          <w:rFonts w:hint="eastAsia" w:ascii="仿宋" w:hAnsi="仿宋" w:eastAsia="仿宋" w:cs="仿宋"/>
          <w:color w:val="auto"/>
          <w:sz w:val="28"/>
          <w:szCs w:val="28"/>
        </w:rPr>
        <w:t>（RMB：</w:t>
      </w:r>
      <w:r>
        <w:rPr>
          <w:rFonts w:hint="eastAsia" w:ascii="仿宋" w:hAnsi="仿宋" w:eastAsia="仿宋" w:cs="仿宋"/>
          <w:color w:val="auto"/>
          <w:sz w:val="28"/>
          <w:szCs w:val="28"/>
          <w:lang w:val="en-US" w:eastAsia="zh-CN"/>
        </w:rPr>
        <w:t>271000.</w:t>
      </w:r>
      <w:r>
        <w:rPr>
          <w:rFonts w:hint="eastAsia" w:ascii="仿宋" w:hAnsi="仿宋" w:eastAsia="仿宋" w:cs="仿宋"/>
          <w:color w:val="auto"/>
          <w:sz w:val="28"/>
          <w:szCs w:val="28"/>
        </w:rPr>
        <w:t>00元）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地下室在估价时点的客观合理价值人民币取整为：捌仟叁佰圆整</w:t>
      </w:r>
      <w:r>
        <w:rPr>
          <w:rFonts w:hint="eastAsia" w:ascii="仿宋" w:hAnsi="仿宋" w:eastAsia="仿宋" w:cs="仿宋"/>
          <w:color w:val="auto"/>
          <w:sz w:val="28"/>
          <w:szCs w:val="28"/>
        </w:rPr>
        <w:t>（RMB：</w:t>
      </w:r>
      <w:r>
        <w:rPr>
          <w:rFonts w:hint="eastAsia" w:ascii="仿宋" w:hAnsi="仿宋" w:eastAsia="仿宋" w:cs="仿宋"/>
          <w:color w:val="auto"/>
          <w:sz w:val="28"/>
          <w:szCs w:val="28"/>
          <w:lang w:val="en-US" w:eastAsia="zh-CN"/>
        </w:rPr>
        <w:t>8300.</w:t>
      </w:r>
      <w:r>
        <w:rPr>
          <w:rFonts w:hint="eastAsia" w:ascii="仿宋" w:hAnsi="仿宋" w:eastAsia="仿宋" w:cs="仿宋"/>
          <w:color w:val="auto"/>
          <w:sz w:val="28"/>
          <w:szCs w:val="28"/>
        </w:rPr>
        <w:t>00元）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共计人民币取整：贰拾柒万玖仟叁佰圆整(RMB:279300.00元)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b/>
          <w:bCs/>
          <w:color w:val="auto"/>
          <w:sz w:val="28"/>
          <w:szCs w:val="28"/>
        </w:rPr>
      </w:pPr>
      <w:r>
        <w:rPr>
          <w:rFonts w:hint="eastAsia"/>
          <w:b/>
          <w:bCs/>
          <w:color w:val="auto"/>
          <w:sz w:val="28"/>
          <w:szCs w:val="28"/>
        </w:rPr>
        <w:t>八、价格评估过程</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受理委托后，我公司成立了价格评估小组，制定了价格评估作业方案，查阅了委托方提供的相关资料并进行了现场勘查及周边走访调查，按照市场法对评估标的进行了价格评估。</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hint="eastAsia" w:eastAsia="宋体"/>
          <w:b/>
          <w:bCs/>
          <w:color w:val="auto"/>
          <w:sz w:val="28"/>
          <w:szCs w:val="28"/>
          <w:lang w:val="en-US" w:eastAsia="zh-CN"/>
        </w:rPr>
      </w:pPr>
      <w:r>
        <w:rPr>
          <w:rFonts w:hint="eastAsia"/>
          <w:b/>
          <w:bCs/>
          <w:color w:val="auto"/>
          <w:sz w:val="28"/>
          <w:szCs w:val="28"/>
        </w:rPr>
        <w:t>九、价格评估</w:t>
      </w:r>
      <w:r>
        <w:rPr>
          <w:rFonts w:hint="eastAsia"/>
          <w:b/>
          <w:bCs/>
          <w:color w:val="auto"/>
          <w:sz w:val="28"/>
          <w:szCs w:val="28"/>
          <w:lang w:val="en-US" w:eastAsia="zh-CN"/>
        </w:rPr>
        <w:t>意见</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价格评估标的在评估基准日的客观合理价值为人民币取整为：</w:t>
      </w:r>
      <w:r>
        <w:rPr>
          <w:rFonts w:hint="eastAsia" w:ascii="仿宋" w:hAnsi="仿宋" w:eastAsia="仿宋" w:cs="仿宋"/>
          <w:color w:val="auto"/>
          <w:sz w:val="28"/>
          <w:szCs w:val="28"/>
          <w:lang w:val="en-US" w:eastAsia="zh-CN"/>
        </w:rPr>
        <w:t>贰拾柒万玖仟叁佰圆整(RMB:279300.00元)</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建议变现底价为人民币取整为：贰拾贰万叁仟肆佰肆拾圆整（RMB：223440.00元）</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b/>
          <w:bCs/>
          <w:color w:val="auto"/>
          <w:sz w:val="28"/>
          <w:szCs w:val="28"/>
        </w:rPr>
      </w:pPr>
      <w:r>
        <w:rPr>
          <w:rFonts w:hint="eastAsia"/>
          <w:b/>
          <w:bCs/>
          <w:color w:val="auto"/>
          <w:sz w:val="28"/>
          <w:szCs w:val="28"/>
        </w:rPr>
        <w:t xml:space="preserve">    十、价格评估限定条件</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1、委托机关提供的资料客观真实；</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2、标的物的数量由委托方负责。</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b/>
          <w:bCs/>
          <w:color w:val="auto"/>
          <w:sz w:val="28"/>
          <w:szCs w:val="28"/>
        </w:rPr>
      </w:pPr>
      <w:r>
        <w:rPr>
          <w:rFonts w:hint="eastAsia"/>
          <w:b/>
          <w:bCs/>
          <w:color w:val="auto"/>
          <w:sz w:val="28"/>
          <w:szCs w:val="28"/>
        </w:rPr>
        <w:t>十一、声明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（一）价格评估</w:t>
      </w:r>
      <w:r>
        <w:rPr>
          <w:rFonts w:hint="eastAsia" w:ascii="仿宋" w:hAnsi="仿宋" w:eastAsia="仿宋" w:cs="仿宋"/>
          <w:color w:val="auto"/>
          <w:sz w:val="28"/>
          <w:szCs w:val="28"/>
          <w:lang w:val="en-US" w:eastAsia="zh-CN"/>
        </w:rPr>
        <w:t>意见</w:t>
      </w:r>
      <w:r>
        <w:rPr>
          <w:rFonts w:hint="eastAsia" w:ascii="仿宋" w:hAnsi="仿宋" w:eastAsia="仿宋" w:cs="仿宋"/>
          <w:color w:val="auto"/>
          <w:sz w:val="28"/>
          <w:szCs w:val="28"/>
        </w:rPr>
        <w:t>受</w:t>
      </w:r>
      <w:r>
        <w:rPr>
          <w:rFonts w:hint="eastAsia" w:ascii="仿宋" w:hAnsi="仿宋" w:eastAsia="仿宋" w:cs="仿宋"/>
          <w:color w:val="auto"/>
          <w:sz w:val="28"/>
          <w:szCs w:val="28"/>
          <w:lang w:val="en-US" w:eastAsia="zh-CN"/>
        </w:rPr>
        <w:t>鉴定评估意见</w:t>
      </w:r>
      <w:r>
        <w:rPr>
          <w:rFonts w:hint="eastAsia" w:ascii="仿宋" w:hAnsi="仿宋" w:eastAsia="仿宋" w:cs="仿宋"/>
          <w:color w:val="auto"/>
          <w:sz w:val="28"/>
          <w:szCs w:val="28"/>
        </w:rPr>
        <w:t>书中已说明的条件限制。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（二）委托方提供资料的真实性由委托方负责。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（三）</w:t>
      </w:r>
      <w:r>
        <w:rPr>
          <w:rFonts w:hint="eastAsia" w:ascii="仿宋" w:hAnsi="仿宋" w:eastAsia="仿宋" w:cs="仿宋"/>
          <w:color w:val="auto"/>
          <w:sz w:val="28"/>
          <w:szCs w:val="28"/>
          <w:lang w:val="en-US" w:eastAsia="zh-CN"/>
        </w:rPr>
        <w:t>价格评估标的数量由鉴定检材确定，如鉴定检材与房产登记部门不一致的，以房产登记部门为准。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此</w:t>
      </w:r>
      <w:r>
        <w:rPr>
          <w:rFonts w:hint="eastAsia" w:ascii="仿宋" w:hAnsi="仿宋" w:eastAsia="仿宋" w:cs="仿宋"/>
          <w:color w:val="auto"/>
          <w:sz w:val="28"/>
          <w:szCs w:val="28"/>
          <w:lang w:val="en-US" w:eastAsia="zh-CN"/>
        </w:rPr>
        <w:t>鉴定评估意见书</w:t>
      </w:r>
      <w:r>
        <w:rPr>
          <w:rFonts w:hint="eastAsia" w:ascii="仿宋" w:hAnsi="仿宋" w:eastAsia="仿宋" w:cs="仿宋"/>
          <w:color w:val="auto"/>
          <w:sz w:val="28"/>
          <w:szCs w:val="28"/>
        </w:rPr>
        <w:t>仅对本次委托有效，不做他用。未经我公司同意，不得向委托方和有关当事人之外的任何单位和个人提供，</w:t>
      </w:r>
      <w:r>
        <w:rPr>
          <w:rFonts w:hint="eastAsia" w:ascii="仿宋" w:hAnsi="仿宋" w:eastAsia="仿宋" w:cs="仿宋"/>
          <w:color w:val="auto"/>
          <w:sz w:val="28"/>
          <w:szCs w:val="28"/>
          <w:lang w:val="en-US" w:eastAsia="zh-CN"/>
        </w:rPr>
        <w:t>报告</w:t>
      </w:r>
      <w:r>
        <w:rPr>
          <w:rFonts w:hint="eastAsia" w:ascii="仿宋" w:hAnsi="仿宋" w:eastAsia="仿宋" w:cs="仿宋"/>
          <w:color w:val="auto"/>
          <w:sz w:val="28"/>
          <w:szCs w:val="28"/>
        </w:rPr>
        <w:t>书的全部或部分内容，不得发表在任何公开媒体上。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）价格评估机构及评估人员与价格评估标的</w:t>
      </w:r>
      <w:r>
        <w:rPr>
          <w:rFonts w:hint="eastAsia" w:ascii="仿宋" w:hAnsi="仿宋" w:eastAsia="仿宋" w:cs="仿宋"/>
          <w:color w:val="auto"/>
          <w:sz w:val="28"/>
          <w:szCs w:val="28"/>
          <w:lang w:val="en-US" w:eastAsia="zh-CN"/>
        </w:rPr>
        <w:t>无</w:t>
      </w:r>
      <w:r>
        <w:rPr>
          <w:rFonts w:hint="eastAsia" w:ascii="仿宋" w:hAnsi="仿宋" w:eastAsia="仿宋" w:cs="仿宋"/>
          <w:color w:val="auto"/>
          <w:sz w:val="28"/>
          <w:szCs w:val="28"/>
        </w:rPr>
        <w:t>利</w:t>
      </w:r>
      <w:r>
        <w:rPr>
          <w:rFonts w:hint="eastAsia" w:ascii="仿宋" w:hAnsi="仿宋" w:eastAsia="仿宋" w:cs="仿宋"/>
          <w:color w:val="auto"/>
          <w:sz w:val="28"/>
          <w:szCs w:val="28"/>
          <w:lang w:val="en-US" w:eastAsia="zh-CN"/>
        </w:rPr>
        <w:t>害</w:t>
      </w:r>
      <w:r>
        <w:rPr>
          <w:rFonts w:hint="eastAsia" w:ascii="仿宋" w:hAnsi="仿宋" w:eastAsia="仿宋" w:cs="仿宋"/>
          <w:color w:val="auto"/>
          <w:sz w:val="28"/>
          <w:szCs w:val="28"/>
        </w:rPr>
        <w:t>关系</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也与有关当事人无利害关系</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）如对本</w:t>
      </w:r>
      <w:r>
        <w:rPr>
          <w:rFonts w:hint="eastAsia" w:ascii="仿宋" w:hAnsi="仿宋" w:eastAsia="仿宋" w:cs="仿宋"/>
          <w:color w:val="auto"/>
          <w:sz w:val="28"/>
          <w:szCs w:val="28"/>
          <w:lang w:val="en-US" w:eastAsia="zh-CN"/>
        </w:rPr>
        <w:t>鉴定评估意见书</w:t>
      </w:r>
      <w:r>
        <w:rPr>
          <w:rFonts w:hint="eastAsia" w:ascii="仿宋" w:hAnsi="仿宋" w:eastAsia="仿宋" w:cs="仿宋"/>
          <w:color w:val="auto"/>
          <w:sz w:val="28"/>
          <w:szCs w:val="28"/>
        </w:rPr>
        <w:t>有异议，可于</w:t>
      </w:r>
      <w:r>
        <w:rPr>
          <w:rFonts w:hint="eastAsia" w:ascii="仿宋" w:hAnsi="仿宋" w:eastAsia="仿宋" w:cs="仿宋"/>
          <w:color w:val="auto"/>
          <w:sz w:val="28"/>
          <w:szCs w:val="28"/>
          <w:lang w:val="en-US" w:eastAsia="zh-CN"/>
        </w:rPr>
        <w:t>鉴定评估意见书</w:t>
      </w:r>
      <w:r>
        <w:rPr>
          <w:rFonts w:hint="eastAsia" w:ascii="仿宋" w:hAnsi="仿宋" w:eastAsia="仿宋" w:cs="仿宋"/>
          <w:color w:val="auto"/>
          <w:sz w:val="28"/>
          <w:szCs w:val="28"/>
        </w:rPr>
        <w:t>送达之日起5个工作日内，向</w:t>
      </w:r>
      <w:r>
        <w:rPr>
          <w:rFonts w:hint="eastAsia" w:ascii="仿宋" w:hAnsi="仿宋" w:eastAsia="仿宋" w:cs="仿宋"/>
          <w:color w:val="auto"/>
          <w:sz w:val="28"/>
          <w:szCs w:val="28"/>
          <w:lang w:val="en-US" w:eastAsia="zh-CN"/>
        </w:rPr>
        <w:t>本公司提交相关证据并说明理由进行复核审查</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七</w:t>
      </w:r>
      <w:r>
        <w:rPr>
          <w:rFonts w:hint="eastAsia" w:ascii="仿宋" w:hAnsi="仿宋" w:eastAsia="仿宋" w:cs="仿宋"/>
          <w:color w:val="auto"/>
          <w:sz w:val="28"/>
          <w:szCs w:val="28"/>
        </w:rPr>
        <w:t>）本</w:t>
      </w:r>
      <w:r>
        <w:rPr>
          <w:rFonts w:hint="eastAsia" w:ascii="仿宋" w:hAnsi="仿宋" w:eastAsia="仿宋" w:cs="仿宋"/>
          <w:color w:val="auto"/>
          <w:sz w:val="28"/>
          <w:szCs w:val="28"/>
          <w:lang w:val="en-US" w:eastAsia="zh-CN"/>
        </w:rPr>
        <w:t>鉴定评估意见书的</w:t>
      </w:r>
      <w:r>
        <w:rPr>
          <w:rFonts w:hint="eastAsia" w:ascii="仿宋" w:hAnsi="仿宋" w:eastAsia="仿宋" w:cs="仿宋"/>
          <w:color w:val="auto"/>
          <w:sz w:val="28"/>
          <w:szCs w:val="28"/>
        </w:rPr>
        <w:t>有效期为</w:t>
      </w:r>
      <w:r>
        <w:rPr>
          <w:rFonts w:hint="eastAsia" w:ascii="仿宋" w:hAnsi="仿宋" w:eastAsia="仿宋" w:cs="仿宋"/>
          <w:color w:val="auto"/>
          <w:sz w:val="28"/>
          <w:szCs w:val="28"/>
          <w:lang w:val="en-US" w:eastAsia="zh-CN"/>
        </w:rPr>
        <w:t>一年</w:t>
      </w:r>
      <w:r>
        <w:rPr>
          <w:rFonts w:hint="eastAsia" w:ascii="仿宋" w:hAnsi="仿宋" w:eastAsia="仿宋" w:cs="仿宋"/>
          <w:color w:val="auto"/>
          <w:sz w:val="28"/>
          <w:szCs w:val="28"/>
        </w:rPr>
        <w:t>，即从20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12月6</w:t>
      </w:r>
      <w:r>
        <w:rPr>
          <w:rFonts w:hint="eastAsia" w:ascii="仿宋" w:hAnsi="仿宋" w:eastAsia="仿宋" w:cs="仿宋"/>
          <w:color w:val="auto"/>
          <w:sz w:val="28"/>
          <w:szCs w:val="28"/>
        </w:rPr>
        <w:t>日至20</w:t>
      </w:r>
      <w:r>
        <w:rPr>
          <w:rFonts w:hint="eastAsia" w:ascii="仿宋" w:hAnsi="仿宋" w:eastAsia="仿宋" w:cs="仿宋"/>
          <w:color w:val="auto"/>
          <w:sz w:val="28"/>
          <w:szCs w:val="28"/>
          <w:lang w:val="en-US" w:eastAsia="zh-CN"/>
        </w:rPr>
        <w:t>22</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12</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日止。</w:t>
      </w:r>
      <w:r>
        <w:rPr>
          <w:rFonts w:hint="eastAsia" w:ascii="仿宋" w:hAnsi="仿宋" w:eastAsia="仿宋" w:cs="仿宋"/>
          <w:color w:val="auto"/>
          <w:sz w:val="28"/>
          <w:szCs w:val="28"/>
          <w:lang w:val="en-US" w:eastAsia="zh-CN"/>
        </w:rPr>
        <w:t>如在有效期内</w:t>
      </w:r>
      <w:r>
        <w:rPr>
          <w:rFonts w:hint="eastAsia" w:ascii="仿宋" w:hAnsi="仿宋" w:eastAsia="仿宋" w:cs="仿宋"/>
          <w:color w:val="auto"/>
          <w:sz w:val="28"/>
          <w:szCs w:val="28"/>
        </w:rPr>
        <w:t>当</w:t>
      </w:r>
      <w:r>
        <w:rPr>
          <w:rFonts w:hint="eastAsia" w:ascii="仿宋" w:hAnsi="仿宋" w:eastAsia="仿宋" w:cs="仿宋"/>
          <w:color w:val="auto"/>
          <w:sz w:val="28"/>
          <w:szCs w:val="28"/>
          <w:lang w:val="en-US" w:eastAsia="zh-CN"/>
        </w:rPr>
        <w:t>地</w:t>
      </w:r>
      <w:r>
        <w:rPr>
          <w:rFonts w:hint="eastAsia" w:ascii="仿宋" w:hAnsi="仿宋" w:eastAsia="仿宋" w:cs="仿宋"/>
          <w:color w:val="auto"/>
          <w:sz w:val="28"/>
          <w:szCs w:val="28"/>
        </w:rPr>
        <w:t>政策调整</w:t>
      </w:r>
      <w:r>
        <w:rPr>
          <w:rFonts w:hint="eastAsia" w:ascii="仿宋" w:hAnsi="仿宋" w:eastAsia="仿宋" w:cs="仿宋"/>
          <w:color w:val="auto"/>
          <w:sz w:val="28"/>
          <w:szCs w:val="28"/>
          <w:lang w:val="en-US" w:eastAsia="zh-CN"/>
        </w:rPr>
        <w:t>或市场发生重大变化</w:t>
      </w:r>
      <w:r>
        <w:rPr>
          <w:rFonts w:hint="eastAsia" w:ascii="仿宋" w:hAnsi="仿宋" w:eastAsia="仿宋" w:cs="仿宋"/>
          <w:color w:val="auto"/>
          <w:sz w:val="28"/>
          <w:szCs w:val="28"/>
        </w:rPr>
        <w:t>对评估</w:t>
      </w:r>
      <w:r>
        <w:rPr>
          <w:rFonts w:hint="eastAsia" w:ascii="仿宋" w:hAnsi="仿宋" w:eastAsia="仿宋" w:cs="仿宋"/>
          <w:color w:val="auto"/>
          <w:sz w:val="28"/>
          <w:szCs w:val="28"/>
          <w:lang w:val="en-US" w:eastAsia="zh-CN"/>
        </w:rPr>
        <w:t>意见</w:t>
      </w:r>
      <w:r>
        <w:rPr>
          <w:rFonts w:hint="eastAsia" w:ascii="仿宋" w:hAnsi="仿宋" w:eastAsia="仿宋" w:cs="仿宋"/>
          <w:color w:val="auto"/>
          <w:sz w:val="28"/>
          <w:szCs w:val="28"/>
        </w:rPr>
        <w:t>产生重大影响时，应当重新确定评估基准日进行</w:t>
      </w:r>
      <w:r>
        <w:rPr>
          <w:rFonts w:hint="eastAsia" w:ascii="仿宋" w:hAnsi="仿宋" w:eastAsia="仿宋" w:cs="仿宋"/>
          <w:color w:val="auto"/>
          <w:sz w:val="28"/>
          <w:szCs w:val="28"/>
          <w:lang w:val="en-US" w:eastAsia="zh-CN"/>
        </w:rPr>
        <w:t>鉴定</w:t>
      </w:r>
      <w:r>
        <w:rPr>
          <w:rFonts w:hint="eastAsia" w:ascii="仿宋" w:hAnsi="仿宋" w:eastAsia="仿宋" w:cs="仿宋"/>
          <w:color w:val="auto"/>
          <w:sz w:val="28"/>
          <w:szCs w:val="28"/>
        </w:rPr>
        <w:t>评估</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八</w:t>
      </w:r>
      <w:r>
        <w:rPr>
          <w:rFonts w:hint="eastAsia" w:ascii="仿宋" w:hAnsi="仿宋" w:eastAsia="仿宋" w:cs="仿宋"/>
          <w:color w:val="auto"/>
          <w:sz w:val="28"/>
          <w:szCs w:val="28"/>
        </w:rPr>
        <w:t>）本</w:t>
      </w:r>
      <w:r>
        <w:rPr>
          <w:rFonts w:hint="eastAsia" w:ascii="仿宋" w:hAnsi="仿宋" w:eastAsia="仿宋" w:cs="仿宋"/>
          <w:color w:val="auto"/>
          <w:sz w:val="28"/>
          <w:szCs w:val="28"/>
          <w:lang w:val="en-US" w:eastAsia="zh-CN"/>
        </w:rPr>
        <w:t>鉴定评估意见</w:t>
      </w:r>
      <w:r>
        <w:rPr>
          <w:rFonts w:hint="eastAsia" w:ascii="仿宋" w:hAnsi="仿宋" w:eastAsia="仿宋" w:cs="仿宋"/>
          <w:color w:val="auto"/>
          <w:sz w:val="28"/>
          <w:szCs w:val="28"/>
        </w:rPr>
        <w:t>书评估的价格仅供参考。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九</w:t>
      </w:r>
      <w:r>
        <w:rPr>
          <w:rFonts w:hint="eastAsia" w:ascii="仿宋" w:hAnsi="仿宋" w:eastAsia="仿宋" w:cs="仿宋"/>
          <w:color w:val="auto"/>
          <w:sz w:val="28"/>
          <w:szCs w:val="28"/>
        </w:rPr>
        <w:t>）本</w:t>
      </w:r>
      <w:r>
        <w:rPr>
          <w:rFonts w:hint="eastAsia" w:ascii="仿宋" w:hAnsi="仿宋" w:eastAsia="仿宋" w:cs="仿宋"/>
          <w:color w:val="auto"/>
          <w:sz w:val="28"/>
          <w:szCs w:val="28"/>
          <w:lang w:val="en-US" w:eastAsia="zh-CN"/>
        </w:rPr>
        <w:t>鉴定评估意见</w:t>
      </w:r>
      <w:r>
        <w:rPr>
          <w:rFonts w:hint="eastAsia" w:ascii="仿宋" w:hAnsi="仿宋" w:eastAsia="仿宋" w:cs="仿宋"/>
          <w:color w:val="auto"/>
          <w:sz w:val="28"/>
          <w:szCs w:val="28"/>
        </w:rPr>
        <w:t>书复印无效。</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b/>
          <w:bCs/>
          <w:color w:val="auto"/>
          <w:sz w:val="28"/>
          <w:szCs w:val="28"/>
        </w:rPr>
      </w:pPr>
      <w:r>
        <w:rPr>
          <w:rFonts w:hint="eastAsia"/>
          <w:b/>
          <w:bCs/>
          <w:color w:val="auto"/>
          <w:sz w:val="28"/>
          <w:szCs w:val="28"/>
        </w:rPr>
        <w:t>十二、价格评估作业日期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19</w:t>
      </w:r>
      <w:r>
        <w:rPr>
          <w:rFonts w:hint="eastAsia" w:ascii="仿宋" w:hAnsi="仿宋" w:eastAsia="仿宋" w:cs="仿宋"/>
          <w:color w:val="auto"/>
          <w:sz w:val="28"/>
          <w:szCs w:val="28"/>
        </w:rPr>
        <w:t>日至20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12</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日</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黑体" w:eastAsia="黑体"/>
          <w:color w:val="auto"/>
          <w:sz w:val="32"/>
          <w:szCs w:val="32"/>
        </w:rPr>
      </w:pPr>
      <w:r>
        <w:rPr>
          <w:rFonts w:hint="eastAsia" w:ascii="黑体" w:eastAsia="黑体"/>
          <w:color w:val="auto"/>
          <w:sz w:val="32"/>
          <w:szCs w:val="32"/>
        </w:rPr>
        <w:t>十三、价格评估机构：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机构名称：河南省贵合资产鉴定评估有限公司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机构资质证书号：</w:t>
      </w:r>
      <w:r>
        <w:rPr>
          <w:rFonts w:hint="eastAsia" w:ascii="仿宋" w:hAnsi="仿宋" w:eastAsia="仿宋" w:cs="仿宋"/>
          <w:color w:val="auto"/>
          <w:sz w:val="28"/>
          <w:szCs w:val="28"/>
          <w:lang w:val="en-US" w:eastAsia="zh-CN"/>
        </w:rPr>
        <w:t>豫</w:t>
      </w:r>
      <w:r>
        <w:rPr>
          <w:rFonts w:hint="eastAsia" w:ascii="仿宋" w:hAnsi="仿宋" w:eastAsia="仿宋" w:cs="仿宋"/>
          <w:color w:val="auto"/>
          <w:sz w:val="28"/>
          <w:szCs w:val="28"/>
        </w:rPr>
        <w:t>J1600</w:t>
      </w:r>
      <w:r>
        <w:rPr>
          <w:rFonts w:hint="eastAsia" w:ascii="仿宋" w:hAnsi="仿宋" w:eastAsia="仿宋" w:cs="仿宋"/>
          <w:color w:val="auto"/>
          <w:sz w:val="28"/>
          <w:szCs w:val="28"/>
          <w:lang w:val="en-US" w:eastAsia="zh-CN"/>
        </w:rPr>
        <w:t>16</w:t>
      </w:r>
      <w:r>
        <w:rPr>
          <w:rFonts w:hint="eastAsia" w:ascii="仿宋" w:hAnsi="仿宋" w:eastAsia="仿宋" w:cs="仿宋"/>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14" w:firstLineChars="192"/>
        <w:textAlignment w:val="auto"/>
        <w:rPr>
          <w:rFonts w:ascii="黑体" w:eastAsia="黑体"/>
          <w:color w:val="auto"/>
          <w:sz w:val="32"/>
          <w:szCs w:val="32"/>
        </w:rPr>
      </w:pPr>
      <w:r>
        <w:rPr>
          <w:rFonts w:hint="eastAsia" w:ascii="黑体" w:eastAsia="黑体"/>
          <w:color w:val="auto"/>
          <w:sz w:val="32"/>
          <w:szCs w:val="32"/>
        </w:rPr>
        <w:t xml:space="preserve">十四、价格评估人员：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鉴定评估师（签名或盖章）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鉴定评估师（签名或盖章）</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河南省贵合资产鉴定评估有限公司</w:t>
      </w:r>
    </w:p>
    <w:p>
      <w:pPr>
        <w:keepNext w:val="0"/>
        <w:keepLines w:val="0"/>
        <w:pageBreakBefore w:val="0"/>
        <w:kinsoku/>
        <w:wordWrap/>
        <w:overflowPunct/>
        <w:topLinePunct w:val="0"/>
        <w:autoSpaceDE/>
        <w:autoSpaceDN/>
        <w:bidi w:val="0"/>
        <w:adjustRightInd/>
        <w:snapToGrid/>
        <w:spacing w:line="540" w:lineRule="exact"/>
        <w:ind w:firstLine="4760" w:firstLineChars="17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w:t>
      </w:r>
      <w:r>
        <w:rPr>
          <w:rFonts w:hint="eastAsia" w:ascii="仿宋" w:hAnsi="仿宋" w:eastAsia="仿宋" w:cs="仿宋"/>
          <w:color w:val="auto"/>
          <w:sz w:val="28"/>
          <w:szCs w:val="28"/>
          <w:lang w:val="en-US" w:eastAsia="zh-CN"/>
        </w:rPr>
        <w:t>〇二一</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十二</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64CAC"/>
    <w:rsid w:val="00060174"/>
    <w:rsid w:val="00215AA9"/>
    <w:rsid w:val="00246483"/>
    <w:rsid w:val="00255DB3"/>
    <w:rsid w:val="0034700E"/>
    <w:rsid w:val="00410038"/>
    <w:rsid w:val="00567B06"/>
    <w:rsid w:val="00654FC1"/>
    <w:rsid w:val="007B617F"/>
    <w:rsid w:val="0091720A"/>
    <w:rsid w:val="009D6BE8"/>
    <w:rsid w:val="00A76119"/>
    <w:rsid w:val="00AA4EC7"/>
    <w:rsid w:val="00C94E6E"/>
    <w:rsid w:val="00D72B42"/>
    <w:rsid w:val="00E95A18"/>
    <w:rsid w:val="015E3CEE"/>
    <w:rsid w:val="01666DBF"/>
    <w:rsid w:val="029B693F"/>
    <w:rsid w:val="03A64CAC"/>
    <w:rsid w:val="04D36AEA"/>
    <w:rsid w:val="0589142C"/>
    <w:rsid w:val="075D521D"/>
    <w:rsid w:val="07C978C6"/>
    <w:rsid w:val="07F721E5"/>
    <w:rsid w:val="07FE1AB0"/>
    <w:rsid w:val="09877558"/>
    <w:rsid w:val="09AB07D1"/>
    <w:rsid w:val="0A8174A1"/>
    <w:rsid w:val="0B0B56F4"/>
    <w:rsid w:val="0BD947FD"/>
    <w:rsid w:val="0CDF11C0"/>
    <w:rsid w:val="0D3503A2"/>
    <w:rsid w:val="0E5424A7"/>
    <w:rsid w:val="0E681183"/>
    <w:rsid w:val="0E9F0183"/>
    <w:rsid w:val="0F031CAD"/>
    <w:rsid w:val="0FEC15F6"/>
    <w:rsid w:val="12E14B7B"/>
    <w:rsid w:val="135D1325"/>
    <w:rsid w:val="136E696A"/>
    <w:rsid w:val="1376464E"/>
    <w:rsid w:val="169144A0"/>
    <w:rsid w:val="18624D89"/>
    <w:rsid w:val="19652EE2"/>
    <w:rsid w:val="1AFE6C78"/>
    <w:rsid w:val="1CEF5172"/>
    <w:rsid w:val="1D874EF2"/>
    <w:rsid w:val="1EA23AEB"/>
    <w:rsid w:val="1F926C83"/>
    <w:rsid w:val="20524578"/>
    <w:rsid w:val="209306F5"/>
    <w:rsid w:val="20E4292B"/>
    <w:rsid w:val="20EA7450"/>
    <w:rsid w:val="214223E2"/>
    <w:rsid w:val="216E4278"/>
    <w:rsid w:val="22C540B1"/>
    <w:rsid w:val="22D9178F"/>
    <w:rsid w:val="22EA142A"/>
    <w:rsid w:val="25175B77"/>
    <w:rsid w:val="251B2AC0"/>
    <w:rsid w:val="265B62AB"/>
    <w:rsid w:val="26900271"/>
    <w:rsid w:val="27337FF0"/>
    <w:rsid w:val="291A0C5E"/>
    <w:rsid w:val="299D280D"/>
    <w:rsid w:val="2A474235"/>
    <w:rsid w:val="2AAC132D"/>
    <w:rsid w:val="2D1C2F5B"/>
    <w:rsid w:val="2D275E0A"/>
    <w:rsid w:val="2DC519E4"/>
    <w:rsid w:val="2EC53866"/>
    <w:rsid w:val="2F2824D3"/>
    <w:rsid w:val="2F631AEB"/>
    <w:rsid w:val="2F7243ED"/>
    <w:rsid w:val="2FA844F6"/>
    <w:rsid w:val="30504AAA"/>
    <w:rsid w:val="30B528FB"/>
    <w:rsid w:val="31413F6F"/>
    <w:rsid w:val="327D6742"/>
    <w:rsid w:val="337E7CF6"/>
    <w:rsid w:val="33952834"/>
    <w:rsid w:val="33D637AB"/>
    <w:rsid w:val="348510E1"/>
    <w:rsid w:val="356A4F45"/>
    <w:rsid w:val="365F5791"/>
    <w:rsid w:val="368B3DD4"/>
    <w:rsid w:val="36FC73F6"/>
    <w:rsid w:val="37F82BD5"/>
    <w:rsid w:val="38A82199"/>
    <w:rsid w:val="3A9B43B8"/>
    <w:rsid w:val="3C8243E5"/>
    <w:rsid w:val="3CB4263F"/>
    <w:rsid w:val="3D8B74AB"/>
    <w:rsid w:val="3F6B2F07"/>
    <w:rsid w:val="3F7E04AD"/>
    <w:rsid w:val="3FD12CBD"/>
    <w:rsid w:val="4070098E"/>
    <w:rsid w:val="410F1E9F"/>
    <w:rsid w:val="43196F1B"/>
    <w:rsid w:val="447F3237"/>
    <w:rsid w:val="44A40343"/>
    <w:rsid w:val="44AB59C7"/>
    <w:rsid w:val="464D41F7"/>
    <w:rsid w:val="468A6A08"/>
    <w:rsid w:val="471D34B3"/>
    <w:rsid w:val="487731B0"/>
    <w:rsid w:val="49C5625F"/>
    <w:rsid w:val="49F06D0F"/>
    <w:rsid w:val="4BA973F0"/>
    <w:rsid w:val="4C2F66C0"/>
    <w:rsid w:val="4CF10812"/>
    <w:rsid w:val="4EAA23D2"/>
    <w:rsid w:val="50D37387"/>
    <w:rsid w:val="53813A31"/>
    <w:rsid w:val="54F86FF7"/>
    <w:rsid w:val="554D3D23"/>
    <w:rsid w:val="57254547"/>
    <w:rsid w:val="582F2B15"/>
    <w:rsid w:val="58552A74"/>
    <w:rsid w:val="58F70F1F"/>
    <w:rsid w:val="5B404B6B"/>
    <w:rsid w:val="5BE463AC"/>
    <w:rsid w:val="5BE57FB2"/>
    <w:rsid w:val="5C455EEF"/>
    <w:rsid w:val="5DAB6CE7"/>
    <w:rsid w:val="5DCA0AB0"/>
    <w:rsid w:val="5E8B11D9"/>
    <w:rsid w:val="5EB76205"/>
    <w:rsid w:val="5F240E35"/>
    <w:rsid w:val="5F9E6F58"/>
    <w:rsid w:val="61E27065"/>
    <w:rsid w:val="61E42071"/>
    <w:rsid w:val="62396C5E"/>
    <w:rsid w:val="654514AF"/>
    <w:rsid w:val="66532EA3"/>
    <w:rsid w:val="680F0DE4"/>
    <w:rsid w:val="68AD5BE1"/>
    <w:rsid w:val="694C0649"/>
    <w:rsid w:val="6A6263D2"/>
    <w:rsid w:val="6BF66DF3"/>
    <w:rsid w:val="6C823ED0"/>
    <w:rsid w:val="6CA305DC"/>
    <w:rsid w:val="6CE400D7"/>
    <w:rsid w:val="6D535020"/>
    <w:rsid w:val="6D9D0FCB"/>
    <w:rsid w:val="6DC7730C"/>
    <w:rsid w:val="6E734D86"/>
    <w:rsid w:val="6EE73608"/>
    <w:rsid w:val="6F3871F9"/>
    <w:rsid w:val="72303B7C"/>
    <w:rsid w:val="727E4A40"/>
    <w:rsid w:val="72F25419"/>
    <w:rsid w:val="73E763A6"/>
    <w:rsid w:val="740B3BF7"/>
    <w:rsid w:val="746E0F07"/>
    <w:rsid w:val="75703DE2"/>
    <w:rsid w:val="75E60576"/>
    <w:rsid w:val="76A600DF"/>
    <w:rsid w:val="7731314D"/>
    <w:rsid w:val="779F11FE"/>
    <w:rsid w:val="793F5581"/>
    <w:rsid w:val="79547A4B"/>
    <w:rsid w:val="79A90421"/>
    <w:rsid w:val="7A685C7B"/>
    <w:rsid w:val="7C803EA3"/>
    <w:rsid w:val="7E4D6E46"/>
    <w:rsid w:val="7E6251A6"/>
    <w:rsid w:val="7EBF2F70"/>
    <w:rsid w:val="7ED64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378</Words>
  <Characters>2157</Characters>
  <Lines>17</Lines>
  <Paragraphs>5</Paragraphs>
  <TotalTime>32</TotalTime>
  <ScaleCrop>false</ScaleCrop>
  <LinksUpToDate>false</LinksUpToDate>
  <CharactersWithSpaces>2530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2019-01-28T03:27:00Z</dcterms:created>
  <dc:creator>stys</dc:creator>
  <cp:lastModifiedBy>Administrator</cp:lastModifiedBy>
  <cp:lastPrinted>2021-12-07T02:52:45Z</cp:lastPrinted>
  <dcterms:modified xsi:type="dcterms:W3CDTF">2021-12-07T02:52:48Z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C33A8BEA1C1945E9942715086A3533C3</vt:lpwstr>
  </property>
</Properties>
</file>