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
          <w:bCs/>
          <w:color w:val="000000" w:themeColor="text1"/>
          <w:sz w:val="44"/>
          <w:szCs w:val="44"/>
        </w:rPr>
      </w:pPr>
      <w:bookmarkStart w:id="0" w:name="_GoBack"/>
      <w:bookmarkEnd w:id="0"/>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8"/>
          <w:szCs w:val="48"/>
        </w:rPr>
      </w:pPr>
      <w:r>
        <w:rPr>
          <w:rFonts w:hint="eastAsia" w:ascii="黑体" w:eastAsia="黑体" w:cs="黑体"/>
          <w:b/>
          <w:bCs/>
          <w:color w:val="000000" w:themeColor="text1"/>
          <w:sz w:val="48"/>
          <w:szCs w:val="48"/>
        </w:rPr>
        <w:t>房地产司法鉴定</w:t>
      </w:r>
    </w:p>
    <w:p>
      <w:pPr>
        <w:ind w:firstLine="3373" w:firstLineChars="700"/>
        <w:rPr>
          <w:color w:val="000000" w:themeColor="text1"/>
        </w:rPr>
      </w:pPr>
      <w:r>
        <w:rPr>
          <w:rFonts w:hint="eastAsia" w:ascii="黑体" w:eastAsia="黑体" w:cs="黑体"/>
          <w:b/>
          <w:bCs/>
          <w:color w:val="000000" w:themeColor="text1"/>
          <w:sz w:val="48"/>
          <w:szCs w:val="48"/>
        </w:rPr>
        <w:t>估价报告</w:t>
      </w:r>
    </w:p>
    <w:p>
      <w:pPr>
        <w:jc w:val="center"/>
        <w:rPr>
          <w:rFonts w:ascii="黑体" w:eastAsia="黑体" w:cs="黑体"/>
          <w:b/>
          <w:bCs/>
          <w:color w:val="000000" w:themeColor="text1"/>
          <w:sz w:val="44"/>
          <w:szCs w:val="4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60" w:lineRule="auto"/>
        <w:ind w:left="1960" w:hanging="1960" w:hangingChars="700"/>
        <w:rPr>
          <w:rFonts w:ascii="黑体" w:eastAsia="黑体" w:cs="黑体"/>
          <w:color w:val="000000" w:themeColor="text1"/>
          <w:sz w:val="28"/>
          <w:szCs w:val="28"/>
        </w:rPr>
      </w:pPr>
      <w:r>
        <w:rPr>
          <w:rFonts w:hint="eastAsia" w:ascii="黑体" w:eastAsia="黑体" w:cs="黑体"/>
          <w:color w:val="000000" w:themeColor="text1"/>
          <w:sz w:val="28"/>
          <w:szCs w:val="28"/>
        </w:rPr>
        <w:t>估价项目名称</w:t>
      </w:r>
      <w:r>
        <w:rPr>
          <w:rFonts w:hint="eastAsia" w:ascii="黑体" w:hAnsi="黑体" w:eastAsia="黑体" w:cs="黑体"/>
          <w:color w:val="000000" w:themeColor="text1"/>
          <w:sz w:val="28"/>
          <w:szCs w:val="28"/>
        </w:rPr>
        <w:t>：</w:t>
      </w:r>
      <w:r>
        <w:rPr>
          <w:rFonts w:ascii="黑体" w:eastAsia="黑体" w:cs="黑体"/>
          <w:color w:val="000000" w:themeColor="text1"/>
          <w:sz w:val="28"/>
          <w:szCs w:val="28"/>
        </w:rPr>
        <w:t>成英菊、张万明共有的位于安康市汉滨区新城办陈家沟三组</w:t>
      </w:r>
      <w:r>
        <w:rPr>
          <w:rFonts w:hint="eastAsia" w:ascii="黑体" w:eastAsia="黑体" w:cs="黑体"/>
          <w:color w:val="000000" w:themeColor="text1"/>
          <w:sz w:val="28"/>
          <w:szCs w:val="28"/>
        </w:rPr>
        <w:t>8幢</w:t>
      </w:r>
      <w:r>
        <w:rPr>
          <w:rFonts w:ascii="黑体" w:eastAsia="黑体" w:cs="黑体"/>
          <w:color w:val="000000" w:themeColor="text1"/>
          <w:sz w:val="28"/>
          <w:szCs w:val="28"/>
        </w:rPr>
        <w:t>房产</w:t>
      </w:r>
      <w:r>
        <w:rPr>
          <w:rFonts w:hint="eastAsia" w:ascii="黑体" w:eastAsia="黑体" w:cs="黑体"/>
          <w:color w:val="000000" w:themeColor="text1"/>
          <w:sz w:val="28"/>
          <w:szCs w:val="28"/>
        </w:rPr>
        <w:t>司法鉴定评估</w:t>
      </w:r>
    </w:p>
    <w:p>
      <w:pPr>
        <w:spacing w:line="360" w:lineRule="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估价委托人：安康市汉滨区人民法院</w:t>
      </w:r>
    </w:p>
    <w:p>
      <w:pPr>
        <w:rPr>
          <w:rFonts w:ascii="黑体" w:eastAsia="黑体" w:cs="黑体"/>
          <w:color w:val="000000" w:themeColor="text1"/>
          <w:sz w:val="28"/>
          <w:szCs w:val="28"/>
        </w:rPr>
      </w:pPr>
      <w:r>
        <w:rPr>
          <w:rFonts w:hint="eastAsia" w:ascii="黑体" w:eastAsia="黑体" w:cs="黑体"/>
          <w:color w:val="000000" w:themeColor="text1"/>
          <w:sz w:val="28"/>
          <w:szCs w:val="28"/>
        </w:rPr>
        <w:t>房地产估价机构：陕西中大房地产评估有限责任公司</w:t>
      </w:r>
    </w:p>
    <w:p>
      <w:pPr>
        <w:spacing w:line="360" w:lineRule="auto"/>
        <w:rPr>
          <w:rFonts w:ascii="黑体" w:hAnsi="黑体" w:eastAsia="黑体" w:cs="黑体"/>
          <w:color w:val="000000" w:themeColor="text1"/>
          <w:sz w:val="28"/>
          <w:szCs w:val="28"/>
        </w:rPr>
      </w:pPr>
      <w:r>
        <w:rPr>
          <w:rFonts w:hint="eastAsia" w:ascii="黑体" w:eastAsia="黑体" w:cs="黑体"/>
          <w:color w:val="000000" w:themeColor="text1"/>
          <w:sz w:val="28"/>
          <w:szCs w:val="28"/>
        </w:rPr>
        <w:t>注册房地产估价师：</w:t>
      </w:r>
      <w:r>
        <w:rPr>
          <w:rFonts w:hint="eastAsia" w:ascii="黑体" w:hAnsi="黑体" w:eastAsia="黑体" w:cs="黑体"/>
          <w:color w:val="000000" w:themeColor="text1"/>
          <w:sz w:val="28"/>
          <w:szCs w:val="28"/>
        </w:rPr>
        <w:t xml:space="preserve">张武龙（注册号6120030050）   </w:t>
      </w:r>
    </w:p>
    <w:p>
      <w:pPr>
        <w:spacing w:line="360" w:lineRule="auto"/>
        <w:ind w:firstLine="2520" w:firstLineChars="900"/>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张建民（注册号3320090004）</w:t>
      </w:r>
    </w:p>
    <w:p>
      <w:pPr>
        <w:rPr>
          <w:rFonts w:ascii="黑体" w:eastAsia="黑体" w:cs="黑体"/>
          <w:color w:val="000000" w:themeColor="text1"/>
          <w:sz w:val="28"/>
          <w:szCs w:val="28"/>
        </w:rPr>
      </w:pPr>
      <w:r>
        <w:rPr>
          <w:rFonts w:hint="eastAsia" w:ascii="黑体" w:eastAsia="黑体" w:cs="黑体"/>
          <w:color w:val="000000" w:themeColor="text1"/>
          <w:sz w:val="28"/>
          <w:szCs w:val="28"/>
        </w:rPr>
        <w:t>估价报告出具日期：2021年07月21日</w:t>
      </w:r>
    </w:p>
    <w:p>
      <w:pPr>
        <w:rPr>
          <w:rFonts w:ascii="黑体" w:eastAsia="黑体" w:cs="黑体"/>
          <w:color w:val="000000"/>
          <w:sz w:val="28"/>
          <w:szCs w:val="28"/>
        </w:rPr>
      </w:pPr>
      <w:r>
        <w:rPr>
          <w:rFonts w:hint="eastAsia" w:ascii="黑体" w:eastAsia="黑体" w:cs="黑体"/>
          <w:color w:val="000000"/>
          <w:sz w:val="28"/>
          <w:szCs w:val="28"/>
        </w:rPr>
        <w:t>估价报告使用期限：2021年07月21日至2022年07月20日</w:t>
      </w:r>
    </w:p>
    <w:p>
      <w:pPr>
        <w:rPr>
          <w:rFonts w:ascii="黑体" w:eastAsia="黑体" w:cs="黑体"/>
          <w:color w:val="000000" w:themeColor="text1"/>
          <w:sz w:val="28"/>
          <w:szCs w:val="28"/>
        </w:rPr>
      </w:pPr>
      <w:r>
        <w:rPr>
          <w:rFonts w:hint="eastAsia" w:ascii="黑体" w:eastAsia="黑体" w:cs="黑体"/>
          <w:color w:val="000000" w:themeColor="text1"/>
          <w:sz w:val="28"/>
          <w:szCs w:val="28"/>
        </w:rPr>
        <w:t>估价报告编号：陕中大房估字[2021]</w:t>
      </w:r>
      <w:r>
        <w:t xml:space="preserve"> </w:t>
      </w:r>
      <w:r>
        <w:rPr>
          <w:rFonts w:ascii="黑体" w:hAnsi="黑体" w:eastAsia="黑体" w:cs="黑体"/>
          <w:color w:val="000000" w:themeColor="text1"/>
          <w:sz w:val="28"/>
          <w:szCs w:val="28"/>
        </w:rPr>
        <w:t>ZDSF-02</w:t>
      </w:r>
      <w:r>
        <w:rPr>
          <w:rFonts w:hint="eastAsia" w:ascii="黑体" w:hAnsi="黑体" w:eastAsia="黑体" w:cs="黑体"/>
          <w:color w:val="000000" w:themeColor="text1"/>
          <w:sz w:val="28"/>
          <w:szCs w:val="28"/>
        </w:rPr>
        <w:t>9</w:t>
      </w:r>
      <w:r>
        <w:rPr>
          <w:rFonts w:hint="eastAsia" w:ascii="黑体" w:eastAsia="黑体" w:cs="黑体"/>
          <w:color w:val="000000" w:themeColor="text1"/>
          <w:sz w:val="28"/>
          <w:szCs w:val="28"/>
        </w:rPr>
        <w:t>号</w:t>
      </w:r>
    </w:p>
    <w:p>
      <w:pPr>
        <w:spacing w:line="500" w:lineRule="exact"/>
        <w:jc w:val="center"/>
        <w:rPr>
          <w:rFonts w:ascii="黑体" w:eastAsia="黑体" w:cs="黑体"/>
          <w:color w:val="000000" w:themeColor="text1"/>
          <w:sz w:val="32"/>
          <w:szCs w:val="32"/>
        </w:rPr>
      </w:pPr>
    </w:p>
    <w:p>
      <w:pPr>
        <w:spacing w:line="500" w:lineRule="exact"/>
        <w:jc w:val="center"/>
        <w:rPr>
          <w:rFonts w:ascii="黑体" w:eastAsia="黑体" w:cs="黑体"/>
          <w:color w:val="000000" w:themeColor="text1"/>
          <w:sz w:val="32"/>
          <w:szCs w:val="32"/>
        </w:rPr>
      </w:pPr>
      <w:r>
        <w:rPr>
          <w:rFonts w:hint="eastAsia" w:ascii="黑体" w:eastAsia="黑体" w:cs="黑体"/>
          <w:color w:val="000000" w:themeColor="text1"/>
          <w:sz w:val="32"/>
          <w:szCs w:val="32"/>
        </w:rPr>
        <w:t>致估价委托人函</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安康市汉滨区人民法院：</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根据《安康市汉滨区人民法院委托书》（（2021）陕0902执483号）委托，我公司按照国家规定的技术标准和程序，在合理的假设下，对</w:t>
      </w:r>
      <w:r>
        <w:rPr>
          <w:rFonts w:asciiTheme="minorEastAsia" w:hAnsiTheme="minorEastAsia" w:eastAsiaTheme="minorEastAsia" w:cstheme="minorEastAsia"/>
          <w:color w:val="000000" w:themeColor="text1"/>
          <w:sz w:val="24"/>
        </w:rPr>
        <w:t>成英菊、张万明共有的位于安康市汉滨区新城办陈家沟三组</w:t>
      </w:r>
      <w:r>
        <w:rPr>
          <w:rFonts w:hint="eastAsia" w:asciiTheme="minorEastAsia" w:hAnsiTheme="minorEastAsia" w:eastAsiaTheme="minorEastAsia" w:cstheme="minorEastAsia"/>
          <w:color w:val="000000" w:themeColor="text1"/>
          <w:sz w:val="24"/>
        </w:rPr>
        <w:t>8幢</w:t>
      </w:r>
      <w:r>
        <w:rPr>
          <w:rFonts w:asciiTheme="minorEastAsia" w:hAnsiTheme="minorEastAsia" w:eastAsiaTheme="minorEastAsia" w:cstheme="minorEastAsia"/>
          <w:color w:val="000000" w:themeColor="text1"/>
          <w:sz w:val="24"/>
        </w:rPr>
        <w:t>房产</w:t>
      </w:r>
      <w:r>
        <w:rPr>
          <w:rFonts w:hint="eastAsia" w:asciiTheme="minorEastAsia" w:hAnsiTheme="minorEastAsia" w:eastAsiaTheme="minorEastAsia" w:cstheme="minorEastAsia"/>
          <w:color w:val="000000" w:themeColor="text1"/>
          <w:sz w:val="24"/>
        </w:rPr>
        <w:t>（以下简称估价对象）的市场价值进行了专业分析、测算和判断（包含该房产所</w:t>
      </w:r>
      <w:r>
        <w:rPr>
          <w:rFonts w:asciiTheme="minorEastAsia" w:hAnsiTheme="minorEastAsia" w:eastAsiaTheme="minorEastAsia" w:cstheme="minorEastAsia"/>
          <w:color w:val="000000" w:themeColor="text1"/>
          <w:sz w:val="24"/>
        </w:rPr>
        <w:t>占有</w:t>
      </w:r>
      <w:r>
        <w:rPr>
          <w:rFonts w:hint="eastAsia" w:asciiTheme="minorEastAsia" w:hAnsiTheme="minorEastAsia" w:eastAsiaTheme="minorEastAsia" w:cstheme="minorEastAsia"/>
          <w:color w:val="000000" w:themeColor="text1"/>
          <w:sz w:val="24"/>
        </w:rPr>
        <w:t>的国有</w:t>
      </w:r>
      <w:r>
        <w:rPr>
          <w:rFonts w:asciiTheme="minorEastAsia" w:hAnsiTheme="minorEastAsia" w:eastAsiaTheme="minorEastAsia" w:cstheme="minorEastAsia"/>
          <w:color w:val="000000" w:themeColor="text1"/>
          <w:sz w:val="24"/>
        </w:rPr>
        <w:t>土地</w:t>
      </w:r>
      <w:r>
        <w:rPr>
          <w:rFonts w:hint="eastAsia" w:asciiTheme="minorEastAsia" w:hAnsiTheme="minorEastAsia" w:eastAsiaTheme="minorEastAsia" w:cstheme="minorEastAsia"/>
          <w:color w:val="000000" w:themeColor="text1"/>
          <w:sz w:val="24"/>
        </w:rPr>
        <w:t>使用权价格），现已完成评估工作，特此函告如下：</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估价目的：</w:t>
      </w:r>
      <w:r>
        <w:rPr>
          <w:rFonts w:hint="eastAsia" w:asciiTheme="minorEastAsia" w:hAnsiTheme="minorEastAsia" w:eastAsiaTheme="minorEastAsia" w:cstheme="minorEastAsia"/>
          <w:color w:val="000000" w:themeColor="text1"/>
          <w:sz w:val="24"/>
        </w:rPr>
        <w:t>司法鉴定，即为人民法院办理案件提供涉案房地产的市场价值参考；</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估价对象：</w:t>
      </w:r>
      <w:r>
        <w:rPr>
          <w:rFonts w:asciiTheme="minorEastAsia" w:hAnsiTheme="minorEastAsia" w:eastAsiaTheme="minorEastAsia" w:cstheme="minorEastAsia"/>
          <w:color w:val="000000" w:themeColor="text1"/>
          <w:sz w:val="24"/>
        </w:rPr>
        <w:t>成英菊、张万明共有的位于安康市汉滨区新城办陈家沟三组</w:t>
      </w:r>
      <w:r>
        <w:rPr>
          <w:rFonts w:hint="eastAsia" w:asciiTheme="minorEastAsia" w:hAnsiTheme="minorEastAsia" w:eastAsiaTheme="minorEastAsia" w:cstheme="minorEastAsia"/>
          <w:color w:val="000000" w:themeColor="text1"/>
          <w:sz w:val="24"/>
        </w:rPr>
        <w:t>8幢</w:t>
      </w:r>
      <w:r>
        <w:rPr>
          <w:rFonts w:asciiTheme="minorEastAsia" w:hAnsiTheme="minorEastAsia" w:eastAsiaTheme="minorEastAsia" w:cstheme="minorEastAsia"/>
          <w:color w:val="000000" w:themeColor="text1"/>
          <w:sz w:val="24"/>
        </w:rPr>
        <w:t>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建筑面积为</w:t>
      </w:r>
      <w:r>
        <w:rPr>
          <w:rFonts w:hint="eastAsia" w:asciiTheme="minorEastAsia" w:hAnsiTheme="minorEastAsia" w:eastAsiaTheme="minorEastAsia" w:cstheme="minorEastAsia"/>
          <w:color w:val="000000" w:themeColor="text1"/>
          <w:sz w:val="24"/>
        </w:rPr>
        <w:t>2415.23</w:t>
      </w:r>
      <w:r>
        <w:rPr>
          <w:rFonts w:asciiTheme="minorEastAsia" w:hAnsiTheme="minorEastAsia" w:eastAsiaTheme="minorEastAsia" w:cstheme="minorEastAsia"/>
          <w:color w:val="000000" w:themeColor="text1"/>
          <w:sz w:val="24"/>
        </w:rPr>
        <w:t>平方米</w:t>
      </w:r>
      <w:r>
        <w:rPr>
          <w:rFonts w:hint="eastAsia" w:asciiTheme="minorEastAsia" w:hAnsiTheme="minorEastAsia" w:eastAsiaTheme="minorEastAsia" w:cstheme="minorEastAsia"/>
          <w:color w:val="000000" w:themeColor="text1"/>
          <w:sz w:val="24"/>
        </w:rPr>
        <w:t>，房屋所有人为成英菊、张万明；</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价值时点：</w:t>
      </w:r>
      <w:r>
        <w:rPr>
          <w:rFonts w:hint="eastAsia" w:asciiTheme="minorEastAsia" w:hAnsiTheme="minorEastAsia" w:eastAsiaTheme="minorEastAsia" w:cstheme="minorEastAsia"/>
          <w:color w:val="000000" w:themeColor="text1"/>
          <w:sz w:val="24"/>
        </w:rPr>
        <w:t>2021年05月28日；</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价值类型：</w:t>
      </w:r>
      <w:r>
        <w:rPr>
          <w:rFonts w:hint="eastAsia" w:asciiTheme="minorEastAsia" w:hAnsiTheme="minorEastAsia" w:eastAsiaTheme="minorEastAsia" w:cstheme="minorEastAsia"/>
          <w:color w:val="000000" w:themeColor="text1"/>
          <w:sz w:val="24"/>
        </w:rPr>
        <w:t>房地产市场价值；</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估价方法：</w:t>
      </w:r>
      <w:r>
        <w:rPr>
          <w:rFonts w:hint="eastAsia" w:asciiTheme="minorEastAsia" w:hAnsiTheme="minorEastAsia" w:eastAsiaTheme="minorEastAsia" w:cstheme="minorEastAsia"/>
          <w:color w:val="000000" w:themeColor="text1"/>
          <w:sz w:val="24"/>
        </w:rPr>
        <w:t>比较法；</w:t>
      </w:r>
    </w:p>
    <w:p>
      <w:pPr>
        <w:spacing w:line="360" w:lineRule="auto"/>
        <w:ind w:firstLine="482" w:firstLineChars="200"/>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估价结果：</w:t>
      </w:r>
      <w:r>
        <w:rPr>
          <w:rFonts w:hint="eastAsia" w:asciiTheme="minorEastAsia" w:hAnsiTheme="minorEastAsia" w:eastAsiaTheme="minorEastAsia" w:cstheme="minorEastAsia"/>
          <w:color w:val="000000" w:themeColor="text1"/>
          <w:sz w:val="24"/>
        </w:rPr>
        <w:t>市场价值总额为人民币</w:t>
      </w:r>
      <w:r>
        <w:rPr>
          <w:rFonts w:hint="eastAsia" w:asciiTheme="minorEastAsia" w:hAnsiTheme="minorEastAsia" w:eastAsiaTheme="minorEastAsia" w:cstheme="minorEastAsia"/>
          <w:color w:val="000000" w:themeColor="text1"/>
          <w:kern w:val="0"/>
          <w:sz w:val="24"/>
        </w:rPr>
        <w:t>壹仟叁佰伍拾陆万捌仟柒佰陆拾贰元整</w:t>
      </w:r>
      <w:r>
        <w:rPr>
          <w:rFonts w:hint="eastAsia" w:asciiTheme="minorEastAsia" w:hAnsiTheme="minorEastAsia" w:eastAsiaTheme="minorEastAsia" w:cstheme="minorEastAsia"/>
          <w:color w:val="000000" w:themeColor="text1"/>
          <w:sz w:val="24"/>
        </w:rPr>
        <w:t>（RMB</w:t>
      </w:r>
      <w:r>
        <w:rPr>
          <w:rFonts w:hint="eastAsia" w:asciiTheme="minorEastAsia" w:hAnsiTheme="minorEastAsia" w:eastAsiaTheme="minorEastAsia" w:cstheme="minorEastAsia"/>
          <w:color w:val="000000" w:themeColor="text1"/>
          <w:kern w:val="0"/>
          <w:sz w:val="24"/>
        </w:rPr>
        <w:t>13568762元</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rPr>
        <w:t>折合建筑面积单价</w:t>
      </w:r>
      <w:r>
        <w:rPr>
          <w:rFonts w:hint="eastAsia" w:asciiTheme="minorEastAsia" w:hAnsiTheme="minorEastAsia" w:eastAsiaTheme="minorEastAsia" w:cstheme="minorEastAsia"/>
          <w:color w:val="000000" w:themeColor="text1"/>
          <w:kern w:val="0"/>
          <w:sz w:val="24"/>
        </w:rPr>
        <w:t>5618</w:t>
      </w:r>
      <w:r>
        <w:rPr>
          <w:rFonts w:hint="eastAsia" w:asciiTheme="minorEastAsia" w:hAnsiTheme="minorEastAsia" w:eastAsiaTheme="minorEastAsia" w:cstheme="minorEastAsia"/>
          <w:color w:val="000000" w:themeColor="text1"/>
          <w:sz w:val="24"/>
        </w:rPr>
        <w:t>元/平方米</w:t>
      </w:r>
      <w:r>
        <w:rPr>
          <w:rFonts w:asciiTheme="minorEastAsia" w:hAnsiTheme="minorEastAsia" w:eastAsiaTheme="minorEastAsia" w:cstheme="minorEastAsia"/>
          <w:color w:val="000000" w:themeColor="text1"/>
          <w:sz w:val="24"/>
        </w:rPr>
        <w:t>。</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特别提示：</w:t>
      </w:r>
      <w:r>
        <w:rPr>
          <w:rFonts w:hint="eastAsia" w:asciiTheme="minorEastAsia" w:hAnsiTheme="minorEastAsia" w:eastAsiaTheme="minorEastAsia" w:cstheme="minorEastAsia"/>
          <w:color w:val="000000" w:themeColor="text1"/>
          <w:sz w:val="24"/>
        </w:rPr>
        <w:t>本估价报告及估价结果的使用受到已载明的估价假设和限制条件的限制。本估价结论为不考虑抵押、查封影响下完全权利价值。</w:t>
      </w:r>
      <w:r>
        <w:rPr>
          <w:rFonts w:hint="eastAsia" w:ascii="宋体" w:hAnsi="宋体" w:cs="宋体"/>
          <w:b/>
          <w:bCs/>
          <w:sz w:val="24"/>
        </w:rPr>
        <w:t>本估价报告的使用期限为自报告出具之日起一年，本估价报告的异议期为自报告出具之日起十日。</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法人代表（盖章）：</w:t>
      </w: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陕西中大房地产评估有限责任公司</w:t>
      </w: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2021年07月21日</w:t>
      </w:r>
    </w:p>
    <w:p>
      <w:pPr>
        <w:spacing w:line="360" w:lineRule="auto"/>
        <w:jc w:val="center"/>
        <w:rPr>
          <w:rFonts w:ascii="宋体" w:cs="宋体"/>
          <w:b/>
          <w:bCs/>
          <w:color w:val="000000" w:themeColor="text1"/>
          <w:sz w:val="36"/>
          <w:szCs w:val="36"/>
        </w:rPr>
      </w:pPr>
      <w:r>
        <w:rPr>
          <w:rFonts w:hint="eastAsia" w:asciiTheme="minorEastAsia" w:hAnsiTheme="minorEastAsia" w:eastAsiaTheme="minorEastAsia" w:cstheme="minorEastAsia"/>
          <w:color w:val="000000" w:themeColor="text1"/>
          <w:sz w:val="24"/>
        </w:rPr>
        <w:br w:type="page"/>
      </w:r>
      <w:r>
        <w:rPr>
          <w:rFonts w:hint="eastAsia" w:ascii="宋体" w:cs="宋体"/>
          <w:b/>
          <w:bCs/>
          <w:color w:val="000000" w:themeColor="text1"/>
          <w:sz w:val="32"/>
          <w:szCs w:val="32"/>
        </w:rPr>
        <w:t>目     录</w:t>
      </w:r>
    </w:p>
    <w:p>
      <w:pPr>
        <w:spacing w:line="360" w:lineRule="auto"/>
        <w:jc w:val="distribute"/>
        <w:rPr>
          <w:rFonts w:ascii="宋体" w:cs="宋体"/>
          <w:color w:val="000000" w:themeColor="text1"/>
          <w:sz w:val="24"/>
        </w:rPr>
      </w:pPr>
      <w:r>
        <w:rPr>
          <w:rFonts w:hint="eastAsia" w:ascii="宋体" w:cs="宋体"/>
          <w:color w:val="000000" w:themeColor="text1"/>
          <w:sz w:val="24"/>
        </w:rPr>
        <w:t>注册房地产估价师声明………………………………………………………………………1</w:t>
      </w:r>
    </w:p>
    <w:p>
      <w:pPr>
        <w:spacing w:line="360" w:lineRule="auto"/>
        <w:jc w:val="distribute"/>
        <w:rPr>
          <w:rFonts w:ascii="宋体" w:cs="宋体"/>
          <w:color w:val="000000" w:themeColor="text1"/>
          <w:sz w:val="24"/>
        </w:rPr>
      </w:pPr>
      <w:r>
        <w:rPr>
          <w:rFonts w:hint="eastAsia" w:ascii="宋体" w:cs="宋体"/>
          <w:color w:val="000000" w:themeColor="text1"/>
          <w:sz w:val="24"/>
        </w:rPr>
        <w:t>估价的假设和限制条件………………………………………………………………………2</w:t>
      </w:r>
    </w:p>
    <w:p>
      <w:pPr>
        <w:ind w:firstLine="420" w:firstLineChars="200"/>
        <w:jc w:val="distribute"/>
        <w:rPr>
          <w:rFonts w:ascii="宋体" w:cs="宋体"/>
          <w:color w:val="000000" w:themeColor="text1"/>
          <w:szCs w:val="21"/>
        </w:rPr>
      </w:pPr>
      <w:r>
        <w:rPr>
          <w:rFonts w:hint="eastAsia" w:ascii="宋体" w:cs="宋体"/>
          <w:color w:val="000000" w:themeColor="text1"/>
          <w:szCs w:val="21"/>
        </w:rPr>
        <w:t>（一）一般假设…………………………………………………………………………………………2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（二）未定事项假设……………………………………………………………………………………2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（三）背离事实假设……………………………………………………………………………………2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（四）不相一致假设……………………………………………………………………………………2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（五）依据不足假设……………………………………………………………………………………3</w:t>
      </w:r>
    </w:p>
    <w:p>
      <w:pPr>
        <w:ind w:firstLine="420" w:firstLineChars="200"/>
        <w:jc w:val="distribute"/>
        <w:rPr>
          <w:rFonts w:ascii="宋体" w:cs="宋体"/>
          <w:color w:val="000000" w:themeColor="text1"/>
          <w:szCs w:val="21"/>
        </w:rPr>
      </w:pPr>
      <w:r>
        <w:rPr>
          <w:rFonts w:hint="eastAsia" w:ascii="宋体" w:cs="宋体"/>
          <w:color w:val="000000" w:themeColor="text1"/>
          <w:szCs w:val="21"/>
        </w:rPr>
        <w:t>（六）估价报告使用限制………………………………………………………………………………3</w:t>
      </w:r>
    </w:p>
    <w:p>
      <w:pPr>
        <w:ind w:firstLine="420" w:firstLineChars="200"/>
        <w:jc w:val="distribute"/>
        <w:rPr>
          <w:rFonts w:ascii="宋体" w:cs="宋体"/>
          <w:color w:val="000000" w:themeColor="text1"/>
          <w:szCs w:val="21"/>
        </w:rPr>
      </w:pPr>
      <w:r>
        <w:rPr>
          <w:rFonts w:hint="eastAsia" w:ascii="宋体" w:cs="宋体"/>
          <w:color w:val="000000" w:themeColor="text1"/>
          <w:szCs w:val="21"/>
        </w:rPr>
        <w:t>（七）其他需要说明的事项……………………………………………………………………………3</w:t>
      </w:r>
    </w:p>
    <w:p>
      <w:pPr>
        <w:spacing w:line="360" w:lineRule="auto"/>
        <w:jc w:val="distribute"/>
        <w:rPr>
          <w:rFonts w:ascii="宋体" w:cs="宋体"/>
          <w:color w:val="000000" w:themeColor="text1"/>
          <w:sz w:val="24"/>
        </w:rPr>
      </w:pPr>
      <w:r>
        <w:rPr>
          <w:rFonts w:hint="eastAsia" w:ascii="宋体" w:cs="宋体"/>
          <w:color w:val="000000" w:themeColor="text1"/>
          <w:sz w:val="24"/>
        </w:rPr>
        <w:t>房地产估价结果报告…………………………………………………………………………5</w:t>
      </w:r>
    </w:p>
    <w:p>
      <w:pPr>
        <w:ind w:firstLine="420" w:firstLineChars="200"/>
        <w:jc w:val="distribute"/>
        <w:rPr>
          <w:rFonts w:ascii="宋体" w:cs="宋体"/>
          <w:color w:val="000000" w:themeColor="text1"/>
          <w:szCs w:val="21"/>
        </w:rPr>
      </w:pPr>
      <w:r>
        <w:rPr>
          <w:rFonts w:hint="eastAsia" w:ascii="宋体" w:cs="宋体"/>
          <w:color w:val="000000" w:themeColor="text1"/>
          <w:szCs w:val="21"/>
        </w:rPr>
        <w:t>（一）估价委托人………………………………………………………………………………………5</w:t>
      </w:r>
    </w:p>
    <w:p>
      <w:pPr>
        <w:ind w:firstLine="420" w:firstLineChars="200"/>
        <w:jc w:val="distribute"/>
        <w:rPr>
          <w:rFonts w:ascii="宋体" w:cs="宋体"/>
          <w:color w:val="000000" w:themeColor="text1"/>
          <w:szCs w:val="21"/>
        </w:rPr>
      </w:pPr>
      <w:r>
        <w:rPr>
          <w:rFonts w:hint="eastAsia" w:ascii="宋体" w:cs="宋体"/>
          <w:color w:val="000000" w:themeColor="text1"/>
          <w:szCs w:val="21"/>
        </w:rPr>
        <w:t>（二）房地产估价机构…………………………………………………………………………………5</w:t>
      </w:r>
    </w:p>
    <w:p>
      <w:pPr>
        <w:ind w:firstLine="420" w:firstLineChars="200"/>
        <w:jc w:val="distribute"/>
        <w:rPr>
          <w:rFonts w:ascii="宋体" w:cs="宋体"/>
          <w:color w:val="000000" w:themeColor="text1"/>
          <w:szCs w:val="21"/>
        </w:rPr>
      </w:pPr>
      <w:r>
        <w:rPr>
          <w:rFonts w:hint="eastAsia" w:ascii="宋体" w:cs="宋体"/>
          <w:color w:val="000000" w:themeColor="text1"/>
          <w:szCs w:val="21"/>
        </w:rPr>
        <w:t>（三）估价目的…………………………………………………………………………………………5</w:t>
      </w:r>
    </w:p>
    <w:p>
      <w:pPr>
        <w:ind w:firstLine="420" w:firstLineChars="200"/>
        <w:jc w:val="distribute"/>
        <w:rPr>
          <w:rFonts w:ascii="宋体" w:cs="宋体"/>
          <w:color w:val="000000" w:themeColor="text1"/>
          <w:szCs w:val="21"/>
        </w:rPr>
      </w:pPr>
      <w:r>
        <w:rPr>
          <w:rFonts w:hint="eastAsia" w:ascii="宋体" w:cs="宋体"/>
          <w:color w:val="000000" w:themeColor="text1"/>
          <w:szCs w:val="21"/>
        </w:rPr>
        <w:t>（四）估价对象…………………………………………………………………………………………5</w:t>
      </w:r>
    </w:p>
    <w:p>
      <w:pPr>
        <w:ind w:firstLine="420" w:firstLineChars="200"/>
        <w:jc w:val="distribute"/>
        <w:rPr>
          <w:rFonts w:ascii="宋体" w:cs="宋体"/>
          <w:color w:val="000000" w:themeColor="text1"/>
          <w:szCs w:val="21"/>
        </w:rPr>
      </w:pPr>
      <w:r>
        <w:rPr>
          <w:rFonts w:hint="eastAsia" w:ascii="宋体" w:cs="宋体"/>
          <w:color w:val="000000" w:themeColor="text1"/>
          <w:szCs w:val="21"/>
        </w:rPr>
        <w:t>（五）价值时点…………………………………………………………………………………………8</w:t>
      </w:r>
    </w:p>
    <w:p>
      <w:pPr>
        <w:ind w:firstLine="420" w:firstLineChars="200"/>
        <w:jc w:val="distribute"/>
        <w:rPr>
          <w:rFonts w:ascii="宋体" w:cs="宋体"/>
          <w:color w:val="000000" w:themeColor="text1"/>
          <w:szCs w:val="21"/>
        </w:rPr>
      </w:pPr>
      <w:r>
        <w:rPr>
          <w:rFonts w:hint="eastAsia" w:ascii="宋体" w:cs="宋体"/>
          <w:color w:val="000000" w:themeColor="text1"/>
          <w:szCs w:val="21"/>
        </w:rPr>
        <w:t>（六）价值类型…………………………………………………………………………………………8</w:t>
      </w:r>
    </w:p>
    <w:p>
      <w:pPr>
        <w:ind w:firstLine="420" w:firstLineChars="200"/>
        <w:jc w:val="distribute"/>
        <w:rPr>
          <w:rFonts w:ascii="宋体" w:cs="宋体"/>
          <w:color w:val="000000" w:themeColor="text1"/>
          <w:szCs w:val="21"/>
        </w:rPr>
      </w:pPr>
      <w:r>
        <w:rPr>
          <w:rFonts w:hint="eastAsia" w:ascii="宋体" w:cs="宋体"/>
          <w:color w:val="000000" w:themeColor="text1"/>
          <w:szCs w:val="21"/>
        </w:rPr>
        <w:t>（七）估价原则…………………………………………………………………………………………9</w:t>
      </w:r>
    </w:p>
    <w:p>
      <w:pPr>
        <w:ind w:firstLine="420" w:firstLineChars="200"/>
        <w:jc w:val="distribute"/>
        <w:rPr>
          <w:rFonts w:ascii="宋体" w:cs="宋体"/>
          <w:color w:val="000000" w:themeColor="text1"/>
          <w:szCs w:val="21"/>
        </w:rPr>
      </w:pPr>
      <w:r>
        <w:rPr>
          <w:rFonts w:hint="eastAsia" w:ascii="宋体" w:cs="宋体"/>
          <w:color w:val="000000" w:themeColor="text1"/>
          <w:szCs w:val="21"/>
        </w:rPr>
        <w:t>（八）估价依据…………………………………………………………………………………………9</w:t>
      </w:r>
    </w:p>
    <w:p>
      <w:pPr>
        <w:ind w:firstLine="420" w:firstLineChars="200"/>
        <w:jc w:val="distribute"/>
        <w:rPr>
          <w:rFonts w:ascii="宋体" w:cs="宋体"/>
          <w:color w:val="000000" w:themeColor="text1"/>
          <w:szCs w:val="21"/>
        </w:rPr>
      </w:pPr>
      <w:r>
        <w:rPr>
          <w:rFonts w:hint="eastAsia" w:ascii="宋体" w:cs="宋体"/>
          <w:color w:val="000000" w:themeColor="text1"/>
          <w:szCs w:val="21"/>
        </w:rPr>
        <w:t>（九）估价方法………………………………………………………………………………………10</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（十）估价结果………………………………………………………………………………………10</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（十一）注册房地产估价师…………………………………………………………………………11</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（十二）实地查勘期…………………………………………………………………………………11</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（十三）估价作业期…………………………………………………………………………………11</w:t>
      </w:r>
    </w:p>
    <w:p>
      <w:pPr>
        <w:ind w:firstLine="420" w:firstLineChars="200"/>
        <w:jc w:val="distribute"/>
        <w:rPr>
          <w:rFonts w:ascii="宋体" w:cs="宋体"/>
          <w:color w:val="000000" w:themeColor="text1"/>
          <w:sz w:val="24"/>
        </w:rPr>
      </w:pPr>
      <w:r>
        <w:rPr>
          <w:rFonts w:hint="eastAsia" w:ascii="宋体" w:cs="宋体"/>
          <w:color w:val="000000" w:themeColor="text1"/>
          <w:szCs w:val="21"/>
        </w:rPr>
        <w:t>（十四）估价报告使用期限…………………………………………………………………………11</w:t>
      </w:r>
    </w:p>
    <w:p>
      <w:pPr>
        <w:spacing w:line="360" w:lineRule="auto"/>
        <w:jc w:val="left"/>
        <w:rPr>
          <w:rFonts w:ascii="宋体" w:cs="宋体"/>
          <w:color w:val="000000" w:themeColor="text1"/>
          <w:sz w:val="24"/>
        </w:rPr>
      </w:pPr>
      <w:r>
        <w:rPr>
          <w:rFonts w:hint="eastAsia" w:ascii="宋体" w:cs="宋体"/>
          <w:color w:val="000000" w:themeColor="text1"/>
          <w:sz w:val="24"/>
        </w:rPr>
        <w:t>附   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附件一、《安康市汉滨区人民法院委托书》（（2021）陕0902执483号）；</w:t>
      </w:r>
    </w:p>
    <w:p>
      <w:pPr>
        <w:ind w:left="1260" w:leftChars="200" w:hanging="840" w:hangingChars="4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附件二、《陕西省安康市汉滨区人民法院民事裁定书》（（2020）陕0902民初2836号）（复印件）；</w:t>
      </w:r>
    </w:p>
    <w:p>
      <w:pPr>
        <w:ind w:left="1260" w:leftChars="200" w:hanging="840" w:hangingChars="4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附件三、《不动产登记证明》（陕（2017）安康市不动产证明第0006639号）；</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附件四、估价对象位置示意图；</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附件五、估价对象现状照片及周围景观照片；</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附件六、房地产估价机构营业执照和年度提交报告书（复印件）；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附件七、房地产估价机构资质证书（复印件）；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附件八、注册房地产估价师注册证书（复印件）。</w:t>
      </w:r>
    </w:p>
    <w:p>
      <w:pPr>
        <w:spacing w:line="360" w:lineRule="auto"/>
        <w:jc w:val="center"/>
        <w:rPr>
          <w:rFonts w:ascii="仿宋" w:eastAsia="仿宋" w:cs="仿宋"/>
          <w:b/>
          <w:bCs/>
          <w:color w:val="000000" w:themeColor="text1"/>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417" w:left="1417" w:header="851" w:footer="992" w:gutter="0"/>
          <w:pgNumType w:start="1"/>
          <w:cols w:space="720" w:num="1"/>
          <w:docGrid w:type="lines" w:linePitch="319" w:charSpace="0"/>
        </w:sectPr>
      </w:pPr>
    </w:p>
    <w:p>
      <w:pPr>
        <w:spacing w:line="360" w:lineRule="auto"/>
        <w:jc w:val="center"/>
        <w:rPr>
          <w:rFonts w:ascii="仿宋" w:eastAsia="仿宋" w:cs="仿宋"/>
          <w:b/>
          <w:bCs/>
          <w:color w:val="000000" w:themeColor="text1"/>
          <w:sz w:val="36"/>
          <w:szCs w:val="36"/>
        </w:rPr>
      </w:pPr>
      <w:r>
        <w:rPr>
          <w:rFonts w:hint="eastAsia" w:ascii="仿宋" w:eastAsia="仿宋" w:cs="仿宋"/>
          <w:b/>
          <w:bCs/>
          <w:color w:val="000000" w:themeColor="text1"/>
          <w:sz w:val="32"/>
          <w:szCs w:val="32"/>
        </w:rPr>
        <w:t>估 价 师 声 明</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我们根据自己的专业知识和职业道德，在此郑重声明：</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（一）注册房地产估价师在本估价报告中对事实的说明是真实和准确的，没有虚假记载、误导性陈述和重大遗漏。</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（二）本估价报告中的分析、意见和结论是注册房地产估价师独立、客观、公正的专业分析、意见和结论，但受到本估价报告中已说明的估价假设和限制条件的限制。</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（三）注册房地产估价师与本估价报告中的估价对象没有现实或潜在的利益，与估价委托人及估价利害关系人没有利害关系。</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（四）注册房地产估价师对本估价报告中的估价对象、估价委托人及估价利害关系人没有偏见。</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五）注册房地产估价师是依照中华人民共和国国家标准《房地产估价规范》（GB/T50291-2015）、《房地产估价基本术语标准》（GB/T50899-2013）以及与估价目的相应的房地产估价专项标准进行分析，形成意见和结论，撰写本估价报告。</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（六）注册房地产估价师</w:t>
      </w:r>
      <w:r>
        <w:rPr>
          <w:rFonts w:hint="eastAsia" w:ascii="Times New Roman" w:hAnsi="Times New Roman" w:eastAsia="仿宋_GB2312" w:cs="仿宋_GB2312"/>
          <w:color w:val="000000" w:themeColor="text1"/>
          <w:sz w:val="28"/>
          <w:szCs w:val="28"/>
        </w:rPr>
        <w:t>张建民</w:t>
      </w:r>
      <w:r>
        <w:rPr>
          <w:rFonts w:hint="eastAsia" w:ascii="仿宋" w:eastAsia="仿宋" w:cs="仿宋"/>
          <w:color w:val="000000" w:themeColor="text1"/>
          <w:sz w:val="28"/>
          <w:szCs w:val="28"/>
        </w:rPr>
        <w:t>于2021年05月28日对本估价报告中的估价对象进行了实地查勘。</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（七）没有外部专家和单位对本估价报告提供专业帮助。</w:t>
      </w:r>
    </w:p>
    <w:p>
      <w:pPr>
        <w:spacing w:line="500" w:lineRule="exact"/>
        <w:jc w:val="center"/>
        <w:rPr>
          <w:rFonts w:ascii="仿宋" w:eastAsia="仿宋" w:cs="仿宋"/>
          <w:b/>
          <w:bCs/>
          <w:color w:val="000000" w:themeColor="text1"/>
          <w:sz w:val="30"/>
          <w:szCs w:val="30"/>
        </w:rPr>
      </w:pPr>
      <w:r>
        <w:rPr>
          <w:rFonts w:hint="eastAsia" w:ascii="仿宋" w:eastAsia="仿宋" w:cs="仿宋"/>
          <w:b/>
          <w:bCs/>
          <w:color w:val="000000" w:themeColor="text1"/>
          <w:sz w:val="28"/>
          <w:szCs w:val="28"/>
        </w:rPr>
        <w:t>注册房地产估价师</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162"/>
        <w:gridCol w:w="424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姓</w:t>
            </w:r>
            <w:r>
              <w:rPr>
                <w:rFonts w:ascii="Times New Roman" w:hAnsi="Times New Roman" w:eastAsia="仿宋_GB2312" w:cs="Times New Roman"/>
                <w:bCs/>
                <w:color w:val="000000" w:themeColor="text1"/>
              </w:rPr>
              <w:t xml:space="preserve">  </w:t>
            </w:r>
            <w:r>
              <w:rPr>
                <w:rFonts w:ascii="Times New Roman" w:hAnsi="Times New Roman" w:eastAsia="仿宋_GB2312" w:cs="仿宋_GB2312"/>
                <w:bCs/>
                <w:color w:val="000000" w:themeColor="text1"/>
              </w:rPr>
              <w:t>名</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注册号</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签</w:t>
            </w:r>
            <w:r>
              <w:rPr>
                <w:rFonts w:ascii="Times New Roman" w:hAnsi="Times New Roman" w:eastAsia="仿宋_GB2312" w:cs="Times New Roman"/>
                <w:bCs/>
                <w:color w:val="000000" w:themeColor="text1"/>
              </w:rPr>
              <w:t xml:space="preserve">  </w:t>
            </w:r>
            <w:r>
              <w:rPr>
                <w:rFonts w:hint="eastAsia" w:ascii="Times New Roman" w:hAnsi="Times New Roman" w:eastAsia="仿宋_GB2312" w:cs="仿宋_GB2312"/>
                <w:bCs/>
                <w:color w:val="000000" w:themeColor="text1"/>
              </w:rPr>
              <w:t>章</w:t>
            </w: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日</w:t>
            </w:r>
            <w:r>
              <w:rPr>
                <w:rFonts w:hint="eastAsia" w:ascii="Times New Roman" w:hAnsi="Times New Roman" w:eastAsia="仿宋_GB2312" w:cs="仿宋_GB2312"/>
                <w:bCs/>
                <w:color w:val="000000" w:themeColor="text1"/>
              </w:rPr>
              <w:t xml:space="preserve">  </w:t>
            </w:r>
            <w:r>
              <w:rPr>
                <w:rFonts w:ascii="Times New Roman" w:hAnsi="Times New Roman" w:eastAsia="仿宋_GB2312" w:cs="仿宋_GB2312"/>
                <w:bCs/>
                <w:color w:val="000000" w:themeColor="text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张武龙</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ascii="Times New Roman" w:hAnsi="Times New Roman" w:eastAsia="仿宋_GB2312" w:cs="Times New Roman"/>
                <w:color w:val="000000" w:themeColor="text1"/>
              </w:rPr>
              <w:t>6120</w:t>
            </w:r>
            <w:r>
              <w:rPr>
                <w:rFonts w:hint="eastAsia" w:ascii="Times New Roman" w:hAnsi="Times New Roman" w:eastAsia="仿宋_GB2312" w:cs="Times New Roman"/>
                <w:color w:val="000000" w:themeColor="text1"/>
              </w:rPr>
              <w:t>030050</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张建民</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Times New Roman"/>
                <w:color w:val="000000" w:themeColor="text1"/>
              </w:rPr>
              <w:t>3320090004</w:t>
            </w:r>
          </w:p>
        </w:tc>
        <w:tc>
          <w:tcPr>
            <w:tcW w:w="4243" w:type="dxa"/>
            <w:tcBorders>
              <w:tl2br w:val="nil"/>
              <w:tr2bl w:val="nil"/>
            </w:tcBorders>
            <w:shd w:val="clear" w:color="auto" w:fill="auto"/>
            <w:vAlign w:val="center"/>
          </w:tcPr>
          <w:p>
            <w:pPr>
              <w:pStyle w:val="3"/>
              <w:autoSpaceDN w:val="0"/>
              <w:spacing w:line="500" w:lineRule="exact"/>
              <w:jc w:val="center"/>
              <w:outlineLvl w:val="0"/>
              <w:rPr>
                <w:rFonts w:ascii="Times New Roman" w:hAnsi="Times New Roman" w:eastAsia="仿宋_GB2312" w:cs="Times New Roman"/>
                <w:bCs/>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outlineLvl w:val="0"/>
              <w:rPr>
                <w:rFonts w:ascii="Times New Roman" w:hAnsi="Times New Roman" w:eastAsia="仿宋_GB2312" w:cs="Times New Roman"/>
                <w:bCs/>
                <w:color w:val="000000" w:themeColor="text1"/>
              </w:rPr>
            </w:pPr>
            <w:r>
              <w:rPr>
                <w:rFonts w:hint="eastAsia" w:ascii="Times New Roman" w:hAnsi="Times New Roman" w:eastAsia="仿宋_GB2312" w:cs="Times New Roman"/>
                <w:bCs/>
                <w:color w:val="000000" w:themeColor="text1"/>
              </w:rPr>
              <w:t>2021.07.21</w:t>
            </w:r>
          </w:p>
        </w:tc>
      </w:tr>
    </w:tbl>
    <w:p>
      <w:pPr>
        <w:spacing w:line="360" w:lineRule="auto"/>
        <w:ind w:firstLine="643" w:firstLineChars="200"/>
        <w:jc w:val="center"/>
        <w:rPr>
          <w:rFonts w:asciiTheme="minorEastAsia" w:hAnsiTheme="minorEastAsia" w:eastAsiaTheme="minorEastAsia" w:cstheme="minorEastAsia"/>
          <w:b/>
          <w:bCs/>
          <w:color w:val="000000" w:themeColor="text1"/>
          <w:sz w:val="32"/>
          <w:szCs w:val="32"/>
        </w:rPr>
      </w:pPr>
      <w:r>
        <w:rPr>
          <w:rFonts w:hint="eastAsia" w:asciiTheme="minorEastAsia" w:hAnsiTheme="minorEastAsia" w:eastAsiaTheme="minorEastAsia" w:cstheme="minorEastAsia"/>
          <w:b/>
          <w:bCs/>
          <w:color w:val="000000" w:themeColor="text1"/>
          <w:sz w:val="32"/>
          <w:szCs w:val="32"/>
        </w:rPr>
        <w:t>估价的假设和限制条件</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（一）一般假设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1、注册房地产估价师对估价所依据的估价委托人提供的估价对象权属、面积等资料进行了审慎检查，无理由怀疑其合法性、真实性、准确性和完整性，但未予以核实，假定它们是合法、真实、准确和完整的。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2、注册房地产估价师对房屋安全、环境污染等影响估价对象价值的重大因素给予了必要关注，无理由怀疑估价对象存在安全隐患，但无相应的专业机构进行鉴定、检测，假定房屋结构等是安全的。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3、价值时点的房地产市场是公开、平等、自愿的交易市场。没有任何方式的强迫出售估价对象的情况。</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4、估价对象可在市场上进行自由的交易，无司法机关、行政机关禁止其交易的情形。</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5、估价对象的使用、运作方式、处置程序符合国家、地方的有关法律法规。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6、估价对象能按照权属证明上登记的用途保持现状继续使用。</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（二）未定事项假设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估价对象为</w:t>
      </w:r>
      <w:r>
        <w:rPr>
          <w:rFonts w:asciiTheme="minorEastAsia" w:hAnsiTheme="minorEastAsia" w:eastAsiaTheme="minorEastAsia" w:cstheme="minorEastAsia"/>
          <w:color w:val="000000" w:themeColor="text1"/>
          <w:sz w:val="24"/>
        </w:rPr>
        <w:t>整栋房产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已</w:t>
      </w:r>
      <w:r>
        <w:rPr>
          <w:rFonts w:hint="eastAsia" w:asciiTheme="minorEastAsia" w:hAnsiTheme="minorEastAsia" w:eastAsiaTheme="minorEastAsia" w:cstheme="minorEastAsia"/>
          <w:color w:val="000000" w:themeColor="text1"/>
          <w:sz w:val="24"/>
        </w:rPr>
        <w:t>独立取得土地权属证书，我们假定土地使用权面积、使用年期、使用权性质等权属信息对估价对象价值没有特别有利的或不利的影响。</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（三）背离事实假设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委托方提供的《不动产登记证明》（陕（2017）安康市不动产证明第0006639号），估价对象存在他项权利，他项权利人名称为安康市财信融资担保有限公司，债权数额为800万，抵押期限至2020年06月19日，至价值时点，该抵押权尚未注销。</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委托方提供的《陕西省安康市汉滨区人民法院民事裁定书》（（2020）陕0902民初2836号）显示，查封被执行人成英菊、张万明名下位于安康市汉滨区新城办陈家沟村三组8幢房地产，土地面积271.67平方米，房屋面积2415.23平方米（不动产权证书：B306700-00-0-8号；土地使用权证：安国用（2012）第4889号），期限为三年。于价值时点，该查封尚未解封。</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由于本次估价目的是为人民法院办理案件提供涉案房地产的市场价值参考而评估其在没有权利负担情况下的市场价值，因此评估不考虑估价对象于价值时点存在的查封、抵押对其价值的影响，亦不考虑其他可能存在的他项权利和权利限制对其价值的影响。</w:t>
      </w:r>
    </w:p>
    <w:p>
      <w:pPr>
        <w:spacing w:line="360" w:lineRule="auto"/>
        <w:ind w:firstLine="562" w:firstLineChars="200"/>
        <w:outlineLvl w:val="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000000" w:themeColor="text1"/>
          <w:sz w:val="28"/>
          <w:szCs w:val="28"/>
        </w:rPr>
        <w:t>（四）不相一致假设</w:t>
      </w:r>
      <w:r>
        <w:rPr>
          <w:rFonts w:hint="eastAsia" w:asciiTheme="minorEastAsia" w:hAnsiTheme="minorEastAsia" w:eastAsiaTheme="minorEastAsia" w:cstheme="minorEastAsia"/>
          <w:color w:val="000000" w:themeColor="text1"/>
          <w:sz w:val="28"/>
          <w:szCs w:val="28"/>
        </w:rPr>
        <w:t xml:space="preserve">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无。</w:t>
      </w:r>
    </w:p>
    <w:p>
      <w:pPr>
        <w:numPr>
          <w:ilvl w:val="0"/>
          <w:numId w:val="1"/>
        </w:num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依据不足假设</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1、本次评估估价</w:t>
      </w:r>
      <w:r>
        <w:rPr>
          <w:rFonts w:hint="eastAsia" w:asciiTheme="minorEastAsia" w:hAnsiTheme="minorEastAsia" w:eastAsiaTheme="minorEastAsia" w:cstheme="minorEastAsia"/>
          <w:color w:val="000000" w:themeColor="text1"/>
          <w:sz w:val="24"/>
        </w:rPr>
        <w:t>根据</w:t>
      </w:r>
      <w:r>
        <w:rPr>
          <w:rFonts w:asciiTheme="minorEastAsia" w:hAnsiTheme="minorEastAsia" w:eastAsiaTheme="minorEastAsia" w:cstheme="minorEastAsia"/>
          <w:color w:val="000000" w:themeColor="text1"/>
          <w:sz w:val="24"/>
        </w:rPr>
        <w:t>委托人提供</w:t>
      </w:r>
      <w:r>
        <w:rPr>
          <w:rFonts w:hint="eastAsia" w:asciiTheme="minorEastAsia" w:hAnsiTheme="minorEastAsia" w:eastAsiaTheme="minorEastAsia" w:cstheme="minorEastAsia"/>
          <w:color w:val="000000" w:themeColor="text1"/>
          <w:sz w:val="24"/>
        </w:rPr>
        <w:t>的8幢房产</w:t>
      </w:r>
      <w:r>
        <w:rPr>
          <w:rFonts w:asciiTheme="minorEastAsia" w:hAnsiTheme="minorEastAsia" w:eastAsiaTheme="minorEastAsia" w:cstheme="minorEastAsia"/>
          <w:color w:val="000000" w:themeColor="text1"/>
          <w:sz w:val="24"/>
        </w:rPr>
        <w:t>的</w:t>
      </w:r>
      <w:r>
        <w:rPr>
          <w:rFonts w:hint="eastAsia" w:asciiTheme="minorEastAsia" w:hAnsiTheme="minorEastAsia" w:eastAsiaTheme="minorEastAsia" w:cstheme="minorEastAsia"/>
          <w:color w:val="000000" w:themeColor="text1"/>
          <w:sz w:val="24"/>
        </w:rPr>
        <w:t>《不动产登记证明》（陕（2017）安康市不动产证明第0006639）</w:t>
      </w:r>
      <w:r>
        <w:rPr>
          <w:rFonts w:asciiTheme="minorEastAsia" w:hAnsiTheme="minorEastAsia" w:eastAsiaTheme="minorEastAsia" w:cstheme="minorEastAsia"/>
          <w:color w:val="000000" w:themeColor="text1"/>
          <w:sz w:val="24"/>
        </w:rPr>
        <w:t>，且未能提供如《房屋登记簿》</w:t>
      </w:r>
      <w:r>
        <w:rPr>
          <w:rFonts w:hint="eastAsia" w:asciiTheme="minorEastAsia" w:hAnsiTheme="minorEastAsia" w:eastAsiaTheme="minorEastAsia" w:cstheme="minorEastAsia"/>
          <w:color w:val="000000" w:themeColor="text1"/>
          <w:sz w:val="24"/>
        </w:rPr>
        <w:t>及</w:t>
      </w:r>
      <w:r>
        <w:rPr>
          <w:rFonts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rPr>
        <w:t>房屋所有权证</w:t>
      </w:r>
      <w:r>
        <w:rPr>
          <w:rFonts w:asciiTheme="minorEastAsia" w:hAnsiTheme="minorEastAsia" w:eastAsiaTheme="minorEastAsia" w:cstheme="minorEastAsia"/>
          <w:color w:val="000000" w:themeColor="text1"/>
          <w:sz w:val="24"/>
        </w:rPr>
        <w:t>》等有效权属登记资料，我们假定目前所获得的资料能够反映价值时点估价对象的权益状况，此外，不会出现对估价对象价值特别有利的或不利的影响因素。</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2、由于委托方未能提供估价对象的《房屋登记簿》或估价对象建筑面积测量报告等资料，受现有资料的限制，本次评估估价对象建筑面积以</w:t>
      </w:r>
      <w:r>
        <w:rPr>
          <w:rFonts w:hint="eastAsia" w:asciiTheme="minorEastAsia" w:hAnsiTheme="minorEastAsia" w:eastAsiaTheme="minorEastAsia" w:cstheme="minorEastAsia"/>
          <w:color w:val="000000" w:themeColor="text1"/>
          <w:sz w:val="24"/>
        </w:rPr>
        <w:t>《不动产登记证明》（陕（2017）安康市不动产证明第0006639）</w:t>
      </w:r>
      <w:r>
        <w:rPr>
          <w:rFonts w:asciiTheme="minorEastAsia" w:hAnsiTheme="minorEastAsia" w:eastAsiaTheme="minorEastAsia" w:cstheme="minorEastAsia"/>
          <w:color w:val="000000" w:themeColor="text1"/>
          <w:sz w:val="24"/>
        </w:rPr>
        <w:t>中所载建筑面积为准。</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 xml:space="preserve">（六）估价报告使用限制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1、本报告在注册房地产估价师签字并加盖本公司公章后方能生效，报告文本的复印件无效。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2、本报告必须完整使用，对仅使用报告中的部分内容所导致的有关损失，房地产估价机构不承担责任。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3、本报告估价结果是仅为估价委托人实现本次评估目的而提供的专业估价意见，这个意见本身并无强制执行的效力，我们只对结论本身合乎执业规范要求负责，而不对资产定价决策负责。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4、本报告只能用于报告中载明的估价目的和报告使用者或应用方向，对任何第三者使用以及用于其他与本估价目的无关的经济行为无效，房地产估价机构不承担任何责任。</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5、未经本公司同意，不得向估价委托人及评估报告审查及使用部门以外的单位或个人提供，报告的全部或部分内容不得发表于任何公开媒体上。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6、本报告必须在使用期限内使用，本估价报告使用期限为自估价报告出具之日起一年。 </w:t>
      </w:r>
    </w:p>
    <w:p>
      <w:pPr>
        <w:spacing w:line="360" w:lineRule="auto"/>
        <w:ind w:firstLine="562" w:firstLineChars="200"/>
        <w:outlineLvl w:val="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000000" w:themeColor="text1"/>
          <w:sz w:val="28"/>
          <w:szCs w:val="28"/>
        </w:rPr>
        <w:t>（七）其他需要说明的事项</w:t>
      </w:r>
      <w:r>
        <w:rPr>
          <w:rFonts w:hint="eastAsia" w:asciiTheme="minorEastAsia" w:hAnsiTheme="minorEastAsia" w:eastAsiaTheme="minorEastAsia" w:cstheme="minorEastAsia"/>
          <w:color w:val="000000" w:themeColor="text1"/>
          <w:sz w:val="28"/>
          <w:szCs w:val="28"/>
        </w:rPr>
        <w:t xml:space="preserve">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1、注册房地产估价师对估价对象的法律权属状况给予了必要的关注，但不对估价对象的法律权属作任何形式的保证，本报告也不可作为任何形式的产权证明。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2、现实房地产交易中，一般难以达到理想的公开市场条件，致使实际交易价格往往与估价结果不够一致。</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3、成交价格受处置方式、宣传推广力度和卖受人对估价对象的了解程度及对房地产市场的判断等因素有关，同时还应考虑转让过程中需缴纳的相关税费。</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4、本报告未考虑短期强制变现对估价结果的影响。若在短期内强制处分，受潜在购买群体受到限制、心理排斥、营销策略等因素影响，最终可能实现的价格一般比公开市场价格要低。</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5、本估价结果包括相应的土地使用权价值，并包括与估价对象房地产不可分割的、满足其功能需要的水、电等相关配套设施的价值，该土地使用权或被包括的配套设施等若与房屋分割处置时，不可直接应用本估价结论。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6、估价中无法考虑实地查勘后、处置完毕前，因不可抗力、人为破坏等产生的财产减损。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7、处置房产时，应考虑是否拖欠水电费等。</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8、报告当事人或相关利害关系人在收到报告后，如有异议，请在本报告出具之日起十日内以书面形式向安康市汉滨区人民法院提出，逾期视为无异议。 </w:t>
      </w:r>
    </w:p>
    <w:p>
      <w:pPr>
        <w:spacing w:line="360" w:lineRule="auto"/>
        <w:ind w:firstLine="480" w:firstLineChars="200"/>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color w:val="000000" w:themeColor="text1"/>
          <w:sz w:val="24"/>
        </w:rPr>
        <w:t>9、本报告由陕西中大房地产评估有限责任公司负责解释。</w:t>
      </w:r>
      <w:r>
        <w:rPr>
          <w:rFonts w:hint="eastAsia" w:asciiTheme="minorEastAsia" w:hAnsiTheme="minorEastAsia" w:eastAsiaTheme="minorEastAsia" w:cstheme="minorEastAsia"/>
          <w:color w:val="000000" w:themeColor="text1"/>
          <w:sz w:val="24"/>
        </w:rPr>
        <w:br w:type="page"/>
      </w:r>
      <w:r>
        <w:rPr>
          <w:rFonts w:hint="eastAsia" w:asciiTheme="minorEastAsia" w:hAnsiTheme="minorEastAsia" w:eastAsiaTheme="minorEastAsia" w:cstheme="minorEastAsia"/>
          <w:color w:val="000000" w:themeColor="text1"/>
          <w:sz w:val="24"/>
        </w:rPr>
        <w:t xml:space="preserve">                       </w:t>
      </w:r>
      <w:r>
        <w:rPr>
          <w:rFonts w:hint="eastAsia" w:asciiTheme="minorEastAsia" w:hAnsiTheme="minorEastAsia" w:eastAsiaTheme="minorEastAsia" w:cstheme="minorEastAsia"/>
          <w:b/>
          <w:bCs/>
          <w:color w:val="000000" w:themeColor="text1"/>
          <w:sz w:val="32"/>
          <w:szCs w:val="32"/>
        </w:rPr>
        <w:t>房地产估价结果报告</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（一）估价委托人</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名称：安康市汉滨区人民法院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住所：安康市汉滨区大桥北路96号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联系人：涂法官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联系电话：0915-3310063</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邮政编码：725000</w:t>
      </w: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（二）房地产估价机构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机构名称：陕西中大房地产评估有限责任公司</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住所：西安市高新区科技路亚美大厦聚福阁701室</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营业执照注册号：91610131730434257C</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法定代表人：张武龙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估价资质等级：一级</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资质证书编号：陕房地评[2020]014号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联系人：张建民</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联系电话：13389205100</w:t>
      </w: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（三）估价目的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本次评估目的是司法鉴定，即为人民法院办理案件提供涉案房地产的市场价值参考而评估的房地产市场价值。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（四）估价对象</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1、估价对象范围</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估价对象为位于</w:t>
      </w:r>
      <w:r>
        <w:rPr>
          <w:rFonts w:asciiTheme="minorEastAsia" w:hAnsiTheme="minorEastAsia" w:eastAsiaTheme="minorEastAsia" w:cstheme="minorEastAsia"/>
          <w:color w:val="000000" w:themeColor="text1"/>
          <w:sz w:val="24"/>
        </w:rPr>
        <w:t>成英菊、张万明共有的位于安康市汉滨区新城办陈家沟三组</w:t>
      </w:r>
      <w:r>
        <w:rPr>
          <w:rFonts w:hint="eastAsia" w:asciiTheme="minorEastAsia" w:hAnsiTheme="minorEastAsia" w:eastAsiaTheme="minorEastAsia" w:cstheme="minorEastAsia"/>
          <w:color w:val="000000" w:themeColor="text1"/>
          <w:sz w:val="24"/>
        </w:rPr>
        <w:t>8幢</w:t>
      </w:r>
      <w:r>
        <w:rPr>
          <w:rFonts w:asciiTheme="minorEastAsia" w:hAnsiTheme="minorEastAsia" w:eastAsiaTheme="minorEastAsia" w:cstheme="minorEastAsia"/>
          <w:color w:val="000000" w:themeColor="text1"/>
          <w:sz w:val="24"/>
        </w:rPr>
        <w:t>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房屋建筑面积为</w:t>
      </w:r>
      <w:r>
        <w:rPr>
          <w:rFonts w:hint="eastAsia" w:asciiTheme="minorEastAsia" w:hAnsiTheme="minorEastAsia" w:eastAsiaTheme="minorEastAsia" w:cstheme="minorEastAsia"/>
          <w:color w:val="000000" w:themeColor="text1"/>
          <w:sz w:val="24"/>
        </w:rPr>
        <w:t>2415.23</w:t>
      </w:r>
      <w:r>
        <w:rPr>
          <w:rFonts w:asciiTheme="minorEastAsia" w:hAnsiTheme="minorEastAsia" w:eastAsiaTheme="minorEastAsia" w:cstheme="minorEastAsia"/>
          <w:color w:val="000000" w:themeColor="text1"/>
          <w:sz w:val="24"/>
        </w:rPr>
        <w:t>平方米</w:t>
      </w:r>
      <w:r>
        <w:rPr>
          <w:rFonts w:hint="eastAsia" w:asciiTheme="minorEastAsia" w:hAnsiTheme="minorEastAsia" w:eastAsiaTheme="minorEastAsia" w:cstheme="minorEastAsia"/>
          <w:color w:val="000000" w:themeColor="text1"/>
          <w:sz w:val="24"/>
        </w:rPr>
        <w:t>，并包含相应的国有土地使用权价值与估价对象相关的不可分割的相关配套设施的价值。</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2、估价对象实物状况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估价对象所在楼为</w:t>
      </w:r>
      <w:r>
        <w:rPr>
          <w:rFonts w:asciiTheme="minorEastAsia" w:hAnsiTheme="minorEastAsia" w:eastAsiaTheme="minorEastAsia" w:cstheme="minorEastAsia"/>
          <w:color w:val="000000" w:themeColor="text1"/>
          <w:sz w:val="24"/>
        </w:rPr>
        <w:t>成英菊、张万明共有的位于安康市汉滨区新城办陈家沟三组</w:t>
      </w:r>
      <w:r>
        <w:rPr>
          <w:rFonts w:hint="eastAsia" w:asciiTheme="minorEastAsia" w:hAnsiTheme="minorEastAsia" w:eastAsiaTheme="minorEastAsia" w:cstheme="minorEastAsia"/>
          <w:color w:val="000000" w:themeColor="text1"/>
          <w:sz w:val="24"/>
        </w:rPr>
        <w:t>8幢</w:t>
      </w:r>
      <w:r>
        <w:rPr>
          <w:rFonts w:asciiTheme="minorEastAsia" w:hAnsiTheme="minorEastAsia" w:eastAsiaTheme="minorEastAsia" w:cstheme="minorEastAsia"/>
          <w:color w:val="000000" w:themeColor="text1"/>
          <w:sz w:val="24"/>
        </w:rPr>
        <w:t>房产</w:t>
      </w:r>
      <w:r>
        <w:rPr>
          <w:rFonts w:hint="eastAsia" w:asciiTheme="minorEastAsia" w:hAnsiTheme="minorEastAsia" w:eastAsiaTheme="minorEastAsia" w:cstheme="minorEastAsia"/>
          <w:sz w:val="24"/>
        </w:rPr>
        <w:t>，位于</w:t>
      </w:r>
      <w:r>
        <w:rPr>
          <w:rFonts w:hint="eastAsia" w:asciiTheme="minorEastAsia" w:hAnsiTheme="minorEastAsia" w:eastAsiaTheme="minorEastAsia" w:cstheme="minorEastAsia"/>
          <w:color w:val="000000" w:themeColor="text1"/>
          <w:sz w:val="24"/>
        </w:rPr>
        <w:t>安康市汉滨区新城办陈家沟三组</w:t>
      </w:r>
      <w:r>
        <w:rPr>
          <w:rFonts w:hint="eastAsia" w:asciiTheme="minorEastAsia" w:hAnsiTheme="minorEastAsia" w:eastAsiaTheme="minorEastAsia" w:cstheme="minorEastAsia"/>
          <w:sz w:val="24"/>
        </w:rPr>
        <w:t>。宗地四至为：</w:t>
      </w:r>
      <w:r>
        <w:rPr>
          <w:rFonts w:hint="eastAsia" w:asciiTheme="minorEastAsia" w:hAnsiTheme="minorEastAsia" w:eastAsiaTheme="minorEastAsia" w:cstheme="minorEastAsia"/>
          <w:color w:val="000000" w:themeColor="text1"/>
          <w:sz w:val="24"/>
        </w:rPr>
        <w:t>西</w:t>
      </w:r>
      <w:r>
        <w:rPr>
          <w:rFonts w:asciiTheme="minorEastAsia" w:hAnsiTheme="minorEastAsia" w:eastAsiaTheme="minorEastAsia" w:cstheme="minorEastAsia"/>
          <w:color w:val="000000" w:themeColor="text1"/>
          <w:sz w:val="24"/>
        </w:rPr>
        <w:t>临</w:t>
      </w:r>
      <w:r>
        <w:rPr>
          <w:rFonts w:hint="eastAsia" w:asciiTheme="minorEastAsia" w:hAnsiTheme="minorEastAsia" w:eastAsiaTheme="minorEastAsia" w:cstheme="minorEastAsia"/>
          <w:color w:val="000000" w:themeColor="text1"/>
          <w:sz w:val="24"/>
        </w:rPr>
        <w:t>南门小区，东临安康市人大，南临住宅小区，北临南环路</w:t>
      </w:r>
      <w:r>
        <w:rPr>
          <w:rFonts w:hint="eastAsia" w:asciiTheme="minorEastAsia" w:hAnsiTheme="minorEastAsia" w:eastAsiaTheme="minorEastAsia" w:cstheme="minorEastAsia"/>
          <w:sz w:val="24"/>
        </w:rPr>
        <w:t>。宗地形状规则，地势平坦，宗地开发程度达到宗地外“</w:t>
      </w:r>
      <w:r>
        <w:rPr>
          <w:rFonts w:asciiTheme="minorEastAsia" w:hAnsiTheme="minorEastAsia" w:eastAsiaTheme="minorEastAsia" w:cstheme="minorEastAsia"/>
          <w:sz w:val="24"/>
        </w:rPr>
        <w:t>五</w:t>
      </w:r>
      <w:r>
        <w:rPr>
          <w:rFonts w:hint="eastAsia" w:asciiTheme="minorEastAsia" w:hAnsiTheme="minorEastAsia" w:eastAsiaTheme="minorEastAsia" w:cstheme="minorEastAsia"/>
          <w:sz w:val="24"/>
        </w:rPr>
        <w:t>通”（供水、供电、排水、通讯、通路），宗地内“</w:t>
      </w:r>
      <w:r>
        <w:rPr>
          <w:rFonts w:asciiTheme="minorEastAsia" w:hAnsiTheme="minorEastAsia" w:eastAsiaTheme="minorEastAsia" w:cstheme="minorEastAsia"/>
          <w:sz w:val="24"/>
        </w:rPr>
        <w:t>五</w:t>
      </w:r>
      <w:r>
        <w:rPr>
          <w:rFonts w:hint="eastAsia" w:asciiTheme="minorEastAsia" w:hAnsiTheme="minorEastAsia" w:eastAsiaTheme="minorEastAsia" w:cstheme="minorEastAsia"/>
          <w:sz w:val="24"/>
        </w:rPr>
        <w:t>通一平”（供水、供电、排水、通讯、通路、场地平整）。</w:t>
      </w:r>
    </w:p>
    <w:p>
      <w:pPr>
        <w:spacing w:line="360" w:lineRule="auto"/>
        <w:ind w:left="480" w:hanging="480" w:hanging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小区区位图如下：</w:t>
      </w: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5847080" cy="4951730"/>
            <wp:effectExtent l="0" t="0" r="1270" b="1270"/>
            <wp:docPr id="5" name="图片 5" descr="E:\2021中大\安康汉滨陈家沟两栋\安康汉滨陈家沟两栋\位置图 (3).png位置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1中大\安康汉滨陈家沟两栋\安康汉滨陈家沟两栋\位置图 (3).png位置图 (3)"/>
                    <pic:cNvPicPr>
                      <a:picLocks noChangeAspect="1"/>
                    </pic:cNvPicPr>
                  </pic:nvPicPr>
                  <pic:blipFill>
                    <a:blip r:embed="rId12" cstate="print"/>
                    <a:stretch>
                      <a:fillRect/>
                    </a:stretch>
                  </pic:blipFill>
                  <pic:spPr>
                    <a:xfrm>
                      <a:off x="0" y="0"/>
                      <a:ext cx="5845175" cy="4951730"/>
                    </a:xfrm>
                    <a:prstGeom prst="rect">
                      <a:avLst/>
                    </a:prstGeom>
                  </pic:spPr>
                </pic:pic>
              </a:graphicData>
            </a:graphic>
          </wp:inline>
        </w:drawing>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8幢</w:t>
      </w:r>
      <w:r>
        <w:rPr>
          <w:rFonts w:asciiTheme="minorEastAsia" w:hAnsiTheme="minorEastAsia" w:eastAsiaTheme="minorEastAsia" w:cstheme="minorEastAsia"/>
          <w:sz w:val="24"/>
        </w:rPr>
        <w:t>房产</w:t>
      </w:r>
      <w:r>
        <w:rPr>
          <w:rFonts w:hint="eastAsia" w:asciiTheme="minorEastAsia" w:hAnsiTheme="minorEastAsia" w:eastAsiaTheme="minorEastAsia" w:cstheme="minorEastAsia"/>
          <w:sz w:val="24"/>
        </w:rPr>
        <w:t>建成于约2012年，</w:t>
      </w:r>
      <w:r>
        <w:rPr>
          <w:rFonts w:asciiTheme="minorEastAsia" w:hAnsiTheme="minorEastAsia" w:eastAsiaTheme="minorEastAsia" w:cstheme="minorEastAsia"/>
          <w:sz w:val="24"/>
        </w:rPr>
        <w:t>砖混结构</w:t>
      </w:r>
      <w:r>
        <w:rPr>
          <w:rFonts w:hint="eastAsia" w:asciiTheme="minorEastAsia" w:hAnsiTheme="minorEastAsia" w:eastAsiaTheme="minorEastAsia" w:cstheme="minorEastAsia"/>
          <w:sz w:val="24"/>
        </w:rPr>
        <w:t>，地上7层，该建筑物外墙</w:t>
      </w:r>
      <w:r>
        <w:rPr>
          <w:rFonts w:asciiTheme="minorEastAsia" w:hAnsiTheme="minorEastAsia" w:eastAsiaTheme="minorEastAsia" w:cstheme="minorEastAsia"/>
          <w:sz w:val="24"/>
        </w:rPr>
        <w:t>贴面砖</w:t>
      </w:r>
      <w:r>
        <w:rPr>
          <w:rFonts w:hint="eastAsia" w:asciiTheme="minorEastAsia" w:hAnsiTheme="minorEastAsia" w:eastAsiaTheme="minorEastAsia" w:cstheme="minorEastAsia"/>
          <w:sz w:val="24"/>
        </w:rPr>
        <w:t>。室内楼梯水磨石踏步，不锈钢栏杆扶手，公共通道地面地砖，内墙及顶刷白。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估价对象为8幢1-7层，1层作商铺使用，现为空置，2-7层为办公房产，一层入户门为卷闸门，室内均为普通装修，地面铺地砖，内墙及顶刷白，现为使用状态；维护保养状况较好；未发现明显损毁，属完好房。</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估价对象内外部照片见下图。</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786380" cy="2743200"/>
                  <wp:effectExtent l="0" t="0" r="13970" b="0"/>
                  <wp:docPr id="2" name="图片 1" descr="E:\2021中大\安康汉滨陈家沟两栋\安康汉滨陈家沟两栋\IMG_20210528_132801.jpgIMG_20210528_1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2021中大\安康汉滨陈家沟两栋\安康汉滨陈家沟两栋\IMG_20210528_132801.jpgIMG_20210528_132801"/>
                          <pic:cNvPicPr>
                            <a:picLocks noChangeAspect="1"/>
                          </pic:cNvPicPr>
                        </pic:nvPicPr>
                        <pic:blipFill>
                          <a:blip r:embed="rId13" cstate="print"/>
                          <a:srcRect/>
                          <a:stretch>
                            <a:fillRect/>
                          </a:stretch>
                        </pic:blipFill>
                        <pic:spPr>
                          <a:xfrm>
                            <a:off x="0" y="0"/>
                            <a:ext cx="2786380" cy="2743200"/>
                          </a:xfrm>
                          <a:prstGeom prst="rect">
                            <a:avLst/>
                          </a:prstGeom>
                        </pic:spPr>
                      </pic:pic>
                    </a:graphicData>
                  </a:graphic>
                </wp:inline>
              </w:drawing>
            </w:r>
          </w:p>
        </w:tc>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822575" cy="2768600"/>
                  <wp:effectExtent l="0" t="0" r="15875" b="12700"/>
                  <wp:docPr id="6" name="图片 4" descr="E:\2021中大\2021.7.10————付3500\3、安康汉滨陈家沟2套（400）\安康汉滨陈家沟两栋\IMG_20210528_134324.jpgIMG_20210528_13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E:\2021中大\2021.7.10————付3500\3、安康汉滨陈家沟2套（400）\安康汉滨陈家沟两栋\IMG_20210528_134324.jpgIMG_20210528_134324"/>
                          <pic:cNvPicPr>
                            <a:picLocks noChangeAspect="1"/>
                          </pic:cNvPicPr>
                        </pic:nvPicPr>
                        <pic:blipFill>
                          <a:blip r:embed="rId14" cstate="print"/>
                          <a:srcRect/>
                          <a:stretch>
                            <a:fillRect/>
                          </a:stretch>
                        </pic:blipFill>
                        <pic:spPr>
                          <a:xfrm>
                            <a:off x="0" y="0"/>
                            <a:ext cx="2822575" cy="27743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估价对象所在幢</w:t>
            </w:r>
          </w:p>
        </w:tc>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864485" cy="2730500"/>
                  <wp:effectExtent l="0" t="0" r="12065" b="12700"/>
                  <wp:docPr id="7" name="图片 8" descr="E:\2021中大\2021.7.10————付3500\3、安康汉滨陈家沟2套（400）\安康汉滨陈家沟两栋\IMG_20210528_134217.jpgIMG_20210528_13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E:\2021中大\2021.7.10————付3500\3、安康汉滨陈家沟2套（400）\安康汉滨陈家沟两栋\IMG_20210528_134217.jpgIMG_20210528_134217"/>
                          <pic:cNvPicPr>
                            <a:picLocks noChangeAspect="1"/>
                          </pic:cNvPicPr>
                        </pic:nvPicPr>
                        <pic:blipFill>
                          <a:blip r:embed="rId15" cstate="print"/>
                          <a:srcRect/>
                          <a:stretch>
                            <a:fillRect/>
                          </a:stretch>
                        </pic:blipFill>
                        <pic:spPr>
                          <a:xfrm>
                            <a:off x="0" y="0"/>
                            <a:ext cx="2864485" cy="2735580"/>
                          </a:xfrm>
                          <a:prstGeom prst="rect">
                            <a:avLst/>
                          </a:prstGeom>
                        </pic:spPr>
                      </pic:pic>
                    </a:graphicData>
                  </a:graphic>
                </wp:inline>
              </w:drawing>
            </w:r>
          </w:p>
        </w:tc>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838450" cy="2768600"/>
                  <wp:effectExtent l="0" t="0" r="0" b="12700"/>
                  <wp:docPr id="9" name="图片 3" descr="E:\2021中大\安康汉滨陈家沟两栋\安康汉滨陈家沟两栋\IMG_20210528_134240.jpgIMG_20210528_13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E:\2021中大\安康汉滨陈家沟两栋\安康汉滨陈家沟两栋\IMG_20210528_134240.jpgIMG_20210528_134240"/>
                          <pic:cNvPicPr>
                            <a:picLocks noChangeAspect="1"/>
                          </pic:cNvPicPr>
                        </pic:nvPicPr>
                        <pic:blipFill>
                          <a:blip r:embed="rId16" cstate="print"/>
                          <a:srcRect/>
                          <a:stretch>
                            <a:fillRect/>
                          </a:stretch>
                        </pic:blipFill>
                        <pic:spPr>
                          <a:xfrm>
                            <a:off x="0" y="0"/>
                            <a:ext cx="2838450" cy="2773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通道</w:t>
            </w:r>
          </w:p>
        </w:tc>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室内</w:t>
            </w:r>
          </w:p>
        </w:tc>
      </w:tr>
    </w:tbl>
    <w:p>
      <w:pPr>
        <w:numPr>
          <w:ilvl w:val="0"/>
          <w:numId w:val="2"/>
        </w:num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估价对象权益状况</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依据委托人提供的</w:t>
      </w:r>
      <w:r>
        <w:rPr>
          <w:rFonts w:hint="eastAsia" w:asciiTheme="minorEastAsia" w:hAnsiTheme="minorEastAsia" w:eastAsiaTheme="minorEastAsia" w:cstheme="minorEastAsia"/>
          <w:color w:val="000000" w:themeColor="text1"/>
          <w:sz w:val="24"/>
        </w:rPr>
        <w:t>《不动产登记证明》（陕（2017）安康市不动产证明第0006639号</w:t>
      </w:r>
      <w:r>
        <w:rPr>
          <w:rFonts w:hint="eastAsia" w:ascii="宋体" w:hAnsi="宋体" w:cs="宋体"/>
          <w:color w:val="000000" w:themeColor="text1"/>
          <w:sz w:val="24"/>
        </w:rPr>
        <w:t>）</w:t>
      </w:r>
      <w:r>
        <w:rPr>
          <w:rFonts w:asciiTheme="minorEastAsia" w:hAnsiTheme="minorEastAsia" w:eastAsiaTheme="minorEastAsia" w:cstheme="minorEastAsia"/>
          <w:color w:val="000000" w:themeColor="text1"/>
          <w:sz w:val="24"/>
        </w:rPr>
        <w:t>估价对象权益信息如下：</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证明权利或事项为抵押权，权利人（申请人）安康市财信融资担保有限公司，义务人为成英菊，张万明，坐落在安康市汉滨区新城办陈家沟村三组8幢，不动产单元号610902 002096 GB00218 F00010001,其他：不动产权证书号：安房权证产字第B306700-00-0-8号 安国用（2012）第4889号，抵押的方式：最高额抵押，担保债权的数额为800万元，抵押期限至2020年06月19日。附记：土地面积271.67平方米，房屋面积2415.23平方米。</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委托方提供的《陕西省安康市汉滨区人民法院民事裁定书》（（2020）陕0902民初2836号）显示，查封被执行人成英菊、张万明名下位于安康市汉滨区新城办陈家沟村三组8幢房地产，土地面积271.67平方米，房屋面积2415.23平方米（不动产权证书：B306700-00-0-8号；土地使用权证：安国用（2012）第4889号），期限为三年。。于价值时点，该查封尚未解封。</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（五）价值时点</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价值时点确定为2021年05月28日，即房地产估价师现场查勘之日。一切取价标准均以价值时点有效的价格标准或加以修正。</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（六）价值类型</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本次评估价值类型为估价对象现状权属条件下的市场价值。所谓市场价值是指估价对象经适当营销后，由熟悉情况、谨慎行事且不受强迫的交易双方，以公平交易方式在价值时点自愿进行交易的金额。</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具体到本次估价，估价对象于价值时点被人民法院查封。由于本次估价目的是为人民法院办理案件提供涉案房地产的市场价值参考而评估其在没有权利负担情况下的市场价值，因此本次评估估价对象的价值为估价对象在价值时点未被查封，也不存在其他他项权利和权利限制的条件下的公开市场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 xml:space="preserve">（七）估价原则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1、独立、客观、公正原则：要求站在中立的立场上，实事求是、公平正直地评估出对各方估价利害关系人均是公平合理的价值的原则。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2、合法原则：要求估价结果应是在依法判定的估价对象状况下的价值的原则。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3、价值时点原则：要求估价结果是在根据估价目的确定的某一特定时间的价值的原则。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4、替代原则：要求估价结果应与估价对象的类似房地产在同等条件下的价值偏差在合理范围内的原则。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5、最高最佳利用原则：房地产在法律上允许、技术上可能、财务上可行并行使价值最大的合理、可能的利用，包括最佳的用途、规模、档次等。</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（八）估价依据</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1、有关法律法规、政策和标准</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⑴《中华人民共和国城市房地产管理法》（中华人民共和国主席令十届第72号）；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⑵《中华人民共和国土地管理法》（中华人民共和国主席令十届第28号）；</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⑶《中华人民共和国物权法》（中华人民共和国主席令十届第62号）；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⑷《陕西省城市房地产市场管理条例》（陕西省第十届人民代表大会常务委员会第十一次会议第二次修正）；</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⑸《陕西省实施&lt;中华人民共和国土地管理法&gt;办法》（陕西省第九届人民代表大会常务委员会公告第17号）；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⑹《最高人民法院关于人民法院民事执行中拍卖、变卖财产的规定》（法释[2004]16号）；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⑺《最高人民法院关于人民法院委托评估、拍卖和变卖工作的若干规定》(法释［2009］16号)；</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⑻中华人民共和国国家标准《房地产估价规范》（GB/T50291-2015）；</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⑼中华人民共和国国家标准《房地产估价基本术语标准》（GB/T50899-2013）；</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2、估价委托人及估价利害关系人提供的资料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⑴《安康市汉滨区人民法院委托书》（（2021）陕0902执483号）；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⑵《陕西省安康市汉滨区人民法院民事裁定书》（（2020）陕0902民初2836号）（复印件）；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⑶《不动产登记证明》（陕（2017）安康市不动产证明第0006639）；</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⑷房地产估价机构、注册房地产估价师掌握和搜集的有关资料。</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（九）估价方法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房地产价格评估的主要方法有比较法、收益法、成本法、假设开发法等估价方法。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比较法：根据与估价对象相似的房地产的成交价格来求取估价对象价值或价格的方法；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收益法：根据估价对象的预期收益来求取估价对象价值或价格的方法；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成本法：根据估价对象的重置成本或重建成本来求取估价对象价值或价格的方法；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假设开发法：根据估价对象预期开发完成后的价值来求取估价对象价值或价格的方法；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以上各种估价方法都有一定的适用范围，由于估价对象为整栋房产，市场上存在较多同类房地产的交易案例，我们根据收集和掌握资料，对可选用的估价方法进行了筛选，最终选用比较法进行评估。</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比较法是将估价对象与在价值时点的近期有过交易的类似房地产进行比较，对这些类似房地产的成交价格做适当的修正和调整，以此估算估价对象的客观合理价格或价值。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（十）估价结果</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本次估价采用比较法一种方法求得估价对象市场价值，经过注册房地产估价师分析后认为，该价值能够客观反映估价对象市场价值。本报告最终确定估价对象在价值时点的市场价值总额为人民币</w:t>
      </w:r>
      <w:r>
        <w:rPr>
          <w:rFonts w:hint="eastAsia" w:asciiTheme="minorEastAsia" w:hAnsiTheme="minorEastAsia" w:eastAsiaTheme="minorEastAsia" w:cstheme="minorEastAsia"/>
          <w:color w:val="000000" w:themeColor="text1"/>
          <w:kern w:val="0"/>
          <w:sz w:val="24"/>
        </w:rPr>
        <w:t>壹仟叁佰伍拾陆万捌仟柒佰陆拾贰元整</w:t>
      </w:r>
      <w:r>
        <w:rPr>
          <w:rFonts w:hint="eastAsia" w:asciiTheme="minorEastAsia" w:hAnsiTheme="minorEastAsia" w:eastAsiaTheme="minorEastAsia" w:cstheme="minorEastAsia"/>
          <w:color w:val="000000" w:themeColor="text1"/>
          <w:sz w:val="24"/>
        </w:rPr>
        <w:t>（RMB</w:t>
      </w:r>
      <w:r>
        <w:rPr>
          <w:rFonts w:hint="eastAsia" w:asciiTheme="minorEastAsia" w:hAnsiTheme="minorEastAsia" w:eastAsiaTheme="minorEastAsia" w:cstheme="minorEastAsia"/>
          <w:color w:val="000000" w:themeColor="text1"/>
          <w:kern w:val="0"/>
          <w:sz w:val="24"/>
        </w:rPr>
        <w:t>13568762元</w:t>
      </w:r>
      <w:r>
        <w:rPr>
          <w:rFonts w:hint="eastAsia" w:asciiTheme="minorEastAsia" w:hAnsiTheme="minorEastAsia" w:eastAsiaTheme="minorEastAsia" w:cstheme="minorEastAsia"/>
          <w:color w:val="000000" w:themeColor="text1"/>
          <w:sz w:val="24"/>
        </w:rPr>
        <w:t>），折合建筑面积单价</w:t>
      </w:r>
      <w:r>
        <w:rPr>
          <w:rFonts w:hint="eastAsia" w:asciiTheme="minorEastAsia" w:hAnsiTheme="minorEastAsia" w:eastAsiaTheme="minorEastAsia" w:cstheme="minorEastAsia"/>
          <w:color w:val="000000" w:themeColor="text1"/>
          <w:kern w:val="0"/>
          <w:sz w:val="24"/>
        </w:rPr>
        <w:t>5618</w:t>
      </w:r>
      <w:r>
        <w:rPr>
          <w:rFonts w:hint="eastAsia" w:asciiTheme="minorEastAsia" w:hAnsiTheme="minorEastAsia" w:eastAsiaTheme="minorEastAsia" w:cstheme="minorEastAsia"/>
          <w:color w:val="000000" w:themeColor="text1"/>
          <w:sz w:val="24"/>
        </w:rPr>
        <w:t>元/平方米。</w:t>
      </w:r>
    </w:p>
    <w:p>
      <w:pPr>
        <w:numPr>
          <w:ilvl w:val="0"/>
          <w:numId w:val="3"/>
        </w:num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注册房地产估价师</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162"/>
        <w:gridCol w:w="424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姓</w:t>
            </w:r>
            <w:r>
              <w:rPr>
                <w:rFonts w:ascii="Times New Roman" w:hAnsi="Times New Roman" w:eastAsia="仿宋_GB2312" w:cs="Times New Roman"/>
                <w:bCs/>
                <w:color w:val="000000" w:themeColor="text1"/>
              </w:rPr>
              <w:t xml:space="preserve">  </w:t>
            </w:r>
            <w:r>
              <w:rPr>
                <w:rFonts w:ascii="Times New Roman" w:hAnsi="Times New Roman" w:eastAsia="仿宋_GB2312" w:cs="仿宋_GB2312"/>
                <w:bCs/>
                <w:color w:val="000000" w:themeColor="text1"/>
              </w:rPr>
              <w:t>名</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注册号</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签</w:t>
            </w:r>
            <w:r>
              <w:rPr>
                <w:rFonts w:ascii="Times New Roman" w:hAnsi="Times New Roman" w:eastAsia="仿宋_GB2312" w:cs="Times New Roman"/>
                <w:bCs/>
                <w:color w:val="000000" w:themeColor="text1"/>
              </w:rPr>
              <w:t xml:space="preserve">  </w:t>
            </w:r>
            <w:r>
              <w:rPr>
                <w:rFonts w:hint="eastAsia" w:ascii="Times New Roman" w:hAnsi="Times New Roman" w:eastAsia="仿宋_GB2312" w:cs="仿宋_GB2312"/>
                <w:bCs/>
                <w:color w:val="000000" w:themeColor="text1"/>
              </w:rPr>
              <w:t>章</w:t>
            </w: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日</w:t>
            </w:r>
            <w:r>
              <w:rPr>
                <w:rFonts w:hint="eastAsia" w:ascii="Times New Roman" w:hAnsi="Times New Roman" w:eastAsia="仿宋_GB2312" w:cs="仿宋_GB2312"/>
                <w:bCs/>
                <w:color w:val="000000" w:themeColor="text1"/>
              </w:rPr>
              <w:t xml:space="preserve">  </w:t>
            </w:r>
            <w:r>
              <w:rPr>
                <w:rFonts w:ascii="Times New Roman" w:hAnsi="Times New Roman" w:eastAsia="仿宋_GB2312" w:cs="仿宋_GB2312"/>
                <w:bCs/>
                <w:color w:val="000000" w:themeColor="text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张武龙</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ascii="Times New Roman" w:hAnsi="Times New Roman" w:eastAsia="仿宋_GB2312" w:cs="Times New Roman"/>
                <w:color w:val="000000" w:themeColor="text1"/>
              </w:rPr>
              <w:t>6120</w:t>
            </w:r>
            <w:r>
              <w:rPr>
                <w:rFonts w:hint="eastAsia" w:ascii="Times New Roman" w:hAnsi="Times New Roman" w:eastAsia="仿宋_GB2312" w:cs="Times New Roman"/>
                <w:color w:val="000000" w:themeColor="text1"/>
              </w:rPr>
              <w:t>030050</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张建民</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Times New Roman"/>
                <w:color w:val="000000" w:themeColor="text1"/>
              </w:rPr>
              <w:t>3320090004</w:t>
            </w:r>
          </w:p>
        </w:tc>
        <w:tc>
          <w:tcPr>
            <w:tcW w:w="4243" w:type="dxa"/>
            <w:tcBorders>
              <w:tl2br w:val="nil"/>
              <w:tr2bl w:val="nil"/>
            </w:tcBorders>
            <w:shd w:val="clear" w:color="auto" w:fill="auto"/>
            <w:vAlign w:val="center"/>
          </w:tcPr>
          <w:p>
            <w:pPr>
              <w:pStyle w:val="3"/>
              <w:autoSpaceDN w:val="0"/>
              <w:spacing w:line="500" w:lineRule="exact"/>
              <w:jc w:val="center"/>
              <w:outlineLvl w:val="0"/>
              <w:rPr>
                <w:rFonts w:ascii="Times New Roman" w:hAnsi="Times New Roman" w:eastAsia="仿宋_GB2312" w:cs="Times New Roman"/>
                <w:bCs/>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outlineLvl w:val="0"/>
              <w:rPr>
                <w:rFonts w:ascii="Times New Roman" w:hAnsi="Times New Roman" w:eastAsia="仿宋_GB2312" w:cs="Times New Roman"/>
                <w:bCs/>
                <w:color w:val="000000" w:themeColor="text1"/>
              </w:rPr>
            </w:pPr>
            <w:r>
              <w:rPr>
                <w:rFonts w:hint="eastAsia" w:ascii="Times New Roman" w:hAnsi="Times New Roman" w:eastAsia="仿宋_GB2312" w:cs="Times New Roman"/>
                <w:bCs/>
                <w:color w:val="000000" w:themeColor="text1"/>
              </w:rPr>
              <w:t>2021.07.21</w:t>
            </w:r>
          </w:p>
        </w:tc>
      </w:tr>
    </w:tbl>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（十二）实地查勘期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注册房地产估价师于2021年05月28日对估价对象的外观及周边环境进行了现场查勘，于当日完成实地查勘。</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（十三）估价作业期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本次估价作业期为自2021年05月28日起至2021年07月21日止。</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（十四）估价报告使用期限</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根据估价目的和预计房地产市场价格变化程度，确定本估价报告使用期限为自估价报告出具之日起一年。</w:t>
      </w:r>
    </w:p>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br w:type="page"/>
      </w:r>
    </w:p>
    <w:p>
      <w:pPr>
        <w:spacing w:line="360" w:lineRule="auto"/>
        <w:rPr>
          <w:rFonts w:asciiTheme="minorEastAsia" w:hAnsiTheme="minorEastAsia" w:eastAsiaTheme="minorEastAsia" w:cstheme="minorEastAsia"/>
          <w:b/>
          <w:bCs/>
          <w:color w:val="000000" w:themeColor="text1"/>
          <w:sz w:val="32"/>
          <w:szCs w:val="32"/>
        </w:rPr>
      </w:pPr>
      <w:r>
        <w:rPr>
          <w:rFonts w:asciiTheme="minorEastAsia" w:hAnsiTheme="minorEastAsia" w:eastAsiaTheme="minorEastAsia" w:cstheme="minorEastAsia"/>
          <w:color w:val="000000" w:themeColor="text1"/>
          <w:sz w:val="24"/>
        </w:rPr>
        <w:t xml:space="preserve">                                </w:t>
      </w:r>
      <w:r>
        <w:rPr>
          <w:rFonts w:hint="eastAsia" w:asciiTheme="minorEastAsia" w:hAnsiTheme="minorEastAsia" w:eastAsiaTheme="minorEastAsia" w:cstheme="minorEastAsia"/>
          <w:b/>
          <w:bCs/>
          <w:color w:val="000000" w:themeColor="text1"/>
          <w:sz w:val="32"/>
          <w:szCs w:val="32"/>
        </w:rPr>
        <w:t>附   件</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附件一、《安康市汉滨区人民法院委托书》（（2021）陕0902执483号）；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附件二、《陕西省安康市汉滨区人民法院民事裁定书》（（2020）陕0902民初2836号）（复印件）；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附件三、《不动产登记证明》（陕（2017）安康市不动产证明第0006639）；</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附件四、估价对象位置示意图；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附件五、估价对象现状照片及周围景观照片；</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附件六、房地产估价机构营业执照和年度提交报告书（复印件）；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附件七、房地产估价机构资质证书（复印件）；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附件八、注册房地产估价师注册证书（复印件）。</w:t>
      </w:r>
    </w:p>
    <w:p>
      <w:pPr>
        <w:spacing w:line="360" w:lineRule="auto"/>
        <w:ind w:firstLine="480" w:firstLineChars="200"/>
        <w:rPr>
          <w:rFonts w:asciiTheme="minorEastAsia" w:hAnsiTheme="minorEastAsia" w:eastAsiaTheme="minorEastAsia" w:cstheme="minorEastAsia"/>
          <w:color w:val="000000" w:themeColor="text1"/>
          <w:sz w:val="24"/>
        </w:rPr>
      </w:pPr>
    </w:p>
    <w:sectPr>
      <w:headerReference r:id="rId9" w:type="default"/>
      <w:footerReference r:id="rId10" w:type="default"/>
      <w:pgSz w:w="11906" w:h="16838"/>
      <w:pgMar w:top="1701" w:right="1417" w:bottom="1417" w:left="1417"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537" w:tblpY="1"/>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075" w:type="dxa"/>
        </w:tcPr>
        <w:p>
          <w:pPr>
            <w:pStyle w:val="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5" w:type="dxa"/>
        </w:tcPr>
        <w:p>
          <w:pPr>
            <w:pStyle w:val="5"/>
            <w:jc w:val="center"/>
            <w:rPr>
              <w:sz w:val="21"/>
            </w:rPr>
          </w:pPr>
          <w:r>
            <w:rPr>
              <w:rFonts w:hint="eastAsia"/>
              <w:sz w:val="21"/>
              <w:szCs w:val="21"/>
            </w:rPr>
            <w:t>SHAANXI  ZHONGDA   REAL   ESTATE   APPRAISAL   CO.LTD</w:t>
          </w:r>
        </w:p>
      </w:tc>
    </w:tr>
  </w:tbl>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537" w:tblpY="1"/>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075" w:type="dxa"/>
        </w:tcPr>
        <w:p>
          <w:pPr>
            <w:pStyle w:val="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5" w:type="dxa"/>
        </w:tcPr>
        <w:p>
          <w:pPr>
            <w:pStyle w:val="5"/>
            <w:jc w:val="center"/>
            <w:rPr>
              <w:sz w:val="21"/>
            </w:rPr>
          </w:pPr>
          <w:r>
            <w:rPr>
              <w:rFonts w:hint="eastAsia"/>
              <w:sz w:val="21"/>
              <w:szCs w:val="21"/>
            </w:rPr>
            <w:t>SHAANXI  ZHONGDA   REAL   ESTATE   APPRAISAL   CO.LTD</w:t>
          </w:r>
        </w:p>
      </w:tc>
    </w:tr>
  </w:tbl>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u w:val="single"/>
      </w:rPr>
    </w:pPr>
    <w:r>
      <w:rPr>
        <w:rFonts w:hint="eastAsia" w:ascii="黑体" w:eastAsia="黑体" w:cs="黑体"/>
        <w:sz w:val="24"/>
        <w:u w:val="single"/>
      </w:rPr>
      <w:t>陕西中大房地产评估有限责任公司                             TEL: 029-88326138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u w:val="single"/>
      </w:rPr>
    </w:pPr>
    <w:r>
      <w:rPr>
        <w:rFonts w:hint="eastAsia" w:ascii="黑体" w:eastAsia="黑体" w:cs="黑体"/>
        <w:sz w:val="24"/>
        <w:u w:val="single"/>
      </w:rPr>
      <w:t>陕西中大房地产评估有限责任公司                             TEL: 029-88326138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CF9D0"/>
    <w:multiLevelType w:val="singleLevel"/>
    <w:tmpl w:val="BFACF9D0"/>
    <w:lvl w:ilvl="0" w:tentative="0">
      <w:start w:val="3"/>
      <w:numFmt w:val="decimal"/>
      <w:suff w:val="nothing"/>
      <w:lvlText w:val="%1、"/>
      <w:lvlJc w:val="left"/>
    </w:lvl>
  </w:abstractNum>
  <w:abstractNum w:abstractNumId="1">
    <w:nsid w:val="62A467F0"/>
    <w:multiLevelType w:val="singleLevel"/>
    <w:tmpl w:val="62A467F0"/>
    <w:lvl w:ilvl="0" w:tentative="0">
      <w:start w:val="11"/>
      <w:numFmt w:val="chineseCounting"/>
      <w:suff w:val="nothing"/>
      <w:lvlText w:val="（%1）"/>
      <w:lvlJc w:val="left"/>
      <w:rPr>
        <w:rFonts w:hint="eastAsia"/>
      </w:rPr>
    </w:lvl>
  </w:abstractNum>
  <w:abstractNum w:abstractNumId="2">
    <w:nsid w:val="6738431B"/>
    <w:multiLevelType w:val="singleLevel"/>
    <w:tmpl w:val="6738431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30C85"/>
    <w:rsid w:val="00002BDB"/>
    <w:rsid w:val="00004F8B"/>
    <w:rsid w:val="00011E20"/>
    <w:rsid w:val="000236BE"/>
    <w:rsid w:val="00044721"/>
    <w:rsid w:val="00064618"/>
    <w:rsid w:val="00083C9A"/>
    <w:rsid w:val="000843C2"/>
    <w:rsid w:val="000A0152"/>
    <w:rsid w:val="000A1C1E"/>
    <w:rsid w:val="000C03CD"/>
    <w:rsid w:val="000D1A07"/>
    <w:rsid w:val="000E4615"/>
    <w:rsid w:val="000E5C7C"/>
    <w:rsid w:val="000E6CF8"/>
    <w:rsid w:val="000F01D5"/>
    <w:rsid w:val="000F5CE4"/>
    <w:rsid w:val="0010568A"/>
    <w:rsid w:val="00112F7F"/>
    <w:rsid w:val="00120E4E"/>
    <w:rsid w:val="001251E2"/>
    <w:rsid w:val="00132DE7"/>
    <w:rsid w:val="00132E38"/>
    <w:rsid w:val="00143B84"/>
    <w:rsid w:val="00145B35"/>
    <w:rsid w:val="00151DA6"/>
    <w:rsid w:val="00153F63"/>
    <w:rsid w:val="00154369"/>
    <w:rsid w:val="00156F87"/>
    <w:rsid w:val="0016408C"/>
    <w:rsid w:val="001A2596"/>
    <w:rsid w:val="001A4207"/>
    <w:rsid w:val="001A4335"/>
    <w:rsid w:val="001D3859"/>
    <w:rsid w:val="001E7C93"/>
    <w:rsid w:val="00202CF6"/>
    <w:rsid w:val="00210851"/>
    <w:rsid w:val="002433C3"/>
    <w:rsid w:val="00257128"/>
    <w:rsid w:val="00262F62"/>
    <w:rsid w:val="00270DD2"/>
    <w:rsid w:val="00291E8A"/>
    <w:rsid w:val="002A0934"/>
    <w:rsid w:val="002A6961"/>
    <w:rsid w:val="002B7CEC"/>
    <w:rsid w:val="002C6F81"/>
    <w:rsid w:val="002D0F66"/>
    <w:rsid w:val="002E7489"/>
    <w:rsid w:val="0030357E"/>
    <w:rsid w:val="00312F41"/>
    <w:rsid w:val="00324A89"/>
    <w:rsid w:val="00334500"/>
    <w:rsid w:val="00334873"/>
    <w:rsid w:val="00337D0A"/>
    <w:rsid w:val="00342E5A"/>
    <w:rsid w:val="00345DF0"/>
    <w:rsid w:val="00352710"/>
    <w:rsid w:val="00353C3B"/>
    <w:rsid w:val="00360046"/>
    <w:rsid w:val="003620DB"/>
    <w:rsid w:val="003649E5"/>
    <w:rsid w:val="0037497E"/>
    <w:rsid w:val="003960BE"/>
    <w:rsid w:val="003C0D69"/>
    <w:rsid w:val="003D4D6A"/>
    <w:rsid w:val="003E2F35"/>
    <w:rsid w:val="003F07F7"/>
    <w:rsid w:val="003F5E7F"/>
    <w:rsid w:val="003F6815"/>
    <w:rsid w:val="004004BA"/>
    <w:rsid w:val="00406CA6"/>
    <w:rsid w:val="00407B1C"/>
    <w:rsid w:val="00410B55"/>
    <w:rsid w:val="004121B2"/>
    <w:rsid w:val="0041763E"/>
    <w:rsid w:val="00430C85"/>
    <w:rsid w:val="00430EC2"/>
    <w:rsid w:val="00436C4D"/>
    <w:rsid w:val="00455982"/>
    <w:rsid w:val="0045749C"/>
    <w:rsid w:val="0046297C"/>
    <w:rsid w:val="00476C2F"/>
    <w:rsid w:val="00480127"/>
    <w:rsid w:val="00481844"/>
    <w:rsid w:val="004B7DA5"/>
    <w:rsid w:val="004C0FD8"/>
    <w:rsid w:val="004C497C"/>
    <w:rsid w:val="004D15A6"/>
    <w:rsid w:val="004D1E36"/>
    <w:rsid w:val="004E14DC"/>
    <w:rsid w:val="004F7C83"/>
    <w:rsid w:val="00504F65"/>
    <w:rsid w:val="0051378C"/>
    <w:rsid w:val="0052409D"/>
    <w:rsid w:val="005254A3"/>
    <w:rsid w:val="00525EBC"/>
    <w:rsid w:val="005442C1"/>
    <w:rsid w:val="005456F6"/>
    <w:rsid w:val="005512F2"/>
    <w:rsid w:val="0056226B"/>
    <w:rsid w:val="0057220B"/>
    <w:rsid w:val="005746E7"/>
    <w:rsid w:val="00575B66"/>
    <w:rsid w:val="00580DBE"/>
    <w:rsid w:val="005A33D8"/>
    <w:rsid w:val="005A6739"/>
    <w:rsid w:val="005B22F3"/>
    <w:rsid w:val="005C3CAB"/>
    <w:rsid w:val="005C639A"/>
    <w:rsid w:val="005D1DC4"/>
    <w:rsid w:val="005D49D6"/>
    <w:rsid w:val="005E14CC"/>
    <w:rsid w:val="005E25D7"/>
    <w:rsid w:val="005E33B3"/>
    <w:rsid w:val="005F44C0"/>
    <w:rsid w:val="005F4537"/>
    <w:rsid w:val="005F6EFC"/>
    <w:rsid w:val="00604A74"/>
    <w:rsid w:val="00605BB4"/>
    <w:rsid w:val="00626148"/>
    <w:rsid w:val="00661A0D"/>
    <w:rsid w:val="0067556A"/>
    <w:rsid w:val="00676EE7"/>
    <w:rsid w:val="00683A78"/>
    <w:rsid w:val="006906B4"/>
    <w:rsid w:val="0069674D"/>
    <w:rsid w:val="006A2D20"/>
    <w:rsid w:val="006C115D"/>
    <w:rsid w:val="006C2D6F"/>
    <w:rsid w:val="006C5899"/>
    <w:rsid w:val="006D0572"/>
    <w:rsid w:val="006D723E"/>
    <w:rsid w:val="006E26F4"/>
    <w:rsid w:val="006F6558"/>
    <w:rsid w:val="007056DD"/>
    <w:rsid w:val="00710FA2"/>
    <w:rsid w:val="00723B45"/>
    <w:rsid w:val="00736E32"/>
    <w:rsid w:val="00755273"/>
    <w:rsid w:val="007613D3"/>
    <w:rsid w:val="007806E4"/>
    <w:rsid w:val="007C0721"/>
    <w:rsid w:val="007C5CE1"/>
    <w:rsid w:val="007C792E"/>
    <w:rsid w:val="007C7C73"/>
    <w:rsid w:val="007D3E04"/>
    <w:rsid w:val="007E0394"/>
    <w:rsid w:val="007E1A29"/>
    <w:rsid w:val="007E6C7A"/>
    <w:rsid w:val="00803A7C"/>
    <w:rsid w:val="00814018"/>
    <w:rsid w:val="0081471A"/>
    <w:rsid w:val="0081693B"/>
    <w:rsid w:val="00821B5C"/>
    <w:rsid w:val="0082587E"/>
    <w:rsid w:val="00827E3C"/>
    <w:rsid w:val="00854195"/>
    <w:rsid w:val="00875E95"/>
    <w:rsid w:val="00881927"/>
    <w:rsid w:val="00886577"/>
    <w:rsid w:val="00893252"/>
    <w:rsid w:val="008A3DA6"/>
    <w:rsid w:val="008B125A"/>
    <w:rsid w:val="008C2001"/>
    <w:rsid w:val="008D2F84"/>
    <w:rsid w:val="008D3182"/>
    <w:rsid w:val="008D6889"/>
    <w:rsid w:val="009017B6"/>
    <w:rsid w:val="0090481F"/>
    <w:rsid w:val="00904EB6"/>
    <w:rsid w:val="00913884"/>
    <w:rsid w:val="00932DC2"/>
    <w:rsid w:val="0093390C"/>
    <w:rsid w:val="00943602"/>
    <w:rsid w:val="00951081"/>
    <w:rsid w:val="00953FFF"/>
    <w:rsid w:val="00955DA6"/>
    <w:rsid w:val="00955E15"/>
    <w:rsid w:val="0095672C"/>
    <w:rsid w:val="009608F7"/>
    <w:rsid w:val="00962337"/>
    <w:rsid w:val="0097518B"/>
    <w:rsid w:val="00976C94"/>
    <w:rsid w:val="00976EB0"/>
    <w:rsid w:val="009809F6"/>
    <w:rsid w:val="00986940"/>
    <w:rsid w:val="00987D26"/>
    <w:rsid w:val="00991F52"/>
    <w:rsid w:val="009B4E42"/>
    <w:rsid w:val="009B6EA2"/>
    <w:rsid w:val="009D17F7"/>
    <w:rsid w:val="009D5AF9"/>
    <w:rsid w:val="00A03BD7"/>
    <w:rsid w:val="00A03CCB"/>
    <w:rsid w:val="00A10ED0"/>
    <w:rsid w:val="00A30D5F"/>
    <w:rsid w:val="00A31B24"/>
    <w:rsid w:val="00A34927"/>
    <w:rsid w:val="00A37C9F"/>
    <w:rsid w:val="00A43BD6"/>
    <w:rsid w:val="00A44A59"/>
    <w:rsid w:val="00A4721A"/>
    <w:rsid w:val="00A54420"/>
    <w:rsid w:val="00A657D5"/>
    <w:rsid w:val="00A66D05"/>
    <w:rsid w:val="00A73EC4"/>
    <w:rsid w:val="00A76B82"/>
    <w:rsid w:val="00A93879"/>
    <w:rsid w:val="00AA0792"/>
    <w:rsid w:val="00AA22C6"/>
    <w:rsid w:val="00AD59F6"/>
    <w:rsid w:val="00AF1292"/>
    <w:rsid w:val="00B02DA0"/>
    <w:rsid w:val="00B02E1C"/>
    <w:rsid w:val="00B03273"/>
    <w:rsid w:val="00B1199E"/>
    <w:rsid w:val="00B27C67"/>
    <w:rsid w:val="00B304D6"/>
    <w:rsid w:val="00B40174"/>
    <w:rsid w:val="00B46B5E"/>
    <w:rsid w:val="00B51881"/>
    <w:rsid w:val="00B53263"/>
    <w:rsid w:val="00B547CF"/>
    <w:rsid w:val="00B616CF"/>
    <w:rsid w:val="00B71F04"/>
    <w:rsid w:val="00B72ECA"/>
    <w:rsid w:val="00B81761"/>
    <w:rsid w:val="00BA4526"/>
    <w:rsid w:val="00BA4EA0"/>
    <w:rsid w:val="00BB0BC1"/>
    <w:rsid w:val="00BB698A"/>
    <w:rsid w:val="00BD4A90"/>
    <w:rsid w:val="00BE4660"/>
    <w:rsid w:val="00BF14E9"/>
    <w:rsid w:val="00BF366D"/>
    <w:rsid w:val="00BF6BE9"/>
    <w:rsid w:val="00C12C26"/>
    <w:rsid w:val="00C21FA4"/>
    <w:rsid w:val="00C31B37"/>
    <w:rsid w:val="00C428F4"/>
    <w:rsid w:val="00C43737"/>
    <w:rsid w:val="00C4448A"/>
    <w:rsid w:val="00C50207"/>
    <w:rsid w:val="00C62EEE"/>
    <w:rsid w:val="00C70AA2"/>
    <w:rsid w:val="00CA7180"/>
    <w:rsid w:val="00CB724D"/>
    <w:rsid w:val="00CC6CB2"/>
    <w:rsid w:val="00CD358D"/>
    <w:rsid w:val="00CD3F0C"/>
    <w:rsid w:val="00CE7951"/>
    <w:rsid w:val="00CF2333"/>
    <w:rsid w:val="00CF3BD1"/>
    <w:rsid w:val="00D151A4"/>
    <w:rsid w:val="00D169B0"/>
    <w:rsid w:val="00D42709"/>
    <w:rsid w:val="00D53738"/>
    <w:rsid w:val="00D61315"/>
    <w:rsid w:val="00D62FC1"/>
    <w:rsid w:val="00D63109"/>
    <w:rsid w:val="00D73C76"/>
    <w:rsid w:val="00D74E8D"/>
    <w:rsid w:val="00D805D0"/>
    <w:rsid w:val="00DD6199"/>
    <w:rsid w:val="00DF0DC7"/>
    <w:rsid w:val="00E05E4E"/>
    <w:rsid w:val="00E21181"/>
    <w:rsid w:val="00E24513"/>
    <w:rsid w:val="00E4503D"/>
    <w:rsid w:val="00E53029"/>
    <w:rsid w:val="00E56EA8"/>
    <w:rsid w:val="00E62362"/>
    <w:rsid w:val="00E64EFF"/>
    <w:rsid w:val="00E7119D"/>
    <w:rsid w:val="00EA57B1"/>
    <w:rsid w:val="00EB4D03"/>
    <w:rsid w:val="00EB541D"/>
    <w:rsid w:val="00EC2525"/>
    <w:rsid w:val="00EF27EB"/>
    <w:rsid w:val="00EF4179"/>
    <w:rsid w:val="00F154C0"/>
    <w:rsid w:val="00F2517E"/>
    <w:rsid w:val="00F30B69"/>
    <w:rsid w:val="00F35AB9"/>
    <w:rsid w:val="00F37663"/>
    <w:rsid w:val="00F508ED"/>
    <w:rsid w:val="00F6167B"/>
    <w:rsid w:val="00F62AA3"/>
    <w:rsid w:val="00F648F2"/>
    <w:rsid w:val="00F76E98"/>
    <w:rsid w:val="00F82BB7"/>
    <w:rsid w:val="00FB2148"/>
    <w:rsid w:val="00FB625B"/>
    <w:rsid w:val="00FC0FCA"/>
    <w:rsid w:val="00FD11E5"/>
    <w:rsid w:val="01A17701"/>
    <w:rsid w:val="02B2734A"/>
    <w:rsid w:val="02C86AD4"/>
    <w:rsid w:val="04496CE5"/>
    <w:rsid w:val="048C5A7D"/>
    <w:rsid w:val="048F09FF"/>
    <w:rsid w:val="053F286E"/>
    <w:rsid w:val="0744182E"/>
    <w:rsid w:val="079308E4"/>
    <w:rsid w:val="07FF6103"/>
    <w:rsid w:val="08D804EC"/>
    <w:rsid w:val="0A7E3D01"/>
    <w:rsid w:val="0ACC247F"/>
    <w:rsid w:val="0BAC4AD5"/>
    <w:rsid w:val="0BF220FC"/>
    <w:rsid w:val="0C4D60F9"/>
    <w:rsid w:val="0C65624C"/>
    <w:rsid w:val="0D384EE5"/>
    <w:rsid w:val="0D727341"/>
    <w:rsid w:val="0E710985"/>
    <w:rsid w:val="0E9E405F"/>
    <w:rsid w:val="0EA86B14"/>
    <w:rsid w:val="0EFB589E"/>
    <w:rsid w:val="10EE69D3"/>
    <w:rsid w:val="11557310"/>
    <w:rsid w:val="11D21ACF"/>
    <w:rsid w:val="129A66C4"/>
    <w:rsid w:val="13824EF2"/>
    <w:rsid w:val="15324380"/>
    <w:rsid w:val="166B47EE"/>
    <w:rsid w:val="169D52AF"/>
    <w:rsid w:val="171D683B"/>
    <w:rsid w:val="186D6A92"/>
    <w:rsid w:val="18841587"/>
    <w:rsid w:val="18977820"/>
    <w:rsid w:val="1A5F3B11"/>
    <w:rsid w:val="1A6B7AB2"/>
    <w:rsid w:val="1A851591"/>
    <w:rsid w:val="1A8A5287"/>
    <w:rsid w:val="1B6968B1"/>
    <w:rsid w:val="1B812EE5"/>
    <w:rsid w:val="1D3F6AB3"/>
    <w:rsid w:val="1E34686A"/>
    <w:rsid w:val="1F6768FA"/>
    <w:rsid w:val="211779D9"/>
    <w:rsid w:val="225D7C9C"/>
    <w:rsid w:val="226F19A4"/>
    <w:rsid w:val="22845155"/>
    <w:rsid w:val="22B21068"/>
    <w:rsid w:val="22DA1109"/>
    <w:rsid w:val="22FA3C47"/>
    <w:rsid w:val="252B6304"/>
    <w:rsid w:val="2566554E"/>
    <w:rsid w:val="26037B06"/>
    <w:rsid w:val="261E5FFC"/>
    <w:rsid w:val="274B7C38"/>
    <w:rsid w:val="27B02D56"/>
    <w:rsid w:val="27E85F92"/>
    <w:rsid w:val="282C215B"/>
    <w:rsid w:val="282C4CAD"/>
    <w:rsid w:val="2B6131C6"/>
    <w:rsid w:val="2BED31E6"/>
    <w:rsid w:val="2C204C97"/>
    <w:rsid w:val="2C263259"/>
    <w:rsid w:val="2CAD6F99"/>
    <w:rsid w:val="2D4102FC"/>
    <w:rsid w:val="2D6D5AC5"/>
    <w:rsid w:val="2E502ACC"/>
    <w:rsid w:val="2FB4027A"/>
    <w:rsid w:val="2FE60690"/>
    <w:rsid w:val="30336940"/>
    <w:rsid w:val="30EB6FF7"/>
    <w:rsid w:val="31681A4E"/>
    <w:rsid w:val="325518E0"/>
    <w:rsid w:val="34DE02F5"/>
    <w:rsid w:val="35651781"/>
    <w:rsid w:val="36751F82"/>
    <w:rsid w:val="3A4A14B7"/>
    <w:rsid w:val="3BCD0BE7"/>
    <w:rsid w:val="3D703260"/>
    <w:rsid w:val="3E4975DA"/>
    <w:rsid w:val="401119E8"/>
    <w:rsid w:val="43D666A1"/>
    <w:rsid w:val="451444B6"/>
    <w:rsid w:val="45FF0CAE"/>
    <w:rsid w:val="46C25406"/>
    <w:rsid w:val="479C5AD2"/>
    <w:rsid w:val="48606CBF"/>
    <w:rsid w:val="48812FE5"/>
    <w:rsid w:val="48EA0B42"/>
    <w:rsid w:val="4A411FED"/>
    <w:rsid w:val="4C493400"/>
    <w:rsid w:val="4CCB695F"/>
    <w:rsid w:val="4D8E4FD1"/>
    <w:rsid w:val="4E186742"/>
    <w:rsid w:val="4E1A0310"/>
    <w:rsid w:val="4F49457E"/>
    <w:rsid w:val="4FA25F36"/>
    <w:rsid w:val="50713214"/>
    <w:rsid w:val="50AA150F"/>
    <w:rsid w:val="51CB7070"/>
    <w:rsid w:val="52B45323"/>
    <w:rsid w:val="52C03A6E"/>
    <w:rsid w:val="52E11581"/>
    <w:rsid w:val="53C04800"/>
    <w:rsid w:val="55ED0981"/>
    <w:rsid w:val="55F60743"/>
    <w:rsid w:val="56B648D3"/>
    <w:rsid w:val="56FC7EBC"/>
    <w:rsid w:val="57336CEF"/>
    <w:rsid w:val="58007F19"/>
    <w:rsid w:val="58EB2242"/>
    <w:rsid w:val="5A5563F8"/>
    <w:rsid w:val="5A9B551C"/>
    <w:rsid w:val="5C2365BA"/>
    <w:rsid w:val="5C3A1DE8"/>
    <w:rsid w:val="5C4F50FE"/>
    <w:rsid w:val="5D2F246B"/>
    <w:rsid w:val="5D9871B8"/>
    <w:rsid w:val="5FB86C9E"/>
    <w:rsid w:val="5FE6397E"/>
    <w:rsid w:val="60A262E5"/>
    <w:rsid w:val="60BC5A56"/>
    <w:rsid w:val="623B38A4"/>
    <w:rsid w:val="638113B1"/>
    <w:rsid w:val="653E1650"/>
    <w:rsid w:val="66DA1423"/>
    <w:rsid w:val="678542C2"/>
    <w:rsid w:val="68DB3124"/>
    <w:rsid w:val="6A1B08FB"/>
    <w:rsid w:val="6AFE5AD3"/>
    <w:rsid w:val="6C1A6988"/>
    <w:rsid w:val="6C511B95"/>
    <w:rsid w:val="6CA97369"/>
    <w:rsid w:val="6CCE571A"/>
    <w:rsid w:val="6D4073EB"/>
    <w:rsid w:val="6D4604F5"/>
    <w:rsid w:val="6DEC3AEE"/>
    <w:rsid w:val="6E4E03BB"/>
    <w:rsid w:val="6E5E2965"/>
    <w:rsid w:val="6EEA362A"/>
    <w:rsid w:val="712A1F9E"/>
    <w:rsid w:val="723866EC"/>
    <w:rsid w:val="7239520C"/>
    <w:rsid w:val="742427AB"/>
    <w:rsid w:val="759D63FF"/>
    <w:rsid w:val="75C71798"/>
    <w:rsid w:val="77291E20"/>
    <w:rsid w:val="77D941F5"/>
    <w:rsid w:val="77F14F94"/>
    <w:rsid w:val="797356CF"/>
    <w:rsid w:val="7CAA23BF"/>
    <w:rsid w:val="7D886542"/>
    <w:rsid w:val="7EE970FC"/>
    <w:rsid w:val="7EEF2325"/>
    <w:rsid w:val="7F834CEF"/>
    <w:rsid w:val="7FCE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6"/>
    <w:qFormat/>
    <w:uiPriority w:val="0"/>
    <w:rPr>
      <w:rFonts w:ascii="宋体"/>
      <w:sz w:val="18"/>
      <w:szCs w:val="18"/>
    </w:rPr>
  </w:style>
  <w:style w:type="paragraph" w:styleId="3">
    <w:name w:val="Plain Text"/>
    <w:basedOn w:val="1"/>
    <w:qFormat/>
    <w:uiPriority w:val="0"/>
    <w:pPr>
      <w:spacing w:line="312" w:lineRule="exact"/>
      <w:ind w:firstLine="425"/>
    </w:pPr>
    <w:rPr>
      <w:rFonts w:ascii="宋体" w:cs="宋体"/>
      <w:sz w:val="28"/>
      <w:szCs w:val="28"/>
    </w:r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basedOn w:val="1"/>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Emphasis"/>
    <w:basedOn w:val="10"/>
    <w:qFormat/>
    <w:uiPriority w:val="0"/>
    <w:rPr>
      <w:i/>
      <w:iCs/>
    </w:rPr>
  </w:style>
  <w:style w:type="character" w:styleId="14">
    <w:name w:val="Hyperlink"/>
    <w:basedOn w:val="10"/>
    <w:qFormat/>
    <w:uiPriority w:val="0"/>
    <w:rPr>
      <w:color w:val="0000FF"/>
      <w:u w:val="single"/>
    </w:rPr>
  </w:style>
  <w:style w:type="character" w:styleId="15">
    <w:name w:val="annotation reference"/>
    <w:basedOn w:val="10"/>
    <w:qFormat/>
    <w:uiPriority w:val="0"/>
    <w:rPr>
      <w:sz w:val="21"/>
      <w:szCs w:val="21"/>
    </w:rPr>
  </w:style>
  <w:style w:type="character" w:customStyle="1" w:styleId="16">
    <w:name w:val="普通文字 Char Char Char Char Char Char Char1"/>
    <w:basedOn w:val="10"/>
    <w:qFormat/>
    <w:uiPriority w:val="0"/>
    <w:rPr>
      <w:rFonts w:ascii="宋体" w:eastAsia="宋体"/>
      <w:kern w:val="2"/>
      <w:sz w:val="21"/>
      <w:lang w:val="en-US" w:eastAsia="zh-CN"/>
    </w:rPr>
  </w:style>
  <w:style w:type="character" w:customStyle="1" w:styleId="17">
    <w:name w:val="明显强调1"/>
    <w:basedOn w:val="10"/>
    <w:qFormat/>
    <w:uiPriority w:val="0"/>
    <w:rPr>
      <w:rFonts w:ascii="华文细黑" w:hAnsi="华文细黑" w:eastAsia="黑体"/>
      <w:bCs/>
      <w:iCs/>
      <w:color w:val="auto"/>
      <w:sz w:val="22"/>
    </w:rPr>
  </w:style>
  <w:style w:type="character" w:customStyle="1" w:styleId="18">
    <w:name w:val="p1481"/>
    <w:basedOn w:val="10"/>
    <w:qFormat/>
    <w:uiPriority w:val="0"/>
    <w:rPr>
      <w:rFonts w:ascii="Times New Roman" w:hAnsi="Times New Roman" w:cs="Times New Roman"/>
      <w:sz w:val="22"/>
      <w:szCs w:val="22"/>
    </w:rPr>
  </w:style>
  <w:style w:type="character" w:customStyle="1" w:styleId="19">
    <w:name w:val="纯文本 Char1"/>
    <w:basedOn w:val="10"/>
    <w:qFormat/>
    <w:uiPriority w:val="0"/>
    <w:rPr>
      <w:rFonts w:ascii="宋体" w:eastAsia="宋体"/>
      <w:kern w:val="2"/>
      <w:sz w:val="21"/>
      <w:lang w:val="en-US" w:eastAsia="zh-CN"/>
    </w:rPr>
  </w:style>
  <w:style w:type="character" w:customStyle="1" w:styleId="20">
    <w:name w:val="8-11"/>
    <w:basedOn w:val="10"/>
    <w:qFormat/>
    <w:uiPriority w:val="0"/>
    <w:rPr>
      <w:color w:val="000000"/>
      <w:sz w:val="27"/>
      <w:szCs w:val="27"/>
      <w:u w:val="none"/>
    </w:rPr>
  </w:style>
  <w:style w:type="character" w:customStyle="1" w:styleId="21">
    <w:name w:val="yqlink"/>
    <w:basedOn w:val="10"/>
    <w:qFormat/>
    <w:uiPriority w:val="0"/>
  </w:style>
  <w:style w:type="character" w:customStyle="1" w:styleId="22">
    <w:name w:val="biaoti1"/>
    <w:basedOn w:val="10"/>
    <w:qFormat/>
    <w:uiPriority w:val="0"/>
    <w:rPr>
      <w:b/>
      <w:bCs/>
      <w:color w:val="000000"/>
      <w:sz w:val="27"/>
      <w:szCs w:val="27"/>
    </w:rPr>
  </w:style>
  <w:style w:type="character" w:customStyle="1" w:styleId="23">
    <w:name w:val="mainnewsinfo1"/>
    <w:basedOn w:val="10"/>
    <w:qFormat/>
    <w:uiPriority w:val="0"/>
    <w:rPr>
      <w:rFonts w:ascii="ˎ̥" w:hAnsi="ˎ̥"/>
      <w:sz w:val="18"/>
      <w:szCs w:val="18"/>
      <w:shd w:val="clear" w:color="auto" w:fill="F7F7F7"/>
    </w:rPr>
  </w:style>
  <w:style w:type="character" w:customStyle="1" w:styleId="24">
    <w:name w:val="apple-style-span"/>
    <w:basedOn w:val="10"/>
    <w:qFormat/>
    <w:uiPriority w:val="0"/>
  </w:style>
  <w:style w:type="character" w:customStyle="1" w:styleId="25">
    <w:name w:val="批注框文本 Char"/>
    <w:basedOn w:val="10"/>
    <w:link w:val="4"/>
    <w:qFormat/>
    <w:uiPriority w:val="0"/>
    <w:rPr>
      <w:rFonts w:ascii="Calibri" w:hAnsi="Calibri" w:cs="Arial"/>
      <w:kern w:val="2"/>
      <w:sz w:val="18"/>
      <w:szCs w:val="18"/>
    </w:rPr>
  </w:style>
  <w:style w:type="character" w:customStyle="1" w:styleId="26">
    <w:name w:val="文档结构图 Char"/>
    <w:basedOn w:val="10"/>
    <w:link w:val="2"/>
    <w:qFormat/>
    <w:uiPriority w:val="0"/>
    <w:rPr>
      <w:rFonts w:ascii="宋体" w:hAnsi="Calibri"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283C4-0E45-450A-9279-981ABDF7D0F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7181</Words>
  <Characters>1066</Characters>
  <Lines>8</Lines>
  <Paragraphs>16</Paragraphs>
  <TotalTime>38</TotalTime>
  <ScaleCrop>false</ScaleCrop>
  <LinksUpToDate>false</LinksUpToDate>
  <CharactersWithSpaces>8231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2020-12-27T13:49:00Z</dcterms:created>
  <dc:creator>lenovo</dc:creator>
  <cp:lastModifiedBy>糖</cp:lastModifiedBy>
  <dcterms:modified xsi:type="dcterms:W3CDTF">2022-02-24T07:53:44Z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86B0048288FD47ECA461DCA79D2D625D</vt:lpwstr>
  </property>
</Properties>
</file>