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B0664" w14:textId="3726B35B" w:rsidR="00695341" w:rsidRDefault="00C35714">
      <w:pPr>
        <w:pStyle w:val="a0"/>
        <w:spacing w:line="360" w:lineRule="auto"/>
        <w:ind w:firstLineChars="0" w:firstLine="0"/>
        <w:jc w:val="center"/>
        <w:rPr>
          <w:rFonts w:ascii="宋体" w:eastAsia="宋体" w:hAnsi="宋体"/>
          <w:b/>
          <w:bCs/>
          <w:sz w:val="32"/>
          <w:szCs w:val="32"/>
        </w:rPr>
      </w:pPr>
      <w:bookmarkStart w:id="0" w:name="_Toc1099"/>
      <w:bookmarkStart w:id="1" w:name="_Toc321246650"/>
      <w:bookmarkStart w:id="2" w:name="_Toc391369761"/>
      <w:bookmarkStart w:id="3" w:name="_Toc295801762"/>
      <w:bookmarkStart w:id="4" w:name="_Toc29218"/>
      <w:bookmarkStart w:id="5" w:name="_Toc295801867"/>
      <w:bookmarkStart w:id="6" w:name="_Toc392166267"/>
      <w:r>
        <w:rPr>
          <w:rFonts w:ascii="宋体" w:eastAsia="宋体" w:hAnsi="宋体" w:hint="eastAsia"/>
          <w:b/>
          <w:bCs/>
          <w:sz w:val="32"/>
          <w:szCs w:val="32"/>
        </w:rPr>
        <w:t>寿光市人民法院</w:t>
      </w:r>
      <w:r w:rsidR="00A06A29">
        <w:rPr>
          <w:rFonts w:ascii="宋体" w:eastAsia="宋体" w:hAnsi="宋体" w:hint="eastAsia"/>
          <w:b/>
          <w:bCs/>
          <w:sz w:val="32"/>
          <w:szCs w:val="32"/>
        </w:rPr>
        <w:t>执行</w:t>
      </w:r>
      <w:r>
        <w:rPr>
          <w:rFonts w:ascii="宋体" w:eastAsia="宋体" w:hAnsi="宋体" w:hint="eastAsia"/>
          <w:b/>
          <w:bCs/>
          <w:sz w:val="32"/>
          <w:szCs w:val="32"/>
        </w:rPr>
        <w:t>王行军</w:t>
      </w:r>
      <w:r w:rsidR="00A06A29">
        <w:rPr>
          <w:rFonts w:ascii="宋体" w:eastAsia="宋体" w:hAnsi="宋体" w:hint="eastAsia"/>
          <w:b/>
          <w:bCs/>
          <w:sz w:val="32"/>
          <w:szCs w:val="32"/>
        </w:rPr>
        <w:t>与</w:t>
      </w:r>
      <w:r>
        <w:rPr>
          <w:rFonts w:ascii="宋体" w:eastAsia="宋体" w:hAnsi="宋体" w:hint="eastAsia"/>
          <w:b/>
          <w:bCs/>
          <w:sz w:val="32"/>
          <w:szCs w:val="32"/>
        </w:rPr>
        <w:t>郑卫华、刘玉琴</w:t>
      </w:r>
    </w:p>
    <w:p w14:paraId="62B0F1E2" w14:textId="7B2FB54A" w:rsidR="00695341" w:rsidRDefault="00C35714">
      <w:pPr>
        <w:pStyle w:val="a0"/>
        <w:spacing w:line="240" w:lineRule="auto"/>
        <w:ind w:firstLineChars="0" w:firstLine="0"/>
        <w:jc w:val="center"/>
        <w:rPr>
          <w:rFonts w:ascii="方正小标宋简体" w:eastAsia="方正小标宋简体"/>
          <w:spacing w:val="18"/>
          <w:sz w:val="36"/>
        </w:rPr>
      </w:pPr>
      <w:r>
        <w:rPr>
          <w:rFonts w:ascii="宋体" w:eastAsia="宋体" w:hAnsi="宋体" w:hint="eastAsia"/>
          <w:b/>
          <w:bCs/>
          <w:sz w:val="32"/>
          <w:szCs w:val="32"/>
        </w:rPr>
        <w:t>借款合同纠纷一案</w:t>
      </w:r>
      <w:r w:rsidR="00A06A29">
        <w:rPr>
          <w:rFonts w:ascii="宋体" w:eastAsia="宋体" w:hAnsi="宋体" w:hint="eastAsia"/>
          <w:b/>
          <w:bCs/>
          <w:sz w:val="32"/>
          <w:szCs w:val="32"/>
        </w:rPr>
        <w:t>所涉及的</w:t>
      </w:r>
      <w:r w:rsidR="00BD0574">
        <w:rPr>
          <w:rFonts w:ascii="宋体" w:eastAsia="宋体" w:hAnsi="宋体" w:hint="eastAsia"/>
          <w:b/>
          <w:bCs/>
          <w:sz w:val="32"/>
          <w:szCs w:val="32"/>
        </w:rPr>
        <w:t>沿街房</w:t>
      </w:r>
      <w:r w:rsidR="0032251C">
        <w:rPr>
          <w:rFonts w:ascii="宋体" w:eastAsia="宋体" w:hAnsi="宋体" w:hint="eastAsia"/>
          <w:b/>
          <w:bCs/>
          <w:sz w:val="32"/>
          <w:szCs w:val="32"/>
        </w:rPr>
        <w:t>价值评估项目</w:t>
      </w:r>
    </w:p>
    <w:p w14:paraId="393C56D9" w14:textId="77777777" w:rsidR="00695341" w:rsidRDefault="00A06A29">
      <w:pPr>
        <w:pStyle w:val="2"/>
        <w:spacing w:beforeLines="50" w:before="280" w:afterLines="50" w:after="280" w:line="240" w:lineRule="auto"/>
        <w:ind w:firstLineChars="0" w:firstLine="0"/>
        <w:jc w:val="center"/>
        <w:rPr>
          <w:rFonts w:ascii="宋体" w:eastAsia="宋体" w:hAnsi="宋体"/>
          <w:sz w:val="32"/>
        </w:rPr>
      </w:pPr>
      <w:r>
        <w:rPr>
          <w:rFonts w:ascii="宋体" w:eastAsia="宋体" w:hAnsi="宋体" w:hint="eastAsia"/>
          <w:sz w:val="32"/>
        </w:rPr>
        <w:t>资产评估报告书目录</w:t>
      </w:r>
    </w:p>
    <w:p w14:paraId="5ADCA450" w14:textId="338E4F6B" w:rsidR="00695341" w:rsidRDefault="007901EF">
      <w:pPr>
        <w:tabs>
          <w:tab w:val="left" w:pos="9356"/>
          <w:tab w:val="left" w:pos="9498"/>
        </w:tabs>
        <w:spacing w:line="560" w:lineRule="exact"/>
        <w:ind w:rightChars="80" w:right="192" w:firstLineChars="100" w:firstLine="240"/>
        <w:jc w:val="center"/>
        <w:rPr>
          <w:rFonts w:hAnsi="宋体"/>
        </w:rPr>
      </w:pPr>
      <w:r>
        <w:rPr>
          <w:rFonts w:hAnsi="宋体" w:hint="eastAsia"/>
        </w:rPr>
        <w:t>鲁九州</w:t>
      </w:r>
      <w:proofErr w:type="gramStart"/>
      <w:r>
        <w:rPr>
          <w:rFonts w:hAnsi="宋体" w:hint="eastAsia"/>
        </w:rPr>
        <w:t>云资报</w:t>
      </w:r>
      <w:proofErr w:type="gramEnd"/>
      <w:r>
        <w:rPr>
          <w:rFonts w:hAnsi="宋体" w:hint="eastAsia"/>
        </w:rPr>
        <w:t>字</w:t>
      </w:r>
      <w:r>
        <w:rPr>
          <w:rFonts w:hAnsi="宋体" w:hint="eastAsia"/>
        </w:rPr>
        <w:t>[2022]</w:t>
      </w:r>
      <w:r>
        <w:rPr>
          <w:rFonts w:hAnsi="宋体" w:hint="eastAsia"/>
        </w:rPr>
        <w:t>第</w:t>
      </w:r>
      <w:r>
        <w:rPr>
          <w:rFonts w:hAnsi="宋体" w:hint="eastAsia"/>
        </w:rPr>
        <w:t>010</w:t>
      </w:r>
      <w:r>
        <w:rPr>
          <w:rFonts w:hAnsi="宋体" w:hint="eastAsia"/>
        </w:rPr>
        <w:t>号</w:t>
      </w:r>
    </w:p>
    <w:p w14:paraId="5D9876F7" w14:textId="77777777" w:rsidR="00695341" w:rsidRDefault="00A06A29">
      <w:pPr>
        <w:pStyle w:val="TOC1"/>
        <w:spacing w:line="540" w:lineRule="exact"/>
        <w:ind w:firstLine="480"/>
        <w:rPr>
          <w:rFonts w:ascii="宋体" w:hAnsi="宋体" w:cs="Times New Roman"/>
          <w:bCs w:val="0"/>
        </w:rPr>
      </w:pPr>
      <w:r>
        <w:rPr>
          <w:rFonts w:ascii="宋体" w:hAnsi="宋体" w:cs="Times New Roman"/>
        </w:rPr>
        <w:fldChar w:fldCharType="begin"/>
      </w:r>
      <w:r>
        <w:rPr>
          <w:rFonts w:ascii="宋体" w:hAnsi="宋体" w:cs="Times New Roman"/>
        </w:rPr>
        <w:instrText xml:space="preserve"> TOC \o "1-2" \h \z \u </w:instrText>
      </w:r>
      <w:r>
        <w:rPr>
          <w:rFonts w:ascii="宋体" w:hAnsi="宋体" w:cs="Times New Roman"/>
        </w:rPr>
        <w:fldChar w:fldCharType="separate"/>
      </w:r>
      <w:hyperlink w:anchor="_Toc437329123" w:history="1">
        <w:r>
          <w:rPr>
            <w:rStyle w:val="af7"/>
            <w:rFonts w:ascii="宋体" w:hAnsi="宋体" w:cs="Times New Roman"/>
            <w:color w:val="auto"/>
          </w:rPr>
          <w:t>第一部分资产评估师声明</w:t>
        </w:r>
        <w:r>
          <w:rPr>
            <w:rFonts w:ascii="宋体" w:hAnsi="宋体" w:cs="Times New Roman"/>
          </w:rPr>
          <w:tab/>
        </w:r>
        <w:r>
          <w:rPr>
            <w:rFonts w:ascii="宋体" w:hAnsi="宋体" w:cs="Times New Roman" w:hint="eastAsia"/>
          </w:rPr>
          <w:t>1</w:t>
        </w:r>
      </w:hyperlink>
    </w:p>
    <w:p w14:paraId="3D18BCC5" w14:textId="77777777" w:rsidR="00695341" w:rsidRDefault="00A06A29">
      <w:pPr>
        <w:pStyle w:val="TOC1"/>
        <w:spacing w:line="540" w:lineRule="exact"/>
        <w:ind w:firstLine="480"/>
        <w:rPr>
          <w:rFonts w:ascii="宋体" w:hAnsi="宋体" w:cs="Times New Roman"/>
          <w:bCs w:val="0"/>
        </w:rPr>
      </w:pPr>
      <w:r>
        <w:rPr>
          <w:rFonts w:ascii="宋体" w:hAnsi="宋体" w:hint="eastAsia"/>
        </w:rPr>
        <w:t>第二部分</w:t>
      </w:r>
      <w:hyperlink w:anchor="_Toc437329124" w:history="1">
        <w:r>
          <w:rPr>
            <w:rStyle w:val="af7"/>
            <w:rFonts w:ascii="宋体" w:hAnsi="宋体" w:cs="Times New Roman" w:hint="eastAsia"/>
            <w:color w:val="auto"/>
          </w:rPr>
          <w:t>资产评估报告书</w:t>
        </w:r>
        <w:r>
          <w:rPr>
            <w:rStyle w:val="af7"/>
            <w:rFonts w:ascii="宋体" w:hAnsi="宋体" w:cs="Times New Roman"/>
            <w:color w:val="auto"/>
          </w:rPr>
          <w:t>摘要</w:t>
        </w:r>
        <w:r>
          <w:rPr>
            <w:rFonts w:ascii="宋体" w:hAnsi="宋体" w:cs="Times New Roman"/>
          </w:rPr>
          <w:tab/>
        </w:r>
        <w:r>
          <w:rPr>
            <w:rFonts w:ascii="宋体" w:hAnsi="宋体" w:cs="Times New Roman" w:hint="eastAsia"/>
          </w:rPr>
          <w:t>2</w:t>
        </w:r>
      </w:hyperlink>
    </w:p>
    <w:p w14:paraId="790E9FA3" w14:textId="77777777" w:rsidR="00695341" w:rsidRDefault="00A06A29">
      <w:pPr>
        <w:pStyle w:val="TOC1"/>
        <w:spacing w:line="540" w:lineRule="exact"/>
        <w:ind w:firstLine="480"/>
        <w:rPr>
          <w:rFonts w:ascii="宋体" w:hAnsi="宋体" w:cs="Times New Roman"/>
          <w:bCs w:val="0"/>
        </w:rPr>
      </w:pPr>
      <w:r>
        <w:rPr>
          <w:rFonts w:ascii="宋体" w:hAnsi="宋体" w:hint="eastAsia"/>
        </w:rPr>
        <w:t>第三部分</w:t>
      </w:r>
      <w:hyperlink w:anchor="_Toc437329125" w:history="1">
        <w:r>
          <w:rPr>
            <w:rStyle w:val="af7"/>
            <w:rFonts w:ascii="宋体" w:hAnsi="宋体" w:cs="Times New Roman" w:hint="eastAsia"/>
            <w:color w:val="auto"/>
          </w:rPr>
          <w:t>资产评估报告书</w:t>
        </w:r>
        <w:r>
          <w:rPr>
            <w:rFonts w:ascii="宋体" w:hAnsi="宋体" w:cs="Times New Roman"/>
          </w:rPr>
          <w:tab/>
        </w:r>
        <w:r>
          <w:rPr>
            <w:rFonts w:ascii="宋体" w:hAnsi="宋体" w:cs="Times New Roman" w:hint="eastAsia"/>
          </w:rPr>
          <w:t>5</w:t>
        </w:r>
      </w:hyperlink>
    </w:p>
    <w:p w14:paraId="410F3AC2" w14:textId="2BE871A7" w:rsidR="00695341" w:rsidRDefault="00000000">
      <w:pPr>
        <w:pStyle w:val="TOC2"/>
        <w:tabs>
          <w:tab w:val="left" w:pos="1754"/>
          <w:tab w:val="right" w:leader="dot" w:pos="9124"/>
        </w:tabs>
        <w:spacing w:line="540" w:lineRule="exact"/>
        <w:ind w:firstLine="560"/>
        <w:rPr>
          <w:rFonts w:ascii="宋体" w:eastAsia="宋体" w:hAnsi="宋体" w:cs="宋体"/>
          <w:sz w:val="24"/>
        </w:rPr>
      </w:pPr>
      <w:hyperlink w:anchor="_Toc437329126" w:history="1">
        <w:r w:rsidR="00A06A29">
          <w:rPr>
            <w:rStyle w:val="af7"/>
            <w:rFonts w:ascii="宋体" w:eastAsia="宋体" w:hAnsi="宋体" w:cs="宋体" w:hint="eastAsia"/>
            <w:color w:val="auto"/>
            <w:sz w:val="24"/>
          </w:rPr>
          <w:t>一、</w:t>
        </w:r>
        <w:r w:rsidR="00A06A29">
          <w:rPr>
            <w:rFonts w:ascii="宋体" w:eastAsia="宋体" w:hAnsi="宋体" w:cs="宋体" w:hint="eastAsia"/>
            <w:sz w:val="24"/>
          </w:rPr>
          <w:tab/>
        </w:r>
        <w:r w:rsidR="00A06A29">
          <w:rPr>
            <w:rStyle w:val="af7"/>
            <w:rFonts w:ascii="宋体" w:eastAsia="宋体" w:hAnsi="宋体" w:cs="宋体" w:hint="eastAsia"/>
            <w:color w:val="auto"/>
            <w:sz w:val="24"/>
          </w:rPr>
          <w:t>委托方、</w:t>
        </w:r>
        <w:r w:rsidR="00B61F29">
          <w:rPr>
            <w:rStyle w:val="af7"/>
            <w:rFonts w:ascii="宋体" w:eastAsia="宋体" w:hAnsi="宋体" w:cs="宋体" w:hint="eastAsia"/>
            <w:color w:val="auto"/>
            <w:sz w:val="24"/>
          </w:rPr>
          <w:t>申请执行人和被执行人</w:t>
        </w:r>
        <w:r w:rsidR="00A06A29">
          <w:rPr>
            <w:rStyle w:val="af7"/>
            <w:rFonts w:ascii="宋体" w:eastAsia="宋体" w:hAnsi="宋体" w:cs="宋体" w:hint="eastAsia"/>
            <w:color w:val="auto"/>
            <w:sz w:val="24"/>
          </w:rPr>
          <w:t>概况和其他评估报告使用者</w:t>
        </w:r>
        <w:r w:rsidR="00A06A29">
          <w:rPr>
            <w:rFonts w:ascii="宋体" w:eastAsia="宋体" w:hAnsi="宋体" w:cs="宋体" w:hint="eastAsia"/>
            <w:sz w:val="24"/>
          </w:rPr>
          <w:tab/>
          <w:t>5</w:t>
        </w:r>
      </w:hyperlink>
    </w:p>
    <w:p w14:paraId="004DF8C6" w14:textId="4229C580"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27" w:history="1">
        <w:r w:rsidR="00A06A29">
          <w:rPr>
            <w:rStyle w:val="af7"/>
            <w:rFonts w:ascii="宋体" w:eastAsia="宋体" w:hAnsi="宋体" w:cs="宋体" w:hint="eastAsia"/>
            <w:color w:val="auto"/>
            <w:sz w:val="24"/>
          </w:rPr>
          <w:t>二、</w:t>
        </w:r>
        <w:r w:rsidR="00A06A29">
          <w:rPr>
            <w:rFonts w:ascii="宋体" w:eastAsia="宋体" w:hAnsi="宋体" w:cs="宋体" w:hint="eastAsia"/>
            <w:sz w:val="24"/>
          </w:rPr>
          <w:tab/>
        </w:r>
        <w:r w:rsidR="00A06A29">
          <w:rPr>
            <w:rStyle w:val="af7"/>
            <w:rFonts w:ascii="宋体" w:eastAsia="宋体" w:hAnsi="宋体" w:cs="宋体" w:hint="eastAsia"/>
            <w:color w:val="auto"/>
            <w:sz w:val="24"/>
          </w:rPr>
          <w:t>评估目的</w:t>
        </w:r>
        <w:r w:rsidR="00A06A29">
          <w:rPr>
            <w:rFonts w:ascii="宋体" w:eastAsia="宋体" w:hAnsi="宋体" w:cs="宋体" w:hint="eastAsia"/>
            <w:sz w:val="24"/>
          </w:rPr>
          <w:tab/>
        </w:r>
        <w:r w:rsidR="00000D43">
          <w:rPr>
            <w:rFonts w:ascii="宋体" w:eastAsia="宋体" w:hAnsi="宋体" w:cs="宋体"/>
            <w:sz w:val="24"/>
          </w:rPr>
          <w:t>5</w:t>
        </w:r>
      </w:hyperlink>
    </w:p>
    <w:p w14:paraId="4A4D84AB" w14:textId="77777777"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28" w:history="1">
        <w:r w:rsidR="00A06A29">
          <w:rPr>
            <w:rStyle w:val="af7"/>
            <w:rFonts w:ascii="宋体" w:eastAsia="宋体" w:hAnsi="宋体" w:cs="宋体" w:hint="eastAsia"/>
            <w:color w:val="auto"/>
            <w:sz w:val="24"/>
          </w:rPr>
          <w:t>三、</w:t>
        </w:r>
        <w:r w:rsidR="00A06A29">
          <w:rPr>
            <w:rFonts w:ascii="宋体" w:eastAsia="宋体" w:hAnsi="宋体" w:cs="宋体" w:hint="eastAsia"/>
            <w:sz w:val="24"/>
          </w:rPr>
          <w:tab/>
        </w:r>
        <w:r w:rsidR="00A06A29">
          <w:rPr>
            <w:rStyle w:val="af7"/>
            <w:rFonts w:ascii="宋体" w:eastAsia="宋体" w:hAnsi="宋体" w:cs="宋体" w:hint="eastAsia"/>
            <w:color w:val="auto"/>
            <w:sz w:val="24"/>
          </w:rPr>
          <w:t>评估对象和评估范围</w:t>
        </w:r>
        <w:r w:rsidR="00A06A29">
          <w:rPr>
            <w:rFonts w:ascii="宋体" w:eastAsia="宋体" w:hAnsi="宋体" w:cs="宋体" w:hint="eastAsia"/>
            <w:sz w:val="24"/>
          </w:rPr>
          <w:tab/>
          <w:t>6</w:t>
        </w:r>
      </w:hyperlink>
    </w:p>
    <w:p w14:paraId="1AE76B91" w14:textId="77777777"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29" w:history="1">
        <w:r w:rsidR="00A06A29">
          <w:rPr>
            <w:rStyle w:val="af7"/>
            <w:rFonts w:ascii="宋体" w:eastAsia="宋体" w:hAnsi="宋体" w:cs="宋体" w:hint="eastAsia"/>
            <w:color w:val="auto"/>
            <w:sz w:val="24"/>
          </w:rPr>
          <w:t>四、</w:t>
        </w:r>
        <w:r w:rsidR="00A06A29">
          <w:rPr>
            <w:rFonts w:ascii="宋体" w:eastAsia="宋体" w:hAnsi="宋体" w:cs="宋体" w:hint="eastAsia"/>
            <w:sz w:val="24"/>
          </w:rPr>
          <w:tab/>
        </w:r>
        <w:r w:rsidR="00A06A29">
          <w:rPr>
            <w:rStyle w:val="af7"/>
            <w:rFonts w:ascii="宋体" w:eastAsia="宋体" w:hAnsi="宋体" w:cs="宋体" w:hint="eastAsia"/>
            <w:color w:val="auto"/>
            <w:sz w:val="24"/>
          </w:rPr>
          <w:t>价值类型及其定义</w:t>
        </w:r>
        <w:r w:rsidR="00A06A29">
          <w:rPr>
            <w:rFonts w:ascii="宋体" w:eastAsia="宋体" w:hAnsi="宋体" w:cs="宋体" w:hint="eastAsia"/>
            <w:sz w:val="24"/>
          </w:rPr>
          <w:tab/>
          <w:t>6</w:t>
        </w:r>
      </w:hyperlink>
    </w:p>
    <w:p w14:paraId="3B165A90" w14:textId="0869288C"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30" w:history="1">
        <w:r w:rsidR="00A06A29">
          <w:rPr>
            <w:rStyle w:val="af7"/>
            <w:rFonts w:ascii="宋体" w:eastAsia="宋体" w:hAnsi="宋体" w:cs="宋体" w:hint="eastAsia"/>
            <w:color w:val="auto"/>
            <w:sz w:val="24"/>
          </w:rPr>
          <w:t>五、</w:t>
        </w:r>
        <w:r w:rsidR="00A06A29">
          <w:rPr>
            <w:rFonts w:ascii="宋体" w:eastAsia="宋体" w:hAnsi="宋体" w:cs="宋体" w:hint="eastAsia"/>
            <w:sz w:val="24"/>
          </w:rPr>
          <w:tab/>
        </w:r>
        <w:r w:rsidR="00A06A29">
          <w:rPr>
            <w:rStyle w:val="af7"/>
            <w:rFonts w:ascii="宋体" w:eastAsia="宋体" w:hAnsi="宋体" w:cs="宋体" w:hint="eastAsia"/>
            <w:color w:val="auto"/>
            <w:sz w:val="24"/>
          </w:rPr>
          <w:t>评估基准日</w:t>
        </w:r>
        <w:r w:rsidR="00A06A29">
          <w:rPr>
            <w:rFonts w:ascii="宋体" w:eastAsia="宋体" w:hAnsi="宋体" w:cs="宋体" w:hint="eastAsia"/>
            <w:sz w:val="24"/>
          </w:rPr>
          <w:tab/>
        </w:r>
        <w:r w:rsidR="003C052B">
          <w:rPr>
            <w:rFonts w:ascii="宋体" w:eastAsia="宋体" w:hAnsi="宋体" w:cs="宋体"/>
            <w:sz w:val="24"/>
          </w:rPr>
          <w:t>7</w:t>
        </w:r>
      </w:hyperlink>
    </w:p>
    <w:p w14:paraId="639D2BB0" w14:textId="77777777"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31" w:history="1">
        <w:r w:rsidR="00A06A29">
          <w:rPr>
            <w:rStyle w:val="af7"/>
            <w:rFonts w:ascii="宋体" w:eastAsia="宋体" w:hAnsi="宋体" w:cs="宋体" w:hint="eastAsia"/>
            <w:color w:val="auto"/>
            <w:sz w:val="24"/>
          </w:rPr>
          <w:t>六、</w:t>
        </w:r>
        <w:r w:rsidR="00A06A29">
          <w:rPr>
            <w:rFonts w:ascii="宋体" w:eastAsia="宋体" w:hAnsi="宋体" w:cs="宋体" w:hint="eastAsia"/>
            <w:sz w:val="24"/>
          </w:rPr>
          <w:tab/>
        </w:r>
        <w:r w:rsidR="00A06A29">
          <w:rPr>
            <w:rStyle w:val="af7"/>
            <w:rFonts w:ascii="宋体" w:eastAsia="宋体" w:hAnsi="宋体" w:cs="宋体" w:hint="eastAsia"/>
            <w:color w:val="auto"/>
            <w:sz w:val="24"/>
          </w:rPr>
          <w:t>评估依据</w:t>
        </w:r>
        <w:r w:rsidR="00A06A29">
          <w:rPr>
            <w:rFonts w:ascii="宋体" w:eastAsia="宋体" w:hAnsi="宋体" w:cs="宋体" w:hint="eastAsia"/>
            <w:sz w:val="24"/>
          </w:rPr>
          <w:tab/>
          <w:t>7</w:t>
        </w:r>
      </w:hyperlink>
    </w:p>
    <w:p w14:paraId="1FA1F5ED" w14:textId="77777777"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32" w:history="1">
        <w:r w:rsidR="00A06A29">
          <w:rPr>
            <w:rStyle w:val="af7"/>
            <w:rFonts w:ascii="宋体" w:eastAsia="宋体" w:hAnsi="宋体" w:cs="宋体" w:hint="eastAsia"/>
            <w:color w:val="auto"/>
            <w:sz w:val="24"/>
          </w:rPr>
          <w:t>七、</w:t>
        </w:r>
        <w:r w:rsidR="00A06A29">
          <w:rPr>
            <w:rFonts w:ascii="宋体" w:eastAsia="宋体" w:hAnsi="宋体" w:cs="宋体" w:hint="eastAsia"/>
            <w:sz w:val="24"/>
          </w:rPr>
          <w:tab/>
        </w:r>
        <w:r w:rsidR="00A06A29">
          <w:rPr>
            <w:rStyle w:val="af7"/>
            <w:rFonts w:ascii="宋体" w:eastAsia="宋体" w:hAnsi="宋体" w:cs="宋体" w:hint="eastAsia"/>
            <w:color w:val="auto"/>
            <w:sz w:val="24"/>
          </w:rPr>
          <w:t>评估方法</w:t>
        </w:r>
        <w:r w:rsidR="00A06A29">
          <w:rPr>
            <w:rFonts w:ascii="宋体" w:eastAsia="宋体" w:hAnsi="宋体" w:cs="宋体" w:hint="eastAsia"/>
            <w:sz w:val="24"/>
          </w:rPr>
          <w:tab/>
          <w:t>8</w:t>
        </w:r>
      </w:hyperlink>
    </w:p>
    <w:p w14:paraId="236449A9" w14:textId="77777777"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33" w:history="1">
        <w:r w:rsidR="00A06A29">
          <w:rPr>
            <w:rStyle w:val="af7"/>
            <w:rFonts w:ascii="宋体" w:eastAsia="宋体" w:hAnsi="宋体" w:cs="宋体" w:hint="eastAsia"/>
            <w:color w:val="auto"/>
            <w:sz w:val="24"/>
          </w:rPr>
          <w:t>八、</w:t>
        </w:r>
        <w:r w:rsidR="00A06A29">
          <w:rPr>
            <w:rFonts w:ascii="宋体" w:eastAsia="宋体" w:hAnsi="宋体" w:cs="宋体" w:hint="eastAsia"/>
            <w:sz w:val="24"/>
          </w:rPr>
          <w:tab/>
        </w:r>
        <w:r w:rsidR="00A06A29">
          <w:rPr>
            <w:rStyle w:val="af7"/>
            <w:rFonts w:ascii="宋体" w:eastAsia="宋体" w:hAnsi="宋体" w:cs="宋体" w:hint="eastAsia"/>
            <w:color w:val="auto"/>
            <w:sz w:val="24"/>
          </w:rPr>
          <w:t>评估程序实施过程和情况</w:t>
        </w:r>
        <w:r w:rsidR="00A06A29">
          <w:rPr>
            <w:rFonts w:ascii="宋体" w:eastAsia="宋体" w:hAnsi="宋体" w:cs="宋体" w:hint="eastAsia"/>
            <w:sz w:val="24"/>
          </w:rPr>
          <w:tab/>
          <w:t>9</w:t>
        </w:r>
      </w:hyperlink>
    </w:p>
    <w:p w14:paraId="596A9396" w14:textId="08E0EE56"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34" w:history="1">
        <w:r w:rsidR="00A06A29">
          <w:rPr>
            <w:rStyle w:val="af7"/>
            <w:rFonts w:ascii="宋体" w:eastAsia="宋体" w:hAnsi="宋体" w:cs="宋体" w:hint="eastAsia"/>
            <w:color w:val="auto"/>
            <w:sz w:val="24"/>
          </w:rPr>
          <w:t>九、</w:t>
        </w:r>
        <w:r w:rsidR="00A06A29">
          <w:rPr>
            <w:rFonts w:ascii="宋体" w:eastAsia="宋体" w:hAnsi="宋体" w:cs="宋体" w:hint="eastAsia"/>
            <w:sz w:val="24"/>
          </w:rPr>
          <w:tab/>
          <w:t>评估假设</w:t>
        </w:r>
        <w:r w:rsidR="00A06A29">
          <w:rPr>
            <w:rFonts w:ascii="宋体" w:eastAsia="宋体" w:hAnsi="宋体" w:cs="宋体" w:hint="eastAsia"/>
            <w:sz w:val="24"/>
          </w:rPr>
          <w:tab/>
          <w:t>1</w:t>
        </w:r>
        <w:r w:rsidR="003C052B">
          <w:rPr>
            <w:rFonts w:ascii="宋体" w:eastAsia="宋体" w:hAnsi="宋体" w:cs="宋体"/>
            <w:sz w:val="24"/>
          </w:rPr>
          <w:t>1</w:t>
        </w:r>
      </w:hyperlink>
    </w:p>
    <w:p w14:paraId="68ACCE5C" w14:textId="1EE2E7D5" w:rsidR="00695341" w:rsidRDefault="00000000">
      <w:pPr>
        <w:pStyle w:val="TOC2"/>
        <w:tabs>
          <w:tab w:val="left" w:pos="1750"/>
          <w:tab w:val="right" w:leader="dot" w:pos="9124"/>
        </w:tabs>
        <w:spacing w:line="540" w:lineRule="exact"/>
        <w:ind w:firstLine="560"/>
        <w:rPr>
          <w:rFonts w:ascii="宋体" w:eastAsia="宋体" w:hAnsi="宋体" w:cs="宋体"/>
          <w:sz w:val="24"/>
        </w:rPr>
      </w:pPr>
      <w:hyperlink w:anchor="_Toc437329135" w:history="1">
        <w:r w:rsidR="00A06A29">
          <w:rPr>
            <w:rStyle w:val="af7"/>
            <w:rFonts w:ascii="宋体" w:eastAsia="宋体" w:hAnsi="宋体" w:cs="宋体" w:hint="eastAsia"/>
            <w:color w:val="auto"/>
            <w:sz w:val="24"/>
          </w:rPr>
          <w:t>十、</w:t>
        </w:r>
        <w:r w:rsidR="00A06A29">
          <w:rPr>
            <w:rFonts w:ascii="宋体" w:eastAsia="宋体" w:hAnsi="宋体" w:cs="宋体" w:hint="eastAsia"/>
            <w:sz w:val="24"/>
          </w:rPr>
          <w:tab/>
        </w:r>
        <w:r w:rsidR="00A06A29">
          <w:rPr>
            <w:rStyle w:val="af7"/>
            <w:rFonts w:ascii="宋体" w:eastAsia="宋体" w:hAnsi="宋体" w:cs="宋体" w:hint="eastAsia"/>
            <w:color w:val="auto"/>
            <w:sz w:val="24"/>
          </w:rPr>
          <w:t>评估结论</w:t>
        </w:r>
        <w:r w:rsidR="00A06A29">
          <w:rPr>
            <w:rFonts w:ascii="宋体" w:eastAsia="宋体" w:hAnsi="宋体" w:cs="宋体" w:hint="eastAsia"/>
            <w:sz w:val="24"/>
          </w:rPr>
          <w:tab/>
          <w:t>1</w:t>
        </w:r>
        <w:r w:rsidR="00000D43">
          <w:rPr>
            <w:rFonts w:ascii="宋体" w:eastAsia="宋体" w:hAnsi="宋体" w:cs="宋体"/>
            <w:sz w:val="24"/>
          </w:rPr>
          <w:t>1</w:t>
        </w:r>
      </w:hyperlink>
    </w:p>
    <w:p w14:paraId="48759CB4" w14:textId="58AA104B" w:rsidR="00695341" w:rsidRDefault="00000000">
      <w:pPr>
        <w:pStyle w:val="TOC2"/>
        <w:tabs>
          <w:tab w:val="right" w:leader="dot" w:pos="9124"/>
        </w:tabs>
        <w:spacing w:line="540" w:lineRule="exact"/>
        <w:ind w:firstLine="560"/>
        <w:rPr>
          <w:rFonts w:ascii="宋体" w:eastAsia="宋体" w:hAnsi="宋体" w:cs="宋体"/>
          <w:sz w:val="24"/>
        </w:rPr>
      </w:pPr>
      <w:hyperlink w:anchor="_Toc437329137" w:history="1">
        <w:r w:rsidR="00A06A29">
          <w:rPr>
            <w:rStyle w:val="af7"/>
            <w:rFonts w:ascii="宋体" w:eastAsia="宋体" w:hAnsi="宋体" w:cs="宋体" w:hint="eastAsia"/>
            <w:color w:val="auto"/>
            <w:sz w:val="24"/>
          </w:rPr>
          <w:t>十一、特别事项说明</w:t>
        </w:r>
        <w:r w:rsidR="00A06A29">
          <w:rPr>
            <w:rFonts w:ascii="宋体" w:eastAsia="宋体" w:hAnsi="宋体" w:cs="宋体" w:hint="eastAsia"/>
            <w:sz w:val="24"/>
          </w:rPr>
          <w:tab/>
          <w:t>1</w:t>
        </w:r>
        <w:r w:rsidR="003C052B">
          <w:rPr>
            <w:rFonts w:ascii="宋体" w:eastAsia="宋体" w:hAnsi="宋体" w:cs="宋体"/>
            <w:sz w:val="24"/>
          </w:rPr>
          <w:t>2</w:t>
        </w:r>
      </w:hyperlink>
    </w:p>
    <w:p w14:paraId="630973D7" w14:textId="221B0275" w:rsidR="00695341" w:rsidRDefault="00000000">
      <w:pPr>
        <w:pStyle w:val="TOC2"/>
        <w:tabs>
          <w:tab w:val="right" w:leader="dot" w:pos="9124"/>
        </w:tabs>
        <w:spacing w:line="540" w:lineRule="exact"/>
        <w:ind w:firstLine="560"/>
        <w:rPr>
          <w:rFonts w:ascii="宋体" w:eastAsia="宋体" w:hAnsi="宋体" w:cs="宋体"/>
          <w:sz w:val="24"/>
        </w:rPr>
      </w:pPr>
      <w:hyperlink w:anchor="_Toc437329138" w:history="1">
        <w:r w:rsidR="00A06A29">
          <w:rPr>
            <w:rStyle w:val="af7"/>
            <w:rFonts w:ascii="宋体" w:eastAsia="宋体" w:hAnsi="宋体" w:cs="宋体" w:hint="eastAsia"/>
            <w:color w:val="auto"/>
            <w:sz w:val="24"/>
          </w:rPr>
          <w:t>十二、评估报告的使用限制</w:t>
        </w:r>
        <w:r w:rsidR="00A06A29">
          <w:rPr>
            <w:rFonts w:ascii="宋体" w:eastAsia="宋体" w:hAnsi="宋体" w:cs="宋体" w:hint="eastAsia"/>
            <w:sz w:val="24"/>
          </w:rPr>
          <w:tab/>
          <w:t>1</w:t>
        </w:r>
        <w:r w:rsidR="003C052B">
          <w:rPr>
            <w:rFonts w:ascii="宋体" w:eastAsia="宋体" w:hAnsi="宋体" w:cs="宋体"/>
            <w:sz w:val="24"/>
          </w:rPr>
          <w:t>3</w:t>
        </w:r>
      </w:hyperlink>
    </w:p>
    <w:p w14:paraId="7CADDFC2" w14:textId="1FB41006" w:rsidR="00695341" w:rsidRDefault="00000000">
      <w:pPr>
        <w:pStyle w:val="TOC2"/>
        <w:tabs>
          <w:tab w:val="right" w:leader="dot" w:pos="9124"/>
        </w:tabs>
        <w:spacing w:line="540" w:lineRule="exact"/>
        <w:ind w:firstLine="560"/>
        <w:rPr>
          <w:rFonts w:ascii="宋体" w:eastAsia="宋体" w:hAnsi="宋体"/>
          <w:sz w:val="24"/>
        </w:rPr>
      </w:pPr>
      <w:hyperlink w:anchor="_Toc437329139" w:history="1">
        <w:r w:rsidR="00A06A29">
          <w:rPr>
            <w:rStyle w:val="af7"/>
            <w:rFonts w:ascii="宋体" w:eastAsia="宋体" w:hAnsi="宋体" w:cs="宋体" w:hint="eastAsia"/>
            <w:color w:val="auto"/>
            <w:sz w:val="24"/>
          </w:rPr>
          <w:t>十三、评估报告提出日期</w:t>
        </w:r>
        <w:r w:rsidR="00A06A29">
          <w:rPr>
            <w:rFonts w:ascii="宋体" w:eastAsia="宋体" w:hAnsi="宋体" w:cs="宋体" w:hint="eastAsia"/>
            <w:sz w:val="24"/>
          </w:rPr>
          <w:tab/>
          <w:t>1</w:t>
        </w:r>
        <w:r w:rsidR="00000D43">
          <w:rPr>
            <w:rFonts w:ascii="宋体" w:eastAsia="宋体" w:hAnsi="宋体" w:cs="宋体"/>
            <w:sz w:val="24"/>
          </w:rPr>
          <w:t>3</w:t>
        </w:r>
      </w:hyperlink>
    </w:p>
    <w:p w14:paraId="356E21D1" w14:textId="2C24D341" w:rsidR="00695341" w:rsidRDefault="00000000">
      <w:pPr>
        <w:pStyle w:val="TOC1"/>
        <w:spacing w:line="540" w:lineRule="exact"/>
        <w:ind w:firstLine="480"/>
        <w:rPr>
          <w:rFonts w:ascii="宋体" w:hAnsi="宋体"/>
        </w:rPr>
        <w:sectPr w:rsidR="00695341">
          <w:headerReference w:type="default" r:id="rId9"/>
          <w:headerReference w:type="first" r:id="rId10"/>
          <w:footerReference w:type="first" r:id="rId11"/>
          <w:pgSz w:w="11907" w:h="16840"/>
          <w:pgMar w:top="1440" w:right="1077" w:bottom="1083" w:left="1077" w:header="737" w:footer="737" w:gutter="198"/>
          <w:cols w:space="720"/>
          <w:titlePg/>
          <w:docGrid w:type="linesAndChars" w:linePitch="560"/>
        </w:sectPr>
      </w:pPr>
      <w:hyperlink w:anchor="_Toc437329140" w:history="1">
        <w:r w:rsidR="00A06A29">
          <w:rPr>
            <w:rStyle w:val="af7"/>
            <w:rFonts w:ascii="宋体" w:hAnsi="宋体" w:cs="Times New Roman"/>
            <w:color w:val="auto"/>
          </w:rPr>
          <w:t>第四部分</w:t>
        </w:r>
        <w:r w:rsidR="00A06A29">
          <w:rPr>
            <w:rStyle w:val="af7"/>
            <w:rFonts w:ascii="宋体" w:hAnsi="宋体" w:cs="Times New Roman" w:hint="eastAsia"/>
            <w:color w:val="auto"/>
          </w:rPr>
          <w:t>资产评估报告书</w:t>
        </w:r>
        <w:r w:rsidR="00A06A29">
          <w:rPr>
            <w:rStyle w:val="af7"/>
            <w:rFonts w:ascii="宋体" w:hAnsi="宋体" w:cs="Times New Roman"/>
            <w:color w:val="auto"/>
          </w:rPr>
          <w:t>附件</w:t>
        </w:r>
        <w:r w:rsidR="00A06A29">
          <w:rPr>
            <w:rFonts w:ascii="宋体" w:hAnsi="宋体" w:cs="Times New Roman"/>
          </w:rPr>
          <w:tab/>
        </w:r>
        <w:r w:rsidR="00A06A29">
          <w:rPr>
            <w:rFonts w:ascii="宋体" w:hAnsi="宋体" w:cs="Times New Roman" w:hint="eastAsia"/>
          </w:rPr>
          <w:t>1</w:t>
        </w:r>
      </w:hyperlink>
      <w:r w:rsidR="0032251C">
        <w:rPr>
          <w:rFonts w:ascii="宋体" w:hAnsi="宋体"/>
        </w:rPr>
        <w:t>4</w:t>
      </w:r>
    </w:p>
    <w:p w14:paraId="5D143101" w14:textId="63DBAB32" w:rsidR="00695341" w:rsidRDefault="00A06A29">
      <w:pPr>
        <w:pStyle w:val="1"/>
        <w:spacing w:before="0" w:after="0" w:line="500" w:lineRule="exact"/>
        <w:rPr>
          <w:rFonts w:ascii="宋体" w:eastAsia="宋体" w:hAnsi="宋体"/>
          <w:b w:val="0"/>
          <w:sz w:val="32"/>
          <w:szCs w:val="32"/>
        </w:rPr>
      </w:pPr>
      <w:r>
        <w:rPr>
          <w:rFonts w:ascii="宋体" w:eastAsia="宋体" w:hAnsi="宋体"/>
          <w:sz w:val="24"/>
          <w:szCs w:val="24"/>
        </w:rPr>
        <w:lastRenderedPageBreak/>
        <w:fldChar w:fldCharType="end"/>
      </w:r>
      <w:bookmarkStart w:id="7" w:name="_Toc31416"/>
      <w:bookmarkStart w:id="8" w:name="_Toc5962"/>
      <w:bookmarkStart w:id="9" w:name="_Toc437329123"/>
      <w:r>
        <w:rPr>
          <w:rFonts w:ascii="宋体" w:eastAsia="宋体" w:hAnsi="宋体" w:hint="eastAsia"/>
          <w:sz w:val="32"/>
          <w:szCs w:val="32"/>
        </w:rPr>
        <w:t>资产评估师声明</w:t>
      </w:r>
      <w:bookmarkEnd w:id="7"/>
      <w:bookmarkEnd w:id="8"/>
      <w:bookmarkEnd w:id="9"/>
    </w:p>
    <w:p w14:paraId="6AA8EAA6"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10" w:name="_Toc295801868"/>
      <w:bookmarkStart w:id="11" w:name="_Toc19284"/>
      <w:bookmarkStart w:id="12" w:name="_Toc295801763"/>
      <w:bookmarkStart w:id="13" w:name="_Toc28825"/>
      <w:bookmarkStart w:id="14" w:name="_Toc321246651"/>
      <w:bookmarkEnd w:id="0"/>
      <w:bookmarkEnd w:id="1"/>
      <w:bookmarkEnd w:id="2"/>
      <w:bookmarkEnd w:id="3"/>
      <w:bookmarkEnd w:id="4"/>
      <w:bookmarkEnd w:id="5"/>
      <w:bookmarkEnd w:id="6"/>
      <w:r>
        <w:rPr>
          <w:rFonts w:ascii="Arial" w:hAnsi="Arial" w:cs="Arial"/>
        </w:rPr>
        <w:t>一、</w:t>
      </w:r>
      <w:proofErr w:type="gramStart"/>
      <w:r>
        <w:rPr>
          <w:rFonts w:ascii="Arial" w:hAnsi="Arial" w:cs="Arial"/>
        </w:rPr>
        <w:t>本资产</w:t>
      </w:r>
      <w:proofErr w:type="gramEnd"/>
      <w:r>
        <w:rPr>
          <w:rFonts w:ascii="Arial" w:hAnsi="Arial" w:cs="Arial"/>
        </w:rPr>
        <w:t>评估报告依据财政部发布的资产评估基本准则和中国资产评估协会发布的资产评估执业准则和职业道德准则编制。</w:t>
      </w:r>
    </w:p>
    <w:p w14:paraId="6D3EC2BC"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15" w:name="_Toc495745912"/>
      <w:bookmarkStart w:id="16" w:name="_Toc4309"/>
      <w:bookmarkEnd w:id="15"/>
      <w:bookmarkEnd w:id="16"/>
      <w:r>
        <w:rPr>
          <w:rFonts w:ascii="Arial" w:hAnsi="Arial" w:cs="Arial"/>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14:paraId="1BC19DBC"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17" w:name="_Toc495745913"/>
      <w:bookmarkStart w:id="18" w:name="_Toc13557"/>
      <w:bookmarkEnd w:id="17"/>
      <w:bookmarkEnd w:id="18"/>
      <w:r>
        <w:rPr>
          <w:rFonts w:ascii="Arial" w:hAnsi="Arial" w:cs="Arial"/>
        </w:rPr>
        <w:t>三、资产评估报告仅供委托人、资产评估委托合同中约定的其他资产评估报告使用人和法律、行政法规规定的资产评估报告使用人使用；除此之外，其他任何机构和个人不能成为资产评估报告的使用人。</w:t>
      </w:r>
    </w:p>
    <w:p w14:paraId="6DCCFD73"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19" w:name="_Toc9865"/>
      <w:bookmarkStart w:id="20" w:name="_Toc495745914"/>
      <w:bookmarkEnd w:id="19"/>
      <w:bookmarkEnd w:id="20"/>
      <w:r>
        <w:rPr>
          <w:rFonts w:ascii="Arial" w:hAnsi="Arial" w:cs="Arial"/>
        </w:rPr>
        <w:t>四、资产评估报告使用人应当正确理解评估结论，评估结论不等同于评估对象可实现价格，评估结论不应当被认为是对评估对象可实现价格的保证。</w:t>
      </w:r>
    </w:p>
    <w:p w14:paraId="6C2421E8"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21" w:name="_Toc495745915"/>
      <w:bookmarkStart w:id="22" w:name="_Toc12065"/>
      <w:bookmarkEnd w:id="21"/>
      <w:bookmarkEnd w:id="22"/>
      <w:r>
        <w:rPr>
          <w:rFonts w:ascii="Arial" w:hAnsi="Arial" w:cs="Arial"/>
        </w:rPr>
        <w:t>五、资产评估机构及其资产评估专业人员遵守法律、行政法规和资产评估准则，坚持独立、客观、公正的原则，并对所出具的资产评估报告依法承担责任。</w:t>
      </w:r>
    </w:p>
    <w:p w14:paraId="4135A84F"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23" w:name="_Toc495745916"/>
      <w:bookmarkStart w:id="24" w:name="_Toc22479"/>
      <w:bookmarkEnd w:id="23"/>
      <w:bookmarkEnd w:id="24"/>
      <w:r>
        <w:rPr>
          <w:rFonts w:ascii="Arial" w:hAnsi="Arial" w:cs="Arial"/>
        </w:rPr>
        <w:t>六、评估对象涉及的资产清单由委托人提供；所提供资料的真实性、合法性、完整性，恰当使用评估报告是委托人和相关当事方的责任。</w:t>
      </w:r>
    </w:p>
    <w:p w14:paraId="4286AF3F"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25" w:name="_Toc18199"/>
      <w:bookmarkStart w:id="26" w:name="_Toc495745917"/>
      <w:bookmarkEnd w:id="25"/>
      <w:bookmarkEnd w:id="26"/>
      <w:r>
        <w:rPr>
          <w:rFonts w:ascii="Arial" w:hAnsi="Arial" w:cs="Arial"/>
        </w:rPr>
        <w:t>七、我们与评估报告中的评估对象没有现存或者预期的利益关系；与相关当事方没有现存或者预期的利益关系，对相关当事方不存在偏见。</w:t>
      </w:r>
      <w:r>
        <w:rPr>
          <w:rFonts w:ascii="Arial" w:hAnsi="Arial" w:cs="Arial"/>
        </w:rPr>
        <w:t xml:space="preserve"> </w:t>
      </w:r>
    </w:p>
    <w:p w14:paraId="43FDE7D7"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27" w:name="_Toc27448"/>
      <w:bookmarkStart w:id="28" w:name="_Toc495745918"/>
      <w:bookmarkEnd w:id="27"/>
      <w:bookmarkEnd w:id="28"/>
      <w:r>
        <w:rPr>
          <w:rFonts w:ascii="Arial" w:hAnsi="Arial" w:cs="Arial"/>
        </w:rPr>
        <w:t>八、我们已对评估报告中的评估对象及其所涉及资产进行现场勘查；我们已对评估对象及其所涉及资产的法律权属状况给予必要的关注，对评估对象及其所涉及资产的法律权属资料进行了查验，并对已经发现的问题进行了如实披露，且已提请委托人及相关当事</w:t>
      </w:r>
      <w:proofErr w:type="gramStart"/>
      <w:r>
        <w:rPr>
          <w:rFonts w:ascii="Arial" w:hAnsi="Arial" w:cs="Arial"/>
        </w:rPr>
        <w:t>方完善</w:t>
      </w:r>
      <w:proofErr w:type="gramEnd"/>
      <w:r>
        <w:rPr>
          <w:rFonts w:ascii="Arial" w:hAnsi="Arial" w:cs="Arial"/>
        </w:rPr>
        <w:t>产权以满足出具评估报告的要求。</w:t>
      </w:r>
      <w:r>
        <w:rPr>
          <w:rFonts w:ascii="Arial" w:hAnsi="Arial" w:cs="Arial"/>
        </w:rPr>
        <w:t xml:space="preserve"> </w:t>
      </w:r>
    </w:p>
    <w:p w14:paraId="7EB408C8" w14:textId="77777777" w:rsidR="00695341" w:rsidRDefault="00A06A29">
      <w:pPr>
        <w:autoSpaceDE w:val="0"/>
        <w:autoSpaceDN w:val="0"/>
        <w:adjustRightInd w:val="0"/>
        <w:snapToGrid w:val="0"/>
        <w:spacing w:line="560" w:lineRule="exact"/>
        <w:ind w:firstLine="480"/>
        <w:textAlignment w:val="bottom"/>
        <w:rPr>
          <w:rFonts w:ascii="Arial" w:hAnsi="Arial" w:cs="Arial"/>
        </w:rPr>
      </w:pPr>
      <w:bookmarkStart w:id="29" w:name="_Toc495745919"/>
      <w:bookmarkStart w:id="30" w:name="_Toc24350"/>
      <w:bookmarkEnd w:id="29"/>
      <w:bookmarkEnd w:id="30"/>
      <w:r>
        <w:rPr>
          <w:rFonts w:ascii="Arial" w:hAnsi="Arial" w:cs="Arial"/>
        </w:rPr>
        <w:t>九、资产评估报告使用人应当关注评估结论成立的假设前提、资产评估报告特别事项说明和使用限制。</w:t>
      </w:r>
    </w:p>
    <w:p w14:paraId="5BC1CD27" w14:textId="77777777" w:rsidR="00695341" w:rsidRDefault="00A06A29">
      <w:pPr>
        <w:autoSpaceDE w:val="0"/>
        <w:autoSpaceDN w:val="0"/>
        <w:adjustRightInd w:val="0"/>
        <w:snapToGrid w:val="0"/>
        <w:spacing w:line="560" w:lineRule="exact"/>
        <w:ind w:firstLine="480"/>
        <w:textAlignment w:val="bottom"/>
        <w:rPr>
          <w:rFonts w:ascii="Arial" w:hAnsi="Arial" w:cs="Arial"/>
        </w:rPr>
      </w:pPr>
      <w:r>
        <w:rPr>
          <w:rFonts w:ascii="Arial" w:hAnsi="Arial" w:cs="Arial" w:hint="eastAsia"/>
        </w:rPr>
        <w:t>十、评估报告的使用仅限于评估报告中载明的评估目的，因使用不当造成的后果与签字资产评估师及其所在评估机构无关。</w:t>
      </w:r>
    </w:p>
    <w:bookmarkEnd w:id="10"/>
    <w:bookmarkEnd w:id="11"/>
    <w:bookmarkEnd w:id="12"/>
    <w:bookmarkEnd w:id="13"/>
    <w:bookmarkEnd w:id="14"/>
    <w:p w14:paraId="49DDBC5D" w14:textId="60600540" w:rsidR="00695341" w:rsidRDefault="00C35714">
      <w:pPr>
        <w:pStyle w:val="a0"/>
        <w:spacing w:line="360" w:lineRule="auto"/>
        <w:ind w:firstLineChars="0" w:firstLine="0"/>
        <w:jc w:val="center"/>
        <w:rPr>
          <w:rFonts w:ascii="宋体" w:eastAsia="宋体" w:hAnsi="宋体"/>
          <w:b/>
          <w:bCs/>
          <w:sz w:val="32"/>
          <w:szCs w:val="32"/>
        </w:rPr>
      </w:pPr>
      <w:r>
        <w:rPr>
          <w:rFonts w:ascii="宋体" w:eastAsia="宋体" w:hAnsi="宋体" w:hint="eastAsia"/>
          <w:b/>
          <w:bCs/>
          <w:sz w:val="32"/>
          <w:szCs w:val="32"/>
        </w:rPr>
        <w:lastRenderedPageBreak/>
        <w:t>寿光市人民法院</w:t>
      </w:r>
      <w:r w:rsidR="00A06A29">
        <w:rPr>
          <w:rFonts w:ascii="宋体" w:eastAsia="宋体" w:hAnsi="宋体" w:hint="eastAsia"/>
          <w:b/>
          <w:bCs/>
          <w:sz w:val="32"/>
          <w:szCs w:val="32"/>
        </w:rPr>
        <w:t>执行</w:t>
      </w:r>
      <w:r>
        <w:rPr>
          <w:rFonts w:ascii="宋体" w:eastAsia="宋体" w:hAnsi="宋体" w:hint="eastAsia"/>
          <w:b/>
          <w:bCs/>
          <w:sz w:val="32"/>
          <w:szCs w:val="32"/>
        </w:rPr>
        <w:t>王行军</w:t>
      </w:r>
      <w:r w:rsidR="00A06A29">
        <w:rPr>
          <w:rFonts w:ascii="宋体" w:eastAsia="宋体" w:hAnsi="宋体" w:hint="eastAsia"/>
          <w:b/>
          <w:bCs/>
          <w:sz w:val="32"/>
          <w:szCs w:val="32"/>
        </w:rPr>
        <w:t>与</w:t>
      </w:r>
      <w:r>
        <w:rPr>
          <w:rFonts w:ascii="宋体" w:eastAsia="宋体" w:hAnsi="宋体" w:hint="eastAsia"/>
          <w:b/>
          <w:bCs/>
          <w:sz w:val="32"/>
          <w:szCs w:val="32"/>
        </w:rPr>
        <w:t>郑卫华、刘玉琴</w:t>
      </w:r>
    </w:p>
    <w:p w14:paraId="5A901A91" w14:textId="0011AF9C" w:rsidR="00695341" w:rsidRDefault="00C35714">
      <w:pPr>
        <w:pStyle w:val="a0"/>
        <w:spacing w:line="360" w:lineRule="auto"/>
        <w:ind w:firstLineChars="0" w:firstLine="0"/>
        <w:jc w:val="center"/>
        <w:rPr>
          <w:rFonts w:ascii="宋体" w:eastAsia="宋体" w:hAnsi="宋体"/>
          <w:b/>
          <w:bCs/>
          <w:sz w:val="32"/>
          <w:szCs w:val="32"/>
        </w:rPr>
      </w:pPr>
      <w:r>
        <w:rPr>
          <w:rFonts w:ascii="宋体" w:eastAsia="宋体" w:hAnsi="宋体" w:hint="eastAsia"/>
          <w:b/>
          <w:bCs/>
          <w:sz w:val="32"/>
          <w:szCs w:val="32"/>
        </w:rPr>
        <w:t>借款合同纠纷一案</w:t>
      </w:r>
      <w:r w:rsidR="00A06A29">
        <w:rPr>
          <w:rFonts w:ascii="宋体" w:eastAsia="宋体" w:hAnsi="宋体" w:hint="eastAsia"/>
          <w:b/>
          <w:bCs/>
          <w:sz w:val="32"/>
          <w:szCs w:val="32"/>
        </w:rPr>
        <w:t>所涉及的</w:t>
      </w:r>
      <w:r w:rsidR="00BD0574">
        <w:rPr>
          <w:rFonts w:ascii="宋体" w:eastAsia="宋体" w:hAnsi="宋体" w:hint="eastAsia"/>
          <w:b/>
          <w:bCs/>
          <w:sz w:val="32"/>
          <w:szCs w:val="32"/>
        </w:rPr>
        <w:t>沿街房</w:t>
      </w:r>
      <w:r w:rsidR="0032251C">
        <w:rPr>
          <w:rFonts w:ascii="宋体" w:eastAsia="宋体" w:hAnsi="宋体" w:hint="eastAsia"/>
          <w:b/>
          <w:bCs/>
          <w:sz w:val="32"/>
          <w:szCs w:val="32"/>
        </w:rPr>
        <w:t>价值评估项目</w:t>
      </w:r>
    </w:p>
    <w:p w14:paraId="65582442" w14:textId="77777777" w:rsidR="00695341" w:rsidRDefault="00A06A29">
      <w:pPr>
        <w:pStyle w:val="2"/>
        <w:spacing w:beforeLines="50" w:before="280" w:afterLines="50" w:after="280"/>
        <w:ind w:firstLineChars="0" w:firstLine="0"/>
        <w:jc w:val="center"/>
        <w:rPr>
          <w:rFonts w:ascii="宋体" w:eastAsia="宋体" w:hAnsi="宋体"/>
          <w:sz w:val="32"/>
        </w:rPr>
      </w:pPr>
      <w:r>
        <w:rPr>
          <w:rFonts w:ascii="宋体" w:eastAsia="宋体" w:hAnsi="宋体" w:hint="eastAsia"/>
          <w:sz w:val="32"/>
        </w:rPr>
        <w:t>资产评估报告书摘要</w:t>
      </w:r>
    </w:p>
    <w:p w14:paraId="0173F449" w14:textId="4CCA3705" w:rsidR="00695341" w:rsidRDefault="007901EF">
      <w:pPr>
        <w:widowControl/>
        <w:autoSpaceDE w:val="0"/>
        <w:autoSpaceDN w:val="0"/>
        <w:spacing w:afterLines="50" w:after="280" w:line="500" w:lineRule="exact"/>
        <w:ind w:firstLineChars="0" w:firstLine="0"/>
        <w:jc w:val="center"/>
        <w:textAlignment w:val="bottom"/>
        <w:rPr>
          <w:rFonts w:hAnsi="宋体"/>
        </w:rPr>
      </w:pPr>
      <w:r>
        <w:rPr>
          <w:rFonts w:hint="eastAsia"/>
        </w:rPr>
        <w:t>鲁九州</w:t>
      </w:r>
      <w:proofErr w:type="gramStart"/>
      <w:r>
        <w:rPr>
          <w:rFonts w:hint="eastAsia"/>
        </w:rPr>
        <w:t>云资报</w:t>
      </w:r>
      <w:proofErr w:type="gramEnd"/>
      <w:r>
        <w:rPr>
          <w:rFonts w:hint="eastAsia"/>
        </w:rPr>
        <w:t>字</w:t>
      </w:r>
      <w:r>
        <w:rPr>
          <w:rFonts w:hint="eastAsia"/>
        </w:rPr>
        <w:t>[2022]</w:t>
      </w:r>
      <w:r>
        <w:rPr>
          <w:rFonts w:hint="eastAsia"/>
        </w:rPr>
        <w:t>第</w:t>
      </w:r>
      <w:r>
        <w:rPr>
          <w:rFonts w:hint="eastAsia"/>
        </w:rPr>
        <w:t>010</w:t>
      </w:r>
      <w:r>
        <w:rPr>
          <w:rFonts w:hint="eastAsia"/>
        </w:rPr>
        <w:t>号</w:t>
      </w:r>
    </w:p>
    <w:p w14:paraId="586F551B" w14:textId="7D41453C" w:rsidR="00695341" w:rsidRDefault="00A06A29">
      <w:pPr>
        <w:widowControl/>
        <w:autoSpaceDE w:val="0"/>
        <w:autoSpaceDN w:val="0"/>
        <w:adjustRightInd w:val="0"/>
        <w:snapToGrid w:val="0"/>
        <w:spacing w:line="540" w:lineRule="exact"/>
        <w:ind w:firstLineChars="250" w:firstLine="600"/>
        <w:textAlignment w:val="bottom"/>
        <w:rPr>
          <w:rFonts w:ascii="Arial" w:eastAsiaTheme="minorEastAsia" w:hAnsi="Arial" w:cs="Arial"/>
        </w:rPr>
      </w:pPr>
      <w:r>
        <w:rPr>
          <w:rFonts w:ascii="Arial" w:eastAsiaTheme="minorEastAsia" w:hAnsiTheme="minorEastAsia" w:cs="Arial"/>
        </w:rPr>
        <w:t>山东九州</w:t>
      </w:r>
      <w:proofErr w:type="gramStart"/>
      <w:r>
        <w:rPr>
          <w:rFonts w:ascii="Arial" w:eastAsiaTheme="minorEastAsia" w:hAnsiTheme="minorEastAsia" w:cs="Arial"/>
        </w:rPr>
        <w:t>云土地</w:t>
      </w:r>
      <w:proofErr w:type="gramEnd"/>
      <w:r>
        <w:rPr>
          <w:rFonts w:ascii="Arial" w:eastAsiaTheme="minorEastAsia" w:hAnsiTheme="minorEastAsia" w:cs="Arial"/>
        </w:rPr>
        <w:t>房地产资产评估有限公司接受</w:t>
      </w:r>
      <w:r w:rsidR="00C35714">
        <w:rPr>
          <w:rFonts w:ascii="Arial" w:eastAsiaTheme="minorEastAsia" w:hAnsiTheme="minorEastAsia" w:cs="Arial" w:hint="eastAsia"/>
        </w:rPr>
        <w:t>寿光市人民法院</w:t>
      </w:r>
      <w:r>
        <w:rPr>
          <w:rFonts w:ascii="Arial" w:eastAsiaTheme="minorEastAsia" w:hAnsiTheme="minorEastAsia" w:cs="Arial"/>
        </w:rPr>
        <w:t>的委托，根据国</w:t>
      </w:r>
      <w:r>
        <w:rPr>
          <w:rFonts w:ascii="Arial" w:eastAsiaTheme="minorEastAsia" w:hAnsiTheme="minorEastAsia" w:cs="Arial" w:hint="eastAsia"/>
        </w:rPr>
        <w:t>家</w:t>
      </w:r>
      <w:r>
        <w:rPr>
          <w:rFonts w:ascii="Arial" w:eastAsiaTheme="minorEastAsia" w:hAnsiTheme="minorEastAsia" w:cs="Arial"/>
        </w:rPr>
        <w:t>有关法律、法规和资产评估准则，本着客观、独立、公正、科学的原则，按照必要的评估程序执行了评估业务，</w:t>
      </w:r>
      <w:r>
        <w:rPr>
          <w:rFonts w:ascii="仿宋_GB2312" w:hAnsi="仿宋_GB2312" w:cs="宋体"/>
          <w:kern w:val="1"/>
        </w:rPr>
        <w:t>就</w:t>
      </w:r>
      <w:r w:rsidR="00C35714">
        <w:rPr>
          <w:rFonts w:ascii="仿宋_GB2312" w:hAnsi="仿宋_GB2312" w:cs="宋体"/>
          <w:kern w:val="1"/>
        </w:rPr>
        <w:t>寿光市人民法院</w:t>
      </w:r>
      <w:r>
        <w:rPr>
          <w:rFonts w:ascii="仿宋_GB2312" w:hAnsi="仿宋_GB2312" w:cs="宋体"/>
          <w:kern w:val="1"/>
        </w:rPr>
        <w:t>执行申请人</w:t>
      </w:r>
      <w:r w:rsidR="00C35714">
        <w:rPr>
          <w:rFonts w:ascii="仿宋_GB2312" w:hAnsi="仿宋_GB2312" w:cs="宋体" w:hint="eastAsia"/>
          <w:kern w:val="1"/>
        </w:rPr>
        <w:t>王行军</w:t>
      </w:r>
      <w:r>
        <w:rPr>
          <w:rFonts w:ascii="仿宋_GB2312" w:hAnsi="仿宋_GB2312" w:cs="宋体"/>
          <w:kern w:val="1"/>
        </w:rPr>
        <w:t>与被执行人</w:t>
      </w:r>
      <w:r w:rsidR="00C35714">
        <w:rPr>
          <w:rFonts w:ascii="仿宋_GB2312" w:hAnsi="仿宋_GB2312" w:cs="宋体" w:hint="eastAsia"/>
          <w:kern w:val="1"/>
        </w:rPr>
        <w:t>郑卫华、刘玉琴借款合同纠纷一案</w:t>
      </w:r>
      <w:r>
        <w:rPr>
          <w:rFonts w:ascii="仿宋_GB2312" w:hAnsi="仿宋_GB2312" w:cs="宋体"/>
          <w:kern w:val="1"/>
        </w:rPr>
        <w:t>，对所涉及的</w:t>
      </w:r>
      <w:r w:rsidR="00C35714">
        <w:rPr>
          <w:rFonts w:ascii="仿宋_GB2312" w:hAnsi="仿宋_GB2312" w:cs="宋体" w:hint="eastAsia"/>
          <w:kern w:val="1"/>
        </w:rPr>
        <w:t>郑卫华、刘玉琴</w:t>
      </w:r>
      <w:r>
        <w:rPr>
          <w:rFonts w:ascii="仿宋_GB2312" w:hAnsi="仿宋_GB2312" w:cs="宋体"/>
          <w:kern w:val="1"/>
        </w:rPr>
        <w:t>名下的</w:t>
      </w:r>
      <w:r w:rsidR="00C35714">
        <w:rPr>
          <w:rFonts w:ascii="仿宋_GB2312" w:hAnsi="仿宋_GB2312" w:cs="宋体" w:hint="eastAsia"/>
          <w:kern w:val="1"/>
        </w:rPr>
        <w:t>位于寿光市台头镇大坨村村委东侧的</w:t>
      </w:r>
      <w:proofErr w:type="gramStart"/>
      <w:r w:rsidR="00BD0574">
        <w:rPr>
          <w:rFonts w:ascii="仿宋_GB2312" w:hAnsi="仿宋_GB2312" w:cs="宋体" w:hint="eastAsia"/>
          <w:kern w:val="1"/>
        </w:rPr>
        <w:t>沿街房</w:t>
      </w:r>
      <w:proofErr w:type="gramEnd"/>
      <w:r>
        <w:rPr>
          <w:rFonts w:ascii="仿宋_GB2312" w:hAnsi="仿宋_GB2312" w:cs="宋体"/>
          <w:kern w:val="1"/>
        </w:rPr>
        <w:t>在评估基准日的市场价值进行了评估</w:t>
      </w:r>
      <w:r>
        <w:rPr>
          <w:rFonts w:ascii="Arial" w:eastAsiaTheme="minorEastAsia" w:hAnsiTheme="minorEastAsia" w:cs="Arial"/>
        </w:rPr>
        <w:t>。现将资产评估情况报告如下：</w:t>
      </w:r>
    </w:p>
    <w:p w14:paraId="4220DCAE" w14:textId="77777777" w:rsidR="00695341" w:rsidRDefault="00A06A29">
      <w:pPr>
        <w:pStyle w:val="a0"/>
        <w:numPr>
          <w:ilvl w:val="0"/>
          <w:numId w:val="1"/>
        </w:numPr>
        <w:tabs>
          <w:tab w:val="left" w:pos="240"/>
        </w:tabs>
        <w:adjustRightInd w:val="0"/>
        <w:spacing w:line="540" w:lineRule="exact"/>
        <w:ind w:firstLineChars="0"/>
        <w:rPr>
          <w:rFonts w:ascii="Times New Roman" w:eastAsia="宋体"/>
          <w:b/>
          <w:bCs/>
          <w:sz w:val="24"/>
          <w:szCs w:val="24"/>
        </w:rPr>
      </w:pPr>
      <w:r>
        <w:rPr>
          <w:rFonts w:ascii="Times New Roman" w:eastAsia="宋体"/>
          <w:b/>
          <w:bCs/>
          <w:sz w:val="24"/>
          <w:szCs w:val="24"/>
        </w:rPr>
        <w:t>评估目的</w:t>
      </w:r>
    </w:p>
    <w:p w14:paraId="01BEC56C" w14:textId="3A5E3432" w:rsidR="00695341" w:rsidRDefault="00C35714">
      <w:pPr>
        <w:ind w:firstLine="480"/>
      </w:pPr>
      <w:r>
        <w:rPr>
          <w:rFonts w:ascii="仿宋_GB2312" w:hAnsi="仿宋_GB2312" w:cs="宋体"/>
          <w:kern w:val="1"/>
        </w:rPr>
        <w:t>寿光市人民法院</w:t>
      </w:r>
      <w:r w:rsidR="00A06A29">
        <w:rPr>
          <w:rFonts w:ascii="仿宋_GB2312" w:hAnsi="仿宋_GB2312" w:cs="宋体" w:hint="eastAsia"/>
          <w:kern w:val="1"/>
        </w:rPr>
        <w:t>因执行申请人</w:t>
      </w:r>
      <w:r>
        <w:rPr>
          <w:rFonts w:ascii="仿宋_GB2312" w:hAnsi="仿宋_GB2312" w:cs="宋体" w:hint="eastAsia"/>
          <w:kern w:val="1"/>
        </w:rPr>
        <w:t>王行军</w:t>
      </w:r>
      <w:r w:rsidR="00A06A29">
        <w:rPr>
          <w:rFonts w:ascii="仿宋_GB2312" w:hAnsi="仿宋_GB2312" w:cs="宋体" w:hint="eastAsia"/>
          <w:kern w:val="1"/>
        </w:rPr>
        <w:t>与被执行人</w:t>
      </w:r>
      <w:r>
        <w:rPr>
          <w:rFonts w:ascii="仿宋_GB2312" w:hAnsi="仿宋_GB2312" w:cs="宋体" w:hint="eastAsia"/>
          <w:kern w:val="1"/>
        </w:rPr>
        <w:t>郑卫华、刘玉琴</w:t>
      </w:r>
      <w:r w:rsidR="00A06A29">
        <w:rPr>
          <w:rFonts w:ascii="仿宋_GB2312" w:hAnsi="仿宋_GB2312" w:cs="宋体" w:hint="eastAsia"/>
          <w:kern w:val="1"/>
        </w:rPr>
        <w:t>借款合同纠纷一案</w:t>
      </w:r>
      <w:r w:rsidR="00A06A29">
        <w:rPr>
          <w:rFonts w:ascii="仿宋_GB2312" w:hAnsi="仿宋_GB2312" w:cs="宋体"/>
          <w:kern w:val="1"/>
        </w:rPr>
        <w:t>，需对案件涉及的</w:t>
      </w:r>
      <w:r>
        <w:rPr>
          <w:rFonts w:ascii="仿宋_GB2312" w:hAnsi="仿宋_GB2312" w:cs="宋体" w:hint="eastAsia"/>
          <w:kern w:val="1"/>
        </w:rPr>
        <w:t>郑卫华、刘玉琴</w:t>
      </w:r>
      <w:r w:rsidR="00A06A29">
        <w:rPr>
          <w:rFonts w:ascii="仿宋_GB2312" w:hAnsi="仿宋_GB2312" w:cs="宋体" w:hint="eastAsia"/>
          <w:kern w:val="1"/>
        </w:rPr>
        <w:t>名下的</w:t>
      </w:r>
      <w:r w:rsidR="00015676">
        <w:rPr>
          <w:rFonts w:ascii="仿宋_GB2312" w:hAnsi="仿宋_GB2312" w:cs="宋体" w:hint="eastAsia"/>
          <w:kern w:val="1"/>
        </w:rPr>
        <w:t>位于寿光市台头镇大坨村村委东侧的</w:t>
      </w:r>
      <w:proofErr w:type="gramStart"/>
      <w:r w:rsidR="00BD0574">
        <w:rPr>
          <w:rFonts w:ascii="仿宋_GB2312" w:hAnsi="仿宋_GB2312" w:cs="宋体" w:hint="eastAsia"/>
          <w:kern w:val="1"/>
        </w:rPr>
        <w:t>沿街房</w:t>
      </w:r>
      <w:proofErr w:type="gramEnd"/>
      <w:r w:rsidR="00A06A29">
        <w:rPr>
          <w:rFonts w:ascii="仿宋_GB2312" w:hAnsi="仿宋_GB2312" w:cs="宋体"/>
          <w:kern w:val="1"/>
        </w:rPr>
        <w:t>进行价值评估</w:t>
      </w:r>
      <w:r w:rsidR="00A06A29">
        <w:rPr>
          <w:rFonts w:hint="eastAsia"/>
        </w:rPr>
        <w:t>。</w:t>
      </w:r>
    </w:p>
    <w:p w14:paraId="0EA87B48" w14:textId="77777777" w:rsidR="00695341" w:rsidRDefault="00A06A29">
      <w:pPr>
        <w:pStyle w:val="a0"/>
        <w:tabs>
          <w:tab w:val="left" w:pos="240"/>
        </w:tabs>
        <w:adjustRightInd w:val="0"/>
        <w:spacing w:line="540" w:lineRule="exact"/>
        <w:ind w:firstLine="480"/>
        <w:rPr>
          <w:rFonts w:ascii="Arial" w:eastAsia="宋体" w:hAnsi="Arial" w:cs="Arial"/>
          <w:sz w:val="24"/>
          <w:szCs w:val="24"/>
        </w:rPr>
      </w:pPr>
      <w:r>
        <w:rPr>
          <w:rFonts w:ascii="Arial" w:eastAsia="宋体" w:cs="Arial"/>
          <w:sz w:val="24"/>
          <w:szCs w:val="24"/>
        </w:rPr>
        <w:t>对于将本报告全部或部分作除上述目的以外的其他目的之用的客观性和可行性，本公司未作研究，故对因此而造成的任何后果不负有责任。</w:t>
      </w:r>
    </w:p>
    <w:p w14:paraId="708E31BA" w14:textId="77777777" w:rsidR="00695341" w:rsidRDefault="00A06A29">
      <w:pPr>
        <w:pStyle w:val="a0"/>
        <w:numPr>
          <w:ilvl w:val="0"/>
          <w:numId w:val="1"/>
        </w:numPr>
        <w:tabs>
          <w:tab w:val="left" w:pos="240"/>
        </w:tabs>
        <w:adjustRightInd w:val="0"/>
        <w:spacing w:line="540" w:lineRule="exact"/>
        <w:ind w:firstLineChars="0"/>
        <w:rPr>
          <w:rFonts w:ascii="Times New Roman" w:eastAsia="宋体"/>
          <w:b/>
          <w:bCs/>
          <w:sz w:val="24"/>
          <w:szCs w:val="24"/>
        </w:rPr>
      </w:pPr>
      <w:r>
        <w:rPr>
          <w:rFonts w:ascii="Times New Roman" w:eastAsia="宋体"/>
          <w:b/>
          <w:bCs/>
          <w:sz w:val="24"/>
          <w:szCs w:val="24"/>
        </w:rPr>
        <w:t>评估对象和评估范围</w:t>
      </w:r>
    </w:p>
    <w:p w14:paraId="62A348B0" w14:textId="06CEED35" w:rsidR="00A34D12" w:rsidRDefault="00A06A29">
      <w:pPr>
        <w:adjustRightInd w:val="0"/>
        <w:snapToGrid w:val="0"/>
        <w:spacing w:line="540" w:lineRule="exact"/>
        <w:ind w:firstLine="480"/>
        <w:rPr>
          <w:rFonts w:ascii="Arial" w:cs="Arial"/>
        </w:rPr>
      </w:pPr>
      <w:r>
        <w:rPr>
          <w:rFonts w:ascii="Arial" w:cs="Arial" w:hint="eastAsia"/>
        </w:rPr>
        <w:t>评估对象及评估范围为</w:t>
      </w:r>
      <w:r w:rsidR="00C35714">
        <w:rPr>
          <w:rFonts w:ascii="Arial" w:cs="Arial" w:hint="eastAsia"/>
        </w:rPr>
        <w:t>寿光市人民法院</w:t>
      </w:r>
      <w:r>
        <w:rPr>
          <w:rFonts w:ascii="Arial" w:cs="Arial" w:hint="eastAsia"/>
        </w:rPr>
        <w:t>委托评估的</w:t>
      </w:r>
      <w:r w:rsidR="00C35714">
        <w:rPr>
          <w:rFonts w:ascii="Arial" w:cs="Arial" w:hint="eastAsia"/>
        </w:rPr>
        <w:t>郑卫华、刘玉琴</w:t>
      </w:r>
      <w:r>
        <w:rPr>
          <w:rFonts w:ascii="Arial" w:cs="Arial" w:hint="eastAsia"/>
        </w:rPr>
        <w:t>名下</w:t>
      </w:r>
      <w:r w:rsidR="00015676">
        <w:rPr>
          <w:rFonts w:ascii="仿宋_GB2312" w:hAnsi="仿宋_GB2312" w:cs="宋体" w:hint="eastAsia"/>
          <w:kern w:val="1"/>
        </w:rPr>
        <w:t>位于寿光市台头镇大坨村村委东侧的</w:t>
      </w:r>
      <w:r w:rsidR="00BD0574">
        <w:rPr>
          <w:rFonts w:ascii="仿宋_GB2312" w:hAnsi="仿宋_GB2312" w:cs="宋体" w:hint="eastAsia"/>
          <w:kern w:val="1"/>
        </w:rPr>
        <w:t>沿街房</w:t>
      </w:r>
      <w:r w:rsidR="00A34D12">
        <w:rPr>
          <w:rFonts w:ascii="仿宋_GB2312" w:hAnsi="仿宋_GB2312" w:cs="宋体" w:hint="eastAsia"/>
          <w:kern w:val="1"/>
        </w:rPr>
        <w:t>，包含房屋及其他地上附着物</w:t>
      </w:r>
      <w:r w:rsidR="006D6079">
        <w:rPr>
          <w:rFonts w:ascii="仿宋_GB2312" w:hAnsi="仿宋_GB2312" w:cs="宋体" w:hint="eastAsia"/>
          <w:kern w:val="1"/>
        </w:rPr>
        <w:t>，因所占土地为村集体用地，故本次评估不包含院落及房屋所占用的土地使用权</w:t>
      </w:r>
      <w:r w:rsidR="006D6079">
        <w:rPr>
          <w:rFonts w:ascii="Arial" w:cs="Arial" w:hint="eastAsia"/>
        </w:rPr>
        <w:t>。</w:t>
      </w:r>
    </w:p>
    <w:tbl>
      <w:tblPr>
        <w:tblW w:w="9495" w:type="dxa"/>
        <w:tblInd w:w="113" w:type="dxa"/>
        <w:tblLook w:val="04A0" w:firstRow="1" w:lastRow="0" w:firstColumn="1" w:lastColumn="0" w:noHBand="0" w:noVBand="1"/>
      </w:tblPr>
      <w:tblGrid>
        <w:gridCol w:w="745"/>
        <w:gridCol w:w="1840"/>
        <w:gridCol w:w="5022"/>
        <w:gridCol w:w="745"/>
        <w:gridCol w:w="1143"/>
      </w:tblGrid>
      <w:tr w:rsidR="003130CC" w:rsidRPr="003130CC" w14:paraId="39C2A0AB" w14:textId="77777777" w:rsidTr="003130CC">
        <w:trPr>
          <w:trHeight w:val="53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05AB" w14:textId="77777777" w:rsidR="003130CC" w:rsidRPr="003130CC" w:rsidRDefault="003130CC" w:rsidP="003130CC">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序号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C9F55C1" w14:textId="77777777" w:rsidR="003130CC" w:rsidRPr="003130CC" w:rsidRDefault="003130CC" w:rsidP="003130CC">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估价对象名称</w:t>
            </w:r>
          </w:p>
        </w:tc>
        <w:tc>
          <w:tcPr>
            <w:tcW w:w="5022" w:type="dxa"/>
            <w:tcBorders>
              <w:top w:val="single" w:sz="4" w:space="0" w:color="auto"/>
              <w:left w:val="nil"/>
              <w:bottom w:val="nil"/>
              <w:right w:val="single" w:sz="4" w:space="0" w:color="auto"/>
            </w:tcBorders>
            <w:shd w:val="clear" w:color="auto" w:fill="auto"/>
            <w:vAlign w:val="center"/>
            <w:hideMark/>
          </w:tcPr>
          <w:p w14:paraId="27A97E6B" w14:textId="77777777" w:rsidR="003130CC" w:rsidRPr="003130CC" w:rsidRDefault="003130CC" w:rsidP="003130CC">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现状</w:t>
            </w:r>
          </w:p>
        </w:tc>
        <w:tc>
          <w:tcPr>
            <w:tcW w:w="745" w:type="dxa"/>
            <w:tcBorders>
              <w:top w:val="single" w:sz="4" w:space="0" w:color="auto"/>
              <w:left w:val="nil"/>
              <w:bottom w:val="nil"/>
              <w:right w:val="single" w:sz="4" w:space="0" w:color="auto"/>
            </w:tcBorders>
            <w:shd w:val="clear" w:color="auto" w:fill="auto"/>
            <w:vAlign w:val="center"/>
            <w:hideMark/>
          </w:tcPr>
          <w:p w14:paraId="2C639647" w14:textId="77777777" w:rsidR="003130CC" w:rsidRPr="003130CC" w:rsidRDefault="003130CC" w:rsidP="003130CC">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0388FF9B" w14:textId="77777777" w:rsidR="003130CC" w:rsidRPr="003130CC" w:rsidRDefault="003130CC" w:rsidP="003130CC">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数量</w:t>
            </w:r>
          </w:p>
        </w:tc>
      </w:tr>
      <w:tr w:rsidR="003130CC" w:rsidRPr="003130CC" w14:paraId="3A5EECD3" w14:textId="77777777" w:rsidTr="003130CC">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7A9AA545"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1</w:t>
            </w:r>
          </w:p>
        </w:tc>
        <w:tc>
          <w:tcPr>
            <w:tcW w:w="1840" w:type="dxa"/>
            <w:tcBorders>
              <w:top w:val="nil"/>
              <w:left w:val="nil"/>
              <w:bottom w:val="single" w:sz="4" w:space="0" w:color="auto"/>
              <w:right w:val="single" w:sz="4" w:space="0" w:color="auto"/>
            </w:tcBorders>
            <w:shd w:val="clear" w:color="auto" w:fill="auto"/>
            <w:vAlign w:val="center"/>
            <w:hideMark/>
          </w:tcPr>
          <w:p w14:paraId="19C35083"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主房</w:t>
            </w:r>
          </w:p>
        </w:tc>
        <w:tc>
          <w:tcPr>
            <w:tcW w:w="5022" w:type="dxa"/>
            <w:tcBorders>
              <w:top w:val="single" w:sz="4" w:space="0" w:color="auto"/>
              <w:left w:val="nil"/>
              <w:bottom w:val="single" w:sz="4" w:space="0" w:color="auto"/>
              <w:right w:val="single" w:sz="4" w:space="0" w:color="auto"/>
            </w:tcBorders>
            <w:shd w:val="clear" w:color="auto" w:fill="auto"/>
            <w:vAlign w:val="center"/>
            <w:hideMark/>
          </w:tcPr>
          <w:p w14:paraId="74F48296"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外墙瓷砖，一层大屋水泥地面，小屋瓷砖地面，铝合金玻璃门窗，内墙涂料，琉璃瓦顶</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63429BE4"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0D636D25" w14:textId="77777777" w:rsidR="003130CC" w:rsidRPr="003130CC" w:rsidRDefault="003130CC" w:rsidP="003130CC">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428.86 </w:t>
            </w:r>
          </w:p>
        </w:tc>
      </w:tr>
      <w:tr w:rsidR="003130CC" w:rsidRPr="003130CC" w14:paraId="0339794B" w14:textId="77777777" w:rsidTr="003130CC">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6B01FF5"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2</w:t>
            </w:r>
          </w:p>
        </w:tc>
        <w:tc>
          <w:tcPr>
            <w:tcW w:w="1840" w:type="dxa"/>
            <w:tcBorders>
              <w:top w:val="nil"/>
              <w:left w:val="nil"/>
              <w:bottom w:val="single" w:sz="4" w:space="0" w:color="auto"/>
              <w:right w:val="single" w:sz="4" w:space="0" w:color="auto"/>
            </w:tcBorders>
            <w:shd w:val="clear" w:color="auto" w:fill="auto"/>
            <w:vAlign w:val="center"/>
            <w:hideMark/>
          </w:tcPr>
          <w:p w14:paraId="0DC6FAE2"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proofErr w:type="gramStart"/>
            <w:r w:rsidRPr="003130CC">
              <w:rPr>
                <w:rFonts w:ascii="宋体" w:hAnsi="宋体" w:cs="宋体" w:hint="eastAsia"/>
                <w:color w:val="000000"/>
                <w:kern w:val="0"/>
                <w:sz w:val="20"/>
                <w:szCs w:val="20"/>
              </w:rPr>
              <w:t>东附房</w:t>
            </w:r>
            <w:proofErr w:type="gramEnd"/>
          </w:p>
        </w:tc>
        <w:tc>
          <w:tcPr>
            <w:tcW w:w="5022" w:type="dxa"/>
            <w:tcBorders>
              <w:top w:val="nil"/>
              <w:left w:val="nil"/>
              <w:bottom w:val="single" w:sz="4" w:space="0" w:color="auto"/>
              <w:right w:val="single" w:sz="4" w:space="0" w:color="auto"/>
            </w:tcBorders>
            <w:shd w:val="clear" w:color="auto" w:fill="auto"/>
            <w:vAlign w:val="center"/>
            <w:hideMark/>
          </w:tcPr>
          <w:p w14:paraId="259373C4"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外墙瓷砖，瓷砖地面，铝合金玻璃门窗，墙面涂料</w:t>
            </w:r>
          </w:p>
        </w:tc>
        <w:tc>
          <w:tcPr>
            <w:tcW w:w="745" w:type="dxa"/>
            <w:tcBorders>
              <w:top w:val="nil"/>
              <w:left w:val="nil"/>
              <w:bottom w:val="single" w:sz="4" w:space="0" w:color="auto"/>
              <w:right w:val="single" w:sz="4" w:space="0" w:color="auto"/>
            </w:tcBorders>
            <w:shd w:val="clear" w:color="auto" w:fill="auto"/>
            <w:vAlign w:val="center"/>
            <w:hideMark/>
          </w:tcPr>
          <w:p w14:paraId="24CCDA81"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61E75875" w14:textId="77777777" w:rsidR="003130CC" w:rsidRPr="003130CC" w:rsidRDefault="003130CC" w:rsidP="003130CC">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15.39 </w:t>
            </w:r>
          </w:p>
        </w:tc>
      </w:tr>
      <w:tr w:rsidR="003130CC" w:rsidRPr="003130CC" w14:paraId="2A8A88E2" w14:textId="77777777" w:rsidTr="003130CC">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4EEEDE3A"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3</w:t>
            </w:r>
          </w:p>
        </w:tc>
        <w:tc>
          <w:tcPr>
            <w:tcW w:w="1840" w:type="dxa"/>
            <w:tcBorders>
              <w:top w:val="nil"/>
              <w:left w:val="nil"/>
              <w:bottom w:val="single" w:sz="4" w:space="0" w:color="auto"/>
              <w:right w:val="single" w:sz="4" w:space="0" w:color="auto"/>
            </w:tcBorders>
            <w:shd w:val="clear" w:color="auto" w:fill="auto"/>
            <w:vAlign w:val="center"/>
            <w:hideMark/>
          </w:tcPr>
          <w:p w14:paraId="3CD048D0"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门廊及南屋</w:t>
            </w:r>
          </w:p>
        </w:tc>
        <w:tc>
          <w:tcPr>
            <w:tcW w:w="5022" w:type="dxa"/>
            <w:tcBorders>
              <w:top w:val="nil"/>
              <w:left w:val="nil"/>
              <w:bottom w:val="single" w:sz="4" w:space="0" w:color="auto"/>
              <w:right w:val="single" w:sz="4" w:space="0" w:color="auto"/>
            </w:tcBorders>
            <w:shd w:val="clear" w:color="auto" w:fill="auto"/>
            <w:vAlign w:val="center"/>
            <w:hideMark/>
          </w:tcPr>
          <w:p w14:paraId="1D863A11" w14:textId="3B4D2FD9" w:rsidR="003130CC" w:rsidRPr="003130CC" w:rsidRDefault="00645908"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高3.7米，</w:t>
            </w:r>
            <w:r w:rsidR="003130CC" w:rsidRPr="003130CC">
              <w:rPr>
                <w:rFonts w:ascii="宋体" w:hAnsi="宋体" w:cs="宋体" w:hint="eastAsia"/>
                <w:color w:val="000000"/>
                <w:kern w:val="0"/>
                <w:sz w:val="20"/>
                <w:szCs w:val="20"/>
              </w:rPr>
              <w:t>10cm水泥台，门楣琉璃瓦，部分瓷砖墙面</w:t>
            </w:r>
          </w:p>
        </w:tc>
        <w:tc>
          <w:tcPr>
            <w:tcW w:w="745" w:type="dxa"/>
            <w:tcBorders>
              <w:top w:val="nil"/>
              <w:left w:val="nil"/>
              <w:bottom w:val="single" w:sz="4" w:space="0" w:color="auto"/>
              <w:right w:val="single" w:sz="4" w:space="0" w:color="auto"/>
            </w:tcBorders>
            <w:shd w:val="clear" w:color="auto" w:fill="auto"/>
            <w:vAlign w:val="center"/>
            <w:hideMark/>
          </w:tcPr>
          <w:p w14:paraId="416E643C"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43082544" w14:textId="77777777" w:rsidR="003130CC" w:rsidRPr="003130CC" w:rsidRDefault="003130CC" w:rsidP="003130CC">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53.46 </w:t>
            </w:r>
          </w:p>
        </w:tc>
      </w:tr>
      <w:tr w:rsidR="003130CC" w:rsidRPr="003130CC" w14:paraId="5F618442" w14:textId="77777777" w:rsidTr="003130CC">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FB1FE26"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lastRenderedPageBreak/>
              <w:t>4</w:t>
            </w:r>
          </w:p>
        </w:tc>
        <w:tc>
          <w:tcPr>
            <w:tcW w:w="1840" w:type="dxa"/>
            <w:tcBorders>
              <w:top w:val="nil"/>
              <w:left w:val="nil"/>
              <w:bottom w:val="single" w:sz="4" w:space="0" w:color="auto"/>
              <w:right w:val="single" w:sz="4" w:space="0" w:color="auto"/>
            </w:tcBorders>
            <w:shd w:val="clear" w:color="auto" w:fill="auto"/>
            <w:vAlign w:val="center"/>
            <w:hideMark/>
          </w:tcPr>
          <w:p w14:paraId="0A6FCC8D"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水泥地面</w:t>
            </w:r>
          </w:p>
        </w:tc>
        <w:tc>
          <w:tcPr>
            <w:tcW w:w="5022" w:type="dxa"/>
            <w:tcBorders>
              <w:top w:val="nil"/>
              <w:left w:val="nil"/>
              <w:bottom w:val="single" w:sz="4" w:space="0" w:color="auto"/>
              <w:right w:val="single" w:sz="4" w:space="0" w:color="auto"/>
            </w:tcBorders>
            <w:shd w:val="clear" w:color="auto" w:fill="auto"/>
            <w:vAlign w:val="center"/>
            <w:hideMark/>
          </w:tcPr>
          <w:p w14:paraId="7E070167"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hideMark/>
          </w:tcPr>
          <w:p w14:paraId="6DCDD7DB"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0CDEEE1D" w14:textId="77777777" w:rsidR="003130CC" w:rsidRPr="003130CC" w:rsidRDefault="003130CC" w:rsidP="003130CC">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53.30 </w:t>
            </w:r>
          </w:p>
        </w:tc>
      </w:tr>
      <w:tr w:rsidR="003130CC" w:rsidRPr="003130CC" w14:paraId="11F8AF2D" w14:textId="77777777" w:rsidTr="003130CC">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B1BBAE2"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5</w:t>
            </w:r>
          </w:p>
        </w:tc>
        <w:tc>
          <w:tcPr>
            <w:tcW w:w="1840" w:type="dxa"/>
            <w:tcBorders>
              <w:top w:val="nil"/>
              <w:left w:val="nil"/>
              <w:bottom w:val="single" w:sz="4" w:space="0" w:color="auto"/>
              <w:right w:val="single" w:sz="4" w:space="0" w:color="auto"/>
            </w:tcBorders>
            <w:shd w:val="clear" w:color="auto" w:fill="auto"/>
            <w:vAlign w:val="center"/>
            <w:hideMark/>
          </w:tcPr>
          <w:p w14:paraId="31DD40F3"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西墙</w:t>
            </w:r>
          </w:p>
        </w:tc>
        <w:tc>
          <w:tcPr>
            <w:tcW w:w="5022" w:type="dxa"/>
            <w:tcBorders>
              <w:top w:val="nil"/>
              <w:left w:val="nil"/>
              <w:bottom w:val="single" w:sz="4" w:space="0" w:color="auto"/>
              <w:right w:val="single" w:sz="4" w:space="0" w:color="auto"/>
            </w:tcBorders>
            <w:shd w:val="clear" w:color="auto" w:fill="auto"/>
            <w:vAlign w:val="center"/>
            <w:hideMark/>
          </w:tcPr>
          <w:p w14:paraId="101183BF"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水泥抹灰，高3.5米</w:t>
            </w:r>
          </w:p>
        </w:tc>
        <w:tc>
          <w:tcPr>
            <w:tcW w:w="745" w:type="dxa"/>
            <w:tcBorders>
              <w:top w:val="nil"/>
              <w:left w:val="nil"/>
              <w:bottom w:val="single" w:sz="4" w:space="0" w:color="auto"/>
              <w:right w:val="single" w:sz="4" w:space="0" w:color="auto"/>
            </w:tcBorders>
            <w:shd w:val="clear" w:color="auto" w:fill="auto"/>
            <w:vAlign w:val="center"/>
            <w:hideMark/>
          </w:tcPr>
          <w:p w14:paraId="0AF7E538" w14:textId="77777777" w:rsidR="003130CC" w:rsidRPr="003130CC" w:rsidRDefault="003130CC" w:rsidP="003130CC">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m</w:t>
            </w:r>
          </w:p>
        </w:tc>
        <w:tc>
          <w:tcPr>
            <w:tcW w:w="1143" w:type="dxa"/>
            <w:tcBorders>
              <w:top w:val="nil"/>
              <w:left w:val="nil"/>
              <w:bottom w:val="single" w:sz="4" w:space="0" w:color="auto"/>
              <w:right w:val="single" w:sz="4" w:space="0" w:color="auto"/>
            </w:tcBorders>
            <w:shd w:val="clear" w:color="auto" w:fill="auto"/>
            <w:noWrap/>
            <w:vAlign w:val="center"/>
            <w:hideMark/>
          </w:tcPr>
          <w:p w14:paraId="63215CF9" w14:textId="77777777" w:rsidR="003130CC" w:rsidRPr="003130CC" w:rsidRDefault="003130CC" w:rsidP="003130CC">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4.20 </w:t>
            </w:r>
          </w:p>
        </w:tc>
      </w:tr>
    </w:tbl>
    <w:p w14:paraId="716DCB01" w14:textId="010D0686" w:rsidR="00695341" w:rsidRDefault="00686E38">
      <w:pPr>
        <w:adjustRightInd w:val="0"/>
        <w:snapToGrid w:val="0"/>
        <w:spacing w:line="540" w:lineRule="exact"/>
        <w:ind w:firstLine="480"/>
        <w:rPr>
          <w:rFonts w:ascii="Arial" w:cs="Arial"/>
        </w:rPr>
      </w:pPr>
      <w:r w:rsidRPr="006D6079">
        <w:rPr>
          <w:rFonts w:ascii="Arial" w:cs="Arial" w:hint="eastAsia"/>
        </w:rPr>
        <w:t>评估对象和评估范围是以委托方出具的委托书为依据，并在现场由法院工作人员签字确认。</w:t>
      </w:r>
    </w:p>
    <w:p w14:paraId="1C11D4DC" w14:textId="77777777" w:rsidR="00695341" w:rsidRDefault="00A06A29">
      <w:pPr>
        <w:pStyle w:val="a0"/>
        <w:numPr>
          <w:ilvl w:val="0"/>
          <w:numId w:val="1"/>
        </w:numPr>
        <w:adjustRightInd w:val="0"/>
        <w:spacing w:line="540" w:lineRule="exact"/>
        <w:ind w:firstLineChars="0"/>
        <w:rPr>
          <w:rFonts w:ascii="Times New Roman" w:eastAsia="宋体"/>
          <w:b/>
          <w:bCs/>
          <w:kern w:val="0"/>
          <w:sz w:val="24"/>
          <w:szCs w:val="24"/>
        </w:rPr>
      </w:pPr>
      <w:r>
        <w:rPr>
          <w:rFonts w:ascii="Times New Roman" w:eastAsia="宋体"/>
          <w:b/>
          <w:bCs/>
          <w:sz w:val="24"/>
          <w:szCs w:val="24"/>
        </w:rPr>
        <w:t>价值类型</w:t>
      </w:r>
    </w:p>
    <w:p w14:paraId="731FBA2F" w14:textId="77777777" w:rsidR="00695341" w:rsidRDefault="00A06A29">
      <w:pPr>
        <w:pStyle w:val="a0"/>
        <w:adjustRightInd w:val="0"/>
        <w:spacing w:line="540" w:lineRule="exact"/>
        <w:ind w:left="454" w:firstLineChars="0" w:firstLine="0"/>
        <w:rPr>
          <w:rFonts w:ascii="Times New Roman" w:eastAsia="宋体"/>
          <w:kern w:val="0"/>
          <w:sz w:val="24"/>
          <w:szCs w:val="24"/>
        </w:rPr>
      </w:pPr>
      <w:r>
        <w:rPr>
          <w:rFonts w:ascii="Times New Roman" w:eastAsia="宋体"/>
          <w:sz w:val="24"/>
          <w:szCs w:val="24"/>
        </w:rPr>
        <w:t>本次评估价值类型为市场价值。</w:t>
      </w:r>
    </w:p>
    <w:p w14:paraId="23369B1B" w14:textId="77777777" w:rsidR="00695341" w:rsidRDefault="00A06A29">
      <w:pPr>
        <w:pStyle w:val="a0"/>
        <w:numPr>
          <w:ilvl w:val="0"/>
          <w:numId w:val="1"/>
        </w:numPr>
        <w:adjustRightInd w:val="0"/>
        <w:spacing w:line="540" w:lineRule="exact"/>
        <w:ind w:firstLineChars="0"/>
        <w:rPr>
          <w:rFonts w:ascii="Times New Roman" w:eastAsia="宋体"/>
          <w:b/>
          <w:bCs/>
          <w:kern w:val="0"/>
          <w:sz w:val="24"/>
          <w:szCs w:val="24"/>
        </w:rPr>
      </w:pPr>
      <w:r>
        <w:rPr>
          <w:rFonts w:ascii="Times New Roman" w:eastAsia="宋体"/>
          <w:b/>
          <w:bCs/>
          <w:sz w:val="24"/>
          <w:szCs w:val="24"/>
        </w:rPr>
        <w:t>评估基准日</w:t>
      </w:r>
    </w:p>
    <w:p w14:paraId="00E9225F" w14:textId="7DA1BCDB" w:rsidR="00695341" w:rsidRDefault="00A06A29">
      <w:pPr>
        <w:pStyle w:val="a0"/>
        <w:adjustRightInd w:val="0"/>
        <w:spacing w:line="540" w:lineRule="exact"/>
        <w:ind w:firstLineChars="0" w:firstLine="0"/>
        <w:rPr>
          <w:rFonts w:ascii="Arial" w:eastAsia="宋体" w:hAnsi="Arial" w:cs="Arial"/>
          <w:kern w:val="0"/>
          <w:sz w:val="24"/>
          <w:szCs w:val="24"/>
        </w:rPr>
      </w:pPr>
      <w:r>
        <w:rPr>
          <w:rFonts w:ascii="Times New Roman" w:eastAsia="宋体" w:hint="eastAsia"/>
          <w:sz w:val="24"/>
          <w:szCs w:val="24"/>
        </w:rPr>
        <w:t xml:space="preserve">   </w:t>
      </w:r>
      <w:r w:rsidR="00E3743B">
        <w:rPr>
          <w:rFonts w:ascii="Arial" w:eastAsia="宋体" w:hAnsi="Arial" w:cs="Arial"/>
          <w:sz w:val="24"/>
          <w:szCs w:val="24"/>
        </w:rPr>
        <w:t xml:space="preserve"> 2022</w:t>
      </w:r>
      <w:r w:rsidR="00E3743B">
        <w:rPr>
          <w:rFonts w:ascii="Arial" w:eastAsia="宋体" w:hAnsi="Arial" w:cs="Arial"/>
          <w:sz w:val="24"/>
          <w:szCs w:val="24"/>
        </w:rPr>
        <w:t>年</w:t>
      </w:r>
      <w:r w:rsidR="00E3743B">
        <w:rPr>
          <w:rFonts w:ascii="Arial" w:eastAsia="宋体" w:hAnsi="Arial" w:cs="Arial"/>
          <w:sz w:val="24"/>
          <w:szCs w:val="24"/>
        </w:rPr>
        <w:t>6</w:t>
      </w:r>
      <w:r w:rsidR="00E3743B">
        <w:rPr>
          <w:rFonts w:ascii="Arial" w:eastAsia="宋体" w:hAnsi="Arial" w:cs="Arial"/>
          <w:sz w:val="24"/>
          <w:szCs w:val="24"/>
        </w:rPr>
        <w:t>月</w:t>
      </w:r>
      <w:r w:rsidR="00E3743B">
        <w:rPr>
          <w:rFonts w:ascii="Arial" w:eastAsia="宋体" w:hAnsi="Arial" w:cs="Arial"/>
          <w:sz w:val="24"/>
          <w:szCs w:val="24"/>
        </w:rPr>
        <w:t>29</w:t>
      </w:r>
      <w:r w:rsidR="00E3743B">
        <w:rPr>
          <w:rFonts w:ascii="Arial" w:eastAsia="宋体" w:hAnsi="Arial" w:cs="Arial"/>
          <w:sz w:val="24"/>
          <w:szCs w:val="24"/>
        </w:rPr>
        <w:t>日</w:t>
      </w:r>
      <w:r>
        <w:rPr>
          <w:rFonts w:ascii="Arial" w:eastAsia="宋体" w:cs="Arial"/>
          <w:sz w:val="24"/>
          <w:szCs w:val="24"/>
        </w:rPr>
        <w:t>。</w:t>
      </w:r>
      <w:r>
        <w:rPr>
          <w:rFonts w:ascii="Arial" w:eastAsia="宋体" w:cs="Arial"/>
          <w:kern w:val="0"/>
          <w:sz w:val="24"/>
          <w:szCs w:val="24"/>
        </w:rPr>
        <w:t>本报告书一切取价标准均为此基准日有效的价格标准。</w:t>
      </w:r>
    </w:p>
    <w:p w14:paraId="0AD83589" w14:textId="77777777" w:rsidR="00695341" w:rsidRDefault="00A06A29">
      <w:pPr>
        <w:adjustRightInd w:val="0"/>
        <w:snapToGrid w:val="0"/>
        <w:spacing w:line="540" w:lineRule="exact"/>
        <w:ind w:firstLine="480"/>
        <w:rPr>
          <w:rFonts w:ascii="Arial" w:hAnsi="Arial" w:cs="Arial"/>
          <w:kern w:val="0"/>
        </w:rPr>
      </w:pPr>
      <w:r>
        <w:rPr>
          <w:rFonts w:ascii="Arial" w:cs="Arial"/>
          <w:kern w:val="0"/>
        </w:rPr>
        <w:t>评估基准日是评估结论成立的重要条件之一，如果评估基准日发生改变，评估结论将发生变化。本次评估</w:t>
      </w:r>
      <w:proofErr w:type="gramStart"/>
      <w:r>
        <w:rPr>
          <w:rFonts w:ascii="Arial" w:cs="Arial"/>
          <w:kern w:val="0"/>
        </w:rPr>
        <w:t>基准日系评估</w:t>
      </w:r>
      <w:proofErr w:type="gramEnd"/>
      <w:r>
        <w:rPr>
          <w:rFonts w:ascii="Arial" w:cs="Arial"/>
          <w:kern w:val="0"/>
        </w:rPr>
        <w:t>机构现场勘察日期确定。</w:t>
      </w:r>
    </w:p>
    <w:p w14:paraId="238A83E4" w14:textId="77777777" w:rsidR="00695341" w:rsidRDefault="00A06A29">
      <w:pPr>
        <w:pStyle w:val="a0"/>
        <w:numPr>
          <w:ilvl w:val="0"/>
          <w:numId w:val="1"/>
        </w:numPr>
        <w:adjustRightInd w:val="0"/>
        <w:spacing w:line="540" w:lineRule="exact"/>
        <w:ind w:firstLineChars="0"/>
        <w:rPr>
          <w:rFonts w:ascii="Times New Roman" w:eastAsia="宋体"/>
          <w:b/>
          <w:bCs/>
          <w:sz w:val="24"/>
          <w:szCs w:val="24"/>
        </w:rPr>
      </w:pPr>
      <w:r>
        <w:rPr>
          <w:rFonts w:ascii="Times New Roman" w:eastAsia="宋体"/>
          <w:b/>
          <w:bCs/>
          <w:sz w:val="24"/>
          <w:szCs w:val="24"/>
        </w:rPr>
        <w:t>评估方法</w:t>
      </w:r>
    </w:p>
    <w:p w14:paraId="13F28CDF" w14:textId="3D32A195" w:rsidR="00695341" w:rsidRDefault="00A06A29">
      <w:pPr>
        <w:pStyle w:val="a0"/>
        <w:tabs>
          <w:tab w:val="left" w:pos="7065"/>
        </w:tabs>
        <w:adjustRightInd w:val="0"/>
        <w:spacing w:line="540" w:lineRule="exact"/>
        <w:ind w:firstLine="480"/>
        <w:rPr>
          <w:rFonts w:ascii="Times New Roman" w:eastAsia="宋体"/>
          <w:sz w:val="24"/>
          <w:szCs w:val="24"/>
        </w:rPr>
      </w:pPr>
      <w:r>
        <w:rPr>
          <w:rFonts w:ascii="Times New Roman" w:eastAsia="宋体" w:hint="eastAsia"/>
          <w:sz w:val="24"/>
          <w:szCs w:val="24"/>
        </w:rPr>
        <w:t>根据资产评估准则，评估人员通过实地勘察，认真分析调查收集到的资料，在确定评估原则的基础上，根据评估对象的实际情况，结合本报告评估目的，对</w:t>
      </w:r>
      <w:proofErr w:type="gramStart"/>
      <w:r>
        <w:rPr>
          <w:rFonts w:ascii="Times New Roman" w:eastAsia="宋体" w:hint="eastAsia"/>
          <w:sz w:val="24"/>
          <w:szCs w:val="24"/>
        </w:rPr>
        <w:t>本次委估</w:t>
      </w:r>
      <w:r w:rsidR="00000D43">
        <w:rPr>
          <w:rFonts w:ascii="Times New Roman" w:eastAsia="宋体" w:hint="eastAsia"/>
          <w:sz w:val="24"/>
          <w:szCs w:val="24"/>
        </w:rPr>
        <w:t>资产</w:t>
      </w:r>
      <w:proofErr w:type="gramEnd"/>
      <w:r>
        <w:rPr>
          <w:rFonts w:ascii="Times New Roman" w:eastAsia="宋体" w:hint="eastAsia"/>
          <w:sz w:val="24"/>
          <w:szCs w:val="24"/>
        </w:rPr>
        <w:t>决定采用成本法评估。</w:t>
      </w:r>
      <w:r>
        <w:rPr>
          <w:rFonts w:ascii="Times New Roman" w:eastAsia="宋体"/>
          <w:sz w:val="24"/>
          <w:szCs w:val="24"/>
        </w:rPr>
        <w:tab/>
      </w:r>
    </w:p>
    <w:p w14:paraId="5B130A55" w14:textId="77777777" w:rsidR="00695341" w:rsidRDefault="00A06A29">
      <w:pPr>
        <w:pStyle w:val="a0"/>
        <w:numPr>
          <w:ilvl w:val="0"/>
          <w:numId w:val="1"/>
        </w:numPr>
        <w:adjustRightInd w:val="0"/>
        <w:spacing w:line="540" w:lineRule="exact"/>
        <w:ind w:firstLineChars="0"/>
        <w:rPr>
          <w:rFonts w:ascii="Times New Roman" w:eastAsia="宋体"/>
          <w:b/>
          <w:bCs/>
          <w:sz w:val="24"/>
          <w:szCs w:val="24"/>
        </w:rPr>
      </w:pPr>
      <w:r>
        <w:rPr>
          <w:rFonts w:ascii="Times New Roman" w:eastAsia="宋体"/>
          <w:b/>
          <w:bCs/>
          <w:sz w:val="24"/>
          <w:szCs w:val="24"/>
        </w:rPr>
        <w:t>评估结论</w:t>
      </w:r>
    </w:p>
    <w:p w14:paraId="048053BC" w14:textId="326B81BD" w:rsidR="00695341" w:rsidRDefault="00A06A29">
      <w:pPr>
        <w:pStyle w:val="a0"/>
        <w:adjustRightInd w:val="0"/>
        <w:spacing w:line="540" w:lineRule="exact"/>
        <w:ind w:firstLine="480"/>
        <w:rPr>
          <w:rFonts w:ascii="Arial" w:eastAsia="宋体" w:cs="Arial"/>
          <w:bCs/>
          <w:sz w:val="24"/>
          <w:szCs w:val="24"/>
        </w:rPr>
      </w:pPr>
      <w:r w:rsidRPr="00E3743B">
        <w:rPr>
          <w:rFonts w:ascii="Arial" w:eastAsia="宋体" w:cs="Arial"/>
          <w:sz w:val="24"/>
          <w:szCs w:val="24"/>
        </w:rPr>
        <w:t>经过</w:t>
      </w:r>
      <w:r w:rsidRPr="00E3743B">
        <w:rPr>
          <w:rFonts w:ascii="Arial" w:eastAsia="宋体" w:cs="Arial" w:hint="eastAsia"/>
          <w:sz w:val="24"/>
          <w:szCs w:val="24"/>
        </w:rPr>
        <w:t>分析</w:t>
      </w:r>
      <w:r w:rsidRPr="00E3743B">
        <w:rPr>
          <w:rFonts w:ascii="Arial" w:eastAsia="宋体" w:cs="Arial"/>
          <w:sz w:val="24"/>
          <w:szCs w:val="24"/>
        </w:rPr>
        <w:t>，</w:t>
      </w:r>
      <w:r w:rsidRPr="00E3743B">
        <w:rPr>
          <w:rFonts w:ascii="Arial" w:eastAsia="宋体" w:cs="Arial" w:hint="eastAsia"/>
          <w:sz w:val="24"/>
          <w:szCs w:val="24"/>
        </w:rPr>
        <w:t>截</w:t>
      </w:r>
      <w:r w:rsidRPr="00E3743B">
        <w:rPr>
          <w:rFonts w:ascii="Arial" w:eastAsia="宋体" w:cs="Arial"/>
          <w:sz w:val="24"/>
          <w:szCs w:val="24"/>
        </w:rPr>
        <w:t>至评估基准日</w:t>
      </w:r>
      <w:r w:rsidR="00E3743B" w:rsidRPr="00E3743B">
        <w:rPr>
          <w:rFonts w:ascii="Arial" w:eastAsia="宋体" w:hAnsi="Arial" w:cs="Arial" w:hint="eastAsia"/>
          <w:sz w:val="24"/>
          <w:szCs w:val="24"/>
        </w:rPr>
        <w:t xml:space="preserve"> 2022</w:t>
      </w:r>
      <w:r w:rsidR="00E3743B" w:rsidRPr="00E3743B">
        <w:rPr>
          <w:rFonts w:ascii="Arial" w:eastAsia="宋体" w:hAnsi="Arial" w:cs="Arial" w:hint="eastAsia"/>
          <w:sz w:val="24"/>
          <w:szCs w:val="24"/>
        </w:rPr>
        <w:t>年</w:t>
      </w:r>
      <w:r w:rsidR="00E3743B" w:rsidRPr="00E3743B">
        <w:rPr>
          <w:rFonts w:ascii="Arial" w:eastAsia="宋体" w:hAnsi="Arial" w:cs="Arial" w:hint="eastAsia"/>
          <w:sz w:val="24"/>
          <w:szCs w:val="24"/>
        </w:rPr>
        <w:t>6</w:t>
      </w:r>
      <w:r w:rsidR="00E3743B" w:rsidRPr="00E3743B">
        <w:rPr>
          <w:rFonts w:ascii="Arial" w:eastAsia="宋体" w:hAnsi="Arial" w:cs="Arial" w:hint="eastAsia"/>
          <w:sz w:val="24"/>
          <w:szCs w:val="24"/>
        </w:rPr>
        <w:t>月</w:t>
      </w:r>
      <w:r w:rsidR="00E3743B" w:rsidRPr="00E3743B">
        <w:rPr>
          <w:rFonts w:ascii="Arial" w:eastAsia="宋体" w:hAnsi="Arial" w:cs="Arial" w:hint="eastAsia"/>
          <w:sz w:val="24"/>
          <w:szCs w:val="24"/>
        </w:rPr>
        <w:t>29</w:t>
      </w:r>
      <w:r w:rsidR="00E3743B" w:rsidRPr="00E3743B">
        <w:rPr>
          <w:rFonts w:ascii="Arial" w:eastAsia="宋体" w:hAnsi="Arial" w:cs="Arial" w:hint="eastAsia"/>
          <w:sz w:val="24"/>
          <w:szCs w:val="24"/>
        </w:rPr>
        <w:t>日</w:t>
      </w:r>
      <w:r w:rsidR="00C35714" w:rsidRPr="00E3743B">
        <w:rPr>
          <w:rFonts w:ascii="Arial" w:eastAsia="宋体" w:cs="Arial" w:hint="eastAsia"/>
          <w:sz w:val="24"/>
          <w:szCs w:val="24"/>
        </w:rPr>
        <w:t>寿光市人民法院</w:t>
      </w:r>
      <w:proofErr w:type="gramStart"/>
      <w:r w:rsidRPr="00E3743B">
        <w:rPr>
          <w:rFonts w:ascii="Arial" w:eastAsia="宋体" w:cs="Arial"/>
          <w:sz w:val="24"/>
          <w:szCs w:val="24"/>
        </w:rPr>
        <w:t>委评资产</w:t>
      </w:r>
      <w:proofErr w:type="gramEnd"/>
      <w:r w:rsidRPr="00E3743B">
        <w:rPr>
          <w:rFonts w:ascii="Arial" w:eastAsia="宋体" w:cs="Arial"/>
          <w:sz w:val="24"/>
          <w:szCs w:val="24"/>
        </w:rPr>
        <w:t>的</w:t>
      </w:r>
      <w:r w:rsidRPr="00E3743B">
        <w:rPr>
          <w:rFonts w:ascii="Arial" w:eastAsia="宋体" w:cs="Arial" w:hint="eastAsia"/>
          <w:sz w:val="24"/>
          <w:szCs w:val="24"/>
        </w:rPr>
        <w:t>评估总价值为人民币</w:t>
      </w:r>
      <w:r w:rsidR="00A95B9A">
        <w:rPr>
          <w:rFonts w:ascii="Arial" w:eastAsia="宋体" w:hAnsi="Arial" w:cs="Arial" w:hint="eastAsia"/>
          <w:sz w:val="24"/>
          <w:szCs w:val="24"/>
        </w:rPr>
        <w:t>848,489.00</w:t>
      </w:r>
      <w:r w:rsidRPr="00E3743B">
        <w:rPr>
          <w:rFonts w:ascii="Arial" w:eastAsia="宋体" w:cs="Arial"/>
          <w:sz w:val="24"/>
          <w:szCs w:val="24"/>
        </w:rPr>
        <w:t>元，大写（人民币）：</w:t>
      </w:r>
      <w:proofErr w:type="gramStart"/>
      <w:r w:rsidR="00A95B9A">
        <w:rPr>
          <w:rFonts w:ascii="Arial" w:eastAsia="宋体" w:cs="Arial" w:hint="eastAsia"/>
          <w:bCs/>
          <w:sz w:val="24"/>
          <w:szCs w:val="24"/>
        </w:rPr>
        <w:t>捌拾肆万捌仟肆佰捌拾玖</w:t>
      </w:r>
      <w:proofErr w:type="gramEnd"/>
      <w:r w:rsidR="00A95B9A">
        <w:rPr>
          <w:rFonts w:ascii="Arial" w:eastAsia="宋体" w:cs="Arial" w:hint="eastAsia"/>
          <w:bCs/>
          <w:sz w:val="24"/>
          <w:szCs w:val="24"/>
        </w:rPr>
        <w:t>元整</w:t>
      </w:r>
      <w:r w:rsidRPr="00E3743B">
        <w:rPr>
          <w:rFonts w:ascii="Arial" w:eastAsia="宋体" w:cs="Arial" w:hint="eastAsia"/>
          <w:bCs/>
          <w:sz w:val="24"/>
          <w:szCs w:val="24"/>
        </w:rPr>
        <w:t>。</w:t>
      </w:r>
    </w:p>
    <w:p w14:paraId="16FDFD89" w14:textId="77777777" w:rsidR="00695341" w:rsidRDefault="00A06A29">
      <w:pPr>
        <w:pStyle w:val="a0"/>
        <w:tabs>
          <w:tab w:val="left" w:pos="7065"/>
        </w:tabs>
        <w:adjustRightInd w:val="0"/>
        <w:spacing w:line="540" w:lineRule="exact"/>
        <w:ind w:firstLine="482"/>
        <w:rPr>
          <w:rFonts w:ascii="Times New Roman" w:eastAsia="宋体"/>
          <w:b/>
          <w:bCs/>
          <w:sz w:val="24"/>
          <w:szCs w:val="24"/>
        </w:rPr>
      </w:pPr>
      <w:r>
        <w:rPr>
          <w:rFonts w:ascii="Times New Roman" w:eastAsia="宋体" w:hint="eastAsia"/>
          <w:b/>
          <w:bCs/>
          <w:sz w:val="24"/>
          <w:szCs w:val="24"/>
        </w:rPr>
        <w:t>七、特别事项说明</w:t>
      </w:r>
    </w:p>
    <w:p w14:paraId="28F43422" w14:textId="77777777" w:rsidR="00695341" w:rsidRDefault="00A06A29">
      <w:pPr>
        <w:spacing w:line="480" w:lineRule="exact"/>
        <w:ind w:firstLineChars="193" w:firstLine="463"/>
        <w:rPr>
          <w:rFonts w:ascii="Arial" w:cs="Arial"/>
        </w:rPr>
      </w:pPr>
      <w:r>
        <w:rPr>
          <w:rFonts w:ascii="Arial" w:cs="Arial" w:hint="eastAsia"/>
        </w:rPr>
        <w:t>1</w:t>
      </w:r>
      <w:r>
        <w:rPr>
          <w:rFonts w:ascii="Arial" w:cs="Arial" w:hint="eastAsia"/>
        </w:rPr>
        <w:t>、</w:t>
      </w:r>
      <w:proofErr w:type="gramStart"/>
      <w:r>
        <w:rPr>
          <w:rFonts w:ascii="Arial" w:cs="Arial" w:hint="eastAsia"/>
        </w:rPr>
        <w:t>委估资产</w:t>
      </w:r>
      <w:proofErr w:type="gramEnd"/>
      <w:r>
        <w:rPr>
          <w:rFonts w:ascii="Arial" w:cs="Arial" w:hint="eastAsia"/>
        </w:rPr>
        <w:t>权属资料由委托人提供，评估师已按资产评估准则的要求对权属资料履行了适当的查验程序，本次评估对象建筑面积以实地测量数据为准；评估</w:t>
      </w:r>
      <w:proofErr w:type="gramStart"/>
      <w:r>
        <w:rPr>
          <w:rFonts w:ascii="Arial" w:cs="Arial" w:hint="eastAsia"/>
        </w:rPr>
        <w:t>师执行</w:t>
      </w:r>
      <w:proofErr w:type="gramEnd"/>
      <w:r>
        <w:rPr>
          <w:rFonts w:ascii="Arial" w:cs="Arial" w:hint="eastAsia"/>
        </w:rPr>
        <w:t>评估业务的目的是对评估对象价值进行估算并发表专业意见，对评估对象法律权属确认或发表意见超出评估师执业范围；委托人和产权持有者对其提供的资料真实性、合法性和完整性承担责任；</w:t>
      </w:r>
    </w:p>
    <w:p w14:paraId="3B80BB24" w14:textId="77777777" w:rsidR="00695341" w:rsidRDefault="00A06A29">
      <w:pPr>
        <w:spacing w:line="480" w:lineRule="exact"/>
        <w:ind w:firstLineChars="193" w:firstLine="463"/>
        <w:rPr>
          <w:rFonts w:ascii="Arial" w:cs="Arial"/>
        </w:rPr>
      </w:pPr>
      <w:r>
        <w:rPr>
          <w:rFonts w:ascii="Arial" w:cs="Arial" w:hint="eastAsia"/>
        </w:rPr>
        <w:t>2</w:t>
      </w:r>
      <w:r>
        <w:rPr>
          <w:rFonts w:ascii="Arial" w:cs="Arial" w:hint="eastAsia"/>
        </w:rPr>
        <w:t>、本报告是建立在委托人和产权持有者提供的相关资料真实性、合法性和完整性的基础上的；因其提供的资料失实造成的评估结果有误，评估机构和评估师不承担相应的责任；</w:t>
      </w:r>
    </w:p>
    <w:p w14:paraId="54983629" w14:textId="77777777" w:rsidR="00695341" w:rsidRDefault="00A06A29">
      <w:pPr>
        <w:spacing w:line="480" w:lineRule="exact"/>
        <w:ind w:firstLineChars="193" w:firstLine="463"/>
        <w:rPr>
          <w:rFonts w:ascii="Arial" w:cs="Arial"/>
        </w:rPr>
      </w:pPr>
      <w:r>
        <w:rPr>
          <w:rFonts w:ascii="Arial" w:cs="Arial" w:hint="eastAsia"/>
        </w:rPr>
        <w:t>3</w:t>
      </w:r>
      <w:r>
        <w:rPr>
          <w:rFonts w:ascii="Arial" w:cs="Arial" w:hint="eastAsia"/>
        </w:rPr>
        <w:t>、对存在的可能影响资产评估值的瑕疵事项，在委托人或产权持有方委托时未作特殊说明而评估人员根据专业经验一般不能获知的情况下，评估机构及评估人员不承担相关责</w:t>
      </w:r>
      <w:r>
        <w:rPr>
          <w:rFonts w:ascii="Arial" w:cs="Arial" w:hint="eastAsia"/>
        </w:rPr>
        <w:lastRenderedPageBreak/>
        <w:t>任；</w:t>
      </w:r>
    </w:p>
    <w:p w14:paraId="6E6293D1" w14:textId="77777777" w:rsidR="00695341" w:rsidRDefault="00A06A29">
      <w:pPr>
        <w:spacing w:line="480" w:lineRule="exact"/>
        <w:ind w:firstLine="480"/>
        <w:rPr>
          <w:rFonts w:ascii="Arial" w:cs="Arial"/>
        </w:rPr>
      </w:pPr>
      <w:r>
        <w:rPr>
          <w:rFonts w:ascii="Arial" w:cs="Arial" w:hint="eastAsia"/>
        </w:rPr>
        <w:t>4</w:t>
      </w:r>
      <w:r>
        <w:rPr>
          <w:rFonts w:ascii="Arial" w:cs="Arial" w:hint="eastAsia"/>
        </w:rPr>
        <w:t>、资产评估师及其所在评估机构具备本评估业务所需的执业资质和相关专业评估经验</w:t>
      </w:r>
      <w:r>
        <w:rPr>
          <w:rFonts w:ascii="Arial" w:cs="Arial" w:hint="eastAsia"/>
        </w:rPr>
        <w:t xml:space="preserve"> </w:t>
      </w:r>
      <w:r>
        <w:rPr>
          <w:rFonts w:ascii="Arial" w:cs="Arial" w:hint="eastAsia"/>
        </w:rPr>
        <w:t>，本次评估过程中没有运用其他评估机构或专家的工作成果；</w:t>
      </w:r>
      <w:r>
        <w:rPr>
          <w:rFonts w:ascii="Arial" w:cs="Arial" w:hint="eastAsia"/>
        </w:rPr>
        <w:t xml:space="preserve"> </w:t>
      </w:r>
    </w:p>
    <w:p w14:paraId="56CD995C" w14:textId="50E367E2" w:rsidR="00695341" w:rsidRDefault="00A06A29">
      <w:pPr>
        <w:spacing w:line="480" w:lineRule="exact"/>
        <w:ind w:firstLineChars="193" w:firstLine="463"/>
        <w:rPr>
          <w:rFonts w:ascii="Arial" w:cs="Arial"/>
        </w:rPr>
      </w:pPr>
      <w:r>
        <w:rPr>
          <w:rFonts w:ascii="Arial" w:cs="Arial" w:hint="eastAsia"/>
        </w:rPr>
        <w:t>5</w:t>
      </w:r>
      <w:r>
        <w:rPr>
          <w:rFonts w:ascii="Arial" w:cs="Arial" w:hint="eastAsia"/>
        </w:rPr>
        <w:t>、本评估结果是依据本次评估目的、以报告中揭示的假设前提根据公开市场原则和最高最佳使用原则而确定的现时市场价值，没有考虑现在或将来可能承担的质押、担保等事宜，以及特殊的交易方式可能追加或减少付出的价格等因素对评估值的影响，也未考虑宏观经济环境发生变化以及遇有自然力和其它不可抗力对资产价格的影响。在评估过程中，评估人员根据相关要求，考虑现行的法律法规以及评估人员在资产评估时常用的行业惯例、</w:t>
      </w:r>
      <w:r>
        <w:rPr>
          <w:rFonts w:ascii="Arial" w:cs="Arial" w:hint="eastAsia"/>
        </w:rPr>
        <w:t xml:space="preserve"> </w:t>
      </w:r>
      <w:r>
        <w:rPr>
          <w:rFonts w:ascii="Arial" w:cs="Arial" w:hint="eastAsia"/>
        </w:rPr>
        <w:t>统计参数或通用行业参数，并认定这些前提条件在资产评估基准日成立，当未来经济环境和以上前提条件与假设发生较大变化时，评估人员将不承担由于前提条件的改变而推导出不同资产评估结果的责任；</w:t>
      </w:r>
    </w:p>
    <w:p w14:paraId="28812F92" w14:textId="77777777" w:rsidR="00695341" w:rsidRDefault="00A06A29">
      <w:pPr>
        <w:spacing w:line="480" w:lineRule="exact"/>
        <w:ind w:firstLineChars="193" w:firstLine="463"/>
        <w:rPr>
          <w:rFonts w:ascii="Arial" w:cs="Arial"/>
        </w:rPr>
      </w:pPr>
      <w:r>
        <w:rPr>
          <w:rFonts w:ascii="Arial" w:cs="Arial" w:hint="eastAsia"/>
        </w:rPr>
        <w:t>6</w:t>
      </w:r>
      <w:r>
        <w:rPr>
          <w:rFonts w:ascii="Arial" w:cs="Arial" w:hint="eastAsia"/>
        </w:rPr>
        <w:t>、评估基准日后，有效期以内资产数量及作价标准发生变化，应作如下调整处理：</w:t>
      </w:r>
    </w:p>
    <w:p w14:paraId="7F0AC303" w14:textId="3F1532FA" w:rsidR="00695341" w:rsidRDefault="00A06A29">
      <w:pPr>
        <w:spacing w:line="480" w:lineRule="exact"/>
        <w:ind w:firstLine="480"/>
        <w:rPr>
          <w:rFonts w:ascii="Arial" w:cs="Arial"/>
        </w:rPr>
      </w:pPr>
      <w:r>
        <w:rPr>
          <w:rFonts w:ascii="Arial" w:cs="Arial" w:hint="eastAsia"/>
        </w:rPr>
        <w:t>（</w:t>
      </w:r>
      <w:r>
        <w:rPr>
          <w:rFonts w:ascii="Arial" w:cs="Arial" w:hint="eastAsia"/>
        </w:rPr>
        <w:t>1</w:t>
      </w:r>
      <w:r>
        <w:rPr>
          <w:rFonts w:ascii="Arial" w:cs="Arial" w:hint="eastAsia"/>
        </w:rPr>
        <w:t>）</w:t>
      </w:r>
      <w:proofErr w:type="gramStart"/>
      <w:r>
        <w:rPr>
          <w:rFonts w:ascii="Arial" w:cs="Arial" w:hint="eastAsia"/>
        </w:rPr>
        <w:t>若资产</w:t>
      </w:r>
      <w:proofErr w:type="gramEnd"/>
      <w:r>
        <w:rPr>
          <w:rFonts w:ascii="Arial" w:cs="Arial" w:hint="eastAsia"/>
        </w:rPr>
        <w:t>数量发生变化，应根据原评估方法对资产额进行相应调整</w:t>
      </w:r>
      <w:r>
        <w:rPr>
          <w:rFonts w:ascii="Arial" w:cs="Arial" w:hint="eastAsia"/>
        </w:rPr>
        <w:t>;</w:t>
      </w:r>
    </w:p>
    <w:p w14:paraId="5AE83529" w14:textId="12EDC3C7" w:rsidR="00695341" w:rsidRDefault="00A06A29">
      <w:pPr>
        <w:spacing w:line="480" w:lineRule="exact"/>
        <w:ind w:firstLine="480"/>
        <w:rPr>
          <w:rFonts w:ascii="Arial" w:cs="Arial"/>
        </w:rPr>
      </w:pPr>
      <w:r>
        <w:rPr>
          <w:rFonts w:ascii="Arial" w:cs="Arial" w:hint="eastAsia"/>
        </w:rPr>
        <w:t>（</w:t>
      </w:r>
      <w:r>
        <w:rPr>
          <w:rFonts w:ascii="Arial" w:cs="Arial" w:hint="eastAsia"/>
        </w:rPr>
        <w:t>2</w:t>
      </w:r>
      <w:r>
        <w:rPr>
          <w:rFonts w:ascii="Arial" w:cs="Arial" w:hint="eastAsia"/>
        </w:rPr>
        <w:t>）</w:t>
      </w:r>
      <w:proofErr w:type="gramStart"/>
      <w:r>
        <w:rPr>
          <w:rFonts w:ascii="Arial" w:cs="Arial" w:hint="eastAsia"/>
        </w:rPr>
        <w:t>若资产</w:t>
      </w:r>
      <w:proofErr w:type="gramEnd"/>
      <w:r>
        <w:rPr>
          <w:rFonts w:ascii="Arial" w:cs="Arial" w:hint="eastAsia"/>
        </w:rPr>
        <w:t>价格标准发生变化，并对资产评估产生明显影响时，委托人应及时聘请评估机构重新确定评估值。</w:t>
      </w:r>
    </w:p>
    <w:p w14:paraId="194C5577" w14:textId="508F0B00" w:rsidR="00695341" w:rsidRDefault="00A06A29">
      <w:pPr>
        <w:pStyle w:val="a0"/>
        <w:adjustRightInd w:val="0"/>
        <w:spacing w:line="540" w:lineRule="exact"/>
        <w:ind w:firstLine="480"/>
        <w:rPr>
          <w:rFonts w:ascii="Arial" w:eastAsia="宋体" w:cs="Arial"/>
          <w:sz w:val="24"/>
          <w:szCs w:val="24"/>
        </w:rPr>
      </w:pPr>
      <w:r>
        <w:rPr>
          <w:rFonts w:ascii="Arial" w:eastAsia="宋体" w:hAnsi="Arial" w:cs="Arial" w:hint="eastAsia"/>
          <w:sz w:val="24"/>
          <w:szCs w:val="24"/>
        </w:rPr>
        <w:t>7</w:t>
      </w:r>
      <w:r>
        <w:rPr>
          <w:rFonts w:ascii="Arial" w:eastAsia="宋体" w:cs="Arial"/>
          <w:sz w:val="24"/>
          <w:szCs w:val="24"/>
        </w:rPr>
        <w:t>、</w:t>
      </w:r>
      <w:r w:rsidR="001834F6">
        <w:rPr>
          <w:rFonts w:ascii="Arial" w:eastAsia="宋体" w:cs="Arial" w:hint="eastAsia"/>
          <w:sz w:val="24"/>
          <w:szCs w:val="24"/>
        </w:rPr>
        <w:t>委托方及被执行人未提供其他评估基准日至评估报告</w:t>
      </w:r>
      <w:r>
        <w:rPr>
          <w:rFonts w:ascii="Arial" w:eastAsia="宋体" w:cs="Arial"/>
          <w:sz w:val="24"/>
          <w:szCs w:val="24"/>
        </w:rPr>
        <w:t>出具日期之间发生对评估结论有重大影响的重大事项。</w:t>
      </w:r>
    </w:p>
    <w:p w14:paraId="1D728468" w14:textId="24D706EB" w:rsidR="00C94322" w:rsidRDefault="00C94322" w:rsidP="00C94322">
      <w:pPr>
        <w:pStyle w:val="a0"/>
        <w:adjustRightInd w:val="0"/>
        <w:spacing w:line="540" w:lineRule="exact"/>
        <w:ind w:firstLine="480"/>
        <w:rPr>
          <w:rFonts w:ascii="Arial" w:eastAsia="宋体" w:hAnsi="Arial" w:cs="Arial"/>
          <w:sz w:val="24"/>
          <w:szCs w:val="24"/>
        </w:rPr>
      </w:pPr>
      <w:r w:rsidRPr="00C94322">
        <w:rPr>
          <w:rFonts w:ascii="Arial" w:eastAsia="宋体" w:hAnsi="Arial" w:cs="Arial" w:hint="eastAsia"/>
          <w:sz w:val="24"/>
          <w:szCs w:val="24"/>
        </w:rPr>
        <w:t>8</w:t>
      </w:r>
      <w:r w:rsidRPr="00C94322">
        <w:rPr>
          <w:rFonts w:ascii="Arial" w:eastAsia="宋体" w:hAnsi="Arial" w:cs="Arial" w:hint="eastAsia"/>
          <w:sz w:val="24"/>
          <w:szCs w:val="24"/>
        </w:rPr>
        <w:t>、因被执行人</w:t>
      </w:r>
      <w:r>
        <w:rPr>
          <w:rFonts w:ascii="Arial" w:eastAsia="宋体" w:hAnsi="Arial" w:cs="Arial" w:hint="eastAsia"/>
          <w:sz w:val="24"/>
          <w:szCs w:val="24"/>
        </w:rPr>
        <w:t>阻扰的</w:t>
      </w:r>
      <w:r w:rsidRPr="00C94322">
        <w:rPr>
          <w:rFonts w:ascii="Arial" w:eastAsia="宋体" w:hAnsi="Arial" w:cs="Arial" w:hint="eastAsia"/>
          <w:sz w:val="24"/>
          <w:szCs w:val="24"/>
        </w:rPr>
        <w:t>原因，在现场查勘时，我公司估价人员未能进入</w:t>
      </w:r>
      <w:r>
        <w:rPr>
          <w:rFonts w:ascii="Arial" w:eastAsia="宋体" w:hAnsi="Arial" w:cs="Arial" w:hint="eastAsia"/>
          <w:sz w:val="24"/>
          <w:szCs w:val="24"/>
        </w:rPr>
        <w:t>房屋</w:t>
      </w:r>
      <w:r w:rsidRPr="00C94322">
        <w:rPr>
          <w:rFonts w:ascii="Arial" w:eastAsia="宋体" w:hAnsi="Arial" w:cs="Arial" w:hint="eastAsia"/>
          <w:sz w:val="24"/>
          <w:szCs w:val="24"/>
        </w:rPr>
        <w:t>内部进行查勘，无法详细掌握</w:t>
      </w:r>
      <w:r>
        <w:rPr>
          <w:rFonts w:ascii="Arial" w:eastAsia="宋体" w:hAnsi="Arial" w:cs="Arial" w:hint="eastAsia"/>
          <w:sz w:val="24"/>
          <w:szCs w:val="24"/>
        </w:rPr>
        <w:t>评估</w:t>
      </w:r>
      <w:r w:rsidRPr="00C94322">
        <w:rPr>
          <w:rFonts w:ascii="Arial" w:eastAsia="宋体" w:hAnsi="Arial" w:cs="Arial" w:hint="eastAsia"/>
          <w:sz w:val="24"/>
          <w:szCs w:val="24"/>
        </w:rPr>
        <w:t>对象内部状况。若因未进入室内导致的与实际有不相一致状况，应由被执行人承担相应的责任。</w:t>
      </w:r>
    </w:p>
    <w:p w14:paraId="20777B77" w14:textId="016A6B5A" w:rsidR="00695341" w:rsidRDefault="00A06A29">
      <w:pPr>
        <w:pStyle w:val="a0"/>
        <w:adjustRightInd w:val="0"/>
        <w:spacing w:line="540" w:lineRule="exact"/>
        <w:ind w:firstLine="480"/>
        <w:rPr>
          <w:rFonts w:ascii="Arial" w:eastAsia="宋体" w:hAnsi="Arial" w:cs="Arial"/>
          <w:sz w:val="24"/>
          <w:szCs w:val="24"/>
        </w:rPr>
      </w:pPr>
      <w:r>
        <w:rPr>
          <w:rFonts w:ascii="Arial" w:eastAsia="宋体" w:cs="Arial"/>
          <w:sz w:val="24"/>
          <w:szCs w:val="24"/>
        </w:rPr>
        <w:t>根据国家的有关规定，本评估报告使用的有效期限为</w:t>
      </w:r>
      <w:r>
        <w:rPr>
          <w:rFonts w:ascii="Arial" w:eastAsia="宋体" w:hAnsi="Arial" w:cs="Arial"/>
          <w:sz w:val="24"/>
          <w:szCs w:val="24"/>
        </w:rPr>
        <w:t>1</w:t>
      </w:r>
      <w:r>
        <w:rPr>
          <w:rFonts w:ascii="Arial" w:eastAsia="宋体" w:cs="Arial"/>
          <w:sz w:val="24"/>
          <w:szCs w:val="24"/>
        </w:rPr>
        <w:t>年，自评估基准日</w:t>
      </w:r>
      <w:r w:rsidR="00E3743B">
        <w:rPr>
          <w:rFonts w:ascii="Arial" w:eastAsia="宋体" w:hAnsi="Arial" w:cs="Arial" w:hint="eastAsia"/>
          <w:sz w:val="24"/>
          <w:szCs w:val="24"/>
        </w:rPr>
        <w:t xml:space="preserve"> 2022</w:t>
      </w:r>
      <w:r w:rsidR="00E3743B">
        <w:rPr>
          <w:rFonts w:ascii="Arial" w:eastAsia="宋体" w:hAnsi="Arial" w:cs="Arial" w:hint="eastAsia"/>
          <w:sz w:val="24"/>
          <w:szCs w:val="24"/>
        </w:rPr>
        <w:t>年</w:t>
      </w:r>
      <w:r w:rsidR="00E3743B">
        <w:rPr>
          <w:rFonts w:ascii="Arial" w:eastAsia="宋体" w:hAnsi="Arial" w:cs="Arial" w:hint="eastAsia"/>
          <w:sz w:val="24"/>
          <w:szCs w:val="24"/>
        </w:rPr>
        <w:t>6</w:t>
      </w:r>
      <w:r w:rsidR="00E3743B">
        <w:rPr>
          <w:rFonts w:ascii="Arial" w:eastAsia="宋体" w:hAnsi="Arial" w:cs="Arial" w:hint="eastAsia"/>
          <w:sz w:val="24"/>
          <w:szCs w:val="24"/>
        </w:rPr>
        <w:t>月</w:t>
      </w:r>
      <w:r w:rsidR="00E3743B">
        <w:rPr>
          <w:rFonts w:ascii="Arial" w:eastAsia="宋体" w:hAnsi="Arial" w:cs="Arial" w:hint="eastAsia"/>
          <w:sz w:val="24"/>
          <w:szCs w:val="24"/>
        </w:rPr>
        <w:t>29</w:t>
      </w:r>
      <w:r w:rsidR="00E3743B">
        <w:rPr>
          <w:rFonts w:ascii="Arial" w:eastAsia="宋体" w:hAnsi="Arial" w:cs="Arial" w:hint="eastAsia"/>
          <w:sz w:val="24"/>
          <w:szCs w:val="24"/>
        </w:rPr>
        <w:t>日</w:t>
      </w:r>
      <w:r>
        <w:rPr>
          <w:rFonts w:ascii="Arial" w:eastAsia="宋体" w:cs="Arial"/>
          <w:sz w:val="24"/>
          <w:szCs w:val="24"/>
        </w:rPr>
        <w:t>起，至</w:t>
      </w:r>
      <w:r>
        <w:rPr>
          <w:rFonts w:ascii="Arial" w:eastAsia="宋体" w:hAnsi="Arial" w:cs="Arial" w:hint="eastAsia"/>
          <w:sz w:val="24"/>
          <w:szCs w:val="24"/>
        </w:rPr>
        <w:t xml:space="preserve"> 202</w:t>
      </w:r>
      <w:r w:rsidR="00015676">
        <w:rPr>
          <w:rFonts w:ascii="Arial" w:eastAsia="宋体" w:hAnsi="Arial" w:cs="Arial"/>
          <w:sz w:val="24"/>
          <w:szCs w:val="24"/>
        </w:rPr>
        <w:t>3</w:t>
      </w:r>
      <w:r>
        <w:rPr>
          <w:rFonts w:ascii="Arial" w:eastAsia="宋体" w:hAnsi="Arial" w:cs="Arial" w:hint="eastAsia"/>
          <w:sz w:val="24"/>
          <w:szCs w:val="24"/>
        </w:rPr>
        <w:t>年</w:t>
      </w:r>
      <w:r w:rsidR="00015676">
        <w:rPr>
          <w:rFonts w:ascii="Arial" w:eastAsia="宋体" w:hAnsi="Arial" w:cs="Arial"/>
          <w:sz w:val="24"/>
          <w:szCs w:val="24"/>
        </w:rPr>
        <w:t>6</w:t>
      </w:r>
      <w:r>
        <w:rPr>
          <w:rFonts w:ascii="Arial" w:eastAsia="宋体" w:hAnsi="Arial" w:cs="Arial" w:hint="eastAsia"/>
          <w:sz w:val="24"/>
          <w:szCs w:val="24"/>
        </w:rPr>
        <w:t>月</w:t>
      </w:r>
      <w:r w:rsidR="00E3743B">
        <w:rPr>
          <w:rFonts w:ascii="Arial" w:eastAsia="宋体" w:hAnsi="Arial" w:cs="Arial"/>
          <w:sz w:val="24"/>
          <w:szCs w:val="24"/>
        </w:rPr>
        <w:t>28</w:t>
      </w:r>
      <w:r>
        <w:rPr>
          <w:rFonts w:ascii="Arial" w:eastAsia="宋体" w:hAnsi="Arial" w:cs="Arial" w:hint="eastAsia"/>
          <w:sz w:val="24"/>
          <w:szCs w:val="24"/>
        </w:rPr>
        <w:t>日</w:t>
      </w:r>
      <w:r>
        <w:rPr>
          <w:rFonts w:ascii="Arial" w:eastAsia="宋体" w:cs="Arial"/>
          <w:sz w:val="24"/>
          <w:szCs w:val="24"/>
        </w:rPr>
        <w:t>止。</w:t>
      </w:r>
    </w:p>
    <w:p w14:paraId="22C857C7" w14:textId="77777777" w:rsidR="00695341" w:rsidRDefault="00A06A29">
      <w:pPr>
        <w:adjustRightInd w:val="0"/>
        <w:snapToGrid w:val="0"/>
        <w:spacing w:line="540" w:lineRule="exact"/>
        <w:ind w:firstLine="482"/>
        <w:jc w:val="left"/>
        <w:rPr>
          <w:rFonts w:hAnsi="宋体"/>
          <w:b/>
        </w:rPr>
        <w:sectPr w:rsidR="00695341">
          <w:footerReference w:type="default" r:id="rId12"/>
          <w:footerReference w:type="first" r:id="rId13"/>
          <w:pgSz w:w="11907" w:h="16840"/>
          <w:pgMar w:top="1440" w:right="1077" w:bottom="1083" w:left="1077" w:header="737" w:footer="737" w:gutter="198"/>
          <w:pgNumType w:fmt="numberInDash" w:start="1"/>
          <w:cols w:space="720"/>
          <w:titlePg/>
          <w:docGrid w:type="linesAndChars" w:linePitch="560"/>
        </w:sectPr>
      </w:pPr>
      <w:r>
        <w:rPr>
          <w:rFonts w:hAnsi="宋体"/>
          <w:b/>
        </w:rPr>
        <w:t>以上内容摘自评估报告正文，欲了解本评估项目的全面情况和</w:t>
      </w:r>
      <w:proofErr w:type="gramStart"/>
      <w:r>
        <w:rPr>
          <w:rFonts w:hAnsi="宋体"/>
          <w:b/>
        </w:rPr>
        <w:t>合理理解</w:t>
      </w:r>
      <w:proofErr w:type="gramEnd"/>
      <w:r>
        <w:rPr>
          <w:rFonts w:hAnsi="宋体"/>
          <w:b/>
        </w:rPr>
        <w:t>评估结论，请报告使用者在征得评估报告书所有者许可后，认真阅读</w:t>
      </w:r>
      <w:r>
        <w:rPr>
          <w:rFonts w:hAnsi="宋体" w:hint="eastAsia"/>
          <w:b/>
        </w:rPr>
        <w:t>资产评估报告书</w:t>
      </w:r>
      <w:r>
        <w:rPr>
          <w:rFonts w:hAnsi="宋体"/>
          <w:b/>
        </w:rPr>
        <w:t>全文，并请关注特别事项说明部分的内容。</w:t>
      </w:r>
    </w:p>
    <w:p w14:paraId="6CECF430" w14:textId="41D696B2" w:rsidR="00695341" w:rsidRDefault="00C35714">
      <w:pPr>
        <w:pStyle w:val="a0"/>
        <w:spacing w:line="360" w:lineRule="auto"/>
        <w:ind w:firstLineChars="0" w:firstLine="0"/>
        <w:jc w:val="center"/>
        <w:rPr>
          <w:rFonts w:ascii="宋体" w:eastAsia="宋体" w:hAnsi="宋体"/>
          <w:b/>
          <w:bCs/>
          <w:sz w:val="32"/>
          <w:szCs w:val="32"/>
        </w:rPr>
      </w:pPr>
      <w:bookmarkStart w:id="31" w:name="_Toc490978137"/>
      <w:r>
        <w:rPr>
          <w:rFonts w:ascii="宋体" w:eastAsia="宋体" w:hAnsi="宋体" w:hint="eastAsia"/>
          <w:b/>
          <w:bCs/>
          <w:sz w:val="32"/>
          <w:szCs w:val="32"/>
        </w:rPr>
        <w:lastRenderedPageBreak/>
        <w:t>寿光市人民法院</w:t>
      </w:r>
      <w:r w:rsidR="00A06A29">
        <w:rPr>
          <w:rFonts w:ascii="宋体" w:eastAsia="宋体" w:hAnsi="宋体" w:hint="eastAsia"/>
          <w:b/>
          <w:bCs/>
          <w:sz w:val="32"/>
          <w:szCs w:val="32"/>
        </w:rPr>
        <w:t>执行</w:t>
      </w:r>
      <w:r>
        <w:rPr>
          <w:rFonts w:ascii="宋体" w:eastAsia="宋体" w:hAnsi="宋体" w:hint="eastAsia"/>
          <w:b/>
          <w:bCs/>
          <w:sz w:val="32"/>
          <w:szCs w:val="32"/>
        </w:rPr>
        <w:t>王行军</w:t>
      </w:r>
      <w:r w:rsidR="00A06A29">
        <w:rPr>
          <w:rFonts w:ascii="宋体" w:eastAsia="宋体" w:hAnsi="宋体" w:hint="eastAsia"/>
          <w:b/>
          <w:bCs/>
          <w:sz w:val="32"/>
          <w:szCs w:val="32"/>
        </w:rPr>
        <w:t>与</w:t>
      </w:r>
      <w:r>
        <w:rPr>
          <w:rFonts w:ascii="宋体" w:eastAsia="宋体" w:hAnsi="宋体" w:hint="eastAsia"/>
          <w:b/>
          <w:bCs/>
          <w:sz w:val="32"/>
          <w:szCs w:val="32"/>
        </w:rPr>
        <w:t>郑卫华、刘玉琴</w:t>
      </w:r>
    </w:p>
    <w:p w14:paraId="5960D0FE" w14:textId="11722367" w:rsidR="00695341" w:rsidRDefault="00C35714">
      <w:pPr>
        <w:pStyle w:val="a0"/>
        <w:spacing w:line="360" w:lineRule="auto"/>
        <w:ind w:firstLineChars="0" w:firstLine="0"/>
        <w:jc w:val="center"/>
        <w:rPr>
          <w:rFonts w:ascii="宋体" w:eastAsia="宋体" w:hAnsi="宋体"/>
          <w:b/>
          <w:bCs/>
          <w:sz w:val="32"/>
          <w:szCs w:val="32"/>
        </w:rPr>
      </w:pPr>
      <w:r>
        <w:rPr>
          <w:rFonts w:ascii="宋体" w:eastAsia="宋体" w:hAnsi="宋体" w:hint="eastAsia"/>
          <w:b/>
          <w:bCs/>
          <w:sz w:val="32"/>
          <w:szCs w:val="32"/>
        </w:rPr>
        <w:t>借款合同纠纷一案</w:t>
      </w:r>
      <w:r w:rsidR="00A06A29">
        <w:rPr>
          <w:rFonts w:ascii="宋体" w:eastAsia="宋体" w:hAnsi="宋体" w:hint="eastAsia"/>
          <w:b/>
          <w:bCs/>
          <w:sz w:val="32"/>
          <w:szCs w:val="32"/>
        </w:rPr>
        <w:t>所涉及的</w:t>
      </w:r>
      <w:r w:rsidR="00BD0574">
        <w:rPr>
          <w:rFonts w:ascii="宋体" w:eastAsia="宋体" w:hAnsi="宋体" w:hint="eastAsia"/>
          <w:b/>
          <w:bCs/>
          <w:sz w:val="32"/>
          <w:szCs w:val="32"/>
        </w:rPr>
        <w:t>沿街房</w:t>
      </w:r>
      <w:r w:rsidR="0032251C">
        <w:rPr>
          <w:rFonts w:ascii="宋体" w:eastAsia="宋体" w:hAnsi="宋体" w:hint="eastAsia"/>
          <w:b/>
          <w:bCs/>
          <w:sz w:val="32"/>
          <w:szCs w:val="32"/>
        </w:rPr>
        <w:t>价值评估项目</w:t>
      </w:r>
    </w:p>
    <w:p w14:paraId="723E8E57" w14:textId="77777777" w:rsidR="00695341" w:rsidRDefault="00A06A29">
      <w:pPr>
        <w:pStyle w:val="2"/>
        <w:spacing w:beforeLines="50" w:before="280" w:afterLines="50" w:after="280"/>
        <w:ind w:firstLineChars="0" w:firstLine="0"/>
        <w:jc w:val="center"/>
        <w:rPr>
          <w:rFonts w:ascii="宋体" w:eastAsia="宋体" w:hAnsi="宋体"/>
          <w:sz w:val="32"/>
        </w:rPr>
      </w:pPr>
      <w:r>
        <w:rPr>
          <w:rFonts w:ascii="宋体" w:eastAsia="宋体" w:hAnsi="宋体" w:hint="eastAsia"/>
          <w:sz w:val="32"/>
        </w:rPr>
        <w:t>资产评估报告书正文</w:t>
      </w:r>
    </w:p>
    <w:p w14:paraId="64E79949" w14:textId="1118CF1F" w:rsidR="00695341" w:rsidRDefault="007901EF">
      <w:pPr>
        <w:ind w:firstLineChars="0" w:firstLine="0"/>
        <w:jc w:val="center"/>
        <w:rPr>
          <w:rFonts w:ascii="宋体" w:hAnsi="宋体"/>
          <w:b/>
          <w:sz w:val="36"/>
          <w:szCs w:val="36"/>
        </w:rPr>
      </w:pPr>
      <w:r>
        <w:rPr>
          <w:rFonts w:ascii="宋体" w:hAnsi="宋体" w:hint="eastAsia"/>
        </w:rPr>
        <w:t>鲁九州</w:t>
      </w:r>
      <w:proofErr w:type="gramStart"/>
      <w:r>
        <w:rPr>
          <w:rFonts w:ascii="宋体" w:hAnsi="宋体" w:hint="eastAsia"/>
        </w:rPr>
        <w:t>云资报</w:t>
      </w:r>
      <w:proofErr w:type="gramEnd"/>
      <w:r>
        <w:rPr>
          <w:rFonts w:ascii="宋体" w:hAnsi="宋体" w:hint="eastAsia"/>
        </w:rPr>
        <w:t>字[2022]第010号</w:t>
      </w:r>
    </w:p>
    <w:p w14:paraId="23F08520" w14:textId="10CD28BD" w:rsidR="00695341" w:rsidRDefault="00C35714">
      <w:pPr>
        <w:widowControl/>
        <w:autoSpaceDE w:val="0"/>
        <w:autoSpaceDN w:val="0"/>
        <w:adjustRightInd w:val="0"/>
        <w:snapToGrid w:val="0"/>
        <w:spacing w:line="560" w:lineRule="exact"/>
        <w:ind w:firstLineChars="0" w:firstLine="0"/>
        <w:jc w:val="left"/>
        <w:textAlignment w:val="bottom"/>
      </w:pPr>
      <w:r>
        <w:rPr>
          <w:rFonts w:hAnsi="宋体" w:hint="eastAsia"/>
        </w:rPr>
        <w:t>寿光市人民法院</w:t>
      </w:r>
      <w:r w:rsidR="00A06A29">
        <w:rPr>
          <w:rFonts w:hAnsi="宋体"/>
        </w:rPr>
        <w:t>：</w:t>
      </w:r>
    </w:p>
    <w:p w14:paraId="5D2FDCE9" w14:textId="34527E97" w:rsidR="00695341" w:rsidRDefault="00A06A29">
      <w:pPr>
        <w:widowControl/>
        <w:tabs>
          <w:tab w:val="left" w:pos="960"/>
        </w:tabs>
        <w:autoSpaceDE w:val="0"/>
        <w:autoSpaceDN w:val="0"/>
        <w:adjustRightInd w:val="0"/>
        <w:snapToGrid w:val="0"/>
        <w:spacing w:line="560" w:lineRule="exact"/>
        <w:ind w:firstLineChars="250" w:firstLine="600"/>
        <w:textAlignment w:val="bottom"/>
        <w:rPr>
          <w:rFonts w:ascii="Arial" w:hAnsi="Arial" w:cs="Arial"/>
        </w:rPr>
      </w:pPr>
      <w:r>
        <w:rPr>
          <w:rFonts w:ascii="Arial" w:eastAsiaTheme="minorEastAsia" w:hAnsiTheme="minorEastAsia" w:cs="Arial"/>
        </w:rPr>
        <w:t>山东九州</w:t>
      </w:r>
      <w:proofErr w:type="gramStart"/>
      <w:r>
        <w:rPr>
          <w:rFonts w:ascii="Arial" w:eastAsiaTheme="minorEastAsia" w:hAnsiTheme="minorEastAsia" w:cs="Arial"/>
        </w:rPr>
        <w:t>云土地</w:t>
      </w:r>
      <w:proofErr w:type="gramEnd"/>
      <w:r>
        <w:rPr>
          <w:rFonts w:ascii="Arial" w:eastAsiaTheme="minorEastAsia" w:hAnsiTheme="minorEastAsia" w:cs="Arial"/>
        </w:rPr>
        <w:t>房地产资产评估有限公司接受</w:t>
      </w:r>
      <w:r w:rsidR="00C35714">
        <w:rPr>
          <w:rFonts w:ascii="Arial" w:eastAsiaTheme="minorEastAsia" w:hAnsiTheme="minorEastAsia" w:cs="Arial" w:hint="eastAsia"/>
        </w:rPr>
        <w:t>寿光市人民法院</w:t>
      </w:r>
      <w:r>
        <w:rPr>
          <w:rFonts w:ascii="Arial" w:eastAsiaTheme="minorEastAsia" w:hAnsiTheme="minorEastAsia" w:cs="Arial"/>
        </w:rPr>
        <w:t>的委托，根据国</w:t>
      </w:r>
      <w:r>
        <w:rPr>
          <w:rFonts w:ascii="Arial" w:eastAsiaTheme="minorEastAsia" w:hAnsiTheme="minorEastAsia" w:cs="Arial" w:hint="eastAsia"/>
        </w:rPr>
        <w:t>家</w:t>
      </w:r>
      <w:r>
        <w:rPr>
          <w:rFonts w:ascii="Arial" w:eastAsiaTheme="minorEastAsia" w:hAnsiTheme="minorEastAsia" w:cs="Arial"/>
        </w:rPr>
        <w:t>有关法律、法规和资产评估准则，本着客观、独立、公正、科学的原则，按照必要的评估程序执行了评估业务，</w:t>
      </w:r>
      <w:r>
        <w:rPr>
          <w:rFonts w:ascii="仿宋_GB2312" w:hAnsi="仿宋_GB2312" w:cs="宋体"/>
          <w:kern w:val="1"/>
        </w:rPr>
        <w:t>就</w:t>
      </w:r>
      <w:r w:rsidR="00C35714">
        <w:rPr>
          <w:rFonts w:ascii="仿宋_GB2312" w:hAnsi="仿宋_GB2312" w:cs="宋体"/>
          <w:kern w:val="1"/>
        </w:rPr>
        <w:t>寿光市人民法院</w:t>
      </w:r>
      <w:r>
        <w:rPr>
          <w:rFonts w:ascii="仿宋_GB2312" w:hAnsi="仿宋_GB2312" w:cs="宋体"/>
          <w:kern w:val="1"/>
        </w:rPr>
        <w:t>执行申请人</w:t>
      </w:r>
      <w:r w:rsidR="00C35714">
        <w:rPr>
          <w:rFonts w:ascii="仿宋_GB2312" w:hAnsi="仿宋_GB2312" w:cs="宋体" w:hint="eastAsia"/>
          <w:kern w:val="1"/>
        </w:rPr>
        <w:t>王行军</w:t>
      </w:r>
      <w:r>
        <w:rPr>
          <w:rFonts w:ascii="仿宋_GB2312" w:hAnsi="仿宋_GB2312" w:cs="宋体"/>
          <w:kern w:val="1"/>
        </w:rPr>
        <w:t>与被执行人</w:t>
      </w:r>
      <w:r w:rsidR="00C35714">
        <w:rPr>
          <w:rFonts w:ascii="仿宋_GB2312" w:hAnsi="仿宋_GB2312" w:cs="宋体" w:hint="eastAsia"/>
          <w:kern w:val="1"/>
        </w:rPr>
        <w:t>郑卫华、刘玉琴借款合同纠纷一案</w:t>
      </w:r>
      <w:r>
        <w:rPr>
          <w:rFonts w:ascii="仿宋_GB2312" w:hAnsi="仿宋_GB2312" w:cs="宋体"/>
          <w:kern w:val="1"/>
        </w:rPr>
        <w:t>，对所涉及的</w:t>
      </w:r>
      <w:r w:rsidR="00C35714">
        <w:rPr>
          <w:rFonts w:ascii="仿宋_GB2312" w:hAnsi="仿宋_GB2312" w:cs="宋体" w:hint="eastAsia"/>
          <w:kern w:val="1"/>
        </w:rPr>
        <w:t>郑卫华、刘玉琴</w:t>
      </w:r>
      <w:r>
        <w:rPr>
          <w:rFonts w:ascii="仿宋_GB2312" w:hAnsi="仿宋_GB2312" w:cs="宋体"/>
          <w:kern w:val="1"/>
        </w:rPr>
        <w:t>名下的</w:t>
      </w:r>
      <w:r w:rsidR="00015676">
        <w:rPr>
          <w:rFonts w:ascii="仿宋_GB2312" w:hAnsi="仿宋_GB2312" w:cs="宋体" w:hint="eastAsia"/>
          <w:kern w:val="1"/>
        </w:rPr>
        <w:t>位于寿光市台头镇大坨村村委东侧的</w:t>
      </w:r>
      <w:proofErr w:type="gramStart"/>
      <w:r w:rsidR="00BD0574">
        <w:rPr>
          <w:rFonts w:ascii="仿宋_GB2312" w:hAnsi="仿宋_GB2312" w:cs="宋体" w:hint="eastAsia"/>
          <w:kern w:val="1"/>
        </w:rPr>
        <w:t>沿街房</w:t>
      </w:r>
      <w:proofErr w:type="gramEnd"/>
      <w:r>
        <w:rPr>
          <w:rFonts w:ascii="仿宋_GB2312" w:hAnsi="仿宋_GB2312" w:cs="宋体"/>
          <w:kern w:val="1"/>
        </w:rPr>
        <w:t>在评估基准日的市场价值进行了评估</w:t>
      </w:r>
      <w:r>
        <w:rPr>
          <w:rFonts w:ascii="Arial" w:cs="Arial"/>
        </w:rPr>
        <w:t>。现将资产评估情况报告如下：</w:t>
      </w:r>
    </w:p>
    <w:p w14:paraId="103AD101" w14:textId="70B122E6" w:rsidR="00695341" w:rsidRDefault="00A06A29">
      <w:pPr>
        <w:pStyle w:val="2"/>
        <w:numPr>
          <w:ilvl w:val="0"/>
          <w:numId w:val="2"/>
        </w:numPr>
        <w:adjustRightInd w:val="0"/>
        <w:snapToGrid w:val="0"/>
        <w:spacing w:line="560" w:lineRule="exact"/>
        <w:ind w:firstLineChars="0"/>
        <w:jc w:val="left"/>
        <w:rPr>
          <w:rFonts w:asciiTheme="minorEastAsia" w:eastAsiaTheme="minorEastAsia" w:hAnsiTheme="minorEastAsia" w:cstheme="minorEastAsia"/>
        </w:rPr>
      </w:pPr>
      <w:bookmarkStart w:id="32" w:name="_Toc17711"/>
      <w:bookmarkStart w:id="33" w:name="_Toc6639"/>
      <w:bookmarkStart w:id="34" w:name="_Toc437329126"/>
      <w:r>
        <w:rPr>
          <w:rFonts w:asciiTheme="minorEastAsia" w:eastAsiaTheme="minorEastAsia" w:hAnsiTheme="minorEastAsia" w:cstheme="minorEastAsia" w:hint="eastAsia"/>
          <w:szCs w:val="24"/>
        </w:rPr>
        <w:t>委托方、</w:t>
      </w:r>
      <w:r w:rsidR="00B61F29">
        <w:rPr>
          <w:rFonts w:asciiTheme="minorEastAsia" w:eastAsiaTheme="minorEastAsia" w:hAnsiTheme="minorEastAsia" w:cstheme="minorEastAsia" w:hint="eastAsia"/>
          <w:szCs w:val="24"/>
        </w:rPr>
        <w:t>申请执行人和被执行人</w:t>
      </w:r>
      <w:r>
        <w:rPr>
          <w:rFonts w:asciiTheme="minorEastAsia" w:eastAsiaTheme="minorEastAsia" w:hAnsiTheme="minorEastAsia" w:cstheme="minorEastAsia" w:hint="eastAsia"/>
          <w:szCs w:val="24"/>
        </w:rPr>
        <w:t>概况</w:t>
      </w:r>
      <w:bookmarkEnd w:id="32"/>
      <w:bookmarkEnd w:id="33"/>
      <w:r>
        <w:rPr>
          <w:rFonts w:asciiTheme="minorEastAsia" w:eastAsiaTheme="minorEastAsia" w:hAnsiTheme="minorEastAsia" w:cstheme="minorEastAsia" w:hint="eastAsia"/>
          <w:szCs w:val="24"/>
        </w:rPr>
        <w:t>和</w:t>
      </w:r>
      <w:r>
        <w:rPr>
          <w:rFonts w:asciiTheme="minorEastAsia" w:eastAsiaTheme="minorEastAsia" w:hAnsiTheme="minorEastAsia" w:cstheme="minorEastAsia" w:hint="eastAsia"/>
        </w:rPr>
        <w:t>其他评估报告使用者</w:t>
      </w:r>
      <w:bookmarkEnd w:id="34"/>
    </w:p>
    <w:p w14:paraId="3B70DE98" w14:textId="18840EA3" w:rsidR="00695341" w:rsidRDefault="00A06A29">
      <w:pPr>
        <w:adjustRightInd w:val="0"/>
        <w:snapToGrid w:val="0"/>
        <w:spacing w:line="560" w:lineRule="exact"/>
        <w:ind w:left="480" w:firstLineChars="0" w:firstLine="0"/>
        <w:rPr>
          <w:rFonts w:asciiTheme="minorEastAsia" w:eastAsiaTheme="minorEastAsia" w:hAnsiTheme="minorEastAsia" w:cstheme="minorEastAsia"/>
        </w:rPr>
      </w:pPr>
      <w:bookmarkStart w:id="35" w:name="_Toc492260129"/>
      <w:r>
        <w:rPr>
          <w:rFonts w:asciiTheme="minorEastAsia" w:eastAsiaTheme="minorEastAsia" w:hAnsiTheme="minorEastAsia" w:cstheme="minorEastAsia" w:hint="eastAsia"/>
        </w:rPr>
        <w:t>（一）委托</w:t>
      </w:r>
      <w:r w:rsidR="00B61F29">
        <w:rPr>
          <w:rFonts w:asciiTheme="minorEastAsia" w:eastAsiaTheme="minorEastAsia" w:hAnsiTheme="minorEastAsia" w:cstheme="minorEastAsia" w:hint="eastAsia"/>
        </w:rPr>
        <w:t>方</w:t>
      </w:r>
    </w:p>
    <w:p w14:paraId="74182EC7" w14:textId="1F0DF431" w:rsidR="00695341" w:rsidRDefault="00C35714">
      <w:pPr>
        <w:adjustRightInd w:val="0"/>
        <w:snapToGrid w:val="0"/>
        <w:spacing w:line="560" w:lineRule="exact"/>
        <w:ind w:left="480"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寿光市人民法院</w:t>
      </w:r>
      <w:r w:rsidR="00A06A29">
        <w:rPr>
          <w:rFonts w:asciiTheme="minorEastAsia" w:eastAsiaTheme="minorEastAsia" w:hAnsiTheme="minorEastAsia" w:cstheme="minorEastAsia" w:hint="eastAsia"/>
        </w:rPr>
        <w:t>。</w:t>
      </w:r>
    </w:p>
    <w:p w14:paraId="5EC78605" w14:textId="74A11608" w:rsidR="00695341" w:rsidRDefault="00A06A29">
      <w:pPr>
        <w:adjustRightInd w:val="0"/>
        <w:snapToGrid w:val="0"/>
        <w:spacing w:line="560" w:lineRule="exact"/>
        <w:ind w:left="480"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（二）</w:t>
      </w:r>
      <w:r w:rsidR="00B61F29">
        <w:rPr>
          <w:rFonts w:asciiTheme="minorEastAsia" w:eastAsiaTheme="minorEastAsia" w:hAnsiTheme="minorEastAsia" w:cstheme="minorEastAsia" w:hint="eastAsia"/>
        </w:rPr>
        <w:t>申请执行人和被执行人</w:t>
      </w:r>
    </w:p>
    <w:p w14:paraId="276D663A" w14:textId="085D81C4" w:rsidR="00695341" w:rsidRDefault="00B61F29">
      <w:pPr>
        <w:adjustRightInd w:val="0"/>
        <w:snapToGrid w:val="0"/>
        <w:spacing w:line="560" w:lineRule="exact"/>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申请执行人：王行军</w:t>
      </w:r>
    </w:p>
    <w:p w14:paraId="0647E292" w14:textId="1A54E477" w:rsidR="00B61F29" w:rsidRDefault="00B61F29">
      <w:pPr>
        <w:adjustRightInd w:val="0"/>
        <w:snapToGrid w:val="0"/>
        <w:spacing w:line="560" w:lineRule="exact"/>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被执行人：郑卫华、刘玉琴</w:t>
      </w:r>
    </w:p>
    <w:p w14:paraId="2AF794F1" w14:textId="2BEA851C" w:rsidR="00695341" w:rsidRDefault="00A06A29">
      <w:pPr>
        <w:adjustRightInd w:val="0"/>
        <w:snapToGrid w:val="0"/>
        <w:spacing w:line="560" w:lineRule="exact"/>
        <w:ind w:left="480"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（三）委托</w:t>
      </w:r>
      <w:r w:rsidR="00B61F29">
        <w:rPr>
          <w:rFonts w:asciiTheme="minorEastAsia" w:eastAsiaTheme="minorEastAsia" w:hAnsiTheme="minorEastAsia" w:cstheme="minorEastAsia" w:hint="eastAsia"/>
        </w:rPr>
        <w:t>方</w:t>
      </w:r>
      <w:r>
        <w:rPr>
          <w:rFonts w:asciiTheme="minorEastAsia" w:eastAsiaTheme="minorEastAsia" w:hAnsiTheme="minorEastAsia" w:cstheme="minorEastAsia" w:hint="eastAsia"/>
        </w:rPr>
        <w:t xml:space="preserve">以外的其他资产评估报告使用人 </w:t>
      </w:r>
    </w:p>
    <w:p w14:paraId="77199B2B" w14:textId="50BC2062" w:rsidR="00695341" w:rsidRDefault="00A06A29">
      <w:pPr>
        <w:adjustRightInd w:val="0"/>
        <w:snapToGrid w:val="0"/>
        <w:spacing w:line="560" w:lineRule="exact"/>
        <w:ind w:left="480"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本评估报告除委托</w:t>
      </w:r>
      <w:r w:rsidR="00B61F29">
        <w:rPr>
          <w:rFonts w:asciiTheme="minorEastAsia" w:eastAsiaTheme="minorEastAsia" w:hAnsiTheme="minorEastAsia" w:cstheme="minorEastAsia" w:hint="eastAsia"/>
        </w:rPr>
        <w:t>方</w:t>
      </w:r>
      <w:r>
        <w:rPr>
          <w:rFonts w:asciiTheme="minorEastAsia" w:eastAsiaTheme="minorEastAsia" w:hAnsiTheme="minorEastAsia" w:cstheme="minorEastAsia" w:hint="eastAsia"/>
        </w:rPr>
        <w:t>以外的其他资产评估报告使用人为：</w:t>
      </w:r>
    </w:p>
    <w:p w14:paraId="2C62B49D" w14:textId="5C333AF9" w:rsidR="00695341" w:rsidRDefault="00A06A29">
      <w:pPr>
        <w:adjustRightInd w:val="0"/>
        <w:snapToGrid w:val="0"/>
        <w:spacing w:line="560" w:lineRule="exact"/>
        <w:ind w:left="480"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1、申请</w:t>
      </w:r>
      <w:r w:rsidR="00B61F29">
        <w:rPr>
          <w:rFonts w:asciiTheme="minorEastAsia" w:eastAsiaTheme="minorEastAsia" w:hAnsiTheme="minorEastAsia" w:cstheme="minorEastAsia" w:hint="eastAsia"/>
        </w:rPr>
        <w:t>执行</w:t>
      </w:r>
      <w:r>
        <w:rPr>
          <w:rFonts w:asciiTheme="minorEastAsia" w:eastAsiaTheme="minorEastAsia" w:hAnsiTheme="minorEastAsia" w:cstheme="minorEastAsia" w:hint="eastAsia"/>
        </w:rPr>
        <w:t>人：</w:t>
      </w:r>
      <w:r w:rsidR="00C35714">
        <w:rPr>
          <w:rFonts w:asciiTheme="minorEastAsia" w:eastAsiaTheme="minorEastAsia" w:hAnsiTheme="minorEastAsia" w:cstheme="minorEastAsia" w:hint="eastAsia"/>
        </w:rPr>
        <w:t>王行军</w:t>
      </w:r>
      <w:r>
        <w:rPr>
          <w:rFonts w:asciiTheme="minorEastAsia" w:eastAsiaTheme="minorEastAsia" w:hAnsiTheme="minorEastAsia" w:cstheme="minorEastAsia" w:hint="eastAsia"/>
        </w:rPr>
        <w:t>；</w:t>
      </w:r>
    </w:p>
    <w:p w14:paraId="61B7A567" w14:textId="5A8EE7BE" w:rsidR="00695341" w:rsidRDefault="00A06A29">
      <w:pPr>
        <w:adjustRightInd w:val="0"/>
        <w:snapToGrid w:val="0"/>
        <w:spacing w:line="560" w:lineRule="exact"/>
        <w:ind w:left="480"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2、被执行人：</w:t>
      </w:r>
      <w:r w:rsidR="00C35714">
        <w:rPr>
          <w:rFonts w:ascii="仿宋_GB2312" w:hAnsi="仿宋_GB2312" w:cs="宋体" w:hint="eastAsia"/>
          <w:kern w:val="1"/>
        </w:rPr>
        <w:t>郑卫华、刘玉琴</w:t>
      </w:r>
      <w:r>
        <w:rPr>
          <w:rFonts w:asciiTheme="minorEastAsia" w:eastAsiaTheme="minorEastAsia" w:hAnsiTheme="minorEastAsia" w:cstheme="minorEastAsia" w:hint="eastAsia"/>
        </w:rPr>
        <w:t>。</w:t>
      </w:r>
    </w:p>
    <w:p w14:paraId="5D514D5D" w14:textId="77777777" w:rsidR="00695341" w:rsidRDefault="00A06A29">
      <w:pPr>
        <w:tabs>
          <w:tab w:val="left" w:pos="454"/>
        </w:tabs>
        <w:adjustRightInd w:val="0"/>
        <w:snapToGrid w:val="0"/>
        <w:spacing w:line="560" w:lineRule="exact"/>
        <w:ind w:firstLine="480"/>
        <w:rPr>
          <w:rFonts w:ascii="Arial" w:hAnsi="Arial" w:cs="Arial"/>
        </w:rPr>
      </w:pPr>
      <w:r>
        <w:rPr>
          <w:rFonts w:asciiTheme="minorEastAsia" w:eastAsiaTheme="minorEastAsia" w:hAnsiTheme="minorEastAsia" w:cstheme="minorEastAsia" w:hint="eastAsia"/>
        </w:rPr>
        <w:t>除国家法律法规另有规定外，任何未经评估机构和委托人确认的机构或个人不能由于得到评估报告而成为资产评估报告使用人。</w:t>
      </w:r>
      <w:bookmarkStart w:id="36" w:name="_Toc25456"/>
      <w:bookmarkStart w:id="37" w:name="_Toc26385"/>
      <w:r>
        <w:rPr>
          <w:rFonts w:ascii="Arial" w:cs="Arial"/>
        </w:rPr>
        <w:t>国家法律、法规另</w:t>
      </w:r>
      <w:r>
        <w:rPr>
          <w:rFonts w:ascii="Arial" w:hAnsi="宋体" w:cs="Arial"/>
        </w:rPr>
        <w:t>有规定的除外。</w:t>
      </w:r>
    </w:p>
    <w:p w14:paraId="1311C6AC" w14:textId="77777777" w:rsidR="00695341" w:rsidRDefault="00A06A29">
      <w:pPr>
        <w:pStyle w:val="2"/>
        <w:numPr>
          <w:ilvl w:val="0"/>
          <w:numId w:val="2"/>
        </w:numPr>
        <w:adjustRightInd w:val="0"/>
        <w:snapToGrid w:val="0"/>
        <w:spacing w:line="560" w:lineRule="exact"/>
        <w:ind w:firstLineChars="0"/>
        <w:jc w:val="left"/>
        <w:rPr>
          <w:rFonts w:ascii="Times New Roman" w:eastAsia="宋体" w:hAnsi="Times New Roman"/>
          <w:szCs w:val="24"/>
        </w:rPr>
      </w:pPr>
      <w:bookmarkStart w:id="38" w:name="_Toc437329127"/>
      <w:r>
        <w:rPr>
          <w:rFonts w:ascii="Times New Roman" w:eastAsia="宋体" w:hAnsi="宋体"/>
          <w:szCs w:val="24"/>
        </w:rPr>
        <w:t>评估目的</w:t>
      </w:r>
      <w:bookmarkEnd w:id="35"/>
      <w:bookmarkEnd w:id="36"/>
      <w:bookmarkEnd w:id="37"/>
      <w:bookmarkEnd w:id="38"/>
    </w:p>
    <w:p w14:paraId="2BFF7ED1" w14:textId="367F1A88" w:rsidR="00695341" w:rsidRDefault="00C35714">
      <w:pPr>
        <w:ind w:firstLine="480"/>
      </w:pPr>
      <w:bookmarkStart w:id="39" w:name="_Toc492260130"/>
      <w:r>
        <w:rPr>
          <w:rFonts w:ascii="仿宋_GB2312" w:hAnsi="仿宋_GB2312" w:cs="宋体"/>
          <w:kern w:val="1"/>
        </w:rPr>
        <w:t>寿光市人民法院</w:t>
      </w:r>
      <w:r w:rsidR="00A06A29">
        <w:rPr>
          <w:rFonts w:ascii="仿宋_GB2312" w:hAnsi="仿宋_GB2312" w:cs="宋体" w:hint="eastAsia"/>
          <w:kern w:val="1"/>
        </w:rPr>
        <w:t>因执行申请人</w:t>
      </w:r>
      <w:r>
        <w:rPr>
          <w:rFonts w:ascii="仿宋_GB2312" w:hAnsi="仿宋_GB2312" w:cs="宋体" w:hint="eastAsia"/>
          <w:kern w:val="1"/>
        </w:rPr>
        <w:t>王行军</w:t>
      </w:r>
      <w:r w:rsidR="00A06A29">
        <w:rPr>
          <w:rFonts w:ascii="仿宋_GB2312" w:hAnsi="仿宋_GB2312" w:cs="宋体" w:hint="eastAsia"/>
          <w:kern w:val="1"/>
        </w:rPr>
        <w:t>与被执行人</w:t>
      </w:r>
      <w:r>
        <w:rPr>
          <w:rFonts w:ascii="仿宋_GB2312" w:hAnsi="仿宋_GB2312" w:cs="宋体" w:hint="eastAsia"/>
          <w:kern w:val="1"/>
        </w:rPr>
        <w:t>郑卫华、刘玉琴</w:t>
      </w:r>
      <w:r w:rsidR="00A06A29">
        <w:rPr>
          <w:rFonts w:ascii="仿宋_GB2312" w:hAnsi="仿宋_GB2312" w:cs="宋体" w:hint="eastAsia"/>
          <w:kern w:val="1"/>
        </w:rPr>
        <w:t>借款合同纠纷一案</w:t>
      </w:r>
      <w:r w:rsidR="00A06A29">
        <w:rPr>
          <w:rFonts w:ascii="仿宋_GB2312" w:hAnsi="仿宋_GB2312" w:cs="宋体"/>
          <w:kern w:val="1"/>
        </w:rPr>
        <w:t>，</w:t>
      </w:r>
      <w:r w:rsidR="00A06A29">
        <w:rPr>
          <w:rFonts w:ascii="仿宋_GB2312" w:hAnsi="仿宋_GB2312" w:cs="宋体"/>
          <w:kern w:val="1"/>
        </w:rPr>
        <w:lastRenderedPageBreak/>
        <w:t>需对案件涉及的</w:t>
      </w:r>
      <w:r>
        <w:rPr>
          <w:rFonts w:ascii="仿宋_GB2312" w:hAnsi="仿宋_GB2312" w:cs="宋体" w:hint="eastAsia"/>
          <w:kern w:val="1"/>
        </w:rPr>
        <w:t>郑卫华、刘玉琴</w:t>
      </w:r>
      <w:r w:rsidR="00A06A29">
        <w:rPr>
          <w:rFonts w:ascii="仿宋_GB2312" w:hAnsi="仿宋_GB2312" w:cs="宋体" w:hint="eastAsia"/>
          <w:kern w:val="1"/>
        </w:rPr>
        <w:t>名下的</w:t>
      </w:r>
      <w:r w:rsidR="00015676">
        <w:rPr>
          <w:rFonts w:ascii="仿宋_GB2312" w:hAnsi="仿宋_GB2312" w:cs="宋体" w:hint="eastAsia"/>
          <w:kern w:val="1"/>
        </w:rPr>
        <w:t>位于寿光市台头镇大坨村村委东侧的</w:t>
      </w:r>
      <w:proofErr w:type="gramStart"/>
      <w:r w:rsidR="00BD0574">
        <w:rPr>
          <w:rFonts w:ascii="仿宋_GB2312" w:hAnsi="仿宋_GB2312" w:cs="宋体" w:hint="eastAsia"/>
          <w:kern w:val="1"/>
        </w:rPr>
        <w:t>沿街房</w:t>
      </w:r>
      <w:proofErr w:type="gramEnd"/>
      <w:r w:rsidR="00A06A29">
        <w:rPr>
          <w:rFonts w:ascii="仿宋_GB2312" w:hAnsi="仿宋_GB2312" w:cs="宋体"/>
          <w:kern w:val="1"/>
        </w:rPr>
        <w:t>进行价值评估</w:t>
      </w:r>
      <w:r w:rsidR="00A06A29">
        <w:rPr>
          <w:rFonts w:hint="eastAsia"/>
        </w:rPr>
        <w:t>。</w:t>
      </w:r>
    </w:p>
    <w:p w14:paraId="03B0D299" w14:textId="77777777" w:rsidR="00695341" w:rsidRDefault="00A06A29">
      <w:pPr>
        <w:pStyle w:val="a0"/>
        <w:tabs>
          <w:tab w:val="left" w:pos="240"/>
        </w:tabs>
        <w:adjustRightInd w:val="0"/>
        <w:spacing w:line="560" w:lineRule="exact"/>
        <w:ind w:firstLine="480"/>
        <w:rPr>
          <w:rFonts w:ascii="Arial" w:eastAsia="宋体" w:hAnsi="Arial" w:cs="Arial"/>
          <w:sz w:val="24"/>
          <w:szCs w:val="24"/>
        </w:rPr>
      </w:pPr>
      <w:r>
        <w:rPr>
          <w:rFonts w:ascii="Arial" w:eastAsia="宋体" w:cs="Arial"/>
          <w:sz w:val="24"/>
          <w:szCs w:val="24"/>
        </w:rPr>
        <w:t>对于将本报告全部或部分作除上述目的以外的其他目的之用的客观性和可行性，本公司未作研究，故对因此而造成的任何后果不负有责任。</w:t>
      </w:r>
    </w:p>
    <w:p w14:paraId="318BF3AD" w14:textId="77777777" w:rsidR="00695341" w:rsidRDefault="00A06A29">
      <w:pPr>
        <w:pStyle w:val="2"/>
        <w:numPr>
          <w:ilvl w:val="0"/>
          <w:numId w:val="2"/>
        </w:numPr>
        <w:adjustRightInd w:val="0"/>
        <w:snapToGrid w:val="0"/>
        <w:spacing w:line="560" w:lineRule="exact"/>
        <w:ind w:firstLineChars="0"/>
        <w:jc w:val="left"/>
        <w:rPr>
          <w:rFonts w:ascii="Times New Roman" w:eastAsia="宋体" w:hAnsi="Times New Roman"/>
          <w:szCs w:val="24"/>
        </w:rPr>
      </w:pPr>
      <w:bookmarkStart w:id="40" w:name="_Toc437329128"/>
      <w:bookmarkStart w:id="41" w:name="_Toc7067"/>
      <w:bookmarkStart w:id="42" w:name="_Toc14625"/>
      <w:r>
        <w:rPr>
          <w:rFonts w:ascii="Times New Roman" w:eastAsia="宋体" w:hAnsi="宋体"/>
          <w:szCs w:val="24"/>
        </w:rPr>
        <w:t>评估对象和评估范围</w:t>
      </w:r>
      <w:bookmarkEnd w:id="39"/>
      <w:bookmarkEnd w:id="40"/>
      <w:bookmarkEnd w:id="41"/>
      <w:bookmarkEnd w:id="42"/>
    </w:p>
    <w:p w14:paraId="6110013F" w14:textId="071FA5E7" w:rsidR="00695341" w:rsidRDefault="00E3743B">
      <w:pPr>
        <w:adjustRightInd w:val="0"/>
        <w:snapToGrid w:val="0"/>
        <w:spacing w:line="540" w:lineRule="exact"/>
        <w:ind w:firstLine="480"/>
        <w:rPr>
          <w:rFonts w:ascii="Arial" w:cs="Arial"/>
        </w:rPr>
      </w:pPr>
      <w:bookmarkStart w:id="43" w:name="_Toc17179"/>
      <w:bookmarkStart w:id="44" w:name="_Toc11034"/>
      <w:bookmarkStart w:id="45" w:name="_Toc437329129"/>
      <w:bookmarkStart w:id="46" w:name="_Toc153011971"/>
      <w:r>
        <w:rPr>
          <w:rFonts w:ascii="Arial" w:cs="Arial" w:hint="eastAsia"/>
        </w:rPr>
        <w:t>评估对象及评估范围为寿光市人民法院委托评估的郑卫华、刘玉琴名下</w:t>
      </w:r>
      <w:r>
        <w:rPr>
          <w:rFonts w:ascii="仿宋_GB2312" w:hAnsi="仿宋_GB2312" w:cs="宋体" w:hint="eastAsia"/>
          <w:kern w:val="1"/>
        </w:rPr>
        <w:t>位于寿光市台头镇大坨村村委东侧的</w:t>
      </w:r>
      <w:r w:rsidR="00BD0574">
        <w:rPr>
          <w:rFonts w:ascii="仿宋_GB2312" w:hAnsi="仿宋_GB2312" w:cs="宋体" w:hint="eastAsia"/>
          <w:kern w:val="1"/>
        </w:rPr>
        <w:t>沿街房</w:t>
      </w:r>
      <w:r>
        <w:rPr>
          <w:rFonts w:ascii="仿宋_GB2312" w:hAnsi="仿宋_GB2312" w:cs="宋体" w:hint="eastAsia"/>
          <w:kern w:val="1"/>
        </w:rPr>
        <w:t>，包含房屋及其他地上附着物，</w:t>
      </w:r>
      <w:r w:rsidR="006D6079">
        <w:rPr>
          <w:rFonts w:ascii="仿宋_GB2312" w:hAnsi="仿宋_GB2312" w:cs="宋体" w:hint="eastAsia"/>
          <w:kern w:val="1"/>
        </w:rPr>
        <w:t>因所占土地为村集体用地，故本次评估</w:t>
      </w:r>
      <w:r>
        <w:rPr>
          <w:rFonts w:ascii="仿宋_GB2312" w:hAnsi="仿宋_GB2312" w:cs="宋体" w:hint="eastAsia"/>
          <w:kern w:val="1"/>
        </w:rPr>
        <w:t>不包含院落</w:t>
      </w:r>
      <w:r w:rsidR="006D6079">
        <w:rPr>
          <w:rFonts w:ascii="仿宋_GB2312" w:hAnsi="仿宋_GB2312" w:cs="宋体" w:hint="eastAsia"/>
          <w:kern w:val="1"/>
        </w:rPr>
        <w:t>及房屋</w:t>
      </w:r>
      <w:r>
        <w:rPr>
          <w:rFonts w:ascii="仿宋_GB2312" w:hAnsi="仿宋_GB2312" w:cs="宋体" w:hint="eastAsia"/>
          <w:kern w:val="1"/>
        </w:rPr>
        <w:t>所占用的土地使用权</w:t>
      </w:r>
      <w:r w:rsidR="00A06A29">
        <w:rPr>
          <w:rFonts w:ascii="Arial" w:cs="Arial" w:hint="eastAsia"/>
        </w:rPr>
        <w:t>。</w:t>
      </w:r>
    </w:p>
    <w:tbl>
      <w:tblPr>
        <w:tblW w:w="9495" w:type="dxa"/>
        <w:tblInd w:w="113" w:type="dxa"/>
        <w:tblLook w:val="04A0" w:firstRow="1" w:lastRow="0" w:firstColumn="1" w:lastColumn="0" w:noHBand="0" w:noVBand="1"/>
      </w:tblPr>
      <w:tblGrid>
        <w:gridCol w:w="745"/>
        <w:gridCol w:w="1840"/>
        <w:gridCol w:w="5022"/>
        <w:gridCol w:w="745"/>
        <w:gridCol w:w="1143"/>
      </w:tblGrid>
      <w:tr w:rsidR="003130CC" w:rsidRPr="003130CC" w14:paraId="7A75FFB0" w14:textId="77777777" w:rsidTr="00D17280">
        <w:trPr>
          <w:trHeight w:val="53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B72CA" w14:textId="77777777" w:rsidR="003130CC" w:rsidRPr="003130CC" w:rsidRDefault="003130CC" w:rsidP="00D17280">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序号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3CF8062" w14:textId="77777777" w:rsidR="003130CC" w:rsidRPr="003130CC" w:rsidRDefault="003130CC" w:rsidP="00D17280">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估价对象名称</w:t>
            </w:r>
          </w:p>
        </w:tc>
        <w:tc>
          <w:tcPr>
            <w:tcW w:w="5022" w:type="dxa"/>
            <w:tcBorders>
              <w:top w:val="single" w:sz="4" w:space="0" w:color="auto"/>
              <w:left w:val="nil"/>
              <w:bottom w:val="nil"/>
              <w:right w:val="single" w:sz="4" w:space="0" w:color="auto"/>
            </w:tcBorders>
            <w:shd w:val="clear" w:color="auto" w:fill="auto"/>
            <w:vAlign w:val="center"/>
            <w:hideMark/>
          </w:tcPr>
          <w:p w14:paraId="3A7CF0A4" w14:textId="77777777" w:rsidR="003130CC" w:rsidRPr="003130CC" w:rsidRDefault="003130CC" w:rsidP="00D17280">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现状</w:t>
            </w:r>
          </w:p>
        </w:tc>
        <w:tc>
          <w:tcPr>
            <w:tcW w:w="745" w:type="dxa"/>
            <w:tcBorders>
              <w:top w:val="single" w:sz="4" w:space="0" w:color="auto"/>
              <w:left w:val="nil"/>
              <w:bottom w:val="nil"/>
              <w:right w:val="single" w:sz="4" w:space="0" w:color="auto"/>
            </w:tcBorders>
            <w:shd w:val="clear" w:color="auto" w:fill="auto"/>
            <w:vAlign w:val="center"/>
            <w:hideMark/>
          </w:tcPr>
          <w:p w14:paraId="66289087" w14:textId="77777777" w:rsidR="003130CC" w:rsidRPr="003130CC" w:rsidRDefault="003130CC" w:rsidP="00D17280">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3D3D79CA" w14:textId="77777777" w:rsidR="003130CC" w:rsidRPr="003130CC" w:rsidRDefault="003130CC" w:rsidP="00D17280">
            <w:pPr>
              <w:widowControl/>
              <w:spacing w:line="240" w:lineRule="auto"/>
              <w:ind w:firstLineChars="0" w:firstLine="0"/>
              <w:jc w:val="center"/>
              <w:rPr>
                <w:rFonts w:ascii="宋体" w:hAnsi="宋体" w:cs="宋体"/>
                <w:b/>
                <w:bCs/>
                <w:color w:val="000000"/>
                <w:kern w:val="0"/>
                <w:sz w:val="20"/>
                <w:szCs w:val="20"/>
              </w:rPr>
            </w:pPr>
            <w:r w:rsidRPr="003130CC">
              <w:rPr>
                <w:rFonts w:ascii="宋体" w:hAnsi="宋体" w:cs="宋体" w:hint="eastAsia"/>
                <w:b/>
                <w:bCs/>
                <w:color w:val="000000"/>
                <w:kern w:val="0"/>
                <w:sz w:val="20"/>
                <w:szCs w:val="20"/>
              </w:rPr>
              <w:t>数量</w:t>
            </w:r>
          </w:p>
        </w:tc>
      </w:tr>
      <w:tr w:rsidR="003130CC" w:rsidRPr="003130CC" w14:paraId="4330A77E" w14:textId="77777777" w:rsidTr="00D17280">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1BDF03D1"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1</w:t>
            </w:r>
          </w:p>
        </w:tc>
        <w:tc>
          <w:tcPr>
            <w:tcW w:w="1840" w:type="dxa"/>
            <w:tcBorders>
              <w:top w:val="nil"/>
              <w:left w:val="nil"/>
              <w:bottom w:val="single" w:sz="4" w:space="0" w:color="auto"/>
              <w:right w:val="single" w:sz="4" w:space="0" w:color="auto"/>
            </w:tcBorders>
            <w:shd w:val="clear" w:color="auto" w:fill="auto"/>
            <w:vAlign w:val="center"/>
            <w:hideMark/>
          </w:tcPr>
          <w:p w14:paraId="55A22C96"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主房</w:t>
            </w:r>
          </w:p>
        </w:tc>
        <w:tc>
          <w:tcPr>
            <w:tcW w:w="5022" w:type="dxa"/>
            <w:tcBorders>
              <w:top w:val="single" w:sz="4" w:space="0" w:color="auto"/>
              <w:left w:val="nil"/>
              <w:bottom w:val="single" w:sz="4" w:space="0" w:color="auto"/>
              <w:right w:val="single" w:sz="4" w:space="0" w:color="auto"/>
            </w:tcBorders>
            <w:shd w:val="clear" w:color="auto" w:fill="auto"/>
            <w:vAlign w:val="center"/>
            <w:hideMark/>
          </w:tcPr>
          <w:p w14:paraId="49955128"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外墙瓷砖，一层大屋水泥地面，小屋瓷砖地面，铝合金玻璃门窗，内墙涂料，琉璃瓦顶</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00573D22"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2DD0ED69" w14:textId="77777777" w:rsidR="003130CC" w:rsidRPr="003130CC" w:rsidRDefault="003130CC" w:rsidP="00D17280">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428.86 </w:t>
            </w:r>
          </w:p>
        </w:tc>
      </w:tr>
      <w:tr w:rsidR="003130CC" w:rsidRPr="003130CC" w14:paraId="3B43FD99" w14:textId="77777777" w:rsidTr="00D17280">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C96668A"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2</w:t>
            </w:r>
          </w:p>
        </w:tc>
        <w:tc>
          <w:tcPr>
            <w:tcW w:w="1840" w:type="dxa"/>
            <w:tcBorders>
              <w:top w:val="nil"/>
              <w:left w:val="nil"/>
              <w:bottom w:val="single" w:sz="4" w:space="0" w:color="auto"/>
              <w:right w:val="single" w:sz="4" w:space="0" w:color="auto"/>
            </w:tcBorders>
            <w:shd w:val="clear" w:color="auto" w:fill="auto"/>
            <w:vAlign w:val="center"/>
            <w:hideMark/>
          </w:tcPr>
          <w:p w14:paraId="70E886D5"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proofErr w:type="gramStart"/>
            <w:r w:rsidRPr="003130CC">
              <w:rPr>
                <w:rFonts w:ascii="宋体" w:hAnsi="宋体" w:cs="宋体" w:hint="eastAsia"/>
                <w:color w:val="000000"/>
                <w:kern w:val="0"/>
                <w:sz w:val="20"/>
                <w:szCs w:val="20"/>
              </w:rPr>
              <w:t>东附房</w:t>
            </w:r>
            <w:proofErr w:type="gramEnd"/>
          </w:p>
        </w:tc>
        <w:tc>
          <w:tcPr>
            <w:tcW w:w="5022" w:type="dxa"/>
            <w:tcBorders>
              <w:top w:val="nil"/>
              <w:left w:val="nil"/>
              <w:bottom w:val="single" w:sz="4" w:space="0" w:color="auto"/>
              <w:right w:val="single" w:sz="4" w:space="0" w:color="auto"/>
            </w:tcBorders>
            <w:shd w:val="clear" w:color="auto" w:fill="auto"/>
            <w:vAlign w:val="center"/>
            <w:hideMark/>
          </w:tcPr>
          <w:p w14:paraId="23899D41"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外墙瓷砖，瓷砖地面，铝合金玻璃门窗，墙面涂料</w:t>
            </w:r>
          </w:p>
        </w:tc>
        <w:tc>
          <w:tcPr>
            <w:tcW w:w="745" w:type="dxa"/>
            <w:tcBorders>
              <w:top w:val="nil"/>
              <w:left w:val="nil"/>
              <w:bottom w:val="single" w:sz="4" w:space="0" w:color="auto"/>
              <w:right w:val="single" w:sz="4" w:space="0" w:color="auto"/>
            </w:tcBorders>
            <w:shd w:val="clear" w:color="auto" w:fill="auto"/>
            <w:vAlign w:val="center"/>
            <w:hideMark/>
          </w:tcPr>
          <w:p w14:paraId="71629476"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6DE66881" w14:textId="77777777" w:rsidR="003130CC" w:rsidRPr="003130CC" w:rsidRDefault="003130CC" w:rsidP="00D17280">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15.39 </w:t>
            </w:r>
          </w:p>
        </w:tc>
      </w:tr>
      <w:tr w:rsidR="003130CC" w:rsidRPr="003130CC" w14:paraId="4D47B0F1" w14:textId="77777777" w:rsidTr="00D17280">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3A649D3D"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3</w:t>
            </w:r>
          </w:p>
        </w:tc>
        <w:tc>
          <w:tcPr>
            <w:tcW w:w="1840" w:type="dxa"/>
            <w:tcBorders>
              <w:top w:val="nil"/>
              <w:left w:val="nil"/>
              <w:bottom w:val="single" w:sz="4" w:space="0" w:color="auto"/>
              <w:right w:val="single" w:sz="4" w:space="0" w:color="auto"/>
            </w:tcBorders>
            <w:shd w:val="clear" w:color="auto" w:fill="auto"/>
            <w:vAlign w:val="center"/>
            <w:hideMark/>
          </w:tcPr>
          <w:p w14:paraId="40F11204"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门廊及南屋</w:t>
            </w:r>
          </w:p>
        </w:tc>
        <w:tc>
          <w:tcPr>
            <w:tcW w:w="5022" w:type="dxa"/>
            <w:tcBorders>
              <w:top w:val="nil"/>
              <w:left w:val="nil"/>
              <w:bottom w:val="single" w:sz="4" w:space="0" w:color="auto"/>
              <w:right w:val="single" w:sz="4" w:space="0" w:color="auto"/>
            </w:tcBorders>
            <w:shd w:val="clear" w:color="auto" w:fill="auto"/>
            <w:vAlign w:val="center"/>
            <w:hideMark/>
          </w:tcPr>
          <w:p w14:paraId="7B4CE9A8" w14:textId="73FD4EDE" w:rsidR="003130CC" w:rsidRPr="003130CC" w:rsidRDefault="00645908"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高3.7米，</w:t>
            </w:r>
            <w:r w:rsidR="003130CC" w:rsidRPr="003130CC">
              <w:rPr>
                <w:rFonts w:ascii="宋体" w:hAnsi="宋体" w:cs="宋体" w:hint="eastAsia"/>
                <w:color w:val="000000"/>
                <w:kern w:val="0"/>
                <w:sz w:val="20"/>
                <w:szCs w:val="20"/>
              </w:rPr>
              <w:t>10cm水泥台，门楣琉璃瓦，部分瓷砖墙面</w:t>
            </w:r>
          </w:p>
        </w:tc>
        <w:tc>
          <w:tcPr>
            <w:tcW w:w="745" w:type="dxa"/>
            <w:tcBorders>
              <w:top w:val="nil"/>
              <w:left w:val="nil"/>
              <w:bottom w:val="single" w:sz="4" w:space="0" w:color="auto"/>
              <w:right w:val="single" w:sz="4" w:space="0" w:color="auto"/>
            </w:tcBorders>
            <w:shd w:val="clear" w:color="auto" w:fill="auto"/>
            <w:vAlign w:val="center"/>
            <w:hideMark/>
          </w:tcPr>
          <w:p w14:paraId="50ACD9CD"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122C6C69" w14:textId="77777777" w:rsidR="003130CC" w:rsidRPr="003130CC" w:rsidRDefault="003130CC" w:rsidP="00D17280">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53.46 </w:t>
            </w:r>
          </w:p>
        </w:tc>
      </w:tr>
      <w:tr w:rsidR="003130CC" w:rsidRPr="003130CC" w14:paraId="73A045BD" w14:textId="77777777" w:rsidTr="00D17280">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525BDB40"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4</w:t>
            </w:r>
          </w:p>
        </w:tc>
        <w:tc>
          <w:tcPr>
            <w:tcW w:w="1840" w:type="dxa"/>
            <w:tcBorders>
              <w:top w:val="nil"/>
              <w:left w:val="nil"/>
              <w:bottom w:val="single" w:sz="4" w:space="0" w:color="auto"/>
              <w:right w:val="single" w:sz="4" w:space="0" w:color="auto"/>
            </w:tcBorders>
            <w:shd w:val="clear" w:color="auto" w:fill="auto"/>
            <w:vAlign w:val="center"/>
            <w:hideMark/>
          </w:tcPr>
          <w:p w14:paraId="28F70DF4"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水泥地面</w:t>
            </w:r>
          </w:p>
        </w:tc>
        <w:tc>
          <w:tcPr>
            <w:tcW w:w="5022" w:type="dxa"/>
            <w:tcBorders>
              <w:top w:val="nil"/>
              <w:left w:val="nil"/>
              <w:bottom w:val="single" w:sz="4" w:space="0" w:color="auto"/>
              <w:right w:val="single" w:sz="4" w:space="0" w:color="auto"/>
            </w:tcBorders>
            <w:shd w:val="clear" w:color="auto" w:fill="auto"/>
            <w:vAlign w:val="center"/>
            <w:hideMark/>
          </w:tcPr>
          <w:p w14:paraId="28DF0C1B"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hideMark/>
          </w:tcPr>
          <w:p w14:paraId="0FE01FB5"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w:t>
            </w:r>
          </w:p>
        </w:tc>
        <w:tc>
          <w:tcPr>
            <w:tcW w:w="1143" w:type="dxa"/>
            <w:tcBorders>
              <w:top w:val="nil"/>
              <w:left w:val="nil"/>
              <w:bottom w:val="single" w:sz="4" w:space="0" w:color="auto"/>
              <w:right w:val="single" w:sz="4" w:space="0" w:color="auto"/>
            </w:tcBorders>
            <w:shd w:val="clear" w:color="auto" w:fill="auto"/>
            <w:noWrap/>
            <w:vAlign w:val="center"/>
            <w:hideMark/>
          </w:tcPr>
          <w:p w14:paraId="242D2990" w14:textId="77777777" w:rsidR="003130CC" w:rsidRPr="003130CC" w:rsidRDefault="003130CC" w:rsidP="00D17280">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53.30 </w:t>
            </w:r>
          </w:p>
        </w:tc>
      </w:tr>
      <w:tr w:rsidR="003130CC" w:rsidRPr="003130CC" w14:paraId="786C52C6" w14:textId="77777777" w:rsidTr="00D17280">
        <w:trPr>
          <w:trHeight w:val="53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14:paraId="66A047FD"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5</w:t>
            </w:r>
          </w:p>
        </w:tc>
        <w:tc>
          <w:tcPr>
            <w:tcW w:w="1840" w:type="dxa"/>
            <w:tcBorders>
              <w:top w:val="nil"/>
              <w:left w:val="nil"/>
              <w:bottom w:val="single" w:sz="4" w:space="0" w:color="auto"/>
              <w:right w:val="single" w:sz="4" w:space="0" w:color="auto"/>
            </w:tcBorders>
            <w:shd w:val="clear" w:color="auto" w:fill="auto"/>
            <w:vAlign w:val="center"/>
            <w:hideMark/>
          </w:tcPr>
          <w:p w14:paraId="2DF69724"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西墙</w:t>
            </w:r>
          </w:p>
        </w:tc>
        <w:tc>
          <w:tcPr>
            <w:tcW w:w="5022" w:type="dxa"/>
            <w:tcBorders>
              <w:top w:val="nil"/>
              <w:left w:val="nil"/>
              <w:bottom w:val="single" w:sz="4" w:space="0" w:color="auto"/>
              <w:right w:val="single" w:sz="4" w:space="0" w:color="auto"/>
            </w:tcBorders>
            <w:shd w:val="clear" w:color="auto" w:fill="auto"/>
            <w:vAlign w:val="center"/>
            <w:hideMark/>
          </w:tcPr>
          <w:p w14:paraId="68111EEF"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水泥抹灰，高3.5米</w:t>
            </w:r>
          </w:p>
        </w:tc>
        <w:tc>
          <w:tcPr>
            <w:tcW w:w="745" w:type="dxa"/>
            <w:tcBorders>
              <w:top w:val="nil"/>
              <w:left w:val="nil"/>
              <w:bottom w:val="single" w:sz="4" w:space="0" w:color="auto"/>
              <w:right w:val="single" w:sz="4" w:space="0" w:color="auto"/>
            </w:tcBorders>
            <w:shd w:val="clear" w:color="auto" w:fill="auto"/>
            <w:vAlign w:val="center"/>
            <w:hideMark/>
          </w:tcPr>
          <w:p w14:paraId="73DCB560" w14:textId="77777777" w:rsidR="003130CC" w:rsidRPr="003130CC" w:rsidRDefault="003130CC" w:rsidP="00D17280">
            <w:pPr>
              <w:widowControl/>
              <w:spacing w:line="240" w:lineRule="auto"/>
              <w:ind w:firstLineChars="0" w:firstLine="0"/>
              <w:jc w:val="center"/>
              <w:rPr>
                <w:rFonts w:ascii="宋体" w:hAnsi="宋体" w:cs="宋体"/>
                <w:color w:val="000000"/>
                <w:kern w:val="0"/>
                <w:sz w:val="20"/>
                <w:szCs w:val="20"/>
              </w:rPr>
            </w:pPr>
            <w:r w:rsidRPr="003130CC">
              <w:rPr>
                <w:rFonts w:ascii="宋体" w:hAnsi="宋体" w:cs="宋体" w:hint="eastAsia"/>
                <w:color w:val="000000"/>
                <w:kern w:val="0"/>
                <w:sz w:val="20"/>
                <w:szCs w:val="20"/>
              </w:rPr>
              <w:t>m</w:t>
            </w:r>
          </w:p>
        </w:tc>
        <w:tc>
          <w:tcPr>
            <w:tcW w:w="1143" w:type="dxa"/>
            <w:tcBorders>
              <w:top w:val="nil"/>
              <w:left w:val="nil"/>
              <w:bottom w:val="single" w:sz="4" w:space="0" w:color="auto"/>
              <w:right w:val="single" w:sz="4" w:space="0" w:color="auto"/>
            </w:tcBorders>
            <w:shd w:val="clear" w:color="auto" w:fill="auto"/>
            <w:noWrap/>
            <w:vAlign w:val="center"/>
            <w:hideMark/>
          </w:tcPr>
          <w:p w14:paraId="75271C0F" w14:textId="77777777" w:rsidR="003130CC" w:rsidRPr="003130CC" w:rsidRDefault="003130CC" w:rsidP="00D17280">
            <w:pPr>
              <w:widowControl/>
              <w:spacing w:line="240" w:lineRule="auto"/>
              <w:ind w:firstLineChars="0" w:firstLine="0"/>
              <w:jc w:val="right"/>
              <w:rPr>
                <w:rFonts w:ascii="宋体" w:hAnsi="宋体" w:cs="宋体"/>
                <w:color w:val="000000"/>
                <w:kern w:val="0"/>
                <w:sz w:val="20"/>
                <w:szCs w:val="20"/>
              </w:rPr>
            </w:pPr>
            <w:r w:rsidRPr="003130CC">
              <w:rPr>
                <w:rFonts w:ascii="宋体" w:hAnsi="宋体" w:cs="宋体" w:hint="eastAsia"/>
                <w:color w:val="000000"/>
                <w:kern w:val="0"/>
                <w:sz w:val="20"/>
                <w:szCs w:val="20"/>
              </w:rPr>
              <w:t xml:space="preserve">4.20 </w:t>
            </w:r>
          </w:p>
        </w:tc>
      </w:tr>
    </w:tbl>
    <w:p w14:paraId="727EBC5C" w14:textId="07354DB5" w:rsidR="00E96B01" w:rsidRPr="00E96B01" w:rsidRDefault="00A06A29" w:rsidP="00E96B01">
      <w:pPr>
        <w:pStyle w:val="21"/>
        <w:snapToGrid w:val="0"/>
        <w:spacing w:line="560" w:lineRule="exact"/>
        <w:jc w:val="left"/>
        <w:rPr>
          <w:rFonts w:ascii="Arial" w:cs="Arial" w:hint="eastAsia"/>
          <w:sz w:val="24"/>
          <w:szCs w:val="24"/>
        </w:rPr>
      </w:pPr>
      <w:r w:rsidRPr="00E96B01">
        <w:rPr>
          <w:rFonts w:ascii="Arial" w:cs="Arial"/>
          <w:sz w:val="24"/>
          <w:szCs w:val="24"/>
        </w:rPr>
        <w:t>评估对象概况</w:t>
      </w:r>
      <w:r w:rsidRPr="00E96B01">
        <w:rPr>
          <w:rFonts w:ascii="Arial" w:cs="Arial" w:hint="eastAsia"/>
          <w:sz w:val="24"/>
          <w:szCs w:val="24"/>
        </w:rPr>
        <w:t>：</w:t>
      </w:r>
      <w:r w:rsidRPr="00E96B01">
        <w:rPr>
          <w:rFonts w:ascii="Arial" w:cs="Arial"/>
          <w:sz w:val="24"/>
          <w:szCs w:val="24"/>
        </w:rPr>
        <w:t>评估人员于</w:t>
      </w:r>
      <w:r w:rsidR="00E3743B" w:rsidRPr="00E96B01">
        <w:rPr>
          <w:rFonts w:ascii="Arial" w:cs="Arial"/>
          <w:sz w:val="24"/>
          <w:szCs w:val="24"/>
        </w:rPr>
        <w:t>2022</w:t>
      </w:r>
      <w:r w:rsidR="00E3743B" w:rsidRPr="00E96B01">
        <w:rPr>
          <w:rFonts w:ascii="Arial" w:cs="Arial"/>
          <w:sz w:val="24"/>
          <w:szCs w:val="24"/>
        </w:rPr>
        <w:t>年</w:t>
      </w:r>
      <w:r w:rsidR="00E3743B" w:rsidRPr="00E96B01">
        <w:rPr>
          <w:rFonts w:ascii="Arial" w:cs="Arial"/>
          <w:sz w:val="24"/>
          <w:szCs w:val="24"/>
        </w:rPr>
        <w:t>6</w:t>
      </w:r>
      <w:r w:rsidR="00E3743B" w:rsidRPr="00E96B01">
        <w:rPr>
          <w:rFonts w:ascii="Arial" w:cs="Arial"/>
          <w:sz w:val="24"/>
          <w:szCs w:val="24"/>
        </w:rPr>
        <w:t>月</w:t>
      </w:r>
      <w:r w:rsidR="00E3743B" w:rsidRPr="00E96B01">
        <w:rPr>
          <w:rFonts w:ascii="Arial" w:cs="Arial"/>
          <w:sz w:val="24"/>
          <w:szCs w:val="24"/>
        </w:rPr>
        <w:t>29</w:t>
      </w:r>
      <w:r w:rsidR="00E3743B" w:rsidRPr="00E96B01">
        <w:rPr>
          <w:rFonts w:ascii="Arial" w:cs="Arial"/>
          <w:sz w:val="24"/>
          <w:szCs w:val="24"/>
        </w:rPr>
        <w:t>日</w:t>
      </w:r>
      <w:r w:rsidRPr="00E96B01">
        <w:rPr>
          <w:rFonts w:ascii="Arial" w:cs="Arial"/>
          <w:sz w:val="24"/>
          <w:szCs w:val="24"/>
        </w:rPr>
        <w:t>协同</w:t>
      </w:r>
      <w:r w:rsidR="00C35714" w:rsidRPr="00E96B01">
        <w:rPr>
          <w:rFonts w:ascii="Arial" w:cs="Arial"/>
          <w:sz w:val="24"/>
          <w:szCs w:val="24"/>
        </w:rPr>
        <w:t>寿光市人民法院</w:t>
      </w:r>
      <w:r w:rsidRPr="00E96B01">
        <w:rPr>
          <w:rFonts w:ascii="Arial" w:cs="Arial"/>
          <w:sz w:val="24"/>
          <w:szCs w:val="24"/>
        </w:rPr>
        <w:t>技术室工作人员、</w:t>
      </w:r>
      <w:r w:rsidR="00512EDF" w:rsidRPr="00E96B01">
        <w:rPr>
          <w:rFonts w:ascii="Arial" w:cs="Arial" w:hint="eastAsia"/>
          <w:sz w:val="24"/>
          <w:szCs w:val="24"/>
        </w:rPr>
        <w:t>被执行人</w:t>
      </w:r>
      <w:r w:rsidRPr="00E96B01">
        <w:rPr>
          <w:rFonts w:ascii="Arial" w:cs="Arial"/>
          <w:sz w:val="24"/>
          <w:szCs w:val="24"/>
        </w:rPr>
        <w:t>共同</w:t>
      </w:r>
      <w:proofErr w:type="gramStart"/>
      <w:r w:rsidRPr="00E96B01">
        <w:rPr>
          <w:rFonts w:ascii="Arial" w:cs="Arial"/>
          <w:sz w:val="24"/>
          <w:szCs w:val="24"/>
        </w:rPr>
        <w:t>对委估房地产</w:t>
      </w:r>
      <w:proofErr w:type="gramEnd"/>
      <w:r w:rsidRPr="00E96B01">
        <w:rPr>
          <w:rFonts w:ascii="Arial" w:cs="Arial"/>
          <w:sz w:val="24"/>
          <w:szCs w:val="24"/>
        </w:rPr>
        <w:t>进行了现场勘查。经现场勘查，</w:t>
      </w:r>
      <w:r w:rsidRPr="00E96B01">
        <w:rPr>
          <w:rFonts w:ascii="Arial" w:cs="Arial" w:hint="eastAsia"/>
          <w:sz w:val="24"/>
          <w:szCs w:val="24"/>
        </w:rPr>
        <w:t>评估对象无产权登记，</w:t>
      </w:r>
      <w:r w:rsidR="006F1E24" w:rsidRPr="00E96B01">
        <w:rPr>
          <w:rFonts w:ascii="Arial" w:cs="Arial" w:hint="eastAsia"/>
          <w:sz w:val="24"/>
          <w:szCs w:val="24"/>
        </w:rPr>
        <w:t>现</w:t>
      </w:r>
      <w:r w:rsidRPr="00E96B01">
        <w:rPr>
          <w:rFonts w:ascii="Arial" w:cs="Arial" w:hint="eastAsia"/>
          <w:sz w:val="24"/>
          <w:szCs w:val="24"/>
        </w:rPr>
        <w:t>用途为</w:t>
      </w:r>
      <w:r w:rsidR="006F1E24" w:rsidRPr="00E96B01">
        <w:rPr>
          <w:rFonts w:ascii="Arial" w:cs="Arial" w:hint="eastAsia"/>
          <w:sz w:val="24"/>
          <w:szCs w:val="24"/>
        </w:rPr>
        <w:t>一楼超市，二楼住宅</w:t>
      </w:r>
      <w:r w:rsidRPr="00E96B01">
        <w:rPr>
          <w:rFonts w:ascii="Arial" w:cs="Arial" w:hint="eastAsia"/>
          <w:sz w:val="24"/>
          <w:szCs w:val="24"/>
        </w:rPr>
        <w:t>，建成时间不详，</w:t>
      </w:r>
      <w:r w:rsidR="00A21B69" w:rsidRPr="00E96B01">
        <w:rPr>
          <w:rFonts w:ascii="Arial" w:cs="Arial" w:hint="eastAsia"/>
          <w:sz w:val="24"/>
          <w:szCs w:val="24"/>
        </w:rPr>
        <w:t>院落大门东向，</w:t>
      </w:r>
      <w:proofErr w:type="gramStart"/>
      <w:r w:rsidR="00A21B69" w:rsidRPr="00E96B01">
        <w:rPr>
          <w:rFonts w:ascii="Arial" w:cs="Arial" w:hint="eastAsia"/>
          <w:sz w:val="24"/>
          <w:szCs w:val="24"/>
        </w:rPr>
        <w:t>沿街房</w:t>
      </w:r>
      <w:proofErr w:type="gramEnd"/>
      <w:r w:rsidR="00A21B69" w:rsidRPr="00E96B01">
        <w:rPr>
          <w:rFonts w:ascii="Arial" w:cs="Arial" w:hint="eastAsia"/>
          <w:sz w:val="24"/>
          <w:szCs w:val="24"/>
        </w:rPr>
        <w:t>南向</w:t>
      </w:r>
      <w:r w:rsidRPr="00E96B01">
        <w:rPr>
          <w:rFonts w:ascii="Arial" w:cs="Arial" w:hint="eastAsia"/>
          <w:sz w:val="24"/>
          <w:szCs w:val="24"/>
        </w:rPr>
        <w:t>，临</w:t>
      </w:r>
      <w:r w:rsidR="00A21B69" w:rsidRPr="00E96B01">
        <w:rPr>
          <w:rFonts w:ascii="Arial" w:cs="Arial" w:hint="eastAsia"/>
          <w:sz w:val="24"/>
          <w:szCs w:val="24"/>
        </w:rPr>
        <w:t>村内主</w:t>
      </w:r>
      <w:r w:rsidRPr="00E96B01">
        <w:rPr>
          <w:rFonts w:ascii="Arial" w:cs="Arial" w:hint="eastAsia"/>
          <w:sz w:val="24"/>
          <w:szCs w:val="24"/>
        </w:rPr>
        <w:t>街，砖混结构，外墙贴瓷砖，铝合金窗</w:t>
      </w:r>
      <w:r w:rsidR="00596270" w:rsidRPr="00E96B01">
        <w:rPr>
          <w:rFonts w:ascii="Arial" w:cs="Arial" w:hint="eastAsia"/>
          <w:sz w:val="24"/>
          <w:szCs w:val="24"/>
        </w:rPr>
        <w:t>，水电齐全</w:t>
      </w:r>
      <w:r w:rsidRPr="00E96B01">
        <w:rPr>
          <w:rFonts w:ascii="Arial" w:cs="Arial" w:hint="eastAsia"/>
          <w:sz w:val="24"/>
          <w:szCs w:val="24"/>
        </w:rPr>
        <w:t>。</w:t>
      </w:r>
      <w:r w:rsidR="00E96B01" w:rsidRPr="00C063D8">
        <w:rPr>
          <w:rFonts w:ascii="Arial" w:cs="Arial" w:hint="eastAsia"/>
          <w:sz w:val="24"/>
          <w:szCs w:val="24"/>
        </w:rPr>
        <w:t>评估对象和评估范围</w:t>
      </w:r>
      <w:r w:rsidR="00E96B01" w:rsidRPr="00C063D8">
        <w:rPr>
          <w:rFonts w:ascii="Arial" w:cs="Arial" w:hint="eastAsia"/>
          <w:sz w:val="24"/>
          <w:szCs w:val="24"/>
        </w:rPr>
        <w:t>是以</w:t>
      </w:r>
      <w:r w:rsidR="00E96B01" w:rsidRPr="00C063D8">
        <w:rPr>
          <w:rFonts w:ascii="Arial" w:cs="Arial" w:hint="eastAsia"/>
          <w:sz w:val="24"/>
          <w:szCs w:val="24"/>
        </w:rPr>
        <w:t>委托方出具的委托书</w:t>
      </w:r>
      <w:r w:rsidR="00E96B01" w:rsidRPr="00C063D8">
        <w:rPr>
          <w:rFonts w:ascii="Arial" w:cs="Arial" w:hint="eastAsia"/>
          <w:sz w:val="24"/>
          <w:szCs w:val="24"/>
        </w:rPr>
        <w:t>为依据</w:t>
      </w:r>
      <w:r w:rsidR="00E96B01" w:rsidRPr="00C063D8">
        <w:rPr>
          <w:rFonts w:ascii="Arial" w:cs="Arial" w:hint="eastAsia"/>
          <w:sz w:val="24"/>
          <w:szCs w:val="24"/>
        </w:rPr>
        <w:t>，并在现场由法院工作人员签字确认</w:t>
      </w:r>
      <w:r w:rsidR="00E96B01" w:rsidRPr="00C063D8">
        <w:rPr>
          <w:rFonts w:ascii="Arial" w:cs="Arial" w:hint="eastAsia"/>
          <w:sz w:val="24"/>
          <w:szCs w:val="24"/>
        </w:rPr>
        <w:t>。</w:t>
      </w:r>
    </w:p>
    <w:p w14:paraId="2AC2FE61" w14:textId="77777777" w:rsidR="00695341" w:rsidRDefault="00A06A29">
      <w:pPr>
        <w:pStyle w:val="2"/>
        <w:numPr>
          <w:ilvl w:val="0"/>
          <w:numId w:val="2"/>
        </w:numPr>
        <w:adjustRightInd w:val="0"/>
        <w:snapToGrid w:val="0"/>
        <w:spacing w:line="560" w:lineRule="exact"/>
        <w:ind w:firstLineChars="0"/>
        <w:jc w:val="left"/>
        <w:rPr>
          <w:rFonts w:ascii="Times New Roman" w:eastAsia="宋体" w:hAnsi="Times New Roman"/>
          <w:szCs w:val="24"/>
        </w:rPr>
      </w:pPr>
      <w:r>
        <w:rPr>
          <w:rFonts w:ascii="Times New Roman" w:eastAsia="宋体" w:hAnsi="宋体"/>
          <w:szCs w:val="24"/>
        </w:rPr>
        <w:t>价值类型及其定义</w:t>
      </w:r>
      <w:bookmarkEnd w:id="43"/>
      <w:bookmarkEnd w:id="44"/>
      <w:bookmarkEnd w:id="45"/>
      <w:bookmarkEnd w:id="46"/>
    </w:p>
    <w:p w14:paraId="15A5A423" w14:textId="77777777" w:rsidR="00695341" w:rsidRDefault="00A06A29">
      <w:pPr>
        <w:pStyle w:val="21"/>
        <w:snapToGrid w:val="0"/>
        <w:spacing w:line="560" w:lineRule="exact"/>
        <w:jc w:val="left"/>
        <w:rPr>
          <w:rFonts w:ascii="Arial" w:hAnsi="Arial" w:cs="Arial"/>
          <w:sz w:val="24"/>
          <w:szCs w:val="24"/>
        </w:rPr>
      </w:pPr>
      <w:bookmarkStart w:id="47" w:name="_Toc437329130"/>
      <w:bookmarkStart w:id="48" w:name="_Toc564"/>
      <w:bookmarkStart w:id="49" w:name="_Toc7931"/>
      <w:r>
        <w:rPr>
          <w:rFonts w:ascii="Arial" w:cs="Arial"/>
          <w:sz w:val="24"/>
          <w:szCs w:val="24"/>
        </w:rPr>
        <w:t>本次评估的价值类型为市场价值，市场价值是指自愿买方和自愿卖方在各自理性行事且未受任何强迫的情况下，评估对象在评估基准日进行正常公平交易的价值估计数额。</w:t>
      </w:r>
    </w:p>
    <w:p w14:paraId="0E967E7A" w14:textId="521EC845" w:rsidR="00695341" w:rsidRDefault="00A06A29">
      <w:pPr>
        <w:pStyle w:val="21"/>
        <w:snapToGrid w:val="0"/>
        <w:spacing w:line="560" w:lineRule="exact"/>
        <w:jc w:val="left"/>
        <w:rPr>
          <w:rFonts w:ascii="Arial" w:hAnsi="Arial" w:cs="Arial"/>
          <w:sz w:val="24"/>
          <w:szCs w:val="24"/>
        </w:rPr>
      </w:pPr>
      <w:r>
        <w:rPr>
          <w:rFonts w:ascii="Arial" w:cs="Arial"/>
          <w:sz w:val="24"/>
          <w:szCs w:val="24"/>
        </w:rPr>
        <w:t>本次评估价值为在评估基准日保持现有用途不变、持续经营假设前提下的</w:t>
      </w:r>
      <w:proofErr w:type="gramStart"/>
      <w:r>
        <w:rPr>
          <w:rFonts w:ascii="Arial" w:cs="Arial"/>
          <w:sz w:val="24"/>
          <w:szCs w:val="24"/>
        </w:rPr>
        <w:t>委评资产</w:t>
      </w:r>
      <w:proofErr w:type="gramEnd"/>
      <w:r>
        <w:rPr>
          <w:rFonts w:ascii="Arial" w:cs="Arial"/>
          <w:sz w:val="24"/>
          <w:szCs w:val="24"/>
        </w:rPr>
        <w:t>市场公开价值。</w:t>
      </w:r>
    </w:p>
    <w:p w14:paraId="3E7EC4CB" w14:textId="77777777" w:rsidR="00695341" w:rsidRDefault="00A06A29">
      <w:pPr>
        <w:pStyle w:val="21"/>
        <w:snapToGrid w:val="0"/>
        <w:spacing w:line="560" w:lineRule="exact"/>
        <w:jc w:val="left"/>
        <w:rPr>
          <w:rFonts w:ascii="Arial" w:hAnsi="Arial" w:cs="Arial"/>
          <w:sz w:val="24"/>
          <w:szCs w:val="24"/>
        </w:rPr>
      </w:pPr>
      <w:r>
        <w:rPr>
          <w:rFonts w:ascii="Arial" w:cs="Arial"/>
          <w:sz w:val="24"/>
          <w:szCs w:val="24"/>
        </w:rPr>
        <w:lastRenderedPageBreak/>
        <w:t>本次价值类型的选择是根据本次评估目的确定的。</w:t>
      </w:r>
    </w:p>
    <w:p w14:paraId="20507B9C" w14:textId="77777777" w:rsidR="00695341" w:rsidRDefault="00A06A29">
      <w:pPr>
        <w:pStyle w:val="2"/>
        <w:numPr>
          <w:ilvl w:val="0"/>
          <w:numId w:val="2"/>
        </w:numPr>
        <w:adjustRightInd w:val="0"/>
        <w:snapToGrid w:val="0"/>
        <w:spacing w:line="560" w:lineRule="exact"/>
        <w:ind w:firstLineChars="0"/>
        <w:jc w:val="left"/>
        <w:rPr>
          <w:rFonts w:ascii="Times New Roman" w:eastAsia="宋体" w:hAnsi="Times New Roman"/>
          <w:szCs w:val="24"/>
        </w:rPr>
      </w:pPr>
      <w:r>
        <w:rPr>
          <w:rFonts w:ascii="Times New Roman" w:eastAsia="宋体" w:hAnsi="宋体"/>
          <w:szCs w:val="24"/>
        </w:rPr>
        <w:t>评估基准日</w:t>
      </w:r>
      <w:bookmarkEnd w:id="31"/>
      <w:bookmarkEnd w:id="47"/>
      <w:bookmarkEnd w:id="48"/>
      <w:bookmarkEnd w:id="49"/>
    </w:p>
    <w:p w14:paraId="4AA2DDAC" w14:textId="32FD6D95" w:rsidR="00695341" w:rsidRDefault="00A06A29">
      <w:pPr>
        <w:pStyle w:val="a0"/>
        <w:adjustRightInd w:val="0"/>
        <w:spacing w:line="560" w:lineRule="exact"/>
        <w:ind w:firstLineChars="0" w:firstLine="0"/>
        <w:rPr>
          <w:rFonts w:ascii="Arial" w:eastAsia="宋体" w:hAnsi="Arial" w:cs="Arial"/>
          <w:kern w:val="0"/>
          <w:sz w:val="24"/>
          <w:szCs w:val="24"/>
        </w:rPr>
      </w:pPr>
      <w:bookmarkStart w:id="50" w:name="_Toc427079186"/>
      <w:bookmarkStart w:id="51" w:name="_Toc437329131"/>
      <w:r>
        <w:rPr>
          <w:rFonts w:ascii="Times New Roman" w:eastAsia="宋体" w:hint="eastAsia"/>
          <w:sz w:val="24"/>
          <w:szCs w:val="24"/>
        </w:rPr>
        <w:t xml:space="preserve">   </w:t>
      </w:r>
      <w:r w:rsidR="00E3743B">
        <w:rPr>
          <w:rFonts w:ascii="Times New Roman" w:eastAsia="宋体" w:hint="eastAsia"/>
          <w:sz w:val="24"/>
          <w:szCs w:val="24"/>
        </w:rPr>
        <w:t xml:space="preserve"> 2022</w:t>
      </w:r>
      <w:r w:rsidR="00E3743B">
        <w:rPr>
          <w:rFonts w:ascii="Times New Roman" w:eastAsia="宋体" w:hint="eastAsia"/>
          <w:sz w:val="24"/>
          <w:szCs w:val="24"/>
        </w:rPr>
        <w:t>年</w:t>
      </w:r>
      <w:r w:rsidR="00E3743B">
        <w:rPr>
          <w:rFonts w:ascii="Times New Roman" w:eastAsia="宋体" w:hint="eastAsia"/>
          <w:sz w:val="24"/>
          <w:szCs w:val="24"/>
        </w:rPr>
        <w:t>6</w:t>
      </w:r>
      <w:r w:rsidR="00E3743B">
        <w:rPr>
          <w:rFonts w:ascii="Times New Roman" w:eastAsia="宋体" w:hint="eastAsia"/>
          <w:sz w:val="24"/>
          <w:szCs w:val="24"/>
        </w:rPr>
        <w:t>月</w:t>
      </w:r>
      <w:r w:rsidR="00E3743B">
        <w:rPr>
          <w:rFonts w:ascii="Times New Roman" w:eastAsia="宋体" w:hint="eastAsia"/>
          <w:sz w:val="24"/>
          <w:szCs w:val="24"/>
        </w:rPr>
        <w:t>29</w:t>
      </w:r>
      <w:r w:rsidR="00E3743B">
        <w:rPr>
          <w:rFonts w:ascii="Times New Roman" w:eastAsia="宋体" w:hint="eastAsia"/>
          <w:sz w:val="24"/>
          <w:szCs w:val="24"/>
        </w:rPr>
        <w:t>日</w:t>
      </w:r>
      <w:r>
        <w:rPr>
          <w:rFonts w:ascii="Arial" w:eastAsia="宋体" w:cs="Arial"/>
          <w:sz w:val="24"/>
          <w:szCs w:val="24"/>
        </w:rPr>
        <w:t>。</w:t>
      </w:r>
      <w:r>
        <w:rPr>
          <w:rFonts w:ascii="Arial" w:eastAsia="宋体" w:cs="Arial"/>
          <w:kern w:val="0"/>
          <w:sz w:val="24"/>
          <w:szCs w:val="24"/>
        </w:rPr>
        <w:t>本报告书一切取价标准均为此基准日有效的价格标准。</w:t>
      </w:r>
    </w:p>
    <w:p w14:paraId="651EECB1" w14:textId="77777777" w:rsidR="00695341" w:rsidRDefault="00A06A29">
      <w:pPr>
        <w:adjustRightInd w:val="0"/>
        <w:snapToGrid w:val="0"/>
        <w:spacing w:line="560" w:lineRule="exact"/>
        <w:ind w:firstLine="480"/>
        <w:rPr>
          <w:rFonts w:ascii="Arial" w:hAnsi="Arial" w:cs="Arial"/>
          <w:kern w:val="0"/>
        </w:rPr>
      </w:pPr>
      <w:r>
        <w:rPr>
          <w:rFonts w:ascii="Arial" w:cs="Arial"/>
          <w:kern w:val="0"/>
        </w:rPr>
        <w:t>评估基准日是评估结论成立的重要条件之一，如果评估基准日发生改变，评估结论将发生变化。本次评估</w:t>
      </w:r>
      <w:proofErr w:type="gramStart"/>
      <w:r>
        <w:rPr>
          <w:rFonts w:ascii="Arial" w:cs="Arial"/>
          <w:kern w:val="0"/>
        </w:rPr>
        <w:t>基准日系评估</w:t>
      </w:r>
      <w:proofErr w:type="gramEnd"/>
      <w:r>
        <w:rPr>
          <w:rFonts w:ascii="Arial" w:cs="Arial"/>
          <w:kern w:val="0"/>
        </w:rPr>
        <w:t>机构现场勘察日期确定。</w:t>
      </w:r>
    </w:p>
    <w:p w14:paraId="6E6B4101" w14:textId="77777777" w:rsidR="00695341" w:rsidRDefault="00A06A29">
      <w:pPr>
        <w:pStyle w:val="2"/>
        <w:numPr>
          <w:ilvl w:val="0"/>
          <w:numId w:val="2"/>
        </w:numPr>
        <w:adjustRightInd w:val="0"/>
        <w:snapToGrid w:val="0"/>
        <w:spacing w:line="560" w:lineRule="exact"/>
        <w:ind w:firstLineChars="0"/>
        <w:jc w:val="left"/>
        <w:rPr>
          <w:rFonts w:ascii="Times New Roman" w:eastAsia="宋体" w:hAnsi="宋体"/>
          <w:szCs w:val="24"/>
        </w:rPr>
      </w:pPr>
      <w:r>
        <w:rPr>
          <w:rFonts w:ascii="Times New Roman" w:eastAsia="宋体" w:hAnsi="宋体" w:hint="eastAsia"/>
          <w:szCs w:val="24"/>
        </w:rPr>
        <w:t>评估依据</w:t>
      </w:r>
      <w:bookmarkEnd w:id="50"/>
      <w:bookmarkEnd w:id="51"/>
    </w:p>
    <w:p w14:paraId="23A9A320" w14:textId="77777777" w:rsidR="00695341" w:rsidRDefault="00A06A29">
      <w:pPr>
        <w:adjustRightInd w:val="0"/>
        <w:snapToGrid w:val="0"/>
        <w:spacing w:line="560" w:lineRule="exact"/>
        <w:ind w:firstLineChars="100" w:firstLine="240"/>
        <w:rPr>
          <w:rFonts w:ascii="宋体" w:hAnsi="宋体" w:cs="宋体"/>
        </w:rPr>
      </w:pPr>
      <w:r>
        <w:rPr>
          <w:rFonts w:ascii="宋体" w:hAnsi="宋体" w:cs="宋体" w:hint="eastAsia"/>
        </w:rPr>
        <w:t>（一）行为依据</w:t>
      </w:r>
    </w:p>
    <w:p w14:paraId="3DE3BB7F" w14:textId="7B72BC09" w:rsidR="00695341" w:rsidRDefault="00C35714">
      <w:pPr>
        <w:adjustRightInd w:val="0"/>
        <w:snapToGrid w:val="0"/>
        <w:spacing w:line="560" w:lineRule="exact"/>
        <w:ind w:left="400" w:firstLineChars="0" w:firstLine="0"/>
        <w:rPr>
          <w:rFonts w:ascii="Arial Narrow" w:hAnsi="Arial Narrow" w:cs="Arial Narrow"/>
        </w:rPr>
      </w:pPr>
      <w:r>
        <w:rPr>
          <w:rFonts w:ascii="Arial" w:cs="Arial" w:hint="eastAsia"/>
          <w:kern w:val="0"/>
        </w:rPr>
        <w:t>寿光市人民法院</w:t>
      </w:r>
      <w:r w:rsidR="006F1E24">
        <w:rPr>
          <w:rFonts w:ascii="Arial" w:cs="Arial" w:hint="eastAsia"/>
          <w:kern w:val="0"/>
        </w:rPr>
        <w:t>（</w:t>
      </w:r>
      <w:r w:rsidR="006F1E24">
        <w:rPr>
          <w:rFonts w:ascii="Arial" w:cs="Arial" w:hint="eastAsia"/>
          <w:kern w:val="0"/>
        </w:rPr>
        <w:t>2022</w:t>
      </w:r>
      <w:r w:rsidR="006F1E24">
        <w:rPr>
          <w:rFonts w:ascii="Arial" w:cs="Arial" w:hint="eastAsia"/>
          <w:kern w:val="0"/>
        </w:rPr>
        <w:t>）鲁</w:t>
      </w:r>
      <w:r w:rsidR="006F1E24">
        <w:rPr>
          <w:rFonts w:ascii="Arial" w:cs="Arial" w:hint="eastAsia"/>
          <w:kern w:val="0"/>
        </w:rPr>
        <w:t>0783</w:t>
      </w:r>
      <w:r w:rsidR="006F1E24">
        <w:rPr>
          <w:rFonts w:ascii="Arial" w:cs="Arial" w:hint="eastAsia"/>
          <w:kern w:val="0"/>
        </w:rPr>
        <w:t>执</w:t>
      </w:r>
      <w:proofErr w:type="gramStart"/>
      <w:r w:rsidR="006F1E24">
        <w:rPr>
          <w:rFonts w:ascii="Arial" w:cs="Arial" w:hint="eastAsia"/>
          <w:kern w:val="0"/>
        </w:rPr>
        <w:t>恢</w:t>
      </w:r>
      <w:proofErr w:type="gramEnd"/>
      <w:r w:rsidR="006F1E24">
        <w:rPr>
          <w:rFonts w:ascii="Arial" w:cs="Arial" w:hint="eastAsia"/>
          <w:kern w:val="0"/>
        </w:rPr>
        <w:t>798</w:t>
      </w:r>
      <w:r w:rsidR="006F1E24">
        <w:rPr>
          <w:rFonts w:ascii="Arial" w:cs="Arial" w:hint="eastAsia"/>
          <w:kern w:val="0"/>
        </w:rPr>
        <w:t>号</w:t>
      </w:r>
      <w:r w:rsidR="00A06A29">
        <w:rPr>
          <w:rFonts w:ascii="Arial" w:cs="Arial" w:hint="eastAsia"/>
          <w:kern w:val="0"/>
        </w:rPr>
        <w:t>委托书</w:t>
      </w:r>
      <w:r w:rsidR="00A06A29">
        <w:rPr>
          <w:rFonts w:ascii="Arial Narrow" w:hAnsi="Arial Narrow" w:cs="Arial Narrow"/>
        </w:rPr>
        <w:t>。</w:t>
      </w:r>
    </w:p>
    <w:p w14:paraId="649CCBCE" w14:textId="77777777" w:rsidR="00695341" w:rsidRDefault="00A06A29">
      <w:pPr>
        <w:adjustRightInd w:val="0"/>
        <w:snapToGrid w:val="0"/>
        <w:spacing w:line="560" w:lineRule="exact"/>
        <w:ind w:firstLineChars="100" w:firstLine="240"/>
        <w:rPr>
          <w:rFonts w:ascii="宋体" w:hAnsi="宋体" w:cs="宋体"/>
          <w:snapToGrid w:val="0"/>
          <w:kern w:val="0"/>
        </w:rPr>
      </w:pPr>
      <w:r>
        <w:rPr>
          <w:rFonts w:ascii="宋体" w:hAnsi="宋体" w:cs="宋体" w:hint="eastAsia"/>
        </w:rPr>
        <w:t>（二）</w:t>
      </w:r>
      <w:r>
        <w:rPr>
          <w:rFonts w:ascii="宋体" w:hAnsi="宋体" w:cs="宋体" w:hint="eastAsia"/>
          <w:snapToGrid w:val="0"/>
          <w:kern w:val="0"/>
        </w:rPr>
        <w:t>法规依据</w:t>
      </w:r>
    </w:p>
    <w:p w14:paraId="6E43816A" w14:textId="77777777" w:rsidR="00695341" w:rsidRDefault="00A06A29">
      <w:pPr>
        <w:numPr>
          <w:ilvl w:val="0"/>
          <w:numId w:val="3"/>
        </w:numPr>
        <w:adjustRightInd w:val="0"/>
        <w:snapToGrid w:val="0"/>
        <w:spacing w:line="560" w:lineRule="exact"/>
        <w:ind w:firstLineChars="0"/>
        <w:rPr>
          <w:rFonts w:ascii="Arial" w:cs="Arial"/>
        </w:rPr>
      </w:pPr>
      <w:r>
        <w:rPr>
          <w:rFonts w:ascii="Arial" w:cs="Arial" w:hint="eastAsia"/>
        </w:rPr>
        <w:t>《中华人民共和国资产评估法》；</w:t>
      </w:r>
    </w:p>
    <w:p w14:paraId="62FD027E" w14:textId="77777777" w:rsidR="00695341" w:rsidRDefault="00A06A29">
      <w:pPr>
        <w:numPr>
          <w:ilvl w:val="0"/>
          <w:numId w:val="3"/>
        </w:numPr>
        <w:adjustRightInd w:val="0"/>
        <w:snapToGrid w:val="0"/>
        <w:spacing w:line="560" w:lineRule="exact"/>
        <w:ind w:firstLineChars="0"/>
        <w:rPr>
          <w:rFonts w:ascii="Arial" w:cs="Arial"/>
        </w:rPr>
      </w:pPr>
      <w:r>
        <w:rPr>
          <w:rFonts w:hAnsi="宋体" w:hint="eastAsia"/>
          <w:kern w:val="0"/>
        </w:rPr>
        <w:t>《中华人民共和国城市房地产管理法》；</w:t>
      </w:r>
    </w:p>
    <w:p w14:paraId="1F557457" w14:textId="77777777" w:rsidR="00695341" w:rsidRDefault="00A06A29">
      <w:pPr>
        <w:numPr>
          <w:ilvl w:val="0"/>
          <w:numId w:val="3"/>
        </w:numPr>
        <w:adjustRightInd w:val="0"/>
        <w:snapToGrid w:val="0"/>
        <w:spacing w:line="560" w:lineRule="exact"/>
        <w:ind w:firstLineChars="0"/>
        <w:rPr>
          <w:rFonts w:ascii="Arial" w:cs="Arial"/>
        </w:rPr>
      </w:pPr>
      <w:r>
        <w:rPr>
          <w:rFonts w:hAnsi="宋体" w:hint="eastAsia"/>
          <w:kern w:val="0"/>
        </w:rPr>
        <w:t>《中华人民共和国土地管理法》；</w:t>
      </w:r>
    </w:p>
    <w:p w14:paraId="2C5CFBE8" w14:textId="5EFA926F" w:rsidR="00695341" w:rsidRDefault="00A06A29">
      <w:pPr>
        <w:numPr>
          <w:ilvl w:val="0"/>
          <w:numId w:val="3"/>
        </w:numPr>
        <w:adjustRightInd w:val="0"/>
        <w:snapToGrid w:val="0"/>
        <w:spacing w:line="560" w:lineRule="exact"/>
        <w:ind w:firstLineChars="0"/>
        <w:rPr>
          <w:rFonts w:ascii="Arial" w:cs="Arial"/>
        </w:rPr>
      </w:pPr>
      <w:r>
        <w:rPr>
          <w:rFonts w:hAnsi="宋体" w:hint="eastAsia"/>
          <w:kern w:val="0"/>
        </w:rPr>
        <w:t>《中华人民共和国</w:t>
      </w:r>
      <w:r w:rsidR="009841F8">
        <w:rPr>
          <w:rFonts w:hAnsi="宋体" w:hint="eastAsia"/>
          <w:kern w:val="0"/>
        </w:rPr>
        <w:t>民法典</w:t>
      </w:r>
      <w:r>
        <w:rPr>
          <w:rFonts w:hAnsi="宋体" w:hint="eastAsia"/>
          <w:kern w:val="0"/>
        </w:rPr>
        <w:t>》；</w:t>
      </w:r>
    </w:p>
    <w:p w14:paraId="4B10DC38" w14:textId="77777777" w:rsidR="00695341" w:rsidRDefault="00A06A29">
      <w:pPr>
        <w:numPr>
          <w:ilvl w:val="0"/>
          <w:numId w:val="3"/>
        </w:numPr>
        <w:adjustRightInd w:val="0"/>
        <w:snapToGrid w:val="0"/>
        <w:spacing w:line="560" w:lineRule="exact"/>
        <w:ind w:firstLineChars="0"/>
        <w:rPr>
          <w:rFonts w:ascii="Arial" w:cs="Arial"/>
        </w:rPr>
      </w:pPr>
      <w:r>
        <w:rPr>
          <w:rFonts w:hAnsi="宋体" w:hint="eastAsia"/>
          <w:kern w:val="0"/>
        </w:rPr>
        <w:t>《房地产估价规范》（</w:t>
      </w:r>
      <w:r>
        <w:rPr>
          <w:rFonts w:hAnsi="宋体" w:hint="eastAsia"/>
          <w:kern w:val="0"/>
        </w:rPr>
        <w:t>GB/T50291-2015</w:t>
      </w:r>
      <w:r>
        <w:rPr>
          <w:rFonts w:hAnsi="宋体" w:hint="eastAsia"/>
          <w:kern w:val="0"/>
        </w:rPr>
        <w:t>）；</w:t>
      </w:r>
    </w:p>
    <w:p w14:paraId="60DD3199" w14:textId="77777777" w:rsidR="00695341" w:rsidRDefault="00A06A29">
      <w:pPr>
        <w:numPr>
          <w:ilvl w:val="0"/>
          <w:numId w:val="3"/>
        </w:numPr>
        <w:adjustRightInd w:val="0"/>
        <w:snapToGrid w:val="0"/>
        <w:spacing w:line="560" w:lineRule="exact"/>
        <w:ind w:firstLineChars="0"/>
        <w:rPr>
          <w:rFonts w:ascii="Arial" w:cs="Arial"/>
        </w:rPr>
      </w:pPr>
      <w:r>
        <w:rPr>
          <w:rFonts w:hAnsi="宋体" w:hint="eastAsia"/>
          <w:kern w:val="0"/>
        </w:rPr>
        <w:t>《司法鉴定程序通则》</w:t>
      </w:r>
      <w:r>
        <w:rPr>
          <w:rFonts w:hAnsi="宋体" w:hint="eastAsia"/>
          <w:kern w:val="0"/>
        </w:rPr>
        <w:t>2007</w:t>
      </w:r>
      <w:r>
        <w:rPr>
          <w:rFonts w:hAnsi="宋体" w:hint="eastAsia"/>
          <w:kern w:val="0"/>
        </w:rPr>
        <w:t>年</w:t>
      </w:r>
      <w:r>
        <w:rPr>
          <w:rFonts w:hAnsi="宋体" w:hint="eastAsia"/>
          <w:kern w:val="0"/>
        </w:rPr>
        <w:t>8</w:t>
      </w:r>
      <w:r>
        <w:rPr>
          <w:rFonts w:hAnsi="宋体" w:hint="eastAsia"/>
          <w:kern w:val="0"/>
        </w:rPr>
        <w:t>月</w:t>
      </w:r>
      <w:r>
        <w:rPr>
          <w:rFonts w:hAnsi="宋体" w:hint="eastAsia"/>
          <w:kern w:val="0"/>
        </w:rPr>
        <w:t>7</w:t>
      </w:r>
      <w:r>
        <w:rPr>
          <w:rFonts w:hAnsi="宋体" w:hint="eastAsia"/>
          <w:kern w:val="0"/>
        </w:rPr>
        <w:t>日司法部令第</w:t>
      </w:r>
      <w:r>
        <w:rPr>
          <w:rFonts w:hAnsi="宋体" w:hint="eastAsia"/>
          <w:kern w:val="0"/>
        </w:rPr>
        <w:t>107</w:t>
      </w:r>
      <w:r>
        <w:rPr>
          <w:rFonts w:hAnsi="宋体" w:hint="eastAsia"/>
          <w:kern w:val="0"/>
        </w:rPr>
        <w:t>号公布；</w:t>
      </w:r>
    </w:p>
    <w:p w14:paraId="20C4B1F2" w14:textId="43070F7D" w:rsidR="00695341" w:rsidRPr="000E4708" w:rsidRDefault="00A06A29">
      <w:pPr>
        <w:numPr>
          <w:ilvl w:val="0"/>
          <w:numId w:val="3"/>
        </w:numPr>
        <w:adjustRightInd w:val="0"/>
        <w:snapToGrid w:val="0"/>
        <w:spacing w:line="560" w:lineRule="exact"/>
        <w:ind w:firstLineChars="0"/>
        <w:rPr>
          <w:rFonts w:ascii="Arial" w:cs="Arial"/>
        </w:rPr>
      </w:pPr>
      <w:r>
        <w:rPr>
          <w:rFonts w:hAnsi="宋体" w:hint="eastAsia"/>
          <w:kern w:val="0"/>
        </w:rPr>
        <w:t>《最高人民法院关于人民法院委托评估、拍卖和变卖工作的若干规定》最高人民法院法释［</w:t>
      </w:r>
      <w:r>
        <w:rPr>
          <w:rFonts w:hAnsi="宋体" w:hint="eastAsia"/>
          <w:kern w:val="0"/>
        </w:rPr>
        <w:t>2009</w:t>
      </w:r>
      <w:r>
        <w:rPr>
          <w:rFonts w:hAnsi="宋体" w:hint="eastAsia"/>
          <w:kern w:val="0"/>
        </w:rPr>
        <w:t>］</w:t>
      </w:r>
      <w:r>
        <w:rPr>
          <w:rFonts w:hAnsi="宋体" w:hint="eastAsia"/>
          <w:kern w:val="0"/>
        </w:rPr>
        <w:t>16</w:t>
      </w:r>
      <w:r>
        <w:rPr>
          <w:rFonts w:hAnsi="宋体" w:hint="eastAsia"/>
          <w:kern w:val="0"/>
        </w:rPr>
        <w:t>号；</w:t>
      </w:r>
    </w:p>
    <w:p w14:paraId="07A4C913" w14:textId="24E707F2" w:rsidR="000E4708" w:rsidRPr="000E4708" w:rsidRDefault="000E4708">
      <w:pPr>
        <w:numPr>
          <w:ilvl w:val="0"/>
          <w:numId w:val="3"/>
        </w:numPr>
        <w:adjustRightInd w:val="0"/>
        <w:snapToGrid w:val="0"/>
        <w:spacing w:line="560" w:lineRule="exact"/>
        <w:ind w:firstLineChars="0"/>
        <w:rPr>
          <w:rFonts w:hAnsi="宋体"/>
          <w:kern w:val="0"/>
        </w:rPr>
      </w:pPr>
      <w:r w:rsidRPr="000E4708">
        <w:rPr>
          <w:rFonts w:hAnsi="宋体" w:hint="eastAsia"/>
          <w:kern w:val="0"/>
        </w:rPr>
        <w:t>《最高人民法院关于人民法院确定财产处置参考价若干问题的规定》</w:t>
      </w:r>
      <w:r w:rsidRPr="000E4708">
        <w:rPr>
          <w:rFonts w:hAnsi="宋体" w:hint="eastAsia"/>
          <w:kern w:val="0"/>
        </w:rPr>
        <w:t>2018</w:t>
      </w:r>
      <w:r w:rsidRPr="000E4708">
        <w:rPr>
          <w:rFonts w:hAnsi="宋体" w:hint="eastAsia"/>
          <w:kern w:val="0"/>
        </w:rPr>
        <w:t>年</w:t>
      </w:r>
      <w:r w:rsidRPr="000E4708">
        <w:rPr>
          <w:rFonts w:hAnsi="宋体" w:hint="eastAsia"/>
          <w:kern w:val="0"/>
        </w:rPr>
        <w:t>6</w:t>
      </w:r>
      <w:r w:rsidRPr="000E4708">
        <w:rPr>
          <w:rFonts w:hAnsi="宋体" w:hint="eastAsia"/>
          <w:kern w:val="0"/>
        </w:rPr>
        <w:t>月</w:t>
      </w:r>
      <w:r w:rsidRPr="000E4708">
        <w:rPr>
          <w:rFonts w:hAnsi="宋体" w:hint="eastAsia"/>
          <w:kern w:val="0"/>
        </w:rPr>
        <w:t>4</w:t>
      </w:r>
      <w:r w:rsidRPr="000E4708">
        <w:rPr>
          <w:rFonts w:hAnsi="宋体" w:hint="eastAsia"/>
          <w:kern w:val="0"/>
        </w:rPr>
        <w:t>日，法释</w:t>
      </w:r>
      <w:r w:rsidRPr="000E4708">
        <w:rPr>
          <w:rFonts w:hAnsi="宋体" w:hint="eastAsia"/>
          <w:kern w:val="0"/>
        </w:rPr>
        <w:t>[2018]15</w:t>
      </w:r>
      <w:r w:rsidRPr="000E4708">
        <w:rPr>
          <w:rFonts w:hAnsi="宋体" w:hint="eastAsia"/>
          <w:kern w:val="0"/>
        </w:rPr>
        <w:t>号；</w:t>
      </w:r>
    </w:p>
    <w:p w14:paraId="34EB51F4" w14:textId="77777777" w:rsidR="00695341" w:rsidRDefault="00A06A29">
      <w:pPr>
        <w:numPr>
          <w:ilvl w:val="0"/>
          <w:numId w:val="3"/>
        </w:numPr>
        <w:adjustRightInd w:val="0"/>
        <w:snapToGrid w:val="0"/>
        <w:spacing w:line="560" w:lineRule="exact"/>
        <w:ind w:firstLineChars="0"/>
        <w:rPr>
          <w:rFonts w:ascii="Arial" w:cs="Arial"/>
        </w:rPr>
      </w:pPr>
      <w:r>
        <w:rPr>
          <w:rFonts w:hAnsi="宋体" w:hint="eastAsia"/>
          <w:kern w:val="0"/>
        </w:rPr>
        <w:t>其他评估相关法律、法规和规章制度等。</w:t>
      </w:r>
    </w:p>
    <w:p w14:paraId="42B3CA98" w14:textId="77777777" w:rsidR="00695341" w:rsidRDefault="00A06A29">
      <w:pPr>
        <w:adjustRightInd w:val="0"/>
        <w:snapToGrid w:val="0"/>
        <w:spacing w:line="560" w:lineRule="exact"/>
        <w:ind w:firstLineChars="150"/>
        <w:rPr>
          <w:kern w:val="0"/>
        </w:rPr>
      </w:pPr>
      <w:r>
        <w:rPr>
          <w:rFonts w:hAnsi="宋体"/>
          <w:kern w:val="0"/>
        </w:rPr>
        <w:t>（三）评估准则依据</w:t>
      </w:r>
    </w:p>
    <w:p w14:paraId="066FF19A"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《资产评估基本准则》财资〔</w:t>
      </w:r>
      <w:r>
        <w:rPr>
          <w:rFonts w:ascii="Arial" w:cs="Arial" w:hint="eastAsia"/>
        </w:rPr>
        <w:t>2017</w:t>
      </w:r>
      <w:r>
        <w:rPr>
          <w:rFonts w:ascii="Arial" w:cs="Arial" w:hint="eastAsia"/>
        </w:rPr>
        <w:t>〕</w:t>
      </w:r>
      <w:r>
        <w:rPr>
          <w:rFonts w:ascii="Arial" w:cs="Arial" w:hint="eastAsia"/>
        </w:rPr>
        <w:t>43</w:t>
      </w:r>
      <w:r>
        <w:rPr>
          <w:rFonts w:ascii="Arial" w:cs="Arial" w:hint="eastAsia"/>
        </w:rPr>
        <w:t>号；</w:t>
      </w:r>
    </w:p>
    <w:p w14:paraId="0F946642"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《资产评估职业道德准则》</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30</w:t>
      </w:r>
      <w:r>
        <w:rPr>
          <w:rFonts w:ascii="Arial" w:cs="Arial" w:hint="eastAsia"/>
        </w:rPr>
        <w:t>号；</w:t>
      </w:r>
    </w:p>
    <w:p w14:paraId="4B23A620"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《资产评估执业准则—资产评估报告》</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32</w:t>
      </w:r>
      <w:r>
        <w:rPr>
          <w:rFonts w:ascii="Arial" w:cs="Arial" w:hint="eastAsia"/>
        </w:rPr>
        <w:t>号；</w:t>
      </w:r>
    </w:p>
    <w:p w14:paraId="31A903A6"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《资产评估执业准则—资产评估程序》</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31</w:t>
      </w:r>
      <w:r>
        <w:rPr>
          <w:rFonts w:ascii="Arial" w:cs="Arial" w:hint="eastAsia"/>
        </w:rPr>
        <w:t>号；</w:t>
      </w:r>
    </w:p>
    <w:p w14:paraId="3BFDD1F8"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lastRenderedPageBreak/>
        <w:t>《资产评估执业准则—资产评估委托合同》</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33</w:t>
      </w:r>
      <w:r>
        <w:rPr>
          <w:rFonts w:ascii="Arial" w:cs="Arial" w:hint="eastAsia"/>
        </w:rPr>
        <w:t>号；</w:t>
      </w:r>
    </w:p>
    <w:p w14:paraId="136CE8B2"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《资产评估执业准则—资产评估档案》</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34</w:t>
      </w:r>
      <w:r>
        <w:rPr>
          <w:rFonts w:ascii="Arial" w:cs="Arial" w:hint="eastAsia"/>
        </w:rPr>
        <w:t>号；</w:t>
      </w:r>
    </w:p>
    <w:p w14:paraId="5427A0B9"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《资产评估执业准则—不动产》</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38</w:t>
      </w:r>
      <w:r>
        <w:rPr>
          <w:rFonts w:ascii="Arial" w:cs="Arial" w:hint="eastAsia"/>
        </w:rPr>
        <w:t>号；</w:t>
      </w:r>
    </w:p>
    <w:p w14:paraId="0F4DAB8E"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《资产评估机构业务质量控制指南》</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46</w:t>
      </w:r>
      <w:r>
        <w:rPr>
          <w:rFonts w:ascii="Arial" w:cs="Arial" w:hint="eastAsia"/>
        </w:rPr>
        <w:t>号；</w:t>
      </w:r>
    </w:p>
    <w:p w14:paraId="31BB31F7"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《资产评估价值类型指导意见》</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47</w:t>
      </w:r>
      <w:r>
        <w:rPr>
          <w:rFonts w:ascii="Arial" w:cs="Arial" w:hint="eastAsia"/>
        </w:rPr>
        <w:t>号；</w:t>
      </w:r>
    </w:p>
    <w:p w14:paraId="7578A03A"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《资产评估对象法律权属指导意见》</w:t>
      </w:r>
      <w:proofErr w:type="gramStart"/>
      <w:r>
        <w:rPr>
          <w:rFonts w:ascii="Arial" w:cs="Arial" w:hint="eastAsia"/>
        </w:rPr>
        <w:t>中评协</w:t>
      </w:r>
      <w:proofErr w:type="gramEnd"/>
      <w:r>
        <w:rPr>
          <w:rFonts w:ascii="Arial" w:cs="Arial" w:hint="eastAsia"/>
        </w:rPr>
        <w:t>〔</w:t>
      </w:r>
      <w:r>
        <w:rPr>
          <w:rFonts w:ascii="Arial" w:cs="Arial" w:hint="eastAsia"/>
        </w:rPr>
        <w:t>2017</w:t>
      </w:r>
      <w:r>
        <w:rPr>
          <w:rFonts w:ascii="Arial" w:cs="Arial" w:hint="eastAsia"/>
        </w:rPr>
        <w:t>〕</w:t>
      </w:r>
      <w:r>
        <w:rPr>
          <w:rFonts w:ascii="Arial" w:cs="Arial" w:hint="eastAsia"/>
        </w:rPr>
        <w:t>48</w:t>
      </w:r>
      <w:r>
        <w:rPr>
          <w:rFonts w:ascii="Arial" w:cs="Arial" w:hint="eastAsia"/>
        </w:rPr>
        <w:t>号；</w:t>
      </w:r>
    </w:p>
    <w:p w14:paraId="2FA7C68F" w14:textId="77777777" w:rsidR="00695341" w:rsidRDefault="00A06A29">
      <w:pPr>
        <w:numPr>
          <w:ilvl w:val="0"/>
          <w:numId w:val="4"/>
        </w:numPr>
        <w:adjustRightInd w:val="0"/>
        <w:snapToGrid w:val="0"/>
        <w:spacing w:line="560" w:lineRule="exact"/>
        <w:ind w:firstLineChars="0"/>
        <w:rPr>
          <w:rFonts w:ascii="Arial" w:cs="Arial"/>
        </w:rPr>
      </w:pPr>
      <w:r>
        <w:rPr>
          <w:rFonts w:ascii="Arial" w:cs="Arial" w:hint="eastAsia"/>
        </w:rPr>
        <w:t xml:space="preserve"> </w:t>
      </w:r>
      <w:r>
        <w:rPr>
          <w:rFonts w:ascii="Arial" w:cs="Arial" w:hint="eastAsia"/>
        </w:rPr>
        <w:t>国家标准《房地产估价规范》</w:t>
      </w:r>
    </w:p>
    <w:p w14:paraId="52792E98" w14:textId="77777777" w:rsidR="00695341" w:rsidRDefault="00A06A29">
      <w:pPr>
        <w:adjustRightInd w:val="0"/>
        <w:snapToGrid w:val="0"/>
        <w:spacing w:line="560" w:lineRule="exact"/>
        <w:ind w:firstLine="480"/>
        <w:rPr>
          <w:kern w:val="0"/>
        </w:rPr>
      </w:pPr>
      <w:r>
        <w:rPr>
          <w:rFonts w:hAnsi="宋体"/>
          <w:kern w:val="0"/>
        </w:rPr>
        <w:t>（四）权属依据</w:t>
      </w:r>
    </w:p>
    <w:p w14:paraId="0DFD6479" w14:textId="74CEF753" w:rsidR="00695341" w:rsidRDefault="00C35714">
      <w:pPr>
        <w:adjustRightInd w:val="0"/>
        <w:snapToGrid w:val="0"/>
        <w:spacing w:line="560" w:lineRule="exact"/>
        <w:ind w:left="400" w:firstLineChars="0" w:firstLine="0"/>
        <w:rPr>
          <w:rFonts w:ascii="Arial" w:cs="Arial"/>
        </w:rPr>
      </w:pPr>
      <w:r>
        <w:rPr>
          <w:rFonts w:ascii="Arial" w:cs="Arial" w:hint="eastAsia"/>
          <w:kern w:val="0"/>
        </w:rPr>
        <w:t>寿光市人民法院</w:t>
      </w:r>
      <w:r w:rsidR="006F1E24">
        <w:rPr>
          <w:rFonts w:ascii="Arial" w:cs="Arial" w:hint="eastAsia"/>
          <w:kern w:val="0"/>
        </w:rPr>
        <w:t>（</w:t>
      </w:r>
      <w:r w:rsidR="006F1E24">
        <w:rPr>
          <w:rFonts w:ascii="Arial" w:cs="Arial" w:hint="eastAsia"/>
          <w:kern w:val="0"/>
        </w:rPr>
        <w:t>2022</w:t>
      </w:r>
      <w:r w:rsidR="006F1E24">
        <w:rPr>
          <w:rFonts w:ascii="Arial" w:cs="Arial" w:hint="eastAsia"/>
          <w:kern w:val="0"/>
        </w:rPr>
        <w:t>）鲁</w:t>
      </w:r>
      <w:r w:rsidR="006F1E24">
        <w:rPr>
          <w:rFonts w:ascii="Arial" w:cs="Arial" w:hint="eastAsia"/>
          <w:kern w:val="0"/>
        </w:rPr>
        <w:t>0783</w:t>
      </w:r>
      <w:r w:rsidR="006F1E24">
        <w:rPr>
          <w:rFonts w:ascii="Arial" w:cs="Arial" w:hint="eastAsia"/>
          <w:kern w:val="0"/>
        </w:rPr>
        <w:t>执</w:t>
      </w:r>
      <w:proofErr w:type="gramStart"/>
      <w:r w:rsidR="006F1E24">
        <w:rPr>
          <w:rFonts w:ascii="Arial" w:cs="Arial" w:hint="eastAsia"/>
          <w:kern w:val="0"/>
        </w:rPr>
        <w:t>恢</w:t>
      </w:r>
      <w:proofErr w:type="gramEnd"/>
      <w:r w:rsidR="006F1E24">
        <w:rPr>
          <w:rFonts w:ascii="Arial" w:cs="Arial" w:hint="eastAsia"/>
          <w:kern w:val="0"/>
        </w:rPr>
        <w:t>798</w:t>
      </w:r>
      <w:r w:rsidR="006F1E24">
        <w:rPr>
          <w:rFonts w:ascii="Arial" w:cs="Arial" w:hint="eastAsia"/>
          <w:kern w:val="0"/>
        </w:rPr>
        <w:t>号</w:t>
      </w:r>
      <w:r w:rsidR="00A06A29">
        <w:rPr>
          <w:rFonts w:ascii="Arial" w:cs="Arial" w:hint="eastAsia"/>
          <w:kern w:val="0"/>
        </w:rPr>
        <w:t>委托书等有关资料</w:t>
      </w:r>
      <w:r w:rsidR="00A06A29">
        <w:rPr>
          <w:rFonts w:ascii="Arial" w:cs="Arial"/>
        </w:rPr>
        <w:t>；</w:t>
      </w:r>
    </w:p>
    <w:p w14:paraId="4D0434F9" w14:textId="77777777" w:rsidR="00695341" w:rsidRDefault="00A06A29">
      <w:pPr>
        <w:adjustRightInd w:val="0"/>
        <w:snapToGrid w:val="0"/>
        <w:spacing w:line="560" w:lineRule="exact"/>
        <w:ind w:firstLine="480"/>
        <w:rPr>
          <w:rFonts w:hAnsi="宋体"/>
          <w:kern w:val="0"/>
        </w:rPr>
      </w:pPr>
      <w:r>
        <w:rPr>
          <w:rFonts w:hAnsi="宋体" w:hint="eastAsia"/>
          <w:kern w:val="0"/>
        </w:rPr>
        <w:t>（五）</w:t>
      </w:r>
      <w:r>
        <w:rPr>
          <w:rFonts w:hAnsi="宋体"/>
          <w:kern w:val="0"/>
        </w:rPr>
        <w:t>取</w:t>
      </w:r>
      <w:proofErr w:type="gramStart"/>
      <w:r>
        <w:rPr>
          <w:rFonts w:hAnsi="宋体"/>
          <w:kern w:val="0"/>
        </w:rPr>
        <w:t>价依据</w:t>
      </w:r>
      <w:proofErr w:type="gramEnd"/>
      <w:r>
        <w:rPr>
          <w:rFonts w:hAnsi="宋体"/>
          <w:kern w:val="0"/>
        </w:rPr>
        <w:t>及参考标准</w:t>
      </w:r>
    </w:p>
    <w:p w14:paraId="35710515" w14:textId="77777777" w:rsidR="00695341" w:rsidRDefault="00A06A29">
      <w:pPr>
        <w:adjustRightInd w:val="0"/>
        <w:snapToGrid w:val="0"/>
        <w:spacing w:line="560" w:lineRule="exact"/>
        <w:ind w:firstLine="480"/>
        <w:rPr>
          <w:rFonts w:ascii="Arial" w:cs="Arial"/>
        </w:rPr>
      </w:pPr>
      <w:r>
        <w:rPr>
          <w:rFonts w:ascii="Arial" w:cs="Arial" w:hint="eastAsia"/>
        </w:rPr>
        <w:t>1.</w:t>
      </w:r>
      <w:r>
        <w:rPr>
          <w:rFonts w:ascii="Arial" w:cs="Arial" w:hint="eastAsia"/>
        </w:rPr>
        <w:t>《资产评估常用数据与参数手册》；</w:t>
      </w:r>
    </w:p>
    <w:p w14:paraId="4BDCBB30" w14:textId="77777777" w:rsidR="00695341" w:rsidRDefault="00A06A29">
      <w:pPr>
        <w:adjustRightInd w:val="0"/>
        <w:snapToGrid w:val="0"/>
        <w:spacing w:line="560" w:lineRule="exact"/>
        <w:ind w:firstLine="480"/>
        <w:rPr>
          <w:rFonts w:ascii="Arial" w:cs="Arial"/>
        </w:rPr>
      </w:pPr>
      <w:r>
        <w:rPr>
          <w:rFonts w:ascii="Arial" w:cs="Arial" w:hint="eastAsia"/>
        </w:rPr>
        <w:t>2.</w:t>
      </w:r>
      <w:r>
        <w:rPr>
          <w:rFonts w:ascii="Arial" w:cs="Arial" w:hint="eastAsia"/>
        </w:rPr>
        <w:t>国家宏观、行业、区域市场统计分析数据；</w:t>
      </w:r>
    </w:p>
    <w:p w14:paraId="6E0601FE" w14:textId="0EBE5852" w:rsidR="00695341" w:rsidRDefault="00A06A29">
      <w:pPr>
        <w:adjustRightInd w:val="0"/>
        <w:snapToGrid w:val="0"/>
        <w:spacing w:line="560" w:lineRule="exact"/>
        <w:ind w:firstLine="480"/>
        <w:rPr>
          <w:rFonts w:ascii="Arial" w:cs="Arial"/>
        </w:rPr>
      </w:pPr>
      <w:r>
        <w:rPr>
          <w:rFonts w:ascii="Arial" w:cs="Arial" w:hint="eastAsia"/>
        </w:rPr>
        <w:t>3.</w:t>
      </w:r>
      <w:r>
        <w:rPr>
          <w:rFonts w:ascii="Arial" w:cs="Arial" w:hint="eastAsia"/>
        </w:rPr>
        <w:t>评估基准日</w:t>
      </w:r>
      <w:r w:rsidR="00D54BAE">
        <w:rPr>
          <w:rFonts w:ascii="Arial" w:cs="Arial" w:hint="eastAsia"/>
        </w:rPr>
        <w:t>寿光</w:t>
      </w:r>
      <w:r>
        <w:rPr>
          <w:rFonts w:ascii="Arial" w:cs="Arial" w:hint="eastAsia"/>
        </w:rPr>
        <w:t>市房地产价格信息；</w:t>
      </w:r>
    </w:p>
    <w:p w14:paraId="77875A24" w14:textId="77777777" w:rsidR="00695341" w:rsidRDefault="00A06A29">
      <w:pPr>
        <w:adjustRightInd w:val="0"/>
        <w:snapToGrid w:val="0"/>
        <w:spacing w:line="560" w:lineRule="exact"/>
        <w:ind w:firstLine="480"/>
        <w:rPr>
          <w:rFonts w:ascii="Arial" w:cs="Arial"/>
        </w:rPr>
      </w:pPr>
      <w:r>
        <w:rPr>
          <w:rFonts w:ascii="Arial" w:cs="Arial" w:hint="eastAsia"/>
        </w:rPr>
        <w:t>4.</w:t>
      </w:r>
      <w:r>
        <w:rPr>
          <w:rFonts w:ascii="Arial" w:cs="Arial" w:hint="eastAsia"/>
        </w:rPr>
        <w:t>评估师现场查勘收集和网上询价取得的与本次评估相关的资料。</w:t>
      </w:r>
    </w:p>
    <w:p w14:paraId="1E9A146F" w14:textId="77777777" w:rsidR="00695341" w:rsidRDefault="00A06A29">
      <w:pPr>
        <w:pStyle w:val="2"/>
        <w:numPr>
          <w:ilvl w:val="0"/>
          <w:numId w:val="2"/>
        </w:numPr>
        <w:adjustRightInd w:val="0"/>
        <w:snapToGrid w:val="0"/>
        <w:spacing w:line="560" w:lineRule="exact"/>
        <w:ind w:firstLineChars="0"/>
        <w:jc w:val="left"/>
        <w:rPr>
          <w:rFonts w:ascii="Times New Roman" w:eastAsia="宋体" w:hAnsi="宋体"/>
          <w:szCs w:val="24"/>
        </w:rPr>
      </w:pPr>
      <w:bookmarkStart w:id="52" w:name="_Toc437329132"/>
      <w:bookmarkStart w:id="53" w:name="_Toc427079187"/>
      <w:r>
        <w:rPr>
          <w:rFonts w:ascii="Times New Roman" w:eastAsia="宋体" w:hAnsi="宋体" w:hint="eastAsia"/>
          <w:szCs w:val="24"/>
        </w:rPr>
        <w:t>评估方法</w:t>
      </w:r>
      <w:bookmarkEnd w:id="52"/>
      <w:bookmarkEnd w:id="53"/>
    </w:p>
    <w:p w14:paraId="180EBBD2" w14:textId="77777777" w:rsidR="00695341" w:rsidRDefault="00A06A29">
      <w:pPr>
        <w:adjustRightInd w:val="0"/>
        <w:snapToGrid w:val="0"/>
        <w:spacing w:line="560" w:lineRule="exact"/>
        <w:ind w:firstLine="480"/>
        <w:rPr>
          <w:rFonts w:ascii="Arial" w:hAnsi="Arial" w:cs="Arial"/>
        </w:rPr>
      </w:pPr>
      <w:r>
        <w:rPr>
          <w:rFonts w:ascii="Arial" w:cs="Arial"/>
        </w:rPr>
        <w:t>（一）评估方法的简介</w:t>
      </w:r>
    </w:p>
    <w:p w14:paraId="0848246F" w14:textId="77777777" w:rsidR="00695341" w:rsidRDefault="00A06A29">
      <w:pPr>
        <w:adjustRightInd w:val="0"/>
        <w:snapToGrid w:val="0"/>
        <w:spacing w:line="560" w:lineRule="exact"/>
        <w:ind w:firstLine="480"/>
        <w:rPr>
          <w:rFonts w:ascii="Arial" w:hAnsi="Arial" w:cs="Arial"/>
        </w:rPr>
      </w:pPr>
      <w:r>
        <w:rPr>
          <w:rFonts w:ascii="Arial" w:cs="Arial"/>
        </w:rPr>
        <w:t>根据资产评估准则，</w:t>
      </w:r>
      <w:r>
        <w:rPr>
          <w:rFonts w:ascii="Arial" w:cs="Arial" w:hint="eastAsia"/>
        </w:rPr>
        <w:t>房地产</w:t>
      </w:r>
      <w:r>
        <w:rPr>
          <w:rFonts w:ascii="Arial" w:cs="Arial"/>
        </w:rPr>
        <w:t>的基本评估方法可以选择市场法、成本法和收益法。</w:t>
      </w:r>
    </w:p>
    <w:p w14:paraId="52AA7231" w14:textId="77777777" w:rsidR="00695341" w:rsidRDefault="00A06A29">
      <w:pPr>
        <w:adjustRightInd w:val="0"/>
        <w:snapToGrid w:val="0"/>
        <w:spacing w:line="560" w:lineRule="exact"/>
        <w:ind w:firstLine="480"/>
        <w:rPr>
          <w:rFonts w:ascii="Arial" w:hAnsi="Arial" w:cs="Arial"/>
        </w:rPr>
      </w:pPr>
      <w:r>
        <w:rPr>
          <w:rFonts w:ascii="仿宋_GB2312" w:hAnsi="仿宋_GB2312" w:cs="宋体"/>
          <w:kern w:val="1"/>
        </w:rPr>
        <w:t>收益法是指通过预计评估对象未来的正常净收益，选择适当的报酬率或资本化率、收益乘数将其折现到评估时点后累加，以此估算评估对象的客观合理价格或价值</w:t>
      </w:r>
      <w:r>
        <w:rPr>
          <w:rFonts w:ascii="Arial" w:cs="Arial"/>
        </w:rPr>
        <w:t>。</w:t>
      </w:r>
      <w:r>
        <w:rPr>
          <w:rFonts w:ascii="Arial" w:cs="Arial" w:hint="eastAsia"/>
        </w:rPr>
        <w:t>应用收益法的基本前提是未来能够产生持续的、稳定的盈利，并且盈利和风险能够准确量化。</w:t>
      </w:r>
    </w:p>
    <w:p w14:paraId="6FEBA0A8" w14:textId="77777777" w:rsidR="00695341" w:rsidRDefault="00A06A29">
      <w:pPr>
        <w:adjustRightInd w:val="0"/>
        <w:snapToGrid w:val="0"/>
        <w:spacing w:line="560" w:lineRule="exact"/>
        <w:ind w:firstLine="480"/>
        <w:rPr>
          <w:rFonts w:ascii="Arial" w:hAnsi="Arial" w:cs="Arial"/>
        </w:rPr>
      </w:pPr>
      <w:r>
        <w:rPr>
          <w:rFonts w:ascii="仿宋_GB2312" w:hAnsi="仿宋_GB2312" w:cs="宋体"/>
          <w:kern w:val="1"/>
        </w:rPr>
        <w:t>成本法是指首先求取评估对象在评估基准日的重置价值或重建价值，扣除折旧，计算得出评估价值的评估方法</w:t>
      </w:r>
      <w:r>
        <w:rPr>
          <w:rFonts w:ascii="Arial" w:cs="Arial"/>
        </w:rPr>
        <w:t>。</w:t>
      </w:r>
      <w:r>
        <w:rPr>
          <w:rFonts w:ascii="Arial" w:cs="Arial" w:hint="eastAsia"/>
        </w:rPr>
        <w:t>应用成本法评估的前提条件是被评估资产处于继续使用状态并与全新资产具有可比性，资产随着时间的推移具有贬值特性。</w:t>
      </w:r>
    </w:p>
    <w:p w14:paraId="3D7F4B96" w14:textId="77777777" w:rsidR="00695341" w:rsidRDefault="00A06A29">
      <w:pPr>
        <w:adjustRightInd w:val="0"/>
        <w:snapToGrid w:val="0"/>
        <w:spacing w:line="560" w:lineRule="exact"/>
        <w:ind w:firstLine="480"/>
        <w:rPr>
          <w:rFonts w:ascii="Arial" w:hAnsi="Arial" w:cs="Arial"/>
        </w:rPr>
      </w:pPr>
      <w:r>
        <w:rPr>
          <w:rFonts w:ascii="Arial" w:cs="Arial" w:hint="eastAsia"/>
        </w:rPr>
        <w:t>市场法是指根据替代原则，利用市场上同样或类似资产的近期交易价格，经过直接比较或类比分析以估测资产价值的各种评估技术方法的总称。应用市场法需要有公开活跃的市场</w:t>
      </w:r>
      <w:r>
        <w:rPr>
          <w:rFonts w:ascii="Arial" w:cs="Arial" w:hint="eastAsia"/>
        </w:rPr>
        <w:lastRenderedPageBreak/>
        <w:t>作为基础，市场交易参照物及有关指标、技术参数等资料可以获得</w:t>
      </w:r>
      <w:r>
        <w:rPr>
          <w:rFonts w:ascii="Arial" w:cs="Arial"/>
        </w:rPr>
        <w:t>。</w:t>
      </w:r>
    </w:p>
    <w:p w14:paraId="57838B63" w14:textId="77777777" w:rsidR="00695341" w:rsidRDefault="00A06A29">
      <w:pPr>
        <w:pStyle w:val="a0"/>
        <w:numPr>
          <w:ilvl w:val="0"/>
          <w:numId w:val="5"/>
        </w:numPr>
        <w:adjustRightInd w:val="0"/>
        <w:spacing w:line="560" w:lineRule="exact"/>
        <w:ind w:firstLine="480"/>
        <w:rPr>
          <w:rFonts w:ascii="Arial" w:eastAsia="宋体" w:hAnsi="Arial" w:cs="Arial"/>
          <w:sz w:val="24"/>
          <w:szCs w:val="24"/>
        </w:rPr>
      </w:pPr>
      <w:r>
        <w:rPr>
          <w:rFonts w:ascii="Arial" w:eastAsia="宋体" w:hAnsi="宋体" w:cs="Arial"/>
          <w:sz w:val="24"/>
          <w:szCs w:val="24"/>
        </w:rPr>
        <w:t>评估方法的选择及适用原因</w:t>
      </w:r>
    </w:p>
    <w:p w14:paraId="6C874342" w14:textId="77777777" w:rsidR="00695341" w:rsidRDefault="00A06A29">
      <w:pPr>
        <w:adjustRightInd w:val="0"/>
        <w:snapToGrid w:val="0"/>
        <w:spacing w:line="560" w:lineRule="exact"/>
        <w:ind w:firstLine="480"/>
        <w:rPr>
          <w:rFonts w:ascii="Arial" w:hAnsi="Arial" w:cs="Arial"/>
        </w:rPr>
      </w:pPr>
      <w:r>
        <w:rPr>
          <w:rFonts w:ascii="Arial" w:cs="Arial"/>
        </w:rPr>
        <w:t>我们在评估过程中，本着实事求是、公平合理地确定资产评估值的原则，按照国家有关法律、法规及资产评估准则、原则和操作规范的要求，并根据评估对象、评估价值类型的具体情况，根据</w:t>
      </w:r>
      <w:r>
        <w:rPr>
          <w:rFonts w:ascii="仿宋_GB2312" w:hAnsi="仿宋_GB2312" w:cs="宋体"/>
          <w:kern w:val="1"/>
        </w:rPr>
        <w:t>评估人员通过实地勘察，认真分析调查收集到的有关资料</w:t>
      </w:r>
      <w:r>
        <w:rPr>
          <w:rFonts w:ascii="Arial" w:cs="Arial"/>
        </w:rPr>
        <w:t>，形成资产评估明细表。</w:t>
      </w:r>
    </w:p>
    <w:p w14:paraId="1C2C2334" w14:textId="3CFCB57D" w:rsidR="00695341" w:rsidRDefault="00A06A29">
      <w:pPr>
        <w:adjustRightInd w:val="0"/>
        <w:snapToGrid w:val="0"/>
        <w:spacing w:line="560" w:lineRule="exact"/>
        <w:ind w:firstLine="480"/>
        <w:rPr>
          <w:rFonts w:ascii="Arial" w:hAnsi="Arial" w:cs="Arial"/>
        </w:rPr>
      </w:pPr>
      <w:r>
        <w:rPr>
          <w:rFonts w:ascii="仿宋_GB2312" w:hAnsi="仿宋_GB2312" w:cs="宋体" w:hint="eastAsia"/>
          <w:kern w:val="1"/>
        </w:rPr>
        <w:t>评估人员对评估对象实际查看后，认真分析所搜集的资料，根据估价对象的特点和实际情况，</w:t>
      </w:r>
      <w:r>
        <w:rPr>
          <w:rFonts w:ascii="仿宋_GB2312" w:hAnsi="仿宋_GB2312" w:cs="宋体"/>
          <w:kern w:val="1"/>
        </w:rPr>
        <w:t>评估对象周围区域</w:t>
      </w:r>
      <w:r w:rsidR="00B501CC">
        <w:rPr>
          <w:rFonts w:ascii="仿宋_GB2312" w:hAnsi="仿宋_GB2312" w:cs="宋体" w:hint="eastAsia"/>
          <w:kern w:val="1"/>
        </w:rPr>
        <w:t>无</w:t>
      </w:r>
      <w:r>
        <w:rPr>
          <w:rFonts w:ascii="仿宋_GB2312" w:hAnsi="仿宋_GB2312" w:cs="宋体"/>
          <w:kern w:val="1"/>
        </w:rPr>
        <w:t>类似</w:t>
      </w:r>
      <w:r w:rsidR="00000D43">
        <w:rPr>
          <w:rFonts w:ascii="仿宋_GB2312" w:hAnsi="仿宋_GB2312" w:cs="宋体"/>
          <w:kern w:val="1"/>
        </w:rPr>
        <w:t>资产</w:t>
      </w:r>
      <w:r>
        <w:rPr>
          <w:rFonts w:ascii="仿宋_GB2312" w:hAnsi="仿宋_GB2312" w:cs="宋体"/>
          <w:kern w:val="1"/>
        </w:rPr>
        <w:t>的出租案例，</w:t>
      </w:r>
      <w:r w:rsidR="00B501CC">
        <w:rPr>
          <w:rFonts w:ascii="仿宋_GB2312" w:hAnsi="仿宋_GB2312" w:cs="宋体" w:hint="eastAsia"/>
          <w:kern w:val="1"/>
        </w:rPr>
        <w:t>因此</w:t>
      </w:r>
      <w:r>
        <w:rPr>
          <w:rFonts w:ascii="Arial" w:cs="Arial"/>
        </w:rPr>
        <w:t>评估人员</w:t>
      </w:r>
      <w:r w:rsidR="00B501CC">
        <w:rPr>
          <w:rFonts w:ascii="Arial" w:cs="Arial" w:hint="eastAsia"/>
        </w:rPr>
        <w:t>无法</w:t>
      </w:r>
      <w:r>
        <w:rPr>
          <w:rFonts w:ascii="Arial" w:cs="Arial"/>
        </w:rPr>
        <w:t>通过现有资料</w:t>
      </w:r>
      <w:proofErr w:type="gramStart"/>
      <w:r>
        <w:rPr>
          <w:rFonts w:ascii="Arial" w:cs="Arial"/>
        </w:rPr>
        <w:t>预测委估资产</w:t>
      </w:r>
      <w:proofErr w:type="gramEnd"/>
      <w:r>
        <w:rPr>
          <w:rFonts w:ascii="Arial" w:cs="Arial"/>
        </w:rPr>
        <w:t>未来预期的收益价值，</w:t>
      </w:r>
      <w:r w:rsidR="00B501CC">
        <w:rPr>
          <w:rFonts w:ascii="Arial" w:cs="Arial" w:hint="eastAsia"/>
        </w:rPr>
        <w:t>不</w:t>
      </w:r>
      <w:r>
        <w:rPr>
          <w:rFonts w:ascii="Arial" w:cs="Arial"/>
        </w:rPr>
        <w:t>具备运用收益法的条件，</w:t>
      </w:r>
      <w:r w:rsidR="00B501CC">
        <w:rPr>
          <w:rFonts w:ascii="Arial" w:cs="Arial" w:hint="eastAsia"/>
        </w:rPr>
        <w:t>故无法</w:t>
      </w:r>
      <w:r>
        <w:rPr>
          <w:rFonts w:ascii="Arial" w:cs="Arial"/>
        </w:rPr>
        <w:t>采取收益法进行</w:t>
      </w:r>
      <w:r>
        <w:rPr>
          <w:rFonts w:ascii="Arial" w:cs="Arial" w:hint="eastAsia"/>
        </w:rPr>
        <w:t>评估</w:t>
      </w:r>
      <w:r>
        <w:rPr>
          <w:rFonts w:ascii="Arial" w:cs="Arial"/>
        </w:rPr>
        <w:t>。</w:t>
      </w:r>
    </w:p>
    <w:p w14:paraId="644F4ED7" w14:textId="5B851864" w:rsidR="00695341" w:rsidRDefault="00A06A29">
      <w:pPr>
        <w:adjustRightInd w:val="0"/>
        <w:snapToGrid w:val="0"/>
        <w:spacing w:line="560" w:lineRule="exact"/>
        <w:ind w:firstLine="480"/>
        <w:rPr>
          <w:rFonts w:ascii="Arial" w:hAnsi="Arial" w:cs="Arial"/>
          <w:kern w:val="0"/>
        </w:rPr>
      </w:pPr>
      <w:r>
        <w:rPr>
          <w:rFonts w:ascii="仿宋_GB2312" w:hAnsi="仿宋_GB2312" w:cs="宋体" w:hint="eastAsia"/>
          <w:kern w:val="1"/>
        </w:rPr>
        <w:t>评估对象所占土地为集体土地，</w:t>
      </w:r>
      <w:r>
        <w:rPr>
          <w:rFonts w:ascii="Arial" w:hAnsi="宋体" w:cs="Arial"/>
          <w:kern w:val="0"/>
        </w:rPr>
        <w:t>评估人员在周边区域内</w:t>
      </w:r>
      <w:r>
        <w:rPr>
          <w:rFonts w:ascii="Arial" w:hAnsi="宋体" w:cs="Arial" w:hint="eastAsia"/>
          <w:kern w:val="0"/>
        </w:rPr>
        <w:t>无法</w:t>
      </w:r>
      <w:r>
        <w:rPr>
          <w:rFonts w:ascii="Arial" w:hAnsi="宋体" w:cs="Arial"/>
          <w:kern w:val="0"/>
        </w:rPr>
        <w:t>收集到</w:t>
      </w:r>
      <w:r>
        <w:rPr>
          <w:rFonts w:ascii="Arial" w:hAnsi="宋体" w:cs="Arial" w:hint="eastAsia"/>
          <w:kern w:val="0"/>
        </w:rPr>
        <w:t>部分</w:t>
      </w:r>
      <w:r>
        <w:rPr>
          <w:rFonts w:ascii="Arial" w:hAnsi="宋体" w:cs="Arial"/>
          <w:kern w:val="0"/>
        </w:rPr>
        <w:t>可以直接比较或类比分析的</w:t>
      </w:r>
      <w:proofErr w:type="gramStart"/>
      <w:r>
        <w:rPr>
          <w:rFonts w:ascii="Arial" w:hAnsi="宋体" w:cs="Arial"/>
          <w:kern w:val="0"/>
        </w:rPr>
        <w:t>与委估资产</w:t>
      </w:r>
      <w:proofErr w:type="gramEnd"/>
      <w:r>
        <w:rPr>
          <w:rFonts w:ascii="Arial" w:hAnsi="宋体" w:cs="Arial"/>
          <w:kern w:val="0"/>
        </w:rPr>
        <w:t>类似的近期交易案例，所以</w:t>
      </w:r>
      <w:r w:rsidR="00B501CC">
        <w:rPr>
          <w:rFonts w:ascii="Arial" w:hAnsi="宋体" w:cs="Arial" w:hint="eastAsia"/>
          <w:kern w:val="0"/>
        </w:rPr>
        <w:t>无法</w:t>
      </w:r>
      <w:r>
        <w:rPr>
          <w:rFonts w:ascii="Arial" w:hAnsi="宋体" w:cs="Arial"/>
          <w:kern w:val="0"/>
        </w:rPr>
        <w:t>采用市场法进行</w:t>
      </w:r>
      <w:r>
        <w:rPr>
          <w:rFonts w:ascii="Arial" w:hAnsi="宋体" w:cs="Arial" w:hint="eastAsia"/>
          <w:kern w:val="0"/>
        </w:rPr>
        <w:t>评估</w:t>
      </w:r>
      <w:r>
        <w:rPr>
          <w:rFonts w:ascii="Arial" w:hAnsi="宋体" w:cs="Arial"/>
          <w:kern w:val="0"/>
        </w:rPr>
        <w:t>。</w:t>
      </w:r>
    </w:p>
    <w:p w14:paraId="51907CD9" w14:textId="77777777" w:rsidR="00695341" w:rsidRDefault="00A06A29">
      <w:pPr>
        <w:adjustRightInd w:val="0"/>
        <w:snapToGrid w:val="0"/>
        <w:spacing w:line="560" w:lineRule="exact"/>
        <w:ind w:firstLine="480"/>
        <w:rPr>
          <w:rFonts w:ascii="Arial" w:hAnsi="宋体" w:cs="Arial"/>
          <w:kern w:val="0"/>
        </w:rPr>
      </w:pPr>
      <w:r>
        <w:rPr>
          <w:rFonts w:ascii="Arial" w:hAnsi="宋体" w:cs="Arial"/>
          <w:kern w:val="0"/>
        </w:rPr>
        <w:t>评估人员可收集到与评估对象</w:t>
      </w:r>
      <w:r>
        <w:rPr>
          <w:rFonts w:ascii="Arial" w:hAnsi="宋体" w:cs="Arial" w:hint="eastAsia"/>
          <w:kern w:val="0"/>
        </w:rPr>
        <w:t>区域房屋建安成本等资料</w:t>
      </w:r>
      <w:r>
        <w:rPr>
          <w:rFonts w:ascii="Arial" w:hAnsi="宋体" w:cs="Arial"/>
          <w:kern w:val="0"/>
        </w:rPr>
        <w:t>，因此</w:t>
      </w:r>
      <w:r>
        <w:rPr>
          <w:rFonts w:ascii="Arial" w:hAnsi="宋体" w:cs="Arial" w:hint="eastAsia"/>
          <w:kern w:val="0"/>
        </w:rPr>
        <w:t>可以</w:t>
      </w:r>
      <w:r>
        <w:rPr>
          <w:rFonts w:ascii="Arial" w:hAnsi="宋体" w:cs="Arial"/>
          <w:kern w:val="0"/>
        </w:rPr>
        <w:t>用成本法进行</w:t>
      </w:r>
      <w:r>
        <w:rPr>
          <w:rFonts w:ascii="Arial" w:hAnsi="宋体" w:cs="Arial" w:hint="eastAsia"/>
          <w:kern w:val="0"/>
        </w:rPr>
        <w:t>评估</w:t>
      </w:r>
      <w:r>
        <w:rPr>
          <w:rFonts w:ascii="Arial" w:hAnsi="宋体" w:cs="Arial"/>
          <w:kern w:val="0"/>
        </w:rPr>
        <w:t>。</w:t>
      </w:r>
    </w:p>
    <w:p w14:paraId="2F127C81" w14:textId="5F73324B" w:rsidR="00695341" w:rsidRDefault="00A06A29">
      <w:pPr>
        <w:adjustRightInd w:val="0"/>
        <w:snapToGrid w:val="0"/>
        <w:spacing w:line="560" w:lineRule="exact"/>
        <w:ind w:firstLine="480"/>
        <w:rPr>
          <w:rFonts w:ascii="Arial" w:hAnsi="Arial" w:cs="Arial"/>
          <w:kern w:val="0"/>
        </w:rPr>
      </w:pPr>
      <w:r>
        <w:rPr>
          <w:rFonts w:ascii="Arial" w:hAnsi="宋体" w:cs="Arial" w:hint="eastAsia"/>
          <w:kern w:val="0"/>
        </w:rPr>
        <w:t>重置成本法测算过程</w:t>
      </w:r>
      <w:r>
        <w:rPr>
          <w:rFonts w:ascii="Arial" w:hAnsi="宋体" w:cs="Arial"/>
          <w:kern w:val="0"/>
        </w:rPr>
        <w:t>：</w:t>
      </w:r>
    </w:p>
    <w:p w14:paraId="733F3B60" w14:textId="77777777" w:rsidR="00695341" w:rsidRDefault="00A06A29">
      <w:pPr>
        <w:adjustRightInd w:val="0"/>
        <w:snapToGrid w:val="0"/>
        <w:spacing w:line="560" w:lineRule="exact"/>
        <w:ind w:firstLine="480"/>
        <w:rPr>
          <w:rFonts w:ascii="Arial" w:hAnsi="宋体" w:cs="Arial"/>
          <w:kern w:val="0"/>
        </w:rPr>
      </w:pPr>
      <w:r>
        <w:rPr>
          <w:rFonts w:ascii="Arial" w:hAnsi="宋体" w:cs="Arial" w:hint="eastAsia"/>
          <w:kern w:val="0"/>
        </w:rPr>
        <w:t>重置成本法</w:t>
      </w:r>
      <w:proofErr w:type="gramStart"/>
      <w:r>
        <w:rPr>
          <w:rFonts w:ascii="Arial" w:hAnsi="宋体" w:cs="Arial" w:hint="eastAsia"/>
          <w:kern w:val="0"/>
        </w:rPr>
        <w:t>估价按</w:t>
      </w:r>
      <w:proofErr w:type="gramEnd"/>
      <w:r>
        <w:rPr>
          <w:rFonts w:ascii="Arial" w:hAnsi="宋体" w:cs="Arial" w:hint="eastAsia"/>
          <w:kern w:val="0"/>
        </w:rPr>
        <w:t>下列步骤进行：①搜集有关成本、税费、开发利润等资料；②估算重置价格或重建价格；③估算折旧；④求出计算价格。</w:t>
      </w:r>
    </w:p>
    <w:p w14:paraId="5BD5BBE6" w14:textId="77777777" w:rsidR="00695341" w:rsidRDefault="00A06A29">
      <w:pPr>
        <w:adjustRightInd w:val="0"/>
        <w:snapToGrid w:val="0"/>
        <w:spacing w:line="560" w:lineRule="exact"/>
        <w:ind w:firstLine="480"/>
        <w:rPr>
          <w:rFonts w:ascii="Arial" w:hAnsi="宋体" w:cs="Arial"/>
          <w:kern w:val="0"/>
        </w:rPr>
      </w:pPr>
      <w:r>
        <w:rPr>
          <w:rFonts w:ascii="Arial" w:hAnsi="宋体" w:cs="Arial" w:hint="eastAsia"/>
          <w:kern w:val="0"/>
        </w:rPr>
        <w:t>重置价格或重建价格，是重新取得或重新开发、重新建造全新状态的估价对象所需的各项必要成本费用和应纳税金、正常开发利润之和，其构成包括下列内容：①开发成本；②管理费用；③销售费用；④投资利息；⑤开发利润；⑥销售税费。</w:t>
      </w:r>
    </w:p>
    <w:p w14:paraId="16947C75" w14:textId="77777777" w:rsidR="00695341" w:rsidRDefault="00A06A29">
      <w:pPr>
        <w:pStyle w:val="2"/>
        <w:numPr>
          <w:ilvl w:val="0"/>
          <w:numId w:val="2"/>
        </w:numPr>
        <w:adjustRightInd w:val="0"/>
        <w:snapToGrid w:val="0"/>
        <w:spacing w:line="560" w:lineRule="exact"/>
        <w:ind w:firstLineChars="0"/>
        <w:jc w:val="left"/>
        <w:rPr>
          <w:rFonts w:ascii="Times New Roman" w:eastAsia="宋体" w:hAnsi="宋体"/>
          <w:szCs w:val="24"/>
        </w:rPr>
      </w:pPr>
      <w:bookmarkStart w:id="54" w:name="_Toc295801876"/>
      <w:bookmarkStart w:id="55" w:name="_Toc437329133"/>
      <w:bookmarkStart w:id="56" w:name="_Toc321246659"/>
      <w:bookmarkStart w:id="57" w:name="_Toc31146"/>
      <w:bookmarkStart w:id="58" w:name="_Toc295801771"/>
      <w:bookmarkStart w:id="59" w:name="_Toc146965452"/>
      <w:bookmarkStart w:id="60" w:name="_Toc427079188"/>
      <w:bookmarkStart w:id="61" w:name="_Toc27296"/>
      <w:r>
        <w:rPr>
          <w:rFonts w:ascii="Times New Roman" w:eastAsia="宋体" w:hAnsi="宋体" w:hint="eastAsia"/>
          <w:szCs w:val="24"/>
        </w:rPr>
        <w:t>评估</w:t>
      </w:r>
      <w:bookmarkEnd w:id="54"/>
      <w:bookmarkEnd w:id="55"/>
      <w:bookmarkEnd w:id="56"/>
      <w:bookmarkEnd w:id="57"/>
      <w:bookmarkEnd w:id="58"/>
      <w:bookmarkEnd w:id="59"/>
      <w:bookmarkEnd w:id="60"/>
      <w:bookmarkEnd w:id="61"/>
      <w:r>
        <w:rPr>
          <w:rFonts w:ascii="Times New Roman" w:eastAsia="宋体" w:hAnsi="宋体" w:hint="eastAsia"/>
          <w:szCs w:val="24"/>
        </w:rPr>
        <w:t>程序实施过程和情况</w:t>
      </w:r>
    </w:p>
    <w:p w14:paraId="59774B46" w14:textId="255F5F6C" w:rsidR="00695341" w:rsidRDefault="00E3743B">
      <w:pPr>
        <w:adjustRightInd w:val="0"/>
        <w:snapToGrid w:val="0"/>
        <w:spacing w:line="560" w:lineRule="exact"/>
        <w:ind w:firstLine="480"/>
        <w:rPr>
          <w:rFonts w:ascii="Arial" w:hAnsi="Arial" w:cs="Arial"/>
        </w:rPr>
      </w:pPr>
      <w:r>
        <w:rPr>
          <w:rFonts w:ascii="Arial" w:hAnsi="Arial" w:cs="Arial" w:hint="eastAsia"/>
        </w:rPr>
        <w:t xml:space="preserve"> 2022</w:t>
      </w:r>
      <w:r>
        <w:rPr>
          <w:rFonts w:ascii="Arial" w:hAnsi="Arial" w:cs="Arial" w:hint="eastAsia"/>
        </w:rPr>
        <w:t>年</w:t>
      </w:r>
      <w:r>
        <w:rPr>
          <w:rFonts w:ascii="Arial" w:hAnsi="Arial" w:cs="Arial" w:hint="eastAsia"/>
        </w:rPr>
        <w:t>6</w:t>
      </w:r>
      <w:r>
        <w:rPr>
          <w:rFonts w:ascii="Arial" w:hAnsi="Arial" w:cs="Arial" w:hint="eastAsia"/>
        </w:rPr>
        <w:t>月</w:t>
      </w:r>
      <w:r>
        <w:rPr>
          <w:rFonts w:ascii="Arial" w:hAnsi="Arial" w:cs="Arial" w:hint="eastAsia"/>
        </w:rPr>
        <w:t>29</w:t>
      </w:r>
      <w:r>
        <w:rPr>
          <w:rFonts w:ascii="Arial" w:hAnsi="Arial" w:cs="Arial" w:hint="eastAsia"/>
        </w:rPr>
        <w:t>日</w:t>
      </w:r>
      <w:r w:rsidR="00A06A29">
        <w:rPr>
          <w:rFonts w:ascii="Arial" w:cs="Arial"/>
        </w:rPr>
        <w:t>，本评估机构接受委托对</w:t>
      </w:r>
      <w:proofErr w:type="gramStart"/>
      <w:r w:rsidR="00A06A29">
        <w:rPr>
          <w:rFonts w:ascii="Arial" w:cs="Arial"/>
        </w:rPr>
        <w:t>委评</w:t>
      </w:r>
      <w:r w:rsidR="00000D43">
        <w:rPr>
          <w:rFonts w:ascii="Arial" w:cs="Arial" w:hint="eastAsia"/>
        </w:rPr>
        <w:t>资产</w:t>
      </w:r>
      <w:proofErr w:type="gramEnd"/>
      <w:r w:rsidR="00A06A29">
        <w:rPr>
          <w:rFonts w:ascii="Arial" w:cs="Arial"/>
        </w:rPr>
        <w:t>的市场价值进行了评估。评估人员对纳入评估范围内的资产进行了必要的核实及查对，查阅了有关文件资料，完成了必要的评估程序。在此基础上根据本次评估目的和</w:t>
      </w:r>
      <w:proofErr w:type="gramStart"/>
      <w:r w:rsidR="00A06A29">
        <w:rPr>
          <w:rFonts w:ascii="Arial" w:cs="Arial"/>
        </w:rPr>
        <w:t>委估</w:t>
      </w:r>
      <w:proofErr w:type="gramEnd"/>
      <w:r w:rsidR="00A06A29">
        <w:rPr>
          <w:rFonts w:ascii="Arial" w:cs="Arial"/>
        </w:rPr>
        <w:t>资产的具体情况，采用重置成本法</w:t>
      </w:r>
      <w:proofErr w:type="gramStart"/>
      <w:r w:rsidR="00A06A29">
        <w:rPr>
          <w:rFonts w:ascii="Arial" w:cs="Arial"/>
        </w:rPr>
        <w:t>对委估资产</w:t>
      </w:r>
      <w:proofErr w:type="gramEnd"/>
      <w:r w:rsidR="00A06A29">
        <w:rPr>
          <w:rFonts w:ascii="Arial" w:cs="Arial"/>
        </w:rPr>
        <w:t>进行了评定估算。整个评估过程包括接受委托、评估准备、现场</w:t>
      </w:r>
      <w:r w:rsidR="00A06A29">
        <w:rPr>
          <w:rFonts w:ascii="Arial" w:cs="Arial" w:hint="eastAsia"/>
        </w:rPr>
        <w:t>调查</w:t>
      </w:r>
      <w:r w:rsidR="00A06A29">
        <w:rPr>
          <w:rFonts w:ascii="Arial" w:cs="Arial"/>
        </w:rPr>
        <w:t>核实、评定估算、评估汇总及提交报告等，具体评估过程如下：</w:t>
      </w:r>
    </w:p>
    <w:p w14:paraId="508FB42A" w14:textId="77777777" w:rsidR="00695341" w:rsidRDefault="00A06A29">
      <w:pPr>
        <w:adjustRightInd w:val="0"/>
        <w:snapToGrid w:val="0"/>
        <w:spacing w:line="560" w:lineRule="exact"/>
        <w:ind w:firstLine="480"/>
        <w:rPr>
          <w:rFonts w:ascii="Arial" w:hAnsi="Arial" w:cs="Arial"/>
        </w:rPr>
      </w:pPr>
      <w:r>
        <w:rPr>
          <w:rFonts w:ascii="Arial" w:hAnsi="Arial" w:cs="Arial" w:hint="eastAsia"/>
        </w:rPr>
        <w:t>1.</w:t>
      </w:r>
      <w:r>
        <w:rPr>
          <w:rFonts w:ascii="Arial" w:hAnsi="Arial" w:cs="Arial" w:hint="eastAsia"/>
        </w:rPr>
        <w:t>接受委托阶段</w:t>
      </w:r>
    </w:p>
    <w:p w14:paraId="33FF9323" w14:textId="77777777" w:rsidR="00695341" w:rsidRDefault="00A06A29">
      <w:pPr>
        <w:adjustRightInd w:val="0"/>
        <w:snapToGrid w:val="0"/>
        <w:spacing w:line="560" w:lineRule="exact"/>
        <w:ind w:firstLine="480"/>
        <w:rPr>
          <w:rFonts w:ascii="Arial" w:hAnsi="Arial" w:cs="Arial"/>
        </w:rPr>
      </w:pPr>
      <w:r>
        <w:rPr>
          <w:rFonts w:ascii="Arial" w:hAnsi="Arial" w:cs="Arial" w:hint="eastAsia"/>
        </w:rPr>
        <w:lastRenderedPageBreak/>
        <w:t>本公司接受委托，根据本项目的实际情况，确定评估目的，明确评估对象和范围，与委托人商定评估基准日，拟定评估方案。</w:t>
      </w:r>
    </w:p>
    <w:p w14:paraId="6EBC846C" w14:textId="77777777" w:rsidR="00695341" w:rsidRDefault="00A06A29">
      <w:pPr>
        <w:adjustRightInd w:val="0"/>
        <w:snapToGrid w:val="0"/>
        <w:spacing w:line="560" w:lineRule="exact"/>
        <w:ind w:firstLine="480"/>
        <w:rPr>
          <w:rFonts w:ascii="Arial" w:hAnsi="Arial" w:cs="Arial"/>
        </w:rPr>
      </w:pPr>
      <w:r>
        <w:rPr>
          <w:rFonts w:ascii="Arial" w:hAnsi="Arial" w:cs="Arial" w:hint="eastAsia"/>
        </w:rPr>
        <w:t>2.</w:t>
      </w:r>
      <w:r>
        <w:rPr>
          <w:rFonts w:ascii="Arial" w:hAnsi="Arial" w:cs="Arial" w:hint="eastAsia"/>
        </w:rPr>
        <w:t>评估准备阶段</w:t>
      </w:r>
    </w:p>
    <w:p w14:paraId="513113DA" w14:textId="77777777" w:rsidR="00695341" w:rsidRDefault="00A06A29">
      <w:pPr>
        <w:adjustRightInd w:val="0"/>
        <w:snapToGrid w:val="0"/>
        <w:spacing w:line="560" w:lineRule="exact"/>
        <w:ind w:firstLine="480"/>
        <w:rPr>
          <w:rFonts w:ascii="Arial" w:hAnsi="Arial" w:cs="Arial"/>
        </w:rPr>
      </w:pPr>
      <w:proofErr w:type="gramStart"/>
      <w:r>
        <w:rPr>
          <w:rFonts w:ascii="Arial" w:hAnsi="Arial" w:cs="Arial" w:hint="eastAsia"/>
        </w:rPr>
        <w:t>根据委估资产</w:t>
      </w:r>
      <w:proofErr w:type="gramEnd"/>
      <w:r>
        <w:rPr>
          <w:rFonts w:ascii="Arial" w:hAnsi="Arial" w:cs="Arial" w:hint="eastAsia"/>
        </w:rPr>
        <w:t>的特点制订资产评估前期工作计划，根据资产评估操作规范的要求和本公司资产评估工作的需要，</w:t>
      </w:r>
      <w:proofErr w:type="gramStart"/>
      <w:r>
        <w:rPr>
          <w:rFonts w:ascii="Arial" w:hAnsi="Arial" w:cs="Arial" w:hint="eastAsia"/>
        </w:rPr>
        <w:t>了解委估资产</w:t>
      </w:r>
      <w:proofErr w:type="gramEnd"/>
      <w:r>
        <w:rPr>
          <w:rFonts w:ascii="Arial" w:hAnsi="Arial" w:cs="Arial" w:hint="eastAsia"/>
        </w:rPr>
        <w:t>的情况，收集资产评估所需文件、资料；制订资产评估工作计划。</w:t>
      </w:r>
    </w:p>
    <w:p w14:paraId="62D36C55" w14:textId="77777777" w:rsidR="00695341" w:rsidRDefault="00A06A29">
      <w:pPr>
        <w:adjustRightInd w:val="0"/>
        <w:snapToGrid w:val="0"/>
        <w:spacing w:line="560" w:lineRule="exact"/>
        <w:ind w:firstLine="480"/>
        <w:rPr>
          <w:rFonts w:ascii="Arial" w:hAnsi="Arial" w:cs="Arial"/>
        </w:rPr>
      </w:pPr>
      <w:r>
        <w:rPr>
          <w:rFonts w:ascii="Arial" w:hAnsi="Arial" w:cs="Arial" w:hint="eastAsia"/>
        </w:rPr>
        <w:t>3.</w:t>
      </w:r>
      <w:r>
        <w:rPr>
          <w:rFonts w:ascii="Arial" w:hAnsi="Arial" w:cs="Arial" w:hint="eastAsia"/>
        </w:rPr>
        <w:t>现场调查收集评估资料阶段</w:t>
      </w:r>
    </w:p>
    <w:p w14:paraId="63EFE66C" w14:textId="19EA2034" w:rsidR="00695341" w:rsidRDefault="00A06A29">
      <w:pPr>
        <w:adjustRightInd w:val="0"/>
        <w:snapToGrid w:val="0"/>
        <w:spacing w:line="560" w:lineRule="exact"/>
        <w:ind w:firstLine="480"/>
        <w:rPr>
          <w:rFonts w:ascii="Arial" w:hAnsi="Arial" w:cs="Arial"/>
        </w:rPr>
      </w:pPr>
      <w:r>
        <w:rPr>
          <w:rFonts w:ascii="Arial" w:hAnsi="Arial" w:cs="Arial" w:hint="eastAsia"/>
        </w:rPr>
        <w:t>根据资产评估有关原则和规定，评估人员于</w:t>
      </w:r>
      <w:r w:rsidR="00E3743B">
        <w:rPr>
          <w:rFonts w:ascii="Arial" w:hAnsi="Arial" w:cs="Arial" w:hint="eastAsia"/>
        </w:rPr>
        <w:t>2022</w:t>
      </w:r>
      <w:r w:rsidR="00E3743B">
        <w:rPr>
          <w:rFonts w:ascii="Arial" w:hAnsi="Arial" w:cs="Arial" w:hint="eastAsia"/>
        </w:rPr>
        <w:t>年</w:t>
      </w:r>
      <w:r w:rsidR="00E3743B">
        <w:rPr>
          <w:rFonts w:ascii="Arial" w:hAnsi="Arial" w:cs="Arial" w:hint="eastAsia"/>
        </w:rPr>
        <w:t>6</w:t>
      </w:r>
      <w:r w:rsidR="00E3743B">
        <w:rPr>
          <w:rFonts w:ascii="Arial" w:hAnsi="Arial" w:cs="Arial" w:hint="eastAsia"/>
        </w:rPr>
        <w:t>月</w:t>
      </w:r>
      <w:r w:rsidR="00E3743B">
        <w:rPr>
          <w:rFonts w:ascii="Arial" w:hAnsi="Arial" w:cs="Arial" w:hint="eastAsia"/>
        </w:rPr>
        <w:t>29</w:t>
      </w:r>
      <w:r w:rsidR="00E3743B">
        <w:rPr>
          <w:rFonts w:ascii="Arial" w:hAnsi="Arial" w:cs="Arial" w:hint="eastAsia"/>
        </w:rPr>
        <w:t>日</w:t>
      </w:r>
      <w:r>
        <w:rPr>
          <w:rFonts w:ascii="Arial" w:hAnsi="Arial" w:cs="Arial" w:hint="eastAsia"/>
        </w:rPr>
        <w:t>对纳入评估范围的各项资产的权属进行核实，现场根据委托人提供的资料</w:t>
      </w:r>
      <w:proofErr w:type="gramStart"/>
      <w:r>
        <w:rPr>
          <w:rFonts w:ascii="Arial" w:hAnsi="Arial" w:cs="Arial" w:hint="eastAsia"/>
        </w:rPr>
        <w:t>对委估资产</w:t>
      </w:r>
      <w:proofErr w:type="gramEnd"/>
      <w:r>
        <w:rPr>
          <w:rFonts w:ascii="Arial" w:hAnsi="Arial" w:cs="Arial" w:hint="eastAsia"/>
        </w:rPr>
        <w:t>的名称、位置、结构、建筑面积、使用年限等一一进行核查，并对资产状况进行勘查和记录，了解资产的使用、管理和维护保养状况。</w:t>
      </w:r>
    </w:p>
    <w:p w14:paraId="0567AC82" w14:textId="77777777" w:rsidR="00695341" w:rsidRDefault="00A06A29">
      <w:pPr>
        <w:adjustRightInd w:val="0"/>
        <w:snapToGrid w:val="0"/>
        <w:spacing w:line="560" w:lineRule="exact"/>
        <w:ind w:firstLine="480"/>
        <w:rPr>
          <w:rFonts w:ascii="Arial" w:hAnsi="Arial" w:cs="Arial"/>
        </w:rPr>
      </w:pPr>
      <w:r>
        <w:rPr>
          <w:rFonts w:ascii="Arial" w:hAnsi="Arial" w:cs="Arial" w:hint="eastAsia"/>
        </w:rPr>
        <w:t>开展市场调查，搜集房地产交易市场价格资料，搜集有关管理部门制定的</w:t>
      </w:r>
      <w:proofErr w:type="gramStart"/>
      <w:r>
        <w:rPr>
          <w:rFonts w:ascii="Arial" w:hAnsi="Arial" w:cs="Arial" w:hint="eastAsia"/>
        </w:rPr>
        <w:t>与委估资产</w:t>
      </w:r>
      <w:proofErr w:type="gramEnd"/>
      <w:r>
        <w:rPr>
          <w:rFonts w:ascii="Arial" w:hAnsi="Arial" w:cs="Arial" w:hint="eastAsia"/>
        </w:rPr>
        <w:t>有关的相关政策规定。</w:t>
      </w:r>
    </w:p>
    <w:p w14:paraId="7551A096" w14:textId="77777777" w:rsidR="00695341" w:rsidRDefault="00A06A29">
      <w:pPr>
        <w:adjustRightInd w:val="0"/>
        <w:snapToGrid w:val="0"/>
        <w:spacing w:line="560" w:lineRule="exact"/>
        <w:ind w:firstLine="480"/>
        <w:rPr>
          <w:rFonts w:ascii="Arial" w:hAnsi="Arial" w:cs="Arial"/>
        </w:rPr>
      </w:pPr>
      <w:r>
        <w:rPr>
          <w:rFonts w:ascii="Arial" w:hAnsi="Arial" w:cs="Arial" w:hint="eastAsia"/>
        </w:rPr>
        <w:t>4.</w:t>
      </w:r>
      <w:r>
        <w:rPr>
          <w:rFonts w:ascii="Arial" w:hAnsi="Arial" w:cs="Arial" w:hint="eastAsia"/>
        </w:rPr>
        <w:t>评定估算阶段及汇总阶段</w:t>
      </w:r>
    </w:p>
    <w:p w14:paraId="578A7E85" w14:textId="77777777" w:rsidR="00695341" w:rsidRDefault="00A06A29">
      <w:pPr>
        <w:adjustRightInd w:val="0"/>
        <w:snapToGrid w:val="0"/>
        <w:spacing w:line="560" w:lineRule="exact"/>
        <w:ind w:firstLine="480"/>
        <w:rPr>
          <w:rFonts w:ascii="Arial" w:hAnsi="Arial" w:cs="Arial"/>
        </w:rPr>
      </w:pPr>
      <w:r>
        <w:rPr>
          <w:rFonts w:ascii="Arial" w:hAnsi="Arial" w:cs="Arial" w:hint="eastAsia"/>
        </w:rPr>
        <w:t>对收集的评估资料进行必要分析、归纳和整理，形成评定估算的依据；根据评估对象、价值类型、评估资料收集情况等相关条件，选择适用的评估方法，选取相应的公式和参数进行分析、计算和判断，形成初步评估结果。根据资产的初步评估结构，进行汇总分析工作，确认评估工作中没有发生重评和漏评的情况后，根据汇总分析情况，对资产评估结果进行调整、修改和完善。</w:t>
      </w:r>
      <w:r>
        <w:rPr>
          <w:rFonts w:ascii="Arial" w:hAnsi="Arial" w:cs="Arial" w:hint="eastAsia"/>
        </w:rPr>
        <w:br/>
        <w:t xml:space="preserve">    5.</w:t>
      </w:r>
      <w:r>
        <w:rPr>
          <w:rFonts w:ascii="Arial" w:hAnsi="Arial" w:cs="Arial" w:hint="eastAsia"/>
        </w:rPr>
        <w:t>提交评估报告阶段</w:t>
      </w:r>
      <w:r>
        <w:rPr>
          <w:rFonts w:ascii="Arial" w:hAnsi="Arial" w:cs="Arial" w:hint="eastAsia"/>
        </w:rPr>
        <w:br/>
        <w:t xml:space="preserve">    </w:t>
      </w:r>
      <w:r>
        <w:rPr>
          <w:rFonts w:ascii="Arial" w:hAnsi="Arial" w:cs="Arial" w:hint="eastAsia"/>
        </w:rPr>
        <w:t>归集评估工作底稿，起草资产评估报告书，与委托人或者委托人许可的相关当事方就评估报告有关内容进行必要沟通，经本公司内部质量审核通过后向委托人提交正式资产评估报告书。</w:t>
      </w:r>
      <w:r>
        <w:rPr>
          <w:rFonts w:ascii="Arial" w:hAnsi="Arial" w:cs="Arial" w:hint="eastAsia"/>
        </w:rPr>
        <w:br/>
        <w:t xml:space="preserve">    6.</w:t>
      </w:r>
      <w:r>
        <w:rPr>
          <w:rFonts w:ascii="Arial" w:cs="Arial"/>
        </w:rPr>
        <w:t>工作底稿归档：</w:t>
      </w:r>
    </w:p>
    <w:p w14:paraId="7724A109" w14:textId="77777777" w:rsidR="00695341" w:rsidRDefault="00A06A29">
      <w:pPr>
        <w:adjustRightInd w:val="0"/>
        <w:snapToGrid w:val="0"/>
        <w:spacing w:line="560" w:lineRule="exact"/>
        <w:ind w:firstLine="480"/>
        <w:rPr>
          <w:rFonts w:ascii="Arial" w:hAnsi="Arial" w:cs="Arial"/>
        </w:rPr>
      </w:pPr>
      <w:r>
        <w:rPr>
          <w:rFonts w:ascii="Arial" w:cs="Arial"/>
        </w:rPr>
        <w:t>提交评估报告后，根据评估有关准则的要求对工作底稿进行整理，与评估报告一起及时</w:t>
      </w:r>
      <w:r>
        <w:rPr>
          <w:rFonts w:ascii="Arial" w:cs="Arial"/>
        </w:rPr>
        <w:lastRenderedPageBreak/>
        <w:t>形成评估项目档案存档。</w:t>
      </w:r>
    </w:p>
    <w:p w14:paraId="5342C59D" w14:textId="77777777" w:rsidR="00695341" w:rsidRDefault="00A06A29">
      <w:pPr>
        <w:pStyle w:val="2"/>
        <w:tabs>
          <w:tab w:val="left" w:pos="454"/>
          <w:tab w:val="left" w:pos="1134"/>
        </w:tabs>
        <w:adjustRightInd w:val="0"/>
        <w:snapToGrid w:val="0"/>
        <w:spacing w:line="560" w:lineRule="exact"/>
        <w:ind w:left="454" w:firstLineChars="0" w:firstLine="0"/>
        <w:rPr>
          <w:rFonts w:asciiTheme="minorEastAsia" w:eastAsiaTheme="minorEastAsia" w:hAnsiTheme="minorEastAsia" w:cstheme="minorEastAsia"/>
        </w:rPr>
      </w:pPr>
      <w:bookmarkStart w:id="62" w:name="_Toc16339"/>
      <w:bookmarkStart w:id="63" w:name="_Toc6155"/>
      <w:bookmarkStart w:id="64" w:name="_Toc295801878"/>
      <w:bookmarkStart w:id="65" w:name="_Toc295801773"/>
      <w:bookmarkStart w:id="66" w:name="_Toc321246661"/>
      <w:bookmarkStart w:id="67" w:name="_Toc437329134"/>
      <w:bookmarkStart w:id="68" w:name="_Toc427079189"/>
      <w:bookmarkStart w:id="69" w:name="_Toc146965459"/>
      <w:r>
        <w:rPr>
          <w:rFonts w:asciiTheme="minorEastAsia" w:eastAsiaTheme="minorEastAsia" w:hAnsiTheme="minorEastAsia" w:cstheme="minorEastAsia" w:hint="eastAsia"/>
        </w:rPr>
        <w:t>九、评估</w:t>
      </w:r>
      <w:bookmarkEnd w:id="62"/>
      <w:bookmarkEnd w:id="63"/>
      <w:bookmarkEnd w:id="64"/>
      <w:bookmarkEnd w:id="65"/>
      <w:bookmarkEnd w:id="66"/>
      <w:bookmarkEnd w:id="67"/>
      <w:bookmarkEnd w:id="68"/>
      <w:r>
        <w:rPr>
          <w:rFonts w:asciiTheme="minorEastAsia" w:eastAsiaTheme="minorEastAsia" w:hAnsiTheme="minorEastAsia" w:cstheme="minorEastAsia" w:hint="eastAsia"/>
        </w:rPr>
        <w:t>假设</w:t>
      </w:r>
    </w:p>
    <w:p w14:paraId="43A3EEE1" w14:textId="77777777" w:rsidR="00695341" w:rsidRDefault="00A06A29">
      <w:pPr>
        <w:adjustRightInd w:val="0"/>
        <w:snapToGrid w:val="0"/>
        <w:spacing w:line="560" w:lineRule="exact"/>
        <w:ind w:firstLine="480"/>
        <w:rPr>
          <w:rFonts w:ascii="Arial" w:cs="Arial"/>
        </w:rPr>
      </w:pPr>
      <w:bookmarkStart w:id="70" w:name="_Toc437329135"/>
      <w:bookmarkStart w:id="71" w:name="_Toc26436"/>
      <w:bookmarkEnd w:id="69"/>
      <w:r>
        <w:rPr>
          <w:rFonts w:ascii="Arial" w:cs="Arial"/>
        </w:rPr>
        <w:t>（一）一般假设</w:t>
      </w:r>
    </w:p>
    <w:p w14:paraId="030FF539" w14:textId="77777777" w:rsidR="00695341" w:rsidRDefault="00A06A29">
      <w:pPr>
        <w:adjustRightInd w:val="0"/>
        <w:snapToGrid w:val="0"/>
        <w:spacing w:line="560" w:lineRule="exact"/>
        <w:ind w:firstLine="480"/>
        <w:rPr>
          <w:rFonts w:ascii="Arial" w:cs="Arial"/>
        </w:rPr>
      </w:pPr>
      <w:r>
        <w:rPr>
          <w:rFonts w:ascii="Arial" w:cs="Arial"/>
        </w:rPr>
        <w:t>1</w:t>
      </w:r>
      <w:r>
        <w:rPr>
          <w:rFonts w:ascii="Arial" w:cs="Arial"/>
        </w:rPr>
        <w:t>、交易假设</w:t>
      </w:r>
    </w:p>
    <w:p w14:paraId="163F4A20" w14:textId="77777777" w:rsidR="00695341" w:rsidRDefault="00A06A29">
      <w:pPr>
        <w:adjustRightInd w:val="0"/>
        <w:snapToGrid w:val="0"/>
        <w:spacing w:line="560" w:lineRule="exact"/>
        <w:ind w:firstLine="480"/>
        <w:rPr>
          <w:rFonts w:ascii="Arial" w:cs="Arial"/>
        </w:rPr>
      </w:pPr>
      <w:r>
        <w:rPr>
          <w:rFonts w:ascii="Arial" w:cs="Arial"/>
        </w:rPr>
        <w:t>交易假设是假定所有待评估资产已经处在交易的过程中，评估师根据待评估资产的交易条件等模拟市场进行估价。交易假设是资产评估得以进行的一个最基本的前提假设。</w:t>
      </w:r>
    </w:p>
    <w:p w14:paraId="150B6CDF" w14:textId="77777777" w:rsidR="00695341" w:rsidRDefault="00A06A29">
      <w:pPr>
        <w:adjustRightInd w:val="0"/>
        <w:snapToGrid w:val="0"/>
        <w:spacing w:line="560" w:lineRule="exact"/>
        <w:ind w:firstLine="480"/>
        <w:rPr>
          <w:rFonts w:ascii="Arial" w:cs="Arial"/>
        </w:rPr>
      </w:pPr>
      <w:r>
        <w:rPr>
          <w:rFonts w:ascii="Arial" w:cs="Arial"/>
        </w:rPr>
        <w:t>2</w:t>
      </w:r>
      <w:r>
        <w:rPr>
          <w:rFonts w:ascii="Arial" w:cs="Arial"/>
        </w:rPr>
        <w:t>、公开市场假设</w:t>
      </w:r>
    </w:p>
    <w:p w14:paraId="725C56D0" w14:textId="77777777" w:rsidR="00695341" w:rsidRDefault="00A06A29">
      <w:pPr>
        <w:adjustRightInd w:val="0"/>
        <w:snapToGrid w:val="0"/>
        <w:spacing w:line="560" w:lineRule="exact"/>
        <w:ind w:firstLine="480"/>
        <w:rPr>
          <w:rFonts w:ascii="Arial" w:cs="Arial"/>
        </w:rPr>
      </w:pPr>
      <w:r>
        <w:rPr>
          <w:rFonts w:ascii="Arial" w:cs="Arial"/>
        </w:rPr>
        <w:t>公开市场假设，是假定在市场上交易的资产，或拟在市场上交易的资产，资产交易双方彼此地位平等，彼此都有获取足够市场信息的机会和时间，以便于对资产的功能、用途及其交易价格等</w:t>
      </w:r>
      <w:proofErr w:type="gramStart"/>
      <w:r>
        <w:rPr>
          <w:rFonts w:ascii="Arial" w:cs="Arial"/>
        </w:rPr>
        <w:t>作出</w:t>
      </w:r>
      <w:proofErr w:type="gramEnd"/>
      <w:r>
        <w:rPr>
          <w:rFonts w:ascii="Arial" w:cs="Arial"/>
        </w:rPr>
        <w:t>理智的判断。公开市场假设以资产在市场上可以公开买卖为基础。</w:t>
      </w:r>
    </w:p>
    <w:p w14:paraId="5B7B656B" w14:textId="77777777" w:rsidR="00695341" w:rsidRDefault="00A06A29">
      <w:pPr>
        <w:adjustRightInd w:val="0"/>
        <w:snapToGrid w:val="0"/>
        <w:spacing w:line="560" w:lineRule="exact"/>
        <w:ind w:firstLine="480"/>
        <w:rPr>
          <w:rFonts w:ascii="Arial" w:cs="Arial"/>
        </w:rPr>
      </w:pPr>
      <w:r>
        <w:rPr>
          <w:rFonts w:ascii="Arial" w:cs="Arial"/>
        </w:rPr>
        <w:t>3</w:t>
      </w:r>
      <w:r>
        <w:rPr>
          <w:rFonts w:ascii="Arial" w:cs="Arial"/>
        </w:rPr>
        <w:t>、持续使用假设</w:t>
      </w:r>
    </w:p>
    <w:p w14:paraId="27EE9D74" w14:textId="77777777" w:rsidR="00695341" w:rsidRDefault="00A06A29">
      <w:pPr>
        <w:adjustRightInd w:val="0"/>
        <w:snapToGrid w:val="0"/>
        <w:spacing w:line="560" w:lineRule="exact"/>
        <w:ind w:firstLine="480"/>
        <w:rPr>
          <w:rFonts w:ascii="Arial" w:cs="Arial"/>
        </w:rPr>
      </w:pPr>
      <w:r>
        <w:rPr>
          <w:rFonts w:ascii="Arial" w:cs="Arial"/>
        </w:rPr>
        <w:t>持续使用假设首先假定被评估资产正处于使用状态，包括正在使用中的资产和备用的资产；其次根据有关数据和信息推断这些处于使用状态的资产还将继续使用下去。</w:t>
      </w:r>
    </w:p>
    <w:p w14:paraId="081B2DFB" w14:textId="77777777" w:rsidR="00695341" w:rsidRDefault="00A06A29">
      <w:pPr>
        <w:adjustRightInd w:val="0"/>
        <w:snapToGrid w:val="0"/>
        <w:spacing w:line="560" w:lineRule="exact"/>
        <w:ind w:firstLine="480"/>
        <w:rPr>
          <w:rFonts w:ascii="Arial" w:cs="Arial"/>
        </w:rPr>
      </w:pPr>
      <w:r>
        <w:rPr>
          <w:rFonts w:ascii="Arial" w:cs="Arial"/>
        </w:rPr>
        <w:t>（二）特殊假设</w:t>
      </w:r>
    </w:p>
    <w:p w14:paraId="15BFAA90" w14:textId="77777777" w:rsidR="00695341" w:rsidRDefault="00A06A29">
      <w:pPr>
        <w:adjustRightInd w:val="0"/>
        <w:snapToGrid w:val="0"/>
        <w:spacing w:line="560" w:lineRule="exact"/>
        <w:ind w:firstLine="480"/>
        <w:rPr>
          <w:rFonts w:ascii="Arial" w:cs="Arial"/>
        </w:rPr>
      </w:pPr>
      <w:r>
        <w:rPr>
          <w:rFonts w:ascii="Arial" w:cs="Arial"/>
        </w:rPr>
        <w:t>1</w:t>
      </w:r>
      <w:r>
        <w:rPr>
          <w:rFonts w:ascii="Arial" w:cs="Arial"/>
        </w:rPr>
        <w:t>、本次评估假设评估基准日外部经济环境不变，国家现行的宏观经济不发生重大变化；</w:t>
      </w:r>
    </w:p>
    <w:p w14:paraId="74FF0883" w14:textId="77777777" w:rsidR="00695341" w:rsidRDefault="00A06A29">
      <w:pPr>
        <w:adjustRightInd w:val="0"/>
        <w:snapToGrid w:val="0"/>
        <w:spacing w:line="560" w:lineRule="exact"/>
        <w:ind w:firstLine="480"/>
        <w:rPr>
          <w:rFonts w:ascii="Arial" w:cs="Arial"/>
        </w:rPr>
      </w:pPr>
      <w:r>
        <w:rPr>
          <w:rFonts w:ascii="Arial" w:cs="Arial"/>
        </w:rPr>
        <w:t>2</w:t>
      </w:r>
      <w:r>
        <w:rPr>
          <w:rFonts w:ascii="Arial" w:cs="Arial"/>
        </w:rPr>
        <w:t>、假设在评估基准日至报告使用期间内房地产市场供求关系、市场结构保持稳定，不存在过度的投机行为或其他因素导致房地产市场价格的大幅度起伏；</w:t>
      </w:r>
    </w:p>
    <w:p w14:paraId="76F67E40" w14:textId="77777777" w:rsidR="00695341" w:rsidRDefault="00A06A29">
      <w:pPr>
        <w:adjustRightInd w:val="0"/>
        <w:snapToGrid w:val="0"/>
        <w:spacing w:line="560" w:lineRule="exact"/>
        <w:ind w:firstLine="480"/>
        <w:rPr>
          <w:rFonts w:ascii="Arial" w:cs="Arial"/>
        </w:rPr>
      </w:pPr>
      <w:r>
        <w:rPr>
          <w:rFonts w:ascii="Arial" w:cs="Arial" w:hint="eastAsia"/>
        </w:rPr>
        <w:t>3</w:t>
      </w:r>
      <w:r>
        <w:rPr>
          <w:rFonts w:ascii="Arial" w:cs="Arial" w:hint="eastAsia"/>
        </w:rPr>
        <w:t>、本次评估的资产以评估基准日的实际状况为前提，有关资产的现行市价以评估基准日的国内有效价格为依据；</w:t>
      </w:r>
      <w:r>
        <w:rPr>
          <w:rFonts w:ascii="Arial" w:cs="Arial"/>
        </w:rPr>
        <w:t xml:space="preserve"> </w:t>
      </w:r>
    </w:p>
    <w:p w14:paraId="69565668" w14:textId="149CF6D5" w:rsidR="00695341" w:rsidRDefault="00A06A29">
      <w:pPr>
        <w:adjustRightInd w:val="0"/>
        <w:snapToGrid w:val="0"/>
        <w:spacing w:line="560" w:lineRule="exact"/>
        <w:ind w:firstLine="480"/>
        <w:rPr>
          <w:rFonts w:ascii="Arial" w:cs="Arial"/>
        </w:rPr>
      </w:pPr>
      <w:r>
        <w:rPr>
          <w:rFonts w:ascii="Arial" w:cs="Arial"/>
        </w:rPr>
        <w:t>4</w:t>
      </w:r>
      <w:r>
        <w:rPr>
          <w:rFonts w:ascii="Arial" w:cs="Arial"/>
        </w:rPr>
        <w:t>、评估人员只</w:t>
      </w:r>
      <w:proofErr w:type="gramStart"/>
      <w:r>
        <w:rPr>
          <w:rFonts w:ascii="Arial" w:cs="Arial"/>
        </w:rPr>
        <w:t>对委估</w:t>
      </w:r>
      <w:r w:rsidR="00000D43">
        <w:rPr>
          <w:rFonts w:ascii="Arial" w:cs="Arial"/>
        </w:rPr>
        <w:t>资产</w:t>
      </w:r>
      <w:proofErr w:type="gramEnd"/>
      <w:r>
        <w:rPr>
          <w:rFonts w:ascii="Arial" w:cs="Arial"/>
        </w:rPr>
        <w:t>进行了一般性查看，未对评估对象进行结构性测试、设施检验，本次评估</w:t>
      </w:r>
      <w:proofErr w:type="gramStart"/>
      <w:r>
        <w:rPr>
          <w:rFonts w:ascii="Arial" w:cs="Arial"/>
        </w:rPr>
        <w:t>假设委估</w:t>
      </w:r>
      <w:r w:rsidR="00000D43">
        <w:rPr>
          <w:rFonts w:ascii="Arial" w:cs="Arial"/>
        </w:rPr>
        <w:t>资产</w:t>
      </w:r>
      <w:proofErr w:type="gramEnd"/>
      <w:r>
        <w:rPr>
          <w:rFonts w:ascii="Arial" w:cs="Arial"/>
        </w:rPr>
        <w:t>内部无重大质量问题。</w:t>
      </w:r>
    </w:p>
    <w:p w14:paraId="303DC90C" w14:textId="77777777" w:rsidR="00695341" w:rsidRDefault="00A06A29">
      <w:pPr>
        <w:adjustRightInd w:val="0"/>
        <w:snapToGrid w:val="0"/>
        <w:spacing w:line="560" w:lineRule="exact"/>
        <w:ind w:firstLine="480"/>
        <w:rPr>
          <w:rFonts w:ascii="Arial" w:cs="Arial"/>
        </w:rPr>
      </w:pPr>
      <w:r>
        <w:rPr>
          <w:rFonts w:ascii="Arial" w:cs="Arial"/>
        </w:rPr>
        <w:t>当上述条件发生变化时，评估结果一般会失效。</w:t>
      </w:r>
    </w:p>
    <w:p w14:paraId="4D568F1A" w14:textId="77777777" w:rsidR="00695341" w:rsidRDefault="00A06A29">
      <w:pPr>
        <w:pStyle w:val="2"/>
        <w:tabs>
          <w:tab w:val="left" w:pos="454"/>
          <w:tab w:val="left" w:pos="1134"/>
        </w:tabs>
        <w:adjustRightInd w:val="0"/>
        <w:snapToGrid w:val="0"/>
        <w:spacing w:line="560" w:lineRule="exact"/>
        <w:ind w:left="454" w:firstLineChars="0" w:firstLine="0"/>
        <w:rPr>
          <w:rFonts w:ascii="宋体" w:hAnsi="宋体" w:cs="宋体"/>
        </w:rPr>
      </w:pPr>
      <w:r>
        <w:rPr>
          <w:rFonts w:ascii="Times New Roman" w:eastAsia="宋体" w:hint="eastAsia"/>
          <w:szCs w:val="24"/>
        </w:rPr>
        <w:t>十、</w:t>
      </w:r>
      <w:r>
        <w:rPr>
          <w:rFonts w:ascii="Times New Roman" w:eastAsia="宋体"/>
          <w:szCs w:val="24"/>
        </w:rPr>
        <w:t>评估结论</w:t>
      </w:r>
      <w:bookmarkEnd w:id="70"/>
    </w:p>
    <w:p w14:paraId="0CBCA5B3" w14:textId="1EE4642B" w:rsidR="00695341" w:rsidRDefault="00A06A29">
      <w:pPr>
        <w:pStyle w:val="a0"/>
        <w:adjustRightInd w:val="0"/>
        <w:spacing w:line="540" w:lineRule="exact"/>
        <w:ind w:firstLine="480"/>
        <w:rPr>
          <w:rFonts w:ascii="Arial" w:eastAsia="宋体" w:cs="Arial"/>
          <w:bCs/>
          <w:sz w:val="24"/>
          <w:szCs w:val="24"/>
        </w:rPr>
      </w:pPr>
      <w:bookmarkStart w:id="72" w:name="_Hlk108020948"/>
      <w:bookmarkStart w:id="73" w:name="_Toc437329136"/>
      <w:r>
        <w:rPr>
          <w:rFonts w:ascii="Arial" w:eastAsia="宋体" w:cs="Arial"/>
          <w:sz w:val="24"/>
          <w:szCs w:val="24"/>
        </w:rPr>
        <w:t>经过</w:t>
      </w:r>
      <w:r>
        <w:rPr>
          <w:rFonts w:ascii="Arial" w:eastAsia="宋体" w:cs="Arial" w:hint="eastAsia"/>
          <w:sz w:val="24"/>
          <w:szCs w:val="24"/>
        </w:rPr>
        <w:t>分析</w:t>
      </w:r>
      <w:r>
        <w:rPr>
          <w:rFonts w:ascii="Arial" w:eastAsia="宋体" w:cs="Arial"/>
          <w:sz w:val="24"/>
          <w:szCs w:val="24"/>
        </w:rPr>
        <w:t>，</w:t>
      </w:r>
      <w:r>
        <w:rPr>
          <w:rFonts w:ascii="Arial" w:eastAsia="宋体" w:cs="Arial" w:hint="eastAsia"/>
          <w:sz w:val="24"/>
          <w:szCs w:val="24"/>
        </w:rPr>
        <w:t>截</w:t>
      </w:r>
      <w:r>
        <w:rPr>
          <w:rFonts w:ascii="Arial" w:eastAsia="宋体" w:cs="Arial"/>
          <w:sz w:val="24"/>
          <w:szCs w:val="24"/>
        </w:rPr>
        <w:t>至评估基准日</w:t>
      </w:r>
      <w:r w:rsidR="00E3743B">
        <w:rPr>
          <w:rFonts w:ascii="Arial" w:eastAsia="宋体" w:hAnsi="Arial" w:cs="Arial" w:hint="eastAsia"/>
          <w:sz w:val="24"/>
          <w:szCs w:val="24"/>
        </w:rPr>
        <w:t xml:space="preserve"> 2022</w:t>
      </w:r>
      <w:r w:rsidR="00E3743B">
        <w:rPr>
          <w:rFonts w:ascii="Arial" w:eastAsia="宋体" w:hAnsi="Arial" w:cs="Arial" w:hint="eastAsia"/>
          <w:sz w:val="24"/>
          <w:szCs w:val="24"/>
        </w:rPr>
        <w:t>年</w:t>
      </w:r>
      <w:r w:rsidR="00E3743B">
        <w:rPr>
          <w:rFonts w:ascii="Arial" w:eastAsia="宋体" w:hAnsi="Arial" w:cs="Arial" w:hint="eastAsia"/>
          <w:sz w:val="24"/>
          <w:szCs w:val="24"/>
        </w:rPr>
        <w:t>6</w:t>
      </w:r>
      <w:r w:rsidR="00E3743B">
        <w:rPr>
          <w:rFonts w:ascii="Arial" w:eastAsia="宋体" w:hAnsi="Arial" w:cs="Arial" w:hint="eastAsia"/>
          <w:sz w:val="24"/>
          <w:szCs w:val="24"/>
        </w:rPr>
        <w:t>月</w:t>
      </w:r>
      <w:r w:rsidR="00E3743B">
        <w:rPr>
          <w:rFonts w:ascii="Arial" w:eastAsia="宋体" w:hAnsi="Arial" w:cs="Arial" w:hint="eastAsia"/>
          <w:sz w:val="24"/>
          <w:szCs w:val="24"/>
        </w:rPr>
        <w:t>29</w:t>
      </w:r>
      <w:r w:rsidR="00E3743B">
        <w:rPr>
          <w:rFonts w:ascii="Arial" w:eastAsia="宋体" w:hAnsi="Arial" w:cs="Arial" w:hint="eastAsia"/>
          <w:sz w:val="24"/>
          <w:szCs w:val="24"/>
        </w:rPr>
        <w:t>日</w:t>
      </w:r>
      <w:r w:rsidR="00C35714">
        <w:rPr>
          <w:rFonts w:ascii="Arial" w:eastAsia="宋体" w:cs="Arial" w:hint="eastAsia"/>
          <w:sz w:val="24"/>
          <w:szCs w:val="24"/>
        </w:rPr>
        <w:t>寿光市人民法院</w:t>
      </w:r>
      <w:proofErr w:type="gramStart"/>
      <w:r>
        <w:rPr>
          <w:rFonts w:ascii="Arial" w:eastAsia="宋体" w:cs="Arial"/>
          <w:sz w:val="24"/>
          <w:szCs w:val="24"/>
        </w:rPr>
        <w:t>委评资产</w:t>
      </w:r>
      <w:proofErr w:type="gramEnd"/>
      <w:r>
        <w:rPr>
          <w:rFonts w:ascii="Arial" w:eastAsia="宋体" w:cs="Arial"/>
          <w:sz w:val="24"/>
          <w:szCs w:val="24"/>
        </w:rPr>
        <w:t>的</w:t>
      </w:r>
      <w:r>
        <w:rPr>
          <w:rFonts w:ascii="Arial" w:eastAsia="宋体" w:cs="Arial" w:hint="eastAsia"/>
          <w:sz w:val="24"/>
          <w:szCs w:val="24"/>
        </w:rPr>
        <w:t>评估总价值为人民币</w:t>
      </w:r>
      <w:r w:rsidR="00A95B9A">
        <w:rPr>
          <w:rFonts w:ascii="Arial" w:eastAsia="宋体" w:hAnsi="Arial" w:cs="Arial" w:hint="eastAsia"/>
          <w:sz w:val="24"/>
          <w:szCs w:val="24"/>
        </w:rPr>
        <w:t>848,489.00</w:t>
      </w:r>
      <w:r>
        <w:rPr>
          <w:rFonts w:ascii="Arial" w:eastAsia="宋体" w:cs="Arial"/>
          <w:sz w:val="24"/>
          <w:szCs w:val="24"/>
        </w:rPr>
        <w:t>元，大写（人民币）：</w:t>
      </w:r>
      <w:proofErr w:type="gramStart"/>
      <w:r w:rsidR="00A95B9A">
        <w:rPr>
          <w:rFonts w:ascii="Arial" w:eastAsia="宋体" w:cs="Arial" w:hint="eastAsia"/>
          <w:bCs/>
          <w:sz w:val="24"/>
          <w:szCs w:val="24"/>
        </w:rPr>
        <w:t>捌拾肆万捌仟肆佰捌拾玖</w:t>
      </w:r>
      <w:proofErr w:type="gramEnd"/>
      <w:r w:rsidR="00A95B9A">
        <w:rPr>
          <w:rFonts w:ascii="Arial" w:eastAsia="宋体" w:cs="Arial" w:hint="eastAsia"/>
          <w:bCs/>
          <w:sz w:val="24"/>
          <w:szCs w:val="24"/>
        </w:rPr>
        <w:t>元整</w:t>
      </w:r>
      <w:r>
        <w:rPr>
          <w:rFonts w:ascii="Arial" w:eastAsia="宋体" w:cs="Arial" w:hint="eastAsia"/>
          <w:bCs/>
          <w:sz w:val="24"/>
          <w:szCs w:val="24"/>
        </w:rPr>
        <w:t>。</w:t>
      </w:r>
      <w:bookmarkEnd w:id="72"/>
    </w:p>
    <w:p w14:paraId="47E7EA31" w14:textId="77777777" w:rsidR="00695341" w:rsidRDefault="00A06A29">
      <w:pPr>
        <w:pStyle w:val="2"/>
        <w:tabs>
          <w:tab w:val="left" w:pos="454"/>
          <w:tab w:val="left" w:pos="1134"/>
        </w:tabs>
        <w:adjustRightInd w:val="0"/>
        <w:snapToGrid w:val="0"/>
        <w:spacing w:line="560" w:lineRule="exact"/>
        <w:ind w:left="454" w:firstLineChars="0" w:firstLine="0"/>
        <w:rPr>
          <w:rFonts w:ascii="Times New Roman" w:eastAsia="宋体"/>
          <w:szCs w:val="24"/>
        </w:rPr>
      </w:pPr>
      <w:r>
        <w:rPr>
          <w:rFonts w:ascii="Times New Roman" w:eastAsia="宋体" w:hint="eastAsia"/>
          <w:szCs w:val="24"/>
        </w:rPr>
        <w:lastRenderedPageBreak/>
        <w:t>十一、</w:t>
      </w:r>
      <w:bookmarkStart w:id="74" w:name="_Toc321246665"/>
      <w:bookmarkStart w:id="75" w:name="_Toc295801777"/>
      <w:bookmarkStart w:id="76" w:name="_Toc427079192"/>
      <w:bookmarkStart w:id="77" w:name="_Toc146965463"/>
      <w:bookmarkStart w:id="78" w:name="_Toc17124"/>
      <w:bookmarkStart w:id="79" w:name="_Toc437329137"/>
      <w:bookmarkStart w:id="80" w:name="_Toc9934"/>
      <w:bookmarkStart w:id="81" w:name="_Toc295801882"/>
      <w:bookmarkEnd w:id="73"/>
      <w:r>
        <w:rPr>
          <w:rFonts w:ascii="Times New Roman" w:eastAsia="宋体" w:hint="eastAsia"/>
          <w:szCs w:val="24"/>
        </w:rPr>
        <w:t>特别事项说明</w:t>
      </w:r>
      <w:bookmarkEnd w:id="74"/>
      <w:bookmarkEnd w:id="75"/>
      <w:bookmarkEnd w:id="76"/>
      <w:bookmarkEnd w:id="77"/>
      <w:bookmarkEnd w:id="78"/>
      <w:bookmarkEnd w:id="79"/>
      <w:bookmarkEnd w:id="80"/>
      <w:bookmarkEnd w:id="81"/>
    </w:p>
    <w:p w14:paraId="2710234F" w14:textId="77777777" w:rsidR="00695341" w:rsidRDefault="00A06A29">
      <w:pPr>
        <w:spacing w:line="480" w:lineRule="exact"/>
        <w:ind w:firstLineChars="193" w:firstLine="463"/>
        <w:rPr>
          <w:rFonts w:ascii="Arial" w:cs="Arial"/>
        </w:rPr>
      </w:pPr>
      <w:bookmarkStart w:id="82" w:name="_Toc14306"/>
      <w:bookmarkStart w:id="83" w:name="_Toc427079193"/>
      <w:bookmarkStart w:id="84" w:name="_Toc295801778"/>
      <w:bookmarkStart w:id="85" w:name="_Toc437329138"/>
      <w:bookmarkStart w:id="86" w:name="_Toc321246666"/>
      <w:bookmarkStart w:id="87" w:name="_Toc8752"/>
      <w:bookmarkStart w:id="88" w:name="_Toc295801883"/>
      <w:bookmarkStart w:id="89" w:name="_Toc146965464"/>
      <w:r>
        <w:rPr>
          <w:rFonts w:ascii="Arial" w:cs="Arial" w:hint="eastAsia"/>
        </w:rPr>
        <w:t>1</w:t>
      </w:r>
      <w:r>
        <w:rPr>
          <w:rFonts w:ascii="Arial" w:cs="Arial" w:hint="eastAsia"/>
        </w:rPr>
        <w:t>、</w:t>
      </w:r>
      <w:proofErr w:type="gramStart"/>
      <w:r>
        <w:rPr>
          <w:rFonts w:ascii="Arial" w:cs="Arial" w:hint="eastAsia"/>
        </w:rPr>
        <w:t>委估资产</w:t>
      </w:r>
      <w:proofErr w:type="gramEnd"/>
      <w:r>
        <w:rPr>
          <w:rFonts w:ascii="Arial" w:cs="Arial" w:hint="eastAsia"/>
        </w:rPr>
        <w:t>权属资料由委托人提供，评估师已按资产评估准则的要求对权属资料履行了适当的查验程序，本次评估对象建筑面积以实地测量数据为准；评估</w:t>
      </w:r>
      <w:proofErr w:type="gramStart"/>
      <w:r>
        <w:rPr>
          <w:rFonts w:ascii="Arial" w:cs="Arial" w:hint="eastAsia"/>
        </w:rPr>
        <w:t>师执行</w:t>
      </w:r>
      <w:proofErr w:type="gramEnd"/>
      <w:r>
        <w:rPr>
          <w:rFonts w:ascii="Arial" w:cs="Arial" w:hint="eastAsia"/>
        </w:rPr>
        <w:t>评估业务的目的是对评估对象价值进行估算并发表专业意见，对评估对象法律权属确认或发表意见超出评估师执业范围；委托人和产权持有者对其提供的资料真实性、合法性和完整性承担责任；</w:t>
      </w:r>
    </w:p>
    <w:p w14:paraId="31274872" w14:textId="77777777" w:rsidR="00695341" w:rsidRDefault="00A06A29">
      <w:pPr>
        <w:spacing w:line="480" w:lineRule="exact"/>
        <w:ind w:firstLineChars="193" w:firstLine="463"/>
        <w:rPr>
          <w:rFonts w:ascii="Arial" w:cs="Arial"/>
        </w:rPr>
      </w:pPr>
      <w:r>
        <w:rPr>
          <w:rFonts w:ascii="Arial" w:cs="Arial" w:hint="eastAsia"/>
        </w:rPr>
        <w:t>2</w:t>
      </w:r>
      <w:r>
        <w:rPr>
          <w:rFonts w:ascii="Arial" w:cs="Arial" w:hint="eastAsia"/>
        </w:rPr>
        <w:t>、本报告是建立在委托人和产权持有者提供的相关资料真实性、合法性和完整性的基础上的；因其提供的资料失实造成的评估结果有误，评估机构和评估师不承担相应的责任；</w:t>
      </w:r>
    </w:p>
    <w:p w14:paraId="4B130079" w14:textId="77777777" w:rsidR="00695341" w:rsidRDefault="00A06A29">
      <w:pPr>
        <w:spacing w:line="480" w:lineRule="exact"/>
        <w:ind w:firstLineChars="193" w:firstLine="463"/>
        <w:rPr>
          <w:rFonts w:ascii="Arial" w:cs="Arial"/>
        </w:rPr>
      </w:pPr>
      <w:r>
        <w:rPr>
          <w:rFonts w:ascii="Arial" w:cs="Arial" w:hint="eastAsia"/>
        </w:rPr>
        <w:t>3</w:t>
      </w:r>
      <w:r>
        <w:rPr>
          <w:rFonts w:ascii="Arial" w:cs="Arial" w:hint="eastAsia"/>
        </w:rPr>
        <w:t>、对存在的可能影响资产评估值的瑕疵事项，在委托人或产权持有方委托时未作特殊说明而评估人员根据专业经验一般不能获知的情况下，评估机构及评估人员不承担相关责任；</w:t>
      </w:r>
    </w:p>
    <w:p w14:paraId="3306119A" w14:textId="319B847B" w:rsidR="00695341" w:rsidRDefault="00A06A29">
      <w:pPr>
        <w:spacing w:line="480" w:lineRule="exact"/>
        <w:ind w:firstLine="480"/>
        <w:rPr>
          <w:rFonts w:ascii="Arial" w:cs="Arial"/>
        </w:rPr>
      </w:pPr>
      <w:r>
        <w:rPr>
          <w:rFonts w:ascii="Arial" w:cs="Arial" w:hint="eastAsia"/>
        </w:rPr>
        <w:t>4</w:t>
      </w:r>
      <w:r>
        <w:rPr>
          <w:rFonts w:ascii="Arial" w:cs="Arial" w:hint="eastAsia"/>
        </w:rPr>
        <w:t>、资产评估师及其所在评估机构具备本评估业务所需的执业资质和相关专业评估经验</w:t>
      </w:r>
      <w:r>
        <w:rPr>
          <w:rFonts w:ascii="Arial" w:cs="Arial" w:hint="eastAsia"/>
        </w:rPr>
        <w:t xml:space="preserve"> </w:t>
      </w:r>
      <w:r>
        <w:rPr>
          <w:rFonts w:ascii="Arial" w:cs="Arial" w:hint="eastAsia"/>
        </w:rPr>
        <w:t>，本次评估过程中没有运用其他评估机构或专家的工作成果；</w:t>
      </w:r>
    </w:p>
    <w:p w14:paraId="0ADE0D27" w14:textId="2857210C" w:rsidR="00695341" w:rsidRDefault="00A06A29">
      <w:pPr>
        <w:spacing w:line="480" w:lineRule="exact"/>
        <w:ind w:firstLineChars="193" w:firstLine="463"/>
        <w:rPr>
          <w:rFonts w:ascii="Arial" w:cs="Arial"/>
        </w:rPr>
      </w:pPr>
      <w:r>
        <w:rPr>
          <w:rFonts w:ascii="Arial" w:cs="Arial" w:hint="eastAsia"/>
        </w:rPr>
        <w:t>5</w:t>
      </w:r>
      <w:r>
        <w:rPr>
          <w:rFonts w:ascii="Arial" w:cs="Arial" w:hint="eastAsia"/>
        </w:rPr>
        <w:t>、本评估结果是依据本次评估目的、以报告中揭示的假设前提根据公开市场原则和最高最佳使用原则而确定的现时市场价值，没有考虑现在或将来可能承担的质押、担保等事宜，以及特殊的交易方式可能追加或减少付出的价格等因素对评估值的影响，也未考虑宏观经济环境发生变化以及遇有自然力和其它不可抗力对资产价格的影响。在评估过程中，评估人员根据相关要求，考虑现行的法律法规以及评估人员在资产评估时常用的行业惯例、</w:t>
      </w:r>
      <w:r>
        <w:rPr>
          <w:rFonts w:ascii="Arial" w:cs="Arial" w:hint="eastAsia"/>
        </w:rPr>
        <w:t xml:space="preserve"> </w:t>
      </w:r>
      <w:r>
        <w:rPr>
          <w:rFonts w:ascii="Arial" w:cs="Arial" w:hint="eastAsia"/>
        </w:rPr>
        <w:t>统计参数或通用行业参数，并认定这些前提条件在资产评估基准日成立，当未来经济环境和以上前提条件与假设发生较大变化时，评估人员将不承担由于前提条件的改变而推导出不同资产评估结果的责任；</w:t>
      </w:r>
    </w:p>
    <w:p w14:paraId="03AB3A3C" w14:textId="77777777" w:rsidR="00695341" w:rsidRDefault="00A06A29">
      <w:pPr>
        <w:spacing w:line="480" w:lineRule="exact"/>
        <w:ind w:firstLineChars="193" w:firstLine="463"/>
        <w:rPr>
          <w:rFonts w:ascii="Arial" w:cs="Arial"/>
        </w:rPr>
      </w:pPr>
      <w:r>
        <w:rPr>
          <w:rFonts w:ascii="Arial" w:cs="Arial" w:hint="eastAsia"/>
        </w:rPr>
        <w:t>6</w:t>
      </w:r>
      <w:r>
        <w:rPr>
          <w:rFonts w:ascii="Arial" w:cs="Arial" w:hint="eastAsia"/>
        </w:rPr>
        <w:t>、评估基准日后，有效期以内资产数量及作价标准发生变化，应作如下调整处理：</w:t>
      </w:r>
    </w:p>
    <w:p w14:paraId="5AE5B197" w14:textId="3A6E69F1" w:rsidR="00695341" w:rsidRDefault="00A06A29">
      <w:pPr>
        <w:spacing w:line="480" w:lineRule="exact"/>
        <w:ind w:firstLine="480"/>
        <w:rPr>
          <w:rFonts w:ascii="Arial" w:cs="Arial"/>
        </w:rPr>
      </w:pPr>
      <w:r>
        <w:rPr>
          <w:rFonts w:ascii="Arial" w:cs="Arial" w:hint="eastAsia"/>
        </w:rPr>
        <w:t>（</w:t>
      </w:r>
      <w:r>
        <w:rPr>
          <w:rFonts w:ascii="Arial" w:cs="Arial" w:hint="eastAsia"/>
        </w:rPr>
        <w:t>1</w:t>
      </w:r>
      <w:r>
        <w:rPr>
          <w:rFonts w:ascii="Arial" w:cs="Arial" w:hint="eastAsia"/>
        </w:rPr>
        <w:t>）</w:t>
      </w:r>
      <w:proofErr w:type="gramStart"/>
      <w:r>
        <w:rPr>
          <w:rFonts w:ascii="Arial" w:cs="Arial" w:hint="eastAsia"/>
        </w:rPr>
        <w:t>若资产</w:t>
      </w:r>
      <w:proofErr w:type="gramEnd"/>
      <w:r>
        <w:rPr>
          <w:rFonts w:ascii="Arial" w:cs="Arial" w:hint="eastAsia"/>
        </w:rPr>
        <w:t>数量发生变化，应根据原评估方法对资产额进行相应调整</w:t>
      </w:r>
      <w:r>
        <w:rPr>
          <w:rFonts w:ascii="Arial" w:cs="Arial" w:hint="eastAsia"/>
        </w:rPr>
        <w:t>;</w:t>
      </w:r>
    </w:p>
    <w:p w14:paraId="38DAC4A0" w14:textId="105DF233" w:rsidR="00695341" w:rsidRDefault="00A06A29">
      <w:pPr>
        <w:spacing w:line="480" w:lineRule="exact"/>
        <w:ind w:firstLine="480"/>
        <w:rPr>
          <w:rFonts w:ascii="Arial" w:cs="Arial"/>
        </w:rPr>
      </w:pPr>
      <w:r>
        <w:rPr>
          <w:rFonts w:ascii="Arial" w:cs="Arial" w:hint="eastAsia"/>
        </w:rPr>
        <w:t>（</w:t>
      </w:r>
      <w:r>
        <w:rPr>
          <w:rFonts w:ascii="Arial" w:cs="Arial" w:hint="eastAsia"/>
        </w:rPr>
        <w:t>2</w:t>
      </w:r>
      <w:r>
        <w:rPr>
          <w:rFonts w:ascii="Arial" w:cs="Arial" w:hint="eastAsia"/>
        </w:rPr>
        <w:t>）</w:t>
      </w:r>
      <w:proofErr w:type="gramStart"/>
      <w:r>
        <w:rPr>
          <w:rFonts w:ascii="Arial" w:cs="Arial" w:hint="eastAsia"/>
        </w:rPr>
        <w:t>若资产</w:t>
      </w:r>
      <w:proofErr w:type="gramEnd"/>
      <w:r>
        <w:rPr>
          <w:rFonts w:ascii="Arial" w:cs="Arial" w:hint="eastAsia"/>
        </w:rPr>
        <w:t>价格标准发生变化，并对资产评估产生明显影响时，委托人应及时聘请评估机构重新确定评估值。</w:t>
      </w:r>
    </w:p>
    <w:p w14:paraId="3BB5EEA4" w14:textId="57A9F005" w:rsidR="00695341" w:rsidRDefault="00A06A29">
      <w:pPr>
        <w:pStyle w:val="a0"/>
        <w:adjustRightInd w:val="0"/>
        <w:spacing w:line="540" w:lineRule="exact"/>
        <w:ind w:firstLine="480"/>
        <w:rPr>
          <w:rFonts w:ascii="Arial" w:eastAsia="宋体" w:cs="Arial"/>
          <w:sz w:val="24"/>
          <w:szCs w:val="24"/>
        </w:rPr>
      </w:pPr>
      <w:r>
        <w:rPr>
          <w:rFonts w:ascii="Arial" w:eastAsia="宋体" w:hAnsi="Arial" w:cs="Arial" w:hint="eastAsia"/>
          <w:sz w:val="24"/>
          <w:szCs w:val="24"/>
        </w:rPr>
        <w:t>7</w:t>
      </w:r>
      <w:r>
        <w:rPr>
          <w:rFonts w:ascii="Arial" w:eastAsia="宋体" w:cs="Arial"/>
          <w:sz w:val="24"/>
          <w:szCs w:val="24"/>
        </w:rPr>
        <w:t>、</w:t>
      </w:r>
      <w:r w:rsidR="001834F6">
        <w:rPr>
          <w:rFonts w:ascii="Arial" w:eastAsia="宋体" w:cs="Arial" w:hint="eastAsia"/>
          <w:sz w:val="24"/>
          <w:szCs w:val="24"/>
        </w:rPr>
        <w:t>委托方及被执行人未提供其他评估基准日至评估报告</w:t>
      </w:r>
      <w:r>
        <w:rPr>
          <w:rFonts w:ascii="Arial" w:eastAsia="宋体" w:cs="Arial"/>
          <w:sz w:val="24"/>
          <w:szCs w:val="24"/>
        </w:rPr>
        <w:t>出具日期之间发生对评估结论有重大影响的重大事项</w:t>
      </w:r>
      <w:r w:rsidR="00C94322">
        <w:rPr>
          <w:rFonts w:ascii="Arial" w:eastAsia="宋体" w:cs="Arial" w:hint="eastAsia"/>
          <w:sz w:val="24"/>
          <w:szCs w:val="24"/>
        </w:rPr>
        <w:t>；</w:t>
      </w:r>
    </w:p>
    <w:p w14:paraId="02375E16" w14:textId="6C02A4C2" w:rsidR="00C94322" w:rsidRPr="00C94322" w:rsidRDefault="00C94322" w:rsidP="00C94322">
      <w:pPr>
        <w:pStyle w:val="a0"/>
        <w:adjustRightInd w:val="0"/>
        <w:spacing w:line="540" w:lineRule="exact"/>
        <w:ind w:firstLine="480"/>
        <w:rPr>
          <w:rFonts w:ascii="Arial" w:eastAsia="宋体" w:hAnsi="Arial" w:cs="Arial"/>
          <w:sz w:val="24"/>
          <w:szCs w:val="24"/>
        </w:rPr>
      </w:pPr>
      <w:r w:rsidRPr="00C94322">
        <w:rPr>
          <w:rFonts w:ascii="Arial" w:eastAsia="宋体" w:hAnsi="Arial" w:cs="Arial" w:hint="eastAsia"/>
          <w:sz w:val="24"/>
          <w:szCs w:val="24"/>
        </w:rPr>
        <w:t>8</w:t>
      </w:r>
      <w:r w:rsidRPr="00C94322">
        <w:rPr>
          <w:rFonts w:ascii="Arial" w:eastAsia="宋体" w:hAnsi="Arial" w:cs="Arial" w:hint="eastAsia"/>
          <w:sz w:val="24"/>
          <w:szCs w:val="24"/>
        </w:rPr>
        <w:t>、因被执行人</w:t>
      </w:r>
      <w:r>
        <w:rPr>
          <w:rFonts w:ascii="Arial" w:eastAsia="宋体" w:hAnsi="Arial" w:cs="Arial" w:hint="eastAsia"/>
          <w:sz w:val="24"/>
          <w:szCs w:val="24"/>
        </w:rPr>
        <w:t>阻扰的</w:t>
      </w:r>
      <w:r w:rsidRPr="00C94322">
        <w:rPr>
          <w:rFonts w:ascii="Arial" w:eastAsia="宋体" w:hAnsi="Arial" w:cs="Arial" w:hint="eastAsia"/>
          <w:sz w:val="24"/>
          <w:szCs w:val="24"/>
        </w:rPr>
        <w:t>原因，在现场查勘时，我公司估价人员未能进入</w:t>
      </w:r>
      <w:r>
        <w:rPr>
          <w:rFonts w:ascii="Arial" w:eastAsia="宋体" w:hAnsi="Arial" w:cs="Arial" w:hint="eastAsia"/>
          <w:sz w:val="24"/>
          <w:szCs w:val="24"/>
        </w:rPr>
        <w:t>房屋</w:t>
      </w:r>
      <w:r w:rsidRPr="00C94322">
        <w:rPr>
          <w:rFonts w:ascii="Arial" w:eastAsia="宋体" w:hAnsi="Arial" w:cs="Arial" w:hint="eastAsia"/>
          <w:sz w:val="24"/>
          <w:szCs w:val="24"/>
        </w:rPr>
        <w:t>内部进行查勘，无法详细掌握</w:t>
      </w:r>
      <w:r>
        <w:rPr>
          <w:rFonts w:ascii="Arial" w:eastAsia="宋体" w:hAnsi="Arial" w:cs="Arial" w:hint="eastAsia"/>
          <w:sz w:val="24"/>
          <w:szCs w:val="24"/>
        </w:rPr>
        <w:t>评估</w:t>
      </w:r>
      <w:r w:rsidRPr="00C94322">
        <w:rPr>
          <w:rFonts w:ascii="Arial" w:eastAsia="宋体" w:hAnsi="Arial" w:cs="Arial" w:hint="eastAsia"/>
          <w:sz w:val="24"/>
          <w:szCs w:val="24"/>
        </w:rPr>
        <w:t>对象内部状况。若因未进入室内导致的与实际有不相一致状况，应由</w:t>
      </w:r>
      <w:r w:rsidRPr="00C94322">
        <w:rPr>
          <w:rFonts w:ascii="Arial" w:eastAsia="宋体" w:hAnsi="Arial" w:cs="Arial" w:hint="eastAsia"/>
          <w:sz w:val="24"/>
          <w:szCs w:val="24"/>
        </w:rPr>
        <w:lastRenderedPageBreak/>
        <w:t>被执行人承担相应的责任。</w:t>
      </w:r>
    </w:p>
    <w:p w14:paraId="4D90CC1D" w14:textId="77777777" w:rsidR="00695341" w:rsidRDefault="00A06A29">
      <w:pPr>
        <w:pStyle w:val="2"/>
        <w:adjustRightInd w:val="0"/>
        <w:snapToGrid w:val="0"/>
        <w:spacing w:line="560" w:lineRule="exact"/>
        <w:ind w:firstLine="482"/>
        <w:rPr>
          <w:rFonts w:asciiTheme="majorEastAsia" w:eastAsiaTheme="majorEastAsia" w:hAnsiTheme="majorEastAsia" w:cstheme="majorEastAsia"/>
        </w:rPr>
      </w:pPr>
      <w:r>
        <w:rPr>
          <w:rFonts w:asciiTheme="majorEastAsia" w:eastAsiaTheme="majorEastAsia" w:hAnsiTheme="majorEastAsia" w:cstheme="majorEastAsia" w:hint="eastAsia"/>
        </w:rPr>
        <w:t>十二、评估报告的使用限制</w:t>
      </w:r>
      <w:bookmarkEnd w:id="82"/>
      <w:bookmarkEnd w:id="83"/>
      <w:bookmarkEnd w:id="84"/>
      <w:bookmarkEnd w:id="85"/>
      <w:bookmarkEnd w:id="86"/>
      <w:bookmarkEnd w:id="87"/>
      <w:bookmarkEnd w:id="88"/>
    </w:p>
    <w:p w14:paraId="46F359C3" w14:textId="77777777" w:rsidR="00695341" w:rsidRDefault="00A06A29">
      <w:pPr>
        <w:adjustRightInd w:val="0"/>
        <w:snapToGrid w:val="0"/>
        <w:spacing w:line="560" w:lineRule="exact"/>
        <w:ind w:firstLine="480"/>
      </w:pPr>
      <w:bookmarkStart w:id="90" w:name="_Toc146965466"/>
      <w:bookmarkStart w:id="91" w:name="_Toc427079194"/>
      <w:bookmarkStart w:id="92" w:name="_Toc27654"/>
      <w:bookmarkStart w:id="93" w:name="_Toc295801779"/>
      <w:bookmarkStart w:id="94" w:name="_Toc295801884"/>
      <w:bookmarkStart w:id="95" w:name="_Toc437329139"/>
      <w:bookmarkStart w:id="96" w:name="_Toc29670"/>
      <w:bookmarkStart w:id="97" w:name="_Toc321246667"/>
      <w:bookmarkEnd w:id="89"/>
      <w:r>
        <w:t>1</w:t>
      </w:r>
      <w:r>
        <w:rPr>
          <w:rFonts w:hint="eastAsia"/>
        </w:rPr>
        <w:t>、本评估报告只能用于评估报告载明的评估目的和用途。</w:t>
      </w:r>
    </w:p>
    <w:p w14:paraId="00C776E5" w14:textId="77777777" w:rsidR="00695341" w:rsidRDefault="00A06A29">
      <w:pPr>
        <w:adjustRightInd w:val="0"/>
        <w:snapToGrid w:val="0"/>
        <w:spacing w:line="560" w:lineRule="exact"/>
        <w:ind w:firstLine="480"/>
      </w:pPr>
      <w:r>
        <w:t>2</w:t>
      </w:r>
      <w:r>
        <w:rPr>
          <w:rFonts w:hint="eastAsia"/>
        </w:rPr>
        <w:t>、本评估报告只能由评估报告载明的评估报告使用者使用。</w:t>
      </w:r>
    </w:p>
    <w:p w14:paraId="7F28D5A0" w14:textId="77777777" w:rsidR="00695341" w:rsidRDefault="00A06A29">
      <w:pPr>
        <w:adjustRightInd w:val="0"/>
        <w:snapToGrid w:val="0"/>
        <w:spacing w:line="560" w:lineRule="exact"/>
        <w:ind w:firstLine="480"/>
      </w:pPr>
      <w:r>
        <w:t>3</w:t>
      </w:r>
      <w:r>
        <w:rPr>
          <w:rFonts w:hint="eastAsia"/>
        </w:rPr>
        <w:t>、未征得出具评估报告机构的同意，评估报告的内容不得被摘抄、引用或披露于公开媒体，法律、法规规定以及相关当事方另有约定的除外。</w:t>
      </w:r>
    </w:p>
    <w:p w14:paraId="5C98624C" w14:textId="7ED56620" w:rsidR="00695341" w:rsidRDefault="00A06A29">
      <w:pPr>
        <w:adjustRightInd w:val="0"/>
        <w:snapToGrid w:val="0"/>
        <w:spacing w:line="560" w:lineRule="exact"/>
        <w:ind w:firstLine="480"/>
      </w:pPr>
      <w:r>
        <w:t>4</w:t>
      </w:r>
      <w:r>
        <w:rPr>
          <w:rFonts w:hint="eastAsia"/>
        </w:rPr>
        <w:t>、本报告评估结论的使用有效期为一年，自评估基准日</w:t>
      </w:r>
      <w:r w:rsidR="00E3743B">
        <w:rPr>
          <w:rFonts w:hint="eastAsia"/>
        </w:rPr>
        <w:t xml:space="preserve"> 2022</w:t>
      </w:r>
      <w:r w:rsidR="00E3743B">
        <w:rPr>
          <w:rFonts w:hint="eastAsia"/>
        </w:rPr>
        <w:t>年</w:t>
      </w:r>
      <w:r w:rsidR="00E3743B">
        <w:rPr>
          <w:rFonts w:hint="eastAsia"/>
        </w:rPr>
        <w:t>6</w:t>
      </w:r>
      <w:r w:rsidR="00E3743B">
        <w:rPr>
          <w:rFonts w:hint="eastAsia"/>
        </w:rPr>
        <w:t>月</w:t>
      </w:r>
      <w:r w:rsidR="00E3743B">
        <w:rPr>
          <w:rFonts w:hint="eastAsia"/>
        </w:rPr>
        <w:t>29</w:t>
      </w:r>
      <w:r w:rsidR="00E3743B">
        <w:rPr>
          <w:rFonts w:hint="eastAsia"/>
        </w:rPr>
        <w:t>日</w:t>
      </w:r>
      <w:r>
        <w:rPr>
          <w:rFonts w:hint="eastAsia"/>
        </w:rPr>
        <w:t>起计算，至</w:t>
      </w:r>
      <w:r>
        <w:rPr>
          <w:rFonts w:hint="eastAsia"/>
        </w:rPr>
        <w:t xml:space="preserve"> 202</w:t>
      </w:r>
      <w:r w:rsidR="00D54BAE">
        <w:t>3</w:t>
      </w:r>
      <w:r>
        <w:rPr>
          <w:rFonts w:hint="eastAsia"/>
        </w:rPr>
        <w:t>年</w:t>
      </w:r>
      <w:r w:rsidR="00E73FF9">
        <w:t>6</w:t>
      </w:r>
      <w:r>
        <w:rPr>
          <w:rFonts w:hint="eastAsia"/>
        </w:rPr>
        <w:t>月</w:t>
      </w:r>
      <w:r w:rsidR="00C94322">
        <w:t>28</w:t>
      </w:r>
      <w:r>
        <w:rPr>
          <w:rFonts w:hint="eastAsia"/>
        </w:rPr>
        <w:t>日止。超过一年，需重新进行资产评估。</w:t>
      </w:r>
    </w:p>
    <w:p w14:paraId="5CFFD6B3" w14:textId="77777777" w:rsidR="00695341" w:rsidRDefault="00A06A29">
      <w:pPr>
        <w:adjustRightInd w:val="0"/>
        <w:snapToGrid w:val="0"/>
        <w:spacing w:line="560" w:lineRule="exact"/>
        <w:ind w:firstLine="480"/>
      </w:pPr>
      <w:r>
        <w:t>5</w:t>
      </w:r>
      <w:r>
        <w:rPr>
          <w:rFonts w:hint="eastAsia"/>
        </w:rPr>
        <w:t>、若发生评估目的、价值类型或评估范围改变等重大事项时，不能直接使用本评估结论。基准日后，</w:t>
      </w:r>
      <w:proofErr w:type="gramStart"/>
      <w:r>
        <w:rPr>
          <w:rFonts w:hint="eastAsia"/>
        </w:rPr>
        <w:t>若资产</w:t>
      </w:r>
      <w:proofErr w:type="gramEnd"/>
      <w:r>
        <w:rPr>
          <w:rFonts w:hint="eastAsia"/>
        </w:rPr>
        <w:t>遇有重大自然力和其他不可抗力因素并对评估结论产生较大影响时，本报告评估结论不再适用。</w:t>
      </w:r>
    </w:p>
    <w:p w14:paraId="5DDC69BE" w14:textId="77777777" w:rsidR="00695341" w:rsidRDefault="00A06A29">
      <w:pPr>
        <w:pStyle w:val="2"/>
        <w:adjustRightInd w:val="0"/>
        <w:snapToGrid w:val="0"/>
        <w:spacing w:line="560" w:lineRule="exact"/>
        <w:ind w:firstLine="482"/>
        <w:rPr>
          <w:rFonts w:asciiTheme="majorEastAsia" w:eastAsiaTheme="majorEastAsia" w:hAnsiTheme="majorEastAsia" w:cstheme="majorEastAsia"/>
        </w:rPr>
      </w:pPr>
      <w:r>
        <w:rPr>
          <w:rFonts w:asciiTheme="majorEastAsia" w:eastAsiaTheme="majorEastAsia" w:hAnsiTheme="majorEastAsia" w:cstheme="majorEastAsia" w:hint="eastAsia"/>
        </w:rPr>
        <w:t>十三、评估报告提出日期</w:t>
      </w:r>
      <w:bookmarkEnd w:id="90"/>
      <w:bookmarkEnd w:id="91"/>
      <w:bookmarkEnd w:id="92"/>
      <w:bookmarkEnd w:id="93"/>
      <w:bookmarkEnd w:id="94"/>
      <w:bookmarkEnd w:id="95"/>
      <w:bookmarkEnd w:id="96"/>
      <w:bookmarkEnd w:id="97"/>
    </w:p>
    <w:p w14:paraId="6BD17A42" w14:textId="1B73DA22" w:rsidR="00695341" w:rsidRDefault="00A06A29">
      <w:pPr>
        <w:adjustRightInd w:val="0"/>
        <w:snapToGrid w:val="0"/>
        <w:spacing w:line="560" w:lineRule="exact"/>
        <w:ind w:firstLineChars="217" w:firstLine="521"/>
        <w:rPr>
          <w:rFonts w:ascii="Arial" w:hAnsi="Arial" w:cs="Arial"/>
          <w:kern w:val="0"/>
        </w:rPr>
      </w:pPr>
      <w:r w:rsidRPr="00000D43">
        <w:rPr>
          <w:rFonts w:ascii="Arial" w:hAnsi="Arial Narrow" w:cs="Arial"/>
          <w:kern w:val="0"/>
        </w:rPr>
        <w:t>本评估报告提出日期为</w:t>
      </w:r>
      <w:r w:rsidRPr="00000D43">
        <w:rPr>
          <w:rFonts w:ascii="Arial" w:hAnsi="Arial" w:cs="Arial" w:hint="eastAsia"/>
          <w:kern w:val="0"/>
        </w:rPr>
        <w:t>202</w:t>
      </w:r>
      <w:r w:rsidR="00E73FF9" w:rsidRPr="00000D43">
        <w:rPr>
          <w:rFonts w:ascii="Arial" w:hAnsi="Arial" w:cs="Arial"/>
          <w:kern w:val="0"/>
        </w:rPr>
        <w:t>2</w:t>
      </w:r>
      <w:r w:rsidRPr="00000D43">
        <w:rPr>
          <w:rFonts w:ascii="Arial" w:hAnsi="Arial" w:cs="Arial" w:hint="eastAsia"/>
          <w:kern w:val="0"/>
        </w:rPr>
        <w:t>年</w:t>
      </w:r>
      <w:r w:rsidR="00E3743B" w:rsidRPr="00000D43">
        <w:rPr>
          <w:rFonts w:ascii="Arial" w:hAnsi="Arial" w:cs="Arial"/>
          <w:kern w:val="0"/>
        </w:rPr>
        <w:t>7</w:t>
      </w:r>
      <w:r w:rsidRPr="00000D43">
        <w:rPr>
          <w:rFonts w:ascii="Arial" w:hAnsi="Arial" w:cs="Arial" w:hint="eastAsia"/>
          <w:kern w:val="0"/>
        </w:rPr>
        <w:t>月</w:t>
      </w:r>
      <w:r w:rsidR="00C57256">
        <w:rPr>
          <w:rFonts w:ascii="Arial" w:hAnsi="Arial" w:cs="Arial"/>
          <w:kern w:val="0"/>
        </w:rPr>
        <w:t>13</w:t>
      </w:r>
      <w:r w:rsidRPr="00000D43">
        <w:rPr>
          <w:rFonts w:ascii="Arial" w:hAnsi="Arial" w:cs="Arial" w:hint="eastAsia"/>
          <w:kern w:val="0"/>
        </w:rPr>
        <w:t>日</w:t>
      </w:r>
      <w:r w:rsidRPr="00000D43">
        <w:rPr>
          <w:rFonts w:ascii="Arial" w:hAnsi="Arial Narrow" w:cs="Arial"/>
          <w:kern w:val="0"/>
        </w:rPr>
        <w:t>。</w:t>
      </w:r>
    </w:p>
    <w:p w14:paraId="27A00126" w14:textId="77777777" w:rsidR="00695341" w:rsidRDefault="00695341">
      <w:pPr>
        <w:spacing w:line="560" w:lineRule="exact"/>
        <w:ind w:firstLine="536"/>
        <w:rPr>
          <w:rFonts w:ascii="宋体" w:hAnsi="宋体"/>
          <w:bCs/>
          <w:spacing w:val="14"/>
        </w:rPr>
      </w:pPr>
    </w:p>
    <w:p w14:paraId="4058D4B7" w14:textId="77777777" w:rsidR="00695341" w:rsidRDefault="00A06A29">
      <w:pPr>
        <w:spacing w:line="560" w:lineRule="exact"/>
        <w:ind w:firstLine="538"/>
        <w:rPr>
          <w:rFonts w:ascii="宋体" w:hAnsi="宋体"/>
          <w:b/>
          <w:spacing w:val="14"/>
        </w:rPr>
      </w:pPr>
      <w:r>
        <w:rPr>
          <w:rFonts w:ascii="宋体" w:hAnsi="宋体" w:hint="eastAsia"/>
          <w:b/>
          <w:spacing w:val="14"/>
        </w:rPr>
        <w:t>资产评估师：</w:t>
      </w:r>
    </w:p>
    <w:p w14:paraId="2AE53604" w14:textId="77777777" w:rsidR="00695341" w:rsidRDefault="00695341">
      <w:pPr>
        <w:spacing w:line="560" w:lineRule="exact"/>
        <w:ind w:firstLineChars="0" w:firstLine="0"/>
        <w:rPr>
          <w:rFonts w:ascii="宋体" w:hAnsi="宋体"/>
          <w:b/>
          <w:spacing w:val="14"/>
          <w:sz w:val="28"/>
        </w:rPr>
      </w:pPr>
    </w:p>
    <w:p w14:paraId="36560082" w14:textId="77777777" w:rsidR="00695341" w:rsidRDefault="00A06A29">
      <w:pPr>
        <w:spacing w:line="560" w:lineRule="exact"/>
        <w:ind w:firstLine="538"/>
        <w:rPr>
          <w:rFonts w:ascii="宋体" w:hAnsi="宋体"/>
          <w:b/>
          <w:spacing w:val="14"/>
        </w:rPr>
      </w:pPr>
      <w:r>
        <w:rPr>
          <w:rFonts w:ascii="宋体" w:hAnsi="宋体" w:hint="eastAsia"/>
          <w:b/>
          <w:spacing w:val="14"/>
        </w:rPr>
        <w:t>资产评估师：</w:t>
      </w:r>
    </w:p>
    <w:p w14:paraId="1C5E58E4" w14:textId="77777777" w:rsidR="00695341" w:rsidRDefault="00695341">
      <w:pPr>
        <w:spacing w:line="560" w:lineRule="exact"/>
        <w:ind w:firstLineChars="0" w:firstLine="0"/>
        <w:rPr>
          <w:rFonts w:ascii="宋体" w:hAnsi="宋体"/>
          <w:b/>
          <w:spacing w:val="14"/>
        </w:rPr>
      </w:pPr>
    </w:p>
    <w:p w14:paraId="6A84D840" w14:textId="77777777" w:rsidR="00695341" w:rsidRDefault="00A06A29">
      <w:pPr>
        <w:spacing w:before="60" w:after="60" w:line="560" w:lineRule="exact"/>
        <w:ind w:firstLineChars="0" w:firstLine="0"/>
        <w:jc w:val="right"/>
        <w:rPr>
          <w:rFonts w:ascii="宋体" w:hAnsi="宋体"/>
          <w:b/>
          <w:spacing w:val="14"/>
        </w:rPr>
      </w:pPr>
      <w:r>
        <w:rPr>
          <w:rFonts w:ascii="宋体" w:hAnsi="宋体" w:hint="eastAsia"/>
          <w:b/>
          <w:spacing w:val="14"/>
        </w:rPr>
        <w:t>山东九州</w:t>
      </w:r>
      <w:proofErr w:type="gramStart"/>
      <w:r>
        <w:rPr>
          <w:rFonts w:ascii="宋体" w:hAnsi="宋体" w:hint="eastAsia"/>
          <w:b/>
          <w:spacing w:val="14"/>
        </w:rPr>
        <w:t>云土地</w:t>
      </w:r>
      <w:proofErr w:type="gramEnd"/>
      <w:r>
        <w:rPr>
          <w:rFonts w:ascii="宋体" w:hAnsi="宋体" w:hint="eastAsia"/>
          <w:b/>
          <w:spacing w:val="14"/>
        </w:rPr>
        <w:t>房地产资产评估有限公司</w:t>
      </w:r>
    </w:p>
    <w:p w14:paraId="0568FCA6" w14:textId="5398DE10" w:rsidR="00695341" w:rsidRDefault="00A06A29">
      <w:pPr>
        <w:spacing w:before="60" w:after="60" w:line="560" w:lineRule="exact"/>
        <w:ind w:firstLineChars="2100" w:firstLine="5648"/>
        <w:jc w:val="left"/>
        <w:rPr>
          <w:rFonts w:ascii="宋体" w:hAnsi="宋体"/>
          <w:b/>
          <w:spacing w:val="14"/>
        </w:rPr>
        <w:sectPr w:rsidR="00695341">
          <w:pgSz w:w="11907" w:h="16840"/>
          <w:pgMar w:top="1440" w:right="1077" w:bottom="1083" w:left="1077" w:header="737" w:footer="737" w:gutter="198"/>
          <w:pgNumType w:fmt="numberInDash"/>
          <w:cols w:space="720"/>
          <w:titlePg/>
          <w:docGrid w:type="linesAndChars" w:linePitch="560"/>
        </w:sectPr>
      </w:pPr>
      <w:r w:rsidRPr="00000D43">
        <w:rPr>
          <w:rFonts w:ascii="宋体" w:hAnsi="宋体" w:hint="eastAsia"/>
          <w:b/>
          <w:spacing w:val="14"/>
        </w:rPr>
        <w:t>二〇二</w:t>
      </w:r>
      <w:r w:rsidR="00D54BAE" w:rsidRPr="00000D43">
        <w:rPr>
          <w:rFonts w:ascii="宋体" w:hAnsi="宋体" w:hint="eastAsia"/>
          <w:b/>
          <w:spacing w:val="14"/>
        </w:rPr>
        <w:t>二</w:t>
      </w:r>
      <w:r w:rsidRPr="00000D43">
        <w:rPr>
          <w:rFonts w:ascii="宋体" w:hAnsi="宋体" w:hint="eastAsia"/>
          <w:b/>
          <w:spacing w:val="14"/>
        </w:rPr>
        <w:t>年</w:t>
      </w:r>
      <w:r w:rsidR="00E3743B" w:rsidRPr="00000D43">
        <w:rPr>
          <w:rFonts w:ascii="宋体" w:hAnsi="宋体" w:hint="eastAsia"/>
          <w:b/>
          <w:spacing w:val="14"/>
        </w:rPr>
        <w:t>七</w:t>
      </w:r>
      <w:r w:rsidRPr="00000D43">
        <w:rPr>
          <w:rFonts w:ascii="宋体" w:hAnsi="宋体" w:hint="eastAsia"/>
          <w:b/>
          <w:spacing w:val="14"/>
        </w:rPr>
        <w:t>月</w:t>
      </w:r>
      <w:r w:rsidR="00C57256">
        <w:rPr>
          <w:rFonts w:ascii="宋体" w:hAnsi="宋体" w:hint="eastAsia"/>
          <w:b/>
          <w:spacing w:val="14"/>
        </w:rPr>
        <w:t>十三</w:t>
      </w:r>
      <w:r w:rsidRPr="00000D43">
        <w:rPr>
          <w:rFonts w:ascii="宋体" w:hAnsi="宋体" w:hint="eastAsia"/>
          <w:b/>
          <w:spacing w:val="14"/>
        </w:rPr>
        <w:t>日</w:t>
      </w:r>
    </w:p>
    <w:p w14:paraId="27B12746" w14:textId="77777777" w:rsidR="00695341" w:rsidRDefault="00A06A29">
      <w:pPr>
        <w:pStyle w:val="1"/>
        <w:spacing w:before="0" w:after="0" w:line="560" w:lineRule="exact"/>
        <w:rPr>
          <w:rFonts w:ascii="宋体" w:eastAsia="宋体" w:hAnsi="宋体"/>
          <w:sz w:val="32"/>
          <w:szCs w:val="32"/>
        </w:rPr>
      </w:pPr>
      <w:bookmarkStart w:id="98" w:name="_Toc437329140"/>
      <w:r>
        <w:rPr>
          <w:rFonts w:ascii="宋体" w:eastAsia="宋体" w:hAnsi="宋体" w:hint="eastAsia"/>
          <w:sz w:val="32"/>
          <w:szCs w:val="32"/>
        </w:rPr>
        <w:lastRenderedPageBreak/>
        <w:t>资产评估报告书</w:t>
      </w:r>
      <w:r>
        <w:rPr>
          <w:rFonts w:ascii="宋体" w:eastAsia="宋体" w:hAnsi="宋体"/>
          <w:sz w:val="32"/>
          <w:szCs w:val="32"/>
        </w:rPr>
        <w:t>附件</w:t>
      </w:r>
      <w:bookmarkEnd w:id="71"/>
      <w:bookmarkEnd w:id="98"/>
    </w:p>
    <w:p w14:paraId="06D0E600" w14:textId="17144D2B" w:rsidR="00EF1D59" w:rsidRDefault="00EF1D59">
      <w:pPr>
        <w:numPr>
          <w:ilvl w:val="2"/>
          <w:numId w:val="6"/>
        </w:numPr>
        <w:tabs>
          <w:tab w:val="left" w:pos="420"/>
        </w:tabs>
        <w:spacing w:line="640" w:lineRule="exact"/>
        <w:ind w:firstLineChars="0" w:hanging="408"/>
      </w:pPr>
      <w:bookmarkStart w:id="99" w:name="OLE_LINK2"/>
      <w:bookmarkEnd w:id="99"/>
      <w:r>
        <w:rPr>
          <w:rFonts w:hint="eastAsia"/>
        </w:rPr>
        <w:t>评估明细表</w:t>
      </w:r>
    </w:p>
    <w:p w14:paraId="523C8065" w14:textId="6EB091A9" w:rsidR="00695341" w:rsidRDefault="00C35714">
      <w:pPr>
        <w:numPr>
          <w:ilvl w:val="2"/>
          <w:numId w:val="6"/>
        </w:numPr>
        <w:tabs>
          <w:tab w:val="left" w:pos="420"/>
        </w:tabs>
        <w:spacing w:line="640" w:lineRule="exact"/>
        <w:ind w:firstLineChars="0" w:hanging="408"/>
      </w:pPr>
      <w:r>
        <w:rPr>
          <w:rFonts w:hint="eastAsia"/>
        </w:rPr>
        <w:t>寿光市人民法院</w:t>
      </w:r>
      <w:r w:rsidR="00A06A29">
        <w:rPr>
          <w:rFonts w:hint="eastAsia"/>
        </w:rPr>
        <w:t>委托书</w:t>
      </w:r>
      <w:r w:rsidR="00A06A29">
        <w:t>复印件</w:t>
      </w:r>
    </w:p>
    <w:p w14:paraId="761685F8" w14:textId="77777777" w:rsidR="00695341" w:rsidRDefault="00A06A29">
      <w:pPr>
        <w:numPr>
          <w:ilvl w:val="2"/>
          <w:numId w:val="6"/>
        </w:numPr>
        <w:tabs>
          <w:tab w:val="left" w:pos="420"/>
        </w:tabs>
        <w:spacing w:line="640" w:lineRule="exact"/>
        <w:ind w:firstLineChars="0" w:hanging="408"/>
      </w:pPr>
      <w:proofErr w:type="gramStart"/>
      <w:r>
        <w:rPr>
          <w:rFonts w:hint="eastAsia"/>
        </w:rPr>
        <w:t>委评资产</w:t>
      </w:r>
      <w:proofErr w:type="gramEnd"/>
      <w:r>
        <w:rPr>
          <w:rFonts w:hint="eastAsia"/>
        </w:rPr>
        <w:t>现场照片</w:t>
      </w:r>
    </w:p>
    <w:p w14:paraId="591E6EC8" w14:textId="77777777" w:rsidR="00695341" w:rsidRDefault="00A06A29">
      <w:pPr>
        <w:numPr>
          <w:ilvl w:val="2"/>
          <w:numId w:val="6"/>
        </w:numPr>
        <w:tabs>
          <w:tab w:val="left" w:pos="420"/>
        </w:tabs>
        <w:spacing w:line="640" w:lineRule="exact"/>
        <w:ind w:firstLineChars="0" w:hanging="408"/>
      </w:pPr>
      <w:proofErr w:type="gramStart"/>
      <w:r>
        <w:rPr>
          <w:rFonts w:ascii="仿宋_GB2312" w:hAnsi="仿宋_GB2312" w:cs="宋体"/>
          <w:kern w:val="1"/>
        </w:rPr>
        <w:t>委估资产</w:t>
      </w:r>
      <w:proofErr w:type="gramEnd"/>
      <w:r>
        <w:rPr>
          <w:rFonts w:ascii="仿宋_GB2312" w:hAnsi="仿宋_GB2312" w:cs="宋体"/>
          <w:kern w:val="1"/>
        </w:rPr>
        <w:t>地理位置示意图</w:t>
      </w:r>
    </w:p>
    <w:p w14:paraId="598F63CE" w14:textId="77777777" w:rsidR="00695341" w:rsidRDefault="00A06A29">
      <w:pPr>
        <w:numPr>
          <w:ilvl w:val="2"/>
          <w:numId w:val="6"/>
        </w:numPr>
        <w:tabs>
          <w:tab w:val="left" w:pos="420"/>
        </w:tabs>
        <w:spacing w:line="640" w:lineRule="exact"/>
        <w:ind w:firstLineChars="0" w:hanging="408"/>
      </w:pPr>
      <w:r>
        <w:t>山东九州</w:t>
      </w:r>
      <w:proofErr w:type="gramStart"/>
      <w:r>
        <w:t>云土地</w:t>
      </w:r>
      <w:proofErr w:type="gramEnd"/>
      <w:r>
        <w:t>房地产资产评估有限公司营业执照复印件</w:t>
      </w:r>
    </w:p>
    <w:p w14:paraId="6CF4B25F" w14:textId="77777777" w:rsidR="00695341" w:rsidRDefault="00A06A29">
      <w:pPr>
        <w:numPr>
          <w:ilvl w:val="2"/>
          <w:numId w:val="6"/>
        </w:numPr>
        <w:tabs>
          <w:tab w:val="left" w:pos="420"/>
        </w:tabs>
        <w:spacing w:line="640" w:lineRule="exact"/>
        <w:ind w:firstLineChars="0" w:hanging="408"/>
      </w:pPr>
      <w:r>
        <w:t>山东九州</w:t>
      </w:r>
      <w:proofErr w:type="gramStart"/>
      <w:r>
        <w:t>云土地</w:t>
      </w:r>
      <w:proofErr w:type="gramEnd"/>
      <w:r>
        <w:t>房地产资产评估有限公司资质证书复印件</w:t>
      </w:r>
    </w:p>
    <w:p w14:paraId="026BCCDE" w14:textId="77777777" w:rsidR="00695341" w:rsidRDefault="00A06A29">
      <w:pPr>
        <w:numPr>
          <w:ilvl w:val="2"/>
          <w:numId w:val="6"/>
        </w:numPr>
        <w:tabs>
          <w:tab w:val="left" w:pos="420"/>
        </w:tabs>
        <w:spacing w:line="640" w:lineRule="exact"/>
        <w:ind w:firstLineChars="0" w:hanging="408"/>
      </w:pPr>
      <w:r>
        <w:t>参加本评估项目的主要人员的资格证书复印件</w:t>
      </w:r>
    </w:p>
    <w:sectPr w:rsidR="00695341">
      <w:pgSz w:w="11907" w:h="16840"/>
      <w:pgMar w:top="1440" w:right="1077" w:bottom="1083" w:left="1077" w:header="737" w:footer="737" w:gutter="198"/>
      <w:pgNumType w:fmt="numberInDash"/>
      <w:cols w:space="720"/>
      <w:titlePg/>
      <w:docGrid w:type="linesAndChar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DEA9" w14:textId="77777777" w:rsidR="003B45A8" w:rsidRDefault="003B45A8">
      <w:pPr>
        <w:spacing w:line="240" w:lineRule="auto"/>
        <w:ind w:firstLine="480"/>
      </w:pPr>
      <w:r>
        <w:separator/>
      </w:r>
    </w:p>
  </w:endnote>
  <w:endnote w:type="continuationSeparator" w:id="0">
    <w:p w14:paraId="5BBCF418" w14:textId="77777777" w:rsidR="003B45A8" w:rsidRDefault="003B45A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昆仑楷体">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E4C1" w14:textId="77777777" w:rsidR="00695341" w:rsidRDefault="00A06A29">
    <w:pPr>
      <w:pStyle w:val="ae"/>
      <w:pBdr>
        <w:top w:val="single" w:sz="4" w:space="0" w:color="auto"/>
      </w:pBdr>
    </w:pPr>
    <w:r>
      <w:rPr>
        <w:rFonts w:hint="eastAsia"/>
      </w:rPr>
      <w:t>山东九州</w:t>
    </w:r>
    <w:proofErr w:type="gramStart"/>
    <w:r>
      <w:rPr>
        <w:rFonts w:hint="eastAsia"/>
      </w:rPr>
      <w:t>云土地</w:t>
    </w:r>
    <w:proofErr w:type="gramEnd"/>
    <w:r>
      <w:rPr>
        <w:rFonts w:hint="eastAsia"/>
      </w:rPr>
      <w:t>房地产资产评估有限公司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CD1B" w14:textId="77777777" w:rsidR="00695341" w:rsidRDefault="00000000">
    <w:pPr>
      <w:pStyle w:val="ae"/>
      <w:pBdr>
        <w:top w:val="single" w:sz="4" w:space="1" w:color="auto"/>
      </w:pBdr>
    </w:pPr>
    <w:r>
      <w:pict w14:anchorId="48FC6FB3">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filled="f" stroked="f">
          <v:textbox style="mso-next-textbox:#_x0000_s1026;mso-fit-shape-to-text:t" inset="0,0,0,0">
            <w:txbxContent>
              <w:p w14:paraId="0F498F66" w14:textId="77777777" w:rsidR="00695341" w:rsidRDefault="00A06A29">
                <w:pPr>
                  <w:pStyle w:val="ae"/>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w10:wrap anchorx="margin"/>
        </v:shape>
      </w:pict>
    </w:r>
    <w:r w:rsidR="00A06A29">
      <w:rPr>
        <w:rFonts w:hint="eastAsia"/>
      </w:rPr>
      <w:t>山东九州</w:t>
    </w:r>
    <w:proofErr w:type="gramStart"/>
    <w:r w:rsidR="00A06A29">
      <w:rPr>
        <w:rFonts w:hint="eastAsia"/>
      </w:rPr>
      <w:t>云土地</w:t>
    </w:r>
    <w:proofErr w:type="gramEnd"/>
    <w:r w:rsidR="00A06A29">
      <w:rPr>
        <w:rFonts w:hint="eastAsia"/>
      </w:rPr>
      <w:t>房地产资产评估有限公司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D5BE" w14:textId="77777777" w:rsidR="00695341" w:rsidRDefault="00000000">
    <w:pPr>
      <w:pStyle w:val="ae"/>
      <w:pBdr>
        <w:top w:val="single" w:sz="4" w:space="0" w:color="auto"/>
      </w:pBdr>
    </w:pPr>
    <w:r>
      <w:pict w14:anchorId="17560185">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mso-width-relative:page;mso-height-relative:page" filled="f" stroked="f">
          <v:textbox style="mso-next-textbox:#_x0000_s1025;mso-fit-shape-to-text:t" inset="0,0,0,0">
            <w:txbxContent>
              <w:p w14:paraId="5984F679" w14:textId="77777777" w:rsidR="00695341" w:rsidRDefault="00A06A29">
                <w:pPr>
                  <w:pStyle w:val="ae"/>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w10:wrap anchorx="margin"/>
        </v:shape>
      </w:pict>
    </w:r>
    <w:r w:rsidR="00A06A29">
      <w:rPr>
        <w:rFonts w:hint="eastAsia"/>
      </w:rPr>
      <w:t>山东九州</w:t>
    </w:r>
    <w:proofErr w:type="gramStart"/>
    <w:r w:rsidR="00A06A29">
      <w:rPr>
        <w:rFonts w:hint="eastAsia"/>
      </w:rPr>
      <w:t>云土地</w:t>
    </w:r>
    <w:proofErr w:type="gramEnd"/>
    <w:r w:rsidR="00A06A29">
      <w:rPr>
        <w:rFonts w:hint="eastAsia"/>
      </w:rPr>
      <w:t>房地产资产评估有限公司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F2C8" w14:textId="77777777" w:rsidR="003B45A8" w:rsidRDefault="003B45A8">
      <w:pPr>
        <w:spacing w:line="240" w:lineRule="auto"/>
        <w:ind w:firstLine="480"/>
      </w:pPr>
      <w:r>
        <w:separator/>
      </w:r>
    </w:p>
  </w:footnote>
  <w:footnote w:type="continuationSeparator" w:id="0">
    <w:p w14:paraId="407FC58D" w14:textId="77777777" w:rsidR="003B45A8" w:rsidRDefault="003B45A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1332" w14:textId="64ACCD55" w:rsidR="00695341" w:rsidRPr="0032251C" w:rsidRDefault="0032251C" w:rsidP="0032251C">
    <w:pPr>
      <w:pStyle w:val="af0"/>
      <w:ind w:firstLine="300"/>
      <w:rPr>
        <w:sz w:val="15"/>
        <w:szCs w:val="15"/>
      </w:rPr>
    </w:pPr>
    <w:r w:rsidRPr="00C35714">
      <w:rPr>
        <w:rFonts w:hint="eastAsia"/>
        <w:sz w:val="15"/>
        <w:szCs w:val="15"/>
      </w:rPr>
      <w:t>寿光市人民法院执行王行军与郑卫华、刘玉琴借款合同纠纷一案所涉及的沿街房价值评估项目</w:t>
    </w:r>
    <w:r>
      <w:rPr>
        <w:rFonts w:hint="eastAsia"/>
        <w:sz w:val="15"/>
        <w:szCs w:val="15"/>
      </w:rPr>
      <w:t>资产评估报告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5882" w14:textId="0503FE82" w:rsidR="00695341" w:rsidRPr="00C35714" w:rsidRDefault="00C35714" w:rsidP="00C35714">
    <w:pPr>
      <w:pStyle w:val="af0"/>
      <w:ind w:firstLine="300"/>
      <w:rPr>
        <w:sz w:val="15"/>
        <w:szCs w:val="15"/>
      </w:rPr>
    </w:pPr>
    <w:r w:rsidRPr="00C35714">
      <w:rPr>
        <w:rFonts w:hint="eastAsia"/>
        <w:sz w:val="15"/>
        <w:szCs w:val="15"/>
      </w:rPr>
      <w:t>寿光市人民法院执行王行军与郑卫华、刘玉琴借款合同纠纷一案所涉及的沿街房价值评估项目</w:t>
    </w:r>
    <w:r w:rsidR="00A06A29">
      <w:rPr>
        <w:rFonts w:hint="eastAsia"/>
        <w:sz w:val="15"/>
        <w:szCs w:val="15"/>
      </w:rPr>
      <w:t>资产评估报告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start w:val="2"/>
      <w:numFmt w:val="chineseCounting"/>
      <w:suff w:val="nothing"/>
      <w:lvlText w:val="（%1）"/>
      <w:lvlJc w:val="left"/>
    </w:lvl>
  </w:abstractNum>
  <w:abstractNum w:abstractNumId="1" w15:restartNumberingAfterBreak="0">
    <w:nsid w:val="1A696CDB"/>
    <w:multiLevelType w:val="multilevel"/>
    <w:tmpl w:val="1A696CDB"/>
    <w:lvl w:ilvl="0">
      <w:start w:val="1"/>
      <w:numFmt w:val="chineseCountingThousand"/>
      <w:lvlText w:val="%1、"/>
      <w:lvlJc w:val="left"/>
      <w:pPr>
        <w:tabs>
          <w:tab w:val="left" w:pos="454"/>
        </w:tabs>
        <w:ind w:left="0" w:firstLine="454"/>
      </w:pPr>
      <w:rPr>
        <w:rFonts w:hint="eastAsia"/>
      </w:rPr>
    </w:lvl>
    <w:lvl w:ilvl="1">
      <w:start w:val="1"/>
      <w:numFmt w:val="lowerLetter"/>
      <w:lvlText w:val="%2)"/>
      <w:lvlJc w:val="left"/>
      <w:pPr>
        <w:tabs>
          <w:tab w:val="left" w:pos="840"/>
        </w:tabs>
        <w:ind w:left="840" w:hanging="420"/>
      </w:pPr>
    </w:lvl>
    <w:lvl w:ilvl="2">
      <w:start w:val="1"/>
      <w:numFmt w:val="chineseCountingThousand"/>
      <w:lvlText w:val="%3、"/>
      <w:lvlJc w:val="left"/>
      <w:pPr>
        <w:tabs>
          <w:tab w:val="left" w:pos="1260"/>
        </w:tabs>
        <w:ind w:left="1247" w:hanging="407"/>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31C08FE"/>
    <w:multiLevelType w:val="singleLevel"/>
    <w:tmpl w:val="331C08FE"/>
    <w:lvl w:ilvl="0">
      <w:start w:val="1"/>
      <w:numFmt w:val="decimal"/>
      <w:suff w:val="nothing"/>
      <w:lvlText w:val="%1．"/>
      <w:lvlJc w:val="left"/>
      <w:pPr>
        <w:ind w:left="0" w:firstLine="400"/>
      </w:pPr>
      <w:rPr>
        <w:rFonts w:hint="default"/>
      </w:rPr>
    </w:lvl>
  </w:abstractNum>
  <w:abstractNum w:abstractNumId="3" w15:restartNumberingAfterBreak="0">
    <w:nsid w:val="36E41A1A"/>
    <w:multiLevelType w:val="multilevel"/>
    <w:tmpl w:val="36E41A1A"/>
    <w:lvl w:ilvl="0">
      <w:start w:val="1"/>
      <w:numFmt w:val="chineseCountingThousand"/>
      <w:lvlText w:val="%1、"/>
      <w:lvlJc w:val="left"/>
      <w:pPr>
        <w:tabs>
          <w:tab w:val="left" w:pos="454"/>
        </w:tabs>
        <w:ind w:left="0" w:firstLine="454"/>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B3D2F5B"/>
    <w:multiLevelType w:val="multilevel"/>
    <w:tmpl w:val="4B3D2F5B"/>
    <w:lvl w:ilvl="0">
      <w:start w:val="1"/>
      <w:numFmt w:val="chineseCountingThousand"/>
      <w:lvlText w:val="%1、"/>
      <w:lvlJc w:val="left"/>
      <w:pPr>
        <w:tabs>
          <w:tab w:val="left" w:pos="454"/>
        </w:tabs>
        <w:ind w:left="0" w:firstLine="454"/>
      </w:pPr>
      <w:rPr>
        <w:rFonts w:hint="eastAsia"/>
      </w:rPr>
    </w:lvl>
    <w:lvl w:ilvl="1">
      <w:start w:val="1"/>
      <w:numFmt w:val="chineseCountingThousand"/>
      <w:lvlText w:val="（%2）"/>
      <w:lvlJc w:val="left"/>
      <w:pPr>
        <w:tabs>
          <w:tab w:val="left" w:pos="454"/>
        </w:tabs>
        <w:ind w:left="0" w:firstLine="454"/>
      </w:pPr>
      <w:rPr>
        <w:rFonts w:hint="eastAsia"/>
      </w:rPr>
    </w:lvl>
    <w:lvl w:ilvl="2">
      <w:start w:val="1"/>
      <w:numFmt w:val="japaneseCounting"/>
      <w:lvlText w:val="(%3)"/>
      <w:lvlJc w:val="left"/>
      <w:pPr>
        <w:tabs>
          <w:tab w:val="left" w:pos="1356"/>
        </w:tabs>
        <w:ind w:left="1356" w:hanging="516"/>
      </w:pPr>
      <w:rPr>
        <w:rFonts w:ascii="Times New Roman" w:eastAsia="宋体" w:hAnsi="宋体" w:hint="default"/>
        <w:b/>
        <w:sz w:val="24"/>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BE046D2"/>
    <w:multiLevelType w:val="singleLevel"/>
    <w:tmpl w:val="58EA7340"/>
    <w:lvl w:ilvl="0">
      <w:start w:val="1"/>
      <w:numFmt w:val="decimal"/>
      <w:suff w:val="nothing"/>
      <w:lvlText w:val="%1．"/>
      <w:lvlJc w:val="left"/>
      <w:pPr>
        <w:ind w:left="0" w:firstLine="400"/>
      </w:pPr>
      <w:rPr>
        <w:rFonts w:ascii="Arial" w:hAnsi="Arial" w:cs="Arial" w:hint="default"/>
      </w:rPr>
    </w:lvl>
  </w:abstractNum>
  <w:num w:numId="1" w16cid:durableId="884025037">
    <w:abstractNumId w:val="3"/>
  </w:num>
  <w:num w:numId="2" w16cid:durableId="954293961">
    <w:abstractNumId w:val="4"/>
  </w:num>
  <w:num w:numId="3" w16cid:durableId="933051720">
    <w:abstractNumId w:val="5"/>
  </w:num>
  <w:num w:numId="4" w16cid:durableId="1702127928">
    <w:abstractNumId w:val="2"/>
  </w:num>
  <w:num w:numId="5" w16cid:durableId="1749886158">
    <w:abstractNumId w:val="0"/>
  </w:num>
  <w:num w:numId="6" w16cid:durableId="241454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20"/>
  <w:drawingGridVerticalSpacing w:val="280"/>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930"/>
    <w:rsid w:val="00000D43"/>
    <w:rsid w:val="00007329"/>
    <w:rsid w:val="00015676"/>
    <w:rsid w:val="00016E29"/>
    <w:rsid w:val="000216AF"/>
    <w:rsid w:val="00021A9E"/>
    <w:rsid w:val="000263B6"/>
    <w:rsid w:val="00031350"/>
    <w:rsid w:val="000333AA"/>
    <w:rsid w:val="00042B91"/>
    <w:rsid w:val="0004496E"/>
    <w:rsid w:val="000504BB"/>
    <w:rsid w:val="0005313C"/>
    <w:rsid w:val="00053545"/>
    <w:rsid w:val="0005364C"/>
    <w:rsid w:val="00055094"/>
    <w:rsid w:val="00056A40"/>
    <w:rsid w:val="00056C39"/>
    <w:rsid w:val="00062B40"/>
    <w:rsid w:val="000679EF"/>
    <w:rsid w:val="00067F8C"/>
    <w:rsid w:val="000712E6"/>
    <w:rsid w:val="00077A3C"/>
    <w:rsid w:val="00077E7D"/>
    <w:rsid w:val="00080541"/>
    <w:rsid w:val="00082323"/>
    <w:rsid w:val="00086E5C"/>
    <w:rsid w:val="000923E4"/>
    <w:rsid w:val="00092F81"/>
    <w:rsid w:val="000A106B"/>
    <w:rsid w:val="000A3AC4"/>
    <w:rsid w:val="000B082E"/>
    <w:rsid w:val="000B56D0"/>
    <w:rsid w:val="000C0F67"/>
    <w:rsid w:val="000D0B0C"/>
    <w:rsid w:val="000D267D"/>
    <w:rsid w:val="000D2B12"/>
    <w:rsid w:val="000D2E8E"/>
    <w:rsid w:val="000D7303"/>
    <w:rsid w:val="000E250B"/>
    <w:rsid w:val="000E4708"/>
    <w:rsid w:val="000E7DFA"/>
    <w:rsid w:val="000F412A"/>
    <w:rsid w:val="0010121F"/>
    <w:rsid w:val="00103110"/>
    <w:rsid w:val="00111A53"/>
    <w:rsid w:val="00112955"/>
    <w:rsid w:val="00113C57"/>
    <w:rsid w:val="00115268"/>
    <w:rsid w:val="00117142"/>
    <w:rsid w:val="00124386"/>
    <w:rsid w:val="001257ED"/>
    <w:rsid w:val="0013265A"/>
    <w:rsid w:val="00135D81"/>
    <w:rsid w:val="00140616"/>
    <w:rsid w:val="001453E2"/>
    <w:rsid w:val="00146FDC"/>
    <w:rsid w:val="00153A8E"/>
    <w:rsid w:val="00154758"/>
    <w:rsid w:val="00167882"/>
    <w:rsid w:val="00171934"/>
    <w:rsid w:val="00171CD1"/>
    <w:rsid w:val="00172A27"/>
    <w:rsid w:val="0017521C"/>
    <w:rsid w:val="00175346"/>
    <w:rsid w:val="00175FFD"/>
    <w:rsid w:val="00180CCD"/>
    <w:rsid w:val="00182082"/>
    <w:rsid w:val="001834F6"/>
    <w:rsid w:val="00194435"/>
    <w:rsid w:val="00194640"/>
    <w:rsid w:val="00196D36"/>
    <w:rsid w:val="001A1F72"/>
    <w:rsid w:val="001A3804"/>
    <w:rsid w:val="001B3DC6"/>
    <w:rsid w:val="001B6D0E"/>
    <w:rsid w:val="001B7C0D"/>
    <w:rsid w:val="001C0623"/>
    <w:rsid w:val="001C0FD6"/>
    <w:rsid w:val="001D3345"/>
    <w:rsid w:val="001D5EBD"/>
    <w:rsid w:val="001D66BE"/>
    <w:rsid w:val="001D7783"/>
    <w:rsid w:val="001E1940"/>
    <w:rsid w:val="001E707D"/>
    <w:rsid w:val="001F012E"/>
    <w:rsid w:val="001F31CE"/>
    <w:rsid w:val="001F34A1"/>
    <w:rsid w:val="001F7D6B"/>
    <w:rsid w:val="00202CBC"/>
    <w:rsid w:val="002039DC"/>
    <w:rsid w:val="00203ECB"/>
    <w:rsid w:val="00203ECC"/>
    <w:rsid w:val="00204BA0"/>
    <w:rsid w:val="002052DF"/>
    <w:rsid w:val="00207F59"/>
    <w:rsid w:val="00211038"/>
    <w:rsid w:val="00214EB4"/>
    <w:rsid w:val="00215573"/>
    <w:rsid w:val="00215C2F"/>
    <w:rsid w:val="00215D24"/>
    <w:rsid w:val="00224078"/>
    <w:rsid w:val="00224776"/>
    <w:rsid w:val="00225B80"/>
    <w:rsid w:val="002260C8"/>
    <w:rsid w:val="00226955"/>
    <w:rsid w:val="0022700E"/>
    <w:rsid w:val="00230751"/>
    <w:rsid w:val="0023329E"/>
    <w:rsid w:val="00235274"/>
    <w:rsid w:val="00240652"/>
    <w:rsid w:val="00240914"/>
    <w:rsid w:val="00242FDC"/>
    <w:rsid w:val="00247F58"/>
    <w:rsid w:val="002510BF"/>
    <w:rsid w:val="002528ED"/>
    <w:rsid w:val="00252B23"/>
    <w:rsid w:val="00253C83"/>
    <w:rsid w:val="002608E0"/>
    <w:rsid w:val="00260E82"/>
    <w:rsid w:val="00271203"/>
    <w:rsid w:val="00271598"/>
    <w:rsid w:val="00274144"/>
    <w:rsid w:val="00281940"/>
    <w:rsid w:val="00284BD4"/>
    <w:rsid w:val="002A4145"/>
    <w:rsid w:val="002A54CF"/>
    <w:rsid w:val="002A6295"/>
    <w:rsid w:val="002A7653"/>
    <w:rsid w:val="002B5B9F"/>
    <w:rsid w:val="002B6490"/>
    <w:rsid w:val="002C18DD"/>
    <w:rsid w:val="002C1B93"/>
    <w:rsid w:val="002C3383"/>
    <w:rsid w:val="002C3C42"/>
    <w:rsid w:val="002C7BCC"/>
    <w:rsid w:val="002C7F19"/>
    <w:rsid w:val="002E1260"/>
    <w:rsid w:val="002E3220"/>
    <w:rsid w:val="002E445A"/>
    <w:rsid w:val="002E4D87"/>
    <w:rsid w:val="002E6348"/>
    <w:rsid w:val="002F46A1"/>
    <w:rsid w:val="002F6475"/>
    <w:rsid w:val="002F658C"/>
    <w:rsid w:val="00301822"/>
    <w:rsid w:val="00302539"/>
    <w:rsid w:val="00302E13"/>
    <w:rsid w:val="00303DA6"/>
    <w:rsid w:val="00305522"/>
    <w:rsid w:val="00311C9F"/>
    <w:rsid w:val="00312365"/>
    <w:rsid w:val="003130CC"/>
    <w:rsid w:val="00313516"/>
    <w:rsid w:val="00313DAA"/>
    <w:rsid w:val="0032251C"/>
    <w:rsid w:val="00324574"/>
    <w:rsid w:val="0032540D"/>
    <w:rsid w:val="003268C1"/>
    <w:rsid w:val="0032699A"/>
    <w:rsid w:val="00330CDF"/>
    <w:rsid w:val="00333655"/>
    <w:rsid w:val="003336D1"/>
    <w:rsid w:val="00334F9C"/>
    <w:rsid w:val="00335238"/>
    <w:rsid w:val="003352F6"/>
    <w:rsid w:val="00337A01"/>
    <w:rsid w:val="00337AFA"/>
    <w:rsid w:val="00341A66"/>
    <w:rsid w:val="00342698"/>
    <w:rsid w:val="00343F56"/>
    <w:rsid w:val="00346146"/>
    <w:rsid w:val="00347B8C"/>
    <w:rsid w:val="00351FB5"/>
    <w:rsid w:val="00352C49"/>
    <w:rsid w:val="003547BF"/>
    <w:rsid w:val="00354F39"/>
    <w:rsid w:val="0036096D"/>
    <w:rsid w:val="003612FB"/>
    <w:rsid w:val="0036395D"/>
    <w:rsid w:val="00371317"/>
    <w:rsid w:val="0037323C"/>
    <w:rsid w:val="00376BA4"/>
    <w:rsid w:val="00377318"/>
    <w:rsid w:val="00380C56"/>
    <w:rsid w:val="00391A83"/>
    <w:rsid w:val="00392156"/>
    <w:rsid w:val="00394202"/>
    <w:rsid w:val="003A1001"/>
    <w:rsid w:val="003A19AC"/>
    <w:rsid w:val="003A3ABE"/>
    <w:rsid w:val="003A6F4D"/>
    <w:rsid w:val="003A7D5C"/>
    <w:rsid w:val="003B2CE4"/>
    <w:rsid w:val="003B45A8"/>
    <w:rsid w:val="003B4A27"/>
    <w:rsid w:val="003B6C23"/>
    <w:rsid w:val="003C052B"/>
    <w:rsid w:val="003C2E2A"/>
    <w:rsid w:val="003C6144"/>
    <w:rsid w:val="003C69D9"/>
    <w:rsid w:val="003D75E8"/>
    <w:rsid w:val="003F2DE6"/>
    <w:rsid w:val="003F3C9A"/>
    <w:rsid w:val="003F5BC3"/>
    <w:rsid w:val="004112B9"/>
    <w:rsid w:val="0041243C"/>
    <w:rsid w:val="00422744"/>
    <w:rsid w:val="004246F5"/>
    <w:rsid w:val="00426551"/>
    <w:rsid w:val="00430A3A"/>
    <w:rsid w:val="00430A6A"/>
    <w:rsid w:val="00430F53"/>
    <w:rsid w:val="00434385"/>
    <w:rsid w:val="004371F0"/>
    <w:rsid w:val="004425E6"/>
    <w:rsid w:val="00450244"/>
    <w:rsid w:val="00451E42"/>
    <w:rsid w:val="004524AB"/>
    <w:rsid w:val="004543F4"/>
    <w:rsid w:val="00454588"/>
    <w:rsid w:val="004569C4"/>
    <w:rsid w:val="0046187B"/>
    <w:rsid w:val="004676DF"/>
    <w:rsid w:val="00472396"/>
    <w:rsid w:val="00482BFC"/>
    <w:rsid w:val="004836E1"/>
    <w:rsid w:val="0048484E"/>
    <w:rsid w:val="004863E2"/>
    <w:rsid w:val="0049128B"/>
    <w:rsid w:val="00491360"/>
    <w:rsid w:val="00492155"/>
    <w:rsid w:val="00493490"/>
    <w:rsid w:val="00493D6C"/>
    <w:rsid w:val="00494FD3"/>
    <w:rsid w:val="004978DF"/>
    <w:rsid w:val="004A644B"/>
    <w:rsid w:val="004A7224"/>
    <w:rsid w:val="004B3DD9"/>
    <w:rsid w:val="004C3D0C"/>
    <w:rsid w:val="004C5C0D"/>
    <w:rsid w:val="004D09C4"/>
    <w:rsid w:val="004D62E9"/>
    <w:rsid w:val="004D6B94"/>
    <w:rsid w:val="004E1B84"/>
    <w:rsid w:val="004E1DAF"/>
    <w:rsid w:val="004E27F1"/>
    <w:rsid w:val="004E6EB0"/>
    <w:rsid w:val="004F1EAC"/>
    <w:rsid w:val="004F3F8B"/>
    <w:rsid w:val="004F6FB9"/>
    <w:rsid w:val="00512DFA"/>
    <w:rsid w:val="00512EDF"/>
    <w:rsid w:val="00515A5C"/>
    <w:rsid w:val="005165F1"/>
    <w:rsid w:val="00521305"/>
    <w:rsid w:val="00521718"/>
    <w:rsid w:val="00523355"/>
    <w:rsid w:val="00524D1D"/>
    <w:rsid w:val="00524D6A"/>
    <w:rsid w:val="0052744A"/>
    <w:rsid w:val="00532E7C"/>
    <w:rsid w:val="00541089"/>
    <w:rsid w:val="005424FF"/>
    <w:rsid w:val="00542DEE"/>
    <w:rsid w:val="005435AE"/>
    <w:rsid w:val="005438DC"/>
    <w:rsid w:val="0055020C"/>
    <w:rsid w:val="00554B6A"/>
    <w:rsid w:val="00555420"/>
    <w:rsid w:val="005555D1"/>
    <w:rsid w:val="00556AFC"/>
    <w:rsid w:val="00557D69"/>
    <w:rsid w:val="00561C91"/>
    <w:rsid w:val="00563F8D"/>
    <w:rsid w:val="00567280"/>
    <w:rsid w:val="00567B92"/>
    <w:rsid w:val="00570D84"/>
    <w:rsid w:val="0057266A"/>
    <w:rsid w:val="00573CCB"/>
    <w:rsid w:val="00574333"/>
    <w:rsid w:val="0057621B"/>
    <w:rsid w:val="0057654B"/>
    <w:rsid w:val="00581264"/>
    <w:rsid w:val="00582213"/>
    <w:rsid w:val="005831E8"/>
    <w:rsid w:val="00585917"/>
    <w:rsid w:val="0058600E"/>
    <w:rsid w:val="005862F8"/>
    <w:rsid w:val="00591A5B"/>
    <w:rsid w:val="00593023"/>
    <w:rsid w:val="00593C52"/>
    <w:rsid w:val="00596270"/>
    <w:rsid w:val="005A476C"/>
    <w:rsid w:val="005A66CB"/>
    <w:rsid w:val="005B05D2"/>
    <w:rsid w:val="005B2A1A"/>
    <w:rsid w:val="005B41D1"/>
    <w:rsid w:val="005B4C54"/>
    <w:rsid w:val="005D36EB"/>
    <w:rsid w:val="005D73F8"/>
    <w:rsid w:val="005E04C6"/>
    <w:rsid w:val="005E110C"/>
    <w:rsid w:val="005E2121"/>
    <w:rsid w:val="005E2A0A"/>
    <w:rsid w:val="005E4BA1"/>
    <w:rsid w:val="005E61A5"/>
    <w:rsid w:val="005E642B"/>
    <w:rsid w:val="005E6C0D"/>
    <w:rsid w:val="005F27BE"/>
    <w:rsid w:val="005F3DE4"/>
    <w:rsid w:val="005F6DC1"/>
    <w:rsid w:val="00600021"/>
    <w:rsid w:val="006022D0"/>
    <w:rsid w:val="006033A8"/>
    <w:rsid w:val="00605B6F"/>
    <w:rsid w:val="0060631F"/>
    <w:rsid w:val="00610FA3"/>
    <w:rsid w:val="00613EA5"/>
    <w:rsid w:val="00617EF3"/>
    <w:rsid w:val="006212FA"/>
    <w:rsid w:val="006220A8"/>
    <w:rsid w:val="00622C95"/>
    <w:rsid w:val="00625F94"/>
    <w:rsid w:val="00626B24"/>
    <w:rsid w:val="0063014C"/>
    <w:rsid w:val="006358FA"/>
    <w:rsid w:val="006365D3"/>
    <w:rsid w:val="00642800"/>
    <w:rsid w:val="00645908"/>
    <w:rsid w:val="00646982"/>
    <w:rsid w:val="00650222"/>
    <w:rsid w:val="00650EBA"/>
    <w:rsid w:val="00654957"/>
    <w:rsid w:val="00655B3B"/>
    <w:rsid w:val="0066282C"/>
    <w:rsid w:val="00662F58"/>
    <w:rsid w:val="006651AE"/>
    <w:rsid w:val="006725EF"/>
    <w:rsid w:val="00673A42"/>
    <w:rsid w:val="00674425"/>
    <w:rsid w:val="0068009B"/>
    <w:rsid w:val="00685827"/>
    <w:rsid w:val="00686CE3"/>
    <w:rsid w:val="00686E38"/>
    <w:rsid w:val="00690755"/>
    <w:rsid w:val="00690E82"/>
    <w:rsid w:val="006913FC"/>
    <w:rsid w:val="00692983"/>
    <w:rsid w:val="0069333E"/>
    <w:rsid w:val="00693D8D"/>
    <w:rsid w:val="00694B29"/>
    <w:rsid w:val="00695341"/>
    <w:rsid w:val="00696C81"/>
    <w:rsid w:val="00697EBC"/>
    <w:rsid w:val="006A09A7"/>
    <w:rsid w:val="006A13E7"/>
    <w:rsid w:val="006A2670"/>
    <w:rsid w:val="006A46AB"/>
    <w:rsid w:val="006A647A"/>
    <w:rsid w:val="006A6CCB"/>
    <w:rsid w:val="006C1307"/>
    <w:rsid w:val="006C4CDE"/>
    <w:rsid w:val="006C5E8B"/>
    <w:rsid w:val="006D0DBD"/>
    <w:rsid w:val="006D2CF1"/>
    <w:rsid w:val="006D6079"/>
    <w:rsid w:val="006E1EE1"/>
    <w:rsid w:val="006E2BA3"/>
    <w:rsid w:val="006F11D3"/>
    <w:rsid w:val="006F1E24"/>
    <w:rsid w:val="006F3E43"/>
    <w:rsid w:val="00700A94"/>
    <w:rsid w:val="00702A36"/>
    <w:rsid w:val="00702B71"/>
    <w:rsid w:val="007033FC"/>
    <w:rsid w:val="00703C05"/>
    <w:rsid w:val="00704F43"/>
    <w:rsid w:val="00706711"/>
    <w:rsid w:val="007073B0"/>
    <w:rsid w:val="0072067F"/>
    <w:rsid w:val="00721E91"/>
    <w:rsid w:val="00726AFD"/>
    <w:rsid w:val="00727F52"/>
    <w:rsid w:val="00730E65"/>
    <w:rsid w:val="0074053D"/>
    <w:rsid w:val="00741078"/>
    <w:rsid w:val="00742FC9"/>
    <w:rsid w:val="00744916"/>
    <w:rsid w:val="0074545B"/>
    <w:rsid w:val="00745B04"/>
    <w:rsid w:val="007470CC"/>
    <w:rsid w:val="0075099C"/>
    <w:rsid w:val="00751CE2"/>
    <w:rsid w:val="00754CDD"/>
    <w:rsid w:val="00764B83"/>
    <w:rsid w:val="007679C7"/>
    <w:rsid w:val="007709B0"/>
    <w:rsid w:val="00775275"/>
    <w:rsid w:val="007773FB"/>
    <w:rsid w:val="007823D9"/>
    <w:rsid w:val="007829D9"/>
    <w:rsid w:val="00786F1E"/>
    <w:rsid w:val="00787437"/>
    <w:rsid w:val="007901EF"/>
    <w:rsid w:val="00791EA4"/>
    <w:rsid w:val="007933F8"/>
    <w:rsid w:val="00795C83"/>
    <w:rsid w:val="007962BE"/>
    <w:rsid w:val="007A0653"/>
    <w:rsid w:val="007A1898"/>
    <w:rsid w:val="007A22CF"/>
    <w:rsid w:val="007A2671"/>
    <w:rsid w:val="007A68D3"/>
    <w:rsid w:val="007A78B3"/>
    <w:rsid w:val="007B130C"/>
    <w:rsid w:val="007B1A98"/>
    <w:rsid w:val="007B1C90"/>
    <w:rsid w:val="007B6A1D"/>
    <w:rsid w:val="007B74F8"/>
    <w:rsid w:val="007C10D2"/>
    <w:rsid w:val="007C12E8"/>
    <w:rsid w:val="007C3D8E"/>
    <w:rsid w:val="007D46C7"/>
    <w:rsid w:val="007D4CE1"/>
    <w:rsid w:val="007D4E98"/>
    <w:rsid w:val="007D5069"/>
    <w:rsid w:val="007D5D52"/>
    <w:rsid w:val="007E09B9"/>
    <w:rsid w:val="007E2414"/>
    <w:rsid w:val="007E28B6"/>
    <w:rsid w:val="007E2D3B"/>
    <w:rsid w:val="007E4D24"/>
    <w:rsid w:val="007F5EA4"/>
    <w:rsid w:val="00802E7A"/>
    <w:rsid w:val="0080477C"/>
    <w:rsid w:val="00807A30"/>
    <w:rsid w:val="00810FE3"/>
    <w:rsid w:val="00813160"/>
    <w:rsid w:val="00815CCC"/>
    <w:rsid w:val="008179FF"/>
    <w:rsid w:val="00822A2C"/>
    <w:rsid w:val="00831D56"/>
    <w:rsid w:val="0083710A"/>
    <w:rsid w:val="00840856"/>
    <w:rsid w:val="00845AB4"/>
    <w:rsid w:val="008517F2"/>
    <w:rsid w:val="00853599"/>
    <w:rsid w:val="00853C6D"/>
    <w:rsid w:val="00854B5B"/>
    <w:rsid w:val="00855C1D"/>
    <w:rsid w:val="008574D3"/>
    <w:rsid w:val="00861055"/>
    <w:rsid w:val="008631D2"/>
    <w:rsid w:val="0086730A"/>
    <w:rsid w:val="0087193C"/>
    <w:rsid w:val="00872616"/>
    <w:rsid w:val="00872EC0"/>
    <w:rsid w:val="00872F5B"/>
    <w:rsid w:val="00873AD4"/>
    <w:rsid w:val="00874F20"/>
    <w:rsid w:val="008755F6"/>
    <w:rsid w:val="008762C3"/>
    <w:rsid w:val="00876A5A"/>
    <w:rsid w:val="00877BEF"/>
    <w:rsid w:val="00881280"/>
    <w:rsid w:val="00890B00"/>
    <w:rsid w:val="00892433"/>
    <w:rsid w:val="008B0261"/>
    <w:rsid w:val="008B2E67"/>
    <w:rsid w:val="008B6190"/>
    <w:rsid w:val="008C33D4"/>
    <w:rsid w:val="008C3794"/>
    <w:rsid w:val="008E0BB9"/>
    <w:rsid w:val="008E1A31"/>
    <w:rsid w:val="008E740E"/>
    <w:rsid w:val="008E7A11"/>
    <w:rsid w:val="008F134F"/>
    <w:rsid w:val="008F2B32"/>
    <w:rsid w:val="008F3B83"/>
    <w:rsid w:val="008F6A09"/>
    <w:rsid w:val="00901EFE"/>
    <w:rsid w:val="00906F99"/>
    <w:rsid w:val="00907D43"/>
    <w:rsid w:val="00912F89"/>
    <w:rsid w:val="00915962"/>
    <w:rsid w:val="0092238E"/>
    <w:rsid w:val="00923244"/>
    <w:rsid w:val="009275DC"/>
    <w:rsid w:val="009332C0"/>
    <w:rsid w:val="00937834"/>
    <w:rsid w:val="009412D6"/>
    <w:rsid w:val="0095492C"/>
    <w:rsid w:val="009567C4"/>
    <w:rsid w:val="009570F5"/>
    <w:rsid w:val="00957F68"/>
    <w:rsid w:val="00960264"/>
    <w:rsid w:val="009643B6"/>
    <w:rsid w:val="0096468B"/>
    <w:rsid w:val="00964DDC"/>
    <w:rsid w:val="00971724"/>
    <w:rsid w:val="00971C89"/>
    <w:rsid w:val="0097404A"/>
    <w:rsid w:val="00974231"/>
    <w:rsid w:val="00977965"/>
    <w:rsid w:val="009836A1"/>
    <w:rsid w:val="009841F8"/>
    <w:rsid w:val="009867C2"/>
    <w:rsid w:val="0099088C"/>
    <w:rsid w:val="00992153"/>
    <w:rsid w:val="009939A4"/>
    <w:rsid w:val="00997643"/>
    <w:rsid w:val="009A2701"/>
    <w:rsid w:val="009A5388"/>
    <w:rsid w:val="009A6719"/>
    <w:rsid w:val="009B26C8"/>
    <w:rsid w:val="009B44BB"/>
    <w:rsid w:val="009C2CA5"/>
    <w:rsid w:val="009C2F1B"/>
    <w:rsid w:val="009C4B82"/>
    <w:rsid w:val="009D0A22"/>
    <w:rsid w:val="009D1E4D"/>
    <w:rsid w:val="009D35FF"/>
    <w:rsid w:val="009D4D95"/>
    <w:rsid w:val="009D6699"/>
    <w:rsid w:val="009E1A98"/>
    <w:rsid w:val="009E4141"/>
    <w:rsid w:val="009F091F"/>
    <w:rsid w:val="009F1251"/>
    <w:rsid w:val="009F1ECE"/>
    <w:rsid w:val="009F7412"/>
    <w:rsid w:val="009F7895"/>
    <w:rsid w:val="00A001C2"/>
    <w:rsid w:val="00A01FAB"/>
    <w:rsid w:val="00A0229A"/>
    <w:rsid w:val="00A03A36"/>
    <w:rsid w:val="00A06630"/>
    <w:rsid w:val="00A06A29"/>
    <w:rsid w:val="00A10EE2"/>
    <w:rsid w:val="00A11D4F"/>
    <w:rsid w:val="00A13048"/>
    <w:rsid w:val="00A160DA"/>
    <w:rsid w:val="00A17754"/>
    <w:rsid w:val="00A21B69"/>
    <w:rsid w:val="00A32623"/>
    <w:rsid w:val="00A33BBA"/>
    <w:rsid w:val="00A34D12"/>
    <w:rsid w:val="00A34FB4"/>
    <w:rsid w:val="00A36F94"/>
    <w:rsid w:val="00A41999"/>
    <w:rsid w:val="00A41CEF"/>
    <w:rsid w:val="00A44DEC"/>
    <w:rsid w:val="00A45541"/>
    <w:rsid w:val="00A50035"/>
    <w:rsid w:val="00A553C7"/>
    <w:rsid w:val="00A56BC2"/>
    <w:rsid w:val="00A57489"/>
    <w:rsid w:val="00A62B74"/>
    <w:rsid w:val="00A63277"/>
    <w:rsid w:val="00A73038"/>
    <w:rsid w:val="00A76A18"/>
    <w:rsid w:val="00A76A72"/>
    <w:rsid w:val="00A76CD2"/>
    <w:rsid w:val="00A873F3"/>
    <w:rsid w:val="00A92526"/>
    <w:rsid w:val="00A94114"/>
    <w:rsid w:val="00A947ED"/>
    <w:rsid w:val="00A95B9A"/>
    <w:rsid w:val="00A96985"/>
    <w:rsid w:val="00AA4137"/>
    <w:rsid w:val="00AA5669"/>
    <w:rsid w:val="00AA632D"/>
    <w:rsid w:val="00AB4656"/>
    <w:rsid w:val="00AB54D9"/>
    <w:rsid w:val="00AB5502"/>
    <w:rsid w:val="00AC4908"/>
    <w:rsid w:val="00AC753C"/>
    <w:rsid w:val="00AD1A60"/>
    <w:rsid w:val="00AD1F02"/>
    <w:rsid w:val="00AD1FF3"/>
    <w:rsid w:val="00AD3588"/>
    <w:rsid w:val="00AE11C9"/>
    <w:rsid w:val="00AE6F96"/>
    <w:rsid w:val="00AE782E"/>
    <w:rsid w:val="00AF0F06"/>
    <w:rsid w:val="00AF1C47"/>
    <w:rsid w:val="00AF3AB7"/>
    <w:rsid w:val="00AF3FFF"/>
    <w:rsid w:val="00AF46C6"/>
    <w:rsid w:val="00AF4802"/>
    <w:rsid w:val="00AF6E2F"/>
    <w:rsid w:val="00B03D3C"/>
    <w:rsid w:val="00B067BA"/>
    <w:rsid w:val="00B11213"/>
    <w:rsid w:val="00B15AB8"/>
    <w:rsid w:val="00B16019"/>
    <w:rsid w:val="00B272C1"/>
    <w:rsid w:val="00B3079B"/>
    <w:rsid w:val="00B3103E"/>
    <w:rsid w:val="00B31D07"/>
    <w:rsid w:val="00B31DAE"/>
    <w:rsid w:val="00B32C10"/>
    <w:rsid w:val="00B35B75"/>
    <w:rsid w:val="00B36269"/>
    <w:rsid w:val="00B37633"/>
    <w:rsid w:val="00B407EA"/>
    <w:rsid w:val="00B4179C"/>
    <w:rsid w:val="00B47066"/>
    <w:rsid w:val="00B501CC"/>
    <w:rsid w:val="00B51735"/>
    <w:rsid w:val="00B5368D"/>
    <w:rsid w:val="00B546F8"/>
    <w:rsid w:val="00B603AB"/>
    <w:rsid w:val="00B60D57"/>
    <w:rsid w:val="00B6181A"/>
    <w:rsid w:val="00B61F29"/>
    <w:rsid w:val="00B6329E"/>
    <w:rsid w:val="00B6611D"/>
    <w:rsid w:val="00B6789E"/>
    <w:rsid w:val="00B7056A"/>
    <w:rsid w:val="00B7774F"/>
    <w:rsid w:val="00B845DB"/>
    <w:rsid w:val="00B8611D"/>
    <w:rsid w:val="00B87512"/>
    <w:rsid w:val="00B91417"/>
    <w:rsid w:val="00B921C5"/>
    <w:rsid w:val="00B92E58"/>
    <w:rsid w:val="00BA512D"/>
    <w:rsid w:val="00BA68F6"/>
    <w:rsid w:val="00BA71C1"/>
    <w:rsid w:val="00BA7AFC"/>
    <w:rsid w:val="00BA7D01"/>
    <w:rsid w:val="00BB4E02"/>
    <w:rsid w:val="00BB6811"/>
    <w:rsid w:val="00BC0B9F"/>
    <w:rsid w:val="00BC1113"/>
    <w:rsid w:val="00BC5653"/>
    <w:rsid w:val="00BC5E41"/>
    <w:rsid w:val="00BC694E"/>
    <w:rsid w:val="00BD0574"/>
    <w:rsid w:val="00BD0FC1"/>
    <w:rsid w:val="00BD105C"/>
    <w:rsid w:val="00BD1613"/>
    <w:rsid w:val="00BD42D4"/>
    <w:rsid w:val="00BD68F1"/>
    <w:rsid w:val="00BD7D6D"/>
    <w:rsid w:val="00BE34AE"/>
    <w:rsid w:val="00BE6932"/>
    <w:rsid w:val="00BE6F56"/>
    <w:rsid w:val="00BE7092"/>
    <w:rsid w:val="00BF334A"/>
    <w:rsid w:val="00C0349F"/>
    <w:rsid w:val="00C03755"/>
    <w:rsid w:val="00C05748"/>
    <w:rsid w:val="00C05E91"/>
    <w:rsid w:val="00C063D8"/>
    <w:rsid w:val="00C07E61"/>
    <w:rsid w:val="00C169EA"/>
    <w:rsid w:val="00C175BD"/>
    <w:rsid w:val="00C22ECD"/>
    <w:rsid w:val="00C24DFC"/>
    <w:rsid w:val="00C3175C"/>
    <w:rsid w:val="00C31F68"/>
    <w:rsid w:val="00C32249"/>
    <w:rsid w:val="00C35714"/>
    <w:rsid w:val="00C402A3"/>
    <w:rsid w:val="00C40407"/>
    <w:rsid w:val="00C40947"/>
    <w:rsid w:val="00C409E4"/>
    <w:rsid w:val="00C41071"/>
    <w:rsid w:val="00C4298E"/>
    <w:rsid w:val="00C45339"/>
    <w:rsid w:val="00C50842"/>
    <w:rsid w:val="00C50D35"/>
    <w:rsid w:val="00C53185"/>
    <w:rsid w:val="00C550AB"/>
    <w:rsid w:val="00C550BB"/>
    <w:rsid w:val="00C555FD"/>
    <w:rsid w:val="00C57256"/>
    <w:rsid w:val="00C60E6E"/>
    <w:rsid w:val="00C634D5"/>
    <w:rsid w:val="00C64493"/>
    <w:rsid w:val="00C65BA0"/>
    <w:rsid w:val="00C6767E"/>
    <w:rsid w:val="00C704B1"/>
    <w:rsid w:val="00C707FE"/>
    <w:rsid w:val="00C7488F"/>
    <w:rsid w:val="00C80F08"/>
    <w:rsid w:val="00C817A9"/>
    <w:rsid w:val="00C82DEB"/>
    <w:rsid w:val="00C84232"/>
    <w:rsid w:val="00C86493"/>
    <w:rsid w:val="00C870F9"/>
    <w:rsid w:val="00C91907"/>
    <w:rsid w:val="00C91C7F"/>
    <w:rsid w:val="00C94322"/>
    <w:rsid w:val="00CA5CF9"/>
    <w:rsid w:val="00CB3127"/>
    <w:rsid w:val="00CB7C97"/>
    <w:rsid w:val="00CB7F40"/>
    <w:rsid w:val="00CC4C77"/>
    <w:rsid w:val="00CC5316"/>
    <w:rsid w:val="00CC7A7A"/>
    <w:rsid w:val="00CD272B"/>
    <w:rsid w:val="00CD3853"/>
    <w:rsid w:val="00CD391A"/>
    <w:rsid w:val="00CD4D99"/>
    <w:rsid w:val="00CD5D74"/>
    <w:rsid w:val="00CD61F7"/>
    <w:rsid w:val="00CD7C0D"/>
    <w:rsid w:val="00CE0A60"/>
    <w:rsid w:val="00CE1CAC"/>
    <w:rsid w:val="00CE2DD9"/>
    <w:rsid w:val="00CE4F2B"/>
    <w:rsid w:val="00CE50AB"/>
    <w:rsid w:val="00CE5D77"/>
    <w:rsid w:val="00CE6FAF"/>
    <w:rsid w:val="00CF0762"/>
    <w:rsid w:val="00CF0F7A"/>
    <w:rsid w:val="00CF3CCA"/>
    <w:rsid w:val="00CF3E7A"/>
    <w:rsid w:val="00CF60BF"/>
    <w:rsid w:val="00CF6251"/>
    <w:rsid w:val="00D0149D"/>
    <w:rsid w:val="00D053CC"/>
    <w:rsid w:val="00D0703C"/>
    <w:rsid w:val="00D16392"/>
    <w:rsid w:val="00D20957"/>
    <w:rsid w:val="00D22633"/>
    <w:rsid w:val="00D23C50"/>
    <w:rsid w:val="00D26141"/>
    <w:rsid w:val="00D26C01"/>
    <w:rsid w:val="00D30A13"/>
    <w:rsid w:val="00D30F0B"/>
    <w:rsid w:val="00D32583"/>
    <w:rsid w:val="00D3776A"/>
    <w:rsid w:val="00D42760"/>
    <w:rsid w:val="00D47895"/>
    <w:rsid w:val="00D52761"/>
    <w:rsid w:val="00D5302A"/>
    <w:rsid w:val="00D53AC0"/>
    <w:rsid w:val="00D54BAE"/>
    <w:rsid w:val="00D55391"/>
    <w:rsid w:val="00D5553D"/>
    <w:rsid w:val="00D5797A"/>
    <w:rsid w:val="00D60EFB"/>
    <w:rsid w:val="00D63AB1"/>
    <w:rsid w:val="00D648EE"/>
    <w:rsid w:val="00D65F18"/>
    <w:rsid w:val="00D670A9"/>
    <w:rsid w:val="00D67951"/>
    <w:rsid w:val="00D70C4D"/>
    <w:rsid w:val="00D73FCD"/>
    <w:rsid w:val="00D76D82"/>
    <w:rsid w:val="00D81745"/>
    <w:rsid w:val="00D86F3A"/>
    <w:rsid w:val="00D87270"/>
    <w:rsid w:val="00D95424"/>
    <w:rsid w:val="00D96250"/>
    <w:rsid w:val="00D963D5"/>
    <w:rsid w:val="00D96B19"/>
    <w:rsid w:val="00DA2458"/>
    <w:rsid w:val="00DA566F"/>
    <w:rsid w:val="00DA6074"/>
    <w:rsid w:val="00DA60BE"/>
    <w:rsid w:val="00DA7D25"/>
    <w:rsid w:val="00DB1F94"/>
    <w:rsid w:val="00DB3386"/>
    <w:rsid w:val="00DB3C6C"/>
    <w:rsid w:val="00DD2416"/>
    <w:rsid w:val="00DD2A1C"/>
    <w:rsid w:val="00DD2AD2"/>
    <w:rsid w:val="00DD3C67"/>
    <w:rsid w:val="00DD5733"/>
    <w:rsid w:val="00DE0335"/>
    <w:rsid w:val="00DE1E60"/>
    <w:rsid w:val="00DE4E52"/>
    <w:rsid w:val="00DE7408"/>
    <w:rsid w:val="00DF0C82"/>
    <w:rsid w:val="00DF36CA"/>
    <w:rsid w:val="00DF76A1"/>
    <w:rsid w:val="00E015A6"/>
    <w:rsid w:val="00E03947"/>
    <w:rsid w:val="00E07C11"/>
    <w:rsid w:val="00E07DA2"/>
    <w:rsid w:val="00E151C1"/>
    <w:rsid w:val="00E160B6"/>
    <w:rsid w:val="00E20990"/>
    <w:rsid w:val="00E243D4"/>
    <w:rsid w:val="00E25930"/>
    <w:rsid w:val="00E315F5"/>
    <w:rsid w:val="00E32C79"/>
    <w:rsid w:val="00E3500A"/>
    <w:rsid w:val="00E3570F"/>
    <w:rsid w:val="00E3743B"/>
    <w:rsid w:val="00E40B9C"/>
    <w:rsid w:val="00E532F8"/>
    <w:rsid w:val="00E53D75"/>
    <w:rsid w:val="00E5411F"/>
    <w:rsid w:val="00E56296"/>
    <w:rsid w:val="00E62D19"/>
    <w:rsid w:val="00E62F37"/>
    <w:rsid w:val="00E633AA"/>
    <w:rsid w:val="00E6692F"/>
    <w:rsid w:val="00E73FF9"/>
    <w:rsid w:val="00E74680"/>
    <w:rsid w:val="00E75868"/>
    <w:rsid w:val="00E76DF4"/>
    <w:rsid w:val="00E81D9A"/>
    <w:rsid w:val="00E81E82"/>
    <w:rsid w:val="00E8220D"/>
    <w:rsid w:val="00E94EA4"/>
    <w:rsid w:val="00E963D2"/>
    <w:rsid w:val="00E96B01"/>
    <w:rsid w:val="00E97174"/>
    <w:rsid w:val="00EA00CE"/>
    <w:rsid w:val="00EA4236"/>
    <w:rsid w:val="00EA5A91"/>
    <w:rsid w:val="00EB47C8"/>
    <w:rsid w:val="00EB79A3"/>
    <w:rsid w:val="00EC0459"/>
    <w:rsid w:val="00EC0A59"/>
    <w:rsid w:val="00EC433A"/>
    <w:rsid w:val="00EC69F5"/>
    <w:rsid w:val="00EC6E2D"/>
    <w:rsid w:val="00ED059F"/>
    <w:rsid w:val="00ED1A2A"/>
    <w:rsid w:val="00ED3AEF"/>
    <w:rsid w:val="00ED7C97"/>
    <w:rsid w:val="00EE2475"/>
    <w:rsid w:val="00EE2523"/>
    <w:rsid w:val="00EE3AE6"/>
    <w:rsid w:val="00EE5968"/>
    <w:rsid w:val="00EE706D"/>
    <w:rsid w:val="00EE7833"/>
    <w:rsid w:val="00EF0279"/>
    <w:rsid w:val="00EF04FC"/>
    <w:rsid w:val="00EF1D59"/>
    <w:rsid w:val="00EF247A"/>
    <w:rsid w:val="00EF3F37"/>
    <w:rsid w:val="00F015D0"/>
    <w:rsid w:val="00F03621"/>
    <w:rsid w:val="00F11726"/>
    <w:rsid w:val="00F11BEB"/>
    <w:rsid w:val="00F13D1F"/>
    <w:rsid w:val="00F14D81"/>
    <w:rsid w:val="00F20C65"/>
    <w:rsid w:val="00F227BE"/>
    <w:rsid w:val="00F23477"/>
    <w:rsid w:val="00F275E0"/>
    <w:rsid w:val="00F31698"/>
    <w:rsid w:val="00F32892"/>
    <w:rsid w:val="00F33468"/>
    <w:rsid w:val="00F3422F"/>
    <w:rsid w:val="00F355CA"/>
    <w:rsid w:val="00F36C4A"/>
    <w:rsid w:val="00F40908"/>
    <w:rsid w:val="00F42943"/>
    <w:rsid w:val="00F430A3"/>
    <w:rsid w:val="00F43F99"/>
    <w:rsid w:val="00F46CF0"/>
    <w:rsid w:val="00F50043"/>
    <w:rsid w:val="00F57D25"/>
    <w:rsid w:val="00F60B57"/>
    <w:rsid w:val="00F61285"/>
    <w:rsid w:val="00F61913"/>
    <w:rsid w:val="00F62D1D"/>
    <w:rsid w:val="00F635F4"/>
    <w:rsid w:val="00F64ED8"/>
    <w:rsid w:val="00F7066C"/>
    <w:rsid w:val="00F776C1"/>
    <w:rsid w:val="00F81E24"/>
    <w:rsid w:val="00F85C83"/>
    <w:rsid w:val="00F86BFF"/>
    <w:rsid w:val="00F86C33"/>
    <w:rsid w:val="00F86C6A"/>
    <w:rsid w:val="00F875F0"/>
    <w:rsid w:val="00F90584"/>
    <w:rsid w:val="00F93AAE"/>
    <w:rsid w:val="00FA3050"/>
    <w:rsid w:val="00FA6719"/>
    <w:rsid w:val="00FA7081"/>
    <w:rsid w:val="00FB1E41"/>
    <w:rsid w:val="00FB5F17"/>
    <w:rsid w:val="00FC2BB2"/>
    <w:rsid w:val="00FC2BD9"/>
    <w:rsid w:val="00FC2EA8"/>
    <w:rsid w:val="00FC579E"/>
    <w:rsid w:val="00FC5E36"/>
    <w:rsid w:val="00FC78C9"/>
    <w:rsid w:val="00FD152E"/>
    <w:rsid w:val="00FD19CB"/>
    <w:rsid w:val="00FD1CFE"/>
    <w:rsid w:val="00FD2ECA"/>
    <w:rsid w:val="00FE4AE6"/>
    <w:rsid w:val="00FF05E1"/>
    <w:rsid w:val="00FF3099"/>
    <w:rsid w:val="00FF3382"/>
    <w:rsid w:val="00FF4D35"/>
    <w:rsid w:val="010C0545"/>
    <w:rsid w:val="01FE6BD3"/>
    <w:rsid w:val="02765598"/>
    <w:rsid w:val="02833857"/>
    <w:rsid w:val="02B73C4D"/>
    <w:rsid w:val="02EF4D62"/>
    <w:rsid w:val="031267B6"/>
    <w:rsid w:val="03462893"/>
    <w:rsid w:val="03BE5D1B"/>
    <w:rsid w:val="03CE35CB"/>
    <w:rsid w:val="03D14550"/>
    <w:rsid w:val="03D96A57"/>
    <w:rsid w:val="03E43571"/>
    <w:rsid w:val="041A5C49"/>
    <w:rsid w:val="04692DB0"/>
    <w:rsid w:val="050F6FC7"/>
    <w:rsid w:val="054E4D41"/>
    <w:rsid w:val="058A4BA6"/>
    <w:rsid w:val="05E56628"/>
    <w:rsid w:val="072F7322"/>
    <w:rsid w:val="07520513"/>
    <w:rsid w:val="07684137"/>
    <w:rsid w:val="07E92107"/>
    <w:rsid w:val="07F03AC1"/>
    <w:rsid w:val="07F3170A"/>
    <w:rsid w:val="07F6721E"/>
    <w:rsid w:val="088E0696"/>
    <w:rsid w:val="08986A27"/>
    <w:rsid w:val="08AE3149"/>
    <w:rsid w:val="08E8202A"/>
    <w:rsid w:val="095678E0"/>
    <w:rsid w:val="09F1437D"/>
    <w:rsid w:val="0A5B3716"/>
    <w:rsid w:val="0A60328E"/>
    <w:rsid w:val="0AE35D7F"/>
    <w:rsid w:val="0B5D2A8B"/>
    <w:rsid w:val="0B94510B"/>
    <w:rsid w:val="0BA33216"/>
    <w:rsid w:val="0BDB587F"/>
    <w:rsid w:val="0C13125D"/>
    <w:rsid w:val="0C483CB5"/>
    <w:rsid w:val="0C493935"/>
    <w:rsid w:val="0C897FA2"/>
    <w:rsid w:val="0C996F37"/>
    <w:rsid w:val="0CCF74E3"/>
    <w:rsid w:val="0D285B90"/>
    <w:rsid w:val="0D9229D2"/>
    <w:rsid w:val="0D987E95"/>
    <w:rsid w:val="0E1A641C"/>
    <w:rsid w:val="0EA1730C"/>
    <w:rsid w:val="0EC574D1"/>
    <w:rsid w:val="0F4551CD"/>
    <w:rsid w:val="0FA201B4"/>
    <w:rsid w:val="0FDA030E"/>
    <w:rsid w:val="0FE75425"/>
    <w:rsid w:val="0FED79C8"/>
    <w:rsid w:val="103A162C"/>
    <w:rsid w:val="108504C2"/>
    <w:rsid w:val="108A5F33"/>
    <w:rsid w:val="109C3C26"/>
    <w:rsid w:val="109E502E"/>
    <w:rsid w:val="10D572AC"/>
    <w:rsid w:val="11234E2D"/>
    <w:rsid w:val="113E3458"/>
    <w:rsid w:val="11B56F0A"/>
    <w:rsid w:val="11B854FF"/>
    <w:rsid w:val="11E12C61"/>
    <w:rsid w:val="12054C03"/>
    <w:rsid w:val="12383670"/>
    <w:rsid w:val="123E190B"/>
    <w:rsid w:val="129B50E2"/>
    <w:rsid w:val="12B02035"/>
    <w:rsid w:val="1315334F"/>
    <w:rsid w:val="13567A6A"/>
    <w:rsid w:val="135F013A"/>
    <w:rsid w:val="13801AF6"/>
    <w:rsid w:val="140E7EC2"/>
    <w:rsid w:val="14197409"/>
    <w:rsid w:val="147170BB"/>
    <w:rsid w:val="14775224"/>
    <w:rsid w:val="14E87D2A"/>
    <w:rsid w:val="15C838CC"/>
    <w:rsid w:val="162C39E4"/>
    <w:rsid w:val="1649664E"/>
    <w:rsid w:val="166A5654"/>
    <w:rsid w:val="169961A3"/>
    <w:rsid w:val="16A17D2C"/>
    <w:rsid w:val="16EB40AB"/>
    <w:rsid w:val="1788002A"/>
    <w:rsid w:val="17886003"/>
    <w:rsid w:val="17BA1AFE"/>
    <w:rsid w:val="17EB6EA6"/>
    <w:rsid w:val="180737CD"/>
    <w:rsid w:val="19C41B53"/>
    <w:rsid w:val="19D640C5"/>
    <w:rsid w:val="1A0B0067"/>
    <w:rsid w:val="1A3D5924"/>
    <w:rsid w:val="1A750181"/>
    <w:rsid w:val="1AEC4B28"/>
    <w:rsid w:val="1B41592B"/>
    <w:rsid w:val="1B7A59A1"/>
    <w:rsid w:val="1BB84BD4"/>
    <w:rsid w:val="1BE62AD2"/>
    <w:rsid w:val="1BF146E6"/>
    <w:rsid w:val="1C0B0B13"/>
    <w:rsid w:val="1CB82504"/>
    <w:rsid w:val="1D5C66BB"/>
    <w:rsid w:val="1D8C3F9C"/>
    <w:rsid w:val="1DAB4D3C"/>
    <w:rsid w:val="1DCA77EF"/>
    <w:rsid w:val="1E004877"/>
    <w:rsid w:val="1E364920"/>
    <w:rsid w:val="1E6118FD"/>
    <w:rsid w:val="1E846C1E"/>
    <w:rsid w:val="1E996BC3"/>
    <w:rsid w:val="1EDB762C"/>
    <w:rsid w:val="1EE87721"/>
    <w:rsid w:val="1EF03D4E"/>
    <w:rsid w:val="1EF941FD"/>
    <w:rsid w:val="1F3C314F"/>
    <w:rsid w:val="1FB35111"/>
    <w:rsid w:val="1FD63225"/>
    <w:rsid w:val="20603DC7"/>
    <w:rsid w:val="20790A61"/>
    <w:rsid w:val="20D7504D"/>
    <w:rsid w:val="20FD05AB"/>
    <w:rsid w:val="211A595D"/>
    <w:rsid w:val="21452025"/>
    <w:rsid w:val="21667FDB"/>
    <w:rsid w:val="21787A6A"/>
    <w:rsid w:val="21D65D10"/>
    <w:rsid w:val="222D2E4A"/>
    <w:rsid w:val="223153CF"/>
    <w:rsid w:val="223F1EBC"/>
    <w:rsid w:val="22582314"/>
    <w:rsid w:val="225F202C"/>
    <w:rsid w:val="229F0FDC"/>
    <w:rsid w:val="22A422F5"/>
    <w:rsid w:val="22AB6FED"/>
    <w:rsid w:val="2359040B"/>
    <w:rsid w:val="24025887"/>
    <w:rsid w:val="24061828"/>
    <w:rsid w:val="2441230F"/>
    <w:rsid w:val="244B6A99"/>
    <w:rsid w:val="244E5F78"/>
    <w:rsid w:val="245D2237"/>
    <w:rsid w:val="24666391"/>
    <w:rsid w:val="24F536AF"/>
    <w:rsid w:val="2589257D"/>
    <w:rsid w:val="25A03933"/>
    <w:rsid w:val="25A30350"/>
    <w:rsid w:val="26190F05"/>
    <w:rsid w:val="261B3491"/>
    <w:rsid w:val="26316979"/>
    <w:rsid w:val="27255323"/>
    <w:rsid w:val="27355263"/>
    <w:rsid w:val="27DB494B"/>
    <w:rsid w:val="283376F3"/>
    <w:rsid w:val="28B1694E"/>
    <w:rsid w:val="28B56C51"/>
    <w:rsid w:val="28D854B9"/>
    <w:rsid w:val="293E52B8"/>
    <w:rsid w:val="2A0C4A0C"/>
    <w:rsid w:val="2A172D9D"/>
    <w:rsid w:val="2B390BD9"/>
    <w:rsid w:val="2BB36041"/>
    <w:rsid w:val="2BE41840"/>
    <w:rsid w:val="2C2B1183"/>
    <w:rsid w:val="2C725FCE"/>
    <w:rsid w:val="2C773801"/>
    <w:rsid w:val="2C821B92"/>
    <w:rsid w:val="2C885414"/>
    <w:rsid w:val="2CAC6259"/>
    <w:rsid w:val="2CB20D46"/>
    <w:rsid w:val="2CB67C8F"/>
    <w:rsid w:val="2CE045FB"/>
    <w:rsid w:val="2CF77B06"/>
    <w:rsid w:val="2D335F4C"/>
    <w:rsid w:val="2E4F5E1A"/>
    <w:rsid w:val="2E755845"/>
    <w:rsid w:val="2ED645E4"/>
    <w:rsid w:val="2EF00A12"/>
    <w:rsid w:val="2F471420"/>
    <w:rsid w:val="2F475B9D"/>
    <w:rsid w:val="2F9959A7"/>
    <w:rsid w:val="2FCE4B7C"/>
    <w:rsid w:val="2FD419DB"/>
    <w:rsid w:val="30164F71"/>
    <w:rsid w:val="306B256A"/>
    <w:rsid w:val="3093399B"/>
    <w:rsid w:val="311A6D9D"/>
    <w:rsid w:val="31244A59"/>
    <w:rsid w:val="31F9640B"/>
    <w:rsid w:val="32AB5863"/>
    <w:rsid w:val="32D60378"/>
    <w:rsid w:val="32DC1E85"/>
    <w:rsid w:val="32F6057B"/>
    <w:rsid w:val="33814F8D"/>
    <w:rsid w:val="33A53EC8"/>
    <w:rsid w:val="33CD760B"/>
    <w:rsid w:val="33E23D2D"/>
    <w:rsid w:val="349E31FE"/>
    <w:rsid w:val="34A138B5"/>
    <w:rsid w:val="34C072CF"/>
    <w:rsid w:val="34C2323E"/>
    <w:rsid w:val="3506453B"/>
    <w:rsid w:val="35494579"/>
    <w:rsid w:val="3569702C"/>
    <w:rsid w:val="35E7653D"/>
    <w:rsid w:val="36070DE5"/>
    <w:rsid w:val="363E0064"/>
    <w:rsid w:val="36923616"/>
    <w:rsid w:val="36E47B9D"/>
    <w:rsid w:val="375C2CDF"/>
    <w:rsid w:val="3781549D"/>
    <w:rsid w:val="37A80BE0"/>
    <w:rsid w:val="3805040F"/>
    <w:rsid w:val="38402058"/>
    <w:rsid w:val="38764AB1"/>
    <w:rsid w:val="389771E3"/>
    <w:rsid w:val="38EE3475"/>
    <w:rsid w:val="38EF6576"/>
    <w:rsid w:val="3A49242D"/>
    <w:rsid w:val="3A8676D1"/>
    <w:rsid w:val="3A954AAB"/>
    <w:rsid w:val="3A9B4436"/>
    <w:rsid w:val="3AC41D77"/>
    <w:rsid w:val="3ACB7183"/>
    <w:rsid w:val="3AFB7CD2"/>
    <w:rsid w:val="3B0B69A4"/>
    <w:rsid w:val="3B9816F0"/>
    <w:rsid w:val="3BA31924"/>
    <w:rsid w:val="3C7B4360"/>
    <w:rsid w:val="3CDF116D"/>
    <w:rsid w:val="3D577B32"/>
    <w:rsid w:val="3DDA040D"/>
    <w:rsid w:val="3DE970A0"/>
    <w:rsid w:val="3E1B0A49"/>
    <w:rsid w:val="3E6447EC"/>
    <w:rsid w:val="3E9C0D82"/>
    <w:rsid w:val="3EAC3618"/>
    <w:rsid w:val="3EBC06FE"/>
    <w:rsid w:val="3EFA2761"/>
    <w:rsid w:val="3F021D6B"/>
    <w:rsid w:val="3F0600FD"/>
    <w:rsid w:val="3F952AE9"/>
    <w:rsid w:val="3FED2FEE"/>
    <w:rsid w:val="40145B9D"/>
    <w:rsid w:val="404E1D8E"/>
    <w:rsid w:val="40942502"/>
    <w:rsid w:val="40992C7B"/>
    <w:rsid w:val="40A96C24"/>
    <w:rsid w:val="40DB4E75"/>
    <w:rsid w:val="40F63AFB"/>
    <w:rsid w:val="41D83460"/>
    <w:rsid w:val="41EF2362"/>
    <w:rsid w:val="4227699B"/>
    <w:rsid w:val="426A0664"/>
    <w:rsid w:val="43135D99"/>
    <w:rsid w:val="431B31A5"/>
    <w:rsid w:val="43BD29AF"/>
    <w:rsid w:val="441B41C5"/>
    <w:rsid w:val="441D4202"/>
    <w:rsid w:val="441F4FD2"/>
    <w:rsid w:val="4497754E"/>
    <w:rsid w:val="44EA40B7"/>
    <w:rsid w:val="44F1532A"/>
    <w:rsid w:val="451851EA"/>
    <w:rsid w:val="45252301"/>
    <w:rsid w:val="4629194D"/>
    <w:rsid w:val="46AE411B"/>
    <w:rsid w:val="4757351A"/>
    <w:rsid w:val="476D46CD"/>
    <w:rsid w:val="479C078C"/>
    <w:rsid w:val="47B708BB"/>
    <w:rsid w:val="480745B8"/>
    <w:rsid w:val="48304C27"/>
    <w:rsid w:val="492E46AE"/>
    <w:rsid w:val="492F2944"/>
    <w:rsid w:val="494F7BB6"/>
    <w:rsid w:val="49D822B4"/>
    <w:rsid w:val="4A511B18"/>
    <w:rsid w:val="4AB40683"/>
    <w:rsid w:val="4B4A0E91"/>
    <w:rsid w:val="4B6A71C8"/>
    <w:rsid w:val="4BBA244A"/>
    <w:rsid w:val="4C023EC3"/>
    <w:rsid w:val="4C4C444D"/>
    <w:rsid w:val="4C7B3C05"/>
    <w:rsid w:val="4C9D3304"/>
    <w:rsid w:val="4E046B0C"/>
    <w:rsid w:val="4E645C2C"/>
    <w:rsid w:val="4EC7464B"/>
    <w:rsid w:val="4F9C11AB"/>
    <w:rsid w:val="501442ED"/>
    <w:rsid w:val="50631A7C"/>
    <w:rsid w:val="50C20F8E"/>
    <w:rsid w:val="51854965"/>
    <w:rsid w:val="51A02B7A"/>
    <w:rsid w:val="51D81268"/>
    <w:rsid w:val="521C24C4"/>
    <w:rsid w:val="53131F8A"/>
    <w:rsid w:val="531676C6"/>
    <w:rsid w:val="53772781"/>
    <w:rsid w:val="539C16BB"/>
    <w:rsid w:val="53D33D94"/>
    <w:rsid w:val="53EE2080"/>
    <w:rsid w:val="54E23F51"/>
    <w:rsid w:val="550B440B"/>
    <w:rsid w:val="556A6D6E"/>
    <w:rsid w:val="558127D5"/>
    <w:rsid w:val="5612427D"/>
    <w:rsid w:val="56142BE2"/>
    <w:rsid w:val="566636A7"/>
    <w:rsid w:val="5691707E"/>
    <w:rsid w:val="56A62938"/>
    <w:rsid w:val="57163EF1"/>
    <w:rsid w:val="57283E0B"/>
    <w:rsid w:val="57757F06"/>
    <w:rsid w:val="57987942"/>
    <w:rsid w:val="57EB51CE"/>
    <w:rsid w:val="57FD50CB"/>
    <w:rsid w:val="584667E1"/>
    <w:rsid w:val="585D26C4"/>
    <w:rsid w:val="58C52932"/>
    <w:rsid w:val="58DB6CD4"/>
    <w:rsid w:val="58DD69F8"/>
    <w:rsid w:val="59930A01"/>
    <w:rsid w:val="59BE2B4A"/>
    <w:rsid w:val="5A23519B"/>
    <w:rsid w:val="5A3C4A65"/>
    <w:rsid w:val="5A4C14B5"/>
    <w:rsid w:val="5A704B6C"/>
    <w:rsid w:val="5A89129B"/>
    <w:rsid w:val="5AAD0254"/>
    <w:rsid w:val="5AB011D9"/>
    <w:rsid w:val="5B95157D"/>
    <w:rsid w:val="5C1F6E31"/>
    <w:rsid w:val="5C2845C3"/>
    <w:rsid w:val="5C88775A"/>
    <w:rsid w:val="5CA70FE3"/>
    <w:rsid w:val="5CAB2299"/>
    <w:rsid w:val="5CB702A9"/>
    <w:rsid w:val="5D1154C0"/>
    <w:rsid w:val="5D317F73"/>
    <w:rsid w:val="5D8C731C"/>
    <w:rsid w:val="5E141769"/>
    <w:rsid w:val="5E817119"/>
    <w:rsid w:val="5F7062A4"/>
    <w:rsid w:val="5FA34174"/>
    <w:rsid w:val="5FA65168"/>
    <w:rsid w:val="5FDE384B"/>
    <w:rsid w:val="5FE307E1"/>
    <w:rsid w:val="60247E13"/>
    <w:rsid w:val="60557F44"/>
    <w:rsid w:val="61041BD1"/>
    <w:rsid w:val="614B0148"/>
    <w:rsid w:val="61861011"/>
    <w:rsid w:val="619D1FB8"/>
    <w:rsid w:val="61AA53BB"/>
    <w:rsid w:val="620E6163"/>
    <w:rsid w:val="62A32B75"/>
    <w:rsid w:val="62BF0B8F"/>
    <w:rsid w:val="63234B9B"/>
    <w:rsid w:val="633678D4"/>
    <w:rsid w:val="639456EF"/>
    <w:rsid w:val="63A34684"/>
    <w:rsid w:val="63AE6299"/>
    <w:rsid w:val="63F14784"/>
    <w:rsid w:val="641A33C9"/>
    <w:rsid w:val="641C5304"/>
    <w:rsid w:val="64592EAE"/>
    <w:rsid w:val="64A07B09"/>
    <w:rsid w:val="64A117F5"/>
    <w:rsid w:val="64CF5145"/>
    <w:rsid w:val="65191269"/>
    <w:rsid w:val="65723B06"/>
    <w:rsid w:val="658713A2"/>
    <w:rsid w:val="659473B3"/>
    <w:rsid w:val="659B6FFE"/>
    <w:rsid w:val="65EB5F1C"/>
    <w:rsid w:val="66131CF5"/>
    <w:rsid w:val="66283E1B"/>
    <w:rsid w:val="669B2164"/>
    <w:rsid w:val="669B59E7"/>
    <w:rsid w:val="66B87515"/>
    <w:rsid w:val="67046310"/>
    <w:rsid w:val="671035C0"/>
    <w:rsid w:val="672A5BA5"/>
    <w:rsid w:val="67483581"/>
    <w:rsid w:val="677478C8"/>
    <w:rsid w:val="677D5FDA"/>
    <w:rsid w:val="67873066"/>
    <w:rsid w:val="679C300B"/>
    <w:rsid w:val="68220CE6"/>
    <w:rsid w:val="68490BA5"/>
    <w:rsid w:val="68BD17A3"/>
    <w:rsid w:val="68D77510"/>
    <w:rsid w:val="69164A76"/>
    <w:rsid w:val="69296770"/>
    <w:rsid w:val="695C21BA"/>
    <w:rsid w:val="699C2DCA"/>
    <w:rsid w:val="6A2D7AE8"/>
    <w:rsid w:val="6A3264C7"/>
    <w:rsid w:val="6A410CE0"/>
    <w:rsid w:val="6AF46799"/>
    <w:rsid w:val="6AFE019A"/>
    <w:rsid w:val="6B231CA8"/>
    <w:rsid w:val="6B5610AA"/>
    <w:rsid w:val="6B5734FC"/>
    <w:rsid w:val="6B6D29CC"/>
    <w:rsid w:val="6B822971"/>
    <w:rsid w:val="6BA718AC"/>
    <w:rsid w:val="6BCF026C"/>
    <w:rsid w:val="6BE844B7"/>
    <w:rsid w:val="6C105A58"/>
    <w:rsid w:val="6C5164C2"/>
    <w:rsid w:val="6C7147F8"/>
    <w:rsid w:val="6CAB06D8"/>
    <w:rsid w:val="6CC42F7D"/>
    <w:rsid w:val="6D144001"/>
    <w:rsid w:val="6D224F65"/>
    <w:rsid w:val="6D31446B"/>
    <w:rsid w:val="6D7267F3"/>
    <w:rsid w:val="6D781986"/>
    <w:rsid w:val="6DB348EB"/>
    <w:rsid w:val="6DD85044"/>
    <w:rsid w:val="6E845AC7"/>
    <w:rsid w:val="6ECA7E4F"/>
    <w:rsid w:val="6F7575E3"/>
    <w:rsid w:val="6FCE1C7C"/>
    <w:rsid w:val="705A34DC"/>
    <w:rsid w:val="70814FA2"/>
    <w:rsid w:val="70BD7386"/>
    <w:rsid w:val="70D23AA8"/>
    <w:rsid w:val="714A3CC6"/>
    <w:rsid w:val="715B22F1"/>
    <w:rsid w:val="72077B32"/>
    <w:rsid w:val="725F752E"/>
    <w:rsid w:val="72D82EF8"/>
    <w:rsid w:val="73245576"/>
    <w:rsid w:val="7363602E"/>
    <w:rsid w:val="73C64D7F"/>
    <w:rsid w:val="74335733"/>
    <w:rsid w:val="74464BBF"/>
    <w:rsid w:val="752217B8"/>
    <w:rsid w:val="756844AB"/>
    <w:rsid w:val="75A4491C"/>
    <w:rsid w:val="75E021DA"/>
    <w:rsid w:val="75E208AB"/>
    <w:rsid w:val="75EE69DD"/>
    <w:rsid w:val="764357F7"/>
    <w:rsid w:val="764542B2"/>
    <w:rsid w:val="764D714F"/>
    <w:rsid w:val="766267D8"/>
    <w:rsid w:val="76C26CE6"/>
    <w:rsid w:val="77492442"/>
    <w:rsid w:val="7753480A"/>
    <w:rsid w:val="7764686F"/>
    <w:rsid w:val="77704880"/>
    <w:rsid w:val="778A3462"/>
    <w:rsid w:val="779738C9"/>
    <w:rsid w:val="77981D36"/>
    <w:rsid w:val="78003B07"/>
    <w:rsid w:val="782F59F8"/>
    <w:rsid w:val="785F1F8A"/>
    <w:rsid w:val="78AB4608"/>
    <w:rsid w:val="78CC6D3B"/>
    <w:rsid w:val="79650162"/>
    <w:rsid w:val="7A525C3E"/>
    <w:rsid w:val="7A864A01"/>
    <w:rsid w:val="7B21178E"/>
    <w:rsid w:val="7C6C17FB"/>
    <w:rsid w:val="7CAA7097"/>
    <w:rsid w:val="7CEF6506"/>
    <w:rsid w:val="7D1876CA"/>
    <w:rsid w:val="7D3B0B84"/>
    <w:rsid w:val="7D684ECB"/>
    <w:rsid w:val="7DBD5C5A"/>
    <w:rsid w:val="7DD2588A"/>
    <w:rsid w:val="7DEF169F"/>
    <w:rsid w:val="7E033EEF"/>
    <w:rsid w:val="7E0D0EDC"/>
    <w:rsid w:val="7E844BB6"/>
    <w:rsid w:val="7F1D37E9"/>
    <w:rsid w:val="7F21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C88ED"/>
  <w15:docId w15:val="{FCC92C4E-139D-4D33-94B0-93CB4CAC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60" w:lineRule="exact"/>
      <w:ind w:firstLineChars="200" w:firstLine="360"/>
      <w:jc w:val="both"/>
    </w:pPr>
    <w:rPr>
      <w:kern w:val="2"/>
      <w:sz w:val="24"/>
      <w:szCs w:val="24"/>
    </w:rPr>
  </w:style>
  <w:style w:type="paragraph" w:styleId="1">
    <w:name w:val="heading 1"/>
    <w:basedOn w:val="a"/>
    <w:next w:val="a"/>
    <w:link w:val="10"/>
    <w:qFormat/>
    <w:pPr>
      <w:keepNext/>
      <w:keepLines/>
      <w:spacing w:before="340" w:after="220" w:line="360" w:lineRule="auto"/>
      <w:ind w:firstLineChars="0" w:firstLine="0"/>
      <w:jc w:val="center"/>
      <w:outlineLvl w:val="0"/>
    </w:pPr>
    <w:rPr>
      <w:rFonts w:ascii="仿宋_GB2312" w:eastAsia="黑体" w:hAnsi="仿宋_GB2312"/>
      <w:b/>
      <w:kern w:val="44"/>
      <w:sz w:val="44"/>
      <w:szCs w:val="20"/>
    </w:rPr>
  </w:style>
  <w:style w:type="paragraph" w:styleId="2">
    <w:name w:val="heading 2"/>
    <w:basedOn w:val="a"/>
    <w:next w:val="a0"/>
    <w:link w:val="20"/>
    <w:qFormat/>
    <w:pPr>
      <w:keepNext/>
      <w:keepLines/>
      <w:spacing w:line="500" w:lineRule="exact"/>
      <w:outlineLvl w:val="1"/>
    </w:pPr>
    <w:rPr>
      <w:rFonts w:ascii="Arial" w:eastAsia="黑体" w:hAnsi="Arial"/>
      <w:b/>
      <w:bCs/>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a4"/>
    <w:qFormat/>
    <w:pPr>
      <w:snapToGrid w:val="0"/>
      <w:spacing w:line="300" w:lineRule="auto"/>
      <w:ind w:firstLine="556"/>
    </w:pPr>
    <w:rPr>
      <w:rFonts w:ascii="仿宋_GB2312" w:eastAsia="仿宋_GB2312"/>
      <w:sz w:val="28"/>
      <w:szCs w:val="20"/>
    </w:rPr>
  </w:style>
  <w:style w:type="paragraph" w:styleId="a5">
    <w:name w:val="Document Map"/>
    <w:basedOn w:val="a"/>
    <w:link w:val="a6"/>
    <w:uiPriority w:val="99"/>
    <w:unhideWhenUsed/>
    <w:qFormat/>
    <w:rPr>
      <w:rFonts w:ascii="宋体"/>
      <w:sz w:val="18"/>
      <w:szCs w:val="18"/>
    </w:rPr>
  </w:style>
  <w:style w:type="paragraph" w:styleId="a7">
    <w:name w:val="annotation text"/>
    <w:basedOn w:val="a"/>
    <w:qFormat/>
    <w:pPr>
      <w:jc w:val="left"/>
    </w:pPr>
  </w:style>
  <w:style w:type="paragraph" w:styleId="a8">
    <w:name w:val="Body Text Indent"/>
    <w:basedOn w:val="a"/>
    <w:link w:val="a9"/>
    <w:uiPriority w:val="99"/>
    <w:semiHidden/>
    <w:unhideWhenUsed/>
    <w:qFormat/>
    <w:pPr>
      <w:spacing w:after="120"/>
      <w:ind w:leftChars="200" w:left="420"/>
    </w:pPr>
  </w:style>
  <w:style w:type="paragraph" w:styleId="aa">
    <w:name w:val="Plain Text"/>
    <w:basedOn w:val="a"/>
    <w:link w:val="ab"/>
    <w:qFormat/>
    <w:pPr>
      <w:adjustRightInd w:val="0"/>
      <w:spacing w:line="312" w:lineRule="atLeast"/>
      <w:ind w:firstLineChars="0" w:firstLine="0"/>
      <w:textAlignment w:val="baseline"/>
    </w:pPr>
    <w:rPr>
      <w:rFonts w:ascii="宋体" w:hAnsi="Courier New"/>
      <w:szCs w:val="20"/>
    </w:rPr>
  </w:style>
  <w:style w:type="paragraph" w:styleId="ac">
    <w:name w:val="Date"/>
    <w:basedOn w:val="a"/>
    <w:next w:val="a"/>
    <w:qFormat/>
    <w:pPr>
      <w:ind w:leftChars="2500" w:left="100"/>
    </w:pPr>
  </w:style>
  <w:style w:type="paragraph" w:styleId="21">
    <w:name w:val="Body Text Indent 2"/>
    <w:basedOn w:val="a"/>
    <w:qFormat/>
    <w:pPr>
      <w:adjustRightInd w:val="0"/>
      <w:spacing w:line="360" w:lineRule="auto"/>
      <w:ind w:firstLineChars="0" w:firstLine="480"/>
      <w:textAlignment w:val="baseline"/>
    </w:pPr>
    <w:rPr>
      <w:rFonts w:ascii="宋体"/>
      <w:kern w:val="0"/>
      <w:sz w:val="21"/>
      <w:szCs w:val="20"/>
    </w:rPr>
  </w:style>
  <w:style w:type="paragraph" w:styleId="ad">
    <w:name w:val="Balloon Text"/>
    <w:basedOn w:val="a"/>
    <w:qFormat/>
    <w:rPr>
      <w:sz w:val="18"/>
      <w:szCs w:val="18"/>
    </w:rPr>
  </w:style>
  <w:style w:type="paragraph" w:styleId="ae">
    <w:name w:val="footer"/>
    <w:basedOn w:val="a"/>
    <w:link w:val="af"/>
    <w:uiPriority w:val="99"/>
    <w:qFormat/>
    <w:pPr>
      <w:tabs>
        <w:tab w:val="center" w:pos="4153"/>
        <w:tab w:val="right" w:pos="8306"/>
      </w:tabs>
      <w:adjustRightInd w:val="0"/>
      <w:spacing w:line="240" w:lineRule="atLeast"/>
      <w:jc w:val="left"/>
      <w:textAlignment w:val="baseline"/>
    </w:pPr>
    <w:rPr>
      <w:kern w:val="0"/>
      <w:sz w:val="18"/>
      <w:szCs w:val="20"/>
    </w:rPr>
  </w:style>
  <w:style w:type="paragraph" w:styleId="af0">
    <w:name w:val="header"/>
    <w:basedOn w:val="a"/>
    <w:link w:val="af1"/>
    <w:uiPriority w:val="99"/>
    <w:qFormat/>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styleId="TOC1">
    <w:name w:val="toc 1"/>
    <w:basedOn w:val="a"/>
    <w:next w:val="a"/>
    <w:uiPriority w:val="39"/>
    <w:qFormat/>
    <w:pPr>
      <w:tabs>
        <w:tab w:val="right" w:leader="dot" w:pos="9124"/>
      </w:tabs>
      <w:spacing w:line="560" w:lineRule="exact"/>
    </w:pPr>
    <w:rPr>
      <w:rFonts w:cs="黑体"/>
      <w:bCs/>
    </w:rPr>
  </w:style>
  <w:style w:type="paragraph" w:styleId="30">
    <w:name w:val="Body Text Indent 3"/>
    <w:basedOn w:val="a"/>
    <w:qFormat/>
    <w:pPr>
      <w:ind w:firstLine="598"/>
    </w:pPr>
    <w:rPr>
      <w:rFonts w:ascii="仿宋_GB2312" w:eastAsia="仿宋_GB2312"/>
      <w:sz w:val="32"/>
    </w:rPr>
  </w:style>
  <w:style w:type="paragraph" w:styleId="TOC2">
    <w:name w:val="toc 2"/>
    <w:basedOn w:val="a"/>
    <w:next w:val="a"/>
    <w:link w:val="TOC20"/>
    <w:uiPriority w:val="39"/>
    <w:qFormat/>
    <w:pPr>
      <w:tabs>
        <w:tab w:val="right" w:leader="dot" w:pos="9180"/>
      </w:tabs>
      <w:snapToGrid w:val="0"/>
      <w:spacing w:line="480" w:lineRule="exact"/>
      <w:ind w:left="420" w:hanging="105"/>
    </w:pPr>
    <w:rPr>
      <w:rFonts w:ascii="Arial Narrow" w:eastAsia="仿宋_GB2312" w:hAnsi="Arial Narrow"/>
      <w:sz w:val="28"/>
    </w:rPr>
  </w:style>
  <w:style w:type="paragraph" w:styleId="af2">
    <w:name w:val="Normal (Web)"/>
    <w:basedOn w:val="a"/>
    <w:qFormat/>
    <w:pPr>
      <w:widowControl/>
      <w:spacing w:before="100" w:beforeAutospacing="1" w:after="100" w:afterAutospacing="1" w:line="240" w:lineRule="auto"/>
      <w:ind w:firstLineChars="0" w:firstLine="0"/>
      <w:jc w:val="left"/>
    </w:pPr>
    <w:rPr>
      <w:rFonts w:ascii="宋体" w:hAnsi="宋体" w:cs="宋体"/>
      <w:kern w:val="0"/>
    </w:rPr>
  </w:style>
  <w:style w:type="paragraph" w:styleId="af3">
    <w:name w:val="Title"/>
    <w:basedOn w:val="a"/>
    <w:uiPriority w:val="7"/>
    <w:qFormat/>
    <w:pPr>
      <w:spacing w:after="60"/>
      <w:jc w:val="center"/>
      <w:outlineLvl w:val="0"/>
    </w:pPr>
    <w:rPr>
      <w:rFonts w:ascii="Arial" w:hAnsi="Arial" w:cs="Arial"/>
      <w:b/>
      <w:kern w:val="1"/>
    </w:rPr>
  </w:style>
  <w:style w:type="paragraph" w:styleId="af4">
    <w:name w:val="annotation subject"/>
    <w:basedOn w:val="a7"/>
    <w:next w:val="a7"/>
    <w:qFormat/>
    <w:rPr>
      <w:b/>
      <w:bCs/>
    </w:rPr>
  </w:style>
  <w:style w:type="table" w:styleId="af5">
    <w:name w:val="Table Grid"/>
    <w:basedOn w:val="a2"/>
    <w:qFormat/>
    <w:pPr>
      <w:widowControl w:val="0"/>
      <w:spacing w:line="460" w:lineRule="exact"/>
      <w:ind w:firstLineChars="200" w:firstLine="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qFormat/>
    <w:rPr>
      <w:szCs w:val="24"/>
    </w:rPr>
  </w:style>
  <w:style w:type="character" w:styleId="af7">
    <w:name w:val="Hyperlink"/>
    <w:basedOn w:val="a1"/>
    <w:uiPriority w:val="99"/>
    <w:qFormat/>
    <w:rPr>
      <w:color w:val="0000FF"/>
      <w:szCs w:val="24"/>
      <w:u w:val="single"/>
    </w:rPr>
  </w:style>
  <w:style w:type="character" w:styleId="af8">
    <w:name w:val="annotation reference"/>
    <w:basedOn w:val="a1"/>
    <w:qFormat/>
    <w:rPr>
      <w:sz w:val="21"/>
      <w:szCs w:val="21"/>
    </w:rPr>
  </w:style>
  <w:style w:type="paragraph" w:customStyle="1" w:styleId="ParaCharCharCharCharCharCharChar">
    <w:name w:val="默认段落字体 Para Char Char Char Char Char Char Char"/>
    <w:basedOn w:val="a"/>
    <w:qFormat/>
  </w:style>
  <w:style w:type="paragraph" w:customStyle="1" w:styleId="11">
    <w:name w:val="样式1"/>
    <w:basedOn w:val="1"/>
    <w:link w:val="1CharChar"/>
    <w:qFormat/>
    <w:rPr>
      <w:rFonts w:eastAsia="宋体"/>
    </w:rPr>
  </w:style>
  <w:style w:type="paragraph" w:customStyle="1" w:styleId="zw">
    <w:name w:val="zw"/>
    <w:basedOn w:val="ZW0"/>
    <w:link w:val="zwChar"/>
    <w:qFormat/>
    <w:pPr>
      <w:spacing w:line="360" w:lineRule="auto"/>
      <w:ind w:firstLine="482"/>
    </w:pPr>
    <w:rPr>
      <w:rFonts w:eastAsia="楷体_GB2312" w:hAnsi="Arial Narrow"/>
      <w:sz w:val="24"/>
    </w:rPr>
  </w:style>
  <w:style w:type="paragraph" w:customStyle="1" w:styleId="ZW0">
    <w:name w:val="ZW"/>
    <w:basedOn w:val="a"/>
    <w:qFormat/>
    <w:pPr>
      <w:adjustRightInd w:val="0"/>
      <w:spacing w:line="440" w:lineRule="atLeast"/>
      <w:ind w:firstLine="601"/>
      <w:textAlignment w:val="baseline"/>
    </w:pPr>
    <w:rPr>
      <w:rFonts w:ascii="Arial Narrow" w:eastAsia="昆仑楷体"/>
      <w:kern w:val="0"/>
      <w:sz w:val="28"/>
      <w:szCs w:val="20"/>
    </w:rPr>
  </w:style>
  <w:style w:type="paragraph" w:customStyle="1" w:styleId="yl">
    <w:name w:val="yl"/>
    <w:basedOn w:val="a"/>
    <w:qFormat/>
    <w:pPr>
      <w:adjustRightInd w:val="0"/>
      <w:snapToGrid w:val="0"/>
      <w:spacing w:line="360" w:lineRule="auto"/>
      <w:ind w:left="6000" w:firstLine="480"/>
      <w:jc w:val="left"/>
    </w:pPr>
    <w:rPr>
      <w:rFonts w:ascii="宋体"/>
      <w:szCs w:val="20"/>
    </w:rPr>
  </w:style>
  <w:style w:type="paragraph" w:customStyle="1" w:styleId="12">
    <w:name w:val="列出段落1"/>
    <w:basedOn w:val="a"/>
    <w:uiPriority w:val="99"/>
    <w:unhideWhenUsed/>
    <w:qFormat/>
    <w:pPr>
      <w:ind w:firstLine="420"/>
    </w:pPr>
  </w:style>
  <w:style w:type="character" w:customStyle="1" w:styleId="10">
    <w:name w:val="标题 1 字符"/>
    <w:link w:val="1"/>
    <w:qFormat/>
    <w:rPr>
      <w:rFonts w:ascii="仿宋_GB2312" w:eastAsia="黑体" w:hAnsi="仿宋_GB2312"/>
      <w:b/>
      <w:kern w:val="44"/>
      <w:sz w:val="44"/>
      <w:szCs w:val="20"/>
    </w:rPr>
  </w:style>
  <w:style w:type="character" w:customStyle="1" w:styleId="af1">
    <w:name w:val="页眉 字符"/>
    <w:link w:val="af0"/>
    <w:uiPriority w:val="99"/>
    <w:qFormat/>
    <w:rPr>
      <w:rFonts w:eastAsia="宋体"/>
      <w:sz w:val="18"/>
      <w:lang w:val="en-US" w:eastAsia="zh-CN" w:bidi="ar-SA"/>
    </w:rPr>
  </w:style>
  <w:style w:type="character" w:customStyle="1" w:styleId="1CharChar">
    <w:name w:val="样式1 Char Char"/>
    <w:link w:val="11"/>
    <w:qFormat/>
    <w:rPr>
      <w:rFonts w:eastAsia="宋体" w:hAnsi="仿宋_GB2312"/>
      <w:sz w:val="44"/>
    </w:rPr>
  </w:style>
  <w:style w:type="character" w:customStyle="1" w:styleId="a4">
    <w:name w:val="正文缩进 字符"/>
    <w:link w:val="a0"/>
    <w:qFormat/>
    <w:rPr>
      <w:rFonts w:ascii="仿宋_GB2312" w:eastAsia="仿宋_GB2312"/>
      <w:kern w:val="2"/>
      <w:sz w:val="28"/>
      <w:lang w:val="en-US" w:eastAsia="zh-CN" w:bidi="ar-SA"/>
    </w:rPr>
  </w:style>
  <w:style w:type="character" w:customStyle="1" w:styleId="20">
    <w:name w:val="标题 2 字符"/>
    <w:link w:val="2"/>
    <w:qFormat/>
    <w:rPr>
      <w:rFonts w:ascii="Arial" w:eastAsia="黑体" w:hAnsi="Arial"/>
      <w:b/>
      <w:bCs/>
      <w:sz w:val="24"/>
      <w:szCs w:val="32"/>
    </w:rPr>
  </w:style>
  <w:style w:type="character" w:customStyle="1" w:styleId="ab">
    <w:name w:val="纯文本 字符"/>
    <w:link w:val="aa"/>
    <w:qFormat/>
    <w:rPr>
      <w:rFonts w:ascii="宋体" w:eastAsia="宋体" w:hAnsi="Courier New"/>
      <w:kern w:val="2"/>
      <w:sz w:val="24"/>
      <w:lang w:val="en-US" w:eastAsia="zh-CN" w:bidi="ar-SA"/>
    </w:rPr>
  </w:style>
  <w:style w:type="character" w:customStyle="1" w:styleId="TOC20">
    <w:name w:val="TOC 2 字符"/>
    <w:link w:val="TOC2"/>
    <w:qFormat/>
    <w:rPr>
      <w:rFonts w:ascii="Arial Narrow" w:eastAsia="仿宋_GB2312" w:hAnsi="Arial Narrow"/>
      <w:sz w:val="28"/>
      <w:lang w:val="en-US" w:eastAsia="zh-CN"/>
    </w:rPr>
  </w:style>
  <w:style w:type="character" w:customStyle="1" w:styleId="13">
    <w:name w:val="占位符文本1"/>
    <w:basedOn w:val="a1"/>
    <w:uiPriority w:val="99"/>
    <w:unhideWhenUsed/>
    <w:qFormat/>
    <w:rPr>
      <w:color w:val="808080"/>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41">
    <w:name w:val="font41"/>
    <w:basedOn w:val="a1"/>
    <w:qFormat/>
    <w:rPr>
      <w:rFonts w:ascii="黑体" w:eastAsia="黑体" w:cs="黑体" w:hint="eastAsia"/>
      <w:color w:val="000000"/>
      <w:sz w:val="36"/>
      <w:szCs w:val="36"/>
      <w:u w:val="none"/>
    </w:rPr>
  </w:style>
  <w:style w:type="character" w:customStyle="1" w:styleId="font31">
    <w:name w:val="font31"/>
    <w:basedOn w:val="a1"/>
    <w:qFormat/>
    <w:rPr>
      <w:rFonts w:ascii="宋体" w:eastAsia="宋体" w:hAnsi="宋体" w:cs="宋体" w:hint="eastAsia"/>
      <w:color w:val="000000"/>
      <w:sz w:val="20"/>
      <w:szCs w:val="20"/>
      <w:u w:val="none"/>
    </w:rPr>
  </w:style>
  <w:style w:type="paragraph" w:customStyle="1" w:styleId="22">
    <w:name w:val="列出段落2"/>
    <w:basedOn w:val="a"/>
    <w:uiPriority w:val="99"/>
    <w:unhideWhenUsed/>
    <w:qFormat/>
    <w:pPr>
      <w:ind w:firstLine="420"/>
    </w:pPr>
  </w:style>
  <w:style w:type="character" w:customStyle="1" w:styleId="a6">
    <w:name w:val="文档结构图 字符"/>
    <w:basedOn w:val="a1"/>
    <w:link w:val="a5"/>
    <w:uiPriority w:val="99"/>
    <w:semiHidden/>
    <w:qFormat/>
    <w:rPr>
      <w:rFonts w:ascii="宋体"/>
      <w:kern w:val="2"/>
      <w:sz w:val="18"/>
      <w:szCs w:val="18"/>
    </w:rPr>
  </w:style>
  <w:style w:type="character" w:customStyle="1" w:styleId="font71">
    <w:name w:val="font71"/>
    <w:basedOn w:val="a1"/>
    <w:qFormat/>
    <w:rPr>
      <w:rFonts w:ascii="Times New Roman" w:hAnsi="Times New Roman" w:cs="Times New Roman" w:hint="default"/>
      <w:color w:val="auto"/>
      <w:sz w:val="36"/>
      <w:szCs w:val="36"/>
      <w:u w:val="none"/>
    </w:rPr>
  </w:style>
  <w:style w:type="character" w:customStyle="1" w:styleId="font61">
    <w:name w:val="font61"/>
    <w:basedOn w:val="a1"/>
    <w:qFormat/>
    <w:rPr>
      <w:rFonts w:ascii="黑体" w:eastAsia="黑体" w:hAnsi="宋体" w:cs="黑体" w:hint="eastAsia"/>
      <w:color w:val="auto"/>
      <w:sz w:val="36"/>
      <w:szCs w:val="36"/>
      <w:u w:val="none"/>
    </w:rPr>
  </w:style>
  <w:style w:type="character" w:customStyle="1" w:styleId="font91">
    <w:name w:val="font91"/>
    <w:basedOn w:val="a1"/>
    <w:qFormat/>
    <w:rPr>
      <w:rFonts w:ascii="宋体" w:eastAsia="宋体" w:hAnsi="宋体" w:cs="宋体" w:hint="eastAsia"/>
      <w:color w:val="auto"/>
      <w:sz w:val="20"/>
      <w:szCs w:val="20"/>
      <w:u w:val="none"/>
    </w:rPr>
  </w:style>
  <w:style w:type="character" w:customStyle="1" w:styleId="font81">
    <w:name w:val="font81"/>
    <w:basedOn w:val="a1"/>
    <w:qFormat/>
    <w:rPr>
      <w:rFonts w:ascii="Times New Roman" w:hAnsi="Times New Roman" w:cs="Times New Roman" w:hint="default"/>
      <w:color w:val="auto"/>
      <w:sz w:val="20"/>
      <w:szCs w:val="20"/>
      <w:u w:val="none"/>
    </w:rPr>
  </w:style>
  <w:style w:type="paragraph" w:styleId="af9">
    <w:name w:val="List Paragraph"/>
    <w:basedOn w:val="a"/>
    <w:uiPriority w:val="99"/>
    <w:qFormat/>
    <w:pPr>
      <w:ind w:firstLine="420"/>
    </w:pPr>
  </w:style>
  <w:style w:type="character" w:customStyle="1" w:styleId="a9">
    <w:name w:val="正文文本缩进 字符"/>
    <w:basedOn w:val="a1"/>
    <w:link w:val="a8"/>
    <w:uiPriority w:val="99"/>
    <w:semiHidden/>
    <w:qFormat/>
    <w:rPr>
      <w:kern w:val="2"/>
      <w:sz w:val="24"/>
      <w:szCs w:val="24"/>
    </w:rPr>
  </w:style>
  <w:style w:type="character" w:customStyle="1" w:styleId="zwChar">
    <w:name w:val="zw Char"/>
    <w:link w:val="zw"/>
    <w:qFormat/>
    <w:locked/>
    <w:rPr>
      <w:rFonts w:ascii="Arial Narrow" w:eastAsia="楷体_GB2312" w:hAnsi="Arial Narrow"/>
      <w:sz w:val="24"/>
    </w:rPr>
  </w:style>
  <w:style w:type="character" w:customStyle="1" w:styleId="af">
    <w:name w:val="页脚 字符"/>
    <w:basedOn w:val="a1"/>
    <w:link w:val="ae"/>
    <w:uiPriority w:val="99"/>
    <w:qFormat/>
    <w:rPr>
      <w:sz w:val="18"/>
    </w:rPr>
  </w:style>
  <w:style w:type="paragraph" w:styleId="afa">
    <w:name w:val="No Spacing"/>
    <w:link w:val="afb"/>
    <w:uiPriority w:val="1"/>
    <w:qFormat/>
    <w:rPr>
      <w:rFonts w:asciiTheme="minorHAnsi" w:eastAsiaTheme="minorEastAsia" w:hAnsiTheme="minorHAnsi" w:cstheme="minorBidi"/>
      <w:sz w:val="22"/>
      <w:szCs w:val="22"/>
    </w:rPr>
  </w:style>
  <w:style w:type="character" w:customStyle="1" w:styleId="afb">
    <w:name w:val="无间隔 字符"/>
    <w:basedOn w:val="a1"/>
    <w:link w:val="afa"/>
    <w:uiPriority w:val="1"/>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98731">
      <w:bodyDiv w:val="1"/>
      <w:marLeft w:val="0"/>
      <w:marRight w:val="0"/>
      <w:marTop w:val="0"/>
      <w:marBottom w:val="0"/>
      <w:divBdr>
        <w:top w:val="none" w:sz="0" w:space="0" w:color="auto"/>
        <w:left w:val="none" w:sz="0" w:space="0" w:color="auto"/>
        <w:bottom w:val="none" w:sz="0" w:space="0" w:color="auto"/>
        <w:right w:val="none" w:sz="0" w:space="0" w:color="auto"/>
      </w:divBdr>
    </w:div>
    <w:div w:id="1545945773">
      <w:bodyDiv w:val="1"/>
      <w:marLeft w:val="0"/>
      <w:marRight w:val="0"/>
      <w:marTop w:val="0"/>
      <w:marBottom w:val="0"/>
      <w:divBdr>
        <w:top w:val="none" w:sz="0" w:space="0" w:color="auto"/>
        <w:left w:val="none" w:sz="0" w:space="0" w:color="auto"/>
        <w:bottom w:val="none" w:sz="0" w:space="0" w:color="auto"/>
        <w:right w:val="none" w:sz="0" w:space="0" w:color="auto"/>
      </w:divBdr>
    </w:div>
    <w:div w:id="199121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Exts>
</s:customData>
</file>

<file path=customXml/itemProps1.xml><?xml version="1.0" encoding="utf-8"?>
<ds:datastoreItem xmlns:ds="http://schemas.openxmlformats.org/officeDocument/2006/customXml" ds:itemID="{AE0A8B8F-037B-40D8-B4C2-F3664DB2FB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1472</Words>
  <Characters>8391</Characters>
  <Application>Microsoft Office Word</Application>
  <DocSecurity>0</DocSecurity>
  <Lines>69</Lines>
  <Paragraphs>19</Paragraphs>
  <ScaleCrop>false</ScaleCrop>
  <Company>CHINA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七台河市发展煤矿拟办理抵押贷款项目</dc:title>
  <dc:creator>USER</dc:creator>
  <cp:lastModifiedBy>王 亮</cp:lastModifiedBy>
  <cp:revision>198</cp:revision>
  <cp:lastPrinted>2022-07-08T01:44:00Z</cp:lastPrinted>
  <dcterms:created xsi:type="dcterms:W3CDTF">2016-06-22T02:54:00Z</dcterms:created>
  <dcterms:modified xsi:type="dcterms:W3CDTF">2022-07-14T02:49:00Z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24FC6D9F5C2C4FE6B40FD42918BFEEF1</vt:lpwstr>
  </property>
</Properties>
</file>